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CEF1EF" w14:textId="77777777" w:rsidR="003431D2" w:rsidRPr="00153023" w:rsidRDefault="003431D2" w:rsidP="00153023">
      <w:pPr>
        <w:spacing w:after="0" w:line="240" w:lineRule="auto"/>
        <w:jc w:val="both"/>
        <w:rPr>
          <w:rFonts w:ascii="Times New Roman" w:hAnsi="Times New Roman" w:cs="Times New Roman"/>
          <w:b/>
          <w:bCs/>
          <w:color w:val="000000" w:themeColor="text1"/>
          <w:kern w:val="2"/>
          <w:sz w:val="16"/>
          <w:szCs w:val="16"/>
        </w:rPr>
      </w:pPr>
      <w:r w:rsidRPr="00153023">
        <w:rPr>
          <w:rFonts w:ascii="Times New Roman" w:hAnsi="Times New Roman" w:cs="Times New Roman"/>
          <w:b/>
          <w:bCs/>
          <w:color w:val="000000" w:themeColor="text1"/>
          <w:kern w:val="2"/>
          <w:sz w:val="16"/>
          <w:szCs w:val="16"/>
        </w:rPr>
        <w:t>1917</w:t>
      </w:r>
    </w:p>
    <w:p w14:paraId="30243ABD" w14:textId="77777777" w:rsidR="00930008" w:rsidRPr="00153023" w:rsidRDefault="00930008" w:rsidP="00153023">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8EE382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5EC31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21C019" w14:textId="77777777" w:rsidR="00474654" w:rsidRPr="00153023" w:rsidRDefault="00474654" w:rsidP="00153023">
      <w:pPr>
        <w:shd w:val="clear" w:color="auto" w:fill="FFFFFF"/>
        <w:spacing w:after="0" w:line="240" w:lineRule="auto"/>
        <w:jc w:val="both"/>
        <w:rPr>
          <w:rFonts w:ascii="Times New Roman" w:hAnsi="Times New Roman" w:cs="Times New Roman"/>
          <w:color w:val="0070C0"/>
          <w:sz w:val="16"/>
          <w:szCs w:val="16"/>
          <w:shd w:val="clear" w:color="auto" w:fill="FFFFFF"/>
        </w:rPr>
      </w:pPr>
      <w:r w:rsidRPr="00153023">
        <w:rPr>
          <w:rFonts w:ascii="Times New Roman" w:hAnsi="Times New Roman" w:cs="Times New Roman"/>
          <w:color w:val="0070C0"/>
          <w:sz w:val="16"/>
          <w:szCs w:val="16"/>
          <w:shd w:val="clear" w:color="auto" w:fill="FFFFFF"/>
        </w:rPr>
        <w:t>К началу 1917 года на фронте числилось 724 наших самолета. Благодаря поставкам союзников у нас появились новые типы самолетов: Моран-монокок, Ньюпор-10/11/12, Спад А.2, Фарман-27/30 (20019).</w:t>
      </w:r>
    </w:p>
    <w:p w14:paraId="52D353AD" w14:textId="77777777" w:rsidR="00474654" w:rsidRPr="00153023" w:rsidRDefault="00474654" w:rsidP="00153023">
      <w:pPr>
        <w:shd w:val="clear" w:color="auto" w:fill="FFFFFF"/>
        <w:spacing w:after="0" w:line="240" w:lineRule="auto"/>
        <w:jc w:val="both"/>
        <w:rPr>
          <w:rFonts w:ascii="Times New Roman" w:hAnsi="Times New Roman" w:cs="Times New Roman"/>
          <w:color w:val="0070C0"/>
          <w:sz w:val="16"/>
          <w:szCs w:val="16"/>
        </w:rPr>
      </w:pPr>
    </w:p>
    <w:p w14:paraId="103DF076" w14:textId="77777777" w:rsidR="00474654" w:rsidRPr="00153023" w:rsidRDefault="00474654" w:rsidP="00153023">
      <w:pPr>
        <w:pStyle w:val="ae"/>
        <w:shd w:val="clear" w:color="auto" w:fill="FFFFFF"/>
        <w:spacing w:before="0" w:after="0"/>
        <w:jc w:val="both"/>
        <w:rPr>
          <w:color w:val="0070C0"/>
          <w:sz w:val="16"/>
          <w:szCs w:val="16"/>
        </w:rPr>
      </w:pPr>
      <w:r w:rsidRPr="00153023">
        <w:rPr>
          <w:color w:val="0070C0"/>
          <w:sz w:val="16"/>
          <w:szCs w:val="16"/>
        </w:rPr>
        <w:t>На начало  1917 г. в России насчитывалось 14 самолетостроительных предприятий, на которых было занято около 12  тыс. рабочих; производство авиационных двигателей было налажено на 7 заводах, насчитывающих  около 3,5 тыс. рабочих. Перед войной юыло всего 15 заводов и мастерских. Выдача казенных заказов и специальные меры поддержки отечественной промышленности, безусловно, стимулировали развитие производства и заводское строительство в области авиации Таким образом, всего на 21 русском авиационном предприятии трудилось  15,5 тыс. рабочих (</w:t>
      </w:r>
      <w:r w:rsidRPr="00153023">
        <w:rPr>
          <w:color w:val="0070C0"/>
          <w:sz w:val="16"/>
          <w:szCs w:val="16"/>
          <w:shd w:val="clear" w:color="auto" w:fill="FFFFFF"/>
        </w:rPr>
        <w:t>В число заводов не входят недостроенные предприятия. Количество заводов и численность рабочих  установлены на основе подсчетов данных  заводских совещаний  и сведений УВВФ. РГВИА. Ф. 369. Оп. 1. Д. 471, 568; Там же. Оп. 8. Д. 43, 51; Там же. Оп. 21. Д. 145; Там же. Ф. 493. Оп. 9. Д. 493</w:t>
      </w:r>
      <w:r w:rsidRPr="00153023">
        <w:rPr>
          <w:color w:val="0070C0"/>
          <w:sz w:val="16"/>
          <w:szCs w:val="16"/>
        </w:rPr>
        <w:t>). Суммарная средняя производительность аэроплановых заводов в месяц в конце 1916 г. составляла 200 аппаратов (довоенная - 40), а моторных - около 100 двигателей (против 10-15 до войны) (</w:t>
      </w:r>
      <w:r w:rsidRPr="00153023">
        <w:rPr>
          <w:color w:val="0070C0"/>
          <w:sz w:val="16"/>
          <w:szCs w:val="16"/>
          <w:shd w:val="clear" w:color="auto" w:fill="FFFFFF"/>
        </w:rPr>
        <w:t>РГВИА. Ф. 369. Оп. 8. Д. 74. Л. 18-18об.</w:t>
      </w:r>
      <w:r w:rsidRPr="00153023">
        <w:rPr>
          <w:color w:val="0070C0"/>
          <w:sz w:val="16"/>
          <w:szCs w:val="16"/>
        </w:rPr>
        <w:t>) (21552).</w:t>
      </w:r>
    </w:p>
    <w:p w14:paraId="333EA5D3" w14:textId="77777777" w:rsidR="00474654" w:rsidRPr="00153023" w:rsidRDefault="00474654" w:rsidP="00153023">
      <w:pPr>
        <w:spacing w:after="0" w:line="240" w:lineRule="auto"/>
        <w:jc w:val="both"/>
        <w:rPr>
          <w:rFonts w:ascii="Times New Roman" w:hAnsi="Times New Roman" w:cs="Times New Roman"/>
          <w:color w:val="0070C0"/>
          <w:sz w:val="16"/>
          <w:szCs w:val="16"/>
          <w:shd w:val="clear" w:color="auto" w:fill="FFFFFF"/>
        </w:rPr>
      </w:pPr>
    </w:p>
    <w:p w14:paraId="056C6A05" w14:textId="77777777" w:rsidR="00474654" w:rsidRPr="00153023" w:rsidRDefault="00474654" w:rsidP="00153023">
      <w:pPr>
        <w:pStyle w:val="ae"/>
        <w:shd w:val="clear" w:color="auto" w:fill="FFFFFF"/>
        <w:spacing w:before="0" w:after="0"/>
        <w:jc w:val="both"/>
        <w:rPr>
          <w:color w:val="0070C0"/>
          <w:sz w:val="16"/>
          <w:szCs w:val="16"/>
        </w:rPr>
      </w:pPr>
      <w:r w:rsidRPr="00153023">
        <w:rPr>
          <w:color w:val="0070C0"/>
          <w:sz w:val="16"/>
          <w:szCs w:val="16"/>
        </w:rPr>
        <w:t>К началу 1917 г. доля самолетов с русских предприятий составляла около 80 %, а моторов – 30 %. Важным результатом заводского строительства в 1914-1917 гг. было создание тех основ авиастроения, которые позволили отечественной авиации добиться значительных успехов в конце 1920- 1930-е гг. В период индустриализации самолетостроительные и моторные заводы, построенные или реконструированные в годы Первой мировой войны, явились базой для создания мощной советской авиационной промышленности как высокоразвитой отрасли народного хозяйства (21522).</w:t>
      </w:r>
    </w:p>
    <w:p w14:paraId="2B2BF78B" w14:textId="77777777" w:rsidR="00474654" w:rsidRPr="00153023" w:rsidRDefault="00474654" w:rsidP="00153023">
      <w:pPr>
        <w:pStyle w:val="ae"/>
        <w:shd w:val="clear" w:color="auto" w:fill="FFFFFF"/>
        <w:spacing w:before="0" w:after="0"/>
        <w:jc w:val="both"/>
        <w:rPr>
          <w:color w:val="0070C0"/>
          <w:sz w:val="16"/>
          <w:szCs w:val="16"/>
        </w:rPr>
      </w:pPr>
    </w:p>
    <w:p w14:paraId="3126F6BE"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1917 года в целом, российской авиации удалось сократить качественный разрыв с авиацией противника. Некоторое отставание с перевооруждением было вызвано зависимостью производства от поставок комплектующих из-за рубежа (11184).</w:t>
      </w:r>
    </w:p>
    <w:p w14:paraId="3ED4B2BC"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D9BC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1917 г. доля самолетов с русских предприятий составляла около 80 %, а моторов – 30 %. Важным результатом заводского строительства в 1914-1917 гг. было создание тех основ авиастроения, которые позволили отечественной авиации добиться значительных успехов в конце 1920- 1930-е гг. В период индустриализации самолетостроительные и моторные заводы, построенные или реконструированные в годы Первой мировой войны, явились базой для создания мощной советской авиационной промышленности как высокоразвитой отрасли народного хозяйства (11863).</w:t>
      </w:r>
    </w:p>
    <w:p w14:paraId="3C29EA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1C2CFD" w14:textId="77777777" w:rsidR="00D40A22" w:rsidRPr="00153023" w:rsidRDefault="00D40A2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1917 г. “Авиабалт” расширился и насчиты</w:t>
      </w:r>
      <w:r w:rsidRPr="00153023">
        <w:rPr>
          <w:rFonts w:ascii="Times New Roman" w:hAnsi="Times New Roman" w:cs="Times New Roman"/>
          <w:color w:val="000000" w:themeColor="text1"/>
          <w:kern w:val="2"/>
          <w:sz w:val="16"/>
          <w:szCs w:val="16"/>
        </w:rPr>
        <w:softHyphen/>
        <w:t>вал уже 869 человек, т.е. его личный состав почти удво</w:t>
      </w:r>
      <w:r w:rsidRPr="00153023">
        <w:rPr>
          <w:rFonts w:ascii="Times New Roman" w:hAnsi="Times New Roman" w:cs="Times New Roman"/>
          <w:color w:val="000000" w:themeColor="text1"/>
          <w:kern w:val="2"/>
          <w:sz w:val="16"/>
          <w:szCs w:val="16"/>
        </w:rPr>
        <w:softHyphen/>
        <w:t>ился по сравнению с концом 1915 г. На Калашниковской набережной Петрограда АО РБВЗ строило специальный завод авиационных двигателей, что позволило бы уве</w:t>
      </w:r>
      <w:r w:rsidRPr="00153023">
        <w:rPr>
          <w:rFonts w:ascii="Times New Roman" w:hAnsi="Times New Roman" w:cs="Times New Roman"/>
          <w:color w:val="000000" w:themeColor="text1"/>
          <w:kern w:val="2"/>
          <w:sz w:val="16"/>
          <w:szCs w:val="16"/>
        </w:rPr>
        <w:softHyphen/>
        <w:t>личить объемы производства всех других отделений фирмы. Эффективному использованию производственных мощностей “Авиабалта” мешала его тесная связь с Эска</w:t>
      </w:r>
      <w:r w:rsidRPr="00153023">
        <w:rPr>
          <w:rFonts w:ascii="Times New Roman" w:hAnsi="Times New Roman" w:cs="Times New Roman"/>
          <w:color w:val="000000" w:themeColor="text1"/>
          <w:kern w:val="2"/>
          <w:sz w:val="16"/>
          <w:szCs w:val="16"/>
        </w:rPr>
        <w:softHyphen/>
        <w:t>дрой Воздушных Кораблей. В ее мастерской, а по суще</w:t>
      </w:r>
      <w:r w:rsidRPr="00153023">
        <w:rPr>
          <w:rFonts w:ascii="Times New Roman" w:hAnsi="Times New Roman" w:cs="Times New Roman"/>
          <w:color w:val="000000" w:themeColor="text1"/>
          <w:kern w:val="2"/>
          <w:sz w:val="16"/>
          <w:szCs w:val="16"/>
        </w:rPr>
        <w:softHyphen/>
        <w:t>ству, настоящем заводе, “Муромцы” практически непрерывно переделывались, ремонтировались. Экс</w:t>
      </w:r>
      <w:r w:rsidRPr="00153023">
        <w:rPr>
          <w:rFonts w:ascii="Times New Roman" w:hAnsi="Times New Roman" w:cs="Times New Roman"/>
          <w:color w:val="000000" w:themeColor="text1"/>
          <w:kern w:val="2"/>
          <w:sz w:val="16"/>
          <w:szCs w:val="16"/>
        </w:rPr>
        <w:softHyphen/>
        <w:t>тренные запросы на изготовление необходимых узлов и деталей, комплектующих, вносили дезорганизацию в производственные дела “Авиабалта”. Государственная Дума в докладе по авиации констатировала: “Русско-Балтийский воздухоплавательный завод обратился не в самостоятельное учреждение, а в мастерскую при аэро</w:t>
      </w:r>
      <w:r w:rsidRPr="00153023">
        <w:rPr>
          <w:rFonts w:ascii="Times New Roman" w:hAnsi="Times New Roman" w:cs="Times New Roman"/>
          <w:color w:val="000000" w:themeColor="text1"/>
          <w:kern w:val="2"/>
          <w:sz w:val="16"/>
          <w:szCs w:val="16"/>
        </w:rPr>
        <w:softHyphen/>
        <w:t>дроме эскадры” (10667).</w:t>
      </w:r>
    </w:p>
    <w:p w14:paraId="66F6B1CF" w14:textId="77777777" w:rsidR="00D40A22" w:rsidRPr="00153023" w:rsidRDefault="00D40A2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10527B" w14:textId="77777777" w:rsidR="00D40A22" w:rsidRPr="00153023" w:rsidRDefault="00D40A22" w:rsidP="00153023">
      <w:pPr>
        <w:spacing w:after="0" w:line="240" w:lineRule="auto"/>
        <w:jc w:val="both"/>
        <w:rPr>
          <w:rFonts w:ascii="Times New Roman" w:hAnsi="Times New Roman" w:cs="Times New Roman"/>
          <w:bCs/>
          <w:color w:val="000000" w:themeColor="text1"/>
          <w:kern w:val="2"/>
          <w:sz w:val="16"/>
          <w:szCs w:val="16"/>
        </w:rPr>
      </w:pPr>
      <w:r w:rsidRPr="00153023">
        <w:rPr>
          <w:rFonts w:ascii="Times New Roman" w:hAnsi="Times New Roman" w:cs="Times New Roman"/>
          <w:bCs/>
          <w:color w:val="000000" w:themeColor="text1"/>
          <w:kern w:val="2"/>
          <w:sz w:val="16"/>
          <w:szCs w:val="16"/>
        </w:rPr>
        <w:t>К началу 1917 г. десять серийных экземпляров ИМ тип «Д» (№ 226-235) были почти наполовину готовы. Конструктор планировал наладить серийный выпуск двух внешне подобных бомбардировщиков - тяжелого типа «Е», о котором речь пойдет ниже, и более легкого типа «Д». С новыми мощными двигателями по 300-400 л. с. ДИМы могли стать неплохими бомбардировщиками. 1917 г. спутал все планы, и опытный № 225 был отправлен на фронт, но только в 1919 г. в Красный дивизион воздушных кораблей (15127).</w:t>
      </w:r>
    </w:p>
    <w:p w14:paraId="0A38EAF7" w14:textId="77777777" w:rsidR="00D40A22" w:rsidRPr="00153023" w:rsidRDefault="00D40A22" w:rsidP="00153023">
      <w:pPr>
        <w:spacing w:after="0" w:line="240" w:lineRule="auto"/>
        <w:jc w:val="both"/>
        <w:rPr>
          <w:rFonts w:ascii="Times New Roman" w:hAnsi="Times New Roman" w:cs="Times New Roman"/>
          <w:bCs/>
          <w:color w:val="000000" w:themeColor="text1"/>
          <w:kern w:val="2"/>
          <w:sz w:val="16"/>
          <w:szCs w:val="16"/>
        </w:rPr>
      </w:pPr>
    </w:p>
    <w:p w14:paraId="449AB4A3"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1917 г. сооружение основных цехов симферопольского филиала, находившегося в Одессе авиационного завода А. Анатра, было почти закончено. А. Анатра обязался наряду с самолетами приступить к производству мощных двигателей водяного охлаждения “Испано-Сюиза” (9705).</w:t>
      </w:r>
    </w:p>
    <w:p w14:paraId="7E109FD0"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CFDD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1917 г. фирма Лебедева построила пять авиационных заводов в Петрограде, Ярославле, Рыбинске, Пензе и Таганроге. Октябрьскую революцию Лебедев не понял и не принял. Уехал на юг. Некоторое время он был Министром торговли и промышленности Всевеликого Войска Донского, затем Министром (управляющим отделом) промышленности и торговли в правительстве (Особом совещании) при Верховном руководителе Добровольческой армии. Потом эмигрирует из России в Сербию, потом во Францию. За заслуги перед Французской республикой в развитии авиации В.А. Лебедев был награжден орденом Почетного Легиона. Он скончался в Париже на 68-м году жизни в 1947 г. и похоронен том же на знаменитом русском кладбище Сен-Женевьев де Буа (12044).</w:t>
      </w:r>
    </w:p>
    <w:p w14:paraId="676425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F68476"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начала 1917 года Ольховский получили двигатель «Рон» большей мощности (в 110 л. с), с которым «Торпедо» должен был иметь значительно лучшие данные. Примерно к тому же времени сделали и доставили в 5-й авиапарк воздушный винт системы Ольховского. Это двухлопастный полый металлический пропеллер диаметром 2,6 м. Он был установлен на самолете вместе с новым мотором взамен 80-сильного двигателя и деревянного винта диаметром 2,5 м. Из-за перестановки и доработки винтомоторной группы (мотор был закрыт снаружи кольцом Тауненда с нижним вырезом в 90°, характерным для ротативных двигателей, а втулка винта -широким тупым коком) несколько изменилась центровка самолета, а из-за увеличения диаметра винта уменьшалось расстояние от концов лопастей до земли. Вследствие этого Ольховский поставил самолет на более высокое шасси с заменой и перестановкой заделки стоек и некоторым передним выносом от колес.</w:t>
      </w:r>
    </w:p>
    <w:p w14:paraId="174465C8"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отремонтированной и усиленной хвостовой части фюзеляжа было установлено другое вертикальное оперение, по типу «Моран-Сольнье» (возможно, взятое с готового самолета). Для увеличения максимальной скорости полета уменьшен размах крыла с 10,2 м до 8,5 м за счет обрезания его законцовок. При столь небольшом крыле конструктор довел нагрузку до 50 кг/м</w:t>
      </w:r>
      <w:r w:rsidRPr="00153023">
        <w:rPr>
          <w:rFonts w:ascii="Times New Roman" w:hAnsi="Times New Roman" w:cs="Times New Roman"/>
          <w:color w:val="000000" w:themeColor="text1"/>
          <w:kern w:val="2"/>
          <w:sz w:val="16"/>
          <w:szCs w:val="16"/>
          <w:vertAlign w:val="superscript"/>
        </w:rPr>
        <w:t>2</w:t>
      </w:r>
      <w:r w:rsidRPr="00153023">
        <w:rPr>
          <w:rFonts w:ascii="Times New Roman" w:hAnsi="Times New Roman" w:cs="Times New Roman"/>
          <w:color w:val="000000" w:themeColor="text1"/>
          <w:kern w:val="2"/>
          <w:sz w:val="16"/>
          <w:szCs w:val="16"/>
        </w:rPr>
        <w:t>. Вес пустой машины с неподвижным пулеметом и синхронизатором стрельбы практически не изменился и составлял 500 кг.</w:t>
      </w:r>
    </w:p>
    <w:p w14:paraId="36016500"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Самолет был готов для полетов к весне 1917 года. Для испытаний моноплана «Торпедо» создали специальную комиссию под председательством капитана Николая Евграфовича Попова (1878-1929), в состав которой вошли известные в ту пору летчики Сергей Карлович Модрах*, Александр Прокофьев-Северский, Слепцов, Альбрехт и другие. С 6 по 20 марта1917 года комиссия провела всесторонние испытания нового истребителя.</w:t>
      </w:r>
    </w:p>
    <w:p w14:paraId="6E8C8571"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A1CD87" w14:textId="77777777" w:rsidR="00474654" w:rsidRPr="00153023" w:rsidRDefault="00474654" w:rsidP="00153023">
      <w:pPr>
        <w:pStyle w:val="ae"/>
        <w:shd w:val="clear" w:color="auto" w:fill="FFFFFF"/>
        <w:spacing w:before="0" w:after="0"/>
        <w:jc w:val="both"/>
        <w:rPr>
          <w:color w:val="0070C0"/>
          <w:sz w:val="16"/>
          <w:szCs w:val="16"/>
        </w:rPr>
      </w:pPr>
      <w:r w:rsidRPr="00153023">
        <w:rPr>
          <w:color w:val="0070C0"/>
          <w:sz w:val="16"/>
          <w:szCs w:val="16"/>
        </w:rPr>
        <w:t>К началу 1917 г. в цехах завода «Русский Рено», учредителями которого выступили член Государственной думы Л.В. Половцев и французский подданный Поль Сико, трудилось около 2 тыс. рабочих. Целью общества были производство и продажа автомобилей, автомобильных и авиационных двигателей, эксплуатация автомобилей и прочее. В 1914 - 1916 гг. обществом был построен и первоклассно оборудован в Петрограде завод, осуществлявший сборку, испытание авиадвигателей «Рено» и изготовление запасных частей к ним. На заводе действовало и автомобильное отделение. Всего на предприятии размещалось 770 станков.  Несмотря на эти обстоятельства, производительность предприятия была невелика - всего 10 моторов в месяц (РГВИА. Ф. 493. Оп. 9. Д. 56. Л. 200; РГАЭ. Ф. 4086 (Главное управление металлической промышленности ВСНХ СССР). Оп. 10. Д. 3. Л. 131 (21522).</w:t>
      </w:r>
    </w:p>
    <w:p w14:paraId="08566187" w14:textId="77777777" w:rsidR="00474654" w:rsidRPr="00153023" w:rsidRDefault="00474654" w:rsidP="00153023">
      <w:pPr>
        <w:pStyle w:val="ae"/>
        <w:shd w:val="clear" w:color="auto" w:fill="FFFFFF"/>
        <w:spacing w:before="0" w:after="0"/>
        <w:jc w:val="both"/>
        <w:rPr>
          <w:color w:val="0070C0"/>
          <w:sz w:val="16"/>
          <w:szCs w:val="16"/>
        </w:rPr>
      </w:pPr>
      <w:bookmarkStart w:id="0" w:name="_Hlk83383752"/>
      <w:r w:rsidRPr="00153023">
        <w:rPr>
          <w:color w:val="0070C0"/>
          <w:sz w:val="16"/>
          <w:szCs w:val="16"/>
        </w:rPr>
        <w:t>В ноябре 1915 г. обществом «Русский Рено» был заключен контракт с ГВТУ на поставку 150 моторов типа «Рено», по которому предусматривалось сооружение еще одного моторного завода. Завод начал строиться в Рыбинске, где это же общество строило автомобильный завод. Военное ведомство оказало широкую материальную помощь обществу в деле постройки авиамоторного завода. Правлению «Русский Рено» был выдан аванс в 1620 тыс. руб. Кроме того, для покупки необходимого оборудования за границей обществу была предоставлена соответствующая валюта</w:t>
      </w:r>
      <w:hyperlink r:id="rId5" w:anchor="_edn63" w:history="1">
        <w:r w:rsidRPr="00153023">
          <w:rPr>
            <w:rStyle w:val="a5"/>
            <w:rFonts w:eastAsiaTheme="majorEastAsia"/>
            <w:color w:val="0070C0"/>
            <w:sz w:val="16"/>
            <w:szCs w:val="16"/>
          </w:rPr>
          <w:t>[63]</w:t>
        </w:r>
      </w:hyperlink>
      <w:r w:rsidRPr="00153023">
        <w:rPr>
          <w:color w:val="0070C0"/>
          <w:sz w:val="16"/>
          <w:szCs w:val="16"/>
        </w:rPr>
        <w:t>. Хотя значительная часть зданий нового завода была построена, но завершить оборудование его не удалось по причине задержек в поступлении станков и механизмов из-за границы (21552).</w:t>
      </w:r>
    </w:p>
    <w:p w14:paraId="74E83555" w14:textId="77777777" w:rsidR="00474654" w:rsidRPr="00153023" w:rsidRDefault="00474654" w:rsidP="00153023">
      <w:pPr>
        <w:pStyle w:val="ae"/>
        <w:shd w:val="clear" w:color="auto" w:fill="FFFFFF"/>
        <w:spacing w:before="0" w:after="0"/>
        <w:jc w:val="both"/>
        <w:rPr>
          <w:color w:val="0070C0"/>
          <w:sz w:val="16"/>
          <w:szCs w:val="16"/>
        </w:rPr>
      </w:pPr>
    </w:p>
    <w:bookmarkEnd w:id="0"/>
    <w:p w14:paraId="1FE83517" w14:textId="77777777" w:rsidR="00D40A22" w:rsidRPr="00153023" w:rsidRDefault="00D40A2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1917 г. на заводе Мотор в Москве работали 330 человек. Этот завод стал первым российским предприятием, наладившим выпуск авиамоторов, и был создан в Риге летом 1910 г. К началу 1914 г. завод производил по 13-14 двигателей в месяц. Завод «Мотор» после начала войны получил крупные заказы, но в 1915 г. из-за подхода немецких войск к Риге его пришлось эвакуировать в Москву. Там производство возобновили, выпуская примерно по 20 дви</w:t>
      </w:r>
      <w:r w:rsidRPr="00153023">
        <w:rPr>
          <w:rFonts w:ascii="Times New Roman" w:hAnsi="Times New Roman" w:cs="Times New Roman"/>
          <w:color w:val="000000" w:themeColor="text1"/>
          <w:kern w:val="2"/>
          <w:sz w:val="16"/>
          <w:szCs w:val="16"/>
        </w:rPr>
        <w:softHyphen/>
        <w:t>гателей в месяц (11852).</w:t>
      </w:r>
    </w:p>
    <w:p w14:paraId="2A4982B5" w14:textId="77777777" w:rsidR="00D40A22" w:rsidRPr="00153023" w:rsidRDefault="00D40A2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281AF1" w14:textId="77777777" w:rsidR="00D40A22" w:rsidRPr="00153023" w:rsidRDefault="00D40A2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1917 г. на заводе “Сальмсон” было около 300 рабочих, а производительность дошла до 100 двигателей в месяц. По количеству продукции это был лучший завод в России (11852).</w:t>
      </w:r>
    </w:p>
    <w:p w14:paraId="5A9E6A70" w14:textId="77777777" w:rsidR="00D40A22" w:rsidRPr="00153023" w:rsidRDefault="00D40A2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663131" w14:textId="77777777" w:rsidR="00D40A22" w:rsidRPr="00153023" w:rsidRDefault="00D40A2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1917 г. некоторые второстепенные детали стали делать на месте, завод на заводе “Сальмсон” вы</w:t>
      </w:r>
      <w:r w:rsidRPr="00153023">
        <w:rPr>
          <w:rFonts w:ascii="Times New Roman" w:hAnsi="Times New Roman" w:cs="Times New Roman"/>
          <w:color w:val="000000" w:themeColor="text1"/>
          <w:kern w:val="2"/>
          <w:sz w:val="16"/>
          <w:szCs w:val="16"/>
        </w:rPr>
        <w:softHyphen/>
        <w:t>пускал от 50 до 100 моторов в месяц (11852).</w:t>
      </w:r>
    </w:p>
    <w:p w14:paraId="0D79EADD"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33CD65" w14:textId="77777777" w:rsidR="00D40A22" w:rsidRPr="00153023" w:rsidRDefault="00D40A2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lastRenderedPageBreak/>
        <w:t>К началу 1917 г. на “Сальмсоне” было занято около 300 рабочих. Произво</w:t>
      </w:r>
      <w:r w:rsidRPr="00153023">
        <w:rPr>
          <w:rFonts w:ascii="Times New Roman" w:hAnsi="Times New Roman" w:cs="Times New Roman"/>
          <w:color w:val="000000" w:themeColor="text1"/>
          <w:kern w:val="2"/>
          <w:sz w:val="16"/>
          <w:szCs w:val="16"/>
        </w:rPr>
        <w:softHyphen/>
        <w:t>дительность завода достигала 50 авиа</w:t>
      </w:r>
      <w:r w:rsidRPr="00153023">
        <w:rPr>
          <w:rFonts w:ascii="Times New Roman" w:hAnsi="Times New Roman" w:cs="Times New Roman"/>
          <w:color w:val="000000" w:themeColor="text1"/>
          <w:kern w:val="2"/>
          <w:sz w:val="16"/>
          <w:szCs w:val="16"/>
        </w:rPr>
        <w:softHyphen/>
        <w:t>двигателей в месяц. Производство авиамоторов имело свою специфику и требовало от рабо</w:t>
      </w:r>
      <w:r w:rsidRPr="00153023">
        <w:rPr>
          <w:rFonts w:ascii="Times New Roman" w:hAnsi="Times New Roman" w:cs="Times New Roman"/>
          <w:color w:val="000000" w:themeColor="text1"/>
          <w:kern w:val="2"/>
          <w:sz w:val="16"/>
          <w:szCs w:val="16"/>
        </w:rPr>
        <w:softHyphen/>
        <w:t>чих высокой квалификации. Как на заводе “Сальмсон”, так и на “Гном-Рон” на работу принимали далеко не всех желающих, а только тех, кто был спо</w:t>
      </w:r>
      <w:r w:rsidRPr="00153023">
        <w:rPr>
          <w:rFonts w:ascii="Times New Roman" w:hAnsi="Times New Roman" w:cs="Times New Roman"/>
          <w:color w:val="000000" w:themeColor="text1"/>
          <w:kern w:val="2"/>
          <w:sz w:val="16"/>
          <w:szCs w:val="16"/>
        </w:rPr>
        <w:softHyphen/>
        <w:t>собен сдать пробную работу. За ме</w:t>
      </w:r>
      <w:r w:rsidRPr="00153023">
        <w:rPr>
          <w:rFonts w:ascii="Times New Roman" w:hAnsi="Times New Roman" w:cs="Times New Roman"/>
          <w:color w:val="000000" w:themeColor="text1"/>
          <w:kern w:val="2"/>
          <w:sz w:val="16"/>
          <w:szCs w:val="16"/>
        </w:rPr>
        <w:softHyphen/>
        <w:t>сяц такие мастера зарабатывали по 50...70 рублей, в три-четыре раза больше, чем в среднем по Москве. Пос</w:t>
      </w:r>
      <w:r w:rsidRPr="00153023">
        <w:rPr>
          <w:rFonts w:ascii="Times New Roman" w:hAnsi="Times New Roman" w:cs="Times New Roman"/>
          <w:color w:val="000000" w:themeColor="text1"/>
          <w:kern w:val="2"/>
          <w:sz w:val="16"/>
          <w:szCs w:val="16"/>
        </w:rPr>
        <w:softHyphen/>
        <w:t>ле февральской революции рабочие “Гном-Рона” выбрали заводской коми</w:t>
      </w:r>
      <w:r w:rsidRPr="00153023">
        <w:rPr>
          <w:rFonts w:ascii="Times New Roman" w:hAnsi="Times New Roman" w:cs="Times New Roman"/>
          <w:color w:val="000000" w:themeColor="text1"/>
          <w:kern w:val="2"/>
          <w:sz w:val="16"/>
          <w:szCs w:val="16"/>
        </w:rPr>
        <w:softHyphen/>
        <w:t>тет. С установлением советской власти в Москве из военно-революционного комитета поступил приказ: арестовать директора завода француза Жермине за неуплату зарплаты рабочим и дер</w:t>
      </w:r>
      <w:r w:rsidRPr="00153023">
        <w:rPr>
          <w:rFonts w:ascii="Times New Roman" w:hAnsi="Times New Roman" w:cs="Times New Roman"/>
          <w:color w:val="000000" w:themeColor="text1"/>
          <w:kern w:val="2"/>
          <w:sz w:val="16"/>
          <w:szCs w:val="16"/>
        </w:rPr>
        <w:softHyphen/>
        <w:t>жать его под арестом в рабочем каби</w:t>
      </w:r>
      <w:r w:rsidRPr="00153023">
        <w:rPr>
          <w:rFonts w:ascii="Times New Roman" w:hAnsi="Times New Roman" w:cs="Times New Roman"/>
          <w:color w:val="000000" w:themeColor="text1"/>
          <w:kern w:val="2"/>
          <w:sz w:val="16"/>
          <w:szCs w:val="16"/>
        </w:rPr>
        <w:softHyphen/>
        <w:t>нете до тех пор, пока не урегулирует проблему. На девятый день ареста Жермине согласился заплатить, но после расчета все иностранцы поки</w:t>
      </w:r>
      <w:r w:rsidRPr="00153023">
        <w:rPr>
          <w:rFonts w:ascii="Times New Roman" w:hAnsi="Times New Roman" w:cs="Times New Roman"/>
          <w:color w:val="000000" w:themeColor="text1"/>
          <w:kern w:val="2"/>
          <w:sz w:val="16"/>
          <w:szCs w:val="16"/>
        </w:rPr>
        <w:softHyphen/>
        <w:t>нули Москву, в том числе и мастера-французы. Завод остался без техни</w:t>
      </w:r>
      <w:r w:rsidRPr="00153023">
        <w:rPr>
          <w:rFonts w:ascii="Times New Roman" w:hAnsi="Times New Roman" w:cs="Times New Roman"/>
          <w:color w:val="000000" w:themeColor="text1"/>
          <w:kern w:val="2"/>
          <w:sz w:val="16"/>
          <w:szCs w:val="16"/>
        </w:rPr>
        <w:softHyphen/>
        <w:t>ческих руководителей. Будущее пред</w:t>
      </w:r>
      <w:r w:rsidRPr="00153023">
        <w:rPr>
          <w:rFonts w:ascii="Times New Roman" w:hAnsi="Times New Roman" w:cs="Times New Roman"/>
          <w:color w:val="000000" w:themeColor="text1"/>
          <w:kern w:val="2"/>
          <w:sz w:val="16"/>
          <w:szCs w:val="16"/>
        </w:rPr>
        <w:softHyphen/>
        <w:t>приятия оказалось под угрозой (11156).</w:t>
      </w:r>
    </w:p>
    <w:p w14:paraId="735B5C80" w14:textId="77777777" w:rsidR="00D40A22" w:rsidRPr="00153023" w:rsidRDefault="00D40A2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F89F47"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1917 г. на заводе Сальмсон было занято около 300 рабочих. Производительность завода достигала 50 авиадвигателей в месяц. В отдельные месяцы удавалось собирать до 100 единиц. Завод сдал военному ведомству около 400 двигателей “Сальмсон”. Качество двигателей русского производства мало отличалось от заграничных, но они имели и существенные недостатки (9745).</w:t>
      </w:r>
    </w:p>
    <w:p w14:paraId="6703152C"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502387" w14:textId="77777777" w:rsidR="00D40A22" w:rsidRPr="00153023" w:rsidRDefault="00D40A22"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К началу 1917 г. на заводе Сальмсон работало около 300 рабочих, месячная производительность достигала 50 моторов, в отдельные месяцы выпуск доходил до 100 единиц. Всего завод сдал военному ведомству около 400 «Сальмсонов», причем качество не слишком отличалось от заграничных. Вместе с тем, проявлялись и специфические недостатки. Так В.М.Ткачев, инспектируя авиаотряды армий Юго-Западного фронта в начале 1917 г., отмечал «капризную работу» русских «Сальмсонов», у которых ломались шестерни пусковых магнето. В середине 1917 г. завод «Сальмсон» серьезно пострадал от пожара, а в конце года был полностью дезорганизован отъездом на родину французского персонала (15464).</w:t>
      </w:r>
    </w:p>
    <w:p w14:paraId="296FFD7C" w14:textId="77777777" w:rsidR="00D40A22" w:rsidRPr="00153023" w:rsidRDefault="00D40A22" w:rsidP="00153023">
      <w:pPr>
        <w:pStyle w:val="2"/>
        <w:spacing w:before="0" w:beforeAutospacing="0" w:after="0" w:afterAutospacing="0"/>
        <w:jc w:val="both"/>
        <w:rPr>
          <w:b w:val="0"/>
          <w:color w:val="000000" w:themeColor="text1"/>
          <w:kern w:val="2"/>
          <w:sz w:val="16"/>
          <w:szCs w:val="16"/>
        </w:rPr>
      </w:pPr>
    </w:p>
    <w:p w14:paraId="485C59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1917 г. Фабрика механической обработки дерева и изготовления воздушных винтов А.Ф. Засс расширила ассортимент продукции и была преобразована в самолетостроительный завод «Андреев-Ланцкой(Ланский) и К</w:t>
      </w:r>
      <w:r w:rsidRPr="00153023">
        <w:rPr>
          <w:rFonts w:ascii="Times New Roman" w:hAnsi="Times New Roman" w:cs="Times New Roman"/>
          <w:color w:val="000000" w:themeColor="text1"/>
          <w:kern w:val="2"/>
          <w:sz w:val="16"/>
          <w:szCs w:val="16"/>
          <w:vertAlign w:val="superscript"/>
        </w:rPr>
        <w:t>0</w:t>
      </w:r>
      <w:r w:rsidRPr="00153023">
        <w:rPr>
          <w:rFonts w:ascii="Times New Roman" w:hAnsi="Times New Roman" w:cs="Times New Roman"/>
          <w:color w:val="000000" w:themeColor="text1"/>
          <w:kern w:val="2"/>
          <w:sz w:val="16"/>
          <w:szCs w:val="16"/>
        </w:rPr>
        <w:t>» (Государственный деревообрабатывающий завод № 28 им. Каракозова, Фабрика механической обработки дерева и изготовления воздушных винтов А.Ф. Засс, Авиазавод «Андреев-Ланский и К°», Завод № 4 им. Каракозова Осоавиахима /г. Санкт-Петербург, Петроград ул. Волковская/).</w:t>
      </w:r>
    </w:p>
    <w:p w14:paraId="19D82E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Декретом СНК от 12.01.1918 г.</w:t>
      </w:r>
      <w:r w:rsidRPr="00153023">
        <w:rPr>
          <w:rFonts w:ascii="Times New Roman" w:hAnsi="Times New Roman" w:cs="Times New Roman"/>
          <w:color w:val="000000" w:themeColor="text1"/>
          <w:kern w:val="2"/>
          <w:sz w:val="16"/>
          <w:szCs w:val="16"/>
          <w:vertAlign w:val="superscript"/>
        </w:rPr>
        <w:t>66</w:t>
      </w:r>
      <w:r w:rsidRPr="00153023">
        <w:rPr>
          <w:rFonts w:ascii="Times New Roman" w:hAnsi="Times New Roman" w:cs="Times New Roman"/>
          <w:color w:val="000000" w:themeColor="text1"/>
          <w:kern w:val="2"/>
          <w:sz w:val="16"/>
          <w:szCs w:val="16"/>
        </w:rPr>
        <w:t xml:space="preserve"> завод национализирован и на его базе создан государственный деревообрабатывающий завод № 28 по изготовлению спортивного инвентаря. С 1922 г. заводу № 28 присвоено имя Каракозова, он находился в ведении Ленинградского Потребсоюза. В 1931 г. завод № 28 преобразован в судостроительный завод по мотоботам и катерам № 4 им. Каракозова в ведении Управления производственными предприятиями ЦС Осоавиахима (и на 1938 г.).</w:t>
      </w:r>
    </w:p>
    <w:p w14:paraId="158897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середине 1930-х  г. построен головной катер ДТК проекта НИСС. Строил морские сторожевые катера КМ-2, КМ-5. Приказом № 195сс от 3.06.1938 г. заводу выдано задание на постройку в 1938 г. для строящейся Северной пристрелочной станции 15 деревянных катеров.</w:t>
      </w:r>
    </w:p>
    <w:p w14:paraId="341AEE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соответствии с пост. СНК № 667 от 5.05.1940 г. и по приказу НКАП №465сс от 4.09.1940 г. на базе завода № 4 им. Каракозова, переданного из ЦС Осоавиахима, а также корпуса завода «Лентекстильмаш» (переданного из НКОМ по приказу № 551сс/ 261сс от 15.10 1940 г.) был образован ГС завод № 387 в системе 1ГУ НКАП (11982).</w:t>
      </w:r>
    </w:p>
    <w:p w14:paraId="084388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DEBA7A" w14:textId="77777777" w:rsidR="00436AFF" w:rsidRPr="00153023" w:rsidRDefault="00436AF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1917 г. «Авиабалт» расширился и насчитывал уже 869 человек, т. е. почти удвоился по сравнению с концом 1915 г. На Калашниковской набережной  Петрограда  АО  РБВЗ  строило специальный завод авиационных двигателей, что позволило бы еще больше увеличить объемы производства всех других отделений фирмы. Эффективному использованию производственных мощностей «Авиабалта» мешала его тесная связь с Эскадрой воздушных кораблей. В ее фронтовой мастерской, а по существу, настоящем заводе, «Муромцы» практически непрерывно переделывались, ремонтировались. Экстренные запросы на изготовление необходимых узлов и деталей, комплектующих вносили дезорганизацию в производство «Авиабалта». Государственная дума в докладе по авиации констатировала: «Русско-Балтийский воздухоплавательный завод обратился не в самостоятельное учреждение, а в мастерскую при аэродроме Эскадры» (15125).</w:t>
      </w:r>
    </w:p>
    <w:p w14:paraId="78A49031" w14:textId="77777777" w:rsidR="00436AFF" w:rsidRPr="00153023" w:rsidRDefault="00436AFF" w:rsidP="00153023">
      <w:pPr>
        <w:spacing w:after="0" w:line="240" w:lineRule="auto"/>
        <w:jc w:val="both"/>
        <w:rPr>
          <w:rFonts w:ascii="Times New Roman" w:hAnsi="Times New Roman" w:cs="Times New Roman"/>
          <w:color w:val="000000" w:themeColor="text1"/>
          <w:kern w:val="2"/>
          <w:sz w:val="16"/>
          <w:szCs w:val="16"/>
        </w:rPr>
      </w:pPr>
    </w:p>
    <w:p w14:paraId="5C3C98A4" w14:textId="77777777" w:rsidR="00436AFF" w:rsidRPr="00153023" w:rsidRDefault="00436AF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1917 г. заводская территория Дукс в плане похо</w:t>
      </w:r>
      <w:r w:rsidRPr="00153023">
        <w:rPr>
          <w:rFonts w:ascii="Times New Roman" w:hAnsi="Times New Roman" w:cs="Times New Roman"/>
          <w:color w:val="000000" w:themeColor="text1"/>
          <w:kern w:val="2"/>
          <w:sz w:val="16"/>
          <w:szCs w:val="16"/>
        </w:rPr>
        <w:softHyphen/>
      </w:r>
      <w:r w:rsidRPr="00153023">
        <w:rPr>
          <w:rStyle w:val="115pt0pt"/>
          <w:rFonts w:ascii="Times New Roman" w:hAnsi="Times New Roman" w:cs="Times New Roman"/>
          <w:b w:val="0"/>
          <w:color w:val="000000" w:themeColor="text1"/>
          <w:spacing w:val="0"/>
          <w:kern w:val="2"/>
          <w:sz w:val="16"/>
          <w:szCs w:val="16"/>
        </w:rPr>
        <w:t>дила</w:t>
      </w:r>
      <w:r w:rsidRPr="00153023">
        <w:rPr>
          <w:rFonts w:ascii="Times New Roman" w:hAnsi="Times New Roman" w:cs="Times New Roman"/>
          <w:color w:val="000000" w:themeColor="text1"/>
          <w:kern w:val="2"/>
          <w:sz w:val="16"/>
          <w:szCs w:val="16"/>
        </w:rPr>
        <w:t xml:space="preserve"> на шахматную доску. Там, где воспользоваться правом долгосрочной аренды (ино</w:t>
      </w:r>
      <w:r w:rsidRPr="00153023">
        <w:rPr>
          <w:rFonts w:ascii="Times New Roman" w:hAnsi="Times New Roman" w:cs="Times New Roman"/>
          <w:color w:val="000000" w:themeColor="text1"/>
          <w:kern w:val="2"/>
          <w:sz w:val="16"/>
          <w:szCs w:val="16"/>
        </w:rPr>
        <w:softHyphen/>
      </w:r>
      <w:r w:rsidRPr="00153023">
        <w:rPr>
          <w:rStyle w:val="10pt0"/>
          <w:rFonts w:ascii="Times New Roman" w:hAnsi="Times New Roman" w:cs="Times New Roman"/>
          <w:b w:val="0"/>
          <w:color w:val="000000" w:themeColor="text1"/>
          <w:kern w:val="2"/>
          <w:sz w:val="16"/>
          <w:szCs w:val="16"/>
        </w:rPr>
        <w:t>гда—</w:t>
      </w:r>
      <w:r w:rsidRPr="00153023">
        <w:rPr>
          <w:rFonts w:ascii="Times New Roman" w:hAnsi="Times New Roman" w:cs="Times New Roman"/>
          <w:color w:val="000000" w:themeColor="text1"/>
          <w:kern w:val="2"/>
          <w:sz w:val="16"/>
          <w:szCs w:val="16"/>
        </w:rPr>
        <w:t>до 1927 г.!) не удавалось, Ю.А. Брежнев, по-видимому, умело использовал высокое положение своего шу</w:t>
      </w:r>
      <w:r w:rsidRPr="00153023">
        <w:rPr>
          <w:rFonts w:ascii="Times New Roman" w:hAnsi="Times New Roman" w:cs="Times New Roman"/>
          <w:color w:val="000000" w:themeColor="text1"/>
          <w:kern w:val="2"/>
          <w:sz w:val="16"/>
          <w:szCs w:val="16"/>
        </w:rPr>
        <w:softHyphen/>
        <w:t>рина А.Е. Кильштедта (15761).</w:t>
      </w:r>
    </w:p>
    <w:p w14:paraId="1BB8BAB3" w14:textId="77777777" w:rsidR="00436AFF" w:rsidRPr="00153023" w:rsidRDefault="00436AFF" w:rsidP="00153023">
      <w:pPr>
        <w:spacing w:after="0" w:line="240" w:lineRule="auto"/>
        <w:jc w:val="both"/>
        <w:rPr>
          <w:rFonts w:ascii="Times New Roman" w:hAnsi="Times New Roman" w:cs="Times New Roman"/>
          <w:color w:val="000000" w:themeColor="text1"/>
          <w:kern w:val="2"/>
          <w:sz w:val="16"/>
          <w:szCs w:val="16"/>
        </w:rPr>
      </w:pPr>
    </w:p>
    <w:p w14:paraId="18DF26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1917 году Сикорский усовершенствовал свою машину - заменил "Льюис" штурмана на второй крупнокалиберный пулемёт, поставил и третий "пятилинейный" - на верхнюю стрелковую точку; под крыльями разместил по полуавтоматической 37 мм пушке, с боекомплектом в 50 снарядов на ствол. Теперь для штурмовки использовалось не только 6 ракет, мелкокалиберная автоматическая пушка и 76,2мм безоткатки с малой скоростью снаряда и длительным процессом перезаряжания, но и 37мм мощные пушки, со скорострельностью до 55в/м, да и 12,7 мм пулемёт штурмана поджигал броневики и зенитные автомобили (11237).</w:t>
      </w:r>
    </w:p>
    <w:p w14:paraId="43E0E5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CB1C6E" w14:textId="77777777" w:rsidR="00474654" w:rsidRPr="00153023" w:rsidRDefault="0047465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На первую половину 1917 г. для пополнения воздухоплавательных рот требовалось 207 аэростатов. Большие потери змейковых аэростатов были связаны также и с тем, что в условиях войны количество подготовленных кадров наблюдателей отставало от потребностей фронта. На этом сказывалось то, что для наблюдателей, помимо серьезных специальных знаний, немаловажное значение имела физическая закалка. Работа воздухоплавателя в сильный ветер осложнялась раскачиванием аэростата, что зачастую вызывало у него приступы морской болезни. Стало совершенно ясно, как незаменим для наблюдения за стрельбой артиллерии аэростат. По требованию командиров корпусов аэростаты стали передаваться в ведение командиров артиллерийских дивизионов. В 1915 г. последовал приказ, согласно которому наблюдательные станции крепостных рот переформировывались в полевые воздухоплавательные роты. В середине года насчитывалось уже не менее 25-ти таких рот. Каждая армия получила 2-3 роты, подчиненные инспектору артиллерии корпуса. В первой половине 1917 г. воздухоплавательные роты были переформированы в армейские и корпусные воздухоплавательные отряды, сведенные в 14 воздухоплавательных дивизионов. На каждом фронте организован воздухоплавательный парк, осуществлявший ремонт материальной части и снабжение воздухоплавательных дивизионов химическими материалами. Для военных воздухоплавателей принята та же организационная структура, что и для авиаторов. В действующей армии было 88 воздухоплавательных отрядов (59 корпусных и 29 армейских), 2 крепостные воздухоплавательные роты (Ревельская и Свеаборгская), каждая с тремя наблюдательными станциями. Всего на вооружении состояло около 200 змейковых аэростатов. Воздухоплавательные части и парки насчитывали 700 офицеров, 28 тыс. солдат. Число воздухоплавательных аппаратов не удовлетворяло потребностей русской армии, отставало как от противника, так и от своих союзников. Во французской армии, например, на каждый километр фронта приходился один аэростат. У союзников станции со змейковыми аэростатами надежно прикрывались огнем зенитной артиллерии и истребительной авиацией (22857).</w:t>
      </w:r>
    </w:p>
    <w:p w14:paraId="340E80C1" w14:textId="77777777" w:rsidR="00474654" w:rsidRPr="00153023" w:rsidRDefault="00474654" w:rsidP="00153023">
      <w:pPr>
        <w:spacing w:after="0" w:line="240" w:lineRule="auto"/>
        <w:jc w:val="both"/>
        <w:rPr>
          <w:rFonts w:ascii="Times New Roman" w:hAnsi="Times New Roman" w:cs="Times New Roman"/>
          <w:color w:val="0070C0"/>
          <w:sz w:val="16"/>
          <w:szCs w:val="16"/>
        </w:rPr>
      </w:pPr>
    </w:p>
    <w:p w14:paraId="25DE0847" w14:textId="77777777" w:rsidR="00436AFF" w:rsidRPr="00153023" w:rsidRDefault="00436AF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1917 г. все боевые самолеты российского ВВФ были оснащены диаграммами (по 18 диаграмм в комплекте) с надписью: «Секретно. При спуске в районе неприятеля уничтожить».</w:t>
      </w:r>
    </w:p>
    <w:p w14:paraId="51F054D9" w14:textId="77777777" w:rsidR="00436AFF" w:rsidRPr="00153023" w:rsidRDefault="00436AF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инструкции, прилагавшейся к диаграмме, указывалось: «По вертикаль</w:t>
      </w:r>
      <w:r w:rsidRPr="00153023">
        <w:rPr>
          <w:rFonts w:ascii="Times New Roman" w:hAnsi="Times New Roman" w:cs="Times New Roman"/>
          <w:color w:val="000000" w:themeColor="text1"/>
          <w:kern w:val="2"/>
          <w:sz w:val="16"/>
          <w:szCs w:val="16"/>
        </w:rPr>
        <w:softHyphen/>
        <w:t>ному направлению в диаграмме отложены высоты, а по горизонтальному — углы прицела. Каждая кривая диаграмм отвечает определенной скорости аэро</w:t>
      </w:r>
      <w:r w:rsidRPr="00153023">
        <w:rPr>
          <w:rFonts w:ascii="Times New Roman" w:hAnsi="Times New Roman" w:cs="Times New Roman"/>
          <w:color w:val="000000" w:themeColor="text1"/>
          <w:kern w:val="2"/>
          <w:sz w:val="16"/>
          <w:szCs w:val="16"/>
        </w:rPr>
        <w:softHyphen/>
        <w:t>плана относительно земли. Для пользования диаграммами должно знать соб</w:t>
      </w:r>
      <w:r w:rsidRPr="00153023">
        <w:rPr>
          <w:rFonts w:ascii="Times New Roman" w:hAnsi="Times New Roman" w:cs="Times New Roman"/>
          <w:color w:val="000000" w:themeColor="text1"/>
          <w:kern w:val="2"/>
          <w:sz w:val="16"/>
          <w:szCs w:val="16"/>
        </w:rPr>
        <w:softHyphen/>
        <w:t>ственную скорость и высоту аэроплана, время падения бомбы. По собствен</w:t>
      </w:r>
      <w:r w:rsidRPr="00153023">
        <w:rPr>
          <w:rFonts w:ascii="Times New Roman" w:hAnsi="Times New Roman" w:cs="Times New Roman"/>
          <w:color w:val="000000" w:themeColor="text1"/>
          <w:kern w:val="2"/>
          <w:sz w:val="16"/>
          <w:szCs w:val="16"/>
        </w:rPr>
        <w:softHyphen/>
        <w:t>ной скорости аэроплана и времени падения бомбы с высоты 2000 м отыскива</w:t>
      </w:r>
      <w:r w:rsidRPr="00153023">
        <w:rPr>
          <w:rFonts w:ascii="Times New Roman" w:hAnsi="Times New Roman" w:cs="Times New Roman"/>
          <w:color w:val="000000" w:themeColor="text1"/>
          <w:kern w:val="2"/>
          <w:sz w:val="16"/>
          <w:szCs w:val="16"/>
        </w:rPr>
        <w:softHyphen/>
        <w:t>ем диаграмму. На ней по величине скорости аэроплана относительно земли находим кривую, по высоте находим горизонтальную линию и по вертикали, проходящей через пересечение этой горизонтальной линии с найденной кри</w:t>
      </w:r>
      <w:r w:rsidRPr="00153023">
        <w:rPr>
          <w:rFonts w:ascii="Times New Roman" w:hAnsi="Times New Roman" w:cs="Times New Roman"/>
          <w:color w:val="000000" w:themeColor="text1"/>
          <w:kern w:val="2"/>
          <w:sz w:val="16"/>
          <w:szCs w:val="16"/>
        </w:rPr>
        <w:softHyphen/>
        <w:t>вой, — значение угла прицела. К диаграмме прилагался круговой указатель, позволявший определять абсолютную скорость полета летательного аппара</w:t>
      </w:r>
      <w:r w:rsidRPr="00153023">
        <w:rPr>
          <w:rFonts w:ascii="Times New Roman" w:hAnsi="Times New Roman" w:cs="Times New Roman"/>
          <w:color w:val="000000" w:themeColor="text1"/>
          <w:kern w:val="2"/>
          <w:sz w:val="16"/>
          <w:szCs w:val="16"/>
        </w:rPr>
        <w:softHyphen/>
        <w:t>та.</w:t>
      </w:r>
    </w:p>
    <w:p w14:paraId="0BF3E67F" w14:textId="77777777" w:rsidR="00436AFF" w:rsidRPr="00153023" w:rsidRDefault="00436AF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то время ни один из воздушных фло</w:t>
      </w:r>
      <w:r w:rsidRPr="00153023">
        <w:rPr>
          <w:rFonts w:ascii="Times New Roman" w:hAnsi="Times New Roman" w:cs="Times New Roman"/>
          <w:color w:val="000000" w:themeColor="text1"/>
          <w:kern w:val="2"/>
          <w:sz w:val="16"/>
          <w:szCs w:val="16"/>
        </w:rPr>
        <w:softHyphen/>
        <w:t>тов воюющих стран ничего подобного не имел (15740).</w:t>
      </w:r>
    </w:p>
    <w:p w14:paraId="26DE4B90" w14:textId="77777777" w:rsidR="00436AFF" w:rsidRPr="00153023" w:rsidRDefault="00436AFF" w:rsidP="00153023">
      <w:pPr>
        <w:spacing w:after="0" w:line="240" w:lineRule="auto"/>
        <w:jc w:val="both"/>
        <w:rPr>
          <w:rFonts w:ascii="Times New Roman" w:hAnsi="Times New Roman" w:cs="Times New Roman"/>
          <w:color w:val="000000" w:themeColor="text1"/>
          <w:kern w:val="2"/>
          <w:sz w:val="16"/>
          <w:szCs w:val="16"/>
        </w:rPr>
      </w:pPr>
    </w:p>
    <w:p w14:paraId="39059A58" w14:textId="77777777" w:rsidR="00436AFF" w:rsidRPr="00153023" w:rsidRDefault="00436AF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Наконец к началу 1917 г. вся механическая часть прибора (бомбометательной системы профессора Г. А. Ботезата) была готова, но недоставало оптической системы, заказанной субподрядчику — «Император</w:t>
      </w:r>
      <w:r w:rsidRPr="00153023">
        <w:rPr>
          <w:rFonts w:ascii="Times New Roman" w:hAnsi="Times New Roman" w:cs="Times New Roman"/>
          <w:color w:val="000000" w:themeColor="text1"/>
          <w:kern w:val="2"/>
          <w:sz w:val="16"/>
          <w:szCs w:val="16"/>
        </w:rPr>
        <w:softHyphen/>
        <w:t>скому фарфоровому заводу». Завод, единственный в своем роде, был пере</w:t>
      </w:r>
      <w:r w:rsidRPr="00153023">
        <w:rPr>
          <w:rFonts w:ascii="Times New Roman" w:hAnsi="Times New Roman" w:cs="Times New Roman"/>
          <w:color w:val="000000" w:themeColor="text1"/>
          <w:kern w:val="2"/>
          <w:sz w:val="16"/>
          <w:szCs w:val="16"/>
        </w:rPr>
        <w:softHyphen/>
        <w:t>гружен изготовлением оптических систем для артиллерии, и исполнение вто</w:t>
      </w:r>
      <w:r w:rsidRPr="00153023">
        <w:rPr>
          <w:rFonts w:ascii="Times New Roman" w:hAnsi="Times New Roman" w:cs="Times New Roman"/>
          <w:color w:val="000000" w:themeColor="text1"/>
          <w:kern w:val="2"/>
          <w:sz w:val="16"/>
          <w:szCs w:val="16"/>
        </w:rPr>
        <w:softHyphen/>
        <w:t>ростепенного для него заказа отодвигалось. В этих условиях руководство УВВФ решило начать испытания пока без оптической системы. В результате проведенных в январе испытаний «бомбометательная система показала силь</w:t>
      </w:r>
      <w:r w:rsidRPr="00153023">
        <w:rPr>
          <w:rFonts w:ascii="Times New Roman" w:hAnsi="Times New Roman" w:cs="Times New Roman"/>
          <w:color w:val="000000" w:themeColor="text1"/>
          <w:kern w:val="2"/>
          <w:sz w:val="16"/>
          <w:szCs w:val="16"/>
        </w:rPr>
        <w:softHyphen/>
        <w:t>ную устойчивость и легкое и самостоятельное установление на вертикаль, но недостаточно центрированный ротор, ...а без центровки прибора невозможно подогнать генератор, необходимый для приведения во вращение жироскопа». Последний недостаток, как полагали заказчики, был устраним. Вскоре посту</w:t>
      </w:r>
      <w:r w:rsidRPr="00153023">
        <w:rPr>
          <w:rFonts w:ascii="Times New Roman" w:hAnsi="Times New Roman" w:cs="Times New Roman"/>
          <w:color w:val="000000" w:themeColor="text1"/>
          <w:kern w:val="2"/>
          <w:sz w:val="16"/>
          <w:szCs w:val="16"/>
        </w:rPr>
        <w:softHyphen/>
        <w:t>пила оптическая система, и командование УВВФ признало результат испы</w:t>
      </w:r>
      <w:r w:rsidRPr="00153023">
        <w:rPr>
          <w:rFonts w:ascii="Times New Roman" w:hAnsi="Times New Roman" w:cs="Times New Roman"/>
          <w:color w:val="000000" w:themeColor="text1"/>
          <w:kern w:val="2"/>
          <w:sz w:val="16"/>
          <w:szCs w:val="16"/>
        </w:rPr>
        <w:softHyphen/>
        <w:t>таний «бомбометательной системы профессора Г. А. Ботезата» удачным. В Военный совет было отправлено предложение о серийном производстве при</w:t>
      </w:r>
      <w:r w:rsidRPr="00153023">
        <w:rPr>
          <w:rFonts w:ascii="Times New Roman" w:hAnsi="Times New Roman" w:cs="Times New Roman"/>
          <w:color w:val="000000" w:themeColor="text1"/>
          <w:kern w:val="2"/>
          <w:sz w:val="16"/>
          <w:szCs w:val="16"/>
        </w:rPr>
        <w:softHyphen/>
        <w:t>бора. «Проведенными испытаниями прибора на аэропланах выявлена полная целесообразность прибора и надежность его действия. Специальная комис</w:t>
      </w:r>
      <w:r w:rsidRPr="00153023">
        <w:rPr>
          <w:rFonts w:ascii="Times New Roman" w:hAnsi="Times New Roman" w:cs="Times New Roman"/>
          <w:color w:val="000000" w:themeColor="text1"/>
          <w:kern w:val="2"/>
          <w:sz w:val="16"/>
          <w:szCs w:val="16"/>
        </w:rPr>
        <w:softHyphen/>
        <w:t>сия по изучению воздушной артиллерии при УВВФ, производившая испыта</w:t>
      </w:r>
      <w:r w:rsidRPr="00153023">
        <w:rPr>
          <w:rFonts w:ascii="Times New Roman" w:hAnsi="Times New Roman" w:cs="Times New Roman"/>
          <w:color w:val="000000" w:themeColor="text1"/>
          <w:kern w:val="2"/>
          <w:sz w:val="16"/>
          <w:szCs w:val="16"/>
        </w:rPr>
        <w:softHyphen/>
        <w:t>ние прибора, признала желательным снабдить наши авиационные части эти</w:t>
      </w:r>
      <w:r w:rsidRPr="00153023">
        <w:rPr>
          <w:rFonts w:ascii="Times New Roman" w:hAnsi="Times New Roman" w:cs="Times New Roman"/>
          <w:color w:val="000000" w:themeColor="text1"/>
          <w:kern w:val="2"/>
          <w:sz w:val="16"/>
          <w:szCs w:val="16"/>
        </w:rPr>
        <w:softHyphen/>
        <w:t>ми приборами. К ней присоединяется и полевой генерал-инспектор ВВФ. Наиболее приспособленным для изготовления этого заказа на 300 приборов является "ДЕКА", на котором и производилась разработка прицела и изготовление».</w:t>
      </w:r>
    </w:p>
    <w:p w14:paraId="26FF034D" w14:textId="77777777" w:rsidR="00436AFF" w:rsidRPr="00153023" w:rsidRDefault="00436AF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Вскоре произошла Февральская революция, и последующие события на</w:t>
      </w:r>
      <w:r w:rsidRPr="00153023">
        <w:rPr>
          <w:rFonts w:ascii="Times New Roman" w:hAnsi="Times New Roman" w:cs="Times New Roman"/>
          <w:color w:val="000000" w:themeColor="text1"/>
          <w:kern w:val="2"/>
          <w:sz w:val="16"/>
          <w:szCs w:val="16"/>
        </w:rPr>
        <w:softHyphen/>
        <w:t xml:space="preserve">рушили все планы. Разрешение заказать серию «бомбометательных систем» УВВФ получило только летом, а контракт с акционерным обществом «Электромеханические сооружения» на 300 «прицельных приборов системы профессора Ботезата по цене 3150 </w:t>
      </w:r>
      <w:r w:rsidRPr="00153023">
        <w:rPr>
          <w:rFonts w:ascii="Times New Roman" w:hAnsi="Times New Roman" w:cs="Times New Roman"/>
          <w:color w:val="000000" w:themeColor="text1"/>
          <w:kern w:val="2"/>
          <w:sz w:val="16"/>
          <w:szCs w:val="16"/>
        </w:rPr>
        <w:lastRenderedPageBreak/>
        <w:t>рублей за комплект» был заключен лишь 18 августа 1917 г. Предполагалась поставить 50 систем через 6 месяцев, еще 100 — через месяц, последние 150 систем — еще через месяц. Для совместного выполнения заказа «ДЕКА» вступило в соглашение с петроградским обще</w:t>
      </w:r>
      <w:r w:rsidRPr="00153023">
        <w:rPr>
          <w:rFonts w:ascii="Times New Roman" w:hAnsi="Times New Roman" w:cs="Times New Roman"/>
          <w:color w:val="000000" w:themeColor="text1"/>
          <w:kern w:val="2"/>
          <w:sz w:val="16"/>
          <w:szCs w:val="16"/>
        </w:rPr>
        <w:softHyphen/>
        <w:t>ством «Урания».</w:t>
      </w:r>
    </w:p>
    <w:p w14:paraId="202E78F1" w14:textId="77777777" w:rsidR="00436AFF" w:rsidRPr="00153023" w:rsidRDefault="00436AF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Однако рабочие беспорядки спутали все планы. Так и не удалось добиться пресловутой центровки на прототипе. Токари дважды «запарывали» деталь, срывая окончательные испытания. У субподрядчика — завода «Урания» — конфликт между рабочими и администрацией перерос в настоящую граждан</w:t>
      </w:r>
      <w:r w:rsidRPr="00153023">
        <w:rPr>
          <w:rFonts w:ascii="Times New Roman" w:hAnsi="Times New Roman" w:cs="Times New Roman"/>
          <w:color w:val="000000" w:themeColor="text1"/>
          <w:kern w:val="2"/>
          <w:sz w:val="16"/>
          <w:szCs w:val="16"/>
        </w:rPr>
        <w:softHyphen/>
        <w:t>скую войну</w:t>
      </w:r>
      <w:r w:rsidRPr="00153023">
        <w:rPr>
          <w:rFonts w:ascii="Times New Roman" w:hAnsi="Times New Roman" w:cs="Times New Roman"/>
          <w:color w:val="000000" w:themeColor="text1"/>
          <w:kern w:val="2"/>
          <w:sz w:val="16"/>
          <w:szCs w:val="16"/>
          <w:vertAlign w:val="superscript"/>
        </w:rPr>
        <w:t>202</w:t>
      </w:r>
      <w:r w:rsidRPr="00153023">
        <w:rPr>
          <w:rFonts w:ascii="Times New Roman" w:hAnsi="Times New Roman" w:cs="Times New Roman"/>
          <w:color w:val="000000" w:themeColor="text1"/>
          <w:kern w:val="2"/>
          <w:sz w:val="16"/>
          <w:szCs w:val="16"/>
        </w:rPr>
        <w:t>. Народный комиссар труда даже распорядился рабочих рассчи</w:t>
      </w:r>
      <w:r w:rsidRPr="00153023">
        <w:rPr>
          <w:rFonts w:ascii="Times New Roman" w:hAnsi="Times New Roman" w:cs="Times New Roman"/>
          <w:color w:val="000000" w:themeColor="text1"/>
          <w:kern w:val="2"/>
          <w:sz w:val="16"/>
          <w:szCs w:val="16"/>
        </w:rPr>
        <w:softHyphen/>
        <w:t>тать, а завод закрыть. После пресловутого приказа Ю. М. Ларина о ликви</w:t>
      </w:r>
      <w:r w:rsidRPr="00153023">
        <w:rPr>
          <w:rFonts w:ascii="Times New Roman" w:hAnsi="Times New Roman" w:cs="Times New Roman"/>
          <w:color w:val="000000" w:themeColor="text1"/>
          <w:kern w:val="2"/>
          <w:sz w:val="16"/>
          <w:szCs w:val="16"/>
        </w:rPr>
        <w:softHyphen/>
        <w:t>дации авиационной промышленности в России о прицельных приборах Г. А. Ботезата вспомнили только в конце апреля 1918 г. Прибывшая на «ДЕКА» специальная комиссия ВВФ РККА пришла к выводу: «Дальнейшее произ</w:t>
      </w:r>
      <w:r w:rsidRPr="00153023">
        <w:rPr>
          <w:rFonts w:ascii="Times New Roman" w:hAnsi="Times New Roman" w:cs="Times New Roman"/>
          <w:color w:val="000000" w:themeColor="text1"/>
          <w:kern w:val="2"/>
          <w:sz w:val="16"/>
          <w:szCs w:val="16"/>
        </w:rPr>
        <w:softHyphen/>
        <w:t>водство работ и изысканий невозможно как по причине отсутствия специаль</w:t>
      </w:r>
      <w:r w:rsidRPr="00153023">
        <w:rPr>
          <w:rFonts w:ascii="Times New Roman" w:hAnsi="Times New Roman" w:cs="Times New Roman"/>
          <w:color w:val="000000" w:themeColor="text1"/>
          <w:kern w:val="2"/>
          <w:sz w:val="16"/>
          <w:szCs w:val="16"/>
        </w:rPr>
        <w:softHyphen/>
        <w:t>ного персонала для исполнения требующихся чрезвычайно точных работ, так и за отсутствием требующихся указаний профессора Ботезата» (15740).</w:t>
      </w:r>
    </w:p>
    <w:p w14:paraId="31E27278" w14:textId="77777777" w:rsidR="00436AFF" w:rsidRPr="00153023" w:rsidRDefault="00436AFF" w:rsidP="00153023">
      <w:pPr>
        <w:spacing w:after="0" w:line="240" w:lineRule="auto"/>
        <w:jc w:val="both"/>
        <w:rPr>
          <w:rFonts w:ascii="Times New Roman" w:hAnsi="Times New Roman" w:cs="Times New Roman"/>
          <w:color w:val="000000" w:themeColor="text1"/>
          <w:kern w:val="2"/>
          <w:sz w:val="16"/>
          <w:szCs w:val="16"/>
        </w:rPr>
      </w:pPr>
    </w:p>
    <w:p w14:paraId="574E32E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1917 г. “бомбометательная система профессора ГА. Ботезата” была изготовлена и испытана. Командова</w:t>
      </w:r>
      <w:r w:rsidRPr="00153023">
        <w:rPr>
          <w:rFonts w:ascii="Times New Roman" w:hAnsi="Times New Roman" w:cs="Times New Roman"/>
          <w:color w:val="000000" w:themeColor="text1"/>
          <w:kern w:val="2"/>
          <w:sz w:val="16"/>
          <w:szCs w:val="16"/>
        </w:rPr>
        <w:softHyphen/>
        <w:t>ние УВВФ результат испытаний признало удачным и направило в Воен</w:t>
      </w:r>
      <w:r w:rsidRPr="00153023">
        <w:rPr>
          <w:rFonts w:ascii="Times New Roman" w:hAnsi="Times New Roman" w:cs="Times New Roman"/>
          <w:color w:val="000000" w:themeColor="text1"/>
          <w:kern w:val="2"/>
          <w:sz w:val="16"/>
          <w:szCs w:val="16"/>
        </w:rPr>
        <w:softHyphen/>
        <w:t>ный совет предложение о серийном производстве прибора. В предложе</w:t>
      </w:r>
      <w:r w:rsidRPr="00153023">
        <w:rPr>
          <w:rFonts w:ascii="Times New Roman" w:hAnsi="Times New Roman" w:cs="Times New Roman"/>
          <w:color w:val="000000" w:themeColor="text1"/>
          <w:kern w:val="2"/>
          <w:sz w:val="16"/>
          <w:szCs w:val="16"/>
        </w:rPr>
        <w:softHyphen/>
        <w:t>нии было сказано: “Проведенными испытаниями прибора на аэропланах выявлена полная целесообразность прибора и надежность его действия. Специальная комиссия по изучению воздушной артиллерии при УВВФ, производившая испытание прибора, признала желательным снабдить наши авиационные части этими приборами”. Февральская революция и последующие события, к сожалению, раз</w:t>
      </w:r>
      <w:r w:rsidRPr="00153023">
        <w:rPr>
          <w:rFonts w:ascii="Times New Roman" w:hAnsi="Times New Roman" w:cs="Times New Roman"/>
          <w:color w:val="000000" w:themeColor="text1"/>
          <w:kern w:val="2"/>
          <w:sz w:val="16"/>
          <w:szCs w:val="16"/>
        </w:rPr>
        <w:softHyphen/>
        <w:t>рушила эти планы. После пресловутого приказа Ю.М. Ларина о ликвида</w:t>
      </w:r>
      <w:r w:rsidRPr="00153023">
        <w:rPr>
          <w:rFonts w:ascii="Times New Roman" w:hAnsi="Times New Roman" w:cs="Times New Roman"/>
          <w:color w:val="000000" w:themeColor="text1"/>
          <w:kern w:val="2"/>
          <w:sz w:val="16"/>
          <w:szCs w:val="16"/>
        </w:rPr>
        <w:softHyphen/>
        <w:t>ции авиационной промышленности в России, о прицельных приборах Бо</w:t>
      </w:r>
      <w:r w:rsidRPr="00153023">
        <w:rPr>
          <w:rFonts w:ascii="Times New Roman" w:hAnsi="Times New Roman" w:cs="Times New Roman"/>
          <w:color w:val="000000" w:themeColor="text1"/>
          <w:kern w:val="2"/>
          <w:sz w:val="16"/>
          <w:szCs w:val="16"/>
        </w:rPr>
        <w:softHyphen/>
        <w:t>тезата вспомнили только в конце апреля 1918 г. Специальная комиссия ВВФ РККА, прибывшая на завод Общества ДЕКА сделала следующий вы</w:t>
      </w:r>
      <w:r w:rsidRPr="00153023">
        <w:rPr>
          <w:rFonts w:ascii="Times New Roman" w:hAnsi="Times New Roman" w:cs="Times New Roman"/>
          <w:color w:val="000000" w:themeColor="text1"/>
          <w:kern w:val="2"/>
          <w:sz w:val="16"/>
          <w:szCs w:val="16"/>
        </w:rPr>
        <w:softHyphen/>
        <w:t>вод: “Дальнейшее проведение работ и испытаний невозможно как по при</w:t>
      </w:r>
      <w:r w:rsidRPr="00153023">
        <w:rPr>
          <w:rFonts w:ascii="Times New Roman" w:hAnsi="Times New Roman" w:cs="Times New Roman"/>
          <w:color w:val="000000" w:themeColor="text1"/>
          <w:kern w:val="2"/>
          <w:sz w:val="16"/>
          <w:szCs w:val="16"/>
        </w:rPr>
        <w:softHyphen/>
        <w:t>чине отсутствия специального персонала для исполнения требующихся чрезвычайно точных работ, так и за отсутствием требующихся указаний профессора Ботезата.” Анализ развития прицельного бомбометания в годы первой миро</w:t>
      </w:r>
      <w:r w:rsidRPr="00153023">
        <w:rPr>
          <w:rFonts w:ascii="Times New Roman" w:hAnsi="Times New Roman" w:cs="Times New Roman"/>
          <w:color w:val="000000" w:themeColor="text1"/>
          <w:kern w:val="2"/>
          <w:sz w:val="16"/>
          <w:szCs w:val="16"/>
        </w:rPr>
        <w:softHyphen/>
        <w:t>вой войны показывает, что отечественные специалисты и практики лет</w:t>
      </w:r>
      <w:r w:rsidRPr="00153023">
        <w:rPr>
          <w:rFonts w:ascii="Times New Roman" w:hAnsi="Times New Roman" w:cs="Times New Roman"/>
          <w:color w:val="000000" w:themeColor="text1"/>
          <w:kern w:val="2"/>
          <w:sz w:val="16"/>
          <w:szCs w:val="16"/>
        </w:rPr>
        <w:softHyphen/>
        <w:t>ного дела сделали ценный вклад в дело развития прицельных приспособ</w:t>
      </w:r>
      <w:r w:rsidRPr="00153023">
        <w:rPr>
          <w:rFonts w:ascii="Times New Roman" w:hAnsi="Times New Roman" w:cs="Times New Roman"/>
          <w:color w:val="000000" w:themeColor="text1"/>
          <w:kern w:val="2"/>
          <w:sz w:val="16"/>
          <w:szCs w:val="16"/>
        </w:rPr>
        <w:softHyphen/>
        <w:t>лений для бомбометания, главным образом механического типа. По ре</w:t>
      </w:r>
      <w:r w:rsidRPr="00153023">
        <w:rPr>
          <w:rFonts w:ascii="Times New Roman" w:hAnsi="Times New Roman" w:cs="Times New Roman"/>
          <w:color w:val="000000" w:themeColor="text1"/>
          <w:kern w:val="2"/>
          <w:sz w:val="16"/>
          <w:szCs w:val="16"/>
        </w:rPr>
        <w:softHyphen/>
        <w:t>зультатам бомбометаний эти прицелы не только не уступали загранич</w:t>
      </w:r>
      <w:r w:rsidRPr="00153023">
        <w:rPr>
          <w:rFonts w:ascii="Times New Roman" w:hAnsi="Times New Roman" w:cs="Times New Roman"/>
          <w:color w:val="000000" w:themeColor="text1"/>
          <w:kern w:val="2"/>
          <w:sz w:val="16"/>
          <w:szCs w:val="16"/>
        </w:rPr>
        <w:softHyphen/>
        <w:t>ным, но зачастую превосходили их (11425).</w:t>
      </w:r>
    </w:p>
    <w:p w14:paraId="6E044C9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FB3A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1917 году, занявшись в 1912 году предпринимательской деятельностью, В.А. Лебедев в короткий срок сумел создать солидную авиационную фирму, которая уже построила пять авиационных заводов в Петрограде, Ярославле, Рыбинске, Пензе и Таганроге. Революционные события прервали его плодотворную деятельность. С 1916 года он жил в Таганроге. Не поняв и не приняв революцию, Владимир Лебедев в начале 1918 года уезжает навсегда из России. Сначала он был в Сербии, потом перебрался во Францию. За заслуги перед Французской республикой в развитии авиации В.А. Лебедев был награжден орденом Почетного Легиона, Он скончался в Париже на 68-м году жизни в 1947 году и похоронен там же на знаменитом русском кладбище Сен-Женевьев дю Буа (11642).</w:t>
      </w:r>
    </w:p>
    <w:p w14:paraId="01F7DF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350271" w14:textId="77777777" w:rsidR="009376D7" w:rsidRPr="00153023" w:rsidRDefault="009376D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1917 г. относятся упоминания о трехместном аппарате Анатры с двойным управлением «Анарено», но более никаких подробностей об этом самолете обнаружить в архивах не удалось. Рискнем лишь предположить, что «Анарено» представлял собой увеличенный «Анасаль» под 220-сильный мотор «Рено» (наличие именно такого двигателя на заводе «Анатра» установлено доподлинно) (12252).</w:t>
      </w:r>
    </w:p>
    <w:p w14:paraId="15AB612D" w14:textId="77777777" w:rsidR="009376D7" w:rsidRPr="00153023" w:rsidRDefault="009376D7" w:rsidP="00153023">
      <w:pPr>
        <w:spacing w:after="0" w:line="240" w:lineRule="auto"/>
        <w:jc w:val="both"/>
        <w:rPr>
          <w:rFonts w:ascii="Times New Roman" w:hAnsi="Times New Roman" w:cs="Times New Roman"/>
          <w:color w:val="000000" w:themeColor="text1"/>
          <w:kern w:val="2"/>
          <w:sz w:val="16"/>
          <w:szCs w:val="16"/>
        </w:rPr>
      </w:pPr>
    </w:p>
    <w:p w14:paraId="6ABBC7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1917 года строительство основных цехов завода Анатра в Симферополе было почти закончено. Для работы на заводе были наняты 150 специалистов из Петрограда, всего же здесь трудились около 400 человек. Завод начал выпуск истребителей «Ньюпор-XVII» (в первой партии должно было быть 100 самолетов), однако вскоре возникли проблемы с загранпоставками оборудования и комплектующих, а затем началась Гражданская война.</w:t>
      </w:r>
    </w:p>
    <w:p w14:paraId="40E8FB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1920-м завод перешел в ведение 4-го воздухоплавательного парка Красной армии. В 1922-м он превратился в советский «Государственный авиационный завод № 15», но вскоре вовсе был закрыт, а в его цехах (частично перестроенные, они сохранились и поныне) организовали кожевенную фабрику. Одесский авиазавод Анатра также был национализирован и превращен сначала в «Государственный авиационный завод №?11», затем в «Государственные авиационные мастерские №?7» (сегодня это предприятие Минобороны Украины «Одесавиаремсервис»). Артур Анатра после революции покинул Россию и эмигрировал на родину предков — в Италию.</w:t>
      </w:r>
    </w:p>
    <w:p w14:paraId="4500EB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Анатра был самым мощным подобным предприятием в Крыму, но не единственным и даже не первым.</w:t>
      </w:r>
    </w:p>
    <w:p w14:paraId="4F4D81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Поначалу основные детали самолетов делались из дерева. Поэтому не случайно некоторые авиастроительные заводы возникли на базе мебельных и столярных фабрик. Первые самолеты крымского производства строились на севастопольской столярной фабрике Карла Эдуардовича Акстмана. Вначале авиационные заказы, поступавшие к Акстману, касались ремонта самолетов. Первый самолет здесь отремонтировали в августе 1910-го. В ноябре того же года в Севастополе открылась авиашкола, и поток заказов к Акстману резко возрос, на фабрике делали деревянные винты и другие части самолетов. Именно у Акстмана были сделаны деревянные поплавки, на которые попытались поставить аэроплан «Антуанетт», чтобы он мог взлетать с воды (правда, эта первая попытка создания гидросамолета оказалась неудачной). От ремонта Акстман перешел к постройке самолетов. В 1911-м по частным заказам на фабрике были построены два самолета: по типу «Фарман-IV» и «Блерио-XI».</w:t>
      </w:r>
    </w:p>
    <w:p w14:paraId="6B5C3C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этом Акстман не просто скопировал иностранные образцы, а еще и внес некоторые рациональные изменения в их конструкцию. Севастопольский фабрикант даже спроектировал собственный самолет — «аэроплан-парашют». При аварийной ситуации на таком самолете летчик мог поворотом специального штурвала сбросить фюзеляж с мотором и винтом, а сам в кабине, подвешенной под крылом, «парашютировать» на землю. В ноябре 1911-го Акстман запатентовал свой проект, на его фабрике была начата постройка двух экземпляров «аэроплана-парашюта», но ни один из них не был закончен. Да и самой фабрике по не вполне понятным причинам превратиться в полноценный авиастроительный завод так и не удалось.</w:t>
      </w:r>
    </w:p>
    <w:p w14:paraId="4C8887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Еще одним крымским центром авиастроения был Карасубазар (современный Белогорск). В 1913 году здесь был основан «Первый крымский завод аэропланов» Василия Федоровича Адаменко. Дворянин Таврической губернии Василий Адаменко обучился пилотированию во Франции. Вернувшись на родину, он оборудовал в своем имении мастерские, где построил самолет типа «фарман». С началом войны его предприятие стало выполнять заказы Севастопольской военной школы авиации, производя запчасти для самолетов. Вскоре завод Адаменко начал серийное производство самолетов. В 1915–1916 гг. здесь были сделаны 10 самолетов «Фарман-IV». В 1917-м было запланировано выпустить 25 самолетов «Фарман-XVI», однако этим планам не суждено было сбыться. Сделав 10 самолетов из этой партии, к апрелю 1918 года завод прекратил свое существование.</w:t>
      </w:r>
    </w:p>
    <w:p w14:paraId="2CBABE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Почти одновременно с симферопольским заводом авиационное предприятие появилось и в Евпатории, там лучший авиазавод России — московский «Дукс» — построил базу для сборки гидросамолетов. Так что Евпатория со временем могла бы стать еще одним городом в Крыму с промышленным самолетостроением. Но Первая мировая война и революция также лишили ее такой перспективы (11909).</w:t>
      </w:r>
    </w:p>
    <w:p w14:paraId="1322A3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F797C9" w14:textId="77777777" w:rsidR="0033751B" w:rsidRPr="00153023" w:rsidRDefault="003375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начале 1917 года русский летчик Рубинский и лаборанты расчетного бюро Ушаков и Раковский создали оптический авиационный прицел.</w:t>
      </w:r>
    </w:p>
    <w:p w14:paraId="5F86C7F1" w14:textId="77777777" w:rsidR="0033751B" w:rsidRPr="00153023" w:rsidRDefault="003375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22 марта 1917 года Н.Е.Жуковский писал: "Окончивший нашу школу летчик прапорщик Рубинский и лаборанты Расчетно-испытательного Бюро Ушаков и Раковский построили коллиматорный прицел для стрельбы с аэропланов, преимущественно истребителей по аэропланам.</w:t>
      </w:r>
    </w:p>
    <w:p w14:paraId="50B16528" w14:textId="77777777" w:rsidR="0033751B" w:rsidRPr="00153023" w:rsidRDefault="003375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Отдел изобретений при Московском Военно-Промышленном комитете, рассмотрев этот прибор, нашел его вполне удовлетворительным и выдал на него одобрительный отзыв. Я, со своей стороны, считаю тоже прибор очень хорошим и думаю, что было бы весьма полезно воспользоваться им для нашего воздушного флота".</w:t>
      </w:r>
    </w:p>
    <w:p w14:paraId="40828BFE" w14:textId="77777777" w:rsidR="0033751B" w:rsidRPr="00153023" w:rsidRDefault="003375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Это прицел, который получил название РУР, (начальные буквы фамилии авторов), был значительным шагом вперед в деле повышения точности воздушной стрельбы, но в войне ему не пришлось обеспечивать воздушную стрельбу (19621).</w:t>
      </w:r>
    </w:p>
    <w:p w14:paraId="6B416EA8" w14:textId="77777777" w:rsidR="0033751B" w:rsidRPr="00153023" w:rsidRDefault="0033751B" w:rsidP="00153023">
      <w:pPr>
        <w:spacing w:after="0" w:line="240" w:lineRule="auto"/>
        <w:jc w:val="both"/>
        <w:rPr>
          <w:rFonts w:ascii="Times New Roman" w:hAnsi="Times New Roman" w:cs="Times New Roman"/>
          <w:color w:val="000000" w:themeColor="text1"/>
          <w:sz w:val="16"/>
          <w:szCs w:val="16"/>
        </w:rPr>
      </w:pPr>
    </w:p>
    <w:p w14:paraId="483F05A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34C819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89202B" w14:textId="77777777" w:rsidR="00D40A22" w:rsidRPr="00153023" w:rsidRDefault="00D40A22" w:rsidP="00153023">
      <w:pPr>
        <w:pStyle w:val="ae"/>
        <w:spacing w:before="0" w:after="0"/>
        <w:jc w:val="both"/>
        <w:rPr>
          <w:color w:val="000000" w:themeColor="text1"/>
          <w:kern w:val="2"/>
          <w:sz w:val="16"/>
          <w:szCs w:val="16"/>
        </w:rPr>
      </w:pPr>
      <w:r w:rsidRPr="00153023">
        <w:rPr>
          <w:color w:val="000000" w:themeColor="text1"/>
          <w:kern w:val="2"/>
          <w:sz w:val="16"/>
          <w:szCs w:val="16"/>
        </w:rPr>
        <w:t>К началу 1917 года ВПК окончательно ушли в оппозицию, а их лидеры приняли активное участие в Февральской революции и получили руководящие посты во Временном правительстве. Желая придать своей деятельности видимость борьбы с хозяйственной разрухой, Временное правительство создало ряд громоздких и безответственных учреждений – экономический совет (ЭС), главный экономический комитет (ГЭК) и др.</w:t>
      </w:r>
    </w:p>
    <w:p w14:paraId="56A40BAE" w14:textId="77777777" w:rsidR="00D40A22" w:rsidRPr="00153023" w:rsidRDefault="00D40A22" w:rsidP="00153023">
      <w:pPr>
        <w:pStyle w:val="ae"/>
        <w:spacing w:before="0" w:after="0"/>
        <w:jc w:val="both"/>
        <w:rPr>
          <w:color w:val="000000" w:themeColor="text1"/>
          <w:kern w:val="2"/>
          <w:sz w:val="16"/>
          <w:szCs w:val="16"/>
        </w:rPr>
      </w:pPr>
      <w:r w:rsidRPr="00153023">
        <w:rPr>
          <w:color w:val="000000" w:themeColor="text1"/>
          <w:kern w:val="2"/>
          <w:sz w:val="16"/>
          <w:szCs w:val="16"/>
        </w:rPr>
        <w:t>Временное правительство поручило экономическому совету выработать «общегосударственный» хозяйственный план. Экономический совет, конечно, не выработал никаких планов и ограничился лишь рассуждениями об общих проблемах капитализма и социализма, о принудительных государственных объединениях и свободе в промышленности, о производительности труда и пр.</w:t>
      </w:r>
    </w:p>
    <w:p w14:paraId="6E60E800" w14:textId="77777777" w:rsidR="00D40A22" w:rsidRPr="00153023" w:rsidRDefault="00D40A22" w:rsidP="00153023">
      <w:pPr>
        <w:pStyle w:val="ae"/>
        <w:spacing w:before="0" w:after="0"/>
        <w:jc w:val="both"/>
        <w:rPr>
          <w:color w:val="000000" w:themeColor="text1"/>
          <w:kern w:val="2"/>
          <w:sz w:val="16"/>
          <w:szCs w:val="16"/>
        </w:rPr>
      </w:pPr>
      <w:r w:rsidRPr="00153023">
        <w:rPr>
          <w:color w:val="000000" w:themeColor="text1"/>
          <w:kern w:val="2"/>
          <w:sz w:val="16"/>
          <w:szCs w:val="16"/>
        </w:rPr>
        <w:t>На главный экономический комитет (ГЭК) была возложена задача выработки конкретных экономических мероприятий на основе общих принципов, разработанных экономическим советом. Однако такие принципы не были выработаны. ГЭК занимался вопросами заготовки продуктов, распределения казенных заказов, материалов, топлива, рабочей силы между промышленными предприятиями и т. п. Но ГЭК так и не стал руководящим центром проведения практических мероприятий экономической политики Временного правительства.</w:t>
      </w:r>
    </w:p>
    <w:p w14:paraId="16B14762" w14:textId="77777777" w:rsidR="00D40A22" w:rsidRPr="00153023" w:rsidRDefault="00D40A22" w:rsidP="00153023">
      <w:pPr>
        <w:pStyle w:val="ae"/>
        <w:spacing w:before="0" w:after="0"/>
        <w:jc w:val="both"/>
        <w:rPr>
          <w:color w:val="000000" w:themeColor="text1"/>
          <w:kern w:val="2"/>
          <w:sz w:val="16"/>
          <w:szCs w:val="16"/>
        </w:rPr>
      </w:pPr>
      <w:r w:rsidRPr="00153023">
        <w:rPr>
          <w:color w:val="000000" w:themeColor="text1"/>
          <w:kern w:val="2"/>
          <w:sz w:val="16"/>
          <w:szCs w:val="16"/>
        </w:rPr>
        <w:t>Временное правительство, хотя и создало ряд новых хозяйственных учреждений, тем не менее идти на слом старого государственного аппарата не хотело, а ограничилось лишь изменением некоторых его функций. Создав параллелизм в работе новых и старых хозяйственных органов, временное правительство внесло еще больше путаницы в дело «регулирования» хозяйственной жизни страны (15736).</w:t>
      </w:r>
    </w:p>
    <w:p w14:paraId="2A0C25FD" w14:textId="77777777" w:rsidR="00D40A22" w:rsidRPr="00153023" w:rsidRDefault="00D40A22" w:rsidP="00153023">
      <w:pPr>
        <w:pStyle w:val="ae"/>
        <w:spacing w:before="0" w:after="0"/>
        <w:jc w:val="both"/>
        <w:rPr>
          <w:color w:val="000000" w:themeColor="text1"/>
          <w:kern w:val="2"/>
          <w:sz w:val="16"/>
          <w:szCs w:val="16"/>
        </w:rPr>
      </w:pPr>
    </w:p>
    <w:p w14:paraId="2F1A14E8" w14:textId="77777777" w:rsidR="00022C32" w:rsidRPr="00153023" w:rsidRDefault="00022C32" w:rsidP="00153023">
      <w:pPr>
        <w:pStyle w:val="ae"/>
        <w:spacing w:before="0" w:after="0"/>
        <w:jc w:val="both"/>
        <w:rPr>
          <w:color w:val="000000" w:themeColor="text1"/>
          <w:sz w:val="16"/>
          <w:szCs w:val="16"/>
        </w:rPr>
      </w:pPr>
      <w:r w:rsidRPr="00153023">
        <w:rPr>
          <w:color w:val="000000" w:themeColor="text1"/>
          <w:sz w:val="16"/>
          <w:szCs w:val="16"/>
        </w:rPr>
        <w:lastRenderedPageBreak/>
        <w:t>К 1917 несмотря на жестокость топливно-энергетического кризиса в Петрограде, вопрос о строительстве электростанций, которые могли снабжать столицу  электроэнергией, так и не приобрел практического характера. Большинство сооружавшихся в годы Первой мировой войны электростанций были заводскими, о чем свидетельствуют приведенные выше данные об авиационных и автомобильных предприятиях. Проект акционерного общества «Углеток», предусматривавший электрификацию всего Южного горнопромышленного района России, не стал предметом обсуждения ни в Особом совещании по обороне, ни в Особом совещании по топливу (18369).</w:t>
      </w:r>
    </w:p>
    <w:p w14:paraId="16A0D263" w14:textId="77777777" w:rsidR="00022C32" w:rsidRPr="00153023" w:rsidRDefault="00022C32" w:rsidP="00153023">
      <w:pPr>
        <w:pStyle w:val="ae"/>
        <w:spacing w:before="0" w:after="0"/>
        <w:jc w:val="both"/>
        <w:rPr>
          <w:color w:val="000000" w:themeColor="text1"/>
          <w:sz w:val="16"/>
          <w:szCs w:val="16"/>
        </w:rPr>
      </w:pPr>
    </w:p>
    <w:p w14:paraId="32B3EC18" w14:textId="77777777" w:rsidR="00022C32" w:rsidRPr="00153023" w:rsidRDefault="00022C32"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К 1917 г. представители артиллерийского ведомства осознали принципиальную разницу между собственными ружейными заводами ГАУ, которые не жертвовали качеством продукции ради экономии, — и американскими фирмами с их исключительным стремлением к наживе. В понимании финансовой ситуации Залюбовский сделал заметный шаг вперед: ему стало ясно, что, в отличие от Ижевского завода, которым он управлял в России, в Америке он имеет дело с исполнителями, ставящими себе целью не максимальное снабжение русской армии, а прибыль: «У нас нет средств заставить заводы… преследующие исключительно коммерческие цели, делать действительно годные ружья и в срок», работая по русским стандартам — не считаясь с расходами, лишь бы «дать действительно годные ружья» (18409).</w:t>
      </w:r>
    </w:p>
    <w:p w14:paraId="3B751D2D" w14:textId="77777777" w:rsidR="00022C32" w:rsidRPr="00153023" w:rsidRDefault="00022C32" w:rsidP="00153023">
      <w:pPr>
        <w:pStyle w:val="p1"/>
        <w:spacing w:before="0" w:beforeAutospacing="0" w:after="0" w:afterAutospacing="0"/>
        <w:jc w:val="both"/>
        <w:rPr>
          <w:color w:val="000000" w:themeColor="text1"/>
          <w:sz w:val="16"/>
          <w:szCs w:val="16"/>
        </w:rPr>
      </w:pPr>
    </w:p>
    <w:p w14:paraId="16ED13A1" w14:textId="77777777" w:rsidR="00022C32" w:rsidRPr="00153023" w:rsidRDefault="00022C32"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К 1917 г. представители ГАУ осознали разницу между теми задачами, которые решали его собственные ружейные заводы, не жертвовавшие качеством продукции ради экономии, — и стремлением к наживе, руководившим американскими фирмами. «У нас нет средств заставить заводы… преследующие исключительно коммерческие цели, делать действительно годные ружья и в срок, а потому лучше взять у них возможно меньше неудовлетворительных ружей, — сообщал Залюбовский в Петроград 7 декабря 1916 г. — …Без нового аванса Вестингауз продолжать производство не может, если же выдать ему новый большой аванс, то весьма вероятно, что мы совсем перестанем получать винтовки и деньги потеряем». Отчаявшись добиться своего, чины ГАУ запрашивали из США разрешения начальства разорвать контракты (но на это еще нужно было согласие английских инстанций, контролировавших русские заказы в Америке), и часть из них действительно была отменена [Там же. Д. 6209. Л. 26 и об.; д. 5620. Л. 77 и об.; д. 6210. Л. 20 и об.; Михайлов 2007: 338–347, ср.: 126–130.] (18408).</w:t>
      </w:r>
    </w:p>
    <w:p w14:paraId="2016B785" w14:textId="77777777" w:rsidR="00022C32" w:rsidRPr="00153023" w:rsidRDefault="00022C32" w:rsidP="00153023">
      <w:pPr>
        <w:spacing w:after="0" w:line="240" w:lineRule="auto"/>
        <w:jc w:val="both"/>
        <w:rPr>
          <w:rFonts w:ascii="Times New Roman" w:hAnsi="Times New Roman" w:cs="Times New Roman"/>
          <w:color w:val="000000" w:themeColor="text1"/>
          <w:sz w:val="16"/>
          <w:szCs w:val="16"/>
        </w:rPr>
      </w:pPr>
    </w:p>
    <w:p w14:paraId="228B2D5A" w14:textId="77777777" w:rsidR="00022C32" w:rsidRPr="00153023" w:rsidRDefault="00022C32"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К 1917 г. на Суне на строительстве завода по переработке азота воздуха во взрывчатку была произведена лишь часть гидротехнических работ и сделаны заказы на некоторые механизмы; эта стройка в Кондопоге, с использованием тысяч военнопленных, не близилась к концу и в 1917 г. [РГВИА. Ф. 29. Оп. 3. Д. 722. Л. 64–65; Михайлов 2007: 264; Нахтигаль 2011: 117, 179, 177] (18408).</w:t>
      </w:r>
    </w:p>
    <w:p w14:paraId="5057ACD6" w14:textId="77777777" w:rsidR="00022C32" w:rsidRPr="00153023" w:rsidRDefault="00022C32" w:rsidP="00153023">
      <w:pPr>
        <w:spacing w:after="0" w:line="240" w:lineRule="auto"/>
        <w:jc w:val="both"/>
        <w:rPr>
          <w:rFonts w:ascii="Times New Roman" w:hAnsi="Times New Roman" w:cs="Times New Roman"/>
          <w:color w:val="000000" w:themeColor="text1"/>
          <w:sz w:val="16"/>
          <w:szCs w:val="16"/>
        </w:rPr>
      </w:pPr>
    </w:p>
    <w:p w14:paraId="4E8E7119" w14:textId="77777777" w:rsidR="00022C32" w:rsidRPr="00153023" w:rsidRDefault="00022C32"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К 1917 г. . Оптический завод самого ГАУ (бывшие «Цейс» и «Герц») размещался в зданиях бывшей казенной пробочной фабрики и располагал собственной силовой станцией в 250 л. с; в августе 1917 г. на заводе работали около 500 человек. Ввиду намерения расширить завод было заказано дополнительное оборудование (18409).</w:t>
      </w:r>
    </w:p>
    <w:p w14:paraId="4995A060" w14:textId="77777777" w:rsidR="00022C32" w:rsidRPr="00153023" w:rsidRDefault="00022C32" w:rsidP="00153023">
      <w:pPr>
        <w:pStyle w:val="p1"/>
        <w:spacing w:before="0" w:beforeAutospacing="0" w:after="0" w:afterAutospacing="0"/>
        <w:jc w:val="both"/>
        <w:rPr>
          <w:color w:val="000000" w:themeColor="text1"/>
          <w:sz w:val="16"/>
          <w:szCs w:val="16"/>
        </w:rPr>
      </w:pPr>
    </w:p>
    <w:p w14:paraId="0C3669FB" w14:textId="77777777" w:rsidR="00022C32" w:rsidRPr="00153023" w:rsidRDefault="00022C32"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К 1917 г. удалось построить лишь небольшой поселок барачного типа в Кондопоге, проложить железнодорожную ветку до деревни Сопохи, где планировалось сооружение водонапорной плотины, провести нивелировку трассы канала ГЭС и расчистить ее от леса. Была завезена также часть оборудования; эта стройка в Кондопоге, с использованием свыше тысячи военнопленных, не близилась к концу и в 1917 г. После Февральской революции работы на Суне были приостановлены (18409).</w:t>
      </w:r>
    </w:p>
    <w:p w14:paraId="1E8C7344" w14:textId="77777777" w:rsidR="00022C32" w:rsidRPr="00153023" w:rsidRDefault="00022C32" w:rsidP="00153023">
      <w:pPr>
        <w:pStyle w:val="p1"/>
        <w:spacing w:before="0" w:beforeAutospacing="0" w:after="0" w:afterAutospacing="0"/>
        <w:jc w:val="both"/>
        <w:rPr>
          <w:color w:val="000000" w:themeColor="text1"/>
          <w:sz w:val="16"/>
          <w:szCs w:val="16"/>
        </w:rPr>
      </w:pPr>
    </w:p>
    <w:p w14:paraId="0D2EAA35" w14:textId="77777777" w:rsidR="003C4B91" w:rsidRPr="00153023" w:rsidRDefault="003C4B91"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К началу 1917 г. главное здание трубочного завода в Пензе (то есть 60% по площади производственных помещений) было «выстроено под крышу», сооружены склады, водонапорная башня и другие здания вспомогательного назначения; проведена железная дорога. 28 апреля 1917 г. при пересмотре Комиссией Покровского программы строительства новых заводов, создание Пензенского трубочного завода решено было продолжить. Для Пензенского завода предназначался готовый комплект станков, инструментов и лекал, предложенный за 1,5 млн. долларов заводом Recording and Computing Со в Дейтоне (США) (18409).</w:t>
      </w:r>
    </w:p>
    <w:p w14:paraId="52447710" w14:textId="77777777" w:rsidR="003C4B91" w:rsidRPr="00153023" w:rsidRDefault="003C4B91" w:rsidP="00153023">
      <w:pPr>
        <w:pStyle w:val="p1"/>
        <w:spacing w:before="0" w:beforeAutospacing="0" w:after="0" w:afterAutospacing="0"/>
        <w:jc w:val="both"/>
        <w:rPr>
          <w:color w:val="000000" w:themeColor="text1"/>
          <w:sz w:val="16"/>
          <w:szCs w:val="16"/>
        </w:rPr>
      </w:pPr>
    </w:p>
    <w:p w14:paraId="2798896A"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1917 г. нехватка в армии отмечалась только в отечественном стрелковом, особенно автоматическом оружии. Но и эти проблемы были на пути к решению (11230). Россия была очень притягательной для иностранного капитала. Сюда переносили свою деятельность многие европейские фирмы, например по производству пулеметов "Мадсен" (ныне Ковровский завод им. Дегтярева), то же самое планировал "Виккерс". Для производства авиадвигателей в военные годы были созданы филиалы фирм "Рено", "Гном и Рон", "Сальмсон". Имел намерение открыть свой филиал "Фиат". Не уступая "иноземцам", за производство новых перспективных видов техники взялись и старые российские промышленные дома Рябушинских, Ильиных, Второвых, Терещенко и др., возникли новые товарищества. Военные заказы послужили мощным стимулом дальнейшего прогресса отечественной тяжелой индустрии. Эти и другие новые предприятия стали впоследствии надежной базой для "социалистической индустриализации" в 30-е годы (11230). Война внесла существенные коррективы в развитие отраслей российской промышленности. Военные заказы заложили основу для создания мощной автомобильной индустрии, не получившей ранее большого развития из-за ограниченной сети пригодных дорог. Это имело важное значение для отечественного Воздушного флота, так как автомобильная индустрия в известной мере являлась опорой авиационной промышленности (11230).</w:t>
      </w:r>
    </w:p>
    <w:p w14:paraId="21DC70DD"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E2A17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1917 г. заграничные заказы на порох были выполнены на 35—40 %, а за</w:t>
      </w:r>
      <w:r w:rsidRPr="00153023">
        <w:rPr>
          <w:rFonts w:ascii="Times New Roman" w:hAnsi="Times New Roman" w:cs="Times New Roman"/>
          <w:color w:val="000000" w:themeColor="text1"/>
          <w:kern w:val="2"/>
          <w:sz w:val="16"/>
          <w:szCs w:val="16"/>
        </w:rPr>
        <w:softHyphen/>
        <w:t>казы на пироксилин — почти на 80 %. В октябре 1916 г. по расчетам ГАУ, произведенным на основании полученного к тому времени опыта войны, для русской армии требовалось ежегодно до 7 500 тыс. пудов бездымного и до 800 тыс. пудов дымного пороха. Все казенные и частные пороховые заводы России после завершения их реконструкции и расширения могли давать ежегодно всего около 1364 тыс. пудов бездымного и 324 тыс. пудов дымного пороха. Воен</w:t>
      </w:r>
      <w:r w:rsidRPr="00153023">
        <w:rPr>
          <w:rFonts w:ascii="Times New Roman" w:hAnsi="Times New Roman" w:cs="Times New Roman"/>
          <w:color w:val="000000" w:themeColor="text1"/>
          <w:kern w:val="2"/>
          <w:sz w:val="16"/>
          <w:szCs w:val="16"/>
        </w:rPr>
        <w:softHyphen/>
        <w:t>ное ведомство уже в 1914 г. прибегло к закупкам пороха за границей, главным образом в США. Основным поставщиком была фирма “Дюпон”, хотя к выполнению русских заказов на порох и пирокси</w:t>
      </w:r>
      <w:r w:rsidRPr="00153023">
        <w:rPr>
          <w:rFonts w:ascii="Times New Roman" w:hAnsi="Times New Roman" w:cs="Times New Roman"/>
          <w:color w:val="000000" w:themeColor="text1"/>
          <w:kern w:val="2"/>
          <w:sz w:val="16"/>
          <w:szCs w:val="16"/>
        </w:rPr>
        <w:softHyphen/>
        <w:t>лин было привлечено и несколько других американских фирм. Потребность в порохе была велика, и Россия закупала его не только в Америке, но и в Англии, Франции, Японии, Италии. За гра</w:t>
      </w:r>
      <w:r w:rsidRPr="00153023">
        <w:rPr>
          <w:rFonts w:ascii="Times New Roman" w:hAnsi="Times New Roman" w:cs="Times New Roman"/>
          <w:color w:val="000000" w:themeColor="text1"/>
          <w:kern w:val="2"/>
          <w:sz w:val="16"/>
          <w:szCs w:val="16"/>
        </w:rPr>
        <w:softHyphen/>
        <w:t>ницей, главным образом в Америке, для русской армии было заказа</w:t>
      </w:r>
      <w:r w:rsidRPr="00153023">
        <w:rPr>
          <w:rFonts w:ascii="Times New Roman" w:hAnsi="Times New Roman" w:cs="Times New Roman"/>
          <w:color w:val="000000" w:themeColor="text1"/>
          <w:kern w:val="2"/>
          <w:sz w:val="16"/>
          <w:szCs w:val="16"/>
        </w:rPr>
        <w:softHyphen/>
        <w:t>но до 6,5 млн пудов разных порохов, не считая пороха, заказанного в виде полных выстрелов и патронов, и около 0,7 млн пудов пирокси</w:t>
      </w:r>
      <w:r w:rsidRPr="00153023">
        <w:rPr>
          <w:rFonts w:ascii="Times New Roman" w:hAnsi="Times New Roman" w:cs="Times New Roman"/>
          <w:color w:val="000000" w:themeColor="text1"/>
          <w:kern w:val="2"/>
          <w:sz w:val="16"/>
          <w:szCs w:val="16"/>
        </w:rPr>
        <w:softHyphen/>
        <w:t>лина. Всего за 1914—1917 гг. было заготовлено пороха 5,2 млн пудов (а с дымным порохом 6 млн пудов), в том числе орудийного около 4,4 млн пудов и винтовочного около 0,8 млн пудов. Из общего коли</w:t>
      </w:r>
      <w:r w:rsidRPr="00153023">
        <w:rPr>
          <w:rFonts w:ascii="Times New Roman" w:hAnsi="Times New Roman" w:cs="Times New Roman"/>
          <w:color w:val="000000" w:themeColor="text1"/>
          <w:kern w:val="2"/>
          <w:sz w:val="16"/>
          <w:szCs w:val="16"/>
        </w:rPr>
        <w:softHyphen/>
        <w:t>чества заготовленного пороха около 2 млн пудов произвели казенные заводы, а 3,2 млн, или 62 %, т. е. большая часть пороха, была получе</w:t>
      </w:r>
      <w:r w:rsidRPr="00153023">
        <w:rPr>
          <w:rFonts w:ascii="Times New Roman" w:hAnsi="Times New Roman" w:cs="Times New Roman"/>
          <w:color w:val="000000" w:themeColor="text1"/>
          <w:kern w:val="2"/>
          <w:sz w:val="16"/>
          <w:szCs w:val="16"/>
        </w:rPr>
        <w:softHyphen/>
        <w:t>на из-за границы [5, с. 216]. В течение всей войны армия нуждалась в бездымном порохе, в частности, для винтовочных патронов. Из-за несвоевременной по</w:t>
      </w:r>
      <w:r w:rsidRPr="00153023">
        <w:rPr>
          <w:rFonts w:ascii="Times New Roman" w:hAnsi="Times New Roman" w:cs="Times New Roman"/>
          <w:color w:val="000000" w:themeColor="text1"/>
          <w:kern w:val="2"/>
          <w:sz w:val="16"/>
          <w:szCs w:val="16"/>
        </w:rPr>
        <w:softHyphen/>
        <w:t>ставки пороха в 1915 и 1916 гг. неоднократно останавливались пат</w:t>
      </w:r>
      <w:r w:rsidRPr="00153023">
        <w:rPr>
          <w:rFonts w:ascii="Times New Roman" w:hAnsi="Times New Roman" w:cs="Times New Roman"/>
          <w:color w:val="000000" w:themeColor="text1"/>
          <w:kern w:val="2"/>
          <w:sz w:val="16"/>
          <w:szCs w:val="16"/>
        </w:rPr>
        <w:softHyphen/>
        <w:t>ронные заводы. Несколько лучше было положение с производством черного дымного пороха. На частных заводах в 1914—1917 гг. было изготовлено 4 424 тыс. пудов этого пороха. Кроме того, закуплено за границей в 1915 г. 288 300 пудов, в 1916 г. — 1 797 613, в 1917 г — 758 829 пудов [7, с. 127]. (5484).</w:t>
      </w:r>
    </w:p>
    <w:p w14:paraId="3158D0C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4F5DB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1917 г. возвели некоторые постройки и заказали оборудование Нижегородского завода взрывчатых веществ. К сентябрю 1916 г., по расчетам ГАУ, потребность во взрывчатых веществах определялась в 15 млн пудов на срок с 1 сен</w:t>
      </w:r>
      <w:r w:rsidRPr="00153023">
        <w:rPr>
          <w:rFonts w:ascii="Times New Roman" w:hAnsi="Times New Roman" w:cs="Times New Roman"/>
          <w:color w:val="000000" w:themeColor="text1"/>
          <w:kern w:val="2"/>
          <w:sz w:val="16"/>
          <w:szCs w:val="16"/>
        </w:rPr>
        <w:softHyphen/>
        <w:t>тября 1916 г. по 1 января 1918 г. или по 900 тыс. пудов в месяц. Это количество требовалось для снаряжения снарядов всех калибров и назначений, но только для наземной артиллерии. Самарский и Шлиссельбургский заводы вместе выпускали до 50 тыс. пудов троти</w:t>
      </w:r>
      <w:r w:rsidRPr="00153023">
        <w:rPr>
          <w:rFonts w:ascii="Times New Roman" w:hAnsi="Times New Roman" w:cs="Times New Roman"/>
          <w:color w:val="000000" w:themeColor="text1"/>
          <w:kern w:val="2"/>
          <w:sz w:val="16"/>
          <w:szCs w:val="16"/>
        </w:rPr>
        <w:softHyphen/>
        <w:t>ла в месяц. Остальные тротиловые заводы — Охтинский и частные, возникшие во время войны, давали в совокупности до 25 тыс. пудов тротила в месяц. Производства других взрывчатых веществ (мелинита, ксилила, динитронафталина, аммонала, аммотолов и т. п.), организованные во время войны Химическим комитетом ГАУ, возглавляемым акаде</w:t>
      </w:r>
      <w:r w:rsidRPr="00153023">
        <w:rPr>
          <w:rFonts w:ascii="Times New Roman" w:hAnsi="Times New Roman" w:cs="Times New Roman"/>
          <w:color w:val="000000" w:themeColor="text1"/>
          <w:kern w:val="2"/>
          <w:sz w:val="16"/>
          <w:szCs w:val="16"/>
        </w:rPr>
        <w:softHyphen/>
        <w:t>миком В. Н. Ипатьевым, в общей сложности давали до 70 тыс. пудов взрывчатки в месяц. Однако потребности русской армии во взрывча</w:t>
      </w:r>
      <w:r w:rsidRPr="00153023">
        <w:rPr>
          <w:rFonts w:ascii="Times New Roman" w:hAnsi="Times New Roman" w:cs="Times New Roman"/>
          <w:color w:val="000000" w:themeColor="text1"/>
          <w:kern w:val="2"/>
          <w:sz w:val="16"/>
          <w:szCs w:val="16"/>
        </w:rPr>
        <w:softHyphen/>
        <w:t>тых веществах не удовлетворялись. В программе строительства новых казенных военных заводов, представленной начальником ГАУ генералом А. А. Маниковским военному министру 20 октября 1916 г., значительное место занима</w:t>
      </w:r>
      <w:r w:rsidRPr="00153023">
        <w:rPr>
          <w:rFonts w:ascii="Times New Roman" w:hAnsi="Times New Roman" w:cs="Times New Roman"/>
          <w:color w:val="000000" w:themeColor="text1"/>
          <w:kern w:val="2"/>
          <w:sz w:val="16"/>
          <w:szCs w:val="16"/>
        </w:rPr>
        <w:softHyphen/>
        <w:t>ли предприятия, производящие взрывчатые вещества и исходные компоненты для них, а также снаряжательные заводы и мастерские [5, с. 135; 29, 37, 43]. В программу строительства, разработанную А. А. Маниковским и утвержденную Особым совещанием по обороне, было включено 37 предприятий. Примерно половину общего числа включенных в строительную программу объектов составляли заводы взрывчатых веществ и снаряжения, а также химические заводы по изготовлению толуола, селитры и кислот. Строительство Нижегородского завода взрывчатых веществ. Утверждено правительством в июне 1915 г. Завод был запроектиро</w:t>
      </w:r>
      <w:r w:rsidRPr="00153023">
        <w:rPr>
          <w:rFonts w:ascii="Times New Roman" w:hAnsi="Times New Roman" w:cs="Times New Roman"/>
          <w:color w:val="000000" w:themeColor="text1"/>
          <w:kern w:val="2"/>
          <w:sz w:val="16"/>
          <w:szCs w:val="16"/>
        </w:rPr>
        <w:softHyphen/>
        <w:t>ван первоначально для производства в год: до 550 тыс. пудов троти</w:t>
      </w:r>
      <w:r w:rsidRPr="00153023">
        <w:rPr>
          <w:rFonts w:ascii="Times New Roman" w:hAnsi="Times New Roman" w:cs="Times New Roman"/>
          <w:color w:val="000000" w:themeColor="text1"/>
          <w:kern w:val="2"/>
          <w:sz w:val="16"/>
          <w:szCs w:val="16"/>
        </w:rPr>
        <w:softHyphen/>
        <w:t>ла, до 12 тыс. пудов тетрила и снаряжения снарядов крупных, сред</w:t>
      </w:r>
      <w:r w:rsidRPr="00153023">
        <w:rPr>
          <w:rFonts w:ascii="Times New Roman" w:hAnsi="Times New Roman" w:cs="Times New Roman"/>
          <w:color w:val="000000" w:themeColor="text1"/>
          <w:kern w:val="2"/>
          <w:sz w:val="16"/>
          <w:szCs w:val="16"/>
        </w:rPr>
        <w:softHyphen/>
        <w:t>них и малых калибров в количествах, соответствующих выработке тротила, но вскоре проектное задание было увеличено до 630 тыс. пудов тротила и 13,7 тыс. пудов тетрила. Строительство начали только в 1916 г. После Октябрьской революции строительство завода практически прекратилось. В по</w:t>
      </w:r>
      <w:r w:rsidRPr="00153023">
        <w:rPr>
          <w:rFonts w:ascii="Times New Roman" w:hAnsi="Times New Roman" w:cs="Times New Roman"/>
          <w:color w:val="000000" w:themeColor="text1"/>
          <w:kern w:val="2"/>
          <w:sz w:val="16"/>
          <w:szCs w:val="16"/>
        </w:rPr>
        <w:softHyphen/>
        <w:t>следующие годы неоднократно возникал вопрос о ликвидации строи</w:t>
      </w:r>
      <w:r w:rsidRPr="00153023">
        <w:rPr>
          <w:rFonts w:ascii="Times New Roman" w:hAnsi="Times New Roman" w:cs="Times New Roman"/>
          <w:color w:val="000000" w:themeColor="text1"/>
          <w:kern w:val="2"/>
          <w:sz w:val="16"/>
          <w:szCs w:val="16"/>
        </w:rPr>
        <w:softHyphen/>
        <w:t>тельства, но благодаря энергии и настойчивости управляющего за</w:t>
      </w:r>
      <w:r w:rsidRPr="00153023">
        <w:rPr>
          <w:rFonts w:ascii="Times New Roman" w:hAnsi="Times New Roman" w:cs="Times New Roman"/>
          <w:color w:val="000000" w:themeColor="text1"/>
          <w:kern w:val="2"/>
          <w:sz w:val="16"/>
          <w:szCs w:val="16"/>
        </w:rPr>
        <w:softHyphen/>
        <w:t>водом И. А. Невструева и коллектива инженерно-технических ра</w:t>
      </w:r>
      <w:r w:rsidRPr="00153023">
        <w:rPr>
          <w:rFonts w:ascii="Times New Roman" w:hAnsi="Times New Roman" w:cs="Times New Roman"/>
          <w:color w:val="000000" w:themeColor="text1"/>
          <w:kern w:val="2"/>
          <w:sz w:val="16"/>
          <w:szCs w:val="16"/>
        </w:rPr>
        <w:softHyphen/>
        <w:t>ботников этого не случилось. Строительство завода продолжалось без разрешения и поддержки из центра [5, с. 136]. Был разработан проект Уфимского завода взрывчатых веществ, но строительство его так и не было начато (5484).</w:t>
      </w:r>
    </w:p>
    <w:p w14:paraId="7ACBA22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1990FB" w14:textId="77777777" w:rsidR="00D40A22" w:rsidRPr="00153023" w:rsidRDefault="00D40A2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1917 г. за Морским ведомством числилось 117 130/55-мм орудий. На июнь 1922 г. на ОСЗ оставалось 47 новых 130/55-мм орудий с готовностью от 15 до 95%. В 1914-1917 гг. 130/55-мм орудиями вооружены черноморские линейные корабли типа «Императрица Мария» (60) и перевооружены КР «Диана» (10), «Богатырь» (16), «Кагул» (16), «Прут» (10), «Муравьев-Амурский» и «Невельской» (16), «Светлана» и «Адмирал Бутаков» (30); КЛ «Храбрый», морской полигон (4), без назначения (10) (15132).</w:t>
      </w:r>
    </w:p>
    <w:p w14:paraId="7CDBD81A" w14:textId="77777777" w:rsidR="00D40A22" w:rsidRPr="00153023" w:rsidRDefault="00D40A22" w:rsidP="00153023">
      <w:pPr>
        <w:spacing w:after="0" w:line="240" w:lineRule="auto"/>
        <w:jc w:val="both"/>
        <w:rPr>
          <w:rFonts w:ascii="Times New Roman" w:hAnsi="Times New Roman" w:cs="Times New Roman"/>
          <w:color w:val="000000" w:themeColor="text1"/>
          <w:kern w:val="2"/>
          <w:sz w:val="16"/>
          <w:szCs w:val="16"/>
        </w:rPr>
      </w:pPr>
    </w:p>
    <w:p w14:paraId="18FE6571" w14:textId="77777777" w:rsidR="00D40A22" w:rsidRPr="00153023" w:rsidRDefault="00D40A2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lastRenderedPageBreak/>
        <w:t>К началу 1917 г. Обуховский завод изготовил 52 ствола 305 мм гаубиц обр. 1915 г. На Металлическом заводе в 1917 г. имелись в разной степени готовности 8 лафетов. Люлька накладывается и закрепляется своими цапфами в лодыгах, уставленных на станке. При действии подъёмным механизмом люлька может перемещаться в пределах от -2е до +60е градусов в вертикальной плоскости. Ствол и люлька образуют качающуюся часть системы. При выстреле ствол вместе с закреплёнными с ним штоками тормозов отката и накатника откатывается, скользя по направляющим планкам люльки, которая остаётся вместе со станком неподвижной. По окончании отката под действием накатника ствол возвращается в своё первоначальное положение. Цапфы расположены на люльке таким образом, что качающаяся часть находится в уравновешенном положении, что облегчает действие подъёмным механизмом. Горизонтальное наведение производится поворотным механизмом, при действии которого вращается на шарах весь лафет с основной плитой вокруг центральной втулки подпятника, при этом задняя часть станка перекатывается на двух задних опорных роликах по задней части фундаментной рамы. Станок — клепанный из стальных листов толщиной 13 мм, для большей жёсткости усиленный скрепляющими угольниками. Снизу в передней части станка к станинам при помощи угольников приклёпана основная плита, служащая одновременно нижним основанием станка и верхним погоном шарового подпятника. С нижней стороны основной плиты выбрана канавка, которой она опирается на стальные шары, лежащие на фундаментной раме. К станинам приклёпаны откидные сидения у прицелов, откидные площадки у затвора ствола, съёмные подножки и поручни для удобства обращения орудийного расчёта с отдельными механизмами гаубицы. Щитовое прикрытие имеет толщину 10 мм. На правой стороне станка расположены механизмы горизонтального наведения, на левой — вертикального. Гаубица снабжена двумя прицельными приспособлениями для раздельной наводки: правым для горизонтального наведения и левым — для вертикального. Каждое прицельное приспособление укомплектовано панорамой четырёхкратного увеличения с поворотной головкой и угломером. Установленные на прицелах уровни позволяют учитывать при наводке негоризонтальность цапф. Фундаментная рама служит жёстким основанием, на котором лежит нижний погон шарикового подпятника, несущий на себе всю тяжесть гаубицы и преодолевающий усилия, возникающие в станке после выстрела. По задней части фундаментной рамы перемещаются опорные ролики поворотного механизма при горизонтальном наведении гаубицы. Установочные части предназначены для соединения нижнего погона шарикового подпятника, фундаментной рамы и деревянного основания. Деревянное основание помещается в вырытом в земле котловане глубиной 2 м и состоит из рядов квадратных брусьев со стороной 230 мм, уложенных поочередно рядами вдоль и поперёк основания гаубицы и скреплённых между собой планками, болтами и скобами. Длина деревянного основания — 7750 мм, ширина — 6400 мм. Практика применения деревянного основания во время Первой мировой войны внесла коррективы в первоначальный проект — вместо 4 рядов брусьев стали укладывать 6. Позади гаубицы, на верхний ряд брусьев укладываются 24 стальные пластины разной длины, которые образуют настил для радиусного пути тележки для подвоза снарядов. Для облегчения заряжания гаубицы в задней части станка устанавливалась тумба с поворотным в вертикальной плоскости лотком. Длина лотка была несколько больше длины снаряда. Ось лотка при заряжании была наклонена к горизонту под углом 2 градуса и составляла продолжение оси канала ствола гаубицы при угле заряжания. Наклон лотка и ствола сделаны для компенсации трения при движении снаряда по лотку и в каморе. Снарядный желоб и кокорная тележка устанавливались на одной линии с осью канала ствола и снаряд силами расчёта подавался в зарядную камору.</w:t>
      </w:r>
    </w:p>
    <w:p w14:paraId="72866D99" w14:textId="77777777" w:rsidR="00D40A22" w:rsidRPr="00153023" w:rsidRDefault="00D40A2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Пороховой заряд закладывался вручную. На тележке перевозили сразу два снаряда.</w:t>
      </w:r>
    </w:p>
    <w:p w14:paraId="2A2786B6" w14:textId="77777777" w:rsidR="00D40A22" w:rsidRPr="00153023" w:rsidRDefault="00D40A2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ТТХ 305-мм гаубицы:</w:t>
      </w:r>
    </w:p>
    <w:p w14:paraId="4967BEF8" w14:textId="77777777" w:rsidR="00D40A22" w:rsidRPr="00153023" w:rsidRDefault="00D40A2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Калибр..............................304,8 мм</w:t>
      </w:r>
    </w:p>
    <w:p w14:paraId="2C161B8B" w14:textId="77777777" w:rsidR="00D40A22" w:rsidRPr="00153023" w:rsidRDefault="00D40A2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Длина ствола..........................20 клб</w:t>
      </w:r>
    </w:p>
    <w:p w14:paraId="672B691A" w14:textId="77777777" w:rsidR="00D40A22" w:rsidRPr="00153023" w:rsidRDefault="00D40A2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нарезов.............................72</w:t>
      </w:r>
    </w:p>
    <w:p w14:paraId="076C00D6" w14:textId="77777777" w:rsidR="00D40A22" w:rsidRPr="00153023" w:rsidRDefault="00D40A2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Угол вертикального наведения......-2+60 град</w:t>
      </w:r>
    </w:p>
    <w:p w14:paraId="5568C4EB" w14:textId="77777777" w:rsidR="00D40A22" w:rsidRPr="00153023" w:rsidRDefault="00D40A2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Угол горизонтального наведения.......60 град</w:t>
      </w:r>
    </w:p>
    <w:p w14:paraId="2F574789" w14:textId="77777777" w:rsidR="00D40A22" w:rsidRPr="00153023" w:rsidRDefault="00D40A2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Высота оси цапф орудия...............2394 мм</w:t>
      </w:r>
    </w:p>
    <w:p w14:paraId="42601648" w14:textId="77777777" w:rsidR="00D40A22" w:rsidRPr="00153023" w:rsidRDefault="00D40A2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Радиус вращения задних</w:t>
      </w:r>
    </w:p>
    <w:p w14:paraId="7B4394E1" w14:textId="77777777" w:rsidR="00D40A22" w:rsidRPr="00153023" w:rsidRDefault="00D40A2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Опорных роликов.....................4200 мм</w:t>
      </w:r>
    </w:p>
    <w:p w14:paraId="6AB37BF0" w14:textId="77777777" w:rsidR="00D40A22" w:rsidRPr="00153023" w:rsidRDefault="00D40A2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 системы в боевом положении......64  783 кг</w:t>
      </w:r>
    </w:p>
    <w:p w14:paraId="02A69E4D" w14:textId="77777777" w:rsidR="00D40A22" w:rsidRPr="00153023" w:rsidRDefault="00D40A2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 люльки..........................11  220 кг</w:t>
      </w:r>
    </w:p>
    <w:p w14:paraId="4D13A9F7" w14:textId="77777777" w:rsidR="00D40A22" w:rsidRPr="00153023" w:rsidRDefault="00D40A2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 лафета...........................19  656 кг</w:t>
      </w:r>
    </w:p>
    <w:p w14:paraId="066C5934" w14:textId="77777777" w:rsidR="00D40A22" w:rsidRPr="00153023" w:rsidRDefault="00D40A2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 фундаментной рамы............... 5242  кг</w:t>
      </w:r>
    </w:p>
    <w:p w14:paraId="05A6DCA9" w14:textId="77777777" w:rsidR="00D40A22" w:rsidRPr="00153023" w:rsidRDefault="00D40A2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 деревянного основания...........11  466 кг</w:t>
      </w:r>
    </w:p>
    <w:p w14:paraId="6D6BFEC8" w14:textId="77777777" w:rsidR="00D40A22" w:rsidRPr="00153023" w:rsidRDefault="00D40A2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Скорострельность........1 выстрел в 3 минуты</w:t>
      </w:r>
    </w:p>
    <w:p w14:paraId="631A321E" w14:textId="77777777" w:rsidR="00D40A22" w:rsidRPr="00153023" w:rsidRDefault="00D40A2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Начальная скорость....................442 м/с</w:t>
      </w:r>
    </w:p>
    <w:p w14:paraId="7F01A5A7" w14:textId="77777777" w:rsidR="00D40A22" w:rsidRPr="00153023" w:rsidRDefault="00D40A2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Дальность стрельбы.................. 13 490 м</w:t>
      </w:r>
    </w:p>
    <w:p w14:paraId="7D3CE210" w14:textId="77777777" w:rsidR="00D40A22" w:rsidRPr="00153023" w:rsidRDefault="00D40A2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 снаряда............................ 376  кг</w:t>
      </w:r>
    </w:p>
    <w:p w14:paraId="23B97D52" w14:textId="77777777" w:rsidR="00D40A22" w:rsidRPr="00153023" w:rsidRDefault="00D40A2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 заряда...............................28  кг (15132).</w:t>
      </w:r>
    </w:p>
    <w:p w14:paraId="1E096FDC" w14:textId="77777777" w:rsidR="00D40A22" w:rsidRPr="00153023" w:rsidRDefault="00D40A22" w:rsidP="00153023">
      <w:pPr>
        <w:spacing w:after="0" w:line="240" w:lineRule="auto"/>
        <w:jc w:val="both"/>
        <w:rPr>
          <w:rFonts w:ascii="Times New Roman" w:hAnsi="Times New Roman" w:cs="Times New Roman"/>
          <w:color w:val="000000" w:themeColor="text1"/>
          <w:kern w:val="2"/>
          <w:sz w:val="16"/>
          <w:szCs w:val="16"/>
        </w:rPr>
      </w:pPr>
    </w:p>
    <w:p w14:paraId="6B14FFD2" w14:textId="77777777" w:rsidR="00D40A22" w:rsidRPr="00153023" w:rsidRDefault="00D40A2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1917 года на фронт отправили 137 пушек Розенберга, 150 должны были отправиться в первой половине года. Каждый пехотный полк по планам командования должен был снабжаться батареей в 4 траншейные пушки. Соответственно, для 687 полков было необходимо 2748 пушек, а также требовалось 144 пушки на ежемесячное пополнение. Увы, данные планы не были осуществлены в связи с начавшимся развалом армии в феврале 1917 года и последовавшим развалом военной промышленности с некоторым запозданием. В Россию из США в 1916-1917 годах было поставлено 218 ед. 37-миллиметровых автоматических пушек Маклена, так же использовавшихся как батальонная артиллерия. В автоматике пушки реализован принцип отвода газов. Питание осуществлялось от обоймы емкостью 5 патронов. Пушку Маклена устанавливали на колесный и тумбовый лафет. В батальонной артиллерии пушки использовали лишь на жестком колесном лафете. Противооткатные устройства отсутствовали. Поворотный и подъемный механизмы винтовые. Пушка в походном положении буксировалась конной тягой с передком, в котором было размещено 120 патронов. Выстрел от 37-миллиметровой пушки Маклена взаимозаменяем с выстрелом от других 37-миллиметровых пушек (Розенберга, Гочкиса и других) (15599).</w:t>
      </w:r>
    </w:p>
    <w:p w14:paraId="1FA6FE46" w14:textId="77777777" w:rsidR="00D40A22" w:rsidRPr="00153023" w:rsidRDefault="00D40A22" w:rsidP="00153023">
      <w:pPr>
        <w:spacing w:after="0" w:line="240" w:lineRule="auto"/>
        <w:jc w:val="both"/>
        <w:rPr>
          <w:rFonts w:ascii="Times New Roman" w:hAnsi="Times New Roman" w:cs="Times New Roman"/>
          <w:color w:val="000000" w:themeColor="text1"/>
          <w:kern w:val="2"/>
          <w:sz w:val="16"/>
          <w:szCs w:val="16"/>
        </w:rPr>
      </w:pPr>
    </w:p>
    <w:p w14:paraId="647574F5"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 началу 1917 г. было отстроено здание Воронежского завода взрывателей и доставлены некоторые механизмы. В связи с революцией строительство остановилось и в 1918 г. было совершенно ликвидировано. Произведенные сооружения переданы Народному комиссариату путей сообщения. Оборудование распределено по артиллерийским заводам (11329). </w:t>
      </w:r>
    </w:p>
    <w:p w14:paraId="0914B752"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C96FDF"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 началу 1917 г. на Тамбовском пороховом заводе были выстроены две пороходельные линии зданий, из коих одна была оборудована. Пироксилиновый отдел только начат был постройкой. Все сооружения общего технического обслуживания — водопровод, отопление, освещение и пр. — были исполнены. </w:t>
      </w:r>
    </w:p>
    <w:p w14:paraId="1CD5A8DD"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конце войны завод начал готовить порох из американского пироксилина. С революцией строительство было остановлено и в дальнейшем не продолжалось. </w:t>
      </w:r>
    </w:p>
    <w:p w14:paraId="4BBBDAA9"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Стоимость постройки, рассчитанная по ценам 1916 г., выражалась в суммах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04"/>
        <w:gridCol w:w="2916"/>
        <w:gridCol w:w="1476"/>
      </w:tblGrid>
      <w:tr w:rsidR="00474654" w:rsidRPr="00153023" w14:paraId="3AB8AFDD" w14:textId="77777777" w:rsidTr="00247AF3">
        <w:tc>
          <w:tcPr>
            <w:tcW w:w="1104" w:type="dxa"/>
            <w:tcBorders>
              <w:top w:val="single" w:sz="12" w:space="0" w:color="auto"/>
            </w:tcBorders>
          </w:tcPr>
          <w:p w14:paraId="00C05DF7"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2916" w:type="dxa"/>
            <w:tcBorders>
              <w:top w:val="single" w:sz="12" w:space="0" w:color="auto"/>
            </w:tcBorders>
          </w:tcPr>
          <w:p w14:paraId="6EE174AA"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строительные работы</w:t>
            </w:r>
          </w:p>
        </w:tc>
        <w:tc>
          <w:tcPr>
            <w:tcW w:w="1476" w:type="dxa"/>
            <w:tcBorders>
              <w:top w:val="single" w:sz="12" w:space="0" w:color="auto"/>
            </w:tcBorders>
          </w:tcPr>
          <w:p w14:paraId="5A4596D8"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12,1</w:t>
            </w:r>
          </w:p>
        </w:tc>
      </w:tr>
      <w:tr w:rsidR="00474654" w:rsidRPr="00153023" w14:paraId="01D29477" w14:textId="77777777" w:rsidTr="00247AF3">
        <w:tc>
          <w:tcPr>
            <w:tcW w:w="1104" w:type="dxa"/>
          </w:tcPr>
          <w:p w14:paraId="5A3F917E"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2916" w:type="dxa"/>
          </w:tcPr>
          <w:p w14:paraId="53BD714E"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механические работы</w:t>
            </w:r>
          </w:p>
        </w:tc>
        <w:tc>
          <w:tcPr>
            <w:tcW w:w="1476" w:type="dxa"/>
          </w:tcPr>
          <w:p w14:paraId="25B091B5"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16,6</w:t>
            </w:r>
          </w:p>
        </w:tc>
      </w:tr>
      <w:tr w:rsidR="00474654" w:rsidRPr="00153023" w14:paraId="7CBBFDC7" w14:textId="77777777" w:rsidTr="00247AF3">
        <w:tc>
          <w:tcPr>
            <w:tcW w:w="1104" w:type="dxa"/>
          </w:tcPr>
          <w:p w14:paraId="06964631"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2916" w:type="dxa"/>
          </w:tcPr>
          <w:p w14:paraId="4E0F78AE"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прочие расходы</w:t>
            </w:r>
          </w:p>
        </w:tc>
        <w:tc>
          <w:tcPr>
            <w:tcW w:w="1476" w:type="dxa"/>
          </w:tcPr>
          <w:p w14:paraId="4295827E"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r>
      <w:tr w:rsidR="00474654" w:rsidRPr="00153023" w14:paraId="107C1BFD" w14:textId="77777777" w:rsidTr="00247AF3">
        <w:tc>
          <w:tcPr>
            <w:tcW w:w="1104" w:type="dxa"/>
            <w:tcBorders>
              <w:bottom w:val="single" w:sz="12" w:space="0" w:color="auto"/>
            </w:tcBorders>
          </w:tcPr>
          <w:p w14:paraId="5303AB9C"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2916" w:type="dxa"/>
            <w:tcBorders>
              <w:bottom w:val="single" w:sz="12" w:space="0" w:color="auto"/>
            </w:tcBorders>
          </w:tcPr>
          <w:p w14:paraId="4EDB644D"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c>
          <w:tcPr>
            <w:tcW w:w="1476" w:type="dxa"/>
            <w:tcBorders>
              <w:bottom w:val="single" w:sz="12" w:space="0" w:color="auto"/>
            </w:tcBorders>
          </w:tcPr>
          <w:p w14:paraId="51A3B5A3"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30,1</w:t>
            </w:r>
          </w:p>
        </w:tc>
      </w:tr>
    </w:tbl>
    <w:p w14:paraId="044A705C"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(11329).</w:t>
      </w:r>
    </w:p>
    <w:p w14:paraId="36C53CC9"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B9A9CF"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 началу 1917 г. на Нижегородском заводе взрывчатых веществ были возведены вчерне некоторые постройки и заказаны механизмы. С революцией строительство почти приостановилось. В последующие годы возникал неоднократно вопрос о ликвидации Нижегородского завода. Однако благодаря энергии управляющего заводом И.А. Невструева и заводских инженеров строительство всякими способами, без разрешения из центра, продолжалось и было к концу 1923 г. продвинуто в такой мере, что возможность ликвидации завода была уже исключена (11329). </w:t>
      </w:r>
    </w:p>
    <w:p w14:paraId="38B44C48" w14:textId="77777777" w:rsidR="00D40A22" w:rsidRPr="00153023" w:rsidRDefault="00D40A22" w:rsidP="00153023">
      <w:pPr>
        <w:pStyle w:val="a3"/>
        <w:rPr>
          <w:color w:val="000000" w:themeColor="text1"/>
          <w:lang w:val="ru-RU"/>
        </w:rPr>
      </w:pPr>
    </w:p>
    <w:p w14:paraId="77DF3713"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1917 г. Юзовский завод азотной кислоты был оборудован на 1/3 проектной производительности. В 1917 г. завод начал производство, но в 1918 г. в связи с недостатком топлива прекратил его. За это время изготовлено 150 000 пудов азотной кислоты с 30% моногидрата, которая обращена была в аммиачную селитру (11329). Завод в Юзовке был разрушен во время гражданской войны. Всю документацию Временное правительство бесплатно передало союзникам за границу. Цех по производству азотной кислоты, построенный через 10 лет в Березниках на импортном оборудовании, по технологическим показателям значительно уступал юзовскому.</w:t>
      </w:r>
    </w:p>
    <w:p w14:paraId="4950DAB3" w14:textId="77777777" w:rsidR="00D40A22" w:rsidRPr="00153023" w:rsidRDefault="00D40A22" w:rsidP="00153023">
      <w:pPr>
        <w:shd w:val="clear" w:color="auto" w:fill="FFFFFF"/>
        <w:autoSpaceDE w:val="0"/>
        <w:autoSpaceDN w:val="0"/>
        <w:adjustRightInd w:val="0"/>
        <w:spacing w:after="0" w:line="240" w:lineRule="auto"/>
        <w:jc w:val="both"/>
        <w:rPr>
          <w:rFonts w:ascii="Times New Roman" w:hAnsi="Times New Roman" w:cs="Times New Roman"/>
          <w:bCs/>
          <w:color w:val="000000" w:themeColor="text1"/>
          <w:kern w:val="2"/>
          <w:sz w:val="16"/>
          <w:szCs w:val="16"/>
        </w:rPr>
      </w:pPr>
    </w:p>
    <w:p w14:paraId="3DE2D62D" w14:textId="77777777" w:rsidR="00E44BC9" w:rsidRPr="00153023" w:rsidRDefault="00E44BC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канун 1917 года русское Морское ведомство поручило Петроградскому Металлическому заводу разработать проект первого русского железнодорожного транспортера с учетом использования орудийных станков с русского броненосца “Ростислав”. Этот завод был широко известен в России как разработчик и изготовитель башенных артиллерийских установок для боевых кораблей русского флота и батарей береговой обороны. В 1912 году завод победил в конкурсе на </w:t>
      </w:r>
      <w:r w:rsidRPr="00153023">
        <w:rPr>
          <w:rFonts w:ascii="Times New Roman" w:hAnsi="Times New Roman" w:cs="Times New Roman"/>
          <w:color w:val="000000" w:themeColor="text1"/>
          <w:kern w:val="2"/>
          <w:sz w:val="16"/>
          <w:szCs w:val="16"/>
        </w:rPr>
        <w:lastRenderedPageBreak/>
        <w:t>изготовление 48 орудий 356-мм калибра для четырех русских линкоров: “Измаил”, “Бородино”, “Кинбурн” и “Наварин”. К середине 1917 года первая российская артиллерийская установка на основе французского железнодорожного 50-тонного транспортера была изготовлена (11646).</w:t>
      </w:r>
    </w:p>
    <w:p w14:paraId="423F4B53" w14:textId="77777777" w:rsidR="00E44BC9" w:rsidRPr="00153023" w:rsidRDefault="00E44BC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3973DD" w14:textId="77777777" w:rsidR="00E44BC9" w:rsidRPr="00153023" w:rsidRDefault="00E44BC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январю 1917 г. была создана и получила одобрение технической комиссии Императорского Российского автомобильного общества конструкция автомобиля АМО-ФИАТ-15 грузоподъемностью 1,5 т. Предусматривалось выпускать 1500 таких машин в год. Предусматривалось, но не было выпущено. Война, революция, экономический кризис, грозящий обернуться катастрофой (что и произошло к осени) не позволили успешно начатое дело довести до конца. На недооборудованном заводе (точнее, в производственных мастерских) с лета 1917 г. начался ремонт автомобилей. 5 августа 1917 г. подписывается договор с главным военно-техническим управлением сроком до 1 марта 1918 г. о просмотре, чистке, сборке и регулировке получаемых из-за границ автомобилей (кроме "Рено"), а также их ремонте. Подтверждает такой вывод и записка ГВТУ военного ведомства в Особое совещание по обороне государства, направленная в сентябре 1917 г. В ней говорилось:</w:t>
      </w:r>
    </w:p>
    <w:p w14:paraId="641EAE6A" w14:textId="77777777" w:rsidR="00E44BC9" w:rsidRPr="00153023" w:rsidRDefault="00E44BC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Постройка всех зданий, необходимых для осуществления всей предположенной по первоначальному договору производительности завода АМО, является вполне законченной, так как недостающие 5% постройки падают на здания второстепенного и третьестепенного значения. Поэтому никакой поддержки предприятию АМО не требуется.</w:t>
      </w:r>
    </w:p>
    <w:p w14:paraId="0815FD24" w14:textId="77777777" w:rsidR="00E44BC9" w:rsidRPr="00153023" w:rsidRDefault="00E44BC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Оборудование завода АМО обстоит вполне удовлетворительно, так как фактически в распоряжении завода АМО имеется вполне готового оборудования 85%. Не остающие 15% оборудования падают на станки и приспособления второстепенного значения, кои на выпуск предполагаемого годового количества автомобилей влиять не могут. ...</w:t>
      </w:r>
    </w:p>
    <w:p w14:paraId="4E9CFF61" w14:textId="77777777" w:rsidR="00E44BC9" w:rsidRPr="00153023" w:rsidRDefault="00E44BC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Завод АМО, вступивший в особые договорные отношения с итальянским заводом ФИАТ и получивший от последнего лицензию на право пользования его патентами и чертежами, находится в обладании прекрасно разработанного во всех отношениях типа грузового автомобиля 1,5 т, который единогласно признается автомобильными авторитетами наилучшим для условий работ в русской армии".</w:t>
      </w:r>
    </w:p>
    <w:p w14:paraId="77FE1A01" w14:textId="77777777" w:rsidR="00E44BC9" w:rsidRPr="00153023" w:rsidRDefault="00E44BC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Можно, разумеется, говорить о степени объективности составленной записки. Выгодно или невыгодно кому-то было так утверждать - неизвестно. Но сейчас, по прошествии многих лет, ясно, что прежде всего причины социально-экономические, а потом уже технические не позволили в более ранние сроки начать производство первых автомобилей. Не хватало оборотных средств, мешали общая производственная анархия, подрыв авторитета специалистов, рабочая вольница, война. После гражданской - половина рабочих не имели квалификации и прогуливали. Сказалась нехватка производственного опыта у оставшихся на заводе старых специалистов. Но в тех условиях и Г. Форд ничего бы не сделал. Попытки организовать производство АМО-Ф-15 делались в 1918 г. и начиная с 1921 г. Технические ресурсы завода позволяли строить полуторатонные грузовики, но нужно было создавать школу своего автомобилестроения. Она создавалась постепенно - в процессе восстановления "Уайтов", через крупный ремонт (11195).</w:t>
      </w:r>
    </w:p>
    <w:p w14:paraId="6A389C89" w14:textId="77777777" w:rsidR="00E44BC9" w:rsidRPr="00153023" w:rsidRDefault="00E44BC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DA1D7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1917 г. сформировали и направили в действующую армию 59 мо</w:t>
      </w:r>
      <w:r w:rsidRPr="00153023">
        <w:rPr>
          <w:rFonts w:ascii="Times New Roman" w:hAnsi="Times New Roman" w:cs="Times New Roman"/>
          <w:color w:val="000000" w:themeColor="text1"/>
          <w:kern w:val="2"/>
          <w:sz w:val="16"/>
          <w:szCs w:val="16"/>
        </w:rPr>
        <w:softHyphen/>
        <w:t>тоциклетных воинских подразделений: 2 мотоциклетные роты, 55 мотоциклетных отделений, 2 мотоциклетных команды [2.27]. В 1916 году ГУГШ планировало увеличить количество мотоцик</w:t>
      </w:r>
      <w:r w:rsidRPr="00153023">
        <w:rPr>
          <w:rFonts w:ascii="Times New Roman" w:hAnsi="Times New Roman" w:cs="Times New Roman"/>
          <w:color w:val="000000" w:themeColor="text1"/>
          <w:kern w:val="2"/>
          <w:sz w:val="16"/>
          <w:szCs w:val="16"/>
        </w:rPr>
        <w:softHyphen/>
        <w:t>летных отделений и довести их до 61 [2.50]. Однако сведений о воплощении этого замысла автору выявить не удалось. За период 1913-1917 гг. Россия приобрела 16 133 мотоцикла, из них до окончания войны выбыли из строя в результате воен</w:t>
      </w:r>
      <w:r w:rsidRPr="00153023">
        <w:rPr>
          <w:rFonts w:ascii="Times New Roman" w:hAnsi="Times New Roman" w:cs="Times New Roman"/>
          <w:color w:val="000000" w:themeColor="text1"/>
          <w:kern w:val="2"/>
          <w:sz w:val="16"/>
          <w:szCs w:val="16"/>
        </w:rPr>
        <w:softHyphen/>
        <w:t>ных действий 15 440 экземпляра [2.59], по другим данным -12 тыс. [2.60]. Многие мотоциклы, повреждённые на войне, вос</w:t>
      </w:r>
      <w:r w:rsidRPr="00153023">
        <w:rPr>
          <w:rFonts w:ascii="Times New Roman" w:hAnsi="Times New Roman" w:cs="Times New Roman"/>
          <w:color w:val="000000" w:themeColor="text1"/>
          <w:kern w:val="2"/>
          <w:sz w:val="16"/>
          <w:szCs w:val="16"/>
        </w:rPr>
        <w:softHyphen/>
        <w:t>станавливали в мобильных мотоциклетных мастерских, а также в мастерских и на заводах городов. Благодаря этому к 1 сентября 1917 г. Ставка Верховного Главнокомандующего имела в своём распоряжении примерно 6 тыс. мотоциклов [2.48]. В становлении мирового мотоциклостроения заметную роль сыграли экспериментальные машины. Испытанные на них техни</w:t>
      </w:r>
      <w:r w:rsidRPr="00153023">
        <w:rPr>
          <w:rFonts w:ascii="Times New Roman" w:hAnsi="Times New Roman" w:cs="Times New Roman"/>
          <w:color w:val="000000" w:themeColor="text1"/>
          <w:kern w:val="2"/>
          <w:sz w:val="16"/>
          <w:szCs w:val="16"/>
        </w:rPr>
        <w:softHyphen/>
        <w:t>ческие решения помогли освоить серийное производство мотоцик</w:t>
      </w:r>
      <w:r w:rsidRPr="00153023">
        <w:rPr>
          <w:rFonts w:ascii="Times New Roman" w:hAnsi="Times New Roman" w:cs="Times New Roman"/>
          <w:color w:val="000000" w:themeColor="text1"/>
          <w:kern w:val="2"/>
          <w:sz w:val="16"/>
          <w:szCs w:val="16"/>
        </w:rPr>
        <w:softHyphen/>
        <w:t>лов. При таком пути развития нарождавшейся отрасли техники большое значение имели различные состязания: испытательные пробеги с зачётом неисправностей каждой машины, спортивные соревнования, апробация разных новаций и в движении, и на стен</w:t>
      </w:r>
      <w:r w:rsidRPr="00153023">
        <w:rPr>
          <w:rFonts w:ascii="Times New Roman" w:hAnsi="Times New Roman" w:cs="Times New Roman"/>
          <w:color w:val="000000" w:themeColor="text1"/>
          <w:kern w:val="2"/>
          <w:sz w:val="16"/>
          <w:szCs w:val="16"/>
        </w:rPr>
        <w:softHyphen/>
        <w:t>дах. Так формировалось мотоциклостроение в промышленно развитых странах. Советскому мотоциклостроению предстояло нечто подобное с учётом особенностей состояния нашей про</w:t>
      </w:r>
      <w:r w:rsidRPr="00153023">
        <w:rPr>
          <w:rFonts w:ascii="Times New Roman" w:hAnsi="Times New Roman" w:cs="Times New Roman"/>
          <w:color w:val="000000" w:themeColor="text1"/>
          <w:kern w:val="2"/>
          <w:sz w:val="16"/>
          <w:szCs w:val="16"/>
        </w:rPr>
        <w:softHyphen/>
        <w:t>мышленности и наших дорог в ту пору (11429).</w:t>
      </w:r>
    </w:p>
    <w:p w14:paraId="02AA4FE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C919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1916 г. РОБТиТ строит в Москве (на Шаболовке) мастерские по производству электродвигателей и учреждает свое представительство. В конце 1917 – начале 1918 гг. Общество эвакуирует из Петрограда в Москву заводскую лабораторию, значительную часть оборудования и находившие на складе гото вые изделия. Оставшееся в Петрограде оборудование было законсервировано. Декретом Совета народных комиссаров от 28 марта 1918 г. завод РОБТиТ со всеми принадлежавшими ему производственными подразделениями был национализирован (Глущенко А.А. Указ. соч. С. 418.). Предприятие в Петрограде получило наименование – Петроград ский радиоаппаратный завод (11870).</w:t>
      </w:r>
    </w:p>
    <w:p w14:paraId="6FD7CA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85A04A" w14:textId="77777777" w:rsidR="009376D7" w:rsidRPr="00153023" w:rsidRDefault="009376D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1917 г. на Московском телефонном заводе, по данным архивов, работало 385 чел. 12 января 1917 г. уполномоченный ГВТУ затребовал у директора завода отчет о положении дел и ходе выполнения обязательств по договору. Ответ директора не удовлетворил заказчика, который решил тщательно обследовать положение дел. Однако ГВТУ так и не удалось выполнить это, поскольку свершилась Февральская буржуазная революция, которая не только счела многовековую Российскую монархию, но и в корне изменила дальнейшую судьбу русского пролетариата, российской промышленности и Московского телефонного завода в частности.</w:t>
      </w:r>
    </w:p>
    <w:p w14:paraId="5562FF0A" w14:textId="77777777" w:rsidR="009376D7" w:rsidRPr="00153023" w:rsidRDefault="009376D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Однако кроме этих неизбежных, объективных факторов на судьбу Московского телефонного завода в значительной мере повлияло и то обстоятельство, что основной заказчик - Главное военно-техническое управление, ожидая значительную выгоду от производства и продажи телефонной и и телеграфной аппаратуры, ещё до февральской революции 1917 года, решило построить в Москве свой собственный телефонно-телеграфный завод, который принадлежал бы Военно-инженерному ведомству (ВИВ). В конце 1915 г. по решению Особого государственного совещания по обороне Российской империи в Москве, у Преображенской заставы, на территории нынешнего завода "Изолит" началось строительство завода, рассчитанного на выпуск 1200 телеграфных и 12 тыс. телефонных аппаратов. В мае 1917 г. ВИВ объявило об открытии завода, на котором работало 450 человек. </w:t>
      </w:r>
    </w:p>
    <w:p w14:paraId="51DEF966" w14:textId="77777777" w:rsidR="009376D7" w:rsidRPr="00153023" w:rsidRDefault="009376D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Обстановка в стране складывалась весьма напряжённая. Немцы рвались к Петрограду., поэтому Советское правительство приняло решение столицу перенести в Москву. В первой половине 1918 г. правительство со всеми наркоматами и учреждениями, в т.ч. ГВТУ, переехало в Москву. В итоге произошло слияние Московского телефонно-телеграфного завода ВИВ с Петроградским заводом (ПЭЗВИВ). И так появилось новое предприятие - Электротехнический завод Военоо-инженерного ведомства (ЭЗВИВ). А в это время на Московском телефонном заводе по Большой Татарской улице происходили следующие события. После бегства хозяев Акционерного общества из Петрограда завод по существу остался беспризорным. Рабочее правление с трудом получило небольшой заказ от Городской телефонной станции на ремонт старых телефонных аппаратов и коммутаторов. Заказов больше не было и тогда рабочее правление поставило вопрос о национализации Московского телефонного завода.</w:t>
      </w:r>
    </w:p>
    <w:p w14:paraId="7212A4EE" w14:textId="77777777" w:rsidR="009376D7" w:rsidRPr="00153023" w:rsidRDefault="009376D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национализации на заводе было создано временное правительственное правление. Экономический комитет Моссовета назначил временным коммисаром на завод Е.М. Альперовича. Проработав на заводе не многим больше месяца, временный коммисар представил 8 марта 1918 г. Президиуму Московского экономического комитета доклад, из которого следовало, что при сложившемся положении дел завод целесообразнее всего закрыть, а рабочих и служащих расчитать (уволить). Было создано ликвидационное правление, которое через Моссовет получило ссуду и начало расчитывать рабочих. Таким образом , в апреле 1918 года сложилась такая ситуация, при которой в Москве оказались полностью построенный и оборудованный, но не имеющий денег и заказов и потому закрытый Телефонный завод на Большой Татарской улице, и недостроенный, но функционирующий и выполняющий заказы ГВТУ Телефонно-телеграфный завод на Преображенке, а также находящийся в стадии эвакуации в Москву для слияния с ним бывшый Петроградский ПЭЗВИВ, "наследник" фирмы "К. Лоренц". В итоге 16 апреля 1918 года Президиум ВСНХ постановил слить Московский телефонный завод с эвакуированным из Петрограда ПЭЗВИВ и образовать на их основе ПЕРВЫЙ ГОСУДАРСТВЕННЫЙ ЭЛЕКТРОТЕХНИЧЕСКИЙ ЗАВОД. Это день рождения радиозавода "Темп". (И только в ноябре 1922 года завод у Преображенской заставы вместе со всеми его капиталами и имуществом будет официально слит с Телефонным заводом) (12239).</w:t>
      </w:r>
    </w:p>
    <w:p w14:paraId="504E275C" w14:textId="77777777" w:rsidR="009376D7" w:rsidRPr="00153023" w:rsidRDefault="009376D7" w:rsidP="00153023">
      <w:pPr>
        <w:spacing w:after="0" w:line="240" w:lineRule="auto"/>
        <w:jc w:val="both"/>
        <w:rPr>
          <w:rFonts w:ascii="Times New Roman" w:hAnsi="Times New Roman" w:cs="Times New Roman"/>
          <w:color w:val="000000" w:themeColor="text1"/>
          <w:kern w:val="2"/>
          <w:sz w:val="16"/>
          <w:szCs w:val="16"/>
        </w:rPr>
      </w:pPr>
    </w:p>
    <w:p w14:paraId="6148D9A6"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1917 г. в составе русского флота числилось 558 военных кораблей различных классов и типов. Достраивались и проходили испытания 79 кораблей (10700).</w:t>
      </w:r>
    </w:p>
    <w:p w14:paraId="42D29E5B" w14:textId="77777777" w:rsidR="00D40A22" w:rsidRPr="00153023" w:rsidRDefault="00D40A2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11D5D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384639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921887B" w14:textId="77777777" w:rsidR="00D42617" w:rsidRPr="00153023" w:rsidRDefault="00D42617"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1917 года на фронте числилось 724 наших самолета. Благодаря поставкам союзников  у нас появились новые типы самолетов: Моран-монокок, Ньюпор-10/11/12, Спад А.2, Фарман-27/30. Однако, проблемы с техникой и кадрами, характерные для 1915 года, продолжали сохраняться, что и отражалось  на структуре  потерь: из всех погибших в 1916 году,  52% стали жертвами отказов материальной части,  23% разбились из-за ошибок пилотирования,  18% были сбиты огнем зенитной артиллерии и 7% погибли в воздушных боях (17037).</w:t>
      </w:r>
    </w:p>
    <w:p w14:paraId="167DD6D0" w14:textId="77777777" w:rsidR="00D42617" w:rsidRPr="00153023" w:rsidRDefault="00D42617"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A6B46A" w14:textId="77777777" w:rsidR="006548F0" w:rsidRPr="00153023" w:rsidRDefault="006548F0"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К 1917 г. подготовка летно-подъемного состава была упорядочена, началось также специализированное обучение летчиков-истребителей. Однако истребительные отделения в школах ориентировались главным образом на практическую подготовку воздушных бойцов, в то время как создание боевых авиационных групп и истребительных отрядов, намеченное на 1917 г., требовало более углубленного обучения летчиков-офицеров с целью подготовки командных кадров, способных к ведению активной боевой работы и организации тактически грамотного применения авиации не только в масштабе отряда, но и в масштабе группы отрядов и дивизиона. Исходя из вышеизложенного, руководство авиации действующей армии приняло решение создать Военную школу воздушного боя (ВШВБ). Переменный состав школы планировался в количестве 120 человек (из них: 60 – летчиков и 60 – летчиков-наблюдателей). Срок обучения – два месяца. Разместить школу решили в Евпатории. Военный совет одобрил ее создание 3 февраля 1917 г. Однако открытие ВШВБ так и не состоялось из-за недостаточного финансирования. Организационная структура школы была реализована не полностью. Согласно расчетам в 1917 г. требовалось подготовить 458 летчиков-офицеров и 533 летчика-нижних чина. Командирование летчиков для обучения за границу не решало проблемы, так как они направлялись туда с фронта. Кроме летных школ, во время войны работали Теоретические курсы авиации (ТКА) при Петроградском политехническом институте. Они обучали учлетов в теоретическом отношении. После окончания этих курсов в первые полтора года войны будущие летчики отправлялись в Севастопольскую школу, где приступали к полетам на самолете. В 1916 г. Петроградские ТКА переориентивались на подготовку летчиков-нижних чинов для школы ВАК и для филиалов основных школ. Срок обучения в ТКА был установлен в пять месяцев (19566).</w:t>
      </w:r>
    </w:p>
    <w:p w14:paraId="3A6431F5" w14:textId="77777777" w:rsidR="006548F0" w:rsidRPr="00153023" w:rsidRDefault="006548F0" w:rsidP="00153023">
      <w:pPr>
        <w:spacing w:after="0" w:line="240" w:lineRule="auto"/>
        <w:jc w:val="both"/>
        <w:rPr>
          <w:rFonts w:ascii="Times New Roman" w:hAnsi="Times New Roman" w:cs="Times New Roman"/>
          <w:color w:val="000000" w:themeColor="text1"/>
          <w:sz w:val="16"/>
          <w:szCs w:val="16"/>
        </w:rPr>
      </w:pPr>
    </w:p>
    <w:p w14:paraId="30DD49C3" w14:textId="77777777" w:rsidR="00D42617" w:rsidRPr="00153023" w:rsidRDefault="00D42617"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года немцы тоже усилили свое присутствие в воздухе на Восточном фронте. Вот что писал  об этом прапорщик Ф.А. Степун, артиллерийская часто которого стояла в январе 1917 года в м. Рудники на Золотой Липе:  «Неприятная сторона таких прекрасных дней — громадное количество немецких аэропланов…А война становится все ожесточеннее и все ужаснее. Удушливые газы, огнеметатели, горны, минные галереи, бесчисленные аэропланы — всего этого в 15-м году мы не знали, а теперь у нас прямо-таки французский фронт. Что же мы всему этому противопоставим? Техника и организация нам никогда не давались, и те некоторые усовершенствования, которых мы на третьем году войны с грехом пополам добились, решительно ничего не значат по сравнению с тем, что за это время сделали немцы». (Степун Ф.А. Из писем прапорщика-артиллериста. — Томск: «Водолей», 2000) (17037).</w:t>
      </w:r>
    </w:p>
    <w:p w14:paraId="34639BCD" w14:textId="77777777" w:rsidR="00D42617" w:rsidRPr="00153023" w:rsidRDefault="00D42617"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5CD8C4" w14:textId="77777777" w:rsidR="00ED35CD" w:rsidRPr="00153023" w:rsidRDefault="00ED35CD"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 началу 1917 силы морской </w:t>
      </w:r>
      <w:bookmarkStart w:id="1" w:name="YANDEX_28"/>
      <w:bookmarkEnd w:id="1"/>
      <w:r w:rsidRPr="00153023">
        <w:rPr>
          <w:rStyle w:val="highlight"/>
          <w:rFonts w:ascii="Times New Roman" w:hAnsi="Times New Roman" w:cs="Times New Roman"/>
          <w:color w:val="000000" w:themeColor="text1"/>
          <w:kern w:val="2"/>
          <w:sz w:val="16"/>
          <w:szCs w:val="16"/>
        </w:rPr>
        <w:t> авиации </w:t>
      </w:r>
      <w:r w:rsidRPr="00153023">
        <w:rPr>
          <w:rFonts w:ascii="Times New Roman" w:hAnsi="Times New Roman" w:cs="Times New Roman"/>
          <w:color w:val="000000" w:themeColor="text1"/>
          <w:kern w:val="2"/>
          <w:sz w:val="16"/>
          <w:szCs w:val="16"/>
        </w:rPr>
        <w:t xml:space="preserve"> на ЧМ выросли до 110 самолётов, летом поступили 8 сухопутных истребителей («Ньюпоров»). Была сформирована воздушная дивизия Чёрного моря – в 1-ю бригада входили 4 корабельных отряда (затем 6-ть), во 2-ю бригаду 13 отрядов сухопутного базирования. В марте 1917 года должна была начаться грандиозная операция по захвату Босфора, с воздуха её должны были поддерживать свыше 150 гидросамолетов, но гибель империи, разрушила замыслы этой операции. После Февральской революции «Александр» был переименован в «Республиканца», а «Николай» в «Авиатора». 24-27 мая «Авиатор» совершил свой последний поход на аэрофотосъёмку и бомбардировку Синопа. Дальнейшая деятельность морской </w:t>
      </w:r>
      <w:bookmarkStart w:id="2" w:name="YANDEX_29"/>
      <w:bookmarkEnd w:id="2"/>
      <w:r w:rsidRPr="00153023">
        <w:rPr>
          <w:rStyle w:val="highlight"/>
          <w:rFonts w:ascii="Times New Roman" w:hAnsi="Times New Roman" w:cs="Times New Roman"/>
          <w:color w:val="000000" w:themeColor="text1"/>
          <w:kern w:val="2"/>
          <w:sz w:val="16"/>
          <w:szCs w:val="16"/>
        </w:rPr>
        <w:t> авиации </w:t>
      </w:r>
      <w:r w:rsidRPr="00153023">
        <w:rPr>
          <w:rFonts w:ascii="Times New Roman" w:hAnsi="Times New Roman" w:cs="Times New Roman"/>
          <w:color w:val="000000" w:themeColor="text1"/>
          <w:kern w:val="2"/>
          <w:sz w:val="16"/>
          <w:szCs w:val="16"/>
        </w:rPr>
        <w:t xml:space="preserve"> Черноморского </w:t>
      </w:r>
      <w:bookmarkStart w:id="3" w:name="YANDEX_30"/>
      <w:bookmarkEnd w:id="3"/>
      <w:r w:rsidRPr="00153023">
        <w:rPr>
          <w:rStyle w:val="highlight"/>
          <w:rFonts w:ascii="Times New Roman" w:hAnsi="Times New Roman" w:cs="Times New Roman"/>
          <w:color w:val="000000" w:themeColor="text1"/>
          <w:kern w:val="2"/>
          <w:sz w:val="16"/>
          <w:szCs w:val="16"/>
        </w:rPr>
        <w:t> флота </w:t>
      </w:r>
      <w:r w:rsidRPr="00153023">
        <w:rPr>
          <w:rFonts w:ascii="Times New Roman" w:hAnsi="Times New Roman" w:cs="Times New Roman"/>
          <w:color w:val="000000" w:themeColor="text1"/>
          <w:kern w:val="2"/>
          <w:sz w:val="16"/>
          <w:szCs w:val="16"/>
        </w:rPr>
        <w:t xml:space="preserve"> закончилась в связи с началом Гражданской войны, летчики были разбросаны судьбой по разные стороны фронта (17043).</w:t>
      </w:r>
    </w:p>
    <w:p w14:paraId="40F4DA7A" w14:textId="77777777" w:rsidR="00ED35CD" w:rsidRPr="00153023" w:rsidRDefault="00ED35CD"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6E5D27" w14:textId="77777777" w:rsidR="008E6AE0" w:rsidRPr="00153023" w:rsidRDefault="008E6AE0"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1917 г. в каждом авиационном отряде уже насчитывалось до 20 радистов, были установлены должности начальника радиослужбы отряда (он же летчик-наблюдатель) и старшего радиотехника отряда (9705).</w:t>
      </w:r>
    </w:p>
    <w:p w14:paraId="00F86B0D" w14:textId="77777777" w:rsidR="008E6AE0" w:rsidRPr="00153023" w:rsidRDefault="008E6AE0"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2F88F2" w14:textId="77777777" w:rsidR="008E6AE0" w:rsidRPr="00153023" w:rsidRDefault="008E6AE0"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1917 года даже в каждом авиационном отряде в России уже насчитывалось до 20 радистов, были установлены должности начальника радиослужбы отряда (он же летчик-наблюдатель) и старшего радиотехника отряда (11999).</w:t>
      </w:r>
    </w:p>
    <w:p w14:paraId="1BA580BD" w14:textId="77777777" w:rsidR="008E6AE0" w:rsidRPr="00153023" w:rsidRDefault="008E6AE0"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4882EA" w14:textId="77777777" w:rsidR="008E6AE0" w:rsidRPr="00153023" w:rsidRDefault="008E6AE0"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1917 г. в каждом авиационном отряде уже насчитывалось до 20 радистов. Передача сообщений из самолетов велась телеграфным ключом со средней скоростью 120 зн./мин. Военный летчик тех лет H.М.Брагин отмечал, что существовало до тридцати специальных кодовых телеграфных сигналов, которые отправлялись с самолета, и их прием наземным приемным пунктом вполне обеспечивал успех пристрелки артиллерийской батареи к необходимой цели (11338).</w:t>
      </w:r>
    </w:p>
    <w:p w14:paraId="73D323F2" w14:textId="77777777" w:rsidR="008E6AE0" w:rsidRPr="00153023" w:rsidRDefault="008E6AE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16EC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1917 года на фронте было потеряно 15 152-мм пушек обр. 1910 г (3861).</w:t>
      </w:r>
    </w:p>
    <w:p w14:paraId="386AB9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6379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1917 г., по данным Барсукова, были сформированы шесть тяжелых артиллерий</w:t>
      </w:r>
      <w:r w:rsidRPr="00153023">
        <w:rPr>
          <w:rFonts w:ascii="Times New Roman" w:hAnsi="Times New Roman" w:cs="Times New Roman"/>
          <w:color w:val="000000" w:themeColor="text1"/>
          <w:kern w:val="2"/>
          <w:sz w:val="16"/>
          <w:szCs w:val="16"/>
        </w:rPr>
        <w:softHyphen/>
        <w:t>ских бригад, в числе которых находились Отдельные тракторные тяжелые дивизионы. Дивизион шестидюймовых осадных пушек «Шнейдер», учрежденный 2 января 1915 г., уже 19 октября был переформирован в 1 -й тракторный тяжелый артиллерийский ди</w:t>
      </w:r>
      <w:r w:rsidRPr="00153023">
        <w:rPr>
          <w:rFonts w:ascii="Times New Roman" w:hAnsi="Times New Roman" w:cs="Times New Roman"/>
          <w:color w:val="000000" w:themeColor="text1"/>
          <w:kern w:val="2"/>
          <w:sz w:val="16"/>
          <w:szCs w:val="16"/>
        </w:rPr>
        <w:softHyphen/>
        <w:t>визион в составе трех тракторных батарей. 9 апреля 1916 г. подразделение было пере</w:t>
      </w:r>
      <w:r w:rsidRPr="00153023">
        <w:rPr>
          <w:rFonts w:ascii="Times New Roman" w:hAnsi="Times New Roman" w:cs="Times New Roman"/>
          <w:color w:val="000000" w:themeColor="text1"/>
          <w:kern w:val="2"/>
          <w:sz w:val="16"/>
          <w:szCs w:val="16"/>
        </w:rPr>
        <w:softHyphen/>
        <w:t>формировано в 1 -й Отдельный тяжелый ар</w:t>
      </w:r>
      <w:r w:rsidRPr="00153023">
        <w:rPr>
          <w:rFonts w:ascii="Times New Roman" w:hAnsi="Times New Roman" w:cs="Times New Roman"/>
          <w:color w:val="000000" w:themeColor="text1"/>
          <w:kern w:val="2"/>
          <w:sz w:val="16"/>
          <w:szCs w:val="16"/>
        </w:rPr>
        <w:softHyphen/>
        <w:t>тиллерийский дивизион батарей «Б», а 13 января 1917 г. дивизион вошел в состав 203-й бригады ТАОН (11874).</w:t>
      </w:r>
    </w:p>
    <w:p w14:paraId="102B6E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2FEB80" w14:textId="77777777" w:rsidR="003C4B91" w:rsidRPr="00153023" w:rsidRDefault="003C4B91" w:rsidP="00153023">
      <w:pPr>
        <w:pStyle w:val="ae"/>
        <w:spacing w:before="0" w:after="0"/>
        <w:jc w:val="both"/>
        <w:rPr>
          <w:color w:val="000000" w:themeColor="text1"/>
          <w:sz w:val="16"/>
          <w:szCs w:val="16"/>
        </w:rPr>
      </w:pPr>
      <w:r w:rsidRPr="00153023">
        <w:rPr>
          <w:color w:val="000000" w:themeColor="text1"/>
          <w:sz w:val="16"/>
          <w:szCs w:val="16"/>
        </w:rPr>
        <w:t>К началу 1917 года бронеавтомобили были объединены в 18 автобронедивизионов, 50 автопулеметных взводов и шесть зенитных автобатарей. В период с 1914 по 1917 год в страну было импортировано 496 броневиков и построено (или доведено до ума — вооружено, бронировано) еще 200 автомобилей (18519).</w:t>
      </w:r>
    </w:p>
    <w:p w14:paraId="626A7E31" w14:textId="77777777" w:rsidR="003C4B91" w:rsidRPr="00153023" w:rsidRDefault="003C4B91" w:rsidP="00153023">
      <w:pPr>
        <w:pStyle w:val="ae"/>
        <w:spacing w:before="0" w:after="0"/>
        <w:jc w:val="both"/>
        <w:rPr>
          <w:color w:val="000000" w:themeColor="text1"/>
          <w:sz w:val="16"/>
          <w:szCs w:val="16"/>
        </w:rPr>
      </w:pPr>
    </w:p>
    <w:p w14:paraId="2A77FED6" w14:textId="77777777" w:rsidR="00447212" w:rsidRPr="00153023" w:rsidRDefault="00447212" w:rsidP="00153023">
      <w:pPr>
        <w:pStyle w:val="a3"/>
        <w:rPr>
          <w:color w:val="000000" w:themeColor="text1"/>
          <w:kern w:val="2"/>
          <w:lang w:val="ru-RU"/>
        </w:rPr>
      </w:pPr>
      <w:r w:rsidRPr="00153023">
        <w:rPr>
          <w:color w:val="000000" w:themeColor="text1"/>
          <w:kern w:val="2"/>
          <w:lang w:val="ru-RU"/>
        </w:rPr>
        <w:t>К 1917 г. за счет импорта (главным образом для военного ве</w:t>
      </w:r>
      <w:r w:rsidRPr="00153023">
        <w:rPr>
          <w:color w:val="000000" w:themeColor="text1"/>
          <w:kern w:val="2"/>
          <w:lang w:val="ru-RU"/>
        </w:rPr>
        <w:softHyphen/>
        <w:t>домства) тракторный парк увеличился до 1500 машин. К этому времени почти все имевшиеся в народном хозяйстве тракторы были реквизи</w:t>
      </w:r>
      <w:r w:rsidRPr="00153023">
        <w:rPr>
          <w:color w:val="000000" w:themeColor="text1"/>
          <w:kern w:val="2"/>
          <w:lang w:val="ru-RU"/>
        </w:rPr>
        <w:softHyphen/>
        <w:t>рованы военными. После революции, поражения в империа</w:t>
      </w:r>
      <w:r w:rsidRPr="00153023">
        <w:rPr>
          <w:color w:val="000000" w:themeColor="text1"/>
          <w:kern w:val="2"/>
          <w:lang w:val="ru-RU"/>
        </w:rPr>
        <w:softHyphen/>
        <w:t>листической войне, начала Гражданской войны и интервенции тракторный парк народного хо</w:t>
      </w:r>
      <w:r w:rsidRPr="00153023">
        <w:rPr>
          <w:color w:val="000000" w:themeColor="text1"/>
          <w:kern w:val="2"/>
          <w:lang w:val="ru-RU"/>
        </w:rPr>
        <w:softHyphen/>
        <w:t>зяйства пришел в запустение (12622).</w:t>
      </w:r>
    </w:p>
    <w:p w14:paraId="587813D5" w14:textId="77777777" w:rsidR="00447212" w:rsidRPr="00153023" w:rsidRDefault="00447212" w:rsidP="00153023">
      <w:pPr>
        <w:pStyle w:val="a3"/>
        <w:rPr>
          <w:color w:val="000000" w:themeColor="text1"/>
          <w:kern w:val="2"/>
          <w:lang w:val="ru-RU"/>
        </w:rPr>
      </w:pPr>
    </w:p>
    <w:p w14:paraId="119DC625" w14:textId="77777777" w:rsidR="00436AFF" w:rsidRPr="00153023" w:rsidRDefault="00436AFF" w:rsidP="00153023">
      <w:pPr>
        <w:pStyle w:val="a3"/>
        <w:rPr>
          <w:rStyle w:val="490"/>
          <w:rFonts w:ascii="Times New Roman" w:hAnsi="Times New Roman" w:cs="Times New Roman"/>
          <w:b w:val="0"/>
          <w:color w:val="000000" w:themeColor="text1"/>
          <w:kern w:val="2"/>
          <w:sz w:val="16"/>
          <w:szCs w:val="16"/>
          <w:lang w:val="ru-RU"/>
        </w:rPr>
      </w:pPr>
      <w:r w:rsidRPr="00153023">
        <w:rPr>
          <w:color w:val="000000" w:themeColor="text1"/>
          <w:kern w:val="2"/>
          <w:lang w:val="ru-RU"/>
        </w:rPr>
        <w:t>К началу 1917 г. сформировали</w:t>
      </w:r>
      <w:r w:rsidRPr="00153023">
        <w:rPr>
          <w:rStyle w:val="490"/>
          <w:rFonts w:ascii="Times New Roman" w:hAnsi="Times New Roman" w:cs="Times New Roman"/>
          <w:b w:val="0"/>
          <w:color w:val="000000" w:themeColor="text1"/>
          <w:kern w:val="2"/>
          <w:sz w:val="16"/>
          <w:szCs w:val="16"/>
          <w:lang w:val="ru-RU"/>
        </w:rPr>
        <w:t xml:space="preserve"> и направи</w:t>
      </w:r>
      <w:r w:rsidRPr="00153023">
        <w:rPr>
          <w:rStyle w:val="490"/>
          <w:rFonts w:ascii="Times New Roman" w:hAnsi="Times New Roman" w:cs="Times New Roman"/>
          <w:b w:val="0"/>
          <w:color w:val="000000" w:themeColor="text1"/>
          <w:kern w:val="2"/>
          <w:sz w:val="16"/>
          <w:szCs w:val="16"/>
          <w:lang w:val="ru-RU"/>
        </w:rPr>
        <w:softHyphen/>
      </w:r>
      <w:r w:rsidRPr="00153023">
        <w:rPr>
          <w:color w:val="000000" w:themeColor="text1"/>
          <w:kern w:val="2"/>
          <w:lang w:val="ru-RU"/>
        </w:rPr>
        <w:t>ли в действующую армию 2</w:t>
      </w:r>
      <w:r w:rsidRPr="00153023">
        <w:rPr>
          <w:rStyle w:val="490"/>
          <w:rFonts w:ascii="Times New Roman" w:hAnsi="Times New Roman" w:cs="Times New Roman"/>
          <w:b w:val="0"/>
          <w:color w:val="000000" w:themeColor="text1"/>
          <w:kern w:val="2"/>
          <w:sz w:val="16"/>
          <w:szCs w:val="16"/>
          <w:lang w:val="ru-RU"/>
        </w:rPr>
        <w:t xml:space="preserve"> мотоциклетные </w:t>
      </w:r>
      <w:r w:rsidRPr="00153023">
        <w:rPr>
          <w:color w:val="000000" w:themeColor="text1"/>
          <w:kern w:val="2"/>
          <w:lang w:val="ru-RU"/>
        </w:rPr>
        <w:t>роты, 55 мотоциклетных</w:t>
      </w:r>
      <w:r w:rsidRPr="00153023">
        <w:rPr>
          <w:rStyle w:val="490"/>
          <w:rFonts w:ascii="Times New Roman" w:hAnsi="Times New Roman" w:cs="Times New Roman"/>
          <w:b w:val="0"/>
          <w:color w:val="000000" w:themeColor="text1"/>
          <w:kern w:val="2"/>
          <w:sz w:val="16"/>
          <w:szCs w:val="16"/>
          <w:lang w:val="ru-RU"/>
        </w:rPr>
        <w:t xml:space="preserve"> отделений и 2 мо</w:t>
      </w:r>
      <w:r w:rsidRPr="00153023">
        <w:rPr>
          <w:rStyle w:val="490"/>
          <w:rFonts w:ascii="Times New Roman" w:hAnsi="Times New Roman" w:cs="Times New Roman"/>
          <w:b w:val="0"/>
          <w:color w:val="000000" w:themeColor="text1"/>
          <w:kern w:val="2"/>
          <w:sz w:val="16"/>
          <w:szCs w:val="16"/>
          <w:lang w:val="ru-RU"/>
        </w:rPr>
        <w:softHyphen/>
      </w:r>
      <w:r w:rsidRPr="00153023">
        <w:rPr>
          <w:color w:val="000000" w:themeColor="text1"/>
          <w:kern w:val="2"/>
          <w:lang w:val="ru-RU"/>
        </w:rPr>
        <w:t>тоциклетных команды.</w:t>
      </w:r>
      <w:r w:rsidRPr="00153023">
        <w:rPr>
          <w:rStyle w:val="490"/>
          <w:rFonts w:ascii="Times New Roman" w:hAnsi="Times New Roman" w:cs="Times New Roman"/>
          <w:b w:val="0"/>
          <w:color w:val="000000" w:themeColor="text1"/>
          <w:kern w:val="2"/>
          <w:sz w:val="16"/>
          <w:szCs w:val="16"/>
          <w:lang w:val="ru-RU"/>
        </w:rPr>
        <w:t xml:space="preserve"> Помимо отдельньк </w:t>
      </w:r>
      <w:r w:rsidRPr="00153023">
        <w:rPr>
          <w:color w:val="000000" w:themeColor="text1"/>
          <w:kern w:val="2"/>
          <w:lang w:val="ru-RU"/>
        </w:rPr>
        <w:t>мотоциклетных частей,</w:t>
      </w:r>
      <w:r w:rsidRPr="00153023">
        <w:rPr>
          <w:rStyle w:val="490"/>
          <w:rFonts w:ascii="Times New Roman" w:hAnsi="Times New Roman" w:cs="Times New Roman"/>
          <w:b w:val="0"/>
          <w:color w:val="000000" w:themeColor="text1"/>
          <w:kern w:val="2"/>
          <w:sz w:val="16"/>
          <w:szCs w:val="16"/>
          <w:lang w:val="ru-RU"/>
        </w:rPr>
        <w:t xml:space="preserve"> мотоциклы</w:t>
      </w:r>
      <w:r w:rsidRPr="00153023">
        <w:rPr>
          <w:rStyle w:val="915"/>
          <w:rFonts w:ascii="Times New Roman" w:hAnsi="Times New Roman" w:cs="Times New Roman"/>
          <w:b w:val="0"/>
          <w:color w:val="000000" w:themeColor="text1"/>
          <w:spacing w:val="0"/>
          <w:kern w:val="2"/>
          <w:sz w:val="16"/>
          <w:szCs w:val="16"/>
          <w:lang w:val="ru-RU"/>
        </w:rPr>
        <w:t xml:space="preserve"> посту</w:t>
      </w:r>
      <w:r w:rsidRPr="00153023">
        <w:rPr>
          <w:rStyle w:val="915"/>
          <w:rFonts w:ascii="Times New Roman" w:hAnsi="Times New Roman" w:cs="Times New Roman"/>
          <w:b w:val="0"/>
          <w:color w:val="000000" w:themeColor="text1"/>
          <w:spacing w:val="0"/>
          <w:kern w:val="2"/>
          <w:sz w:val="16"/>
          <w:szCs w:val="16"/>
          <w:lang w:val="ru-RU"/>
        </w:rPr>
        <w:softHyphen/>
      </w:r>
      <w:r w:rsidRPr="00153023">
        <w:rPr>
          <w:color w:val="000000" w:themeColor="text1"/>
          <w:kern w:val="2"/>
          <w:lang w:val="ru-RU"/>
        </w:rPr>
        <w:t>пали на снабжение и других</w:t>
      </w:r>
      <w:r w:rsidRPr="00153023">
        <w:rPr>
          <w:rStyle w:val="490"/>
          <w:rFonts w:ascii="Times New Roman" w:hAnsi="Times New Roman" w:cs="Times New Roman"/>
          <w:b w:val="0"/>
          <w:color w:val="000000" w:themeColor="text1"/>
          <w:kern w:val="2"/>
          <w:sz w:val="16"/>
          <w:szCs w:val="16"/>
          <w:lang w:val="ru-RU"/>
        </w:rPr>
        <w:t xml:space="preserve"> частей и под</w:t>
      </w:r>
      <w:r w:rsidRPr="00153023">
        <w:rPr>
          <w:rStyle w:val="490"/>
          <w:rFonts w:ascii="Times New Roman" w:hAnsi="Times New Roman" w:cs="Times New Roman"/>
          <w:b w:val="0"/>
          <w:color w:val="000000" w:themeColor="text1"/>
          <w:kern w:val="2"/>
          <w:sz w:val="16"/>
          <w:szCs w:val="16"/>
          <w:lang w:val="ru-RU"/>
        </w:rPr>
        <w:softHyphen/>
      </w:r>
      <w:r w:rsidRPr="00153023">
        <w:rPr>
          <w:color w:val="000000" w:themeColor="text1"/>
          <w:kern w:val="2"/>
          <w:lang w:val="ru-RU"/>
        </w:rPr>
        <w:t>разделений. Так, они имелись</w:t>
      </w:r>
      <w:r w:rsidRPr="00153023">
        <w:rPr>
          <w:rStyle w:val="490"/>
          <w:rFonts w:ascii="Times New Roman" w:hAnsi="Times New Roman" w:cs="Times New Roman"/>
          <w:b w:val="0"/>
          <w:color w:val="000000" w:themeColor="text1"/>
          <w:kern w:val="2"/>
          <w:sz w:val="16"/>
          <w:szCs w:val="16"/>
          <w:lang w:val="ru-RU"/>
        </w:rPr>
        <w:t xml:space="preserve"> в крепости, </w:t>
      </w:r>
      <w:r w:rsidRPr="00153023">
        <w:rPr>
          <w:color w:val="000000" w:themeColor="text1"/>
          <w:kern w:val="2"/>
          <w:lang w:val="ru-RU"/>
        </w:rPr>
        <w:t>в составе вновь</w:t>
      </w:r>
      <w:r w:rsidRPr="00153023">
        <w:rPr>
          <w:rStyle w:val="490"/>
          <w:rFonts w:ascii="Times New Roman" w:hAnsi="Times New Roman" w:cs="Times New Roman"/>
          <w:b w:val="0"/>
          <w:color w:val="000000" w:themeColor="text1"/>
          <w:kern w:val="2"/>
          <w:sz w:val="16"/>
          <w:szCs w:val="16"/>
          <w:lang w:val="ru-RU"/>
        </w:rPr>
        <w:t xml:space="preserve"> формируемой Тяжелой </w:t>
      </w:r>
      <w:r w:rsidRPr="00153023">
        <w:rPr>
          <w:color w:val="000000" w:themeColor="text1"/>
          <w:kern w:val="2"/>
          <w:lang w:val="ru-RU"/>
        </w:rPr>
        <w:t>артиллерии особого</w:t>
      </w:r>
      <w:r w:rsidRPr="00153023">
        <w:rPr>
          <w:rStyle w:val="490"/>
          <w:rFonts w:ascii="Times New Roman" w:hAnsi="Times New Roman" w:cs="Times New Roman"/>
          <w:b w:val="0"/>
          <w:color w:val="000000" w:themeColor="text1"/>
          <w:kern w:val="2"/>
          <w:sz w:val="16"/>
          <w:szCs w:val="16"/>
          <w:lang w:val="ru-RU"/>
        </w:rPr>
        <w:t xml:space="preserve"> назначения (ТАОН), в </w:t>
      </w:r>
      <w:r w:rsidRPr="00153023">
        <w:rPr>
          <w:color w:val="000000" w:themeColor="text1"/>
          <w:kern w:val="2"/>
          <w:lang w:val="ru-RU"/>
        </w:rPr>
        <w:t>структуре Всероссийского</w:t>
      </w:r>
      <w:r w:rsidRPr="00153023">
        <w:rPr>
          <w:rStyle w:val="490"/>
          <w:rFonts w:ascii="Times New Roman" w:hAnsi="Times New Roman" w:cs="Times New Roman"/>
          <w:b w:val="0"/>
          <w:color w:val="000000" w:themeColor="text1"/>
          <w:kern w:val="2"/>
          <w:sz w:val="16"/>
          <w:szCs w:val="16"/>
          <w:lang w:val="ru-RU"/>
        </w:rPr>
        <w:t xml:space="preserve"> Земского Со</w:t>
      </w:r>
      <w:r w:rsidRPr="00153023">
        <w:rPr>
          <w:rStyle w:val="490"/>
          <w:rFonts w:ascii="Times New Roman" w:hAnsi="Times New Roman" w:cs="Times New Roman"/>
          <w:b w:val="0"/>
          <w:color w:val="000000" w:themeColor="text1"/>
          <w:kern w:val="2"/>
          <w:sz w:val="16"/>
          <w:szCs w:val="16"/>
          <w:lang w:val="ru-RU"/>
        </w:rPr>
        <w:softHyphen/>
      </w:r>
      <w:r w:rsidRPr="00153023">
        <w:rPr>
          <w:color w:val="000000" w:themeColor="text1"/>
          <w:kern w:val="2"/>
          <w:lang w:val="ru-RU"/>
        </w:rPr>
        <w:t>юза, у авиационных отрядов</w:t>
      </w:r>
      <w:r w:rsidRPr="00153023">
        <w:rPr>
          <w:rStyle w:val="490"/>
          <w:rFonts w:ascii="Times New Roman" w:hAnsi="Times New Roman" w:cs="Times New Roman"/>
          <w:b w:val="0"/>
          <w:color w:val="000000" w:themeColor="text1"/>
          <w:kern w:val="2"/>
          <w:sz w:val="16"/>
          <w:szCs w:val="16"/>
          <w:lang w:val="ru-RU"/>
        </w:rPr>
        <w:t xml:space="preserve"> и др. (15741).</w:t>
      </w:r>
    </w:p>
    <w:p w14:paraId="6CC74544" w14:textId="77777777" w:rsidR="00436AFF" w:rsidRPr="00153023" w:rsidRDefault="00436AFF" w:rsidP="00153023">
      <w:pPr>
        <w:pStyle w:val="a3"/>
        <w:rPr>
          <w:rStyle w:val="490"/>
          <w:rFonts w:ascii="Times New Roman" w:hAnsi="Times New Roman" w:cs="Times New Roman"/>
          <w:b w:val="0"/>
          <w:color w:val="000000" w:themeColor="text1"/>
          <w:kern w:val="2"/>
          <w:sz w:val="16"/>
          <w:szCs w:val="16"/>
          <w:lang w:val="ru-RU"/>
        </w:rPr>
      </w:pPr>
    </w:p>
    <w:p w14:paraId="33B93B0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419BE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C2A4BD" w14:textId="77777777" w:rsidR="00474654" w:rsidRPr="00153023" w:rsidRDefault="00474654" w:rsidP="00153023">
      <w:pPr>
        <w:pStyle w:val="ae"/>
        <w:shd w:val="clear" w:color="auto" w:fill="FFFFFF"/>
        <w:spacing w:before="0" w:after="0"/>
        <w:jc w:val="both"/>
        <w:rPr>
          <w:color w:val="0070C0"/>
          <w:sz w:val="16"/>
          <w:szCs w:val="16"/>
        </w:rPr>
      </w:pPr>
      <w:r w:rsidRPr="00153023">
        <w:rPr>
          <w:color w:val="0070C0"/>
          <w:sz w:val="16"/>
          <w:szCs w:val="16"/>
        </w:rPr>
        <w:t>К 1917 г. в авиационной промышленности ведущих мировых индустриальных держав Франции и Германии сложилась парадоксальная ситуация: они смогли сделать хорошие сложные и дорогие в производстве истребители SPAD S.VII и Альбатрос D I, D II и D III с мощными моторами. «На подходе» у них были новые модели SPAD S.XII, S.XIII, Альбатрос D V, а у англичан — RAF S.E.5. Все они оказались исключительно удачными, а вот с простыми и дешевыми легкими истребителями явно не ладилось — они получались какими-то посредственными.</w:t>
      </w:r>
    </w:p>
    <w:p w14:paraId="5136890D" w14:textId="77777777" w:rsidR="00474654" w:rsidRPr="00153023" w:rsidRDefault="00474654" w:rsidP="00153023">
      <w:pPr>
        <w:pStyle w:val="ae"/>
        <w:shd w:val="clear" w:color="auto" w:fill="FFFFFF"/>
        <w:spacing w:before="0" w:after="0"/>
        <w:jc w:val="both"/>
        <w:rPr>
          <w:color w:val="0070C0"/>
          <w:sz w:val="16"/>
          <w:szCs w:val="16"/>
        </w:rPr>
      </w:pPr>
      <w:r w:rsidRPr="00153023">
        <w:rPr>
          <w:color w:val="0070C0"/>
          <w:sz w:val="16"/>
          <w:szCs w:val="16"/>
        </w:rPr>
        <w:t>К 1917 г. возникло обстоятельство, на которое ранее почти не обращали внимание: разница в цене легкого и мощного истребителя и в стоимости выполнения ими боевой задачи превысила 25…30 %. Это становилось важно не только для Германии, Австро-Венгрии и России, финансовый кризис в которых стал одной из причин развития предреволюционной ситуации, но и для остававшихся сравнительно благополучными Англии и Франции. Дефицит бюджета заставил военные министерства стимулировать разработку новых истребителей за меньшие деньги, да производители и сами к тому начали стремиться, потому что в их кассах стало не хватать оборотных средств, а кредит вздорожал. (22778).</w:t>
      </w:r>
    </w:p>
    <w:p w14:paraId="34349FE0" w14:textId="77777777" w:rsidR="00474654" w:rsidRPr="00153023" w:rsidRDefault="00474654" w:rsidP="00153023">
      <w:pPr>
        <w:pStyle w:val="ae"/>
        <w:shd w:val="clear" w:color="auto" w:fill="FFFFFF"/>
        <w:spacing w:before="0" w:after="0"/>
        <w:jc w:val="both"/>
        <w:rPr>
          <w:color w:val="0070C0"/>
          <w:sz w:val="16"/>
          <w:szCs w:val="16"/>
        </w:rPr>
      </w:pPr>
    </w:p>
    <w:p w14:paraId="4ABE65F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1917 г. концерн Юнкерса так и не создал столь необходимого фронту боево</w:t>
      </w:r>
      <w:r w:rsidRPr="00153023">
        <w:rPr>
          <w:rFonts w:ascii="Times New Roman" w:hAnsi="Times New Roman" w:cs="Times New Roman"/>
          <w:color w:val="000000" w:themeColor="text1"/>
          <w:kern w:val="2"/>
          <w:sz w:val="16"/>
          <w:szCs w:val="16"/>
        </w:rPr>
        <w:softHyphen/>
        <w:t>го самолёта, хотя немецкая армия и флот нуждались в 1000 новых машин ежемесячно. По-видимому, смирившись, что Юнкере способен строить только тяжелые самолёты, во</w:t>
      </w:r>
      <w:r w:rsidRPr="00153023">
        <w:rPr>
          <w:rFonts w:ascii="Times New Roman" w:hAnsi="Times New Roman" w:cs="Times New Roman"/>
          <w:color w:val="000000" w:themeColor="text1"/>
          <w:kern w:val="2"/>
          <w:sz w:val="16"/>
          <w:szCs w:val="16"/>
        </w:rPr>
        <w:softHyphen/>
        <w:t>енное ведомство заказало ему низколетящий вооруженный самолёт непосредственной поддержки войск, с которого можно было бы точечно сбрасывать маленькие ручные бом</w:t>
      </w:r>
      <w:r w:rsidRPr="00153023">
        <w:rPr>
          <w:rFonts w:ascii="Times New Roman" w:hAnsi="Times New Roman" w:cs="Times New Roman"/>
          <w:color w:val="000000" w:themeColor="text1"/>
          <w:kern w:val="2"/>
          <w:sz w:val="16"/>
          <w:szCs w:val="16"/>
        </w:rPr>
        <w:softHyphen/>
        <w:t>бы и гранаты прямо в траншеи врага и на другие позиции. Двигатель и экипаж должны были быть защищены от мелкокалиберных снарядов и пулемётного огня. Для такой ма</w:t>
      </w:r>
      <w:r w:rsidRPr="00153023">
        <w:rPr>
          <w:rFonts w:ascii="Times New Roman" w:hAnsi="Times New Roman" w:cs="Times New Roman"/>
          <w:color w:val="000000" w:themeColor="text1"/>
          <w:kern w:val="2"/>
          <w:sz w:val="16"/>
          <w:szCs w:val="16"/>
        </w:rPr>
        <w:softHyphen/>
        <w:t>шины не требовались ни высота, ни хорошая скороподъёмность. Однако создание новой машины J4 затягивались из-за разногласий по её конфигу</w:t>
      </w:r>
      <w:r w:rsidRPr="00153023">
        <w:rPr>
          <w:rFonts w:ascii="Times New Roman" w:hAnsi="Times New Roman" w:cs="Times New Roman"/>
          <w:color w:val="000000" w:themeColor="text1"/>
          <w:kern w:val="2"/>
          <w:sz w:val="16"/>
          <w:szCs w:val="16"/>
        </w:rPr>
        <w:softHyphen/>
        <w:t>рации. Военные считали схему моноплана неприемлемой для такого типа самолёта, и настаивали, чтобы он был бипланом. Но Юнкере яростно отстаивал идею моноплана. Инженер Фриц Бранденбург позднее отмечал: “Необходимость эффективной защи</w:t>
      </w:r>
      <w:r w:rsidRPr="00153023">
        <w:rPr>
          <w:rFonts w:ascii="Times New Roman" w:hAnsi="Times New Roman" w:cs="Times New Roman"/>
          <w:color w:val="000000" w:themeColor="text1"/>
          <w:kern w:val="2"/>
          <w:sz w:val="16"/>
          <w:szCs w:val="16"/>
        </w:rPr>
        <w:softHyphen/>
        <w:t>ты экипажа, силовой установки и запасов топлива требовала создания подфюзеляжной лодки весом ок. 500 кг. Добавление защитного вооружения, запаса топлива на 2 часа полета и связного оборудования для обоих членов экипажа, потребовало бы чрезвычай</w:t>
      </w:r>
      <w:r w:rsidRPr="00153023">
        <w:rPr>
          <w:rFonts w:ascii="Times New Roman" w:hAnsi="Times New Roman" w:cs="Times New Roman"/>
          <w:color w:val="000000" w:themeColor="text1"/>
          <w:kern w:val="2"/>
          <w:sz w:val="16"/>
          <w:szCs w:val="16"/>
        </w:rPr>
        <w:softHyphen/>
        <w:t>но длинных крыльев. Это, соответственно, приводило к невозможности выполнить тре</w:t>
      </w:r>
      <w:r w:rsidRPr="00153023">
        <w:rPr>
          <w:rFonts w:ascii="Times New Roman" w:hAnsi="Times New Roman" w:cs="Times New Roman"/>
          <w:color w:val="000000" w:themeColor="text1"/>
          <w:kern w:val="2"/>
          <w:sz w:val="16"/>
          <w:szCs w:val="16"/>
        </w:rPr>
        <w:softHyphen/>
        <w:t>бования, предъявляемые Юнкерсом к моноплану, поскольку размах крыльев такого самолёта был слишком велик, чтобы уместиться в любом существующем ангаре или па</w:t>
      </w:r>
      <w:r w:rsidRPr="00153023">
        <w:rPr>
          <w:rFonts w:ascii="Times New Roman" w:hAnsi="Times New Roman" w:cs="Times New Roman"/>
          <w:color w:val="000000" w:themeColor="text1"/>
          <w:kern w:val="2"/>
          <w:sz w:val="16"/>
          <w:szCs w:val="16"/>
        </w:rPr>
        <w:softHyphen/>
        <w:t>латке. В итоге после продолжительных изнурительных дебатов сошлись на схеме по-лутораплана, в которой размах крыльев сохранялся приемлемых размеров...” (</w:t>
      </w:r>
      <w:r w:rsidRPr="00153023">
        <w:rPr>
          <w:rFonts w:ascii="Times New Roman" w:hAnsi="Times New Roman" w:cs="Times New Roman"/>
          <w:color w:val="000000" w:themeColor="text1"/>
          <w:kern w:val="2"/>
          <w:sz w:val="16"/>
          <w:szCs w:val="16"/>
          <w:lang w:val="en-US"/>
        </w:rPr>
        <w:t>SchmidtG</w:t>
      </w:r>
      <w:r w:rsidRPr="00153023">
        <w:rPr>
          <w:rFonts w:ascii="Times New Roman" w:hAnsi="Times New Roman" w:cs="Times New Roman"/>
          <w:color w:val="000000" w:themeColor="text1"/>
          <w:kern w:val="2"/>
          <w:sz w:val="16"/>
          <w:szCs w:val="16"/>
        </w:rPr>
        <w:t xml:space="preserve">. </w:t>
      </w:r>
      <w:r w:rsidRPr="00153023">
        <w:rPr>
          <w:rFonts w:ascii="Times New Roman" w:hAnsi="Times New Roman" w:cs="Times New Roman"/>
          <w:color w:val="000000" w:themeColor="text1"/>
          <w:kern w:val="2"/>
          <w:sz w:val="16"/>
          <w:szCs w:val="16"/>
          <w:lang w:val="en-US"/>
        </w:rPr>
        <w:t>HugoJunkersandhisAircraft</w:t>
      </w:r>
      <w:r w:rsidRPr="00153023">
        <w:rPr>
          <w:rFonts w:ascii="Times New Roman" w:hAnsi="Times New Roman" w:cs="Times New Roman"/>
          <w:color w:val="000000" w:themeColor="text1"/>
          <w:kern w:val="2"/>
          <w:sz w:val="16"/>
          <w:szCs w:val="16"/>
        </w:rPr>
        <w:t xml:space="preserve">, </w:t>
      </w:r>
      <w:r w:rsidRPr="00153023">
        <w:rPr>
          <w:rFonts w:ascii="Times New Roman" w:hAnsi="Times New Roman" w:cs="Times New Roman"/>
          <w:color w:val="000000" w:themeColor="text1"/>
          <w:kern w:val="2"/>
          <w:sz w:val="16"/>
          <w:szCs w:val="16"/>
          <w:lang w:val="en-US"/>
        </w:rPr>
        <w:t>Berlin</w:t>
      </w:r>
      <w:r w:rsidRPr="00153023">
        <w:rPr>
          <w:rFonts w:ascii="Times New Roman" w:hAnsi="Times New Roman" w:cs="Times New Roman"/>
          <w:color w:val="000000" w:themeColor="text1"/>
          <w:kern w:val="2"/>
          <w:sz w:val="16"/>
          <w:szCs w:val="16"/>
        </w:rPr>
        <w:t xml:space="preserve">, 1988. - </w:t>
      </w:r>
      <w:r w:rsidRPr="00153023">
        <w:rPr>
          <w:rFonts w:ascii="Times New Roman" w:hAnsi="Times New Roman" w:cs="Times New Roman"/>
          <w:color w:val="000000" w:themeColor="text1"/>
          <w:kern w:val="2"/>
          <w:sz w:val="16"/>
          <w:szCs w:val="16"/>
          <w:lang w:val="en-US"/>
        </w:rPr>
        <w:t>p</w:t>
      </w:r>
      <w:r w:rsidRPr="00153023">
        <w:rPr>
          <w:rFonts w:ascii="Times New Roman" w:hAnsi="Times New Roman" w:cs="Times New Roman"/>
          <w:color w:val="000000" w:themeColor="text1"/>
          <w:kern w:val="2"/>
          <w:sz w:val="16"/>
          <w:szCs w:val="16"/>
        </w:rPr>
        <w:t>. 29-30).</w:t>
      </w:r>
    </w:p>
    <w:p w14:paraId="055A5C5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lang w:val="en-US"/>
        </w:rPr>
        <w:t>X</w:t>
      </w:r>
      <w:r w:rsidRPr="00153023">
        <w:rPr>
          <w:rFonts w:ascii="Times New Roman" w:hAnsi="Times New Roman" w:cs="Times New Roman"/>
          <w:color w:val="000000" w:themeColor="text1"/>
          <w:kern w:val="2"/>
          <w:sz w:val="16"/>
          <w:szCs w:val="16"/>
        </w:rPr>
        <w:t>. Юнкере, конечно, учитывал, чтосамолётстакимразмахом крыльев не будет вле</w:t>
      </w:r>
      <w:r w:rsidRPr="00153023">
        <w:rPr>
          <w:rFonts w:ascii="Times New Roman" w:hAnsi="Times New Roman" w:cs="Times New Roman"/>
          <w:color w:val="000000" w:themeColor="text1"/>
          <w:kern w:val="2"/>
          <w:sz w:val="16"/>
          <w:szCs w:val="16"/>
        </w:rPr>
        <w:softHyphen/>
        <w:t>зать в ангары и палатки, и прекрасно понимал, что и военное ведомство, и большин</w:t>
      </w:r>
      <w:r w:rsidRPr="00153023">
        <w:rPr>
          <w:rFonts w:ascii="Times New Roman" w:hAnsi="Times New Roman" w:cs="Times New Roman"/>
          <w:color w:val="000000" w:themeColor="text1"/>
          <w:kern w:val="2"/>
          <w:sz w:val="16"/>
          <w:szCs w:val="16"/>
        </w:rPr>
        <w:softHyphen/>
        <w:t>ство пилотов настроены против моноплана. Однако только он один представлял, что в отличие от машин, сделанных из других материалов, цельнометаллический самолёт не нуждается в защите от снега м дождя в ангаре или палатке. Только система охла</w:t>
      </w:r>
      <w:r w:rsidRPr="00153023">
        <w:rPr>
          <w:rFonts w:ascii="Times New Roman" w:hAnsi="Times New Roman" w:cs="Times New Roman"/>
          <w:color w:val="000000" w:themeColor="text1"/>
          <w:kern w:val="2"/>
          <w:sz w:val="16"/>
          <w:szCs w:val="16"/>
        </w:rPr>
        <w:softHyphen/>
        <w:t>ждения двигателя, остававшаяся открытой, требовала брезентового укрытия. Позже все это блестяще подтвердилось. Однако перспективы дальнейшего использования такого самолёта и обострившиеся разногласия с заказчиком заставили Юнкерса отка</w:t>
      </w:r>
      <w:r w:rsidRPr="00153023">
        <w:rPr>
          <w:rFonts w:ascii="Times New Roman" w:hAnsi="Times New Roman" w:cs="Times New Roman"/>
          <w:color w:val="000000" w:themeColor="text1"/>
          <w:kern w:val="2"/>
          <w:sz w:val="16"/>
          <w:szCs w:val="16"/>
        </w:rPr>
        <w:softHyphen/>
        <w:t>заться от концепции моноплана — в первый и последний раз за всю конструкторскую карьеру. В конце концов в качестве компромисса выбрали биплан, точнее полутора-план. Сейчас не сохранилось никаких данных о том, что же именно заставило Юнкер</w:t>
      </w:r>
      <w:r w:rsidRPr="00153023">
        <w:rPr>
          <w:rFonts w:ascii="Times New Roman" w:hAnsi="Times New Roman" w:cs="Times New Roman"/>
          <w:color w:val="000000" w:themeColor="text1"/>
          <w:kern w:val="2"/>
          <w:sz w:val="16"/>
          <w:szCs w:val="16"/>
        </w:rPr>
        <w:softHyphen/>
        <w:t>са отказаться от своей приверженности к моноплану. Любопытно, учитывал ли он тогда, что более компактный самолёт будет менее уязвим над полем боя?</w:t>
      </w:r>
    </w:p>
    <w:p w14:paraId="76965F5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четыре месяца напряженной работы провели огромное количество испытаний эле</w:t>
      </w:r>
      <w:r w:rsidRPr="00153023">
        <w:rPr>
          <w:rFonts w:ascii="Times New Roman" w:hAnsi="Times New Roman" w:cs="Times New Roman"/>
          <w:color w:val="000000" w:themeColor="text1"/>
          <w:kern w:val="2"/>
          <w:sz w:val="16"/>
          <w:szCs w:val="16"/>
        </w:rPr>
        <w:softHyphen/>
        <w:t>ментов конструкции, значительные трудности вызывало производство бронекоробки. Наконец, 28 января 1917 г., J4 с двигателем Бенц в 200 л.с. совершил первый полёт, В июле—августе 1917 г., 9 месяцев спустя заключения контракта, первые 14 машин испытали и передали в 4-й армейский парк-склад в Генте (Бельгия) (11696).</w:t>
      </w:r>
    </w:p>
    <w:p w14:paraId="01D524C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F02CAC" w14:textId="77777777" w:rsidR="008E6AE0" w:rsidRPr="00153023" w:rsidRDefault="008E6AE0"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1917 года была осуществлена реорганизация ПВО Германии. На западном фронте штаб-офицеры по зенитной артиллерии при армейском командовании были назначены командирами. Круг их ведения как в территориальном отношении, так и вследствие большого числа прикомандированных зенитных батарей был слишком велик для того, чтобы они могли руководить их применением и снабжением. Ввиду этого зенитные батареи западных армий были сведены в группы, и так как эти группы по боевой деятельности и ширине своего фронта отличались, то их подчиняли или штабу армии, или отдельным дивизиям. Вначале было сформировано 45 таких групп. На востоке обстановка была иная, т.к. количество зенитных батарей было значительно меньше; они были разбросаны по широкому фронту, отличавшемуся малоинтенсивной летной деятельностью. Здесь зенитные батареи подчинялись командирам групп, а последние, в свою очередь, были подчинены командирам зенитной артиллерии при армейской группе. Легкие зенитные авиапушки частично сводились по 2 в батарею; было отдано распоряжение формировать четырехорудийные батареи с конной тягой; эти мероприятия, однако, до конца войны не были проведены полностью. Взаимодействие приданных артиллеристам прожекторов с зенитными батареями вынудило присоединить таковые к батареям. Это произошло осенью 1916 года; одновременно к инспектору и к командирам зенитных батарей прикомандировывались офицеры прожекторных частей. Эта организация в 1916—1917 годах оправдалась и сохранялась до конца войны (11282).</w:t>
      </w:r>
    </w:p>
    <w:p w14:paraId="60EEA88A" w14:textId="77777777" w:rsidR="008E6AE0" w:rsidRPr="00153023" w:rsidRDefault="008E6AE0"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C48F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1917 г. появились усовершенствованные противосамолетные орудия, дававшие до 40 выстрелов в минуту, благодаря применению 4-х стволов, охлаждаемых поочередно. Однако их эффективность была не особенно высокой; по оценке немецких специалистов из одной тысячи выпущенных снарядов только один попадал в цель (11999).</w:t>
      </w:r>
    </w:p>
    <w:p w14:paraId="15CB75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682EB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6CD4A2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7881E1" w14:textId="77777777" w:rsidR="00C364AB" w:rsidRPr="00153023" w:rsidRDefault="00C364AB" w:rsidP="00153023">
      <w:pPr>
        <w:autoSpaceDE w:val="0"/>
        <w:autoSpaceDN w:val="0"/>
        <w:adjustRightInd w:val="0"/>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К январю 1917 года количество имевшихся в обращении денег выросло в 5–6 раз. Такое изменение повлияло на курс российской валюты за границей. На Стокгольмской бирже цена рубля упала на 44%.</w:t>
      </w:r>
    </w:p>
    <w:p w14:paraId="0E1B51CF" w14:textId="77777777" w:rsidR="00C364AB" w:rsidRPr="00153023" w:rsidRDefault="00C364AB" w:rsidP="00153023">
      <w:pPr>
        <w:autoSpaceDE w:val="0"/>
        <w:autoSpaceDN w:val="0"/>
        <w:adjustRightInd w:val="0"/>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Естественно, страну захлестнула инфляция. Землевладельцы и крестьяне видели, как быстро растут цены, и стали придерживать свой товар, чтобы продать его с большей выгодой. А горожане начали страдать от дефицита продовольствия, в первую очередь, хлеба. У булочных выстраивались длинные очереди, которые называли хвостами. Цены всё росли и росли. Ситуация в городах осложнялась ещё и тем, что численность их населения значительно увеличилась за счёт наплыва промышленных рабочих, беженцев и расквартирования войск (18086).</w:t>
      </w:r>
    </w:p>
    <w:p w14:paraId="491E2719" w14:textId="77777777" w:rsidR="00C364AB" w:rsidRPr="00153023" w:rsidRDefault="00C364AB" w:rsidP="00153023">
      <w:pPr>
        <w:pStyle w:val="a3"/>
        <w:rPr>
          <w:color w:val="000000" w:themeColor="text1"/>
          <w:lang w:val="ru-RU"/>
        </w:rPr>
      </w:pPr>
    </w:p>
    <w:p w14:paraId="24CECD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1917 г. цены на продукты питания возросли — только за год — от 40 до 200%. При этом, уже к весне 1915 г. цены на хлеб были повышены уже на 59%, на промышленные товары на 35%. За второй год войны цены на хлеб возросли на 122%, на промышленные товары — на 145%. Сокращение потребления во время войны влекло за собой понижение жизненного уровня. Рабочий день был везде удлинен обязательными сверхурочными часами для выполнения военных заказов. Было сокращено число дней отдыха. В связи с мобилизацией в промышленности стали широко применять женский и детский труд, хотя и менее квалифицированный, но более дешевый. Доля рабочих-мужчин упала с 61,3% в 1913 г. до 56,6% в 1917 г., а процент женщин-работниц за это время увеличился с 38,7 до 43,4% (11270).</w:t>
      </w:r>
    </w:p>
    <w:p w14:paraId="2C9DB6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7413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1917 г. ухудшается положение на фронте и в тылу. Армия претерпела существенные изменения, почти полностью выбыл в результате кровопролитных боев кадровый состав. Возникший в процессе войны кризис в снабжении армии вооружением, особенно тяжелой артиллерией, боеприпасами вынуждал возмещать этот недостаток более интенсивным использованием живой силы. За три с половиной года войны из деревни было призвано свыше 12,8 млн человек. Огромные жертвы, плохое снабжение, затягивание войны неотвратимо сказывались на моральном духе солдат и офицеров. Главным препятствием к победе стало теперь внутреннее состояние самого общества. В такой обстановке в правящих кругах обеих коалиций росла тревога. Поэтому кайзер и его окружение выступили с “мирными” предложениями — в расчете на то, что эти предложения будут отвергнуты противником и в таком случае на него можно будет свалить всю вину за продолжение войны (11270).</w:t>
      </w:r>
    </w:p>
    <w:p w14:paraId="3529A7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1CD96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FCC89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4B37D2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ян</w:t>
      </w:r>
      <w:r w:rsidRPr="00153023">
        <w:rPr>
          <w:rFonts w:ascii="Times New Roman" w:hAnsi="Times New Roman" w:cs="Times New Roman"/>
          <w:color w:val="000000" w:themeColor="text1"/>
          <w:kern w:val="2"/>
          <w:sz w:val="16"/>
          <w:szCs w:val="16"/>
        </w:rPr>
        <w:softHyphen/>
        <w:t>варю 1917 г., когда в процессе проработки тактики боевого применения тяжелого самолета-штурмовика в составе "охра</w:t>
      </w:r>
      <w:r w:rsidRPr="00153023">
        <w:rPr>
          <w:rFonts w:ascii="Times New Roman" w:hAnsi="Times New Roman" w:cs="Times New Roman"/>
          <w:color w:val="000000" w:themeColor="text1"/>
          <w:kern w:val="2"/>
          <w:sz w:val="16"/>
          <w:szCs w:val="16"/>
        </w:rPr>
        <w:softHyphen/>
        <w:t>нительных" авиаотрядов выяснилось, что последний все же не в состоянии решать весь круг задач поля боя и не может считаться универсальным "са</w:t>
      </w:r>
      <w:r w:rsidRPr="00153023">
        <w:rPr>
          <w:rFonts w:ascii="Times New Roman" w:hAnsi="Times New Roman" w:cs="Times New Roman"/>
          <w:color w:val="000000" w:themeColor="text1"/>
          <w:kern w:val="2"/>
          <w:sz w:val="16"/>
          <w:szCs w:val="16"/>
        </w:rPr>
        <w:softHyphen/>
        <w:t>молетом пехоты", немцами были разработаны ТТТ к легкому небронированному многоцеле</w:t>
      </w:r>
      <w:r w:rsidRPr="00153023">
        <w:rPr>
          <w:rFonts w:ascii="Times New Roman" w:hAnsi="Times New Roman" w:cs="Times New Roman"/>
          <w:color w:val="000000" w:themeColor="text1"/>
          <w:kern w:val="2"/>
          <w:sz w:val="16"/>
          <w:szCs w:val="16"/>
        </w:rPr>
        <w:softHyphen/>
        <w:t>вому биплану класса "CL". Многоце</w:t>
      </w:r>
      <w:r w:rsidRPr="00153023">
        <w:rPr>
          <w:rFonts w:ascii="Times New Roman" w:hAnsi="Times New Roman" w:cs="Times New Roman"/>
          <w:color w:val="000000" w:themeColor="text1"/>
          <w:kern w:val="2"/>
          <w:sz w:val="16"/>
          <w:szCs w:val="16"/>
        </w:rPr>
        <w:softHyphen/>
        <w:t>левой "воздушный пехотинец" должен был не только эффективно содейство</w:t>
      </w:r>
      <w:r w:rsidRPr="00153023">
        <w:rPr>
          <w:rFonts w:ascii="Times New Roman" w:hAnsi="Times New Roman" w:cs="Times New Roman"/>
          <w:color w:val="000000" w:themeColor="text1"/>
          <w:kern w:val="2"/>
          <w:sz w:val="16"/>
          <w:szCs w:val="16"/>
        </w:rPr>
        <w:softHyphen/>
        <w:t>вать своим войскам в наземном бою (бомбоштурмовые удары, разведка, связь), но и уметь постоять за себя в случае нападения истребителей против</w:t>
      </w:r>
      <w:r w:rsidRPr="00153023">
        <w:rPr>
          <w:rFonts w:ascii="Times New Roman" w:hAnsi="Times New Roman" w:cs="Times New Roman"/>
          <w:color w:val="000000" w:themeColor="text1"/>
          <w:kern w:val="2"/>
          <w:sz w:val="16"/>
          <w:szCs w:val="16"/>
        </w:rPr>
        <w:softHyphen/>
        <w:t>ника, а в некоторых случаях самому выступать в роли истребителя, унич</w:t>
      </w:r>
      <w:r w:rsidRPr="00153023">
        <w:rPr>
          <w:rFonts w:ascii="Times New Roman" w:hAnsi="Times New Roman" w:cs="Times New Roman"/>
          <w:color w:val="000000" w:themeColor="text1"/>
          <w:kern w:val="2"/>
          <w:sz w:val="16"/>
          <w:szCs w:val="16"/>
        </w:rPr>
        <w:softHyphen/>
        <w:t>тожая над полем боя неприятельские легкие бомбардировщики, разведчики и корректировщики артиллерийского огня. Согласно ТТТ, бронированный "пе</w:t>
      </w:r>
      <w:r w:rsidRPr="00153023">
        <w:rPr>
          <w:rFonts w:ascii="Times New Roman" w:hAnsi="Times New Roman" w:cs="Times New Roman"/>
          <w:color w:val="000000" w:themeColor="text1"/>
          <w:kern w:val="2"/>
          <w:sz w:val="16"/>
          <w:szCs w:val="16"/>
        </w:rPr>
        <w:softHyphen/>
        <w:t>хотный самолет" должен был оснащать</w:t>
      </w:r>
      <w:r w:rsidRPr="00153023">
        <w:rPr>
          <w:rFonts w:ascii="Times New Roman" w:hAnsi="Times New Roman" w:cs="Times New Roman"/>
          <w:color w:val="000000" w:themeColor="text1"/>
          <w:kern w:val="2"/>
          <w:sz w:val="16"/>
          <w:szCs w:val="16"/>
        </w:rPr>
        <w:softHyphen/>
        <w:t>ся мотором Benz Bz.IV 200 л.с., подни</w:t>
      </w:r>
      <w:r w:rsidRPr="00153023">
        <w:rPr>
          <w:rFonts w:ascii="Times New Roman" w:hAnsi="Times New Roman" w:cs="Times New Roman"/>
          <w:color w:val="000000" w:themeColor="text1"/>
          <w:kern w:val="2"/>
          <w:sz w:val="16"/>
          <w:szCs w:val="16"/>
        </w:rPr>
        <w:softHyphen/>
        <w:t>мать одного пилота и одного наблюда</w:t>
      </w:r>
      <w:r w:rsidRPr="00153023">
        <w:rPr>
          <w:rFonts w:ascii="Times New Roman" w:hAnsi="Times New Roman" w:cs="Times New Roman"/>
          <w:color w:val="000000" w:themeColor="text1"/>
          <w:kern w:val="2"/>
          <w:sz w:val="16"/>
          <w:szCs w:val="16"/>
        </w:rPr>
        <w:softHyphen/>
        <w:t>теля-стрелка, иметь запас горючего на 3 часа полета, развивать максималь</w:t>
      </w:r>
      <w:r w:rsidRPr="00153023">
        <w:rPr>
          <w:rFonts w:ascii="Times New Roman" w:hAnsi="Times New Roman" w:cs="Times New Roman"/>
          <w:color w:val="000000" w:themeColor="text1"/>
          <w:kern w:val="2"/>
          <w:sz w:val="16"/>
          <w:szCs w:val="16"/>
        </w:rPr>
        <w:softHyphen/>
        <w:t>ную скорость 140 км/ч, потолок 3000 м. Вооружение штурмовика включало один-два пулемета для обстрела назем</w:t>
      </w:r>
      <w:r w:rsidRPr="00153023">
        <w:rPr>
          <w:rFonts w:ascii="Times New Roman" w:hAnsi="Times New Roman" w:cs="Times New Roman"/>
          <w:color w:val="000000" w:themeColor="text1"/>
          <w:kern w:val="2"/>
          <w:sz w:val="16"/>
          <w:szCs w:val="16"/>
        </w:rPr>
        <w:softHyphen/>
        <w:t>ных целей и один на турели для оборо</w:t>
      </w:r>
      <w:r w:rsidRPr="00153023">
        <w:rPr>
          <w:rFonts w:ascii="Times New Roman" w:hAnsi="Times New Roman" w:cs="Times New Roman"/>
          <w:color w:val="000000" w:themeColor="text1"/>
          <w:kern w:val="2"/>
          <w:sz w:val="16"/>
          <w:szCs w:val="16"/>
        </w:rPr>
        <w:softHyphen/>
        <w:t>ны от атак самолетов противника. Бом</w:t>
      </w:r>
      <w:r w:rsidRPr="00153023">
        <w:rPr>
          <w:rFonts w:ascii="Times New Roman" w:hAnsi="Times New Roman" w:cs="Times New Roman"/>
          <w:color w:val="000000" w:themeColor="text1"/>
          <w:kern w:val="2"/>
          <w:sz w:val="16"/>
          <w:szCs w:val="16"/>
        </w:rPr>
        <w:softHyphen/>
        <w:t>бовое вооружение не предполагалось. Экипаж, мотор и бензобак должны были иметь защиту от пуль нормаль</w:t>
      </w:r>
      <w:r w:rsidRPr="00153023">
        <w:rPr>
          <w:rFonts w:ascii="Times New Roman" w:hAnsi="Times New Roman" w:cs="Times New Roman"/>
          <w:color w:val="000000" w:themeColor="text1"/>
          <w:kern w:val="2"/>
          <w:sz w:val="16"/>
          <w:szCs w:val="16"/>
        </w:rPr>
        <w:softHyphen/>
        <w:t>ного калибра и осколков. Для этой цели предлагалось использовать разработан</w:t>
      </w:r>
      <w:r w:rsidRPr="00153023">
        <w:rPr>
          <w:rFonts w:ascii="Times New Roman" w:hAnsi="Times New Roman" w:cs="Times New Roman"/>
          <w:color w:val="000000" w:themeColor="text1"/>
          <w:kern w:val="2"/>
          <w:sz w:val="16"/>
          <w:szCs w:val="16"/>
        </w:rPr>
        <w:softHyphen/>
        <w:t>ную немецким техническим отделом хромоникелевую сталь с удельным ве</w:t>
      </w:r>
      <w:r w:rsidRPr="00153023">
        <w:rPr>
          <w:rFonts w:ascii="Times New Roman" w:hAnsi="Times New Roman" w:cs="Times New Roman"/>
          <w:color w:val="000000" w:themeColor="text1"/>
          <w:kern w:val="2"/>
          <w:sz w:val="16"/>
          <w:szCs w:val="16"/>
        </w:rPr>
        <w:softHyphen/>
        <w:t>сом 40 кг/м</w:t>
      </w:r>
      <w:r w:rsidRPr="00153023">
        <w:rPr>
          <w:rFonts w:ascii="Times New Roman" w:hAnsi="Times New Roman" w:cs="Times New Roman"/>
          <w:color w:val="000000" w:themeColor="text1"/>
          <w:kern w:val="2"/>
          <w:sz w:val="16"/>
          <w:szCs w:val="16"/>
          <w:vertAlign w:val="superscript"/>
        </w:rPr>
        <w:t>2</w:t>
      </w:r>
      <w:r w:rsidRPr="00153023">
        <w:rPr>
          <w:rFonts w:ascii="Times New Roman" w:hAnsi="Times New Roman" w:cs="Times New Roman"/>
          <w:color w:val="000000" w:themeColor="text1"/>
          <w:kern w:val="2"/>
          <w:sz w:val="16"/>
          <w:szCs w:val="16"/>
        </w:rPr>
        <w:t xml:space="preserve"> (толщина листов 5,1 мм). Работа по созданию специального самолета-штурмовика на конкурсной основе была поручена трем авиастро</w:t>
      </w:r>
      <w:r w:rsidRPr="00153023">
        <w:rPr>
          <w:rFonts w:ascii="Times New Roman" w:hAnsi="Times New Roman" w:cs="Times New Roman"/>
          <w:color w:val="000000" w:themeColor="text1"/>
          <w:kern w:val="2"/>
          <w:sz w:val="16"/>
          <w:szCs w:val="16"/>
        </w:rPr>
        <w:softHyphen/>
        <w:t>ительным фирмам A.E.G., Albatros и Junkers, которые вполне успешно спра</w:t>
      </w:r>
      <w:r w:rsidRPr="00153023">
        <w:rPr>
          <w:rFonts w:ascii="Times New Roman" w:hAnsi="Times New Roman" w:cs="Times New Roman"/>
          <w:color w:val="000000" w:themeColor="text1"/>
          <w:kern w:val="2"/>
          <w:sz w:val="16"/>
          <w:szCs w:val="16"/>
        </w:rPr>
        <w:softHyphen/>
        <w:t>вились с поставленной задачей, предъя</w:t>
      </w:r>
      <w:r w:rsidRPr="00153023">
        <w:rPr>
          <w:rFonts w:ascii="Times New Roman" w:hAnsi="Times New Roman" w:cs="Times New Roman"/>
          <w:color w:val="000000" w:themeColor="text1"/>
          <w:kern w:val="2"/>
          <w:sz w:val="16"/>
          <w:szCs w:val="16"/>
        </w:rPr>
        <w:softHyphen/>
        <w:t>вив на суд военных свои варианты са</w:t>
      </w:r>
      <w:r w:rsidRPr="00153023">
        <w:rPr>
          <w:rFonts w:ascii="Times New Roman" w:hAnsi="Times New Roman" w:cs="Times New Roman"/>
          <w:color w:val="000000" w:themeColor="text1"/>
          <w:kern w:val="2"/>
          <w:sz w:val="16"/>
          <w:szCs w:val="16"/>
        </w:rPr>
        <w:softHyphen/>
        <w:t>молета поля боя (5999). Все представленные штурмовики имели сходные летно-технические дан</w:t>
      </w:r>
      <w:r w:rsidRPr="00153023">
        <w:rPr>
          <w:rFonts w:ascii="Times New Roman" w:hAnsi="Times New Roman" w:cs="Times New Roman"/>
          <w:color w:val="000000" w:themeColor="text1"/>
          <w:kern w:val="2"/>
          <w:sz w:val="16"/>
          <w:szCs w:val="16"/>
        </w:rPr>
        <w:softHyphen/>
        <w:t>ные, но разные по замыслу и конст</w:t>
      </w:r>
      <w:r w:rsidRPr="00153023">
        <w:rPr>
          <w:rFonts w:ascii="Times New Roman" w:hAnsi="Times New Roman" w:cs="Times New Roman"/>
          <w:color w:val="000000" w:themeColor="text1"/>
          <w:kern w:val="2"/>
          <w:sz w:val="16"/>
          <w:szCs w:val="16"/>
        </w:rPr>
        <w:softHyphen/>
        <w:t>рукции. Самолеты первых двух фирм представляли собой глубокие модифи</w:t>
      </w:r>
      <w:r w:rsidRPr="00153023">
        <w:rPr>
          <w:rFonts w:ascii="Times New Roman" w:hAnsi="Times New Roman" w:cs="Times New Roman"/>
          <w:color w:val="000000" w:themeColor="text1"/>
          <w:kern w:val="2"/>
          <w:sz w:val="16"/>
          <w:szCs w:val="16"/>
        </w:rPr>
        <w:softHyphen/>
        <w:t>кации уже выпускавшихся ими само</w:t>
      </w:r>
      <w:r w:rsidRPr="00153023">
        <w:rPr>
          <w:rFonts w:ascii="Times New Roman" w:hAnsi="Times New Roman" w:cs="Times New Roman"/>
          <w:color w:val="000000" w:themeColor="text1"/>
          <w:kern w:val="2"/>
          <w:sz w:val="16"/>
          <w:szCs w:val="16"/>
        </w:rPr>
        <w:softHyphen/>
        <w:t>летов-разведчиков и легких бомбарди</w:t>
      </w:r>
      <w:r w:rsidRPr="00153023">
        <w:rPr>
          <w:rFonts w:ascii="Times New Roman" w:hAnsi="Times New Roman" w:cs="Times New Roman"/>
          <w:color w:val="000000" w:themeColor="text1"/>
          <w:kern w:val="2"/>
          <w:sz w:val="16"/>
          <w:szCs w:val="16"/>
        </w:rPr>
        <w:softHyphen/>
        <w:t>ровщиков (A.E.G. С.4 и Albatros С. 12) и только фирме Junkers удалось в ко</w:t>
      </w:r>
      <w:r w:rsidRPr="00153023">
        <w:rPr>
          <w:rFonts w:ascii="Times New Roman" w:hAnsi="Times New Roman" w:cs="Times New Roman"/>
          <w:color w:val="000000" w:themeColor="text1"/>
          <w:kern w:val="2"/>
          <w:sz w:val="16"/>
          <w:szCs w:val="16"/>
        </w:rPr>
        <w:softHyphen/>
        <w:t>роткий срок создать полностью ориги</w:t>
      </w:r>
      <w:r w:rsidRPr="00153023">
        <w:rPr>
          <w:rFonts w:ascii="Times New Roman" w:hAnsi="Times New Roman" w:cs="Times New Roman"/>
          <w:color w:val="000000" w:themeColor="text1"/>
          <w:kern w:val="2"/>
          <w:sz w:val="16"/>
          <w:szCs w:val="16"/>
        </w:rPr>
        <w:softHyphen/>
        <w:t>нальную конструкцию самолета-штур</w:t>
      </w:r>
      <w:r w:rsidRPr="00153023">
        <w:rPr>
          <w:rFonts w:ascii="Times New Roman" w:hAnsi="Times New Roman" w:cs="Times New Roman"/>
          <w:color w:val="000000" w:themeColor="text1"/>
          <w:kern w:val="2"/>
          <w:sz w:val="16"/>
          <w:szCs w:val="16"/>
        </w:rPr>
        <w:softHyphen/>
        <w:t>мовика, во многом повлиявшую на раз</w:t>
      </w:r>
      <w:r w:rsidRPr="00153023">
        <w:rPr>
          <w:rFonts w:ascii="Times New Roman" w:hAnsi="Times New Roman" w:cs="Times New Roman"/>
          <w:color w:val="000000" w:themeColor="text1"/>
          <w:kern w:val="2"/>
          <w:sz w:val="16"/>
          <w:szCs w:val="16"/>
        </w:rPr>
        <w:softHyphen/>
        <w:t>витие типа самолета-штурмовика в последующие годы (5999).</w:t>
      </w:r>
    </w:p>
    <w:p w14:paraId="34D47C6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B49F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январю 1917 г. в Германии были разработаны ТТТ к легкому небронированному многоцелевому биплану класса “CL”. Многоцелевой “воздушный пехотинец” должен был не только эффективно содействовать своим войскам в наземном бою, но и уметь в некоторых случаях выступать в роли истребителя, уничтожая над полем боя неприятельские легкие бомбардировщики, разведчики и корректировщики артиллерийского огня (9649).</w:t>
      </w:r>
    </w:p>
    <w:p w14:paraId="6A4B90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031561" w14:textId="77777777" w:rsidR="0033751B" w:rsidRPr="00153023" w:rsidRDefault="0033751B"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В начале 1917 года во Франции Баре сменил полковник П. дю Пюи (P. De Peuty), который «продержался» до августа, когда заместителем начальника Генштаба по авиации назначается полковник Дюваль (Duval). К осени 1917 года Генштаб добивается от правительства решения о создании отдельных эскадрилий, подчиненных непосредственно заместителю начальника генштаба по авиации. Весной на фронте появляются 4 авиационные дивизии смешанного состава с 600 самолетами. Однако до конца боев опробовать действия новых соединений не удается (19791).</w:t>
      </w:r>
    </w:p>
    <w:p w14:paraId="4158292B" w14:textId="77777777" w:rsidR="0033751B" w:rsidRPr="00153023" w:rsidRDefault="0033751B" w:rsidP="00153023">
      <w:pPr>
        <w:pStyle w:val="ae"/>
        <w:shd w:val="clear" w:color="auto" w:fill="FFFFFF"/>
        <w:spacing w:before="0" w:after="0"/>
        <w:jc w:val="both"/>
        <w:textAlignment w:val="baseline"/>
        <w:rPr>
          <w:color w:val="000000" w:themeColor="text1"/>
          <w:sz w:val="16"/>
          <w:szCs w:val="16"/>
        </w:rPr>
      </w:pPr>
    </w:p>
    <w:p w14:paraId="6E30251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80B04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ACD8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1 (14) января 1917 г. месячная производительность всех самолетостроительных заводов составляла 215 военных самолетов. В дальнейшем военное ведомство предполагало увеличить месячный выпуск авиазаводов до 400-500 самолетов (9718).</w:t>
      </w:r>
    </w:p>
    <w:p w14:paraId="26F27E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F84C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 (14) января 1917 г. по оценкам Военного ведомства полтора года войны требовалось 9460 самолетов, в том числе 4214 истребителей т. е. доля истребителей составляла 44 % общей потребности. Между тем русские авиазаводы в соответствии с решением военного ведомства производили главным образом самолеты корпусного типа французских образцов (9705).</w:t>
      </w:r>
    </w:p>
    <w:p w14:paraId="33A460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253B0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 1 </w:t>
      </w:r>
      <w:r w:rsidR="00E44BC9" w:rsidRPr="00153023">
        <w:rPr>
          <w:rFonts w:ascii="Times New Roman" w:hAnsi="Times New Roman" w:cs="Times New Roman"/>
          <w:color w:val="000000" w:themeColor="text1"/>
          <w:kern w:val="2"/>
          <w:sz w:val="16"/>
          <w:szCs w:val="16"/>
        </w:rPr>
        <w:t xml:space="preserve">(14) </w:t>
      </w:r>
      <w:r w:rsidRPr="00153023">
        <w:rPr>
          <w:rFonts w:ascii="Times New Roman" w:hAnsi="Times New Roman" w:cs="Times New Roman"/>
          <w:color w:val="000000" w:themeColor="text1"/>
          <w:kern w:val="2"/>
          <w:sz w:val="16"/>
          <w:szCs w:val="16"/>
        </w:rPr>
        <w:t xml:space="preserve">июня 1916 г. по 1 </w:t>
      </w:r>
      <w:r w:rsidR="00E44BC9" w:rsidRPr="00153023">
        <w:rPr>
          <w:rFonts w:ascii="Times New Roman" w:hAnsi="Times New Roman" w:cs="Times New Roman"/>
          <w:color w:val="000000" w:themeColor="text1"/>
          <w:kern w:val="2"/>
          <w:sz w:val="16"/>
          <w:szCs w:val="16"/>
        </w:rPr>
        <w:t xml:space="preserve">(14) </w:t>
      </w:r>
      <w:r w:rsidRPr="00153023">
        <w:rPr>
          <w:rFonts w:ascii="Times New Roman" w:hAnsi="Times New Roman" w:cs="Times New Roman"/>
          <w:color w:val="000000" w:themeColor="text1"/>
          <w:kern w:val="2"/>
          <w:sz w:val="16"/>
          <w:szCs w:val="16"/>
        </w:rPr>
        <w:t>января 1917 г. поступило 2826 моторов; из них 501 мотор русского производства и 2325 моторов, изготовленных за границей (278).</w:t>
      </w:r>
    </w:p>
    <w:p w14:paraId="63566A9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за время с начала войны и до февральской революции русская армия получила около 4600 авиационных моторов, из них 1100 моторов с русских заводов и 3500 моторов из-за гра</w:t>
      </w:r>
      <w:r w:rsidRPr="00153023">
        <w:rPr>
          <w:rFonts w:ascii="Times New Roman" w:hAnsi="Times New Roman" w:cs="Times New Roman"/>
          <w:color w:val="000000" w:themeColor="text1"/>
          <w:kern w:val="2"/>
          <w:sz w:val="16"/>
          <w:szCs w:val="16"/>
        </w:rPr>
        <w:softHyphen/>
        <w:t>ницы (главным образом из Франции).</w:t>
      </w:r>
    </w:p>
    <w:p w14:paraId="0543DDA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Необходимо отметить, что качество самолетов и моторов, по</w:t>
      </w:r>
      <w:r w:rsidRPr="00153023">
        <w:rPr>
          <w:rFonts w:ascii="Times New Roman" w:hAnsi="Times New Roman" w:cs="Times New Roman"/>
          <w:color w:val="000000" w:themeColor="text1"/>
          <w:kern w:val="2"/>
          <w:sz w:val="16"/>
          <w:szCs w:val="16"/>
        </w:rPr>
        <w:softHyphen/>
        <w:t>ступавших из-за границы, было очень низкое. Западные союз</w:t>
      </w:r>
      <w:r w:rsidRPr="00153023">
        <w:rPr>
          <w:rFonts w:ascii="Times New Roman" w:hAnsi="Times New Roman" w:cs="Times New Roman"/>
          <w:color w:val="000000" w:themeColor="text1"/>
          <w:kern w:val="2"/>
          <w:sz w:val="16"/>
          <w:szCs w:val="16"/>
        </w:rPr>
        <w:softHyphen/>
        <w:t>ные державы, используя крайнюю нужду России в авиационных материалах, поставляли русской армии устаревшие, снятые с во</w:t>
      </w:r>
      <w:r w:rsidRPr="00153023">
        <w:rPr>
          <w:rFonts w:ascii="Times New Roman" w:hAnsi="Times New Roman" w:cs="Times New Roman"/>
          <w:color w:val="000000" w:themeColor="text1"/>
          <w:kern w:val="2"/>
          <w:sz w:val="16"/>
          <w:szCs w:val="16"/>
        </w:rPr>
        <w:softHyphen/>
        <w:t>оружения самолеты и ненадежные, маломощные моторы.</w:t>
      </w:r>
    </w:p>
    <w:p w14:paraId="179BFFE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Купленные в начале войны в Америке 37 гидросамолетов имели столь большие дефекты (отваливались днища лодок, ло</w:t>
      </w:r>
      <w:r w:rsidRPr="00153023">
        <w:rPr>
          <w:rFonts w:ascii="Times New Roman" w:hAnsi="Times New Roman" w:cs="Times New Roman"/>
          <w:color w:val="000000" w:themeColor="text1"/>
          <w:kern w:val="2"/>
          <w:sz w:val="16"/>
          <w:szCs w:val="16"/>
        </w:rPr>
        <w:softHyphen/>
        <w:t>мались коленчатые валы и моторные рамы и т. п.), что все эти самолеты были признаны непригодными для выполнения полетов (278).</w:t>
      </w:r>
    </w:p>
    <w:p w14:paraId="56B41FE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38872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 1 </w:t>
      </w:r>
      <w:r w:rsidR="00E44BC9" w:rsidRPr="00153023">
        <w:rPr>
          <w:rFonts w:ascii="Times New Roman" w:hAnsi="Times New Roman" w:cs="Times New Roman"/>
          <w:color w:val="000000" w:themeColor="text1"/>
          <w:kern w:val="2"/>
          <w:sz w:val="16"/>
          <w:szCs w:val="16"/>
        </w:rPr>
        <w:t xml:space="preserve">(14) </w:t>
      </w:r>
      <w:r w:rsidRPr="00153023">
        <w:rPr>
          <w:rFonts w:ascii="Times New Roman" w:hAnsi="Times New Roman" w:cs="Times New Roman"/>
          <w:color w:val="000000" w:themeColor="text1"/>
          <w:kern w:val="2"/>
          <w:sz w:val="16"/>
          <w:szCs w:val="16"/>
        </w:rPr>
        <w:t>января 1917 г. в мастерских КПИ выпустили 3 аэроплана типа “Альбатрос”. Немало вни</w:t>
      </w:r>
      <w:r w:rsidRPr="00153023">
        <w:rPr>
          <w:rFonts w:ascii="Times New Roman" w:hAnsi="Times New Roman" w:cs="Times New Roman"/>
          <w:color w:val="000000" w:themeColor="text1"/>
          <w:kern w:val="2"/>
          <w:sz w:val="16"/>
          <w:szCs w:val="16"/>
        </w:rPr>
        <w:softHyphen/>
        <w:t>мания уделялось опытным разработкам. По проекту известных киевских авиаторов бра</w:t>
      </w:r>
      <w:r w:rsidRPr="00153023">
        <w:rPr>
          <w:rFonts w:ascii="Times New Roman" w:hAnsi="Times New Roman" w:cs="Times New Roman"/>
          <w:color w:val="000000" w:themeColor="text1"/>
          <w:kern w:val="2"/>
          <w:sz w:val="16"/>
          <w:szCs w:val="16"/>
        </w:rPr>
        <w:softHyphen/>
        <w:t>тьев Ивана и Андрея Касяненко был построен необычный истребитель, известный под обозначением “Касяненко № 5”. Стремясь обеспечить летчику отличный обзор, изба</w:t>
      </w:r>
      <w:r w:rsidRPr="00153023">
        <w:rPr>
          <w:rFonts w:ascii="Times New Roman" w:hAnsi="Times New Roman" w:cs="Times New Roman"/>
          <w:color w:val="000000" w:themeColor="text1"/>
          <w:kern w:val="2"/>
          <w:sz w:val="16"/>
          <w:szCs w:val="16"/>
        </w:rPr>
        <w:softHyphen/>
        <w:t>виться от ненадежных в то время синхрозат-ров оружия, создатели этой машины устано</w:t>
      </w:r>
      <w:r w:rsidRPr="00153023">
        <w:rPr>
          <w:rFonts w:ascii="Times New Roman" w:hAnsi="Times New Roman" w:cs="Times New Roman"/>
          <w:color w:val="000000" w:themeColor="text1"/>
          <w:kern w:val="2"/>
          <w:sz w:val="16"/>
          <w:szCs w:val="16"/>
        </w:rPr>
        <w:softHyphen/>
        <w:t>вили двигатель в середине фюзеляжа, а трехлопастный воздушный винт расположи</w:t>
      </w:r>
      <w:r w:rsidRPr="00153023">
        <w:rPr>
          <w:rFonts w:ascii="Times New Roman" w:hAnsi="Times New Roman" w:cs="Times New Roman"/>
          <w:color w:val="000000" w:themeColor="text1"/>
          <w:kern w:val="2"/>
          <w:sz w:val="16"/>
          <w:szCs w:val="16"/>
        </w:rPr>
        <w:softHyphen/>
        <w:t>ли за крестообразным хвостовым оперени</w:t>
      </w:r>
      <w:r w:rsidRPr="00153023">
        <w:rPr>
          <w:rFonts w:ascii="Times New Roman" w:hAnsi="Times New Roman" w:cs="Times New Roman"/>
          <w:color w:val="000000" w:themeColor="text1"/>
          <w:kern w:val="2"/>
          <w:sz w:val="16"/>
          <w:szCs w:val="16"/>
        </w:rPr>
        <w:softHyphen/>
        <w:t>ем. Испытания показали, что при весьма скромной мощности мотора “Гном-Моносупап” в 100 л.с. самолет развивает скорость до 170 км/ч (фактически такую же, как и “Ньюпор-ХХ1У” с двигателем в 120 л.с.). 1 ию</w:t>
      </w:r>
      <w:r w:rsidRPr="00153023">
        <w:rPr>
          <w:rFonts w:ascii="Times New Roman" w:hAnsi="Times New Roman" w:cs="Times New Roman"/>
          <w:color w:val="000000" w:themeColor="text1"/>
          <w:kern w:val="2"/>
          <w:sz w:val="16"/>
          <w:szCs w:val="16"/>
        </w:rPr>
        <w:softHyphen/>
        <w:t>ля 1917 г. при очередной посадке у истреби</w:t>
      </w:r>
      <w:r w:rsidRPr="00153023">
        <w:rPr>
          <w:rFonts w:ascii="Times New Roman" w:hAnsi="Times New Roman" w:cs="Times New Roman"/>
          <w:color w:val="000000" w:themeColor="text1"/>
          <w:kern w:val="2"/>
          <w:sz w:val="16"/>
          <w:szCs w:val="16"/>
        </w:rPr>
        <w:softHyphen/>
        <w:t>теля сломался хвостовой костыль, в резуль</w:t>
      </w:r>
      <w:r w:rsidRPr="00153023">
        <w:rPr>
          <w:rFonts w:ascii="Times New Roman" w:hAnsi="Times New Roman" w:cs="Times New Roman"/>
          <w:color w:val="000000" w:themeColor="text1"/>
          <w:kern w:val="2"/>
          <w:sz w:val="16"/>
          <w:szCs w:val="16"/>
        </w:rPr>
        <w:softHyphen/>
        <w:t>тате повреждения получили воздушный винт и оперение. Каких-либо сведений о его даль</w:t>
      </w:r>
      <w:r w:rsidRPr="00153023">
        <w:rPr>
          <w:rFonts w:ascii="Times New Roman" w:hAnsi="Times New Roman" w:cs="Times New Roman"/>
          <w:color w:val="000000" w:themeColor="text1"/>
          <w:kern w:val="2"/>
          <w:sz w:val="16"/>
          <w:szCs w:val="16"/>
        </w:rPr>
        <w:softHyphen/>
        <w:t>нейшей судьбе пока обнаружить не удалось. В мастерских КПИ было завершено также соз</w:t>
      </w:r>
      <w:r w:rsidRPr="00153023">
        <w:rPr>
          <w:rFonts w:ascii="Times New Roman" w:hAnsi="Times New Roman" w:cs="Times New Roman"/>
          <w:color w:val="000000" w:themeColor="text1"/>
          <w:kern w:val="2"/>
          <w:sz w:val="16"/>
          <w:szCs w:val="16"/>
        </w:rPr>
        <w:softHyphen/>
        <w:t>дание самолета “Терещенко-7” по проекту конструктора В.П. Григорьева (подробнее см. в“АиВ”, № 1'2007, стр. 20) (11285).</w:t>
      </w:r>
    </w:p>
    <w:p w14:paraId="2EA4EF4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7B6A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Начиная с 1 </w:t>
      </w:r>
      <w:r w:rsidR="00E44BC9" w:rsidRPr="00153023">
        <w:rPr>
          <w:rFonts w:ascii="Times New Roman" w:hAnsi="Times New Roman" w:cs="Times New Roman"/>
          <w:color w:val="000000" w:themeColor="text1"/>
          <w:kern w:val="2"/>
          <w:sz w:val="16"/>
          <w:szCs w:val="16"/>
        </w:rPr>
        <w:t xml:space="preserve">(14) </w:t>
      </w:r>
      <w:r w:rsidRPr="00153023">
        <w:rPr>
          <w:rFonts w:ascii="Times New Roman" w:hAnsi="Times New Roman" w:cs="Times New Roman"/>
          <w:color w:val="000000" w:themeColor="text1"/>
          <w:kern w:val="2"/>
          <w:sz w:val="16"/>
          <w:szCs w:val="16"/>
        </w:rPr>
        <w:t>января 1917 г. Общая потребность в авиабомбах в суммарной массе исчислялась на полтора года в 3300 т. Военным ведомством были установлены нормы "метательных снарядов с аэропланов". На каждый военный самолет армейского и корпусного типа полагалось 3200 кг бомб на год, на самолет "Илья Муромец" - 8000 кг. Между тем на складах было только 400 т бомб. Заводы срывали их поставку в установленные сроки. Все это ставило русские авиационные отряды в неравное положение по сравнению с противником, который не испытывал дефицита в авиабомбах.</w:t>
      </w:r>
    </w:p>
    <w:p w14:paraId="01B295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целом производство авиабомб отставало от потребностей фронта, хотя оно не являлось сложным для стран с развитой промышленностью, поскольку применялись дешевые материалы, простые технологии. Основные проблемы представляла отработка взрывателя и аэродинамики бомбы. Война всегда вызывает резкий скачок в развитии военной техники. К 1918 г. в Англии, Франции и Германии были созданы достаточно эффективные осколочные, фугасные, бронебойные, химические и дымовые бомбы. Эти бомбы снабжались крыльевыми или кольцевыми стабилизаторами и имели вполне "современный" вид.</w:t>
      </w:r>
    </w:p>
    <w:p w14:paraId="3B252F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Среди оригинальных разработок союзников стоит отметить появление в конце войны во Франции "двухкамерных бомб".</w:t>
      </w:r>
    </w:p>
    <w:p w14:paraId="1CA940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Двухкамерные бомбы изготавливались весом 10, 15 и 20 кг с диаметром соответственно 120, 155 и 180 мм. Корпус бомбы состоял из двух частей, соединенных между собой по наибольшему диаметру. В плоскости стыков обеих частей была укреплена внутренняя перегородка из тонкой жести, делившая бомбу на 2 отдельные камеры. Нижняя камера наполнялась мононитробензолом, а верхняя - азотной кислотой.</w:t>
      </w:r>
    </w:p>
    <w:p w14:paraId="240BD1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Стабилизатор бомбы состоял из четырех продольных лопастей. В донной части устанавливался взрыватель, снабженный крыльчатым предохранителем. В нижней камере бомбы была укреплена труба, в которой помещался ударник с сильной спиральной пружиной. </w:t>
      </w:r>
    </w:p>
    <w:p w14:paraId="747B6D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Устройство 2-камерной бомбы дало возможность применять высокобризантное взрывчатое вещество без опасности взрыва при простреле бомбы пулей. Но вместе с этим бомба имела существенный недостаток - она не допускала продолжительного хранения, так как азотная кислота разъедала тонкую перегородку, и жидкости смешивались. Образовавшийся тринитротолуол представлял большую опасность из-за своей высокой чувствительности (11237).</w:t>
      </w:r>
    </w:p>
    <w:p w14:paraId="3E286A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7D902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7F10A3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56A1F6"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1 (14) января 1917 г. ОСЗ сдал 225 из 505 заказанных 102/60-мм корабельных пушек. Кроме миноносцев после 1918 г. их ставили и на корабли других классов. На начало ВОВ на кораблях СССР было 152 орудия. Ствол орудия скреплён тремя цилиндрами. Затвор полуавтоматический, горизонтальный, клиновой. Количество нарезов в стволе 24. Глубина нарезов 1,016 мм. Вес замка 50-53 кг. Вес орудия с замком 2850 кг. В боекомплект входили снаряды: фугасный весом 17,5 кг, вес ВВ — 2,4 кг; фугасный весом 17,5 кг, вес ВВ — 2,1 кг; зажигательный весом 17,6 кг, снаряжённый термитом; ныряющий весом 15,8 кг, вес ВВ 3,13 кг; осветительный беспарашютный весом 15,08 кг; химические. В 1917 г. было снаряжено 4000 удушающих снаряда. Заряжание унитарное, вес заряда для фугасных снарядов 5,2 кг пороха. Начальная скорость фугасного снаряда 823 м/с. Дальность стрельбы при угле возвышения +30° до 16 095 м. Первоначально орудия устанавливались на станках ОСЗ, дающих утлы вертикальной наводки -6°...+15°. Компрессор гидравлический, накатник пружинный. Длина отката 710 мм. Позже ставили на станки М3, позволяющие увеличить угол вертикальной наводки до -10°...+30°. Вес откатных частей 2970 кг. Вес качающихся частей 3900 кг. Скорострельность до 20 выстрелов в минуту (15132).</w:t>
      </w:r>
    </w:p>
    <w:p w14:paraId="6290291D"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p>
    <w:p w14:paraId="4F863A11"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 ранее 1 января 1917 г.</w:t>
      </w:r>
      <w:hyperlink r:id="rId6" w:anchor="_ftn1" w:history="1">
        <w:r w:rsidRPr="00153023">
          <w:rPr>
            <w:rFonts w:ascii="Times New Roman" w:hAnsi="Times New Roman" w:cs="Times New Roman"/>
            <w:color w:val="000000" w:themeColor="text1"/>
            <w:kern w:val="2"/>
            <w:sz w:val="16"/>
            <w:szCs w:val="16"/>
          </w:rPr>
          <w:t>[1]</w:t>
        </w:r>
      </w:hyperlink>
      <w:r w:rsidRPr="00153023">
        <w:rPr>
          <w:rFonts w:ascii="Times New Roman" w:hAnsi="Times New Roman" w:cs="Times New Roman"/>
          <w:color w:val="000000" w:themeColor="text1"/>
          <w:kern w:val="2"/>
          <w:sz w:val="16"/>
          <w:szCs w:val="16"/>
        </w:rPr>
        <w:t xml:space="preserve"> Справка Статистического бюро Особого совещания по обороне о количестве промышленных предприятий и числе рабочих, обслуживавших военную промышленность в 1916 г.</w:t>
      </w:r>
    </w:p>
    <w:p w14:paraId="6B6E73AB"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17-18</w:t>
      </w:r>
    </w:p>
    <w:p w14:paraId="07584AA1"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369, Оп. 21, Д. 154, Л. 61. Черновик.</w:t>
      </w:r>
    </w:p>
    <w:p w14:paraId="6133BE5B"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промышленных предприятий, работающих на оборону государства, подотчетных заводским совещаниям, составляло в истекшем 1916 г. свыше 5200 предприятий. В них работами на оборону было занято свыше 1 947 000 чел. рабочих, каковое число по сравнению с 1915 г. дает увеличение числа рабочих приблизительно на 164 000 чел. (1915 г.— 1 783 000 чел.), т. е. на 9.2%,</w:t>
      </w:r>
    </w:p>
    <w:p w14:paraId="191A87EC"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отдельным районам число предприятий и занятых в них рабочих, как видно из прилагаемой при сем схемы, распределяется следующим образом: на нервом месте стоит район Московский как по числу предприятий, так и по числу занятых в них рабочих.</w:t>
      </w:r>
    </w:p>
    <w:p w14:paraId="29DD1A90"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предприятий Московского района составляет 23.3% общего числа обслуживающих оборону предприятий, а число занятых в них рабочих — 43.4% общего их количества. На втором месте Петроградский район, число предприятий коего достигает 12.7 % общего их количества и число рабочих — 15.6%. Далее следуют районы Уральский, Екате-ринославский, Нижегородский, Одесский и др. Наибольшее количество рабочих сосредоточивается в первых четырех районах и достигает 1 575 700 чел., что составляет более 75% общего числа рабочих во всех районах.</w:t>
      </w:r>
    </w:p>
    <w:p w14:paraId="2250D823"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Подписал за зав. Статистическим бюро</w:t>
      </w:r>
    </w:p>
    <w:p w14:paraId="128077AE"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Калинин.</w:t>
      </w:r>
    </w:p>
    <w:p w14:paraId="657C1431"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предприятий, находящихся в ведении заводских совещаний, и количество занятых в сих предприятиях рабочих</w:t>
      </w:r>
      <w:hyperlink r:id="rId7" w:anchor="_ftn2" w:history="1">
        <w:r w:rsidRPr="00153023">
          <w:rPr>
            <w:rFonts w:ascii="Times New Roman" w:hAnsi="Times New Roman" w:cs="Times New Roman"/>
            <w:color w:val="000000" w:themeColor="text1"/>
            <w:kern w:val="2"/>
            <w:sz w:val="16"/>
            <w:szCs w:val="16"/>
          </w:rPr>
          <w:t>[2]</w:t>
        </w:r>
      </w:hyperlink>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55"/>
        <w:gridCol w:w="627"/>
        <w:gridCol w:w="872"/>
        <w:gridCol w:w="853"/>
        <w:gridCol w:w="887"/>
      </w:tblGrid>
      <w:tr w:rsidR="00B465BC" w:rsidRPr="00153023" w14:paraId="7C4DF109"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1F8EAA"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Районы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0FB0F"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w:t>
            </w:r>
          </w:p>
          <w:p w14:paraId="059C2620"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w:t>
            </w:r>
          </w:p>
          <w:p w14:paraId="526F4B87"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приятий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152D6"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 же (В %)</w:t>
            </w:r>
          </w:p>
        </w:tc>
        <w:tc>
          <w:tcPr>
            <w:tcW w:w="0" w:type="auto"/>
            <w:tcBorders>
              <w:top w:val="outset" w:sz="6" w:space="0" w:color="auto"/>
              <w:left w:val="outset" w:sz="6" w:space="0" w:color="auto"/>
              <w:bottom w:val="outset" w:sz="6" w:space="0" w:color="auto"/>
              <w:right w:val="outset" w:sz="6" w:space="0" w:color="auto"/>
            </w:tcBorders>
            <w:vAlign w:val="center"/>
            <w:hideMark/>
          </w:tcPr>
          <w:p w14:paraId="37C39896"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w:t>
            </w:r>
          </w:p>
          <w:p w14:paraId="65C178D9"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60C2D"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 же (В %)</w:t>
            </w:r>
          </w:p>
        </w:tc>
      </w:tr>
      <w:tr w:rsidR="00B465BC" w:rsidRPr="00153023" w14:paraId="115F5A73"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24EC8A"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Московский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35728"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35806"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4A464"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845198</w:t>
            </w:r>
            <w:hyperlink r:id="rId8" w:anchor="_ftn3" w:history="1">
              <w:r w:rsidRPr="00153023">
                <w:rPr>
                  <w:rFonts w:ascii="Times New Roman" w:hAnsi="Times New Roman" w:cs="Times New Roman"/>
                  <w:color w:val="000000" w:themeColor="text1"/>
                  <w:kern w:val="2"/>
                  <w:sz w:val="16"/>
                  <w:szCs w:val="16"/>
                </w:rPr>
                <w:t>[3]</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78B34B5E"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43.4</w:t>
            </w:r>
          </w:p>
        </w:tc>
      </w:tr>
      <w:tr w:rsidR="00B465BC" w:rsidRPr="00153023" w14:paraId="6AAB0B09"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1DB231"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Петроградский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9AF0F"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DA133"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DF7B2"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304134 </w:t>
            </w:r>
            <w:hyperlink r:id="rId9" w:anchor="_ftn4" w:history="1">
              <w:r w:rsidRPr="00153023">
                <w:rPr>
                  <w:rFonts w:ascii="Times New Roman" w:hAnsi="Times New Roman" w:cs="Times New Roman"/>
                  <w:color w:val="000000" w:themeColor="text1"/>
                  <w:kern w:val="2"/>
                  <w:sz w:val="16"/>
                  <w:szCs w:val="16"/>
                </w:rPr>
                <w:t>[4]</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11043D29"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15.6</w:t>
            </w:r>
          </w:p>
        </w:tc>
      </w:tr>
      <w:tr w:rsidR="00B465BC" w:rsidRPr="00153023" w14:paraId="77732E72"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D33A80"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Уральский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8781F5C"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7E49D"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A2CDC"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289650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7B4E3"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14.9</w:t>
            </w:r>
          </w:p>
        </w:tc>
      </w:tr>
      <w:tr w:rsidR="00B465BC" w:rsidRPr="00153023" w14:paraId="349FD04D"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C9BE48"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Екатеринославский</w:t>
            </w:r>
            <w:hyperlink r:id="rId10" w:anchor="_ftn5" w:history="1">
              <w:r w:rsidRPr="00153023">
                <w:rPr>
                  <w:rFonts w:ascii="Times New Roman" w:hAnsi="Times New Roman" w:cs="Times New Roman"/>
                  <w:color w:val="000000" w:themeColor="text1"/>
                  <w:kern w:val="2"/>
                  <w:sz w:val="16"/>
                  <w:szCs w:val="16"/>
                </w:rPr>
                <w:t>[5]</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0E95952B"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85144"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24B7C"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136718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6AD37"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w:t>
            </w:r>
          </w:p>
        </w:tc>
      </w:tr>
      <w:tr w:rsidR="00B465BC" w:rsidRPr="00153023" w14:paraId="1254B9ED"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06F216"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Нижегородский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22736"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707C8"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229DE"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85264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D1BEA"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w:t>
            </w:r>
          </w:p>
        </w:tc>
      </w:tr>
      <w:tr w:rsidR="00B465BC" w:rsidRPr="00153023" w14:paraId="41EB3E97"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6D6B60"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Одесский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D1725"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504</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DB50B"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72F3A"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69857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BA1CE"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w:t>
            </w:r>
          </w:p>
        </w:tc>
      </w:tr>
      <w:tr w:rsidR="00B465BC" w:rsidRPr="00153023" w14:paraId="1B349290"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CD1020"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Ростовский н/Д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0A3B1"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4B81C"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7D8EB"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59602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9ABE7"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w:t>
            </w:r>
          </w:p>
        </w:tc>
      </w:tr>
      <w:tr w:rsidR="00B465BC" w:rsidRPr="00153023" w14:paraId="0CB358B2"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E76964"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Сибирский</w:t>
            </w:r>
            <w:hyperlink r:id="rId11" w:anchor="_ftn6" w:history="1">
              <w:r w:rsidRPr="00153023">
                <w:rPr>
                  <w:rFonts w:ascii="Times New Roman" w:hAnsi="Times New Roman" w:cs="Times New Roman"/>
                  <w:color w:val="000000" w:themeColor="text1"/>
                  <w:kern w:val="2"/>
                  <w:sz w:val="16"/>
                  <w:szCs w:val="16"/>
                </w:rPr>
                <w:t>[6]</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2AC2FB52"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0320A"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C546A"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42806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F5BD9"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w:t>
            </w:r>
          </w:p>
        </w:tc>
      </w:tr>
      <w:tr w:rsidR="00B465BC" w:rsidRPr="00153023" w14:paraId="1E1E52CC"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5E555E"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Харьковский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DD389"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A90730"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57CCE"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33897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19F6F"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w:t>
            </w:r>
          </w:p>
        </w:tc>
      </w:tr>
      <w:tr w:rsidR="00B465BC" w:rsidRPr="00153023" w14:paraId="388E3EB9"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5B1E20"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Кавказский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F6614"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1BC66F"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880DF"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30638</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497BF"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w:t>
            </w:r>
          </w:p>
        </w:tc>
      </w:tr>
      <w:tr w:rsidR="00B465BC" w:rsidRPr="00153023" w14:paraId="5406F594"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090BDC"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Ревельский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8C9CB"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2468B"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8F526"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28277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1848E"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r>
      <w:tr w:rsidR="00B465BC" w:rsidRPr="00153023" w14:paraId="4A1AAE3F"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081F3C"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Киевский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30CED"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3A88E"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61BDD"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7C3AD"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w:t>
            </w:r>
          </w:p>
        </w:tc>
      </w:tr>
    </w:tbl>
    <w:p w14:paraId="7C9B7E06" w14:textId="77777777" w:rsidR="00C06026"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12" w:anchor="_ftnref1" w:history="1">
        <w:r w:rsidR="00C06026" w:rsidRPr="00153023">
          <w:rPr>
            <w:rFonts w:ascii="Times New Roman" w:hAnsi="Times New Roman" w:cs="Times New Roman"/>
            <w:color w:val="000000" w:themeColor="text1"/>
            <w:kern w:val="2"/>
            <w:sz w:val="16"/>
            <w:szCs w:val="16"/>
          </w:rPr>
          <w:t>[1]</w:t>
        </w:r>
      </w:hyperlink>
      <w:r w:rsidR="00C06026" w:rsidRPr="00153023">
        <w:rPr>
          <w:rFonts w:ascii="Times New Roman" w:hAnsi="Times New Roman" w:cs="Times New Roman"/>
          <w:color w:val="000000" w:themeColor="text1"/>
          <w:kern w:val="2"/>
          <w:sz w:val="16"/>
          <w:szCs w:val="16"/>
        </w:rPr>
        <w:t xml:space="preserve"> Датируется по содержанию док.</w:t>
      </w:r>
    </w:p>
    <w:p w14:paraId="743EB5E5" w14:textId="77777777" w:rsidR="00C06026"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13" w:anchor="_ftnref2" w:history="1">
        <w:r w:rsidR="00C06026" w:rsidRPr="00153023">
          <w:rPr>
            <w:rFonts w:ascii="Times New Roman" w:hAnsi="Times New Roman" w:cs="Times New Roman"/>
            <w:color w:val="000000" w:themeColor="text1"/>
            <w:kern w:val="2"/>
            <w:sz w:val="16"/>
            <w:szCs w:val="16"/>
          </w:rPr>
          <w:t>[2]</w:t>
        </w:r>
      </w:hyperlink>
      <w:r w:rsidR="00C06026" w:rsidRPr="00153023">
        <w:rPr>
          <w:rFonts w:ascii="Times New Roman" w:hAnsi="Times New Roman" w:cs="Times New Roman"/>
          <w:color w:val="000000" w:themeColor="text1"/>
          <w:kern w:val="2"/>
          <w:sz w:val="16"/>
          <w:szCs w:val="16"/>
        </w:rPr>
        <w:t xml:space="preserve"> В док. помета карандашом По данным анкеты заводских совещаний, произведенной в середине 1916 г.</w:t>
      </w:r>
    </w:p>
    <w:p w14:paraId="24D50D00" w14:textId="77777777" w:rsidR="00C06026"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14" w:anchor="_ftnref3" w:history="1">
        <w:r w:rsidR="00C06026" w:rsidRPr="00153023">
          <w:rPr>
            <w:rFonts w:ascii="Times New Roman" w:hAnsi="Times New Roman" w:cs="Times New Roman"/>
            <w:color w:val="000000" w:themeColor="text1"/>
            <w:kern w:val="2"/>
            <w:sz w:val="16"/>
            <w:szCs w:val="16"/>
          </w:rPr>
          <w:t>[3]</w:t>
        </w:r>
      </w:hyperlink>
      <w:r w:rsidR="00C06026" w:rsidRPr="00153023">
        <w:rPr>
          <w:rFonts w:ascii="Times New Roman" w:hAnsi="Times New Roman" w:cs="Times New Roman"/>
          <w:color w:val="000000" w:themeColor="text1"/>
          <w:kern w:val="2"/>
          <w:sz w:val="16"/>
          <w:szCs w:val="16"/>
        </w:rPr>
        <w:t xml:space="preserve"> Число рабочих относится к 1167 предприятиям. (Прим. док.).</w:t>
      </w:r>
    </w:p>
    <w:p w14:paraId="1C6087C1" w14:textId="77777777" w:rsidR="00C06026"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15" w:anchor="_ftnref4" w:history="1">
        <w:r w:rsidR="00C06026" w:rsidRPr="00153023">
          <w:rPr>
            <w:rFonts w:ascii="Times New Roman" w:hAnsi="Times New Roman" w:cs="Times New Roman"/>
            <w:color w:val="000000" w:themeColor="text1"/>
            <w:kern w:val="2"/>
            <w:sz w:val="16"/>
            <w:szCs w:val="16"/>
          </w:rPr>
          <w:t>[4]</w:t>
        </w:r>
      </w:hyperlink>
      <w:r w:rsidR="00C06026" w:rsidRPr="00153023">
        <w:rPr>
          <w:rFonts w:ascii="Times New Roman" w:hAnsi="Times New Roman" w:cs="Times New Roman"/>
          <w:color w:val="000000" w:themeColor="text1"/>
          <w:kern w:val="2"/>
          <w:sz w:val="16"/>
          <w:szCs w:val="16"/>
        </w:rPr>
        <w:t xml:space="preserve"> Число рабочих относится к 560 предприятиям. (Прим. док.).</w:t>
      </w:r>
    </w:p>
    <w:p w14:paraId="3E44A6EB" w14:textId="77777777" w:rsidR="00C06026"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16" w:anchor="_ftnref5" w:history="1">
        <w:r w:rsidR="00C06026" w:rsidRPr="00153023">
          <w:rPr>
            <w:rFonts w:ascii="Times New Roman" w:hAnsi="Times New Roman" w:cs="Times New Roman"/>
            <w:color w:val="000000" w:themeColor="text1"/>
            <w:kern w:val="2"/>
            <w:sz w:val="16"/>
            <w:szCs w:val="16"/>
          </w:rPr>
          <w:t>[5]</w:t>
        </w:r>
      </w:hyperlink>
      <w:r w:rsidR="00C06026" w:rsidRPr="00153023">
        <w:rPr>
          <w:rFonts w:ascii="Times New Roman" w:hAnsi="Times New Roman" w:cs="Times New Roman"/>
          <w:color w:val="000000" w:themeColor="text1"/>
          <w:kern w:val="2"/>
          <w:sz w:val="16"/>
          <w:szCs w:val="16"/>
        </w:rPr>
        <w:t> По Екатеринославскому району данные неполны. (Прим. док.).</w:t>
      </w:r>
    </w:p>
    <w:p w14:paraId="6AC45ADD" w14:textId="77777777" w:rsidR="00C06026"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17" w:anchor="_ftnref6" w:history="1">
        <w:r w:rsidR="00C06026" w:rsidRPr="00153023">
          <w:rPr>
            <w:rFonts w:ascii="Times New Roman" w:hAnsi="Times New Roman" w:cs="Times New Roman"/>
            <w:color w:val="000000" w:themeColor="text1"/>
            <w:kern w:val="2"/>
            <w:sz w:val="16"/>
            <w:szCs w:val="16"/>
          </w:rPr>
          <w:t>[6]</w:t>
        </w:r>
      </w:hyperlink>
      <w:r w:rsidR="00C06026" w:rsidRPr="00153023">
        <w:rPr>
          <w:rFonts w:ascii="Times New Roman" w:hAnsi="Times New Roman" w:cs="Times New Roman"/>
          <w:color w:val="000000" w:themeColor="text1"/>
          <w:kern w:val="2"/>
          <w:sz w:val="16"/>
          <w:szCs w:val="16"/>
        </w:rPr>
        <w:t xml:space="preserve"> В число предприятий Сибирского района включены и все мелкие предприятия, работающие на оборону, типа мастерских, а равно копи и прииска (Прим . док.) (15523).</w:t>
      </w:r>
    </w:p>
    <w:p w14:paraId="09DEB3CB"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p>
    <w:p w14:paraId="752FF188" w14:textId="77777777" w:rsidR="00623859" w:rsidRPr="00153023" w:rsidRDefault="00623859" w:rsidP="00153023">
      <w:pPr>
        <w:pStyle w:val="ae"/>
        <w:spacing w:before="0" w:after="0"/>
        <w:jc w:val="both"/>
        <w:rPr>
          <w:color w:val="0070C0"/>
          <w:sz w:val="16"/>
          <w:szCs w:val="16"/>
        </w:rPr>
      </w:pPr>
      <w:r w:rsidRPr="00153023">
        <w:rPr>
          <w:color w:val="0070C0"/>
          <w:sz w:val="16"/>
          <w:szCs w:val="16"/>
        </w:rPr>
        <w:t>К 1 (14) января 1917 г. было изготовлено для Главного Военно-Технического Управления 1800 огнеметов Горбова, для ГАУ — малых огнеметов системы Александрова — 140, малых огнеметов системы Товарницкого — 5000 и больших — 50; кроме того из Англии были получены 21 тяжелый огнемет системы Винсента.</w:t>
      </w:r>
    </w:p>
    <w:p w14:paraId="4B51D6C8" w14:textId="77777777" w:rsidR="00623859" w:rsidRPr="00153023" w:rsidRDefault="00623859" w:rsidP="00153023">
      <w:pPr>
        <w:pStyle w:val="ae"/>
        <w:spacing w:before="0" w:after="0"/>
        <w:jc w:val="both"/>
        <w:rPr>
          <w:color w:val="0070C0"/>
          <w:sz w:val="16"/>
          <w:szCs w:val="16"/>
        </w:rPr>
      </w:pPr>
      <w:r w:rsidRPr="00153023">
        <w:rPr>
          <w:color w:val="0070C0"/>
          <w:sz w:val="16"/>
          <w:szCs w:val="16"/>
        </w:rPr>
        <w:t>Одновременно с производством огнеметов велась подготовка кадров огнеметчиков и разрабатывались штаты огнеметных подразделений. Генеральный штаб 15 (28) июля директивой № 5275 сообщил Начальнику УПИАРТ о введении на вооружение некоторых полков малых (легких) огнеметов и о разработке проекта штата огнеметного отделения на 12 огнеметов. Это отделение включалось в состав полковой команды траншейных орудий. Всего в отделении 1 офицер, 3 унтер-офицера, 5 ефрейторов и 21 рядовых. Генеральный штаб указывал, что необходимо немедленно приступить к формированию отделений и подготовке личного состава при запасной химической роте, для чего командировать на полторы недели личный состав на 20 полков (20246).</w:t>
      </w:r>
    </w:p>
    <w:p w14:paraId="1DA9918C" w14:textId="77777777" w:rsidR="00623859" w:rsidRPr="00153023" w:rsidRDefault="00623859" w:rsidP="00153023">
      <w:pPr>
        <w:pStyle w:val="ae"/>
        <w:spacing w:before="0" w:after="0"/>
        <w:jc w:val="both"/>
        <w:rPr>
          <w:color w:val="0070C0"/>
          <w:sz w:val="16"/>
          <w:szCs w:val="16"/>
        </w:rPr>
      </w:pPr>
    </w:p>
    <w:p w14:paraId="3FA42E9D" w14:textId="77777777" w:rsidR="00E44BC9" w:rsidRPr="00153023" w:rsidRDefault="00E44BC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1 (14) января 1917 г. из общего числа рабочих в 291,5 тыс. было 74 тыс. женщин, 30 тыс. подростков. Поэтому уже в 1916 г., несмотря на то что промышленность не справлялась с громадными военными заказами, обнаружился рост безработицы не только в таких отраслях, как текстильная, но и в металлургической промышленности. В 1915 г. в Петрограде и в некоторых других крупных центрах были организованы биржи труда. За 9 месяцев их работы из 313,9 тыс. рабочих, предлагавших свой труд, поступило на работу лишь 237,9 тыс. человек. Не лучше было и положение работающих. Хотя заработная плата у всех почти представителей военно-промышленного комплекса росла, но не следует забывать об инфляции. Так, заработная плата рабочих Московского военного округа в среднем выросла на 86%; в частности, у металлистов — на 98%, у текстильщиков — на 59,2%, в то время как цены к концу 1916 г. выросли по сравнению с 1914 г. на 200—300% (11270).</w:t>
      </w:r>
    </w:p>
    <w:p w14:paraId="189D1BE6" w14:textId="77777777" w:rsidR="00E44BC9" w:rsidRPr="00153023" w:rsidRDefault="00E44BC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43F86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09C99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B6AB9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января 1917 в авиации числилось 77 отрядов, в том числе: 13 армейских, 39 корпусных, 12 истребительных,3 Сибирских, 4 Кавказских и 6 тыловых. Все они, кроме тыловых, были сведены в 12 авиационных дивизионов и одну фронтовую бо</w:t>
      </w:r>
      <w:r w:rsidRPr="00153023">
        <w:rPr>
          <w:rFonts w:ascii="Times New Roman" w:hAnsi="Times New Roman" w:cs="Times New Roman"/>
          <w:color w:val="000000" w:themeColor="text1"/>
          <w:kern w:val="2"/>
          <w:sz w:val="16"/>
          <w:szCs w:val="16"/>
        </w:rPr>
        <w:softHyphen/>
        <w:t>евую группу (1-юу авиагруппу истребителей). В тылу формиро</w:t>
      </w:r>
      <w:r w:rsidRPr="00153023">
        <w:rPr>
          <w:rFonts w:ascii="Times New Roman" w:hAnsi="Times New Roman" w:cs="Times New Roman"/>
          <w:color w:val="000000" w:themeColor="text1"/>
          <w:kern w:val="2"/>
          <w:sz w:val="16"/>
          <w:szCs w:val="16"/>
        </w:rPr>
        <w:softHyphen/>
        <w:t>валось еще 5 авиационных отрядов. Во всех отрядах и диви</w:t>
      </w:r>
      <w:r w:rsidRPr="00153023">
        <w:rPr>
          <w:rFonts w:ascii="Times New Roman" w:hAnsi="Times New Roman" w:cs="Times New Roman"/>
          <w:color w:val="000000" w:themeColor="text1"/>
          <w:kern w:val="2"/>
          <w:sz w:val="16"/>
          <w:szCs w:val="16"/>
        </w:rPr>
        <w:softHyphen/>
        <w:t>зионах числилось 605 летчиков, в том числе 390 офицеров и 215 солдат. Самолетный парк фронтов составляли около 450 исправных и 120 неисправных самолетов преимущественно систем "Фарман-30", "Вуазен", "Моран-парасоль", "Ньюпор" типов XI, ХУП и XXI, "Анаде" и другие. Около 150 самолетов, главным образом летающих лодок "М-9” составляли парк морской авиации.</w:t>
      </w:r>
    </w:p>
    <w:p w14:paraId="74E0795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воздухоплавании числилось две трехстанционные крепост</w:t>
      </w:r>
      <w:r w:rsidRPr="00153023">
        <w:rPr>
          <w:rFonts w:ascii="Times New Roman" w:hAnsi="Times New Roman" w:cs="Times New Roman"/>
          <w:color w:val="000000" w:themeColor="text1"/>
          <w:kern w:val="2"/>
          <w:sz w:val="16"/>
          <w:szCs w:val="16"/>
        </w:rPr>
        <w:softHyphen/>
        <w:t>ные роты (Ревельская и Свеаборгская), двухстанционная Кав</w:t>
      </w:r>
      <w:r w:rsidRPr="00153023">
        <w:rPr>
          <w:rFonts w:ascii="Times New Roman" w:hAnsi="Times New Roman" w:cs="Times New Roman"/>
          <w:color w:val="000000" w:themeColor="text1"/>
          <w:kern w:val="2"/>
          <w:sz w:val="16"/>
          <w:szCs w:val="16"/>
        </w:rPr>
        <w:softHyphen/>
        <w:t>казская и 27 номерных двух- и трехстанционных воздухоплава</w:t>
      </w:r>
      <w:r w:rsidRPr="00153023">
        <w:rPr>
          <w:rFonts w:ascii="Times New Roman" w:hAnsi="Times New Roman" w:cs="Times New Roman"/>
          <w:color w:val="000000" w:themeColor="text1"/>
          <w:kern w:val="2"/>
          <w:sz w:val="16"/>
          <w:szCs w:val="16"/>
        </w:rPr>
        <w:softHyphen/>
        <w:t>тельных рот с общим числом наблюдательных станций около 70. Из номерных роог24 заканчивали переформирование в воздухо-пдавателъные отряды. Кроме того, при 13 армиях формировались воздухоплавательные дивизионы по одному на армию. В воздухо</w:t>
      </w:r>
      <w:r w:rsidRPr="00153023">
        <w:rPr>
          <w:rFonts w:ascii="Times New Roman" w:hAnsi="Times New Roman" w:cs="Times New Roman"/>
          <w:color w:val="000000" w:themeColor="text1"/>
          <w:kern w:val="2"/>
          <w:sz w:val="16"/>
          <w:szCs w:val="16"/>
        </w:rPr>
        <w:softHyphen/>
        <w:t>плавательных ротах и отрядах имелись привязные змейковые аэростаты "Парсевалъ" различных объемов (750, 850 и 1000 м</w:t>
      </w:r>
      <w:r w:rsidRPr="00153023">
        <w:rPr>
          <w:rFonts w:ascii="Times New Roman" w:hAnsi="Times New Roman" w:cs="Times New Roman"/>
          <w:color w:val="000000" w:themeColor="text1"/>
          <w:kern w:val="2"/>
          <w:sz w:val="16"/>
          <w:szCs w:val="16"/>
          <w:vertAlign w:val="superscript"/>
        </w:rPr>
        <w:t>3</w:t>
      </w:r>
      <w:r w:rsidRPr="00153023">
        <w:rPr>
          <w:rFonts w:ascii="Times New Roman" w:hAnsi="Times New Roman" w:cs="Times New Roman"/>
          <w:color w:val="000000" w:themeColor="text1"/>
          <w:kern w:val="2"/>
          <w:sz w:val="16"/>
          <w:szCs w:val="16"/>
        </w:rPr>
        <w:t>),. Все полевые воздухоплавательные части обслуживались тремя фронтовыми воздухоплавательными парками Северного, Западного и Юго-Западного фронтов. (ЦГВИА. ф. 2003, оп.1, д. 1224, л. 40 и сл.).</w:t>
      </w:r>
    </w:p>
    <w:p w14:paraId="629D04F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D4F8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января 1917 согласно решению Увофлота по планам формирования на 1917 на вооружении русской армии должно было состоять (237,128):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74654" w:rsidRPr="00153023" w14:paraId="2D8CE737" w14:textId="77777777">
        <w:tc>
          <w:tcPr>
            <w:tcW w:w="5636" w:type="dxa"/>
          </w:tcPr>
          <w:p w14:paraId="514E7F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аппаратов дальней разведки</w:t>
            </w:r>
          </w:p>
        </w:tc>
        <w:tc>
          <w:tcPr>
            <w:tcW w:w="5636" w:type="dxa"/>
          </w:tcPr>
          <w:p w14:paraId="4B80F6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- 104;</w:t>
            </w:r>
          </w:p>
        </w:tc>
      </w:tr>
      <w:tr w:rsidR="00474654" w:rsidRPr="00153023" w14:paraId="0847F7A3" w14:textId="77777777">
        <w:tc>
          <w:tcPr>
            <w:tcW w:w="5636" w:type="dxa"/>
          </w:tcPr>
          <w:p w14:paraId="118F07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аппаратов ближней разведки</w:t>
            </w:r>
          </w:p>
        </w:tc>
        <w:tc>
          <w:tcPr>
            <w:tcW w:w="5636" w:type="dxa"/>
          </w:tcPr>
          <w:p w14:paraId="370CFC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- 344;</w:t>
            </w:r>
          </w:p>
        </w:tc>
      </w:tr>
      <w:tr w:rsidR="00474654" w:rsidRPr="00153023" w14:paraId="37EE6C2E" w14:textId="77777777">
        <w:tc>
          <w:tcPr>
            <w:tcW w:w="5636" w:type="dxa"/>
          </w:tcPr>
          <w:p w14:paraId="4BF3E5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истребителей</w:t>
            </w:r>
          </w:p>
        </w:tc>
        <w:tc>
          <w:tcPr>
            <w:tcW w:w="5636" w:type="dxa"/>
          </w:tcPr>
          <w:p w14:paraId="66A736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- 266</w:t>
            </w:r>
          </w:p>
        </w:tc>
      </w:tr>
    </w:tbl>
    <w:p w14:paraId="50B8F7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Было 77 отрядов, в т.ч. 13 армейских, 39 корпусных, 12 истребительных, 3 сибирских, 4 кавказских и 6 тыловых, сведенные кроме тыловых в 12 дивизионов и одну фронтовую группу. В тылу формировали еще 5. Всего 605 было летчиков, в т.ч. 390 офицеров, 450 исправных самолетов и 120 неисправных, в том числе 150 в морской авиации (3612).</w:t>
      </w:r>
    </w:p>
    <w:p w14:paraId="62F80A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B0FF2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 1 </w:t>
      </w:r>
      <w:r w:rsidR="00E44BC9" w:rsidRPr="00153023">
        <w:rPr>
          <w:rFonts w:ascii="Times New Roman" w:hAnsi="Times New Roman" w:cs="Times New Roman"/>
          <w:color w:val="000000" w:themeColor="text1"/>
          <w:kern w:val="2"/>
          <w:sz w:val="16"/>
          <w:szCs w:val="16"/>
        </w:rPr>
        <w:t xml:space="preserve">(14) </w:t>
      </w:r>
      <w:r w:rsidRPr="00153023">
        <w:rPr>
          <w:rFonts w:ascii="Times New Roman" w:hAnsi="Times New Roman" w:cs="Times New Roman"/>
          <w:color w:val="000000" w:themeColor="text1"/>
          <w:kern w:val="2"/>
          <w:sz w:val="16"/>
          <w:szCs w:val="16"/>
        </w:rPr>
        <w:t>января 1917 г. число самолетов в действую</w:t>
      </w:r>
      <w:r w:rsidRPr="00153023">
        <w:rPr>
          <w:rFonts w:ascii="Times New Roman" w:hAnsi="Times New Roman" w:cs="Times New Roman"/>
          <w:color w:val="000000" w:themeColor="text1"/>
          <w:kern w:val="2"/>
          <w:sz w:val="16"/>
          <w:szCs w:val="16"/>
        </w:rPr>
        <w:softHyphen/>
        <w:t>щей армии было доведено до 724. Но и этого было еще недоста</w:t>
      </w:r>
      <w:r w:rsidRPr="00153023">
        <w:rPr>
          <w:rFonts w:ascii="Times New Roman" w:hAnsi="Times New Roman" w:cs="Times New Roman"/>
          <w:color w:val="000000" w:themeColor="text1"/>
          <w:kern w:val="2"/>
          <w:sz w:val="16"/>
          <w:szCs w:val="16"/>
        </w:rPr>
        <w:softHyphen/>
        <w:t>точно в условиях возраставших потребностей войны.</w:t>
      </w:r>
    </w:p>
    <w:p w14:paraId="013A1FD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Качественные показатели тоже несколько возросли, по</w:t>
      </w:r>
      <w:r w:rsidRPr="00153023">
        <w:rPr>
          <w:rFonts w:ascii="Times New Roman" w:hAnsi="Times New Roman" w:cs="Times New Roman"/>
          <w:color w:val="000000" w:themeColor="text1"/>
          <w:kern w:val="2"/>
          <w:sz w:val="16"/>
          <w:szCs w:val="16"/>
        </w:rPr>
        <w:softHyphen/>
        <w:t>скольку на вооружение поступали преимущественно самолеты, имевшие скорость 125—150 км/час, с моторами мощностью 140— 150 л. с.</w:t>
      </w:r>
    </w:p>
    <w:p w14:paraId="2DE4415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Состояние самолетного парка русской армии к моменту фев</w:t>
      </w:r>
      <w:r w:rsidRPr="00153023">
        <w:rPr>
          <w:rFonts w:ascii="Times New Roman" w:hAnsi="Times New Roman" w:cs="Times New Roman"/>
          <w:color w:val="000000" w:themeColor="text1"/>
          <w:kern w:val="2"/>
          <w:sz w:val="16"/>
          <w:szCs w:val="16"/>
        </w:rPr>
        <w:softHyphen/>
        <w:t>ральской революции в России характеризуется следующими дан</w:t>
      </w:r>
      <w:r w:rsidRPr="00153023">
        <w:rPr>
          <w:rFonts w:ascii="Times New Roman" w:hAnsi="Times New Roman" w:cs="Times New Roman"/>
          <w:color w:val="000000" w:themeColor="text1"/>
          <w:kern w:val="2"/>
          <w:sz w:val="16"/>
          <w:szCs w:val="16"/>
        </w:rPr>
        <w:softHyphen/>
        <w:t>ными (табл. 2) (ЦГВИА, ф. 2003., оп. 1, д. 1224, л. 224).</w:t>
      </w:r>
    </w:p>
    <w:p w14:paraId="28AA7B7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2 Количество самолетов на 1 марта 1917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474654" w:rsidRPr="00153023" w14:paraId="13C719D0" w14:textId="77777777">
        <w:tc>
          <w:tcPr>
            <w:tcW w:w="4788" w:type="dxa"/>
            <w:tcBorders>
              <w:top w:val="single" w:sz="12" w:space="0" w:color="auto"/>
            </w:tcBorders>
            <w:shd w:val="clear" w:color="auto" w:fill="FFFFFF"/>
          </w:tcPr>
          <w:p w14:paraId="2F4F95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4788" w:type="dxa"/>
            <w:tcBorders>
              <w:top w:val="single" w:sz="12" w:space="0" w:color="auto"/>
            </w:tcBorders>
            <w:shd w:val="clear" w:color="auto" w:fill="FFFFFF"/>
          </w:tcPr>
          <w:p w14:paraId="1B151B5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1 037 самолетов</w:t>
            </w:r>
          </w:p>
        </w:tc>
      </w:tr>
      <w:tr w:rsidR="00474654" w:rsidRPr="00153023" w14:paraId="6627F794" w14:textId="77777777">
        <w:tc>
          <w:tcPr>
            <w:tcW w:w="4788" w:type="dxa"/>
            <w:shd w:val="clear" w:color="auto" w:fill="FFFFFF"/>
          </w:tcPr>
          <w:p w14:paraId="5835EE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фронте</w:t>
            </w:r>
          </w:p>
        </w:tc>
        <w:tc>
          <w:tcPr>
            <w:tcW w:w="4788" w:type="dxa"/>
            <w:shd w:val="clear" w:color="auto" w:fill="FFFFFF"/>
          </w:tcPr>
          <w:p w14:paraId="28126E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590</w:t>
            </w:r>
          </w:p>
        </w:tc>
      </w:tr>
      <w:tr w:rsidR="00474654" w:rsidRPr="00153023" w14:paraId="1868B28E" w14:textId="77777777">
        <w:tc>
          <w:tcPr>
            <w:tcW w:w="4788" w:type="dxa"/>
            <w:shd w:val="clear" w:color="auto" w:fill="FFFFFF"/>
          </w:tcPr>
          <w:p w14:paraId="2651D9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них: исправных</w:t>
            </w:r>
          </w:p>
        </w:tc>
        <w:tc>
          <w:tcPr>
            <w:tcW w:w="4788" w:type="dxa"/>
            <w:shd w:val="clear" w:color="auto" w:fill="FFFFFF"/>
          </w:tcPr>
          <w:p w14:paraId="2D079E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545</w:t>
            </w:r>
          </w:p>
        </w:tc>
      </w:tr>
      <w:tr w:rsidR="00474654" w:rsidRPr="00153023" w14:paraId="6AF3E03E" w14:textId="77777777">
        <w:tc>
          <w:tcPr>
            <w:tcW w:w="4788" w:type="dxa"/>
            <w:shd w:val="clear" w:color="auto" w:fill="FFFFFF"/>
          </w:tcPr>
          <w:p w14:paraId="0396BD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без моторов</w:t>
            </w:r>
          </w:p>
        </w:tc>
        <w:tc>
          <w:tcPr>
            <w:tcW w:w="4788" w:type="dxa"/>
            <w:shd w:val="clear" w:color="auto" w:fill="FFFFFF"/>
          </w:tcPr>
          <w:p w14:paraId="48FE9D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13</w:t>
            </w:r>
          </w:p>
        </w:tc>
      </w:tr>
      <w:tr w:rsidR="00474654" w:rsidRPr="00153023" w14:paraId="2E25E6B9" w14:textId="77777777">
        <w:tc>
          <w:tcPr>
            <w:tcW w:w="4788" w:type="dxa"/>
            <w:shd w:val="clear" w:color="auto" w:fill="FFFFFF"/>
          </w:tcPr>
          <w:p w14:paraId="28EEA8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ремонтирующихся</w:t>
            </w:r>
          </w:p>
        </w:tc>
        <w:tc>
          <w:tcPr>
            <w:tcW w:w="4788" w:type="dxa"/>
            <w:shd w:val="clear" w:color="auto" w:fill="FFFFFF"/>
          </w:tcPr>
          <w:p w14:paraId="66B0F7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32</w:t>
            </w:r>
          </w:p>
        </w:tc>
      </w:tr>
      <w:tr w:rsidR="00474654" w:rsidRPr="00153023" w14:paraId="245C09F0" w14:textId="77777777">
        <w:tc>
          <w:tcPr>
            <w:tcW w:w="4788" w:type="dxa"/>
            <w:shd w:val="clear" w:color="auto" w:fill="FFFFFF"/>
          </w:tcPr>
          <w:p w14:paraId="7F1103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парках</w:t>
            </w:r>
          </w:p>
        </w:tc>
        <w:tc>
          <w:tcPr>
            <w:tcW w:w="4788" w:type="dxa"/>
            <w:shd w:val="clear" w:color="auto" w:fill="FFFFFF"/>
          </w:tcPr>
          <w:p w14:paraId="4ACC8D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398</w:t>
            </w:r>
          </w:p>
        </w:tc>
      </w:tr>
      <w:tr w:rsidR="00474654" w:rsidRPr="00153023" w14:paraId="4ADA6FAD" w14:textId="77777777">
        <w:tc>
          <w:tcPr>
            <w:tcW w:w="4788" w:type="dxa"/>
            <w:shd w:val="clear" w:color="auto" w:fill="FFFFFF"/>
          </w:tcPr>
          <w:p w14:paraId="79F611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них: исправных</w:t>
            </w:r>
          </w:p>
        </w:tc>
        <w:tc>
          <w:tcPr>
            <w:tcW w:w="4788" w:type="dxa"/>
            <w:shd w:val="clear" w:color="auto" w:fill="FFFFFF"/>
          </w:tcPr>
          <w:p w14:paraId="701403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179</w:t>
            </w:r>
          </w:p>
        </w:tc>
      </w:tr>
      <w:tr w:rsidR="00474654" w:rsidRPr="00153023" w14:paraId="10EB51EA" w14:textId="77777777">
        <w:tc>
          <w:tcPr>
            <w:tcW w:w="4788" w:type="dxa"/>
            <w:shd w:val="clear" w:color="auto" w:fill="FFFFFF"/>
          </w:tcPr>
          <w:p w14:paraId="38FB26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без моторов</w:t>
            </w:r>
          </w:p>
        </w:tc>
        <w:tc>
          <w:tcPr>
            <w:tcW w:w="4788" w:type="dxa"/>
            <w:shd w:val="clear" w:color="auto" w:fill="FFFFFF"/>
          </w:tcPr>
          <w:p w14:paraId="15F271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70</w:t>
            </w:r>
          </w:p>
        </w:tc>
      </w:tr>
      <w:tr w:rsidR="00474654" w:rsidRPr="00153023" w14:paraId="1C9F5F6A" w14:textId="77777777">
        <w:tc>
          <w:tcPr>
            <w:tcW w:w="4788" w:type="dxa"/>
            <w:shd w:val="clear" w:color="auto" w:fill="FFFFFF"/>
          </w:tcPr>
          <w:p w14:paraId="2EB23D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ремонтирующихся</w:t>
            </w:r>
          </w:p>
        </w:tc>
        <w:tc>
          <w:tcPr>
            <w:tcW w:w="4788" w:type="dxa"/>
            <w:shd w:val="clear" w:color="auto" w:fill="FFFFFF"/>
          </w:tcPr>
          <w:p w14:paraId="06F5BE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149</w:t>
            </w:r>
          </w:p>
        </w:tc>
      </w:tr>
      <w:tr w:rsidR="00474654" w:rsidRPr="00153023" w14:paraId="2C0F6E8E" w14:textId="77777777">
        <w:tc>
          <w:tcPr>
            <w:tcW w:w="4788" w:type="dxa"/>
            <w:tcBorders>
              <w:bottom w:val="single" w:sz="12" w:space="0" w:color="auto"/>
            </w:tcBorders>
            <w:shd w:val="clear" w:color="auto" w:fill="FFFFFF"/>
          </w:tcPr>
          <w:p w14:paraId="291C24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тыловых отрядах</w:t>
            </w:r>
          </w:p>
        </w:tc>
        <w:tc>
          <w:tcPr>
            <w:tcW w:w="4788" w:type="dxa"/>
            <w:tcBorders>
              <w:bottom w:val="single" w:sz="12" w:space="0" w:color="auto"/>
            </w:tcBorders>
            <w:shd w:val="clear" w:color="auto" w:fill="FFFFFF"/>
          </w:tcPr>
          <w:p w14:paraId="37A0BA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49</w:t>
            </w:r>
          </w:p>
        </w:tc>
      </w:tr>
    </w:tbl>
    <w:p w14:paraId="6710F68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Революционные события, охватившие в 1917 г. страну и армию, отразились и на состоянии русской военной авиации. Выпуск самолетов внутри страны и ввоз их из-за границы резко сократились. Во время позорно провалившейся попытки Временного правительства организовать наступление на фронте (июнь 1917 г.) было потеряно значительное количество самолетов. Ма</w:t>
      </w:r>
      <w:r w:rsidRPr="00153023">
        <w:rPr>
          <w:rFonts w:ascii="Times New Roman" w:hAnsi="Times New Roman" w:cs="Times New Roman"/>
          <w:color w:val="000000" w:themeColor="text1"/>
          <w:kern w:val="2"/>
          <w:sz w:val="16"/>
          <w:szCs w:val="16"/>
        </w:rPr>
        <w:softHyphen/>
        <w:t>териальная часть авиационных отрядов была сильно изношена и частично пришла в полную негодность, а заменить ее было не</w:t>
      </w:r>
      <w:r w:rsidRPr="00153023">
        <w:rPr>
          <w:rFonts w:ascii="Times New Roman" w:hAnsi="Times New Roman" w:cs="Times New Roman"/>
          <w:color w:val="000000" w:themeColor="text1"/>
          <w:kern w:val="2"/>
          <w:sz w:val="16"/>
          <w:szCs w:val="16"/>
        </w:rPr>
        <w:softHyphen/>
        <w:t>чем, так как новые самолеты и моторы в армию почти не по</w:t>
      </w:r>
      <w:r w:rsidRPr="00153023">
        <w:rPr>
          <w:rFonts w:ascii="Times New Roman" w:hAnsi="Times New Roman" w:cs="Times New Roman"/>
          <w:color w:val="000000" w:themeColor="text1"/>
          <w:kern w:val="2"/>
          <w:sz w:val="16"/>
          <w:szCs w:val="16"/>
        </w:rPr>
        <w:softHyphen/>
        <w:t>ступали.</w:t>
      </w:r>
    </w:p>
    <w:p w14:paraId="10CE9B0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Незначительное количество устаревших и до предела изно</w:t>
      </w:r>
      <w:r w:rsidRPr="00153023">
        <w:rPr>
          <w:rFonts w:ascii="Times New Roman" w:hAnsi="Times New Roman" w:cs="Times New Roman"/>
          <w:color w:val="000000" w:themeColor="text1"/>
          <w:kern w:val="2"/>
          <w:sz w:val="16"/>
          <w:szCs w:val="16"/>
        </w:rPr>
        <w:softHyphen/>
        <w:t>шенных самолетов, несколько маломощных авиационных пред</w:t>
      </w:r>
      <w:r w:rsidRPr="00153023">
        <w:rPr>
          <w:rFonts w:ascii="Times New Roman" w:hAnsi="Times New Roman" w:cs="Times New Roman"/>
          <w:color w:val="000000" w:themeColor="text1"/>
          <w:kern w:val="2"/>
          <w:sz w:val="16"/>
          <w:szCs w:val="16"/>
        </w:rPr>
        <w:softHyphen/>
        <w:t>приятий, лишенных запасов сырья,— таково было “авиацион</w:t>
      </w:r>
      <w:r w:rsidRPr="00153023">
        <w:rPr>
          <w:rFonts w:ascii="Times New Roman" w:hAnsi="Times New Roman" w:cs="Times New Roman"/>
          <w:color w:val="000000" w:themeColor="text1"/>
          <w:kern w:val="2"/>
          <w:sz w:val="16"/>
          <w:szCs w:val="16"/>
        </w:rPr>
        <w:softHyphen/>
        <w:t>ное наследство”, которое получила молодая Советская Респу</w:t>
      </w:r>
      <w:r w:rsidRPr="00153023">
        <w:rPr>
          <w:rFonts w:ascii="Times New Roman" w:hAnsi="Times New Roman" w:cs="Times New Roman"/>
          <w:color w:val="000000" w:themeColor="text1"/>
          <w:kern w:val="2"/>
          <w:sz w:val="16"/>
          <w:szCs w:val="16"/>
        </w:rPr>
        <w:softHyphen/>
        <w:t>блика от царской России. Не лучше обстояло дело и с мото</w:t>
      </w:r>
      <w:r w:rsidRPr="00153023">
        <w:rPr>
          <w:rFonts w:ascii="Times New Roman" w:hAnsi="Times New Roman" w:cs="Times New Roman"/>
          <w:color w:val="000000" w:themeColor="text1"/>
          <w:kern w:val="2"/>
          <w:sz w:val="16"/>
          <w:szCs w:val="16"/>
        </w:rPr>
        <w:softHyphen/>
        <w:t>рами.</w:t>
      </w:r>
    </w:p>
    <w:p w14:paraId="611ED47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Потребность армии в авиационных моторах русское прави</w:t>
      </w:r>
      <w:r w:rsidRPr="00153023">
        <w:rPr>
          <w:rFonts w:ascii="Times New Roman" w:hAnsi="Times New Roman" w:cs="Times New Roman"/>
          <w:color w:val="000000" w:themeColor="text1"/>
          <w:kern w:val="2"/>
          <w:sz w:val="16"/>
          <w:szCs w:val="16"/>
        </w:rPr>
        <w:softHyphen/>
        <w:t>тельство предполагало удовлетворять за счет закупок моторов во Франции. Поэтому никаких серьезных мер для создания оте</w:t>
      </w:r>
      <w:r w:rsidRPr="00153023">
        <w:rPr>
          <w:rFonts w:ascii="Times New Roman" w:hAnsi="Times New Roman" w:cs="Times New Roman"/>
          <w:color w:val="000000" w:themeColor="text1"/>
          <w:kern w:val="2"/>
          <w:sz w:val="16"/>
          <w:szCs w:val="16"/>
        </w:rPr>
        <w:softHyphen/>
        <w:t>чественного авиационного моторостроения военное ведомство не принимало. Производительность единственного в тот период в стране завода авиационных моторов была ничтожной. Кроме того, в самом начале войны стало ясно, что мощность моторов “Гном” (70—80 л. с.) недостаточна для боевых самолетов новых типов (278).</w:t>
      </w:r>
    </w:p>
    <w:p w14:paraId="76C94FB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03F6B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 1 </w:t>
      </w:r>
      <w:r w:rsidR="00E44BC9" w:rsidRPr="00153023">
        <w:rPr>
          <w:rFonts w:ascii="Times New Roman" w:hAnsi="Times New Roman" w:cs="Times New Roman"/>
          <w:color w:val="000000" w:themeColor="text1"/>
          <w:kern w:val="2"/>
          <w:sz w:val="16"/>
          <w:szCs w:val="16"/>
        </w:rPr>
        <w:t xml:space="preserve">(14) </w:t>
      </w:r>
      <w:r w:rsidRPr="00153023">
        <w:rPr>
          <w:rFonts w:ascii="Times New Roman" w:hAnsi="Times New Roman" w:cs="Times New Roman"/>
          <w:color w:val="000000" w:themeColor="text1"/>
          <w:kern w:val="2"/>
          <w:sz w:val="16"/>
          <w:szCs w:val="16"/>
        </w:rPr>
        <w:t>января 1917 г. русская армия имела 75 авиационных от</w:t>
      </w:r>
      <w:r w:rsidRPr="00153023">
        <w:rPr>
          <w:rFonts w:ascii="Times New Roman" w:hAnsi="Times New Roman" w:cs="Times New Roman"/>
          <w:color w:val="000000" w:themeColor="text1"/>
          <w:kern w:val="2"/>
          <w:sz w:val="16"/>
          <w:szCs w:val="16"/>
        </w:rPr>
        <w:softHyphen/>
        <w:t>рядов, в том числе:</w:t>
      </w:r>
    </w:p>
    <w:p w14:paraId="471BF4F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с 1-го по 12-й армейские авиационные отряды;</w:t>
      </w:r>
    </w:p>
    <w:p w14:paraId="16925E1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с 1-го по 12-й истребительные авиационные отряды;</w:t>
      </w:r>
    </w:p>
    <w:p w14:paraId="0830331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с 1-го по 36-й корпусные авиационные отряды;</w:t>
      </w:r>
    </w:p>
    <w:p w14:paraId="3C2566B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с 1-го по 4-й Кавказские корпусные авиационные отряды;</w:t>
      </w:r>
    </w:p>
    <w:p w14:paraId="01E2D83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 2-й и 4-й Сибирские корпусные авиационные отряды, гвардейский корпусной и гренадерский корпусной авиационные отряды;</w:t>
      </w:r>
    </w:p>
    <w:p w14:paraId="768CBBD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1-й и 2-й охранные авиационные отряды;</w:t>
      </w:r>
    </w:p>
    <w:p w14:paraId="100F4AD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Кронштадтский авиационный отряд;</w:t>
      </w:r>
    </w:p>
    <w:p w14:paraId="35B66D1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Ревельский авиационный отряд;</w:t>
      </w:r>
    </w:p>
    <w:p w14:paraId="3283456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Одесский авиационный отряд;</w:t>
      </w:r>
    </w:p>
    <w:p w14:paraId="710934A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авиационный отряд при школе летчиков-наблюдателей (ЦГВИА, ф. 2003, оп. 1, д. 1224, л. 218) (278).</w:t>
      </w:r>
    </w:p>
    <w:p w14:paraId="0937225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2D851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 состоянию на 1 </w:t>
      </w:r>
      <w:r w:rsidR="00E44BC9" w:rsidRPr="00153023">
        <w:rPr>
          <w:rFonts w:ascii="Times New Roman" w:hAnsi="Times New Roman" w:cs="Times New Roman"/>
          <w:color w:val="000000" w:themeColor="text1"/>
          <w:kern w:val="2"/>
          <w:sz w:val="16"/>
          <w:szCs w:val="16"/>
        </w:rPr>
        <w:t xml:space="preserve">(14) </w:t>
      </w:r>
      <w:r w:rsidRPr="00153023">
        <w:rPr>
          <w:rFonts w:ascii="Times New Roman" w:hAnsi="Times New Roman" w:cs="Times New Roman"/>
          <w:color w:val="000000" w:themeColor="text1"/>
          <w:kern w:val="2"/>
          <w:sz w:val="16"/>
          <w:szCs w:val="16"/>
        </w:rPr>
        <w:t>января 1917 года российская морская авиация имела 264 аэроплана разных типов, из них: 152 нахо</w:t>
      </w:r>
      <w:r w:rsidRPr="00153023">
        <w:rPr>
          <w:rFonts w:ascii="Times New Roman" w:hAnsi="Times New Roman" w:cs="Times New Roman"/>
          <w:color w:val="000000" w:themeColor="text1"/>
          <w:kern w:val="2"/>
          <w:sz w:val="16"/>
          <w:szCs w:val="16"/>
        </w:rPr>
        <w:softHyphen/>
        <w:t>дились на Черноморском флоте, 88 - на Балтийском флоте, а 29 - в Петроградской и Бакинской авиашколах. Кроме того, в Севастополе располагалась воздухоплавательная станция с дву</w:t>
      </w:r>
      <w:r w:rsidRPr="00153023">
        <w:rPr>
          <w:rFonts w:ascii="Times New Roman" w:hAnsi="Times New Roman" w:cs="Times New Roman"/>
          <w:color w:val="000000" w:themeColor="text1"/>
          <w:kern w:val="2"/>
          <w:sz w:val="16"/>
          <w:szCs w:val="16"/>
        </w:rPr>
        <w:softHyphen/>
        <w:t>мя уцелевшими дирижаблями, практически не используемы</w:t>
      </w:r>
      <w:r w:rsidRPr="00153023">
        <w:rPr>
          <w:rFonts w:ascii="Times New Roman" w:hAnsi="Times New Roman" w:cs="Times New Roman"/>
          <w:color w:val="000000" w:themeColor="text1"/>
          <w:kern w:val="2"/>
          <w:sz w:val="16"/>
          <w:szCs w:val="16"/>
        </w:rPr>
        <w:softHyphen/>
        <w:t>ми, а в Балаклаве - станция змейковых аэростатов. В черноморских и балтийских авиационных частях служи</w:t>
      </w:r>
      <w:r w:rsidRPr="00153023">
        <w:rPr>
          <w:rFonts w:ascii="Times New Roman" w:hAnsi="Times New Roman" w:cs="Times New Roman"/>
          <w:color w:val="000000" w:themeColor="text1"/>
          <w:kern w:val="2"/>
          <w:sz w:val="16"/>
          <w:szCs w:val="16"/>
        </w:rPr>
        <w:softHyphen/>
        <w:t>ли соответственно 115 и 96 офицеров, 1039 и 1339 кондукто</w:t>
      </w:r>
      <w:r w:rsidRPr="00153023">
        <w:rPr>
          <w:rFonts w:ascii="Times New Roman" w:hAnsi="Times New Roman" w:cs="Times New Roman"/>
          <w:color w:val="000000" w:themeColor="text1"/>
          <w:kern w:val="2"/>
          <w:sz w:val="16"/>
          <w:szCs w:val="16"/>
        </w:rPr>
        <w:softHyphen/>
        <w:t>ров, унтер-офицеров и рядовых. Звания “Морской летчик” офи</w:t>
      </w:r>
      <w:r w:rsidRPr="00153023">
        <w:rPr>
          <w:rFonts w:ascii="Times New Roman" w:hAnsi="Times New Roman" w:cs="Times New Roman"/>
          <w:color w:val="000000" w:themeColor="text1"/>
          <w:kern w:val="2"/>
          <w:sz w:val="16"/>
          <w:szCs w:val="16"/>
        </w:rPr>
        <w:softHyphen/>
        <w:t>циально имели 56 черноморцев и 46 балтийцев, в том числе 11 и 1 без офицерских чинов (11283).</w:t>
      </w:r>
    </w:p>
    <w:p w14:paraId="2457147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670E15" w14:textId="77777777" w:rsidR="00623859" w:rsidRPr="00153023" w:rsidRDefault="006238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 состоянию на 1 (14) января 1917 г., российская Морская Авиация являлась внушительной силой и имела в своём составе 264 аэроплана разных типов. Из них 152 самолёта и 4 малых управляемых аэростата находились на Черноморском флоте, 88 самолётов — на Балтийском. Ещё 29 самолётов имелось в Петроградской и Бакинской офицерских авиашколах. Только с сентября 1916 г. по май 1917 г. морское ведомство получило 61 гидросамолёт конструкции Григоровича М-11 и М-12; из них 26 летали на Чёрном море, около 20 поступили на Балтику. В черноморских и балтийских авиационных частях служили, соответственно, 115 и 96 офицеров, 1039 и 1339 кондукторов, унтер-офицеров и рядовых. </w:t>
      </w:r>
      <w:bookmarkStart w:id="4" w:name="_Hlk51069425"/>
      <w:r w:rsidRPr="00153023">
        <w:rPr>
          <w:rFonts w:ascii="Times New Roman" w:hAnsi="Times New Roman" w:cs="Times New Roman"/>
          <w:color w:val="0070C0"/>
          <w:sz w:val="16"/>
          <w:szCs w:val="16"/>
        </w:rPr>
        <w:t>Звание «морской лётчик» официально имели 56 черноморцев и 46 балтийцев.</w:t>
      </w:r>
      <w:bookmarkEnd w:id="4"/>
    </w:p>
    <w:p w14:paraId="229400CA" w14:textId="77777777" w:rsidR="00623859" w:rsidRPr="00153023" w:rsidRDefault="006238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Согласно расчётам морского штаба ставки Верховного Главнокомандующего, на первую половину 1917 г. в Морской Авиации необходимо было иметь:</w:t>
      </w:r>
    </w:p>
    <w:p w14:paraId="22EF11F6" w14:textId="77777777" w:rsidR="00623859" w:rsidRPr="00153023" w:rsidRDefault="006238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на Балтике — 169 самолётов;</w:t>
      </w:r>
    </w:p>
    <w:p w14:paraId="4890D645" w14:textId="77777777" w:rsidR="00623859" w:rsidRPr="00153023" w:rsidRDefault="006238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на Чёрном море — 181 самолёт;</w:t>
      </w:r>
    </w:p>
    <w:p w14:paraId="7778EEFA" w14:textId="77777777" w:rsidR="00623859" w:rsidRPr="00153023" w:rsidRDefault="006238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на Белом море и Мурманское побережье — 30 самолётов;</w:t>
      </w:r>
    </w:p>
    <w:p w14:paraId="7574EBD2" w14:textId="77777777" w:rsidR="00623859" w:rsidRPr="00153023" w:rsidRDefault="006238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в авиашколах — 60 самолётов;</w:t>
      </w:r>
    </w:p>
    <w:p w14:paraId="2187D2FF" w14:textId="77777777" w:rsidR="00623859" w:rsidRPr="00153023" w:rsidRDefault="006238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в запасах Центра — 53 самолёта.</w:t>
      </w:r>
    </w:p>
    <w:p w14:paraId="72B65647" w14:textId="77777777" w:rsidR="00623859" w:rsidRPr="00153023" w:rsidRDefault="006238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Всего 493 самолёта (20002).</w:t>
      </w:r>
    </w:p>
    <w:p w14:paraId="5818D33C" w14:textId="77777777" w:rsidR="00623859" w:rsidRPr="00153023" w:rsidRDefault="00623859" w:rsidP="00153023">
      <w:pPr>
        <w:spacing w:after="0" w:line="240" w:lineRule="auto"/>
        <w:jc w:val="both"/>
        <w:rPr>
          <w:rFonts w:ascii="Times New Roman" w:hAnsi="Times New Roman" w:cs="Times New Roman"/>
          <w:color w:val="0070C0"/>
          <w:sz w:val="16"/>
          <w:szCs w:val="16"/>
        </w:rPr>
      </w:pPr>
    </w:p>
    <w:p w14:paraId="4B6C7EEF" w14:textId="77777777" w:rsidR="00623859" w:rsidRPr="00153023" w:rsidRDefault="006238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На 1 (14) января 1917 звание «морской лётчик» официально имели 56 черноморцев и 46 балтийцев (20002).</w:t>
      </w:r>
    </w:p>
    <w:p w14:paraId="1C4E845F" w14:textId="77777777" w:rsidR="00623859" w:rsidRPr="00153023" w:rsidRDefault="00623859" w:rsidP="00153023">
      <w:pPr>
        <w:spacing w:after="0" w:line="240" w:lineRule="auto"/>
        <w:jc w:val="both"/>
        <w:rPr>
          <w:rFonts w:ascii="Times New Roman" w:hAnsi="Times New Roman" w:cs="Times New Roman"/>
          <w:color w:val="0070C0"/>
          <w:sz w:val="16"/>
          <w:szCs w:val="16"/>
        </w:rPr>
      </w:pPr>
    </w:p>
    <w:p w14:paraId="3BB864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На 1 </w:t>
      </w:r>
      <w:r w:rsidR="00E44BC9" w:rsidRPr="00153023">
        <w:rPr>
          <w:rFonts w:ascii="Times New Roman" w:hAnsi="Times New Roman" w:cs="Times New Roman"/>
          <w:color w:val="000000" w:themeColor="text1"/>
          <w:kern w:val="2"/>
          <w:sz w:val="16"/>
          <w:szCs w:val="16"/>
        </w:rPr>
        <w:t xml:space="preserve">(14) </w:t>
      </w:r>
      <w:r w:rsidRPr="00153023">
        <w:rPr>
          <w:rFonts w:ascii="Times New Roman" w:hAnsi="Times New Roman" w:cs="Times New Roman"/>
          <w:color w:val="000000" w:themeColor="text1"/>
          <w:kern w:val="2"/>
          <w:sz w:val="16"/>
          <w:szCs w:val="16"/>
        </w:rPr>
        <w:t>января 1917 120 л были удостоены креста 4-й степени, 91 - крестов 3-й и 4-й степени, 48 - крестов 2-й, 3-й и 4-й степени, а 23 стали полными Георгиевскими кавалерами (11237).</w:t>
      </w:r>
    </w:p>
    <w:p w14:paraId="2C0200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E09B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На 1 </w:t>
      </w:r>
      <w:r w:rsidR="00E44BC9" w:rsidRPr="00153023">
        <w:rPr>
          <w:rFonts w:ascii="Times New Roman" w:hAnsi="Times New Roman" w:cs="Times New Roman"/>
          <w:color w:val="000000" w:themeColor="text1"/>
          <w:kern w:val="2"/>
          <w:sz w:val="16"/>
          <w:szCs w:val="16"/>
        </w:rPr>
        <w:t xml:space="preserve">(14) </w:t>
      </w:r>
      <w:r w:rsidRPr="00153023">
        <w:rPr>
          <w:rFonts w:ascii="Times New Roman" w:hAnsi="Times New Roman" w:cs="Times New Roman"/>
          <w:color w:val="000000" w:themeColor="text1"/>
          <w:kern w:val="2"/>
          <w:sz w:val="16"/>
          <w:szCs w:val="16"/>
        </w:rPr>
        <w:t>января 1917 в армии числился 20341 автомобиль (11201).</w:t>
      </w:r>
    </w:p>
    <w:p w14:paraId="3ABB6A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E23C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На 1 </w:t>
      </w:r>
      <w:r w:rsidR="00E44BC9" w:rsidRPr="00153023">
        <w:rPr>
          <w:rFonts w:ascii="Times New Roman" w:hAnsi="Times New Roman" w:cs="Times New Roman"/>
          <w:color w:val="000000" w:themeColor="text1"/>
          <w:kern w:val="2"/>
          <w:sz w:val="16"/>
          <w:szCs w:val="16"/>
        </w:rPr>
        <w:t xml:space="preserve">(14) </w:t>
      </w:r>
      <w:r w:rsidRPr="00153023">
        <w:rPr>
          <w:rFonts w:ascii="Times New Roman" w:hAnsi="Times New Roman" w:cs="Times New Roman"/>
          <w:color w:val="000000" w:themeColor="text1"/>
          <w:kern w:val="2"/>
          <w:sz w:val="16"/>
          <w:szCs w:val="16"/>
        </w:rPr>
        <w:t>января 1917 года численность российской армиии достигла 10,8 млн. по сравнению с 1,36 млн. человек (контингент мирного времени) и 6,6 млн. человек на 1 января 1915 и 8 млн. на 1 января 1916. Одно лишь проведение мобилизации и затраты на первичную переброску армий потребовали значительных средств. В дальнейшем военные расходы нарастали из месяца в месяц. Они увеличились с 826 млн. руб. в 1913 году до 2,2 млрд. руб. в 1914-м; в 1915 году они составили 8,8 млрд., в 1916-м уже 14,5 млрд. руб., а в первой половине 1917 года превысили 10 млрд. руб. (</w:t>
      </w:r>
      <w:r w:rsidRPr="00153023">
        <w:rPr>
          <w:rFonts w:ascii="Times New Roman" w:hAnsi="Times New Roman" w:cs="Times New Roman"/>
          <w:iCs/>
          <w:color w:val="000000" w:themeColor="text1"/>
          <w:kern w:val="2"/>
          <w:sz w:val="16"/>
          <w:szCs w:val="16"/>
        </w:rPr>
        <w:t xml:space="preserve">Дьяченко В.П. </w:t>
      </w:r>
      <w:r w:rsidRPr="00153023">
        <w:rPr>
          <w:rFonts w:ascii="Times New Roman" w:hAnsi="Times New Roman" w:cs="Times New Roman"/>
          <w:color w:val="000000" w:themeColor="text1"/>
          <w:kern w:val="2"/>
          <w:sz w:val="16"/>
          <w:szCs w:val="16"/>
        </w:rPr>
        <w:t>Советские финансы в первой фазе развития социалистического государства. Ч. 1. - 1917—1925. М.: Госфиниздат, 1947. С. 29.). Между тем налоговая база существенно сократилась. В июле 1914 года вместе с объявлением войны императорским указом была запрещена продажа водки. Сначала эта мера рассматривалась как временная на период мобилизации, однако по массовым ходатайствам с мест запрет был сохранен на все время войны. Образовавшуюся огромную брешь в бюджете попытались закрыть увеличением налогов. Уже осенью 1914 года выросли почти все налоги и почтово-телеграфные тарифы. В дополнение к существующим были установлены новые налоги: за право пользования телефоном, на перевозимые по железным дорогам грузы, налог со зрелищ, дополнительный акциз на чай и другие косвенные налоги. Долго не удавалось решить проблему налогообложения богатых (11177).</w:t>
      </w:r>
    </w:p>
    <w:p w14:paraId="7C2628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E2BFD8" w14:textId="77777777" w:rsidR="00C364AB" w:rsidRPr="00153023" w:rsidRDefault="00C364A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BE69BE8" w14:textId="77777777" w:rsidR="00C364AB" w:rsidRPr="00153023" w:rsidRDefault="00C364A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F7F657" w14:textId="77777777" w:rsidR="00C364AB" w:rsidRPr="00153023" w:rsidRDefault="00C364AB"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К 1 (14) января 1917 г. число вкладчиков банков увеличилось в 1,5 раза, а сумма вкладов с учетом инфляции - на треть.</w:t>
      </w:r>
    </w:p>
    <w:p w14:paraId="7BB22006" w14:textId="77777777" w:rsidR="00C364AB" w:rsidRPr="00153023" w:rsidRDefault="00C364AB"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Число вкладчиков - 12,7 млн. И это не буржуазия и помещики - купцов и предпринимателей во всей империи насчитывалось лишь около 120 тыс., помещиков - около 100 тыс.</w:t>
      </w:r>
    </w:p>
    <w:p w14:paraId="7B837DC3" w14:textId="77777777" w:rsidR="00C364AB" w:rsidRPr="00153023" w:rsidRDefault="00C364AB"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Вкладчики состояли на 30% из крестьян, на 12% из мещан, на 13% из рабочих, т.е. на 55% из трудящихся (17082).</w:t>
      </w:r>
    </w:p>
    <w:p w14:paraId="7E7C9E24" w14:textId="77777777" w:rsidR="00C364AB" w:rsidRPr="00153023" w:rsidRDefault="00C364AB" w:rsidP="00153023">
      <w:pPr>
        <w:spacing w:after="0" w:line="240" w:lineRule="auto"/>
        <w:jc w:val="both"/>
        <w:rPr>
          <w:rFonts w:ascii="Times New Roman" w:eastAsia="Times New Roman" w:hAnsi="Times New Roman" w:cs="Times New Roman"/>
          <w:color w:val="000000" w:themeColor="text1"/>
          <w:sz w:val="16"/>
          <w:szCs w:val="16"/>
          <w:lang w:eastAsia="ru-RU"/>
        </w:rPr>
      </w:pPr>
    </w:p>
    <w:p w14:paraId="0DCBD87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03C44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0EFD0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января 1917 из-за взрыва боеприпасов затонул японский линкор “Цукуба”, 200 человек погибли (4962).</w:t>
      </w:r>
    </w:p>
    <w:p w14:paraId="710E019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5F9D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января 1917 в Польше был создан предварительный парламент (2100).</w:t>
      </w:r>
    </w:p>
    <w:p w14:paraId="0C2EF4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6C188A" w14:textId="77777777" w:rsidR="00F41AC8" w:rsidRPr="00153023" w:rsidRDefault="00F41AC8" w:rsidP="00153023">
      <w:pPr>
        <w:pStyle w:val="ae"/>
        <w:spacing w:before="0" w:after="0"/>
        <w:jc w:val="both"/>
        <w:rPr>
          <w:color w:val="000000" w:themeColor="text1"/>
          <w:kern w:val="2"/>
          <w:sz w:val="16"/>
          <w:szCs w:val="16"/>
        </w:rPr>
      </w:pPr>
      <w:r w:rsidRPr="00153023">
        <w:rPr>
          <w:color w:val="000000" w:themeColor="text1"/>
          <w:kern w:val="2"/>
          <w:sz w:val="16"/>
          <w:szCs w:val="16"/>
        </w:rPr>
        <w:t>1 (14) января 1917 в оккупированной немцами русской части Польши, преобразованной немцами в «Королевство Польское», было создано временное польское правительство — так называемый Временный государственный совет. Он состоял из назначенных немцами и австрийцами 15 министров. Крон-маршалом (по аналогии с титулом высших должностных лиц при королевском дворе Речи Посполитой — «маршалек») стал польский магнат Вацлав Немировский. Военную комиссию возглавили представитель древнейшего польского дворянского рода Францишек Радзивилл и будущий правитель Польши Юзеф Пилсудский. С апреля 1917 года временное польское правительство получило значительные полномочия в сферах образования, судов и пропаганды (17045).</w:t>
      </w:r>
    </w:p>
    <w:p w14:paraId="4DF61B42" w14:textId="77777777" w:rsidR="00F41AC8" w:rsidRPr="00153023" w:rsidRDefault="00F41AC8" w:rsidP="00153023">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80847F" w14:textId="77777777" w:rsidR="003431D2" w:rsidRPr="00153023" w:rsidRDefault="00CC1BE3" w:rsidP="00153023">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5E67F96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D84C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(15-17) января 1917 г. согласно показания Смысловского в предвоенные годы Тульский завод выпускал около 1000 пулеметов, и увеличение его годовой производительности не ставилось целью, так как для этого потребовалось бы на какое-то время нанять дополнительный контингент рабочих, но потом пришлось бы их “выбросить на улицу”. В конечном счете “к моменту начала войны с Германией... пулеметов не хватало... так как снабжение армии пулеметами надлежало по программе закончить в январе 1915 г. (РГВИА. Ф. 1. Оп. 1. Д. 74544. Л. 5об.); (РГВИА. Ф. 962. Оп. 2. Д. 137. Л. 8, 11об.). “О насаждении в России нового пулеметного завода, — по мнению Смысловского, — нечего было и думать, так как производство их крайне сложно, почему на его установление потребовались бы годы” (РГВИА. Ф. 962. Оп. 2. Д. 137. Л. 193. Записка Смысловского о покупке и заказе винтовок за границей, 30 сентября 1915 г.). В конце 1914 — начале 1915 г. армия уже ощутила “пулеметный голод”, который преодолевался заказами в Англии (РГВИА. Ф. 962. Оп. 2. Д. 137. Л. 16. Показания Смысловского, 3—4 января 1917 г.) (11329).</w:t>
      </w:r>
    </w:p>
    <w:p w14:paraId="65F4C67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B61D76" w14:textId="77777777" w:rsidR="00CD089F" w:rsidRPr="00153023" w:rsidRDefault="00CD089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094F6E1" w14:textId="77777777" w:rsidR="00CD089F" w:rsidRPr="00153023" w:rsidRDefault="00CD089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95A764" w14:textId="77777777" w:rsidR="00CD089F" w:rsidRPr="00153023" w:rsidRDefault="00CD089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 (15) января 1917 первый полет Siemens-Schuckert R.VII (20341).</w:t>
      </w:r>
    </w:p>
    <w:p w14:paraId="304376D4" w14:textId="77777777" w:rsidR="00CD089F" w:rsidRPr="00153023" w:rsidRDefault="00CD089F" w:rsidP="00153023">
      <w:pPr>
        <w:spacing w:after="0" w:line="240" w:lineRule="auto"/>
        <w:jc w:val="both"/>
        <w:rPr>
          <w:rFonts w:ascii="Times New Roman" w:hAnsi="Times New Roman" w:cs="Times New Roman"/>
          <w:color w:val="0070C0"/>
          <w:sz w:val="16"/>
          <w:szCs w:val="16"/>
        </w:rPr>
      </w:pPr>
    </w:p>
    <w:p w14:paraId="7A6DE96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59F83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7E443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w:t>
      </w:r>
      <w:r w:rsidR="00E44BC9" w:rsidRPr="00153023">
        <w:rPr>
          <w:rFonts w:ascii="Times New Roman" w:hAnsi="Times New Roman" w:cs="Times New Roman"/>
          <w:color w:val="000000" w:themeColor="text1"/>
          <w:kern w:val="2"/>
          <w:sz w:val="16"/>
          <w:szCs w:val="16"/>
        </w:rPr>
        <w:t>6</w:t>
      </w:r>
      <w:r w:rsidRPr="00153023">
        <w:rPr>
          <w:rFonts w:ascii="Times New Roman" w:hAnsi="Times New Roman" w:cs="Times New Roman"/>
          <w:color w:val="000000" w:themeColor="text1"/>
          <w:kern w:val="2"/>
          <w:sz w:val="16"/>
          <w:szCs w:val="16"/>
        </w:rPr>
        <w:t>) января 1917 г. Начальник Управления военного воздушного флота (УВВФ) генерал Пневский санкционировал внесение 14 пунктов усовершенствований в кон</w:t>
      </w:r>
      <w:r w:rsidRPr="00153023">
        <w:rPr>
          <w:rFonts w:ascii="Times New Roman" w:hAnsi="Times New Roman" w:cs="Times New Roman"/>
          <w:color w:val="000000" w:themeColor="text1"/>
          <w:kern w:val="2"/>
          <w:sz w:val="16"/>
          <w:szCs w:val="16"/>
        </w:rPr>
        <w:softHyphen/>
        <w:t>струкцию “Фарманов XVI ”, подлежавших изготовлению на заводе в Карасубазаре (11124).</w:t>
      </w:r>
    </w:p>
    <w:p w14:paraId="0E0B16B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73618A" w14:textId="77777777" w:rsidR="00C06026" w:rsidRPr="00153023" w:rsidRDefault="00C06026" w:rsidP="00153023">
      <w:pPr>
        <w:pStyle w:val="2"/>
        <w:spacing w:before="0" w:beforeAutospacing="0" w:after="0" w:afterAutospacing="0"/>
        <w:jc w:val="both"/>
        <w:rPr>
          <w:b w:val="0"/>
          <w:iCs/>
          <w:color w:val="000000" w:themeColor="text1"/>
          <w:kern w:val="2"/>
          <w:sz w:val="16"/>
          <w:szCs w:val="16"/>
        </w:rPr>
      </w:pPr>
      <w:r w:rsidRPr="00153023">
        <w:rPr>
          <w:b w:val="0"/>
          <w:iCs/>
          <w:color w:val="000000" w:themeColor="text1"/>
          <w:kern w:val="2"/>
          <w:sz w:val="16"/>
          <w:szCs w:val="16"/>
        </w:rPr>
        <w:t>3 (16) января 1917 г. близкая к эсдекам ново-николаевская газета “Голос Сибири” в разделе “Хроника” опубликовала сообщение: “Местный военно-промышленный комитет в настоящее время озабочен подысканием лица, сведущего в авиации, для производства осмотра летательного аппарата, который строится в Н.-Николаевске”. В городе такого лица не оказалось, и комитет обратился в Томский технологический институт, откуда получился ответ: “в Томском технологическом институте не находится в настоящее время лица, сведущего в вопросах авиации” (15466).</w:t>
      </w:r>
    </w:p>
    <w:p w14:paraId="1771DD07" w14:textId="77777777" w:rsidR="00C06026" w:rsidRPr="00153023" w:rsidRDefault="00C06026" w:rsidP="00153023">
      <w:pPr>
        <w:pStyle w:val="2"/>
        <w:spacing w:before="0" w:beforeAutospacing="0" w:after="0" w:afterAutospacing="0"/>
        <w:jc w:val="both"/>
        <w:rPr>
          <w:b w:val="0"/>
          <w:iCs/>
          <w:color w:val="000000" w:themeColor="text1"/>
          <w:kern w:val="2"/>
          <w:sz w:val="16"/>
          <w:szCs w:val="16"/>
        </w:rPr>
      </w:pPr>
    </w:p>
    <w:p w14:paraId="06390C9E" w14:textId="77777777" w:rsidR="00C06026"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5A5D048" w14:textId="77777777" w:rsidR="00C06026" w:rsidRPr="00153023" w:rsidRDefault="00C0602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342D8D"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3 (16) января</w:t>
      </w:r>
      <w:r w:rsidRPr="00153023">
        <w:rPr>
          <w:rFonts w:ascii="Times New Roman" w:hAnsi="Times New Roman" w:cs="Times New Roman"/>
          <w:color w:val="000000" w:themeColor="text1"/>
          <w:kern w:val="2"/>
          <w:sz w:val="16"/>
          <w:szCs w:val="16"/>
        </w:rPr>
        <w:t xml:space="preserve"> в 1917 году немцами проведена газовая атака (хлор) позиций 3-й русской бригады во Франции. 1980 человек выведены из строя, в том числе: 250 погибли, 384 получили отравления, 438 пропали без вести (14998).</w:t>
      </w:r>
    </w:p>
    <w:p w14:paraId="4DC45A6E" w14:textId="77777777" w:rsidR="00C06026" w:rsidRPr="00153023" w:rsidRDefault="00C06026" w:rsidP="00153023">
      <w:pPr>
        <w:spacing w:after="0" w:line="240" w:lineRule="auto"/>
        <w:jc w:val="both"/>
        <w:rPr>
          <w:rFonts w:ascii="Times New Roman" w:hAnsi="Times New Roman" w:cs="Times New Roman"/>
          <w:color w:val="000000" w:themeColor="text1"/>
          <w:kern w:val="2"/>
          <w:sz w:val="16"/>
          <w:szCs w:val="16"/>
        </w:rPr>
      </w:pPr>
    </w:p>
    <w:p w14:paraId="00CE107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C5B86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D55D78"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 (18) января 1917 - Первая пробежка (подлет) первого в мире серийного цельнометаллического самолёта Junkers J.1 (J 4), пилот Arved von Schmidt. Юнкерс J 4, представлявший собой цельнометаллический свободнонесущий полутораплан, совершил первый испытательный полет. Он был оснащен рядным двигателем Бенц Bz.IV (200 л. с). Передняя часть фюзеляжа, включая кабину, представляла собой бронекоробку, склепанную из 5-6-миллиметровых стальных листов. Каркас задней части фюзеляжа и крыльев составляли ферменные конструкции из дюралевых труб. Обшивка крыльев и оперения - гофрированный дюраль, а задней части фюзеляжа - полотно.</w:t>
      </w:r>
    </w:p>
    <w:p w14:paraId="6949B757"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Несмотря на все усилия, вес самолета все-таки был слишком большим - он достигал 2140 кг. Кроме того, машина обладала низкой маневренностью и скороподъемностью, а также плохими взлетно-посадочными характеристиками. Вооружение состояло из двух или трех 7,92-мм пулеметов "Парабеллум". Курсовой пулемет устанавливался на капоте двигателя, а один или два турельных - в кабине стрелка-наблюдателя. Первоначально планировалось разместить в кабине стрелка и неподвижную стрелковую установку, предназначенную для стрельбы вниз под углом. Но от этой идеи пришлось отказаться, так как войсковые испытания показали, что из-за невозможности вести прицельный огонь ее эффективность была крайне низкой.</w:t>
      </w:r>
    </w:p>
    <w:p w14:paraId="296F7958" w14:textId="6882497A"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начале марта 1918 г. самолеты Юнкерс J 4 стали поступать на западный фронт (22655).</w:t>
      </w:r>
    </w:p>
    <w:p w14:paraId="348EFA03" w14:textId="77777777" w:rsidR="00E64DCB" w:rsidRPr="00153023" w:rsidRDefault="00E64DCB" w:rsidP="00153023">
      <w:pPr>
        <w:spacing w:after="0" w:line="240" w:lineRule="auto"/>
        <w:jc w:val="both"/>
        <w:rPr>
          <w:rFonts w:ascii="Times New Roman" w:hAnsi="Times New Roman" w:cs="Times New Roman"/>
          <w:color w:val="0070C0"/>
          <w:sz w:val="16"/>
          <w:szCs w:val="16"/>
        </w:rPr>
      </w:pPr>
    </w:p>
    <w:p w14:paraId="5E3601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января 1917 Греция приняла ультиматум союзных войск с требованием вывести войска из Фессалии (3907,89).</w:t>
      </w:r>
    </w:p>
    <w:p w14:paraId="58D6ED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6B4AD2" w14:textId="77777777" w:rsidR="00F41AC8" w:rsidRPr="00153023" w:rsidRDefault="00F41AC8" w:rsidP="00153023">
      <w:pPr>
        <w:pStyle w:val="ae"/>
        <w:spacing w:before="0" w:after="0"/>
        <w:jc w:val="both"/>
        <w:rPr>
          <w:color w:val="000000" w:themeColor="text1"/>
          <w:kern w:val="2"/>
          <w:sz w:val="16"/>
          <w:szCs w:val="16"/>
        </w:rPr>
      </w:pPr>
      <w:r w:rsidRPr="00153023">
        <w:rPr>
          <w:color w:val="000000" w:themeColor="text1"/>
          <w:kern w:val="2"/>
          <w:sz w:val="16"/>
          <w:szCs w:val="16"/>
        </w:rPr>
        <w:t>3 (16) января 1917 германский министр иностранных дел Артур Циммерман отправил германскому послу в Мексике Генриху Экхарду шифрованную телеграмму следующего содержания: «Мы [Германия] намерены начать с 1 февраля беспощадную подводную войну. Несмотря ни на что, мы попытаемся удержать США в состоянии нейтралитета. Однако в случае неуспеха мы предложим Мексике: вместе вести войну и сообща заключить мир. С нашей стороны мы окажем Мексике финансовую помощь и заверим, что по окончании войны она получит обратно утраченные ею территории Техаса, Новой Мексики и Аризоны. Мы поручаем вам выработать детали этого соглашения. Вы немедленно и совершенно секретно предупредите президента [Мексики] Каррансу, как только объявление войны между нами и США станет совершившимся фактом. Добавьте, что президент Мексики может по своей инициативе сообщить японскому послу, что Японии было бы очень выгодно немедленно присоединиться к нашему союзу. Обратите внимание президента на тот факт, что мы впредь в полной мере используем наши подводные силы, что заставит Англию подписать мир в ближайшие месяцы».</w:t>
      </w:r>
    </w:p>
    <w:p w14:paraId="572227FD" w14:textId="77777777" w:rsidR="00F41AC8" w:rsidRPr="00153023" w:rsidRDefault="00F41AC8" w:rsidP="00153023">
      <w:pPr>
        <w:pStyle w:val="ae"/>
        <w:spacing w:before="0" w:after="0"/>
        <w:jc w:val="both"/>
        <w:rPr>
          <w:color w:val="000000" w:themeColor="text1"/>
          <w:kern w:val="2"/>
          <w:sz w:val="16"/>
          <w:szCs w:val="16"/>
        </w:rPr>
      </w:pPr>
      <w:r w:rsidRPr="00153023">
        <w:rPr>
          <w:color w:val="000000" w:themeColor="text1"/>
          <w:kern w:val="2"/>
          <w:sz w:val="16"/>
          <w:szCs w:val="16"/>
        </w:rPr>
        <w:t>Под «беспощадной подводной войной» подразумевалось возобновление Германией так называемой «неограниченной подводной войны», когда подводные лодки без предупреждения топят все показавшиеся им подозрительными гражданские торговые суда, без оглядки на требования Гаагских и Женевских конвенций. В таких условиях торговля США с европейскими государствами стала бы невозможной, что действительно поставило бы, в первую очередь, Великобританию, а также Францию и Россию в очень трудное положение, поскольку эти страны закупали в Америке огромные объемы стратегического сырья, техники и вооружений. Несмотря на то, что телеграмма была направлена по закрытому дипломатическому каналу, британцам удалось перехватить ее в шифрованном виде. Позже, после того, как англичане дешифровали послание, его текст был передан представителям США, что стало официальным поводом для объявления этой страной войны Германии (17045).</w:t>
      </w:r>
    </w:p>
    <w:p w14:paraId="5464FC9C" w14:textId="77777777" w:rsidR="00F41AC8" w:rsidRPr="00153023" w:rsidRDefault="00F41AC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3BD57F" w14:textId="77777777" w:rsidR="00CE4A00" w:rsidRPr="00153023" w:rsidRDefault="00CE4A00" w:rsidP="00153023">
      <w:pPr>
        <w:pStyle w:val="ae"/>
        <w:spacing w:before="0" w:after="0"/>
        <w:jc w:val="both"/>
        <w:rPr>
          <w:color w:val="000000" w:themeColor="text1"/>
          <w:kern w:val="2"/>
          <w:sz w:val="16"/>
          <w:szCs w:val="16"/>
        </w:rPr>
      </w:pPr>
      <w:r w:rsidRPr="00153023">
        <w:rPr>
          <w:color w:val="000000" w:themeColor="text1"/>
          <w:kern w:val="2"/>
          <w:sz w:val="16"/>
          <w:szCs w:val="16"/>
        </w:rPr>
        <w:t>С 3 (16) по 9 (22) января 1917 германские подводные лодки потопили в Атлантическом океане (в основном у побережья Португалии и в Бискайском заливе) и в Средиземном море в общей сложности 48 торговых судов стран Антанты и нейтральных государств (17045).</w:t>
      </w:r>
    </w:p>
    <w:p w14:paraId="2F7A4766" w14:textId="77777777" w:rsidR="00CE4A00" w:rsidRPr="00153023" w:rsidRDefault="00CE4A0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11DAD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5061C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8856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 </w:t>
      </w:r>
      <w:r w:rsidR="00E44BC9" w:rsidRPr="00153023">
        <w:rPr>
          <w:rFonts w:ascii="Times New Roman" w:hAnsi="Times New Roman" w:cs="Times New Roman"/>
          <w:color w:val="000000" w:themeColor="text1"/>
          <w:kern w:val="2"/>
          <w:sz w:val="16"/>
          <w:szCs w:val="16"/>
        </w:rPr>
        <w:t xml:space="preserve">(17) </w:t>
      </w:r>
      <w:r w:rsidRPr="00153023">
        <w:rPr>
          <w:rFonts w:ascii="Times New Roman" w:hAnsi="Times New Roman" w:cs="Times New Roman"/>
          <w:color w:val="000000" w:themeColor="text1"/>
          <w:kern w:val="2"/>
          <w:sz w:val="16"/>
          <w:szCs w:val="16"/>
        </w:rPr>
        <w:t>января 1917 года на ватмане с чертежами нового ИМ появилась высочайшая резолюция. Представив проект Императору, Сикорский сказал: "С ним мы выиграем войну". Скорострельная пушка и три крупнокалиберных пулемёта с боекомплектом, безоткатные орудия и полуавтоматические 37мм пушки, так же с боекомплектом, к тому же, каждая требовала своего заряжающего (в обязанности заряжающего 37мм полуавтомата входил взвод тяжёлой пружины на десять оборотов(за счёт отдачи автоматически происходил только выброс гильзы, досылка снаряда производилась механически) и смена десятизарядных "рожков" разных типов), что довело численность экипажа до 12 человек, система кассетного бомбометания и броня переутяжелили самолёт. Дальнейшая модернизация была просто невозможна.Несмотря на это, все воюющие стороны старались создать копию "ИМ". Англичанам и французам Правительством Российской Империи и Сикорским была продана лицензия на производство аналогичного самолёта вместе с чертежами. Немцы пытались скопировать и создать свой собственный бомбардировщик по обломкам сбитых русских машин на территории противника. И, хотя и английские, и французские, и немецкие машины, несколько превосходя "Муромца" в скорости, уступали ему по вооружению, бомбовой нагрузке, дальности, живучести - Сикорский решил построить новый самолёт "Александр Невский". Это был четырёхмоторный (надёжность этой схемы была доказана на ИМ - бомбардировщики возвращались с одним, а то и с двумя, раскуроченными 13мм пулями двигателями) биплан, 80% материалов конструкции которого составляли броневая сталь и дюралюминий. Двигатели имели скоростной шаг винта, что по расчётам позволило бы новому самолёту достичь скорости 230-250км/ч; для того, чтобы скоростной шаг винта не сильно увеличивало разбег, нижняя пара крыльев имела 12% угол атаки. Девятитонный самолёт не имел гофрированных поверхностей, нёс оборонительные пулемёты калибром 12,7 и 15,3мм, две автоматические курсовые 25мм пушки, комбинацию 37мм полуавтоматов и 76,2мм ДРП, десять ракет и 18 100кг, или 32 50кг, или четыре 500кг, или 3 650кг бомбы. Но судьба "Александра Невского" - взлететь в небо только один раз, для испытания соответствия скорости рассчётным характеристикам, при загрузке в 1,5 тонны, эквивалентной массе пушечно-пулемётного и ракетно-бомбового вооружения. Последний полёт последнего русского богатыря... (11237).</w:t>
      </w:r>
    </w:p>
    <w:p w14:paraId="676941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F2361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612E9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A4F8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января 1917 Управление Полевого г-и авиации одобрило "Материалы по тактике воздушного боя", подготовленные осенью 1916, и их рекомендовали как "первое пособие по тактике боя в воздухе" (3613).</w:t>
      </w:r>
    </w:p>
    <w:p w14:paraId="59DC14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1D229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января 1917 Управление Полевого генерал-инспектора авиа</w:t>
      </w:r>
      <w:r w:rsidRPr="00153023">
        <w:rPr>
          <w:rFonts w:ascii="Times New Roman" w:hAnsi="Times New Roman" w:cs="Times New Roman"/>
          <w:color w:val="000000" w:themeColor="text1"/>
          <w:kern w:val="2"/>
          <w:sz w:val="16"/>
          <w:szCs w:val="16"/>
        </w:rPr>
        <w:softHyphen/>
        <w:t>ции одобрило "Материалы по тактике воздушного боя", разрабо</w:t>
      </w:r>
      <w:r w:rsidRPr="00153023">
        <w:rPr>
          <w:rFonts w:ascii="Times New Roman" w:hAnsi="Times New Roman" w:cs="Times New Roman"/>
          <w:color w:val="000000" w:themeColor="text1"/>
          <w:kern w:val="2"/>
          <w:sz w:val="16"/>
          <w:szCs w:val="16"/>
        </w:rPr>
        <w:softHyphen/>
        <w:t>танные сотником В.М.Ткачевым на основе практики воздушных боев в Луцком районе осенью 1916 года. "Материалы" рекомен</w:t>
      </w:r>
      <w:r w:rsidRPr="00153023">
        <w:rPr>
          <w:rFonts w:ascii="Times New Roman" w:hAnsi="Times New Roman" w:cs="Times New Roman"/>
          <w:color w:val="000000" w:themeColor="text1"/>
          <w:kern w:val="2"/>
          <w:sz w:val="16"/>
          <w:szCs w:val="16"/>
        </w:rPr>
        <w:softHyphen/>
        <w:t>дованы всем авиационным частям как "первое пособие по тактике боя в воздухе” (Имеется в виду первое пособие в отечественной литерату</w:t>
      </w:r>
      <w:r w:rsidRPr="00153023">
        <w:rPr>
          <w:rFonts w:ascii="Times New Roman" w:hAnsi="Times New Roman" w:cs="Times New Roman"/>
          <w:color w:val="000000" w:themeColor="text1"/>
          <w:kern w:val="2"/>
          <w:sz w:val="16"/>
          <w:szCs w:val="16"/>
        </w:rPr>
        <w:softHyphen/>
        <w:t>ре, так как аналогичное переводное пособие было издано в Киеве в 1916 г.) (ЦГВИА. ф.493, оп.Ю, д. 111I).</w:t>
      </w:r>
    </w:p>
    <w:p w14:paraId="57C5EDE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447CF9" w14:textId="77777777" w:rsidR="008F43EB" w:rsidRPr="00153023" w:rsidRDefault="008F43E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4 (17) января</w:t>
      </w:r>
      <w:r w:rsidRPr="00153023">
        <w:rPr>
          <w:rFonts w:ascii="Times New Roman" w:hAnsi="Times New Roman" w:cs="Times New Roman"/>
          <w:color w:val="000000" w:themeColor="text1"/>
          <w:kern w:val="2"/>
          <w:sz w:val="16"/>
          <w:szCs w:val="16"/>
        </w:rPr>
        <w:t xml:space="preserve"> в 1917 году подорвался в Средиземном море на мине заграждения, взорвался, перевернулся и затонул броненосец «Пересвет» (14999).</w:t>
      </w:r>
    </w:p>
    <w:p w14:paraId="617B564A" w14:textId="77777777" w:rsidR="008F43EB" w:rsidRPr="00153023" w:rsidRDefault="008F43EB" w:rsidP="00153023">
      <w:pPr>
        <w:spacing w:after="0" w:line="240" w:lineRule="auto"/>
        <w:jc w:val="both"/>
        <w:rPr>
          <w:rFonts w:ascii="Times New Roman" w:hAnsi="Times New Roman" w:cs="Times New Roman"/>
          <w:color w:val="000000" w:themeColor="text1"/>
          <w:kern w:val="2"/>
          <w:sz w:val="16"/>
          <w:szCs w:val="16"/>
        </w:rPr>
      </w:pPr>
    </w:p>
    <w:p w14:paraId="53AA3C0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4CEE9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EE71AA" w14:textId="77777777" w:rsidR="005B454A" w:rsidRPr="00153023" w:rsidRDefault="005B454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4 (17) января</w:t>
      </w:r>
      <w:r w:rsidRPr="00153023">
        <w:rPr>
          <w:rFonts w:ascii="Times New Roman" w:hAnsi="Times New Roman" w:cs="Times New Roman"/>
          <w:color w:val="000000" w:themeColor="text1"/>
          <w:kern w:val="2"/>
          <w:sz w:val="16"/>
          <w:szCs w:val="16"/>
        </w:rPr>
        <w:t xml:space="preserve"> в 1917 году первая пробежка (подлет) первого в мире серийного цельнометаллического самолёта </w:t>
      </w:r>
      <w:hyperlink r:id="rId18" w:tgtFrame="_blank" w:history="1">
        <w:r w:rsidRPr="00153023">
          <w:rPr>
            <w:rFonts w:ascii="Times New Roman" w:hAnsi="Times New Roman" w:cs="Times New Roman"/>
            <w:color w:val="000000" w:themeColor="text1"/>
            <w:kern w:val="2"/>
            <w:sz w:val="16"/>
            <w:szCs w:val="16"/>
          </w:rPr>
          <w:t>«Junkers» «J.1» («J4»),</w:t>
        </w:r>
      </w:hyperlink>
      <w:r w:rsidRPr="00153023">
        <w:rPr>
          <w:rFonts w:ascii="Times New Roman" w:hAnsi="Times New Roman" w:cs="Times New Roman"/>
          <w:color w:val="000000" w:themeColor="text1"/>
          <w:kern w:val="2"/>
          <w:sz w:val="16"/>
          <w:szCs w:val="16"/>
        </w:rPr>
        <w:t xml:space="preserve"> пилот Arved von Schmidt «Юнкерс» «J 4», представлявший собой цельнометаллический свободнонесущий полутораплан, совершил первый испытательный полет. Он был оснащен рядным двигателем «Бенц» «Bz.IV» (200 л. с). Передняя часть фюзеляжа, включая кабину, представляла собой бронекоробку, склепанную из 5-6-миллиметровых стальных листов. Каркас задней части фюзеляжа и крыльев составляли ферменные конструкции из дюралевых труб. Обшивка крыльев и оперения - гофрированный дюраль, а задней части фюзеляжа - полотно. Несмотря на все усилия, вес самолета все-таки был слишком большим - он достигал 2140 кг. Кроме того, машина обладала низкой маневренностью и скороподъемностью, а также плохими взлетно-посадочными характеристиками. Вооружение состояло из двух или трех 7,92-мм пулеметов "Парабеллум". Курсовой пулемет устанавливался на капоте двигателя, а один или два турельных - в кабине стрелка-наблюдателя. Первоначально планировалось разместить в кабине стрелка и неподвижную стрелковую установку, предназначенную для стрельбы вниз под углом. Но от этой идеи пришлось отказаться, так как войсковые испытания показали, что из-за невозможности вести прицельный огонь ее эффективность была крайне низкой. В начале марта 1918 г. самолеты «Юнкерс» «J 4» стали поступать на западный фронт (15012).</w:t>
      </w:r>
    </w:p>
    <w:p w14:paraId="668B714E" w14:textId="77777777" w:rsidR="005B454A" w:rsidRPr="00153023" w:rsidRDefault="005B454A" w:rsidP="00153023">
      <w:pPr>
        <w:spacing w:after="0" w:line="240" w:lineRule="auto"/>
        <w:jc w:val="both"/>
        <w:rPr>
          <w:rFonts w:ascii="Times New Roman" w:hAnsi="Times New Roman" w:cs="Times New Roman"/>
          <w:color w:val="000000" w:themeColor="text1"/>
          <w:kern w:val="2"/>
          <w:sz w:val="16"/>
          <w:szCs w:val="16"/>
        </w:rPr>
      </w:pPr>
    </w:p>
    <w:p w14:paraId="0E86A26B" w14:textId="77777777" w:rsidR="00CE4A00" w:rsidRPr="00153023" w:rsidRDefault="00CE4A00" w:rsidP="00153023">
      <w:pPr>
        <w:pStyle w:val="ae"/>
        <w:spacing w:before="0" w:after="0"/>
        <w:jc w:val="both"/>
        <w:rPr>
          <w:color w:val="000000" w:themeColor="text1"/>
          <w:kern w:val="2"/>
          <w:sz w:val="16"/>
          <w:szCs w:val="16"/>
        </w:rPr>
      </w:pPr>
      <w:r w:rsidRPr="00153023">
        <w:rPr>
          <w:color w:val="000000" w:themeColor="text1"/>
          <w:kern w:val="2"/>
          <w:sz w:val="16"/>
          <w:szCs w:val="16"/>
        </w:rPr>
        <w:t>4 (17) января 1917 в Атлантическом океане недалеко от португальского острова Мадейра германский вспомогательный крейсер «Мёве» потопил британское торговое судно (17045).</w:t>
      </w:r>
    </w:p>
    <w:p w14:paraId="5E11979E" w14:textId="77777777" w:rsidR="00CE4A00" w:rsidRPr="00153023" w:rsidRDefault="00CE4A00"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F283C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января 1917 США приобрела у Дании за 25 млн. долларов Виргинские острова (4962).</w:t>
      </w:r>
    </w:p>
    <w:p w14:paraId="69B755E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6706C9" w14:textId="77777777" w:rsidR="00122AB1" w:rsidRPr="00153023" w:rsidRDefault="00122AB1"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 xml:space="preserve">4 (17) января 1917 г. США: союз покупает Виргинские острова у Дании и признает ее суверенитет над Гренландией. </w:t>
      </w:r>
      <w:r w:rsidRPr="00153023">
        <w:rPr>
          <w:rFonts w:ascii="Times New Roman" w:eastAsia="Times New Roman" w:hAnsi="Times New Roman" w:cs="Times New Roman"/>
          <w:bCs/>
          <w:iCs/>
          <w:color w:val="000000" w:themeColor="text1"/>
          <w:kern w:val="2"/>
          <w:sz w:val="16"/>
          <w:szCs w:val="16"/>
          <w:lang w:eastAsia="ru-RU"/>
        </w:rPr>
        <w:t xml:space="preserve">«История Дании. XX век», М., Наука, 1998: </w:t>
      </w:r>
    </w:p>
    <w:p w14:paraId="407C29A2" w14:textId="77777777" w:rsidR="00122AB1" w:rsidRPr="00153023" w:rsidRDefault="00122AB1"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bCs/>
          <w:color w:val="000000" w:themeColor="text1"/>
          <w:kern w:val="2"/>
          <w:sz w:val="16"/>
          <w:szCs w:val="16"/>
          <w:lang w:eastAsia="ru-RU"/>
        </w:rPr>
        <w:t xml:space="preserve">«4 августа 1916 г. после долгих переговоров договор наконец был подписан. Вест-Индские острова переходили во владение США, заплативших за них 25 млн долл. 14 декабря ригсдаг большинством голосов утвердил договор. В свою очередь, США признали суверенитет Дании над Гренландией. Договор было одобрен сенатом, </w:t>
      </w:r>
      <w:r w:rsidRPr="00153023">
        <w:rPr>
          <w:rFonts w:ascii="Times New Roman" w:eastAsia="Times New Roman" w:hAnsi="Times New Roman" w:cs="Times New Roman"/>
          <w:color w:val="000000" w:themeColor="text1"/>
          <w:kern w:val="2"/>
          <w:sz w:val="16"/>
          <w:szCs w:val="16"/>
          <w:lang w:eastAsia="ru-RU"/>
        </w:rPr>
        <w:t>17 января 1917 г.</w:t>
      </w:r>
      <w:r w:rsidRPr="00153023">
        <w:rPr>
          <w:rFonts w:ascii="Times New Roman" w:eastAsia="Times New Roman" w:hAnsi="Times New Roman" w:cs="Times New Roman"/>
          <w:bCs/>
          <w:color w:val="000000" w:themeColor="text1"/>
          <w:kern w:val="2"/>
          <w:sz w:val="16"/>
          <w:szCs w:val="16"/>
          <w:lang w:eastAsia="ru-RU"/>
        </w:rPr>
        <w:t xml:space="preserve"> стороны обменялись ратификационными грамотами (17326).</w:t>
      </w:r>
    </w:p>
    <w:p w14:paraId="7655F2CE" w14:textId="77777777" w:rsidR="00122AB1" w:rsidRPr="00153023" w:rsidRDefault="00122AB1"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50C99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85175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176CB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5 </w:t>
      </w:r>
      <w:r w:rsidR="00E44BC9" w:rsidRPr="00153023">
        <w:rPr>
          <w:rFonts w:ascii="Times New Roman" w:hAnsi="Times New Roman" w:cs="Times New Roman"/>
          <w:color w:val="000000" w:themeColor="text1"/>
          <w:kern w:val="2"/>
          <w:sz w:val="16"/>
          <w:szCs w:val="16"/>
        </w:rPr>
        <w:t xml:space="preserve">(18) </w:t>
      </w:r>
      <w:r w:rsidRPr="00153023">
        <w:rPr>
          <w:rFonts w:ascii="Times New Roman" w:hAnsi="Times New Roman" w:cs="Times New Roman"/>
          <w:color w:val="000000" w:themeColor="text1"/>
          <w:kern w:val="2"/>
          <w:sz w:val="16"/>
          <w:szCs w:val="16"/>
        </w:rPr>
        <w:t>января 1917 г. штаб БФ просил МГШ о срочной разра</w:t>
      </w:r>
      <w:r w:rsidRPr="00153023">
        <w:rPr>
          <w:rFonts w:ascii="Times New Roman" w:hAnsi="Times New Roman" w:cs="Times New Roman"/>
          <w:color w:val="000000" w:themeColor="text1"/>
          <w:kern w:val="2"/>
          <w:sz w:val="16"/>
          <w:szCs w:val="16"/>
        </w:rPr>
        <w:softHyphen/>
        <w:t>ботке мин и заказе опытной партии. Никаких активных действий этот запрос не повлек, хотя позднее Ковалевский пытался “протолкнуть” идею в несколько измененном виде: он уменьшил расчетный об</w:t>
      </w:r>
      <w:r w:rsidRPr="00153023">
        <w:rPr>
          <w:rFonts w:ascii="Times New Roman" w:hAnsi="Times New Roman" w:cs="Times New Roman"/>
          <w:color w:val="000000" w:themeColor="text1"/>
          <w:kern w:val="2"/>
          <w:sz w:val="16"/>
          <w:szCs w:val="16"/>
        </w:rPr>
        <w:softHyphen/>
        <w:t>щий вес мины до 50-65 кг и предусмотрел ее установку в местах с глубиной до 10,5 м. Разумный по своей сути, план вряд ли мог быть осуществлен в условиях 1917 г. Интересно, что, скорее всего, изобретателем являлся тот самый капитан 1 р. Ковалевский, который командовал Воздушной дивизией Балтийского моря примерно с лета 1917 г. В свете этого отождествления есть некий смысл предположить, что какая-то привязка минного проекта к проекту МК, возможно, и делалась. Однако, никаких прямых доказательств тому нет (2807).</w:t>
      </w:r>
    </w:p>
    <w:p w14:paraId="55B1FDF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69F9D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4A2EE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99E91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января 1917 2 тральщика, 2 заградителя, крейсер Память Меркурия под прикрытием 2-й бригады линкоров поставили у Босфора 460 мин (3123).</w:t>
      </w:r>
    </w:p>
    <w:p w14:paraId="5331FB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9D463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F9BB1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EFAF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января 1917 было открыто движение по Дворцовому мосту в Петербурге (3960,8).</w:t>
      </w:r>
    </w:p>
    <w:p w14:paraId="2038FB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0AEE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5 (18) января 1917 было открыто движение по Дворцовому мосту через Неву, построенному по проекту инженера А.П. Пшеницкого. Мост не был полностью отделан, перила его оставались деревянными до 1939 года (10739). </w:t>
      </w:r>
    </w:p>
    <w:p w14:paraId="4F6CD6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6EE91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2EFD3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9169F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ночь с 6 на 7 </w:t>
      </w:r>
      <w:r w:rsidR="00E44BC9" w:rsidRPr="00153023">
        <w:rPr>
          <w:rFonts w:ascii="Times New Roman" w:hAnsi="Times New Roman" w:cs="Times New Roman"/>
          <w:color w:val="000000" w:themeColor="text1"/>
          <w:kern w:val="2"/>
          <w:sz w:val="16"/>
          <w:szCs w:val="16"/>
        </w:rPr>
        <w:t xml:space="preserve">(19-20) </w:t>
      </w:r>
      <w:r w:rsidRPr="00153023">
        <w:rPr>
          <w:rFonts w:ascii="Times New Roman" w:hAnsi="Times New Roman" w:cs="Times New Roman"/>
          <w:color w:val="000000" w:themeColor="text1"/>
          <w:kern w:val="2"/>
          <w:sz w:val="16"/>
          <w:szCs w:val="16"/>
        </w:rPr>
        <w:t>января 1917 г. случился пожар на ПРТВ. Сгорело 2 М-16 (2807).</w:t>
      </w:r>
    </w:p>
    <w:p w14:paraId="369AA60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Сведения о контрактах на аппараты М-16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tblGrid>
      <w:tr w:rsidR="00474654" w:rsidRPr="00153023" w14:paraId="4CAAA896" w14:textId="77777777">
        <w:tc>
          <w:tcPr>
            <w:tcW w:w="1915" w:type="dxa"/>
            <w:tcBorders>
              <w:top w:val="single" w:sz="12" w:space="0" w:color="auto"/>
            </w:tcBorders>
            <w:shd w:val="clear" w:color="auto" w:fill="FFFFFF"/>
          </w:tcPr>
          <w:p w14:paraId="65E06C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Дата контракта</w:t>
            </w:r>
          </w:p>
        </w:tc>
        <w:tc>
          <w:tcPr>
            <w:tcW w:w="1915" w:type="dxa"/>
            <w:tcBorders>
              <w:top w:val="single" w:sz="12" w:space="0" w:color="auto"/>
            </w:tcBorders>
            <w:shd w:val="clear" w:color="auto" w:fill="FFFFFF"/>
          </w:tcPr>
          <w:p w14:paraId="6DAC84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заказанных аэропланов</w:t>
            </w:r>
          </w:p>
        </w:tc>
        <w:tc>
          <w:tcPr>
            <w:tcW w:w="1915" w:type="dxa"/>
            <w:tcBorders>
              <w:top w:val="single" w:sz="12" w:space="0" w:color="auto"/>
            </w:tcBorders>
            <w:shd w:val="clear" w:color="auto" w:fill="FFFFFF"/>
          </w:tcPr>
          <w:p w14:paraId="0E656E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Заводские номера сданных аэропланов</w:t>
            </w:r>
          </w:p>
        </w:tc>
        <w:tc>
          <w:tcPr>
            <w:tcW w:w="1915" w:type="dxa"/>
            <w:tcBorders>
              <w:top w:val="single" w:sz="12" w:space="0" w:color="auto"/>
            </w:tcBorders>
            <w:shd w:val="clear" w:color="auto" w:fill="FFFFFF"/>
          </w:tcPr>
          <w:p w14:paraId="643B29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Условия</w:t>
            </w:r>
          </w:p>
        </w:tc>
      </w:tr>
      <w:tr w:rsidR="00474654" w:rsidRPr="00153023" w14:paraId="28B64C4A" w14:textId="77777777">
        <w:tc>
          <w:tcPr>
            <w:tcW w:w="1915" w:type="dxa"/>
            <w:shd w:val="clear" w:color="auto" w:fill="FFFFFF"/>
          </w:tcPr>
          <w:p w14:paraId="4A1253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Ноябрь 24 1916</w:t>
            </w:r>
          </w:p>
        </w:tc>
        <w:tc>
          <w:tcPr>
            <w:tcW w:w="1915" w:type="dxa"/>
            <w:shd w:val="clear" w:color="auto" w:fill="FFFFFF"/>
          </w:tcPr>
          <w:p w14:paraId="3C1F89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40+ 10</w:t>
            </w:r>
          </w:p>
        </w:tc>
        <w:tc>
          <w:tcPr>
            <w:tcW w:w="1915" w:type="dxa"/>
            <w:shd w:val="clear" w:color="auto" w:fill="FFFFFF"/>
          </w:tcPr>
          <w:p w14:paraId="20ECD1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1201-1232, 1242-1245</w:t>
            </w:r>
          </w:p>
        </w:tc>
        <w:tc>
          <w:tcPr>
            <w:tcW w:w="1915" w:type="dxa"/>
            <w:shd w:val="clear" w:color="auto" w:fill="FFFFFF"/>
          </w:tcPr>
          <w:p w14:paraId="382619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тыс. руб. за боевой аппарат под мотор “Сальмсон” 150 л. с. и 17 тыс. 700 руб. за запасной аппарат, 3 тыс. 150 руб. за комплект запасных поплавков, срок исполнения с 10 декабря 1916 г. по 1 февраля 1917 г. (частично выполнен к марту-июню 1917 г.)</w:t>
            </w:r>
          </w:p>
        </w:tc>
      </w:tr>
      <w:tr w:rsidR="00474654" w:rsidRPr="00153023" w14:paraId="12FCA4ED" w14:textId="77777777">
        <w:tc>
          <w:tcPr>
            <w:tcW w:w="1915" w:type="dxa"/>
            <w:shd w:val="clear" w:color="auto" w:fill="FFFFFF"/>
          </w:tcPr>
          <w:p w14:paraId="74998A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15" w:type="dxa"/>
            <w:shd w:val="clear" w:color="auto" w:fill="FFFFFF"/>
          </w:tcPr>
          <w:p w14:paraId="41650A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15" w:type="dxa"/>
            <w:shd w:val="clear" w:color="auto" w:fill="FFFFFF"/>
          </w:tcPr>
          <w:p w14:paraId="5C55A0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15" w:type="dxa"/>
            <w:shd w:val="clear" w:color="auto" w:fill="FFFFFF"/>
          </w:tcPr>
          <w:p w14:paraId="5BF64D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ПРИМЕЧАНИЯ: 40 боевых и 10 запасных аппаратов, плюс комплекты запасных поплавков</w:t>
            </w:r>
          </w:p>
        </w:tc>
      </w:tr>
      <w:tr w:rsidR="00474654" w:rsidRPr="00153023" w14:paraId="4D3D123A" w14:textId="77777777">
        <w:tc>
          <w:tcPr>
            <w:tcW w:w="1915" w:type="dxa"/>
            <w:tcBorders>
              <w:bottom w:val="single" w:sz="12" w:space="0" w:color="auto"/>
            </w:tcBorders>
            <w:shd w:val="clear" w:color="auto" w:fill="FFFFFF"/>
          </w:tcPr>
          <w:p w14:paraId="014FD4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 30 1917</w:t>
            </w:r>
          </w:p>
        </w:tc>
        <w:tc>
          <w:tcPr>
            <w:tcW w:w="1915" w:type="dxa"/>
            <w:tcBorders>
              <w:bottom w:val="single" w:sz="12" w:space="0" w:color="auto"/>
            </w:tcBorders>
            <w:shd w:val="clear" w:color="auto" w:fill="FFFFFF"/>
          </w:tcPr>
          <w:p w14:paraId="6E8C29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1915" w:type="dxa"/>
            <w:tcBorders>
              <w:bottom w:val="single" w:sz="12" w:space="0" w:color="auto"/>
            </w:tcBorders>
            <w:shd w:val="clear" w:color="auto" w:fill="FFFFFF"/>
          </w:tcPr>
          <w:p w14:paraId="12157B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1080</w:t>
            </w:r>
          </w:p>
        </w:tc>
        <w:tc>
          <w:tcPr>
            <w:tcW w:w="1915" w:type="dxa"/>
            <w:tcBorders>
              <w:bottom w:val="single" w:sz="12" w:space="0" w:color="auto"/>
            </w:tcBorders>
            <w:shd w:val="clear" w:color="auto" w:fill="FFFFFF"/>
          </w:tcPr>
          <w:p w14:paraId="5D3820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контракт на покупку прототипа Тыловой базой и штабом 1-й Воздушной бригады был Ревель (2807).</w:t>
            </w:r>
          </w:p>
        </w:tc>
      </w:tr>
    </w:tbl>
    <w:p w14:paraId="3AF1217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4EDFEA" w14:textId="77777777" w:rsidR="00E64DCB" w:rsidRPr="00153023" w:rsidRDefault="00E64DCB" w:rsidP="00153023">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4DF0E694" w14:textId="77777777" w:rsidR="00E64DCB" w:rsidRPr="00153023" w:rsidRDefault="00E64DCB" w:rsidP="00153023">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8FD38B" w14:textId="77777777" w:rsidR="00E64DCB" w:rsidRPr="00153023" w:rsidRDefault="00E64DCB" w:rsidP="00153023">
      <w:pPr>
        <w:spacing w:after="0" w:line="240" w:lineRule="auto"/>
        <w:jc w:val="both"/>
        <w:rPr>
          <w:rFonts w:ascii="Times New Roman" w:hAnsi="Times New Roman" w:cs="Times New Roman"/>
          <w:color w:val="0070C0"/>
          <w:sz w:val="16"/>
          <w:szCs w:val="16"/>
          <w:shd w:val="clear" w:color="auto" w:fill="FFFFFF"/>
        </w:rPr>
      </w:pPr>
      <w:r w:rsidRPr="00153023">
        <w:rPr>
          <w:rFonts w:ascii="Times New Roman" w:hAnsi="Times New Roman" w:cs="Times New Roman"/>
          <w:color w:val="0070C0"/>
          <w:sz w:val="16"/>
          <w:szCs w:val="16"/>
          <w:shd w:val="clear" w:color="auto" w:fill="FFFFFF"/>
        </w:rPr>
        <w:t>6 (19) января 1917 г. в Военное министерство поступило прошение жителя Петрограда А. Васильева. «6 марта 1915г. я подал в ГВТУ чертежи и модель невязнущей повозки с описанием и объяснением, что это годно для больших бронеавтомобилей… Случайно прочитав в журнале описание и чертежи английского бронированного автомобиля типа «tanks», я с удивлением заметил поразительное сходство с моим изобретением, – писал Васильев и с горечью спрашивал: – Почему изобретение русское остается без результатов, а точно такое у иностранцев производит сенсацию?» Тот же праведный гнев и снова – «точно такое изобретение». Васильев тоже не был однолюбом в технике: в том же марте 1915 г. он предлагал военному ведомству еще и «колесные коньки для солдат», «самодвижущийся фугас», «перископ для ружья и пулемета». Эти изобретения были отвергнуты, но сейчас негодование изобретателя вызвало непризнание именно «невязнущей повозки». Обратимся, однако, к справке Технического Комитета ГВТУ: «Изобретатель Васильев 6 марта 1915 г. представил в Технический Комитет модель колесной повозки, поставленной на бесконечные ведущие ленты с указанием, что такое устройство могло бы найти также применение для аэропланов типа «Илья Муромец» (вспомним гусеницу Пороховщикова для «Би-Кок» – С.Ф.) и автомобиля. Технический Комитет по Журналу от 17 марта 1915 г. за № 203 признал, что предлагаемое приспособление… для передвижения повозок по вязкой почве для военного ведомства неприемлемо… Идею повозки Васильева отнюдь нельзя считать русской, т.к. применение бесконечных ведущих лент к повозке было сделано в Америке лет на 10 раньше г. Васильева. В 1912г. в России уже было в работах несколько десятков тракторов гусеничной системы завода Holt». Относительно давности идеи гусеничного трактора и первенства «Холт» с членами Технического Комитета можно поспорить, но это уже не относится к нашей теме. Упомянем только, что военному ведомству тракторы «Холт» были знакомы еще перед войной – в 1913г. они испытывались на главном артиллерийском полигоне (20250).</w:t>
      </w:r>
    </w:p>
    <w:p w14:paraId="4BB3848A" w14:textId="77777777" w:rsidR="00E64DCB" w:rsidRPr="00153023" w:rsidRDefault="00E64DCB" w:rsidP="00153023">
      <w:pPr>
        <w:spacing w:after="0" w:line="240" w:lineRule="auto"/>
        <w:jc w:val="both"/>
        <w:rPr>
          <w:rFonts w:ascii="Times New Roman" w:hAnsi="Times New Roman" w:cs="Times New Roman"/>
          <w:color w:val="0070C0"/>
          <w:sz w:val="16"/>
          <w:szCs w:val="16"/>
          <w:shd w:val="clear" w:color="auto" w:fill="FFFFFF"/>
        </w:rPr>
      </w:pPr>
    </w:p>
    <w:p w14:paraId="4F9EEA97" w14:textId="77777777" w:rsidR="00122AB1"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E9A7A73" w14:textId="77777777" w:rsidR="00122AB1" w:rsidRPr="00153023" w:rsidRDefault="00122AB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584E38" w14:textId="77777777" w:rsidR="00122AB1" w:rsidRPr="00153023" w:rsidRDefault="00122AB1"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января 1917 г. подлодка «Нарвал» у Босфора захватила турецкий буксир и 7 рыбацких шхун, буксир и 6 шхун русские «корсары» потопили, а одну шхуну как приз подводники пытались буксировать в Севастополь, но в свежую погоду она также утонула (17326).</w:t>
      </w:r>
    </w:p>
    <w:p w14:paraId="01BD75EA" w14:textId="77777777" w:rsidR="00122AB1" w:rsidRPr="00153023" w:rsidRDefault="00122AB1"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6154F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D067C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F45D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января 1917 совершил первый вылет на аэродроме в Деберице J4 с Бенц 200 нр под управлением Арвида фон Шмидта. Хвост оказался тяжелым и металлическую обшивку хвостовой части фюзеляжа заменили на полотняную. Доводили машину на военном аэродроме в Галле. Военное обозначение J.1 в отличие от J1 (жестяного осла) (1461,14).</w:t>
      </w:r>
    </w:p>
    <w:p w14:paraId="65B7C9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B20EBF" w14:textId="77777777" w:rsidR="00315041" w:rsidRPr="00153023" w:rsidRDefault="00315041" w:rsidP="00153023">
      <w:pPr>
        <w:pStyle w:val="ae"/>
        <w:spacing w:before="0" w:after="0"/>
        <w:jc w:val="both"/>
        <w:rPr>
          <w:color w:val="000000" w:themeColor="text1"/>
          <w:kern w:val="2"/>
          <w:sz w:val="16"/>
          <w:szCs w:val="16"/>
        </w:rPr>
      </w:pPr>
      <w:r w:rsidRPr="00153023">
        <w:rPr>
          <w:color w:val="000000" w:themeColor="text1"/>
          <w:kern w:val="2"/>
          <w:sz w:val="16"/>
          <w:szCs w:val="16"/>
        </w:rPr>
        <w:t>6 (19) января 1917 германские пилоты, находящиеся на службе Турции, провели бомбардировку захваченного британцами города Эль-Ариш, британские летчики, в свою очередь, совершили разведывательные рейды над Иерусалимом, Вифлеемом и Иерихоном (17045).</w:t>
      </w:r>
    </w:p>
    <w:p w14:paraId="07ECA0B0" w14:textId="77777777" w:rsidR="00315041" w:rsidRPr="00153023" w:rsidRDefault="00315041"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DD379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января 1917 из-за взрыва арсенала в Сильвертауне (Эссекс, Англия) погибло более 300 человек (4962).</w:t>
      </w:r>
    </w:p>
    <w:p w14:paraId="10AB33F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F456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января 1917 Министр иностранных дел Германии А.Циммерман послал шифровку послу Германии в Мексике фон Экхарду с предложением к правительству Мексики заключить оборонительный союз между Мексикой и Германией в случае нападения США на одну из договаривающихся сторон. В случае вступления Мексики в войну против США ей обещаны потерянные территории штатов Нью-Мексика, Техас и Аризоны (7452).</w:t>
      </w:r>
    </w:p>
    <w:p w14:paraId="42B998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0A0AE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D5108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CF36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первых числах января 1917 л А.Н.Прокофьев-Северский подал рапорт по результатам испытаний второй модификации М-11 - М-12 Д.П.Г. с Рон 110 нр. Называл его Щетинин М-11 (2807,54).</w:t>
      </w:r>
    </w:p>
    <w:p w14:paraId="0060EE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B5CEC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первых числах января 1917 г. л А.Н.Прокофьев-Северский подал начальству рапорт, подводивший итоги испытаний М-11; которые проходили с октября 1916, и писал:</w:t>
      </w:r>
    </w:p>
    <w:p w14:paraId="56CA1A0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“Доношу Вашему Превосходительству (Б. П. Дудорову</w:t>
      </w:r>
      <w:r w:rsidRPr="00153023">
        <w:rPr>
          <w:rFonts w:ascii="Times New Roman" w:hAnsi="Times New Roman" w:cs="Times New Roman"/>
          <w:iCs/>
          <w:color w:val="000000" w:themeColor="text1"/>
          <w:kern w:val="2"/>
          <w:sz w:val="16"/>
          <w:szCs w:val="16"/>
        </w:rPr>
        <w:t xml:space="preserve">), </w:t>
      </w:r>
      <w:r w:rsidRPr="00153023">
        <w:rPr>
          <w:rFonts w:ascii="Times New Roman" w:hAnsi="Times New Roman" w:cs="Times New Roman"/>
          <w:color w:val="000000" w:themeColor="text1"/>
          <w:kern w:val="2"/>
          <w:sz w:val="16"/>
          <w:szCs w:val="16"/>
        </w:rPr>
        <w:t>что, пролетав не</w:t>
      </w:r>
      <w:r w:rsidRPr="00153023">
        <w:rPr>
          <w:rFonts w:ascii="Times New Roman" w:hAnsi="Times New Roman" w:cs="Times New Roman"/>
          <w:color w:val="000000" w:themeColor="text1"/>
          <w:kern w:val="2"/>
          <w:sz w:val="16"/>
          <w:szCs w:val="16"/>
        </w:rPr>
        <w:softHyphen/>
        <w:t>сколько часов на истребителе Щетинина типа М-11 (М-12 на деле. —</w:t>
      </w:r>
      <w:r w:rsidRPr="00153023">
        <w:rPr>
          <w:rFonts w:ascii="Times New Roman" w:hAnsi="Times New Roman" w:cs="Times New Roman"/>
          <w:iCs/>
          <w:color w:val="000000" w:themeColor="text1"/>
          <w:kern w:val="2"/>
          <w:sz w:val="16"/>
          <w:szCs w:val="16"/>
        </w:rPr>
        <w:t xml:space="preserve">А. А.) я </w:t>
      </w:r>
      <w:r w:rsidRPr="00153023">
        <w:rPr>
          <w:rFonts w:ascii="Times New Roman" w:hAnsi="Times New Roman" w:cs="Times New Roman"/>
          <w:color w:val="000000" w:themeColor="text1"/>
          <w:kern w:val="2"/>
          <w:sz w:val="16"/>
          <w:szCs w:val="16"/>
        </w:rPr>
        <w:t>пришел к следующему: аппарат весьма легок в управлении, посадка и подъем сравнительно просты. &lt;...&gt; Я доношу, конечно, о двухместном, так как имеемый одноместный уже признан несоответству</w:t>
      </w:r>
      <w:r w:rsidRPr="00153023">
        <w:rPr>
          <w:rFonts w:ascii="Times New Roman" w:hAnsi="Times New Roman" w:cs="Times New Roman"/>
          <w:color w:val="000000" w:themeColor="text1"/>
          <w:kern w:val="2"/>
          <w:sz w:val="16"/>
          <w:szCs w:val="16"/>
        </w:rPr>
        <w:softHyphen/>
        <w:t>ющим практическим требованиям. С мотором Рон 125НР ("Рон" 125 л. с. —</w:t>
      </w:r>
      <w:r w:rsidRPr="00153023">
        <w:rPr>
          <w:rFonts w:ascii="Times New Roman" w:hAnsi="Times New Roman" w:cs="Times New Roman"/>
          <w:iCs/>
          <w:color w:val="000000" w:themeColor="text1"/>
          <w:kern w:val="2"/>
          <w:sz w:val="16"/>
          <w:szCs w:val="16"/>
        </w:rPr>
        <w:t xml:space="preserve">А. А.), </w:t>
      </w:r>
      <w:r w:rsidRPr="00153023">
        <w:rPr>
          <w:rFonts w:ascii="Times New Roman" w:hAnsi="Times New Roman" w:cs="Times New Roman"/>
          <w:color w:val="000000" w:themeColor="text1"/>
          <w:kern w:val="2"/>
          <w:sz w:val="16"/>
          <w:szCs w:val="16"/>
        </w:rPr>
        <w:t>конечно, все качества аппарата сильно повышаются, как скорость, так и особенно взлет его на высоту, который делается чуть ли не вдвое, например: с Моносупап 2000 м в 20 минут, а с Рон в 11 минут. Рейдовую волну лодка выдерживает хорошо, но в сильный ветер нужно обязательно подниматься точно против ветра, иначе подветренное крыло зарывается в воду и аппарат разворачивается по ветру. Вообще же при подъеме правое крыло вследствие реакции ротатив-ного мотора на весь поплавок уходит в воду, но как только лодка стала на редан, аппарат держится ровно. Если включать мотор на планировании, то заметно то же самое. &lt;...&gt; Благо</w:t>
      </w:r>
      <w:r w:rsidRPr="00153023">
        <w:rPr>
          <w:rFonts w:ascii="Times New Roman" w:hAnsi="Times New Roman" w:cs="Times New Roman"/>
          <w:color w:val="000000" w:themeColor="text1"/>
          <w:kern w:val="2"/>
          <w:sz w:val="16"/>
          <w:szCs w:val="16"/>
        </w:rPr>
        <w:softHyphen/>
        <w:t>даря тому, что мотор расположен довольно высоко, в первый момент на воде, когда включа</w:t>
      </w:r>
      <w:r w:rsidRPr="00153023">
        <w:rPr>
          <w:rFonts w:ascii="Times New Roman" w:hAnsi="Times New Roman" w:cs="Times New Roman"/>
          <w:color w:val="000000" w:themeColor="text1"/>
          <w:kern w:val="2"/>
          <w:sz w:val="16"/>
          <w:szCs w:val="16"/>
        </w:rPr>
        <w:softHyphen/>
        <w:t>ется мотор, лодка сильно зарывается носом, набирая воды, а на волне даже грозит основатель</w:t>
      </w:r>
      <w:r w:rsidRPr="00153023">
        <w:rPr>
          <w:rFonts w:ascii="Times New Roman" w:hAnsi="Times New Roman" w:cs="Times New Roman"/>
          <w:color w:val="000000" w:themeColor="text1"/>
          <w:kern w:val="2"/>
          <w:sz w:val="16"/>
          <w:szCs w:val="16"/>
        </w:rPr>
        <w:softHyphen/>
        <w:t>но затопить. &lt;...&gt; У пилота необходимо сделать козырек, так как от сильной струи воздуха через некоторое время начинает болеть шея. &lt;...&gt; Выравнивается легко и вообще хорошо слушает рулей, но само управление ходит очень туго &lt;...&gt; быстро устают руки. Руль поворо</w:t>
      </w:r>
      <w:r w:rsidRPr="00153023">
        <w:rPr>
          <w:rFonts w:ascii="Times New Roman" w:hAnsi="Times New Roman" w:cs="Times New Roman"/>
          <w:color w:val="000000" w:themeColor="text1"/>
          <w:kern w:val="2"/>
          <w:sz w:val="16"/>
          <w:szCs w:val="16"/>
        </w:rPr>
        <w:softHyphen/>
        <w:t>тов приходится сильно жать правой ногой. &lt;...&gt; С Роном давление на ногу очень значительно. &lt;...&gt; Полозки редана очень тонки и следует их сделать раза в два с половиной толще, оковать железом. &lt;...&gt; Ручка управления коротка, хорошо бы ее сделать несколько длиннее и в верх</w:t>
      </w:r>
      <w:r w:rsidRPr="00153023">
        <w:rPr>
          <w:rFonts w:ascii="Times New Roman" w:hAnsi="Times New Roman" w:cs="Times New Roman"/>
          <w:color w:val="000000" w:themeColor="text1"/>
          <w:kern w:val="2"/>
          <w:sz w:val="16"/>
          <w:szCs w:val="16"/>
        </w:rPr>
        <w:softHyphen/>
        <w:t>ней части насаживать резинку, а не велосипедную ручку. Управление мотором как-то: запира</w:t>
      </w:r>
      <w:r w:rsidRPr="00153023">
        <w:rPr>
          <w:rFonts w:ascii="Times New Roman" w:hAnsi="Times New Roman" w:cs="Times New Roman"/>
          <w:color w:val="000000" w:themeColor="text1"/>
          <w:kern w:val="2"/>
          <w:sz w:val="16"/>
          <w:szCs w:val="16"/>
        </w:rPr>
        <w:softHyphen/>
        <w:t>ющий кран бензина, регулировочный кран... расположены крайне неудобно—у левого локтя руки пилота. &lt;... &gt; Всю эту группу нужно перенести вперед, расположив перед пилотом, как это сделано на М-5. &lt;...&gt; Практически скорость М-11 нужно считать при полном числе оборо</w:t>
      </w:r>
      <w:r w:rsidRPr="00153023">
        <w:rPr>
          <w:rFonts w:ascii="Times New Roman" w:hAnsi="Times New Roman" w:cs="Times New Roman"/>
          <w:color w:val="000000" w:themeColor="text1"/>
          <w:kern w:val="2"/>
          <w:sz w:val="16"/>
          <w:szCs w:val="16"/>
        </w:rPr>
        <w:softHyphen/>
        <w:t>тов мотора 140 километров — что, конечно, недостаточно для современного истребителя”.</w:t>
      </w:r>
    </w:p>
    <w:p w14:paraId="2256860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Как видно, офицер не пытался давать рекомендаций к улучшению характеристик, но все же предлагал изменить некоторые детали конструкции М-11/М-12 (2807).</w:t>
      </w:r>
    </w:p>
    <w:p w14:paraId="6C61309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9297A0" w14:textId="77777777" w:rsidR="008F43EB" w:rsidRPr="00153023" w:rsidRDefault="008F43EB" w:rsidP="00153023">
      <w:pPr>
        <w:pStyle w:val="45"/>
        <w:shd w:val="clear" w:color="auto" w:fill="auto"/>
        <w:spacing w:before="0" w:line="240" w:lineRule="auto"/>
        <w:jc w:val="both"/>
        <w:rPr>
          <w:rFonts w:ascii="Times New Roman" w:cs="Times New Roman"/>
          <w:color w:val="000000" w:themeColor="text1"/>
          <w:kern w:val="2"/>
          <w:sz w:val="16"/>
          <w:szCs w:val="16"/>
        </w:rPr>
      </w:pPr>
      <w:r w:rsidRPr="00153023">
        <w:rPr>
          <w:rFonts w:ascii="Times New Roman" w:cs="Times New Roman"/>
          <w:color w:val="000000" w:themeColor="text1"/>
          <w:kern w:val="2"/>
          <w:sz w:val="16"/>
          <w:szCs w:val="16"/>
        </w:rPr>
        <w:t>В начале января 1917 были подготовлены Сведения о деятельности Технического комитета Управления Военно-воздушного флота за время с 15 мая по 25 декабря 1916 г.</w:t>
      </w:r>
    </w:p>
    <w:p w14:paraId="7DCFD5EC"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«За истекший период времени Техническим комитетом было рассмотрено и разрешено 374 вопроса по различным отраслям авиации и воздухоплавания и применению их к военному делу. Вопросы эти могут быть подразделены на следующие главные категории:</w:t>
      </w:r>
    </w:p>
    <w:p w14:paraId="294EC828"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Выработка технических условий на поставку различных предметов специального снабже</w:t>
      </w:r>
      <w:r w:rsidRPr="00153023">
        <w:rPr>
          <w:rFonts w:ascii="Times New Roman" w:cs="Times New Roman"/>
          <w:color w:val="000000" w:themeColor="text1"/>
          <w:spacing w:val="0"/>
          <w:kern w:val="2"/>
          <w:sz w:val="16"/>
          <w:szCs w:val="16"/>
        </w:rPr>
        <w:softHyphen/>
        <w:t>ния авиационных и воздухоплавательных частей.</w:t>
      </w:r>
    </w:p>
    <w:p w14:paraId="4E615F1A"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Рассмотрение проектов новых аэропланов, предлагаемых различными конструкторами и фирмами.</w:t>
      </w:r>
    </w:p>
    <w:p w14:paraId="088A479C"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Рассмотрение конструктивных изменений в существующих летательных аппаратах.</w:t>
      </w:r>
    </w:p>
    <w:p w14:paraId="3BE9D303"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Двигатели, воздушные винты и оборудование ими аэропланов.</w:t>
      </w:r>
    </w:p>
    <w:p w14:paraId="1450DB6E"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Прочие предметы оборудования летательных аппаратов.</w:t>
      </w:r>
    </w:p>
    <w:p w14:paraId="7CFECD6B"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Проекты специальных построек для авиационных и воздухоплавательных частей и учреж</w:t>
      </w:r>
      <w:r w:rsidRPr="00153023">
        <w:rPr>
          <w:rFonts w:ascii="Times New Roman" w:cs="Times New Roman"/>
          <w:color w:val="000000" w:themeColor="text1"/>
          <w:spacing w:val="0"/>
          <w:kern w:val="2"/>
          <w:sz w:val="16"/>
          <w:szCs w:val="16"/>
        </w:rPr>
        <w:softHyphen/>
        <w:t>дений.</w:t>
      </w:r>
    </w:p>
    <w:p w14:paraId="561B867E"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Предметы вооружения летательных аппаратов. Прицельные приборы и пулеметные уста</w:t>
      </w:r>
      <w:r w:rsidRPr="00153023">
        <w:rPr>
          <w:rFonts w:ascii="Times New Roman" w:cs="Times New Roman"/>
          <w:color w:val="000000" w:themeColor="text1"/>
          <w:spacing w:val="0"/>
          <w:kern w:val="2"/>
          <w:sz w:val="16"/>
          <w:szCs w:val="16"/>
        </w:rPr>
        <w:softHyphen/>
        <w:t>новки.</w:t>
      </w:r>
    </w:p>
    <w:p w14:paraId="79037D17"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Аэронавигационные и аэрологические приборы.</w:t>
      </w:r>
    </w:p>
    <w:p w14:paraId="15E2DC16"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Применение фотографии в авиации и воздухоплавании.</w:t>
      </w:r>
    </w:p>
    <w:p w14:paraId="3B21EDDE"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Применение телефона и телеграфа в авиации и воздухоплавании.</w:t>
      </w:r>
    </w:p>
    <w:p w14:paraId="1FAF2821"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Материалы, употребляемые в авиационном и воздухоплавательном деле.</w:t>
      </w:r>
    </w:p>
    <w:p w14:paraId="1DA34299"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Указания и инструкции авиационным и воздухоплавательным частям.</w:t>
      </w:r>
    </w:p>
    <w:p w14:paraId="1B3E9B6F"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Предложения частных лиц и фирм, имеющие отношение к авиации и воздухоплаванию и испытания предлагаемых ими приборов.</w:t>
      </w:r>
    </w:p>
    <w:p w14:paraId="4BDDBF79"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Из общего числа 374 вопросов нижеследующие наиболее важные вопросы были рассмотре</w:t>
      </w:r>
      <w:r w:rsidRPr="00153023">
        <w:rPr>
          <w:rFonts w:ascii="Times New Roman" w:cs="Times New Roman"/>
          <w:color w:val="000000" w:themeColor="text1"/>
          <w:spacing w:val="0"/>
          <w:kern w:val="2"/>
          <w:sz w:val="16"/>
          <w:szCs w:val="16"/>
        </w:rPr>
        <w:softHyphen/>
        <w:t>ны в общих заседаниях Технического комитета:</w:t>
      </w:r>
    </w:p>
    <w:p w14:paraId="1507701C"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а) разработан и одобрен ряд технических условий на поставку различных предметов специ</w:t>
      </w:r>
      <w:r w:rsidRPr="00153023">
        <w:rPr>
          <w:rFonts w:ascii="Times New Roman" w:cs="Times New Roman"/>
          <w:color w:val="000000" w:themeColor="text1"/>
          <w:spacing w:val="0"/>
          <w:kern w:val="2"/>
          <w:sz w:val="16"/>
          <w:szCs w:val="16"/>
        </w:rPr>
        <w:softHyphen/>
        <w:t>ального имущества, как то:</w:t>
      </w:r>
    </w:p>
    <w:p w14:paraId="59648BE8"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на поставку воздушных винтов для аэропланов;</w:t>
      </w:r>
    </w:p>
    <w:p w14:paraId="015823CB"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на поставку специальных сортов хромоникелевой стали и никелевой стали для моторостро</w:t>
      </w:r>
      <w:r w:rsidRPr="00153023">
        <w:rPr>
          <w:rFonts w:ascii="Times New Roman" w:cs="Times New Roman"/>
          <w:color w:val="000000" w:themeColor="text1"/>
          <w:spacing w:val="0"/>
          <w:kern w:val="2"/>
          <w:sz w:val="16"/>
          <w:szCs w:val="16"/>
        </w:rPr>
        <w:softHyphen/>
        <w:t>ения;</w:t>
      </w:r>
    </w:p>
    <w:p w14:paraId="2D61D46D"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на поставку струнной проволоки; на поставку радиаторных секций;</w:t>
      </w:r>
    </w:p>
    <w:p w14:paraId="1D1F1D7C"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на поставку одноместных и трехместных палаток для аэропланов; на поставку безопасных от взрыва бочек для бензина; на приемные испытания касторового масла; на поставку смазочных масел для двигателей; на поставку аэронавигационных и аэрологических приборов; на поставку зажигательных снарядов системы инженера Свечникова; на поставку зажигательных снарядов полковника Горчинского; на поставку ракет-мин системы Ле-Приера;</w:t>
      </w:r>
    </w:p>
    <w:p w14:paraId="4DBAF2C1" w14:textId="77777777" w:rsidR="008F43EB" w:rsidRPr="00153023" w:rsidRDefault="008F43EB" w:rsidP="00153023">
      <w:pPr>
        <w:pStyle w:val="35"/>
        <w:shd w:val="clear" w:color="auto" w:fill="auto"/>
        <w:tabs>
          <w:tab w:val="left" w:pos="541"/>
        </w:tabs>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б) Выработаны и одобрены правила испытаний аэропланов, из коих следует отметить: правила приемных испытаний боевых аэропланов;</w:t>
      </w:r>
    </w:p>
    <w:p w14:paraId="17FFAA00"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правила приемных испытаний учебных аэропланов; правила приемных испытаний аэропланов новых типов;</w:t>
      </w:r>
    </w:p>
    <w:p w14:paraId="46296F8E" w14:textId="77777777" w:rsidR="008F43EB" w:rsidRPr="00153023" w:rsidRDefault="008F43EB" w:rsidP="00153023">
      <w:pPr>
        <w:pStyle w:val="35"/>
        <w:shd w:val="clear" w:color="auto" w:fill="auto"/>
        <w:tabs>
          <w:tab w:val="left" w:pos="519"/>
        </w:tabs>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в) кроме того, к наиболее важным вопросам, разработанным Техническим комитетом, сле</w:t>
      </w:r>
      <w:r w:rsidRPr="00153023">
        <w:rPr>
          <w:rFonts w:ascii="Times New Roman" w:cs="Times New Roman"/>
          <w:color w:val="000000" w:themeColor="text1"/>
          <w:spacing w:val="0"/>
          <w:kern w:val="2"/>
          <w:sz w:val="16"/>
          <w:szCs w:val="16"/>
        </w:rPr>
        <w:softHyphen/>
        <w:t>дует также отнести:</w:t>
      </w:r>
    </w:p>
    <w:p w14:paraId="3EA98536"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вопросы об изменении конструкции аэропланов «Фарман-27» и «Фарман-30», «Лебедь XII», «Ньюпор XI»;</w:t>
      </w:r>
    </w:p>
    <w:p w14:paraId="08682E4E"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вопрос об организации подготовки офицеров с высшим техническим образованием к инже</w:t>
      </w:r>
      <w:r w:rsidRPr="00153023">
        <w:rPr>
          <w:rFonts w:ascii="Times New Roman" w:cs="Times New Roman"/>
          <w:color w:val="000000" w:themeColor="text1"/>
          <w:spacing w:val="0"/>
          <w:kern w:val="2"/>
          <w:sz w:val="16"/>
          <w:szCs w:val="16"/>
        </w:rPr>
        <w:softHyphen/>
        <w:t>нерной деятельности в авиационном деле; программы таковой подготовки.</w:t>
      </w:r>
    </w:p>
    <w:p w14:paraId="1FC516F7"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Сверх того, общим собранием Технического комитета был рассмотрен ряд вопросов о мате</w:t>
      </w:r>
      <w:r w:rsidRPr="00153023">
        <w:rPr>
          <w:rFonts w:ascii="Times New Roman" w:cs="Times New Roman"/>
          <w:color w:val="000000" w:themeColor="text1"/>
          <w:spacing w:val="0"/>
          <w:kern w:val="2"/>
          <w:sz w:val="16"/>
          <w:szCs w:val="16"/>
        </w:rPr>
        <w:softHyphen/>
        <w:t>риалах, конструктивных способах выполнения различных частей летательных аппаратов и дру</w:t>
      </w:r>
      <w:r w:rsidRPr="00153023">
        <w:rPr>
          <w:rFonts w:ascii="Times New Roman" w:cs="Times New Roman"/>
          <w:color w:val="000000" w:themeColor="text1"/>
          <w:spacing w:val="0"/>
          <w:kern w:val="2"/>
          <w:sz w:val="16"/>
          <w:szCs w:val="16"/>
        </w:rPr>
        <w:softHyphen/>
        <w:t>гих предметов снабжения авиационных и воздухоплавательных частей. Всего в Техническом комитете было рассмотрено 132 дела.</w:t>
      </w:r>
    </w:p>
    <w:p w14:paraId="670ED726"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Со стороны частных лиц за отчетный период поступило 201 предложение, относящееся к различным отраслям авиационного и воздухоплавательного дела. Из числа этих предложе</w:t>
      </w:r>
      <w:r w:rsidRPr="00153023">
        <w:rPr>
          <w:rFonts w:ascii="Times New Roman" w:cs="Times New Roman"/>
          <w:color w:val="000000" w:themeColor="text1"/>
          <w:spacing w:val="0"/>
          <w:kern w:val="2"/>
          <w:sz w:val="16"/>
          <w:szCs w:val="16"/>
        </w:rPr>
        <w:softHyphen/>
        <w:t>ний на рассмотрение Технического комитета было вынесено 49, прочие же предложения были отклонены без рассмотрения в Техническом комитете или ввиду их явной несообразности, или же ввиду полной неразработанности и бесполезности. Из числа частных предложений, рассмот</w:t>
      </w:r>
      <w:r w:rsidRPr="00153023">
        <w:rPr>
          <w:rFonts w:ascii="Times New Roman" w:cs="Times New Roman"/>
          <w:color w:val="000000" w:themeColor="text1"/>
          <w:spacing w:val="0"/>
          <w:kern w:val="2"/>
          <w:sz w:val="16"/>
          <w:szCs w:val="16"/>
        </w:rPr>
        <w:softHyphen/>
        <w:t>ренных Техническим комитетом, одобрительный отзыв получили нижеследующие:</w:t>
      </w:r>
    </w:p>
    <w:p w14:paraId="3F60A957"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Приспособление для стрельбы из пулемета сквозь поле вращающегося винта г-на Маслов</w:t>
      </w:r>
      <w:r w:rsidRPr="00153023">
        <w:rPr>
          <w:rFonts w:ascii="Times New Roman" w:cs="Times New Roman"/>
          <w:color w:val="000000" w:themeColor="text1"/>
          <w:spacing w:val="0"/>
          <w:kern w:val="2"/>
          <w:sz w:val="16"/>
          <w:szCs w:val="16"/>
        </w:rPr>
        <w:softHyphen/>
        <w:t>ского. С целью осуществления и испытания этого приспособления разрабатываются его чер</w:t>
      </w:r>
      <w:r w:rsidRPr="00153023">
        <w:rPr>
          <w:rFonts w:ascii="Times New Roman" w:cs="Times New Roman"/>
          <w:color w:val="000000" w:themeColor="text1"/>
          <w:spacing w:val="0"/>
          <w:kern w:val="2"/>
          <w:sz w:val="16"/>
          <w:szCs w:val="16"/>
        </w:rPr>
        <w:softHyphen/>
        <w:t>тежи.</w:t>
      </w:r>
    </w:p>
    <w:p w14:paraId="7A4D54F4"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Приспособление для стрельбы из пулемета сквозь вращающийся винт прапорщика Кулеба- кина. Приспособления эти были заказаны для установки на аэропланах.</w:t>
      </w:r>
    </w:p>
    <w:p w14:paraId="03C1197E"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Прицельный прибор для бомбометания штабс-капитана Иванова. Прибор этот заказан для снабжения частей действующей армии.</w:t>
      </w:r>
    </w:p>
    <w:p w14:paraId="21FBAC33"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Бомбомет (бомбосбрасыватель. —</w:t>
      </w:r>
      <w:r w:rsidRPr="00153023">
        <w:rPr>
          <w:rStyle w:val="3c"/>
          <w:rFonts w:eastAsia="Gungsuh"/>
          <w:i w:val="0"/>
          <w:color w:val="000000" w:themeColor="text1"/>
          <w:kern w:val="2"/>
          <w:sz w:val="16"/>
          <w:szCs w:val="16"/>
        </w:rPr>
        <w:t xml:space="preserve"> Прим. авт.)</w:t>
      </w:r>
      <w:r w:rsidRPr="00153023">
        <w:rPr>
          <w:rFonts w:ascii="Times New Roman" w:cs="Times New Roman"/>
          <w:color w:val="000000" w:themeColor="text1"/>
          <w:spacing w:val="0"/>
          <w:kern w:val="2"/>
          <w:sz w:val="16"/>
          <w:szCs w:val="16"/>
        </w:rPr>
        <w:t xml:space="preserve"> гвардии поручика Воеводского. Заказан для снабжения авиационных частей действующей армии.</w:t>
      </w:r>
    </w:p>
    <w:p w14:paraId="4F09E78F"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Горючая шрапнель капитана Иванова. Заказано несколько опытных экземпляров. Пулеметная установка инженера Колпакова. Принята для установки на боевых аэропланах. Металлический винт штабс-капитана Кокаева. Заказано несколько экземпляров для про</w:t>
      </w:r>
      <w:r w:rsidRPr="00153023">
        <w:rPr>
          <w:rFonts w:ascii="Times New Roman" w:cs="Times New Roman"/>
          <w:color w:val="000000" w:themeColor="text1"/>
          <w:spacing w:val="0"/>
          <w:kern w:val="2"/>
          <w:sz w:val="16"/>
          <w:szCs w:val="16"/>
        </w:rPr>
        <w:softHyphen/>
        <w:t>изводства опытов.</w:t>
      </w:r>
    </w:p>
    <w:p w14:paraId="4A053A48"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Свеча для двигателя внутреннего сгорания механика Брылина. Предполагается заказать в ближайшее время.</w:t>
      </w:r>
    </w:p>
    <w:p w14:paraId="4599B41F"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Масляная помпа для двигателя внутреннего сгорания механика Брылина. Заказываются для опытов несколько экземпляров.</w:t>
      </w:r>
    </w:p>
    <w:p w14:paraId="349FEC8B"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Глушитель для авиационных двигателей профессора Лебедева. Будет заказан для аэропла</w:t>
      </w:r>
      <w:r w:rsidRPr="00153023">
        <w:rPr>
          <w:rFonts w:ascii="Times New Roman" w:cs="Times New Roman"/>
          <w:color w:val="000000" w:themeColor="text1"/>
          <w:spacing w:val="0"/>
          <w:kern w:val="2"/>
          <w:sz w:val="16"/>
          <w:szCs w:val="16"/>
        </w:rPr>
        <w:softHyphen/>
        <w:t>нов с моторами автомобильного типа.</w:t>
      </w:r>
    </w:p>
    <w:p w14:paraId="76425DD2"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Подогреватель масла и воздуха в моторах механика Брылина. Предполагается заказать в ближайшее время.</w:t>
      </w:r>
    </w:p>
    <w:p w14:paraId="6B162C82"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Жиклер механика Медведева. Изготовляется для испытания. Отеплитель для аэропланов Лобанова. Заказан для действующей армии. Резиновые чехлы на аэропланные баки поручика Григорова. Заказаны для действующей армии.</w:t>
      </w:r>
    </w:p>
    <w:p w14:paraId="4CB674BB"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Сигнализационный прибор с привязного аэростата на землю штабс-капитана Когутова. Имеется в виду дать заказ.</w:t>
      </w:r>
    </w:p>
    <w:p w14:paraId="0EA90D5E"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Гамак для рулевого мешка ст. унтер-офицера Яковлева. Предписано заказать средствами воздухоплавательных частей.</w:t>
      </w:r>
    </w:p>
    <w:p w14:paraId="0672840D"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Парусная защита для змейкового аэростата штабс-капитана Когутова. Заказана для снаб</w:t>
      </w:r>
      <w:r w:rsidRPr="00153023">
        <w:rPr>
          <w:rFonts w:ascii="Times New Roman" w:cs="Times New Roman"/>
          <w:color w:val="000000" w:themeColor="text1"/>
          <w:spacing w:val="0"/>
          <w:kern w:val="2"/>
          <w:sz w:val="16"/>
          <w:szCs w:val="16"/>
        </w:rPr>
        <w:softHyphen/>
        <w:t>жения воздухоплавательных частей действующей армии. Большой аэроплан Ижорского завода. Аэроплан заказан.</w:t>
      </w:r>
    </w:p>
    <w:p w14:paraId="7240A356"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Без внесения на рассмотрение общего собрания Технического комитета чинами Техниче</w:t>
      </w:r>
      <w:r w:rsidRPr="00153023">
        <w:rPr>
          <w:rFonts w:ascii="Times New Roman" w:cs="Times New Roman"/>
          <w:color w:val="000000" w:themeColor="text1"/>
          <w:spacing w:val="0"/>
          <w:kern w:val="2"/>
          <w:sz w:val="16"/>
          <w:szCs w:val="16"/>
        </w:rPr>
        <w:softHyphen/>
        <w:t>ского комитета было рассмотрено и разработано 90 вопросов. Эти вопросы, главным образом утверждения представленных фирмами образцов и чертежей авиационного и воздухоплава</w:t>
      </w:r>
      <w:r w:rsidRPr="00153023">
        <w:rPr>
          <w:rFonts w:ascii="Times New Roman" w:cs="Times New Roman"/>
          <w:color w:val="000000" w:themeColor="text1"/>
          <w:spacing w:val="0"/>
          <w:kern w:val="2"/>
          <w:sz w:val="16"/>
          <w:szCs w:val="16"/>
        </w:rPr>
        <w:softHyphen/>
        <w:t>тельного имущества, заготовленного по контрактам Управления, изменений в материалах, иду</w:t>
      </w:r>
      <w:r w:rsidRPr="00153023">
        <w:rPr>
          <w:rFonts w:ascii="Times New Roman" w:cs="Times New Roman"/>
          <w:color w:val="000000" w:themeColor="text1"/>
          <w:spacing w:val="0"/>
          <w:kern w:val="2"/>
          <w:sz w:val="16"/>
          <w:szCs w:val="16"/>
        </w:rPr>
        <w:softHyphen/>
        <w:t>щих на постройку аэропланов и авиационно-воздухоплавательного имущества и проч. В связи с разрешением этих вопросов чинами Технического комитета были произведены: ряд испыта</w:t>
      </w:r>
      <w:r w:rsidRPr="00153023">
        <w:rPr>
          <w:rFonts w:ascii="Times New Roman" w:cs="Times New Roman"/>
          <w:color w:val="000000" w:themeColor="text1"/>
          <w:spacing w:val="0"/>
          <w:kern w:val="2"/>
          <w:sz w:val="16"/>
          <w:szCs w:val="16"/>
        </w:rPr>
        <w:softHyphen/>
        <w:t>ний материалов, сверок* чертежей с натурой, а также испытания различных составных частей летательных аппаратов и других предметов. К наиболее крупным вопросам, решенным тако</w:t>
      </w:r>
      <w:r w:rsidRPr="00153023">
        <w:rPr>
          <w:rFonts w:ascii="Times New Roman" w:cs="Times New Roman"/>
          <w:color w:val="000000" w:themeColor="text1"/>
          <w:spacing w:val="0"/>
          <w:kern w:val="2"/>
          <w:sz w:val="16"/>
          <w:szCs w:val="16"/>
        </w:rPr>
        <w:softHyphen/>
        <w:t>вым порядком, относятся:</w:t>
      </w:r>
    </w:p>
    <w:p w14:paraId="34C7186C"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разработка общих требований к лакам, идущим на покрытие матерчатой обтяжки аэропла</w:t>
      </w:r>
      <w:r w:rsidRPr="00153023">
        <w:rPr>
          <w:rFonts w:ascii="Times New Roman" w:cs="Times New Roman"/>
          <w:color w:val="000000" w:themeColor="text1"/>
          <w:spacing w:val="0"/>
          <w:kern w:val="2"/>
          <w:sz w:val="16"/>
          <w:szCs w:val="16"/>
        </w:rPr>
        <w:softHyphen/>
        <w:t>нов;</w:t>
      </w:r>
    </w:p>
    <w:p w14:paraId="5500BC94"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установление технических условий на поставку приборов для прицельного бомбометания системы инженера Гарфа;</w:t>
      </w:r>
    </w:p>
    <w:p w14:paraId="184F4F56"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установление специализации принадлежностей и технических данных электроосветитель</w:t>
      </w:r>
      <w:r w:rsidRPr="00153023">
        <w:rPr>
          <w:rFonts w:ascii="Times New Roman" w:cs="Times New Roman"/>
          <w:color w:val="000000" w:themeColor="text1"/>
          <w:spacing w:val="0"/>
          <w:kern w:val="2"/>
          <w:sz w:val="16"/>
          <w:szCs w:val="16"/>
        </w:rPr>
        <w:softHyphen/>
        <w:t>ных групп;</w:t>
      </w:r>
    </w:p>
    <w:p w14:paraId="35A35A5A"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составление описаний аэропланов «Анасаль» и Ньюпор 10000 и 11000; установление условий поставки зажигательных бомб системы полковника Яковлева; допущение ряда изменений в конструкциях нескольких аэропланов, главным образом, с це</w:t>
      </w:r>
      <w:r w:rsidRPr="00153023">
        <w:rPr>
          <w:rFonts w:ascii="Times New Roman" w:cs="Times New Roman"/>
          <w:color w:val="000000" w:themeColor="text1"/>
          <w:spacing w:val="0"/>
          <w:kern w:val="2"/>
          <w:sz w:val="16"/>
          <w:szCs w:val="16"/>
        </w:rPr>
        <w:softHyphen/>
        <w:t>лью увеличения их прочности;</w:t>
      </w:r>
    </w:p>
    <w:p w14:paraId="56CE0CCE"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рассмотрение и одобрение для заготовки по ним ряда чертежей аэропланных винтов; произведены испытания: панцирей для летчиков, динамометров, кожаной одежды летчи</w:t>
      </w:r>
      <w:r w:rsidRPr="00153023">
        <w:rPr>
          <w:rFonts w:ascii="Times New Roman" w:cs="Times New Roman"/>
          <w:color w:val="000000" w:themeColor="text1"/>
          <w:spacing w:val="0"/>
          <w:kern w:val="2"/>
          <w:sz w:val="16"/>
          <w:szCs w:val="16"/>
        </w:rPr>
        <w:softHyphen/>
        <w:t>ков, подстилочных брезентов, ряда парусиновых изделий, фотограф-бумаги и проч.;</w:t>
      </w:r>
    </w:p>
    <w:p w14:paraId="39CE1A12"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установлены образцы: двуколки для щелочного газодобывательного аппарата, замка для тросов змейкового аэростата, аэропланной грелки динамометра, проекционного фонаря, тем</w:t>
      </w:r>
      <w:r w:rsidRPr="00153023">
        <w:rPr>
          <w:rFonts w:ascii="Times New Roman" w:cs="Times New Roman"/>
          <w:color w:val="000000" w:themeColor="text1"/>
          <w:spacing w:val="0"/>
          <w:kern w:val="2"/>
          <w:sz w:val="16"/>
          <w:szCs w:val="16"/>
        </w:rPr>
        <w:softHyphen/>
        <w:t>ной комнаты-чемодана, фотоаппарата системы полковника Потте, темной лаборатории, мик</w:t>
      </w:r>
      <w:r w:rsidRPr="00153023">
        <w:rPr>
          <w:rFonts w:ascii="Times New Roman" w:cs="Times New Roman"/>
          <w:color w:val="000000" w:themeColor="text1"/>
          <w:spacing w:val="0"/>
          <w:kern w:val="2"/>
          <w:sz w:val="16"/>
          <w:szCs w:val="16"/>
        </w:rPr>
        <w:softHyphen/>
        <w:t>ротелефонного аппарата, комплекта приборов для съемки с аэропланов, бидона для бензина, вентилятора для мастерских, планшетной сумки, кузнечного инструмента, авиационного шле</w:t>
      </w:r>
      <w:r w:rsidRPr="00153023">
        <w:rPr>
          <w:rFonts w:ascii="Times New Roman" w:cs="Times New Roman"/>
          <w:color w:val="000000" w:themeColor="text1"/>
          <w:spacing w:val="0"/>
          <w:kern w:val="2"/>
          <w:sz w:val="16"/>
          <w:szCs w:val="16"/>
        </w:rPr>
        <w:softHyphen/>
        <w:t>ма и проч.</w:t>
      </w:r>
    </w:p>
    <w:p w14:paraId="32CAF936"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Кроме того, членами Технического комитета вырабатывались и испытывались подогрева</w:t>
      </w:r>
      <w:r w:rsidRPr="00153023">
        <w:rPr>
          <w:rFonts w:ascii="Times New Roman" w:cs="Times New Roman"/>
          <w:color w:val="000000" w:themeColor="text1"/>
          <w:spacing w:val="0"/>
          <w:kern w:val="2"/>
          <w:sz w:val="16"/>
          <w:szCs w:val="16"/>
        </w:rPr>
        <w:softHyphen/>
        <w:t>тели масла и воздуха для аэропланов с мотором.</w:t>
      </w:r>
    </w:p>
    <w:p w14:paraId="2FC749D6"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Изучение материалов, применяемых в деле авиации и воздухоплавания</w:t>
      </w:r>
    </w:p>
    <w:p w14:paraId="0B685995"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В отчетном году чинами Технического комитета было впервые организовано систематиче</w:t>
      </w:r>
      <w:r w:rsidRPr="00153023">
        <w:rPr>
          <w:rFonts w:ascii="Times New Roman" w:cs="Times New Roman"/>
          <w:color w:val="000000" w:themeColor="text1"/>
          <w:spacing w:val="0"/>
          <w:kern w:val="2"/>
          <w:sz w:val="16"/>
          <w:szCs w:val="16"/>
        </w:rPr>
        <w:softHyphen/>
        <w:t>ское экспериментальное изучение различного рода материалов, идущих на постройку летатель</w:t>
      </w:r>
      <w:r w:rsidRPr="00153023">
        <w:rPr>
          <w:rFonts w:ascii="Times New Roman" w:cs="Times New Roman"/>
          <w:color w:val="000000" w:themeColor="text1"/>
          <w:spacing w:val="0"/>
          <w:kern w:val="2"/>
          <w:sz w:val="16"/>
          <w:szCs w:val="16"/>
        </w:rPr>
        <w:softHyphen/>
        <w:t>ных аппаратов и других предметов специального имущества. Так, за отчетный период времени испытаны: различные породы дерева, употребляемые в авиационном деле, ряд материй, приме</w:t>
      </w:r>
      <w:r w:rsidRPr="00153023">
        <w:rPr>
          <w:rFonts w:ascii="Times New Roman" w:cs="Times New Roman"/>
          <w:color w:val="000000" w:themeColor="text1"/>
          <w:spacing w:val="0"/>
          <w:kern w:val="2"/>
          <w:sz w:val="16"/>
          <w:szCs w:val="16"/>
        </w:rPr>
        <w:softHyphen/>
        <w:t>няемых для обтяжки аэропланов, для постройки палаток и проч., проволока, тросы, проволоч</w:t>
      </w:r>
      <w:r w:rsidRPr="00153023">
        <w:rPr>
          <w:rFonts w:ascii="Times New Roman" w:cs="Times New Roman"/>
          <w:color w:val="000000" w:themeColor="text1"/>
          <w:spacing w:val="0"/>
          <w:kern w:val="2"/>
          <w:sz w:val="16"/>
          <w:szCs w:val="16"/>
        </w:rPr>
        <w:softHyphen/>
        <w:t>ные канаты, стальные цельнотянутые трубы и разные образцы тендеров и стяжек. Данные, по</w:t>
      </w:r>
      <w:r w:rsidRPr="00153023">
        <w:rPr>
          <w:rFonts w:ascii="Times New Roman" w:cs="Times New Roman"/>
          <w:color w:val="000000" w:themeColor="text1"/>
          <w:spacing w:val="0"/>
          <w:kern w:val="2"/>
          <w:sz w:val="16"/>
          <w:szCs w:val="16"/>
        </w:rPr>
        <w:softHyphen/>
        <w:t>лученные путем вышеперечисленных испытаний, сводятся в особые ведомости, могущие слу</w:t>
      </w:r>
      <w:r w:rsidRPr="00153023">
        <w:rPr>
          <w:rFonts w:ascii="Times New Roman" w:cs="Times New Roman"/>
          <w:color w:val="000000" w:themeColor="text1"/>
          <w:spacing w:val="0"/>
          <w:kern w:val="2"/>
          <w:sz w:val="16"/>
          <w:szCs w:val="16"/>
        </w:rPr>
        <w:softHyphen/>
        <w:t>жить на будущее время руководством для определения свойств тех или других материалов и для соответствующего их выбора.</w:t>
      </w:r>
    </w:p>
    <w:p w14:paraId="3D415D81"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Издание руководств и наставлений</w:t>
      </w:r>
    </w:p>
    <w:p w14:paraId="0FACF66F"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За истекший период Техническим комитетом был издан ряд руководств, инструкций и на</w:t>
      </w:r>
      <w:r w:rsidRPr="00153023">
        <w:rPr>
          <w:rFonts w:ascii="Times New Roman" w:cs="Times New Roman"/>
          <w:color w:val="000000" w:themeColor="text1"/>
          <w:spacing w:val="0"/>
          <w:kern w:val="2"/>
          <w:sz w:val="16"/>
          <w:szCs w:val="16"/>
        </w:rPr>
        <w:softHyphen/>
        <w:t>ставлений по вопросам специальной службы и обращению с различными предметами снабже</w:t>
      </w:r>
      <w:r w:rsidRPr="00153023">
        <w:rPr>
          <w:rFonts w:ascii="Times New Roman" w:cs="Times New Roman"/>
          <w:color w:val="000000" w:themeColor="text1"/>
          <w:spacing w:val="0"/>
          <w:kern w:val="2"/>
          <w:sz w:val="16"/>
          <w:szCs w:val="16"/>
        </w:rPr>
        <w:softHyphen/>
        <w:t>ния авиационных и воздухоплавательных частей. Эти руководства частью были разработаны чинами Технического комитета, а частью переведены с иностранных языков и редактированы указанными чинами. Все изданные инструкции и наставления разосланы для пользования в авиационные и воздухоплавательные части и школы. К числу таковых инструкций и настав</w:t>
      </w:r>
      <w:r w:rsidRPr="00153023">
        <w:rPr>
          <w:rFonts w:ascii="Times New Roman" w:cs="Times New Roman"/>
          <w:color w:val="000000" w:themeColor="text1"/>
          <w:spacing w:val="0"/>
          <w:kern w:val="2"/>
          <w:sz w:val="16"/>
          <w:szCs w:val="16"/>
        </w:rPr>
        <w:softHyphen/>
        <w:t>лений относятся:</w:t>
      </w:r>
    </w:p>
    <w:p w14:paraId="7976A842"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три серии таблиц для прицельного бомбометания с летательных аппаратов, вычисленные по методу и под руководством члена Технического комитета Ботезата;</w:t>
      </w:r>
    </w:p>
    <w:p w14:paraId="5821E50F" w14:textId="77777777" w:rsidR="008F43EB" w:rsidRPr="00153023" w:rsidRDefault="008F43EB" w:rsidP="00153023">
      <w:pPr>
        <w:pStyle w:val="35"/>
        <w:shd w:val="clear" w:color="auto" w:fill="auto"/>
        <w:tabs>
          <w:tab w:val="left" w:pos="4153"/>
        </w:tabs>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диаграммы для бомбометания с летательных аппаратов, составленные под его же руковод</w:t>
      </w:r>
      <w:r w:rsidRPr="00153023">
        <w:rPr>
          <w:rFonts w:ascii="Times New Roman" w:cs="Times New Roman"/>
          <w:color w:val="000000" w:themeColor="text1"/>
          <w:spacing w:val="0"/>
          <w:kern w:val="2"/>
          <w:sz w:val="16"/>
          <w:szCs w:val="16"/>
        </w:rPr>
        <w:softHyphen/>
        <w:t>ством;</w:t>
      </w:r>
      <w:r w:rsidRPr="00153023">
        <w:rPr>
          <w:rFonts w:ascii="Times New Roman" w:cs="Times New Roman"/>
          <w:color w:val="000000" w:themeColor="text1"/>
          <w:spacing w:val="0"/>
          <w:kern w:val="2"/>
          <w:sz w:val="16"/>
          <w:szCs w:val="16"/>
        </w:rPr>
        <w:tab/>
        <w:t>; инструкция для употребления ракет-мин Ле-Приера;</w:t>
      </w:r>
    </w:p>
    <w:p w14:paraId="275D5EAC"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заметки для регулировки автокорректора для стрельбы по движущейся цели с аэроплана;</w:t>
      </w:r>
    </w:p>
    <w:p w14:paraId="4405A761"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описание прицельного прибора для бомбометания системы штабс-капитана Иванова;</w:t>
      </w:r>
    </w:p>
    <w:p w14:paraId="27F3053D"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описание авиационного двигателя Рено, 220 л. е.;</w:t>
      </w:r>
    </w:p>
    <w:p w14:paraId="311CB633"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описание ветрочета системы капитана Журавченко;</w:t>
      </w:r>
    </w:p>
    <w:p w14:paraId="35868F7B"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применение воздушной фотографии во французской армии;</w:t>
      </w:r>
    </w:p>
    <w:p w14:paraId="063B2A11"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описание зеркала для практического бомбометания;</w:t>
      </w:r>
    </w:p>
    <w:p w14:paraId="26C9937C"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наставление по обращению с грелками с платинированным асбестом;</w:t>
      </w:r>
    </w:p>
    <w:p w14:paraId="1E2BD690"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инструкция для пользования парашютами на змейковых аэростатах;</w:t>
      </w:r>
    </w:p>
    <w:p w14:paraId="12D315FA"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описание аэроплана «Фарман-30».</w:t>
      </w:r>
    </w:p>
    <w:p w14:paraId="46FECC1F"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В настоящее время находится в печати:</w:t>
      </w:r>
    </w:p>
    <w:p w14:paraId="37E992DC"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описание аэроплана «Фарман-40»;</w:t>
      </w:r>
    </w:p>
    <w:p w14:paraId="16B3D459"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инструкция для регулировки аэропланов «Ньюпор»;</w:t>
      </w:r>
    </w:p>
    <w:p w14:paraId="0BE60652"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описание биплана «Лебедь XII» с мотором Сальмсон, 150 л. е.;</w:t>
      </w:r>
    </w:p>
    <w:p w14:paraId="128D1CCF"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заметка о регулировке хвостовых поверхностей аэропланов;</w:t>
      </w:r>
    </w:p>
    <w:p w14:paraId="4A96DA56"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«Артиллерийские вопросы в авиации» капитана Журавченко;</w:t>
      </w:r>
    </w:p>
    <w:p w14:paraId="1842E45F"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Инструкция для цементации железа 5-го авиационного парка;</w:t>
      </w:r>
    </w:p>
    <w:p w14:paraId="593FBCCB"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заметки об авиационных радиостанциях;</w:t>
      </w:r>
    </w:p>
    <w:p w14:paraId="7D3A9EFE"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описание двигателя Изотто-Франскини;</w:t>
      </w:r>
    </w:p>
    <w:p w14:paraId="4CF28204"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первый выпуск трудов Комиссии по изучению воздушной артиллерии.</w:t>
      </w:r>
    </w:p>
    <w:p w14:paraId="0E72A427"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Готовятся к печати:</w:t>
      </w:r>
    </w:p>
    <w:p w14:paraId="5F1037B2"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описание аэроплана «Анатра Д»;</w:t>
      </w:r>
    </w:p>
    <w:p w14:paraId="0C35851A"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описание аэроплана «Вуазен И»;</w:t>
      </w:r>
    </w:p>
    <w:p w14:paraId="7C3FFD53"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описание аэроплана «Спад»;</w:t>
      </w:r>
    </w:p>
    <w:p w14:paraId="3DE652E9"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описание лебедки французского образца;</w:t>
      </w:r>
    </w:p>
    <w:p w14:paraId="480794ED"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описание двигателей Рон, 80 л. с. и 110 л. е.;</w:t>
      </w:r>
    </w:p>
    <w:p w14:paraId="65E93198"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описание двигателей Анзани.</w:t>
      </w:r>
    </w:p>
    <w:p w14:paraId="3E208AD5"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Чертежная</w:t>
      </w:r>
    </w:p>
    <w:p w14:paraId="017AD577"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В чертежной Технического комитета за отчетный период был исполнен ряд работ по изго</w:t>
      </w:r>
      <w:r w:rsidRPr="00153023">
        <w:rPr>
          <w:rFonts w:ascii="Times New Roman" w:cs="Times New Roman"/>
          <w:color w:val="000000" w:themeColor="text1"/>
          <w:spacing w:val="0"/>
          <w:kern w:val="2"/>
          <w:sz w:val="16"/>
          <w:szCs w:val="16"/>
        </w:rPr>
        <w:softHyphen/>
        <w:t>товлению чертежей и снятию копий на кальку для размножения затем с помощью светокопи</w:t>
      </w:r>
      <w:r w:rsidRPr="00153023">
        <w:rPr>
          <w:rFonts w:ascii="Times New Roman" w:cs="Times New Roman"/>
          <w:color w:val="000000" w:themeColor="text1"/>
          <w:spacing w:val="0"/>
          <w:kern w:val="2"/>
          <w:sz w:val="16"/>
          <w:szCs w:val="16"/>
        </w:rPr>
        <w:softHyphen/>
        <w:t>ровального аппарата. Все вышеозначенные чертежи можно разделить на следующие основные группы: чертежи аэропланов, моторов, воздушных винтов, снарядов и других предметов снаря</w:t>
      </w:r>
      <w:r w:rsidRPr="00153023">
        <w:rPr>
          <w:rFonts w:ascii="Times New Roman" w:cs="Times New Roman"/>
          <w:color w:val="000000" w:themeColor="text1"/>
          <w:spacing w:val="0"/>
          <w:kern w:val="2"/>
          <w:sz w:val="16"/>
          <w:szCs w:val="16"/>
        </w:rPr>
        <w:softHyphen/>
        <w:t>жения авиационных и воздухоплавательных частей, как то: палаток, обоза, бочек, бидонов, а также разного рода построек и проч. Кроме того, в чертежной Технического комитета был исполнен целый ряд различных графиков и схем для нужд отделений Управления. Например: еженедельные графики движения авиационного и воздухоплавательного имущества, схемы орга</w:t>
      </w:r>
      <w:r w:rsidRPr="00153023">
        <w:rPr>
          <w:rFonts w:ascii="Times New Roman" w:cs="Times New Roman"/>
          <w:color w:val="000000" w:themeColor="text1"/>
          <w:spacing w:val="0"/>
          <w:kern w:val="2"/>
          <w:sz w:val="16"/>
          <w:szCs w:val="16"/>
        </w:rPr>
        <w:softHyphen/>
        <w:t>низации авиационных частей и сверх сего изготовлена целая серия чертежей для издаваемых наставлений и инструкций. Как на особенно важную работу, следует указать на изготовление установочных чертежей различных авиационных моторов. Чертежи эти были разосланы для руководства на наши заводы.</w:t>
      </w:r>
    </w:p>
    <w:p w14:paraId="605BDFAA"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Выработка основных норм для расчета летательных аппаратов</w:t>
      </w:r>
    </w:p>
    <w:p w14:paraId="3FA067C2"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По инициативе Управления Военно-Воздушного Флота при аэродинамической лаборато</w:t>
      </w:r>
      <w:r w:rsidRPr="00153023">
        <w:rPr>
          <w:rFonts w:ascii="Times New Roman" w:cs="Times New Roman"/>
          <w:color w:val="000000" w:themeColor="text1"/>
          <w:spacing w:val="0"/>
          <w:kern w:val="2"/>
          <w:sz w:val="16"/>
          <w:szCs w:val="16"/>
        </w:rPr>
        <w:softHyphen/>
        <w:t>рии Императорского технического училища было организовано Расчетно-испытательное бюро. Названное Бюро имело своими основными задачами разрешение нижеследующих во</w:t>
      </w:r>
      <w:r w:rsidRPr="00153023">
        <w:rPr>
          <w:rFonts w:ascii="Times New Roman" w:cs="Times New Roman"/>
          <w:color w:val="000000" w:themeColor="text1"/>
          <w:spacing w:val="0"/>
          <w:kern w:val="2"/>
          <w:sz w:val="16"/>
          <w:szCs w:val="16"/>
        </w:rPr>
        <w:softHyphen/>
        <w:t>просов:</w:t>
      </w:r>
    </w:p>
    <w:p w14:paraId="07B94B1B"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выявление запасов прочности в существующих типах аэропланов; выявление вопроса о наивыгоднейших материалах для аэропланов; исследование различных форм поддерживающих поверхностей; разработка вопроса о проектировании воздушных винтов и проч.</w:t>
      </w:r>
    </w:p>
    <w:p w14:paraId="6A83052D"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За минувший период времени Расчетно-испытательным бюро были выполнены следующие наиболее важные работы:</w:t>
      </w:r>
    </w:p>
    <w:p w14:paraId="3F6A7C4B"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поверочные расчеты прочности аэропланов: «Ньюпор» X и XI, «Фарман-27» и -30, «Вуа- зен», «Моска», Касьяненко и Повалишина;</w:t>
      </w:r>
    </w:p>
    <w:p w14:paraId="732F2721"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произведены испытания «Фарман-27» посредством загрузки его песком; выяснено влияние на работу частей аэроплана предварительной затяжки проволок; исследуется вопрос о сравнительных выгодах деревянных и металлических конструкций аэропланов;</w:t>
      </w:r>
    </w:p>
    <w:p w14:paraId="72FD0DAD"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испытан ряд поддерживающих поверхностей и некоторые материалы, употребляемые в аэро- планостроении и проч.</w:t>
      </w:r>
    </w:p>
    <w:p w14:paraId="7102AD3E"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Поверочные расчеты прочности указанных выше аэропланов дали возможность Техниче</w:t>
      </w:r>
      <w:r w:rsidRPr="00153023">
        <w:rPr>
          <w:rFonts w:ascii="Times New Roman" w:cs="Times New Roman"/>
          <w:color w:val="000000" w:themeColor="text1"/>
          <w:spacing w:val="0"/>
          <w:kern w:val="2"/>
          <w:sz w:val="16"/>
          <w:szCs w:val="16"/>
        </w:rPr>
        <w:softHyphen/>
        <w:t>скому комитету приступить совместно с Бюро к установлению норм прочности и расчетных нагрузок для аэропланов разных типов. Параллельно с этим разрабатываются и приемы аэро</w:t>
      </w:r>
      <w:r w:rsidRPr="00153023">
        <w:rPr>
          <w:rFonts w:ascii="Times New Roman" w:cs="Times New Roman"/>
          <w:color w:val="000000" w:themeColor="text1"/>
          <w:spacing w:val="0"/>
          <w:kern w:val="2"/>
          <w:sz w:val="16"/>
          <w:szCs w:val="16"/>
        </w:rPr>
        <w:softHyphen/>
        <w:t>динамического расчета аэропланов. Оба этих вопроса подняты у нас впервые, равным образом они и за границей до сего времени достаточного освещения не получили. Определенное разре</w:t>
      </w:r>
      <w:r w:rsidRPr="00153023">
        <w:rPr>
          <w:rFonts w:ascii="Times New Roman" w:cs="Times New Roman"/>
          <w:color w:val="000000" w:themeColor="text1"/>
          <w:spacing w:val="0"/>
          <w:kern w:val="2"/>
          <w:sz w:val="16"/>
          <w:szCs w:val="16"/>
        </w:rPr>
        <w:softHyphen/>
        <w:t>шение этих вопросов, долженствующее впрочем еще потребовать настойчивой и продолжитель</w:t>
      </w:r>
      <w:r w:rsidRPr="00153023">
        <w:rPr>
          <w:rFonts w:ascii="Times New Roman" w:cs="Times New Roman"/>
          <w:color w:val="000000" w:themeColor="text1"/>
          <w:spacing w:val="0"/>
          <w:kern w:val="2"/>
          <w:sz w:val="16"/>
          <w:szCs w:val="16"/>
        </w:rPr>
        <w:softHyphen/>
        <w:t>ной работы, безусловно обещает дать ценные указания для проектирования и постройки аэро</w:t>
      </w:r>
      <w:r w:rsidRPr="00153023">
        <w:rPr>
          <w:rFonts w:ascii="Times New Roman" w:cs="Times New Roman"/>
          <w:color w:val="000000" w:themeColor="text1"/>
          <w:spacing w:val="0"/>
          <w:kern w:val="2"/>
          <w:sz w:val="16"/>
          <w:szCs w:val="16"/>
        </w:rPr>
        <w:softHyphen/>
        <w:t>планов.</w:t>
      </w:r>
    </w:p>
    <w:p w14:paraId="0EBD060F"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Комиссия по изучению воздушной артиллерии</w:t>
      </w:r>
    </w:p>
    <w:p w14:paraId="049E1B89"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В период отчетного времени при Техническом комитете работала Комиссия по изучению роздушной артиллерии. В составе этой комиссии принимали участие чины Технического ко</w:t>
      </w:r>
      <w:r w:rsidRPr="00153023">
        <w:rPr>
          <w:rFonts w:ascii="Times New Roman" w:cs="Times New Roman"/>
          <w:color w:val="000000" w:themeColor="text1"/>
          <w:spacing w:val="0"/>
          <w:kern w:val="2"/>
          <w:sz w:val="16"/>
          <w:szCs w:val="16"/>
        </w:rPr>
        <w:softHyphen/>
        <w:t>митета, чины Артиллерийского ведомства, представители от авиационных школ и частей дей</w:t>
      </w:r>
      <w:r w:rsidRPr="00153023">
        <w:rPr>
          <w:rFonts w:ascii="Times New Roman" w:cs="Times New Roman"/>
          <w:color w:val="000000" w:themeColor="text1"/>
          <w:spacing w:val="0"/>
          <w:kern w:val="2"/>
          <w:sz w:val="16"/>
          <w:szCs w:val="16"/>
        </w:rPr>
        <w:softHyphen/>
        <w:t>ствующей армии. В этот период времени названной Комиссией был рассмотрен и разработан ряд вопросов, относящихся к современной постановке дела воздушной артиллерии.</w:t>
      </w:r>
    </w:p>
    <w:p w14:paraId="4092FF15"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За отчетный период Комиссия выполнила следующие, наиболее существенные работы: выработала основные требования к приборам для прицельного бомбометания с летатель</w:t>
      </w:r>
      <w:r w:rsidRPr="00153023">
        <w:rPr>
          <w:rFonts w:ascii="Times New Roman" w:cs="Times New Roman"/>
          <w:color w:val="000000" w:themeColor="text1"/>
          <w:spacing w:val="0"/>
          <w:kern w:val="2"/>
          <w:sz w:val="16"/>
          <w:szCs w:val="16"/>
        </w:rPr>
        <w:softHyphen/>
        <w:t>ных аппаратов;</w:t>
      </w:r>
    </w:p>
    <w:p w14:paraId="625097D4"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произвела оценку всех известных у нас приборов для прицельного бомбометания; избрала наиболее совершенные из этих приборов для снабжения авиационных частей; выработала основные требования к приспособлениям для сбрасывания бомб и избрала бо</w:t>
      </w:r>
      <w:r w:rsidRPr="00153023">
        <w:rPr>
          <w:rFonts w:ascii="Times New Roman" w:cs="Times New Roman"/>
          <w:color w:val="000000" w:themeColor="text1"/>
          <w:spacing w:val="0"/>
          <w:kern w:val="2"/>
          <w:sz w:val="16"/>
          <w:szCs w:val="16"/>
        </w:rPr>
        <w:softHyphen/>
        <w:t>лее совершенные из этих приспособлений для их испытания; избрала лучший тип пули для сбрасывания с аэропланов.</w:t>
      </w:r>
    </w:p>
    <w:p w14:paraId="48DD79A1"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Помимо сего Комиссия организовала производство испытаний аэродинамических характе</w:t>
      </w:r>
      <w:r w:rsidRPr="00153023">
        <w:rPr>
          <w:rFonts w:ascii="Times New Roman" w:cs="Times New Roman"/>
          <w:color w:val="000000" w:themeColor="text1"/>
          <w:spacing w:val="0"/>
          <w:kern w:val="2"/>
          <w:sz w:val="16"/>
          <w:szCs w:val="16"/>
        </w:rPr>
        <w:softHyphen/>
        <w:t>ристик бомб, испытания осколочного действия принятых у нас авиационных бомб и вычисле</w:t>
      </w:r>
      <w:r w:rsidRPr="00153023">
        <w:rPr>
          <w:rFonts w:ascii="Times New Roman" w:cs="Times New Roman"/>
          <w:color w:val="000000" w:themeColor="text1"/>
          <w:spacing w:val="0"/>
          <w:kern w:val="2"/>
          <w:sz w:val="16"/>
          <w:szCs w:val="16"/>
        </w:rPr>
        <w:softHyphen/>
        <w:t>ние баллистических таблиц для прицельного метания снарядов с летательных аппаратов.</w:t>
      </w:r>
    </w:p>
    <w:p w14:paraId="738FF89E" w14:textId="77777777" w:rsidR="008F43EB" w:rsidRPr="00153023" w:rsidRDefault="008F43EB"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Комиссия собиралась ежемесячно, начиная с июля 1916 г., и в течение отчетного периода рассмотрела 40 вопросов.</w:t>
      </w:r>
    </w:p>
    <w:p w14:paraId="7541AB26" w14:textId="77777777" w:rsidR="008F43EB" w:rsidRPr="00153023" w:rsidRDefault="008F43EB" w:rsidP="00153023">
      <w:pPr>
        <w:pStyle w:val="45"/>
        <w:shd w:val="clear" w:color="auto" w:fill="auto"/>
        <w:spacing w:before="0" w:line="240" w:lineRule="auto"/>
        <w:jc w:val="both"/>
        <w:rPr>
          <w:rFonts w:ascii="Times New Roman" w:cs="Times New Roman"/>
          <w:color w:val="000000" w:themeColor="text1"/>
          <w:kern w:val="2"/>
          <w:sz w:val="16"/>
          <w:szCs w:val="16"/>
        </w:rPr>
      </w:pPr>
      <w:r w:rsidRPr="00153023">
        <w:rPr>
          <w:rFonts w:ascii="Times New Roman" w:cs="Times New Roman"/>
          <w:color w:val="000000" w:themeColor="text1"/>
          <w:kern w:val="2"/>
          <w:sz w:val="16"/>
          <w:szCs w:val="16"/>
        </w:rPr>
        <w:t>Управляющий делами Технического комитета УВВФ полковник Калиновский.» (15740).</w:t>
      </w:r>
    </w:p>
    <w:p w14:paraId="734FC46B" w14:textId="77777777" w:rsidR="008F43EB" w:rsidRPr="00153023" w:rsidRDefault="008F43EB" w:rsidP="00153023">
      <w:pPr>
        <w:spacing w:after="0" w:line="240" w:lineRule="auto"/>
        <w:jc w:val="both"/>
        <w:rPr>
          <w:rFonts w:ascii="Times New Roman" w:hAnsi="Times New Roman" w:cs="Times New Roman"/>
          <w:color w:val="000000" w:themeColor="text1"/>
          <w:kern w:val="2"/>
          <w:sz w:val="16"/>
          <w:szCs w:val="16"/>
        </w:rPr>
      </w:pPr>
    </w:p>
    <w:p w14:paraId="562F213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91983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E088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января 1917 года, генерал Шуваев был заменен на посту военного министра генералом Беляевым. Назначение последнего состоялось по выбору императрицы Александры Феодоровны как человека, вполне верного принятому курсу самодержавной политики. Генерал Беляев представлял собой тип “военного чиновника”. Все свое трудолюбие и большую работоспособность он направлял по “бумажному” руслу. В армии он был очень непопулярен, ибо за ним установилась репутация человека, мертвящего всякое живое дело. За ним даже прочно установилась кличка “Мертвая голова”. Отрицательного влияния на дело снабжения назначение Беляева не могло оказать, так как в начале марта вспыхнула революция (11292).</w:t>
      </w:r>
    </w:p>
    <w:p w14:paraId="4ADB23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93C6F4" w14:textId="77777777" w:rsidR="00E64DCB" w:rsidRPr="00153023" w:rsidRDefault="00E64DC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0144406F" w14:textId="77777777" w:rsidR="00E64DCB" w:rsidRPr="00153023" w:rsidRDefault="00E64DC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EB662D6"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7 (20) января 1917 года</w:t>
      </w:r>
    </w:p>
    <w:p w14:paraId="65FA9A56"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Совершенно секретно </w:t>
      </w:r>
    </w:p>
    <w:p w14:paraId="59FFB2FA"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Журнал №  133</w:t>
      </w:r>
    </w:p>
    <w:p w14:paraId="41820393"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Особого Совещания для обсуждения и объединения  мероприятий по обороне государства. </w:t>
      </w:r>
    </w:p>
    <w:p w14:paraId="33D007AD"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Заседание 7 января 1917 года. </w:t>
      </w:r>
    </w:p>
    <w:p w14:paraId="4EC3598E"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Председательствовал Генерал от инфантерии  М. А. Беляев. </w:t>
      </w:r>
    </w:p>
    <w:p w14:paraId="374F7108"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Член  Государственного  Совета  А.  И.  Гучков  полагал  необходимым,  предварительно рассмотрения возбужденного П.  П.  Козакевичем вопроса  в  наблюдательной  комиссии,  поручить  произвести  соответствующее  обследование  завода  Сименс  —  Шуккерт  Петроградскому  заводскому  совещанию. </w:t>
      </w:r>
    </w:p>
    <w:p w14:paraId="7DB00E94"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Член Государственного Совета А. С. Стишинский высказал сомнение  в своевременности предположенного обследования ввиду предстоящей,  согласно  постановлению  Совета  Министров,  ликвидации  предприятия  Сименс — Шуккерт и образования нового акционерного общества. </w:t>
      </w:r>
    </w:p>
    <w:p w14:paraId="662C3953"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  Совещания  Генерал  от  инфантерии  М.  А.  Беляев  полагал, однако, что немедленное обследование завода Сименс — Шуккерт  является во всяком случае желательным: таковое обследование произведет надлежащее впечатление и на другие, работающие на оборону, частные  заводы  и  вместе  с  тем  результаты  обследования  могут  послужить  материалом для работы ликвидационного правления. </w:t>
      </w:r>
    </w:p>
    <w:p w14:paraId="49A02534"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  обмене  мнениями  Совещание  признало  желательным  поручить  председателю заводского совещания Петроградского района произвести  обследование завода Сименс — Шуккерт в Петрограде в отношении степени  продуктивности  работ  завода  в  сравнении  с  его  оборудованием  и  о результатах такового обследования внести доклад в наблюдательную  при Особом Совещании комиссию. </w:t>
      </w:r>
    </w:p>
    <w:p w14:paraId="1FC025FE"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Подписи. </w:t>
      </w:r>
    </w:p>
    <w:p w14:paraId="297E3C8B"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 Особого Совещания в отношении приведения в исполнение требующих того суждений Особого Совещания решил: </w:t>
      </w:r>
    </w:p>
    <w:p w14:paraId="6AE56DF8"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 Утвердить доклад реквизиционной комиссии об отклонении ходатайства датского общества «Сибирская компания» об отмене произведенной распоряжением Владивостокской реквизиционной комиссии реквизиции 15 000 пудов горбуши, принадлежащих названному обществу. </w:t>
      </w:r>
    </w:p>
    <w:p w14:paraId="7EB8BC40"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  Утвердить     доклады     подготовительной      комиссии     по   общим  вопросам:</w:t>
      </w:r>
    </w:p>
    <w:p w14:paraId="101AD884"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об отпуске главному военно-техническому управлению на предмет  оптовой  заблаговременной  закупки,  распоряжением  начальника  офицерской электротехнической школы, сырых материалов для мастерских  названной школы — пятисот пятидесяти тысяч (550 000) рублей; </w:t>
      </w:r>
    </w:p>
    <w:p w14:paraId="70F0FDC4"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 выдаче главному по снабжению армии комитету Всероссийских  земского и городского союзов, по наряду главного интендантского управления на изготовление 80 000 пар полусапог, 75 % аванса в размере восьмисот сорока тысяч (840  000) руб лей и об отклонении ходатайства того  же комитета о выдаче ему аванса по наряду на изготовление 80  000 пар  сапог; </w:t>
      </w:r>
    </w:p>
    <w:p w14:paraId="684442C9"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о разрешении главному военно-техническому управлению выдать  Московскому акционерному обществу «Электрические угли Кудиново»  дополнительную ссуду в размере трехсот тысяч (300 000) рублей на приобретение  вагонов-цистерн  и  оборудование  дистилляционного  устройства при сажевом заводе, сроком на семь лет со дня выдачи, с уплатой 6 %  годовых, под обеспечение имуществом общества и с условием выдачи на  него дополнительной закладной в размере получаемой ссуды; </w:t>
      </w:r>
    </w:p>
    <w:p w14:paraId="1DC2F928"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 о выдаче акционерному обществу электромеханических сооружений,  бывш.  т-во  «Дюфлон,  Константинович  и  Ко»,  по  заказу  главного  военно-технического управления на 150 зарядных агрегатов, 30 % аванс  без  обеспечения  в  размере  ста  шестидесяти  двух  тысяч  (162  000)  рублей. </w:t>
      </w:r>
    </w:p>
    <w:p w14:paraId="5BDD28BB"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3)  Утвердить  доклады  подготовительной  комиссии  по  артиллерийским вопросам      : </w:t>
      </w:r>
    </w:p>
    <w:p w14:paraId="4E70666C"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о выдаче Н. П. Ильину, по заказу главного артиллерийского управления на изготовление двуколок и колес всего на сумму 1 315 000 рублей,  50 % аванса в размере шестисот пятидесяти семи тысяч пятисот (657 500)  рублей,  под  обеспечение  принадлежащим  Н.  П.  Ильину  недвижимым  имуществом, состоящим из четырех имений в Бугульминском уезде Самарской губернии; </w:t>
      </w:r>
    </w:p>
    <w:p w14:paraId="49162AEE"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  предоставлении  главным  артиллерийским  управлением  заводу  П.  Т.  Ипполитова заказа на сто миллионов учебных пуль системы полковника Тарасова на сумму 465 000 руб лей, с выдачей названному заводу  30 % аванса без обеспечения, в два срока, на общих основаниях; </w:t>
      </w:r>
    </w:p>
    <w:p w14:paraId="7279C34D"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о  предоставлении  главным  артиллерийским  управлением  Физическому  институту  ИМПЕРАТОРСКОГО  Московского  университета  заказа на 200 000 капсюльных втулок для гильз полевой и горной артиллерии на сумму 130 000 рублей, с выдачей названному институту аванса  без обеспечения, в два срока, на общих основаниях, в размере пятидесяти  тысяч (50 000) рублей; </w:t>
      </w:r>
    </w:p>
    <w:p w14:paraId="44464ED1"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 о выдаче центральному военно-промышленному комитету, по нарядам </w:t>
      </w:r>
    </w:p>
    <w:p w14:paraId="584A8CDA"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главного артиллерийского управления на 50 000 штук 6” стальных  </w:t>
      </w:r>
    </w:p>
    <w:p w14:paraId="3F0A7ABC"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фугасных гаубичных бомб и 300 000 штук 6” бомб сталистого чугуна, дополнительных до 75 % авансов на общую сумму три миллиона сто пятьдесят тысяч (3  150 000) рублей. </w:t>
      </w:r>
    </w:p>
    <w:p w14:paraId="10135B96"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4)  Согласно  докладу  подготовительной  комиссии  по  артиллерийским  вопросам  и  дополнительно  к  пункту  4  утвержденной  28  декабря  1916  года резолюции по журналу Особого Совещания от 17 того же декабря за №  128: </w:t>
      </w:r>
    </w:p>
    <w:p w14:paraId="51AD4270"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предложить  правительственным  директорам  правления  </w:t>
      </w:r>
      <w:r w:rsidRPr="00153023">
        <w:rPr>
          <w:rFonts w:ascii="Times New Roman" w:hAnsi="Times New Roman" w:cs="Times New Roman"/>
          <w:color w:val="0070C0"/>
          <w:sz w:val="16"/>
          <w:szCs w:val="16"/>
          <w:highlight w:val="yellow"/>
        </w:rPr>
        <w:t>Русско-Балтийского</w:t>
      </w:r>
      <w:r w:rsidRPr="00153023">
        <w:rPr>
          <w:rFonts w:ascii="Times New Roman" w:hAnsi="Times New Roman" w:cs="Times New Roman"/>
          <w:color w:val="0070C0"/>
          <w:sz w:val="16"/>
          <w:szCs w:val="16"/>
        </w:rPr>
        <w:t xml:space="preserve">  судостроительного  и  механического  акционерного  общества  представить  на  рассмотрение  Особого  Совещания  соображения  о  необходимой, в целях осуществления правительственного надзора, организации управления предприятиями общества, а равно проект инструкции, коей определялись бы права и обязанности правительственных директоров, с тем чтобы при выработке такового плана организации и при  составлении проекта означенной инструкции были приняты во внимание указания Особого Совещания на желательность сокращения числа  членов правления общества и на необходимость присвоения одному из  правительственных директоров полномочий председателя правления; </w:t>
      </w:r>
    </w:p>
    <w:p w14:paraId="7EDA9E52"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предложить  правительственным  директорам  правления  Русско-Балтийского  общества  установить  денежную  потребность  названного  общества на возможно более продолжительный период времени и представить соответствующие данные на рассмотрение Особого Совещания; </w:t>
      </w:r>
    </w:p>
    <w:p w14:paraId="23F8B59D"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ассигновать в распоряжение правительственных директоров правления Русско-Балтийского общества  десять  тысяч  (10  000)  руб лей  на  расходы по разъездам по делам общества; </w:t>
      </w:r>
    </w:p>
    <w:p w14:paraId="175C0B66"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  выдать  Русско-Балтийскому  судостроительному  и  механическому акционерному обществу на предстоящие в течение января сего года  неотложные  расходы  по  Ревельскому  и  Таганрогскому  заводам  общества в виде аванса в счет тех сумм, кои могут быть выданы обществу, согласно его ходатайству об увеличении ранее полученных им авансов до  65 % нормы, на основании пункта 4 утвержденной 28 декабря 1916  года  резолюции  по  журналу  Особого  Совещания  от  17  того  же  декабря  за  №  128,  —  шесть  миллионов  пятьсот  восемьдесят  девять  тысяч  двести  тридцать шесть (6 589 236) рублей. </w:t>
      </w:r>
    </w:p>
    <w:p w14:paraId="412E06D8"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5)  Снестись  с  Председателем  Особого  Совещания  по  топливу  и  с  управляющим министерством путей сообщения по вопросу о необходимости  обеспечить  беспрепятственную  доставку  на  Подольский  снарядный завод закупленного им в Нижнем Новгороде количества нефти. </w:t>
      </w:r>
    </w:p>
    <w:p w14:paraId="1DC96E8D"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6) Сообщить управляющему министерством путей сообщения суждения Особого Совещания о желательности, по окончании постройки нового железнодорожного моста через Дон в Ростове-на-Дону, сохранить  на все время войны ныне существующий мост. </w:t>
      </w:r>
    </w:p>
    <w:p w14:paraId="53A2E825"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7)  Поручить  председателю  заводского  совещания  Петроградского  района произвести обследование завода Сименс — Шуккерт в Петрограде, в отношении степени продуктивности работ завода в сравнении с его  оборудованием, и о результатах такового обследования внести доклад в  наблюдательную при Особом Совещании комиссию. </w:t>
      </w:r>
    </w:p>
    <w:p w14:paraId="2BB0B3E0"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Верно: Управляющий делами, генерал-лейтенант [Бабиков] (20672).</w:t>
      </w:r>
    </w:p>
    <w:p w14:paraId="34F16973" w14:textId="77777777" w:rsidR="00E64DCB" w:rsidRPr="00153023" w:rsidRDefault="00E64DCB" w:rsidP="00153023">
      <w:pPr>
        <w:spacing w:after="0" w:line="240" w:lineRule="auto"/>
        <w:jc w:val="both"/>
        <w:rPr>
          <w:rFonts w:ascii="Times New Roman" w:hAnsi="Times New Roman" w:cs="Times New Roman"/>
          <w:color w:val="0070C0"/>
          <w:sz w:val="16"/>
          <w:szCs w:val="16"/>
        </w:rPr>
      </w:pPr>
    </w:p>
    <w:p w14:paraId="1C152BB4" w14:textId="77777777" w:rsidR="00E64DCB" w:rsidRPr="00153023" w:rsidRDefault="00E64DC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33A4DBD" w14:textId="77777777" w:rsidR="00E64DCB" w:rsidRPr="00153023" w:rsidRDefault="00E64DC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C53217" w14:textId="77777777" w:rsidR="00E64DCB" w:rsidRPr="00153023" w:rsidRDefault="00E64D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ян</w:t>
      </w:r>
      <w:r w:rsidRPr="00153023">
        <w:rPr>
          <w:rFonts w:ascii="Times New Roman" w:hAnsi="Times New Roman" w:cs="Times New Roman"/>
          <w:color w:val="000000" w:themeColor="text1"/>
          <w:kern w:val="2"/>
          <w:sz w:val="16"/>
          <w:szCs w:val="16"/>
        </w:rPr>
        <w:softHyphen/>
        <w:t>варя 1917 в группе ЮЗФ “...для боя вылетало 9 самоле</w:t>
      </w:r>
      <w:r w:rsidRPr="00153023">
        <w:rPr>
          <w:rFonts w:ascii="Times New Roman" w:hAnsi="Times New Roman" w:cs="Times New Roman"/>
          <w:color w:val="000000" w:themeColor="text1"/>
          <w:kern w:val="2"/>
          <w:sz w:val="16"/>
          <w:szCs w:val="16"/>
        </w:rPr>
        <w:softHyphen/>
        <w:t>тов, бои вели: прапорщик Кокорин, сблизившись на 20-30 м, атаковал немца, который со снижением ушел к себе; подпрапорщик Крылов атаковал два неприятельских самолета у ст. Голобы и у Кисел и на и заставил их по</w:t>
      </w:r>
      <w:r w:rsidRPr="00153023">
        <w:rPr>
          <w:rFonts w:ascii="Times New Roman" w:hAnsi="Times New Roman" w:cs="Times New Roman"/>
          <w:color w:val="000000" w:themeColor="text1"/>
          <w:kern w:val="2"/>
          <w:sz w:val="16"/>
          <w:szCs w:val="16"/>
        </w:rPr>
        <w:softHyphen/>
        <w:t>вернуть в свое расположение; летчик Леман с штабс-капитаном Пентко атаковали у Локачи самолет противника, который ушел к себе; на завтра бое</w:t>
      </w:r>
      <w:r w:rsidRPr="00153023">
        <w:rPr>
          <w:rFonts w:ascii="Times New Roman" w:hAnsi="Times New Roman" w:cs="Times New Roman"/>
          <w:color w:val="000000" w:themeColor="text1"/>
          <w:kern w:val="2"/>
          <w:sz w:val="16"/>
          <w:szCs w:val="16"/>
        </w:rPr>
        <w:softHyphen/>
        <w:t>способных аппаратов 13” (3954).</w:t>
      </w:r>
    </w:p>
    <w:p w14:paraId="0E1F5B86" w14:textId="77777777" w:rsidR="00E64DCB" w:rsidRPr="00153023" w:rsidRDefault="00E64D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FAB53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520807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2136F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января 1917 спикер российской Думы М. Родзянко попытался убедить Николая II в том, что в России назревают серьезные потрясения (4962).</w:t>
      </w:r>
    </w:p>
    <w:p w14:paraId="2A46919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4C7B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7 (20) января 1916 г. были образованы ставшие крупной частью аппарата Особого совещания Центральное бюро по мукомолью и </w:t>
      </w:r>
      <w:r w:rsidRPr="00153023">
        <w:rPr>
          <w:rFonts w:ascii="Times New Roman" w:hAnsi="Times New Roman" w:cs="Times New Roman"/>
          <w:iCs/>
          <w:color w:val="000000" w:themeColor="text1"/>
          <w:kern w:val="2"/>
          <w:sz w:val="16"/>
          <w:szCs w:val="16"/>
        </w:rPr>
        <w:t>Центральное бюро по объединению закупок сахара (Центросахар)</w:t>
      </w:r>
      <w:r w:rsidRPr="00153023">
        <w:rPr>
          <w:rFonts w:ascii="Times New Roman" w:hAnsi="Times New Roman" w:cs="Times New Roman"/>
          <w:color w:val="000000" w:themeColor="text1"/>
          <w:kern w:val="2"/>
          <w:sz w:val="16"/>
          <w:szCs w:val="16"/>
        </w:rPr>
        <w:t xml:space="preserve"> в Киеве. Именно к нему должны были направляться все требования по закупке сахара — как от центральных, так и от местных организаций. На местах еще имелись соляные комитеты.</w:t>
      </w:r>
    </w:p>
    <w:p w14:paraId="4131F8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всех этих комиссиях лежала разработка порученных их ведению дел и представление по ним докладов Особому совещанию. Ведение делопроизводства во всех комиссиях Особого совещания возложено было на Управление делами Особого совещания.</w:t>
      </w:r>
    </w:p>
    <w:p w14:paraId="3511D1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целях объединения и согласования деятельности учреждений, ведающих продовольственным делом, Особое совещание, признав, что деятельность органов, занимающихся этим делом, не должна приостанавливаться и им должно быть предоставлено безостановочное ведение текущих дел и исполнение возложенных на них обязанностей, оставляло за собой обязанность объединения и согласования всех мероприятий и оказания помощи в выполнении возложенных на них задач с применением особых полномочий. Созданные на местах институты уполномоченных были местными органами по продовольственному делу.</w:t>
      </w:r>
    </w:p>
    <w:p w14:paraId="079125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Уполномоченные председателя Особого совещания по продовольствию, 36 из которых (при общем числе 67) были губернаторы, могли на основании статьи 12 Положения об Особом совещании образовывать совещания из лиц, участие которых ими признавалось полезным.</w:t>
      </w:r>
    </w:p>
    <w:p w14:paraId="664ED3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основном местными органами по продовольственному делу были три разряда уполномоченных: уполномоченные председателя Особого совещания по продовольственному делу, уполномоченные по закупке хлеба для армии (</w:t>
      </w:r>
      <w:r w:rsidRPr="00153023">
        <w:rPr>
          <w:rFonts w:ascii="Times New Roman" w:hAnsi="Times New Roman" w:cs="Times New Roman"/>
          <w:iCs/>
          <w:color w:val="000000" w:themeColor="text1"/>
          <w:kern w:val="2"/>
          <w:sz w:val="16"/>
          <w:szCs w:val="16"/>
        </w:rPr>
        <w:t>Хлебармия</w:t>
      </w:r>
      <w:r w:rsidRPr="00153023">
        <w:rPr>
          <w:rFonts w:ascii="Times New Roman" w:hAnsi="Times New Roman" w:cs="Times New Roman"/>
          <w:color w:val="000000" w:themeColor="text1"/>
          <w:kern w:val="2"/>
          <w:sz w:val="16"/>
          <w:szCs w:val="16"/>
        </w:rPr>
        <w:t>) и уполномоченные по закупке мяса, масла и овощей и т.п. (11270)</w:t>
      </w:r>
    </w:p>
    <w:p w14:paraId="7916B7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7BCD2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6379D6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31CE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8 </w:t>
      </w:r>
      <w:r w:rsidR="00E44BC9" w:rsidRPr="00153023">
        <w:rPr>
          <w:rFonts w:ascii="Times New Roman" w:hAnsi="Times New Roman" w:cs="Times New Roman"/>
          <w:color w:val="000000" w:themeColor="text1"/>
          <w:kern w:val="2"/>
          <w:sz w:val="16"/>
          <w:szCs w:val="16"/>
        </w:rPr>
        <w:t xml:space="preserve">(21) </w:t>
      </w:r>
      <w:r w:rsidRPr="00153023">
        <w:rPr>
          <w:rFonts w:ascii="Times New Roman" w:hAnsi="Times New Roman" w:cs="Times New Roman"/>
          <w:color w:val="000000" w:themeColor="text1"/>
          <w:kern w:val="2"/>
          <w:sz w:val="16"/>
          <w:szCs w:val="16"/>
        </w:rPr>
        <w:t xml:space="preserve">января 1917 г. ИЗ ПИСЬМА А. А. МАНИКОВСКОГО К Е. З. БАРСУКОВУ </w:t>
      </w:r>
    </w:p>
    <w:p w14:paraId="15D8BE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Петроград. </w:t>
      </w:r>
    </w:p>
    <w:p w14:paraId="3705E8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Часто я размышляю о той великой важности задаче, которая тяжелым крестам легла на Вас, и с тревогой подумываю, что весна ведь не за горами. Но, видно, великий князь не желает ничьего вмешательства в это дело, я со мной об этом предмете и говорить не хочет. Ну, что же - ограничусь ролью артиллерийского "каптенармуса", хотя ясно вижу, что многое делается не так, как должно. Главное же скорблю, что не призваны к этому делу те "береговики" - даже Фонштейн и Шайтанов, которые явились бы единственно грамотными в обращении с такою тяжелою материального частью... </w:t>
      </w:r>
    </w:p>
    <w:p w14:paraId="78B9EE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Ваши опасения, что при новом министре моя работа осложнится - конечно, справедливы. Ведь вот за 1,5 года приходится ломаться 4-й раз под "нового министра", да еще какого! Все это противно до такой степени, что требуются огромные усилия воли, чтобы терпеть и терпеть... Но ведь всякому терпению есть предел, тот физический предел, за которым уже исход неизбежен. Думаю, что этот предел уже близок, несмотря на ясное сознание, что уходить теперь, когда все складывается так катастрофично для России и для снабжения армии - подло. Вот я пока и терплю и терплю... </w:t>
      </w:r>
    </w:p>
    <w:p w14:paraId="100A52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Вчера вызывал меня к себе В. И. Гурко. Говорили о новых формированиях и о том, как их снабдить предметами артиллерийского довольствия. Я ему доложил о наших на этот счет предположениях. Видимо, он в курсе всего... При этом он указал, на что надо налечь. Конечно, я все усилия напрягу, но ведь Вы знаете в каких условиях мы работаем. В частности, Гурко просил приготовить для конференции не только числовые таблицы, но и схемы роста главных предметов артиллерийского снабжения. Это, конечно, мы приготовим. Но вот, что трудно нам дать: 1) что сейчас у Вас на ф р о н т а х, 2) как это выходит на 1 версту и на 1.000 чел., 3) и каковы такие же данные у наших союзников? </w:t>
      </w:r>
    </w:p>
    <w:p w14:paraId="770770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Когда я сказал ему, что таких сведений в ГАУ нет, он обещал мне прислать из Ставки. Но насколько я помню, ведь все это взялись доставить в Конференцию Вы, т. е. У п а р т. И не выйдет ли разнотыки, если и ГАУ и Упарт оба внесут свои схемы?.. </w:t>
      </w:r>
    </w:p>
    <w:p w14:paraId="737FB5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Условия работы боевых припасов все ухудшаются: заводы не получают металла, руды, угля, нефти; рабочие - продовольствия и одежды. </w:t>
      </w:r>
    </w:p>
    <w:p w14:paraId="0550A2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...Общее настроение здесь - задавленное, гнусное... </w:t>
      </w:r>
    </w:p>
    <w:p w14:paraId="0185B4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сильной власти - все нет, как нет!.. (11483).</w:t>
      </w:r>
    </w:p>
    <w:p w14:paraId="015B61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AEAE3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D5F45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F130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января 1917 в группе ЮЗФ Леман и Пентко летали на разведку, еще 6 аппаратов поднимались для воздушной охраны Луцка: “2-го као летчик Крылов имел бой с неприятельским самолетом, шедшим на Киверцы; 19-го као летчик Смирнов обстрелял в районе Локачи неприятельский привязной аэростат, который сейчас же приземлился” (3954).</w:t>
      </w:r>
    </w:p>
    <w:p w14:paraId="51EC40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381264" w14:textId="77777777" w:rsidR="00E64DCB" w:rsidRPr="00153023" w:rsidRDefault="00E64DCB"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8 (22) января 1917 г. в приказе Командующего войсками Юго-Западного фронта генерала А.А. Брусилова № 0234 указывалось: «Есть сведения на то, что германцы уже построили два типа «тэнк»: один низкий, вооруженный пулеметами (на самом деле был построен только через год), другой большого типа, размером железнодорожного вагона (тогда только велась сборка деревянного макета тяжелого танка A7V – С.Ф.)… с пулеметами и приспособлением для выпуска ядовитых газов… Приказываю предупредить всех без исключения нижних чинов о возможности появления неприятельских «тэнков» и объяснить доступным им языком их устройство, дабы выход этих чудовищ современной техники не мог бы быть для войск неожиданным… Главное средство борьбы – это артиллерийский огонь. На каждом боевом участке надлежит теперь же разработать подробные соображения по организации надлежащей встречи «тэнков»… Необходимо сосредоточенный огонь по «тэнку» направлять с возможно большего фронта… Шрапнельный огонь необходим по сопровождающей «тэнк» пехоте, которая будет стремиться воспользоваться «тэнком» как подвижным фортом… Приобретает особое значение организация связи войсковой разведки и передовых окопов с наблюдательными артиллерийскими пунктами… Пехота выдержанная, стойкая, удерживающая окопы в своих руках и пропустившая «тэнки», неминуемо «приобретает их как славный и заслуженный трофей своего мужества». В следующем приказе № 0239 от 15 января были даны указания по применению фугасов: они должны были устанавливаться на путях вероятного движения танков, впереди или внутри проволочных заграждений, содержать не менее 20 фунтов взрывчатого вещества, подрываться дистанционно или автоматически – с помощью чувствительных замыкателей Бродского (20250).</w:t>
      </w:r>
    </w:p>
    <w:p w14:paraId="28266C28" w14:textId="77777777" w:rsidR="00E64DCB" w:rsidRPr="00153023" w:rsidRDefault="00E64DCB" w:rsidP="00153023">
      <w:pPr>
        <w:shd w:val="clear" w:color="auto" w:fill="FFFFFF"/>
        <w:spacing w:after="0" w:line="240" w:lineRule="auto"/>
        <w:jc w:val="both"/>
        <w:rPr>
          <w:rFonts w:ascii="Times New Roman" w:hAnsi="Times New Roman" w:cs="Times New Roman"/>
          <w:color w:val="0070C0"/>
          <w:sz w:val="16"/>
          <w:szCs w:val="16"/>
        </w:rPr>
      </w:pPr>
    </w:p>
    <w:p w14:paraId="6F6E79F0" w14:textId="77777777" w:rsidR="00B75F1E"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C48EEEF" w14:textId="77777777" w:rsidR="00B75F1E" w:rsidRPr="00153023" w:rsidRDefault="00B75F1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0345AE" w14:textId="77777777" w:rsidR="00B75F1E" w:rsidRPr="00153023" w:rsidRDefault="00B75F1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8 (21) января</w:t>
      </w:r>
      <w:r w:rsidRPr="00153023">
        <w:rPr>
          <w:rFonts w:ascii="Times New Roman" w:hAnsi="Times New Roman" w:cs="Times New Roman"/>
          <w:color w:val="000000" w:themeColor="text1"/>
          <w:kern w:val="2"/>
          <w:sz w:val="16"/>
          <w:szCs w:val="16"/>
        </w:rPr>
        <w:t xml:space="preserve"> в 1917 году первый полёт единственного истребителя </w:t>
      </w:r>
      <w:hyperlink r:id="rId19" w:tgtFrame="_blank" w:history="1">
        <w:r w:rsidRPr="00153023">
          <w:rPr>
            <w:rFonts w:ascii="Times New Roman" w:hAnsi="Times New Roman" w:cs="Times New Roman"/>
            <w:color w:val="000000" w:themeColor="text1"/>
            <w:kern w:val="2"/>
            <w:sz w:val="16"/>
            <w:szCs w:val="16"/>
          </w:rPr>
          <w:t>«Аа»,</w:t>
        </w:r>
      </w:hyperlink>
      <w:r w:rsidRPr="00153023">
        <w:rPr>
          <w:rFonts w:ascii="Times New Roman" w:hAnsi="Times New Roman" w:cs="Times New Roman"/>
          <w:color w:val="000000" w:themeColor="text1"/>
          <w:kern w:val="2"/>
          <w:sz w:val="16"/>
          <w:szCs w:val="16"/>
        </w:rPr>
        <w:t>спроектированного в Дании и запущенного в серийное производство (компания «Nielsen &amp; Winther», Дания). Этот оригинальный одноместный аэроплан напоминал гибрид фюзеляжа и оперения английского истребителя Бристоль "Скаут" с типично "ньюпоровской" бипланной коробкой. Конструкция машины цельнодеревянная, обшивка - полотно по всем поверхностям, за исключением передней части фюзеляжа, покрытой фанерными листами. Самолет был оснащен шведским ротативным мотором "Тулин-А" мощностью 100 л.с. Вооружение - ручной пулемет "Мадсен", установленный на стойках над верхним крылом для стрельбы поверх диска вращения винта. Модификация с удлиненным на 0,94 м фюзеляжем вместимостью до 14 пассажиров. Для ВВС – «HS.125» «CC.Mk.2» (15016).</w:t>
      </w:r>
    </w:p>
    <w:p w14:paraId="3994EB9E" w14:textId="77777777" w:rsidR="00B75F1E" w:rsidRPr="00153023" w:rsidRDefault="00B75F1E" w:rsidP="00153023">
      <w:pPr>
        <w:spacing w:after="0" w:line="240" w:lineRule="auto"/>
        <w:jc w:val="both"/>
        <w:rPr>
          <w:rFonts w:ascii="Times New Roman" w:hAnsi="Times New Roman" w:cs="Times New Roman"/>
          <w:color w:val="000000" w:themeColor="text1"/>
          <w:kern w:val="2"/>
          <w:sz w:val="16"/>
          <w:szCs w:val="16"/>
        </w:rPr>
      </w:pPr>
    </w:p>
    <w:p w14:paraId="211FEA36" w14:textId="77777777" w:rsidR="008F43EB"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068DCFA" w14:textId="77777777" w:rsidR="008F43EB" w:rsidRPr="00153023" w:rsidRDefault="008F43E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F247FA" w14:textId="77777777" w:rsidR="008F43EB" w:rsidRPr="00153023" w:rsidRDefault="008F43EB"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8 (22) января 1917 г. из рапорта капитана Гортынского Великому князю по состоянию дел на с новейшими «Фарманами-40» следует, что срок между получением наряда и отправкой машины в действующую авиачасть, как правило, составлял меньше недели. Из 40 машин, поступивших в парк-склад и «наряженных» в октябре—декабре 1916 г., по назначению оперативно отправили 36. Аналогичным образом действовала система распределения по нарядам и новых самолетов, поступивших в Центральный парк-склад прямо с авиазаводов. В одной из телеграмм Гортынский отмечал, что «...все самолеты Дукса [поступают с] комплектами запчастей...» (15464).</w:t>
      </w:r>
    </w:p>
    <w:p w14:paraId="36BFFD8A" w14:textId="77777777" w:rsidR="008F43EB" w:rsidRPr="00153023" w:rsidRDefault="008F43EB" w:rsidP="00153023">
      <w:pPr>
        <w:pStyle w:val="2"/>
        <w:spacing w:before="0" w:beforeAutospacing="0" w:after="0" w:afterAutospacing="0"/>
        <w:jc w:val="both"/>
        <w:rPr>
          <w:b w:val="0"/>
          <w:color w:val="000000" w:themeColor="text1"/>
          <w:kern w:val="2"/>
          <w:sz w:val="16"/>
          <w:szCs w:val="16"/>
        </w:rPr>
      </w:pPr>
    </w:p>
    <w:p w14:paraId="7E6E680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6C9AC1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FEDC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9 </w:t>
      </w:r>
      <w:r w:rsidR="00E44BC9" w:rsidRPr="00153023">
        <w:rPr>
          <w:rFonts w:ascii="Times New Roman" w:hAnsi="Times New Roman" w:cs="Times New Roman"/>
          <w:color w:val="000000" w:themeColor="text1"/>
          <w:kern w:val="2"/>
          <w:sz w:val="16"/>
          <w:szCs w:val="16"/>
        </w:rPr>
        <w:t xml:space="preserve">(22) </w:t>
      </w:r>
      <w:r w:rsidRPr="00153023">
        <w:rPr>
          <w:rFonts w:ascii="Times New Roman" w:hAnsi="Times New Roman" w:cs="Times New Roman"/>
          <w:color w:val="000000" w:themeColor="text1"/>
          <w:kern w:val="2"/>
          <w:sz w:val="16"/>
          <w:szCs w:val="16"/>
        </w:rPr>
        <w:t>января 1917 г. вступил в строй ГС завод № 197 ИМ. В.И. Ленина НКОП, НКАП, НКЭП, Радиотелефонный завод им. В.И. Ленина НКТП, Горьковский радиотелефонный завод, Горьковский телевизионный завод (ГТЗ) им. Ленина МРП, п/я 455, ПО «Радий», АООТ, ОАО «Нижегородский телевизионный завод им. В.И. Ленина» (НИТЕЛ) /603009  г. Горький,  г. Нижний Новгород пр. Гагарина, 37 тел. 65-51-19/, в 04.1917 г. выпустил первую партию форпостных телефонных аппаратов. Выпускал телефонные, телеграфные и другие электротехнические аппараты.</w:t>
      </w:r>
    </w:p>
    <w:p w14:paraId="575C90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революции завод практически остановился. После Гражданской войны начал изготавливать семафоры, стрелочные указатели, компостеры билетов, форсунки сжигания мазута для котлов речных судов, электроды конструкции Бонч-Бруевича и Вологдина для первой радиостанции; производил ремонт телефонных аппаратов. С 1924 г. начата подготовка к выпуску детекторных приемников. С 1929 г. начат выпуск связных радиостанций.</w:t>
      </w:r>
    </w:p>
    <w:p w14:paraId="1517E5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1928-29 г. велось расширение завода, постройка новых корпусов, радиополигона; в 1932 г. реконструкция завершена.</w:t>
      </w:r>
    </w:p>
    <w:p w14:paraId="50D907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1931 г. завод стал именоваться радиотелефонным, с конца 1933 г. Горьковский завод им. Ленина - в ведении «Главэспрома» НКТП. По пр. НКОП № Обсс от 30.12.1936 г. Радиотелефонный завод им. Ленина переименован в завод № 197 им. Ленина 5ГУ НКОП, приказом № 116 от 31.03.1937 г. утвержден Устав ГС завода № 197. С образованием НКАП завод № 197 5ГУ НКОП передан в ведение его 7ГУ, Устав завода утвержден в 01.1939 г. Имел наименование «п/я 455». По Указу Президиума ВС от 17.04.1940 г. и приказу НКАП/НКЭП № 105/5 от 23.04.1940 г. передан в ведение вновь образованного НКЭП.</w:t>
      </w:r>
    </w:p>
    <w:p w14:paraId="310B35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Приказом № 0020 от 3.02.1937 г. заводу предписано создать к 1.01.1938 г. мощности по производству радиостанций: самолетных - 7700 шт. в год; аэродромных - 250 шт.; войсковых - 3255 шт. Приказом № 00116 от 28.05.1937 г. заводу поручен выпуск раций РСБ для самолета Вулти.</w:t>
      </w:r>
    </w:p>
    <w:p w14:paraId="161A01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11.1937 г. на заводе организован отдел специальной телефонии. Производство авиационных раций. По пр. № 156с от 7/10.05.1938 г. требовалось в 1938 г. построить и оборудовать цех изоляционно-керамических материалов, заводу выделено 11 станков. Во исполнение решения правительства № 152сс приказом № 319сс от 10.08.1938 г. было предписано расширить акустическую лабораторию завода № 197, перевести в нее 7 специалистов с завода «Красная заря». В конце 1930-х  г. завод начал самостоятельно модернизировать и разрабатывать новые радиостанции. После начала войны был организован цех по выпуску сопротивлений и конденсаторов, организован участок по переделке стрелочных измерительных приборов.</w:t>
      </w:r>
    </w:p>
    <w:p w14:paraId="7EAF1A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радиооборудования (1942 г.). 12.04.1944 г. вышло распоряжение ГКО № 5603 о мерах по обеспечению производства автомобильных радиостанций специальными автокузовами.</w:t>
      </w:r>
    </w:p>
    <w:p w14:paraId="1E8AB6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годы войны завод выпустил более 70 наименований изделий: 50.422 радиостанции, 112 тыс. переговорных устройств, 234 тыс. полевых телефонов.</w:t>
      </w:r>
    </w:p>
    <w:p w14:paraId="4A922F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1946 г. заводу поручена разработка и выпуск </w:t>
      </w:r>
      <w:r w:rsidRPr="00153023">
        <w:rPr>
          <w:rFonts w:ascii="Times New Roman" w:hAnsi="Times New Roman" w:cs="Times New Roman"/>
          <w:color w:val="000000" w:themeColor="text1"/>
          <w:kern w:val="2"/>
          <w:sz w:val="16"/>
          <w:szCs w:val="16"/>
          <w:lang w:val="en-US"/>
        </w:rPr>
        <w:t>PJIC</w:t>
      </w:r>
      <w:r w:rsidRPr="00153023">
        <w:rPr>
          <w:rFonts w:ascii="Times New Roman" w:hAnsi="Times New Roman" w:cs="Times New Roman"/>
          <w:color w:val="000000" w:themeColor="text1"/>
          <w:kern w:val="2"/>
          <w:sz w:val="16"/>
          <w:szCs w:val="16"/>
        </w:rPr>
        <w:t xml:space="preserve"> метрового диапазона для войск ПВО. В 1947 г. на заводе создано СКБ.</w:t>
      </w:r>
    </w:p>
    <w:p w14:paraId="652317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1949 г. прекращен выпуск изделий телефонии, в 1951 г.- выпуск радиосвязной техники. Производство средств радиосвязи передано на другие заводы. Завод полностью перешел на выпуск </w:t>
      </w:r>
      <w:r w:rsidRPr="00153023">
        <w:rPr>
          <w:rFonts w:ascii="Times New Roman" w:hAnsi="Times New Roman" w:cs="Times New Roman"/>
          <w:color w:val="000000" w:themeColor="text1"/>
          <w:kern w:val="2"/>
          <w:sz w:val="16"/>
          <w:szCs w:val="16"/>
          <w:lang w:val="en-US"/>
        </w:rPr>
        <w:t>PJIC</w:t>
      </w:r>
      <w:r w:rsidRPr="00153023">
        <w:rPr>
          <w:rFonts w:ascii="Times New Roman" w:hAnsi="Times New Roman" w:cs="Times New Roman"/>
          <w:color w:val="000000" w:themeColor="text1"/>
          <w:kern w:val="2"/>
          <w:sz w:val="16"/>
          <w:szCs w:val="16"/>
        </w:rPr>
        <w:t>.</w:t>
      </w:r>
    </w:p>
    <w:p w14:paraId="0E5221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1953 г. создана лаборатория изделий бытовой аппаратуры. С 1960 г. начат выпуск телевизоров. В 1974-75 г. проведена реконструкция телевизионного цеха (проект- начальник КБ КТО  Г.В. Лахвицкий). В 1986-87г,- вторая реконструкция телевизионного производства с установкой модульных линий.</w:t>
      </w:r>
    </w:p>
    <w:p w14:paraId="7FEB3A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1966 г. ГС завод № 197 переименован в ГТЗ им. В.И. Ленина. Входил в состав ПО «Радий».</w:t>
      </w:r>
    </w:p>
    <w:p w14:paraId="7E318C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1998 г. выпущено более 20 типов РЛС.</w:t>
      </w:r>
    </w:p>
    <w:p w14:paraId="4DED0E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(2002 г.): дежурные средства РЛ метрового диапазона, аппаратура: сопряжения РЛС со стрельбовыми комплексами, для обучения и тренировки расчетов РЛС; модернизация РЛС.</w:t>
      </w:r>
    </w:p>
    <w:p w14:paraId="1A4785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10.1992 г. завод акционирован и преобразован в АООТ «НИТЕЛ», затем- ОАО. По решению правительства № 22-р от 9.01.2004 г. ОАО вошло в перечень стратегических предприятий.</w:t>
      </w:r>
    </w:p>
    <w:p w14:paraId="44E44B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Директор (-16.05.1937 г.)- А.А. Соколенко; и.о. (16.05-10.1937 г.-)- Н.В. Добров; (-05-12.1938 г.-)- Н.В. Добров, (-1941 г.)- А.А. Форштер, (1960-е)- В.К. Мошков, (1986 г.)- </w:t>
      </w:r>
      <w:r w:rsidRPr="00153023">
        <w:rPr>
          <w:rFonts w:ascii="Times New Roman" w:hAnsi="Times New Roman" w:cs="Times New Roman"/>
          <w:color w:val="000000" w:themeColor="text1"/>
          <w:kern w:val="2"/>
          <w:sz w:val="16"/>
          <w:szCs w:val="16"/>
          <w:lang w:val="en-US"/>
        </w:rPr>
        <w:t>B</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C</w:t>
      </w:r>
      <w:r w:rsidRPr="00153023">
        <w:rPr>
          <w:rFonts w:ascii="Times New Roman" w:hAnsi="Times New Roman" w:cs="Times New Roman"/>
          <w:color w:val="000000" w:themeColor="text1"/>
          <w:kern w:val="2"/>
          <w:sz w:val="16"/>
          <w:szCs w:val="16"/>
        </w:rPr>
        <w:t>. Копылов. Гендиректор (2002 г.)- В.Ф. Казаков, (2003 г.-)- С. Б. Самойлов.</w:t>
      </w:r>
    </w:p>
    <w:p w14:paraId="05232C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директора (17.12.1938 г.-)- А.И. Васильев. Зам. гендиректора по кадровым вопросам и социальной сфере-  Г.А. Котлярова.</w:t>
      </w:r>
    </w:p>
    <w:p w14:paraId="316AFE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Технический директор (2002 г.)- Э.Л. Воловский, А.В. Воробьев. Финансовый директор (2002 г.)- С.А. Бушуев.</w:t>
      </w:r>
    </w:p>
    <w:p w14:paraId="70BBE0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Гл. инженер (17.12.1938 г.-)- А.И. Васильев, (1986 г.)- </w:t>
      </w:r>
      <w:r w:rsidRPr="00153023">
        <w:rPr>
          <w:rFonts w:ascii="Times New Roman" w:hAnsi="Times New Roman" w:cs="Times New Roman"/>
          <w:color w:val="000000" w:themeColor="text1"/>
          <w:kern w:val="2"/>
          <w:sz w:val="16"/>
          <w:szCs w:val="16"/>
          <w:lang w:val="en-US"/>
        </w:rPr>
        <w:t>A</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M</w:t>
      </w:r>
      <w:r w:rsidRPr="00153023">
        <w:rPr>
          <w:rFonts w:ascii="Times New Roman" w:hAnsi="Times New Roman" w:cs="Times New Roman"/>
          <w:color w:val="000000" w:themeColor="text1"/>
          <w:kern w:val="2"/>
          <w:sz w:val="16"/>
          <w:szCs w:val="16"/>
        </w:rPr>
        <w:t>. Александров, (2002 г.)- С.Х. Тибилов.</w:t>
      </w:r>
    </w:p>
    <w:p w14:paraId="729A6C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гл. инженера (1986 г.)- О.В. Татарчук.</w:t>
      </w:r>
    </w:p>
    <w:p w14:paraId="294457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конструктор (1930-е)- И.А. Щербаковский, В.Н. Марков.</w:t>
      </w:r>
    </w:p>
    <w:p w14:paraId="3DCDC1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гл. технолога (-1951 г.)- А.П. Щепин, Н.П. Калягин.</w:t>
      </w:r>
    </w:p>
    <w:p w14:paraId="19827C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отделов: специальной телефонии (1937 г.-)- Б.С. Тамаркин; (1936 г.-)- А.А. Форштер; лабораторий: изделий бытовой аппаратуры (1953 г.-)- Б.И. Аникин.</w:t>
      </w:r>
    </w:p>
    <w:p w14:paraId="3DDC84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конструкторы: (1944 г.)- М.М. Савинов (РСБ-5), (1947 г.)- Н.Д. Елкин (РСБ-70), (1985 г.)- А.А. Местер (ЗУСЦТ 51/61), (1992 г.)- В.М. Сафронов (УСЦТ1-51/61), (1993 г.)- С.И. Ярошук (НСП-001), (1990-е)- А.В. Филиппов (видеотехника).</w:t>
      </w:r>
    </w:p>
    <w:p w14:paraId="4FC9E9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телефонные аппараты: типа «Гейслер», системы Ботяновского, ЦБ, МБ, унифицированные военно-полевые УНА-Ф-28, -Ф-31, -И-28, -И-31, Т-2, Т-4 (1941-42), Т (1947); коммутаторы: КОФ, РЭ-112, К-7, К-3 (1933-39); переговорные устройства: ТАГ, ТТС, К-2, БПУ (1935-47), самолетные СПУбис, СПУ-2, СПУ-3 (- 1938-41-), танковые ТПУбис, ТПУ-2, ТПУ-3 (ВОВ); головные гарнитуры (1941-49); радиостанции: артполка 31- ДП, артдивизиона 32-ДП, пехотного полка 5-ДП, кавалерийского полка 24-ТВ (1929-)- всего около 200, дивизионная 23-ТВ (1929-30)- 20, 5-АК (1931-), 6-ПК (1931-), 11-А, 34-ДП (1931-), самолетные 15-СК, 5-СУ, РСВС, РСВС-1 (Луч-1), РТБ, РТБ-К, РСБ «Двина» (1938), РСБ-М, РСД, РСД-М (1933-37), наземные ЗА, П-АК (1933-37), РАФ, РАФ-КВ (1940), РАФ-КВбис, -КВ-3, -КВ-4, -КВ-5, «Дельфин» (1940-45), РК-05, РК-005 (1945), РСБ-Ф, РСВС-2 (1938), танковая РТУ-3 (1938), радиоприводная АПР-3, пеленгационная 54ДП, РТУ, РСУ «Терек» (1941-), ПАР-3, МПАР-2, командный радиоузел РУК, СРКС-00, РСБ-Збис, РД-5, ПАРКС-008, РАС-УКВ «Чернослив» (1950-), ПАР-7 (1946-51); радиоприемники: «УС» (ВОВ), ПР-4, УС-М (1946-51); радиопередатчики: РСБ-70 «Беркут», «Дунай» (1947-), РСБ-5 «Днепр», «Ока» (1948-), РСД-Д, РЗБ-5 (1946-51), «Кама», «Висла»; радиомаркерный пункт ПРМ-49; РЛС: П-ЗА (1948-), П-8, П-10, П-12, П-14 «Лена» (1959-), П-18-2,1РЛ113, 44Ж6, 55Ж6-1, 5Н84, 1Л13-3 (2002);</w:t>
      </w:r>
      <w:r w:rsidRPr="00153023">
        <w:rPr>
          <w:rFonts w:ascii="Times New Roman" w:hAnsi="Times New Roman" w:cs="Times New Roman"/>
          <w:color w:val="000000" w:themeColor="text1"/>
          <w:kern w:val="2"/>
          <w:sz w:val="16"/>
          <w:szCs w:val="16"/>
          <w:vertAlign w:val="superscript"/>
        </w:rPr>
        <w:t>69</w:t>
      </w:r>
      <w:r w:rsidRPr="00153023">
        <w:rPr>
          <w:rFonts w:ascii="Times New Roman" w:hAnsi="Times New Roman" w:cs="Times New Roman"/>
          <w:color w:val="000000" w:themeColor="text1"/>
          <w:kern w:val="2"/>
          <w:sz w:val="16"/>
          <w:szCs w:val="16"/>
        </w:rPr>
        <w:t xml:space="preserve"> АРЛСК 1РЛ116, 5Н85, 36Ж6; головные телефоны, микрофоны, микротелефоны, ларингофоны, джеки, динамики (1938); радиотеодолит для слежения за радиозондом; антенны АНВ, АНД для передачи телеметрических данных первых ИСЗ (1956-57); радиоприемники бытовые: ЛДВ-7-1, П-5, П-8 (1920-е), АРЗ, «Мелодия»; громкоговоритель «А» (1924-25); репродукторы: «Рекорд», «Рекорд-2, -3, -4 (1933), -5», «Зорька», «Пролетарий»; радиолы: «Балтика», «Соната», «Мелодия», «Октава» (1958-); телерадиола «Призма» (1961-); телевизоры: «Радий» (I960-), «Радий-А (1962-), -Б (1965-), -И (1966-)»- всего 765.500, «Чайка», «Чайка-2 (1967-), -4 (1970-), -5, -20, -201, -202, -205, -206, -207 (-1990)- всего 4.234.900, 34ТБ-424, 24ТБ-507, -701 (УЛПЦТ 59/61, 1974-), -711, -714 (1978-), -718, -722, -738, -739- всего 1.059.780, Ц-202, -275, -280 (ЗУСЦТ 51/61, 1985-), - 310, -380, 51ТЦ-310, 61ТЦ-330, 51ТЦ-423, 61ТЦ-437(-1992&gt; всего 1.823.750, 51ТЦ-441 (1992-), 61ТЦ-469», «Нител» 31ТБ-414, 31ТБ-424, 54ТЦ-480, 54ТЦ-4214, 51ТЦ-5187, 61ТЦ-5188, 61ТЦ-5190, 54ТЦ-5191,37ТЦ-5213 (- 1997)- всего 342.220; видеоплееры «Нител» </w:t>
      </w:r>
      <w:r w:rsidRPr="00153023">
        <w:rPr>
          <w:rFonts w:ascii="Times New Roman" w:hAnsi="Times New Roman" w:cs="Times New Roman"/>
          <w:color w:val="000000" w:themeColor="text1"/>
          <w:kern w:val="2"/>
          <w:sz w:val="16"/>
          <w:szCs w:val="16"/>
          <w:lang w:val="en-US"/>
        </w:rPr>
        <w:t>VC</w:t>
      </w:r>
      <w:r w:rsidRPr="00153023">
        <w:rPr>
          <w:rFonts w:ascii="Times New Roman" w:hAnsi="Times New Roman" w:cs="Times New Roman"/>
          <w:color w:val="000000" w:themeColor="text1"/>
          <w:kern w:val="2"/>
          <w:sz w:val="16"/>
          <w:szCs w:val="16"/>
        </w:rPr>
        <w:t xml:space="preserve">-50 (1994-), </w:t>
      </w:r>
      <w:r w:rsidRPr="00153023">
        <w:rPr>
          <w:rFonts w:ascii="Times New Roman" w:hAnsi="Times New Roman" w:cs="Times New Roman"/>
          <w:color w:val="000000" w:themeColor="text1"/>
          <w:kern w:val="2"/>
          <w:sz w:val="16"/>
          <w:szCs w:val="16"/>
          <w:lang w:val="en-US"/>
        </w:rPr>
        <w:t>VC</w:t>
      </w:r>
      <w:r w:rsidRPr="00153023">
        <w:rPr>
          <w:rFonts w:ascii="Times New Roman" w:hAnsi="Times New Roman" w:cs="Times New Roman"/>
          <w:color w:val="000000" w:themeColor="text1"/>
          <w:kern w:val="2"/>
          <w:sz w:val="16"/>
          <w:szCs w:val="16"/>
        </w:rPr>
        <w:t xml:space="preserve">-55, видеодвойка «Нител» 55-ТЦ (-1997)- всего 7830; наземная станция приема спутникового телевидения «Чайка НСП-001» (1993-).' </w:t>
      </w:r>
      <w:r w:rsidRPr="00153023">
        <w:rPr>
          <w:rFonts w:ascii="Times New Roman" w:hAnsi="Times New Roman" w:cs="Times New Roman"/>
          <w:color w:val="000000" w:themeColor="text1"/>
          <w:kern w:val="2"/>
          <w:sz w:val="16"/>
          <w:szCs w:val="16"/>
          <w:vertAlign w:val="superscript"/>
          <w:lang w:val="en-US"/>
        </w:rPr>
        <w:t>aa</w:t>
      </w:r>
      <w:r w:rsidRPr="00153023">
        <w:rPr>
          <w:rFonts w:ascii="Times New Roman" w:hAnsi="Times New Roman" w:cs="Times New Roman"/>
          <w:strike/>
          <w:color w:val="000000" w:themeColor="text1"/>
          <w:kern w:val="2"/>
          <w:sz w:val="16"/>
          <w:szCs w:val="16"/>
          <w:vertAlign w:val="superscript"/>
        </w:rPr>
        <w:t>?</w:t>
      </w:r>
      <w:r w:rsidRPr="00153023">
        <w:rPr>
          <w:rFonts w:ascii="Times New Roman" w:hAnsi="Times New Roman" w:cs="Times New Roman"/>
          <w:strike/>
          <w:color w:val="000000" w:themeColor="text1"/>
          <w:kern w:val="2"/>
          <w:sz w:val="16"/>
          <w:szCs w:val="16"/>
          <w:vertAlign w:val="superscript"/>
          <w:lang w:val="en-US"/>
        </w:rPr>
        <w:t>wn</w:t>
      </w:r>
      <w:r w:rsidRPr="00153023">
        <w:rPr>
          <w:rFonts w:ascii="Times New Roman" w:hAnsi="Times New Roman" w:cs="Times New Roman"/>
          <w:strike/>
          <w:color w:val="000000" w:themeColor="text1"/>
          <w:kern w:val="2"/>
          <w:sz w:val="16"/>
          <w:szCs w:val="16"/>
        </w:rPr>
        <w:t>"'</w:t>
      </w:r>
      <w:r w:rsidRPr="00153023">
        <w:rPr>
          <w:rFonts w:ascii="Times New Roman" w:hAnsi="Times New Roman" w:cs="Times New Roman"/>
          <w:strike/>
          <w:color w:val="000000" w:themeColor="text1"/>
          <w:kern w:val="2"/>
          <w:sz w:val="16"/>
          <w:szCs w:val="16"/>
          <w:vertAlign w:val="superscript"/>
          <w:lang w:val="en-US"/>
        </w:rPr>
        <w:t>semnJu</w:t>
      </w:r>
      <w:r w:rsidRPr="00153023">
        <w:rPr>
          <w:rFonts w:ascii="Times New Roman" w:hAnsi="Times New Roman" w:cs="Times New Roman"/>
          <w:strike/>
          <w:color w:val="000000" w:themeColor="text1"/>
          <w:kern w:val="2"/>
          <w:sz w:val="16"/>
          <w:szCs w:val="16"/>
          <w:vertAlign w:val="superscript"/>
        </w:rPr>
        <w:t>/</w:t>
      </w:r>
      <w:r w:rsidRPr="00153023">
        <w:rPr>
          <w:rFonts w:ascii="Times New Roman" w:hAnsi="Times New Roman" w:cs="Times New Roman"/>
          <w:strike/>
          <w:color w:val="000000" w:themeColor="text1"/>
          <w:kern w:val="2"/>
          <w:sz w:val="16"/>
          <w:szCs w:val="16"/>
          <w:vertAlign w:val="superscript"/>
          <w:lang w:val="en-US"/>
        </w:rPr>
        <w:t>M</w:t>
      </w:r>
      <w:r w:rsidRPr="00153023">
        <w:rPr>
          <w:rFonts w:ascii="Times New Roman" w:hAnsi="Times New Roman" w:cs="Times New Roman"/>
          <w:strike/>
          <w:color w:val="000000" w:themeColor="text1"/>
          <w:kern w:val="2"/>
          <w:sz w:val="16"/>
          <w:szCs w:val="16"/>
          <w:vertAlign w:val="superscript"/>
        </w:rPr>
        <w:t>185</w:t>
      </w:r>
      <w:r w:rsidRPr="00153023">
        <w:rPr>
          <w:rFonts w:ascii="Times New Roman" w:hAnsi="Times New Roman" w:cs="Times New Roman"/>
          <w:color w:val="000000" w:themeColor="text1"/>
          <w:kern w:val="2"/>
          <w:sz w:val="16"/>
          <w:szCs w:val="16"/>
          <w:vertAlign w:val="superscript"/>
        </w:rPr>
        <w:t>1</w:t>
      </w:r>
    </w:p>
    <w:p w14:paraId="100B2A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СКБ завода № 197, СКБ-197, КБ ГТЗ им. Ленина, Горысовский НИИРТ (ГНИИРТ), ФГУП ФНПЦ «Нижегородский НИИ радиотехники» (ННИИРТ)</w:t>
      </w:r>
    </w:p>
    <w:p w14:paraId="176BFD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/603600 (603950)  г. Нижний Новгород ул. Шапошникова, 5(7) тел. 65-00-69,64-02-83/</w:t>
      </w:r>
    </w:p>
    <w:p w14:paraId="24E6EE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СКБ завода № 197 образовано 30.09.1947 г. для разработки связных самолетных и аэродромных радиостанций и модернизации </w:t>
      </w:r>
      <w:r w:rsidRPr="00153023">
        <w:rPr>
          <w:rFonts w:ascii="Times New Roman" w:hAnsi="Times New Roman" w:cs="Times New Roman"/>
          <w:color w:val="000000" w:themeColor="text1"/>
          <w:kern w:val="2"/>
          <w:sz w:val="16"/>
          <w:szCs w:val="16"/>
          <w:lang w:val="en-US"/>
        </w:rPr>
        <w:t>PJIC</w:t>
      </w:r>
      <w:r w:rsidRPr="00153023">
        <w:rPr>
          <w:rFonts w:ascii="Times New Roman" w:hAnsi="Times New Roman" w:cs="Times New Roman"/>
          <w:color w:val="000000" w:themeColor="text1"/>
          <w:kern w:val="2"/>
          <w:sz w:val="16"/>
          <w:szCs w:val="16"/>
        </w:rPr>
        <w:t xml:space="preserve"> П-3. По 1952 г. создано 10 типов и модификаций радиостанций.</w:t>
      </w:r>
    </w:p>
    <w:p w14:paraId="4A5021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распоряжению правительства № 5050-рс от 20.08.1956 г. научно-исследовательский радиофизический институт размещен в помещениях Горьковского суворовского училища.</w:t>
      </w:r>
    </w:p>
    <w:p w14:paraId="7F18F0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 1953 г. начата разработка </w:t>
      </w:r>
      <w:r w:rsidRPr="00153023">
        <w:rPr>
          <w:rFonts w:ascii="Times New Roman" w:hAnsi="Times New Roman" w:cs="Times New Roman"/>
          <w:color w:val="000000" w:themeColor="text1"/>
          <w:kern w:val="2"/>
          <w:sz w:val="16"/>
          <w:szCs w:val="16"/>
          <w:lang w:val="en-US"/>
        </w:rPr>
        <w:t>PJIC</w:t>
      </w:r>
      <w:r w:rsidRPr="00153023">
        <w:rPr>
          <w:rFonts w:ascii="Times New Roman" w:hAnsi="Times New Roman" w:cs="Times New Roman"/>
          <w:color w:val="000000" w:themeColor="text1"/>
          <w:kern w:val="2"/>
          <w:sz w:val="16"/>
          <w:szCs w:val="16"/>
        </w:rPr>
        <w:t xml:space="preserve"> для войск ПВО: первые отечественные </w:t>
      </w:r>
      <w:r w:rsidRPr="00153023">
        <w:rPr>
          <w:rFonts w:ascii="Times New Roman" w:hAnsi="Times New Roman" w:cs="Times New Roman"/>
          <w:color w:val="000000" w:themeColor="text1"/>
          <w:kern w:val="2"/>
          <w:sz w:val="16"/>
          <w:szCs w:val="16"/>
          <w:lang w:val="en-US"/>
        </w:rPr>
        <w:t>PJIC</w:t>
      </w:r>
      <w:r w:rsidRPr="00153023">
        <w:rPr>
          <w:rFonts w:ascii="Times New Roman" w:hAnsi="Times New Roman" w:cs="Times New Roman"/>
          <w:color w:val="000000" w:themeColor="text1"/>
          <w:kern w:val="2"/>
          <w:sz w:val="16"/>
          <w:szCs w:val="16"/>
        </w:rPr>
        <w:t xml:space="preserve">: с индикатором кругового обзора П-8; с перестройкой частоты П-10; П-12 с когерентно-компенсационной аппаратурой СДЦ; высокопотенциальная П-14 (пнв пост. СМ СССР № 640-288 от 16.06.1959 г.); метрового диапазона с </w:t>
      </w:r>
      <w:r w:rsidRPr="00153023">
        <w:rPr>
          <w:rFonts w:ascii="Times New Roman" w:hAnsi="Times New Roman" w:cs="Times New Roman"/>
          <w:color w:val="000000" w:themeColor="text1"/>
          <w:kern w:val="2"/>
          <w:sz w:val="16"/>
          <w:szCs w:val="16"/>
          <w:lang w:val="en-US"/>
        </w:rPr>
        <w:t>JI</w:t>
      </w:r>
      <w:r w:rsidRPr="00153023">
        <w:rPr>
          <w:rFonts w:ascii="Times New Roman" w:hAnsi="Times New Roman" w:cs="Times New Roman"/>
          <w:color w:val="000000" w:themeColor="text1"/>
          <w:kern w:val="2"/>
          <w:sz w:val="16"/>
          <w:szCs w:val="16"/>
        </w:rPr>
        <w:t>4</w:t>
      </w:r>
      <w:r w:rsidRPr="00153023">
        <w:rPr>
          <w:rFonts w:ascii="Times New Roman" w:hAnsi="Times New Roman" w:cs="Times New Roman"/>
          <w:color w:val="000000" w:themeColor="text1"/>
          <w:kern w:val="2"/>
          <w:sz w:val="16"/>
          <w:szCs w:val="16"/>
          <w:lang w:val="en-US"/>
        </w:rPr>
        <w:t>M</w:t>
      </w:r>
      <w:r w:rsidRPr="00153023">
        <w:rPr>
          <w:rFonts w:ascii="Times New Roman" w:hAnsi="Times New Roman" w:cs="Times New Roman"/>
          <w:color w:val="000000" w:themeColor="text1"/>
          <w:kern w:val="2"/>
          <w:sz w:val="16"/>
          <w:szCs w:val="16"/>
        </w:rPr>
        <w:t xml:space="preserve"> зондирующим сигналом П-70; трехкоординатная </w:t>
      </w:r>
      <w:r w:rsidRPr="00153023">
        <w:rPr>
          <w:rFonts w:ascii="Times New Roman" w:hAnsi="Times New Roman" w:cs="Times New Roman"/>
          <w:color w:val="000000" w:themeColor="text1"/>
          <w:kern w:val="2"/>
          <w:sz w:val="16"/>
          <w:szCs w:val="16"/>
          <w:lang w:val="en-US"/>
        </w:rPr>
        <w:t>L</w:t>
      </w:r>
      <w:r w:rsidRPr="00153023">
        <w:rPr>
          <w:rFonts w:ascii="Times New Roman" w:hAnsi="Times New Roman" w:cs="Times New Roman"/>
          <w:color w:val="000000" w:themeColor="text1"/>
          <w:kern w:val="2"/>
          <w:sz w:val="16"/>
          <w:szCs w:val="16"/>
        </w:rPr>
        <w:t xml:space="preserve">-диапазона (длинноволновая) 5Н69; первые в мире: подвижная трехкоординатная метровая 55Ж6; высокомобильная метровая </w:t>
      </w:r>
      <w:r w:rsidRPr="00153023">
        <w:rPr>
          <w:rFonts w:ascii="Times New Roman" w:hAnsi="Times New Roman" w:cs="Times New Roman"/>
          <w:color w:val="000000" w:themeColor="text1"/>
          <w:kern w:val="2"/>
          <w:sz w:val="16"/>
          <w:szCs w:val="16"/>
          <w:lang w:val="en-US"/>
        </w:rPr>
        <w:t>PJTC</w:t>
      </w:r>
      <w:r w:rsidRPr="00153023">
        <w:rPr>
          <w:rFonts w:ascii="Times New Roman" w:hAnsi="Times New Roman" w:cs="Times New Roman"/>
          <w:color w:val="000000" w:themeColor="text1"/>
          <w:kern w:val="2"/>
          <w:sz w:val="16"/>
          <w:szCs w:val="16"/>
        </w:rPr>
        <w:t xml:space="preserve"> с активной ФАР 1</w:t>
      </w:r>
      <w:r w:rsidRPr="00153023">
        <w:rPr>
          <w:rFonts w:ascii="Times New Roman" w:hAnsi="Times New Roman" w:cs="Times New Roman"/>
          <w:color w:val="000000" w:themeColor="text1"/>
          <w:kern w:val="2"/>
          <w:sz w:val="16"/>
          <w:szCs w:val="16"/>
          <w:lang w:val="en-US"/>
        </w:rPr>
        <w:t>JI</w:t>
      </w:r>
      <w:r w:rsidRPr="00153023">
        <w:rPr>
          <w:rFonts w:ascii="Times New Roman" w:hAnsi="Times New Roman" w:cs="Times New Roman"/>
          <w:color w:val="000000" w:themeColor="text1"/>
          <w:kern w:val="2"/>
          <w:sz w:val="16"/>
          <w:szCs w:val="16"/>
        </w:rPr>
        <w:t>119.</w:t>
      </w:r>
    </w:p>
    <w:p w14:paraId="7AD958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1966 г. предприятие переименовано в КБ ГТЗ им. Ленина и становится самостоятельным. В 1981 г. КБ преобразовано в ГНИИРТ. С 1990 г.- ННИИРТ. Входило в состав ПО «Радий».</w:t>
      </w:r>
    </w:p>
    <w:p w14:paraId="7F2459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Выполнена НИР «Ока» по разработке принципов построения </w:t>
      </w:r>
      <w:r w:rsidRPr="00153023">
        <w:rPr>
          <w:rFonts w:ascii="Times New Roman" w:hAnsi="Times New Roman" w:cs="Times New Roman"/>
          <w:color w:val="000000" w:themeColor="text1"/>
          <w:kern w:val="2"/>
          <w:sz w:val="16"/>
          <w:szCs w:val="16"/>
          <w:lang w:val="en-US"/>
        </w:rPr>
        <w:t>PJIC</w:t>
      </w:r>
      <w:r w:rsidRPr="00153023">
        <w:rPr>
          <w:rFonts w:ascii="Times New Roman" w:hAnsi="Times New Roman" w:cs="Times New Roman"/>
          <w:color w:val="000000" w:themeColor="text1"/>
          <w:kern w:val="2"/>
          <w:sz w:val="16"/>
          <w:szCs w:val="16"/>
        </w:rPr>
        <w:t xml:space="preserve"> с частотным качанием луча, создана </w:t>
      </w:r>
      <w:r w:rsidRPr="00153023">
        <w:rPr>
          <w:rFonts w:ascii="Times New Roman" w:hAnsi="Times New Roman" w:cs="Times New Roman"/>
          <w:color w:val="000000" w:themeColor="text1"/>
          <w:kern w:val="2"/>
          <w:sz w:val="16"/>
          <w:szCs w:val="16"/>
          <w:lang w:val="en-US"/>
        </w:rPr>
        <w:t>PJIC</w:t>
      </w:r>
      <w:r w:rsidRPr="00153023">
        <w:rPr>
          <w:rFonts w:ascii="Times New Roman" w:hAnsi="Times New Roman" w:cs="Times New Roman"/>
          <w:color w:val="000000" w:themeColor="text1"/>
          <w:kern w:val="2"/>
          <w:sz w:val="16"/>
          <w:szCs w:val="16"/>
        </w:rPr>
        <w:t xml:space="preserve"> 5Н69.</w:t>
      </w:r>
    </w:p>
    <w:p w14:paraId="30867B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 начала 1980-х  г.- разработка вертолетных </w:t>
      </w:r>
      <w:r w:rsidRPr="00153023">
        <w:rPr>
          <w:rFonts w:ascii="Times New Roman" w:hAnsi="Times New Roman" w:cs="Times New Roman"/>
          <w:color w:val="000000" w:themeColor="text1"/>
          <w:kern w:val="2"/>
          <w:sz w:val="16"/>
          <w:szCs w:val="16"/>
          <w:lang w:val="en-US"/>
        </w:rPr>
        <w:t>PJIC</w:t>
      </w:r>
      <w:r w:rsidRPr="00153023">
        <w:rPr>
          <w:rFonts w:ascii="Times New Roman" w:hAnsi="Times New Roman" w:cs="Times New Roman"/>
          <w:color w:val="000000" w:themeColor="text1"/>
          <w:kern w:val="2"/>
          <w:sz w:val="16"/>
          <w:szCs w:val="16"/>
        </w:rPr>
        <w:t xml:space="preserve"> обнаружения малоразмерных воздушных целей на малой высоте над водной и земной поверхностью («на просвет»). Велись работы по </w:t>
      </w:r>
      <w:r w:rsidRPr="00153023">
        <w:rPr>
          <w:rFonts w:ascii="Times New Roman" w:hAnsi="Times New Roman" w:cs="Times New Roman"/>
          <w:color w:val="000000" w:themeColor="text1"/>
          <w:kern w:val="2"/>
          <w:sz w:val="16"/>
          <w:szCs w:val="16"/>
          <w:lang w:val="en-US"/>
        </w:rPr>
        <w:t>PJI</w:t>
      </w:r>
      <w:r w:rsidRPr="00153023">
        <w:rPr>
          <w:rFonts w:ascii="Times New Roman" w:hAnsi="Times New Roman" w:cs="Times New Roman"/>
          <w:color w:val="000000" w:themeColor="text1"/>
          <w:kern w:val="2"/>
          <w:sz w:val="16"/>
          <w:szCs w:val="16"/>
        </w:rPr>
        <w:t xml:space="preserve"> обнаружению наземных целей.</w:t>
      </w:r>
    </w:p>
    <w:p w14:paraId="323C57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1995 г. предприятие освоило серийное производство своих разработок.</w:t>
      </w:r>
    </w:p>
    <w:p w14:paraId="4FFE7B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Разработка (2002 г.): наземная и бортовая аппаратура радионавигации </w:t>
      </w:r>
      <w:r w:rsidRPr="00153023">
        <w:rPr>
          <w:rFonts w:ascii="Times New Roman" w:hAnsi="Times New Roman" w:cs="Times New Roman"/>
          <w:color w:val="000000" w:themeColor="text1"/>
          <w:kern w:val="2"/>
          <w:sz w:val="16"/>
          <w:szCs w:val="16"/>
          <w:lang w:val="en-US"/>
        </w:rPr>
        <w:t>JIA</w:t>
      </w:r>
      <w:r w:rsidRPr="00153023">
        <w:rPr>
          <w:rFonts w:ascii="Times New Roman" w:hAnsi="Times New Roman" w:cs="Times New Roman"/>
          <w:color w:val="000000" w:themeColor="text1"/>
          <w:kern w:val="2"/>
          <w:sz w:val="16"/>
          <w:szCs w:val="16"/>
        </w:rPr>
        <w:t xml:space="preserve">; системы дальнего обнаружения; </w:t>
      </w:r>
      <w:r w:rsidRPr="00153023">
        <w:rPr>
          <w:rFonts w:ascii="Times New Roman" w:hAnsi="Times New Roman" w:cs="Times New Roman"/>
          <w:color w:val="000000" w:themeColor="text1"/>
          <w:kern w:val="2"/>
          <w:sz w:val="16"/>
          <w:szCs w:val="16"/>
          <w:lang w:val="en-US"/>
        </w:rPr>
        <w:t>PJIC</w:t>
      </w:r>
      <w:r w:rsidRPr="00153023">
        <w:rPr>
          <w:rFonts w:ascii="Times New Roman" w:hAnsi="Times New Roman" w:cs="Times New Roman"/>
          <w:color w:val="000000" w:themeColor="text1"/>
          <w:kern w:val="2"/>
          <w:sz w:val="16"/>
          <w:szCs w:val="16"/>
        </w:rPr>
        <w:t xml:space="preserve"> ветрового зондирования атмосферы; многоканальные системы передачи информации; комплексы автоматизированного управления насосными агрегатами.</w:t>
      </w:r>
      <w:r w:rsidRPr="00153023">
        <w:rPr>
          <w:rFonts w:ascii="Times New Roman" w:hAnsi="Times New Roman" w:cs="Times New Roman"/>
          <w:color w:val="000000" w:themeColor="text1"/>
          <w:kern w:val="2"/>
          <w:sz w:val="16"/>
          <w:szCs w:val="16"/>
          <w:vertAlign w:val="superscript"/>
        </w:rPr>
        <w:t>69</w:t>
      </w:r>
    </w:p>
    <w:p w14:paraId="70CCEE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 2004 г. создано более 35 типов </w:t>
      </w:r>
      <w:r w:rsidRPr="00153023">
        <w:rPr>
          <w:rFonts w:ascii="Times New Roman" w:hAnsi="Times New Roman" w:cs="Times New Roman"/>
          <w:color w:val="000000" w:themeColor="text1"/>
          <w:kern w:val="2"/>
          <w:sz w:val="16"/>
          <w:szCs w:val="16"/>
          <w:lang w:val="en-US"/>
        </w:rPr>
        <w:t>PJIC</w:t>
      </w:r>
      <w:r w:rsidRPr="00153023">
        <w:rPr>
          <w:rFonts w:ascii="Times New Roman" w:hAnsi="Times New Roman" w:cs="Times New Roman"/>
          <w:color w:val="000000" w:themeColor="text1"/>
          <w:kern w:val="2"/>
          <w:sz w:val="16"/>
          <w:szCs w:val="16"/>
        </w:rPr>
        <w:t>, из них 26 строились серийно.</w:t>
      </w:r>
    </w:p>
    <w:p w14:paraId="00EE05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Указу Президента РФ № 1009 от 4.08.2004 г. вошел в число стратегических оборонных предприятий. Имел статус ФНПЦ (2005 г.). По Указу Президента РФ в 02.2007 г. исключен из перечня стратегических предприятий. По Указу Президента РФ в 03.2007 г. включен в состав Концерна ПВО «Алмаз-Антей».</w:t>
      </w:r>
    </w:p>
    <w:p w14:paraId="465882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Численность персонала (2004 г.)- 2500 чел.</w:t>
      </w:r>
    </w:p>
    <w:p w14:paraId="4CA217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И.О. начальника (1947 г.-)- В.А. Авдентов. Начальник (1947 г.-)- В.А. Авдентов; и.о. (1948 г.)- Е.А. Меркин; (-1949 г.)- Е.А. Меркин, (1956; 1966 г.-)- Л.И. Панкратов, (1957-; -1981 г.)-  Г.К. Киселев. Директор (1981-94 г.)- В.А. Проскурин, (-2002-06 г.)- В.В. Москаленко, (2006-07 г.-&gt; А.А. Таныгин.</w:t>
      </w:r>
      <w:r w:rsidRPr="00153023">
        <w:rPr>
          <w:rFonts w:ascii="Times New Roman" w:hAnsi="Times New Roman" w:cs="Times New Roman"/>
          <w:color w:val="000000" w:themeColor="text1"/>
          <w:kern w:val="2"/>
          <w:sz w:val="16"/>
          <w:szCs w:val="16"/>
          <w:vertAlign w:val="superscript"/>
        </w:rPr>
        <w:t>130</w:t>
      </w:r>
    </w:p>
    <w:p w14:paraId="017CE6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1-й зам. директора (2007 г.)- А.Б. Бляхман. Зам. начальника по производству (-1971 г.)- В.А. Авдентов. Зам. директора: по научной работе (-1994 г.)- В.А. Антонов, по науке (-2005 г.)- А.А. Зачепицкий; по производству- В.В. Москаленко.</w:t>
      </w:r>
    </w:p>
    <w:p w14:paraId="2F94F2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конструктор- М. Лейких («Противник»), А.А. Зачепицкий.</w:t>
      </w:r>
      <w:r w:rsidRPr="00153023">
        <w:rPr>
          <w:rFonts w:ascii="Times New Roman" w:hAnsi="Times New Roman" w:cs="Times New Roman"/>
          <w:color w:val="000000" w:themeColor="text1"/>
          <w:kern w:val="2"/>
          <w:sz w:val="16"/>
          <w:szCs w:val="16"/>
          <w:vertAlign w:val="superscript"/>
        </w:rPr>
        <w:t>63</w:t>
      </w:r>
      <w:r w:rsidRPr="00153023">
        <w:rPr>
          <w:rFonts w:ascii="Times New Roman" w:hAnsi="Times New Roman" w:cs="Times New Roman"/>
          <w:color w:val="000000" w:themeColor="text1"/>
          <w:kern w:val="2"/>
          <w:sz w:val="16"/>
          <w:szCs w:val="16"/>
        </w:rPr>
        <w:t xml:space="preserve"> Ген. конструктор- А.Б. Бляхман, (-2005 г.)- А.А. Зачепицкий.</w:t>
      </w:r>
    </w:p>
    <w:p w14:paraId="00365D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инженер (-1950 г.)- Н.И. Угланов, (1952-81 г.)- Е.В. Бухвалов, (-1994 г.)- В.А. Антонов, (-2001 г.)- В.М. Марескин.</w:t>
      </w:r>
    </w:p>
    <w:p w14:paraId="40A94E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гл. инженера- А.Б. Бляхман, Н.С. Ерофеев, А.И. Калинцев, В.В. Москаленко.</w:t>
      </w:r>
    </w:p>
    <w:p w14:paraId="3A2462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 производства (1972-79 г.)- Ю.П. Минаев; производства шефмонтажных и регулировочных работ, гарантийного и послегарантийного обслуживания эксплуатируемых изделий (2007 г.)- А.И. Калинцев.</w:t>
      </w:r>
    </w:p>
    <w:p w14:paraId="20DB90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конструкторы: В.А. Антонов (Э-801), Е.В. Бухвалов (П-ЗА, -8, -10, -12, -12М, -95), И. Г. Крылов (1Л13, 1Л119); направления (2007 г.)- А.Д. Бомштейн.</w:t>
      </w:r>
    </w:p>
    <w:p w14:paraId="223D43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Зам. гл. конструкторов: В.А. Антонов (5Н84А, 55Ж6, 1Л13), А.Д. Бомштейн (55Ж6У), Н.М. Вагин (1Л13), </w:t>
      </w:r>
      <w:r w:rsidRPr="00153023">
        <w:rPr>
          <w:rFonts w:ascii="Times New Roman" w:hAnsi="Times New Roman" w:cs="Times New Roman"/>
          <w:color w:val="000000" w:themeColor="text1"/>
          <w:kern w:val="2"/>
          <w:sz w:val="16"/>
          <w:szCs w:val="16"/>
          <w:lang w:val="en-US"/>
        </w:rPr>
        <w:t>P</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M</w:t>
      </w:r>
      <w:r w:rsidRPr="00153023">
        <w:rPr>
          <w:rFonts w:ascii="Times New Roman" w:hAnsi="Times New Roman" w:cs="Times New Roman"/>
          <w:color w:val="000000" w:themeColor="text1"/>
          <w:kern w:val="2"/>
          <w:sz w:val="16"/>
          <w:szCs w:val="16"/>
        </w:rPr>
        <w:t xml:space="preserve">. Глухих (П-14, -14Ф, -70, 5Н69), А.И. Калинцев (55Ж6, 55Ж6У), </w:t>
      </w:r>
      <w:r w:rsidRPr="00153023">
        <w:rPr>
          <w:rFonts w:ascii="Times New Roman" w:hAnsi="Times New Roman" w:cs="Times New Roman"/>
          <w:color w:val="000000" w:themeColor="text1"/>
          <w:kern w:val="2"/>
          <w:sz w:val="16"/>
          <w:szCs w:val="16"/>
          <w:lang w:val="en-US"/>
        </w:rPr>
        <w:t>B</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C</w:t>
      </w:r>
      <w:r w:rsidRPr="00153023">
        <w:rPr>
          <w:rFonts w:ascii="Times New Roman" w:hAnsi="Times New Roman" w:cs="Times New Roman"/>
          <w:color w:val="000000" w:themeColor="text1"/>
          <w:kern w:val="2"/>
          <w:sz w:val="16"/>
          <w:szCs w:val="16"/>
        </w:rPr>
        <w:t xml:space="preserve">. Каненгисер (55Ж6У), А.В. Карпов (П- 14), </w:t>
      </w:r>
      <w:r w:rsidRPr="00153023">
        <w:rPr>
          <w:rFonts w:ascii="Times New Roman" w:hAnsi="Times New Roman" w:cs="Times New Roman"/>
          <w:color w:val="000000" w:themeColor="text1"/>
          <w:kern w:val="2"/>
          <w:sz w:val="16"/>
          <w:szCs w:val="16"/>
          <w:lang w:val="en-US"/>
        </w:rPr>
        <w:t>A</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M</w:t>
      </w:r>
      <w:r w:rsidRPr="00153023">
        <w:rPr>
          <w:rFonts w:ascii="Times New Roman" w:hAnsi="Times New Roman" w:cs="Times New Roman"/>
          <w:color w:val="000000" w:themeColor="text1"/>
          <w:kern w:val="2"/>
          <w:sz w:val="16"/>
          <w:szCs w:val="16"/>
        </w:rPr>
        <w:t xml:space="preserve">. Клячев (5Н69), А. Г. Крылов (5Н69), И. Г. Крылов (5Н84-А), В.М. Марескин (55Ж6, Э-801), В.В. Масленников (55Ж6, 55Ж6У, 1Л13, 1Л119), Н.С. Митрофанов (РАС-УКВ «Чернослив»), В.В. Москаленко (55Ж6), В.И. Овсянников (П-10, -12), Н.И. Полежаев (П-10, -12, -14), А.И. Резчиков (55Ж6, 55Ж6У), Ю.Н. Соколов (П-12, -12М, -14), (2000-е)- </w:t>
      </w:r>
      <w:r w:rsidRPr="00153023">
        <w:rPr>
          <w:rFonts w:ascii="Times New Roman" w:hAnsi="Times New Roman" w:cs="Times New Roman"/>
          <w:color w:val="000000" w:themeColor="text1"/>
          <w:kern w:val="2"/>
          <w:sz w:val="16"/>
          <w:szCs w:val="16"/>
          <w:lang w:val="en-US"/>
        </w:rPr>
        <w:t>A</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M</w:t>
      </w:r>
      <w:r w:rsidRPr="00153023">
        <w:rPr>
          <w:rFonts w:ascii="Times New Roman" w:hAnsi="Times New Roman" w:cs="Times New Roman"/>
          <w:color w:val="000000" w:themeColor="text1"/>
          <w:kern w:val="2"/>
          <w:sz w:val="16"/>
          <w:szCs w:val="16"/>
        </w:rPr>
        <w:t>. Флаум (55Ж6, 55Ж6У), В.А. Целибеев (5Н69, Э-801).</w:t>
      </w:r>
    </w:p>
    <w:p w14:paraId="234712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отделений: Н.С. Ерофеев, А.И. Калинцев, В.М. Марескин, В.В. Москаленко, В.А. Целибеев.</w:t>
      </w:r>
    </w:p>
    <w:p w14:paraId="78ADF8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начальника отделения: (2007 г.)- А.Д. Бомштейн, (-1990 г.)- В.А. Целибеев.</w:t>
      </w:r>
    </w:p>
    <w:p w14:paraId="452017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Начальники отделов: А.Б. Бляхман, (2007 г.)- А.Д. Бомштейн, Н.М. Вагин, </w:t>
      </w:r>
      <w:r w:rsidRPr="00153023">
        <w:rPr>
          <w:rFonts w:ascii="Times New Roman" w:hAnsi="Times New Roman" w:cs="Times New Roman"/>
          <w:color w:val="000000" w:themeColor="text1"/>
          <w:kern w:val="2"/>
          <w:sz w:val="16"/>
          <w:szCs w:val="16"/>
          <w:lang w:val="en-US"/>
        </w:rPr>
        <w:t>P</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M</w:t>
      </w:r>
      <w:r w:rsidRPr="00153023">
        <w:rPr>
          <w:rFonts w:ascii="Times New Roman" w:hAnsi="Times New Roman" w:cs="Times New Roman"/>
          <w:color w:val="000000" w:themeColor="text1"/>
          <w:kern w:val="2"/>
          <w:sz w:val="16"/>
          <w:szCs w:val="16"/>
        </w:rPr>
        <w:t xml:space="preserve">. Глухих, А.А. Зачепицкий, А.И. Калинцев, </w:t>
      </w:r>
      <w:r w:rsidRPr="00153023">
        <w:rPr>
          <w:rFonts w:ascii="Times New Roman" w:hAnsi="Times New Roman" w:cs="Times New Roman"/>
          <w:color w:val="000000" w:themeColor="text1"/>
          <w:kern w:val="2"/>
          <w:sz w:val="16"/>
          <w:szCs w:val="16"/>
          <w:lang w:val="en-US"/>
        </w:rPr>
        <w:t>A</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M</w:t>
      </w:r>
      <w:r w:rsidRPr="00153023">
        <w:rPr>
          <w:rFonts w:ascii="Times New Roman" w:hAnsi="Times New Roman" w:cs="Times New Roman"/>
          <w:color w:val="000000" w:themeColor="text1"/>
          <w:kern w:val="2"/>
          <w:sz w:val="16"/>
          <w:szCs w:val="16"/>
        </w:rPr>
        <w:t xml:space="preserve">. Клячев, В.М. Марескин, В.В. Москаленко, В.И. Овсянников, (-1958 г.)- Н.И. Полежаев, (2000-е)- А.И. Резчиков, (-1987 г.)- Ю.Н. Соколов, </w:t>
      </w:r>
      <w:r w:rsidRPr="00153023">
        <w:rPr>
          <w:rFonts w:ascii="Times New Roman" w:hAnsi="Times New Roman" w:cs="Times New Roman"/>
          <w:color w:val="000000" w:themeColor="text1"/>
          <w:kern w:val="2"/>
          <w:sz w:val="16"/>
          <w:szCs w:val="16"/>
          <w:lang w:val="en-US"/>
        </w:rPr>
        <w:t>A</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M</w:t>
      </w:r>
      <w:r w:rsidRPr="00153023">
        <w:rPr>
          <w:rFonts w:ascii="Times New Roman" w:hAnsi="Times New Roman" w:cs="Times New Roman"/>
          <w:color w:val="000000" w:themeColor="text1"/>
          <w:kern w:val="2"/>
          <w:sz w:val="16"/>
          <w:szCs w:val="16"/>
        </w:rPr>
        <w:t>. Флаум, (-1990 г.)- В.А. Целибеев.</w:t>
      </w:r>
    </w:p>
    <w:p w14:paraId="7B2ED8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Зам. начальника отдела: (2007 г.)- </w:t>
      </w:r>
      <w:r w:rsidRPr="00153023">
        <w:rPr>
          <w:rFonts w:ascii="Times New Roman" w:hAnsi="Times New Roman" w:cs="Times New Roman"/>
          <w:color w:val="000000" w:themeColor="text1"/>
          <w:kern w:val="2"/>
          <w:sz w:val="16"/>
          <w:szCs w:val="16"/>
          <w:lang w:val="en-US"/>
        </w:rPr>
        <w:t>B</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C</w:t>
      </w:r>
      <w:r w:rsidRPr="00153023">
        <w:rPr>
          <w:rFonts w:ascii="Times New Roman" w:hAnsi="Times New Roman" w:cs="Times New Roman"/>
          <w:color w:val="000000" w:themeColor="text1"/>
          <w:kern w:val="2"/>
          <w:sz w:val="16"/>
          <w:szCs w:val="16"/>
        </w:rPr>
        <w:t>. Каненгисер, (-1979 г.)- Ю.И. Пахомов.</w:t>
      </w:r>
    </w:p>
    <w:p w14:paraId="4F30EF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секторов: В.А. Антонов, А.Д. Бомштейн, Н.С. Ерофеев, (-2000 г.)- А. Г. Крылов, И. Г. Крылов, (2007 г.)- В.В. Масленников, Ю.И. Пахомов.</w:t>
      </w:r>
    </w:p>
    <w:p w14:paraId="236622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начальника сектора: А.Б. Бляхман, В.В. Масленников.</w:t>
      </w:r>
    </w:p>
    <w:p w14:paraId="204FCD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лабораторий: (-1998 г.)- И.Ц. Гросман, Н.С. Ерофеев, А.В. Карпов, (1982 г.-)-  Г.К. Киселев, (-1991 г.)- Н.С. Митрофанов, В.И. Овсянников, Н.И. Полежаев, Ю.Н. Соколов, А.М. Флаум.</w:t>
      </w:r>
    </w:p>
    <w:p w14:paraId="309553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начальника лаборатории: В.А. Антонов.</w:t>
      </w:r>
    </w:p>
    <w:p w14:paraId="6BA505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Научные руководители НИР: Ю.Н. Соколов («Ока»),</w:t>
      </w:r>
    </w:p>
    <w:p w14:paraId="34CCCC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научного руководителя НИР: И. Г. Крылов.</w:t>
      </w:r>
      <w:r w:rsidRPr="00153023">
        <w:rPr>
          <w:rFonts w:ascii="Times New Roman" w:hAnsi="Times New Roman" w:cs="Times New Roman"/>
          <w:color w:val="000000" w:themeColor="text1"/>
          <w:kern w:val="2"/>
          <w:sz w:val="16"/>
          <w:szCs w:val="16"/>
          <w:vertAlign w:val="superscript"/>
        </w:rPr>
        <w:t>130</w:t>
      </w:r>
    </w:p>
    <w:p w14:paraId="2FDEAD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Создано: радиостанции: «Орлан», связная РАС-УКВ «Чернослив», «Дыня», «Урюк», «Груша», «Альбатрос», «Витраж», «Привод», «Резерв», «Байкал» (1947-52); РЛС: П-ЗА (1948), П-8 (1950), П-10 (1953), П-12 (1955), П- 12М (1956), П-12МП (1959), П-12МА (1960), П-12НП (1965), П-14 «Лена» (пнв 16.06.1959 г.), П-14Ф (1966), П-18 (1970), П-70, 5Н84А (1974), 5Н69 (1975), 44Ж6 (1979), 55Ж6, 55Ж6У (1992), 1Л13 (1982), «Противник-ГЕ», трехкоординатная «Небо-У» (1995), мобильная 3-кординатная 59Н6 (1997), высокомобильная с активной ФАР 1Л119 «Небо-СВУ» (пнв в 2003 г.), 52Э6 (пнв в 2005 г.), 1Л13, 52Э6, 52Э6-МУ; автоматические РЖ: П-95 (1963), АРЛСК П-96 (1РЛ116, 1968), 5Н85, 36Ж6; бортовой комплекс контроля обстановки Э-801Е (1995) вертолета Ка- 31; система контроля за воздушной обстановкой «Барьер»;</w:t>
      </w:r>
      <w:r w:rsidRPr="00153023">
        <w:rPr>
          <w:rFonts w:ascii="Times New Roman" w:hAnsi="Times New Roman" w:cs="Times New Roman"/>
          <w:color w:val="000000" w:themeColor="text1"/>
          <w:kern w:val="2"/>
          <w:sz w:val="16"/>
          <w:szCs w:val="16"/>
          <w:vertAlign w:val="superscript"/>
        </w:rPr>
        <w:t>63</w:t>
      </w:r>
      <w:r w:rsidRPr="00153023">
        <w:rPr>
          <w:rFonts w:ascii="Times New Roman" w:hAnsi="Times New Roman" w:cs="Times New Roman"/>
          <w:color w:val="000000" w:themeColor="text1"/>
          <w:kern w:val="2"/>
          <w:sz w:val="16"/>
          <w:szCs w:val="16"/>
        </w:rPr>
        <w:t xml:space="preserve"> центр диагностики и ремонта РЛС «Момент-1М» (1989-).</w:t>
      </w:r>
    </w:p>
    <w:p w14:paraId="0CA6E5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«Радий»</w:t>
      </w:r>
    </w:p>
    <w:p w14:paraId="79BB67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составе ПО: ГТЗ, ГНИИРТ.</w:t>
      </w:r>
    </w:p>
    <w:p w14:paraId="257F67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ген. директора по научной работе (1981-94 г.)- В.А. Проскурин (11982).</w:t>
      </w:r>
    </w:p>
    <w:p w14:paraId="23C4DC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39DC32" w14:textId="77777777" w:rsidR="005B454A" w:rsidRPr="00153023" w:rsidRDefault="005B454A"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января 1917 года нижегородской фабричной комиссией был подписан протокол о признании завода годным к эксплуатации, а 31 января было выдано разрешение на эксплуатацию завода за подписью нижегородского губернатора Гирса и старшего фабричного инспектора Кисляева (17022).</w:t>
      </w:r>
    </w:p>
    <w:p w14:paraId="10C15A56" w14:textId="77777777" w:rsidR="005B454A" w:rsidRPr="00153023" w:rsidRDefault="005B454A"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B3457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C7DF2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BCB40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января 1917 постановлением Военного Совета частные авиа</w:t>
      </w:r>
      <w:r w:rsidRPr="00153023">
        <w:rPr>
          <w:rFonts w:ascii="Times New Roman" w:hAnsi="Times New Roman" w:cs="Times New Roman"/>
          <w:color w:val="000000" w:themeColor="text1"/>
          <w:kern w:val="2"/>
          <w:sz w:val="16"/>
          <w:szCs w:val="16"/>
        </w:rPr>
        <w:softHyphen/>
        <w:t>ционные школы : Всероссийского аэроклуба, Московского Об</w:t>
      </w:r>
      <w:r w:rsidRPr="00153023">
        <w:rPr>
          <w:rFonts w:ascii="Times New Roman" w:hAnsi="Times New Roman" w:cs="Times New Roman"/>
          <w:color w:val="000000" w:themeColor="text1"/>
          <w:kern w:val="2"/>
          <w:sz w:val="16"/>
          <w:szCs w:val="16"/>
        </w:rPr>
        <w:softHyphen/>
        <w:t>щества Воздухоплавания и школа Анатра в Одессе переданы в военное ведомство с переформированием их в школы авиации военного времени. (ЦГВИА. ф.2003, оп.1, д. 1224, л.222).</w:t>
      </w:r>
    </w:p>
    <w:p w14:paraId="6053EE7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F0880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CA02A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865B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января 1917 была 50 тыс. забастовка в Петрограде в честь годовщины Кровавого воскресения (1348,83).</w:t>
      </w:r>
    </w:p>
    <w:p w14:paraId="2873E0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8426D7" w14:textId="77777777" w:rsidR="001E32B6" w:rsidRPr="00153023" w:rsidRDefault="001E32B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января 1917 г., в одном Петрограде бастовало 150 тыс. рабочих. Политические забастовки происходили также в Москве, Харькове, Туле, Екатеринославе, Ростове-на-Дону. Забастовки сопровождались митингами и демонстрациями под лозунгами «Долой войну!», «Долой царскую монархию!»</w:t>
      </w:r>
    </w:p>
    <w:p w14:paraId="68D2BE13" w14:textId="77777777" w:rsidR="001E32B6" w:rsidRPr="00153023" w:rsidRDefault="001E32B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январе-феврале 1917 г. число бастующих составило только на предприятиях, подчиненных надзору фабричной инспекции, около 700 тысяч. Усиливались антивоенные настроения в деревне. Нарастал процесс революционизирования армии. Учащались случаи неповиновения солдат на фронте, а в тыловых гарнизонах --проявления сочувствия к бастующим рабочим.</w:t>
      </w:r>
    </w:p>
    <w:p w14:paraId="77D2D30A" w14:textId="77777777" w:rsidR="001E32B6" w:rsidRPr="00153023" w:rsidRDefault="001E32B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рост революционного движения царизм ответил усилением репрессий. Особое беспокойство вызвало у правительства положение в столице. В начале февраля Петроградский военный округ был выделен из Северного фронта и подчинен непосредственно Ставке. Полицию и жандармерию вооружили пулеметами.</w:t>
      </w:r>
    </w:p>
    <w:p w14:paraId="6DF720C3" w14:textId="77777777" w:rsidR="001E32B6" w:rsidRPr="00153023" w:rsidRDefault="001E32B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Застрельщиком революционной борьбы выступал пролетариат. В его среде были живы традиции 1905 года и последующих классовых боев, идеи и лозунги большевизма. Несмотря на ослабление многих партийных организаций в результате непрерывных полицейских разгромов, большевики и в годы войны неутомимо продолжали работу в массах, готовя их к свержению царской монархии</w:t>
      </w:r>
      <w:r w:rsidR="000E76F1" w:rsidRPr="00153023">
        <w:rPr>
          <w:rFonts w:ascii="Times New Roman" w:hAnsi="Times New Roman" w:cs="Times New Roman"/>
          <w:color w:val="000000" w:themeColor="text1"/>
          <w:kern w:val="2"/>
          <w:sz w:val="16"/>
          <w:szCs w:val="16"/>
        </w:rPr>
        <w:t xml:space="preserve"> (17025).</w:t>
      </w:r>
    </w:p>
    <w:p w14:paraId="3CB0DC0A" w14:textId="77777777" w:rsidR="001E32B6" w:rsidRPr="00153023" w:rsidRDefault="001E32B6" w:rsidP="00153023">
      <w:pPr>
        <w:spacing w:after="0" w:line="240" w:lineRule="auto"/>
        <w:jc w:val="both"/>
        <w:rPr>
          <w:rFonts w:ascii="Times New Roman" w:hAnsi="Times New Roman" w:cs="Times New Roman"/>
          <w:color w:val="000000" w:themeColor="text1"/>
          <w:kern w:val="2"/>
          <w:sz w:val="16"/>
          <w:szCs w:val="16"/>
        </w:rPr>
      </w:pPr>
    </w:p>
    <w:p w14:paraId="67F64791" w14:textId="77777777" w:rsidR="00F41AC8" w:rsidRPr="00153023" w:rsidRDefault="00F41AC8" w:rsidP="00153023">
      <w:pPr>
        <w:pStyle w:val="ae"/>
        <w:spacing w:before="0" w:after="0"/>
        <w:jc w:val="both"/>
        <w:rPr>
          <w:color w:val="000000" w:themeColor="text1"/>
          <w:kern w:val="2"/>
          <w:sz w:val="16"/>
          <w:szCs w:val="16"/>
        </w:rPr>
      </w:pPr>
      <w:r w:rsidRPr="00153023">
        <w:rPr>
          <w:color w:val="000000" w:themeColor="text1"/>
          <w:kern w:val="2"/>
          <w:sz w:val="16"/>
          <w:szCs w:val="16"/>
        </w:rPr>
        <w:t>9 (22) января 1917 вождь большевиков Владимир Ленин, выступая в Цюрихе перед швейцарскими социал-демократами на митинге по случаю годовщины начала революции 1905 года (по старому стилю — 9 января, дата расстрела в Петербурге мирной демонстрации, вошедшего в историю как «Кровавое воскресенье»), заявил, что «мы, старики, наверное, не доживем до битв грядущей революции» (17045).</w:t>
      </w:r>
    </w:p>
    <w:p w14:paraId="6E248101" w14:textId="77777777" w:rsidR="00F41AC8" w:rsidRPr="00153023" w:rsidRDefault="00F41AC8" w:rsidP="00153023">
      <w:pPr>
        <w:spacing w:after="0" w:line="240" w:lineRule="auto"/>
        <w:jc w:val="both"/>
        <w:rPr>
          <w:rFonts w:ascii="Times New Roman" w:hAnsi="Times New Roman" w:cs="Times New Roman"/>
          <w:bCs/>
          <w:color w:val="000000" w:themeColor="text1"/>
          <w:kern w:val="2"/>
          <w:sz w:val="16"/>
          <w:szCs w:val="16"/>
        </w:rPr>
      </w:pPr>
    </w:p>
    <w:p w14:paraId="097602D2" w14:textId="77777777" w:rsidR="008F43EB" w:rsidRPr="00153023" w:rsidRDefault="008F43E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9 (22) января</w:t>
      </w:r>
      <w:r w:rsidRPr="00153023">
        <w:rPr>
          <w:rFonts w:ascii="Times New Roman" w:hAnsi="Times New Roman" w:cs="Times New Roman"/>
          <w:color w:val="000000" w:themeColor="text1"/>
          <w:kern w:val="2"/>
          <w:sz w:val="16"/>
          <w:szCs w:val="16"/>
        </w:rPr>
        <w:t xml:space="preserve"> в 1917 году император Николай II назначил председателем Совета Министров России князя Николая Дмитриевича Голицына вместо уволенного в отставку Александра Федоровича Трепова. Пробудет она на этом посту всего 2 месяца, до 27 февраля 1917 (15004).</w:t>
      </w:r>
    </w:p>
    <w:p w14:paraId="0F56E4B8" w14:textId="77777777" w:rsidR="008F43EB" w:rsidRPr="00153023" w:rsidRDefault="008F43EB" w:rsidP="00153023">
      <w:pPr>
        <w:spacing w:after="0" w:line="240" w:lineRule="auto"/>
        <w:jc w:val="both"/>
        <w:rPr>
          <w:rFonts w:ascii="Times New Roman" w:hAnsi="Times New Roman" w:cs="Times New Roman"/>
          <w:color w:val="000000" w:themeColor="text1"/>
          <w:kern w:val="2"/>
          <w:sz w:val="16"/>
          <w:szCs w:val="16"/>
        </w:rPr>
      </w:pPr>
    </w:p>
    <w:p w14:paraId="139123B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212DD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C0B9D8"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9 (21) января 1917 - Первый полёт единственного истребителя Аа, спроектированного в Дании и запущенного в серийное производство (компания Nielsen &amp; Winther, Дания).</w:t>
      </w:r>
    </w:p>
    <w:p w14:paraId="3FA661EB" w14:textId="77777777" w:rsidR="00E64DCB" w:rsidRPr="00153023" w:rsidRDefault="00E64DC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Этот оригинальный одноместный аэроплан напоминал гибрид фюзеляжа и оперения английского истребителя Бристоль "Скаут" с типично "ньюпоровской" бипланной коробкой. Конструкция машины цельнодеревянная, обшивка - полотно по всем поверхностям, за исключением передней части фюзеляжа, покрытой фанерными листами. Самолет был оснащен шведским ротативным мотором "Тулин-А" мощностью 100 л.с. Вооружение - ручной пулемет "Мадсен", установленный на стойках над верхним крылом для стрельбы поверх диска вращения винта (22651).</w:t>
      </w:r>
    </w:p>
    <w:p w14:paraId="6D075507" w14:textId="77777777" w:rsidR="00E64DCB" w:rsidRPr="00153023" w:rsidRDefault="00E64DCB" w:rsidP="00153023">
      <w:pPr>
        <w:spacing w:after="0" w:line="240" w:lineRule="auto"/>
        <w:jc w:val="both"/>
        <w:rPr>
          <w:rFonts w:ascii="Times New Roman" w:hAnsi="Times New Roman" w:cs="Times New Roman"/>
          <w:color w:val="0070C0"/>
          <w:sz w:val="16"/>
          <w:szCs w:val="16"/>
        </w:rPr>
      </w:pPr>
    </w:p>
    <w:p w14:paraId="68C0759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января 1917 президент США Вудро Вильсон призвал воюющие страны к миру “без победы” (4962).</w:t>
      </w:r>
    </w:p>
    <w:p w14:paraId="3A6BF88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2AF2C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9B036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1D0D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января 1917 в Севастополе состоялось заседание Авиационного комитета флота, на которое были приглашены Д.П.Г. и А.Н.Сидельников. Целью совещания было повышение приемных требований по М-9. Хотели более высокое качество сборки и более мощный мотор. Д.П.Г. заявил, что этот тип устарел без надежды на модернизацию. Ограничили нагрузку 350 кг и обороты мотора - не менее 1250 о/м (2809,8).</w:t>
      </w:r>
    </w:p>
    <w:p w14:paraId="2D9E13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5FB6B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января 1917 г. в Севастополе состоялось заседание Авиаци</w:t>
      </w:r>
      <w:r w:rsidRPr="00153023">
        <w:rPr>
          <w:rFonts w:ascii="Times New Roman" w:hAnsi="Times New Roman" w:cs="Times New Roman"/>
          <w:color w:val="000000" w:themeColor="text1"/>
          <w:kern w:val="2"/>
          <w:sz w:val="16"/>
          <w:szCs w:val="16"/>
        </w:rPr>
        <w:softHyphen/>
        <w:t>онного комитета флота, на которое пригласили Д. П. Григоровича и А. Н. Седельникова. Целью собравшихся являлось повышение приемных требований, преследовавшее улучшение летно-технических ха</w:t>
      </w:r>
      <w:r w:rsidRPr="00153023">
        <w:rPr>
          <w:rFonts w:ascii="Times New Roman" w:hAnsi="Times New Roman" w:cs="Times New Roman"/>
          <w:color w:val="000000" w:themeColor="text1"/>
          <w:kern w:val="2"/>
          <w:sz w:val="16"/>
          <w:szCs w:val="16"/>
        </w:rPr>
        <w:softHyphen/>
        <w:t>рактеристик М-9, но Григорович несколько неожиданно заявил, что тип устарел без надежды на модер</w:t>
      </w:r>
      <w:r w:rsidRPr="00153023">
        <w:rPr>
          <w:rFonts w:ascii="Times New Roman" w:hAnsi="Times New Roman" w:cs="Times New Roman"/>
          <w:color w:val="000000" w:themeColor="text1"/>
          <w:kern w:val="2"/>
          <w:sz w:val="16"/>
          <w:szCs w:val="16"/>
        </w:rPr>
        <w:softHyphen/>
        <w:t>низацию. Морякам только и оставалось, что принять эту информацию к сведению и установить, что “девятка” могла нести активную службу при нагрузке не более 350 кг и скорости мотора не ниже 1250 оборотов в минуту. Решение узаконили приказом от 2 февраля, тогда как два способа достижения более высоких показателей, видившиеся в более качественной сборке аппаратов и более мощных двигателях, едва ли были осуществимы. Двадцать третьего марта командующий Черноморским флотом вице-адми</w:t>
      </w:r>
      <w:r w:rsidRPr="00153023">
        <w:rPr>
          <w:rFonts w:ascii="Times New Roman" w:hAnsi="Times New Roman" w:cs="Times New Roman"/>
          <w:color w:val="000000" w:themeColor="text1"/>
          <w:kern w:val="2"/>
          <w:sz w:val="16"/>
          <w:szCs w:val="16"/>
        </w:rPr>
        <w:softHyphen/>
        <w:t>рал А. В. Колчак суммировал в своем докладе, что поступавшие с завода летающие лодки обладали многочисленными недостатками, включавшими аккуратно замаскированные пробоины корпусов (!), течи бензопроводов и баков, расклеивавшиеся через 3-4 часа работы пропеллеры и пр. По его словам, гидроаэропланы типа М-9 при скорости до 110 км/ч и скороподъемности 2000 м за 50-70 минут могли — из-за общей перегрузки—достигнуть названной боевой высоты только при исключительно хорошей работе мотора и, таким образом, являли неспособность подняться выше самолетов противника, всегда державшихся на 2-2,5 тыс. м. Это сковывало инициативу наших пилотов, вынужденных летать на 1,6-1,7 тыс. м и потому подвергавшихся сильному воздействию зенитного огня. Дабы остановить поток брака, Колчак, выражая интересы морских летчиков, предлагал утвердить следующие сдаточные усло</w:t>
      </w:r>
      <w:r w:rsidRPr="00153023">
        <w:rPr>
          <w:rFonts w:ascii="Times New Roman" w:hAnsi="Times New Roman" w:cs="Times New Roman"/>
          <w:color w:val="000000" w:themeColor="text1"/>
          <w:kern w:val="2"/>
          <w:sz w:val="16"/>
          <w:szCs w:val="16"/>
        </w:rPr>
        <w:softHyphen/>
        <w:t>вия для строившихся М-9: полет на 3 тыс. м в течение 3 часов на скорости до 120 км/ч плюс способность оперировать на море при волнении высотой до 1,5 м. Без сомнения, аппараты данной модели не выдержа</w:t>
      </w:r>
      <w:r w:rsidRPr="00153023">
        <w:rPr>
          <w:rFonts w:ascii="Times New Roman" w:hAnsi="Times New Roman" w:cs="Times New Roman"/>
          <w:color w:val="000000" w:themeColor="text1"/>
          <w:kern w:val="2"/>
          <w:sz w:val="16"/>
          <w:szCs w:val="16"/>
        </w:rPr>
        <w:softHyphen/>
        <w:t>ли бы таких нагрузок и заявленный план следовало рассматривать лишь как попытку добиться поставок более современной техники взамен устаревшей (2807).</w:t>
      </w:r>
    </w:p>
    <w:p w14:paraId="06F1B62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E562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10 </w:t>
      </w:r>
      <w:r w:rsidR="00E44BC9" w:rsidRPr="00153023">
        <w:rPr>
          <w:rFonts w:ascii="Times New Roman" w:hAnsi="Times New Roman" w:cs="Times New Roman"/>
          <w:color w:val="000000" w:themeColor="text1"/>
          <w:kern w:val="2"/>
          <w:sz w:val="16"/>
          <w:szCs w:val="16"/>
        </w:rPr>
        <w:t xml:space="preserve">(23) </w:t>
      </w:r>
      <w:r w:rsidRPr="00153023">
        <w:rPr>
          <w:rFonts w:ascii="Times New Roman" w:hAnsi="Times New Roman" w:cs="Times New Roman"/>
          <w:color w:val="000000" w:themeColor="text1"/>
          <w:kern w:val="2"/>
          <w:sz w:val="16"/>
          <w:szCs w:val="16"/>
        </w:rPr>
        <w:t>января 1917 г. в Севастопо</w:t>
      </w:r>
      <w:r w:rsidRPr="00153023">
        <w:rPr>
          <w:rFonts w:ascii="Times New Roman" w:hAnsi="Times New Roman" w:cs="Times New Roman"/>
          <w:color w:val="000000" w:themeColor="text1"/>
          <w:kern w:val="2"/>
          <w:sz w:val="16"/>
          <w:szCs w:val="16"/>
        </w:rPr>
        <w:softHyphen/>
        <w:t>ле состоялось заседание авиаци</w:t>
      </w:r>
      <w:r w:rsidRPr="00153023">
        <w:rPr>
          <w:rFonts w:ascii="Times New Roman" w:hAnsi="Times New Roman" w:cs="Times New Roman"/>
          <w:color w:val="000000" w:themeColor="text1"/>
          <w:kern w:val="2"/>
          <w:sz w:val="16"/>
          <w:szCs w:val="16"/>
        </w:rPr>
        <w:softHyphen/>
        <w:t>онного комитета флота с пригла</w:t>
      </w:r>
      <w:r w:rsidRPr="00153023">
        <w:rPr>
          <w:rFonts w:ascii="Times New Roman" w:hAnsi="Times New Roman" w:cs="Times New Roman"/>
          <w:color w:val="000000" w:themeColor="text1"/>
          <w:kern w:val="2"/>
          <w:sz w:val="16"/>
          <w:szCs w:val="16"/>
        </w:rPr>
        <w:softHyphen/>
        <w:t>шением Д.П.Григоровича и А.Н.Седельникова для обсуждения как улуч</w:t>
      </w:r>
      <w:r w:rsidRPr="00153023">
        <w:rPr>
          <w:rFonts w:ascii="Times New Roman" w:hAnsi="Times New Roman" w:cs="Times New Roman"/>
          <w:color w:val="000000" w:themeColor="text1"/>
          <w:kern w:val="2"/>
          <w:sz w:val="16"/>
          <w:szCs w:val="16"/>
        </w:rPr>
        <w:softHyphen/>
        <w:t>шить лётно-тактические характери</w:t>
      </w:r>
      <w:r w:rsidRPr="00153023">
        <w:rPr>
          <w:rFonts w:ascii="Times New Roman" w:hAnsi="Times New Roman" w:cs="Times New Roman"/>
          <w:color w:val="000000" w:themeColor="text1"/>
          <w:kern w:val="2"/>
          <w:sz w:val="16"/>
          <w:szCs w:val="16"/>
        </w:rPr>
        <w:softHyphen/>
        <w:t>стик самолёта М-9. Но Григорович заявил, что самолёт устарел. Тем не менее, черноморцы ещё на что-то надеялись и в докладе А.В. Колчака от 23 марта с критикой самолётов М-5 не оставили без внимания и М-9. И опять высказы</w:t>
      </w:r>
      <w:r w:rsidRPr="00153023">
        <w:rPr>
          <w:rFonts w:ascii="Times New Roman" w:hAnsi="Times New Roman" w:cs="Times New Roman"/>
          <w:color w:val="000000" w:themeColor="text1"/>
          <w:kern w:val="2"/>
          <w:sz w:val="16"/>
          <w:szCs w:val="16"/>
        </w:rPr>
        <w:softHyphen/>
        <w:t>вались претензии к малой скоро</w:t>
      </w:r>
      <w:r w:rsidRPr="00153023">
        <w:rPr>
          <w:rFonts w:ascii="Times New Roman" w:hAnsi="Times New Roman" w:cs="Times New Roman"/>
          <w:color w:val="000000" w:themeColor="text1"/>
          <w:kern w:val="2"/>
          <w:sz w:val="16"/>
          <w:szCs w:val="16"/>
        </w:rPr>
        <w:softHyphen/>
        <w:t>подъёмности, горизонтальной скорости, возрастанию производствен</w:t>
      </w:r>
      <w:r w:rsidRPr="00153023">
        <w:rPr>
          <w:rFonts w:ascii="Times New Roman" w:hAnsi="Times New Roman" w:cs="Times New Roman"/>
          <w:color w:val="000000" w:themeColor="text1"/>
          <w:kern w:val="2"/>
          <w:sz w:val="16"/>
          <w:szCs w:val="16"/>
        </w:rPr>
        <w:softHyphen/>
        <w:t>ного брака (аккуратно маскирова</w:t>
      </w:r>
      <w:r w:rsidRPr="00153023">
        <w:rPr>
          <w:rFonts w:ascii="Times New Roman" w:hAnsi="Times New Roman" w:cs="Times New Roman"/>
          <w:color w:val="000000" w:themeColor="text1"/>
          <w:kern w:val="2"/>
          <w:sz w:val="16"/>
          <w:szCs w:val="16"/>
        </w:rPr>
        <w:softHyphen/>
        <w:t>лись пробоины корпуса лодки, воз</w:t>
      </w:r>
      <w:r w:rsidRPr="00153023">
        <w:rPr>
          <w:rFonts w:ascii="Times New Roman" w:hAnsi="Times New Roman" w:cs="Times New Roman"/>
          <w:color w:val="000000" w:themeColor="text1"/>
          <w:kern w:val="2"/>
          <w:sz w:val="16"/>
          <w:szCs w:val="16"/>
        </w:rPr>
        <w:softHyphen/>
        <w:t>душные винты расклеивались через несколько часов работы, трубопро</w:t>
      </w:r>
      <w:r w:rsidRPr="00153023">
        <w:rPr>
          <w:rFonts w:ascii="Times New Roman" w:hAnsi="Times New Roman" w:cs="Times New Roman"/>
          <w:color w:val="000000" w:themeColor="text1"/>
          <w:kern w:val="2"/>
          <w:sz w:val="16"/>
          <w:szCs w:val="16"/>
        </w:rPr>
        <w:softHyphen/>
        <w:t>воды бензоситемы разного диамет</w:t>
      </w:r>
      <w:r w:rsidRPr="00153023">
        <w:rPr>
          <w:rFonts w:ascii="Times New Roman" w:hAnsi="Times New Roman" w:cs="Times New Roman"/>
          <w:color w:val="000000" w:themeColor="text1"/>
          <w:kern w:val="2"/>
          <w:sz w:val="16"/>
          <w:szCs w:val="16"/>
        </w:rPr>
        <w:softHyphen/>
        <w:t>ра соединялись резиновыми дюри- тами и др.). На этот раз диапазон претензий не только расширился, но и появились новые и в частно</w:t>
      </w:r>
      <w:r w:rsidRPr="00153023">
        <w:rPr>
          <w:rFonts w:ascii="Times New Roman" w:hAnsi="Times New Roman" w:cs="Times New Roman"/>
          <w:color w:val="000000" w:themeColor="text1"/>
          <w:kern w:val="2"/>
          <w:sz w:val="16"/>
          <w:szCs w:val="16"/>
        </w:rPr>
        <w:softHyphen/>
        <w:t>сти требование ужесточить усло</w:t>
      </w:r>
      <w:r w:rsidRPr="00153023">
        <w:rPr>
          <w:rFonts w:ascii="Times New Roman" w:hAnsi="Times New Roman" w:cs="Times New Roman"/>
          <w:color w:val="000000" w:themeColor="text1"/>
          <w:kern w:val="2"/>
          <w:sz w:val="16"/>
          <w:szCs w:val="16"/>
        </w:rPr>
        <w:softHyphen/>
        <w:t>вия сдаточных испытаний для М-9 (предусмотреть полёт на высоте 3000 м. в течении 3 ч. взлёт и по</w:t>
      </w:r>
      <w:r w:rsidRPr="00153023">
        <w:rPr>
          <w:rFonts w:ascii="Times New Roman" w:hAnsi="Times New Roman" w:cs="Times New Roman"/>
          <w:color w:val="000000" w:themeColor="text1"/>
          <w:kern w:val="2"/>
          <w:sz w:val="16"/>
          <w:szCs w:val="16"/>
        </w:rPr>
        <w:softHyphen/>
        <w:t>садка при высоте волн до 1,5 м). Одно из пожеланий - установка двигателя мощностью 160 л.с. Та</w:t>
      </w:r>
      <w:r w:rsidRPr="00153023">
        <w:rPr>
          <w:rFonts w:ascii="Times New Roman" w:hAnsi="Times New Roman" w:cs="Times New Roman"/>
          <w:color w:val="000000" w:themeColor="text1"/>
          <w:kern w:val="2"/>
          <w:sz w:val="16"/>
          <w:szCs w:val="16"/>
        </w:rPr>
        <w:softHyphen/>
        <w:t>кая доработка производилась, но ничего не дала. Недостаточно вы</w:t>
      </w:r>
      <w:r w:rsidRPr="00153023">
        <w:rPr>
          <w:rFonts w:ascii="Times New Roman" w:hAnsi="Times New Roman" w:cs="Times New Roman"/>
          <w:color w:val="000000" w:themeColor="text1"/>
          <w:kern w:val="2"/>
          <w:sz w:val="16"/>
          <w:szCs w:val="16"/>
        </w:rPr>
        <w:softHyphen/>
        <w:t>сокие характеристики самолёта объяснялись значительным лобовым сопротивлением, которое создава</w:t>
      </w:r>
      <w:r w:rsidRPr="00153023">
        <w:rPr>
          <w:rFonts w:ascii="Times New Roman" w:hAnsi="Times New Roman" w:cs="Times New Roman"/>
          <w:color w:val="000000" w:themeColor="text1"/>
          <w:kern w:val="2"/>
          <w:sz w:val="16"/>
          <w:szCs w:val="16"/>
        </w:rPr>
        <w:softHyphen/>
        <w:t>ли девятицилиндровый звездообраз</w:t>
      </w:r>
      <w:r w:rsidRPr="00153023">
        <w:rPr>
          <w:rFonts w:ascii="Times New Roman" w:hAnsi="Times New Roman" w:cs="Times New Roman"/>
          <w:color w:val="000000" w:themeColor="text1"/>
          <w:kern w:val="2"/>
          <w:sz w:val="16"/>
          <w:szCs w:val="16"/>
        </w:rPr>
        <w:softHyphen/>
        <w:t>ный двигатель, радиаторы, возду- хоприёмники, и множество стоек, тросов, расчалок и т.п. Наиболее серьёзные претензии поступали из авиации флотов, а позиция Морс</w:t>
      </w:r>
      <w:r w:rsidRPr="00153023">
        <w:rPr>
          <w:rFonts w:ascii="Times New Roman" w:hAnsi="Times New Roman" w:cs="Times New Roman"/>
          <w:color w:val="000000" w:themeColor="text1"/>
          <w:kern w:val="2"/>
          <w:sz w:val="16"/>
          <w:szCs w:val="16"/>
        </w:rPr>
        <w:softHyphen/>
        <w:t>кого генерального штаба по неко</w:t>
      </w:r>
      <w:r w:rsidRPr="00153023">
        <w:rPr>
          <w:rFonts w:ascii="Times New Roman" w:hAnsi="Times New Roman" w:cs="Times New Roman"/>
          <w:color w:val="000000" w:themeColor="text1"/>
          <w:kern w:val="2"/>
          <w:sz w:val="16"/>
          <w:szCs w:val="16"/>
        </w:rPr>
        <w:softHyphen/>
        <w:t>торым вопросам качества техники и организации её испытаний вызы</w:t>
      </w:r>
      <w:r w:rsidRPr="00153023">
        <w:rPr>
          <w:rFonts w:ascii="Times New Roman" w:hAnsi="Times New Roman" w:cs="Times New Roman"/>
          <w:color w:val="000000" w:themeColor="text1"/>
          <w:kern w:val="2"/>
          <w:sz w:val="16"/>
          <w:szCs w:val="16"/>
        </w:rPr>
        <w:softHyphen/>
        <w:t>вала недоумение. В то время (18 апреля 1917 г.), когда черноморцы излагали свои претензии и предло</w:t>
      </w:r>
      <w:r w:rsidRPr="00153023">
        <w:rPr>
          <w:rFonts w:ascii="Times New Roman" w:hAnsi="Times New Roman" w:cs="Times New Roman"/>
          <w:color w:val="000000" w:themeColor="text1"/>
          <w:kern w:val="2"/>
          <w:sz w:val="16"/>
          <w:szCs w:val="16"/>
        </w:rPr>
        <w:softHyphen/>
        <w:t>жения, наблюдающий за выпуском самолётов подпоручик Эрдели пред</w:t>
      </w:r>
      <w:r w:rsidRPr="00153023">
        <w:rPr>
          <w:rFonts w:ascii="Times New Roman" w:hAnsi="Times New Roman" w:cs="Times New Roman"/>
          <w:color w:val="000000" w:themeColor="text1"/>
          <w:kern w:val="2"/>
          <w:sz w:val="16"/>
          <w:szCs w:val="16"/>
        </w:rPr>
        <w:softHyphen/>
        <w:t>ложил отправлять самолёты в час</w:t>
      </w:r>
      <w:r w:rsidRPr="00153023">
        <w:rPr>
          <w:rFonts w:ascii="Times New Roman" w:hAnsi="Times New Roman" w:cs="Times New Roman"/>
          <w:color w:val="000000" w:themeColor="text1"/>
          <w:kern w:val="2"/>
          <w:sz w:val="16"/>
          <w:szCs w:val="16"/>
        </w:rPr>
        <w:softHyphen/>
        <w:t>ти без испытаний, опробуя лишь моторы. Он аргументировал свой план следующим: «все части лета</w:t>
      </w:r>
      <w:r w:rsidRPr="00153023">
        <w:rPr>
          <w:rFonts w:ascii="Times New Roman" w:hAnsi="Times New Roman" w:cs="Times New Roman"/>
          <w:color w:val="000000" w:themeColor="text1"/>
          <w:kern w:val="2"/>
          <w:sz w:val="16"/>
          <w:szCs w:val="16"/>
        </w:rPr>
        <w:softHyphen/>
        <w:t>ющих лодок производились по шаб</w:t>
      </w:r>
      <w:r w:rsidRPr="00153023">
        <w:rPr>
          <w:rFonts w:ascii="Times New Roman" w:hAnsi="Times New Roman" w:cs="Times New Roman"/>
          <w:color w:val="000000" w:themeColor="text1"/>
          <w:kern w:val="2"/>
          <w:sz w:val="16"/>
          <w:szCs w:val="16"/>
        </w:rPr>
        <w:softHyphen/>
        <w:t>лонам, многие штамповались, а потому гидроаэропланы выходили со стапелей почти идентичными, отличаясь только характеристика</w:t>
      </w:r>
      <w:r w:rsidRPr="00153023">
        <w:rPr>
          <w:rFonts w:ascii="Times New Roman" w:hAnsi="Times New Roman" w:cs="Times New Roman"/>
          <w:color w:val="000000" w:themeColor="text1"/>
          <w:kern w:val="2"/>
          <w:sz w:val="16"/>
          <w:szCs w:val="16"/>
        </w:rPr>
        <w:softHyphen/>
        <w:t>ми своих силовых установок. Вслед</w:t>
      </w:r>
      <w:r w:rsidRPr="00153023">
        <w:rPr>
          <w:rFonts w:ascii="Times New Roman" w:hAnsi="Times New Roman" w:cs="Times New Roman"/>
          <w:color w:val="000000" w:themeColor="text1"/>
          <w:kern w:val="2"/>
          <w:sz w:val="16"/>
          <w:szCs w:val="16"/>
        </w:rPr>
        <w:softHyphen/>
        <w:t>ствие этого было достаточно про</w:t>
      </w:r>
      <w:r w:rsidRPr="00153023">
        <w:rPr>
          <w:rFonts w:ascii="Times New Roman" w:hAnsi="Times New Roman" w:cs="Times New Roman"/>
          <w:color w:val="000000" w:themeColor="text1"/>
          <w:kern w:val="2"/>
          <w:sz w:val="16"/>
          <w:szCs w:val="16"/>
        </w:rPr>
        <w:softHyphen/>
        <w:t>верять по полной программе лишь двигатели и один аппарат из каж</w:t>
      </w:r>
      <w:r w:rsidRPr="00153023">
        <w:rPr>
          <w:rFonts w:ascii="Times New Roman" w:hAnsi="Times New Roman" w:cs="Times New Roman"/>
          <w:color w:val="000000" w:themeColor="text1"/>
          <w:kern w:val="2"/>
          <w:sz w:val="16"/>
          <w:szCs w:val="16"/>
        </w:rPr>
        <w:softHyphen/>
        <w:t>дых 10 построенных». Безусловно, это справедливо, если имеется вы</w:t>
      </w:r>
      <w:r w:rsidRPr="00153023">
        <w:rPr>
          <w:rFonts w:ascii="Times New Roman" w:hAnsi="Times New Roman" w:cs="Times New Roman"/>
          <w:color w:val="000000" w:themeColor="text1"/>
          <w:kern w:val="2"/>
          <w:sz w:val="16"/>
          <w:szCs w:val="16"/>
        </w:rPr>
        <w:softHyphen/>
        <w:t>сокая культура производства, но как раз этого и не было! Тем не менее, командование воздушных дивизий, заинтересованное в быстрейшем прибытии новой техники, поддержа</w:t>
      </w:r>
      <w:r w:rsidRPr="00153023">
        <w:rPr>
          <w:rFonts w:ascii="Times New Roman" w:hAnsi="Times New Roman" w:cs="Times New Roman"/>
          <w:color w:val="000000" w:themeColor="text1"/>
          <w:kern w:val="2"/>
          <w:sz w:val="16"/>
          <w:szCs w:val="16"/>
        </w:rPr>
        <w:softHyphen/>
        <w:t>ло идею Эрдели, но приказало оп- робывать всякий самолет по дос</w:t>
      </w:r>
      <w:r w:rsidRPr="00153023">
        <w:rPr>
          <w:rFonts w:ascii="Times New Roman" w:hAnsi="Times New Roman" w:cs="Times New Roman"/>
          <w:color w:val="000000" w:themeColor="text1"/>
          <w:kern w:val="2"/>
          <w:sz w:val="16"/>
          <w:szCs w:val="16"/>
        </w:rPr>
        <w:softHyphen/>
        <w:t>тавлении его в часть, а в случае каких-либо неполадок, недора</w:t>
      </w:r>
      <w:r w:rsidRPr="00153023">
        <w:rPr>
          <w:rFonts w:ascii="Times New Roman" w:hAnsi="Times New Roman" w:cs="Times New Roman"/>
          <w:color w:val="000000" w:themeColor="text1"/>
          <w:kern w:val="2"/>
          <w:sz w:val="16"/>
          <w:szCs w:val="16"/>
        </w:rPr>
        <w:softHyphen/>
        <w:t>зумений или сомнений, требовать от завода официальной сдачи де</w:t>
      </w:r>
      <w:r w:rsidRPr="00153023">
        <w:rPr>
          <w:rFonts w:ascii="Times New Roman" w:hAnsi="Times New Roman" w:cs="Times New Roman"/>
          <w:color w:val="000000" w:themeColor="text1"/>
          <w:kern w:val="2"/>
          <w:sz w:val="16"/>
          <w:szCs w:val="16"/>
        </w:rPr>
        <w:softHyphen/>
        <w:t>фектной машины на месте, то есть в Ревеле, Або или Севастополе. 2 мая 1917 г. Морской генеральный штаб сообщил об этом в Главное управление кораблестроения. Как можно заметить, вопросам качества изготовления достаточного внима</w:t>
      </w:r>
      <w:r w:rsidRPr="00153023">
        <w:rPr>
          <w:rFonts w:ascii="Times New Roman" w:hAnsi="Times New Roman" w:cs="Times New Roman"/>
          <w:color w:val="000000" w:themeColor="text1"/>
          <w:kern w:val="2"/>
          <w:sz w:val="16"/>
          <w:szCs w:val="16"/>
        </w:rPr>
        <w:softHyphen/>
        <w:t>ния не уделялось (11872).</w:t>
      </w:r>
    </w:p>
    <w:p w14:paraId="57F68B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605EA0" w14:textId="77777777" w:rsidR="008F43EB" w:rsidRPr="00153023" w:rsidRDefault="008F43EB" w:rsidP="00153023">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января 1917 г. по рекомендации Ботезата Технический комитет УВВФ официально принял винты Григорашвили к установке на самолеты на</w:t>
      </w:r>
      <w:r w:rsidRPr="00153023">
        <w:rPr>
          <w:rFonts w:ascii="Times New Roman" w:hAnsi="Times New Roman" w:cs="Times New Roman"/>
          <w:color w:val="000000" w:themeColor="text1"/>
          <w:kern w:val="2"/>
          <w:sz w:val="16"/>
          <w:szCs w:val="16"/>
        </w:rPr>
        <w:softHyphen/>
        <w:t>равне с винтами Жуковского, Шовьера, Режи и Левассера. Теперь фирма Мельцера могла не платить за лицензии. Она имела собственные методики расчета и производства винтов системы Григорашвили, не уступавших по своим ха</w:t>
      </w:r>
      <w:r w:rsidRPr="00153023">
        <w:rPr>
          <w:rFonts w:ascii="Times New Roman" w:hAnsi="Times New Roman" w:cs="Times New Roman"/>
          <w:color w:val="000000" w:themeColor="text1"/>
          <w:kern w:val="2"/>
          <w:sz w:val="16"/>
          <w:szCs w:val="16"/>
        </w:rPr>
        <w:softHyphen/>
        <w:t>рактеристикам лучшим зарубежным образцам.</w:t>
      </w:r>
    </w:p>
    <w:p w14:paraId="141AF998" w14:textId="77777777" w:rsidR="008F43EB" w:rsidRPr="00153023" w:rsidRDefault="008F43EB" w:rsidP="00153023">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69E5EB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или 17 (23 или 30) января 1917 из МГШ в Отдел мин заграждений и тралов ГУК пришли спецификации на аэропланные морские мины к1р В.В.Ковалевского. Вес - не более 90 кг при заряде 16 и 20 кг и минрепом в 50-100 м со сбросом с высоты не более 35 м и скорости до 130 км/час (2807,74).</w:t>
      </w:r>
    </w:p>
    <w:p w14:paraId="347719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14846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10 (или 17) января </w:t>
      </w:r>
      <w:r w:rsidR="00E44BC9" w:rsidRPr="00153023">
        <w:rPr>
          <w:rFonts w:ascii="Times New Roman" w:hAnsi="Times New Roman" w:cs="Times New Roman"/>
          <w:color w:val="000000" w:themeColor="text1"/>
          <w:kern w:val="2"/>
          <w:sz w:val="16"/>
          <w:szCs w:val="16"/>
        </w:rPr>
        <w:t xml:space="preserve">(23 или 30) </w:t>
      </w:r>
      <w:r w:rsidRPr="00153023">
        <w:rPr>
          <w:rFonts w:ascii="Times New Roman" w:hAnsi="Times New Roman" w:cs="Times New Roman"/>
          <w:color w:val="000000" w:themeColor="text1"/>
          <w:kern w:val="2"/>
          <w:sz w:val="16"/>
          <w:szCs w:val="16"/>
        </w:rPr>
        <w:t>1917 г. из МГШ в Отдел мин заграждений и тралов ГУК были отправлены спецификации, согласно которым, общий вес снаряда (аэро-планной мины, предложенном капитаном 1 р. В. В. Ковалевским) не превышал 90 кг при боевом заряде от 16 до 20 кг, а длина минрепа составляла от 50 до 100 м. Мина могла сбрасываться при горизонтальной скорости носителя до 130 км/ч, но с высоты не более 5 м (2807).</w:t>
      </w:r>
    </w:p>
    <w:p w14:paraId="26288D8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C9742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577960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7B87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января 1917 года на совместном заседании комиссии по изучению естественных производительных сил России Академии наук и Военно-химического комитета обсуждалось создание Института прикладной химии. О том, какое значение придавалось этому вопросу, можно судить по числу участников мероприятия — 91 человек, среди которых преобладали ученые-химики. На заседании, где председательствовал В.И. Вернадский, наряду с обстоятельными выступлениями Н.С. Курнакова и Л.А. Чугаева о путях практического осуществления идеи исследовательских институтов в области химических наук прозвучал доклад А.П. Поспелова “Идея Института прикладной химии”. В других научных сообщениях и выступлениях анализировался широкий круг проблем организации отечественной науки: координация исследований, повышение роли вузов в научном потенциале страны, обеспечение правильных взаимоотношений между наукой, техникой и промышленностью, рациональное размещение институтов на территории России. Отметим, что большинство озвученных тогда предложений впоследствии в той или иной форме оказались реализованными (</w:t>
      </w:r>
      <w:r w:rsidRPr="00153023">
        <w:rPr>
          <w:rFonts w:ascii="Times New Roman" w:hAnsi="Times New Roman" w:cs="Times New Roman"/>
          <w:iCs/>
          <w:color w:val="000000" w:themeColor="text1"/>
          <w:kern w:val="2"/>
          <w:sz w:val="16"/>
          <w:szCs w:val="16"/>
        </w:rPr>
        <w:t xml:space="preserve">Кольцов А.В. </w:t>
      </w:r>
      <w:r w:rsidRPr="00153023">
        <w:rPr>
          <w:rFonts w:ascii="Times New Roman" w:hAnsi="Times New Roman" w:cs="Times New Roman"/>
          <w:color w:val="000000" w:themeColor="text1"/>
          <w:kern w:val="2"/>
          <w:sz w:val="16"/>
          <w:szCs w:val="16"/>
        </w:rPr>
        <w:t>Создание и деятельность Комиссии по изучению естественных производительных сил России. 1915—1930 гг. СПб.: Наука, 1999. - С. 43, 44.) (11174).</w:t>
      </w:r>
    </w:p>
    <w:p w14:paraId="2BF8E3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470BE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EA089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B90277" w14:textId="77777777" w:rsidR="00B75F1E" w:rsidRPr="00153023" w:rsidRDefault="00B75F1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10 (23) января</w:t>
      </w:r>
      <w:r w:rsidRPr="00153023">
        <w:rPr>
          <w:rFonts w:ascii="Times New Roman" w:hAnsi="Times New Roman" w:cs="Times New Roman"/>
          <w:color w:val="000000" w:themeColor="text1"/>
          <w:kern w:val="2"/>
          <w:sz w:val="16"/>
          <w:szCs w:val="16"/>
        </w:rPr>
        <w:t xml:space="preserve"> в 1917 году немецкий ас барон Манфред фон Рихтгофен сбил английский самолёт </w:t>
      </w:r>
      <w:hyperlink r:id="rId20" w:tgtFrame="_blank" w:history="1">
        <w:r w:rsidRPr="00153023">
          <w:rPr>
            <w:rFonts w:ascii="Times New Roman" w:hAnsi="Times New Roman" w:cs="Times New Roman"/>
            <w:color w:val="000000" w:themeColor="text1"/>
            <w:kern w:val="2"/>
            <w:sz w:val="16"/>
            <w:szCs w:val="16"/>
          </w:rPr>
          <w:t xml:space="preserve">«F.E.8» </w:t>
        </w:r>
      </w:hyperlink>
      <w:r w:rsidRPr="00153023">
        <w:rPr>
          <w:rFonts w:ascii="Times New Roman" w:hAnsi="Times New Roman" w:cs="Times New Roman"/>
          <w:color w:val="000000" w:themeColor="text1"/>
          <w:kern w:val="2"/>
          <w:sz w:val="16"/>
          <w:szCs w:val="16"/>
        </w:rPr>
        <w:t>, выполнявший патрульно-эскортную миссию, одержав свою 17-ю победу. Пилот, 2-й лейтенант Джон Хэй погиб (15018).</w:t>
      </w:r>
    </w:p>
    <w:p w14:paraId="17A05C7C" w14:textId="77777777" w:rsidR="00B75F1E" w:rsidRPr="00153023" w:rsidRDefault="00B75F1E" w:rsidP="00153023">
      <w:pPr>
        <w:spacing w:after="0" w:line="240" w:lineRule="auto"/>
        <w:jc w:val="both"/>
        <w:rPr>
          <w:rFonts w:ascii="Times New Roman" w:hAnsi="Times New Roman" w:cs="Times New Roman"/>
          <w:color w:val="000000" w:themeColor="text1"/>
          <w:kern w:val="2"/>
          <w:sz w:val="16"/>
          <w:szCs w:val="16"/>
        </w:rPr>
      </w:pPr>
    </w:p>
    <w:p w14:paraId="7E08BE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период с 10 (23) января по 19 (22) апреля 1917 года 11-й истребительный отряд под командой барона Манфреда фон Рихтгофена одержал 100 подтвержденных воздушных побед (11282).</w:t>
      </w:r>
    </w:p>
    <w:p w14:paraId="3091D8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A4FCBF"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10 (23) января 1917 г. разбился Альбатрос D III эскадрильи Jasta 6, а на следующий день потерпел аварию командир Jasta 11 Манфред фон Рихтгофен. В обоих случаях при маневрировании разрушились передняя кромка и лонжерон нижнего крыла. Такое случалось и на «Ньюпорах» и приказом Командующего ВВС от 27 января 1917 г. полеты на Альбатросах D III были запрещены до устранения дефекта на всех сданных самолетах и в производстве. Эту работу фирма провела очень быстро, и запрет сняли уже 19 февраля. Вес планера вырос, а летные данные чуть снизились, полностью исключить возможность поломки нижнего крыла не удалось, тем не менее, самолет себя показал сразу с самой лучшей стороны (22775).</w:t>
      </w:r>
    </w:p>
    <w:p w14:paraId="0880F425" w14:textId="77777777" w:rsidR="00104EF5" w:rsidRPr="00153023" w:rsidRDefault="00104EF5" w:rsidP="00153023">
      <w:pPr>
        <w:spacing w:after="0" w:line="240" w:lineRule="auto"/>
        <w:jc w:val="both"/>
        <w:rPr>
          <w:rFonts w:ascii="Times New Roman" w:hAnsi="Times New Roman" w:cs="Times New Roman"/>
          <w:color w:val="0070C0"/>
          <w:sz w:val="16"/>
          <w:szCs w:val="16"/>
        </w:rPr>
      </w:pPr>
    </w:p>
    <w:p w14:paraId="6626B6F6" w14:textId="65AA328D" w:rsidR="00172A82" w:rsidRPr="00153023" w:rsidRDefault="00172A82"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За период с </w:t>
      </w:r>
      <w:r w:rsidR="00104EF5" w:rsidRPr="00153023">
        <w:rPr>
          <w:color w:val="000000" w:themeColor="text1"/>
          <w:kern w:val="2"/>
          <w:sz w:val="16"/>
          <w:szCs w:val="16"/>
        </w:rPr>
        <w:t>10 по 16 (</w:t>
      </w:r>
      <w:r w:rsidRPr="00153023">
        <w:rPr>
          <w:color w:val="000000" w:themeColor="text1"/>
          <w:kern w:val="2"/>
          <w:sz w:val="16"/>
          <w:szCs w:val="16"/>
        </w:rPr>
        <w:t>23 по 29</w:t>
      </w:r>
      <w:r w:rsidR="00104EF5" w:rsidRPr="00153023">
        <w:rPr>
          <w:color w:val="000000" w:themeColor="text1"/>
          <w:kern w:val="2"/>
          <w:sz w:val="16"/>
          <w:szCs w:val="16"/>
        </w:rPr>
        <w:t>)</w:t>
      </w:r>
      <w:r w:rsidRPr="00153023">
        <w:rPr>
          <w:color w:val="000000" w:themeColor="text1"/>
          <w:kern w:val="2"/>
          <w:sz w:val="16"/>
          <w:szCs w:val="16"/>
        </w:rPr>
        <w:t xml:space="preserve"> января 1917 немецкие подводные лодки потопили в общей сложности 48 кораблей, в том числе 1 шведский, 3 испанских, 10 норвежских, 1 датский и 1 нидерландский, несмотря на нейтралитет этих стран. Также 28 января у берегов западной Англии был потоплен русский пароход «Эгрет», который шел с грузом леса из Архангельска (17045).</w:t>
      </w:r>
    </w:p>
    <w:p w14:paraId="7645DE45" w14:textId="77777777" w:rsidR="00172A82" w:rsidRPr="00153023" w:rsidRDefault="00172A8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6CF44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BE421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9DF96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первой декаде января 1917 группа ЮЗФ еще продолжала бое</w:t>
      </w:r>
      <w:r w:rsidRPr="00153023">
        <w:rPr>
          <w:rFonts w:ascii="Times New Roman" w:hAnsi="Times New Roman" w:cs="Times New Roman"/>
          <w:color w:val="000000" w:themeColor="text1"/>
          <w:kern w:val="2"/>
          <w:sz w:val="16"/>
          <w:szCs w:val="16"/>
        </w:rPr>
        <w:softHyphen/>
        <w:t>вую работу под Луцком. С 1 по 5 янва</w:t>
      </w:r>
      <w:r w:rsidRPr="00153023">
        <w:rPr>
          <w:rFonts w:ascii="Times New Roman" w:hAnsi="Times New Roman" w:cs="Times New Roman"/>
          <w:color w:val="000000" w:themeColor="text1"/>
          <w:kern w:val="2"/>
          <w:sz w:val="16"/>
          <w:szCs w:val="16"/>
        </w:rPr>
        <w:softHyphen/>
        <w:t>ря из-за погодных условий полетов не было. Эти свободные дни летчики ис</w:t>
      </w:r>
      <w:r w:rsidRPr="00153023">
        <w:rPr>
          <w:rFonts w:ascii="Times New Roman" w:hAnsi="Times New Roman" w:cs="Times New Roman"/>
          <w:color w:val="000000" w:themeColor="text1"/>
          <w:kern w:val="2"/>
          <w:sz w:val="16"/>
          <w:szCs w:val="16"/>
        </w:rPr>
        <w:softHyphen/>
        <w:t>пользовали для “поправки здоровья”. Новый начальник группы штабс-капи</w:t>
      </w:r>
      <w:r w:rsidRPr="00153023">
        <w:rPr>
          <w:rFonts w:ascii="Times New Roman" w:hAnsi="Times New Roman" w:cs="Times New Roman"/>
          <w:color w:val="000000" w:themeColor="text1"/>
          <w:kern w:val="2"/>
          <w:sz w:val="16"/>
          <w:szCs w:val="16"/>
        </w:rPr>
        <w:softHyphen/>
        <w:t>тан Якобашвили 5 января направил в дивизион ходатайство: “прошу выдать командиру 2-го корпусного авиаотря</w:t>
      </w:r>
      <w:r w:rsidRPr="00153023">
        <w:rPr>
          <w:rFonts w:ascii="Times New Roman" w:hAnsi="Times New Roman" w:cs="Times New Roman"/>
          <w:color w:val="000000" w:themeColor="text1"/>
          <w:kern w:val="2"/>
          <w:sz w:val="16"/>
          <w:szCs w:val="16"/>
        </w:rPr>
        <w:softHyphen/>
        <w:t>да поручику Бабкину две бутылки коньяку для лечебных целей...” (3854).</w:t>
      </w:r>
    </w:p>
    <w:p w14:paraId="118EC7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43E31A" w14:textId="77777777" w:rsidR="00104EF5" w:rsidRPr="00153023" w:rsidRDefault="00104EF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A6C40B4" w14:textId="77777777" w:rsidR="00104EF5" w:rsidRPr="00153023" w:rsidRDefault="00104EF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6239BE"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11 (24) января 1917 года</w:t>
      </w:r>
    </w:p>
    <w:p w14:paraId="4C4E04CA"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[Совершенно секр.] </w:t>
      </w:r>
    </w:p>
    <w:p w14:paraId="681AA042"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Журнал №  134  </w:t>
      </w:r>
    </w:p>
    <w:p w14:paraId="6082ECE0"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Особого Совещания для обсуждения и объединения  мероприятий по обороне государства. </w:t>
      </w:r>
    </w:p>
    <w:p w14:paraId="19C6329B"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Заседание 11 января 1917 года. </w:t>
      </w:r>
    </w:p>
    <w:p w14:paraId="639026FE"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Председательствовал генерал от инфантерии  . . . . . . . . . .  М. А. Беляев. </w:t>
      </w:r>
    </w:p>
    <w:p w14:paraId="2C34D171"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Присутствовали: </w:t>
      </w:r>
    </w:p>
    <w:p w14:paraId="01539680"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Член Государственного Совета   . . . . . . . . . . . . . . . . . . . . . . С. И.  Тимашев. </w:t>
      </w:r>
    </w:p>
    <w:p w14:paraId="7EC153AF"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 . в. И.  Тимирязев. </w:t>
      </w:r>
    </w:p>
    <w:p w14:paraId="59B460B4"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А.  С.  Стишинский. </w:t>
      </w:r>
    </w:p>
    <w:p w14:paraId="77EEAFA1"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 .   граф С. А.  Толь. </w:t>
      </w:r>
    </w:p>
    <w:p w14:paraId="1AD4B651"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 . . . .  в. И. Карпов. </w:t>
      </w:r>
    </w:p>
    <w:p w14:paraId="6D62FA98"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 . . . . .  в. И. Гурко. </w:t>
      </w:r>
    </w:p>
    <w:p w14:paraId="093489C4"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 . . . А. И. Мосолов. </w:t>
      </w:r>
    </w:p>
    <w:p w14:paraId="3F95D116"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 . . .   Ф. А. Иванов. </w:t>
      </w:r>
    </w:p>
    <w:p w14:paraId="71830B43"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князь А. Н. Лобанов-Ростовский. </w:t>
      </w:r>
    </w:p>
    <w:p w14:paraId="4B53F41D"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Член Государственной Думы  . . . . . . . . . . . . . . . . .  . А. А. Добровольский. </w:t>
      </w:r>
    </w:p>
    <w:p w14:paraId="6EC8D03A"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 . . . . Н. Е. Марков. </w:t>
      </w:r>
    </w:p>
    <w:p w14:paraId="28E93D27"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 . .  П. Н. Милюков. </w:t>
      </w:r>
    </w:p>
    <w:p w14:paraId="16DBD338"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 . . . . .  Н. в.  Савич. </w:t>
      </w:r>
    </w:p>
    <w:p w14:paraId="0A42BADA"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 . .  Д. Н.  Сверчков. </w:t>
      </w:r>
    </w:p>
    <w:p w14:paraId="3D06F6D1"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 . . .  Д. Н.  Чихачев. </w:t>
      </w:r>
    </w:p>
    <w:p w14:paraId="4F377D8D"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 .  А. И. Шингарев. </w:t>
      </w:r>
    </w:p>
    <w:p w14:paraId="1ED86AF5"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 . .   в. в. Шульгин. </w:t>
      </w:r>
    </w:p>
    <w:p w14:paraId="6F8BFF95"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П. Н. Крупенский. </w:t>
      </w:r>
    </w:p>
    <w:p w14:paraId="68D8FB60"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 . . М.  С. Аджемов. </w:t>
      </w:r>
    </w:p>
    <w:p w14:paraId="673082A4"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От военного министерства: </w:t>
      </w:r>
    </w:p>
    <w:p w14:paraId="4B10B594"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Генерал от инфантерии  . . . . . . . . . . . . . . . . . . . . . . . . . . . . . .   П. А.  Фролов. </w:t>
      </w:r>
    </w:p>
    <w:p w14:paraId="5B12CD19"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Сенатор  . . . . . . . . . . . . . . . . . . . . . . . . . . . . . . . . . . . . . . . . . . . . . .  . Н. П. Гарин. </w:t>
      </w:r>
    </w:p>
    <w:p w14:paraId="7B532C38"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Генерал от артиллерии  . . . . . . . . . . . . . . . . . . . . . . . . .  А. А. Маниковский. </w:t>
      </w:r>
    </w:p>
    <w:p w14:paraId="40D44F03"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Генерал-лейтенант  . . . . . . . . . . . . . . . . . . . . . . . . . . . . . . . . . . Г. Г. Милеант. </w:t>
      </w:r>
    </w:p>
    <w:p w14:paraId="2BE80ADF"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 . . .  Н. А. Бабиков. </w:t>
      </w:r>
    </w:p>
    <w:p w14:paraId="7FF5CC3F"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 . .   Н. И. Богатко. </w:t>
      </w:r>
    </w:p>
    <w:p w14:paraId="13A998C8"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От морского министерства: </w:t>
      </w:r>
    </w:p>
    <w:p w14:paraId="6C56E8ED"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Вице-адмирал  . . . . . . . . . . . . . . . . . . . . . . . . . . . . . . . . . . . . . . . . . . . в. К. Гирс. </w:t>
      </w:r>
    </w:p>
    <w:p w14:paraId="5D32B5BF"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От министерства финансов: </w:t>
      </w:r>
    </w:p>
    <w:p w14:paraId="7D733EB8"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Тайный советник  . . . . . . . . . . . . . . . . . . . . . . . . . . . . . . . . в. в. Кузьминский. </w:t>
      </w:r>
    </w:p>
    <w:p w14:paraId="493A0CFB"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Государственного контроля </w:t>
      </w:r>
    </w:p>
    <w:p w14:paraId="5310E800"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Действительный статский советник  . . . . . . . . . . . . . . .            . А. Д. Приселков. </w:t>
      </w:r>
    </w:p>
    <w:p w14:paraId="4AA13AA4"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От министерства торговли и промышленности: </w:t>
      </w:r>
    </w:p>
    <w:p w14:paraId="26537BF9"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Гофмейстер Высочайшего Двора  . . . . . . . . . . . . . . . . . . . . . С. П. веселаго. </w:t>
      </w:r>
    </w:p>
    <w:p w14:paraId="6BC7C37D"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Статский советник  . . . . . . . . . . . . . . . . . . . . . . . . . . . . . . . в. А. Рогожников. </w:t>
      </w:r>
    </w:p>
    <w:p w14:paraId="69A38FEA"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Коллежский советник  . . . . . . . . . . . . . . . . . . . . . . . . . . Д.  С.  Старынкевич. </w:t>
      </w:r>
    </w:p>
    <w:p w14:paraId="42D4E770"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От министерства путей сообщений: </w:t>
      </w:r>
    </w:p>
    <w:p w14:paraId="7CBF8EF2"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Коллежский асессор  . . . . . . . . . . . . . . . . . . . . . . . . . . . . . . . .  Л. А.  Устругов. </w:t>
      </w:r>
    </w:p>
    <w:p w14:paraId="5BDBE342"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От Всероссийского земского союза: </w:t>
      </w:r>
    </w:p>
    <w:p w14:paraId="1DAA32DF"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Член Государственной Думы  . . . . . . . . . . . . . . . . . . . . . . . в. А. Маклаков. </w:t>
      </w:r>
    </w:p>
    <w:p w14:paraId="256E4AF6"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От Всероссийского городского союза: </w:t>
      </w:r>
    </w:p>
    <w:p w14:paraId="133E90D1"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Член Государственной Думы  . . . . . . . . . . . . . . . . . . . . . .  . Н. в. Некрасов. </w:t>
      </w:r>
    </w:p>
    <w:p w14:paraId="62466669"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От центрального военно-промышленного комитета: </w:t>
      </w:r>
    </w:p>
    <w:p w14:paraId="41D3A4BC"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Член Государственного Совета   . . . . . . . . . . . . . . . . . . . . . . .  А. И. Гучков. </w:t>
      </w:r>
    </w:p>
    <w:p w14:paraId="6F638AEC"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Член Государственной Думы  . . . . . . . . . . . . . . . . . . . . .  . А. И. Коновалов. </w:t>
      </w:r>
    </w:p>
    <w:p w14:paraId="58D57CA3"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Горный инженер  . . . . . . . . . . . . . . . . . . . . . . . . . . . . . . . . . .  П. П. Козакевич. </w:t>
      </w:r>
    </w:p>
    <w:p w14:paraId="111B71A1"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Особо приглашенные в заседание: </w:t>
      </w:r>
    </w:p>
    <w:p w14:paraId="64E2DCFE"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Генерал от инфантерии  . . . . . . . . . . . . . . . . . . . . . . . . . А. З. Мышлаевский. </w:t>
      </w:r>
    </w:p>
    <w:p w14:paraId="6E44DC41"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Генерал-лейтенант  . . . . . . . . . . . . . . . . . . . . . . . . . . . . . . . . . А. А. Якимович. </w:t>
      </w:r>
    </w:p>
    <w:p w14:paraId="62C29D9A"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Н. И. Петровский. </w:t>
      </w:r>
    </w:p>
    <w:p w14:paraId="5F24FDAD"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Генерал-майор  . . . . . . . . . . . . . . . . . . . . . . . . . . . . . . . . . . . . . А. А.  Саткевич. </w:t>
      </w:r>
    </w:p>
    <w:p w14:paraId="2924C2CC"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 . А. А. Михельсон. </w:t>
      </w:r>
    </w:p>
    <w:p w14:paraId="0251C3A3"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 . .  К. Е. Горецкий. </w:t>
      </w:r>
    </w:p>
    <w:p w14:paraId="15CAE82F"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Действительный статский советник  . . . . . в. П. Литвинов-Фалинский. </w:t>
      </w:r>
    </w:p>
    <w:p w14:paraId="243A0DBF"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 . . .  А. М.  Соколов. </w:t>
      </w:r>
    </w:p>
    <w:p w14:paraId="622E2B7B"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Отставной полковник  . . . . . . . . . . . . . . . . . . . . . . . . . . .  . Н. Е. Понафидин. </w:t>
      </w:r>
    </w:p>
    <w:p w14:paraId="2046F862"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Полковник  . . . . . . . . . . . . . . . . . . . . . . . . . . . . . . . . . . . . . . . . . . . Д. в. Яковлев. </w:t>
      </w:r>
    </w:p>
    <w:p w14:paraId="5DB39440"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Делопроизводитель Особого Совещания: </w:t>
      </w:r>
    </w:p>
    <w:p w14:paraId="4D4B547C"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Военный советник   . . . . . . . . . . . . . . . . . . . . . . . . . . . . . . . . . . . .   А. А.  Терне. </w:t>
      </w:r>
    </w:p>
    <w:p w14:paraId="5DF4EED7"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По открытии  заседания  Совещание  заслушало  доклад  подготовительной комиссии по общим вопросам13 об исчислении потребности военного и морского ведомств в кожевенном товаре и о мероприятиях для  обеспечения возможно правильного удовлетворения этой потребности.  </w:t>
      </w:r>
    </w:p>
    <w:p w14:paraId="187B871F"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Материалом для суждений комиссии по означенному вопросу явились заключения особой комиссии, образованной при главном интендантском управлении,  под  председательством  генерал-майора  Горецкого,  по  выяснению общей потребности кожи, необходимой военному и морскому  министерствам для нужд обороны. Названная комиссия Генерал-майора  Горецкого помимо ряда частных пожеланий, касающихся порядка учета  и  распределения  кожевенного  товара,  признала  необходимым  поднять  авторитет комитета по делам кожевенной промышленности как единого  руководящего органа и для урегулирования распределения наличных запасов кожи между военным и морским ведомствами образовать постоянное совещание при одном из главных управлений военного ведомства, с  тем чтобы на комитет по делам кожевенной промышленности была возложена обязанность удовлетворять в первую очередь потребности военного и морского ведомств по указаниям упомянутого совещания. Подготовительная комиссия со своей стороны одобрила заключения комиссии  генерал-майора Горецкого и вместе с тем высказала пожелание о передаче комитета по делам кожевенной промышленности в целях придания  ему большей авторитетности в ведение Председателя Особого Совещания по обороне государства. </w:t>
      </w:r>
    </w:p>
    <w:p w14:paraId="55FB8202"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При последовавшем обмене мнениями член Государственной Думы  А.  И.  Шингарев,  принимая  во  внимание  крайний  недостаток  кожи  и  важное значение для дела обороны правильного ее распределения, высказался за передачу кожевенного комитета в ведение Особого Совещания по обороне государства. Организации, ведающей делом учета и распределения кожи, надлежит в настоящих условиях придать не столько технически-промышленный, сколько военный характер, и во главе этой  организации должно быть поставлено лицо, принадлежащее к военному  ведомству. Цель эта может быть достигнута путем назначения Председателем  Особого  Совещания  по  обороне  государства  главного  уполномоченного  по  делам  кожевенной  промышленности,  с  подчинением  ему  кожевенного комитета, подобно тому, как комитет по делам металлургической промышленности состоит при главном уполномоченном по снабжению металлами. </w:t>
      </w:r>
    </w:p>
    <w:p w14:paraId="2CB76716"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Начальник главного артиллерийского управления генерал от артиллерии А. А. Маниковский, указав на обострение вопроса об удовлетворении  потребности  артиллерийского  ведомства  в  кожевенном  материале,  присоединился со своей стороны к предложению А. И. Шингарева. </w:t>
      </w:r>
    </w:p>
    <w:p w14:paraId="12FA8119"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Член Государственного Совета А.  И.  Гучков равным образом высказался  за  передачу  дела  распределения  кожи  в  ведение  военного  министерства. По мнению А. И. Гучкова, в деятельности кожевенного комитета наблюдались существенные дефекты. Комитет не сумел своевременно  взять в свои руки распределение всего кожевенного сырья в стране и в  течение  долгого  времени  значительное  количество  этого  сырья  шло  на  частный  рынок  помимо  комитета.  Исполнительные  органы  комитета  на местах были образованы лишь в самое последнее время; между тем  действительный  учет  кожевенного  сырья  и  наблюдение  за  его  использованием  без  помощи  местных  органов,  силами  одного  центрального  учреждения, являлись фактически невыполнимыми. Подчинение кожевенного комитета уполномоченному Председателя Особого Совещания  по  обороне  государства  несомненно  приведет  к  устранению  дефектов,  наблюдающихся  ныне  в  организации  комитета.  Однако  во  избежание  двоевластия необходимо, чтобы уполномоченный Председателя Особого Совещания являлся в то же время председателем комитета по делам  кожевенной промышленности. </w:t>
      </w:r>
    </w:p>
    <w:p w14:paraId="2F376836"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Член Государственного Совета князь А. Н. Лобанов-Ростовский, считая, что настоящее положение кожевенного дела достаточно доказывает  неудовлетворительность прежней организации, высказался за передачу  этого дела в ведение военного министерства и присоединился к предложению А. И. Гучкова. </w:t>
      </w:r>
    </w:p>
    <w:p w14:paraId="7BA5A812"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Член  Государственного  Совета  А.  С.  Стишинский  высказал,  что  во  избежание  нежелательной  двойственности  в  организации  заведывания  кожевенным  делом  необходимо  помимо  назначения  председателем  кожевенного  комитета  уполномоченного  Председателя  Особого  Совещания согласовать положение о комитете с правами и обязанностями такового уполномоченного. </w:t>
      </w:r>
    </w:p>
    <w:p w14:paraId="1D2DAD2F"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Наконец, член Государственной Думы Н.  В.  Некрасов также высказался за передачу кожевенного комитета в ведение Председателя Особого Совещания по обороне государства. По мнению Н. В. Некрасова, только такая передача обеспечит надлежащий, соответствующий интересам  обороны, характер деятельности комитета. До сего же времени комитет  не  проявлял  достаточной  инициативы:  в  этом  отношении  показательным  является  то  обстоятельство,  что  мероприятия,  внесенные  ныне  на  обсуждение Совещания, исходят не от комитета, а от органов военного  ведомства. </w:t>
      </w:r>
    </w:p>
    <w:p w14:paraId="7C599440"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Со своей стороны председатель комитета по делам кожевенной промышленности  профессор  А.  М.  Соколов,  не  отрицая отдельных дефектов  в  деятельности  комитета,  полагал  вместе  с  тем,  что  для  обвинения  комитета в недостаточном внимании к нуждам обороны  — оснований не  имеется. Комитет прилагал все усилия к возможно более полному удовлетворению  потребности  военного  ведомства  и  всегда  ставил  нужды  обороны на первый план. Главной причиной обвинений, направляемых  против комитета, является, по мнению профессора А. М. Соколова, такое  не  зависящее  от  комитета  обстоятельство,  как  недостаток  кожи,  не  позволяющий удовлетворять заявляемые потребности полностью. Утечка  кожевенного сырья на частный рынок не превышает 15–20 % и в таком  размере  должна  быть  признана,  по-видимому,  неизбежной.  Во  всяком  случае со стороны комитета принимались все возможные меры к обеспечению  правильного  учета  кожевенного  сырья  в  стране.  В  частности,  проект  образования  местных  комиссий  был  выработан  комитетом  еще  в апреле 1916 года и не вина комитета, что осуществление этого проекта задержалось почти на полгода из-за отсутствия потребных кредитов. </w:t>
      </w:r>
    </w:p>
    <w:p w14:paraId="13995396"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При таких условиях профессор А.  М.  Соколов, не имея никакой личной  заинтересованности в сохранении за собою руководства ответственным  и трудным делом учета и распределения кожевенного материала, считает  своим долгом высказаться против проектированной передачи кожевенного комитета из министерства торговли и промышленности в военное  министерство  —  во-первых,  ввиду  нежелательности  ломки  существующей  организации  и  затруднений,  связанных  с  изменением  положения  о комитете, а во-вторых, и потому, что некоторые из функций комитета  едва ли могут быть отнесены к компетенции Особого Совещания по обороне  государства:  так,  например,  задачей  комитета  является  поддержание, в мере возможности, русской кожевенной промышленности, а равно  снабжение всей нашей промышленности необходимыми ей для технических надобностей кожами. </w:t>
      </w:r>
    </w:p>
    <w:p w14:paraId="7C28708A"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Товарищ    министра     торговли    и  промышленности       гофмейстер  С. П. Веселаго высказался против коренного изменения организации заведывания кожевенным делом. Необходимость такого коренного изменения этой организации устраняется теми частичными ее улучшениями,  которые уже проведены в жизнь или намечены к осуществлению. В  настоящее время кожевенный комитет наладил свою работу и организовал  на местах 14 комиссий, которые уже начали свою деятельность. Объединению потребностей военного ведомства в кожевенном материале положено начало работами образованной при главном интендантском управлении комиссии генерал-майора Горецкого. Для обеспечения в первую  очередь, удовлетворения нужд обороны принимаются экстренные меры:  в Совет Министров внесено представление о закреплении за казной фактически  монопольного  права  на  скупку  тяжелых  кож  в  стране.  Что  же  касается общих затруднений, встречающихся в деле удовлетворения потребностей армии и населения в кожевенном товаре, то затруднения эти  не устранятся и с передачей кожевенного комитета в ведение Председателя Особого Совещания по обороне государства. </w:t>
      </w:r>
    </w:p>
    <w:p w14:paraId="3672502D"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Председатель Совещания генерал от инфантерии М.  А.  Беляев указал,  что  вопрос  о  правильном  распределении  наличных  запасов  кожи  имеет в настоящее время огромное значение для дела обороны: из-за недостатка  упряжи  задерживается  формирование  новых  артиллерийских  частей и, следовательно, соответствующее количество изготовленных артиллерийским ведомством предметов боевого снабжения не может быть  своевременно  отправлено  на  фронт.  Такое  положение  вещей  должно  быть  изменено.  Однако  едва  ли  можно  признать  целесообразной  предположенную передачу дела учета и распределения кожи в ведение Председателя  Особого  Совещания  по  обороне  государства.  Такая  передача  привела бы к дальнейшему усложнению стоящих перед Председателем  Совещания обширных и ответственных задач, не обеспечив ему вместе  с тем возможности фактически руководить кожевенным делом. В аналогичном положении находится дело обеспечения заводов, работающих на  оборону, топливом. И в этой области встречаются существенные затруднения,  к  устранению  коих  должны  быть  приняты  решительные  меры.  </w:t>
      </w:r>
    </w:p>
    <w:p w14:paraId="5A7A9381"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Из этого не следует, однако, что вопросы снабжения заводов топливом  должны  разрешаться  Председателем  Особого  Совещания  по  обороне  государства. Председатель Совещания считает своим долгом постоянно  следить за всеми делами, имеющими отношение к обороне, и своевременно принимать меры к предупреждению затруднений, могущих угрожать  ее интересам, но он не может взять в свои руки непосредственное руководство деятельностью всех органов, в той или иной мере обслуживающих оборону. </w:t>
      </w:r>
    </w:p>
    <w:p w14:paraId="2B79AECE"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К  мнению  Председателя  Совещания  присоединился  член  Государственной Думы А.  А. Добровольский, указавший, что в аналогичном отношении к интересам обороны находятся помимо вопросов снабжения  заводов топливом также вопросы транспорта и продовольствия. Во всех  этих случаях задача Председателя Особого Совещания по обороне государства ограничивается лишь предъявлением к соответствующим органам требований об удовлетворении нужд обороны и общим наблюдением за их деятельностью. </w:t>
      </w:r>
    </w:p>
    <w:p w14:paraId="7633E0BC"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Член Государственной Думы Н.  Е.  Марков высказал, что обсуждаемый  вопрос  решается  заявлениями,  последовавшими  со  стороны  представителей ведомств: министерство торговли и промышленности желает  оставить  за  собою  руководство  деятельностью  кожевенного  комитета,  военное же министерство затрудняется взять на себя эту задачу. Помимо  того надлежит признать, что назначение председателем комитета представителя военного ведомства само по себе не гарантирует успешности работ  комитета.  Необходимо,  чтобы  руководители  дела,  к  какому  бы  ведомству  они  ни  принадлежали,  прониклись  сознанием  первостепенной важности интересов обороны и с надлежащей энергией стремились  к обеспечению этих интересов. В  частности, нужна самая решительная  борьба с утечкой кожевенного товара на частный рынок, для успешности  каковой борьбы необходимо усилить органы местного надзора и неукоснительно применять к лицам, спекулирующим кожей к ущербу для дела  обороны, меры уголовной и административной репрессии. </w:t>
      </w:r>
    </w:p>
    <w:p w14:paraId="3F418C93"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Член Государственного Совета С. И. Тимашев высказался против передачи кожевенного комитета в ведение военного министерства, полагая  возможным  ограничиться  частичными  улучшениями  ныне  существующей организации кожевенного дела. При этом С. И. Тимашев указал, что  реорганизация центрального учреждения неизбежно должна была бы повлечь за собою соответствующую реорганизацию местных учреждений,  что еще более усложнило бы намеченную к выполнению задачу. </w:t>
      </w:r>
    </w:p>
    <w:p w14:paraId="50BABC0B"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По обмене мнениями Совещание, большинством 17 голосов против  15, высказалось за отклонение предположения подготовительной комиссии о передаче комитета по делам кожевенной промышленности в ведение Председателя Особого Совещания по обороне государства. </w:t>
      </w:r>
    </w:p>
    <w:p w14:paraId="26CCC744"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Пожелания, выраженные в журнале комиссии по выяснению общей  потребности  кожи,  необходимой  военному  и  морскому  министерствам  для нужд обороны, были Совещанием одобрены  — с тем чтобы проект  предусмотренных  этими  пожеланиями  изменений  в  организации  комитета  по  делам  кожевенной  промышленности  был  разработан  комиссией генерал-майора Горецкого и по рассмотрении в подготовительной  комиссии по общим вопросам внесен на обсуждение Совещания. Кроме  того, Совещание высказало пожелание о неукоснительном применении  статьи  II Высочайше утвержденного 19  октября 1916 года положения о  кожевенном комитете, каковой статьей установлена карательная санкция  для существующих правил об использовании кожевенных материалов. </w:t>
      </w:r>
    </w:p>
    <w:p w14:paraId="19054A4E"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Засим Совещание, заслушав доклад подготовительной комиссии по  общим  вопросам,  по  предложению  представителя  группы  американских кожевенных заводчиков И. Я. Шленкера о постройке в центральной  России кожевенного завода и об экспорте из России в Америку телячьих  и козловых шкур для выделки их на американских кожевенных заводах,  признало необходимым отклонить означенное предложение и одобрило  пожелание  комиссии:  </w:t>
      </w:r>
    </w:p>
    <w:p w14:paraId="7B005A90"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о  производстве  через  посредство  подлежащих  военных   властей   обследования   местонахождения   и   принадлежности  запасов  легких  кож,  могущих  храниться  со  спекулятивными  целями,  а  также выяснения правильности имеющихся сведений о связи некоторых  лиц, владеющих таковыми запасами, с германскими организациями, </w:t>
      </w:r>
    </w:p>
    <w:p w14:paraId="579F4A69"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  производстве  реквизиции  или  конфискации  принадлежащих  частным  лицам запасов легких кож, </w:t>
      </w:r>
    </w:p>
    <w:p w14:paraId="14F680FA"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о подтверждении в самой категорической  форме запрещения вывоза за границу легких кож на срок не меньший,  чем  до  конца  третьего  года  со  дня  окончания  войны,  и  </w:t>
      </w:r>
    </w:p>
    <w:p w14:paraId="4FBEC0B3"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  о  поручении  подготовительной комиссии по общим вопросам внести на обсуждение  Совещания доклад о мерах к возможно скорому и прочному насаждению  в России особой отрасли промышленности, имеющей назначением переработку легких кож по наилучшим техническим методам. </w:t>
      </w:r>
    </w:p>
    <w:p w14:paraId="63F3709C"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Далее  Совещание  заслушало  и  одобрило  доклад  подготовительной  комиссии по артиллерийским вопросам: </w:t>
      </w:r>
    </w:p>
    <w:p w14:paraId="0D340BDB"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о выдаче акционерному обществу гильзовых, трубочных и механических заводов дополнительного  до 50 % аванса без обеспечения по заказу артиллерийского управления на  поставку бронебойных пуль системы гвардии штабс-капитана Кутового и </w:t>
      </w:r>
    </w:p>
    <w:p w14:paraId="20B79BB7"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 выдаче центральному военно-промышленному комитету, по наряду главного артиллерийского управления на изготовление 55  000  штук  6” бомб для мортир ближней обороны образца 1915 года, 75 % аванса в  размере 825 000 рублей. </w:t>
      </w:r>
    </w:p>
    <w:p w14:paraId="3EDD7613"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Равным  образом  был  одобрен  Совещанием  доклад  эвакуационной  комиссии      о выдаче Русскому обществу «Всеобщая компания электричества», на покрытие расходов по эвакуации и восстановлению на новом  месте предприятия общества: </w:t>
      </w:r>
    </w:p>
    <w:p w14:paraId="51079264"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безвозвратного пособия в размере не более 1  282  096 руб. 33 коп., с зачетом в эту сумму 200  000 руб., выданных  обществу эвакуационной комиссией в г.  Риге, и 1 000 000 руб., выданного артиллерийским ведомством для эвакуации трубочного завода общества из г.  Рига в г.  Москву, и </w:t>
      </w:r>
    </w:p>
    <w:p w14:paraId="2A87D7DA"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ссуды в размере 6 000 000 руб. с зачетом  1  000  000  руб.,  выданного  обществу  по  постановлению  Председателя  Особого Совещания по обороне государства,  — с тем чтобы на общество  было возложено обязательство использовать построенный им в г.  Харькове  завод  для  нужд  военной  обороны.  Ходатайство  названного  общества о выдаче ему ссуды для увеличения оборотного капитала, а равно о  выдаче ссуды городу Харькову было Совещанием, согласно заключению  эвакуационной комиссии, отклонено. </w:t>
      </w:r>
    </w:p>
    <w:p w14:paraId="387091A6"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Засим  Совещание  заслушало  доклад  подготовительной  комиссии  по авиационным вопросам           о заказе управлением военного воздушного флота компании Зингер магнето и распределителей к ним. По выработанному  управлением  военного  воздушного  флота  проекту  договора  компания Зингер определяет цены на заказываемые предметы по себестоимости с начислением в пользу завода 15 % прибыли. </w:t>
      </w:r>
    </w:p>
    <w:p w14:paraId="519063C5"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В  договоре  устанавливается,  из  каких  именно  расходов  по  данному  заказу  составляется  себестоимость  изделий.  Завод  обязуется  предъявлять представителю управления военного воздушного флота все счета и  ведомости расходов по заказам для свидетельствования действительности произведенных расходов. Помимо сего устанавливаются предельные  цены, и в том случае, если цены, определенные по себестоимости с начислением прибыли, достигнут максимальной нормы или превысят ее, —  расчет производится по означенным предельным ценам. В  зависимости  от  удорожания  материалов  первоначально  установленные  предельные  цены могут быть повышены. Рассмотрев представление управления военного  воздушного  флота,  комиссия  не  встретила  препятствий  к  одобрению  предположенных  оснований  означенного  заказа,  но  признала  необходимым, чтобы управлением была установлена тщательная периодическая  проверка  счетов  завода,  для  каковой  цели  кредит,  предоставляемый в распоряжение начальника управления на расходы, связанные с  заготовкой магнето, подлежал бы увеличению до 13 000 рублей. </w:t>
      </w:r>
    </w:p>
    <w:p w14:paraId="2B506DEF"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При последовавшем обсуждении доклада, Председатель Совещания  генерал  от  инфантерии  М.  А.  Беляев  указал  на  затруднительность  для  представителей военного ведомства, не имеющих надлежащей коммерческой опытности, осуществлять действительную проверку себестоимости  изготовляемых  заводом  предметов  и  высказал  сомнение  в  целесообразности намеченного порядка расчета с компанией Зингер. Со своей  стороны член Государственного Совета А. И. Гучков, член Государственной  Думы  Н.  В.  Савич  и  помощник  начальника  управления  военного  воздушного  флота  полковник  Д.  В.  Яковлев,  допуская,  что,  как  общее  правило, такой порядок расчета по заказам военного ведомства мог бы  привести к повышению цен и потому являлся бы нежелательным, вместе  с тем полагали, что в данном случае надлежит признать его целесообразным. </w:t>
      </w:r>
    </w:p>
    <w:p w14:paraId="47963CD8"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При установлении совершенно нового производства точная калькуляция цен является невозможной. Принятие заказа на магнето сопряжено для завода со значительным риском, и при установлении твердой  цены завод согласится лишь на максимальный ее размер. Между тем при  предлагаемых управлением военного воздушного флота основаниях заказа остается все-таки некоторая возможность путем тщательного подсчета себестоимости добиться цен ниже максимальных. Наконец, самая  процедура  проверки  себестоимости  изготовляемых  заводом  предметов  заставит представителей управления военного воздушного флота войти  во все подробности производства магнето и в результате обогатит их соответствующим техническим опытом. </w:t>
      </w:r>
    </w:p>
    <w:p w14:paraId="69A90E32"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По обмене мнениями Совещание не встретило препятствий к одобрению доклада комиссии. </w:t>
      </w:r>
    </w:p>
    <w:p w14:paraId="15928B4E"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В  заключение  член  Государственной  Думы  А.  И.  Шингарев  выступил, по поручению наблюдательной комиссии, с докладом о положении  дела   удовлетворения   металлами   потребностей   государственной   обороны. Заслушав сообщение главного уполномоченного по снабжению  металлами, наблюдательная комиссия признала, что количество металлов, поступивших за последние месяцы в распоряжение главного уполномоченного, является совершенно недостаточным для удовлетворения  потребностей обороны государства и полагала необходимым безотлагательное принятие решительных мер к увеличению и ускорению привоза  металлов из-за границы, а равно доставки металлов из мест их выработки  внутри Империи в учреждения, ведающие переработкою этих металлов.  </w:t>
      </w:r>
    </w:p>
    <w:p w14:paraId="31F6DB78"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частности, комиссия находила нужным прежде всего приведение в исполнение нижеследующих мероприятий: </w:t>
      </w:r>
    </w:p>
    <w:p w14:paraId="664E63E8"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1. Ускорить выдачу из особенной канцелярии по кредитной части валюты — 20 000 000 иен, необходимых для покупки металлов на японском  рынке. </w:t>
      </w:r>
    </w:p>
    <w:p w14:paraId="685BA8E6"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2. Командировать представителей подлежащих ведомств в Японию с  целью приобретения и высылки металлов или же поручить пребывающим в Японии представителям ведомств произвести закупку металлов  на месте и организацию их доставки в Россию. </w:t>
      </w:r>
    </w:p>
    <w:p w14:paraId="1F6B75CB"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3. Ускорить выдачу особенной канцелярией по кредитной части валюты  — 15  000  000 крон, необходимых для расчетов по закупке высококачественного чугуна в Швеции. </w:t>
      </w:r>
    </w:p>
    <w:p w14:paraId="7892B858"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4. Просить министра путей сообщения сделать распоряжение о предоставлении во Владивостоке вместо 20 вагонов в сутки возможно большего числа вагонов для погрузки и отправки металлов, находящихся в  названном порту. </w:t>
      </w:r>
    </w:p>
    <w:p w14:paraId="2FB712BD"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5.  Просить  Великобританское  правительство,  а  также  Лондонский  комитет принять решительные меры к ускорению доставки металлов из  Англии в Нарвик и русские порты Колу и Романов. </w:t>
      </w:r>
    </w:p>
    <w:p w14:paraId="1D569F6C"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Ускорить  вывоз  металлов,  скопившихся  на  заводах,  вырабатывающих металлы, и доставление их в учреждения, перерабатывающие их на  нужды обороны государства. </w:t>
      </w:r>
    </w:p>
    <w:p w14:paraId="1F2EC602"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Со  своей  стороны  главный  уполномоченный  по  снабжению  металлами генерал  от  инфантерии  А.  З.  Мышлаевский  внес  на  обсуждение  Совещания,  дополнительно  к  заключениям  комиссии,  нижеследующие  предположения: </w:t>
      </w:r>
    </w:p>
    <w:p w14:paraId="606EF10C"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1. Поставить на обсуждение имеющего состояться в Петрограде междусоюзнического совещания вопрос о срочном снабжении России металлами в необходимых ей количествах. </w:t>
      </w:r>
    </w:p>
    <w:p w14:paraId="1B224DA7"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2. Просить министра финансов ускорить разрешение вопроса о новом  японском займе и об отпуске из этого займа 10 000 000 иен для покупки  металлов в Японии. </w:t>
      </w:r>
    </w:p>
    <w:p w14:paraId="0E09AF8D"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3. Просить министра финансов возможно безотлагательно разрешить  вопрос об отпуске валюты на 240 миллионов рублей для заказов черных  металлов за границей. </w:t>
      </w:r>
    </w:p>
    <w:p w14:paraId="24A06A53"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4.  Просить  министерство  путей  сообщения  о  безотлагательном  вывозе на заводы лежащих на разных станциях 280 000 пудов русской меди,  а с медью, разверстанной на январь, — до 400 000 пудов. </w:t>
      </w:r>
    </w:p>
    <w:p w14:paraId="391BAB2C"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Заслушав доклад комиссии и сообщение главного уполномоченного  по снабжению металлами генерала от инфантерии А.  З.  Мышлаевского,  Совещание постановило отложить обсуждение представленных данных  и высказанных пожеланий до следующего заседания. </w:t>
      </w:r>
    </w:p>
    <w:p w14:paraId="75829996"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Подлинный [журнал] за надлежащими подписями. </w:t>
      </w:r>
    </w:p>
    <w:p w14:paraId="2E4B1132"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Председатель Особого Совещания в отношении приведения в исполнение требующих того суждений Особого Совещания решил: </w:t>
      </w:r>
    </w:p>
    <w:p w14:paraId="10DF6ED4"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1.  Утвердить  доклады  подготовительной  комиссии  по  артиллерийским вопросам: </w:t>
      </w:r>
    </w:p>
    <w:p w14:paraId="66AB6F50"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а)  о  выдаче  акционерному  обществу  гильзовых,  трубочных  и  механических  заводов,  по  заказу  главного  артиллерийского  управления  на  100 миллионов штук бронебойных пуль системы гвардии штабс-капитана  Кутового всего на сумму 14 миллионов рублей, дополнительного до 50 %  аванса без обеспечения, при условии представления удостоверения артиллерийского  приемщика  о  том,  что  ранее  выданный  обществу  аванс  израсходован по прямому назначению; </w:t>
      </w:r>
    </w:p>
    <w:p w14:paraId="59DA4805"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б) о выдаче центральному военно-промышленному комитету, по наряду главного артиллерийского управления на изготовление 55 000 штук  6” бомб для мортир ближней обороны образца 1915 г., 75 % аванса в размере восьмисот двадцати пяти тысяч (825  000) рублей, с выдачей такового  аванса  единовременно  и  с  тем,  чтобы  названным  комитетом  было  обращено внимание на исполнение заказа в срок. </w:t>
      </w:r>
    </w:p>
    <w:p w14:paraId="2609E09A"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2.  Утвердить  доклад  эвакуационной  комиссии  о  выдаче  Русскому  обществу  «Всеобщая  компания  электричества»  на  покрытие  расходов  по эвакуации и восстановлению на новом месте предприятия общества  безвозвратного  пособия  в  размере  не  более  одного  миллиона  двухсот  восьмидесяти двух тысяч девяноста шести (1  282  096) рублей 33 коп., с  зачетом в эту сумму 200 000 рублей, выданных обществу эвакуационной  комиссией в г.  Риге, и 1  000  000 рублей, выданного артиллерийским ведомством для эвакуации трубочного завода общества из г.  Риги в г.  Москву, и ссуды в размере шести миллионов (6.000.000) рублей, на 15 лет из  6 % годовых, с зачетом 1.000.000 рублей, выданного обществу по постановлению Председателя Особого Совещания по обороне государства,  —  с  тем  чтобы  на  общество  было  возложено  обязательство  использовать  построенный им в г. Харькове завод для нужд военной обороны. </w:t>
      </w:r>
    </w:p>
    <w:p w14:paraId="63FA464A"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Ходатайство  означенного  общества  о  выдаче  ему  ссуды  для  увеличения   оборотного   капитала,   а   равно   о   выдаче   ссуды   г.   Харькову — отклонить. </w:t>
      </w:r>
    </w:p>
    <w:p w14:paraId="136776A1"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3. Утвердить доклад </w:t>
      </w:r>
      <w:r w:rsidRPr="00153023">
        <w:rPr>
          <w:rFonts w:ascii="Times New Roman" w:hAnsi="Times New Roman" w:cs="Times New Roman"/>
          <w:color w:val="0070C0"/>
          <w:sz w:val="16"/>
          <w:szCs w:val="16"/>
          <w:highlight w:val="yellow"/>
        </w:rPr>
        <w:t>авиационной комиссии</w:t>
      </w:r>
      <w:r w:rsidRPr="00153023">
        <w:rPr>
          <w:rFonts w:ascii="Times New Roman" w:hAnsi="Times New Roman" w:cs="Times New Roman"/>
          <w:color w:val="0070C0"/>
          <w:sz w:val="16"/>
          <w:szCs w:val="16"/>
        </w:rPr>
        <w:t xml:space="preserve"> о предоставлении компании Зингер заказа на магнето и распределителей к ним на основаниях, изложенных в представлении начальника управления военного воздушного  флота  от  21  декабря  1916  года  за  №  12240/3580,  с  тем  чтобы  управление военного воздушного флота озаботилось установлением периодической проверки счетов завода компании Зингер по исполнению  настоящего  заказа  и  чтобы  кредит,  предоставляемый  в  распоряжение  начальника названного управления на расходы, связанные с заготовкой  магнето, был увеличен до тринадцати тысяч (13 000) рублей. </w:t>
      </w:r>
    </w:p>
    <w:p w14:paraId="033EA7A1"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4.  По  докладу  подготовительной  комиссии  по  общим  вопросам  об  исчислении  потребности  военного  и  морского  ведомств  в  кожевенном  товаре  и  о  мероприятиях  для  обеспечения  возможно  правильного  удовлетворения этой потребности: </w:t>
      </w:r>
    </w:p>
    <w:p w14:paraId="15B17441"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а) одобрить к исполнению пожелания, выраженные в журнале комиссии  по  выяснении  общей  потребности  кожи,  необходимой  военному  и  морскому министерствам для нужд обороны, — с тем чтобы проект предусмотренных этими пожеланиями изменений в организации комитета по  делам кожевенной промышленности был выработан комиссией генерал-майора Горецкого и, по рассмотрении в подготовительной комиссии по  общим вопросам, внесен на обсуждение Особого Совещания по обороне  государства; </w:t>
      </w:r>
    </w:p>
    <w:p w14:paraId="53C58DE6"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б) отклонить предположение подготовительной комиссии по общим  вопросам о передаче комитета по делам кожевенной промышленности в  ведение Председателя Особого Совещания по обороне государства; </w:t>
      </w:r>
    </w:p>
    <w:p w14:paraId="5CE18872"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в) просить министра торговли и промышленности указать комитету  по  делам  кожевенной  промышленности  на  необходимость  неукоснительного  применения  статьи  11  Высочайше  утвержденного  19  октября  1916  года  положения  о  названном  комитете,  каковой  статьей  установлена карательная санкция для существующих правил об использовании  кожевенных материалов. </w:t>
      </w:r>
    </w:p>
    <w:p w14:paraId="533C59BA"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5.  По  докладу  подготовительной  комиссии  по  общим  вопросам  об  устройстве в России кожевенного завода и об экспорте из России в Америку телячьих и козловых шкур: </w:t>
      </w:r>
    </w:p>
    <w:p w14:paraId="4D4B0604"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а)  изложенное  в  докладе  предложение  представителя  группы  американских кожевенных заводчиков И.  Я.  Шленкера о постройке в центральной России кожевенного завода отклонить; </w:t>
      </w:r>
    </w:p>
    <w:p w14:paraId="5232B24D"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б)  произвести  через  посредство  подлежащих  военных  властей  обследование  местонахождения  и  принадлежности  запасов  легких  кож,  могущих храниться со спекулятивными целями, а также выяснение правильности имеющихся сведений о связи некоторых лиц, владеющих таковыми запасами, с германскими организациями; </w:t>
      </w:r>
    </w:p>
    <w:p w14:paraId="7DEF0E8F"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в) снестись с министром торговли и промышленности по вопросу о  желательности произвести реквизицию и конфискацию принадлежащих  частным лицам запасов легких кож, а равно о подтверждении в самой категорической форме запрещения вывоза за границу легких кож на срок  не меньший, чем до конца третьего года со дня окончания войны; </w:t>
      </w:r>
    </w:p>
    <w:p w14:paraId="570E74F1"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г) поручить подготовительной комиссии по общим вопросам внести  на  обсуждение  Особого  Совещания  доклад  о  мерах  к  возможно  скорому и прочному насаждению в России особой отрасли промышленности,  имеющей назначением переработку легких кож по наилучшим техническим методам. </w:t>
      </w:r>
    </w:p>
    <w:p w14:paraId="60A91817"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Сверял: делопроизводитель военный советник А.  Терне (20649). </w:t>
      </w:r>
    </w:p>
    <w:p w14:paraId="520E22B1" w14:textId="77777777" w:rsidR="00104EF5" w:rsidRPr="00153023" w:rsidRDefault="00104EF5" w:rsidP="00153023">
      <w:pPr>
        <w:spacing w:after="0" w:line="240" w:lineRule="auto"/>
        <w:jc w:val="both"/>
        <w:rPr>
          <w:rFonts w:ascii="Times New Roman" w:hAnsi="Times New Roman" w:cs="Times New Roman"/>
          <w:color w:val="0070C0"/>
          <w:sz w:val="16"/>
          <w:szCs w:val="16"/>
        </w:rPr>
      </w:pPr>
    </w:p>
    <w:p w14:paraId="35DAB2FE"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11 (24) ян</w:t>
      </w:r>
      <w:r w:rsidRPr="00153023">
        <w:rPr>
          <w:rFonts w:ascii="Times New Roman" w:hAnsi="Times New Roman" w:cs="Times New Roman"/>
          <w:color w:val="0070C0"/>
          <w:sz w:val="16"/>
          <w:szCs w:val="16"/>
        </w:rPr>
        <w:softHyphen/>
        <w:t>варя 1917 г. в России о новом аэростате узнали из сооб</w:t>
      </w:r>
      <w:r w:rsidRPr="00153023">
        <w:rPr>
          <w:rFonts w:ascii="Times New Roman" w:hAnsi="Times New Roman" w:cs="Times New Roman"/>
          <w:color w:val="0070C0"/>
          <w:sz w:val="16"/>
          <w:szCs w:val="16"/>
        </w:rPr>
        <w:softHyphen/>
        <w:t>щения военного агента во Франции, в котором говорилось, что эти аэростаты используются союзными армиями, но заказать их для России трудно. Позднее председатель За</w:t>
      </w:r>
      <w:r w:rsidRPr="00153023">
        <w:rPr>
          <w:rFonts w:ascii="Times New Roman" w:hAnsi="Times New Roman" w:cs="Times New Roman"/>
          <w:color w:val="0070C0"/>
          <w:sz w:val="16"/>
          <w:szCs w:val="16"/>
        </w:rPr>
        <w:softHyphen/>
        <w:t>граничной комиссии по заготовке авиационного и воздухоплавательного имущества в Англии, Франции и Италии полковник С.А. Ульянин уточнил, что чертежи «Како» будут высланы, а пять аэростатов заказаны с полным снаряже</w:t>
      </w:r>
      <w:r w:rsidRPr="00153023">
        <w:rPr>
          <w:rFonts w:ascii="Times New Roman" w:hAnsi="Times New Roman" w:cs="Times New Roman"/>
          <w:color w:val="0070C0"/>
          <w:sz w:val="16"/>
          <w:szCs w:val="16"/>
        </w:rPr>
        <w:softHyphen/>
        <w:t>нием с готовностью в апреле. 30 мая заказано 100 оболочек заводу «Треугольник». 19 апреля инспектор воздухоплавания Румынского фронта А. Ванькович поставил Ставку в известность, что французскими офицерами в румынской армии формируются 10 воздухоплавательных отрядов с аэростатами «Како», а это означает, что румыны будут иметь преимущество перед нами по высоте подъёма (1500 против 700 м) (20120)</w:t>
      </w:r>
    </w:p>
    <w:p w14:paraId="22118FFE" w14:textId="77777777" w:rsidR="00104EF5" w:rsidRPr="00153023" w:rsidRDefault="00104EF5" w:rsidP="00153023">
      <w:pPr>
        <w:spacing w:after="0" w:line="240" w:lineRule="auto"/>
        <w:jc w:val="both"/>
        <w:rPr>
          <w:rFonts w:ascii="Times New Roman" w:hAnsi="Times New Roman" w:cs="Times New Roman"/>
          <w:color w:val="0070C0"/>
          <w:sz w:val="16"/>
          <w:szCs w:val="16"/>
        </w:rPr>
      </w:pPr>
    </w:p>
    <w:p w14:paraId="2D867CCA" w14:textId="77777777" w:rsidR="00B75F1E"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B6E2E72" w14:textId="77777777" w:rsidR="00B75F1E" w:rsidRPr="00153023" w:rsidRDefault="00B75F1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9BBF770"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11 (24) января 1917 первый полет Aviatik DI, также известного как Berg DI и Berg Fighter (20341).</w:t>
      </w:r>
    </w:p>
    <w:p w14:paraId="3B107DF9" w14:textId="77777777" w:rsidR="00104EF5" w:rsidRPr="00153023" w:rsidRDefault="00104EF5" w:rsidP="00153023">
      <w:pPr>
        <w:spacing w:after="0" w:line="240" w:lineRule="auto"/>
        <w:jc w:val="both"/>
        <w:rPr>
          <w:rFonts w:ascii="Times New Roman" w:hAnsi="Times New Roman" w:cs="Times New Roman"/>
          <w:color w:val="0070C0"/>
          <w:sz w:val="16"/>
          <w:szCs w:val="16"/>
        </w:rPr>
      </w:pPr>
    </w:p>
    <w:p w14:paraId="02BD7DB9"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11 (24) января 1917 первый полет Aviatik DI или Авиатик – Берг D I (рег. № 30.19). </w:t>
      </w:r>
    </w:p>
    <w:p w14:paraId="3A8CC187" w14:textId="77777777"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Постройка самолета начата на заводе фирмы в Асперне в конце 1916 г. в частичной комплектации. Однако впоследствии  решение было изменено и он был закончен как летная машина (включая покраску, но без вооружения).   По др. данным в этот день был облетан самолет 30.20, а самолет 30.19облетали позже).   Испытания прошли успешно (23146).</w:t>
      </w:r>
    </w:p>
    <w:p w14:paraId="44E92F09" w14:textId="77777777" w:rsidR="00104EF5" w:rsidRPr="00153023" w:rsidRDefault="00104EF5" w:rsidP="00153023">
      <w:pPr>
        <w:spacing w:after="0" w:line="240" w:lineRule="auto"/>
        <w:jc w:val="both"/>
        <w:rPr>
          <w:rFonts w:ascii="Times New Roman" w:hAnsi="Times New Roman" w:cs="Times New Roman"/>
          <w:color w:val="0070C0"/>
          <w:sz w:val="16"/>
          <w:szCs w:val="16"/>
        </w:rPr>
      </w:pPr>
    </w:p>
    <w:p w14:paraId="40BE58B1" w14:textId="67317311" w:rsidR="00104EF5" w:rsidRPr="00153023" w:rsidRDefault="00104EF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11 (24) января 1917 г. был облетан первый истребитель датской конструкции Нильсен-Винтер тип Аа, но из шести построенных самолетов три разбились, и во избежание дальнейших неприятностей полеты остальных запретили. Послевоенная конъюнктура позволила по дешевке скупить довольно много старых аэропланов (прежде всего бывших немецких) (22971).</w:t>
      </w:r>
    </w:p>
    <w:p w14:paraId="615D51C5" w14:textId="77777777" w:rsidR="00104EF5" w:rsidRPr="00153023" w:rsidRDefault="00104EF5" w:rsidP="00153023">
      <w:pPr>
        <w:spacing w:after="0" w:line="240" w:lineRule="auto"/>
        <w:jc w:val="both"/>
        <w:rPr>
          <w:rFonts w:ascii="Times New Roman" w:hAnsi="Times New Roman" w:cs="Times New Roman"/>
          <w:color w:val="0070C0"/>
          <w:sz w:val="16"/>
          <w:szCs w:val="16"/>
        </w:rPr>
      </w:pPr>
    </w:p>
    <w:p w14:paraId="6CF895D1" w14:textId="77777777" w:rsidR="00B75F1E" w:rsidRPr="00153023" w:rsidRDefault="00B75F1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11 (24) января</w:t>
      </w:r>
      <w:r w:rsidRPr="00153023">
        <w:rPr>
          <w:rFonts w:ascii="Times New Roman" w:hAnsi="Times New Roman" w:cs="Times New Roman"/>
          <w:color w:val="000000" w:themeColor="text1"/>
          <w:kern w:val="2"/>
          <w:sz w:val="16"/>
          <w:szCs w:val="16"/>
        </w:rPr>
        <w:t xml:space="preserve"> в 1917 году немецкий ас барон Манфред фон Рихтгофен сбил английский самолёт «F.E. 8», выполнявший аэрофотографическю миссию, одержав свою 18-ю победу. Экипаж в составе: капитан Оскар Грейг и лейтенант Джон Эрик Маклеллан погибли (15019).</w:t>
      </w:r>
    </w:p>
    <w:p w14:paraId="17985AEE" w14:textId="77777777" w:rsidR="00B75F1E" w:rsidRPr="00153023" w:rsidRDefault="00B75F1E" w:rsidP="00153023">
      <w:pPr>
        <w:spacing w:after="0" w:line="240" w:lineRule="auto"/>
        <w:jc w:val="both"/>
        <w:rPr>
          <w:rFonts w:ascii="Times New Roman" w:hAnsi="Times New Roman" w:cs="Times New Roman"/>
          <w:color w:val="000000" w:themeColor="text1"/>
          <w:kern w:val="2"/>
          <w:sz w:val="16"/>
          <w:szCs w:val="16"/>
        </w:rPr>
      </w:pPr>
    </w:p>
    <w:p w14:paraId="4AE5146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514DB4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0311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января 1917 у ПРТВ был заказ уже на 10 ГАСН, которые должны были быть готовы между апрелем и июлем. Одновременно петроградский завод Г.А.Леснер (с февраля 1917 - Новый Леснер) получил заказ на торпедные аппараты катерного типа для размещения под фюзеляжем крылатых носителей (2807,82).</w:t>
      </w:r>
    </w:p>
    <w:p w14:paraId="69CCD7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725BC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Сведения о контрактах на аппараты ГАСН</w:t>
      </w:r>
    </w:p>
    <w:tbl>
      <w:tblPr>
        <w:tblW w:w="0" w:type="auto"/>
        <w:tblLayout w:type="fixed"/>
        <w:tblLook w:val="0000" w:firstRow="0" w:lastRow="0" w:firstColumn="0" w:lastColumn="0" w:noHBand="0" w:noVBand="0"/>
      </w:tblPr>
      <w:tblGrid>
        <w:gridCol w:w="1458"/>
        <w:gridCol w:w="1260"/>
        <w:gridCol w:w="1260"/>
        <w:gridCol w:w="5598"/>
      </w:tblGrid>
      <w:tr w:rsidR="00474654" w:rsidRPr="00153023" w14:paraId="42DFE989" w14:textId="77777777">
        <w:tc>
          <w:tcPr>
            <w:tcW w:w="1458" w:type="dxa"/>
            <w:tcBorders>
              <w:top w:val="single" w:sz="12" w:space="0" w:color="auto"/>
              <w:left w:val="single" w:sz="12" w:space="0" w:color="auto"/>
              <w:bottom w:val="single" w:sz="12" w:space="0" w:color="auto"/>
              <w:right w:val="single" w:sz="6" w:space="0" w:color="auto"/>
            </w:tcBorders>
            <w:shd w:val="clear" w:color="auto" w:fill="FFFFFF"/>
          </w:tcPr>
          <w:p w14:paraId="2837A4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Дата контракта</w:t>
            </w:r>
          </w:p>
        </w:tc>
        <w:tc>
          <w:tcPr>
            <w:tcW w:w="1260" w:type="dxa"/>
            <w:tcBorders>
              <w:top w:val="single" w:sz="12" w:space="0" w:color="auto"/>
              <w:left w:val="single" w:sz="6" w:space="0" w:color="auto"/>
              <w:bottom w:val="single" w:sz="12" w:space="0" w:color="auto"/>
              <w:right w:val="single" w:sz="6" w:space="0" w:color="auto"/>
            </w:tcBorders>
            <w:shd w:val="clear" w:color="auto" w:fill="FFFFFF"/>
          </w:tcPr>
          <w:p w14:paraId="79B1A0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заказанных аэропланов</w:t>
            </w:r>
          </w:p>
        </w:tc>
        <w:tc>
          <w:tcPr>
            <w:tcW w:w="1260" w:type="dxa"/>
            <w:tcBorders>
              <w:top w:val="single" w:sz="12" w:space="0" w:color="auto"/>
              <w:left w:val="single" w:sz="6" w:space="0" w:color="auto"/>
              <w:bottom w:val="single" w:sz="12" w:space="0" w:color="auto"/>
              <w:right w:val="single" w:sz="6" w:space="0" w:color="auto"/>
            </w:tcBorders>
            <w:shd w:val="clear" w:color="auto" w:fill="FFFFFF"/>
          </w:tcPr>
          <w:p w14:paraId="2E57D3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Заводские номера сданных аэропланов</w:t>
            </w:r>
          </w:p>
        </w:tc>
        <w:tc>
          <w:tcPr>
            <w:tcW w:w="5598" w:type="dxa"/>
            <w:tcBorders>
              <w:top w:val="single" w:sz="12" w:space="0" w:color="auto"/>
              <w:left w:val="single" w:sz="6" w:space="0" w:color="auto"/>
              <w:bottom w:val="single" w:sz="12" w:space="0" w:color="auto"/>
              <w:right w:val="single" w:sz="12" w:space="0" w:color="auto"/>
            </w:tcBorders>
            <w:shd w:val="clear" w:color="auto" w:fill="FFFFFF"/>
          </w:tcPr>
          <w:p w14:paraId="7A4EFA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Условия</w:t>
            </w:r>
          </w:p>
        </w:tc>
      </w:tr>
      <w:tr w:rsidR="00474654" w:rsidRPr="00153023" w14:paraId="0394239F" w14:textId="77777777">
        <w:tc>
          <w:tcPr>
            <w:tcW w:w="1458" w:type="dxa"/>
            <w:tcBorders>
              <w:top w:val="single" w:sz="6" w:space="0" w:color="auto"/>
              <w:left w:val="single" w:sz="12" w:space="0" w:color="auto"/>
              <w:bottom w:val="single" w:sz="12" w:space="0" w:color="auto"/>
              <w:right w:val="single" w:sz="6" w:space="0" w:color="auto"/>
            </w:tcBorders>
            <w:shd w:val="clear" w:color="auto" w:fill="FFFFFF"/>
          </w:tcPr>
          <w:p w14:paraId="230F03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Январь 12 </w:t>
            </w:r>
            <w:r w:rsidR="00E44BC9" w:rsidRPr="00153023">
              <w:rPr>
                <w:rFonts w:ascii="Times New Roman" w:hAnsi="Times New Roman" w:cs="Times New Roman"/>
                <w:color w:val="000000" w:themeColor="text1"/>
                <w:kern w:val="2"/>
                <w:sz w:val="16"/>
                <w:szCs w:val="16"/>
              </w:rPr>
              <w:t xml:space="preserve">(25) </w:t>
            </w:r>
            <w:r w:rsidRPr="00153023">
              <w:rPr>
                <w:rFonts w:ascii="Times New Roman" w:hAnsi="Times New Roman" w:cs="Times New Roman"/>
                <w:color w:val="000000" w:themeColor="text1"/>
                <w:kern w:val="2"/>
                <w:sz w:val="16"/>
                <w:szCs w:val="16"/>
              </w:rPr>
              <w:t>1917</w:t>
            </w:r>
          </w:p>
        </w:tc>
        <w:tc>
          <w:tcPr>
            <w:tcW w:w="1260" w:type="dxa"/>
            <w:tcBorders>
              <w:top w:val="single" w:sz="6" w:space="0" w:color="auto"/>
              <w:left w:val="single" w:sz="6" w:space="0" w:color="auto"/>
              <w:bottom w:val="single" w:sz="12" w:space="0" w:color="auto"/>
              <w:right w:val="single" w:sz="6" w:space="0" w:color="auto"/>
            </w:tcBorders>
            <w:shd w:val="clear" w:color="auto" w:fill="FFFFFF"/>
          </w:tcPr>
          <w:p w14:paraId="11FEE6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c>
          <w:tcPr>
            <w:tcW w:w="1260" w:type="dxa"/>
            <w:tcBorders>
              <w:top w:val="single" w:sz="6" w:space="0" w:color="auto"/>
              <w:left w:val="single" w:sz="6" w:space="0" w:color="auto"/>
              <w:bottom w:val="single" w:sz="12" w:space="0" w:color="auto"/>
              <w:right w:val="single" w:sz="6" w:space="0" w:color="auto"/>
            </w:tcBorders>
            <w:shd w:val="clear" w:color="auto" w:fill="FFFFFF"/>
          </w:tcPr>
          <w:p w14:paraId="7ACBB6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598" w:type="dxa"/>
            <w:tcBorders>
              <w:top w:val="single" w:sz="6" w:space="0" w:color="auto"/>
              <w:left w:val="single" w:sz="6" w:space="0" w:color="auto"/>
              <w:bottom w:val="single" w:sz="12" w:space="0" w:color="auto"/>
              <w:right w:val="single" w:sz="12" w:space="0" w:color="auto"/>
            </w:tcBorders>
            <w:shd w:val="clear" w:color="auto" w:fill="FFFFFF"/>
          </w:tcPr>
          <w:p w14:paraId="741873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 тыс. руб. за аппарат, срок исполнения к началу летней кампании 1917 г. (не выполнен)</w:t>
            </w:r>
          </w:p>
          <w:p w14:paraId="691C73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ОБЩЕЕ ПРИМЕЧАНИЕ: 28 декабря 1917 г. было решено достраивать только 3 из 10 аппаратов типа ГАСН, все под моторы “Роллс-Ройс” 250л. с.</w:t>
            </w:r>
          </w:p>
        </w:tc>
      </w:tr>
    </w:tbl>
    <w:p w14:paraId="6527468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CA8D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янва</w:t>
      </w:r>
      <w:r w:rsidRPr="00153023">
        <w:rPr>
          <w:rFonts w:ascii="Times New Roman" w:hAnsi="Times New Roman" w:cs="Times New Roman"/>
          <w:color w:val="000000" w:themeColor="text1"/>
          <w:kern w:val="2"/>
          <w:sz w:val="16"/>
          <w:szCs w:val="16"/>
        </w:rPr>
        <w:softHyphen/>
        <w:t>ря 1917 г. рабочие авиационного отделения РБВЗ устро</w:t>
      </w:r>
      <w:r w:rsidRPr="00153023">
        <w:rPr>
          <w:rFonts w:ascii="Times New Roman" w:hAnsi="Times New Roman" w:cs="Times New Roman"/>
          <w:color w:val="000000" w:themeColor="text1"/>
          <w:kern w:val="2"/>
          <w:sz w:val="16"/>
          <w:szCs w:val="16"/>
        </w:rPr>
        <w:softHyphen/>
        <w:t>или “итальянскую забастовку”, т.е. саботаж. 20 января, исчерпав все возможности уговорить рабочих, бывший демократ и радетель прав угнетенных, директор РБВЗ В.И.Ярковский обратился с воззванием, в котором в же</w:t>
      </w:r>
      <w:r w:rsidRPr="00153023">
        <w:rPr>
          <w:rFonts w:ascii="Times New Roman" w:hAnsi="Times New Roman" w:cs="Times New Roman"/>
          <w:color w:val="000000" w:themeColor="text1"/>
          <w:kern w:val="2"/>
          <w:sz w:val="16"/>
          <w:szCs w:val="16"/>
        </w:rPr>
        <w:softHyphen/>
        <w:t>сткой форме потребовал покончить с саботажем, угро</w:t>
      </w:r>
      <w:r w:rsidRPr="00153023">
        <w:rPr>
          <w:rFonts w:ascii="Times New Roman" w:hAnsi="Times New Roman" w:cs="Times New Roman"/>
          <w:color w:val="000000" w:themeColor="text1"/>
          <w:kern w:val="2"/>
          <w:sz w:val="16"/>
          <w:szCs w:val="16"/>
        </w:rPr>
        <w:softHyphen/>
        <w:t>жая различными карами. В одном из пунктов его воззвания говорилось: “Рабочие, уличенные в уговари</w:t>
      </w:r>
      <w:r w:rsidRPr="00153023">
        <w:rPr>
          <w:rFonts w:ascii="Times New Roman" w:hAnsi="Times New Roman" w:cs="Times New Roman"/>
          <w:color w:val="000000" w:themeColor="text1"/>
          <w:kern w:val="2"/>
          <w:sz w:val="16"/>
          <w:szCs w:val="16"/>
        </w:rPr>
        <w:softHyphen/>
        <w:t>вании своих товарищей к прекращению работы, будут немедленно и беспрекословно увольняемы без преду</w:t>
      </w:r>
      <w:r w:rsidRPr="00153023">
        <w:rPr>
          <w:rFonts w:ascii="Times New Roman" w:hAnsi="Times New Roman" w:cs="Times New Roman"/>
          <w:color w:val="000000" w:themeColor="text1"/>
          <w:kern w:val="2"/>
          <w:sz w:val="16"/>
          <w:szCs w:val="16"/>
        </w:rPr>
        <w:softHyphen/>
        <w:t>преждения” (10667).</w:t>
      </w:r>
    </w:p>
    <w:p w14:paraId="2BA25D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EEE14D" w14:textId="77777777" w:rsidR="008F43EB" w:rsidRPr="00153023" w:rsidRDefault="008F43E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января 1917 г. рабочие авиационного отделения  РБВЗ  (Авиабалт) устроили «итальянскую забастовку», т. е. саботаж. 20 января, исчерпав все возможности уговорить рабочих, бывший демократ и радетель прав угнетенных  директор   РБВЗ  В. И. Ярковский обратился с воззванием, в котором в жесткой форме потребовал покончить с саботажем, угрожая различными карами. В одном из пунктов его воззвания говорилось: «Рабочие, уличенные в уговаривании своих товарищей к прекращению работы, будут немедленно и беспрекословно увольняемы без предупреждения». Завод возобновил работу, но ненадолго: с 12 по 14 февраля 1917 г. на  РБВЗ  прокатилась новая забастовка, в которой участвовало около 400 человек, а через десять дней, 23–24 февраля 1917 г., уже весь завод бастовал вновь.</w:t>
      </w:r>
    </w:p>
    <w:p w14:paraId="7D460B74" w14:textId="77777777" w:rsidR="008F43EB" w:rsidRPr="00153023" w:rsidRDefault="008F43E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Впрочем, подобное творилось на многих заводах Петрограда — Путиловском, Металлическом, Франко-русском и других. 23 февраля бастовали 43 предприятия (74 тыс. человек), 24 февраля — 131 (158 тыс. человек), 25 февраля — 173 (201 тыс. человек). На улицах проходили демонстрации и митинги. 25 февраля на сторону взбудораженного народа начали переходить солдаты и казаки. 26 февраля запоздалая попытка ареста членов революционных организаций и роспуск Государственной думы вызвали новый взрыв недовольства и привели к переходу на сторону народа частей Петроградского гарнизона. 27 февраля были созданы Временный комитет членов Государственной думы и Петроградский Совет рабочих депутатов (15125).</w:t>
      </w:r>
    </w:p>
    <w:p w14:paraId="03326219" w14:textId="77777777" w:rsidR="008F43EB" w:rsidRPr="00153023" w:rsidRDefault="008F43EB" w:rsidP="00153023">
      <w:pPr>
        <w:spacing w:after="0" w:line="240" w:lineRule="auto"/>
        <w:jc w:val="both"/>
        <w:rPr>
          <w:rFonts w:ascii="Times New Roman" w:hAnsi="Times New Roman" w:cs="Times New Roman"/>
          <w:color w:val="000000" w:themeColor="text1"/>
          <w:kern w:val="2"/>
          <w:sz w:val="16"/>
          <w:szCs w:val="16"/>
        </w:rPr>
      </w:pPr>
    </w:p>
    <w:p w14:paraId="3EE9FD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января 1917 парашют Г.Е.Котельникова, подвешенный к аэростату наблюдения, порывом ветра раскрылся на высоте 250 м и выдернул из корзины наблюдателя Э.В.Мацкайта - командира 6 Сибирского воздухоплавательного отряда, после чего благополучно опустил его на землю через 40 сек. Первое спасение человека с помощью парашюта Г.Е.Котельникова (237,128). После этого Котельников решил размещать парашют в матерчатом чехле (3614).</w:t>
      </w:r>
    </w:p>
    <w:p w14:paraId="31ABF5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FF853E" w14:textId="77777777" w:rsidR="0044721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61A761BB" w14:textId="77777777" w:rsidR="00447212" w:rsidRPr="00153023" w:rsidRDefault="0044721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5D2457" w14:textId="77777777" w:rsidR="00BF4A08" w:rsidRPr="00153023" w:rsidRDefault="00BF4A0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 ранее 12 (25) января 1917 г. Справка о количестве заграничных заказов для нужд «обороны» на 1917 г. и о предполагаемой пропускной способности железных дорог и водных путей России, составленная на основании заключений междуведомственной комиссии сенатора Н. П. Гарина.</w:t>
      </w:r>
    </w:p>
    <w:p w14:paraId="2947FC8B" w14:textId="77777777" w:rsidR="00BF4A08" w:rsidRPr="00153023" w:rsidRDefault="00BF4A0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437-438</w:t>
      </w:r>
    </w:p>
    <w:p w14:paraId="49B0195E" w14:textId="77777777" w:rsidR="00BF4A08" w:rsidRPr="00153023" w:rsidRDefault="00BF4A0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АВПР, ф. Секретного архива, д. 680/720, лл. 10—11. Копия.</w:t>
      </w:r>
    </w:p>
    <w:p w14:paraId="03C9FFD2" w14:textId="77777777" w:rsidR="00BF4A08" w:rsidRPr="00153023" w:rsidRDefault="00BF4A08" w:rsidP="00153023">
      <w:pPr>
        <w:pStyle w:val="rtejustify"/>
        <w:spacing w:before="0" w:after="0"/>
        <w:rPr>
          <w:color w:val="000000" w:themeColor="text1"/>
          <w:kern w:val="2"/>
          <w:sz w:val="16"/>
          <w:szCs w:val="16"/>
        </w:rPr>
      </w:pPr>
      <w:r w:rsidRPr="00153023">
        <w:rPr>
          <w:color w:val="000000" w:themeColor="text1"/>
          <w:kern w:val="2"/>
          <w:sz w:val="16"/>
          <w:szCs w:val="16"/>
        </w:rPr>
        <w:t xml:space="preserve">В заседании комиссии сенатора Гарина </w:t>
      </w:r>
      <w:hyperlink r:id="rId21" w:anchor="_ftn2" w:history="1">
        <w:r w:rsidRPr="00153023">
          <w:rPr>
            <w:rStyle w:val="a5"/>
            <w:color w:val="000000" w:themeColor="text1"/>
            <w:kern w:val="2"/>
            <w:sz w:val="16"/>
            <w:szCs w:val="16"/>
          </w:rPr>
          <w:t>[</w:t>
        </w:r>
        <w:r w:rsidRPr="00153023">
          <w:rPr>
            <w:color w:val="000000" w:themeColor="text1"/>
            <w:kern w:val="2"/>
            <w:sz w:val="16"/>
            <w:szCs w:val="16"/>
          </w:rPr>
          <w:t>Междуведомственная комиссия под председательством сенатора Н. П. Гарина была создана решением Особого совещания но обороне в сентябре 1916 г. для составления программы морских перевозок на зимний период 1916—1917 гг. В связи с подготовкой к Петроградской конференции стран Антанты с конца 1916 г. на комиссию было возложено определение общей потребности России в заграничных грузах и рассмотрение вопроса о пропускной способности ввозных железнодорожных и водных путей.</w:t>
        </w:r>
        <w:r w:rsidRPr="00153023">
          <w:rPr>
            <w:rStyle w:val="a5"/>
            <w:color w:val="000000" w:themeColor="text1"/>
            <w:kern w:val="2"/>
            <w:sz w:val="16"/>
            <w:szCs w:val="16"/>
          </w:rPr>
          <w:t>]</w:t>
        </w:r>
      </w:hyperlink>
      <w:r w:rsidRPr="00153023">
        <w:rPr>
          <w:color w:val="000000" w:themeColor="text1"/>
          <w:kern w:val="2"/>
          <w:sz w:val="16"/>
          <w:szCs w:val="16"/>
        </w:rPr>
        <w:t xml:space="preserve"> 12 января были приблизительно установлены следующие грубые цифры количества наших заграничных заказов для нужд обороны с 1 января 1917 г. по 1 января 1918 г. Наша потребность определяется в самых грубых чертах в огромной цифре около 10.5 млн. т.</w:t>
      </w:r>
    </w:p>
    <w:p w14:paraId="7767D881" w14:textId="77777777" w:rsidR="00BF4A08" w:rsidRPr="00153023" w:rsidRDefault="00BF4A08" w:rsidP="00153023">
      <w:pPr>
        <w:pStyle w:val="rtejustify"/>
        <w:spacing w:before="0" w:after="0"/>
        <w:rPr>
          <w:color w:val="000000" w:themeColor="text1"/>
          <w:kern w:val="2"/>
          <w:sz w:val="16"/>
          <w:szCs w:val="16"/>
        </w:rPr>
      </w:pPr>
      <w:r w:rsidRPr="00153023">
        <w:rPr>
          <w:color w:val="000000" w:themeColor="text1"/>
          <w:kern w:val="2"/>
          <w:sz w:val="16"/>
          <w:szCs w:val="16"/>
        </w:rPr>
        <w:t>Для сравнения с прошлым годом достаточно указать, что при заключении англо русского соглашения о перевозке весной 1916 г. количество грузов, предположенных по ввозу через северные порты России, исчислялось около 2.5 млн т, а причисляя к этому еще 1 млн т, который предположительно мог бы пройти через Владивосток и Швецию, — около</w:t>
      </w:r>
    </w:p>
    <w:p w14:paraId="65E9B610" w14:textId="77777777" w:rsidR="00BF4A08" w:rsidRPr="00153023" w:rsidRDefault="00BF4A08" w:rsidP="00153023">
      <w:pPr>
        <w:pStyle w:val="rtejustify"/>
        <w:spacing w:before="0" w:after="0"/>
        <w:rPr>
          <w:color w:val="000000" w:themeColor="text1"/>
          <w:kern w:val="2"/>
          <w:sz w:val="16"/>
          <w:szCs w:val="16"/>
        </w:rPr>
      </w:pPr>
      <w:r w:rsidRPr="00153023">
        <w:rPr>
          <w:color w:val="000000" w:themeColor="text1"/>
          <w:kern w:val="2"/>
          <w:sz w:val="16"/>
          <w:szCs w:val="16"/>
        </w:rPr>
        <w:t>3.5 млн т. Следовательно, потребность России во ввозе грузов для обороны в 1917 г. возросла по сравнению с 1916 г. почти в три раза. При этом, однако, учитывается, что в составе упомянутых 10.5 млн. т находятся</w:t>
      </w:r>
    </w:p>
    <w:p w14:paraId="51FA5E8D" w14:textId="77777777" w:rsidR="00BF4A08" w:rsidRPr="00153023" w:rsidRDefault="00BF4A08" w:rsidP="00153023">
      <w:pPr>
        <w:pStyle w:val="rtejustify"/>
        <w:spacing w:before="0" w:after="0"/>
        <w:rPr>
          <w:color w:val="000000" w:themeColor="text1"/>
          <w:kern w:val="2"/>
          <w:sz w:val="16"/>
          <w:szCs w:val="16"/>
        </w:rPr>
      </w:pPr>
      <w:r w:rsidRPr="00153023">
        <w:rPr>
          <w:color w:val="000000" w:themeColor="text1"/>
          <w:kern w:val="2"/>
          <w:sz w:val="16"/>
          <w:szCs w:val="16"/>
        </w:rPr>
        <w:t>2.5 млн грузов таких, которые останутся в портах ввоза (например, уголь), или таких, которые пойдут по железным дорогам сами и еще повезут на себе груз (например, подвижной состав).</w:t>
      </w:r>
    </w:p>
    <w:p w14:paraId="0D0A1FCB" w14:textId="77777777" w:rsidR="00BF4A08" w:rsidRPr="00153023" w:rsidRDefault="00BF4A08" w:rsidP="00153023">
      <w:pPr>
        <w:pStyle w:val="rtejustify"/>
        <w:spacing w:before="0" w:after="0"/>
        <w:rPr>
          <w:color w:val="000000" w:themeColor="text1"/>
          <w:kern w:val="2"/>
          <w:sz w:val="16"/>
          <w:szCs w:val="16"/>
        </w:rPr>
      </w:pPr>
      <w:r w:rsidRPr="00153023">
        <w:rPr>
          <w:color w:val="000000" w:themeColor="text1"/>
          <w:kern w:val="2"/>
          <w:sz w:val="16"/>
          <w:szCs w:val="16"/>
        </w:rPr>
        <w:t>Военное ведомство предполагает, что наши внутренние пути более пли менее справятся с этой задачей, пользуясь путями: 1) через Архангельск — а) железной дорогой, б) водой, 2) по Мурманской ж. д. (через Романов и Кемь), 3) через Владивосток и 4) через Швецию и Финляндию.</w:t>
      </w:r>
    </w:p>
    <w:p w14:paraId="587256AF" w14:textId="77777777" w:rsidR="00BF4A08" w:rsidRPr="00153023" w:rsidRDefault="00BF4A08" w:rsidP="00153023">
      <w:pPr>
        <w:pStyle w:val="rtejustify"/>
        <w:spacing w:before="0" w:after="0"/>
        <w:rPr>
          <w:color w:val="000000" w:themeColor="text1"/>
          <w:kern w:val="2"/>
          <w:sz w:val="16"/>
          <w:szCs w:val="16"/>
        </w:rPr>
      </w:pPr>
      <w:r w:rsidRPr="00153023">
        <w:rPr>
          <w:color w:val="000000" w:themeColor="text1"/>
          <w:kern w:val="2"/>
          <w:sz w:val="16"/>
          <w:szCs w:val="16"/>
        </w:rPr>
        <w:t>При этом ведется расчет на следующие пропускные способности этих ввозных путей:</w:t>
      </w:r>
    </w:p>
    <w:p w14:paraId="35744A4C" w14:textId="77777777" w:rsidR="00BF4A08" w:rsidRPr="00153023" w:rsidRDefault="00BF4A08" w:rsidP="00153023">
      <w:pPr>
        <w:pStyle w:val="rtejustify"/>
        <w:spacing w:before="0" w:after="0"/>
        <w:rPr>
          <w:color w:val="000000" w:themeColor="text1"/>
          <w:kern w:val="2"/>
          <w:sz w:val="16"/>
          <w:szCs w:val="16"/>
        </w:rPr>
      </w:pPr>
      <w:r w:rsidRPr="00153023">
        <w:rPr>
          <w:color w:val="000000" w:themeColor="text1"/>
          <w:kern w:val="2"/>
          <w:sz w:val="16"/>
          <w:szCs w:val="16"/>
        </w:rPr>
        <w:t>1. Архангельская ж. д. — около 600 вагонов в сутки при нагрузке каждого вагона в 750 пуд.</w:t>
      </w:r>
    </w:p>
    <w:p w14:paraId="49530D77" w14:textId="77777777" w:rsidR="00BF4A08" w:rsidRPr="00153023" w:rsidRDefault="00BF4A08" w:rsidP="00153023">
      <w:pPr>
        <w:pStyle w:val="rtejustify"/>
        <w:spacing w:before="0" w:after="0"/>
        <w:rPr>
          <w:color w:val="000000" w:themeColor="text1"/>
          <w:kern w:val="2"/>
          <w:sz w:val="16"/>
          <w:szCs w:val="16"/>
        </w:rPr>
      </w:pPr>
      <w:r w:rsidRPr="00153023">
        <w:rPr>
          <w:color w:val="000000" w:themeColor="text1"/>
          <w:kern w:val="2"/>
          <w:sz w:val="16"/>
          <w:szCs w:val="16"/>
        </w:rPr>
        <w:t>2. Мурманская ж. д. с 1 января по 1 марта — 120 вагонов, с 1 марта по 1 июня — 200 вагонов и с 1 июня по 31 декабря — 400 вагонов. Нагрузка вагона около 700 пуд.</w:t>
      </w:r>
    </w:p>
    <w:p w14:paraId="12386F7E" w14:textId="77777777" w:rsidR="00BF4A08" w:rsidRPr="00153023" w:rsidRDefault="00BF4A08" w:rsidP="00153023">
      <w:pPr>
        <w:pStyle w:val="rtejustify"/>
        <w:spacing w:before="0" w:after="0"/>
        <w:rPr>
          <w:color w:val="000000" w:themeColor="text1"/>
          <w:kern w:val="2"/>
          <w:sz w:val="16"/>
          <w:szCs w:val="16"/>
        </w:rPr>
      </w:pPr>
      <w:r w:rsidRPr="00153023">
        <w:rPr>
          <w:color w:val="000000" w:themeColor="text1"/>
          <w:kern w:val="2"/>
          <w:sz w:val="16"/>
          <w:szCs w:val="16"/>
        </w:rPr>
        <w:t>3. Сибирская ж. д. — 100 вагонов в сутки при нагрузке 800 пуд.</w:t>
      </w:r>
    </w:p>
    <w:p w14:paraId="1A19DF69" w14:textId="77777777" w:rsidR="00BF4A08" w:rsidRPr="00153023" w:rsidRDefault="00BF4A08" w:rsidP="00153023">
      <w:pPr>
        <w:pStyle w:val="rtejustify"/>
        <w:spacing w:before="0" w:after="0"/>
        <w:rPr>
          <w:color w:val="000000" w:themeColor="text1"/>
          <w:kern w:val="2"/>
          <w:sz w:val="16"/>
          <w:szCs w:val="16"/>
        </w:rPr>
      </w:pPr>
      <w:r w:rsidRPr="00153023">
        <w:rPr>
          <w:color w:val="000000" w:themeColor="text1"/>
          <w:kern w:val="2"/>
          <w:sz w:val="16"/>
          <w:szCs w:val="16"/>
        </w:rPr>
        <w:t>4. Финляндские железные дороги — 130 вагонов в сутки при нагрузке 620 пуд.</w:t>
      </w:r>
    </w:p>
    <w:p w14:paraId="6D9C802E" w14:textId="77777777" w:rsidR="00BF4A08" w:rsidRPr="00153023" w:rsidRDefault="00BF4A08" w:rsidP="00153023">
      <w:pPr>
        <w:pStyle w:val="rtejustify"/>
        <w:spacing w:before="0" w:after="0"/>
        <w:rPr>
          <w:color w:val="000000" w:themeColor="text1"/>
          <w:kern w:val="2"/>
          <w:sz w:val="16"/>
          <w:szCs w:val="16"/>
        </w:rPr>
      </w:pPr>
      <w:r w:rsidRPr="00153023">
        <w:rPr>
          <w:color w:val="000000" w:themeColor="text1"/>
          <w:kern w:val="2"/>
          <w:sz w:val="16"/>
          <w:szCs w:val="16"/>
        </w:rPr>
        <w:t>Пропускная способность водных путей из Архангельска осталась невыясненной.</w:t>
      </w:r>
    </w:p>
    <w:p w14:paraId="27EE5807" w14:textId="77777777" w:rsidR="00BF4A08" w:rsidRPr="00153023" w:rsidRDefault="00BF4A08" w:rsidP="00153023">
      <w:pPr>
        <w:pStyle w:val="rtejustify"/>
        <w:spacing w:before="0" w:after="0"/>
        <w:rPr>
          <w:color w:val="000000" w:themeColor="text1"/>
          <w:kern w:val="2"/>
          <w:sz w:val="16"/>
          <w:szCs w:val="16"/>
        </w:rPr>
      </w:pPr>
      <w:r w:rsidRPr="00153023">
        <w:rPr>
          <w:color w:val="000000" w:themeColor="text1"/>
          <w:kern w:val="2"/>
          <w:sz w:val="16"/>
          <w:szCs w:val="16"/>
        </w:rPr>
        <w:t>Рассчитывая пропускную способность ввозных путей России на основании этих цифр, получаем, что: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90"/>
        <w:gridCol w:w="652"/>
      </w:tblGrid>
      <w:tr w:rsidR="00B465BC" w:rsidRPr="00153023" w14:paraId="388A8B56"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B3CCFF" w14:textId="77777777" w:rsidR="00BF4A08" w:rsidRPr="00153023" w:rsidRDefault="00BF4A08" w:rsidP="00153023">
            <w:pPr>
              <w:pStyle w:val="rtejustify"/>
              <w:spacing w:before="0" w:after="0"/>
              <w:rPr>
                <w:color w:val="000000" w:themeColor="text1"/>
                <w:kern w:val="2"/>
                <w:sz w:val="16"/>
                <w:szCs w:val="16"/>
              </w:rPr>
            </w:pPr>
            <w:r w:rsidRPr="00153023">
              <w:rPr>
                <w:color w:val="000000" w:themeColor="text1"/>
                <w:kern w:val="2"/>
                <w:sz w:val="16"/>
                <w:szCs w:val="16"/>
              </w:rPr>
              <w:t>Архангельская ж. д. ввезет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C4546" w14:textId="77777777" w:rsidR="00BF4A08" w:rsidRPr="00153023" w:rsidRDefault="00BF4A0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B465BC" w:rsidRPr="00153023" w14:paraId="34FF35BC"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10344A" w14:textId="77777777" w:rsidR="00BF4A08" w:rsidRPr="00153023" w:rsidRDefault="00BF4A08" w:rsidP="00153023">
            <w:pPr>
              <w:pStyle w:val="rtejustify"/>
              <w:spacing w:before="0" w:after="0"/>
              <w:rPr>
                <w:color w:val="000000" w:themeColor="text1"/>
                <w:kern w:val="2"/>
                <w:sz w:val="16"/>
                <w:szCs w:val="16"/>
              </w:rPr>
            </w:pPr>
            <w:r w:rsidRPr="00153023">
              <w:rPr>
                <w:color w:val="000000" w:themeColor="text1"/>
                <w:kern w:val="2"/>
                <w:sz w:val="16"/>
                <w:szCs w:val="16"/>
              </w:rPr>
              <w:t>Мурманская »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2D0C1" w14:textId="77777777" w:rsidR="00BF4A08" w:rsidRPr="00153023" w:rsidRDefault="00BF4A08" w:rsidP="00153023">
            <w:pPr>
              <w:pStyle w:val="rtejustify"/>
              <w:spacing w:before="0" w:after="0"/>
              <w:rPr>
                <w:color w:val="000000" w:themeColor="text1"/>
                <w:kern w:val="2"/>
                <w:sz w:val="16"/>
                <w:szCs w:val="16"/>
              </w:rPr>
            </w:pPr>
            <w:r w:rsidRPr="00153023">
              <w:rPr>
                <w:color w:val="000000" w:themeColor="text1"/>
                <w:kern w:val="2"/>
                <w:sz w:val="16"/>
                <w:szCs w:val="16"/>
              </w:rPr>
              <w:t>1.3 » »</w:t>
            </w:r>
          </w:p>
        </w:tc>
      </w:tr>
      <w:tr w:rsidR="00B465BC" w:rsidRPr="00153023" w14:paraId="183DD22E"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BD3AEC" w14:textId="77777777" w:rsidR="00BF4A08" w:rsidRPr="00153023" w:rsidRDefault="00BF4A08" w:rsidP="00153023">
            <w:pPr>
              <w:pStyle w:val="rtejustify"/>
              <w:spacing w:before="0" w:after="0"/>
              <w:rPr>
                <w:color w:val="000000" w:themeColor="text1"/>
                <w:kern w:val="2"/>
                <w:sz w:val="16"/>
                <w:szCs w:val="16"/>
              </w:rPr>
            </w:pPr>
            <w:r w:rsidRPr="00153023">
              <w:rPr>
                <w:color w:val="000000" w:themeColor="text1"/>
                <w:kern w:val="2"/>
                <w:sz w:val="16"/>
                <w:szCs w:val="16"/>
              </w:rPr>
              <w:t>Сибирская »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A5078" w14:textId="77777777" w:rsidR="00BF4A08" w:rsidRPr="00153023" w:rsidRDefault="00BF4A08" w:rsidP="00153023">
            <w:pPr>
              <w:pStyle w:val="rtejustify"/>
              <w:spacing w:before="0" w:after="0"/>
              <w:rPr>
                <w:color w:val="000000" w:themeColor="text1"/>
                <w:kern w:val="2"/>
                <w:sz w:val="16"/>
                <w:szCs w:val="16"/>
              </w:rPr>
            </w:pPr>
            <w:r w:rsidRPr="00153023">
              <w:rPr>
                <w:color w:val="000000" w:themeColor="text1"/>
                <w:kern w:val="2"/>
                <w:sz w:val="16"/>
                <w:szCs w:val="16"/>
              </w:rPr>
              <w:t>0.5 » »</w:t>
            </w:r>
          </w:p>
        </w:tc>
      </w:tr>
      <w:tr w:rsidR="00B465BC" w:rsidRPr="00153023" w14:paraId="2981EAA9"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B4E63C" w14:textId="77777777" w:rsidR="00BF4A08" w:rsidRPr="00153023" w:rsidRDefault="00BF4A08" w:rsidP="00153023">
            <w:pPr>
              <w:pStyle w:val="rtejustify"/>
              <w:spacing w:before="0" w:after="0"/>
              <w:rPr>
                <w:color w:val="000000" w:themeColor="text1"/>
                <w:kern w:val="2"/>
                <w:sz w:val="16"/>
                <w:szCs w:val="16"/>
              </w:rPr>
            </w:pPr>
            <w:r w:rsidRPr="00153023">
              <w:rPr>
                <w:color w:val="000000" w:themeColor="text1"/>
                <w:kern w:val="2"/>
                <w:sz w:val="16"/>
                <w:szCs w:val="16"/>
              </w:rPr>
              <w:t>Финляндская »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15620" w14:textId="77777777" w:rsidR="00BF4A08" w:rsidRPr="00153023" w:rsidRDefault="00BF4A08" w:rsidP="00153023">
            <w:pPr>
              <w:pStyle w:val="rtejustify"/>
              <w:spacing w:before="0" w:after="0"/>
              <w:rPr>
                <w:color w:val="000000" w:themeColor="text1"/>
                <w:kern w:val="2"/>
                <w:sz w:val="16"/>
                <w:szCs w:val="16"/>
              </w:rPr>
            </w:pPr>
            <w:r w:rsidRPr="00153023">
              <w:rPr>
                <w:color w:val="000000" w:themeColor="text1"/>
                <w:kern w:val="2"/>
                <w:sz w:val="16"/>
                <w:szCs w:val="16"/>
              </w:rPr>
              <w:t>0 5 » »</w:t>
            </w:r>
          </w:p>
        </w:tc>
      </w:tr>
      <w:tr w:rsidR="00B465BC" w:rsidRPr="00153023" w14:paraId="6B1EB876"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14117C" w14:textId="77777777" w:rsidR="00BF4A08" w:rsidRPr="00153023" w:rsidRDefault="00BF4A08" w:rsidP="00153023">
            <w:pPr>
              <w:pStyle w:val="rtejustify"/>
              <w:spacing w:before="0" w:after="0"/>
              <w:rPr>
                <w:color w:val="000000" w:themeColor="text1"/>
                <w:kern w:val="2"/>
                <w:sz w:val="16"/>
                <w:szCs w:val="16"/>
              </w:rPr>
            </w:pPr>
            <w:r w:rsidRPr="00153023">
              <w:rPr>
                <w:color w:val="000000" w:themeColor="text1"/>
                <w:kern w:val="2"/>
                <w:sz w:val="16"/>
                <w:szCs w:val="16"/>
              </w:rPr>
              <w:t>Всего по железным дорогам . .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FB5D0" w14:textId="77777777" w:rsidR="00BF4A08" w:rsidRPr="00153023" w:rsidRDefault="00BF4A08" w:rsidP="00153023">
            <w:pPr>
              <w:pStyle w:val="rtejustify"/>
              <w:spacing w:before="0" w:after="0"/>
              <w:rPr>
                <w:color w:val="000000" w:themeColor="text1"/>
                <w:kern w:val="2"/>
                <w:sz w:val="16"/>
                <w:szCs w:val="16"/>
              </w:rPr>
            </w:pPr>
            <w:r w:rsidRPr="00153023">
              <w:rPr>
                <w:color w:val="000000" w:themeColor="text1"/>
                <w:kern w:val="2"/>
                <w:sz w:val="16"/>
                <w:szCs w:val="16"/>
              </w:rPr>
              <w:t> 5 млн. т</w:t>
            </w:r>
          </w:p>
        </w:tc>
      </w:tr>
    </w:tbl>
    <w:p w14:paraId="14978726" w14:textId="77777777" w:rsidR="00BF4A08" w:rsidRPr="00153023" w:rsidRDefault="00BF4A08" w:rsidP="00153023">
      <w:pPr>
        <w:pStyle w:val="rtejustify"/>
        <w:spacing w:before="0" w:after="0"/>
        <w:rPr>
          <w:color w:val="000000" w:themeColor="text1"/>
          <w:kern w:val="2"/>
          <w:sz w:val="16"/>
          <w:szCs w:val="16"/>
        </w:rPr>
      </w:pPr>
      <w:r w:rsidRPr="00153023">
        <w:rPr>
          <w:color w:val="000000" w:themeColor="text1"/>
          <w:kern w:val="2"/>
          <w:sz w:val="16"/>
          <w:szCs w:val="16"/>
        </w:rPr>
        <w:t>Допустим, что 2.5 пойдут по железным дорогам самостоятельно, придем к итогу в 7.5 млн т. Прибавив на водные пути еще 1 млн. (двойное количество по сравнению с прошлым годом), получим все-таки лишь 8.5 млн. т.</w:t>
      </w:r>
    </w:p>
    <w:p w14:paraId="14286F16" w14:textId="77777777" w:rsidR="00BF4A08" w:rsidRPr="00153023" w:rsidRDefault="00BF4A08" w:rsidP="00153023">
      <w:pPr>
        <w:pStyle w:val="rtejustify"/>
        <w:spacing w:before="0" w:after="0"/>
        <w:rPr>
          <w:color w:val="000000" w:themeColor="text1"/>
          <w:kern w:val="2"/>
          <w:sz w:val="16"/>
          <w:szCs w:val="16"/>
        </w:rPr>
      </w:pPr>
      <w:r w:rsidRPr="00153023">
        <w:rPr>
          <w:color w:val="000000" w:themeColor="text1"/>
          <w:kern w:val="2"/>
          <w:sz w:val="16"/>
          <w:szCs w:val="16"/>
        </w:rPr>
        <w:t>Взяв провозные способности некоторых из упомянутых железных дорог в 1916 г., получим:</w:t>
      </w:r>
    </w:p>
    <w:p w14:paraId="6E3A4DE5" w14:textId="77777777" w:rsidR="00BF4A08" w:rsidRPr="00153023" w:rsidRDefault="00BF4A08" w:rsidP="00153023">
      <w:pPr>
        <w:pStyle w:val="rtejustify"/>
        <w:spacing w:before="0" w:after="0"/>
        <w:rPr>
          <w:color w:val="000000" w:themeColor="text1"/>
          <w:kern w:val="2"/>
          <w:sz w:val="16"/>
          <w:szCs w:val="16"/>
        </w:rPr>
      </w:pPr>
      <w:r w:rsidRPr="00153023">
        <w:rPr>
          <w:color w:val="000000" w:themeColor="text1"/>
          <w:kern w:val="2"/>
          <w:sz w:val="16"/>
          <w:szCs w:val="16"/>
        </w:rPr>
        <w:t>Архангельская ж. д. в среднем вывозила по 276 вагонов в сутки (а в наиболее интенсивный период —347 вагонов). Имеются возражения, что прошлый год нельзя брать примером ввиду частого недостатка прихода пароходов в Архангельск.</w:t>
      </w:r>
    </w:p>
    <w:p w14:paraId="4DCB3F27" w14:textId="77777777" w:rsidR="00BF4A08" w:rsidRPr="00153023" w:rsidRDefault="00BF4A08" w:rsidP="00153023">
      <w:pPr>
        <w:pStyle w:val="rtejustify"/>
        <w:spacing w:before="0" w:after="0"/>
        <w:rPr>
          <w:color w:val="000000" w:themeColor="text1"/>
          <w:kern w:val="2"/>
          <w:sz w:val="16"/>
          <w:szCs w:val="16"/>
        </w:rPr>
      </w:pPr>
      <w:r w:rsidRPr="00153023">
        <w:rPr>
          <w:color w:val="000000" w:themeColor="text1"/>
          <w:kern w:val="2"/>
          <w:sz w:val="16"/>
          <w:szCs w:val="16"/>
        </w:rPr>
        <w:t>Мурманская ж. д. с 1 января 1917 г. должна была пропускать 120 вагонов ежедневно. Практически же на ней движения еще ног.</w:t>
      </w:r>
    </w:p>
    <w:p w14:paraId="0942A9D7" w14:textId="77777777" w:rsidR="00BF4A08" w:rsidRPr="00153023" w:rsidRDefault="00BF4A08" w:rsidP="00153023">
      <w:pPr>
        <w:pStyle w:val="rtejustify"/>
        <w:spacing w:before="0" w:after="0"/>
        <w:rPr>
          <w:color w:val="000000" w:themeColor="text1"/>
          <w:kern w:val="2"/>
          <w:sz w:val="16"/>
          <w:szCs w:val="16"/>
        </w:rPr>
      </w:pPr>
      <w:r w:rsidRPr="00153023">
        <w:rPr>
          <w:color w:val="000000" w:themeColor="text1"/>
          <w:kern w:val="2"/>
          <w:sz w:val="16"/>
          <w:szCs w:val="16"/>
        </w:rPr>
        <w:t>Сибирская ж. д. пропускает из Владивостока едва...</w:t>
      </w:r>
      <w:hyperlink r:id="rId22" w:anchor="_ftn3" w:history="1">
        <w:r w:rsidRPr="00153023">
          <w:rPr>
            <w:rStyle w:val="a5"/>
            <w:color w:val="000000" w:themeColor="text1"/>
            <w:kern w:val="2"/>
            <w:sz w:val="16"/>
            <w:szCs w:val="16"/>
          </w:rPr>
          <w:t>[</w:t>
        </w:r>
        <w:r w:rsidRPr="00153023">
          <w:rPr>
            <w:color w:val="000000" w:themeColor="text1"/>
            <w:kern w:val="2"/>
            <w:sz w:val="16"/>
            <w:szCs w:val="16"/>
          </w:rPr>
          <w:t xml:space="preserve"> Пропуск в документе</w:t>
        </w:r>
        <w:r w:rsidRPr="00153023">
          <w:rPr>
            <w:rStyle w:val="a5"/>
            <w:color w:val="000000" w:themeColor="text1"/>
            <w:kern w:val="2"/>
            <w:sz w:val="16"/>
            <w:szCs w:val="16"/>
          </w:rPr>
          <w:t>]</w:t>
        </w:r>
      </w:hyperlink>
      <w:r w:rsidRPr="00153023">
        <w:rPr>
          <w:color w:val="000000" w:themeColor="text1"/>
          <w:kern w:val="2"/>
          <w:sz w:val="16"/>
          <w:szCs w:val="16"/>
        </w:rPr>
        <w:t xml:space="preserve"> вагонов (ожидается в 1917 г. 100).</w:t>
      </w:r>
    </w:p>
    <w:p w14:paraId="5D7A5B72" w14:textId="77777777" w:rsidR="00BF4A08" w:rsidRPr="00153023" w:rsidRDefault="00BF4A08" w:rsidP="00153023">
      <w:pPr>
        <w:pStyle w:val="rtejustify"/>
        <w:spacing w:before="0" w:after="0"/>
        <w:rPr>
          <w:color w:val="000000" w:themeColor="text1"/>
          <w:kern w:val="2"/>
          <w:sz w:val="16"/>
          <w:szCs w:val="16"/>
        </w:rPr>
      </w:pPr>
      <w:r w:rsidRPr="00153023">
        <w:rPr>
          <w:color w:val="000000" w:themeColor="text1"/>
          <w:kern w:val="2"/>
          <w:sz w:val="16"/>
          <w:szCs w:val="16"/>
        </w:rPr>
        <w:t>В заседании не была проверена приемная способность пристаней в портах, что представляется крайне необходимым сделать теперь же.</w:t>
      </w:r>
    </w:p>
    <w:p w14:paraId="3A13030D" w14:textId="77777777" w:rsidR="00BF4A08" w:rsidRPr="00153023" w:rsidRDefault="00BF4A08" w:rsidP="00153023">
      <w:pPr>
        <w:pStyle w:val="rtejustify"/>
        <w:spacing w:before="0" w:after="0"/>
        <w:rPr>
          <w:color w:val="000000" w:themeColor="text1"/>
          <w:kern w:val="2"/>
          <w:sz w:val="16"/>
          <w:szCs w:val="16"/>
        </w:rPr>
      </w:pPr>
      <w:r w:rsidRPr="00153023">
        <w:rPr>
          <w:color w:val="000000" w:themeColor="text1"/>
          <w:kern w:val="2"/>
          <w:sz w:val="16"/>
          <w:szCs w:val="16"/>
        </w:rPr>
        <w:t>Союзники имеют во всех наших портах своих представителей, хорошо знакомых с действительным положением вещей и очевидно, что союзные члены конференции будут снабжены цифрами своих местных агентов. Один из них — французский капитан Дюкастель, проведший в Архангельске около года и только что бывший в Романове, — так смотрит на выполнимость нашей зимней программы грузооборота: в навигацию (зимнюю) 1916/17 г. через северные порты предполагалось ввезти 432 тыс. т, а действительно будет ввезено не более 200 тыс. т.</w:t>
      </w:r>
    </w:p>
    <w:p w14:paraId="0668CD03" w14:textId="77777777" w:rsidR="00BF4A08" w:rsidRPr="00153023" w:rsidRDefault="00BF4A08" w:rsidP="00153023">
      <w:pPr>
        <w:pStyle w:val="rtejustify"/>
        <w:spacing w:before="0" w:after="0"/>
        <w:rPr>
          <w:color w:val="000000" w:themeColor="text1"/>
          <w:kern w:val="2"/>
          <w:sz w:val="16"/>
          <w:szCs w:val="16"/>
        </w:rPr>
      </w:pPr>
      <w:r w:rsidRPr="00153023">
        <w:rPr>
          <w:color w:val="000000" w:themeColor="text1"/>
          <w:kern w:val="2"/>
          <w:sz w:val="16"/>
          <w:szCs w:val="16"/>
        </w:rPr>
        <w:t>Еще более существенным представляется выяснение бывшем в 1916 и ожидаемом в 1917 г. количествах рабочей силы (15143).</w:t>
      </w:r>
    </w:p>
    <w:p w14:paraId="7D8DA3E8" w14:textId="77777777" w:rsidR="00BF4A08" w:rsidRPr="00153023" w:rsidRDefault="00BF4A08" w:rsidP="00153023">
      <w:pPr>
        <w:pStyle w:val="ae"/>
        <w:spacing w:before="0" w:after="0"/>
        <w:jc w:val="both"/>
        <w:rPr>
          <w:color w:val="000000" w:themeColor="text1"/>
          <w:kern w:val="2"/>
          <w:sz w:val="16"/>
          <w:szCs w:val="16"/>
        </w:rPr>
      </w:pPr>
    </w:p>
    <w:p w14:paraId="3DD607D9" w14:textId="77777777" w:rsidR="00447212" w:rsidRPr="00153023" w:rsidRDefault="0044721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января 1917 г. уполномоченный ГВТУ затребовал у директора Московского телефонного завода отчет о положении дел и ходе выполнения обязательств по договору от 24 марта 1916. Ответ директора не удовлетворил заказчика, который решил тщательно обследовать положение дел. Однако ГВТУ так и не удалось выполнить это, поскольку свершилась Февральская буржуазная революция, которая не только счела многовековую Российскую монархию, но и в корне изменила дальнейшую судьбу русского пролетариата, российской промышленности и Московского телефонного завода в частности.</w:t>
      </w:r>
    </w:p>
    <w:p w14:paraId="56F7E061" w14:textId="77777777" w:rsidR="00447212" w:rsidRPr="00153023" w:rsidRDefault="0044721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Однако кроме этих неизбежных, объективных факторов на судьбу Московского телефонного завода в значительной мере повлияло и то обстоятельство, что основной заказчик - Главное военно-техническое управление, ожидая значительную выгоду от производства и продажи телефонной и и телеграфной аппаратуры, ещё до февральской революции 1917 года, решило построить в Москве свой собственный телефонно-телеграфный завод, который принадлежал бы Военно-инженерному ведомству (ВИВ). В конце 1915 г. по решению Особого государственного совещания по обороне Российской империи в Москве, у Преображенской заставы, на территории нынешнего завода "Изолит" началось строительство завода, рассчитанного на выпуск 1200 телеграфных и 12 тыс. телефонных аппаратов. В мае 1917 г. ВИВ объявило об открытии завода, на котором работало 450 человек. </w:t>
      </w:r>
    </w:p>
    <w:p w14:paraId="7E67CD30" w14:textId="77777777" w:rsidR="00447212" w:rsidRPr="00153023" w:rsidRDefault="0044721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Обстановка в стране складывалась весьма напряжённая. Немцы рвались к Петрограду., поэтому Советское правительство приняло решение столицу перенести в Москву. В первой половине 1918 г. правительство со всеми наркоматами и учреждениями, в т.ч. ГВТУ, переехало в Москву. В итоге произошло слияние Московского телефонно-телеграфного завода ВИВ с Петроградским заводом (ПЭЗВИВ). И так появилось новое предприятие - Электротехнический завод Военоо-инженерного ведомства (ЭЗВИВ). А в это время на Московском телефонном заводе по Большой Татарской улице происходили следующие события. После бегства хозяев Акционерного общества из Петрограда завод по существу остался беспризорным. Рабочее правление с трудом получило небольшой заказ от Городской телефонной станции на ремонт старых телефонных аппаратов и коммутаторов. Заказов больше не было и тогда рабочее правление поставило вопрос о национализации Московского телефонного завода.</w:t>
      </w:r>
    </w:p>
    <w:p w14:paraId="6F37B67A" w14:textId="77777777" w:rsidR="00447212" w:rsidRPr="00153023" w:rsidRDefault="0044721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национализации на заводе было создано временное правительственное правление. Экономический комитет Моссовета назначил временным коммисаром на завод Е.М. Альперовича. Проработав на заводе не многим больше месяца, временный коммисар представил 8 марта 1918 г. Президиуму Московского экономического комитета доклад, из которого следовало, что при сложившемся положении дел завод целесообразнее всего закрыть, а рабочих и служащих расчитать (уволить). Было создано ликвидационное правление, которое через Моссовет получило ссуду и начало расчитывать рабочих. Таким образом , в апреле 1918 года сложилась такая ситуация, при которой в Москве оказались полностью построенный и оборудованный, но не имеющий денег и заказов и потому закрытый Телефонный завод на Большой Татарской улице, и недостроенный, но функционирующий и выполняющий заказы ГВТУ Телефонно-телеграфный завод на Преображенке, а также находящийся в стадии эвакуации в Москву для слияния с ним бывшый Петроградский ПЭЗВИВ, "наследник" фирмы "К. Лоренц". В итоге 16 апреля 1918 года Президиум ВСНХ постановил слить Московский телефонный завод с эвакуированным из Петрограда ПЭЗВИВ и образовать на их основе ПЕРВЫЙ ГОСУДАРСТВЕННЫЙ ЭЛЕКТРОТЕХНИЧЕСКИЙ ЗАВОД. Это день рождения радиозавода "Темп". (И только в ноябре 1922 года завод у Преображенской заставы вместе со всеми его капиталами и имуществом будет официально слит с Телефонным заводом) (12239).</w:t>
      </w:r>
    </w:p>
    <w:p w14:paraId="476052E4" w14:textId="77777777" w:rsidR="00447212" w:rsidRPr="00153023" w:rsidRDefault="00447212" w:rsidP="00153023">
      <w:pPr>
        <w:spacing w:after="0" w:line="240" w:lineRule="auto"/>
        <w:jc w:val="both"/>
        <w:rPr>
          <w:rFonts w:ascii="Times New Roman" w:hAnsi="Times New Roman" w:cs="Times New Roman"/>
          <w:color w:val="000000" w:themeColor="text1"/>
          <w:kern w:val="2"/>
          <w:sz w:val="16"/>
          <w:szCs w:val="16"/>
        </w:rPr>
      </w:pPr>
    </w:p>
    <w:p w14:paraId="5558D64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C227A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C640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января 1917 ГК армиями ЗФ доносил в ставку ВГК: "В настоящее время на фронте имеется 14 авиаотрядов со 100 самолетами, из коих исправных современных - 18. Даже лучшие значительно уступали Альбатросам и Фоккерам (3615).</w:t>
      </w:r>
    </w:p>
    <w:p w14:paraId="0DB7D1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F1A4F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января 1917 Главнокомандующий армиями Западного фронта доносит в Ставку ВГК: "В настоящее время на фронте имеются 14 авиаотрядов со 100 самолетами, из коих исправных совре</w:t>
      </w:r>
      <w:r w:rsidRPr="00153023">
        <w:rPr>
          <w:rFonts w:ascii="Times New Roman" w:hAnsi="Times New Roman" w:cs="Times New Roman"/>
          <w:color w:val="000000" w:themeColor="text1"/>
          <w:kern w:val="2"/>
          <w:sz w:val="16"/>
          <w:szCs w:val="16"/>
        </w:rPr>
        <w:softHyphen/>
        <w:t>менных машин только 18. Это самолеты со скоростью 125-150 км/час, высотою 2-3 км , скороподъемностью на боевую высоту 16-24 мин. В то же время у немцев самолеты типа "Альбатрос” и "Фоккер" при скорости 150-160 км/час берут высоту 3500 -4000 м за 20-15 мин. Таким образом, даже лучшие наши самолеты значительно уступают в настоящее время по техническим данным рядовому самолету противника". (ЦГВИА. ф.2003, оп.1, д. 1224, л.21).</w:t>
      </w:r>
    </w:p>
    <w:p w14:paraId="545185C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85B6B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12 </w:t>
      </w:r>
      <w:r w:rsidR="00E44BC9" w:rsidRPr="00153023">
        <w:rPr>
          <w:rFonts w:ascii="Times New Roman" w:hAnsi="Times New Roman" w:cs="Times New Roman"/>
          <w:color w:val="000000" w:themeColor="text1"/>
          <w:kern w:val="2"/>
          <w:sz w:val="16"/>
          <w:szCs w:val="16"/>
        </w:rPr>
        <w:t xml:space="preserve">(25) </w:t>
      </w:r>
      <w:r w:rsidRPr="00153023">
        <w:rPr>
          <w:rFonts w:ascii="Times New Roman" w:hAnsi="Times New Roman" w:cs="Times New Roman"/>
          <w:color w:val="000000" w:themeColor="text1"/>
          <w:kern w:val="2"/>
          <w:sz w:val="16"/>
          <w:szCs w:val="16"/>
        </w:rPr>
        <w:t>января 1917 г. в одном из до</w:t>
      </w:r>
      <w:r w:rsidRPr="00153023">
        <w:rPr>
          <w:rFonts w:ascii="Times New Roman" w:hAnsi="Times New Roman" w:cs="Times New Roman"/>
          <w:color w:val="000000" w:themeColor="text1"/>
          <w:kern w:val="2"/>
          <w:sz w:val="16"/>
          <w:szCs w:val="16"/>
        </w:rPr>
        <w:softHyphen/>
        <w:t>несений главнокомандующего армиями Западного фронта говорится: “В настоящее время на фронте состоит 14 авиационных отрядов со 100 самолетами, но из них исправных аппаратов - современных систем... только лишь 18” (ЦГВИА, ф. 2003, оп. II, д. 1224, л. 21) (430).</w:t>
      </w:r>
    </w:p>
    <w:p w14:paraId="62BECC9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BB95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января 1917 из штаба Особой армии поступило сообщение: “согласно приказу генерал-квартир</w:t>
      </w:r>
      <w:r w:rsidRPr="00153023">
        <w:rPr>
          <w:rFonts w:ascii="Times New Roman" w:hAnsi="Times New Roman" w:cs="Times New Roman"/>
          <w:color w:val="000000" w:themeColor="text1"/>
          <w:kern w:val="2"/>
          <w:sz w:val="16"/>
          <w:szCs w:val="16"/>
        </w:rPr>
        <w:softHyphen/>
        <w:t>мейстера ЮЗФ авиагруппа в составе 2-го, 4-го и 19-го, корпусных авиаот</w:t>
      </w:r>
      <w:r w:rsidRPr="00153023">
        <w:rPr>
          <w:rFonts w:ascii="Times New Roman" w:hAnsi="Times New Roman" w:cs="Times New Roman"/>
          <w:color w:val="000000" w:themeColor="text1"/>
          <w:kern w:val="2"/>
          <w:sz w:val="16"/>
          <w:szCs w:val="16"/>
        </w:rPr>
        <w:softHyphen/>
        <w:t>рядов сегодня выступает к месту ново</w:t>
      </w:r>
      <w:r w:rsidRPr="00153023">
        <w:rPr>
          <w:rFonts w:ascii="Times New Roman" w:hAnsi="Times New Roman" w:cs="Times New Roman"/>
          <w:color w:val="000000" w:themeColor="text1"/>
          <w:kern w:val="2"/>
          <w:sz w:val="16"/>
          <w:szCs w:val="16"/>
        </w:rPr>
        <w:softHyphen/>
        <w:t>го назначения”. Началась долгая “одиссея” авиа</w:t>
      </w:r>
      <w:r w:rsidRPr="00153023">
        <w:rPr>
          <w:rFonts w:ascii="Times New Roman" w:hAnsi="Times New Roman" w:cs="Times New Roman"/>
          <w:color w:val="000000" w:themeColor="text1"/>
          <w:kern w:val="2"/>
          <w:sz w:val="16"/>
          <w:szCs w:val="16"/>
        </w:rPr>
        <w:softHyphen/>
        <w:t>группы по железной дороге, забитой воинскими эшелонами. Передвиже</w:t>
      </w:r>
      <w:r w:rsidRPr="00153023">
        <w:rPr>
          <w:rFonts w:ascii="Times New Roman" w:hAnsi="Times New Roman" w:cs="Times New Roman"/>
          <w:color w:val="000000" w:themeColor="text1"/>
          <w:kern w:val="2"/>
          <w:sz w:val="16"/>
          <w:szCs w:val="16"/>
        </w:rPr>
        <w:softHyphen/>
        <w:t>ние шло медленно, с частыми оста</w:t>
      </w:r>
      <w:r w:rsidRPr="00153023">
        <w:rPr>
          <w:rFonts w:ascii="Times New Roman" w:hAnsi="Times New Roman" w:cs="Times New Roman"/>
          <w:color w:val="000000" w:themeColor="text1"/>
          <w:kern w:val="2"/>
          <w:sz w:val="16"/>
          <w:szCs w:val="16"/>
        </w:rPr>
        <w:softHyphen/>
        <w:t>новками на станциях, где составы загоняли на запасные пути. Лишь 23 января авиагруппа прибыла на стан</w:t>
      </w:r>
      <w:r w:rsidRPr="00153023">
        <w:rPr>
          <w:rFonts w:ascii="Times New Roman" w:hAnsi="Times New Roman" w:cs="Times New Roman"/>
          <w:color w:val="000000" w:themeColor="text1"/>
          <w:kern w:val="2"/>
          <w:sz w:val="16"/>
          <w:szCs w:val="16"/>
        </w:rPr>
        <w:softHyphen/>
        <w:t>цию Бендеры, а 27 января - в Яссы, и там опять застряла на несколько дней. 3 февраля штабс-капитан Якобашви</w:t>
      </w:r>
      <w:r w:rsidRPr="00153023">
        <w:rPr>
          <w:rFonts w:ascii="Times New Roman" w:hAnsi="Times New Roman" w:cs="Times New Roman"/>
          <w:color w:val="000000" w:themeColor="text1"/>
          <w:kern w:val="2"/>
          <w:sz w:val="16"/>
          <w:szCs w:val="16"/>
        </w:rPr>
        <w:softHyphen/>
        <w:t>ли сообщил начальнику Ясского гар</w:t>
      </w:r>
      <w:r w:rsidRPr="00153023">
        <w:rPr>
          <w:rFonts w:ascii="Times New Roman" w:hAnsi="Times New Roman" w:cs="Times New Roman"/>
          <w:color w:val="000000" w:themeColor="text1"/>
          <w:kern w:val="2"/>
          <w:sz w:val="16"/>
          <w:szCs w:val="16"/>
        </w:rPr>
        <w:softHyphen/>
        <w:t>низона: “Доношу, что вверенная мне ударная авиагруппа Румынского фронта в составе 2, 4 и 19 корпусных авиаотрядов прибыла в Яссы. В каж</w:t>
      </w:r>
      <w:r w:rsidRPr="00153023">
        <w:rPr>
          <w:rFonts w:ascii="Times New Roman" w:hAnsi="Times New Roman" w:cs="Times New Roman"/>
          <w:color w:val="000000" w:themeColor="text1"/>
          <w:kern w:val="2"/>
          <w:sz w:val="16"/>
          <w:szCs w:val="16"/>
        </w:rPr>
        <w:softHyphen/>
        <w:t>дом отряде 12 летчиков-офицеров, 140 нижних чинов, 65 лошадей, 5 ав</w:t>
      </w:r>
      <w:r w:rsidRPr="00153023">
        <w:rPr>
          <w:rFonts w:ascii="Times New Roman" w:hAnsi="Times New Roman" w:cs="Times New Roman"/>
          <w:color w:val="000000" w:themeColor="text1"/>
          <w:kern w:val="2"/>
          <w:sz w:val="16"/>
          <w:szCs w:val="16"/>
        </w:rPr>
        <w:softHyphen/>
        <w:t>томобилей и 8 аппаратов (...) прошу предоставления в пользование аэро</w:t>
      </w:r>
      <w:r w:rsidRPr="00153023">
        <w:rPr>
          <w:rFonts w:ascii="Times New Roman" w:hAnsi="Times New Roman" w:cs="Times New Roman"/>
          <w:color w:val="000000" w:themeColor="text1"/>
          <w:kern w:val="2"/>
          <w:sz w:val="16"/>
          <w:szCs w:val="16"/>
        </w:rPr>
        <w:softHyphen/>
        <w:t>дром Румынской авиашколы, а также отвод трех помещений для отрядов в непосредственной близости от аэро</w:t>
      </w:r>
      <w:r w:rsidRPr="00153023">
        <w:rPr>
          <w:rFonts w:ascii="Times New Roman" w:hAnsi="Times New Roman" w:cs="Times New Roman"/>
          <w:color w:val="000000" w:themeColor="text1"/>
          <w:kern w:val="2"/>
          <w:sz w:val="16"/>
          <w:szCs w:val="16"/>
        </w:rPr>
        <w:softHyphen/>
        <w:t>дрома”. Однако аэродром в Яссах уже был отдан франко-румынскому авиа</w:t>
      </w:r>
      <w:r w:rsidRPr="00153023">
        <w:rPr>
          <w:rFonts w:ascii="Times New Roman" w:hAnsi="Times New Roman" w:cs="Times New Roman"/>
          <w:color w:val="000000" w:themeColor="text1"/>
          <w:kern w:val="2"/>
          <w:sz w:val="16"/>
          <w:szCs w:val="16"/>
        </w:rPr>
        <w:softHyphen/>
        <w:t>отряду и наших там не ждали. Не дол</w:t>
      </w:r>
      <w:r w:rsidRPr="00153023">
        <w:rPr>
          <w:rFonts w:ascii="Times New Roman" w:hAnsi="Times New Roman" w:cs="Times New Roman"/>
          <w:color w:val="000000" w:themeColor="text1"/>
          <w:kern w:val="2"/>
          <w:sz w:val="16"/>
          <w:szCs w:val="16"/>
        </w:rPr>
        <w:softHyphen/>
        <w:t>го думая, штабисты “отфутболили” группу в Бирланд. Для этого требовалась перегрузка в другие вагоны, т.к. в Яссах начиналась узкая “европейская” колея. Однако ко</w:t>
      </w:r>
      <w:r w:rsidRPr="00153023">
        <w:rPr>
          <w:rFonts w:ascii="Times New Roman" w:hAnsi="Times New Roman" w:cs="Times New Roman"/>
          <w:color w:val="000000" w:themeColor="text1"/>
          <w:kern w:val="2"/>
          <w:sz w:val="16"/>
          <w:szCs w:val="16"/>
        </w:rPr>
        <w:softHyphen/>
        <w:t>мендант Ясс вагонов не дал и при</w:t>
      </w:r>
      <w:r w:rsidRPr="00153023">
        <w:rPr>
          <w:rFonts w:ascii="Times New Roman" w:hAnsi="Times New Roman" w:cs="Times New Roman"/>
          <w:color w:val="000000" w:themeColor="text1"/>
          <w:kern w:val="2"/>
          <w:sz w:val="16"/>
          <w:szCs w:val="16"/>
        </w:rPr>
        <w:softHyphen/>
        <w:t>шлось двигаться обозами по раскис</w:t>
      </w:r>
      <w:r w:rsidRPr="00153023">
        <w:rPr>
          <w:rFonts w:ascii="Times New Roman" w:hAnsi="Times New Roman" w:cs="Times New Roman"/>
          <w:color w:val="000000" w:themeColor="text1"/>
          <w:kern w:val="2"/>
          <w:sz w:val="16"/>
          <w:szCs w:val="16"/>
        </w:rPr>
        <w:softHyphen/>
        <w:t>шим и разбитым дорогам. Отвечать за сохранность и боеспособность авиа</w:t>
      </w:r>
      <w:r w:rsidRPr="00153023">
        <w:rPr>
          <w:rFonts w:ascii="Times New Roman" w:hAnsi="Times New Roman" w:cs="Times New Roman"/>
          <w:color w:val="000000" w:themeColor="text1"/>
          <w:kern w:val="2"/>
          <w:sz w:val="16"/>
          <w:szCs w:val="16"/>
        </w:rPr>
        <w:softHyphen/>
        <w:t>имущества в этом случае Якобашвили отказался. Он покинул группу и поехал в штаб Румынского фронта выяснять причины столь наплевательского отно</w:t>
      </w:r>
      <w:r w:rsidRPr="00153023">
        <w:rPr>
          <w:rFonts w:ascii="Times New Roman" w:hAnsi="Times New Roman" w:cs="Times New Roman"/>
          <w:color w:val="000000" w:themeColor="text1"/>
          <w:kern w:val="2"/>
          <w:sz w:val="16"/>
          <w:szCs w:val="16"/>
        </w:rPr>
        <w:softHyphen/>
        <w:t>шения. Временным командиром был оставлен Казаков. Для штабистов прибытие новой авиачасти означало лишь дополни</w:t>
      </w:r>
      <w:r w:rsidRPr="00153023">
        <w:rPr>
          <w:rFonts w:ascii="Times New Roman" w:hAnsi="Times New Roman" w:cs="Times New Roman"/>
          <w:color w:val="000000" w:themeColor="text1"/>
          <w:kern w:val="2"/>
          <w:sz w:val="16"/>
          <w:szCs w:val="16"/>
        </w:rPr>
        <w:softHyphen/>
        <w:t>тельную “головную боль”. Занимать</w:t>
      </w:r>
      <w:r w:rsidRPr="00153023">
        <w:rPr>
          <w:rFonts w:ascii="Times New Roman" w:hAnsi="Times New Roman" w:cs="Times New Roman"/>
          <w:color w:val="000000" w:themeColor="text1"/>
          <w:kern w:val="2"/>
          <w:sz w:val="16"/>
          <w:szCs w:val="16"/>
        </w:rPr>
        <w:softHyphen/>
        <w:t>ся ее обустройством никто не хотел. Дело дошло до того, что личный со</w:t>
      </w:r>
      <w:r w:rsidRPr="00153023">
        <w:rPr>
          <w:rFonts w:ascii="Times New Roman" w:hAnsi="Times New Roman" w:cs="Times New Roman"/>
          <w:color w:val="000000" w:themeColor="text1"/>
          <w:kern w:val="2"/>
          <w:sz w:val="16"/>
          <w:szCs w:val="16"/>
        </w:rPr>
        <w:softHyphen/>
        <w:t>став группы отказались ставить на все виды довольствия, и Казаков 3 февраля просит разрешения выдать офицерам хотя бы солдатский паек. Почти в то же время он отправил теле</w:t>
      </w:r>
      <w:r w:rsidRPr="00153023">
        <w:rPr>
          <w:rFonts w:ascii="Times New Roman" w:hAnsi="Times New Roman" w:cs="Times New Roman"/>
          <w:color w:val="000000" w:themeColor="text1"/>
          <w:kern w:val="2"/>
          <w:sz w:val="16"/>
          <w:szCs w:val="16"/>
        </w:rPr>
        <w:softHyphen/>
        <w:t>грамму Ткачеву с описанием их зло</w:t>
      </w:r>
      <w:r w:rsidRPr="00153023">
        <w:rPr>
          <w:rFonts w:ascii="Times New Roman" w:hAnsi="Times New Roman" w:cs="Times New Roman"/>
          <w:color w:val="000000" w:themeColor="text1"/>
          <w:kern w:val="2"/>
          <w:sz w:val="16"/>
          <w:szCs w:val="16"/>
        </w:rPr>
        <w:softHyphen/>
        <w:t>ключений и просьбой вернуть группу обратно. Эти меры возымели действие. Тка</w:t>
      </w:r>
      <w:r w:rsidRPr="00153023">
        <w:rPr>
          <w:rFonts w:ascii="Times New Roman" w:hAnsi="Times New Roman" w:cs="Times New Roman"/>
          <w:color w:val="000000" w:themeColor="text1"/>
          <w:kern w:val="2"/>
          <w:sz w:val="16"/>
          <w:szCs w:val="16"/>
        </w:rPr>
        <w:softHyphen/>
        <w:t>чеву удалось вернуть авиагруппу на Юго-западный фронт в расположение 7-й армии (3954).</w:t>
      </w:r>
    </w:p>
    <w:p w14:paraId="535D3E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39D69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января 1917 командир 6 Сибирского воздухоплавательного отряда подпоручик Здгар Васильевич Мацкайт совершил вынуж</w:t>
      </w:r>
      <w:r w:rsidRPr="00153023">
        <w:rPr>
          <w:rFonts w:ascii="Times New Roman" w:hAnsi="Times New Roman" w:cs="Times New Roman"/>
          <w:color w:val="000000" w:themeColor="text1"/>
          <w:kern w:val="2"/>
          <w:sz w:val="16"/>
          <w:szCs w:val="16"/>
        </w:rPr>
        <w:softHyphen/>
        <w:t>денный прыжок на парашюте Котельникова, сорвавшемся от ветра со своей привязи на аэростате, где он подвешивался в откры</w:t>
      </w:r>
      <w:r w:rsidRPr="00153023">
        <w:rPr>
          <w:rFonts w:ascii="Times New Roman" w:hAnsi="Times New Roman" w:cs="Times New Roman"/>
          <w:color w:val="000000" w:themeColor="text1"/>
          <w:kern w:val="2"/>
          <w:sz w:val="16"/>
          <w:szCs w:val="16"/>
        </w:rPr>
        <w:softHyphen/>
        <w:t>том виде. Воздухоплаватель был вытащен из корзины помимо своей воли и через 40 секунд плавно приземлился. Этот слу</w:t>
      </w:r>
      <w:r w:rsidRPr="00153023">
        <w:rPr>
          <w:rFonts w:ascii="Times New Roman" w:hAnsi="Times New Roman" w:cs="Times New Roman"/>
          <w:color w:val="000000" w:themeColor="text1"/>
          <w:kern w:val="2"/>
          <w:sz w:val="16"/>
          <w:szCs w:val="16"/>
        </w:rPr>
        <w:softHyphen/>
        <w:t>чай натолкнул воздухоплавателя Н.Д.Анощенко и самого Ко</w:t>
      </w:r>
      <w:r w:rsidRPr="00153023">
        <w:rPr>
          <w:rFonts w:ascii="Times New Roman" w:hAnsi="Times New Roman" w:cs="Times New Roman"/>
          <w:color w:val="000000" w:themeColor="text1"/>
          <w:kern w:val="2"/>
          <w:sz w:val="16"/>
          <w:szCs w:val="16"/>
        </w:rPr>
        <w:softHyphen/>
        <w:t>тельникова на мысль изменить способ подвески парашюта, за</w:t>
      </w:r>
      <w:r w:rsidRPr="00153023">
        <w:rPr>
          <w:rFonts w:ascii="Times New Roman" w:hAnsi="Times New Roman" w:cs="Times New Roman"/>
          <w:color w:val="000000" w:themeColor="text1"/>
          <w:kern w:val="2"/>
          <w:sz w:val="16"/>
          <w:szCs w:val="16"/>
        </w:rPr>
        <w:softHyphen/>
        <w:t>ключив последний в матерчатый чехол (ЦГВИА. а.2008, оп.1, д.209, л. 3).</w:t>
      </w:r>
    </w:p>
    <w:p w14:paraId="34EA996E" w14:textId="77777777" w:rsidR="00CE4A00" w:rsidRPr="00153023" w:rsidRDefault="00CE4A00"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0CCF61" w14:textId="77777777" w:rsidR="00CE4A00" w:rsidRPr="00153023" w:rsidRDefault="00CE4A00" w:rsidP="00153023">
      <w:pPr>
        <w:pStyle w:val="ae"/>
        <w:spacing w:before="0" w:after="0"/>
        <w:jc w:val="both"/>
        <w:rPr>
          <w:color w:val="000000" w:themeColor="text1"/>
          <w:kern w:val="2"/>
          <w:sz w:val="16"/>
          <w:szCs w:val="16"/>
        </w:rPr>
      </w:pPr>
      <w:r w:rsidRPr="00153023">
        <w:rPr>
          <w:color w:val="000000" w:themeColor="text1"/>
          <w:kern w:val="2"/>
          <w:sz w:val="16"/>
          <w:szCs w:val="16"/>
        </w:rPr>
        <w:t>12 (25) января 1917 германские войска перешли в наступление под Ригой, пытаясь отбить территории, потерянные в ходе проведенной в середине января русской армией Митавской операции. Однако все их атаки были отражены (17045).</w:t>
      </w:r>
    </w:p>
    <w:p w14:paraId="317C7B7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99DCD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CBA4F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2849203" w14:textId="77777777" w:rsidR="00CE4A00" w:rsidRPr="00153023" w:rsidRDefault="00CE4A00" w:rsidP="00153023">
      <w:pPr>
        <w:pStyle w:val="ae"/>
        <w:spacing w:before="0" w:after="0"/>
        <w:jc w:val="both"/>
        <w:rPr>
          <w:color w:val="000000" w:themeColor="text1"/>
          <w:kern w:val="2"/>
          <w:sz w:val="16"/>
          <w:szCs w:val="16"/>
        </w:rPr>
      </w:pPr>
      <w:r w:rsidRPr="00153023">
        <w:rPr>
          <w:color w:val="000000" w:themeColor="text1"/>
          <w:kern w:val="2"/>
          <w:sz w:val="16"/>
          <w:szCs w:val="16"/>
        </w:rPr>
        <w:t>12 (25) января 1917 новый французский главнокомандующий Робер Нивель представил план операций на Западном фронте на 1917 год. Генеральное наступление было назначено на начало апреля и должно было начаться с нанесения двух мощных ударов в районе городка Камбре (в 60 километрах к северо-востоку от Амьена) и чуть восточнее, в бассейне реки Эна. Чтобы ускорить «расстройство» неприятеля, по замыслу Нивеля, затем в наступление должны были переходить войска и на других участках фронта.</w:t>
      </w:r>
    </w:p>
    <w:p w14:paraId="22E23909" w14:textId="77777777" w:rsidR="00CE4A00" w:rsidRPr="00153023" w:rsidRDefault="00CE4A00" w:rsidP="00153023">
      <w:pPr>
        <w:pStyle w:val="ae"/>
        <w:spacing w:before="0" w:after="0"/>
        <w:jc w:val="both"/>
        <w:rPr>
          <w:color w:val="000000" w:themeColor="text1"/>
          <w:kern w:val="2"/>
          <w:sz w:val="16"/>
          <w:szCs w:val="16"/>
        </w:rPr>
      </w:pPr>
      <w:r w:rsidRPr="00153023">
        <w:rPr>
          <w:color w:val="000000" w:themeColor="text1"/>
          <w:kern w:val="2"/>
          <w:sz w:val="16"/>
          <w:szCs w:val="16"/>
        </w:rPr>
        <w:t>Пока же на фронте продолжались бои «местного значения». 25 января после артподготовки немцы небольшими силами попытались атаковать французские позиции под Верденом, в районе разрушенной в ходе боев 1916 года деревни Мор-Омм, проверяя прочность обороны противника. Артиллерийские перестрелки активно велись вдоль границы с Эльзасом (17045).</w:t>
      </w:r>
    </w:p>
    <w:p w14:paraId="5BB2CDBC" w14:textId="77777777" w:rsidR="00CE4A00" w:rsidRPr="00153023" w:rsidRDefault="00CE4A00"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8B795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января 1917 в Ирландском море на немецкой мине подорвался английский крейсер “Лоурентик”, перевозивший 3211 слитков золота, 350 человек погибли (4962).</w:t>
      </w:r>
    </w:p>
    <w:p w14:paraId="02BBDD5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275CD8" w14:textId="77777777" w:rsidR="008C5CCC" w:rsidRPr="00153023" w:rsidRDefault="008C5CC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12 (25) января</w:t>
      </w:r>
      <w:r w:rsidRPr="00153023">
        <w:rPr>
          <w:rFonts w:ascii="Times New Roman" w:hAnsi="Times New Roman" w:cs="Times New Roman"/>
          <w:color w:val="000000" w:themeColor="text1"/>
          <w:kern w:val="2"/>
          <w:sz w:val="16"/>
          <w:szCs w:val="16"/>
        </w:rPr>
        <w:t xml:space="preserve"> в 1917 году британский вспомогательный крейсер Laurentic подорвался на германской мине в Ирландском море. 350 жертв. С судном на дно ушло 3211 слитков золота, из которых позже водолазы подняли 3166 слитков (15019).</w:t>
      </w:r>
    </w:p>
    <w:p w14:paraId="0D21CF8C" w14:textId="77777777" w:rsidR="008C5CCC" w:rsidRPr="00153023" w:rsidRDefault="008C5CCC" w:rsidP="00153023">
      <w:pPr>
        <w:spacing w:after="0" w:line="240" w:lineRule="auto"/>
        <w:jc w:val="both"/>
        <w:rPr>
          <w:rFonts w:ascii="Times New Roman" w:hAnsi="Times New Roman" w:cs="Times New Roman"/>
          <w:color w:val="000000" w:themeColor="text1"/>
          <w:kern w:val="2"/>
          <w:sz w:val="16"/>
          <w:szCs w:val="16"/>
        </w:rPr>
      </w:pPr>
    </w:p>
    <w:p w14:paraId="6523E8D3" w14:textId="77777777" w:rsidR="00CE4A00" w:rsidRPr="00153023" w:rsidRDefault="00CE4A00" w:rsidP="00153023">
      <w:pPr>
        <w:pStyle w:val="ae"/>
        <w:spacing w:before="0" w:after="0"/>
        <w:jc w:val="both"/>
        <w:rPr>
          <w:color w:val="000000" w:themeColor="text1"/>
          <w:kern w:val="2"/>
          <w:sz w:val="16"/>
          <w:szCs w:val="16"/>
        </w:rPr>
      </w:pPr>
      <w:r w:rsidRPr="00153023">
        <w:rPr>
          <w:color w:val="000000" w:themeColor="text1"/>
          <w:kern w:val="2"/>
          <w:sz w:val="16"/>
          <w:szCs w:val="16"/>
        </w:rPr>
        <w:t>12 (25) января 1917 в Ирландском море на мине, установленной немецкой подводной лодкой, подорвался британский вспомогательный крейсер «Лаурентик». Погибли 378 из 745 человек, находившихся на его борту. Также на дно отправились более 3200 слитков золота общей массой почти 43 тонны, которые крейсер перевозил из Ливерпуля в Галифакс (Канада). Золото предназначалось для правительства США в качестве оплаты за поставки продовольствия и военного снаряжения для Великобритании. В течение последующих нескольких лет большая часть золота была поднята водолазами.</w:t>
      </w:r>
    </w:p>
    <w:p w14:paraId="2DA7E4FC" w14:textId="77777777" w:rsidR="00CE4A00" w:rsidRPr="00153023" w:rsidRDefault="00CE4A00" w:rsidP="00153023">
      <w:pPr>
        <w:pStyle w:val="ae"/>
        <w:spacing w:before="0" w:after="0"/>
        <w:jc w:val="both"/>
        <w:rPr>
          <w:color w:val="000000" w:themeColor="text1"/>
          <w:kern w:val="2"/>
          <w:sz w:val="16"/>
          <w:szCs w:val="16"/>
        </w:rPr>
      </w:pPr>
      <w:r w:rsidRPr="00153023">
        <w:rPr>
          <w:color w:val="000000" w:themeColor="text1"/>
          <w:kern w:val="2"/>
          <w:sz w:val="16"/>
          <w:szCs w:val="16"/>
        </w:rPr>
        <w:t>За период с 23 по 29 января немецкие подводные лодки потопили в общей сложности 48 кораблей, в том числе 1 шведский, 3 испанских, 10 норвежских, 1 датский и 1 нидерландский, несмотря на нейтралитет этих стран. Также 28 января у берегов западной Англии был потоплен русский пароход «Эгрет», который шел с грузом леса из Архангельска (17045).</w:t>
      </w:r>
    </w:p>
    <w:p w14:paraId="1D085477" w14:textId="77777777" w:rsidR="00CE4A00" w:rsidRPr="00153023" w:rsidRDefault="00CE4A00"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9D26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января 1917 США приобрели Датскую Вест-Индию (Виргинские острова) за 25 млн. долл. (3481).</w:t>
      </w:r>
    </w:p>
    <w:p w14:paraId="1EDD00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74DC45" w14:textId="77777777" w:rsidR="005B454A"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132F917" w14:textId="77777777" w:rsidR="005B454A" w:rsidRPr="00153023" w:rsidRDefault="005B454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8ABFC4" w14:textId="77777777" w:rsidR="005B454A" w:rsidRPr="00153023" w:rsidRDefault="005B454A"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 xml:space="preserve">По состоянию на 13 </w:t>
      </w:r>
      <w:r w:rsidR="008C5CCC" w:rsidRPr="00153023">
        <w:rPr>
          <w:b w:val="0"/>
          <w:color w:val="000000" w:themeColor="text1"/>
          <w:kern w:val="2"/>
          <w:sz w:val="16"/>
          <w:szCs w:val="16"/>
        </w:rPr>
        <w:t xml:space="preserve">(26) </w:t>
      </w:r>
      <w:r w:rsidRPr="00153023">
        <w:rPr>
          <w:b w:val="0"/>
          <w:color w:val="000000" w:themeColor="text1"/>
          <w:kern w:val="2"/>
          <w:sz w:val="16"/>
          <w:szCs w:val="16"/>
        </w:rPr>
        <w:t>января 1917 г. в Московском парк-складе числилось годных к отправке на фронт самолетов: «Ньюпор-XII» — 14 (в том числе два с нарядами и один в ремонте), «Ньюпор-XVJI» — 8 (все с нарядами), «Ньюпор-XXI» — 23 (14 с нарядами, 5 свободных и 4 в ремонте), «Ньюпор-Х» с «Моносупаном» «Дукса» — один с нарядом), «Моран-парасоль» тип 21 — 10 (в т.ч. три с наря дами и один без мотора для Гатчинской авиашколы), «Моран-Монокок» — 9 (из них четыре с нарядами и два в ремонте), «Фарман-ХХХ» — 10 (все в ремонте, из них шесть с нарядами), «Фарман-40» — 2 (один с нарядом, второй в ремонте), «Бреге» — 2 с нарядами, «Вуазен» — 2 свободных от нарядов, «Кодрон» двухмоторный — 8 (все в ремонте, из них пять с нарядами), «Кодрон» одномоторный с «Гномом» — один (для Кавказской авиашколы), «Бебе» завода «Дукс» — 9 свободных, «Виккерс» — 21 (все свободны), «Виккерс» FE — 7 свободных, «Бристоль» — 14 свободных.</w:t>
      </w:r>
    </w:p>
    <w:p w14:paraId="14EBCF4C" w14:textId="77777777" w:rsidR="005B454A" w:rsidRPr="00153023" w:rsidRDefault="005B454A"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Кроме того, имелись наряды на восемь «Бебе» постройки «Дукса», но без моторов. Их высылка задерживалась из-за отсутствия самолетов на складе.23 Хотя в начале 1917 г. самолетов на фронте уже остро не хватало, по неизвестным причинам английские самолеты «не пользовались спросом». «Виккерсы» на фронт так и не попали, по данным на 6 мая 1917 г. их передали в английскую авиашколу (15464).</w:t>
      </w:r>
    </w:p>
    <w:p w14:paraId="357C4B49" w14:textId="77777777" w:rsidR="005B454A" w:rsidRPr="00153023" w:rsidRDefault="005B454A" w:rsidP="00153023">
      <w:pPr>
        <w:pStyle w:val="2"/>
        <w:spacing w:before="0" w:beforeAutospacing="0" w:after="0" w:afterAutospacing="0"/>
        <w:jc w:val="both"/>
        <w:rPr>
          <w:b w:val="0"/>
          <w:color w:val="000000" w:themeColor="text1"/>
          <w:kern w:val="2"/>
          <w:sz w:val="16"/>
          <w:szCs w:val="16"/>
        </w:rPr>
      </w:pPr>
    </w:p>
    <w:p w14:paraId="7C60FD9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FED94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62E15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января 1917 барон П. Врангель (будущий глава белого движения) получил звания генерал-майора (4962).</w:t>
      </w:r>
    </w:p>
    <w:p w14:paraId="146BFA7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734BC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B2E77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66BDAAC" w14:textId="20480703" w:rsidR="005D0E99" w:rsidRPr="00153023" w:rsidRDefault="005D0E99" w:rsidP="00153023">
      <w:pPr>
        <w:shd w:val="clear" w:color="auto" w:fill="FFFFFF"/>
        <w:spacing w:after="0" w:line="240" w:lineRule="auto"/>
        <w:jc w:val="both"/>
        <w:rPr>
          <w:rFonts w:ascii="Times New Roman" w:hAnsi="Times New Roman" w:cs="Times New Roman"/>
          <w:color w:val="0070C0"/>
          <w:sz w:val="16"/>
          <w:szCs w:val="16"/>
          <w:shd w:val="clear" w:color="auto" w:fill="FFFFFF"/>
        </w:rPr>
      </w:pPr>
      <w:r w:rsidRPr="00153023">
        <w:rPr>
          <w:rFonts w:ascii="Times New Roman" w:hAnsi="Times New Roman" w:cs="Times New Roman"/>
          <w:color w:val="0070C0"/>
          <w:sz w:val="16"/>
          <w:szCs w:val="16"/>
          <w:shd w:val="clear" w:color="auto" w:fill="FFFFFF"/>
        </w:rPr>
        <w:t>14 (27) января 1917 г. ВК отмечал: </w:t>
      </w:r>
      <w:r w:rsidRPr="00153023">
        <w:rPr>
          <w:rFonts w:ascii="Times New Roman" w:hAnsi="Times New Roman" w:cs="Times New Roman"/>
          <w:color w:val="0070C0"/>
          <w:sz w:val="16"/>
          <w:szCs w:val="16"/>
          <w:bdr w:val="none" w:sz="0" w:space="0" w:color="auto" w:frame="1"/>
          <w:shd w:val="clear" w:color="auto" w:fill="FFFFFF"/>
        </w:rPr>
        <w:t>«Летчики мои меня радуют, работают на славу, теперь мы начали получать хорошие самолеты, и наши летчики показывают, насколько они выше немцев, и часто у них сбивают аппараты» {</w:t>
      </w:r>
      <w:r w:rsidRPr="00153023">
        <w:rPr>
          <w:rFonts w:ascii="Times New Roman" w:hAnsi="Times New Roman" w:cs="Times New Roman"/>
          <w:color w:val="0070C0"/>
          <w:sz w:val="16"/>
          <w:szCs w:val="16"/>
          <w:shd w:val="clear" w:color="auto" w:fill="FFFFFF"/>
        </w:rPr>
        <w:t>Государственный архив Республики Крым. Ф. 532. Oп. 1. Д. 70. Л. 1 об.</w:t>
      </w:r>
      <w:r w:rsidRPr="00153023">
        <w:rPr>
          <w:rFonts w:ascii="Times New Roman" w:hAnsi="Times New Roman" w:cs="Times New Roman"/>
          <w:color w:val="0070C0"/>
          <w:sz w:val="16"/>
          <w:szCs w:val="16"/>
          <w:bdr w:val="none" w:sz="0" w:space="0" w:color="auto" w:frame="1"/>
          <w:shd w:val="clear" w:color="auto" w:fill="FFFFFF"/>
        </w:rPr>
        <w:t>} (19949)</w:t>
      </w:r>
      <w:r w:rsidRPr="00153023">
        <w:rPr>
          <w:rFonts w:ascii="Times New Roman" w:hAnsi="Times New Roman" w:cs="Times New Roman"/>
          <w:color w:val="0070C0"/>
          <w:sz w:val="16"/>
          <w:szCs w:val="16"/>
          <w:shd w:val="clear" w:color="auto" w:fill="FFFFFF"/>
        </w:rPr>
        <w:t xml:space="preserve">. </w:t>
      </w:r>
    </w:p>
    <w:p w14:paraId="12B0C092" w14:textId="77777777" w:rsidR="005D0E99" w:rsidRPr="00153023" w:rsidRDefault="005D0E99" w:rsidP="00153023">
      <w:pPr>
        <w:shd w:val="clear" w:color="auto" w:fill="FFFFFF"/>
        <w:spacing w:after="0" w:line="240" w:lineRule="auto"/>
        <w:jc w:val="both"/>
        <w:rPr>
          <w:rFonts w:ascii="Times New Roman" w:hAnsi="Times New Roman" w:cs="Times New Roman"/>
          <w:color w:val="0070C0"/>
          <w:sz w:val="16"/>
          <w:szCs w:val="16"/>
          <w:shd w:val="clear" w:color="auto" w:fill="FFFFFF"/>
        </w:rPr>
      </w:pPr>
    </w:p>
    <w:p w14:paraId="609AB1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C 14 по 17 (27-30) января 1917 эсминцы Поспешный и Дерзкий у Анатолийского побережья захватили 7 турецких парусников и уничтожили 13 шхун (3123).</w:t>
      </w:r>
    </w:p>
    <w:p w14:paraId="29928B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0F192D" w14:textId="77777777" w:rsidR="00247AF3" w:rsidRPr="00153023" w:rsidRDefault="00247AF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C45CCE2" w14:textId="77777777" w:rsidR="00247AF3" w:rsidRPr="00153023" w:rsidRDefault="00247AF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F68042" w14:textId="77777777" w:rsidR="005D0E99" w:rsidRPr="00153023" w:rsidRDefault="005D0E9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14 (27) января 1917 - Цельнометаллический истребитель-моноплан «Юнкерс.J-1», с двигателем Benz в 200 л.с. совершил несколько подскоков на аэродроме в Adlershof. Пилотировал самолет Арвид фон Шмитт, специально откомандированный к Юнкерсу для проведения испытаний, еще одним испытателем был унтер-офицер Вандлер. Первоначально на самолете не была установлена броня, а ее "роль" выполняла фанера. На следующий день, машина была передана военному испытательному полигону в Doberitz где Шмидт выполнял первый полет.</w:t>
      </w:r>
    </w:p>
    <w:p w14:paraId="0FA349E2" w14:textId="77777777" w:rsidR="005D0E99" w:rsidRPr="00153023" w:rsidRDefault="005D0E9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При 20-см снежном покрове взлетная дистанция составила 200 метров при встречном ветре. Самолет достиг высоты 250 метров и скорости 145 км/ч. Несмотря на отсутствие брони в первом полете "не все было гладко". Хвост оказался очень тяжелым, и только максимальное отклонение ручки позволило пилоту поднять машину в воздух. При первых полетах присутствовал лейтенант Маделунг, которого военное ведомство послало "военпредом" в Дессау, чтобы на месте контролировать процесс создания машины и убедиться, что ее конструкция соответствует представлениям заказчика. Это был второй цельнометаллический самолет (после "Антуанетт" Левассора в 1911 году) и первый летающий (22642).</w:t>
      </w:r>
    </w:p>
    <w:p w14:paraId="065617C8" w14:textId="77777777" w:rsidR="005D0E99" w:rsidRPr="00153023" w:rsidRDefault="005D0E99" w:rsidP="00153023">
      <w:pPr>
        <w:shd w:val="clear" w:color="auto" w:fill="FFFFFF"/>
        <w:spacing w:after="0" w:line="240" w:lineRule="auto"/>
        <w:jc w:val="both"/>
        <w:rPr>
          <w:rFonts w:ascii="Times New Roman" w:hAnsi="Times New Roman" w:cs="Times New Roman"/>
          <w:color w:val="0070C0"/>
          <w:sz w:val="16"/>
          <w:szCs w:val="16"/>
          <w:shd w:val="clear" w:color="auto" w:fill="FFFFFF"/>
        </w:rPr>
      </w:pPr>
    </w:p>
    <w:p w14:paraId="5CD1C58E" w14:textId="77777777" w:rsidR="00247AF3" w:rsidRPr="00153023" w:rsidRDefault="00247AF3"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14 (27) января 1917 в Морском министерстве Германии, авиационный отдел которого курировал не только авиацию, но и воздухоплавание, прошло трёхстороннее совещание представителей воздухоплавателей, министерства и фирмы «Цеппелин» по выбору конкретных мероприятий для повышения высоты полёта до </w:t>
      </w:r>
      <w:r w:rsidRPr="00153023">
        <w:rPr>
          <w:iCs/>
          <w:color w:val="000000" w:themeColor="text1"/>
          <w:sz w:val="16"/>
          <w:szCs w:val="16"/>
          <w:bdr w:val="none" w:sz="0" w:space="0" w:color="auto" w:frame="1"/>
        </w:rPr>
        <w:t>«необходимых 5000 и желаемых 6000 метров»</w:t>
      </w:r>
      <w:r w:rsidRPr="00153023">
        <w:rPr>
          <w:color w:val="000000" w:themeColor="text1"/>
          <w:sz w:val="16"/>
          <w:szCs w:val="16"/>
        </w:rPr>
        <w:t>.</w:t>
      </w:r>
    </w:p>
    <w:p w14:paraId="7694AF0D" w14:textId="77777777" w:rsidR="00247AF3" w:rsidRPr="00153023" w:rsidRDefault="00247AF3"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Инженеры-конструкторы подтвердили, что снятие одного двигателя и обеспечивающих его работу систем даст экономию в 1750 кг, но облегчение силового набора приведёт к опасному ослаблению конструкции, поскольку подобные работы уже были проведены при проектировании типа R. Министерский флотский архитектор (специалист-кораблестроитель) выразил сомнение в том, что имеющиеся двигатели действительно настолько надёжны, как утверждал Штрассер. Он указывал на то, что высокая тяговооружённость критична для борьбы со штормами. Ответы Штрассера на эти возражения показательны:</w:t>
      </w:r>
    </w:p>
    <w:p w14:paraId="410C7717" w14:textId="77777777" w:rsidR="00247AF3" w:rsidRPr="00153023" w:rsidRDefault="00247AF3" w:rsidP="00153023">
      <w:pPr>
        <w:pStyle w:val="ae"/>
        <w:shd w:val="clear" w:color="auto" w:fill="FFFFFF"/>
        <w:spacing w:before="0" w:after="0"/>
        <w:jc w:val="both"/>
        <w:textAlignment w:val="baseline"/>
        <w:rPr>
          <w:iCs/>
          <w:color w:val="000000" w:themeColor="text1"/>
          <w:sz w:val="16"/>
          <w:szCs w:val="16"/>
        </w:rPr>
      </w:pPr>
      <w:r w:rsidRPr="00153023">
        <w:rPr>
          <w:iCs/>
          <w:color w:val="000000" w:themeColor="text1"/>
          <w:sz w:val="16"/>
          <w:szCs w:val="16"/>
          <w:bdr w:val="none" w:sz="0" w:space="0" w:color="auto" w:frame="1"/>
        </w:rPr>
        <w:t>«Одно сломавшееся кольцо не станет катастрофой… Большая высота — это лучшая защита от самолётов, и значительное увеличение высоты атаки настолько необходимо для будущих наступательных операций дирижаблей против Англии, что все получившиеся недостатки, включая уменьшение скорости, должны быть приняты».</w:t>
      </w:r>
    </w:p>
    <w:p w14:paraId="16418074" w14:textId="77777777" w:rsidR="00247AF3" w:rsidRPr="00153023" w:rsidRDefault="00247AF3"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В итоге приняли все предложения Штрассера и утвердили список мероприятий по доработке конструкции кораблей:</w:t>
      </w:r>
    </w:p>
    <w:p w14:paraId="69E9A679" w14:textId="77777777" w:rsidR="00247AF3" w:rsidRPr="00153023" w:rsidRDefault="00247AF3" w:rsidP="00153023">
      <w:pPr>
        <w:numPr>
          <w:ilvl w:val="0"/>
          <w:numId w:val="22"/>
        </w:numPr>
        <w:shd w:val="clear" w:color="auto" w:fill="FFFFFF"/>
        <w:spacing w:after="0" w:line="240" w:lineRule="auto"/>
        <w:ind w:left="0" w:firstLine="0"/>
        <w:jc w:val="both"/>
        <w:textAlignment w:val="baseline"/>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разработка новой кормовой гондолы;</w:t>
      </w:r>
    </w:p>
    <w:p w14:paraId="43A462F9" w14:textId="77777777" w:rsidR="00247AF3" w:rsidRPr="00153023" w:rsidRDefault="00247AF3" w:rsidP="00153023">
      <w:pPr>
        <w:numPr>
          <w:ilvl w:val="0"/>
          <w:numId w:val="22"/>
        </w:numPr>
        <w:shd w:val="clear" w:color="auto" w:fill="FFFFFF"/>
        <w:spacing w:after="0" w:line="240" w:lineRule="auto"/>
        <w:ind w:left="0" w:firstLine="0"/>
        <w:jc w:val="both"/>
        <w:textAlignment w:val="baseline"/>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сокращение запаса топлива с 36-часового до 30-часового;</w:t>
      </w:r>
    </w:p>
    <w:p w14:paraId="1475BD55" w14:textId="77777777" w:rsidR="00247AF3" w:rsidRPr="00153023" w:rsidRDefault="00247AF3" w:rsidP="00153023">
      <w:pPr>
        <w:numPr>
          <w:ilvl w:val="0"/>
          <w:numId w:val="22"/>
        </w:numPr>
        <w:shd w:val="clear" w:color="auto" w:fill="FFFFFF"/>
        <w:spacing w:after="0" w:line="240" w:lineRule="auto"/>
        <w:ind w:left="0" w:firstLine="0"/>
        <w:jc w:val="both"/>
        <w:textAlignment w:val="baseline"/>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полный отказ от стрелкового вооружения;</w:t>
      </w:r>
    </w:p>
    <w:p w14:paraId="03ED1550" w14:textId="77777777" w:rsidR="00247AF3" w:rsidRPr="00153023" w:rsidRDefault="00247AF3" w:rsidP="00153023">
      <w:pPr>
        <w:numPr>
          <w:ilvl w:val="0"/>
          <w:numId w:val="22"/>
        </w:numPr>
        <w:shd w:val="clear" w:color="auto" w:fill="FFFFFF"/>
        <w:spacing w:after="0" w:line="240" w:lineRule="auto"/>
        <w:ind w:left="0" w:firstLine="0"/>
        <w:jc w:val="both"/>
        <w:textAlignment w:val="baseline"/>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двукратное сокращение числа бомбодержателей и соответствующих им бомболюков;</w:t>
      </w:r>
    </w:p>
    <w:p w14:paraId="395750B7" w14:textId="77777777" w:rsidR="00247AF3" w:rsidRPr="00153023" w:rsidRDefault="00247AF3" w:rsidP="00153023">
      <w:pPr>
        <w:numPr>
          <w:ilvl w:val="0"/>
          <w:numId w:val="22"/>
        </w:numPr>
        <w:shd w:val="clear" w:color="auto" w:fill="FFFFFF"/>
        <w:spacing w:after="0" w:line="240" w:lineRule="auto"/>
        <w:ind w:left="0" w:firstLine="0"/>
        <w:jc w:val="both"/>
        <w:textAlignment w:val="baseline"/>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облегчение конструкции;</w:t>
      </w:r>
    </w:p>
    <w:p w14:paraId="65C04E3A" w14:textId="77777777" w:rsidR="00247AF3" w:rsidRPr="00153023" w:rsidRDefault="00247AF3" w:rsidP="00153023">
      <w:pPr>
        <w:numPr>
          <w:ilvl w:val="0"/>
          <w:numId w:val="22"/>
        </w:numPr>
        <w:shd w:val="clear" w:color="auto" w:fill="FFFFFF"/>
        <w:spacing w:after="0" w:line="240" w:lineRule="auto"/>
        <w:ind w:left="0" w:firstLine="0"/>
        <w:jc w:val="both"/>
        <w:textAlignment w:val="baseline"/>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разработка новой уменьшенной гондолы управления;</w:t>
      </w:r>
    </w:p>
    <w:p w14:paraId="1D85E76E" w14:textId="77777777" w:rsidR="00247AF3" w:rsidRPr="00153023" w:rsidRDefault="00247AF3" w:rsidP="00153023">
      <w:pPr>
        <w:numPr>
          <w:ilvl w:val="0"/>
          <w:numId w:val="22"/>
        </w:numPr>
        <w:shd w:val="clear" w:color="auto" w:fill="FFFFFF"/>
        <w:spacing w:after="0" w:line="240" w:lineRule="auto"/>
        <w:ind w:left="0" w:firstLine="0"/>
        <w:jc w:val="both"/>
        <w:textAlignment w:val="baseline"/>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ликвидация спальных мест для экипажа и вообще всех элементов комфорта.</w:t>
      </w:r>
    </w:p>
    <w:p w14:paraId="350C3111" w14:textId="77777777" w:rsidR="00247AF3" w:rsidRPr="00153023" w:rsidRDefault="00247AF3"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Сразу по возвращении в Нордхольц Штрассер начал готовить модернизацию имевшихся в его распоряжении кораблей. На тот момент флот располагал в общей сложности 17 дирижаблями, из которых 13 действовали на Северном море: четыре «Цеппелина» типа P (учебный L.11 и боевые L.13, L.14 и L.16), два типа Q (L.23 и L.22) и семь типа R (L.30, L.35, L.36, L.37, L.39, L.40 и L.41). Один модифицированный «Цеппелин» типа P (L.25, бывший армейский LZ.88) использовался в тылу как опытовый корабль, а на Балтике базировались три «Шютте-Лянца» (SL.8, SL.9 и SL.14).</w:t>
      </w:r>
    </w:p>
    <w:p w14:paraId="2FC3254E" w14:textId="77777777" w:rsidR="00247AF3" w:rsidRPr="00153023" w:rsidRDefault="00247AF3"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Для переделки в высотные годились исключительно корабли типа R, да и то не все: перетяжелённые L.30, L.37, и L.41 решили пока не трогать. Остальные подверглись немедленной конверсии по упрощённой программе: на них обрезали «хвост» кормовой гондолы с двигателем №1, оставив два других мотора и их боковые винты, сняли все бомбодержатели по левую сторону киля (силовая балка вдоль нижней части корпуса дирижабля), все пулемётные установки и вообще всё, что старшие офицеры посчитали не слишком важным для выполнения боевых заданий (19156).</w:t>
      </w:r>
    </w:p>
    <w:p w14:paraId="6C7AE9CA" w14:textId="77777777" w:rsidR="00247AF3" w:rsidRPr="00153023" w:rsidRDefault="00247AF3" w:rsidP="00153023">
      <w:pPr>
        <w:shd w:val="clear" w:color="auto" w:fill="FFFFFF"/>
        <w:spacing w:after="0" w:line="240" w:lineRule="auto"/>
        <w:jc w:val="both"/>
        <w:textAlignment w:val="baseline"/>
        <w:rPr>
          <w:rFonts w:ascii="Times New Roman" w:hAnsi="Times New Roman" w:cs="Times New Roman"/>
          <w:color w:val="000000" w:themeColor="text1"/>
          <w:sz w:val="16"/>
          <w:szCs w:val="16"/>
        </w:rPr>
      </w:pPr>
    </w:p>
    <w:p w14:paraId="669FBA99" w14:textId="77777777" w:rsidR="005D0E99" w:rsidRPr="00153023" w:rsidRDefault="005D0E9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14 (27) января 1917 французский авианалёт на Фрайбург, Германия (20341).</w:t>
      </w:r>
    </w:p>
    <w:p w14:paraId="18C65F0B" w14:textId="77777777" w:rsidR="005D0E99" w:rsidRPr="00153023" w:rsidRDefault="005D0E99" w:rsidP="00153023">
      <w:pPr>
        <w:spacing w:after="0" w:line="240" w:lineRule="auto"/>
        <w:jc w:val="both"/>
        <w:rPr>
          <w:rFonts w:ascii="Times New Roman" w:hAnsi="Times New Roman" w:cs="Times New Roman"/>
          <w:color w:val="0070C0"/>
          <w:sz w:val="16"/>
          <w:szCs w:val="16"/>
        </w:rPr>
      </w:pPr>
    </w:p>
    <w:p w14:paraId="1AD7F8CC" w14:textId="77777777" w:rsidR="005D0E99" w:rsidRPr="00153023" w:rsidRDefault="005D0E9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bookmarkStart w:id="5" w:name="_Hlk80625615"/>
      <w:r w:rsidRPr="00153023">
        <w:rPr>
          <w:rFonts w:ascii="Times New Roman" w:hAnsi="Times New Roman" w:cs="Times New Roman"/>
          <w:i/>
          <w:iCs/>
          <w:color w:val="000000" w:themeColor="text1"/>
          <w:kern w:val="2"/>
          <w:sz w:val="16"/>
          <w:szCs w:val="16"/>
        </w:rPr>
        <w:t>Другие оборонные отрасли:</w:t>
      </w:r>
    </w:p>
    <w:p w14:paraId="6A70709D" w14:textId="77777777" w:rsidR="005D0E99" w:rsidRPr="00153023" w:rsidRDefault="005D0E9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48D9EC" w14:textId="77777777" w:rsidR="005D0E99" w:rsidRPr="00153023" w:rsidRDefault="005D0E99" w:rsidP="00153023">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153023">
        <w:rPr>
          <w:rFonts w:ascii="Times New Roman" w:hAnsi="Times New Roman" w:cs="Times New Roman"/>
          <w:color w:val="0070C0"/>
          <w:sz w:val="16"/>
          <w:szCs w:val="16"/>
          <w:shd w:val="clear" w:color="auto" w:fill="FFFFFF"/>
        </w:rPr>
        <w:t>15 января 1917 года в дневнике царя осталась запись: «В 2 часа отправился со всеми детьми на снеговых моторах Кегресса к Пулкову; проезжали по разным оврагам, спустились с горы, ехали прямо полями и болотами вдоль Гатчинского шоссе и вернулись через Баболово. Нигде не застряли, несмотря на глубокий снег» (21494).</w:t>
      </w:r>
    </w:p>
    <w:p w14:paraId="1CDCDC8C" w14:textId="77777777" w:rsidR="005D0E99" w:rsidRPr="00153023" w:rsidRDefault="005D0E99" w:rsidP="00153023">
      <w:pPr>
        <w:shd w:val="clear" w:color="auto" w:fill="FFFFFF"/>
        <w:spacing w:after="0" w:line="240" w:lineRule="auto"/>
        <w:jc w:val="both"/>
        <w:rPr>
          <w:rFonts w:ascii="Times New Roman" w:eastAsia="Times New Roman" w:hAnsi="Times New Roman" w:cs="Times New Roman"/>
          <w:color w:val="0070C0"/>
          <w:sz w:val="16"/>
          <w:szCs w:val="16"/>
          <w:lang w:eastAsia="ru-RU"/>
        </w:rPr>
      </w:pPr>
    </w:p>
    <w:bookmarkEnd w:id="5"/>
    <w:p w14:paraId="4267DD06" w14:textId="77777777" w:rsidR="008C5CCC"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59705B9" w14:textId="77777777" w:rsidR="008C5CCC" w:rsidRPr="00153023" w:rsidRDefault="008C5CC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C35C2E" w14:textId="77777777" w:rsidR="008C5CCC" w:rsidRPr="00153023" w:rsidRDefault="008C5CC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15 (27) января</w:t>
      </w:r>
      <w:r w:rsidRPr="00153023">
        <w:rPr>
          <w:rFonts w:ascii="Times New Roman" w:hAnsi="Times New Roman" w:cs="Times New Roman"/>
          <w:color w:val="000000" w:themeColor="text1"/>
          <w:kern w:val="2"/>
          <w:sz w:val="16"/>
          <w:szCs w:val="16"/>
        </w:rPr>
        <w:t xml:space="preserve"> в 1917 году истребитель-моноплан </w:t>
      </w:r>
      <w:hyperlink r:id="rId23" w:tgtFrame="_blank" w:history="1">
        <w:r w:rsidRPr="00153023">
          <w:rPr>
            <w:rFonts w:ascii="Times New Roman" w:hAnsi="Times New Roman" w:cs="Times New Roman"/>
            <w:color w:val="000000" w:themeColor="text1"/>
            <w:kern w:val="2"/>
            <w:sz w:val="16"/>
            <w:szCs w:val="16"/>
          </w:rPr>
          <w:t xml:space="preserve">«Юнкерс.J-1», </w:t>
        </w:r>
      </w:hyperlink>
      <w:r w:rsidRPr="00153023">
        <w:rPr>
          <w:rFonts w:ascii="Times New Roman" w:hAnsi="Times New Roman" w:cs="Times New Roman"/>
          <w:color w:val="000000" w:themeColor="text1"/>
          <w:kern w:val="2"/>
          <w:sz w:val="16"/>
          <w:szCs w:val="16"/>
        </w:rPr>
        <w:t>с двигателем Benz в 200 л.с. совершил несколько подскоков на аэродроме в Adlershof. Пилотировал самолет Арвид фон Шмитт, специально откомандированный к Юнкерсу для проведения испытаний, еще одним испытателем был унтер-офицер Вандлер. Первоначально на самолете не была установлена броня, а ее "роль" выполняла фанера. На следующий день, машина была передана военному испытательному полигону в Doberitz где Шмидт выполнял первый полет. При 20-см снежном покрове взлетная дистанция составила 200 метров при встречном ветре. Самолет достиг высоты 250 метров и скорости 145 км/ч. Несмотря на отсутствие брони в первом полете "не все было гладко". Хвост оказался очень тяжелым, и только максимальное отклонение ручки позволило пилоту поднять машину в воздух. При первых полетах присутствовал лейтенант Маделунг, которого военное ведомство послало "военпредом" в Дессау, чтобы на месте контролировать процесс создания машины и убедиться, что ее конструкция соответствует представлениям заказчика (15022).</w:t>
      </w:r>
    </w:p>
    <w:p w14:paraId="3AB41F9C" w14:textId="77777777" w:rsidR="008C5CCC" w:rsidRPr="00153023" w:rsidRDefault="008C5CCC" w:rsidP="00153023">
      <w:pPr>
        <w:spacing w:after="0" w:line="240" w:lineRule="auto"/>
        <w:jc w:val="both"/>
        <w:rPr>
          <w:rFonts w:ascii="Times New Roman" w:hAnsi="Times New Roman" w:cs="Times New Roman"/>
          <w:color w:val="000000" w:themeColor="text1"/>
          <w:kern w:val="2"/>
          <w:sz w:val="16"/>
          <w:szCs w:val="16"/>
        </w:rPr>
      </w:pPr>
    </w:p>
    <w:p w14:paraId="2B2D87C7" w14:textId="77777777" w:rsidR="00172A8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CBEAA8C" w14:textId="77777777" w:rsidR="00172A82" w:rsidRPr="00153023" w:rsidRDefault="00172A8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A17AC1" w14:textId="77777777" w:rsidR="00172A82" w:rsidRPr="00153023" w:rsidRDefault="00172A82" w:rsidP="00153023">
      <w:pPr>
        <w:pStyle w:val="ae"/>
        <w:spacing w:before="0" w:after="0"/>
        <w:jc w:val="both"/>
        <w:rPr>
          <w:color w:val="000000" w:themeColor="text1"/>
          <w:kern w:val="2"/>
          <w:sz w:val="16"/>
          <w:szCs w:val="16"/>
        </w:rPr>
      </w:pPr>
      <w:r w:rsidRPr="00153023">
        <w:rPr>
          <w:color w:val="000000" w:themeColor="text1"/>
          <w:kern w:val="2"/>
          <w:sz w:val="16"/>
          <w:szCs w:val="16"/>
        </w:rPr>
        <w:t>15 (28) января 1917 в районе пролива Босфор русской подводной лодкой было потоплено 6 турецких судов, перевозивших продовольствие в Константинополь (17045).</w:t>
      </w:r>
    </w:p>
    <w:p w14:paraId="12EEF2F1" w14:textId="77777777" w:rsidR="00172A82" w:rsidRPr="00153023" w:rsidRDefault="00172A82" w:rsidP="00153023">
      <w:pPr>
        <w:pStyle w:val="ae"/>
        <w:spacing w:before="0" w:after="0"/>
        <w:jc w:val="both"/>
        <w:rPr>
          <w:color w:val="000000" w:themeColor="text1"/>
          <w:kern w:val="2"/>
          <w:sz w:val="16"/>
          <w:szCs w:val="16"/>
        </w:rPr>
      </w:pPr>
    </w:p>
    <w:p w14:paraId="73EABD32" w14:textId="77777777" w:rsidR="00172A82" w:rsidRPr="00153023" w:rsidRDefault="00172A82" w:rsidP="00153023">
      <w:pPr>
        <w:pStyle w:val="ae"/>
        <w:spacing w:before="0" w:after="0"/>
        <w:jc w:val="both"/>
        <w:rPr>
          <w:color w:val="000000" w:themeColor="text1"/>
          <w:kern w:val="2"/>
          <w:sz w:val="16"/>
          <w:szCs w:val="16"/>
        </w:rPr>
      </w:pPr>
      <w:r w:rsidRPr="00153023">
        <w:rPr>
          <w:color w:val="000000" w:themeColor="text1"/>
          <w:kern w:val="2"/>
          <w:sz w:val="16"/>
          <w:szCs w:val="16"/>
        </w:rPr>
        <w:t>15 (28) января 1917 у берегов западной Англии был потоплен русский пароход «Эгрет», который шел с грузом леса из Архангельска (17045).</w:t>
      </w:r>
    </w:p>
    <w:p w14:paraId="0F692978" w14:textId="77777777" w:rsidR="00172A82" w:rsidRPr="00153023" w:rsidRDefault="00172A8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688F4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64D50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647350" w14:textId="77777777" w:rsidR="005D0E99" w:rsidRPr="00153023" w:rsidRDefault="005D0E9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15 (28) января 1917 первый полет Junkers JI (20341).</w:t>
      </w:r>
    </w:p>
    <w:p w14:paraId="09A8B7D5" w14:textId="77777777" w:rsidR="005D0E99" w:rsidRPr="00153023" w:rsidRDefault="005D0E99" w:rsidP="00153023">
      <w:pPr>
        <w:spacing w:after="0" w:line="240" w:lineRule="auto"/>
        <w:jc w:val="both"/>
        <w:rPr>
          <w:rFonts w:ascii="Times New Roman" w:hAnsi="Times New Roman" w:cs="Times New Roman"/>
          <w:color w:val="0070C0"/>
          <w:sz w:val="16"/>
          <w:szCs w:val="16"/>
        </w:rPr>
      </w:pPr>
    </w:p>
    <w:p w14:paraId="28A10BD8" w14:textId="77777777" w:rsidR="005D0E99" w:rsidRPr="00153023" w:rsidRDefault="005D0E9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15 (28) января 1917 года — первый полёт самолёта поддержки войск Junkers J.I (он же Junkers J 4). /Германия/</w:t>
      </w:r>
    </w:p>
    <w:p w14:paraId="4550306A" w14:textId="77777777" w:rsidR="005D0E99" w:rsidRPr="00153023" w:rsidRDefault="005D0E9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1916 году Инспекция военно-воздушных сил Германии выпустила техзадание на т.н. «пехотный самолёт» для одновременного выполнения задач по разведке и штурмовке наземных целей. Главным требованием было бронирование двигателя и экипажа. По этой спецификации компания Junkers разработала самолёт J.I.</w:t>
      </w:r>
    </w:p>
    <w:p w14:paraId="305E2F45" w14:textId="77777777" w:rsidR="005D0E99" w:rsidRPr="00153023" w:rsidRDefault="005D0E9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J.I был выполнен по схеме полутороплана из стали и дюралюминия. Кабины пилота и стрелка-наблюдателя, двигатель, топливные баки и радиостанция защищала 5-мм броня. Двигатель Benz Bz.IV позволял развить скорость до 155 км/ч при дальности полёта в 310 км. Вооружение — 7,92-мм пулемёт Parabellum MG14.</w:t>
      </w:r>
    </w:p>
    <w:p w14:paraId="28483EF6" w14:textId="77777777" w:rsidR="005D0E99" w:rsidRPr="00153023" w:rsidRDefault="005D0E9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Несмотря на то, что обшивку хвостовой части в итоге заменили на полотно, J.I считается первым серийным цельнометаллическим самолётом. Всего выпустили 227 этих штурмовиков-разведчиков. Единственный сохранившийся J.I находится в Национальном авиационном музее в Оттаве, Канада (22300).</w:t>
      </w:r>
    </w:p>
    <w:p w14:paraId="76A4357C" w14:textId="77777777" w:rsidR="005D0E99" w:rsidRPr="00153023" w:rsidRDefault="005D0E99" w:rsidP="00153023">
      <w:pPr>
        <w:spacing w:after="0" w:line="240" w:lineRule="auto"/>
        <w:jc w:val="both"/>
        <w:rPr>
          <w:rFonts w:ascii="Times New Roman" w:hAnsi="Times New Roman" w:cs="Times New Roman"/>
          <w:color w:val="0070C0"/>
          <w:sz w:val="16"/>
          <w:szCs w:val="16"/>
        </w:rPr>
      </w:pPr>
    </w:p>
    <w:p w14:paraId="6F15A00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января 1917 г., J4 с двигателем Бенц в 200 л.с. совершил первый полёт, В июле—августе 1917 г., 9 месяцев спустя заключения контракта, первые 14 машин испытали и передали в 4-й армейский парк-склад в Генте (Бельгия) (11696).</w:t>
      </w:r>
    </w:p>
    <w:p w14:paraId="2BA822F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5297C6" w14:textId="77777777" w:rsidR="00CE4A00" w:rsidRPr="00153023" w:rsidRDefault="00CE4A00" w:rsidP="00153023">
      <w:pPr>
        <w:pStyle w:val="ae"/>
        <w:spacing w:before="0" w:after="0"/>
        <w:jc w:val="both"/>
        <w:rPr>
          <w:color w:val="000000" w:themeColor="text1"/>
          <w:kern w:val="2"/>
          <w:sz w:val="16"/>
          <w:szCs w:val="16"/>
        </w:rPr>
      </w:pPr>
      <w:r w:rsidRPr="00153023">
        <w:rPr>
          <w:color w:val="000000" w:themeColor="text1"/>
          <w:kern w:val="2"/>
          <w:sz w:val="16"/>
          <w:szCs w:val="16"/>
        </w:rPr>
        <w:t>15 (28) января 1917 в районе реки Сомма (в 50 километрах к северо-востоку от Амьена) близ деревни Невиль-сен-Вааст уже французские части в результате неожиданной атаки смогли захватить немецкие окопы первой линии, закидав противника гранатами (17045).</w:t>
      </w:r>
    </w:p>
    <w:p w14:paraId="379587A8" w14:textId="77777777" w:rsidR="00CE4A00" w:rsidRPr="00153023" w:rsidRDefault="00CE4A00"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821444" w14:textId="77777777" w:rsidR="005B454A"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5F50658B" w14:textId="77777777" w:rsidR="005B454A" w:rsidRPr="00153023" w:rsidRDefault="005B454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54749E" w14:textId="77777777" w:rsidR="005B454A" w:rsidRPr="00153023" w:rsidRDefault="005B454A"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первой половине января 1917 в Броневой отдел ГВТУ на обсуждение поступил проект ба Вездеход № 2 - 1916, разработанный А.А.Пороховщиковым. Экспертиза затянулась на 9 месяцев. Был и макет (9527,289).</w:t>
      </w:r>
    </w:p>
    <w:p w14:paraId="050A9330" w14:textId="77777777" w:rsidR="005B454A" w:rsidRPr="00153023" w:rsidRDefault="005B454A"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BD5E5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8D941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C0AAB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середине января 1917 года закончилось начавшееся 7 (20) декабря 1916 года началось формирование Воздушной дивизии Черного моря под на</w:t>
      </w:r>
      <w:r w:rsidRPr="00153023">
        <w:rPr>
          <w:rFonts w:ascii="Times New Roman" w:hAnsi="Times New Roman" w:cs="Times New Roman"/>
          <w:color w:val="000000" w:themeColor="text1"/>
          <w:kern w:val="2"/>
          <w:sz w:val="16"/>
          <w:szCs w:val="16"/>
        </w:rPr>
        <w:softHyphen/>
        <w:t>чальством капитана 1 ранга М. Федоровича (бывшего прежде командиром линкора “Евстафий”). Офици</w:t>
      </w:r>
      <w:r w:rsidRPr="00153023">
        <w:rPr>
          <w:rFonts w:ascii="Times New Roman" w:hAnsi="Times New Roman" w:cs="Times New Roman"/>
          <w:color w:val="000000" w:themeColor="text1"/>
          <w:kern w:val="2"/>
          <w:sz w:val="16"/>
          <w:szCs w:val="16"/>
        </w:rPr>
        <w:softHyphen/>
        <w:t>ально исправляющим должность начальника воздушной ди</w:t>
      </w:r>
      <w:r w:rsidRPr="00153023">
        <w:rPr>
          <w:rFonts w:ascii="Times New Roman" w:hAnsi="Times New Roman" w:cs="Times New Roman"/>
          <w:color w:val="000000" w:themeColor="text1"/>
          <w:kern w:val="2"/>
          <w:sz w:val="16"/>
          <w:szCs w:val="16"/>
        </w:rPr>
        <w:softHyphen/>
        <w:t>визии он являлся с 1 февраля по 19 июня. В первую бригаду со штабом в Севастополе вошли части Северного воздушного района, сведенные в два прибрежных дивизиона с 36 гидроаэ</w:t>
      </w:r>
      <w:r w:rsidRPr="00153023">
        <w:rPr>
          <w:rFonts w:ascii="Times New Roman" w:hAnsi="Times New Roman" w:cs="Times New Roman"/>
          <w:color w:val="000000" w:themeColor="text1"/>
          <w:kern w:val="2"/>
          <w:sz w:val="16"/>
          <w:szCs w:val="16"/>
        </w:rPr>
        <w:softHyphen/>
        <w:t>ропланами, базирующиеся на две станции и семь постов. Во вторую бригаду со штабом в Батуме вошли части Южного воздушного района, сведенные в три дивизиона с 54 гидроаэро</w:t>
      </w:r>
      <w:r w:rsidRPr="00153023">
        <w:rPr>
          <w:rFonts w:ascii="Times New Roman" w:hAnsi="Times New Roman" w:cs="Times New Roman"/>
          <w:color w:val="000000" w:themeColor="text1"/>
          <w:kern w:val="2"/>
          <w:sz w:val="16"/>
          <w:szCs w:val="16"/>
        </w:rPr>
        <w:softHyphen/>
        <w:t>планами, базирующиеся на три станции и девять постов. В хозяйственном отношении на штаб первой бригады за</w:t>
      </w:r>
      <w:r w:rsidRPr="00153023">
        <w:rPr>
          <w:rFonts w:ascii="Times New Roman" w:hAnsi="Times New Roman" w:cs="Times New Roman"/>
          <w:color w:val="000000" w:themeColor="text1"/>
          <w:kern w:val="2"/>
          <w:sz w:val="16"/>
          <w:szCs w:val="16"/>
        </w:rPr>
        <w:softHyphen/>
        <w:t>мыкался дивизион гидрокрейсеров с четырьмя корабельными отрядами, которые по табелю снабжения могли иметь 33 ле</w:t>
      </w:r>
      <w:r w:rsidRPr="00153023">
        <w:rPr>
          <w:rFonts w:ascii="Times New Roman" w:hAnsi="Times New Roman" w:cs="Times New Roman"/>
          <w:color w:val="000000" w:themeColor="text1"/>
          <w:kern w:val="2"/>
          <w:sz w:val="16"/>
          <w:szCs w:val="16"/>
        </w:rPr>
        <w:softHyphen/>
        <w:t>тающие лодки. По боевой организации этот дивизион посту</w:t>
      </w:r>
      <w:r w:rsidRPr="00153023">
        <w:rPr>
          <w:rFonts w:ascii="Times New Roman" w:hAnsi="Times New Roman" w:cs="Times New Roman"/>
          <w:color w:val="000000" w:themeColor="text1"/>
          <w:kern w:val="2"/>
          <w:sz w:val="16"/>
          <w:szCs w:val="16"/>
        </w:rPr>
        <w:softHyphen/>
        <w:t>пил в непосредственное подчинение командующего флотом (11283).</w:t>
      </w:r>
    </w:p>
    <w:p w14:paraId="7761B00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ABDBCE" w14:textId="77777777" w:rsidR="005B454A"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511C5C0E" w14:textId="77777777" w:rsidR="005B454A" w:rsidRPr="00153023" w:rsidRDefault="005B454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04666B" w14:textId="77777777" w:rsidR="005B454A" w:rsidRPr="00153023" w:rsidRDefault="005B454A" w:rsidP="00153023">
      <w:pPr>
        <w:pStyle w:val="rtejustify"/>
        <w:spacing w:before="0" w:after="0"/>
        <w:rPr>
          <w:color w:val="000000" w:themeColor="text1"/>
          <w:kern w:val="2"/>
          <w:sz w:val="16"/>
          <w:szCs w:val="16"/>
        </w:rPr>
      </w:pPr>
      <w:r w:rsidRPr="00153023">
        <w:rPr>
          <w:color w:val="000000" w:themeColor="text1"/>
          <w:kern w:val="2"/>
          <w:sz w:val="16"/>
          <w:szCs w:val="16"/>
        </w:rPr>
        <w:t xml:space="preserve">В середине января 1917 в Петрограде Петроградская была созвана конференция стран Антанты для рассмотрения вопроса об оказании материальной помощи русской армии и рассмотрения военного положения на Восточном театре мировой войны. В конференции участвовали представители Англии, Франции, Италии и России. Русскую делегацию возглавляли министр иностранных дел Н. Н. Покровский и военный министр ген. М. А. Беляев. Обсуждение вопросов повестки дня конференции происходило в трех комиссиях: военно-политической, финансовой и в комиссии но снабжению. Царское правительство возлагало большие надежды на конференцию. Военное министерство подготовило подробные сведения о потребностях русской армии на 1917 г., надеясь в значительной степени удовлетворить эти потребности за счет заграничных поставок. В связи с реорганизацией русской армии и созданием 45 новых дивизий особенно острая потребность была в артиллерии. Так, из 34 922 орудий, потребных на 1917 г., из-за границы предполагалось получить около 16 тыс. Кроме того, требовалось огромное количество снарядов, пороха, различных предметов военно-инженерного снабжения, автомашин, а также угля, металлов и т. п. Общий тоннаж заграничных грузов был определен в 9 млн. т. Выслушав заявления о потребностях русской армии, союзные представители в конце конференции передали военному министру ген. Беляеву записку о количестве военных и прочих материалов, уступаемом России союзными странами в 1917 г. (см. док. № 565). Обязательства, взятые на себя союзниками на Петроградской конференции, не были ими выполнены (см.: Conference des Alles a Petrograd. </w:t>
      </w:r>
      <w:r w:rsidRPr="00153023">
        <w:rPr>
          <w:color w:val="000000" w:themeColor="text1"/>
          <w:kern w:val="2"/>
          <w:sz w:val="16"/>
          <w:szCs w:val="16"/>
          <w:lang w:val="en-US"/>
        </w:rPr>
        <w:t xml:space="preserve">Commission de Ravitaillement. Proces-verbaux, vol I-II. Petrograd, 1917; </w:t>
      </w:r>
      <w:r w:rsidRPr="00153023">
        <w:rPr>
          <w:color w:val="000000" w:themeColor="text1"/>
          <w:kern w:val="2"/>
          <w:sz w:val="16"/>
          <w:szCs w:val="16"/>
        </w:rPr>
        <w:t>А</w:t>
      </w:r>
      <w:r w:rsidRPr="00153023">
        <w:rPr>
          <w:color w:val="000000" w:themeColor="text1"/>
          <w:kern w:val="2"/>
          <w:sz w:val="16"/>
          <w:szCs w:val="16"/>
          <w:lang w:val="en-US"/>
        </w:rPr>
        <w:t xml:space="preserve">. </w:t>
      </w:r>
      <w:r w:rsidRPr="00153023">
        <w:rPr>
          <w:color w:val="000000" w:themeColor="text1"/>
          <w:kern w:val="2"/>
          <w:sz w:val="16"/>
          <w:szCs w:val="16"/>
        </w:rPr>
        <w:t>Л</w:t>
      </w:r>
      <w:r w:rsidRPr="00153023">
        <w:rPr>
          <w:color w:val="000000" w:themeColor="text1"/>
          <w:kern w:val="2"/>
          <w:sz w:val="16"/>
          <w:szCs w:val="16"/>
          <w:lang w:val="en-US"/>
        </w:rPr>
        <w:t xml:space="preserve">. </w:t>
      </w:r>
      <w:r w:rsidRPr="00153023">
        <w:rPr>
          <w:color w:val="000000" w:themeColor="text1"/>
          <w:kern w:val="2"/>
          <w:sz w:val="16"/>
          <w:szCs w:val="16"/>
        </w:rPr>
        <w:t>Сидоров</w:t>
      </w:r>
      <w:r w:rsidRPr="00153023">
        <w:rPr>
          <w:color w:val="000000" w:themeColor="text1"/>
          <w:kern w:val="2"/>
          <w:sz w:val="16"/>
          <w:szCs w:val="16"/>
          <w:lang w:val="en-US"/>
        </w:rPr>
        <w:t xml:space="preserve">. </w:t>
      </w:r>
      <w:r w:rsidRPr="00153023">
        <w:rPr>
          <w:color w:val="000000" w:themeColor="text1"/>
          <w:kern w:val="2"/>
          <w:sz w:val="16"/>
          <w:szCs w:val="16"/>
        </w:rPr>
        <w:t>Отношения России с союзниками и иностранные поставки во время первой мировой войны 1914—1917 гг. Исторические записки, т. 15) (15143).</w:t>
      </w:r>
    </w:p>
    <w:p w14:paraId="6BD9EED6" w14:textId="77777777" w:rsidR="005B454A" w:rsidRPr="00153023" w:rsidRDefault="005B454A" w:rsidP="00153023">
      <w:pPr>
        <w:pStyle w:val="rtecenter"/>
        <w:spacing w:before="0" w:after="0"/>
        <w:jc w:val="both"/>
        <w:rPr>
          <w:rStyle w:val="af0"/>
          <w:i w:val="0"/>
          <w:color w:val="000000" w:themeColor="text1"/>
          <w:kern w:val="2"/>
          <w:sz w:val="16"/>
          <w:szCs w:val="16"/>
        </w:rPr>
      </w:pPr>
    </w:p>
    <w:p w14:paraId="5EA310B7" w14:textId="77777777" w:rsidR="005D0E99" w:rsidRPr="00153023" w:rsidRDefault="005D0E9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0C533B1" w14:textId="77777777" w:rsidR="005D0E99" w:rsidRPr="00153023" w:rsidRDefault="005D0E9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1B45BB" w14:textId="77777777" w:rsidR="005D0E99" w:rsidRPr="00153023" w:rsidRDefault="005D0E9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середине января 1917 г. начались испытания Ганза-Бранденбург W 12, вероятно, сразу в Команде испытаний морских самолетов (Seeflugzeuge Versuchs Kommando, SVK) в Варнемюнде на северо-восточном балтийском побережье Германии у Ростока. Сразу после отрыва самолет начал «задирать нос», и летчику с трудом удалось удержать его от сваливания и произвести нормальную посадку. Для улучшения центровки пришлось сдвигать бипланную коробку назад на 350 мм, что «потянуло» переделку фюзеляжа, управления элеронами и крепления поплавков. Зато теперь самолет нормально летал, разгоняясь до 160 км/ч при заданной продолжительности полета. Хотя скороподъемность и маневренность были недостаточны, Ганза-Бранденбург W 12 был принят на вооружение, так как это в значительной мере компенсировалось широким полем обстрела турельного пулемета. Испытания были задержаны аварией, но в феврале 1917 г. подоспела вторая машина.</w:t>
      </w:r>
    </w:p>
    <w:p w14:paraId="544F1796" w14:textId="77777777" w:rsidR="005D0E99" w:rsidRPr="00153023" w:rsidRDefault="005D0E9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Хотя эффективности стабилизатора иногда не хватало, и самолет шел с раскачкой по тангажу, фирме подтвердили первый заказ на остальные четыре машины и дали второй еще на 10, которые должны были пойти в строевые части. Самолет был принят на вооружение под обозначением Ганза-Бранденбург C 3MG, но оно не прижилось, и его продолжали именовать W 12. Первые серийные уже к весне 1917 г. были на авиастанциях Остенде и Зебрюгге в Западной Фландрии на берегу Северного моря, где в то время резко активизировалась английская авиация. Начав выпуск, Хейнкель сразу приступил к совершенствованию самолета. На 2-й серии поставили мотор Бенц Bz III взлетной мощностью 150 л. с. с лобовым радиатором, поменяли скругление законцовок обоих крыльев так, что радиус по передней кромке меньше, чем по задней, переделали «кабан» центроплана. В ответ на жалобы летчиков заменили горизонтальное оперение, даже чуть перестаравшись с его эффективностью. Все 10 таких самолетов сдали в 1917 г., уже имея третий заказ — вдвое больший. Теперь пытались поменять выхлопной коллектор, но неудачно, и со второй машины поставили короткие патрубки по одному на цилиндр, а в обоих бортах кабины летчика появились откидные вниз дверцы для защиты от брызг. Четвертый заказ на 20 Бранденбургов W 12 был получен в середине 1917 г. и выполнен с 10 сентября 1917 г. по март 1918 г. со значительными изменениями по отношению к серийным чертежам. Особо выделялся самолет W.Nr.2016 с V-образным 8-цилиндровым мотором Бенц Bz IIIb мощностью 195 л. с. и крыльевым радиатором. На нем укоротили стойки бипланной коробки, а нижнее крыло сделали новым с элеронами — его вместе со вторым синхронным пулеметом, в отличие от других новшеств, внедрили на следующем, пятом заказе: в феврале — июне 1918 г. сдали 30 таких самолетов. Мотор на них пришлось поставить обычный 150-сильный Бенц BzIII, но радиатор был крыльевой с меньшим сопротивлением. Самой большой, 40 штук, была шестая серия с мотором Мерседес D III и снова с одним синхронным пулеметом — практика показала, что для таких самолетов пулемет турельный стоит всех остальных. Завершил производство самолета седьмой заказ на 20 машин по типу серии 6 с незначительными улучшениями в системе управления.</w:t>
      </w:r>
    </w:p>
    <w:p w14:paraId="7948AAAF" w14:textId="77777777" w:rsidR="005D0E99" w:rsidRPr="00153023" w:rsidRDefault="005D0E9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Всего построили 146 гидропланов Ганза-Бранденбург W 12, прекратив выпуск не потому, что они перестали удовлетворять заказчика, а просто чтобы конструкторское бюро Эрнста Хейнкеля не работало впустую — надо было дать дорогу новым его проектам (22843).</w:t>
      </w:r>
    </w:p>
    <w:p w14:paraId="73C8E991" w14:textId="77777777" w:rsidR="005D0E99" w:rsidRPr="00153023" w:rsidRDefault="005D0E99" w:rsidP="00153023">
      <w:pPr>
        <w:spacing w:after="0" w:line="240" w:lineRule="auto"/>
        <w:jc w:val="both"/>
        <w:rPr>
          <w:rFonts w:ascii="Times New Roman" w:hAnsi="Times New Roman" w:cs="Times New Roman"/>
          <w:color w:val="0070C0"/>
          <w:sz w:val="16"/>
          <w:szCs w:val="16"/>
        </w:rPr>
      </w:pPr>
    </w:p>
    <w:p w14:paraId="7DB55263" w14:textId="77777777" w:rsidR="005D0E99" w:rsidRPr="00153023" w:rsidRDefault="005D0E9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первые недели 1917 г. под руководством Р. Плаца начато проектирование Фоккер V.2 как развитие самолета Fokker V.1. Основной задачей была проверка самолета с более мощным мотором Mercedes D III (160 л.  с.).</w:t>
      </w:r>
    </w:p>
    <w:p w14:paraId="3026A3C4" w14:textId="77777777" w:rsidR="005D0E99" w:rsidRPr="00153023" w:rsidRDefault="005D0E9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Самолет был построен как частная инициатива заводом фирмы в Герризе без вооружения и совершил первый полет в первой половине 1917 г. Испытания показали, что установка более мощного, тяжелого и расходного мотора не дает преимуществ перед вариантом с мотором Оберурсель Ur I.   Данных по испытаниям самолета на базе IdFlieg не обнаружено, однако он демонстрировался строевым пилотам ВВС Германии, посещавшим завод. Они раскритиковали установку радиатора перед крылом и была предпринята попытка сделать новые радиаторы на бортах фюзеляжа. Это решение уже не соответствовало требованиям IdFlieg, т.к. при простреле вода из радиаторов, находившихся ниже рубашки охлаждения мотора, слишком быстро вытекала.   На вооружение принят не был и в серию не запускался (23163).</w:t>
      </w:r>
    </w:p>
    <w:p w14:paraId="55655D29" w14:textId="77777777" w:rsidR="005D0E99" w:rsidRPr="00153023" w:rsidRDefault="005D0E99" w:rsidP="00153023">
      <w:pPr>
        <w:spacing w:after="0" w:line="240" w:lineRule="auto"/>
        <w:jc w:val="both"/>
        <w:rPr>
          <w:rFonts w:ascii="Times New Roman" w:hAnsi="Times New Roman" w:cs="Times New Roman"/>
          <w:color w:val="0070C0"/>
          <w:sz w:val="16"/>
          <w:szCs w:val="16"/>
        </w:rPr>
      </w:pPr>
    </w:p>
    <w:p w14:paraId="22AC6B06" w14:textId="77777777" w:rsidR="008C5CCC"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B929295" w14:textId="77777777" w:rsidR="008C5CCC" w:rsidRPr="00153023" w:rsidRDefault="008C5CC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0E29F5" w14:textId="77777777" w:rsidR="008C5CCC" w:rsidRPr="00153023" w:rsidRDefault="008C5CCC"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color w:val="000000" w:themeColor="text1"/>
          <w:kern w:val="2"/>
          <w:sz w:val="16"/>
          <w:szCs w:val="16"/>
        </w:rPr>
        <w:t xml:space="preserve">16 (29) января </w:t>
      </w:r>
      <w:r w:rsidRPr="00153023">
        <w:rPr>
          <w:rFonts w:ascii="Times New Roman" w:hAnsi="Times New Roman" w:cs="Times New Roman"/>
          <w:color w:val="000000" w:themeColor="text1"/>
          <w:kern w:val="2"/>
          <w:sz w:val="16"/>
          <w:szCs w:val="16"/>
        </w:rPr>
        <w:t>в 1917 году конгресс США принимает новый иммиграционный закон, требующий от всех лиц старше 16 лет знания 30-80 английских слов и запрещающий иммиграцию из всех стран Азии, кроме Японии (15024).</w:t>
      </w:r>
    </w:p>
    <w:p w14:paraId="276C6EF4" w14:textId="77777777" w:rsidR="008C5CCC" w:rsidRPr="00153023" w:rsidRDefault="008C5CCC" w:rsidP="00153023">
      <w:pPr>
        <w:spacing w:after="0" w:line="240" w:lineRule="auto"/>
        <w:jc w:val="both"/>
        <w:rPr>
          <w:rFonts w:ascii="Times New Roman" w:hAnsi="Times New Roman" w:cs="Times New Roman"/>
          <w:color w:val="000000" w:themeColor="text1"/>
          <w:kern w:val="2"/>
          <w:sz w:val="16"/>
          <w:szCs w:val="16"/>
        </w:rPr>
      </w:pPr>
    </w:p>
    <w:p w14:paraId="05E93D0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5FD77D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F7762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января 1917 Адаменко написал письмо, где отмечал, что работает в авиации с 1910 г. и наличие такого опыта вполне позволяет ему лич</w:t>
      </w:r>
      <w:r w:rsidRPr="00153023">
        <w:rPr>
          <w:rFonts w:ascii="Times New Roman" w:hAnsi="Times New Roman" w:cs="Times New Roman"/>
          <w:color w:val="000000" w:themeColor="text1"/>
          <w:kern w:val="2"/>
          <w:sz w:val="16"/>
          <w:szCs w:val="16"/>
        </w:rPr>
        <w:softHyphen/>
        <w:t>но осуществлять технический надзор. Кроме того, излагал план расширения производственных мощностей, предполагавший по</w:t>
      </w:r>
      <w:r w:rsidRPr="00153023">
        <w:rPr>
          <w:rFonts w:ascii="Times New Roman" w:hAnsi="Times New Roman" w:cs="Times New Roman"/>
          <w:color w:val="000000" w:themeColor="text1"/>
          <w:kern w:val="2"/>
          <w:sz w:val="16"/>
          <w:szCs w:val="16"/>
        </w:rPr>
        <w:softHyphen/>
        <w:t>стройку нового двухэтажного каменного корпуса размером 36x6 саженей*, приобретение участка под склад и увеличение вдвое сборочного ангара (11124).</w:t>
      </w:r>
    </w:p>
    <w:p w14:paraId="787D061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5FA29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17 (или 10) </w:t>
      </w:r>
      <w:r w:rsidR="00E44BC9" w:rsidRPr="00153023">
        <w:rPr>
          <w:rFonts w:ascii="Times New Roman" w:hAnsi="Times New Roman" w:cs="Times New Roman"/>
          <w:color w:val="000000" w:themeColor="text1"/>
          <w:kern w:val="2"/>
          <w:sz w:val="16"/>
          <w:szCs w:val="16"/>
        </w:rPr>
        <w:t xml:space="preserve">(30) </w:t>
      </w:r>
      <w:r w:rsidRPr="00153023">
        <w:rPr>
          <w:rFonts w:ascii="Times New Roman" w:hAnsi="Times New Roman" w:cs="Times New Roman"/>
          <w:color w:val="000000" w:themeColor="text1"/>
          <w:kern w:val="2"/>
          <w:sz w:val="16"/>
          <w:szCs w:val="16"/>
        </w:rPr>
        <w:t>января 1917 г. из МГШ в Отдел мин заграждений и тралов ГУК были отправлены спецификации, согласно которым, общий вес снаряда (аэро-планной мины, предложенном капитаном 1 р. В. В. Ковалевским) не превышал 90 кг при боевом заряде от 16 до 20 кг, а длина минрепа составляла от 50 до 100 м. Мина могла сбрасываться при горизонтальной скорости носителя до 130 км/ч, но с высоты не более 5 м (2807).</w:t>
      </w:r>
    </w:p>
    <w:p w14:paraId="42ECFC4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971B05" w14:textId="77777777" w:rsidR="005B454A" w:rsidRPr="00153023" w:rsidRDefault="005B454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января 1917 г. Технический комитет УВВФ принял следующее реше</w:t>
      </w:r>
      <w:r w:rsidRPr="00153023">
        <w:rPr>
          <w:rFonts w:ascii="Times New Roman" w:hAnsi="Times New Roman" w:cs="Times New Roman"/>
          <w:color w:val="000000" w:themeColor="text1"/>
          <w:kern w:val="2"/>
          <w:sz w:val="16"/>
          <w:szCs w:val="16"/>
        </w:rPr>
        <w:softHyphen/>
        <w:t>ние.</w:t>
      </w:r>
    </w:p>
    <w:p w14:paraId="77F43F84" w14:textId="77777777" w:rsidR="005B454A" w:rsidRPr="00153023" w:rsidRDefault="005B454A"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«1. Расположение Главного аэродрома на юге России предпочтительнее его расположения в Петрограде, но при этом аэродром следует располагать в пункте, имеющем технические науч</w:t>
      </w:r>
      <w:r w:rsidRPr="00153023">
        <w:rPr>
          <w:rFonts w:ascii="Times New Roman" w:cs="Times New Roman"/>
          <w:color w:val="000000" w:themeColor="text1"/>
          <w:spacing w:val="0"/>
          <w:kern w:val="2"/>
          <w:sz w:val="16"/>
          <w:szCs w:val="16"/>
        </w:rPr>
        <w:softHyphen/>
        <w:t>ные учреждения.</w:t>
      </w:r>
    </w:p>
    <w:p w14:paraId="7035ADB3" w14:textId="77777777" w:rsidR="005B454A" w:rsidRPr="00153023" w:rsidRDefault="005B454A" w:rsidP="00153023">
      <w:pPr>
        <w:pStyle w:val="35"/>
        <w:shd w:val="clear" w:color="auto" w:fill="auto"/>
        <w:spacing w:line="240" w:lineRule="auto"/>
        <w:jc w:val="both"/>
        <w:rPr>
          <w:rFonts w:ascii="Times New Roman" w:cs="Times New Roman"/>
          <w:color w:val="000000" w:themeColor="text1"/>
          <w:spacing w:val="0"/>
          <w:kern w:val="2"/>
          <w:sz w:val="16"/>
          <w:szCs w:val="16"/>
        </w:rPr>
      </w:pPr>
      <w:r w:rsidRPr="00153023">
        <w:rPr>
          <w:rFonts w:ascii="Times New Roman" w:cs="Times New Roman"/>
          <w:color w:val="000000" w:themeColor="text1"/>
          <w:spacing w:val="0"/>
          <w:kern w:val="2"/>
          <w:sz w:val="16"/>
          <w:szCs w:val="16"/>
        </w:rPr>
        <w:t>2. Территориальное соединение Главного аэродрома с авиационными заводами военного ведомства является желательным и полезным для дела...».</w:t>
      </w:r>
    </w:p>
    <w:p w14:paraId="5655AAE1" w14:textId="77777777" w:rsidR="005B454A" w:rsidRPr="00153023" w:rsidRDefault="005B454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Объединением на одной территории государственных авиазаводов, Глав</w:t>
      </w:r>
      <w:r w:rsidRPr="00153023">
        <w:rPr>
          <w:rFonts w:ascii="Times New Roman" w:hAnsi="Times New Roman" w:cs="Times New Roman"/>
          <w:color w:val="000000" w:themeColor="text1"/>
          <w:kern w:val="2"/>
          <w:sz w:val="16"/>
          <w:szCs w:val="16"/>
        </w:rPr>
        <w:softHyphen/>
        <w:t>ного аэродрома и авиашколы предусматривалось создать «Авиационный го</w:t>
      </w:r>
      <w:r w:rsidRPr="00153023">
        <w:rPr>
          <w:rFonts w:ascii="Times New Roman" w:hAnsi="Times New Roman" w:cs="Times New Roman"/>
          <w:color w:val="000000" w:themeColor="text1"/>
          <w:kern w:val="2"/>
          <w:sz w:val="16"/>
          <w:szCs w:val="16"/>
        </w:rPr>
        <w:softHyphen/>
        <w:t>родок — техническую душу русской авиации». Конечно, производительность в 200 самолетов в год была и для того времени небольшой, но завод как раз и не предназначался для конкуренции с частными производствами. По мнению специалистов, «это научно-техническое ядро в будущем будет играть роль регулятора и руководителя частного авиационного строительства и в пред</w:t>
      </w:r>
      <w:r w:rsidRPr="00153023">
        <w:rPr>
          <w:rFonts w:ascii="Times New Roman" w:hAnsi="Times New Roman" w:cs="Times New Roman"/>
          <w:color w:val="000000" w:themeColor="text1"/>
          <w:kern w:val="2"/>
          <w:sz w:val="16"/>
          <w:szCs w:val="16"/>
        </w:rPr>
        <w:softHyphen/>
        <w:t>стоящий ближайший период промышленной депрессии будет иметь особен</w:t>
      </w:r>
      <w:r w:rsidRPr="00153023">
        <w:rPr>
          <w:rFonts w:ascii="Times New Roman" w:hAnsi="Times New Roman" w:cs="Times New Roman"/>
          <w:color w:val="000000" w:themeColor="text1"/>
          <w:kern w:val="2"/>
          <w:sz w:val="16"/>
          <w:szCs w:val="16"/>
        </w:rPr>
        <w:softHyphen/>
        <w:t>но важное культурное значение. Аэродром накопит, расширит и сохранит столь необходимые специальные знания и непосредственный опыт. Заводы, не по</w:t>
      </w:r>
      <w:r w:rsidRPr="00153023">
        <w:rPr>
          <w:rFonts w:ascii="Times New Roman" w:hAnsi="Times New Roman" w:cs="Times New Roman"/>
          <w:color w:val="000000" w:themeColor="text1"/>
          <w:kern w:val="2"/>
          <w:sz w:val="16"/>
          <w:szCs w:val="16"/>
        </w:rPr>
        <w:softHyphen/>
        <w:t>глотив сколько-нибудь заметного количества сырья, дадут работу наиболее способному контингенту рабочих, мастеров и инженеров, выработают лучшие типы машин и методы производства, достигнут ряда улучшений в конструк</w:t>
      </w:r>
      <w:r w:rsidRPr="00153023">
        <w:rPr>
          <w:rFonts w:ascii="Times New Roman" w:hAnsi="Times New Roman" w:cs="Times New Roman"/>
          <w:color w:val="000000" w:themeColor="text1"/>
          <w:kern w:val="2"/>
          <w:sz w:val="16"/>
          <w:szCs w:val="16"/>
        </w:rPr>
        <w:softHyphen/>
        <w:t>ции. В совокупности же всех своих частей авиационный городок явится от</w:t>
      </w:r>
      <w:r w:rsidRPr="00153023">
        <w:rPr>
          <w:rFonts w:ascii="Times New Roman" w:hAnsi="Times New Roman" w:cs="Times New Roman"/>
          <w:color w:val="000000" w:themeColor="text1"/>
          <w:kern w:val="2"/>
          <w:sz w:val="16"/>
          <w:szCs w:val="16"/>
        </w:rPr>
        <w:softHyphen/>
        <w:t>личной практической школой для летчиков, мотористов, рабочих, мастеров и инженеров, т. е. представит собой то ядро, из которого в нужную минуту мож</w:t>
      </w:r>
      <w:r w:rsidRPr="00153023">
        <w:rPr>
          <w:rFonts w:ascii="Times New Roman" w:hAnsi="Times New Roman" w:cs="Times New Roman"/>
          <w:color w:val="000000" w:themeColor="text1"/>
          <w:kern w:val="2"/>
          <w:sz w:val="16"/>
          <w:szCs w:val="16"/>
        </w:rPr>
        <w:softHyphen/>
        <w:t>но восстановить ...частную промышленность и при помощи которого можно мобилизовать на авиацию заводы других специальностей...» (15740).</w:t>
      </w:r>
    </w:p>
    <w:p w14:paraId="2F896782" w14:textId="77777777" w:rsidR="005B454A" w:rsidRPr="00153023" w:rsidRDefault="005B454A" w:rsidP="00153023">
      <w:pPr>
        <w:spacing w:after="0" w:line="240" w:lineRule="auto"/>
        <w:jc w:val="both"/>
        <w:rPr>
          <w:rFonts w:ascii="Times New Roman" w:hAnsi="Times New Roman" w:cs="Times New Roman"/>
          <w:color w:val="000000" w:themeColor="text1"/>
          <w:kern w:val="2"/>
          <w:sz w:val="16"/>
          <w:szCs w:val="16"/>
        </w:rPr>
      </w:pPr>
    </w:p>
    <w:p w14:paraId="3F848792" w14:textId="77777777" w:rsidR="00E706C0" w:rsidRPr="00153023" w:rsidRDefault="00E706C0" w:rsidP="00153023">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5A51D0F7" w14:textId="77777777" w:rsidR="00E706C0" w:rsidRPr="00153023" w:rsidRDefault="00E706C0" w:rsidP="00153023">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FF19FD" w14:textId="77777777" w:rsidR="00E706C0" w:rsidRPr="00153023" w:rsidRDefault="00E706C0"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17 (30) января 1917г. прапорщик Э. Назариан подал в ГВТУ интересный проект: его самодвижущаяся мина имела гусеничный ход, корпус, «напоминающий по своим очертаниям английские tanks», двигатель внутреннего сгорания или на сжатом воздухе, заряд в 50 пудов (800 кг) ВВ и дистанционный взрыватель. Проект был отклонен, как и рассматривавшийся 26 января проект мины «Гидра» техника Н. Алексеева с электродвигателем и электрозапалом. Из Франции в мае сообщали об испытании на фронте «подвижной мины лейтенанта Маттэй». Все эти мины предназначались для подрыва проволочных заграждений, но могли оказаться и противотанковым средством (20250).</w:t>
      </w:r>
    </w:p>
    <w:p w14:paraId="6394DEBE" w14:textId="77777777" w:rsidR="00E706C0" w:rsidRPr="00153023" w:rsidRDefault="00E706C0" w:rsidP="00153023">
      <w:pPr>
        <w:shd w:val="clear" w:color="auto" w:fill="FFFFFF"/>
        <w:spacing w:after="0" w:line="240" w:lineRule="auto"/>
        <w:jc w:val="both"/>
        <w:rPr>
          <w:rFonts w:ascii="Times New Roman" w:hAnsi="Times New Roman" w:cs="Times New Roman"/>
          <w:color w:val="0070C0"/>
          <w:sz w:val="16"/>
          <w:szCs w:val="16"/>
        </w:rPr>
      </w:pPr>
    </w:p>
    <w:p w14:paraId="4554C40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FF176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50E500" w14:textId="77777777" w:rsidR="00E706C0" w:rsidRPr="00153023" w:rsidRDefault="00E706C0" w:rsidP="00153023">
      <w:pPr>
        <w:pStyle w:val="ae"/>
        <w:shd w:val="clear" w:color="auto" w:fill="FFFFFF"/>
        <w:spacing w:before="0" w:after="0"/>
        <w:jc w:val="both"/>
        <w:textAlignment w:val="baseline"/>
        <w:rPr>
          <w:color w:val="0070C0"/>
          <w:sz w:val="16"/>
          <w:szCs w:val="16"/>
        </w:rPr>
      </w:pPr>
      <w:r w:rsidRPr="00153023">
        <w:rPr>
          <w:color w:val="0070C0"/>
          <w:sz w:val="16"/>
          <w:szCs w:val="16"/>
        </w:rPr>
        <w:t>17 (30) января 1917 экипаж морского цеппелина LZ-98 получил боевую задачу совершить полет в сторону российской столицы. Однако вследствие сильного ветра полет был прерван. Позднее база дирижаблей была переведена из г. Ковно в Вайноден (Курляндия). Немцы решили тщательно подготовиться к следующему налету, обратив особое внимание на организацию метеослужбы. В дополнение ко всему, в это же время им удалось вскрыть шифр русских метеосводок.</w:t>
      </w:r>
    </w:p>
    <w:p w14:paraId="036E1076" w14:textId="77777777" w:rsidR="00E706C0" w:rsidRPr="00153023" w:rsidRDefault="00E706C0" w:rsidP="00153023">
      <w:pPr>
        <w:pStyle w:val="ae"/>
        <w:shd w:val="clear" w:color="auto" w:fill="FFFFFF"/>
        <w:spacing w:before="0" w:after="0"/>
        <w:jc w:val="both"/>
        <w:textAlignment w:val="baseline"/>
        <w:rPr>
          <w:color w:val="0070C0"/>
          <w:sz w:val="16"/>
          <w:szCs w:val="16"/>
        </w:rPr>
      </w:pPr>
      <w:r w:rsidRPr="00153023">
        <w:rPr>
          <w:color w:val="0070C0"/>
          <w:sz w:val="16"/>
          <w:szCs w:val="16"/>
        </w:rPr>
        <w:t>В очередной полет на Петроград был отправлен морской дирижабль L-38, который благополучно достиг финского берега, и здесь был настигнут штормом. Дирижабль быстро обледенел и только сброс всего балласта дал ему возможность долететь до берега и совершить вынужденную посадку в лесу (</w:t>
      </w:r>
      <w:r w:rsidRPr="00153023">
        <w:rPr>
          <w:color w:val="0070C0"/>
          <w:sz w:val="16"/>
          <w:szCs w:val="16"/>
          <w:shd w:val="clear" w:color="auto" w:fill="FFFFFF"/>
        </w:rPr>
        <w:t>Дирижабли на войне: материалы о создании, развитии и боевом применении дирижаблей / сост.: В.А. Обухович, С.П. Кульбака; ред. А.Е. Тарас. Мн.: Харвест; М.: ООО «Издательство АСТ», 2000. С. 184</w:t>
      </w:r>
      <w:r w:rsidRPr="00153023">
        <w:rPr>
          <w:color w:val="0070C0"/>
          <w:sz w:val="16"/>
          <w:szCs w:val="16"/>
        </w:rPr>
        <w:t>) (22783).</w:t>
      </w:r>
    </w:p>
    <w:p w14:paraId="307A4214" w14:textId="77777777" w:rsidR="00E706C0" w:rsidRPr="00153023" w:rsidRDefault="00E706C0" w:rsidP="00153023">
      <w:pPr>
        <w:shd w:val="clear" w:color="auto" w:fill="FFFFFF"/>
        <w:spacing w:after="0" w:line="240" w:lineRule="auto"/>
        <w:jc w:val="both"/>
        <w:rPr>
          <w:rFonts w:ascii="Times New Roman" w:hAnsi="Times New Roman" w:cs="Times New Roman"/>
          <w:color w:val="0070C0"/>
          <w:sz w:val="16"/>
          <w:szCs w:val="16"/>
        </w:rPr>
      </w:pPr>
    </w:p>
    <w:p w14:paraId="4D6ED36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января 1917 в США записана первая в мире джазовая пластинка (4962).</w:t>
      </w:r>
    </w:p>
    <w:p w14:paraId="2FB1DEA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B88A2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3981A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4862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января 1917 в Ревеле был передан Флоту Альбатрос А.2 М.Л. N 217 завода Лебедева на поплавках с четырехлопастным винтом и мотором Санбим 150 нр, построенный еще в 1915 (2843,37).</w:t>
      </w:r>
    </w:p>
    <w:p w14:paraId="7CE7FA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8A7A6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января 1917 г. аппарат лл Альбатрос номер 218 был в конце концов принят в Ре</w:t>
      </w:r>
      <w:r w:rsidRPr="00153023">
        <w:rPr>
          <w:rFonts w:ascii="Times New Roman" w:hAnsi="Times New Roman" w:cs="Times New Roman"/>
          <w:color w:val="000000" w:themeColor="text1"/>
          <w:kern w:val="2"/>
          <w:sz w:val="16"/>
          <w:szCs w:val="16"/>
        </w:rPr>
        <w:softHyphen/>
        <w:t>веле Далее его следы теряются, тогда как основная причина отказа ави</w:t>
      </w:r>
      <w:r w:rsidRPr="00153023">
        <w:rPr>
          <w:rFonts w:ascii="Times New Roman" w:hAnsi="Times New Roman" w:cs="Times New Roman"/>
          <w:color w:val="000000" w:themeColor="text1"/>
          <w:kern w:val="2"/>
          <w:sz w:val="16"/>
          <w:szCs w:val="16"/>
        </w:rPr>
        <w:softHyphen/>
        <w:t>ачастей военно-морских сил от аэропланов модели ЛМ-1 объясняется следующей цитатой из одного документа от 25 августа 1916 г.:</w:t>
      </w:r>
    </w:p>
    <w:p w14:paraId="5D868A2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"...последнее время гидроавиация комплектуется только лишь летающими лодками, то надобность в вышеуказанных аппаратах у нас отпала" (2843).</w:t>
      </w:r>
    </w:p>
    <w:p w14:paraId="0D6FA22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ABDEA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18 (31) января 1917 г. УВВФ приобрело </w:t>
      </w:r>
      <w:r w:rsidRPr="00153023">
        <w:rPr>
          <w:rFonts w:ascii="Times New Roman" w:hAnsi="Times New Roman" w:cs="Times New Roman"/>
          <w:iCs/>
          <w:color w:val="000000" w:themeColor="text1"/>
          <w:kern w:val="2"/>
          <w:sz w:val="16"/>
          <w:szCs w:val="16"/>
        </w:rPr>
        <w:t xml:space="preserve">“наличной покупкой” </w:t>
      </w:r>
      <w:r w:rsidRPr="00153023">
        <w:rPr>
          <w:rFonts w:ascii="Times New Roman" w:hAnsi="Times New Roman" w:cs="Times New Roman"/>
          <w:color w:val="000000" w:themeColor="text1"/>
          <w:kern w:val="2"/>
          <w:sz w:val="16"/>
          <w:szCs w:val="16"/>
        </w:rPr>
        <w:t>(то есть, без заключения контракта) из остатков иму</w:t>
      </w:r>
      <w:r w:rsidRPr="00153023">
        <w:rPr>
          <w:rFonts w:ascii="Times New Roman" w:hAnsi="Times New Roman" w:cs="Times New Roman"/>
          <w:color w:val="000000" w:themeColor="text1"/>
          <w:kern w:val="2"/>
          <w:sz w:val="16"/>
          <w:szCs w:val="16"/>
        </w:rPr>
        <w:softHyphen/>
        <w:t>щества Червоннского завода один ком</w:t>
      </w:r>
      <w:r w:rsidRPr="00153023">
        <w:rPr>
          <w:rFonts w:ascii="Times New Roman" w:hAnsi="Times New Roman" w:cs="Times New Roman"/>
          <w:color w:val="000000" w:themeColor="text1"/>
          <w:kern w:val="2"/>
          <w:sz w:val="16"/>
          <w:szCs w:val="16"/>
        </w:rPr>
        <w:softHyphen/>
        <w:t>плект запчастей к “Фарману XVI”. После прихода в Украину советской власти имение Червонное было национали</w:t>
      </w:r>
      <w:r w:rsidRPr="00153023">
        <w:rPr>
          <w:rFonts w:ascii="Times New Roman" w:hAnsi="Times New Roman" w:cs="Times New Roman"/>
          <w:color w:val="000000" w:themeColor="text1"/>
          <w:kern w:val="2"/>
          <w:sz w:val="16"/>
          <w:szCs w:val="16"/>
        </w:rPr>
        <w:softHyphen/>
        <w:t>зировано. О восстановлении там авиацион</w:t>
      </w:r>
      <w:r w:rsidRPr="00153023">
        <w:rPr>
          <w:rFonts w:ascii="Times New Roman" w:hAnsi="Times New Roman" w:cs="Times New Roman"/>
          <w:color w:val="000000" w:themeColor="text1"/>
          <w:kern w:val="2"/>
          <w:sz w:val="16"/>
          <w:szCs w:val="16"/>
        </w:rPr>
        <w:softHyphen/>
        <w:t>ного завода никто не помышлял, хотя сами производственные помещения сохраня</w:t>
      </w:r>
      <w:r w:rsidRPr="00153023">
        <w:rPr>
          <w:rFonts w:ascii="Times New Roman" w:hAnsi="Times New Roman" w:cs="Times New Roman"/>
          <w:color w:val="000000" w:themeColor="text1"/>
          <w:kern w:val="2"/>
          <w:sz w:val="16"/>
          <w:szCs w:val="16"/>
        </w:rPr>
        <w:softHyphen/>
        <w:t>лись довольно долго и были разобраны уже после Второй мировой войны. О судьбе са</w:t>
      </w:r>
      <w:r w:rsidRPr="00153023">
        <w:rPr>
          <w:rFonts w:ascii="Times New Roman" w:hAnsi="Times New Roman" w:cs="Times New Roman"/>
          <w:color w:val="000000" w:themeColor="text1"/>
          <w:kern w:val="2"/>
          <w:sz w:val="16"/>
          <w:szCs w:val="16"/>
        </w:rPr>
        <w:softHyphen/>
        <w:t>мого Терещенко долгие годы на родине ни</w:t>
      </w:r>
      <w:r w:rsidRPr="00153023">
        <w:rPr>
          <w:rFonts w:ascii="Times New Roman" w:hAnsi="Times New Roman" w:cs="Times New Roman"/>
          <w:color w:val="000000" w:themeColor="text1"/>
          <w:kern w:val="2"/>
          <w:sz w:val="16"/>
          <w:szCs w:val="16"/>
        </w:rPr>
        <w:softHyphen/>
        <w:t>чего не знали даже исследователи, зани</w:t>
      </w:r>
      <w:r w:rsidRPr="00153023">
        <w:rPr>
          <w:rFonts w:ascii="Times New Roman" w:hAnsi="Times New Roman" w:cs="Times New Roman"/>
          <w:color w:val="000000" w:themeColor="text1"/>
          <w:kern w:val="2"/>
          <w:sz w:val="16"/>
          <w:szCs w:val="16"/>
        </w:rPr>
        <w:softHyphen/>
        <w:t xml:space="preserve">мавшиеся историей этой семьи. Только несколько лет назад, </w:t>
      </w:r>
      <w:r w:rsidRPr="00153023">
        <w:rPr>
          <w:rFonts w:ascii="Times New Roman" w:hAnsi="Times New Roman" w:cs="Times New Roman"/>
          <w:iCs/>
          <w:color w:val="000000" w:themeColor="text1"/>
          <w:kern w:val="2"/>
          <w:sz w:val="16"/>
          <w:szCs w:val="16"/>
        </w:rPr>
        <w:t xml:space="preserve">благодаря </w:t>
      </w:r>
      <w:r w:rsidRPr="00153023">
        <w:rPr>
          <w:rFonts w:ascii="Times New Roman" w:hAnsi="Times New Roman" w:cs="Times New Roman"/>
          <w:color w:val="000000" w:themeColor="text1"/>
          <w:kern w:val="2"/>
          <w:sz w:val="16"/>
          <w:szCs w:val="16"/>
        </w:rPr>
        <w:t>усилиям киевского историка В.В. Ковалинского, ста</w:t>
      </w:r>
      <w:r w:rsidRPr="00153023">
        <w:rPr>
          <w:rFonts w:ascii="Times New Roman" w:hAnsi="Times New Roman" w:cs="Times New Roman"/>
          <w:color w:val="000000" w:themeColor="text1"/>
          <w:kern w:val="2"/>
          <w:sz w:val="16"/>
          <w:szCs w:val="16"/>
        </w:rPr>
        <w:softHyphen/>
        <w:t>ло известно, что Федор Федорович эмигри</w:t>
      </w:r>
      <w:r w:rsidRPr="00153023">
        <w:rPr>
          <w:rFonts w:ascii="Times New Roman" w:hAnsi="Times New Roman" w:cs="Times New Roman"/>
          <w:color w:val="000000" w:themeColor="text1"/>
          <w:kern w:val="2"/>
          <w:sz w:val="16"/>
          <w:szCs w:val="16"/>
        </w:rPr>
        <w:softHyphen/>
        <w:t>ровал во Францию и жил в Париже вплоть до своей кончины 30 января 1950 г. (11217).</w:t>
      </w:r>
    </w:p>
    <w:p w14:paraId="728865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B0CD72" w14:textId="77777777" w:rsidR="00447212" w:rsidRPr="00153023" w:rsidRDefault="00447212" w:rsidP="00153023">
      <w:pPr>
        <w:pStyle w:val="1c"/>
        <w:spacing w:before="0" w:after="0"/>
        <w:jc w:val="both"/>
        <w:rPr>
          <w:color w:val="000000" w:themeColor="text1"/>
          <w:kern w:val="2"/>
          <w:sz w:val="16"/>
          <w:szCs w:val="16"/>
        </w:rPr>
      </w:pPr>
      <w:r w:rsidRPr="00153023">
        <w:rPr>
          <w:color w:val="000000" w:themeColor="text1"/>
          <w:kern w:val="2"/>
          <w:sz w:val="16"/>
          <w:szCs w:val="16"/>
        </w:rPr>
        <w:t>18 (31) января 1917 г. было последнее упоминание о предприятии Tepeщенко. Военное ведомство приобрело «наличной покупкой» (то есть без заключения контракта) из остатков имущества Червоннского завода один комплект запчастей к «Фарману XVI». После прихода в Украину советской власти имение Червонное было национализировано. О восстановлении там авиационного завода никто не помышлял, хотя все производственные помещения сохранялись довольно долго и были разобраны после Второй мировой войны. О судьбе самого Терещенко долгие годы на родине ничего не знали даже исследователи, занимавшиеся историей этой семьи. Лишь несколько лет назад, благодаря ycилиям киевского историка В.В.Ковалинского стало известно, что Федор Федорович эмигрировал во Францию и жил в Париже до своей кончины 30 января 1950 г. (12252).</w:t>
      </w:r>
    </w:p>
    <w:p w14:paraId="1AC69284" w14:textId="77777777" w:rsidR="00447212" w:rsidRPr="00153023" w:rsidRDefault="00447212" w:rsidP="00153023">
      <w:pPr>
        <w:pStyle w:val="1c"/>
        <w:spacing w:before="0" w:after="0"/>
        <w:jc w:val="both"/>
        <w:rPr>
          <w:rStyle w:val="1b"/>
          <w:b w:val="0"/>
          <w:color w:val="000000" w:themeColor="text1"/>
          <w:kern w:val="2"/>
          <w:sz w:val="16"/>
          <w:szCs w:val="16"/>
        </w:rPr>
      </w:pPr>
    </w:p>
    <w:p w14:paraId="4EEF8E6B" w14:textId="77777777" w:rsidR="00B75F1E" w:rsidRPr="00153023" w:rsidRDefault="00CC1BE3" w:rsidP="00153023">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57378F1D" w14:textId="77777777" w:rsidR="00B75F1E" w:rsidRPr="00153023" w:rsidRDefault="00B75F1E" w:rsidP="00153023">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7A2920" w14:textId="77777777" w:rsidR="00B75F1E" w:rsidRPr="00153023" w:rsidRDefault="00B75F1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18 (31) января</w:t>
      </w:r>
      <w:r w:rsidRPr="00153023">
        <w:rPr>
          <w:rFonts w:ascii="Times New Roman" w:hAnsi="Times New Roman" w:cs="Times New Roman"/>
          <w:color w:val="000000" w:themeColor="text1"/>
          <w:kern w:val="2"/>
          <w:sz w:val="16"/>
          <w:szCs w:val="16"/>
        </w:rPr>
        <w:t xml:space="preserve"> в 1917 году день основания ОАО "Нижегородский телевизионный завод "Нител". Основанный Акционерным обществом “русских электротехнических заводов” и фирмой “Сименс и Гальске” завод в 1917 г. начал выпуск своей первой продукции: телефонных аппаратов – и вот уже много лет из его цехов выходят самые современные российские товары и изделия. Это: радио и телеприемники; магнитофоны; чаекофеварки; деревообрабатывающие станки; электродвигатели; радиостанции; радары и многие другие товары. С октября 1992 г. завод провел приватизацию и стал Акционерным Обществом Открытого Типа – “НИТЕЛ”. Сегодня “НИТЕЛ” – общество со 100% частным капиталом. АО “НИТЕЛ” состоит из ряда крупных экономически самостоятельных, но не являющихся юридическими лицами производств: производство радаров; производство товаров народного потребления; телевизионное производство и т.д. Постоянно развиваются международные рыночные связи, продукция завода поставляется более чем в 50 стран мира (15013).</w:t>
      </w:r>
    </w:p>
    <w:p w14:paraId="2E885F15" w14:textId="77777777" w:rsidR="00B75F1E" w:rsidRPr="00153023" w:rsidRDefault="00B75F1E" w:rsidP="00153023">
      <w:pPr>
        <w:spacing w:after="0" w:line="240" w:lineRule="auto"/>
        <w:jc w:val="both"/>
        <w:rPr>
          <w:rFonts w:ascii="Times New Roman" w:hAnsi="Times New Roman" w:cs="Times New Roman"/>
          <w:color w:val="000000" w:themeColor="text1"/>
          <w:kern w:val="2"/>
          <w:sz w:val="16"/>
          <w:szCs w:val="16"/>
        </w:rPr>
      </w:pPr>
    </w:p>
    <w:p w14:paraId="40B473C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5CAA0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8082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18-19 января (31 января - 1 февраля) 1917 эсминцы Поспешный и Дерзкий у Анатолийского побережья уничтожили 2 турецких парусника (3123).</w:t>
      </w:r>
    </w:p>
    <w:p w14:paraId="421C20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0C365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153023">
        <w:rPr>
          <w:rFonts w:ascii="Times New Roman" w:hAnsi="Times New Roman" w:cs="Times New Roman"/>
          <w:i/>
          <w:iCs/>
          <w:color w:val="000000" w:themeColor="text1"/>
          <w:kern w:val="2"/>
          <w:sz w:val="16"/>
          <w:szCs w:val="16"/>
        </w:rPr>
        <w:t>За</w:t>
      </w:r>
      <w:r w:rsidRPr="00153023">
        <w:rPr>
          <w:rFonts w:ascii="Times New Roman" w:hAnsi="Times New Roman" w:cs="Times New Roman"/>
          <w:i/>
          <w:iCs/>
          <w:color w:val="000000" w:themeColor="text1"/>
          <w:kern w:val="2"/>
          <w:sz w:val="16"/>
          <w:szCs w:val="16"/>
          <w:lang w:val="en-US"/>
        </w:rPr>
        <w:t xml:space="preserve"> </w:t>
      </w:r>
      <w:r w:rsidRPr="00153023">
        <w:rPr>
          <w:rFonts w:ascii="Times New Roman" w:hAnsi="Times New Roman" w:cs="Times New Roman"/>
          <w:i/>
          <w:iCs/>
          <w:color w:val="000000" w:themeColor="text1"/>
          <w:kern w:val="2"/>
          <w:sz w:val="16"/>
          <w:szCs w:val="16"/>
        </w:rPr>
        <w:t>рубежом</w:t>
      </w:r>
      <w:r w:rsidRPr="00153023">
        <w:rPr>
          <w:rFonts w:ascii="Times New Roman" w:hAnsi="Times New Roman" w:cs="Times New Roman"/>
          <w:i/>
          <w:iCs/>
          <w:color w:val="000000" w:themeColor="text1"/>
          <w:kern w:val="2"/>
          <w:sz w:val="16"/>
          <w:szCs w:val="16"/>
          <w:lang w:val="en-US"/>
        </w:rPr>
        <w:t>:</w:t>
      </w:r>
    </w:p>
    <w:p w14:paraId="0B8DA4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53EA27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January 31, 1917 Germany announces resumption of unrestricted U-boat warfare (1067).</w:t>
      </w:r>
    </w:p>
    <w:p w14:paraId="590184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A3E21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января 1917 Германия объявила возобновление неограниченной подводной войны (1067).</w:t>
      </w:r>
    </w:p>
    <w:p w14:paraId="2C98BC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7490D9" w14:textId="77777777" w:rsidR="00570C45" w:rsidRPr="00153023" w:rsidRDefault="00570C45" w:rsidP="00153023">
      <w:pPr>
        <w:pStyle w:val="ae"/>
        <w:spacing w:before="0" w:after="0"/>
        <w:jc w:val="both"/>
        <w:rPr>
          <w:color w:val="000000" w:themeColor="text1"/>
          <w:kern w:val="2"/>
          <w:sz w:val="16"/>
          <w:szCs w:val="16"/>
        </w:rPr>
      </w:pPr>
      <w:r w:rsidRPr="00153023">
        <w:rPr>
          <w:color w:val="000000" w:themeColor="text1"/>
          <w:kern w:val="2"/>
          <w:sz w:val="16"/>
          <w:szCs w:val="16"/>
        </w:rPr>
        <w:t>18 (31) января 1917 кайзер Германии Вильгельм II подписал приказ о начале «неограниченной подводной войны». Германским подлодкам было разрешено без предупреждения топить все гражданские суда вне зависимости от флага, не соблюдая Гаагские и Женевскую конвенции, в зоне вокруг Британских островов, в Бискайском заливе и Средиземном море к востоку от Испании. Этой мерой германский генералитет рассчитывал подорвать военный потенциал Франции и Великобритании, зависевших от поставок продовольствия, сырья и вооружений из США и колоний.</w:t>
      </w:r>
    </w:p>
    <w:p w14:paraId="64E5D482" w14:textId="77777777" w:rsidR="00570C45" w:rsidRPr="00153023" w:rsidRDefault="00570C45" w:rsidP="00153023">
      <w:pPr>
        <w:pStyle w:val="ae"/>
        <w:spacing w:before="0" w:after="0"/>
        <w:jc w:val="both"/>
        <w:rPr>
          <w:color w:val="000000" w:themeColor="text1"/>
          <w:kern w:val="2"/>
          <w:sz w:val="16"/>
          <w:szCs w:val="16"/>
        </w:rPr>
      </w:pPr>
      <w:r w:rsidRPr="00153023">
        <w:rPr>
          <w:color w:val="000000" w:themeColor="text1"/>
          <w:kern w:val="2"/>
          <w:sz w:val="16"/>
          <w:szCs w:val="16"/>
        </w:rPr>
        <w:t>Когда премьер-министр Германии Теобальд фон Бетман-Гольвег узнал об этом решении, он заявил: «С Германией теперь покончено», предвидя неминуемое скорое вступление в войну США. Правительство этой страны ранее неоднократно предупреждало Германию, что расценит атаки на свои корабли как акт агрессии.</w:t>
      </w:r>
    </w:p>
    <w:p w14:paraId="60166CD8" w14:textId="77777777" w:rsidR="00570C45" w:rsidRPr="00153023" w:rsidRDefault="00570C45" w:rsidP="00153023">
      <w:pPr>
        <w:pStyle w:val="ae"/>
        <w:spacing w:before="0" w:after="0"/>
        <w:jc w:val="both"/>
        <w:rPr>
          <w:color w:val="000000" w:themeColor="text1"/>
          <w:kern w:val="2"/>
          <w:sz w:val="16"/>
          <w:szCs w:val="16"/>
        </w:rPr>
      </w:pPr>
      <w:r w:rsidRPr="00153023">
        <w:rPr>
          <w:color w:val="000000" w:themeColor="text1"/>
          <w:kern w:val="2"/>
          <w:sz w:val="16"/>
          <w:szCs w:val="16"/>
        </w:rPr>
        <w:t>Действительно, уже 3 февраля из Берлина был отозван американский посол Жерар. В этот же день президент США Вудро Вильсон попросил у Сената «разрешения применять все средства, которые могут стать необходимыми для защиты американских кораблей и граждан при выполнении ими мирной деятельности». В завершение речи он заявил: «Мы не думаем только о защите наших материальных интересов; мы также хотим защитить фундаментальные права человечества, без которых не может быть цивилизации».</w:t>
      </w:r>
    </w:p>
    <w:p w14:paraId="575A90B4" w14:textId="77777777" w:rsidR="00570C45" w:rsidRPr="00153023" w:rsidRDefault="00570C45" w:rsidP="00153023">
      <w:pPr>
        <w:pStyle w:val="ae"/>
        <w:spacing w:before="0" w:after="0"/>
        <w:jc w:val="both"/>
        <w:rPr>
          <w:color w:val="000000" w:themeColor="text1"/>
          <w:kern w:val="2"/>
          <w:sz w:val="16"/>
          <w:szCs w:val="16"/>
        </w:rPr>
      </w:pPr>
      <w:r w:rsidRPr="00153023">
        <w:rPr>
          <w:color w:val="000000" w:themeColor="text1"/>
          <w:kern w:val="2"/>
          <w:sz w:val="16"/>
          <w:szCs w:val="16"/>
        </w:rPr>
        <w:t>К 1 февраля у Германии имелось 105 боевых субмарин, 23 из которых действовали в Средиземном море, 46 — в северной Атлантике, 10 — на Балтике, 23 находились на базах в Бельгии, 3 — в Стамбуле (17045).</w:t>
      </w:r>
    </w:p>
    <w:p w14:paraId="486E3B5B" w14:textId="77777777" w:rsidR="00570C45" w:rsidRPr="00153023" w:rsidRDefault="00570C4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E7F67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8E6F5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F77E5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января (1 февраля) 1917 начальник канцелярии Полевого г-и авиации издал циркуляр N 1630 предписавший "во всех отчетах, телеграммах и всяческой переписке вместо слов "аэроплан", "аппарат" и т.п. употреблять только "самолет" (3616).</w:t>
      </w:r>
    </w:p>
    <w:p w14:paraId="759AB3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EC0E8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 января </w:t>
      </w:r>
      <w:r w:rsidR="00E44BC9" w:rsidRPr="00153023">
        <w:rPr>
          <w:rFonts w:ascii="Times New Roman" w:hAnsi="Times New Roman" w:cs="Times New Roman"/>
          <w:color w:val="000000" w:themeColor="text1"/>
          <w:kern w:val="2"/>
          <w:sz w:val="16"/>
          <w:szCs w:val="16"/>
        </w:rPr>
        <w:t xml:space="preserve">(1 февраля) </w:t>
      </w:r>
      <w:r w:rsidRPr="00153023">
        <w:rPr>
          <w:rFonts w:ascii="Times New Roman" w:hAnsi="Times New Roman" w:cs="Times New Roman"/>
          <w:color w:val="000000" w:themeColor="text1"/>
          <w:kern w:val="2"/>
          <w:sz w:val="16"/>
          <w:szCs w:val="16"/>
        </w:rPr>
        <w:t>1917 Начальник канцелярии Полевого генерал-инспек</w:t>
      </w:r>
      <w:r w:rsidRPr="00153023">
        <w:rPr>
          <w:rFonts w:ascii="Times New Roman" w:hAnsi="Times New Roman" w:cs="Times New Roman"/>
          <w:color w:val="000000" w:themeColor="text1"/>
          <w:kern w:val="2"/>
          <w:sz w:val="16"/>
          <w:szCs w:val="16"/>
        </w:rPr>
        <w:softHyphen/>
        <w:t xml:space="preserve">тора авиации издал циркуляр № 1630, в котором предписывалось; "Во всех отчетах, телеграммах и всякой переписке вместо </w:t>
      </w:r>
      <w:r w:rsidRPr="00153023">
        <w:rPr>
          <w:rFonts w:ascii="Times New Roman" w:hAnsi="Times New Roman" w:cs="Times New Roman"/>
          <w:smallCaps/>
          <w:color w:val="000000" w:themeColor="text1"/>
          <w:kern w:val="2"/>
          <w:sz w:val="16"/>
          <w:szCs w:val="16"/>
        </w:rPr>
        <w:t xml:space="preserve">слое </w:t>
      </w:r>
      <w:r w:rsidRPr="00153023">
        <w:rPr>
          <w:rFonts w:ascii="Times New Roman" w:hAnsi="Times New Roman" w:cs="Times New Roman"/>
          <w:color w:val="000000" w:themeColor="text1"/>
          <w:kern w:val="2"/>
          <w:sz w:val="16"/>
          <w:szCs w:val="16"/>
        </w:rPr>
        <w:t>"аэроплан", "аппарат" и т.п. употреблять только одно "само</w:t>
      </w:r>
      <w:r w:rsidRPr="00153023">
        <w:rPr>
          <w:rFonts w:ascii="Times New Roman" w:hAnsi="Times New Roman" w:cs="Times New Roman"/>
          <w:color w:val="000000" w:themeColor="text1"/>
          <w:kern w:val="2"/>
          <w:sz w:val="16"/>
          <w:szCs w:val="16"/>
        </w:rPr>
        <w:softHyphen/>
        <w:t>лет". (ЦГВИА. ф.493, оп. 3, д.53, л.22).</w:t>
      </w:r>
    </w:p>
    <w:p w14:paraId="5CF51AB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0FC77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7264BF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10C19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января (1 февраля) 1917 г. проект созданию “вездехода” № 2, или “вездехода 1916 г.” А.Пороховщикова поступил в отдел автомобильной части ГВТУ, но в марте ввиду начавшихся беспорядков в стране, работы по нему были прекращены (10733,25).</w:t>
      </w:r>
    </w:p>
    <w:p w14:paraId="03DEB30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8664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января (1 февраля) 1917 года проект Вездехода-2 Пороховщикова поступил в броневой отдел автомобильной части Главного военно-технического управления. Его экспертиза и обсуждение затянулись на срок более десяти месяцев. Помимо проекта была выполнена модель “Вездехода-2”. Сохранившиесядокументы позволяют получить довольно полное представление об егоустройстве. Ходовая часть “Вездехода-2” сочетает элементы ходовой частиавтомобиля и гусеничного трактора. Резиновая бесконечная лента, расположенная под днищемкорпуса, охватывает четыре подрессоренных барабана. Задний барабан связанцепью с силовой передачей и является ведущим. На одной оси с ним жесткопосажены автомобильные колеса, имеющие больший диаметр, чем барабан. Передний барабан, снабженный пружинным устройством, приподнят, что улучшаетпреодоление препятствий. На одной оси со вторым барабаном посажены передниеколеса, с помощью которых (как у автомобиля) выполняются повороты. При движении по дороге с твердым покровом “Вездеход-2” опирался на грунттолько колесами и двигался, как автомобиль; гусеница перематываласьвхолостую. На рыхлой почве колеса погружались в грунт, гусеница садилась нагрунт и начиналось движение на гусеничном ходу. Поворот и в этом случаеосуществлялся с помощью тех же колес, что и при движении на колесном ходу. Броневая защита предусматривалась толщиной в 8 мм. Вооружение состояло из 3 или 4 пулеметов. 2—3 пулемета должны были устанавливаться в башне весьмаоригинальной конструкции,допускавшей независимую наводку на цель каждогопулемета отдельно. Двигатель и трансмиссия, а также системы, обеспечивающие их работу,размещались в кормовой части корпуса. В носовой части корпуса находилось отделение управления, а посередине — боевое. Предусматривалась специальнаяперегородка между боевым отделением и отделением силовой установки. Дляосмотра и обслуживания двигателя в перегородке имелись люки (11194).</w:t>
      </w:r>
    </w:p>
    <w:p w14:paraId="6BB8A7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3CD3AB" w14:textId="77777777" w:rsidR="00E706C0" w:rsidRPr="00153023" w:rsidRDefault="00E706C0"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19 января (1 февраля) 1917г. Пороховщиков представил в ГВТУ новый проект и модель, названную «Вездеходом №2», Технический Комитет вынужден был приступить к его рассмотрению.</w:t>
      </w:r>
    </w:p>
    <w:p w14:paraId="2090F85A" w14:textId="77777777" w:rsidR="00E706C0" w:rsidRPr="00153023" w:rsidRDefault="00E706C0"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На этот раз Пороховщиков действительно разработал нечто подобное танку. Идея движителя осталась прежней, но управляемые колеса приняли сходство с автомобильными, такие же колеса появились и на концах заднего барабана. Размеры выросли – ведь теперь машина должна была нести экипаж в 4 человека, броню и вооружение. Здесь Пороховщиков добавил новое свое изобретение – «броневую рубку». «Рубка» (башня) делилась по высоте на три независимо вращающихся пояса, в каждом крепился пулемет «Максим». Еще один «Максим» крепился в лобовом листе корпуса рядом с водителем. Рассмотрение проекта затянулось ввиду наличия у ГВТУ огромного количества более насущных дел. Только 20 сентября Броневое отделение Авточасти ГВТУ рассмотрело этот проект в Журнале №1. Доклад делал инженер-техник отделения Л.Е. Земмеринг (чуть позже – в январе-феврале 1918г. – он возглавлял Исполком Совета Центробронь), указавший на целый ряд общих и частных недостатков «Вездехода №2». Мнение Броневого отделения стоит процитировать. Относительно «броневой рубки»: «а) слишком мала высота отдельных поясов, каковая препятствует проходу одного пулемета над другим, б) работа трех пулеметчиков одновременно по одному борту невозможна в виду недостаточного радиуса рубки, в) работа трех пулеметчиков в противоположных направлениях невозможна по той же причине, г) невозможно устройство термосифонного охлаждения пулеметов, д) не указаны расположение и конструкция сидений пулеметчиков, е) недопустимо катание башни по зубчатым рейкам на роликах.» И далее: «Комиссия находит рассматриваемый проект не заслуживающим внимания». Относительно движителя: «Ввиду того, что при движении по обычной дороге «Вездеход» перед обычным автомобилем не имеет никаких преимуществ, а наоборот имеет только недостатки, как то: отсутствие дифференциала, наличие одной ленты вместо двух и прочее, а при движении по рыхлой почве автомобиль вовсе не пойдет, ввиду наличия массы различных препятствий, вытекающих из несовершенства конструкции, неминуемого проскальзывания ленты по барабану и невозможности поворотов, Комиссия находит, что проект Вездехода конструктора Пороховщикова в его настоящем виде не заслуживает никакого внимания». Вполне исчерпывающий документ (20250).</w:t>
      </w:r>
    </w:p>
    <w:p w14:paraId="74945521" w14:textId="77777777" w:rsidR="00E706C0" w:rsidRPr="00153023" w:rsidRDefault="00E706C0" w:rsidP="00153023">
      <w:pPr>
        <w:spacing w:after="0" w:line="240" w:lineRule="auto"/>
        <w:jc w:val="both"/>
        <w:rPr>
          <w:rFonts w:ascii="Times New Roman" w:hAnsi="Times New Roman" w:cs="Times New Roman"/>
          <w:color w:val="0070C0"/>
          <w:sz w:val="16"/>
          <w:szCs w:val="16"/>
        </w:rPr>
      </w:pPr>
    </w:p>
    <w:p w14:paraId="25F817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января (1 февраля) 1917 г. он представил в ГВТУ проект и модель «Вездехода №2». Это уже действительно было нечто подобное танку с экипажем в 4 человека и «броневой рубкой». Последняя состояла из трех независимо вращающихся поясов с пулеметом «Максим» в каждом. Еще один «Максим» крепился в лобовом листе корпуса. Идея движителя осталась прежней, добавились только колеса на концах заднего барабана (11745).</w:t>
      </w:r>
    </w:p>
    <w:p w14:paraId="39A02A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98765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400A1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35FB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января (1 февраля) 1917 г. вышел доклад начальника артиллерии Кавказского военного округа за № 2, согласно которому работа Тифлисского артиллерийского склада мало чем отличалась от работы других артиллерийских складов, попавших в подчинение фронтовым органам артспабжения. При существовавшем во время войны штате Тифлисский артсклад был поставлен в весьма затруднительное, даже в безвыходное положение при выполнении вечно напряженной и всегда спешной работы по отпуску как вновь формируемым, так и состоящим на фронте частям войск артиллерийского имущества, возросшей по крайней мере в пять раз против мирного времени. Переписка склада возросла также в пять раз против мирного времени (11483).</w:t>
      </w:r>
    </w:p>
    <w:p w14:paraId="5D05BC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195BA3" w14:textId="77777777" w:rsidR="000E76F1"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r w:rsidR="000E76F1" w:rsidRPr="00153023">
        <w:rPr>
          <w:rFonts w:ascii="Times New Roman" w:hAnsi="Times New Roman" w:cs="Times New Roman"/>
          <w:iCs/>
          <w:color w:val="000000" w:themeColor="text1"/>
          <w:kern w:val="2"/>
          <w:sz w:val="16"/>
          <w:szCs w:val="16"/>
        </w:rPr>
        <w:t>:</w:t>
      </w:r>
    </w:p>
    <w:p w14:paraId="27DD5A1A" w14:textId="77777777" w:rsidR="000E76F1" w:rsidRPr="00153023" w:rsidRDefault="000E76F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D661C5" w14:textId="77777777" w:rsidR="000E76F1" w:rsidRPr="00153023" w:rsidRDefault="000E76F1"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января (1 февраля) 1917 перебои с хлебом в Петрограде (17025).</w:t>
      </w:r>
    </w:p>
    <w:p w14:paraId="4871C9F6" w14:textId="77777777" w:rsidR="000E76F1" w:rsidRPr="00153023" w:rsidRDefault="000E76F1"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5DC4E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38577F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D36E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C 19 января по 7 февраля (с 1 по 20 февраля) 1917 в Петербурге прошла конференция союзников и рассматривали план кампании на 1917 (2443,20).</w:t>
      </w:r>
    </w:p>
    <w:p w14:paraId="3D4EA8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95DFC6" w14:textId="77777777" w:rsidR="00570C45" w:rsidRPr="00153023" w:rsidRDefault="00570C45" w:rsidP="00153023">
      <w:pPr>
        <w:pStyle w:val="ae"/>
        <w:spacing w:before="0" w:after="0"/>
        <w:jc w:val="both"/>
        <w:rPr>
          <w:color w:val="000000" w:themeColor="text1"/>
          <w:kern w:val="2"/>
          <w:sz w:val="16"/>
          <w:szCs w:val="16"/>
        </w:rPr>
      </w:pPr>
      <w:r w:rsidRPr="00153023">
        <w:rPr>
          <w:color w:val="000000" w:themeColor="text1"/>
          <w:kern w:val="2"/>
          <w:sz w:val="16"/>
          <w:szCs w:val="16"/>
        </w:rPr>
        <w:t>19 января (1 февраля) 1917 в Петрограде начала работу конференция представителей стран Антанты, на которой предполагалось обсудить согласованные действия армий союзников в предстоящую кампанию 1917 года. Делегаты Франции, Англии и Италии прибыли в Россию по морю через порт Романов-на-Мурмане (ныне Мурманск), откуда проследовали поездом по только построенной железной дороге. Специально выделенный для иностранных гостей состав стал первым пассажирским поездом, проследовавшим по маршруту от порта до Петрограда в рабочем режиме. Сама конференция, впрочем, оказалась почти безрезультатной. Французский посол в России Михаил Палеолог так описал ее ход: «С первых же слов становится ясно, что делегаты западных держав получили лишь неопределенные инструкции, у них нет никакого направляющего принципа для координирования усилий союзников, никакой программы коллективного действия для ускорения общей победы» (17045).</w:t>
      </w:r>
    </w:p>
    <w:p w14:paraId="49B66F38" w14:textId="77777777" w:rsidR="00570C45" w:rsidRPr="00153023" w:rsidRDefault="00570C4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D58B5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94F53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FEA2FD" w14:textId="77777777" w:rsidR="00384EC0" w:rsidRPr="00153023" w:rsidRDefault="00384EC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19 января (1 февраля) 1917 г. Карл Майер Румплером 6В1 принудил к посадке у Бредене на побережье Западной Фландрии истребитель Сопвич «Пап». Почему англичанин хотя бы не сбежал, имея на 30 км/ч большую скорость, на треть лучшую скороподъемность и втрое меньший радиус виража, никто не стал разбираться, зато слава о том, какой хороший истребитель сделал «Румплер», пошла далеко (22841).</w:t>
      </w:r>
    </w:p>
    <w:p w14:paraId="01BF9630" w14:textId="77777777" w:rsidR="00384EC0" w:rsidRPr="00153023" w:rsidRDefault="00384EC0" w:rsidP="00153023">
      <w:pPr>
        <w:spacing w:after="0" w:line="240" w:lineRule="auto"/>
        <w:jc w:val="both"/>
        <w:rPr>
          <w:rFonts w:ascii="Times New Roman" w:hAnsi="Times New Roman" w:cs="Times New Roman"/>
          <w:color w:val="0070C0"/>
          <w:sz w:val="16"/>
          <w:szCs w:val="16"/>
        </w:rPr>
      </w:pPr>
    </w:p>
    <w:p w14:paraId="734FFA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января (1 февраля) 1917 Германия начала неограниченную подводную войну (2252).</w:t>
      </w:r>
    </w:p>
    <w:p w14:paraId="5E4259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7B003C" w14:textId="77777777" w:rsidR="001C638F" w:rsidRPr="00153023" w:rsidRDefault="001C638F"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К 19 января (1 февраля) 1917 года все исправные подводные лодки кайзерфлота были направлены в море для начала неограниченной подводной войны. Их командирам были вручены инструкции, где говорилось: «Необходимо действовать энергично и прежде всего быстро. Подводная война должна вестись с величайшим напряжением. Ни одного корабля не оставлять на поверхности моря. Надо принудить Англию к заключению мира и таким образом закончить войну». И еще: «Если вам представится выбор потопить броненосец или большое коммерческое судно — изберите последнее» (17007).</w:t>
      </w:r>
    </w:p>
    <w:p w14:paraId="33C4C894" w14:textId="77777777" w:rsidR="001C638F" w:rsidRPr="00153023" w:rsidRDefault="001C638F"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p>
    <w:p w14:paraId="1F4F93E2" w14:textId="77777777" w:rsidR="00570C45" w:rsidRPr="00153023" w:rsidRDefault="00570C45" w:rsidP="00153023">
      <w:pPr>
        <w:pStyle w:val="ae"/>
        <w:spacing w:before="0" w:after="0"/>
        <w:jc w:val="both"/>
        <w:rPr>
          <w:color w:val="000000" w:themeColor="text1"/>
          <w:kern w:val="2"/>
          <w:sz w:val="16"/>
          <w:szCs w:val="16"/>
        </w:rPr>
      </w:pPr>
      <w:r w:rsidRPr="00153023">
        <w:rPr>
          <w:color w:val="000000" w:themeColor="text1"/>
          <w:kern w:val="2"/>
          <w:sz w:val="16"/>
          <w:szCs w:val="16"/>
        </w:rPr>
        <w:t>К 19 января (1 февраля) 1917 у Германии имелось 105 боевых субмарин, 23 из которых действовали в Средиземном море, 46 — в северной Атлантике, 10 — на Балтике, 23 находились на базах в Бельгии, 3 — в Стамбуле (17045).</w:t>
      </w:r>
    </w:p>
    <w:p w14:paraId="4AE90ED5" w14:textId="77777777" w:rsidR="00570C45" w:rsidRPr="00153023" w:rsidRDefault="00570C4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EAD107" w14:textId="77777777" w:rsidR="00D130CE" w:rsidRPr="00153023" w:rsidRDefault="00D130C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января 1917 г. (1 февраля 1917 г.). Германские подлодки начали неограниченную подводную войну. Все суда, в т.ч. и стран нейтральных могли быть атакованы и потоплены. Это привело к объявлению США 5 апреля 1917 г.н.с. войны Германии. Вступление заокеанского промышленного гиганта в мировую войну решило дело (17326).</w:t>
      </w:r>
    </w:p>
    <w:p w14:paraId="7061D69A" w14:textId="77777777" w:rsidR="00D130CE" w:rsidRPr="00153023" w:rsidRDefault="00D130C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72C2B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1A4A8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D545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января (2 февраля) 1917, исчерпав все возможности уговорить рабочих, бывший демократ и радетель прав угнетенных, директор РБВЗ В.И.Ярковский обратился с воззванием, в котором в же</w:t>
      </w:r>
      <w:r w:rsidRPr="00153023">
        <w:rPr>
          <w:rFonts w:ascii="Times New Roman" w:hAnsi="Times New Roman" w:cs="Times New Roman"/>
          <w:color w:val="000000" w:themeColor="text1"/>
          <w:kern w:val="2"/>
          <w:sz w:val="16"/>
          <w:szCs w:val="16"/>
        </w:rPr>
        <w:softHyphen/>
        <w:t>сткой форме потребовал покончить с саботажем, угро</w:t>
      </w:r>
      <w:r w:rsidRPr="00153023">
        <w:rPr>
          <w:rFonts w:ascii="Times New Roman" w:hAnsi="Times New Roman" w:cs="Times New Roman"/>
          <w:color w:val="000000" w:themeColor="text1"/>
          <w:kern w:val="2"/>
          <w:sz w:val="16"/>
          <w:szCs w:val="16"/>
        </w:rPr>
        <w:softHyphen/>
        <w:t>жая различными карами. В одном из пунктов его воззвания говорилось: “Рабочие, уличенные в уговари</w:t>
      </w:r>
      <w:r w:rsidRPr="00153023">
        <w:rPr>
          <w:rFonts w:ascii="Times New Roman" w:hAnsi="Times New Roman" w:cs="Times New Roman"/>
          <w:color w:val="000000" w:themeColor="text1"/>
          <w:kern w:val="2"/>
          <w:sz w:val="16"/>
          <w:szCs w:val="16"/>
        </w:rPr>
        <w:softHyphen/>
        <w:t>вании своих товарищей к прекращению работы, будут немедленно и беспрекословно увольняемы без преду</w:t>
      </w:r>
      <w:r w:rsidRPr="00153023">
        <w:rPr>
          <w:rFonts w:ascii="Times New Roman" w:hAnsi="Times New Roman" w:cs="Times New Roman"/>
          <w:color w:val="000000" w:themeColor="text1"/>
          <w:kern w:val="2"/>
          <w:sz w:val="16"/>
          <w:szCs w:val="16"/>
        </w:rPr>
        <w:softHyphen/>
        <w:t>преждения” (10667).</w:t>
      </w:r>
    </w:p>
    <w:p w14:paraId="14CBC6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8775AC" w14:textId="77777777" w:rsidR="00B75F1E" w:rsidRPr="00153023" w:rsidRDefault="00B75F1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января1917, исчерпав все возможности уговорить рабочих, бывший демократ и радетель прав угнетенных  директор   РБВЗ  В. И. Ярковский обратился с воззванием, в котором в жесткой форме потребовал покончить с саботажем, угрожая различными карами. В одном из пунктов его воззвания говорилось: «Рабочие, уличенные в уговаривании своих товарищей к прекращению работы, будут немедленно и беспрекословно увольняемы без предупреждения». Завод возобновил работу, но ненадолго: с 12 по 14 февраля 1917 г. на  РБВЗ  прокатилась новая забастовка, в которой участвовало около 400 человек, а через десять дней, 23–24 февраля 1917 г., уже весь завод бастовал вновь.</w:t>
      </w:r>
    </w:p>
    <w:p w14:paraId="2FBA24EC" w14:textId="77777777" w:rsidR="00B75F1E" w:rsidRPr="00153023" w:rsidRDefault="00B75F1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Впрочем, подобное творилось на многих заводах Петрограда — Путиловском, Металлическом, Франко-русском и других. 23 февраля бастовали 43 предприятия (74 тыс. человек), 24 февраля — 131 (158 тыс. человек), 25 февраля — 173 (201 тыс. человек). На улицах проходили демонстрации и митинги. 25 февраля на сторону взбудораженного народа начали переходить солдаты и казаки. 26 февраля запоздалая попытка ареста членов революционных организаций и роспуск Государственной думы вызвали новый взрыв недовольства и привели к переходу на сторону народа частей Петроградского гарнизона. 27 февраля были созданы Временный комитет членов Государственной думы и Петроградский Совет рабочих депутатов (15125).</w:t>
      </w:r>
    </w:p>
    <w:p w14:paraId="1327389F" w14:textId="77777777" w:rsidR="00B75F1E" w:rsidRPr="00153023" w:rsidRDefault="00B75F1E" w:rsidP="00153023">
      <w:pPr>
        <w:spacing w:after="0" w:line="240" w:lineRule="auto"/>
        <w:jc w:val="both"/>
        <w:rPr>
          <w:rFonts w:ascii="Times New Roman" w:hAnsi="Times New Roman" w:cs="Times New Roman"/>
          <w:color w:val="000000" w:themeColor="text1"/>
          <w:kern w:val="2"/>
          <w:sz w:val="16"/>
          <w:szCs w:val="16"/>
        </w:rPr>
      </w:pPr>
    </w:p>
    <w:p w14:paraId="62B3D8CB" w14:textId="77777777" w:rsidR="009B4CC6" w:rsidRPr="00153023" w:rsidRDefault="009B4CC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2890C3F5" w14:textId="77777777" w:rsidR="009B4CC6" w:rsidRPr="00153023" w:rsidRDefault="009B4CC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BA4A2C" w14:textId="77777777" w:rsidR="009B4CC6" w:rsidRPr="00153023" w:rsidRDefault="009B4CC6" w:rsidP="00153023">
      <w:pPr>
        <w:pStyle w:val="p1"/>
        <w:spacing w:before="0" w:beforeAutospacing="0" w:after="0" w:afterAutospacing="0"/>
        <w:jc w:val="both"/>
        <w:rPr>
          <w:color w:val="000000" w:themeColor="text1"/>
          <w:sz w:val="16"/>
          <w:szCs w:val="16"/>
        </w:rPr>
      </w:pPr>
      <w:r w:rsidRPr="00153023">
        <w:rPr>
          <w:color w:val="000000" w:themeColor="text1"/>
          <w:sz w:val="16"/>
          <w:szCs w:val="16"/>
        </w:rPr>
        <w:t>20/21 января (3 февраля) 1917 г. Автомобильно-авиационный отдел ЦВПК сообщал Г.Г. Кривошеину в отношении завода Котляренко — Шестернева в Самаре: «Если бы этот завод получил еще заказ на 20 машин упомянутого типа, — то он мог бы развиться в смысле технического оборудования и приобрести в Саратове один из готовых заводов, занятых изготовлением двигателей внутреннего сгорания для нужд волжского пароходства». Отдел считал, что с точки зрения реально ощущаемых потребностей имелись основания для создания в России двух заводов с выпуском по 1500 тракторов в год. Все эти предположения, писал Гольберг, не осуществились (18366).</w:t>
      </w:r>
    </w:p>
    <w:p w14:paraId="09BC4E5B" w14:textId="77777777" w:rsidR="009B4CC6" w:rsidRPr="00153023" w:rsidRDefault="009B4CC6" w:rsidP="00153023">
      <w:pPr>
        <w:pStyle w:val="p1"/>
        <w:spacing w:before="0" w:beforeAutospacing="0" w:after="0" w:afterAutospacing="0"/>
        <w:jc w:val="both"/>
        <w:rPr>
          <w:color w:val="000000" w:themeColor="text1"/>
          <w:sz w:val="16"/>
          <w:szCs w:val="16"/>
        </w:rPr>
      </w:pPr>
    </w:p>
    <w:p w14:paraId="1816C0C5" w14:textId="77777777" w:rsidR="009B4CC6" w:rsidRPr="00153023" w:rsidRDefault="009B4CC6" w:rsidP="00153023">
      <w:pPr>
        <w:pStyle w:val="p1"/>
        <w:spacing w:before="0" w:beforeAutospacing="0" w:after="0" w:afterAutospacing="0"/>
        <w:jc w:val="both"/>
        <w:rPr>
          <w:color w:val="000000" w:themeColor="text1"/>
          <w:sz w:val="16"/>
          <w:szCs w:val="16"/>
        </w:rPr>
      </w:pPr>
      <w:r w:rsidRPr="00153023">
        <w:rPr>
          <w:color w:val="000000" w:themeColor="text1"/>
          <w:sz w:val="16"/>
          <w:szCs w:val="16"/>
        </w:rPr>
        <w:t>20/21 января (3 февраля) 1917 г. Автомобильно-авиационный отдел ЦВПК сообщал Г.Г. Кривошеину, что «Если бы этот завод (Котляренко — Шестернева) получил еще (помимо предполагаемого заказа Министерством земледелия 80 гусеничных тракторов) заказ на 20 машин упомянутого типа — то он мог бы развиться в смысле технического оборудования и приобрести в Саратове один из готовых заводов, занятых изготовлением двигателей внутреннего сгорания для нужд волжского пароходства». Отдел считал, что с точки зрения реально ощущаемых потребностей имелись основания для создания в России двух заводов с выпуском по 1500 тракторов в год. Все эти предположения, писал Гольберг, не осуществились (18409).</w:t>
      </w:r>
    </w:p>
    <w:p w14:paraId="3BEDF286" w14:textId="77777777" w:rsidR="009B4CC6" w:rsidRPr="00153023" w:rsidRDefault="009B4CC6" w:rsidP="00153023">
      <w:pPr>
        <w:pStyle w:val="p1"/>
        <w:spacing w:before="0" w:beforeAutospacing="0" w:after="0" w:afterAutospacing="0"/>
        <w:jc w:val="both"/>
        <w:rPr>
          <w:color w:val="000000" w:themeColor="text1"/>
          <w:sz w:val="16"/>
          <w:szCs w:val="16"/>
        </w:rPr>
      </w:pPr>
    </w:p>
    <w:p w14:paraId="327DD7E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0D139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856F2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20 января </w:t>
      </w:r>
      <w:r w:rsidR="00E44BC9" w:rsidRPr="00153023">
        <w:rPr>
          <w:rFonts w:ascii="Times New Roman" w:hAnsi="Times New Roman" w:cs="Times New Roman"/>
          <w:color w:val="000000" w:themeColor="text1"/>
          <w:kern w:val="2"/>
          <w:sz w:val="16"/>
          <w:szCs w:val="16"/>
        </w:rPr>
        <w:t xml:space="preserve">(2 февраля) </w:t>
      </w:r>
      <w:r w:rsidRPr="00153023">
        <w:rPr>
          <w:rFonts w:ascii="Times New Roman" w:hAnsi="Times New Roman" w:cs="Times New Roman"/>
          <w:color w:val="000000" w:themeColor="text1"/>
          <w:kern w:val="2"/>
          <w:sz w:val="16"/>
          <w:szCs w:val="16"/>
        </w:rPr>
        <w:t>1917 в течение минувшей недели отправлены в дей</w:t>
      </w:r>
      <w:r w:rsidRPr="00153023">
        <w:rPr>
          <w:rFonts w:ascii="Times New Roman" w:hAnsi="Times New Roman" w:cs="Times New Roman"/>
          <w:color w:val="000000" w:themeColor="text1"/>
          <w:kern w:val="2"/>
          <w:sz w:val="16"/>
          <w:szCs w:val="16"/>
        </w:rPr>
        <w:softHyphen/>
        <w:t>ствующую армию следующие самолеты: "Морон-монокок" - 7, "Вуазен" - 3, "Морэн-пэресоль" - 5, "Ныопор биплан" - 33, английские "ФЕ-2В" - 7 и "ВЕ-2С" - 14, "Бреге" учебный - 2, "Кодрон" - 4, "Фэрмэн-30" - Ю,"Фармэн-40" - 7, "Сопвич" -I, " Виккерс" - 20, "Ньюпор-Х" - 2, "Нъюпор-бебе" -II. Такая разнотипность самолетов еще больше усложняла эксплуатацию самолетного парка действующей армии. Всего же в армии было до 25 различных типов самолетов (ЦГВИА. ф.493, оп.2, Д.19).</w:t>
      </w:r>
    </w:p>
    <w:p w14:paraId="3B06DC9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48DB5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312FC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7C3B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января (2 февраля) 1917 в Великобритании было введено нормирование распределения хлеба (3907,89).</w:t>
      </w:r>
    </w:p>
    <w:p w14:paraId="0B1693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35F9A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DB8A1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2490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января (3 февраля) 1917 подпор. Г.Я.Эрдели, наблюдавший за заводом С.С.Щетинина, просил срочно установить морской истребитель М-15 Д.П.Г. на лыжи (2807,62).</w:t>
      </w:r>
    </w:p>
    <w:p w14:paraId="68C7E2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53BE5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января (3 февраля) 1917 г. на ПРТВ поступило одно из первых предложений по совершенствованию модели М-15— вернее, даже, по ее адаптации к зимним условиям. Наблюдающий офицер подпоручик Г. Я. Эрдели просил, следуя инструкциям своего начальства, срочно устанавливать собиравшиеся ап</w:t>
      </w:r>
      <w:r w:rsidRPr="00153023">
        <w:rPr>
          <w:rFonts w:ascii="Times New Roman" w:hAnsi="Times New Roman" w:cs="Times New Roman"/>
          <w:color w:val="000000" w:themeColor="text1"/>
          <w:kern w:val="2"/>
          <w:sz w:val="16"/>
          <w:szCs w:val="16"/>
        </w:rPr>
        <w:softHyphen/>
        <w:t>параты на лыжи согласно чертежам мичмана А. Н. Прокофьева-Северского. Вскоре одна летающая лодка претерпела требуемую модификацию и 9 февраля с изобретателем за штурвалом совершила проб</w:t>
      </w:r>
      <w:r w:rsidRPr="00153023">
        <w:rPr>
          <w:rFonts w:ascii="Times New Roman" w:hAnsi="Times New Roman" w:cs="Times New Roman"/>
          <w:color w:val="000000" w:themeColor="text1"/>
          <w:kern w:val="2"/>
          <w:sz w:val="16"/>
          <w:szCs w:val="16"/>
        </w:rPr>
        <w:softHyphen/>
        <w:t>ный полет. Пилот доложил о том, что гидроаэроплан оказался прекрасно уравновешен, легко взлетал и легко садился и взял высоту 1000 м за 7 минут. Последовавшие испытания на скорость дали повод отбросить все сомнения в целесообразности нововведения, а вот информация, пришедшая в том же меся</w:t>
      </w:r>
      <w:r w:rsidRPr="00153023">
        <w:rPr>
          <w:rFonts w:ascii="Times New Roman" w:hAnsi="Times New Roman" w:cs="Times New Roman"/>
          <w:color w:val="000000" w:themeColor="text1"/>
          <w:kern w:val="2"/>
          <w:sz w:val="16"/>
          <w:szCs w:val="16"/>
        </w:rPr>
        <w:softHyphen/>
        <w:t>це из Баку, содержала 13 критических пунктов, требовавших различных доработок. Полученный с Каспийского моря доклад воспроизводится ниже:</w:t>
      </w:r>
    </w:p>
    <w:p w14:paraId="42B9E57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&lt;“...&gt; 1) Моторная установка с крыльями, соединена с лодкой при помощи обыденных проволочных растяжек, но конструкция главных в этом креплении шпангоутов значительно слабее, чем на М-5 и М-9, причем тонкие боковины шпангоута поставлены не из прямослой</w:t>
      </w:r>
      <w:r w:rsidRPr="00153023">
        <w:rPr>
          <w:rFonts w:ascii="Times New Roman" w:hAnsi="Times New Roman" w:cs="Times New Roman"/>
          <w:color w:val="000000" w:themeColor="text1"/>
          <w:kern w:val="2"/>
          <w:sz w:val="16"/>
          <w:szCs w:val="16"/>
        </w:rPr>
        <w:softHyphen/>
        <w:t>ной ясени, что, надо полагать, при закреплении мелкими шурупами к фанере не дает надежно</w:t>
      </w:r>
      <w:r w:rsidRPr="00153023">
        <w:rPr>
          <w:rFonts w:ascii="Times New Roman" w:hAnsi="Times New Roman" w:cs="Times New Roman"/>
          <w:color w:val="000000" w:themeColor="text1"/>
          <w:kern w:val="2"/>
          <w:sz w:val="16"/>
          <w:szCs w:val="16"/>
        </w:rPr>
        <w:softHyphen/>
        <w:t>го крепления крыльев с лодкой.</w:t>
      </w:r>
    </w:p>
    <w:p w14:paraId="70A532F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Крепление верхних крыльев к моторной установке при помощи овальных стальных труб и сложной растяжки над мотором не дает достаточной жесткости. При разрыве одной оттяжки креста нарушаются все крепления крыльев, в случае же аппарат будет перевернут на обратную сторону мало надежды, что верхние крылья выдержат давление с обратной стороны в месте соединения с моторной установкой.</w:t>
      </w:r>
    </w:p>
    <w:p w14:paraId="0CA0152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Руль поворота имеет один поворотным кабанчик, к которому проведен одинарный трос, необходимо при одинарном кабанчике делать двойную проводку.</w:t>
      </w:r>
    </w:p>
    <w:p w14:paraId="7459401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Трос руля глубины имеет двойную проводку снаружи, внутри же в местах большого трения одинарную именно там, где наблюдение за ним невозможно без разборки верхнего фанерного покрытия. Указанный одинарный трос (также у руля поворота) имеет трение о бензиновый бак и об установку, причем для уменьшения трения не сделано никаких приспо</w:t>
      </w:r>
      <w:r w:rsidRPr="00153023">
        <w:rPr>
          <w:rFonts w:ascii="Times New Roman" w:hAnsi="Times New Roman" w:cs="Times New Roman"/>
          <w:color w:val="000000" w:themeColor="text1"/>
          <w:kern w:val="2"/>
          <w:sz w:val="16"/>
          <w:szCs w:val="16"/>
        </w:rPr>
        <w:softHyphen/>
        <w:t>соблений.</w:t>
      </w:r>
    </w:p>
    <w:p w14:paraId="1EFC2C3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Рычаг управления поставлен далеко от пилота и наоборот ножное управление стесне</w:t>
      </w:r>
      <w:r w:rsidRPr="00153023">
        <w:rPr>
          <w:rFonts w:ascii="Times New Roman" w:hAnsi="Times New Roman" w:cs="Times New Roman"/>
          <w:color w:val="000000" w:themeColor="text1"/>
          <w:kern w:val="2"/>
          <w:sz w:val="16"/>
          <w:szCs w:val="16"/>
        </w:rPr>
        <w:softHyphen/>
        <w:t>но фанерной перегородкой.</w:t>
      </w:r>
    </w:p>
    <w:p w14:paraId="4B38F1A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Нет приспособления для перекачивания бензина автоматически пилот должен качать левой рукой ручным насосом. Если делать перекачку бензина вручную, то необходимо второй ручной насос установить у механика (если после многих неудач была все-таки создана надеж</w:t>
      </w:r>
      <w:r w:rsidRPr="00153023">
        <w:rPr>
          <w:rFonts w:ascii="Times New Roman" w:hAnsi="Times New Roman" w:cs="Times New Roman"/>
          <w:color w:val="000000" w:themeColor="text1"/>
          <w:kern w:val="2"/>
          <w:sz w:val="16"/>
          <w:szCs w:val="16"/>
        </w:rPr>
        <w:softHyphen/>
        <w:t>ная ветрянка, почему от нее отказались).</w:t>
      </w:r>
    </w:p>
    <w:p w14:paraId="629B6BE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Нет физической возможности одному человеку запустить мотор пусковой рукояткой.</w:t>
      </w:r>
    </w:p>
    <w:p w14:paraId="7F88889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Желательно дежурные баки поместить в крыльях под парусиной, чтобы они не высту</w:t>
      </w:r>
      <w:r w:rsidRPr="00153023">
        <w:rPr>
          <w:rFonts w:ascii="Times New Roman" w:hAnsi="Times New Roman" w:cs="Times New Roman"/>
          <w:color w:val="000000" w:themeColor="text1"/>
          <w:kern w:val="2"/>
          <w:sz w:val="16"/>
          <w:szCs w:val="16"/>
        </w:rPr>
        <w:softHyphen/>
        <w:t>пали, увеличивая лобовое сопротивление.</w:t>
      </w:r>
    </w:p>
    <w:p w14:paraId="33EDD23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Желательно, чтобы бензиновая проводка шла внутри крыльев.</w:t>
      </w:r>
    </w:p>
    <w:p w14:paraId="45A75AE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Счетчик оборотов ставить на более коротком гибком шланге и в поле зрения пилота.</w:t>
      </w:r>
    </w:p>
    <w:p w14:paraId="4056591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Нет манометра, показывающего давление в бензиновом баке.</w:t>
      </w:r>
    </w:p>
    <w:p w14:paraId="4BA4515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Необходимо контакт для включения мотора па рабочее магнето поместить вблизи пускового приспособления.</w:t>
      </w:r>
    </w:p>
    <w:p w14:paraId="79D096B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Пусковую рукоятку лучше вывести вперед, как на М-9, и устроить, чтобы искра от пускового магнето давалась бы в свечу с опозданием”.</w:t>
      </w:r>
    </w:p>
    <w:p w14:paraId="523217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Может быть, что до отправки на Каспий прототип едва не погиб на Крестовском аэродроме 3 декабря 1916 г. В тот день на борту находившегося на земле М-15 вспыхнул пожар, повлекший утрату рабочего магнето, пускового магнето и барографа (2807).</w:t>
      </w:r>
    </w:p>
    <w:p w14:paraId="66C379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191709" w14:textId="77777777" w:rsidR="009B4CC6" w:rsidRPr="00153023" w:rsidRDefault="009B4CC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0195B7EC" w14:textId="77777777" w:rsidR="009B4CC6" w:rsidRPr="00153023" w:rsidRDefault="009B4CC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BD91C1" w14:textId="77777777" w:rsidR="009B4CC6" w:rsidRPr="00153023" w:rsidRDefault="009B4CC6"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21 января (3 февраля) 1917 г. Маниковский представил военному министру подробную справку о положении со снарядами. По его словам, оборудование механических заводов с избытком обеспечивало требуемый Ставкой (соразмерно количеству наличных орудий) выпуск 3-дм снарядов, а тяжелых — пока лишь на две трети, но к весне и подача тяжелых могла достигнуть назначенной нормы, «если, конечно, этому не помешают неблагоприятные обстоятельства, которые ныне имеют место». Он подразумевал «недостаток отечественного металла и невозможность получить его на ближайшие сроки из-за границы». Подсчет показал: «Требуется снарядной заготовки: для 3 620 000 3-дм снарядов — 2 059 000 пудов, для 1 135 000 тяжелых снарядов — 4 154 000 пудов. Всего — 6 213 000 пудов». А поступает «ежемесячно всего 4 743 000 пудов». Поэтому на тяжелые снаряды предполагалось направить столько металла, сколько позволит пропустить через механическую обработку имеющееся оборудование заводов (2 823 000 пудов), а из оставшихся 1 920 000 пудов «можно изготовить около 3 млн 3-дм снарядов… Вот причины, почему и [даваемые] организации г.-м. Ванкова заказы на 3-дм гранаты были уменьшены против того количества, какое он мог бы выполнять». «В дальнейшем, — докладывал Маниковский, — если положение с металлом не улучшится (а на это пока надежд мало, напротив, есть основание ждать ухудшения), то по мере развития производства тяжелых снарядов придется еще в большей степени сократить наряды на 3- дюймовые». К 1 мая 1917 г. могло бы скопиться 25–28 млн 3-дм выстрелов, «если, конечно, хватит металлов, пороха и взрывчатых веществ на все количество и легких и тяжелых снарядов… Наконец, если бы Ставкой и эти ресурсы были признаны недостаточными, то у нас имеется настойчивое предложение французов увеличить подачу нам вдвое наших 3-дм патронов (они производительность их довели с 15 тыс. до 30 тыс. в день)». Но металла для тяжелых снарядов от французов нельзя получить больше, потому что им «еле хватает для своих нужд» [РГВИА. Ф. 29. Оп. 3. Д. 831. Л. 12–14] (18408).</w:t>
      </w:r>
    </w:p>
    <w:p w14:paraId="6E8D7BB8" w14:textId="77777777" w:rsidR="009B4CC6" w:rsidRPr="00153023" w:rsidRDefault="009B4CC6" w:rsidP="00153023">
      <w:pPr>
        <w:spacing w:after="0" w:line="240" w:lineRule="auto"/>
        <w:jc w:val="both"/>
        <w:rPr>
          <w:rFonts w:ascii="Times New Roman" w:hAnsi="Times New Roman" w:cs="Times New Roman"/>
          <w:color w:val="000000" w:themeColor="text1"/>
          <w:sz w:val="16"/>
          <w:szCs w:val="16"/>
        </w:rPr>
      </w:pPr>
    </w:p>
    <w:p w14:paraId="44D028A5" w14:textId="77777777" w:rsidR="009B4CC6" w:rsidRPr="00153023" w:rsidRDefault="009B4CC6" w:rsidP="00153023">
      <w:pPr>
        <w:pStyle w:val="p1"/>
        <w:spacing w:before="0" w:beforeAutospacing="0" w:after="0" w:afterAutospacing="0"/>
        <w:jc w:val="both"/>
        <w:rPr>
          <w:color w:val="000000" w:themeColor="text1"/>
          <w:sz w:val="16"/>
          <w:szCs w:val="16"/>
        </w:rPr>
      </w:pPr>
      <w:r w:rsidRPr="00153023">
        <w:rPr>
          <w:color w:val="000000" w:themeColor="text1"/>
          <w:sz w:val="16"/>
          <w:szCs w:val="16"/>
        </w:rPr>
        <w:t>21 января (3 февраля) 1917 г. Маниковский представил военному министру подробную справку о положении со снарядами. По его словам, оборудование механических заводов с избытком обеспечивало требуемый Ставкой выпуск 3-дм снарядов (соразмерно количеству наличных орудий), а тяжелых — пока лишь на две трети, но к весне и подача тяжелых могла достигнуть назначенной нормы, «если, конечно, этому не помешают неблагоприятные обстоятельства, которые ныне имеют место». Он подразумевал «недостаток отечественного металла и невозможность получить его на ближайшие сроки из-за границы» (в 1916 г. все же удалось ввезти 1 501 000 пудов чугуна, 4 847 000 пудов железа и стали). Подсчет показал: «Требуется снарядной заготовки: для 3 620 000 3-дм снарядов — 2 059 000 пудов, для 1 135 000 тяжелых снарядов — 4 154 000 пудов. Всего — 6 213 000 пудов». А поступает «ежемесячно всего 4 743 000 пудов». Поэтому на тяжелые снаряды предполагалось направить столько металла, сколько позволит пропустить через механическую обработку имеющееся оборудование заводов (2 823 000 пудов), а из остальных 1 920 000 пудов «можно изготовить около 3 млн. 3-дм снарядов… Вот причины, почему и [даваемые] организации генерал-майора Ванкова заказы на 3-дм гранаты были уменьшены против того количества, какое он мог бы выполнять». «В дальнейшем, — докладывал Маниковский, — если положение с металлом не улучшится (а на это пока надежд мало, напротив, есть основание ждать ухудшения), то по мере развития производства тяжелых снарядов придется еще в большей степени сократить наряды на трехдюймовые». К 1 мая 1917 г. могло бы скопиться 25–28 млн. 3-дм выстрелов, «если, конечно, хватит металлов, пороха и взрывчатых веществ на все количество и легких и тяжелых снарядов… Наконец, если бы Ставкой и эти ресурсы были признаны недостаточными, то у нас имеется настойчивое предложение французов увеличить подачу нам вдвое наших 3-дм патронов (они производительность их довели с 15 тысяч до 30 тысяч в день)». Но металла для тяжелых снарядов от французов нельзя получить больше, потому что им, «еле хватает для своих нужд». После январской конференции союзников в 1917 г. Маниковский поспешил заказать во Франции 4,7 млн. 3-дм гранат (18409).</w:t>
      </w:r>
    </w:p>
    <w:p w14:paraId="00B423E0" w14:textId="77777777" w:rsidR="009B4CC6" w:rsidRPr="00153023" w:rsidRDefault="009B4CC6" w:rsidP="00153023">
      <w:pPr>
        <w:pStyle w:val="p1"/>
        <w:spacing w:before="0" w:beforeAutospacing="0" w:after="0" w:afterAutospacing="0"/>
        <w:jc w:val="both"/>
        <w:rPr>
          <w:color w:val="000000" w:themeColor="text1"/>
          <w:sz w:val="16"/>
          <w:szCs w:val="16"/>
        </w:rPr>
      </w:pPr>
    </w:p>
    <w:p w14:paraId="19D10B5D" w14:textId="77777777" w:rsidR="009B4CC6" w:rsidRPr="00153023" w:rsidRDefault="009B4CC6"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Лишь 21 января (3 февраля) 1917 г. в Петроград было доложено о «постепенном получении лекал» и о том, что «дело хотя медленно, но постепенно налаживается», но это не касалось «Вестингауза»: завод «упорно противится», сообщал Залюбовский в ГАУ 20 апреля 1917 г., не желает подчиниться «нашим техническим указаниям» и по-прежнему делает винтовки без проверки лекалами и приборами «за их отсутствием». «Как оружейник, — заявил он, — не могу взять на себя ответственность за соглашение с этой компанией, которая девять месяцев все обещает мне исполнить даже самые минимальные требования и ничего не делает для установления нормальной выделки винтовок… Качество, несмотря на все усилия приемщиков, почти не изменяется». Все это — несмотря на то, что образцы винтовки, спецификация и чертежи лекал были переданы фирме еще до заключения контрактов, в апреле 1915 г., «а осенью того же года был передан также весь набор лекал в натуре», — свидетельствовал B.C. Михайлов.</w:t>
      </w:r>
    </w:p>
    <w:p w14:paraId="03ADB11A" w14:textId="77777777" w:rsidR="009B4CC6" w:rsidRPr="00153023" w:rsidRDefault="009B4CC6"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Непонятное на первый взгляд упрямство фирмы, не желавшей использовать лекала, получает объяснение в тех сведениях, какие тут же добросовестно сообщает Михайлов. Имелись «весьма досадные обстоятельства, лежавшие целиком на вине заказчика» и служившие «Вестингаузу» «отличной базой для оттяжки сроков поставки, претензий к заказчику об убытках и всякого рода препирательств с инспекцией приемок»: в присланных «Вестингаузу» из России лекалах оказалось расхождение с чертежами, а в чертежах обнаружились «неточности и неувязки». К тому же лекала оказались не новыми, «в них был известный износ», а в присланных образцовых винтовках — «расхождение некоторых размеров самих винтовок с лекалами и чертежами. Кроме того, сами винтовки имели некоторые дефекты»</w:t>
      </w:r>
      <w:r w:rsidRPr="00153023">
        <w:rPr>
          <w:color w:val="000000" w:themeColor="text1"/>
          <w:sz w:val="16"/>
          <w:szCs w:val="16"/>
          <w:vertAlign w:val="superscript"/>
        </w:rPr>
        <w:t>{203}</w:t>
      </w:r>
      <w:r w:rsidRPr="00153023">
        <w:rPr>
          <w:color w:val="000000" w:themeColor="text1"/>
          <w:sz w:val="16"/>
          <w:szCs w:val="16"/>
        </w:rPr>
        <w:t>. В этом, надо полагать, и была причина того, что американские лекальщики не могли скопировать русские образцы. По свидетельствам с американской стороны, завод, потеряв надежду получить лекала из России, принялся самостоятельно их изготовлять, и лишь через полгода ГАУ прислало часть лекал, причем они находились в деятельном употреблении с 1892 г. и расходились как с лекалами американского изготовления, так и с чертежами, представленными заказчиком. Именно из-за этой небрежности ГАУ пришлось затем прислать 40 контрольных образцов винтовок. Но русские приемщики в США и эти образцы считали неудовлетворительными по качеству и непригодными, так как это были винтовки, выпущенные во время войны, по облегченным требованиям и с льготными допусками.</w:t>
      </w:r>
    </w:p>
    <w:p w14:paraId="396FE7E8" w14:textId="77777777" w:rsidR="009B4CC6" w:rsidRPr="00153023" w:rsidRDefault="009B4CC6"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Ответственность за срыв сроков поставок от «Вестингауза» и «Ремингтона» должна была лежать на ГАУ, но, вполне понятно, признавать эту ответственность, чреватую служебными репрессиями, русские артиллеристы не спешили. Характерно, что и Михайлов в полной мере выдержать объективность не смог. «По существу же дела, — добавил он, — указанные погрешности в образцах и чертежах, конечно, не могли иметь заметного влияния на ход работы «Вестингауза», и он [завод] не обратил бы на них внимания, если бы был в состоянии технически и организационно сразу хорошо справиться с делом». С этим разъяснением не сходится то упорство, какое было проявлено приемщиками в отношении столь малозначительных, по мысли Михайлова, «погрешностей». Маниковскому было понятно, что «самый простой способ остановить работу завода на долгое время — это лишить его лекал». Присылка хотя бы одного-двух негодных лекал уже могла создать кризис. В декабре 1916 г. «вдруг… у “Ремингтона” начали проявляться непонятные остановки, — телеграфировал в Петроград Залюбовский, — а в январе сильное уменьшение сдач». Оказалось, что «администрация взяла из мастерской лекало, без которого нельзя было работать».</w:t>
      </w:r>
    </w:p>
    <w:p w14:paraId="15208CFB" w14:textId="77777777" w:rsidR="009B4CC6" w:rsidRPr="00153023" w:rsidRDefault="009B4CC6"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В стремлении обеспечить взаимозаменяемость частей винтовки приемщики браковали эти части, если они поступали в сборку с разных заводов фирмы, что препятствовало специализации и кооперированию, столь необходимым при массовом производстве.</w:t>
      </w:r>
    </w:p>
    <w:p w14:paraId="1CCD4550" w14:textId="77777777" w:rsidR="009B4CC6" w:rsidRPr="00153023" w:rsidRDefault="009B4CC6"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Впоследствии, оспаривая мнение Сапожникова и Маниковского, Залюбовский считал себя «обязанным засвидетельствовать», что заводы в США выполнили главную задачу «безукоризненно, то есть вполне выдержанно и быстро», а объяснение запоздания заказов неумением американцев приспособиться к массовой выделке новых предметов «совершенно неверно»; «несправедливо взваливать всю вину за опоздания на американцев и англичан… целиком выгораживая и оправдывая наши действия, главным образом действия Русского заготовительного комитета».</w:t>
      </w:r>
    </w:p>
    <w:p w14:paraId="09E8D686" w14:textId="77777777" w:rsidR="009B4CC6" w:rsidRPr="00153023" w:rsidRDefault="009B4CC6" w:rsidP="00153023">
      <w:pPr>
        <w:pStyle w:val="p1"/>
        <w:spacing w:before="0" w:beforeAutospacing="0" w:after="0" w:afterAutospacing="0"/>
        <w:jc w:val="both"/>
        <w:rPr>
          <w:color w:val="000000" w:themeColor="text1"/>
          <w:sz w:val="16"/>
          <w:szCs w:val="16"/>
        </w:rPr>
      </w:pPr>
      <w:r w:rsidRPr="00153023">
        <w:rPr>
          <w:color w:val="000000" w:themeColor="text1"/>
          <w:sz w:val="16"/>
          <w:szCs w:val="16"/>
        </w:rPr>
        <w:t>Утверждая, что русским специалистам удалось приучить американские заводы к высокой точности в работе, Маниковский приписал своим подчиненным лишние заслуги. Из его переписки с представителями ГАУ в США следует, что до конца 1916 г. относительно небольшие партии винтовок проходили приемку только благодаря вынужденному понижению требований со стороны ГАУ (отказ от взаимозаменяемости частей, сдача винтовок в собранном виде и т. п.). Отчаявшись добиться своего, чины ГАУ запрашивали из США разрешения начальства разорвать контракты — «лучше взять у них возможно меньше неудовлетворительных ружей», зато получить станки (но на это еще нужно было согласие английских инстанций, контролировавших русские заказы в Америке), и часть заказов действительно была отменена (18409).</w:t>
      </w:r>
    </w:p>
    <w:p w14:paraId="447A7898" w14:textId="77777777" w:rsidR="009B4CC6" w:rsidRPr="00153023" w:rsidRDefault="009B4CC6" w:rsidP="00153023">
      <w:pPr>
        <w:pStyle w:val="p1"/>
        <w:spacing w:before="0" w:beforeAutospacing="0" w:after="0" w:afterAutospacing="0"/>
        <w:jc w:val="both"/>
        <w:rPr>
          <w:color w:val="000000" w:themeColor="text1"/>
          <w:sz w:val="16"/>
          <w:szCs w:val="16"/>
        </w:rPr>
      </w:pPr>
    </w:p>
    <w:p w14:paraId="2971359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7228C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6465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января (3 февраля) 1917 немецкая подводная лодка потопила американский лайнер Houseatonic у берегов Сицилии и США разорвали дипотношения с Германией (2100).</w:t>
      </w:r>
    </w:p>
    <w:p w14:paraId="3D9DA7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3519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января (3 февраля) 1917 США разорвали отношения с Германией (2252).</w:t>
      </w:r>
    </w:p>
    <w:p w14:paraId="642D30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9A93C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92541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5047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22 января </w:t>
      </w:r>
      <w:r w:rsidR="00E44BC9" w:rsidRPr="00153023">
        <w:rPr>
          <w:rFonts w:ascii="Times New Roman" w:hAnsi="Times New Roman" w:cs="Times New Roman"/>
          <w:color w:val="000000" w:themeColor="text1"/>
          <w:kern w:val="2"/>
          <w:sz w:val="16"/>
          <w:szCs w:val="16"/>
        </w:rPr>
        <w:t xml:space="preserve">(4 февраля) </w:t>
      </w:r>
      <w:r w:rsidRPr="00153023">
        <w:rPr>
          <w:rFonts w:ascii="Times New Roman" w:hAnsi="Times New Roman" w:cs="Times New Roman"/>
          <w:color w:val="000000" w:themeColor="text1"/>
          <w:kern w:val="2"/>
          <w:sz w:val="16"/>
          <w:szCs w:val="16"/>
        </w:rPr>
        <w:t>1917 г. УВВФ разрешило “допустить к сдаче и отправке 25 самолетов “ЛебедьЛ2” с установленными на них четырьмя круглыми бомбосбрасывателями системы инженера Шкульника” (9774).</w:t>
      </w:r>
    </w:p>
    <w:p w14:paraId="43C31B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FA9D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января (4 февраля) 1917 г. УВВФ разрешило "допустить к сдаче и отправке 25 самолетов "Лебедь-12" с установленными на них 4-мя круглыми бомбосбрасывателями системы инженера Шкульника" (11999).</w:t>
      </w:r>
    </w:p>
    <w:p w14:paraId="5F7E08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2175E1" w14:textId="77777777" w:rsidR="00247AF3" w:rsidRPr="00153023" w:rsidRDefault="00247AF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7BB3F5F4" w14:textId="77777777" w:rsidR="00247AF3" w:rsidRPr="00153023" w:rsidRDefault="00247AF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EF7AD7" w14:textId="77777777" w:rsidR="00247AF3" w:rsidRPr="00153023" w:rsidRDefault="00247AF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22 января (4 февраля) 1917 г. на Петроградской конференции союзников военный министр Беляев вынужден был просить о заграничных поставках, помимо вооружения, также чугуна и стали (удалось выпросить 106 тыс. т, т. е. 6,6 млн пудов) (18408).</w:t>
      </w:r>
    </w:p>
    <w:p w14:paraId="1B487063" w14:textId="77777777" w:rsidR="00247AF3" w:rsidRPr="00153023" w:rsidRDefault="00247AF3" w:rsidP="00153023">
      <w:pPr>
        <w:spacing w:after="0" w:line="240" w:lineRule="auto"/>
        <w:jc w:val="both"/>
        <w:rPr>
          <w:rFonts w:ascii="Times New Roman" w:hAnsi="Times New Roman" w:cs="Times New Roman"/>
          <w:color w:val="000000" w:themeColor="text1"/>
          <w:sz w:val="16"/>
          <w:szCs w:val="16"/>
        </w:rPr>
      </w:pPr>
    </w:p>
    <w:p w14:paraId="450C371E" w14:textId="77777777" w:rsidR="00247AF3" w:rsidRPr="00153023" w:rsidRDefault="00247AF3" w:rsidP="00153023">
      <w:pPr>
        <w:pStyle w:val="p1"/>
        <w:spacing w:before="0" w:beforeAutospacing="0" w:after="0" w:afterAutospacing="0"/>
        <w:jc w:val="both"/>
        <w:rPr>
          <w:color w:val="000000" w:themeColor="text1"/>
          <w:sz w:val="16"/>
          <w:szCs w:val="16"/>
        </w:rPr>
      </w:pPr>
      <w:r w:rsidRPr="00153023">
        <w:rPr>
          <w:color w:val="000000" w:themeColor="text1"/>
          <w:sz w:val="16"/>
          <w:szCs w:val="16"/>
        </w:rPr>
        <w:t>22 января (4 февраля) 1917 г. на Петроградской конференции военный министр Беляев вынужден был просить у союзников, помимо вооружения, также чугуна и стали (удалось выпросить 106 тыс. тонн, то есть 6,6 млн. пудов). 1 февраля 1917 г. ввиду «наступившего кризиса» он указал на необходимость «считаться с предстоящим… временным закрытием некоторых обслуживающих оборону заводов», что в действительности и стало практиковаться и распространилось в феврале на Ижорский и Путиловский заводы в Петрограде (с известными последствиями). «Главные причины катастрофы — транспорт и топливо», а не революция, считали руководители «Продаметы». Более того, в марте — мае 1917 г. выплавка чугуна немного (и ненадолго) восстановилась (18409).</w:t>
      </w:r>
    </w:p>
    <w:p w14:paraId="00AB59BC" w14:textId="77777777" w:rsidR="00247AF3" w:rsidRPr="00153023" w:rsidRDefault="00247AF3" w:rsidP="00153023">
      <w:pPr>
        <w:pStyle w:val="p1"/>
        <w:spacing w:before="0" w:beforeAutospacing="0" w:after="0" w:afterAutospacing="0"/>
        <w:jc w:val="both"/>
        <w:rPr>
          <w:color w:val="000000" w:themeColor="text1"/>
          <w:sz w:val="16"/>
          <w:szCs w:val="16"/>
        </w:rPr>
      </w:pPr>
    </w:p>
    <w:p w14:paraId="489E40F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153023">
        <w:rPr>
          <w:rFonts w:ascii="Times New Roman" w:hAnsi="Times New Roman" w:cs="Times New Roman"/>
          <w:i/>
          <w:iCs/>
          <w:color w:val="000000" w:themeColor="text1"/>
          <w:kern w:val="2"/>
          <w:sz w:val="16"/>
          <w:szCs w:val="16"/>
        </w:rPr>
        <w:t>За</w:t>
      </w:r>
      <w:r w:rsidRPr="00153023">
        <w:rPr>
          <w:rFonts w:ascii="Times New Roman" w:hAnsi="Times New Roman" w:cs="Times New Roman"/>
          <w:i/>
          <w:iCs/>
          <w:color w:val="000000" w:themeColor="text1"/>
          <w:kern w:val="2"/>
          <w:sz w:val="16"/>
          <w:szCs w:val="16"/>
          <w:lang w:val="en-US"/>
        </w:rPr>
        <w:t xml:space="preserve"> </w:t>
      </w:r>
      <w:r w:rsidRPr="00153023">
        <w:rPr>
          <w:rFonts w:ascii="Times New Roman" w:hAnsi="Times New Roman" w:cs="Times New Roman"/>
          <w:i/>
          <w:iCs/>
          <w:color w:val="000000" w:themeColor="text1"/>
          <w:kern w:val="2"/>
          <w:sz w:val="16"/>
          <w:szCs w:val="16"/>
        </w:rPr>
        <w:t>рубежом</w:t>
      </w:r>
      <w:r w:rsidRPr="00153023">
        <w:rPr>
          <w:rFonts w:ascii="Times New Roman" w:hAnsi="Times New Roman" w:cs="Times New Roman"/>
          <w:i/>
          <w:iCs/>
          <w:color w:val="000000" w:themeColor="text1"/>
          <w:kern w:val="2"/>
          <w:sz w:val="16"/>
          <w:szCs w:val="16"/>
          <w:lang w:val="en-US"/>
        </w:rPr>
        <w:t>:</w:t>
      </w:r>
    </w:p>
    <w:p w14:paraId="7A2FEC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1B91A1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February 4, 1917 The Secretary of the Navy directed that 16 non-rigid airships of Class B be procured. Contracts were subsequently issued to the Connecticut Aircraft Corporation, the Goodyear Tire &amp; Rubber Company and the B. F. Goodrich Company (1090).</w:t>
      </w:r>
    </w:p>
    <w:p w14:paraId="3CFFD0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3CFA58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rPr>
        <w:t>22 января (4 февраля) 1917 Министр флота распорядился заказать 16 мягких дирижаблей. Контрактыбыливыданы</w:t>
      </w:r>
      <w:r w:rsidRPr="00153023">
        <w:rPr>
          <w:rFonts w:ascii="Times New Roman" w:hAnsi="Times New Roman" w:cs="Times New Roman"/>
          <w:color w:val="000000" w:themeColor="text1"/>
          <w:kern w:val="2"/>
          <w:sz w:val="16"/>
          <w:szCs w:val="16"/>
          <w:lang w:val="en-US"/>
        </w:rPr>
        <w:t xml:space="preserve"> Connecticut Aircraft Corporation, the Goodyear Tire &amp; Rubber Company </w:t>
      </w:r>
      <w:r w:rsidRPr="00153023">
        <w:rPr>
          <w:rFonts w:ascii="Times New Roman" w:hAnsi="Times New Roman" w:cs="Times New Roman"/>
          <w:color w:val="000000" w:themeColor="text1"/>
          <w:kern w:val="2"/>
          <w:sz w:val="16"/>
          <w:szCs w:val="16"/>
        </w:rPr>
        <w:t>и</w:t>
      </w:r>
      <w:r w:rsidRPr="00153023">
        <w:rPr>
          <w:rFonts w:ascii="Times New Roman" w:hAnsi="Times New Roman" w:cs="Times New Roman"/>
          <w:color w:val="000000" w:themeColor="text1"/>
          <w:kern w:val="2"/>
          <w:sz w:val="16"/>
          <w:szCs w:val="16"/>
          <w:lang w:val="en-US"/>
        </w:rPr>
        <w:t xml:space="preserve"> the B. F. Goodrich Company (1090).</w:t>
      </w:r>
    </w:p>
    <w:p w14:paraId="6B272A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58A8706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50ED8A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E030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января (5 февраля) 1917 Ф.Мельцер, оправившийся после смерти Энгельса, напомнил руководству морской авиации, что при испытаниях второй прототип морского истребителя Энгельса показал хорошие качества. Предлагал изготовить 300 машин. 5 февраля 1917 комиссия рассмотрела этот план и дала заказ на 200 под Клерже 135 нр. 7 (20) февраля 1917 комиссия, расследовавшая причины катастрофы, также пришла к выводу о необходимости продолжения работы над машиной (2843,63).</w:t>
      </w:r>
    </w:p>
    <w:p w14:paraId="0AA8C8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0E327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23 января </w:t>
      </w:r>
      <w:r w:rsidR="00E44BC9" w:rsidRPr="00153023">
        <w:rPr>
          <w:rFonts w:ascii="Times New Roman" w:hAnsi="Times New Roman" w:cs="Times New Roman"/>
          <w:color w:val="000000" w:themeColor="text1"/>
          <w:kern w:val="2"/>
          <w:sz w:val="16"/>
          <w:szCs w:val="16"/>
        </w:rPr>
        <w:t xml:space="preserve">(5 февраля) </w:t>
      </w:r>
      <w:r w:rsidRPr="00153023">
        <w:rPr>
          <w:rFonts w:ascii="Times New Roman" w:hAnsi="Times New Roman" w:cs="Times New Roman"/>
          <w:color w:val="000000" w:themeColor="text1"/>
          <w:kern w:val="2"/>
          <w:sz w:val="16"/>
          <w:szCs w:val="16"/>
        </w:rPr>
        <w:t>1917 Ф. Мельцер решился напомнить руководству морской авиации о работе над истребителем. Он писал, что при испытаниях второй прототип продемонстрировал отличные результаты, тогда как на заводе оставались все чертежи, лекала и стапель, а потому организация про</w:t>
      </w:r>
      <w:r w:rsidRPr="00153023">
        <w:rPr>
          <w:rFonts w:ascii="Times New Roman" w:hAnsi="Times New Roman" w:cs="Times New Roman"/>
          <w:color w:val="000000" w:themeColor="text1"/>
          <w:kern w:val="2"/>
          <w:sz w:val="16"/>
          <w:szCs w:val="16"/>
        </w:rPr>
        <w:softHyphen/>
        <w:t>изводства аппаратов конструкции Энгельса была бы возможна при наличии официального заказа. Примерно в те же дни, 7 февраля 1917 г. комиссия школы, расследовавшая причины катастрофы и обсуждавшая перспективы дальнейшего развития проекта, постановила, что начатую изобретателем работу надлежало продолжить, передав ее в опытные руки, пере</w:t>
      </w:r>
      <w:r w:rsidRPr="00153023">
        <w:rPr>
          <w:rFonts w:ascii="Times New Roman" w:hAnsi="Times New Roman" w:cs="Times New Roman"/>
          <w:color w:val="000000" w:themeColor="text1"/>
          <w:kern w:val="2"/>
          <w:sz w:val="16"/>
          <w:szCs w:val="16"/>
        </w:rPr>
        <w:softHyphen/>
        <w:t>смотрев все чертежи и расчеты для выяснения вопросов, связанных с прочностью самолета, и усилив слабые места, в частности крепления крыльев.</w:t>
      </w:r>
    </w:p>
    <w:p w14:paraId="23B215F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этому дню Мельцер уже сделал предложение о строительстве 300 летающих лодок Энгельса в случае, если бы 2 новых прототипа оказались удачными. 5 февраля техническое совещание при Отделе воздушного плавания ГУК рассмотрело этот план, но приняло его лишь частично. Было решено, что заказать следует только 200 аппаратов, каждый под мо</w:t>
      </w:r>
      <w:r w:rsidRPr="00153023">
        <w:rPr>
          <w:rFonts w:ascii="Times New Roman" w:hAnsi="Times New Roman" w:cs="Times New Roman"/>
          <w:color w:val="000000" w:themeColor="text1"/>
          <w:kern w:val="2"/>
          <w:sz w:val="16"/>
          <w:szCs w:val="16"/>
        </w:rPr>
        <w:softHyphen/>
        <w:t>тор "Клерже" 135 л.с., но и это количество в случае необходимости могло сократиться всего всего до 60 машин, с тем, чтобы остальные 140 были заменены таким же числом летающих лодок М-5 или М-9.</w:t>
      </w:r>
    </w:p>
    <w:p w14:paraId="020129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Условный контракт на 200 самолетов, включая 60 гидроаэропланов Энгельса, был дан фирме 27 апреля 1917 г. Он гласил, что первым делом обязанностью фирмы ста- новилось изготовление и испытание двух опытных истребителей со 135-сильными дви- гателями "Клерже" и еще двух — со 110-сильными "Ронами". По достижении успеха на этой стадии Морское ведомство могло инициировать сборку еще 56 аппаратов любой из двух названных моделей или же 56 машин любой другой конструкции. Как экспе- риментальные, так и серийные аэропланы стоили 13.000 руб. за каждый (без мотора) при следующем графике готовности: 2 истребителя к 15 июня, 2 — к 15 июля, серия — в период с 1 августа по 1 ноября. Требования сдаточных испытаний предполагали достижение скорости в 160 км/ч у поверхности воды, причем премия в 500 руб. вы- плачивалась бы за каждые 10 км/ч сверх этого показателя, а скороподъемность состав- ляла бы 1000 м за 5,5 минуты и 2000 м за 13 минут при полезной нагрузке 250 кг. Каждая машина имела бы 126-литровый топливный и 20-литровый масляный баки, ус- тановку для пулемета, компас, альтиметр и часы. Что до прочих 140 самолетов из этого условного заказа, то ими могли стать 70 М-5 с двигателями "Рон" 110 л. с. или "Гном-Моносупап" 100--110 л. с. и 70 М-9 с моторами "Сальмсон" или "Санбим" по 150 л. с. каждый. Цены на эти аппараты равнялись 11.000 и 18.000 руб. соответственно и включали лицензионную стоимость (10%), выплачиваемую компании С. С. Щетинина (2843).</w:t>
      </w:r>
    </w:p>
    <w:p w14:paraId="01B42A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D7B8F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9DF26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D5DC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23 января (5 февраля) 1917 в США от эмигрантов стали требовать прохождения теста на грамотность (2100).</w:t>
      </w:r>
    </w:p>
    <w:p w14:paraId="578214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549F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января (5 февраля) 1917 США. Завершен вывод из Мексики американских войск ген.Д.Першинга, направленных туда 15.03.1916 г. с целью ликвидации банды Ф.Вильи, совершившей 9.03.1916 г. налет на американский пограничный г.Колумбус. Мехико. Конституционное собрание приняло новую конституцию страны. После многих лет революционной борьбы в Мексике оформилась новая политическая система. Конституция запретила выбирать президента на второй срок, обеспечила всеобщее избирательное право и социальные гарантии для рабочих: 8-часовой рабочий день, страхование от несчастных случаев на производстве и повышение зарплаты. Кроме того, планировалось проведение широкомасштабной земельной реформы. Земля и недра провозглашались собственностью мексиканского народа. Завершение гражданской войны в Мексике 1910-1917 гг. (7452).</w:t>
      </w:r>
    </w:p>
    <w:p w14:paraId="2D6F89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F67AF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CD789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D243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января (6 февраля) 1917 ТК УВВС рассмотрел вопрос о бронировании баков самолета Фарман-30 по системе ш-к В.М.Григорова, предусматривающей броне-каучуковый чехол. Вата - 14 мм, листовая резина - 4 мм и брезент. Испытали, но не использовали (3617).</w:t>
      </w:r>
    </w:p>
    <w:p w14:paraId="347A24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CD892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24 января </w:t>
      </w:r>
      <w:r w:rsidR="00E44BC9" w:rsidRPr="00153023">
        <w:rPr>
          <w:rFonts w:ascii="Times New Roman" w:hAnsi="Times New Roman" w:cs="Times New Roman"/>
          <w:color w:val="000000" w:themeColor="text1"/>
          <w:kern w:val="2"/>
          <w:sz w:val="16"/>
          <w:szCs w:val="16"/>
        </w:rPr>
        <w:t xml:space="preserve">(6 февраля) </w:t>
      </w:r>
      <w:r w:rsidRPr="00153023">
        <w:rPr>
          <w:rFonts w:ascii="Times New Roman" w:hAnsi="Times New Roman" w:cs="Times New Roman"/>
          <w:color w:val="000000" w:themeColor="text1"/>
          <w:kern w:val="2"/>
          <w:sz w:val="16"/>
          <w:szCs w:val="16"/>
        </w:rPr>
        <w:t>1917 Технический комитет УВВФ рассмотрел вопрос о бронировании баков самолета "Фарман-30" по системе штабс-капитана В.М. Григорова, разработанной им в 1916 г. Броня в виде "броне-каучукового чехла" состояла из слоя ваты тол</w:t>
      </w:r>
      <w:r w:rsidRPr="00153023">
        <w:rPr>
          <w:rFonts w:ascii="Times New Roman" w:hAnsi="Times New Roman" w:cs="Times New Roman"/>
          <w:color w:val="000000" w:themeColor="text1"/>
          <w:kern w:val="2"/>
          <w:sz w:val="16"/>
          <w:szCs w:val="16"/>
        </w:rPr>
        <w:softHyphen/>
        <w:t>щиной 14 мм, листовой резины толщиной 4 мм и брезента. Бро</w:t>
      </w:r>
      <w:r w:rsidRPr="00153023">
        <w:rPr>
          <w:rFonts w:ascii="Times New Roman" w:hAnsi="Times New Roman" w:cs="Times New Roman"/>
          <w:color w:val="000000" w:themeColor="text1"/>
          <w:kern w:val="2"/>
          <w:sz w:val="16"/>
          <w:szCs w:val="16"/>
        </w:rPr>
        <w:softHyphen/>
        <w:t>нирование предотвращало утечку бензина и масла в случае пулевых пробоин баков и одновременно служило защитой мас</w:t>
      </w:r>
      <w:r w:rsidRPr="00153023">
        <w:rPr>
          <w:rFonts w:ascii="Times New Roman" w:hAnsi="Times New Roman" w:cs="Times New Roman"/>
          <w:color w:val="000000" w:themeColor="text1"/>
          <w:kern w:val="2"/>
          <w:sz w:val="16"/>
          <w:szCs w:val="16"/>
        </w:rPr>
        <w:softHyphen/>
        <w:t>ляного бака от переохлаждения. Предложение было одобрено и испытано, однако в экспл^тацию не вошло. (ЦГВИА. ф.493, оп. 10, д.46, лл.91-92).</w:t>
      </w:r>
    </w:p>
    <w:p w14:paraId="0412CE0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775D07" w14:textId="77777777" w:rsidR="00CD74B5"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E38B7FF" w14:textId="77777777" w:rsidR="00CD74B5" w:rsidRPr="00153023" w:rsidRDefault="00CD74B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F7A567" w14:textId="77777777" w:rsidR="00CD74B5" w:rsidRPr="00153023" w:rsidRDefault="00CD74B5" w:rsidP="00153023">
      <w:pPr>
        <w:pStyle w:val="ae"/>
        <w:spacing w:before="0" w:after="0"/>
        <w:jc w:val="both"/>
        <w:rPr>
          <w:color w:val="000000" w:themeColor="text1"/>
          <w:kern w:val="2"/>
          <w:sz w:val="16"/>
          <w:szCs w:val="16"/>
        </w:rPr>
      </w:pPr>
      <w:r w:rsidRPr="00153023">
        <w:rPr>
          <w:color w:val="000000" w:themeColor="text1"/>
          <w:kern w:val="2"/>
          <w:sz w:val="16"/>
          <w:szCs w:val="16"/>
        </w:rPr>
        <w:t>За период с 23 по 30 января (6 по 12 февраля) 1917 немецкими подводными лодками было затоплено 77 судов, в том числе 13 кораблей нейтральных стран. Среди прочих, 7 февраля у берегов Англии был торпедирован русский пароход «Диаз» (17045).</w:t>
      </w:r>
    </w:p>
    <w:p w14:paraId="77912C3E" w14:textId="77777777" w:rsidR="00CD74B5" w:rsidRPr="00153023" w:rsidRDefault="00CD74B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5B3FD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2ACAB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3138D7" w14:textId="020E51E0"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w:t>
      </w:r>
      <w:r w:rsidR="00C26D81" w:rsidRPr="00153023">
        <w:rPr>
          <w:rFonts w:ascii="Times New Roman" w:hAnsi="Times New Roman" w:cs="Times New Roman"/>
          <w:color w:val="000000" w:themeColor="text1"/>
          <w:kern w:val="2"/>
          <w:sz w:val="16"/>
          <w:szCs w:val="16"/>
        </w:rPr>
        <w:t xml:space="preserve"> </w:t>
      </w:r>
      <w:r w:rsidRPr="00153023">
        <w:rPr>
          <w:rFonts w:ascii="Times New Roman" w:hAnsi="Times New Roman" w:cs="Times New Roman"/>
          <w:color w:val="000000" w:themeColor="text1"/>
          <w:kern w:val="2"/>
          <w:sz w:val="16"/>
          <w:szCs w:val="16"/>
        </w:rPr>
        <w:t xml:space="preserve">25 января </w:t>
      </w:r>
      <w:r w:rsidR="00E44BC9" w:rsidRPr="00153023">
        <w:rPr>
          <w:rFonts w:ascii="Times New Roman" w:hAnsi="Times New Roman" w:cs="Times New Roman"/>
          <w:color w:val="000000" w:themeColor="text1"/>
          <w:kern w:val="2"/>
          <w:sz w:val="16"/>
          <w:szCs w:val="16"/>
        </w:rPr>
        <w:t xml:space="preserve">(7 февраля) </w:t>
      </w:r>
      <w:r w:rsidRPr="00153023">
        <w:rPr>
          <w:rFonts w:ascii="Times New Roman" w:hAnsi="Times New Roman" w:cs="Times New Roman"/>
          <w:color w:val="000000" w:themeColor="text1"/>
          <w:kern w:val="2"/>
          <w:sz w:val="16"/>
          <w:szCs w:val="16"/>
        </w:rPr>
        <w:t>1917 г. Прокофьев-Северский, который на 3-й морской авиастанции в Ревеле оснастил аппарат типа М-11 лыжами, сняв при том вспомогательные подкрыльевые поплавки, успешно проверил нововведение, опробовав самолет в воздухе и на земле, после чего соответствующая техническая документация поступила на завод С. С. Щетинина для внедрения лыжно</w:t>
      </w:r>
      <w:r w:rsidRPr="00153023">
        <w:rPr>
          <w:rFonts w:ascii="Times New Roman" w:hAnsi="Times New Roman" w:cs="Times New Roman"/>
          <w:color w:val="000000" w:themeColor="text1"/>
          <w:kern w:val="2"/>
          <w:sz w:val="16"/>
          <w:szCs w:val="16"/>
        </w:rPr>
        <w:softHyphen/>
        <w:t>го шасси в серийное производство. По Шаврову, конструктивно установка на лыжи осуществлялась “очень просто. Сквозь корпус лодки у нижних скул перед реданом проходила стальная труба с фланцами или такая же труба крепилась под реданом на особых узлах по бокам лодки. В эту трубу вставлялась ось (тоже труба), на которую и надевались лыжи. Амортизации не было. Под хвостом была небольшая третья лыжа”.</w:t>
      </w:r>
    </w:p>
    <w:p w14:paraId="5C5E847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Тридцатого апреля 1917 г. начальник Воздушной дивизии Балтийского моря капитан 1 р. Б. П. Дудоров получил из штаба 1-й воздушной бригады (Ревель) депешу, гласившую:</w:t>
      </w:r>
    </w:p>
    <w:p w14:paraId="310CCCC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“Практика показала аппараты О.Р. (код М-11</w:t>
      </w:r>
      <w:r w:rsidRPr="00153023">
        <w:rPr>
          <w:rFonts w:ascii="Times New Roman" w:hAnsi="Times New Roman" w:cs="Times New Roman"/>
          <w:iCs/>
          <w:color w:val="000000" w:themeColor="text1"/>
          <w:kern w:val="2"/>
          <w:sz w:val="16"/>
          <w:szCs w:val="16"/>
        </w:rPr>
        <w:t xml:space="preserve">) </w:t>
      </w:r>
      <w:r w:rsidRPr="00153023">
        <w:rPr>
          <w:rFonts w:ascii="Times New Roman" w:hAnsi="Times New Roman" w:cs="Times New Roman"/>
          <w:color w:val="000000" w:themeColor="text1"/>
          <w:kern w:val="2"/>
          <w:sz w:val="16"/>
          <w:szCs w:val="16"/>
        </w:rPr>
        <w:t>не пригодны для отражения неприятеля далее аэродрома по причинам:</w:t>
      </w:r>
    </w:p>
    <w:p w14:paraId="5319D32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ненадежность мотора из-за бензопровода под давлением</w:t>
      </w:r>
    </w:p>
    <w:p w14:paraId="20C7451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невозможность посадки и подъема на волне</w:t>
      </w:r>
    </w:p>
    <w:p w14:paraId="17B2FBE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совершенно невозможно запустить мотор одному человеку. Для аэродромного же истребителя О.Р. плохо берет высоту&lt;...&gt;”.</w:t>
      </w:r>
    </w:p>
    <w:p w14:paraId="487646E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Казалось, карьере М-11 должен был наступить конец, но у начальства имелись свои доводы продлить службу модели, и летчикам указали, что бензопровод недостаточно надежен почти у всех аппаратов, что садиться в море придется только подбитому аппарату, и что двигатель свободно запускается одним авиатором, знающим, как это делать. Что касается малой скороподъемности, то этот существенный недостаток надеялись устранить установкой 125-сильных моторов. Похоже, что существовала мысль об оснащении М-11 и двигателями “Испано-Суиза” 150 л. с., но в тот момент их просто не было (2807).</w:t>
      </w:r>
    </w:p>
    <w:p w14:paraId="7C8BB78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15BFD1" w14:textId="77777777" w:rsidR="00C26D81" w:rsidRPr="00153023" w:rsidRDefault="00C26D8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bookmarkStart w:id="6" w:name="_Hlk80696851"/>
      <w:r w:rsidRPr="00153023">
        <w:rPr>
          <w:rFonts w:ascii="Times New Roman" w:hAnsi="Times New Roman" w:cs="Times New Roman"/>
          <w:i/>
          <w:iCs/>
          <w:color w:val="000000" w:themeColor="text1"/>
          <w:kern w:val="2"/>
          <w:sz w:val="16"/>
          <w:szCs w:val="16"/>
        </w:rPr>
        <w:t>Армия:</w:t>
      </w:r>
    </w:p>
    <w:p w14:paraId="716C72BD" w14:textId="77777777" w:rsidR="00C26D81" w:rsidRPr="00153023" w:rsidRDefault="00C26D8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ED2AFD8" w14:textId="77777777" w:rsidR="00C26D81" w:rsidRPr="00153023" w:rsidRDefault="00C26D81" w:rsidP="00153023">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153023">
        <w:rPr>
          <w:rFonts w:ascii="Times New Roman" w:hAnsi="Times New Roman" w:cs="Times New Roman"/>
          <w:color w:val="0070C0"/>
          <w:sz w:val="16"/>
          <w:szCs w:val="16"/>
          <w:shd w:val="clear" w:color="auto" w:fill="FFFFFF"/>
        </w:rPr>
        <w:t>25 января 1917 г. ветер раздул шелковое полотнище и выдернул из корзины подпоручика Мацкайта. На счастье последнего, подвесная система была застегнута, и он спокойно опустился на землю (21505).</w:t>
      </w:r>
    </w:p>
    <w:p w14:paraId="73B0FC28" w14:textId="77777777" w:rsidR="00C26D81" w:rsidRPr="00153023" w:rsidRDefault="00C26D81" w:rsidP="00153023">
      <w:pPr>
        <w:shd w:val="clear" w:color="auto" w:fill="FFFFFF"/>
        <w:spacing w:after="0" w:line="240" w:lineRule="auto"/>
        <w:jc w:val="both"/>
        <w:rPr>
          <w:rFonts w:ascii="Times New Roman" w:eastAsia="Times New Roman" w:hAnsi="Times New Roman" w:cs="Times New Roman"/>
          <w:color w:val="0070C0"/>
          <w:sz w:val="16"/>
          <w:szCs w:val="16"/>
          <w:lang w:eastAsia="ru-RU"/>
        </w:rPr>
      </w:pPr>
    </w:p>
    <w:bookmarkEnd w:id="6"/>
    <w:p w14:paraId="170DAB0A" w14:textId="77777777" w:rsidR="0078307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2675A34" w14:textId="77777777" w:rsidR="00783072" w:rsidRPr="00153023" w:rsidRDefault="0078307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FC3FE0" w14:textId="77777777" w:rsidR="00197288" w:rsidRPr="00153023" w:rsidRDefault="0078307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25 января (</w:t>
      </w:r>
      <w:r w:rsidR="00197288" w:rsidRPr="00153023">
        <w:rPr>
          <w:rFonts w:ascii="Times New Roman" w:hAnsi="Times New Roman" w:cs="Times New Roman"/>
          <w:bCs/>
          <w:color w:val="000000" w:themeColor="text1"/>
          <w:kern w:val="2"/>
          <w:sz w:val="16"/>
          <w:szCs w:val="16"/>
        </w:rPr>
        <w:t>7 февраля</w:t>
      </w:r>
      <w:r w:rsidRPr="00153023">
        <w:rPr>
          <w:rFonts w:ascii="Times New Roman" w:hAnsi="Times New Roman" w:cs="Times New Roman"/>
          <w:bCs/>
          <w:color w:val="000000" w:themeColor="text1"/>
          <w:kern w:val="2"/>
          <w:sz w:val="16"/>
          <w:szCs w:val="16"/>
        </w:rPr>
        <w:t>)</w:t>
      </w:r>
      <w:r w:rsidR="00197288" w:rsidRPr="00153023">
        <w:rPr>
          <w:rFonts w:ascii="Times New Roman" w:hAnsi="Times New Roman" w:cs="Times New Roman"/>
          <w:color w:val="000000" w:themeColor="text1"/>
          <w:kern w:val="2"/>
          <w:sz w:val="16"/>
          <w:szCs w:val="16"/>
        </w:rPr>
        <w:t xml:space="preserve"> в 1917 году прототип палубного истребителя </w:t>
      </w:r>
      <w:hyperlink r:id="rId24" w:tgtFrame="_blank" w:history="1">
        <w:r w:rsidR="00197288" w:rsidRPr="00153023">
          <w:rPr>
            <w:rFonts w:ascii="Times New Roman" w:hAnsi="Times New Roman" w:cs="Times New Roman"/>
            <w:color w:val="000000" w:themeColor="text1"/>
            <w:kern w:val="2"/>
            <w:sz w:val="16"/>
            <w:szCs w:val="16"/>
          </w:rPr>
          <w:t xml:space="preserve">«Beardmore» «WB.III» («SB.3») </w:t>
        </w:r>
      </w:hyperlink>
      <w:r w:rsidR="00197288" w:rsidRPr="00153023">
        <w:rPr>
          <w:rFonts w:ascii="Times New Roman" w:hAnsi="Times New Roman" w:cs="Times New Roman"/>
          <w:color w:val="000000" w:themeColor="text1"/>
          <w:kern w:val="2"/>
          <w:sz w:val="16"/>
          <w:szCs w:val="16"/>
        </w:rPr>
        <w:t>одобрен для эксплуатации на кораблях. Заказано 100 серийных машин (15033).</w:t>
      </w:r>
    </w:p>
    <w:p w14:paraId="552B5D0D" w14:textId="77777777" w:rsidR="00197288" w:rsidRPr="00153023" w:rsidRDefault="00197288" w:rsidP="00153023">
      <w:pPr>
        <w:spacing w:after="0" w:line="240" w:lineRule="auto"/>
        <w:jc w:val="both"/>
        <w:rPr>
          <w:rFonts w:ascii="Times New Roman" w:hAnsi="Times New Roman" w:cs="Times New Roman"/>
          <w:color w:val="000000" w:themeColor="text1"/>
          <w:kern w:val="2"/>
          <w:sz w:val="16"/>
          <w:szCs w:val="16"/>
        </w:rPr>
      </w:pPr>
    </w:p>
    <w:p w14:paraId="7B9DA30C" w14:textId="77777777" w:rsidR="00CD74B5" w:rsidRPr="00153023" w:rsidRDefault="00CD74B5" w:rsidP="00153023">
      <w:pPr>
        <w:pStyle w:val="ae"/>
        <w:spacing w:before="0" w:after="0"/>
        <w:jc w:val="both"/>
        <w:rPr>
          <w:color w:val="000000" w:themeColor="text1"/>
          <w:kern w:val="2"/>
          <w:sz w:val="16"/>
          <w:szCs w:val="16"/>
        </w:rPr>
      </w:pPr>
      <w:r w:rsidRPr="00153023">
        <w:rPr>
          <w:bCs/>
          <w:color w:val="000000" w:themeColor="text1"/>
          <w:kern w:val="2"/>
          <w:sz w:val="16"/>
          <w:szCs w:val="16"/>
        </w:rPr>
        <w:t>25 января (7 февраля)</w:t>
      </w:r>
      <w:r w:rsidRPr="00153023">
        <w:rPr>
          <w:color w:val="000000" w:themeColor="text1"/>
          <w:kern w:val="2"/>
          <w:sz w:val="16"/>
          <w:szCs w:val="16"/>
        </w:rPr>
        <w:t xml:space="preserve"> в 1917 году германские самолеты нанесли бомбовый удар по пригородам Нанси и Пон-Сен-Венсана, где погибло несколько мирных жителей, а 9 февраля совершили налет на порт Дюнкерк на берегу Ла-Манша (17045).</w:t>
      </w:r>
    </w:p>
    <w:p w14:paraId="6984EFB4" w14:textId="77777777" w:rsidR="00CD74B5" w:rsidRPr="00153023" w:rsidRDefault="00CD74B5" w:rsidP="00153023">
      <w:pPr>
        <w:spacing w:after="0" w:line="240" w:lineRule="auto"/>
        <w:jc w:val="both"/>
        <w:rPr>
          <w:rFonts w:ascii="Times New Roman" w:hAnsi="Times New Roman" w:cs="Times New Roman"/>
          <w:color w:val="000000" w:themeColor="text1"/>
          <w:kern w:val="2"/>
          <w:sz w:val="16"/>
          <w:szCs w:val="16"/>
        </w:rPr>
      </w:pPr>
    </w:p>
    <w:p w14:paraId="66E3F997" w14:textId="77777777" w:rsidR="00C26D81" w:rsidRPr="00153023" w:rsidRDefault="00C26D8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25 января (7 февраля) 1917, получив повреждения из-за серии аварий в плохой видимости и плохой погоде, Цеппелин L 36 Императорского флота Германии, наконец, разбивается в районе реки Аллер и разрушается сильным ветром. Его команда выживает (20341).</w:t>
      </w:r>
    </w:p>
    <w:p w14:paraId="52EB14B5" w14:textId="77777777" w:rsidR="00C26D81" w:rsidRPr="00153023" w:rsidRDefault="00C26D81" w:rsidP="00153023">
      <w:pPr>
        <w:spacing w:after="0" w:line="240" w:lineRule="auto"/>
        <w:jc w:val="both"/>
        <w:rPr>
          <w:rFonts w:ascii="Times New Roman" w:hAnsi="Times New Roman" w:cs="Times New Roman"/>
          <w:color w:val="0070C0"/>
          <w:sz w:val="16"/>
          <w:szCs w:val="16"/>
        </w:rPr>
      </w:pPr>
    </w:p>
    <w:p w14:paraId="2BECBF6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477CB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CC9B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января (8 февраля) 1917 г. прототип Лебедь-Х удалось "пристроить" за 9500 рублей и 8 февраля 1917 года он был принят в казну. В июле Лебедь-Х передали в Гатчинскую авиашколу (11183).</w:t>
      </w:r>
    </w:p>
    <w:p w14:paraId="2E74D6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646D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января (8 февраля) 1917 г. начальником военно- воздушного флота было утверждено решение Технического комитета УВВФ, который постановил: "защита баков системы штабс-капитана Григорова для аэропланов "Фарман-30" с технической стороны является приемлемой". В июле 1916 г. было испытано приспособление поручика Григорова, изобретенное в июне 1915. Частая гибель авиаторов из-за попадания пуль в бензиновые баки и возникновения пожаров в воздухе привела к изобретению поручиком Григоровым в июне 1915 г. покрытия бензиновых баков последовательно слоями из ваты толщиной 14-18 мм, резины - 4 мм и брезента. Это препятствовало утечке бензина и масла в случае пробития баков, а также служило хорошим утеплителем.(11999).</w:t>
      </w:r>
    </w:p>
    <w:p w14:paraId="4ED6FE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E267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26 января </w:t>
      </w:r>
      <w:r w:rsidR="00E44BC9" w:rsidRPr="00153023">
        <w:rPr>
          <w:rFonts w:ascii="Times New Roman" w:hAnsi="Times New Roman" w:cs="Times New Roman"/>
          <w:color w:val="000000" w:themeColor="text1"/>
          <w:kern w:val="2"/>
          <w:sz w:val="16"/>
          <w:szCs w:val="16"/>
        </w:rPr>
        <w:t>(</w:t>
      </w:r>
      <w:r w:rsidR="00C06026" w:rsidRPr="00153023">
        <w:rPr>
          <w:rFonts w:ascii="Times New Roman" w:hAnsi="Times New Roman" w:cs="Times New Roman"/>
          <w:color w:val="000000" w:themeColor="text1"/>
          <w:kern w:val="2"/>
          <w:sz w:val="16"/>
          <w:szCs w:val="16"/>
        </w:rPr>
        <w:t>8</w:t>
      </w:r>
      <w:r w:rsidR="00E44BC9" w:rsidRPr="00153023">
        <w:rPr>
          <w:rFonts w:ascii="Times New Roman" w:hAnsi="Times New Roman" w:cs="Times New Roman"/>
          <w:color w:val="000000" w:themeColor="text1"/>
          <w:kern w:val="2"/>
          <w:sz w:val="16"/>
          <w:szCs w:val="16"/>
        </w:rPr>
        <w:t xml:space="preserve"> февраля) </w:t>
      </w:r>
      <w:r w:rsidRPr="00153023">
        <w:rPr>
          <w:rFonts w:ascii="Times New Roman" w:hAnsi="Times New Roman" w:cs="Times New Roman"/>
          <w:color w:val="000000" w:themeColor="text1"/>
          <w:kern w:val="2"/>
          <w:sz w:val="16"/>
          <w:szCs w:val="16"/>
        </w:rPr>
        <w:t>1917:</w:t>
      </w:r>
    </w:p>
    <w:p w14:paraId="10B8FB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Г-36 №182, Юго-Западный фронт, Бучач, июль 1917 г.</w:t>
      </w:r>
    </w:p>
    <w:p w14:paraId="2391B3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КОНСТРУКТИВНЫЕ ИЗМЕНЕНИЯ И УКАЗАНИЯ, КОТОРЫЕ НЕОБХОДИМО ВНЕСТИ В ТЕХНИЧЕСКИЕ УСЛОВИЯ НА ПОСТРОЙКУ ВОЗДУШНЫХ КОРАБЛЕЙ А) типа Г-3</w:t>
      </w:r>
    </w:p>
    <w:p w14:paraId="27A3E7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Головная часть по типу Г-1 (застеклена полностью).</w:t>
      </w:r>
    </w:p>
    <w:p w14:paraId="55EA4C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Управление рулями направления по типу Г-3: трос к рулям вести через ролики у стабилизатора (передаточная крестовина упраздняется).</w:t>
      </w:r>
    </w:p>
    <w:p w14:paraId="187645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Управление рамой и проводника тросов к рулю глубины по типу Г-1.</w:t>
      </w:r>
    </w:p>
    <w:p w14:paraId="0C5456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Сиденье для пилота по типу Г-1 (в центре фюзеляжа).</w:t>
      </w:r>
    </w:p>
    <w:p w14:paraId="1A93C0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Уширить кабину на 150 мм.</w:t>
      </w:r>
    </w:p>
    <w:p w14:paraId="3139E1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Увеличить высоту фюзеляжа на 50 мм.</w:t>
      </w:r>
    </w:p>
    <w:p w14:paraId="147A63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Управление крылышками по типу Е (рычагами).</w:t>
      </w:r>
    </w:p>
    <w:p w14:paraId="365805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для сбрасывания бомб ставить кассеты с вертикальной подвеской по типу Г.</w:t>
      </w:r>
    </w:p>
    <w:p w14:paraId="69E3D5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Люки и все пулеметные установки делать согласно снятым в ЭВК эскизам.</w:t>
      </w:r>
    </w:p>
    <w:p w14:paraId="647FA0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Верхняя площадка остается (трубы крепящей вилки пулеметов упраздняются).</w:t>
      </w:r>
    </w:p>
    <w:p w14:paraId="0F478E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Баки на 21 пуд каждый вынести на верхний план между первой моторной стойкой и фюзеляжем и устанавливать не ниже 15 см над планом. Поверхность под баками обить алюминием или жестью на ширину 700 мм.</w:t>
      </w:r>
    </w:p>
    <w:p w14:paraId="4725D0F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Для обстрела из хвостового гнезда поставить подъемный пулеметный штырь с закрепляющим приспособлением и амортизатором уравновешивающим пулемет.</w:t>
      </w:r>
    </w:p>
    <w:p w14:paraId="10CED9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Поверхность стабилизатора увеличить на 3-4 кв.метра.</w:t>
      </w:r>
    </w:p>
    <w:p w14:paraId="6A8DB0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Бензиновую проводку в фюзеляже не вводить и ввести по задним стойкам клеток планов.</w:t>
      </w:r>
    </w:p>
    <w:p w14:paraId="58BBE6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Корабли снабдить двумя кассетами для пудовых бомб и двумя кассетами для двухпудовых бомб. Б) типа Е</w:t>
      </w:r>
    </w:p>
    <w:p w14:paraId="3B7EC4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Кресло пилота и управление сдвинуть на 14 см вправо.</w:t>
      </w:r>
    </w:p>
    <w:p w14:paraId="0952D7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Изменить форму спинки сиденья и сделать ее суживающейся кверху (размером 160 мм вверху и высотою 500м). Спинку закрепить.</w:t>
      </w:r>
    </w:p>
    <w:p w14:paraId="4A2ECA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Головную часть корабля укоротить на 30 см и свести к верхней поверхности фюзеляжа.</w:t>
      </w:r>
    </w:p>
    <w:p w14:paraId="00267B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В полу головной части корабля впереди переднего лонжерона крыла вправо от сидения пилота поставить зеркальное стекло из двух половинок, одна из них должна открываться.</w:t>
      </w:r>
    </w:p>
    <w:p w14:paraId="5F49A4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Люк для стрельбы из верхнего пулемета головной части корабля сделать с правой стороны над подъемною площадкой для пулеметчика.</w:t>
      </w:r>
    </w:p>
    <w:p w14:paraId="2729C2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Опускающуюся пулеметную площадку для стрельбы под костыль выполнить по эскизам снятым в Эскадре с Корабля IX (тип Е №265).</w:t>
      </w:r>
    </w:p>
    <w:p w14:paraId="081F57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Для обстрела из хвостового гнезда поставить подъемный пулеметный штырь с закрепляющим приспособлением и амортизатором уравновешивающим пулемет.</w:t>
      </w:r>
    </w:p>
    <w:p w14:paraId="3563D0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Пулеметные установки: (задняя верхняя за дверью, боковая и передняя головная) выполнить по эскизам снятым с /Х-го корабля.</w:t>
      </w:r>
    </w:p>
    <w:p w14:paraId="514D2C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Высота шасси и расстояние между моторами должны допускать возможность постановки винтов до 3,5м в диаметре.</w:t>
      </w:r>
    </w:p>
    <w:p w14:paraId="18B2D0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оборудование корабля (сигнальный прибор, бомбовые шкафы, люки, установки компасов, контрольных приборов) выполнить по эскизам снятым с 1Х-го корабля.</w:t>
      </w:r>
    </w:p>
    <w:p w14:paraId="1F05D4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Баки до 30 пудов каждый вынести на верхний план между первой моторной стойкой и фюзеляжем и устанавливать не ниже 15 см над планом. Поверхность под баками обить алюминием или же жестью по ширине 800мм.</w:t>
      </w:r>
    </w:p>
    <w:p w14:paraId="3DAECE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Лыжи выполнить по типу 1Х-го корабля.</w:t>
      </w:r>
    </w:p>
    <w:p w14:paraId="762517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Бензиновую проводку в фюзеляже не вводить и ввести по задним стойкам клеток планов.</w:t>
      </w:r>
    </w:p>
    <w:p w14:paraId="080B3B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Общая мощность моторов должна быть не ниже 1000 действительных лошадиных сил.</w:t>
      </w:r>
    </w:p>
    <w:p w14:paraId="320767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Подписал Начальник ЭВК Генерал-майор Шидловский, Винница у 26 января 1917 г. (12038).</w:t>
      </w:r>
    </w:p>
    <w:p w14:paraId="611DD9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3E63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января 1917:</w:t>
      </w:r>
    </w:p>
    <w:p w14:paraId="61815E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Г-36 №182, Юго-Западный фронт, Бучач, июль 1917 г.</w:t>
      </w:r>
    </w:p>
    <w:p w14:paraId="3B1E98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Конструктивные изменения и указания, которые необходимо внести в технические условия на постройку воздушных кораблей</w:t>
      </w:r>
    </w:p>
    <w:p w14:paraId="1FC35E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типа Г-3</w:t>
      </w:r>
    </w:p>
    <w:p w14:paraId="24FD4A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Головная часть по типу Г-1 (застеклена полностью).</w:t>
      </w:r>
    </w:p>
    <w:p w14:paraId="241F3E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Управление рулями направления по типу Г-3: трос к рулям вести через ролики у стабилизатора (передаточная крестовина упраздняется).</w:t>
      </w:r>
    </w:p>
    <w:p w14:paraId="5DA8E6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Управление рамой и проводка тросов к рулю глубины по типу Г-1.</w:t>
      </w:r>
    </w:p>
    <w:p w14:paraId="338F7B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Сиденье для пилота по типу Г-1 (в центре фюзеляжа).</w:t>
      </w:r>
    </w:p>
    <w:p w14:paraId="2272C5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Уширить кабину на 150 мм.</w:t>
      </w:r>
    </w:p>
    <w:p w14:paraId="2820E0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Увеличить высоту фюзеляжа на 50 мм.</w:t>
      </w:r>
    </w:p>
    <w:p w14:paraId="105FFD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Управление крылышками по типу Е (рычагами).</w:t>
      </w:r>
    </w:p>
    <w:p w14:paraId="4D83F8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Для сбрасывания бомб ставить кассеты с вертикальной подвеской по типу Г.</w:t>
      </w:r>
    </w:p>
    <w:p w14:paraId="5AD805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Люки и все пулемётные установки делать согласно снятым в ЭВК эскизам.</w:t>
      </w:r>
    </w:p>
    <w:p w14:paraId="2C4573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Верхняя площадка остается (трубы крепящей вилки пулемётов упраздняются).</w:t>
      </w:r>
    </w:p>
    <w:p w14:paraId="7F5E52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Баки на 21 пуд каждый вынести на верхний план между первой моторной стойкой и фюзеляжем и устанавливать не ниже 15 см над планом. Поверхность под баками обить алюминием или жестью на ширину 700 мм.</w:t>
      </w:r>
    </w:p>
    <w:p w14:paraId="608010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Для обстрела из хвостового гнезда поставить подъёмный пулемётный штырь с закрепляющим приспособлением и амортизатором уравновешивающим пулемёт.</w:t>
      </w:r>
    </w:p>
    <w:p w14:paraId="2C02F7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Поверхность стабилизатора увеличить на 3-4 кв. метра.</w:t>
      </w:r>
    </w:p>
    <w:p w14:paraId="08EECA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Бензиновую проводку в фюзеляже не вводить и ввести по задним стойкам клеток планов.</w:t>
      </w:r>
    </w:p>
    <w:p w14:paraId="4BD36E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Корабли снабдить двумя кассетами для пудовых бомб и двумя кассетами для двухпудовых бомб.</w:t>
      </w:r>
    </w:p>
    <w:p w14:paraId="094C64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типа Е</w:t>
      </w:r>
    </w:p>
    <w:p w14:paraId="52B8C8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Кресло пилота и управление сдвинуть на 14 см вправо.</w:t>
      </w:r>
    </w:p>
    <w:p w14:paraId="15E68D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Изменить форму спинки сиденья и сделать её суживающейся кверху (размером 160 мм вверху и высотою 500 м). Спинку закрепить.</w:t>
      </w:r>
    </w:p>
    <w:p w14:paraId="48BDEA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Головную часть корабля укоротить на 30 см и свести к верхней поверхности фюзеляжа.</w:t>
      </w:r>
    </w:p>
    <w:p w14:paraId="38E325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В полу головной части корабля впереди переднего лонжерона крыла вправо от сидения пилота поставить зеркальное стекло из двух половинок, одна из них должна открываться.</w:t>
      </w:r>
    </w:p>
    <w:p w14:paraId="7D1A26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Люк для стрельбы из верхнего пулемёта головной части корабля сделать с правой стороны над подъёмною площадкой для пулемётчика.</w:t>
      </w:r>
    </w:p>
    <w:p w14:paraId="6F33AE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Опускающуюся пулемётную площадку для стрельбы под костыль выполнить по эскизам снятым в Эскадре с Корабля IX (тип Е No 265).</w:t>
      </w:r>
    </w:p>
    <w:p w14:paraId="2CC69B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Для обстрела из хвостового гнезда поставить подъёмный пулемётный штырь с закрепляющим приспособлением и амортизатором уравновешивающим пулемёт.</w:t>
      </w:r>
    </w:p>
    <w:p w14:paraId="5A410A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Пулемётные установки: (задняя верхняя за дверью, боковая и передняя головная) выполнить по эскизам снятым с IX-го корабля.</w:t>
      </w:r>
    </w:p>
    <w:p w14:paraId="0C418F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Высота шасси и расстояние между моторами должны допускать возможность постановки винтов до 3,5 м в диаметре.</w:t>
      </w:r>
    </w:p>
    <w:p w14:paraId="4A314A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Оборудование корабля (сигнальный прибор, бомбовые шкафы, люки, установки компасов, контрольных приборов) выполнить по эскизам снятым с IX корабля.</w:t>
      </w:r>
    </w:p>
    <w:p w14:paraId="5FF267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Баки до 30 пудов каждый вынести на верхний план между первой моторной стойкой и фюзеляжем и устанавливать не ниже 15 см над планом. Поверхность под баками обить алюминием или же жестью по ширине 800 мм.</w:t>
      </w:r>
    </w:p>
    <w:p w14:paraId="7171F6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Лыжи выполнить по типу IX корабля.</w:t>
      </w:r>
    </w:p>
    <w:p w14:paraId="3C1C8D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Бензиновую проводку в фюзеляже не вводить и ввести по задним стойкам клеток планов.</w:t>
      </w:r>
    </w:p>
    <w:p w14:paraId="2E7D33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Общая мощность моторов должна быть не ниже 1000 действительных лошадиных сил.</w:t>
      </w:r>
    </w:p>
    <w:p w14:paraId="143672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Подписал: Начальник ЭВК генерал-майор Шидловский, Винница, 26 января 1917 года </w:t>
      </w:r>
    </w:p>
    <w:p w14:paraId="07C398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Начавшиеся поставки из Франции новых мощных двигателей "Рено" привели к появлению второго варианта модификации Г - Г-2. Самолёты новой модификации сохранили все внешние черты предшественников, но вместо внутренних двигателей установили "французов" по 220 л.с. Уже в Эскадре некоторые Г-2 были доработаны в соответствии с настоятельными просьбами лётчиков. Активность германской истребительной авиации росла. Лётчики противника быстро нащупали слабое место бомбардировщика - заднюю полусферу и атаковали оттуда почти безнаказанно. И вот силами техников Эскадры несколько самолётов получили кормовую стрелковую точку с пулемётом ("пулемётное гнездо" в терминологии того времени). При этом пришлось демонтировать основной руль направления и несколько увеличить площадь дополнительных рулей. Шкворневую установку кормового пулемёта выполнили на последнем шпангоуте фюзеляжа. Машины с кормовым "пулемётным гнездом" в документах иногда обозначались Г-2бис. </w:t>
      </w:r>
    </w:p>
    <w:p w14:paraId="75ADE1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ходе производства самолётов типа Г-1 и Г-2 было признано полезным переделать хвостовое оперение для установки пулемётного гнезда. Опыт механиков Эскадры был признан положительным. Сикорский пересчитал параметры горизонтального и вертикального оперения и переделал конструкцию. Появление в самой дальней точке фюзеляжа пулемётчика с пулемётом и боезапасом (общая масса около 100 кг) вызывало смещение центра тяжести самолёта назад. Для аэродинамической схемы "тандем", которую использовал Сикорский на "Муромце", парировать это смещение можно было только увеличением площади горизонтального оперения. Увеличивать размах было уже невозможно, он и так уже составлял половину размаха нижнего крыла, поэтому пришлось увеличивать ширину горизонтального оперения.</w:t>
      </w:r>
    </w:p>
    <w:p w14:paraId="2ABD3C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Вертикальное оперение было сделано разнесённым. Впервые на серийных "Му- Заводской чертёж ромцах" появились неподвижные кили (один сверху перед пулемётным гнездом и один снизу за костылём), поскольку без них курсовая устойчивость аппарата оставляла желать лучшего. Оно и понятно - оба руля направления находились в струях крайних двигателей. С одной стороны это повышало их эффективность, с другой - стоило только отпустить педали, как самолёт начинало мотать из стороны в сторону, поскольку рули колебались в этой струе. Теперь пилот мог хоть иногда снимать ноги с педалей.</w:t>
      </w:r>
    </w:p>
    <w:p w14:paraId="38B6E9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Конструкция последнего отсека фюзеляжа была несколько изменена. Теперь фюзеляж сходился к последнему шпангоуту не столь резко, образуя рабочее место кормового стрелка. Если на импровизационно доработанных в полевых условиях Г-2бис стрелок добирался на своё рабочее место ползком через весь фюзеляж, то и дело рискуя прорвать обшивку сапогами, то на новом самолёте стрелок при необходимости добирался на своё рабочее место на "трамвае" - так аэродромные остряки прозвали небольшую тележку, которая каталась по уголковым профилям, уложенным на нижней части фюзеляжа. Стрелок ложился на тележку и руками отталкивался от шпангоутов и расчалок. Можно отметить, что позднее подобная тележка применялась на американских "Сверхкрепостях" В-29 и советских Ту-4.</w:t>
      </w:r>
    </w:p>
    <w:p w14:paraId="5C1AD9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Реализация пожеланий лётного состава, проведённая силами механиков Эскадры, давала Сикорскому много пиши для размышлений. Любопытно привести документ, в котором зафиксированы такого рода пожелания (12941).</w:t>
      </w:r>
    </w:p>
    <w:p w14:paraId="0D05B2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A9053E" w14:textId="77777777" w:rsidR="00570C45"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53AD9CA" w14:textId="77777777" w:rsidR="00570C45" w:rsidRPr="00153023" w:rsidRDefault="00570C4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C1F20C" w14:textId="77777777" w:rsidR="00570C45" w:rsidRPr="00153023" w:rsidRDefault="00570C45" w:rsidP="00153023">
      <w:pPr>
        <w:pStyle w:val="ae"/>
        <w:spacing w:before="0" w:after="0"/>
        <w:jc w:val="both"/>
        <w:rPr>
          <w:color w:val="000000" w:themeColor="text1"/>
          <w:kern w:val="2"/>
          <w:sz w:val="16"/>
          <w:szCs w:val="16"/>
        </w:rPr>
      </w:pPr>
      <w:r w:rsidRPr="00153023">
        <w:rPr>
          <w:color w:val="000000" w:themeColor="text1"/>
          <w:kern w:val="2"/>
          <w:sz w:val="16"/>
          <w:szCs w:val="16"/>
        </w:rPr>
        <w:t>26 января (8 февраля) января 1917 под Ригой разгорелась артиллерийская перестрелка, начатая русскими — они пытались отогнать огнем рабочих, согнанных немцами на земляные работы для укрепления позиций. Также 8 февраля немецкие самолеты совершили авианалет на Ригу, но были отогнаны русской зенитной артиллерией. 10 февраля австрийская тяжелая артиллерия обстреляла город Станиславов (ныне украинский областной центр Ивано-Франковск), среди мирных жителей были пострадавшие, некоторые здания были разрушены (17045).</w:t>
      </w:r>
    </w:p>
    <w:p w14:paraId="746FA420" w14:textId="77777777" w:rsidR="00570C45" w:rsidRPr="00153023" w:rsidRDefault="00570C4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F863CC" w14:textId="77777777" w:rsidR="00987A47" w:rsidRPr="00153023" w:rsidRDefault="00987A4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91972D5" w14:textId="77777777" w:rsidR="00987A47" w:rsidRPr="00153023" w:rsidRDefault="00987A4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573A9B" w14:textId="77777777" w:rsidR="00987A47" w:rsidRPr="00153023" w:rsidRDefault="00987A47" w:rsidP="00153023">
      <w:pPr>
        <w:pStyle w:val="ae"/>
        <w:spacing w:before="0" w:after="0"/>
        <w:jc w:val="both"/>
        <w:textAlignment w:val="top"/>
        <w:rPr>
          <w:color w:val="000000" w:themeColor="text1"/>
          <w:sz w:val="16"/>
          <w:szCs w:val="16"/>
        </w:rPr>
      </w:pPr>
      <w:r w:rsidRPr="00153023">
        <w:rPr>
          <w:color w:val="000000" w:themeColor="text1"/>
          <w:sz w:val="16"/>
          <w:szCs w:val="16"/>
        </w:rPr>
        <w:t>В ночь с 26 на 27 января (с 8 на 9 февраля) 1917 г. было арестовано 10 из 11 ее членов. После этого ЦВПК, по словам Гучкова, окончательно сделался революционной организацией (18405).</w:t>
      </w:r>
    </w:p>
    <w:p w14:paraId="5D70355B" w14:textId="77777777" w:rsidR="00987A47" w:rsidRPr="00153023" w:rsidRDefault="00987A47" w:rsidP="00153023">
      <w:pPr>
        <w:pStyle w:val="ae"/>
        <w:spacing w:before="0" w:after="0"/>
        <w:jc w:val="both"/>
        <w:textAlignment w:val="top"/>
        <w:rPr>
          <w:color w:val="000000" w:themeColor="text1"/>
          <w:sz w:val="16"/>
          <w:szCs w:val="16"/>
        </w:rPr>
      </w:pPr>
    </w:p>
    <w:p w14:paraId="34BBD760" w14:textId="77777777" w:rsidR="008C5CCC"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25424642" w14:textId="77777777" w:rsidR="008C5CCC" w:rsidRPr="00153023" w:rsidRDefault="008C5CC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8E1748" w14:textId="77777777" w:rsidR="008C5CCC" w:rsidRPr="00153023" w:rsidRDefault="008C5CCC"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bCs/>
          <w:i w:val="0"/>
          <w:color w:val="000000" w:themeColor="text1"/>
          <w:kern w:val="2"/>
          <w:sz w:val="16"/>
          <w:szCs w:val="16"/>
        </w:rPr>
        <w:t xml:space="preserve">Не ранее 26 января (8 февраля) 1917 </w:t>
      </w:r>
      <w:r w:rsidRPr="00153023">
        <w:rPr>
          <w:rStyle w:val="af0"/>
          <w:rFonts w:ascii="Times New Roman" w:hAnsi="Times New Roman" w:cs="Times New Roman"/>
          <w:i w:val="0"/>
          <w:color w:val="000000" w:themeColor="text1"/>
          <w:kern w:val="2"/>
          <w:sz w:val="16"/>
          <w:szCs w:val="16"/>
        </w:rPr>
        <w:t xml:space="preserve">г. была </w:t>
      </w:r>
      <w:r w:rsidRPr="00153023">
        <w:rPr>
          <w:rFonts w:ascii="Times New Roman" w:hAnsi="Times New Roman" w:cs="Times New Roman"/>
          <w:color w:val="000000" w:themeColor="text1"/>
          <w:kern w:val="2"/>
          <w:sz w:val="16"/>
          <w:szCs w:val="16"/>
        </w:rPr>
        <w:t>Телеграмма военного министра ген. М. А. Беляева полк. А. А. Игнатьеву о зависимости программы усиления армии от заграничных поставок.</w:t>
      </w:r>
    </w:p>
    <w:p w14:paraId="38202609" w14:textId="77777777" w:rsidR="008C5CCC" w:rsidRPr="00153023" w:rsidRDefault="008C5CC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439</w:t>
      </w:r>
    </w:p>
    <w:p w14:paraId="445FEAEE" w14:textId="77777777" w:rsidR="008C5CCC" w:rsidRPr="00153023" w:rsidRDefault="008C5CC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АВПР, ф. Секретного архива, д. 680/720, л. 12. Копия</w:t>
      </w:r>
    </w:p>
    <w:p w14:paraId="2EC48720" w14:textId="77777777" w:rsidR="008C5CCC" w:rsidRPr="00153023" w:rsidRDefault="008C5CCC" w:rsidP="00153023">
      <w:pPr>
        <w:pStyle w:val="rtejustify"/>
        <w:spacing w:before="0" w:after="0"/>
        <w:rPr>
          <w:color w:val="000000" w:themeColor="text1"/>
          <w:kern w:val="2"/>
          <w:sz w:val="16"/>
          <w:szCs w:val="16"/>
        </w:rPr>
      </w:pPr>
      <w:r w:rsidRPr="00153023">
        <w:rPr>
          <w:color w:val="000000" w:themeColor="text1"/>
          <w:kern w:val="2"/>
          <w:sz w:val="16"/>
          <w:szCs w:val="16"/>
        </w:rPr>
        <w:t>51. Поручаю вам самым категорическим образом возражать против сообщаемых в вашей телеграмме предположений о причинах заявлений наших на конференции о потребностях армии в предметах вооружения и снабжения. Передайте от меня г. Альберу Тома, что, стремясь всемерно развить успех на восточном фронте, мы разработали программу усиления наших вооруженных сил и сообщили на конференции о той материальной части для новых формирований, которую не можем получить на наших заводах. Если союзные страны не в состоянии уступить нам недостающее вооружение, мы сократим число новых формирований, но мы считали необходимым ознакомить представителей союзных армий с намеченным планом развития армии, который, однако, будет осуществлен в пределах, допускаемых той материальной частью, которую мы получим с заводов России и союзных государств. 4529.</w:t>
      </w:r>
    </w:p>
    <w:p w14:paraId="4480A839" w14:textId="77777777" w:rsidR="008C5CCC" w:rsidRPr="00153023" w:rsidRDefault="008C5CCC"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Подписал: Беляев (15143).</w:t>
      </w:r>
    </w:p>
    <w:p w14:paraId="16C26522" w14:textId="77777777" w:rsidR="008C5CCC" w:rsidRPr="00153023" w:rsidRDefault="008C5CCC" w:rsidP="00153023">
      <w:pPr>
        <w:pStyle w:val="rtejustify"/>
        <w:spacing w:before="0" w:after="0"/>
        <w:rPr>
          <w:color w:val="000000" w:themeColor="text1"/>
          <w:kern w:val="2"/>
          <w:sz w:val="16"/>
          <w:szCs w:val="16"/>
        </w:rPr>
      </w:pPr>
    </w:p>
    <w:p w14:paraId="3AAE7556" w14:textId="77777777" w:rsidR="008C5CCC" w:rsidRPr="00153023" w:rsidRDefault="008C5CCC" w:rsidP="00153023">
      <w:pPr>
        <w:pStyle w:val="rtecenter"/>
        <w:spacing w:before="0" w:after="0"/>
        <w:jc w:val="both"/>
        <w:rPr>
          <w:color w:val="000000" w:themeColor="text1"/>
          <w:kern w:val="2"/>
          <w:sz w:val="16"/>
          <w:szCs w:val="16"/>
        </w:rPr>
      </w:pPr>
      <w:r w:rsidRPr="00153023">
        <w:rPr>
          <w:rStyle w:val="af0"/>
          <w:i w:val="0"/>
          <w:color w:val="000000" w:themeColor="text1"/>
          <w:kern w:val="2"/>
          <w:sz w:val="16"/>
          <w:szCs w:val="16"/>
        </w:rPr>
        <w:t xml:space="preserve">26 января (8 февраля) 1917 г. была Телеграмма военного агента во Франции полк. А. А. Игнатьева Военному министерству об отрицательном отношении французского правительства и верховного командования к запросам России на поставку военного снаряжения из Франции, заявленным на Петроградской конференции </w:t>
      </w:r>
      <w:hyperlink r:id="rId25" w:anchor="_ftn1" w:history="1">
        <w:r w:rsidRPr="00153023">
          <w:rPr>
            <w:rStyle w:val="a7"/>
            <w:rFonts w:eastAsiaTheme="majorEastAsia"/>
            <w:b w:val="0"/>
            <w:iCs/>
            <w:color w:val="000000" w:themeColor="text1"/>
            <w:kern w:val="2"/>
            <w:sz w:val="16"/>
            <w:szCs w:val="16"/>
          </w:rPr>
          <w:t>[</w:t>
        </w:r>
        <w:r w:rsidRPr="00153023">
          <w:rPr>
            <w:color w:val="000000" w:themeColor="text1"/>
            <w:kern w:val="2"/>
            <w:sz w:val="16"/>
            <w:szCs w:val="16"/>
          </w:rPr>
          <w:t xml:space="preserve">Петроградская конференция стран Антанты была созвана в середине января в Петрограде для рассмотрения вопроса об оказании материальной помощи русской армии и рассмотрения военного положения на Восточном театре мировой войны. В конференции участвовали представители Англии, Франции, Италии и России. Русскую делегацию возглавляли министр иностранных дел Н. Н. Покровский и военный министр ген. М. А. Беляев. Обсуждение вопросов повестки дня конференции происходило в трех комиссиях: военно-политической, финансовой и в комиссии но снабжению. Царское правительство возлагало большие надежды на конференцию. Военное министерство подготовило подробные сведения о потребностях русской армии на 1917 г., надеясь в значительной степени удовлетворить эти потребности за счет заграничных поставок. В связи с реорганизацией русской армии и созданием 45 новых дивизий особенно острая потребность была в артиллерии. Так, из 34 922 орудий, потребных на 1917 г., из-за границы предполагалось получить около 16 тыс. Кроме того, требовалось огромное количество снарядов, пороха, различных предметов военно-инженерного снабжения, автомашин, а также угля, металлов и т. п. Общий тоннаж заграничных грузов был определен в 9 млн. т. Выслушав заявления о потребностях русской армии, союзные представители в конце конференции передали военному министру ген. Беляеву записку о количестве военных и прочих материалов, уступаемом России союзными странами в 1917 г. (см. док. № 565). Обязательства, взятые на себя союзниками на Петроградской конференции, не были ими выполнены (см.: Conference des Alles a Petrograd. </w:t>
        </w:r>
        <w:r w:rsidRPr="00153023">
          <w:rPr>
            <w:color w:val="000000" w:themeColor="text1"/>
            <w:kern w:val="2"/>
            <w:sz w:val="16"/>
            <w:szCs w:val="16"/>
            <w:lang w:val="en-US"/>
          </w:rPr>
          <w:t xml:space="preserve">Commission de Ravitaillement. Proces-verbaux, vol I-II. Petrograd, 1917; </w:t>
        </w:r>
        <w:r w:rsidRPr="00153023">
          <w:rPr>
            <w:color w:val="000000" w:themeColor="text1"/>
            <w:kern w:val="2"/>
            <w:sz w:val="16"/>
            <w:szCs w:val="16"/>
          </w:rPr>
          <w:t>А</w:t>
        </w:r>
        <w:r w:rsidRPr="00153023">
          <w:rPr>
            <w:color w:val="000000" w:themeColor="text1"/>
            <w:kern w:val="2"/>
            <w:sz w:val="16"/>
            <w:szCs w:val="16"/>
            <w:lang w:val="en-US"/>
          </w:rPr>
          <w:t xml:space="preserve">. </w:t>
        </w:r>
        <w:r w:rsidRPr="00153023">
          <w:rPr>
            <w:color w:val="000000" w:themeColor="text1"/>
            <w:kern w:val="2"/>
            <w:sz w:val="16"/>
            <w:szCs w:val="16"/>
          </w:rPr>
          <w:t>Л</w:t>
        </w:r>
        <w:r w:rsidRPr="00153023">
          <w:rPr>
            <w:color w:val="000000" w:themeColor="text1"/>
            <w:kern w:val="2"/>
            <w:sz w:val="16"/>
            <w:szCs w:val="16"/>
            <w:lang w:val="en-US"/>
          </w:rPr>
          <w:t xml:space="preserve">. </w:t>
        </w:r>
        <w:r w:rsidRPr="00153023">
          <w:rPr>
            <w:color w:val="000000" w:themeColor="text1"/>
            <w:kern w:val="2"/>
            <w:sz w:val="16"/>
            <w:szCs w:val="16"/>
          </w:rPr>
          <w:t>Сидоров</w:t>
        </w:r>
        <w:r w:rsidRPr="00153023">
          <w:rPr>
            <w:color w:val="000000" w:themeColor="text1"/>
            <w:kern w:val="2"/>
            <w:sz w:val="16"/>
            <w:szCs w:val="16"/>
            <w:lang w:val="en-US"/>
          </w:rPr>
          <w:t xml:space="preserve">. </w:t>
        </w:r>
        <w:r w:rsidRPr="00153023">
          <w:rPr>
            <w:color w:val="000000" w:themeColor="text1"/>
            <w:kern w:val="2"/>
            <w:sz w:val="16"/>
            <w:szCs w:val="16"/>
          </w:rPr>
          <w:t>Отношения России с союзниками и иностранные поставки во время первой мировой войны 1914—1917 гг. Исторические записки, т. 15)</w:t>
        </w:r>
        <w:r w:rsidRPr="00153023">
          <w:rPr>
            <w:rStyle w:val="a7"/>
            <w:rFonts w:eastAsiaTheme="majorEastAsia"/>
            <w:b w:val="0"/>
            <w:iCs/>
            <w:color w:val="000000" w:themeColor="text1"/>
            <w:kern w:val="2"/>
            <w:sz w:val="16"/>
            <w:szCs w:val="16"/>
          </w:rPr>
          <w:t>]</w:t>
        </w:r>
      </w:hyperlink>
      <w:r w:rsidRPr="00153023">
        <w:rPr>
          <w:rStyle w:val="af0"/>
          <w:i w:val="0"/>
          <w:color w:val="000000" w:themeColor="text1"/>
          <w:kern w:val="2"/>
          <w:sz w:val="16"/>
          <w:szCs w:val="16"/>
        </w:rPr>
        <w:t>.</w:t>
      </w:r>
    </w:p>
    <w:p w14:paraId="51D82F9F" w14:textId="77777777" w:rsidR="008C5CCC" w:rsidRPr="00153023" w:rsidRDefault="008C5CCC" w:rsidP="00153023">
      <w:pPr>
        <w:pStyle w:val="rtejustify"/>
        <w:spacing w:before="0" w:after="0"/>
        <w:rPr>
          <w:color w:val="000000" w:themeColor="text1"/>
          <w:kern w:val="2"/>
          <w:sz w:val="16"/>
          <w:szCs w:val="16"/>
        </w:rPr>
      </w:pPr>
      <w:r w:rsidRPr="00153023">
        <w:rPr>
          <w:color w:val="000000" w:themeColor="text1"/>
          <w:kern w:val="2"/>
          <w:sz w:val="16"/>
          <w:szCs w:val="16"/>
        </w:rPr>
        <w:t>Прошу срочно передать военному министру.</w:t>
      </w:r>
    </w:p>
    <w:p w14:paraId="6DA7B642" w14:textId="77777777" w:rsidR="008C5CCC" w:rsidRPr="00153023" w:rsidRDefault="008C5CCC" w:rsidP="00153023">
      <w:pPr>
        <w:pStyle w:val="rtejustify"/>
        <w:spacing w:before="0" w:after="0"/>
        <w:rPr>
          <w:color w:val="000000" w:themeColor="text1"/>
          <w:kern w:val="2"/>
          <w:sz w:val="16"/>
          <w:szCs w:val="16"/>
        </w:rPr>
      </w:pPr>
      <w:r w:rsidRPr="00153023">
        <w:rPr>
          <w:color w:val="000000" w:themeColor="text1"/>
          <w:kern w:val="2"/>
          <w:sz w:val="16"/>
          <w:szCs w:val="16"/>
        </w:rPr>
        <w:t>Телеграмма полк. Ремой о требованиях, предъявленных нами на Петроградской конференции,</w:t>
      </w:r>
      <w:hyperlink r:id="rId26" w:anchor="_ftn2" w:history="1">
        <w:r w:rsidRPr="00153023">
          <w:rPr>
            <w:rStyle w:val="a5"/>
            <w:color w:val="000000" w:themeColor="text1"/>
            <w:kern w:val="2"/>
            <w:sz w:val="16"/>
            <w:szCs w:val="16"/>
          </w:rPr>
          <w:t>[</w:t>
        </w:r>
        <w:r w:rsidRPr="00153023">
          <w:rPr>
            <w:color w:val="000000" w:themeColor="text1"/>
            <w:kern w:val="2"/>
            <w:sz w:val="16"/>
            <w:szCs w:val="16"/>
          </w:rPr>
          <w:t xml:space="preserve"> Телеграмма представителя Франции в комиссии по снабжению полк. Рсмопа на имя министра вооружений и военного производства Альбера Тома с изложением потребностей русской армии в заграничном военном снаряжении приводится в публикации французского военного министерства — «Les armees francaises dans la grande guerre» (t. V, v. 1, ann. 1 vol., №№ 575, 590). Запросы русского Военного министерства по отношению к Франции касались главным образом предметов артиллерийского снаряжения. Так, из необходимых русской армии на 1917 г. 9920 полевых орудий, потребных для реорганизации армии, у Франции запрашивали около 5 тыс., из необходимых на 1917 г. 1620 горных орудий 1033 запрашивали у Франции, а также большое количество тяжелой артиллерии, зенитных и траншейных орудий и снарядов различных калибров.</w:t>
        </w:r>
        <w:r w:rsidRPr="00153023">
          <w:rPr>
            <w:rStyle w:val="a5"/>
            <w:color w:val="000000" w:themeColor="text1"/>
            <w:kern w:val="2"/>
            <w:sz w:val="16"/>
            <w:szCs w:val="16"/>
          </w:rPr>
          <w:t>]</w:t>
        </w:r>
      </w:hyperlink>
      <w:r w:rsidRPr="00153023">
        <w:rPr>
          <w:color w:val="000000" w:themeColor="text1"/>
          <w:kern w:val="2"/>
          <w:sz w:val="16"/>
          <w:szCs w:val="16"/>
        </w:rPr>
        <w:t xml:space="preserve"> послужила предметом обсуждения в Верховном совете обороны </w:t>
      </w:r>
      <w:hyperlink r:id="rId27" w:anchor="_ftn3" w:history="1">
        <w:r w:rsidRPr="00153023">
          <w:rPr>
            <w:rStyle w:val="a5"/>
            <w:color w:val="000000" w:themeColor="text1"/>
            <w:kern w:val="2"/>
            <w:sz w:val="16"/>
            <w:szCs w:val="16"/>
          </w:rPr>
          <w:t>[</w:t>
        </w:r>
        <w:r w:rsidRPr="00153023">
          <w:rPr>
            <w:color w:val="000000" w:themeColor="text1"/>
            <w:kern w:val="2"/>
            <w:sz w:val="16"/>
            <w:szCs w:val="16"/>
          </w:rPr>
          <w:t>Верховный совет обороны Франции — консультативный орган президента республики и председателя Совета министров по общим вопросам организации армии и выработки военных планов. Совет обычно возглавлялся премьер-министром и состоял из ведущих министров и представителей высшего генералитета.</w:t>
        </w:r>
        <w:r w:rsidRPr="00153023">
          <w:rPr>
            <w:rStyle w:val="a5"/>
            <w:color w:val="000000" w:themeColor="text1"/>
            <w:kern w:val="2"/>
            <w:sz w:val="16"/>
            <w:szCs w:val="16"/>
          </w:rPr>
          <w:t>]</w:t>
        </w:r>
      </w:hyperlink>
      <w:r w:rsidRPr="00153023">
        <w:rPr>
          <w:color w:val="000000" w:themeColor="text1"/>
          <w:kern w:val="2"/>
          <w:sz w:val="16"/>
          <w:szCs w:val="16"/>
        </w:rPr>
        <w:t xml:space="preserve"> и произвела самое тяжелое впечатление на все правительство вследствие того, что наше требование совершенно не соответствует промышленным уступкам Франции, продуктивность коих ограничена к тому же недостатком в стали и чугуне, ввоз коих вследствие стеснения в тоннаже едва ли покрывает 50% потребностей заводской промышленности. Французы усматривают в наших требованиях в лучшем случае малообоснованный запрос, при котором вся оказанная до сих пор помощь Францией как бы сводится к нулю, а в худшем случае они усматривают стремление некоторых наших государственных людей доказать союзникам невозможность для нас при подобных условиях продолжать борьбу. Стремлюсь всемерно рассеять эти впечатления, в особенности второе, но, считая главной задачей сохранение дружественных и искренних отношений на почве военных интересов, прошу сообщить мне срочно предъявленные нами требования, без чего мне невозможно дать умиротворяющие возражения и объяснения. Кроме того, эти данные необходимы для согласования с ними текущих требований наших главных управлений. Сегодня с трудом удалось убедить Альбера Тома отменить принятое им было решение приостановить всякое изучение очередных вопросов нашего снабжения, среди которых есть немало весьма важных и срочных. Париж. Четверг. № 51.</w:t>
      </w:r>
    </w:p>
    <w:p w14:paraId="5607F777" w14:textId="77777777" w:rsidR="008C5CCC" w:rsidRPr="00153023" w:rsidRDefault="008C5CCC"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Игнатьев (15143).</w:t>
      </w:r>
    </w:p>
    <w:p w14:paraId="0AAD62E1" w14:textId="77777777" w:rsidR="008C5CCC" w:rsidRPr="00153023" w:rsidRDefault="008C5CCC" w:rsidP="00153023">
      <w:pPr>
        <w:pStyle w:val="ae"/>
        <w:spacing w:before="0" w:after="0"/>
        <w:jc w:val="both"/>
        <w:rPr>
          <w:color w:val="000000" w:themeColor="text1"/>
          <w:kern w:val="2"/>
          <w:sz w:val="16"/>
          <w:szCs w:val="16"/>
        </w:rPr>
      </w:pPr>
    </w:p>
    <w:p w14:paraId="38B712A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25269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A64A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января (</w:t>
      </w:r>
      <w:r w:rsidR="00C06026" w:rsidRPr="00153023">
        <w:rPr>
          <w:rFonts w:ascii="Times New Roman" w:hAnsi="Times New Roman" w:cs="Times New Roman"/>
          <w:color w:val="000000" w:themeColor="text1"/>
          <w:kern w:val="2"/>
          <w:sz w:val="16"/>
          <w:szCs w:val="16"/>
        </w:rPr>
        <w:t>8</w:t>
      </w:r>
      <w:r w:rsidRPr="00153023">
        <w:rPr>
          <w:rFonts w:ascii="Times New Roman" w:hAnsi="Times New Roman" w:cs="Times New Roman"/>
          <w:color w:val="000000" w:themeColor="text1"/>
          <w:kern w:val="2"/>
          <w:sz w:val="16"/>
          <w:szCs w:val="16"/>
        </w:rPr>
        <w:t xml:space="preserve"> февраля) 1917 Гийнемеру удалось сбить бомбардировщик "Гота". Германский гигант бомбардировал Нанси, когда французский истребитель привычно зашел ему в хвост и снизу для атаки. Однако германский наблюдатель не дремал и, едва Гийнемер приблизился, воспользовался сюрпризом - последним изобретением германских летчиков. Француз вдруг увидел, как в пузе у гиганта открылся люк и оттуда высунулся пулемет. Гийнемер отреагировал тотчас и, сделав быстрый маневр, в следующую минуту атаковал немца в 3/4 с носа, первой же короткой очередью с близкого расстояния пробил мотор гиганта и вынудил его совершить посадку на французской территории у Понт-а- Мусона. Оба летчика были взяты в плен (11999).</w:t>
      </w:r>
    </w:p>
    <w:p w14:paraId="1C8461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82362A" w14:textId="77777777" w:rsidR="00FF2231" w:rsidRPr="00153023" w:rsidRDefault="00FF223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26 января (8 февраля) 1917 французский ас Жорж Гинемер на SPAD VII становится первым пилотом союзников, сбившим немецкий тяжелый бомбардировщик - Gotha G.III (20341).</w:t>
      </w:r>
    </w:p>
    <w:p w14:paraId="7D64D839" w14:textId="77777777" w:rsidR="00FF2231" w:rsidRPr="00153023" w:rsidRDefault="00FF2231" w:rsidP="00153023">
      <w:pPr>
        <w:spacing w:after="0" w:line="240" w:lineRule="auto"/>
        <w:jc w:val="both"/>
        <w:rPr>
          <w:rFonts w:ascii="Times New Roman" w:hAnsi="Times New Roman" w:cs="Times New Roman"/>
          <w:color w:val="0070C0"/>
          <w:sz w:val="16"/>
          <w:szCs w:val="16"/>
        </w:rPr>
      </w:pPr>
    </w:p>
    <w:p w14:paraId="1DAF48A7" w14:textId="77777777" w:rsidR="00570C45"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882F52C" w14:textId="77777777" w:rsidR="00570C45" w:rsidRPr="00153023" w:rsidRDefault="00570C4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049645" w14:textId="77777777" w:rsidR="00570C45" w:rsidRPr="00153023" w:rsidRDefault="00570C45" w:rsidP="00153023">
      <w:pPr>
        <w:pStyle w:val="ae"/>
        <w:spacing w:before="0" w:after="0"/>
        <w:jc w:val="both"/>
        <w:rPr>
          <w:color w:val="000000" w:themeColor="text1"/>
          <w:kern w:val="2"/>
          <w:sz w:val="16"/>
          <w:szCs w:val="16"/>
        </w:rPr>
      </w:pPr>
      <w:r w:rsidRPr="00153023">
        <w:rPr>
          <w:color w:val="000000" w:themeColor="text1"/>
          <w:kern w:val="2"/>
          <w:sz w:val="16"/>
          <w:szCs w:val="16"/>
        </w:rPr>
        <w:t>27 января (9 февраля) 1917 во Франции министр торговли, промышленности, труда и сельского хозяйства Этьен Клементель представил проект закона о возможности реквизиции всех предприятий и организаций, связанных с обороной, а также о всеобщей трудовой повинности мужчин от 16 до 60 лет (за исключением «слабосильных», отпущенных с военной службы и в отдельных случаях — студентов и учеников ремесленников). Ранее подобный закон был принят в Германии, сильно страдавшей от «войны на истощение», но теперь нехватка ресурсов стала отмечаться уже и в странах Антанты. Во Франции проблема с продовольствием была не столь острой, как в Германии. Но и здесь правительство в эти же дни подготовило распоряжение, позволявшее при выпечке хлеба добавлять в него 15% кукурузной или ячменной муки. Правительство Великобритании, в свою очередь, подготовило распоряжение об ограничении использования в качестве кормов для скота продуктов питания, пригодных для людей. Кроме того, в стране открылись курсы по подготовке новых фермеров взамен ушедших на фронт (17045).</w:t>
      </w:r>
    </w:p>
    <w:p w14:paraId="62057D27" w14:textId="77777777" w:rsidR="00570C45" w:rsidRPr="00153023" w:rsidRDefault="00570C4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9F21D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EE198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A957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28 января </w:t>
      </w:r>
      <w:r w:rsidR="00E44BC9" w:rsidRPr="00153023">
        <w:rPr>
          <w:rFonts w:ascii="Times New Roman" w:hAnsi="Times New Roman" w:cs="Times New Roman"/>
          <w:color w:val="000000" w:themeColor="text1"/>
          <w:kern w:val="2"/>
          <w:sz w:val="16"/>
          <w:szCs w:val="16"/>
        </w:rPr>
        <w:t xml:space="preserve">(10 февраля) </w:t>
      </w:r>
      <w:r w:rsidRPr="00153023">
        <w:rPr>
          <w:rFonts w:ascii="Times New Roman" w:hAnsi="Times New Roman" w:cs="Times New Roman"/>
          <w:color w:val="000000" w:themeColor="text1"/>
          <w:kern w:val="2"/>
          <w:sz w:val="16"/>
          <w:szCs w:val="16"/>
        </w:rPr>
        <w:t>1917 г. на основании ходатайства правления «Дукса», поддержанного авиационной комиссией, Особое совещание своим решением выдало заводу ссуду в 550 тыс. руб. из расчета 5 % годовых (все планируемые затраты по расширению предприятия исчислялись в 1063,1 тыс. руб.) [Там же. Д. 43. Л. 4; Там же. Д. 75. Л. 96об.].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 (11863).</w:t>
      </w:r>
    </w:p>
    <w:p w14:paraId="0E99D1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0AC608" w14:textId="77777777" w:rsidR="00987A47" w:rsidRPr="00153023" w:rsidRDefault="00987A47" w:rsidP="00153023">
      <w:pPr>
        <w:pStyle w:val="ae"/>
        <w:spacing w:before="0" w:after="0"/>
        <w:jc w:val="both"/>
        <w:rPr>
          <w:color w:val="000000" w:themeColor="text1"/>
          <w:sz w:val="16"/>
          <w:szCs w:val="16"/>
        </w:rPr>
      </w:pPr>
      <w:r w:rsidRPr="00153023">
        <w:rPr>
          <w:color w:val="000000" w:themeColor="text1"/>
          <w:sz w:val="16"/>
          <w:szCs w:val="16"/>
        </w:rPr>
        <w:t>28 января (10 февраля) 1917 г. на основании ходатайства правления «Дукса», поддержанного авиационной комиссией, Особое совещание своим решением выдало заводу ссуду в 550 тыс. руб. из расчета 5 % годовых (все планируемые затраты по расширению предприятия исчислялись в 1063,1 тыс. руб.).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 (18369).</w:t>
      </w:r>
    </w:p>
    <w:p w14:paraId="3E5BE684" w14:textId="77777777" w:rsidR="00987A47" w:rsidRPr="00153023" w:rsidRDefault="00987A47" w:rsidP="00153023">
      <w:pPr>
        <w:pStyle w:val="ae"/>
        <w:spacing w:before="0" w:after="0"/>
        <w:jc w:val="both"/>
        <w:rPr>
          <w:color w:val="000000" w:themeColor="text1"/>
          <w:sz w:val="16"/>
          <w:szCs w:val="16"/>
        </w:rPr>
      </w:pPr>
    </w:p>
    <w:p w14:paraId="66A725F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3568C1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CEC29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января (</w:t>
      </w:r>
      <w:r w:rsidR="00E44BC9" w:rsidRPr="00153023">
        <w:rPr>
          <w:rFonts w:ascii="Times New Roman" w:hAnsi="Times New Roman" w:cs="Times New Roman"/>
          <w:color w:val="000000" w:themeColor="text1"/>
          <w:kern w:val="2"/>
          <w:sz w:val="16"/>
          <w:szCs w:val="16"/>
        </w:rPr>
        <w:t>10</w:t>
      </w:r>
      <w:r w:rsidRPr="00153023">
        <w:rPr>
          <w:rFonts w:ascii="Times New Roman" w:hAnsi="Times New Roman" w:cs="Times New Roman"/>
          <w:color w:val="000000" w:themeColor="text1"/>
          <w:kern w:val="2"/>
          <w:sz w:val="16"/>
          <w:szCs w:val="16"/>
        </w:rPr>
        <w:t xml:space="preserve"> февраля) 1917 г. был заключен контракт с Первым русским ак</w:t>
      </w:r>
      <w:r w:rsidRPr="00153023">
        <w:rPr>
          <w:rFonts w:ascii="Times New Roman" w:hAnsi="Times New Roman" w:cs="Times New Roman"/>
          <w:color w:val="000000" w:themeColor="text1"/>
          <w:kern w:val="2"/>
          <w:sz w:val="16"/>
          <w:szCs w:val="16"/>
        </w:rPr>
        <w:softHyphen/>
        <w:t>ционерным обществом ружейных и пулеметных заводов за № 21 (с до</w:t>
      </w:r>
      <w:r w:rsidRPr="00153023">
        <w:rPr>
          <w:rFonts w:ascii="Times New Roman" w:hAnsi="Times New Roman" w:cs="Times New Roman"/>
          <w:color w:val="000000" w:themeColor="text1"/>
          <w:kern w:val="2"/>
          <w:sz w:val="16"/>
          <w:szCs w:val="16"/>
        </w:rPr>
        <w:softHyphen/>
        <w:t>полнительной надписью на нем от 11 января 1918 г. за № 8 о новых условиях) об изготовления на Ковровском пулеметном заводе ружей-пулеметов системы В. Федорова и Мадсена.</w:t>
      </w:r>
    </w:p>
    <w:p w14:paraId="2D0BB80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РГАЭ. Ф. 2097. Оп. 6. Д. 323. Л. 33-34. Заверенная копия (10711,91).</w:t>
      </w:r>
    </w:p>
    <w:p w14:paraId="359ECB1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E20B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28 января </w:t>
      </w:r>
      <w:r w:rsidR="00E44BC9" w:rsidRPr="00153023">
        <w:rPr>
          <w:rFonts w:ascii="Times New Roman" w:hAnsi="Times New Roman" w:cs="Times New Roman"/>
          <w:color w:val="000000" w:themeColor="text1"/>
          <w:kern w:val="2"/>
          <w:sz w:val="16"/>
          <w:szCs w:val="16"/>
        </w:rPr>
        <w:t xml:space="preserve">(10 февраля) </w:t>
      </w:r>
      <w:r w:rsidRPr="00153023">
        <w:rPr>
          <w:rFonts w:ascii="Times New Roman" w:hAnsi="Times New Roman" w:cs="Times New Roman"/>
          <w:color w:val="000000" w:themeColor="text1"/>
          <w:kern w:val="2"/>
          <w:sz w:val="16"/>
          <w:szCs w:val="16"/>
        </w:rPr>
        <w:t>1917 г. ГАУ заключает с Первым Русским Акционерным Обществом ружейных и пулеметных заводов контракт на производство 15000 ружей-пулеметов Мадсена Р.1916. Представителем артиллерийского управления на Оружейный завод в Коврове был назначен штабс-капитан Апарин. В мае 1917 г. здесь доводятся опытные образцы, а к декабрю закончена подготовка чертежной документации и начато производство двух первых партий - в 50 и 300 пулеметов. Ружье-пулемет Р.1916 имело ряд отличий от образца 1902 г. У дульной части ствола внутри кожуха помещена направляющая втулка, повышена прочность деталей, секторный прицел насечен от 200 до 3200 шагов (2275 м) через 200, изменено расположение окон на кожухе, в утолщении приклада помещен задний опорный штырь с винтовой регулирующей муфтой. В январе 1917 г. войска считали необходимым иметь по 8 ружей-пулеметов на роту, то есть по 128 на пехотный и по 36 на кавалерийский полк. Общая потребность армии в них исчислялась в 100000 (в станковых пулеметах - 217400). Для ее удовлетворения кроме упомянутых 15000 "Мадсенов" за рубежом было заказано 42000 ружей-пулеметов Льюиса, Шоша и Гочкиса, часть из которых - под русский патрон (11404).</w:t>
      </w:r>
    </w:p>
    <w:p w14:paraId="25D44E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E14121" w14:textId="77777777" w:rsidR="00570C45"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88C8394" w14:textId="77777777" w:rsidR="00570C45" w:rsidRPr="00153023" w:rsidRDefault="00570C4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A09084" w14:textId="77777777" w:rsidR="00570C45" w:rsidRPr="00153023" w:rsidRDefault="00570C45" w:rsidP="00153023">
      <w:pPr>
        <w:pStyle w:val="ae"/>
        <w:spacing w:before="0" w:after="0"/>
        <w:jc w:val="both"/>
        <w:rPr>
          <w:color w:val="000000" w:themeColor="text1"/>
          <w:kern w:val="2"/>
          <w:sz w:val="16"/>
          <w:szCs w:val="16"/>
        </w:rPr>
      </w:pPr>
      <w:r w:rsidRPr="00153023">
        <w:rPr>
          <w:color w:val="000000" w:themeColor="text1"/>
          <w:kern w:val="2"/>
          <w:sz w:val="16"/>
          <w:szCs w:val="16"/>
        </w:rPr>
        <w:t>28 января (10 февраля) 1917 в Петрограде была запрещена выпечка изделий из сдобного теста (тортов, пирожных, кренделей и т.д.). В России дефицит муки в начале 1917 года был зафиксирован даже в Киеве, окруженном хлебородными губерниями, правда, основной его причиной была не собственно нехватка хлеба, а проблемы с его своевременной доставкой (17045).</w:t>
      </w:r>
    </w:p>
    <w:p w14:paraId="17D50A4C" w14:textId="77777777" w:rsidR="00570C45" w:rsidRPr="00153023" w:rsidRDefault="00570C4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F8C02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BEF86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07FE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января (</w:t>
      </w:r>
      <w:r w:rsidR="00E44BC9" w:rsidRPr="00153023">
        <w:rPr>
          <w:rFonts w:ascii="Times New Roman" w:hAnsi="Times New Roman" w:cs="Times New Roman"/>
          <w:color w:val="000000" w:themeColor="text1"/>
          <w:kern w:val="2"/>
          <w:sz w:val="16"/>
          <w:szCs w:val="16"/>
        </w:rPr>
        <w:t>10</w:t>
      </w:r>
      <w:r w:rsidRPr="00153023">
        <w:rPr>
          <w:rFonts w:ascii="Times New Roman" w:hAnsi="Times New Roman" w:cs="Times New Roman"/>
          <w:color w:val="000000" w:themeColor="text1"/>
          <w:kern w:val="2"/>
          <w:sz w:val="16"/>
          <w:szCs w:val="16"/>
        </w:rPr>
        <w:t xml:space="preserve"> февраля) 1917 немецкая подводная лодка потопила пароход Калифорния у побережья Ирландии (2100).</w:t>
      </w:r>
    </w:p>
    <w:p w14:paraId="60C97C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AD38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February 10, 1917 The National Advisory Committee for Aeronautics established a Patent subcommittee with Lieutenant J. H. Towers as a member. The necessity for this subcommittee arose from the fact that the threat of infringement suits being brought by the holders of basic aeronautic patents was causing prohibitive prices for aircraft and general demoralization of the entire industry (1090).</w:t>
      </w:r>
    </w:p>
    <w:p w14:paraId="0C5271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51D7DA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января (10 февраля) 1917 Национальный консультативный комитет по аэронавтике США образовал патентный подкомитет во главе с лейтенантом J. H. Towers, членом комитета. Необходимость создания такого подкомитета была вызвана угрозой многочисленных процессов в связи с нарушением патентного законодательства в отношении базовых авиационных патентов, которые привели бы к значительному удорожанию самолетов и общей деморализации авиапромышленности (1090).</w:t>
      </w:r>
    </w:p>
    <w:p w14:paraId="60D77C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935C72" w14:textId="77777777" w:rsidR="00FF2231" w:rsidRPr="00153023" w:rsidRDefault="00FF223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bookmarkStart w:id="7" w:name="_Hlk84487690"/>
      <w:r w:rsidRPr="00153023">
        <w:rPr>
          <w:rFonts w:ascii="Times New Roman" w:hAnsi="Times New Roman" w:cs="Times New Roman"/>
          <w:i/>
          <w:iCs/>
          <w:color w:val="000000" w:themeColor="text1"/>
          <w:kern w:val="2"/>
          <w:sz w:val="16"/>
          <w:szCs w:val="16"/>
        </w:rPr>
        <w:t>Авиапромышленность:</w:t>
      </w:r>
    </w:p>
    <w:p w14:paraId="4E4E5901" w14:textId="77777777" w:rsidR="00FF2231" w:rsidRPr="00153023" w:rsidRDefault="00FF223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C065BC" w14:textId="77777777" w:rsidR="00FF2231" w:rsidRPr="00153023" w:rsidRDefault="00FF2231" w:rsidP="00153023">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153023">
        <w:rPr>
          <w:rFonts w:ascii="Times New Roman" w:eastAsia="Times New Roman" w:hAnsi="Times New Roman" w:cs="Times New Roman"/>
          <w:color w:val="0070C0"/>
          <w:sz w:val="16"/>
          <w:szCs w:val="16"/>
          <w:lang w:eastAsia="ru-RU"/>
        </w:rPr>
        <w:t>29 января (10 февраля) 1917 в ходе Конференции союзников в Петрограде состоялось заседание подкомиссии по вопросу авиации.</w:t>
      </w:r>
    </w:p>
    <w:p w14:paraId="0B0BD2DD" w14:textId="77777777" w:rsidR="00FF2231" w:rsidRPr="00153023" w:rsidRDefault="00FF2231" w:rsidP="00153023">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153023">
        <w:rPr>
          <w:rFonts w:ascii="Times New Roman" w:eastAsia="Times New Roman" w:hAnsi="Times New Roman" w:cs="Times New Roman"/>
          <w:color w:val="0070C0"/>
          <w:sz w:val="16"/>
          <w:szCs w:val="16"/>
          <w:lang w:eastAsia="ru-RU"/>
        </w:rPr>
        <w:t>Английский представитель подтвердил, что «все английские самолеты прибудут в Россию вполне экипированные». В общем, снабжение России самолетами было намечено без больших возражений союзников и в том количестве, как предлагало русское командование (</w:t>
      </w:r>
      <w:r w:rsidRPr="00153023">
        <w:rPr>
          <w:rFonts w:ascii="Times New Roman" w:hAnsi="Times New Roman" w:cs="Times New Roman"/>
          <w:color w:val="0070C0"/>
          <w:sz w:val="16"/>
          <w:szCs w:val="16"/>
          <w:shd w:val="clear" w:color="auto" w:fill="FFFFFF"/>
        </w:rPr>
        <w:t>Русское командование настаивало лишь на том, чтобы пулеметы были поставлены фирмой «</w:t>
      </w:r>
      <w:r w:rsidRPr="00153023">
        <w:rPr>
          <w:rFonts w:ascii="Times New Roman" w:hAnsi="Times New Roman" w:cs="Times New Roman"/>
          <w:color w:val="0070C0"/>
          <w:sz w:val="16"/>
          <w:szCs w:val="16"/>
        </w:rPr>
        <w:t>Виккерс» или же «Гочкис»</w:t>
      </w:r>
      <w:r w:rsidRPr="00153023">
        <w:rPr>
          <w:rFonts w:ascii="Times New Roman" w:hAnsi="Times New Roman" w:cs="Times New Roman"/>
          <w:color w:val="0070C0"/>
          <w:sz w:val="16"/>
          <w:szCs w:val="16"/>
          <w:shd w:val="clear" w:color="auto" w:fill="FFFFFF"/>
        </w:rPr>
        <w:t> и «обеспечены патронами»</w:t>
      </w:r>
      <w:r w:rsidRPr="00153023">
        <w:rPr>
          <w:rFonts w:ascii="Times New Roman" w:eastAsia="Times New Roman" w:hAnsi="Times New Roman" w:cs="Times New Roman"/>
          <w:color w:val="0070C0"/>
          <w:sz w:val="16"/>
          <w:szCs w:val="16"/>
          <w:lang w:eastAsia="ru-RU"/>
        </w:rPr>
        <w:t>) (20081).</w:t>
      </w:r>
    </w:p>
    <w:p w14:paraId="5FA51B89" w14:textId="77777777" w:rsidR="00FF2231" w:rsidRPr="00153023" w:rsidRDefault="00FF2231" w:rsidP="00153023">
      <w:pPr>
        <w:pStyle w:val="ae"/>
        <w:shd w:val="clear" w:color="auto" w:fill="FFFFFF"/>
        <w:spacing w:before="0" w:after="0"/>
        <w:jc w:val="both"/>
        <w:rPr>
          <w:color w:val="0070C0"/>
          <w:sz w:val="16"/>
          <w:szCs w:val="16"/>
        </w:rPr>
      </w:pPr>
    </w:p>
    <w:bookmarkEnd w:id="7"/>
    <w:p w14:paraId="45CA5F2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FB199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51725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Сведения о контрактах на аппараты М-15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1134"/>
        <w:gridCol w:w="1170"/>
        <w:gridCol w:w="4878"/>
      </w:tblGrid>
      <w:tr w:rsidR="00474654" w:rsidRPr="00153023" w14:paraId="0BB1241C" w14:textId="77777777">
        <w:tc>
          <w:tcPr>
            <w:tcW w:w="2394" w:type="dxa"/>
            <w:tcBorders>
              <w:top w:val="single" w:sz="12" w:space="0" w:color="auto"/>
            </w:tcBorders>
            <w:shd w:val="clear" w:color="auto" w:fill="FFFFFF"/>
          </w:tcPr>
          <w:p w14:paraId="5E9D17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Дата контракта</w:t>
            </w:r>
          </w:p>
        </w:tc>
        <w:tc>
          <w:tcPr>
            <w:tcW w:w="1134" w:type="dxa"/>
            <w:tcBorders>
              <w:top w:val="single" w:sz="12" w:space="0" w:color="auto"/>
            </w:tcBorders>
            <w:shd w:val="clear" w:color="auto" w:fill="FFFFFF"/>
          </w:tcPr>
          <w:p w14:paraId="4B8E03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заказанных аэропланов</w:t>
            </w:r>
          </w:p>
        </w:tc>
        <w:tc>
          <w:tcPr>
            <w:tcW w:w="1170" w:type="dxa"/>
            <w:tcBorders>
              <w:top w:val="single" w:sz="12" w:space="0" w:color="auto"/>
            </w:tcBorders>
            <w:shd w:val="clear" w:color="auto" w:fill="FFFFFF"/>
          </w:tcPr>
          <w:p w14:paraId="223A07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Заводские номера сданных аэропланов</w:t>
            </w:r>
          </w:p>
        </w:tc>
        <w:tc>
          <w:tcPr>
            <w:tcW w:w="4878" w:type="dxa"/>
            <w:tcBorders>
              <w:top w:val="single" w:sz="12" w:space="0" w:color="auto"/>
            </w:tcBorders>
            <w:shd w:val="clear" w:color="auto" w:fill="FFFFFF"/>
          </w:tcPr>
          <w:p w14:paraId="272D30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УСЛОВИЯ</w:t>
            </w:r>
          </w:p>
        </w:tc>
      </w:tr>
      <w:tr w:rsidR="00474654" w:rsidRPr="00153023" w14:paraId="0D240526" w14:textId="77777777">
        <w:tc>
          <w:tcPr>
            <w:tcW w:w="2394" w:type="dxa"/>
            <w:tcBorders>
              <w:bottom w:val="single" w:sz="12" w:space="0" w:color="auto"/>
            </w:tcBorders>
            <w:shd w:val="clear" w:color="auto" w:fill="FFFFFF"/>
          </w:tcPr>
          <w:p w14:paraId="25C2EF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Январь 30 </w:t>
            </w:r>
            <w:r w:rsidR="00E44BC9" w:rsidRPr="00153023">
              <w:rPr>
                <w:rFonts w:ascii="Times New Roman" w:hAnsi="Times New Roman" w:cs="Times New Roman"/>
                <w:color w:val="000000" w:themeColor="text1"/>
                <w:kern w:val="2"/>
                <w:sz w:val="16"/>
                <w:szCs w:val="16"/>
              </w:rPr>
              <w:t xml:space="preserve">(12 февраля)) </w:t>
            </w:r>
            <w:r w:rsidRPr="00153023">
              <w:rPr>
                <w:rFonts w:ascii="Times New Roman" w:hAnsi="Times New Roman" w:cs="Times New Roman"/>
                <w:color w:val="000000" w:themeColor="text1"/>
                <w:kern w:val="2"/>
                <w:sz w:val="16"/>
                <w:szCs w:val="16"/>
              </w:rPr>
              <w:t>1917</w:t>
            </w:r>
          </w:p>
        </w:tc>
        <w:tc>
          <w:tcPr>
            <w:tcW w:w="1134" w:type="dxa"/>
            <w:tcBorders>
              <w:bottom w:val="single" w:sz="12" w:space="0" w:color="auto"/>
            </w:tcBorders>
            <w:shd w:val="clear" w:color="auto" w:fill="FFFFFF"/>
          </w:tcPr>
          <w:p w14:paraId="4271D8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1170" w:type="dxa"/>
            <w:tcBorders>
              <w:bottom w:val="single" w:sz="12" w:space="0" w:color="auto"/>
            </w:tcBorders>
            <w:shd w:val="clear" w:color="auto" w:fill="FFFFFF"/>
          </w:tcPr>
          <w:p w14:paraId="247F1A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10791 </w:t>
            </w:r>
          </w:p>
        </w:tc>
        <w:tc>
          <w:tcPr>
            <w:tcW w:w="4878" w:type="dxa"/>
            <w:tcBorders>
              <w:bottom w:val="single" w:sz="12" w:space="0" w:color="auto"/>
            </w:tcBorders>
            <w:shd w:val="clear" w:color="auto" w:fill="FFFFFF"/>
          </w:tcPr>
          <w:p w14:paraId="3B3220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ПРИМЕЧАНИЯ: покупка прототипа (2807)</w:t>
            </w:r>
          </w:p>
        </w:tc>
      </w:tr>
    </w:tbl>
    <w:p w14:paraId="39E6392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2A74E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Сведения о контрактах на аппараты М-16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tblGrid>
      <w:tr w:rsidR="00474654" w:rsidRPr="00153023" w14:paraId="37E83B05" w14:textId="77777777">
        <w:tc>
          <w:tcPr>
            <w:tcW w:w="1915" w:type="dxa"/>
            <w:tcBorders>
              <w:top w:val="single" w:sz="12" w:space="0" w:color="auto"/>
            </w:tcBorders>
            <w:shd w:val="clear" w:color="auto" w:fill="FFFFFF"/>
          </w:tcPr>
          <w:p w14:paraId="07D40B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Дата контракта</w:t>
            </w:r>
          </w:p>
        </w:tc>
        <w:tc>
          <w:tcPr>
            <w:tcW w:w="1915" w:type="dxa"/>
            <w:tcBorders>
              <w:top w:val="single" w:sz="12" w:space="0" w:color="auto"/>
            </w:tcBorders>
            <w:shd w:val="clear" w:color="auto" w:fill="FFFFFF"/>
          </w:tcPr>
          <w:p w14:paraId="6CC072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заказанных аэропланов</w:t>
            </w:r>
          </w:p>
        </w:tc>
        <w:tc>
          <w:tcPr>
            <w:tcW w:w="1915" w:type="dxa"/>
            <w:tcBorders>
              <w:top w:val="single" w:sz="12" w:space="0" w:color="auto"/>
            </w:tcBorders>
            <w:shd w:val="clear" w:color="auto" w:fill="FFFFFF"/>
          </w:tcPr>
          <w:p w14:paraId="2DFD8F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Заводские номера сданных аэропланов</w:t>
            </w:r>
          </w:p>
        </w:tc>
        <w:tc>
          <w:tcPr>
            <w:tcW w:w="1915" w:type="dxa"/>
            <w:tcBorders>
              <w:top w:val="single" w:sz="12" w:space="0" w:color="auto"/>
            </w:tcBorders>
            <w:shd w:val="clear" w:color="auto" w:fill="FFFFFF"/>
          </w:tcPr>
          <w:p w14:paraId="737704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Условия</w:t>
            </w:r>
          </w:p>
        </w:tc>
      </w:tr>
      <w:tr w:rsidR="00474654" w:rsidRPr="00153023" w14:paraId="426BD5F8" w14:textId="77777777">
        <w:tc>
          <w:tcPr>
            <w:tcW w:w="1915" w:type="dxa"/>
            <w:tcBorders>
              <w:bottom w:val="single" w:sz="12" w:space="0" w:color="auto"/>
            </w:tcBorders>
            <w:shd w:val="clear" w:color="auto" w:fill="FFFFFF"/>
          </w:tcPr>
          <w:p w14:paraId="632CEE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Январь 30 </w:t>
            </w:r>
            <w:r w:rsidR="00E44BC9" w:rsidRPr="00153023">
              <w:rPr>
                <w:rFonts w:ascii="Times New Roman" w:hAnsi="Times New Roman" w:cs="Times New Roman"/>
                <w:color w:val="000000" w:themeColor="text1"/>
                <w:kern w:val="2"/>
                <w:sz w:val="16"/>
                <w:szCs w:val="16"/>
              </w:rPr>
              <w:t xml:space="preserve">(12 февраля) </w:t>
            </w:r>
            <w:r w:rsidRPr="00153023">
              <w:rPr>
                <w:rFonts w:ascii="Times New Roman" w:hAnsi="Times New Roman" w:cs="Times New Roman"/>
                <w:color w:val="000000" w:themeColor="text1"/>
                <w:kern w:val="2"/>
                <w:sz w:val="16"/>
                <w:szCs w:val="16"/>
              </w:rPr>
              <w:t>1917</w:t>
            </w:r>
          </w:p>
        </w:tc>
        <w:tc>
          <w:tcPr>
            <w:tcW w:w="1915" w:type="dxa"/>
            <w:tcBorders>
              <w:bottom w:val="single" w:sz="12" w:space="0" w:color="auto"/>
            </w:tcBorders>
            <w:shd w:val="clear" w:color="auto" w:fill="FFFFFF"/>
          </w:tcPr>
          <w:p w14:paraId="4DBE14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1915" w:type="dxa"/>
            <w:tcBorders>
              <w:bottom w:val="single" w:sz="12" w:space="0" w:color="auto"/>
            </w:tcBorders>
            <w:shd w:val="clear" w:color="auto" w:fill="FFFFFF"/>
          </w:tcPr>
          <w:p w14:paraId="101AC7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1080</w:t>
            </w:r>
          </w:p>
        </w:tc>
        <w:tc>
          <w:tcPr>
            <w:tcW w:w="1915" w:type="dxa"/>
            <w:tcBorders>
              <w:bottom w:val="single" w:sz="12" w:space="0" w:color="auto"/>
            </w:tcBorders>
            <w:shd w:val="clear" w:color="auto" w:fill="FFFFFF"/>
          </w:tcPr>
          <w:p w14:paraId="6E5B5F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контракт на покупку прототипа Тыловой базой и штабом 1-й Воздушной бригады был Ревель (2807).</w:t>
            </w:r>
          </w:p>
        </w:tc>
      </w:tr>
    </w:tbl>
    <w:p w14:paraId="3DFC598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040A28" w14:textId="77777777" w:rsidR="00447212" w:rsidRPr="00153023" w:rsidRDefault="0044721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30 января </w:t>
      </w:r>
      <w:r w:rsidR="00E44BC9" w:rsidRPr="00153023">
        <w:rPr>
          <w:rFonts w:ascii="Times New Roman" w:hAnsi="Times New Roman" w:cs="Times New Roman"/>
          <w:color w:val="000000" w:themeColor="text1"/>
          <w:kern w:val="2"/>
          <w:sz w:val="16"/>
          <w:szCs w:val="16"/>
        </w:rPr>
        <w:t xml:space="preserve">(12 февраля) </w:t>
      </w:r>
      <w:r w:rsidRPr="00153023">
        <w:rPr>
          <w:rFonts w:ascii="Times New Roman" w:hAnsi="Times New Roman" w:cs="Times New Roman"/>
          <w:color w:val="000000" w:themeColor="text1"/>
          <w:kern w:val="2"/>
          <w:sz w:val="16"/>
          <w:szCs w:val="16"/>
        </w:rPr>
        <w:t>1917 г. Анатра подписала контракт № 32504/4682. В соответствии с ним, сотню истребителей «Ньюпор XI» и комплекты запчастей предстояло сдать до конца июня. Цена одного самолета без мотора, винта и вооружения составляла 11000 руб. (12252).</w:t>
      </w:r>
    </w:p>
    <w:p w14:paraId="57066025" w14:textId="77777777" w:rsidR="00447212" w:rsidRPr="00153023" w:rsidRDefault="0044721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Внедрение «Ньюпоров» в производство сильно отставало от намеченных сроков, что было вызвано самыми разными причинами.</w:t>
      </w:r>
    </w:p>
    <w:p w14:paraId="2AA34D73" w14:textId="77777777" w:rsidR="00447212" w:rsidRPr="00153023" w:rsidRDefault="0044721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Например, вместо техдокументации завод получил разобранный образец истребителя, а на просьбу руководства предприятия предоставить альбом чертежей УВВФ ответило, что таковой в его распоряжении отсутствует. Не справлялось военное ведомство и с поставкой моторов. Оказалось также невозможным выдержать спецификацию по некоторым узлам. Так, в конструкции шасси дюралюминиевые трубы пришлось заменить стальными (12252).</w:t>
      </w:r>
    </w:p>
    <w:p w14:paraId="55DEFEBB" w14:textId="77777777" w:rsidR="00447212" w:rsidRPr="00153023" w:rsidRDefault="00447212" w:rsidP="00153023">
      <w:pPr>
        <w:spacing w:after="0" w:line="240" w:lineRule="auto"/>
        <w:jc w:val="both"/>
        <w:rPr>
          <w:rFonts w:ascii="Times New Roman" w:hAnsi="Times New Roman" w:cs="Times New Roman"/>
          <w:color w:val="000000" w:themeColor="text1"/>
          <w:kern w:val="2"/>
          <w:sz w:val="16"/>
          <w:szCs w:val="16"/>
        </w:rPr>
      </w:pPr>
    </w:p>
    <w:p w14:paraId="752E16D2" w14:textId="77777777" w:rsidR="00FF2231" w:rsidRPr="00153023" w:rsidRDefault="00FF223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42E7D50" w14:textId="77777777" w:rsidR="00FF2231" w:rsidRPr="00153023" w:rsidRDefault="00FF223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4CAA9A" w14:textId="77777777" w:rsidR="00FF2231" w:rsidRPr="00153023" w:rsidRDefault="00FF2231" w:rsidP="00153023">
      <w:pPr>
        <w:shd w:val="clear" w:color="auto" w:fill="FFFFFF"/>
        <w:spacing w:after="0" w:line="240" w:lineRule="auto"/>
        <w:jc w:val="both"/>
        <w:rPr>
          <w:rFonts w:ascii="Times New Roman" w:hAnsi="Times New Roman" w:cs="Times New Roman"/>
          <w:color w:val="0070C0"/>
          <w:sz w:val="16"/>
          <w:szCs w:val="16"/>
          <w:shd w:val="clear" w:color="auto" w:fill="FFFFFF"/>
        </w:rPr>
      </w:pPr>
      <w:r w:rsidRPr="00153023">
        <w:rPr>
          <w:rFonts w:ascii="Times New Roman" w:hAnsi="Times New Roman" w:cs="Times New Roman"/>
          <w:color w:val="0070C0"/>
          <w:sz w:val="16"/>
          <w:szCs w:val="16"/>
          <w:shd w:val="clear" w:color="auto" w:fill="FFFFFF"/>
        </w:rPr>
        <w:t>30 января (11 февраля) 1917 экипаж морского цеппелина LZ-98 получил боевую задачу совершить полет в сторону российской столицы. Однако вследствие сильного ветра полет был прерван. Позднее база дирижаблей была переведена из г. Ковно в Вайноден (Курляндия). Немцы решили тщательно подготовиться к следующему налету, обратив особое внимание на организацию метеослужбы. В дополнение ко всему, в это же время им удалось вскрыть шифр русских метеосводок.</w:t>
      </w:r>
    </w:p>
    <w:p w14:paraId="1E39A885" w14:textId="77777777" w:rsidR="00FF2231" w:rsidRPr="00153023" w:rsidRDefault="00FF2231" w:rsidP="00153023">
      <w:pPr>
        <w:shd w:val="clear" w:color="auto" w:fill="FFFFFF"/>
        <w:spacing w:after="0" w:line="240" w:lineRule="auto"/>
        <w:jc w:val="both"/>
        <w:rPr>
          <w:rFonts w:ascii="Times New Roman" w:hAnsi="Times New Roman" w:cs="Times New Roman"/>
          <w:color w:val="0070C0"/>
          <w:sz w:val="16"/>
          <w:szCs w:val="16"/>
          <w:shd w:val="clear" w:color="auto" w:fill="FFFFFF"/>
        </w:rPr>
      </w:pPr>
      <w:r w:rsidRPr="00153023">
        <w:rPr>
          <w:rFonts w:ascii="Times New Roman" w:hAnsi="Times New Roman" w:cs="Times New Roman"/>
          <w:color w:val="0070C0"/>
          <w:sz w:val="16"/>
          <w:szCs w:val="16"/>
          <w:shd w:val="clear" w:color="auto" w:fill="FFFFFF"/>
        </w:rPr>
        <w:t>В очередной полет на Петроград был отправлен морской дирижабль L-38, который благополучно достиг финского берега, и здесь был настигнут штормом. Дирижабль быстро обледенел и только сброс всего балласта дал ему возможность долететь до берега и совершить вынужденную посадку в лесу.</w:t>
      </w:r>
    </w:p>
    <w:p w14:paraId="2502B03D" w14:textId="77777777" w:rsidR="00FF2231" w:rsidRPr="00153023" w:rsidRDefault="00FF2231" w:rsidP="00153023">
      <w:pPr>
        <w:pStyle w:val="ae"/>
        <w:shd w:val="clear" w:color="auto" w:fill="FFFFFF"/>
        <w:spacing w:before="0" w:after="0"/>
        <w:jc w:val="both"/>
        <w:textAlignment w:val="baseline"/>
        <w:rPr>
          <w:color w:val="0070C0"/>
          <w:sz w:val="16"/>
          <w:szCs w:val="16"/>
        </w:rPr>
      </w:pPr>
      <w:r w:rsidRPr="00153023">
        <w:rPr>
          <w:color w:val="0070C0"/>
          <w:sz w:val="16"/>
          <w:szCs w:val="16"/>
        </w:rPr>
        <w:t>Последним приданным сухопутным войскам дирижаблем стал LZ-120 (LZ-90), цеппелин серии «G», которым руководил имевший значительный боевой опыт на русско-германском фронте Э. Леман (E. Lehman). Планировалось, что он сможет выполнить эту задачу, сбросив на столицу России большой запас бомб (до 7 тонн). Из-за плохой погоды вылет цеппелина не состоялся. Необходимо учитывать, что при полете к Петрограду необходимо было пересечь линию фронта или Рижский залив. Но это можно было сделать лишь при укрытии облаками и при наличии сильного западного ветра (при восточном ветре, как правило, устанавливалась ясная погода). В то же время полет к Петрограду при западном ветре был связан с огромным риском, так как у дирижабля оставалось мало шансов вернуться обратно. К общей проблеме добавились сильные морозы, отмечаемые зимой 1916/17 годов. Так, совершенные еще в декабре 1916 г. полеты на Ревель (Таллин) показали, что «никакими мерами нельзя было предупредить замерзание горючего».</w:t>
      </w:r>
    </w:p>
    <w:p w14:paraId="732FD74B" w14:textId="77777777" w:rsidR="00FF2231" w:rsidRPr="00153023" w:rsidRDefault="00FF2231" w:rsidP="00153023">
      <w:pPr>
        <w:pStyle w:val="ae"/>
        <w:shd w:val="clear" w:color="auto" w:fill="FFFFFF"/>
        <w:spacing w:before="0" w:after="0"/>
        <w:jc w:val="both"/>
        <w:textAlignment w:val="baseline"/>
        <w:rPr>
          <w:color w:val="0070C0"/>
          <w:sz w:val="16"/>
          <w:szCs w:val="16"/>
        </w:rPr>
      </w:pPr>
      <w:r w:rsidRPr="00153023">
        <w:rPr>
          <w:color w:val="0070C0"/>
          <w:sz w:val="16"/>
          <w:szCs w:val="16"/>
        </w:rPr>
        <w:t>По оценке русского командования, обычный морской цеппелин (при вылете его с базы в Либаво-Шавлиском районе) мог достигнуть Петрограда, без каких-либо шансов вернуться обратно. «Сверх-цеппелин» (с дальностью полета до 800 км), при достижении российской столицы на обратном пути должен был опуститься в районе г. Ямбург – Луга. Такая же судьба постигла бы и «титан-цеппелина» (дальность полета – 1000-1200 км) с районом вынужденной посадки на полпути между Петроградом и Двинском (Даугавпилс). Для успешных налетов на столицу Российской империи необходимо было оборудовать воздушные базы на островах Эзель или Даго (Моонзундский архипелаг), которые до середины октября 1917 г. оставались под контролем русских войск (20184)</w:t>
      </w:r>
      <w:r w:rsidRPr="00153023">
        <w:rPr>
          <w:color w:val="0070C0"/>
          <w:sz w:val="16"/>
          <w:szCs w:val="16"/>
          <w:shd w:val="clear" w:color="auto" w:fill="FFFFFF"/>
        </w:rPr>
        <w:t>.</w:t>
      </w:r>
    </w:p>
    <w:p w14:paraId="0D634EDC" w14:textId="77777777" w:rsidR="00FF2231" w:rsidRPr="00153023" w:rsidRDefault="00FF2231" w:rsidP="00153023">
      <w:pPr>
        <w:shd w:val="clear" w:color="auto" w:fill="FFFFFF"/>
        <w:spacing w:after="0" w:line="240" w:lineRule="auto"/>
        <w:jc w:val="both"/>
        <w:rPr>
          <w:rFonts w:ascii="Times New Roman" w:hAnsi="Times New Roman" w:cs="Times New Roman"/>
          <w:color w:val="0070C0"/>
          <w:sz w:val="16"/>
          <w:szCs w:val="16"/>
        </w:rPr>
      </w:pPr>
    </w:p>
    <w:p w14:paraId="66DF307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B53FC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FB89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января (12 февраля) 1917 Президент В.Вильсон отказался вести какие-либо переговоры с Германией, пока та не прекратит тотальную подводную войну (3907,89).</w:t>
      </w:r>
    </w:p>
    <w:p w14:paraId="6FDE75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4D1D3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5D6594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0D386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января (1</w:t>
      </w:r>
      <w:r w:rsidR="00E44BC9" w:rsidRPr="00153023">
        <w:rPr>
          <w:rFonts w:ascii="Times New Roman" w:hAnsi="Times New Roman" w:cs="Times New Roman"/>
          <w:color w:val="000000" w:themeColor="text1"/>
          <w:kern w:val="2"/>
          <w:sz w:val="16"/>
          <w:szCs w:val="16"/>
        </w:rPr>
        <w:t>3</w:t>
      </w:r>
      <w:r w:rsidRPr="00153023">
        <w:rPr>
          <w:rFonts w:ascii="Times New Roman" w:hAnsi="Times New Roman" w:cs="Times New Roman"/>
          <w:color w:val="000000" w:themeColor="text1"/>
          <w:kern w:val="2"/>
          <w:sz w:val="16"/>
          <w:szCs w:val="16"/>
        </w:rPr>
        <w:t xml:space="preserve"> февраля) 1917 года Г.Д. Сендецкий защитил с отличием выполненный под руководством профессора В.Э. Тира “впервые в России главный проект оборудования завода авиадвигате</w:t>
      </w:r>
      <w:r w:rsidRPr="00153023">
        <w:rPr>
          <w:rFonts w:ascii="Times New Roman" w:hAnsi="Times New Roman" w:cs="Times New Roman"/>
          <w:color w:val="000000" w:themeColor="text1"/>
          <w:kern w:val="2"/>
          <w:sz w:val="16"/>
          <w:szCs w:val="16"/>
        </w:rPr>
        <w:softHyphen/>
        <w:t>лей и получил звание инженера-технолога (553).</w:t>
      </w:r>
    </w:p>
    <w:p w14:paraId="1F3AB2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E81A9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851A8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BE75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января (13 февраля) 1917 эсминцы Лейтенант Шестаков и Лейтенант Зацаренный обстреляли Тузлу и Калиакру (3123).</w:t>
      </w:r>
    </w:p>
    <w:p w14:paraId="48C134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04A7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31 января по 2 февраля (13 по 15 февраля) 1917 эсминцы Быстрый, Пылкий, заградитель Святой Николай у Анатолийского побережья уничтожили 15 турецких парусных шхун (3123).</w:t>
      </w:r>
    </w:p>
    <w:p w14:paraId="48A1FB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33B10B" w14:textId="77777777" w:rsidR="00CD74B5"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r w:rsidR="00CD74B5" w:rsidRPr="00153023">
        <w:rPr>
          <w:rFonts w:ascii="Times New Roman" w:hAnsi="Times New Roman" w:cs="Times New Roman"/>
          <w:iCs/>
          <w:color w:val="000000" w:themeColor="text1"/>
          <w:kern w:val="2"/>
          <w:sz w:val="16"/>
          <w:szCs w:val="16"/>
        </w:rPr>
        <w:t>:</w:t>
      </w:r>
    </w:p>
    <w:p w14:paraId="1F1B9936" w14:textId="77777777" w:rsidR="00CD74B5" w:rsidRPr="00153023" w:rsidRDefault="00CD74B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D17886" w14:textId="77777777" w:rsidR="00CD74B5" w:rsidRPr="00153023" w:rsidRDefault="00CD74B5" w:rsidP="00153023">
      <w:pPr>
        <w:pStyle w:val="ae"/>
        <w:spacing w:before="0" w:after="0"/>
        <w:jc w:val="both"/>
        <w:rPr>
          <w:color w:val="000000" w:themeColor="text1"/>
          <w:kern w:val="2"/>
          <w:sz w:val="16"/>
          <w:szCs w:val="16"/>
        </w:rPr>
      </w:pPr>
      <w:r w:rsidRPr="00153023">
        <w:rPr>
          <w:color w:val="000000" w:themeColor="text1"/>
          <w:kern w:val="2"/>
          <w:sz w:val="16"/>
          <w:szCs w:val="16"/>
        </w:rPr>
        <w:t>31 января (13 февраля) 1917 в Петрограде были арестованы 11 рабочих, входивших в состав Центрального Военно-промышленного комитета (так называемая «Рабочая группа Военно-промышленного комитета», возглавляемая меньшевиком Кузьмой Гвоздевым). Военно-промышленные комитеты представляли собой организации предпринимателей, объединившихся с целью мобилизации российской промышленности для преодоления кризиса снабжения армии. Для оперативного решения проблем рабочих, чтобы избегать простоя предприятий из-за забастовок, в комитеты также включались и их представители.</w:t>
      </w:r>
    </w:p>
    <w:p w14:paraId="7F09603A" w14:textId="77777777" w:rsidR="00CD74B5" w:rsidRPr="00153023" w:rsidRDefault="00CD74B5" w:rsidP="00153023">
      <w:pPr>
        <w:pStyle w:val="ae"/>
        <w:spacing w:before="0" w:after="0"/>
        <w:jc w:val="both"/>
        <w:rPr>
          <w:color w:val="000000" w:themeColor="text1"/>
          <w:kern w:val="2"/>
          <w:sz w:val="16"/>
          <w:szCs w:val="16"/>
        </w:rPr>
      </w:pPr>
      <w:r w:rsidRPr="00153023">
        <w:rPr>
          <w:color w:val="000000" w:themeColor="text1"/>
          <w:kern w:val="2"/>
          <w:sz w:val="16"/>
          <w:szCs w:val="16"/>
        </w:rPr>
        <w:t>Арестованным рабочим было предъявлено обвинение в том, что они «подготовляли революционное движение, имеющее целью подготовление республики». «Рабочая группа» действительно проводила двойственную политику. С одной стороны, «рабочие представители» поддерживали «войну до победного конца» и помогали властям поддерживать дисциплину в оборонной промышленности, но с другой, не могли удержаться от высказываний о необходимости скорейшего свержения монархии. 26 января Рабочая группа выпустила прокламацию, в которой отмечалось, что правительство использует войну для порабощения рабочего класса, а самих рабочих призывали быть готовыми к «общей организованной демонстрации перед Таврическим дворцом (в нем заседала Государственная Дума), чтобы потребовать создания временного правительства».</w:t>
      </w:r>
    </w:p>
    <w:p w14:paraId="25BD9014" w14:textId="77777777" w:rsidR="00CD74B5" w:rsidRPr="00153023" w:rsidRDefault="00CD74B5" w:rsidP="00153023">
      <w:pPr>
        <w:pStyle w:val="ae"/>
        <w:spacing w:before="0" w:after="0"/>
        <w:jc w:val="both"/>
        <w:rPr>
          <w:color w:val="000000" w:themeColor="text1"/>
          <w:kern w:val="2"/>
          <w:sz w:val="16"/>
          <w:szCs w:val="16"/>
        </w:rPr>
      </w:pPr>
      <w:r w:rsidRPr="00153023">
        <w:rPr>
          <w:color w:val="000000" w:themeColor="text1"/>
          <w:kern w:val="2"/>
          <w:sz w:val="16"/>
          <w:szCs w:val="16"/>
        </w:rPr>
        <w:t>После ареста Рабочей группы Николай II попросил бывшего министра внутренних дел Николая Маклакова подготовить проект манифеста о роспуске Государственной Думы, которая должна была возобновить заседания в середине февраля. Но история распорядилась иначе — вскоре «роспуск» устроят самому императору, а Гвоздев и его товарищи будут освобождены из тюрьмы «Кресты» восставшими жителями Петрограда (17045).</w:t>
      </w:r>
    </w:p>
    <w:p w14:paraId="744D09C8" w14:textId="77777777" w:rsidR="00CD74B5" w:rsidRPr="00153023" w:rsidRDefault="00CD74B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7D388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153023">
        <w:rPr>
          <w:rFonts w:ascii="Times New Roman" w:hAnsi="Times New Roman" w:cs="Times New Roman"/>
          <w:i/>
          <w:iCs/>
          <w:color w:val="000000" w:themeColor="text1"/>
          <w:kern w:val="2"/>
          <w:sz w:val="16"/>
          <w:szCs w:val="16"/>
        </w:rPr>
        <w:t>За</w:t>
      </w:r>
      <w:r w:rsidRPr="00153023">
        <w:rPr>
          <w:rFonts w:ascii="Times New Roman" w:hAnsi="Times New Roman" w:cs="Times New Roman"/>
          <w:i/>
          <w:iCs/>
          <w:color w:val="000000" w:themeColor="text1"/>
          <w:kern w:val="2"/>
          <w:sz w:val="16"/>
          <w:szCs w:val="16"/>
          <w:lang w:val="en-US"/>
        </w:rPr>
        <w:t xml:space="preserve"> </w:t>
      </w:r>
      <w:r w:rsidRPr="00153023">
        <w:rPr>
          <w:rFonts w:ascii="Times New Roman" w:hAnsi="Times New Roman" w:cs="Times New Roman"/>
          <w:i/>
          <w:iCs/>
          <w:color w:val="000000" w:themeColor="text1"/>
          <w:kern w:val="2"/>
          <w:sz w:val="16"/>
          <w:szCs w:val="16"/>
        </w:rPr>
        <w:t>рубежом</w:t>
      </w:r>
      <w:r w:rsidRPr="00153023">
        <w:rPr>
          <w:rFonts w:ascii="Times New Roman" w:hAnsi="Times New Roman" w:cs="Times New Roman"/>
          <w:i/>
          <w:iCs/>
          <w:color w:val="000000" w:themeColor="text1"/>
          <w:kern w:val="2"/>
          <w:sz w:val="16"/>
          <w:szCs w:val="16"/>
          <w:lang w:val="en-US"/>
        </w:rPr>
        <w:t>:</w:t>
      </w:r>
    </w:p>
    <w:p w14:paraId="40EEDB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26722C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February 13 1917 Aircraft Manufacturers Association formed, Frank H. Russell as president (1038).</w:t>
      </w:r>
    </w:p>
    <w:p w14:paraId="051D12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475B98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января (13 февраля) 1917 в США была создана Ассоциация производителей авиационной техники и Frank H. Russell стал ее президентом (1038).</w:t>
      </w:r>
    </w:p>
    <w:p w14:paraId="1FE73B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DB87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February 13, 1917 At Pensacola, Captain Francis T. Evans, USMC, performed the first loop with a seaplane, an N-9 floatplane at 3,000 feet, and then forced it into a spin and successfully recovered. For this contribution to the science of aviation, he was later awarded the Distinguished Flying Cross (1090).</w:t>
      </w:r>
    </w:p>
    <w:p w14:paraId="74F42E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56B890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января (13 февраля) 1917 в Pensacola капитан Francis T. Evans, USMC выполнил петлю на поплавковом гидросамолете N-9 на высоте 3,000 футов, а после этого ввел машину в штопор и вывел из него. За вклад в авиационную науку позднее был награжден Летным крестом за заслуги (1090).</w:t>
      </w:r>
    </w:p>
    <w:p w14:paraId="017E73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1BCEA2" w14:textId="77777777" w:rsidR="00783072" w:rsidRPr="00153023" w:rsidRDefault="0078307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31 января (13 февраля</w:t>
      </w:r>
      <w:r w:rsidRPr="00153023">
        <w:rPr>
          <w:rFonts w:ascii="Times New Roman" w:hAnsi="Times New Roman" w:cs="Times New Roman"/>
          <w:color w:val="000000" w:themeColor="text1"/>
          <w:kern w:val="2"/>
          <w:sz w:val="16"/>
          <w:szCs w:val="16"/>
        </w:rPr>
        <w:t>) в 1917 году в Англии правительство разрешило женщинам быть водителями такси (15039).</w:t>
      </w:r>
    </w:p>
    <w:p w14:paraId="24D30AA0" w14:textId="77777777" w:rsidR="00783072" w:rsidRPr="00153023" w:rsidRDefault="00783072" w:rsidP="00153023">
      <w:pPr>
        <w:spacing w:after="0" w:line="240" w:lineRule="auto"/>
        <w:jc w:val="both"/>
        <w:rPr>
          <w:rFonts w:ascii="Times New Roman" w:hAnsi="Times New Roman" w:cs="Times New Roman"/>
          <w:color w:val="000000" w:themeColor="text1"/>
          <w:kern w:val="2"/>
          <w:sz w:val="16"/>
          <w:szCs w:val="16"/>
        </w:rPr>
      </w:pPr>
    </w:p>
    <w:p w14:paraId="4F4B5F2F" w14:textId="77777777" w:rsidR="003230C7" w:rsidRPr="00153023" w:rsidRDefault="003230C7" w:rsidP="00153023">
      <w:pPr>
        <w:pStyle w:val="ae"/>
        <w:spacing w:before="0" w:after="0"/>
        <w:jc w:val="both"/>
        <w:rPr>
          <w:color w:val="000000" w:themeColor="text1"/>
          <w:kern w:val="2"/>
          <w:sz w:val="16"/>
          <w:szCs w:val="16"/>
        </w:rPr>
      </w:pPr>
      <w:r w:rsidRPr="00153023">
        <w:rPr>
          <w:color w:val="000000" w:themeColor="text1"/>
          <w:kern w:val="2"/>
          <w:sz w:val="16"/>
          <w:szCs w:val="16"/>
        </w:rPr>
        <w:t>За период с 31 января по 6 февраля (13 по 19) февраля 1917 в рамках «неограниченной подводной войны» германскими подводными лодками было потоплено 96 торговых судов стран Антанты и нейтральных государств (17045).</w:t>
      </w:r>
    </w:p>
    <w:p w14:paraId="198F7DB8" w14:textId="77777777" w:rsidR="003230C7" w:rsidRPr="00153023" w:rsidRDefault="003230C7" w:rsidP="00153023">
      <w:pPr>
        <w:spacing w:after="0" w:line="240" w:lineRule="auto"/>
        <w:jc w:val="both"/>
        <w:rPr>
          <w:rFonts w:ascii="Times New Roman" w:hAnsi="Times New Roman" w:cs="Times New Roman"/>
          <w:bCs/>
          <w:color w:val="000000" w:themeColor="text1"/>
          <w:kern w:val="2"/>
          <w:sz w:val="16"/>
          <w:szCs w:val="16"/>
        </w:rPr>
      </w:pPr>
    </w:p>
    <w:p w14:paraId="30D6C80C" w14:textId="77777777" w:rsidR="00783072" w:rsidRPr="00153023" w:rsidRDefault="0078307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31 января (13 февраля</w:t>
      </w:r>
      <w:r w:rsidRPr="00153023">
        <w:rPr>
          <w:rFonts w:ascii="Times New Roman" w:hAnsi="Times New Roman" w:cs="Times New Roman"/>
          <w:color w:val="000000" w:themeColor="text1"/>
          <w:kern w:val="2"/>
          <w:sz w:val="16"/>
          <w:szCs w:val="16"/>
        </w:rPr>
        <w:t>) в 1917 году в Париже была арестована Маргарита Гертруда Зелле (Целле), известная под именем Мата Хари — легендарная куртизанка, танцовщица и шпионка. Согласно одному из отчетов французской контрразведки немецкий консул в Гааге весной 1916 года предложил ей большие деньги за информацию, которую она, пользуясь связями в Париже, могла добыть для немцев. И хотя прямых доказательств того, что она во время Первой мировой войны работала на германскую разведку, не было, Мата Хари по приговору французского военного трибунала 15 октября 1917 года была расстреляна в пригороде Парижа. На момент смерти ей был 41 год (15039).</w:t>
      </w:r>
    </w:p>
    <w:p w14:paraId="3AC543C9" w14:textId="77777777" w:rsidR="00783072" w:rsidRPr="00153023" w:rsidRDefault="00783072" w:rsidP="00153023">
      <w:pPr>
        <w:spacing w:after="0" w:line="240" w:lineRule="auto"/>
        <w:jc w:val="both"/>
        <w:rPr>
          <w:rFonts w:ascii="Times New Roman" w:hAnsi="Times New Roman" w:cs="Times New Roman"/>
          <w:color w:val="000000" w:themeColor="text1"/>
          <w:kern w:val="2"/>
          <w:sz w:val="16"/>
          <w:szCs w:val="16"/>
        </w:rPr>
      </w:pPr>
    </w:p>
    <w:p w14:paraId="3CC63E2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C4C1B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B90E6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конца января 1917 г. длился шок, вызванный смертью Е.Р. Энгельса. Наконец, 23-го Ф. Мельцер решился напомнить руководству морской авиации о работе над истребителем. Он писал, что при испытаниях второй прототип продемонстрировал отличные результаты, тогда как на заводе оставались все чертежи, лекала и стапель, а потому организация про</w:t>
      </w:r>
      <w:r w:rsidRPr="00153023">
        <w:rPr>
          <w:rFonts w:ascii="Times New Roman" w:hAnsi="Times New Roman" w:cs="Times New Roman"/>
          <w:color w:val="000000" w:themeColor="text1"/>
          <w:kern w:val="2"/>
          <w:sz w:val="16"/>
          <w:szCs w:val="16"/>
        </w:rPr>
        <w:softHyphen/>
        <w:t>изводства аппаратов конструкции Энгельса была бы возможна при наличии официального заказа. Примерно в те же дни, 7 февраля 1917 г. комиссия школы, расследовавшая причины катастрофы и обсуждавшая перспективы дальнейшего развития проекта, постановила, что начатую изобретателем работу надлежало продолжить, передав ее в опытные руки, пере</w:t>
      </w:r>
      <w:r w:rsidRPr="00153023">
        <w:rPr>
          <w:rFonts w:ascii="Times New Roman" w:hAnsi="Times New Roman" w:cs="Times New Roman"/>
          <w:color w:val="000000" w:themeColor="text1"/>
          <w:kern w:val="2"/>
          <w:sz w:val="16"/>
          <w:szCs w:val="16"/>
        </w:rPr>
        <w:softHyphen/>
        <w:t>смотрев все чертежи и расчеты для выяснения вопросов, связанных с прочностью самолета, и усилив слабые места, в частности крепления крыльев.</w:t>
      </w:r>
    </w:p>
    <w:p w14:paraId="0C6ABB0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этому дню Мельцер уже сделал предложение о строительстве 300 летающих лодок Энгельса в случае, если бы 2 новых прототипа оказались удачными. 5 февраля техническое совещание при Отделе воздушного плавания ГУК рассмотрело этот план, но приняло его лишь частично. Было решено, что заказать следует только 200 аппаратов, каждый под мо</w:t>
      </w:r>
      <w:r w:rsidRPr="00153023">
        <w:rPr>
          <w:rFonts w:ascii="Times New Roman" w:hAnsi="Times New Roman" w:cs="Times New Roman"/>
          <w:color w:val="000000" w:themeColor="text1"/>
          <w:kern w:val="2"/>
          <w:sz w:val="16"/>
          <w:szCs w:val="16"/>
        </w:rPr>
        <w:softHyphen/>
        <w:t>тор "Клерже" 135 л.с., но и это количество в случае необходимости могло сократиться всего всего до 60 машин, с тем, чтобы остальные 140 были заменены таким же числом летающих лодок М-5 или М-9.</w:t>
      </w:r>
    </w:p>
    <w:p w14:paraId="75967A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Условный контракт на 200 самолетов, включая 60 гидроаэропланов Энгельса, был дан фирме 27 апреля 1917 г. Он гласил, что первым делом обязанностью фирмы ста- новилось изготовление и испытание двух опытных истребителей со 135-сильными дви- гателями "Клерже" и еще двух — со 110-сильными "Ронами". По достижении успеха на этой стадии Морское ведомство могло инициировать сборку еще 56 аппаратов любой из двух названных моделей или же 56 машин любой другой конструкции. Как экспе- риментальные, так и серийные аэропланы стоили 13.000 руб. за каждый (без мотора) при следующем графике готовности: 2 истребителя к 15 июня, 2 — к 15 июля, серия — в период с 1 августа по 1 ноября. Требования сдаточных испытаний предполагали достижение скорости в 160 км/ч у поверхности воды, причем премия в 500 руб. вы- плачивалась бы за каждые 10 км/ч сверх этого показателя, а скороподъемность состав- ляла бы 1000 м за 5,5 минуты и 2000 м за 13 минут при полезной нагрузке 250 кг. Каждая машина имела бы 126-литровый топливный и 20-литровый масляный баки, ус- тановку для пулемета, компас, альтиметр и часы. Что до прочих 140 самолетов из этого условного заказа, то ими могли стать 70 М-5 с двигателями "Рон" 110 л. с. или "Гном-Моносупап" 100--110 л. с. и 70 М-9 с моторами "Сальмсон" или "Санбим" по 150 л. с. каждый. Цены на эти аппараты равнялись 11.000 и 18.000 руб. соответственно и включали лицензионную стоимость (10%), выплачиваемую компании С. С. Щетинина (2843).</w:t>
      </w:r>
    </w:p>
    <w:p w14:paraId="28DBC5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3E706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006BF4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8999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января — начале февраля 1917 состоялась межсоюзническая конференция в Петрограде. Созыв межсоюзнической конференции в Петрограде намечался на вторую половину декабря 1916 года. Конференция несколько раз откладывалась (См. СИДОРОВ А.Л. Экономическое положение. С. 310—332; Экономическое положение России накануне Великой Октябрьской социалистической революции. Ч. 2. М.; Л., 1957. С. 437—452) (11329).</w:t>
      </w:r>
    </w:p>
    <w:p w14:paraId="61CA13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538CD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04E4D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F843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 1917 г., вви</w:t>
      </w:r>
      <w:r w:rsidRPr="00153023">
        <w:rPr>
          <w:rFonts w:ascii="Times New Roman" w:hAnsi="Times New Roman" w:cs="Times New Roman"/>
          <w:color w:val="000000" w:themeColor="text1"/>
          <w:kern w:val="2"/>
          <w:sz w:val="16"/>
          <w:szCs w:val="16"/>
        </w:rPr>
        <w:softHyphen/>
        <w:t>ду задержки с поступлением на РБВЗ чертежей новых винтов для самолетов С-ХП из Управления Военно-воз</w:t>
      </w:r>
      <w:r w:rsidRPr="00153023">
        <w:rPr>
          <w:rFonts w:ascii="Times New Roman" w:hAnsi="Times New Roman" w:cs="Times New Roman"/>
          <w:color w:val="000000" w:themeColor="text1"/>
          <w:kern w:val="2"/>
          <w:sz w:val="16"/>
          <w:szCs w:val="16"/>
        </w:rPr>
        <w:softHyphen/>
        <w:t>душного флота, Поликарпов предложил оснастить зака</w:t>
      </w:r>
      <w:r w:rsidRPr="00153023">
        <w:rPr>
          <w:rFonts w:ascii="Times New Roman" w:hAnsi="Times New Roman" w:cs="Times New Roman"/>
          <w:color w:val="000000" w:themeColor="text1"/>
          <w:kern w:val="2"/>
          <w:sz w:val="16"/>
          <w:szCs w:val="16"/>
        </w:rPr>
        <w:softHyphen/>
        <w:t>занную серию из 6 аппаратов имеющимися на заводе (но несколько видоизмененными) винтами типа “Интеграл”. Естественно, для того, чтобы обосновать это предло</w:t>
      </w:r>
      <w:r w:rsidRPr="00153023">
        <w:rPr>
          <w:rFonts w:ascii="Times New Roman" w:hAnsi="Times New Roman" w:cs="Times New Roman"/>
          <w:color w:val="000000" w:themeColor="text1"/>
          <w:kern w:val="2"/>
          <w:sz w:val="16"/>
          <w:szCs w:val="16"/>
        </w:rPr>
        <w:softHyphen/>
        <w:t>жение и убедиться, что характеристики машины сущест</w:t>
      </w:r>
      <w:r w:rsidRPr="00153023">
        <w:rPr>
          <w:rFonts w:ascii="Times New Roman" w:hAnsi="Times New Roman" w:cs="Times New Roman"/>
          <w:color w:val="000000" w:themeColor="text1"/>
          <w:kern w:val="2"/>
          <w:sz w:val="16"/>
          <w:szCs w:val="16"/>
        </w:rPr>
        <w:softHyphen/>
        <w:t>венно не изменятся, ему пришлось выполнить все необходимые проверочные расчеты (10667).</w:t>
      </w:r>
    </w:p>
    <w:p w14:paraId="4D5034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F33E99" w14:textId="77777777" w:rsidR="008C5CCC" w:rsidRPr="00153023" w:rsidRDefault="008C5CC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 1917 г., ввиду задержки с поступлением на  РБВЗ  чертежей новых винтовдля самолетов C–XII из Управления Военно-воздушного флота, Поликарпов предложил оснастить заказанную серию из 6 аппаратов имеющимися на заводе (но несколько видоизмененными) винтами типа «Интеграл» (15125).</w:t>
      </w:r>
    </w:p>
    <w:p w14:paraId="46B53824" w14:textId="77777777" w:rsidR="008C5CCC" w:rsidRPr="00153023" w:rsidRDefault="008C5CCC" w:rsidP="00153023">
      <w:pPr>
        <w:spacing w:after="0" w:line="240" w:lineRule="auto"/>
        <w:jc w:val="both"/>
        <w:rPr>
          <w:rFonts w:ascii="Times New Roman" w:hAnsi="Times New Roman" w:cs="Times New Roman"/>
          <w:color w:val="000000" w:themeColor="text1"/>
          <w:kern w:val="2"/>
          <w:sz w:val="16"/>
          <w:szCs w:val="16"/>
        </w:rPr>
      </w:pPr>
    </w:p>
    <w:p w14:paraId="31379E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 1917 г. на завершенном первом ДИМе все было сделано для уменьшения вредного сопротивления, фюзеляж имел плавные формы. Полностью остекленная носовая часть (по заводской терминологии — “голова”) давала экипажу прекрасный обзор. Плоский бензобак был спрятан в фюзеляж и располагался сверху сразу за кабиной пилота. За баком был алюминиевый обтекатель с пулеметным “гнездом”. Четыре “Санбима” располагались на крыльях попарно тандемом. Размах крыльев был уменьшен, число растяжек шасси — сокращено. Проводка управления была убрана в фюзеляж. Для стрельбы вперед была установлена пулеметная точка справа от пилота. Хвостовой точки вначале не было. На аппаратах типа “Д” впервые были введены эксплуатационные разъемы фюзеляжа. Передняя его часть составляла единое целое с “моторной клеткой”, т. е. центральной частью коробки крыльев, включавшей и силовые установки. Вместо рамы управления, как и на “Русском Витязе”, стала штурвальная колонка. Многое из нововведений, например обтекаемая форма фюзеляжа, полностью остекленная носовая часть, шасси, эксплуатационные разъемы, носовая пулеметная установка и др., перекочевало на корабль следующего типа, но в целом самолеты ДИМ оказались неудачными. Испытания в эскадре первого такого аппарата (№ 223) показали, что даже без боевой нагрузки по сравнению с предыдущими типами сильно удлинился разбег, упала скороподъемность, потолок был невероятно мал. Было совершено только два полета. Вредное взаимовлияние винтов при тандемной установке и повышенное индуктивное сопротивление из-за относительно небольшого удлинения, влиянию которого тогда еще не придавали значения, в совокупности со скверной работой “Санбимов” дали такой низкий результат. Второй ДИМ (№ 224) подвергся значительным изменениям — увеличен размах крыльев, удлинен фюзеляж, “Санбимы” переставлены в ряд (модификация Д-2). Однако события 1917 г. не позволили испытать эту машину в эскадре. Третий опытный ДИМ (№ 225) был также построен в 1916 г. и долго дорабатывался. На нем было установлено необычное бипланное хвостовое оперение с двумя килями и с пулеметной точкой, а подмоторные рамы переделаны под двигатель “Рено” (модификация Д-3), Сикорский не терял надежды довести до работоспособного состояния тип “Д”, десять серийных экземпляров которого (№ 226–235) были к началу 1917 г. почти наполовину готовы. Конструктор планировал наладить серийный выпуск двух внешне подобных бомбардировщиков — тяжелого типа “Е”, о котором речь пойдет ниже, и более легкого типа “Д”. С новыми мощными двигателями по 300–400 л. с. ДИМы могли стать неплохими бомбардировщиками. 1917 г. спутал все планы, и опытный № 225 был отправлен на фронт, но только в 1919 г. в Красный дивизион воздушных кораблей (11196).</w:t>
      </w:r>
    </w:p>
    <w:p w14:paraId="3DCD99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591042" w14:textId="77777777" w:rsidR="002E7C73" w:rsidRPr="00153023" w:rsidRDefault="002E7C7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январе 1917 г. на одном из «Муромцев» для повышения поперечной устойчивости между стойками крыла установили щитки из фанеры (на фотографиях они видны), которые должны были устранить скольжение самолета при небольшом крене. Однако при резком маневре щитки у одного из самолетов были сорваны воздушным потоком, а стойки вывернуты в узлах. Самолет развалился в воздухе, экипаж погиб (23010).</w:t>
      </w:r>
    </w:p>
    <w:p w14:paraId="7CD17A7B" w14:textId="77777777" w:rsidR="002E7C73" w:rsidRPr="00153023" w:rsidRDefault="002E7C73" w:rsidP="00153023">
      <w:pPr>
        <w:spacing w:after="0" w:line="240" w:lineRule="auto"/>
        <w:jc w:val="both"/>
        <w:rPr>
          <w:rFonts w:ascii="Times New Roman" w:hAnsi="Times New Roman" w:cs="Times New Roman"/>
          <w:color w:val="0070C0"/>
          <w:sz w:val="16"/>
          <w:szCs w:val="16"/>
        </w:rPr>
      </w:pPr>
    </w:p>
    <w:p w14:paraId="138F2520" w14:textId="77777777" w:rsidR="008C5CCC" w:rsidRPr="00153023" w:rsidRDefault="008C5CCC"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В январе 1917 г. выпуск самолетов на Дукс составил 76 машин – максимальный за его истории. За годы войны производительность «Дукса» выросла почти в десять раз, хотя даже этого оказалось недостаточно для обеспечения потребностей фронта. Впрочем, возможности авиазаводов ограничивались производительностью моторных заводов, заграничными поставками оборудования и приборов, наличием сырья и полуфабрикатов и общим уровнем развития всей тяжелой промышленности России (15464).</w:t>
      </w:r>
    </w:p>
    <w:p w14:paraId="75900B12" w14:textId="77777777" w:rsidR="008C5CCC" w:rsidRPr="00153023" w:rsidRDefault="008C5CCC" w:rsidP="00153023">
      <w:pPr>
        <w:pStyle w:val="2"/>
        <w:spacing w:before="0" w:beforeAutospacing="0" w:after="0" w:afterAutospacing="0"/>
        <w:jc w:val="both"/>
        <w:rPr>
          <w:b w:val="0"/>
          <w:color w:val="000000" w:themeColor="text1"/>
          <w:kern w:val="2"/>
          <w:sz w:val="16"/>
          <w:szCs w:val="16"/>
        </w:rPr>
      </w:pPr>
    </w:p>
    <w:p w14:paraId="3205B890" w14:textId="77777777" w:rsidR="008C5CCC" w:rsidRPr="00153023" w:rsidRDefault="008C5CCC"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В январе 1917 по ходатайству правления «Дукса» Особое совещание выдало заводу ссуду в 550 тыс. руб. под 5% годовых (при оценке всех планируемых затрат на реорганизацию предприятия в 1,06 млн. руб.). Для контроля за «целевым» расходованием средств на «Дукс» командировали «специального» представителя военного ведомства. В марте 1917 г. «Дукс» заключил с УВВФ новый контракт с учетом увеличения производства на 100%. С июня 1917 г. по июль 1918 г. завод должен был изготовить от 750 до 840 боевых самолетов различных типов (15464).</w:t>
      </w:r>
    </w:p>
    <w:p w14:paraId="20862C14" w14:textId="77777777" w:rsidR="008C5CCC" w:rsidRPr="00153023" w:rsidRDefault="008C5CCC" w:rsidP="00153023">
      <w:pPr>
        <w:pStyle w:val="2"/>
        <w:spacing w:before="0" w:beforeAutospacing="0" w:after="0" w:afterAutospacing="0"/>
        <w:jc w:val="both"/>
        <w:rPr>
          <w:b w:val="0"/>
          <w:color w:val="000000" w:themeColor="text1"/>
          <w:kern w:val="2"/>
          <w:sz w:val="16"/>
          <w:szCs w:val="16"/>
        </w:rPr>
      </w:pPr>
    </w:p>
    <w:p w14:paraId="5655C4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 1917 г. Лебедеву удалось продать прототип "Монокока" (зав. № 401) казне за 9500 рублей. В июне того же года аэроплан поступил в Гатчинскую авиашколу. Согласно технической описи, по которой аппарат был принят на баланс школы, "Монокок №11" имел мотор "Гном-Моносупап" 100 л.с. (зав. № 5556) и пропеллер типа "Интеграл" № 8470. Машина комплектовалась запасными крыльями и лыжами для полетов зимой (11183).</w:t>
      </w:r>
    </w:p>
    <w:p w14:paraId="336D7A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030B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январе 1917 г. Лебедев подготовил проект двухместного разведчика "Лебедь"-ХVIII по типу немецкого "Альбатроса" с двигателем "Фиат" 230 л.с. и предложил Военному ведомству построить 300 кземпляров этого самолета, но, не получив заказа, так и не приступил к производству. </w:t>
      </w:r>
    </w:p>
    <w:p w14:paraId="31E881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Двухместный разведчик "Лебедь"-ХХI построили осенью 1917 г. в 7 экземплярах. Это был моноплан с двигателем "Сальмсон" 150 л.с., набиравший высоту 2000 м за 20 минут. В целом его летные данные были невысокими и в серию он не пошел. Отдельные экземпляры этого типа летали до 1921 г. </w:t>
      </w:r>
    </w:p>
    <w:p w14:paraId="3FAE97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"Лебедь"-ХХIV так и остался на бумаге, так как поставки предназначенных для него моторов "Фиат" 230 л.с. и "Испано-Сюиза" 200 л.с. союзники прекратили во второй половине 1917 г, не успев толком и начать (11183).</w:t>
      </w:r>
    </w:p>
    <w:p w14:paraId="27FD5C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CAE65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Планировалось, что уже с января 1917 года Симферопольский завод Анатра бу</w:t>
      </w:r>
      <w:r w:rsidRPr="00153023">
        <w:rPr>
          <w:rFonts w:ascii="Times New Roman" w:hAnsi="Times New Roman" w:cs="Times New Roman"/>
          <w:color w:val="000000" w:themeColor="text1"/>
          <w:kern w:val="2"/>
          <w:sz w:val="16"/>
          <w:szCs w:val="16"/>
        </w:rPr>
        <w:softHyphen/>
        <w:t>дет выпускать до 25 самолетов в месяц. Однако из-за срыва поставок импортного оборудования Симферо</w:t>
      </w:r>
      <w:r w:rsidRPr="00153023">
        <w:rPr>
          <w:rFonts w:ascii="Times New Roman" w:hAnsi="Times New Roman" w:cs="Times New Roman"/>
          <w:color w:val="000000" w:themeColor="text1"/>
          <w:kern w:val="2"/>
          <w:sz w:val="16"/>
          <w:szCs w:val="16"/>
        </w:rPr>
        <w:softHyphen/>
        <w:t>польское отделение только к середине 1917 года ос</w:t>
      </w:r>
      <w:r w:rsidRPr="00153023">
        <w:rPr>
          <w:rFonts w:ascii="Times New Roman" w:hAnsi="Times New Roman" w:cs="Times New Roman"/>
          <w:color w:val="000000" w:themeColor="text1"/>
          <w:kern w:val="2"/>
          <w:sz w:val="16"/>
          <w:szCs w:val="16"/>
        </w:rPr>
        <w:softHyphen/>
        <w:t>воило выпуск 20 машин в месяц. Главным образом изготавливались летающие лодки Д.П.Григоровича. К началу 1918 года на заводе работало около 700 че</w:t>
      </w:r>
      <w:r w:rsidRPr="00153023">
        <w:rPr>
          <w:rFonts w:ascii="Times New Roman" w:hAnsi="Times New Roman" w:cs="Times New Roman"/>
          <w:color w:val="000000" w:themeColor="text1"/>
          <w:kern w:val="2"/>
          <w:sz w:val="16"/>
          <w:szCs w:val="16"/>
        </w:rPr>
        <w:softHyphen/>
        <w:t>ловек. Всего Крымским филиалом завода Анатра вы</w:t>
      </w:r>
      <w:r w:rsidRPr="00153023">
        <w:rPr>
          <w:rFonts w:ascii="Times New Roman" w:hAnsi="Times New Roman" w:cs="Times New Roman"/>
          <w:color w:val="000000" w:themeColor="text1"/>
          <w:kern w:val="2"/>
          <w:sz w:val="16"/>
          <w:szCs w:val="16"/>
        </w:rPr>
        <w:softHyphen/>
        <w:t>пущено 50 самолетов. На этом же предприятии А.А.Анатра обязался наладить выпуск авиадвигателей водяного охлажде</w:t>
      </w:r>
      <w:r w:rsidRPr="00153023">
        <w:rPr>
          <w:rFonts w:ascii="Times New Roman" w:hAnsi="Times New Roman" w:cs="Times New Roman"/>
          <w:color w:val="000000" w:themeColor="text1"/>
          <w:kern w:val="2"/>
          <w:sz w:val="16"/>
          <w:szCs w:val="16"/>
        </w:rPr>
        <w:softHyphen/>
        <w:t>ния “Испано-Сюиза” мощностью 200 л.с. В конце 1916 года в Париже и Барселоне закупили оборудование для производства 30 двигателей в месяц. Однако ре</w:t>
      </w:r>
      <w:r w:rsidRPr="00153023">
        <w:rPr>
          <w:rFonts w:ascii="Times New Roman" w:hAnsi="Times New Roman" w:cs="Times New Roman"/>
          <w:color w:val="000000" w:themeColor="text1"/>
          <w:kern w:val="2"/>
          <w:sz w:val="16"/>
          <w:szCs w:val="16"/>
        </w:rPr>
        <w:softHyphen/>
        <w:t>волюционные события 1917 года не дали завершить строительство отделения по производству двигателей. Кроме заказов на поставку самолетов, завод Анат</w:t>
      </w:r>
      <w:r w:rsidRPr="00153023">
        <w:rPr>
          <w:rFonts w:ascii="Times New Roman" w:hAnsi="Times New Roman" w:cs="Times New Roman"/>
          <w:color w:val="000000" w:themeColor="text1"/>
          <w:kern w:val="2"/>
          <w:sz w:val="16"/>
          <w:szCs w:val="16"/>
        </w:rPr>
        <w:softHyphen/>
        <w:t>ра выполнял заказы на изготовление отдельных частей самолетов, в частности 50 пар усовершенствован</w:t>
      </w:r>
      <w:r w:rsidRPr="00153023">
        <w:rPr>
          <w:rFonts w:ascii="Times New Roman" w:hAnsi="Times New Roman" w:cs="Times New Roman"/>
          <w:color w:val="000000" w:themeColor="text1"/>
          <w:kern w:val="2"/>
          <w:sz w:val="16"/>
          <w:szCs w:val="16"/>
        </w:rPr>
        <w:softHyphen/>
        <w:t>ных крыльев для “Ньюпора-4” (553).</w:t>
      </w:r>
    </w:p>
    <w:p w14:paraId="2BF4694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78C846" w14:textId="77777777" w:rsidR="003431D2" w:rsidRPr="00153023" w:rsidRDefault="003431D2" w:rsidP="00153023">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153023">
        <w:rPr>
          <w:rFonts w:ascii="Times New Roman" w:eastAsia="Arial Unicode MS" w:hAnsi="Times New Roman" w:cs="Times New Roman"/>
          <w:color w:val="000000" w:themeColor="text1"/>
          <w:kern w:val="2"/>
          <w:sz w:val="16"/>
          <w:szCs w:val="16"/>
        </w:rPr>
        <w:t>В январе 1917 г. из Баку последовало требо</w:t>
      </w:r>
      <w:r w:rsidRPr="00153023">
        <w:rPr>
          <w:rFonts w:ascii="Times New Roman" w:eastAsia="Arial Unicode MS" w:hAnsi="Times New Roman" w:cs="Times New Roman"/>
          <w:color w:val="000000" w:themeColor="text1"/>
          <w:kern w:val="2"/>
          <w:sz w:val="16"/>
          <w:szCs w:val="16"/>
        </w:rPr>
        <w:softHyphen/>
        <w:t>вание доработок М-15, основные положения которых сводились к более удобной компоновке управ</w:t>
      </w:r>
      <w:r w:rsidRPr="00153023">
        <w:rPr>
          <w:rFonts w:ascii="Times New Roman" w:eastAsia="Arial Unicode MS" w:hAnsi="Times New Roman" w:cs="Times New Roman"/>
          <w:color w:val="000000" w:themeColor="text1"/>
          <w:kern w:val="2"/>
          <w:sz w:val="16"/>
          <w:szCs w:val="16"/>
        </w:rPr>
        <w:softHyphen/>
        <w:t>ления и оборудования, более ка</w:t>
      </w:r>
      <w:r w:rsidRPr="00153023">
        <w:rPr>
          <w:rFonts w:ascii="Times New Roman" w:eastAsia="Arial Unicode MS" w:hAnsi="Times New Roman" w:cs="Times New Roman"/>
          <w:color w:val="000000" w:themeColor="text1"/>
          <w:kern w:val="2"/>
          <w:sz w:val="16"/>
          <w:szCs w:val="16"/>
        </w:rPr>
        <w:softHyphen/>
        <w:t>чественному изготовлению.</w:t>
      </w:r>
    </w:p>
    <w:p w14:paraId="66A817B1" w14:textId="77777777" w:rsidR="003431D2" w:rsidRPr="00153023" w:rsidRDefault="003431D2" w:rsidP="00153023">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153023">
        <w:rPr>
          <w:rFonts w:ascii="Times New Roman" w:eastAsia="Arial Unicode MS" w:hAnsi="Times New Roman" w:cs="Times New Roman"/>
          <w:color w:val="000000" w:themeColor="text1"/>
          <w:kern w:val="2"/>
          <w:sz w:val="16"/>
          <w:szCs w:val="16"/>
        </w:rPr>
        <w:t>С точки зрения пилотирования летающая лодка М-15 оценивалась очень хорошо. Она обладала бо</w:t>
      </w:r>
      <w:r w:rsidRPr="00153023">
        <w:rPr>
          <w:rFonts w:ascii="Times New Roman" w:eastAsia="Arial Unicode MS" w:hAnsi="Times New Roman" w:cs="Times New Roman"/>
          <w:color w:val="000000" w:themeColor="text1"/>
          <w:kern w:val="2"/>
          <w:sz w:val="16"/>
          <w:szCs w:val="16"/>
        </w:rPr>
        <w:softHyphen/>
        <w:t>лее высокой полетной скоростью и скороподъемностью чем М-9, осо</w:t>
      </w:r>
      <w:r w:rsidRPr="00153023">
        <w:rPr>
          <w:rFonts w:ascii="Times New Roman" w:eastAsia="Arial Unicode MS" w:hAnsi="Times New Roman" w:cs="Times New Roman"/>
          <w:color w:val="000000" w:themeColor="text1"/>
          <w:kern w:val="2"/>
          <w:sz w:val="16"/>
          <w:szCs w:val="16"/>
        </w:rPr>
        <w:softHyphen/>
        <w:t>бо отмечали ее высокую маневрен</w:t>
      </w:r>
      <w:r w:rsidRPr="00153023">
        <w:rPr>
          <w:rFonts w:ascii="Times New Roman" w:eastAsia="Arial Unicode MS" w:hAnsi="Times New Roman" w:cs="Times New Roman"/>
          <w:color w:val="000000" w:themeColor="text1"/>
          <w:kern w:val="2"/>
          <w:sz w:val="16"/>
          <w:szCs w:val="16"/>
        </w:rPr>
        <w:softHyphen/>
        <w:t>ность. Уже в ходе серийной пост</w:t>
      </w:r>
      <w:r w:rsidRPr="00153023">
        <w:rPr>
          <w:rFonts w:ascii="Times New Roman" w:eastAsia="Arial Unicode MS" w:hAnsi="Times New Roman" w:cs="Times New Roman"/>
          <w:color w:val="000000" w:themeColor="text1"/>
          <w:kern w:val="2"/>
          <w:sz w:val="16"/>
          <w:szCs w:val="16"/>
        </w:rPr>
        <w:softHyphen/>
        <w:t>ройки в носовой части оборудова</w:t>
      </w:r>
      <w:r w:rsidRPr="00153023">
        <w:rPr>
          <w:rFonts w:ascii="Times New Roman" w:eastAsia="Arial Unicode MS" w:hAnsi="Times New Roman" w:cs="Times New Roman"/>
          <w:color w:val="000000" w:themeColor="text1"/>
          <w:kern w:val="2"/>
          <w:sz w:val="16"/>
          <w:szCs w:val="16"/>
        </w:rPr>
        <w:softHyphen/>
        <w:t>ли стрелковую установку для пуле</w:t>
      </w:r>
      <w:r w:rsidRPr="00153023">
        <w:rPr>
          <w:rFonts w:ascii="Times New Roman" w:eastAsia="Arial Unicode MS" w:hAnsi="Times New Roman" w:cs="Times New Roman"/>
          <w:color w:val="000000" w:themeColor="text1"/>
          <w:kern w:val="2"/>
          <w:sz w:val="16"/>
          <w:szCs w:val="16"/>
        </w:rPr>
        <w:softHyphen/>
        <w:t>метов «Максим» или «Льюис», при</w:t>
      </w:r>
      <w:r w:rsidRPr="00153023">
        <w:rPr>
          <w:rFonts w:ascii="Times New Roman" w:eastAsia="Arial Unicode MS" w:hAnsi="Times New Roman" w:cs="Times New Roman"/>
          <w:color w:val="000000" w:themeColor="text1"/>
          <w:kern w:val="2"/>
          <w:sz w:val="16"/>
          <w:szCs w:val="16"/>
        </w:rPr>
        <w:softHyphen/>
        <w:t>чем встречались как минимум два варианта верхнего грота носовой части лодки.</w:t>
      </w:r>
    </w:p>
    <w:p w14:paraId="59A1E194" w14:textId="77777777" w:rsidR="003431D2" w:rsidRPr="00153023" w:rsidRDefault="003431D2" w:rsidP="00153023">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153023">
        <w:rPr>
          <w:rFonts w:ascii="Times New Roman" w:eastAsia="Arial Unicode MS" w:hAnsi="Times New Roman" w:cs="Times New Roman"/>
          <w:color w:val="000000" w:themeColor="text1"/>
          <w:kern w:val="2"/>
          <w:sz w:val="16"/>
          <w:szCs w:val="16"/>
        </w:rPr>
        <w:t>М-15 определяли как средний тип между истребителем и разведчиком и в боевых условиях считали более эффективным, чем М-9. Изготовле</w:t>
      </w:r>
      <w:r w:rsidRPr="00153023">
        <w:rPr>
          <w:rFonts w:ascii="Times New Roman" w:eastAsia="Arial Unicode MS" w:hAnsi="Times New Roman" w:cs="Times New Roman"/>
          <w:color w:val="000000" w:themeColor="text1"/>
          <w:kern w:val="2"/>
          <w:sz w:val="16"/>
          <w:szCs w:val="16"/>
        </w:rPr>
        <w:softHyphen/>
        <w:t>ние серии этих летающих лодок началось со второй половины 1916г., развивалось не очень стре</w:t>
      </w:r>
      <w:r w:rsidRPr="00153023">
        <w:rPr>
          <w:rFonts w:ascii="Times New Roman" w:eastAsia="Arial Unicode MS" w:hAnsi="Times New Roman" w:cs="Times New Roman"/>
          <w:color w:val="000000" w:themeColor="text1"/>
          <w:kern w:val="2"/>
          <w:sz w:val="16"/>
          <w:szCs w:val="16"/>
        </w:rPr>
        <w:softHyphen/>
        <w:t>мительно, однако продолжалась до</w:t>
      </w:r>
      <w:r w:rsidRPr="00153023">
        <w:rPr>
          <w:rFonts w:ascii="Times New Roman" w:eastAsia="Arial Unicode MS" w:hAnsi="Times New Roman" w:cs="Times New Roman"/>
          <w:color w:val="000000" w:themeColor="text1"/>
          <w:kern w:val="2"/>
          <w:sz w:val="16"/>
          <w:szCs w:val="16"/>
        </w:rPr>
        <w:softHyphen/>
        <w:t>вольно долго. Последние 9 машин сдали флоту в 1921 г. Всего пост</w:t>
      </w:r>
      <w:r w:rsidRPr="00153023">
        <w:rPr>
          <w:rFonts w:ascii="Times New Roman" w:eastAsia="Arial Unicode MS" w:hAnsi="Times New Roman" w:cs="Times New Roman"/>
          <w:color w:val="000000" w:themeColor="text1"/>
          <w:kern w:val="2"/>
          <w:sz w:val="16"/>
          <w:szCs w:val="16"/>
        </w:rPr>
        <w:softHyphen/>
        <w:t>роили 87 экземпляров М-15.</w:t>
      </w:r>
    </w:p>
    <w:p w14:paraId="3257C368" w14:textId="77777777" w:rsidR="003431D2" w:rsidRPr="00153023" w:rsidRDefault="003431D2" w:rsidP="00153023">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153023">
        <w:rPr>
          <w:rFonts w:ascii="Times New Roman" w:eastAsia="Arial Unicode MS" w:hAnsi="Times New Roman" w:cs="Times New Roman"/>
          <w:color w:val="000000" w:themeColor="text1"/>
          <w:kern w:val="2"/>
          <w:sz w:val="16"/>
          <w:szCs w:val="16"/>
        </w:rPr>
        <w:t>Большая часть М-15 использова</w:t>
      </w:r>
      <w:r w:rsidRPr="00153023">
        <w:rPr>
          <w:rFonts w:ascii="Times New Roman" w:eastAsia="Arial Unicode MS" w:hAnsi="Times New Roman" w:cs="Times New Roman"/>
          <w:color w:val="000000" w:themeColor="text1"/>
          <w:kern w:val="2"/>
          <w:sz w:val="16"/>
          <w:szCs w:val="16"/>
        </w:rPr>
        <w:softHyphen/>
        <w:t>лась на Балтике, ориентировочно до двух десятков на Черном море (в 1916 г. числилось 8 штук), и два экземпляра в летной школе в Баку.</w:t>
      </w:r>
    </w:p>
    <w:p w14:paraId="6BF0420C" w14:textId="77777777" w:rsidR="003431D2" w:rsidRPr="00153023" w:rsidRDefault="003431D2" w:rsidP="00153023">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153023">
        <w:rPr>
          <w:rFonts w:ascii="Times New Roman" w:eastAsia="Arial Unicode MS" w:hAnsi="Times New Roman" w:cs="Times New Roman"/>
          <w:color w:val="000000" w:themeColor="text1"/>
          <w:kern w:val="2"/>
          <w:sz w:val="16"/>
          <w:szCs w:val="16"/>
        </w:rPr>
        <w:t>Два М-15 после революции дос</w:t>
      </w:r>
      <w:r w:rsidRPr="00153023">
        <w:rPr>
          <w:rFonts w:ascii="Times New Roman" w:eastAsia="Arial Unicode MS" w:hAnsi="Times New Roman" w:cs="Times New Roman"/>
          <w:color w:val="000000" w:themeColor="text1"/>
          <w:kern w:val="2"/>
          <w:sz w:val="16"/>
          <w:szCs w:val="16"/>
        </w:rPr>
        <w:softHyphen/>
        <w:t>тались Финляндии, еще один такой аппарат также оказался за грани</w:t>
      </w:r>
      <w:r w:rsidRPr="00153023">
        <w:rPr>
          <w:rFonts w:ascii="Times New Roman" w:eastAsia="Arial Unicode MS" w:hAnsi="Times New Roman" w:cs="Times New Roman"/>
          <w:color w:val="000000" w:themeColor="text1"/>
          <w:kern w:val="2"/>
          <w:sz w:val="16"/>
          <w:szCs w:val="16"/>
        </w:rPr>
        <w:softHyphen/>
        <w:t>цами России, после чего судьба его оказалась весьма долгой и необыч</w:t>
      </w:r>
      <w:r w:rsidRPr="00153023">
        <w:rPr>
          <w:rFonts w:ascii="Times New Roman" w:eastAsia="Arial Unicode MS" w:hAnsi="Times New Roman" w:cs="Times New Roman"/>
          <w:color w:val="000000" w:themeColor="text1"/>
          <w:kern w:val="2"/>
          <w:sz w:val="16"/>
          <w:szCs w:val="16"/>
        </w:rPr>
        <w:softHyphen/>
        <w:t>ной. Этот М-15 с флотским номе</w:t>
      </w:r>
      <w:r w:rsidRPr="00153023">
        <w:rPr>
          <w:rFonts w:ascii="Times New Roman" w:eastAsia="Arial Unicode MS" w:hAnsi="Times New Roman" w:cs="Times New Roman"/>
          <w:color w:val="000000" w:themeColor="text1"/>
          <w:kern w:val="2"/>
          <w:sz w:val="16"/>
          <w:szCs w:val="16"/>
        </w:rPr>
        <w:softHyphen/>
        <w:t>ром ЩИ-1 был оставлен русскими летчиками как неисправный при отступлении из Аренсбурга. Немцы вывезли гидроплан в Германию, где демонстрировали его сначала в качестве трофея, а затем сделали экспонатом Берлинского музея авиации, где он находился до 1945 г. Затем самолет был вывезен в Польшу, в настоящее время хранит</w:t>
      </w:r>
      <w:r w:rsidRPr="00153023">
        <w:rPr>
          <w:rFonts w:ascii="Times New Roman" w:eastAsia="Arial Unicode MS" w:hAnsi="Times New Roman" w:cs="Times New Roman"/>
          <w:color w:val="000000" w:themeColor="text1"/>
          <w:kern w:val="2"/>
          <w:sz w:val="16"/>
          <w:szCs w:val="16"/>
        </w:rPr>
        <w:softHyphen/>
        <w:t>ся в авиационном музее города Кракова (12086).</w:t>
      </w:r>
    </w:p>
    <w:p w14:paraId="7B22BB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79277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 1917 г. по итогам первого месяца эксплуатации М-16 появился список желательных улуч</w:t>
      </w:r>
      <w:r w:rsidRPr="00153023">
        <w:rPr>
          <w:rFonts w:ascii="Times New Roman" w:hAnsi="Times New Roman" w:cs="Times New Roman"/>
          <w:color w:val="000000" w:themeColor="text1"/>
          <w:kern w:val="2"/>
          <w:sz w:val="16"/>
          <w:szCs w:val="16"/>
        </w:rPr>
        <w:softHyphen/>
        <w:t>шений в конструкцию модели. Помимо увеличения амортизации задних подкосов поплавков, балтийцы просили устроить в полу гондолы остекленное окошко с нанесенной на него продольной осью аппарата, сделать ступеньки (небольшие подножки) для подъема экипажа к своим местам, установить ветровой козырек перед пилотом и прикрепить к левому борту бомбардировочный прицел (диск) старшего лейте</w:t>
      </w:r>
      <w:r w:rsidRPr="00153023">
        <w:rPr>
          <w:rFonts w:ascii="Times New Roman" w:hAnsi="Times New Roman" w:cs="Times New Roman"/>
          <w:color w:val="000000" w:themeColor="text1"/>
          <w:kern w:val="2"/>
          <w:sz w:val="16"/>
          <w:szCs w:val="16"/>
        </w:rPr>
        <w:softHyphen/>
        <w:t>нанта С. А. Лишина. Компас следовало перевести в более удобную позицию и поставить уклономеры, хотя бы системы военного летчика К. В. Акашева; двум парам “раздвижных бомбоносов” для бомб разных калибров предстояло расположиться соответственно под гондолой и под крыльями по бокам поплавков. В целом отмечалась чрезмерная “задранность” гондолы кверху, как и то, что рули глубины обладали странным свойством: когда пилот брал штурвал на себя, аэроплан сначала не реагировал, а затем, по достижении рулями некоторого угла отклонения, резко прыгал вверх. Такая же картина на</w:t>
      </w:r>
      <w:r w:rsidRPr="00153023">
        <w:rPr>
          <w:rFonts w:ascii="Times New Roman" w:hAnsi="Times New Roman" w:cs="Times New Roman"/>
          <w:color w:val="000000" w:themeColor="text1"/>
          <w:kern w:val="2"/>
          <w:sz w:val="16"/>
          <w:szCs w:val="16"/>
        </w:rPr>
        <w:softHyphen/>
        <w:t>блюдалась при снижении; к тому же при полном баке и без пассажира машина шла хорошо, но при неполном баке и с пассажиром “клевала” вниз, требуя держать управление “на себя”. Строго говоря, авиаторы допускали, что означенные странности могли проистекать от неправильной регулировки ап</w:t>
      </w:r>
      <w:r w:rsidRPr="00153023">
        <w:rPr>
          <w:rFonts w:ascii="Times New Roman" w:hAnsi="Times New Roman" w:cs="Times New Roman"/>
          <w:color w:val="000000" w:themeColor="text1"/>
          <w:kern w:val="2"/>
          <w:sz w:val="16"/>
          <w:szCs w:val="16"/>
        </w:rPr>
        <w:softHyphen/>
        <w:t>парата, для устранения которой на авиастанциях необходимо было иметь приличные случаю регулиро</w:t>
      </w:r>
      <w:r w:rsidRPr="00153023">
        <w:rPr>
          <w:rFonts w:ascii="Times New Roman" w:hAnsi="Times New Roman" w:cs="Times New Roman"/>
          <w:color w:val="000000" w:themeColor="text1"/>
          <w:kern w:val="2"/>
          <w:sz w:val="16"/>
          <w:szCs w:val="16"/>
        </w:rPr>
        <w:softHyphen/>
        <w:t>вочные чертежи. Имеются в виду аппараты “Морис Фармаи” тип МФ.11, на которых воевали еще в зимнюю кампанию 1915/16 г. Другими способами защиты являлись стальное бронирование бензобаков или их разделение на несколько обособленных отсеков внутренними перегородками. Лучший эффект давала резиновая броня в сочетании с внутренними перегородками (2807).</w:t>
      </w:r>
    </w:p>
    <w:p w14:paraId="08EB98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3DE7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 1917 в Киев из Москвы после испытаний был отправлен самолет Терещенко и Григорьева (Терещенко N 7) с Гном-Моносупан в 100 нр - двухместный одностоечный биплан с крылом большой стреловидностью и изменяемым в полете углом установки, построенный в КПИ. Машину 29 августа 1916 отправляли в Москву на испытания (92,185).</w:t>
      </w:r>
    </w:p>
    <w:p w14:paraId="4EF3C2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87E5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 1917 в Киев из Москвы после испытаний был отправлен самолет Терещенко и Григорьева (Терещенко N 7) с Гном-Моносупан в 100 нр - двухместный одностоечный биплан с крылом большой стреловидностью и изменяемым в полете углом установки, построенный в КПИ. Машину 29 августа 1916 отправляли в Москву на испытания (92,185).</w:t>
      </w:r>
    </w:p>
    <w:p w14:paraId="10883F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FD6F5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января 1917 г. к Авиационным мастерским АМИС прибавился испытательный отдел, открытый при Воздухоплава</w:t>
      </w:r>
      <w:r w:rsidRPr="00153023">
        <w:rPr>
          <w:rFonts w:ascii="Times New Roman" w:hAnsi="Times New Roman" w:cs="Times New Roman"/>
          <w:color w:val="000000" w:themeColor="text1"/>
          <w:kern w:val="2"/>
          <w:sz w:val="16"/>
          <w:szCs w:val="16"/>
        </w:rPr>
        <w:softHyphen/>
        <w:t>тельной лаборатории Петроградского политехнического института и ведший работы по опы</w:t>
      </w:r>
      <w:r w:rsidRPr="00153023">
        <w:rPr>
          <w:rFonts w:ascii="Times New Roman" w:hAnsi="Times New Roman" w:cs="Times New Roman"/>
          <w:color w:val="000000" w:themeColor="text1"/>
          <w:kern w:val="2"/>
          <w:sz w:val="16"/>
          <w:szCs w:val="16"/>
        </w:rPr>
        <w:softHyphen/>
        <w:t>там с материалами, моторами, маслами и пр. Тот же отдел должен был готовить конструк</w:t>
      </w:r>
      <w:r w:rsidRPr="00153023">
        <w:rPr>
          <w:rFonts w:ascii="Times New Roman" w:hAnsi="Times New Roman" w:cs="Times New Roman"/>
          <w:color w:val="000000" w:themeColor="text1"/>
          <w:kern w:val="2"/>
          <w:sz w:val="16"/>
          <w:szCs w:val="16"/>
        </w:rPr>
        <w:softHyphen/>
        <w:t>торов для морской авиации, тогда как опробование создававшихся гидроаэропланов пред</w:t>
      </w:r>
      <w:r w:rsidRPr="00153023">
        <w:rPr>
          <w:rFonts w:ascii="Times New Roman" w:hAnsi="Times New Roman" w:cs="Times New Roman"/>
          <w:color w:val="000000" w:themeColor="text1"/>
          <w:kern w:val="2"/>
          <w:sz w:val="16"/>
          <w:szCs w:val="16"/>
        </w:rPr>
        <w:softHyphen/>
        <w:t>стояло проводить на том же Крестовском острове, где находились подразделения компании Щетинина, Лебедева и Мельцера. Однако учреждение не располагало достаточно развитыми и специализированными производственными мощностями, необходимыми для постройки экс</w:t>
      </w:r>
      <w:r w:rsidRPr="00153023">
        <w:rPr>
          <w:rFonts w:ascii="Times New Roman" w:hAnsi="Times New Roman" w:cs="Times New Roman"/>
          <w:color w:val="000000" w:themeColor="text1"/>
          <w:kern w:val="2"/>
          <w:sz w:val="16"/>
          <w:szCs w:val="16"/>
        </w:rPr>
        <w:softHyphen/>
        <w:t>периментальных аппаратов, и, таким образом, все разработанные АИС проекты планирова</w:t>
      </w:r>
      <w:r w:rsidRPr="00153023">
        <w:rPr>
          <w:rFonts w:ascii="Times New Roman" w:hAnsi="Times New Roman" w:cs="Times New Roman"/>
          <w:color w:val="000000" w:themeColor="text1"/>
          <w:kern w:val="2"/>
          <w:sz w:val="16"/>
          <w:szCs w:val="16"/>
        </w:rPr>
        <w:softHyphen/>
        <w:t>лось воплощать в реальность на заводах частных предпринимателей, а именно у Мельцера и на ПРТВ (2843).</w:t>
      </w:r>
    </w:p>
    <w:p w14:paraId="76A4EF0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7320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январе 1917 г. Ставка внесла на Междусоюзническую конференцию просьбу о присылке Русской армии в ближайшие после 1 января 1917 г. восемнадцать месяцев 5200 самолетов (11292). </w:t>
      </w:r>
    </w:p>
    <w:p w14:paraId="4BAC44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D2AA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 1917 г. было принято 23 турельных установки Колпакова из 109 заказанных. Они с успехом применялись на самолетах “Лебедь-12”, “Анаде” и “Сопвич”. Ведомство признавало, что по сравнению с другими “пулеметные установки инженера Колпакова гораздо надежнее, удобнее и лучше во всех отношениях” (9705).</w:t>
      </w:r>
    </w:p>
    <w:p w14:paraId="6EE24B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6452E8" w14:textId="77777777" w:rsidR="00987A47" w:rsidRPr="00153023" w:rsidRDefault="00987A47"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В январе 1917 г. на конференции в Петрограде союзники согласились разместить заказы на 3200 самолетов, в том числе во Франции — на 2200. Как считает М.Ю. Мухин, «можно с высокой степенью вероятности предположить», что, не произойди в феврале — октябре 1917 г. «известных событий», российская авиационная промышленность «могла бы достичь» больших успехов, но в реальности ничего не остается, как «зафиксировать горький итог — в годы Первой мировой войны российская авиапромышленность удовлетворила потребности армии по самолетам на 9%, а по моторам — на 5%» (18366).</w:t>
      </w:r>
    </w:p>
    <w:p w14:paraId="75CD7DB2" w14:textId="77777777" w:rsidR="00987A47" w:rsidRPr="00153023" w:rsidRDefault="00987A47" w:rsidP="00153023">
      <w:pPr>
        <w:pStyle w:val="p1"/>
        <w:spacing w:before="0" w:beforeAutospacing="0" w:after="0" w:afterAutospacing="0"/>
        <w:jc w:val="both"/>
        <w:rPr>
          <w:color w:val="000000" w:themeColor="text1"/>
          <w:sz w:val="16"/>
          <w:szCs w:val="16"/>
        </w:rPr>
      </w:pPr>
    </w:p>
    <w:p w14:paraId="675C19C3" w14:textId="77777777" w:rsidR="00987A47" w:rsidRPr="00153023" w:rsidRDefault="00987A47"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В январе 1917 г. на конференции в Петрограде союзники согласились разместить заказы на 3200 самолетов, в том числе во Франции — на 2200 (18408).</w:t>
      </w:r>
    </w:p>
    <w:p w14:paraId="535530AB" w14:textId="77777777" w:rsidR="00987A47" w:rsidRPr="00153023" w:rsidRDefault="00987A47" w:rsidP="00153023">
      <w:pPr>
        <w:pStyle w:val="p1"/>
        <w:spacing w:before="0" w:beforeAutospacing="0" w:after="0" w:afterAutospacing="0"/>
        <w:jc w:val="both"/>
        <w:rPr>
          <w:color w:val="000000" w:themeColor="text1"/>
          <w:sz w:val="16"/>
          <w:szCs w:val="16"/>
        </w:rPr>
      </w:pPr>
    </w:p>
    <w:p w14:paraId="3000FAED" w14:textId="77777777" w:rsidR="003B02DF" w:rsidRPr="00153023" w:rsidRDefault="003B02DF" w:rsidP="00153023">
      <w:pPr>
        <w:pStyle w:val="ae"/>
        <w:shd w:val="clear" w:color="auto" w:fill="FFFFFF"/>
        <w:spacing w:before="0" w:after="0"/>
        <w:jc w:val="both"/>
        <w:rPr>
          <w:color w:val="0070C0"/>
          <w:sz w:val="16"/>
          <w:szCs w:val="16"/>
        </w:rPr>
      </w:pPr>
      <w:r w:rsidRPr="00153023">
        <w:rPr>
          <w:color w:val="0070C0"/>
          <w:sz w:val="16"/>
          <w:szCs w:val="16"/>
        </w:rPr>
        <w:t>На срок с января 1917 г. по июнь 1918 г. требовалось получить из-за рубежа более 7,5 млн. пуд стали, алюминия и цветных металлов, а также железв на сооружение зданий новых предприятий (РГВИА. Ф. 493. Оп. 4. Д. 173. Л. 8-8об., 5).</w:t>
      </w:r>
    </w:p>
    <w:p w14:paraId="30A72A65" w14:textId="77777777" w:rsidR="003B02DF" w:rsidRPr="00153023" w:rsidRDefault="003B02DF" w:rsidP="00153023">
      <w:pPr>
        <w:pStyle w:val="ae"/>
        <w:shd w:val="clear" w:color="auto" w:fill="FFFFFF"/>
        <w:spacing w:before="0" w:after="0"/>
        <w:jc w:val="both"/>
        <w:rPr>
          <w:color w:val="0070C0"/>
          <w:sz w:val="16"/>
          <w:szCs w:val="16"/>
        </w:rPr>
      </w:pPr>
      <w:r w:rsidRPr="00153023">
        <w:rPr>
          <w:color w:val="0070C0"/>
          <w:sz w:val="16"/>
          <w:szCs w:val="16"/>
        </w:rPr>
        <w:t>Анализ ведомостей на заказы для авиационных заводов показывает отсутствие в России таких необходимых металлов, как алюминий, специальные стали, вольфрам, никель и других. Особое совещание по обороне и другие структуры военного ведомства принимали меры к созданию этих производств в России и сооружению специальных заводов. Имело место и проявление частной инициативы. Программа казенного строительства предусматривала сооружение алюминиевого завода ГАУ.  Изготовление специальной стальной проволоки началось на московском заводе «Электросталь», построенном в годы войны Второвым. Производство стальных тросов налаживалось на Черноморском механическом и проволочном заводе в Одессе; намечалось строительство завода стальных цельнотянутых труб в Юрюзане (РГВИА. Ф. 369. Оп. 8. Д. 19. Л. 63, 100; Там же. Д. 60. Л. 22об.) (21552).</w:t>
      </w:r>
    </w:p>
    <w:p w14:paraId="1812256F" w14:textId="77777777" w:rsidR="003B02DF" w:rsidRPr="00153023" w:rsidRDefault="003B02DF" w:rsidP="00153023">
      <w:pPr>
        <w:pStyle w:val="ae"/>
        <w:shd w:val="clear" w:color="auto" w:fill="FFFFFF"/>
        <w:spacing w:before="0" w:after="0"/>
        <w:jc w:val="both"/>
        <w:rPr>
          <w:color w:val="0070C0"/>
          <w:sz w:val="16"/>
          <w:szCs w:val="16"/>
        </w:rPr>
      </w:pPr>
    </w:p>
    <w:p w14:paraId="0639005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53CFCD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068A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 1917 г. в Туле возникла забастовка, поводом к которой оказалось плохое качество французских булок в заводском кооперативе. Само собой разумеется, что дело здесь было не в булках и причины недовольства были более глубокого свойства. Эта забастовка особенно показательна для Тулы, где рабочие издавна отличались некоторым консерватизмом. Забастовка была ликвидирована, причем были сняты с учета и направлены на фронт два наиболее молодых призывных года. С начала войны и до 1916 г. завод не испытывал особых затруднений, тормозящих работу. Необходимые денежные средства отпускались в достаточном размере. В материалах острой нужды также не испытывалось, хотя нередко приходилось пользоваться материалами некондиционными. Не было особых затруднений также и в найме рабочих, в особенности после того, как в 1915 г. было разрешено брать рабочих на учет завода, с освобождением их от фронтовой службы, а также вызывать с фронта. Сказанное не относится, впрочем, к рабочим наиболее высоких квалификаций, как-то: инструментальщикам и лекальщикам; в них завод во время войны испытывал ощутительную нужду. Но уже в 1916 г. в заводе стал чувствоваться с достаточной остротой общий промышленно-экономический кризис, охвативший всю страну в связи с войной, и осложненный кризисом транспортным. Начали возникать задержки из-за топлива, различных производственных материалов, в том числе и таких, как сталь и пр. Попутно с форсированным разворачиванием производства заводу с начала войны пришлось вести крупное дело совершенно иного порядка, которое, по существу своему, конечно, должно было весьма ослабить производственную работу. Речь идет о постройке нового, так называемого "2-го Тульского оружейного завода" (11329).</w:t>
      </w:r>
    </w:p>
    <w:p w14:paraId="23F5AA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88D5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 1917 года на ИНЗ запущено производство ручного пулемета системы Мадсена, образца принятого на вооружение в датской армии. В конце 1917 года были выпущены первые образцы оружия, которые комиссией не были приняты.</w:t>
      </w:r>
    </w:p>
    <w:p w14:paraId="76815A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этому же времени завод получил заказ на изготовление стрелкового оружия – автомата русского изобретателя В.Г. Федорова. В 1918 году для установки и развертывания производства по изготовлению автоматического оружия на завод прибыл изобретатель – инженер В.Г. Федоров и вместе с ним прибыл Дегтярев В.А. 8 июля 1918 года завод был национализирован ВСНХ. В 1926 году был принят на вооружение 7,62 мм ручной пулемет системы В.А. Дегтярева. В период 1927-1933 гг. завод изготовляет в больших количествах разновидности ручного пулемета системы Дегтярева ДП, приспособленного для использования в авиации – ДА и ДА-2, в танковых частях – ДТ. В 1934-35 гг. осваивается производство малокалиберной винтовки ТВ-8. В 1936 году заводом осваивается производство крупнокалиберной 12,5 мм, а потом 20 мм авиационной пушки ШВАК.</w:t>
      </w:r>
    </w:p>
    <w:p w14:paraId="5B842F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это же время осваивается в производстве 12,5 мм пулемет ДШК со станком, морской тумбовой установкой и турелью под него. В 1939 году на производство ставится ручной автомат ППД с последующим переходом на ППШ и осваивается производство крупнокалиберных авиационных пулеметов системы Березина БС, БК и БТ. К началу 1941 года на производстве завода в основном шли пехотный и танковый пулеметы системы Дегтярева, автомат ППШ, крупнокалиберный пулемет системы Березина и авиационная пушка ШВАК. В 1941 году в период боев под Москвой заводом выпускается 20 мм пушка ШВАК, приспособленная для танков и осваивается производство 14,5 мм противотанкового ружья ПТРД.</w:t>
      </w:r>
    </w:p>
    <w:p w14:paraId="791D40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время ВОВ, кроме имевшихся на производстве изделий заводом осваивается производство 23 мм авиационной пушки ВЯ и станкового пулемета системы Горюнова С.Г. на станке СД. В 1944 году на замену 20 мм пушки ШВАК осваивается производство 23 мм авиапушек НС.</w:t>
      </w:r>
    </w:p>
    <w:p w14:paraId="7243DD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послевоенный период заводом осваивается производство авиационной пушки НР-23, впоследствии замененной НР-30, зенитного, танкового и стрелкового 14,5 мм пулемета КПВ, КПВТ и КПВС. В период 1952-1963 гг. завод производил автопилоты АП-75-01 и АП-755. С 1946 года заводом поставлено производство мотоциклов (10255).</w:t>
      </w:r>
    </w:p>
    <w:p w14:paraId="309C74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1E7762" w14:textId="77777777" w:rsidR="00447212" w:rsidRPr="00153023" w:rsidRDefault="00447212" w:rsidP="00153023">
      <w:pPr>
        <w:pStyle w:val="ae"/>
        <w:spacing w:before="0" w:after="0"/>
        <w:jc w:val="both"/>
        <w:rPr>
          <w:color w:val="000000" w:themeColor="text1"/>
          <w:kern w:val="2"/>
          <w:sz w:val="16"/>
          <w:szCs w:val="16"/>
        </w:rPr>
      </w:pPr>
      <w:r w:rsidRPr="00153023">
        <w:rPr>
          <w:color w:val="000000" w:themeColor="text1"/>
          <w:kern w:val="2"/>
          <w:sz w:val="16"/>
          <w:szCs w:val="16"/>
        </w:rPr>
        <w:t>В январе 1917 года было выпущено распоряжение Ковровской городской думы, в котором на основании договора от 15 июля 1916 года, между Первым русским акционерным обществом-ружейных и пулеметных заводов и городской думой - Ковровская городская дума предоставляет обществу под застройку на 99 лет, считая с 15-августа 1916 года по 15 августа 2015 года, участок городокой пустопорожней земли, мерою в 58,25 дасятин, находящийся между полотном Московско-Нижегородской ж.д. и Знаменской женской общинойпо направлению от (Павловского моста вдоль Вязниковского земского тракта.</w:t>
      </w:r>
    </w:p>
    <w:p w14:paraId="14D6F36C" w14:textId="77777777" w:rsidR="00447212" w:rsidRPr="00153023" w:rsidRDefault="00447212" w:rsidP="00153023">
      <w:pPr>
        <w:pStyle w:val="ae"/>
        <w:spacing w:before="0" w:after="0"/>
        <w:jc w:val="both"/>
        <w:rPr>
          <w:color w:val="000000" w:themeColor="text1"/>
          <w:kern w:val="2"/>
          <w:sz w:val="16"/>
          <w:szCs w:val="16"/>
        </w:rPr>
      </w:pPr>
      <w:r w:rsidRPr="00153023">
        <w:rPr>
          <w:color w:val="000000" w:themeColor="text1"/>
          <w:kern w:val="2"/>
          <w:sz w:val="16"/>
          <w:szCs w:val="16"/>
        </w:rPr>
        <w:t>Строительство пулеметного завода, начатое по решению Совета Обороны России в 1916 году в г. Коврове Владимирской губернии, велось через посредничество Первого русского акционерного общества ружейных и пулеметных заводов на базе петроградского филиала шведской фирмы «А Джонсон и Ко». Ему же продали подряд на ведение строительства. Строительные работы были поручены петроградской строительной фирме инженера Квиля и велись под непосредственным руководством инженера С.И.Оршанского. Нужно было строить ускоренными темпами. Договор о поставках оружия, составленный между правлением русского акционерного общества ружейных и пулеметных заводов и Главным артиллерийским управлением, предусматривал, в случае задержки поставок, право расторгнуть соглашение с взысканием неустойки и непогашенной части аванса.</w:t>
      </w:r>
    </w:p>
    <w:p w14:paraId="154543CA" w14:textId="77777777" w:rsidR="00447212" w:rsidRPr="00153023" w:rsidRDefault="00447212" w:rsidP="00153023">
      <w:pPr>
        <w:pStyle w:val="ae"/>
        <w:spacing w:before="0" w:after="0"/>
        <w:jc w:val="both"/>
        <w:rPr>
          <w:color w:val="000000" w:themeColor="text1"/>
          <w:kern w:val="2"/>
          <w:sz w:val="16"/>
          <w:szCs w:val="16"/>
        </w:rPr>
      </w:pPr>
      <w:r w:rsidRPr="00153023">
        <w:rPr>
          <w:color w:val="000000" w:themeColor="text1"/>
          <w:kern w:val="2"/>
          <w:sz w:val="16"/>
          <w:szCs w:val="16"/>
        </w:rPr>
        <w:t>Малый завод был построен за 2,5 месяца. В ноябре был произведен монтаж оборудования, размещено свыше 200 различных станков, верстаки, оборудован участок сборки. Прибывшие на стройку иностранцы начали установку станков и монтаж оборудования, все они числились старшими: старшие слесари, старшие кузнецы, старшие машинисты и т.д. - русских специалистов принимали только на должности чертежников, а рабочих - на работы «самых низких разрядов» (12221).</w:t>
      </w:r>
    </w:p>
    <w:p w14:paraId="1D464FC9" w14:textId="77777777" w:rsidR="00447212" w:rsidRPr="00153023" w:rsidRDefault="00447212" w:rsidP="00153023">
      <w:pPr>
        <w:pStyle w:val="ae"/>
        <w:spacing w:before="0" w:after="0"/>
        <w:jc w:val="both"/>
        <w:rPr>
          <w:color w:val="000000" w:themeColor="text1"/>
          <w:kern w:val="2"/>
          <w:sz w:val="16"/>
          <w:szCs w:val="16"/>
        </w:rPr>
      </w:pPr>
    </w:p>
    <w:p w14:paraId="2D6F9C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 1917 г. Сестрорецкий завод шел с производительностью 500 винтовок в сутки. Все было подготовлено к тому, чтобы с июня 1917 г. выйти на суточный выпуск 800 штук (11329).</w:t>
      </w:r>
    </w:p>
    <w:p w14:paraId="2DDC42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F85A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январю 1917 число заводов по производству ВВ достигло 28 (по сравнению с 4 в феврале 1915) (5484,59), в т.ч. 8 частных изготавливали тротил (5484,59)</w:t>
      </w:r>
    </w:p>
    <w:p w14:paraId="53BC2D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3B30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январе 1917 г. на Конференции с союзниками потребность в патронах была определена в 350 миллионов в месяц по сравнению со 150 млн. в начале 1915 г., 200 млн. в начале 1916, 225 млн. в середине 1916 и 250 млн. в конце 1916. Это цифры текущей регулярной потребности на пополнение расхода, и в них не учтены единовременные потребности, явившиеся результатом просчетов в мобилизационных предположениях. </w:t>
      </w:r>
    </w:p>
    <w:p w14:paraId="7AD094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Приведенные сейчас цифры — потребностей, превосходящих:</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372"/>
        <w:gridCol w:w="1272"/>
      </w:tblGrid>
      <w:tr w:rsidR="00474654" w:rsidRPr="00153023" w14:paraId="4E478903" w14:textId="77777777">
        <w:tc>
          <w:tcPr>
            <w:tcW w:w="3372" w:type="dxa"/>
            <w:tcBorders>
              <w:top w:val="single" w:sz="12" w:space="0" w:color="auto"/>
            </w:tcBorders>
          </w:tcPr>
          <w:p w14:paraId="2ED6C5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довоенную суммарную мощность заводов</w:t>
            </w:r>
          </w:p>
        </w:tc>
        <w:tc>
          <w:tcPr>
            <w:tcW w:w="1272" w:type="dxa"/>
            <w:tcBorders>
              <w:top w:val="single" w:sz="12" w:space="0" w:color="auto"/>
            </w:tcBorders>
          </w:tcPr>
          <w:p w14:paraId="006218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3-7 раз </w:t>
            </w:r>
          </w:p>
        </w:tc>
      </w:tr>
      <w:tr w:rsidR="00474654" w:rsidRPr="00153023" w14:paraId="6F7A3241" w14:textId="77777777">
        <w:tc>
          <w:tcPr>
            <w:tcW w:w="3372" w:type="dxa"/>
            <w:tcBorders>
              <w:bottom w:val="single" w:sz="12" w:space="0" w:color="auto"/>
            </w:tcBorders>
          </w:tcPr>
          <w:p w14:paraId="296017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мощность заводов к концу 1916 г.</w:t>
            </w:r>
          </w:p>
        </w:tc>
        <w:tc>
          <w:tcPr>
            <w:tcW w:w="1272" w:type="dxa"/>
            <w:tcBorders>
              <w:bottom w:val="single" w:sz="12" w:space="0" w:color="auto"/>
            </w:tcBorders>
          </w:tcPr>
          <w:p w14:paraId="6665EE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1,3-3 раза.</w:t>
            </w:r>
          </w:p>
        </w:tc>
      </w:tr>
    </w:tbl>
    <w:p w14:paraId="3DE6DE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Дефицит покрывался заказами в Америке, Японии и Англии (11329).</w:t>
      </w:r>
    </w:p>
    <w:p w14:paraId="5CF0BE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D8E8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 январь 1917 г. общее количество заводов, изготовлявших взрывчатые вещества, возросло с февраля 1915 г. с 4 до 28. Общая мощность их по оборудованию в 1917 г. возросла до 218 000 пудов в месяц. Из них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474654" w:rsidRPr="00153023" w14:paraId="12BF10EE" w14:textId="77777777">
        <w:tc>
          <w:tcPr>
            <w:tcW w:w="1788" w:type="dxa"/>
            <w:tcBorders>
              <w:top w:val="single" w:sz="12" w:space="0" w:color="auto"/>
            </w:tcBorders>
          </w:tcPr>
          <w:p w14:paraId="0E57B5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Тротила</w:t>
            </w:r>
          </w:p>
        </w:tc>
        <w:tc>
          <w:tcPr>
            <w:tcW w:w="936" w:type="dxa"/>
            <w:tcBorders>
              <w:top w:val="single" w:sz="12" w:space="0" w:color="auto"/>
            </w:tcBorders>
          </w:tcPr>
          <w:p w14:paraId="55CC1E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52.000 </w:t>
            </w:r>
          </w:p>
        </w:tc>
      </w:tr>
      <w:tr w:rsidR="00474654" w:rsidRPr="00153023" w14:paraId="47470BFC" w14:textId="77777777">
        <w:tc>
          <w:tcPr>
            <w:tcW w:w="1788" w:type="dxa"/>
          </w:tcPr>
          <w:p w14:paraId="46F92E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Пикриновой кислоты</w:t>
            </w:r>
          </w:p>
        </w:tc>
        <w:tc>
          <w:tcPr>
            <w:tcW w:w="936" w:type="dxa"/>
          </w:tcPr>
          <w:p w14:paraId="606CC1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50.000 </w:t>
            </w:r>
          </w:p>
        </w:tc>
      </w:tr>
      <w:tr w:rsidR="00474654" w:rsidRPr="00153023" w14:paraId="121A84EA" w14:textId="77777777">
        <w:tc>
          <w:tcPr>
            <w:tcW w:w="1788" w:type="dxa"/>
          </w:tcPr>
          <w:p w14:paraId="0BA391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Аммиачной селитры</w:t>
            </w:r>
          </w:p>
        </w:tc>
        <w:tc>
          <w:tcPr>
            <w:tcW w:w="936" w:type="dxa"/>
          </w:tcPr>
          <w:p w14:paraId="1D20E5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60.000 </w:t>
            </w:r>
          </w:p>
        </w:tc>
      </w:tr>
      <w:tr w:rsidR="00474654" w:rsidRPr="00153023" w14:paraId="2109D9C2" w14:textId="77777777">
        <w:tc>
          <w:tcPr>
            <w:tcW w:w="1788" w:type="dxa"/>
          </w:tcPr>
          <w:p w14:paraId="1E69C5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Ксилола</w:t>
            </w:r>
          </w:p>
        </w:tc>
        <w:tc>
          <w:tcPr>
            <w:tcW w:w="936" w:type="dxa"/>
          </w:tcPr>
          <w:p w14:paraId="5ABD08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9.000 </w:t>
            </w:r>
          </w:p>
        </w:tc>
      </w:tr>
      <w:tr w:rsidR="00474654" w:rsidRPr="00153023" w14:paraId="5480FAFD" w14:textId="77777777">
        <w:tc>
          <w:tcPr>
            <w:tcW w:w="1788" w:type="dxa"/>
            <w:tcBorders>
              <w:bottom w:val="single" w:sz="12" w:space="0" w:color="auto"/>
            </w:tcBorders>
          </w:tcPr>
          <w:p w14:paraId="11F3A8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Динитронафталина</w:t>
            </w:r>
          </w:p>
        </w:tc>
        <w:tc>
          <w:tcPr>
            <w:tcW w:w="936" w:type="dxa"/>
            <w:tcBorders>
              <w:bottom w:val="single" w:sz="12" w:space="0" w:color="auto"/>
            </w:tcBorders>
          </w:tcPr>
          <w:p w14:paraId="4B8BFD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12.000 </w:t>
            </w:r>
          </w:p>
        </w:tc>
      </w:tr>
    </w:tbl>
    <w:p w14:paraId="7329A6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Фактически эта мощность не была использована полностью (11329).</w:t>
      </w:r>
    </w:p>
    <w:p w14:paraId="1FE3BB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A01E50" w14:textId="77777777" w:rsidR="00987A47" w:rsidRPr="00153023" w:rsidRDefault="00987A47"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В январе 1917 г. на конференции с союзниками они «категорически отказались дать нам легкие орудия», докладывал Маниковский правительству 23 июня 1917 г. Тем не менее, как признавал Ф.Ф. Палицын, «Англия и Франция в период конца 1916 и начала 1917 г. дали столько, сколько мы в организационной работе на месте не могли переработать» (то есть не успевали формировать новые батареи и дивизионы) (18409).</w:t>
      </w:r>
    </w:p>
    <w:p w14:paraId="5FB7E570" w14:textId="77777777" w:rsidR="00987A47" w:rsidRPr="00153023" w:rsidRDefault="00987A47" w:rsidP="00153023">
      <w:pPr>
        <w:pStyle w:val="p1"/>
        <w:spacing w:before="0" w:beforeAutospacing="0" w:after="0" w:afterAutospacing="0"/>
        <w:jc w:val="both"/>
        <w:rPr>
          <w:color w:val="000000" w:themeColor="text1"/>
          <w:sz w:val="16"/>
          <w:szCs w:val="16"/>
        </w:rPr>
      </w:pPr>
    </w:p>
    <w:p w14:paraId="2CE9D5A0" w14:textId="77777777" w:rsidR="00987A47" w:rsidRPr="00153023" w:rsidRDefault="00987A47"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В январе 1917 г. ГВТУ намечало дать заказ на шестерни, коробки передач и дифференциалы листопрокатному заводу «Влохи», эвакуированному в столицу империи из Варшавы. Ведомство считало его «единственным заводом, подготовленным к исполнению заказа на зубчатые колеса». При этом выяснилось, что заводу надо будет дать аванс на закупку около 4 тысяч пудов хромоникелевой стали, а также на устройство специальных печей для термической обработки этой стали и на усиление фрезерного отдела станками, причем их предполагалось «достать на местном рынке» (18366).</w:t>
      </w:r>
    </w:p>
    <w:p w14:paraId="21B53019" w14:textId="77777777" w:rsidR="00987A47" w:rsidRPr="00153023" w:rsidRDefault="00987A47" w:rsidP="00153023">
      <w:pPr>
        <w:pStyle w:val="p1"/>
        <w:spacing w:before="0" w:beforeAutospacing="0" w:after="0" w:afterAutospacing="0"/>
        <w:jc w:val="both"/>
        <w:rPr>
          <w:color w:val="000000" w:themeColor="text1"/>
          <w:sz w:val="16"/>
          <w:szCs w:val="16"/>
        </w:rPr>
      </w:pPr>
    </w:p>
    <w:p w14:paraId="3F02E1CF" w14:textId="77777777" w:rsidR="00987A47" w:rsidRPr="00153023" w:rsidRDefault="00987A47" w:rsidP="00153023">
      <w:pPr>
        <w:pStyle w:val="ae"/>
        <w:spacing w:before="0" w:after="0"/>
        <w:jc w:val="both"/>
        <w:rPr>
          <w:color w:val="000000" w:themeColor="text1"/>
          <w:sz w:val="16"/>
          <w:szCs w:val="16"/>
        </w:rPr>
      </w:pPr>
      <w:r w:rsidRPr="00153023">
        <w:rPr>
          <w:color w:val="000000" w:themeColor="text1"/>
          <w:sz w:val="16"/>
          <w:szCs w:val="16"/>
        </w:rPr>
        <w:t>На январь 1917 г. ежемесячная потребность в боеприпасах для тяжелой артиллерии исчислялась цифрой в 33.000 снарядов, а отечественная промышленность могла произвести 17.679 снарядов ежемесячно. Поставки снарядов для артиллерии крупного калибра начали происходить с начала 1916 г. и к концу 1917 г. от союзников было получено 86.750 снарядов [3]. К орудиям среднего калибра от союзников было получено 2.649.845 снарядов, в то время как отечественная промышленность произвела около 8.500.000 артиллерийских снарядов (18515).</w:t>
      </w:r>
    </w:p>
    <w:p w14:paraId="6C9D9AE9" w14:textId="77777777" w:rsidR="00987A47" w:rsidRPr="00153023" w:rsidRDefault="00987A47" w:rsidP="00153023">
      <w:pPr>
        <w:pStyle w:val="ae"/>
        <w:spacing w:before="0" w:after="0"/>
        <w:jc w:val="both"/>
        <w:rPr>
          <w:color w:val="000000" w:themeColor="text1"/>
          <w:sz w:val="16"/>
          <w:szCs w:val="16"/>
        </w:rPr>
      </w:pPr>
    </w:p>
    <w:p w14:paraId="754CDF3E" w14:textId="77777777" w:rsidR="00987A47" w:rsidRPr="00153023" w:rsidRDefault="00987A47"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В январе 1917 г. «Теперь, через 2,5 года войны, имеется ясное свидетельство о правильности принятого решения по заказу пороха в Америке и Японии, — с видимым удовлетворением констатировал обвиненный за всю артиллерию Кузьмин-Караваев в показаниях — 50 процентов расходуемого в боях пороха ныне получается из-за границы, почти исключительно от тех заводов, которые поставили производство нашего пороха по моим заказам в сентябре 1914 года» (18409).</w:t>
      </w:r>
    </w:p>
    <w:p w14:paraId="211D3E71" w14:textId="77777777" w:rsidR="00987A47" w:rsidRPr="00153023" w:rsidRDefault="00987A47" w:rsidP="00153023">
      <w:pPr>
        <w:pStyle w:val="p1"/>
        <w:spacing w:before="0" w:beforeAutospacing="0" w:after="0" w:afterAutospacing="0"/>
        <w:jc w:val="both"/>
        <w:rPr>
          <w:color w:val="000000" w:themeColor="text1"/>
          <w:sz w:val="16"/>
          <w:szCs w:val="16"/>
        </w:rPr>
      </w:pPr>
    </w:p>
    <w:p w14:paraId="79F144B2" w14:textId="77777777" w:rsidR="00987A47" w:rsidRPr="00153023" w:rsidRDefault="00987A47"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В январе 1917 г., рассчитывая начать в России производство запасных частей, ГВТУ намечало дать заказ на шестерни, коробки передач и дифференциалы листопрокатному заводу «Влохи», эвакуированному в столицу империи из Варшавы. Ведомство считало его «единственным заводом, подготовленным к исполнению заказа на зубчатые колеса». При этом выяснилось, что заводу надо будет дать аванс на закупку около 4 тысяч пудов хромоникелевой стали, а также на устройство специальных печей для термической обработки этой стали и на усиление фрезерного отдела станками, причем их предполагалось «достать на местном рынке». Таким образом, речь шла лишь о замысле на будущее (18409).</w:t>
      </w:r>
    </w:p>
    <w:p w14:paraId="37E56417" w14:textId="77777777" w:rsidR="00987A47" w:rsidRPr="00153023" w:rsidRDefault="00987A47" w:rsidP="00153023">
      <w:pPr>
        <w:pStyle w:val="p1"/>
        <w:spacing w:before="0" w:beforeAutospacing="0" w:after="0" w:afterAutospacing="0"/>
        <w:jc w:val="both"/>
        <w:rPr>
          <w:color w:val="000000" w:themeColor="text1"/>
          <w:sz w:val="16"/>
          <w:szCs w:val="16"/>
        </w:rPr>
      </w:pPr>
    </w:p>
    <w:p w14:paraId="763D90E8" w14:textId="77777777" w:rsidR="00987A47" w:rsidRPr="00153023" w:rsidRDefault="00987A47" w:rsidP="00153023">
      <w:pPr>
        <w:autoSpaceDE w:val="0"/>
        <w:autoSpaceDN w:val="0"/>
        <w:adjustRightInd w:val="0"/>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январе 1917 г. совещание приемщиков на предприятии АО «Сименс и Гальске» обсуждало освобождение от призыва ведущих специалистов – начальника технической части радиотелеграфного отдела и разработчика новых радиостанций штабс-капитана А.А. Савельева, а также заведующего отделом слабых токов, ответственного за выполнение военных заказов на телеграфно-телефонную продукцию прапорщика Э.А. Бетге. Откомандированные в начале войны Инженерным ведомством на завод «Сименс и Гальске», эти специалисты оказались настолько ценными, что заменить их на данном предприятии оказалось невозможным. В связи с этим совещание приемщиков принимает решение ходатайствовать о возвращении инженеров не только перед заводским совещанием, но перед другими инстанциями (18297).</w:t>
      </w:r>
    </w:p>
    <w:p w14:paraId="32ED0A38" w14:textId="77777777" w:rsidR="00987A47" w:rsidRPr="00153023" w:rsidRDefault="00987A47" w:rsidP="00153023">
      <w:pPr>
        <w:spacing w:after="0" w:line="240" w:lineRule="auto"/>
        <w:jc w:val="both"/>
        <w:rPr>
          <w:rFonts w:ascii="Times New Roman" w:hAnsi="Times New Roman" w:cs="Times New Roman"/>
          <w:color w:val="000000" w:themeColor="text1"/>
          <w:sz w:val="16"/>
          <w:szCs w:val="16"/>
        </w:rPr>
      </w:pPr>
    </w:p>
    <w:p w14:paraId="4AADDC96" w14:textId="77777777" w:rsidR="00987A47" w:rsidRPr="00153023" w:rsidRDefault="00987A47" w:rsidP="00153023">
      <w:pPr>
        <w:pStyle w:val="ae"/>
        <w:spacing w:before="0" w:after="0"/>
        <w:jc w:val="both"/>
        <w:rPr>
          <w:color w:val="000000" w:themeColor="text1"/>
          <w:sz w:val="16"/>
          <w:szCs w:val="16"/>
        </w:rPr>
      </w:pPr>
      <w:r w:rsidRPr="00153023">
        <w:rPr>
          <w:color w:val="000000" w:themeColor="text1"/>
          <w:sz w:val="16"/>
          <w:szCs w:val="16"/>
        </w:rPr>
        <w:t>В январе 1917 года Пороховщиков вынес на рассмотрение доработанную модель — на четыре человека экипажа, вооруженный четырьмя пулеметами, один — в лобовом листе, три — в башне. Но и этот проект оказался не самым удачным. После революции, не признанный царским режимом, Пороховщиков начал работать на новую власть. В 1940 году был арестован за свое дворянское происхождение, обвинен в шпионаже в пользу немцев в 1941-м — расстрелян (18519).</w:t>
      </w:r>
    </w:p>
    <w:p w14:paraId="0AF442F5" w14:textId="77777777" w:rsidR="00987A47" w:rsidRPr="00153023" w:rsidRDefault="00987A47" w:rsidP="00153023">
      <w:pPr>
        <w:pStyle w:val="ae"/>
        <w:spacing w:before="0" w:after="0"/>
        <w:jc w:val="both"/>
        <w:rPr>
          <w:color w:val="000000" w:themeColor="text1"/>
          <w:sz w:val="16"/>
          <w:szCs w:val="16"/>
        </w:rPr>
      </w:pPr>
    </w:p>
    <w:p w14:paraId="57B96A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 1917 в Россия начали прибывать шасси Остин (9527,287).</w:t>
      </w:r>
    </w:p>
    <w:p w14:paraId="7F254A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B2DC5B" w14:textId="77777777" w:rsidR="007E26D6" w:rsidRPr="00153023" w:rsidRDefault="007E26D6"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январе 1917 г. Винчестер закончил русский заказ, и если Ремингтон давал в августе 1916 г. менее 300 винтовок в день, то в апреле 1917 — около 1800 и в дальнейшем начал перевозить станки в Тулу [Россия и США… 1996: 209; Экономическое положение России… 1957, Ч. 2: 182; Советское ВПП… 2005, Т. 2: 294, 296] (18408).</w:t>
      </w:r>
    </w:p>
    <w:p w14:paraId="6CBC7914" w14:textId="77777777" w:rsidR="007E26D6" w:rsidRPr="00153023" w:rsidRDefault="007E26D6" w:rsidP="00153023">
      <w:pPr>
        <w:spacing w:after="0" w:line="240" w:lineRule="auto"/>
        <w:jc w:val="both"/>
        <w:rPr>
          <w:rFonts w:ascii="Times New Roman" w:hAnsi="Times New Roman" w:cs="Times New Roman"/>
          <w:color w:val="000000" w:themeColor="text1"/>
          <w:sz w:val="16"/>
          <w:szCs w:val="16"/>
        </w:rPr>
      </w:pPr>
    </w:p>
    <w:p w14:paraId="157DF54C" w14:textId="77777777" w:rsidR="007E26D6" w:rsidRPr="00153023" w:rsidRDefault="007E26D6"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январе 1917 г. на конференции с союзниками они «категорически отказались дать нам легкие орудия», докладывал Маниковский правительству 23 июня 1917 г. [РГВИА. Ф. 366. Оп. 1. Д. 410. Л. 10]. Но в 1916 г. в Англии исполняли русские заказы на десятки тысяч пружин накатника к 3-дм полевым пушкам [там же. Ф. 504. Оп. 6. Д. 99. Л. 9, 12, 13, 52] (18408).</w:t>
      </w:r>
    </w:p>
    <w:p w14:paraId="1C380FFF" w14:textId="77777777" w:rsidR="007E26D6" w:rsidRPr="00153023" w:rsidRDefault="007E26D6" w:rsidP="00153023">
      <w:pPr>
        <w:spacing w:after="0" w:line="240" w:lineRule="auto"/>
        <w:jc w:val="both"/>
        <w:rPr>
          <w:rFonts w:ascii="Times New Roman" w:hAnsi="Times New Roman" w:cs="Times New Roman"/>
          <w:color w:val="000000" w:themeColor="text1"/>
          <w:sz w:val="16"/>
          <w:szCs w:val="16"/>
        </w:rPr>
      </w:pPr>
    </w:p>
    <w:p w14:paraId="2DCA63A2" w14:textId="77777777" w:rsidR="007E26D6" w:rsidRPr="00153023" w:rsidRDefault="007E26D6"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В январе 1917 г. ГАУ просило на продолжение строительства под Екатеринославом 4-го казенного ружейного завода 9 млн. руб. (около 6 млн. уже было израсходовано), но Военный совет согласился дать лишь 3 млн., а в мае 1917 г. пришлось «в корне пересмотреть вопрос о постройке Екатеринославского завода». Комиссия бывшего государственного контролера Н.Н. Покровского, учрежденная Временным правительством для пересмотра проектов казенного заводского строительства, «признала необходимым отложить производство строительных работ… на один год», а для хранения скопившегося оборудования поставить «легкого типа сараи».</w:t>
      </w:r>
    </w:p>
    <w:p w14:paraId="485D07F5" w14:textId="77777777" w:rsidR="007E26D6" w:rsidRPr="00153023" w:rsidRDefault="007E26D6" w:rsidP="00153023">
      <w:pPr>
        <w:pStyle w:val="p1"/>
        <w:spacing w:before="0" w:beforeAutospacing="0" w:after="0" w:afterAutospacing="0"/>
        <w:jc w:val="both"/>
        <w:rPr>
          <w:color w:val="000000" w:themeColor="text1"/>
          <w:sz w:val="16"/>
          <w:szCs w:val="16"/>
        </w:rPr>
      </w:pPr>
      <w:r w:rsidRPr="00153023">
        <w:rPr>
          <w:color w:val="000000" w:themeColor="text1"/>
          <w:sz w:val="16"/>
          <w:szCs w:val="16"/>
        </w:rPr>
        <w:t>Учитывалось, что «в связи с обстоятельствами настоящего времени» надо «всемерно избегать крупных расходов казны» (ГАУ ходатайствовало, вместе с «текущими расходами» на строительство, об ассигновании 17 млн. руб.).</w:t>
      </w:r>
    </w:p>
    <w:p w14:paraId="34070E22" w14:textId="77777777" w:rsidR="007E26D6" w:rsidRPr="00153023" w:rsidRDefault="007E26D6"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К тому же в момент, «когда оно (оборудование — 6 тысяч станков</w:t>
      </w:r>
      <w:r w:rsidRPr="00153023">
        <w:rPr>
          <w:rStyle w:val="af0"/>
          <w:rFonts w:eastAsiaTheme="majorEastAsia"/>
          <w:color w:val="000000" w:themeColor="text1"/>
          <w:sz w:val="16"/>
          <w:szCs w:val="16"/>
        </w:rPr>
        <w:t>) </w:t>
      </w:r>
      <w:r w:rsidRPr="00153023">
        <w:rPr>
          <w:color w:val="000000" w:themeColor="text1"/>
          <w:sz w:val="16"/>
          <w:szCs w:val="16"/>
        </w:rPr>
        <w:t>в действительности может потребоваться», покупка «может не оказаться столь выгодной, насколько она представляется выгодной в настоящее время». Более того, «постройка Екатеринославского оружейного завода может быть и вовсе отменена или будет производиться постольку, поскольку это потребуется для переноса в Екатеринослав существующего оборудования Сестрорецкого завода», объясняли в Канцелярии Военного министерства</w:t>
      </w:r>
      <w:r w:rsidRPr="00153023">
        <w:rPr>
          <w:color w:val="000000" w:themeColor="text1"/>
          <w:sz w:val="16"/>
          <w:szCs w:val="16"/>
          <w:vertAlign w:val="superscript"/>
        </w:rPr>
        <w:t>}</w:t>
      </w:r>
      <w:r w:rsidRPr="00153023">
        <w:rPr>
          <w:color w:val="000000" w:themeColor="text1"/>
          <w:sz w:val="16"/>
          <w:szCs w:val="16"/>
        </w:rPr>
        <w:t>. В конечном счете из комплекта «Ремингтона» ни один станок в Екатеринослав не попал; «оборудование это впоследствии распродавалось в Америке по частям, конечно за бесценок». Доставлены были «лишь отправленные раньше, купленные мною, — писал Залюбовский, — особо из запасов «Ремингтона» около 150 станков для оборудования ремонтно-механической и инструментальной временной мастерской», они нужны были в первую очередь, еще до установки комплекта. Всего полагалось передать 255 станков на 222 тысячи долларов взамен 9871 из заказанных винтовок.</w:t>
      </w:r>
    </w:p>
    <w:p w14:paraId="0DB5F6D0" w14:textId="77777777" w:rsidR="007E26D6" w:rsidRPr="00153023" w:rsidRDefault="007E26D6"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«За недостатком средств» (Залюбовский) правительство приостановило работы, хотя они возобновились, «и притом в спешном порядке», в конце 1917 г. Но затем участь Екатеринославского оружейного завода была окончательно решена: ГАУ позволило комиссии, сооружавшей Воронежский завод взрывателей, взять с екатеринославской стройки кабель, «а также, если окажется возможным… разные хозяйственные предметы, кои окажутся пригодными для завода взрывателей». С переходом же 4 апреля 1918 г. власти в Екатеринославе к украинской Центральной раде Залюбовский, возглавлявший строительную комиссию, признал дело окончательно загубленным и предложил ликвидацию (18409).</w:t>
      </w:r>
    </w:p>
    <w:p w14:paraId="18CA2F7B" w14:textId="77777777" w:rsidR="007E26D6" w:rsidRPr="00153023" w:rsidRDefault="007E26D6" w:rsidP="00153023">
      <w:pPr>
        <w:pStyle w:val="p1"/>
        <w:spacing w:before="0" w:beforeAutospacing="0" w:after="0" w:afterAutospacing="0"/>
        <w:jc w:val="both"/>
        <w:rPr>
          <w:color w:val="000000" w:themeColor="text1"/>
          <w:sz w:val="16"/>
          <w:szCs w:val="16"/>
        </w:rPr>
      </w:pPr>
    </w:p>
    <w:p w14:paraId="1F8C31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 1917 г. Паратский завод (ГС завод № 184 ИМ. Серго НКОП, НКБ, МОП, п/я 1, Паратский сталелитейный завод, Волжско-Ижорский металлургический завод, Завод им. Серго НКТП, МОП, ММ, ПО «Завод им. Серго» ММ, ГУЛ «Зеленодольское ПО «Завод им. Серго» Росбоеприпаса, ФГУП «Производственное объединение «Завод им. Серго» (ПОЗИС) /г. Паратск,  г. Зеленодольск/ /Татарстан 422546  г. Зеленодольск ул. Привокзальная, 4 тел. 53-664/) выкуплен владельцем Охтинского оружейного завода французом Н. Бенуа для производства мин и осветительных ракет.</w:t>
      </w:r>
    </w:p>
    <w:p w14:paraId="605BFD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11.1917 г. Паратский завод национализирован. В 1918 г. сюда эвакуировано оборудование гильзового производства Ижорского завода, и образован Волжско-Ижорский металлургический завод. С 1919 г. он входил в состав Паратского металлургического завода, с 1922 г.- в состав Паратского промышленного комбината, объединявшего метало- и деревообрабатывающие цеха, производство артиллерийских гильз и осветительных ракет.</w:t>
      </w:r>
    </w:p>
    <w:p w14:paraId="441988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1919 г. введены в строй механические, кузнечная, инструментальная мастерские, термический и химический участки. 28.12.1919 г. выпущена первая партия гильз. В 03.1922 г. сданы в эксплуатацию металлургический и прокатный станы, получены первые латунные полуфабрикаты и начато производство гильз калибра 120.. .150 мм. Но в 1923-26 г. производство было остановлено. В соответствии с пост. Президиума ВСНХ № 1304 от 13.10.1930 г. началась реконструкция завода и восстановление производства пушечных гильз. В 1930 г. - в ведении Татарского СНХ. 12.10.1931 г. завод официально вступил в строй, в этом же году ему присвоено имя Серго (в честь С. Орджоникидзе). По пр. НКОГ1 № Обсс от 30.12.1936 г. Завод им. Серго переименован в завод № 184 им. Серго, в 02.1937 г. - в ведении 4ГУ. Приказом НКОП № 91 от 13.03.1937 г. утвержден Устав ГС завода № 184. По пр. НКОП № 0180 от 15.08.1937 г. завод передан из 4ГУ в новое 14ГУ.</w:t>
      </w:r>
      <w:r w:rsidRPr="00153023">
        <w:rPr>
          <w:rFonts w:ascii="Times New Roman" w:hAnsi="Times New Roman" w:cs="Times New Roman"/>
          <w:color w:val="000000" w:themeColor="text1"/>
          <w:kern w:val="2"/>
          <w:sz w:val="16"/>
          <w:szCs w:val="16"/>
          <w:vertAlign w:val="superscript"/>
        </w:rPr>
        <w:t>139</w:t>
      </w:r>
      <w:r w:rsidRPr="00153023">
        <w:rPr>
          <w:rFonts w:ascii="Times New Roman" w:hAnsi="Times New Roman" w:cs="Times New Roman"/>
          <w:color w:val="000000" w:themeColor="text1"/>
          <w:kern w:val="2"/>
          <w:sz w:val="16"/>
          <w:szCs w:val="16"/>
        </w:rPr>
        <w:t xml:space="preserve"> В 02.1939 г. завод № 184 21ГУ НКОП передан в ведение 21ГУ НКБ. В 12.1942-09.1944 г. - в ведении 5ГУ НКБ.</w:t>
      </w:r>
    </w:p>
    <w:p w14:paraId="2286E4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Приказом НКОП № 0025 от 4.02.1937 г. заводу предписано к 1.01.1938 г. создать мощности по выпуску орудийных гильз - 20 млн. шт. в год. Приказом НКОП № 0079 от 15.04.1937 г. заводу предписано с 15.05.1937 г. начать производство патронных гильз из неплакированного железа; изготовить опытную партию 45-мм железных гильз. Приказом № 275 от 4.08.1937 г. предписано ввести в эксплуатацию к 1.01.1938 г. металлургический цех в составе электролитейного, прокатного и вырубного отделений; пр. № 97сс от 19.03.1938 г. требовалось ввести 1-ю очередь металлургического цеха к 1.06.1938 г. По пр. № 254 от 29.06.1938 г. была создана комиссия для установления правильности выбора площадки и необходимости реконструкции завода.</w:t>
      </w:r>
    </w:p>
    <w:p w14:paraId="2BE881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Приказом № 0223 от 28.09.1937 г. заводу была установлена программа по выпуску в 1938 г. 205 станков и 10 спецмашин.</w:t>
      </w:r>
    </w:p>
    <w:p w14:paraId="11B142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годы войны продолжен выпуск гильз и зарядов для малокалиберных автоматических пушек. Распоряжением ГКО № 7194 от 23.12.1944 г. заводу уменьшен план по выпуску орудийных гильз.</w:t>
      </w:r>
    </w:p>
    <w:p w14:paraId="584802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1946-50 г. завод перешел на выпуск станков, чугунного литья, запчастей для сельхозтехники. В 1950-х  г. продолжен выпуск гильз и снарядов. В 1960-е  г. освоено производство 23-мм патронов со снарядами: ИК-помех, противолокационными, многоэлементными.</w:t>
      </w:r>
    </w:p>
    <w:p w14:paraId="5D871E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1959 г. завод одним из первых в стране освоил выпуск бытовых холодильников.</w:t>
      </w:r>
    </w:p>
    <w:p w14:paraId="23A280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 184 - в ведении МОП (1953 г.). Имел наименование «п/я 1» (1950-66 г.)</w:t>
      </w:r>
    </w:p>
    <w:p w14:paraId="2C28E3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приказу МОП от 13.01.1966 г. для ускорения внедрения новых изделий в серию на заводе создано СКБ, руководитель которого одновременно был зам. гл. конструктора ГНПП «Прибор».</w:t>
      </w:r>
    </w:p>
    <w:p w14:paraId="37B905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приказу ММ № 162 от 5.05.1977 г. завод преобразован в ПО «Завод им. Серго». По Указу Президента РФ № 1009 от 4.08.2004 г. вошел в число стратегических оборонных предприятий.</w:t>
      </w:r>
    </w:p>
    <w:p w14:paraId="500FE0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Численность персонала (конец 1901 г.)- около 800 чел., (1902 г.)- около 200 чел., (12.1942 г.)- 5006 чел.</w:t>
      </w:r>
      <w:r w:rsidRPr="00153023">
        <w:rPr>
          <w:rFonts w:ascii="Times New Roman" w:hAnsi="Times New Roman" w:cs="Times New Roman"/>
          <w:color w:val="000000" w:themeColor="text1"/>
          <w:kern w:val="2"/>
          <w:sz w:val="16"/>
          <w:szCs w:val="16"/>
          <w:vertAlign w:val="superscript"/>
        </w:rPr>
        <w:t>132</w:t>
      </w:r>
    </w:p>
    <w:p w14:paraId="0C2B64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Директор (02.1935-7.06.1937 г.)- М.В. Хруничев, (7.06.1937-9.02.1938 г.)-  Г.И. Волошинов, (9.02.1938 г.-)- В.В. Сытин, (6.12.1941-43 г.)- А.В. Саханицкий, (1943 г.-)- Г.И. Рудаков. Гендиректор (2002 г.)- О.В. Филиппов,</w:t>
      </w:r>
      <w:r w:rsidRPr="00153023">
        <w:rPr>
          <w:rFonts w:ascii="Times New Roman" w:hAnsi="Times New Roman" w:cs="Times New Roman"/>
          <w:color w:val="000000" w:themeColor="text1"/>
          <w:kern w:val="2"/>
          <w:sz w:val="16"/>
          <w:szCs w:val="16"/>
          <w:vertAlign w:val="superscript"/>
        </w:rPr>
        <w:t>69</w:t>
      </w:r>
      <w:r w:rsidRPr="00153023">
        <w:rPr>
          <w:rFonts w:ascii="Times New Roman" w:hAnsi="Times New Roman" w:cs="Times New Roman"/>
          <w:color w:val="000000" w:themeColor="text1"/>
          <w:kern w:val="2"/>
          <w:sz w:val="16"/>
          <w:szCs w:val="16"/>
        </w:rPr>
        <w:t xml:space="preserve"> (1998- 2006 г.-)- Р.Ш. Хасанов.</w:t>
      </w:r>
    </w:p>
    <w:p w14:paraId="77C9D4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 строительства (-7.06.1937 г.)- М.В. Хруничев. Зам. директора (-29.05.1937 г.)- С.З. Довконт (снят), (8.03.1938 г.-)- Н.В. Мартынов. Помощник директора по найму и увольнению (31.12.1938 г.-)- М.В. Бычков. Зам. Гендиректора по экспорту (2002 г.)- К. Г. Насифуллин.</w:t>
      </w:r>
    </w:p>
    <w:p w14:paraId="14E12E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инженер (1935-37; 8.03.1938 г.-)- Н.В. Мартынов, (-29.04.1937 г.)- С.З. Довконт (снят).</w:t>
      </w:r>
    </w:p>
    <w:p w14:paraId="1DBA85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энергетик (-1935 г.)- Н.В. Мартынов.</w:t>
      </w:r>
    </w:p>
    <w:p w14:paraId="179CD8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цехов: энергоцеха (1934 г.-)- Н.В. Мартынов. Производство: гильзы: латунные 37-мм для пушек «Гочкис», «Виккерс» (1930-е), 20-мм, 45-мм (1930-е), «ЗИК» (1950-е); стальные 85-мм (1950-е), 57-мм (1960-е); патроны: для авиационных пулеметов и пушек НС-37, НС-45 (ВОВ), для пушек НР-23, АМ-23, Р-23, ЗУ-23 (1950-е), 261-ПН, 291-П, НН-30, НР-30 (1960-е), АО-18, ГШ-30, ГШ-301, ГШ-6-30, ГШ-23, ГШ-6-23, 2А7, 2А14, 2А42, 2А72, 2А38 (2000-е); для охотничьего оружия (1993-); заряды для авиационных пушек калибра 23-, 30-мм, для морских пушек;</w:t>
      </w:r>
      <w:r w:rsidRPr="00153023">
        <w:rPr>
          <w:rFonts w:ascii="Times New Roman" w:hAnsi="Times New Roman" w:cs="Times New Roman"/>
          <w:color w:val="000000" w:themeColor="text1"/>
          <w:kern w:val="2"/>
          <w:sz w:val="16"/>
          <w:szCs w:val="16"/>
          <w:vertAlign w:val="superscript"/>
        </w:rPr>
        <w:t>69</w:t>
      </w:r>
      <w:r w:rsidRPr="00153023">
        <w:rPr>
          <w:rFonts w:ascii="Times New Roman" w:hAnsi="Times New Roman" w:cs="Times New Roman"/>
          <w:color w:val="000000" w:themeColor="text1"/>
          <w:kern w:val="2"/>
          <w:sz w:val="16"/>
          <w:szCs w:val="16"/>
        </w:rPr>
        <w:t xml:space="preserve"> пиропатроны (24 вида) для авиационно-космических катапульт ПК-7Т, ПК-ЗМ, ПК-5-2, ПК-4-1, ПК-8М, ЕПК-28-6, кресел К-36; глубинные бомбы Б-30 (1950-е); выстрелы к 40-мм гранатомету ВОГ-25 (1980-е-2000-е);</w:t>
      </w:r>
      <w:r w:rsidRPr="00153023">
        <w:rPr>
          <w:rFonts w:ascii="Times New Roman" w:hAnsi="Times New Roman" w:cs="Times New Roman"/>
          <w:color w:val="000000" w:themeColor="text1"/>
          <w:kern w:val="2"/>
          <w:sz w:val="16"/>
          <w:szCs w:val="16"/>
          <w:vertAlign w:val="superscript"/>
        </w:rPr>
        <w:t>101</w:t>
      </w:r>
      <w:r w:rsidRPr="00153023">
        <w:rPr>
          <w:rFonts w:ascii="Times New Roman" w:hAnsi="Times New Roman" w:cs="Times New Roman"/>
          <w:color w:val="000000" w:themeColor="text1"/>
          <w:kern w:val="2"/>
          <w:sz w:val="16"/>
          <w:szCs w:val="16"/>
        </w:rPr>
        <w:t xml:space="preserve"> автоматическая роторная линия ДСП-116 (1976-77)-4;</w:t>
      </w:r>
    </w:p>
    <w:p w14:paraId="772B5C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холодильники: «Мир» ДХ-120 (1959-), «Свияга» (1971-), "</w:t>
      </w:r>
      <w:r w:rsidRPr="00153023">
        <w:rPr>
          <w:rFonts w:ascii="Times New Roman" w:hAnsi="Times New Roman" w:cs="Times New Roman"/>
          <w:color w:val="000000" w:themeColor="text1"/>
          <w:kern w:val="2"/>
          <w:sz w:val="16"/>
          <w:szCs w:val="16"/>
          <w:lang w:val="en-US"/>
        </w:rPr>
        <w:t>POZIS</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Premier</w:t>
      </w:r>
      <w:r w:rsidRPr="00153023">
        <w:rPr>
          <w:rFonts w:ascii="Times New Roman" w:hAnsi="Times New Roman" w:cs="Times New Roman"/>
          <w:color w:val="000000" w:themeColor="text1"/>
          <w:kern w:val="2"/>
          <w:sz w:val="16"/>
          <w:szCs w:val="16"/>
        </w:rPr>
        <w:t xml:space="preserve"> (2003-), -</w:t>
      </w:r>
      <w:r w:rsidRPr="00153023">
        <w:rPr>
          <w:rFonts w:ascii="Times New Roman" w:hAnsi="Times New Roman" w:cs="Times New Roman"/>
          <w:color w:val="000000" w:themeColor="text1"/>
          <w:kern w:val="2"/>
          <w:sz w:val="16"/>
          <w:szCs w:val="16"/>
          <w:lang w:val="en-US"/>
        </w:rPr>
        <w:t>Classic</w:t>
      </w:r>
      <w:r w:rsidRPr="00153023">
        <w:rPr>
          <w:rFonts w:ascii="Times New Roman" w:hAnsi="Times New Roman" w:cs="Times New Roman"/>
          <w:color w:val="000000" w:themeColor="text1"/>
          <w:kern w:val="2"/>
          <w:sz w:val="16"/>
          <w:szCs w:val="16"/>
        </w:rPr>
        <w:t>, -</w:t>
      </w:r>
      <w:r w:rsidRPr="00153023">
        <w:rPr>
          <w:rFonts w:ascii="Times New Roman" w:hAnsi="Times New Roman" w:cs="Times New Roman"/>
          <w:color w:val="000000" w:themeColor="text1"/>
          <w:kern w:val="2"/>
          <w:sz w:val="16"/>
          <w:szCs w:val="16"/>
          <w:lang w:val="en-US"/>
        </w:rPr>
        <w:t>ELECTROFROST</w:t>
      </w:r>
      <w:r w:rsidRPr="00153023">
        <w:rPr>
          <w:rFonts w:ascii="Times New Roman" w:hAnsi="Times New Roman" w:cs="Times New Roman"/>
          <w:color w:val="000000" w:themeColor="text1"/>
          <w:kern w:val="2"/>
          <w:sz w:val="16"/>
          <w:szCs w:val="16"/>
        </w:rPr>
        <w:t>- 148 (2005-), -МИР-244 (2005-)"; изотермические автофургоны для МО на шасси ГАЭ-3307, ГАЗ-ЗЗО8, КАМАЗ- 43501 (1997-); изотермический прицеп-фургон ПФИ-5; изотермические камеры КИ-1, КИ-1Д-2, КР-1, КИ-02М; реанимационно-эвакуационный автомобиль на шасси ГАЗ-3308 (2005); стиральная машина «Свияга» (1990-е); амортизаторы для легковых автомобилей (1991-) (11982).</w:t>
      </w:r>
    </w:p>
    <w:p w14:paraId="557C1FD6" w14:textId="77777777" w:rsidR="000E76F1" w:rsidRPr="00153023" w:rsidRDefault="000E76F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DE276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699E8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2CE17F" w14:textId="77777777" w:rsidR="002E7C73" w:rsidRPr="00153023" w:rsidRDefault="002E7C73"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январе 1917 г. был утвержден план формирования броневых частей русской армии, который предусматривал создание 13 дивизионов по 30 боевых машин нескольких типов: по схеме капитана Поплавко (на полноприводном шасси “Джеффери”, “Рено”, “Панар-Левассор"), с движителем прапорщика Кегресса (“Фиат”, “Паккард”) и, наконец, заказанные во Франции танки. Для сравнения – на середину 1917г. броневые силы Русской армии включали 13 дивизионов (300 бронеавтомобилей различных марок) и 7 бронепоездов. То есть в начале 1917г. планировалось практически перевооружить броневые силы Русской армии танками и бронемашинами повышенной проходимости. Заметим, что на тот момент опыт применения английских танков был еще весьма ограничен (не более 50 боевых “танко-дней”), а французские еще не выходили в бой (20250).</w:t>
      </w:r>
    </w:p>
    <w:p w14:paraId="5ED37491" w14:textId="77777777" w:rsidR="002E7C73" w:rsidRPr="00153023" w:rsidRDefault="002E7C73" w:rsidP="00153023">
      <w:pPr>
        <w:spacing w:after="0" w:line="240" w:lineRule="auto"/>
        <w:jc w:val="both"/>
        <w:rPr>
          <w:rFonts w:ascii="Times New Roman" w:hAnsi="Times New Roman" w:cs="Times New Roman"/>
          <w:color w:val="0070C0"/>
          <w:sz w:val="16"/>
          <w:szCs w:val="16"/>
        </w:rPr>
      </w:pPr>
    </w:p>
    <w:p w14:paraId="596E6B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январь 1917 г. в Эскадре насчитывалось около 30 кораблей (считая учебные). Только 4 "Муромца" находилось на фронте. В 1-м отряде на Юго-Западном фронте в Ягельнице бы­ло 2 корабля: XIII-й штабс-капитана В.А.Соловьева и XV-й капитана Г.В.Клембовского. Из-за изношенности XIII-й корабль № 169 не годился для совершения боевых полетов. В 3-м от­ряде на Западном фронте в Станьково находилось еще 2 корабля: "Киевский" № 182 капита­на И.С.Башко и ХП-й штабс-капитана Е.М.Городецкого. В начале 1917 г. только "Киевский" выполнял боевые задания, совершив с января по март 11 вылетов. 6 апреля капитан Башко осуществил перелет Станьково-Винница, покрыв расстояние 650 верст за 6,5 часов. На базе "Муромец" был модернизирован: был полностью остеклен нос, вместо "Аргусов" поставлены 4 новеньких английских мотора "Бердмор" по 160 л.с.. Это были самые лучшие моторы, когда либо применявшиеся на кораблях (11277).</w:t>
      </w:r>
    </w:p>
    <w:p w14:paraId="7C1979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4585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январь 1917 г. в Эскадре насчитывалось около 30 кораблей (считая учебные). Только 4 "Муромца" находилось на фронте. В 1-м отряде на Юго-Западном фронте в Ягельнице было 2 корабля: XII 1-й штабс-капитана В.А.Соловьева и XV-й капитана Г.В.Клембовского. Из- за изношенности XIII-й корабль № 169 не годился для совершения боевых полетов. В 3-м отряде на Западном фронте в Станьково находилось еще 2 корабля: "Киевский" №182 капитана И.С.Башко и ХН-й штабс-капитана Е.М.Городецкого. В начале 1917 г. только "Киевский" выполнял боевые задания, совершив с января по март 11 вылетов (12038).</w:t>
      </w:r>
    </w:p>
    <w:p w14:paraId="1E2F6A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0275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январь 1917 г. в боевом составе авиации Балтфлота находилось 88 самолётов и 45 лётчиков. При отражении налётов авиации противника балтийские лётчики провели 19 воздушных боёв, противник потерял шесть самолётов, свои потери составили три самолёта. При таких начальных данных приступили к созданию авиационных частей и соединения (11928).</w:t>
      </w:r>
    </w:p>
    <w:p w14:paraId="25726B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2520A8" w14:textId="77777777" w:rsidR="002E7C73" w:rsidRPr="00153023" w:rsidRDefault="002E7C7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январе 1917 г. УВВФ, исходя из ме</w:t>
      </w:r>
      <w:r w:rsidRPr="00153023">
        <w:rPr>
          <w:rFonts w:ascii="Times New Roman" w:hAnsi="Times New Roman" w:cs="Times New Roman"/>
          <w:color w:val="0070C0"/>
          <w:sz w:val="16"/>
          <w:szCs w:val="16"/>
        </w:rPr>
        <w:softHyphen/>
        <w:t>сячной потребности авиационных частей в ша</w:t>
      </w:r>
      <w:r w:rsidRPr="00153023">
        <w:rPr>
          <w:rFonts w:ascii="Times New Roman" w:hAnsi="Times New Roman" w:cs="Times New Roman"/>
          <w:color w:val="0070C0"/>
          <w:sz w:val="16"/>
          <w:szCs w:val="16"/>
        </w:rPr>
        <w:softHyphen/>
        <w:t>рах-пилотах в 10190 штук, заказало ТРАРМ на период до 1 июля 1918 г. 150 тыс. оболочек для них (20120).</w:t>
      </w:r>
    </w:p>
    <w:p w14:paraId="1B62A3BA" w14:textId="77777777" w:rsidR="002E7C73" w:rsidRPr="00153023" w:rsidRDefault="002E7C73" w:rsidP="00153023">
      <w:pPr>
        <w:spacing w:after="0" w:line="240" w:lineRule="auto"/>
        <w:jc w:val="both"/>
        <w:rPr>
          <w:rFonts w:ascii="Times New Roman" w:hAnsi="Times New Roman" w:cs="Times New Roman"/>
          <w:color w:val="0070C0"/>
          <w:sz w:val="16"/>
          <w:szCs w:val="16"/>
        </w:rPr>
      </w:pPr>
    </w:p>
    <w:p w14:paraId="319D55A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 1917 г., после обобщения первых сообщений о применении танков союзниками, а также собственного опыта применения бронеавтомобилей, был принят перс</w:t>
      </w:r>
      <w:r w:rsidRPr="00153023">
        <w:rPr>
          <w:rFonts w:ascii="Times New Roman" w:hAnsi="Times New Roman" w:cs="Times New Roman"/>
          <w:color w:val="000000" w:themeColor="text1"/>
          <w:kern w:val="2"/>
          <w:sz w:val="16"/>
          <w:szCs w:val="16"/>
        </w:rPr>
        <w:softHyphen/>
        <w:t>пективный план формирования броневых частей Русской армии. Этот план предусматривал создание новых броне-дивизионов, оснащенных новой материальной частью вез</w:t>
      </w:r>
      <w:r w:rsidRPr="00153023">
        <w:rPr>
          <w:rFonts w:ascii="Times New Roman" w:hAnsi="Times New Roman" w:cs="Times New Roman"/>
          <w:color w:val="000000" w:themeColor="text1"/>
          <w:kern w:val="2"/>
          <w:sz w:val="16"/>
          <w:szCs w:val="16"/>
        </w:rPr>
        <w:softHyphen/>
        <w:t>деходного типа, среди которых особо выделялись боевые машины следующих типов:</w:t>
      </w:r>
    </w:p>
    <w:p w14:paraId="7BEB055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бронеавтомобили по проекту Поплавка на полноприводных шасси типа “Джеффери”, “Рено” “Панар-Левассер” и ФВД;</w:t>
      </w:r>
    </w:p>
    <w:p w14:paraId="02398EA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бронированных автомобилей “Паккард”, “Остин” [и дру</w:t>
      </w:r>
      <w:r w:rsidRPr="00153023">
        <w:rPr>
          <w:rFonts w:ascii="Times New Roman" w:hAnsi="Times New Roman" w:cs="Times New Roman"/>
          <w:color w:val="000000" w:themeColor="text1"/>
          <w:kern w:val="2"/>
          <w:sz w:val="16"/>
          <w:szCs w:val="16"/>
        </w:rPr>
        <w:softHyphen/>
        <w:t>гих] ...на вездеходных приспособлениях Кегресса;</w:t>
      </w:r>
    </w:p>
    <w:p w14:paraId="7521D29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заказом у французов танков “малого типа”.</w:t>
      </w:r>
    </w:p>
    <w:p w14:paraId="2D97C5D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Революционные события февраля—марта 1917 г. затор</w:t>
      </w:r>
      <w:r w:rsidRPr="00153023">
        <w:rPr>
          <w:rFonts w:ascii="Times New Roman" w:hAnsi="Times New Roman" w:cs="Times New Roman"/>
          <w:color w:val="000000" w:themeColor="text1"/>
          <w:kern w:val="2"/>
          <w:sz w:val="16"/>
          <w:szCs w:val="16"/>
        </w:rPr>
        <w:softHyphen/>
        <w:t>мозили реализацию этого плана до лета. На состоявшейся в мае 1917 г. союзнической конференции в Петрограде бы</w:t>
      </w:r>
      <w:r w:rsidRPr="00153023">
        <w:rPr>
          <w:rFonts w:ascii="Times New Roman" w:hAnsi="Times New Roman" w:cs="Times New Roman"/>
          <w:color w:val="000000" w:themeColor="text1"/>
          <w:kern w:val="2"/>
          <w:sz w:val="16"/>
          <w:szCs w:val="16"/>
        </w:rPr>
        <w:softHyphen/>
        <w:t>ла установлена точная потребность русской армии в танках нового типа в количестве 6 машин на каждое из 50 отделе</w:t>
      </w:r>
      <w:r w:rsidRPr="00153023">
        <w:rPr>
          <w:rFonts w:ascii="Times New Roman" w:hAnsi="Times New Roman" w:cs="Times New Roman"/>
          <w:color w:val="000000" w:themeColor="text1"/>
          <w:kern w:val="2"/>
          <w:sz w:val="16"/>
          <w:szCs w:val="16"/>
        </w:rPr>
        <w:softHyphen/>
        <w:t>ний бронедивизионов и трети машин резерва, что состав</w:t>
      </w:r>
      <w:r w:rsidRPr="00153023">
        <w:rPr>
          <w:rFonts w:ascii="Times New Roman" w:hAnsi="Times New Roman" w:cs="Times New Roman"/>
          <w:color w:val="000000" w:themeColor="text1"/>
          <w:kern w:val="2"/>
          <w:sz w:val="16"/>
          <w:szCs w:val="16"/>
        </w:rPr>
        <w:softHyphen/>
        <w:t>ляло в сумме 390 танков типа “Шнейдер С.А.1.” (10733,31).</w:t>
      </w:r>
    </w:p>
    <w:p w14:paraId="328EA14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CCF8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 1917 г., после обобщения первых сообщений о применении танков союзниками, а также собственного опыта применения бронеавтомобилей, был принят перспективный план формирования броневых частей русской армии. Этот план предусматривал создание новых бронедивизионов, оснащенных новой материальной частью вездеходного типа, среди которых особо выделялись боевые машины следующих типов:</w:t>
      </w:r>
    </w:p>
    <w:p w14:paraId="666C07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бронеавтомобили по проекту Поплавко на полноприводных шасси типа «Джеффери», «Рено», «Панар- Левассер» и ФВД;</w:t>
      </w:r>
    </w:p>
    <w:p w14:paraId="5973CA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бронированные автомобили «Паккард», «Остин» /и др./… на вездеходных приспособлениях Кегресса;</w:t>
      </w:r>
    </w:p>
    <w:p w14:paraId="4A2D06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заказ у французов танков «малого типа».</w:t>
      </w:r>
    </w:p>
    <w:p w14:paraId="3C648F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Революционные события февраля-марта 1917 г. затормозили реализацию этого плана до лета (12108).</w:t>
      </w:r>
    </w:p>
    <w:p w14:paraId="78E21E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A9CE46" w14:textId="77777777" w:rsidR="00EE4596" w:rsidRPr="00153023" w:rsidRDefault="00EE459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 1917 года русское командование решило сформировать ещё 3 дивизиона бронепатомобилей Поплавко для Юго-Западного и Румынского фронтов. Заказ на изготовление 90 «Джеффери» с улучшенным вариантом бронировки 14 февраля 1917 года получил Склад приборов и приспособлений при Офицерской стрелковой школе, а броня должна была поступать с Ижорского завода.</w:t>
      </w:r>
    </w:p>
    <w:p w14:paraId="2E5B0C9A" w14:textId="77777777" w:rsidR="00EE4596" w:rsidRPr="00153023" w:rsidRDefault="00EE459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Предполагалось, начиная с середины марта сдавать ежемесячно по 15 машин. Однако реально построили только 1 броневик, отправленный 16 июня 1916 года в Запасной броневой дивизион. В начавшемся 16 июня 1917 года наступлении войск 11-й армии бронедивизион Особого назначения для прорыва проволочных заграждений не применялся. Однако, действуя как обычные броневики, «Джеффери» оказали большую помощь 17-му армейскому корпусу, прикрывая его отход во время прорыва немцев на Тарнополь. Так, 7 июля у урочища Лисьи Ямы (северо-восточнее Тарнополя) машины 1-го отделения под командованием хорунжего Иноземцева атаковали немцев и под сильным артиллерийским огнём, заполняя прорывы в наших пехотных цепях, задержали продвижение противника на 3,5 часа. В тот же день 2-е отделение штабс-капитана Алексеевцева и 3-е штабс-капитана Устинова с 16 часов вели бой под м. Езерна, прикрывая эвакуацию имущества. С наступлением темноты, прорвавшись через объятую огнём Езерну и уничтожив склад боеприпасов, который не сумели вывезти, машины отошли к Тарнополю. 8 июля 1916 года все 3 отделения прикрывали переправы на реке Сереет и шоссе Тарнополь – Ново-Заложице. Не имея связи с пехотой, отходившей, не оказывая никакого сопротивления, броневики с 8 утра до 8 вечера сдерживали немцев, непрерывно атакуя их, расстреливая в упор и не давая продвигаться. Кроме того, машины дивизиона вывозили из-под огня раненых, брошенные отступавшими войсками пулемёты и орудия.</w:t>
      </w:r>
    </w:p>
    <w:p w14:paraId="75FF3A1F" w14:textId="77777777" w:rsidR="00EE4596" w:rsidRPr="00153023" w:rsidRDefault="00EE459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ходе непрерывных 2-дневных боёв 2 броневика были разбиты огнём немецкой артиллерии, а 3 машины подорваны экипажами (из-за поломок вывести их в тыл не представлялось возможным). 18 июля 1-е отделение поддерживало части 122-й пехотной дивизии при атаке города Гжималув. Машины ворвались в город, помогли пехоте выбить оттуда противника и 1,5 километра преследовали его. Основной причиной эффективных действий «Джеффери» в июльских боях являлась их повышенная проходимость и подвижность (за счёт поворота передних и задних колёс) по сравнению с другими типами броневых автомобилей. Особенно это было заметно в боях 7 – 8 июля 1917 года, когда из-за дождей грунтовые дороги стали практически непроходимыми для автомашин. Однако выявились и серьёзные недостатки в системе бронировки и вооружения «Джеффери». Так, боевое отделение сильно нагревалось от находившегося там двигателя, а горизонтальный обстрел пулемётов составлял всего 15 градусов. 2 октября 1917 года, после испытания «Джеффери», в присутствии членов штаба Юго-Западного фронта решено было «отказаться от применения этих машин для выполнения задачи особого назначения, а использовать их для выполнения задач обыкновенных броневых автомобилей, причём благодаря неудовлетворительному размещению и конструкции бойниц (пулемётных) лишь при условии совместной работы одновременно не менее 2-х таких броневиков». После октябрьского переворота 1917 года бронедивизион Особого назначения был «украинизирован» и включён в состав вооружённых сил Центральной Рады – правительства провозгласившей независимость Украины. Однако Центральная Рада не смогла долго удержаться у власти и бронеавтомобили «Джеффери» пошли по рукам. Большая их часть досталась Красной Армии и была передана во вновь сформированные бронеотряды (17005).</w:t>
      </w:r>
    </w:p>
    <w:p w14:paraId="5B65B0B8" w14:textId="77777777" w:rsidR="00EE4596" w:rsidRPr="00153023" w:rsidRDefault="00EE459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396D9D" w14:textId="77777777" w:rsidR="001C638F" w:rsidRPr="00153023" w:rsidRDefault="001C638F"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В январе 1917 года у мурманского берега Кольского полуострова появилась немецкая субмарина U76, имевшая задание проникнуть в залив и поставить у Александровска–на–Мурмане минное заграждение. Эти планы сорвал русский тральщик Т-30, успевший протаранить лодку до ее погружения. Израсходовав все топливо, U76 некоторое время шла под электромоторами, пока не разрядились аккумуляторы. Тогда командир принял решение затопить ее, и 14 января она исчезла в пучине у норвежских берегов.</w:t>
      </w:r>
    </w:p>
    <w:p w14:paraId="212F1A05" w14:textId="77777777" w:rsidR="001C638F" w:rsidRPr="00153023" w:rsidRDefault="001C638F"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Первой жертвой германских подводных лодок весной 1917 года на Севере стал русский транспорт «Ганслей», потопленный недалеко от острова Седловатый. Затем германские подводники уничтожили еще несколько торговых судов союзников. Одним из наиболее излюбленных «охотничьих угодий» для них стали подходы к Кольскому заливу. Только у мыса Цып–Наволок в те дни появилось до 7 германских подлодок. Вернувшаяся в северные воды U75 выставила здесь еще и три минные банки. Но эти мины были обнаружены русскими тральщиками и уничтожены. В 1917 году корабли флотилии СЛО более 20 раз обнаруживали германские подводные лодки у Кольского залива (к этому времени в Заполярье их было уже 12 единиц. — Авт.), которые только в Баренцевом море потопили более 20 транспортов стран Антанты. А 27 марта союзный транспорт был потоплен прямо на глазах у моряков дозорного русского тральщика (17007).</w:t>
      </w:r>
    </w:p>
    <w:p w14:paraId="27060091" w14:textId="77777777" w:rsidR="001C638F" w:rsidRPr="00153023" w:rsidRDefault="001C638F"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p>
    <w:p w14:paraId="2C5090D8" w14:textId="77777777" w:rsidR="007E26D6" w:rsidRPr="00153023" w:rsidRDefault="007E26D6"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В январе 1917 г. было принято решение о формировании трех тракторных рот: двух для Юго-Западного и одной для Западного фронтов. Формирование тракторных рот осуществлялось в Царском Селе при 1-м Запасном тяжелом артиллерийском полку, являвшимся центральной структурой по формированию подразделений тяжелой артиллерии и одним из центров обучения военных трактористов.</w:t>
      </w:r>
    </w:p>
    <w:p w14:paraId="29D183F7" w14:textId="77777777" w:rsidR="007E26D6" w:rsidRPr="00153023" w:rsidRDefault="007E26D6"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Личный состав тракторной роты включал в себя десять офицеров, пять военных чиновников и 324 нижних чина. По штату роты должны были иметь в своем составе четыре взвода с материальной частью: 16 основных тракторов и четыре запасных, четыре трактора, оборудованные в ремонтные "летучки", четыре трактора с цистернами для горючего и 32 прицепные тележки (по две на каждый основной трактор). Для обслуживания тракторов предусматривались вспомогательные парки -- взводный и ротный. К взводному парку предписывались два грузовика, один легковой автомобиль для командира и один мотоцикл для связи. В ротном вспомогательном парке должны были находиться четыре легковых машины, два грузовика для перевозки запасных частей, четыре грузовика для перевозки ротного имущества, две автомобильных цистерны и четыре мотоцикла для службы связи и регулирования движения. В мае 1917 г. две тракторные роты были созданы (18380).</w:t>
      </w:r>
    </w:p>
    <w:p w14:paraId="65C057DF" w14:textId="77777777" w:rsidR="007E26D6" w:rsidRPr="00153023" w:rsidRDefault="007E26D6" w:rsidP="00153023">
      <w:pPr>
        <w:spacing w:after="0" w:line="240" w:lineRule="auto"/>
        <w:jc w:val="both"/>
        <w:rPr>
          <w:rFonts w:ascii="Times New Roman" w:eastAsia="Times New Roman" w:hAnsi="Times New Roman" w:cs="Times New Roman"/>
          <w:color w:val="000000" w:themeColor="text1"/>
          <w:sz w:val="16"/>
          <w:szCs w:val="16"/>
          <w:lang w:eastAsia="ru-RU"/>
        </w:rPr>
      </w:pPr>
    </w:p>
    <w:p w14:paraId="1EF7E83F" w14:textId="77777777" w:rsidR="000E76F1"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r w:rsidR="000E76F1" w:rsidRPr="00153023">
        <w:rPr>
          <w:rFonts w:ascii="Times New Roman" w:hAnsi="Times New Roman" w:cs="Times New Roman"/>
          <w:iCs/>
          <w:color w:val="000000" w:themeColor="text1"/>
          <w:kern w:val="2"/>
          <w:sz w:val="16"/>
          <w:szCs w:val="16"/>
        </w:rPr>
        <w:t>:</w:t>
      </w:r>
    </w:p>
    <w:p w14:paraId="27957162" w14:textId="77777777" w:rsidR="000E76F1" w:rsidRPr="00153023" w:rsidRDefault="000E76F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2B94CB" w14:textId="77777777" w:rsidR="00C364AB" w:rsidRPr="00153023" w:rsidRDefault="00C364A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январе 1917 года экономист Владимир Твердохлебов (во время революции главный редактор «Торгово-промышленной газеты») отмечал, что в России «в эти годы величайшего разорения население потребляет и расходует больше, чем в мирное время, бюджеты большей части населения возросли», что «нормальный солдатский рацион оказался роскошью для взятого на войну крестьянина». С разных концов России, отмечает Твердохлебов, сообщалось о том, что «крестьянки раскупают ситцы и другие материи в невиданном до сих пор размере». Городское население, по его мнению, в целом тоже увеличило свои доходы. При этом Твердохлебов признает, что «цены жизненных продуктов, обуви, одежды поднялись вдвое, втрое и больше того». Обсуждая вопрос об увеличении бюджета населения, он приходит к мнению, что не заработная плата поднялась из-за роста цен, а, «наоборот, рост цен вызван ростом доходов и спроса на товары» (18087).</w:t>
      </w:r>
    </w:p>
    <w:p w14:paraId="41F80191" w14:textId="77777777" w:rsidR="00C364AB" w:rsidRPr="00153023" w:rsidRDefault="00C364AB" w:rsidP="00153023">
      <w:pPr>
        <w:spacing w:after="0" w:line="240" w:lineRule="auto"/>
        <w:jc w:val="both"/>
        <w:rPr>
          <w:rFonts w:ascii="Times New Roman" w:hAnsi="Times New Roman" w:cs="Times New Roman"/>
          <w:color w:val="000000" w:themeColor="text1"/>
          <w:sz w:val="16"/>
          <w:szCs w:val="16"/>
        </w:rPr>
      </w:pPr>
    </w:p>
    <w:p w14:paraId="6260FF00" w14:textId="77777777" w:rsidR="00C364AB" w:rsidRPr="00153023" w:rsidRDefault="00C364A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январе 1917 года вновь открылась Санкт-Петербургской биржа, закрытая после того, как в предчувствии крупномасштабного военного конфликта 12 июля 1914 года началась паника на биржах, котировки российских фондов стали стремительно падать, а через неделю работа российских бирж и вовсе была прекращена, однако через два месяца снова перестала работать (18089).</w:t>
      </w:r>
    </w:p>
    <w:p w14:paraId="3E238F59" w14:textId="77777777" w:rsidR="00C364AB" w:rsidRPr="00153023" w:rsidRDefault="00C364AB" w:rsidP="00153023">
      <w:pPr>
        <w:spacing w:after="0" w:line="240" w:lineRule="auto"/>
        <w:jc w:val="both"/>
        <w:rPr>
          <w:rFonts w:ascii="Times New Roman" w:hAnsi="Times New Roman" w:cs="Times New Roman"/>
          <w:color w:val="000000" w:themeColor="text1"/>
          <w:sz w:val="16"/>
          <w:szCs w:val="16"/>
        </w:rPr>
      </w:pPr>
    </w:p>
    <w:p w14:paraId="753F15D5" w14:textId="77777777" w:rsidR="00C364AB" w:rsidRPr="00153023" w:rsidRDefault="00C364AB"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В начале 1917 года в состав Государственного банка входили 11 контор, 133 постоянных и 5 временных отделений, 42 агентства при зернохранилищах. Кроме того, в это время Государственный банк руководил банковскими операциями, которые осуществлялись в 793 казначействах.</w:t>
      </w:r>
    </w:p>
    <w:p w14:paraId="103577AE" w14:textId="77777777" w:rsidR="00C364AB" w:rsidRPr="00153023" w:rsidRDefault="00C364AB"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Также банк поддерживал финансами Государственный дворянский земельный и Крестьянский поземельный банки. При его поддержке создавались акционерные банки и общества взаимного кредита.</w:t>
      </w:r>
    </w:p>
    <w:p w14:paraId="6E3D05E1" w14:textId="77777777" w:rsidR="00C364AB" w:rsidRPr="00153023" w:rsidRDefault="00C364A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Общественных и частных банков было в России великое множество. К ним относились 50 акционерных коммерческих банков, 300 городских кредитных обществ и городских общественных банков, а также земские банки, общества взаимного поземельного кредита, начавшие работу еще в 1866 году.</w:t>
      </w:r>
    </w:p>
    <w:p w14:paraId="3617875E" w14:textId="77777777" w:rsidR="00C364AB" w:rsidRPr="00153023" w:rsidRDefault="00C364A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Имелись у нас в 1914 году и 80 обществ взаимного краткосрочного кредита, 15 450 ссудо-сберегательных товариществ, 16 000 кредитных товариществ, а также сельские, волостные и станичные банки и кассы Наиболее крупными банками в ту пору были Петербургский международный банк, основанный в 1869 году, Русский банк для внешней торговли — работал с 1871 года, Петербургский учетный и ссудный банк — основан в 1869 году, Петербургский частный коммерческий банк — открылся в 1864 году, Азовско-Донской коммерческий банк — работавший с 1890 года, и Волжско-Камский банк, основанный за 30 лет до XX века.</w:t>
      </w:r>
    </w:p>
    <w:p w14:paraId="3FB0FA17" w14:textId="77777777" w:rsidR="00C364AB" w:rsidRPr="00153023" w:rsidRDefault="00C364AB"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hAnsi="Times New Roman" w:cs="Times New Roman"/>
          <w:color w:val="000000" w:themeColor="text1"/>
          <w:sz w:val="16"/>
          <w:szCs w:val="16"/>
        </w:rPr>
        <w:t>Были финансовые учреждения помельче, чем банки и ссудные кассы. В России перед революцией работало 11 кредитных союзов, которые объединяли 558 товариществ и 4724 общественных крестьянских учреждений мелкого кредита</w:t>
      </w:r>
      <w:r w:rsidRPr="00153023">
        <w:rPr>
          <w:rFonts w:ascii="Times New Roman" w:eastAsia="Times New Roman" w:hAnsi="Times New Roman" w:cs="Times New Roman"/>
          <w:color w:val="000000" w:themeColor="text1"/>
          <w:sz w:val="16"/>
          <w:szCs w:val="16"/>
          <w:lang w:eastAsia="ru-RU"/>
        </w:rPr>
        <w:t xml:space="preserve"> (17088).</w:t>
      </w:r>
    </w:p>
    <w:p w14:paraId="03770F23" w14:textId="77777777" w:rsidR="00C364AB" w:rsidRPr="00153023" w:rsidRDefault="00C364AB" w:rsidP="00153023">
      <w:pPr>
        <w:spacing w:after="0" w:line="240" w:lineRule="auto"/>
        <w:jc w:val="both"/>
        <w:rPr>
          <w:rFonts w:ascii="Times New Roman" w:hAnsi="Times New Roman" w:cs="Times New Roman"/>
          <w:color w:val="000000" w:themeColor="text1"/>
          <w:sz w:val="16"/>
          <w:szCs w:val="16"/>
        </w:rPr>
      </w:pPr>
    </w:p>
    <w:p w14:paraId="098C6FD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BAB08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C09E1F" w14:textId="77777777" w:rsidR="002E7C73" w:rsidRPr="00153023" w:rsidRDefault="002E7C7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январе 1917 Имперские военно-воздушные силы Германии (ВВС Германии) распускают три Kampfgeschwader (бомбардировочные крылья) и переименовываю их в Schutzstaffeln (эскортные эскадрильи). С двухместными самолетами Albatros L 1 DDK , Rumpler 4A 13 , Gotha Taube и Fokker M.8 новым эскадрильям "Schusta" поручено сопровождать двухместные наблюдательные самолеты Feldflieger Abteilungen (полевые летные отряды) и Artillerieflieger Abteilungen (артиллерийские летные отряды) во время своих разведывательных полетов и базироваться вместе с ними (20341).</w:t>
      </w:r>
    </w:p>
    <w:p w14:paraId="6C7EB299" w14:textId="77777777" w:rsidR="002E7C73" w:rsidRPr="00153023" w:rsidRDefault="002E7C73" w:rsidP="00153023">
      <w:pPr>
        <w:spacing w:after="0" w:line="240" w:lineRule="auto"/>
        <w:jc w:val="both"/>
        <w:rPr>
          <w:rFonts w:ascii="Times New Roman" w:hAnsi="Times New Roman" w:cs="Times New Roman"/>
          <w:color w:val="0070C0"/>
          <w:sz w:val="16"/>
          <w:szCs w:val="16"/>
        </w:rPr>
      </w:pPr>
    </w:p>
    <w:p w14:paraId="53967F48" w14:textId="77777777" w:rsidR="002E7C73" w:rsidRPr="00153023" w:rsidRDefault="002E7C7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январе 1917 г. первые самолеты Фоккер D V были сданы ВВС Германии, а в следующем месяце заводу «Фоккер» в Герризе заказали еще 50 самолетов. Выпуск их прекращен еще в июне 1917 г. — досрочно. Завод в Герризе сделал только 215 из заказанных 250 Фоккеров D V, но в качестве «утешительного приза» получил заказ на новые легкие истребители Dr I и D VI (22778).</w:t>
      </w:r>
    </w:p>
    <w:p w14:paraId="4F9DD5FB" w14:textId="77777777" w:rsidR="002E7C73" w:rsidRPr="00153023" w:rsidRDefault="002E7C73" w:rsidP="00153023">
      <w:pPr>
        <w:spacing w:after="0" w:line="240" w:lineRule="auto"/>
        <w:jc w:val="both"/>
        <w:rPr>
          <w:rFonts w:ascii="Times New Roman" w:hAnsi="Times New Roman" w:cs="Times New Roman"/>
          <w:color w:val="0070C0"/>
          <w:sz w:val="16"/>
          <w:szCs w:val="16"/>
        </w:rPr>
      </w:pPr>
    </w:p>
    <w:p w14:paraId="7526DC71" w14:textId="77777777" w:rsidR="002E7C73" w:rsidRPr="00153023" w:rsidRDefault="002E7C7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январе 1917 г. парк Альбатросов D II достиг своего пика в 214 машин, но дальше пошел быстро «таять» — 150 штук в марте, 107 в мае, 72 в июле, 44 в сентябре и 11 в ноябре 1917 г. И хотя два Альбатроса D II числились исправными еще в сентябре 1918 г., можно сказать, что за год войны почти все построенные самолеты противник выбил. А причиной такого оборота дел было появление у Антанты очередного поколения самолетов-истребителей, причем если раньше это были легкие машины с моторами 80–110 сил, то к середине 1916 г. у французов, а затем и у их союзников уже были и собственные мощные истребители с моторами не слабее немецких (22773).</w:t>
      </w:r>
    </w:p>
    <w:p w14:paraId="6EE3C838" w14:textId="77777777" w:rsidR="002E7C73" w:rsidRPr="00153023" w:rsidRDefault="002E7C73" w:rsidP="00153023">
      <w:pPr>
        <w:spacing w:after="0" w:line="240" w:lineRule="auto"/>
        <w:jc w:val="both"/>
        <w:rPr>
          <w:rFonts w:ascii="Times New Roman" w:hAnsi="Times New Roman" w:cs="Times New Roman"/>
          <w:color w:val="0070C0"/>
          <w:sz w:val="16"/>
          <w:szCs w:val="16"/>
        </w:rPr>
      </w:pPr>
    </w:p>
    <w:p w14:paraId="3384FF36" w14:textId="77777777" w:rsidR="002E7C73" w:rsidRPr="00153023" w:rsidRDefault="002E7C7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январе 1917 г. английское флотское ведомство заказало 25 «Трипланов» лондонскому заводу «Окли», потребовав внедрить вооружение из двух синхронных пулеметов по типу нового истребителя «Кэмел». Их установка была упрощена, но не делавшая до того самолетов фирма смогла построить только три «Триплана», сдав первый летом 1917 г., а последний — осенью, и в октябре контракт был аннулирован (22781).</w:t>
      </w:r>
    </w:p>
    <w:p w14:paraId="103F7FA1" w14:textId="77777777" w:rsidR="002E7C73" w:rsidRPr="00153023" w:rsidRDefault="002E7C73" w:rsidP="00153023">
      <w:pPr>
        <w:spacing w:after="0" w:line="240" w:lineRule="auto"/>
        <w:jc w:val="both"/>
        <w:rPr>
          <w:rFonts w:ascii="Times New Roman" w:hAnsi="Times New Roman" w:cs="Times New Roman"/>
          <w:color w:val="0070C0"/>
          <w:sz w:val="16"/>
          <w:szCs w:val="16"/>
        </w:rPr>
      </w:pPr>
    </w:p>
    <w:p w14:paraId="6F100220" w14:textId="77777777" w:rsidR="002E7C73" w:rsidRPr="00153023" w:rsidRDefault="002E7C73" w:rsidP="00153023">
      <w:pPr>
        <w:pStyle w:val="ae"/>
        <w:shd w:val="clear" w:color="auto" w:fill="FFFFFF"/>
        <w:spacing w:before="0" w:after="0"/>
        <w:jc w:val="both"/>
        <w:rPr>
          <w:color w:val="0070C0"/>
          <w:sz w:val="16"/>
          <w:szCs w:val="16"/>
        </w:rPr>
      </w:pPr>
      <w:r w:rsidRPr="00153023">
        <w:rPr>
          <w:color w:val="0070C0"/>
          <w:sz w:val="16"/>
          <w:szCs w:val="16"/>
        </w:rPr>
        <w:t>В январе 1917 г. при содействии князя Лобковица венский филиал «Альбатроса» был куплен Камилло Кастильони, ставшим крупнейшим в Австрии производителем самолетов. Он перерегистрировал завод под наименованием «Феникс Флюгцойгверке» (22825).</w:t>
      </w:r>
    </w:p>
    <w:p w14:paraId="542E8022" w14:textId="77777777" w:rsidR="002E7C73" w:rsidRPr="00153023" w:rsidRDefault="002E7C73" w:rsidP="00153023">
      <w:pPr>
        <w:pStyle w:val="ae"/>
        <w:shd w:val="clear" w:color="auto" w:fill="FFFFFF"/>
        <w:spacing w:before="0" w:after="0"/>
        <w:jc w:val="both"/>
        <w:rPr>
          <w:color w:val="0070C0"/>
          <w:sz w:val="16"/>
          <w:szCs w:val="16"/>
        </w:rPr>
      </w:pPr>
    </w:p>
    <w:p w14:paraId="16F67198" w14:textId="77777777" w:rsidR="002E7C73" w:rsidRPr="00153023" w:rsidRDefault="002E7C73" w:rsidP="00153023">
      <w:pPr>
        <w:pStyle w:val="ae"/>
        <w:shd w:val="clear" w:color="auto" w:fill="FFFFFF"/>
        <w:spacing w:before="0" w:after="0"/>
        <w:jc w:val="both"/>
        <w:rPr>
          <w:color w:val="0070C0"/>
          <w:sz w:val="16"/>
          <w:szCs w:val="16"/>
        </w:rPr>
      </w:pPr>
      <w:r w:rsidRPr="00153023">
        <w:rPr>
          <w:color w:val="0070C0"/>
          <w:sz w:val="16"/>
          <w:szCs w:val="16"/>
        </w:rPr>
        <w:t>В январе 1917 г. прошло обсуждение проекта Char Lourd А, представленного FCM (Средиземноморское Общество металлургических заводов и верфей). Члены Консультативного комитета штурмовой артиллерии рассматривали различные предложения: относительно типа трансмиссии — электрическая или механическая; относительно вооружения — например, генерал Этьен предлагал установить вместо 105-мм — 75-мм пушку во вращающейся башне; бронирования — было решено, что оно должно выдерживать попадание снарядов немецких 77-мм полевых пушек, а это обуславливало толщину брони в 30 мм. Прийти к консенсусу по всем вопросам не удалось, поэтому было принято соломоново решение — построить несколько прототипов, различающихся трансмиссией и вооружением. Перед изготовлением первого прототипа был построен его деревянный макет в натуральную величину, который одобрила Комиссия (22875).</w:t>
      </w:r>
    </w:p>
    <w:p w14:paraId="07709483" w14:textId="77777777" w:rsidR="002E7C73" w:rsidRPr="00153023" w:rsidRDefault="002E7C73" w:rsidP="00153023">
      <w:pPr>
        <w:pStyle w:val="ae"/>
        <w:shd w:val="clear" w:color="auto" w:fill="FFFFFF"/>
        <w:spacing w:before="0" w:after="0"/>
        <w:jc w:val="both"/>
        <w:rPr>
          <w:color w:val="0070C0"/>
          <w:sz w:val="16"/>
          <w:szCs w:val="16"/>
        </w:rPr>
      </w:pPr>
    </w:p>
    <w:p w14:paraId="04FE133A" w14:textId="77777777" w:rsidR="002E7C73" w:rsidRPr="00153023" w:rsidRDefault="002E7C73" w:rsidP="00153023">
      <w:pPr>
        <w:pStyle w:val="ae"/>
        <w:shd w:val="clear" w:color="auto" w:fill="FFFFFF"/>
        <w:spacing w:before="0" w:after="0"/>
        <w:jc w:val="both"/>
        <w:rPr>
          <w:color w:val="0070C0"/>
          <w:sz w:val="16"/>
          <w:szCs w:val="16"/>
        </w:rPr>
      </w:pPr>
      <w:r w:rsidRPr="00153023">
        <w:rPr>
          <w:color w:val="0070C0"/>
          <w:sz w:val="16"/>
          <w:szCs w:val="16"/>
        </w:rPr>
        <w:t>В январе 1917 г. не вылезавшая из долгов компания «Братья Томас» в городке Итака в штате Нью-Йорк пошла на слияние с фирмой «Морзе», спонсируемой миллионером Г. Вестингаузом. Чтобы поправить финансовое положение, руководство предприятия и инвесторы решили воспользоваться острой нуждой в учебных самолетах. Дивизион аэронавтики выпустил Технические требования № 4 к такой машине, и проектируемый самолет был назван School No.4, или S.4. Проект вел Бенджамин Томас, сохранивший хорошие связи в Великобритании, откуда приехал. Он перенял многое из знакомых ему английских самолетов Сопвич «Таблоид» и «Шнейдер», а также французских Ньюпор 11. Биплан S.4 был построен без вооружения на заводе в Итаке в июне 1917 г. и в том же месяце испытан летчиком П. Вильсоном (22949).</w:t>
      </w:r>
    </w:p>
    <w:p w14:paraId="22343CF0" w14:textId="77777777" w:rsidR="002E7C73" w:rsidRPr="00153023" w:rsidRDefault="002E7C73" w:rsidP="00153023">
      <w:pPr>
        <w:pStyle w:val="ae"/>
        <w:shd w:val="clear" w:color="auto" w:fill="FFFFFF"/>
        <w:spacing w:before="0" w:after="0"/>
        <w:jc w:val="both"/>
        <w:rPr>
          <w:color w:val="0070C0"/>
          <w:sz w:val="16"/>
          <w:szCs w:val="16"/>
        </w:rPr>
      </w:pPr>
    </w:p>
    <w:p w14:paraId="491284C0" w14:textId="77777777" w:rsidR="002E7C73" w:rsidRPr="00153023" w:rsidRDefault="002E7C7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январе 1917 г. первый самолет Гота WD 14 № 801, который был изготовлен ее заводом в Берлине в агрегатах и перевезен на базу SVK в Варнемюнде, совершил первый полет.</w:t>
      </w:r>
    </w:p>
    <w:p w14:paraId="667B911D" w14:textId="77777777" w:rsidR="002E7C73" w:rsidRPr="00153023" w:rsidRDefault="002E7C7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Хотя были отмечены недостатки управляемости в каналах крена и курса, а вооружение было испытано только на функционирование, фирма вскоре получила первый заказ на 16 таких самолетов с номерами с 1415 по 1430. Они строились по типу опытного образца, однако уже на этой серии по первому опыту боевого применения пришлось вносить изменения в конструкцию и комплектацию самолета.</w:t>
      </w:r>
    </w:p>
    <w:p w14:paraId="2D7AFDCC" w14:textId="77777777" w:rsidR="002E7C73" w:rsidRPr="00153023" w:rsidRDefault="002E7C7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Вслед за первым поступили еще три заказа на торпедоносцы Гота WD 14 – на 15 самолетов с номерами с 1617 по 1631, далее еще на 12 (№№ 1651…1662) и самый большой 4-й на 25 гидропланов №№ 1946…1970. Итого таких самолетов Имперский Флот Германии получил 69 и хотел бы и больше, да возможности производства завода «Гота» в Берлине не позволяли, а Инспекция ВВС требовала от него все больше сухопутных бомбовозов (23073).</w:t>
      </w:r>
    </w:p>
    <w:p w14:paraId="6267430A" w14:textId="77777777" w:rsidR="002E7C73" w:rsidRPr="00153023" w:rsidRDefault="002E7C73" w:rsidP="00153023">
      <w:pPr>
        <w:pStyle w:val="ae"/>
        <w:shd w:val="clear" w:color="auto" w:fill="FFFFFF"/>
        <w:spacing w:before="0" w:after="0"/>
        <w:jc w:val="both"/>
        <w:rPr>
          <w:color w:val="0070C0"/>
          <w:sz w:val="16"/>
          <w:szCs w:val="16"/>
        </w:rPr>
      </w:pPr>
    </w:p>
    <w:p w14:paraId="1B62E9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 1917 года военно-морской флот разработал требования на новые высотные цеппелины, где все было принесено в “жертву” высотности. Так как главным “врагом” высотности выступал собственный вес дирижабля, то ставилась задача максимально облегчить конструкцию корабля, даже за счет снижения некоторых важных технических характеристик. Принципиальные изменения состояли, прежде всего, в том, что число моторов снизилось до пяти. Вместо трехмоторной кормовой гондолы была установлена двухмоторная с непосредственным приводом на один толкающий воздушный винт. Воздушные винты на рамах были убраны, а их мощность передана на винты боковых гондол. Запас топлива снижен до 30 летных часов, оборонительное пулеметное вооружение демонтировано и почти на 50% уменьшена бомбовая нагрузка (осталось 8 бомб по 300 кг, 16 по 100 кг и 60 зажигательных по 10 кг). Также была уменьшена командирская гондола, отказались и от помещения для отдыха членов экипажа, был облегчен каркас корпуса. Все это постепенно воплощалось в жизнь во время доводочных работ на уже строящихся новых дирижаблях (11324).</w:t>
      </w:r>
    </w:p>
    <w:p w14:paraId="3CB0FA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83F8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 1917 года в Германии было учреждено управление бомбардировочными отрядами; затем следовали управления по радиотелеграфу, вооружению, аэрофотосъемке. Так как эти управления ведали, кроме специального обучения наблюдателей, прежде всего, дальнейшим усовершенствованием приборов, то Главная авиамастерская оказалась в значительной степени разгруженной и смогла направить все свои силы на развитие собственного самолетостроения (11282).</w:t>
      </w:r>
    </w:p>
    <w:p w14:paraId="1DF325F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04A0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 1917 года первый из 12 построенных больших дирижаблей типа “N.S.” (North Sea), также с трехарочной оболочкой, но объемом 10 200 куб. м и двумя моторами “Фиат” мощностью по 260 л. с. Гондола была длинной и просторной с закрытой кабиной, где размещалось от шести до девяти человек. Дирижабль мог нести 360 кг бомб. Вооружение включало четыре пулемета Льюис: 3 находились в гондоле и 1 в верхней части оболочки, приступил к патрульной службе. Они развивали скорость 92,5 км/ч и номинально могли находиться в воздухе 24 часа, но практически обычно летали намного дольше. Например, N.S.1 в июне 1917 года продержался в воздухе 49,5 часов, а дирижабль N.S.11 в 1919 году установил мировой рекорд — 101 час полета на расстояние 6400 км. При большой продолжительности [277] полета экипаж работал в две смены. Начало карьеры типа “N.S.” омрачалось частыми авариями, вызванными малой живучестью (200 часов) длинных приводных валов воздушных винтов, но после того как винты стали устанавливаться непосредственно на вал двигателя, все пришло в норму (11324).</w:t>
      </w:r>
    </w:p>
    <w:p w14:paraId="10843B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F4E45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 1917 г. совершил свой пер</w:t>
      </w:r>
      <w:r w:rsidRPr="00153023">
        <w:rPr>
          <w:rFonts w:ascii="Times New Roman" w:hAnsi="Times New Roman" w:cs="Times New Roman"/>
          <w:color w:val="000000" w:themeColor="text1"/>
          <w:kern w:val="2"/>
          <w:sz w:val="16"/>
          <w:szCs w:val="16"/>
        </w:rPr>
        <w:softHyphen/>
        <w:t>вый полет тяжелый двухместный бро</w:t>
      </w:r>
      <w:r w:rsidRPr="00153023">
        <w:rPr>
          <w:rFonts w:ascii="Times New Roman" w:hAnsi="Times New Roman" w:cs="Times New Roman"/>
          <w:color w:val="000000" w:themeColor="text1"/>
          <w:kern w:val="2"/>
          <w:sz w:val="16"/>
          <w:szCs w:val="16"/>
        </w:rPr>
        <w:softHyphen/>
        <w:t>нированный штурмовик Junkers J.I (за</w:t>
      </w:r>
      <w:r w:rsidRPr="00153023">
        <w:rPr>
          <w:rFonts w:ascii="Times New Roman" w:hAnsi="Times New Roman" w:cs="Times New Roman"/>
          <w:color w:val="000000" w:themeColor="text1"/>
          <w:kern w:val="2"/>
          <w:sz w:val="16"/>
          <w:szCs w:val="16"/>
        </w:rPr>
        <w:softHyphen/>
        <w:t>водское обозначение J.4). Штурмовик представлял собой цель</w:t>
      </w:r>
      <w:r w:rsidRPr="00153023">
        <w:rPr>
          <w:rFonts w:ascii="Times New Roman" w:hAnsi="Times New Roman" w:cs="Times New Roman"/>
          <w:color w:val="000000" w:themeColor="text1"/>
          <w:kern w:val="2"/>
          <w:sz w:val="16"/>
          <w:szCs w:val="16"/>
        </w:rPr>
        <w:softHyphen/>
        <w:t>нометаллический свободнонесущий полутороплан, передняя часть фюзеля</w:t>
      </w:r>
      <w:r w:rsidRPr="00153023">
        <w:rPr>
          <w:rFonts w:ascii="Times New Roman" w:hAnsi="Times New Roman" w:cs="Times New Roman"/>
          <w:color w:val="000000" w:themeColor="text1"/>
          <w:kern w:val="2"/>
          <w:sz w:val="16"/>
          <w:szCs w:val="16"/>
        </w:rPr>
        <w:softHyphen/>
        <w:t>жа которого выполнялась в виде бронекоробки, склепанной из 5-мм листов хромоникелевой броневой стали. Бро</w:t>
      </w:r>
      <w:r w:rsidRPr="00153023">
        <w:rPr>
          <w:rFonts w:ascii="Times New Roman" w:hAnsi="Times New Roman" w:cs="Times New Roman"/>
          <w:color w:val="000000" w:themeColor="text1"/>
          <w:kern w:val="2"/>
          <w:sz w:val="16"/>
          <w:szCs w:val="16"/>
        </w:rPr>
        <w:softHyphen/>
        <w:t>ней были защищены мотор, бензобак. рабочие места экипажа (общий вес брони достигал 470 кг). Каркас задней части фюзеляжа и крыльев составляли форменные конструкции из дюралевых труб. Обшивка оперения - гофрирован</w:t>
      </w:r>
      <w:r w:rsidRPr="00153023">
        <w:rPr>
          <w:rFonts w:ascii="Times New Roman" w:hAnsi="Times New Roman" w:cs="Times New Roman"/>
          <w:color w:val="000000" w:themeColor="text1"/>
          <w:kern w:val="2"/>
          <w:sz w:val="16"/>
          <w:szCs w:val="16"/>
        </w:rPr>
        <w:softHyphen/>
        <w:t>ный дюраль, а задней части фюзеляжа - полотно. Два пулемета LMG 08/15 Spandau калибра 7,92 мм устанавливались на фюзеляже под углом вперед-вниз, что давало возможность обстреливать на</w:t>
      </w:r>
      <w:r w:rsidRPr="00153023">
        <w:rPr>
          <w:rFonts w:ascii="Times New Roman" w:hAnsi="Times New Roman" w:cs="Times New Roman"/>
          <w:color w:val="000000" w:themeColor="text1"/>
          <w:kern w:val="2"/>
          <w:sz w:val="16"/>
          <w:szCs w:val="16"/>
        </w:rPr>
        <w:softHyphen/>
        <w:t>земные цели (через специальные от</w:t>
      </w:r>
      <w:r w:rsidRPr="00153023">
        <w:rPr>
          <w:rFonts w:ascii="Times New Roman" w:hAnsi="Times New Roman" w:cs="Times New Roman"/>
          <w:color w:val="000000" w:themeColor="text1"/>
          <w:kern w:val="2"/>
          <w:sz w:val="16"/>
          <w:szCs w:val="16"/>
        </w:rPr>
        <w:softHyphen/>
        <w:t>верстия в бронекоробке) с горизонталь</w:t>
      </w:r>
      <w:r w:rsidRPr="00153023">
        <w:rPr>
          <w:rFonts w:ascii="Times New Roman" w:hAnsi="Times New Roman" w:cs="Times New Roman"/>
          <w:color w:val="000000" w:themeColor="text1"/>
          <w:kern w:val="2"/>
          <w:sz w:val="16"/>
          <w:szCs w:val="16"/>
        </w:rPr>
        <w:softHyphen/>
        <w:t>ного полета. Очевидно, что в этом слу</w:t>
      </w:r>
      <w:r w:rsidRPr="00153023">
        <w:rPr>
          <w:rFonts w:ascii="Times New Roman" w:hAnsi="Times New Roman" w:cs="Times New Roman"/>
          <w:color w:val="000000" w:themeColor="text1"/>
          <w:kern w:val="2"/>
          <w:sz w:val="16"/>
          <w:szCs w:val="16"/>
        </w:rPr>
        <w:softHyphen/>
        <w:t>чае обеспечить высокую точность стрельбы было невозможно. Еще один пулемет нормального ка</w:t>
      </w:r>
      <w:r w:rsidRPr="00153023">
        <w:rPr>
          <w:rFonts w:ascii="Times New Roman" w:hAnsi="Times New Roman" w:cs="Times New Roman"/>
          <w:color w:val="000000" w:themeColor="text1"/>
          <w:kern w:val="2"/>
          <w:sz w:val="16"/>
          <w:szCs w:val="16"/>
        </w:rPr>
        <w:softHyphen/>
        <w:t>либра Parabellum/mod.1912 устанавли</w:t>
      </w:r>
      <w:r w:rsidRPr="00153023">
        <w:rPr>
          <w:rFonts w:ascii="Times New Roman" w:hAnsi="Times New Roman" w:cs="Times New Roman"/>
          <w:color w:val="000000" w:themeColor="text1"/>
          <w:kern w:val="2"/>
          <w:sz w:val="16"/>
          <w:szCs w:val="16"/>
        </w:rPr>
        <w:softHyphen/>
        <w:t>вался на турели у летнаба для защиты со стороны задней полусферы. Бомбо</w:t>
      </w:r>
      <w:r w:rsidRPr="00153023">
        <w:rPr>
          <w:rFonts w:ascii="Times New Roman" w:hAnsi="Times New Roman" w:cs="Times New Roman"/>
          <w:color w:val="000000" w:themeColor="text1"/>
          <w:kern w:val="2"/>
          <w:sz w:val="16"/>
          <w:szCs w:val="16"/>
        </w:rPr>
        <w:softHyphen/>
        <w:t>вая нагрузка включала 30-50 кг мел</w:t>
      </w:r>
      <w:r w:rsidRPr="00153023">
        <w:rPr>
          <w:rFonts w:ascii="Times New Roman" w:hAnsi="Times New Roman" w:cs="Times New Roman"/>
          <w:color w:val="000000" w:themeColor="text1"/>
          <w:kern w:val="2"/>
          <w:sz w:val="16"/>
          <w:szCs w:val="16"/>
        </w:rPr>
        <w:softHyphen/>
        <w:t>ких осколочных авиабомб весом от 1 до 2 кг. При полетном весе 2176 кг Junkers J.I имел максимальную скорость поле</w:t>
      </w:r>
      <w:r w:rsidRPr="00153023">
        <w:rPr>
          <w:rFonts w:ascii="Times New Roman" w:hAnsi="Times New Roman" w:cs="Times New Roman"/>
          <w:color w:val="000000" w:themeColor="text1"/>
          <w:kern w:val="2"/>
          <w:sz w:val="16"/>
          <w:szCs w:val="16"/>
        </w:rPr>
        <w:softHyphen/>
        <w:t>та 155 км/ч. Высоту 1000 м штурмо</w:t>
      </w:r>
      <w:r w:rsidRPr="00153023">
        <w:rPr>
          <w:rFonts w:ascii="Times New Roman" w:hAnsi="Times New Roman" w:cs="Times New Roman"/>
          <w:color w:val="000000" w:themeColor="text1"/>
          <w:kern w:val="2"/>
          <w:sz w:val="16"/>
          <w:szCs w:val="16"/>
        </w:rPr>
        <w:softHyphen/>
        <w:t>вик набирал за 10 минут, а 2000 м - за 32 минуты. Максимальная дальность полета не превышала 260 км. Оригинальность конструкции штур</w:t>
      </w:r>
      <w:r w:rsidRPr="00153023">
        <w:rPr>
          <w:rFonts w:ascii="Times New Roman" w:hAnsi="Times New Roman" w:cs="Times New Roman"/>
          <w:color w:val="000000" w:themeColor="text1"/>
          <w:kern w:val="2"/>
          <w:sz w:val="16"/>
          <w:szCs w:val="16"/>
        </w:rPr>
        <w:softHyphen/>
        <w:t>мовика Хуго Юнкерса и постоянно ощущавшийся дефицит "крылатого" металла не позволило организовать массовое их производство. Несмотря на привлечение к производству Junk. J.I авиазавода Антони Фоккера в Шверине, за годы войны немецкие штурмо</w:t>
      </w:r>
      <w:r w:rsidRPr="00153023">
        <w:rPr>
          <w:rFonts w:ascii="Times New Roman" w:hAnsi="Times New Roman" w:cs="Times New Roman"/>
          <w:color w:val="000000" w:themeColor="text1"/>
          <w:kern w:val="2"/>
          <w:sz w:val="16"/>
          <w:szCs w:val="16"/>
        </w:rPr>
        <w:softHyphen/>
        <w:t>вые авиачасти (сначала "охранитель</w:t>
      </w:r>
      <w:r w:rsidRPr="00153023">
        <w:rPr>
          <w:rFonts w:ascii="Times New Roman" w:hAnsi="Times New Roman" w:cs="Times New Roman"/>
          <w:color w:val="000000" w:themeColor="text1"/>
          <w:kern w:val="2"/>
          <w:sz w:val="16"/>
          <w:szCs w:val="16"/>
        </w:rPr>
        <w:softHyphen/>
        <w:t>ные" авиаотряды, а затем штурмовые) получили от промышленности только 227 бронированных "юнкерсов" (189 машин было поставлено в период бое</w:t>
      </w:r>
      <w:r w:rsidRPr="00153023">
        <w:rPr>
          <w:rFonts w:ascii="Times New Roman" w:hAnsi="Times New Roman" w:cs="Times New Roman"/>
          <w:color w:val="000000" w:themeColor="text1"/>
          <w:kern w:val="2"/>
          <w:sz w:val="16"/>
          <w:szCs w:val="16"/>
        </w:rPr>
        <w:softHyphen/>
        <w:t>вых действий и 38 экземпляров уже после окончания войны) (5999).</w:t>
      </w:r>
    </w:p>
    <w:p w14:paraId="3CE8517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8A32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 1917 г. совершил свой первый полет тяжелый двухместный штурмовик Junkers J.I, передняя часть фюзеляжа которого выполнялась в виде бронекоробки. Броней защищались мотор, бензобак, рабочие места экипажа. Вооружение включало два пулемета для стрельбы вперед-вниз, один пулемет для защиты задней полусферы и 30-50 кг мелких бомб. С мая серийные машины начали поступать на вооружение фронтовых частей (всего построено 227 экземпляров). Кроме бронированного “юнкерса”, немецкая авиапромышленность сумела наладить серийный выпуск еще двух типов бронированных штурмовиков - A.E.G. J.I и J.2 (607 единиц) и Albatros J.I и J.2 (180 штук) (9649).</w:t>
      </w:r>
    </w:p>
    <w:p w14:paraId="4BB0CA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497C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 1917 года германское главное командование издало распоряжение о том, что каждая радиостанция может приступить к действию лишь по приказу командования. Предшествовавшие изданию этого распоряжения переговоры выяснили намерения частей связи выделить из состава воздушного флота весь персонал радиотелеграфа вместе со всем имуществом и присоединить к себе. Это стремление проявилось вновь зимою 1917—1918 годов, когда артиллерия получила изрядное количество приемных станций. Авиация приветствовала подобное усиление радиосвязи, так как оно позволяло рассчитывать на осуществление, наконец, надежной связи между самолетом, радиостанцией и батареей, но при этом предполагалось, что новые артиллерийские радиотелеграфные станции будут служить лишь для связи на земле, так как ошибочно было думать, что они смогут поддерживать связь с наблюдателем на самолете. Последнему нужно не только работать с телеграфным ключом, но и наблюдать, а подчас и защищаться от нападения неприятельских самолетов. Таким образом, радиосвязь с самолетами с земли была чрезвычайно затруднительна. Наземному радиотелеграфисту нужны были особые способности, подготовка и опыт для обслуживания связи с самолетом. Этих необходимых качеств трудно было ожидать от артиллерийских радиотелеграфистов, прошедших весьма посредственную подготовку на аппаратах Морзе. Тем не менее в конце января 1918 года главное командование отдало приказ о передаче всего персонала и имущества радиотелеграфной службы частям связи. При каждом авиаотряде осталась в качестве прикомандированной одна аэродромная станция или же одна полевая или приемная станция вместе с персоналом. Все остальные радиотелеграфисты вместе с имуществом (за исключением аппаратов на борту самолетов) перешли в распоряжение частей связи. Это имевшее серьезные последствия решение вызвало прекращение взаимодействия между авиацией и артиллерией, и как раз в тот момент, когда необходимо было сделать эту взаимную связь как можно более надежной. Командующий воздушными силами как только мог противился осуществлению намеченных мероприятий. Он всячески подчеркивал, что уничтожение авиационных радиотелеграфных станций является серьезной угрозой рациональному использованию воздушного наблюдения. В конце концов между ним и начальником связи разгорелась борьба, окончившаяся неудачно для авиации из-за решения главного командования. К сожалению, дальнейшие события показали справедливость опасений командующего воздушными силами (11282).</w:t>
      </w:r>
    </w:p>
    <w:p w14:paraId="1647F3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57CD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течение января 1917 НАСА, обеспокоенное высокими затратами армии и флота выпустила рекомендацию по созданию Ассоциации производителей авиатехники для обеспечения эффективного перекрестного лицензирования по патентам в области авиации. Это был этапный шаг в предотвращении тупиковой ситуации, связанной с судебными процессами из-за нарушения патентного законодательства (1038).</w:t>
      </w:r>
    </w:p>
    <w:p w14:paraId="008200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Это был первый шаг к западному подходу в организации авиапромышленности - независимая ассоциация производителей с отменой патентной защиты в военное время.</w:t>
      </w:r>
    </w:p>
    <w:p w14:paraId="164D13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EEA0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 1917 Начался вывод из Мексики войск США (7452).</w:t>
      </w:r>
    </w:p>
    <w:p w14:paraId="4E878F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A4C962" w14:textId="77777777" w:rsidR="002A470B" w:rsidRPr="00153023" w:rsidRDefault="002A470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69CE9A34" w14:textId="77777777" w:rsidR="002A470B" w:rsidRPr="00153023" w:rsidRDefault="002A470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FEA26B" w14:textId="77777777" w:rsidR="002A470B" w:rsidRPr="00153023" w:rsidRDefault="002A470B"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В январе — феврале 1917 г. на строительстве Симбирского патронного завода возникли затруднения: не хватало строительных материалов, в частности гравия и песка. В окрестностях имелись залежи песка и глины, действовал земский цементный и частные кирпичные заводы, но для подвоза материалов не хватало лошадей. Зыбин поручил уездному дворянскому предводителю (согласно закону, возглавлявшему реквизиционную комиссию) пригнать 500 санных возчиков из близлежащих сел (18409).</w:t>
      </w:r>
    </w:p>
    <w:p w14:paraId="04A9C16F" w14:textId="77777777" w:rsidR="002A470B" w:rsidRPr="00153023" w:rsidRDefault="002A470B" w:rsidP="00153023">
      <w:pPr>
        <w:pStyle w:val="p1"/>
        <w:spacing w:before="0" w:beforeAutospacing="0" w:after="0" w:afterAutospacing="0"/>
        <w:jc w:val="both"/>
        <w:rPr>
          <w:color w:val="000000" w:themeColor="text1"/>
          <w:sz w:val="16"/>
          <w:szCs w:val="16"/>
        </w:rPr>
      </w:pPr>
    </w:p>
    <w:p w14:paraId="7F6E7BA3" w14:textId="77777777" w:rsidR="002A470B" w:rsidRPr="00153023" w:rsidRDefault="002A470B"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Но в январе — феврале 1917 г. постройка завода взрывателей в Воронеже затормозилась. Комиссия рассчитывала за январь 1917 г. получить 825 вагонов для подвоза материалов (бутового камня), но ей назначили лишь пять вагонов; с 18 января по 24 февраля комиссия ходатайствовала о 2011 вагонах под перевозку строительных материалов, но не получила ни одного (18409).</w:t>
      </w:r>
    </w:p>
    <w:p w14:paraId="4C8A24E2" w14:textId="77777777" w:rsidR="002A470B" w:rsidRPr="00153023" w:rsidRDefault="002A470B" w:rsidP="00153023">
      <w:pPr>
        <w:pStyle w:val="p1"/>
        <w:spacing w:before="0" w:beforeAutospacing="0" w:after="0" w:afterAutospacing="0"/>
        <w:jc w:val="both"/>
        <w:rPr>
          <w:color w:val="000000" w:themeColor="text1"/>
          <w:sz w:val="16"/>
          <w:szCs w:val="16"/>
        </w:rPr>
      </w:pPr>
    </w:p>
    <w:p w14:paraId="6AB5D7ED" w14:textId="77777777" w:rsidR="00C364AB" w:rsidRPr="00153023" w:rsidRDefault="00C364A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r w:rsidRPr="00153023">
        <w:rPr>
          <w:rFonts w:ascii="Times New Roman" w:hAnsi="Times New Roman" w:cs="Times New Roman"/>
          <w:iCs/>
          <w:color w:val="000000" w:themeColor="text1"/>
          <w:kern w:val="2"/>
          <w:sz w:val="16"/>
          <w:szCs w:val="16"/>
        </w:rPr>
        <w:t>:</w:t>
      </w:r>
    </w:p>
    <w:p w14:paraId="5D299987" w14:textId="77777777" w:rsidR="00C364AB" w:rsidRPr="00153023" w:rsidRDefault="00C364A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F3C89B" w14:textId="77777777" w:rsidR="00C364AB" w:rsidRPr="00153023" w:rsidRDefault="00C364A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январе-феврале 1917 г. число бастующих составило только на предприятиях, подчиненных надзору фабричной инспекции, около 700 тысяч. Усиливались антивоенные настроения в деревне. Нарастал процесс революционизирования армии. Учащались случаи неповиновения солдат на фронте, а в тыловых гарнизонах --проявления сочувствия к бастующим рабочим.</w:t>
      </w:r>
    </w:p>
    <w:p w14:paraId="66639FBF" w14:textId="77777777" w:rsidR="00C364AB" w:rsidRPr="00153023" w:rsidRDefault="00C364A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рост революционного движения царизм ответил усилением репрессий. Особое беспокойство вызвало у правительства положение в столице. В начале февраля Петроградский военный округ был выделен из Северного фронта и подчинен непосредственно Ставке. Полицию и жандармерию вооружили пулеметами.</w:t>
      </w:r>
    </w:p>
    <w:p w14:paraId="16F4607E" w14:textId="77777777" w:rsidR="00C364AB" w:rsidRPr="00153023" w:rsidRDefault="00C364A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Застрельщиком революционной борьбы выступал пролетариат. В его среде были живы традиции 1905 года и последующих классовых боев, идеи и лозунги большевизма. Несмотря на ослабление многих партийных организаций в результате непрерывных полицейских разгромов, большевики и в годы войны неутомимо продолжали работу в массах, готовя их к свержению царской монархии (17025).</w:t>
      </w:r>
    </w:p>
    <w:p w14:paraId="38269026" w14:textId="77777777" w:rsidR="00C364AB" w:rsidRPr="00153023" w:rsidRDefault="00C364AB" w:rsidP="00153023">
      <w:pPr>
        <w:spacing w:after="0" w:line="240" w:lineRule="auto"/>
        <w:jc w:val="both"/>
        <w:rPr>
          <w:rFonts w:ascii="Times New Roman" w:hAnsi="Times New Roman" w:cs="Times New Roman"/>
          <w:color w:val="000000" w:themeColor="text1"/>
          <w:kern w:val="2"/>
          <w:sz w:val="16"/>
          <w:szCs w:val="16"/>
        </w:rPr>
      </w:pPr>
    </w:p>
    <w:p w14:paraId="3A74DB7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0155A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4BFE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начало 1917 г. в России насчитывалось 14 самолетостроительных предприятий, на которых было занято около 12 тыс. рабочих; производство авиационных двигателей было налажено на 7 заводах, насчитывающих около 3,5 тыс. рабочих. Таким образом, всего на 21 русском авиационном предприятии трудилось 15,5 тыс. рабочих [В число заводов не входят недостроенные предприятия. Количество заводов и численность рабочих установлены на основе подсчетов данных заводских совещаний и сведений УВВФ. РГВИА. Ф. 369. Оп. 1. Д. 471, 568; Там же. Оп. 8. Д. 43, 51; Там же. Оп. 21. Д. 145; Там же. Ф. 493. Оп. 9. Д. 493.]. Суммарная средняя производительность аэроплановых заводов в месяц в конце 1916 г. составляла 200 аппаратов (довоенная - 40), а моторных - около 100 двигателей (против 10-15 до войны) [РГВИА. Ф. 369. Оп. 8. Д. 74. Л. 18-18об.].</w:t>
      </w:r>
    </w:p>
    <w:p w14:paraId="0474CD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годы войны значительно расширились, используя прямую финансовую поддержку казны, предприятия акционерного общества воздухоплавания «В. А. Лебедев», учрежденного в 1913 г. одним из первых авиаторов России. Обществу первоначально принадлежало два завода в Петербурге - самолетостроительный и завод по производству воздушных винтов «Интеграл». Для выполнения оборонных заказов было осуществлено сооружение новых построек и их оборудование станками, специальными приспособлениями на общую сумму 2,5 млн. руб. [Там же. Ф. 493. Оп. 9. Д. 56. Л. 200.] В 1916 г. на самолетостроительном заводе имелись деревообделочный, механический, слесарный, сварочный, сборочный, малярный, сушильный цеха, столярная мастерская. В них трудилось около 1500 рабочих. Хотя на заводе имелось собственное конструкторское бюро, предприятие В.А. Лебедева строило по заказам военного ведомства в основном летательные аппараты иностранных марок (Вуазен, Моран-Солье, Депердюссен) с применением двигателя «Сальмсон». Производительность завода к середине 1917 г. достигла 40-50 аппаратов в месяц (против 10 до войны) [Там же. Ф. 369. Оп. 8. Д. 74. Л. 18.], однако и при этом общество имело задолженность по выполнению контрактов. </w:t>
      </w:r>
    </w:p>
    <w:p w14:paraId="0FF954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Еще в 1915 г. встал вопрос о более существенном расширении предприятия, но имеющаяся территория в Петрограде этого не позволяла. Осенью того же года по решению Особого совещания по обороне о-ву «В. А. Лебедев» была выдана на льготных основаниях ссуда и безвозвратное пособие с целью устройства филиалов. Вскоре началось сооружение отделений в Таганроге и Пензе. Казенные суммы составили 35 % всех расходов по строительству.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строительством весьма широко и практично. К октябрю 1917 г. главный корпус нового завода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потоках сухопутных и морских аэропланов [Там же. Ф. 493. Оп. 9. Д. 56.].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м2. Экономический кризис 1917 г. не позволил полностью закончить строительство и особенно оборудование новых филиалов. Наиболее законченный из них, Таганрогский стал впоследствии основой крупнейшего авиационного завода им. Димитрова.</w:t>
      </w:r>
    </w:p>
    <w:p w14:paraId="6B31F2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числу первых самолетостроительных предприятий в России относился завод акционерного общества «Дукс», учрежденного в 1900 г. по инициативе Ю.А. Меллера. Еще в 1912 г. завод получил казенные заказы, что способствовало развитию производства и переходу к систематическому выпуску самолетов, в основном зарубежных моделей. Хотя в 1914 г. на предприятии было занято около 500 рабочих, 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 [Там же. Ф. 369. Оп. 8. Д. 75. Л. 48-50.].</w:t>
      </w:r>
    </w:p>
    <w:p w14:paraId="76420B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Контракты, заключенные заводом в 1916 г., потребовали его дальнейшего расширения. К концу года на предприятии было занято уже свыше 2500 рабочих, в том числе 2150 номерных; выпускалось по 100 аппаратов в месяц. Правление Общества «Дукс» наметило специальную программу развития завода. При содействии Особого совещания по обороне были приобретены земельные участки за 145 тыс. руб., на которых была начата постройка двух производственных корпусов (3-этажного и 2-этажного), нового склада аэропланов, теплого ангара, котельного здания и деревообделочной мастерской, проводилось дополнительное оборудование механической мастерской. Большинство построек к декабрю 1916 г. были близки к завершению.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[Там же. Д. 43. Л. 4; Там же. Д. 75. Л. 96об.].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w:t>
      </w:r>
    </w:p>
    <w:p w14:paraId="5EAEC3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расширению производства, в том числе и через новое строительство, стремились и другие российские самолетостроительные заводы. Известный своими достижениями в области гидроавиации Петроградский завод Товарищества С.С. Щетинина на основании решения Особого совещания по обороне (ноябрь 1915 г.) начинает строительство большого авиационного предприятия в Ярославле. На его сооружение и оборудование казной были выделены ссуда в 338,7 тыс. руб. и безвозвратное пособие - около 300 тыс. руб. К концу 1916 г. было выстроено два больших корпуса. Хотя новое предприятие в 1917 г. получило заказ военного ведомства на поставку 180 «Спадов», его выполнение не началось, так как не прибыло оборудование, заказанное в США [Там же. Ф. 493. Оп. 4. Д. 51. Л. 3; Там же. Оп. 9. Д. 41. Л. 14об., 16об.].</w:t>
      </w:r>
    </w:p>
    <w:p w14:paraId="718233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Ведущим в группе южно-российских предприятий был авиационный завод банкира А.А. Анатра в Одессе. В годы войны на заводе были сделаны новые постройки, установлено дополнительно 200 станков. Одесский завод целиком работал на фронт. Расширение предприятия происходило в соответствии с казенными заказами и при материальной поддержке со стороны военного ведомства. С целью получения более значительных новых заказов А.А. Анатра осуществил постройку нового завода в Симферополе с аэропланным и моторным отделениями. Сооружение предприятия началось в феврале 1916 г. В выстроенных механическом, деревообделочном и сборочном цехах было установлено 150 станков. В 1917 г. самолетостроительное отделение было пущено в ход. На предприятии было занято около тысячи рабочих, однако недостаточность оборудования не позволила выйти на проектную производительность [Там же. Ф. 493. Оп. 9. Л. 89; Там же. Д. 56. Л. 200.].</w:t>
      </w:r>
    </w:p>
    <w:p w14:paraId="2B003D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Благодаря регулярному получению правительственных заказов на изготовление учебных аппаратов, сопровождавшихся, как правило, выдачей 30- процентного аванса, в заводское предприятие превратилась авиационная мастерская В.В. Слюсаренко. В 1916 г. было учреждено акционерное общество Петроградского аэропланостроительного завода В.В. Слюсаренко, численность занятых рабочих на котором составляла около 300 человек. Была построена новая механическая мастерская, но оборудование предприятия оставалось незначительным [Там же. Оп. 4. Д. 84. Л. 1-8; Там же. Оп. 9. Д. 56. Л. 200.].</w:t>
      </w:r>
    </w:p>
    <w:p w14:paraId="433308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годы войны открылся ряд новых самолетостроительных предприятий, получавших заказы на изготовление аппаратов: московские мастерские летчика-спортсмена, проектировщика, итальянца Ф. Моска, А.А. Пороховщикова, торгового дома Безобразова, технической конторы «И.И. Стеглау», товарищества Липецких аэропланостроительных мастерских [РГВИА. Ф. 493. Оп. 9. Д. 56. Л. 200; Там же. Ф. 369. Оп. 8. Д. 74. Л. 18; Там же. Ф. 493. Оп. 4. Д. 384].</w:t>
      </w:r>
    </w:p>
    <w:p w14:paraId="17E345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FC8EF3" w14:textId="77777777" w:rsidR="00FF1A24" w:rsidRPr="00153023" w:rsidRDefault="00FF1A24"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В начале 1917 г. из-за инфляции правительственные субсидии стали играть все более заметную роль в развитии завода Дукс. Чтобы их получить, АО «Дукс», представляя 11 ноября 1916 г. в УВВФ финансовый отчет за 1914/1915 операционный год и выписку из такого же отчета за 1915/1916 год, подлежащую утверждению на общем собрании акционеров 20 декабря, считало свои долгом указать: «По отчету за 1915/1916 год основной капитал Общества числится в сумме 800.000 руб.; в действительности же его следовало бы считать в значительно большей сумме. Об увеличении основного капитала на 1.000.000 рублей Обществом было возбуждено еще в 1915 г. ходатайство перед Министерством Торговли и Промышленности; ходатайство это уважено Министерством и представление по сему предмету внесено в Совет Министров, где должно последовать решение в ближайшем будущем. До выпуска же новых акций на 1.000.000 руб. на пополнение оборотных средств Обществу пришлось прибегнуть к займам и кредиту у разных лиц и к использованию на различных основаниях непринадлежащего Обществу недвижимого имущества в землях и постройках крупной ценности. Таким образом, фактически в обороте Общества кроме основного капитала в 800.000 руб., имеются в настоящее время позаимствованные капиталы и прочие ценности на сумму, много превышающую размер предполагаемого нового основного капитала в 1.800.000 руб.» (15464).</w:t>
      </w:r>
    </w:p>
    <w:p w14:paraId="6804BB52" w14:textId="77777777" w:rsidR="00FF1A24" w:rsidRPr="00153023" w:rsidRDefault="00FF1A24" w:rsidP="00153023">
      <w:pPr>
        <w:pStyle w:val="2"/>
        <w:spacing w:before="0" w:beforeAutospacing="0" w:after="0" w:afterAutospacing="0"/>
        <w:jc w:val="both"/>
        <w:rPr>
          <w:b w:val="0"/>
          <w:color w:val="000000" w:themeColor="text1"/>
          <w:kern w:val="2"/>
          <w:sz w:val="16"/>
          <w:szCs w:val="16"/>
        </w:rPr>
      </w:pPr>
    </w:p>
    <w:p w14:paraId="189317BA" w14:textId="77777777" w:rsidR="002A470B" w:rsidRPr="00153023" w:rsidRDefault="002A470B" w:rsidP="00153023">
      <w:pPr>
        <w:pStyle w:val="ae"/>
        <w:spacing w:before="0" w:after="0"/>
        <w:jc w:val="both"/>
        <w:rPr>
          <w:color w:val="000000" w:themeColor="text1"/>
          <w:sz w:val="16"/>
          <w:szCs w:val="16"/>
        </w:rPr>
      </w:pPr>
      <w:r w:rsidRPr="00153023">
        <w:rPr>
          <w:color w:val="000000" w:themeColor="text1"/>
          <w:sz w:val="16"/>
          <w:szCs w:val="16"/>
        </w:rPr>
        <w:t>На начало  1917 г. в России насчитывалось 14 самолетостроительных предприятий, на которых было занято около 12  тыс. рабочих по сревнению с 11 авиационных заводов и мастерских перед войной; производство авиационных двигателей было налажено на 7 заводах, насчитывающих  около 3,5 тыс. рабочих. Таким образом, всего на 21 русском авиационном предприятии трудилось  15,5 тыс. рабочих. Суммарная средняя производительность аэроплановых заводов в месяц в конце 1916 г. составляла 200 аппаратов (довоенная - 40), а моторных - около 100 двигателей (против 10-15 до войны)</w:t>
      </w:r>
      <w:bookmarkStart w:id="8" w:name="_ednref41"/>
      <w:r w:rsidRPr="00153023">
        <w:rPr>
          <w:color w:val="000000" w:themeColor="text1"/>
          <w:sz w:val="16"/>
          <w:szCs w:val="16"/>
        </w:rPr>
        <w:t xml:space="preserve"> (19369).</w:t>
      </w:r>
    </w:p>
    <w:p w14:paraId="5E01F35D" w14:textId="77777777" w:rsidR="002A470B" w:rsidRPr="00153023" w:rsidRDefault="002A470B" w:rsidP="00153023">
      <w:pPr>
        <w:pStyle w:val="ae"/>
        <w:spacing w:before="0" w:after="0"/>
        <w:jc w:val="both"/>
        <w:rPr>
          <w:color w:val="000000" w:themeColor="text1"/>
          <w:sz w:val="16"/>
          <w:szCs w:val="16"/>
        </w:rPr>
      </w:pPr>
    </w:p>
    <w:bookmarkEnd w:id="8"/>
    <w:p w14:paraId="0BE22ADA" w14:textId="77777777" w:rsidR="002A470B" w:rsidRPr="00153023" w:rsidRDefault="002A470B" w:rsidP="00153023">
      <w:pPr>
        <w:pStyle w:val="ae"/>
        <w:spacing w:before="0" w:after="0"/>
        <w:jc w:val="both"/>
        <w:rPr>
          <w:color w:val="000000" w:themeColor="text1"/>
          <w:sz w:val="16"/>
          <w:szCs w:val="16"/>
        </w:rPr>
      </w:pPr>
      <w:r w:rsidRPr="00153023">
        <w:rPr>
          <w:color w:val="000000" w:themeColor="text1"/>
          <w:sz w:val="16"/>
          <w:szCs w:val="16"/>
        </w:rPr>
        <w:t>К началу 1917 г. доля самолетов с русских предприятий составляла около 80 %, а моторов – 30 %. Важным результатом заводского строительства в 1914-1917 гг. было создание тех основ авиастроения, которые позволили отечественной авиации добиться значительных успехов в конце 1920- 1930-е гг. В период индустриализации самолетостроительные и моторные заводы, построенные или реконструированные в годы Первой мировой войны, явились базой для создания мощной советской авиационной промышленности как высокоразвитой отрасли народного хозяйства (18369).</w:t>
      </w:r>
    </w:p>
    <w:p w14:paraId="7E92AE87" w14:textId="77777777" w:rsidR="002A470B" w:rsidRPr="00153023" w:rsidRDefault="002A470B" w:rsidP="00153023">
      <w:pPr>
        <w:pStyle w:val="ae"/>
        <w:spacing w:before="0" w:after="0"/>
        <w:jc w:val="both"/>
        <w:rPr>
          <w:color w:val="000000" w:themeColor="text1"/>
          <w:sz w:val="16"/>
          <w:szCs w:val="16"/>
        </w:rPr>
      </w:pPr>
    </w:p>
    <w:p w14:paraId="5C3E803B" w14:textId="77777777" w:rsidR="002A470B" w:rsidRPr="00153023" w:rsidRDefault="002A470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начале 1917 г. при выработке плана демобилизации производств Особая финансово-экономическая комиссия провела классификацию военных заказов, и она рассматривала заказанные для армии обувь, одежду, повозки, автомобили как предметы, «могущие быть употребленными и в мирное время». К этому классу другая правительственная комиссия добавила военно-санитарные и ветеринарные запасы, авиационные моторы. Что же касается «артиллерийских заготовлений», то лишь кислоты смогла комиссия отнести к разряду тех продуктов, которые могут пригодиться и в случае их «излишка для целей войны» [РГИА ф. 23, оп. 27, д. 218, л. 8об.; ГАРФ ф. 6, оп. 2, д. 225, л. 4] (18408).</w:t>
      </w:r>
    </w:p>
    <w:p w14:paraId="64CA35C4" w14:textId="77777777" w:rsidR="002A470B" w:rsidRPr="00153023" w:rsidRDefault="002A470B" w:rsidP="00153023">
      <w:pPr>
        <w:spacing w:after="0" w:line="240" w:lineRule="auto"/>
        <w:jc w:val="both"/>
        <w:rPr>
          <w:rFonts w:ascii="Times New Roman" w:hAnsi="Times New Roman" w:cs="Times New Roman"/>
          <w:color w:val="000000" w:themeColor="text1"/>
          <w:sz w:val="16"/>
          <w:szCs w:val="16"/>
        </w:rPr>
      </w:pPr>
    </w:p>
    <w:p w14:paraId="3C7D9458" w14:textId="77777777" w:rsidR="00FF1A24" w:rsidRPr="00153023" w:rsidRDefault="00FF1A24" w:rsidP="00153023">
      <w:pPr>
        <w:shd w:val="clear" w:color="auto" w:fill="FFFFFF"/>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в английской авиашколе майора Валентена на Ходынке появивились разведчик ВЕ2Е и истребители «Сопвич» и истребителей «Виккерс». Время их серийной и массовой (по масштабам того времени) постройки в Москве пришло только после 1917 г., когда завод превратился в ГАЗ № 1 (15219).</w:t>
      </w:r>
    </w:p>
    <w:p w14:paraId="38B0BC46" w14:textId="77777777" w:rsidR="00FF1A24" w:rsidRPr="00153023" w:rsidRDefault="00FF1A24"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6F33AE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лл М-11 Д.П.Г. была положительно оценена морскими летчиками и особенно понравилась броня (92,224).</w:t>
      </w:r>
    </w:p>
    <w:p w14:paraId="2CAC2C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46A9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чертежи М-9 Д.П.Г. были переданы союзникам (92,222).</w:t>
      </w:r>
    </w:p>
    <w:p w14:paraId="05D8A1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ADC3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1917 г. на заводе Щетинина работало около 2 тыс. рабочих и инженеров. Его месячная производительность достигала 30-40 машин. Этот завод был единственным в России, серьезно освоившим производство военных гидросамолетов. Его коллективу морской флот России обязан прекрасными летающими лодками, превосходство которых признавало даже немецкое командование.</w:t>
      </w:r>
    </w:p>
    <w:p w14:paraId="3F2EFD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время войны было построено свыше 200 летающих лодок конструкции Д.П.Григоровича. Это значит, что завод Щетинина обеспечил материальной частью не менее 12 морских авиаотрядов. Летающие лодки были широко распространены на Балтийском и Черном морях и принесли российскому военно-морскому флоту большую пользу (9705).</w:t>
      </w:r>
    </w:p>
    <w:p w14:paraId="08C0B7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5611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был сдан один экз. самолета Лебедь-IX В.А.Лебедева - отремонтированный трофейный Эльфауге (L.V.G.) (92,160).</w:t>
      </w:r>
    </w:p>
    <w:p w14:paraId="54F693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8B83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испытали первый опытный экземпляр аэроплана Лебедь 16, который построили в 1916 г. Летал пилот компании А.П. Гончаров. В целом, аппарат показал неплохие результаты, но дальнейшие опыты с ним были по какой-то причине остановлены. Без сомнения, в конце 1917 г. В.А. Лебедев пробовал заинтересовать Морское ведомство этой моделью, выдавая ее за новейшую разработку, и к тому же за гидроаэроплан (2843).</w:t>
      </w:r>
    </w:p>
    <w:p w14:paraId="0D3610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3056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был выпущен в двух вариантах самолет Лебедь-X В.А.Лебедева. Имел два варианта комплекта крыльев - большие (двухстоечный) и малые (одностоечный) биплан. С малыми мог бы быть истребителем, но был непригоден, а с большими - разведчиком, но не хватало мощности. В серии не строился (92,160).</w:t>
      </w:r>
    </w:p>
    <w:p w14:paraId="4F7EE2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CD7E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летчик-сдатчик А.П.Гончаров провел испытания самолета В.А.Лебедева Лебедь-XVI - трехместного разведчика - двухстоечного биплана с двумя двигателями Рон по 80 нр (92,165).</w:t>
      </w:r>
    </w:p>
    <w:p w14:paraId="538DCC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F148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состоялись испытания тяжелого истребителя Лебедь-14 (Л-14) Л.Д.Колпаков-Мирошниченко - четырехместного биплана с двумя двигателями и монококовым фюзеляжем и 37 мм пушков и двумя пулеметами (318,85).</w:t>
      </w:r>
    </w:p>
    <w:p w14:paraId="2087D4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02B1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года, в разгар строительства, на Таганрогский з-д стали завозить закупленное в разных местах, в том числе и за границей, современное оборудование, станки, механизмы, а также различные приборы, агрегаты и авиаматериалы для развертывания серийного строительства новейших по тому времени аэропланов. Завод был очень хорошо спланирован и этим выгодно отличался от всех авиационных предприятий дореволюционной России.</w:t>
      </w:r>
    </w:p>
    <w:p w14:paraId="005D5F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Интересно был построен сборочный цех. Главная сборка состояла из двух потоков: один для сухопутных самолетов, другой - для морских. К сборочному цеху примыкали два крыла зданий, где изготавливались части и детали сухопутных и морских машин. Все это напоминало поточную систему сборки на современном самолетостроительном заводе.</w:t>
      </w:r>
    </w:p>
    <w:p w14:paraId="193757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Уже в ходе строительства завода у В. Лебедева возникла идея не просто построить в Таганроге свой очередной самолетостроительный завод (а до этого он уже имел четыре в других городах), но и использовать выгоднейшее географическое местоположение, а именно завод строился на далекой окраине Таганрога. Рядом были обширные городские выгонные земли, вполне пригодные как для расширения заводской территории, так и для устройства самого современного аэродрома. Завод располагался на берегу Таганрогского залива Азовского моря, это давало возможность создать здесь гидропляж для летающих лодок и, используя довольно долгий навигационный период (с марта до середины ноября), строить и испытывать гидросамолеты.</w:t>
      </w:r>
    </w:p>
    <w:p w14:paraId="7B24C2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Уже в ходе строительства было решено создать при Таганрогском авиационном заводе свое конструкторское бюро, которое бы разрабатывало здесь новые гидросамолеты, т.е., говоря современным языком, строился научно-производственный центр отечественного гидросамолетостроения.</w:t>
      </w:r>
    </w:p>
    <w:p w14:paraId="4C412B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год - самый разгар строительства завода. Во вновь возведенных и еще не пол-ностью оснащенных заводских корпусах уже идет сборка французских самолетов “Вуазен L”, английских “Сопвичей”, а затем собираются и отечественные оригинальные самолеты—разведчики “Лебедь XII”. Всего этих машин было собрано на двух заводах фирмы - Петроградском и Таганрогском - 216 единиц. В Таганроге тогда же были соб-раны и облетаны две морские машины, поставленные на поплавки “Лебедь XII”. Они получили название “Лебедь Морской” (11642).</w:t>
      </w:r>
    </w:p>
    <w:p w14:paraId="7B1F75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E0809F" w14:textId="77777777" w:rsidR="00447212" w:rsidRPr="00153023" w:rsidRDefault="0044721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часть уже оплаченных станков (110 единиц на общую сумму 1,2 млн. франков) для авиамоторного завода Анатра в Симферополе французское правительство задержало до весны для удовлетворения собственных потребностей. Как докладывал уполномоченный по строительству авиазаводов в Приазовском районе п-к Мезенцев, к 26 апреля 1917 г. на авиамоторное предприятие не поступила ни одна единица оборудования, хотя готовы стены и земляной пол первой и второй очередей корпусов, корпус первой очереди перекрыт, и завершения постройки можно ожидать к июлю месяцу. В мае заказанные во Франции станки были наконец переданы представителю фирмы в Париже. Однако встревоженный политической ситуацией на родине А. Анатра попытался задержать часть ценного оборудования во Франции до стабилизации положения в России. Под предлогом возможной потери станков при доставке морским путем ввиду возросшей активности германских подводных лодок, он предложил организовать в Париже «параллельную мастерскую». Изготовленные в ней детали поступали бы в Симферополь на окончательную сборку. Военные отнеслись к предложению со скептицизмом, заявив, что доставка деталей будет не менее рискованной, чем станков.</w:t>
      </w:r>
    </w:p>
    <w:p w14:paraId="3FB30BBC" w14:textId="77777777" w:rsidR="00447212" w:rsidRPr="00153023" w:rsidRDefault="0044721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итоге представители А. Анатры стали попросту саботировать отправку оборудования. По состоянию на 13 февраля 1918 г. ни один станок на завод не прибыл. 19 единиц оборудования находились на станции в Симферополе, 54 — в Архангельске, а еще около 300 не покинули пределы Франции. Всю вторую половину 1917 и первые месяцы 1918 гг. между администрацией «Анатры» и УВВФ велась бесконечная переписка по поводу различных отсрочек с выполнением контрактов, последняя из них — на 6 месяцев — была предоставлена 10 апреля 1918 г. Но это уже не имело ровно никакого значения — авиамоторный завод в Симферополе скончался, так и не родившись (12252).</w:t>
      </w:r>
    </w:p>
    <w:p w14:paraId="52D5F913" w14:textId="77777777" w:rsidR="00447212" w:rsidRPr="00153023" w:rsidRDefault="00447212" w:rsidP="00153023">
      <w:pPr>
        <w:spacing w:after="0" w:line="240" w:lineRule="auto"/>
        <w:jc w:val="both"/>
        <w:rPr>
          <w:rFonts w:ascii="Times New Roman" w:hAnsi="Times New Roman" w:cs="Times New Roman"/>
          <w:color w:val="000000" w:themeColor="text1"/>
          <w:kern w:val="2"/>
          <w:sz w:val="16"/>
          <w:szCs w:val="16"/>
        </w:rPr>
      </w:pPr>
    </w:p>
    <w:p w14:paraId="75C121A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А.Ю. Виллиш покинул компанию Лебедева и перешел на фабрику Ф. Мельцера, а потому строительство нового типа происходило именно там (2843).</w:t>
      </w:r>
    </w:p>
    <w:p w14:paraId="0D35A02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4E85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года, убедившись, что дело пошло должным образом, А.Ю. Виллиш закрепился у Ф. Мельтцера в качестве директора-распорядителя, и бывшая "фабрика художественной мебели" стала авиационным заводом того же хозяина. В марте 1916 года началась постройка ВМ-2. ВМ-2 стал следующим гидропланом А.Ю.Виллиша. Он был оснащен мотором "Гном-Моносупап" в 100 л.с. и строился на тех же условиях морского генштаба, что и ВМ-1. В 1916 году Виллиш обращается к обладателям более мощной производственной базы: Ю.А. Меллеру - владельцу завода "Дукс" и В.А. Лебедеву - владельцу завода "Лебедев" за предоставлением заводской территории и рабочих рук для постройки ВМ-2. Они отказали. Тогда Виллиш пошел на поклон к хозяину мебельной фабрики, некоему Ф. Мельтцеру, который по контрактам с самолетчиками делал разнообразные воздушные винты и имел желание заняться постройкой аэропланов. Ф.Мельтцер согласился и связался в тесном сотрудничестве с прибалтийским авиатором. Аппарат собирали в течение лета того же года, и к осени он был закончен. Тут и В.А. Лебедев "прозрел" и, не желая упускать возможность выгоды, договорился с Виллишем о сотрудничестве и также начал строить ВМ-2, но уже не в чистом виде, а усовершенствованную его копию. Переделки конструкции, были учтены, что дало основания Виллишу и Лебедеву считать обновленный аппарат новым типом, и он получил обозначение ВМ-4 (11918).</w:t>
      </w:r>
    </w:p>
    <w:p w14:paraId="2876F1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2577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летчик А.Гончаров провел испытания трехместного двухмоторного разведчика "Лебедь"-ХVI. Самолет показал неплохие результаты, но из-за отсутствия заказа работы над машиной вскоре прекратили. Трехместный двухмоторный разведчик "Лебедь"-ХVI - двухстоечный биплан с двумя двигателями "Рон" 80 л.с. с тянущими винтами построили в 1916 году. Моторы устанавливались на Л-образных стойках и закрывались капотами с обтекателями. Впереди располагалась кабина наблюдателя с пулеметом, за ней - кабина летчика и позади - кабина хвостового стрелка (11183).</w:t>
      </w:r>
    </w:p>
    <w:p w14:paraId="16726C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C054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закончили испытания Альбатрос с двигателем Фиат в 100 нр В.А.Лебедева, начатые в конце 1916 - и три экземпляра приняли и эксплуатировали (92,167).</w:t>
      </w:r>
    </w:p>
    <w:p w14:paraId="73825D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57F1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1917-го предложили выпустить небольшую серию "Анаде" в учебном варианте. Основными отличиями, помимо второго управления, стали капотирование двигателя по типу опытного аппарата и дополнительная пара передних, противокапотажных колес (9806).</w:t>
      </w:r>
    </w:p>
    <w:p w14:paraId="27CE27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C83CC0" w14:textId="77777777" w:rsidR="00FF1A24" w:rsidRPr="00153023" w:rsidRDefault="00FF1A24" w:rsidP="00153023">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строительством воздушных винтов занимались заводы Мельцера, Лебедева, Московский аэротехнический, Засса, Яковлева, Фроли- ка, братьев Кон, Харькова, РБВЗ, военно-промышленного комитета и ряд мел</w:t>
      </w:r>
      <w:r w:rsidRPr="00153023">
        <w:rPr>
          <w:rFonts w:ascii="Times New Roman" w:hAnsi="Times New Roman" w:cs="Times New Roman"/>
          <w:color w:val="000000" w:themeColor="text1"/>
          <w:kern w:val="2"/>
          <w:sz w:val="16"/>
          <w:szCs w:val="16"/>
        </w:rPr>
        <w:softHyphen/>
        <w:t>ких мастерских. Они надежно обеспечивали русский Военно-Воздушный Флот всеми необходимыми типами пропеллеров. Накануне Февральской ре</w:t>
      </w:r>
      <w:r w:rsidRPr="00153023">
        <w:rPr>
          <w:rFonts w:ascii="Times New Roman" w:hAnsi="Times New Roman" w:cs="Times New Roman"/>
          <w:color w:val="000000" w:themeColor="text1"/>
          <w:kern w:val="2"/>
          <w:sz w:val="16"/>
          <w:szCs w:val="16"/>
        </w:rPr>
        <w:softHyphen/>
        <w:t>волюции на заводе «Ф. Мельцер» насчитывалось до 750 рабочих и служащих. Его производственные мощности обеспечивали выпуск до 600 воздушных винтов в месяц. В Бердянске возводился филиал производительностью 200 винтов в месяц.</w:t>
      </w:r>
    </w:p>
    <w:p w14:paraId="5ECF6D29" w14:textId="77777777" w:rsidR="00FF1A24" w:rsidRPr="00153023" w:rsidRDefault="00FF1A24" w:rsidP="00153023">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объему производства единственным конкурентом Мельцеру были за</w:t>
      </w:r>
      <w:r w:rsidRPr="00153023">
        <w:rPr>
          <w:rFonts w:ascii="Times New Roman" w:hAnsi="Times New Roman" w:cs="Times New Roman"/>
          <w:color w:val="000000" w:themeColor="text1"/>
          <w:kern w:val="2"/>
          <w:sz w:val="16"/>
          <w:szCs w:val="16"/>
        </w:rPr>
        <w:softHyphen/>
        <w:t>воды Лебедева. Однако все строившиеся на них винты были французской кон</w:t>
      </w:r>
      <w:r w:rsidRPr="00153023">
        <w:rPr>
          <w:rFonts w:ascii="Times New Roman" w:hAnsi="Times New Roman" w:cs="Times New Roman"/>
          <w:color w:val="000000" w:themeColor="text1"/>
          <w:kern w:val="2"/>
          <w:sz w:val="16"/>
          <w:szCs w:val="16"/>
        </w:rPr>
        <w:softHyphen/>
        <w:t>струкции, в то время как Мельцер в 1917 г. практически полностью перешел на выпуск только винтов отечественного конструктора Григорашвили. Подоб</w:t>
      </w:r>
      <w:r w:rsidRPr="00153023">
        <w:rPr>
          <w:rFonts w:ascii="Times New Roman" w:hAnsi="Times New Roman" w:cs="Times New Roman"/>
          <w:color w:val="000000" w:themeColor="text1"/>
          <w:kern w:val="2"/>
          <w:sz w:val="16"/>
          <w:szCs w:val="16"/>
        </w:rPr>
        <w:softHyphen/>
        <w:t>ным достижением мог похвастаться только Московский аэротехнический за</w:t>
      </w:r>
      <w:r w:rsidRPr="00153023">
        <w:rPr>
          <w:rFonts w:ascii="Times New Roman" w:hAnsi="Times New Roman" w:cs="Times New Roman"/>
          <w:color w:val="000000" w:themeColor="text1"/>
          <w:kern w:val="2"/>
          <w:sz w:val="16"/>
          <w:szCs w:val="16"/>
        </w:rPr>
        <w:softHyphen/>
        <w:t>вод, где талантливыми учениками «отца русской авиации» Михаилом Фадее- вичем Адамчиком, Александром Лукичом Кузнецовым и Николаем Родионо</w:t>
      </w:r>
      <w:r w:rsidRPr="00153023">
        <w:rPr>
          <w:rFonts w:ascii="Times New Roman" w:hAnsi="Times New Roman" w:cs="Times New Roman"/>
          <w:color w:val="000000" w:themeColor="text1"/>
          <w:kern w:val="2"/>
          <w:sz w:val="16"/>
          <w:szCs w:val="16"/>
        </w:rPr>
        <w:softHyphen/>
        <w:t>вичем Лобановым было налажено крупносерийное производство воздушных винтов системы Н. Е. Жуковского. Кроме того, сравнительно оригинальные винты конструкции И. И. Сикорского строились небольшими сериями про</w:t>
      </w:r>
      <w:r w:rsidRPr="00153023">
        <w:rPr>
          <w:rFonts w:ascii="Times New Roman" w:hAnsi="Times New Roman" w:cs="Times New Roman"/>
          <w:color w:val="000000" w:themeColor="text1"/>
          <w:kern w:val="2"/>
          <w:sz w:val="16"/>
          <w:szCs w:val="16"/>
        </w:rPr>
        <w:softHyphen/>
        <w:t>пеллерным отделением РБВЗ (15740).</w:t>
      </w:r>
    </w:p>
    <w:p w14:paraId="569BAECF" w14:textId="77777777" w:rsidR="00FF1A24" w:rsidRPr="00153023" w:rsidRDefault="00FF1A24" w:rsidP="00153023">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2D8E3123" w14:textId="77777777" w:rsidR="00FF1A24" w:rsidRPr="00153023" w:rsidRDefault="00FF1A2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года главный конструктор самолетостроительного завода «Анатра» Декан спроектировал скоростной катер — «аэролодку». Она предлагалась УВВФ как средство обучения воздушных стрелков ведению огня и подвижный стенд для испытания воздушных винтов. По проекту «аэролодка» представляла со</w:t>
      </w:r>
      <w:r w:rsidRPr="00153023">
        <w:rPr>
          <w:rFonts w:ascii="Times New Roman" w:hAnsi="Times New Roman" w:cs="Times New Roman"/>
          <w:color w:val="000000" w:themeColor="text1"/>
          <w:kern w:val="2"/>
          <w:sz w:val="16"/>
          <w:szCs w:val="16"/>
        </w:rPr>
        <w:softHyphen/>
        <w:t>бой цельнодеревянный плоскодонный трехреданный глиссер с толкающим воз</w:t>
      </w:r>
      <w:r w:rsidRPr="00153023">
        <w:rPr>
          <w:rFonts w:ascii="Times New Roman" w:hAnsi="Times New Roman" w:cs="Times New Roman"/>
          <w:color w:val="000000" w:themeColor="text1"/>
          <w:kern w:val="2"/>
          <w:sz w:val="16"/>
          <w:szCs w:val="16"/>
        </w:rPr>
        <w:softHyphen/>
        <w:t>душным винтом, установленным на высокой ферменной башне. Винт должен был приводиться в движение цепной передачей от расположенного на палубе авиационного двигателя Анзани мощностью 90 л. с. В центре «аэролодки» сто</w:t>
      </w:r>
      <w:r w:rsidRPr="00153023">
        <w:rPr>
          <w:rFonts w:ascii="Times New Roman" w:hAnsi="Times New Roman" w:cs="Times New Roman"/>
          <w:color w:val="000000" w:themeColor="text1"/>
          <w:kern w:val="2"/>
          <w:sz w:val="16"/>
          <w:szCs w:val="16"/>
        </w:rPr>
        <w:softHyphen/>
        <w:t>яли две пулеметные башенки, за ними, перед фермой, — закрытая хорошо обте</w:t>
      </w:r>
      <w:r w:rsidRPr="00153023">
        <w:rPr>
          <w:rFonts w:ascii="Times New Roman" w:hAnsi="Times New Roman" w:cs="Times New Roman"/>
          <w:color w:val="000000" w:themeColor="text1"/>
          <w:kern w:val="2"/>
          <w:sz w:val="16"/>
          <w:szCs w:val="16"/>
        </w:rPr>
        <w:softHyphen/>
        <w:t>каемым фасонным козырьком рулевая рубка. Экипаж по проекту составлял 5- 6 человек. Идея «аэролодки» понравилась Великому князю Александру Ми</w:t>
      </w:r>
      <w:r w:rsidRPr="00153023">
        <w:rPr>
          <w:rFonts w:ascii="Times New Roman" w:hAnsi="Times New Roman" w:cs="Times New Roman"/>
          <w:color w:val="000000" w:themeColor="text1"/>
          <w:kern w:val="2"/>
          <w:sz w:val="16"/>
          <w:szCs w:val="16"/>
        </w:rPr>
        <w:softHyphen/>
        <w:t>хайловичу, и он поручил Техническому комитету помочь фирме «Анатра» с ре</w:t>
      </w:r>
      <w:r w:rsidRPr="00153023">
        <w:rPr>
          <w:rFonts w:ascii="Times New Roman" w:hAnsi="Times New Roman" w:cs="Times New Roman"/>
          <w:color w:val="000000" w:themeColor="text1"/>
          <w:kern w:val="2"/>
          <w:sz w:val="16"/>
          <w:szCs w:val="16"/>
        </w:rPr>
        <w:softHyphen/>
        <w:t>ализацией проекта (15740).</w:t>
      </w:r>
    </w:p>
    <w:p w14:paraId="42FFE1CF" w14:textId="77777777" w:rsidR="00FF1A24" w:rsidRPr="00153023" w:rsidRDefault="00FF1A24" w:rsidP="00153023">
      <w:pPr>
        <w:spacing w:after="0" w:line="240" w:lineRule="auto"/>
        <w:jc w:val="both"/>
        <w:rPr>
          <w:rFonts w:ascii="Times New Roman" w:hAnsi="Times New Roman" w:cs="Times New Roman"/>
          <w:color w:val="000000" w:themeColor="text1"/>
          <w:kern w:val="2"/>
          <w:sz w:val="16"/>
          <w:szCs w:val="16"/>
        </w:rPr>
      </w:pPr>
    </w:p>
    <w:p w14:paraId="09EA7967" w14:textId="77777777" w:rsidR="00096E4B" w:rsidRPr="00153023" w:rsidRDefault="00096E4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начале 1917 г. часть уже оплаченных станков (110 единиц на общую сумму 1,2 млн. франков) французское правительство задержало до весны для удовлетворения потребностей собственных предприятий</w:t>
      </w:r>
      <w:bookmarkStart w:id="9" w:name="_Hlk51752448"/>
      <w:r w:rsidRPr="00153023">
        <w:rPr>
          <w:rFonts w:ascii="Times New Roman" w:hAnsi="Times New Roman" w:cs="Times New Roman"/>
          <w:color w:val="0070C0"/>
          <w:sz w:val="16"/>
          <w:szCs w:val="16"/>
        </w:rPr>
        <w:t xml:space="preserve">. Вопреки расхожему мнению, случилось это ещё до Февральской революции, поскольку факт задержки упоминается А. Анатрой в письме в УВВФ от 24 января как аргумент в пользу предоставления отсрочки на поставку двигателей до 1 июня. </w:t>
      </w:r>
      <w:bookmarkEnd w:id="9"/>
      <w:r w:rsidRPr="00153023">
        <w:rPr>
          <w:rFonts w:ascii="Times New Roman" w:hAnsi="Times New Roman" w:cs="Times New Roman"/>
          <w:color w:val="0070C0"/>
          <w:sz w:val="16"/>
          <w:szCs w:val="16"/>
        </w:rPr>
        <w:t>Согласно рапорту полковника Мезенцева – уполномоченного по строительству авиазаводов в Приазовском районе – к 26 апреля 1917 г. готовы стены и земляной пол первой и второй очередей корпусов авиамоторного завода; корпус первой очереди перекрыт, и завершения постройки можно ожидать к июлю месяцу. Но до сих пор не поступила ни одна единица оборудования. Заказанные во Франции станки были переданы представителю фирмы в Париже лишь в мае 1917 г. Не желая рисковать ценным оборудованием и ожидая, когда ситуация в России нормализуется, Анатра высказал предложение оставить часть станков во Франции под предлогом возможной их потери при доставке морским путем ввиду возросшей активности германских подводных лодок. При этом предполагалось организовать в Париже «параллельную мастерскую». Изготовленные в ней детали поступали бы в Симферополь для окончательной сборки моторов, которую можно было бы начать с 1 августа 1917 г. Военные отнеслись к предложению со скептицизмом, заявив, что доставка деталей в Россию будет не менее рискованной, чем перевозка станков. В итоге, представители Анатры фактически саботировали отправку оборудования. По состоянию на 13 февраля 1918 г. на заводе не имелось ни одного станка. 19 единиц оборудования находилось на станции в Симферополе, 54 – в Архангельске, а ещё около 300 единиц так и не покинуло пределы Франции. Не прибыли и заказанные во Франции двигатели для силовой станции и электромоторы общей мощностью соответственно 750 и 450 л.с. Всю вторую половину 1917 и первые месяцы 1918 гг. между администрацией фирмы «Анатра» и УВВФ велась бесконечная переписка по поводу предоставления все новых и новых и отсрочек, последняя из которых – на 6 месяцев – была предоставлена 10 апреля 1918 г. Но это уже не имело ровно никакого значения – авиамоторный завод в Симферополе скончался, так и не родившись…(20051).</w:t>
      </w:r>
    </w:p>
    <w:p w14:paraId="03400FA8" w14:textId="77777777" w:rsidR="00096E4B" w:rsidRPr="00153023" w:rsidRDefault="00096E4B" w:rsidP="00153023">
      <w:pPr>
        <w:spacing w:after="0" w:line="240" w:lineRule="auto"/>
        <w:jc w:val="both"/>
        <w:rPr>
          <w:rFonts w:ascii="Times New Roman" w:hAnsi="Times New Roman" w:cs="Times New Roman"/>
          <w:color w:val="0070C0"/>
          <w:sz w:val="16"/>
          <w:szCs w:val="16"/>
        </w:rPr>
      </w:pPr>
    </w:p>
    <w:p w14:paraId="6D8690B9" w14:textId="77777777" w:rsidR="00FF1A24" w:rsidRPr="00153023" w:rsidRDefault="00FF1A2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года главный конструктор самолетостроительного завода «Анатра» Декан спроектировал скоростной катер — «аэролодку». Она предлагалась УВВФ как средство обучения воздушных стрелков ведению огня и подвижный стенд для испытания воздушных винтов. По проекту «аэролодка» представляла со</w:t>
      </w:r>
      <w:r w:rsidRPr="00153023">
        <w:rPr>
          <w:rFonts w:ascii="Times New Roman" w:hAnsi="Times New Roman" w:cs="Times New Roman"/>
          <w:color w:val="000000" w:themeColor="text1"/>
          <w:kern w:val="2"/>
          <w:sz w:val="16"/>
          <w:szCs w:val="16"/>
        </w:rPr>
        <w:softHyphen/>
        <w:t>бой цельнодеревянный плоскодонный трехреданный глиссер с толкающим воз</w:t>
      </w:r>
      <w:r w:rsidRPr="00153023">
        <w:rPr>
          <w:rFonts w:ascii="Times New Roman" w:hAnsi="Times New Roman" w:cs="Times New Roman"/>
          <w:color w:val="000000" w:themeColor="text1"/>
          <w:kern w:val="2"/>
          <w:sz w:val="16"/>
          <w:szCs w:val="16"/>
        </w:rPr>
        <w:softHyphen/>
        <w:t>душным винтом, установленным на высокой ферменной башне. Винт должен был приводиться в движение цепной передачей от расположенного на палубе авиационного двигателя Анзани мощностью 90 л. с. В центре «аэролодки» сто</w:t>
      </w:r>
      <w:r w:rsidRPr="00153023">
        <w:rPr>
          <w:rFonts w:ascii="Times New Roman" w:hAnsi="Times New Roman" w:cs="Times New Roman"/>
          <w:color w:val="000000" w:themeColor="text1"/>
          <w:kern w:val="2"/>
          <w:sz w:val="16"/>
          <w:szCs w:val="16"/>
        </w:rPr>
        <w:softHyphen/>
        <w:t>яли две пулеметные башенки, за ними, перед фермой, — закрытая хорошо обте</w:t>
      </w:r>
      <w:r w:rsidRPr="00153023">
        <w:rPr>
          <w:rFonts w:ascii="Times New Roman" w:hAnsi="Times New Roman" w:cs="Times New Roman"/>
          <w:color w:val="000000" w:themeColor="text1"/>
          <w:kern w:val="2"/>
          <w:sz w:val="16"/>
          <w:szCs w:val="16"/>
        </w:rPr>
        <w:softHyphen/>
        <w:t>каемым фасонным козырьком рулевая рубка. Экипаж по проекту составлял 5- 6 человек. Идея «аэролодки» понравилась Великому князю Александру Ми</w:t>
      </w:r>
      <w:r w:rsidRPr="00153023">
        <w:rPr>
          <w:rFonts w:ascii="Times New Roman" w:hAnsi="Times New Roman" w:cs="Times New Roman"/>
          <w:color w:val="000000" w:themeColor="text1"/>
          <w:kern w:val="2"/>
          <w:sz w:val="16"/>
          <w:szCs w:val="16"/>
        </w:rPr>
        <w:softHyphen/>
        <w:t>хайловичу, и он поручил Техническому комитету помочь фирме «Анатра» с ре</w:t>
      </w:r>
      <w:r w:rsidRPr="00153023">
        <w:rPr>
          <w:rFonts w:ascii="Times New Roman" w:hAnsi="Times New Roman" w:cs="Times New Roman"/>
          <w:color w:val="000000" w:themeColor="text1"/>
          <w:kern w:val="2"/>
          <w:sz w:val="16"/>
          <w:szCs w:val="16"/>
        </w:rPr>
        <w:softHyphen/>
        <w:t>ализацией проекта (15740).</w:t>
      </w:r>
    </w:p>
    <w:p w14:paraId="5E6AF0D5" w14:textId="77777777" w:rsidR="00FF1A24" w:rsidRPr="00153023" w:rsidRDefault="00FF1A24" w:rsidP="00153023">
      <w:pPr>
        <w:spacing w:after="0" w:line="240" w:lineRule="auto"/>
        <w:jc w:val="both"/>
        <w:rPr>
          <w:rFonts w:ascii="Times New Roman" w:hAnsi="Times New Roman" w:cs="Times New Roman"/>
          <w:color w:val="000000" w:themeColor="text1"/>
          <w:kern w:val="2"/>
          <w:sz w:val="16"/>
          <w:szCs w:val="16"/>
        </w:rPr>
      </w:pPr>
    </w:p>
    <w:p w14:paraId="47A5FD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когда возникла острая нехватка специальных сортов леса для лонжеронов крыльев, Анатра возбудил ходатайство перед УВВФ разрешить склеивать каждую половину лонжерона из двух частей. Нормальные лонжероны крыльев состояли из двух половин, склеенных между собой по всей длине. Теперь же место склейки каждой половины лонжерона приходилось против осей стоек главной коробки. Длина склейки составляла 300 мм. Место склейки обматывалось полотняной лентой на клею. Официальные испытания склеенных таким способом лонжеронов показали, что прочность их одинакова с прочностью целых лонжеронов. После того как Технический комитет УВВФ получил положительное заключение профессора С. П. Тимошенко, такая склейка была допущена при изготовлении самолета. Но одно дело испытание специально подготовленной склейки в лабораторных условиях, и другое, - когда ее осуществляют в условиях серийного производства при спешке и слабом техническом контроле. Прочность заводской склейки лонжеронов оказалась недостаточной (9705).</w:t>
      </w:r>
    </w:p>
    <w:p w14:paraId="45F3A9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A91A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в связи с подготовкой наступления генерала Брусилова, которое планировалось, все корабли эскадры нацеливались для применения на Галицийском и Румынском фронтах. Боевой генерал давно оценил возможности "Муромцев" и хотел их максимально использовать в предстоящем наступлении. Штаб эскадры передислоцировался в Винницу. Кроме имеющихся трех отрядов Лаврова, Панкратьева и Башко создавался четвертый отряд под командованием штабс-капитана Нижевского. Для первого отряда предназначался аэродром Микулинце (район Тернополя), для второго - Ягельница, для третьего - Колодзиевка и для четвертого - Болгарийка около Белграда. Общее количество боевых кораблей - 16. Это был мощный кулак, и Брусилов отводил эскадре важное место в своем плане. Учтен большой предыдущий опыт, все продумано до мелочей, и генерал имел реальные шансы на успех. Однако этим планам осуществиться было не суждено (11230). Рассматривая работу по совершенствованию воздушных кораблей, надо сказать, что Сикорский, вероятно, был единственным в мире авиаконструктором, который много времени проводил не в конструкторском бюро вдали от фронта, а в самой гуще событий. Он получал информацию о поведении своих машин в боевой обстановке из первых рук, от только что вернувшихся экипажей. Это позволяло немедленно вносить необходимые изменения и давать нужные рекомендации экипажу, что сразу повышало эффективность применения воздушных кораблей. Некоторые доработки можно было проводить прямо в мастерских эскадры. Крупные же изменения конструкции производились на заводе в Петрограде, куда Сикорский возвращался "с позиций" неизменно полный планов. На заводе его ждали верные друзья, которым предстояло воплощать в жизнь новые, подчас совершенно неожиданные идеи. Растущая на глазах мощь Акционерного общества РБВЗ гарантировала их осуществление (11230).</w:t>
      </w:r>
    </w:p>
    <w:p w14:paraId="05589B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55E5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на одном из "Муромцев" для повышения поперечной устойчивости между стойками крыла установили щитки из фанеры, в надежде устранить скольжение самолета при небольшом крене. Однако при маневре в воздухе щитки были сорваны, а стойки вывернуты в узлах. Самолет развалился в воздухе, экипаж погиб (11999).</w:t>
      </w:r>
    </w:p>
    <w:p w14:paraId="014953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1E8B65" w14:textId="77777777" w:rsidR="00FF1A24" w:rsidRPr="00153023" w:rsidRDefault="00FF1A24"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получив из ЭВК дополнения и изменения к конструкции ИМ от 26 января, Правление РБВЗ предлагало заключить новый контракт на постройку 25 машин по типу Г-4 и 15 по типу Е-2. Г-4 предлагалось оснастить 2 "Рено" по 225 л.с. и 2 РБ3.6 по 150 л.с., а Е-2 4 "Рено" по 225 л.с.. Но данные типы так и не были пушены в серийное производство (12038).</w:t>
      </w:r>
    </w:p>
    <w:p w14:paraId="2FD686B2" w14:textId="77777777" w:rsidR="00FF1A24" w:rsidRPr="00153023" w:rsidRDefault="00FF1A24"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FA3A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года Правление РБВЗ предлагало заключить новый контракт на постройку 25 машин по типу Г-4 и 15 по типу Е-2. Г-4 предлагалось оснастить двумя моторами "Рено" по 225 л.с. и двумя РБ3.6 по 150 л.с., а Е-2 - четырьмя "Рено" по 225 л.с. Но данные типы так и не были пушены в производство (12041).</w:t>
      </w:r>
    </w:p>
    <w:p w14:paraId="419D40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BE46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Правление РБВЗ, получив от ЭВК требования по совершенствованию ИМ, предлагало заключить новый контракт на постройку 25 машин по типу Г-4 и 15 по типу Е-2. Г-4 предлагалось оснастить 2 "Рено" по 225 л.с. и 2 РБ3.6 по 150 л.с., а Е-2 4 "Рено" по 225 л.с.. Но данные типы так и не были пущены в серийное производство.</w:t>
      </w:r>
    </w:p>
    <w:p w14:paraId="46A879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КОНСТРУКТИВНЫЕ ИЗМЕНЕНИЯ И УКАЗАНИЯ, КОТОРЫЕ НЕОБХОДИМО ВНЕСТИ В ТЕХ­НИЧЕСКИЕ УСЛОВИЯ НА ПОСТРОЙКУ ВОЗДУШНЫХ КОРАБЛЕЙ А) типа Г-3 </w:t>
      </w:r>
    </w:p>
    <w:p w14:paraId="485AB1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Головная часть по типу Г-1 (застеклена полностью). 2. Управление рулями направления по типу Г-3: трос к рулям вести через ролики у стабилизатора (переда­точная крестовина упраздняется).</w:t>
      </w:r>
    </w:p>
    <w:p w14:paraId="5A63AF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Управление рамой и проводника тросов к рулю глубины по типу Г-1.</w:t>
      </w:r>
    </w:p>
    <w:p w14:paraId="3D4284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Сиденье для пилота по типу Г-1 (в центре фюзеляжа).</w:t>
      </w:r>
    </w:p>
    <w:p w14:paraId="3BF0FA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Уширить кабину на 150мм.</w:t>
      </w:r>
    </w:p>
    <w:p w14:paraId="26D9A5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Увеличить высоту фюзеляжа на 50 мм.</w:t>
      </w:r>
    </w:p>
    <w:p w14:paraId="06B9DC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Управление крылышками по типу Е (рычагами).</w:t>
      </w:r>
    </w:p>
    <w:p w14:paraId="235665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для сбрасывания бомб ставить кассеты с вертикальной подвеской по типу Г.</w:t>
      </w:r>
    </w:p>
    <w:p w14:paraId="447633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Люки и все пулеметные установки делать согласно снятым в ЭВК эскизам.</w:t>
      </w:r>
    </w:p>
    <w:p w14:paraId="05ABD9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Верхняя площадка остается (трубы крепящей вилки пулеметов упраздняются).</w:t>
      </w:r>
    </w:p>
    <w:p w14:paraId="2CC085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Баки на 21 пуд каждый вынести на верхний план между первой моторной стойкой и фюзеляжем и ус­танавливать не ниже 15 см над планом. Поверхность под баками обить алюминием или жестью на шири­ну 700мм.</w:t>
      </w:r>
    </w:p>
    <w:p w14:paraId="70D749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Для обстрела из хвостового гнезда поставить подъемный пулеметный штырь с закрепляющим приспо­соблением и амортизатором уравновешивающим пулемет.</w:t>
      </w:r>
    </w:p>
    <w:p w14:paraId="0E1A43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Поверхность стабилизатора увеличить на 3-4 кв.метра.</w:t>
      </w:r>
    </w:p>
    <w:p w14:paraId="20A40B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бензиновую проводку в фюзеляже не вводить и ввести по задним стойкам клеток планов.</w:t>
      </w:r>
    </w:p>
    <w:p w14:paraId="504920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15. Корабли снабдить двумя кассетами для пудовых бомб и двумя кассетами для двухпудовых бомб. Б) </w:t>
      </w:r>
    </w:p>
    <w:p w14:paraId="208031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типа Е </w:t>
      </w:r>
    </w:p>
    <w:p w14:paraId="70FED2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Кресло пилота и управление сдвинуть на 14 см вправо.</w:t>
      </w:r>
    </w:p>
    <w:p w14:paraId="7ADA8C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Изменить форму спинки сиденья и сделать ее суживающейся кверху (размером 160мм вверху и высотою 500м). Спинку закрепить.</w:t>
      </w:r>
    </w:p>
    <w:p w14:paraId="2D47A8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Головную часть корабля укоротить на 30 см и свести к верхней поверхности фюзеляжа.</w:t>
      </w:r>
    </w:p>
    <w:p w14:paraId="311CB7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В полу головной части корабля впереди переднего лонжерона крыла вправо от сидения пилота поставить зеркальное стекло из двух половинок, одна из них должна открываться.</w:t>
      </w:r>
    </w:p>
    <w:p w14:paraId="35C022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Люк для стрельбы из верхнего пулемета головной части корабля сделать с правой стороны над подъем­ною площадкой для пулеметчика.</w:t>
      </w:r>
    </w:p>
    <w:p w14:paraId="270B69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Опускающуюся пулеметную площадку для стрельбы под костыль выполнить по эскизам снятым в Эска­дре с Корабля IX (тип Е№265).</w:t>
      </w:r>
    </w:p>
    <w:p w14:paraId="7BE3DD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Для обстрела из хвостового гнезда поставить подъем­ный пулеметный штырь с закрепляющим приспособлением и амортизатором уравновешивающим пулемет.</w:t>
      </w:r>
    </w:p>
    <w:p w14:paraId="6FAD15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Пулеметные установки: (задняя верхняя за дверью, бо­ковая и передняя головная) выполнить по эскизам снятым с 1Х-го корабля.</w:t>
      </w:r>
    </w:p>
    <w:p w14:paraId="5E287E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Высота шасси и расстояние между моторами должны допускать возможность постановки винтов до 3,5 м в диаметре.</w:t>
      </w:r>
    </w:p>
    <w:p w14:paraId="5277C8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оборудование корабля (сигнальный прибор, бомбовые шкафы, люки, установки компасов, контрольных приборов) выполнить по эскизам снятым с 1Х-го корабля.</w:t>
      </w:r>
    </w:p>
    <w:p w14:paraId="5855CC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Баки до 30 пудов каждый вынести на верхний план между первой моторной стойкой и фюзеляжем и устанавливать не ниже 15см над планом. Поверхность под баками обить алюминием или же жестью по ширине 800мм.</w:t>
      </w:r>
    </w:p>
    <w:p w14:paraId="6E98C6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Лыжи выполнить по типу 1Х-го корабля.</w:t>
      </w:r>
    </w:p>
    <w:p w14:paraId="760BF5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Бензиновую проводку в фюзеляже не вводить и ввести по задним стойкам клеток планов.</w:t>
      </w:r>
    </w:p>
    <w:p w14:paraId="43DFCB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14. Общая мощность моторов должна быть не ниже 1000 действительных лошадиных сил. </w:t>
      </w:r>
    </w:p>
    <w:p w14:paraId="7B8CC8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Получив из ЭВК вышеупомянутые дополнения и изменения. </w:t>
      </w:r>
    </w:p>
    <w:p w14:paraId="62F997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требованию Эскадры в Винницу в феврале-мае были присланы 10 комплектов новых рулей направления по типу Г-3, подмоторных ферм для "Рено" — 20 штук, для "Аргус" — 8 и для "РБ3.6" — 12 штук (т.е. на ос­нащение 10 кораблей, которые были поставлены до января 1917 г. на базу) (11277).</w:t>
      </w:r>
    </w:p>
    <w:p w14:paraId="1C3FF4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B7A817" w14:textId="77777777" w:rsidR="00096E4B" w:rsidRPr="00153023" w:rsidRDefault="00096E4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начале 1917 г. Поликарпов вместе с Сикорским участвовал и в летных испытаниях последних модификаций «Муромцев». Много лет спустя выдающийся советский авиаконструктор тепло вспоминал своего учителя и наставника (19963).</w:t>
      </w:r>
    </w:p>
    <w:p w14:paraId="50B85E62" w14:textId="77777777" w:rsidR="00096E4B" w:rsidRPr="00153023" w:rsidRDefault="00096E4B" w:rsidP="00153023">
      <w:pPr>
        <w:spacing w:after="0" w:line="240" w:lineRule="auto"/>
        <w:jc w:val="both"/>
        <w:rPr>
          <w:rFonts w:ascii="Times New Roman" w:hAnsi="Times New Roman" w:cs="Times New Roman"/>
          <w:color w:val="0070C0"/>
          <w:sz w:val="16"/>
          <w:szCs w:val="16"/>
        </w:rPr>
      </w:pPr>
    </w:p>
    <w:p w14:paraId="4C09C252" w14:textId="77777777" w:rsidR="00096E4B" w:rsidRPr="00153023" w:rsidRDefault="00096E4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lang w:eastAsia="ru-RU" w:bidi="ru-RU"/>
        </w:rPr>
        <w:t>В начале 1917 г. на Таганрогский завод Лебедева стали заво</w:t>
      </w:r>
      <w:r w:rsidRPr="00153023">
        <w:rPr>
          <w:rFonts w:ascii="Times New Roman" w:hAnsi="Times New Roman" w:cs="Times New Roman"/>
          <w:color w:val="0070C0"/>
          <w:sz w:val="16"/>
          <w:szCs w:val="16"/>
          <w:lang w:eastAsia="ru-RU" w:bidi="ru-RU"/>
        </w:rPr>
        <w:softHyphen/>
        <w:t>зить закупленные в разных местах, в том числе и за границей, современное оборудование, станки, механизмы, а также различные приборы, агрегаты и материалы для развертывания серийного строительства аэропланов.</w:t>
      </w:r>
    </w:p>
    <w:p w14:paraId="2D70B322" w14:textId="77777777" w:rsidR="00096E4B" w:rsidRPr="00153023" w:rsidRDefault="00096E4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lang w:eastAsia="ru-RU" w:bidi="ru-RU"/>
        </w:rPr>
        <w:t>В первую очередь были сооружены главный корпус и по</w:t>
      </w:r>
      <w:r w:rsidRPr="00153023">
        <w:rPr>
          <w:rFonts w:ascii="Times New Roman" w:hAnsi="Times New Roman" w:cs="Times New Roman"/>
          <w:color w:val="0070C0"/>
          <w:sz w:val="16"/>
          <w:szCs w:val="16"/>
          <w:lang w:eastAsia="ru-RU" w:bidi="ru-RU"/>
        </w:rPr>
        <w:softHyphen/>
        <w:t>мещение для малярных работ. Главный корпус состоял из восьми отдельных мастерских, расположенных под од</w:t>
      </w:r>
      <w:r w:rsidRPr="00153023">
        <w:rPr>
          <w:rFonts w:ascii="Times New Roman" w:hAnsi="Times New Roman" w:cs="Times New Roman"/>
          <w:color w:val="0070C0"/>
          <w:sz w:val="16"/>
          <w:szCs w:val="16"/>
          <w:lang w:eastAsia="ru-RU" w:bidi="ru-RU"/>
        </w:rPr>
        <w:softHyphen/>
        <w:t>ной крышей, где потом шла сборка самолетов, установка на них моторов, приборов, механизмов.</w:t>
      </w:r>
    </w:p>
    <w:p w14:paraId="5794F60B" w14:textId="77777777" w:rsidR="00096E4B" w:rsidRPr="00153023" w:rsidRDefault="00096E4B" w:rsidP="00153023">
      <w:pPr>
        <w:spacing w:after="0" w:line="240" w:lineRule="auto"/>
        <w:jc w:val="both"/>
        <w:rPr>
          <w:rFonts w:ascii="Times New Roman" w:hAnsi="Times New Roman" w:cs="Times New Roman"/>
          <w:color w:val="0070C0"/>
          <w:sz w:val="16"/>
          <w:szCs w:val="16"/>
          <w:lang w:eastAsia="ru-RU" w:bidi="ru-RU"/>
        </w:rPr>
      </w:pPr>
      <w:r w:rsidRPr="00153023">
        <w:rPr>
          <w:rFonts w:ascii="Times New Roman" w:hAnsi="Times New Roman" w:cs="Times New Roman"/>
          <w:color w:val="0070C0"/>
          <w:sz w:val="16"/>
          <w:szCs w:val="16"/>
          <w:lang w:eastAsia="ru-RU" w:bidi="ru-RU"/>
        </w:rPr>
        <w:t>Были заключены крупные контракты с Главным управлени</w:t>
      </w:r>
      <w:r w:rsidRPr="00153023">
        <w:rPr>
          <w:rFonts w:ascii="Times New Roman" w:hAnsi="Times New Roman" w:cs="Times New Roman"/>
          <w:color w:val="0070C0"/>
          <w:sz w:val="16"/>
          <w:szCs w:val="16"/>
          <w:lang w:eastAsia="ru-RU" w:bidi="ru-RU"/>
        </w:rPr>
        <w:softHyphen/>
        <w:t>ем кораблестроения на постройку самолетов «Лебедь»-Х11 и копированию трофейных немецких аппаратов «Фридрих</w:t>
      </w:r>
      <w:r w:rsidRPr="00153023">
        <w:rPr>
          <w:rFonts w:ascii="Times New Roman" w:hAnsi="Times New Roman" w:cs="Times New Roman"/>
          <w:color w:val="0070C0"/>
          <w:sz w:val="16"/>
          <w:szCs w:val="16"/>
          <w:lang w:eastAsia="ru-RU" w:bidi="ru-RU"/>
        </w:rPr>
        <w:softHyphen/>
        <w:t xml:space="preserve">схафен» </w:t>
      </w:r>
      <w:r w:rsidRPr="00153023">
        <w:rPr>
          <w:rFonts w:ascii="Times New Roman" w:hAnsi="Times New Roman" w:cs="Times New Roman"/>
          <w:color w:val="0070C0"/>
          <w:sz w:val="16"/>
          <w:szCs w:val="16"/>
          <w:lang w:val="en-US" w:bidi="en-US"/>
        </w:rPr>
        <w:t>FF</w:t>
      </w:r>
      <w:r w:rsidRPr="00153023">
        <w:rPr>
          <w:rFonts w:ascii="Times New Roman" w:hAnsi="Times New Roman" w:cs="Times New Roman"/>
          <w:color w:val="0070C0"/>
          <w:sz w:val="16"/>
          <w:szCs w:val="16"/>
          <w:lang w:bidi="en-US"/>
        </w:rPr>
        <w:t>.33</w:t>
      </w:r>
      <w:r w:rsidRPr="00153023">
        <w:rPr>
          <w:rFonts w:ascii="Times New Roman" w:hAnsi="Times New Roman" w:cs="Times New Roman"/>
          <w:color w:val="0070C0"/>
          <w:sz w:val="16"/>
          <w:szCs w:val="16"/>
          <w:lang w:val="en-US" w:bidi="en-US"/>
        </w:rPr>
        <w:t>h</w:t>
      </w:r>
      <w:r w:rsidRPr="00153023">
        <w:rPr>
          <w:rFonts w:ascii="Times New Roman" w:hAnsi="Times New Roman" w:cs="Times New Roman"/>
          <w:color w:val="0070C0"/>
          <w:sz w:val="16"/>
          <w:szCs w:val="16"/>
          <w:lang w:bidi="en-US"/>
        </w:rPr>
        <w:t xml:space="preserve">. </w:t>
      </w:r>
      <w:r w:rsidRPr="00153023">
        <w:rPr>
          <w:rFonts w:ascii="Times New Roman" w:hAnsi="Times New Roman" w:cs="Times New Roman"/>
          <w:color w:val="0070C0"/>
          <w:sz w:val="16"/>
          <w:szCs w:val="16"/>
          <w:lang w:eastAsia="ru-RU" w:bidi="ru-RU"/>
        </w:rPr>
        <w:t>Пока же во вновь возведенных и еще не полностью оснащенных заводских корпусах шла сборка французских самолетов «Вуазен»-Ь и английских «сопвичей». Самолеты собирались из уже готовых частей, узлов и агрегатов, покупаемых за границей или доставлявших</w:t>
      </w:r>
      <w:r w:rsidRPr="00153023">
        <w:rPr>
          <w:rFonts w:ascii="Times New Roman" w:hAnsi="Times New Roman" w:cs="Times New Roman"/>
          <w:color w:val="0070C0"/>
          <w:sz w:val="16"/>
          <w:szCs w:val="16"/>
          <w:lang w:eastAsia="ru-RU" w:bidi="ru-RU"/>
        </w:rPr>
        <w:softHyphen/>
        <w:t>ся сюда с других заводов (20273).</w:t>
      </w:r>
    </w:p>
    <w:p w14:paraId="08AFE3E8" w14:textId="77777777" w:rsidR="00096E4B" w:rsidRPr="00153023" w:rsidRDefault="00096E4B" w:rsidP="00153023">
      <w:pPr>
        <w:spacing w:after="0" w:line="240" w:lineRule="auto"/>
        <w:jc w:val="both"/>
        <w:rPr>
          <w:rFonts w:ascii="Times New Roman" w:hAnsi="Times New Roman" w:cs="Times New Roman"/>
          <w:color w:val="0070C0"/>
          <w:sz w:val="16"/>
          <w:szCs w:val="16"/>
          <w:lang w:eastAsia="ru-RU" w:bidi="ru-RU"/>
        </w:rPr>
      </w:pPr>
    </w:p>
    <w:p w14:paraId="5EC701F0" w14:textId="77777777" w:rsidR="00096E4B" w:rsidRPr="00153023" w:rsidRDefault="00096E4B" w:rsidP="00153023">
      <w:pPr>
        <w:spacing w:after="0" w:line="240" w:lineRule="auto"/>
        <w:jc w:val="both"/>
        <w:rPr>
          <w:rFonts w:ascii="Times New Roman" w:hAnsi="Times New Roman" w:cs="Times New Roman"/>
          <w:color w:val="0070C0"/>
          <w:sz w:val="16"/>
          <w:szCs w:val="16"/>
          <w:lang w:eastAsia="ru-RU" w:bidi="ru-RU"/>
        </w:rPr>
      </w:pPr>
      <w:r w:rsidRPr="00153023">
        <w:rPr>
          <w:rFonts w:ascii="Times New Roman" w:hAnsi="Times New Roman" w:cs="Times New Roman"/>
          <w:color w:val="0070C0"/>
          <w:sz w:val="16"/>
          <w:szCs w:val="16"/>
        </w:rPr>
        <w:t>В начале 1917 г. в авиационном отделении петроградского РБВЗ работало около двух тысяч рабочих и служащих. Мощности этого предприятия свободно позволяли ежемесячно выпускать шесть многомоторных и 30-40 одномоторных самолетов. Однако и к этому периоду с момента начала войны производство «Муромцев» продолжало тормозиться отсутствием достаточного количества двигателей, небьющихся стекол, специальных сортов стали, цветмета и пр. Попытка администрации завода приобрести в США необходимые станки для обработки деталей авиадвигателей окончилась неудачей — правительство не согласилось предоставить валюту для оплаты заказа (23010).</w:t>
      </w:r>
    </w:p>
    <w:p w14:paraId="13A2390B" w14:textId="77777777" w:rsidR="00096E4B" w:rsidRPr="00153023" w:rsidRDefault="00096E4B" w:rsidP="00153023">
      <w:pPr>
        <w:spacing w:after="0" w:line="240" w:lineRule="auto"/>
        <w:jc w:val="both"/>
        <w:rPr>
          <w:rFonts w:ascii="Times New Roman" w:hAnsi="Times New Roman" w:cs="Times New Roman"/>
          <w:color w:val="0070C0"/>
          <w:sz w:val="16"/>
          <w:szCs w:val="16"/>
          <w:lang w:eastAsia="ru-RU" w:bidi="ru-RU"/>
        </w:rPr>
      </w:pPr>
    </w:p>
    <w:p w14:paraId="51732134" w14:textId="77777777" w:rsidR="00096E4B" w:rsidRPr="00153023" w:rsidRDefault="00096E4B" w:rsidP="00153023">
      <w:pPr>
        <w:shd w:val="clear" w:color="auto" w:fill="FFFFFF"/>
        <w:spacing w:after="0" w:line="240" w:lineRule="auto"/>
        <w:jc w:val="both"/>
        <w:textAlignment w:val="baseline"/>
        <w:rPr>
          <w:rFonts w:ascii="Times New Roman" w:hAnsi="Times New Roman" w:cs="Times New Roman"/>
          <w:color w:val="0070C0"/>
          <w:sz w:val="16"/>
          <w:szCs w:val="16"/>
        </w:rPr>
      </w:pPr>
      <w:r w:rsidRPr="00153023">
        <w:rPr>
          <w:rFonts w:ascii="Times New Roman" w:hAnsi="Times New Roman" w:cs="Times New Roman"/>
          <w:color w:val="0070C0"/>
          <w:sz w:val="16"/>
          <w:szCs w:val="16"/>
        </w:rPr>
        <w:t>В начале 1917 Правлением рассматривалась также возможность возведения на Волге и нового авиационного завода (19993).</w:t>
      </w:r>
    </w:p>
    <w:p w14:paraId="48CDA94C" w14:textId="77777777" w:rsidR="00096E4B" w:rsidRPr="00153023" w:rsidRDefault="00096E4B" w:rsidP="00153023">
      <w:pPr>
        <w:shd w:val="clear" w:color="auto" w:fill="FFFFFF"/>
        <w:spacing w:after="0" w:line="240" w:lineRule="auto"/>
        <w:jc w:val="both"/>
        <w:rPr>
          <w:rFonts w:ascii="Times New Roman" w:hAnsi="Times New Roman" w:cs="Times New Roman"/>
          <w:color w:val="0070C0"/>
          <w:sz w:val="16"/>
          <w:szCs w:val="16"/>
          <w:shd w:val="clear" w:color="auto" w:fill="FFFFFF"/>
        </w:rPr>
      </w:pPr>
    </w:p>
    <w:p w14:paraId="5C9671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опытный экземпляр С-20 отправили в эскадру без двигателя, но с двумя парами крыльев разного размера для выбора в ходе испытаний наиболее оптимальных из них. Шидловский запросил из ГВТУ ротативные двигатели “Рон” в 110 л. с. и “Клерже” в 130 л. с. Предусматривалась возможность переделки истребителя и под рядный двигатель водяного охлаждения “Испано-Сюиза” в 150 л. с. Достать удалось только “Рон” в 120 л. с. Испытания выявили прекрасные качества истребителя, находившегося по своим данным на уровне самой передовой техники 1916–1917 гг. По скорости, например, он превосходил все “Ньюпоры”, немного уступая лишь “Виккерсу”. “Авиа-Балт” выступил с предложением о постройке крупной серии — не менее 50 машин, но уже шел 1917-й год. По свидетельству В. Б. Шаврова, построить удалось только пять С-20, причем один из них — в поплавковом варианте. Революционные события 1917 г. нарушили планомерный ход развития российской промышленности, да и не только ее. Рвались связи, нарушались условия поставок, аннулировались заказы. В этих условиях Сикорскому и его помощникам не удалось выполнить всего, что было задумано. Не удалось завершить производство всех заказанных воздушных кораблей типа “Г”, довести до работоспособного состояния тип “Д”, начать массовый выпуск бомбардировщиков типа “Е”. Остался на бумаге и проект дальнейшего развития “Муромца” — нового тяжелого самолета. С легкими машинами было то же самое. Не закончена серия самолетов С-16, уникальный штурмовик С-19 и великолепный истребитель С-20 так и остались в опытных образцах, не осуществлен проект нового истребителя. В 1917 г. не создано ни одной новой машины. Пульс большого организма — созидательного коллектива — затухал. Тем не менее, несмотря на все трудности военного времени, и особенно 1917 г., под руководством И. И. Сикорского на РБВЗ была создана целая гамма боевых самолетов, которые представляли собой все основные для того времени и ближайшего будущего типы. Конструкторское бюро шло в ногу со временем, во многих случаях даже опережая его (11196).</w:t>
      </w:r>
    </w:p>
    <w:p w14:paraId="129FAE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F3A2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Только в начале 1917 г. РБВЗ удалось организовать нечто похожее на серийное производство. За период войны петроградское отделение РВБЗ построило около 80 "Муромцев". Это число могло бы быть удвоено при должном содействии военного ведомства, которое могло бы привлечь к постройке самолетов заводы-смежники, способные изготовлять отдельные детали и необходимые полуфабрикаты. Военное же ведомство сначала вообще устранилось от участия в постройке тяжелых кораблей. Трудно найти более яркий пример неразберихи, бюрократизма, равнодушия, а может быть, и злого умысла. Руководители военного ведомства признавали, что в деле улучшения конструкции "Муромцев" РБВЗ добился положительных результатов. Процесс их технического совершенствования был связан, прежде всего, с повышением грузоподъемности и обеспечением большего радиуса полета. Наряду с улучшением аэродинамики самолета на отдельных машинах серии Е была увеличена суммарная мощность силовых установок до 900 л.с. "Муромец" этой серии с полезной нагрузкой в 2500 кг свободно поднимался до высоты в 4000 м. Его вооружение состояло из семи пулеметов, бомбовая нагрузка превышала 900 кг. Команда состояла из семи человек, в том числе четырех офицеров. Горизонтальная скорость полета достигла 135 км/ч, скороподъемность на высоту 1000 м - 7 мин, на высоту 3000 м - 43 мин. Авиационная комиссия Особого совещания по обороне государства полагала, что "Илья Муромец" серии Е с четырьмя двигателями "Рено" может быть признан очень хорошим" (11276).</w:t>
      </w:r>
    </w:p>
    <w:p w14:paraId="27B3C1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1AD27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УВВФ поставило вопрос о проверке прочности “Муромцев” и оценке их реальных аэродина</w:t>
      </w:r>
      <w:r w:rsidRPr="00153023">
        <w:rPr>
          <w:rFonts w:ascii="Times New Roman" w:hAnsi="Times New Roman" w:cs="Times New Roman"/>
          <w:color w:val="000000" w:themeColor="text1"/>
          <w:kern w:val="2"/>
          <w:sz w:val="16"/>
          <w:szCs w:val="16"/>
        </w:rPr>
        <w:softHyphen/>
        <w:t>мических характеристик. Толчком к этому послужила авария “Муромца”, произошедшая 28 апреля 1917 г. При Техническом комитете УВВФ была создана специальная комиссия. В нее вошли лучшие научные силы Петрогра</w:t>
      </w:r>
      <w:r w:rsidRPr="00153023">
        <w:rPr>
          <w:rFonts w:ascii="Times New Roman" w:hAnsi="Times New Roman" w:cs="Times New Roman"/>
          <w:color w:val="000000" w:themeColor="text1"/>
          <w:kern w:val="2"/>
          <w:sz w:val="16"/>
          <w:szCs w:val="16"/>
        </w:rPr>
        <w:softHyphen/>
        <w:t>да - профессора Политехнического института А.П.Фан-дер-Флит (председатель), Г.А.Ботезат, С.П.Тимошенко. Комиссия начала свою деятельность с изучения черте</w:t>
      </w:r>
      <w:r w:rsidRPr="00153023">
        <w:rPr>
          <w:rFonts w:ascii="Times New Roman" w:hAnsi="Times New Roman" w:cs="Times New Roman"/>
          <w:color w:val="000000" w:themeColor="text1"/>
          <w:kern w:val="2"/>
          <w:sz w:val="16"/>
          <w:szCs w:val="16"/>
        </w:rPr>
        <w:softHyphen/>
        <w:t>жей и расчетов. Выяснилось, что полного аэродинамиче</w:t>
      </w:r>
      <w:r w:rsidRPr="00153023">
        <w:rPr>
          <w:rFonts w:ascii="Times New Roman" w:hAnsi="Times New Roman" w:cs="Times New Roman"/>
          <w:color w:val="000000" w:themeColor="text1"/>
          <w:kern w:val="2"/>
          <w:sz w:val="16"/>
          <w:szCs w:val="16"/>
        </w:rPr>
        <w:softHyphen/>
        <w:t>ского расчета и полного прочностного расчета самолета завод вообще не делал, многие элементы конструкции производились с учетом опыта постройки предыдущих самолетов. Комиссия сделала вывод о том, что “запас прочности “Муромцев” в два раза меньше, чем у самых слабых малых аппаратов”. Были даны рекомендации по усилению стоек и растяжек коробок крыльев. Однако не все в выводах комиссии было бесспорным (10667).</w:t>
      </w:r>
    </w:p>
    <w:p w14:paraId="3E09AC7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29839C" w14:textId="77777777" w:rsidR="00FF1A24" w:rsidRPr="00153023" w:rsidRDefault="00FF1A24" w:rsidP="00153023">
      <w:pPr>
        <w:spacing w:after="0" w:line="240" w:lineRule="auto"/>
        <w:jc w:val="both"/>
        <w:rPr>
          <w:rFonts w:ascii="Times New Roman" w:hAnsi="Times New Roman" w:cs="Times New Roman"/>
          <w:bCs/>
          <w:color w:val="000000" w:themeColor="text1"/>
          <w:kern w:val="2"/>
          <w:sz w:val="16"/>
          <w:szCs w:val="16"/>
        </w:rPr>
      </w:pPr>
      <w:r w:rsidRPr="00153023">
        <w:rPr>
          <w:rFonts w:ascii="Times New Roman" w:hAnsi="Times New Roman" w:cs="Times New Roman"/>
          <w:bCs/>
          <w:color w:val="000000" w:themeColor="text1"/>
          <w:kern w:val="2"/>
          <w:sz w:val="16"/>
          <w:szCs w:val="16"/>
        </w:rPr>
        <w:t>В начале 1917 г. опытный экземпляр С-20 отправили в эскадру без двигателя, но с двумя парами крыльев разного размера для выбора в ходе испытаний наиболее оптимальных из них. Шидловский запросил из ГВТУ ротативные двигатели «Рон» в 120 л. с. и «Клерже» в 130 л. с. Предусматривалась возможность переделки истребителя и под рядный двигатель водяного охлаждения «Испано-Сюиза» в 150 л. с. Достать удалось только «Рон» в 120 л. с. Испытания выявили прекрасные качества истребителя, находившегося по своим данным на уровне самой передовой техники 1916 - 1917 гг. По скорости, например, он превосходил все «Ньюпоры», немного уступая лишь «Виккерсу». «Авиа-Балт» выступил с предложением о постройке крупной серии - не менее 50 машин, но уже шел 1917-й год. По свидетельству В.Б. Шаврова, построить удалось только пять С-20, причем один из них - в поплавковом варианте.</w:t>
      </w:r>
    </w:p>
    <w:p w14:paraId="17AAA442" w14:textId="77777777" w:rsidR="00FF1A24" w:rsidRPr="00153023" w:rsidRDefault="00FF1A24" w:rsidP="00153023">
      <w:pPr>
        <w:spacing w:after="0" w:line="240" w:lineRule="auto"/>
        <w:jc w:val="both"/>
        <w:rPr>
          <w:rFonts w:ascii="Times New Roman" w:hAnsi="Times New Roman" w:cs="Times New Roman"/>
          <w:bCs/>
          <w:color w:val="000000" w:themeColor="text1"/>
          <w:kern w:val="2"/>
          <w:sz w:val="16"/>
          <w:szCs w:val="16"/>
        </w:rPr>
      </w:pPr>
    </w:p>
    <w:p w14:paraId="086C2E61" w14:textId="77777777" w:rsidR="00FF1A24" w:rsidRPr="00153023" w:rsidRDefault="00FF1A2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в рамках проведения общей технической политики, УВВФ поставило вопрос о проверке прочности «Муромцев» и оценке их реальных аэродинамических характеристик. Толчком к этому послужила авария «Муромца», произошедшая 28 апреля 1917 г. При Техническом комитете УВВФ была создана специальная комиссия. В нее вошли лучшие научные силы Петрограда — профессора Политехнического института АЛ. Фан-дер-Флит (председатель), Г. А. Ботезат, СЛ. Тимошенко. Комиссия начала свою деятельность с изучения чертежей и расчетов. Выяснилось, что полного аэродинамического расчета и полного прочностного расчета самолета завод вообще не делал. Многие элементы конструкции производились с учетом опыта постройки предыдущих самолетов. Комиссия сделала вывод о том, что «запас прочности «Муромцев» в два раза меньше, чем у самых слабых малых аппаратов». Были даны рекомендации по усилению стоек и растяжек коробок крыльев. Однако не все в выводах комиссии было бесспорным. Сикорский организовал работы по выполнению этих рекомендаций. Многое легло на плечи Н. Н. Поликарпова. Он должен был проанализировать все материалы комиссии. Николай Николаевич собрал и изучил имеющиеся теоретические материалы по предварительной затяжке расчалок бипланной коробки. Он организовал испытания стоек крыла на продольный изгиб в лаборатории Петроградского политехнического института (их провел 15 июля 1917 г. инженер Петковский). Николай Николаевич выполнял проверочные расчеты «Муромца» на прочность. При этом он руководствовался запиской И. И. Сикорского о расчетах прочности самолета. За сравнительно короткое время был проделан большой объем работы. Ее результаты показали, что многие части самолета удовлетворяют необходимым запасом прочности (15125).</w:t>
      </w:r>
    </w:p>
    <w:p w14:paraId="393BEDC5" w14:textId="77777777" w:rsidR="00FF1A24" w:rsidRPr="00153023" w:rsidRDefault="00FF1A24" w:rsidP="00153023">
      <w:pPr>
        <w:spacing w:after="0" w:line="240" w:lineRule="auto"/>
        <w:jc w:val="both"/>
        <w:rPr>
          <w:rFonts w:ascii="Times New Roman" w:hAnsi="Times New Roman" w:cs="Times New Roman"/>
          <w:color w:val="000000" w:themeColor="text1"/>
          <w:kern w:val="2"/>
          <w:sz w:val="16"/>
          <w:szCs w:val="16"/>
        </w:rPr>
      </w:pPr>
    </w:p>
    <w:p w14:paraId="4B1D70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ТК Увофлота была назначена комиссия для проверки прочности и аэродинамической оценки Муромцев серии Г. Привлекли С.П.Тимошенко, А.П.Фан-дер-Флит (председатель) и Г.А.Ботезат (92,206).</w:t>
      </w:r>
    </w:p>
    <w:p w14:paraId="4378EC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2043CC" w14:textId="77777777" w:rsidR="00FF1A24" w:rsidRPr="00153023" w:rsidRDefault="00FF1A24" w:rsidP="00153023">
      <w:pPr>
        <w:spacing w:after="0" w:line="240" w:lineRule="auto"/>
        <w:jc w:val="both"/>
        <w:rPr>
          <w:rFonts w:ascii="Times New Roman" w:hAnsi="Times New Roman" w:cs="Times New Roman"/>
          <w:bCs/>
          <w:color w:val="000000" w:themeColor="text1"/>
          <w:kern w:val="2"/>
          <w:sz w:val="16"/>
          <w:szCs w:val="16"/>
        </w:rPr>
      </w:pPr>
      <w:r w:rsidRPr="00153023">
        <w:rPr>
          <w:rFonts w:ascii="Times New Roman" w:hAnsi="Times New Roman" w:cs="Times New Roman"/>
          <w:bCs/>
          <w:color w:val="000000" w:themeColor="text1"/>
          <w:kern w:val="2"/>
          <w:sz w:val="16"/>
          <w:szCs w:val="16"/>
        </w:rPr>
        <w:t>В начале 1917 г. на ИМ модификации Г-2, носившим по преемственности название «Киевский», на который установили 4 (из 6 имеющихся рядных шестицилиндровых двигателя «Бердмор-Даймлер» в 160 л.с., под управлением командира корабля И. С. Башко была достигнута высота 5200 м при общей нагрузке 1340 кг. В отчете отмечалось, что высота 5200 м не является пределом для «Муромца», а подъем был прекращен из-за кислородного голодания экипажа. Скорость этой машины достигала 137 км/ч, полная нагрузка - 1900 кг (15127).</w:t>
      </w:r>
    </w:p>
    <w:p w14:paraId="1DD590C0" w14:textId="77777777" w:rsidR="00FF1A24" w:rsidRPr="00153023" w:rsidRDefault="00FF1A24" w:rsidP="00153023">
      <w:pPr>
        <w:spacing w:after="0" w:line="240" w:lineRule="auto"/>
        <w:jc w:val="both"/>
        <w:rPr>
          <w:rFonts w:ascii="Times New Roman" w:hAnsi="Times New Roman" w:cs="Times New Roman"/>
          <w:bCs/>
          <w:color w:val="000000" w:themeColor="text1"/>
          <w:kern w:val="2"/>
          <w:sz w:val="16"/>
          <w:szCs w:val="16"/>
        </w:rPr>
      </w:pPr>
    </w:p>
    <w:p w14:paraId="251ECC99" w14:textId="77777777" w:rsidR="00FF1A24" w:rsidRPr="00153023" w:rsidRDefault="00FF1A24" w:rsidP="00153023">
      <w:pPr>
        <w:spacing w:after="0" w:line="240" w:lineRule="auto"/>
        <w:jc w:val="both"/>
        <w:rPr>
          <w:rFonts w:ascii="Times New Roman" w:hAnsi="Times New Roman" w:cs="Times New Roman"/>
          <w:bCs/>
          <w:color w:val="000000" w:themeColor="text1"/>
          <w:kern w:val="2"/>
          <w:sz w:val="16"/>
          <w:szCs w:val="16"/>
        </w:rPr>
      </w:pPr>
      <w:r w:rsidRPr="00153023">
        <w:rPr>
          <w:rFonts w:ascii="Times New Roman" w:hAnsi="Times New Roman" w:cs="Times New Roman"/>
          <w:bCs/>
          <w:color w:val="000000" w:themeColor="text1"/>
          <w:kern w:val="2"/>
          <w:sz w:val="16"/>
          <w:szCs w:val="16"/>
        </w:rPr>
        <w:t>В начале 1917 г. общая потребность эскадры оценивалась в 80 истребителей, 52 тренировочных и 20 учебных самолетов. Все предполагалось строить на предприятиях  РБВЗ  (15127).</w:t>
      </w:r>
    </w:p>
    <w:p w14:paraId="299BE1ED" w14:textId="77777777" w:rsidR="00FF1A24" w:rsidRPr="00153023" w:rsidRDefault="00FF1A24" w:rsidP="00153023">
      <w:pPr>
        <w:spacing w:after="0" w:line="240" w:lineRule="auto"/>
        <w:jc w:val="both"/>
        <w:rPr>
          <w:rFonts w:ascii="Times New Roman" w:hAnsi="Times New Roman" w:cs="Times New Roman"/>
          <w:bCs/>
          <w:color w:val="000000" w:themeColor="text1"/>
          <w:kern w:val="2"/>
          <w:sz w:val="16"/>
          <w:szCs w:val="16"/>
        </w:rPr>
      </w:pPr>
    </w:p>
    <w:p w14:paraId="5C36FA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И.С.Башко на ИМ серии Г2 Корабль Киевский-3 с нагрузкой в 1340 кг достиг высоты 5200 м (92,202).</w:t>
      </w:r>
    </w:p>
    <w:p w14:paraId="443492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F2C8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года "Илья Муромец" серии Г-2 (1916 г.) достиг высоты 5200 м и скорости 137 км/ч при общей нагрузке 1340 кг. Подъем прекратился из-за кислородного голодания экипажа (3861).</w:t>
      </w:r>
    </w:p>
    <w:p w14:paraId="10089A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1B95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когда к производству были приняты “Муромцы” серий Г и Е и на эти заказы распространены общие порядки “приемки предметов военного снаряжения”, заводу удалось организовать нечто похожее на серийное производство. За время войны Петроградское отделение завода построило около 80 “Муромцев”. Это число могло бы быть удвоено при должном содействии военного ведомства в привлечении к постройке самолетов заводов-смежников, способных изготовлять отдельные детали и необходимые полуфабрикаты. Военное же ведомство сначала вообще устранилось от участия в постройке тяжелых кораблей, а потом только ставило палки в колеса. Трудно найти более яркий пример неразберихи, бюрократизма, равнодушия, а может, и злого умысла. Тем большей заслугой коллектива завода является постройка этих замечательных самолетов (9705).</w:t>
      </w:r>
    </w:p>
    <w:p w14:paraId="7E50FA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AEA6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РБВЗ удалось организовать нечто похожее на серийное производство. За период войны петроградское отделение РВБЗ построило около 80 "Муромцев". Это число могло бы быть удвоено при должном содействии военного ведомства, которое могло бы привлечь к постройке самолетов заводы-смежники, способные изготовлять отдельные детали и необходимые полуфабрикаты (11029).</w:t>
      </w:r>
    </w:p>
    <w:p w14:paraId="5E41F7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BC86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на одном из “Муромцев” для повышения поперечной устойчивости между стойками крыла установили щитки из фанеры, которые по идее должны были устранить скольжение самолета при небольшом крене. Однако при резком маневре щитки были сорваны воздушным потоком, а стойки вывернуты в узлах. Самолет развалился в воздухе, экипаж погиб. Пустотелые элементы конструкции крыльев, как и крылья в целом, не имели дренажа в виде небольших отверстий или “шпигатов”. Одной из причин катастрофы могли быть и паразитические потоки, распространявшиеся по крыльям, в то время еще неизвестные ученым и конструкторам (9705).</w:t>
      </w:r>
    </w:p>
    <w:p w14:paraId="129022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759B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на одном из "Муромцев" для повышения поперечной устойчивости между стойками крыла установили щитки из фанеры, которые по идее должны были устранить скольжение самолета при небольшом крене. Однако при резком маневре щитки были сорваны воздушным потоком, а стойки вывернуты в узлах. Самолет развалился в воздухе, экипаж погиб. Пустотелые элементы конструкции крыльев, как и крылья в целом, не имели дренажа и быстро поражались плесенью (11276).</w:t>
      </w:r>
    </w:p>
    <w:p w14:paraId="40DFBD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7BDE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w:t>
      </w:r>
      <w:r w:rsidRPr="00153023">
        <w:rPr>
          <w:rFonts w:ascii="Times New Roman" w:hAnsi="Times New Roman" w:cs="Times New Roman"/>
          <w:bCs/>
          <w:color w:val="000000" w:themeColor="text1"/>
          <w:kern w:val="2"/>
          <w:sz w:val="16"/>
          <w:szCs w:val="16"/>
        </w:rPr>
        <w:t>.</w:t>
      </w:r>
      <w:r w:rsidRPr="00153023">
        <w:rPr>
          <w:rFonts w:ascii="Times New Roman" w:hAnsi="Times New Roman" w:cs="Times New Roman"/>
          <w:color w:val="000000" w:themeColor="text1"/>
          <w:kern w:val="2"/>
          <w:sz w:val="16"/>
          <w:szCs w:val="16"/>
        </w:rPr>
        <w:t xml:space="preserve"> завод РБВЗ мог выпускать до 6 многомоторных и 30-40 легких самолетов в месяц, но на деле про</w:t>
      </w:r>
      <w:r w:rsidRPr="00153023">
        <w:rPr>
          <w:rFonts w:ascii="Times New Roman" w:hAnsi="Times New Roman" w:cs="Times New Roman"/>
          <w:color w:val="000000" w:themeColor="text1"/>
          <w:kern w:val="2"/>
          <w:sz w:val="16"/>
          <w:szCs w:val="16"/>
        </w:rPr>
        <w:softHyphen/>
        <w:t>мышленные возможности предприятия использовались не более, чем на 40%. Причиной тому, в частности, были непрекращавшиеся в высших военных сферах дискуссии о роли и месте тяжелых разведчиков-бомбардировщиков, интриги в деловых кругах и общая нехватка нужных авиадвигателей. Для устранения последней предпринималась попытка наладить изготовление собственных моторов, но она принесла лишь ограниченные результаты. В таком состоянии ком</w:t>
      </w:r>
      <w:r w:rsidRPr="00153023">
        <w:rPr>
          <w:rFonts w:ascii="Times New Roman" w:hAnsi="Times New Roman" w:cs="Times New Roman"/>
          <w:color w:val="000000" w:themeColor="text1"/>
          <w:kern w:val="2"/>
          <w:sz w:val="16"/>
          <w:szCs w:val="16"/>
        </w:rPr>
        <w:softHyphen/>
        <w:t>пания встретила большевистский переворот и национализацию; при советской власти завод слал базой для возрождения авиационного производства в Петрограде, а затем Ленинграде, в то время как предприятия Щетинина, Лебедева, Мсльцсра и Григоровича оказались разорены и частично или полностью уничтожены. Преемником Р-БВЗ и ПРТВ явился ГАЗ №3 "Красный летчик", переименованный потом в Завод №23. Его деятельность началась с возобновления строительства летающих лодок типов М-5 и М-9, за которыми последовали новые модели; и 1941 г. работа была прервана эвакуацией в Омск (2843).</w:t>
      </w:r>
    </w:p>
    <w:p w14:paraId="450A1FA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6C504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гг. аппарат С.10-4 (или С-4. С-10-4, СА-4) все еще числился в списках 3-й станции в Ревеле. Его спецификации, данные по архивным документам, заключают этот раздел (2843).</w:t>
      </w:r>
    </w:p>
    <w:p w14:paraId="4650D07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5A5E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года завод Анатры производил до 100 самолётов в месяц. 10 июня 1913 года мастерские А. А. Анатра получили первый заказ на пять самолетов «Фарман-IV», выполненный ими к ноябрю 1913 года. Этим было положено начало заводу. На протяжении 1913—1917 гг. значительную часть продукции завода составляли лицензионные самолеты «Фарман», «Ньюпор», «Вуазен» и «Моран-Сонье» по французским образцам. С 1915 года начали выходить собственные опытные самолеты завода «Анатра Анаде», «Анатра ВИ», «Анатра Д», «Анатра ДС» часть которых пошла в серию, «Анатра ДСС Анасаль» (1916 г.), и в 1917 г. они уже численно преобладали над иностранными. (12095).</w:t>
      </w:r>
    </w:p>
    <w:p w14:paraId="16DB51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D404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начала 1917 г. самолеты Ньюпор-11 Анатры начали поступать в действующую армию. Но сроки поставок не выдерживались. Выполнение заказа затянулось до конца 1917 г. Заводу пришлось производить уже не “Ньюпор-11”, а “Ньюпор-17”. Военное ведомство выдало ему официальное задание на 200 таких самолетов. Крупный заказ получило предприятие также и на летающие лодки. К октябрю 1917 г. завод выпускал ежемесячно 50 самолетов (9739).</w:t>
      </w:r>
    </w:p>
    <w:p w14:paraId="3EC28B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5F2C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начале 1917 г. Пороховщиков выпустил учебный самолет П-IV и в 1920 г. —его модификацию П-IV бис. В 1921—1923 гг. вышли еще три его модификации (11828). </w:t>
      </w:r>
    </w:p>
    <w:p w14:paraId="063EE6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25BAFF" w14:textId="77777777" w:rsidR="00FF1A24" w:rsidRPr="00153023" w:rsidRDefault="00FF1A2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старший лейтенант Российского флота Иван Иванович Голенищев-Кутузов обратился к Сикорскому с предложением установить на самолете «Илья Муромец» съемный торпедный аппарат своей конструкции. Таким образом, самолет можно было использовать и в качестве бомбардировщика и дальнего разведчика, и в качестве торпедоносца. Сикорский собрал своих инженеров и предложил им рассмотреть предложение Голенищева-Кутузова. Расчеты показали, что оно вполне реально. Эту идею поддержал Морской Генеральный штаб. Было принято решение переоборудовать несколько сухопутных «Муромцев» в торпедоносцы. В работах принимал участие и Н. Н. Поликарпов. На острове Эзель близ Аренсбурга для «Муромцев» спешно сооружался аэродром с удлиненной взлетно-посадочной полосой. Впоследствии он стал тем самым аэродромом, с которого летчики 1-го минно-торпедного полка авиации Балтийского флота осенью 1941 г. летали бомбить Берлин (15125).</w:t>
      </w:r>
    </w:p>
    <w:p w14:paraId="60838B2C" w14:textId="77777777" w:rsidR="00FF1A24" w:rsidRPr="00153023" w:rsidRDefault="00FF1A24" w:rsidP="00153023">
      <w:pPr>
        <w:spacing w:after="0" w:line="240" w:lineRule="auto"/>
        <w:jc w:val="both"/>
        <w:rPr>
          <w:rFonts w:ascii="Times New Roman" w:hAnsi="Times New Roman" w:cs="Times New Roman"/>
          <w:color w:val="000000" w:themeColor="text1"/>
          <w:kern w:val="2"/>
          <w:sz w:val="16"/>
          <w:szCs w:val="16"/>
        </w:rPr>
      </w:pPr>
    </w:p>
    <w:p w14:paraId="317EFC37" w14:textId="77777777" w:rsidR="00FF1A24" w:rsidRPr="00153023" w:rsidRDefault="00FF1A24" w:rsidP="00153023">
      <w:pPr>
        <w:pStyle w:val="2"/>
        <w:spacing w:before="0" w:beforeAutospacing="0" w:after="0" w:afterAutospacing="0"/>
        <w:jc w:val="both"/>
        <w:rPr>
          <w:b w:val="0"/>
          <w:iCs/>
          <w:color w:val="000000" w:themeColor="text1"/>
          <w:kern w:val="2"/>
          <w:sz w:val="16"/>
          <w:szCs w:val="16"/>
        </w:rPr>
      </w:pPr>
      <w:r w:rsidRPr="00153023">
        <w:rPr>
          <w:b w:val="0"/>
          <w:iCs/>
          <w:color w:val="000000" w:themeColor="text1"/>
          <w:kern w:val="2"/>
          <w:sz w:val="16"/>
          <w:szCs w:val="16"/>
        </w:rPr>
        <w:t>В начале 1917 г. студент-технолог Томского имени Императора Николая II технологического института Михаил Попов строил в Ново-Николаевске самолет (15466).</w:t>
      </w:r>
    </w:p>
    <w:p w14:paraId="6F9E8CAA" w14:textId="77777777" w:rsidR="00FF1A24" w:rsidRPr="00153023" w:rsidRDefault="00FF1A24" w:rsidP="00153023">
      <w:pPr>
        <w:pStyle w:val="2"/>
        <w:spacing w:before="0" w:beforeAutospacing="0" w:after="0" w:afterAutospacing="0"/>
        <w:jc w:val="both"/>
        <w:rPr>
          <w:b w:val="0"/>
          <w:iCs/>
          <w:color w:val="000000" w:themeColor="text1"/>
          <w:kern w:val="2"/>
          <w:sz w:val="16"/>
          <w:szCs w:val="16"/>
        </w:rPr>
      </w:pPr>
    </w:p>
    <w:p w14:paraId="308748E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в связи с тем, что практика испытательных полетов на Главном аэродроме показала неудобство его географического положения из-за неблагоприятных по</w:t>
      </w:r>
      <w:r w:rsidRPr="00153023">
        <w:rPr>
          <w:rFonts w:ascii="Times New Roman" w:hAnsi="Times New Roman" w:cs="Times New Roman"/>
          <w:color w:val="000000" w:themeColor="text1"/>
          <w:kern w:val="2"/>
          <w:sz w:val="16"/>
          <w:szCs w:val="16"/>
        </w:rPr>
        <w:softHyphen/>
        <w:t>годных условий, А.Н. Вегенер в рапорте Командованию официально поднял вопрос о создании новой испытательной базы около города Херсона [34]. При участии сотрудников Главного аэродрома с июля 1917 г. начались работы по созданию новой большой испытательной базы. Там планировалась постройка теплых ангаров, лабораторий и мастерс</w:t>
      </w:r>
      <w:r w:rsidRPr="00153023">
        <w:rPr>
          <w:rFonts w:ascii="Times New Roman" w:hAnsi="Times New Roman" w:cs="Times New Roman"/>
          <w:color w:val="000000" w:themeColor="text1"/>
          <w:kern w:val="2"/>
          <w:sz w:val="16"/>
          <w:szCs w:val="16"/>
        </w:rPr>
        <w:softHyphen/>
        <w:t>ких, а также самолётостроительного завода с производительностью 200 самолётов в год, моторного завода с производительностью 200 моторов и авиационной школы летчиков [34]. Предполагалось, что такие учрежде</w:t>
      </w:r>
      <w:r w:rsidRPr="00153023">
        <w:rPr>
          <w:rFonts w:ascii="Times New Roman" w:hAnsi="Times New Roman" w:cs="Times New Roman"/>
          <w:color w:val="000000" w:themeColor="text1"/>
          <w:kern w:val="2"/>
          <w:sz w:val="16"/>
          <w:szCs w:val="16"/>
        </w:rPr>
        <w:softHyphen/>
        <w:t>ния, имея общий аэродром, могли бы совместной работой эффективно способствовать развитию авиационного дела в России.</w:t>
      </w:r>
    </w:p>
    <w:p w14:paraId="5105669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Примечательно, что в одном из документов строившийся новый ис</w:t>
      </w:r>
      <w:r w:rsidRPr="00153023">
        <w:rPr>
          <w:rFonts w:ascii="Times New Roman" w:hAnsi="Times New Roman" w:cs="Times New Roman"/>
          <w:color w:val="000000" w:themeColor="text1"/>
          <w:kern w:val="2"/>
          <w:sz w:val="16"/>
          <w:szCs w:val="16"/>
        </w:rPr>
        <w:softHyphen/>
        <w:t>пытательный центр назван, со взглядом на будущее - “авиационным го</w:t>
      </w:r>
      <w:r w:rsidRPr="00153023">
        <w:rPr>
          <w:rFonts w:ascii="Times New Roman" w:hAnsi="Times New Roman" w:cs="Times New Roman"/>
          <w:color w:val="000000" w:themeColor="text1"/>
          <w:kern w:val="2"/>
          <w:sz w:val="16"/>
          <w:szCs w:val="16"/>
        </w:rPr>
        <w:softHyphen/>
        <w:t>родком технической души русской авиации”. Научным руководителем со</w:t>
      </w:r>
      <w:r w:rsidRPr="00153023">
        <w:rPr>
          <w:rFonts w:ascii="Times New Roman" w:hAnsi="Times New Roman" w:cs="Times New Roman"/>
          <w:color w:val="000000" w:themeColor="text1"/>
          <w:kern w:val="2"/>
          <w:sz w:val="16"/>
          <w:szCs w:val="16"/>
        </w:rPr>
        <w:softHyphen/>
        <w:t>здаваемого испытательного центра был назначен Александр Петрович Фан-дер-Флит,</w:t>
      </w:r>
    </w:p>
    <w:p w14:paraId="573E8FE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августа 1917 г. ВрИО начальника Управления ВВФ полковник Уль-янин и его помощник по технической части полковник Гончаров подписа</w:t>
      </w:r>
      <w:r w:rsidRPr="00153023">
        <w:rPr>
          <w:rFonts w:ascii="Times New Roman" w:hAnsi="Times New Roman" w:cs="Times New Roman"/>
          <w:color w:val="000000" w:themeColor="text1"/>
          <w:kern w:val="2"/>
          <w:sz w:val="16"/>
          <w:szCs w:val="16"/>
        </w:rPr>
        <w:softHyphen/>
        <w:t>ли приказ, разрешающий строительство Главного аэродрома на куплен</w:t>
      </w:r>
      <w:r w:rsidRPr="00153023">
        <w:rPr>
          <w:rFonts w:ascii="Times New Roman" w:hAnsi="Times New Roman" w:cs="Times New Roman"/>
          <w:color w:val="000000" w:themeColor="text1"/>
          <w:kern w:val="2"/>
          <w:sz w:val="16"/>
          <w:szCs w:val="16"/>
        </w:rPr>
        <w:softHyphen/>
        <w:t>ных землях, и распоряжение о выделении на его строительство и на его оборудование смету в объеме 12650000 рублей. Ровно за месяц до Ок</w:t>
      </w:r>
      <w:r w:rsidRPr="00153023">
        <w:rPr>
          <w:rFonts w:ascii="Times New Roman" w:hAnsi="Times New Roman" w:cs="Times New Roman"/>
          <w:color w:val="000000" w:themeColor="text1"/>
          <w:kern w:val="2"/>
          <w:sz w:val="16"/>
          <w:szCs w:val="16"/>
        </w:rPr>
        <w:softHyphen/>
        <w:t>тябрьской революции, 25 сентября, под Херсоном развернулись актив</w:t>
      </w:r>
      <w:r w:rsidRPr="00153023">
        <w:rPr>
          <w:rFonts w:ascii="Times New Roman" w:hAnsi="Times New Roman" w:cs="Times New Roman"/>
          <w:color w:val="000000" w:themeColor="text1"/>
          <w:kern w:val="2"/>
          <w:sz w:val="16"/>
          <w:szCs w:val="16"/>
        </w:rPr>
        <w:softHyphen/>
        <w:t>ные строительные работы. Правда, смету вскоре же сократили. Но шла война, и потому из военного фонда добавили 2000000 рублей, а Управле</w:t>
      </w:r>
      <w:r w:rsidRPr="00153023">
        <w:rPr>
          <w:rFonts w:ascii="Times New Roman" w:hAnsi="Times New Roman" w:cs="Times New Roman"/>
          <w:color w:val="000000" w:themeColor="text1"/>
          <w:kern w:val="2"/>
          <w:sz w:val="16"/>
          <w:szCs w:val="16"/>
        </w:rPr>
        <w:softHyphen/>
        <w:t>ние ВВФ 6 ноября 1917 г. выделило еще 5590000 рублей. Ведь испыта</w:t>
      </w:r>
      <w:r w:rsidRPr="00153023">
        <w:rPr>
          <w:rFonts w:ascii="Times New Roman" w:hAnsi="Times New Roman" w:cs="Times New Roman"/>
          <w:color w:val="000000" w:themeColor="text1"/>
          <w:kern w:val="2"/>
          <w:sz w:val="16"/>
          <w:szCs w:val="16"/>
        </w:rPr>
        <w:softHyphen/>
        <w:t>тельный центр должен работать и на фронт.</w:t>
      </w:r>
    </w:p>
    <w:p w14:paraId="1624000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Строительные же работы в Херсоне некоторое время продолжались и после революции. Оттуда в адрес Увофлота, теперь уже советского, не</w:t>
      </w:r>
      <w:r w:rsidRPr="00153023">
        <w:rPr>
          <w:rFonts w:ascii="Times New Roman" w:hAnsi="Times New Roman" w:cs="Times New Roman"/>
          <w:color w:val="000000" w:themeColor="text1"/>
          <w:kern w:val="2"/>
          <w:sz w:val="16"/>
          <w:szCs w:val="16"/>
        </w:rPr>
        <w:softHyphen/>
        <w:t>прерывно продолжали идти запросы на денежные ссуды. Обновленный состав Увофлота не упускал из своего поля зрения строящийся испытатель</w:t>
      </w:r>
      <w:r w:rsidRPr="00153023">
        <w:rPr>
          <w:rFonts w:ascii="Times New Roman" w:hAnsi="Times New Roman" w:cs="Times New Roman"/>
          <w:color w:val="000000" w:themeColor="text1"/>
          <w:kern w:val="2"/>
          <w:sz w:val="16"/>
          <w:szCs w:val="16"/>
        </w:rPr>
        <w:softHyphen/>
        <w:t>ный центр, всячески намереваясь оказать ему помощь. Последний денеж</w:t>
      </w:r>
      <w:r w:rsidRPr="00153023">
        <w:rPr>
          <w:rFonts w:ascii="Times New Roman" w:hAnsi="Times New Roman" w:cs="Times New Roman"/>
          <w:color w:val="000000" w:themeColor="text1"/>
          <w:kern w:val="2"/>
          <w:sz w:val="16"/>
          <w:szCs w:val="16"/>
        </w:rPr>
        <w:softHyphen/>
        <w:t>ный перевод от имени Увофлота был сделан 8 (21) декабря 1917 г., но... эти деньги до Херсона не дошли. Спустя 9 месяцев, 11 сентября 1918 г., в Уп</w:t>
      </w:r>
      <w:r w:rsidRPr="00153023">
        <w:rPr>
          <w:rFonts w:ascii="Times New Roman" w:hAnsi="Times New Roman" w:cs="Times New Roman"/>
          <w:color w:val="000000" w:themeColor="text1"/>
          <w:kern w:val="2"/>
          <w:sz w:val="16"/>
          <w:szCs w:val="16"/>
        </w:rPr>
        <w:softHyphen/>
        <w:t>равление Воздухофлота пришла очередная телеграмма [39]: “Прошу пе</w:t>
      </w:r>
      <w:r w:rsidRPr="00153023">
        <w:rPr>
          <w:rFonts w:ascii="Times New Roman" w:hAnsi="Times New Roman" w:cs="Times New Roman"/>
          <w:color w:val="000000" w:themeColor="text1"/>
          <w:kern w:val="2"/>
          <w:sz w:val="16"/>
          <w:szCs w:val="16"/>
        </w:rPr>
        <w:softHyphen/>
        <w:t>ревода денег в Херсон авиакомпании. Декабрьская ассигновка задержа</w:t>
      </w:r>
      <w:r w:rsidRPr="00153023">
        <w:rPr>
          <w:rFonts w:ascii="Times New Roman" w:hAnsi="Times New Roman" w:cs="Times New Roman"/>
          <w:color w:val="000000" w:themeColor="text1"/>
          <w:kern w:val="2"/>
          <w:sz w:val="16"/>
          <w:szCs w:val="16"/>
        </w:rPr>
        <w:softHyphen/>
        <w:t>на войной с Украиной. Перевод повторите. Без денег пропадет часть ма</w:t>
      </w:r>
      <w:r w:rsidRPr="00153023">
        <w:rPr>
          <w:rFonts w:ascii="Times New Roman" w:hAnsi="Times New Roman" w:cs="Times New Roman"/>
          <w:color w:val="000000" w:themeColor="text1"/>
          <w:kern w:val="2"/>
          <w:sz w:val="16"/>
          <w:szCs w:val="16"/>
        </w:rPr>
        <w:softHyphen/>
        <w:t>териалов. Тлг. № 327. Фан-дер-Флит”.</w:t>
      </w:r>
    </w:p>
    <w:p w14:paraId="7E21648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следующий день после подачи телеграммы №327 Фан-дер-Флит повторил запрос: “Петроград. Авиасовету. Прошу содействовать перево</w:t>
      </w:r>
      <w:r w:rsidRPr="00153023">
        <w:rPr>
          <w:rFonts w:ascii="Times New Roman" w:hAnsi="Times New Roman" w:cs="Times New Roman"/>
          <w:color w:val="000000" w:themeColor="text1"/>
          <w:kern w:val="2"/>
          <w:sz w:val="16"/>
          <w:szCs w:val="16"/>
        </w:rPr>
        <w:softHyphen/>
        <w:t>ду Увофлотом отпущенного кредита авиационных заводов на сумму 3300000 руб. Деньги крайне нужны. Тлг. № 328. Фан-дер-Флит” [39].</w:t>
      </w:r>
    </w:p>
    <w:p w14:paraId="621A8F6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этом переписка оборвалась - к Херсону подступила война. Вре</w:t>
      </w:r>
      <w:r w:rsidRPr="00153023">
        <w:rPr>
          <w:rFonts w:ascii="Times New Roman" w:hAnsi="Times New Roman" w:cs="Times New Roman"/>
          <w:color w:val="000000" w:themeColor="text1"/>
          <w:kern w:val="2"/>
          <w:sz w:val="16"/>
          <w:szCs w:val="16"/>
        </w:rPr>
        <w:softHyphen/>
        <w:t>менными хозяевами этих краев стали петлюровцы, австро-германские и турецкие интервенты, а позже и французские. Значительная часть специ</w:t>
      </w:r>
      <w:r w:rsidRPr="00153023">
        <w:rPr>
          <w:rFonts w:ascii="Times New Roman" w:hAnsi="Times New Roman" w:cs="Times New Roman"/>
          <w:color w:val="000000" w:themeColor="text1"/>
          <w:kern w:val="2"/>
          <w:sz w:val="16"/>
          <w:szCs w:val="16"/>
        </w:rPr>
        <w:softHyphen/>
        <w:t>алистов Главного Авиационного центра осталась на юге и попала с вол</w:t>
      </w:r>
      <w:r w:rsidRPr="00153023">
        <w:rPr>
          <w:rFonts w:ascii="Times New Roman" w:hAnsi="Times New Roman" w:cs="Times New Roman"/>
          <w:color w:val="000000" w:themeColor="text1"/>
          <w:kern w:val="2"/>
          <w:sz w:val="16"/>
          <w:szCs w:val="16"/>
        </w:rPr>
        <w:softHyphen/>
        <w:t>ной эмиграции в зарубежные страны. Последние самолёты из Херсона выводили летчики А.Е. Раевский и Н.А. Жемчужин.</w:t>
      </w:r>
    </w:p>
    <w:p w14:paraId="2FFBF56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 Главного аэродрома А.Н. Вегенер 23 февраля 1918 г. всту</w:t>
      </w:r>
      <w:r w:rsidRPr="00153023">
        <w:rPr>
          <w:rFonts w:ascii="Times New Roman" w:hAnsi="Times New Roman" w:cs="Times New Roman"/>
          <w:color w:val="000000" w:themeColor="text1"/>
          <w:kern w:val="2"/>
          <w:sz w:val="16"/>
          <w:szCs w:val="16"/>
        </w:rPr>
        <w:softHyphen/>
        <w:t>пил в Красную Армию и, начиная с 1918 г., добивался возобновления ра</w:t>
      </w:r>
      <w:r w:rsidRPr="00153023">
        <w:rPr>
          <w:rFonts w:ascii="Times New Roman" w:hAnsi="Times New Roman" w:cs="Times New Roman"/>
          <w:color w:val="000000" w:themeColor="text1"/>
          <w:kern w:val="2"/>
          <w:sz w:val="16"/>
          <w:szCs w:val="16"/>
        </w:rPr>
        <w:softHyphen/>
        <w:t>боты Главного аэродрома. В 1918 году создается Совет Главного аэродро</w:t>
      </w:r>
      <w:r w:rsidRPr="00153023">
        <w:rPr>
          <w:rFonts w:ascii="Times New Roman" w:hAnsi="Times New Roman" w:cs="Times New Roman"/>
          <w:color w:val="000000" w:themeColor="text1"/>
          <w:kern w:val="2"/>
          <w:sz w:val="16"/>
          <w:szCs w:val="16"/>
        </w:rPr>
        <w:softHyphen/>
        <w:t>ма, он назначается председателем Совета (11425).</w:t>
      </w:r>
    </w:p>
    <w:p w14:paraId="70013BF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674A2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после того, как практика первых испытательных полетов на Главном аэродроме по</w:t>
      </w:r>
      <w:r w:rsidRPr="00153023">
        <w:rPr>
          <w:rFonts w:ascii="Times New Roman" w:hAnsi="Times New Roman" w:cs="Times New Roman"/>
          <w:color w:val="000000" w:themeColor="text1"/>
          <w:kern w:val="2"/>
          <w:sz w:val="16"/>
          <w:szCs w:val="16"/>
        </w:rPr>
        <w:softHyphen/>
        <w:t>казала неудобство географического положения этого аэродрома, связан</w:t>
      </w:r>
      <w:r w:rsidRPr="00153023">
        <w:rPr>
          <w:rFonts w:ascii="Times New Roman" w:hAnsi="Times New Roman" w:cs="Times New Roman"/>
          <w:color w:val="000000" w:themeColor="text1"/>
          <w:kern w:val="2"/>
          <w:sz w:val="16"/>
          <w:szCs w:val="16"/>
        </w:rPr>
        <w:softHyphen/>
        <w:t>ное прежде всего с неблагоприятными погодными условиями, А.Н. Вегенер в рапорте Командованию обосновал необходимость перевода испытательного центра из Петрограда в другой район, с луч</w:t>
      </w:r>
      <w:r w:rsidRPr="00153023">
        <w:rPr>
          <w:rFonts w:ascii="Times New Roman" w:hAnsi="Times New Roman" w:cs="Times New Roman"/>
          <w:color w:val="000000" w:themeColor="text1"/>
          <w:kern w:val="2"/>
          <w:sz w:val="16"/>
          <w:szCs w:val="16"/>
        </w:rPr>
        <w:softHyphen/>
        <w:t>шей погодой. Таким местом он определил г. Херсон.</w:t>
      </w:r>
    </w:p>
    <w:p w14:paraId="6793992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этом рапорте излагается необходимость строительства в Херсоне не только испытательного аэродрома, но и авиазаводов, и обосновыва</w:t>
      </w:r>
      <w:r w:rsidRPr="00153023">
        <w:rPr>
          <w:rFonts w:ascii="Times New Roman" w:hAnsi="Times New Roman" w:cs="Times New Roman"/>
          <w:color w:val="000000" w:themeColor="text1"/>
          <w:kern w:val="2"/>
          <w:sz w:val="16"/>
          <w:szCs w:val="16"/>
        </w:rPr>
        <w:softHyphen/>
        <w:t>ется смета на каждое здание. В г. Херсоне А.Н. Венегер встретил Октябрьскою революцию. В ап</w:t>
      </w:r>
      <w:r w:rsidRPr="00153023">
        <w:rPr>
          <w:rFonts w:ascii="Times New Roman" w:hAnsi="Times New Roman" w:cs="Times New Roman"/>
          <w:color w:val="000000" w:themeColor="text1"/>
          <w:kern w:val="2"/>
          <w:sz w:val="16"/>
          <w:szCs w:val="16"/>
        </w:rPr>
        <w:softHyphen/>
        <w:t>реле 1918 г. Херсон захватили интервенты, и работы на Главном аэродро</w:t>
      </w:r>
      <w:r w:rsidRPr="00153023">
        <w:rPr>
          <w:rFonts w:ascii="Times New Roman" w:hAnsi="Times New Roman" w:cs="Times New Roman"/>
          <w:color w:val="000000" w:themeColor="text1"/>
          <w:kern w:val="2"/>
          <w:sz w:val="16"/>
          <w:szCs w:val="16"/>
        </w:rPr>
        <w:softHyphen/>
        <w:t>ме прекратились.</w:t>
      </w:r>
    </w:p>
    <w:p w14:paraId="2467137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короткий срок существования Главного аэродрома А.Н. Венегер организовал проведение летных испытаний нескольких типов самолётов и разработал основы методик летных испытаний.</w:t>
      </w:r>
    </w:p>
    <w:p w14:paraId="2162426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февраля 1918 г. А.Н. Венегер вступил в Красную Армию.</w:t>
      </w:r>
    </w:p>
    <w:p w14:paraId="519932A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1918 г. при УВВФ был создан совет Главного аэродрома, предсе</w:t>
      </w:r>
      <w:r w:rsidRPr="00153023">
        <w:rPr>
          <w:rFonts w:ascii="Times New Roman" w:hAnsi="Times New Roman" w:cs="Times New Roman"/>
          <w:color w:val="000000" w:themeColor="text1"/>
          <w:kern w:val="2"/>
          <w:sz w:val="16"/>
          <w:szCs w:val="16"/>
        </w:rPr>
        <w:softHyphen/>
        <w:t>дателем которого назначен А.Н. Вегенер. С 1919 г. он работает в Глав-воздухофлоте и настойчиво добивается возобновления работы Главно</w:t>
      </w:r>
      <w:r w:rsidRPr="00153023">
        <w:rPr>
          <w:rFonts w:ascii="Times New Roman" w:hAnsi="Times New Roman" w:cs="Times New Roman"/>
          <w:color w:val="000000" w:themeColor="text1"/>
          <w:kern w:val="2"/>
          <w:sz w:val="16"/>
          <w:szCs w:val="16"/>
        </w:rPr>
        <w:softHyphen/>
        <w:t>го аэродрома (11425).</w:t>
      </w:r>
    </w:p>
    <w:p w14:paraId="7D39A32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3447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средняя месячная производительность моторного завода Гном-Рон составляла 40 двигателей воздушного охлаждения (9705).</w:t>
      </w:r>
    </w:p>
    <w:p w14:paraId="1BA65A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E30D0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завод «Гном и Рон», образованный в 1915 году после слияния фирм «Гном» (создана в Москве как филиал в 1912 и запущенная в апреле 1912) и «Ле Рон», где в 1916 работало уже более 100 человек, делало уже по 40 мо</w:t>
      </w:r>
      <w:r w:rsidRPr="00153023">
        <w:rPr>
          <w:rFonts w:ascii="Times New Roman" w:hAnsi="Times New Roman" w:cs="Times New Roman"/>
          <w:color w:val="000000" w:themeColor="text1"/>
          <w:kern w:val="2"/>
          <w:sz w:val="16"/>
          <w:szCs w:val="16"/>
        </w:rPr>
        <w:softHyphen/>
        <w:t>торов ежемесячно, а численность работающих достигла 235 человек (11852).</w:t>
      </w:r>
    </w:p>
    <w:p w14:paraId="3C784D5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3CD7F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на заводе «Гном» в Москве делали до 40 моторов ежемесячно, а численность персонала достигла 235 человек (11852).</w:t>
      </w:r>
    </w:p>
    <w:p w14:paraId="2F3680F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FD5F69" w14:textId="77777777" w:rsidR="008C5CCC" w:rsidRPr="00153023" w:rsidRDefault="008C5CCC"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В начале 1917 г. В.М.Ткачев, инспектируя авиаотряды армий Юго-Западного фронта, отмечал «капризную работу» русских «Сальмсонов», у которых ломались шестерни пусковых магнето. В середине 1917 г. завод «Сальмсон» серьезно пострадал от пожара, а в конце года был полностью дезорганизован отъездом на родину французского персонала (15464).</w:t>
      </w:r>
    </w:p>
    <w:p w14:paraId="0B423263" w14:textId="77777777" w:rsidR="008C5CCC" w:rsidRPr="00153023" w:rsidRDefault="008C5CCC" w:rsidP="00153023">
      <w:pPr>
        <w:pStyle w:val="2"/>
        <w:spacing w:before="0" w:beforeAutospacing="0" w:after="0" w:afterAutospacing="0"/>
        <w:jc w:val="both"/>
        <w:rPr>
          <w:b w:val="0"/>
          <w:color w:val="000000" w:themeColor="text1"/>
          <w:kern w:val="2"/>
          <w:sz w:val="16"/>
          <w:szCs w:val="16"/>
        </w:rPr>
      </w:pPr>
    </w:p>
    <w:p w14:paraId="0593C1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подполковник Ткачев, инспектируя авиаотряды армий Юго-Западного фронта, отмечал в рапорте, что наблюдается “капризная работа русских “Сальмсонов”. Ломаются шестерни пусковых магнето” (9746).</w:t>
      </w:r>
    </w:p>
    <w:p w14:paraId="106E6F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BECD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Подполковник В. М. Ткачев, инспектируя авиацию Юго-Западного фронта, вынужден был признать, что “лучшими из имеющихся сейчас на фронте систем являются истребители французских заводов с моторами “Рон” мощностью 80 л. с. Большинство из них, по заявлениям командиров отрядов и летчиков, безукоризненны. Ощущается только отсутствие запасных частей” (9705).</w:t>
      </w:r>
    </w:p>
    <w:p w14:paraId="6DD54A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98BF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положение с французским импортом для русской авиации не только не улучшилось, но стало значительно хуже. Истощившая свои ресурсы французская военная машина не могла оказать должной помощи России. Военное ведомство России рассчитывало еще на англичан и итальянцев, но авиапромышленность этих стран сама нуждалась в поддержке и едва удовлетворяла потребности своих военно-воздушных сил. Например, английская авиапромышленность сдала армии 11 536 авиадвигателей. И несмотря на это в период войны англичане ежегодно тратили 500 тыс. фунтов стерлингов на импорт двигателей из-за границы. Естественно, что при таком положении русской авиации рассчитывать на сколько-нибудь серьезную поддержку со стороны Англии было безосновательно.</w:t>
      </w:r>
    </w:p>
    <w:p w14:paraId="41006D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Оставалась надежда на американскую промышленность. Но в 1915-1916 гг. американская промышленность была еще не подготовлена для широкого производства двигателей и самолетов. Однако вскоре США добились в постройке авиадвигателей значительных успехов. Но несмотря на быстрый рост производства в США “реально для нашего снабжения они дали пока ничтожно мало и притом изделий не первоклассного качества” - писал военному министру генерал Пневский (9705).</w:t>
      </w:r>
    </w:p>
    <w:p w14:paraId="4863AE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3072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1917 г. из 112 установок Шкульника, заказанных военным ведомством, завод Лебедева изготовил 19. Когда дело дошло до стрельбы с самолета, конструкция оказалась слабой (9705).</w:t>
      </w:r>
    </w:p>
    <w:p w14:paraId="64ABEB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82F8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завод Акционерного общества "Дека" (бывшее товарищество "Дюфлон-Константинович и К°") позучил заказ на 400 тыс. "пуль для метания с аэропланов" и сдал этот заказ армии (9705).</w:t>
      </w:r>
    </w:p>
    <w:p w14:paraId="658295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AFC4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Акционерное общество "Дека" (бывшее товарищество "Дюфлон-Константинович и К°") получило заказ военного ведомства на 400 тыс. "пуль для метания с аэропланов" и сдало его к июлю 1917 (11237).</w:t>
      </w:r>
    </w:p>
    <w:p w14:paraId="3B19BA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0C18E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Уже в начале 1917 г. в России появился коллиматорный прицел для воздушной стрельбы, что завершило создание современной схемы пулеметной установки одноместного самолета-истребителя с поршневым двигателем (318).</w:t>
      </w:r>
    </w:p>
    <w:p w14:paraId="1C24FB7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D0B78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один из пяти пассажирских пароходов, полученных в наем от Румынии - Коташа, который стал именоваться “Румы</w:t>
      </w:r>
      <w:r w:rsidRPr="00153023">
        <w:rPr>
          <w:rFonts w:ascii="Times New Roman" w:hAnsi="Times New Roman" w:cs="Times New Roman"/>
          <w:color w:val="000000" w:themeColor="text1"/>
          <w:kern w:val="2"/>
          <w:sz w:val="16"/>
          <w:szCs w:val="16"/>
        </w:rPr>
        <w:softHyphen/>
        <w:t>ния” и был переоборудован в гидрокрейсер, на котором базировались 3-4 са</w:t>
      </w:r>
      <w:r w:rsidRPr="00153023">
        <w:rPr>
          <w:rFonts w:ascii="Times New Roman" w:hAnsi="Times New Roman" w:cs="Times New Roman"/>
          <w:color w:val="000000" w:themeColor="text1"/>
          <w:kern w:val="2"/>
          <w:sz w:val="16"/>
          <w:szCs w:val="16"/>
        </w:rPr>
        <w:softHyphen/>
        <w:t>молета. “Румыния” практически не принимала участия в войне, однако использовалась в ходе революционных со</w:t>
      </w:r>
      <w:r w:rsidRPr="00153023">
        <w:rPr>
          <w:rFonts w:ascii="Times New Roman" w:hAnsi="Times New Roman" w:cs="Times New Roman"/>
          <w:color w:val="000000" w:themeColor="text1"/>
          <w:kern w:val="2"/>
          <w:sz w:val="16"/>
          <w:szCs w:val="16"/>
        </w:rPr>
        <w:softHyphen/>
        <w:t>бытий на стороне красных. Весной 1918 г. корабль был за</w:t>
      </w:r>
      <w:r w:rsidRPr="00153023">
        <w:rPr>
          <w:rFonts w:ascii="Times New Roman" w:hAnsi="Times New Roman" w:cs="Times New Roman"/>
          <w:color w:val="000000" w:themeColor="text1"/>
          <w:kern w:val="2"/>
          <w:sz w:val="16"/>
          <w:szCs w:val="16"/>
        </w:rPr>
        <w:softHyphen/>
        <w:t>хвачен в Севастополе немецкими войсками и позднее воз</w:t>
      </w:r>
      <w:r w:rsidRPr="00153023">
        <w:rPr>
          <w:rFonts w:ascii="Times New Roman" w:hAnsi="Times New Roman" w:cs="Times New Roman"/>
          <w:color w:val="000000" w:themeColor="text1"/>
          <w:kern w:val="2"/>
          <w:sz w:val="16"/>
          <w:szCs w:val="16"/>
        </w:rPr>
        <w:softHyphen/>
        <w:t>вращен Румынии (11107).</w:t>
      </w:r>
    </w:p>
    <w:p w14:paraId="4F1CF2E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9F91B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18A5CE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EB4238" w14:textId="77777777" w:rsidR="00454891" w:rsidRPr="00153023" w:rsidRDefault="00454891" w:rsidP="00153023">
      <w:pPr>
        <w:autoSpaceDE w:val="0"/>
        <w:autoSpaceDN w:val="0"/>
        <w:adjustRightInd w:val="0"/>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начале 1917 г. сложившийся порядок планирования снабжения армии был существенно деформирован в результате появления новых чрезвычайных органов регулирования промышленности (Особой временной комиссией под председательством помощника военного министра сенатора Н.П. Гарина (Архив ВИМАИВиВС. Ф. 13. Оп. 87/1. Д. 63. Л. 44); после Февральской революции – Совещания товарищей министров под председательством помощника военного министра генерала А.А. Маниковского (Архив ВИМАИВиВС. Ф. 13. Оп. 87/1. Д. 64. Л. 45)). Именно эти органы и занимались рассмотрением планов снабжения армии на период до 1 июля 1918 г.</w:t>
      </w:r>
    </w:p>
    <w:p w14:paraId="7B583628" w14:textId="77777777" w:rsidR="00454891" w:rsidRPr="00153023" w:rsidRDefault="00454891" w:rsidP="00153023">
      <w:pPr>
        <w:autoSpaceDE w:val="0"/>
        <w:autoSpaceDN w:val="0"/>
        <w:adjustRightInd w:val="0"/>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Тем не менее вопросы финансового обеспечения этих планов в значительной степени оставались в руках Особого совещания по обороне государства. В счет плановых поставок на сумму около 3,4 млн. руб. в феврале 1917 г. через органы совещания было проведено авансирование РОБТиТ. В мае того же года еще четыре петроградских предприятия (РОБТиТ, АО «Сименс», АО Электромеханических сооружений, электрическая мастерская Н.Т. Аносова) вновь получили авансы на поставки радиопродукции. На сей раз общая сумма контрактов составила 3,2 млн. руб.</w:t>
      </w:r>
    </w:p>
    <w:p w14:paraId="0222983E" w14:textId="77777777" w:rsidR="00454891" w:rsidRPr="00153023" w:rsidRDefault="00454891" w:rsidP="00153023">
      <w:pPr>
        <w:autoSpaceDE w:val="0"/>
        <w:autoSpaceDN w:val="0"/>
        <w:adjustRightInd w:val="0"/>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А вот авансирование предприятий, привлеченных к выполнению плана заготовки телеграфно-телефонного имущества, было осуществлено решением Совещания товарищей министров. Для планомерной загрузки предприятий и предоставления им возможности заблаговременно осуществить закупку материалов в связи со сложным положением на рынке в июне 1917 г. заводам были выданы авансы в размере 15% от стоимости заказанного имущества по так называемым «последнезаготовительным» ценам.</w:t>
      </w:r>
    </w:p>
    <w:p w14:paraId="043731CF" w14:textId="77777777" w:rsidR="00454891" w:rsidRPr="00153023" w:rsidRDefault="00454891" w:rsidP="00153023">
      <w:pPr>
        <w:autoSpaceDE w:val="0"/>
        <w:autoSpaceDN w:val="0"/>
        <w:adjustRightInd w:val="0"/>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Хотя большинство выданных предприятиям в 1917 г. заказов так и не было исполнено в полном объеме, однако предоставленная в связи с этим заводам финансовая помощь позволила им накопить определенные запасы сырья, материалов, полуфабрикатов, которые и составили материальную основу их деятельности в последующие годы Гражданской войны (18297).</w:t>
      </w:r>
    </w:p>
    <w:p w14:paraId="547E76EA" w14:textId="77777777" w:rsidR="00454891" w:rsidRPr="00153023" w:rsidRDefault="00454891" w:rsidP="00153023">
      <w:pPr>
        <w:spacing w:after="0" w:line="240" w:lineRule="auto"/>
        <w:jc w:val="both"/>
        <w:rPr>
          <w:rFonts w:ascii="Times New Roman" w:hAnsi="Times New Roman" w:cs="Times New Roman"/>
          <w:color w:val="000000" w:themeColor="text1"/>
          <w:sz w:val="16"/>
          <w:szCs w:val="16"/>
        </w:rPr>
      </w:pPr>
    </w:p>
    <w:p w14:paraId="12A4DFFE" w14:textId="77777777" w:rsidR="00454891" w:rsidRPr="00153023" w:rsidRDefault="00454891" w:rsidP="00153023">
      <w:pPr>
        <w:pStyle w:val="krstr"/>
        <w:spacing w:before="0" w:beforeAutospacing="0" w:after="0" w:afterAutospacing="0"/>
        <w:jc w:val="both"/>
        <w:rPr>
          <w:color w:val="000000" w:themeColor="text1"/>
          <w:sz w:val="16"/>
          <w:szCs w:val="16"/>
        </w:rPr>
      </w:pPr>
      <w:r w:rsidRPr="00153023">
        <w:rPr>
          <w:color w:val="000000" w:themeColor="text1"/>
          <w:sz w:val="16"/>
          <w:szCs w:val="16"/>
        </w:rPr>
        <w:t>К началу 1917 г. на Московском телефонном заводе Арматурно-электрического акционерного общества, по данным архивов, работало 385 чел. 12 января 1917 г. уполномоченный ГВТУ затребовал у директора завода отчет о положении дел и ходе выполнения обязательств по договору. Ответ директора не удовлетворил заказчика, который решил тщательно обследовать положение дел. Однако ГВТУ так и не удалось выполнить это, поскольку свершилась Февральская буржуазная революция, которая не только счела многовековую Российскую монархию, но и в корне изменила дальнейшую судьбу русского пролетариата, российской промышленности и Московского телефонного завода в частности.</w:t>
      </w:r>
    </w:p>
    <w:p w14:paraId="5A31DA87" w14:textId="77777777" w:rsidR="00454891" w:rsidRPr="00153023" w:rsidRDefault="00454891" w:rsidP="00153023">
      <w:pPr>
        <w:pStyle w:val="krstr"/>
        <w:spacing w:before="0" w:beforeAutospacing="0" w:after="0" w:afterAutospacing="0"/>
        <w:jc w:val="both"/>
        <w:rPr>
          <w:color w:val="000000" w:themeColor="text1"/>
          <w:sz w:val="16"/>
          <w:szCs w:val="16"/>
        </w:rPr>
      </w:pPr>
      <w:r w:rsidRPr="00153023">
        <w:rPr>
          <w:color w:val="000000" w:themeColor="text1"/>
          <w:sz w:val="16"/>
          <w:szCs w:val="16"/>
        </w:rPr>
        <w:t>Однако кроме этих неизбежных, объективных факторов на судьбу Московского телефонного завода в значительной мере повлияло и то обстоятельство, что основной заказчик - Главное военно-техническое управление, ожидая значительную выгоду от производства и продажи телефонной и и телеграфной аппаратуры, ещё до февральской революции 1917 года, решило построить в Москве свой собственный телефонно-телеграфный завод, который принадлежал бы Военно-инженерному ведомству (ВИВ). В конце 1915 г. по решению Особого государственного совещания по обороне Российской империи в Москве, у Преображенской заставы, на территории нынешнего завода "Изолит" началось строительство завода, рассчитанного на выпуск 1200 телеграфных и 12 тыс. телефонных аппаратов. В мае 1917 г. ВИВ объявило об открытии завода, на котором работало 450 человек (18373).</w:t>
      </w:r>
    </w:p>
    <w:p w14:paraId="45996348" w14:textId="77777777" w:rsidR="00454891" w:rsidRPr="00153023" w:rsidRDefault="00454891" w:rsidP="00153023">
      <w:pPr>
        <w:pStyle w:val="krstr"/>
        <w:spacing w:before="0" w:beforeAutospacing="0" w:after="0" w:afterAutospacing="0"/>
        <w:jc w:val="both"/>
        <w:rPr>
          <w:color w:val="000000" w:themeColor="text1"/>
          <w:sz w:val="16"/>
          <w:szCs w:val="16"/>
        </w:rPr>
      </w:pPr>
    </w:p>
    <w:p w14:paraId="28828CC3" w14:textId="77777777" w:rsidR="00454891" w:rsidRPr="00153023" w:rsidRDefault="00454891"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В начале 1917 года был пущен в эксплуатацию Казённый азотнокислотный завод мощностью в 600 тыс. пуд в год (18381).</w:t>
      </w:r>
    </w:p>
    <w:p w14:paraId="335ED2E2" w14:textId="77777777" w:rsidR="00454891" w:rsidRPr="00153023" w:rsidRDefault="00454891" w:rsidP="00153023">
      <w:pPr>
        <w:spacing w:after="0" w:line="240" w:lineRule="auto"/>
        <w:jc w:val="both"/>
        <w:rPr>
          <w:rFonts w:ascii="Times New Roman" w:eastAsia="Times New Roman" w:hAnsi="Times New Roman" w:cs="Times New Roman"/>
          <w:color w:val="000000" w:themeColor="text1"/>
          <w:sz w:val="16"/>
          <w:szCs w:val="16"/>
          <w:lang w:eastAsia="ru-RU"/>
        </w:rPr>
      </w:pPr>
    </w:p>
    <w:p w14:paraId="57CCEAD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был подготовлен Всеподданнейший доклад по Военному министерству о мероприятиях и состоянии всех частей военного управления за 1916 год</w:t>
      </w:r>
    </w:p>
    <w:p w14:paraId="6B5AF40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&lt;...&gt; IV. ЧАСТЬ АРТИЛЛЕРИЙСКАЯ</w:t>
      </w:r>
    </w:p>
    <w:p w14:paraId="1B5199C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Деятельность технических артиллерийских заведений. В минувшем году принимались меры к дальнейшему развитию начатых в 1915 г. работ с целью удовлетворения потребно</w:t>
      </w:r>
      <w:r w:rsidRPr="00153023">
        <w:rPr>
          <w:rFonts w:ascii="Times New Roman" w:hAnsi="Times New Roman" w:cs="Times New Roman"/>
          <w:color w:val="000000" w:themeColor="text1"/>
          <w:kern w:val="2"/>
          <w:sz w:val="16"/>
          <w:szCs w:val="16"/>
        </w:rPr>
        <w:softHyphen/>
        <w:t>стей нашей армии, а также пополнения после войны в наикратчайший срок всех артил</w:t>
      </w:r>
      <w:r w:rsidRPr="00153023">
        <w:rPr>
          <w:rFonts w:ascii="Times New Roman" w:hAnsi="Times New Roman" w:cs="Times New Roman"/>
          <w:color w:val="000000" w:themeColor="text1"/>
          <w:kern w:val="2"/>
          <w:sz w:val="16"/>
          <w:szCs w:val="16"/>
        </w:rPr>
        <w:softHyphen/>
        <w:t>лерийских запасов и замены предметов, пришедших в негодность.</w:t>
      </w:r>
    </w:p>
    <w:p w14:paraId="24850EE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Дальнейшее развитие военных действий и характер последних, определившийся в 1915 г., вызвали чрезвычайную потребность в различных предметах артиллерийского довольствия, а также в усовершенствовании и увеличении некоторых специальных средств борьбы в условиях позиционной войны.</w:t>
      </w:r>
    </w:p>
    <w:p w14:paraId="1F9A9DA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Ввиду этого в 1916 г. с целью наивозможного использования отечественной промыш</w:t>
      </w:r>
      <w:r w:rsidRPr="00153023">
        <w:rPr>
          <w:rFonts w:ascii="Times New Roman" w:hAnsi="Times New Roman" w:cs="Times New Roman"/>
          <w:color w:val="000000" w:themeColor="text1"/>
          <w:kern w:val="2"/>
          <w:sz w:val="16"/>
          <w:szCs w:val="16"/>
        </w:rPr>
        <w:softHyphen/>
        <w:t>ленности в деле снабжения нашей армии продолжались интенсивные работы по расши</w:t>
      </w:r>
      <w:r w:rsidRPr="00153023">
        <w:rPr>
          <w:rFonts w:ascii="Times New Roman" w:hAnsi="Times New Roman" w:cs="Times New Roman"/>
          <w:color w:val="000000" w:themeColor="text1"/>
          <w:kern w:val="2"/>
          <w:sz w:val="16"/>
          <w:szCs w:val="16"/>
        </w:rPr>
        <w:softHyphen/>
        <w:t>рению соответствующих заводов и по постройке новых.</w:t>
      </w:r>
    </w:p>
    <w:p w14:paraId="099FA7D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 строительные и механические работы в истекшем году велись непрерывно, с пол</w:t>
      </w:r>
      <w:r w:rsidRPr="00153023">
        <w:rPr>
          <w:rFonts w:ascii="Times New Roman" w:hAnsi="Times New Roman" w:cs="Times New Roman"/>
          <w:color w:val="000000" w:themeColor="text1"/>
          <w:kern w:val="2"/>
          <w:sz w:val="16"/>
          <w:szCs w:val="16"/>
        </w:rPr>
        <w:softHyphen/>
        <w:t>ным напряжением сил, чему во многом способствовало патриотическое настроение как высших, так и низших служащих, до валового рабочего включительно. Происходившие задержки в работах являлись в большинстве случаев следствием расстройства перевозок, трудности получения из-за границы механических средств оборудования и недостатка рабочих рук и материалов. В результате единодушной и энергичной работы всех чинов и рабочих в исполнении спешных нарядов по снабжению армии в отчетном году многие казенные заводы и арсеналы удвоили или утроили свою производительность, а некото</w:t>
      </w:r>
      <w:r w:rsidRPr="00153023">
        <w:rPr>
          <w:rFonts w:ascii="Times New Roman" w:hAnsi="Times New Roman" w:cs="Times New Roman"/>
          <w:color w:val="000000" w:themeColor="text1"/>
          <w:kern w:val="2"/>
          <w:sz w:val="16"/>
          <w:szCs w:val="16"/>
        </w:rPr>
        <w:softHyphen/>
        <w:t>рые расширили ее почти в 5 раз.</w:t>
      </w:r>
    </w:p>
    <w:p w14:paraId="4CF6296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частности, Тульский оружейный завод взамен изготовлявшихся в декабре 1915 г. 524 пулеметов довел производительность их до 1200 в декабре 1916 г., а выход винтовок со всех трех оружейных заводов поднялся с 84 835 в декабре 1915 г. до 127 200 в декабре 1916 года.</w:t>
      </w:r>
    </w:p>
    <w:p w14:paraId="1A9F803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громадном расходе орудийных патронов на фронтах действующих армий произ</w:t>
      </w:r>
      <w:r w:rsidRPr="00153023">
        <w:rPr>
          <w:rFonts w:ascii="Times New Roman" w:hAnsi="Times New Roman" w:cs="Times New Roman"/>
          <w:color w:val="000000" w:themeColor="text1"/>
          <w:kern w:val="2"/>
          <w:sz w:val="16"/>
          <w:szCs w:val="16"/>
        </w:rPr>
        <w:softHyphen/>
        <w:t>водительность имевшихся лабораторных мастерских оказалась недостаточной и потре</w:t>
      </w:r>
      <w:r w:rsidRPr="00153023">
        <w:rPr>
          <w:rFonts w:ascii="Times New Roman" w:hAnsi="Times New Roman" w:cs="Times New Roman"/>
          <w:color w:val="000000" w:themeColor="text1"/>
          <w:kern w:val="2"/>
          <w:sz w:val="16"/>
          <w:szCs w:val="16"/>
        </w:rPr>
        <w:softHyphen/>
        <w:t>бовалось спешно усилить деятельность их, расширив самые помещения мастерских. С этой целью при Петроградском складе огнестрельных припасов, а также при Бобруйс</w:t>
      </w:r>
      <w:r w:rsidRPr="00153023">
        <w:rPr>
          <w:rFonts w:ascii="Times New Roman" w:hAnsi="Times New Roman" w:cs="Times New Roman"/>
          <w:color w:val="000000" w:themeColor="text1"/>
          <w:kern w:val="2"/>
          <w:sz w:val="16"/>
          <w:szCs w:val="16"/>
        </w:rPr>
        <w:softHyphen/>
        <w:t>ком, Двинском, Киевском и Кременчугском артиллерийских складах были приспособ</w:t>
      </w:r>
      <w:r w:rsidRPr="00153023">
        <w:rPr>
          <w:rFonts w:ascii="Times New Roman" w:hAnsi="Times New Roman" w:cs="Times New Roman"/>
          <w:color w:val="000000" w:themeColor="text1"/>
          <w:kern w:val="2"/>
          <w:sz w:val="16"/>
          <w:szCs w:val="16"/>
        </w:rPr>
        <w:softHyphen/>
        <w:t>лены существующие здания под устройство временных снаряжательных пунктов для массового изготовления орудийных патронов. Затем, с эвакуацией Бобруйска и Двинска, такие же снаряжательные пункты оборудованы в Казанском, Курском, Московском и Томыловском артиллерийских складах, причем производительность шести снаряжатель</w:t>
      </w:r>
      <w:r w:rsidRPr="00153023">
        <w:rPr>
          <w:rFonts w:ascii="Times New Roman" w:hAnsi="Times New Roman" w:cs="Times New Roman"/>
          <w:color w:val="000000" w:themeColor="text1"/>
          <w:kern w:val="2"/>
          <w:sz w:val="16"/>
          <w:szCs w:val="16"/>
        </w:rPr>
        <w:softHyphen/>
        <w:t xml:space="preserve">ных пунктов была рассчитана на выпуск 1 млн. 800 тыс. патронов ежемесячно т е по 10 легких парков каждым из них. </w:t>
      </w:r>
    </w:p>
    <w:p w14:paraId="74071E2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Однако с дальнейшим развитием военных действий указанное количество снаряжае</w:t>
      </w:r>
      <w:r w:rsidRPr="00153023">
        <w:rPr>
          <w:rFonts w:ascii="Times New Roman" w:hAnsi="Times New Roman" w:cs="Times New Roman"/>
          <w:color w:val="000000" w:themeColor="text1"/>
          <w:kern w:val="2"/>
          <w:sz w:val="16"/>
          <w:szCs w:val="16"/>
        </w:rPr>
        <w:softHyphen/>
        <w:t>мых пушечных патронов оказалось недостаточным и потребовалось расширить снаряжа-тельные мастерские в двух складах с расчетом снаряжать ежемесячно по 20 парков в каж</w:t>
      </w:r>
      <w:r w:rsidRPr="00153023">
        <w:rPr>
          <w:rFonts w:ascii="Times New Roman" w:hAnsi="Times New Roman" w:cs="Times New Roman"/>
          <w:color w:val="000000" w:themeColor="text1"/>
          <w:kern w:val="2"/>
          <w:sz w:val="16"/>
          <w:szCs w:val="16"/>
        </w:rPr>
        <w:softHyphen/>
        <w:t>дом из них.</w:t>
      </w:r>
    </w:p>
    <w:p w14:paraId="501D1D1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1 января 1917 г. ежемесячная производительность перечисленных выше снаряжательных пунктов определилась в 92 легких парка, 12 горных, 43 48-лин.; 43 42-лин. и 6-дм гаубичных.</w:t>
      </w:r>
    </w:p>
    <w:p w14:paraId="07F170C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Постройка новых заводов и мастерских. Кроме расширения технических артиллерий</w:t>
      </w:r>
      <w:r w:rsidRPr="00153023">
        <w:rPr>
          <w:rFonts w:ascii="Times New Roman" w:hAnsi="Times New Roman" w:cs="Times New Roman"/>
          <w:color w:val="000000" w:themeColor="text1"/>
          <w:kern w:val="2"/>
          <w:sz w:val="16"/>
          <w:szCs w:val="16"/>
        </w:rPr>
        <w:softHyphen/>
        <w:t>ских заведений, принимались все меры к скорейшему окончанию постройки новых за</w:t>
      </w:r>
      <w:r w:rsidRPr="00153023">
        <w:rPr>
          <w:rFonts w:ascii="Times New Roman" w:hAnsi="Times New Roman" w:cs="Times New Roman"/>
          <w:color w:val="000000" w:themeColor="text1"/>
          <w:kern w:val="2"/>
          <w:sz w:val="16"/>
          <w:szCs w:val="16"/>
        </w:rPr>
        <w:softHyphen/>
        <w:t>водов, а именно: капсюльного отдела Сергиевско-Самарского завода взрывчатых веществ и Тамбовского порохового завода, с установлением на последнем производительности не менее 400 тыс. пудов пороха в год; 4-го оружейного завода в Туле производительнос</w:t>
      </w:r>
      <w:r w:rsidRPr="00153023">
        <w:rPr>
          <w:rFonts w:ascii="Times New Roman" w:hAnsi="Times New Roman" w:cs="Times New Roman"/>
          <w:color w:val="000000" w:themeColor="text1"/>
          <w:kern w:val="2"/>
          <w:sz w:val="16"/>
          <w:szCs w:val="16"/>
        </w:rPr>
        <w:softHyphen/>
        <w:t>тью в 1850 винтовок в день, причем в будущем предположено оба Тульских завода слить в один, мощностью до 3500 винтовок в день; 2-го сталеделательного завода в Луганске, с оборудованием для ежегодной выплавки до 4 млн. 100 тыс. пудов мартеновского метал</w:t>
      </w:r>
      <w:r w:rsidRPr="00153023">
        <w:rPr>
          <w:rFonts w:ascii="Times New Roman" w:hAnsi="Times New Roman" w:cs="Times New Roman"/>
          <w:color w:val="000000" w:themeColor="text1"/>
          <w:kern w:val="2"/>
          <w:sz w:val="16"/>
          <w:szCs w:val="16"/>
        </w:rPr>
        <w:softHyphen/>
        <w:t>ла; трубочного завода в Пензе для изготовления ежегодно 4 млн. трубок и 2 млн. кап</w:t>
      </w:r>
      <w:r w:rsidRPr="00153023">
        <w:rPr>
          <w:rFonts w:ascii="Times New Roman" w:hAnsi="Times New Roman" w:cs="Times New Roman"/>
          <w:color w:val="000000" w:themeColor="text1"/>
          <w:kern w:val="2"/>
          <w:sz w:val="16"/>
          <w:szCs w:val="16"/>
        </w:rPr>
        <w:softHyphen/>
        <w:t>сюльных втулок (к 1 января 1917 г. этот завод приступил уже к сдаче трубок); завода взрывчатых веществ в Нижегородской губернии с ежегодной производительностью 550 тыс. пудов тротила, 12 тыс. пудов тетрила и суточным снаряжением 16 тыс. снарядов и 5 тыс. ручных гранат; завода для добывания азотной кислоты из воздуха на реке Суне в Олонецкой губернии; завода аммиачной селитры производительностью в 50 тыс. пуд. ежемесячно; снаряжательного завода во Владимирской губернии; нитрационной мас</w:t>
      </w:r>
      <w:r w:rsidRPr="00153023">
        <w:rPr>
          <w:rFonts w:ascii="Times New Roman" w:hAnsi="Times New Roman" w:cs="Times New Roman"/>
          <w:color w:val="000000" w:themeColor="text1"/>
          <w:kern w:val="2"/>
          <w:sz w:val="16"/>
          <w:szCs w:val="16"/>
        </w:rPr>
        <w:softHyphen/>
        <w:t>терской в г. Грозном и мастерских для изготовления светящихся снарядов на главном артиллерийском полигоне.</w:t>
      </w:r>
    </w:p>
    <w:p w14:paraId="5480DE2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Сестрорецкий оружейный завод, как расположенный в крепостном районе, было постановлено перевести в одну из внутренних губерний, увеличив его производитель</w:t>
      </w:r>
      <w:r w:rsidRPr="00153023">
        <w:rPr>
          <w:rFonts w:ascii="Times New Roman" w:hAnsi="Times New Roman" w:cs="Times New Roman"/>
          <w:color w:val="000000" w:themeColor="text1"/>
          <w:kern w:val="2"/>
          <w:sz w:val="16"/>
          <w:szCs w:val="16"/>
        </w:rPr>
        <w:softHyphen/>
        <w:t>ность с 200 тыс. до 800 тыс. винтовок в год; к постройке завода уже приступлено в г. Екатеринославе.</w:t>
      </w:r>
    </w:p>
    <w:p w14:paraId="6ED695A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Что же касается 3-го патронного завода, то работы по его постройке находятся в пол</w:t>
      </w:r>
      <w:r w:rsidRPr="00153023">
        <w:rPr>
          <w:rFonts w:ascii="Times New Roman" w:hAnsi="Times New Roman" w:cs="Times New Roman"/>
          <w:color w:val="000000" w:themeColor="text1"/>
          <w:kern w:val="2"/>
          <w:sz w:val="16"/>
          <w:szCs w:val="16"/>
        </w:rPr>
        <w:softHyphen/>
        <w:t>ном ходу и начало сдачи отдельных элементов патрона предположено в течение 1917 года. На Петроградском орудийном заводе в отчетном году, по расширении его, установлено новое производство 42-лин. пушек, которые начиная с сентября 1916 г. выпускаются в среднем по 3 орудия в месяц.</w:t>
      </w:r>
    </w:p>
    <w:p w14:paraId="3937A5D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Ручное оружие. Работы по изготовлению ручного огнестрельного оружия ввиду опреде</w:t>
      </w:r>
      <w:r w:rsidRPr="00153023">
        <w:rPr>
          <w:rFonts w:ascii="Times New Roman" w:hAnsi="Times New Roman" w:cs="Times New Roman"/>
          <w:color w:val="000000" w:themeColor="text1"/>
          <w:kern w:val="2"/>
          <w:sz w:val="16"/>
          <w:szCs w:val="16"/>
        </w:rPr>
        <w:softHyphen/>
        <w:t>лившейся крайней потребности в нем, в особенности винтовок, велись в технических артил</w:t>
      </w:r>
      <w:r w:rsidRPr="00153023">
        <w:rPr>
          <w:rFonts w:ascii="Times New Roman" w:hAnsi="Times New Roman" w:cs="Times New Roman"/>
          <w:color w:val="000000" w:themeColor="text1"/>
          <w:kern w:val="2"/>
          <w:sz w:val="16"/>
          <w:szCs w:val="16"/>
        </w:rPr>
        <w:softHyphen/>
        <w:t>лерийских заведениях при высшем напряжении, не считаясь с полученными нарядами.</w:t>
      </w:r>
    </w:p>
    <w:p w14:paraId="26E3281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Потребность развить наивысшую возможную производительность наших заводов диктовалась еще тем обстоятельством, что заказанные в Америке винтовки поступали крайне слабо, не говоря о совершенном невыполнении этими заводами контрактных сроков.</w:t>
      </w:r>
    </w:p>
    <w:p w14:paraId="7384D5A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Поэтому наряду с изготовлением новых винтовок были приняты все меры к тому, чтобы насколько возможно использовать высылаемые с фронтов, собранные с полей сра</w:t>
      </w:r>
      <w:r w:rsidRPr="00153023">
        <w:rPr>
          <w:rFonts w:ascii="Times New Roman" w:hAnsi="Times New Roman" w:cs="Times New Roman"/>
          <w:color w:val="000000" w:themeColor="text1"/>
          <w:kern w:val="2"/>
          <w:sz w:val="16"/>
          <w:szCs w:val="16"/>
        </w:rPr>
        <w:softHyphen/>
        <w:t>жений винтовки путем исправления, а также путем сбора отдельных частей, скупленных у частных фабрикантов и поступивших в артиллерийские склады.</w:t>
      </w:r>
    </w:p>
    <w:p w14:paraId="4A05AB2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Кроме того, были заказаны за границей черновые винтовочные стволы, каковой ме</w:t>
      </w:r>
      <w:r w:rsidRPr="00153023">
        <w:rPr>
          <w:rFonts w:ascii="Times New Roman" w:hAnsi="Times New Roman" w:cs="Times New Roman"/>
          <w:color w:val="000000" w:themeColor="text1"/>
          <w:kern w:val="2"/>
          <w:sz w:val="16"/>
          <w:szCs w:val="16"/>
        </w:rPr>
        <w:softHyphen/>
        <w:t>рой явилась возможность увеличить выпуск винтовок.</w:t>
      </w:r>
    </w:p>
    <w:p w14:paraId="5683F39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Кроме целых экземпляров оружия, изготовлялись запасные части и принадлежность к винтовкам и карабинам, а также принадлежность к трехлинейным револьверам Нагана.</w:t>
      </w:r>
    </w:p>
    <w:p w14:paraId="1F260FA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Появление на вооружении наших противников автоматических винтовок и невоз</w:t>
      </w:r>
      <w:r w:rsidRPr="00153023">
        <w:rPr>
          <w:rFonts w:ascii="Times New Roman" w:hAnsi="Times New Roman" w:cs="Times New Roman"/>
          <w:color w:val="000000" w:themeColor="text1"/>
          <w:kern w:val="2"/>
          <w:sz w:val="16"/>
          <w:szCs w:val="16"/>
        </w:rPr>
        <w:softHyphen/>
        <w:t>можность изготовить своевременно таковые для нашей армии побудили Военное мини</w:t>
      </w:r>
      <w:r w:rsidRPr="00153023">
        <w:rPr>
          <w:rFonts w:ascii="Times New Roman" w:hAnsi="Times New Roman" w:cs="Times New Roman"/>
          <w:color w:val="000000" w:themeColor="text1"/>
          <w:kern w:val="2"/>
          <w:sz w:val="16"/>
          <w:szCs w:val="16"/>
        </w:rPr>
        <w:softHyphen/>
        <w:t>стерство изыскать способы для увеличения скорострельности винтовок, состоящих на вооружении; наиболее подходящим оказался способ пригонки к винтовкам приставных магазинов на 25 патронов, потребность в коих определилась в 250 тыс. штук. Кроме того, заказано за границей для надобностей авиации 1 тыс. автоматических карабинов и 1,5 млн. патронов к ним.</w:t>
      </w:r>
    </w:p>
    <w:p w14:paraId="12333AE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&lt;...&gt; Работа заводов организации генерала Ванкова, возникшей в 1915 г. для изготов</w:t>
      </w:r>
      <w:r w:rsidRPr="00153023">
        <w:rPr>
          <w:rFonts w:ascii="Times New Roman" w:hAnsi="Times New Roman" w:cs="Times New Roman"/>
          <w:color w:val="000000" w:themeColor="text1"/>
          <w:kern w:val="2"/>
          <w:sz w:val="16"/>
          <w:szCs w:val="16"/>
        </w:rPr>
        <w:softHyphen/>
        <w:t>ления фугасных гранат французского образца</w:t>
      </w:r>
      <w:r w:rsidRPr="00153023">
        <w:rPr>
          <w:rFonts w:ascii="Times New Roman" w:hAnsi="Times New Roman" w:cs="Times New Roman"/>
          <w:color w:val="000000" w:themeColor="text1"/>
          <w:kern w:val="2"/>
          <w:sz w:val="16"/>
          <w:szCs w:val="16"/>
          <w:vertAlign w:val="superscript"/>
        </w:rPr>
        <w:t>209</w:t>
      </w:r>
      <w:r w:rsidRPr="00153023">
        <w:rPr>
          <w:rFonts w:ascii="Times New Roman" w:hAnsi="Times New Roman" w:cs="Times New Roman"/>
          <w:color w:val="000000" w:themeColor="text1"/>
          <w:kern w:val="2"/>
          <w:sz w:val="16"/>
          <w:szCs w:val="16"/>
        </w:rPr>
        <w:t>, в истекшем году значительно увеличи</w:t>
      </w:r>
      <w:r w:rsidRPr="00153023">
        <w:rPr>
          <w:rFonts w:ascii="Times New Roman" w:hAnsi="Times New Roman" w:cs="Times New Roman"/>
          <w:color w:val="000000" w:themeColor="text1"/>
          <w:kern w:val="2"/>
          <w:sz w:val="16"/>
          <w:szCs w:val="16"/>
        </w:rPr>
        <w:softHyphen/>
        <w:t>лась, так как заводы основательно ознакомились с производством снарядов и дали про</w:t>
      </w:r>
      <w:r w:rsidRPr="00153023">
        <w:rPr>
          <w:rFonts w:ascii="Times New Roman" w:hAnsi="Times New Roman" w:cs="Times New Roman"/>
          <w:color w:val="000000" w:themeColor="text1"/>
          <w:kern w:val="2"/>
          <w:sz w:val="16"/>
          <w:szCs w:val="16"/>
        </w:rPr>
        <w:softHyphen/>
        <w:t>изводительность со станка, значительно превышавшую в отдельных случаях результаты, достигнутые крупными механическими заводами, как Брянский, Сормовский и др., имевшими установленное снарядное производство еще до начала войны.</w:t>
      </w:r>
    </w:p>
    <w:p w14:paraId="52689E5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Производительность всех заводов (около 300), работающих в этой организации, в декабре 1915 г. составляла 224 339 гранат, а в декабре 1916 г. — 793 664, т. е. возросла более чем в три раза.</w:t>
      </w:r>
    </w:p>
    <w:p w14:paraId="128E6BC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отчетный год организацией генерала Ванкова было сдано 3-дм фугасных гранат 7 002 922, а с начала производства - 7 627 838.</w:t>
      </w:r>
    </w:p>
    <w:p w14:paraId="7CCAAAA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благоприятных условиях, в смысле снабжения металлами, производительность этой организации продолжала бы прогрессивно возрастать и легко могла бы достигнуть 1 млн. шт. в месяц и более. Ввиду же недостатка металлов работу пришлось искусственно сокращать, и в ноябре производительность заводов была ограничена до 700 тыс. гранат в месяц.</w:t>
      </w:r>
    </w:p>
    <w:p w14:paraId="0600D8C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Помимо выполняемой работы, на организацию генерала Ванкова в отчетном году были возложены новые задачи, а именно - изготовление 300 тыс. 48-лин. и полумилли</w:t>
      </w:r>
      <w:r w:rsidRPr="00153023">
        <w:rPr>
          <w:rFonts w:ascii="Times New Roman" w:hAnsi="Times New Roman" w:cs="Times New Roman"/>
          <w:color w:val="000000" w:themeColor="text1"/>
          <w:kern w:val="2"/>
          <w:sz w:val="16"/>
          <w:szCs w:val="16"/>
        </w:rPr>
        <w:softHyphen/>
        <w:t>она 6-дм бомб сталистого чугуна.</w:t>
      </w:r>
    </w:p>
    <w:p w14:paraId="698A031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работам по изготовлению этих снарядов было приступлено еще до получения наря</w:t>
      </w:r>
      <w:r w:rsidRPr="00153023">
        <w:rPr>
          <w:rFonts w:ascii="Times New Roman" w:hAnsi="Times New Roman" w:cs="Times New Roman"/>
          <w:color w:val="000000" w:themeColor="text1"/>
          <w:kern w:val="2"/>
          <w:sz w:val="16"/>
          <w:szCs w:val="16"/>
        </w:rPr>
        <w:softHyphen/>
        <w:t>дов, причем ввиду совершенной новизны этого дела в России для установления произ</w:t>
      </w:r>
      <w:r w:rsidRPr="00153023">
        <w:rPr>
          <w:rFonts w:ascii="Times New Roman" w:hAnsi="Times New Roman" w:cs="Times New Roman"/>
          <w:color w:val="000000" w:themeColor="text1"/>
          <w:kern w:val="2"/>
          <w:sz w:val="16"/>
          <w:szCs w:val="16"/>
        </w:rPr>
        <w:softHyphen/>
        <w:t>водства потребовалось значительное время. Кроме непосредственной задачи выполне</w:t>
      </w:r>
      <w:r w:rsidRPr="00153023">
        <w:rPr>
          <w:rFonts w:ascii="Times New Roman" w:hAnsi="Times New Roman" w:cs="Times New Roman"/>
          <w:color w:val="000000" w:themeColor="text1"/>
          <w:kern w:val="2"/>
          <w:sz w:val="16"/>
          <w:szCs w:val="16"/>
        </w:rPr>
        <w:softHyphen/>
        <w:t>ния этих нарядов, дело получения сталистого чугуна имеет крупное значение для рус</w:t>
      </w:r>
      <w:r w:rsidRPr="00153023">
        <w:rPr>
          <w:rFonts w:ascii="Times New Roman" w:hAnsi="Times New Roman" w:cs="Times New Roman"/>
          <w:color w:val="000000" w:themeColor="text1"/>
          <w:kern w:val="2"/>
          <w:sz w:val="16"/>
          <w:szCs w:val="16"/>
        </w:rPr>
        <w:softHyphen/>
        <w:t>ской промышленности и в будущем, так как чугун такого высокого качества может найти широкое применение в машиностроении.</w:t>
      </w:r>
    </w:p>
    <w:p w14:paraId="6EA67D2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сего времени русские заводы с этим производством не были знакомы, но в насто</w:t>
      </w:r>
      <w:r w:rsidRPr="00153023">
        <w:rPr>
          <w:rFonts w:ascii="Times New Roman" w:hAnsi="Times New Roman" w:cs="Times New Roman"/>
          <w:color w:val="000000" w:themeColor="text1"/>
          <w:kern w:val="2"/>
          <w:sz w:val="16"/>
          <w:szCs w:val="16"/>
        </w:rPr>
        <w:softHyphen/>
        <w:t>ящее время производство снарядов сталистого чугуна можно считать вполне налажен</w:t>
      </w:r>
      <w:r w:rsidRPr="00153023">
        <w:rPr>
          <w:rFonts w:ascii="Times New Roman" w:hAnsi="Times New Roman" w:cs="Times New Roman"/>
          <w:color w:val="000000" w:themeColor="text1"/>
          <w:kern w:val="2"/>
          <w:sz w:val="16"/>
          <w:szCs w:val="16"/>
        </w:rPr>
        <w:softHyphen/>
        <w:t>ным, причем обработка значительно обгоняет литье, каковое задерживается главным образом из-за недостатка топлива и металла.</w:t>
      </w:r>
    </w:p>
    <w:p w14:paraId="041C003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Готовых 6-дм корпусов бомб из сталистого чугуна к 1 января 1917 г. сдано 79935, а вполне снаряженных бомб— 13 760.</w:t>
      </w:r>
    </w:p>
    <w:p w14:paraId="413FDBC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Кроме перечисленных заказов, на заводы организации генерала Ванкова в отчетном году было возложено производство гранат калибром в 75 мм для румынской армии.</w:t>
      </w:r>
    </w:p>
    <w:p w14:paraId="49DF067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отчетный год поступило с отечественных заводов и из-за границы более 48 млн. снарядов всех калибров, причем подача их увеличилась почти в 3—4 раза.</w:t>
      </w:r>
    </w:p>
    <w:p w14:paraId="0C0793F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Распределение поступлений выстрелов по калибрам, за округлением, было следую</w:t>
      </w:r>
      <w:r w:rsidRPr="00153023">
        <w:rPr>
          <w:rFonts w:ascii="Times New Roman" w:hAnsi="Times New Roman" w:cs="Times New Roman"/>
          <w:color w:val="000000" w:themeColor="text1"/>
          <w:kern w:val="2"/>
          <w:sz w:val="16"/>
          <w:szCs w:val="16"/>
        </w:rPr>
        <w:softHyphen/>
        <w:t>щее: для 3-дм полевых и горных пушек - 42 млн.; из них заграничного изготовления -12 млн. 600 тыс. и около 7 млн. — организации генерала Ванкова.</w:t>
      </w:r>
    </w:p>
    <w:p w14:paraId="19C34B7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&lt;...&gt; Взрывчатые вещества, порох и взрыватели. В связи с громадным количеством изготовляемых снарядов, чрезвычайно возросла потребность в первичных материалах для боевых припасов.</w:t>
      </w:r>
    </w:p>
    <w:p w14:paraId="7431B4B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Ввиду этого, с целью надлежащего обеспечения заводов взрывчатых веществ сырыми материалами отечественного производства, в отчетном году велись интенсивные работы по оборудованию новых заводов и расширению старых. В частности, в 1916 г. шла усилен</w:t>
      </w:r>
      <w:r w:rsidRPr="00153023">
        <w:rPr>
          <w:rFonts w:ascii="Times New Roman" w:hAnsi="Times New Roman" w:cs="Times New Roman"/>
          <w:color w:val="000000" w:themeColor="text1"/>
          <w:kern w:val="2"/>
          <w:sz w:val="16"/>
          <w:szCs w:val="16"/>
        </w:rPr>
        <w:softHyphen/>
        <w:t>ная постройка новых коксовых печей с рекуперацией* побочных продуктов (бензола, то</w:t>
      </w:r>
      <w:r w:rsidRPr="00153023">
        <w:rPr>
          <w:rFonts w:ascii="Times New Roman" w:hAnsi="Times New Roman" w:cs="Times New Roman"/>
          <w:color w:val="000000" w:themeColor="text1"/>
          <w:kern w:val="2"/>
          <w:sz w:val="16"/>
          <w:szCs w:val="16"/>
        </w:rPr>
        <w:softHyphen/>
        <w:t>луола, ксилола, нафталина, аммиака и др.); постройка печей сильно затруднялась и под</w:t>
      </w:r>
      <w:r w:rsidRPr="00153023">
        <w:rPr>
          <w:rFonts w:ascii="Times New Roman" w:hAnsi="Times New Roman" w:cs="Times New Roman"/>
          <w:color w:val="000000" w:themeColor="text1"/>
          <w:kern w:val="2"/>
          <w:sz w:val="16"/>
          <w:szCs w:val="16"/>
        </w:rPr>
        <w:softHyphen/>
        <w:t>час совершенно приостанавливалась за недостатком огнеупорных материалов и железа. Тем не менее в течение года были пущены в ход в Донецком бассейне 5 печей. При полном снабжении всех печей топливом можно рассчитывать получить около 100 тыс. пуд. сырого каменноугольного бензола вместо 54 тыс. пуд., полученных в январе 1916 года.</w:t>
      </w:r>
    </w:p>
    <w:p w14:paraId="31EED70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Кроме того, было налажено впервые в России производство бензола и толуола из нефти пирогенетическим путем, и в настоящее время работают 4 таких завода; установ</w:t>
      </w:r>
      <w:r w:rsidRPr="00153023">
        <w:rPr>
          <w:rFonts w:ascii="Times New Roman" w:hAnsi="Times New Roman" w:cs="Times New Roman"/>
          <w:color w:val="000000" w:themeColor="text1"/>
          <w:kern w:val="2"/>
          <w:sz w:val="16"/>
          <w:szCs w:val="16"/>
        </w:rPr>
        <w:softHyphen/>
        <w:t>лено производство мононитротолуола из толуольных фракций лигроина; увеличено до бывание аммиачной воды, необходимой для получения аммиачной селитры; были пу</w:t>
      </w:r>
      <w:r w:rsidRPr="00153023">
        <w:rPr>
          <w:rFonts w:ascii="Times New Roman" w:hAnsi="Times New Roman" w:cs="Times New Roman"/>
          <w:color w:val="000000" w:themeColor="text1"/>
          <w:kern w:val="2"/>
          <w:sz w:val="16"/>
          <w:szCs w:val="16"/>
        </w:rPr>
        <w:softHyphen/>
        <w:t>щены в ход два завода синтетического фенола, и заканчивается оборудованием завод по перегонке нафталина.</w:t>
      </w:r>
    </w:p>
    <w:p w14:paraId="32BCF04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производства же взрывчатых веществ оборудованы и пущены в ход: 5 тротиловых заводов; 2 для добывания пикриновой кислоты и 1 для добывания аммиачной селитры; кроме того, заканчивается оборудованием завод азотной кислоты и аммиачной селитры. Последнее производство является для России совершенно новым и имеет большое зна</w:t>
      </w:r>
      <w:r w:rsidRPr="00153023">
        <w:rPr>
          <w:rFonts w:ascii="Times New Roman" w:hAnsi="Times New Roman" w:cs="Times New Roman"/>
          <w:color w:val="000000" w:themeColor="text1"/>
          <w:kern w:val="2"/>
          <w:sz w:val="16"/>
          <w:szCs w:val="16"/>
        </w:rPr>
        <w:softHyphen/>
        <w:t>чение, так как может освободить от необходимости ввоза чилийской селитры, являв</w:t>
      </w:r>
      <w:r w:rsidRPr="00153023">
        <w:rPr>
          <w:rFonts w:ascii="Times New Roman" w:hAnsi="Times New Roman" w:cs="Times New Roman"/>
          <w:color w:val="000000" w:themeColor="text1"/>
          <w:kern w:val="2"/>
          <w:sz w:val="16"/>
          <w:szCs w:val="16"/>
        </w:rPr>
        <w:softHyphen/>
        <w:t>шейся до сего времени единственным источником для получения азотной кислоты.</w:t>
      </w:r>
    </w:p>
    <w:p w14:paraId="1559C1F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Общее производство взрывчатых веществ достигло к концу 1916 г. 148 тыс. пуд. в месяц, тогда как в декабре Г915 г. оно достигало 72 тыс. пуд. Всего в 1916 г. выработано 1 млн. 400 тыс. пуд. взрывчатых веществ, т. е. почти в три раза более, чем за 1915 год.</w:t>
      </w:r>
    </w:p>
    <w:p w14:paraId="2F73A84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Производством серной кислоты для обеспечения заводов взрывчатых веществ и по</w:t>
      </w:r>
      <w:r w:rsidRPr="00153023">
        <w:rPr>
          <w:rFonts w:ascii="Times New Roman" w:hAnsi="Times New Roman" w:cs="Times New Roman"/>
          <w:color w:val="000000" w:themeColor="text1"/>
          <w:kern w:val="2"/>
          <w:sz w:val="16"/>
          <w:szCs w:val="16"/>
        </w:rPr>
        <w:softHyphen/>
        <w:t>роховых было занято 33 завода, и в конце 1916 г. пущено в ход еще 16 заводов. По сравне</w:t>
      </w:r>
      <w:r w:rsidRPr="00153023">
        <w:rPr>
          <w:rFonts w:ascii="Times New Roman" w:hAnsi="Times New Roman" w:cs="Times New Roman"/>
          <w:color w:val="000000" w:themeColor="text1"/>
          <w:kern w:val="2"/>
          <w:sz w:val="16"/>
          <w:szCs w:val="16"/>
        </w:rPr>
        <w:softHyphen/>
        <w:t>нию с 1915 г. выработка серной кислоты увеличилась почти вдвое, дойдя до 1 млн. 500 тыс. пуд. в месяц. Выработка азотной кислоты увеличилась в 1,5 раза.</w:t>
      </w:r>
    </w:p>
    <w:p w14:paraId="030A98F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заказанного и купленного в России и за границей в отчетном году прибыло следу</w:t>
      </w:r>
      <w:r w:rsidRPr="00153023">
        <w:rPr>
          <w:rFonts w:ascii="Times New Roman" w:hAnsi="Times New Roman" w:cs="Times New Roman"/>
          <w:color w:val="000000" w:themeColor="text1"/>
          <w:kern w:val="2"/>
          <w:sz w:val="16"/>
          <w:szCs w:val="16"/>
        </w:rPr>
        <w:softHyphen/>
        <w:t>ющее количество взрывчатых веществ: тротила- 618 500 пуд.; аммонала- 435 500 пуд.; шнейдерита — 209 300 пуд.; пикриновой кислоты — 682 тыс. пуд.; аммиачной селитры — 1 124 300 пуд.; прочих взрывчатых веществ — 142 900 пуд. и сырых материалов — около 7 млн. пуд.</w:t>
      </w:r>
    </w:p>
    <w:p w14:paraId="4899E21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Начиная с отчетного года потребность в порохе также сильно возросла, и ныне на срок до 1 июля 1918 г. требуется дымного пороха 1 241 200 пудов и бездымного 6 млн. 49 тыс. пуд.</w:t>
      </w:r>
    </w:p>
    <w:p w14:paraId="5282667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счет этой потребности в отчетном году заказано отечественным казенным и част</w:t>
      </w:r>
      <w:r w:rsidRPr="00153023">
        <w:rPr>
          <w:rFonts w:ascii="Times New Roman" w:hAnsi="Times New Roman" w:cs="Times New Roman"/>
          <w:color w:val="000000" w:themeColor="text1"/>
          <w:kern w:val="2"/>
          <w:sz w:val="16"/>
          <w:szCs w:val="16"/>
        </w:rPr>
        <w:softHyphen/>
        <w:t>ным заводам: дымного пороха — 196 370 пуд. и бездымного — 918 600 пуд., заграничным заводам: дымного — 196 400 пуд.; бездымного — 2 212 400 пуд.</w:t>
      </w:r>
    </w:p>
    <w:p w14:paraId="6FA1CE3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течение года поступило: с отечественных заводов и из-за границы дымного пороха около 310 тыс. пуд. и бездымного— 2 млн. 594 тыс. пуд.</w:t>
      </w:r>
    </w:p>
    <w:p w14:paraId="2D716F9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Кроме того, переделано бездымного пороха выделки прежних лет 2190 пуд.</w:t>
      </w:r>
    </w:p>
    <w:p w14:paraId="73D3030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увеличением числа требуемых снарядов увеличилась потребность во взрывателях, дистанционных трубках и капсюльных втулках.</w:t>
      </w:r>
    </w:p>
    <w:p w14:paraId="01289B4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вновь составленной программе, потребность с 1 января 1917 г. по 1 июля 1918 г. определена: взрывателей разных марок— 60 млн. 900 тыс., дистанционных трубок-44 млн. 630 тыс. и капсюльных втулок — 103 млн. 640 тыс. штук.</w:t>
      </w:r>
    </w:p>
    <w:p w14:paraId="0DD8F9F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отчетный год прибыло с отечественных заводов и из-за границы: взрывателей — 14 805 506, дистанционных трубок — 19 225 393, капсюльных втулок — 30 748 550.</w:t>
      </w:r>
    </w:p>
    <w:p w14:paraId="57F9203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Особые заготовления. Сверх обеспечения армий общими предметами артиллерийс</w:t>
      </w:r>
      <w:r w:rsidRPr="00153023">
        <w:rPr>
          <w:rFonts w:ascii="Times New Roman" w:hAnsi="Times New Roman" w:cs="Times New Roman"/>
          <w:color w:val="000000" w:themeColor="text1"/>
          <w:kern w:val="2"/>
          <w:sz w:val="16"/>
          <w:szCs w:val="16"/>
        </w:rPr>
        <w:softHyphen/>
        <w:t>кого довольствия, принимались все меры к дальнейшему обеспечению различными сред</w:t>
      </w:r>
      <w:r w:rsidRPr="00153023">
        <w:rPr>
          <w:rFonts w:ascii="Times New Roman" w:hAnsi="Times New Roman" w:cs="Times New Roman"/>
          <w:color w:val="000000" w:themeColor="text1"/>
          <w:kern w:val="2"/>
          <w:sz w:val="16"/>
          <w:szCs w:val="16"/>
        </w:rPr>
        <w:softHyphen/>
        <w:t>ствами борьбы, выдвинутыми настоящей войной.</w:t>
      </w:r>
    </w:p>
    <w:p w14:paraId="0B54B90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отчетном году при ГАУ на все время войны был учрежден специальный Химичес</w:t>
      </w:r>
      <w:r w:rsidRPr="00153023">
        <w:rPr>
          <w:rFonts w:ascii="Times New Roman" w:hAnsi="Times New Roman" w:cs="Times New Roman"/>
          <w:color w:val="000000" w:themeColor="text1"/>
          <w:kern w:val="2"/>
          <w:sz w:val="16"/>
          <w:szCs w:val="16"/>
        </w:rPr>
        <w:softHyphen/>
        <w:t>кий комитет по изысканию и заготовлению взрывчатых, удушающих и зажигательных веществ, в который вошла и учрежденная в 1915 г. при том же управлении Комиссия по изысканию и заготовлению удушающих и зажигательных средств. В Химический же ко</w:t>
      </w:r>
      <w:r w:rsidRPr="00153023">
        <w:rPr>
          <w:rFonts w:ascii="Times New Roman" w:hAnsi="Times New Roman" w:cs="Times New Roman"/>
          <w:color w:val="000000" w:themeColor="text1"/>
          <w:kern w:val="2"/>
          <w:sz w:val="16"/>
          <w:szCs w:val="16"/>
        </w:rPr>
        <w:softHyphen/>
        <w:t>митет из управления бывшего верховного начальника санитарной и эвакуационной час</w:t>
      </w:r>
      <w:r w:rsidRPr="00153023">
        <w:rPr>
          <w:rFonts w:ascii="Times New Roman" w:hAnsi="Times New Roman" w:cs="Times New Roman"/>
          <w:color w:val="000000" w:themeColor="text1"/>
          <w:kern w:val="2"/>
          <w:sz w:val="16"/>
          <w:szCs w:val="16"/>
        </w:rPr>
        <w:softHyphen/>
        <w:t>ти было передано все дело по борьбе с удушливыми газами.</w:t>
      </w:r>
    </w:p>
    <w:p w14:paraId="4C4B0CC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отчетном году Химическим комитетом произведены следующие работы:</w:t>
      </w:r>
    </w:p>
    <w:p w14:paraId="7635C97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испытания и изучения свойств различных удушающих средств выработаны осо</w:t>
      </w:r>
      <w:r w:rsidRPr="00153023">
        <w:rPr>
          <w:rFonts w:ascii="Times New Roman" w:hAnsi="Times New Roman" w:cs="Times New Roman"/>
          <w:color w:val="000000" w:themeColor="text1"/>
          <w:kern w:val="2"/>
          <w:sz w:val="16"/>
          <w:szCs w:val="16"/>
        </w:rPr>
        <w:softHyphen/>
        <w:t>бые методы, быстро определяющие физические свойства и практическую пригодность различных удушающих средств; разработаны способы снаряжения снарядов сильнодей</w:t>
      </w:r>
      <w:r w:rsidRPr="00153023">
        <w:rPr>
          <w:rFonts w:ascii="Times New Roman" w:hAnsi="Times New Roman" w:cs="Times New Roman"/>
          <w:color w:val="000000" w:themeColor="text1"/>
          <w:kern w:val="2"/>
          <w:sz w:val="16"/>
          <w:szCs w:val="16"/>
        </w:rPr>
        <w:softHyphen/>
        <w:t>ствующими газами и произведены батарейные стрельбы для испытания действия этих снарядов. Результатом произведенных опытов было введение новых веществ и замена некоторых прежде употреблявшихся веществ более энергичными. Кроме удушающих средств, изготовлялись ядовитые вещества. Всего в отчетном году изготовлено около 240 тыс. пуд. удушающих и ядовитых веществ. В настоящее время выработка удушающих и ядовитых веществ производится на 30 заводах, и в 1917 г. будут пущены в ход еще 11 заводов.</w:t>
      </w:r>
    </w:p>
    <w:p w14:paraId="087FBE2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отчетный год снаряжено 1 257096 шт. 3-дм удушающих снарядов и 161 806— ядо</w:t>
      </w:r>
      <w:r w:rsidRPr="00153023">
        <w:rPr>
          <w:rFonts w:ascii="Times New Roman" w:hAnsi="Times New Roman" w:cs="Times New Roman"/>
          <w:color w:val="000000" w:themeColor="text1"/>
          <w:kern w:val="2"/>
          <w:sz w:val="16"/>
          <w:szCs w:val="16"/>
        </w:rPr>
        <w:softHyphen/>
        <w:t>витых.</w:t>
      </w:r>
    </w:p>
    <w:p w14:paraId="27AE3D2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настоящее время заготовляются химические мины и ручные химические гранаты и ведутся опыты и опытные стрельбы тяжелыми химическими снарядами. &lt;...&gt;</w:t>
      </w:r>
    </w:p>
    <w:p w14:paraId="626BCA7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РГВИА. Ф. 1.Оп. 2.Д. 179. Л. 1 об., 17-18, 20-22. Типогр. экз. (10707,626).</w:t>
      </w:r>
    </w:p>
    <w:p w14:paraId="5C4423C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1C97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начале 1917 г. строительство Пензенского трубочного завода находилось в следующем состоянии. Главное здание, составлявшее по площади около 60% проектных площадей всех производственных зданий, было выстроено под крышу. Построены были склады, водонапорная башня к пр. здания вспомогательного назначения. Проведена железная дорога. После некоторой остановки, связанной с событиями революции, строительство в дальнейшем продолжалось, но медленным темпом и уже по измененному заданию (11329). </w:t>
      </w:r>
    </w:p>
    <w:p w14:paraId="0CDDA1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7D28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был пущен завод азотной кислоты в Юзово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Пг., 1921.). Производство взрывчатых веществ требовало большого количества азотной кислоты. В России до войны ее получали из привозного сырья – чилийской селитры, поступление которой с началом войны прекратилось. Комиссия по заготовке взрывчатых веществ столкнулась с необходимостью разработки способа получения азотной кислоты из аммиака, получаемого в больших количествах при коксовании угля. Эта комиссия, а затем и Химический комитет при ГАУ руководили разработкой и созданием лабораторной установки по производству азотной кислоты из аммиака, заводскими опытами на бензольном заводе в Макеевке, а позже – строительством завода по производству азотной кислоты в Юзово (11781).</w:t>
      </w:r>
    </w:p>
    <w:p w14:paraId="357FA3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A219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был пущен второй Казанский пороховой завод (11329).</w:t>
      </w:r>
    </w:p>
    <w:p w14:paraId="71C009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2F72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начале 1917 г. в Москве был образован Центральный орган для объединения работ подготовительных комиссий, подходивших к концу. Осенью 1916 г. при Московском и Южном бюро Химического комитета были образованы подготовительные комиссии для сосредоточения и разработки статистического материала. Были намечены к обследованию следующие отрасли промышленности: 1) кислотная и связанные с ней заводы получения солей и других минеральных продуктов, 2) фармацевтическая, 3) красочная, 4) органических препаратов (нефтяная, сухой перегонки дерева, продуктов коксования угля, сахарная, паточная, обработка жиров и др.). В состав его вошли представители заинтересованных министерств, научных, ученых и общественных организаций. Предстояла сводка материала, составление выводов и заключений, а затем разработка плана демобилизации промышленности и насаждение новых ее отраслей. События октября 1917 г. прервали эту работу. </w:t>
      </w:r>
    </w:p>
    <w:p w14:paraId="0A3757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История работы Химического комитета дает весьма поучительный материал, позволяющий, с одной стороны, поставить верный диагноз недугам нашего военного снабжения в прошлую войну, и. с другой стороны, найти твердые и надежные методы их излечения. Первые же месяцы войны вскрыли исключительную беспечность военного ведомства в вопросах обеспечения армии взрывчатыми веществами. Достаточно лишь указать, что единственное взрывчатое вещество, принятое для снаряжения снарядов всех калибров, мин, ручных гранат и т.д., — тротил — ни в малейшей мере не было обеспечено основным сырьем — толуолом, который с 1909 г. и до объявления войны полностью получался из той самой Германии, с которой во всякий момент могла возникнуть война. </w:t>
      </w:r>
    </w:p>
    <w:p w14:paraId="0825CB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Сравнительно кратковременная работа Комитета, предпринятая без всякой предварительной подготовки и протекавшая в условиях военного времени, дала громадные результаты. В короткий срок русскими учеными разрешен целый ряд химических задач, имеющих большое военное значение и в то же время не меньшее значение научное. Русскими инженерами в короткий срок был построен ряд новых химических заводов и поставлено много совершенно новых для России производств, причем во многих случаях методы этих производств, совершенно оригинальные, были разработаны своими силами. И все эти работы, несмотря на кратковременность их, успели дать крупнейшие практические результаты для дела обороны государства. </w:t>
      </w:r>
    </w:p>
    <w:p w14:paraId="2CEF93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Если мобилизация химической промышленности, произведенная без всякой решительно предварительной подготовки, в порядке чистейшей импровизации, могла принести такую громадную помощь армии, то естественно рождается вопрос, каковы были бы результаты, если бы эта мобилизация была предусмотрена и подготовлена заблаговременно, еще в мирное время, и с началом войны химическая промышленность развернула бы свою работу по строго определенному плану, спокойно, без толчков, перейдя с мирной программы на военную. Естественные богатства России и способность русской инженерной мысли к продуктивному творчеству открывали широкие возможности развития химической промышленности в том направлении, как этого требуют интересы обороны (11329).</w:t>
      </w:r>
    </w:p>
    <w:p w14:paraId="7E020F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1A44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года в Главном военно-техническом управлении обсуждался подробно разработанный проект перевода артиллерии русской армии на тракторную тягу. В этом проекте было дано и теоретическое обоснованиенеобходимости широкого внедрения гусеничного движителя в артиллерию.</w:t>
      </w:r>
    </w:p>
    <w:p w14:paraId="7ACF0E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Применительно к основной цели проекта были определены желательные типы тракторов. Была также обоснована целесообразность введения самоходных гусеничных лафетов. Проект, намного опережавший экономические возможности тогдашней России,остался нереализованным (11194).</w:t>
      </w:r>
    </w:p>
    <w:p w14:paraId="746CE3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540D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начале 1917 года для установки 10"/45 орудий Морское ведомство выделило ПМЗ два 50-тонных восьмиосных транспортера, которыеслужили для перевозки тяжелых корабельных конструкций из Петербурга на Черное море (11870). </w:t>
      </w:r>
    </w:p>
    <w:p w14:paraId="039DF8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5D83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года на заводе Лебедева работало более 100 человек. Завод стал третьим по величине металлообрабатывающим предприятием в Ярославле.</w:t>
      </w:r>
    </w:p>
    <w:p w14:paraId="448F2D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Продолжалось строительство основного железобетонного корпуса. В трех временных мастерских работа шла полным ходом: пока завод готовился к производству автомобилей – ожидали поставок оборудования английскими и американскими фирмами, - здесь уже выпустили 285 кабин и 185 кузовов для санитарных автомобилей “Рено”. Лебедев закупил в Англии комплекты автомобилей “Кросслей” для организации их сборки в Ярославле, но удалось собрать только один автомобиль.</w:t>
      </w:r>
    </w:p>
    <w:p w14:paraId="43CC81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июлю 1917 года основные корпуса завода были готовы на 90 процентов, их оснащение оборудованием планировалось закончить к ноябрю. Четверть станков уже была на месте, поставка остальных задерживалась из-за трудностей морских перевозок в условиях войны и паралича транспортной системы России.</w:t>
      </w:r>
    </w:p>
    <w:p w14:paraId="1798E1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Сразу после свершения октябрьской революции 1917 года директор Карпов уехал в Петроград, объявив всех рабочих, за исключением 42 человек – охраны, конюхов, подсобных рабочих и нескольких специалистов, уволенными. Автозаводцы считали, что администрация устроила саботаж. Не менее реальная причина закрытия предприятия 15 ноября 1917 года – в кассе правления отсутствовали деньги. Положенной третьей части аванса акционерному обществу Лебедева Главное Военно-техническое управление так и не выдало.</w:t>
      </w:r>
    </w:p>
    <w:p w14:paraId="5F16C3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Рабочие и служащие взяли инициативу в свои руки. Созданная ими техническая комиссия после осмотра завода пришла к выводу, что состояние предприятия позволяет использовать его для капитального ремонта автомобилей в широком масштабе. </w:t>
      </w:r>
    </w:p>
    <w:p w14:paraId="07607A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368A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года "Вестник инженеров" поместил исследования Б. К. Млодзеевского "К теории управления в автомобилях", а 19 августа 1917 года профессор Н. Е. Жуковский сделал в Московском математическом обществе сообщение "К динамике автомобиля" о теоретическом анализе сил инерции автомобиля при его движении на повороте". В области теории двигателей (применимой и к автомобильным силовым установкам) большую роль сыграла работа профессора В. И. Гриневецкого (1907 г.), которая содержала методы теплового расчета двигателей внутреннего сгорания (12098).</w:t>
      </w:r>
    </w:p>
    <w:p w14:paraId="166F2B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E0EDE0" w14:textId="77777777" w:rsidR="00FF1A24" w:rsidRPr="00153023" w:rsidRDefault="00FF1A24" w:rsidP="00153023">
      <w:pPr>
        <w:pStyle w:val="ae"/>
        <w:spacing w:before="0" w:after="0"/>
        <w:jc w:val="both"/>
        <w:rPr>
          <w:color w:val="000000" w:themeColor="text1"/>
          <w:kern w:val="2"/>
          <w:sz w:val="16"/>
          <w:szCs w:val="16"/>
        </w:rPr>
      </w:pPr>
      <w:r w:rsidRPr="00153023">
        <w:rPr>
          <w:color w:val="000000" w:themeColor="text1"/>
          <w:kern w:val="2"/>
          <w:sz w:val="16"/>
          <w:szCs w:val="16"/>
        </w:rPr>
        <w:t>В начале 1917 года в Нижнем Новгороде вошел в строй действующих новый телефонный завод «Сименс и Гальске». Завод сразу же приступил к выполнению крупного заказа – на военно-полевые и форпостные телефоны, и в апреле того же года была выпущена первая партия аппаратов – 1400 комплектов. На заводе работало около тысячи человек, которые делали до 4000 телефонных аппаратов. Но государственные заказы были вскоре аннулированы, и в 1918-м завод выпускает уже всякую мелочевку: зажигалки, шурупы, гири-разновесы, косы, серпы и прочие форсунки для Госпароходства, и даже пуговицы Швейпрому. Так, хотя и теряя лучшие кадры и оборудование, завод на Арзамасском тракте продержался все годы «разрухи» (15736).</w:t>
      </w:r>
    </w:p>
    <w:p w14:paraId="6D1293F2" w14:textId="77777777" w:rsidR="00FF1A24" w:rsidRPr="00153023" w:rsidRDefault="00FF1A24" w:rsidP="00153023">
      <w:pPr>
        <w:pStyle w:val="ae"/>
        <w:spacing w:before="0" w:after="0"/>
        <w:jc w:val="both"/>
        <w:rPr>
          <w:color w:val="000000" w:themeColor="text1"/>
          <w:kern w:val="2"/>
          <w:sz w:val="16"/>
          <w:szCs w:val="16"/>
        </w:rPr>
      </w:pPr>
    </w:p>
    <w:p w14:paraId="7CC2A87E" w14:textId="77777777" w:rsidR="003431D2" w:rsidRPr="00153023" w:rsidRDefault="003431D2" w:rsidP="00153023">
      <w:pPr>
        <w:shd w:val="clear" w:color="auto" w:fill="FFFFFF"/>
        <w:tabs>
          <w:tab w:val="left" w:pos="343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Начало 1917 года ознаменовалось новым мощным выступлением рабочих. Семьсот человек рабочих РОБТиТ отме</w:t>
      </w:r>
      <w:r w:rsidRPr="00153023">
        <w:rPr>
          <w:rFonts w:ascii="Times New Roman" w:hAnsi="Times New Roman" w:cs="Times New Roman"/>
          <w:color w:val="000000" w:themeColor="text1"/>
          <w:kern w:val="2"/>
          <w:sz w:val="16"/>
          <w:szCs w:val="16"/>
        </w:rPr>
        <w:softHyphen/>
        <w:t>тили забастовкой традиционный день памяти жертв первой рус</w:t>
      </w:r>
      <w:r w:rsidRPr="00153023">
        <w:rPr>
          <w:rFonts w:ascii="Times New Roman" w:hAnsi="Times New Roman" w:cs="Times New Roman"/>
          <w:color w:val="000000" w:themeColor="text1"/>
          <w:kern w:val="2"/>
          <w:sz w:val="16"/>
          <w:szCs w:val="16"/>
        </w:rPr>
        <w:softHyphen/>
        <w:t>ской революции 9 января (11481).</w:t>
      </w:r>
    </w:p>
    <w:p w14:paraId="52C6D419" w14:textId="77777777" w:rsidR="003431D2" w:rsidRPr="00153023" w:rsidRDefault="003431D2" w:rsidP="00153023">
      <w:pPr>
        <w:shd w:val="clear" w:color="auto" w:fill="FFFFFF"/>
        <w:tabs>
          <w:tab w:val="left" w:pos="3437"/>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C3935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и в 1916 г. радиостанции и пеленгаторы в Балтийском море и на островах Энксе, Люм, Преете и др. Начали также строить дуговою радиостанцию, но не успели её закончить, так как немцы начали с аэронланов обстре</w:t>
      </w:r>
      <w:r w:rsidRPr="00153023">
        <w:rPr>
          <w:rFonts w:ascii="Times New Roman" w:hAnsi="Times New Roman" w:cs="Times New Roman"/>
          <w:color w:val="000000" w:themeColor="text1"/>
          <w:kern w:val="2"/>
          <w:sz w:val="16"/>
          <w:szCs w:val="16"/>
        </w:rPr>
        <w:softHyphen/>
        <w:t>ливать стройку из пулеметов (11481).</w:t>
      </w:r>
    </w:p>
    <w:p w14:paraId="59F7EB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240C2B"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года на основе завода "Карболит", ранее принадлежавшего торговому дому "Васильев и К°", было учреждено Товарищество на паях "Карболит". Заведующим заводом стал К.И.Тарасов. Видную роль в Товариществе на паях играл Г.С.Петров.</w:t>
      </w:r>
    </w:p>
    <w:p w14:paraId="5CF39241"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1919 года "Карболит" был национализирован. В то время производство размещалось в трех каменных двухэтажных корпусах, занимавшихся прежде шелкоткацкой фабрикой. На заводе работало 132 человека.</w:t>
      </w:r>
    </w:p>
    <w:p w14:paraId="073EB024"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национализации, став государственным предприятием, завод работал по заданиям Высшего Совета Народного Хозяйства (ВСНХ). В то время начиналось осуществление плана электрификации России и "Карболит" выпускал высоковольтные изоляторы. Они применялись на строительстве электролиний первых советских электростанций - Шатурской, Каширской, а также для "Электропередачи". В 1920 году завод выпустил продукции 22 тонны - плиты, телефонные трубки, электровыключатели.</w:t>
      </w:r>
    </w:p>
    <w:p w14:paraId="0AF81778"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декабре 1920 года карболитовцы изготовили в подарок В.И.Ленину чернильный прибор из темно-коричневого литого карболита, посвященный идеям электрификации России. На плите - чернильница в виде изолятора, по обе стороны от нее - электроопоры с проводами и кронштейны с электрическими лампочками. Ленин оставил прибор в своем кремлевском кабинете.</w:t>
      </w:r>
    </w:p>
    <w:p w14:paraId="6AA90785"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1923 году завод освоил выпуск детекторов для радиоприемников, выпускал клеммы, переключатели, ручки. Делали их на ручных прессах. В 1922-1923 годах разработали и освоили технологию изготовления прессовочных порошков и метод горячего прессования. Гидропрессы делали сами, чугунные детали отливали на заводе имени Барышникова в Орехово-Зуеве. В 1924 году установили первые гидропрессы, появились пресс-формы с электрообогревом.</w:t>
      </w:r>
    </w:p>
    <w:p w14:paraId="71926A9B"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1923 году изделия "Карболита" демонстрировались на Всероссийской сельскохозяйственной выставке в Москве и получили высшую награду.</w:t>
      </w:r>
    </w:p>
    <w:p w14:paraId="1910AEBA"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Начиная с 1920 года, в московском правлении завода "Карболит" в качестве консультанта, заведующего испытаниями продукции завода и заведующего научно-техническими исследованиями карболита в комиссии "Карболит" при Совнархозе служил Павел Александрович Флоренский. В дальнейшем он был заместителем директора по научной части. Его перу принадлежит изданная в 1928 году в Москве монография "Карболит".</w:t>
      </w:r>
    </w:p>
    <w:p w14:paraId="300BD722"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1923/24-ом хозяйственном году государственный электротехнический завод "Карболит" выпустил 202648 выключателей, 34033 переключателя, 204289 штепсельных вилок, 882399 деталей для рубильников, 5355 килограммов плит. В 1925 году на заводе работал 221 человек.</w:t>
      </w:r>
    </w:p>
    <w:p w14:paraId="51490AB8"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1925-1926 годах образован прессовый цех, базой которого стало впервые осуществленное в стране горячее прессование изделий в отличие от холодной штамповки. Горячее прессование порошка - это более высокая ступень в переработке пластмасс, этот метод сохранил свое значение вплоть до наших дней.</w:t>
      </w:r>
    </w:p>
    <w:p w14:paraId="7A2D06BD"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1926 году единственный производитель пластмасс в России "Карболит" входил в трест "Электросвязь". Промышленные тресты были самостоятельны, сами приобретали топливо и сырье, реализовывали товары. Закон разрешал им действовать на началах коммерческого расчета с целью извлечения прибыли. В 1926/27-ом хозяйственном году на заводе работало 289, в 1927/28 году - 438 человек, в том числе 22 инженерно-технических работника.</w:t>
      </w:r>
    </w:p>
    <w:p w14:paraId="2C686EF5"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1928 году постановлением ВЦИК "Карболит" вместе с Подгорной текстильной фабрикой и деревней Дубровкой был включен в черту города Орехово-Зуево.</w:t>
      </w:r>
    </w:p>
    <w:p w14:paraId="3D756EDE"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1929 году по плану первой пятилетки на заводе развернулось промышленное строительство. Были увеличены мощности котельной, расширена электроподстанция, пущен новый корпус цеха смол. Выпуск клеммовых коробок дал возможность наладить в СССР собственное производство электрических счетчиков. Карболит успешно применялся для изготовления аккумуляторных коробок.</w:t>
      </w:r>
    </w:p>
    <w:p w14:paraId="5D2B0786"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Новый химический корпус (1928 г .) выпускал пресс-порошки, смолы и лаки. Весной 1929 года на заводе, как и во всей стране, началось социалистическое соревнование за досрочное выполнение заданий пятилетки, создавали цехи и бригады-коммуны. С сентября 1929 года начался перевод завода на непрерывную шестидневную рабочую неделю, что способствовало увеличению выпуска продукции. С 1 мая 1930 года завод переведен на 7-часовой рабочий день.</w:t>
      </w:r>
    </w:p>
    <w:p w14:paraId="56CC8774"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1931 году был организован инструментальный цех, тогда же началось освоение новых фенольных и резольных порошков. Пуск автомобильных, тракторных, авиационных предприятий потребовал новых пластмассовых деталей. Они выпускались во втором прессовом, автотракторном цехе. 30 июня 1931 года на заводе вышел первый номер многотиражной газеты "Карболитовец".</w:t>
      </w:r>
    </w:p>
    <w:p w14:paraId="7F755CEE"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1931 году началась полная реконструкция завода, был создан трест "Ореховострой", который и вел реконструкцию. Завод досрочно справился с контрольными цифрами первой пятилетки. За это время выпуск продукции увеличился в 7,5 раза. В 1932 году на заводе работало 863 человека.</w:t>
      </w:r>
    </w:p>
    <w:p w14:paraId="547B16F6"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Всесоюзное объединение электропромышленности, в состав которого входил "Карболит", начало осуществление проекта "Большой Карболит". В 1930 году вчерне построили три основных корпуса - химический (варка), порошковый и прессовый. В 1931 году "Карболит" вместе со строительными организациями перешел в объединение "Союзхимпластмасс", у которого был более широкий профиль. Научно-технический совет объединения постепенно увеличивал мощность предприятия, видоизменял и усложнял его профиль.</w:t>
      </w:r>
    </w:p>
    <w:p w14:paraId="112CC8FE"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Дефицит цветных металлов побудил срочно приступить к выпуску текстолитов и асфальтопековых масс и наладить производство из них вкладышей подшипников и аккумуляторных баков. У завода появились новые потребители; транспорт (автоблокировка, ролики для эскалаторов и другое), промышленность искусственного шелка (кислотоупорная аппаратура для нес). "Карболит" выпускал также детали телефонов, точных инструментов и товары широкого потребления. По генплану "Большой Карболит" должен выпускать смолы и на их основе прессовочные, порошковые и другие материалы и в то же время производить изделия из своих пластиков.</w:t>
      </w:r>
    </w:p>
    <w:p w14:paraId="7E2761C8"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Преимущество такого предприятия - в возможности в одном месте провести весь процесс от подготовки материалов, пресс-форм и арматуры до отпрессования и испытания новых изделий. При этом учитывалось благоприятное расположение завода в центре самого крупного тогда промышленного района, хорошие пути сообщения, железнодорожные и шоссейные, для доставки сырья и отправки готовой продукции. Намечалось соорудить железнодорожную подъездную ветку, соединяющую завод с железнодорожной станцией, Проект предусматривал значительное жилищное строительство. Люди жили тесно, половина домов не имела водопровода и канализации. В среднем на одного проживающего приходилось 2,2 квадратных метра,</w:t>
      </w:r>
    </w:p>
    <w:p w14:paraId="47DF279F"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 второй пятилетке (1933-1937 гг.) продолжалось начатое в 1931 году строительство. Был освоен выпуск фурфурольных смол и новых видов пресс-порошков, текстолита, смол и лаков. Из новых цветных пресс-порошков делали пуговицы, корпуса для авторучек и бритвенных приборов, оригинальной конструкции настольные лампы.</w:t>
      </w:r>
    </w:p>
    <w:p w14:paraId="56FFE33D"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Продолжались реконструкция и расширение завода. Во время второй пятилетки построили главный механический корпус, здание цеха пресс-порошков, пековарочный цех, новую котельную, кузницу, электроподстанцию. В 1935 году открылось отделение пропитки тканей, и карболитовцы начали поставлять предприятиям машиностроительной, авиационной и судостроительной промышленности текстолиты - слоистые пластики, изготовляемые на основе различных тканей, пропитанных синтетической смолой. Одна из особенностей слоистых пластиков - высокая прочность. В 1935 году на заводе начало развиваться стахановское движение.</w:t>
      </w:r>
    </w:p>
    <w:p w14:paraId="31BD8B41"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1937 году, открывшем третью пятилетку, на заводе работало более пяти тысяч человек. Репрессии, которыми отмечен тот год, не обошли и "Карболит". Был арестован директор завода Г.И.Левин. Руководство завода обвинялось во вредительстве. Были арестованы мастер Кабин, член профкома Волков, начальник инструментального цеха Дубинский, начальник прессового цеха Бендовский и другие.</w:t>
      </w:r>
    </w:p>
    <w:p w14:paraId="4F940C43"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Начавшаяся в 1939 году вторая мировая война осложнила и затруднила работу предприятия. Значительно изменилась номенклатура продукции. Появились перебои в поставках сырья. Часть мощностей не использовалась из-за несоответствия новому профилю производства. Завод лихорадило. Но в целом он выполнял все ответственные задания.</w:t>
      </w:r>
    </w:p>
    <w:p w14:paraId="7DA74366"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1940 году начали прокладывать железнодорожную ветку, соединяющую завод с Ярославской железной дорогой. Война помешала завершить прокладку. Ветку "Карболит" - Поточино закончили в 1943 году. Ею пользовались, кроме "Карболита", Дехиховский машиностроительный завод и другие предприятия. Во время войны эта маленькая железнодорожная артерия действовала бесперебойно, перебрасывая в течение суток из конца в конец по 30-35 вагонов - целый эшелон.</w:t>
      </w:r>
    </w:p>
    <w:p w14:paraId="14D190D3"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 время войны завод работал на военные нужды. В середине октября 1941 года по распоряжению Наркомхимпрома начался демонтаж оборудования с целью эвакуации завода в Сибирь. В первых числах ноября сформировали первый эшелон, оборудование и людей отправляли, используя железнодорожную ветку, соединяющую завод с Ярославской железной дорогой. К середине ноября ореховозуевский завод "Карболит" перестал существовать. Вместе с оборудованием были вывезены 385 рабочих и специалистов и 432 члена их семей.</w:t>
      </w:r>
    </w:p>
    <w:p w14:paraId="46ADB05D"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эвакуировали в Кемерово. 3 февраля 1942 г. кемеровский "Карболит" выпустил первую продукцию. В то же время эвакуация завода из Орехово-Зуева была в конце ноября приостановлена. 5 декабря 1941 года Государственный Комитет Обороны (ГКО) отдал приказ возобновить на заводе в Орехово-Зуеве производство пластических масс и изделий из них. Днем и ночью вели рабочие монтаж оборудования, пустили 50-тонные прессы, гидрокомпрессорную станцию, и вскоре начали выпускать головки для минометных мин и детали взрывателя.</w:t>
      </w:r>
    </w:p>
    <w:p w14:paraId="1053C517"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1942 года на заводе частично действовали три цеха. Помимо оборонной продукции завод выпускал бакелитовые изделия, автокранные детали, изделия автоблокировки, электроизмерительные, электроустановочные и радиодетали, хозяйственную продукцию, школьно-письменные принадлежности. А.Ф.Киселева, А.Г.Дарьина, Т.И.Тюляева, Т.И.Варламова и другие женщины овладели мужскими профессиями прессовщиков.</w:t>
      </w:r>
    </w:p>
    <w:p w14:paraId="78BCCD02"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Занимаясь восстановлением предприятия, карболитовцы в 1942 году приняли вывезенное из Ленинграда производство органического стекла и быстро наладили выпуск новой продукции. В 1943 году завод поставил детали для метростроя. Три четверти всего объема производства занимала оборонная продукция. С началом освобождения оккупированных врагом территорий увеличивался выпуск электропатронов, розеток, выключателей.</w:t>
      </w:r>
    </w:p>
    <w:p w14:paraId="7E11B4C4"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1944 году под руководством главного инженера завода М.И.Гарбара и начальника научно-исследовательской лаборатории А.Д.Соколова была освоена технология выпуска новых видов продукции - сухой резольной смолы и пресс-порошков на ее основе, карбамидного волокнита и гибкого текстолита. В 1945 году начали осваивать новейшие литьевые машины.</w:t>
      </w:r>
    </w:p>
    <w:p w14:paraId="0850CAE7"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войны и в военное время "Карболит" был основным и самым крупным заводом СССР по производству фенопластов и на их основе - пресс-изделий. Послевоенный профиль завода - работа на нужды промышленности и выпуск товаров народного потребления. Развитие автомобилестроения, авиационной, машиностроительной и других отраслей промышленности потребовало значительного увеличения выпуска пластмасс и изделий из них. Особая роль отводилась "Карболиту", находящемуся в промышленном центре России, имевшему кадры опытных рабочих и специалистов. В Кемерове работал рожденный в войну "Карболит".</w:t>
      </w:r>
    </w:p>
    <w:p w14:paraId="1E84B199"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Работали в первые послевоенные годы, переживая трудности. Жестко лимитировался отпуск электроэнергии, не хватало топлива, древесной муки, силикатного стекла. В 1946 году освоили выпуск продукции из новой пластмассы-полистирола. Новый материал отличался высокой прочностью, легко окрашивался во всевозможные светлые тона. В 1947 году смонтировали и пустили конвейер по сборке выключателей. На заводе появились новые пропиточные машины, установка для закалки металлических изделий токами высокой частоты. Большую роль в развитии лаборатории, всей заводской науки играл кандидат химических наук Александр Дмитриевич Соколов, крупный ученый в области пластических масс.</w:t>
      </w:r>
    </w:p>
    <w:p w14:paraId="639DFE77"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заводе делали декоративные детали для новых легковых автомобилей "ЗиС-110", "Победа", "Москвич". К началу выпуска этих машин спроектировали и изготовили пресс-формы, разработали рецептуру и технологию производства. Был также освоен выпуск пористых материалов и изделий из них, текстолитовых цельнопрессованных подшипников для прокатных станов "Азовстали" и Краматорского завода. По специальному заказу карболитовцы сделали рассеиватели света, установленные в МГУ и в варшавском Дворце науки. Были освоены пресс-порошки для зубопротезной отрасли медицины, выпущены образцы цельнопрессованных подшипников для прокатных станов с высокими физико-механическими свойствами.</w:t>
      </w:r>
    </w:p>
    <w:p w14:paraId="3F380ACD"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пятилетие (1951 – 1955 гг.) выпуск продукции увеличился более, чем вдвое. По сравнению с довоенным уровнем объем производства возрос в 5,7 раза. Завод продолжал оставаться основным поставщиком пластмассовых деталей для автомобильной промышленности. В 1954 году для этой отрасли было выпущено около 22 миллионов различных изделий. Требования к ним росли. Штурвалы, например, должны выдерживать как очень высокую, так и очень низкую температуру, чтобы могли работать и в Арктике, и в тропиках.</w:t>
      </w:r>
    </w:p>
    <w:p w14:paraId="64031FB4"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концу 50-х годов на заводе имелось производство новолачных и резольных пресс-порошков, а также порошков специального назначения, идущих на изготовление различных технических и бытовых изделий. Завод выпускал волокнистые материалы, волокнит для изделий повышенной прочности и асбомассы, на основе которых готовили детали тормозных колодок экскаваторов, поездов метро и др. Большим производством было изготовление пропитанных хлопчатобумажных и стеклянных тканей - основ для выпуска конструктивных листовых материалов - текстолита и стеклотекстолита, крупных вкладышей подшипников прокатных станов для большинства металлургических заводов страны.</w:t>
      </w:r>
    </w:p>
    <w:p w14:paraId="66E4364C"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имел крупные цеха по переработке прессовочных и литьевых материалов, а также цех обработки и сборки готовых изделий. Их продукция шла на предприятия автомобильной, радиотехнической, авиационной, судостроительной и других отраслей промышленности, для комплектования машин и станков.</w:t>
      </w:r>
    </w:p>
    <w:p w14:paraId="5C03EFC1"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Крупнейшим событием в техническом развитии завода стало применение роторных линий для прессования изделий. Роторные линии создал академик Л.Н.Кошкин. Роторная - это автоматическая линия, в которой деталь обрабатывается на ходу, при ее транспортировке. Линия выполняет операции, которые раньше производились раздельно: весовая дозировка, таблетирование, подогрев таблеток, прессование, съем изделий. Весь процесс, начиная от дозировки и кончая выходом готового изделия, идет непрерывно, на ходу. Первую опытную роторную линию пустили в 1960 году.</w:t>
      </w:r>
    </w:p>
    <w:p w14:paraId="1E119967"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1967 году завод перешел на новую систему хозяйствования. "Карболит" располагал возможностями и нашел рычаги для осуществления экономической реформы и работы в новых условиях. Он имел значительную величину массы прибыли, рентабельность превышала среднеотраслевой уровень. Завод постоянно пополнял фонды предприятия. Устойчивое финансовое положение, надежный сбыт продукции, большая часть которой справедливо считалась дефицитной, и достаточно высокой по качеству, - все это позволяло коллективу справиться с работой в новых условиях планирования и экономического стимулирования.</w:t>
      </w:r>
    </w:p>
    <w:p w14:paraId="2436D98A"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1969 году "Карболит" начал выпускать первые комплекты деталей для новой машины "Жигули" Волжского автозавода (ВАЗ). Автомобильный завод еще строился, а "Карболит" уже участвовал в создании автомобиля, выпустив первые 10 тысяч комплектов пластмассовых изделий для ВАЗа. В каждом комплекте - 183 наименования деталей. Здесь – коробка вентилятора отопления, корпус переключения сигнала поворота и торможения, крупногабаритные перекладины обивки пола и многое другое. С каждым годом выпуск комплектующих нарастал, дойдя до двух тысяч комплектов каждый день.</w:t>
      </w:r>
    </w:p>
    <w:p w14:paraId="674443CB"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выпуска был выстроен литьевой корпус, который называли заводом в заводе. В конце 1971 года закончилось строительство второго корпуса литьевого цеха, монтировались новые литьевые машины - отечественные и зарубежные.</w:t>
      </w:r>
    </w:p>
    <w:p w14:paraId="40E9B995"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1985 году в СССР началась перестройка, на которую возлагали большие надежды. Завод переживал большие трудности. Он не успевал выполнять заказы ВАЗа и других автомобильных предприятий, ощущался недостаток рабочей силы. Был провозглашен курс на гласность и демократизацию, намечалось на базе ускорения научно-технического прогресса повысить темпы и эффективность развития экономики. В 1986 году, когда заводу исполнилось 70 лет, продолжились реконструкция и техническое перевооружение предприятия, строилось новое жилье. За десятилетие (1976- 1986) около 700 семей работников объединения улучшили жилищные условия. Ставилась задача к 2000 году каждую семью обеспечить отдельной квартирой. На заводе работало 5022 человека.</w:t>
      </w:r>
    </w:p>
    <w:p w14:paraId="6181661D"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 января 1987 года "Карболит" одним из четырех предприятии отрасли перешел на полный хозрасчет и самоокупаемость, что обеспечило рост производства и прибыли, которая возросла почти на 20 процентов. В 1981 году директором объединения стал Анатолий Николаевич Ветлов. Он - потомственный карболитовец, здесь работал его отец. Начинал токарем. По направлению завода окончил с отличием МВТУ имени Баумана. Работал мастером, конструктором, главным механиком, избирался председателем профкома. В 1991 году "Карболит" сохранял свои приоритеты и значение. Его химическую продукцию и комплектующие пластмассовые изделия получали более пяти тысяч предприятий почти всех отраслей промышленности.</w:t>
      </w:r>
    </w:p>
    <w:p w14:paraId="3C375056"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Годом раньше закончилась двенадцатая пятилетка, которая стала для объединения удачной. Выпуск товарной продукции увеличился на 35 процентов, производительность труда выросла в полтора раза. В 1990 году завод имел хорошее финансовое положение. Никому не должны, полностью рассчитались с государством, с поставщиками сырья и оборудования, имели средства в производственно-социальных фондах, осуществлялась и социальная программа. Введена в строй первая очередь поликлиники, отделали хозспособом задел 72-квартирного жилого дома (12628).</w:t>
      </w:r>
    </w:p>
    <w:p w14:paraId="3111B900" w14:textId="77777777" w:rsidR="00C9473E" w:rsidRPr="00153023" w:rsidRDefault="00C9473E" w:rsidP="00153023">
      <w:pPr>
        <w:spacing w:after="0" w:line="240" w:lineRule="auto"/>
        <w:jc w:val="both"/>
        <w:rPr>
          <w:rFonts w:ascii="Times New Roman" w:hAnsi="Times New Roman" w:cs="Times New Roman"/>
          <w:color w:val="000000" w:themeColor="text1"/>
          <w:kern w:val="2"/>
          <w:sz w:val="16"/>
          <w:szCs w:val="16"/>
        </w:rPr>
      </w:pPr>
    </w:p>
    <w:p w14:paraId="0FF312F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был подготовлен секретный доклад о деятельности Морского министерства за 1916 год</w:t>
      </w:r>
    </w:p>
    <w:p w14:paraId="7B2B38A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&lt;...&gt; XI. СУДОСТРОИТЕЛЬСТВО И ТЕХНИКА Общий обзор хода постройки кораблей</w:t>
      </w:r>
    </w:p>
    <w:p w14:paraId="4429AEA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Постройка боевых судов в Балтийском море по судостроительной программе 1912— 1916 гг.</w:t>
      </w:r>
    </w:p>
    <w:p w14:paraId="0E1EB8F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Линейные крейсера.</w:t>
      </w:r>
    </w:p>
    <w:p w14:paraId="4BAA328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Постройка линейных крейсеров типа “Измаил” достигла к 1 декабря 1916 г. следую</w:t>
      </w:r>
      <w:r w:rsidRPr="00153023">
        <w:rPr>
          <w:rFonts w:ascii="Times New Roman" w:hAnsi="Times New Roman" w:cs="Times New Roman"/>
          <w:color w:val="000000" w:themeColor="text1"/>
          <w:kern w:val="2"/>
          <w:sz w:val="16"/>
          <w:szCs w:val="16"/>
        </w:rPr>
        <w:softHyphen/>
        <w:t>щей степени общей готовности:</w:t>
      </w:r>
    </w:p>
    <w:p w14:paraId="5B60F5E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“Измаил” 61 % (Балтийский завод)</w:t>
      </w:r>
    </w:p>
    <w:p w14:paraId="31C673B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“Кинбурн” 50 % То же</w:t>
      </w:r>
    </w:p>
    <w:p w14:paraId="2552E4D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“Бородино” 56 % (Адмиралтейский завод)</w:t>
      </w:r>
    </w:p>
    <w:p w14:paraId="7820E08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“Наварин” 50 % То же</w:t>
      </w:r>
    </w:p>
    <w:p w14:paraId="205229C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течение отчетного года спущен крейсер “Наварин”.</w:t>
      </w:r>
    </w:p>
    <w:p w14:paraId="0B1A957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Постройка крейсера “Измаил” в отчетном году была поставлена в первую очередь и одновременно приняты все меры к возможной готовности крейсера к лету 1918 года. Постройка остальных трех крейсеров поставлена во вторую очередь.</w:t>
      </w:r>
    </w:p>
    <w:p w14:paraId="15E395C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Легкие крейсера.</w:t>
      </w:r>
    </w:p>
    <w:p w14:paraId="56F492B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примеру предшествующего года, постройка легких крейсеров, в целях ускорения их изготовления, была разбита на две очереди, причем к первой очереди на Путиловском заводе отнесен крейсер “Адмирал Бутаков”, готовность которого к 1 декабря 1916 г. достигла 59 %.</w:t>
      </w:r>
    </w:p>
    <w:p w14:paraId="7FAE01A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заводе Русско-Балтийского общества в первую очередь изготовляется крейсер “Светлана”, достигший к 1 декабря 1916 г. готовности в 81 %.</w:t>
      </w:r>
    </w:p>
    <w:p w14:paraId="5183195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течение года спущены на воду крейсера:</w:t>
      </w:r>
    </w:p>
    <w:p w14:paraId="2D703A8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“Адмирал Бутаков” 28 июля 1916 г.</w:t>
      </w:r>
    </w:p>
    <w:p w14:paraId="45824D0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“Адмирал Спиридов” 27 августа 1916 г.</w:t>
      </w:r>
    </w:p>
    <w:p w14:paraId="32D19BF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“Адмирал Грейг” 26 ноября 1916 г.</w:t>
      </w:r>
    </w:p>
    <w:p w14:paraId="2E5878A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г. ожидается вступление в строй крейсера “Светлана”.</w:t>
      </w:r>
    </w:p>
    <w:p w14:paraId="131A053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Эскадренные миноносцы.</w:t>
      </w:r>
    </w:p>
    <w:p w14:paraId="6847320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отчетном году продолжалась постройка 27 миноносцев из числа 36 миноносцев программы 1912 года. Из них в течение года вступили в строй миноносцы:</w:t>
      </w:r>
    </w:p>
    <w:p w14:paraId="0E56F39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Постройки Металлического завода: “Орфей”, “Гром”, “Летун”, “Десна”, “Самсон” и “Азард”.</w:t>
      </w:r>
    </w:p>
    <w:p w14:paraId="38CC82E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Постройки Путиловского завода: “Капитан Изыльметьев” и “Лейтенант Ильин”.</w:t>
      </w:r>
    </w:p>
    <w:p w14:paraId="18C7EDC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Постройки Русско-Балтийского общества: “Гавриил”.</w:t>
      </w:r>
    </w:p>
    <w:p w14:paraId="48FACFA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Начаты приемные испытания миноносцев:</w:t>
      </w:r>
    </w:p>
    <w:p w14:paraId="58FD0F0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Постройки Русско-Балтийского Общества: “Константин”.</w:t>
      </w:r>
    </w:p>
    <w:p w14:paraId="7F35BBA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Постройки Общества Северо-Западных заводов: “Изяслав”.</w:t>
      </w:r>
    </w:p>
    <w:p w14:paraId="4B6D068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Спущены на воду миноносцы постройки Путиловского завода:</w:t>
      </w:r>
    </w:p>
    <w:p w14:paraId="309F610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“Капитан Кроун” 28 июля 1916 г.</w:t>
      </w:r>
    </w:p>
    <w:p w14:paraId="6D5AEF8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“Лейтенант Дубасов” 27 августа 1916 г.</w:t>
      </w:r>
    </w:p>
    <w:p w14:paraId="54A537D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течение 1917 г. ожидается вступление в строй пяти миноносцев постройки Пути</w:t>
      </w:r>
      <w:r w:rsidRPr="00153023">
        <w:rPr>
          <w:rFonts w:ascii="Times New Roman" w:hAnsi="Times New Roman" w:cs="Times New Roman"/>
          <w:color w:val="000000" w:themeColor="text1"/>
          <w:kern w:val="2"/>
          <w:sz w:val="16"/>
          <w:szCs w:val="16"/>
        </w:rPr>
        <w:softHyphen/>
        <w:t>ловского завода, четырех миноносцев постройки Русско-Балтийского общества и трех миноносцев постройки Общества Северо-Западных заводов.</w:t>
      </w:r>
    </w:p>
    <w:p w14:paraId="615CD6F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девяти миноносцев типа “Гогланд”, подлежавших постройке на Мюльграбенской верфи, постройка четырех миноносцев передана Металлическому заводу по чертежам измененного типа “Гогланд”, а постройку остальных пяти миноносцев предположено передать Русско-Балтийскому обществу- по чертежам типа “Гавриил”.</w:t>
      </w:r>
    </w:p>
    <w:p w14:paraId="41AF14E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течение отчетного года произведена разработка и рассмотрение проектов минонос</w:t>
      </w:r>
      <w:r w:rsidRPr="00153023">
        <w:rPr>
          <w:rFonts w:ascii="Times New Roman" w:hAnsi="Times New Roman" w:cs="Times New Roman"/>
          <w:color w:val="000000" w:themeColor="text1"/>
          <w:kern w:val="2"/>
          <w:sz w:val="16"/>
          <w:szCs w:val="16"/>
        </w:rPr>
        <w:softHyphen/>
        <w:t>цев водоизмещением в 600 тонн, предполагаемых к постройке для Балтийского моря.</w:t>
      </w:r>
    </w:p>
    <w:p w14:paraId="74C28A1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 Подводные лодки.</w:t>
      </w:r>
    </w:p>
    <w:p w14:paraId="66392EF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1916 г. вступили в строй: четыре лодки постройки Судостроительного акционерно</w:t>
      </w:r>
      <w:r w:rsidRPr="00153023">
        <w:rPr>
          <w:rFonts w:ascii="Times New Roman" w:hAnsi="Times New Roman" w:cs="Times New Roman"/>
          <w:color w:val="000000" w:themeColor="text1"/>
          <w:kern w:val="2"/>
          <w:sz w:val="16"/>
          <w:szCs w:val="16"/>
        </w:rPr>
        <w:softHyphen/>
        <w:t>го общества “Петровская Верфь”: “Тигр”, “Львица”, “Пантера” и “Рысь” и одна подвод</w:t>
      </w:r>
      <w:r w:rsidRPr="00153023">
        <w:rPr>
          <w:rFonts w:ascii="Times New Roman" w:hAnsi="Times New Roman" w:cs="Times New Roman"/>
          <w:color w:val="000000" w:themeColor="text1"/>
          <w:kern w:val="2"/>
          <w:sz w:val="16"/>
          <w:szCs w:val="16"/>
        </w:rPr>
        <w:softHyphen/>
        <w:t>ная лодка постройки Балтийского завода “Волк”. Помимо этих вступивших в строй под</w:t>
      </w:r>
      <w:r w:rsidRPr="00153023">
        <w:rPr>
          <w:rFonts w:ascii="Times New Roman" w:hAnsi="Times New Roman" w:cs="Times New Roman"/>
          <w:color w:val="000000" w:themeColor="text1"/>
          <w:kern w:val="2"/>
          <w:sz w:val="16"/>
          <w:szCs w:val="16"/>
        </w:rPr>
        <w:softHyphen/>
        <w:t>водных лодок, предъявлены к приемным испытаниям, кои частью уже закончены, а час</w:t>
      </w:r>
      <w:r w:rsidRPr="00153023">
        <w:rPr>
          <w:rFonts w:ascii="Times New Roman" w:hAnsi="Times New Roman" w:cs="Times New Roman"/>
          <w:color w:val="000000" w:themeColor="text1"/>
          <w:kern w:val="2"/>
          <w:sz w:val="16"/>
          <w:szCs w:val="16"/>
        </w:rPr>
        <w:softHyphen/>
        <w:t>тью производятся, подводные лодки Балтийского завода “Змея”, “Угорь”, “Единорог” и Судостроительного акционерного общества “Петровская Верфь” - “Кугуар” и “Леопард”.</w:t>
      </w:r>
    </w:p>
    <w:p w14:paraId="3ACC591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Подводные лодки Балтийского завода типа “Барс” — “Ерш” и “Форель” — решено перестроить под минные заградители. Главнейшие чертежи закончены, и Балтийским заводом приступлено уже к переделкам.</w:t>
      </w:r>
    </w:p>
    <w:p w14:paraId="4C8244C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Три последние подводные лодки типа “Барс” Судостроительного акционерного об</w:t>
      </w:r>
      <w:r w:rsidRPr="00153023">
        <w:rPr>
          <w:rFonts w:ascii="Times New Roman" w:hAnsi="Times New Roman" w:cs="Times New Roman"/>
          <w:color w:val="000000" w:themeColor="text1"/>
          <w:kern w:val="2"/>
          <w:sz w:val="16"/>
          <w:szCs w:val="16"/>
        </w:rPr>
        <w:softHyphen/>
        <w:t>щества “Петровская Верфь” - “Тур”, “Ягуар” и “Язь” — находятся на стапеле, время окон</w:t>
      </w:r>
      <w:r w:rsidRPr="00153023">
        <w:rPr>
          <w:rFonts w:ascii="Times New Roman" w:hAnsi="Times New Roman" w:cs="Times New Roman"/>
          <w:color w:val="000000" w:themeColor="text1"/>
          <w:kern w:val="2"/>
          <w:sz w:val="16"/>
          <w:szCs w:val="16"/>
        </w:rPr>
        <w:softHyphen/>
        <w:t>чания их постройки — к навигации 1917 года.</w:t>
      </w:r>
    </w:p>
    <w:p w14:paraId="3C968C4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Заказанные в Америке в 1915 г. через Судостроительное акционерное общество “Пет</w:t>
      </w:r>
      <w:r w:rsidRPr="00153023">
        <w:rPr>
          <w:rFonts w:ascii="Times New Roman" w:hAnsi="Times New Roman" w:cs="Times New Roman"/>
          <w:color w:val="000000" w:themeColor="text1"/>
          <w:kern w:val="2"/>
          <w:sz w:val="16"/>
          <w:szCs w:val="16"/>
        </w:rPr>
        <w:softHyphen/>
        <w:t>ровская Верфь” пять подводных лодок типа “Голланд” (АГ), водоизмещением 361 тон</w:t>
      </w:r>
      <w:r w:rsidRPr="00153023">
        <w:rPr>
          <w:rFonts w:ascii="Times New Roman" w:hAnsi="Times New Roman" w:cs="Times New Roman"/>
          <w:color w:val="000000" w:themeColor="text1"/>
          <w:kern w:val="2"/>
          <w:sz w:val="16"/>
          <w:szCs w:val="16"/>
        </w:rPr>
        <w:softHyphen/>
        <w:t>на, были доставлены в разобранном виде на Балтийский завод, где и собраны.</w:t>
      </w:r>
    </w:p>
    <w:p w14:paraId="769103F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Лодки “АГ-11” и “АГ-12” вступили в строй 9 июня 1916 г., “АГ-13”, “АГ-14” — 17 ноября, “АГ-15” - 15 ноября.</w:t>
      </w:r>
    </w:p>
    <w:p w14:paraId="3451279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Кроме этих подводных лодок, Балтийским заводом были собраны четыре английских подводных лодки типа “С”, доставленные из Архангельска по внутренним водным путям.</w:t>
      </w:r>
    </w:p>
    <w:p w14:paraId="2867B8A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числа подводных лодок, намеченных судостроительною программой 1915 года, к концу отчетного года разработаны чертежи и приступлено к постройке на Балтийском судостроительном и механическом заводе 12 лодок проекта генерал-майора Бубнова — по 971 тонне водоизмещения, на Русско-Балтийском заводе 8 лодок того же водоизме</w:t>
      </w:r>
      <w:r w:rsidRPr="00153023">
        <w:rPr>
          <w:rFonts w:ascii="Times New Roman" w:hAnsi="Times New Roman" w:cs="Times New Roman"/>
          <w:color w:val="000000" w:themeColor="text1"/>
          <w:kern w:val="2"/>
          <w:sz w:val="16"/>
          <w:szCs w:val="16"/>
        </w:rPr>
        <w:softHyphen/>
        <w:t>щения, на “Петровской Верфи” 20 лодок типа “Голланд” по 952 тонны водоизмещения и, кроме того, заказано в Америке 6 подводных лодок типа “Голланд” (АГ) по 361 тонне водоизмещения (из коих три - для Белого моря).</w:t>
      </w:r>
    </w:p>
    <w:p w14:paraId="2E22888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Постройка судов в Черном море по судостроительной программе 1911 года.</w:t>
      </w:r>
    </w:p>
    <w:p w14:paraId="7DDC519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Линейные корабли.</w:t>
      </w:r>
    </w:p>
    <w:p w14:paraId="0832468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отчетном году на заводе Русского судостроительного общества продолжалась пост</w:t>
      </w:r>
      <w:r w:rsidRPr="00153023">
        <w:rPr>
          <w:rFonts w:ascii="Times New Roman" w:hAnsi="Times New Roman" w:cs="Times New Roman"/>
          <w:color w:val="000000" w:themeColor="text1"/>
          <w:kern w:val="2"/>
          <w:sz w:val="16"/>
          <w:szCs w:val="16"/>
        </w:rPr>
        <w:softHyphen/>
        <w:t>ройка линейного корабля “Император Александр III”, достигшая к 1 декабря 92 % готов</w:t>
      </w:r>
      <w:r w:rsidRPr="00153023">
        <w:rPr>
          <w:rFonts w:ascii="Times New Roman" w:hAnsi="Times New Roman" w:cs="Times New Roman"/>
          <w:color w:val="000000" w:themeColor="text1"/>
          <w:kern w:val="2"/>
          <w:sz w:val="16"/>
          <w:szCs w:val="16"/>
        </w:rPr>
        <w:softHyphen/>
        <w:t>ности.</w:t>
      </w:r>
    </w:p>
    <w:p w14:paraId="0BC85F8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течение года была успешно выполнена перевозка главных механизмов корабля из Англии через Архангельск по водным системам в Николаев. В результате принятых мер по ускорению постройки корабля выяснилась возможность приготовить его к весне 1917 года.</w:t>
      </w:r>
    </w:p>
    <w:p w14:paraId="210526D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Легкие крейсера.</w:t>
      </w:r>
    </w:p>
    <w:p w14:paraId="5DAEEDE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Постройка легких крейсеров “Адмирал Нахимов” и “Адмирал Лазарев” в отчетном году к 1 декабря достигла по крейсеру “Адмирал Нахимов” 78,7 %, а по крейсеру “Адми</w:t>
      </w:r>
      <w:r w:rsidRPr="00153023">
        <w:rPr>
          <w:rFonts w:ascii="Times New Roman" w:hAnsi="Times New Roman" w:cs="Times New Roman"/>
          <w:color w:val="000000" w:themeColor="text1"/>
          <w:kern w:val="2"/>
          <w:sz w:val="16"/>
          <w:szCs w:val="16"/>
        </w:rPr>
        <w:softHyphen/>
        <w:t>рал Лазарев” - 7,1,7 %.</w:t>
      </w:r>
    </w:p>
    <w:p w14:paraId="1AEA7A5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течение, года спущен на воду крейсер “Адмирал Лазарев” — 8 июня 1916 года.</w:t>
      </w:r>
    </w:p>
    <w:p w14:paraId="3063010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ожидается вступление в строй:</w:t>
      </w:r>
    </w:p>
    <w:p w14:paraId="612BBC6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крейсера “Адмирал Нахимов” в июле</w:t>
      </w:r>
    </w:p>
    <w:p w14:paraId="65E7276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крейсера “Адмирал Лазарев” в декабре</w:t>
      </w:r>
    </w:p>
    <w:p w14:paraId="6FDFD43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III. Постройка судов для Черного моря по дополнительной программе 1914 года.</w:t>
      </w:r>
    </w:p>
    <w:p w14:paraId="78DE13F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Линейные корабли.</w:t>
      </w:r>
    </w:p>
    <w:p w14:paraId="7AB16CB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верфи Общества Николаевских заводов и верфей в отчетном году продолжалась постройка линейного корабля “Император Николай I”, который 5 октября 1916 г. спу</w:t>
      </w:r>
      <w:r w:rsidRPr="00153023">
        <w:rPr>
          <w:rFonts w:ascii="Times New Roman" w:hAnsi="Times New Roman" w:cs="Times New Roman"/>
          <w:color w:val="000000" w:themeColor="text1"/>
          <w:kern w:val="2"/>
          <w:sz w:val="16"/>
          <w:szCs w:val="16"/>
        </w:rPr>
        <w:softHyphen/>
        <w:t>щен на воду; готовность его к 1 декабря достигла 53,9 %.</w:t>
      </w:r>
    </w:p>
    <w:p w14:paraId="03A4449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Легкие крейсера.</w:t>
      </w:r>
    </w:p>
    <w:p w14:paraId="4FE7C01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отчетном году продолжалась постройка Обществом Николаевских заводов и вер</w:t>
      </w:r>
      <w:r w:rsidRPr="00153023">
        <w:rPr>
          <w:rFonts w:ascii="Times New Roman" w:hAnsi="Times New Roman" w:cs="Times New Roman"/>
          <w:color w:val="000000" w:themeColor="text1"/>
          <w:kern w:val="2"/>
          <w:sz w:val="16"/>
          <w:szCs w:val="16"/>
        </w:rPr>
        <w:softHyphen/>
        <w:t>фей крейсера “Адмирал Истомин”, доведенного к 1 декабря до 54,5 % готовности, и Русским судостроительным обществом — крейсера “Адмирал Корнилов”, доведенного до 54,9 % готовности.</w:t>
      </w:r>
    </w:p>
    <w:p w14:paraId="08C1733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Эскадренные миноносцы.</w:t>
      </w:r>
    </w:p>
    <w:p w14:paraId="006E1A0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заводе Общества Николаевских заводов и верфей продолжалась в отчетном году постройка 8 миноносцев Ушаковской серии: “Фидониси”, “Керчь”, “Гаджибей”, “Кали-акрия”, “Цериго”, “Занте”, “Корфу” и “Левкас”.</w:t>
      </w:r>
    </w:p>
    <w:p w14:paraId="1AE8C9C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Готовность миноносцев к 1 декабря показана в прилагаемой таблице.</w:t>
      </w:r>
    </w:p>
    <w:p w14:paraId="6F924F6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течение года спущены на воду миноносцы:</w:t>
      </w:r>
    </w:p>
    <w:p w14:paraId="5AFC316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“Фидониси” 18 мая 1916 г.</w:t>
      </w:r>
    </w:p>
    <w:p w14:paraId="17FF8FD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“Керчь” 18 мая 1916 г.</w:t>
      </w:r>
    </w:p>
    <w:p w14:paraId="423DDBA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“Гаджибей” 14 августа 1916 г.</w:t>
      </w:r>
    </w:p>
    <w:p w14:paraId="5A20B0D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“Калиакрия” 14 августа 1916 г.</w:t>
      </w:r>
    </w:p>
    <w:p w14:paraId="332D2F2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Ожидается в 1917 году вступление в строй миноносцев:</w:t>
      </w:r>
    </w:p>
    <w:p w14:paraId="6775C49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“Фидониси” в январе-феврале 1917 г.</w:t>
      </w:r>
    </w:p>
    <w:p w14:paraId="2C0429F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“Керчь” и “Гаджибей” в апреле 1917 г.</w:t>
      </w:r>
    </w:p>
    <w:p w14:paraId="36CA3F9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“Калиакрия” в мае 1917 г.</w:t>
      </w:r>
    </w:p>
    <w:p w14:paraId="07F68EC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течение года произведены подготовительные работы по заказу Обществу Никола</w:t>
      </w:r>
      <w:r w:rsidRPr="00153023">
        <w:rPr>
          <w:rFonts w:ascii="Times New Roman" w:hAnsi="Times New Roman" w:cs="Times New Roman"/>
          <w:color w:val="000000" w:themeColor="text1"/>
          <w:kern w:val="2"/>
          <w:sz w:val="16"/>
          <w:szCs w:val="16"/>
        </w:rPr>
        <w:softHyphen/>
        <w:t>евских заводов и верфей 12 миноносцев по типу Ушаковской серии, контракт на пост</w:t>
      </w:r>
      <w:r w:rsidRPr="00153023">
        <w:rPr>
          <w:rFonts w:ascii="Times New Roman" w:hAnsi="Times New Roman" w:cs="Times New Roman"/>
          <w:color w:val="000000" w:themeColor="text1"/>
          <w:kern w:val="2"/>
          <w:sz w:val="16"/>
          <w:szCs w:val="16"/>
        </w:rPr>
        <w:softHyphen/>
        <w:t>ройку которых предполагается заключить в начале 1917 года.</w:t>
      </w:r>
    </w:p>
    <w:p w14:paraId="18D012A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 Подводные лодки.</w:t>
      </w:r>
    </w:p>
    <w:p w14:paraId="0167760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1916 г. вступила в строй последняя из трех подводных лодок типа “Голланд” водо</w:t>
      </w:r>
      <w:r w:rsidRPr="00153023">
        <w:rPr>
          <w:rFonts w:ascii="Times New Roman" w:hAnsi="Times New Roman" w:cs="Times New Roman"/>
          <w:color w:val="000000" w:themeColor="text1"/>
          <w:kern w:val="2"/>
          <w:sz w:val="16"/>
          <w:szCs w:val="16"/>
        </w:rPr>
        <w:softHyphen/>
        <w:t>измещения 630 тонн “Кашалот” постройки Невского судостроительного завода в г. Ни</w:t>
      </w:r>
      <w:r w:rsidRPr="00153023">
        <w:rPr>
          <w:rFonts w:ascii="Times New Roman" w:hAnsi="Times New Roman" w:cs="Times New Roman"/>
          <w:color w:val="000000" w:themeColor="text1"/>
          <w:kern w:val="2"/>
          <w:sz w:val="16"/>
          <w:szCs w:val="16"/>
        </w:rPr>
        <w:softHyphen/>
        <w:t>колаеве.</w:t>
      </w:r>
    </w:p>
    <w:p w14:paraId="792754E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Продолжается постройка шести подводных лодок — 4 типа “Лебедь” на заводе Обще</w:t>
      </w:r>
      <w:r w:rsidRPr="00153023">
        <w:rPr>
          <w:rFonts w:ascii="Times New Roman" w:hAnsi="Times New Roman" w:cs="Times New Roman"/>
          <w:color w:val="000000" w:themeColor="text1"/>
          <w:kern w:val="2"/>
          <w:sz w:val="16"/>
          <w:szCs w:val="16"/>
        </w:rPr>
        <w:softHyphen/>
        <w:t>ства Николаевских заводов и верфей и 2 типа “Лебедь” Николаевским отделением Бал</w:t>
      </w:r>
      <w:r w:rsidRPr="00153023">
        <w:rPr>
          <w:rFonts w:ascii="Times New Roman" w:hAnsi="Times New Roman" w:cs="Times New Roman"/>
          <w:color w:val="000000" w:themeColor="text1"/>
          <w:kern w:val="2"/>
          <w:sz w:val="16"/>
          <w:szCs w:val="16"/>
        </w:rPr>
        <w:softHyphen/>
        <w:t>тийского завода. Из этой серии строящаяся на заводе Общества Николаевских заводов и верфей подводная лодка “Орлан” уже спущена на воду и спешно достраивается с расче</w:t>
      </w:r>
      <w:r w:rsidRPr="00153023">
        <w:rPr>
          <w:rFonts w:ascii="Times New Roman" w:hAnsi="Times New Roman" w:cs="Times New Roman"/>
          <w:color w:val="000000" w:themeColor="text1"/>
          <w:kern w:val="2"/>
          <w:sz w:val="16"/>
          <w:szCs w:val="16"/>
        </w:rPr>
        <w:softHyphen/>
        <w:t>том быть предъявленной к испытаниям к 1 января 1917 года.</w:t>
      </w:r>
    </w:p>
    <w:p w14:paraId="74F075B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Независимо этих лодок к концу отчетного года на верфи Русского судостроительного общества приступлено к постройке по судостроительной программе 1915 г. 8 подводных лодок типа “Голланд” по 952 тонны и 7 лодок типа “Фиат” по 900 тонн. Кроме того, в Америке заказаны для Черноморского флота 6 подводных лодок типа “Голланд” (АГ) по 361 тонне водоизмещения. &lt;...&gt;</w:t>
      </w:r>
    </w:p>
    <w:p w14:paraId="47E0A60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 Испытание судов, законченных постройкой в 1916 году.</w:t>
      </w:r>
    </w:p>
    <w:p w14:paraId="104F1FF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течение 1916 г. были закончены постройкой, испытаны и приняты в казну следую</w:t>
      </w:r>
      <w:r w:rsidRPr="00153023">
        <w:rPr>
          <w:rFonts w:ascii="Times New Roman" w:hAnsi="Times New Roman" w:cs="Times New Roman"/>
          <w:color w:val="000000" w:themeColor="text1"/>
          <w:kern w:val="2"/>
          <w:sz w:val="16"/>
          <w:szCs w:val="16"/>
        </w:rPr>
        <w:softHyphen/>
        <w:t>щие боевые суда:</w:t>
      </w:r>
    </w:p>
    <w:p w14:paraId="4689CEA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Миноносцы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958"/>
        <w:gridCol w:w="1997"/>
        <w:gridCol w:w="1958"/>
        <w:gridCol w:w="2045"/>
      </w:tblGrid>
      <w:tr w:rsidR="00474654" w:rsidRPr="00153023" w14:paraId="33C7AB6E" w14:textId="77777777">
        <w:trPr>
          <w:trHeight w:val="413"/>
        </w:trPr>
        <w:tc>
          <w:tcPr>
            <w:tcW w:w="1958" w:type="dxa"/>
            <w:tcBorders>
              <w:top w:val="single" w:sz="12" w:space="0" w:color="auto"/>
            </w:tcBorders>
          </w:tcPr>
          <w:p w14:paraId="2FCA801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Название</w:t>
            </w:r>
          </w:p>
        </w:tc>
        <w:tc>
          <w:tcPr>
            <w:tcW w:w="1997" w:type="dxa"/>
            <w:tcBorders>
              <w:top w:val="single" w:sz="12" w:space="0" w:color="auto"/>
            </w:tcBorders>
          </w:tcPr>
          <w:p w14:paraId="069FCF0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w:t>
            </w:r>
          </w:p>
        </w:tc>
        <w:tc>
          <w:tcPr>
            <w:tcW w:w="1958" w:type="dxa"/>
            <w:tcBorders>
              <w:top w:val="single" w:sz="12" w:space="0" w:color="auto"/>
            </w:tcBorders>
          </w:tcPr>
          <w:p w14:paraId="3BD580D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Начало испытания</w:t>
            </w:r>
          </w:p>
        </w:tc>
        <w:tc>
          <w:tcPr>
            <w:tcW w:w="2045" w:type="dxa"/>
            <w:tcBorders>
              <w:top w:val="single" w:sz="12" w:space="0" w:color="auto"/>
            </w:tcBorders>
          </w:tcPr>
          <w:p w14:paraId="08BC1D9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Конец испытания</w:t>
            </w:r>
          </w:p>
        </w:tc>
      </w:tr>
      <w:tr w:rsidR="00474654" w:rsidRPr="00153023" w14:paraId="3EAFF8C0" w14:textId="77777777">
        <w:trPr>
          <w:trHeight w:val="211"/>
        </w:trPr>
        <w:tc>
          <w:tcPr>
            <w:tcW w:w="1958" w:type="dxa"/>
          </w:tcPr>
          <w:p w14:paraId="0E086DA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“Гром”</w:t>
            </w:r>
          </w:p>
        </w:tc>
        <w:tc>
          <w:tcPr>
            <w:tcW w:w="1997" w:type="dxa"/>
          </w:tcPr>
          <w:p w14:paraId="74649A6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Металлический завод</w:t>
            </w:r>
          </w:p>
        </w:tc>
        <w:tc>
          <w:tcPr>
            <w:tcW w:w="1958" w:type="dxa"/>
          </w:tcPr>
          <w:p w14:paraId="52854F3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апреля 1916 г.</w:t>
            </w:r>
          </w:p>
        </w:tc>
        <w:tc>
          <w:tcPr>
            <w:tcW w:w="2045" w:type="dxa"/>
          </w:tcPr>
          <w:p w14:paraId="5F3CE87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мая 1916 г.</w:t>
            </w:r>
          </w:p>
        </w:tc>
      </w:tr>
      <w:tr w:rsidR="00474654" w:rsidRPr="00153023" w14:paraId="78C0B3EA" w14:textId="77777777">
        <w:trPr>
          <w:trHeight w:val="173"/>
        </w:trPr>
        <w:tc>
          <w:tcPr>
            <w:tcW w:w="1958" w:type="dxa"/>
          </w:tcPr>
          <w:p w14:paraId="7FE6A27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“Орфей”</w:t>
            </w:r>
          </w:p>
        </w:tc>
        <w:tc>
          <w:tcPr>
            <w:tcW w:w="1997" w:type="dxa"/>
          </w:tcPr>
          <w:p w14:paraId="4DF351F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Металлический завод</w:t>
            </w:r>
          </w:p>
        </w:tc>
        <w:tc>
          <w:tcPr>
            <w:tcW w:w="1958" w:type="dxa"/>
          </w:tcPr>
          <w:p w14:paraId="0A9D884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марта 1916 г.</w:t>
            </w:r>
          </w:p>
        </w:tc>
        <w:tc>
          <w:tcPr>
            <w:tcW w:w="2045" w:type="dxa"/>
          </w:tcPr>
          <w:p w14:paraId="5881705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мая 1916 г.</w:t>
            </w:r>
          </w:p>
        </w:tc>
      </w:tr>
      <w:tr w:rsidR="00474654" w:rsidRPr="00153023" w14:paraId="52656357" w14:textId="77777777">
        <w:trPr>
          <w:trHeight w:val="163"/>
        </w:trPr>
        <w:tc>
          <w:tcPr>
            <w:tcW w:w="1958" w:type="dxa"/>
          </w:tcPr>
          <w:p w14:paraId="13C31C2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“Десна”</w:t>
            </w:r>
          </w:p>
        </w:tc>
        <w:tc>
          <w:tcPr>
            <w:tcW w:w="1997" w:type="dxa"/>
          </w:tcPr>
          <w:p w14:paraId="3F1CFA6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Металлический завод</w:t>
            </w:r>
          </w:p>
        </w:tc>
        <w:tc>
          <w:tcPr>
            <w:tcW w:w="1958" w:type="dxa"/>
          </w:tcPr>
          <w:p w14:paraId="55C0597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июля 1916 г.</w:t>
            </w:r>
          </w:p>
        </w:tc>
        <w:tc>
          <w:tcPr>
            <w:tcW w:w="2045" w:type="dxa"/>
          </w:tcPr>
          <w:p w14:paraId="4F357F6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августа 1916 г.</w:t>
            </w:r>
          </w:p>
        </w:tc>
      </w:tr>
      <w:tr w:rsidR="00474654" w:rsidRPr="00153023" w14:paraId="50148C3D" w14:textId="77777777">
        <w:trPr>
          <w:trHeight w:val="173"/>
        </w:trPr>
        <w:tc>
          <w:tcPr>
            <w:tcW w:w="1958" w:type="dxa"/>
          </w:tcPr>
          <w:p w14:paraId="16A0E10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“Летун”</w:t>
            </w:r>
          </w:p>
        </w:tc>
        <w:tc>
          <w:tcPr>
            <w:tcW w:w="1997" w:type="dxa"/>
          </w:tcPr>
          <w:p w14:paraId="34E60DB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Металлический завод</w:t>
            </w:r>
          </w:p>
        </w:tc>
        <w:tc>
          <w:tcPr>
            <w:tcW w:w="1958" w:type="dxa"/>
          </w:tcPr>
          <w:p w14:paraId="78A8A0C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мая 1916 г.</w:t>
            </w:r>
          </w:p>
        </w:tc>
        <w:tc>
          <w:tcPr>
            <w:tcW w:w="2045" w:type="dxa"/>
          </w:tcPr>
          <w:p w14:paraId="782C21A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июля 1916 г.</w:t>
            </w:r>
          </w:p>
        </w:tc>
      </w:tr>
      <w:tr w:rsidR="00474654" w:rsidRPr="00153023" w14:paraId="30F1CF8C" w14:textId="77777777">
        <w:trPr>
          <w:trHeight w:val="163"/>
        </w:trPr>
        <w:tc>
          <w:tcPr>
            <w:tcW w:w="1958" w:type="dxa"/>
          </w:tcPr>
          <w:p w14:paraId="3F54E86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“Азард”</w:t>
            </w:r>
          </w:p>
        </w:tc>
        <w:tc>
          <w:tcPr>
            <w:tcW w:w="1997" w:type="dxa"/>
          </w:tcPr>
          <w:p w14:paraId="3763EAD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Металлический завод</w:t>
            </w:r>
          </w:p>
        </w:tc>
        <w:tc>
          <w:tcPr>
            <w:tcW w:w="1958" w:type="dxa"/>
          </w:tcPr>
          <w:p w14:paraId="0F3521E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августа 1916 г.</w:t>
            </w:r>
          </w:p>
        </w:tc>
        <w:tc>
          <w:tcPr>
            <w:tcW w:w="2045" w:type="dxa"/>
          </w:tcPr>
          <w:p w14:paraId="0461A48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октября 1916 г.</w:t>
            </w:r>
          </w:p>
        </w:tc>
      </w:tr>
      <w:tr w:rsidR="00474654" w:rsidRPr="00153023" w14:paraId="3ED621F4" w14:textId="77777777">
        <w:trPr>
          <w:trHeight w:val="173"/>
        </w:trPr>
        <w:tc>
          <w:tcPr>
            <w:tcW w:w="1958" w:type="dxa"/>
          </w:tcPr>
          <w:p w14:paraId="47B3F50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“Самсон”</w:t>
            </w:r>
          </w:p>
        </w:tc>
        <w:tc>
          <w:tcPr>
            <w:tcW w:w="1997" w:type="dxa"/>
          </w:tcPr>
          <w:p w14:paraId="5DCC6FE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Металлический завод</w:t>
            </w:r>
          </w:p>
        </w:tc>
        <w:tc>
          <w:tcPr>
            <w:tcW w:w="1958" w:type="dxa"/>
          </w:tcPr>
          <w:p w14:paraId="06EDC0A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октября 1916 г.</w:t>
            </w:r>
          </w:p>
        </w:tc>
        <w:tc>
          <w:tcPr>
            <w:tcW w:w="2045" w:type="dxa"/>
          </w:tcPr>
          <w:p w14:paraId="6A04379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ноября 1916 г.</w:t>
            </w:r>
          </w:p>
        </w:tc>
      </w:tr>
      <w:tr w:rsidR="00474654" w:rsidRPr="00153023" w14:paraId="2ABF7CB4" w14:textId="77777777">
        <w:trPr>
          <w:trHeight w:val="173"/>
        </w:trPr>
        <w:tc>
          <w:tcPr>
            <w:tcW w:w="1958" w:type="dxa"/>
          </w:tcPr>
          <w:p w14:paraId="37E1760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“Капитан Изыльметьев”</w:t>
            </w:r>
          </w:p>
        </w:tc>
        <w:tc>
          <w:tcPr>
            <w:tcW w:w="1997" w:type="dxa"/>
          </w:tcPr>
          <w:p w14:paraId="5F79524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Путиловская верфь</w:t>
            </w:r>
          </w:p>
        </w:tc>
        <w:tc>
          <w:tcPr>
            <w:tcW w:w="1958" w:type="dxa"/>
          </w:tcPr>
          <w:p w14:paraId="4C55DA3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октября 1916 г.</w:t>
            </w:r>
          </w:p>
        </w:tc>
        <w:tc>
          <w:tcPr>
            <w:tcW w:w="2045" w:type="dxa"/>
          </w:tcPr>
          <w:p w14:paraId="14A2205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ноября 1916 г.</w:t>
            </w:r>
          </w:p>
        </w:tc>
      </w:tr>
      <w:tr w:rsidR="00474654" w:rsidRPr="00153023" w14:paraId="6AB8D7F6" w14:textId="77777777">
        <w:trPr>
          <w:trHeight w:val="163"/>
        </w:trPr>
        <w:tc>
          <w:tcPr>
            <w:tcW w:w="1958" w:type="dxa"/>
          </w:tcPr>
          <w:p w14:paraId="0F1FC9B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“Лейтенант Ильин”</w:t>
            </w:r>
          </w:p>
        </w:tc>
        <w:tc>
          <w:tcPr>
            <w:tcW w:w="1997" w:type="dxa"/>
          </w:tcPr>
          <w:p w14:paraId="518AB13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Путиловская верфь</w:t>
            </w:r>
          </w:p>
        </w:tc>
        <w:tc>
          <w:tcPr>
            <w:tcW w:w="1958" w:type="dxa"/>
          </w:tcPr>
          <w:p w14:paraId="50BDAA9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ноября 1916 г.</w:t>
            </w:r>
          </w:p>
        </w:tc>
        <w:tc>
          <w:tcPr>
            <w:tcW w:w="2045" w:type="dxa"/>
          </w:tcPr>
          <w:p w14:paraId="1745C59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ноября 1916 г.</w:t>
            </w:r>
          </w:p>
        </w:tc>
      </w:tr>
      <w:tr w:rsidR="00474654" w:rsidRPr="00153023" w14:paraId="7098200A" w14:textId="77777777">
        <w:trPr>
          <w:trHeight w:val="346"/>
        </w:trPr>
        <w:tc>
          <w:tcPr>
            <w:tcW w:w="1958" w:type="dxa"/>
            <w:tcBorders>
              <w:bottom w:val="single" w:sz="12" w:space="0" w:color="auto"/>
            </w:tcBorders>
          </w:tcPr>
          <w:p w14:paraId="5041F07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“Гавриил”</w:t>
            </w:r>
          </w:p>
        </w:tc>
        <w:tc>
          <w:tcPr>
            <w:tcW w:w="1997" w:type="dxa"/>
            <w:tcBorders>
              <w:bottom w:val="single" w:sz="12" w:space="0" w:color="auto"/>
            </w:tcBorders>
          </w:tcPr>
          <w:p w14:paraId="0CB358A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Путиловская верфь</w:t>
            </w:r>
          </w:p>
        </w:tc>
        <w:tc>
          <w:tcPr>
            <w:tcW w:w="1958" w:type="dxa"/>
            <w:tcBorders>
              <w:bottom w:val="single" w:sz="12" w:space="0" w:color="auto"/>
            </w:tcBorders>
          </w:tcPr>
          <w:p w14:paraId="575DD55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сентября 1916 г.</w:t>
            </w:r>
          </w:p>
        </w:tc>
        <w:tc>
          <w:tcPr>
            <w:tcW w:w="2045" w:type="dxa"/>
            <w:tcBorders>
              <w:bottom w:val="single" w:sz="12" w:space="0" w:color="auto"/>
            </w:tcBorders>
          </w:tcPr>
          <w:p w14:paraId="45CD508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декабря 1916 г.</w:t>
            </w:r>
          </w:p>
        </w:tc>
      </w:tr>
    </w:tbl>
    <w:p w14:paraId="1712124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Были начаты, но в отчетном году не закончены испытания эскадренных миноносцев: “Изяслав” постройки завода Северо-Западного акционерного общества и “Константин” постройки Русско-Балтийского завода в Ревеле.</w:t>
      </w:r>
    </w:p>
    <w:p w14:paraId="2B53DDF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Испытания механизмов миноносцев, по обстоятельствам военного времени, произ</w:t>
      </w:r>
      <w:r w:rsidRPr="00153023">
        <w:rPr>
          <w:rFonts w:ascii="Times New Roman" w:hAnsi="Times New Roman" w:cs="Times New Roman"/>
          <w:color w:val="000000" w:themeColor="text1"/>
          <w:kern w:val="2"/>
          <w:sz w:val="16"/>
          <w:szCs w:val="16"/>
        </w:rPr>
        <w:softHyphen/>
        <w:t>водились по облегченной и сокращенной программе в согласии с требованиями действу</w:t>
      </w:r>
      <w:r w:rsidRPr="00153023">
        <w:rPr>
          <w:rFonts w:ascii="Times New Roman" w:hAnsi="Times New Roman" w:cs="Times New Roman"/>
          <w:color w:val="000000" w:themeColor="text1"/>
          <w:kern w:val="2"/>
          <w:sz w:val="16"/>
          <w:szCs w:val="16"/>
        </w:rPr>
        <w:softHyphen/>
        <w:t>ющего флота.</w:t>
      </w:r>
    </w:p>
    <w:p w14:paraId="4B776B6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Сокращенная программа ходовых испытаний заключала в себе два испытания: одно — на полный ход при 540 оборотах главных турбин, другое— на 21-узловой ход.</w:t>
      </w:r>
    </w:p>
    <w:p w14:paraId="3F6129D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Миноносцы, испытанные по этой программе, развили при 540 оборотах в среднем 31,5 узла, и этот ход для дальнейшей службы миноносцев было предложено считать пол</w:t>
      </w:r>
      <w:r w:rsidRPr="00153023">
        <w:rPr>
          <w:rFonts w:ascii="Times New Roman" w:hAnsi="Times New Roman" w:cs="Times New Roman"/>
          <w:color w:val="000000" w:themeColor="text1"/>
          <w:kern w:val="2"/>
          <w:sz w:val="16"/>
          <w:szCs w:val="16"/>
        </w:rPr>
        <w:softHyphen/>
        <w:t>ным. 540 оборотов турбины развили при неполной форсировке котлов. Испытания по</w:t>
      </w:r>
      <w:r w:rsidRPr="00153023">
        <w:rPr>
          <w:rFonts w:ascii="Times New Roman" w:hAnsi="Times New Roman" w:cs="Times New Roman"/>
          <w:color w:val="000000" w:themeColor="text1"/>
          <w:kern w:val="2"/>
          <w:sz w:val="16"/>
          <w:szCs w:val="16"/>
        </w:rPr>
        <w:softHyphen/>
        <w:t>казали, что миноносцы могли бы дать и большую скорость.</w:t>
      </w:r>
    </w:p>
    <w:p w14:paraId="0D8FC10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испытании на средний ход турбины развили около 310 оборотов, причем полу</w:t>
      </w:r>
      <w:r w:rsidRPr="00153023">
        <w:rPr>
          <w:rFonts w:ascii="Times New Roman" w:hAnsi="Times New Roman" w:cs="Times New Roman"/>
          <w:color w:val="000000" w:themeColor="text1"/>
          <w:kern w:val="2"/>
          <w:sz w:val="16"/>
          <w:szCs w:val="16"/>
        </w:rPr>
        <w:softHyphen/>
        <w:t>чилась скорость около 22 узлов.</w:t>
      </w:r>
    </w:p>
    <w:p w14:paraId="5EECF6C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Кроме того, были испытаны и приняты в казну вспомогательные суда: сторожевое судно “Коршун” Сандвикского завода (скорость 15,4 узла, мощность 1414 инд. л. с.), пароходы-отметчики “Куница” и “Выдра” завода Лахтониеми и Тайпале (мощность 395— 408 инд. л. с.), плавучий док в 30 тыс. тонн для Черного моря Общества Николаевских заводов и верфей и тральщики: “Груз”, “Капсюль”, “Крамбол” и “Щит” Путиловской верфи и Русско-Балтийского завода (скорость до 10 узлов, мощность до 470 инд. л. с.).</w:t>
      </w:r>
    </w:p>
    <w:p w14:paraId="43C4AE0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Испытания артиллерийского и минного вооружения судов, вступивших в течение отчетного года в строй, были закончены успешно. &lt;...&gt;</w:t>
      </w:r>
    </w:p>
    <w:p w14:paraId="6B54112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Новые заводы морского ведомства — трубочный и взрывчатых веществ</w:t>
      </w:r>
    </w:p>
    <w:p w14:paraId="13243A7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1916 году продолжалась достройка и оборудование заводов морского ведомства: трубочного и электромеханического в г. Николаеве и толуолового в г. Грозном.</w:t>
      </w:r>
    </w:p>
    <w:p w14:paraId="6FE329B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Оборудование этих заводов не могло быть закончено в назначенные сроки вследствие вызванного войной расстройства транспорта, которое повлекло к тому, что заказанное за границей оборудование прибыло в Россию с большим запозданием. Несмотря на встре</w:t>
      </w:r>
      <w:r w:rsidRPr="00153023">
        <w:rPr>
          <w:rFonts w:ascii="Times New Roman" w:hAnsi="Times New Roman" w:cs="Times New Roman"/>
          <w:color w:val="000000" w:themeColor="text1"/>
          <w:kern w:val="2"/>
          <w:sz w:val="16"/>
          <w:szCs w:val="16"/>
        </w:rPr>
        <w:softHyphen/>
        <w:t>ченные затруднения при получении оборудования из-за границы, а также затруднения в заготовке необходимых материалов и частей оборудования на внутренних рынках, глав</w:t>
      </w:r>
      <w:r w:rsidRPr="00153023">
        <w:rPr>
          <w:rFonts w:ascii="Times New Roman" w:hAnsi="Times New Roman" w:cs="Times New Roman"/>
          <w:color w:val="000000" w:themeColor="text1"/>
          <w:kern w:val="2"/>
          <w:sz w:val="16"/>
          <w:szCs w:val="16"/>
        </w:rPr>
        <w:softHyphen/>
        <w:t>ное строительство, а также и оборудование заводов закончено и заводы эти по частям пущены в ход. Так, трубочный и электромеханический завод в конце ноября отчетного года начал валовое изготовление морских снарядных взрывателей, а толуоловый завод в конце декабря пущен в ход для пробного производства толуола. &lt;...&gt;</w:t>
      </w:r>
    </w:p>
    <w:p w14:paraId="78C4267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Радиотелеграфный завод</w:t>
      </w:r>
    </w:p>
    <w:p w14:paraId="1803E30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Ход постройки зданий завода и оборудование их станками велись с расчетом подго</w:t>
      </w:r>
      <w:r w:rsidRPr="00153023">
        <w:rPr>
          <w:rFonts w:ascii="Times New Roman" w:hAnsi="Times New Roman" w:cs="Times New Roman"/>
          <w:color w:val="000000" w:themeColor="text1"/>
          <w:kern w:val="2"/>
          <w:sz w:val="16"/>
          <w:szCs w:val="16"/>
        </w:rPr>
        <w:softHyphen/>
        <w:t>товить завод к массовому изготовлению в 1917 г. приборов радиотелеграфа и к организа</w:t>
      </w:r>
      <w:r w:rsidRPr="00153023">
        <w:rPr>
          <w:rFonts w:ascii="Times New Roman" w:hAnsi="Times New Roman" w:cs="Times New Roman"/>
          <w:color w:val="000000" w:themeColor="text1"/>
          <w:kern w:val="2"/>
          <w:sz w:val="16"/>
          <w:szCs w:val="16"/>
        </w:rPr>
        <w:softHyphen/>
        <w:t>ции производства магнето, эмалированной проволоки высокого напряжения и провод</w:t>
      </w:r>
      <w:r w:rsidRPr="00153023">
        <w:rPr>
          <w:rFonts w:ascii="Times New Roman" w:hAnsi="Times New Roman" w:cs="Times New Roman"/>
          <w:color w:val="000000" w:themeColor="text1"/>
          <w:kern w:val="2"/>
          <w:sz w:val="16"/>
          <w:szCs w:val="16"/>
        </w:rPr>
        <w:softHyphen/>
        <w:t>ников.</w:t>
      </w:r>
    </w:p>
    <w:p w14:paraId="6828F72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1916 г. завод, продолжая разработку радиостанции новых типов и ряда ответствен</w:t>
      </w:r>
      <w:r w:rsidRPr="00153023">
        <w:rPr>
          <w:rFonts w:ascii="Times New Roman" w:hAnsi="Times New Roman" w:cs="Times New Roman"/>
          <w:color w:val="000000" w:themeColor="text1"/>
          <w:kern w:val="2"/>
          <w:sz w:val="16"/>
          <w:szCs w:val="16"/>
        </w:rPr>
        <w:softHyphen/>
        <w:t>ных приборов, выделал 270 приемников, 104 передатчика разных типов и установил 81 судовую и пять береговых радиостанций. &lt;...&gt;</w:t>
      </w:r>
    </w:p>
    <w:p w14:paraId="069F7AA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Рассмотрение изобретений в области военно-морского дела</w:t>
      </w:r>
    </w:p>
    <w:p w14:paraId="2F3205F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Образованная в июле 1915 г. при Главном управлении кораблестроения Особая ко</w:t>
      </w:r>
      <w:r w:rsidRPr="00153023">
        <w:rPr>
          <w:rFonts w:ascii="Times New Roman" w:hAnsi="Times New Roman" w:cs="Times New Roman"/>
          <w:color w:val="000000" w:themeColor="text1"/>
          <w:kern w:val="2"/>
          <w:sz w:val="16"/>
          <w:szCs w:val="16"/>
        </w:rPr>
        <w:softHyphen/>
        <w:t>миссия по рассмотрению предложенных Морскому министерству изобретений продол</w:t>
      </w:r>
      <w:r w:rsidRPr="00153023">
        <w:rPr>
          <w:rFonts w:ascii="Times New Roman" w:hAnsi="Times New Roman" w:cs="Times New Roman"/>
          <w:color w:val="000000" w:themeColor="text1"/>
          <w:kern w:val="2"/>
          <w:sz w:val="16"/>
          <w:szCs w:val="16"/>
        </w:rPr>
        <w:softHyphen/>
        <w:t>жала в отчетном году свою деятельность.</w:t>
      </w:r>
    </w:p>
    <w:p w14:paraId="2D1B49F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Работы свои Комиссия вела в тесном сотрудничестве с отделом изобретений, дей</w:t>
      </w:r>
      <w:r w:rsidRPr="00153023">
        <w:rPr>
          <w:rFonts w:ascii="Times New Roman" w:hAnsi="Times New Roman" w:cs="Times New Roman"/>
          <w:color w:val="000000" w:themeColor="text1"/>
          <w:kern w:val="2"/>
          <w:sz w:val="16"/>
          <w:szCs w:val="16"/>
        </w:rPr>
        <w:softHyphen/>
        <w:t>ствующим в составе Центрального военно-промышленного комитета, обмениваясь с ним, когда в том являлась надобность, результатами обсуждения того или иного изобретения и приглашая к участию в своих заседаниях представителей отдела изобретений.</w:t>
      </w:r>
    </w:p>
    <w:p w14:paraId="0AF0766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числа 401 рассмотренных за истекшее время предложений Комиссия признала 309 предложений (или 77,2 %) явно неприемлемыми для военно-морского дела, 46 пред</w:t>
      </w:r>
      <w:r w:rsidRPr="00153023">
        <w:rPr>
          <w:rFonts w:ascii="Times New Roman" w:hAnsi="Times New Roman" w:cs="Times New Roman"/>
          <w:color w:val="000000" w:themeColor="text1"/>
          <w:kern w:val="2"/>
          <w:sz w:val="16"/>
          <w:szCs w:val="16"/>
        </w:rPr>
        <w:softHyphen/>
        <w:t>ложений (или 11,4%) Комиссия признала заслуживающими внимания и препроводила в соответствующие технические отделы Министерства в целях их осуществления. По остальным же предложениям ввиду отсутствия описания или пояснительных чертежей Комиссия запросила от изобретателей дополнительные данные.</w:t>
      </w:r>
    </w:p>
    <w:p w14:paraId="45FAE45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числе изобретений, признанных заслуживающими внимания, имеютс*я изобрете</w:t>
      </w:r>
      <w:r w:rsidRPr="00153023">
        <w:rPr>
          <w:rFonts w:ascii="Times New Roman" w:hAnsi="Times New Roman" w:cs="Times New Roman"/>
          <w:color w:val="000000" w:themeColor="text1"/>
          <w:kern w:val="2"/>
          <w:sz w:val="16"/>
          <w:szCs w:val="16"/>
        </w:rPr>
        <w:softHyphen/>
        <w:t>ния по артиллерийской, минной, механической, металлургической частом, электротех</w:t>
      </w:r>
      <w:r w:rsidRPr="00153023">
        <w:rPr>
          <w:rFonts w:ascii="Times New Roman" w:hAnsi="Times New Roman" w:cs="Times New Roman"/>
          <w:color w:val="000000" w:themeColor="text1"/>
          <w:kern w:val="2"/>
          <w:sz w:val="16"/>
          <w:szCs w:val="16"/>
        </w:rPr>
        <w:softHyphen/>
        <w:t>нике, сигнализации и пр. &lt;...&gt;</w:t>
      </w:r>
    </w:p>
    <w:p w14:paraId="4516F42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&lt;...&gt; XV. ЗАВОДЫ МОРСКОГО ВЕДОМСТВА</w:t>
      </w:r>
    </w:p>
    <w:p w14:paraId="1CA0B95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течение отчетного года состоялось 68 заседаний Совета управления делами заводов морского ведомства, причем рассмотрено 1400 дел. &lt;...&gt;</w:t>
      </w:r>
    </w:p>
    <w:p w14:paraId="5CF2CAD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Балтийский судостроительный и механический завод</w:t>
      </w:r>
    </w:p>
    <w:p w14:paraId="695BA51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отчетном 1916 г. работы кораблестроительного отдела завода главным образом были сосредоточены на постройке линейных крейсеров “Измаил” и “Кинбурн” и подводных лодок. &lt;...&gt;</w:t>
      </w:r>
    </w:p>
    <w:p w14:paraId="7BD861A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Обуховский сталелитейный завод</w:t>
      </w:r>
    </w:p>
    <w:p w14:paraId="372733C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отчетный год производительные средства завода как по оборудованию и рабочей силе, так и по запасам сырых материалов и полуфабрикатов заметно увеличились и обес</w:t>
      </w:r>
      <w:r w:rsidRPr="00153023">
        <w:rPr>
          <w:rFonts w:ascii="Times New Roman" w:hAnsi="Times New Roman" w:cs="Times New Roman"/>
          <w:color w:val="000000" w:themeColor="text1"/>
          <w:kern w:val="2"/>
          <w:sz w:val="16"/>
          <w:szCs w:val="16"/>
        </w:rPr>
        <w:softHyphen/>
        <w:t>печивают непрерывность производства в масштабе на 25 % более значительном, чем в прошлом году. &lt;...&gt;</w:t>
      </w:r>
    </w:p>
    <w:p w14:paraId="75F98F7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Мероприятия по усилению оборудования и увеличению рабочей силы значительно усилили выпуск заводом изделий для морского и военного ведомств и частных лиц, как то видно из приведенной ниже сравнительной за 1915 и 1916 гг. таблицы:</w:t>
      </w:r>
    </w:p>
    <w:tbl>
      <w:tblPr>
        <w:tblW w:w="0" w:type="auto"/>
        <w:tblInd w:w="4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430"/>
        <w:gridCol w:w="2765"/>
        <w:gridCol w:w="2754"/>
      </w:tblGrid>
      <w:tr w:rsidR="00474654" w:rsidRPr="00153023" w14:paraId="11CA485B" w14:textId="77777777">
        <w:tc>
          <w:tcPr>
            <w:tcW w:w="2430" w:type="dxa"/>
            <w:tcBorders>
              <w:top w:val="single" w:sz="12" w:space="0" w:color="auto"/>
            </w:tcBorders>
          </w:tcPr>
          <w:p w14:paraId="02028B7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765" w:type="dxa"/>
            <w:tcBorders>
              <w:top w:val="single" w:sz="12" w:space="0" w:color="auto"/>
            </w:tcBorders>
          </w:tcPr>
          <w:p w14:paraId="36AD6B8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 января 1915 г. по 1 января 1916 г.</w:t>
            </w:r>
          </w:p>
        </w:tc>
        <w:tc>
          <w:tcPr>
            <w:tcW w:w="2754" w:type="dxa"/>
            <w:tcBorders>
              <w:top w:val="single" w:sz="12" w:space="0" w:color="auto"/>
            </w:tcBorders>
          </w:tcPr>
          <w:p w14:paraId="3602502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 января 1916 г. по 1 января 1917 г.</w:t>
            </w:r>
          </w:p>
        </w:tc>
      </w:tr>
      <w:tr w:rsidR="00474654" w:rsidRPr="00153023" w14:paraId="30DEECF1" w14:textId="77777777">
        <w:tc>
          <w:tcPr>
            <w:tcW w:w="2430" w:type="dxa"/>
          </w:tcPr>
          <w:p w14:paraId="1846908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заказу морского ведомства</w:t>
            </w:r>
          </w:p>
        </w:tc>
        <w:tc>
          <w:tcPr>
            <w:tcW w:w="2765" w:type="dxa"/>
          </w:tcPr>
          <w:p w14:paraId="6623006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19 363 004 руб.</w:t>
            </w:r>
          </w:p>
        </w:tc>
        <w:tc>
          <w:tcPr>
            <w:tcW w:w="2754" w:type="dxa"/>
          </w:tcPr>
          <w:p w14:paraId="67D3513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16616996 руб. 52 коп.</w:t>
            </w:r>
          </w:p>
        </w:tc>
      </w:tr>
      <w:tr w:rsidR="00474654" w:rsidRPr="00153023" w14:paraId="2CFCB2EF" w14:textId="77777777">
        <w:tc>
          <w:tcPr>
            <w:tcW w:w="2430" w:type="dxa"/>
          </w:tcPr>
          <w:p w14:paraId="7334A41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заказу военного ведомства</w:t>
            </w:r>
          </w:p>
        </w:tc>
        <w:tc>
          <w:tcPr>
            <w:tcW w:w="2765" w:type="dxa"/>
          </w:tcPr>
          <w:p w14:paraId="45886F6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6981 728 руб.</w:t>
            </w:r>
          </w:p>
        </w:tc>
        <w:tc>
          <w:tcPr>
            <w:tcW w:w="2754" w:type="dxa"/>
          </w:tcPr>
          <w:p w14:paraId="1E25D8D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24910565 руб. 47 коп.</w:t>
            </w:r>
          </w:p>
        </w:tc>
      </w:tr>
      <w:tr w:rsidR="00474654" w:rsidRPr="00153023" w14:paraId="06ED7A1D" w14:textId="77777777">
        <w:tc>
          <w:tcPr>
            <w:tcW w:w="2430" w:type="dxa"/>
          </w:tcPr>
          <w:p w14:paraId="756933D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заказу частных лиц</w:t>
            </w:r>
          </w:p>
        </w:tc>
        <w:tc>
          <w:tcPr>
            <w:tcW w:w="2765" w:type="dxa"/>
          </w:tcPr>
          <w:p w14:paraId="5FF6C81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4876 518 руб.</w:t>
            </w:r>
          </w:p>
        </w:tc>
        <w:tc>
          <w:tcPr>
            <w:tcW w:w="2754" w:type="dxa"/>
          </w:tcPr>
          <w:p w14:paraId="19665C3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3 303 239 руб. 51 коп.</w:t>
            </w:r>
          </w:p>
        </w:tc>
      </w:tr>
      <w:tr w:rsidR="00474654" w:rsidRPr="00153023" w14:paraId="1EE2B909" w14:textId="77777777">
        <w:tc>
          <w:tcPr>
            <w:tcW w:w="2430" w:type="dxa"/>
            <w:tcBorders>
              <w:bottom w:val="single" w:sz="12" w:space="0" w:color="auto"/>
            </w:tcBorders>
          </w:tcPr>
          <w:p w14:paraId="5F7257D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c>
          <w:tcPr>
            <w:tcW w:w="2765" w:type="dxa"/>
            <w:tcBorders>
              <w:bottom w:val="single" w:sz="12" w:space="0" w:color="auto"/>
            </w:tcBorders>
          </w:tcPr>
          <w:p w14:paraId="40A1B55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31 221 250 руб.</w:t>
            </w:r>
          </w:p>
        </w:tc>
        <w:tc>
          <w:tcPr>
            <w:tcW w:w="2754" w:type="dxa"/>
            <w:tcBorders>
              <w:bottom w:val="single" w:sz="12" w:space="0" w:color="auto"/>
            </w:tcBorders>
          </w:tcPr>
          <w:p w14:paraId="16B7A93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44830801 руб. 50 коп.</w:t>
            </w:r>
          </w:p>
        </w:tc>
      </w:tr>
    </w:tbl>
    <w:p w14:paraId="7AE147E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&lt;...&gt; Ижорский завод</w:t>
      </w:r>
    </w:p>
    <w:p w14:paraId="2F8FC37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истекшем 1916 г. Ижорский завод работал с еще большим напряжением, чем в предшествовавшем 1915 г., стремясь все свое техническое оборудование использовать на производство военно-технического снабжения, необходимого армии и флоту в пережи</w:t>
      </w:r>
      <w:r w:rsidRPr="00153023">
        <w:rPr>
          <w:rFonts w:ascii="Times New Roman" w:hAnsi="Times New Roman" w:cs="Times New Roman"/>
          <w:color w:val="000000" w:themeColor="text1"/>
          <w:kern w:val="2"/>
          <w:sz w:val="16"/>
          <w:szCs w:val="16"/>
        </w:rPr>
        <w:softHyphen/>
        <w:t>ваемое военное время.</w:t>
      </w:r>
    </w:p>
    <w:p w14:paraId="394A19E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Заводом за отчетный год изготовлено и сдано разных изделий на сумму около 34 млн. руб., т. е. более, чем в предшествовавшем 1915 году, почти на 6 млн. рублей. &lt;...&gt;</w:t>
      </w:r>
    </w:p>
    <w:p w14:paraId="6ACF6CF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РГАВМФ. Научно-справочная библиотека (10707,630).</w:t>
      </w:r>
    </w:p>
    <w:p w14:paraId="3293D0E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C1853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A2110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8050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только "Киевский" выполнял боевые задания, совершив с января по март 11 вылетов (12038).</w:t>
      </w:r>
    </w:p>
    <w:p w14:paraId="12A331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A50D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года ЭВК располагала 30 кораблями (включая учебные). И лишь четыре "Муромца" от обшего числа находилось на фронте. На Юго-Западном фронте, в l-м боевом отряде в Ягельнице (у Черткова) имелось два корабля: XIII штабс-капитана В.А. Соловьёва и XV капитана Г.В. Клембов- ского. Из-за изношенности машина Соловьёва (№ 169) не годилась для совершения боевых полётов. За зиму отряд не совершал боевых полётов из-за того, что устарели "Аргусы" (у Соловьёва), а моторы "Санбим" (у Клембовского) зимой плохо работали. Ещё двумя кораблями был вооружён 3-й огряд на Западном фронте в Станьково: "Киевский" (№ 182) капитана И.С. Башко и XII штабс-капитана Е.М. Городецкого. В начале 19I7 года только "Киевский" выполнял боевые задания (позволяли хорошие моторы), совершив с января по март 11 вылетов (12041).</w:t>
      </w:r>
    </w:p>
    <w:p w14:paraId="6BF6BE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F62D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"Ньюпор-10" считался истребителем. Позже, когда появились самолеты с большей скоростью, "Ныопор" стали использовать в качестве разведчика. В 1917 г. лучшими разведчиками считались "Сопвичи", но эту машину нередко использовали и в качестве истребителя. Кроме того, зачастую, из-за недостатка самолетов, выполнение особо ответственных заданий по разведке и фотографированию позиций противника возлагалось на истребителей, способных обороняться и уходить от воздушного противника. Одни военные летчики считали "Ньюпор-10", "Моска" и "Сопвич" - разведчиками, другие относили их к истребителям. Такой же разнобой в оценке машин можно встретить и в официальных документах. Также добавляло путаницы и то, что роль отдельных самолетов то и дело менялась в ходе боевых действий. По-прежнему многоцелевому использованию предназначались гиганты "ИМ". В этом году планировалось поставить на вооружение 120 "ИМ" (построить 80 новых). Норма потерь для самолетов типа "ИМ" исчислялась ГВТУ в 200% в год (11999).</w:t>
      </w:r>
    </w:p>
    <w:p w14:paraId="4635D5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1AD8E2" w14:textId="77777777" w:rsidR="0090030F" w:rsidRPr="00153023" w:rsidRDefault="0090030F" w:rsidP="00153023">
      <w:pPr>
        <w:pStyle w:val="ae"/>
        <w:shd w:val="clear" w:color="auto" w:fill="FFFFFF"/>
        <w:spacing w:before="0" w:after="0"/>
        <w:jc w:val="both"/>
        <w:rPr>
          <w:color w:val="0070C0"/>
          <w:sz w:val="16"/>
          <w:szCs w:val="16"/>
        </w:rPr>
      </w:pPr>
      <w:r w:rsidRPr="00153023">
        <w:rPr>
          <w:color w:val="0070C0"/>
          <w:sz w:val="16"/>
          <w:szCs w:val="16"/>
        </w:rPr>
        <w:t>На начало 1917 г. на заводе «Моска» числилось 64 служащих и 260 рабочих, его площадь была 6 962 м2 , в том числе 2 142 метра составляли здания, самым большим из которых был ангар на Ходынском поле. Этого для обеспечения программы выпуска было мало, и Моска хронически срывал плановые сроки поставки контрактных самолетов. Дела пошли еще хуже, когда начались перебои с поставками материалов и комплектующих (22754).</w:t>
      </w:r>
    </w:p>
    <w:p w14:paraId="29FF0B74" w14:textId="77777777" w:rsidR="0090030F" w:rsidRPr="00153023" w:rsidRDefault="0090030F" w:rsidP="00153023">
      <w:pPr>
        <w:pStyle w:val="ae"/>
        <w:shd w:val="clear" w:color="auto" w:fill="FFFFFF"/>
        <w:spacing w:before="0" w:after="0"/>
        <w:jc w:val="both"/>
        <w:rPr>
          <w:color w:val="0070C0"/>
          <w:sz w:val="16"/>
          <w:szCs w:val="16"/>
        </w:rPr>
      </w:pPr>
    </w:p>
    <w:p w14:paraId="1A51E4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русский Императорский Военно-воздушный флот действовал на пяти фронтах: Северном, Западном, Юго-Западном, Румынском и Кавказском. Николай II высоко оценил заслуги своих летчиков в Великой войне: тысячи из них удостоились различных наград, в том числе стали Георгиевскими кавалерами (11237).</w:t>
      </w:r>
    </w:p>
    <w:p w14:paraId="52BB8A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B40D8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первые месяцы 1917 г. в русской армии продолжалось фор</w:t>
      </w:r>
      <w:r w:rsidRPr="00153023">
        <w:rPr>
          <w:rFonts w:ascii="Times New Roman" w:hAnsi="Times New Roman" w:cs="Times New Roman"/>
          <w:color w:val="000000" w:themeColor="text1"/>
          <w:kern w:val="2"/>
          <w:sz w:val="16"/>
          <w:szCs w:val="16"/>
        </w:rPr>
        <w:softHyphen/>
        <w:t>мирование новых авиационных отрядов. Наряду с увеличением числа армейских и корпусных авиационных отрядов в этот период было сформировано несколько артиллерийских авиационных отря</w:t>
      </w:r>
      <w:r w:rsidRPr="00153023">
        <w:rPr>
          <w:rFonts w:ascii="Times New Roman" w:hAnsi="Times New Roman" w:cs="Times New Roman"/>
          <w:color w:val="000000" w:themeColor="text1"/>
          <w:kern w:val="2"/>
          <w:sz w:val="16"/>
          <w:szCs w:val="16"/>
        </w:rPr>
        <w:softHyphen/>
        <w:t>дов, предназначавшихся специально для корректирования артил</w:t>
      </w:r>
      <w:r w:rsidRPr="00153023">
        <w:rPr>
          <w:rFonts w:ascii="Times New Roman" w:hAnsi="Times New Roman" w:cs="Times New Roman"/>
          <w:color w:val="000000" w:themeColor="text1"/>
          <w:kern w:val="2"/>
          <w:sz w:val="16"/>
          <w:szCs w:val="16"/>
        </w:rPr>
        <w:softHyphen/>
        <w:t>лерийского огня. К началу февральской революции русская армия имела 85 авиационных отрядов, из них 52 корпусных, 12 армей</w:t>
      </w:r>
      <w:r w:rsidRPr="00153023">
        <w:rPr>
          <w:rFonts w:ascii="Times New Roman" w:hAnsi="Times New Roman" w:cs="Times New Roman"/>
          <w:color w:val="000000" w:themeColor="text1"/>
          <w:kern w:val="2"/>
          <w:sz w:val="16"/>
          <w:szCs w:val="16"/>
        </w:rPr>
        <w:softHyphen/>
        <w:t>ских, 12 истребительных, 3 артиллерийских, 2 охранных и 4 тыло</w:t>
      </w:r>
      <w:r w:rsidRPr="00153023">
        <w:rPr>
          <w:rFonts w:ascii="Times New Roman" w:hAnsi="Times New Roman" w:cs="Times New Roman"/>
          <w:color w:val="000000" w:themeColor="text1"/>
          <w:kern w:val="2"/>
          <w:sz w:val="16"/>
          <w:szCs w:val="16"/>
        </w:rPr>
        <w:softHyphen/>
        <w:t>вых. Еще несколько авиационных отрядов было сформировано весной 1917 г. Однако в боевых действиях эти отряды принять участия уже не успели. Под натиском революционной волны ста</w:t>
      </w:r>
      <w:r w:rsidRPr="00153023">
        <w:rPr>
          <w:rFonts w:ascii="Times New Roman" w:hAnsi="Times New Roman" w:cs="Times New Roman"/>
          <w:color w:val="000000" w:themeColor="text1"/>
          <w:kern w:val="2"/>
          <w:sz w:val="16"/>
          <w:szCs w:val="16"/>
        </w:rPr>
        <w:softHyphen/>
        <w:t>рая армия разваливалась. Поступление новой материальной части почти полностью прекратилось. Количество самолетов в армии не</w:t>
      </w:r>
      <w:r w:rsidRPr="00153023">
        <w:rPr>
          <w:rFonts w:ascii="Times New Roman" w:hAnsi="Times New Roman" w:cs="Times New Roman"/>
          <w:color w:val="000000" w:themeColor="text1"/>
          <w:kern w:val="2"/>
          <w:sz w:val="16"/>
          <w:szCs w:val="16"/>
        </w:rPr>
        <w:softHyphen/>
        <w:t>прерывно сокращалось, поскольку потери материальной части не восполнялись (278).</w:t>
      </w:r>
    </w:p>
    <w:p w14:paraId="397797B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03E64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была проведена новая реорганизация возду</w:t>
      </w:r>
      <w:r w:rsidRPr="00153023">
        <w:rPr>
          <w:rFonts w:ascii="Times New Roman" w:hAnsi="Times New Roman" w:cs="Times New Roman"/>
          <w:color w:val="000000" w:themeColor="text1"/>
          <w:kern w:val="2"/>
          <w:sz w:val="16"/>
          <w:szCs w:val="16"/>
        </w:rPr>
        <w:softHyphen/>
        <w:t>хоплавательных частей. Вместо отдельных воздухоплавательных рот с несколькими станциями (аэростатами) были созданы воз</w:t>
      </w:r>
      <w:r w:rsidRPr="00153023">
        <w:rPr>
          <w:rFonts w:ascii="Times New Roman" w:hAnsi="Times New Roman" w:cs="Times New Roman"/>
          <w:color w:val="000000" w:themeColor="text1"/>
          <w:kern w:val="2"/>
          <w:sz w:val="16"/>
          <w:szCs w:val="16"/>
        </w:rPr>
        <w:softHyphen/>
        <w:t>духоплавательные отряды, организационно входившие в состав корпусов и армий. К лету 1917 г. русская армия имела 59 кор</w:t>
      </w:r>
      <w:r w:rsidRPr="00153023">
        <w:rPr>
          <w:rFonts w:ascii="Times New Roman" w:hAnsi="Times New Roman" w:cs="Times New Roman"/>
          <w:color w:val="000000" w:themeColor="text1"/>
          <w:kern w:val="2"/>
          <w:sz w:val="16"/>
          <w:szCs w:val="16"/>
        </w:rPr>
        <w:softHyphen/>
        <w:t>пусных и 28 армейских воздухоплавательных отрядов, 2 крепост</w:t>
      </w:r>
      <w:r w:rsidRPr="00153023">
        <w:rPr>
          <w:rFonts w:ascii="Times New Roman" w:hAnsi="Times New Roman" w:cs="Times New Roman"/>
          <w:color w:val="000000" w:themeColor="text1"/>
          <w:kern w:val="2"/>
          <w:sz w:val="16"/>
          <w:szCs w:val="16"/>
        </w:rPr>
        <w:softHyphen/>
        <w:t>ные воздухоплавательные роты и 4 воздухоплавательных парка (по одному на каждый фронт) (278).</w:t>
      </w:r>
    </w:p>
    <w:p w14:paraId="7CA5FE5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1C4E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было подговлено руководство:</w:t>
      </w:r>
    </w:p>
    <w:p w14:paraId="63F912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Воздушный пилотаж. Советы летчику на истребителе </w:t>
      </w:r>
    </w:p>
    <w:p w14:paraId="654771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Взлет и спуск — основы летания. Это пробный камень, дающий возможность судить о чуткости летчика. </w:t>
      </w:r>
    </w:p>
    <w:p w14:paraId="00E37D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Будьте во время взлета и спуска внимательны, сберегая при этом полетные качества аппарата. Не делайте ничего с целью кого-либо удивить или поразить. </w:t>
      </w:r>
    </w:p>
    <w:p w14:paraId="3253BF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Перед вылетом.</w:t>
      </w:r>
      <w:r w:rsidRPr="00153023">
        <w:rPr>
          <w:rFonts w:ascii="Times New Roman" w:hAnsi="Times New Roman" w:cs="Times New Roman"/>
          <w:color w:val="000000" w:themeColor="text1"/>
          <w:kern w:val="2"/>
          <w:sz w:val="16"/>
          <w:szCs w:val="16"/>
        </w:rPr>
        <w:t xml:space="preserve"> Осмотрите аппарат, попробуйте управление, попробуйте мотор. Не заставляя мотор работать слишком долго, убедитесь, что масло пульсирует в стаканчике. </w:t>
      </w:r>
    </w:p>
    <w:p w14:paraId="51EFC7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Взлет.</w:t>
      </w:r>
      <w:r w:rsidRPr="00153023">
        <w:rPr>
          <w:rFonts w:ascii="Times New Roman" w:hAnsi="Times New Roman" w:cs="Times New Roman"/>
          <w:color w:val="000000" w:themeColor="text1"/>
          <w:kern w:val="2"/>
          <w:sz w:val="16"/>
          <w:szCs w:val="16"/>
        </w:rPr>
        <w:t xml:space="preserve"> Производите разбег по возможности против ветра, поднимая хвост с самого начала. Катитесь дольше и прямо. Не отделяйтесь с перебоями. Не делайте виражей у земли. Не подымайтесь круто вначале. </w:t>
      </w:r>
    </w:p>
    <w:p w14:paraId="76B5DE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В полете.</w:t>
      </w:r>
      <w:r w:rsidRPr="00153023">
        <w:rPr>
          <w:rFonts w:ascii="Times New Roman" w:hAnsi="Times New Roman" w:cs="Times New Roman"/>
          <w:color w:val="000000" w:themeColor="text1"/>
          <w:kern w:val="2"/>
          <w:sz w:val="16"/>
          <w:szCs w:val="16"/>
        </w:rPr>
        <w:t xml:space="preserve"> Соблюдайте большую осторожность на высоте до 600 метров. На малых высотах не должно быть крутых виражей. Выше 800 метров делайте что хотите: опасности нет. </w:t>
      </w:r>
    </w:p>
    <w:p w14:paraId="3A2DDF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Управление мотором.</w:t>
      </w:r>
      <w:r w:rsidRPr="00153023">
        <w:rPr>
          <w:rFonts w:ascii="Times New Roman" w:hAnsi="Times New Roman" w:cs="Times New Roman"/>
          <w:color w:val="000000" w:themeColor="text1"/>
          <w:kern w:val="2"/>
          <w:sz w:val="16"/>
          <w:szCs w:val="16"/>
        </w:rPr>
        <w:t xml:space="preserve"> Управление мотором должно быть мягким. Контакта на полном газе давать не следует. Не действуйте резко. Давайте в полете меньше бензина, по мере подъема убавляйте бензин. </w:t>
      </w:r>
    </w:p>
    <w:p w14:paraId="0CDE8D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Во время спуска.</w:t>
      </w:r>
      <w:r w:rsidRPr="00153023">
        <w:rPr>
          <w:rFonts w:ascii="Times New Roman" w:hAnsi="Times New Roman" w:cs="Times New Roman"/>
          <w:color w:val="000000" w:themeColor="text1"/>
          <w:kern w:val="2"/>
          <w:sz w:val="16"/>
          <w:szCs w:val="16"/>
        </w:rPr>
        <w:t xml:space="preserve"> Прекращайте работу мотора газовой рукояткой. Убавляйте бензин, если спуск длинен. </w:t>
      </w:r>
    </w:p>
    <w:p w14:paraId="50F9D3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Спуск.</w:t>
      </w:r>
      <w:r w:rsidRPr="00153023">
        <w:rPr>
          <w:rFonts w:ascii="Times New Roman" w:hAnsi="Times New Roman" w:cs="Times New Roman"/>
          <w:color w:val="000000" w:themeColor="text1"/>
          <w:kern w:val="2"/>
          <w:sz w:val="16"/>
          <w:szCs w:val="16"/>
        </w:rPr>
        <w:t xml:space="preserve"> Не забывайте об осторожности ниже 600 метров. Наблюдайте, нет ли других аппаратов, собирающихся садиться или взлетать. </w:t>
      </w:r>
    </w:p>
    <w:p w14:paraId="1B4389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Заботьтесь о ваших спусках, если хотите, чтобы аппарат хорошо летал и брал бы высоту. (Военный летчик. 1917. № 2., Издание Севастопольской Его Императорского Высочества Великого князя Александра Михайловича военной авиационной школы. [203] (11334).</w:t>
      </w:r>
    </w:p>
    <w:p w14:paraId="090E513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4E6CD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года в Одессе на базе летной шко</w:t>
      </w:r>
      <w:r w:rsidRPr="00153023">
        <w:rPr>
          <w:rFonts w:ascii="Times New Roman" w:hAnsi="Times New Roman" w:cs="Times New Roman"/>
          <w:color w:val="000000" w:themeColor="text1"/>
          <w:kern w:val="2"/>
          <w:sz w:val="16"/>
          <w:szCs w:val="16"/>
        </w:rPr>
        <w:softHyphen/>
        <w:t>лы аэроклуба путем выделе</w:t>
      </w:r>
      <w:r w:rsidRPr="00153023">
        <w:rPr>
          <w:rFonts w:ascii="Times New Roman" w:hAnsi="Times New Roman" w:cs="Times New Roman"/>
          <w:color w:val="000000" w:themeColor="text1"/>
          <w:kern w:val="2"/>
          <w:sz w:val="16"/>
          <w:szCs w:val="16"/>
        </w:rPr>
        <w:softHyphen/>
        <w:t>ния из состава Гатчинской школы был открыт отдел усовершенствования летчи</w:t>
      </w:r>
      <w:r w:rsidRPr="00153023">
        <w:rPr>
          <w:rFonts w:ascii="Times New Roman" w:hAnsi="Times New Roman" w:cs="Times New Roman"/>
          <w:color w:val="000000" w:themeColor="text1"/>
          <w:kern w:val="2"/>
          <w:sz w:val="16"/>
          <w:szCs w:val="16"/>
        </w:rPr>
        <w:softHyphen/>
        <w:t>ков-истребителей, где одним из инструкторов некоторое время состоял известный летчик первой мировой вой</w:t>
      </w:r>
      <w:r w:rsidRPr="00153023">
        <w:rPr>
          <w:rFonts w:ascii="Times New Roman" w:hAnsi="Times New Roman" w:cs="Times New Roman"/>
          <w:color w:val="000000" w:themeColor="text1"/>
          <w:kern w:val="2"/>
          <w:sz w:val="16"/>
          <w:szCs w:val="16"/>
        </w:rPr>
        <w:softHyphen/>
        <w:t>ны В.Г.Федоров (553).</w:t>
      </w:r>
    </w:p>
    <w:p w14:paraId="2CB2675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3382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Если к началу 1917 г. в Эскадре находилось в эксплуатации 14-15 самолетов С-16, то в канун октябрьской революции в летном состоянии их оставалось не более шести. Они достались в феврале 1918 г. австро-германским войскам, отсупавшим в Винницу, а затем находились в составе украинизированной “Эскадры повiтровiх кораблiв” , прекратившей свое существование осенью того же года. 0 применении С-16сер. в ЭВК сохранилось очень мало информаций. Главное внимание в боевой деятельности этого подразделения уделялось полетам воздушных кора6лей “Илья Муромец” . Малые самолеты в ЭВК выполняли вспомогательные функции и не имели даже собственных экипажей. С-16сер. преимущественно использовались для учебных целей в школе ЭВК и тренировочных полетов в боевых отрядах “муромцев” , Там, в отличие от истребительных авиаотрядов, отношение к С-16сер, было вполне доброжелательным. Опытному персоналу хорошо оборудованных мастерских ЭВК удалось устранить под непосредственным руководством И. И. Сикорского и Г. И. Лаврова ряд недостатков С-16сер., вызванных небрежностью сборки и отсутствием на заводе кондиционных материалов. Пилотажные характеристики хорошо отрегулированного самолета были столь высокими, что С-16сер. широко использовались для обучения на них начинающих пилотов. Многие прославившиеся впоследствии летчики прошли подготовку в школе ЭВК на С-16. Так, “артиллерийский офицер” воздушного корабля “Илья Муромец “капитан А. Н. Журавченко, ставший позднее профессором, крупнейшим советским специалистом по динамике полета, сдал 11 ноября 1916 г. на С-16сер. экзамен на звание военного летчика. До этого он совершил часовой самостоятельный полет, поднявшись на высоту 2670 м и спустившись по спирали на место взлета. Ведущим инструктором по обучению полетам на С-16сер. был поручик А, А. Кованько. В боевых отрядах ЭВК самолеты С-16сер. использовались для тренировок летчиков с целью сбережения ресурса “муромцев” и для связи с другими отрядами и базой ЭВК. Известно также, что летчики “муромцев” поднимались на приписанных к боевым отрядам “Сикорских-маленьких” для перехвата вражеских самолетов, совершавших налеты на аэродромы базирования воздушных кораблей, но сведений о каких-либо выдающихся победах не имеется. Главной причиной ограниченного применения С-16сер. в качестве истребителей-перехватчиков в ЭВК, так же как и в истребительных авиаотрядах, было отсутствие мощных двигателей. Эскадра получила ля своих легких самолетов только “ремонтно” моторы, да и то с огромным трудом. Августейший заведующий “легкой” авиацией наотрез отказывался делиться новейшими двигателями с истребителями “тяжелой” авиации, не без злорадства напоминая управлению Военно воздушного Флота (ВВФ) , что в 1915 г. генерал Шидловский “отрицал необходимость охраны “муромцев” истребителями” , доказывая их высокую боевую неуязвимость. Великий Князь не хотел учитывать, что на дворе стоял уже 1917 год и “муромцам” нужны были истребители хотя бы для прикрытия мест базирования. В результате на С-16сер. в ЭВК ставились двигатели, которые удавалось “выбить” для официально утвержденных учебных самолетов эскадренной школы. Это были подержанные моторы “Гном” , “Рон” и “Калеп” различной мощности. Например, в ноябре 1917 г. “долгожителю” Nо. 202 эксплуатировался с “Гномом” в 50 л. с., снятым со старого учебного “Фармана1Ч” . Были проблемы также и с вооружением самолетов. В связи с недостаточной надежностью синхронизаторов Лаврова пулеметы на С-16сер. перенесли в процессе эксплуатации на верхнее крыло, Пулеметы, кстати, также были “ремонтные” , т.е. добытые всеми правдами и неправдами благодаря связям М, В. Шидловского после ремонта на Тульском оружейном заводе, Естественно, оснащенные слабосильными моторами и недостаточно эффективным вооружением, эскадренные С-16сер. оказывали на противника больше моральное, чем боевое воздействие. Поднявшись с аэродрома базирования отряда “муромцев” , они могли спугнуть вражеский бомбардировщик, но догнать и связать его боем были уже не в состоянии. Самолеты С-15сер. показали пример исключительного по тем временам “долгожительство” . Их “служба” не прекратилась с падением Украинской Народной Республики, уже в 1918 г. летчики переправили всеми правдами и неправдами часть войскового авиационного имущества на Дон в формируемую Добровольческую Армию. Особенно много удалось захватить в 1919 г., когда Вооруженные Силы Юга России заняли большую часть фкраины (11188).</w:t>
      </w:r>
    </w:p>
    <w:p w14:paraId="7A2BA2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1206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общая потребность эскадры оценивалась в 80 истребителей, 52 тренировочных и 20 учебных самолетов. Все предполагалось строить на предприятиях РБВЗ (11196).</w:t>
      </w:r>
    </w:p>
    <w:p w14:paraId="097F81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4B4EC0" w14:textId="77777777" w:rsidR="0090030F" w:rsidRPr="00153023" w:rsidRDefault="0090030F"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в начале 1917 года авиация Черноморского флота насчитывала 152 самолета. В годы гражданской войны она практически перестала существовать, а авиатранспорты были затоплены (553).</w:t>
      </w:r>
    </w:p>
    <w:p w14:paraId="7F18EF37" w14:textId="77777777" w:rsidR="0090030F" w:rsidRPr="00153023" w:rsidRDefault="0090030F"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954F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военное командование стало вводить на вооружение самолеты “Сопвич” производства французских и английских заводов. Это резко изменило условия боя. Полеты с целью глубокой разведки и бомбометания проводились теперь строем из шести - восьми самолетов. С этого времени стали возникать групповые воздушные бои. Для прикрытия корректировщиков и разведчиков придавались истребительные авиаотряды. Значительное количество воздушных боев возникало именно при сопровождении и охране разведывательных, корректировочных и бомбардировочных самолетов. В разгар войны были случаи, когда в воздухе одновременно Дрались по нескольку десятков истребителей (9705).</w:t>
      </w:r>
    </w:p>
    <w:p w14:paraId="2A0F03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D0E995" w14:textId="77777777" w:rsidR="0090030F" w:rsidRPr="00153023" w:rsidRDefault="0090030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249DED7F" w14:textId="77777777" w:rsidR="0090030F" w:rsidRPr="00153023" w:rsidRDefault="0090030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197904" w14:textId="1BA4C559"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начало 1917 года в Кронштадском порту было 154 12/52-дюймовых удушающих снаряда, а в Севастополе снаряжалось 300 удушающих снарядов, переделанных из практических (3861).</w:t>
      </w:r>
    </w:p>
    <w:p w14:paraId="1E4475A2" w14:textId="47B954F4"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090FA7" w14:textId="77777777" w:rsidR="0090030F" w:rsidRPr="00153023" w:rsidRDefault="0090030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shd w:val="clear" w:color="auto" w:fill="FFFFFF"/>
        </w:rPr>
        <w:t>В начале 1917г. И. Гулькевич намеревалось начать на Брянском заводе производство тракторов типа «Аллис-Чапмерс». Но Гулькевичу от этого не стало бы легче: все количество тракторов «съедалось» тяжелой артиллерией. Правда, кредит на один бронеавтомобиль его системы отпустили, работы вели на Путиловском заводе.</w:t>
      </w:r>
    </w:p>
    <w:p w14:paraId="63AA530E" w14:textId="77777777" w:rsidR="0090030F" w:rsidRPr="00153023" w:rsidRDefault="0090030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shd w:val="clear" w:color="auto" w:fill="FFFFFF"/>
        </w:rPr>
        <w:t>Бронирование одного шасси закончили в 1916 г., Гулькевич наконец смог установить на машину два 7,62-мм пулемета “Максим” в независимых шаровых установках во вращающейся башне в средней части машины и 76-мм противоштурмовую пушку в кормовой установке с углом наведения по горизонтали 90°. В корме оборудовали также второй пост управления (большинство русских бронеавтомобилей выходило в бой задним ходом, дабы иметь возможность быстро выйти из-под обстрела). Вся конструкция монтировалась на раме. Двигатель ставился в передней части, ходовая часть включала две независимо подвешенные и поворачивавшиеся относительно рамы гусеничные тележки с металлическими крупнозвенчатыми гусеницами и управляемые неподресоренные передние колеса со стальными бандажами. Коробка передач обеспечивала 4 скорости вперед и 1 назад. Заказанный второй экземпляр Путиловский завод так и не построил – разворачивались бурные события 1917 года. Полугусеничный бронеавтомобиль Гулькечвича, названный “Ахтырец” (очевидно, в честь Ахтырского полка), успешно прошел испытания и в апреле был зачислен в Запасной бронедивизон в Петрограде. Этот дивизион принял активное участие в революционных событиях, а “Ахтырец” (переименованный со временем в “Красный Петербург”) в ноябре появился в Москве во время боев за установление Советской власти, затем в составе 3- го автобронеотряда воевал на Восточном фронте. В 1923г. он пошел на слом (грубый макет бронеавтомобиля можно увидеть в Центральном музее Вооруженных Сил в Москве) (20250).</w:t>
      </w:r>
    </w:p>
    <w:p w14:paraId="184134AD" w14:textId="77777777" w:rsidR="0090030F" w:rsidRPr="00153023" w:rsidRDefault="0090030F" w:rsidP="00153023">
      <w:pPr>
        <w:spacing w:after="0" w:line="240" w:lineRule="auto"/>
        <w:jc w:val="both"/>
        <w:rPr>
          <w:rFonts w:ascii="Times New Roman" w:hAnsi="Times New Roman" w:cs="Times New Roman"/>
          <w:color w:val="0070C0"/>
          <w:sz w:val="16"/>
          <w:szCs w:val="16"/>
        </w:rPr>
      </w:pPr>
    </w:p>
    <w:p w14:paraId="188E9C9A" w14:textId="77777777" w:rsidR="0090030F" w:rsidRPr="00153023" w:rsidRDefault="0090030F" w:rsidP="00153023">
      <w:pPr>
        <w:autoSpaceDE w:val="0"/>
        <w:autoSpaceDN w:val="0"/>
        <w:adjustRightInd w:val="0"/>
        <w:spacing w:after="0" w:line="240" w:lineRule="auto"/>
        <w:jc w:val="both"/>
        <w:rPr>
          <w:rFonts w:ascii="Times New Roman" w:eastAsia="Times-Roman" w:hAnsi="Times New Roman" w:cs="Times New Roman"/>
          <w:color w:val="0070C0"/>
          <w:sz w:val="16"/>
          <w:szCs w:val="16"/>
        </w:rPr>
      </w:pPr>
      <w:r w:rsidRPr="00153023">
        <w:rPr>
          <w:rFonts w:ascii="Times New Roman" w:eastAsia="TimesNewRoman" w:hAnsi="Times New Roman" w:cs="Times New Roman"/>
          <w:color w:val="0070C0"/>
          <w:sz w:val="16"/>
          <w:szCs w:val="16"/>
        </w:rPr>
        <w:t xml:space="preserve">В начале </w:t>
      </w:r>
      <w:r w:rsidRPr="00153023">
        <w:rPr>
          <w:rFonts w:ascii="Times New Roman" w:eastAsia="Times-Roman" w:hAnsi="Times New Roman" w:cs="Times New Roman"/>
          <w:color w:val="0070C0"/>
          <w:sz w:val="16"/>
          <w:szCs w:val="16"/>
        </w:rPr>
        <w:t xml:space="preserve">1917 </w:t>
      </w:r>
      <w:r w:rsidRPr="00153023">
        <w:rPr>
          <w:rFonts w:ascii="Times New Roman" w:eastAsia="TimesNewRoman" w:hAnsi="Times New Roman" w:cs="Times New Roman"/>
          <w:color w:val="0070C0"/>
          <w:sz w:val="16"/>
          <w:szCs w:val="16"/>
        </w:rPr>
        <w:t>г</w:t>
      </w:r>
      <w:r w:rsidRPr="00153023">
        <w:rPr>
          <w:rFonts w:ascii="Times New Roman" w:eastAsia="Times-Roman" w:hAnsi="Times New Roman" w:cs="Times New Roman"/>
          <w:color w:val="0070C0"/>
          <w:sz w:val="16"/>
          <w:szCs w:val="16"/>
        </w:rPr>
        <w:t xml:space="preserve">. </w:t>
      </w:r>
      <w:r w:rsidRPr="00153023">
        <w:rPr>
          <w:rFonts w:ascii="Times New Roman" w:eastAsia="TimesNewRoman" w:hAnsi="Times New Roman" w:cs="Times New Roman"/>
          <w:color w:val="0070C0"/>
          <w:sz w:val="16"/>
          <w:szCs w:val="16"/>
        </w:rPr>
        <w:t xml:space="preserve">были разработаны и готовились к применению в боевых условиях </w:t>
      </w:r>
      <w:r w:rsidRPr="00153023">
        <w:rPr>
          <w:rFonts w:ascii="Times New Roman" w:eastAsia="Times-Roman" w:hAnsi="Times New Roman" w:cs="Times New Roman"/>
          <w:color w:val="0070C0"/>
          <w:sz w:val="16"/>
          <w:szCs w:val="16"/>
        </w:rPr>
        <w:t>107-</w:t>
      </w:r>
      <w:r w:rsidRPr="00153023">
        <w:rPr>
          <w:rFonts w:ascii="Times New Roman" w:eastAsia="TimesNewRoman" w:hAnsi="Times New Roman" w:cs="Times New Roman"/>
          <w:color w:val="0070C0"/>
          <w:sz w:val="16"/>
          <w:szCs w:val="16"/>
        </w:rPr>
        <w:t xml:space="preserve">мм пушечные и </w:t>
      </w:r>
      <w:r w:rsidRPr="00153023">
        <w:rPr>
          <w:rFonts w:ascii="Times New Roman" w:eastAsia="Times-Roman" w:hAnsi="Times New Roman" w:cs="Times New Roman"/>
          <w:color w:val="0070C0"/>
          <w:sz w:val="16"/>
          <w:szCs w:val="16"/>
        </w:rPr>
        <w:t>152-</w:t>
      </w:r>
      <w:r w:rsidRPr="00153023">
        <w:rPr>
          <w:rFonts w:ascii="Times New Roman" w:eastAsia="TimesNewRoman" w:hAnsi="Times New Roman" w:cs="Times New Roman"/>
          <w:color w:val="0070C0"/>
          <w:sz w:val="16"/>
          <w:szCs w:val="16"/>
        </w:rPr>
        <w:t>мм гаубичные химические снаряды (20240).</w:t>
      </w:r>
    </w:p>
    <w:p w14:paraId="321A8BEC" w14:textId="77777777" w:rsidR="0090030F" w:rsidRPr="00153023" w:rsidRDefault="0090030F" w:rsidP="00153023">
      <w:pPr>
        <w:autoSpaceDE w:val="0"/>
        <w:autoSpaceDN w:val="0"/>
        <w:adjustRightInd w:val="0"/>
        <w:spacing w:after="0" w:line="240" w:lineRule="auto"/>
        <w:jc w:val="both"/>
        <w:rPr>
          <w:rFonts w:ascii="Times New Roman" w:eastAsia="Times-Roman" w:hAnsi="Times New Roman" w:cs="Times New Roman"/>
          <w:color w:val="0070C0"/>
          <w:sz w:val="16"/>
          <w:szCs w:val="16"/>
        </w:rPr>
      </w:pPr>
    </w:p>
    <w:p w14:paraId="3F76BD9E" w14:textId="77777777" w:rsidR="0090030F" w:rsidRPr="00153023" w:rsidRDefault="0090030F" w:rsidP="00153023">
      <w:pPr>
        <w:pStyle w:val="ae"/>
        <w:spacing w:before="0" w:after="0"/>
        <w:jc w:val="both"/>
        <w:rPr>
          <w:color w:val="0070C0"/>
          <w:sz w:val="16"/>
          <w:szCs w:val="16"/>
        </w:rPr>
      </w:pPr>
      <w:r w:rsidRPr="00153023">
        <w:rPr>
          <w:color w:val="0070C0"/>
          <w:sz w:val="16"/>
          <w:szCs w:val="16"/>
        </w:rPr>
        <w:t>В начале 1917 г. фугасный огнемет Страндена, Поварнина и Столицы прошел испытания и под названием «СПС» (взяты начальные буквы фамилий конструкторов) поступил в серийное производство. Их предполагалась устанавливать в одну или несколько линий с дистанциями между линиями в 100-150 метров и с интервалами между отдельными огнеметами в линии в 35- 50 метров (20246).</w:t>
      </w:r>
    </w:p>
    <w:p w14:paraId="49552AEB" w14:textId="77777777" w:rsidR="0090030F" w:rsidRPr="00153023" w:rsidRDefault="0090030F" w:rsidP="00153023">
      <w:pPr>
        <w:pStyle w:val="ae"/>
        <w:spacing w:before="0" w:after="0"/>
        <w:jc w:val="both"/>
        <w:rPr>
          <w:color w:val="0070C0"/>
          <w:sz w:val="16"/>
          <w:szCs w:val="16"/>
        </w:rPr>
      </w:pPr>
    </w:p>
    <w:p w14:paraId="635C4F03" w14:textId="77777777" w:rsidR="0090030F" w:rsidRPr="00153023" w:rsidRDefault="0090030F" w:rsidP="00153023">
      <w:pPr>
        <w:pStyle w:val="ae"/>
        <w:spacing w:before="0" w:after="0"/>
        <w:jc w:val="both"/>
        <w:rPr>
          <w:color w:val="0070C0"/>
          <w:sz w:val="16"/>
          <w:szCs w:val="16"/>
        </w:rPr>
      </w:pPr>
      <w:r w:rsidRPr="00153023">
        <w:rPr>
          <w:color w:val="0070C0"/>
          <w:sz w:val="16"/>
          <w:szCs w:val="16"/>
        </w:rPr>
        <w:t>В начале 1917 г. предполагалось доставить на фронт для боевого опыта по 3000 снарядов — 107-мм пушечных и 152-мм гаубичных снарядов.</w:t>
      </w:r>
    </w:p>
    <w:p w14:paraId="67501787" w14:textId="77777777" w:rsidR="0090030F" w:rsidRPr="00153023" w:rsidRDefault="0090030F" w:rsidP="00153023">
      <w:pPr>
        <w:pStyle w:val="ae"/>
        <w:spacing w:before="0" w:after="0"/>
        <w:jc w:val="both"/>
        <w:rPr>
          <w:color w:val="0070C0"/>
          <w:sz w:val="16"/>
          <w:szCs w:val="16"/>
        </w:rPr>
      </w:pPr>
      <w:r w:rsidRPr="00153023">
        <w:rPr>
          <w:color w:val="0070C0"/>
          <w:sz w:val="16"/>
          <w:szCs w:val="16"/>
        </w:rPr>
        <w:t>Газовое облако от разрыва одного 76-мм химического снаряда охватывало площадь около 5 м2. Для расчета количества химических снарядов, необходимых для обстрела площадей, принята была норма — одна 76-мм химическая граната на 40 м2 площади и один 152-мм снаряд на 80 м2. Выпущенные непрерывно в таком количестве снаряды создавали газовое облако достаточной концентрации; в дальнейшем для поддержания полученной концентрации число выпускаемых снарядов убавлялось вдвое. Такая стрельба химическими снарядами велась в условиях, когда ветер меньше 7 м/с (лучше полное затишье), когда нет сильного дождя и большой жары при твердом грунте у цели, обеспечивающем разрыв снарядов, и на дистанции не свыше 5 км. Ограничение дистанций вызывалось предположением о необходимости обеспечения снаряда от опрокидывания при полете в результате переливания отравляющей жидкости, которой наполняется не весь внутренний объем снаряда с целью дать жидкости возможность расширяться при неизбежном ее нагревании. Явление опрокидывания снаряда заметно могло сказаться именно на больших дистанциях стрельбы, особенно в высшей точке траектории.</w:t>
      </w:r>
    </w:p>
    <w:p w14:paraId="06A39666" w14:textId="77777777" w:rsidR="0090030F" w:rsidRPr="00153023" w:rsidRDefault="0090030F" w:rsidP="00153023">
      <w:pPr>
        <w:pStyle w:val="ae"/>
        <w:spacing w:before="0" w:after="0"/>
        <w:jc w:val="both"/>
        <w:rPr>
          <w:color w:val="0070C0"/>
          <w:sz w:val="16"/>
          <w:szCs w:val="16"/>
        </w:rPr>
      </w:pPr>
      <w:r w:rsidRPr="00153023">
        <w:rPr>
          <w:color w:val="0070C0"/>
          <w:sz w:val="16"/>
          <w:szCs w:val="16"/>
        </w:rPr>
        <w:t>Стенки корпуса артиллерийских снарядов в силу условий прочности делали довольно толстыми, вследствие чего уменьшался внутренний объем снаряда и количество помещаемой в нем жидкости. В среднем вес ОВ в русском химическом артиллерийском снаряде не превосходил 10 % от его общего веса.</w:t>
      </w:r>
    </w:p>
    <w:p w14:paraId="4CCD804D" w14:textId="77777777" w:rsidR="0090030F" w:rsidRPr="00153023" w:rsidRDefault="0090030F" w:rsidP="00153023">
      <w:pPr>
        <w:pStyle w:val="ae"/>
        <w:spacing w:before="0" w:after="0"/>
        <w:jc w:val="both"/>
        <w:rPr>
          <w:color w:val="0070C0"/>
          <w:sz w:val="16"/>
          <w:szCs w:val="16"/>
        </w:rPr>
      </w:pPr>
      <w:r w:rsidRPr="00153023">
        <w:rPr>
          <w:color w:val="0070C0"/>
          <w:sz w:val="16"/>
          <w:szCs w:val="16"/>
        </w:rPr>
        <w:t>Е. И. Барсуков (1938) отмечал, что русская артиллерия не была настолько богата химическими снарядами, чтобы применять массовую стрельбу, как это было у бывших союзников и противников России. Она применяла 76-мм химические гранаты почти исключительно в обстановке позиционной войны как вспомогательное средство наряду со стрельбой обыкновенными снарядами и главным образом с целью выгнать противника из укрытий, неуязвимых для обыкновенных снарядов, с тем, чтобы подставить его под действие шрапнели или комбинированного огня с фугасной гранатой. Кроме обстрела неприятельских окопов непосредственно перед атакой войск противника, скопившихся в лесу или в другом укрытом месте, стрельба химическими снарядами применялась русскими с особым успехом для временного прекращения огня (нейтрализации) неприятельских батарей, траншейных орудий и пулеметов, для содействия своей газобаллонной атаке — путем борьбы с артиллерией противника и обстреливания тех целей, которые не захватывались газовой волной, а также для обстрела наблюдательных и командных пунктов противника, укрытых ходов и путей его сообщения.</w:t>
      </w:r>
    </w:p>
    <w:p w14:paraId="02BFDB20" w14:textId="77777777" w:rsidR="0090030F" w:rsidRPr="00153023" w:rsidRDefault="0090030F" w:rsidP="00153023">
      <w:pPr>
        <w:pStyle w:val="ae"/>
        <w:spacing w:before="0" w:after="0"/>
        <w:jc w:val="both"/>
        <w:rPr>
          <w:color w:val="0070C0"/>
          <w:sz w:val="16"/>
          <w:szCs w:val="16"/>
        </w:rPr>
      </w:pPr>
      <w:r w:rsidRPr="00153023">
        <w:rPr>
          <w:color w:val="0070C0"/>
          <w:sz w:val="16"/>
          <w:szCs w:val="16"/>
        </w:rPr>
        <w:t>Действительность стрельбы химическими снарядами достигалась лишь большим числом снарядов, выпущенных в короткое время с надлежащей точностью; поэтому стрельба этими снарядами одиночными выстрелами в русской армии не допускалась. Требовались: самая тщательная организация наблюдения за своей стрельбой; заблаговременное распределение между батареями участков целей, подлежащих обстрелу; пристрелка фугасными снарядами или шрапнелью; неожиданный для противника переход на поражение химическими снарядами одновременно всеми назначенными для этого батареями в целях использования внезапности. Батареи, стреляющие химическими снарядами по атакуемым участкам неприятельской позиции, обязывались в момент движения своей пехоты в атаку переносить огонь на батареи противника, на фланкирующие участки и сооружения, на укрытые подступы; при этом рекомендовалось вести огонь преимущественно удушающими снарядами (20246).</w:t>
      </w:r>
    </w:p>
    <w:p w14:paraId="1546033D" w14:textId="77777777" w:rsidR="0090030F" w:rsidRPr="00153023" w:rsidRDefault="0090030F" w:rsidP="00153023">
      <w:pPr>
        <w:pStyle w:val="ae"/>
        <w:spacing w:before="0" w:after="0"/>
        <w:jc w:val="both"/>
        <w:rPr>
          <w:color w:val="0070C0"/>
          <w:sz w:val="16"/>
          <w:szCs w:val="16"/>
        </w:rPr>
      </w:pPr>
    </w:p>
    <w:p w14:paraId="2BFCDF7F" w14:textId="46840037" w:rsidR="0090030F" w:rsidRPr="00153023" w:rsidRDefault="0090030F" w:rsidP="00153023">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93EE051" w14:textId="77777777" w:rsidR="0090030F" w:rsidRPr="00153023" w:rsidRDefault="0090030F" w:rsidP="00153023">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0961C0D" w14:textId="77777777" w:rsidR="0090030F" w:rsidRPr="00153023" w:rsidRDefault="0090030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года артиллерийский резерв главковерха (ТАОН) под зашифрованным названием 48-го корпуса был сформирован в составе шести тяжелых артиллерийских бригад под №№ 200,201,202, 203, 204 и 205. В эти бригады были влиты не только заново сформированные тяжелые батареи, но и батареи с фронтов, вооруженные наиболее мощными орудиями. Всего на вооружении ТАОН состояло 338 орудий, в том числе: 280-мм гаубиц Шнейдера 16, 152-мм пушек Шнейдера 24, 205-мм гаубиц Обуховского завода 18, 203-мм гаубиц Виккерса 48, 305-мм гаубиц Виккерса 8, 120-мм французских пушек 48, 120-мм английских пушек 6, 152-мм английских гаубиц 8, 120-мм пушек Обуховского завода 28, 152-мм осадных пушек в 200 пудов 48, 152-мм гаубиц 72, 152-мм береговых пушек Кане 8, 254-мм береговых пушек в 45 калибров 6.</w:t>
      </w:r>
    </w:p>
    <w:p w14:paraId="09BEE2B0" w14:textId="77777777" w:rsidR="0090030F" w:rsidRPr="00153023" w:rsidRDefault="0090030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ТАОН был подразделен на три части: сильнейший кулак для нанесения главного удара, намеченного на Юго-Западном фронте, состоял их четырех бригад ТАОН 200-й, 202-й, 204-й и 205-й, всего 222 орудия; на Западный фронт была назначена одна 201-я бригада с 62 орудиями; на Северный фронт также одна 203-я бригада с 54 орудиями (3861).</w:t>
      </w:r>
    </w:p>
    <w:p w14:paraId="7B0B23BF" w14:textId="77777777" w:rsidR="0090030F" w:rsidRPr="00153023" w:rsidRDefault="0090030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2F651F" w14:textId="77777777" w:rsidR="0090030F" w:rsidRPr="00153023" w:rsidRDefault="0090030F" w:rsidP="00153023">
      <w:pPr>
        <w:shd w:val="clear" w:color="auto" w:fill="FFFFFF"/>
        <w:spacing w:after="0" w:line="240" w:lineRule="auto"/>
        <w:jc w:val="both"/>
        <w:rPr>
          <w:rFonts w:ascii="Times New Roman" w:hAnsi="Times New Roman" w:cs="Times New Roman"/>
          <w:color w:val="0070C0"/>
          <w:sz w:val="16"/>
          <w:szCs w:val="16"/>
          <w:shd w:val="clear" w:color="auto" w:fill="FFFFFF"/>
        </w:rPr>
      </w:pPr>
      <w:r w:rsidRPr="00153023">
        <w:rPr>
          <w:rFonts w:ascii="Times New Roman" w:hAnsi="Times New Roman" w:cs="Times New Roman"/>
          <w:color w:val="0070C0"/>
          <w:sz w:val="16"/>
          <w:szCs w:val="16"/>
          <w:shd w:val="clear" w:color="auto" w:fill="FFFFFF"/>
        </w:rPr>
        <w:t>В начале 1917 года немцы тоже усилили свое присутствие в воздухе на Восточном фронте. Вот что писал об этом прапорщик Ф.А. Степун, артиллерийская часто которого стояла в январе 1917 года в м. Рудники на Золотой Липе:</w:t>
      </w:r>
    </w:p>
    <w:p w14:paraId="3A472563" w14:textId="77777777" w:rsidR="0090030F" w:rsidRPr="00153023" w:rsidRDefault="0090030F" w:rsidP="00153023">
      <w:pPr>
        <w:shd w:val="clear" w:color="auto" w:fill="FFFFFF"/>
        <w:spacing w:after="0" w:line="240" w:lineRule="auto"/>
        <w:jc w:val="both"/>
        <w:rPr>
          <w:rFonts w:ascii="Times New Roman" w:hAnsi="Times New Roman" w:cs="Times New Roman"/>
          <w:color w:val="0070C0"/>
          <w:sz w:val="16"/>
          <w:szCs w:val="16"/>
          <w:shd w:val="clear" w:color="auto" w:fill="FFFFFF"/>
        </w:rPr>
      </w:pPr>
      <w:r w:rsidRPr="00153023">
        <w:rPr>
          <w:rFonts w:ascii="Times New Roman" w:hAnsi="Times New Roman" w:cs="Times New Roman"/>
          <w:color w:val="0070C0"/>
          <w:sz w:val="16"/>
          <w:szCs w:val="16"/>
          <w:shd w:val="clear" w:color="auto" w:fill="FFFFFF"/>
        </w:rPr>
        <w:t>«Неприятная сторона таких прекрасных дней — громадное количество немецких аэропланов…</w:t>
      </w:r>
    </w:p>
    <w:p w14:paraId="5672199C" w14:textId="77777777" w:rsidR="0090030F" w:rsidRPr="00153023" w:rsidRDefault="0090030F" w:rsidP="00153023">
      <w:pPr>
        <w:shd w:val="clear" w:color="auto" w:fill="FFFFFF"/>
        <w:spacing w:after="0" w:line="240" w:lineRule="auto"/>
        <w:jc w:val="both"/>
        <w:rPr>
          <w:rFonts w:ascii="Times New Roman" w:hAnsi="Times New Roman" w:cs="Times New Roman"/>
          <w:color w:val="0070C0"/>
          <w:sz w:val="16"/>
          <w:szCs w:val="16"/>
          <w:shd w:val="clear" w:color="auto" w:fill="FFFFFF"/>
        </w:rPr>
      </w:pPr>
      <w:r w:rsidRPr="00153023">
        <w:rPr>
          <w:rFonts w:ascii="Times New Roman" w:hAnsi="Times New Roman" w:cs="Times New Roman"/>
          <w:color w:val="0070C0"/>
          <w:sz w:val="16"/>
          <w:szCs w:val="16"/>
          <w:shd w:val="clear" w:color="auto" w:fill="FFFFFF"/>
        </w:rPr>
        <w:t>А война становится все ожесточеннее и все ужаснее. Удушливые газы, огнеметатели, горны, минные галереи, бесчисленные аэропланы — всего этого в 15-м году мы не знали, а теперь у нас прямо-таки французский фронт. Что же мы всему этому противопоставим?</w:t>
      </w:r>
    </w:p>
    <w:p w14:paraId="724D5CEC" w14:textId="77777777" w:rsidR="0090030F" w:rsidRPr="00153023" w:rsidRDefault="0090030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shd w:val="clear" w:color="auto" w:fill="FFFFFF"/>
        </w:rPr>
        <w:t>Техника и организация нам никогда не давались, и те некоторые усовершенствования, которых мы на третьем году войны с грехом пополам добились, решительно ничего не значат по сравнению с тем, что за это время сделали немцы». (Степун Ф.А. Из писем прапорщика-артиллериста. — Томск: «Водолей», 2000) (19941</w:t>
      </w:r>
    </w:p>
    <w:p w14:paraId="1CF2AF1D" w14:textId="77777777" w:rsidR="0090030F" w:rsidRPr="00153023" w:rsidRDefault="0090030F" w:rsidP="00153023">
      <w:pPr>
        <w:spacing w:after="0" w:line="240" w:lineRule="auto"/>
        <w:jc w:val="both"/>
        <w:rPr>
          <w:rFonts w:ascii="Times New Roman" w:hAnsi="Times New Roman" w:cs="Times New Roman"/>
          <w:color w:val="0070C0"/>
          <w:sz w:val="16"/>
          <w:szCs w:val="16"/>
        </w:rPr>
      </w:pPr>
    </w:p>
    <w:p w14:paraId="75673DDC" w14:textId="77777777" w:rsidR="0090030F" w:rsidRPr="00153023" w:rsidRDefault="0090030F"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началом 1917 года основным содержанием боевой под</w:t>
      </w:r>
      <w:r w:rsidRPr="00153023">
        <w:rPr>
          <w:rFonts w:ascii="Times New Roman" w:hAnsi="Times New Roman" w:cs="Times New Roman"/>
          <w:color w:val="000000" w:themeColor="text1"/>
          <w:kern w:val="2"/>
          <w:sz w:val="16"/>
          <w:szCs w:val="16"/>
        </w:rPr>
        <w:softHyphen/>
        <w:t>готовки главных сил Черноморского флота и его Транспорт</w:t>
      </w:r>
      <w:r w:rsidRPr="00153023">
        <w:rPr>
          <w:rFonts w:ascii="Times New Roman" w:hAnsi="Times New Roman" w:cs="Times New Roman"/>
          <w:color w:val="000000" w:themeColor="text1"/>
          <w:kern w:val="2"/>
          <w:sz w:val="16"/>
          <w:szCs w:val="16"/>
        </w:rPr>
        <w:softHyphen/>
        <w:t>ной флотилии, в частности, стала отработка задач, связанных с запланированной Ставкой на лето Босфорской десантной опе</w:t>
      </w:r>
      <w:r w:rsidRPr="00153023">
        <w:rPr>
          <w:rFonts w:ascii="Times New Roman" w:hAnsi="Times New Roman" w:cs="Times New Roman"/>
          <w:color w:val="000000" w:themeColor="text1"/>
          <w:kern w:val="2"/>
          <w:sz w:val="16"/>
          <w:szCs w:val="16"/>
        </w:rPr>
        <w:softHyphen/>
        <w:t>рацией. Поэтому под руководством начальника Воздушной дивизии капитана 1 ранга М. Федоровича 26 февраля отряд в составе трех гидрокрейсеров (имевших всего 10 летающих ло</w:t>
      </w:r>
      <w:r w:rsidRPr="00153023">
        <w:rPr>
          <w:rFonts w:ascii="Times New Roman" w:hAnsi="Times New Roman" w:cs="Times New Roman"/>
          <w:color w:val="000000" w:themeColor="text1"/>
          <w:kern w:val="2"/>
          <w:sz w:val="16"/>
          <w:szCs w:val="16"/>
        </w:rPr>
        <w:softHyphen/>
        <w:t>док!) в сопровождении трех эсминцев осуществлял разведку и фотосъемку объектов в Констанце, сохраняя готовность к на</w:t>
      </w:r>
      <w:r w:rsidRPr="00153023">
        <w:rPr>
          <w:rFonts w:ascii="Times New Roman" w:hAnsi="Times New Roman" w:cs="Times New Roman"/>
          <w:color w:val="000000" w:themeColor="text1"/>
          <w:kern w:val="2"/>
          <w:sz w:val="16"/>
          <w:szCs w:val="16"/>
        </w:rPr>
        <w:softHyphen/>
        <w:t>несению бомбовых ударов. Однако надводных кораблей и подводных лодок там не ока</w:t>
      </w:r>
      <w:r w:rsidRPr="00153023">
        <w:rPr>
          <w:rFonts w:ascii="Times New Roman" w:hAnsi="Times New Roman" w:cs="Times New Roman"/>
          <w:color w:val="000000" w:themeColor="text1"/>
          <w:kern w:val="2"/>
          <w:sz w:val="16"/>
          <w:szCs w:val="16"/>
        </w:rPr>
        <w:softHyphen/>
        <w:t>залось. Зато на рассвете 27 февраля наша оперативная груп</w:t>
      </w:r>
      <w:r w:rsidRPr="00153023">
        <w:rPr>
          <w:rFonts w:ascii="Times New Roman" w:hAnsi="Times New Roman" w:cs="Times New Roman"/>
          <w:color w:val="000000" w:themeColor="text1"/>
          <w:kern w:val="2"/>
          <w:sz w:val="16"/>
          <w:szCs w:val="16"/>
        </w:rPr>
        <w:softHyphen/>
        <w:t>па и присоединившаяся к ней пара миноносцев, обеспечивав</w:t>
      </w:r>
      <w:r w:rsidRPr="00153023">
        <w:rPr>
          <w:rFonts w:ascii="Times New Roman" w:hAnsi="Times New Roman" w:cs="Times New Roman"/>
          <w:color w:val="000000" w:themeColor="text1"/>
          <w:kern w:val="2"/>
          <w:sz w:val="16"/>
          <w:szCs w:val="16"/>
        </w:rPr>
        <w:softHyphen/>
        <w:t>шая безопасность полетов, подверглась налету 3 германских аэропланов, встреченных заградительным пушечным и пуле</w:t>
      </w:r>
      <w:r w:rsidRPr="00153023">
        <w:rPr>
          <w:rFonts w:ascii="Times New Roman" w:hAnsi="Times New Roman" w:cs="Times New Roman"/>
          <w:color w:val="000000" w:themeColor="text1"/>
          <w:kern w:val="2"/>
          <w:sz w:val="16"/>
          <w:szCs w:val="16"/>
        </w:rPr>
        <w:softHyphen/>
        <w:t>метным огнем. Ни одна из 50 сброшенных бомб в цели не попала (11283).</w:t>
      </w:r>
    </w:p>
    <w:p w14:paraId="14BD1B48" w14:textId="77777777" w:rsidR="0090030F" w:rsidRPr="00153023" w:rsidRDefault="0090030F"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617FE6" w14:textId="77777777" w:rsidR="00447212" w:rsidRPr="00153023" w:rsidRDefault="0044721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к действующим добавился дивизион особого назначения. Бронеавтомобили получили весьма широкое распространение в Русской армии. До октября 1917 г. организация подразделений, тактика боевого использования и количество бронеавтомобилей во многом превосходили показатели армий других стран (12256).</w:t>
      </w:r>
    </w:p>
    <w:p w14:paraId="0E746F4D" w14:textId="77777777" w:rsidR="00447212" w:rsidRPr="00153023" w:rsidRDefault="00447212" w:rsidP="00153023">
      <w:pPr>
        <w:spacing w:after="0" w:line="240" w:lineRule="auto"/>
        <w:jc w:val="both"/>
        <w:rPr>
          <w:rFonts w:ascii="Times New Roman" w:hAnsi="Times New Roman" w:cs="Times New Roman"/>
          <w:color w:val="000000" w:themeColor="text1"/>
          <w:kern w:val="2"/>
          <w:sz w:val="16"/>
          <w:szCs w:val="16"/>
        </w:rPr>
      </w:pPr>
    </w:p>
    <w:p w14:paraId="6F2F4EEC" w14:textId="77777777" w:rsidR="0090030F" w:rsidRPr="00153023" w:rsidRDefault="0090030F" w:rsidP="00153023">
      <w:pPr>
        <w:autoSpaceDE w:val="0"/>
        <w:autoSpaceDN w:val="0"/>
        <w:adjustRightInd w:val="0"/>
        <w:spacing w:after="0" w:line="240" w:lineRule="auto"/>
        <w:jc w:val="both"/>
        <w:rPr>
          <w:rFonts w:ascii="Times New Roman" w:eastAsia="TimesNewRoman" w:hAnsi="Times New Roman" w:cs="Times New Roman"/>
          <w:color w:val="0070C0"/>
          <w:sz w:val="16"/>
          <w:szCs w:val="16"/>
        </w:rPr>
      </w:pPr>
      <w:r w:rsidRPr="00153023">
        <w:rPr>
          <w:rFonts w:ascii="Times New Roman" w:hAnsi="Times New Roman" w:cs="Times New Roman"/>
          <w:color w:val="0070C0"/>
          <w:sz w:val="16"/>
          <w:szCs w:val="16"/>
        </w:rPr>
        <w:t>В начале 1917 г. после реорганизации воздухоплавания снабжением и ремонтом стали заниматься управления воздухоплавательных дивизионов. Однако и после этого базы для обслуживания воздухоплавателей на передовой так и не были созданы. Все это, естественно, ухудшало боевую работу привязных аэростатов (22957).</w:t>
      </w:r>
      <w:r w:rsidRPr="00153023">
        <w:rPr>
          <w:rFonts w:ascii="Times New Roman" w:eastAsia="TimesNewRoman" w:hAnsi="Times New Roman" w:cs="Times New Roman"/>
          <w:color w:val="0070C0"/>
          <w:sz w:val="16"/>
          <w:szCs w:val="16"/>
        </w:rPr>
        <w:t xml:space="preserve"> </w:t>
      </w:r>
    </w:p>
    <w:p w14:paraId="04F3B630" w14:textId="77777777" w:rsidR="0090030F" w:rsidRPr="00153023" w:rsidRDefault="0090030F" w:rsidP="00153023">
      <w:pPr>
        <w:autoSpaceDE w:val="0"/>
        <w:autoSpaceDN w:val="0"/>
        <w:adjustRightInd w:val="0"/>
        <w:spacing w:after="0" w:line="240" w:lineRule="auto"/>
        <w:jc w:val="both"/>
        <w:rPr>
          <w:rFonts w:ascii="Times New Roman" w:eastAsia="TimesNewRoman" w:hAnsi="Times New Roman" w:cs="Times New Roman"/>
          <w:color w:val="0070C0"/>
          <w:sz w:val="16"/>
          <w:szCs w:val="16"/>
        </w:rPr>
      </w:pPr>
    </w:p>
    <w:p w14:paraId="14A10C0F" w14:textId="77777777" w:rsidR="0090030F" w:rsidRPr="00153023" w:rsidRDefault="0090030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начале 1917 г., когда воздухоплавательные части окончательно были приданы стрелковым корпусам, прекратились частые переброски аэростатов. Однако тяжелая артиллерия, имевшая самостоятельное подчинение и часто перемещавшаяся вдоль фронта, не получила постоянно закрепленных за ней аэростатов. Между тем главная задача воздухоплавателей состояла именно в обслуживании стрельбы тяжелой артиллерии. 5-й армейский воздухоотряд под командованием Н.Д. Анощенко работал с группой особо тяжелой артиллерии, в которую входили четыре батареи 12-дюймовых орудий с дальностью огня свыше 20 км. В боях под Двинском летом 1917 г. он прекрасно справлялся со всеми возложенными на него задачами артиллерийской разведки и корректирования стрельбы, за что наблюдатели были отмечены боевыми наградами (22857).</w:t>
      </w:r>
    </w:p>
    <w:p w14:paraId="01584CE8" w14:textId="77777777" w:rsidR="0090030F" w:rsidRPr="00153023" w:rsidRDefault="0090030F" w:rsidP="00153023">
      <w:pPr>
        <w:spacing w:after="0" w:line="240" w:lineRule="auto"/>
        <w:jc w:val="both"/>
        <w:rPr>
          <w:rFonts w:ascii="Times New Roman" w:hAnsi="Times New Roman" w:cs="Times New Roman"/>
          <w:color w:val="0070C0"/>
          <w:sz w:val="16"/>
          <w:szCs w:val="16"/>
        </w:rPr>
      </w:pPr>
    </w:p>
    <w:p w14:paraId="23DEA12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ED9609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51637F" w14:textId="77777777" w:rsidR="00B40BBD" w:rsidRPr="00153023" w:rsidRDefault="00B40BBD" w:rsidP="00153023">
      <w:pPr>
        <w:pStyle w:val="ae"/>
        <w:spacing w:before="0" w:after="0"/>
        <w:jc w:val="both"/>
        <w:rPr>
          <w:color w:val="0070C0"/>
          <w:sz w:val="16"/>
          <w:szCs w:val="16"/>
        </w:rPr>
      </w:pPr>
      <w:r w:rsidRPr="00153023">
        <w:rPr>
          <w:color w:val="0070C0"/>
          <w:sz w:val="16"/>
          <w:szCs w:val="16"/>
        </w:rPr>
        <w:t>В начале 1917 г. лицензию на Альбатрос D II купил завод «Остерейхише Флюгцойгфабрик АГ» (Oeffag) в Винер-Нойштадте на юге Австрии, который переделал его под мотор фирмы «Австро-Даймлер» мощностью 185 л. с. Вместо двух пулеметов LMG 08/15 «Шпандау» поставили один М16 «Шварцлозе» калибра 8 мм, который был полностью «утоплен» в фюзеляже. Габариты австрийского и немецкого моторов были близки, и капоты отличались в основном формой вырезов, но для части самолетов фирма «Оэффаг» сделала свой собственный капот, в котором цилиндры были полностью закрыты продолговатой крышкой. В Австро-Венгрии самолет первоначально был обозначен Оэффаг Va.53, но в большинстве документов он шел как Альбатрос D II (Oef.) серии 53. Всего в Австрии построили 16 таких истребителей. С ними общий выпуск этого типа составил 291 машину — довольно много, однако они в численности все еще уступали практически всем конкурентам. Хотя часть самолетов этого типа была передана Австро-Венгрии и Турции, подавляющее большинство их попало в истребительную авиацию Германии и действовало в основном на самом напряженном Западном фронте (22773).</w:t>
      </w:r>
    </w:p>
    <w:p w14:paraId="1F62ED0F" w14:textId="77777777" w:rsidR="00B40BBD" w:rsidRPr="00153023" w:rsidRDefault="00B40BBD" w:rsidP="00153023">
      <w:pPr>
        <w:pStyle w:val="ae"/>
        <w:spacing w:before="0" w:after="0"/>
        <w:jc w:val="both"/>
        <w:rPr>
          <w:color w:val="0070C0"/>
          <w:sz w:val="16"/>
          <w:szCs w:val="16"/>
        </w:rPr>
      </w:pPr>
    </w:p>
    <w:p w14:paraId="312D1DE9" w14:textId="77777777" w:rsidR="00B40BBD" w:rsidRPr="00153023" w:rsidRDefault="00B40BBD" w:rsidP="00153023">
      <w:pPr>
        <w:pStyle w:val="ae"/>
        <w:spacing w:before="0" w:after="0"/>
        <w:jc w:val="both"/>
        <w:rPr>
          <w:color w:val="0070C0"/>
          <w:sz w:val="16"/>
          <w:szCs w:val="16"/>
        </w:rPr>
      </w:pPr>
      <w:r w:rsidRPr="00153023">
        <w:rPr>
          <w:color w:val="0070C0"/>
          <w:sz w:val="16"/>
          <w:szCs w:val="16"/>
        </w:rPr>
        <w:t>В начале 1917 г. у Фоккера вслед за прототипом легкого истребителя V.1 с мотором Оберурсель Ur I в сто сил появились V.2 и V.3 со 160-сильным Мерседесом D III, но они так и остались каждый в единственном экземпляре. И представители Инспекции авиации IdFlieg, и бывавшие на заводе Фоккера в Герризе строевые пилоты почему-то больше обращали внимание на несущественные, по мнению конструкторов, недостатки самолетов, чем на их достоинства. И единственное, чего удалось добиться, — это заинтересовать австро-венгерский завод MAG, который заказал прототип истребителя на базе легкого V.1, но при условии улучшения обзора, замены фанерной обшивки верхнего крыла полотном, сочтя его слишком тяжелым и инертным, а также сделать обычные элероны и руль высоты вместо концевых цельноповоротных. Дав указания начавшему такой проект V.4 Плацу, Фоккер уехал на Западный фронт, чтобы рассказать строевым командирам о своих новых самолетах и послушать их мнение о том, что же нужно делать (22781).</w:t>
      </w:r>
    </w:p>
    <w:p w14:paraId="2AE135BC" w14:textId="77777777" w:rsidR="00B40BBD" w:rsidRPr="00153023" w:rsidRDefault="00B40BBD" w:rsidP="00153023">
      <w:pPr>
        <w:pStyle w:val="ae"/>
        <w:spacing w:before="0" w:after="0"/>
        <w:jc w:val="both"/>
        <w:rPr>
          <w:color w:val="0070C0"/>
          <w:sz w:val="16"/>
          <w:szCs w:val="16"/>
        </w:rPr>
      </w:pPr>
    </w:p>
    <w:p w14:paraId="1CD728B8" w14:textId="77777777" w:rsidR="00B40BBD" w:rsidRPr="00153023" w:rsidRDefault="00B40BBD" w:rsidP="00153023">
      <w:pPr>
        <w:pStyle w:val="ae"/>
        <w:spacing w:before="0" w:after="0"/>
        <w:jc w:val="both"/>
        <w:rPr>
          <w:color w:val="0070C0"/>
          <w:sz w:val="16"/>
          <w:szCs w:val="16"/>
        </w:rPr>
      </w:pPr>
      <w:r w:rsidRPr="00153023">
        <w:rPr>
          <w:color w:val="0070C0"/>
          <w:sz w:val="16"/>
          <w:szCs w:val="16"/>
        </w:rPr>
        <w:t>В начале 1917 года на испытания вышел двухмоторный G III самолеты фирмы «Фридрихсхафен», устроивший командование Люфтваффе. По компоновке силовой установки с толкающими винтами он напоминал конструкции «Готы», но имел металлический каркас фюзеляжа с обшивкой из фанеры. Крылья с коробчатыми лонжеронами были из сосны с полотняной обшивкой. Место летчика было поднято относительно передней стрелковой точки, и на посадке машина оказалась гораздо удобнее своих конкурентов. Большая высота фюзеляжа, определенная этим решением, позволила все бомбы (510 кг) подвешивать внутри. В 1917-1918 годах было построено 245 «Фридрихсхафенов» G III (22794).</w:t>
      </w:r>
    </w:p>
    <w:p w14:paraId="0541CFE6" w14:textId="77777777" w:rsidR="00B40BBD" w:rsidRPr="00153023" w:rsidRDefault="00B40BBD" w:rsidP="00153023">
      <w:pPr>
        <w:pStyle w:val="ae"/>
        <w:spacing w:before="0" w:after="0"/>
        <w:jc w:val="both"/>
        <w:rPr>
          <w:color w:val="0070C0"/>
          <w:sz w:val="16"/>
          <w:szCs w:val="16"/>
        </w:rPr>
      </w:pPr>
    </w:p>
    <w:p w14:paraId="48D14EBF" w14:textId="77777777" w:rsidR="00B40BBD" w:rsidRPr="00153023" w:rsidRDefault="00B40BBD" w:rsidP="00153023">
      <w:pPr>
        <w:pStyle w:val="ae"/>
        <w:spacing w:before="0" w:after="0"/>
        <w:jc w:val="both"/>
        <w:rPr>
          <w:color w:val="0070C0"/>
          <w:sz w:val="16"/>
          <w:szCs w:val="16"/>
        </w:rPr>
      </w:pPr>
      <w:r w:rsidRPr="00153023">
        <w:rPr>
          <w:color w:val="0070C0"/>
          <w:sz w:val="16"/>
          <w:szCs w:val="16"/>
        </w:rPr>
        <w:t>В начале 1917 г. Военное министерство Франции настоятельно просило ускорить разработку новых самолетов, чтобы использовать их в намеченных на весну наступательных операциях. В январе-феврале в чертежи серийного SPAD S.VIIC1 были внесены необходимые изменения — обычно незначительные. Оперение взяли из готовой документации пушечного истребителя SPAD S.XIICa1 с небольшими переделками, разработка которого началась на месяц раньше, и только некоторые узлы сделали «с нуля», например капот и установку пулеметов. Проекту был присвоен очередной номер — тринадцатый. Редуктор менял направление вращения воздушного винта и повышал крутящий момент, что дало рост тяги. Выходной вал мотора сместился выше, его теплоотдача увеличилась, и пришлось менять лобовой радиатор, а это и изменения размеров мотора «потянуло» переделку капота. В ожидании роста веса с новым мотором, усиленным планером и вторым пулеметом для сохранения удельной нагрузки на крыло несущую площадь увеличили на 2,35 м2 за счет размаха и расширения элеронов, но это не понадобилось — другие части конструкции облегчили. Обтекаемость улучшила новая форма законцовок крыла и оперения (22974).</w:t>
      </w:r>
    </w:p>
    <w:p w14:paraId="20C6C4F6" w14:textId="77777777" w:rsidR="00B40BBD" w:rsidRPr="00153023" w:rsidRDefault="00B40BBD" w:rsidP="00153023">
      <w:pPr>
        <w:pStyle w:val="ae"/>
        <w:spacing w:before="0" w:after="0"/>
        <w:jc w:val="both"/>
        <w:rPr>
          <w:color w:val="0070C0"/>
          <w:sz w:val="16"/>
          <w:szCs w:val="16"/>
        </w:rPr>
      </w:pPr>
    </w:p>
    <w:p w14:paraId="047EE777" w14:textId="77777777" w:rsidR="00B40BBD" w:rsidRPr="00153023" w:rsidRDefault="00B40BBD" w:rsidP="00153023">
      <w:pPr>
        <w:pStyle w:val="ae"/>
        <w:spacing w:before="0" w:after="0"/>
        <w:jc w:val="both"/>
        <w:rPr>
          <w:color w:val="0070C0"/>
          <w:sz w:val="16"/>
          <w:szCs w:val="16"/>
        </w:rPr>
      </w:pPr>
      <w:r w:rsidRPr="00153023">
        <w:rPr>
          <w:color w:val="0070C0"/>
          <w:sz w:val="16"/>
          <w:szCs w:val="16"/>
        </w:rPr>
        <w:t>В начале 1917 г., когда на фронте появились английские самолеты Sopwith Triplane, фирме «Ганза-Бранденбург» (Hansa und Brandenburgische Flugzeugwerke) была задана разработка истребителя-триплана Ганза-Бранденбург L 16 проект. Проектирование шло под руководством Э. Хейнкеля с использованием готовых решений, опробованных на самолете Hansa-Brandenburg D I, но агрегаты не копировались, а делались подобные с нужными размерами. Самолет был выполнен в классической аэродинамической схеме.   Хотя задание было дано ВВС Германии, фирма ориентировалась в основном на своего основного австрийского заказчика в т.ч. и при выборе комплектующих (мотор, пулеметы и др.).</w:t>
      </w:r>
    </w:p>
    <w:p w14:paraId="13826865" w14:textId="77777777" w:rsidR="00B40BBD" w:rsidRPr="00153023" w:rsidRDefault="00B40BBD" w:rsidP="00153023">
      <w:pPr>
        <w:pStyle w:val="ae"/>
        <w:spacing w:before="0" w:after="0"/>
        <w:jc w:val="both"/>
        <w:rPr>
          <w:color w:val="0070C0"/>
          <w:sz w:val="16"/>
          <w:szCs w:val="16"/>
        </w:rPr>
      </w:pPr>
      <w:r w:rsidRPr="00153023">
        <w:rPr>
          <w:color w:val="0070C0"/>
          <w:sz w:val="16"/>
          <w:szCs w:val="16"/>
        </w:rPr>
        <w:t>Самолет был построен заводом фирмы (предположительно, в Бранденбурге) и совершил первый полет в 1917 г.   Поскольку он имел мотор и вооружение австрийского производства, руководство ВВС Германии им не заинтересовалось, командование ВВ Австро-Венгрии тоже заказа не выдало. Кроме того, самолет имел ряд дефектов – его доводка шла до 1918 г., но все их устранить не удалось.   На вооружение самолет принят не был и в серию не запускался (23164).</w:t>
      </w:r>
    </w:p>
    <w:p w14:paraId="0CEBABF5" w14:textId="77777777" w:rsidR="00B40BBD" w:rsidRPr="00153023" w:rsidRDefault="00B40BBD" w:rsidP="00153023">
      <w:pPr>
        <w:pStyle w:val="ae"/>
        <w:spacing w:before="0" w:after="0"/>
        <w:jc w:val="both"/>
        <w:rPr>
          <w:color w:val="0070C0"/>
          <w:sz w:val="16"/>
          <w:szCs w:val="16"/>
        </w:rPr>
      </w:pPr>
    </w:p>
    <w:p w14:paraId="4830917F" w14:textId="77777777" w:rsidR="00B40BBD" w:rsidRPr="00153023" w:rsidRDefault="00B40BBD" w:rsidP="00153023">
      <w:pPr>
        <w:pStyle w:val="ae"/>
        <w:spacing w:before="0" w:after="0"/>
        <w:jc w:val="both"/>
        <w:rPr>
          <w:color w:val="0070C0"/>
          <w:sz w:val="16"/>
          <w:szCs w:val="16"/>
        </w:rPr>
      </w:pPr>
      <w:r w:rsidRPr="00153023">
        <w:rPr>
          <w:color w:val="0070C0"/>
          <w:sz w:val="16"/>
          <w:szCs w:val="16"/>
        </w:rPr>
        <w:t>В начале 1917 г. в Италии был облетан первый опытный гидроплан-истребитель Макки Тип М, показав хорошую скорость и маневренность, но курсовая устойчивость и управляемость были недостаточны. Переделки его и второго опытного образца результата долго не давали, и только в варианте Тип Мa bis удалось добиться сносных пилотажных свойств. В серию самолет пошел под обозначением М.5 с улучшенным мотором Изотта Фраскини V.4В, дававшим 160 сил, а затем стали ставить еще более мощные V.6 «Семи-Ассо» в 200 л. с. и даже 250-сильный «МеццоАссо». С ними устойчивость и управляемость остались приемлемыми, но и летные данные не сильно выросли. Впрочем, по скорости Макки М.5 был и так хорош, развивая 189 … 190 км/ч — больше, чем многие сухопутные истребители, не отставая от них в маневре.</w:t>
      </w:r>
    </w:p>
    <w:p w14:paraId="0A4A9785" w14:textId="77777777" w:rsidR="00B40BBD" w:rsidRPr="00153023" w:rsidRDefault="00B40BBD" w:rsidP="00153023">
      <w:pPr>
        <w:pStyle w:val="ae"/>
        <w:spacing w:before="0" w:after="0"/>
        <w:jc w:val="both"/>
        <w:rPr>
          <w:color w:val="0070C0"/>
          <w:sz w:val="16"/>
          <w:szCs w:val="16"/>
        </w:rPr>
      </w:pPr>
      <w:r w:rsidRPr="00153023">
        <w:rPr>
          <w:color w:val="0070C0"/>
          <w:sz w:val="16"/>
          <w:szCs w:val="16"/>
        </w:rPr>
        <w:t>Поставки истребителей Макки М.5 в эскадрильи Авиационной службы Королевского флота (Servizio Aeronautico Regia Marina) Италии начались летом 1917 г., что совпало с возникновением дефицита пулеметов «Виккерс». Приоритет в их получении отдали пехоте и сухопутной авиации, и фирма «Макки» была вынуждена начать ставить на М.5 по одному английскому пулемету место двух. Но и так секундный залп оставался больше, чем у любого австрийского истребителя с двумя пулеметами.</w:t>
      </w:r>
    </w:p>
    <w:p w14:paraId="6AA38FBF" w14:textId="77777777" w:rsidR="00B40BBD" w:rsidRPr="00153023" w:rsidRDefault="00B40BBD" w:rsidP="00153023">
      <w:pPr>
        <w:pStyle w:val="ae"/>
        <w:spacing w:before="0" w:after="0"/>
        <w:jc w:val="both"/>
        <w:rPr>
          <w:color w:val="0070C0"/>
          <w:sz w:val="16"/>
          <w:szCs w:val="16"/>
        </w:rPr>
      </w:pPr>
      <w:r w:rsidRPr="00153023">
        <w:rPr>
          <w:color w:val="0070C0"/>
          <w:sz w:val="16"/>
          <w:szCs w:val="16"/>
        </w:rPr>
        <w:t>Правда, вскоре после начала выпуска пришлось перейти на итальянские FIAT образца 1914 г. «авиационного типа» калибра 6,5 мм, которые оказались слабее. До конца войны завод «Макки» сделал ровно 200 истребителей М.5, еще 44 построила фирма «Итальянское общество аэронавтики» — SAI. Этот самолет стал основным итальянским истребителем, хотя были и другие, — например, фирма «Ансальдо» на своем авиазаводе в Турине построила серию самолетов Сопвич «Бэби» по английской лицензии (22832).</w:t>
      </w:r>
    </w:p>
    <w:p w14:paraId="1FCE88B3" w14:textId="77777777" w:rsidR="00B40BBD" w:rsidRPr="00153023" w:rsidRDefault="00B40BBD" w:rsidP="00153023">
      <w:pPr>
        <w:pStyle w:val="ae"/>
        <w:spacing w:before="0" w:after="0"/>
        <w:jc w:val="both"/>
        <w:rPr>
          <w:color w:val="0070C0"/>
          <w:sz w:val="16"/>
          <w:szCs w:val="16"/>
        </w:rPr>
      </w:pPr>
    </w:p>
    <w:p w14:paraId="515F0D99" w14:textId="77777777" w:rsidR="00B40BBD" w:rsidRPr="00153023" w:rsidRDefault="00B40BB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начале 1917 г. главный конструктор фирмы «Ньюпор» Густав Деляж решил сменить линию полутора планов, нача</w:t>
      </w:r>
      <w:r w:rsidRPr="00153023">
        <w:rPr>
          <w:rFonts w:ascii="Times New Roman" w:hAnsi="Times New Roman" w:cs="Times New Roman"/>
          <w:color w:val="0070C0"/>
          <w:sz w:val="16"/>
          <w:szCs w:val="16"/>
        </w:rPr>
        <w:softHyphen/>
        <w:t>тую 10-м типом и завершенную 27-м. Глядя на гладкие обводы немецких «Альбатросов», «Пфальцев» и «Ролан</w:t>
      </w:r>
      <w:r w:rsidRPr="00153023">
        <w:rPr>
          <w:rFonts w:ascii="Times New Roman" w:hAnsi="Times New Roman" w:cs="Times New Roman"/>
          <w:color w:val="0070C0"/>
          <w:sz w:val="16"/>
          <w:szCs w:val="16"/>
        </w:rPr>
        <w:softHyphen/>
        <w:t>дов», он не просто продолжил улучше</w:t>
      </w:r>
      <w:r w:rsidRPr="00153023">
        <w:rPr>
          <w:rFonts w:ascii="Times New Roman" w:hAnsi="Times New Roman" w:cs="Times New Roman"/>
          <w:color w:val="0070C0"/>
          <w:sz w:val="16"/>
          <w:szCs w:val="16"/>
        </w:rPr>
        <w:softHyphen/>
        <w:t>ние аэродинамики, начатое на Ньюпоре 17bis скруглением его бортов, а пере</w:t>
      </w:r>
      <w:r w:rsidRPr="00153023">
        <w:rPr>
          <w:rFonts w:ascii="Times New Roman" w:hAnsi="Times New Roman" w:cs="Times New Roman"/>
          <w:color w:val="0070C0"/>
          <w:sz w:val="16"/>
          <w:szCs w:val="16"/>
        </w:rPr>
        <w:softHyphen/>
        <w:t>шел к идеально обтекаемому сигаро</w:t>
      </w:r>
      <w:r w:rsidRPr="00153023">
        <w:rPr>
          <w:rFonts w:ascii="Times New Roman" w:hAnsi="Times New Roman" w:cs="Times New Roman"/>
          <w:color w:val="0070C0"/>
          <w:sz w:val="16"/>
          <w:szCs w:val="16"/>
        </w:rPr>
        <w:softHyphen/>
        <w:t>образному фюзеляжу. Но сделано это было не «по-немецки», а по старинке установкой на ферму фюзеляжа пря</w:t>
      </w:r>
      <w:r w:rsidRPr="00153023">
        <w:rPr>
          <w:rFonts w:ascii="Times New Roman" w:hAnsi="Times New Roman" w:cs="Times New Roman"/>
          <w:color w:val="0070C0"/>
          <w:sz w:val="16"/>
          <w:szCs w:val="16"/>
        </w:rPr>
        <w:softHyphen/>
        <w:t>моугольного сечения фанерных дужек, что превратило их в полноценные шпангоуты, стянутые легким и проч</w:t>
      </w:r>
      <w:r w:rsidRPr="00153023">
        <w:rPr>
          <w:rFonts w:ascii="Times New Roman" w:hAnsi="Times New Roman" w:cs="Times New Roman"/>
          <w:color w:val="0070C0"/>
          <w:sz w:val="16"/>
          <w:szCs w:val="16"/>
        </w:rPr>
        <w:softHyphen/>
        <w:t>ным стрингерным набором. Обшивка хвостовой части осталась полотняной, но форма фюзеляжа улучшилась.</w:t>
      </w:r>
    </w:p>
    <w:p w14:paraId="469986DD" w14:textId="77777777" w:rsidR="00B40BBD" w:rsidRPr="00153023" w:rsidRDefault="00B40BB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«Ахиллесовой пятой» всех первых бипланов фирмы было ломающееся от скручивания на перегрузках одно</w:t>
      </w:r>
      <w:r w:rsidRPr="00153023">
        <w:rPr>
          <w:rFonts w:ascii="Times New Roman" w:hAnsi="Times New Roman" w:cs="Times New Roman"/>
          <w:color w:val="0070C0"/>
          <w:sz w:val="16"/>
          <w:szCs w:val="16"/>
        </w:rPr>
        <w:softHyphen/>
        <w:t>лонжеронное нижнее крыло. Аэроди</w:t>
      </w:r>
      <w:r w:rsidRPr="00153023">
        <w:rPr>
          <w:rFonts w:ascii="Times New Roman" w:hAnsi="Times New Roman" w:cs="Times New Roman"/>
          <w:color w:val="0070C0"/>
          <w:sz w:val="16"/>
          <w:szCs w:val="16"/>
        </w:rPr>
        <w:softHyphen/>
        <w:t>намики подсказывали, что на возрос</w:t>
      </w:r>
      <w:r w:rsidRPr="00153023">
        <w:rPr>
          <w:rFonts w:ascii="Times New Roman" w:hAnsi="Times New Roman" w:cs="Times New Roman"/>
          <w:color w:val="0070C0"/>
          <w:sz w:val="16"/>
          <w:szCs w:val="16"/>
        </w:rPr>
        <w:softHyphen/>
        <w:t>ших скоростях лучше бы увеличить его относительную площадь и хорду, что позволяло перейти на двухлон</w:t>
      </w:r>
      <w:r w:rsidRPr="00153023">
        <w:rPr>
          <w:rFonts w:ascii="Times New Roman" w:hAnsi="Times New Roman" w:cs="Times New Roman"/>
          <w:color w:val="0070C0"/>
          <w:sz w:val="16"/>
          <w:szCs w:val="16"/>
        </w:rPr>
        <w:softHyphen/>
        <w:t>жеронную схему и решить вопрос прочности. Обе плоскости получили новые эллиптические законцовки, снизившие индуктивное сопротивле</w:t>
      </w:r>
      <w:r w:rsidRPr="00153023">
        <w:rPr>
          <w:rFonts w:ascii="Times New Roman" w:hAnsi="Times New Roman" w:cs="Times New Roman"/>
          <w:color w:val="0070C0"/>
          <w:sz w:val="16"/>
          <w:szCs w:val="16"/>
        </w:rPr>
        <w:softHyphen/>
        <w:t>ние благодаря лучшему распределе</w:t>
      </w:r>
      <w:r w:rsidRPr="00153023">
        <w:rPr>
          <w:rFonts w:ascii="Times New Roman" w:hAnsi="Times New Roman" w:cs="Times New Roman"/>
          <w:color w:val="0070C0"/>
          <w:sz w:val="16"/>
          <w:szCs w:val="16"/>
        </w:rPr>
        <w:softHyphen/>
        <w:t>нию давления обтекающего потока. Еще одной идеей было разместить элероны не на верхнем, а на нижнем крыле, заменив сложное тросовое управление ими простыми валами из труб, но, забегая вперед, скажем, что получившаяся система стала даже сложнее и тяжелее обычной.</w:t>
      </w:r>
    </w:p>
    <w:p w14:paraId="0AD7B5CA" w14:textId="77777777" w:rsidR="00B40BBD" w:rsidRPr="00153023" w:rsidRDefault="00B40BB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Оперение и шасси заимствовали у Ньюпора 27, слегка изменив раз</w:t>
      </w:r>
      <w:r w:rsidRPr="00153023">
        <w:rPr>
          <w:rFonts w:ascii="Times New Roman" w:hAnsi="Times New Roman" w:cs="Times New Roman"/>
          <w:color w:val="0070C0"/>
          <w:sz w:val="16"/>
          <w:szCs w:val="16"/>
        </w:rPr>
        <w:softHyphen/>
        <w:t>меры, но на осях колес впервые в пра</w:t>
      </w:r>
      <w:r w:rsidRPr="00153023">
        <w:rPr>
          <w:rFonts w:ascii="Times New Roman" w:hAnsi="Times New Roman" w:cs="Times New Roman"/>
          <w:color w:val="0070C0"/>
          <w:sz w:val="16"/>
          <w:szCs w:val="16"/>
        </w:rPr>
        <w:softHyphen/>
        <w:t>ктике фирмы появились тормоза. Нако</w:t>
      </w:r>
      <w:r w:rsidRPr="00153023">
        <w:rPr>
          <w:rFonts w:ascii="Times New Roman" w:hAnsi="Times New Roman" w:cs="Times New Roman"/>
          <w:color w:val="0070C0"/>
          <w:sz w:val="16"/>
          <w:szCs w:val="16"/>
        </w:rPr>
        <w:softHyphen/>
        <w:t>нец, полностью переделали силовую установку. Хотя Деляж уже имел опыт с V-образными двигателями Испано- Сюиза H.S.8, на этом самолете оставили ротативный, но самый новый — Гном 9N «Моносупап» развивал 160 л. с. на взлете и 140 — на боевой высоте 2 000 м. Его закрыли обтекаемым капо</w:t>
      </w:r>
      <w:r w:rsidRPr="00153023">
        <w:rPr>
          <w:rFonts w:ascii="Times New Roman" w:hAnsi="Times New Roman" w:cs="Times New Roman"/>
          <w:color w:val="0070C0"/>
          <w:sz w:val="16"/>
          <w:szCs w:val="16"/>
        </w:rPr>
        <w:softHyphen/>
        <w:t>том, а в топливную систему, помимо насоса, включили наддув от трубки Вентури над крылом. Простое устрой</w:t>
      </w:r>
      <w:r w:rsidRPr="00153023">
        <w:rPr>
          <w:rFonts w:ascii="Times New Roman" w:hAnsi="Times New Roman" w:cs="Times New Roman"/>
          <w:color w:val="0070C0"/>
          <w:sz w:val="16"/>
          <w:szCs w:val="16"/>
        </w:rPr>
        <w:softHyphen/>
        <w:t>ство из двух проточных конусов пода</w:t>
      </w:r>
      <w:r w:rsidRPr="00153023">
        <w:rPr>
          <w:rFonts w:ascii="Times New Roman" w:hAnsi="Times New Roman" w:cs="Times New Roman"/>
          <w:color w:val="0070C0"/>
          <w:sz w:val="16"/>
          <w:szCs w:val="16"/>
        </w:rPr>
        <w:softHyphen/>
        <w:t>вало подсжатый воздух в бак, увеличи</w:t>
      </w:r>
      <w:r w:rsidRPr="00153023">
        <w:rPr>
          <w:rFonts w:ascii="Times New Roman" w:hAnsi="Times New Roman" w:cs="Times New Roman"/>
          <w:color w:val="0070C0"/>
          <w:sz w:val="16"/>
          <w:szCs w:val="16"/>
        </w:rPr>
        <w:softHyphen/>
        <w:t>вая высотность силовой установки.</w:t>
      </w:r>
    </w:p>
    <w:p w14:paraId="1065B045" w14:textId="77777777" w:rsidR="00B40BBD" w:rsidRPr="00153023" w:rsidRDefault="00B40BB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Вооружение было таким же, как и на предшественниках, но пуле</w:t>
      </w:r>
      <w:r w:rsidRPr="00153023">
        <w:rPr>
          <w:rFonts w:ascii="Times New Roman" w:hAnsi="Times New Roman" w:cs="Times New Roman"/>
          <w:color w:val="0070C0"/>
          <w:sz w:val="16"/>
          <w:szCs w:val="16"/>
        </w:rPr>
        <w:softHyphen/>
        <w:t>мет Виккерс Тип II с синхронизато</w:t>
      </w:r>
      <w:r w:rsidRPr="00153023">
        <w:rPr>
          <w:rFonts w:ascii="Times New Roman" w:hAnsi="Times New Roman" w:cs="Times New Roman"/>
          <w:color w:val="0070C0"/>
          <w:sz w:val="16"/>
          <w:szCs w:val="16"/>
        </w:rPr>
        <w:softHyphen/>
        <w:t>ром «Алкан-Хами» поставили со сме</w:t>
      </w:r>
      <w:r w:rsidRPr="00153023">
        <w:rPr>
          <w:rFonts w:ascii="Times New Roman" w:hAnsi="Times New Roman" w:cs="Times New Roman"/>
          <w:color w:val="0070C0"/>
          <w:sz w:val="16"/>
          <w:szCs w:val="16"/>
        </w:rPr>
        <w:softHyphen/>
        <w:t>щением влево, чтобы летчик мог дотя</w:t>
      </w:r>
      <w:r w:rsidRPr="00153023">
        <w:rPr>
          <w:rFonts w:ascii="Times New Roman" w:hAnsi="Times New Roman" w:cs="Times New Roman"/>
          <w:color w:val="0070C0"/>
          <w:sz w:val="16"/>
          <w:szCs w:val="16"/>
        </w:rPr>
        <w:softHyphen/>
        <w:t>гиваться до его механизма из кабины и этому не мешал широкий ветровой козырек (22876).</w:t>
      </w:r>
    </w:p>
    <w:p w14:paraId="28280F26" w14:textId="77777777" w:rsidR="00B40BBD" w:rsidRPr="00153023" w:rsidRDefault="00B40BBD" w:rsidP="00153023">
      <w:pPr>
        <w:spacing w:after="0" w:line="240" w:lineRule="auto"/>
        <w:jc w:val="both"/>
        <w:rPr>
          <w:rFonts w:ascii="Times New Roman" w:hAnsi="Times New Roman" w:cs="Times New Roman"/>
          <w:color w:val="0070C0"/>
          <w:sz w:val="16"/>
          <w:szCs w:val="16"/>
        </w:rPr>
      </w:pPr>
    </w:p>
    <w:p w14:paraId="23D9F49B" w14:textId="77777777" w:rsidR="00B40BBD" w:rsidRPr="00153023" w:rsidRDefault="00B40BB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начале 1917 г. состоялся первый полет самолета Пфальц D.4, проектирование которого было начато на фирме Pfalz Flugzeugwerke GmbH во 2-й половине 1916 г. вероятно под руководством братьев Альфреда и Эрнста Эвербухом (Alfred и Ernst Eversbusch). Оно шло по инициативе фирмы без заказа Инспекции Воздушных войск / ВВС Германии (IdFlieg), потому военный индекс самолету присвоен не был.</w:t>
      </w:r>
    </w:p>
    <w:p w14:paraId="7B89A2F1" w14:textId="77777777" w:rsidR="00B40BBD" w:rsidRPr="00153023" w:rsidRDefault="00B40BB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Весной 1917 г. самолет был принят на официальные испытания IdFlieg, но их не выдержал. Были выявлены следующие основные недостатки: недостаточные устойчивость и управляемость; плохой обзор из кабины (23080).</w:t>
      </w:r>
    </w:p>
    <w:p w14:paraId="6A3CE013" w14:textId="77777777" w:rsidR="00B40BBD" w:rsidRPr="00153023" w:rsidRDefault="00B40BBD" w:rsidP="00153023">
      <w:pPr>
        <w:spacing w:after="0" w:line="240" w:lineRule="auto"/>
        <w:jc w:val="both"/>
        <w:rPr>
          <w:rFonts w:ascii="Times New Roman" w:hAnsi="Times New Roman" w:cs="Times New Roman"/>
          <w:color w:val="0070C0"/>
          <w:sz w:val="16"/>
          <w:szCs w:val="16"/>
        </w:rPr>
      </w:pPr>
    </w:p>
    <w:p w14:paraId="3C6D21BA" w14:textId="77777777" w:rsidR="00B40BBD" w:rsidRPr="00153023" w:rsidRDefault="00B40BB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начале 1917 г. заводские и официальные испытания Zeppelin R VI были пройдены без существенных замечаний и Инспекция ВВС Германии оформила заказы на 17 серийных самолетов, которые получили номера (Werk Nummern) с R 25/16 по R 29/16 и с R 31/16 по R 39/16, а во второй с R 52/16 по R 54/16. Первый самолет, уже построенный, не входил в их число, как и борт W.Nr. R 30/16, который строился по отдельному заказу.</w:t>
      </w:r>
    </w:p>
    <w:p w14:paraId="41B3BAD5" w14:textId="77777777" w:rsidR="00B40BBD" w:rsidRPr="00153023" w:rsidRDefault="00B40BB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Однако строивший опытный образец завод «Цеппелин-Штаакен» достаточными для этого мощностями все еще не располагал, поскольку не все его цехи вошли в строй к тому времени, а кроме того возникла проблема с квалифицированной рабсилой, которую все больше гнали в армию.</w:t>
      </w:r>
    </w:p>
    <w:p w14:paraId="27134430" w14:textId="77777777" w:rsidR="00B40BBD" w:rsidRPr="00153023" w:rsidRDefault="00B40BB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Для обеспечения постройки как можно большего числа самолетов к их производству были подключены другие фирмы. Семь самолетов были заказаны компании «Шютте-Ланц», которая должна была использовать часть цехов филиала «Цеппелина» в Штаакене, но свой персонал, шесть – заводу «Авиатик» в Фрайбурге (Баден-Вюртемберг, земля на юго-западе Германии), три – «Альбатрос» в Йоханништале под Берлином. Сам завод «Цеппелин-Штаакен» должен был построить еще один головной серийный самолет, на котором отработать требуемые заказчиком улучшения, которые должны были внедрить и остальные производители (23077).</w:t>
      </w:r>
    </w:p>
    <w:p w14:paraId="292BB1DE" w14:textId="77777777" w:rsidR="00B40BBD" w:rsidRPr="00153023" w:rsidRDefault="00B40BBD" w:rsidP="00153023">
      <w:pPr>
        <w:spacing w:after="0" w:line="240" w:lineRule="auto"/>
        <w:jc w:val="both"/>
        <w:rPr>
          <w:rFonts w:ascii="Times New Roman" w:hAnsi="Times New Roman" w:cs="Times New Roman"/>
          <w:color w:val="0070C0"/>
          <w:sz w:val="16"/>
          <w:szCs w:val="16"/>
        </w:rPr>
      </w:pPr>
    </w:p>
    <w:p w14:paraId="0C534F9E" w14:textId="77777777" w:rsidR="00B40BBD" w:rsidRPr="00153023" w:rsidRDefault="00B40BB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начале 1917 г.  IdFlieg было задано создание самолета Альбатрос D V как улучшенной модификации Albatros D III Проектирование велось под руководством Р. Телена (23153).</w:t>
      </w:r>
    </w:p>
    <w:p w14:paraId="73221C30" w14:textId="77777777" w:rsidR="00B40BBD" w:rsidRPr="00153023" w:rsidRDefault="00B40BBD" w:rsidP="00153023">
      <w:pPr>
        <w:spacing w:after="0" w:line="240" w:lineRule="auto"/>
        <w:jc w:val="both"/>
        <w:rPr>
          <w:rFonts w:ascii="Times New Roman" w:hAnsi="Times New Roman" w:cs="Times New Roman"/>
          <w:color w:val="0070C0"/>
          <w:sz w:val="16"/>
          <w:szCs w:val="16"/>
        </w:rPr>
      </w:pPr>
    </w:p>
    <w:p w14:paraId="645C1B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года R.28 и R.30 были демонтированы. У дирижаблей этой серии киль был ликвидирован и его функцию выполнял соединительный коридор, расположенный внутри оболочки. В отдельных гондолах размещались 4 мотора “Игл” мощностью по 275 л. с., сообщавшие дирижаблю скорость 90 км/ч. Объем оболочки на несколько тысяч кубических метров превышал объем дирижаблей типа R.23 (11324).</w:t>
      </w:r>
    </w:p>
    <w:p w14:paraId="3CA2C3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221C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года погода не благоприятствовала проведению полетов. Только в марте удалось вновь применить дирижабли М.11, М.14, М.15, М.16 и Е.5 в групповых налетах на цели в Порденноне, Касарсе и Конельяно. 17 июня было осуществлено самое массированное применение итальянцами дирижаблей. Восемнадцать дирижаблей сбросили 12 т бомб на воинские цели в Пуле. Налеты продолжались в 1918 году, когда в июне и октябре дирижабли способствовали своими активными действиями наступлению итальянской армии. За время войны воздушные корабли совершили 235 боевых вылетов, сбросив 250 т бомб и 50 т листовок. Самым активным среди них стал М.11, который 53 раза поднимался навстречу смерти. Судьба была к нему благосклонна — корабль так и не был сбит (11324).</w:t>
      </w:r>
    </w:p>
    <w:p w14:paraId="76BA6B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BEF5E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 ДН-4 появились на вооружении авиационных подразделений во Франции, где с успехом продемонст</w:t>
      </w:r>
      <w:r w:rsidRPr="00153023">
        <w:rPr>
          <w:rFonts w:ascii="Times New Roman" w:hAnsi="Times New Roman" w:cs="Times New Roman"/>
          <w:color w:val="000000" w:themeColor="text1"/>
          <w:kern w:val="2"/>
          <w:sz w:val="16"/>
          <w:szCs w:val="16"/>
        </w:rPr>
        <w:softHyphen/>
        <w:t>рировала свои летные и боевые качества. Самолеты ДН-4 применялись для дневных налетов на Франкфурт, Маннгейм, Штутгарт, для разведки и бомбардировки, для морских операций в прибрежных водах. Например, 12 августа 1918 г. четверка ДН-4 удачно атаковала не</w:t>
      </w:r>
      <w:r w:rsidRPr="00153023">
        <w:rPr>
          <w:rFonts w:ascii="Times New Roman" w:hAnsi="Times New Roman" w:cs="Times New Roman"/>
          <w:color w:val="000000" w:themeColor="text1"/>
          <w:kern w:val="2"/>
          <w:sz w:val="16"/>
          <w:szCs w:val="16"/>
        </w:rPr>
        <w:softHyphen/>
        <w:t>мецкую подводную лодку U-12. Сравнительно высокая скорость, мощное вооружение (дополненное еще од</w:t>
      </w:r>
      <w:r w:rsidRPr="00153023">
        <w:rPr>
          <w:rFonts w:ascii="Times New Roman" w:hAnsi="Times New Roman" w:cs="Times New Roman"/>
          <w:color w:val="000000" w:themeColor="text1"/>
          <w:kern w:val="2"/>
          <w:sz w:val="16"/>
          <w:szCs w:val="16"/>
        </w:rPr>
        <w:softHyphen/>
        <w:t>ним-двумя пулеметами или пушкой) позволяли ис</w:t>
      </w:r>
      <w:r w:rsidRPr="00153023">
        <w:rPr>
          <w:rFonts w:ascii="Times New Roman" w:hAnsi="Times New Roman" w:cs="Times New Roman"/>
          <w:color w:val="000000" w:themeColor="text1"/>
          <w:kern w:val="2"/>
          <w:sz w:val="16"/>
          <w:szCs w:val="16"/>
        </w:rPr>
        <w:softHyphen/>
        <w:t>пользовать машину и в качестве истребителя. 5 августа 1918 г. майор Кадбери сбил на высоте 4800 м цеппелин 2-70, на борту которого находился командующий гер</w:t>
      </w:r>
      <w:r w:rsidRPr="00153023">
        <w:rPr>
          <w:rFonts w:ascii="Times New Roman" w:hAnsi="Times New Roman" w:cs="Times New Roman"/>
          <w:color w:val="000000" w:themeColor="text1"/>
          <w:kern w:val="2"/>
          <w:sz w:val="16"/>
          <w:szCs w:val="16"/>
        </w:rPr>
        <w:softHyphen/>
        <w:t>манским воздухоплавательным флотом фрегаттен-капитан П.Штрассер. Всего британская авиапромышленность построила 1449 экземпляров ДН-4, а американская - 4846. ДН-4 со</w:t>
      </w:r>
      <w:r w:rsidRPr="00153023">
        <w:rPr>
          <w:rFonts w:ascii="Times New Roman" w:hAnsi="Times New Roman" w:cs="Times New Roman"/>
          <w:color w:val="000000" w:themeColor="text1"/>
          <w:kern w:val="2"/>
          <w:sz w:val="16"/>
          <w:szCs w:val="16"/>
        </w:rPr>
        <w:softHyphen/>
        <w:t>стояли на вооружении ВВС ряда стран Антанты. лета данного класса машин. Так как особенности конст</w:t>
      </w:r>
      <w:r w:rsidRPr="00153023">
        <w:rPr>
          <w:rFonts w:ascii="Times New Roman" w:hAnsi="Times New Roman" w:cs="Times New Roman"/>
          <w:color w:val="000000" w:themeColor="text1"/>
          <w:kern w:val="2"/>
          <w:sz w:val="16"/>
          <w:szCs w:val="16"/>
        </w:rPr>
        <w:softHyphen/>
        <w:t>руктивной схемы ДН-4 не позволяли увеличить емкость топливных баков, машина была перекомпонована: ос</w:t>
      </w:r>
      <w:r w:rsidRPr="00153023">
        <w:rPr>
          <w:rFonts w:ascii="Times New Roman" w:hAnsi="Times New Roman" w:cs="Times New Roman"/>
          <w:color w:val="000000" w:themeColor="text1"/>
          <w:kern w:val="2"/>
          <w:sz w:val="16"/>
          <w:szCs w:val="16"/>
        </w:rPr>
        <w:softHyphen/>
        <w:t>новной топливный бак теперь располагался непосредст</w:t>
      </w:r>
      <w:r w:rsidRPr="00153023">
        <w:rPr>
          <w:rFonts w:ascii="Times New Roman" w:hAnsi="Times New Roman" w:cs="Times New Roman"/>
          <w:color w:val="000000" w:themeColor="text1"/>
          <w:kern w:val="2"/>
          <w:sz w:val="16"/>
          <w:szCs w:val="16"/>
        </w:rPr>
        <w:softHyphen/>
        <w:t>венно за двигателем вблизи центра тяжести, а кабина пилота отнесена назад, к кабине стрелка-наблюдателя, что улучшило обтекание передней части фюзеляжа. При этом несколько изменили конструкцию, поставили кры</w:t>
      </w:r>
      <w:r w:rsidRPr="00153023">
        <w:rPr>
          <w:rFonts w:ascii="Times New Roman" w:hAnsi="Times New Roman" w:cs="Times New Roman"/>
          <w:color w:val="000000" w:themeColor="text1"/>
          <w:kern w:val="2"/>
          <w:sz w:val="16"/>
          <w:szCs w:val="16"/>
        </w:rPr>
        <w:softHyphen/>
        <w:t>ло увеличенного размаха, что способствовало росту ско</w:t>
      </w:r>
      <w:r w:rsidRPr="00153023">
        <w:rPr>
          <w:rFonts w:ascii="Times New Roman" w:hAnsi="Times New Roman" w:cs="Times New Roman"/>
          <w:color w:val="000000" w:themeColor="text1"/>
          <w:kern w:val="2"/>
          <w:sz w:val="16"/>
          <w:szCs w:val="16"/>
        </w:rPr>
        <w:softHyphen/>
        <w:t>роподъемности и потолка. Новый самолет получил обозначение ДН-9. Он прошел испытания в июне 1917 г. (10667).</w:t>
      </w:r>
    </w:p>
    <w:p w14:paraId="00ED25B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CBD1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1917-го фирма "Моран-Солнье" представила новый самолет-истребитель типа AI. Он имел двигатель "Гном" мощностью 150 л. с. и крыло размахом 8,5 м со стреловидностью в 5°. Самолет обладал высокими прочностными, пилотажными и скоростными характеристиками. Пилот Жильбер достиг на нем скорости 215 км/ч на высоте 3000 м, поднявшись туда за 7,5 мин. Высоту в 5000 м "Моран" набирал за 17 мин. Практический же потолок составлял 8000 м, совсем неплохо для того времени. Вооружение состояло из двух синхронных пулеметов "Виккерс". В середине 1917-го начат серийный выпуск машины под маркой MOS-27C.1. До окончания боевых действий ими успели вооружить 4 французские эскадрильи. Часть самолетов передали англичанам, 51 машину получил американский экспедиционный корпус в Европе. "Мораиы" типа АI принимали участие в завершающих боях первой мировой войны. Их производство продолжалось и после ее окончания, общее число построенных “Моранов" этого типа достигло 1200, что сделало этот самолет одним из самых массовых в послевоенной Франции. Удачно выбрав схему, фирма успешно ее развивала в течение почти 25 лет. Начав с типов L м Р во время первой мировой, она пришла к самолетам "Моран-парасоль" MS-225, успевшим повоевать во второй мировой войне, и MS-230, который и сейчас можно встретить в аэроклубах Франции и на съемках исторических фильмов. Там он играет роли многих своих несохранившихся современников и предшественников. В 1917 году, когда первенство в небе полностью захватили маневренные бипланы, на фирме "Моран-Солнье" решили превратить свой самолет в биплан. На фюзеляж типа N поставили бипланную коробку, а к названию добавили литеру "А". В зависимости от типа мотора прибавлялась еще одна буква. Так, например, "Моран-Солнье" тип ANR - был с мотором "Рено", ANB - с мотором "Бугатти", ANL- с мотором "Либерти", ANS - с мотором "Сальмсон". Серийно строились только AN R и ANS под обозначением MoS-35 и MoS-36 8 России был проект создания на базе "Морfна" двухместного биплана - разведчика, вооруженного двумя пулеметами "Виккерс" с мотором -Рон.в 110л. с. На заводе "Дукс" предпринималась попытка налаживания выпуска такого "Морана" - биплана (у нас его называли "Морбип"). Но по своим характеристикам он, как и "Мормон", уже уступал современным ему самолетам и поэтому от производства вскоре отказались, да и на западе "Моран-биплан" не оставил заметного следа (11265).</w:t>
      </w:r>
    </w:p>
    <w:p w14:paraId="3A3742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0C46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начала 1917 года союзники также стал широко применять ночные налеты. При этом одному германскому пилоту самолета удалось благодаря удаче и мужеству уже в феврале 1917 года сбить ночью над аэродромом отряда бомбардировщиков в Мальзевиле 2 неприятельских самолета (11282).</w:t>
      </w:r>
    </w:p>
    <w:p w14:paraId="7307DE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FC7B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в Германии необходимость существования особого управления воздушного флота нередко подвергалась сомнению. Особый путь служебного подчинения как командование, так и части находили стеснительным. Не находило поддержки также стремление командующего воздушными силами сохранить или приобрестируководящее влияние на те отрасли техники, которые играли важную роль в авиации. Техника и наука должны были перейти на службу авиации и развиваться в соответствующем направлении; чтобы добиться максимального успеха, нужно было согласовать их со специальными потребностями, проистекающими из условий работы воздушного флота. Например, не случайно то, что создание пригодного для самолета оружия увенчалось успехом лишь после того, как соответствующими исследованиями занялся воздушный флот. Артиллерийская испытательная комиссия, достигавшая столь превосходных результатов при конструировании наземного оружия, создала для сбрасывания с самолетов совершенно не подходящие для этой цели бомбы. Серьезные успехи в усовершенствовании авиабомб явились результатом работы воздушного флота. С другой стороны, внедрению самолетной пушки, несомненно помешало то, что многообещающие результаты исследований, проводившихся инспекцией авиачастей, по распоряжению Военного министерства были переданы Артиллерийской испытательной комиссии, как более компетентному в таких исследованиях учреждению. Представителям воздушного флота было запрещено всякое непосредственное участие в дальнейшем развитии конструкции самолетного орудия. Вследствие сильной загруженности Артиллерийской испытательной комиссии решением других, естественно, более насущных для нее задач, дальнейшее усовершенствование авиапушки прекратилось. Те испытания, которые орудие уже прошло, в комиссии вновь повторили; после чего предложили внести в его конструкцию изменения, которые вообще ставили под вопрос применение этого орудия в воздухе. Совершенно иначе обстояло дело с получившими свое развитие в авиачастях аэрофотографическими приборами, для которых вскоре были найдены подходящие для употребления в самолетах формы. Также и авиационные радиотелеграфные аппараты только благодаря работе инспекции авиации и авиаотрядов созрели для фронта, чего, несомненно, не случилось бы, если бы разработку этих необходимых авиации приборов доверили учреждениям, которые имели не более чем общее понятие об условиях ведения воздушной войны. Насколько, однако, нужен был центр, координировавший применение воздушного флота, обучение его личного состава и совершенствовавший его организацию, достаточно ясно показала путаница первых лет войны, которой нельзя было дать повториться (11282).</w:t>
      </w:r>
    </w:p>
    <w:p w14:paraId="640B79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C8194C" w14:textId="77777777" w:rsidR="00B40BBD" w:rsidRPr="00153023" w:rsidRDefault="00B40BBD" w:rsidP="00153023">
      <w:pPr>
        <w:pStyle w:val="ae"/>
        <w:spacing w:before="0" w:after="0"/>
        <w:jc w:val="both"/>
        <w:rPr>
          <w:color w:val="0070C0"/>
          <w:sz w:val="16"/>
          <w:szCs w:val="16"/>
        </w:rPr>
      </w:pPr>
      <w:r w:rsidRPr="00153023">
        <w:rPr>
          <w:color w:val="0070C0"/>
          <w:sz w:val="16"/>
          <w:szCs w:val="16"/>
        </w:rPr>
        <w:t xml:space="preserve">В начале 1917 г. начался так называемый </w:t>
      </w:r>
      <w:r w:rsidRPr="00153023">
        <w:rPr>
          <w:rStyle w:val="af0"/>
          <w:rFonts w:eastAsiaTheme="majorEastAsia"/>
          <w:color w:val="0070C0"/>
          <w:sz w:val="16"/>
          <w:szCs w:val="16"/>
        </w:rPr>
        <w:t>периоде «цветных газов».</w:t>
      </w:r>
      <w:r w:rsidRPr="00153023">
        <w:rPr>
          <w:color w:val="0070C0"/>
          <w:sz w:val="16"/>
          <w:szCs w:val="16"/>
        </w:rPr>
        <w:t xml:space="preserve"> Инициатива принадлежала немцам, но очень скоро вызвала подражание со стороны их противников. Такое название ОВ получили от наружных опознавательных знаков на снарядах в виде крестов различного цвета. Отсюда пошла речь об ОВ синего, зеленого и желтого крестов.</w:t>
      </w:r>
    </w:p>
    <w:p w14:paraId="167F202D" w14:textId="77777777" w:rsidR="00B40BBD" w:rsidRPr="00153023" w:rsidRDefault="00B40BBD" w:rsidP="00153023">
      <w:pPr>
        <w:pStyle w:val="ae"/>
        <w:spacing w:before="0" w:after="0"/>
        <w:jc w:val="both"/>
        <w:rPr>
          <w:color w:val="0070C0"/>
          <w:sz w:val="16"/>
          <w:szCs w:val="16"/>
        </w:rPr>
      </w:pPr>
      <w:r w:rsidRPr="00153023">
        <w:rPr>
          <w:color w:val="0070C0"/>
          <w:sz w:val="16"/>
          <w:szCs w:val="16"/>
        </w:rPr>
        <w:t>Так как с обеих сторон средства защиты органов дыхания все более и более совершенствовались, то противники начали стремиться создать такое положение, при котором их использование было бы невозможно или пытались применить ОВ внезапно.</w:t>
      </w:r>
    </w:p>
    <w:p w14:paraId="26020E3B" w14:textId="77777777" w:rsidR="00B40BBD" w:rsidRPr="00153023" w:rsidRDefault="00B40BBD" w:rsidP="00153023">
      <w:pPr>
        <w:pStyle w:val="ae"/>
        <w:spacing w:before="0" w:after="0"/>
        <w:jc w:val="both"/>
        <w:rPr>
          <w:color w:val="0070C0"/>
          <w:sz w:val="16"/>
          <w:szCs w:val="16"/>
        </w:rPr>
      </w:pPr>
      <w:r w:rsidRPr="00153023">
        <w:rPr>
          <w:color w:val="0070C0"/>
          <w:sz w:val="16"/>
          <w:szCs w:val="16"/>
        </w:rPr>
        <w:t>Для первой цели служило </w:t>
      </w:r>
      <w:r w:rsidRPr="00153023">
        <w:rPr>
          <w:rStyle w:val="af0"/>
          <w:rFonts w:eastAsiaTheme="majorEastAsia"/>
          <w:color w:val="0070C0"/>
          <w:sz w:val="16"/>
          <w:szCs w:val="16"/>
        </w:rPr>
        <w:t>ОВ </w:t>
      </w:r>
      <w:r w:rsidRPr="00153023">
        <w:rPr>
          <w:rStyle w:val="a7"/>
          <w:rFonts w:eastAsia="Segoe UI"/>
          <w:color w:val="0070C0"/>
          <w:sz w:val="16"/>
          <w:szCs w:val="16"/>
        </w:rPr>
        <w:t>синего креста</w:t>
      </w:r>
      <w:r w:rsidRPr="00153023">
        <w:rPr>
          <w:color w:val="0070C0"/>
          <w:sz w:val="16"/>
          <w:szCs w:val="16"/>
        </w:rPr>
        <w:t> — </w:t>
      </w:r>
      <w:r w:rsidRPr="00153023">
        <w:rPr>
          <w:rStyle w:val="af0"/>
          <w:rFonts w:eastAsiaTheme="majorEastAsia"/>
          <w:color w:val="0070C0"/>
          <w:sz w:val="16"/>
          <w:szCs w:val="16"/>
        </w:rPr>
        <w:t>дифенилхлоарсин</w:t>
      </w:r>
      <w:r w:rsidRPr="00153023">
        <w:rPr>
          <w:color w:val="0070C0"/>
          <w:sz w:val="16"/>
          <w:szCs w:val="16"/>
        </w:rPr>
        <w:t>. При разрыве снаряда оно рассеивалось в воздухе в виде твердых частиц тончайшего дробления (дыма), проникало через респиратор, и носитель последнего вследствие резкого раздражения слизистых вынужден был снимать его. Действие синего креста усиливалось применением снарядов с более «старыми» по хронологии применения ОВ — </w:t>
      </w:r>
      <w:r w:rsidRPr="00153023">
        <w:rPr>
          <w:rStyle w:val="af0"/>
          <w:rFonts w:eastAsiaTheme="majorEastAsia"/>
          <w:color w:val="0070C0"/>
          <w:sz w:val="16"/>
          <w:szCs w:val="16"/>
        </w:rPr>
        <w:t>фосгеном</w:t>
      </w:r>
      <w:r w:rsidRPr="00153023">
        <w:rPr>
          <w:color w:val="0070C0"/>
          <w:sz w:val="16"/>
          <w:szCs w:val="16"/>
        </w:rPr>
        <w:t> или </w:t>
      </w:r>
      <w:r w:rsidRPr="00153023">
        <w:rPr>
          <w:rStyle w:val="af0"/>
          <w:rFonts w:eastAsiaTheme="majorEastAsia"/>
          <w:color w:val="0070C0"/>
          <w:sz w:val="16"/>
          <w:szCs w:val="16"/>
        </w:rPr>
        <w:t>дифосгеном</w:t>
      </w:r>
      <w:r w:rsidRPr="00153023">
        <w:rPr>
          <w:color w:val="0070C0"/>
          <w:sz w:val="16"/>
          <w:szCs w:val="16"/>
        </w:rPr>
        <w:t>. Эти крайне ядовитые соединения обозначались </w:t>
      </w:r>
      <w:r w:rsidRPr="00153023">
        <w:rPr>
          <w:rStyle w:val="af0"/>
          <w:rFonts w:eastAsiaTheme="majorEastAsia"/>
          <w:color w:val="0070C0"/>
          <w:sz w:val="16"/>
          <w:szCs w:val="16"/>
        </w:rPr>
        <w:t>зеленым крестом</w:t>
      </w:r>
      <w:r w:rsidRPr="00153023">
        <w:rPr>
          <w:color w:val="0070C0"/>
          <w:sz w:val="16"/>
          <w:szCs w:val="16"/>
        </w:rPr>
        <w:t>.</w:t>
      </w:r>
    </w:p>
    <w:p w14:paraId="37E8A388" w14:textId="77777777" w:rsidR="00B40BBD" w:rsidRPr="00153023" w:rsidRDefault="00B40BBD" w:rsidP="00153023">
      <w:pPr>
        <w:pStyle w:val="ae"/>
        <w:spacing w:before="0" w:after="0"/>
        <w:jc w:val="both"/>
        <w:rPr>
          <w:color w:val="0070C0"/>
          <w:sz w:val="16"/>
          <w:szCs w:val="16"/>
        </w:rPr>
      </w:pPr>
      <w:r w:rsidRPr="00153023">
        <w:rPr>
          <w:color w:val="0070C0"/>
          <w:sz w:val="16"/>
          <w:szCs w:val="16"/>
        </w:rPr>
        <w:t>Внезапность нападения достигалась таким образом, что вместо чисто химических снарядов, которые разрывались с легкой детонацией и благодаря этому тотчас узнавались, применяли химические бризантные гранаты, разрыв которых не отличался от обычных бризантных снарядов. Для этой цели оказалось пригодным крайне опасное вещество</w:t>
      </w:r>
      <w:r w:rsidRPr="00153023">
        <w:rPr>
          <w:rStyle w:val="af0"/>
          <w:rFonts w:eastAsiaTheme="majorEastAsia"/>
          <w:color w:val="0070C0"/>
          <w:sz w:val="16"/>
          <w:szCs w:val="16"/>
        </w:rPr>
        <w:t> желтого креста</w:t>
      </w:r>
      <w:r w:rsidRPr="00153023">
        <w:rPr>
          <w:color w:val="0070C0"/>
          <w:sz w:val="16"/>
          <w:szCs w:val="16"/>
        </w:rPr>
        <w:t>, которое могло незаметно поразить противника, так как почти не имело запаха и его действие сразу не обнаруживалось — бета-бета-дихлордиэтилсульфид. Из-за слабого горчичного запаха оно было названо англичанами</w:t>
      </w:r>
      <w:r w:rsidRPr="00153023">
        <w:rPr>
          <w:rStyle w:val="af0"/>
          <w:rFonts w:eastAsiaTheme="majorEastAsia"/>
          <w:color w:val="0070C0"/>
          <w:sz w:val="16"/>
          <w:szCs w:val="16"/>
        </w:rPr>
        <w:t> горчичным газом (mustard gas)</w:t>
      </w:r>
      <w:r w:rsidRPr="00153023">
        <w:rPr>
          <w:color w:val="0070C0"/>
          <w:sz w:val="16"/>
          <w:szCs w:val="16"/>
        </w:rPr>
        <w:t>, а позднее, когда они научились производить его сами, вещество получило название </w:t>
      </w:r>
      <w:r w:rsidRPr="00153023">
        <w:rPr>
          <w:rStyle w:val="af0"/>
          <w:rFonts w:eastAsiaTheme="majorEastAsia"/>
          <w:color w:val="0070C0"/>
          <w:sz w:val="16"/>
          <w:szCs w:val="16"/>
        </w:rPr>
        <w:t>иприта,</w:t>
      </w:r>
      <w:r w:rsidRPr="00153023">
        <w:rPr>
          <w:color w:val="0070C0"/>
          <w:sz w:val="16"/>
          <w:szCs w:val="16"/>
        </w:rPr>
        <w:t> по месту первого боевого применения (20246).</w:t>
      </w:r>
    </w:p>
    <w:p w14:paraId="72D677CA" w14:textId="77777777" w:rsidR="00B40BBD" w:rsidRPr="00153023" w:rsidRDefault="00B40BBD" w:rsidP="00153023">
      <w:pPr>
        <w:pStyle w:val="ae"/>
        <w:spacing w:before="0" w:after="0"/>
        <w:jc w:val="both"/>
        <w:rPr>
          <w:color w:val="0070C0"/>
          <w:sz w:val="16"/>
          <w:szCs w:val="16"/>
        </w:rPr>
      </w:pPr>
      <w:r w:rsidRPr="00153023">
        <w:rPr>
          <w:color w:val="0070C0"/>
          <w:sz w:val="16"/>
          <w:szCs w:val="16"/>
        </w:rPr>
        <w:t>Германские химические снаряды* </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070"/>
        <w:gridCol w:w="1953"/>
        <w:gridCol w:w="1234"/>
        <w:gridCol w:w="2016"/>
        <w:gridCol w:w="1965"/>
        <w:gridCol w:w="3084"/>
      </w:tblGrid>
      <w:tr w:rsidR="00B40BBD" w:rsidRPr="00153023" w14:paraId="5BD0F9E2" w14:textId="77777777" w:rsidTr="00920A70">
        <w:trPr>
          <w:tblCellSpacing w:w="15" w:type="dxa"/>
        </w:trPr>
        <w:tc>
          <w:tcPr>
            <w:tcW w:w="1515" w:type="dxa"/>
            <w:tcBorders>
              <w:top w:val="outset" w:sz="6" w:space="0" w:color="auto"/>
              <w:left w:val="outset" w:sz="6" w:space="0" w:color="auto"/>
              <w:bottom w:val="outset" w:sz="6" w:space="0" w:color="auto"/>
              <w:right w:val="outset" w:sz="6" w:space="0" w:color="auto"/>
            </w:tcBorders>
            <w:hideMark/>
          </w:tcPr>
          <w:p w14:paraId="28BE62FD" w14:textId="77777777" w:rsidR="00B40BBD" w:rsidRPr="00153023" w:rsidRDefault="00B40BBD" w:rsidP="00153023">
            <w:pPr>
              <w:pStyle w:val="ae"/>
              <w:spacing w:before="0" w:after="0"/>
              <w:jc w:val="both"/>
              <w:rPr>
                <w:color w:val="0070C0"/>
                <w:sz w:val="16"/>
                <w:szCs w:val="16"/>
              </w:rPr>
            </w:pPr>
            <w:r w:rsidRPr="00153023">
              <w:rPr>
                <w:color w:val="0070C0"/>
                <w:sz w:val="16"/>
                <w:szCs w:val="16"/>
              </w:rPr>
              <w:t>Калибр</w:t>
            </w:r>
          </w:p>
        </w:tc>
        <w:tc>
          <w:tcPr>
            <w:tcW w:w="2850" w:type="dxa"/>
            <w:tcBorders>
              <w:top w:val="outset" w:sz="6" w:space="0" w:color="auto"/>
              <w:left w:val="outset" w:sz="6" w:space="0" w:color="auto"/>
              <w:bottom w:val="outset" w:sz="6" w:space="0" w:color="auto"/>
              <w:right w:val="outset" w:sz="6" w:space="0" w:color="auto"/>
            </w:tcBorders>
            <w:hideMark/>
          </w:tcPr>
          <w:p w14:paraId="2AE85F40" w14:textId="77777777" w:rsidR="00B40BBD" w:rsidRPr="00153023" w:rsidRDefault="00B40BBD" w:rsidP="00153023">
            <w:pPr>
              <w:pStyle w:val="ae"/>
              <w:spacing w:before="0" w:after="0"/>
              <w:jc w:val="both"/>
              <w:rPr>
                <w:color w:val="0070C0"/>
                <w:sz w:val="16"/>
                <w:szCs w:val="16"/>
              </w:rPr>
            </w:pPr>
            <w:r w:rsidRPr="00153023">
              <w:rPr>
                <w:color w:val="0070C0"/>
                <w:sz w:val="16"/>
                <w:szCs w:val="16"/>
              </w:rPr>
              <w:t>Клеймо</w:t>
            </w:r>
          </w:p>
        </w:tc>
        <w:tc>
          <w:tcPr>
            <w:tcW w:w="2010" w:type="dxa"/>
            <w:tcBorders>
              <w:top w:val="outset" w:sz="6" w:space="0" w:color="auto"/>
              <w:left w:val="outset" w:sz="6" w:space="0" w:color="auto"/>
              <w:bottom w:val="outset" w:sz="6" w:space="0" w:color="auto"/>
              <w:right w:val="outset" w:sz="6" w:space="0" w:color="auto"/>
            </w:tcBorders>
            <w:hideMark/>
          </w:tcPr>
          <w:p w14:paraId="2F9ADDD6" w14:textId="77777777" w:rsidR="00B40BBD" w:rsidRPr="00153023" w:rsidRDefault="00B40BBD" w:rsidP="00153023">
            <w:pPr>
              <w:pStyle w:val="ae"/>
              <w:spacing w:before="0" w:after="0"/>
              <w:jc w:val="both"/>
              <w:rPr>
                <w:color w:val="0070C0"/>
                <w:sz w:val="16"/>
                <w:szCs w:val="16"/>
              </w:rPr>
            </w:pPr>
            <w:r w:rsidRPr="00153023">
              <w:rPr>
                <w:color w:val="0070C0"/>
                <w:sz w:val="16"/>
                <w:szCs w:val="16"/>
              </w:rPr>
              <w:t>Общий вес, кг</w:t>
            </w:r>
          </w:p>
        </w:tc>
        <w:tc>
          <w:tcPr>
            <w:tcW w:w="3285" w:type="dxa"/>
            <w:tcBorders>
              <w:top w:val="outset" w:sz="6" w:space="0" w:color="auto"/>
              <w:left w:val="outset" w:sz="6" w:space="0" w:color="auto"/>
              <w:bottom w:val="outset" w:sz="6" w:space="0" w:color="auto"/>
              <w:right w:val="outset" w:sz="6" w:space="0" w:color="auto"/>
            </w:tcBorders>
            <w:hideMark/>
          </w:tcPr>
          <w:p w14:paraId="633D2E6F" w14:textId="77777777" w:rsidR="00B40BBD" w:rsidRPr="00153023" w:rsidRDefault="00B40BBD" w:rsidP="00153023">
            <w:pPr>
              <w:pStyle w:val="ae"/>
              <w:spacing w:before="0" w:after="0"/>
              <w:jc w:val="both"/>
              <w:rPr>
                <w:color w:val="0070C0"/>
                <w:sz w:val="16"/>
                <w:szCs w:val="16"/>
              </w:rPr>
            </w:pPr>
            <w:r w:rsidRPr="00153023">
              <w:rPr>
                <w:color w:val="0070C0"/>
                <w:sz w:val="16"/>
                <w:szCs w:val="16"/>
              </w:rPr>
              <w:t>Вес разрывного заряда (пикриновой кислоты) г.</w:t>
            </w:r>
          </w:p>
        </w:tc>
        <w:tc>
          <w:tcPr>
            <w:tcW w:w="3165" w:type="dxa"/>
            <w:tcBorders>
              <w:top w:val="outset" w:sz="6" w:space="0" w:color="auto"/>
              <w:left w:val="outset" w:sz="6" w:space="0" w:color="auto"/>
              <w:bottom w:val="outset" w:sz="6" w:space="0" w:color="auto"/>
              <w:right w:val="outset" w:sz="6" w:space="0" w:color="auto"/>
            </w:tcBorders>
            <w:hideMark/>
          </w:tcPr>
          <w:p w14:paraId="3D2B5468" w14:textId="77777777" w:rsidR="00B40BBD" w:rsidRPr="00153023" w:rsidRDefault="00B40BBD" w:rsidP="00153023">
            <w:pPr>
              <w:pStyle w:val="ae"/>
              <w:spacing w:before="0" w:after="0"/>
              <w:jc w:val="both"/>
              <w:rPr>
                <w:color w:val="0070C0"/>
                <w:sz w:val="16"/>
                <w:szCs w:val="16"/>
              </w:rPr>
            </w:pPr>
            <w:r w:rsidRPr="00153023">
              <w:rPr>
                <w:color w:val="0070C0"/>
                <w:sz w:val="16"/>
                <w:szCs w:val="16"/>
              </w:rPr>
              <w:t>Объем или вес химического заряда</w:t>
            </w:r>
          </w:p>
        </w:tc>
        <w:tc>
          <w:tcPr>
            <w:tcW w:w="4650" w:type="dxa"/>
            <w:tcBorders>
              <w:top w:val="outset" w:sz="6" w:space="0" w:color="auto"/>
              <w:left w:val="outset" w:sz="6" w:space="0" w:color="auto"/>
              <w:bottom w:val="outset" w:sz="6" w:space="0" w:color="auto"/>
              <w:right w:val="outset" w:sz="6" w:space="0" w:color="auto"/>
            </w:tcBorders>
            <w:hideMark/>
          </w:tcPr>
          <w:p w14:paraId="4251EBD4" w14:textId="77777777" w:rsidR="00B40BBD" w:rsidRPr="00153023" w:rsidRDefault="00B40BBD" w:rsidP="00153023">
            <w:pPr>
              <w:pStyle w:val="ae"/>
              <w:spacing w:before="0" w:after="0"/>
              <w:jc w:val="both"/>
              <w:rPr>
                <w:color w:val="0070C0"/>
                <w:sz w:val="16"/>
                <w:szCs w:val="16"/>
              </w:rPr>
            </w:pPr>
            <w:r w:rsidRPr="00153023">
              <w:rPr>
                <w:color w:val="0070C0"/>
                <w:sz w:val="16"/>
                <w:szCs w:val="16"/>
              </w:rPr>
              <w:t>Вещество химического заряда</w:t>
            </w:r>
          </w:p>
        </w:tc>
      </w:tr>
      <w:tr w:rsidR="00B40BBD" w:rsidRPr="00153023" w14:paraId="56AFA851" w14:textId="77777777" w:rsidTr="00920A70">
        <w:trPr>
          <w:tblCellSpacing w:w="15" w:type="dxa"/>
        </w:trPr>
        <w:tc>
          <w:tcPr>
            <w:tcW w:w="1515" w:type="dxa"/>
            <w:vMerge w:val="restart"/>
            <w:tcBorders>
              <w:top w:val="outset" w:sz="6" w:space="0" w:color="auto"/>
              <w:left w:val="outset" w:sz="6" w:space="0" w:color="auto"/>
              <w:bottom w:val="outset" w:sz="6" w:space="0" w:color="auto"/>
              <w:right w:val="outset" w:sz="6" w:space="0" w:color="auto"/>
            </w:tcBorders>
            <w:hideMark/>
          </w:tcPr>
          <w:p w14:paraId="7B0F3315" w14:textId="77777777" w:rsidR="00B40BBD" w:rsidRPr="00153023" w:rsidRDefault="00B40BBD" w:rsidP="00153023">
            <w:pPr>
              <w:pStyle w:val="ae"/>
              <w:spacing w:before="0" w:after="0"/>
              <w:jc w:val="both"/>
              <w:rPr>
                <w:color w:val="0070C0"/>
                <w:sz w:val="16"/>
                <w:szCs w:val="16"/>
              </w:rPr>
            </w:pPr>
            <w:r w:rsidRPr="00153023">
              <w:rPr>
                <w:color w:val="0070C0"/>
                <w:sz w:val="16"/>
                <w:szCs w:val="16"/>
              </w:rPr>
              <w:t>7,7-см полевая пушка</w:t>
            </w:r>
          </w:p>
        </w:tc>
        <w:tc>
          <w:tcPr>
            <w:tcW w:w="2850" w:type="dxa"/>
            <w:tcBorders>
              <w:top w:val="outset" w:sz="6" w:space="0" w:color="auto"/>
              <w:left w:val="outset" w:sz="6" w:space="0" w:color="auto"/>
              <w:bottom w:val="outset" w:sz="6" w:space="0" w:color="auto"/>
              <w:right w:val="outset" w:sz="6" w:space="0" w:color="auto"/>
            </w:tcBorders>
            <w:hideMark/>
          </w:tcPr>
          <w:p w14:paraId="1127A09F" w14:textId="77777777" w:rsidR="00B40BBD" w:rsidRPr="00153023" w:rsidRDefault="00B40BBD" w:rsidP="00153023">
            <w:pPr>
              <w:pStyle w:val="ae"/>
              <w:spacing w:before="0" w:after="0"/>
              <w:jc w:val="both"/>
              <w:rPr>
                <w:color w:val="0070C0"/>
                <w:sz w:val="16"/>
                <w:szCs w:val="16"/>
              </w:rPr>
            </w:pPr>
            <w:r w:rsidRPr="00153023">
              <w:rPr>
                <w:color w:val="0070C0"/>
                <w:sz w:val="16"/>
                <w:szCs w:val="16"/>
              </w:rPr>
              <w:t>Один зеленый крест</w:t>
            </w:r>
          </w:p>
        </w:tc>
        <w:tc>
          <w:tcPr>
            <w:tcW w:w="2010" w:type="dxa"/>
            <w:tcBorders>
              <w:top w:val="outset" w:sz="6" w:space="0" w:color="auto"/>
              <w:left w:val="outset" w:sz="6" w:space="0" w:color="auto"/>
              <w:bottom w:val="outset" w:sz="6" w:space="0" w:color="auto"/>
              <w:right w:val="outset" w:sz="6" w:space="0" w:color="auto"/>
            </w:tcBorders>
            <w:hideMark/>
          </w:tcPr>
          <w:p w14:paraId="3849AE22" w14:textId="77777777" w:rsidR="00B40BBD" w:rsidRPr="00153023" w:rsidRDefault="00B40BBD" w:rsidP="00153023">
            <w:pPr>
              <w:pStyle w:val="ae"/>
              <w:spacing w:before="0" w:after="0"/>
              <w:jc w:val="both"/>
              <w:rPr>
                <w:color w:val="0070C0"/>
                <w:sz w:val="16"/>
                <w:szCs w:val="16"/>
              </w:rPr>
            </w:pPr>
            <w:r w:rsidRPr="00153023">
              <w:rPr>
                <w:color w:val="0070C0"/>
                <w:sz w:val="16"/>
                <w:szCs w:val="16"/>
              </w:rPr>
              <w:t>7,10</w:t>
            </w:r>
          </w:p>
        </w:tc>
        <w:tc>
          <w:tcPr>
            <w:tcW w:w="3285" w:type="dxa"/>
            <w:tcBorders>
              <w:top w:val="outset" w:sz="6" w:space="0" w:color="auto"/>
              <w:left w:val="outset" w:sz="6" w:space="0" w:color="auto"/>
              <w:bottom w:val="outset" w:sz="6" w:space="0" w:color="auto"/>
              <w:right w:val="outset" w:sz="6" w:space="0" w:color="auto"/>
            </w:tcBorders>
            <w:hideMark/>
          </w:tcPr>
          <w:p w14:paraId="7DAA14EE" w14:textId="77777777" w:rsidR="00B40BBD" w:rsidRPr="00153023" w:rsidRDefault="00B40BBD" w:rsidP="00153023">
            <w:pPr>
              <w:pStyle w:val="ae"/>
              <w:spacing w:before="0" w:after="0"/>
              <w:jc w:val="both"/>
              <w:rPr>
                <w:color w:val="0070C0"/>
                <w:sz w:val="16"/>
                <w:szCs w:val="16"/>
              </w:rPr>
            </w:pPr>
            <w:r w:rsidRPr="00153023">
              <w:rPr>
                <w:color w:val="0070C0"/>
                <w:sz w:val="16"/>
                <w:szCs w:val="16"/>
              </w:rPr>
              <w:t>23</w:t>
            </w:r>
          </w:p>
        </w:tc>
        <w:tc>
          <w:tcPr>
            <w:tcW w:w="3165" w:type="dxa"/>
            <w:tcBorders>
              <w:top w:val="outset" w:sz="6" w:space="0" w:color="auto"/>
              <w:left w:val="outset" w:sz="6" w:space="0" w:color="auto"/>
              <w:bottom w:val="outset" w:sz="6" w:space="0" w:color="auto"/>
              <w:right w:val="outset" w:sz="6" w:space="0" w:color="auto"/>
            </w:tcBorders>
            <w:hideMark/>
          </w:tcPr>
          <w:p w14:paraId="00F1F2B7" w14:textId="77777777" w:rsidR="00B40BBD" w:rsidRPr="00153023" w:rsidRDefault="00B40BBD" w:rsidP="00153023">
            <w:pPr>
              <w:pStyle w:val="ae"/>
              <w:spacing w:before="0" w:after="0"/>
              <w:jc w:val="both"/>
              <w:rPr>
                <w:color w:val="0070C0"/>
                <w:sz w:val="16"/>
                <w:szCs w:val="16"/>
              </w:rPr>
            </w:pPr>
            <w:r w:rsidRPr="00153023">
              <w:rPr>
                <w:color w:val="0070C0"/>
                <w:sz w:val="16"/>
                <w:szCs w:val="16"/>
              </w:rPr>
              <w:t>0,585 л</w:t>
            </w:r>
          </w:p>
        </w:tc>
        <w:tc>
          <w:tcPr>
            <w:tcW w:w="4650" w:type="dxa"/>
            <w:tcBorders>
              <w:top w:val="outset" w:sz="6" w:space="0" w:color="auto"/>
              <w:left w:val="outset" w:sz="6" w:space="0" w:color="auto"/>
              <w:bottom w:val="outset" w:sz="6" w:space="0" w:color="auto"/>
              <w:right w:val="outset" w:sz="6" w:space="0" w:color="auto"/>
            </w:tcBorders>
            <w:hideMark/>
          </w:tcPr>
          <w:p w14:paraId="5CF8FA85" w14:textId="77777777" w:rsidR="00B40BBD" w:rsidRPr="00153023" w:rsidRDefault="00B40BBD" w:rsidP="00153023">
            <w:pPr>
              <w:pStyle w:val="ae"/>
              <w:spacing w:before="0" w:after="0"/>
              <w:jc w:val="both"/>
              <w:rPr>
                <w:color w:val="0070C0"/>
                <w:sz w:val="16"/>
                <w:szCs w:val="16"/>
              </w:rPr>
            </w:pPr>
            <w:r w:rsidRPr="00153023">
              <w:rPr>
                <w:color w:val="0070C0"/>
                <w:sz w:val="16"/>
                <w:szCs w:val="16"/>
              </w:rPr>
              <w:t>Хлоромуравьинокислый трихлорметил (дифосген)</w:t>
            </w:r>
          </w:p>
        </w:tc>
      </w:tr>
      <w:tr w:rsidR="00B40BBD" w:rsidRPr="00153023" w14:paraId="0B2A2DC2"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BD9153A"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421017D4" w14:textId="77777777" w:rsidR="00B40BBD" w:rsidRPr="00153023" w:rsidRDefault="00B40BBD" w:rsidP="00153023">
            <w:pPr>
              <w:pStyle w:val="ae"/>
              <w:spacing w:before="0" w:after="0"/>
              <w:jc w:val="both"/>
              <w:rPr>
                <w:color w:val="0070C0"/>
                <w:sz w:val="16"/>
                <w:szCs w:val="16"/>
              </w:rPr>
            </w:pPr>
            <w:r w:rsidRPr="00153023">
              <w:rPr>
                <w:color w:val="0070C0"/>
                <w:sz w:val="16"/>
                <w:szCs w:val="16"/>
              </w:rPr>
              <w:t>Один зеленый крест («зеленый крест»)</w:t>
            </w:r>
          </w:p>
        </w:tc>
        <w:tc>
          <w:tcPr>
            <w:tcW w:w="2010" w:type="dxa"/>
            <w:tcBorders>
              <w:top w:val="outset" w:sz="6" w:space="0" w:color="auto"/>
              <w:left w:val="outset" w:sz="6" w:space="0" w:color="auto"/>
              <w:bottom w:val="outset" w:sz="6" w:space="0" w:color="auto"/>
              <w:right w:val="outset" w:sz="6" w:space="0" w:color="auto"/>
            </w:tcBorders>
            <w:hideMark/>
          </w:tcPr>
          <w:p w14:paraId="7E6EFDF9" w14:textId="77777777" w:rsidR="00B40BBD" w:rsidRPr="00153023" w:rsidRDefault="00B40BBD" w:rsidP="00153023">
            <w:pPr>
              <w:pStyle w:val="ae"/>
              <w:spacing w:before="0" w:after="0"/>
              <w:jc w:val="both"/>
              <w:rPr>
                <w:color w:val="0070C0"/>
                <w:sz w:val="16"/>
                <w:szCs w:val="16"/>
              </w:rPr>
            </w:pPr>
            <w:r w:rsidRPr="00153023">
              <w:rPr>
                <w:color w:val="0070C0"/>
                <w:sz w:val="16"/>
                <w:szCs w:val="16"/>
              </w:rPr>
              <w:t>7,29</w:t>
            </w:r>
          </w:p>
        </w:tc>
        <w:tc>
          <w:tcPr>
            <w:tcW w:w="3285" w:type="dxa"/>
            <w:tcBorders>
              <w:top w:val="outset" w:sz="6" w:space="0" w:color="auto"/>
              <w:left w:val="outset" w:sz="6" w:space="0" w:color="auto"/>
              <w:bottom w:val="outset" w:sz="6" w:space="0" w:color="auto"/>
              <w:right w:val="outset" w:sz="6" w:space="0" w:color="auto"/>
            </w:tcBorders>
            <w:hideMark/>
          </w:tcPr>
          <w:p w14:paraId="0312311F" w14:textId="77777777" w:rsidR="00B40BBD" w:rsidRPr="00153023" w:rsidRDefault="00B40BBD" w:rsidP="00153023">
            <w:pPr>
              <w:pStyle w:val="ae"/>
              <w:spacing w:before="0" w:after="0"/>
              <w:jc w:val="both"/>
              <w:rPr>
                <w:color w:val="0070C0"/>
                <w:sz w:val="16"/>
                <w:szCs w:val="16"/>
              </w:rPr>
            </w:pPr>
            <w:r w:rsidRPr="00153023">
              <w:rPr>
                <w:color w:val="0070C0"/>
                <w:sz w:val="16"/>
                <w:szCs w:val="16"/>
              </w:rPr>
              <w:t>23</w:t>
            </w:r>
          </w:p>
        </w:tc>
        <w:tc>
          <w:tcPr>
            <w:tcW w:w="3165" w:type="dxa"/>
            <w:tcBorders>
              <w:top w:val="outset" w:sz="6" w:space="0" w:color="auto"/>
              <w:left w:val="outset" w:sz="6" w:space="0" w:color="auto"/>
              <w:bottom w:val="outset" w:sz="6" w:space="0" w:color="auto"/>
              <w:right w:val="outset" w:sz="6" w:space="0" w:color="auto"/>
            </w:tcBorders>
            <w:hideMark/>
          </w:tcPr>
          <w:p w14:paraId="6BF328E2" w14:textId="77777777" w:rsidR="00B40BBD" w:rsidRPr="00153023" w:rsidRDefault="00B40BBD" w:rsidP="00153023">
            <w:pPr>
              <w:pStyle w:val="ae"/>
              <w:spacing w:before="0" w:after="0"/>
              <w:jc w:val="both"/>
              <w:rPr>
                <w:color w:val="0070C0"/>
                <w:sz w:val="16"/>
                <w:szCs w:val="16"/>
              </w:rPr>
            </w:pPr>
            <w:r w:rsidRPr="00153023">
              <w:rPr>
                <w:color w:val="0070C0"/>
                <w:sz w:val="16"/>
                <w:szCs w:val="16"/>
              </w:rPr>
              <w:t>0,610 л</w:t>
            </w:r>
          </w:p>
        </w:tc>
        <w:tc>
          <w:tcPr>
            <w:tcW w:w="4650" w:type="dxa"/>
            <w:tcBorders>
              <w:top w:val="outset" w:sz="6" w:space="0" w:color="auto"/>
              <w:left w:val="outset" w:sz="6" w:space="0" w:color="auto"/>
              <w:bottom w:val="outset" w:sz="6" w:space="0" w:color="auto"/>
              <w:right w:val="outset" w:sz="6" w:space="0" w:color="auto"/>
            </w:tcBorders>
            <w:hideMark/>
          </w:tcPr>
          <w:p w14:paraId="6A744FE7" w14:textId="77777777" w:rsidR="00B40BBD" w:rsidRPr="00153023" w:rsidRDefault="00B40BBD" w:rsidP="00153023">
            <w:pPr>
              <w:pStyle w:val="ae"/>
              <w:spacing w:before="0" w:after="0"/>
              <w:jc w:val="both"/>
              <w:rPr>
                <w:color w:val="0070C0"/>
                <w:sz w:val="16"/>
                <w:szCs w:val="16"/>
              </w:rPr>
            </w:pPr>
            <w:r w:rsidRPr="00153023">
              <w:rPr>
                <w:color w:val="0070C0"/>
                <w:sz w:val="16"/>
                <w:szCs w:val="16"/>
              </w:rPr>
              <w:t>30–70 % дифосгена, 70–30 % хлорпикрина</w:t>
            </w:r>
          </w:p>
        </w:tc>
      </w:tr>
      <w:tr w:rsidR="00B40BBD" w:rsidRPr="00153023" w14:paraId="7BAB699C"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C2A20F9"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273FE4D3" w14:textId="77777777" w:rsidR="00B40BBD" w:rsidRPr="00153023" w:rsidRDefault="00B40BBD" w:rsidP="00153023">
            <w:pPr>
              <w:pStyle w:val="ae"/>
              <w:spacing w:before="0" w:after="0"/>
              <w:jc w:val="both"/>
              <w:rPr>
                <w:color w:val="0070C0"/>
                <w:sz w:val="16"/>
                <w:szCs w:val="16"/>
              </w:rPr>
            </w:pPr>
            <w:r w:rsidRPr="00153023">
              <w:rPr>
                <w:color w:val="0070C0"/>
                <w:sz w:val="16"/>
                <w:szCs w:val="16"/>
              </w:rPr>
              <w:t>Один синий крест</w:t>
            </w:r>
          </w:p>
        </w:tc>
        <w:tc>
          <w:tcPr>
            <w:tcW w:w="2010" w:type="dxa"/>
            <w:tcBorders>
              <w:top w:val="outset" w:sz="6" w:space="0" w:color="auto"/>
              <w:left w:val="outset" w:sz="6" w:space="0" w:color="auto"/>
              <w:bottom w:val="outset" w:sz="6" w:space="0" w:color="auto"/>
              <w:right w:val="outset" w:sz="6" w:space="0" w:color="auto"/>
            </w:tcBorders>
            <w:hideMark/>
          </w:tcPr>
          <w:p w14:paraId="593A2993" w14:textId="77777777" w:rsidR="00B40BBD" w:rsidRPr="00153023" w:rsidRDefault="00B40BBD" w:rsidP="00153023">
            <w:pPr>
              <w:pStyle w:val="ae"/>
              <w:spacing w:before="0" w:after="0"/>
              <w:jc w:val="both"/>
              <w:rPr>
                <w:color w:val="0070C0"/>
                <w:sz w:val="16"/>
                <w:szCs w:val="16"/>
              </w:rPr>
            </w:pPr>
            <w:r w:rsidRPr="00153023">
              <w:rPr>
                <w:color w:val="0070C0"/>
                <w:sz w:val="16"/>
                <w:szCs w:val="16"/>
              </w:rPr>
              <w:t>7,37</w:t>
            </w:r>
          </w:p>
        </w:tc>
        <w:tc>
          <w:tcPr>
            <w:tcW w:w="3285" w:type="dxa"/>
            <w:tcBorders>
              <w:top w:val="outset" w:sz="6" w:space="0" w:color="auto"/>
              <w:left w:val="outset" w:sz="6" w:space="0" w:color="auto"/>
              <w:bottom w:val="outset" w:sz="6" w:space="0" w:color="auto"/>
              <w:right w:val="outset" w:sz="6" w:space="0" w:color="auto"/>
            </w:tcBorders>
            <w:hideMark/>
          </w:tcPr>
          <w:p w14:paraId="2759CBB7" w14:textId="77777777" w:rsidR="00B40BBD" w:rsidRPr="00153023" w:rsidRDefault="00B40BBD" w:rsidP="00153023">
            <w:pPr>
              <w:pStyle w:val="ae"/>
              <w:spacing w:before="0" w:after="0"/>
              <w:jc w:val="both"/>
              <w:rPr>
                <w:color w:val="0070C0"/>
                <w:sz w:val="16"/>
                <w:szCs w:val="16"/>
              </w:rPr>
            </w:pPr>
            <w:r w:rsidRPr="00153023">
              <w:rPr>
                <w:color w:val="0070C0"/>
                <w:sz w:val="16"/>
                <w:szCs w:val="16"/>
              </w:rPr>
              <w:t>23</w:t>
            </w:r>
          </w:p>
        </w:tc>
        <w:tc>
          <w:tcPr>
            <w:tcW w:w="3165" w:type="dxa"/>
            <w:tcBorders>
              <w:top w:val="outset" w:sz="6" w:space="0" w:color="auto"/>
              <w:left w:val="outset" w:sz="6" w:space="0" w:color="auto"/>
              <w:bottom w:val="outset" w:sz="6" w:space="0" w:color="auto"/>
              <w:right w:val="outset" w:sz="6" w:space="0" w:color="auto"/>
            </w:tcBorders>
            <w:hideMark/>
          </w:tcPr>
          <w:p w14:paraId="3AE8E0C1" w14:textId="77777777" w:rsidR="00B40BBD" w:rsidRPr="00153023" w:rsidRDefault="00B40BBD" w:rsidP="00153023">
            <w:pPr>
              <w:pStyle w:val="ae"/>
              <w:spacing w:before="0" w:after="0"/>
              <w:jc w:val="both"/>
              <w:rPr>
                <w:color w:val="0070C0"/>
                <w:sz w:val="16"/>
                <w:szCs w:val="16"/>
              </w:rPr>
            </w:pPr>
            <w:r w:rsidRPr="00153023">
              <w:rPr>
                <w:color w:val="0070C0"/>
                <w:sz w:val="16"/>
                <w:szCs w:val="16"/>
              </w:rPr>
              <w:t>0,124 кг</w:t>
            </w:r>
          </w:p>
        </w:tc>
        <w:tc>
          <w:tcPr>
            <w:tcW w:w="4650" w:type="dxa"/>
            <w:tcBorders>
              <w:top w:val="outset" w:sz="6" w:space="0" w:color="auto"/>
              <w:left w:val="outset" w:sz="6" w:space="0" w:color="auto"/>
              <w:bottom w:val="outset" w:sz="6" w:space="0" w:color="auto"/>
              <w:right w:val="outset" w:sz="6" w:space="0" w:color="auto"/>
            </w:tcBorders>
            <w:hideMark/>
          </w:tcPr>
          <w:p w14:paraId="13032B93" w14:textId="77777777" w:rsidR="00B40BBD" w:rsidRPr="00153023" w:rsidRDefault="00B40BBD" w:rsidP="00153023">
            <w:pPr>
              <w:pStyle w:val="ae"/>
              <w:spacing w:before="0" w:after="0"/>
              <w:jc w:val="both"/>
              <w:rPr>
                <w:color w:val="0070C0"/>
                <w:sz w:val="16"/>
                <w:szCs w:val="16"/>
              </w:rPr>
            </w:pPr>
            <w:r w:rsidRPr="00153023">
              <w:rPr>
                <w:color w:val="0070C0"/>
                <w:sz w:val="16"/>
                <w:szCs w:val="16"/>
              </w:rPr>
              <w:t>Нечищенный дифенилхлорарсин в 0,651 кг тротила</w:t>
            </w:r>
          </w:p>
        </w:tc>
      </w:tr>
      <w:tr w:rsidR="00B40BBD" w:rsidRPr="00153023" w14:paraId="4F4480DD"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9FF8340"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5A5B1892" w14:textId="77777777" w:rsidR="00B40BBD" w:rsidRPr="00153023" w:rsidRDefault="00B40BBD" w:rsidP="00153023">
            <w:pPr>
              <w:pStyle w:val="ae"/>
              <w:spacing w:before="0" w:after="0"/>
              <w:jc w:val="both"/>
              <w:rPr>
                <w:color w:val="0070C0"/>
                <w:sz w:val="16"/>
                <w:szCs w:val="16"/>
              </w:rPr>
            </w:pPr>
            <w:r w:rsidRPr="00153023">
              <w:rPr>
                <w:color w:val="0070C0"/>
                <w:sz w:val="16"/>
                <w:szCs w:val="16"/>
              </w:rPr>
              <w:t>Один желтый крест</w:t>
            </w:r>
          </w:p>
        </w:tc>
        <w:tc>
          <w:tcPr>
            <w:tcW w:w="2010" w:type="dxa"/>
            <w:tcBorders>
              <w:top w:val="outset" w:sz="6" w:space="0" w:color="auto"/>
              <w:left w:val="outset" w:sz="6" w:space="0" w:color="auto"/>
              <w:bottom w:val="outset" w:sz="6" w:space="0" w:color="auto"/>
              <w:right w:val="outset" w:sz="6" w:space="0" w:color="auto"/>
            </w:tcBorders>
            <w:hideMark/>
          </w:tcPr>
          <w:p w14:paraId="73CA8FA6" w14:textId="77777777" w:rsidR="00B40BBD" w:rsidRPr="00153023" w:rsidRDefault="00B40BBD" w:rsidP="00153023">
            <w:pPr>
              <w:pStyle w:val="ae"/>
              <w:spacing w:before="0" w:after="0"/>
              <w:jc w:val="both"/>
              <w:rPr>
                <w:color w:val="0070C0"/>
                <w:sz w:val="16"/>
                <w:szCs w:val="16"/>
              </w:rPr>
            </w:pPr>
            <w:r w:rsidRPr="00153023">
              <w:rPr>
                <w:color w:val="0070C0"/>
                <w:sz w:val="16"/>
                <w:szCs w:val="16"/>
              </w:rPr>
              <w:t>7,14</w:t>
            </w:r>
          </w:p>
        </w:tc>
        <w:tc>
          <w:tcPr>
            <w:tcW w:w="3285" w:type="dxa"/>
            <w:tcBorders>
              <w:top w:val="outset" w:sz="6" w:space="0" w:color="auto"/>
              <w:left w:val="outset" w:sz="6" w:space="0" w:color="auto"/>
              <w:bottom w:val="outset" w:sz="6" w:space="0" w:color="auto"/>
              <w:right w:val="outset" w:sz="6" w:space="0" w:color="auto"/>
            </w:tcBorders>
            <w:hideMark/>
          </w:tcPr>
          <w:p w14:paraId="3CF5C1C0" w14:textId="77777777" w:rsidR="00B40BBD" w:rsidRPr="00153023" w:rsidRDefault="00B40BBD" w:rsidP="00153023">
            <w:pPr>
              <w:pStyle w:val="ae"/>
              <w:spacing w:before="0" w:after="0"/>
              <w:jc w:val="both"/>
              <w:rPr>
                <w:color w:val="0070C0"/>
                <w:sz w:val="16"/>
                <w:szCs w:val="16"/>
              </w:rPr>
            </w:pPr>
            <w:r w:rsidRPr="00153023">
              <w:rPr>
                <w:color w:val="0070C0"/>
                <w:sz w:val="16"/>
                <w:szCs w:val="16"/>
              </w:rPr>
              <w:t>20</w:t>
            </w:r>
          </w:p>
        </w:tc>
        <w:tc>
          <w:tcPr>
            <w:tcW w:w="3165" w:type="dxa"/>
            <w:tcBorders>
              <w:top w:val="outset" w:sz="6" w:space="0" w:color="auto"/>
              <w:left w:val="outset" w:sz="6" w:space="0" w:color="auto"/>
              <w:bottom w:val="outset" w:sz="6" w:space="0" w:color="auto"/>
              <w:right w:val="outset" w:sz="6" w:space="0" w:color="auto"/>
            </w:tcBorders>
            <w:hideMark/>
          </w:tcPr>
          <w:p w14:paraId="3B16B2B3" w14:textId="77777777" w:rsidR="00B40BBD" w:rsidRPr="00153023" w:rsidRDefault="00B40BBD" w:rsidP="00153023">
            <w:pPr>
              <w:pStyle w:val="ae"/>
              <w:spacing w:before="0" w:after="0"/>
              <w:jc w:val="both"/>
              <w:rPr>
                <w:color w:val="0070C0"/>
                <w:sz w:val="16"/>
                <w:szCs w:val="16"/>
              </w:rPr>
            </w:pPr>
            <w:r w:rsidRPr="00153023">
              <w:rPr>
                <w:color w:val="0070C0"/>
                <w:sz w:val="16"/>
                <w:szCs w:val="16"/>
              </w:rPr>
              <w:t>0,610 л</w:t>
            </w:r>
          </w:p>
        </w:tc>
        <w:tc>
          <w:tcPr>
            <w:tcW w:w="4650" w:type="dxa"/>
            <w:tcBorders>
              <w:top w:val="outset" w:sz="6" w:space="0" w:color="auto"/>
              <w:left w:val="outset" w:sz="6" w:space="0" w:color="auto"/>
              <w:bottom w:val="outset" w:sz="6" w:space="0" w:color="auto"/>
              <w:right w:val="outset" w:sz="6" w:space="0" w:color="auto"/>
            </w:tcBorders>
            <w:hideMark/>
          </w:tcPr>
          <w:p w14:paraId="70D24F98" w14:textId="77777777" w:rsidR="00B40BBD" w:rsidRPr="00153023" w:rsidRDefault="00B40BBD" w:rsidP="00153023">
            <w:pPr>
              <w:pStyle w:val="ae"/>
              <w:spacing w:before="0" w:after="0"/>
              <w:jc w:val="both"/>
              <w:rPr>
                <w:color w:val="0070C0"/>
                <w:sz w:val="16"/>
                <w:szCs w:val="16"/>
              </w:rPr>
            </w:pPr>
            <w:r w:rsidRPr="00153023">
              <w:rPr>
                <w:color w:val="0070C0"/>
                <w:sz w:val="16"/>
                <w:szCs w:val="16"/>
              </w:rPr>
              <w:t>80–90 % дихлордиэтилсульфида (иприт) в 20–10 % хлористого углерода или хлорбензола</w:t>
            </w:r>
          </w:p>
        </w:tc>
      </w:tr>
      <w:tr w:rsidR="00B40BBD" w:rsidRPr="00153023" w14:paraId="30AE63CF" w14:textId="77777777" w:rsidTr="00920A70">
        <w:trPr>
          <w:tblCellSpacing w:w="15" w:type="dxa"/>
        </w:trPr>
        <w:tc>
          <w:tcPr>
            <w:tcW w:w="1515" w:type="dxa"/>
            <w:vMerge w:val="restart"/>
            <w:tcBorders>
              <w:top w:val="outset" w:sz="6" w:space="0" w:color="auto"/>
              <w:left w:val="outset" w:sz="6" w:space="0" w:color="auto"/>
              <w:bottom w:val="outset" w:sz="6" w:space="0" w:color="auto"/>
              <w:right w:val="outset" w:sz="6" w:space="0" w:color="auto"/>
            </w:tcBorders>
            <w:hideMark/>
          </w:tcPr>
          <w:p w14:paraId="121087DD" w14:textId="77777777" w:rsidR="00B40BBD" w:rsidRPr="00153023" w:rsidRDefault="00B40BBD" w:rsidP="00153023">
            <w:pPr>
              <w:pStyle w:val="ae"/>
              <w:spacing w:before="0" w:after="0"/>
              <w:jc w:val="both"/>
              <w:rPr>
                <w:color w:val="0070C0"/>
                <w:sz w:val="16"/>
                <w:szCs w:val="16"/>
              </w:rPr>
            </w:pPr>
            <w:r w:rsidRPr="00153023">
              <w:rPr>
                <w:color w:val="0070C0"/>
                <w:sz w:val="16"/>
                <w:szCs w:val="16"/>
              </w:rPr>
              <w:t>10,5-см легкая полевая гаубица</w:t>
            </w:r>
          </w:p>
        </w:tc>
        <w:tc>
          <w:tcPr>
            <w:tcW w:w="2850" w:type="dxa"/>
            <w:tcBorders>
              <w:top w:val="outset" w:sz="6" w:space="0" w:color="auto"/>
              <w:left w:val="outset" w:sz="6" w:space="0" w:color="auto"/>
              <w:bottom w:val="outset" w:sz="6" w:space="0" w:color="auto"/>
              <w:right w:val="outset" w:sz="6" w:space="0" w:color="auto"/>
            </w:tcBorders>
            <w:hideMark/>
          </w:tcPr>
          <w:p w14:paraId="1F38DA24" w14:textId="77777777" w:rsidR="00B40BBD" w:rsidRPr="00153023" w:rsidRDefault="00B40BBD" w:rsidP="00153023">
            <w:pPr>
              <w:pStyle w:val="ae"/>
              <w:spacing w:before="0" w:after="0"/>
              <w:jc w:val="both"/>
              <w:rPr>
                <w:color w:val="0070C0"/>
                <w:sz w:val="16"/>
                <w:szCs w:val="16"/>
              </w:rPr>
            </w:pPr>
            <w:r w:rsidRPr="00153023">
              <w:rPr>
                <w:color w:val="0070C0"/>
                <w:sz w:val="16"/>
                <w:szCs w:val="16"/>
              </w:rPr>
              <w:t>Один зеленый крест («зеленый крест 1»)</w:t>
            </w:r>
          </w:p>
        </w:tc>
        <w:tc>
          <w:tcPr>
            <w:tcW w:w="2010" w:type="dxa"/>
            <w:tcBorders>
              <w:top w:val="outset" w:sz="6" w:space="0" w:color="auto"/>
              <w:left w:val="outset" w:sz="6" w:space="0" w:color="auto"/>
              <w:bottom w:val="outset" w:sz="6" w:space="0" w:color="auto"/>
              <w:right w:val="outset" w:sz="6" w:space="0" w:color="auto"/>
            </w:tcBorders>
            <w:hideMark/>
          </w:tcPr>
          <w:p w14:paraId="63155B09" w14:textId="77777777" w:rsidR="00B40BBD" w:rsidRPr="00153023" w:rsidRDefault="00B40BBD" w:rsidP="00153023">
            <w:pPr>
              <w:pStyle w:val="ae"/>
              <w:spacing w:before="0" w:after="0"/>
              <w:jc w:val="both"/>
              <w:rPr>
                <w:color w:val="0070C0"/>
                <w:sz w:val="16"/>
                <w:szCs w:val="16"/>
              </w:rPr>
            </w:pPr>
            <w:r w:rsidRPr="00153023">
              <w:rPr>
                <w:color w:val="0070C0"/>
                <w:sz w:val="16"/>
                <w:szCs w:val="16"/>
              </w:rPr>
              <w:t>16,20</w:t>
            </w:r>
          </w:p>
        </w:tc>
        <w:tc>
          <w:tcPr>
            <w:tcW w:w="3285" w:type="dxa"/>
            <w:tcBorders>
              <w:top w:val="outset" w:sz="6" w:space="0" w:color="auto"/>
              <w:left w:val="outset" w:sz="6" w:space="0" w:color="auto"/>
              <w:bottom w:val="outset" w:sz="6" w:space="0" w:color="auto"/>
              <w:right w:val="outset" w:sz="6" w:space="0" w:color="auto"/>
            </w:tcBorders>
            <w:hideMark/>
          </w:tcPr>
          <w:p w14:paraId="45525ECE" w14:textId="77777777" w:rsidR="00B40BBD" w:rsidRPr="00153023" w:rsidRDefault="00B40BBD" w:rsidP="00153023">
            <w:pPr>
              <w:pStyle w:val="ae"/>
              <w:spacing w:before="0" w:after="0"/>
              <w:jc w:val="both"/>
              <w:rPr>
                <w:color w:val="0070C0"/>
                <w:sz w:val="16"/>
                <w:szCs w:val="16"/>
              </w:rPr>
            </w:pPr>
            <w:r w:rsidRPr="00153023">
              <w:rPr>
                <w:color w:val="0070C0"/>
                <w:sz w:val="16"/>
                <w:szCs w:val="16"/>
              </w:rPr>
              <w:t>58</w:t>
            </w:r>
          </w:p>
        </w:tc>
        <w:tc>
          <w:tcPr>
            <w:tcW w:w="3165" w:type="dxa"/>
            <w:tcBorders>
              <w:top w:val="outset" w:sz="6" w:space="0" w:color="auto"/>
              <w:left w:val="outset" w:sz="6" w:space="0" w:color="auto"/>
              <w:bottom w:val="outset" w:sz="6" w:space="0" w:color="auto"/>
              <w:right w:val="outset" w:sz="6" w:space="0" w:color="auto"/>
            </w:tcBorders>
            <w:hideMark/>
          </w:tcPr>
          <w:p w14:paraId="040BEC51" w14:textId="77777777" w:rsidR="00B40BBD" w:rsidRPr="00153023" w:rsidRDefault="00B40BBD" w:rsidP="00153023">
            <w:pPr>
              <w:pStyle w:val="ae"/>
              <w:spacing w:before="0" w:after="0"/>
              <w:jc w:val="both"/>
              <w:rPr>
                <w:color w:val="0070C0"/>
                <w:sz w:val="16"/>
                <w:szCs w:val="16"/>
              </w:rPr>
            </w:pPr>
            <w:r w:rsidRPr="00153023">
              <w:rPr>
                <w:color w:val="0070C0"/>
                <w:sz w:val="16"/>
                <w:szCs w:val="16"/>
              </w:rPr>
              <w:t>1,340 л</w:t>
            </w:r>
          </w:p>
        </w:tc>
        <w:tc>
          <w:tcPr>
            <w:tcW w:w="4650" w:type="dxa"/>
            <w:tcBorders>
              <w:top w:val="outset" w:sz="6" w:space="0" w:color="auto"/>
              <w:left w:val="outset" w:sz="6" w:space="0" w:color="auto"/>
              <w:bottom w:val="outset" w:sz="6" w:space="0" w:color="auto"/>
              <w:right w:val="outset" w:sz="6" w:space="0" w:color="auto"/>
            </w:tcBorders>
            <w:hideMark/>
          </w:tcPr>
          <w:p w14:paraId="58758CFB" w14:textId="77777777" w:rsidR="00B40BBD" w:rsidRPr="00153023" w:rsidRDefault="00B40BBD" w:rsidP="00153023">
            <w:pPr>
              <w:pStyle w:val="ae"/>
              <w:spacing w:before="0" w:after="0"/>
              <w:jc w:val="both"/>
              <w:rPr>
                <w:color w:val="0070C0"/>
                <w:sz w:val="16"/>
                <w:szCs w:val="16"/>
              </w:rPr>
            </w:pPr>
            <w:r w:rsidRPr="00153023">
              <w:rPr>
                <w:color w:val="0070C0"/>
                <w:sz w:val="16"/>
                <w:szCs w:val="16"/>
              </w:rPr>
              <w:t>30–70 % дифосгена, 70–30 % хлорпикрина</w:t>
            </w:r>
          </w:p>
        </w:tc>
      </w:tr>
      <w:tr w:rsidR="00B40BBD" w:rsidRPr="00153023" w14:paraId="4A9325AC"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D37C1E2"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4F15D218" w14:textId="77777777" w:rsidR="00B40BBD" w:rsidRPr="00153023" w:rsidRDefault="00B40BBD" w:rsidP="00153023">
            <w:pPr>
              <w:pStyle w:val="ae"/>
              <w:spacing w:before="0" w:after="0"/>
              <w:jc w:val="both"/>
              <w:rPr>
                <w:color w:val="0070C0"/>
                <w:sz w:val="16"/>
                <w:szCs w:val="16"/>
              </w:rPr>
            </w:pPr>
            <w:r w:rsidRPr="00153023">
              <w:rPr>
                <w:color w:val="0070C0"/>
                <w:sz w:val="16"/>
                <w:szCs w:val="16"/>
              </w:rPr>
              <w:t>Один синий крест</w:t>
            </w:r>
          </w:p>
        </w:tc>
        <w:tc>
          <w:tcPr>
            <w:tcW w:w="2010" w:type="dxa"/>
            <w:tcBorders>
              <w:top w:val="outset" w:sz="6" w:space="0" w:color="auto"/>
              <w:left w:val="outset" w:sz="6" w:space="0" w:color="auto"/>
              <w:bottom w:val="outset" w:sz="6" w:space="0" w:color="auto"/>
              <w:right w:val="outset" w:sz="6" w:space="0" w:color="auto"/>
            </w:tcBorders>
            <w:hideMark/>
          </w:tcPr>
          <w:p w14:paraId="1329B824" w14:textId="77777777" w:rsidR="00B40BBD" w:rsidRPr="00153023" w:rsidRDefault="00B40BBD" w:rsidP="00153023">
            <w:pPr>
              <w:pStyle w:val="ae"/>
              <w:spacing w:before="0" w:after="0"/>
              <w:jc w:val="both"/>
              <w:rPr>
                <w:color w:val="0070C0"/>
                <w:sz w:val="16"/>
                <w:szCs w:val="16"/>
              </w:rPr>
            </w:pPr>
            <w:r w:rsidRPr="00153023">
              <w:rPr>
                <w:color w:val="0070C0"/>
                <w:sz w:val="16"/>
                <w:szCs w:val="16"/>
              </w:rPr>
              <w:t>15,80</w:t>
            </w:r>
          </w:p>
        </w:tc>
        <w:tc>
          <w:tcPr>
            <w:tcW w:w="3285" w:type="dxa"/>
            <w:tcBorders>
              <w:top w:val="outset" w:sz="6" w:space="0" w:color="auto"/>
              <w:left w:val="outset" w:sz="6" w:space="0" w:color="auto"/>
              <w:bottom w:val="outset" w:sz="6" w:space="0" w:color="auto"/>
              <w:right w:val="outset" w:sz="6" w:space="0" w:color="auto"/>
            </w:tcBorders>
            <w:hideMark/>
          </w:tcPr>
          <w:p w14:paraId="4289F340" w14:textId="77777777" w:rsidR="00B40BBD" w:rsidRPr="00153023" w:rsidRDefault="00B40BBD" w:rsidP="00153023">
            <w:pPr>
              <w:pStyle w:val="ae"/>
              <w:spacing w:before="0" w:after="0"/>
              <w:jc w:val="both"/>
              <w:rPr>
                <w:color w:val="0070C0"/>
                <w:sz w:val="16"/>
                <w:szCs w:val="16"/>
              </w:rPr>
            </w:pPr>
            <w:r w:rsidRPr="00153023">
              <w:rPr>
                <w:color w:val="0070C0"/>
                <w:sz w:val="16"/>
                <w:szCs w:val="16"/>
              </w:rPr>
              <w:t>58</w:t>
            </w:r>
          </w:p>
        </w:tc>
        <w:tc>
          <w:tcPr>
            <w:tcW w:w="3165" w:type="dxa"/>
            <w:tcBorders>
              <w:top w:val="outset" w:sz="6" w:space="0" w:color="auto"/>
              <w:left w:val="outset" w:sz="6" w:space="0" w:color="auto"/>
              <w:bottom w:val="outset" w:sz="6" w:space="0" w:color="auto"/>
              <w:right w:val="outset" w:sz="6" w:space="0" w:color="auto"/>
            </w:tcBorders>
            <w:hideMark/>
          </w:tcPr>
          <w:p w14:paraId="4145C49A" w14:textId="77777777" w:rsidR="00B40BBD" w:rsidRPr="00153023" w:rsidRDefault="00B40BBD" w:rsidP="00153023">
            <w:pPr>
              <w:pStyle w:val="ae"/>
              <w:spacing w:before="0" w:after="0"/>
              <w:jc w:val="both"/>
              <w:rPr>
                <w:color w:val="0070C0"/>
                <w:sz w:val="16"/>
                <w:szCs w:val="16"/>
              </w:rPr>
            </w:pPr>
            <w:r w:rsidRPr="00153023">
              <w:rPr>
                <w:color w:val="0070C0"/>
                <w:sz w:val="16"/>
                <w:szCs w:val="16"/>
              </w:rPr>
              <w:t>0,410 кг</w:t>
            </w:r>
          </w:p>
        </w:tc>
        <w:tc>
          <w:tcPr>
            <w:tcW w:w="4650" w:type="dxa"/>
            <w:tcBorders>
              <w:top w:val="outset" w:sz="6" w:space="0" w:color="auto"/>
              <w:left w:val="outset" w:sz="6" w:space="0" w:color="auto"/>
              <w:bottom w:val="outset" w:sz="6" w:space="0" w:color="auto"/>
              <w:right w:val="outset" w:sz="6" w:space="0" w:color="auto"/>
            </w:tcBorders>
            <w:hideMark/>
          </w:tcPr>
          <w:p w14:paraId="2C94266E" w14:textId="77777777" w:rsidR="00B40BBD" w:rsidRPr="00153023" w:rsidRDefault="00B40BBD" w:rsidP="00153023">
            <w:pPr>
              <w:pStyle w:val="ae"/>
              <w:spacing w:before="0" w:after="0"/>
              <w:jc w:val="both"/>
              <w:rPr>
                <w:color w:val="0070C0"/>
                <w:sz w:val="16"/>
                <w:szCs w:val="16"/>
              </w:rPr>
            </w:pPr>
            <w:r w:rsidRPr="00153023">
              <w:rPr>
                <w:color w:val="0070C0"/>
                <w:sz w:val="16"/>
                <w:szCs w:val="16"/>
              </w:rPr>
              <w:t>Дифенилхлорарсин в 1,3 кг тротила</w:t>
            </w:r>
          </w:p>
        </w:tc>
      </w:tr>
      <w:tr w:rsidR="00B40BBD" w:rsidRPr="00153023" w14:paraId="0F531153"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A191DEA"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009D591A" w14:textId="77777777" w:rsidR="00B40BBD" w:rsidRPr="00153023" w:rsidRDefault="00B40BBD" w:rsidP="00153023">
            <w:pPr>
              <w:pStyle w:val="ae"/>
              <w:spacing w:before="0" w:after="0"/>
              <w:jc w:val="both"/>
              <w:rPr>
                <w:color w:val="0070C0"/>
                <w:sz w:val="16"/>
                <w:szCs w:val="16"/>
              </w:rPr>
            </w:pPr>
            <w:r w:rsidRPr="00153023">
              <w:rPr>
                <w:color w:val="0070C0"/>
                <w:sz w:val="16"/>
                <w:szCs w:val="16"/>
              </w:rPr>
              <w:t>Один синий крест (разновидность)</w:t>
            </w:r>
          </w:p>
        </w:tc>
        <w:tc>
          <w:tcPr>
            <w:tcW w:w="2010" w:type="dxa"/>
            <w:tcBorders>
              <w:top w:val="outset" w:sz="6" w:space="0" w:color="auto"/>
              <w:left w:val="outset" w:sz="6" w:space="0" w:color="auto"/>
              <w:bottom w:val="outset" w:sz="6" w:space="0" w:color="auto"/>
              <w:right w:val="outset" w:sz="6" w:space="0" w:color="auto"/>
            </w:tcBorders>
            <w:hideMark/>
          </w:tcPr>
          <w:p w14:paraId="2F6FEBAD"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3285" w:type="dxa"/>
            <w:tcBorders>
              <w:top w:val="outset" w:sz="6" w:space="0" w:color="auto"/>
              <w:left w:val="outset" w:sz="6" w:space="0" w:color="auto"/>
              <w:bottom w:val="outset" w:sz="6" w:space="0" w:color="auto"/>
              <w:right w:val="outset" w:sz="6" w:space="0" w:color="auto"/>
            </w:tcBorders>
            <w:hideMark/>
          </w:tcPr>
          <w:p w14:paraId="73B10C49"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3165" w:type="dxa"/>
            <w:tcBorders>
              <w:top w:val="outset" w:sz="6" w:space="0" w:color="auto"/>
              <w:left w:val="outset" w:sz="6" w:space="0" w:color="auto"/>
              <w:bottom w:val="outset" w:sz="6" w:space="0" w:color="auto"/>
              <w:right w:val="outset" w:sz="6" w:space="0" w:color="auto"/>
            </w:tcBorders>
            <w:hideMark/>
          </w:tcPr>
          <w:p w14:paraId="6A3139F3"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4650" w:type="dxa"/>
            <w:tcBorders>
              <w:top w:val="outset" w:sz="6" w:space="0" w:color="auto"/>
              <w:left w:val="outset" w:sz="6" w:space="0" w:color="auto"/>
              <w:bottom w:val="outset" w:sz="6" w:space="0" w:color="auto"/>
              <w:right w:val="outset" w:sz="6" w:space="0" w:color="auto"/>
            </w:tcBorders>
            <w:hideMark/>
          </w:tcPr>
          <w:p w14:paraId="7D891762" w14:textId="77777777" w:rsidR="00B40BBD" w:rsidRPr="00153023" w:rsidRDefault="00B40BBD" w:rsidP="00153023">
            <w:pPr>
              <w:pStyle w:val="ae"/>
              <w:spacing w:before="0" w:after="0"/>
              <w:jc w:val="both"/>
              <w:rPr>
                <w:color w:val="0070C0"/>
                <w:sz w:val="16"/>
                <w:szCs w:val="16"/>
              </w:rPr>
            </w:pPr>
            <w:r w:rsidRPr="00153023">
              <w:rPr>
                <w:color w:val="0070C0"/>
                <w:sz w:val="16"/>
                <w:szCs w:val="16"/>
              </w:rPr>
              <w:t>55 % дифенилхлорарсина, 45 % этилкарбазола</w:t>
            </w:r>
          </w:p>
        </w:tc>
      </w:tr>
      <w:tr w:rsidR="00B40BBD" w:rsidRPr="00153023" w14:paraId="122ED5F3"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0CC6769"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3CA7DAD8" w14:textId="77777777" w:rsidR="00B40BBD" w:rsidRPr="00153023" w:rsidRDefault="00B40BBD" w:rsidP="00153023">
            <w:pPr>
              <w:pStyle w:val="ae"/>
              <w:spacing w:before="0" w:after="0"/>
              <w:jc w:val="both"/>
              <w:rPr>
                <w:color w:val="0070C0"/>
                <w:sz w:val="16"/>
                <w:szCs w:val="16"/>
              </w:rPr>
            </w:pPr>
            <w:r w:rsidRPr="00153023">
              <w:rPr>
                <w:color w:val="0070C0"/>
                <w:sz w:val="16"/>
                <w:szCs w:val="16"/>
              </w:rPr>
              <w:t>Один желтый крест</w:t>
            </w:r>
          </w:p>
        </w:tc>
        <w:tc>
          <w:tcPr>
            <w:tcW w:w="2010" w:type="dxa"/>
            <w:tcBorders>
              <w:top w:val="outset" w:sz="6" w:space="0" w:color="auto"/>
              <w:left w:val="outset" w:sz="6" w:space="0" w:color="auto"/>
              <w:bottom w:val="outset" w:sz="6" w:space="0" w:color="auto"/>
              <w:right w:val="outset" w:sz="6" w:space="0" w:color="auto"/>
            </w:tcBorders>
            <w:hideMark/>
          </w:tcPr>
          <w:p w14:paraId="0E83770D" w14:textId="77777777" w:rsidR="00B40BBD" w:rsidRPr="00153023" w:rsidRDefault="00B40BBD" w:rsidP="00153023">
            <w:pPr>
              <w:pStyle w:val="ae"/>
              <w:spacing w:before="0" w:after="0"/>
              <w:jc w:val="both"/>
              <w:rPr>
                <w:color w:val="0070C0"/>
                <w:sz w:val="16"/>
                <w:szCs w:val="16"/>
              </w:rPr>
            </w:pPr>
            <w:r w:rsidRPr="00153023">
              <w:rPr>
                <w:color w:val="0070C0"/>
                <w:sz w:val="16"/>
                <w:szCs w:val="16"/>
              </w:rPr>
              <w:t>14,80</w:t>
            </w:r>
          </w:p>
        </w:tc>
        <w:tc>
          <w:tcPr>
            <w:tcW w:w="3285" w:type="dxa"/>
            <w:tcBorders>
              <w:top w:val="outset" w:sz="6" w:space="0" w:color="auto"/>
              <w:left w:val="outset" w:sz="6" w:space="0" w:color="auto"/>
              <w:bottom w:val="outset" w:sz="6" w:space="0" w:color="auto"/>
              <w:right w:val="outset" w:sz="6" w:space="0" w:color="auto"/>
            </w:tcBorders>
            <w:hideMark/>
          </w:tcPr>
          <w:p w14:paraId="647ADFD9" w14:textId="77777777" w:rsidR="00B40BBD" w:rsidRPr="00153023" w:rsidRDefault="00B40BBD" w:rsidP="00153023">
            <w:pPr>
              <w:pStyle w:val="ae"/>
              <w:spacing w:before="0" w:after="0"/>
              <w:jc w:val="both"/>
              <w:rPr>
                <w:color w:val="0070C0"/>
                <w:sz w:val="16"/>
                <w:szCs w:val="16"/>
              </w:rPr>
            </w:pPr>
            <w:r w:rsidRPr="00153023">
              <w:rPr>
                <w:color w:val="0070C0"/>
                <w:sz w:val="16"/>
                <w:szCs w:val="16"/>
              </w:rPr>
              <w:t>21</w:t>
            </w:r>
          </w:p>
        </w:tc>
        <w:tc>
          <w:tcPr>
            <w:tcW w:w="3165" w:type="dxa"/>
            <w:tcBorders>
              <w:top w:val="outset" w:sz="6" w:space="0" w:color="auto"/>
              <w:left w:val="outset" w:sz="6" w:space="0" w:color="auto"/>
              <w:bottom w:val="outset" w:sz="6" w:space="0" w:color="auto"/>
              <w:right w:val="outset" w:sz="6" w:space="0" w:color="auto"/>
            </w:tcBorders>
            <w:hideMark/>
          </w:tcPr>
          <w:p w14:paraId="58EA7587" w14:textId="77777777" w:rsidR="00B40BBD" w:rsidRPr="00153023" w:rsidRDefault="00B40BBD" w:rsidP="00153023">
            <w:pPr>
              <w:pStyle w:val="ae"/>
              <w:spacing w:before="0" w:after="0"/>
              <w:jc w:val="both"/>
              <w:rPr>
                <w:color w:val="0070C0"/>
                <w:sz w:val="16"/>
                <w:szCs w:val="16"/>
              </w:rPr>
            </w:pPr>
            <w:r w:rsidRPr="00153023">
              <w:rPr>
                <w:color w:val="0070C0"/>
                <w:sz w:val="16"/>
                <w:szCs w:val="16"/>
              </w:rPr>
              <w:t>1,2 л</w:t>
            </w:r>
          </w:p>
        </w:tc>
        <w:tc>
          <w:tcPr>
            <w:tcW w:w="4650" w:type="dxa"/>
            <w:tcBorders>
              <w:top w:val="outset" w:sz="6" w:space="0" w:color="auto"/>
              <w:left w:val="outset" w:sz="6" w:space="0" w:color="auto"/>
              <w:bottom w:val="outset" w:sz="6" w:space="0" w:color="auto"/>
              <w:right w:val="outset" w:sz="6" w:space="0" w:color="auto"/>
            </w:tcBorders>
            <w:hideMark/>
          </w:tcPr>
          <w:p w14:paraId="35AB92E3" w14:textId="77777777" w:rsidR="00B40BBD" w:rsidRPr="00153023" w:rsidRDefault="00B40BBD" w:rsidP="00153023">
            <w:pPr>
              <w:pStyle w:val="ae"/>
              <w:spacing w:before="0" w:after="0"/>
              <w:jc w:val="both"/>
              <w:rPr>
                <w:color w:val="0070C0"/>
                <w:sz w:val="16"/>
                <w:szCs w:val="16"/>
              </w:rPr>
            </w:pPr>
            <w:r w:rsidRPr="00153023">
              <w:rPr>
                <w:color w:val="0070C0"/>
                <w:sz w:val="16"/>
                <w:szCs w:val="16"/>
              </w:rPr>
              <w:t>80–90 % дихлордиэтилсульфида, 20–10 % хлористого углерода или хлорбензола</w:t>
            </w:r>
          </w:p>
        </w:tc>
      </w:tr>
      <w:tr w:rsidR="00B40BBD" w:rsidRPr="00153023" w14:paraId="2078DB26"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9D289B2"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0CF930E8" w14:textId="77777777" w:rsidR="00B40BBD" w:rsidRPr="00153023" w:rsidRDefault="00B40BBD" w:rsidP="00153023">
            <w:pPr>
              <w:pStyle w:val="ae"/>
              <w:spacing w:before="0" w:after="0"/>
              <w:jc w:val="both"/>
              <w:rPr>
                <w:color w:val="0070C0"/>
                <w:sz w:val="16"/>
                <w:szCs w:val="16"/>
              </w:rPr>
            </w:pPr>
            <w:r w:rsidRPr="00153023">
              <w:rPr>
                <w:color w:val="0070C0"/>
                <w:sz w:val="16"/>
                <w:szCs w:val="16"/>
              </w:rPr>
              <w:t>Один желтый крест (разновидность)</w:t>
            </w:r>
          </w:p>
        </w:tc>
        <w:tc>
          <w:tcPr>
            <w:tcW w:w="2010" w:type="dxa"/>
            <w:tcBorders>
              <w:top w:val="outset" w:sz="6" w:space="0" w:color="auto"/>
              <w:left w:val="outset" w:sz="6" w:space="0" w:color="auto"/>
              <w:bottom w:val="outset" w:sz="6" w:space="0" w:color="auto"/>
              <w:right w:val="outset" w:sz="6" w:space="0" w:color="auto"/>
            </w:tcBorders>
            <w:hideMark/>
          </w:tcPr>
          <w:p w14:paraId="4ED5F372" w14:textId="77777777" w:rsidR="00B40BBD" w:rsidRPr="00153023" w:rsidRDefault="00B40BBD" w:rsidP="00153023">
            <w:pPr>
              <w:pStyle w:val="ae"/>
              <w:spacing w:before="0" w:after="0"/>
              <w:jc w:val="both"/>
              <w:rPr>
                <w:color w:val="0070C0"/>
                <w:sz w:val="16"/>
                <w:szCs w:val="16"/>
              </w:rPr>
            </w:pPr>
            <w:r w:rsidRPr="00153023">
              <w:rPr>
                <w:color w:val="0070C0"/>
                <w:sz w:val="16"/>
                <w:szCs w:val="16"/>
              </w:rPr>
              <w:t>14,80</w:t>
            </w:r>
          </w:p>
        </w:tc>
        <w:tc>
          <w:tcPr>
            <w:tcW w:w="3285" w:type="dxa"/>
            <w:tcBorders>
              <w:top w:val="outset" w:sz="6" w:space="0" w:color="auto"/>
              <w:left w:val="outset" w:sz="6" w:space="0" w:color="auto"/>
              <w:bottom w:val="outset" w:sz="6" w:space="0" w:color="auto"/>
              <w:right w:val="outset" w:sz="6" w:space="0" w:color="auto"/>
            </w:tcBorders>
            <w:hideMark/>
          </w:tcPr>
          <w:p w14:paraId="00E93AFA" w14:textId="77777777" w:rsidR="00B40BBD" w:rsidRPr="00153023" w:rsidRDefault="00B40BBD" w:rsidP="00153023">
            <w:pPr>
              <w:pStyle w:val="ae"/>
              <w:spacing w:before="0" w:after="0"/>
              <w:jc w:val="both"/>
              <w:rPr>
                <w:color w:val="0070C0"/>
                <w:sz w:val="16"/>
                <w:szCs w:val="16"/>
              </w:rPr>
            </w:pPr>
            <w:r w:rsidRPr="00153023">
              <w:rPr>
                <w:color w:val="0070C0"/>
                <w:sz w:val="16"/>
                <w:szCs w:val="16"/>
              </w:rPr>
              <w:t>21</w:t>
            </w:r>
          </w:p>
        </w:tc>
        <w:tc>
          <w:tcPr>
            <w:tcW w:w="3165" w:type="dxa"/>
            <w:tcBorders>
              <w:top w:val="outset" w:sz="6" w:space="0" w:color="auto"/>
              <w:left w:val="outset" w:sz="6" w:space="0" w:color="auto"/>
              <w:bottom w:val="outset" w:sz="6" w:space="0" w:color="auto"/>
              <w:right w:val="outset" w:sz="6" w:space="0" w:color="auto"/>
            </w:tcBorders>
            <w:hideMark/>
          </w:tcPr>
          <w:p w14:paraId="0E884524" w14:textId="77777777" w:rsidR="00B40BBD" w:rsidRPr="00153023" w:rsidRDefault="00B40BBD" w:rsidP="00153023">
            <w:pPr>
              <w:pStyle w:val="ae"/>
              <w:spacing w:before="0" w:after="0"/>
              <w:jc w:val="both"/>
              <w:rPr>
                <w:color w:val="0070C0"/>
                <w:sz w:val="16"/>
                <w:szCs w:val="16"/>
              </w:rPr>
            </w:pPr>
            <w:r w:rsidRPr="00153023">
              <w:rPr>
                <w:color w:val="0070C0"/>
                <w:sz w:val="16"/>
                <w:szCs w:val="16"/>
              </w:rPr>
              <w:t>1,2 л</w:t>
            </w:r>
          </w:p>
        </w:tc>
        <w:tc>
          <w:tcPr>
            <w:tcW w:w="4650" w:type="dxa"/>
            <w:tcBorders>
              <w:top w:val="outset" w:sz="6" w:space="0" w:color="auto"/>
              <w:left w:val="outset" w:sz="6" w:space="0" w:color="auto"/>
              <w:bottom w:val="outset" w:sz="6" w:space="0" w:color="auto"/>
              <w:right w:val="outset" w:sz="6" w:space="0" w:color="auto"/>
            </w:tcBorders>
            <w:hideMark/>
          </w:tcPr>
          <w:p w14:paraId="1CD13206" w14:textId="77777777" w:rsidR="00B40BBD" w:rsidRPr="00153023" w:rsidRDefault="00B40BBD" w:rsidP="00153023">
            <w:pPr>
              <w:pStyle w:val="ae"/>
              <w:spacing w:before="0" w:after="0"/>
              <w:jc w:val="both"/>
              <w:rPr>
                <w:color w:val="0070C0"/>
                <w:sz w:val="16"/>
                <w:szCs w:val="16"/>
              </w:rPr>
            </w:pPr>
            <w:r w:rsidRPr="00153023">
              <w:rPr>
                <w:color w:val="0070C0"/>
                <w:sz w:val="16"/>
                <w:szCs w:val="16"/>
              </w:rPr>
              <w:t>77,5 % дихлордиэтилсульфида, 11,5 % нитробензола, 9 % хлорбензола</w:t>
            </w:r>
          </w:p>
        </w:tc>
      </w:tr>
      <w:tr w:rsidR="00B40BBD" w:rsidRPr="00153023" w14:paraId="333BC144"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77BFD29"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4AABE081" w14:textId="77777777" w:rsidR="00B40BBD" w:rsidRPr="00153023" w:rsidRDefault="00B40BBD" w:rsidP="00153023">
            <w:pPr>
              <w:pStyle w:val="ae"/>
              <w:spacing w:before="0" w:after="0"/>
              <w:jc w:val="both"/>
              <w:rPr>
                <w:color w:val="0070C0"/>
                <w:sz w:val="16"/>
                <w:szCs w:val="16"/>
              </w:rPr>
            </w:pPr>
            <w:r w:rsidRPr="00153023">
              <w:rPr>
                <w:color w:val="0070C0"/>
                <w:sz w:val="16"/>
                <w:szCs w:val="16"/>
              </w:rPr>
              <w:t>Один желтый крест (разновидность)</w:t>
            </w:r>
          </w:p>
        </w:tc>
        <w:tc>
          <w:tcPr>
            <w:tcW w:w="2010" w:type="dxa"/>
            <w:tcBorders>
              <w:top w:val="outset" w:sz="6" w:space="0" w:color="auto"/>
              <w:left w:val="outset" w:sz="6" w:space="0" w:color="auto"/>
              <w:bottom w:val="outset" w:sz="6" w:space="0" w:color="auto"/>
              <w:right w:val="outset" w:sz="6" w:space="0" w:color="auto"/>
            </w:tcBorders>
            <w:hideMark/>
          </w:tcPr>
          <w:p w14:paraId="3ED0857D" w14:textId="77777777" w:rsidR="00B40BBD" w:rsidRPr="00153023" w:rsidRDefault="00B40BBD" w:rsidP="00153023">
            <w:pPr>
              <w:pStyle w:val="ae"/>
              <w:spacing w:before="0" w:after="0"/>
              <w:jc w:val="both"/>
              <w:rPr>
                <w:color w:val="0070C0"/>
                <w:sz w:val="16"/>
                <w:szCs w:val="16"/>
              </w:rPr>
            </w:pPr>
            <w:r w:rsidRPr="00153023">
              <w:rPr>
                <w:color w:val="0070C0"/>
                <w:sz w:val="16"/>
                <w:szCs w:val="16"/>
              </w:rPr>
              <w:t>14,80</w:t>
            </w:r>
          </w:p>
        </w:tc>
        <w:tc>
          <w:tcPr>
            <w:tcW w:w="3285" w:type="dxa"/>
            <w:tcBorders>
              <w:top w:val="outset" w:sz="6" w:space="0" w:color="auto"/>
              <w:left w:val="outset" w:sz="6" w:space="0" w:color="auto"/>
              <w:bottom w:val="outset" w:sz="6" w:space="0" w:color="auto"/>
              <w:right w:val="outset" w:sz="6" w:space="0" w:color="auto"/>
            </w:tcBorders>
            <w:hideMark/>
          </w:tcPr>
          <w:p w14:paraId="609DD0F8" w14:textId="77777777" w:rsidR="00B40BBD" w:rsidRPr="00153023" w:rsidRDefault="00B40BBD" w:rsidP="00153023">
            <w:pPr>
              <w:pStyle w:val="ae"/>
              <w:spacing w:before="0" w:after="0"/>
              <w:jc w:val="both"/>
              <w:rPr>
                <w:color w:val="0070C0"/>
                <w:sz w:val="16"/>
                <w:szCs w:val="16"/>
              </w:rPr>
            </w:pPr>
            <w:r w:rsidRPr="00153023">
              <w:rPr>
                <w:color w:val="0070C0"/>
                <w:sz w:val="16"/>
                <w:szCs w:val="16"/>
              </w:rPr>
              <w:t>21</w:t>
            </w:r>
          </w:p>
        </w:tc>
        <w:tc>
          <w:tcPr>
            <w:tcW w:w="3165" w:type="dxa"/>
            <w:tcBorders>
              <w:top w:val="outset" w:sz="6" w:space="0" w:color="auto"/>
              <w:left w:val="outset" w:sz="6" w:space="0" w:color="auto"/>
              <w:bottom w:val="outset" w:sz="6" w:space="0" w:color="auto"/>
              <w:right w:val="outset" w:sz="6" w:space="0" w:color="auto"/>
            </w:tcBorders>
            <w:hideMark/>
          </w:tcPr>
          <w:p w14:paraId="21669BA7" w14:textId="77777777" w:rsidR="00B40BBD" w:rsidRPr="00153023" w:rsidRDefault="00B40BBD" w:rsidP="00153023">
            <w:pPr>
              <w:pStyle w:val="ae"/>
              <w:spacing w:before="0" w:after="0"/>
              <w:jc w:val="both"/>
              <w:rPr>
                <w:color w:val="0070C0"/>
                <w:sz w:val="16"/>
                <w:szCs w:val="16"/>
              </w:rPr>
            </w:pPr>
            <w:r w:rsidRPr="00153023">
              <w:rPr>
                <w:color w:val="0070C0"/>
                <w:sz w:val="16"/>
                <w:szCs w:val="16"/>
              </w:rPr>
              <w:t>1,2 л</w:t>
            </w:r>
          </w:p>
        </w:tc>
        <w:tc>
          <w:tcPr>
            <w:tcW w:w="4650" w:type="dxa"/>
            <w:tcBorders>
              <w:top w:val="outset" w:sz="6" w:space="0" w:color="auto"/>
              <w:left w:val="outset" w:sz="6" w:space="0" w:color="auto"/>
              <w:bottom w:val="outset" w:sz="6" w:space="0" w:color="auto"/>
              <w:right w:val="outset" w:sz="6" w:space="0" w:color="auto"/>
            </w:tcBorders>
            <w:hideMark/>
          </w:tcPr>
          <w:p w14:paraId="786E1C2C" w14:textId="77777777" w:rsidR="00B40BBD" w:rsidRPr="00153023" w:rsidRDefault="00B40BBD" w:rsidP="00153023">
            <w:pPr>
              <w:pStyle w:val="ae"/>
              <w:spacing w:before="0" w:after="0"/>
              <w:jc w:val="both"/>
              <w:rPr>
                <w:color w:val="0070C0"/>
                <w:sz w:val="16"/>
                <w:szCs w:val="16"/>
              </w:rPr>
            </w:pPr>
            <w:r w:rsidRPr="00153023">
              <w:rPr>
                <w:color w:val="0070C0"/>
                <w:sz w:val="16"/>
                <w:szCs w:val="16"/>
              </w:rPr>
              <w:t>Дихлордиэтилсульфид, окись дихлорметила в хлористом углероде</w:t>
            </w:r>
          </w:p>
        </w:tc>
      </w:tr>
      <w:tr w:rsidR="00B40BBD" w:rsidRPr="00153023" w14:paraId="57FEBD57"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6721C28"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32AEE4D4" w14:textId="77777777" w:rsidR="00B40BBD" w:rsidRPr="00153023" w:rsidRDefault="00B40BBD" w:rsidP="00153023">
            <w:pPr>
              <w:pStyle w:val="ae"/>
              <w:spacing w:before="0" w:after="0"/>
              <w:jc w:val="both"/>
              <w:rPr>
                <w:color w:val="0070C0"/>
                <w:sz w:val="16"/>
                <w:szCs w:val="16"/>
              </w:rPr>
            </w:pPr>
            <w:r w:rsidRPr="00153023">
              <w:rPr>
                <w:color w:val="0070C0"/>
                <w:sz w:val="16"/>
                <w:szCs w:val="16"/>
              </w:rPr>
              <w:t>Два желтых креста (желтый крест 1)</w:t>
            </w:r>
          </w:p>
        </w:tc>
        <w:tc>
          <w:tcPr>
            <w:tcW w:w="2010" w:type="dxa"/>
            <w:tcBorders>
              <w:top w:val="outset" w:sz="6" w:space="0" w:color="auto"/>
              <w:left w:val="outset" w:sz="6" w:space="0" w:color="auto"/>
              <w:bottom w:val="outset" w:sz="6" w:space="0" w:color="auto"/>
              <w:right w:val="outset" w:sz="6" w:space="0" w:color="auto"/>
            </w:tcBorders>
            <w:hideMark/>
          </w:tcPr>
          <w:p w14:paraId="7A8D58A0"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3285" w:type="dxa"/>
            <w:tcBorders>
              <w:top w:val="outset" w:sz="6" w:space="0" w:color="auto"/>
              <w:left w:val="outset" w:sz="6" w:space="0" w:color="auto"/>
              <w:bottom w:val="outset" w:sz="6" w:space="0" w:color="auto"/>
              <w:right w:val="outset" w:sz="6" w:space="0" w:color="auto"/>
            </w:tcBorders>
            <w:hideMark/>
          </w:tcPr>
          <w:p w14:paraId="1B8DFA7F"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3165" w:type="dxa"/>
            <w:tcBorders>
              <w:top w:val="outset" w:sz="6" w:space="0" w:color="auto"/>
              <w:left w:val="outset" w:sz="6" w:space="0" w:color="auto"/>
              <w:bottom w:val="outset" w:sz="6" w:space="0" w:color="auto"/>
              <w:right w:val="outset" w:sz="6" w:space="0" w:color="auto"/>
            </w:tcBorders>
            <w:hideMark/>
          </w:tcPr>
          <w:p w14:paraId="30CFA418" w14:textId="77777777" w:rsidR="00B40BBD" w:rsidRPr="00153023" w:rsidRDefault="00B40BBD" w:rsidP="00153023">
            <w:pPr>
              <w:pStyle w:val="ae"/>
              <w:spacing w:before="0" w:after="0"/>
              <w:jc w:val="both"/>
              <w:rPr>
                <w:color w:val="0070C0"/>
                <w:sz w:val="16"/>
                <w:szCs w:val="16"/>
              </w:rPr>
            </w:pPr>
            <w:r w:rsidRPr="00153023">
              <w:rPr>
                <w:color w:val="0070C0"/>
                <w:sz w:val="16"/>
                <w:szCs w:val="16"/>
              </w:rPr>
              <w:t>1,2 л</w:t>
            </w:r>
          </w:p>
        </w:tc>
        <w:tc>
          <w:tcPr>
            <w:tcW w:w="4650" w:type="dxa"/>
            <w:tcBorders>
              <w:top w:val="outset" w:sz="6" w:space="0" w:color="auto"/>
              <w:left w:val="outset" w:sz="6" w:space="0" w:color="auto"/>
              <w:bottom w:val="outset" w:sz="6" w:space="0" w:color="auto"/>
              <w:right w:val="outset" w:sz="6" w:space="0" w:color="auto"/>
            </w:tcBorders>
            <w:hideMark/>
          </w:tcPr>
          <w:p w14:paraId="28D6EAE9" w14:textId="77777777" w:rsidR="00B40BBD" w:rsidRPr="00153023" w:rsidRDefault="00B40BBD" w:rsidP="00153023">
            <w:pPr>
              <w:pStyle w:val="ae"/>
              <w:spacing w:before="0" w:after="0"/>
              <w:jc w:val="both"/>
              <w:rPr>
                <w:color w:val="0070C0"/>
                <w:sz w:val="16"/>
                <w:szCs w:val="16"/>
              </w:rPr>
            </w:pPr>
            <w:r w:rsidRPr="00153023">
              <w:rPr>
                <w:color w:val="0070C0"/>
                <w:sz w:val="16"/>
                <w:szCs w:val="16"/>
              </w:rPr>
              <w:t>2, 35, 47, 4 % этилдихлорарсина и соответственно 98, 65, 53, 96 % окиси дихлорметила</w:t>
            </w:r>
          </w:p>
        </w:tc>
      </w:tr>
      <w:tr w:rsidR="00B40BBD" w:rsidRPr="00153023" w14:paraId="7A803B1F"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2B2A47F"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7A5D7992" w14:textId="77777777" w:rsidR="00B40BBD" w:rsidRPr="00153023" w:rsidRDefault="00B40BBD" w:rsidP="00153023">
            <w:pPr>
              <w:pStyle w:val="ae"/>
              <w:spacing w:before="0" w:after="0"/>
              <w:jc w:val="both"/>
              <w:rPr>
                <w:color w:val="0070C0"/>
                <w:sz w:val="16"/>
                <w:szCs w:val="16"/>
              </w:rPr>
            </w:pPr>
            <w:r w:rsidRPr="00153023">
              <w:rPr>
                <w:color w:val="0070C0"/>
                <w:sz w:val="16"/>
                <w:szCs w:val="16"/>
              </w:rPr>
              <w:t>Один зеленый крест («зеленый крест» позднейшего периода для создания «пестрых участков» совместно с «синим крестом»)</w:t>
            </w:r>
          </w:p>
        </w:tc>
        <w:tc>
          <w:tcPr>
            <w:tcW w:w="2010" w:type="dxa"/>
            <w:tcBorders>
              <w:top w:val="outset" w:sz="6" w:space="0" w:color="auto"/>
              <w:left w:val="outset" w:sz="6" w:space="0" w:color="auto"/>
              <w:bottom w:val="outset" w:sz="6" w:space="0" w:color="auto"/>
              <w:right w:val="outset" w:sz="6" w:space="0" w:color="auto"/>
            </w:tcBorders>
            <w:hideMark/>
          </w:tcPr>
          <w:p w14:paraId="6F0DC348"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3285" w:type="dxa"/>
            <w:tcBorders>
              <w:top w:val="outset" w:sz="6" w:space="0" w:color="auto"/>
              <w:left w:val="outset" w:sz="6" w:space="0" w:color="auto"/>
              <w:bottom w:val="outset" w:sz="6" w:space="0" w:color="auto"/>
              <w:right w:val="outset" w:sz="6" w:space="0" w:color="auto"/>
            </w:tcBorders>
            <w:hideMark/>
          </w:tcPr>
          <w:p w14:paraId="7E099B10"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3165" w:type="dxa"/>
            <w:tcBorders>
              <w:top w:val="outset" w:sz="6" w:space="0" w:color="auto"/>
              <w:left w:val="outset" w:sz="6" w:space="0" w:color="auto"/>
              <w:bottom w:val="outset" w:sz="6" w:space="0" w:color="auto"/>
              <w:right w:val="outset" w:sz="6" w:space="0" w:color="auto"/>
            </w:tcBorders>
            <w:hideMark/>
          </w:tcPr>
          <w:p w14:paraId="518EA308" w14:textId="77777777" w:rsidR="00B40BBD" w:rsidRPr="00153023" w:rsidRDefault="00B40BBD" w:rsidP="00153023">
            <w:pPr>
              <w:pStyle w:val="ae"/>
              <w:spacing w:before="0" w:after="0"/>
              <w:jc w:val="both"/>
              <w:rPr>
                <w:color w:val="0070C0"/>
                <w:sz w:val="16"/>
                <w:szCs w:val="16"/>
              </w:rPr>
            </w:pPr>
            <w:r w:rsidRPr="00153023">
              <w:rPr>
                <w:color w:val="0070C0"/>
                <w:sz w:val="16"/>
                <w:szCs w:val="16"/>
              </w:rPr>
              <w:t>1,2 л</w:t>
            </w:r>
          </w:p>
        </w:tc>
        <w:tc>
          <w:tcPr>
            <w:tcW w:w="4650" w:type="dxa"/>
            <w:tcBorders>
              <w:top w:val="outset" w:sz="6" w:space="0" w:color="auto"/>
              <w:left w:val="outset" w:sz="6" w:space="0" w:color="auto"/>
              <w:bottom w:val="outset" w:sz="6" w:space="0" w:color="auto"/>
              <w:right w:val="outset" w:sz="6" w:space="0" w:color="auto"/>
            </w:tcBorders>
            <w:hideMark/>
          </w:tcPr>
          <w:p w14:paraId="68114B3C" w14:textId="77777777" w:rsidR="00B40BBD" w:rsidRPr="00153023" w:rsidRDefault="00B40BBD" w:rsidP="00153023">
            <w:pPr>
              <w:pStyle w:val="ae"/>
              <w:spacing w:before="0" w:after="0"/>
              <w:jc w:val="both"/>
              <w:rPr>
                <w:color w:val="0070C0"/>
                <w:sz w:val="16"/>
                <w:szCs w:val="16"/>
              </w:rPr>
            </w:pPr>
            <w:r w:rsidRPr="00153023">
              <w:rPr>
                <w:color w:val="0070C0"/>
                <w:sz w:val="16"/>
                <w:szCs w:val="16"/>
              </w:rPr>
              <w:t>37 % этилдихлорарсина, 45 % этилди-бромарсина, 18 % окиси дихлорметила</w:t>
            </w:r>
          </w:p>
        </w:tc>
      </w:tr>
      <w:tr w:rsidR="00B40BBD" w:rsidRPr="00153023" w14:paraId="6D268E3B"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4691DE8"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6FAD1AAE" w14:textId="77777777" w:rsidR="00B40BBD" w:rsidRPr="00153023" w:rsidRDefault="00B40BBD" w:rsidP="00153023">
            <w:pPr>
              <w:pStyle w:val="ae"/>
              <w:spacing w:before="0" w:after="0"/>
              <w:jc w:val="both"/>
              <w:rPr>
                <w:color w:val="0070C0"/>
                <w:sz w:val="16"/>
                <w:szCs w:val="16"/>
              </w:rPr>
            </w:pPr>
            <w:r w:rsidRPr="00153023">
              <w:rPr>
                <w:color w:val="0070C0"/>
                <w:sz w:val="16"/>
                <w:szCs w:val="16"/>
              </w:rPr>
              <w:t>Без клейма</w:t>
            </w:r>
          </w:p>
        </w:tc>
        <w:tc>
          <w:tcPr>
            <w:tcW w:w="2010" w:type="dxa"/>
            <w:tcBorders>
              <w:top w:val="outset" w:sz="6" w:space="0" w:color="auto"/>
              <w:left w:val="outset" w:sz="6" w:space="0" w:color="auto"/>
              <w:bottom w:val="outset" w:sz="6" w:space="0" w:color="auto"/>
              <w:right w:val="outset" w:sz="6" w:space="0" w:color="auto"/>
            </w:tcBorders>
            <w:hideMark/>
          </w:tcPr>
          <w:p w14:paraId="5EE57766"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3285" w:type="dxa"/>
            <w:tcBorders>
              <w:top w:val="outset" w:sz="6" w:space="0" w:color="auto"/>
              <w:left w:val="outset" w:sz="6" w:space="0" w:color="auto"/>
              <w:bottom w:val="outset" w:sz="6" w:space="0" w:color="auto"/>
              <w:right w:val="outset" w:sz="6" w:space="0" w:color="auto"/>
            </w:tcBorders>
            <w:hideMark/>
          </w:tcPr>
          <w:p w14:paraId="24227D5E"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3165" w:type="dxa"/>
            <w:tcBorders>
              <w:top w:val="outset" w:sz="6" w:space="0" w:color="auto"/>
              <w:left w:val="outset" w:sz="6" w:space="0" w:color="auto"/>
              <w:bottom w:val="outset" w:sz="6" w:space="0" w:color="auto"/>
              <w:right w:val="outset" w:sz="6" w:space="0" w:color="auto"/>
            </w:tcBorders>
            <w:hideMark/>
          </w:tcPr>
          <w:p w14:paraId="5A30358C"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4650" w:type="dxa"/>
            <w:tcBorders>
              <w:top w:val="outset" w:sz="6" w:space="0" w:color="auto"/>
              <w:left w:val="outset" w:sz="6" w:space="0" w:color="auto"/>
              <w:bottom w:val="outset" w:sz="6" w:space="0" w:color="auto"/>
              <w:right w:val="outset" w:sz="6" w:space="0" w:color="auto"/>
            </w:tcBorders>
            <w:hideMark/>
          </w:tcPr>
          <w:p w14:paraId="068310C2" w14:textId="77777777" w:rsidR="00B40BBD" w:rsidRPr="00153023" w:rsidRDefault="00B40BBD" w:rsidP="00153023">
            <w:pPr>
              <w:pStyle w:val="ae"/>
              <w:spacing w:before="0" w:after="0"/>
              <w:jc w:val="both"/>
              <w:rPr>
                <w:color w:val="0070C0"/>
                <w:sz w:val="16"/>
                <w:szCs w:val="16"/>
              </w:rPr>
            </w:pPr>
            <w:r w:rsidRPr="00153023">
              <w:rPr>
                <w:color w:val="0070C0"/>
                <w:sz w:val="16"/>
                <w:szCs w:val="16"/>
              </w:rPr>
              <w:t>Почти чистый хлористый фенилкарбиламин</w:t>
            </w:r>
          </w:p>
        </w:tc>
      </w:tr>
      <w:tr w:rsidR="00B40BBD" w:rsidRPr="00153023" w14:paraId="60194D9E" w14:textId="77777777" w:rsidTr="00920A70">
        <w:trPr>
          <w:tblCellSpacing w:w="15" w:type="dxa"/>
        </w:trPr>
        <w:tc>
          <w:tcPr>
            <w:tcW w:w="1515" w:type="dxa"/>
            <w:tcBorders>
              <w:top w:val="outset" w:sz="6" w:space="0" w:color="auto"/>
              <w:left w:val="outset" w:sz="6" w:space="0" w:color="auto"/>
              <w:bottom w:val="outset" w:sz="6" w:space="0" w:color="auto"/>
              <w:right w:val="outset" w:sz="6" w:space="0" w:color="auto"/>
            </w:tcBorders>
            <w:hideMark/>
          </w:tcPr>
          <w:p w14:paraId="7B2B70A1" w14:textId="77777777" w:rsidR="00B40BBD" w:rsidRPr="00153023" w:rsidRDefault="00B40BBD" w:rsidP="00153023">
            <w:pPr>
              <w:pStyle w:val="ae"/>
              <w:spacing w:before="0" w:after="0"/>
              <w:jc w:val="both"/>
              <w:rPr>
                <w:color w:val="0070C0"/>
                <w:sz w:val="16"/>
                <w:szCs w:val="16"/>
              </w:rPr>
            </w:pPr>
            <w:r w:rsidRPr="00153023">
              <w:rPr>
                <w:color w:val="0070C0"/>
                <w:sz w:val="16"/>
                <w:szCs w:val="16"/>
              </w:rPr>
              <w:t>10-см пушка</w:t>
            </w:r>
          </w:p>
        </w:tc>
        <w:tc>
          <w:tcPr>
            <w:tcW w:w="2850" w:type="dxa"/>
            <w:tcBorders>
              <w:top w:val="outset" w:sz="6" w:space="0" w:color="auto"/>
              <w:left w:val="outset" w:sz="6" w:space="0" w:color="auto"/>
              <w:bottom w:val="outset" w:sz="6" w:space="0" w:color="auto"/>
              <w:right w:val="outset" w:sz="6" w:space="0" w:color="auto"/>
            </w:tcBorders>
            <w:hideMark/>
          </w:tcPr>
          <w:p w14:paraId="4C8CD2CA" w14:textId="77777777" w:rsidR="00B40BBD" w:rsidRPr="00153023" w:rsidRDefault="00B40BBD" w:rsidP="00153023">
            <w:pPr>
              <w:pStyle w:val="ae"/>
              <w:spacing w:before="0" w:after="0"/>
              <w:jc w:val="both"/>
              <w:rPr>
                <w:color w:val="0070C0"/>
                <w:sz w:val="16"/>
                <w:szCs w:val="16"/>
              </w:rPr>
            </w:pPr>
            <w:r w:rsidRPr="00153023">
              <w:rPr>
                <w:color w:val="0070C0"/>
                <w:sz w:val="16"/>
                <w:szCs w:val="16"/>
              </w:rPr>
              <w:t>Один зеленый крест («зеленый крест 1»)</w:t>
            </w:r>
          </w:p>
        </w:tc>
        <w:tc>
          <w:tcPr>
            <w:tcW w:w="2010" w:type="dxa"/>
            <w:tcBorders>
              <w:top w:val="outset" w:sz="6" w:space="0" w:color="auto"/>
              <w:left w:val="outset" w:sz="6" w:space="0" w:color="auto"/>
              <w:bottom w:val="outset" w:sz="6" w:space="0" w:color="auto"/>
              <w:right w:val="outset" w:sz="6" w:space="0" w:color="auto"/>
            </w:tcBorders>
            <w:hideMark/>
          </w:tcPr>
          <w:p w14:paraId="517F646D" w14:textId="77777777" w:rsidR="00B40BBD" w:rsidRPr="00153023" w:rsidRDefault="00B40BBD" w:rsidP="00153023">
            <w:pPr>
              <w:pStyle w:val="ae"/>
              <w:spacing w:before="0" w:after="0"/>
              <w:jc w:val="both"/>
              <w:rPr>
                <w:color w:val="0070C0"/>
                <w:sz w:val="16"/>
                <w:szCs w:val="16"/>
              </w:rPr>
            </w:pPr>
            <w:r w:rsidRPr="00153023">
              <w:rPr>
                <w:color w:val="0070C0"/>
                <w:sz w:val="16"/>
                <w:szCs w:val="16"/>
              </w:rPr>
              <w:t>17,50</w:t>
            </w:r>
          </w:p>
        </w:tc>
        <w:tc>
          <w:tcPr>
            <w:tcW w:w="3285" w:type="dxa"/>
            <w:tcBorders>
              <w:top w:val="outset" w:sz="6" w:space="0" w:color="auto"/>
              <w:left w:val="outset" w:sz="6" w:space="0" w:color="auto"/>
              <w:bottom w:val="outset" w:sz="6" w:space="0" w:color="auto"/>
              <w:right w:val="outset" w:sz="6" w:space="0" w:color="auto"/>
            </w:tcBorders>
            <w:hideMark/>
          </w:tcPr>
          <w:p w14:paraId="1F3C89A8" w14:textId="77777777" w:rsidR="00B40BBD" w:rsidRPr="00153023" w:rsidRDefault="00B40BBD" w:rsidP="00153023">
            <w:pPr>
              <w:pStyle w:val="ae"/>
              <w:spacing w:before="0" w:after="0"/>
              <w:jc w:val="both"/>
              <w:rPr>
                <w:color w:val="0070C0"/>
                <w:sz w:val="16"/>
                <w:szCs w:val="16"/>
              </w:rPr>
            </w:pPr>
            <w:r w:rsidRPr="00153023">
              <w:rPr>
                <w:color w:val="0070C0"/>
                <w:sz w:val="16"/>
                <w:szCs w:val="16"/>
              </w:rPr>
              <w:t>60</w:t>
            </w:r>
          </w:p>
        </w:tc>
        <w:tc>
          <w:tcPr>
            <w:tcW w:w="3165" w:type="dxa"/>
            <w:tcBorders>
              <w:top w:val="outset" w:sz="6" w:space="0" w:color="auto"/>
              <w:left w:val="outset" w:sz="6" w:space="0" w:color="auto"/>
              <w:bottom w:val="outset" w:sz="6" w:space="0" w:color="auto"/>
              <w:right w:val="outset" w:sz="6" w:space="0" w:color="auto"/>
            </w:tcBorders>
            <w:hideMark/>
          </w:tcPr>
          <w:p w14:paraId="7079C69F" w14:textId="77777777" w:rsidR="00B40BBD" w:rsidRPr="00153023" w:rsidRDefault="00B40BBD" w:rsidP="00153023">
            <w:pPr>
              <w:pStyle w:val="ae"/>
              <w:spacing w:before="0" w:after="0"/>
              <w:jc w:val="both"/>
              <w:rPr>
                <w:color w:val="0070C0"/>
                <w:sz w:val="16"/>
                <w:szCs w:val="16"/>
              </w:rPr>
            </w:pPr>
            <w:r w:rsidRPr="00153023">
              <w:rPr>
                <w:color w:val="0070C0"/>
                <w:sz w:val="16"/>
                <w:szCs w:val="16"/>
              </w:rPr>
              <w:t>1,33 л</w:t>
            </w:r>
          </w:p>
        </w:tc>
        <w:tc>
          <w:tcPr>
            <w:tcW w:w="4650" w:type="dxa"/>
            <w:tcBorders>
              <w:top w:val="outset" w:sz="6" w:space="0" w:color="auto"/>
              <w:left w:val="outset" w:sz="6" w:space="0" w:color="auto"/>
              <w:bottom w:val="outset" w:sz="6" w:space="0" w:color="auto"/>
              <w:right w:val="outset" w:sz="6" w:space="0" w:color="auto"/>
            </w:tcBorders>
            <w:hideMark/>
          </w:tcPr>
          <w:p w14:paraId="0AC5C4BD" w14:textId="77777777" w:rsidR="00B40BBD" w:rsidRPr="00153023" w:rsidRDefault="00B40BBD" w:rsidP="00153023">
            <w:pPr>
              <w:pStyle w:val="ae"/>
              <w:spacing w:before="0" w:after="0"/>
              <w:jc w:val="both"/>
              <w:rPr>
                <w:color w:val="0070C0"/>
                <w:sz w:val="16"/>
                <w:szCs w:val="16"/>
              </w:rPr>
            </w:pPr>
            <w:r w:rsidRPr="00153023">
              <w:rPr>
                <w:color w:val="0070C0"/>
                <w:sz w:val="16"/>
                <w:szCs w:val="16"/>
              </w:rPr>
              <w:t>30–70 % дифосгена, 70–30 % хлорпикрина</w:t>
            </w:r>
          </w:p>
        </w:tc>
      </w:tr>
      <w:tr w:rsidR="00B40BBD" w:rsidRPr="00153023" w14:paraId="6D5E5F48" w14:textId="77777777" w:rsidTr="00920A70">
        <w:trPr>
          <w:tblCellSpacing w:w="15" w:type="dxa"/>
        </w:trPr>
        <w:tc>
          <w:tcPr>
            <w:tcW w:w="1515" w:type="dxa"/>
            <w:vMerge w:val="restart"/>
            <w:tcBorders>
              <w:top w:val="outset" w:sz="6" w:space="0" w:color="auto"/>
              <w:left w:val="outset" w:sz="6" w:space="0" w:color="auto"/>
              <w:bottom w:val="outset" w:sz="6" w:space="0" w:color="auto"/>
              <w:right w:val="outset" w:sz="6" w:space="0" w:color="auto"/>
            </w:tcBorders>
            <w:hideMark/>
          </w:tcPr>
          <w:p w14:paraId="45C380C3" w14:textId="77777777" w:rsidR="00B40BBD" w:rsidRPr="00153023" w:rsidRDefault="00B40BBD" w:rsidP="00153023">
            <w:pPr>
              <w:pStyle w:val="ae"/>
              <w:spacing w:before="0" w:after="0"/>
              <w:jc w:val="both"/>
              <w:rPr>
                <w:color w:val="0070C0"/>
                <w:sz w:val="16"/>
                <w:szCs w:val="16"/>
              </w:rPr>
            </w:pPr>
            <w:r w:rsidRPr="00153023">
              <w:rPr>
                <w:color w:val="0070C0"/>
                <w:sz w:val="16"/>
                <w:szCs w:val="16"/>
              </w:rPr>
              <w:t>15-см тяжелая полевая гаубица</w:t>
            </w:r>
          </w:p>
        </w:tc>
        <w:tc>
          <w:tcPr>
            <w:tcW w:w="2850" w:type="dxa"/>
            <w:tcBorders>
              <w:top w:val="outset" w:sz="6" w:space="0" w:color="auto"/>
              <w:left w:val="outset" w:sz="6" w:space="0" w:color="auto"/>
              <w:bottom w:val="outset" w:sz="6" w:space="0" w:color="auto"/>
              <w:right w:val="outset" w:sz="6" w:space="0" w:color="auto"/>
            </w:tcBorders>
            <w:hideMark/>
          </w:tcPr>
          <w:p w14:paraId="782F94EC" w14:textId="77777777" w:rsidR="00B40BBD" w:rsidRPr="00153023" w:rsidRDefault="00B40BBD" w:rsidP="00153023">
            <w:pPr>
              <w:pStyle w:val="ae"/>
              <w:spacing w:before="0" w:after="0"/>
              <w:jc w:val="both"/>
              <w:rPr>
                <w:color w:val="0070C0"/>
                <w:sz w:val="16"/>
                <w:szCs w:val="16"/>
              </w:rPr>
            </w:pPr>
            <w:r w:rsidRPr="00153023">
              <w:rPr>
                <w:color w:val="0070C0"/>
                <w:sz w:val="16"/>
                <w:szCs w:val="16"/>
              </w:rPr>
              <w:t>Один зеленый крест («зеленый крест 1»)</w:t>
            </w:r>
          </w:p>
        </w:tc>
        <w:tc>
          <w:tcPr>
            <w:tcW w:w="2010" w:type="dxa"/>
            <w:tcBorders>
              <w:top w:val="outset" w:sz="6" w:space="0" w:color="auto"/>
              <w:left w:val="outset" w:sz="6" w:space="0" w:color="auto"/>
              <w:bottom w:val="outset" w:sz="6" w:space="0" w:color="auto"/>
              <w:right w:val="outset" w:sz="6" w:space="0" w:color="auto"/>
            </w:tcBorders>
            <w:hideMark/>
          </w:tcPr>
          <w:p w14:paraId="54712B01" w14:textId="77777777" w:rsidR="00B40BBD" w:rsidRPr="00153023" w:rsidRDefault="00B40BBD" w:rsidP="00153023">
            <w:pPr>
              <w:pStyle w:val="ae"/>
              <w:spacing w:before="0" w:after="0"/>
              <w:jc w:val="both"/>
              <w:rPr>
                <w:color w:val="0070C0"/>
                <w:sz w:val="16"/>
                <w:szCs w:val="16"/>
              </w:rPr>
            </w:pPr>
            <w:r w:rsidRPr="00153023">
              <w:rPr>
                <w:color w:val="0070C0"/>
                <w:sz w:val="16"/>
                <w:szCs w:val="16"/>
              </w:rPr>
              <w:t>41,36</w:t>
            </w:r>
          </w:p>
        </w:tc>
        <w:tc>
          <w:tcPr>
            <w:tcW w:w="3285" w:type="dxa"/>
            <w:tcBorders>
              <w:top w:val="outset" w:sz="6" w:space="0" w:color="auto"/>
              <w:left w:val="outset" w:sz="6" w:space="0" w:color="auto"/>
              <w:bottom w:val="outset" w:sz="6" w:space="0" w:color="auto"/>
              <w:right w:val="outset" w:sz="6" w:space="0" w:color="auto"/>
            </w:tcBorders>
            <w:hideMark/>
          </w:tcPr>
          <w:p w14:paraId="148B9637" w14:textId="77777777" w:rsidR="00B40BBD" w:rsidRPr="00153023" w:rsidRDefault="00B40BBD" w:rsidP="00153023">
            <w:pPr>
              <w:pStyle w:val="ae"/>
              <w:spacing w:before="0" w:after="0"/>
              <w:jc w:val="both"/>
              <w:rPr>
                <w:color w:val="0070C0"/>
                <w:sz w:val="16"/>
                <w:szCs w:val="16"/>
              </w:rPr>
            </w:pPr>
            <w:r w:rsidRPr="00153023">
              <w:rPr>
                <w:color w:val="0070C0"/>
                <w:sz w:val="16"/>
                <w:szCs w:val="16"/>
              </w:rPr>
              <w:t>60</w:t>
            </w:r>
          </w:p>
        </w:tc>
        <w:tc>
          <w:tcPr>
            <w:tcW w:w="3165" w:type="dxa"/>
            <w:tcBorders>
              <w:top w:val="outset" w:sz="6" w:space="0" w:color="auto"/>
              <w:left w:val="outset" w:sz="6" w:space="0" w:color="auto"/>
              <w:bottom w:val="outset" w:sz="6" w:space="0" w:color="auto"/>
              <w:right w:val="outset" w:sz="6" w:space="0" w:color="auto"/>
            </w:tcBorders>
            <w:hideMark/>
          </w:tcPr>
          <w:p w14:paraId="4A0E6F15" w14:textId="77777777" w:rsidR="00B40BBD" w:rsidRPr="00153023" w:rsidRDefault="00B40BBD" w:rsidP="00153023">
            <w:pPr>
              <w:pStyle w:val="ae"/>
              <w:spacing w:before="0" w:after="0"/>
              <w:jc w:val="both"/>
              <w:rPr>
                <w:color w:val="0070C0"/>
                <w:sz w:val="16"/>
                <w:szCs w:val="16"/>
              </w:rPr>
            </w:pPr>
            <w:r w:rsidRPr="00153023">
              <w:rPr>
                <w:color w:val="0070C0"/>
                <w:sz w:val="16"/>
                <w:szCs w:val="16"/>
              </w:rPr>
              <w:t>3,9 л</w:t>
            </w:r>
          </w:p>
        </w:tc>
        <w:tc>
          <w:tcPr>
            <w:tcW w:w="4650" w:type="dxa"/>
            <w:tcBorders>
              <w:top w:val="outset" w:sz="6" w:space="0" w:color="auto"/>
              <w:left w:val="outset" w:sz="6" w:space="0" w:color="auto"/>
              <w:bottom w:val="outset" w:sz="6" w:space="0" w:color="auto"/>
              <w:right w:val="outset" w:sz="6" w:space="0" w:color="auto"/>
            </w:tcBorders>
            <w:hideMark/>
          </w:tcPr>
          <w:p w14:paraId="26C84DD3" w14:textId="77777777" w:rsidR="00B40BBD" w:rsidRPr="00153023" w:rsidRDefault="00B40BBD" w:rsidP="00153023">
            <w:pPr>
              <w:pStyle w:val="ae"/>
              <w:spacing w:before="0" w:after="0"/>
              <w:jc w:val="both"/>
              <w:rPr>
                <w:color w:val="0070C0"/>
                <w:sz w:val="16"/>
                <w:szCs w:val="16"/>
              </w:rPr>
            </w:pPr>
            <w:r w:rsidRPr="00153023">
              <w:rPr>
                <w:color w:val="0070C0"/>
                <w:sz w:val="16"/>
                <w:szCs w:val="16"/>
              </w:rPr>
              <w:t>Дифосген</w:t>
            </w:r>
          </w:p>
        </w:tc>
      </w:tr>
      <w:tr w:rsidR="00B40BBD" w:rsidRPr="00153023" w14:paraId="6D3A7D55"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87A3FDF"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2850" w:type="dxa"/>
            <w:vMerge w:val="restart"/>
            <w:tcBorders>
              <w:top w:val="outset" w:sz="6" w:space="0" w:color="auto"/>
              <w:left w:val="outset" w:sz="6" w:space="0" w:color="auto"/>
              <w:bottom w:val="outset" w:sz="6" w:space="0" w:color="auto"/>
              <w:right w:val="outset" w:sz="6" w:space="0" w:color="auto"/>
            </w:tcBorders>
            <w:hideMark/>
          </w:tcPr>
          <w:p w14:paraId="64F12B72" w14:textId="77777777" w:rsidR="00B40BBD" w:rsidRPr="00153023" w:rsidRDefault="00B40BBD" w:rsidP="00153023">
            <w:pPr>
              <w:pStyle w:val="ae"/>
              <w:spacing w:before="0" w:after="0"/>
              <w:jc w:val="both"/>
              <w:rPr>
                <w:color w:val="0070C0"/>
                <w:sz w:val="16"/>
                <w:szCs w:val="16"/>
              </w:rPr>
            </w:pPr>
            <w:r w:rsidRPr="00153023">
              <w:rPr>
                <w:color w:val="0070C0"/>
                <w:sz w:val="16"/>
                <w:szCs w:val="16"/>
              </w:rPr>
              <w:t>Один зеленый крест (разновидность)</w:t>
            </w:r>
          </w:p>
        </w:tc>
        <w:tc>
          <w:tcPr>
            <w:tcW w:w="2010" w:type="dxa"/>
            <w:tcBorders>
              <w:top w:val="outset" w:sz="6" w:space="0" w:color="auto"/>
              <w:left w:val="outset" w:sz="6" w:space="0" w:color="auto"/>
              <w:bottom w:val="outset" w:sz="6" w:space="0" w:color="auto"/>
              <w:right w:val="outset" w:sz="6" w:space="0" w:color="auto"/>
            </w:tcBorders>
            <w:hideMark/>
          </w:tcPr>
          <w:p w14:paraId="131CA1AA" w14:textId="77777777" w:rsidR="00B40BBD" w:rsidRPr="00153023" w:rsidRDefault="00B40BBD" w:rsidP="00153023">
            <w:pPr>
              <w:pStyle w:val="ae"/>
              <w:spacing w:before="0" w:after="0"/>
              <w:jc w:val="both"/>
              <w:rPr>
                <w:color w:val="0070C0"/>
                <w:sz w:val="16"/>
                <w:szCs w:val="16"/>
              </w:rPr>
            </w:pPr>
            <w:r w:rsidRPr="00153023">
              <w:rPr>
                <w:color w:val="0070C0"/>
                <w:sz w:val="16"/>
                <w:szCs w:val="16"/>
              </w:rPr>
              <w:t>41,36</w:t>
            </w:r>
          </w:p>
        </w:tc>
        <w:tc>
          <w:tcPr>
            <w:tcW w:w="3285" w:type="dxa"/>
            <w:tcBorders>
              <w:top w:val="outset" w:sz="6" w:space="0" w:color="auto"/>
              <w:left w:val="outset" w:sz="6" w:space="0" w:color="auto"/>
              <w:bottom w:val="outset" w:sz="6" w:space="0" w:color="auto"/>
              <w:right w:val="outset" w:sz="6" w:space="0" w:color="auto"/>
            </w:tcBorders>
            <w:hideMark/>
          </w:tcPr>
          <w:p w14:paraId="4C72A3CA" w14:textId="77777777" w:rsidR="00B40BBD" w:rsidRPr="00153023" w:rsidRDefault="00B40BBD" w:rsidP="00153023">
            <w:pPr>
              <w:pStyle w:val="ae"/>
              <w:spacing w:before="0" w:after="0"/>
              <w:jc w:val="both"/>
              <w:rPr>
                <w:color w:val="0070C0"/>
                <w:sz w:val="16"/>
                <w:szCs w:val="16"/>
              </w:rPr>
            </w:pPr>
            <w:r w:rsidRPr="00153023">
              <w:rPr>
                <w:color w:val="0070C0"/>
                <w:sz w:val="16"/>
                <w:szCs w:val="16"/>
              </w:rPr>
              <w:t>60</w:t>
            </w:r>
          </w:p>
        </w:tc>
        <w:tc>
          <w:tcPr>
            <w:tcW w:w="3165" w:type="dxa"/>
            <w:tcBorders>
              <w:top w:val="outset" w:sz="6" w:space="0" w:color="auto"/>
              <w:left w:val="outset" w:sz="6" w:space="0" w:color="auto"/>
              <w:bottom w:val="outset" w:sz="6" w:space="0" w:color="auto"/>
              <w:right w:val="outset" w:sz="6" w:space="0" w:color="auto"/>
            </w:tcBorders>
            <w:hideMark/>
          </w:tcPr>
          <w:p w14:paraId="65025C97" w14:textId="77777777" w:rsidR="00B40BBD" w:rsidRPr="00153023" w:rsidRDefault="00B40BBD" w:rsidP="00153023">
            <w:pPr>
              <w:pStyle w:val="ae"/>
              <w:spacing w:before="0" w:after="0"/>
              <w:jc w:val="both"/>
              <w:rPr>
                <w:color w:val="0070C0"/>
                <w:sz w:val="16"/>
                <w:szCs w:val="16"/>
              </w:rPr>
            </w:pPr>
            <w:r w:rsidRPr="00153023">
              <w:rPr>
                <w:color w:val="0070C0"/>
                <w:sz w:val="16"/>
                <w:szCs w:val="16"/>
              </w:rPr>
              <w:t>3,91 л</w:t>
            </w:r>
          </w:p>
        </w:tc>
        <w:tc>
          <w:tcPr>
            <w:tcW w:w="4650" w:type="dxa"/>
            <w:tcBorders>
              <w:top w:val="outset" w:sz="6" w:space="0" w:color="auto"/>
              <w:left w:val="outset" w:sz="6" w:space="0" w:color="auto"/>
              <w:bottom w:val="outset" w:sz="6" w:space="0" w:color="auto"/>
              <w:right w:val="outset" w:sz="6" w:space="0" w:color="auto"/>
            </w:tcBorders>
            <w:hideMark/>
          </w:tcPr>
          <w:p w14:paraId="26A6EF63" w14:textId="77777777" w:rsidR="00B40BBD" w:rsidRPr="00153023" w:rsidRDefault="00B40BBD" w:rsidP="00153023">
            <w:pPr>
              <w:pStyle w:val="ae"/>
              <w:spacing w:before="0" w:after="0"/>
              <w:jc w:val="both"/>
              <w:rPr>
                <w:color w:val="0070C0"/>
                <w:sz w:val="16"/>
                <w:szCs w:val="16"/>
              </w:rPr>
            </w:pPr>
            <w:r w:rsidRPr="00153023">
              <w:rPr>
                <w:color w:val="0070C0"/>
                <w:sz w:val="16"/>
                <w:szCs w:val="16"/>
              </w:rPr>
              <w:t>Дифосген с бромметилэтилкетоном</w:t>
            </w:r>
          </w:p>
        </w:tc>
      </w:tr>
      <w:tr w:rsidR="00B40BBD" w:rsidRPr="00153023" w14:paraId="2DF59579"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7E713F2"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6F524AB"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2010" w:type="dxa"/>
            <w:tcBorders>
              <w:top w:val="outset" w:sz="6" w:space="0" w:color="auto"/>
              <w:left w:val="outset" w:sz="6" w:space="0" w:color="auto"/>
              <w:bottom w:val="outset" w:sz="6" w:space="0" w:color="auto"/>
              <w:right w:val="outset" w:sz="6" w:space="0" w:color="auto"/>
            </w:tcBorders>
            <w:hideMark/>
          </w:tcPr>
          <w:p w14:paraId="358CBAC5" w14:textId="77777777" w:rsidR="00B40BBD" w:rsidRPr="00153023" w:rsidRDefault="00B40BBD" w:rsidP="00153023">
            <w:pPr>
              <w:pStyle w:val="ae"/>
              <w:spacing w:before="0" w:after="0"/>
              <w:jc w:val="both"/>
              <w:rPr>
                <w:color w:val="0070C0"/>
                <w:sz w:val="16"/>
                <w:szCs w:val="16"/>
              </w:rPr>
            </w:pPr>
            <w:r w:rsidRPr="00153023">
              <w:rPr>
                <w:color w:val="0070C0"/>
                <w:sz w:val="16"/>
                <w:szCs w:val="16"/>
              </w:rPr>
              <w:t>40,80</w:t>
            </w:r>
          </w:p>
        </w:tc>
        <w:tc>
          <w:tcPr>
            <w:tcW w:w="3285" w:type="dxa"/>
            <w:tcBorders>
              <w:top w:val="outset" w:sz="6" w:space="0" w:color="auto"/>
              <w:left w:val="outset" w:sz="6" w:space="0" w:color="auto"/>
              <w:bottom w:val="outset" w:sz="6" w:space="0" w:color="auto"/>
              <w:right w:val="outset" w:sz="6" w:space="0" w:color="auto"/>
            </w:tcBorders>
            <w:hideMark/>
          </w:tcPr>
          <w:p w14:paraId="72E5DAC6" w14:textId="77777777" w:rsidR="00B40BBD" w:rsidRPr="00153023" w:rsidRDefault="00B40BBD" w:rsidP="00153023">
            <w:pPr>
              <w:pStyle w:val="ae"/>
              <w:spacing w:before="0" w:after="0"/>
              <w:jc w:val="both"/>
              <w:rPr>
                <w:color w:val="0070C0"/>
                <w:sz w:val="16"/>
                <w:szCs w:val="16"/>
              </w:rPr>
            </w:pPr>
            <w:r w:rsidRPr="00153023">
              <w:rPr>
                <w:color w:val="0070C0"/>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6DB82" w14:textId="77777777" w:rsidR="00B40BBD" w:rsidRPr="00153023" w:rsidRDefault="00B40BB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3,91 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FF48C" w14:textId="77777777" w:rsidR="00B40BBD" w:rsidRPr="00153023" w:rsidRDefault="00B40BB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Бромметилэтилкетон</w:t>
            </w:r>
          </w:p>
        </w:tc>
      </w:tr>
      <w:tr w:rsidR="00B40BBD" w:rsidRPr="00153023" w14:paraId="7B55B38F"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1740B0A"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BD84E6F"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2010" w:type="dxa"/>
            <w:tcBorders>
              <w:top w:val="outset" w:sz="6" w:space="0" w:color="auto"/>
              <w:left w:val="outset" w:sz="6" w:space="0" w:color="auto"/>
              <w:bottom w:val="outset" w:sz="6" w:space="0" w:color="auto"/>
              <w:right w:val="outset" w:sz="6" w:space="0" w:color="auto"/>
            </w:tcBorders>
            <w:hideMark/>
          </w:tcPr>
          <w:p w14:paraId="5445BCF5" w14:textId="77777777" w:rsidR="00B40BBD" w:rsidRPr="00153023" w:rsidRDefault="00B40BBD" w:rsidP="00153023">
            <w:pPr>
              <w:pStyle w:val="ae"/>
              <w:spacing w:before="0" w:after="0"/>
              <w:jc w:val="both"/>
              <w:rPr>
                <w:color w:val="0070C0"/>
                <w:sz w:val="16"/>
                <w:szCs w:val="16"/>
              </w:rPr>
            </w:pPr>
            <w:r w:rsidRPr="00153023">
              <w:rPr>
                <w:color w:val="0070C0"/>
                <w:sz w:val="16"/>
                <w:szCs w:val="16"/>
              </w:rPr>
              <w:t>39,88</w:t>
            </w:r>
          </w:p>
        </w:tc>
        <w:tc>
          <w:tcPr>
            <w:tcW w:w="3285" w:type="dxa"/>
            <w:tcBorders>
              <w:top w:val="outset" w:sz="6" w:space="0" w:color="auto"/>
              <w:left w:val="outset" w:sz="6" w:space="0" w:color="auto"/>
              <w:bottom w:val="outset" w:sz="6" w:space="0" w:color="auto"/>
              <w:right w:val="outset" w:sz="6" w:space="0" w:color="auto"/>
            </w:tcBorders>
            <w:hideMark/>
          </w:tcPr>
          <w:p w14:paraId="126EEB88" w14:textId="77777777" w:rsidR="00B40BBD" w:rsidRPr="00153023" w:rsidRDefault="00B40BBD" w:rsidP="00153023">
            <w:pPr>
              <w:pStyle w:val="ae"/>
              <w:spacing w:before="0" w:after="0"/>
              <w:jc w:val="both"/>
              <w:rPr>
                <w:color w:val="0070C0"/>
                <w:sz w:val="16"/>
                <w:szCs w:val="16"/>
              </w:rPr>
            </w:pPr>
            <w:r w:rsidRPr="00153023">
              <w:rPr>
                <w:color w:val="0070C0"/>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E82CB" w14:textId="77777777" w:rsidR="00B40BBD" w:rsidRPr="00153023" w:rsidRDefault="00B40BB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3,91 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C7D0A" w14:textId="77777777" w:rsidR="00B40BBD" w:rsidRPr="00153023" w:rsidRDefault="00B40BB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Хлористый фенилкарбиламин</w:t>
            </w:r>
          </w:p>
        </w:tc>
      </w:tr>
      <w:tr w:rsidR="00B40BBD" w:rsidRPr="00153023" w14:paraId="7BB34F8A"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1D6675E"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394842B6" w14:textId="77777777" w:rsidR="00B40BBD" w:rsidRPr="00153023" w:rsidRDefault="00B40BBD" w:rsidP="00153023">
            <w:pPr>
              <w:pStyle w:val="ae"/>
              <w:spacing w:before="0" w:after="0"/>
              <w:jc w:val="both"/>
              <w:rPr>
                <w:color w:val="0070C0"/>
                <w:sz w:val="16"/>
                <w:szCs w:val="16"/>
              </w:rPr>
            </w:pPr>
            <w:r w:rsidRPr="00153023">
              <w:rPr>
                <w:color w:val="0070C0"/>
                <w:sz w:val="16"/>
                <w:szCs w:val="16"/>
              </w:rPr>
              <w:t>Один зеленый крест («зеленый крест 1»)</w:t>
            </w:r>
          </w:p>
        </w:tc>
        <w:tc>
          <w:tcPr>
            <w:tcW w:w="2010" w:type="dxa"/>
            <w:tcBorders>
              <w:top w:val="outset" w:sz="6" w:space="0" w:color="auto"/>
              <w:left w:val="outset" w:sz="6" w:space="0" w:color="auto"/>
              <w:bottom w:val="outset" w:sz="6" w:space="0" w:color="auto"/>
              <w:right w:val="outset" w:sz="6" w:space="0" w:color="auto"/>
            </w:tcBorders>
            <w:hideMark/>
          </w:tcPr>
          <w:p w14:paraId="2434177C" w14:textId="77777777" w:rsidR="00B40BBD" w:rsidRPr="00153023" w:rsidRDefault="00B40BBD" w:rsidP="00153023">
            <w:pPr>
              <w:pStyle w:val="ae"/>
              <w:spacing w:before="0" w:after="0"/>
              <w:jc w:val="both"/>
              <w:rPr>
                <w:color w:val="0070C0"/>
                <w:sz w:val="16"/>
                <w:szCs w:val="16"/>
              </w:rPr>
            </w:pPr>
            <w:r w:rsidRPr="00153023">
              <w:rPr>
                <w:color w:val="0070C0"/>
                <w:sz w:val="16"/>
                <w:szCs w:val="16"/>
              </w:rPr>
              <w:t>41,36</w:t>
            </w:r>
          </w:p>
        </w:tc>
        <w:tc>
          <w:tcPr>
            <w:tcW w:w="3285" w:type="dxa"/>
            <w:tcBorders>
              <w:top w:val="outset" w:sz="6" w:space="0" w:color="auto"/>
              <w:left w:val="outset" w:sz="6" w:space="0" w:color="auto"/>
              <w:bottom w:val="outset" w:sz="6" w:space="0" w:color="auto"/>
              <w:right w:val="outset" w:sz="6" w:space="0" w:color="auto"/>
            </w:tcBorders>
            <w:hideMark/>
          </w:tcPr>
          <w:p w14:paraId="7D75C1F1" w14:textId="77777777" w:rsidR="00B40BBD" w:rsidRPr="00153023" w:rsidRDefault="00B40BBD" w:rsidP="00153023">
            <w:pPr>
              <w:pStyle w:val="ae"/>
              <w:spacing w:before="0" w:after="0"/>
              <w:jc w:val="both"/>
              <w:rPr>
                <w:color w:val="0070C0"/>
                <w:sz w:val="16"/>
                <w:szCs w:val="16"/>
              </w:rPr>
            </w:pPr>
            <w:r w:rsidRPr="00153023">
              <w:rPr>
                <w:color w:val="0070C0"/>
                <w:sz w:val="16"/>
                <w:szCs w:val="16"/>
              </w:rPr>
              <w:t>60</w:t>
            </w:r>
          </w:p>
        </w:tc>
        <w:tc>
          <w:tcPr>
            <w:tcW w:w="3165" w:type="dxa"/>
            <w:tcBorders>
              <w:top w:val="outset" w:sz="6" w:space="0" w:color="auto"/>
              <w:left w:val="outset" w:sz="6" w:space="0" w:color="auto"/>
              <w:bottom w:val="outset" w:sz="6" w:space="0" w:color="auto"/>
              <w:right w:val="outset" w:sz="6" w:space="0" w:color="auto"/>
            </w:tcBorders>
            <w:hideMark/>
          </w:tcPr>
          <w:p w14:paraId="299E28D9"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4650" w:type="dxa"/>
            <w:tcBorders>
              <w:top w:val="outset" w:sz="6" w:space="0" w:color="auto"/>
              <w:left w:val="outset" w:sz="6" w:space="0" w:color="auto"/>
              <w:bottom w:val="outset" w:sz="6" w:space="0" w:color="auto"/>
              <w:right w:val="outset" w:sz="6" w:space="0" w:color="auto"/>
            </w:tcBorders>
            <w:hideMark/>
          </w:tcPr>
          <w:p w14:paraId="3391CEB2" w14:textId="77777777" w:rsidR="00B40BBD" w:rsidRPr="00153023" w:rsidRDefault="00B40BBD" w:rsidP="00153023">
            <w:pPr>
              <w:pStyle w:val="ae"/>
              <w:spacing w:before="0" w:after="0"/>
              <w:jc w:val="both"/>
              <w:rPr>
                <w:color w:val="0070C0"/>
                <w:sz w:val="16"/>
                <w:szCs w:val="16"/>
              </w:rPr>
            </w:pPr>
            <w:r w:rsidRPr="00153023">
              <w:rPr>
                <w:color w:val="0070C0"/>
                <w:sz w:val="16"/>
                <w:szCs w:val="16"/>
              </w:rPr>
              <w:t>70–30 % дифосгена, 30–70 % хлорпикрина</w:t>
            </w:r>
          </w:p>
        </w:tc>
      </w:tr>
      <w:tr w:rsidR="00B40BBD" w:rsidRPr="00153023" w14:paraId="3FC76417"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8FF48E9"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649CDC26" w14:textId="77777777" w:rsidR="00B40BBD" w:rsidRPr="00153023" w:rsidRDefault="00B40BBD" w:rsidP="00153023">
            <w:pPr>
              <w:pStyle w:val="ae"/>
              <w:spacing w:before="0" w:after="0"/>
              <w:jc w:val="both"/>
              <w:rPr>
                <w:color w:val="0070C0"/>
                <w:sz w:val="16"/>
                <w:szCs w:val="16"/>
              </w:rPr>
            </w:pPr>
            <w:r w:rsidRPr="00153023">
              <w:rPr>
                <w:color w:val="0070C0"/>
                <w:sz w:val="16"/>
                <w:szCs w:val="16"/>
              </w:rPr>
              <w:t>Два зеленых креста («зеленый крест 2»)</w:t>
            </w:r>
          </w:p>
        </w:tc>
        <w:tc>
          <w:tcPr>
            <w:tcW w:w="2010" w:type="dxa"/>
            <w:tcBorders>
              <w:top w:val="outset" w:sz="6" w:space="0" w:color="auto"/>
              <w:left w:val="outset" w:sz="6" w:space="0" w:color="auto"/>
              <w:bottom w:val="outset" w:sz="6" w:space="0" w:color="auto"/>
              <w:right w:val="outset" w:sz="6" w:space="0" w:color="auto"/>
            </w:tcBorders>
            <w:hideMark/>
          </w:tcPr>
          <w:p w14:paraId="70B67EE9" w14:textId="77777777" w:rsidR="00B40BBD" w:rsidRPr="00153023" w:rsidRDefault="00B40BBD" w:rsidP="00153023">
            <w:pPr>
              <w:pStyle w:val="ae"/>
              <w:spacing w:before="0" w:after="0"/>
              <w:jc w:val="both"/>
              <w:rPr>
                <w:color w:val="0070C0"/>
                <w:sz w:val="16"/>
                <w:szCs w:val="16"/>
              </w:rPr>
            </w:pPr>
            <w:r w:rsidRPr="00153023">
              <w:rPr>
                <w:color w:val="0070C0"/>
                <w:sz w:val="16"/>
                <w:szCs w:val="16"/>
              </w:rPr>
              <w:t>41,70</w:t>
            </w:r>
          </w:p>
        </w:tc>
        <w:tc>
          <w:tcPr>
            <w:tcW w:w="3285" w:type="dxa"/>
            <w:tcBorders>
              <w:top w:val="outset" w:sz="6" w:space="0" w:color="auto"/>
              <w:left w:val="outset" w:sz="6" w:space="0" w:color="auto"/>
              <w:bottom w:val="outset" w:sz="6" w:space="0" w:color="auto"/>
              <w:right w:val="outset" w:sz="6" w:space="0" w:color="auto"/>
            </w:tcBorders>
            <w:hideMark/>
          </w:tcPr>
          <w:p w14:paraId="242F9A12" w14:textId="77777777" w:rsidR="00B40BBD" w:rsidRPr="00153023" w:rsidRDefault="00B40BBD" w:rsidP="00153023">
            <w:pPr>
              <w:pStyle w:val="ae"/>
              <w:spacing w:before="0" w:after="0"/>
              <w:jc w:val="both"/>
              <w:rPr>
                <w:color w:val="0070C0"/>
                <w:sz w:val="16"/>
                <w:szCs w:val="16"/>
              </w:rPr>
            </w:pPr>
            <w:r w:rsidRPr="00153023">
              <w:rPr>
                <w:color w:val="0070C0"/>
                <w:sz w:val="16"/>
                <w:szCs w:val="16"/>
              </w:rPr>
              <w:t>18</w:t>
            </w:r>
          </w:p>
        </w:tc>
        <w:tc>
          <w:tcPr>
            <w:tcW w:w="3165" w:type="dxa"/>
            <w:tcBorders>
              <w:top w:val="outset" w:sz="6" w:space="0" w:color="auto"/>
              <w:left w:val="outset" w:sz="6" w:space="0" w:color="auto"/>
              <w:bottom w:val="outset" w:sz="6" w:space="0" w:color="auto"/>
              <w:right w:val="outset" w:sz="6" w:space="0" w:color="auto"/>
            </w:tcBorders>
            <w:hideMark/>
          </w:tcPr>
          <w:p w14:paraId="51366DE5" w14:textId="77777777" w:rsidR="00B40BBD" w:rsidRPr="00153023" w:rsidRDefault="00B40BBD" w:rsidP="00153023">
            <w:pPr>
              <w:pStyle w:val="ae"/>
              <w:spacing w:before="0" w:after="0"/>
              <w:jc w:val="both"/>
              <w:rPr>
                <w:color w:val="0070C0"/>
                <w:sz w:val="16"/>
                <w:szCs w:val="16"/>
              </w:rPr>
            </w:pPr>
            <w:r w:rsidRPr="00153023">
              <w:rPr>
                <w:color w:val="0070C0"/>
                <w:sz w:val="16"/>
                <w:szCs w:val="16"/>
              </w:rPr>
              <w:t>3,2 л</w:t>
            </w:r>
          </w:p>
        </w:tc>
        <w:tc>
          <w:tcPr>
            <w:tcW w:w="4650" w:type="dxa"/>
            <w:tcBorders>
              <w:top w:val="outset" w:sz="6" w:space="0" w:color="auto"/>
              <w:left w:val="outset" w:sz="6" w:space="0" w:color="auto"/>
              <w:bottom w:val="outset" w:sz="6" w:space="0" w:color="auto"/>
              <w:right w:val="outset" w:sz="6" w:space="0" w:color="auto"/>
            </w:tcBorders>
            <w:hideMark/>
          </w:tcPr>
          <w:p w14:paraId="3022BD5D" w14:textId="77777777" w:rsidR="00B40BBD" w:rsidRPr="00153023" w:rsidRDefault="00B40BBD" w:rsidP="00153023">
            <w:pPr>
              <w:pStyle w:val="ae"/>
              <w:spacing w:before="0" w:after="0"/>
              <w:jc w:val="both"/>
              <w:rPr>
                <w:color w:val="0070C0"/>
                <w:sz w:val="16"/>
                <w:szCs w:val="16"/>
              </w:rPr>
            </w:pPr>
            <w:r w:rsidRPr="00153023">
              <w:rPr>
                <w:color w:val="0070C0"/>
                <w:sz w:val="16"/>
                <w:szCs w:val="16"/>
              </w:rPr>
              <w:t>60% фосгена, 28% дифосгена, 12% дифенилхлорарсина + 0,187 кг тротила</w:t>
            </w:r>
          </w:p>
        </w:tc>
      </w:tr>
      <w:tr w:rsidR="00B40BBD" w:rsidRPr="00153023" w14:paraId="2FCAE973"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F578EE2"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3D116DB6" w14:textId="77777777" w:rsidR="00B40BBD" w:rsidRPr="00153023" w:rsidRDefault="00B40BBD" w:rsidP="00153023">
            <w:pPr>
              <w:pStyle w:val="ae"/>
              <w:spacing w:before="0" w:after="0"/>
              <w:jc w:val="both"/>
              <w:rPr>
                <w:color w:val="0070C0"/>
                <w:sz w:val="16"/>
                <w:szCs w:val="16"/>
              </w:rPr>
            </w:pPr>
            <w:r w:rsidRPr="00153023">
              <w:rPr>
                <w:color w:val="0070C0"/>
                <w:sz w:val="16"/>
                <w:szCs w:val="16"/>
              </w:rPr>
              <w:t>Один синий крест</w:t>
            </w:r>
          </w:p>
        </w:tc>
        <w:tc>
          <w:tcPr>
            <w:tcW w:w="2010" w:type="dxa"/>
            <w:tcBorders>
              <w:top w:val="outset" w:sz="6" w:space="0" w:color="auto"/>
              <w:left w:val="outset" w:sz="6" w:space="0" w:color="auto"/>
              <w:bottom w:val="outset" w:sz="6" w:space="0" w:color="auto"/>
              <w:right w:val="outset" w:sz="6" w:space="0" w:color="auto"/>
            </w:tcBorders>
            <w:hideMark/>
          </w:tcPr>
          <w:p w14:paraId="60AAB163" w14:textId="77777777" w:rsidR="00B40BBD" w:rsidRPr="00153023" w:rsidRDefault="00B40BBD" w:rsidP="00153023">
            <w:pPr>
              <w:pStyle w:val="ae"/>
              <w:spacing w:before="0" w:after="0"/>
              <w:jc w:val="both"/>
              <w:rPr>
                <w:color w:val="0070C0"/>
                <w:sz w:val="16"/>
                <w:szCs w:val="16"/>
              </w:rPr>
            </w:pPr>
            <w:r w:rsidRPr="00153023">
              <w:rPr>
                <w:color w:val="0070C0"/>
                <w:sz w:val="16"/>
                <w:szCs w:val="16"/>
              </w:rPr>
              <w:t>41,20</w:t>
            </w:r>
          </w:p>
        </w:tc>
        <w:tc>
          <w:tcPr>
            <w:tcW w:w="3285" w:type="dxa"/>
            <w:tcBorders>
              <w:top w:val="outset" w:sz="6" w:space="0" w:color="auto"/>
              <w:left w:val="outset" w:sz="6" w:space="0" w:color="auto"/>
              <w:bottom w:val="outset" w:sz="6" w:space="0" w:color="auto"/>
              <w:right w:val="outset" w:sz="6" w:space="0" w:color="auto"/>
            </w:tcBorders>
            <w:hideMark/>
          </w:tcPr>
          <w:p w14:paraId="0F640DBE" w14:textId="77777777" w:rsidR="00B40BBD" w:rsidRPr="00153023" w:rsidRDefault="00B40BBD" w:rsidP="00153023">
            <w:pPr>
              <w:pStyle w:val="ae"/>
              <w:spacing w:before="0" w:after="0"/>
              <w:jc w:val="both"/>
              <w:rPr>
                <w:color w:val="0070C0"/>
                <w:sz w:val="16"/>
                <w:szCs w:val="16"/>
              </w:rPr>
            </w:pPr>
            <w:r w:rsidRPr="00153023">
              <w:rPr>
                <w:color w:val="0070C0"/>
                <w:sz w:val="16"/>
                <w:szCs w:val="16"/>
              </w:rPr>
              <w:t>60</w:t>
            </w:r>
          </w:p>
        </w:tc>
        <w:tc>
          <w:tcPr>
            <w:tcW w:w="3165" w:type="dxa"/>
            <w:tcBorders>
              <w:top w:val="outset" w:sz="6" w:space="0" w:color="auto"/>
              <w:left w:val="outset" w:sz="6" w:space="0" w:color="auto"/>
              <w:bottom w:val="outset" w:sz="6" w:space="0" w:color="auto"/>
              <w:right w:val="outset" w:sz="6" w:space="0" w:color="auto"/>
            </w:tcBorders>
            <w:hideMark/>
          </w:tcPr>
          <w:p w14:paraId="0C6FDF49" w14:textId="77777777" w:rsidR="00B40BBD" w:rsidRPr="00153023" w:rsidRDefault="00B40BBD" w:rsidP="00153023">
            <w:pPr>
              <w:pStyle w:val="ae"/>
              <w:spacing w:before="0" w:after="0"/>
              <w:jc w:val="both"/>
              <w:rPr>
                <w:color w:val="0070C0"/>
                <w:sz w:val="16"/>
                <w:szCs w:val="16"/>
              </w:rPr>
            </w:pPr>
            <w:r w:rsidRPr="00153023">
              <w:rPr>
                <w:color w:val="0070C0"/>
                <w:sz w:val="16"/>
                <w:szCs w:val="16"/>
              </w:rPr>
              <w:t>1,35 кг</w:t>
            </w:r>
          </w:p>
        </w:tc>
        <w:tc>
          <w:tcPr>
            <w:tcW w:w="4650" w:type="dxa"/>
            <w:tcBorders>
              <w:top w:val="outset" w:sz="6" w:space="0" w:color="auto"/>
              <w:left w:val="outset" w:sz="6" w:space="0" w:color="auto"/>
              <w:bottom w:val="outset" w:sz="6" w:space="0" w:color="auto"/>
              <w:right w:val="outset" w:sz="6" w:space="0" w:color="auto"/>
            </w:tcBorders>
            <w:hideMark/>
          </w:tcPr>
          <w:p w14:paraId="3AD59BE8" w14:textId="77777777" w:rsidR="00B40BBD" w:rsidRPr="00153023" w:rsidRDefault="00B40BBD" w:rsidP="00153023">
            <w:pPr>
              <w:pStyle w:val="ae"/>
              <w:spacing w:before="0" w:after="0"/>
              <w:jc w:val="both"/>
              <w:rPr>
                <w:color w:val="0070C0"/>
                <w:sz w:val="16"/>
                <w:szCs w:val="16"/>
              </w:rPr>
            </w:pPr>
            <w:r w:rsidRPr="00153023">
              <w:rPr>
                <w:color w:val="0070C0"/>
                <w:sz w:val="16"/>
                <w:szCs w:val="16"/>
              </w:rPr>
              <w:t>Дифенилхлорарсин в 3,47 кг тротила</w:t>
            </w:r>
          </w:p>
        </w:tc>
      </w:tr>
      <w:tr w:rsidR="00B40BBD" w:rsidRPr="00153023" w14:paraId="0D4218B8"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66AB646"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16DF5893" w14:textId="77777777" w:rsidR="00B40BBD" w:rsidRPr="00153023" w:rsidRDefault="00B40BBD" w:rsidP="00153023">
            <w:pPr>
              <w:pStyle w:val="ae"/>
              <w:spacing w:before="0" w:after="0"/>
              <w:jc w:val="both"/>
              <w:rPr>
                <w:color w:val="0070C0"/>
                <w:sz w:val="16"/>
                <w:szCs w:val="16"/>
              </w:rPr>
            </w:pPr>
            <w:r w:rsidRPr="00153023">
              <w:rPr>
                <w:color w:val="0070C0"/>
                <w:sz w:val="16"/>
                <w:szCs w:val="16"/>
              </w:rPr>
              <w:t>Один или два синих креста («синий крест 2»).</w:t>
            </w:r>
          </w:p>
        </w:tc>
        <w:tc>
          <w:tcPr>
            <w:tcW w:w="2010" w:type="dxa"/>
            <w:tcBorders>
              <w:top w:val="outset" w:sz="6" w:space="0" w:color="auto"/>
              <w:left w:val="outset" w:sz="6" w:space="0" w:color="auto"/>
              <w:bottom w:val="outset" w:sz="6" w:space="0" w:color="auto"/>
              <w:right w:val="outset" w:sz="6" w:space="0" w:color="auto"/>
            </w:tcBorders>
            <w:hideMark/>
          </w:tcPr>
          <w:p w14:paraId="1155BB46"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3285" w:type="dxa"/>
            <w:tcBorders>
              <w:top w:val="outset" w:sz="6" w:space="0" w:color="auto"/>
              <w:left w:val="outset" w:sz="6" w:space="0" w:color="auto"/>
              <w:bottom w:val="outset" w:sz="6" w:space="0" w:color="auto"/>
              <w:right w:val="outset" w:sz="6" w:space="0" w:color="auto"/>
            </w:tcBorders>
            <w:hideMark/>
          </w:tcPr>
          <w:p w14:paraId="20FE24EE"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3165" w:type="dxa"/>
            <w:tcBorders>
              <w:top w:val="outset" w:sz="6" w:space="0" w:color="auto"/>
              <w:left w:val="outset" w:sz="6" w:space="0" w:color="auto"/>
              <w:bottom w:val="outset" w:sz="6" w:space="0" w:color="auto"/>
              <w:right w:val="outset" w:sz="6" w:space="0" w:color="auto"/>
            </w:tcBorders>
            <w:hideMark/>
          </w:tcPr>
          <w:p w14:paraId="50DB704A"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4650" w:type="dxa"/>
            <w:tcBorders>
              <w:top w:val="outset" w:sz="6" w:space="0" w:color="auto"/>
              <w:left w:val="outset" w:sz="6" w:space="0" w:color="auto"/>
              <w:bottom w:val="outset" w:sz="6" w:space="0" w:color="auto"/>
              <w:right w:val="outset" w:sz="6" w:space="0" w:color="auto"/>
            </w:tcBorders>
            <w:hideMark/>
          </w:tcPr>
          <w:p w14:paraId="0D6F98B5" w14:textId="77777777" w:rsidR="00B40BBD" w:rsidRPr="00153023" w:rsidRDefault="00B40BBD" w:rsidP="00153023">
            <w:pPr>
              <w:pStyle w:val="ae"/>
              <w:spacing w:before="0" w:after="0"/>
              <w:jc w:val="both"/>
              <w:rPr>
                <w:color w:val="0070C0"/>
                <w:sz w:val="16"/>
                <w:szCs w:val="16"/>
              </w:rPr>
            </w:pPr>
            <w:r w:rsidRPr="00153023">
              <w:rPr>
                <w:color w:val="0070C0"/>
                <w:sz w:val="16"/>
                <w:szCs w:val="16"/>
              </w:rPr>
              <w:t>Дифенилцианарсин</w:t>
            </w:r>
          </w:p>
        </w:tc>
      </w:tr>
      <w:tr w:rsidR="00B40BBD" w:rsidRPr="00153023" w14:paraId="2957E468"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BBB10D4"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12816185" w14:textId="77777777" w:rsidR="00B40BBD" w:rsidRPr="00153023" w:rsidRDefault="00B40BBD" w:rsidP="00153023">
            <w:pPr>
              <w:pStyle w:val="ae"/>
              <w:spacing w:before="0" w:after="0"/>
              <w:jc w:val="both"/>
              <w:rPr>
                <w:color w:val="0070C0"/>
                <w:sz w:val="16"/>
                <w:szCs w:val="16"/>
              </w:rPr>
            </w:pPr>
            <w:r w:rsidRPr="00153023">
              <w:rPr>
                <w:color w:val="0070C0"/>
                <w:sz w:val="16"/>
                <w:szCs w:val="16"/>
              </w:rPr>
              <w:t>Один желтый крест</w:t>
            </w:r>
          </w:p>
        </w:tc>
        <w:tc>
          <w:tcPr>
            <w:tcW w:w="2010" w:type="dxa"/>
            <w:tcBorders>
              <w:top w:val="outset" w:sz="6" w:space="0" w:color="auto"/>
              <w:left w:val="outset" w:sz="6" w:space="0" w:color="auto"/>
              <w:bottom w:val="outset" w:sz="6" w:space="0" w:color="auto"/>
              <w:right w:val="outset" w:sz="6" w:space="0" w:color="auto"/>
            </w:tcBorders>
            <w:hideMark/>
          </w:tcPr>
          <w:p w14:paraId="0886F041" w14:textId="77777777" w:rsidR="00B40BBD" w:rsidRPr="00153023" w:rsidRDefault="00B40BBD" w:rsidP="00153023">
            <w:pPr>
              <w:pStyle w:val="ae"/>
              <w:spacing w:before="0" w:after="0"/>
              <w:jc w:val="both"/>
              <w:rPr>
                <w:color w:val="0070C0"/>
                <w:sz w:val="16"/>
                <w:szCs w:val="16"/>
              </w:rPr>
            </w:pPr>
            <w:r w:rsidRPr="00153023">
              <w:rPr>
                <w:color w:val="0070C0"/>
                <w:sz w:val="16"/>
                <w:szCs w:val="16"/>
              </w:rPr>
              <w:t>40,23</w:t>
            </w:r>
          </w:p>
        </w:tc>
        <w:tc>
          <w:tcPr>
            <w:tcW w:w="3285" w:type="dxa"/>
            <w:tcBorders>
              <w:top w:val="outset" w:sz="6" w:space="0" w:color="auto"/>
              <w:left w:val="outset" w:sz="6" w:space="0" w:color="auto"/>
              <w:bottom w:val="outset" w:sz="6" w:space="0" w:color="auto"/>
              <w:right w:val="outset" w:sz="6" w:space="0" w:color="auto"/>
            </w:tcBorders>
            <w:hideMark/>
          </w:tcPr>
          <w:p w14:paraId="3BBBA549" w14:textId="77777777" w:rsidR="00B40BBD" w:rsidRPr="00153023" w:rsidRDefault="00B40BBD" w:rsidP="00153023">
            <w:pPr>
              <w:pStyle w:val="ae"/>
              <w:spacing w:before="0" w:after="0"/>
              <w:jc w:val="both"/>
              <w:rPr>
                <w:color w:val="0070C0"/>
                <w:sz w:val="16"/>
                <w:szCs w:val="16"/>
              </w:rPr>
            </w:pPr>
            <w:r w:rsidRPr="00153023">
              <w:rPr>
                <w:color w:val="0070C0"/>
                <w:sz w:val="16"/>
                <w:szCs w:val="16"/>
              </w:rPr>
              <w:t>62</w:t>
            </w:r>
          </w:p>
        </w:tc>
        <w:tc>
          <w:tcPr>
            <w:tcW w:w="3165" w:type="dxa"/>
            <w:tcBorders>
              <w:top w:val="outset" w:sz="6" w:space="0" w:color="auto"/>
              <w:left w:val="outset" w:sz="6" w:space="0" w:color="auto"/>
              <w:bottom w:val="outset" w:sz="6" w:space="0" w:color="auto"/>
              <w:right w:val="outset" w:sz="6" w:space="0" w:color="auto"/>
            </w:tcBorders>
            <w:hideMark/>
          </w:tcPr>
          <w:p w14:paraId="28C0B9C9" w14:textId="77777777" w:rsidR="00B40BBD" w:rsidRPr="00153023" w:rsidRDefault="00B40BBD" w:rsidP="00153023">
            <w:pPr>
              <w:pStyle w:val="ae"/>
              <w:spacing w:before="0" w:after="0"/>
              <w:jc w:val="both"/>
              <w:rPr>
                <w:color w:val="0070C0"/>
                <w:sz w:val="16"/>
                <w:szCs w:val="16"/>
              </w:rPr>
            </w:pPr>
            <w:r w:rsidRPr="00153023">
              <w:rPr>
                <w:color w:val="0070C0"/>
                <w:sz w:val="16"/>
                <w:szCs w:val="16"/>
              </w:rPr>
              <w:t>2,88 л</w:t>
            </w:r>
          </w:p>
        </w:tc>
        <w:tc>
          <w:tcPr>
            <w:tcW w:w="4650" w:type="dxa"/>
            <w:tcBorders>
              <w:top w:val="outset" w:sz="6" w:space="0" w:color="auto"/>
              <w:left w:val="outset" w:sz="6" w:space="0" w:color="auto"/>
              <w:bottom w:val="outset" w:sz="6" w:space="0" w:color="auto"/>
              <w:right w:val="outset" w:sz="6" w:space="0" w:color="auto"/>
            </w:tcBorders>
            <w:hideMark/>
          </w:tcPr>
          <w:p w14:paraId="04A42CD0" w14:textId="77777777" w:rsidR="00B40BBD" w:rsidRPr="00153023" w:rsidRDefault="00B40BBD" w:rsidP="00153023">
            <w:pPr>
              <w:pStyle w:val="ae"/>
              <w:spacing w:before="0" w:after="0"/>
              <w:jc w:val="both"/>
              <w:rPr>
                <w:color w:val="0070C0"/>
                <w:sz w:val="16"/>
                <w:szCs w:val="16"/>
              </w:rPr>
            </w:pPr>
            <w:r w:rsidRPr="00153023">
              <w:rPr>
                <w:color w:val="0070C0"/>
                <w:sz w:val="16"/>
                <w:szCs w:val="16"/>
              </w:rPr>
              <w:t>80% дихлордиэтилсульфида, 20% хлорбензола, 0,7 кг тротила</w:t>
            </w:r>
          </w:p>
        </w:tc>
      </w:tr>
      <w:tr w:rsidR="00B40BBD" w:rsidRPr="00153023" w14:paraId="2064AAC4"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BE23024"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1F5D9E10" w14:textId="77777777" w:rsidR="00B40BBD" w:rsidRPr="00153023" w:rsidRDefault="00B40BBD" w:rsidP="00153023">
            <w:pPr>
              <w:pStyle w:val="ae"/>
              <w:spacing w:before="0" w:after="0"/>
              <w:jc w:val="both"/>
              <w:rPr>
                <w:color w:val="0070C0"/>
                <w:sz w:val="16"/>
                <w:szCs w:val="16"/>
              </w:rPr>
            </w:pPr>
            <w:r w:rsidRPr="00153023">
              <w:rPr>
                <w:color w:val="0070C0"/>
                <w:sz w:val="16"/>
                <w:szCs w:val="16"/>
              </w:rPr>
              <w:t>Один желтый крест (снаряд с баллистическим наконечником).</w:t>
            </w:r>
          </w:p>
        </w:tc>
        <w:tc>
          <w:tcPr>
            <w:tcW w:w="2010" w:type="dxa"/>
            <w:tcBorders>
              <w:top w:val="outset" w:sz="6" w:space="0" w:color="auto"/>
              <w:left w:val="outset" w:sz="6" w:space="0" w:color="auto"/>
              <w:bottom w:val="outset" w:sz="6" w:space="0" w:color="auto"/>
              <w:right w:val="outset" w:sz="6" w:space="0" w:color="auto"/>
            </w:tcBorders>
            <w:hideMark/>
          </w:tcPr>
          <w:p w14:paraId="65857C24"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3285" w:type="dxa"/>
            <w:tcBorders>
              <w:top w:val="outset" w:sz="6" w:space="0" w:color="auto"/>
              <w:left w:val="outset" w:sz="6" w:space="0" w:color="auto"/>
              <w:bottom w:val="outset" w:sz="6" w:space="0" w:color="auto"/>
              <w:right w:val="outset" w:sz="6" w:space="0" w:color="auto"/>
            </w:tcBorders>
            <w:hideMark/>
          </w:tcPr>
          <w:p w14:paraId="4CF850FC"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3165" w:type="dxa"/>
            <w:tcBorders>
              <w:top w:val="outset" w:sz="6" w:space="0" w:color="auto"/>
              <w:left w:val="outset" w:sz="6" w:space="0" w:color="auto"/>
              <w:bottom w:val="outset" w:sz="6" w:space="0" w:color="auto"/>
              <w:right w:val="outset" w:sz="6" w:space="0" w:color="auto"/>
            </w:tcBorders>
            <w:hideMark/>
          </w:tcPr>
          <w:p w14:paraId="6D47C091"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4650" w:type="dxa"/>
            <w:tcBorders>
              <w:top w:val="outset" w:sz="6" w:space="0" w:color="auto"/>
              <w:left w:val="outset" w:sz="6" w:space="0" w:color="auto"/>
              <w:bottom w:val="outset" w:sz="6" w:space="0" w:color="auto"/>
              <w:right w:val="outset" w:sz="6" w:space="0" w:color="auto"/>
            </w:tcBorders>
            <w:hideMark/>
          </w:tcPr>
          <w:p w14:paraId="74B35F87" w14:textId="77777777" w:rsidR="00B40BBD" w:rsidRPr="00153023" w:rsidRDefault="00B40BBD" w:rsidP="00153023">
            <w:pPr>
              <w:pStyle w:val="ae"/>
              <w:spacing w:before="0" w:after="0"/>
              <w:jc w:val="both"/>
              <w:rPr>
                <w:color w:val="0070C0"/>
                <w:sz w:val="16"/>
                <w:szCs w:val="16"/>
              </w:rPr>
            </w:pPr>
            <w:r w:rsidRPr="00153023">
              <w:rPr>
                <w:color w:val="0070C0"/>
                <w:sz w:val="16"/>
                <w:szCs w:val="16"/>
              </w:rPr>
              <w:t>72 % дихлордиэтилсульфида, 28 % нитробензола.</w:t>
            </w:r>
          </w:p>
        </w:tc>
      </w:tr>
      <w:tr w:rsidR="00B40BBD" w:rsidRPr="00153023" w14:paraId="0E9259BA"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0F7EA42"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51E2C3A3" w14:textId="77777777" w:rsidR="00B40BBD" w:rsidRPr="00153023" w:rsidRDefault="00B40BBD" w:rsidP="00153023">
            <w:pPr>
              <w:pStyle w:val="ae"/>
              <w:spacing w:before="0" w:after="0"/>
              <w:jc w:val="both"/>
              <w:rPr>
                <w:color w:val="0070C0"/>
                <w:sz w:val="16"/>
                <w:szCs w:val="16"/>
              </w:rPr>
            </w:pPr>
            <w:r w:rsidRPr="00153023">
              <w:rPr>
                <w:color w:val="0070C0"/>
                <w:sz w:val="16"/>
                <w:szCs w:val="16"/>
              </w:rPr>
              <w:t>Два желтых креста (разновидность)</w:t>
            </w:r>
          </w:p>
        </w:tc>
        <w:tc>
          <w:tcPr>
            <w:tcW w:w="2010" w:type="dxa"/>
            <w:tcBorders>
              <w:top w:val="outset" w:sz="6" w:space="0" w:color="auto"/>
              <w:left w:val="outset" w:sz="6" w:space="0" w:color="auto"/>
              <w:bottom w:val="outset" w:sz="6" w:space="0" w:color="auto"/>
              <w:right w:val="outset" w:sz="6" w:space="0" w:color="auto"/>
            </w:tcBorders>
            <w:hideMark/>
          </w:tcPr>
          <w:p w14:paraId="03782002"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3285" w:type="dxa"/>
            <w:tcBorders>
              <w:top w:val="outset" w:sz="6" w:space="0" w:color="auto"/>
              <w:left w:val="outset" w:sz="6" w:space="0" w:color="auto"/>
              <w:bottom w:val="outset" w:sz="6" w:space="0" w:color="auto"/>
              <w:right w:val="outset" w:sz="6" w:space="0" w:color="auto"/>
            </w:tcBorders>
            <w:hideMark/>
          </w:tcPr>
          <w:p w14:paraId="32708D65"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3165" w:type="dxa"/>
            <w:tcBorders>
              <w:top w:val="outset" w:sz="6" w:space="0" w:color="auto"/>
              <w:left w:val="outset" w:sz="6" w:space="0" w:color="auto"/>
              <w:bottom w:val="outset" w:sz="6" w:space="0" w:color="auto"/>
              <w:right w:val="outset" w:sz="6" w:space="0" w:color="auto"/>
            </w:tcBorders>
            <w:hideMark/>
          </w:tcPr>
          <w:p w14:paraId="22ED3D06"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4650" w:type="dxa"/>
            <w:tcBorders>
              <w:top w:val="outset" w:sz="6" w:space="0" w:color="auto"/>
              <w:left w:val="outset" w:sz="6" w:space="0" w:color="auto"/>
              <w:bottom w:val="outset" w:sz="6" w:space="0" w:color="auto"/>
              <w:right w:val="outset" w:sz="6" w:space="0" w:color="auto"/>
            </w:tcBorders>
            <w:hideMark/>
          </w:tcPr>
          <w:p w14:paraId="024AE726" w14:textId="77777777" w:rsidR="00B40BBD" w:rsidRPr="00153023" w:rsidRDefault="00B40BBD" w:rsidP="00153023">
            <w:pPr>
              <w:pStyle w:val="ae"/>
              <w:spacing w:before="0" w:after="0"/>
              <w:jc w:val="both"/>
              <w:rPr>
                <w:color w:val="0070C0"/>
                <w:sz w:val="16"/>
                <w:szCs w:val="16"/>
              </w:rPr>
            </w:pPr>
            <w:r w:rsidRPr="00153023">
              <w:rPr>
                <w:color w:val="0070C0"/>
                <w:sz w:val="16"/>
                <w:szCs w:val="16"/>
              </w:rPr>
              <w:t>80 % дихлордиэтилсульфида, 20 % окиси дихлорметила</w:t>
            </w:r>
          </w:p>
        </w:tc>
      </w:tr>
      <w:tr w:rsidR="00B40BBD" w:rsidRPr="00153023" w14:paraId="231053E7"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F88DB8A"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605AF2A1" w14:textId="77777777" w:rsidR="00B40BBD" w:rsidRPr="00153023" w:rsidRDefault="00B40BBD" w:rsidP="00153023">
            <w:pPr>
              <w:pStyle w:val="ae"/>
              <w:spacing w:before="0" w:after="0"/>
              <w:jc w:val="both"/>
              <w:rPr>
                <w:color w:val="0070C0"/>
                <w:sz w:val="16"/>
                <w:szCs w:val="16"/>
              </w:rPr>
            </w:pPr>
            <w:r w:rsidRPr="00153023">
              <w:rPr>
                <w:color w:val="0070C0"/>
                <w:sz w:val="16"/>
                <w:szCs w:val="16"/>
              </w:rPr>
              <w:t>Один желтый 6- конечный крест («бризантный желтого креста»).</w:t>
            </w:r>
          </w:p>
        </w:tc>
        <w:tc>
          <w:tcPr>
            <w:tcW w:w="2010" w:type="dxa"/>
            <w:tcBorders>
              <w:top w:val="outset" w:sz="6" w:space="0" w:color="auto"/>
              <w:left w:val="outset" w:sz="6" w:space="0" w:color="auto"/>
              <w:bottom w:val="outset" w:sz="6" w:space="0" w:color="auto"/>
              <w:right w:val="outset" w:sz="6" w:space="0" w:color="auto"/>
            </w:tcBorders>
            <w:hideMark/>
          </w:tcPr>
          <w:p w14:paraId="1C1AFEDB"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3285" w:type="dxa"/>
            <w:tcBorders>
              <w:top w:val="outset" w:sz="6" w:space="0" w:color="auto"/>
              <w:left w:val="outset" w:sz="6" w:space="0" w:color="auto"/>
              <w:bottom w:val="outset" w:sz="6" w:space="0" w:color="auto"/>
              <w:right w:val="outset" w:sz="6" w:space="0" w:color="auto"/>
            </w:tcBorders>
            <w:hideMark/>
          </w:tcPr>
          <w:p w14:paraId="52AFCE68"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3165" w:type="dxa"/>
            <w:tcBorders>
              <w:top w:val="outset" w:sz="6" w:space="0" w:color="auto"/>
              <w:left w:val="outset" w:sz="6" w:space="0" w:color="auto"/>
              <w:bottom w:val="outset" w:sz="6" w:space="0" w:color="auto"/>
              <w:right w:val="outset" w:sz="6" w:space="0" w:color="auto"/>
            </w:tcBorders>
            <w:hideMark/>
          </w:tcPr>
          <w:p w14:paraId="3D8E441F"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4650" w:type="dxa"/>
            <w:tcBorders>
              <w:top w:val="outset" w:sz="6" w:space="0" w:color="auto"/>
              <w:left w:val="outset" w:sz="6" w:space="0" w:color="auto"/>
              <w:bottom w:val="outset" w:sz="6" w:space="0" w:color="auto"/>
              <w:right w:val="outset" w:sz="6" w:space="0" w:color="auto"/>
            </w:tcBorders>
            <w:hideMark/>
          </w:tcPr>
          <w:p w14:paraId="15D83906" w14:textId="77777777" w:rsidR="00B40BBD" w:rsidRPr="00153023" w:rsidRDefault="00B40BBD" w:rsidP="00153023">
            <w:pPr>
              <w:pStyle w:val="ae"/>
              <w:spacing w:before="0" w:after="0"/>
              <w:jc w:val="both"/>
              <w:rPr>
                <w:color w:val="0070C0"/>
                <w:sz w:val="16"/>
                <w:szCs w:val="16"/>
              </w:rPr>
            </w:pPr>
            <w:r w:rsidRPr="00153023">
              <w:rPr>
                <w:color w:val="0070C0"/>
                <w:sz w:val="16"/>
                <w:szCs w:val="16"/>
              </w:rPr>
              <w:t>Дихлордиэтилсульфид и тротил, разделенные промежуточным днищем</w:t>
            </w:r>
          </w:p>
        </w:tc>
      </w:tr>
      <w:tr w:rsidR="00B40BBD" w:rsidRPr="00153023" w14:paraId="04D5C1CF" w14:textId="77777777" w:rsidTr="00920A70">
        <w:trPr>
          <w:tblCellSpacing w:w="15" w:type="dxa"/>
        </w:trPr>
        <w:tc>
          <w:tcPr>
            <w:tcW w:w="1515" w:type="dxa"/>
            <w:tcBorders>
              <w:top w:val="outset" w:sz="6" w:space="0" w:color="auto"/>
              <w:left w:val="outset" w:sz="6" w:space="0" w:color="auto"/>
              <w:bottom w:val="outset" w:sz="6" w:space="0" w:color="auto"/>
              <w:right w:val="outset" w:sz="6" w:space="0" w:color="auto"/>
            </w:tcBorders>
            <w:hideMark/>
          </w:tcPr>
          <w:p w14:paraId="446F8BA6" w14:textId="77777777" w:rsidR="00B40BBD" w:rsidRPr="00153023" w:rsidRDefault="00B40BBD" w:rsidP="00153023">
            <w:pPr>
              <w:pStyle w:val="ae"/>
              <w:spacing w:before="0" w:after="0"/>
              <w:jc w:val="both"/>
              <w:rPr>
                <w:color w:val="0070C0"/>
                <w:sz w:val="16"/>
                <w:szCs w:val="16"/>
              </w:rPr>
            </w:pPr>
            <w:r w:rsidRPr="00153023">
              <w:rPr>
                <w:color w:val="0070C0"/>
                <w:sz w:val="16"/>
                <w:szCs w:val="16"/>
              </w:rPr>
              <w:t>15-см пушка</w:t>
            </w:r>
          </w:p>
        </w:tc>
        <w:tc>
          <w:tcPr>
            <w:tcW w:w="2850" w:type="dxa"/>
            <w:tcBorders>
              <w:top w:val="outset" w:sz="6" w:space="0" w:color="auto"/>
              <w:left w:val="outset" w:sz="6" w:space="0" w:color="auto"/>
              <w:bottom w:val="outset" w:sz="6" w:space="0" w:color="auto"/>
              <w:right w:val="outset" w:sz="6" w:space="0" w:color="auto"/>
            </w:tcBorders>
            <w:hideMark/>
          </w:tcPr>
          <w:p w14:paraId="064D4B21" w14:textId="77777777" w:rsidR="00B40BBD" w:rsidRPr="00153023" w:rsidRDefault="00B40BBD" w:rsidP="00153023">
            <w:pPr>
              <w:pStyle w:val="ae"/>
              <w:spacing w:before="0" w:after="0"/>
              <w:jc w:val="both"/>
              <w:rPr>
                <w:color w:val="0070C0"/>
                <w:sz w:val="16"/>
                <w:szCs w:val="16"/>
              </w:rPr>
            </w:pPr>
            <w:r w:rsidRPr="00153023">
              <w:rPr>
                <w:color w:val="0070C0"/>
                <w:sz w:val="16"/>
                <w:szCs w:val="16"/>
              </w:rPr>
              <w:t>Один желтый крест</w:t>
            </w:r>
          </w:p>
        </w:tc>
        <w:tc>
          <w:tcPr>
            <w:tcW w:w="2010" w:type="dxa"/>
            <w:tcBorders>
              <w:top w:val="outset" w:sz="6" w:space="0" w:color="auto"/>
              <w:left w:val="outset" w:sz="6" w:space="0" w:color="auto"/>
              <w:bottom w:val="outset" w:sz="6" w:space="0" w:color="auto"/>
              <w:right w:val="outset" w:sz="6" w:space="0" w:color="auto"/>
            </w:tcBorders>
            <w:hideMark/>
          </w:tcPr>
          <w:p w14:paraId="5E47F313" w14:textId="77777777" w:rsidR="00B40BBD" w:rsidRPr="00153023" w:rsidRDefault="00B40BBD" w:rsidP="00153023">
            <w:pPr>
              <w:pStyle w:val="ae"/>
              <w:spacing w:before="0" w:after="0"/>
              <w:jc w:val="both"/>
              <w:rPr>
                <w:color w:val="0070C0"/>
                <w:sz w:val="16"/>
                <w:szCs w:val="16"/>
              </w:rPr>
            </w:pPr>
            <w:r w:rsidRPr="00153023">
              <w:rPr>
                <w:color w:val="0070C0"/>
                <w:sz w:val="16"/>
                <w:szCs w:val="16"/>
              </w:rPr>
              <w:t>50,00</w:t>
            </w:r>
          </w:p>
        </w:tc>
        <w:tc>
          <w:tcPr>
            <w:tcW w:w="3285" w:type="dxa"/>
            <w:tcBorders>
              <w:top w:val="outset" w:sz="6" w:space="0" w:color="auto"/>
              <w:left w:val="outset" w:sz="6" w:space="0" w:color="auto"/>
              <w:bottom w:val="outset" w:sz="6" w:space="0" w:color="auto"/>
              <w:right w:val="outset" w:sz="6" w:space="0" w:color="auto"/>
            </w:tcBorders>
            <w:hideMark/>
          </w:tcPr>
          <w:p w14:paraId="094501B0" w14:textId="77777777" w:rsidR="00B40BBD" w:rsidRPr="00153023" w:rsidRDefault="00B40BBD" w:rsidP="00153023">
            <w:pPr>
              <w:pStyle w:val="ae"/>
              <w:spacing w:before="0" w:after="0"/>
              <w:jc w:val="both"/>
              <w:rPr>
                <w:color w:val="0070C0"/>
                <w:sz w:val="16"/>
                <w:szCs w:val="16"/>
              </w:rPr>
            </w:pPr>
            <w:r w:rsidRPr="00153023">
              <w:rPr>
                <w:color w:val="0070C0"/>
                <w:sz w:val="16"/>
                <w:szCs w:val="16"/>
              </w:rPr>
              <w:t>43</w:t>
            </w:r>
          </w:p>
        </w:tc>
        <w:tc>
          <w:tcPr>
            <w:tcW w:w="3165" w:type="dxa"/>
            <w:tcBorders>
              <w:top w:val="outset" w:sz="6" w:space="0" w:color="auto"/>
              <w:left w:val="outset" w:sz="6" w:space="0" w:color="auto"/>
              <w:bottom w:val="outset" w:sz="6" w:space="0" w:color="auto"/>
              <w:right w:val="outset" w:sz="6" w:space="0" w:color="auto"/>
            </w:tcBorders>
            <w:hideMark/>
          </w:tcPr>
          <w:p w14:paraId="375E71FD" w14:textId="77777777" w:rsidR="00B40BBD" w:rsidRPr="00153023" w:rsidRDefault="00B40BBD" w:rsidP="00153023">
            <w:pPr>
              <w:pStyle w:val="ae"/>
              <w:spacing w:before="0" w:after="0"/>
              <w:jc w:val="both"/>
              <w:rPr>
                <w:color w:val="0070C0"/>
                <w:sz w:val="16"/>
                <w:szCs w:val="16"/>
              </w:rPr>
            </w:pPr>
            <w:r w:rsidRPr="00153023">
              <w:rPr>
                <w:color w:val="0070C0"/>
                <w:sz w:val="16"/>
                <w:szCs w:val="16"/>
              </w:rPr>
              <w:t>3,08 л</w:t>
            </w:r>
          </w:p>
        </w:tc>
        <w:tc>
          <w:tcPr>
            <w:tcW w:w="4650" w:type="dxa"/>
            <w:tcBorders>
              <w:top w:val="outset" w:sz="6" w:space="0" w:color="auto"/>
              <w:left w:val="outset" w:sz="6" w:space="0" w:color="auto"/>
              <w:bottom w:val="outset" w:sz="6" w:space="0" w:color="auto"/>
              <w:right w:val="outset" w:sz="6" w:space="0" w:color="auto"/>
            </w:tcBorders>
            <w:hideMark/>
          </w:tcPr>
          <w:p w14:paraId="3D47C177" w14:textId="77777777" w:rsidR="00B40BBD" w:rsidRPr="00153023" w:rsidRDefault="00B40BBD" w:rsidP="00153023">
            <w:pPr>
              <w:pStyle w:val="ae"/>
              <w:spacing w:before="0" w:after="0"/>
              <w:jc w:val="both"/>
              <w:rPr>
                <w:color w:val="0070C0"/>
                <w:sz w:val="16"/>
                <w:szCs w:val="16"/>
              </w:rPr>
            </w:pPr>
            <w:r w:rsidRPr="00153023">
              <w:rPr>
                <w:color w:val="0070C0"/>
                <w:sz w:val="16"/>
                <w:szCs w:val="16"/>
              </w:rPr>
              <w:t>80 % дихлордиэтилсульфида, 20% хлорбензола, 0,7 кг тротила</w:t>
            </w:r>
          </w:p>
        </w:tc>
      </w:tr>
      <w:tr w:rsidR="00B40BBD" w:rsidRPr="00153023" w14:paraId="790FEE6A" w14:textId="77777777" w:rsidTr="00920A70">
        <w:trPr>
          <w:tblCellSpacing w:w="15" w:type="dxa"/>
        </w:trPr>
        <w:tc>
          <w:tcPr>
            <w:tcW w:w="1515" w:type="dxa"/>
            <w:vMerge w:val="restart"/>
            <w:tcBorders>
              <w:top w:val="outset" w:sz="6" w:space="0" w:color="auto"/>
              <w:left w:val="outset" w:sz="6" w:space="0" w:color="auto"/>
              <w:bottom w:val="outset" w:sz="6" w:space="0" w:color="auto"/>
              <w:right w:val="outset" w:sz="6" w:space="0" w:color="auto"/>
            </w:tcBorders>
            <w:hideMark/>
          </w:tcPr>
          <w:p w14:paraId="1778D1EE" w14:textId="77777777" w:rsidR="00B40BBD" w:rsidRPr="00153023" w:rsidRDefault="00B40BBD" w:rsidP="00153023">
            <w:pPr>
              <w:pStyle w:val="ae"/>
              <w:spacing w:before="0" w:after="0"/>
              <w:jc w:val="both"/>
              <w:rPr>
                <w:color w:val="0070C0"/>
                <w:sz w:val="16"/>
                <w:szCs w:val="16"/>
              </w:rPr>
            </w:pPr>
            <w:r w:rsidRPr="00153023">
              <w:rPr>
                <w:color w:val="0070C0"/>
                <w:sz w:val="16"/>
                <w:szCs w:val="16"/>
              </w:rPr>
              <w:t>21-см мортира</w:t>
            </w:r>
          </w:p>
        </w:tc>
        <w:tc>
          <w:tcPr>
            <w:tcW w:w="2850" w:type="dxa"/>
            <w:tcBorders>
              <w:top w:val="outset" w:sz="6" w:space="0" w:color="auto"/>
              <w:left w:val="outset" w:sz="6" w:space="0" w:color="auto"/>
              <w:bottom w:val="outset" w:sz="6" w:space="0" w:color="auto"/>
              <w:right w:val="outset" w:sz="6" w:space="0" w:color="auto"/>
            </w:tcBorders>
            <w:hideMark/>
          </w:tcPr>
          <w:p w14:paraId="111A65FD" w14:textId="77777777" w:rsidR="00B40BBD" w:rsidRPr="00153023" w:rsidRDefault="00B40BBD" w:rsidP="00153023">
            <w:pPr>
              <w:pStyle w:val="ae"/>
              <w:spacing w:before="0" w:after="0"/>
              <w:jc w:val="both"/>
              <w:rPr>
                <w:color w:val="0070C0"/>
                <w:sz w:val="16"/>
                <w:szCs w:val="16"/>
              </w:rPr>
            </w:pPr>
            <w:r w:rsidRPr="00153023">
              <w:rPr>
                <w:color w:val="0070C0"/>
                <w:sz w:val="16"/>
                <w:szCs w:val="16"/>
              </w:rPr>
              <w:t>Один зеленый крест</w:t>
            </w:r>
          </w:p>
        </w:tc>
        <w:tc>
          <w:tcPr>
            <w:tcW w:w="2010" w:type="dxa"/>
            <w:tcBorders>
              <w:top w:val="outset" w:sz="6" w:space="0" w:color="auto"/>
              <w:left w:val="outset" w:sz="6" w:space="0" w:color="auto"/>
              <w:bottom w:val="outset" w:sz="6" w:space="0" w:color="auto"/>
              <w:right w:val="outset" w:sz="6" w:space="0" w:color="auto"/>
            </w:tcBorders>
            <w:hideMark/>
          </w:tcPr>
          <w:p w14:paraId="3CC75C2C" w14:textId="77777777" w:rsidR="00B40BBD" w:rsidRPr="00153023" w:rsidRDefault="00B40BBD" w:rsidP="00153023">
            <w:pPr>
              <w:pStyle w:val="ae"/>
              <w:spacing w:before="0" w:after="0"/>
              <w:jc w:val="both"/>
              <w:rPr>
                <w:color w:val="0070C0"/>
                <w:sz w:val="16"/>
                <w:szCs w:val="16"/>
              </w:rPr>
            </w:pPr>
            <w:r w:rsidRPr="00153023">
              <w:rPr>
                <w:color w:val="0070C0"/>
                <w:sz w:val="16"/>
                <w:szCs w:val="16"/>
              </w:rPr>
              <w:t>116,50</w:t>
            </w:r>
          </w:p>
        </w:tc>
        <w:tc>
          <w:tcPr>
            <w:tcW w:w="3285" w:type="dxa"/>
            <w:tcBorders>
              <w:top w:val="outset" w:sz="6" w:space="0" w:color="auto"/>
              <w:left w:val="outset" w:sz="6" w:space="0" w:color="auto"/>
              <w:bottom w:val="outset" w:sz="6" w:space="0" w:color="auto"/>
              <w:right w:val="outset" w:sz="6" w:space="0" w:color="auto"/>
            </w:tcBorders>
            <w:hideMark/>
          </w:tcPr>
          <w:p w14:paraId="4727E5D7" w14:textId="77777777" w:rsidR="00B40BBD" w:rsidRPr="00153023" w:rsidRDefault="00B40BBD" w:rsidP="00153023">
            <w:pPr>
              <w:pStyle w:val="ae"/>
              <w:spacing w:before="0" w:after="0"/>
              <w:jc w:val="both"/>
              <w:rPr>
                <w:color w:val="0070C0"/>
                <w:sz w:val="16"/>
                <w:szCs w:val="16"/>
              </w:rPr>
            </w:pPr>
            <w:r w:rsidRPr="00153023">
              <w:rPr>
                <w:color w:val="0070C0"/>
                <w:sz w:val="16"/>
                <w:szCs w:val="16"/>
              </w:rPr>
              <w:t>18</w:t>
            </w:r>
          </w:p>
        </w:tc>
        <w:tc>
          <w:tcPr>
            <w:tcW w:w="3165" w:type="dxa"/>
            <w:tcBorders>
              <w:top w:val="outset" w:sz="6" w:space="0" w:color="auto"/>
              <w:left w:val="outset" w:sz="6" w:space="0" w:color="auto"/>
              <w:bottom w:val="outset" w:sz="6" w:space="0" w:color="auto"/>
              <w:right w:val="outset" w:sz="6" w:space="0" w:color="auto"/>
            </w:tcBorders>
            <w:hideMark/>
          </w:tcPr>
          <w:p w14:paraId="60A94B7C" w14:textId="77777777" w:rsidR="00B40BBD" w:rsidRPr="00153023" w:rsidRDefault="00B40BBD" w:rsidP="00153023">
            <w:pPr>
              <w:pStyle w:val="ae"/>
              <w:spacing w:before="0" w:after="0"/>
              <w:jc w:val="both"/>
              <w:rPr>
                <w:color w:val="0070C0"/>
                <w:sz w:val="16"/>
                <w:szCs w:val="16"/>
              </w:rPr>
            </w:pPr>
            <w:r w:rsidRPr="00153023">
              <w:rPr>
                <w:color w:val="0070C0"/>
                <w:sz w:val="16"/>
                <w:szCs w:val="16"/>
              </w:rPr>
              <w:t>8,0 л</w:t>
            </w:r>
          </w:p>
        </w:tc>
        <w:tc>
          <w:tcPr>
            <w:tcW w:w="4650" w:type="dxa"/>
            <w:tcBorders>
              <w:top w:val="outset" w:sz="6" w:space="0" w:color="auto"/>
              <w:left w:val="outset" w:sz="6" w:space="0" w:color="auto"/>
              <w:bottom w:val="outset" w:sz="6" w:space="0" w:color="auto"/>
              <w:right w:val="outset" w:sz="6" w:space="0" w:color="auto"/>
            </w:tcBorders>
            <w:hideMark/>
          </w:tcPr>
          <w:p w14:paraId="59C1C0D7" w14:textId="77777777" w:rsidR="00B40BBD" w:rsidRPr="00153023" w:rsidRDefault="00B40BBD" w:rsidP="00153023">
            <w:pPr>
              <w:pStyle w:val="ae"/>
              <w:spacing w:before="0" w:after="0"/>
              <w:jc w:val="both"/>
              <w:rPr>
                <w:color w:val="0070C0"/>
                <w:sz w:val="16"/>
                <w:szCs w:val="16"/>
              </w:rPr>
            </w:pPr>
            <w:r w:rsidRPr="00153023">
              <w:rPr>
                <w:color w:val="0070C0"/>
                <w:sz w:val="16"/>
                <w:szCs w:val="16"/>
              </w:rPr>
              <w:t>95 % дифосгена, 5% хлорпикрина</w:t>
            </w:r>
          </w:p>
        </w:tc>
      </w:tr>
      <w:tr w:rsidR="00B40BBD" w:rsidRPr="00153023" w14:paraId="67BB0016"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33A5170"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1F533C7C" w14:textId="77777777" w:rsidR="00B40BBD" w:rsidRPr="00153023" w:rsidRDefault="00B40BBD" w:rsidP="00153023">
            <w:pPr>
              <w:pStyle w:val="ae"/>
              <w:spacing w:before="0" w:after="0"/>
              <w:jc w:val="both"/>
              <w:rPr>
                <w:color w:val="0070C0"/>
                <w:sz w:val="16"/>
                <w:szCs w:val="16"/>
              </w:rPr>
            </w:pPr>
            <w:r w:rsidRPr="00153023">
              <w:rPr>
                <w:color w:val="0070C0"/>
                <w:sz w:val="16"/>
                <w:szCs w:val="16"/>
              </w:rPr>
              <w:t>Два зеленых креста</w:t>
            </w:r>
          </w:p>
        </w:tc>
        <w:tc>
          <w:tcPr>
            <w:tcW w:w="2010" w:type="dxa"/>
            <w:tcBorders>
              <w:top w:val="outset" w:sz="6" w:space="0" w:color="auto"/>
              <w:left w:val="outset" w:sz="6" w:space="0" w:color="auto"/>
              <w:bottom w:val="outset" w:sz="6" w:space="0" w:color="auto"/>
              <w:right w:val="outset" w:sz="6" w:space="0" w:color="auto"/>
            </w:tcBorders>
            <w:hideMark/>
          </w:tcPr>
          <w:p w14:paraId="57443231" w14:textId="77777777" w:rsidR="00B40BBD" w:rsidRPr="00153023" w:rsidRDefault="00B40BBD" w:rsidP="00153023">
            <w:pPr>
              <w:pStyle w:val="ae"/>
              <w:spacing w:before="0" w:after="0"/>
              <w:jc w:val="both"/>
              <w:rPr>
                <w:color w:val="0070C0"/>
                <w:sz w:val="16"/>
                <w:szCs w:val="16"/>
              </w:rPr>
            </w:pPr>
            <w:r w:rsidRPr="00153023">
              <w:rPr>
                <w:color w:val="0070C0"/>
                <w:sz w:val="16"/>
                <w:szCs w:val="16"/>
              </w:rPr>
              <w:t>116,50</w:t>
            </w:r>
          </w:p>
        </w:tc>
        <w:tc>
          <w:tcPr>
            <w:tcW w:w="3285" w:type="dxa"/>
            <w:tcBorders>
              <w:top w:val="outset" w:sz="6" w:space="0" w:color="auto"/>
              <w:left w:val="outset" w:sz="6" w:space="0" w:color="auto"/>
              <w:bottom w:val="outset" w:sz="6" w:space="0" w:color="auto"/>
              <w:right w:val="outset" w:sz="6" w:space="0" w:color="auto"/>
            </w:tcBorders>
            <w:hideMark/>
          </w:tcPr>
          <w:p w14:paraId="6E467723" w14:textId="77777777" w:rsidR="00B40BBD" w:rsidRPr="00153023" w:rsidRDefault="00B40BBD" w:rsidP="00153023">
            <w:pPr>
              <w:pStyle w:val="ae"/>
              <w:spacing w:before="0" w:after="0"/>
              <w:jc w:val="both"/>
              <w:rPr>
                <w:color w:val="0070C0"/>
                <w:sz w:val="16"/>
                <w:szCs w:val="16"/>
              </w:rPr>
            </w:pPr>
            <w:r w:rsidRPr="00153023">
              <w:rPr>
                <w:color w:val="0070C0"/>
                <w:sz w:val="16"/>
                <w:szCs w:val="16"/>
              </w:rPr>
              <w:t>18</w:t>
            </w:r>
          </w:p>
        </w:tc>
        <w:tc>
          <w:tcPr>
            <w:tcW w:w="3165" w:type="dxa"/>
            <w:tcBorders>
              <w:top w:val="outset" w:sz="6" w:space="0" w:color="auto"/>
              <w:left w:val="outset" w:sz="6" w:space="0" w:color="auto"/>
              <w:bottom w:val="outset" w:sz="6" w:space="0" w:color="auto"/>
              <w:right w:val="outset" w:sz="6" w:space="0" w:color="auto"/>
            </w:tcBorders>
            <w:hideMark/>
          </w:tcPr>
          <w:p w14:paraId="205564CA" w14:textId="77777777" w:rsidR="00B40BBD" w:rsidRPr="00153023" w:rsidRDefault="00B40BBD" w:rsidP="00153023">
            <w:pPr>
              <w:pStyle w:val="ae"/>
              <w:spacing w:before="0" w:after="0"/>
              <w:jc w:val="both"/>
              <w:rPr>
                <w:color w:val="0070C0"/>
                <w:sz w:val="16"/>
                <w:szCs w:val="16"/>
              </w:rPr>
            </w:pPr>
            <w:r w:rsidRPr="00153023">
              <w:rPr>
                <w:color w:val="0070C0"/>
                <w:sz w:val="16"/>
                <w:szCs w:val="16"/>
              </w:rPr>
              <w:t>8,0 л</w:t>
            </w:r>
          </w:p>
        </w:tc>
        <w:tc>
          <w:tcPr>
            <w:tcW w:w="4650" w:type="dxa"/>
            <w:tcBorders>
              <w:top w:val="outset" w:sz="6" w:space="0" w:color="auto"/>
              <w:left w:val="outset" w:sz="6" w:space="0" w:color="auto"/>
              <w:bottom w:val="outset" w:sz="6" w:space="0" w:color="auto"/>
              <w:right w:val="outset" w:sz="6" w:space="0" w:color="auto"/>
            </w:tcBorders>
            <w:hideMark/>
          </w:tcPr>
          <w:p w14:paraId="07086297" w14:textId="77777777" w:rsidR="00B40BBD" w:rsidRPr="00153023" w:rsidRDefault="00B40BBD" w:rsidP="00153023">
            <w:pPr>
              <w:pStyle w:val="ae"/>
              <w:spacing w:before="0" w:after="0"/>
              <w:jc w:val="both"/>
              <w:rPr>
                <w:color w:val="0070C0"/>
                <w:sz w:val="16"/>
                <w:szCs w:val="16"/>
              </w:rPr>
            </w:pPr>
            <w:r w:rsidRPr="00153023">
              <w:rPr>
                <w:color w:val="0070C0"/>
                <w:sz w:val="16"/>
                <w:szCs w:val="16"/>
              </w:rPr>
              <w:t>60 % фосгена, 28 % дифосгена, 12 % дифенилхлорарсина — 0,878 кг тротила.</w:t>
            </w:r>
          </w:p>
        </w:tc>
      </w:tr>
      <w:tr w:rsidR="00B40BBD" w:rsidRPr="00153023" w14:paraId="18401DF8"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BFF45E7"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5B2976B3" w14:textId="77777777" w:rsidR="00B40BBD" w:rsidRPr="00153023" w:rsidRDefault="00B40BBD" w:rsidP="00153023">
            <w:pPr>
              <w:pStyle w:val="ae"/>
              <w:spacing w:before="0" w:after="0"/>
              <w:jc w:val="both"/>
              <w:rPr>
                <w:color w:val="0070C0"/>
                <w:sz w:val="16"/>
                <w:szCs w:val="16"/>
              </w:rPr>
            </w:pPr>
            <w:r w:rsidRPr="00153023">
              <w:rPr>
                <w:color w:val="0070C0"/>
                <w:sz w:val="16"/>
                <w:szCs w:val="16"/>
              </w:rPr>
              <w:t>Один зеленый крест (позднейшего периода, в сущности «желтый</w:t>
            </w:r>
          </w:p>
          <w:p w14:paraId="60BB8B50" w14:textId="77777777" w:rsidR="00B40BBD" w:rsidRPr="00153023" w:rsidRDefault="00B40BBD" w:rsidP="00153023">
            <w:pPr>
              <w:pStyle w:val="ae"/>
              <w:spacing w:before="0" w:after="0"/>
              <w:jc w:val="both"/>
              <w:rPr>
                <w:color w:val="0070C0"/>
                <w:sz w:val="16"/>
                <w:szCs w:val="16"/>
              </w:rPr>
            </w:pPr>
            <w:r w:rsidRPr="00153023">
              <w:rPr>
                <w:color w:val="0070C0"/>
                <w:sz w:val="16"/>
                <w:szCs w:val="16"/>
              </w:rPr>
              <w:t>крест»)</w:t>
            </w:r>
          </w:p>
        </w:tc>
        <w:tc>
          <w:tcPr>
            <w:tcW w:w="2010" w:type="dxa"/>
            <w:tcBorders>
              <w:top w:val="outset" w:sz="6" w:space="0" w:color="auto"/>
              <w:left w:val="outset" w:sz="6" w:space="0" w:color="auto"/>
              <w:bottom w:val="outset" w:sz="6" w:space="0" w:color="auto"/>
              <w:right w:val="outset" w:sz="6" w:space="0" w:color="auto"/>
            </w:tcBorders>
            <w:hideMark/>
          </w:tcPr>
          <w:p w14:paraId="15DC778C"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3285" w:type="dxa"/>
            <w:tcBorders>
              <w:top w:val="outset" w:sz="6" w:space="0" w:color="auto"/>
              <w:left w:val="outset" w:sz="6" w:space="0" w:color="auto"/>
              <w:bottom w:val="outset" w:sz="6" w:space="0" w:color="auto"/>
              <w:right w:val="outset" w:sz="6" w:space="0" w:color="auto"/>
            </w:tcBorders>
            <w:hideMark/>
          </w:tcPr>
          <w:p w14:paraId="45E2F686"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3165" w:type="dxa"/>
            <w:tcBorders>
              <w:top w:val="outset" w:sz="6" w:space="0" w:color="auto"/>
              <w:left w:val="outset" w:sz="6" w:space="0" w:color="auto"/>
              <w:bottom w:val="outset" w:sz="6" w:space="0" w:color="auto"/>
              <w:right w:val="outset" w:sz="6" w:space="0" w:color="auto"/>
            </w:tcBorders>
            <w:hideMark/>
          </w:tcPr>
          <w:p w14:paraId="2F184327"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4650" w:type="dxa"/>
            <w:tcBorders>
              <w:top w:val="outset" w:sz="6" w:space="0" w:color="auto"/>
              <w:left w:val="outset" w:sz="6" w:space="0" w:color="auto"/>
              <w:bottom w:val="outset" w:sz="6" w:space="0" w:color="auto"/>
              <w:right w:val="outset" w:sz="6" w:space="0" w:color="auto"/>
            </w:tcBorders>
            <w:hideMark/>
          </w:tcPr>
          <w:p w14:paraId="50D50C27" w14:textId="77777777" w:rsidR="00B40BBD" w:rsidRPr="00153023" w:rsidRDefault="00B40BBD" w:rsidP="00153023">
            <w:pPr>
              <w:pStyle w:val="ae"/>
              <w:spacing w:before="0" w:after="0"/>
              <w:jc w:val="both"/>
              <w:rPr>
                <w:color w:val="0070C0"/>
                <w:sz w:val="16"/>
                <w:szCs w:val="16"/>
              </w:rPr>
            </w:pPr>
            <w:r w:rsidRPr="00153023">
              <w:rPr>
                <w:color w:val="0070C0"/>
                <w:sz w:val="16"/>
                <w:szCs w:val="16"/>
              </w:rPr>
              <w:t>37 % этилдихлорарсина, 45 % этилдибромарсина, 18 % окиси дихлорметила</w:t>
            </w:r>
          </w:p>
        </w:tc>
      </w:tr>
      <w:tr w:rsidR="00B40BBD" w:rsidRPr="00153023" w14:paraId="6FD080ED"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ECA78D9"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688B2127" w14:textId="77777777" w:rsidR="00B40BBD" w:rsidRPr="00153023" w:rsidRDefault="00B40BBD" w:rsidP="00153023">
            <w:pPr>
              <w:pStyle w:val="ae"/>
              <w:spacing w:before="0" w:after="0"/>
              <w:jc w:val="both"/>
              <w:rPr>
                <w:color w:val="0070C0"/>
                <w:sz w:val="16"/>
                <w:szCs w:val="16"/>
              </w:rPr>
            </w:pPr>
            <w:r w:rsidRPr="00153023">
              <w:rPr>
                <w:color w:val="0070C0"/>
                <w:sz w:val="16"/>
                <w:szCs w:val="16"/>
              </w:rPr>
              <w:t>Один желтый крест</w:t>
            </w:r>
          </w:p>
        </w:tc>
        <w:tc>
          <w:tcPr>
            <w:tcW w:w="2010" w:type="dxa"/>
            <w:tcBorders>
              <w:top w:val="outset" w:sz="6" w:space="0" w:color="auto"/>
              <w:left w:val="outset" w:sz="6" w:space="0" w:color="auto"/>
              <w:bottom w:val="outset" w:sz="6" w:space="0" w:color="auto"/>
              <w:right w:val="outset" w:sz="6" w:space="0" w:color="auto"/>
            </w:tcBorders>
            <w:hideMark/>
          </w:tcPr>
          <w:p w14:paraId="3C83CCFB" w14:textId="77777777" w:rsidR="00B40BBD" w:rsidRPr="00153023" w:rsidRDefault="00B40BBD" w:rsidP="00153023">
            <w:pPr>
              <w:pStyle w:val="ae"/>
              <w:spacing w:before="0" w:after="0"/>
              <w:jc w:val="both"/>
              <w:rPr>
                <w:color w:val="0070C0"/>
                <w:sz w:val="16"/>
                <w:szCs w:val="16"/>
              </w:rPr>
            </w:pPr>
            <w:r w:rsidRPr="00153023">
              <w:rPr>
                <w:color w:val="0070C0"/>
                <w:sz w:val="16"/>
                <w:szCs w:val="16"/>
              </w:rPr>
              <w:t>116,50</w:t>
            </w:r>
          </w:p>
        </w:tc>
        <w:tc>
          <w:tcPr>
            <w:tcW w:w="3285" w:type="dxa"/>
            <w:tcBorders>
              <w:top w:val="outset" w:sz="6" w:space="0" w:color="auto"/>
              <w:left w:val="outset" w:sz="6" w:space="0" w:color="auto"/>
              <w:bottom w:val="outset" w:sz="6" w:space="0" w:color="auto"/>
              <w:right w:val="outset" w:sz="6" w:space="0" w:color="auto"/>
            </w:tcBorders>
            <w:hideMark/>
          </w:tcPr>
          <w:p w14:paraId="275B7DAB" w14:textId="77777777" w:rsidR="00B40BBD" w:rsidRPr="00153023" w:rsidRDefault="00B40BBD" w:rsidP="00153023">
            <w:pPr>
              <w:pStyle w:val="ae"/>
              <w:spacing w:before="0" w:after="0"/>
              <w:jc w:val="both"/>
              <w:rPr>
                <w:color w:val="0070C0"/>
                <w:sz w:val="16"/>
                <w:szCs w:val="16"/>
              </w:rPr>
            </w:pPr>
            <w:r w:rsidRPr="00153023">
              <w:rPr>
                <w:color w:val="0070C0"/>
                <w:sz w:val="16"/>
                <w:szCs w:val="16"/>
              </w:rPr>
              <w:t>18</w:t>
            </w:r>
          </w:p>
        </w:tc>
        <w:tc>
          <w:tcPr>
            <w:tcW w:w="3165" w:type="dxa"/>
            <w:tcBorders>
              <w:top w:val="outset" w:sz="6" w:space="0" w:color="auto"/>
              <w:left w:val="outset" w:sz="6" w:space="0" w:color="auto"/>
              <w:bottom w:val="outset" w:sz="6" w:space="0" w:color="auto"/>
              <w:right w:val="outset" w:sz="6" w:space="0" w:color="auto"/>
            </w:tcBorders>
            <w:hideMark/>
          </w:tcPr>
          <w:p w14:paraId="7BF0E3B5" w14:textId="77777777" w:rsidR="00B40BBD" w:rsidRPr="00153023" w:rsidRDefault="00B40BBD" w:rsidP="00153023">
            <w:pPr>
              <w:pStyle w:val="ae"/>
              <w:spacing w:before="0" w:after="0"/>
              <w:jc w:val="both"/>
              <w:rPr>
                <w:color w:val="0070C0"/>
                <w:sz w:val="16"/>
                <w:szCs w:val="16"/>
              </w:rPr>
            </w:pPr>
            <w:r w:rsidRPr="00153023">
              <w:rPr>
                <w:color w:val="0070C0"/>
                <w:sz w:val="16"/>
                <w:szCs w:val="16"/>
              </w:rPr>
              <w:t>8,0 л</w:t>
            </w:r>
          </w:p>
        </w:tc>
        <w:tc>
          <w:tcPr>
            <w:tcW w:w="4650" w:type="dxa"/>
            <w:tcBorders>
              <w:top w:val="outset" w:sz="6" w:space="0" w:color="auto"/>
              <w:left w:val="outset" w:sz="6" w:space="0" w:color="auto"/>
              <w:bottom w:val="outset" w:sz="6" w:space="0" w:color="auto"/>
              <w:right w:val="outset" w:sz="6" w:space="0" w:color="auto"/>
            </w:tcBorders>
            <w:hideMark/>
          </w:tcPr>
          <w:p w14:paraId="635C87BE" w14:textId="77777777" w:rsidR="00B40BBD" w:rsidRPr="00153023" w:rsidRDefault="00B40BBD" w:rsidP="00153023">
            <w:pPr>
              <w:pStyle w:val="ae"/>
              <w:spacing w:before="0" w:after="0"/>
              <w:jc w:val="both"/>
              <w:rPr>
                <w:color w:val="0070C0"/>
                <w:sz w:val="16"/>
                <w:szCs w:val="16"/>
              </w:rPr>
            </w:pPr>
            <w:r w:rsidRPr="00153023">
              <w:rPr>
                <w:color w:val="0070C0"/>
                <w:sz w:val="16"/>
                <w:szCs w:val="16"/>
              </w:rPr>
              <w:t>75 % дихлордиэтилсульфида, 15 % хлорбензола, 5 % окиси дихлорметила, 5 % трехокиси метилена</w:t>
            </w:r>
          </w:p>
        </w:tc>
      </w:tr>
      <w:tr w:rsidR="00B40BBD" w:rsidRPr="00153023" w14:paraId="6FF3B95B"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CEEFC6F"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6756FD5F" w14:textId="77777777" w:rsidR="00B40BBD" w:rsidRPr="00153023" w:rsidRDefault="00B40BBD" w:rsidP="00153023">
            <w:pPr>
              <w:pStyle w:val="ae"/>
              <w:spacing w:before="0" w:after="0"/>
              <w:jc w:val="both"/>
              <w:rPr>
                <w:color w:val="0070C0"/>
                <w:sz w:val="16"/>
                <w:szCs w:val="16"/>
              </w:rPr>
            </w:pPr>
            <w:r w:rsidRPr="00153023">
              <w:rPr>
                <w:color w:val="0070C0"/>
                <w:sz w:val="16"/>
                <w:szCs w:val="16"/>
              </w:rPr>
              <w:t>Один или два желтых креста</w:t>
            </w:r>
          </w:p>
        </w:tc>
        <w:tc>
          <w:tcPr>
            <w:tcW w:w="2010" w:type="dxa"/>
            <w:tcBorders>
              <w:top w:val="outset" w:sz="6" w:space="0" w:color="auto"/>
              <w:left w:val="outset" w:sz="6" w:space="0" w:color="auto"/>
              <w:bottom w:val="outset" w:sz="6" w:space="0" w:color="auto"/>
              <w:right w:val="outset" w:sz="6" w:space="0" w:color="auto"/>
            </w:tcBorders>
            <w:hideMark/>
          </w:tcPr>
          <w:p w14:paraId="0F43178E"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3285" w:type="dxa"/>
            <w:tcBorders>
              <w:top w:val="outset" w:sz="6" w:space="0" w:color="auto"/>
              <w:left w:val="outset" w:sz="6" w:space="0" w:color="auto"/>
              <w:bottom w:val="outset" w:sz="6" w:space="0" w:color="auto"/>
              <w:right w:val="outset" w:sz="6" w:space="0" w:color="auto"/>
            </w:tcBorders>
            <w:hideMark/>
          </w:tcPr>
          <w:p w14:paraId="1BEB6799"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3165" w:type="dxa"/>
            <w:tcBorders>
              <w:top w:val="outset" w:sz="6" w:space="0" w:color="auto"/>
              <w:left w:val="outset" w:sz="6" w:space="0" w:color="auto"/>
              <w:bottom w:val="outset" w:sz="6" w:space="0" w:color="auto"/>
              <w:right w:val="outset" w:sz="6" w:space="0" w:color="auto"/>
            </w:tcBorders>
            <w:hideMark/>
          </w:tcPr>
          <w:p w14:paraId="30F21739"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4650" w:type="dxa"/>
            <w:tcBorders>
              <w:top w:val="outset" w:sz="6" w:space="0" w:color="auto"/>
              <w:left w:val="outset" w:sz="6" w:space="0" w:color="auto"/>
              <w:bottom w:val="outset" w:sz="6" w:space="0" w:color="auto"/>
              <w:right w:val="outset" w:sz="6" w:space="0" w:color="auto"/>
            </w:tcBorders>
            <w:hideMark/>
          </w:tcPr>
          <w:p w14:paraId="5271B9DA" w14:textId="77777777" w:rsidR="00B40BBD" w:rsidRPr="00153023" w:rsidRDefault="00B40BBD" w:rsidP="00153023">
            <w:pPr>
              <w:pStyle w:val="ae"/>
              <w:spacing w:before="0" w:after="0"/>
              <w:jc w:val="both"/>
              <w:rPr>
                <w:color w:val="0070C0"/>
                <w:sz w:val="16"/>
                <w:szCs w:val="16"/>
              </w:rPr>
            </w:pPr>
            <w:r w:rsidRPr="00153023">
              <w:rPr>
                <w:color w:val="0070C0"/>
                <w:sz w:val="16"/>
                <w:szCs w:val="16"/>
              </w:rPr>
              <w:t>2 % или 53 % этилдихлорарсина, 98 % или 47 % окиси дихлорметила</w:t>
            </w:r>
          </w:p>
        </w:tc>
      </w:tr>
    </w:tbl>
    <w:p w14:paraId="741ADE1A" w14:textId="77777777" w:rsidR="00B40BBD" w:rsidRPr="00153023" w:rsidRDefault="00B40BBD" w:rsidP="00153023">
      <w:pPr>
        <w:pStyle w:val="ae"/>
        <w:spacing w:before="0" w:after="0"/>
        <w:jc w:val="both"/>
        <w:rPr>
          <w:color w:val="0070C0"/>
          <w:sz w:val="16"/>
          <w:szCs w:val="16"/>
        </w:rPr>
      </w:pPr>
      <w:r w:rsidRPr="00153023">
        <w:rPr>
          <w:color w:val="0070C0"/>
          <w:sz w:val="16"/>
          <w:szCs w:val="16"/>
        </w:rPr>
        <w:t>* В 1917 г. немцами была выработана методика комбинированного огня снарядами «синего» и «зеленого креста». Снаряды «синего креста» поражают противника осколками и заставляют снять противогазы, снаряды «зеленого креста» отравляли бойцов, снявших маски. Зародилась новая тактика химической стрельбы, получившая красивое название «стрельбы разноцветным крестом». Была разработана рецептура для снаряжения артхимснарядов, состоящая из смеси дифосгена с дифенилхлорарсином. Она известна под названиями «разноцветный крест» или «зеленый крест 2». Когда на вооружении германской армии появились снаряды с ипритом (июль 1917 г.), их маркировали «желтым крестом». Эти снаряды были двух типов — осколочно-химические с мощным зарядом взрывчатого вещества, маскировавшим их химическое действие. Предназначались для поражения людей «туманом ОВ» и осколками. И со слабым зарядом — для заражения местности.</w:t>
      </w:r>
    </w:p>
    <w:p w14:paraId="45C78A00" w14:textId="77777777" w:rsidR="00B40BBD" w:rsidRPr="00153023" w:rsidRDefault="00B40BBD" w:rsidP="00153023">
      <w:pPr>
        <w:pStyle w:val="ae"/>
        <w:spacing w:before="0" w:after="0"/>
        <w:jc w:val="both"/>
        <w:rPr>
          <w:color w:val="0070C0"/>
          <w:sz w:val="16"/>
          <w:szCs w:val="16"/>
        </w:rPr>
      </w:pPr>
      <w:r w:rsidRPr="00153023">
        <w:rPr>
          <w:color w:val="0070C0"/>
          <w:sz w:val="16"/>
          <w:szCs w:val="16"/>
        </w:rPr>
        <w:t>Германские химические минометные и газометные мины</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6432"/>
        <w:gridCol w:w="4890"/>
      </w:tblGrid>
      <w:tr w:rsidR="00B40BBD" w:rsidRPr="00153023" w14:paraId="666A867C" w14:textId="77777777" w:rsidTr="00920A70">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1305F3E6" w14:textId="77777777" w:rsidR="00B40BBD" w:rsidRPr="00153023" w:rsidRDefault="00B40BBD" w:rsidP="00153023">
            <w:pPr>
              <w:pStyle w:val="ae"/>
              <w:spacing w:before="0" w:after="0"/>
              <w:jc w:val="both"/>
              <w:rPr>
                <w:color w:val="0070C0"/>
                <w:sz w:val="16"/>
                <w:szCs w:val="16"/>
              </w:rPr>
            </w:pPr>
            <w:r w:rsidRPr="00153023">
              <w:rPr>
                <w:color w:val="0070C0"/>
                <w:sz w:val="16"/>
                <w:szCs w:val="16"/>
              </w:rPr>
              <w:t>Мины первоначального периода</w:t>
            </w:r>
          </w:p>
        </w:tc>
      </w:tr>
      <w:tr w:rsidR="00B40BBD" w:rsidRPr="00153023" w14:paraId="60513D1C"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1FB62B46" w14:textId="77777777" w:rsidR="00B40BBD" w:rsidRPr="00153023" w:rsidRDefault="00B40BBD" w:rsidP="00153023">
            <w:pPr>
              <w:pStyle w:val="ae"/>
              <w:spacing w:before="0" w:after="0"/>
              <w:jc w:val="both"/>
              <w:rPr>
                <w:color w:val="0070C0"/>
                <w:sz w:val="16"/>
                <w:szCs w:val="16"/>
              </w:rPr>
            </w:pPr>
            <w:r w:rsidRPr="00153023">
              <w:rPr>
                <w:color w:val="0070C0"/>
                <w:sz w:val="16"/>
                <w:szCs w:val="16"/>
              </w:rPr>
              <w:t>Мины «В» (I желтое кольцо на головке)</w:t>
            </w:r>
          </w:p>
        </w:tc>
        <w:tc>
          <w:tcPr>
            <w:tcW w:w="8505" w:type="dxa"/>
            <w:tcBorders>
              <w:top w:val="outset" w:sz="6" w:space="0" w:color="auto"/>
              <w:left w:val="outset" w:sz="6" w:space="0" w:color="auto"/>
              <w:bottom w:val="outset" w:sz="6" w:space="0" w:color="auto"/>
              <w:right w:val="outset" w:sz="6" w:space="0" w:color="auto"/>
            </w:tcBorders>
            <w:hideMark/>
          </w:tcPr>
          <w:p w14:paraId="2AA6E94F" w14:textId="77777777" w:rsidR="00B40BBD" w:rsidRPr="00153023" w:rsidRDefault="00B40BBD" w:rsidP="00153023">
            <w:pPr>
              <w:pStyle w:val="ae"/>
              <w:spacing w:before="0" w:after="0"/>
              <w:jc w:val="both"/>
              <w:rPr>
                <w:color w:val="0070C0"/>
                <w:sz w:val="16"/>
                <w:szCs w:val="16"/>
              </w:rPr>
            </w:pPr>
            <w:r w:rsidRPr="00153023">
              <w:rPr>
                <w:color w:val="0070C0"/>
                <w:sz w:val="16"/>
                <w:szCs w:val="16"/>
              </w:rPr>
              <w:t>бромацетон</w:t>
            </w:r>
          </w:p>
        </w:tc>
      </w:tr>
      <w:tr w:rsidR="00B40BBD" w:rsidRPr="00153023" w14:paraId="08279533"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27A24AF7" w14:textId="77777777" w:rsidR="00B40BBD" w:rsidRPr="00153023" w:rsidRDefault="00B40BBD" w:rsidP="00153023">
            <w:pPr>
              <w:pStyle w:val="ae"/>
              <w:spacing w:before="0" w:after="0"/>
              <w:jc w:val="both"/>
              <w:rPr>
                <w:color w:val="0070C0"/>
                <w:sz w:val="16"/>
                <w:szCs w:val="16"/>
              </w:rPr>
            </w:pPr>
            <w:r w:rsidRPr="00153023">
              <w:rPr>
                <w:color w:val="0070C0"/>
                <w:sz w:val="16"/>
                <w:szCs w:val="16"/>
              </w:rPr>
              <w:t>Мины «С» (2 желтых кольца)</w:t>
            </w:r>
          </w:p>
        </w:tc>
        <w:tc>
          <w:tcPr>
            <w:tcW w:w="8505" w:type="dxa"/>
            <w:tcBorders>
              <w:top w:val="outset" w:sz="6" w:space="0" w:color="auto"/>
              <w:left w:val="outset" w:sz="6" w:space="0" w:color="auto"/>
              <w:bottom w:val="outset" w:sz="6" w:space="0" w:color="auto"/>
              <w:right w:val="outset" w:sz="6" w:space="0" w:color="auto"/>
            </w:tcBorders>
            <w:hideMark/>
          </w:tcPr>
          <w:p w14:paraId="1822BFDF" w14:textId="77777777" w:rsidR="00B40BBD" w:rsidRPr="00153023" w:rsidRDefault="00B40BBD" w:rsidP="00153023">
            <w:pPr>
              <w:pStyle w:val="ae"/>
              <w:spacing w:before="0" w:after="0"/>
              <w:jc w:val="both"/>
              <w:rPr>
                <w:color w:val="0070C0"/>
                <w:sz w:val="16"/>
                <w:szCs w:val="16"/>
              </w:rPr>
            </w:pPr>
            <w:r w:rsidRPr="00153023">
              <w:rPr>
                <w:color w:val="0070C0"/>
                <w:sz w:val="16"/>
                <w:szCs w:val="16"/>
              </w:rPr>
              <w:t>монохлорметиловый эфир хлоромуравьиной кислоты</w:t>
            </w:r>
          </w:p>
        </w:tc>
      </w:tr>
      <w:tr w:rsidR="00B40BBD" w:rsidRPr="00153023" w14:paraId="5589D05E"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71936811" w14:textId="77777777" w:rsidR="00B40BBD" w:rsidRPr="00153023" w:rsidRDefault="00B40BBD" w:rsidP="00153023">
            <w:pPr>
              <w:pStyle w:val="ae"/>
              <w:spacing w:before="0" w:after="0"/>
              <w:jc w:val="both"/>
              <w:rPr>
                <w:color w:val="0070C0"/>
                <w:sz w:val="16"/>
                <w:szCs w:val="16"/>
              </w:rPr>
            </w:pPr>
            <w:r w:rsidRPr="00153023">
              <w:rPr>
                <w:color w:val="0070C0"/>
                <w:sz w:val="16"/>
                <w:szCs w:val="16"/>
              </w:rPr>
              <w:t>(без клейма)</w:t>
            </w:r>
          </w:p>
        </w:tc>
        <w:tc>
          <w:tcPr>
            <w:tcW w:w="8505" w:type="dxa"/>
            <w:tcBorders>
              <w:top w:val="outset" w:sz="6" w:space="0" w:color="auto"/>
              <w:left w:val="outset" w:sz="6" w:space="0" w:color="auto"/>
              <w:bottom w:val="outset" w:sz="6" w:space="0" w:color="auto"/>
              <w:right w:val="outset" w:sz="6" w:space="0" w:color="auto"/>
            </w:tcBorders>
            <w:hideMark/>
          </w:tcPr>
          <w:p w14:paraId="3F0C4A43" w14:textId="77777777" w:rsidR="00B40BBD" w:rsidRPr="00153023" w:rsidRDefault="00B40BBD" w:rsidP="00153023">
            <w:pPr>
              <w:pStyle w:val="ae"/>
              <w:spacing w:before="0" w:after="0"/>
              <w:jc w:val="both"/>
              <w:rPr>
                <w:color w:val="0070C0"/>
                <w:sz w:val="16"/>
                <w:szCs w:val="16"/>
              </w:rPr>
            </w:pPr>
            <w:r w:rsidRPr="00153023">
              <w:rPr>
                <w:color w:val="0070C0"/>
                <w:sz w:val="16"/>
                <w:szCs w:val="16"/>
              </w:rPr>
              <w:t>бромметилэтилкетон</w:t>
            </w:r>
          </w:p>
        </w:tc>
      </w:tr>
      <w:tr w:rsidR="00B40BBD" w:rsidRPr="00153023" w14:paraId="0E0B5E20" w14:textId="77777777" w:rsidTr="00920A70">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230B92CC" w14:textId="77777777" w:rsidR="00B40BBD" w:rsidRPr="00153023" w:rsidRDefault="00B40BBD" w:rsidP="00153023">
            <w:pPr>
              <w:pStyle w:val="ae"/>
              <w:spacing w:before="0" w:after="0"/>
              <w:jc w:val="both"/>
              <w:rPr>
                <w:color w:val="0070C0"/>
                <w:sz w:val="16"/>
                <w:szCs w:val="16"/>
              </w:rPr>
            </w:pPr>
            <w:r w:rsidRPr="00153023">
              <w:rPr>
                <w:color w:val="0070C0"/>
                <w:sz w:val="16"/>
                <w:szCs w:val="16"/>
              </w:rPr>
              <w:t>Мины калибра 7,6 см (легкие химические мины с зарядом до 0,8 кг)</w:t>
            </w:r>
          </w:p>
        </w:tc>
      </w:tr>
      <w:tr w:rsidR="00B40BBD" w:rsidRPr="00153023" w14:paraId="1309C0DF"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6526A613" w14:textId="77777777" w:rsidR="00B40BBD" w:rsidRPr="00153023" w:rsidRDefault="00B40BBD" w:rsidP="00153023">
            <w:pPr>
              <w:pStyle w:val="ae"/>
              <w:spacing w:before="0" w:after="0"/>
              <w:jc w:val="both"/>
              <w:rPr>
                <w:color w:val="0070C0"/>
                <w:sz w:val="16"/>
                <w:szCs w:val="16"/>
              </w:rPr>
            </w:pPr>
            <w:r w:rsidRPr="00153023">
              <w:rPr>
                <w:color w:val="0070C0"/>
                <w:sz w:val="16"/>
                <w:szCs w:val="16"/>
              </w:rPr>
              <w:t>Мины «В» (1 желтое кольцо)</w:t>
            </w:r>
          </w:p>
        </w:tc>
        <w:tc>
          <w:tcPr>
            <w:tcW w:w="8505" w:type="dxa"/>
            <w:tcBorders>
              <w:top w:val="outset" w:sz="6" w:space="0" w:color="auto"/>
              <w:left w:val="outset" w:sz="6" w:space="0" w:color="auto"/>
              <w:bottom w:val="outset" w:sz="6" w:space="0" w:color="auto"/>
              <w:right w:val="outset" w:sz="6" w:space="0" w:color="auto"/>
            </w:tcBorders>
            <w:hideMark/>
          </w:tcPr>
          <w:p w14:paraId="16BE0670" w14:textId="77777777" w:rsidR="00B40BBD" w:rsidRPr="00153023" w:rsidRDefault="00B40BBD" w:rsidP="00153023">
            <w:pPr>
              <w:pStyle w:val="ae"/>
              <w:spacing w:before="0" w:after="0"/>
              <w:jc w:val="both"/>
              <w:rPr>
                <w:color w:val="0070C0"/>
                <w:sz w:val="16"/>
                <w:szCs w:val="16"/>
              </w:rPr>
            </w:pPr>
            <w:r w:rsidRPr="00153023">
              <w:rPr>
                <w:color w:val="0070C0"/>
                <w:sz w:val="16"/>
                <w:szCs w:val="16"/>
              </w:rPr>
              <w:t>540 куб. см = 750 г бромистых ксилила и ксилилена</w:t>
            </w:r>
          </w:p>
        </w:tc>
      </w:tr>
      <w:tr w:rsidR="00B40BBD" w:rsidRPr="00153023" w14:paraId="623F4BDB"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7838D7BE" w14:textId="77777777" w:rsidR="00B40BBD" w:rsidRPr="00153023" w:rsidRDefault="00B40BBD" w:rsidP="00153023">
            <w:pPr>
              <w:pStyle w:val="ae"/>
              <w:spacing w:before="0" w:after="0"/>
              <w:jc w:val="both"/>
              <w:rPr>
                <w:color w:val="0070C0"/>
                <w:sz w:val="16"/>
                <w:szCs w:val="16"/>
              </w:rPr>
            </w:pPr>
            <w:r w:rsidRPr="00153023">
              <w:rPr>
                <w:color w:val="0070C0"/>
                <w:sz w:val="16"/>
                <w:szCs w:val="16"/>
              </w:rPr>
              <w:t>Мины «С» (2 желтых кольца)</w:t>
            </w:r>
          </w:p>
        </w:tc>
        <w:tc>
          <w:tcPr>
            <w:tcW w:w="8505" w:type="dxa"/>
            <w:tcBorders>
              <w:top w:val="outset" w:sz="6" w:space="0" w:color="auto"/>
              <w:left w:val="outset" w:sz="6" w:space="0" w:color="auto"/>
              <w:bottom w:val="outset" w:sz="6" w:space="0" w:color="auto"/>
              <w:right w:val="outset" w:sz="6" w:space="0" w:color="auto"/>
            </w:tcBorders>
            <w:hideMark/>
          </w:tcPr>
          <w:p w14:paraId="37B97EB9" w14:textId="77777777" w:rsidR="00B40BBD" w:rsidRPr="00153023" w:rsidRDefault="00B40BBD" w:rsidP="00153023">
            <w:pPr>
              <w:pStyle w:val="ae"/>
              <w:spacing w:before="0" w:after="0"/>
              <w:jc w:val="both"/>
              <w:rPr>
                <w:color w:val="0070C0"/>
                <w:sz w:val="16"/>
                <w:szCs w:val="16"/>
              </w:rPr>
            </w:pPr>
            <w:r w:rsidRPr="00153023">
              <w:rPr>
                <w:color w:val="0070C0"/>
                <w:sz w:val="16"/>
                <w:szCs w:val="16"/>
              </w:rPr>
              <w:t>540 куб. см монохлорметилового эфира хлоромуравьиной кислоты</w:t>
            </w:r>
          </w:p>
        </w:tc>
      </w:tr>
      <w:tr w:rsidR="00B40BBD" w:rsidRPr="00153023" w14:paraId="6F683525"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314E09CB" w14:textId="77777777" w:rsidR="00B40BBD" w:rsidRPr="00153023" w:rsidRDefault="00B40BBD" w:rsidP="00153023">
            <w:pPr>
              <w:pStyle w:val="ae"/>
              <w:spacing w:before="0" w:after="0"/>
              <w:jc w:val="both"/>
              <w:rPr>
                <w:color w:val="0070C0"/>
                <w:sz w:val="16"/>
                <w:szCs w:val="16"/>
              </w:rPr>
            </w:pPr>
            <w:r w:rsidRPr="00153023">
              <w:rPr>
                <w:color w:val="0070C0"/>
                <w:sz w:val="16"/>
                <w:szCs w:val="16"/>
              </w:rPr>
              <w:t>Мины «D» (3 желтых кольца)</w:t>
            </w:r>
          </w:p>
        </w:tc>
        <w:tc>
          <w:tcPr>
            <w:tcW w:w="8505" w:type="dxa"/>
            <w:tcBorders>
              <w:top w:val="outset" w:sz="6" w:space="0" w:color="auto"/>
              <w:left w:val="outset" w:sz="6" w:space="0" w:color="auto"/>
              <w:bottom w:val="outset" w:sz="6" w:space="0" w:color="auto"/>
              <w:right w:val="outset" w:sz="6" w:space="0" w:color="auto"/>
            </w:tcBorders>
            <w:hideMark/>
          </w:tcPr>
          <w:p w14:paraId="19DA868B" w14:textId="77777777" w:rsidR="00B40BBD" w:rsidRPr="00153023" w:rsidRDefault="00B40BBD" w:rsidP="00153023">
            <w:pPr>
              <w:pStyle w:val="ae"/>
              <w:spacing w:before="0" w:after="0"/>
              <w:jc w:val="both"/>
              <w:rPr>
                <w:color w:val="0070C0"/>
                <w:sz w:val="16"/>
                <w:szCs w:val="16"/>
              </w:rPr>
            </w:pPr>
            <w:r w:rsidRPr="00153023">
              <w:rPr>
                <w:color w:val="0070C0"/>
                <w:sz w:val="16"/>
                <w:szCs w:val="16"/>
              </w:rPr>
              <w:t>700 куб. см дифосгена или фосгена</w:t>
            </w:r>
          </w:p>
        </w:tc>
      </w:tr>
      <w:tr w:rsidR="00B40BBD" w:rsidRPr="00153023" w14:paraId="234035A8" w14:textId="77777777" w:rsidTr="00920A70">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0BCBC48E" w14:textId="77777777" w:rsidR="00B40BBD" w:rsidRPr="00153023" w:rsidRDefault="00B40BBD" w:rsidP="00153023">
            <w:pPr>
              <w:pStyle w:val="ae"/>
              <w:spacing w:before="0" w:after="0"/>
              <w:jc w:val="both"/>
              <w:rPr>
                <w:color w:val="0070C0"/>
                <w:sz w:val="16"/>
                <w:szCs w:val="16"/>
              </w:rPr>
            </w:pPr>
            <w:r w:rsidRPr="00153023">
              <w:rPr>
                <w:color w:val="0070C0"/>
                <w:sz w:val="16"/>
                <w:szCs w:val="16"/>
              </w:rPr>
              <w:t>Мины калибра 17,0 см (средние химические мины с зарядом около 10 кг)</w:t>
            </w:r>
          </w:p>
        </w:tc>
      </w:tr>
      <w:tr w:rsidR="00B40BBD" w:rsidRPr="00153023" w14:paraId="579E38D4"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71573F1A" w14:textId="77777777" w:rsidR="00B40BBD" w:rsidRPr="00153023" w:rsidRDefault="00B40BBD" w:rsidP="00153023">
            <w:pPr>
              <w:pStyle w:val="ae"/>
              <w:spacing w:before="0" w:after="0"/>
              <w:jc w:val="both"/>
              <w:rPr>
                <w:color w:val="0070C0"/>
                <w:sz w:val="16"/>
                <w:szCs w:val="16"/>
              </w:rPr>
            </w:pPr>
            <w:r w:rsidRPr="00153023">
              <w:rPr>
                <w:color w:val="0070C0"/>
                <w:sz w:val="16"/>
                <w:szCs w:val="16"/>
              </w:rPr>
              <w:t>Мины «В» (1 белое кольцо)</w:t>
            </w:r>
          </w:p>
        </w:tc>
        <w:tc>
          <w:tcPr>
            <w:tcW w:w="8505" w:type="dxa"/>
            <w:tcBorders>
              <w:top w:val="outset" w:sz="6" w:space="0" w:color="auto"/>
              <w:left w:val="outset" w:sz="6" w:space="0" w:color="auto"/>
              <w:bottom w:val="outset" w:sz="6" w:space="0" w:color="auto"/>
              <w:right w:val="outset" w:sz="6" w:space="0" w:color="auto"/>
            </w:tcBorders>
            <w:hideMark/>
          </w:tcPr>
          <w:p w14:paraId="3B1CB6D1" w14:textId="77777777" w:rsidR="00B40BBD" w:rsidRPr="00153023" w:rsidRDefault="00B40BBD" w:rsidP="00153023">
            <w:pPr>
              <w:pStyle w:val="ae"/>
              <w:spacing w:before="0" w:after="0"/>
              <w:jc w:val="both"/>
              <w:rPr>
                <w:color w:val="0070C0"/>
                <w:sz w:val="16"/>
                <w:szCs w:val="16"/>
              </w:rPr>
            </w:pPr>
            <w:r w:rsidRPr="00153023">
              <w:rPr>
                <w:color w:val="0070C0"/>
                <w:sz w:val="16"/>
                <w:szCs w:val="16"/>
              </w:rPr>
              <w:t>11500 г бромметилэтилкетона</w:t>
            </w:r>
          </w:p>
        </w:tc>
      </w:tr>
      <w:tr w:rsidR="00B40BBD" w:rsidRPr="00153023" w14:paraId="4912FEAE"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6BF7131A" w14:textId="77777777" w:rsidR="00B40BBD" w:rsidRPr="00153023" w:rsidRDefault="00B40BBD" w:rsidP="00153023">
            <w:pPr>
              <w:pStyle w:val="ae"/>
              <w:spacing w:before="0" w:after="0"/>
              <w:jc w:val="both"/>
              <w:rPr>
                <w:color w:val="0070C0"/>
                <w:sz w:val="16"/>
                <w:szCs w:val="16"/>
              </w:rPr>
            </w:pPr>
            <w:r w:rsidRPr="00153023">
              <w:rPr>
                <w:color w:val="0070C0"/>
                <w:sz w:val="16"/>
                <w:szCs w:val="16"/>
              </w:rPr>
              <w:t>Мины «С» (2 белых кольца)</w:t>
            </w:r>
          </w:p>
        </w:tc>
        <w:tc>
          <w:tcPr>
            <w:tcW w:w="8505" w:type="dxa"/>
            <w:tcBorders>
              <w:top w:val="outset" w:sz="6" w:space="0" w:color="auto"/>
              <w:left w:val="outset" w:sz="6" w:space="0" w:color="auto"/>
              <w:bottom w:val="outset" w:sz="6" w:space="0" w:color="auto"/>
              <w:right w:val="outset" w:sz="6" w:space="0" w:color="auto"/>
            </w:tcBorders>
            <w:hideMark/>
          </w:tcPr>
          <w:p w14:paraId="00A4B07B" w14:textId="77777777" w:rsidR="00B40BBD" w:rsidRPr="00153023" w:rsidRDefault="00B40BBD" w:rsidP="00153023">
            <w:pPr>
              <w:pStyle w:val="ae"/>
              <w:spacing w:before="0" w:after="0"/>
              <w:jc w:val="both"/>
              <w:rPr>
                <w:color w:val="0070C0"/>
                <w:sz w:val="16"/>
                <w:szCs w:val="16"/>
              </w:rPr>
            </w:pPr>
            <w:r w:rsidRPr="00153023">
              <w:rPr>
                <w:color w:val="0070C0"/>
                <w:sz w:val="16"/>
                <w:szCs w:val="16"/>
              </w:rPr>
              <w:t>монохлорметиловый эфир хлоромуравьиной кислоты или сернокислый хлорметил</w:t>
            </w:r>
          </w:p>
        </w:tc>
      </w:tr>
      <w:tr w:rsidR="00B40BBD" w:rsidRPr="00153023" w14:paraId="35BDF60C"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78C12230" w14:textId="77777777" w:rsidR="00B40BBD" w:rsidRPr="00153023" w:rsidRDefault="00B40BBD" w:rsidP="00153023">
            <w:pPr>
              <w:pStyle w:val="ae"/>
              <w:spacing w:before="0" w:after="0"/>
              <w:jc w:val="both"/>
              <w:rPr>
                <w:color w:val="0070C0"/>
                <w:sz w:val="16"/>
                <w:szCs w:val="16"/>
              </w:rPr>
            </w:pPr>
            <w:r w:rsidRPr="00153023">
              <w:rPr>
                <w:color w:val="0070C0"/>
                <w:sz w:val="16"/>
                <w:szCs w:val="16"/>
              </w:rPr>
              <w:t>Мины «D» (3 белых кольца)</w:t>
            </w:r>
          </w:p>
        </w:tc>
        <w:tc>
          <w:tcPr>
            <w:tcW w:w="8505" w:type="dxa"/>
            <w:tcBorders>
              <w:top w:val="outset" w:sz="6" w:space="0" w:color="auto"/>
              <w:left w:val="outset" w:sz="6" w:space="0" w:color="auto"/>
              <w:bottom w:val="outset" w:sz="6" w:space="0" w:color="auto"/>
              <w:right w:val="outset" w:sz="6" w:space="0" w:color="auto"/>
            </w:tcBorders>
            <w:hideMark/>
          </w:tcPr>
          <w:p w14:paraId="244993F5" w14:textId="77777777" w:rsidR="00B40BBD" w:rsidRPr="00153023" w:rsidRDefault="00B40BBD" w:rsidP="00153023">
            <w:pPr>
              <w:pStyle w:val="ae"/>
              <w:spacing w:before="0" w:after="0"/>
              <w:jc w:val="both"/>
              <w:rPr>
                <w:color w:val="0070C0"/>
                <w:sz w:val="16"/>
                <w:szCs w:val="16"/>
              </w:rPr>
            </w:pPr>
            <w:r w:rsidRPr="00153023">
              <w:rPr>
                <w:color w:val="0070C0"/>
                <w:sz w:val="16"/>
                <w:szCs w:val="16"/>
              </w:rPr>
              <w:t>8500 куб. см. дифосгена или фосгена</w:t>
            </w:r>
          </w:p>
        </w:tc>
      </w:tr>
      <w:tr w:rsidR="00B40BBD" w:rsidRPr="00153023" w14:paraId="64644DF3"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5394EE3E" w14:textId="77777777" w:rsidR="00B40BBD" w:rsidRPr="00153023" w:rsidRDefault="00B40BBD" w:rsidP="00153023">
            <w:pPr>
              <w:pStyle w:val="ae"/>
              <w:spacing w:before="0" w:after="0"/>
              <w:jc w:val="both"/>
              <w:rPr>
                <w:color w:val="0070C0"/>
                <w:sz w:val="16"/>
                <w:szCs w:val="16"/>
              </w:rPr>
            </w:pPr>
            <w:r w:rsidRPr="00153023">
              <w:rPr>
                <w:color w:val="0070C0"/>
                <w:sz w:val="16"/>
                <w:szCs w:val="16"/>
              </w:rPr>
              <w:t>Мины с желтым крестом (2 желтых креста)</w:t>
            </w:r>
          </w:p>
        </w:tc>
        <w:tc>
          <w:tcPr>
            <w:tcW w:w="8505" w:type="dxa"/>
            <w:tcBorders>
              <w:top w:val="outset" w:sz="6" w:space="0" w:color="auto"/>
              <w:left w:val="outset" w:sz="6" w:space="0" w:color="auto"/>
              <w:bottom w:val="outset" w:sz="6" w:space="0" w:color="auto"/>
              <w:right w:val="outset" w:sz="6" w:space="0" w:color="auto"/>
            </w:tcBorders>
            <w:hideMark/>
          </w:tcPr>
          <w:p w14:paraId="1384B018" w14:textId="77777777" w:rsidR="00B40BBD" w:rsidRPr="00153023" w:rsidRDefault="00B40BBD" w:rsidP="00153023">
            <w:pPr>
              <w:pStyle w:val="ae"/>
              <w:spacing w:before="0" w:after="0"/>
              <w:jc w:val="both"/>
              <w:rPr>
                <w:color w:val="0070C0"/>
                <w:sz w:val="16"/>
                <w:szCs w:val="16"/>
              </w:rPr>
            </w:pPr>
            <w:r w:rsidRPr="00153023">
              <w:rPr>
                <w:color w:val="0070C0"/>
                <w:sz w:val="16"/>
                <w:szCs w:val="16"/>
              </w:rPr>
              <w:t>83% дихлордиэтилсульфида, 12% хлорбензола, дымообразующее вещество (красный фосфор, парафин и арсен). Общий вес химического заряда — 10700 г.</w:t>
            </w:r>
          </w:p>
        </w:tc>
      </w:tr>
      <w:tr w:rsidR="00B40BBD" w:rsidRPr="00153023" w14:paraId="1E05B8C9"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770F5D2F" w14:textId="77777777" w:rsidR="00B40BBD" w:rsidRPr="00153023" w:rsidRDefault="00B40BBD" w:rsidP="00153023">
            <w:pPr>
              <w:pStyle w:val="ae"/>
              <w:spacing w:before="0" w:after="0"/>
              <w:jc w:val="both"/>
              <w:rPr>
                <w:color w:val="0070C0"/>
                <w:sz w:val="16"/>
                <w:szCs w:val="16"/>
              </w:rPr>
            </w:pPr>
            <w:r w:rsidRPr="00153023">
              <w:rPr>
                <w:color w:val="0070C0"/>
                <w:sz w:val="16"/>
                <w:szCs w:val="16"/>
              </w:rPr>
              <w:t>Мины «G» (июль 1918) (белое «G»)</w:t>
            </w:r>
          </w:p>
        </w:tc>
        <w:tc>
          <w:tcPr>
            <w:tcW w:w="8505" w:type="dxa"/>
            <w:tcBorders>
              <w:top w:val="outset" w:sz="6" w:space="0" w:color="auto"/>
              <w:left w:val="outset" w:sz="6" w:space="0" w:color="auto"/>
              <w:bottom w:val="outset" w:sz="6" w:space="0" w:color="auto"/>
              <w:right w:val="outset" w:sz="6" w:space="0" w:color="auto"/>
            </w:tcBorders>
            <w:hideMark/>
          </w:tcPr>
          <w:p w14:paraId="2376C239" w14:textId="77777777" w:rsidR="00B40BBD" w:rsidRPr="00153023" w:rsidRDefault="00B40BBD" w:rsidP="00153023">
            <w:pPr>
              <w:pStyle w:val="ae"/>
              <w:spacing w:before="0" w:after="0"/>
              <w:jc w:val="both"/>
              <w:rPr>
                <w:color w:val="0070C0"/>
                <w:sz w:val="16"/>
                <w:szCs w:val="16"/>
              </w:rPr>
            </w:pPr>
            <w:r w:rsidRPr="00153023">
              <w:rPr>
                <w:color w:val="0070C0"/>
                <w:sz w:val="16"/>
                <w:szCs w:val="16"/>
              </w:rPr>
              <w:t>57,5 % фосгена, 41,5 % дифосгена, хлорпикрин. Общий вес — 12500 г.</w:t>
            </w:r>
          </w:p>
        </w:tc>
      </w:tr>
      <w:tr w:rsidR="00B40BBD" w:rsidRPr="00153023" w14:paraId="69912BE6" w14:textId="77777777" w:rsidTr="00920A70">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5C8EB3B6" w14:textId="77777777" w:rsidR="00B40BBD" w:rsidRPr="00153023" w:rsidRDefault="00B40BBD" w:rsidP="00153023">
            <w:pPr>
              <w:pStyle w:val="ae"/>
              <w:spacing w:before="0" w:after="0"/>
              <w:jc w:val="both"/>
              <w:rPr>
                <w:color w:val="0070C0"/>
                <w:sz w:val="16"/>
                <w:szCs w:val="16"/>
              </w:rPr>
            </w:pPr>
            <w:r w:rsidRPr="00153023">
              <w:rPr>
                <w:color w:val="0070C0"/>
                <w:sz w:val="16"/>
                <w:szCs w:val="16"/>
              </w:rPr>
              <w:t>Мины калибра 26 см (тяжелые химические мины с зарядом около 20 кг)</w:t>
            </w:r>
          </w:p>
        </w:tc>
      </w:tr>
      <w:tr w:rsidR="00B40BBD" w:rsidRPr="00153023" w14:paraId="3E0E13C5"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014E0E25" w14:textId="77777777" w:rsidR="00B40BBD" w:rsidRPr="00153023" w:rsidRDefault="00B40BBD" w:rsidP="00153023">
            <w:pPr>
              <w:pStyle w:val="ae"/>
              <w:spacing w:before="0" w:after="0"/>
              <w:jc w:val="both"/>
              <w:rPr>
                <w:color w:val="0070C0"/>
                <w:sz w:val="16"/>
                <w:szCs w:val="16"/>
              </w:rPr>
            </w:pPr>
            <w:r w:rsidRPr="00153023">
              <w:rPr>
                <w:color w:val="0070C0"/>
                <w:sz w:val="16"/>
                <w:szCs w:val="16"/>
              </w:rPr>
              <w:t>Мины «В»</w:t>
            </w:r>
          </w:p>
        </w:tc>
        <w:tc>
          <w:tcPr>
            <w:tcW w:w="8505" w:type="dxa"/>
            <w:tcBorders>
              <w:top w:val="outset" w:sz="6" w:space="0" w:color="auto"/>
              <w:left w:val="outset" w:sz="6" w:space="0" w:color="auto"/>
              <w:bottom w:val="outset" w:sz="6" w:space="0" w:color="auto"/>
              <w:right w:val="outset" w:sz="6" w:space="0" w:color="auto"/>
            </w:tcBorders>
            <w:hideMark/>
          </w:tcPr>
          <w:p w14:paraId="2A815106" w14:textId="77777777" w:rsidR="00B40BBD" w:rsidRPr="00153023" w:rsidRDefault="00B40BBD" w:rsidP="00153023">
            <w:pPr>
              <w:pStyle w:val="ae"/>
              <w:spacing w:before="0" w:after="0"/>
              <w:jc w:val="both"/>
              <w:rPr>
                <w:color w:val="0070C0"/>
                <w:sz w:val="16"/>
                <w:szCs w:val="16"/>
              </w:rPr>
            </w:pPr>
            <w:r w:rsidRPr="00153023">
              <w:rPr>
                <w:color w:val="0070C0"/>
                <w:sz w:val="16"/>
                <w:szCs w:val="16"/>
              </w:rPr>
              <w:t>около 20 кг бромацетона</w:t>
            </w:r>
          </w:p>
        </w:tc>
      </w:tr>
      <w:tr w:rsidR="00B40BBD" w:rsidRPr="00153023" w14:paraId="3E835E85"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3D194193" w14:textId="77777777" w:rsidR="00B40BBD" w:rsidRPr="00153023" w:rsidRDefault="00B40BBD" w:rsidP="00153023">
            <w:pPr>
              <w:pStyle w:val="ae"/>
              <w:spacing w:before="0" w:after="0"/>
              <w:jc w:val="both"/>
              <w:rPr>
                <w:color w:val="0070C0"/>
                <w:sz w:val="16"/>
                <w:szCs w:val="16"/>
              </w:rPr>
            </w:pPr>
            <w:r w:rsidRPr="00153023">
              <w:rPr>
                <w:color w:val="0070C0"/>
                <w:sz w:val="16"/>
                <w:szCs w:val="16"/>
              </w:rPr>
              <w:t>Мины «С»</w:t>
            </w:r>
          </w:p>
        </w:tc>
        <w:tc>
          <w:tcPr>
            <w:tcW w:w="8505" w:type="dxa"/>
            <w:tcBorders>
              <w:top w:val="outset" w:sz="6" w:space="0" w:color="auto"/>
              <w:left w:val="outset" w:sz="6" w:space="0" w:color="auto"/>
              <w:bottom w:val="outset" w:sz="6" w:space="0" w:color="auto"/>
              <w:right w:val="outset" w:sz="6" w:space="0" w:color="auto"/>
            </w:tcBorders>
            <w:hideMark/>
          </w:tcPr>
          <w:p w14:paraId="0CF56DD6" w14:textId="77777777" w:rsidR="00B40BBD" w:rsidRPr="00153023" w:rsidRDefault="00B40BBD" w:rsidP="00153023">
            <w:pPr>
              <w:pStyle w:val="ae"/>
              <w:spacing w:before="0" w:after="0"/>
              <w:jc w:val="both"/>
              <w:rPr>
                <w:color w:val="0070C0"/>
                <w:sz w:val="16"/>
                <w:szCs w:val="16"/>
              </w:rPr>
            </w:pPr>
            <w:r w:rsidRPr="00153023">
              <w:rPr>
                <w:color w:val="0070C0"/>
                <w:sz w:val="16"/>
                <w:szCs w:val="16"/>
              </w:rPr>
              <w:t>около 20 кг монохлорметилового эфира хлоромуравьиной кислоты</w:t>
            </w:r>
          </w:p>
        </w:tc>
      </w:tr>
      <w:tr w:rsidR="00B40BBD" w:rsidRPr="00153023" w14:paraId="046A8669" w14:textId="77777777" w:rsidTr="00920A70">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50CDDB7F" w14:textId="77777777" w:rsidR="00B40BBD" w:rsidRPr="00153023" w:rsidRDefault="00B40BBD" w:rsidP="00153023">
            <w:pPr>
              <w:pStyle w:val="ae"/>
              <w:spacing w:before="0" w:after="0"/>
              <w:jc w:val="both"/>
              <w:rPr>
                <w:color w:val="0070C0"/>
                <w:sz w:val="16"/>
                <w:szCs w:val="16"/>
              </w:rPr>
            </w:pPr>
            <w:r w:rsidRPr="00153023">
              <w:rPr>
                <w:color w:val="0070C0"/>
                <w:sz w:val="16"/>
                <w:szCs w:val="16"/>
              </w:rPr>
              <w:t>Газометные мины калибра 18 см.</w:t>
            </w:r>
          </w:p>
        </w:tc>
      </w:tr>
      <w:tr w:rsidR="00B40BBD" w:rsidRPr="00153023" w14:paraId="19D45A7A"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05B31382" w14:textId="77777777" w:rsidR="00B40BBD" w:rsidRPr="00153023" w:rsidRDefault="00B40BBD" w:rsidP="00153023">
            <w:pPr>
              <w:pStyle w:val="ae"/>
              <w:spacing w:before="0" w:after="0"/>
              <w:jc w:val="both"/>
              <w:rPr>
                <w:color w:val="0070C0"/>
                <w:sz w:val="16"/>
                <w:szCs w:val="16"/>
              </w:rPr>
            </w:pPr>
            <w:r w:rsidRPr="00153023">
              <w:rPr>
                <w:color w:val="0070C0"/>
                <w:sz w:val="16"/>
                <w:szCs w:val="16"/>
              </w:rPr>
              <w:t>Синий крест</w:t>
            </w:r>
          </w:p>
        </w:tc>
        <w:tc>
          <w:tcPr>
            <w:tcW w:w="8505" w:type="dxa"/>
            <w:tcBorders>
              <w:top w:val="outset" w:sz="6" w:space="0" w:color="auto"/>
              <w:left w:val="outset" w:sz="6" w:space="0" w:color="auto"/>
              <w:bottom w:val="outset" w:sz="6" w:space="0" w:color="auto"/>
              <w:right w:val="outset" w:sz="6" w:space="0" w:color="auto"/>
            </w:tcBorders>
            <w:hideMark/>
          </w:tcPr>
          <w:p w14:paraId="42001FE5" w14:textId="77777777" w:rsidR="00B40BBD" w:rsidRPr="00153023" w:rsidRDefault="00B40BBD" w:rsidP="00153023">
            <w:pPr>
              <w:pStyle w:val="ae"/>
              <w:spacing w:before="0" w:after="0"/>
              <w:jc w:val="both"/>
              <w:rPr>
                <w:color w:val="0070C0"/>
                <w:sz w:val="16"/>
                <w:szCs w:val="16"/>
              </w:rPr>
            </w:pPr>
            <w:r w:rsidRPr="00153023">
              <w:rPr>
                <w:color w:val="0070C0"/>
                <w:sz w:val="16"/>
                <w:szCs w:val="16"/>
              </w:rPr>
              <w:t>48 % дифенилхлорарсина, 51 % гексанитродифениламина. Общий вес — 5,240 г.</w:t>
            </w:r>
          </w:p>
        </w:tc>
      </w:tr>
      <w:tr w:rsidR="00B40BBD" w:rsidRPr="00153023" w14:paraId="0113DCD7"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029FBC56" w14:textId="77777777" w:rsidR="00B40BBD" w:rsidRPr="00153023" w:rsidRDefault="00B40BBD" w:rsidP="00153023">
            <w:pPr>
              <w:pStyle w:val="ae"/>
              <w:spacing w:before="0" w:after="0"/>
              <w:jc w:val="both"/>
              <w:rPr>
                <w:color w:val="0070C0"/>
                <w:sz w:val="16"/>
                <w:szCs w:val="16"/>
              </w:rPr>
            </w:pPr>
            <w:r w:rsidRPr="00153023">
              <w:rPr>
                <w:color w:val="0070C0"/>
                <w:sz w:val="16"/>
                <w:szCs w:val="16"/>
              </w:rPr>
              <w:t>Без клейма</w:t>
            </w:r>
          </w:p>
        </w:tc>
        <w:tc>
          <w:tcPr>
            <w:tcW w:w="8505" w:type="dxa"/>
            <w:tcBorders>
              <w:top w:val="outset" w:sz="6" w:space="0" w:color="auto"/>
              <w:left w:val="outset" w:sz="6" w:space="0" w:color="auto"/>
              <w:bottom w:val="outset" w:sz="6" w:space="0" w:color="auto"/>
              <w:right w:val="outset" w:sz="6" w:space="0" w:color="auto"/>
            </w:tcBorders>
            <w:hideMark/>
          </w:tcPr>
          <w:p w14:paraId="4508E3B1" w14:textId="77777777" w:rsidR="00B40BBD" w:rsidRPr="00153023" w:rsidRDefault="00B40BBD" w:rsidP="00153023">
            <w:pPr>
              <w:pStyle w:val="ae"/>
              <w:spacing w:before="0" w:after="0"/>
              <w:jc w:val="both"/>
              <w:rPr>
                <w:color w:val="0070C0"/>
                <w:sz w:val="16"/>
                <w:szCs w:val="16"/>
              </w:rPr>
            </w:pPr>
            <w:r w:rsidRPr="00153023">
              <w:rPr>
                <w:color w:val="0070C0"/>
                <w:sz w:val="16"/>
                <w:szCs w:val="16"/>
              </w:rPr>
              <w:t>фосген или 62 % фосгена, 34 % дифосгена, 2 % хлоромуравьинокислого дихлорметила</w:t>
            </w:r>
          </w:p>
        </w:tc>
      </w:tr>
      <w:tr w:rsidR="00B40BBD" w:rsidRPr="00153023" w14:paraId="4C73F421" w14:textId="77777777" w:rsidTr="00920A70">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720BDEEC" w14:textId="77777777" w:rsidR="00B40BBD" w:rsidRPr="00153023" w:rsidRDefault="00B40BBD" w:rsidP="00153023">
            <w:pPr>
              <w:pStyle w:val="ae"/>
              <w:spacing w:before="0" w:after="0"/>
              <w:jc w:val="both"/>
              <w:rPr>
                <w:color w:val="0070C0"/>
                <w:sz w:val="16"/>
                <w:szCs w:val="16"/>
              </w:rPr>
            </w:pPr>
            <w:r w:rsidRPr="00153023">
              <w:rPr>
                <w:color w:val="0070C0"/>
                <w:sz w:val="16"/>
                <w:szCs w:val="16"/>
              </w:rPr>
              <w:t>Газометные мины калибра 25 см</w:t>
            </w:r>
          </w:p>
        </w:tc>
      </w:tr>
      <w:tr w:rsidR="00B40BBD" w:rsidRPr="00153023" w14:paraId="14CA67AB"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176966B0" w14:textId="77777777" w:rsidR="00B40BBD" w:rsidRPr="00153023" w:rsidRDefault="00B40BBD" w:rsidP="00153023">
            <w:pPr>
              <w:pStyle w:val="ae"/>
              <w:spacing w:before="0" w:after="0"/>
              <w:jc w:val="both"/>
              <w:rPr>
                <w:color w:val="0070C0"/>
                <w:sz w:val="16"/>
                <w:szCs w:val="16"/>
              </w:rPr>
            </w:pPr>
            <w:r w:rsidRPr="00153023">
              <w:rPr>
                <w:color w:val="0070C0"/>
                <w:sz w:val="16"/>
                <w:szCs w:val="16"/>
              </w:rPr>
              <w:t>Без клейма</w:t>
            </w:r>
          </w:p>
        </w:tc>
        <w:tc>
          <w:tcPr>
            <w:tcW w:w="8505" w:type="dxa"/>
            <w:tcBorders>
              <w:top w:val="outset" w:sz="6" w:space="0" w:color="auto"/>
              <w:left w:val="outset" w:sz="6" w:space="0" w:color="auto"/>
              <w:bottom w:val="outset" w:sz="6" w:space="0" w:color="auto"/>
              <w:right w:val="outset" w:sz="6" w:space="0" w:color="auto"/>
            </w:tcBorders>
            <w:hideMark/>
          </w:tcPr>
          <w:p w14:paraId="41953977" w14:textId="77777777" w:rsidR="00B40BBD" w:rsidRPr="00153023" w:rsidRDefault="00B40BBD" w:rsidP="00153023">
            <w:pPr>
              <w:pStyle w:val="ae"/>
              <w:spacing w:before="0" w:after="0"/>
              <w:jc w:val="both"/>
              <w:rPr>
                <w:color w:val="0070C0"/>
                <w:sz w:val="16"/>
                <w:szCs w:val="16"/>
              </w:rPr>
            </w:pPr>
            <w:r w:rsidRPr="00153023">
              <w:rPr>
                <w:color w:val="0070C0"/>
                <w:sz w:val="16"/>
                <w:szCs w:val="16"/>
              </w:rPr>
              <w:t>фосген и дымовой цилиндр</w:t>
            </w:r>
          </w:p>
        </w:tc>
      </w:tr>
    </w:tbl>
    <w:p w14:paraId="33F7D201" w14:textId="77777777" w:rsidR="00B40BBD" w:rsidRPr="00153023" w:rsidRDefault="00B40BBD" w:rsidP="00153023">
      <w:pPr>
        <w:pStyle w:val="ae"/>
        <w:spacing w:before="0" w:after="0"/>
        <w:jc w:val="both"/>
        <w:rPr>
          <w:color w:val="0070C0"/>
          <w:sz w:val="16"/>
          <w:szCs w:val="16"/>
        </w:rPr>
      </w:pPr>
      <w:r w:rsidRPr="00153023">
        <w:rPr>
          <w:color w:val="0070C0"/>
          <w:sz w:val="16"/>
          <w:szCs w:val="16"/>
        </w:rPr>
        <w:t> Германские химические ручные гранаты</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6168"/>
        <w:gridCol w:w="2314"/>
        <w:gridCol w:w="2840"/>
      </w:tblGrid>
      <w:tr w:rsidR="00B40BBD" w:rsidRPr="00153023" w14:paraId="67A05D2D"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454043C2" w14:textId="77777777" w:rsidR="00B40BBD" w:rsidRPr="00153023" w:rsidRDefault="00B40BBD" w:rsidP="00153023">
            <w:pPr>
              <w:pStyle w:val="ae"/>
              <w:spacing w:before="0" w:after="0"/>
              <w:jc w:val="both"/>
              <w:rPr>
                <w:color w:val="0070C0"/>
                <w:sz w:val="16"/>
                <w:szCs w:val="16"/>
              </w:rPr>
            </w:pPr>
            <w:r w:rsidRPr="00153023">
              <w:rPr>
                <w:color w:val="0070C0"/>
                <w:sz w:val="16"/>
                <w:szCs w:val="16"/>
              </w:rPr>
              <w:t>Образец</w:t>
            </w:r>
          </w:p>
        </w:tc>
        <w:tc>
          <w:tcPr>
            <w:tcW w:w="4560" w:type="dxa"/>
            <w:tcBorders>
              <w:top w:val="outset" w:sz="6" w:space="0" w:color="auto"/>
              <w:left w:val="outset" w:sz="6" w:space="0" w:color="auto"/>
              <w:bottom w:val="outset" w:sz="6" w:space="0" w:color="auto"/>
              <w:right w:val="outset" w:sz="6" w:space="0" w:color="auto"/>
            </w:tcBorders>
            <w:hideMark/>
          </w:tcPr>
          <w:p w14:paraId="4D7449AF" w14:textId="77777777" w:rsidR="00B40BBD" w:rsidRPr="00153023" w:rsidRDefault="00B40BBD" w:rsidP="00153023">
            <w:pPr>
              <w:pStyle w:val="ae"/>
              <w:spacing w:before="0" w:after="0"/>
              <w:jc w:val="both"/>
              <w:rPr>
                <w:color w:val="0070C0"/>
                <w:sz w:val="16"/>
                <w:szCs w:val="16"/>
              </w:rPr>
            </w:pPr>
            <w:r w:rsidRPr="00153023">
              <w:rPr>
                <w:color w:val="0070C0"/>
                <w:sz w:val="16"/>
                <w:szCs w:val="16"/>
              </w:rPr>
              <w:t>Клеймо</w:t>
            </w:r>
          </w:p>
        </w:tc>
        <w:tc>
          <w:tcPr>
            <w:tcW w:w="4560" w:type="dxa"/>
            <w:tcBorders>
              <w:top w:val="outset" w:sz="6" w:space="0" w:color="auto"/>
              <w:left w:val="outset" w:sz="6" w:space="0" w:color="auto"/>
              <w:bottom w:val="outset" w:sz="6" w:space="0" w:color="auto"/>
              <w:right w:val="outset" w:sz="6" w:space="0" w:color="auto"/>
            </w:tcBorders>
            <w:hideMark/>
          </w:tcPr>
          <w:p w14:paraId="013BA11C" w14:textId="77777777" w:rsidR="00B40BBD" w:rsidRPr="00153023" w:rsidRDefault="00B40BBD" w:rsidP="00153023">
            <w:pPr>
              <w:pStyle w:val="ae"/>
              <w:spacing w:before="0" w:after="0"/>
              <w:jc w:val="both"/>
              <w:rPr>
                <w:color w:val="0070C0"/>
                <w:sz w:val="16"/>
                <w:szCs w:val="16"/>
              </w:rPr>
            </w:pPr>
            <w:r w:rsidRPr="00153023">
              <w:rPr>
                <w:color w:val="0070C0"/>
                <w:sz w:val="16"/>
                <w:szCs w:val="16"/>
              </w:rPr>
              <w:t>Химический заряд</w:t>
            </w:r>
          </w:p>
        </w:tc>
      </w:tr>
      <w:tr w:rsidR="00B40BBD" w:rsidRPr="00153023" w14:paraId="7DED818E"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0E23756C" w14:textId="77777777" w:rsidR="00B40BBD" w:rsidRPr="00153023" w:rsidRDefault="00B40BBD" w:rsidP="00153023">
            <w:pPr>
              <w:pStyle w:val="ae"/>
              <w:spacing w:before="0" w:after="0"/>
              <w:jc w:val="both"/>
              <w:rPr>
                <w:color w:val="0070C0"/>
                <w:sz w:val="16"/>
                <w:szCs w:val="16"/>
              </w:rPr>
            </w:pPr>
            <w:r w:rsidRPr="00153023">
              <w:rPr>
                <w:color w:val="0070C0"/>
                <w:sz w:val="16"/>
                <w:szCs w:val="16"/>
              </w:rPr>
              <w:t>Круглая граната</w:t>
            </w:r>
          </w:p>
        </w:tc>
        <w:tc>
          <w:tcPr>
            <w:tcW w:w="4560" w:type="dxa"/>
            <w:tcBorders>
              <w:top w:val="outset" w:sz="6" w:space="0" w:color="auto"/>
              <w:left w:val="outset" w:sz="6" w:space="0" w:color="auto"/>
              <w:bottom w:val="outset" w:sz="6" w:space="0" w:color="auto"/>
              <w:right w:val="outset" w:sz="6" w:space="0" w:color="auto"/>
            </w:tcBorders>
            <w:hideMark/>
          </w:tcPr>
          <w:p w14:paraId="015C68A9" w14:textId="77777777" w:rsidR="00B40BBD" w:rsidRPr="00153023" w:rsidRDefault="00B40BBD" w:rsidP="00153023">
            <w:pPr>
              <w:pStyle w:val="ae"/>
              <w:spacing w:before="0" w:after="0"/>
              <w:jc w:val="both"/>
              <w:rPr>
                <w:color w:val="0070C0"/>
                <w:sz w:val="16"/>
                <w:szCs w:val="16"/>
              </w:rPr>
            </w:pPr>
            <w:r w:rsidRPr="00153023">
              <w:rPr>
                <w:color w:val="0070C0"/>
                <w:sz w:val="16"/>
                <w:szCs w:val="16"/>
              </w:rPr>
              <w:t>Красное «В»</w:t>
            </w:r>
          </w:p>
        </w:tc>
        <w:tc>
          <w:tcPr>
            <w:tcW w:w="4560" w:type="dxa"/>
            <w:tcBorders>
              <w:top w:val="outset" w:sz="6" w:space="0" w:color="auto"/>
              <w:left w:val="outset" w:sz="6" w:space="0" w:color="auto"/>
              <w:bottom w:val="outset" w:sz="6" w:space="0" w:color="auto"/>
              <w:right w:val="outset" w:sz="6" w:space="0" w:color="auto"/>
            </w:tcBorders>
            <w:hideMark/>
          </w:tcPr>
          <w:p w14:paraId="5127C641" w14:textId="77777777" w:rsidR="00B40BBD" w:rsidRPr="00153023" w:rsidRDefault="00B40BBD" w:rsidP="00153023">
            <w:pPr>
              <w:pStyle w:val="ae"/>
              <w:spacing w:before="0" w:after="0"/>
              <w:jc w:val="both"/>
              <w:rPr>
                <w:color w:val="0070C0"/>
                <w:sz w:val="16"/>
                <w:szCs w:val="16"/>
              </w:rPr>
            </w:pPr>
            <w:r w:rsidRPr="00153023">
              <w:rPr>
                <w:color w:val="0070C0"/>
                <w:sz w:val="16"/>
                <w:szCs w:val="16"/>
              </w:rPr>
              <w:t>Бромметилэтилкетон</w:t>
            </w:r>
          </w:p>
        </w:tc>
      </w:tr>
      <w:tr w:rsidR="00B40BBD" w:rsidRPr="00153023" w14:paraId="56A68821"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1B901701" w14:textId="77777777" w:rsidR="00B40BBD" w:rsidRPr="00153023" w:rsidRDefault="00B40BBD" w:rsidP="00153023">
            <w:pPr>
              <w:pStyle w:val="ae"/>
              <w:spacing w:before="0" w:after="0"/>
              <w:jc w:val="both"/>
              <w:rPr>
                <w:color w:val="0070C0"/>
                <w:sz w:val="16"/>
                <w:szCs w:val="16"/>
              </w:rPr>
            </w:pPr>
            <w:r w:rsidRPr="00153023">
              <w:rPr>
                <w:color w:val="0070C0"/>
                <w:sz w:val="16"/>
                <w:szCs w:val="16"/>
              </w:rPr>
              <w:t>Круглая граната</w:t>
            </w:r>
          </w:p>
        </w:tc>
        <w:tc>
          <w:tcPr>
            <w:tcW w:w="4560" w:type="dxa"/>
            <w:tcBorders>
              <w:top w:val="outset" w:sz="6" w:space="0" w:color="auto"/>
              <w:left w:val="outset" w:sz="6" w:space="0" w:color="auto"/>
              <w:bottom w:val="outset" w:sz="6" w:space="0" w:color="auto"/>
              <w:right w:val="outset" w:sz="6" w:space="0" w:color="auto"/>
            </w:tcBorders>
            <w:hideMark/>
          </w:tcPr>
          <w:p w14:paraId="01CF42EE" w14:textId="77777777" w:rsidR="00B40BBD" w:rsidRPr="00153023" w:rsidRDefault="00B40BBD" w:rsidP="00153023">
            <w:pPr>
              <w:pStyle w:val="ae"/>
              <w:spacing w:before="0" w:after="0"/>
              <w:jc w:val="both"/>
              <w:rPr>
                <w:color w:val="0070C0"/>
                <w:sz w:val="16"/>
                <w:szCs w:val="16"/>
              </w:rPr>
            </w:pPr>
            <w:r w:rsidRPr="00153023">
              <w:rPr>
                <w:color w:val="0070C0"/>
                <w:sz w:val="16"/>
                <w:szCs w:val="16"/>
              </w:rPr>
              <w:t>Красное «С»</w:t>
            </w:r>
          </w:p>
        </w:tc>
        <w:tc>
          <w:tcPr>
            <w:tcW w:w="4560" w:type="dxa"/>
            <w:tcBorders>
              <w:top w:val="outset" w:sz="6" w:space="0" w:color="auto"/>
              <w:left w:val="outset" w:sz="6" w:space="0" w:color="auto"/>
              <w:bottom w:val="outset" w:sz="6" w:space="0" w:color="auto"/>
              <w:right w:val="outset" w:sz="6" w:space="0" w:color="auto"/>
            </w:tcBorders>
            <w:hideMark/>
          </w:tcPr>
          <w:p w14:paraId="07475578" w14:textId="77777777" w:rsidR="00B40BBD" w:rsidRPr="00153023" w:rsidRDefault="00B40BBD" w:rsidP="00153023">
            <w:pPr>
              <w:pStyle w:val="ae"/>
              <w:spacing w:before="0" w:after="0"/>
              <w:jc w:val="both"/>
              <w:rPr>
                <w:color w:val="0070C0"/>
                <w:sz w:val="16"/>
                <w:szCs w:val="16"/>
              </w:rPr>
            </w:pPr>
            <w:r w:rsidRPr="00153023">
              <w:rPr>
                <w:color w:val="0070C0"/>
                <w:sz w:val="16"/>
                <w:szCs w:val="16"/>
              </w:rPr>
              <w:t>Сернокислый хлорметил с 5 % сернокислого диметила</w:t>
            </w:r>
          </w:p>
        </w:tc>
      </w:tr>
      <w:tr w:rsidR="00B40BBD" w:rsidRPr="00153023" w14:paraId="59AE3ACB"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4DC138EA" w14:textId="77777777" w:rsidR="00B40BBD" w:rsidRPr="00153023" w:rsidRDefault="00B40BBD" w:rsidP="00153023">
            <w:pPr>
              <w:pStyle w:val="ae"/>
              <w:spacing w:before="0" w:after="0"/>
              <w:jc w:val="both"/>
              <w:rPr>
                <w:color w:val="0070C0"/>
                <w:sz w:val="16"/>
                <w:szCs w:val="16"/>
              </w:rPr>
            </w:pPr>
            <w:r w:rsidRPr="00153023">
              <w:rPr>
                <w:color w:val="0070C0"/>
                <w:sz w:val="16"/>
                <w:szCs w:val="16"/>
              </w:rPr>
              <w:t>Граната с ручкой</w:t>
            </w:r>
          </w:p>
        </w:tc>
        <w:tc>
          <w:tcPr>
            <w:tcW w:w="4560" w:type="dxa"/>
            <w:tcBorders>
              <w:top w:val="outset" w:sz="6" w:space="0" w:color="auto"/>
              <w:left w:val="outset" w:sz="6" w:space="0" w:color="auto"/>
              <w:bottom w:val="outset" w:sz="6" w:space="0" w:color="auto"/>
              <w:right w:val="outset" w:sz="6" w:space="0" w:color="auto"/>
            </w:tcBorders>
            <w:hideMark/>
          </w:tcPr>
          <w:p w14:paraId="08B138E3" w14:textId="77777777" w:rsidR="00B40BBD" w:rsidRPr="00153023" w:rsidRDefault="00B40BBD" w:rsidP="00153023">
            <w:pPr>
              <w:pStyle w:val="ae"/>
              <w:spacing w:before="0" w:after="0"/>
              <w:jc w:val="both"/>
              <w:rPr>
                <w:color w:val="0070C0"/>
                <w:sz w:val="16"/>
                <w:szCs w:val="16"/>
              </w:rPr>
            </w:pPr>
            <w:r w:rsidRPr="00153023">
              <w:rPr>
                <w:color w:val="0070C0"/>
                <w:sz w:val="16"/>
                <w:szCs w:val="16"/>
              </w:rPr>
              <w:t>Синее «С»</w:t>
            </w:r>
          </w:p>
        </w:tc>
        <w:tc>
          <w:tcPr>
            <w:tcW w:w="4560" w:type="dxa"/>
            <w:tcBorders>
              <w:top w:val="outset" w:sz="6" w:space="0" w:color="auto"/>
              <w:left w:val="outset" w:sz="6" w:space="0" w:color="auto"/>
              <w:bottom w:val="outset" w:sz="6" w:space="0" w:color="auto"/>
              <w:right w:val="outset" w:sz="6" w:space="0" w:color="auto"/>
            </w:tcBorders>
            <w:hideMark/>
          </w:tcPr>
          <w:p w14:paraId="11E001B5" w14:textId="77777777" w:rsidR="00B40BBD" w:rsidRPr="00153023" w:rsidRDefault="00B40BBD" w:rsidP="00153023">
            <w:pPr>
              <w:pStyle w:val="ae"/>
              <w:spacing w:before="0" w:after="0"/>
              <w:jc w:val="both"/>
              <w:rPr>
                <w:color w:val="0070C0"/>
                <w:sz w:val="16"/>
                <w:szCs w:val="16"/>
              </w:rPr>
            </w:pPr>
            <w:r w:rsidRPr="00153023">
              <w:rPr>
                <w:color w:val="0070C0"/>
                <w:sz w:val="16"/>
                <w:szCs w:val="16"/>
              </w:rPr>
              <w:t>Дифенилхлорарсин с равным количеством взрывчатого вещества</w:t>
            </w:r>
          </w:p>
        </w:tc>
      </w:tr>
      <w:tr w:rsidR="00B40BBD" w:rsidRPr="00153023" w14:paraId="39014CC8" w14:textId="77777777" w:rsidTr="00920A70">
        <w:trPr>
          <w:tblCellSpacing w:w="15" w:type="dxa"/>
        </w:trPr>
        <w:tc>
          <w:tcPr>
            <w:tcW w:w="0" w:type="auto"/>
            <w:gridSpan w:val="3"/>
            <w:tcBorders>
              <w:top w:val="outset" w:sz="6" w:space="0" w:color="auto"/>
              <w:left w:val="outset" w:sz="6" w:space="0" w:color="auto"/>
              <w:bottom w:val="outset" w:sz="6" w:space="0" w:color="auto"/>
              <w:right w:val="outset" w:sz="6" w:space="0" w:color="auto"/>
            </w:tcBorders>
            <w:hideMark/>
          </w:tcPr>
          <w:p w14:paraId="0C1266E0" w14:textId="77777777" w:rsidR="00B40BBD" w:rsidRPr="00153023" w:rsidRDefault="00B40BBD" w:rsidP="00153023">
            <w:pPr>
              <w:pStyle w:val="ae"/>
              <w:spacing w:before="0" w:after="0"/>
              <w:jc w:val="both"/>
              <w:rPr>
                <w:color w:val="0070C0"/>
                <w:sz w:val="16"/>
                <w:szCs w:val="16"/>
              </w:rPr>
            </w:pPr>
            <w:r w:rsidRPr="00153023">
              <w:rPr>
                <w:color w:val="0070C0"/>
                <w:sz w:val="16"/>
                <w:szCs w:val="16"/>
              </w:rPr>
              <w:t>Кроме того, в первое время применялись ручные гранаты с бромацетоном, сначала стеклянные шары, затем сферические ручные гранаты. Далее, применялись дымовые ручные гранаты с хлорсульфоновой кислотой</w:t>
            </w:r>
          </w:p>
        </w:tc>
      </w:tr>
    </w:tbl>
    <w:p w14:paraId="01EB7159" w14:textId="77777777" w:rsidR="00B40BBD" w:rsidRPr="00153023" w:rsidRDefault="00B40BBD" w:rsidP="00153023">
      <w:pPr>
        <w:pStyle w:val="ae"/>
        <w:spacing w:before="0" w:after="0"/>
        <w:jc w:val="both"/>
        <w:rPr>
          <w:color w:val="0070C0"/>
          <w:sz w:val="16"/>
          <w:szCs w:val="16"/>
        </w:rPr>
      </w:pPr>
      <w:r w:rsidRPr="00153023">
        <w:rPr>
          <w:color w:val="0070C0"/>
          <w:sz w:val="16"/>
          <w:szCs w:val="16"/>
        </w:rPr>
        <w:t> Австро-венгерские химические снаряды</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5730"/>
        <w:gridCol w:w="1715"/>
        <w:gridCol w:w="1931"/>
        <w:gridCol w:w="1946"/>
      </w:tblGrid>
      <w:tr w:rsidR="00B40BBD" w:rsidRPr="00153023" w14:paraId="606A4F54"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40680AE5" w14:textId="77777777" w:rsidR="00B40BBD" w:rsidRPr="00153023" w:rsidRDefault="00B40BBD" w:rsidP="00153023">
            <w:pPr>
              <w:pStyle w:val="ae"/>
              <w:spacing w:before="0" w:after="0"/>
              <w:jc w:val="both"/>
              <w:rPr>
                <w:color w:val="0070C0"/>
                <w:sz w:val="16"/>
                <w:szCs w:val="16"/>
              </w:rPr>
            </w:pPr>
            <w:r w:rsidRPr="00153023">
              <w:rPr>
                <w:color w:val="0070C0"/>
                <w:sz w:val="16"/>
                <w:szCs w:val="16"/>
              </w:rPr>
              <w:t>Калибр</w:t>
            </w:r>
          </w:p>
        </w:tc>
        <w:tc>
          <w:tcPr>
            <w:tcW w:w="3420" w:type="dxa"/>
            <w:tcBorders>
              <w:top w:val="outset" w:sz="6" w:space="0" w:color="auto"/>
              <w:left w:val="outset" w:sz="6" w:space="0" w:color="auto"/>
              <w:bottom w:val="outset" w:sz="6" w:space="0" w:color="auto"/>
              <w:right w:val="outset" w:sz="6" w:space="0" w:color="auto"/>
            </w:tcBorders>
            <w:hideMark/>
          </w:tcPr>
          <w:p w14:paraId="7276C96F" w14:textId="77777777" w:rsidR="00B40BBD" w:rsidRPr="00153023" w:rsidRDefault="00B40BBD" w:rsidP="00153023">
            <w:pPr>
              <w:pStyle w:val="ae"/>
              <w:spacing w:before="0" w:after="0"/>
              <w:jc w:val="both"/>
              <w:rPr>
                <w:color w:val="0070C0"/>
                <w:sz w:val="16"/>
                <w:szCs w:val="16"/>
              </w:rPr>
            </w:pPr>
            <w:r w:rsidRPr="00153023">
              <w:rPr>
                <w:color w:val="0070C0"/>
                <w:sz w:val="16"/>
                <w:szCs w:val="16"/>
              </w:rPr>
              <w:t>Клеймо</w:t>
            </w:r>
          </w:p>
        </w:tc>
        <w:tc>
          <w:tcPr>
            <w:tcW w:w="3420" w:type="dxa"/>
            <w:tcBorders>
              <w:top w:val="outset" w:sz="6" w:space="0" w:color="auto"/>
              <w:left w:val="outset" w:sz="6" w:space="0" w:color="auto"/>
              <w:bottom w:val="outset" w:sz="6" w:space="0" w:color="auto"/>
              <w:right w:val="outset" w:sz="6" w:space="0" w:color="auto"/>
            </w:tcBorders>
            <w:hideMark/>
          </w:tcPr>
          <w:p w14:paraId="521A9ACA" w14:textId="77777777" w:rsidR="00B40BBD" w:rsidRPr="00153023" w:rsidRDefault="00B40BBD" w:rsidP="00153023">
            <w:pPr>
              <w:pStyle w:val="ae"/>
              <w:spacing w:before="0" w:after="0"/>
              <w:jc w:val="both"/>
              <w:rPr>
                <w:color w:val="0070C0"/>
                <w:sz w:val="16"/>
                <w:szCs w:val="16"/>
              </w:rPr>
            </w:pPr>
            <w:r w:rsidRPr="00153023">
              <w:rPr>
                <w:color w:val="0070C0"/>
                <w:sz w:val="16"/>
                <w:szCs w:val="16"/>
              </w:rPr>
              <w:t>Объем или вес химического заряда</w:t>
            </w:r>
          </w:p>
        </w:tc>
        <w:tc>
          <w:tcPr>
            <w:tcW w:w="3420" w:type="dxa"/>
            <w:tcBorders>
              <w:top w:val="outset" w:sz="6" w:space="0" w:color="auto"/>
              <w:left w:val="outset" w:sz="6" w:space="0" w:color="auto"/>
              <w:bottom w:val="outset" w:sz="6" w:space="0" w:color="auto"/>
              <w:right w:val="outset" w:sz="6" w:space="0" w:color="auto"/>
            </w:tcBorders>
            <w:hideMark/>
          </w:tcPr>
          <w:p w14:paraId="61B10DC6" w14:textId="77777777" w:rsidR="00B40BBD" w:rsidRPr="00153023" w:rsidRDefault="00B40BBD" w:rsidP="00153023">
            <w:pPr>
              <w:pStyle w:val="ae"/>
              <w:spacing w:before="0" w:after="0"/>
              <w:jc w:val="both"/>
              <w:rPr>
                <w:color w:val="0070C0"/>
                <w:sz w:val="16"/>
                <w:szCs w:val="16"/>
              </w:rPr>
            </w:pPr>
            <w:r w:rsidRPr="00153023">
              <w:rPr>
                <w:color w:val="0070C0"/>
                <w:sz w:val="16"/>
                <w:szCs w:val="16"/>
              </w:rPr>
              <w:t>Состав химического заряда</w:t>
            </w:r>
          </w:p>
        </w:tc>
      </w:tr>
      <w:tr w:rsidR="00B40BBD" w:rsidRPr="00153023" w14:paraId="54FE7FB5"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697220A8" w14:textId="77777777" w:rsidR="00B40BBD" w:rsidRPr="00153023" w:rsidRDefault="00B40BBD" w:rsidP="00153023">
            <w:pPr>
              <w:pStyle w:val="ae"/>
              <w:spacing w:before="0" w:after="0"/>
              <w:jc w:val="both"/>
              <w:rPr>
                <w:color w:val="0070C0"/>
                <w:sz w:val="16"/>
                <w:szCs w:val="16"/>
              </w:rPr>
            </w:pPr>
            <w:r w:rsidRPr="00153023">
              <w:rPr>
                <w:color w:val="0070C0"/>
                <w:sz w:val="16"/>
                <w:szCs w:val="16"/>
              </w:rPr>
              <w:t>8-см</w:t>
            </w:r>
          </w:p>
        </w:tc>
        <w:tc>
          <w:tcPr>
            <w:tcW w:w="3420" w:type="dxa"/>
            <w:tcBorders>
              <w:top w:val="outset" w:sz="6" w:space="0" w:color="auto"/>
              <w:left w:val="outset" w:sz="6" w:space="0" w:color="auto"/>
              <w:bottom w:val="outset" w:sz="6" w:space="0" w:color="auto"/>
              <w:right w:val="outset" w:sz="6" w:space="0" w:color="auto"/>
            </w:tcBorders>
            <w:hideMark/>
          </w:tcPr>
          <w:p w14:paraId="5A5BB063" w14:textId="77777777" w:rsidR="00B40BBD" w:rsidRPr="00153023" w:rsidRDefault="00B40BBD" w:rsidP="00153023">
            <w:pPr>
              <w:pStyle w:val="ae"/>
              <w:spacing w:before="0" w:after="0"/>
              <w:jc w:val="both"/>
              <w:rPr>
                <w:color w:val="0070C0"/>
                <w:sz w:val="16"/>
                <w:szCs w:val="16"/>
              </w:rPr>
            </w:pPr>
            <w:r w:rsidRPr="00153023">
              <w:rPr>
                <w:color w:val="0070C0"/>
                <w:sz w:val="16"/>
                <w:szCs w:val="16"/>
              </w:rPr>
              <w:t>Се</w:t>
            </w:r>
          </w:p>
        </w:tc>
        <w:tc>
          <w:tcPr>
            <w:tcW w:w="3420" w:type="dxa"/>
            <w:tcBorders>
              <w:top w:val="outset" w:sz="6" w:space="0" w:color="auto"/>
              <w:left w:val="outset" w:sz="6" w:space="0" w:color="auto"/>
              <w:bottom w:val="outset" w:sz="6" w:space="0" w:color="auto"/>
              <w:right w:val="outset" w:sz="6" w:space="0" w:color="auto"/>
            </w:tcBorders>
            <w:hideMark/>
          </w:tcPr>
          <w:p w14:paraId="0A8A9A43" w14:textId="77777777" w:rsidR="00B40BBD" w:rsidRPr="00153023" w:rsidRDefault="00B40BBD" w:rsidP="00153023">
            <w:pPr>
              <w:pStyle w:val="ae"/>
              <w:spacing w:before="0" w:after="0"/>
              <w:jc w:val="both"/>
              <w:rPr>
                <w:color w:val="0070C0"/>
                <w:sz w:val="16"/>
                <w:szCs w:val="16"/>
              </w:rPr>
            </w:pPr>
            <w:r w:rsidRPr="00153023">
              <w:rPr>
                <w:color w:val="0070C0"/>
                <w:sz w:val="16"/>
                <w:szCs w:val="16"/>
              </w:rPr>
              <w:t>0,4 кг</w:t>
            </w:r>
          </w:p>
        </w:tc>
        <w:tc>
          <w:tcPr>
            <w:tcW w:w="3420" w:type="dxa"/>
            <w:tcBorders>
              <w:top w:val="outset" w:sz="6" w:space="0" w:color="auto"/>
              <w:left w:val="outset" w:sz="6" w:space="0" w:color="auto"/>
              <w:bottom w:val="outset" w:sz="6" w:space="0" w:color="auto"/>
              <w:right w:val="outset" w:sz="6" w:space="0" w:color="auto"/>
            </w:tcBorders>
            <w:hideMark/>
          </w:tcPr>
          <w:p w14:paraId="024CBD15" w14:textId="77777777" w:rsidR="00B40BBD" w:rsidRPr="00153023" w:rsidRDefault="00B40BBD" w:rsidP="00153023">
            <w:pPr>
              <w:pStyle w:val="ae"/>
              <w:spacing w:before="0" w:after="0"/>
              <w:jc w:val="both"/>
              <w:rPr>
                <w:color w:val="0070C0"/>
                <w:sz w:val="16"/>
                <w:szCs w:val="16"/>
              </w:rPr>
            </w:pPr>
            <w:r w:rsidRPr="00153023">
              <w:rPr>
                <w:color w:val="0070C0"/>
                <w:sz w:val="16"/>
                <w:szCs w:val="16"/>
              </w:rPr>
              <w:t>Бромциан</w:t>
            </w:r>
          </w:p>
        </w:tc>
      </w:tr>
      <w:tr w:rsidR="00B40BBD" w:rsidRPr="00153023" w14:paraId="259C0D65"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42761B9F" w14:textId="77777777" w:rsidR="00B40BBD" w:rsidRPr="00153023" w:rsidRDefault="00B40BBD" w:rsidP="00153023">
            <w:pPr>
              <w:pStyle w:val="ae"/>
              <w:spacing w:before="0" w:after="0"/>
              <w:jc w:val="both"/>
              <w:rPr>
                <w:color w:val="0070C0"/>
                <w:sz w:val="16"/>
                <w:szCs w:val="16"/>
              </w:rPr>
            </w:pPr>
            <w:r w:rsidRPr="00153023">
              <w:rPr>
                <w:color w:val="0070C0"/>
                <w:sz w:val="16"/>
                <w:szCs w:val="16"/>
              </w:rPr>
              <w:t>15-см гаубица</w:t>
            </w:r>
          </w:p>
        </w:tc>
        <w:tc>
          <w:tcPr>
            <w:tcW w:w="3420" w:type="dxa"/>
            <w:tcBorders>
              <w:top w:val="outset" w:sz="6" w:space="0" w:color="auto"/>
              <w:left w:val="outset" w:sz="6" w:space="0" w:color="auto"/>
              <w:bottom w:val="outset" w:sz="6" w:space="0" w:color="auto"/>
              <w:right w:val="outset" w:sz="6" w:space="0" w:color="auto"/>
            </w:tcBorders>
            <w:hideMark/>
          </w:tcPr>
          <w:p w14:paraId="480E7D93" w14:textId="77777777" w:rsidR="00B40BBD" w:rsidRPr="00153023" w:rsidRDefault="00B40BBD" w:rsidP="00153023">
            <w:pPr>
              <w:pStyle w:val="ae"/>
              <w:spacing w:before="0" w:after="0"/>
              <w:jc w:val="both"/>
              <w:rPr>
                <w:color w:val="0070C0"/>
                <w:sz w:val="16"/>
                <w:szCs w:val="16"/>
              </w:rPr>
            </w:pPr>
            <w:r w:rsidRPr="00153023">
              <w:rPr>
                <w:color w:val="0070C0"/>
                <w:sz w:val="16"/>
                <w:szCs w:val="16"/>
              </w:rPr>
              <w:t>Се</w:t>
            </w:r>
          </w:p>
        </w:tc>
        <w:tc>
          <w:tcPr>
            <w:tcW w:w="3420" w:type="dxa"/>
            <w:tcBorders>
              <w:top w:val="outset" w:sz="6" w:space="0" w:color="auto"/>
              <w:left w:val="outset" w:sz="6" w:space="0" w:color="auto"/>
              <w:bottom w:val="outset" w:sz="6" w:space="0" w:color="auto"/>
              <w:right w:val="outset" w:sz="6" w:space="0" w:color="auto"/>
            </w:tcBorders>
            <w:hideMark/>
          </w:tcPr>
          <w:p w14:paraId="6EF44FEF"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3420" w:type="dxa"/>
            <w:tcBorders>
              <w:top w:val="outset" w:sz="6" w:space="0" w:color="auto"/>
              <w:left w:val="outset" w:sz="6" w:space="0" w:color="auto"/>
              <w:bottom w:val="outset" w:sz="6" w:space="0" w:color="auto"/>
              <w:right w:val="outset" w:sz="6" w:space="0" w:color="auto"/>
            </w:tcBorders>
            <w:hideMark/>
          </w:tcPr>
          <w:p w14:paraId="2DAB745E" w14:textId="77777777" w:rsidR="00B40BBD" w:rsidRPr="00153023" w:rsidRDefault="00B40BBD" w:rsidP="00153023">
            <w:pPr>
              <w:pStyle w:val="ae"/>
              <w:spacing w:before="0" w:after="0"/>
              <w:jc w:val="both"/>
              <w:rPr>
                <w:color w:val="0070C0"/>
                <w:sz w:val="16"/>
                <w:szCs w:val="16"/>
              </w:rPr>
            </w:pPr>
            <w:r w:rsidRPr="00153023">
              <w:rPr>
                <w:color w:val="0070C0"/>
                <w:sz w:val="16"/>
                <w:szCs w:val="16"/>
              </w:rPr>
              <w:t> </w:t>
            </w:r>
          </w:p>
        </w:tc>
      </w:tr>
      <w:tr w:rsidR="00B40BBD" w:rsidRPr="00153023" w14:paraId="2B9DAC5A"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6EBAADF6" w14:textId="77777777" w:rsidR="00B40BBD" w:rsidRPr="00153023" w:rsidRDefault="00B40BBD" w:rsidP="00153023">
            <w:pPr>
              <w:pStyle w:val="ae"/>
              <w:spacing w:before="0" w:after="0"/>
              <w:jc w:val="both"/>
              <w:rPr>
                <w:color w:val="0070C0"/>
                <w:sz w:val="16"/>
                <w:szCs w:val="16"/>
              </w:rPr>
            </w:pPr>
            <w:r w:rsidRPr="00153023">
              <w:rPr>
                <w:color w:val="0070C0"/>
                <w:sz w:val="16"/>
                <w:szCs w:val="16"/>
              </w:rPr>
              <w:t>15-см мортира</w:t>
            </w:r>
          </w:p>
        </w:tc>
        <w:tc>
          <w:tcPr>
            <w:tcW w:w="3420" w:type="dxa"/>
            <w:tcBorders>
              <w:top w:val="outset" w:sz="6" w:space="0" w:color="auto"/>
              <w:left w:val="outset" w:sz="6" w:space="0" w:color="auto"/>
              <w:bottom w:val="outset" w:sz="6" w:space="0" w:color="auto"/>
              <w:right w:val="outset" w:sz="6" w:space="0" w:color="auto"/>
            </w:tcBorders>
            <w:hideMark/>
          </w:tcPr>
          <w:p w14:paraId="0AB0A125" w14:textId="77777777" w:rsidR="00B40BBD" w:rsidRPr="00153023" w:rsidRDefault="00B40BBD" w:rsidP="00153023">
            <w:pPr>
              <w:pStyle w:val="ae"/>
              <w:spacing w:before="0" w:after="0"/>
              <w:jc w:val="both"/>
              <w:rPr>
                <w:color w:val="0070C0"/>
                <w:sz w:val="16"/>
                <w:szCs w:val="16"/>
              </w:rPr>
            </w:pPr>
            <w:r w:rsidRPr="00153023">
              <w:rPr>
                <w:color w:val="0070C0"/>
                <w:sz w:val="16"/>
                <w:szCs w:val="16"/>
              </w:rPr>
              <w:t>Се</w:t>
            </w:r>
          </w:p>
        </w:tc>
        <w:tc>
          <w:tcPr>
            <w:tcW w:w="3420" w:type="dxa"/>
            <w:tcBorders>
              <w:top w:val="outset" w:sz="6" w:space="0" w:color="auto"/>
              <w:left w:val="outset" w:sz="6" w:space="0" w:color="auto"/>
              <w:bottom w:val="outset" w:sz="6" w:space="0" w:color="auto"/>
              <w:right w:val="outset" w:sz="6" w:space="0" w:color="auto"/>
            </w:tcBorders>
            <w:hideMark/>
          </w:tcPr>
          <w:p w14:paraId="3522B5C6"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3420" w:type="dxa"/>
            <w:tcBorders>
              <w:top w:val="outset" w:sz="6" w:space="0" w:color="auto"/>
              <w:left w:val="outset" w:sz="6" w:space="0" w:color="auto"/>
              <w:bottom w:val="outset" w:sz="6" w:space="0" w:color="auto"/>
              <w:right w:val="outset" w:sz="6" w:space="0" w:color="auto"/>
            </w:tcBorders>
            <w:hideMark/>
          </w:tcPr>
          <w:p w14:paraId="0FA442A7" w14:textId="77777777" w:rsidR="00B40BBD" w:rsidRPr="00153023" w:rsidRDefault="00B40BBD" w:rsidP="00153023">
            <w:pPr>
              <w:pStyle w:val="ae"/>
              <w:spacing w:before="0" w:after="0"/>
              <w:jc w:val="both"/>
              <w:rPr>
                <w:color w:val="0070C0"/>
                <w:sz w:val="16"/>
                <w:szCs w:val="16"/>
              </w:rPr>
            </w:pPr>
            <w:r w:rsidRPr="00153023">
              <w:rPr>
                <w:color w:val="0070C0"/>
                <w:sz w:val="16"/>
                <w:szCs w:val="16"/>
              </w:rPr>
              <w:t> </w:t>
            </w:r>
          </w:p>
        </w:tc>
      </w:tr>
      <w:tr w:rsidR="00B40BBD" w:rsidRPr="00153023" w14:paraId="7B41B8FC"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5AE9CE90" w14:textId="77777777" w:rsidR="00B40BBD" w:rsidRPr="00153023" w:rsidRDefault="00B40BBD" w:rsidP="00153023">
            <w:pPr>
              <w:pStyle w:val="ae"/>
              <w:spacing w:before="0" w:after="0"/>
              <w:jc w:val="both"/>
              <w:rPr>
                <w:color w:val="0070C0"/>
                <w:sz w:val="16"/>
                <w:szCs w:val="16"/>
              </w:rPr>
            </w:pPr>
            <w:r w:rsidRPr="00153023">
              <w:rPr>
                <w:color w:val="0070C0"/>
                <w:sz w:val="16"/>
                <w:szCs w:val="16"/>
              </w:rPr>
              <w:t>8-см</w:t>
            </w:r>
          </w:p>
        </w:tc>
        <w:tc>
          <w:tcPr>
            <w:tcW w:w="3420" w:type="dxa"/>
            <w:tcBorders>
              <w:top w:val="outset" w:sz="6" w:space="0" w:color="auto"/>
              <w:left w:val="outset" w:sz="6" w:space="0" w:color="auto"/>
              <w:bottom w:val="outset" w:sz="6" w:space="0" w:color="auto"/>
              <w:right w:val="outset" w:sz="6" w:space="0" w:color="auto"/>
            </w:tcBorders>
            <w:hideMark/>
          </w:tcPr>
          <w:p w14:paraId="56A64A4B" w14:textId="77777777" w:rsidR="00B40BBD" w:rsidRPr="00153023" w:rsidRDefault="00B40BBD" w:rsidP="00153023">
            <w:pPr>
              <w:pStyle w:val="ae"/>
              <w:spacing w:before="0" w:after="0"/>
              <w:jc w:val="both"/>
              <w:rPr>
                <w:color w:val="0070C0"/>
                <w:sz w:val="16"/>
                <w:szCs w:val="16"/>
              </w:rPr>
            </w:pPr>
            <w:r w:rsidRPr="00153023">
              <w:rPr>
                <w:color w:val="0070C0"/>
                <w:sz w:val="16"/>
                <w:szCs w:val="16"/>
              </w:rPr>
              <w:t>Be</w:t>
            </w:r>
          </w:p>
        </w:tc>
        <w:tc>
          <w:tcPr>
            <w:tcW w:w="3420" w:type="dxa"/>
            <w:tcBorders>
              <w:top w:val="outset" w:sz="6" w:space="0" w:color="auto"/>
              <w:left w:val="outset" w:sz="6" w:space="0" w:color="auto"/>
              <w:bottom w:val="outset" w:sz="6" w:space="0" w:color="auto"/>
              <w:right w:val="outset" w:sz="6" w:space="0" w:color="auto"/>
            </w:tcBorders>
            <w:hideMark/>
          </w:tcPr>
          <w:p w14:paraId="447D133C"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3420" w:type="dxa"/>
            <w:tcBorders>
              <w:top w:val="outset" w:sz="6" w:space="0" w:color="auto"/>
              <w:left w:val="outset" w:sz="6" w:space="0" w:color="auto"/>
              <w:bottom w:val="outset" w:sz="6" w:space="0" w:color="auto"/>
              <w:right w:val="outset" w:sz="6" w:space="0" w:color="auto"/>
            </w:tcBorders>
            <w:hideMark/>
          </w:tcPr>
          <w:p w14:paraId="0D57C588" w14:textId="77777777" w:rsidR="00B40BBD" w:rsidRPr="00153023" w:rsidRDefault="00B40BBD" w:rsidP="00153023">
            <w:pPr>
              <w:pStyle w:val="ae"/>
              <w:spacing w:before="0" w:after="0"/>
              <w:jc w:val="both"/>
              <w:rPr>
                <w:color w:val="0070C0"/>
                <w:sz w:val="16"/>
                <w:szCs w:val="16"/>
              </w:rPr>
            </w:pPr>
            <w:r w:rsidRPr="00153023">
              <w:rPr>
                <w:color w:val="0070C0"/>
                <w:sz w:val="16"/>
                <w:szCs w:val="16"/>
              </w:rPr>
              <w:t>Бромацетон</w:t>
            </w:r>
          </w:p>
        </w:tc>
      </w:tr>
      <w:tr w:rsidR="00B40BBD" w:rsidRPr="00153023" w14:paraId="71B97493"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23629FCC" w14:textId="77777777" w:rsidR="00B40BBD" w:rsidRPr="00153023" w:rsidRDefault="00B40BBD" w:rsidP="00153023">
            <w:pPr>
              <w:pStyle w:val="ae"/>
              <w:spacing w:before="0" w:after="0"/>
              <w:jc w:val="both"/>
              <w:rPr>
                <w:color w:val="0070C0"/>
                <w:sz w:val="16"/>
                <w:szCs w:val="16"/>
              </w:rPr>
            </w:pPr>
            <w:r w:rsidRPr="00153023">
              <w:rPr>
                <w:color w:val="0070C0"/>
                <w:sz w:val="16"/>
                <w:szCs w:val="16"/>
              </w:rPr>
              <w:t>15-см гаубица</w:t>
            </w:r>
          </w:p>
        </w:tc>
        <w:tc>
          <w:tcPr>
            <w:tcW w:w="3420" w:type="dxa"/>
            <w:tcBorders>
              <w:top w:val="outset" w:sz="6" w:space="0" w:color="auto"/>
              <w:left w:val="outset" w:sz="6" w:space="0" w:color="auto"/>
              <w:bottom w:val="outset" w:sz="6" w:space="0" w:color="auto"/>
              <w:right w:val="outset" w:sz="6" w:space="0" w:color="auto"/>
            </w:tcBorders>
            <w:hideMark/>
          </w:tcPr>
          <w:p w14:paraId="19991F84" w14:textId="77777777" w:rsidR="00B40BBD" w:rsidRPr="00153023" w:rsidRDefault="00B40BBD" w:rsidP="00153023">
            <w:pPr>
              <w:pStyle w:val="ae"/>
              <w:spacing w:before="0" w:after="0"/>
              <w:jc w:val="both"/>
              <w:rPr>
                <w:color w:val="0070C0"/>
                <w:sz w:val="16"/>
                <w:szCs w:val="16"/>
              </w:rPr>
            </w:pPr>
            <w:r w:rsidRPr="00153023">
              <w:rPr>
                <w:color w:val="0070C0"/>
                <w:sz w:val="16"/>
                <w:szCs w:val="16"/>
              </w:rPr>
              <w:t>Be</w:t>
            </w:r>
          </w:p>
        </w:tc>
        <w:tc>
          <w:tcPr>
            <w:tcW w:w="3420" w:type="dxa"/>
            <w:tcBorders>
              <w:top w:val="outset" w:sz="6" w:space="0" w:color="auto"/>
              <w:left w:val="outset" w:sz="6" w:space="0" w:color="auto"/>
              <w:bottom w:val="outset" w:sz="6" w:space="0" w:color="auto"/>
              <w:right w:val="outset" w:sz="6" w:space="0" w:color="auto"/>
            </w:tcBorders>
            <w:hideMark/>
          </w:tcPr>
          <w:p w14:paraId="225ACC98"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3420" w:type="dxa"/>
            <w:tcBorders>
              <w:top w:val="outset" w:sz="6" w:space="0" w:color="auto"/>
              <w:left w:val="outset" w:sz="6" w:space="0" w:color="auto"/>
              <w:bottom w:val="outset" w:sz="6" w:space="0" w:color="auto"/>
              <w:right w:val="outset" w:sz="6" w:space="0" w:color="auto"/>
            </w:tcBorders>
            <w:hideMark/>
          </w:tcPr>
          <w:p w14:paraId="10679B32" w14:textId="77777777" w:rsidR="00B40BBD" w:rsidRPr="00153023" w:rsidRDefault="00B40BBD" w:rsidP="00153023">
            <w:pPr>
              <w:pStyle w:val="ae"/>
              <w:spacing w:before="0" w:after="0"/>
              <w:jc w:val="both"/>
              <w:rPr>
                <w:color w:val="0070C0"/>
                <w:sz w:val="16"/>
                <w:szCs w:val="16"/>
              </w:rPr>
            </w:pPr>
            <w:r w:rsidRPr="00153023">
              <w:rPr>
                <w:color w:val="0070C0"/>
                <w:sz w:val="16"/>
                <w:szCs w:val="16"/>
              </w:rPr>
              <w:t> </w:t>
            </w:r>
          </w:p>
        </w:tc>
      </w:tr>
      <w:tr w:rsidR="00B40BBD" w:rsidRPr="00153023" w14:paraId="5D4B22FD"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72BA1A12" w14:textId="77777777" w:rsidR="00B40BBD" w:rsidRPr="00153023" w:rsidRDefault="00B40BBD" w:rsidP="00153023">
            <w:pPr>
              <w:pStyle w:val="ae"/>
              <w:spacing w:before="0" w:after="0"/>
              <w:jc w:val="both"/>
              <w:rPr>
                <w:color w:val="0070C0"/>
                <w:sz w:val="16"/>
                <w:szCs w:val="16"/>
              </w:rPr>
            </w:pPr>
            <w:r w:rsidRPr="00153023">
              <w:rPr>
                <w:color w:val="0070C0"/>
                <w:sz w:val="16"/>
                <w:szCs w:val="16"/>
              </w:rPr>
              <w:t>15-см мортира</w:t>
            </w:r>
          </w:p>
        </w:tc>
        <w:tc>
          <w:tcPr>
            <w:tcW w:w="3420" w:type="dxa"/>
            <w:tcBorders>
              <w:top w:val="outset" w:sz="6" w:space="0" w:color="auto"/>
              <w:left w:val="outset" w:sz="6" w:space="0" w:color="auto"/>
              <w:bottom w:val="outset" w:sz="6" w:space="0" w:color="auto"/>
              <w:right w:val="outset" w:sz="6" w:space="0" w:color="auto"/>
            </w:tcBorders>
            <w:hideMark/>
          </w:tcPr>
          <w:p w14:paraId="68870951" w14:textId="77777777" w:rsidR="00B40BBD" w:rsidRPr="00153023" w:rsidRDefault="00B40BBD" w:rsidP="00153023">
            <w:pPr>
              <w:pStyle w:val="ae"/>
              <w:spacing w:before="0" w:after="0"/>
              <w:jc w:val="both"/>
              <w:rPr>
                <w:color w:val="0070C0"/>
                <w:sz w:val="16"/>
                <w:szCs w:val="16"/>
              </w:rPr>
            </w:pPr>
            <w:r w:rsidRPr="00153023">
              <w:rPr>
                <w:color w:val="0070C0"/>
                <w:sz w:val="16"/>
                <w:szCs w:val="16"/>
              </w:rPr>
              <w:t>Be</w:t>
            </w:r>
          </w:p>
        </w:tc>
        <w:tc>
          <w:tcPr>
            <w:tcW w:w="3420" w:type="dxa"/>
            <w:tcBorders>
              <w:top w:val="outset" w:sz="6" w:space="0" w:color="auto"/>
              <w:left w:val="outset" w:sz="6" w:space="0" w:color="auto"/>
              <w:bottom w:val="outset" w:sz="6" w:space="0" w:color="auto"/>
              <w:right w:val="outset" w:sz="6" w:space="0" w:color="auto"/>
            </w:tcBorders>
            <w:hideMark/>
          </w:tcPr>
          <w:p w14:paraId="1F7D4E1B"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3420" w:type="dxa"/>
            <w:tcBorders>
              <w:top w:val="outset" w:sz="6" w:space="0" w:color="auto"/>
              <w:left w:val="outset" w:sz="6" w:space="0" w:color="auto"/>
              <w:bottom w:val="outset" w:sz="6" w:space="0" w:color="auto"/>
              <w:right w:val="outset" w:sz="6" w:space="0" w:color="auto"/>
            </w:tcBorders>
            <w:hideMark/>
          </w:tcPr>
          <w:p w14:paraId="252A27F2" w14:textId="77777777" w:rsidR="00B40BBD" w:rsidRPr="00153023" w:rsidRDefault="00B40BBD" w:rsidP="00153023">
            <w:pPr>
              <w:pStyle w:val="ae"/>
              <w:spacing w:before="0" w:after="0"/>
              <w:jc w:val="both"/>
              <w:rPr>
                <w:color w:val="0070C0"/>
                <w:sz w:val="16"/>
                <w:szCs w:val="16"/>
              </w:rPr>
            </w:pPr>
            <w:r w:rsidRPr="00153023">
              <w:rPr>
                <w:color w:val="0070C0"/>
                <w:sz w:val="16"/>
                <w:szCs w:val="16"/>
              </w:rPr>
              <w:t> </w:t>
            </w:r>
          </w:p>
        </w:tc>
      </w:tr>
      <w:tr w:rsidR="00B40BBD" w:rsidRPr="00153023" w14:paraId="7E51892C" w14:textId="77777777" w:rsidTr="00920A70">
        <w:trPr>
          <w:tblCellSpacing w:w="15" w:type="dxa"/>
        </w:trPr>
        <w:tc>
          <w:tcPr>
            <w:tcW w:w="0" w:type="auto"/>
            <w:gridSpan w:val="4"/>
            <w:tcBorders>
              <w:top w:val="outset" w:sz="6" w:space="0" w:color="auto"/>
              <w:left w:val="outset" w:sz="6" w:space="0" w:color="auto"/>
              <w:bottom w:val="outset" w:sz="6" w:space="0" w:color="auto"/>
              <w:right w:val="outset" w:sz="6" w:space="0" w:color="auto"/>
            </w:tcBorders>
            <w:hideMark/>
          </w:tcPr>
          <w:p w14:paraId="268A26F8" w14:textId="77777777" w:rsidR="00B40BBD" w:rsidRPr="00153023" w:rsidRDefault="00B40BBD" w:rsidP="00153023">
            <w:pPr>
              <w:pStyle w:val="ae"/>
              <w:spacing w:before="0" w:after="0"/>
              <w:jc w:val="both"/>
              <w:rPr>
                <w:color w:val="0070C0"/>
                <w:sz w:val="16"/>
                <w:szCs w:val="16"/>
              </w:rPr>
            </w:pPr>
            <w:r w:rsidRPr="00153023">
              <w:rPr>
                <w:color w:val="0070C0"/>
                <w:sz w:val="16"/>
                <w:szCs w:val="16"/>
              </w:rPr>
              <w:t>Первое время оба вещества соединялись в одном снаряде («граната Се + Ве»), который часто снаряжался одним бромметилэтилкетоном. Впоследствии, в виду ненадежности при хранении и понижении ядовитого действия, — в отдельных снарядах, которыми стреляли на подобие германского «разноцветного креста» в пропорции 6 Се на 1 Be.</w:t>
            </w:r>
          </w:p>
          <w:p w14:paraId="1D05B084" w14:textId="77777777" w:rsidR="00B40BBD" w:rsidRPr="00153023" w:rsidRDefault="00B40BBD" w:rsidP="00153023">
            <w:pPr>
              <w:pStyle w:val="ae"/>
              <w:spacing w:before="0" w:after="0"/>
              <w:jc w:val="both"/>
              <w:rPr>
                <w:color w:val="0070C0"/>
                <w:sz w:val="16"/>
                <w:szCs w:val="16"/>
              </w:rPr>
            </w:pPr>
            <w:r w:rsidRPr="00153023">
              <w:rPr>
                <w:color w:val="0070C0"/>
                <w:sz w:val="16"/>
                <w:szCs w:val="16"/>
              </w:rPr>
              <w:t>В последние месяцы войны австрийские батареи на германском западном фронте стреляли также снарядами с дихлордиэтилсульфидом (ипритом)</w:t>
            </w:r>
          </w:p>
        </w:tc>
      </w:tr>
    </w:tbl>
    <w:p w14:paraId="1908594B" w14:textId="77777777" w:rsidR="00B40BBD" w:rsidRPr="00153023" w:rsidRDefault="00B40BBD" w:rsidP="00153023">
      <w:pPr>
        <w:pStyle w:val="ae"/>
        <w:spacing w:before="0" w:after="0"/>
        <w:jc w:val="both"/>
        <w:rPr>
          <w:color w:val="0070C0"/>
          <w:sz w:val="16"/>
          <w:szCs w:val="16"/>
        </w:rPr>
      </w:pPr>
      <w:r w:rsidRPr="00153023">
        <w:rPr>
          <w:color w:val="0070C0"/>
          <w:sz w:val="16"/>
          <w:szCs w:val="16"/>
        </w:rPr>
        <w:t> Французские химические снаряды (на начало 1918 г.)</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5240"/>
        <w:gridCol w:w="1016"/>
        <w:gridCol w:w="1475"/>
        <w:gridCol w:w="3591"/>
      </w:tblGrid>
      <w:tr w:rsidR="00B40BBD" w:rsidRPr="00153023" w14:paraId="63918E75" w14:textId="77777777" w:rsidTr="00920A70">
        <w:trPr>
          <w:tblCellSpacing w:w="15" w:type="dxa"/>
        </w:trPr>
        <w:tc>
          <w:tcPr>
            <w:tcW w:w="12900" w:type="dxa"/>
            <w:tcBorders>
              <w:top w:val="outset" w:sz="6" w:space="0" w:color="auto"/>
              <w:left w:val="outset" w:sz="6" w:space="0" w:color="auto"/>
              <w:bottom w:val="outset" w:sz="6" w:space="0" w:color="auto"/>
              <w:right w:val="outset" w:sz="6" w:space="0" w:color="auto"/>
            </w:tcBorders>
            <w:hideMark/>
          </w:tcPr>
          <w:p w14:paraId="705652E8" w14:textId="77777777" w:rsidR="00B40BBD" w:rsidRPr="00153023" w:rsidRDefault="00B40BBD" w:rsidP="00153023">
            <w:pPr>
              <w:pStyle w:val="ae"/>
              <w:spacing w:before="0" w:after="0"/>
              <w:jc w:val="both"/>
              <w:rPr>
                <w:color w:val="0070C0"/>
                <w:sz w:val="16"/>
                <w:szCs w:val="16"/>
              </w:rPr>
            </w:pPr>
            <w:r w:rsidRPr="00153023">
              <w:rPr>
                <w:color w:val="0070C0"/>
                <w:sz w:val="16"/>
                <w:szCs w:val="16"/>
              </w:rPr>
              <w:t>Калибр, см</w:t>
            </w:r>
          </w:p>
        </w:tc>
        <w:tc>
          <w:tcPr>
            <w:tcW w:w="1605" w:type="dxa"/>
            <w:tcBorders>
              <w:top w:val="outset" w:sz="6" w:space="0" w:color="auto"/>
              <w:left w:val="outset" w:sz="6" w:space="0" w:color="auto"/>
              <w:bottom w:val="outset" w:sz="6" w:space="0" w:color="auto"/>
              <w:right w:val="outset" w:sz="6" w:space="0" w:color="auto"/>
            </w:tcBorders>
            <w:hideMark/>
          </w:tcPr>
          <w:p w14:paraId="3AB7851E" w14:textId="77777777" w:rsidR="00B40BBD" w:rsidRPr="00153023" w:rsidRDefault="00B40BBD" w:rsidP="00153023">
            <w:pPr>
              <w:pStyle w:val="ae"/>
              <w:spacing w:before="0" w:after="0"/>
              <w:jc w:val="both"/>
              <w:rPr>
                <w:color w:val="0070C0"/>
                <w:sz w:val="16"/>
                <w:szCs w:val="16"/>
              </w:rPr>
            </w:pPr>
            <w:r w:rsidRPr="00153023">
              <w:rPr>
                <w:color w:val="0070C0"/>
                <w:sz w:val="16"/>
                <w:szCs w:val="16"/>
              </w:rPr>
              <w:t>Вес стакана, кг</w:t>
            </w:r>
          </w:p>
        </w:tc>
        <w:tc>
          <w:tcPr>
            <w:tcW w:w="2295" w:type="dxa"/>
            <w:tcBorders>
              <w:top w:val="outset" w:sz="6" w:space="0" w:color="auto"/>
              <w:left w:val="outset" w:sz="6" w:space="0" w:color="auto"/>
              <w:bottom w:val="outset" w:sz="6" w:space="0" w:color="auto"/>
              <w:right w:val="outset" w:sz="6" w:space="0" w:color="auto"/>
            </w:tcBorders>
            <w:hideMark/>
          </w:tcPr>
          <w:p w14:paraId="2D7AAD09" w14:textId="77777777" w:rsidR="00B40BBD" w:rsidRPr="00153023" w:rsidRDefault="00B40BBD" w:rsidP="00153023">
            <w:pPr>
              <w:pStyle w:val="ae"/>
              <w:spacing w:before="0" w:after="0"/>
              <w:jc w:val="both"/>
              <w:rPr>
                <w:color w:val="0070C0"/>
                <w:sz w:val="16"/>
                <w:szCs w:val="16"/>
              </w:rPr>
            </w:pPr>
            <w:r w:rsidRPr="00153023">
              <w:rPr>
                <w:color w:val="0070C0"/>
                <w:sz w:val="16"/>
                <w:szCs w:val="16"/>
              </w:rPr>
              <w:t>Вес химического заряда, кг</w:t>
            </w:r>
          </w:p>
        </w:tc>
        <w:tc>
          <w:tcPr>
            <w:tcW w:w="7515" w:type="dxa"/>
            <w:tcBorders>
              <w:top w:val="outset" w:sz="6" w:space="0" w:color="auto"/>
              <w:left w:val="outset" w:sz="6" w:space="0" w:color="auto"/>
              <w:bottom w:val="outset" w:sz="6" w:space="0" w:color="auto"/>
              <w:right w:val="outset" w:sz="6" w:space="0" w:color="auto"/>
            </w:tcBorders>
            <w:hideMark/>
          </w:tcPr>
          <w:p w14:paraId="564D03A4" w14:textId="77777777" w:rsidR="00B40BBD" w:rsidRPr="00153023" w:rsidRDefault="00B40BBD" w:rsidP="00153023">
            <w:pPr>
              <w:pStyle w:val="ae"/>
              <w:spacing w:before="0" w:after="0"/>
              <w:jc w:val="both"/>
              <w:rPr>
                <w:color w:val="0070C0"/>
                <w:sz w:val="16"/>
                <w:szCs w:val="16"/>
              </w:rPr>
            </w:pPr>
            <w:r w:rsidRPr="00153023">
              <w:rPr>
                <w:color w:val="0070C0"/>
                <w:sz w:val="16"/>
                <w:szCs w:val="16"/>
              </w:rPr>
              <w:t>Состав химического заряда</w:t>
            </w:r>
          </w:p>
        </w:tc>
      </w:tr>
      <w:tr w:rsidR="00B40BBD" w:rsidRPr="00153023" w14:paraId="1D137B65" w14:textId="77777777" w:rsidTr="00920A70">
        <w:trPr>
          <w:tblCellSpacing w:w="15" w:type="dxa"/>
        </w:trPr>
        <w:tc>
          <w:tcPr>
            <w:tcW w:w="12900" w:type="dxa"/>
            <w:vMerge w:val="restart"/>
            <w:tcBorders>
              <w:top w:val="outset" w:sz="6" w:space="0" w:color="auto"/>
              <w:left w:val="outset" w:sz="6" w:space="0" w:color="auto"/>
              <w:bottom w:val="outset" w:sz="6" w:space="0" w:color="auto"/>
              <w:right w:val="outset" w:sz="6" w:space="0" w:color="auto"/>
            </w:tcBorders>
            <w:hideMark/>
          </w:tcPr>
          <w:p w14:paraId="6212FD36" w14:textId="77777777" w:rsidR="00B40BBD" w:rsidRPr="00153023" w:rsidRDefault="00B40BBD" w:rsidP="00153023">
            <w:pPr>
              <w:pStyle w:val="ae"/>
              <w:spacing w:before="0" w:after="0"/>
              <w:jc w:val="both"/>
              <w:rPr>
                <w:color w:val="0070C0"/>
                <w:sz w:val="16"/>
                <w:szCs w:val="16"/>
              </w:rPr>
            </w:pPr>
            <w:r w:rsidRPr="00153023">
              <w:rPr>
                <w:color w:val="0070C0"/>
                <w:sz w:val="16"/>
                <w:szCs w:val="16"/>
              </w:rPr>
              <w:t>7,5</w:t>
            </w:r>
          </w:p>
          <w:p w14:paraId="0D88F13D" w14:textId="77777777" w:rsidR="00B40BBD" w:rsidRPr="00153023" w:rsidRDefault="00B40BBD" w:rsidP="00153023">
            <w:pPr>
              <w:pStyle w:val="ae"/>
              <w:spacing w:before="0" w:after="0"/>
              <w:jc w:val="both"/>
              <w:rPr>
                <w:color w:val="0070C0"/>
                <w:sz w:val="16"/>
                <w:szCs w:val="16"/>
              </w:rPr>
            </w:pPr>
          </w:p>
        </w:tc>
        <w:tc>
          <w:tcPr>
            <w:tcW w:w="1605" w:type="dxa"/>
            <w:tcBorders>
              <w:top w:val="outset" w:sz="6" w:space="0" w:color="auto"/>
              <w:left w:val="outset" w:sz="6" w:space="0" w:color="auto"/>
              <w:bottom w:val="outset" w:sz="6" w:space="0" w:color="auto"/>
              <w:right w:val="outset" w:sz="6" w:space="0" w:color="auto"/>
            </w:tcBorders>
            <w:hideMark/>
          </w:tcPr>
          <w:p w14:paraId="599B64DC" w14:textId="77777777" w:rsidR="00B40BBD" w:rsidRPr="00153023" w:rsidRDefault="00B40BBD" w:rsidP="00153023">
            <w:pPr>
              <w:pStyle w:val="ae"/>
              <w:spacing w:before="0" w:after="0"/>
              <w:jc w:val="both"/>
              <w:rPr>
                <w:color w:val="0070C0"/>
                <w:sz w:val="16"/>
                <w:szCs w:val="16"/>
              </w:rPr>
            </w:pPr>
            <w:r w:rsidRPr="00153023">
              <w:rPr>
                <w:color w:val="0070C0"/>
                <w:sz w:val="16"/>
                <w:szCs w:val="16"/>
              </w:rPr>
              <w:t>4,5</w:t>
            </w:r>
          </w:p>
        </w:tc>
        <w:tc>
          <w:tcPr>
            <w:tcW w:w="2295" w:type="dxa"/>
            <w:tcBorders>
              <w:top w:val="outset" w:sz="6" w:space="0" w:color="auto"/>
              <w:left w:val="outset" w:sz="6" w:space="0" w:color="auto"/>
              <w:bottom w:val="outset" w:sz="6" w:space="0" w:color="auto"/>
              <w:right w:val="outset" w:sz="6" w:space="0" w:color="auto"/>
            </w:tcBorders>
            <w:hideMark/>
          </w:tcPr>
          <w:p w14:paraId="39793280" w14:textId="77777777" w:rsidR="00B40BBD" w:rsidRPr="00153023" w:rsidRDefault="00B40BBD" w:rsidP="00153023">
            <w:pPr>
              <w:pStyle w:val="ae"/>
              <w:spacing w:before="0" w:after="0"/>
              <w:jc w:val="both"/>
              <w:rPr>
                <w:color w:val="0070C0"/>
                <w:sz w:val="16"/>
                <w:szCs w:val="16"/>
              </w:rPr>
            </w:pPr>
            <w:r w:rsidRPr="00153023">
              <w:rPr>
                <w:color w:val="0070C0"/>
                <w:sz w:val="16"/>
                <w:szCs w:val="16"/>
              </w:rPr>
              <w:t>0,75</w:t>
            </w:r>
          </w:p>
        </w:tc>
        <w:tc>
          <w:tcPr>
            <w:tcW w:w="7515" w:type="dxa"/>
            <w:tcBorders>
              <w:top w:val="outset" w:sz="6" w:space="0" w:color="auto"/>
              <w:left w:val="outset" w:sz="6" w:space="0" w:color="auto"/>
              <w:bottom w:val="outset" w:sz="6" w:space="0" w:color="auto"/>
              <w:right w:val="outset" w:sz="6" w:space="0" w:color="auto"/>
            </w:tcBorders>
            <w:hideMark/>
          </w:tcPr>
          <w:p w14:paraId="79932586" w14:textId="77777777" w:rsidR="00B40BBD" w:rsidRPr="00153023" w:rsidRDefault="00B40BBD" w:rsidP="00153023">
            <w:pPr>
              <w:pStyle w:val="ae"/>
              <w:spacing w:before="0" w:after="0"/>
              <w:jc w:val="both"/>
              <w:rPr>
                <w:color w:val="0070C0"/>
                <w:sz w:val="16"/>
                <w:szCs w:val="16"/>
              </w:rPr>
            </w:pPr>
            <w:r w:rsidRPr="00153023">
              <w:rPr>
                <w:color w:val="0070C0"/>
                <w:sz w:val="16"/>
                <w:szCs w:val="16"/>
              </w:rPr>
              <w:t>50–60 % фосгена 50–40 % хлорного олова или треххлористого мышьяка</w:t>
            </w:r>
          </w:p>
        </w:tc>
      </w:tr>
      <w:tr w:rsidR="00B40BBD" w:rsidRPr="00153023" w14:paraId="6F111FB2"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F7192F5"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1605" w:type="dxa"/>
            <w:tcBorders>
              <w:top w:val="outset" w:sz="6" w:space="0" w:color="auto"/>
              <w:left w:val="outset" w:sz="6" w:space="0" w:color="auto"/>
              <w:bottom w:val="outset" w:sz="6" w:space="0" w:color="auto"/>
              <w:right w:val="outset" w:sz="6" w:space="0" w:color="auto"/>
            </w:tcBorders>
            <w:hideMark/>
          </w:tcPr>
          <w:p w14:paraId="131F7C80" w14:textId="77777777" w:rsidR="00B40BBD" w:rsidRPr="00153023" w:rsidRDefault="00B40BBD" w:rsidP="00153023">
            <w:pPr>
              <w:pStyle w:val="ae"/>
              <w:spacing w:before="0" w:after="0"/>
              <w:jc w:val="both"/>
              <w:rPr>
                <w:color w:val="0070C0"/>
                <w:sz w:val="16"/>
                <w:szCs w:val="16"/>
              </w:rPr>
            </w:pPr>
            <w:r w:rsidRPr="00153023">
              <w:rPr>
                <w:color w:val="0070C0"/>
                <w:sz w:val="16"/>
                <w:szCs w:val="16"/>
              </w:rPr>
              <w:t> </w:t>
            </w:r>
          </w:p>
        </w:tc>
        <w:tc>
          <w:tcPr>
            <w:tcW w:w="2295" w:type="dxa"/>
            <w:tcBorders>
              <w:top w:val="outset" w:sz="6" w:space="0" w:color="auto"/>
              <w:left w:val="outset" w:sz="6" w:space="0" w:color="auto"/>
              <w:bottom w:val="outset" w:sz="6" w:space="0" w:color="auto"/>
              <w:right w:val="outset" w:sz="6" w:space="0" w:color="auto"/>
            </w:tcBorders>
            <w:hideMark/>
          </w:tcPr>
          <w:p w14:paraId="39F7F685" w14:textId="77777777" w:rsidR="00B40BBD" w:rsidRPr="00153023" w:rsidRDefault="00B40BBD" w:rsidP="00153023">
            <w:pPr>
              <w:pStyle w:val="ae"/>
              <w:spacing w:before="0" w:after="0"/>
              <w:jc w:val="both"/>
              <w:rPr>
                <w:color w:val="0070C0"/>
                <w:sz w:val="16"/>
                <w:szCs w:val="16"/>
              </w:rPr>
            </w:pPr>
            <w:r w:rsidRPr="00153023">
              <w:rPr>
                <w:color w:val="0070C0"/>
                <w:sz w:val="16"/>
                <w:szCs w:val="16"/>
              </w:rPr>
              <w:t>0,45</w:t>
            </w:r>
          </w:p>
        </w:tc>
        <w:tc>
          <w:tcPr>
            <w:tcW w:w="7515" w:type="dxa"/>
            <w:tcBorders>
              <w:top w:val="outset" w:sz="6" w:space="0" w:color="auto"/>
              <w:left w:val="outset" w:sz="6" w:space="0" w:color="auto"/>
              <w:bottom w:val="outset" w:sz="6" w:space="0" w:color="auto"/>
              <w:right w:val="outset" w:sz="6" w:space="0" w:color="auto"/>
            </w:tcBorders>
            <w:hideMark/>
          </w:tcPr>
          <w:p w14:paraId="78B912BF" w14:textId="77777777" w:rsidR="00B40BBD" w:rsidRPr="00153023" w:rsidRDefault="00B40BBD" w:rsidP="00153023">
            <w:pPr>
              <w:pStyle w:val="ae"/>
              <w:spacing w:before="0" w:after="0"/>
              <w:jc w:val="both"/>
              <w:rPr>
                <w:color w:val="0070C0"/>
                <w:sz w:val="16"/>
                <w:szCs w:val="16"/>
              </w:rPr>
            </w:pPr>
            <w:r w:rsidRPr="00153023">
              <w:rPr>
                <w:color w:val="0070C0"/>
                <w:sz w:val="16"/>
                <w:szCs w:val="16"/>
              </w:rPr>
              <w:t>50°/0 синильной кислоты, 50% треххлористого мышьяка</w:t>
            </w:r>
          </w:p>
        </w:tc>
      </w:tr>
      <w:tr w:rsidR="00B40BBD" w:rsidRPr="00153023" w14:paraId="09E56B9D"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EF9E8AB"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1605" w:type="dxa"/>
            <w:tcBorders>
              <w:top w:val="outset" w:sz="6" w:space="0" w:color="auto"/>
              <w:left w:val="outset" w:sz="6" w:space="0" w:color="auto"/>
              <w:bottom w:val="outset" w:sz="6" w:space="0" w:color="auto"/>
              <w:right w:val="outset" w:sz="6" w:space="0" w:color="auto"/>
            </w:tcBorders>
            <w:hideMark/>
          </w:tcPr>
          <w:p w14:paraId="545FF5CF" w14:textId="77777777" w:rsidR="00B40BBD" w:rsidRPr="00153023" w:rsidRDefault="00B40BBD" w:rsidP="00153023">
            <w:pPr>
              <w:pStyle w:val="ae"/>
              <w:spacing w:before="0" w:after="0"/>
              <w:jc w:val="both"/>
              <w:rPr>
                <w:color w:val="0070C0"/>
                <w:sz w:val="16"/>
                <w:szCs w:val="16"/>
              </w:rPr>
            </w:pPr>
            <w:r w:rsidRPr="00153023">
              <w:rPr>
                <w:color w:val="0070C0"/>
                <w:sz w:val="16"/>
                <w:szCs w:val="16"/>
              </w:rPr>
              <w:t>4,3</w:t>
            </w:r>
          </w:p>
        </w:tc>
        <w:tc>
          <w:tcPr>
            <w:tcW w:w="2295" w:type="dxa"/>
            <w:tcBorders>
              <w:top w:val="outset" w:sz="6" w:space="0" w:color="auto"/>
              <w:left w:val="outset" w:sz="6" w:space="0" w:color="auto"/>
              <w:bottom w:val="outset" w:sz="6" w:space="0" w:color="auto"/>
              <w:right w:val="outset" w:sz="6" w:space="0" w:color="auto"/>
            </w:tcBorders>
            <w:hideMark/>
          </w:tcPr>
          <w:p w14:paraId="0065F2A0" w14:textId="77777777" w:rsidR="00B40BBD" w:rsidRPr="00153023" w:rsidRDefault="00B40BBD" w:rsidP="00153023">
            <w:pPr>
              <w:pStyle w:val="ae"/>
              <w:spacing w:before="0" w:after="0"/>
              <w:jc w:val="both"/>
              <w:rPr>
                <w:color w:val="0070C0"/>
                <w:sz w:val="16"/>
                <w:szCs w:val="16"/>
              </w:rPr>
            </w:pPr>
            <w:r w:rsidRPr="00153023">
              <w:rPr>
                <w:color w:val="0070C0"/>
                <w:sz w:val="16"/>
                <w:szCs w:val="16"/>
              </w:rPr>
              <w:t>0,95</w:t>
            </w:r>
          </w:p>
        </w:tc>
        <w:tc>
          <w:tcPr>
            <w:tcW w:w="7515" w:type="dxa"/>
            <w:tcBorders>
              <w:top w:val="outset" w:sz="6" w:space="0" w:color="auto"/>
              <w:left w:val="outset" w:sz="6" w:space="0" w:color="auto"/>
              <w:bottom w:val="outset" w:sz="6" w:space="0" w:color="auto"/>
              <w:right w:val="outset" w:sz="6" w:space="0" w:color="auto"/>
            </w:tcBorders>
            <w:hideMark/>
          </w:tcPr>
          <w:p w14:paraId="6219913B" w14:textId="77777777" w:rsidR="00B40BBD" w:rsidRPr="00153023" w:rsidRDefault="00B40BBD" w:rsidP="00153023">
            <w:pPr>
              <w:pStyle w:val="ae"/>
              <w:spacing w:before="0" w:after="0"/>
              <w:jc w:val="both"/>
              <w:rPr>
                <w:color w:val="0070C0"/>
                <w:sz w:val="16"/>
                <w:szCs w:val="16"/>
              </w:rPr>
            </w:pPr>
            <w:r w:rsidRPr="00153023">
              <w:rPr>
                <w:color w:val="0070C0"/>
                <w:sz w:val="16"/>
                <w:szCs w:val="16"/>
              </w:rPr>
              <w:t>50% иодацетона, 50% хлорного олова</w:t>
            </w:r>
          </w:p>
        </w:tc>
      </w:tr>
      <w:tr w:rsidR="00B40BBD" w:rsidRPr="00153023" w14:paraId="213FB001"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15E2C78"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1605" w:type="dxa"/>
            <w:tcBorders>
              <w:top w:val="outset" w:sz="6" w:space="0" w:color="auto"/>
              <w:left w:val="outset" w:sz="6" w:space="0" w:color="auto"/>
              <w:bottom w:val="outset" w:sz="6" w:space="0" w:color="auto"/>
              <w:right w:val="outset" w:sz="6" w:space="0" w:color="auto"/>
            </w:tcBorders>
            <w:hideMark/>
          </w:tcPr>
          <w:p w14:paraId="54DCC78B" w14:textId="77777777" w:rsidR="00B40BBD" w:rsidRPr="00153023" w:rsidRDefault="00B40BBD" w:rsidP="00153023">
            <w:pPr>
              <w:pStyle w:val="ae"/>
              <w:spacing w:before="0" w:after="0"/>
              <w:jc w:val="both"/>
              <w:rPr>
                <w:color w:val="0070C0"/>
                <w:sz w:val="16"/>
                <w:szCs w:val="16"/>
              </w:rPr>
            </w:pPr>
            <w:r w:rsidRPr="00153023">
              <w:rPr>
                <w:color w:val="0070C0"/>
                <w:sz w:val="16"/>
                <w:szCs w:val="16"/>
              </w:rPr>
              <w:t>4,85</w:t>
            </w:r>
          </w:p>
        </w:tc>
        <w:tc>
          <w:tcPr>
            <w:tcW w:w="2295" w:type="dxa"/>
            <w:tcBorders>
              <w:top w:val="outset" w:sz="6" w:space="0" w:color="auto"/>
              <w:left w:val="outset" w:sz="6" w:space="0" w:color="auto"/>
              <w:bottom w:val="outset" w:sz="6" w:space="0" w:color="auto"/>
              <w:right w:val="outset" w:sz="6" w:space="0" w:color="auto"/>
            </w:tcBorders>
            <w:hideMark/>
          </w:tcPr>
          <w:p w14:paraId="34DFF211" w14:textId="77777777" w:rsidR="00B40BBD" w:rsidRPr="00153023" w:rsidRDefault="00B40BBD" w:rsidP="00153023">
            <w:pPr>
              <w:pStyle w:val="ae"/>
              <w:spacing w:before="0" w:after="0"/>
              <w:jc w:val="both"/>
              <w:rPr>
                <w:color w:val="0070C0"/>
                <w:sz w:val="16"/>
                <w:szCs w:val="16"/>
              </w:rPr>
            </w:pPr>
            <w:r w:rsidRPr="00153023">
              <w:rPr>
                <w:color w:val="0070C0"/>
                <w:sz w:val="16"/>
                <w:szCs w:val="16"/>
              </w:rPr>
              <w:t>0,33</w:t>
            </w:r>
          </w:p>
        </w:tc>
        <w:tc>
          <w:tcPr>
            <w:tcW w:w="7515" w:type="dxa"/>
            <w:tcBorders>
              <w:top w:val="outset" w:sz="6" w:space="0" w:color="auto"/>
              <w:left w:val="outset" w:sz="6" w:space="0" w:color="auto"/>
              <w:bottom w:val="outset" w:sz="6" w:space="0" w:color="auto"/>
              <w:right w:val="outset" w:sz="6" w:space="0" w:color="auto"/>
            </w:tcBorders>
            <w:hideMark/>
          </w:tcPr>
          <w:p w14:paraId="0E565676" w14:textId="77777777" w:rsidR="00B40BBD" w:rsidRPr="00153023" w:rsidRDefault="00B40BBD" w:rsidP="00153023">
            <w:pPr>
              <w:pStyle w:val="ae"/>
              <w:spacing w:before="0" w:after="0"/>
              <w:jc w:val="both"/>
              <w:rPr>
                <w:color w:val="0070C0"/>
                <w:sz w:val="16"/>
                <w:szCs w:val="16"/>
              </w:rPr>
            </w:pPr>
            <w:r w:rsidRPr="00153023">
              <w:rPr>
                <w:color w:val="0070C0"/>
                <w:sz w:val="16"/>
                <w:szCs w:val="16"/>
              </w:rPr>
              <w:t>60% йодистого бензила</w:t>
            </w:r>
          </w:p>
        </w:tc>
      </w:tr>
      <w:tr w:rsidR="00B40BBD" w:rsidRPr="00153023" w14:paraId="4E50A5EB"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34FE69D"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1605" w:type="dxa"/>
            <w:tcBorders>
              <w:top w:val="outset" w:sz="6" w:space="0" w:color="auto"/>
              <w:left w:val="outset" w:sz="6" w:space="0" w:color="auto"/>
              <w:bottom w:val="outset" w:sz="6" w:space="0" w:color="auto"/>
              <w:right w:val="outset" w:sz="6" w:space="0" w:color="auto"/>
            </w:tcBorders>
            <w:hideMark/>
          </w:tcPr>
          <w:p w14:paraId="4B4EDD1E" w14:textId="77777777" w:rsidR="00B40BBD" w:rsidRPr="00153023" w:rsidRDefault="00B40BBD" w:rsidP="00153023">
            <w:pPr>
              <w:pStyle w:val="ae"/>
              <w:spacing w:before="0" w:after="0"/>
              <w:jc w:val="both"/>
              <w:rPr>
                <w:color w:val="0070C0"/>
                <w:sz w:val="16"/>
                <w:szCs w:val="16"/>
              </w:rPr>
            </w:pPr>
            <w:r w:rsidRPr="00153023">
              <w:rPr>
                <w:color w:val="0070C0"/>
                <w:sz w:val="16"/>
                <w:szCs w:val="16"/>
              </w:rPr>
              <w:t> </w:t>
            </w:r>
          </w:p>
        </w:tc>
        <w:tc>
          <w:tcPr>
            <w:tcW w:w="2295" w:type="dxa"/>
            <w:tcBorders>
              <w:top w:val="outset" w:sz="6" w:space="0" w:color="auto"/>
              <w:left w:val="outset" w:sz="6" w:space="0" w:color="auto"/>
              <w:bottom w:val="outset" w:sz="6" w:space="0" w:color="auto"/>
              <w:right w:val="outset" w:sz="6" w:space="0" w:color="auto"/>
            </w:tcBorders>
            <w:hideMark/>
          </w:tcPr>
          <w:p w14:paraId="2B8597B3" w14:textId="77777777" w:rsidR="00B40BBD" w:rsidRPr="00153023" w:rsidRDefault="00B40BBD" w:rsidP="00153023">
            <w:pPr>
              <w:pStyle w:val="ae"/>
              <w:spacing w:before="0" w:after="0"/>
              <w:jc w:val="both"/>
              <w:rPr>
                <w:color w:val="0070C0"/>
                <w:sz w:val="16"/>
                <w:szCs w:val="16"/>
              </w:rPr>
            </w:pPr>
            <w:r w:rsidRPr="00153023">
              <w:rPr>
                <w:color w:val="0070C0"/>
                <w:sz w:val="16"/>
                <w:szCs w:val="16"/>
              </w:rPr>
              <w:t>0,075</w:t>
            </w:r>
          </w:p>
        </w:tc>
        <w:tc>
          <w:tcPr>
            <w:tcW w:w="7515" w:type="dxa"/>
            <w:tcBorders>
              <w:top w:val="outset" w:sz="6" w:space="0" w:color="auto"/>
              <w:left w:val="outset" w:sz="6" w:space="0" w:color="auto"/>
              <w:bottom w:val="outset" w:sz="6" w:space="0" w:color="auto"/>
              <w:right w:val="outset" w:sz="6" w:space="0" w:color="auto"/>
            </w:tcBorders>
            <w:hideMark/>
          </w:tcPr>
          <w:p w14:paraId="3F1972A9" w14:textId="77777777" w:rsidR="00B40BBD" w:rsidRPr="00153023" w:rsidRDefault="00B40BBD" w:rsidP="00153023">
            <w:pPr>
              <w:pStyle w:val="ae"/>
              <w:spacing w:before="0" w:after="0"/>
              <w:jc w:val="both"/>
              <w:rPr>
                <w:color w:val="0070C0"/>
                <w:sz w:val="16"/>
                <w:szCs w:val="16"/>
              </w:rPr>
            </w:pPr>
            <w:r w:rsidRPr="00153023">
              <w:rPr>
                <w:color w:val="0070C0"/>
                <w:sz w:val="16"/>
                <w:szCs w:val="16"/>
              </w:rPr>
              <w:t>40% бензола, толуола или ксилола, хлорное олово в особой трубке</w:t>
            </w:r>
          </w:p>
        </w:tc>
      </w:tr>
      <w:tr w:rsidR="00B40BBD" w:rsidRPr="00153023" w14:paraId="021B4138" w14:textId="77777777" w:rsidTr="00920A70">
        <w:trPr>
          <w:tblCellSpacing w:w="15" w:type="dxa"/>
        </w:trPr>
        <w:tc>
          <w:tcPr>
            <w:tcW w:w="12900" w:type="dxa"/>
            <w:vMerge w:val="restart"/>
            <w:tcBorders>
              <w:top w:val="outset" w:sz="6" w:space="0" w:color="auto"/>
              <w:left w:val="outset" w:sz="6" w:space="0" w:color="auto"/>
              <w:bottom w:val="outset" w:sz="6" w:space="0" w:color="auto"/>
              <w:right w:val="outset" w:sz="6" w:space="0" w:color="auto"/>
            </w:tcBorders>
            <w:hideMark/>
          </w:tcPr>
          <w:p w14:paraId="06FA1120" w14:textId="77777777" w:rsidR="00B40BBD" w:rsidRPr="00153023" w:rsidRDefault="00B40BBD" w:rsidP="00153023">
            <w:pPr>
              <w:pStyle w:val="ae"/>
              <w:spacing w:before="0" w:after="0"/>
              <w:jc w:val="both"/>
              <w:rPr>
                <w:color w:val="0070C0"/>
                <w:sz w:val="16"/>
                <w:szCs w:val="16"/>
              </w:rPr>
            </w:pPr>
            <w:r w:rsidRPr="00153023">
              <w:rPr>
                <w:color w:val="0070C0"/>
                <w:sz w:val="16"/>
                <w:szCs w:val="16"/>
              </w:rPr>
              <w:t>12</w:t>
            </w:r>
          </w:p>
        </w:tc>
        <w:tc>
          <w:tcPr>
            <w:tcW w:w="1605" w:type="dxa"/>
            <w:tcBorders>
              <w:top w:val="outset" w:sz="6" w:space="0" w:color="auto"/>
              <w:left w:val="outset" w:sz="6" w:space="0" w:color="auto"/>
              <w:bottom w:val="outset" w:sz="6" w:space="0" w:color="auto"/>
              <w:right w:val="outset" w:sz="6" w:space="0" w:color="auto"/>
            </w:tcBorders>
            <w:hideMark/>
          </w:tcPr>
          <w:p w14:paraId="426FA98E" w14:textId="77777777" w:rsidR="00B40BBD" w:rsidRPr="00153023" w:rsidRDefault="00B40BBD" w:rsidP="00153023">
            <w:pPr>
              <w:pStyle w:val="ae"/>
              <w:spacing w:before="0" w:after="0"/>
              <w:jc w:val="both"/>
              <w:rPr>
                <w:color w:val="0070C0"/>
                <w:sz w:val="16"/>
                <w:szCs w:val="16"/>
              </w:rPr>
            </w:pPr>
            <w:r w:rsidRPr="00153023">
              <w:rPr>
                <w:color w:val="0070C0"/>
                <w:sz w:val="16"/>
                <w:szCs w:val="16"/>
              </w:rPr>
              <w:t>15,5</w:t>
            </w:r>
          </w:p>
        </w:tc>
        <w:tc>
          <w:tcPr>
            <w:tcW w:w="2295" w:type="dxa"/>
            <w:tcBorders>
              <w:top w:val="outset" w:sz="6" w:space="0" w:color="auto"/>
              <w:left w:val="outset" w:sz="6" w:space="0" w:color="auto"/>
              <w:bottom w:val="outset" w:sz="6" w:space="0" w:color="auto"/>
              <w:right w:val="outset" w:sz="6" w:space="0" w:color="auto"/>
            </w:tcBorders>
            <w:hideMark/>
          </w:tcPr>
          <w:p w14:paraId="50C87783"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7515" w:type="dxa"/>
            <w:tcBorders>
              <w:top w:val="outset" w:sz="6" w:space="0" w:color="auto"/>
              <w:left w:val="outset" w:sz="6" w:space="0" w:color="auto"/>
              <w:bottom w:val="outset" w:sz="6" w:space="0" w:color="auto"/>
              <w:right w:val="outset" w:sz="6" w:space="0" w:color="auto"/>
            </w:tcBorders>
            <w:hideMark/>
          </w:tcPr>
          <w:p w14:paraId="359DCF02" w14:textId="77777777" w:rsidR="00B40BBD" w:rsidRPr="00153023" w:rsidRDefault="00B40BBD" w:rsidP="00153023">
            <w:pPr>
              <w:pStyle w:val="ae"/>
              <w:spacing w:before="0" w:after="0"/>
              <w:jc w:val="both"/>
              <w:rPr>
                <w:color w:val="0070C0"/>
                <w:sz w:val="16"/>
                <w:szCs w:val="16"/>
              </w:rPr>
            </w:pPr>
            <w:r w:rsidRPr="00153023">
              <w:rPr>
                <w:color w:val="0070C0"/>
                <w:sz w:val="16"/>
                <w:szCs w:val="16"/>
              </w:rPr>
              <w:t>Фосген и треххлористый мышьяк.</w:t>
            </w:r>
          </w:p>
        </w:tc>
      </w:tr>
      <w:tr w:rsidR="00B40BBD" w:rsidRPr="00153023" w14:paraId="6CA06815"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AA1AB60"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1605" w:type="dxa"/>
            <w:tcBorders>
              <w:top w:val="outset" w:sz="6" w:space="0" w:color="auto"/>
              <w:left w:val="outset" w:sz="6" w:space="0" w:color="auto"/>
              <w:bottom w:val="outset" w:sz="6" w:space="0" w:color="auto"/>
              <w:right w:val="outset" w:sz="6" w:space="0" w:color="auto"/>
            </w:tcBorders>
            <w:hideMark/>
          </w:tcPr>
          <w:p w14:paraId="57387E42" w14:textId="77777777" w:rsidR="00B40BBD" w:rsidRPr="00153023" w:rsidRDefault="00B40BBD" w:rsidP="00153023">
            <w:pPr>
              <w:pStyle w:val="ae"/>
              <w:spacing w:before="0" w:after="0"/>
              <w:jc w:val="both"/>
              <w:rPr>
                <w:color w:val="0070C0"/>
                <w:sz w:val="16"/>
                <w:szCs w:val="16"/>
              </w:rPr>
            </w:pPr>
            <w:r w:rsidRPr="00153023">
              <w:rPr>
                <w:color w:val="0070C0"/>
                <w:sz w:val="16"/>
                <w:szCs w:val="16"/>
              </w:rPr>
              <w:t>17,0</w:t>
            </w:r>
          </w:p>
        </w:tc>
        <w:tc>
          <w:tcPr>
            <w:tcW w:w="2295" w:type="dxa"/>
            <w:tcBorders>
              <w:top w:val="outset" w:sz="6" w:space="0" w:color="auto"/>
              <w:left w:val="outset" w:sz="6" w:space="0" w:color="auto"/>
              <w:bottom w:val="outset" w:sz="6" w:space="0" w:color="auto"/>
              <w:right w:val="outset" w:sz="6" w:space="0" w:color="auto"/>
            </w:tcBorders>
            <w:hideMark/>
          </w:tcPr>
          <w:p w14:paraId="2D50888A" w14:textId="77777777" w:rsidR="00B40BBD" w:rsidRPr="00153023" w:rsidRDefault="00B40BBD" w:rsidP="00153023">
            <w:pPr>
              <w:pStyle w:val="ae"/>
              <w:spacing w:before="0" w:after="0"/>
              <w:jc w:val="both"/>
              <w:rPr>
                <w:color w:val="0070C0"/>
                <w:sz w:val="16"/>
                <w:szCs w:val="16"/>
              </w:rPr>
            </w:pPr>
            <w:r w:rsidRPr="00153023">
              <w:rPr>
                <w:color w:val="0070C0"/>
                <w:sz w:val="16"/>
                <w:szCs w:val="16"/>
              </w:rPr>
              <w:t>1,8</w:t>
            </w:r>
          </w:p>
        </w:tc>
        <w:tc>
          <w:tcPr>
            <w:tcW w:w="7515" w:type="dxa"/>
            <w:tcBorders>
              <w:top w:val="outset" w:sz="6" w:space="0" w:color="auto"/>
              <w:left w:val="outset" w:sz="6" w:space="0" w:color="auto"/>
              <w:bottom w:val="outset" w:sz="6" w:space="0" w:color="auto"/>
              <w:right w:val="outset" w:sz="6" w:space="0" w:color="auto"/>
            </w:tcBorders>
            <w:hideMark/>
          </w:tcPr>
          <w:p w14:paraId="0592D274" w14:textId="77777777" w:rsidR="00B40BBD" w:rsidRPr="00153023" w:rsidRDefault="00B40BBD" w:rsidP="00153023">
            <w:pPr>
              <w:pStyle w:val="ae"/>
              <w:spacing w:before="0" w:after="0"/>
              <w:jc w:val="both"/>
              <w:rPr>
                <w:color w:val="0070C0"/>
                <w:sz w:val="16"/>
                <w:szCs w:val="16"/>
              </w:rPr>
            </w:pPr>
            <w:r w:rsidRPr="00153023">
              <w:rPr>
                <w:color w:val="0070C0"/>
                <w:sz w:val="16"/>
                <w:szCs w:val="16"/>
              </w:rPr>
              <w:t>60% фосгена, 40% хлорного олова.</w:t>
            </w:r>
          </w:p>
        </w:tc>
      </w:tr>
      <w:tr w:rsidR="00B40BBD" w:rsidRPr="00153023" w14:paraId="47E05AFC"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0C5D374"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1605" w:type="dxa"/>
            <w:tcBorders>
              <w:top w:val="outset" w:sz="6" w:space="0" w:color="auto"/>
              <w:left w:val="outset" w:sz="6" w:space="0" w:color="auto"/>
              <w:bottom w:val="outset" w:sz="6" w:space="0" w:color="auto"/>
              <w:right w:val="outset" w:sz="6" w:space="0" w:color="auto"/>
            </w:tcBorders>
            <w:hideMark/>
          </w:tcPr>
          <w:p w14:paraId="204E03A7" w14:textId="77777777" w:rsidR="00B40BBD" w:rsidRPr="00153023" w:rsidRDefault="00B40BBD" w:rsidP="00153023">
            <w:pPr>
              <w:pStyle w:val="ae"/>
              <w:spacing w:before="0" w:after="0"/>
              <w:jc w:val="both"/>
              <w:rPr>
                <w:color w:val="0070C0"/>
                <w:sz w:val="16"/>
                <w:szCs w:val="16"/>
              </w:rPr>
            </w:pPr>
            <w:r w:rsidRPr="00153023">
              <w:rPr>
                <w:color w:val="0070C0"/>
                <w:sz w:val="16"/>
                <w:szCs w:val="16"/>
              </w:rPr>
              <w:t>17,2</w:t>
            </w:r>
          </w:p>
        </w:tc>
        <w:tc>
          <w:tcPr>
            <w:tcW w:w="2295" w:type="dxa"/>
            <w:tcBorders>
              <w:top w:val="outset" w:sz="6" w:space="0" w:color="auto"/>
              <w:left w:val="outset" w:sz="6" w:space="0" w:color="auto"/>
              <w:bottom w:val="outset" w:sz="6" w:space="0" w:color="auto"/>
              <w:right w:val="outset" w:sz="6" w:space="0" w:color="auto"/>
            </w:tcBorders>
            <w:hideMark/>
          </w:tcPr>
          <w:p w14:paraId="6BEED078" w14:textId="77777777" w:rsidR="00B40BBD" w:rsidRPr="00153023" w:rsidRDefault="00B40BBD" w:rsidP="00153023">
            <w:pPr>
              <w:pStyle w:val="ae"/>
              <w:spacing w:before="0" w:after="0"/>
              <w:jc w:val="both"/>
              <w:rPr>
                <w:color w:val="0070C0"/>
                <w:sz w:val="16"/>
                <w:szCs w:val="16"/>
              </w:rPr>
            </w:pPr>
            <w:r w:rsidRPr="00153023">
              <w:rPr>
                <w:color w:val="0070C0"/>
                <w:sz w:val="16"/>
                <w:szCs w:val="16"/>
              </w:rPr>
              <w:t>1,1</w:t>
            </w:r>
          </w:p>
        </w:tc>
        <w:tc>
          <w:tcPr>
            <w:tcW w:w="7515" w:type="dxa"/>
            <w:tcBorders>
              <w:top w:val="outset" w:sz="6" w:space="0" w:color="auto"/>
              <w:left w:val="outset" w:sz="6" w:space="0" w:color="auto"/>
              <w:bottom w:val="outset" w:sz="6" w:space="0" w:color="auto"/>
              <w:right w:val="outset" w:sz="6" w:space="0" w:color="auto"/>
            </w:tcBorders>
            <w:hideMark/>
          </w:tcPr>
          <w:p w14:paraId="43C06B47" w14:textId="77777777" w:rsidR="00B40BBD" w:rsidRPr="00153023" w:rsidRDefault="00B40BBD" w:rsidP="00153023">
            <w:pPr>
              <w:pStyle w:val="ae"/>
              <w:spacing w:before="0" w:after="0"/>
              <w:jc w:val="both"/>
              <w:rPr>
                <w:color w:val="0070C0"/>
                <w:sz w:val="16"/>
                <w:szCs w:val="16"/>
              </w:rPr>
            </w:pPr>
            <w:r w:rsidRPr="00153023">
              <w:rPr>
                <w:color w:val="0070C0"/>
                <w:sz w:val="16"/>
                <w:szCs w:val="16"/>
              </w:rPr>
              <w:t>46% синильной кислоты, 54% треххлористого мышьяка</w:t>
            </w:r>
          </w:p>
        </w:tc>
      </w:tr>
      <w:tr w:rsidR="00B40BBD" w:rsidRPr="00153023" w14:paraId="0B6AEF0B" w14:textId="77777777" w:rsidTr="00920A70">
        <w:trPr>
          <w:tblCellSpacing w:w="15" w:type="dxa"/>
        </w:trPr>
        <w:tc>
          <w:tcPr>
            <w:tcW w:w="12900" w:type="dxa"/>
            <w:vMerge w:val="restart"/>
            <w:tcBorders>
              <w:top w:val="outset" w:sz="6" w:space="0" w:color="auto"/>
              <w:left w:val="outset" w:sz="6" w:space="0" w:color="auto"/>
              <w:bottom w:val="outset" w:sz="6" w:space="0" w:color="auto"/>
              <w:right w:val="outset" w:sz="6" w:space="0" w:color="auto"/>
            </w:tcBorders>
            <w:hideMark/>
          </w:tcPr>
          <w:p w14:paraId="050F475F" w14:textId="77777777" w:rsidR="00B40BBD" w:rsidRPr="00153023" w:rsidRDefault="00B40BBD" w:rsidP="00153023">
            <w:pPr>
              <w:pStyle w:val="ae"/>
              <w:spacing w:before="0" w:after="0"/>
              <w:jc w:val="both"/>
              <w:rPr>
                <w:color w:val="0070C0"/>
                <w:sz w:val="16"/>
                <w:szCs w:val="16"/>
              </w:rPr>
            </w:pPr>
            <w:r w:rsidRPr="00153023">
              <w:rPr>
                <w:color w:val="0070C0"/>
                <w:sz w:val="16"/>
                <w:szCs w:val="16"/>
              </w:rPr>
              <w:t>15,5</w:t>
            </w:r>
          </w:p>
        </w:tc>
        <w:tc>
          <w:tcPr>
            <w:tcW w:w="1605" w:type="dxa"/>
            <w:tcBorders>
              <w:top w:val="outset" w:sz="6" w:space="0" w:color="auto"/>
              <w:left w:val="outset" w:sz="6" w:space="0" w:color="auto"/>
              <w:bottom w:val="outset" w:sz="6" w:space="0" w:color="auto"/>
              <w:right w:val="outset" w:sz="6" w:space="0" w:color="auto"/>
            </w:tcBorders>
            <w:hideMark/>
          </w:tcPr>
          <w:p w14:paraId="3631C87A" w14:textId="77777777" w:rsidR="00B40BBD" w:rsidRPr="00153023" w:rsidRDefault="00B40BBD" w:rsidP="00153023">
            <w:pPr>
              <w:pStyle w:val="ae"/>
              <w:spacing w:before="0" w:after="0"/>
              <w:jc w:val="both"/>
              <w:rPr>
                <w:color w:val="0070C0"/>
                <w:sz w:val="16"/>
                <w:szCs w:val="16"/>
              </w:rPr>
            </w:pPr>
            <w:r w:rsidRPr="00153023">
              <w:rPr>
                <w:color w:val="0070C0"/>
                <w:sz w:val="16"/>
                <w:szCs w:val="16"/>
              </w:rPr>
              <w:t>39,5</w:t>
            </w:r>
          </w:p>
        </w:tc>
        <w:tc>
          <w:tcPr>
            <w:tcW w:w="2295" w:type="dxa"/>
            <w:tcBorders>
              <w:top w:val="outset" w:sz="6" w:space="0" w:color="auto"/>
              <w:left w:val="outset" w:sz="6" w:space="0" w:color="auto"/>
              <w:bottom w:val="outset" w:sz="6" w:space="0" w:color="auto"/>
              <w:right w:val="outset" w:sz="6" w:space="0" w:color="auto"/>
            </w:tcBorders>
            <w:hideMark/>
          </w:tcPr>
          <w:p w14:paraId="2EE4B64E" w14:textId="77777777" w:rsidR="00B40BBD" w:rsidRPr="00153023" w:rsidRDefault="00B40BBD" w:rsidP="00153023">
            <w:pPr>
              <w:pStyle w:val="ae"/>
              <w:spacing w:before="0" w:after="0"/>
              <w:jc w:val="both"/>
              <w:rPr>
                <w:color w:val="0070C0"/>
                <w:sz w:val="16"/>
                <w:szCs w:val="16"/>
              </w:rPr>
            </w:pPr>
            <w:r w:rsidRPr="00153023">
              <w:rPr>
                <w:color w:val="0070C0"/>
                <w:sz w:val="16"/>
                <w:szCs w:val="16"/>
              </w:rPr>
              <w:t>4,4</w:t>
            </w:r>
          </w:p>
        </w:tc>
        <w:tc>
          <w:tcPr>
            <w:tcW w:w="7515" w:type="dxa"/>
            <w:tcBorders>
              <w:top w:val="outset" w:sz="6" w:space="0" w:color="auto"/>
              <w:left w:val="outset" w:sz="6" w:space="0" w:color="auto"/>
              <w:bottom w:val="outset" w:sz="6" w:space="0" w:color="auto"/>
              <w:right w:val="outset" w:sz="6" w:space="0" w:color="auto"/>
            </w:tcBorders>
            <w:hideMark/>
          </w:tcPr>
          <w:p w14:paraId="17329AD7" w14:textId="77777777" w:rsidR="00B40BBD" w:rsidRPr="00153023" w:rsidRDefault="00B40BBD" w:rsidP="00153023">
            <w:pPr>
              <w:pStyle w:val="ae"/>
              <w:spacing w:before="0" w:after="0"/>
              <w:jc w:val="both"/>
              <w:rPr>
                <w:color w:val="0070C0"/>
                <w:sz w:val="16"/>
                <w:szCs w:val="16"/>
              </w:rPr>
            </w:pPr>
            <w:r w:rsidRPr="00153023">
              <w:rPr>
                <w:color w:val="0070C0"/>
                <w:sz w:val="16"/>
                <w:szCs w:val="16"/>
              </w:rPr>
              <w:t>50% фосгена, 50% треххлористого мышьяка или 60% фосгена, 40% хлорного олова</w:t>
            </w:r>
          </w:p>
        </w:tc>
      </w:tr>
      <w:tr w:rsidR="00B40BBD" w:rsidRPr="00153023" w14:paraId="3F5D6926"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06130AC"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1605" w:type="dxa"/>
            <w:tcBorders>
              <w:top w:val="outset" w:sz="6" w:space="0" w:color="auto"/>
              <w:left w:val="outset" w:sz="6" w:space="0" w:color="auto"/>
              <w:bottom w:val="outset" w:sz="6" w:space="0" w:color="auto"/>
              <w:right w:val="outset" w:sz="6" w:space="0" w:color="auto"/>
            </w:tcBorders>
            <w:hideMark/>
          </w:tcPr>
          <w:p w14:paraId="4B94E863" w14:textId="77777777" w:rsidR="00B40BBD" w:rsidRPr="00153023" w:rsidRDefault="00B40BBD" w:rsidP="00153023">
            <w:pPr>
              <w:pStyle w:val="ae"/>
              <w:spacing w:before="0" w:after="0"/>
              <w:jc w:val="both"/>
              <w:rPr>
                <w:color w:val="0070C0"/>
                <w:sz w:val="16"/>
                <w:szCs w:val="16"/>
              </w:rPr>
            </w:pPr>
            <w:r w:rsidRPr="00153023">
              <w:rPr>
                <w:color w:val="0070C0"/>
                <w:sz w:val="16"/>
                <w:szCs w:val="16"/>
              </w:rPr>
              <w:t>39.5</w:t>
            </w:r>
          </w:p>
        </w:tc>
        <w:tc>
          <w:tcPr>
            <w:tcW w:w="2295" w:type="dxa"/>
            <w:tcBorders>
              <w:top w:val="outset" w:sz="6" w:space="0" w:color="auto"/>
              <w:left w:val="outset" w:sz="6" w:space="0" w:color="auto"/>
              <w:bottom w:val="outset" w:sz="6" w:space="0" w:color="auto"/>
              <w:right w:val="outset" w:sz="6" w:space="0" w:color="auto"/>
            </w:tcBorders>
            <w:hideMark/>
          </w:tcPr>
          <w:p w14:paraId="2AA3F6C2" w14:textId="77777777" w:rsidR="00B40BBD" w:rsidRPr="00153023" w:rsidRDefault="00B40BBD" w:rsidP="00153023">
            <w:pPr>
              <w:pStyle w:val="ae"/>
              <w:spacing w:before="0" w:after="0"/>
              <w:jc w:val="both"/>
              <w:rPr>
                <w:color w:val="0070C0"/>
                <w:sz w:val="16"/>
                <w:szCs w:val="16"/>
              </w:rPr>
            </w:pPr>
            <w:r w:rsidRPr="00153023">
              <w:rPr>
                <w:color w:val="0070C0"/>
                <w:sz w:val="16"/>
                <w:szCs w:val="16"/>
              </w:rPr>
              <w:t>2,6</w:t>
            </w:r>
          </w:p>
        </w:tc>
        <w:tc>
          <w:tcPr>
            <w:tcW w:w="7515" w:type="dxa"/>
            <w:tcBorders>
              <w:top w:val="outset" w:sz="6" w:space="0" w:color="auto"/>
              <w:left w:val="outset" w:sz="6" w:space="0" w:color="auto"/>
              <w:bottom w:val="outset" w:sz="6" w:space="0" w:color="auto"/>
              <w:right w:val="outset" w:sz="6" w:space="0" w:color="auto"/>
            </w:tcBorders>
            <w:hideMark/>
          </w:tcPr>
          <w:p w14:paraId="6F3E2D51" w14:textId="77777777" w:rsidR="00B40BBD" w:rsidRPr="00153023" w:rsidRDefault="00B40BBD" w:rsidP="00153023">
            <w:pPr>
              <w:pStyle w:val="ae"/>
              <w:spacing w:before="0" w:after="0"/>
              <w:jc w:val="both"/>
              <w:rPr>
                <w:color w:val="0070C0"/>
                <w:sz w:val="16"/>
                <w:szCs w:val="16"/>
              </w:rPr>
            </w:pPr>
            <w:r w:rsidRPr="00153023">
              <w:rPr>
                <w:color w:val="0070C0"/>
                <w:sz w:val="16"/>
                <w:szCs w:val="16"/>
              </w:rPr>
              <w:t>50% синильной кислоты, 50% треххлористого мышьяка</w:t>
            </w:r>
          </w:p>
        </w:tc>
      </w:tr>
      <w:tr w:rsidR="00B40BBD" w:rsidRPr="00153023" w14:paraId="202E49AF"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D979FDB"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1605" w:type="dxa"/>
            <w:tcBorders>
              <w:top w:val="outset" w:sz="6" w:space="0" w:color="auto"/>
              <w:left w:val="outset" w:sz="6" w:space="0" w:color="auto"/>
              <w:bottom w:val="outset" w:sz="6" w:space="0" w:color="auto"/>
              <w:right w:val="outset" w:sz="6" w:space="0" w:color="auto"/>
            </w:tcBorders>
            <w:hideMark/>
          </w:tcPr>
          <w:p w14:paraId="3CDC9895" w14:textId="77777777" w:rsidR="00B40BBD" w:rsidRPr="00153023" w:rsidRDefault="00B40BBD" w:rsidP="00153023">
            <w:pPr>
              <w:pStyle w:val="ae"/>
              <w:spacing w:before="0" w:after="0"/>
              <w:jc w:val="both"/>
              <w:rPr>
                <w:color w:val="0070C0"/>
                <w:sz w:val="16"/>
                <w:szCs w:val="16"/>
              </w:rPr>
            </w:pPr>
            <w:r w:rsidRPr="00153023">
              <w:rPr>
                <w:color w:val="0070C0"/>
                <w:sz w:val="16"/>
                <w:szCs w:val="16"/>
              </w:rPr>
              <w:t>32,2</w:t>
            </w:r>
          </w:p>
        </w:tc>
        <w:tc>
          <w:tcPr>
            <w:tcW w:w="2295" w:type="dxa"/>
            <w:tcBorders>
              <w:top w:val="outset" w:sz="6" w:space="0" w:color="auto"/>
              <w:left w:val="outset" w:sz="6" w:space="0" w:color="auto"/>
              <w:bottom w:val="outset" w:sz="6" w:space="0" w:color="auto"/>
              <w:right w:val="outset" w:sz="6" w:space="0" w:color="auto"/>
            </w:tcBorders>
            <w:hideMark/>
          </w:tcPr>
          <w:p w14:paraId="75D66810" w14:textId="77777777" w:rsidR="00B40BBD" w:rsidRPr="00153023" w:rsidRDefault="00B40BBD" w:rsidP="00153023">
            <w:pPr>
              <w:pStyle w:val="ae"/>
              <w:spacing w:before="0" w:after="0"/>
              <w:jc w:val="both"/>
              <w:rPr>
                <w:color w:val="0070C0"/>
                <w:sz w:val="16"/>
                <w:szCs w:val="16"/>
              </w:rPr>
            </w:pPr>
            <w:r w:rsidRPr="00153023">
              <w:rPr>
                <w:color w:val="0070C0"/>
                <w:sz w:val="16"/>
                <w:szCs w:val="16"/>
              </w:rPr>
              <w:t>10,3</w:t>
            </w:r>
          </w:p>
        </w:tc>
        <w:tc>
          <w:tcPr>
            <w:tcW w:w="7515" w:type="dxa"/>
            <w:tcBorders>
              <w:top w:val="outset" w:sz="6" w:space="0" w:color="auto"/>
              <w:left w:val="outset" w:sz="6" w:space="0" w:color="auto"/>
              <w:bottom w:val="outset" w:sz="6" w:space="0" w:color="auto"/>
              <w:right w:val="outset" w:sz="6" w:space="0" w:color="auto"/>
            </w:tcBorders>
            <w:hideMark/>
          </w:tcPr>
          <w:p w14:paraId="3D632925" w14:textId="77777777" w:rsidR="00B40BBD" w:rsidRPr="00153023" w:rsidRDefault="00B40BBD" w:rsidP="00153023">
            <w:pPr>
              <w:pStyle w:val="ae"/>
              <w:spacing w:before="0" w:after="0"/>
              <w:jc w:val="both"/>
              <w:rPr>
                <w:color w:val="0070C0"/>
                <w:sz w:val="16"/>
                <w:szCs w:val="16"/>
              </w:rPr>
            </w:pPr>
            <w:r w:rsidRPr="00153023">
              <w:rPr>
                <w:color w:val="0070C0"/>
                <w:sz w:val="16"/>
                <w:szCs w:val="16"/>
              </w:rPr>
              <w:t>50% фосгена, 50% треххлористого мышьяка</w:t>
            </w:r>
          </w:p>
        </w:tc>
      </w:tr>
      <w:tr w:rsidR="00B40BBD" w:rsidRPr="00153023" w14:paraId="2888B848" w14:textId="77777777" w:rsidTr="00920A70">
        <w:trPr>
          <w:tblCellSpacing w:w="15" w:type="dxa"/>
        </w:trPr>
        <w:tc>
          <w:tcPr>
            <w:tcW w:w="0" w:type="auto"/>
            <w:gridSpan w:val="4"/>
            <w:tcBorders>
              <w:top w:val="outset" w:sz="6" w:space="0" w:color="auto"/>
              <w:left w:val="outset" w:sz="6" w:space="0" w:color="auto"/>
              <w:bottom w:val="outset" w:sz="6" w:space="0" w:color="auto"/>
              <w:right w:val="outset" w:sz="6" w:space="0" w:color="auto"/>
            </w:tcBorders>
            <w:hideMark/>
          </w:tcPr>
          <w:p w14:paraId="2ACD7EDD" w14:textId="77777777" w:rsidR="00B40BBD" w:rsidRPr="00153023" w:rsidRDefault="00B40BBD" w:rsidP="00153023">
            <w:pPr>
              <w:pStyle w:val="ae"/>
              <w:spacing w:before="0" w:after="0"/>
              <w:jc w:val="both"/>
              <w:rPr>
                <w:color w:val="0070C0"/>
                <w:sz w:val="16"/>
                <w:szCs w:val="16"/>
              </w:rPr>
            </w:pPr>
            <w:r w:rsidRPr="00153023">
              <w:rPr>
                <w:color w:val="0070C0"/>
                <w:sz w:val="16"/>
                <w:szCs w:val="16"/>
              </w:rPr>
              <w:t>Кроме того, для наполнения снарядов служили: четыреххлористый сероуглерод, хлорацетон, этилбромацетат, акролеин, хлорметиловый эфир хлоромуравьиной кислоты, иприт (конец 1918 г.) и проч., всего до 30 различных ОВ</w:t>
            </w:r>
          </w:p>
        </w:tc>
      </w:tr>
    </w:tbl>
    <w:p w14:paraId="20126D63" w14:textId="77777777" w:rsidR="00B40BBD" w:rsidRPr="00153023" w:rsidRDefault="00B40BBD" w:rsidP="00153023">
      <w:pPr>
        <w:pStyle w:val="ae"/>
        <w:spacing w:before="0" w:after="0"/>
        <w:jc w:val="both"/>
        <w:rPr>
          <w:color w:val="0070C0"/>
          <w:sz w:val="16"/>
          <w:szCs w:val="16"/>
        </w:rPr>
      </w:pPr>
      <w:r w:rsidRPr="00153023">
        <w:rPr>
          <w:color w:val="0070C0"/>
          <w:sz w:val="16"/>
          <w:szCs w:val="16"/>
        </w:rPr>
        <w:t> Французские газобаллоны*</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5661"/>
        <w:gridCol w:w="5661"/>
      </w:tblGrid>
      <w:tr w:rsidR="00B40BBD" w:rsidRPr="00153023" w14:paraId="0B74C832" w14:textId="77777777" w:rsidTr="00920A70">
        <w:trPr>
          <w:tblCellSpacing w:w="15" w:type="dxa"/>
        </w:trPr>
        <w:tc>
          <w:tcPr>
            <w:tcW w:w="5490" w:type="dxa"/>
            <w:tcBorders>
              <w:top w:val="outset" w:sz="6" w:space="0" w:color="auto"/>
              <w:left w:val="outset" w:sz="6" w:space="0" w:color="auto"/>
              <w:bottom w:val="outset" w:sz="6" w:space="0" w:color="auto"/>
              <w:right w:val="outset" w:sz="6" w:space="0" w:color="auto"/>
            </w:tcBorders>
            <w:hideMark/>
          </w:tcPr>
          <w:p w14:paraId="7DFB3086" w14:textId="77777777" w:rsidR="00B40BBD" w:rsidRPr="00153023" w:rsidRDefault="00B40BBD" w:rsidP="00153023">
            <w:pPr>
              <w:pStyle w:val="ae"/>
              <w:spacing w:before="0" w:after="0"/>
              <w:jc w:val="both"/>
              <w:rPr>
                <w:color w:val="0070C0"/>
                <w:sz w:val="16"/>
                <w:szCs w:val="16"/>
              </w:rPr>
            </w:pPr>
            <w:r w:rsidRPr="00153023">
              <w:rPr>
                <w:color w:val="0070C0"/>
                <w:sz w:val="16"/>
                <w:szCs w:val="16"/>
              </w:rPr>
              <w:t>Хлор и хлорное олово</w:t>
            </w:r>
          </w:p>
        </w:tc>
        <w:tc>
          <w:tcPr>
            <w:tcW w:w="5490" w:type="dxa"/>
            <w:vMerge w:val="restart"/>
            <w:tcBorders>
              <w:top w:val="outset" w:sz="6" w:space="0" w:color="auto"/>
              <w:left w:val="outset" w:sz="6" w:space="0" w:color="auto"/>
              <w:bottom w:val="outset" w:sz="6" w:space="0" w:color="auto"/>
              <w:right w:val="outset" w:sz="6" w:space="0" w:color="auto"/>
            </w:tcBorders>
            <w:hideMark/>
          </w:tcPr>
          <w:p w14:paraId="28818269" w14:textId="77777777" w:rsidR="00B40BBD" w:rsidRPr="00153023" w:rsidRDefault="00B40BBD" w:rsidP="00153023">
            <w:pPr>
              <w:pStyle w:val="ae"/>
              <w:spacing w:before="0" w:after="0"/>
              <w:jc w:val="both"/>
              <w:rPr>
                <w:color w:val="0070C0"/>
                <w:sz w:val="16"/>
                <w:szCs w:val="16"/>
              </w:rPr>
            </w:pPr>
            <w:r w:rsidRPr="00153023">
              <w:rPr>
                <w:color w:val="0070C0"/>
                <w:sz w:val="16"/>
                <w:szCs w:val="16"/>
              </w:rPr>
              <w:t>в различных пропорциях</w:t>
            </w:r>
          </w:p>
        </w:tc>
      </w:tr>
      <w:tr w:rsidR="00B40BBD" w:rsidRPr="00153023" w14:paraId="37A5966F" w14:textId="77777777" w:rsidTr="00920A70">
        <w:trPr>
          <w:tblCellSpacing w:w="15" w:type="dxa"/>
        </w:trPr>
        <w:tc>
          <w:tcPr>
            <w:tcW w:w="5490" w:type="dxa"/>
            <w:tcBorders>
              <w:top w:val="outset" w:sz="6" w:space="0" w:color="auto"/>
              <w:left w:val="outset" w:sz="6" w:space="0" w:color="auto"/>
              <w:bottom w:val="outset" w:sz="6" w:space="0" w:color="auto"/>
              <w:right w:val="outset" w:sz="6" w:space="0" w:color="auto"/>
            </w:tcBorders>
            <w:hideMark/>
          </w:tcPr>
          <w:p w14:paraId="1A30D5AC" w14:textId="77777777" w:rsidR="00B40BBD" w:rsidRPr="00153023" w:rsidRDefault="00B40BBD" w:rsidP="00153023">
            <w:pPr>
              <w:pStyle w:val="ae"/>
              <w:spacing w:before="0" w:after="0"/>
              <w:jc w:val="both"/>
              <w:rPr>
                <w:color w:val="0070C0"/>
                <w:sz w:val="16"/>
                <w:szCs w:val="16"/>
              </w:rPr>
            </w:pPr>
            <w:r w:rsidRPr="00153023">
              <w:rPr>
                <w:color w:val="0070C0"/>
                <w:sz w:val="16"/>
                <w:szCs w:val="16"/>
              </w:rPr>
              <w:t>Хлор и треххлористый мышьяк</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E81E11A"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r>
      <w:tr w:rsidR="00B40BBD" w:rsidRPr="00153023" w14:paraId="10B607CB" w14:textId="77777777" w:rsidTr="00920A70">
        <w:trPr>
          <w:tblCellSpacing w:w="15" w:type="dxa"/>
        </w:trPr>
        <w:tc>
          <w:tcPr>
            <w:tcW w:w="5490" w:type="dxa"/>
            <w:tcBorders>
              <w:top w:val="outset" w:sz="6" w:space="0" w:color="auto"/>
              <w:left w:val="outset" w:sz="6" w:space="0" w:color="auto"/>
              <w:bottom w:val="outset" w:sz="6" w:space="0" w:color="auto"/>
              <w:right w:val="outset" w:sz="6" w:space="0" w:color="auto"/>
            </w:tcBorders>
            <w:hideMark/>
          </w:tcPr>
          <w:p w14:paraId="6689010E" w14:textId="77777777" w:rsidR="00B40BBD" w:rsidRPr="00153023" w:rsidRDefault="00B40BBD" w:rsidP="00153023">
            <w:pPr>
              <w:pStyle w:val="ae"/>
              <w:spacing w:before="0" w:after="0"/>
              <w:jc w:val="both"/>
              <w:rPr>
                <w:color w:val="0070C0"/>
                <w:sz w:val="16"/>
                <w:szCs w:val="16"/>
              </w:rPr>
            </w:pPr>
            <w:r w:rsidRPr="00153023">
              <w:rPr>
                <w:color w:val="0070C0"/>
                <w:sz w:val="16"/>
                <w:szCs w:val="16"/>
              </w:rPr>
              <w:t>Хлор и фосген</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0FA6308"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r>
    </w:tbl>
    <w:p w14:paraId="3255C113" w14:textId="77777777" w:rsidR="00B40BBD" w:rsidRPr="00153023" w:rsidRDefault="00B40BBD" w:rsidP="00153023">
      <w:pPr>
        <w:pStyle w:val="ae"/>
        <w:spacing w:before="0" w:after="0"/>
        <w:jc w:val="both"/>
        <w:rPr>
          <w:color w:val="0070C0"/>
          <w:sz w:val="16"/>
          <w:szCs w:val="16"/>
        </w:rPr>
      </w:pPr>
      <w:r w:rsidRPr="00153023">
        <w:rPr>
          <w:color w:val="0070C0"/>
          <w:sz w:val="16"/>
          <w:szCs w:val="16"/>
        </w:rPr>
        <w:t>* Кроме того, французской армией использовались:</w:t>
      </w:r>
    </w:p>
    <w:p w14:paraId="1EDCD6F0" w14:textId="77777777" w:rsidR="00B40BBD" w:rsidRPr="00153023" w:rsidRDefault="00B40BBD" w:rsidP="00153023">
      <w:pPr>
        <w:pStyle w:val="ae"/>
        <w:spacing w:before="0" w:after="0"/>
        <w:jc w:val="both"/>
        <w:rPr>
          <w:color w:val="0070C0"/>
          <w:sz w:val="16"/>
          <w:szCs w:val="16"/>
        </w:rPr>
      </w:pPr>
      <w:r w:rsidRPr="00153023">
        <w:rPr>
          <w:color w:val="0070C0"/>
          <w:sz w:val="16"/>
          <w:szCs w:val="16"/>
        </w:rPr>
        <w:t>химические мины (для минометов) с хлорэтилсульфатом, фосгеном в хлорном олове; с синильной кислотой в смеси с треххлористым мышьяком;</w:t>
      </w:r>
    </w:p>
    <w:p w14:paraId="192E7148" w14:textId="77777777" w:rsidR="00B40BBD" w:rsidRPr="00153023" w:rsidRDefault="00B40BBD" w:rsidP="00153023">
      <w:pPr>
        <w:pStyle w:val="ae"/>
        <w:spacing w:before="0" w:after="0"/>
        <w:jc w:val="both"/>
        <w:rPr>
          <w:color w:val="0070C0"/>
          <w:sz w:val="16"/>
          <w:szCs w:val="16"/>
        </w:rPr>
      </w:pPr>
      <w:r w:rsidRPr="00153023">
        <w:rPr>
          <w:color w:val="0070C0"/>
          <w:sz w:val="16"/>
          <w:szCs w:val="16"/>
        </w:rPr>
        <w:t>химические ручные гранаты с хлорацетоном, хлорацетоном и этилбромацетатом, хлорацетоном и акролеином, а в конце 1918 г. с ипритом;</w:t>
      </w:r>
    </w:p>
    <w:p w14:paraId="25BCA48F" w14:textId="77777777" w:rsidR="00B40BBD" w:rsidRPr="00153023" w:rsidRDefault="00B40BBD" w:rsidP="00153023">
      <w:pPr>
        <w:pStyle w:val="ae"/>
        <w:spacing w:before="0" w:after="0"/>
        <w:jc w:val="both"/>
        <w:rPr>
          <w:color w:val="0070C0"/>
          <w:sz w:val="16"/>
          <w:szCs w:val="16"/>
        </w:rPr>
      </w:pPr>
      <w:r w:rsidRPr="00153023">
        <w:rPr>
          <w:color w:val="0070C0"/>
          <w:sz w:val="16"/>
          <w:szCs w:val="16"/>
        </w:rPr>
        <w:t>химические ружейные гранаты с этилбромацетатом;</w:t>
      </w:r>
    </w:p>
    <w:p w14:paraId="5101CDC7" w14:textId="77777777" w:rsidR="00B40BBD" w:rsidRPr="00153023" w:rsidRDefault="00B40BBD" w:rsidP="00153023">
      <w:pPr>
        <w:pStyle w:val="ae"/>
        <w:spacing w:before="0" w:after="0"/>
        <w:jc w:val="both"/>
        <w:rPr>
          <w:color w:val="0070C0"/>
          <w:sz w:val="16"/>
          <w:szCs w:val="16"/>
        </w:rPr>
      </w:pPr>
      <w:r w:rsidRPr="00153023">
        <w:rPr>
          <w:color w:val="0070C0"/>
          <w:sz w:val="16"/>
          <w:szCs w:val="16"/>
        </w:rPr>
        <w:t>авиабомбы с синильной кислотой в смеси «Винсеннит»</w:t>
      </w:r>
    </w:p>
    <w:p w14:paraId="4D401E3D" w14:textId="77777777" w:rsidR="00B40BBD" w:rsidRPr="00153023" w:rsidRDefault="00B40BBD" w:rsidP="00153023">
      <w:pPr>
        <w:pStyle w:val="ae"/>
        <w:spacing w:before="0" w:after="0"/>
        <w:jc w:val="both"/>
        <w:rPr>
          <w:color w:val="0070C0"/>
          <w:sz w:val="16"/>
          <w:szCs w:val="16"/>
        </w:rPr>
      </w:pPr>
      <w:r w:rsidRPr="00153023">
        <w:rPr>
          <w:color w:val="0070C0"/>
          <w:sz w:val="16"/>
          <w:szCs w:val="16"/>
        </w:rPr>
        <w:t>Химические снаряды Соединенного Королевства</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3234"/>
        <w:gridCol w:w="1905"/>
        <w:gridCol w:w="2544"/>
        <w:gridCol w:w="3639"/>
      </w:tblGrid>
      <w:tr w:rsidR="00B40BBD" w:rsidRPr="00153023" w14:paraId="575F422A" w14:textId="77777777" w:rsidTr="00920A70">
        <w:trPr>
          <w:tblCellSpacing w:w="15" w:type="dxa"/>
        </w:trPr>
        <w:tc>
          <w:tcPr>
            <w:tcW w:w="6150" w:type="dxa"/>
            <w:tcBorders>
              <w:top w:val="outset" w:sz="6" w:space="0" w:color="auto"/>
              <w:left w:val="outset" w:sz="6" w:space="0" w:color="auto"/>
              <w:bottom w:val="outset" w:sz="6" w:space="0" w:color="auto"/>
              <w:right w:val="outset" w:sz="6" w:space="0" w:color="auto"/>
            </w:tcBorders>
            <w:hideMark/>
          </w:tcPr>
          <w:p w14:paraId="2FD4E6EC" w14:textId="77777777" w:rsidR="00B40BBD" w:rsidRPr="00153023" w:rsidRDefault="00B40BBD" w:rsidP="00153023">
            <w:pPr>
              <w:pStyle w:val="ae"/>
              <w:spacing w:before="0" w:after="0"/>
              <w:jc w:val="both"/>
              <w:rPr>
                <w:color w:val="0070C0"/>
                <w:sz w:val="16"/>
                <w:szCs w:val="16"/>
              </w:rPr>
            </w:pPr>
            <w:r w:rsidRPr="00153023">
              <w:rPr>
                <w:color w:val="0070C0"/>
                <w:sz w:val="16"/>
                <w:szCs w:val="16"/>
              </w:rPr>
              <w:t>Калибр, см</w:t>
            </w:r>
          </w:p>
        </w:tc>
        <w:tc>
          <w:tcPr>
            <w:tcW w:w="3315" w:type="dxa"/>
            <w:tcBorders>
              <w:top w:val="outset" w:sz="6" w:space="0" w:color="auto"/>
              <w:left w:val="outset" w:sz="6" w:space="0" w:color="auto"/>
              <w:bottom w:val="outset" w:sz="6" w:space="0" w:color="auto"/>
              <w:right w:val="outset" w:sz="6" w:space="0" w:color="auto"/>
            </w:tcBorders>
            <w:hideMark/>
          </w:tcPr>
          <w:p w14:paraId="15ABC0A2" w14:textId="77777777" w:rsidR="00B40BBD" w:rsidRPr="00153023" w:rsidRDefault="00B40BBD" w:rsidP="00153023">
            <w:pPr>
              <w:pStyle w:val="ae"/>
              <w:spacing w:before="0" w:after="0"/>
              <w:jc w:val="both"/>
              <w:rPr>
                <w:color w:val="0070C0"/>
                <w:sz w:val="16"/>
                <w:szCs w:val="16"/>
              </w:rPr>
            </w:pPr>
            <w:r w:rsidRPr="00153023">
              <w:rPr>
                <w:color w:val="0070C0"/>
                <w:sz w:val="16"/>
                <w:szCs w:val="16"/>
              </w:rPr>
              <w:t>Вес стакана, кг</w:t>
            </w:r>
          </w:p>
        </w:tc>
        <w:tc>
          <w:tcPr>
            <w:tcW w:w="4320" w:type="dxa"/>
            <w:tcBorders>
              <w:top w:val="outset" w:sz="6" w:space="0" w:color="auto"/>
              <w:left w:val="outset" w:sz="6" w:space="0" w:color="auto"/>
              <w:bottom w:val="outset" w:sz="6" w:space="0" w:color="auto"/>
              <w:right w:val="outset" w:sz="6" w:space="0" w:color="auto"/>
            </w:tcBorders>
            <w:hideMark/>
          </w:tcPr>
          <w:p w14:paraId="7909B29B" w14:textId="77777777" w:rsidR="00B40BBD" w:rsidRPr="00153023" w:rsidRDefault="00B40BBD" w:rsidP="00153023">
            <w:pPr>
              <w:pStyle w:val="ae"/>
              <w:spacing w:before="0" w:after="0"/>
              <w:jc w:val="both"/>
              <w:rPr>
                <w:color w:val="0070C0"/>
                <w:sz w:val="16"/>
                <w:szCs w:val="16"/>
              </w:rPr>
            </w:pPr>
            <w:r w:rsidRPr="00153023">
              <w:rPr>
                <w:color w:val="0070C0"/>
                <w:sz w:val="16"/>
                <w:szCs w:val="16"/>
              </w:rPr>
              <w:t>Вес химического заряда, кг</w:t>
            </w:r>
          </w:p>
        </w:tc>
        <w:tc>
          <w:tcPr>
            <w:tcW w:w="5970" w:type="dxa"/>
            <w:tcBorders>
              <w:top w:val="outset" w:sz="6" w:space="0" w:color="auto"/>
              <w:left w:val="outset" w:sz="6" w:space="0" w:color="auto"/>
              <w:bottom w:val="outset" w:sz="6" w:space="0" w:color="auto"/>
              <w:right w:val="outset" w:sz="6" w:space="0" w:color="auto"/>
            </w:tcBorders>
            <w:hideMark/>
          </w:tcPr>
          <w:p w14:paraId="0415E783" w14:textId="77777777" w:rsidR="00B40BBD" w:rsidRPr="00153023" w:rsidRDefault="00B40BBD" w:rsidP="00153023">
            <w:pPr>
              <w:pStyle w:val="ae"/>
              <w:spacing w:before="0" w:after="0"/>
              <w:jc w:val="both"/>
              <w:rPr>
                <w:color w:val="0070C0"/>
                <w:sz w:val="16"/>
                <w:szCs w:val="16"/>
              </w:rPr>
            </w:pPr>
            <w:r w:rsidRPr="00153023">
              <w:rPr>
                <w:color w:val="0070C0"/>
                <w:sz w:val="16"/>
                <w:szCs w:val="16"/>
              </w:rPr>
              <w:t>Состав химического заряда</w:t>
            </w:r>
          </w:p>
        </w:tc>
      </w:tr>
      <w:tr w:rsidR="00B40BBD" w:rsidRPr="00153023" w14:paraId="699D5BF5" w14:textId="77777777" w:rsidTr="00920A70">
        <w:trPr>
          <w:tblCellSpacing w:w="15" w:type="dxa"/>
        </w:trPr>
        <w:tc>
          <w:tcPr>
            <w:tcW w:w="6150" w:type="dxa"/>
            <w:vMerge w:val="restart"/>
            <w:tcBorders>
              <w:top w:val="outset" w:sz="6" w:space="0" w:color="auto"/>
              <w:left w:val="outset" w:sz="6" w:space="0" w:color="auto"/>
              <w:bottom w:val="outset" w:sz="6" w:space="0" w:color="auto"/>
              <w:right w:val="outset" w:sz="6" w:space="0" w:color="auto"/>
            </w:tcBorders>
            <w:hideMark/>
          </w:tcPr>
          <w:p w14:paraId="7C7A1A39" w14:textId="77777777" w:rsidR="00B40BBD" w:rsidRPr="00153023" w:rsidRDefault="00B40BBD" w:rsidP="00153023">
            <w:pPr>
              <w:pStyle w:val="ae"/>
              <w:spacing w:before="0" w:after="0"/>
              <w:jc w:val="both"/>
              <w:rPr>
                <w:color w:val="0070C0"/>
                <w:sz w:val="16"/>
                <w:szCs w:val="16"/>
              </w:rPr>
            </w:pPr>
            <w:r w:rsidRPr="00153023">
              <w:rPr>
                <w:color w:val="0070C0"/>
                <w:sz w:val="16"/>
                <w:szCs w:val="16"/>
              </w:rPr>
              <w:t>11,4</w:t>
            </w:r>
          </w:p>
        </w:tc>
        <w:tc>
          <w:tcPr>
            <w:tcW w:w="3315" w:type="dxa"/>
            <w:tcBorders>
              <w:top w:val="outset" w:sz="6" w:space="0" w:color="auto"/>
              <w:left w:val="outset" w:sz="6" w:space="0" w:color="auto"/>
              <w:bottom w:val="outset" w:sz="6" w:space="0" w:color="auto"/>
              <w:right w:val="outset" w:sz="6" w:space="0" w:color="auto"/>
            </w:tcBorders>
            <w:hideMark/>
          </w:tcPr>
          <w:p w14:paraId="734CFC28" w14:textId="77777777" w:rsidR="00B40BBD" w:rsidRPr="00153023" w:rsidRDefault="00B40BBD" w:rsidP="00153023">
            <w:pPr>
              <w:pStyle w:val="ae"/>
              <w:spacing w:before="0" w:after="0"/>
              <w:jc w:val="both"/>
              <w:rPr>
                <w:color w:val="0070C0"/>
                <w:sz w:val="16"/>
                <w:szCs w:val="16"/>
              </w:rPr>
            </w:pPr>
            <w:r w:rsidRPr="00153023">
              <w:rPr>
                <w:color w:val="0070C0"/>
                <w:sz w:val="16"/>
                <w:szCs w:val="16"/>
              </w:rPr>
              <w:t>14,65</w:t>
            </w:r>
          </w:p>
        </w:tc>
        <w:tc>
          <w:tcPr>
            <w:tcW w:w="4320" w:type="dxa"/>
            <w:tcBorders>
              <w:top w:val="outset" w:sz="6" w:space="0" w:color="auto"/>
              <w:left w:val="outset" w:sz="6" w:space="0" w:color="auto"/>
              <w:bottom w:val="outset" w:sz="6" w:space="0" w:color="auto"/>
              <w:right w:val="outset" w:sz="6" w:space="0" w:color="auto"/>
            </w:tcBorders>
            <w:hideMark/>
          </w:tcPr>
          <w:p w14:paraId="6B7289AF" w14:textId="77777777" w:rsidR="00B40BBD" w:rsidRPr="00153023" w:rsidRDefault="00B40BBD" w:rsidP="00153023">
            <w:pPr>
              <w:pStyle w:val="ae"/>
              <w:spacing w:before="0" w:after="0"/>
              <w:jc w:val="both"/>
              <w:rPr>
                <w:color w:val="0070C0"/>
                <w:sz w:val="16"/>
                <w:szCs w:val="16"/>
              </w:rPr>
            </w:pPr>
            <w:r w:rsidRPr="00153023">
              <w:rPr>
                <w:color w:val="0070C0"/>
                <w:sz w:val="16"/>
                <w:szCs w:val="16"/>
              </w:rPr>
              <w:t>0,870</w:t>
            </w:r>
          </w:p>
        </w:tc>
        <w:tc>
          <w:tcPr>
            <w:tcW w:w="5970" w:type="dxa"/>
            <w:tcBorders>
              <w:top w:val="outset" w:sz="6" w:space="0" w:color="auto"/>
              <w:left w:val="outset" w:sz="6" w:space="0" w:color="auto"/>
              <w:bottom w:val="outset" w:sz="6" w:space="0" w:color="auto"/>
              <w:right w:val="outset" w:sz="6" w:space="0" w:color="auto"/>
            </w:tcBorders>
            <w:hideMark/>
          </w:tcPr>
          <w:p w14:paraId="2418E1DB" w14:textId="77777777" w:rsidR="00B40BBD" w:rsidRPr="00153023" w:rsidRDefault="00B40BBD" w:rsidP="00153023">
            <w:pPr>
              <w:pStyle w:val="ae"/>
              <w:spacing w:before="0" w:after="0"/>
              <w:jc w:val="both"/>
              <w:rPr>
                <w:color w:val="0070C0"/>
                <w:sz w:val="16"/>
                <w:szCs w:val="16"/>
              </w:rPr>
            </w:pPr>
            <w:r w:rsidRPr="00153023">
              <w:rPr>
                <w:color w:val="0070C0"/>
                <w:sz w:val="16"/>
                <w:szCs w:val="16"/>
              </w:rPr>
              <w:t>Этилиодацетат</w:t>
            </w:r>
          </w:p>
        </w:tc>
      </w:tr>
      <w:tr w:rsidR="00B40BBD" w:rsidRPr="00153023" w14:paraId="25C520F8"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4DDB832"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58F0291C" w14:textId="77777777" w:rsidR="00B40BBD" w:rsidRPr="00153023" w:rsidRDefault="00B40BBD" w:rsidP="00153023">
            <w:pPr>
              <w:pStyle w:val="ae"/>
              <w:spacing w:before="0" w:after="0"/>
              <w:jc w:val="both"/>
              <w:rPr>
                <w:color w:val="0070C0"/>
                <w:sz w:val="16"/>
                <w:szCs w:val="16"/>
              </w:rPr>
            </w:pPr>
            <w:r w:rsidRPr="00153023">
              <w:rPr>
                <w:color w:val="0070C0"/>
                <w:sz w:val="16"/>
                <w:szCs w:val="16"/>
              </w:rPr>
              <w:t> </w:t>
            </w:r>
          </w:p>
        </w:tc>
        <w:tc>
          <w:tcPr>
            <w:tcW w:w="4320" w:type="dxa"/>
            <w:tcBorders>
              <w:top w:val="outset" w:sz="6" w:space="0" w:color="auto"/>
              <w:left w:val="outset" w:sz="6" w:space="0" w:color="auto"/>
              <w:bottom w:val="outset" w:sz="6" w:space="0" w:color="auto"/>
              <w:right w:val="outset" w:sz="6" w:space="0" w:color="auto"/>
            </w:tcBorders>
            <w:hideMark/>
          </w:tcPr>
          <w:p w14:paraId="1065F3F0" w14:textId="77777777" w:rsidR="00B40BBD" w:rsidRPr="00153023" w:rsidRDefault="00B40BBD" w:rsidP="00153023">
            <w:pPr>
              <w:pStyle w:val="ae"/>
              <w:spacing w:before="0" w:after="0"/>
              <w:jc w:val="both"/>
              <w:rPr>
                <w:color w:val="0070C0"/>
                <w:sz w:val="16"/>
                <w:szCs w:val="16"/>
              </w:rPr>
            </w:pPr>
            <w:r w:rsidRPr="00153023">
              <w:rPr>
                <w:color w:val="0070C0"/>
                <w:sz w:val="16"/>
                <w:szCs w:val="16"/>
              </w:rPr>
              <w:t>0,850</w:t>
            </w:r>
          </w:p>
        </w:tc>
        <w:tc>
          <w:tcPr>
            <w:tcW w:w="5970" w:type="dxa"/>
            <w:tcBorders>
              <w:top w:val="outset" w:sz="6" w:space="0" w:color="auto"/>
              <w:left w:val="outset" w:sz="6" w:space="0" w:color="auto"/>
              <w:bottom w:val="outset" w:sz="6" w:space="0" w:color="auto"/>
              <w:right w:val="outset" w:sz="6" w:space="0" w:color="auto"/>
            </w:tcBorders>
            <w:hideMark/>
          </w:tcPr>
          <w:p w14:paraId="324BECB8" w14:textId="77777777" w:rsidR="00B40BBD" w:rsidRPr="00153023" w:rsidRDefault="00B40BBD" w:rsidP="00153023">
            <w:pPr>
              <w:pStyle w:val="ae"/>
              <w:spacing w:before="0" w:after="0"/>
              <w:jc w:val="both"/>
              <w:rPr>
                <w:color w:val="0070C0"/>
                <w:sz w:val="16"/>
                <w:szCs w:val="16"/>
              </w:rPr>
            </w:pPr>
            <w:r w:rsidRPr="00153023">
              <w:rPr>
                <w:color w:val="0070C0"/>
                <w:sz w:val="16"/>
                <w:szCs w:val="16"/>
              </w:rPr>
              <w:t>70% этилиодацетата, 30% спирта и уксусного эфира</w:t>
            </w:r>
          </w:p>
        </w:tc>
      </w:tr>
      <w:tr w:rsidR="00B40BBD" w:rsidRPr="00153023" w14:paraId="13931787"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68E8092"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73E71689" w14:textId="77777777" w:rsidR="00B40BBD" w:rsidRPr="00153023" w:rsidRDefault="00B40BBD" w:rsidP="00153023">
            <w:pPr>
              <w:pStyle w:val="ae"/>
              <w:spacing w:before="0" w:after="0"/>
              <w:jc w:val="both"/>
              <w:rPr>
                <w:color w:val="0070C0"/>
                <w:sz w:val="16"/>
                <w:szCs w:val="16"/>
              </w:rPr>
            </w:pPr>
            <w:r w:rsidRPr="00153023">
              <w:rPr>
                <w:color w:val="0070C0"/>
                <w:sz w:val="16"/>
                <w:szCs w:val="16"/>
              </w:rPr>
              <w:t> </w:t>
            </w:r>
          </w:p>
        </w:tc>
        <w:tc>
          <w:tcPr>
            <w:tcW w:w="4320" w:type="dxa"/>
            <w:tcBorders>
              <w:top w:val="outset" w:sz="6" w:space="0" w:color="auto"/>
              <w:left w:val="outset" w:sz="6" w:space="0" w:color="auto"/>
              <w:bottom w:val="outset" w:sz="6" w:space="0" w:color="auto"/>
              <w:right w:val="outset" w:sz="6" w:space="0" w:color="auto"/>
            </w:tcBorders>
            <w:hideMark/>
          </w:tcPr>
          <w:p w14:paraId="03587A23" w14:textId="77777777" w:rsidR="00B40BBD" w:rsidRPr="00153023" w:rsidRDefault="00B40BBD" w:rsidP="00153023">
            <w:pPr>
              <w:pStyle w:val="ae"/>
              <w:spacing w:before="0" w:after="0"/>
              <w:jc w:val="both"/>
              <w:rPr>
                <w:color w:val="0070C0"/>
                <w:sz w:val="16"/>
                <w:szCs w:val="16"/>
              </w:rPr>
            </w:pPr>
            <w:r w:rsidRPr="00153023">
              <w:rPr>
                <w:color w:val="0070C0"/>
                <w:sz w:val="16"/>
                <w:szCs w:val="16"/>
              </w:rPr>
              <w:t>1,00</w:t>
            </w:r>
          </w:p>
        </w:tc>
        <w:tc>
          <w:tcPr>
            <w:tcW w:w="5970" w:type="dxa"/>
            <w:tcBorders>
              <w:top w:val="outset" w:sz="6" w:space="0" w:color="auto"/>
              <w:left w:val="outset" w:sz="6" w:space="0" w:color="auto"/>
              <w:bottom w:val="outset" w:sz="6" w:space="0" w:color="auto"/>
              <w:right w:val="outset" w:sz="6" w:space="0" w:color="auto"/>
            </w:tcBorders>
            <w:hideMark/>
          </w:tcPr>
          <w:p w14:paraId="745247A2" w14:textId="77777777" w:rsidR="00B40BBD" w:rsidRPr="00153023" w:rsidRDefault="00B40BBD" w:rsidP="00153023">
            <w:pPr>
              <w:pStyle w:val="ae"/>
              <w:spacing w:before="0" w:after="0"/>
              <w:jc w:val="both"/>
              <w:rPr>
                <w:color w:val="0070C0"/>
                <w:sz w:val="16"/>
                <w:szCs w:val="16"/>
              </w:rPr>
            </w:pPr>
            <w:r w:rsidRPr="00153023">
              <w:rPr>
                <w:color w:val="0070C0"/>
                <w:sz w:val="16"/>
                <w:szCs w:val="16"/>
              </w:rPr>
              <w:t>Хлорпикрин</w:t>
            </w:r>
          </w:p>
        </w:tc>
      </w:tr>
      <w:tr w:rsidR="00B40BBD" w:rsidRPr="00153023" w14:paraId="7675E801"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CFA4B52"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792841E2" w14:textId="77777777" w:rsidR="00B40BBD" w:rsidRPr="00153023" w:rsidRDefault="00B40BBD" w:rsidP="00153023">
            <w:pPr>
              <w:pStyle w:val="ae"/>
              <w:spacing w:before="0" w:after="0"/>
              <w:jc w:val="both"/>
              <w:rPr>
                <w:color w:val="0070C0"/>
                <w:sz w:val="16"/>
                <w:szCs w:val="16"/>
              </w:rPr>
            </w:pPr>
            <w:r w:rsidRPr="00153023">
              <w:rPr>
                <w:color w:val="0070C0"/>
                <w:sz w:val="16"/>
                <w:szCs w:val="16"/>
              </w:rPr>
              <w:t>13,50</w:t>
            </w:r>
          </w:p>
        </w:tc>
        <w:tc>
          <w:tcPr>
            <w:tcW w:w="4320" w:type="dxa"/>
            <w:tcBorders>
              <w:top w:val="outset" w:sz="6" w:space="0" w:color="auto"/>
              <w:left w:val="outset" w:sz="6" w:space="0" w:color="auto"/>
              <w:bottom w:val="outset" w:sz="6" w:space="0" w:color="auto"/>
              <w:right w:val="outset" w:sz="6" w:space="0" w:color="auto"/>
            </w:tcBorders>
            <w:hideMark/>
          </w:tcPr>
          <w:p w14:paraId="187464AE" w14:textId="77777777" w:rsidR="00B40BBD" w:rsidRPr="00153023" w:rsidRDefault="00B40BBD" w:rsidP="00153023">
            <w:pPr>
              <w:pStyle w:val="ae"/>
              <w:spacing w:before="0" w:after="0"/>
              <w:jc w:val="both"/>
              <w:rPr>
                <w:color w:val="0070C0"/>
                <w:sz w:val="16"/>
                <w:szCs w:val="16"/>
              </w:rPr>
            </w:pPr>
            <w:r w:rsidRPr="00153023">
              <w:rPr>
                <w:color w:val="0070C0"/>
                <w:sz w:val="16"/>
                <w:szCs w:val="16"/>
              </w:rPr>
              <w:t>1,50</w:t>
            </w:r>
          </w:p>
        </w:tc>
        <w:tc>
          <w:tcPr>
            <w:tcW w:w="5970" w:type="dxa"/>
            <w:tcBorders>
              <w:top w:val="outset" w:sz="6" w:space="0" w:color="auto"/>
              <w:left w:val="outset" w:sz="6" w:space="0" w:color="auto"/>
              <w:bottom w:val="outset" w:sz="6" w:space="0" w:color="auto"/>
              <w:right w:val="outset" w:sz="6" w:space="0" w:color="auto"/>
            </w:tcBorders>
            <w:hideMark/>
          </w:tcPr>
          <w:p w14:paraId="44471824" w14:textId="77777777" w:rsidR="00B40BBD" w:rsidRPr="00153023" w:rsidRDefault="00B40BBD" w:rsidP="00153023">
            <w:pPr>
              <w:pStyle w:val="ae"/>
              <w:spacing w:before="0" w:after="0"/>
              <w:jc w:val="both"/>
              <w:rPr>
                <w:color w:val="0070C0"/>
                <w:sz w:val="16"/>
                <w:szCs w:val="16"/>
              </w:rPr>
            </w:pPr>
            <w:r w:rsidRPr="00153023">
              <w:rPr>
                <w:color w:val="0070C0"/>
                <w:sz w:val="16"/>
                <w:szCs w:val="16"/>
              </w:rPr>
              <w:t>80% хлорпикрина, 20% уксусного эфира</w:t>
            </w:r>
          </w:p>
        </w:tc>
      </w:tr>
      <w:tr w:rsidR="00B40BBD" w:rsidRPr="00153023" w14:paraId="646E6E62"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45260C8"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07579A39" w14:textId="77777777" w:rsidR="00B40BBD" w:rsidRPr="00153023" w:rsidRDefault="00B40BBD" w:rsidP="00153023">
            <w:pPr>
              <w:pStyle w:val="ae"/>
              <w:spacing w:before="0" w:after="0"/>
              <w:jc w:val="both"/>
              <w:rPr>
                <w:color w:val="0070C0"/>
                <w:sz w:val="16"/>
                <w:szCs w:val="16"/>
              </w:rPr>
            </w:pPr>
            <w:r w:rsidRPr="00153023">
              <w:rPr>
                <w:color w:val="0070C0"/>
                <w:sz w:val="16"/>
                <w:szCs w:val="16"/>
              </w:rPr>
              <w:t> </w:t>
            </w:r>
          </w:p>
        </w:tc>
        <w:tc>
          <w:tcPr>
            <w:tcW w:w="4320" w:type="dxa"/>
            <w:tcBorders>
              <w:top w:val="outset" w:sz="6" w:space="0" w:color="auto"/>
              <w:left w:val="outset" w:sz="6" w:space="0" w:color="auto"/>
              <w:bottom w:val="outset" w:sz="6" w:space="0" w:color="auto"/>
              <w:right w:val="outset" w:sz="6" w:space="0" w:color="auto"/>
            </w:tcBorders>
            <w:hideMark/>
          </w:tcPr>
          <w:p w14:paraId="46C42DB6"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5970" w:type="dxa"/>
            <w:tcBorders>
              <w:top w:val="outset" w:sz="6" w:space="0" w:color="auto"/>
              <w:left w:val="outset" w:sz="6" w:space="0" w:color="auto"/>
              <w:bottom w:val="outset" w:sz="6" w:space="0" w:color="auto"/>
              <w:right w:val="outset" w:sz="6" w:space="0" w:color="auto"/>
            </w:tcBorders>
            <w:hideMark/>
          </w:tcPr>
          <w:p w14:paraId="6F1A7103" w14:textId="77777777" w:rsidR="00B40BBD" w:rsidRPr="00153023" w:rsidRDefault="00B40BBD" w:rsidP="00153023">
            <w:pPr>
              <w:pStyle w:val="ae"/>
              <w:spacing w:before="0" w:after="0"/>
              <w:jc w:val="both"/>
              <w:rPr>
                <w:color w:val="0070C0"/>
                <w:sz w:val="16"/>
                <w:szCs w:val="16"/>
              </w:rPr>
            </w:pPr>
            <w:r w:rsidRPr="00153023">
              <w:rPr>
                <w:color w:val="0070C0"/>
                <w:sz w:val="16"/>
                <w:szCs w:val="16"/>
              </w:rPr>
              <w:t>80% этилиодацетата, 20% спирта и уксусного эфира</w:t>
            </w:r>
          </w:p>
        </w:tc>
      </w:tr>
      <w:tr w:rsidR="00B40BBD" w:rsidRPr="00153023" w14:paraId="00EE370C"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B8D8DD3"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0086CAE5" w14:textId="77777777" w:rsidR="00B40BBD" w:rsidRPr="00153023" w:rsidRDefault="00B40BBD" w:rsidP="00153023">
            <w:pPr>
              <w:pStyle w:val="ae"/>
              <w:spacing w:before="0" w:after="0"/>
              <w:jc w:val="both"/>
              <w:rPr>
                <w:color w:val="0070C0"/>
                <w:sz w:val="16"/>
                <w:szCs w:val="16"/>
              </w:rPr>
            </w:pPr>
            <w:r w:rsidRPr="00153023">
              <w:rPr>
                <w:color w:val="0070C0"/>
                <w:sz w:val="16"/>
                <w:szCs w:val="16"/>
              </w:rPr>
              <w:t>13,20</w:t>
            </w:r>
          </w:p>
        </w:tc>
        <w:tc>
          <w:tcPr>
            <w:tcW w:w="4320" w:type="dxa"/>
            <w:tcBorders>
              <w:top w:val="outset" w:sz="6" w:space="0" w:color="auto"/>
              <w:left w:val="outset" w:sz="6" w:space="0" w:color="auto"/>
              <w:bottom w:val="outset" w:sz="6" w:space="0" w:color="auto"/>
              <w:right w:val="outset" w:sz="6" w:space="0" w:color="auto"/>
            </w:tcBorders>
            <w:hideMark/>
          </w:tcPr>
          <w:p w14:paraId="4E2274C1" w14:textId="77777777" w:rsidR="00B40BBD" w:rsidRPr="00153023" w:rsidRDefault="00B40BBD" w:rsidP="00153023">
            <w:pPr>
              <w:pStyle w:val="ae"/>
              <w:spacing w:before="0" w:after="0"/>
              <w:jc w:val="both"/>
              <w:rPr>
                <w:color w:val="0070C0"/>
                <w:sz w:val="16"/>
                <w:szCs w:val="16"/>
              </w:rPr>
            </w:pPr>
            <w:r w:rsidRPr="00153023">
              <w:rPr>
                <w:color w:val="0070C0"/>
                <w:sz w:val="16"/>
                <w:szCs w:val="16"/>
              </w:rPr>
              <w:t>0,89</w:t>
            </w:r>
          </w:p>
        </w:tc>
        <w:tc>
          <w:tcPr>
            <w:tcW w:w="5970" w:type="dxa"/>
            <w:tcBorders>
              <w:top w:val="outset" w:sz="6" w:space="0" w:color="auto"/>
              <w:left w:val="outset" w:sz="6" w:space="0" w:color="auto"/>
              <w:bottom w:val="outset" w:sz="6" w:space="0" w:color="auto"/>
              <w:right w:val="outset" w:sz="6" w:space="0" w:color="auto"/>
            </w:tcBorders>
            <w:hideMark/>
          </w:tcPr>
          <w:p w14:paraId="1AE5E77C" w14:textId="77777777" w:rsidR="00B40BBD" w:rsidRPr="00153023" w:rsidRDefault="00B40BBD" w:rsidP="00153023">
            <w:pPr>
              <w:pStyle w:val="ae"/>
              <w:spacing w:before="0" w:after="0"/>
              <w:jc w:val="both"/>
              <w:rPr>
                <w:color w:val="0070C0"/>
                <w:sz w:val="16"/>
                <w:szCs w:val="16"/>
              </w:rPr>
            </w:pPr>
            <w:r w:rsidRPr="00153023">
              <w:rPr>
                <w:color w:val="0070C0"/>
                <w:sz w:val="16"/>
                <w:szCs w:val="16"/>
              </w:rPr>
              <w:t>55% синильной кислоты, 45% треххлористого мышьяка</w:t>
            </w:r>
          </w:p>
        </w:tc>
      </w:tr>
      <w:tr w:rsidR="00B40BBD" w:rsidRPr="00153023" w14:paraId="65A7A1EE"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DC28746"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3ACC5FF3" w14:textId="77777777" w:rsidR="00B40BBD" w:rsidRPr="00153023" w:rsidRDefault="00B40BBD" w:rsidP="00153023">
            <w:pPr>
              <w:pStyle w:val="ae"/>
              <w:spacing w:before="0" w:after="0"/>
              <w:jc w:val="both"/>
              <w:rPr>
                <w:color w:val="0070C0"/>
                <w:sz w:val="16"/>
                <w:szCs w:val="16"/>
              </w:rPr>
            </w:pPr>
            <w:r w:rsidRPr="00153023">
              <w:rPr>
                <w:color w:val="0070C0"/>
                <w:sz w:val="16"/>
                <w:szCs w:val="16"/>
              </w:rPr>
              <w:t>13,56</w:t>
            </w:r>
          </w:p>
        </w:tc>
        <w:tc>
          <w:tcPr>
            <w:tcW w:w="4320" w:type="dxa"/>
            <w:tcBorders>
              <w:top w:val="outset" w:sz="6" w:space="0" w:color="auto"/>
              <w:left w:val="outset" w:sz="6" w:space="0" w:color="auto"/>
              <w:bottom w:val="outset" w:sz="6" w:space="0" w:color="auto"/>
              <w:right w:val="outset" w:sz="6" w:space="0" w:color="auto"/>
            </w:tcBorders>
            <w:hideMark/>
          </w:tcPr>
          <w:p w14:paraId="4D89B236" w14:textId="77777777" w:rsidR="00B40BBD" w:rsidRPr="00153023" w:rsidRDefault="00B40BBD" w:rsidP="00153023">
            <w:pPr>
              <w:pStyle w:val="ae"/>
              <w:spacing w:before="0" w:after="0"/>
              <w:jc w:val="both"/>
              <w:rPr>
                <w:color w:val="0070C0"/>
                <w:sz w:val="16"/>
                <w:szCs w:val="16"/>
              </w:rPr>
            </w:pPr>
            <w:r w:rsidRPr="00153023">
              <w:rPr>
                <w:color w:val="0070C0"/>
                <w:sz w:val="16"/>
                <w:szCs w:val="16"/>
              </w:rPr>
              <w:t>1,64</w:t>
            </w:r>
          </w:p>
        </w:tc>
        <w:tc>
          <w:tcPr>
            <w:tcW w:w="5970" w:type="dxa"/>
            <w:tcBorders>
              <w:top w:val="outset" w:sz="6" w:space="0" w:color="auto"/>
              <w:left w:val="outset" w:sz="6" w:space="0" w:color="auto"/>
              <w:bottom w:val="outset" w:sz="6" w:space="0" w:color="auto"/>
              <w:right w:val="outset" w:sz="6" w:space="0" w:color="auto"/>
            </w:tcBorders>
            <w:hideMark/>
          </w:tcPr>
          <w:p w14:paraId="36869FA7" w14:textId="77777777" w:rsidR="00B40BBD" w:rsidRPr="00153023" w:rsidRDefault="00B40BBD" w:rsidP="00153023">
            <w:pPr>
              <w:pStyle w:val="ae"/>
              <w:spacing w:before="0" w:after="0"/>
              <w:jc w:val="both"/>
              <w:rPr>
                <w:color w:val="0070C0"/>
                <w:sz w:val="16"/>
                <w:szCs w:val="16"/>
              </w:rPr>
            </w:pPr>
            <w:r w:rsidRPr="00153023">
              <w:rPr>
                <w:color w:val="0070C0"/>
                <w:sz w:val="16"/>
                <w:szCs w:val="16"/>
              </w:rPr>
              <w:t>78% хлорпикрина, 22% хлорного олова (N С)</w:t>
            </w:r>
          </w:p>
        </w:tc>
      </w:tr>
      <w:tr w:rsidR="00B40BBD" w:rsidRPr="00153023" w14:paraId="499A4F52"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AFC269D"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6662383D" w14:textId="77777777" w:rsidR="00B40BBD" w:rsidRPr="00153023" w:rsidRDefault="00B40BBD" w:rsidP="00153023">
            <w:pPr>
              <w:pStyle w:val="ae"/>
              <w:spacing w:before="0" w:after="0"/>
              <w:jc w:val="both"/>
              <w:rPr>
                <w:color w:val="0070C0"/>
                <w:sz w:val="16"/>
                <w:szCs w:val="16"/>
              </w:rPr>
            </w:pPr>
            <w:r w:rsidRPr="00153023">
              <w:rPr>
                <w:color w:val="0070C0"/>
                <w:sz w:val="16"/>
                <w:szCs w:val="16"/>
              </w:rPr>
              <w:t>12,70</w:t>
            </w:r>
          </w:p>
        </w:tc>
        <w:tc>
          <w:tcPr>
            <w:tcW w:w="4320" w:type="dxa"/>
            <w:tcBorders>
              <w:top w:val="outset" w:sz="6" w:space="0" w:color="auto"/>
              <w:left w:val="outset" w:sz="6" w:space="0" w:color="auto"/>
              <w:bottom w:val="outset" w:sz="6" w:space="0" w:color="auto"/>
              <w:right w:val="outset" w:sz="6" w:space="0" w:color="auto"/>
            </w:tcBorders>
            <w:hideMark/>
          </w:tcPr>
          <w:p w14:paraId="611468E1" w14:textId="77777777" w:rsidR="00B40BBD" w:rsidRPr="00153023" w:rsidRDefault="00B40BBD" w:rsidP="00153023">
            <w:pPr>
              <w:pStyle w:val="ae"/>
              <w:spacing w:before="0" w:after="0"/>
              <w:jc w:val="both"/>
              <w:rPr>
                <w:color w:val="0070C0"/>
                <w:sz w:val="16"/>
                <w:szCs w:val="16"/>
              </w:rPr>
            </w:pPr>
            <w:r w:rsidRPr="00153023">
              <w:rPr>
                <w:color w:val="0070C0"/>
                <w:sz w:val="16"/>
                <w:szCs w:val="16"/>
              </w:rPr>
              <w:t>1,52</w:t>
            </w:r>
          </w:p>
        </w:tc>
        <w:tc>
          <w:tcPr>
            <w:tcW w:w="5970" w:type="dxa"/>
            <w:tcBorders>
              <w:top w:val="outset" w:sz="6" w:space="0" w:color="auto"/>
              <w:left w:val="outset" w:sz="6" w:space="0" w:color="auto"/>
              <w:bottom w:val="outset" w:sz="6" w:space="0" w:color="auto"/>
              <w:right w:val="outset" w:sz="6" w:space="0" w:color="auto"/>
            </w:tcBorders>
            <w:hideMark/>
          </w:tcPr>
          <w:p w14:paraId="67086F14" w14:textId="77777777" w:rsidR="00B40BBD" w:rsidRPr="00153023" w:rsidRDefault="00B40BBD" w:rsidP="00153023">
            <w:pPr>
              <w:pStyle w:val="ae"/>
              <w:spacing w:before="0" w:after="0"/>
              <w:jc w:val="both"/>
              <w:rPr>
                <w:color w:val="0070C0"/>
                <w:sz w:val="16"/>
                <w:szCs w:val="16"/>
              </w:rPr>
            </w:pPr>
            <w:r w:rsidRPr="00153023">
              <w:rPr>
                <w:color w:val="0070C0"/>
                <w:sz w:val="16"/>
                <w:szCs w:val="16"/>
              </w:rPr>
              <w:t>75% этилиодацетата, 25% спирта и уксусного эфира.</w:t>
            </w:r>
          </w:p>
        </w:tc>
      </w:tr>
      <w:tr w:rsidR="00B40BBD" w:rsidRPr="00153023" w14:paraId="7A937406"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FE1DCB3"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56DC85AF" w14:textId="77777777" w:rsidR="00B40BBD" w:rsidRPr="00153023" w:rsidRDefault="00B40BBD" w:rsidP="00153023">
            <w:pPr>
              <w:pStyle w:val="ae"/>
              <w:spacing w:before="0" w:after="0"/>
              <w:jc w:val="both"/>
              <w:rPr>
                <w:color w:val="0070C0"/>
                <w:sz w:val="16"/>
                <w:szCs w:val="16"/>
              </w:rPr>
            </w:pPr>
            <w:r w:rsidRPr="00153023">
              <w:rPr>
                <w:color w:val="0070C0"/>
                <w:sz w:val="16"/>
                <w:szCs w:val="16"/>
              </w:rPr>
              <w:t>13,00</w:t>
            </w:r>
          </w:p>
        </w:tc>
        <w:tc>
          <w:tcPr>
            <w:tcW w:w="4320" w:type="dxa"/>
            <w:tcBorders>
              <w:top w:val="outset" w:sz="6" w:space="0" w:color="auto"/>
              <w:left w:val="outset" w:sz="6" w:space="0" w:color="auto"/>
              <w:bottom w:val="outset" w:sz="6" w:space="0" w:color="auto"/>
              <w:right w:val="outset" w:sz="6" w:space="0" w:color="auto"/>
            </w:tcBorders>
            <w:hideMark/>
          </w:tcPr>
          <w:p w14:paraId="65016F6D" w14:textId="77777777" w:rsidR="00B40BBD" w:rsidRPr="00153023" w:rsidRDefault="00B40BBD" w:rsidP="00153023">
            <w:pPr>
              <w:pStyle w:val="ae"/>
              <w:spacing w:before="0" w:after="0"/>
              <w:jc w:val="both"/>
              <w:rPr>
                <w:color w:val="0070C0"/>
                <w:sz w:val="16"/>
                <w:szCs w:val="16"/>
              </w:rPr>
            </w:pPr>
            <w:r w:rsidRPr="00153023">
              <w:rPr>
                <w:color w:val="0070C0"/>
                <w:sz w:val="16"/>
                <w:szCs w:val="16"/>
              </w:rPr>
              <w:t>1,85</w:t>
            </w:r>
          </w:p>
        </w:tc>
        <w:tc>
          <w:tcPr>
            <w:tcW w:w="5970" w:type="dxa"/>
            <w:tcBorders>
              <w:top w:val="outset" w:sz="6" w:space="0" w:color="auto"/>
              <w:left w:val="outset" w:sz="6" w:space="0" w:color="auto"/>
              <w:bottom w:val="outset" w:sz="6" w:space="0" w:color="auto"/>
              <w:right w:val="outset" w:sz="6" w:space="0" w:color="auto"/>
            </w:tcBorders>
            <w:hideMark/>
          </w:tcPr>
          <w:p w14:paraId="031C952C" w14:textId="77777777" w:rsidR="00B40BBD" w:rsidRPr="00153023" w:rsidRDefault="00B40BBD" w:rsidP="00153023">
            <w:pPr>
              <w:pStyle w:val="ae"/>
              <w:spacing w:before="0" w:after="0"/>
              <w:jc w:val="both"/>
              <w:rPr>
                <w:color w:val="0070C0"/>
                <w:sz w:val="16"/>
                <w:szCs w:val="16"/>
              </w:rPr>
            </w:pPr>
            <w:r w:rsidRPr="00153023">
              <w:rPr>
                <w:color w:val="0070C0"/>
                <w:sz w:val="16"/>
                <w:szCs w:val="16"/>
              </w:rPr>
              <w:t>90% хлорпикрина, 10% этилиодацетата</w:t>
            </w:r>
          </w:p>
        </w:tc>
      </w:tr>
      <w:tr w:rsidR="00B40BBD" w:rsidRPr="00153023" w14:paraId="4E8E9A0C"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5D70F7C"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2679B17C" w14:textId="77777777" w:rsidR="00B40BBD" w:rsidRPr="00153023" w:rsidRDefault="00B40BBD" w:rsidP="00153023">
            <w:pPr>
              <w:pStyle w:val="ae"/>
              <w:spacing w:before="0" w:after="0"/>
              <w:jc w:val="both"/>
              <w:rPr>
                <w:color w:val="0070C0"/>
                <w:sz w:val="16"/>
                <w:szCs w:val="16"/>
              </w:rPr>
            </w:pPr>
            <w:r w:rsidRPr="00153023">
              <w:rPr>
                <w:color w:val="0070C0"/>
                <w:sz w:val="16"/>
                <w:szCs w:val="16"/>
              </w:rPr>
              <w:t>13,10</w:t>
            </w:r>
          </w:p>
        </w:tc>
        <w:tc>
          <w:tcPr>
            <w:tcW w:w="4320" w:type="dxa"/>
            <w:tcBorders>
              <w:top w:val="outset" w:sz="6" w:space="0" w:color="auto"/>
              <w:left w:val="outset" w:sz="6" w:space="0" w:color="auto"/>
              <w:bottom w:val="outset" w:sz="6" w:space="0" w:color="auto"/>
              <w:right w:val="outset" w:sz="6" w:space="0" w:color="auto"/>
            </w:tcBorders>
            <w:hideMark/>
          </w:tcPr>
          <w:p w14:paraId="259AA6AF" w14:textId="77777777" w:rsidR="00B40BBD" w:rsidRPr="00153023" w:rsidRDefault="00B40BBD" w:rsidP="00153023">
            <w:pPr>
              <w:pStyle w:val="ae"/>
              <w:spacing w:before="0" w:after="0"/>
              <w:jc w:val="both"/>
              <w:rPr>
                <w:color w:val="0070C0"/>
                <w:sz w:val="16"/>
                <w:szCs w:val="16"/>
              </w:rPr>
            </w:pPr>
            <w:r w:rsidRPr="00153023">
              <w:rPr>
                <w:color w:val="0070C0"/>
                <w:sz w:val="16"/>
                <w:szCs w:val="16"/>
              </w:rPr>
              <w:t> </w:t>
            </w:r>
          </w:p>
        </w:tc>
        <w:tc>
          <w:tcPr>
            <w:tcW w:w="5970" w:type="dxa"/>
            <w:tcBorders>
              <w:top w:val="outset" w:sz="6" w:space="0" w:color="auto"/>
              <w:left w:val="outset" w:sz="6" w:space="0" w:color="auto"/>
              <w:bottom w:val="outset" w:sz="6" w:space="0" w:color="auto"/>
              <w:right w:val="outset" w:sz="6" w:space="0" w:color="auto"/>
            </w:tcBorders>
            <w:hideMark/>
          </w:tcPr>
          <w:p w14:paraId="38F949BD" w14:textId="77777777" w:rsidR="00B40BBD" w:rsidRPr="00153023" w:rsidRDefault="00B40BBD" w:rsidP="00153023">
            <w:pPr>
              <w:pStyle w:val="ae"/>
              <w:spacing w:before="0" w:after="0"/>
              <w:jc w:val="both"/>
              <w:rPr>
                <w:color w:val="0070C0"/>
                <w:sz w:val="16"/>
                <w:szCs w:val="16"/>
              </w:rPr>
            </w:pPr>
            <w:r w:rsidRPr="00153023">
              <w:rPr>
                <w:color w:val="0070C0"/>
                <w:sz w:val="16"/>
                <w:szCs w:val="16"/>
              </w:rPr>
              <w:t>76 % хлорпикрина, 24 % хлорного олова (N С)</w:t>
            </w:r>
          </w:p>
        </w:tc>
      </w:tr>
      <w:tr w:rsidR="00B40BBD" w:rsidRPr="00153023" w14:paraId="01CB5AAA"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FB895A6"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7751F298" w14:textId="77777777" w:rsidR="00B40BBD" w:rsidRPr="00153023" w:rsidRDefault="00B40BBD" w:rsidP="00153023">
            <w:pPr>
              <w:pStyle w:val="ae"/>
              <w:spacing w:before="0" w:after="0"/>
              <w:jc w:val="both"/>
              <w:rPr>
                <w:color w:val="0070C0"/>
                <w:sz w:val="16"/>
                <w:szCs w:val="16"/>
              </w:rPr>
            </w:pPr>
            <w:r w:rsidRPr="00153023">
              <w:rPr>
                <w:color w:val="0070C0"/>
                <w:sz w:val="16"/>
                <w:szCs w:val="16"/>
              </w:rPr>
              <w:t>12,70</w:t>
            </w:r>
          </w:p>
        </w:tc>
        <w:tc>
          <w:tcPr>
            <w:tcW w:w="4320" w:type="dxa"/>
            <w:tcBorders>
              <w:top w:val="outset" w:sz="6" w:space="0" w:color="auto"/>
              <w:left w:val="outset" w:sz="6" w:space="0" w:color="auto"/>
              <w:bottom w:val="outset" w:sz="6" w:space="0" w:color="auto"/>
              <w:right w:val="outset" w:sz="6" w:space="0" w:color="auto"/>
            </w:tcBorders>
            <w:hideMark/>
          </w:tcPr>
          <w:p w14:paraId="1DD4A3A3" w14:textId="77777777" w:rsidR="00B40BBD" w:rsidRPr="00153023" w:rsidRDefault="00B40BBD" w:rsidP="00153023">
            <w:pPr>
              <w:pStyle w:val="ae"/>
              <w:spacing w:before="0" w:after="0"/>
              <w:jc w:val="both"/>
              <w:rPr>
                <w:color w:val="0070C0"/>
                <w:sz w:val="16"/>
                <w:szCs w:val="16"/>
              </w:rPr>
            </w:pPr>
            <w:r w:rsidRPr="00153023">
              <w:rPr>
                <w:color w:val="0070C0"/>
                <w:sz w:val="16"/>
                <w:szCs w:val="16"/>
              </w:rPr>
              <w:t>1,60</w:t>
            </w:r>
          </w:p>
        </w:tc>
        <w:tc>
          <w:tcPr>
            <w:tcW w:w="5970" w:type="dxa"/>
            <w:tcBorders>
              <w:top w:val="outset" w:sz="6" w:space="0" w:color="auto"/>
              <w:left w:val="outset" w:sz="6" w:space="0" w:color="auto"/>
              <w:bottom w:val="outset" w:sz="6" w:space="0" w:color="auto"/>
              <w:right w:val="outset" w:sz="6" w:space="0" w:color="auto"/>
            </w:tcBorders>
            <w:hideMark/>
          </w:tcPr>
          <w:p w14:paraId="019665C8" w14:textId="77777777" w:rsidR="00B40BBD" w:rsidRPr="00153023" w:rsidRDefault="00B40BBD" w:rsidP="00153023">
            <w:pPr>
              <w:pStyle w:val="ae"/>
              <w:spacing w:before="0" w:after="0"/>
              <w:jc w:val="both"/>
              <w:rPr>
                <w:color w:val="0070C0"/>
                <w:sz w:val="16"/>
                <w:szCs w:val="16"/>
              </w:rPr>
            </w:pPr>
            <w:r w:rsidRPr="00153023">
              <w:rPr>
                <w:color w:val="0070C0"/>
                <w:sz w:val="16"/>
                <w:szCs w:val="16"/>
              </w:rPr>
              <w:t>50 % фосгена, 50 % треххлористого мышьяка</w:t>
            </w:r>
          </w:p>
        </w:tc>
      </w:tr>
      <w:tr w:rsidR="00B40BBD" w:rsidRPr="00153023" w14:paraId="1A2E3F19" w14:textId="77777777" w:rsidTr="00920A70">
        <w:trPr>
          <w:tblCellSpacing w:w="15" w:type="dxa"/>
        </w:trPr>
        <w:tc>
          <w:tcPr>
            <w:tcW w:w="6150" w:type="dxa"/>
            <w:tcBorders>
              <w:top w:val="outset" w:sz="6" w:space="0" w:color="auto"/>
              <w:left w:val="outset" w:sz="6" w:space="0" w:color="auto"/>
              <w:bottom w:val="outset" w:sz="6" w:space="0" w:color="auto"/>
              <w:right w:val="outset" w:sz="6" w:space="0" w:color="auto"/>
            </w:tcBorders>
            <w:hideMark/>
          </w:tcPr>
          <w:p w14:paraId="7161D74A" w14:textId="77777777" w:rsidR="00B40BBD" w:rsidRPr="00153023" w:rsidRDefault="00B40BBD" w:rsidP="00153023">
            <w:pPr>
              <w:pStyle w:val="ae"/>
              <w:spacing w:before="0" w:after="0"/>
              <w:jc w:val="both"/>
              <w:rPr>
                <w:color w:val="0070C0"/>
                <w:sz w:val="16"/>
                <w:szCs w:val="16"/>
              </w:rPr>
            </w:pPr>
            <w:r w:rsidRPr="00153023">
              <w:rPr>
                <w:color w:val="0070C0"/>
                <w:sz w:val="16"/>
                <w:szCs w:val="16"/>
              </w:rPr>
              <w:t>11,9</w:t>
            </w:r>
          </w:p>
        </w:tc>
        <w:tc>
          <w:tcPr>
            <w:tcW w:w="3315" w:type="dxa"/>
            <w:tcBorders>
              <w:top w:val="outset" w:sz="6" w:space="0" w:color="auto"/>
              <w:left w:val="outset" w:sz="6" w:space="0" w:color="auto"/>
              <w:bottom w:val="outset" w:sz="6" w:space="0" w:color="auto"/>
              <w:right w:val="outset" w:sz="6" w:space="0" w:color="auto"/>
            </w:tcBorders>
            <w:hideMark/>
          </w:tcPr>
          <w:p w14:paraId="518D2BAD" w14:textId="77777777" w:rsidR="00B40BBD" w:rsidRPr="00153023" w:rsidRDefault="00B40BBD" w:rsidP="00153023">
            <w:pPr>
              <w:pStyle w:val="ae"/>
              <w:spacing w:before="0" w:after="0"/>
              <w:jc w:val="both"/>
              <w:rPr>
                <w:color w:val="0070C0"/>
                <w:sz w:val="16"/>
                <w:szCs w:val="16"/>
              </w:rPr>
            </w:pPr>
            <w:r w:rsidRPr="00153023">
              <w:rPr>
                <w:color w:val="0070C0"/>
                <w:sz w:val="16"/>
                <w:szCs w:val="16"/>
              </w:rPr>
              <w:t>16,80</w:t>
            </w:r>
          </w:p>
        </w:tc>
        <w:tc>
          <w:tcPr>
            <w:tcW w:w="4320" w:type="dxa"/>
            <w:tcBorders>
              <w:top w:val="outset" w:sz="6" w:space="0" w:color="auto"/>
              <w:left w:val="outset" w:sz="6" w:space="0" w:color="auto"/>
              <w:bottom w:val="outset" w:sz="6" w:space="0" w:color="auto"/>
              <w:right w:val="outset" w:sz="6" w:space="0" w:color="auto"/>
            </w:tcBorders>
            <w:hideMark/>
          </w:tcPr>
          <w:p w14:paraId="2FD16BD5" w14:textId="77777777" w:rsidR="00B40BBD" w:rsidRPr="00153023" w:rsidRDefault="00B40BBD" w:rsidP="00153023">
            <w:pPr>
              <w:pStyle w:val="ae"/>
              <w:spacing w:before="0" w:after="0"/>
              <w:jc w:val="both"/>
              <w:rPr>
                <w:color w:val="0070C0"/>
                <w:sz w:val="16"/>
                <w:szCs w:val="16"/>
              </w:rPr>
            </w:pPr>
            <w:r w:rsidRPr="00153023">
              <w:rPr>
                <w:color w:val="0070C0"/>
                <w:sz w:val="16"/>
                <w:szCs w:val="16"/>
              </w:rPr>
              <w:t>1,40</w:t>
            </w:r>
          </w:p>
        </w:tc>
        <w:tc>
          <w:tcPr>
            <w:tcW w:w="5970" w:type="dxa"/>
            <w:tcBorders>
              <w:top w:val="outset" w:sz="6" w:space="0" w:color="auto"/>
              <w:left w:val="outset" w:sz="6" w:space="0" w:color="auto"/>
              <w:bottom w:val="outset" w:sz="6" w:space="0" w:color="auto"/>
              <w:right w:val="outset" w:sz="6" w:space="0" w:color="auto"/>
            </w:tcBorders>
            <w:hideMark/>
          </w:tcPr>
          <w:p w14:paraId="10229802" w14:textId="77777777" w:rsidR="00B40BBD" w:rsidRPr="00153023" w:rsidRDefault="00B40BBD" w:rsidP="00153023">
            <w:pPr>
              <w:pStyle w:val="ae"/>
              <w:spacing w:before="0" w:after="0"/>
              <w:jc w:val="both"/>
              <w:rPr>
                <w:color w:val="0070C0"/>
                <w:sz w:val="16"/>
                <w:szCs w:val="16"/>
              </w:rPr>
            </w:pPr>
            <w:r w:rsidRPr="00153023">
              <w:rPr>
                <w:color w:val="0070C0"/>
                <w:sz w:val="16"/>
                <w:szCs w:val="16"/>
              </w:rPr>
              <w:t>Хлорпикрин</w:t>
            </w:r>
          </w:p>
        </w:tc>
      </w:tr>
      <w:tr w:rsidR="00B40BBD" w:rsidRPr="00153023" w14:paraId="65CAA26D" w14:textId="77777777" w:rsidTr="00920A70">
        <w:trPr>
          <w:tblCellSpacing w:w="15" w:type="dxa"/>
        </w:trPr>
        <w:tc>
          <w:tcPr>
            <w:tcW w:w="6150" w:type="dxa"/>
            <w:vMerge w:val="restart"/>
            <w:tcBorders>
              <w:top w:val="outset" w:sz="6" w:space="0" w:color="auto"/>
              <w:left w:val="outset" w:sz="6" w:space="0" w:color="auto"/>
              <w:bottom w:val="outset" w:sz="6" w:space="0" w:color="auto"/>
              <w:right w:val="outset" w:sz="6" w:space="0" w:color="auto"/>
            </w:tcBorders>
            <w:hideMark/>
          </w:tcPr>
          <w:p w14:paraId="7B3768A9" w14:textId="77777777" w:rsidR="00B40BBD" w:rsidRPr="00153023" w:rsidRDefault="00B40BBD" w:rsidP="00153023">
            <w:pPr>
              <w:pStyle w:val="ae"/>
              <w:spacing w:before="0" w:after="0"/>
              <w:jc w:val="both"/>
              <w:rPr>
                <w:color w:val="0070C0"/>
                <w:sz w:val="16"/>
                <w:szCs w:val="16"/>
              </w:rPr>
            </w:pPr>
            <w:r w:rsidRPr="00153023">
              <w:rPr>
                <w:color w:val="0070C0"/>
                <w:sz w:val="16"/>
                <w:szCs w:val="16"/>
              </w:rPr>
              <w:t>12,7</w:t>
            </w:r>
          </w:p>
        </w:tc>
        <w:tc>
          <w:tcPr>
            <w:tcW w:w="3315" w:type="dxa"/>
            <w:tcBorders>
              <w:top w:val="outset" w:sz="6" w:space="0" w:color="auto"/>
              <w:left w:val="outset" w:sz="6" w:space="0" w:color="auto"/>
              <w:bottom w:val="outset" w:sz="6" w:space="0" w:color="auto"/>
              <w:right w:val="outset" w:sz="6" w:space="0" w:color="auto"/>
            </w:tcBorders>
            <w:hideMark/>
          </w:tcPr>
          <w:p w14:paraId="17B71FA5" w14:textId="77777777" w:rsidR="00B40BBD" w:rsidRPr="00153023" w:rsidRDefault="00B40BBD" w:rsidP="00153023">
            <w:pPr>
              <w:pStyle w:val="ae"/>
              <w:spacing w:before="0" w:after="0"/>
              <w:jc w:val="both"/>
              <w:rPr>
                <w:color w:val="0070C0"/>
                <w:sz w:val="16"/>
                <w:szCs w:val="16"/>
              </w:rPr>
            </w:pPr>
            <w:r w:rsidRPr="00153023">
              <w:rPr>
                <w:color w:val="0070C0"/>
                <w:sz w:val="16"/>
                <w:szCs w:val="16"/>
              </w:rPr>
              <w:t>24,00</w:t>
            </w:r>
          </w:p>
        </w:tc>
        <w:tc>
          <w:tcPr>
            <w:tcW w:w="4320" w:type="dxa"/>
            <w:tcBorders>
              <w:top w:val="outset" w:sz="6" w:space="0" w:color="auto"/>
              <w:left w:val="outset" w:sz="6" w:space="0" w:color="auto"/>
              <w:bottom w:val="outset" w:sz="6" w:space="0" w:color="auto"/>
              <w:right w:val="outset" w:sz="6" w:space="0" w:color="auto"/>
            </w:tcBorders>
            <w:hideMark/>
          </w:tcPr>
          <w:p w14:paraId="6745C758"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5970" w:type="dxa"/>
            <w:tcBorders>
              <w:top w:val="outset" w:sz="6" w:space="0" w:color="auto"/>
              <w:left w:val="outset" w:sz="6" w:space="0" w:color="auto"/>
              <w:bottom w:val="outset" w:sz="6" w:space="0" w:color="auto"/>
              <w:right w:val="outset" w:sz="6" w:space="0" w:color="auto"/>
            </w:tcBorders>
            <w:hideMark/>
          </w:tcPr>
          <w:p w14:paraId="7AFD62F7" w14:textId="77777777" w:rsidR="00B40BBD" w:rsidRPr="00153023" w:rsidRDefault="00B40BBD" w:rsidP="00153023">
            <w:pPr>
              <w:pStyle w:val="ae"/>
              <w:spacing w:before="0" w:after="0"/>
              <w:jc w:val="both"/>
              <w:rPr>
                <w:color w:val="0070C0"/>
                <w:sz w:val="16"/>
                <w:szCs w:val="16"/>
              </w:rPr>
            </w:pPr>
            <w:r w:rsidRPr="00153023">
              <w:rPr>
                <w:color w:val="0070C0"/>
                <w:sz w:val="16"/>
                <w:szCs w:val="16"/>
              </w:rPr>
              <w:t>Этилиодацетат</w:t>
            </w:r>
          </w:p>
        </w:tc>
      </w:tr>
      <w:tr w:rsidR="00B40BBD" w:rsidRPr="00153023" w14:paraId="6BF63505"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9C623D0"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3158B1D6" w14:textId="77777777" w:rsidR="00B40BBD" w:rsidRPr="00153023" w:rsidRDefault="00B40BBD" w:rsidP="00153023">
            <w:pPr>
              <w:pStyle w:val="ae"/>
              <w:spacing w:before="0" w:after="0"/>
              <w:jc w:val="both"/>
              <w:rPr>
                <w:color w:val="0070C0"/>
                <w:sz w:val="16"/>
                <w:szCs w:val="16"/>
              </w:rPr>
            </w:pPr>
            <w:r w:rsidRPr="00153023">
              <w:rPr>
                <w:color w:val="0070C0"/>
                <w:sz w:val="16"/>
                <w:szCs w:val="16"/>
              </w:rPr>
              <w:t>24,00</w:t>
            </w:r>
          </w:p>
        </w:tc>
        <w:tc>
          <w:tcPr>
            <w:tcW w:w="4320" w:type="dxa"/>
            <w:tcBorders>
              <w:top w:val="outset" w:sz="6" w:space="0" w:color="auto"/>
              <w:left w:val="outset" w:sz="6" w:space="0" w:color="auto"/>
              <w:bottom w:val="outset" w:sz="6" w:space="0" w:color="auto"/>
              <w:right w:val="outset" w:sz="6" w:space="0" w:color="auto"/>
            </w:tcBorders>
            <w:hideMark/>
          </w:tcPr>
          <w:p w14:paraId="32AB3F53" w14:textId="77777777" w:rsidR="00B40BBD" w:rsidRPr="00153023" w:rsidRDefault="00B40BBD" w:rsidP="00153023">
            <w:pPr>
              <w:pStyle w:val="ae"/>
              <w:spacing w:before="0" w:after="0"/>
              <w:jc w:val="both"/>
              <w:rPr>
                <w:color w:val="0070C0"/>
                <w:sz w:val="16"/>
                <w:szCs w:val="16"/>
              </w:rPr>
            </w:pPr>
            <w:r w:rsidRPr="00153023">
              <w:rPr>
                <w:color w:val="0070C0"/>
                <w:sz w:val="16"/>
                <w:szCs w:val="16"/>
              </w:rPr>
              <w:t>2,00</w:t>
            </w:r>
          </w:p>
        </w:tc>
        <w:tc>
          <w:tcPr>
            <w:tcW w:w="5970" w:type="dxa"/>
            <w:tcBorders>
              <w:top w:val="outset" w:sz="6" w:space="0" w:color="auto"/>
              <w:left w:val="outset" w:sz="6" w:space="0" w:color="auto"/>
              <w:bottom w:val="outset" w:sz="6" w:space="0" w:color="auto"/>
              <w:right w:val="outset" w:sz="6" w:space="0" w:color="auto"/>
            </w:tcBorders>
            <w:hideMark/>
          </w:tcPr>
          <w:p w14:paraId="6EA93229" w14:textId="77777777" w:rsidR="00B40BBD" w:rsidRPr="00153023" w:rsidRDefault="00B40BBD" w:rsidP="00153023">
            <w:pPr>
              <w:pStyle w:val="ae"/>
              <w:spacing w:before="0" w:after="0"/>
              <w:jc w:val="both"/>
              <w:rPr>
                <w:color w:val="0070C0"/>
                <w:sz w:val="16"/>
                <w:szCs w:val="16"/>
              </w:rPr>
            </w:pPr>
            <w:r w:rsidRPr="00153023">
              <w:rPr>
                <w:color w:val="0070C0"/>
                <w:sz w:val="16"/>
                <w:szCs w:val="16"/>
              </w:rPr>
              <w:t>Хлорпикрин</w:t>
            </w:r>
          </w:p>
        </w:tc>
      </w:tr>
      <w:tr w:rsidR="00B40BBD" w:rsidRPr="00153023" w14:paraId="6D61BF47"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F5CF0D5"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0B900A80" w14:textId="77777777" w:rsidR="00B40BBD" w:rsidRPr="00153023" w:rsidRDefault="00B40BBD" w:rsidP="00153023">
            <w:pPr>
              <w:pStyle w:val="ae"/>
              <w:spacing w:before="0" w:after="0"/>
              <w:jc w:val="both"/>
              <w:rPr>
                <w:color w:val="0070C0"/>
                <w:sz w:val="16"/>
                <w:szCs w:val="16"/>
              </w:rPr>
            </w:pPr>
            <w:r w:rsidRPr="00153023">
              <w:rPr>
                <w:color w:val="0070C0"/>
                <w:sz w:val="16"/>
                <w:szCs w:val="16"/>
              </w:rPr>
              <w:t>23,40</w:t>
            </w:r>
          </w:p>
        </w:tc>
        <w:tc>
          <w:tcPr>
            <w:tcW w:w="4320" w:type="dxa"/>
            <w:tcBorders>
              <w:top w:val="outset" w:sz="6" w:space="0" w:color="auto"/>
              <w:left w:val="outset" w:sz="6" w:space="0" w:color="auto"/>
              <w:bottom w:val="outset" w:sz="6" w:space="0" w:color="auto"/>
              <w:right w:val="outset" w:sz="6" w:space="0" w:color="auto"/>
            </w:tcBorders>
            <w:hideMark/>
          </w:tcPr>
          <w:p w14:paraId="2FEF924A" w14:textId="77777777" w:rsidR="00B40BBD" w:rsidRPr="00153023" w:rsidRDefault="00B40BBD" w:rsidP="00153023">
            <w:pPr>
              <w:pStyle w:val="ae"/>
              <w:spacing w:before="0" w:after="0"/>
              <w:jc w:val="both"/>
              <w:rPr>
                <w:color w:val="0070C0"/>
                <w:sz w:val="16"/>
                <w:szCs w:val="16"/>
              </w:rPr>
            </w:pPr>
            <w:r w:rsidRPr="00153023">
              <w:rPr>
                <w:color w:val="0070C0"/>
                <w:sz w:val="16"/>
                <w:szCs w:val="16"/>
              </w:rPr>
              <w:t> </w:t>
            </w:r>
          </w:p>
        </w:tc>
        <w:tc>
          <w:tcPr>
            <w:tcW w:w="5970" w:type="dxa"/>
            <w:tcBorders>
              <w:top w:val="outset" w:sz="6" w:space="0" w:color="auto"/>
              <w:left w:val="outset" w:sz="6" w:space="0" w:color="auto"/>
              <w:bottom w:val="outset" w:sz="6" w:space="0" w:color="auto"/>
              <w:right w:val="outset" w:sz="6" w:space="0" w:color="auto"/>
            </w:tcBorders>
            <w:hideMark/>
          </w:tcPr>
          <w:p w14:paraId="14CBE6CB" w14:textId="77777777" w:rsidR="00B40BBD" w:rsidRPr="00153023" w:rsidRDefault="00B40BBD" w:rsidP="00153023">
            <w:pPr>
              <w:pStyle w:val="ae"/>
              <w:spacing w:before="0" w:after="0"/>
              <w:jc w:val="both"/>
              <w:rPr>
                <w:color w:val="0070C0"/>
                <w:sz w:val="16"/>
                <w:szCs w:val="16"/>
              </w:rPr>
            </w:pPr>
            <w:r w:rsidRPr="00153023">
              <w:rPr>
                <w:color w:val="0070C0"/>
                <w:sz w:val="16"/>
                <w:szCs w:val="16"/>
              </w:rPr>
              <w:t>70 % этилиодацетата, 30% спирта и уксусного эфира</w:t>
            </w:r>
          </w:p>
        </w:tc>
      </w:tr>
      <w:tr w:rsidR="00B40BBD" w:rsidRPr="00153023" w14:paraId="3D543B2C"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9F3F636"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7F395359" w14:textId="77777777" w:rsidR="00B40BBD" w:rsidRPr="00153023" w:rsidRDefault="00B40BBD" w:rsidP="00153023">
            <w:pPr>
              <w:pStyle w:val="ae"/>
              <w:spacing w:before="0" w:after="0"/>
              <w:jc w:val="both"/>
              <w:rPr>
                <w:color w:val="0070C0"/>
                <w:sz w:val="16"/>
                <w:szCs w:val="16"/>
              </w:rPr>
            </w:pPr>
            <w:r w:rsidRPr="00153023">
              <w:rPr>
                <w:color w:val="0070C0"/>
                <w:sz w:val="16"/>
                <w:szCs w:val="16"/>
              </w:rPr>
              <w:t>23,50</w:t>
            </w:r>
          </w:p>
        </w:tc>
        <w:tc>
          <w:tcPr>
            <w:tcW w:w="4320" w:type="dxa"/>
            <w:tcBorders>
              <w:top w:val="outset" w:sz="6" w:space="0" w:color="auto"/>
              <w:left w:val="outset" w:sz="6" w:space="0" w:color="auto"/>
              <w:bottom w:val="outset" w:sz="6" w:space="0" w:color="auto"/>
              <w:right w:val="outset" w:sz="6" w:space="0" w:color="auto"/>
            </w:tcBorders>
            <w:hideMark/>
          </w:tcPr>
          <w:p w14:paraId="553F8673" w14:textId="77777777" w:rsidR="00B40BBD" w:rsidRPr="00153023" w:rsidRDefault="00B40BBD" w:rsidP="00153023">
            <w:pPr>
              <w:pStyle w:val="ae"/>
              <w:spacing w:before="0" w:after="0"/>
              <w:jc w:val="both"/>
              <w:rPr>
                <w:color w:val="0070C0"/>
                <w:sz w:val="16"/>
                <w:szCs w:val="16"/>
              </w:rPr>
            </w:pPr>
            <w:r w:rsidRPr="00153023">
              <w:rPr>
                <w:color w:val="0070C0"/>
                <w:sz w:val="16"/>
                <w:szCs w:val="16"/>
              </w:rPr>
              <w:t>2,40</w:t>
            </w:r>
          </w:p>
        </w:tc>
        <w:tc>
          <w:tcPr>
            <w:tcW w:w="5970" w:type="dxa"/>
            <w:tcBorders>
              <w:top w:val="outset" w:sz="6" w:space="0" w:color="auto"/>
              <w:left w:val="outset" w:sz="6" w:space="0" w:color="auto"/>
              <w:bottom w:val="outset" w:sz="6" w:space="0" w:color="auto"/>
              <w:right w:val="outset" w:sz="6" w:space="0" w:color="auto"/>
            </w:tcBorders>
            <w:hideMark/>
          </w:tcPr>
          <w:p w14:paraId="0115D335" w14:textId="77777777" w:rsidR="00B40BBD" w:rsidRPr="00153023" w:rsidRDefault="00B40BBD" w:rsidP="00153023">
            <w:pPr>
              <w:pStyle w:val="ae"/>
              <w:spacing w:before="0" w:after="0"/>
              <w:jc w:val="both"/>
              <w:rPr>
                <w:color w:val="0070C0"/>
                <w:sz w:val="16"/>
                <w:szCs w:val="16"/>
              </w:rPr>
            </w:pPr>
            <w:r w:rsidRPr="00153023">
              <w:rPr>
                <w:color w:val="0070C0"/>
                <w:sz w:val="16"/>
                <w:szCs w:val="16"/>
              </w:rPr>
              <w:t>53 % фосгена, 47°/0 треххлористого мышьяка</w:t>
            </w:r>
          </w:p>
        </w:tc>
      </w:tr>
      <w:tr w:rsidR="00B40BBD" w:rsidRPr="00153023" w14:paraId="2DA8B354" w14:textId="77777777" w:rsidTr="00920A70">
        <w:trPr>
          <w:tblCellSpacing w:w="15" w:type="dxa"/>
        </w:trPr>
        <w:tc>
          <w:tcPr>
            <w:tcW w:w="0" w:type="auto"/>
            <w:gridSpan w:val="4"/>
            <w:tcBorders>
              <w:top w:val="outset" w:sz="6" w:space="0" w:color="auto"/>
              <w:left w:val="outset" w:sz="6" w:space="0" w:color="auto"/>
              <w:bottom w:val="outset" w:sz="6" w:space="0" w:color="auto"/>
              <w:right w:val="outset" w:sz="6" w:space="0" w:color="auto"/>
            </w:tcBorders>
            <w:hideMark/>
          </w:tcPr>
          <w:p w14:paraId="636ED330" w14:textId="77777777" w:rsidR="00B40BBD" w:rsidRPr="00153023" w:rsidRDefault="00B40BBD" w:rsidP="00153023">
            <w:pPr>
              <w:pStyle w:val="ae"/>
              <w:spacing w:before="0" w:after="0"/>
              <w:jc w:val="both"/>
              <w:rPr>
                <w:color w:val="0070C0"/>
                <w:sz w:val="16"/>
                <w:szCs w:val="16"/>
              </w:rPr>
            </w:pPr>
            <w:r w:rsidRPr="00153023">
              <w:rPr>
                <w:color w:val="0070C0"/>
                <w:sz w:val="16"/>
                <w:szCs w:val="16"/>
              </w:rPr>
              <w:t>Кроме того, иприт (конец 1918 г.)</w:t>
            </w:r>
          </w:p>
        </w:tc>
      </w:tr>
    </w:tbl>
    <w:p w14:paraId="3BF45DA8" w14:textId="77777777" w:rsidR="00B40BBD" w:rsidRPr="00153023" w:rsidRDefault="00B40BBD" w:rsidP="00153023">
      <w:pPr>
        <w:pStyle w:val="ae"/>
        <w:spacing w:before="0" w:after="0"/>
        <w:jc w:val="both"/>
        <w:rPr>
          <w:color w:val="0070C0"/>
          <w:sz w:val="16"/>
          <w:szCs w:val="16"/>
        </w:rPr>
      </w:pPr>
      <w:r w:rsidRPr="00153023">
        <w:rPr>
          <w:color w:val="0070C0"/>
          <w:sz w:val="16"/>
          <w:szCs w:val="16"/>
        </w:rPr>
        <w:t>Газобаллоны Соединенного Королевства*</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5661"/>
        <w:gridCol w:w="5661"/>
      </w:tblGrid>
      <w:tr w:rsidR="00B40BBD" w:rsidRPr="00153023" w14:paraId="37F432D4" w14:textId="77777777" w:rsidTr="00920A70">
        <w:trPr>
          <w:tblCellSpacing w:w="15" w:type="dxa"/>
        </w:trPr>
        <w:tc>
          <w:tcPr>
            <w:tcW w:w="5490" w:type="dxa"/>
            <w:tcBorders>
              <w:top w:val="outset" w:sz="6" w:space="0" w:color="auto"/>
              <w:left w:val="outset" w:sz="6" w:space="0" w:color="auto"/>
              <w:bottom w:val="outset" w:sz="6" w:space="0" w:color="auto"/>
              <w:right w:val="outset" w:sz="6" w:space="0" w:color="auto"/>
            </w:tcBorders>
            <w:hideMark/>
          </w:tcPr>
          <w:p w14:paraId="28B9BC17" w14:textId="77777777" w:rsidR="00B40BBD" w:rsidRPr="00153023" w:rsidRDefault="00B40BBD" w:rsidP="00153023">
            <w:pPr>
              <w:pStyle w:val="ae"/>
              <w:spacing w:before="0" w:after="0"/>
              <w:jc w:val="both"/>
              <w:rPr>
                <w:color w:val="0070C0"/>
                <w:sz w:val="16"/>
                <w:szCs w:val="16"/>
              </w:rPr>
            </w:pPr>
            <w:r w:rsidRPr="00153023">
              <w:rPr>
                <w:color w:val="0070C0"/>
                <w:sz w:val="16"/>
                <w:szCs w:val="16"/>
              </w:rPr>
              <w:t>Хлор</w:t>
            </w:r>
          </w:p>
        </w:tc>
        <w:tc>
          <w:tcPr>
            <w:tcW w:w="5490" w:type="dxa"/>
            <w:vMerge w:val="restart"/>
            <w:tcBorders>
              <w:top w:val="outset" w:sz="6" w:space="0" w:color="auto"/>
              <w:left w:val="outset" w:sz="6" w:space="0" w:color="auto"/>
              <w:bottom w:val="outset" w:sz="6" w:space="0" w:color="auto"/>
              <w:right w:val="outset" w:sz="6" w:space="0" w:color="auto"/>
            </w:tcBorders>
            <w:hideMark/>
          </w:tcPr>
          <w:p w14:paraId="787191D3" w14:textId="77777777" w:rsidR="00B40BBD" w:rsidRPr="00153023" w:rsidRDefault="00B40BBD" w:rsidP="00153023">
            <w:pPr>
              <w:pStyle w:val="ae"/>
              <w:spacing w:before="0" w:after="0"/>
              <w:jc w:val="both"/>
              <w:rPr>
                <w:color w:val="0070C0"/>
                <w:sz w:val="16"/>
                <w:szCs w:val="16"/>
              </w:rPr>
            </w:pPr>
            <w:r w:rsidRPr="00153023">
              <w:rPr>
                <w:color w:val="0070C0"/>
                <w:sz w:val="16"/>
                <w:szCs w:val="16"/>
              </w:rPr>
              <w:t>в различных пропорциях</w:t>
            </w:r>
          </w:p>
        </w:tc>
      </w:tr>
      <w:tr w:rsidR="00B40BBD" w:rsidRPr="00153023" w14:paraId="336C950C" w14:textId="77777777" w:rsidTr="00920A70">
        <w:trPr>
          <w:tblCellSpacing w:w="15" w:type="dxa"/>
        </w:trPr>
        <w:tc>
          <w:tcPr>
            <w:tcW w:w="5490" w:type="dxa"/>
            <w:tcBorders>
              <w:top w:val="outset" w:sz="6" w:space="0" w:color="auto"/>
              <w:left w:val="outset" w:sz="6" w:space="0" w:color="auto"/>
              <w:bottom w:val="outset" w:sz="6" w:space="0" w:color="auto"/>
              <w:right w:val="outset" w:sz="6" w:space="0" w:color="auto"/>
            </w:tcBorders>
            <w:hideMark/>
          </w:tcPr>
          <w:p w14:paraId="2E4ECD80" w14:textId="77777777" w:rsidR="00B40BBD" w:rsidRPr="00153023" w:rsidRDefault="00B40BBD" w:rsidP="00153023">
            <w:pPr>
              <w:pStyle w:val="ae"/>
              <w:spacing w:before="0" w:after="0"/>
              <w:jc w:val="both"/>
              <w:rPr>
                <w:color w:val="0070C0"/>
                <w:sz w:val="16"/>
                <w:szCs w:val="16"/>
              </w:rPr>
            </w:pPr>
            <w:r w:rsidRPr="00153023">
              <w:rPr>
                <w:color w:val="0070C0"/>
                <w:sz w:val="16"/>
                <w:szCs w:val="16"/>
              </w:rPr>
              <w:t>Хлор и хлорпикрин</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02E8337"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r>
      <w:tr w:rsidR="00B40BBD" w:rsidRPr="00153023" w14:paraId="406AEFF3" w14:textId="77777777" w:rsidTr="00920A70">
        <w:trPr>
          <w:tblCellSpacing w:w="15" w:type="dxa"/>
        </w:trPr>
        <w:tc>
          <w:tcPr>
            <w:tcW w:w="5490" w:type="dxa"/>
            <w:tcBorders>
              <w:top w:val="outset" w:sz="6" w:space="0" w:color="auto"/>
              <w:left w:val="outset" w:sz="6" w:space="0" w:color="auto"/>
              <w:bottom w:val="outset" w:sz="6" w:space="0" w:color="auto"/>
              <w:right w:val="outset" w:sz="6" w:space="0" w:color="auto"/>
            </w:tcBorders>
            <w:hideMark/>
          </w:tcPr>
          <w:p w14:paraId="679EAC72" w14:textId="77777777" w:rsidR="00B40BBD" w:rsidRPr="00153023" w:rsidRDefault="00B40BBD" w:rsidP="00153023">
            <w:pPr>
              <w:pStyle w:val="ae"/>
              <w:spacing w:before="0" w:after="0"/>
              <w:jc w:val="both"/>
              <w:rPr>
                <w:color w:val="0070C0"/>
                <w:sz w:val="16"/>
                <w:szCs w:val="16"/>
              </w:rPr>
            </w:pPr>
            <w:r w:rsidRPr="00153023">
              <w:rPr>
                <w:color w:val="0070C0"/>
                <w:sz w:val="16"/>
                <w:szCs w:val="16"/>
              </w:rPr>
              <w:t>Хлор и фосген</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D4A8F5E" w14:textId="77777777" w:rsidR="00B40BBD" w:rsidRPr="00153023" w:rsidRDefault="00B40BBD" w:rsidP="00153023">
            <w:pPr>
              <w:spacing w:after="0" w:line="240" w:lineRule="auto"/>
              <w:jc w:val="both"/>
              <w:rPr>
                <w:rFonts w:ascii="Times New Roman" w:hAnsi="Times New Roman" w:cs="Times New Roman"/>
                <w:color w:val="0070C0"/>
                <w:sz w:val="16"/>
                <w:szCs w:val="16"/>
              </w:rPr>
            </w:pPr>
          </w:p>
        </w:tc>
      </w:tr>
    </w:tbl>
    <w:p w14:paraId="61841F35" w14:textId="77777777" w:rsidR="00B40BBD" w:rsidRPr="00153023" w:rsidRDefault="00B40BBD" w:rsidP="00153023">
      <w:pPr>
        <w:pStyle w:val="ae"/>
        <w:spacing w:before="0" w:after="0"/>
        <w:jc w:val="both"/>
        <w:rPr>
          <w:color w:val="0070C0"/>
          <w:sz w:val="16"/>
          <w:szCs w:val="16"/>
        </w:rPr>
      </w:pPr>
      <w:r w:rsidRPr="00153023">
        <w:rPr>
          <w:color w:val="0070C0"/>
          <w:sz w:val="16"/>
          <w:szCs w:val="16"/>
        </w:rPr>
        <w:t>* Кроме того, британской армией использовались:</w:t>
      </w:r>
    </w:p>
    <w:p w14:paraId="24AE1D9B" w14:textId="77777777" w:rsidR="00B40BBD" w:rsidRPr="00153023" w:rsidRDefault="00B40BBD" w:rsidP="00153023">
      <w:pPr>
        <w:pStyle w:val="ae"/>
        <w:spacing w:before="0" w:after="0"/>
        <w:jc w:val="both"/>
        <w:rPr>
          <w:color w:val="0070C0"/>
          <w:sz w:val="16"/>
          <w:szCs w:val="16"/>
        </w:rPr>
      </w:pPr>
      <w:r w:rsidRPr="00153023">
        <w:rPr>
          <w:color w:val="0070C0"/>
          <w:sz w:val="16"/>
          <w:szCs w:val="16"/>
        </w:rPr>
        <w:t>минометные и газометные химические мины, снаряженные этилиодацетатом, хлорпикрином, фосгеном (чистым); смесями, содержащими 80 % хлорпикрина и 20 хлорного олова; хлор с фосгеном;</w:t>
      </w:r>
    </w:p>
    <w:p w14:paraId="46B2859F" w14:textId="77777777" w:rsidR="00B40BBD" w:rsidRPr="00153023" w:rsidRDefault="00B40BBD" w:rsidP="00153023">
      <w:pPr>
        <w:pStyle w:val="ae"/>
        <w:spacing w:before="0" w:after="0"/>
        <w:jc w:val="both"/>
        <w:rPr>
          <w:color w:val="0070C0"/>
          <w:sz w:val="16"/>
          <w:szCs w:val="16"/>
        </w:rPr>
      </w:pPr>
      <w:r w:rsidRPr="00153023">
        <w:rPr>
          <w:color w:val="0070C0"/>
          <w:sz w:val="16"/>
          <w:szCs w:val="16"/>
        </w:rPr>
        <w:t>Химические ручные гранаты со смесью, включающей 75% этилиодацетата и 25% спирта; этилиодацетатом (чистым); смесью 80 % хлорпикрина и 20 % хлорного олова; в конце 1918 г. с ипритом.</w:t>
      </w:r>
    </w:p>
    <w:p w14:paraId="49BCF516" w14:textId="77777777" w:rsidR="00B40BBD" w:rsidRPr="00153023" w:rsidRDefault="00B40BBD" w:rsidP="00153023">
      <w:pPr>
        <w:pStyle w:val="ae"/>
        <w:spacing w:before="0" w:after="0"/>
        <w:jc w:val="both"/>
        <w:rPr>
          <w:color w:val="0070C0"/>
          <w:sz w:val="16"/>
          <w:szCs w:val="16"/>
        </w:rPr>
      </w:pPr>
      <w:r w:rsidRPr="00153023">
        <w:rPr>
          <w:color w:val="0070C0"/>
          <w:sz w:val="16"/>
          <w:szCs w:val="16"/>
        </w:rPr>
        <w:t>Русские химические снаряды*</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228"/>
        <w:gridCol w:w="1527"/>
        <w:gridCol w:w="2082"/>
        <w:gridCol w:w="6485"/>
      </w:tblGrid>
      <w:tr w:rsidR="00B40BBD" w:rsidRPr="00153023" w14:paraId="04CA643E" w14:textId="77777777" w:rsidTr="00920A70">
        <w:trPr>
          <w:tblCellSpacing w:w="15" w:type="dxa"/>
        </w:trPr>
        <w:tc>
          <w:tcPr>
            <w:tcW w:w="1815" w:type="dxa"/>
            <w:tcBorders>
              <w:top w:val="outset" w:sz="6" w:space="0" w:color="auto"/>
              <w:left w:val="outset" w:sz="6" w:space="0" w:color="auto"/>
              <w:bottom w:val="outset" w:sz="6" w:space="0" w:color="auto"/>
              <w:right w:val="outset" w:sz="6" w:space="0" w:color="auto"/>
            </w:tcBorders>
            <w:hideMark/>
          </w:tcPr>
          <w:p w14:paraId="71131C0A" w14:textId="77777777" w:rsidR="00B40BBD" w:rsidRPr="00153023" w:rsidRDefault="00B40BBD" w:rsidP="00153023">
            <w:pPr>
              <w:pStyle w:val="ae"/>
              <w:spacing w:before="0" w:after="0"/>
              <w:jc w:val="both"/>
              <w:rPr>
                <w:color w:val="0070C0"/>
                <w:sz w:val="16"/>
                <w:szCs w:val="16"/>
              </w:rPr>
            </w:pPr>
            <w:r w:rsidRPr="00153023">
              <w:rPr>
                <w:color w:val="0070C0"/>
                <w:sz w:val="16"/>
                <w:szCs w:val="16"/>
              </w:rPr>
              <w:t>Калибр, см</w:t>
            </w:r>
          </w:p>
        </w:tc>
        <w:tc>
          <w:tcPr>
            <w:tcW w:w="2460" w:type="dxa"/>
            <w:tcBorders>
              <w:top w:val="outset" w:sz="6" w:space="0" w:color="auto"/>
              <w:left w:val="outset" w:sz="6" w:space="0" w:color="auto"/>
              <w:bottom w:val="outset" w:sz="6" w:space="0" w:color="auto"/>
              <w:right w:val="outset" w:sz="6" w:space="0" w:color="auto"/>
            </w:tcBorders>
            <w:hideMark/>
          </w:tcPr>
          <w:p w14:paraId="05279DAD" w14:textId="77777777" w:rsidR="00B40BBD" w:rsidRPr="00153023" w:rsidRDefault="00B40BBD" w:rsidP="00153023">
            <w:pPr>
              <w:pStyle w:val="ae"/>
              <w:spacing w:before="0" w:after="0"/>
              <w:jc w:val="both"/>
              <w:rPr>
                <w:color w:val="0070C0"/>
                <w:sz w:val="16"/>
                <w:szCs w:val="16"/>
              </w:rPr>
            </w:pPr>
            <w:r w:rsidRPr="00153023">
              <w:rPr>
                <w:color w:val="0070C0"/>
                <w:sz w:val="16"/>
                <w:szCs w:val="16"/>
              </w:rPr>
              <w:t>Вес стакана, кг</w:t>
            </w:r>
          </w:p>
        </w:tc>
        <w:tc>
          <w:tcPr>
            <w:tcW w:w="3270" w:type="dxa"/>
            <w:tcBorders>
              <w:top w:val="outset" w:sz="6" w:space="0" w:color="auto"/>
              <w:left w:val="outset" w:sz="6" w:space="0" w:color="auto"/>
              <w:bottom w:val="outset" w:sz="6" w:space="0" w:color="auto"/>
              <w:right w:val="outset" w:sz="6" w:space="0" w:color="auto"/>
            </w:tcBorders>
            <w:hideMark/>
          </w:tcPr>
          <w:p w14:paraId="5BD8BB01" w14:textId="77777777" w:rsidR="00B40BBD" w:rsidRPr="00153023" w:rsidRDefault="00B40BBD" w:rsidP="00153023">
            <w:pPr>
              <w:pStyle w:val="ae"/>
              <w:spacing w:before="0" w:after="0"/>
              <w:jc w:val="both"/>
              <w:rPr>
                <w:color w:val="0070C0"/>
                <w:sz w:val="16"/>
                <w:szCs w:val="16"/>
              </w:rPr>
            </w:pPr>
            <w:r w:rsidRPr="00153023">
              <w:rPr>
                <w:color w:val="0070C0"/>
                <w:sz w:val="16"/>
                <w:szCs w:val="16"/>
              </w:rPr>
              <w:t>Вес химического заряда, кг</w:t>
            </w:r>
          </w:p>
        </w:tc>
        <w:tc>
          <w:tcPr>
            <w:tcW w:w="12195" w:type="dxa"/>
            <w:tcBorders>
              <w:top w:val="outset" w:sz="6" w:space="0" w:color="auto"/>
              <w:left w:val="outset" w:sz="6" w:space="0" w:color="auto"/>
              <w:bottom w:val="outset" w:sz="6" w:space="0" w:color="auto"/>
              <w:right w:val="outset" w:sz="6" w:space="0" w:color="auto"/>
            </w:tcBorders>
            <w:hideMark/>
          </w:tcPr>
          <w:p w14:paraId="248B084E" w14:textId="77777777" w:rsidR="00B40BBD" w:rsidRPr="00153023" w:rsidRDefault="00B40BBD" w:rsidP="00153023">
            <w:pPr>
              <w:pStyle w:val="ae"/>
              <w:spacing w:before="0" w:after="0"/>
              <w:jc w:val="both"/>
              <w:rPr>
                <w:color w:val="0070C0"/>
                <w:sz w:val="16"/>
                <w:szCs w:val="16"/>
              </w:rPr>
            </w:pPr>
            <w:r w:rsidRPr="00153023">
              <w:rPr>
                <w:color w:val="0070C0"/>
                <w:sz w:val="16"/>
                <w:szCs w:val="16"/>
              </w:rPr>
              <w:t>Состав химического заряда</w:t>
            </w:r>
          </w:p>
        </w:tc>
      </w:tr>
      <w:tr w:rsidR="00B40BBD" w:rsidRPr="00153023" w14:paraId="65EA2387" w14:textId="77777777" w:rsidTr="00920A70">
        <w:trPr>
          <w:tblCellSpacing w:w="15" w:type="dxa"/>
        </w:trPr>
        <w:tc>
          <w:tcPr>
            <w:tcW w:w="1815" w:type="dxa"/>
            <w:tcBorders>
              <w:top w:val="outset" w:sz="6" w:space="0" w:color="auto"/>
              <w:left w:val="outset" w:sz="6" w:space="0" w:color="auto"/>
              <w:bottom w:val="outset" w:sz="6" w:space="0" w:color="auto"/>
              <w:right w:val="outset" w:sz="6" w:space="0" w:color="auto"/>
            </w:tcBorders>
            <w:hideMark/>
          </w:tcPr>
          <w:p w14:paraId="63745213" w14:textId="77777777" w:rsidR="00B40BBD" w:rsidRPr="00153023" w:rsidRDefault="00B40BBD" w:rsidP="00153023">
            <w:pPr>
              <w:pStyle w:val="ae"/>
              <w:spacing w:before="0" w:after="0"/>
              <w:jc w:val="both"/>
              <w:rPr>
                <w:color w:val="0070C0"/>
                <w:sz w:val="16"/>
                <w:szCs w:val="16"/>
              </w:rPr>
            </w:pPr>
            <w:r w:rsidRPr="00153023">
              <w:rPr>
                <w:color w:val="0070C0"/>
                <w:sz w:val="16"/>
                <w:szCs w:val="16"/>
              </w:rPr>
              <w:t>7,6</w:t>
            </w:r>
          </w:p>
        </w:tc>
        <w:tc>
          <w:tcPr>
            <w:tcW w:w="2460" w:type="dxa"/>
            <w:tcBorders>
              <w:top w:val="outset" w:sz="6" w:space="0" w:color="auto"/>
              <w:left w:val="outset" w:sz="6" w:space="0" w:color="auto"/>
              <w:bottom w:val="outset" w:sz="6" w:space="0" w:color="auto"/>
              <w:right w:val="outset" w:sz="6" w:space="0" w:color="auto"/>
            </w:tcBorders>
            <w:hideMark/>
          </w:tcPr>
          <w:p w14:paraId="007D7B8C" w14:textId="77777777" w:rsidR="00B40BBD" w:rsidRPr="00153023" w:rsidRDefault="00B40BBD" w:rsidP="00153023">
            <w:pPr>
              <w:pStyle w:val="ae"/>
              <w:spacing w:before="0" w:after="0"/>
              <w:jc w:val="both"/>
              <w:rPr>
                <w:color w:val="0070C0"/>
                <w:sz w:val="16"/>
                <w:szCs w:val="16"/>
              </w:rPr>
            </w:pPr>
            <w:r w:rsidRPr="00153023">
              <w:rPr>
                <w:color w:val="0070C0"/>
                <w:sz w:val="16"/>
                <w:szCs w:val="16"/>
              </w:rPr>
              <w:t>5,50</w:t>
            </w:r>
          </w:p>
        </w:tc>
        <w:tc>
          <w:tcPr>
            <w:tcW w:w="3270" w:type="dxa"/>
            <w:tcBorders>
              <w:top w:val="outset" w:sz="6" w:space="0" w:color="auto"/>
              <w:left w:val="outset" w:sz="6" w:space="0" w:color="auto"/>
              <w:bottom w:val="outset" w:sz="6" w:space="0" w:color="auto"/>
              <w:right w:val="outset" w:sz="6" w:space="0" w:color="auto"/>
            </w:tcBorders>
            <w:hideMark/>
          </w:tcPr>
          <w:p w14:paraId="68F958C3"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12195" w:type="dxa"/>
            <w:tcBorders>
              <w:top w:val="outset" w:sz="6" w:space="0" w:color="auto"/>
              <w:left w:val="outset" w:sz="6" w:space="0" w:color="auto"/>
              <w:bottom w:val="outset" w:sz="6" w:space="0" w:color="auto"/>
              <w:right w:val="outset" w:sz="6" w:space="0" w:color="auto"/>
            </w:tcBorders>
            <w:hideMark/>
          </w:tcPr>
          <w:p w14:paraId="40CF25CE" w14:textId="77777777" w:rsidR="00B40BBD" w:rsidRPr="00153023" w:rsidRDefault="00B40BBD" w:rsidP="00153023">
            <w:pPr>
              <w:pStyle w:val="ae"/>
              <w:spacing w:before="0" w:after="0"/>
              <w:jc w:val="both"/>
              <w:rPr>
                <w:color w:val="0070C0"/>
                <w:sz w:val="16"/>
                <w:szCs w:val="16"/>
              </w:rPr>
            </w:pPr>
            <w:r w:rsidRPr="00153023">
              <w:rPr>
                <w:color w:val="0070C0"/>
                <w:sz w:val="16"/>
                <w:szCs w:val="16"/>
              </w:rPr>
              <w:t>Хлорацетон</w:t>
            </w:r>
          </w:p>
        </w:tc>
      </w:tr>
      <w:tr w:rsidR="00B40BBD" w:rsidRPr="00153023" w14:paraId="3D9427D6" w14:textId="77777777" w:rsidTr="00920A70">
        <w:trPr>
          <w:tblCellSpacing w:w="15" w:type="dxa"/>
        </w:trPr>
        <w:tc>
          <w:tcPr>
            <w:tcW w:w="1815" w:type="dxa"/>
            <w:tcBorders>
              <w:top w:val="outset" w:sz="6" w:space="0" w:color="auto"/>
              <w:left w:val="outset" w:sz="6" w:space="0" w:color="auto"/>
              <w:bottom w:val="outset" w:sz="6" w:space="0" w:color="auto"/>
              <w:right w:val="outset" w:sz="6" w:space="0" w:color="auto"/>
            </w:tcBorders>
            <w:hideMark/>
          </w:tcPr>
          <w:p w14:paraId="6261EE1F" w14:textId="77777777" w:rsidR="00B40BBD" w:rsidRPr="00153023" w:rsidRDefault="00B40BBD" w:rsidP="00153023">
            <w:pPr>
              <w:pStyle w:val="ae"/>
              <w:spacing w:before="0" w:after="0"/>
              <w:jc w:val="both"/>
              <w:rPr>
                <w:color w:val="0070C0"/>
                <w:sz w:val="16"/>
                <w:szCs w:val="16"/>
              </w:rPr>
            </w:pPr>
            <w:r w:rsidRPr="00153023">
              <w:rPr>
                <w:color w:val="0070C0"/>
                <w:sz w:val="16"/>
                <w:szCs w:val="16"/>
              </w:rPr>
              <w:t>7,6</w:t>
            </w:r>
          </w:p>
        </w:tc>
        <w:tc>
          <w:tcPr>
            <w:tcW w:w="2460" w:type="dxa"/>
            <w:tcBorders>
              <w:top w:val="outset" w:sz="6" w:space="0" w:color="auto"/>
              <w:left w:val="outset" w:sz="6" w:space="0" w:color="auto"/>
              <w:bottom w:val="outset" w:sz="6" w:space="0" w:color="auto"/>
              <w:right w:val="outset" w:sz="6" w:space="0" w:color="auto"/>
            </w:tcBorders>
            <w:hideMark/>
          </w:tcPr>
          <w:p w14:paraId="61F913AB" w14:textId="77777777" w:rsidR="00B40BBD" w:rsidRPr="00153023" w:rsidRDefault="00B40BBD" w:rsidP="00153023">
            <w:pPr>
              <w:pStyle w:val="ae"/>
              <w:spacing w:before="0" w:after="0"/>
              <w:jc w:val="both"/>
              <w:rPr>
                <w:color w:val="0070C0"/>
                <w:sz w:val="16"/>
                <w:szCs w:val="16"/>
              </w:rPr>
            </w:pPr>
            <w:r w:rsidRPr="00153023">
              <w:rPr>
                <w:color w:val="0070C0"/>
                <w:sz w:val="16"/>
                <w:szCs w:val="16"/>
              </w:rPr>
              <w:t>5,50</w:t>
            </w:r>
          </w:p>
        </w:tc>
        <w:tc>
          <w:tcPr>
            <w:tcW w:w="3270" w:type="dxa"/>
            <w:tcBorders>
              <w:top w:val="outset" w:sz="6" w:space="0" w:color="auto"/>
              <w:left w:val="outset" w:sz="6" w:space="0" w:color="auto"/>
              <w:bottom w:val="outset" w:sz="6" w:space="0" w:color="auto"/>
              <w:right w:val="outset" w:sz="6" w:space="0" w:color="auto"/>
            </w:tcBorders>
            <w:hideMark/>
          </w:tcPr>
          <w:p w14:paraId="2B74835B" w14:textId="77777777" w:rsidR="00B40BBD" w:rsidRPr="00153023" w:rsidRDefault="00B40BBD" w:rsidP="00153023">
            <w:pPr>
              <w:pStyle w:val="ae"/>
              <w:spacing w:before="0" w:after="0"/>
              <w:jc w:val="both"/>
              <w:rPr>
                <w:color w:val="0070C0"/>
                <w:sz w:val="16"/>
                <w:szCs w:val="16"/>
              </w:rPr>
            </w:pPr>
            <w:r w:rsidRPr="00153023">
              <w:rPr>
                <w:color w:val="0070C0"/>
                <w:sz w:val="16"/>
                <w:szCs w:val="16"/>
              </w:rPr>
              <w:t>-</w:t>
            </w:r>
          </w:p>
        </w:tc>
        <w:tc>
          <w:tcPr>
            <w:tcW w:w="12195" w:type="dxa"/>
            <w:tcBorders>
              <w:top w:val="outset" w:sz="6" w:space="0" w:color="auto"/>
              <w:left w:val="outset" w:sz="6" w:space="0" w:color="auto"/>
              <w:bottom w:val="outset" w:sz="6" w:space="0" w:color="auto"/>
              <w:right w:val="outset" w:sz="6" w:space="0" w:color="auto"/>
            </w:tcBorders>
            <w:hideMark/>
          </w:tcPr>
          <w:p w14:paraId="2FDFF3AE" w14:textId="77777777" w:rsidR="00B40BBD" w:rsidRPr="00153023" w:rsidRDefault="00B40BBD" w:rsidP="00153023">
            <w:pPr>
              <w:pStyle w:val="ae"/>
              <w:spacing w:before="0" w:after="0"/>
              <w:jc w:val="both"/>
              <w:rPr>
                <w:color w:val="0070C0"/>
                <w:sz w:val="16"/>
                <w:szCs w:val="16"/>
              </w:rPr>
            </w:pPr>
            <w:r w:rsidRPr="00153023">
              <w:rPr>
                <w:color w:val="0070C0"/>
                <w:sz w:val="16"/>
                <w:szCs w:val="16"/>
              </w:rPr>
              <w:t>Хлористый метилмеркаптан и хлористая сера</w:t>
            </w:r>
          </w:p>
        </w:tc>
      </w:tr>
      <w:tr w:rsidR="00B40BBD" w:rsidRPr="00153023" w14:paraId="2712CAF2" w14:textId="77777777" w:rsidTr="00920A70">
        <w:trPr>
          <w:tblCellSpacing w:w="15" w:type="dxa"/>
        </w:trPr>
        <w:tc>
          <w:tcPr>
            <w:tcW w:w="1815" w:type="dxa"/>
            <w:tcBorders>
              <w:top w:val="outset" w:sz="6" w:space="0" w:color="auto"/>
              <w:left w:val="outset" w:sz="6" w:space="0" w:color="auto"/>
              <w:bottom w:val="outset" w:sz="6" w:space="0" w:color="auto"/>
              <w:right w:val="outset" w:sz="6" w:space="0" w:color="auto"/>
            </w:tcBorders>
            <w:hideMark/>
          </w:tcPr>
          <w:p w14:paraId="77C91D79" w14:textId="77777777" w:rsidR="00B40BBD" w:rsidRPr="00153023" w:rsidRDefault="00B40BBD" w:rsidP="00153023">
            <w:pPr>
              <w:pStyle w:val="ae"/>
              <w:spacing w:before="0" w:after="0"/>
              <w:jc w:val="both"/>
              <w:rPr>
                <w:color w:val="0070C0"/>
                <w:sz w:val="16"/>
                <w:szCs w:val="16"/>
              </w:rPr>
            </w:pPr>
            <w:r w:rsidRPr="00153023">
              <w:rPr>
                <w:color w:val="0070C0"/>
                <w:sz w:val="16"/>
                <w:szCs w:val="16"/>
              </w:rPr>
              <w:t>7,6</w:t>
            </w:r>
          </w:p>
        </w:tc>
        <w:tc>
          <w:tcPr>
            <w:tcW w:w="2460" w:type="dxa"/>
            <w:tcBorders>
              <w:top w:val="outset" w:sz="6" w:space="0" w:color="auto"/>
              <w:left w:val="outset" w:sz="6" w:space="0" w:color="auto"/>
              <w:bottom w:val="outset" w:sz="6" w:space="0" w:color="auto"/>
              <w:right w:val="outset" w:sz="6" w:space="0" w:color="auto"/>
            </w:tcBorders>
            <w:hideMark/>
          </w:tcPr>
          <w:p w14:paraId="797C97E6" w14:textId="77777777" w:rsidR="00B40BBD" w:rsidRPr="00153023" w:rsidRDefault="00B40BBD" w:rsidP="00153023">
            <w:pPr>
              <w:pStyle w:val="ae"/>
              <w:spacing w:before="0" w:after="0"/>
              <w:jc w:val="both"/>
              <w:rPr>
                <w:color w:val="0070C0"/>
                <w:sz w:val="16"/>
                <w:szCs w:val="16"/>
              </w:rPr>
            </w:pPr>
            <w:r w:rsidRPr="00153023">
              <w:rPr>
                <w:color w:val="0070C0"/>
                <w:sz w:val="16"/>
                <w:szCs w:val="16"/>
              </w:rPr>
              <w:t>5,50</w:t>
            </w:r>
          </w:p>
        </w:tc>
        <w:tc>
          <w:tcPr>
            <w:tcW w:w="3270" w:type="dxa"/>
            <w:tcBorders>
              <w:top w:val="outset" w:sz="6" w:space="0" w:color="auto"/>
              <w:left w:val="outset" w:sz="6" w:space="0" w:color="auto"/>
              <w:bottom w:val="outset" w:sz="6" w:space="0" w:color="auto"/>
              <w:right w:val="outset" w:sz="6" w:space="0" w:color="auto"/>
            </w:tcBorders>
            <w:hideMark/>
          </w:tcPr>
          <w:p w14:paraId="3BDC56F4" w14:textId="77777777" w:rsidR="00B40BBD" w:rsidRPr="00153023" w:rsidRDefault="00B40BBD" w:rsidP="00153023">
            <w:pPr>
              <w:pStyle w:val="ae"/>
              <w:spacing w:before="0" w:after="0"/>
              <w:jc w:val="both"/>
              <w:rPr>
                <w:color w:val="0070C0"/>
                <w:sz w:val="16"/>
                <w:szCs w:val="16"/>
              </w:rPr>
            </w:pPr>
            <w:r w:rsidRPr="00153023">
              <w:rPr>
                <w:color w:val="0070C0"/>
                <w:sz w:val="16"/>
                <w:szCs w:val="16"/>
              </w:rPr>
              <w:t>0,71</w:t>
            </w:r>
          </w:p>
        </w:tc>
        <w:tc>
          <w:tcPr>
            <w:tcW w:w="12195" w:type="dxa"/>
            <w:tcBorders>
              <w:top w:val="outset" w:sz="6" w:space="0" w:color="auto"/>
              <w:left w:val="outset" w:sz="6" w:space="0" w:color="auto"/>
              <w:bottom w:val="outset" w:sz="6" w:space="0" w:color="auto"/>
              <w:right w:val="outset" w:sz="6" w:space="0" w:color="auto"/>
            </w:tcBorders>
            <w:hideMark/>
          </w:tcPr>
          <w:p w14:paraId="0F00A6FC" w14:textId="77777777" w:rsidR="00B40BBD" w:rsidRPr="00153023" w:rsidRDefault="00B40BBD" w:rsidP="00153023">
            <w:pPr>
              <w:pStyle w:val="ae"/>
              <w:spacing w:before="0" w:after="0"/>
              <w:jc w:val="both"/>
              <w:rPr>
                <w:color w:val="0070C0"/>
                <w:sz w:val="16"/>
                <w:szCs w:val="16"/>
              </w:rPr>
            </w:pPr>
            <w:r w:rsidRPr="00153023">
              <w:rPr>
                <w:color w:val="0070C0"/>
                <w:sz w:val="16"/>
                <w:szCs w:val="16"/>
              </w:rPr>
              <w:t>56% хлорпикрина, 44 % хлористого сульфурила</w:t>
            </w:r>
          </w:p>
        </w:tc>
      </w:tr>
      <w:tr w:rsidR="00B40BBD" w:rsidRPr="00153023" w14:paraId="1A0F6952" w14:textId="77777777" w:rsidTr="00920A70">
        <w:trPr>
          <w:tblCellSpacing w:w="15" w:type="dxa"/>
        </w:trPr>
        <w:tc>
          <w:tcPr>
            <w:tcW w:w="1815" w:type="dxa"/>
            <w:tcBorders>
              <w:top w:val="outset" w:sz="6" w:space="0" w:color="auto"/>
              <w:left w:val="outset" w:sz="6" w:space="0" w:color="auto"/>
              <w:bottom w:val="outset" w:sz="6" w:space="0" w:color="auto"/>
              <w:right w:val="outset" w:sz="6" w:space="0" w:color="auto"/>
            </w:tcBorders>
            <w:hideMark/>
          </w:tcPr>
          <w:p w14:paraId="17005EA3" w14:textId="77777777" w:rsidR="00B40BBD" w:rsidRPr="00153023" w:rsidRDefault="00B40BBD" w:rsidP="00153023">
            <w:pPr>
              <w:pStyle w:val="ae"/>
              <w:spacing w:before="0" w:after="0"/>
              <w:jc w:val="both"/>
              <w:rPr>
                <w:color w:val="0070C0"/>
                <w:sz w:val="16"/>
                <w:szCs w:val="16"/>
              </w:rPr>
            </w:pPr>
            <w:r w:rsidRPr="00153023">
              <w:rPr>
                <w:color w:val="0070C0"/>
                <w:sz w:val="16"/>
                <w:szCs w:val="16"/>
              </w:rPr>
              <w:t>7,6</w:t>
            </w:r>
          </w:p>
        </w:tc>
        <w:tc>
          <w:tcPr>
            <w:tcW w:w="2460" w:type="dxa"/>
            <w:tcBorders>
              <w:top w:val="outset" w:sz="6" w:space="0" w:color="auto"/>
              <w:left w:val="outset" w:sz="6" w:space="0" w:color="auto"/>
              <w:bottom w:val="outset" w:sz="6" w:space="0" w:color="auto"/>
              <w:right w:val="outset" w:sz="6" w:space="0" w:color="auto"/>
            </w:tcBorders>
            <w:hideMark/>
          </w:tcPr>
          <w:p w14:paraId="043B59F3" w14:textId="77777777" w:rsidR="00B40BBD" w:rsidRPr="00153023" w:rsidRDefault="00B40BBD" w:rsidP="00153023">
            <w:pPr>
              <w:pStyle w:val="ae"/>
              <w:spacing w:before="0" w:after="0"/>
              <w:jc w:val="both"/>
              <w:rPr>
                <w:color w:val="0070C0"/>
                <w:sz w:val="16"/>
                <w:szCs w:val="16"/>
              </w:rPr>
            </w:pPr>
            <w:r w:rsidRPr="00153023">
              <w:rPr>
                <w:color w:val="0070C0"/>
                <w:sz w:val="16"/>
                <w:szCs w:val="16"/>
              </w:rPr>
              <w:t>5,50</w:t>
            </w:r>
          </w:p>
        </w:tc>
        <w:tc>
          <w:tcPr>
            <w:tcW w:w="3270" w:type="dxa"/>
            <w:tcBorders>
              <w:top w:val="outset" w:sz="6" w:space="0" w:color="auto"/>
              <w:left w:val="outset" w:sz="6" w:space="0" w:color="auto"/>
              <w:bottom w:val="outset" w:sz="6" w:space="0" w:color="auto"/>
              <w:right w:val="outset" w:sz="6" w:space="0" w:color="auto"/>
            </w:tcBorders>
            <w:hideMark/>
          </w:tcPr>
          <w:p w14:paraId="73F684BC" w14:textId="77777777" w:rsidR="00B40BBD" w:rsidRPr="00153023" w:rsidRDefault="00B40BBD" w:rsidP="00153023">
            <w:pPr>
              <w:pStyle w:val="ae"/>
              <w:spacing w:before="0" w:after="0"/>
              <w:jc w:val="both"/>
              <w:rPr>
                <w:color w:val="0070C0"/>
                <w:sz w:val="16"/>
                <w:szCs w:val="16"/>
              </w:rPr>
            </w:pPr>
            <w:r w:rsidRPr="00153023">
              <w:rPr>
                <w:color w:val="0070C0"/>
                <w:sz w:val="16"/>
                <w:szCs w:val="16"/>
              </w:rPr>
              <w:t>0,75</w:t>
            </w:r>
          </w:p>
        </w:tc>
        <w:tc>
          <w:tcPr>
            <w:tcW w:w="12195" w:type="dxa"/>
            <w:tcBorders>
              <w:top w:val="outset" w:sz="6" w:space="0" w:color="auto"/>
              <w:left w:val="outset" w:sz="6" w:space="0" w:color="auto"/>
              <w:bottom w:val="outset" w:sz="6" w:space="0" w:color="auto"/>
              <w:right w:val="outset" w:sz="6" w:space="0" w:color="auto"/>
            </w:tcBorders>
            <w:hideMark/>
          </w:tcPr>
          <w:p w14:paraId="534F08BF" w14:textId="77777777" w:rsidR="00B40BBD" w:rsidRPr="00153023" w:rsidRDefault="00B40BBD" w:rsidP="00153023">
            <w:pPr>
              <w:pStyle w:val="ae"/>
              <w:spacing w:before="0" w:after="0"/>
              <w:jc w:val="both"/>
              <w:rPr>
                <w:color w:val="0070C0"/>
                <w:sz w:val="16"/>
                <w:szCs w:val="16"/>
              </w:rPr>
            </w:pPr>
            <w:r w:rsidRPr="00153023">
              <w:rPr>
                <w:color w:val="0070C0"/>
                <w:sz w:val="16"/>
                <w:szCs w:val="16"/>
              </w:rPr>
              <w:t>45 % хлорпикрина, 35 % хлористого сульфурила, 20 % хлорного олова</w:t>
            </w:r>
          </w:p>
        </w:tc>
      </w:tr>
      <w:tr w:rsidR="00B40BBD" w:rsidRPr="00153023" w14:paraId="238FC999" w14:textId="77777777" w:rsidTr="00920A70">
        <w:trPr>
          <w:tblCellSpacing w:w="15" w:type="dxa"/>
        </w:trPr>
        <w:tc>
          <w:tcPr>
            <w:tcW w:w="1815" w:type="dxa"/>
            <w:tcBorders>
              <w:top w:val="outset" w:sz="6" w:space="0" w:color="auto"/>
              <w:left w:val="outset" w:sz="6" w:space="0" w:color="auto"/>
              <w:bottom w:val="outset" w:sz="6" w:space="0" w:color="auto"/>
              <w:right w:val="outset" w:sz="6" w:space="0" w:color="auto"/>
            </w:tcBorders>
            <w:hideMark/>
          </w:tcPr>
          <w:p w14:paraId="5C4831C6" w14:textId="77777777" w:rsidR="00B40BBD" w:rsidRPr="00153023" w:rsidRDefault="00B40BBD" w:rsidP="00153023">
            <w:pPr>
              <w:pStyle w:val="ae"/>
              <w:spacing w:before="0" w:after="0"/>
              <w:jc w:val="both"/>
              <w:rPr>
                <w:color w:val="0070C0"/>
                <w:sz w:val="16"/>
                <w:szCs w:val="16"/>
              </w:rPr>
            </w:pPr>
            <w:r w:rsidRPr="00153023">
              <w:rPr>
                <w:color w:val="0070C0"/>
                <w:sz w:val="16"/>
                <w:szCs w:val="16"/>
              </w:rPr>
              <w:t>7,6</w:t>
            </w:r>
          </w:p>
        </w:tc>
        <w:tc>
          <w:tcPr>
            <w:tcW w:w="2460" w:type="dxa"/>
            <w:tcBorders>
              <w:top w:val="outset" w:sz="6" w:space="0" w:color="auto"/>
              <w:left w:val="outset" w:sz="6" w:space="0" w:color="auto"/>
              <w:bottom w:val="outset" w:sz="6" w:space="0" w:color="auto"/>
              <w:right w:val="outset" w:sz="6" w:space="0" w:color="auto"/>
            </w:tcBorders>
            <w:hideMark/>
          </w:tcPr>
          <w:p w14:paraId="58AA619A" w14:textId="77777777" w:rsidR="00B40BBD" w:rsidRPr="00153023" w:rsidRDefault="00B40BBD" w:rsidP="00153023">
            <w:pPr>
              <w:pStyle w:val="ae"/>
              <w:spacing w:before="0" w:after="0"/>
              <w:jc w:val="both"/>
              <w:rPr>
                <w:color w:val="0070C0"/>
                <w:sz w:val="16"/>
                <w:szCs w:val="16"/>
              </w:rPr>
            </w:pPr>
            <w:r w:rsidRPr="00153023">
              <w:rPr>
                <w:color w:val="0070C0"/>
                <w:sz w:val="16"/>
                <w:szCs w:val="16"/>
              </w:rPr>
              <w:t>5,50</w:t>
            </w:r>
          </w:p>
        </w:tc>
        <w:tc>
          <w:tcPr>
            <w:tcW w:w="3270" w:type="dxa"/>
            <w:tcBorders>
              <w:top w:val="outset" w:sz="6" w:space="0" w:color="auto"/>
              <w:left w:val="outset" w:sz="6" w:space="0" w:color="auto"/>
              <w:bottom w:val="outset" w:sz="6" w:space="0" w:color="auto"/>
              <w:right w:val="outset" w:sz="6" w:space="0" w:color="auto"/>
            </w:tcBorders>
            <w:hideMark/>
          </w:tcPr>
          <w:p w14:paraId="1B6F47A2" w14:textId="77777777" w:rsidR="00B40BBD" w:rsidRPr="00153023" w:rsidRDefault="00B40BBD" w:rsidP="00153023">
            <w:pPr>
              <w:pStyle w:val="ae"/>
              <w:spacing w:before="0" w:after="0"/>
              <w:jc w:val="both"/>
              <w:rPr>
                <w:color w:val="0070C0"/>
                <w:sz w:val="16"/>
                <w:szCs w:val="16"/>
              </w:rPr>
            </w:pPr>
            <w:r w:rsidRPr="00153023">
              <w:rPr>
                <w:color w:val="0070C0"/>
                <w:sz w:val="16"/>
                <w:szCs w:val="16"/>
              </w:rPr>
              <w:t>0,72</w:t>
            </w:r>
          </w:p>
        </w:tc>
        <w:tc>
          <w:tcPr>
            <w:tcW w:w="12195" w:type="dxa"/>
            <w:tcBorders>
              <w:top w:val="outset" w:sz="6" w:space="0" w:color="auto"/>
              <w:left w:val="outset" w:sz="6" w:space="0" w:color="auto"/>
              <w:bottom w:val="outset" w:sz="6" w:space="0" w:color="auto"/>
              <w:right w:val="outset" w:sz="6" w:space="0" w:color="auto"/>
            </w:tcBorders>
            <w:hideMark/>
          </w:tcPr>
          <w:p w14:paraId="171BE0E7" w14:textId="77777777" w:rsidR="00B40BBD" w:rsidRPr="00153023" w:rsidRDefault="00B40BBD" w:rsidP="00153023">
            <w:pPr>
              <w:pStyle w:val="ae"/>
              <w:spacing w:before="0" w:after="0"/>
              <w:jc w:val="both"/>
              <w:rPr>
                <w:color w:val="0070C0"/>
                <w:sz w:val="16"/>
                <w:szCs w:val="16"/>
              </w:rPr>
            </w:pPr>
            <w:r w:rsidRPr="00153023">
              <w:rPr>
                <w:color w:val="0070C0"/>
                <w:sz w:val="16"/>
                <w:szCs w:val="16"/>
              </w:rPr>
              <w:t>Фосген и хлорное олово.</w:t>
            </w:r>
          </w:p>
        </w:tc>
      </w:tr>
      <w:tr w:rsidR="00B40BBD" w:rsidRPr="00153023" w14:paraId="6055C64A" w14:textId="77777777" w:rsidTr="00920A70">
        <w:trPr>
          <w:tblCellSpacing w:w="15" w:type="dxa"/>
        </w:trPr>
        <w:tc>
          <w:tcPr>
            <w:tcW w:w="1815" w:type="dxa"/>
            <w:tcBorders>
              <w:top w:val="outset" w:sz="6" w:space="0" w:color="auto"/>
              <w:left w:val="outset" w:sz="6" w:space="0" w:color="auto"/>
              <w:bottom w:val="outset" w:sz="6" w:space="0" w:color="auto"/>
              <w:right w:val="outset" w:sz="6" w:space="0" w:color="auto"/>
            </w:tcBorders>
            <w:hideMark/>
          </w:tcPr>
          <w:p w14:paraId="5E35B797" w14:textId="77777777" w:rsidR="00B40BBD" w:rsidRPr="00153023" w:rsidRDefault="00B40BBD" w:rsidP="00153023">
            <w:pPr>
              <w:pStyle w:val="ae"/>
              <w:spacing w:before="0" w:after="0"/>
              <w:jc w:val="both"/>
              <w:rPr>
                <w:color w:val="0070C0"/>
                <w:sz w:val="16"/>
                <w:szCs w:val="16"/>
              </w:rPr>
            </w:pPr>
            <w:r w:rsidRPr="00153023">
              <w:rPr>
                <w:color w:val="0070C0"/>
                <w:sz w:val="16"/>
                <w:szCs w:val="16"/>
              </w:rPr>
              <w:t>7,6</w:t>
            </w:r>
          </w:p>
        </w:tc>
        <w:tc>
          <w:tcPr>
            <w:tcW w:w="2460" w:type="dxa"/>
            <w:tcBorders>
              <w:top w:val="outset" w:sz="6" w:space="0" w:color="auto"/>
              <w:left w:val="outset" w:sz="6" w:space="0" w:color="auto"/>
              <w:bottom w:val="outset" w:sz="6" w:space="0" w:color="auto"/>
              <w:right w:val="outset" w:sz="6" w:space="0" w:color="auto"/>
            </w:tcBorders>
            <w:hideMark/>
          </w:tcPr>
          <w:p w14:paraId="4DD100DC" w14:textId="77777777" w:rsidR="00B40BBD" w:rsidRPr="00153023" w:rsidRDefault="00B40BBD" w:rsidP="00153023">
            <w:pPr>
              <w:pStyle w:val="ae"/>
              <w:spacing w:before="0" w:after="0"/>
              <w:jc w:val="both"/>
              <w:rPr>
                <w:color w:val="0070C0"/>
                <w:sz w:val="16"/>
                <w:szCs w:val="16"/>
              </w:rPr>
            </w:pPr>
            <w:r w:rsidRPr="00153023">
              <w:rPr>
                <w:color w:val="0070C0"/>
                <w:sz w:val="16"/>
                <w:szCs w:val="16"/>
              </w:rPr>
              <w:t>5,50</w:t>
            </w:r>
          </w:p>
        </w:tc>
        <w:tc>
          <w:tcPr>
            <w:tcW w:w="3270" w:type="dxa"/>
            <w:tcBorders>
              <w:top w:val="outset" w:sz="6" w:space="0" w:color="auto"/>
              <w:left w:val="outset" w:sz="6" w:space="0" w:color="auto"/>
              <w:bottom w:val="outset" w:sz="6" w:space="0" w:color="auto"/>
              <w:right w:val="outset" w:sz="6" w:space="0" w:color="auto"/>
            </w:tcBorders>
            <w:hideMark/>
          </w:tcPr>
          <w:p w14:paraId="661ACC10" w14:textId="77777777" w:rsidR="00B40BBD" w:rsidRPr="00153023" w:rsidRDefault="00B40BBD" w:rsidP="00153023">
            <w:pPr>
              <w:pStyle w:val="ae"/>
              <w:spacing w:before="0" w:after="0"/>
              <w:jc w:val="both"/>
              <w:rPr>
                <w:color w:val="0070C0"/>
                <w:sz w:val="16"/>
                <w:szCs w:val="16"/>
              </w:rPr>
            </w:pPr>
            <w:r w:rsidRPr="00153023">
              <w:rPr>
                <w:color w:val="0070C0"/>
                <w:sz w:val="16"/>
                <w:szCs w:val="16"/>
              </w:rPr>
              <w:t>0,50</w:t>
            </w:r>
          </w:p>
        </w:tc>
        <w:tc>
          <w:tcPr>
            <w:tcW w:w="12195" w:type="dxa"/>
            <w:tcBorders>
              <w:top w:val="outset" w:sz="6" w:space="0" w:color="auto"/>
              <w:left w:val="outset" w:sz="6" w:space="0" w:color="auto"/>
              <w:bottom w:val="outset" w:sz="6" w:space="0" w:color="auto"/>
              <w:right w:val="outset" w:sz="6" w:space="0" w:color="auto"/>
            </w:tcBorders>
            <w:hideMark/>
          </w:tcPr>
          <w:p w14:paraId="2D138158" w14:textId="77777777" w:rsidR="00B40BBD" w:rsidRPr="00153023" w:rsidRDefault="00B40BBD" w:rsidP="00153023">
            <w:pPr>
              <w:pStyle w:val="ae"/>
              <w:spacing w:before="0" w:after="0"/>
              <w:jc w:val="both"/>
              <w:rPr>
                <w:color w:val="0070C0"/>
                <w:sz w:val="16"/>
                <w:szCs w:val="16"/>
              </w:rPr>
            </w:pPr>
            <w:r w:rsidRPr="00153023">
              <w:rPr>
                <w:color w:val="0070C0"/>
                <w:sz w:val="16"/>
                <w:szCs w:val="16"/>
              </w:rPr>
              <w:t>50 % синильной кислоты, 50 %, треххлористого мышьяка</w:t>
            </w:r>
          </w:p>
        </w:tc>
      </w:tr>
      <w:tr w:rsidR="00B40BBD" w:rsidRPr="00153023" w14:paraId="54B7393F" w14:textId="77777777" w:rsidTr="00920A70">
        <w:trPr>
          <w:tblCellSpacing w:w="15" w:type="dxa"/>
        </w:trPr>
        <w:tc>
          <w:tcPr>
            <w:tcW w:w="1815" w:type="dxa"/>
            <w:tcBorders>
              <w:top w:val="outset" w:sz="6" w:space="0" w:color="auto"/>
              <w:left w:val="outset" w:sz="6" w:space="0" w:color="auto"/>
              <w:bottom w:val="outset" w:sz="6" w:space="0" w:color="auto"/>
              <w:right w:val="outset" w:sz="6" w:space="0" w:color="auto"/>
            </w:tcBorders>
            <w:hideMark/>
          </w:tcPr>
          <w:p w14:paraId="55A4DCFF" w14:textId="77777777" w:rsidR="00B40BBD" w:rsidRPr="00153023" w:rsidRDefault="00B40BBD" w:rsidP="00153023">
            <w:pPr>
              <w:pStyle w:val="ae"/>
              <w:spacing w:before="0" w:after="0"/>
              <w:jc w:val="both"/>
              <w:rPr>
                <w:color w:val="0070C0"/>
                <w:sz w:val="16"/>
                <w:szCs w:val="16"/>
              </w:rPr>
            </w:pPr>
            <w:r w:rsidRPr="00153023">
              <w:rPr>
                <w:color w:val="0070C0"/>
                <w:sz w:val="16"/>
                <w:szCs w:val="16"/>
              </w:rPr>
              <w:t>15,5</w:t>
            </w:r>
          </w:p>
        </w:tc>
        <w:tc>
          <w:tcPr>
            <w:tcW w:w="2460" w:type="dxa"/>
            <w:tcBorders>
              <w:top w:val="outset" w:sz="6" w:space="0" w:color="auto"/>
              <w:left w:val="outset" w:sz="6" w:space="0" w:color="auto"/>
              <w:bottom w:val="outset" w:sz="6" w:space="0" w:color="auto"/>
              <w:right w:val="outset" w:sz="6" w:space="0" w:color="auto"/>
            </w:tcBorders>
            <w:hideMark/>
          </w:tcPr>
          <w:p w14:paraId="30BF13DB" w14:textId="77777777" w:rsidR="00B40BBD" w:rsidRPr="00153023" w:rsidRDefault="00B40BBD" w:rsidP="00153023">
            <w:pPr>
              <w:pStyle w:val="ae"/>
              <w:spacing w:before="0" w:after="0"/>
              <w:jc w:val="both"/>
              <w:rPr>
                <w:color w:val="0070C0"/>
                <w:sz w:val="16"/>
                <w:szCs w:val="16"/>
              </w:rPr>
            </w:pPr>
            <w:r w:rsidRPr="00153023">
              <w:rPr>
                <w:color w:val="0070C0"/>
                <w:sz w:val="16"/>
                <w:szCs w:val="16"/>
              </w:rPr>
              <w:t>36,55</w:t>
            </w:r>
          </w:p>
        </w:tc>
        <w:tc>
          <w:tcPr>
            <w:tcW w:w="3270" w:type="dxa"/>
            <w:tcBorders>
              <w:top w:val="outset" w:sz="6" w:space="0" w:color="auto"/>
              <w:left w:val="outset" w:sz="6" w:space="0" w:color="auto"/>
              <w:bottom w:val="outset" w:sz="6" w:space="0" w:color="auto"/>
              <w:right w:val="outset" w:sz="6" w:space="0" w:color="auto"/>
            </w:tcBorders>
            <w:hideMark/>
          </w:tcPr>
          <w:p w14:paraId="2D697DA5" w14:textId="77777777" w:rsidR="00B40BBD" w:rsidRPr="00153023" w:rsidRDefault="00B40BBD" w:rsidP="00153023">
            <w:pPr>
              <w:pStyle w:val="ae"/>
              <w:spacing w:before="0" w:after="0"/>
              <w:jc w:val="both"/>
              <w:rPr>
                <w:color w:val="0070C0"/>
                <w:sz w:val="16"/>
                <w:szCs w:val="16"/>
              </w:rPr>
            </w:pPr>
            <w:r w:rsidRPr="00153023">
              <w:rPr>
                <w:color w:val="0070C0"/>
                <w:sz w:val="16"/>
                <w:szCs w:val="16"/>
              </w:rPr>
              <w:t>3,75</w:t>
            </w:r>
          </w:p>
        </w:tc>
        <w:tc>
          <w:tcPr>
            <w:tcW w:w="12195" w:type="dxa"/>
            <w:tcBorders>
              <w:top w:val="outset" w:sz="6" w:space="0" w:color="auto"/>
              <w:left w:val="outset" w:sz="6" w:space="0" w:color="auto"/>
              <w:bottom w:val="outset" w:sz="6" w:space="0" w:color="auto"/>
              <w:right w:val="outset" w:sz="6" w:space="0" w:color="auto"/>
            </w:tcBorders>
            <w:hideMark/>
          </w:tcPr>
          <w:p w14:paraId="4305E88D" w14:textId="77777777" w:rsidR="00B40BBD" w:rsidRPr="00153023" w:rsidRDefault="00B40BBD" w:rsidP="00153023">
            <w:pPr>
              <w:pStyle w:val="ae"/>
              <w:spacing w:before="0" w:after="0"/>
              <w:jc w:val="both"/>
              <w:rPr>
                <w:color w:val="0070C0"/>
                <w:sz w:val="16"/>
                <w:szCs w:val="16"/>
              </w:rPr>
            </w:pPr>
            <w:r w:rsidRPr="00153023">
              <w:rPr>
                <w:color w:val="0070C0"/>
                <w:sz w:val="16"/>
                <w:szCs w:val="16"/>
              </w:rPr>
              <w:t>60 % фосгена, 40 % хлорного олова</w:t>
            </w:r>
          </w:p>
        </w:tc>
      </w:tr>
      <w:tr w:rsidR="00B40BBD" w:rsidRPr="00153023" w14:paraId="78D08E12" w14:textId="77777777" w:rsidTr="00920A70">
        <w:trPr>
          <w:tblCellSpacing w:w="15" w:type="dxa"/>
        </w:trPr>
        <w:tc>
          <w:tcPr>
            <w:tcW w:w="1815" w:type="dxa"/>
            <w:tcBorders>
              <w:top w:val="outset" w:sz="6" w:space="0" w:color="auto"/>
              <w:left w:val="outset" w:sz="6" w:space="0" w:color="auto"/>
              <w:bottom w:val="outset" w:sz="6" w:space="0" w:color="auto"/>
              <w:right w:val="outset" w:sz="6" w:space="0" w:color="auto"/>
            </w:tcBorders>
            <w:hideMark/>
          </w:tcPr>
          <w:p w14:paraId="141BFF6E" w14:textId="77777777" w:rsidR="00B40BBD" w:rsidRPr="00153023" w:rsidRDefault="00B40BBD" w:rsidP="00153023">
            <w:pPr>
              <w:pStyle w:val="ae"/>
              <w:spacing w:before="0" w:after="0"/>
              <w:jc w:val="both"/>
              <w:rPr>
                <w:color w:val="0070C0"/>
                <w:sz w:val="16"/>
                <w:szCs w:val="16"/>
              </w:rPr>
            </w:pPr>
            <w:r w:rsidRPr="00153023">
              <w:rPr>
                <w:color w:val="0070C0"/>
                <w:sz w:val="16"/>
                <w:szCs w:val="16"/>
              </w:rPr>
              <w:t>15,2</w:t>
            </w:r>
          </w:p>
        </w:tc>
        <w:tc>
          <w:tcPr>
            <w:tcW w:w="2460" w:type="dxa"/>
            <w:tcBorders>
              <w:top w:val="outset" w:sz="6" w:space="0" w:color="auto"/>
              <w:left w:val="outset" w:sz="6" w:space="0" w:color="auto"/>
              <w:bottom w:val="outset" w:sz="6" w:space="0" w:color="auto"/>
              <w:right w:val="outset" w:sz="6" w:space="0" w:color="auto"/>
            </w:tcBorders>
            <w:hideMark/>
          </w:tcPr>
          <w:p w14:paraId="1122D4C3" w14:textId="77777777" w:rsidR="00B40BBD" w:rsidRPr="00153023" w:rsidRDefault="00B40BBD" w:rsidP="00153023">
            <w:pPr>
              <w:pStyle w:val="ae"/>
              <w:spacing w:before="0" w:after="0"/>
              <w:jc w:val="both"/>
              <w:rPr>
                <w:color w:val="0070C0"/>
                <w:sz w:val="16"/>
                <w:szCs w:val="16"/>
              </w:rPr>
            </w:pPr>
            <w:r w:rsidRPr="00153023">
              <w:rPr>
                <w:color w:val="0070C0"/>
                <w:sz w:val="16"/>
                <w:szCs w:val="16"/>
              </w:rPr>
              <w:t>36,30</w:t>
            </w:r>
          </w:p>
        </w:tc>
        <w:tc>
          <w:tcPr>
            <w:tcW w:w="3270" w:type="dxa"/>
            <w:tcBorders>
              <w:top w:val="outset" w:sz="6" w:space="0" w:color="auto"/>
              <w:left w:val="outset" w:sz="6" w:space="0" w:color="auto"/>
              <w:bottom w:val="outset" w:sz="6" w:space="0" w:color="auto"/>
              <w:right w:val="outset" w:sz="6" w:space="0" w:color="auto"/>
            </w:tcBorders>
            <w:hideMark/>
          </w:tcPr>
          <w:p w14:paraId="0049005B" w14:textId="77777777" w:rsidR="00B40BBD" w:rsidRPr="00153023" w:rsidRDefault="00B40BBD" w:rsidP="00153023">
            <w:pPr>
              <w:pStyle w:val="ae"/>
              <w:spacing w:before="0" w:after="0"/>
              <w:jc w:val="both"/>
              <w:rPr>
                <w:color w:val="0070C0"/>
                <w:sz w:val="16"/>
                <w:szCs w:val="16"/>
              </w:rPr>
            </w:pPr>
            <w:r w:rsidRPr="00153023">
              <w:rPr>
                <w:color w:val="0070C0"/>
                <w:sz w:val="16"/>
                <w:szCs w:val="16"/>
              </w:rPr>
              <w:t>3,60</w:t>
            </w:r>
          </w:p>
        </w:tc>
        <w:tc>
          <w:tcPr>
            <w:tcW w:w="12195" w:type="dxa"/>
            <w:tcBorders>
              <w:top w:val="outset" w:sz="6" w:space="0" w:color="auto"/>
              <w:left w:val="outset" w:sz="6" w:space="0" w:color="auto"/>
              <w:bottom w:val="outset" w:sz="6" w:space="0" w:color="auto"/>
              <w:right w:val="outset" w:sz="6" w:space="0" w:color="auto"/>
            </w:tcBorders>
            <w:hideMark/>
          </w:tcPr>
          <w:p w14:paraId="0B9F496D" w14:textId="77777777" w:rsidR="00B40BBD" w:rsidRPr="00153023" w:rsidRDefault="00B40BBD" w:rsidP="00153023">
            <w:pPr>
              <w:pStyle w:val="ae"/>
              <w:spacing w:before="0" w:after="0"/>
              <w:jc w:val="both"/>
              <w:rPr>
                <w:color w:val="0070C0"/>
                <w:sz w:val="16"/>
                <w:szCs w:val="16"/>
              </w:rPr>
            </w:pPr>
            <w:r w:rsidRPr="00153023">
              <w:rPr>
                <w:color w:val="0070C0"/>
                <w:sz w:val="16"/>
                <w:szCs w:val="16"/>
              </w:rPr>
              <w:t>60 % фосгена, 5 % хлорпикрина, 35 % хлорного олова</w:t>
            </w:r>
          </w:p>
        </w:tc>
      </w:tr>
    </w:tbl>
    <w:p w14:paraId="73E74EF3" w14:textId="77777777" w:rsidR="00B40BBD" w:rsidRPr="00153023" w:rsidRDefault="00B40BBD" w:rsidP="00153023">
      <w:pPr>
        <w:pStyle w:val="ae"/>
        <w:spacing w:before="0" w:after="0"/>
        <w:jc w:val="both"/>
        <w:rPr>
          <w:color w:val="0070C0"/>
          <w:sz w:val="16"/>
          <w:szCs w:val="16"/>
        </w:rPr>
      </w:pPr>
      <w:r w:rsidRPr="00153023">
        <w:rPr>
          <w:color w:val="0070C0"/>
          <w:sz w:val="16"/>
          <w:szCs w:val="16"/>
        </w:rPr>
        <w:t>*Русской армией использовались газобаллоны с хлором, со смесью хлора и фосгена и смесью хлора и хлорпикрина. С конца 1916 г. в русскую армию поставлялись химические ручные гранаты с «удушающими жидкостями».</w:t>
      </w:r>
    </w:p>
    <w:p w14:paraId="0BCCAC1A" w14:textId="77777777" w:rsidR="00B40BBD" w:rsidRPr="00153023" w:rsidRDefault="00B40BBD" w:rsidP="00153023">
      <w:pPr>
        <w:pStyle w:val="ae"/>
        <w:spacing w:before="0" w:after="0"/>
        <w:jc w:val="both"/>
        <w:rPr>
          <w:color w:val="0070C0"/>
          <w:sz w:val="16"/>
          <w:szCs w:val="16"/>
        </w:rPr>
      </w:pPr>
      <w:r w:rsidRPr="00153023">
        <w:rPr>
          <w:color w:val="0070C0"/>
          <w:sz w:val="16"/>
          <w:szCs w:val="16"/>
        </w:rPr>
        <w:t>Итальянские химические снаряды</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3694"/>
        <w:gridCol w:w="1920"/>
        <w:gridCol w:w="2383"/>
        <w:gridCol w:w="3325"/>
      </w:tblGrid>
      <w:tr w:rsidR="00B40BBD" w:rsidRPr="00153023" w14:paraId="4FD83BB1" w14:textId="77777777" w:rsidTr="00920A70">
        <w:trPr>
          <w:tblCellSpacing w:w="15" w:type="dxa"/>
        </w:trPr>
        <w:tc>
          <w:tcPr>
            <w:tcW w:w="6915" w:type="dxa"/>
            <w:tcBorders>
              <w:top w:val="outset" w:sz="6" w:space="0" w:color="auto"/>
              <w:left w:val="outset" w:sz="6" w:space="0" w:color="auto"/>
              <w:bottom w:val="outset" w:sz="6" w:space="0" w:color="auto"/>
              <w:right w:val="outset" w:sz="6" w:space="0" w:color="auto"/>
            </w:tcBorders>
            <w:hideMark/>
          </w:tcPr>
          <w:p w14:paraId="45F3239B" w14:textId="77777777" w:rsidR="00B40BBD" w:rsidRPr="00153023" w:rsidRDefault="00B40BBD" w:rsidP="00153023">
            <w:pPr>
              <w:pStyle w:val="ae"/>
              <w:spacing w:before="0" w:after="0"/>
              <w:jc w:val="both"/>
              <w:rPr>
                <w:color w:val="0070C0"/>
                <w:sz w:val="16"/>
                <w:szCs w:val="16"/>
              </w:rPr>
            </w:pPr>
            <w:r w:rsidRPr="00153023">
              <w:rPr>
                <w:color w:val="0070C0"/>
                <w:sz w:val="16"/>
                <w:szCs w:val="16"/>
              </w:rPr>
              <w:t>Калибр, см</w:t>
            </w:r>
          </w:p>
        </w:tc>
        <w:tc>
          <w:tcPr>
            <w:tcW w:w="3255" w:type="dxa"/>
            <w:tcBorders>
              <w:top w:val="outset" w:sz="6" w:space="0" w:color="auto"/>
              <w:left w:val="outset" w:sz="6" w:space="0" w:color="auto"/>
              <w:bottom w:val="outset" w:sz="6" w:space="0" w:color="auto"/>
              <w:right w:val="outset" w:sz="6" w:space="0" w:color="auto"/>
            </w:tcBorders>
            <w:hideMark/>
          </w:tcPr>
          <w:p w14:paraId="1BA9DA10" w14:textId="77777777" w:rsidR="00B40BBD" w:rsidRPr="00153023" w:rsidRDefault="00B40BBD" w:rsidP="00153023">
            <w:pPr>
              <w:pStyle w:val="ae"/>
              <w:spacing w:before="0" w:after="0"/>
              <w:jc w:val="both"/>
              <w:rPr>
                <w:color w:val="0070C0"/>
                <w:sz w:val="16"/>
                <w:szCs w:val="16"/>
              </w:rPr>
            </w:pPr>
            <w:r w:rsidRPr="00153023">
              <w:rPr>
                <w:color w:val="0070C0"/>
                <w:sz w:val="16"/>
                <w:szCs w:val="16"/>
              </w:rPr>
              <w:t>Вес стакана, кг</w:t>
            </w:r>
          </w:p>
        </w:tc>
        <w:tc>
          <w:tcPr>
            <w:tcW w:w="3870" w:type="dxa"/>
            <w:tcBorders>
              <w:top w:val="outset" w:sz="6" w:space="0" w:color="auto"/>
              <w:left w:val="outset" w:sz="6" w:space="0" w:color="auto"/>
              <w:bottom w:val="outset" w:sz="6" w:space="0" w:color="auto"/>
              <w:right w:val="outset" w:sz="6" w:space="0" w:color="auto"/>
            </w:tcBorders>
            <w:hideMark/>
          </w:tcPr>
          <w:p w14:paraId="5E1F48BD" w14:textId="77777777" w:rsidR="00B40BBD" w:rsidRPr="00153023" w:rsidRDefault="00B40BBD" w:rsidP="00153023">
            <w:pPr>
              <w:pStyle w:val="ae"/>
              <w:spacing w:before="0" w:after="0"/>
              <w:jc w:val="both"/>
              <w:rPr>
                <w:color w:val="0070C0"/>
                <w:sz w:val="16"/>
                <w:szCs w:val="16"/>
              </w:rPr>
            </w:pPr>
            <w:r w:rsidRPr="00153023">
              <w:rPr>
                <w:color w:val="0070C0"/>
                <w:sz w:val="16"/>
                <w:szCs w:val="16"/>
              </w:rPr>
              <w:t>Вес химического заряда, кг</w:t>
            </w:r>
          </w:p>
        </w:tc>
        <w:tc>
          <w:tcPr>
            <w:tcW w:w="5715" w:type="dxa"/>
            <w:tcBorders>
              <w:top w:val="outset" w:sz="6" w:space="0" w:color="auto"/>
              <w:left w:val="outset" w:sz="6" w:space="0" w:color="auto"/>
              <w:bottom w:val="outset" w:sz="6" w:space="0" w:color="auto"/>
              <w:right w:val="outset" w:sz="6" w:space="0" w:color="auto"/>
            </w:tcBorders>
            <w:hideMark/>
          </w:tcPr>
          <w:p w14:paraId="71366BF3" w14:textId="77777777" w:rsidR="00B40BBD" w:rsidRPr="00153023" w:rsidRDefault="00B40BBD" w:rsidP="00153023">
            <w:pPr>
              <w:pStyle w:val="ae"/>
              <w:spacing w:before="0" w:after="0"/>
              <w:jc w:val="both"/>
              <w:rPr>
                <w:color w:val="0070C0"/>
                <w:sz w:val="16"/>
                <w:szCs w:val="16"/>
              </w:rPr>
            </w:pPr>
            <w:r w:rsidRPr="00153023">
              <w:rPr>
                <w:color w:val="0070C0"/>
                <w:sz w:val="16"/>
                <w:szCs w:val="16"/>
              </w:rPr>
              <w:t>Состав химического заряда</w:t>
            </w:r>
          </w:p>
        </w:tc>
      </w:tr>
      <w:tr w:rsidR="00B40BBD" w:rsidRPr="00153023" w14:paraId="48491076" w14:textId="77777777" w:rsidTr="00920A70">
        <w:trPr>
          <w:tblCellSpacing w:w="15" w:type="dxa"/>
        </w:trPr>
        <w:tc>
          <w:tcPr>
            <w:tcW w:w="6915" w:type="dxa"/>
            <w:tcBorders>
              <w:top w:val="outset" w:sz="6" w:space="0" w:color="auto"/>
              <w:left w:val="outset" w:sz="6" w:space="0" w:color="auto"/>
              <w:bottom w:val="outset" w:sz="6" w:space="0" w:color="auto"/>
              <w:right w:val="outset" w:sz="6" w:space="0" w:color="auto"/>
            </w:tcBorders>
            <w:hideMark/>
          </w:tcPr>
          <w:p w14:paraId="3576DD3A" w14:textId="77777777" w:rsidR="00B40BBD" w:rsidRPr="00153023" w:rsidRDefault="00B40BBD" w:rsidP="00153023">
            <w:pPr>
              <w:pStyle w:val="ae"/>
              <w:spacing w:before="0" w:after="0"/>
              <w:jc w:val="both"/>
              <w:rPr>
                <w:color w:val="0070C0"/>
                <w:sz w:val="16"/>
                <w:szCs w:val="16"/>
              </w:rPr>
            </w:pPr>
            <w:r w:rsidRPr="00153023">
              <w:rPr>
                <w:color w:val="0070C0"/>
                <w:sz w:val="16"/>
                <w:szCs w:val="16"/>
              </w:rPr>
              <w:t>7,5</w:t>
            </w:r>
          </w:p>
        </w:tc>
        <w:tc>
          <w:tcPr>
            <w:tcW w:w="3255" w:type="dxa"/>
            <w:tcBorders>
              <w:top w:val="outset" w:sz="6" w:space="0" w:color="auto"/>
              <w:left w:val="outset" w:sz="6" w:space="0" w:color="auto"/>
              <w:bottom w:val="outset" w:sz="6" w:space="0" w:color="auto"/>
              <w:right w:val="outset" w:sz="6" w:space="0" w:color="auto"/>
            </w:tcBorders>
            <w:hideMark/>
          </w:tcPr>
          <w:p w14:paraId="2C11D170" w14:textId="77777777" w:rsidR="00B40BBD" w:rsidRPr="00153023" w:rsidRDefault="00B40BBD" w:rsidP="00153023">
            <w:pPr>
              <w:pStyle w:val="ae"/>
              <w:spacing w:before="0" w:after="0"/>
              <w:jc w:val="both"/>
              <w:rPr>
                <w:color w:val="0070C0"/>
                <w:sz w:val="16"/>
                <w:szCs w:val="16"/>
              </w:rPr>
            </w:pPr>
            <w:r w:rsidRPr="00153023">
              <w:rPr>
                <w:color w:val="0070C0"/>
                <w:sz w:val="16"/>
                <w:szCs w:val="16"/>
              </w:rPr>
              <w:t>5,45</w:t>
            </w:r>
          </w:p>
        </w:tc>
        <w:tc>
          <w:tcPr>
            <w:tcW w:w="3870" w:type="dxa"/>
            <w:tcBorders>
              <w:top w:val="outset" w:sz="6" w:space="0" w:color="auto"/>
              <w:left w:val="outset" w:sz="6" w:space="0" w:color="auto"/>
              <w:bottom w:val="outset" w:sz="6" w:space="0" w:color="auto"/>
              <w:right w:val="outset" w:sz="6" w:space="0" w:color="auto"/>
            </w:tcBorders>
            <w:hideMark/>
          </w:tcPr>
          <w:p w14:paraId="429C8796" w14:textId="77777777" w:rsidR="00B40BBD" w:rsidRPr="00153023" w:rsidRDefault="00B40BBD" w:rsidP="00153023">
            <w:pPr>
              <w:pStyle w:val="ae"/>
              <w:spacing w:before="0" w:after="0"/>
              <w:jc w:val="both"/>
              <w:rPr>
                <w:color w:val="0070C0"/>
                <w:sz w:val="16"/>
                <w:szCs w:val="16"/>
              </w:rPr>
            </w:pPr>
            <w:r w:rsidRPr="00153023">
              <w:rPr>
                <w:color w:val="0070C0"/>
                <w:sz w:val="16"/>
                <w:szCs w:val="16"/>
              </w:rPr>
              <w:t>0,465</w:t>
            </w:r>
          </w:p>
        </w:tc>
        <w:tc>
          <w:tcPr>
            <w:tcW w:w="5715" w:type="dxa"/>
            <w:tcBorders>
              <w:top w:val="outset" w:sz="6" w:space="0" w:color="auto"/>
              <w:left w:val="outset" w:sz="6" w:space="0" w:color="auto"/>
              <w:bottom w:val="outset" w:sz="6" w:space="0" w:color="auto"/>
              <w:right w:val="outset" w:sz="6" w:space="0" w:color="auto"/>
            </w:tcBorders>
            <w:hideMark/>
          </w:tcPr>
          <w:p w14:paraId="0A0A4D6D" w14:textId="77777777" w:rsidR="00B40BBD" w:rsidRPr="00153023" w:rsidRDefault="00B40BBD" w:rsidP="00153023">
            <w:pPr>
              <w:pStyle w:val="ae"/>
              <w:spacing w:before="0" w:after="0"/>
              <w:jc w:val="both"/>
              <w:rPr>
                <w:color w:val="0070C0"/>
                <w:sz w:val="16"/>
                <w:szCs w:val="16"/>
              </w:rPr>
            </w:pPr>
            <w:r w:rsidRPr="00153023">
              <w:rPr>
                <w:color w:val="0070C0"/>
                <w:sz w:val="16"/>
                <w:szCs w:val="16"/>
              </w:rPr>
              <w:t>Хлорпикрин</w:t>
            </w:r>
          </w:p>
        </w:tc>
      </w:tr>
      <w:tr w:rsidR="00B40BBD" w:rsidRPr="00153023" w14:paraId="6F1502A1" w14:textId="77777777" w:rsidTr="00920A70">
        <w:trPr>
          <w:tblCellSpacing w:w="15" w:type="dxa"/>
        </w:trPr>
        <w:tc>
          <w:tcPr>
            <w:tcW w:w="6915" w:type="dxa"/>
            <w:tcBorders>
              <w:top w:val="outset" w:sz="6" w:space="0" w:color="auto"/>
              <w:left w:val="outset" w:sz="6" w:space="0" w:color="auto"/>
              <w:bottom w:val="outset" w:sz="6" w:space="0" w:color="auto"/>
              <w:right w:val="outset" w:sz="6" w:space="0" w:color="auto"/>
            </w:tcBorders>
            <w:hideMark/>
          </w:tcPr>
          <w:p w14:paraId="36094BBF" w14:textId="77777777" w:rsidR="00B40BBD" w:rsidRPr="00153023" w:rsidRDefault="00B40BBD" w:rsidP="00153023">
            <w:pPr>
              <w:pStyle w:val="ae"/>
              <w:spacing w:before="0" w:after="0"/>
              <w:jc w:val="both"/>
              <w:rPr>
                <w:color w:val="0070C0"/>
                <w:sz w:val="16"/>
                <w:szCs w:val="16"/>
              </w:rPr>
            </w:pPr>
            <w:r w:rsidRPr="00153023">
              <w:rPr>
                <w:color w:val="0070C0"/>
                <w:sz w:val="16"/>
                <w:szCs w:val="16"/>
              </w:rPr>
              <w:t>7,5</w:t>
            </w:r>
          </w:p>
        </w:tc>
        <w:tc>
          <w:tcPr>
            <w:tcW w:w="3255" w:type="dxa"/>
            <w:tcBorders>
              <w:top w:val="outset" w:sz="6" w:space="0" w:color="auto"/>
              <w:left w:val="outset" w:sz="6" w:space="0" w:color="auto"/>
              <w:bottom w:val="outset" w:sz="6" w:space="0" w:color="auto"/>
              <w:right w:val="outset" w:sz="6" w:space="0" w:color="auto"/>
            </w:tcBorders>
            <w:hideMark/>
          </w:tcPr>
          <w:p w14:paraId="1DAB9FCD" w14:textId="77777777" w:rsidR="00B40BBD" w:rsidRPr="00153023" w:rsidRDefault="00B40BBD" w:rsidP="00153023">
            <w:pPr>
              <w:pStyle w:val="ae"/>
              <w:spacing w:before="0" w:after="0"/>
              <w:jc w:val="both"/>
              <w:rPr>
                <w:color w:val="0070C0"/>
                <w:sz w:val="16"/>
                <w:szCs w:val="16"/>
              </w:rPr>
            </w:pPr>
            <w:r w:rsidRPr="00153023">
              <w:rPr>
                <w:color w:val="0070C0"/>
                <w:sz w:val="16"/>
                <w:szCs w:val="16"/>
              </w:rPr>
              <w:t>5,44</w:t>
            </w:r>
          </w:p>
        </w:tc>
        <w:tc>
          <w:tcPr>
            <w:tcW w:w="3870" w:type="dxa"/>
            <w:tcBorders>
              <w:top w:val="outset" w:sz="6" w:space="0" w:color="auto"/>
              <w:left w:val="outset" w:sz="6" w:space="0" w:color="auto"/>
              <w:bottom w:val="outset" w:sz="6" w:space="0" w:color="auto"/>
              <w:right w:val="outset" w:sz="6" w:space="0" w:color="auto"/>
            </w:tcBorders>
            <w:hideMark/>
          </w:tcPr>
          <w:p w14:paraId="5C1E44E7" w14:textId="77777777" w:rsidR="00B40BBD" w:rsidRPr="00153023" w:rsidRDefault="00B40BBD" w:rsidP="00153023">
            <w:pPr>
              <w:pStyle w:val="ae"/>
              <w:spacing w:before="0" w:after="0"/>
              <w:jc w:val="both"/>
              <w:rPr>
                <w:color w:val="0070C0"/>
                <w:sz w:val="16"/>
                <w:szCs w:val="16"/>
              </w:rPr>
            </w:pPr>
            <w:r w:rsidRPr="00153023">
              <w:rPr>
                <w:color w:val="0070C0"/>
                <w:sz w:val="16"/>
                <w:szCs w:val="16"/>
              </w:rPr>
              <w:t>0,32</w:t>
            </w:r>
          </w:p>
        </w:tc>
        <w:tc>
          <w:tcPr>
            <w:tcW w:w="5715" w:type="dxa"/>
            <w:tcBorders>
              <w:top w:val="outset" w:sz="6" w:space="0" w:color="auto"/>
              <w:left w:val="outset" w:sz="6" w:space="0" w:color="auto"/>
              <w:bottom w:val="outset" w:sz="6" w:space="0" w:color="auto"/>
              <w:right w:val="outset" w:sz="6" w:space="0" w:color="auto"/>
            </w:tcBorders>
            <w:hideMark/>
          </w:tcPr>
          <w:p w14:paraId="10462C0F" w14:textId="77777777" w:rsidR="00B40BBD" w:rsidRPr="00153023" w:rsidRDefault="00B40BBD" w:rsidP="00153023">
            <w:pPr>
              <w:pStyle w:val="ae"/>
              <w:spacing w:before="0" w:after="0"/>
              <w:jc w:val="both"/>
              <w:rPr>
                <w:color w:val="0070C0"/>
                <w:sz w:val="16"/>
                <w:szCs w:val="16"/>
              </w:rPr>
            </w:pPr>
            <w:r w:rsidRPr="00153023">
              <w:rPr>
                <w:color w:val="0070C0"/>
                <w:sz w:val="16"/>
                <w:szCs w:val="16"/>
              </w:rPr>
              <w:t>70 % йодистого бензила, 30 % бензола</w:t>
            </w:r>
          </w:p>
        </w:tc>
      </w:tr>
      <w:tr w:rsidR="00B40BBD" w:rsidRPr="00153023" w14:paraId="09A43F04" w14:textId="77777777" w:rsidTr="00920A70">
        <w:trPr>
          <w:tblCellSpacing w:w="15" w:type="dxa"/>
        </w:trPr>
        <w:tc>
          <w:tcPr>
            <w:tcW w:w="6915" w:type="dxa"/>
            <w:tcBorders>
              <w:top w:val="outset" w:sz="6" w:space="0" w:color="auto"/>
              <w:left w:val="outset" w:sz="6" w:space="0" w:color="auto"/>
              <w:bottom w:val="outset" w:sz="6" w:space="0" w:color="auto"/>
              <w:right w:val="outset" w:sz="6" w:space="0" w:color="auto"/>
            </w:tcBorders>
            <w:hideMark/>
          </w:tcPr>
          <w:p w14:paraId="1412C9C3" w14:textId="77777777" w:rsidR="00B40BBD" w:rsidRPr="00153023" w:rsidRDefault="00B40BBD" w:rsidP="00153023">
            <w:pPr>
              <w:pStyle w:val="ae"/>
              <w:spacing w:before="0" w:after="0"/>
              <w:jc w:val="both"/>
              <w:rPr>
                <w:color w:val="0070C0"/>
                <w:sz w:val="16"/>
                <w:szCs w:val="16"/>
              </w:rPr>
            </w:pPr>
            <w:r w:rsidRPr="00153023">
              <w:rPr>
                <w:color w:val="0070C0"/>
                <w:sz w:val="16"/>
                <w:szCs w:val="16"/>
              </w:rPr>
              <w:t>10,5</w:t>
            </w:r>
          </w:p>
        </w:tc>
        <w:tc>
          <w:tcPr>
            <w:tcW w:w="3255" w:type="dxa"/>
            <w:tcBorders>
              <w:top w:val="outset" w:sz="6" w:space="0" w:color="auto"/>
              <w:left w:val="outset" w:sz="6" w:space="0" w:color="auto"/>
              <w:bottom w:val="outset" w:sz="6" w:space="0" w:color="auto"/>
              <w:right w:val="outset" w:sz="6" w:space="0" w:color="auto"/>
            </w:tcBorders>
            <w:hideMark/>
          </w:tcPr>
          <w:p w14:paraId="2FD2E747" w14:textId="77777777" w:rsidR="00B40BBD" w:rsidRPr="00153023" w:rsidRDefault="00B40BBD" w:rsidP="00153023">
            <w:pPr>
              <w:pStyle w:val="ae"/>
              <w:spacing w:before="0" w:after="0"/>
              <w:jc w:val="both"/>
              <w:rPr>
                <w:color w:val="0070C0"/>
                <w:sz w:val="16"/>
                <w:szCs w:val="16"/>
              </w:rPr>
            </w:pPr>
            <w:r w:rsidRPr="00153023">
              <w:rPr>
                <w:color w:val="0070C0"/>
                <w:sz w:val="16"/>
                <w:szCs w:val="16"/>
              </w:rPr>
              <w:t>15,30</w:t>
            </w:r>
          </w:p>
        </w:tc>
        <w:tc>
          <w:tcPr>
            <w:tcW w:w="3870" w:type="dxa"/>
            <w:tcBorders>
              <w:top w:val="outset" w:sz="6" w:space="0" w:color="auto"/>
              <w:left w:val="outset" w:sz="6" w:space="0" w:color="auto"/>
              <w:bottom w:val="outset" w:sz="6" w:space="0" w:color="auto"/>
              <w:right w:val="outset" w:sz="6" w:space="0" w:color="auto"/>
            </w:tcBorders>
            <w:hideMark/>
          </w:tcPr>
          <w:p w14:paraId="48FF536D" w14:textId="77777777" w:rsidR="00B40BBD" w:rsidRPr="00153023" w:rsidRDefault="00B40BBD" w:rsidP="00153023">
            <w:pPr>
              <w:pStyle w:val="ae"/>
              <w:spacing w:before="0" w:after="0"/>
              <w:jc w:val="both"/>
              <w:rPr>
                <w:color w:val="0070C0"/>
                <w:sz w:val="16"/>
                <w:szCs w:val="16"/>
              </w:rPr>
            </w:pPr>
            <w:r w:rsidRPr="00153023">
              <w:rPr>
                <w:color w:val="0070C0"/>
                <w:sz w:val="16"/>
                <w:szCs w:val="16"/>
              </w:rPr>
              <w:t>0,80</w:t>
            </w:r>
          </w:p>
        </w:tc>
        <w:tc>
          <w:tcPr>
            <w:tcW w:w="5715" w:type="dxa"/>
            <w:tcBorders>
              <w:top w:val="outset" w:sz="6" w:space="0" w:color="auto"/>
              <w:left w:val="outset" w:sz="6" w:space="0" w:color="auto"/>
              <w:bottom w:val="outset" w:sz="6" w:space="0" w:color="auto"/>
              <w:right w:val="outset" w:sz="6" w:space="0" w:color="auto"/>
            </w:tcBorders>
            <w:hideMark/>
          </w:tcPr>
          <w:p w14:paraId="06306520" w14:textId="77777777" w:rsidR="00B40BBD" w:rsidRPr="00153023" w:rsidRDefault="00B40BBD" w:rsidP="00153023">
            <w:pPr>
              <w:pStyle w:val="ae"/>
              <w:spacing w:before="0" w:after="0"/>
              <w:jc w:val="both"/>
              <w:rPr>
                <w:color w:val="0070C0"/>
                <w:sz w:val="16"/>
                <w:szCs w:val="16"/>
              </w:rPr>
            </w:pPr>
            <w:r w:rsidRPr="00153023">
              <w:rPr>
                <w:color w:val="0070C0"/>
                <w:sz w:val="16"/>
                <w:szCs w:val="16"/>
              </w:rPr>
              <w:t>91 % фосгена, 5 % сероуглерода, 4 % хлороформа</w:t>
            </w:r>
          </w:p>
        </w:tc>
      </w:tr>
      <w:tr w:rsidR="00B40BBD" w:rsidRPr="00153023" w14:paraId="70D99774" w14:textId="77777777" w:rsidTr="00920A70">
        <w:trPr>
          <w:tblCellSpacing w:w="15" w:type="dxa"/>
        </w:trPr>
        <w:tc>
          <w:tcPr>
            <w:tcW w:w="6915" w:type="dxa"/>
            <w:tcBorders>
              <w:top w:val="outset" w:sz="6" w:space="0" w:color="auto"/>
              <w:left w:val="outset" w:sz="6" w:space="0" w:color="auto"/>
              <w:bottom w:val="outset" w:sz="6" w:space="0" w:color="auto"/>
              <w:right w:val="outset" w:sz="6" w:space="0" w:color="auto"/>
            </w:tcBorders>
            <w:hideMark/>
          </w:tcPr>
          <w:p w14:paraId="7D122D61" w14:textId="77777777" w:rsidR="00B40BBD" w:rsidRPr="00153023" w:rsidRDefault="00B40BBD" w:rsidP="00153023">
            <w:pPr>
              <w:pStyle w:val="ae"/>
              <w:spacing w:before="0" w:after="0"/>
              <w:jc w:val="both"/>
              <w:rPr>
                <w:color w:val="0070C0"/>
                <w:sz w:val="16"/>
                <w:szCs w:val="16"/>
              </w:rPr>
            </w:pPr>
            <w:r w:rsidRPr="00153023">
              <w:rPr>
                <w:color w:val="0070C0"/>
                <w:sz w:val="16"/>
                <w:szCs w:val="16"/>
              </w:rPr>
              <w:t>14,9</w:t>
            </w:r>
          </w:p>
        </w:tc>
        <w:tc>
          <w:tcPr>
            <w:tcW w:w="3255" w:type="dxa"/>
            <w:tcBorders>
              <w:top w:val="outset" w:sz="6" w:space="0" w:color="auto"/>
              <w:left w:val="outset" w:sz="6" w:space="0" w:color="auto"/>
              <w:bottom w:val="outset" w:sz="6" w:space="0" w:color="auto"/>
              <w:right w:val="outset" w:sz="6" w:space="0" w:color="auto"/>
            </w:tcBorders>
            <w:hideMark/>
          </w:tcPr>
          <w:p w14:paraId="3D63D388" w14:textId="77777777" w:rsidR="00B40BBD" w:rsidRPr="00153023" w:rsidRDefault="00B40BBD" w:rsidP="00153023">
            <w:pPr>
              <w:pStyle w:val="ae"/>
              <w:spacing w:before="0" w:after="0"/>
              <w:jc w:val="both"/>
              <w:rPr>
                <w:color w:val="0070C0"/>
                <w:sz w:val="16"/>
                <w:szCs w:val="16"/>
              </w:rPr>
            </w:pPr>
            <w:r w:rsidRPr="00153023">
              <w:rPr>
                <w:color w:val="0070C0"/>
                <w:sz w:val="16"/>
                <w:szCs w:val="16"/>
              </w:rPr>
              <w:t>30,00</w:t>
            </w:r>
          </w:p>
        </w:tc>
        <w:tc>
          <w:tcPr>
            <w:tcW w:w="3870" w:type="dxa"/>
            <w:tcBorders>
              <w:top w:val="outset" w:sz="6" w:space="0" w:color="auto"/>
              <w:left w:val="outset" w:sz="6" w:space="0" w:color="auto"/>
              <w:bottom w:val="outset" w:sz="6" w:space="0" w:color="auto"/>
              <w:right w:val="outset" w:sz="6" w:space="0" w:color="auto"/>
            </w:tcBorders>
            <w:hideMark/>
          </w:tcPr>
          <w:p w14:paraId="39B6D476" w14:textId="77777777" w:rsidR="00B40BBD" w:rsidRPr="00153023" w:rsidRDefault="00B40BBD" w:rsidP="00153023">
            <w:pPr>
              <w:pStyle w:val="ae"/>
              <w:spacing w:before="0" w:after="0"/>
              <w:jc w:val="both"/>
              <w:rPr>
                <w:color w:val="0070C0"/>
                <w:sz w:val="16"/>
                <w:szCs w:val="16"/>
              </w:rPr>
            </w:pPr>
            <w:r w:rsidRPr="00153023">
              <w:rPr>
                <w:color w:val="0070C0"/>
                <w:sz w:val="16"/>
                <w:szCs w:val="16"/>
              </w:rPr>
              <w:t>5,55</w:t>
            </w:r>
          </w:p>
        </w:tc>
        <w:tc>
          <w:tcPr>
            <w:tcW w:w="5715" w:type="dxa"/>
            <w:tcBorders>
              <w:top w:val="outset" w:sz="6" w:space="0" w:color="auto"/>
              <w:left w:val="outset" w:sz="6" w:space="0" w:color="auto"/>
              <w:bottom w:val="outset" w:sz="6" w:space="0" w:color="auto"/>
              <w:right w:val="outset" w:sz="6" w:space="0" w:color="auto"/>
            </w:tcBorders>
            <w:hideMark/>
          </w:tcPr>
          <w:p w14:paraId="3601745B" w14:textId="77777777" w:rsidR="00B40BBD" w:rsidRPr="00153023" w:rsidRDefault="00B40BBD" w:rsidP="00153023">
            <w:pPr>
              <w:pStyle w:val="ae"/>
              <w:spacing w:before="0" w:after="0"/>
              <w:jc w:val="both"/>
              <w:rPr>
                <w:color w:val="0070C0"/>
                <w:sz w:val="16"/>
                <w:szCs w:val="16"/>
              </w:rPr>
            </w:pPr>
            <w:r w:rsidRPr="00153023">
              <w:rPr>
                <w:color w:val="0070C0"/>
                <w:sz w:val="16"/>
                <w:szCs w:val="16"/>
              </w:rPr>
              <w:t>Фосген</w:t>
            </w:r>
          </w:p>
        </w:tc>
      </w:tr>
      <w:tr w:rsidR="00B40BBD" w:rsidRPr="00153023" w14:paraId="48FDE3B9" w14:textId="77777777" w:rsidTr="00920A70">
        <w:trPr>
          <w:tblCellSpacing w:w="15" w:type="dxa"/>
        </w:trPr>
        <w:tc>
          <w:tcPr>
            <w:tcW w:w="6915" w:type="dxa"/>
            <w:tcBorders>
              <w:top w:val="outset" w:sz="6" w:space="0" w:color="auto"/>
              <w:left w:val="outset" w:sz="6" w:space="0" w:color="auto"/>
              <w:bottom w:val="outset" w:sz="6" w:space="0" w:color="auto"/>
              <w:right w:val="outset" w:sz="6" w:space="0" w:color="auto"/>
            </w:tcBorders>
            <w:hideMark/>
          </w:tcPr>
          <w:p w14:paraId="66943985" w14:textId="77777777" w:rsidR="00B40BBD" w:rsidRPr="00153023" w:rsidRDefault="00B40BBD" w:rsidP="00153023">
            <w:pPr>
              <w:pStyle w:val="ae"/>
              <w:spacing w:before="0" w:after="0"/>
              <w:jc w:val="both"/>
              <w:rPr>
                <w:color w:val="0070C0"/>
                <w:sz w:val="16"/>
                <w:szCs w:val="16"/>
              </w:rPr>
            </w:pPr>
            <w:r w:rsidRPr="00153023">
              <w:rPr>
                <w:color w:val="0070C0"/>
                <w:sz w:val="16"/>
                <w:szCs w:val="16"/>
              </w:rPr>
              <w:t>14,9</w:t>
            </w:r>
          </w:p>
        </w:tc>
        <w:tc>
          <w:tcPr>
            <w:tcW w:w="3255" w:type="dxa"/>
            <w:tcBorders>
              <w:top w:val="outset" w:sz="6" w:space="0" w:color="auto"/>
              <w:left w:val="outset" w:sz="6" w:space="0" w:color="auto"/>
              <w:bottom w:val="outset" w:sz="6" w:space="0" w:color="auto"/>
              <w:right w:val="outset" w:sz="6" w:space="0" w:color="auto"/>
            </w:tcBorders>
            <w:hideMark/>
          </w:tcPr>
          <w:p w14:paraId="5F6F913C" w14:textId="77777777" w:rsidR="00B40BBD" w:rsidRPr="00153023" w:rsidRDefault="00B40BBD" w:rsidP="00153023">
            <w:pPr>
              <w:pStyle w:val="ae"/>
              <w:spacing w:before="0" w:after="0"/>
              <w:jc w:val="both"/>
              <w:rPr>
                <w:color w:val="0070C0"/>
                <w:sz w:val="16"/>
                <w:szCs w:val="16"/>
              </w:rPr>
            </w:pPr>
            <w:r w:rsidRPr="00153023">
              <w:rPr>
                <w:color w:val="0070C0"/>
                <w:sz w:val="16"/>
                <w:szCs w:val="16"/>
              </w:rPr>
              <w:t>29,20</w:t>
            </w:r>
          </w:p>
        </w:tc>
        <w:tc>
          <w:tcPr>
            <w:tcW w:w="3870" w:type="dxa"/>
            <w:tcBorders>
              <w:top w:val="outset" w:sz="6" w:space="0" w:color="auto"/>
              <w:left w:val="outset" w:sz="6" w:space="0" w:color="auto"/>
              <w:bottom w:val="outset" w:sz="6" w:space="0" w:color="auto"/>
              <w:right w:val="outset" w:sz="6" w:space="0" w:color="auto"/>
            </w:tcBorders>
            <w:hideMark/>
          </w:tcPr>
          <w:p w14:paraId="5623968B" w14:textId="77777777" w:rsidR="00B40BBD" w:rsidRPr="00153023" w:rsidRDefault="00B40BBD" w:rsidP="00153023">
            <w:pPr>
              <w:pStyle w:val="ae"/>
              <w:spacing w:before="0" w:after="0"/>
              <w:jc w:val="both"/>
              <w:rPr>
                <w:color w:val="0070C0"/>
                <w:sz w:val="16"/>
                <w:szCs w:val="16"/>
              </w:rPr>
            </w:pPr>
            <w:r w:rsidRPr="00153023">
              <w:rPr>
                <w:color w:val="0070C0"/>
                <w:sz w:val="16"/>
                <w:szCs w:val="16"/>
              </w:rPr>
              <w:t>2,30</w:t>
            </w:r>
          </w:p>
        </w:tc>
        <w:tc>
          <w:tcPr>
            <w:tcW w:w="5715" w:type="dxa"/>
            <w:tcBorders>
              <w:top w:val="outset" w:sz="6" w:space="0" w:color="auto"/>
              <w:left w:val="outset" w:sz="6" w:space="0" w:color="auto"/>
              <w:bottom w:val="outset" w:sz="6" w:space="0" w:color="auto"/>
              <w:right w:val="outset" w:sz="6" w:space="0" w:color="auto"/>
            </w:tcBorders>
            <w:hideMark/>
          </w:tcPr>
          <w:p w14:paraId="2E5333FB" w14:textId="77777777" w:rsidR="00B40BBD" w:rsidRPr="00153023" w:rsidRDefault="00B40BBD" w:rsidP="00153023">
            <w:pPr>
              <w:pStyle w:val="ae"/>
              <w:spacing w:before="0" w:after="0"/>
              <w:jc w:val="both"/>
              <w:rPr>
                <w:color w:val="0070C0"/>
                <w:sz w:val="16"/>
                <w:szCs w:val="16"/>
              </w:rPr>
            </w:pPr>
            <w:r w:rsidRPr="00153023">
              <w:rPr>
                <w:color w:val="0070C0"/>
                <w:sz w:val="16"/>
                <w:szCs w:val="16"/>
              </w:rPr>
              <w:t>Хлорпикрин</w:t>
            </w:r>
          </w:p>
        </w:tc>
      </w:tr>
      <w:tr w:rsidR="00B40BBD" w:rsidRPr="00153023" w14:paraId="1BBA3DF7" w14:textId="77777777" w:rsidTr="00920A70">
        <w:trPr>
          <w:tblCellSpacing w:w="15" w:type="dxa"/>
        </w:trPr>
        <w:tc>
          <w:tcPr>
            <w:tcW w:w="0" w:type="auto"/>
            <w:gridSpan w:val="4"/>
            <w:tcBorders>
              <w:top w:val="outset" w:sz="6" w:space="0" w:color="auto"/>
              <w:left w:val="outset" w:sz="6" w:space="0" w:color="auto"/>
              <w:bottom w:val="outset" w:sz="6" w:space="0" w:color="auto"/>
              <w:right w:val="outset" w:sz="6" w:space="0" w:color="auto"/>
            </w:tcBorders>
            <w:hideMark/>
          </w:tcPr>
          <w:p w14:paraId="4F160B3F" w14:textId="77777777" w:rsidR="00B40BBD" w:rsidRPr="00153023" w:rsidRDefault="00B40BBD" w:rsidP="00153023">
            <w:pPr>
              <w:pStyle w:val="ae"/>
              <w:spacing w:before="0" w:after="0"/>
              <w:jc w:val="both"/>
              <w:rPr>
                <w:color w:val="0070C0"/>
                <w:sz w:val="16"/>
                <w:szCs w:val="16"/>
              </w:rPr>
            </w:pPr>
            <w:r w:rsidRPr="00153023">
              <w:rPr>
                <w:color w:val="0070C0"/>
                <w:sz w:val="16"/>
                <w:szCs w:val="16"/>
              </w:rPr>
              <w:t>Кроме того, в конце 1918 г., дихлордиэтилсульфид, предоставленный Францией</w:t>
            </w:r>
          </w:p>
        </w:tc>
      </w:tr>
    </w:tbl>
    <w:p w14:paraId="52E7EA8C" w14:textId="77777777" w:rsidR="00B40BBD" w:rsidRPr="00153023" w:rsidRDefault="00B40BBD" w:rsidP="00153023">
      <w:pPr>
        <w:pStyle w:val="ae"/>
        <w:spacing w:before="0" w:after="0"/>
        <w:jc w:val="both"/>
        <w:rPr>
          <w:color w:val="0070C0"/>
          <w:sz w:val="16"/>
          <w:szCs w:val="16"/>
        </w:rPr>
      </w:pPr>
      <w:r w:rsidRPr="00153023">
        <w:rPr>
          <w:color w:val="0070C0"/>
          <w:sz w:val="16"/>
          <w:szCs w:val="16"/>
        </w:rPr>
        <w:t>(20246).</w:t>
      </w:r>
    </w:p>
    <w:p w14:paraId="261DD115" w14:textId="77777777" w:rsidR="00B40BBD" w:rsidRPr="00153023" w:rsidRDefault="00B40BBD" w:rsidP="00153023">
      <w:pPr>
        <w:pStyle w:val="ae"/>
        <w:spacing w:before="0" w:after="0"/>
        <w:jc w:val="both"/>
        <w:rPr>
          <w:color w:val="0070C0"/>
          <w:sz w:val="16"/>
          <w:szCs w:val="16"/>
        </w:rPr>
      </w:pPr>
    </w:p>
    <w:p w14:paraId="2747A48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027FE8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0A09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Зимой 1917 РБВЗ провел испытания опытного многоместного истребителя сопровождения в Эскадре воздушных кораблей, построенного летом 1916 (318,85).</w:t>
      </w:r>
    </w:p>
    <w:p w14:paraId="1C2897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447B5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4A3D75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2DD989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Зимой - весной 1917 года мотовагон “Заамурец” находился на головном участке 8-й армии, но использовался как зенитная батарея ввиду затишья на фронте (9643).</w:t>
      </w:r>
    </w:p>
    <w:p w14:paraId="7A346F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ACA22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1D674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4EE87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Зимой 1917 года в Петрограде состоялась конференция представителей стран Антанты подтвердила решение осенней сессии 1916 года в Шантильи о том, что с началом весны со</w:t>
      </w:r>
      <w:r w:rsidRPr="00153023">
        <w:rPr>
          <w:rFonts w:ascii="Times New Roman" w:hAnsi="Times New Roman" w:cs="Times New Roman"/>
          <w:color w:val="000000" w:themeColor="text1"/>
          <w:kern w:val="2"/>
          <w:sz w:val="16"/>
          <w:szCs w:val="16"/>
        </w:rPr>
        <w:softHyphen/>
        <w:t>юзники должны вести активные действия и лишить против</w:t>
      </w:r>
      <w:r w:rsidRPr="00153023">
        <w:rPr>
          <w:rFonts w:ascii="Times New Roman" w:hAnsi="Times New Roman" w:cs="Times New Roman"/>
          <w:color w:val="000000" w:themeColor="text1"/>
          <w:kern w:val="2"/>
          <w:sz w:val="16"/>
          <w:szCs w:val="16"/>
        </w:rPr>
        <w:softHyphen/>
        <w:t>ника возможности захватить военную инициативу, а летом перейти в стратегическое наступление на важнейших фрон</w:t>
      </w:r>
      <w:r w:rsidRPr="00153023">
        <w:rPr>
          <w:rFonts w:ascii="Times New Roman" w:hAnsi="Times New Roman" w:cs="Times New Roman"/>
          <w:color w:val="000000" w:themeColor="text1"/>
          <w:kern w:val="2"/>
          <w:sz w:val="16"/>
          <w:szCs w:val="16"/>
        </w:rPr>
        <w:softHyphen/>
        <w:t>тах, для России - на Западном и Северном. В связи с этим Балканский театр военных действий утрачивал прежнее зна</w:t>
      </w:r>
      <w:r w:rsidRPr="00153023">
        <w:rPr>
          <w:rFonts w:ascii="Times New Roman" w:hAnsi="Times New Roman" w:cs="Times New Roman"/>
          <w:color w:val="000000" w:themeColor="text1"/>
          <w:kern w:val="2"/>
          <w:sz w:val="16"/>
          <w:szCs w:val="16"/>
        </w:rPr>
        <w:softHyphen/>
        <w:t>чение. Поэтому Ставка Верховного Главнокомандования России по</w:t>
      </w:r>
      <w:r w:rsidRPr="00153023">
        <w:rPr>
          <w:rFonts w:ascii="Times New Roman" w:hAnsi="Times New Roman" w:cs="Times New Roman"/>
          <w:color w:val="000000" w:themeColor="text1"/>
          <w:kern w:val="2"/>
          <w:sz w:val="16"/>
          <w:szCs w:val="16"/>
        </w:rPr>
        <w:softHyphen/>
        <w:t>вышенное внимание стала уделять Балтийскому флоту, которо</w:t>
      </w:r>
      <w:r w:rsidRPr="00153023">
        <w:rPr>
          <w:rFonts w:ascii="Times New Roman" w:hAnsi="Times New Roman" w:cs="Times New Roman"/>
          <w:color w:val="000000" w:themeColor="text1"/>
          <w:kern w:val="2"/>
          <w:sz w:val="16"/>
          <w:szCs w:val="16"/>
        </w:rPr>
        <w:softHyphen/>
        <w:t>му предстояло тесно взаимодействовать с Северным фронтом, а при благоприятных условиях может быть и выйти в открытое море. Черноморский флот должен был продолжать блокаду Босфора, оказывать содействие нашим войскам на Румынском и Кавказском фронтах, вести подготовку к проведению круп</w:t>
      </w:r>
      <w:r w:rsidRPr="00153023">
        <w:rPr>
          <w:rFonts w:ascii="Times New Roman" w:hAnsi="Times New Roman" w:cs="Times New Roman"/>
          <w:color w:val="000000" w:themeColor="text1"/>
          <w:kern w:val="2"/>
          <w:sz w:val="16"/>
          <w:szCs w:val="16"/>
        </w:rPr>
        <w:softHyphen/>
        <w:t>ной десантной операции. О назревании в обоих столицах и крупных городах России новой революционной ситуации, вызванной дезорганизацией экономики страны, разрухи в промышленности и на транс</w:t>
      </w:r>
      <w:r w:rsidRPr="00153023">
        <w:rPr>
          <w:rFonts w:ascii="Times New Roman" w:hAnsi="Times New Roman" w:cs="Times New Roman"/>
          <w:color w:val="000000" w:themeColor="text1"/>
          <w:kern w:val="2"/>
          <w:sz w:val="16"/>
          <w:szCs w:val="16"/>
        </w:rPr>
        <w:softHyphen/>
        <w:t>порте, крайних трудностей, переживаемых сельским хозяйством, правительственные и законодательные органы империи пред</w:t>
      </w:r>
      <w:r w:rsidRPr="00153023">
        <w:rPr>
          <w:rFonts w:ascii="Times New Roman" w:hAnsi="Times New Roman" w:cs="Times New Roman"/>
          <w:color w:val="000000" w:themeColor="text1"/>
          <w:kern w:val="2"/>
          <w:sz w:val="16"/>
          <w:szCs w:val="16"/>
        </w:rPr>
        <w:softHyphen/>
        <w:t>почитали говорить за закрытыми дверями. Многие политики и военные надеялись путем крупных побед ускорить оконча</w:t>
      </w:r>
      <w:r w:rsidRPr="00153023">
        <w:rPr>
          <w:rFonts w:ascii="Times New Roman" w:hAnsi="Times New Roman" w:cs="Times New Roman"/>
          <w:color w:val="000000" w:themeColor="text1"/>
          <w:kern w:val="2"/>
          <w:sz w:val="16"/>
          <w:szCs w:val="16"/>
        </w:rPr>
        <w:softHyphen/>
        <w:t>ние войны и тем самым разрядить складывающуюся взрыво</w:t>
      </w:r>
      <w:r w:rsidRPr="00153023">
        <w:rPr>
          <w:rFonts w:ascii="Times New Roman" w:hAnsi="Times New Roman" w:cs="Times New Roman"/>
          <w:color w:val="000000" w:themeColor="text1"/>
          <w:kern w:val="2"/>
          <w:sz w:val="16"/>
          <w:szCs w:val="16"/>
        </w:rPr>
        <w:softHyphen/>
        <w:t>опасную обстановку. Как на Балтике, так и на Черноморье зима действительно была чрезвычайно суровой по местным климатическим мер</w:t>
      </w:r>
      <w:r w:rsidRPr="00153023">
        <w:rPr>
          <w:rFonts w:ascii="Times New Roman" w:hAnsi="Times New Roman" w:cs="Times New Roman"/>
          <w:color w:val="000000" w:themeColor="text1"/>
          <w:kern w:val="2"/>
          <w:sz w:val="16"/>
          <w:szCs w:val="16"/>
        </w:rPr>
        <w:softHyphen/>
        <w:t>кам. Ледовые массивы сковали не только Финский, Рижский и Ботнический заливы, но появились даже у южных побере</w:t>
      </w:r>
      <w:r w:rsidRPr="00153023">
        <w:rPr>
          <w:rFonts w:ascii="Times New Roman" w:hAnsi="Times New Roman" w:cs="Times New Roman"/>
          <w:color w:val="000000" w:themeColor="text1"/>
          <w:kern w:val="2"/>
          <w:sz w:val="16"/>
          <w:szCs w:val="16"/>
        </w:rPr>
        <w:softHyphen/>
        <w:t>жий моря. Невзирая на возникшие осложнения, летчики Бал</w:t>
      </w:r>
      <w:r w:rsidRPr="00153023">
        <w:rPr>
          <w:rFonts w:ascii="Times New Roman" w:hAnsi="Times New Roman" w:cs="Times New Roman"/>
          <w:color w:val="000000" w:themeColor="text1"/>
          <w:kern w:val="2"/>
          <w:sz w:val="16"/>
          <w:szCs w:val="16"/>
        </w:rPr>
        <w:softHyphen/>
        <w:t>тийского флота проводили ледовую разведку на подходах к Ирбенскому проливу, а летчики Черноморского флота - так</w:t>
      </w:r>
      <w:r w:rsidRPr="00153023">
        <w:rPr>
          <w:rFonts w:ascii="Times New Roman" w:hAnsi="Times New Roman" w:cs="Times New Roman"/>
          <w:color w:val="000000" w:themeColor="text1"/>
          <w:kern w:val="2"/>
          <w:sz w:val="16"/>
          <w:szCs w:val="16"/>
        </w:rPr>
        <w:softHyphen/>
        <w:t>тическую разведку возле Дунайских гирл. Они рассчитывали с приходом весны развернуть активные боевые действия силами формируемых воздушных бригад (11283).</w:t>
      </w:r>
    </w:p>
    <w:p w14:paraId="5D3888A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DE3DD6" w14:textId="77777777" w:rsidR="006E0883"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54F7212B" w14:textId="77777777" w:rsidR="006E0883" w:rsidRPr="00153023" w:rsidRDefault="006E088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73DAF1A" w14:textId="77777777" w:rsidR="002E11B0" w:rsidRPr="00153023" w:rsidRDefault="002E11B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shd w:val="clear" w:color="auto" w:fill="FFFFFF"/>
        </w:rPr>
        <w:t>К февралю 17-го в России ежедневно выпускается уже до пяти моторов (20047).</w:t>
      </w:r>
    </w:p>
    <w:p w14:paraId="14735DD4" w14:textId="77777777" w:rsidR="002E11B0" w:rsidRPr="00153023" w:rsidRDefault="002E11B0" w:rsidP="00153023">
      <w:pPr>
        <w:spacing w:after="0" w:line="240" w:lineRule="auto"/>
        <w:jc w:val="both"/>
        <w:rPr>
          <w:rFonts w:ascii="Times New Roman" w:hAnsi="Times New Roman" w:cs="Times New Roman"/>
          <w:color w:val="0070C0"/>
          <w:sz w:val="16"/>
          <w:szCs w:val="16"/>
        </w:rPr>
      </w:pPr>
    </w:p>
    <w:p w14:paraId="27C05413" w14:textId="77777777" w:rsidR="006E0883" w:rsidRPr="00153023" w:rsidRDefault="006E0883" w:rsidP="00153023">
      <w:pPr>
        <w:shd w:val="clear" w:color="auto" w:fill="FFFFFF"/>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февралю 1917 г. триплан Безобразова-Моска отремонтировали, но было уже поздно. Моска в работах над трипланом в 1916—1917 гг. уже не участвовал. Дальнейшая судьба уникального самолета, одного из шести построенных в России трипланов, неизвестна (15219).</w:t>
      </w:r>
    </w:p>
    <w:p w14:paraId="1866347F" w14:textId="77777777" w:rsidR="006E0883" w:rsidRPr="00153023" w:rsidRDefault="006E0883"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23F8AC94" w14:textId="77777777" w:rsidR="006E0883" w:rsidRPr="00153023" w:rsidRDefault="006E0883"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К февралю 1917 г. Безобразов машину отремонтировал, но было уже поздно. Дальнейшая судьба уникального самолета, одного из шести построенных в России трипланов, неизвестна (15464).</w:t>
      </w:r>
    </w:p>
    <w:p w14:paraId="16016556" w14:textId="77777777" w:rsidR="006E0883" w:rsidRPr="00153023" w:rsidRDefault="006E0883" w:rsidP="00153023">
      <w:pPr>
        <w:pStyle w:val="2"/>
        <w:spacing w:before="0" w:beforeAutospacing="0" w:after="0" w:afterAutospacing="0"/>
        <w:jc w:val="both"/>
        <w:rPr>
          <w:b w:val="0"/>
          <w:color w:val="000000" w:themeColor="text1"/>
          <w:kern w:val="2"/>
          <w:sz w:val="16"/>
          <w:szCs w:val="16"/>
        </w:rPr>
      </w:pPr>
    </w:p>
    <w:p w14:paraId="4E99573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6BB434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5853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февралю 1917 г. ни один из строящихся автозаводов производства не начал, хотя правительство выделило большие средства, но их не хватало. К октябрю 1917 г. из шести заводов в наилучшем положении находился московский АМО, строительство которого было закончено на 75% и имевшего в распоряжении 500 новейших американских станков. В цехах предприятия намечали делать полуторатонные грузовики модели "15 тер" по чертежам итальянской фирмы ФИАТ, Руководство АМО, понимая, что заказанные ему первые 150 машин оно не сможет сдать к указанному в договоре сроку, марту 1917 г., закупило в Италии комплекты деталей и начало сборку автомобилей "ФИАТ-15 тер". Таким образом, пока, поступали детали, АМО собрал в 1917 г. 432 машины, в 1918-779 и в 1919-108, т. е. всего 1319 автомобилей. Завод в Филях к октябрю 1917 г. располагал 25 станками и недостроенными заводскими корпусами. Правда, другие отделения РБВЗ, эвакуированные в Петроград и Тверь, работали, причем последний дал 300 комплектов поковок и литья для легковых машин. Ярославское предприятие заводчика В. А. Лебедева не выполнило взятых обязательств и временно приступило к изготовлению кабин и кузовов (сделали около 200 штук), которые шли на сборку грузовиков ФИАТ, монтируемых из итальянских деталей. Для постройки автомобилей "Лебедь-А" в Ярославле владелец завода купил в Англии лицензию и в опытном порядке собрал из закупленных английских деталей несколько машин "Кросслей". Но основные корпуса предприятия он не достроил, а оборудование не смонтировал в запланированном количестве. Остальные заводы оказались в таком же положении, и производства автомобилей наладить не смогли" .Катастрофическое положение пришлось выправлять закупками за рубежом. К началу 1916 г. русская армия располагала 5,3 тыс. автомобилей. За год импортировала 6,8 тыс., но и этого дополнительного количества оказалось недостаточно по сравнению с автомобильным парком армий Германии, Франции и Англии (12098).</w:t>
      </w:r>
    </w:p>
    <w:p w14:paraId="06903C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61095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33B173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108824" w14:textId="77777777" w:rsidR="002E11B0" w:rsidRPr="00153023" w:rsidRDefault="002E11B0" w:rsidP="00153023">
      <w:pPr>
        <w:spacing w:after="0" w:line="240" w:lineRule="auto"/>
        <w:jc w:val="both"/>
        <w:rPr>
          <w:rFonts w:ascii="Times New Roman" w:hAnsi="Times New Roman" w:cs="Times New Roman"/>
          <w:color w:val="0070C0"/>
          <w:sz w:val="16"/>
          <w:szCs w:val="16"/>
          <w:shd w:val="clear" w:color="auto" w:fill="FFFFFF"/>
        </w:rPr>
      </w:pPr>
      <w:r w:rsidRPr="00153023">
        <w:rPr>
          <w:rFonts w:ascii="Times New Roman" w:hAnsi="Times New Roman" w:cs="Times New Roman"/>
          <w:color w:val="0070C0"/>
          <w:sz w:val="16"/>
          <w:szCs w:val="16"/>
          <w:shd w:val="clear" w:color="auto" w:fill="FFFFFF"/>
        </w:rPr>
        <w:t>К февралю 1917 года в Российской Империи насчитывалось 1039 аэропланов (20016).</w:t>
      </w:r>
    </w:p>
    <w:p w14:paraId="7E43BA52" w14:textId="77777777" w:rsidR="002E11B0" w:rsidRPr="00153023" w:rsidRDefault="002E11B0" w:rsidP="00153023">
      <w:pPr>
        <w:spacing w:after="0" w:line="240" w:lineRule="auto"/>
        <w:jc w:val="both"/>
        <w:rPr>
          <w:rFonts w:ascii="Times New Roman" w:hAnsi="Times New Roman" w:cs="Times New Roman"/>
          <w:color w:val="0070C0"/>
          <w:sz w:val="16"/>
          <w:szCs w:val="16"/>
          <w:shd w:val="clear" w:color="auto" w:fill="FFFFFF"/>
        </w:rPr>
      </w:pPr>
    </w:p>
    <w:p w14:paraId="39B653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февралю 1917 в русской авиации было 1039 самолетов, включая 590 в действующей армии (430,57).</w:t>
      </w:r>
    </w:p>
    <w:p w14:paraId="229DFA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AAC6A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февралю 1917 г. на Северном фронте из положенных по штату 118 самолетов имелось всего 60, причем значительная часть их была настолько изношена, что требовала замены. Нормальной организации боевых действий авиационных частей сильно мешала разнотипность самолетов. Насчитывалось немало авиационных отрядов, где все имевшиеся самолеты были раз</w:t>
      </w:r>
      <w:r w:rsidRPr="00153023">
        <w:rPr>
          <w:rFonts w:ascii="Times New Roman" w:hAnsi="Times New Roman" w:cs="Times New Roman"/>
          <w:color w:val="000000" w:themeColor="text1"/>
          <w:kern w:val="2"/>
          <w:sz w:val="16"/>
          <w:szCs w:val="16"/>
        </w:rPr>
        <w:softHyphen/>
        <w:t>личных систем. Это вызывало серьезные затруднения в их бое</w:t>
      </w:r>
      <w:r w:rsidRPr="00153023">
        <w:rPr>
          <w:rFonts w:ascii="Times New Roman" w:hAnsi="Times New Roman" w:cs="Times New Roman"/>
          <w:color w:val="000000" w:themeColor="text1"/>
          <w:kern w:val="2"/>
          <w:sz w:val="16"/>
          <w:szCs w:val="16"/>
        </w:rPr>
        <w:softHyphen/>
        <w:t>вом использовании, ремонте и снабжении запасными частями (430).</w:t>
      </w:r>
    </w:p>
    <w:p w14:paraId="2F9432D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5CEE5B" w14:textId="77777777" w:rsidR="002E11B0" w:rsidRPr="00153023" w:rsidRDefault="002E11B0" w:rsidP="00153023">
      <w:pPr>
        <w:spacing w:after="0" w:line="240" w:lineRule="auto"/>
        <w:jc w:val="both"/>
        <w:rPr>
          <w:rFonts w:ascii="Times New Roman" w:hAnsi="Times New Roman" w:cs="Times New Roman"/>
          <w:color w:val="0070C0"/>
          <w:sz w:val="16"/>
          <w:szCs w:val="16"/>
          <w:shd w:val="clear" w:color="auto" w:fill="FFFFFF"/>
        </w:rPr>
      </w:pPr>
      <w:r w:rsidRPr="00153023">
        <w:rPr>
          <w:rFonts w:ascii="Times New Roman" w:hAnsi="Times New Roman" w:cs="Times New Roman"/>
          <w:color w:val="0070C0"/>
          <w:sz w:val="16"/>
          <w:szCs w:val="16"/>
          <w:shd w:val="clear" w:color="auto" w:fill="FFFFFF"/>
        </w:rPr>
        <w:t>К февралю 1917-го по числу действующей на фронте авиации Россия в два раза уступала союзной Франции и в три раза – Германии. За годы Первой мировой войны все воюющие державы произвели более 200 тыс. авиамоторов; на долю России приходится чуть более 0,5% от этого числа. За годы войны для наших ВВС было куплено у иностранных производителей около 4 тыс. авиационных двигателей, и порядка 1 тыс. произвели в стране по иностранным лицензиям и образцам. Но из этой тысячи моторов собранных без импортных комплектующих наберется не более трех сотен (21547).</w:t>
      </w:r>
    </w:p>
    <w:p w14:paraId="7231106B" w14:textId="77777777" w:rsidR="002E11B0" w:rsidRPr="00153023" w:rsidRDefault="002E11B0" w:rsidP="00153023">
      <w:pPr>
        <w:spacing w:after="0" w:line="240" w:lineRule="auto"/>
        <w:jc w:val="both"/>
        <w:rPr>
          <w:rFonts w:ascii="Times New Roman" w:hAnsi="Times New Roman" w:cs="Times New Roman"/>
          <w:color w:val="0070C0"/>
          <w:sz w:val="16"/>
          <w:szCs w:val="16"/>
          <w:shd w:val="clear" w:color="auto" w:fill="FFFFFF"/>
        </w:rPr>
      </w:pPr>
    </w:p>
    <w:p w14:paraId="636F15BB" w14:textId="77777777" w:rsidR="00C364AB" w:rsidRPr="00153023" w:rsidRDefault="00C364A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7A1868B" w14:textId="77777777" w:rsidR="00C364AB" w:rsidRPr="00153023" w:rsidRDefault="00C364A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B353A5" w14:textId="77777777" w:rsidR="00C364AB" w:rsidRPr="00153023" w:rsidRDefault="00C364AB" w:rsidP="00153023">
      <w:pPr>
        <w:autoSpaceDE w:val="0"/>
        <w:autoSpaceDN w:val="0"/>
        <w:adjustRightInd w:val="0"/>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К февралю 1917 года задание по снабжению городского населения хлебом было выполнено всего на 30%. В Петрограде, который и так уже жил на запасах, осталось 714 тыс. пудов муки. В день привозили 5 тыс. пудов при норме 60 тыс. пудов. Продовольственный кризис принял катастрофический характер. Огромные очереди выстраивались не только в Москве и Петрограде, но даже в Черноземье. Стали распространяться слухи о введении карточной системы.</w:t>
      </w:r>
    </w:p>
    <w:p w14:paraId="5C9CAFEA" w14:textId="77777777" w:rsidR="00C364AB" w:rsidRPr="00153023" w:rsidRDefault="00C364AB" w:rsidP="00153023">
      <w:pPr>
        <w:autoSpaceDE w:val="0"/>
        <w:autoSpaceDN w:val="0"/>
        <w:adjustRightInd w:val="0"/>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Газеты писали, что на взрослого едока будут давать не более 1 фунта хлеба в день (норма, недостаточная для нормального питания взрослого человека). Началась продовольственная паника и голодные бунты, в которых активно участвовали женщины. Солдаты и казаки отказывались подавлять такие стихийные восстания. События развивались неумолимо. 27 февраля (12 марта) 1917 года всеобщая забастовка переросла в вооруженное восстание, в ходе которого царский режим в России пал (16086).</w:t>
      </w:r>
    </w:p>
    <w:p w14:paraId="02158F16" w14:textId="77777777" w:rsidR="00C364AB" w:rsidRPr="00153023" w:rsidRDefault="00C364AB" w:rsidP="00153023">
      <w:pPr>
        <w:spacing w:after="0" w:line="240" w:lineRule="auto"/>
        <w:jc w:val="both"/>
        <w:rPr>
          <w:rFonts w:ascii="Times New Roman" w:eastAsia="Times New Roman" w:hAnsi="Times New Roman" w:cs="Times New Roman"/>
          <w:color w:val="000000" w:themeColor="text1"/>
          <w:sz w:val="16"/>
          <w:szCs w:val="16"/>
          <w:lang w:eastAsia="ru-RU"/>
        </w:rPr>
      </w:pPr>
    </w:p>
    <w:p w14:paraId="101EE1C3" w14:textId="77777777" w:rsidR="00E874D7" w:rsidRPr="00153023" w:rsidRDefault="00E874D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0BC7B41C" w14:textId="77777777" w:rsidR="00E874D7" w:rsidRPr="00153023" w:rsidRDefault="00E874D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555E7B" w14:textId="77777777" w:rsidR="00E874D7" w:rsidRPr="00153023" w:rsidRDefault="00E874D7"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На 1 (14) февраля 1917 г. Земгор из заказов, полученных на сумму в 242 млн., выполнил лишь на 80 млн. рублей (18381).</w:t>
      </w:r>
    </w:p>
    <w:p w14:paraId="71165305" w14:textId="77777777" w:rsidR="00E874D7" w:rsidRPr="00153023" w:rsidRDefault="00E874D7" w:rsidP="00153023">
      <w:pPr>
        <w:spacing w:after="0" w:line="240" w:lineRule="auto"/>
        <w:jc w:val="both"/>
        <w:rPr>
          <w:rFonts w:ascii="Times New Roman" w:eastAsia="Times New Roman" w:hAnsi="Times New Roman" w:cs="Times New Roman"/>
          <w:color w:val="000000" w:themeColor="text1"/>
          <w:sz w:val="16"/>
          <w:szCs w:val="16"/>
          <w:lang w:eastAsia="ru-RU"/>
        </w:rPr>
      </w:pPr>
    </w:p>
    <w:p w14:paraId="007BEBD1" w14:textId="77777777" w:rsidR="00E874D7" w:rsidRPr="00153023" w:rsidRDefault="00E874D7" w:rsidP="00153023">
      <w:pPr>
        <w:pStyle w:val="ae"/>
        <w:spacing w:before="0" w:after="0"/>
        <w:jc w:val="both"/>
        <w:textAlignment w:val="top"/>
        <w:rPr>
          <w:color w:val="000000" w:themeColor="text1"/>
          <w:sz w:val="16"/>
          <w:szCs w:val="16"/>
        </w:rPr>
      </w:pPr>
      <w:r w:rsidRPr="00153023">
        <w:rPr>
          <w:color w:val="000000" w:themeColor="text1"/>
          <w:sz w:val="16"/>
          <w:szCs w:val="16"/>
        </w:rPr>
        <w:t>По 1 (14) февраля 1917 г. с 1 февраля 1916 сумма заказов механического отдела ВПК составила только 41 млн. руб по сравнению со 129 млн. руб. заказов, полученных до 1 февраля 1916 г. с середины 1915 г., т.е. за 8 месяцев. Чем хуже шли дела у комитетов, тем агрессивнее становились их требования смены политического курса и «ответственного министерства». В первом номере «Известий ЦВПК» за 1917 г. была опубликована статья «Итоги деятельности военно-промышленных комитетов за 1916 г.», в которой утверждалось, что работа идет успешно, и была бы гораздо более В конце 1916 г. Рабочая Группа начала активно вмешиваться в противостояние Думы и Правительства. В ночь с 26 на 27 января(с 8 на 9 февраля) 1917 г. было арестовано 10 из 11 ее членов. После этого ЦВПК, по словам Гучкова, окончательно сделался революционной организацией (18405).</w:t>
      </w:r>
    </w:p>
    <w:p w14:paraId="2D12744A" w14:textId="77777777" w:rsidR="00E874D7" w:rsidRPr="00153023" w:rsidRDefault="00E874D7" w:rsidP="00153023">
      <w:pPr>
        <w:pStyle w:val="ae"/>
        <w:spacing w:before="0" w:after="0"/>
        <w:jc w:val="both"/>
        <w:textAlignment w:val="top"/>
        <w:rPr>
          <w:color w:val="000000" w:themeColor="text1"/>
          <w:sz w:val="16"/>
          <w:szCs w:val="16"/>
        </w:rPr>
      </w:pPr>
    </w:p>
    <w:p w14:paraId="3803F9AD" w14:textId="77777777" w:rsidR="00E874D7" w:rsidRPr="00153023" w:rsidRDefault="00E874D7"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1 (14) февраля 1917 г. ввиду «наступившего кризиса» военный министр Беляев предлагал «считаться с предстоящим… временным закрытием некоторых обслуживающих оборону заводов», что в действительности и стало практиковаться и распространилось в феврале на петроградские Ижорский и Путиловский заводы (с известными последствиями). «Главные причины катастрофы — транспорт и топливо», а не революция, считали руководители синдиката «Продамет». Более того, в марте — мае 1917 г. выплавка чугуна немного (и ненадолго) восстановилась. Другое дело, что в условиях войны это не изменяло основного: экономика не «демонстрировала многие признаки подъема», как представляется Никонову, а происходило, наоборот, «разрушение материальных ценностей», «истощение производительных сил» из-за роста специальных военных производств (18408).</w:t>
      </w:r>
    </w:p>
    <w:p w14:paraId="0B8E2912" w14:textId="77777777" w:rsidR="00E874D7" w:rsidRPr="00153023" w:rsidRDefault="00E874D7" w:rsidP="00153023">
      <w:pPr>
        <w:spacing w:after="0" w:line="240" w:lineRule="auto"/>
        <w:jc w:val="both"/>
        <w:rPr>
          <w:rFonts w:ascii="Times New Roman" w:hAnsi="Times New Roman" w:cs="Times New Roman"/>
          <w:color w:val="000000" w:themeColor="text1"/>
          <w:sz w:val="16"/>
          <w:szCs w:val="16"/>
        </w:rPr>
      </w:pPr>
    </w:p>
    <w:p w14:paraId="67CA50C8" w14:textId="77777777" w:rsidR="006E0883"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78A002A" w14:textId="77777777" w:rsidR="006E0883" w:rsidRPr="00153023" w:rsidRDefault="006E088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354098" w14:textId="77777777" w:rsidR="006E0883" w:rsidRPr="00153023" w:rsidRDefault="006E088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1 (14) февраля 1917 поступило на вооружение ЭВК 38 машин (11999).</w:t>
      </w:r>
    </w:p>
    <w:p w14:paraId="69FBF24A" w14:textId="77777777" w:rsidR="006E0883" w:rsidRPr="00153023" w:rsidRDefault="006E088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8AF06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A3477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D967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февраля 1917 приказом Авиационного комитета флота установили, что на М-9 нагрузка д.б. ограничена 350 кг и обороты мотора - не менее 1250 о/м (2809,8).</w:t>
      </w:r>
    </w:p>
    <w:p w14:paraId="04659F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9C3C9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февраля 1917 решение что “девятка” могла нести активную службу при нагрузке не более 350 кг и скорости мотора не ниже 1250 оборотов в минуту узаконили приказом, тогда как два способа достижения более высоких показателей, видившиеся в более качественной сборке аппаратов и более мощных двигателях, едва ли были осуществимы. Двадцать третьего марта командующий Черноморским флотом вице-адми</w:t>
      </w:r>
      <w:r w:rsidRPr="00153023">
        <w:rPr>
          <w:rFonts w:ascii="Times New Roman" w:hAnsi="Times New Roman" w:cs="Times New Roman"/>
          <w:color w:val="000000" w:themeColor="text1"/>
          <w:kern w:val="2"/>
          <w:sz w:val="16"/>
          <w:szCs w:val="16"/>
        </w:rPr>
        <w:softHyphen/>
        <w:t>рал А. В. Колчак суммировал в своем докладе, что поступавшие с завода летающие лодки обладали многочисленными недостатками, включавшими аккуратно замаскированные пробоины корпусов (!), течи бензопроводов и баков, расклеивавшиеся через 3-4 часа работы пропеллеры и пр. По его словам, гидроаэропланы типа М-9 при скорости до 110 км/ч и скороподъемности 2000 м за 50-70 минут могли — из-за общей перегрузки—достигнуть названной боевой высоты только при исключительно хорошей работе мотора и, таким образом, являли неспособность подняться выше самолетов противника, всегда державшихся на 2-2,5 тыс. м. Это сковывало инициативу наших пилотов, вынужденных летать на 1,6-1,7 тыс. м и потому подвергавшихся сильному воздействию зенитного огня. Дабы остановить поток брака, Колчак, выражая интересы морских летчиков, предлагал утвердить следующие сдаточные усло</w:t>
      </w:r>
      <w:r w:rsidRPr="00153023">
        <w:rPr>
          <w:rFonts w:ascii="Times New Roman" w:hAnsi="Times New Roman" w:cs="Times New Roman"/>
          <w:color w:val="000000" w:themeColor="text1"/>
          <w:kern w:val="2"/>
          <w:sz w:val="16"/>
          <w:szCs w:val="16"/>
        </w:rPr>
        <w:softHyphen/>
        <w:t>вия для строившихся М-9: полет на 3 тыс. м в течение 3 часов на скорости до 120 км/ч плюс способность оперировать на море при волнении высотой до 1,5 м. Без сомнения, аппараты данной модели не выдержа</w:t>
      </w:r>
      <w:r w:rsidRPr="00153023">
        <w:rPr>
          <w:rFonts w:ascii="Times New Roman" w:hAnsi="Times New Roman" w:cs="Times New Roman"/>
          <w:color w:val="000000" w:themeColor="text1"/>
          <w:kern w:val="2"/>
          <w:sz w:val="16"/>
          <w:szCs w:val="16"/>
        </w:rPr>
        <w:softHyphen/>
        <w:t>ли бы таких нагрузок и заявленный план следовало рассматривать лишь как попытку добиться поставок более современной техники взамен устаревшей (2807).</w:t>
      </w:r>
    </w:p>
    <w:p w14:paraId="09CD1F8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3E8FFA" w14:textId="77777777" w:rsidR="00E874D7" w:rsidRPr="00153023" w:rsidRDefault="00E874D7" w:rsidP="00153023">
      <w:pPr>
        <w:pStyle w:val="p1"/>
        <w:spacing w:before="0" w:beforeAutospacing="0" w:after="0" w:afterAutospacing="0"/>
        <w:jc w:val="both"/>
        <w:rPr>
          <w:color w:val="000000" w:themeColor="text1"/>
          <w:sz w:val="16"/>
          <w:szCs w:val="16"/>
        </w:rPr>
      </w:pPr>
      <w:r w:rsidRPr="00153023">
        <w:rPr>
          <w:color w:val="000000" w:themeColor="text1"/>
          <w:sz w:val="16"/>
          <w:szCs w:val="16"/>
        </w:rPr>
        <w:t>2 (15) февраля 1917 г. Подготовительная комиссия Особого совещания по обороне одобрила заказ «Русскому Рено» на 1000 авиационных двигателей «автомобильного типа» для поставки с ноября 1917 по середину 1918 г. При этом «Русский Рено» выдвинул «ряд пожеланий о содействии ему Управления [военного воздушного флота] в получении материалов, топлива, машин, станков, магнето, рабочих рук и пр.». По предыдущему контракту на моторы того же типа (утвержденному 12 октября 1915 г.) ГВТУ также оказало «содействие заводу по получению готовых частей из Франции для сборки в России части заказанных моторов». В феврале 1917 г. Общество заявляло, что «обязуется изготовить моторы и запасные части на его русских заводах и из материалов русского происхождения» — с многозначительной оговоркой: «исключая тех, которые не представляется возможным найти на русском рынке». Со своей стороны, Управление аттестовало «Русский Рено» как «один из немногих русских моторных заводов, который, обладая достаточным оборудованием, техническими силами и преемственностью производства от такового же во Франции, в состоянии выполнить заказ в обусловленный срок на такое количество моторов и оказать действительное содействие в снабжении аэропланов моторами русского изделия» (18366).</w:t>
      </w:r>
    </w:p>
    <w:p w14:paraId="042623D2" w14:textId="77777777" w:rsidR="00E874D7" w:rsidRPr="00153023" w:rsidRDefault="00E874D7" w:rsidP="00153023">
      <w:pPr>
        <w:pStyle w:val="p1"/>
        <w:spacing w:before="0" w:beforeAutospacing="0" w:after="0" w:afterAutospacing="0"/>
        <w:jc w:val="both"/>
        <w:rPr>
          <w:color w:val="000000" w:themeColor="text1"/>
          <w:sz w:val="16"/>
          <w:szCs w:val="16"/>
        </w:rPr>
      </w:pPr>
    </w:p>
    <w:p w14:paraId="4638D308" w14:textId="77777777" w:rsidR="00E874D7" w:rsidRPr="00153023" w:rsidRDefault="00E874D7" w:rsidP="00153023">
      <w:pPr>
        <w:pStyle w:val="p1"/>
        <w:spacing w:before="0" w:beforeAutospacing="0" w:after="0" w:afterAutospacing="0"/>
        <w:jc w:val="both"/>
        <w:rPr>
          <w:color w:val="000000" w:themeColor="text1"/>
          <w:sz w:val="16"/>
          <w:szCs w:val="16"/>
        </w:rPr>
      </w:pPr>
      <w:r w:rsidRPr="00153023">
        <w:rPr>
          <w:color w:val="000000" w:themeColor="text1"/>
          <w:sz w:val="16"/>
          <w:szCs w:val="16"/>
        </w:rPr>
        <w:t>2 (15) февраля 1917 г. наиболее крупному поставщику авиамоторов, «Русскому Рено», Подготовительная комиссия Особого совещания по обороне одобрила заказ на 1000 авиационных двигателей «автомобильного типа» для поставки с ноября 1917 по середину 1918 г. При этом «Русский Рено» выдвинул «ряд пожеланий о содействии ему Управления [военного воздушного флота] в получении материалов, топлива, машин, станков, магнето, рабочих рук и пр.». По предыдущему контракту на моторы того же типа (утвержденному 12 октября 1915 г.) ГВТУ также оказало «содействие заводу по получению готовых частей из Франции для сборки в России части заказанных моторов». В феврале 1917 г. Общество заявляло, что «обязуется изготовить моторы и запасные части на его русских заводах и из материалов русского происхождения» — с многозначительной оговоркой: «исключая тех, которые не представляется возможным найти на русском рынке». Со своей стороны, Управление аттестовало «Русский Рено» как «один из немногих русских моторных заводов, который, обладая достаточным оборудованием, техническими силами и преемственностью производства от такового же во Франции, в состоянии выполнить заказ в обусловленный срок на такое количество моторов и оказать действительное содействие в снабжении аэропланов моторами русского изделия» (18409).</w:t>
      </w:r>
    </w:p>
    <w:p w14:paraId="0D04A609" w14:textId="77777777" w:rsidR="00E874D7" w:rsidRPr="00153023" w:rsidRDefault="00E874D7" w:rsidP="00153023">
      <w:pPr>
        <w:pStyle w:val="p1"/>
        <w:spacing w:before="0" w:beforeAutospacing="0" w:after="0" w:afterAutospacing="0"/>
        <w:jc w:val="both"/>
        <w:rPr>
          <w:color w:val="000000" w:themeColor="text1"/>
          <w:sz w:val="16"/>
          <w:szCs w:val="16"/>
        </w:rPr>
      </w:pPr>
    </w:p>
    <w:p w14:paraId="06626FBB" w14:textId="77777777" w:rsidR="00197288"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0964FEDA" w14:textId="77777777" w:rsidR="00197288" w:rsidRPr="00153023" w:rsidRDefault="0019728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F294AE" w14:textId="77777777" w:rsidR="00831CDC" w:rsidRPr="00153023" w:rsidRDefault="00831CDC" w:rsidP="00153023">
      <w:pPr>
        <w:spacing w:after="0" w:line="240" w:lineRule="auto"/>
        <w:jc w:val="both"/>
        <w:rPr>
          <w:rFonts w:ascii="Times New Roman" w:hAnsi="Times New Roman" w:cs="Times New Roman"/>
          <w:color w:val="0070C0"/>
          <w:sz w:val="16"/>
          <w:szCs w:val="16"/>
          <w:shd w:val="clear" w:color="auto" w:fill="FBFCFC"/>
        </w:rPr>
      </w:pPr>
      <w:r w:rsidRPr="00153023">
        <w:rPr>
          <w:rFonts w:ascii="Times New Roman" w:hAnsi="Times New Roman" w:cs="Times New Roman"/>
          <w:color w:val="0070C0"/>
          <w:sz w:val="16"/>
          <w:szCs w:val="16"/>
          <w:shd w:val="clear" w:color="auto" w:fill="FBFCFC"/>
        </w:rPr>
        <w:t>2 февраля 1917 г. Подготовительная комиссия Особого совещания по обороне одобрила заказ на 1000 авиационных двигателей «автомобильного типа» для поставки с ноября 1917 по середину 1918 г. наиболее крупному поставщику авиамоторов, «Русскому Рено».</w:t>
      </w:r>
    </w:p>
    <w:p w14:paraId="4B3EC787" w14:textId="77777777" w:rsidR="00831CDC" w:rsidRPr="00153023" w:rsidRDefault="00831CDC" w:rsidP="00153023">
      <w:pPr>
        <w:spacing w:after="0" w:line="240" w:lineRule="auto"/>
        <w:jc w:val="both"/>
        <w:rPr>
          <w:rFonts w:ascii="Times New Roman" w:hAnsi="Times New Roman" w:cs="Times New Roman"/>
          <w:color w:val="0070C0"/>
          <w:sz w:val="16"/>
          <w:szCs w:val="16"/>
          <w:shd w:val="clear" w:color="auto" w:fill="FBFCFC"/>
        </w:rPr>
      </w:pPr>
      <w:r w:rsidRPr="00153023">
        <w:rPr>
          <w:rFonts w:ascii="Times New Roman" w:hAnsi="Times New Roman" w:cs="Times New Roman"/>
          <w:color w:val="0070C0"/>
          <w:sz w:val="16"/>
          <w:szCs w:val="16"/>
          <w:shd w:val="clear" w:color="auto" w:fill="FBFCFC"/>
        </w:rPr>
        <w:t>При этом «Русский Рено» выдвинул «ряд пожеланий о содействии ему Управления [военного воздушного флота] в получении материалов, топлива, машин, станков, магнето, рабочих рук и пр.».</w:t>
      </w:r>
    </w:p>
    <w:p w14:paraId="42796A99" w14:textId="77777777" w:rsidR="00831CDC" w:rsidRPr="00153023" w:rsidRDefault="00831CDC" w:rsidP="00153023">
      <w:pPr>
        <w:spacing w:after="0" w:line="240" w:lineRule="auto"/>
        <w:jc w:val="both"/>
        <w:rPr>
          <w:rFonts w:ascii="Times New Roman" w:hAnsi="Times New Roman" w:cs="Times New Roman"/>
          <w:color w:val="0070C0"/>
          <w:sz w:val="16"/>
          <w:szCs w:val="16"/>
          <w:shd w:val="clear" w:color="auto" w:fill="FBFCFC"/>
        </w:rPr>
      </w:pPr>
      <w:r w:rsidRPr="00153023">
        <w:rPr>
          <w:rFonts w:ascii="Times New Roman" w:hAnsi="Times New Roman" w:cs="Times New Roman"/>
          <w:color w:val="0070C0"/>
          <w:sz w:val="16"/>
          <w:szCs w:val="16"/>
          <w:shd w:val="clear" w:color="auto" w:fill="FBFCFC"/>
        </w:rPr>
        <w:t>По предыдущему контракту на моторы того же типа (утвержденному 12 октября 1915 г.) ГВТУ также оказало «содействие заводу по получению готовых частей из Франции для сборки в России части заказанных моторов».</w:t>
      </w:r>
    </w:p>
    <w:p w14:paraId="46FB4048" w14:textId="77777777" w:rsidR="00831CDC" w:rsidRPr="00153023" w:rsidRDefault="00831CD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shd w:val="clear" w:color="auto" w:fill="FBFCFC"/>
        </w:rPr>
        <w:t>В феврале 1917 г. Общество заявляло, что «обязуется изготовить моторы и запасные части на его русских заводах и из материалов русского происхождения» — с многозначительной оговоркой: «исключая тех, которые не представляется возможным найти на русском рынке». Со своей стороны, Управление аттестовало «Русский Рено» как «один из немногих русских моторных заводов, который, обладая достаточным оборудованием, техническими силами и преемственностью производства от такового же во Франции, в состоянии выполнить заказ в обусловленный срок на такое количество моторов и оказать действительное содействие в снабжении аэропланов моторами русского изделия» (20069).</w:t>
      </w:r>
    </w:p>
    <w:p w14:paraId="2FDDD5AF" w14:textId="77777777" w:rsidR="00831CDC" w:rsidRPr="00153023" w:rsidRDefault="00831CDC" w:rsidP="00153023">
      <w:pPr>
        <w:spacing w:after="0" w:line="240" w:lineRule="auto"/>
        <w:jc w:val="both"/>
        <w:rPr>
          <w:rFonts w:ascii="Times New Roman" w:hAnsi="Times New Roman" w:cs="Times New Roman"/>
          <w:color w:val="0070C0"/>
          <w:sz w:val="16"/>
          <w:szCs w:val="16"/>
        </w:rPr>
      </w:pPr>
    </w:p>
    <w:p w14:paraId="0291A13A" w14:textId="77777777" w:rsidR="00197288" w:rsidRPr="00153023" w:rsidRDefault="00197288"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 xml:space="preserve">2 (15) февраля 1917 г. </w:t>
      </w:r>
      <w:r w:rsidRPr="00153023">
        <w:rPr>
          <w:rFonts w:ascii="Times New Roman" w:hAnsi="Times New Roman" w:cs="Times New Roman"/>
          <w:color w:val="000000" w:themeColor="text1"/>
          <w:kern w:val="2"/>
          <w:sz w:val="16"/>
          <w:szCs w:val="16"/>
        </w:rPr>
        <w:t>Телеграмма ген. Э. К. Гермониуса военному министру о задержке английским казначейством отпуска кредитов для расплаты по русским заказам в Америке и о необходимости иметь в Соединенных Штатах независимый от Англии кредит.</w:t>
      </w:r>
    </w:p>
    <w:p w14:paraId="27E2F21B" w14:textId="77777777" w:rsidR="00197288" w:rsidRPr="00153023" w:rsidRDefault="0019728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532</w:t>
      </w:r>
    </w:p>
    <w:p w14:paraId="486ECCF4" w14:textId="77777777" w:rsidR="00197288" w:rsidRPr="00153023" w:rsidRDefault="0019728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2000, оп. 1, д. 6142, л. 44—44 об. Заверенная копия.</w:t>
      </w:r>
    </w:p>
    <w:p w14:paraId="5DB980A2" w14:textId="77777777" w:rsidR="00197288" w:rsidRPr="00153023" w:rsidRDefault="00197288" w:rsidP="00153023">
      <w:pPr>
        <w:pStyle w:val="rtejustify"/>
        <w:spacing w:before="0" w:after="0"/>
        <w:rPr>
          <w:color w:val="000000" w:themeColor="text1"/>
          <w:kern w:val="2"/>
          <w:sz w:val="16"/>
          <w:szCs w:val="16"/>
        </w:rPr>
      </w:pPr>
      <w:r w:rsidRPr="00153023">
        <w:rPr>
          <w:color w:val="000000" w:themeColor="text1"/>
          <w:kern w:val="2"/>
          <w:sz w:val="16"/>
          <w:szCs w:val="16"/>
        </w:rPr>
        <w:t>Доношу Вашему высокопревосходительству, что сколько я не добиваюсь и через нашего представителя Министерства финансов, и лично,, и в письменной форме о скорейшем удовлетворении наших важнейших и срочных потребностей, я неизменно получаю лишь частичный отпуск кредитов. На последнее мое заявление, на которое я ждал ответа почти две недели, и дождался его теперь лишь благодаря самому настойчивому давлению, ответ получил снова частью уклончивый, частью отрицательный и лишь половину заявленных требований удовлетворяющий полностью. Я буду снова протестовать, и пройдет еще не менее двух недель, когда снова удастся что-либо вырвать от казначейства. Я положительно теряюсь, как вести дело дальше, полагаю, что прежде всего необходимо сообщить положение дела главе английской миссии в Петрограде лорду Мильнеру, чтобы он мог сообщить своему правительству о недоумении русских центральных властей. Кроме того, считаю чрезвычайно полезным иметь в Америке хотя бы лишь для американских заказов кредит, независимый от Англии. Вместе с тем с каждым днем выясняется необходимость продолжения займа, так как недостаток кредита по существующему займу является одной из причин затруднения в получении денег. Ввиду телеграммы Маниковского номер 68259</w:t>
      </w:r>
      <w:hyperlink r:id="rId28" w:anchor="_ftn1" w:history="1">
        <w:r w:rsidRPr="00153023">
          <w:rPr>
            <w:rStyle w:val="a5"/>
            <w:color w:val="000000" w:themeColor="text1"/>
            <w:kern w:val="2"/>
            <w:sz w:val="16"/>
            <w:szCs w:val="16"/>
          </w:rPr>
          <w:t>[1]</w:t>
        </w:r>
      </w:hyperlink>
      <w:r w:rsidRPr="00153023">
        <w:rPr>
          <w:color w:val="000000" w:themeColor="text1"/>
          <w:kern w:val="2"/>
          <w:sz w:val="16"/>
          <w:szCs w:val="16"/>
        </w:rPr>
        <w:t xml:space="preserve"> о необходимости моей поездки в Америку и телеграммы ген. Залюбовского о желательности и полезности моего присутствия в Америке, я отбываю туда в один из ближайших дней, хотя полагаю, что создавшееся положение делает мое пребывание в Лондоне также ответственным и важным. 9383.</w:t>
      </w:r>
    </w:p>
    <w:p w14:paraId="3088B872" w14:textId="77777777" w:rsidR="00197288" w:rsidRPr="00153023" w:rsidRDefault="00197288"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Гермониус.</w:t>
      </w:r>
    </w:p>
    <w:p w14:paraId="0818AEFB" w14:textId="77777777" w:rsidR="00197288" w:rsidRPr="00153023" w:rsidRDefault="00153023" w:rsidP="00153023">
      <w:pPr>
        <w:pStyle w:val="ae"/>
        <w:spacing w:before="0" w:after="0"/>
        <w:jc w:val="both"/>
        <w:rPr>
          <w:color w:val="000000" w:themeColor="text1"/>
          <w:kern w:val="2"/>
          <w:sz w:val="16"/>
          <w:szCs w:val="16"/>
        </w:rPr>
      </w:pPr>
      <w:hyperlink r:id="rId29" w:anchor="_ftnref1" w:history="1">
        <w:r w:rsidR="00197288" w:rsidRPr="00153023">
          <w:rPr>
            <w:rStyle w:val="a5"/>
            <w:color w:val="000000" w:themeColor="text1"/>
            <w:kern w:val="2"/>
            <w:sz w:val="16"/>
            <w:szCs w:val="16"/>
          </w:rPr>
          <w:t>[1]</w:t>
        </w:r>
      </w:hyperlink>
      <w:r w:rsidR="00197288" w:rsidRPr="00153023">
        <w:rPr>
          <w:color w:val="000000" w:themeColor="text1"/>
          <w:kern w:val="2"/>
          <w:sz w:val="16"/>
          <w:szCs w:val="16"/>
        </w:rPr>
        <w:t xml:space="preserve"> См. ЦГВИА, ф. 2000, оп. 1, д. 6129, л. 273 (15192).</w:t>
      </w:r>
    </w:p>
    <w:p w14:paraId="35FD8430" w14:textId="77777777" w:rsidR="00197288" w:rsidRPr="00153023" w:rsidRDefault="00197288"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59C4F75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45166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C98E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февраля 1917 Полевой генерал-инспектор издал циркуляр, в котором отмечалась слабая подготовка л в обращении с пулеметами, незнание причин задержек при стрельбе. Приказал использовать период летнего затишья для тренировки и учебы (3618).</w:t>
      </w:r>
    </w:p>
    <w:p w14:paraId="5C617A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A7FB7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 </w:t>
      </w:r>
      <w:r w:rsidR="006E0883" w:rsidRPr="00153023">
        <w:rPr>
          <w:rFonts w:ascii="Times New Roman" w:hAnsi="Times New Roman" w:cs="Times New Roman"/>
          <w:color w:val="000000" w:themeColor="text1"/>
          <w:kern w:val="2"/>
          <w:sz w:val="16"/>
          <w:szCs w:val="16"/>
        </w:rPr>
        <w:t xml:space="preserve">(16) </w:t>
      </w:r>
      <w:r w:rsidRPr="00153023">
        <w:rPr>
          <w:rFonts w:ascii="Times New Roman" w:hAnsi="Times New Roman" w:cs="Times New Roman"/>
          <w:color w:val="000000" w:themeColor="text1"/>
          <w:kern w:val="2"/>
          <w:sz w:val="16"/>
          <w:szCs w:val="16"/>
        </w:rPr>
        <w:t>февраля 1917 полевой генерал-инспектор воздушного флота издал циркуляр, в котором отмечалась слабая подготовка лет</w:t>
      </w:r>
      <w:r w:rsidRPr="00153023">
        <w:rPr>
          <w:rFonts w:ascii="Times New Roman" w:hAnsi="Times New Roman" w:cs="Times New Roman"/>
          <w:color w:val="000000" w:themeColor="text1"/>
          <w:kern w:val="2"/>
          <w:sz w:val="16"/>
          <w:szCs w:val="16"/>
        </w:rPr>
        <w:softHyphen/>
        <w:t>чиков в обращении с пулеметами, незнание прииин задержек при стрельбе. Генерал-инспектор приказал использовать период летного затишья для тренировки в стрельбе и изучения матери</w:t>
      </w:r>
      <w:r w:rsidRPr="00153023">
        <w:rPr>
          <w:rFonts w:ascii="Times New Roman" w:hAnsi="Times New Roman" w:cs="Times New Roman"/>
          <w:color w:val="000000" w:themeColor="text1"/>
          <w:kern w:val="2"/>
          <w:sz w:val="16"/>
          <w:szCs w:val="16"/>
        </w:rPr>
        <w:softHyphen/>
        <w:t>альной части пулеметов (ЦГВИА. ф.493, оп.2, д.15).</w:t>
      </w:r>
    </w:p>
    <w:p w14:paraId="2168036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57CFE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 </w:t>
      </w:r>
      <w:r w:rsidR="006E0883" w:rsidRPr="00153023">
        <w:rPr>
          <w:rFonts w:ascii="Times New Roman" w:hAnsi="Times New Roman" w:cs="Times New Roman"/>
          <w:color w:val="000000" w:themeColor="text1"/>
          <w:kern w:val="2"/>
          <w:sz w:val="16"/>
          <w:szCs w:val="16"/>
        </w:rPr>
        <w:t xml:space="preserve">(16) </w:t>
      </w:r>
      <w:r w:rsidRPr="00153023">
        <w:rPr>
          <w:rFonts w:ascii="Times New Roman" w:hAnsi="Times New Roman" w:cs="Times New Roman"/>
          <w:color w:val="000000" w:themeColor="text1"/>
          <w:kern w:val="2"/>
          <w:sz w:val="16"/>
          <w:szCs w:val="16"/>
        </w:rPr>
        <w:t>февраля 1917 Военный Совет утвердил положение о Военной школе воздушного боя вЕвпатории, представленное Управлением ВВФ 18 января. Школе создавалась для усовершенствования во</w:t>
      </w:r>
      <w:r w:rsidRPr="00153023">
        <w:rPr>
          <w:rFonts w:ascii="Times New Roman" w:hAnsi="Times New Roman" w:cs="Times New Roman"/>
          <w:color w:val="000000" w:themeColor="text1"/>
          <w:kern w:val="2"/>
          <w:sz w:val="16"/>
          <w:szCs w:val="16"/>
        </w:rPr>
        <w:softHyphen/>
        <w:t>енных летчиков и летчиков-наблюдателей. (ЦГВИА. ф.493, оп. 10, д.48, л.21).</w:t>
      </w:r>
    </w:p>
    <w:p w14:paraId="79CF94F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922BC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1A67B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4203C4"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 (16) февраля 1917 первый полет Fairey Кампанья (20341).</w:t>
      </w:r>
    </w:p>
    <w:p w14:paraId="6E975163" w14:textId="77777777" w:rsidR="00DE709B" w:rsidRPr="00153023" w:rsidRDefault="00DE709B" w:rsidP="00153023">
      <w:pPr>
        <w:spacing w:after="0" w:line="240" w:lineRule="auto"/>
        <w:jc w:val="both"/>
        <w:rPr>
          <w:rFonts w:ascii="Times New Roman" w:hAnsi="Times New Roman" w:cs="Times New Roman"/>
          <w:color w:val="0070C0"/>
          <w:sz w:val="16"/>
          <w:szCs w:val="16"/>
        </w:rPr>
      </w:pPr>
    </w:p>
    <w:p w14:paraId="3E1A4557"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 (16) февраля 1917 - Совершил свой первый вылет прототип F. 16 будущего двухстоечного полутораплана Fairey F. 17 Campania (береговой патрульный и палубный разведывательный гидросамолет с экипажем из двух человек). Машина имела обычную для того времени конструкцию. Прямоугольный фюзеляж, собранный из деревянных стрингеров и шпангоутов, обтянутый полотном (22596).</w:t>
      </w:r>
    </w:p>
    <w:p w14:paraId="10E2F68C" w14:textId="77777777" w:rsidR="00DE709B" w:rsidRPr="00153023" w:rsidRDefault="00DE709B" w:rsidP="00153023">
      <w:pPr>
        <w:spacing w:after="0" w:line="240" w:lineRule="auto"/>
        <w:jc w:val="both"/>
        <w:rPr>
          <w:rFonts w:ascii="Times New Roman" w:hAnsi="Times New Roman" w:cs="Times New Roman"/>
          <w:color w:val="0070C0"/>
          <w:sz w:val="16"/>
          <w:szCs w:val="16"/>
        </w:rPr>
      </w:pPr>
    </w:p>
    <w:p w14:paraId="6E190776"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16 февраля 1917 года — первый полёт разведывательного гидросамолёта Fairey Campania. /Великобритания/</w:t>
      </w:r>
    </w:p>
    <w:p w14:paraId="51403952"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начале Первой мировой войны Королевский ВМФ Великобритании приобрёл лайнер Campania и переделал его в гидроавианосец. А компании Fairey Aviation заказали разработку новых гидросамолётов специально для размещения их на этом корабле. Они получили обозначение Fairey Campania.</w:t>
      </w:r>
    </w:p>
    <w:p w14:paraId="27E3D795"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Полутораплан с поплавковым шасси и подкрыльевыми поплавками Campania был выполнен, в основном, из дерева и полотна. В зависимости от модификации, устанавливались двигатели Rolls-Royce Eagle III/IV/V или Sunbeam Maori II. Максимальная скорость — до 137 км/ч. Вооружение — 1 × 7,7-мм пулемёт + 6 × 53-кг бомб.</w:t>
      </w:r>
    </w:p>
    <w:p w14:paraId="6AD22BF8"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У инженеров Fairey получился надёжный патрульный гидросамолёт. Выпустили 62 единицы Fairey Campania, которые использовались не только с гидроавианосцев, но также и с береговых баз. Все самолёты списали в 1919 году ввиду их устаревания (22300).</w:t>
      </w:r>
    </w:p>
    <w:p w14:paraId="1BEDB5D1" w14:textId="77777777" w:rsidR="00DE709B" w:rsidRPr="00153023" w:rsidRDefault="00DE709B" w:rsidP="00153023">
      <w:pPr>
        <w:spacing w:after="0" w:line="240" w:lineRule="auto"/>
        <w:jc w:val="both"/>
        <w:rPr>
          <w:rFonts w:ascii="Times New Roman" w:hAnsi="Times New Roman" w:cs="Times New Roman"/>
          <w:color w:val="0070C0"/>
          <w:sz w:val="16"/>
          <w:szCs w:val="16"/>
        </w:rPr>
      </w:pPr>
    </w:p>
    <w:p w14:paraId="0ACCD642" w14:textId="77777777" w:rsidR="00783072" w:rsidRPr="00153023" w:rsidRDefault="0078307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3 (16) февраля</w:t>
      </w:r>
      <w:r w:rsidRPr="00153023">
        <w:rPr>
          <w:rFonts w:ascii="Times New Roman" w:hAnsi="Times New Roman" w:cs="Times New Roman"/>
          <w:color w:val="000000" w:themeColor="text1"/>
          <w:kern w:val="2"/>
          <w:sz w:val="16"/>
          <w:szCs w:val="16"/>
        </w:rPr>
        <w:t xml:space="preserve"> в 1917 году совершил свой первый вылет прототип «F.16» будущего двухстоечного полутораплана </w:t>
      </w:r>
      <w:hyperlink r:id="rId30" w:tgtFrame="_blank" w:history="1">
        <w:r w:rsidRPr="00153023">
          <w:rPr>
            <w:rFonts w:ascii="Times New Roman" w:hAnsi="Times New Roman" w:cs="Times New Roman"/>
            <w:color w:val="000000" w:themeColor="text1"/>
            <w:kern w:val="2"/>
            <w:sz w:val="16"/>
            <w:szCs w:val="16"/>
          </w:rPr>
          <w:t xml:space="preserve">«Fairey» «F. 17» «Campania» </w:t>
        </w:r>
      </w:hyperlink>
      <w:r w:rsidRPr="00153023">
        <w:rPr>
          <w:rFonts w:ascii="Times New Roman" w:hAnsi="Times New Roman" w:cs="Times New Roman"/>
          <w:color w:val="000000" w:themeColor="text1"/>
          <w:kern w:val="2"/>
          <w:sz w:val="16"/>
          <w:szCs w:val="16"/>
        </w:rPr>
        <w:t xml:space="preserve">(береговой патрульный и палубный разведывательный гидросамолет с экипажем из двух человек) </w:t>
      </w:r>
      <w:hyperlink r:id="rId31" w:tgtFrame="_blank" w:history="1">
        <w:r w:rsidRPr="00153023">
          <w:rPr>
            <w:rFonts w:ascii="Times New Roman" w:hAnsi="Times New Roman" w:cs="Times New Roman"/>
            <w:color w:val="000000" w:themeColor="text1"/>
            <w:kern w:val="2"/>
            <w:sz w:val="16"/>
            <w:szCs w:val="16"/>
          </w:rPr>
          <w:t>www.airwar.ru/enc/other1/campania.html</w:t>
        </w:r>
      </w:hyperlink>
      <w:r w:rsidRPr="00153023">
        <w:rPr>
          <w:rFonts w:ascii="Times New Roman" w:hAnsi="Times New Roman" w:cs="Times New Roman"/>
          <w:color w:val="000000" w:themeColor="text1"/>
          <w:kern w:val="2"/>
          <w:sz w:val="16"/>
          <w:szCs w:val="16"/>
        </w:rPr>
        <w:t xml:space="preserve"> . Машина имела обычную для того времени конструкцию. Прямоугольный фюзеляж, собранный из деревянных стрингеров и шпангоутов, обтянутый полотном. Металлическая рама двигателя и панели носовой части фюзеляжа. Лобовой либо два бортовых радиатора (в зависимости от двигателя). Двигатели устанавливались различные: «Роллс-Ройс» "Игл VIII" (360 л. с.) или «Санбим» "Майори II" (250 л. с.). За двигателем устанавливались топливные баки и маслобаки. Далее располагались кабины пилота и стрелка-наблюдателя. Крыло двухлонжеронное, цельнодеревянной конструкции, обтянутое полотном. Для обеспечения жесткости верхнее крыло имело шпренгели. Стойки - стальные трубы в обтекателях из дерева. Растяжки - стальные профилированные ленты. Оперение обычной схемы с килем и регулируемым на земле стабилизатором крепилось системой распорок и растяжек. Управление рулями и элеронами (только на верхнем крыле) тросовое, от штурвала и педалей. Поплавки понтонного типа, деревянной конструкции крепились шестью металлическими стойками к фюзеляжу. Хвостовой и подкрыльевые поплавки также деревянной конструкции выполнялись заподлицо с крылом. Всего было собрано 62 самолета, из которых 50 были построены «Fairey», а остальные — по субподрядам в компании «Barclay, Curie &amp; Со.» (Клайдсайд) (15042).</w:t>
      </w:r>
    </w:p>
    <w:p w14:paraId="6F445E97" w14:textId="77777777" w:rsidR="00783072" w:rsidRPr="00153023" w:rsidRDefault="00783072" w:rsidP="00153023">
      <w:pPr>
        <w:spacing w:after="0" w:line="240" w:lineRule="auto"/>
        <w:jc w:val="both"/>
        <w:rPr>
          <w:rFonts w:ascii="Times New Roman" w:hAnsi="Times New Roman" w:cs="Times New Roman"/>
          <w:color w:val="000000" w:themeColor="text1"/>
          <w:kern w:val="2"/>
          <w:sz w:val="16"/>
          <w:szCs w:val="16"/>
        </w:rPr>
      </w:pPr>
    </w:p>
    <w:p w14:paraId="2CEDC5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февраля 1917 года армейское воздухоплавание совершило свой последний боевой полет, когда LZ-107 сбросил бомбы на Булонь. После этого армия прекратила использование дирижаблей. Основанием для этого послужило и то, что промышленность не могла восполнить понесенные потери одновременно и для армии, и для флота. Вследствие блокады, Германия стала испытывать недостаток сырья, и поэтому армейская авиация все реже удовлетворяла запросы воздухоплавания. Приоритет получили имеющие более высокие характеристики самолеты. Им отдавались все ресурсы, выделенные армии. Как следствие, большинство имеющихся армейских дирижаблей были разобраны. В мае 1917 года на флот поступили цеппелины LZ-98, LZ-111, LZ-113, LZ-120 и SL-8, которые были приписаны к базам на побережье Балтийского моря. Эти дирижабли использовались для патрульной службы на Балтике. На фронте и в тылу было решено держать всего 15 дирижаблей, а центр тяжести их использования перенести на Восточный фронт и Балканы, так как в этих регионах воздушная оборона все еще была не развита. LZ-98 в пятнадцати разведывательных полетах прошел 11 982 км, LZ-111 в семи полетах — 5611 км, LZ-113 в пятнадцати полетах — 12305 км. Все армейские аэродромы и эллинги было предложено передать флоту, но тот отказался. Годные к эксплуатации эллинги стала использовать авиация, а освободившийся личный состав передан для пополнения и формирования авиационных и воздухоплавательных отрядов, а также пехотных частей. Командиры и экипажи армейских дирижаблей заслужили высокое признание за свою настойчивость и энергию при выполнении боевых заданий. Во время атак самолетов противника или в огне зенитных орудий на малой высоте они никогда не испытывали недостатка мужества. В 1917 году только военно-морской флот использовал дирижабли (11324).</w:t>
      </w:r>
    </w:p>
    <w:p w14:paraId="38ACBF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2788BB" w14:textId="77777777" w:rsidR="00DE709B" w:rsidRPr="00153023" w:rsidRDefault="00DE709B" w:rsidP="00153023">
      <w:pPr>
        <w:pStyle w:val="ae"/>
        <w:spacing w:before="0" w:after="0"/>
        <w:jc w:val="both"/>
        <w:rPr>
          <w:color w:val="0070C0"/>
          <w:sz w:val="16"/>
          <w:szCs w:val="16"/>
        </w:rPr>
      </w:pPr>
      <w:r w:rsidRPr="00153023">
        <w:rPr>
          <w:color w:val="0070C0"/>
          <w:sz w:val="16"/>
          <w:szCs w:val="16"/>
        </w:rPr>
        <w:t>3 (16) февраля 1917 США разрывают дипломатические отношения с Германией, а 6 апреля объявляют Германии войну (20246).</w:t>
      </w:r>
    </w:p>
    <w:p w14:paraId="5AB56BBD" w14:textId="77777777" w:rsidR="00DE709B" w:rsidRPr="00153023" w:rsidRDefault="00DE709B" w:rsidP="00153023">
      <w:pPr>
        <w:pStyle w:val="ae"/>
        <w:spacing w:before="0" w:after="0"/>
        <w:jc w:val="both"/>
        <w:rPr>
          <w:color w:val="0070C0"/>
          <w:sz w:val="16"/>
          <w:szCs w:val="16"/>
        </w:rPr>
      </w:pPr>
    </w:p>
    <w:p w14:paraId="563FBF9A" w14:textId="77777777" w:rsidR="00E874D7" w:rsidRPr="00153023" w:rsidRDefault="00E874D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66A6616B" w14:textId="77777777" w:rsidR="00E874D7" w:rsidRPr="00153023" w:rsidRDefault="00E874D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F423FC" w14:textId="77777777" w:rsidR="00E874D7" w:rsidRPr="00153023" w:rsidRDefault="00E874D7"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4 (17) февраля 1917 г. Особое совещание по обороне на заседании вынуждено было констатировать полное расстройство экономического тыла. Выступивший на этом заседании Шингарёв отметил, что "продовольствие, транспорт, снабжение заводов топливом - во всех этих важнейших для дела обороны областях переживаются исключительные и угрожающие тяжёлыми последствиями осложнения".</w:t>
      </w:r>
    </w:p>
    <w:p w14:paraId="0C15336C" w14:textId="77777777" w:rsidR="00E874D7" w:rsidRPr="00153023" w:rsidRDefault="00E874D7"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Из-за отсутствия топлива к этому времени приходилось останавливать даже предприятия, занятые изготовлением боеприпасов. Как сообщил на указанном заседании Ипатьев, из-за отсутствия топлива накануне остановки находились военно-химические заводы.</w:t>
      </w:r>
    </w:p>
    <w:p w14:paraId="2462648B" w14:textId="77777777" w:rsidR="00E874D7" w:rsidRPr="00153023" w:rsidRDefault="00E874D7"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С наиболее резкой характеристикой сложившейся обстановки выступил Гучков. "С начала войны, - заявил он, - не было ещё такого критического положения для России, как момент, который переживается нами ныне. Долго надвигающийся кризис в области удовлетворения наших потребностей в продовольствии, топливе и сырых материалах наступил" (18381).</w:t>
      </w:r>
    </w:p>
    <w:p w14:paraId="6DB7E5B6" w14:textId="77777777" w:rsidR="00E874D7" w:rsidRPr="00153023" w:rsidRDefault="00E874D7" w:rsidP="00153023">
      <w:pPr>
        <w:spacing w:after="0" w:line="240" w:lineRule="auto"/>
        <w:jc w:val="both"/>
        <w:rPr>
          <w:rFonts w:ascii="Times New Roman" w:eastAsia="Times New Roman" w:hAnsi="Times New Roman" w:cs="Times New Roman"/>
          <w:color w:val="000000" w:themeColor="text1"/>
          <w:sz w:val="16"/>
          <w:szCs w:val="16"/>
          <w:lang w:eastAsia="ru-RU"/>
        </w:rPr>
      </w:pPr>
    </w:p>
    <w:p w14:paraId="42F46051" w14:textId="77777777" w:rsidR="00D130CE"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41FDE2A" w14:textId="77777777" w:rsidR="00D130CE" w:rsidRPr="00153023" w:rsidRDefault="00D130C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9AC9D3" w14:textId="77777777" w:rsidR="00D130CE" w:rsidRPr="00153023" w:rsidRDefault="00D130C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 (17) февраля 1917 г. к югу от Ирландии германская подлодка U-83 потоплена спецсудном-ловушкой </w:t>
      </w:r>
      <w:r w:rsidRPr="00153023">
        <w:rPr>
          <w:rFonts w:ascii="Times New Roman" w:hAnsi="Times New Roman" w:cs="Times New Roman"/>
          <w:bCs/>
          <w:iCs/>
          <w:color w:val="000000" w:themeColor="text1"/>
          <w:kern w:val="2"/>
          <w:sz w:val="16"/>
          <w:szCs w:val="16"/>
        </w:rPr>
        <w:t>Farnborough (17326)</w:t>
      </w:r>
      <w:r w:rsidRPr="00153023">
        <w:rPr>
          <w:rFonts w:ascii="Times New Roman" w:hAnsi="Times New Roman" w:cs="Times New Roman"/>
          <w:color w:val="000000" w:themeColor="text1"/>
          <w:kern w:val="2"/>
          <w:sz w:val="16"/>
          <w:szCs w:val="16"/>
        </w:rPr>
        <w:t>.</w:t>
      </w:r>
    </w:p>
    <w:p w14:paraId="5E3D71F3" w14:textId="77777777" w:rsidR="00D130CE" w:rsidRPr="00153023" w:rsidRDefault="00D130C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49705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A6867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5CDF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февраля 1917 Техсовещание при Отделе воздухоплавания ГУК постановило, что компания С.С.Щетинина д. сконструировать 2 новые модели: одномоторный лодочный истребитель и двухмоторный лодочный разведчик под ИС 200 нр (2807,85).</w:t>
      </w:r>
    </w:p>
    <w:p w14:paraId="1006C5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DAB4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февраля 1917 комиссия рассмотрела план Мельцера по производству 300 морских истребителей монопланов Энгельса и дала заказ на 200 под Клерже 135 нр. 7 (20) февраля 1917 комиссия, расследовавшая причины катастрофы, также пришла к выводу о необходимости продолжения работы над машиной (2843,63).</w:t>
      </w:r>
    </w:p>
    <w:p w14:paraId="5757CB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347C3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E8EBD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19D6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февраля 1917 утвердили штат и положение об "Авиационных боевых группах", состоящих из 3-6 истребительных отрядов, которые придавались фронтам (438,345).</w:t>
      </w:r>
    </w:p>
    <w:p w14:paraId="2B578F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366F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февраля 1917 были утверждены штат и положение об Авиационных боевых группах. Создавались из 3-6 истребительных авиаотрядов и придавались фронту. Все располагались на одном или близко расположенных нескольких. 1-ю сформировали из 2, 4 и 19 као под командованием А.А.Казакова, 2-ю - из 3,7 и 8 као под командованием Е.Н.Крутня (3619).</w:t>
      </w:r>
    </w:p>
    <w:p w14:paraId="186B91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ACF0F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февраля 1917 утверждены штат и положение об "Авиационных боевых группах". Боевые группы создавались из 3-6 истреби</w:t>
      </w:r>
      <w:r w:rsidRPr="00153023">
        <w:rPr>
          <w:rFonts w:ascii="Times New Roman" w:hAnsi="Times New Roman" w:cs="Times New Roman"/>
          <w:color w:val="000000" w:themeColor="text1"/>
          <w:kern w:val="2"/>
          <w:sz w:val="16"/>
          <w:szCs w:val="16"/>
        </w:rPr>
        <w:softHyphen/>
        <w:t>тельных отрядов и придавались фронту. Все отряды группы рас</w:t>
      </w:r>
      <w:r w:rsidRPr="00153023">
        <w:rPr>
          <w:rFonts w:ascii="Times New Roman" w:hAnsi="Times New Roman" w:cs="Times New Roman"/>
          <w:color w:val="000000" w:themeColor="text1"/>
          <w:kern w:val="2"/>
          <w:sz w:val="16"/>
          <w:szCs w:val="16"/>
        </w:rPr>
        <w:softHyphen/>
        <w:t>полагались на одном аэродроме или же на нескольких, но расположенных в небольшом удалении один от другого. 1-ябоевая группа была сформирована из 2,4 и 19 корпусных авиа</w:t>
      </w:r>
      <w:r w:rsidRPr="00153023">
        <w:rPr>
          <w:rFonts w:ascii="Times New Roman" w:hAnsi="Times New Roman" w:cs="Times New Roman"/>
          <w:color w:val="000000" w:themeColor="text1"/>
          <w:kern w:val="2"/>
          <w:sz w:val="16"/>
          <w:szCs w:val="16"/>
        </w:rPr>
        <w:softHyphen/>
        <w:t>отрядов под командованием штэбс-ротмистрэ А.А.Козакова, 2-я авиагруппа формировалась из 3,7 и 8 корпусных авиаот</w:t>
      </w:r>
      <w:r w:rsidRPr="00153023">
        <w:rPr>
          <w:rFonts w:ascii="Times New Roman" w:hAnsi="Times New Roman" w:cs="Times New Roman"/>
          <w:color w:val="000000" w:themeColor="text1"/>
          <w:kern w:val="2"/>
          <w:sz w:val="16"/>
          <w:szCs w:val="16"/>
        </w:rPr>
        <w:softHyphen/>
        <w:t>рядов. Командиром ее был назначен штсбс-капитэн Е.Н.Крутень. (ЦГВИА. ф.2008, д.640, л.17).</w:t>
      </w:r>
    </w:p>
    <w:p w14:paraId="12A5257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9B629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822B1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FB53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февраля 1917 для борьбы с беспорядками в Петербурге был образован Особый военный округ под командованием С.С.Хабалова (1348,83).</w:t>
      </w:r>
    </w:p>
    <w:p w14:paraId="35CF20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0BCB0F" w14:textId="77777777" w:rsidR="000E76F1" w:rsidRPr="00153023" w:rsidRDefault="000E76F1"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февраля 1917 для предупреждения беспорядков в Петрограде создан особый военный округ под командованием генерала С.С. Хабалова, известного участием в подавлении революции 1905 г. (17025).</w:t>
      </w:r>
    </w:p>
    <w:p w14:paraId="6D79F296" w14:textId="77777777" w:rsidR="000E76F1" w:rsidRPr="00153023" w:rsidRDefault="000E76F1"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5C5328" w14:textId="77777777" w:rsidR="00CD74B5" w:rsidRPr="00153023" w:rsidRDefault="00CD74B5" w:rsidP="00153023">
      <w:pPr>
        <w:pStyle w:val="ae"/>
        <w:spacing w:before="0" w:after="0"/>
        <w:jc w:val="both"/>
        <w:rPr>
          <w:color w:val="000000" w:themeColor="text1"/>
          <w:kern w:val="2"/>
          <w:sz w:val="16"/>
          <w:szCs w:val="16"/>
        </w:rPr>
      </w:pPr>
      <w:r w:rsidRPr="00153023">
        <w:rPr>
          <w:color w:val="000000" w:themeColor="text1"/>
          <w:kern w:val="2"/>
          <w:sz w:val="16"/>
          <w:szCs w:val="16"/>
        </w:rPr>
        <w:t>5 (18) февраля 1917 из состава Северного фронта был выделен в самостоятельную единицу Петроградский военный округ. Генералу Сергею Хабалову, назначенному командующим округом, были предоставлены широкие полномочия для борьбы с «неблагонадежными» и «смутьянами». Это решение было принято из-за угрозы новых стачек и массовых беспорядков на фоне все возрастающего всеобщего недовольства происходящим в стране. Поскольку в Петрограде на тот момент имелось всего 3,5 тысячи полицейских и несколько сотен казаков, власти начали стягивать в столицу войска — к середине февраля их численность в Петрограде составляла около 160 тысяч (17045).</w:t>
      </w:r>
    </w:p>
    <w:p w14:paraId="42EF30AC" w14:textId="77777777" w:rsidR="00CD74B5" w:rsidRPr="00153023" w:rsidRDefault="00CD74B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2B1C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февраля 1917 правительство приняло решение о введении в Петрограде карточной системы распределения продуктов (3908,252).</w:t>
      </w:r>
    </w:p>
    <w:p w14:paraId="29E43D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13FFC5" w14:textId="77777777" w:rsidR="00197288"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E47E541" w14:textId="77777777" w:rsidR="00197288" w:rsidRPr="00153023" w:rsidRDefault="0019728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32F3C3" w14:textId="77777777" w:rsidR="00197288" w:rsidRPr="00153023" w:rsidRDefault="00197288" w:rsidP="00153023">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февраля 1917 г. УВВФ заключило с Р. Ф. Мельцером контракт на производство до 1 января 1918 г. 3500 воздушных винтов, т. е. больше, чем предыдущий «ноябрьский» заказ всем винтостроительным заводам вместе взятым.</w:t>
      </w:r>
    </w:p>
    <w:p w14:paraId="68BE5123" w14:textId="77777777" w:rsidR="00197288" w:rsidRPr="00153023" w:rsidRDefault="00197288" w:rsidP="00153023">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заказ входило 750 винтов для «Анаде», 750 — для «Анасаль», 300 — для «Морис Фарман», 1000 — для «Фарман-30» и 520 — для «Ньюпоров» разных типов. В отношении производства винтов для самолетов завода «Анатра», фирма Мельцер стала основным поставщиком. Так как небольшую оставшу</w:t>
      </w:r>
      <w:r w:rsidRPr="00153023">
        <w:rPr>
          <w:rFonts w:ascii="Times New Roman" w:hAnsi="Times New Roman" w:cs="Times New Roman"/>
          <w:color w:val="000000" w:themeColor="text1"/>
          <w:kern w:val="2"/>
          <w:sz w:val="16"/>
          <w:szCs w:val="16"/>
        </w:rPr>
        <w:softHyphen/>
        <w:t>юся часть винтов для «Анаде» и «Анасаль» московский Аэротехнический за</w:t>
      </w:r>
      <w:r w:rsidRPr="00153023">
        <w:rPr>
          <w:rFonts w:ascii="Times New Roman" w:hAnsi="Times New Roman" w:cs="Times New Roman"/>
          <w:color w:val="000000" w:themeColor="text1"/>
          <w:kern w:val="2"/>
          <w:sz w:val="16"/>
          <w:szCs w:val="16"/>
        </w:rPr>
        <w:softHyphen/>
        <w:t>вод выпускал типа Жуковского, можно утверждать, что самый лучший рус</w:t>
      </w:r>
      <w:r w:rsidRPr="00153023">
        <w:rPr>
          <w:rFonts w:ascii="Times New Roman" w:hAnsi="Times New Roman" w:cs="Times New Roman"/>
          <w:color w:val="000000" w:themeColor="text1"/>
          <w:kern w:val="2"/>
          <w:sz w:val="16"/>
          <w:szCs w:val="16"/>
        </w:rPr>
        <w:softHyphen/>
        <w:t>ский самолет-разведчик стал чисто отечественной конструкцией, за исключе</w:t>
      </w:r>
      <w:r w:rsidRPr="00153023">
        <w:rPr>
          <w:rFonts w:ascii="Times New Roman" w:hAnsi="Times New Roman" w:cs="Times New Roman"/>
          <w:color w:val="000000" w:themeColor="text1"/>
          <w:kern w:val="2"/>
          <w:sz w:val="16"/>
          <w:szCs w:val="16"/>
        </w:rPr>
        <w:softHyphen/>
        <w:t>нием только двигателя «Сальмсон», да и тот все в больших количествах вы</w:t>
      </w:r>
      <w:r w:rsidRPr="00153023">
        <w:rPr>
          <w:rFonts w:ascii="Times New Roman" w:hAnsi="Times New Roman" w:cs="Times New Roman"/>
          <w:color w:val="000000" w:themeColor="text1"/>
          <w:kern w:val="2"/>
          <w:sz w:val="16"/>
          <w:szCs w:val="16"/>
        </w:rPr>
        <w:softHyphen/>
        <w:t>пускался отделением фирмы в Москве (15470).</w:t>
      </w:r>
    </w:p>
    <w:p w14:paraId="683B88A0" w14:textId="77777777" w:rsidR="00197288" w:rsidRPr="00153023" w:rsidRDefault="00197288" w:rsidP="00153023">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4EF544F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26334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F09FB0" w14:textId="77777777" w:rsidR="00D130CE" w:rsidRPr="00153023" w:rsidRDefault="00D130C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6 (19) февраля 1917 г. у острова Джерси германская подлодка UC-18 потоплена спецсудном-ловушкой </w:t>
      </w:r>
      <w:r w:rsidRPr="00153023">
        <w:rPr>
          <w:rFonts w:ascii="Times New Roman" w:hAnsi="Times New Roman" w:cs="Times New Roman"/>
          <w:bCs/>
          <w:iCs/>
          <w:color w:val="000000" w:themeColor="text1"/>
          <w:kern w:val="2"/>
          <w:sz w:val="16"/>
          <w:szCs w:val="16"/>
        </w:rPr>
        <w:t>Lady Olive (17326)</w:t>
      </w:r>
      <w:r w:rsidRPr="00153023">
        <w:rPr>
          <w:rFonts w:ascii="Times New Roman" w:hAnsi="Times New Roman" w:cs="Times New Roman"/>
          <w:color w:val="000000" w:themeColor="text1"/>
          <w:kern w:val="2"/>
          <w:sz w:val="16"/>
          <w:szCs w:val="16"/>
        </w:rPr>
        <w:t>.</w:t>
      </w:r>
    </w:p>
    <w:p w14:paraId="042AF7C3" w14:textId="77777777" w:rsidR="00D130CE" w:rsidRPr="00153023" w:rsidRDefault="00D130C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6F98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февраля 1917 американские войска были отозваны с мексиканской границей (2100).</w:t>
      </w:r>
    </w:p>
    <w:p w14:paraId="773F39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8BA60D" w14:textId="77777777" w:rsidR="003230C7" w:rsidRPr="00153023" w:rsidRDefault="003230C7" w:rsidP="00153023">
      <w:pPr>
        <w:pStyle w:val="ae"/>
        <w:spacing w:before="0" w:after="0"/>
        <w:jc w:val="both"/>
        <w:rPr>
          <w:color w:val="000000" w:themeColor="text1"/>
          <w:kern w:val="2"/>
          <w:sz w:val="16"/>
          <w:szCs w:val="16"/>
        </w:rPr>
      </w:pPr>
      <w:r w:rsidRPr="00153023">
        <w:rPr>
          <w:color w:val="000000" w:themeColor="text1"/>
          <w:kern w:val="2"/>
          <w:sz w:val="16"/>
          <w:szCs w:val="16"/>
        </w:rPr>
        <w:t>6 (19) февраля 1917 глава криптографической службы британской разведки Реджинальд Холл передал секретарю посольства США в Лондоне Эдварду Беллу текст перехваченной и расшифрованной телеграммы, отправленной в середине января министром иностранных дел Артуром Циммерманом немецкому послу в Мексику. В ней давались инструкции относительно переговоров с правительством этой страны: Германия предлагала Мексике военный союз, и прямо указывалось, что в случае вступления в войну Мексика может рассчитывать на получение части территорий соседних США. Поначалу Белл счел эту депешу уловкой британской секретной службы, созданной, чтобы спровоцировать США вступить в войну, и не спешил с выводами (17045).</w:t>
      </w:r>
    </w:p>
    <w:p w14:paraId="3B6E2042" w14:textId="77777777" w:rsidR="003230C7" w:rsidRPr="00153023" w:rsidRDefault="003230C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D84E2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73B27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6C0F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февраля 1917 г., когда УВВФ попыталось составить отчет о выполнении плана снабжения действующей армии авиационно-воздухоплавательным имуществом, оказалось, что из 4351 подлежащего постройке корпусного самолета заказы размещены только на 1513. Еще хуже было с истребителями. Русские заводы приняли заказ на 487 машин. Согласно планам военного ведомства, все армейские самолеты должны были строиться за границей. Однако к началу февраля 1917 г. они не были даже заказаны. Из 120 “Муромцев” Русско-Балтийскому заводу заказали только 38 машин (9750).</w:t>
      </w:r>
    </w:p>
    <w:p w14:paraId="03A7DE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08293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621AC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D221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февраля 1917 Казаков из группы ЮЗФ телеграфирует Ткачеву: “...благода</w:t>
      </w:r>
      <w:r w:rsidRPr="00153023">
        <w:rPr>
          <w:rFonts w:ascii="Times New Roman" w:hAnsi="Times New Roman" w:cs="Times New Roman"/>
          <w:color w:val="000000" w:themeColor="text1"/>
          <w:kern w:val="2"/>
          <w:sz w:val="16"/>
          <w:szCs w:val="16"/>
        </w:rPr>
        <w:softHyphen/>
        <w:t>рим за память (в смысле, что помни</w:t>
      </w:r>
      <w:r w:rsidRPr="00153023">
        <w:rPr>
          <w:rFonts w:ascii="Times New Roman" w:hAnsi="Times New Roman" w:cs="Times New Roman"/>
          <w:color w:val="000000" w:themeColor="text1"/>
          <w:kern w:val="2"/>
          <w:sz w:val="16"/>
          <w:szCs w:val="16"/>
        </w:rPr>
        <w:softHyphen/>
        <w:t>те). Просим ускорить по</w:t>
      </w:r>
      <w:r w:rsidRPr="00153023">
        <w:rPr>
          <w:rFonts w:ascii="Times New Roman" w:hAnsi="Times New Roman" w:cs="Times New Roman"/>
          <w:color w:val="000000" w:themeColor="text1"/>
          <w:kern w:val="2"/>
          <w:sz w:val="16"/>
          <w:szCs w:val="16"/>
        </w:rPr>
        <w:softHyphen/>
        <w:t>грузку в Яссах и передвижение на родной фронт”. Начались долгие хлопоты с возвра</w:t>
      </w:r>
      <w:r w:rsidRPr="00153023">
        <w:rPr>
          <w:rFonts w:ascii="Times New Roman" w:hAnsi="Times New Roman" w:cs="Times New Roman"/>
          <w:color w:val="000000" w:themeColor="text1"/>
          <w:kern w:val="2"/>
          <w:sz w:val="16"/>
          <w:szCs w:val="16"/>
        </w:rPr>
        <w:softHyphen/>
        <w:t>щением. Опять требования и просьбы дать эшелоны и отправить их побыст</w:t>
      </w:r>
      <w:r w:rsidRPr="00153023">
        <w:rPr>
          <w:rFonts w:ascii="Times New Roman" w:hAnsi="Times New Roman" w:cs="Times New Roman"/>
          <w:color w:val="000000" w:themeColor="text1"/>
          <w:kern w:val="2"/>
          <w:sz w:val="16"/>
          <w:szCs w:val="16"/>
        </w:rPr>
        <w:softHyphen/>
        <w:t>рее. Но лишь 16 марта отряды группы начинают погрузку и через два дня со станции Николино уходит последний эшелон (3954).</w:t>
      </w:r>
    </w:p>
    <w:p w14:paraId="1C5731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17811E" w14:textId="77777777" w:rsidR="000E76F1"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r w:rsidR="000E76F1" w:rsidRPr="00153023">
        <w:rPr>
          <w:rFonts w:ascii="Times New Roman" w:hAnsi="Times New Roman" w:cs="Times New Roman"/>
          <w:iCs/>
          <w:color w:val="000000" w:themeColor="text1"/>
          <w:kern w:val="2"/>
          <w:sz w:val="16"/>
          <w:szCs w:val="16"/>
        </w:rPr>
        <w:t>:</w:t>
      </w:r>
    </w:p>
    <w:p w14:paraId="18C14C5E" w14:textId="77777777" w:rsidR="000E76F1" w:rsidRPr="00153023" w:rsidRDefault="000E76F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9B7E46" w14:textId="77777777" w:rsidR="000E76F1" w:rsidRPr="00153023" w:rsidRDefault="000E76F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февраля 1917 Петроградский военный округ был выделен из Северного фронта и подчинен непосредственно Ставке. Полицию и жандармерию вооружили пулеметами. Застрельщиком революционной борьбы выступал пролетариат. В его среде были живы традиции 1905 года и последующих классовых боев, идеи и лозунги большевизма. Несмотря на ослабление многих партийных организаций в результате непрерывных полицейских разгромов, большевики и в годы войны неутомимо продолжали работу в массах, готовя их к свержению царской монархии (17025).</w:t>
      </w:r>
    </w:p>
    <w:p w14:paraId="4A483240" w14:textId="77777777" w:rsidR="000E76F1" w:rsidRPr="00153023" w:rsidRDefault="000E76F1" w:rsidP="00153023">
      <w:pPr>
        <w:spacing w:after="0" w:line="240" w:lineRule="auto"/>
        <w:jc w:val="both"/>
        <w:rPr>
          <w:rFonts w:ascii="Times New Roman" w:hAnsi="Times New Roman" w:cs="Times New Roman"/>
          <w:color w:val="000000" w:themeColor="text1"/>
          <w:kern w:val="2"/>
          <w:sz w:val="16"/>
          <w:szCs w:val="16"/>
        </w:rPr>
      </w:pPr>
    </w:p>
    <w:p w14:paraId="4EBC8D8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28E4A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CA6E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февраля 1917 комиссия, расследовавшая причины катастрофы морского истребителя-моноплана Энгельса, также пришла к выводу о необходимости продолжения работы над машиной (2843,63).</w:t>
      </w:r>
    </w:p>
    <w:p w14:paraId="4C0686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5CE7B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7 </w:t>
      </w:r>
      <w:r w:rsidR="006E0883" w:rsidRPr="00153023">
        <w:rPr>
          <w:rFonts w:ascii="Times New Roman" w:hAnsi="Times New Roman" w:cs="Times New Roman"/>
          <w:color w:val="000000" w:themeColor="text1"/>
          <w:kern w:val="2"/>
          <w:sz w:val="16"/>
          <w:szCs w:val="16"/>
        </w:rPr>
        <w:t xml:space="preserve">(20) </w:t>
      </w:r>
      <w:r w:rsidRPr="00153023">
        <w:rPr>
          <w:rFonts w:ascii="Times New Roman" w:hAnsi="Times New Roman" w:cs="Times New Roman"/>
          <w:color w:val="000000" w:themeColor="text1"/>
          <w:kern w:val="2"/>
          <w:sz w:val="16"/>
          <w:szCs w:val="16"/>
        </w:rPr>
        <w:t>февраля 1917 г. в акте комиссии, работавшей по факту катастрофы, было констатиро</w:t>
      </w:r>
      <w:r w:rsidRPr="00153023">
        <w:rPr>
          <w:rFonts w:ascii="Times New Roman" w:hAnsi="Times New Roman" w:cs="Times New Roman"/>
          <w:color w:val="000000" w:themeColor="text1"/>
          <w:kern w:val="2"/>
          <w:sz w:val="16"/>
          <w:szCs w:val="16"/>
        </w:rPr>
        <w:softHyphen/>
        <w:t>вано:</w:t>
      </w:r>
    </w:p>
    <w:p w14:paraId="54311F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Главной причиной гибели аппарата явилась поломка заднего коробчатого лонже</w:t>
      </w:r>
      <w:r w:rsidRPr="00153023">
        <w:rPr>
          <w:rFonts w:ascii="Times New Roman" w:hAnsi="Times New Roman" w:cs="Times New Roman"/>
          <w:color w:val="000000" w:themeColor="text1"/>
          <w:kern w:val="2"/>
          <w:sz w:val="16"/>
          <w:szCs w:val="16"/>
        </w:rPr>
        <w:softHyphen/>
        <w:t>рона правого крыла, построенного из соснового дерева и облегченного рядом круглых отверстий. Крепление плоскостей к раме двумя болтами — переднее, и стальными трубами — заднее, недостаточно: желательно крепление обычным способом — план</w:t>
      </w:r>
      <w:r w:rsidRPr="00153023">
        <w:rPr>
          <w:rFonts w:ascii="Times New Roman" w:hAnsi="Times New Roman" w:cs="Times New Roman"/>
          <w:color w:val="000000" w:themeColor="text1"/>
          <w:kern w:val="2"/>
          <w:sz w:val="16"/>
          <w:szCs w:val="16"/>
        </w:rPr>
        <w:softHyphen/>
        <w:t>ками. Недостаточно укреплена для скручивающих усилий та часть рамы, где одева</w:t>
      </w:r>
      <w:r w:rsidRPr="00153023">
        <w:rPr>
          <w:rFonts w:ascii="Times New Roman" w:hAnsi="Times New Roman" w:cs="Times New Roman"/>
          <w:color w:val="000000" w:themeColor="text1"/>
          <w:kern w:val="2"/>
          <w:sz w:val="16"/>
          <w:szCs w:val="16"/>
        </w:rPr>
        <w:softHyphen/>
        <w:t>ются крылья (добавить внутренний крест) ... плоско на борту лежащий крест растяжек создал бы вполне жесткую систему и продолженный в хвосте до самого оперения, опи</w:t>
      </w:r>
      <w:r w:rsidRPr="00153023">
        <w:rPr>
          <w:rFonts w:ascii="Times New Roman" w:hAnsi="Times New Roman" w:cs="Times New Roman"/>
          <w:color w:val="000000" w:themeColor="text1"/>
          <w:kern w:val="2"/>
          <w:sz w:val="16"/>
          <w:szCs w:val="16"/>
        </w:rPr>
        <w:softHyphen/>
        <w:t>раясь на 5 стрингеров, кои имеет лодка, обеспечил бы аппарат от гибели в случае взрывания цилиндра, с чем необходимо считаться, пользуясь ротативным мотором, особенно "Моносупап". Направление тросов, поддерживающих крыло, оставляет же</w:t>
      </w:r>
      <w:r w:rsidRPr="00153023">
        <w:rPr>
          <w:rFonts w:ascii="Times New Roman" w:hAnsi="Times New Roman" w:cs="Times New Roman"/>
          <w:color w:val="000000" w:themeColor="text1"/>
          <w:kern w:val="2"/>
          <w:sz w:val="16"/>
          <w:szCs w:val="16"/>
        </w:rPr>
        <w:softHyphen/>
        <w:t>лать более надежного крепления крыльев, для чего носовая скоба располагается ниже и тросы идут к узлу на конце крыла. ..." (2843).</w:t>
      </w:r>
    </w:p>
    <w:p w14:paraId="7B88018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Сведения о контракте на истребитель Энгельса, 2-й прототип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474654" w:rsidRPr="00153023" w14:paraId="5C2404BA" w14:textId="77777777">
        <w:tc>
          <w:tcPr>
            <w:tcW w:w="4788" w:type="dxa"/>
            <w:tcBorders>
              <w:top w:val="single" w:sz="12" w:space="0" w:color="auto"/>
            </w:tcBorders>
            <w:shd w:val="clear" w:color="auto" w:fill="FFFFFF"/>
          </w:tcPr>
          <w:p w14:paraId="2BAFBC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Дата контракта</w:t>
            </w:r>
          </w:p>
        </w:tc>
        <w:tc>
          <w:tcPr>
            <w:tcW w:w="4788" w:type="dxa"/>
            <w:tcBorders>
              <w:top w:val="single" w:sz="12" w:space="0" w:color="auto"/>
            </w:tcBorders>
            <w:shd w:val="clear" w:color="auto" w:fill="FFFFFF"/>
          </w:tcPr>
          <w:p w14:paraId="0FD43C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Сентябрь 7/8 1916</w:t>
            </w:r>
          </w:p>
        </w:tc>
      </w:tr>
      <w:tr w:rsidR="00474654" w:rsidRPr="00153023" w14:paraId="02EA75CB" w14:textId="77777777">
        <w:tc>
          <w:tcPr>
            <w:tcW w:w="4788" w:type="dxa"/>
            <w:shd w:val="clear" w:color="auto" w:fill="FFFFFF"/>
          </w:tcPr>
          <w:p w14:paraId="6CD638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заказанных аэропланов</w:t>
            </w:r>
          </w:p>
        </w:tc>
        <w:tc>
          <w:tcPr>
            <w:tcW w:w="4788" w:type="dxa"/>
            <w:shd w:val="clear" w:color="auto" w:fill="FFFFFF"/>
          </w:tcPr>
          <w:p w14:paraId="713114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r>
      <w:tr w:rsidR="00474654" w:rsidRPr="00153023" w14:paraId="065AB8E6" w14:textId="77777777">
        <w:tc>
          <w:tcPr>
            <w:tcW w:w="4788" w:type="dxa"/>
            <w:shd w:val="clear" w:color="auto" w:fill="FFFFFF"/>
          </w:tcPr>
          <w:p w14:paraId="77B5A3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Заводские номера сданных аэропланов</w:t>
            </w:r>
          </w:p>
        </w:tc>
        <w:tc>
          <w:tcPr>
            <w:tcW w:w="4788" w:type="dxa"/>
            <w:shd w:val="clear" w:color="auto" w:fill="FFFFFF"/>
          </w:tcPr>
          <w:p w14:paraId="0E4EF6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r>
      <w:tr w:rsidR="00474654" w:rsidRPr="00153023" w14:paraId="5B4D241C" w14:textId="77777777">
        <w:tc>
          <w:tcPr>
            <w:tcW w:w="4788" w:type="dxa"/>
            <w:tcBorders>
              <w:bottom w:val="single" w:sz="12" w:space="0" w:color="auto"/>
            </w:tcBorders>
            <w:shd w:val="clear" w:color="auto" w:fill="FFFFFF"/>
          </w:tcPr>
          <w:p w14:paraId="617405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Условия:</w:t>
            </w:r>
          </w:p>
        </w:tc>
        <w:tc>
          <w:tcPr>
            <w:tcW w:w="4788" w:type="dxa"/>
            <w:tcBorders>
              <w:bottom w:val="single" w:sz="12" w:space="0" w:color="auto"/>
            </w:tcBorders>
            <w:shd w:val="clear" w:color="auto" w:fill="FFFFFF"/>
          </w:tcPr>
          <w:p w14:paraId="3B0F76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11.500 руб. за аппарат без мотора, срок исполнения 1 октября 1916 г. (выполнен к 25 октября 1916 г.) (2843).</w:t>
            </w:r>
          </w:p>
        </w:tc>
      </w:tr>
    </w:tbl>
    <w:p w14:paraId="396F224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8220E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7 </w:t>
      </w:r>
      <w:r w:rsidR="006E0883" w:rsidRPr="00153023">
        <w:rPr>
          <w:rFonts w:ascii="Times New Roman" w:hAnsi="Times New Roman" w:cs="Times New Roman"/>
          <w:color w:val="000000" w:themeColor="text1"/>
          <w:kern w:val="2"/>
          <w:sz w:val="16"/>
          <w:szCs w:val="16"/>
        </w:rPr>
        <w:t xml:space="preserve">(20) </w:t>
      </w:r>
      <w:r w:rsidRPr="00153023">
        <w:rPr>
          <w:rFonts w:ascii="Times New Roman" w:hAnsi="Times New Roman" w:cs="Times New Roman"/>
          <w:color w:val="000000" w:themeColor="text1"/>
          <w:kern w:val="2"/>
          <w:sz w:val="16"/>
          <w:szCs w:val="16"/>
        </w:rPr>
        <w:t>февраля 1917 г. комиссия школы, расследовавшая причины катастрофы лл Энгельса и обсуждавшая перспективы дальнейшего развития проекта, постановила, что начатую изобретателем работу надлежало продолжить, передав ее в опытные руки, пере</w:t>
      </w:r>
      <w:r w:rsidRPr="00153023">
        <w:rPr>
          <w:rFonts w:ascii="Times New Roman" w:hAnsi="Times New Roman" w:cs="Times New Roman"/>
          <w:color w:val="000000" w:themeColor="text1"/>
          <w:kern w:val="2"/>
          <w:sz w:val="16"/>
          <w:szCs w:val="16"/>
        </w:rPr>
        <w:softHyphen/>
        <w:t>смотрев все чертежи и расчеты для выяснения вопросов, связанных с прочностью самолета, и усилив слабые места, в частности крепления крыльев.</w:t>
      </w:r>
    </w:p>
    <w:p w14:paraId="56344EF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этому дню Мельцер уже сделал предложение о строительстве 300 летающих лодок Энгельса в случае, если бы 2 новых прототипа оказались удачными. 5 февраля техническое совещание при Отделе воздушного плавания ГУК рассмотрело этот план, но приняло его лишь частично. Было решено, что заказать следует только 200 аппаратов, каждый под мо</w:t>
      </w:r>
      <w:r w:rsidRPr="00153023">
        <w:rPr>
          <w:rFonts w:ascii="Times New Roman" w:hAnsi="Times New Roman" w:cs="Times New Roman"/>
          <w:color w:val="000000" w:themeColor="text1"/>
          <w:kern w:val="2"/>
          <w:sz w:val="16"/>
          <w:szCs w:val="16"/>
        </w:rPr>
        <w:softHyphen/>
        <w:t>тор "Клерже" 135 л.с., но и это количество в случае необходимости могло сократиться всего всего до 60 машин, с тем, чтобы остальные 140 были заменены таким же числом летающих лодок М-5 или М-9.</w:t>
      </w:r>
    </w:p>
    <w:p w14:paraId="2FC599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Условный контракт на 200 самолетов, включая 60 гидроаэропланов Энгельса, был дан фирме 27 апреля 1917 г. Он гласил, что первым делом обязанностью фирмы становилось изготовление и испытание двух опытных истребителей со 135-сильными дви- гателями "Клерже" и еще двух — со 110-сильными "Ронами". По достижении успеха на этой стадии Морское ведомство могло инициировать сборку еще 56 аппаратов любой из двух названных моделей или же 56 машин любой другой конструкции. Как экспе- риментальные, так и серийные аэропланы стоили 13.000 руб. за каждый (без мотора) при следующем графике готовности: 2 истребителя к 15 июня, 2 — к 15 июля, серия — в период с 1 августа по 1 ноября. Требования сдаточных испытаний предполагали достижение скорости в 160 км/ч у поверхности воды, причем премия в 500 руб. вы- плачивалась бы за каждые 10 км/ч сверх этого показателя, а скороподъемность состав- ляла бы 1000 м за 5,5 минуты и 2000 м за 13 минут при полезной нагрузке 250 кг. Каждая машина имела бы 126-литровый топливный и 20-литровый масляный баки, ус- тановку для пулемета, компас, альтиметр и часы. Что до прочих 140 самолетов из этого условного заказа, то ими могли стать 70 М-5 с двигателями "Рон" 110 л. с. или "Гном-Моносупап" 100--110 л. с. и 70 М-9 с моторами "Сальмсон" или "Санбим" по 150 л. с. каждый. Цены на эти аппараты равнялись 11.000 и 18.000 руб. соответственно и включали лицензионную стоимость (10%), выплачиваемую компании С. С. Щетинина (2843).</w:t>
      </w:r>
    </w:p>
    <w:p w14:paraId="4AAAC3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0B0C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февраля 1917 испытали бомбосбрасыватели системы и Л.Д.Колпакова-Мирошниченко для наружной подвески бомб. Устанавливались на самолет Лебедь-12. Крайние - для пудовых, средние - для 20 фунтовых бомб. Приняли на вооружение (3620).</w:t>
      </w:r>
    </w:p>
    <w:p w14:paraId="06F96D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E5D5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февраля 1917 г. было организовано бомбосбрасывателя Лебедева. Завод предъявил комиссии четыре бомбомета, установленных на самолете “ЛебедьЛ2”: два крайних для пудовых бомб п два средних-для 20-фунтовых. Бомбометы действовали исправно. Конструктору предлагалось осуществить небольшие переделки, после чего бомбометы были приняты на вооружение отечественных самолетов (9705).</w:t>
      </w:r>
    </w:p>
    <w:p w14:paraId="71449F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9A748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февраля 1917 состоялось испытание бомбосбрасывателей системы инженера Л.Д.Колпакова-Мирошниченко для наружной подвески бомб. Бомбосбрасыватели устанавливались на самолете "Лебедь-12". Два крайних были приспособлены для пуд овых бомб, два средних - для 20 - фунтовых, Испытание дало положительные результаты. Бомбосбрасыватели были приняты на вооружение. (ЦГВИА. ф.736, кор.10, д.736, л.26).</w:t>
      </w:r>
    </w:p>
    <w:p w14:paraId="7076603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574A0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7C07D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92311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февраля 1917 из-за взрыва в доках Архангельска погибло около 1500 человек (4962).</w:t>
      </w:r>
    </w:p>
    <w:p w14:paraId="5971BFE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DAFEF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B7531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9F757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февраля 1917 во Франции командующий Нивель подает в Военное министерство на утверждение подробный план воздушных бомбардировок. Теперь уже и Франция собирается приступить к централизованному утверждению объектов воздушного нападения (11999).</w:t>
      </w:r>
    </w:p>
    <w:p w14:paraId="20F60E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98E1B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617B6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B657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февраля 1917 года прототип Лебедь-Х, который 26 января (8 февраля) 1917 г. удалось "пристроить" за 9500 рублей, был принят в казну. В июле Лебедь-Х передали в Гатчинскую авиашколу (11183).</w:t>
      </w:r>
    </w:p>
    <w:p w14:paraId="1C4910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F7DA0B"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8 (21) февраля 1917 года </w:t>
      </w:r>
    </w:p>
    <w:p w14:paraId="56748F11"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Совершенно секретно </w:t>
      </w:r>
    </w:p>
    <w:p w14:paraId="50A16C6C"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Журнал №  142  </w:t>
      </w:r>
    </w:p>
    <w:p w14:paraId="5BC93EA1"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Особого Совещания для обсуждения и объединения мероприятий по обороне государства. </w:t>
      </w:r>
    </w:p>
    <w:p w14:paraId="527486B2"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Заседание 8 февраля 1917 года. </w:t>
      </w:r>
    </w:p>
    <w:p w14:paraId="5B603D32"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Председательствовал сенатор  . Н. П. Гарин. </w:t>
      </w:r>
    </w:p>
    <w:p w14:paraId="16187B89"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Присутствовали: </w:t>
      </w:r>
    </w:p>
    <w:p w14:paraId="4447FE7A"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Член Государственного Совета   . С. И.  Тимашев. </w:t>
      </w:r>
    </w:p>
    <w:p w14:paraId="18FA61A5"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В. И.  Тимирязев. </w:t>
      </w:r>
    </w:p>
    <w:p w14:paraId="5880A9D1"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А.  С.  Стишинский. </w:t>
      </w:r>
    </w:p>
    <w:p w14:paraId="5AFF9D94"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граф С. А.  Толь. </w:t>
      </w:r>
    </w:p>
    <w:p w14:paraId="1B4D0AC3"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В. И. Карпов. </w:t>
      </w:r>
    </w:p>
    <w:p w14:paraId="75A2A611"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В. И. Гурко. </w:t>
      </w:r>
    </w:p>
    <w:p w14:paraId="7BC9C219"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М. А.  Стахович. </w:t>
      </w:r>
    </w:p>
    <w:p w14:paraId="062836E4"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А. И. Мосолов. </w:t>
      </w:r>
    </w:p>
    <w:p w14:paraId="4FCE7B67"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Ф. А. Иванов. </w:t>
      </w:r>
    </w:p>
    <w:p w14:paraId="3F610F8F"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И. А. Шебеко. </w:t>
      </w:r>
    </w:p>
    <w:p w14:paraId="099EC56F"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князь А. Н. Лобанов-Ростовский. </w:t>
      </w:r>
    </w:p>
    <w:p w14:paraId="2B08D6B1"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Член Государственной Думы  . А. А. Добровольский. </w:t>
      </w:r>
    </w:p>
    <w:p w14:paraId="0D2113F4"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Н. Е. Марков. </w:t>
      </w:r>
    </w:p>
    <w:p w14:paraId="49072E57"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П. Н. Милюков. </w:t>
      </w:r>
    </w:p>
    <w:p w14:paraId="33898A03"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Н. В.  Савич. </w:t>
      </w:r>
    </w:p>
    <w:p w14:paraId="3E8056BA"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Д. Н.  Сверчков. </w:t>
      </w:r>
    </w:p>
    <w:p w14:paraId="5C8BFBE7"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Д. Н.  Чихачев. </w:t>
      </w:r>
    </w:p>
    <w:p w14:paraId="014BC110"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А. И. Шингарев. </w:t>
      </w:r>
    </w:p>
    <w:p w14:paraId="523A24C1"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В. В. Шульгин. </w:t>
      </w:r>
    </w:p>
    <w:p w14:paraId="1BA0E4D2"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Б. А. Энгельгардт. </w:t>
      </w:r>
    </w:p>
    <w:p w14:paraId="06771007"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П. Н. Крупенский. </w:t>
      </w:r>
    </w:p>
    <w:p w14:paraId="20AE97D0"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М.  С. Аджемов. </w:t>
      </w:r>
    </w:p>
    <w:p w14:paraId="6502D409"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Н. Н. Львов. </w:t>
      </w:r>
    </w:p>
    <w:p w14:paraId="388D566E"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военного министерства: </w:t>
      </w:r>
    </w:p>
    <w:p w14:paraId="213988CA"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Генерал от инфантерии  . П. А.  Фролов. </w:t>
      </w:r>
    </w:p>
    <w:p w14:paraId="37416428"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Генерал от артиллерии  . А. А. Маниковский. </w:t>
      </w:r>
    </w:p>
    <w:p w14:paraId="62AC23E7"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Генерал-лейтенант  . Г. Г. Милеант. </w:t>
      </w:r>
    </w:p>
    <w:p w14:paraId="00EA38CD"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Н. А. Бабиков. </w:t>
      </w:r>
    </w:p>
    <w:p w14:paraId="3491C8D2"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Н. И. Богатко. </w:t>
      </w:r>
    </w:p>
    <w:p w14:paraId="57D1EA8B"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морского министерства: </w:t>
      </w:r>
    </w:p>
    <w:p w14:paraId="2B1FBC10"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Вице-адмирал  . В. К. Гирс. </w:t>
      </w:r>
    </w:p>
    <w:p w14:paraId="7B7E80A2"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министерства финансов: </w:t>
      </w:r>
    </w:p>
    <w:p w14:paraId="3F19CA5A"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Действительный статский советник  . . .П. М. Гришкевич-Трохимовский. </w:t>
      </w:r>
    </w:p>
    <w:p w14:paraId="5B74B024"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Государственного контроля: </w:t>
      </w:r>
    </w:p>
    <w:p w14:paraId="26963FEE"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Действительный статский советник  . А. Д. Приселков. </w:t>
      </w:r>
    </w:p>
    <w:p w14:paraId="6D1F41AF"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министерства торговли и промышленности: </w:t>
      </w:r>
    </w:p>
    <w:p w14:paraId="6327C790"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Гофмейстер Высочайшего Двора  . С. П. Веселаго. </w:t>
      </w:r>
    </w:p>
    <w:p w14:paraId="081FDC39"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Всероссийского земского союза: </w:t>
      </w:r>
    </w:p>
    <w:p w14:paraId="49502251"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Член Государственной Думы  . В. А. Маклаков. </w:t>
      </w:r>
    </w:p>
    <w:p w14:paraId="22414C54"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Всероссийского городского союза: </w:t>
      </w:r>
    </w:p>
    <w:p w14:paraId="3E19F042"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Член Государственной Думы  . Н. В. Некрасов. </w:t>
      </w:r>
    </w:p>
    <w:p w14:paraId="0422E13B"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центрального военно-промышленного комитета: </w:t>
      </w:r>
    </w:p>
    <w:p w14:paraId="49275253"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Член Государственного Совета   . А. И. Гучков. </w:t>
      </w:r>
    </w:p>
    <w:p w14:paraId="048E1558"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Член Государственной Думы  . А. И. Коновалов. </w:t>
      </w:r>
    </w:p>
    <w:p w14:paraId="59D5869E"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Особо приглашенные в заседание: </w:t>
      </w:r>
    </w:p>
    <w:p w14:paraId="6F9A3755"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Член Государственного Совета   . Н.  Ф. фон Дитмар. </w:t>
      </w:r>
    </w:p>
    <w:p w14:paraId="0A49B337"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Генерал от инфантерии  . А. З. Мышлаевский. </w:t>
      </w:r>
    </w:p>
    <w:p w14:paraId="486CF7DB"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Генерал-лейтенант  . В. А. Лехович. </w:t>
      </w:r>
    </w:p>
    <w:p w14:paraId="176D7337"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А. А. Якимович. </w:t>
      </w:r>
    </w:p>
    <w:p w14:paraId="5CE9B29C"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Д. в.  Филатьев. </w:t>
      </w:r>
    </w:p>
    <w:p w14:paraId="0C75FC44"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Н. И. Петровский. </w:t>
      </w:r>
    </w:p>
    <w:p w14:paraId="255B7E44"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Флота генерал-лейтенант  . Н. М.  Сергеев. </w:t>
      </w:r>
    </w:p>
    <w:p w14:paraId="4207CE12"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Генерал-майор  . А. А.  Саткевич. </w:t>
      </w:r>
    </w:p>
    <w:p w14:paraId="40795A70"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Действительный статский советник  . В. П. Литвинов-Фалинский. </w:t>
      </w:r>
    </w:p>
    <w:p w14:paraId="0A8F429F"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Профессор  . А.  С. Ломшаков. </w:t>
      </w:r>
    </w:p>
    <w:p w14:paraId="34FB8FA0"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Отставной полковник  . Н. Е. Понафидин. </w:t>
      </w:r>
    </w:p>
    <w:p w14:paraId="31C1BA01"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Полковник  . Д. В. Яковлев. </w:t>
      </w:r>
    </w:p>
    <w:p w14:paraId="700979C6"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Инженер путей сообщения барон  . Г. Х. Майдель. </w:t>
      </w:r>
    </w:p>
    <w:p w14:paraId="369190B9"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Делопроизводитель Особого Совещания: </w:t>
      </w:r>
    </w:p>
    <w:p w14:paraId="0969E359"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Военный советник   . А. А.  Терне. </w:t>
      </w:r>
    </w:p>
    <w:p w14:paraId="3E439484"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 открытии заседания Совещание заслушало доклад подготовительной комиссии по артиллерийским вопросам о реорганизации управления  делами  Русско-Балтийского  судостроительного  и  механического  акционерного  общества.  Комиссия  признала  необходимым  образовать  правление названного общества в составе пяти директоров по назначению от правительства и четырех по избранию акционеров с тем, чтобы  один  из  правительственных  директоров  был  назначен  председателем  правления. Вместе с тем комиссия присоединилась к мнению члена Государственного Совета А. И. Гучкова, что надлежало бы правительственным директорам правления общества рассмотреть вопрос о назначении Особого директора-распорядителя из числа правительственных членов правления.</w:t>
      </w:r>
    </w:p>
    <w:p w14:paraId="41A554DC"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При обсуждении доклада член Государственного Совета Ф.  А.  Иванов высказал, что образование правления смешанного состава из 9 членов  представляется  нецелесообразным  ввиду  громоздкости  подобной  организации и неизбежности трений между правительственными и выборными директорами и полагал возможным, оставив выбранное акционерами правление в прежнем составе, ограничиться назначением от правительства полновластного и ответственного директора-распорядителя.  </w:t>
      </w:r>
    </w:p>
    <w:p w14:paraId="7EB54BA4"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Напротив того, член Совета Съездов представителей металлообрабатывающей  промышленности  Н.  Е.  Понафидин  признавал  нежелательной  замену  директора-распорядителя,  заведующего  ныне  технической  стороной  предприятий  Русско-Балтийского  общества  и,  по  отзывам  специалистов, прекрасно выполняющего возложенные на него обязанности,  каким-либо  другим  лицом  и  находил,  что  надлежало  бы  ограничиться  установлением  правительственного  надзора  лишь  за  хозяйственной  и  финансовой  стороной  дела.  По  этому  поводу  председатель  подготовительной комиссии по артиллерийским вопросам член Государственного  Совета  С.  И.  Тимашев  пояснил,  что  комиссия  имела  в  виду  не  замену  ныне действующего директора-распорядителя новым лицом, а назначение  второго  директора-распорядителя  для  руководства  хозяйственной  стороной  дела,  каковое  назначение  не  противоречило  бы  уставу  общества. </w:t>
      </w:r>
    </w:p>
    <w:p w14:paraId="0C23DCF9"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 обмене мнениями Совещание одобрило заключения комиссии. </w:t>
      </w:r>
    </w:p>
    <w:p w14:paraId="56E102D0"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Засим  Совещание  заслушало  доклад  той  же  комиссии  об  отпуске  Русско-Балтийскому судостроительному и механическому акционерному  обществу  7  190  000  руб лей  на  предстоящие  в  течение  февраля  сего  года  неотложные  расходы  по  Ревельскому  и  Таганрогскому  заводам  общества, с тем чтобы часть этой суммы, в пределах свободного остатка  авансов до 65 %, была выдана в счет таковых авансов, а остальная сумма  — в виде ссуды на одинаковых основаниях с первоначальной ссудой  в 11  250  000 руб лей. Вместе с тем комиссия высказалась за удовлетворение ходатайства правления названного общества о разрешении изъять  имеющие поступить по заказам морского министерства авансы от обращения, согласно условиям данной правлением подписки, на погашение  полученной обществом ссуды в 11  250  000 руб лей. Ходатайство того же  правления о разрешении в первую очередь погашения из ожидаемых поступлений некоторых наиболее обременительных частных долгов было  признано комиссией подлежащим отклонению. Совещание со своей стороны присоединилось к заключениям комиссии. </w:t>
      </w:r>
    </w:p>
    <w:p w14:paraId="1135D4E9"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При обсуждении доклада комиссии об условиях приобретения чугуна в Швеции и использования его на нужды обороны начальник главного  управления кораблестроения вице-адмирал В.  К.  Гирс выразил пожелание,  чтобы  помимо  Путиловского,  Обуховского  и  Ижорского  заводов  чугун  этот  был  предоставлен  также  Царицынскому  заводу.  Член  Государственного Совета Ф. А. Иванов, остановившись на вопросе о цене, по  коей предположено приобретать шведский чугун (8 руб. — 8 руб. 50 коп.  за пуд), указал, что она является крайне высокой и значительно превышающей ту цену, по которой в свое время не было признано возможным  приобрести чугун в России. Ф. А. Иванов усматривает в этом проявление  чрезвычайной скупости в отношении русской промышленности и расточительности в отношении промышленности иностранной. </w:t>
      </w:r>
    </w:p>
    <w:p w14:paraId="59359EF9"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 обмене мнениями Совещание одобрило доклад комиссии, равно  как доклады той же комиссии: </w:t>
      </w:r>
    </w:p>
    <w:p w14:paraId="7920965D"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о выдаче товариществу И. К. Ольджияти и Ко, по заказу главного артиллерийского управления на 6” чугунные  бомбы, дополнительного аванса в размере 10 % от стоимости заказа, то  есть 102 250 руб лей единовременно, </w:t>
      </w:r>
    </w:p>
    <w:p w14:paraId="72355ACE"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 предоставлении Богословскому  горнозаводскому обществу и акционерному обществ «Лысьвенский горный округ наследников графа П.  П.  Шувалова» заказов на 6” стальные  фугасные гаубичные бомбы, с выдачей названным общества авансов без  обеспечения, в два срока, на общих основаниях: первому — в размере 45 %,  второму — в размере 30 % от стоимости заказа и в) о заказе Итальянскому обществу торговли с Россией 15  000 штук призменных биноклей, по  цене 97 руб.  63 коп. за штуку, всего на сумму 1  464  450 руб лей. Попутно с рассмотрением последнего вопроса комиссия высказала суждения  о желательности при снабжении биноклями офицерского состава армии  выдавать бинокли не отдельным лицам, а отпускать их в распоряжение  воинских частей. Суждения эти были также одобрены Совещанием. </w:t>
      </w:r>
    </w:p>
    <w:p w14:paraId="03E975C5"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Далее Совещание заслушало доклад подготовительной комиссии по  авиационным вопросам  об условиях изготовления и приемки воздушных кораблей типа «Илья Муромец» в связи с правами начальника эскадры воздушных кораблей. Комиссия пришла к заключению о желательности  подчинить  эскадру  воздушных  кораблей,  на  общих  основаниях,  Августейшему полевому генерал-инспектору военного </w:t>
      </w:r>
      <w:r w:rsidRPr="00153023">
        <w:rPr>
          <w:rFonts w:ascii="Times New Roman" w:hAnsi="Times New Roman" w:cs="Times New Roman"/>
          <w:color w:val="0070C0"/>
          <w:sz w:val="16"/>
          <w:szCs w:val="16"/>
          <w:highlight w:val="yellow"/>
        </w:rPr>
        <w:t>воздушного флота</w:t>
      </w:r>
      <w:r w:rsidRPr="00153023">
        <w:rPr>
          <w:rFonts w:ascii="Times New Roman" w:hAnsi="Times New Roman" w:cs="Times New Roman"/>
          <w:color w:val="0070C0"/>
          <w:sz w:val="16"/>
          <w:szCs w:val="16"/>
        </w:rPr>
        <w:t xml:space="preserve">, а равно  — сосредоточить вопросы изготовления и приемки воздушных кораблей типа «Илья Муромец» в управлении военного воздушного  флота.  При  последовавшем  обмене  мнениями  Член  Государственного  Совета  А.  И.  Гучков  указал,  что  Русско-Балтийский  вагонный  завод,  изготовляющий  воздушные  корабли  типа  «Илья  Муромец»,  является  едва ли не единственным русским заводом, имевшим к началу войны серьезный опыт по постройке моторов и летательных аппаратов. Однако  же реальные результаты деятельности этого завода по удовлетворению  нужд нашей авиации во время текущей войны оказались крайне незначительными.  </w:t>
      </w:r>
    </w:p>
    <w:p w14:paraId="2E57AD75"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Причиной  этого  надлежит  признать  ненормальность  тех  условий, в которые поставлено до сего времени дело изготовления и приемки воздушных кораблей. Заводу не может быть предоставлен твердый  заказ на целую серию воздушных кораблей ввиду того, что командиром  эскадры воздушных кораблей даются указания о внесении все новых и  новых  изменений  в  тип  «Ильи  Муромца».  Последние  из  намеченных  усовершенствований типа настолько сложны, что, согласно заявлениям  специалистов,  потребуют  для  своего  осуществления  значительного  количества  времени.  Между  тем  потребность  действующей  армии  в  воздушных кораблях остается неудовлетворенной. Для прекращения подобного положения вещей надлежит возбудить перед Ставкой ходатайство  о скорейшей передаче дела изготовления воздушных кораблей в ведение  управления  военного  воздушного  флота.  Член  Государственной  Думы  Н.  В.  Савич полагал, что во избежание потери времени представлялось  бы целесообразным теперь же, не ожидая результатов сношения по сему  делу со Ставкой, поручить управлению военного воздушного флота приступить  к  разработке  вопроса  о  предоставлении  Русско-Балтийскому  вагонному  заводу  твердого  заказа  на  серию  воздушных  кораблей  типа  «Илья Муромец»  — с тем, чтобы к моменту передачи дела изготовления  этих кораблей в ведение названного управления, буде таковая передача состоится, все необходимые материалы были управлением уже подготовлены. </w:t>
      </w:r>
    </w:p>
    <w:p w14:paraId="74A61F64"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Совещание по обмене мнениями одобрило как заключение комиссии, так и предложение Н. В. Савича. </w:t>
      </w:r>
    </w:p>
    <w:p w14:paraId="240F40E2"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Засим  Совещанием  был  заслушан  доклад  той  же  комиссии  о  положении  нашей  авиации  в  связи  с  мероприятиями  по  осуществлению  предположений  подготовительной  комиссии  по  авиационным  вопросам, одобренных Особым Совещанием в заседании 29 октября 1916 года.  </w:t>
      </w:r>
    </w:p>
    <w:p w14:paraId="7838D3D2"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Комиссия  констатировала,  что  большинство  высказанных  Совещанием  пожеланий  осуществлено  или  находится  на  пути  к  осуществлению.  </w:t>
      </w:r>
    </w:p>
    <w:p w14:paraId="3723288F"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Осталось без исполнения пожелание Совещания об утверждении нового  положения  об  управлении  военного  воздушного  флота  взамен  ныне  существующего  временного.  Комиссия  признала  необходимым  снова  высказать означенное пожелание. В случае же необходимости безотлагательного усиления личного состава управления и подведомственных ему  учреждений надлежало бы, по мнению комиссии, отпускать потребные  для  сего  средства  из  военного  фонда  не  ожидая  утверждения  нового  положения. Независимо от сего, комиссия высказала пожелание об обращении к министрам торговли и промышленности и путей сообщения  с просьбой о принятии безотлагательных мер к обеспечению завода Шодуар в Екатеринославе, изготовляющего цельнотянутые трубы для аэропланов, необходимым ему топливом, а равно к министру Императорского двора с просьбой об уничтожении группы деревьев, находящихся на  Гатчинском аэродроме и мешающих обучению летчиков. Совещание со  своей стороны присоединилось к пожеланиям комиссии. </w:t>
      </w:r>
    </w:p>
    <w:p w14:paraId="5AD7C6CC"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Равным образом одобрило Совещание доклады реквизиционной комиссии:</w:t>
      </w:r>
    </w:p>
    <w:p w14:paraId="22F25993"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о  разрешении  секвестрованному  заводу  общества  Северо-Западных металлургических, механических и судостроительных заводов,  </w:t>
      </w:r>
    </w:p>
    <w:p w14:paraId="46633199"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быв. «Беккер и Ко», в Горловке Екатеринославской губернии принудительно взять на время секвестра в свое исключительное пользование заводской пруд на реке Корсуни с водокачками и водопроводными сооружениями и</w:t>
      </w:r>
    </w:p>
    <w:p w14:paraId="66728236"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  наложении  секвестра  на  находящийся  в  г.  Харькове  и  принадлежащий германским подданным механический завод Блейхерт  и Эйхнер, с передачей в заведывание военного министерства и в управление главного военно-технического управления. </w:t>
      </w:r>
    </w:p>
    <w:p w14:paraId="51FA4455"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Далее  член  Государственного  Совета  А.  И.  Мосолов  доложил  Совещанию, что, по полученным им сведениям, в Туле остановился из-за  недостатка топлива патронный завод, а рабочие оружейного завода прекратили работу вследствие продовольственных затруднений80. Указав на  важность этих заводов для дела обороны и на успешность их работы до  сего времени, А. И. Мосолов высказал пожелание о принятии решительных мер для прекращения переживаемого заводами кризиса. В  частности,  представлялось  бы  желательным,  чтобы  интендантское  ведомство  приняло на себя заботу о снабжении названных заводов продовольственными продуктами. </w:t>
      </w:r>
    </w:p>
    <w:p w14:paraId="091C4E3E"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Член Государственной Думы А.  И.  Шингарев выразил сомнение относительно возможности надеяться на поддержку со стороны интендантского ведомства. По имеющимся у А.  И.  Шингарева сведениям, запасы  ведомства не могут быть признаны достаточными даже для удовлетворения нужд армии. В настоящее время Западный фронт испытывает уже  острый  недостаток  в  продовольствии,  как  это  явствует  из  телеграммы  главного полевого интенданта генерал-лейтенанта Егорьева. Положение  представляется угрожающим, ибо, насколько известно А. И. Шингареву,  достаточное количество хлеба для армии до сего времени не заготовлено;  предпринятая министром земледелия разверстка               дает пока неудовлетворительные  результаты  —  между  тем  через  несколько  недель  провоз  хлеба во многих местах сделается невозможным. По мнению А. И. Шингарева,  необходимо  стать  на  путь  принудительной  разверстки  хлеба  и  планомерного распределения продовольственных продуктов. </w:t>
      </w:r>
    </w:p>
    <w:p w14:paraId="1DF26071"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Член Государственного Совета граф С. А. Толь указал, что во многих  местах, в частности в Рязанской губернии, имеются значительные запасы хлеба, но они остаются неиспользованными и подвергаются порче, так  как свободная продажа их не разрешена, реквизиция же для нужд армии также не производится. Надлежало бы возможно скорее определить,  какое именно количество этих запасов будет реквизировано, с тем чтобы  остальное количество могло быть пущено владельцами в продажу. </w:t>
      </w:r>
    </w:p>
    <w:p w14:paraId="766A8033"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Член Государственного Совета А. И. Гучков доложил Совещанию полученные им сведения о критическом положении заводов Урала, не имеющих ни продовольствия для рабочих, ни фуража для лошадей. В частности, уральские заводы не могут получить необходимого им количества  овса. Между тем овес на Урале имеется, но по твердой цене купить его  невозможно, а реквизиция применяется лишь для удовлетворения нужд  армии. По мнению А.  И.  Гучкова, правительству надлежало бы взять на  себя снабжение продовольствием не только армии, но также крупных городских центров и работающих на оборону заводов. </w:t>
      </w:r>
    </w:p>
    <w:p w14:paraId="6EC52AB9"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Член Государственного Совета М. А. Стахович полагал, что дело продовольствия,  равно  как  вопросы  транспорта  и  распределения  топлива,  имеющие  ныне  первостепенное  значение  для  обороны,  должны  быть  объединены в общем ведении Председателя Особого Совещания по обороне  государства,  на  каковое  Совещание  возложено  по  закону  объединение  всех  мероприятий  по  обеспечению  армии  предметами  боевого  и  прочего материального снабжения. </w:t>
      </w:r>
    </w:p>
    <w:p w14:paraId="1D04E156"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Член Государственной Думы Н.  Е.  Марков высказал, что в переживаемое  Россией  тяжелое  время  на  членах  Особого  Совещания  лежит  обязанность,  не  ограничиваясь  указаниями  на  трудность  положения  и обвинениями  власти  в  непредусмотрительности,  предлагать  реальные  меры, которые могли бы поправить дело. Со своей стороны Н.  Е.  Марков полагает необходимым высказать, что правительству надлежало бы  стать на путь принудительного отчуждения продовольственных продуктов и установления обязательных цен на все предметы потребления. Для  облегчения же угольного кризиса представлялось бы необходимым немедленное закрытие всех потребляющих электрическую энергию увеселительных заведений и сокращение вечерней торговли. Последнее предложение Н. Е. Маркова было поддержано членом Государственной Думы  П.  Н.  Крупенским.  По  этому  поводу  председатель  подготовительной  комиссии по общим вопросам генерал-майор А.  А.  Сеткевич указал, что  вопросы распределения электрической энергии отнесены ныне к компетенции Особого Совещания по топливу. Основываясь на этом указании,  член Государственной Думы А. А. Добровольский полагал, что Особому  Совещанию по обороне Государства не следовало бы принимать какое-либо  решение  по  вопросу  о  принятии  мер  к  экономии  электрического  освещения прежде, чем вопрос этот не получит своего разрешения в Особом Совещании по топливу, где он уже поставлен на очередь. Член Государственного Совета А. С. Стишинский признавал, однако, необходимым  скорейшее разрешение означенного вопроса, имеющего первостепенное  значение для дела снабжения армии, в Особом Совещании по обороне  государства и предложил передать пожелание Н.  Е.  Маркова на рассмотрение  подготовительной  комиссии  по  общим  вопросам.  Большинство  Совещания присоединилось к этому предложению. </w:t>
      </w:r>
    </w:p>
    <w:p w14:paraId="5F4569E5"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заключение Совещание одобрило пожелание члена Государственного  Совета  А.  И.  Гучкова  о  поручений  главному  военно-санитарному  управлению  сообщить  комиссии  по  пересмотру  норм  санитарного  и  медицинского снабжения армии данные по вопросу об обеспечении новых формирований предметами санитарного снабжения и медицинским  персоналом. </w:t>
      </w:r>
    </w:p>
    <w:p w14:paraId="04FC653D"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Подлинный [журнал] за надлежащими подписями. </w:t>
      </w:r>
    </w:p>
    <w:p w14:paraId="61C48FFA"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 Особого Совещания в отношении приведения в исполнение требующих того суждений Особого Совещания решил: </w:t>
      </w:r>
    </w:p>
    <w:p w14:paraId="4CD45A36"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 Утвердить доклады реквизиционной комиссии: </w:t>
      </w:r>
    </w:p>
    <w:p w14:paraId="0995B525"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о разрешении секвестрованному заводу общества Северо-Западных  металлургических,  механических  и  судостроительных  заводов,  бывш.  «Беккер и Ко», в Горловке Екатеринославской губернии принудительно  взять на время секвестра в свое исключительное пользование заводской  пруд на реке Корсун с водокачками и водопроводными сооружениями,  на изложенных в докладе условиях; </w:t>
      </w:r>
    </w:p>
    <w:p w14:paraId="4F52F2A7"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 наложении секвестра на находящийся в г.  Харькове и принадлежащий германским подданным механический завод Блейхерт и Эйхнер,  с передачей в заведывание военного министерства и в управление главного военно-технического управления, не приостанавливая ликвидации  предприятия. </w:t>
      </w:r>
    </w:p>
    <w:p w14:paraId="3C33E2EF"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  Утвердить  доклады  подготовительной  комиссии  по  артиллерийским вопросам: </w:t>
      </w:r>
    </w:p>
    <w:p w14:paraId="2D95C4BD"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об  отпуске  Русско-Балтийскому  судостроительному  и  механическому  акционерному  обществу  семи  миллионов  ста  девяноста  тысяч  (7  190 000) руб лей на предстоящие в течение февраля сего года неотложные расходы по Ревельскому и Таганрогскому заводам; об удовлетворении  ходатайства  правления  названного  общества  о  разрешении  изъять  имеющие поступить по заказам морского министерства авансы от обращения, согласно условиям данной правлением подписки, на погашение  полученной обществом ссуды в 11  250  000 рублей; об отклонении ходатайства того же правления о разрешении в первую очередь погашения из  ожидаемых поступлений некоторых наиболее обременительных частных  долгов; </w:t>
      </w:r>
    </w:p>
    <w:p w14:paraId="65A95F4C"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об условиях приобретения чугуна в Швеции и использовании его  на нужды обороны; </w:t>
      </w:r>
    </w:p>
    <w:p w14:paraId="2DB9E23E"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о выдаче товариществу И.  К.  Ольджияти и Ко, по заказу главного  артиллерийского  управления  на  6”  чугунные  бомбы,  дополнительного  аванса в размере 10 % от стоимости заказа, то есть ста двух тысяч пятисот  (102 500) рублей единовременно; </w:t>
      </w:r>
    </w:p>
    <w:p w14:paraId="4F29331F"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 о предоставлении Богословскому горнозаводскому обществу и акционерному  обществу  «Лысьвенский  горный  округ  наследников  графа  П.  П.  Шувалова» заказов на 6” стальные фугасные гаубичные бомбы, с  выдачей названным обществам авансов без обеспечения, в два срока, на  общих основаниях: первому — в размере 45 %, второму — в размере 30 % от стоимости заказа, с тем чтобы вопрос о предоставлении Богословскому обществу иностранной валюты для оплаты приобретенного за границей оборудования был разрешен в установленном порядке; </w:t>
      </w:r>
    </w:p>
    <w:p w14:paraId="7A9B1ADA"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 о заказе Итальянскому обществу торговли с Россией 15  000 штук  призменных биноклей, по цене 97 руб.  63 коп. за штуку, всего на сумму  1 464 450 рублей. </w:t>
      </w:r>
    </w:p>
    <w:p w14:paraId="2B62214C"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3.  Сообщить  начальнику  штаба  Верховного  Главнокомандующего  одобренные  Совещанием  суждения  подготовительной  комиссии  по  артиллерийским  вопросам  о  желательности  при  снабжении  биноклями  офицерского состава армии выдавать бинокли не отдельным лицам, а отпускать их в распоряжение воинских частей. </w:t>
      </w:r>
    </w:p>
    <w:p w14:paraId="6EA41D13"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4.  Согласно  докладу  подготовительной  комиссии  по  артиллерийским  вопросам,  признать  необходимым  образовать  правление  Русско-Балтийского судостроительного и механического акционерного общества  в составе пяти директоров по назначению от правительства и четырех по  избранию акционеров, с тем чтобы один из правительственных директоров был назначен председателем правления. </w:t>
      </w:r>
    </w:p>
    <w:p w14:paraId="28FC5226"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Поручить    правительственным      директорам    правления    названного   общества   рассмотреть   вопрос   о   назначении   Особого   директора-распорядителя из числа правительственных членов правления и внести  свое заключение по сему вопросу на обсуждение подготовительной комиссии </w:t>
      </w:r>
    </w:p>
    <w:p w14:paraId="72E8332D"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 артиллерийским вопросам. </w:t>
      </w:r>
    </w:p>
    <w:p w14:paraId="5100281A"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5. Поручить управлению военного воздушного флота разработать вопрос о возможности ныне же предоставить Русско-Балтийскому вагонному  заводу  твердый  заказ  на  серию  воздушных  кораблей  типа  «Илья  Муромец» и внести свои предположения по сему вопросу на обсуждение  подготовительной комиссии по авиационным вопросам. </w:t>
      </w:r>
    </w:p>
    <w:p w14:paraId="0E0F56DF"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6.  Согласно  заключению  подготовительной  комиссии  по  авиационным  вопросам,  признать  желательным  утверждение,  в  установленном  порядке, нового положения об управлении военного воздушного флота,  взамен ныне существующего временного; в случае же необходимости безотлагательного усиления личного состава управления и подведомственных ему учреждений отпускать потребные для сего средства из военного  фонда, не ожидая утверждений нового положения. </w:t>
      </w:r>
    </w:p>
    <w:p w14:paraId="7D84724A"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7.  Просить  министра  торговли  и  промышленности  и  управляющего  министерством  путей  сообщения  о  принятии  безотлагательных  мер  к  обеспечению завода Шодуар в Екатеринославе, изготовляющего цельнотянутые трубы для аэропланов, необходимым ему топливом. </w:t>
      </w:r>
    </w:p>
    <w:p w14:paraId="5D217372"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8.  Снестись  с  министром  Императорского  Двора  об  уничтожении  группы  деревьев,  находящихся  на  Гатчинском  аэродроме  и  мешающих  обучению летчиков. </w:t>
      </w:r>
    </w:p>
    <w:p w14:paraId="6756D246"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9.  Получить  подготовительной  комиссии  по  общим  вопросам  обсудить внесенное членом Совещания Н.  Е.  Марковым предложение о закрытии  увеселительных  заведений  и  сокращении  вечерней  торговли  в  целях экономии электрической энергии и топлива. </w:t>
      </w:r>
    </w:p>
    <w:p w14:paraId="08CDBCEC"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10.  Поручить  главному  военно-санитарному  управлению  сообщить  комиссии по пересмотру норм санитарного и медицинского снабжения  армии данные по вопросу об обеспечении новых формирований предметами санитарного снабжения и медицинским персоналом. </w:t>
      </w:r>
    </w:p>
    <w:p w14:paraId="57D55604" w14:textId="77777777" w:rsidR="00DE709B" w:rsidRPr="00153023" w:rsidRDefault="00DE70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Сверял: делопроизводитель военный советник А.  Терне (20626).</w:t>
      </w:r>
    </w:p>
    <w:p w14:paraId="2E51BEB5" w14:textId="77777777" w:rsidR="00DE709B" w:rsidRPr="00153023" w:rsidRDefault="00DE709B" w:rsidP="00153023">
      <w:pPr>
        <w:spacing w:after="0" w:line="240" w:lineRule="auto"/>
        <w:jc w:val="both"/>
        <w:rPr>
          <w:rFonts w:ascii="Times New Roman" w:hAnsi="Times New Roman" w:cs="Times New Roman"/>
          <w:color w:val="0070C0"/>
          <w:sz w:val="16"/>
          <w:szCs w:val="16"/>
        </w:rPr>
      </w:pPr>
    </w:p>
    <w:p w14:paraId="3A17DB6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049BD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04A16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февраля 1917 в Ла-Манше затонул английский транспортный корабль “Менди”, погибло 627 человек (4962).</w:t>
      </w:r>
    </w:p>
    <w:p w14:paraId="14B073B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52F22A" w14:textId="77777777" w:rsidR="003573C6" w:rsidRPr="00153023" w:rsidRDefault="003573C6" w:rsidP="00153023">
      <w:pPr>
        <w:pStyle w:val="ae"/>
        <w:spacing w:before="0" w:after="0"/>
        <w:jc w:val="both"/>
        <w:rPr>
          <w:color w:val="000000" w:themeColor="text1"/>
          <w:kern w:val="2"/>
          <w:sz w:val="16"/>
          <w:szCs w:val="16"/>
        </w:rPr>
      </w:pPr>
      <w:r w:rsidRPr="00153023">
        <w:rPr>
          <w:color w:val="000000" w:themeColor="text1"/>
          <w:kern w:val="2"/>
          <w:sz w:val="16"/>
          <w:szCs w:val="16"/>
        </w:rPr>
        <w:t>8 (21) февраля 1917 к юго-западу от Великобритании потерпел катастрофу пароход «Менди», перевозивший более 820 рабочих 5-го батальона Южно-Африканского трудового корпуса, рекрутированных на трудовые работы во Франции. В густом тумане судно столкнулось с транспортным кораблем «Дарро», следовавшим из Великобритании в Аргентину. В результате «Менди» был фактически перерублен пополам и быстро затонул. Большинство африканских рабочих, до этого никогда не видевших моря, не умели плавать и утонули в водах Кельтского моря. Всего трагедия унесла жизни 646 человек, включая 30 членов экипажа корабля (17045).</w:t>
      </w:r>
    </w:p>
    <w:p w14:paraId="19211D30" w14:textId="77777777" w:rsidR="003573C6" w:rsidRPr="00153023" w:rsidRDefault="003573C6"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696B7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февраля 1917 в Румынии из-за крушения поезда погибло около 500 человек (4962).</w:t>
      </w:r>
    </w:p>
    <w:p w14:paraId="354B9FF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43F53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722DA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246D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февраля 1917 мичман А.Н.Прокофьев-Северский совершил полет на М-15 с лыжами его конструкции, построенными на ПРТВ. Понравился, но требовались доделки (2807,62).</w:t>
      </w:r>
    </w:p>
    <w:p w14:paraId="238BEE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521F0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февраля 1917 одна летающая лодка М-15 претерпела требуемую модификацию и с изобретателем - А. Н. Прокофьевым-Северским - за штурвалом совершила проб</w:t>
      </w:r>
      <w:r w:rsidRPr="00153023">
        <w:rPr>
          <w:rFonts w:ascii="Times New Roman" w:hAnsi="Times New Roman" w:cs="Times New Roman"/>
          <w:color w:val="000000" w:themeColor="text1"/>
          <w:kern w:val="2"/>
          <w:sz w:val="16"/>
          <w:szCs w:val="16"/>
        </w:rPr>
        <w:softHyphen/>
        <w:t>ный полет. Пилот доложил о том, что гидроаэроплан оказался прекрасно уравновешен, легко взлетал и легко садился и взял высоту 1000 м за 7 минут. Последовавшие испытания на скорость дали повод отбросить все сомнения в целесообразности нововведения, а вот информация, пришедшая в том же меся</w:t>
      </w:r>
      <w:r w:rsidRPr="00153023">
        <w:rPr>
          <w:rFonts w:ascii="Times New Roman" w:hAnsi="Times New Roman" w:cs="Times New Roman"/>
          <w:color w:val="000000" w:themeColor="text1"/>
          <w:kern w:val="2"/>
          <w:sz w:val="16"/>
          <w:szCs w:val="16"/>
        </w:rPr>
        <w:softHyphen/>
        <w:t>це из Баку, содержала 13 критических пунктов, требовавших различных доработок. Полученный с Каспийского моря доклад воспроизводится ниже:</w:t>
      </w:r>
    </w:p>
    <w:p w14:paraId="4B7C1D2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&lt;“...&gt; 1) Моторная установка с крыльями, соединена с лодкой при помощи обыденных проволочных растяжек, но конструкция главных в этом креплении шпангоутов значительно слабее, чем на М-5 и М-9, причем тонкие боковины шпангоута поставлены не из прямослой</w:t>
      </w:r>
      <w:r w:rsidRPr="00153023">
        <w:rPr>
          <w:rFonts w:ascii="Times New Roman" w:hAnsi="Times New Roman" w:cs="Times New Roman"/>
          <w:color w:val="000000" w:themeColor="text1"/>
          <w:kern w:val="2"/>
          <w:sz w:val="16"/>
          <w:szCs w:val="16"/>
        </w:rPr>
        <w:softHyphen/>
        <w:t>ной ясени, что, надо полагать, при закреплении мелкими шурупами к фанере не дает надежно</w:t>
      </w:r>
      <w:r w:rsidRPr="00153023">
        <w:rPr>
          <w:rFonts w:ascii="Times New Roman" w:hAnsi="Times New Roman" w:cs="Times New Roman"/>
          <w:color w:val="000000" w:themeColor="text1"/>
          <w:kern w:val="2"/>
          <w:sz w:val="16"/>
          <w:szCs w:val="16"/>
        </w:rPr>
        <w:softHyphen/>
        <w:t>го крепления крыльев с лодкой.</w:t>
      </w:r>
    </w:p>
    <w:p w14:paraId="7376B54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Крепление верхних крыльев к моторной установке при помощи овальных стальных труб и сложной растяжки над мотором не дает достаточной жесткости. При разрыве одной оттяжки креста нарушаются все крепления крыльев, в случае же аппарат будет перевернут на обратную сторону мало надежды, что верхние крылья выдержат давление с обратной стороны в месте соединения с моторной установкой.</w:t>
      </w:r>
    </w:p>
    <w:p w14:paraId="2C14943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Руль поворота имеет один поворотным кабанчик, к которому проведен одинарный трос, необходимо при одинарном кабанчике делать двойную проводку.</w:t>
      </w:r>
    </w:p>
    <w:p w14:paraId="2C8804B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Трос руля глубины имеет двойную проводку снаружи, внутри же в местах большого трения одинарную именно там, где наблюдение за ним невозможно без разборки верхнего фанерного покрытия. Указанный одинарный трос (также у руля поворота) имеет трение о бензиновый бак и об установку, причем для уменьшения трения не сделано никаких приспо</w:t>
      </w:r>
      <w:r w:rsidRPr="00153023">
        <w:rPr>
          <w:rFonts w:ascii="Times New Roman" w:hAnsi="Times New Roman" w:cs="Times New Roman"/>
          <w:color w:val="000000" w:themeColor="text1"/>
          <w:kern w:val="2"/>
          <w:sz w:val="16"/>
          <w:szCs w:val="16"/>
        </w:rPr>
        <w:softHyphen/>
        <w:t>соблений.</w:t>
      </w:r>
    </w:p>
    <w:p w14:paraId="7928989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Рычаг управления поставлен далеко от пилота и наоборот ножное управление стесне</w:t>
      </w:r>
      <w:r w:rsidRPr="00153023">
        <w:rPr>
          <w:rFonts w:ascii="Times New Roman" w:hAnsi="Times New Roman" w:cs="Times New Roman"/>
          <w:color w:val="000000" w:themeColor="text1"/>
          <w:kern w:val="2"/>
          <w:sz w:val="16"/>
          <w:szCs w:val="16"/>
        </w:rPr>
        <w:softHyphen/>
        <w:t>но фанерной перегородкой.</w:t>
      </w:r>
    </w:p>
    <w:p w14:paraId="2572019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Нет приспособления для перекачивания бензина автоматически пилот должен качать левой рукой ручным насосом. Если делать перекачку бензина вручную, то необходимо второй ручной насос установить у механика (если после многих неудач была все-таки создана надеж</w:t>
      </w:r>
      <w:r w:rsidRPr="00153023">
        <w:rPr>
          <w:rFonts w:ascii="Times New Roman" w:hAnsi="Times New Roman" w:cs="Times New Roman"/>
          <w:color w:val="000000" w:themeColor="text1"/>
          <w:kern w:val="2"/>
          <w:sz w:val="16"/>
          <w:szCs w:val="16"/>
        </w:rPr>
        <w:softHyphen/>
        <w:t>ная ветрянка, почему от нее отказались).</w:t>
      </w:r>
    </w:p>
    <w:p w14:paraId="21B2DA2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Нет физической возможности одному человеку запустить мотор пусковой рукояткой.</w:t>
      </w:r>
    </w:p>
    <w:p w14:paraId="65674EF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Желательно дежурные баки поместить в крыльях под парусиной, чтобы они не высту</w:t>
      </w:r>
      <w:r w:rsidRPr="00153023">
        <w:rPr>
          <w:rFonts w:ascii="Times New Roman" w:hAnsi="Times New Roman" w:cs="Times New Roman"/>
          <w:color w:val="000000" w:themeColor="text1"/>
          <w:kern w:val="2"/>
          <w:sz w:val="16"/>
          <w:szCs w:val="16"/>
        </w:rPr>
        <w:softHyphen/>
        <w:t>пали, увеличивая лобовое сопротивление.</w:t>
      </w:r>
    </w:p>
    <w:p w14:paraId="474D93A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Желательно, чтобы бензиновая проводка шла внутри крыльев.</w:t>
      </w:r>
    </w:p>
    <w:p w14:paraId="062553E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Счетчик оборотов ставить на более коротком гибком шланге и в поле зрения пилота.</w:t>
      </w:r>
    </w:p>
    <w:p w14:paraId="61111C5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Нет манометра, показывающего давление в бензиновом баке.</w:t>
      </w:r>
    </w:p>
    <w:p w14:paraId="6878F16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Необходимо контакт для включения мотора па рабочее магнето поместить вблизи пускового приспособления.</w:t>
      </w:r>
    </w:p>
    <w:p w14:paraId="02D1ADF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Пусковую рукоятку лучше вывести вперед, как на М-9, и устроить, чтобы искра от пускового магнето давалась бы в свечу с опозданием”.</w:t>
      </w:r>
    </w:p>
    <w:p w14:paraId="410AF9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Может быть, что до отправки на Каспий прототип едва не погиб на Крестовском аэродроме 3 декабря 1916 г. В тот день на борту находившегося на земле М-15 вспыхнул пожар, повлекший утрату рабочего магнето, пускового магнето и барографа (2807).</w:t>
      </w:r>
    </w:p>
    <w:p w14:paraId="5D07F7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AF84CF" w14:textId="77777777" w:rsidR="00E874D7" w:rsidRPr="00153023" w:rsidRDefault="00E874D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0986A45D" w14:textId="77777777" w:rsidR="00E874D7" w:rsidRPr="00153023" w:rsidRDefault="00E874D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5C28E1" w14:textId="77777777" w:rsidR="00E874D7" w:rsidRPr="00153023" w:rsidRDefault="00E874D7" w:rsidP="00153023">
      <w:pPr>
        <w:pStyle w:val="p1"/>
        <w:spacing w:before="0" w:beforeAutospacing="0" w:after="0" w:afterAutospacing="0"/>
        <w:jc w:val="both"/>
        <w:rPr>
          <w:color w:val="000000" w:themeColor="text1"/>
          <w:sz w:val="16"/>
          <w:szCs w:val="16"/>
        </w:rPr>
      </w:pPr>
      <w:r w:rsidRPr="00153023">
        <w:rPr>
          <w:color w:val="000000" w:themeColor="text1"/>
          <w:sz w:val="16"/>
          <w:szCs w:val="16"/>
        </w:rPr>
        <w:t>9 (22) февраля 1917 г. Начальник штаба Верховного главнокомандующего В.И. Гурко объяснял М.В. Родзянко (в июне 1916 г. то же самое докладывал царю Алексеев): «Могучая артиллерия и технические средства, хотя бы такие же, как у наших противников, весьма понизили бы наши потери, но о подобном уравнении, по крайней мере в ближайшее время, не приходится и думать». На вооружение тяжелых батарей были использованы орудия старых образцов крепостного и берегового типа, ас 1916 г. добавились «новейшие орудия, поступавшие главным образом по заказам из-за границы» (как и снаряды к ним). Хотя и существует представление, что «производство тяжелых орудий… едва ли не на 100% обеспечивалось российской промышленностью», Гурко в тех условиях свою надежду облегчить положение в отношении тяжелой артиллерии не связывал с опорой на русскую промышленность, рассчитывая использовать в предстоявших весной — летом. 1917 г. операциях 6-, 8-, 10-, 11-, 12-дм орудия «от наших союзников».</w:t>
      </w:r>
    </w:p>
    <w:p w14:paraId="2398EFD8" w14:textId="77777777" w:rsidR="00E874D7" w:rsidRPr="00153023" w:rsidRDefault="00E874D7"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В 1916 г. Пермский завод дал орудий калибров средних и выше средних — в приведенных к условным 3-дм единицах по трудоемкости — 1113 таких условных единиц (по сравнению с этим он выпустил в 1914 г. 15% — 153 единицы, а в 1915 г. 74% — 823 единицы); пушечный отдел Путиловского — до 250 в месяц</w:t>
      </w:r>
      <w:r w:rsidRPr="00153023">
        <w:rPr>
          <w:color w:val="000000" w:themeColor="text1"/>
          <w:sz w:val="16"/>
          <w:szCs w:val="16"/>
          <w:vertAlign w:val="superscript"/>
        </w:rPr>
        <w:t>{369}</w:t>
      </w:r>
      <w:r w:rsidRPr="00153023">
        <w:rPr>
          <w:color w:val="000000" w:themeColor="text1"/>
          <w:sz w:val="16"/>
          <w:szCs w:val="16"/>
        </w:rPr>
        <w:t>. Но в своих калибрах эти показатели не выглядели столь эффектно. Тяжелая артиллерия особого назначения (ТАОН) к моменту летнего наступления 1917 г. располагала 632 орудиями и минометами, но лишь малая их часть поступила с русских заводов: 258 пушек и 56 минометов предоставили союзники в 1917 г., а до того — они же еще почти столько же</w:t>
      </w:r>
      <w:r w:rsidRPr="00153023">
        <w:rPr>
          <w:color w:val="000000" w:themeColor="text1"/>
          <w:sz w:val="16"/>
          <w:szCs w:val="16"/>
          <w:vertAlign w:val="superscript"/>
        </w:rPr>
        <w:t>{370}</w:t>
      </w:r>
      <w:r w:rsidRPr="00153023">
        <w:rPr>
          <w:color w:val="000000" w:themeColor="text1"/>
          <w:sz w:val="16"/>
          <w:szCs w:val="16"/>
        </w:rPr>
        <w:t>. Всего за 1915, 1916 и 1917 гг. тяжелых и осадных орудий разных калибров русская артиллерия получила 1448 стволов, в том числе 602 было изготовлено в России и 846 у союзников; если же взять только полученные до 1917 г. 685 орудий, то 283 и 402, соответственно. Формируемым для операций 1917 г. мортирным батальонам поступили 4,5-дм гаубицы из Англии. «Основной тип принятой у нас гаубицы — 48-линейный, но, — по свидетельству Маниковского, — ввиду обнаружившегося недостатка их и невозможности изготовления (как и 6-дм гаубиц. — </w:t>
      </w:r>
      <w:r w:rsidRPr="00153023">
        <w:rPr>
          <w:rStyle w:val="af0"/>
          <w:rFonts w:eastAsiaTheme="majorEastAsia"/>
          <w:color w:val="000000" w:themeColor="text1"/>
          <w:sz w:val="16"/>
          <w:szCs w:val="16"/>
        </w:rPr>
        <w:t>В. </w:t>
      </w:r>
      <w:r w:rsidRPr="00153023">
        <w:rPr>
          <w:color w:val="000000" w:themeColor="text1"/>
          <w:sz w:val="16"/>
          <w:szCs w:val="16"/>
        </w:rPr>
        <w:t>Я.) в достаточном количестве пришлось пойти на подкрепление нас 45-лин. английской гаубицей» (18409).</w:t>
      </w:r>
    </w:p>
    <w:p w14:paraId="3D35FC79" w14:textId="77777777" w:rsidR="00E874D7" w:rsidRPr="00153023" w:rsidRDefault="00E874D7" w:rsidP="00153023">
      <w:pPr>
        <w:pStyle w:val="p1"/>
        <w:spacing w:before="0" w:beforeAutospacing="0" w:after="0" w:afterAutospacing="0"/>
        <w:jc w:val="both"/>
        <w:rPr>
          <w:color w:val="000000" w:themeColor="text1"/>
          <w:sz w:val="16"/>
          <w:szCs w:val="16"/>
        </w:rPr>
      </w:pPr>
    </w:p>
    <w:p w14:paraId="5B2380FA" w14:textId="77777777" w:rsidR="00E874D7" w:rsidRPr="00153023" w:rsidRDefault="00E874D7" w:rsidP="00153023">
      <w:pPr>
        <w:pStyle w:val="p1"/>
        <w:spacing w:before="0" w:beforeAutospacing="0" w:after="0" w:afterAutospacing="0"/>
        <w:jc w:val="both"/>
        <w:rPr>
          <w:color w:val="000000" w:themeColor="text1"/>
          <w:sz w:val="16"/>
          <w:szCs w:val="16"/>
        </w:rPr>
      </w:pPr>
      <w:r w:rsidRPr="00153023">
        <w:rPr>
          <w:color w:val="000000" w:themeColor="text1"/>
          <w:sz w:val="16"/>
          <w:szCs w:val="16"/>
        </w:rPr>
        <w:t>9 (22) февраля 1917 г. Начальник штаба Верховного главнокомандующего В.И. Гурко объяснял М.В. Родзянко (в июне 1916 г. то же самое докладывал царю Алексеев): «Могучая артиллерия и технические средства, хотя бы такие же, как у наших противников, весьма понизили бы наши потери, но о подобном уравнении, по крайней мере в ближайшее время, не приходится и думать»</w:t>
      </w:r>
      <w:r w:rsidRPr="00153023">
        <w:rPr>
          <w:color w:val="000000" w:themeColor="text1"/>
          <w:sz w:val="16"/>
          <w:szCs w:val="16"/>
          <w:vertAlign w:val="superscript"/>
        </w:rPr>
        <w:t>{365}</w:t>
      </w:r>
      <w:r w:rsidRPr="00153023">
        <w:rPr>
          <w:color w:val="000000" w:themeColor="text1"/>
          <w:sz w:val="16"/>
          <w:szCs w:val="16"/>
        </w:rPr>
        <w:t>. На вооружение тяжелых батарей были использованы орудия старых образцов крепостного и берегового типа, а с 1916 г. добавились «новейшие орудия, поступавшие главным образом по заказам из-за границы» (как и снаряды к ним)</w:t>
      </w:r>
      <w:r w:rsidRPr="00153023">
        <w:rPr>
          <w:color w:val="000000" w:themeColor="text1"/>
          <w:sz w:val="16"/>
          <w:szCs w:val="16"/>
          <w:vertAlign w:val="superscript"/>
        </w:rPr>
        <w:t>{366}</w:t>
      </w:r>
      <w:r w:rsidRPr="00153023">
        <w:rPr>
          <w:color w:val="000000" w:themeColor="text1"/>
          <w:sz w:val="16"/>
          <w:szCs w:val="16"/>
        </w:rPr>
        <w:t>. Хотя и существует представление, что «производство тяжелых орудий… едва ли не на 100% обеспечивалось российской промышленностью»</w:t>
      </w:r>
      <w:r w:rsidRPr="00153023">
        <w:rPr>
          <w:color w:val="000000" w:themeColor="text1"/>
          <w:sz w:val="16"/>
          <w:szCs w:val="16"/>
          <w:vertAlign w:val="superscript"/>
        </w:rPr>
        <w:t>{367}</w:t>
      </w:r>
      <w:r w:rsidRPr="00153023">
        <w:rPr>
          <w:color w:val="000000" w:themeColor="text1"/>
          <w:sz w:val="16"/>
          <w:szCs w:val="16"/>
        </w:rPr>
        <w:t>, Гурко в тех условиях свою надежду облегчить положение в отношении тяжелой артиллерии не связывал с опорой на русскую промышленность, рассчитывая использовать в предстоявших весной — летом. 1917 г. операциях 6-, 8-, 10-, 11-, 12-дм орудия «от наших союзников»</w:t>
      </w:r>
      <w:r w:rsidRPr="00153023">
        <w:rPr>
          <w:color w:val="000000" w:themeColor="text1"/>
          <w:sz w:val="16"/>
          <w:szCs w:val="16"/>
          <w:vertAlign w:val="superscript"/>
        </w:rPr>
        <w:t>{368}</w:t>
      </w:r>
      <w:r w:rsidRPr="00153023">
        <w:rPr>
          <w:color w:val="000000" w:themeColor="text1"/>
          <w:sz w:val="16"/>
          <w:szCs w:val="16"/>
        </w:rPr>
        <w:t>.</w:t>
      </w:r>
    </w:p>
    <w:p w14:paraId="7C17DA8C" w14:textId="77777777" w:rsidR="00E874D7" w:rsidRPr="00153023" w:rsidRDefault="00E874D7"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В 1916 г. Пермский завод дал орудий калибров средних и выше средних — в приведенных к условным 3-дм единицах по трудоемкости — 1113 таких условных единиц (по сравнению с этим он выпустил в 1914 г. 15% — 153 единицы, а в 1915 г. 74% — 823 единицы); пушечный отдел Путиловского — до 250 в месяц</w:t>
      </w:r>
      <w:r w:rsidRPr="00153023">
        <w:rPr>
          <w:color w:val="000000" w:themeColor="text1"/>
          <w:sz w:val="16"/>
          <w:szCs w:val="16"/>
          <w:vertAlign w:val="superscript"/>
        </w:rPr>
        <w:t>{369}</w:t>
      </w:r>
      <w:r w:rsidRPr="00153023">
        <w:rPr>
          <w:color w:val="000000" w:themeColor="text1"/>
          <w:sz w:val="16"/>
          <w:szCs w:val="16"/>
        </w:rPr>
        <w:t>. Но в своих калибрах эти показатели не выглядели столь эффектно. Тяжелая артиллерия особого назначения (ТАОН) к моменту летнего наступления 1917 г. располагала 632 орудиями и минометами, но лишь малая их часть поступила с русских заводов: 258 пушек и 56 минометов предоставили союзники в 1917 г., а до того — они же еще почти столько же</w:t>
      </w:r>
      <w:r w:rsidRPr="00153023">
        <w:rPr>
          <w:color w:val="000000" w:themeColor="text1"/>
          <w:sz w:val="16"/>
          <w:szCs w:val="16"/>
          <w:vertAlign w:val="superscript"/>
        </w:rPr>
        <w:t>{370}</w:t>
      </w:r>
      <w:r w:rsidRPr="00153023">
        <w:rPr>
          <w:color w:val="000000" w:themeColor="text1"/>
          <w:sz w:val="16"/>
          <w:szCs w:val="16"/>
        </w:rPr>
        <w:t>. Всего за 1915, 1916 и 1917 гг. тяжелых и осадных орудий разных калибров русская артиллерия получила 1448 стволов, в том числе 602 было изготовлено в России и 846 у союзников; если же взять только полученные до 1917 г. 685 орудий, то 283 и 402, соответственно. Формируемым для операций 1917 г. мортирным батальонам поступили 4,5-дм гаубицы из Англии. «Основной тип принятой у нас гаубицы — 48-линейный, но, — по свидетельству Маниковского, — ввиду обнаружившегося недостатка их и невозможности изготовления (как и 6-дм гаубиц. — </w:t>
      </w:r>
      <w:r w:rsidRPr="00153023">
        <w:rPr>
          <w:rStyle w:val="af0"/>
          <w:i w:val="0"/>
          <w:color w:val="000000" w:themeColor="text1"/>
          <w:sz w:val="16"/>
          <w:szCs w:val="16"/>
        </w:rPr>
        <w:t>В. </w:t>
      </w:r>
      <w:r w:rsidRPr="00153023">
        <w:rPr>
          <w:color w:val="000000" w:themeColor="text1"/>
          <w:sz w:val="16"/>
          <w:szCs w:val="16"/>
        </w:rPr>
        <w:t>Я.) в достаточном количестве пришлось пойти на подкрепление нас 45-лин. английской гаубицей»</w:t>
      </w:r>
      <w:r w:rsidRPr="00153023">
        <w:rPr>
          <w:color w:val="000000" w:themeColor="text1"/>
          <w:sz w:val="16"/>
          <w:szCs w:val="16"/>
          <w:vertAlign w:val="superscript"/>
        </w:rPr>
        <w:t>{371}</w:t>
      </w:r>
      <w:r w:rsidRPr="00153023">
        <w:rPr>
          <w:color w:val="000000" w:themeColor="text1"/>
          <w:sz w:val="16"/>
          <w:szCs w:val="16"/>
        </w:rPr>
        <w:t>.</w:t>
      </w:r>
    </w:p>
    <w:p w14:paraId="3A2823FF" w14:textId="77777777" w:rsidR="00E874D7" w:rsidRPr="00153023" w:rsidRDefault="00E874D7" w:rsidP="00153023">
      <w:pPr>
        <w:pStyle w:val="p1"/>
        <w:spacing w:before="0" w:beforeAutospacing="0" w:after="0" w:afterAutospacing="0"/>
        <w:jc w:val="both"/>
        <w:rPr>
          <w:color w:val="000000" w:themeColor="text1"/>
          <w:sz w:val="16"/>
          <w:szCs w:val="16"/>
        </w:rPr>
      </w:pPr>
      <w:r w:rsidRPr="00153023">
        <w:rPr>
          <w:color w:val="000000" w:themeColor="text1"/>
          <w:sz w:val="16"/>
          <w:szCs w:val="16"/>
        </w:rPr>
        <w:t>Существует также представление, что для удовлетворения нужд фронта и в винтовках, и в гаубицах, и в 42-лин. тяжелых пушках в России имелись «все условия»</w:t>
      </w:r>
      <w:r w:rsidRPr="00153023">
        <w:rPr>
          <w:color w:val="000000" w:themeColor="text1"/>
          <w:sz w:val="16"/>
          <w:szCs w:val="16"/>
          <w:vertAlign w:val="superscript"/>
        </w:rPr>
        <w:t>{372}</w:t>
      </w:r>
      <w:r w:rsidRPr="00153023">
        <w:rPr>
          <w:color w:val="000000" w:themeColor="text1"/>
          <w:sz w:val="16"/>
          <w:szCs w:val="16"/>
        </w:rPr>
        <w:t>. Однако в ноябре 1915 г., подсчитав потребности фронта до середины 1917 г., Маниковский докладывал Военному министерству</w:t>
      </w:r>
      <w:r w:rsidRPr="00153023">
        <w:rPr>
          <w:color w:val="000000" w:themeColor="text1"/>
          <w:sz w:val="16"/>
          <w:szCs w:val="16"/>
          <w:vertAlign w:val="superscript"/>
        </w:rPr>
        <w:t>{373}</w:t>
      </w:r>
      <w:r w:rsidRPr="00153023">
        <w:rPr>
          <w:color w:val="000000" w:themeColor="text1"/>
          <w:sz w:val="16"/>
          <w:szCs w:val="16"/>
        </w:rPr>
        <w:t>, что 1400 48-лин. (122-мм) гаубиц (из требовавшихся 2396) придется заказать за границей. Он предупреждал, что «если заказ [этих 1400] гаубиц за границей не состоится, получить их в России не удастся, так как ни один из существующих заводов принять заказ не может».</w:t>
      </w:r>
    </w:p>
    <w:p w14:paraId="30F9C049" w14:textId="77777777" w:rsidR="00E874D7" w:rsidRPr="00153023" w:rsidRDefault="00E874D7"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Все 42-лин. (107-мм) тяжелые пушки, состоявшие на вооружении к середине 1915 г., были французского изготовления (122 шт. по контракту 1910 года). При потребности в 808 таких орудий[82] в России ожидали от Путиловского завода 315 пушек, заказанных в феврале и июле 1914 г. (с обязательством начать поставку с апреля 1916 г.; фактически этот завод дал с июня по декабрь 1916 г. 50 и в 1917 г. еще 20 шт.). В июне 1915 г. ГАУ запросило и Петроградский орудийный завод, но выяснилось, что он не мог бы одновременно с 42-лин. пушками исполнять наряд на 3-дм пушки, признаваемый в условиях маневренной войны более срочным. Тогда ГАУ адресовалось к Обуховскому заводу, и, хотя там не рассчитывали начать выпуск 42-лин. пушек раньше осени 1916 г. (по 12 в месяц), заказ на 400 пушек все же пришлось дать ему (25 июня 1916 г.). А требовалось 808 шт. «Так как все производство 42-лин. пушек на русских заводах следует считать данными заказами совершенно использованным, — докладывал Маниковский 10 ноября 1915 г., — то рассчитывать получить 42-лин. пушки можно только с иностранных заводов» (французских или японских)[83]. На протяжении 1916 г. число 42-лин. пушек (скорострельных, образца 1910 г.) на фронтах не превышало 116, а в 1917 г. достигло 172 шт. Обуховский завод по февраль 1917 г. выпустил 51 пушку</w:t>
      </w:r>
      <w:r w:rsidRPr="00153023">
        <w:rPr>
          <w:color w:val="000000" w:themeColor="text1"/>
          <w:sz w:val="16"/>
          <w:szCs w:val="16"/>
          <w:vertAlign w:val="superscript"/>
        </w:rPr>
        <w:t>{374}</w:t>
      </w:r>
      <w:r w:rsidRPr="00153023">
        <w:rPr>
          <w:color w:val="000000" w:themeColor="text1"/>
          <w:sz w:val="16"/>
          <w:szCs w:val="16"/>
        </w:rPr>
        <w:t>. Тяжелая артиллерия имела на вооружении также 42-лин. пушки образца 1877 г. и другие устаревшие системы: 152-мм в 120, 190 и 200 пудов образца 1877 и 1904 гг., 229-мм береговые образца 1867 г., 155-мм французские образца 1877 г., 127-мм английские и др.</w:t>
      </w:r>
      <w:r w:rsidRPr="00153023">
        <w:rPr>
          <w:color w:val="000000" w:themeColor="text1"/>
          <w:sz w:val="16"/>
          <w:szCs w:val="16"/>
          <w:vertAlign w:val="superscript"/>
        </w:rPr>
        <w:t>{375},</w:t>
      </w:r>
      <w:r w:rsidRPr="00153023">
        <w:rPr>
          <w:color w:val="000000" w:themeColor="text1"/>
          <w:sz w:val="16"/>
          <w:szCs w:val="16"/>
        </w:rPr>
        <w:t>[84] (18366(.</w:t>
      </w:r>
    </w:p>
    <w:p w14:paraId="78527168" w14:textId="77777777" w:rsidR="00E874D7" w:rsidRPr="00153023" w:rsidRDefault="00E874D7" w:rsidP="00153023">
      <w:pPr>
        <w:pStyle w:val="p1"/>
        <w:spacing w:before="0" w:beforeAutospacing="0" w:after="0" w:afterAutospacing="0"/>
        <w:jc w:val="both"/>
        <w:rPr>
          <w:color w:val="000000" w:themeColor="text1"/>
          <w:sz w:val="16"/>
          <w:szCs w:val="16"/>
        </w:rPr>
      </w:pPr>
    </w:p>
    <w:p w14:paraId="0DD5882A" w14:textId="77777777" w:rsidR="00E874D7" w:rsidRPr="00153023" w:rsidRDefault="00E874D7"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9 (22) февраля 1917 г. Начальник штаба верховного главнокомандующего В.И. Гурко объяснял М.В. Родзянко (в июне 1916 г. то же самое докладывал царю М.В. Алексеев): «Могучая артиллерия и технические средства, хотя бы такие же, как у наших противников, весьма понизили бы наши потери, но о подобном уравнении, по крайней мере в ближайшее время, не приходится и думать» [цит. по: Гаврилов, Кутузов 1968: 155; Головин 1939, Т. 1: 123]. Надежду облегчить положение Гурко не связывал с опорой на русскую промышленность, рассчитывая в предстоявших весной — летом 1917 г. операциях использовать 6-, 8-, 10-, 11-, 12-дм орудия «от наших союзников» [Gourko 1918: 220]. Тяжелая артиллерия особого назначения к моменту летнего наступления 1917 г. располагала 632 орудиями и минометами, но лишь малая их часть поступила с русских заводов: 258 пушек и 56 минометов предоставили союзники в 1917 г., а до того — они же еще почти столько же [Павлов 2008: 152; Белаш 2012: 236– 238]. Всего, если полагаться на сведения Маниковского, за 1915, 1916 и 1917 гг. тяжелых и осадных орудий разных калибров русская артиллерия получила 1448 стволов, в том числе 602 было изготовлено в России и 846 у союзников (если же взять только полученные до 1917 г. 685 орудий, то 283 и 402, соответственно). Формируемые для операций 1917 г. мортирные батальоны должны были получить 4,5-дм гаубицы из Англии: «Основной тип принятой у нас гаубицы — 48-линейный, но, — по свидетельству начальника ГАУ генерала А.А. Маниковского, — ввиду обнаружившегося недостатка их и невозможности изготовления в достаточном количестве пришлось пойти на подкрепление нас 45-лин. английской гаубицей» [Маниковский 1922, ч. 2: 51, 73] (18408).</w:t>
      </w:r>
    </w:p>
    <w:p w14:paraId="53D55D97" w14:textId="77777777" w:rsidR="00E874D7" w:rsidRPr="00153023" w:rsidRDefault="00E874D7" w:rsidP="00153023">
      <w:pPr>
        <w:spacing w:after="0" w:line="240" w:lineRule="auto"/>
        <w:jc w:val="both"/>
        <w:rPr>
          <w:rFonts w:ascii="Times New Roman" w:hAnsi="Times New Roman" w:cs="Times New Roman"/>
          <w:color w:val="000000" w:themeColor="text1"/>
          <w:sz w:val="16"/>
          <w:szCs w:val="16"/>
        </w:rPr>
      </w:pPr>
    </w:p>
    <w:p w14:paraId="3B745BB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9F08B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30E4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февраля 1917 л 35 као под. пор. К.Ф.Святогор и летнаб В.Глинский на Фармане 27 дважды пролетели в тыл противника и сфотографировали весь заданный участок. встретились с Альбатросом, вступили в бой и с 50-40 м сбили его (438,346).</w:t>
      </w:r>
    </w:p>
    <w:p w14:paraId="1ABC2F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6FFE3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февраля 1917 военный летчик 35 КАО подпоручик Кузьма Фи</w:t>
      </w:r>
      <w:r w:rsidRPr="00153023">
        <w:rPr>
          <w:rFonts w:ascii="Times New Roman" w:hAnsi="Times New Roman" w:cs="Times New Roman"/>
          <w:color w:val="000000" w:themeColor="text1"/>
          <w:kern w:val="2"/>
          <w:sz w:val="16"/>
          <w:szCs w:val="16"/>
        </w:rPr>
        <w:softHyphen/>
        <w:t>липпович Святогор и летнаб Владислав Глинский нэ самолете "Фарман-27" дважды пролетели в тыл противника и сфотографи</w:t>
      </w:r>
      <w:r w:rsidRPr="00153023">
        <w:rPr>
          <w:rFonts w:ascii="Times New Roman" w:hAnsi="Times New Roman" w:cs="Times New Roman"/>
          <w:color w:val="000000" w:themeColor="text1"/>
          <w:kern w:val="2"/>
          <w:sz w:val="16"/>
          <w:szCs w:val="16"/>
        </w:rPr>
        <w:softHyphen/>
        <w:t>ровали весь заданный участок. Встретившись с неприятельским "Альбатросом", они вступили в бой и с дистанции 50-40 м сбили его. Летчики были награждены орденами Георгия 4-й сте</w:t>
      </w:r>
      <w:r w:rsidRPr="00153023">
        <w:rPr>
          <w:rFonts w:ascii="Times New Roman" w:hAnsi="Times New Roman" w:cs="Times New Roman"/>
          <w:color w:val="000000" w:themeColor="text1"/>
          <w:kern w:val="2"/>
          <w:sz w:val="16"/>
          <w:szCs w:val="16"/>
        </w:rPr>
        <w:softHyphen/>
        <w:t>пени...("Русский инвалид", 1917 г.,13 августа).</w:t>
      </w:r>
    </w:p>
    <w:p w14:paraId="2378118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45D69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2472C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7232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февраля 1917 в Петрограде прошла 50-тысячная забастовка в честь годовщины "кровавого воскресения" (1348,83). Странно, ведь “кровавое воскресение” - 9 января</w:t>
      </w:r>
    </w:p>
    <w:p w14:paraId="7AFFF7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C6F9A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464B4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6E09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февраля 1917 эсминцы Живой и Жаркий обстреляли Тузлу и Калиакру (3123).</w:t>
      </w:r>
    </w:p>
    <w:p w14:paraId="767F27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13B8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10 по 12 (23-25) февраля 1917 линкор Свободная Россия, крейсер Память Меркурия и 3 эсминца у Анатолийского побережья уничтожили 3 парусных шхуны (3123).</w:t>
      </w:r>
    </w:p>
    <w:p w14:paraId="1A930B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33457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7FD7F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1FF9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февраля 1917 был последний всеподданнейший доклад М.В.Родзянко Николаю II с требованием удалить А.Д.Протопопова, предупреждением о надвигавшейся революции (3908,252).</w:t>
      </w:r>
    </w:p>
    <w:p w14:paraId="5CA58D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231308" w14:textId="77777777" w:rsidR="003573C6" w:rsidRPr="00153023" w:rsidRDefault="003573C6" w:rsidP="00153023">
      <w:pPr>
        <w:pStyle w:val="ae"/>
        <w:spacing w:before="0" w:after="0"/>
        <w:jc w:val="both"/>
        <w:rPr>
          <w:color w:val="000000" w:themeColor="text1"/>
          <w:kern w:val="2"/>
          <w:sz w:val="16"/>
          <w:szCs w:val="16"/>
        </w:rPr>
      </w:pPr>
      <w:r w:rsidRPr="00153023">
        <w:rPr>
          <w:color w:val="000000" w:themeColor="text1"/>
          <w:kern w:val="2"/>
          <w:sz w:val="16"/>
          <w:szCs w:val="16"/>
        </w:rPr>
        <w:t>10 (23) февраля 1917 французский посол в России Морис Палеолог написал в своем дневнике: «Сегодня агитаторы обошли Путиловские заводы, балтийские верфи и Выборгскую сторону, призывая ко всеобщей забастовке протеста против правительства, против голода, против войны. Волнение настолько сильно, что военный губернатор столицы велел расклеить афиши, воспрещающие скопление народа и извещающие население, что "всякое сопротивление власти будет немедленно подавлено силой оружия"» (17045).</w:t>
      </w:r>
    </w:p>
    <w:p w14:paraId="1A9E0C06" w14:textId="77777777" w:rsidR="003573C6" w:rsidRPr="00153023" w:rsidRDefault="003573C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400E2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06BF5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B2B8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февраля 1917 в воздух поднялись “Шампань” и “Пилатр де Розье”, для которого этот полет действительно оказался последним — он был сбит над Эльзасом близ Вермердингена. Экипаж вместе с капитаном Прешером погиб, в живых остался только граф де ля Во. Дирижабль выполнил всего 2 боевых вылета. (11324).</w:t>
      </w:r>
    </w:p>
    <w:p w14:paraId="0B4ABA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AF11B4" w14:textId="77777777" w:rsidR="007548B1" w:rsidRPr="00153023" w:rsidRDefault="007548B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10 (23) февраля 1917 г. гибель «</w:t>
      </w:r>
      <w:r w:rsidRPr="00153023">
        <w:rPr>
          <w:rFonts w:ascii="Times New Roman" w:hAnsi="Times New Roman" w:cs="Times New Roman"/>
          <w:color w:val="0070C0"/>
          <w:sz w:val="16"/>
          <w:szCs w:val="16"/>
          <w:lang w:val="en-US"/>
        </w:rPr>
        <w:t>Pilatre</w:t>
      </w:r>
      <w:r w:rsidRPr="00153023">
        <w:rPr>
          <w:rFonts w:ascii="Times New Roman" w:hAnsi="Times New Roman" w:cs="Times New Roman"/>
          <w:color w:val="0070C0"/>
          <w:sz w:val="16"/>
          <w:szCs w:val="16"/>
        </w:rPr>
        <w:t xml:space="preserve"> </w:t>
      </w:r>
      <w:r w:rsidRPr="00153023">
        <w:rPr>
          <w:rFonts w:ascii="Times New Roman" w:hAnsi="Times New Roman" w:cs="Times New Roman"/>
          <w:color w:val="0070C0"/>
          <w:sz w:val="16"/>
          <w:szCs w:val="16"/>
          <w:lang w:val="en-US"/>
        </w:rPr>
        <w:t>de</w:t>
      </w:r>
      <w:r w:rsidRPr="00153023">
        <w:rPr>
          <w:rFonts w:ascii="Times New Roman" w:hAnsi="Times New Roman" w:cs="Times New Roman"/>
          <w:color w:val="0070C0"/>
          <w:sz w:val="16"/>
          <w:szCs w:val="16"/>
        </w:rPr>
        <w:t xml:space="preserve"> </w:t>
      </w:r>
      <w:r w:rsidRPr="00153023">
        <w:rPr>
          <w:rFonts w:ascii="Times New Roman" w:hAnsi="Times New Roman" w:cs="Times New Roman"/>
          <w:color w:val="0070C0"/>
          <w:sz w:val="16"/>
          <w:szCs w:val="16"/>
          <w:lang w:val="en-US"/>
        </w:rPr>
        <w:t>Rozier</w:t>
      </w:r>
      <w:r w:rsidRPr="00153023">
        <w:rPr>
          <w:rFonts w:ascii="Times New Roman" w:hAnsi="Times New Roman" w:cs="Times New Roman"/>
          <w:color w:val="0070C0"/>
          <w:sz w:val="16"/>
          <w:szCs w:val="16"/>
        </w:rPr>
        <w:t>»со всем экипажем положила конец применению дирижаблей во французской армии. Попытка переломить ситуацию введени</w:t>
      </w:r>
      <w:r w:rsidRPr="00153023">
        <w:rPr>
          <w:rFonts w:ascii="Times New Roman" w:hAnsi="Times New Roman" w:cs="Times New Roman"/>
          <w:color w:val="0070C0"/>
          <w:sz w:val="16"/>
          <w:szCs w:val="16"/>
        </w:rPr>
        <w:softHyphen/>
        <w:t>ем в строй мягких и полумягких дирижаблей объёмом 20000 м3 не удалась ни в России, ни во Франции. Но если «Гигант» и «Воздушный крей</w:t>
      </w:r>
      <w:r w:rsidRPr="00153023">
        <w:rPr>
          <w:rFonts w:ascii="Times New Roman" w:hAnsi="Times New Roman" w:cs="Times New Roman"/>
          <w:color w:val="0070C0"/>
          <w:sz w:val="16"/>
          <w:szCs w:val="16"/>
        </w:rPr>
        <w:softHyphen/>
        <w:t>сер» в строй не вступили, то французские дири</w:t>
      </w:r>
      <w:r w:rsidRPr="00153023">
        <w:rPr>
          <w:rFonts w:ascii="Times New Roman" w:hAnsi="Times New Roman" w:cs="Times New Roman"/>
          <w:color w:val="0070C0"/>
          <w:sz w:val="16"/>
          <w:szCs w:val="16"/>
        </w:rPr>
        <w:softHyphen/>
        <w:t>жабли оперативно перестроили в корабли мень</w:t>
      </w:r>
      <w:r w:rsidRPr="00153023">
        <w:rPr>
          <w:rFonts w:ascii="Times New Roman" w:hAnsi="Times New Roman" w:cs="Times New Roman"/>
          <w:color w:val="0070C0"/>
          <w:sz w:val="16"/>
          <w:szCs w:val="16"/>
        </w:rPr>
        <w:softHyphen/>
        <w:t>шего объёма (15000 м3).  (20120).</w:t>
      </w:r>
    </w:p>
    <w:p w14:paraId="2E46FD89" w14:textId="77777777" w:rsidR="007548B1" w:rsidRPr="00153023" w:rsidRDefault="007548B1" w:rsidP="00153023">
      <w:pPr>
        <w:spacing w:after="0" w:line="240" w:lineRule="auto"/>
        <w:jc w:val="both"/>
        <w:rPr>
          <w:rFonts w:ascii="Times New Roman" w:hAnsi="Times New Roman" w:cs="Times New Roman"/>
          <w:color w:val="0070C0"/>
          <w:sz w:val="16"/>
          <w:szCs w:val="16"/>
        </w:rPr>
      </w:pPr>
    </w:p>
    <w:p w14:paraId="4CD599FB" w14:textId="77777777" w:rsidR="003573C6" w:rsidRPr="00153023" w:rsidRDefault="003573C6" w:rsidP="00153023">
      <w:pPr>
        <w:pStyle w:val="ae"/>
        <w:spacing w:before="0" w:after="0"/>
        <w:jc w:val="both"/>
        <w:rPr>
          <w:color w:val="000000" w:themeColor="text1"/>
          <w:kern w:val="2"/>
          <w:sz w:val="16"/>
          <w:szCs w:val="16"/>
        </w:rPr>
      </w:pPr>
      <w:r w:rsidRPr="00153023">
        <w:rPr>
          <w:color w:val="000000" w:themeColor="text1"/>
          <w:kern w:val="2"/>
          <w:sz w:val="16"/>
          <w:szCs w:val="16"/>
        </w:rPr>
        <w:t>10 (23) февраля 1917 в районе крепости Эль-Кут (город на берегу Тигра на территории нынешнего Ирака в 160 км к юго-востоку от Багдада) начались бои между турецкими частями и подошедшей крупной британской группировкой. Годом ранее англичане потерпели под Эль-Кутом жестокое поражение и были вынуждены отступить на юг к Басре. Собрав новую армию численностью около 50 000 «штыков», в декабре 1916 года британцы выступили снова на север, планируя начать наступление на Багдад.</w:t>
      </w:r>
    </w:p>
    <w:p w14:paraId="39810428" w14:textId="77777777" w:rsidR="003573C6" w:rsidRPr="00153023" w:rsidRDefault="003573C6" w:rsidP="00153023">
      <w:pPr>
        <w:pStyle w:val="ae"/>
        <w:spacing w:before="0" w:after="0"/>
        <w:jc w:val="both"/>
        <w:rPr>
          <w:color w:val="000000" w:themeColor="text1"/>
          <w:kern w:val="2"/>
          <w:sz w:val="16"/>
          <w:szCs w:val="16"/>
        </w:rPr>
      </w:pPr>
      <w:r w:rsidRPr="00153023">
        <w:rPr>
          <w:color w:val="000000" w:themeColor="text1"/>
          <w:kern w:val="2"/>
          <w:sz w:val="16"/>
          <w:szCs w:val="16"/>
        </w:rPr>
        <w:t>Вскоре после начала первых боев турецкий генерал Карабекир принял решение не оборонять Эль-Кут и отступил. При этом британцам удалось захватить в плен более 9000 турецких солдат. Заместитель начальника германского генерального штаба Эрих Людендорф после этого написал: «В Месопотамии вскоре выяснилось, что турецкая армия в районе Ирака не способна на дальнейшее сопротивление» (17045).</w:t>
      </w:r>
    </w:p>
    <w:p w14:paraId="2589416F" w14:textId="77777777" w:rsidR="003573C6" w:rsidRPr="00153023" w:rsidRDefault="003573C6"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9FFD1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февраля 1917 при взрыве собственного миномета тяжело ранен итальянский капрал, будущий диктатор Бенито Муссолини (после этого ему чуть не ампутировали ногу) (4962).</w:t>
      </w:r>
    </w:p>
    <w:p w14:paraId="1DBC426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4D33D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ECB0D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CD44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февраля 1917 была неудачная попытка использования управляемого с самолета немецкого катера, начиненного взрывчаткой (был разработан и изготовлен еще к концу 1915, имел водоизмещение 6 т и скорость до 30 узлов, дальность 50 км и 200 кг взрывчатки) (3415,24).</w:t>
      </w:r>
    </w:p>
    <w:p w14:paraId="13CE16F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5423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февраля 1917 была потоплена Laconia (2412).</w:t>
      </w:r>
    </w:p>
    <w:p w14:paraId="0ADFE5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7B69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февраля 1917 в Месопотамии британские войска отбили у турок Кут-эль-Имара м начала наступление вдоль Тигра (3907,89).</w:t>
      </w:r>
    </w:p>
    <w:p w14:paraId="7B9107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E919C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5A8E16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05AD5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12 (25) по 14 (28) февраля 1917 г. на РБВЗ прокатилась новая забастов</w:t>
      </w:r>
      <w:r w:rsidRPr="00153023">
        <w:rPr>
          <w:rFonts w:ascii="Times New Roman" w:hAnsi="Times New Roman" w:cs="Times New Roman"/>
          <w:color w:val="000000" w:themeColor="text1"/>
          <w:kern w:val="2"/>
          <w:sz w:val="16"/>
          <w:szCs w:val="16"/>
        </w:rPr>
        <w:softHyphen/>
        <w:t>ка, в которой участвовало около 400 человек, а через де</w:t>
      </w:r>
      <w:r w:rsidRPr="00153023">
        <w:rPr>
          <w:rFonts w:ascii="Times New Roman" w:hAnsi="Times New Roman" w:cs="Times New Roman"/>
          <w:color w:val="000000" w:themeColor="text1"/>
          <w:kern w:val="2"/>
          <w:sz w:val="16"/>
          <w:szCs w:val="16"/>
        </w:rPr>
        <w:softHyphen/>
        <w:t>сять дней, 23-24 февраля 1917 г. уже весь завод бастовал вновь. В те дни нелегко пришлось заведующим произ</w:t>
      </w:r>
      <w:r w:rsidRPr="00153023">
        <w:rPr>
          <w:rFonts w:ascii="Times New Roman" w:hAnsi="Times New Roman" w:cs="Times New Roman"/>
          <w:color w:val="000000" w:themeColor="text1"/>
          <w:kern w:val="2"/>
          <w:sz w:val="16"/>
          <w:szCs w:val="16"/>
        </w:rPr>
        <w:softHyphen/>
        <w:t>водством Н.Н.Поликарпову и К.К.Эрганту. Подобное творилось на многих заводах Пе</w:t>
      </w:r>
      <w:r w:rsidRPr="00153023">
        <w:rPr>
          <w:rFonts w:ascii="Times New Roman" w:hAnsi="Times New Roman" w:cs="Times New Roman"/>
          <w:color w:val="000000" w:themeColor="text1"/>
          <w:kern w:val="2"/>
          <w:sz w:val="16"/>
          <w:szCs w:val="16"/>
        </w:rPr>
        <w:softHyphen/>
        <w:t>трограда - Путиловском, Металлическом, Франко-рус</w:t>
      </w:r>
      <w:r w:rsidRPr="00153023">
        <w:rPr>
          <w:rFonts w:ascii="Times New Roman" w:hAnsi="Times New Roman" w:cs="Times New Roman"/>
          <w:color w:val="000000" w:themeColor="text1"/>
          <w:kern w:val="2"/>
          <w:sz w:val="16"/>
          <w:szCs w:val="16"/>
        </w:rPr>
        <w:softHyphen/>
        <w:t>ском и других. 23 февраля бастовали 43 предприятия (74 тыс. человек), 24 февраля- 131 (158 тыс. человек), 25 фе</w:t>
      </w:r>
      <w:r w:rsidRPr="00153023">
        <w:rPr>
          <w:rFonts w:ascii="Times New Roman" w:hAnsi="Times New Roman" w:cs="Times New Roman"/>
          <w:color w:val="000000" w:themeColor="text1"/>
          <w:kern w:val="2"/>
          <w:sz w:val="16"/>
          <w:szCs w:val="16"/>
        </w:rPr>
        <w:softHyphen/>
        <w:t>враля - 173 (201 тыс. человек). На улицах проходили де</w:t>
      </w:r>
      <w:r w:rsidRPr="00153023">
        <w:rPr>
          <w:rFonts w:ascii="Times New Roman" w:hAnsi="Times New Roman" w:cs="Times New Roman"/>
          <w:color w:val="000000" w:themeColor="text1"/>
          <w:kern w:val="2"/>
          <w:sz w:val="16"/>
          <w:szCs w:val="16"/>
        </w:rPr>
        <w:softHyphen/>
        <w:t>монстрации и митинги. 25 февраля на сторону взбудораженного народа начали переходить солдаты и казаки. 26 февраля запоздалая попытка ареста членов революционных организаций и роспуск Государствен</w:t>
      </w:r>
      <w:r w:rsidRPr="00153023">
        <w:rPr>
          <w:rFonts w:ascii="Times New Roman" w:hAnsi="Times New Roman" w:cs="Times New Roman"/>
          <w:color w:val="000000" w:themeColor="text1"/>
          <w:kern w:val="2"/>
          <w:sz w:val="16"/>
          <w:szCs w:val="16"/>
        </w:rPr>
        <w:softHyphen/>
        <w:t>ной Думы вызвали новый взрыв недовольства и приве</w:t>
      </w:r>
      <w:r w:rsidRPr="00153023">
        <w:rPr>
          <w:rFonts w:ascii="Times New Roman" w:hAnsi="Times New Roman" w:cs="Times New Roman"/>
          <w:color w:val="000000" w:themeColor="text1"/>
          <w:kern w:val="2"/>
          <w:sz w:val="16"/>
          <w:szCs w:val="16"/>
        </w:rPr>
        <w:softHyphen/>
        <w:t>ли к переходу на сторону народа частей Петроградского гарнизона. 27 февраля были созданы Временный коми</w:t>
      </w:r>
      <w:r w:rsidRPr="00153023">
        <w:rPr>
          <w:rFonts w:ascii="Times New Roman" w:hAnsi="Times New Roman" w:cs="Times New Roman"/>
          <w:color w:val="000000" w:themeColor="text1"/>
          <w:kern w:val="2"/>
          <w:sz w:val="16"/>
          <w:szCs w:val="16"/>
        </w:rPr>
        <w:softHyphen/>
        <w:t>тет членов Государственной Думы и Петроградский Со</w:t>
      </w:r>
      <w:r w:rsidRPr="00153023">
        <w:rPr>
          <w:rFonts w:ascii="Times New Roman" w:hAnsi="Times New Roman" w:cs="Times New Roman"/>
          <w:color w:val="000000" w:themeColor="text1"/>
          <w:kern w:val="2"/>
          <w:sz w:val="16"/>
          <w:szCs w:val="16"/>
        </w:rPr>
        <w:softHyphen/>
        <w:t>вет рабочих депутатов (10667).</w:t>
      </w:r>
    </w:p>
    <w:p w14:paraId="2CD8DB6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6683C5" w14:textId="77777777" w:rsidR="00783072" w:rsidRPr="00153023" w:rsidRDefault="0078307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12 (25) по 14 (28) февраля 1917 г. в  авиационном отделении РБВЗ  прокатилась новая забастовка, в которой участвовало около 400 человек, а через десять дней, 23–24 февраля 1917 г., уже весь завод бастовал вновь.</w:t>
      </w:r>
    </w:p>
    <w:p w14:paraId="75D9E59E" w14:textId="77777777" w:rsidR="00783072" w:rsidRPr="00153023" w:rsidRDefault="0078307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Впрочем, подобное творилось на многих заводах Петрограда — Путиловском, Металлическом, Франко-русском и других. 23 февраля бастовали 43 предприятия (74 тыс. человек), 24 февраля — 131 (158 тыс. человек), 25 февраля — 173 (201 тыс. человек). На улицах проходили демонстрации и митинги. 25 февраля на сторону взбудораженного народа начали переходить солдаты и казаки. 26 февраля запоздалая попытка ареста членов революционных организаций и роспуск Государственной думы вызвали новый взрыв недовольства и привели к переходу на сторону народа частей Петроградского гарнизона. 27 февраля были созданы Временный комитет членов Государственной думы и Петроградский Совет рабочих депутатов (15125).</w:t>
      </w:r>
    </w:p>
    <w:p w14:paraId="434AE26C" w14:textId="77777777" w:rsidR="00783072" w:rsidRPr="00153023" w:rsidRDefault="00783072" w:rsidP="00153023">
      <w:pPr>
        <w:spacing w:after="0" w:line="240" w:lineRule="auto"/>
        <w:jc w:val="both"/>
        <w:rPr>
          <w:rFonts w:ascii="Times New Roman" w:hAnsi="Times New Roman" w:cs="Times New Roman"/>
          <w:color w:val="000000" w:themeColor="text1"/>
          <w:kern w:val="2"/>
          <w:sz w:val="16"/>
          <w:szCs w:val="16"/>
        </w:rPr>
      </w:pPr>
    </w:p>
    <w:p w14:paraId="2ADD252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0E7DD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3AB2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февраля 1917 Союзники начинают выполнять решения последней межсоюзнической конференции и посылают в Россию военных летчиков.</w:t>
      </w:r>
    </w:p>
    <w:p w14:paraId="18E788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 Крутень</w:t>
      </w:r>
    </w:p>
    <w:p w14:paraId="057230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Нашествие иноплеменников</w:t>
      </w:r>
    </w:p>
    <w:p w14:paraId="08A87F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 нас всегда зовут варягов. Авиация не может представить исключения. Были одиночные французы-летчики в начале войны, потом назвали механиков, потом стали выписывать летчиков вагонами - все мало - едет в Россию целая организованная банда в виде двух отрядов - разведочного и истребительного.</w:t>
      </w:r>
    </w:p>
    <w:p w14:paraId="432432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 этого мало - едут около двадцати англичан...</w:t>
      </w:r>
    </w:p>
    <w:p w14:paraId="5EB9C3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 учиться у них пока что авиации решительно нечему.</w:t>
      </w:r>
    </w:p>
    <w:p w14:paraId="179AB5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Англии, слов нет, лихая авиация, но без систематической организации и без хороших технических средств...</w:t>
      </w:r>
    </w:p>
    <w:p w14:paraId="252516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 французах надо говорить иначе.</w:t>
      </w:r>
    </w:p>
    <w:p w14:paraId="1AEE4A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...Вполне достаточно было бы ограничиться призывом инженеров, мотористов и прочего технического люда. Но вот призыв летчиков не находит себе никакого оправдания...</w:t>
      </w:r>
    </w:p>
    <w:p w14:paraId="42AA5C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Едет компания не лучших летчиков, а "так себе"...</w:t>
      </w:r>
    </w:p>
    <w:p w14:paraId="1CA086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1916 г. какой-то Смольянинов писал в газете "Новое Время" о том, как вдруг все изменилось на нашем фронте, когда к нам приехал французский авиационный отряд , летчики которого ежедневно сбивали по несколько немцев и совсем заставили их перестать летать в этом месте...</w:t>
      </w:r>
    </w:p>
    <w:p w14:paraId="554CBC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 это писалось еще тогда, когда французского отряда и в помине не было у нас. Что же будет теперь, когда вдруг среди заплеванных обществом русских летчиков появится в самом деле отряд истребителей из 16 летчиков*, среди которых, верно, хотя один да будет порядочный, да еще на лучших аппаратах "СПАД", с которого довольно просто сбивать неподготовленных немцев...</w:t>
      </w:r>
    </w:p>
    <w:p w14:paraId="7BEFBD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Мы в технике уступаем, но в работе боевой французы не смеют сделать нам упрека.</w:t>
      </w:r>
    </w:p>
    <w:p w14:paraId="373835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 только французы нас презирают, но и свои нас оплевывают, начальство не доверяет, а французов, которые смотрят на нас, как англичане на негров или мы на персюков, у нас сажают на первое место и дают полную возможность омертветь еще пока ретивому сердцу русского военного летчика.</w:t>
      </w:r>
    </w:p>
    <w:p w14:paraId="02652E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Кризис близок.</w:t>
      </w:r>
    </w:p>
    <w:p w14:paraId="7EB1B6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февраля 1917 г." (11999).</w:t>
      </w:r>
    </w:p>
    <w:p w14:paraId="02A7B6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1A7D4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E45CA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7614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февраля 1917 при улучшившейся погоде немцы вновь начались авиационные полеты, фоторазведка показала, что противник готовит большое наступление в районе Вайли — Реймс; следовало ожидать, что наступление распространится и на местность восточнее Реймса. Почти ежедневно летчики доставляли новые данные о размерах и силе предполагаемого наступления. Так, например, 7-я армия насчитала 43 ветки и 15 насыпей для подъездных железнодорожных путей. Число бараков было увеличено более чем на 3000, ангары могли предоставить место 7500 самолетам! Когда 6 апреля были обнаружены новые широкие окопы, в том, что вскоре враг предпримет наступление, уже не оставалось сомнений. Об успехах немецкой авиации начальник, оказавшийся под угрозой атаки армейской группы, сказал следующее: “в 1917 году исключительно благодаря авиаразведке мы узнали о подготовке противника к наступлению на р. Эн и в Шампани и своевременно приняли предупредительные меры”. Если французские летчики, в соответствии с указаниями своего высшего командования, ограничивались тем, что затрудняли глубокую разведку, то англичане развивали более бурную деятельность. Главным образом на английском фронте в первую неделю апреля из воздушных схваток отдельных истребительных отрядов развились первые воздушные сражения. Храбро, на хороших машинах, неприятель атаковал наши самолеты. Однако за свою смелость он заплатил громадными потерями. 6 апреля огнем наших лучше вооруженных истребительных эскадрилий было сбито 44 неприятельских самолета. Однако и мы понесли тяжелые потери, лишившись многих опытных летчиков-истребителей (11282).</w:t>
      </w:r>
    </w:p>
    <w:p w14:paraId="5AF671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F86D75" w14:textId="77777777" w:rsidR="00DF19B3" w:rsidRPr="00153023" w:rsidRDefault="00DF19B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48BDF8B" w14:textId="77777777" w:rsidR="00DF19B3" w:rsidRPr="00153023" w:rsidRDefault="00DF19B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0B4A8C" w14:textId="77777777" w:rsidR="00DF19B3" w:rsidRPr="00153023" w:rsidRDefault="00DF19B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13 (26) февраля 1917 г. штабс-капитан Фетисов, командир воздухопла</w:t>
      </w:r>
      <w:r w:rsidRPr="00153023">
        <w:rPr>
          <w:rFonts w:ascii="Times New Roman" w:hAnsi="Times New Roman" w:cs="Times New Roman"/>
          <w:color w:val="0070C0"/>
          <w:sz w:val="16"/>
          <w:szCs w:val="16"/>
        </w:rPr>
        <w:softHyphen/>
        <w:t>вательного дивизиона особого назначения, объ</w:t>
      </w:r>
      <w:r w:rsidRPr="00153023">
        <w:rPr>
          <w:rFonts w:ascii="Times New Roman" w:hAnsi="Times New Roman" w:cs="Times New Roman"/>
          <w:color w:val="0070C0"/>
          <w:sz w:val="16"/>
          <w:szCs w:val="16"/>
        </w:rPr>
        <w:softHyphen/>
        <w:t>единявшего 15 отрядов вместо 5-7 по штату, по</w:t>
      </w:r>
      <w:r w:rsidRPr="00153023">
        <w:rPr>
          <w:rFonts w:ascii="Times New Roman" w:hAnsi="Times New Roman" w:cs="Times New Roman"/>
          <w:color w:val="0070C0"/>
          <w:sz w:val="16"/>
          <w:szCs w:val="16"/>
        </w:rPr>
        <w:softHyphen/>
        <w:t>дал рапорт великому князю с просьбой «иметь в дивизионе химматериалов на 20 000 м3 и в это количество не включать силиколь и трубы как не могущие быть всегда использованы»9. Разреше</w:t>
      </w:r>
      <w:r w:rsidRPr="00153023">
        <w:rPr>
          <w:rFonts w:ascii="Times New Roman" w:hAnsi="Times New Roman" w:cs="Times New Roman"/>
          <w:color w:val="0070C0"/>
          <w:sz w:val="16"/>
          <w:szCs w:val="16"/>
        </w:rPr>
        <w:softHyphen/>
        <w:t>ние дано не было, более того, Александр Михай</w:t>
      </w:r>
      <w:r w:rsidRPr="00153023">
        <w:rPr>
          <w:rFonts w:ascii="Times New Roman" w:hAnsi="Times New Roman" w:cs="Times New Roman"/>
          <w:color w:val="0070C0"/>
          <w:sz w:val="16"/>
          <w:szCs w:val="16"/>
        </w:rPr>
        <w:softHyphen/>
        <w:t>лович через генерала А. Барсова предложил ему «возможно полнее использовать силиколевый завод и принять все меры, чтобы газодобывание щёлочным способом было сокращено до мини</w:t>
      </w:r>
      <w:r w:rsidRPr="00153023">
        <w:rPr>
          <w:rFonts w:ascii="Times New Roman" w:hAnsi="Times New Roman" w:cs="Times New Roman"/>
          <w:color w:val="0070C0"/>
          <w:sz w:val="16"/>
          <w:szCs w:val="16"/>
        </w:rPr>
        <w:softHyphen/>
        <w:t>мума». Вскоре великий князь отправил в войска секретное распоряжение:</w:t>
      </w:r>
    </w:p>
    <w:p w14:paraId="7E37CF59" w14:textId="77777777" w:rsidR="00DF19B3" w:rsidRPr="00153023" w:rsidRDefault="00DF19B3" w:rsidP="00153023">
      <w:pPr>
        <w:pStyle w:val="67"/>
        <w:shd w:val="clear" w:color="auto" w:fill="auto"/>
        <w:spacing w:before="0" w:line="240" w:lineRule="auto"/>
        <w:jc w:val="both"/>
        <w:rPr>
          <w:b w:val="0"/>
          <w:bCs w:val="0"/>
          <w:color w:val="0070C0"/>
          <w:sz w:val="16"/>
          <w:szCs w:val="16"/>
        </w:rPr>
      </w:pPr>
      <w:r w:rsidRPr="00153023">
        <w:rPr>
          <w:b w:val="0"/>
          <w:bCs w:val="0"/>
          <w:color w:val="0070C0"/>
          <w:sz w:val="16"/>
          <w:szCs w:val="16"/>
        </w:rPr>
        <w:t>Для упорядочения пользования воздухоплаватель</w:t>
      </w:r>
      <w:r w:rsidRPr="00153023">
        <w:rPr>
          <w:b w:val="0"/>
          <w:bCs w:val="0"/>
          <w:color w:val="0070C0"/>
          <w:sz w:val="16"/>
          <w:szCs w:val="16"/>
        </w:rPr>
        <w:softHyphen/>
        <w:t>ными станциями и в виду необходимой экономии:</w:t>
      </w:r>
    </w:p>
    <w:p w14:paraId="3E1A7827" w14:textId="77777777" w:rsidR="00DF19B3" w:rsidRPr="00153023" w:rsidRDefault="00DF19B3" w:rsidP="00153023">
      <w:pPr>
        <w:pStyle w:val="67"/>
        <w:shd w:val="clear" w:color="auto" w:fill="auto"/>
        <w:tabs>
          <w:tab w:val="left" w:pos="754"/>
        </w:tabs>
        <w:spacing w:before="0" w:line="240" w:lineRule="auto"/>
        <w:jc w:val="both"/>
        <w:rPr>
          <w:b w:val="0"/>
          <w:bCs w:val="0"/>
          <w:color w:val="0070C0"/>
          <w:sz w:val="16"/>
          <w:szCs w:val="16"/>
        </w:rPr>
      </w:pPr>
      <w:r w:rsidRPr="00153023">
        <w:rPr>
          <w:b w:val="0"/>
          <w:bCs w:val="0"/>
          <w:color w:val="0070C0"/>
          <w:sz w:val="16"/>
          <w:szCs w:val="16"/>
        </w:rPr>
        <w:t>1. змейковые аэростаты поднимать строго в необ</w:t>
      </w:r>
      <w:r w:rsidRPr="00153023">
        <w:rPr>
          <w:b w:val="0"/>
          <w:bCs w:val="0"/>
          <w:color w:val="0070C0"/>
          <w:sz w:val="16"/>
          <w:szCs w:val="16"/>
        </w:rPr>
        <w:softHyphen/>
        <w:t>ходимых случаях, главным образом, для наблюдения при стрельбе наших батарей и для совместного с ней обучения.</w:t>
      </w:r>
    </w:p>
    <w:p w14:paraId="18803C86" w14:textId="77777777" w:rsidR="00DF19B3" w:rsidRPr="00153023" w:rsidRDefault="00DF19B3" w:rsidP="00153023">
      <w:pPr>
        <w:pStyle w:val="67"/>
        <w:shd w:val="clear" w:color="auto" w:fill="auto"/>
        <w:tabs>
          <w:tab w:val="left" w:pos="774"/>
        </w:tabs>
        <w:spacing w:before="0" w:line="240" w:lineRule="auto"/>
        <w:jc w:val="both"/>
        <w:rPr>
          <w:b w:val="0"/>
          <w:bCs w:val="0"/>
          <w:color w:val="0070C0"/>
          <w:sz w:val="16"/>
          <w:szCs w:val="16"/>
        </w:rPr>
      </w:pPr>
      <w:r w:rsidRPr="00153023">
        <w:rPr>
          <w:b w:val="0"/>
          <w:bCs w:val="0"/>
          <w:color w:val="0070C0"/>
          <w:sz w:val="16"/>
          <w:szCs w:val="16"/>
        </w:rPr>
        <w:t>2. при частом расположении станций, 2 аэроста</w:t>
      </w:r>
      <w:r w:rsidRPr="00153023">
        <w:rPr>
          <w:b w:val="0"/>
          <w:bCs w:val="0"/>
          <w:color w:val="0070C0"/>
          <w:sz w:val="16"/>
          <w:szCs w:val="16"/>
        </w:rPr>
        <w:softHyphen/>
        <w:t>та поднимать лишь в случаях, когда без этого нельзя обойтись &lt;...&gt; Между тем, аэростаты надо держать наготове10.</w:t>
      </w:r>
    </w:p>
    <w:p w14:paraId="0A9E97AE" w14:textId="77777777" w:rsidR="00DF19B3" w:rsidRPr="00153023" w:rsidRDefault="00DF19B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Указанные меры свидетельствуют о нерешён</w:t>
      </w:r>
      <w:r w:rsidRPr="00153023">
        <w:rPr>
          <w:rFonts w:ascii="Times New Roman" w:hAnsi="Times New Roman" w:cs="Times New Roman"/>
          <w:color w:val="0070C0"/>
          <w:sz w:val="16"/>
          <w:szCs w:val="16"/>
        </w:rPr>
        <w:softHyphen/>
        <w:t>ности вопроса снабжения войск водородом на четвёртом годе войны (20120).</w:t>
      </w:r>
    </w:p>
    <w:p w14:paraId="012DAE21" w14:textId="77777777" w:rsidR="00DF19B3" w:rsidRPr="00153023" w:rsidRDefault="00DF19B3" w:rsidP="00153023">
      <w:pPr>
        <w:shd w:val="clear" w:color="auto" w:fill="FFFFFF"/>
        <w:spacing w:after="0" w:line="240" w:lineRule="auto"/>
        <w:jc w:val="both"/>
        <w:rPr>
          <w:rFonts w:ascii="Times New Roman" w:hAnsi="Times New Roman" w:cs="Times New Roman"/>
          <w:color w:val="0070C0"/>
          <w:sz w:val="16"/>
          <w:szCs w:val="16"/>
        </w:rPr>
      </w:pPr>
    </w:p>
    <w:p w14:paraId="3B766BB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90E9E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E4551E" w14:textId="77777777" w:rsidR="003573C6" w:rsidRPr="00153023" w:rsidRDefault="003573C6" w:rsidP="00153023">
      <w:pPr>
        <w:pStyle w:val="ae"/>
        <w:spacing w:before="0" w:after="0"/>
        <w:jc w:val="both"/>
        <w:rPr>
          <w:color w:val="000000" w:themeColor="text1"/>
          <w:kern w:val="2"/>
          <w:sz w:val="16"/>
          <w:szCs w:val="16"/>
        </w:rPr>
      </w:pPr>
      <w:r w:rsidRPr="00153023">
        <w:rPr>
          <w:color w:val="000000" w:themeColor="text1"/>
          <w:kern w:val="2"/>
          <w:sz w:val="16"/>
          <w:szCs w:val="16"/>
        </w:rPr>
        <w:t>13 (26) февраля 1917 во Франции в городе Кале на побережье Ла-Манша открылась двухдневная англо-французская конференция. Изначально она была посвящена налаживанию работы железнодорожного транспорта, который все хуже справлялся с переброской на фронт постоянно возрастающего объема военных грузов. Однако стороны почти сразу перешли к более принципиальным вопросам — о планах предстоящего генерального наступления и введения единого командования силами союзников на Западном фронте, где действовали английские, французские, бельгийские, новозеландские и русские части.</w:t>
      </w:r>
    </w:p>
    <w:p w14:paraId="62A242F4" w14:textId="77777777" w:rsidR="003573C6" w:rsidRPr="00153023" w:rsidRDefault="003573C6" w:rsidP="00153023">
      <w:pPr>
        <w:pStyle w:val="ae"/>
        <w:spacing w:before="0" w:after="0"/>
        <w:jc w:val="both"/>
        <w:rPr>
          <w:color w:val="000000" w:themeColor="text1"/>
          <w:kern w:val="2"/>
          <w:sz w:val="16"/>
          <w:szCs w:val="16"/>
        </w:rPr>
      </w:pPr>
      <w:r w:rsidRPr="00153023">
        <w:rPr>
          <w:color w:val="000000" w:themeColor="text1"/>
          <w:kern w:val="2"/>
          <w:sz w:val="16"/>
          <w:szCs w:val="16"/>
        </w:rPr>
        <w:t>Французский главнокомандующий генерал Нивель настаивал, что главный удар должны будут нанести французские части между реками Реймс и Эна, а британцы начнут отвлекающее наступление между городами Аррас и Бапум. Командующим британскими войсками в Европе генерал Дуглас Хейг, в свою очередь, полагал, что прежде всего необходимо овладеть так называемым хребтом Вими — холмистой местности к северу от Арраса. Согласовать планы Нивелю и Хейгу так и не удалось из-за скандала, произошедшего при обсуждении второй темы — создания объединенного командования.</w:t>
      </w:r>
    </w:p>
    <w:p w14:paraId="05EF696E" w14:textId="77777777" w:rsidR="003573C6" w:rsidRPr="00153023" w:rsidRDefault="003573C6" w:rsidP="00153023">
      <w:pPr>
        <w:pStyle w:val="ae"/>
        <w:spacing w:before="0" w:after="0"/>
        <w:jc w:val="both"/>
        <w:rPr>
          <w:color w:val="000000" w:themeColor="text1"/>
          <w:kern w:val="2"/>
          <w:sz w:val="16"/>
          <w:szCs w:val="16"/>
        </w:rPr>
      </w:pPr>
      <w:r w:rsidRPr="00153023">
        <w:rPr>
          <w:color w:val="000000" w:themeColor="text1"/>
          <w:kern w:val="2"/>
          <w:sz w:val="16"/>
          <w:szCs w:val="16"/>
        </w:rPr>
        <w:t>Генерал Нивель предложил уже с 1 марта 1917 года передать французскому главнокомандующему, то есть, ему самому, командование британскими армиями во Франции по всем вопросам — планирования и проведения боевых операций, размещения, снабжения и даже комплектования. При таком варианте у британцев оставался лишь формальный контроль над войсками — фельдмаршал Хейг лишался своих армий, а начальник имперского генерального штаба Вилли Робертсон становился «почтальоном» между французским командованием и британским военным министерством.</w:t>
      </w:r>
    </w:p>
    <w:p w14:paraId="4CAC4BD2" w14:textId="77777777" w:rsidR="003573C6" w:rsidRPr="00153023" w:rsidRDefault="003573C6" w:rsidP="00153023">
      <w:pPr>
        <w:pStyle w:val="ae"/>
        <w:spacing w:before="0" w:after="0"/>
        <w:jc w:val="both"/>
        <w:rPr>
          <w:color w:val="000000" w:themeColor="text1"/>
          <w:kern w:val="2"/>
          <w:sz w:val="16"/>
          <w:szCs w:val="16"/>
        </w:rPr>
      </w:pPr>
      <w:r w:rsidRPr="00153023">
        <w:rPr>
          <w:color w:val="000000" w:themeColor="text1"/>
          <w:kern w:val="2"/>
          <w:sz w:val="16"/>
          <w:szCs w:val="16"/>
        </w:rPr>
        <w:t>Узнав об этом, Робертсон пригрозил уйти в отставку, и в итоге вопрос о совместном командовании был отложен. Неожиданное и радикальное предложение Нивеля надолго подорвало доверие между английским и французским командованиями.</w:t>
      </w:r>
    </w:p>
    <w:p w14:paraId="08E58D3C" w14:textId="77777777" w:rsidR="003573C6" w:rsidRPr="00153023" w:rsidRDefault="003573C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Согласовать союзникам в Кале удалось лишь план действий на 1917 год на Салоникском фронте. В итоговой резолюции конференции среди прочего указывалось: «Задача союзных армий в Салониках заключается в том, чтобы удерживать перед собой силы противника, которые там находятся, и одержать верх, атакуя их, если это окажется уместным» (17045).</w:t>
      </w:r>
    </w:p>
    <w:p w14:paraId="6967F762" w14:textId="77777777" w:rsidR="003573C6" w:rsidRPr="00153023" w:rsidRDefault="003573C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8A5A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февраля 1917 президент Вудро Вильсон запросил у Конгресса разрешение на вооружение гражданских судов (2100).</w:t>
      </w:r>
    </w:p>
    <w:p w14:paraId="5ABD8E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185274" w14:textId="77777777" w:rsidR="00EE4596"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011FF56D" w14:textId="77777777" w:rsidR="00EE4596" w:rsidRPr="00153023" w:rsidRDefault="00EE459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16FC70" w14:textId="77777777" w:rsidR="00EE4596" w:rsidRPr="00153023" w:rsidRDefault="00EE459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февраля 1917 года, с учетом того, что в январе 1917 года русское командование решило сформировать ещё 3 дивизиона бронепатомобилей Поплавко для Юго-Западного и Румынского фронтов, Склад приборов и приспособлений при Офицерской стрелковой школе получил заказ на 90 «Джеффери» с улучшенным вариантом бронировки, а броня должна была поступать с Ижорского завода.</w:t>
      </w:r>
    </w:p>
    <w:p w14:paraId="06DF241E" w14:textId="77777777" w:rsidR="00EE4596" w:rsidRPr="00153023" w:rsidRDefault="00EE459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Предполагалось, начиная с середины марта сдавать ежемесячно по 15 машин. Однако реально построили только 1 броневик, отправленный 16 июня 1916 года в Запасной броневой дивизион. В начавшемся 16 июня 1917 года наступлении войск 11-й армии бронедивизион Особого назначения для прорыва проволочных заграждений не применялся. Однако, действуя как обычные броневики, «Джеффери» оказали большую помощь 17-му армейскому корпусу, прикрывая его отход во время прорыва немцев на Тарнополь. Так, 7 июля у урочища Лисьи Ямы (северо-восточнее Тарнополя) машины 1-го отделения под командованием хорунжего Иноземцева атаковали немцев и под сильным артиллерийским огнём, заполняя прорывы в наших пехотных цепях, задержали продвижение противника на 3,5 часа. В тот же день 2-е отделение штабс-капитана Алексеевцева и 3-е штабс-капитана Устинова с 16 часов вели бой под м. Езерна, прикрывая эвакуацию имущества. С наступлением темноты, прорвавшись через объятую огнём Езерну и уничтожив склад боеприпасов, который не сумели вывезти, машины отошли к Тарнополю. 8 июля 1916 года все 3 отделения прикрывали переправы на реке Сереет и шоссе Тарнополь – Ново-Заложице. Не имея связи с пехотой, отходившей, не оказывая никакого сопротивления, броневики с 8 утра до 8 вечера сдерживали немцев, непрерывно атакуя их, расстреливая в упор и не давая продвигаться. Кроме того, машины дивизиона вывозили из-под огня раненых, брошенные отступавшими войсками пулемёты и орудия.</w:t>
      </w:r>
    </w:p>
    <w:p w14:paraId="39794028" w14:textId="77777777" w:rsidR="00EE4596" w:rsidRPr="00153023" w:rsidRDefault="00EE459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ходе непрерывных 2-дневных боёв 2 броневика были разбиты огнём немецкой артиллерии, а 3 машины подорваны экипажами (из-за поломок вывести их в тыл не представлялось возможным). 18 июля 1-е отделение поддерживало части 122-й пехотной дивизии при атаке города Гжималув. Машины ворвались в город, помогли пехоте выбить оттуда противника и 1,5 километра преследовали его. Основной причиной эффективных действий «Джеффери» в июльских боях являлась их повышенная проходимость и подвижность (за счёт поворота передних и задних колёс) по сравнению с другими типами броневых автомобилей. Особенно это было заметно в боях 7 – 8 июля 1917 года, когда из-за дождей грунтовые дороги стали практически непроходимыми для автомашин. Однако выявились и серьёзные недостатки в системе бронировки и вооружения «Джеффери». Так, боевое отделение сильно нагревалось от находившегося там двигателя, а горизонтальный обстрел пулемётов составлял всего 15 градусов. 2 октября 1917 года, после испытания «Джеффери», в присутствии членов штаба Юго-Западного фронта решено было «отказаться от применения этих машин для выполнения задачи особого назначения, а использовать их для выполнения задач обыкновенных броневых автомобилей, причём благодаря неудовлетворительному размещению и конструкции бойниц (пулемётных) лишь при условии совместной работы одновременно не менее 2-х таких броневиков». После октябрьского переворота 1917 года бронедивизион Особого назначения был «украинизирован» и включён в состав вооружённых сил Центральной Рады – правительства провозгласившей независимость Украины. Однако Центральная Рада не смогла долго удержаться у власти и бронеавтомобили «Джеффери» пошли по рукам. Большая их часть досталась Красной Армии и была передана во вновь сформированные бронеотряды (17005).</w:t>
      </w:r>
    </w:p>
    <w:p w14:paraId="7B9F0D47" w14:textId="77777777" w:rsidR="00EE4596" w:rsidRPr="00153023" w:rsidRDefault="00EE459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CD595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3E89A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874F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февраля 1917 численность бастующих в Петрограде достигла 80 тыс. На открывшемся заседании 4 Думы депутаты требуют отставки ряда министров царского правительства (1348,83).</w:t>
      </w:r>
    </w:p>
    <w:p w14:paraId="3AF5BE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973B3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февраля 1917 Дума России потребовала отставки русского правительства (4962).</w:t>
      </w:r>
    </w:p>
    <w:p w14:paraId="44C73167"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BF0B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февраля 1917 открылась сессия Думы. Депутаты потребовали отставки неспособных министров (3908,252).</w:t>
      </w:r>
    </w:p>
    <w:p w14:paraId="4424F1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5F92C3" w14:textId="77777777" w:rsidR="000E76F1" w:rsidRPr="00153023" w:rsidRDefault="000E76F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14 (27) февраля 1917 открылась сессия Думы. Депутаты потребовали отставки неспособных министров (17025).</w:t>
      </w:r>
    </w:p>
    <w:p w14:paraId="658E16C2" w14:textId="77777777" w:rsidR="000E76F1" w:rsidRPr="00153023" w:rsidRDefault="000E76F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0BFB1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1ACDA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38FA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февраля 1917 На англо-французской конференции в Кале был одобрен план операций Нивеля. С целью обеспечения полного единства командования "в течение предстоящих военных операций" общее руководство французской и английской армиями возлагалось на французского главнокомандующего.</w:t>
      </w:r>
    </w:p>
    <w:p w14:paraId="680144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Англии создан Комитет войны под председательством Ллойда Джорджа. Ллойд Джордж сменил на этом посту лорда Китченера, погибшего в июне 1916 г. при подрыве британского крейсера на мине (11999).</w:t>
      </w:r>
    </w:p>
    <w:p w14:paraId="13B1A4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FFE90A" w14:textId="77777777" w:rsidR="002F0CB2" w:rsidRPr="00153023" w:rsidRDefault="002F0CB2" w:rsidP="00153023">
      <w:pPr>
        <w:pStyle w:val="ae"/>
        <w:spacing w:before="0" w:after="0"/>
        <w:jc w:val="both"/>
        <w:rPr>
          <w:color w:val="000000" w:themeColor="text1"/>
          <w:kern w:val="2"/>
          <w:sz w:val="16"/>
          <w:szCs w:val="16"/>
        </w:rPr>
      </w:pPr>
      <w:r w:rsidRPr="00153023">
        <w:rPr>
          <w:color w:val="000000" w:themeColor="text1"/>
          <w:kern w:val="2"/>
          <w:sz w:val="16"/>
          <w:szCs w:val="16"/>
        </w:rPr>
        <w:t>За период с 14 (27) февраля по 5 марта 1917 германские подводные лодки затопили 77 судов (17045).</w:t>
      </w:r>
    </w:p>
    <w:p w14:paraId="149BDCC2" w14:textId="77777777" w:rsidR="002F0CB2" w:rsidRPr="00153023" w:rsidRDefault="002F0CB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70B3D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0AF8C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9DC0B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15 </w:t>
      </w:r>
      <w:r w:rsidR="006E0883" w:rsidRPr="00153023">
        <w:rPr>
          <w:rFonts w:ascii="Times New Roman" w:hAnsi="Times New Roman" w:cs="Times New Roman"/>
          <w:color w:val="000000" w:themeColor="text1"/>
          <w:kern w:val="2"/>
          <w:sz w:val="16"/>
          <w:szCs w:val="16"/>
        </w:rPr>
        <w:t xml:space="preserve">(28) </w:t>
      </w:r>
      <w:r w:rsidRPr="00153023">
        <w:rPr>
          <w:rFonts w:ascii="Times New Roman" w:hAnsi="Times New Roman" w:cs="Times New Roman"/>
          <w:color w:val="000000" w:themeColor="text1"/>
          <w:kern w:val="2"/>
          <w:sz w:val="16"/>
          <w:szCs w:val="16"/>
        </w:rPr>
        <w:t>февраля 1917 В.А. Лебедев предложил Морскому ведомству 50 аппа</w:t>
      </w:r>
      <w:r w:rsidRPr="00153023">
        <w:rPr>
          <w:rFonts w:ascii="Times New Roman" w:hAnsi="Times New Roman" w:cs="Times New Roman"/>
          <w:color w:val="000000" w:themeColor="text1"/>
          <w:kern w:val="2"/>
          <w:sz w:val="16"/>
          <w:szCs w:val="16"/>
        </w:rPr>
        <w:softHyphen/>
        <w:t>ратов "Лебедь 12", "специально переделанных для учебных целей и особо прочных". Согласие на покупку последовало в тот же самый день 6 марта, а официальный контракт с фирмой был подписан 11 апреля. Некоторые машины предполагалось оборудовать двойным управлением, что, впрочем, не отражалось на цене каждого самолета в отдельности, которая равнялась 15.000 руб. Весь заказ предстояло выполнить в период с 19 мая по 4 сентября 1917 г., а по другим данным — с 26 апреля по 25 августа. Чтобы не создавать прецедента и по причине политических беспорядков компания не поспела к сроку и это при том, что этот аэроплан находился в производстве с июня 1916 г. Для улучшения ситуации и после необходимых переговоров флоту были переданы 33 аппарата из числа купленных армией, что вкупе с определенной несогласованностью привело, по всей видимости, к тому, что об</w:t>
      </w:r>
      <w:r w:rsidRPr="00153023">
        <w:rPr>
          <w:rFonts w:ascii="Times New Roman" w:hAnsi="Times New Roman" w:cs="Times New Roman"/>
          <w:color w:val="000000" w:themeColor="text1"/>
          <w:kern w:val="2"/>
          <w:sz w:val="16"/>
          <w:szCs w:val="16"/>
        </w:rPr>
        <w:softHyphen/>
        <w:t>щее количество аэропланов типа "Лебедь 12", направляемых в школу, к концу года достигло 57 единиц (2843).</w:t>
      </w:r>
    </w:p>
    <w:p w14:paraId="73F72A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23CB2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4346C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356D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февраля 1917 впервые в США по радио была выполнена голосовая передача с самолета (2253).</w:t>
      </w:r>
    </w:p>
    <w:p w14:paraId="4EA3D5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3D69B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50D60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4B6C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февраля (1 марта) 1917 УВВФ предложило построить в Херсоне авиационный завод производительностью 200 машин в год и моторно-механический завод той же мощности. 31 марта 1917 это предложение было одобрено Исполнительной комиссией при военном министре и поэтому туда и решили перенести Главный аэродром. Не построили (3621).</w:t>
      </w:r>
    </w:p>
    <w:p w14:paraId="118BDB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6ED80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16 февраля </w:t>
      </w:r>
      <w:r w:rsidR="006E0883" w:rsidRPr="00153023">
        <w:rPr>
          <w:rFonts w:ascii="Times New Roman" w:hAnsi="Times New Roman" w:cs="Times New Roman"/>
          <w:color w:val="000000" w:themeColor="text1"/>
          <w:kern w:val="2"/>
          <w:sz w:val="16"/>
          <w:szCs w:val="16"/>
        </w:rPr>
        <w:t xml:space="preserve">(1 марта) </w:t>
      </w:r>
      <w:r w:rsidRPr="00153023">
        <w:rPr>
          <w:rFonts w:ascii="Times New Roman" w:hAnsi="Times New Roman" w:cs="Times New Roman"/>
          <w:color w:val="000000" w:themeColor="text1"/>
          <w:kern w:val="2"/>
          <w:sz w:val="16"/>
          <w:szCs w:val="16"/>
        </w:rPr>
        <w:t>1917 Управление ВВФ внесло предложение о построй</w:t>
      </w:r>
      <w:r w:rsidRPr="00153023">
        <w:rPr>
          <w:rFonts w:ascii="Times New Roman" w:hAnsi="Times New Roman" w:cs="Times New Roman"/>
          <w:color w:val="000000" w:themeColor="text1"/>
          <w:kern w:val="2"/>
          <w:sz w:val="16"/>
          <w:szCs w:val="16"/>
        </w:rPr>
        <w:softHyphen/>
        <w:t>ке в городе Херсоне сэмолетостроительного завода производи</w:t>
      </w:r>
      <w:r w:rsidRPr="00153023">
        <w:rPr>
          <w:rFonts w:ascii="Times New Roman" w:hAnsi="Times New Roman" w:cs="Times New Roman"/>
          <w:color w:val="000000" w:themeColor="text1"/>
          <w:kern w:val="2"/>
          <w:sz w:val="16"/>
          <w:szCs w:val="16"/>
        </w:rPr>
        <w:softHyphen/>
        <w:t>тельностью 200 самолетов в год и моторно-механическвго завода производительностью 200 двигателей в год. 12 марта подготовительная комиссия по авиационным вопросам одобрила предложение УВВФ, а 31 марта оно было одобрено и Исполнительной комиссией при военном министре. Туда же ре</w:t>
      </w:r>
      <w:r w:rsidRPr="00153023">
        <w:rPr>
          <w:rFonts w:ascii="Times New Roman" w:hAnsi="Times New Roman" w:cs="Times New Roman"/>
          <w:color w:val="000000" w:themeColor="text1"/>
          <w:kern w:val="2"/>
          <w:sz w:val="16"/>
          <w:szCs w:val="16"/>
        </w:rPr>
        <w:softHyphen/>
        <w:t>шено было перевести и Главный аэродром. Заводы построены не были. (ЦГВИА. ф.493, оп.6, д. 11, л.127).</w:t>
      </w:r>
    </w:p>
    <w:p w14:paraId="6061FA5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CE33E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6AACD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A564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16 февраля (1 марта) 1917 - Из отчета русского авиационного командования в Ставку: "...сложилась крайне неблагоприятная обстановка для нашей авиации. Материальная часть очень изношена. Новых самолетов поступает очень мало. Наша авиация действует в условиях значительного количественного и качественного превосходства самолетов противника. Разведывательная авиация вынуждена перейти к групповым полетам под прикрытием истребителей. Дальняя разведка производится одиночными самолетами-истребителями, а в особо важных случаях - группами по 5-7 самолетов... На сегодняшний день за первые два месяца кампании 1917 г. произведено 2505 самолето-вылетов, а всего с начала войны 31 162 самолето-вылета..." </w:t>
      </w:r>
    </w:p>
    <w:p w14:paraId="0119AD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Молль : "При первых же воздушных боях весной 1917 года у русских... было сбито виидавскими истребителями 4 самолета без всяких потерь с нашей стороны. И с тех пор все русские гидросамолеты, при виде даже одного нашего, поворачивали обычно назад и спускались в районе своих авиачастей или дозорных кораблей. Их не удавалось расшевелить и вызвать на бой, даже применяя особые приманочные самолеты... И только над собственной территорией русские пытались всегда сбить наши гидросамолеты с помощью большого числа своих истребителей" (11999).</w:t>
      </w:r>
    </w:p>
    <w:p w14:paraId="511265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3888F6" w14:textId="77777777" w:rsidR="00DF19B3" w:rsidRPr="00153023" w:rsidRDefault="00DF19B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16 февраля (1 марта) 1917 г. к 3-му дивизиону в Севастополе причислили наблюдате</w:t>
      </w:r>
      <w:r w:rsidRPr="00153023">
        <w:rPr>
          <w:rFonts w:ascii="Times New Roman" w:hAnsi="Times New Roman" w:cs="Times New Roman"/>
          <w:color w:val="0070C0"/>
          <w:sz w:val="16"/>
          <w:szCs w:val="16"/>
        </w:rPr>
        <w:softHyphen/>
        <w:t>ля змейковой станции подпоручика Сегаля. Это свидетельствует о том, что с середины октября 1916 г. по весну 1917 г. станция работала в нор</w:t>
      </w:r>
      <w:r w:rsidRPr="00153023">
        <w:rPr>
          <w:rFonts w:ascii="Times New Roman" w:hAnsi="Times New Roman" w:cs="Times New Roman"/>
          <w:color w:val="0070C0"/>
          <w:sz w:val="16"/>
          <w:szCs w:val="16"/>
        </w:rPr>
        <w:softHyphen/>
        <w:t>мальном режиме (20120).</w:t>
      </w:r>
    </w:p>
    <w:p w14:paraId="42EB3589" w14:textId="77777777" w:rsidR="00DF19B3" w:rsidRPr="00153023" w:rsidRDefault="00DF19B3" w:rsidP="00153023">
      <w:pPr>
        <w:spacing w:after="0" w:line="240" w:lineRule="auto"/>
        <w:jc w:val="both"/>
        <w:rPr>
          <w:rFonts w:ascii="Times New Roman" w:hAnsi="Times New Roman" w:cs="Times New Roman"/>
          <w:color w:val="0070C0"/>
          <w:sz w:val="16"/>
          <w:szCs w:val="16"/>
        </w:rPr>
      </w:pPr>
    </w:p>
    <w:p w14:paraId="49D1D1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февраля (1 марта) 1917 вышел приказ N 1 по Петроградскому гарнизону, который отменил старые порядки в войсках и призвал солдат создавать солдатские советы и ставить распоряжения офицеров под контроль Советов (3481).</w:t>
      </w:r>
    </w:p>
    <w:p w14:paraId="116370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E2402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8C495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99CE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февраля (1 марта) 1917 управляемый с самолета немецкий катер, начиненный взрывчаткой (был разработан и изготовлен еще к концу 1915, имел водоизмещение 6 т и скорость до 30 узлов, дальность 50 км и 200 кг взрывчатки), был направлен на мол занятого англичанами порта Ньепор. Взрыв разрушил 50 м мола (3415,24).</w:t>
      </w:r>
    </w:p>
    <w:p w14:paraId="6FA186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AE8F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февраля (1 марта) 1917 г. управляемый с самолета взрывающийся катер был направлен на мол занятого англичанами порта Ньепор. Взрыв разрушил 50 м мола и английский наблюдательный пункт. К юнцу 1915 года в Германии были изготовлены уже боевые взрывающиеся катера. Их водоизмещение составляло 6 т, скорость — до 30 узлов. Катер нес взрывчатый заряд весом более 200 кг и мог наводиться на цель по радио с берегового поста на дальности до 40 км. При корректировке с самолета дальность действия катера увеличивалась до 50 км. Катера базировались на захваченных бельгийских портах и с их помощью было предпринято несколько попыток атаковать неприятеля. Первая такая попытка (впервые в истории) 24 апреля 1917 г. была неудачной: на катере вышла из строя радиоустановка (11916).</w:t>
      </w:r>
    </w:p>
    <w:p w14:paraId="1DB32A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7A50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февраля (1 марта) 1917 в США был опубликован текст телеграммы Циммермана - МИД послу в Мехико, в которой говорится, что в случае начала войны США и Германии послу следует предложить Мексике сотрудничество и поддержку требований в возврате территорий, захваченных США (3907,89).</w:t>
      </w:r>
    </w:p>
    <w:p w14:paraId="585DC4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4B7B72" w14:textId="77777777" w:rsidR="003573C6" w:rsidRPr="00153023" w:rsidRDefault="003573C6" w:rsidP="00153023">
      <w:pPr>
        <w:pStyle w:val="ae"/>
        <w:spacing w:before="0" w:after="0"/>
        <w:jc w:val="both"/>
        <w:rPr>
          <w:color w:val="000000" w:themeColor="text1"/>
          <w:kern w:val="2"/>
          <w:sz w:val="16"/>
          <w:szCs w:val="16"/>
        </w:rPr>
      </w:pPr>
      <w:r w:rsidRPr="00153023">
        <w:rPr>
          <w:color w:val="000000" w:themeColor="text1"/>
          <w:kern w:val="2"/>
          <w:sz w:val="16"/>
          <w:szCs w:val="16"/>
        </w:rPr>
        <w:t>16 февраля (1 марта) 1917 в американских газетах был опубликован текст так называемой «телеграммы Циммермана» — секретной депеши, отправленной в середине января главой германского МИДа Артуром Циммерманом послам в Вашингтоне и Мехико, и перехваченной и расшифрованной английской разведкой. В ней давались инструкции по ведению переговоров с правительством Мексики, которому прямо предлагалось заключить союз с Германией и вступить в войну, в том числе и против США. За это немцы обещали помочь Мексике в возвращении части территорий, отошедших по результатам войн XIX века к США — Техаса, Нью-Мексико и Аризоны. Также в депеше Циммермана предлагалось провести переговоры с представителями Японии и убедить их выйти из союза с Антантой и присоединиться к Центральным державам.</w:t>
      </w:r>
    </w:p>
    <w:p w14:paraId="0ACB8CCC" w14:textId="77777777" w:rsidR="003573C6" w:rsidRPr="00153023" w:rsidRDefault="003573C6" w:rsidP="00153023">
      <w:pPr>
        <w:pStyle w:val="ae"/>
        <w:spacing w:before="0" w:after="0"/>
        <w:jc w:val="both"/>
        <w:rPr>
          <w:color w:val="000000" w:themeColor="text1"/>
          <w:kern w:val="2"/>
          <w:sz w:val="16"/>
          <w:szCs w:val="16"/>
        </w:rPr>
      </w:pPr>
      <w:r w:rsidRPr="00153023">
        <w:rPr>
          <w:color w:val="000000" w:themeColor="text1"/>
          <w:kern w:val="2"/>
          <w:sz w:val="16"/>
          <w:szCs w:val="16"/>
        </w:rPr>
        <w:t>Британский военный историк Нейл Грант так описал это событие: «Телеграмма Циммермана представила доказательства враждебного отношения Германии к США, которые, как часто повторял президент Вильсон, были необходимы ему для того, чтобы принять решение об объявлении войны. С этим инцидентом была связана блестяще проведенная английской морской разведкой операция. Телеграмма была перехвачена в «комнате 40» (криптографическая служба) Британского Адмиралтейства. Ее обитатели разбирались в немецких шифрах и распознали зашифрованное имя «Циммерман», означавшее классификацию документа как «совершенно секретную»».</w:t>
      </w:r>
    </w:p>
    <w:p w14:paraId="3DE5336B" w14:textId="77777777" w:rsidR="003573C6" w:rsidRPr="00153023" w:rsidRDefault="003573C6" w:rsidP="00153023">
      <w:pPr>
        <w:pStyle w:val="ae"/>
        <w:spacing w:before="0" w:after="0"/>
        <w:jc w:val="both"/>
        <w:rPr>
          <w:color w:val="000000" w:themeColor="text1"/>
          <w:kern w:val="2"/>
          <w:sz w:val="16"/>
          <w:szCs w:val="16"/>
        </w:rPr>
      </w:pPr>
      <w:r w:rsidRPr="00153023">
        <w:rPr>
          <w:color w:val="000000" w:themeColor="text1"/>
          <w:kern w:val="2"/>
          <w:sz w:val="16"/>
          <w:szCs w:val="16"/>
        </w:rPr>
        <w:t>Расшифрованный текст депеши Циммермана был передан для ознакомления в американское посольство, после чего, по результатам консультаций был разработан специальный план по ее легализации — чтобы раскрытие тайны, касающейся США, выглядело бы как дело именно этой страны, и, таким образом, избежать кривотолков о возможной провокации со стороны Великобритании. В результате оригинал телеграммы был передан в США, где ее формально расшифровали уже американские специалисты. Это позволило президенту Вильсону заявить, что телеграмму перехватили и раскрыли ее тайну именно на американской территории. После этого вопрос о вступлении США войну переходил в разряд сугубо технических — оставалось лишь определить точную дату. Единственным препятствием оставались чисто организованные детали.</w:t>
      </w:r>
    </w:p>
    <w:p w14:paraId="1CF26A63" w14:textId="77777777" w:rsidR="003573C6" w:rsidRPr="00153023" w:rsidRDefault="003573C6" w:rsidP="00153023">
      <w:pPr>
        <w:pStyle w:val="ae"/>
        <w:spacing w:before="0" w:after="0"/>
        <w:jc w:val="both"/>
        <w:rPr>
          <w:color w:val="000000" w:themeColor="text1"/>
          <w:kern w:val="2"/>
          <w:sz w:val="16"/>
          <w:szCs w:val="16"/>
        </w:rPr>
      </w:pPr>
      <w:r w:rsidRPr="00153023">
        <w:rPr>
          <w:color w:val="000000" w:themeColor="text1"/>
          <w:kern w:val="2"/>
          <w:sz w:val="16"/>
          <w:szCs w:val="16"/>
        </w:rPr>
        <w:t>К марту 1917 года США располагали совсем небольшой для 105-миллионной страны контрактной армией — численностью около 190 000 человек, довольно слабо вооруженной и плохо обученной. Также имелся резерв в виде Национальной гвардии численностью 123 000 человек, которые призывались ежегодно на сборы не более чем на месяц, и, подготовка которых заключалась, в основном, лишь в совершенствовании навыков стрельбы. Но всего за несколько следующих месяцев правительство США смогло увеличить численность армии почти в 20 раз, превратив ее в одну из самых мощных «боевых машин» в мире.</w:t>
      </w:r>
    </w:p>
    <w:p w14:paraId="1AE81BA1" w14:textId="77777777" w:rsidR="003573C6" w:rsidRPr="00153023" w:rsidRDefault="003573C6" w:rsidP="00153023">
      <w:pPr>
        <w:pStyle w:val="ae"/>
        <w:spacing w:before="0" w:after="0"/>
        <w:jc w:val="both"/>
        <w:rPr>
          <w:color w:val="000000" w:themeColor="text1"/>
          <w:kern w:val="2"/>
          <w:sz w:val="16"/>
          <w:szCs w:val="16"/>
        </w:rPr>
      </w:pPr>
      <w:r w:rsidRPr="00153023">
        <w:rPr>
          <w:color w:val="000000" w:themeColor="text1"/>
          <w:kern w:val="2"/>
          <w:sz w:val="16"/>
          <w:szCs w:val="16"/>
        </w:rPr>
        <w:t>Также 1 марта конгресс США принял решение о вооружении всех своих торговых судов для противодействия «неограниченной подводной войне», объявленной ранее Германией. А 2 марта конгресс принял так называемый «закон Джонса», на основании которого остров Пуэрто-Рико, отвоеванный в 1898 году у Испании, был объявлен территорией США, а его жители получили права американских граждан (17045).</w:t>
      </w:r>
    </w:p>
    <w:p w14:paraId="5578A3CA" w14:textId="77777777" w:rsidR="003573C6" w:rsidRPr="00153023" w:rsidRDefault="003573C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304DF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82C68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B5D4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февраля (2 марта) 1917 приказом морского министра N 54 было объявлено временное положение о Воздушной бригаде ОН (на правах воздушной дивизии), которой ставились задачи обслуживания флотилий Северного Ледовитого Океана и прочих морских частей. Хотели иметь шесть дивизионов по 10 отрядов. Однако, ее так и не сформировали и штаб ВБОН в июле 1917 был расформирован (1085,70).</w:t>
      </w:r>
    </w:p>
    <w:p w14:paraId="3CABFC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FF17A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513AE4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4C32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февраля (2 марта) 1917 начались забастовки на Путиловском и других заводах в Петрограде (3186).</w:t>
      </w:r>
    </w:p>
    <w:p w14:paraId="154689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175883" w14:textId="77777777" w:rsidR="00D130CE" w:rsidRPr="00153023" w:rsidRDefault="00D130C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февраля (2 марта) 1917 г.с.с. — 17 (30) марта 1917 г. начался Великий пост, забастовка на Путиловском, увольнение рабочих — начало Февральской революции, образование Временного комитета, отречение Николая Романова от власти, вся власть у Временного комитета и Совета Народных депутатов, три волновых героя Романов, Протопопов, Рузский не справляются с проблемами и теряют Империю (17326).</w:t>
      </w:r>
    </w:p>
    <w:p w14:paraId="70AB6A36" w14:textId="77777777" w:rsidR="00D130CE" w:rsidRPr="00153023" w:rsidRDefault="00D130C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16848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9E783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B6C3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февраля (2 марта) 1917 Конгресс США принял закон Джонса, на основании которого Пуэрто-Рико была объявлена территорией США и жители стали гражданами США (3907,93).</w:t>
      </w:r>
    </w:p>
    <w:p w14:paraId="4B809C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0F2E72" w14:textId="77777777" w:rsidR="003573C6" w:rsidRPr="00153023" w:rsidRDefault="003573C6" w:rsidP="00153023">
      <w:pPr>
        <w:pStyle w:val="ae"/>
        <w:spacing w:before="0" w:after="0"/>
        <w:jc w:val="both"/>
        <w:rPr>
          <w:color w:val="000000" w:themeColor="text1"/>
          <w:kern w:val="2"/>
          <w:sz w:val="16"/>
          <w:szCs w:val="16"/>
        </w:rPr>
      </w:pPr>
      <w:r w:rsidRPr="00153023">
        <w:rPr>
          <w:color w:val="000000" w:themeColor="text1"/>
          <w:kern w:val="2"/>
          <w:sz w:val="16"/>
          <w:szCs w:val="16"/>
        </w:rPr>
        <w:t>2 марта конгресс принял так называемый «закон Джонса», на основании которого остров Пуэрто-Рико, отвоеванный в 1898 году у Испании, был объявлен территорией США, а его жители получили права американских граждан (17045).</w:t>
      </w:r>
    </w:p>
    <w:p w14:paraId="01758291" w14:textId="77777777" w:rsidR="003573C6" w:rsidRPr="00153023" w:rsidRDefault="003573C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CA8B3A" w14:textId="77777777" w:rsidR="00DF19B3" w:rsidRPr="00153023" w:rsidRDefault="00DF19B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E4C0317" w14:textId="77777777" w:rsidR="00DF19B3" w:rsidRPr="00153023" w:rsidRDefault="00DF19B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6FC934" w14:textId="77777777" w:rsidR="00DF19B3" w:rsidRPr="00153023" w:rsidRDefault="00DF19B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18 февраля (3 марта) 1917 г.</w:t>
      </w:r>
    </w:p>
    <w:p w14:paraId="5786AA2E" w14:textId="77777777" w:rsidR="00DF19B3" w:rsidRPr="00153023" w:rsidRDefault="00DF19B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Резолюция по Журналу №  145.  </w:t>
      </w:r>
    </w:p>
    <w:p w14:paraId="643B7BD4" w14:textId="77777777" w:rsidR="00DF19B3" w:rsidRPr="00153023" w:rsidRDefault="00DF19B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Заседание 18 февраля 1917 г. </w:t>
      </w:r>
    </w:p>
    <w:p w14:paraId="590A5B0A" w14:textId="77777777" w:rsidR="00DF19B3" w:rsidRPr="00153023" w:rsidRDefault="00DF19B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25 февраля.  — Резолюция Председателя Особого Совещания для обсуждения и объединения мероприятий по обороне государства по журналу Особого Совещания от 18 февраля 1917 года за №  145. </w:t>
      </w:r>
    </w:p>
    <w:p w14:paraId="7D538577" w14:textId="77777777" w:rsidR="00DF19B3" w:rsidRPr="00153023" w:rsidRDefault="00DF19B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Рассмотрев настоящий журнал, я в отношении приведения в исполнение требующих того суждений Особого Совещания решил: </w:t>
      </w:r>
    </w:p>
    <w:p w14:paraId="08342995" w14:textId="77777777" w:rsidR="00DF19B3" w:rsidRPr="00153023" w:rsidRDefault="00DF19B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1)  Утвердить  доклады  подготовительной  комиссии  по  артиллерийским вопросам: </w:t>
      </w:r>
    </w:p>
    <w:p w14:paraId="542BFCA3" w14:textId="77777777" w:rsidR="00DF19B3" w:rsidRPr="00153023" w:rsidRDefault="00DF19B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об отпуске обществу Франко-Русских заводов ссуды на пополнение  оборотных средств в размере одного миллиона двухсот тысяч (1 200 000)  руб лей, сроком не далее как на один год, в остальном — на основаниях, изложенных в журнале № 26 междуведомственного совещания по вопросу  о финансировании некоторых частных металлургических предприятий,  работающих на нужды государственной обороны, от 5 января 1917 года; </w:t>
      </w:r>
    </w:p>
    <w:p w14:paraId="3687EC4E" w14:textId="77777777" w:rsidR="00DF19B3" w:rsidRPr="00153023" w:rsidRDefault="00DF19B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б) об отпуске Симбирской губернской земской управе беспроцентной  ссуды в размере трехсот тысяч (300 000) руб лей, с погашением ее вместе  с ранее выданным названной управе авансом по контракту на поставку  жидкого хлора на условиях, изложенных в представлении главного артиллерийского управления от 5 сего февраля за №  1553; </w:t>
      </w:r>
    </w:p>
    <w:p w14:paraId="1781462E" w14:textId="77777777" w:rsidR="00DF19B3" w:rsidRPr="00153023" w:rsidRDefault="00DF19B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в)  о  предоставлении  Петроградской  артели  увечных  воинов  заказа  на 300  000 корпусов к ручным гранатам Новицкого на условиях, изложенных в представлении главного артиллерийского управления от 6 сего  февраля за № 24250, с выдачей 30 % аванса без обеспечения, в два срока,  на общих основаниях. </w:t>
      </w:r>
    </w:p>
    <w:p w14:paraId="556DFE05" w14:textId="77777777" w:rsidR="00DF19B3" w:rsidRPr="00153023" w:rsidRDefault="00DF19B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2)  Утвердить  доклад  подготовительной  комиссии  </w:t>
      </w:r>
      <w:r w:rsidRPr="00153023">
        <w:rPr>
          <w:rFonts w:ascii="Times New Roman" w:hAnsi="Times New Roman" w:cs="Times New Roman"/>
          <w:color w:val="0070C0"/>
          <w:sz w:val="16"/>
          <w:szCs w:val="16"/>
          <w:highlight w:val="yellow"/>
        </w:rPr>
        <w:t>по  авиационным  вопросам</w:t>
      </w:r>
      <w:r w:rsidRPr="00153023">
        <w:rPr>
          <w:rFonts w:ascii="Times New Roman" w:hAnsi="Times New Roman" w:cs="Times New Roman"/>
          <w:color w:val="0070C0"/>
          <w:sz w:val="16"/>
          <w:szCs w:val="16"/>
        </w:rPr>
        <w:t xml:space="preserve">  о  снятии  гарантии  банка  по  авансу,  выданному  правлению  Русско-Балтийского вагонного завода по заказу на поставку 32 самолетов типа «Илья Муромец», не ожидая окончания расчетов с заводом по  сему заказу. </w:t>
      </w:r>
    </w:p>
    <w:p w14:paraId="77B6DF34" w14:textId="77777777" w:rsidR="00DF19B3" w:rsidRPr="00153023" w:rsidRDefault="00DF19B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3)  Просить  министерство  путей  сообщения  о  предоставлении  Особому Совещанию по обороне государства периодических сведений относительно вывоза грузов из г. Романова по Мурманской железной дороге. </w:t>
      </w:r>
    </w:p>
    <w:p w14:paraId="3D9DC27B" w14:textId="77777777" w:rsidR="00DF19B3" w:rsidRPr="00153023" w:rsidRDefault="00DF19B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Генерал от инфантерии Беляев. </w:t>
      </w:r>
    </w:p>
    <w:p w14:paraId="683AB46F" w14:textId="77777777" w:rsidR="00DF19B3" w:rsidRPr="00153023" w:rsidRDefault="00DF19B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Управляющий      делами    Особого    Совещания      генерал-лейтенант  Бабиков. </w:t>
      </w:r>
    </w:p>
    <w:p w14:paraId="2F28F8AB" w14:textId="77777777" w:rsidR="00DF19B3" w:rsidRPr="00153023" w:rsidRDefault="00DF19B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11 марта. — Дополнительная резолюция Председателя Особого Совещания для обсуждения и объединения мероприятий по обороне государства по журналу Особого Совещания от 18 февраля 1917 года за №  145. </w:t>
      </w:r>
    </w:p>
    <w:p w14:paraId="51D872A4" w14:textId="77777777" w:rsidR="00DF19B3" w:rsidRPr="00153023" w:rsidRDefault="00DF19B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Дополнительно  к  резолюции  по  журналу  Особого  Совещания  от  18 февраля 1917 года за №  145 я решил: </w:t>
      </w:r>
    </w:p>
    <w:p w14:paraId="77B2D218" w14:textId="77777777" w:rsidR="00DF19B3" w:rsidRPr="00153023" w:rsidRDefault="00DF19B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4) Образовать из состава Особого Совещания комиссию для обследования на месте современного положения дела выгрузки прибывающих в  Романов на Мурмане иностранных грузов и отправки их по Мурманской  железной дороге. </w:t>
      </w:r>
    </w:p>
    <w:p w14:paraId="2232DEBA" w14:textId="77777777" w:rsidR="00DF19B3" w:rsidRPr="00153023" w:rsidRDefault="00DF19B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Вр. и. о. Председателя Особого Совещания     генерал-адъютант Маниковский. </w:t>
      </w:r>
    </w:p>
    <w:p w14:paraId="149750BA" w14:textId="77777777" w:rsidR="00DF19B3" w:rsidRPr="00153023" w:rsidRDefault="00DF19B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Управляющий делами Особого Совещания     генерал-лейтенант Бабиков (20630). </w:t>
      </w:r>
    </w:p>
    <w:p w14:paraId="0C00AA2B" w14:textId="77777777" w:rsidR="00DF19B3" w:rsidRPr="00153023" w:rsidRDefault="00DF19B3" w:rsidP="00153023">
      <w:pPr>
        <w:spacing w:after="0" w:line="240" w:lineRule="auto"/>
        <w:jc w:val="both"/>
        <w:rPr>
          <w:rFonts w:ascii="Times New Roman" w:hAnsi="Times New Roman" w:cs="Times New Roman"/>
          <w:color w:val="0070C0"/>
          <w:sz w:val="16"/>
          <w:szCs w:val="16"/>
        </w:rPr>
      </w:pPr>
    </w:p>
    <w:p w14:paraId="108CE8C0" w14:textId="77777777" w:rsidR="00DF19B3" w:rsidRPr="00153023" w:rsidRDefault="00DF19B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заседании 18 Февраля (3 марта) 1917 г. Наблюдательная Комиссия при Особом Совещании по Обороне государства, выслушав доклад члена Комиссии А. И. Шингарева по вопросу о ходе снабжения армии </w:t>
      </w:r>
      <w:r w:rsidRPr="00153023">
        <w:rPr>
          <w:rFonts w:ascii="Times New Roman" w:hAnsi="Times New Roman" w:cs="Times New Roman"/>
          <w:color w:val="0070C0"/>
          <w:sz w:val="16"/>
          <w:szCs w:val="16"/>
          <w:highlight w:val="yellow"/>
        </w:rPr>
        <w:t>авиационного и воздухоплавательного имущества</w:t>
      </w:r>
      <w:r w:rsidRPr="00153023">
        <w:rPr>
          <w:rFonts w:ascii="Times New Roman" w:hAnsi="Times New Roman" w:cs="Times New Roman"/>
          <w:color w:val="0070C0"/>
          <w:sz w:val="16"/>
          <w:szCs w:val="16"/>
        </w:rPr>
        <w:t xml:space="preserve">, постановила: Признать желательным возложение на подготовительную Комиссию по авиационным вопросам представление в Особое Совещание по обороне государства ежемесячных сведений о порядке выполнения заказов и о поступлении предметов военно-авиационного имущества с тем, чтобы означенная Комиссия сообщала в случае надобности Наблюдательной Комиссии сведения о неудовлетворительном выполнении отдельными поставщиками тех или иных военных заказов на предмет выяснения причин недопоставки, мер к их устранению и необходимости привлечения в подлежащих случаях лиц, виновных в неисполнении заказов, к уголовной ответственности (20424). </w:t>
      </w:r>
    </w:p>
    <w:p w14:paraId="08C9B8EA" w14:textId="77777777" w:rsidR="00DF19B3" w:rsidRPr="00153023" w:rsidRDefault="00DF19B3" w:rsidP="00153023">
      <w:pPr>
        <w:spacing w:after="0" w:line="240" w:lineRule="auto"/>
        <w:jc w:val="both"/>
        <w:rPr>
          <w:rFonts w:ascii="Times New Roman" w:hAnsi="Times New Roman" w:cs="Times New Roman"/>
          <w:color w:val="0070C0"/>
          <w:sz w:val="16"/>
          <w:szCs w:val="16"/>
        </w:rPr>
      </w:pPr>
    </w:p>
    <w:p w14:paraId="141E9C2A" w14:textId="77777777" w:rsidR="004139EC" w:rsidRPr="00153023" w:rsidRDefault="004139E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7559C688" w14:textId="77777777" w:rsidR="004139EC" w:rsidRPr="00153023" w:rsidRDefault="004139E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223B7E" w14:textId="77777777" w:rsidR="004139EC" w:rsidRPr="00153023" w:rsidRDefault="004139EC" w:rsidP="00153023">
      <w:pPr>
        <w:pStyle w:val="p1"/>
        <w:spacing w:before="0" w:beforeAutospacing="0" w:after="0" w:afterAutospacing="0"/>
        <w:jc w:val="both"/>
        <w:rPr>
          <w:color w:val="000000" w:themeColor="text1"/>
          <w:sz w:val="16"/>
          <w:szCs w:val="16"/>
        </w:rPr>
      </w:pPr>
      <w:r w:rsidRPr="00153023">
        <w:rPr>
          <w:color w:val="000000" w:themeColor="text1"/>
          <w:sz w:val="16"/>
          <w:szCs w:val="16"/>
        </w:rPr>
        <w:t>18 февраля (3 марта) 1917 г. началось ускоренное сооружение мастерской для снаряжения выстрелов тяжелой артиллерии: Военный совет отпустил 1,2 млн. руб. на устройство этой мастерской на месте отдела огнестрельных припасов Кременчугского артиллерийского склада. Сверх того, «в ближайшем будущем» ГАУ обещало представить «подробную дополнительную программу» усиления производства пороха и взрывчатых веществ (18409).</w:t>
      </w:r>
    </w:p>
    <w:p w14:paraId="0C51182F" w14:textId="77777777" w:rsidR="004139EC" w:rsidRPr="00153023" w:rsidRDefault="004139EC" w:rsidP="00153023">
      <w:pPr>
        <w:pStyle w:val="p1"/>
        <w:spacing w:before="0" w:beforeAutospacing="0" w:after="0" w:afterAutospacing="0"/>
        <w:jc w:val="both"/>
        <w:rPr>
          <w:color w:val="000000" w:themeColor="text1"/>
          <w:sz w:val="16"/>
          <w:szCs w:val="16"/>
        </w:rPr>
      </w:pPr>
    </w:p>
    <w:p w14:paraId="1E197A8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27E2A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1FA6C9" w14:textId="77777777" w:rsidR="00D363DB" w:rsidRPr="00153023" w:rsidRDefault="00D363DB" w:rsidP="00153023">
      <w:pPr>
        <w:pStyle w:val="ae"/>
        <w:spacing w:before="0" w:after="0"/>
        <w:jc w:val="both"/>
        <w:rPr>
          <w:color w:val="000000" w:themeColor="text1"/>
          <w:kern w:val="2"/>
          <w:sz w:val="16"/>
          <w:szCs w:val="16"/>
        </w:rPr>
      </w:pPr>
      <w:r w:rsidRPr="00153023">
        <w:rPr>
          <w:color w:val="000000" w:themeColor="text1"/>
          <w:kern w:val="2"/>
          <w:sz w:val="16"/>
          <w:szCs w:val="16"/>
        </w:rPr>
        <w:t>18 февраля (2 марта) 1917 г. приказом Начальника штаба ВГ №203 предписывалось сформировать 1-ю, 2-ю, 3-ю и 4-ю БАГ (с управлениями) с включением в их состав 1-го, 3-го, 7-го, 8-го, 14-го, 16-го, 19-го, 22-го, 24-го и 30-го корпусных авиаотрядов.</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093"/>
        <w:gridCol w:w="1103"/>
        <w:gridCol w:w="1078"/>
        <w:gridCol w:w="1228"/>
        <w:gridCol w:w="629"/>
        <w:gridCol w:w="1357"/>
        <w:gridCol w:w="851"/>
        <w:gridCol w:w="580"/>
        <w:gridCol w:w="1585"/>
        <w:gridCol w:w="1824"/>
      </w:tblGrid>
      <w:tr w:rsidR="00B465BC" w:rsidRPr="00153023" w14:paraId="1AB16DC0" w14:textId="77777777" w:rsidTr="00D363DB">
        <w:trPr>
          <w:tblHeade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524E4F1A"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Style w:val="a7"/>
                <w:rFonts w:ascii="Times New Roman" w:hAnsi="Times New Roman" w:cs="Times New Roman"/>
                <w:b w:val="0"/>
                <w:color w:val="000000" w:themeColor="text1"/>
                <w:kern w:val="2"/>
                <w:sz w:val="16"/>
                <w:szCs w:val="16"/>
              </w:rPr>
              <w:t>Наименование</w:t>
            </w:r>
          </w:p>
        </w:tc>
        <w:tc>
          <w:tcPr>
            <w:tcW w:w="0" w:type="auto"/>
            <w:tcBorders>
              <w:top w:val="single" w:sz="4" w:space="0" w:color="auto"/>
              <w:left w:val="single" w:sz="4" w:space="0" w:color="auto"/>
              <w:bottom w:val="single" w:sz="4" w:space="0" w:color="auto"/>
              <w:right w:val="single" w:sz="4" w:space="0" w:color="auto"/>
            </w:tcBorders>
            <w:vAlign w:val="center"/>
            <w:hideMark/>
          </w:tcPr>
          <w:p w14:paraId="213D695F"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Style w:val="a7"/>
                <w:rFonts w:ascii="Times New Roman" w:hAnsi="Times New Roman" w:cs="Times New Roman"/>
                <w:b w:val="0"/>
                <w:color w:val="000000" w:themeColor="text1"/>
                <w:kern w:val="2"/>
                <w:sz w:val="16"/>
                <w:szCs w:val="16"/>
              </w:rPr>
              <w:t>Сформирована</w:t>
            </w:r>
          </w:p>
        </w:tc>
        <w:tc>
          <w:tcPr>
            <w:tcW w:w="0" w:type="auto"/>
            <w:tcBorders>
              <w:top w:val="single" w:sz="4" w:space="0" w:color="auto"/>
              <w:left w:val="single" w:sz="4" w:space="0" w:color="auto"/>
              <w:bottom w:val="single" w:sz="4" w:space="0" w:color="auto"/>
              <w:right w:val="single" w:sz="4" w:space="0" w:color="auto"/>
            </w:tcBorders>
            <w:vAlign w:val="center"/>
            <w:hideMark/>
          </w:tcPr>
          <w:p w14:paraId="4C001B95"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Style w:val="a7"/>
                <w:rFonts w:ascii="Times New Roman" w:hAnsi="Times New Roman" w:cs="Times New Roman"/>
                <w:b w:val="0"/>
                <w:color w:val="000000" w:themeColor="text1"/>
                <w:kern w:val="2"/>
                <w:sz w:val="16"/>
                <w:szCs w:val="16"/>
              </w:rPr>
              <w:t>Основание</w:t>
            </w:r>
          </w:p>
        </w:tc>
        <w:tc>
          <w:tcPr>
            <w:tcW w:w="0" w:type="auto"/>
            <w:tcBorders>
              <w:top w:val="single" w:sz="4" w:space="0" w:color="auto"/>
              <w:left w:val="single" w:sz="4" w:space="0" w:color="auto"/>
              <w:bottom w:val="single" w:sz="4" w:space="0" w:color="auto"/>
              <w:right w:val="single" w:sz="4" w:space="0" w:color="auto"/>
            </w:tcBorders>
            <w:vAlign w:val="center"/>
            <w:hideMark/>
          </w:tcPr>
          <w:p w14:paraId="3B2EF434"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Style w:val="a7"/>
                <w:rFonts w:ascii="Times New Roman" w:hAnsi="Times New Roman" w:cs="Times New Roman"/>
                <w:b w:val="0"/>
                <w:color w:val="000000" w:themeColor="text1"/>
                <w:kern w:val="2"/>
                <w:sz w:val="16"/>
                <w:szCs w:val="16"/>
              </w:rPr>
              <w:t xml:space="preserve">Расформирована </w:t>
            </w:r>
          </w:p>
        </w:tc>
        <w:tc>
          <w:tcPr>
            <w:tcW w:w="0" w:type="auto"/>
            <w:tcBorders>
              <w:top w:val="single" w:sz="4" w:space="0" w:color="auto"/>
              <w:left w:val="single" w:sz="4" w:space="0" w:color="auto"/>
              <w:bottom w:val="single" w:sz="4" w:space="0" w:color="auto"/>
              <w:right w:val="single" w:sz="4" w:space="0" w:color="auto"/>
            </w:tcBorders>
            <w:vAlign w:val="center"/>
            <w:hideMark/>
          </w:tcPr>
          <w:p w14:paraId="135B36E6"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Style w:val="a7"/>
                <w:rFonts w:ascii="Times New Roman" w:hAnsi="Times New Roman" w:cs="Times New Roman"/>
                <w:b w:val="0"/>
                <w:color w:val="000000" w:themeColor="text1"/>
                <w:kern w:val="2"/>
                <w:sz w:val="16"/>
                <w:szCs w:val="16"/>
              </w:rPr>
              <w:t>Состав БАГ</w:t>
            </w:r>
          </w:p>
        </w:tc>
        <w:tc>
          <w:tcPr>
            <w:tcW w:w="0" w:type="auto"/>
            <w:tcBorders>
              <w:top w:val="single" w:sz="4" w:space="0" w:color="auto"/>
              <w:left w:val="single" w:sz="4" w:space="0" w:color="auto"/>
              <w:bottom w:val="single" w:sz="4" w:space="0" w:color="auto"/>
              <w:right w:val="single" w:sz="4" w:space="0" w:color="auto"/>
            </w:tcBorders>
            <w:vAlign w:val="center"/>
            <w:hideMark/>
          </w:tcPr>
          <w:p w14:paraId="2D55DE63"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Style w:val="a7"/>
                <w:rFonts w:ascii="Times New Roman" w:hAnsi="Times New Roman" w:cs="Times New Roman"/>
                <w:b w:val="0"/>
                <w:color w:val="000000" w:themeColor="text1"/>
                <w:kern w:val="2"/>
                <w:sz w:val="16"/>
                <w:szCs w:val="16"/>
              </w:rPr>
              <w:t>Командиры БАГ</w:t>
            </w:r>
          </w:p>
        </w:tc>
        <w:tc>
          <w:tcPr>
            <w:tcW w:w="0" w:type="auto"/>
            <w:tcBorders>
              <w:top w:val="single" w:sz="4" w:space="0" w:color="auto"/>
              <w:left w:val="single" w:sz="4" w:space="0" w:color="auto"/>
              <w:bottom w:val="single" w:sz="4" w:space="0" w:color="auto"/>
              <w:right w:val="single" w:sz="4" w:space="0" w:color="auto"/>
            </w:tcBorders>
            <w:vAlign w:val="center"/>
            <w:hideMark/>
          </w:tcPr>
          <w:p w14:paraId="524144B8"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Style w:val="a7"/>
                <w:rFonts w:ascii="Times New Roman" w:hAnsi="Times New Roman" w:cs="Times New Roman"/>
                <w:b w:val="0"/>
                <w:color w:val="000000" w:themeColor="text1"/>
                <w:kern w:val="2"/>
                <w:sz w:val="16"/>
                <w:szCs w:val="16"/>
              </w:rPr>
              <w:t>Победы</w:t>
            </w:r>
            <w:r w:rsidRPr="00153023">
              <w:rPr>
                <w:rFonts w:ascii="Times New Roman" w:hAnsi="Times New Roman" w:cs="Times New Roman"/>
                <w:color w:val="000000" w:themeColor="text1"/>
                <w:kern w:val="2"/>
                <w:sz w:val="16"/>
                <w:szCs w:val="16"/>
              </w:rPr>
              <w:t xml:space="preserve"> (+подбито)</w:t>
            </w:r>
          </w:p>
        </w:tc>
        <w:tc>
          <w:tcPr>
            <w:tcW w:w="0" w:type="auto"/>
            <w:tcBorders>
              <w:top w:val="single" w:sz="4" w:space="0" w:color="auto"/>
              <w:left w:val="single" w:sz="4" w:space="0" w:color="auto"/>
              <w:bottom w:val="single" w:sz="4" w:space="0" w:color="auto"/>
              <w:right w:val="single" w:sz="4" w:space="0" w:color="auto"/>
            </w:tcBorders>
            <w:vAlign w:val="center"/>
            <w:hideMark/>
          </w:tcPr>
          <w:p w14:paraId="2CF62EFF"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Style w:val="a7"/>
                <w:rFonts w:ascii="Times New Roman" w:hAnsi="Times New Roman" w:cs="Times New Roman"/>
                <w:b w:val="0"/>
                <w:color w:val="000000" w:themeColor="text1"/>
                <w:kern w:val="2"/>
                <w:sz w:val="16"/>
                <w:szCs w:val="16"/>
              </w:rPr>
              <w:t>Потери</w:t>
            </w:r>
          </w:p>
        </w:tc>
        <w:tc>
          <w:tcPr>
            <w:tcW w:w="0" w:type="auto"/>
            <w:tcBorders>
              <w:top w:val="single" w:sz="4" w:space="0" w:color="auto"/>
              <w:left w:val="single" w:sz="4" w:space="0" w:color="auto"/>
              <w:bottom w:val="single" w:sz="4" w:space="0" w:color="auto"/>
              <w:right w:val="single" w:sz="4" w:space="0" w:color="auto"/>
            </w:tcBorders>
            <w:vAlign w:val="center"/>
            <w:hideMark/>
          </w:tcPr>
          <w:p w14:paraId="7B75B28B"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Style w:val="a7"/>
                <w:rFonts w:ascii="Times New Roman" w:hAnsi="Times New Roman" w:cs="Times New Roman"/>
                <w:b w:val="0"/>
                <w:color w:val="000000" w:themeColor="text1"/>
                <w:kern w:val="2"/>
                <w:sz w:val="16"/>
                <w:szCs w:val="16"/>
              </w:rPr>
              <w:t>Асы</w:t>
            </w:r>
          </w:p>
        </w:tc>
        <w:tc>
          <w:tcPr>
            <w:tcW w:w="0" w:type="auto"/>
            <w:tcBorders>
              <w:top w:val="single" w:sz="4" w:space="0" w:color="auto"/>
              <w:left w:val="single" w:sz="4" w:space="0" w:color="auto"/>
              <w:bottom w:val="single" w:sz="4" w:space="0" w:color="auto"/>
              <w:right w:val="single" w:sz="4" w:space="0" w:color="auto"/>
            </w:tcBorders>
            <w:vAlign w:val="center"/>
            <w:hideMark/>
          </w:tcPr>
          <w:p w14:paraId="6D4F6A64"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Style w:val="a7"/>
                <w:rFonts w:ascii="Times New Roman" w:hAnsi="Times New Roman" w:cs="Times New Roman"/>
                <w:b w:val="0"/>
                <w:color w:val="000000" w:themeColor="text1"/>
                <w:kern w:val="2"/>
                <w:sz w:val="16"/>
                <w:szCs w:val="16"/>
              </w:rPr>
              <w:t>Примечания</w:t>
            </w:r>
          </w:p>
        </w:tc>
      </w:tr>
      <w:tr w:rsidR="00B465BC" w:rsidRPr="00153023" w14:paraId="7F81E717" w14:textId="77777777" w:rsidTr="00D363DB">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23CC1620"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67798604"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3C1730BA"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60B53146"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2230453D"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30DD03D6"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29E8F7F1"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697CB22A"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6FCBD863"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7A3933B7"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p>
        </w:tc>
      </w:tr>
      <w:tr w:rsidR="00B465BC" w:rsidRPr="00153023" w14:paraId="7D17980F" w14:textId="77777777" w:rsidTr="00D363DB">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358B680C"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1-я БАГ</w:t>
            </w:r>
          </w:p>
        </w:tc>
        <w:tc>
          <w:tcPr>
            <w:tcW w:w="0" w:type="auto"/>
            <w:tcBorders>
              <w:top w:val="single" w:sz="4" w:space="0" w:color="auto"/>
              <w:left w:val="single" w:sz="4" w:space="0" w:color="auto"/>
              <w:bottom w:val="single" w:sz="4" w:space="0" w:color="auto"/>
              <w:right w:val="single" w:sz="4" w:space="0" w:color="auto"/>
            </w:tcBorders>
            <w:vAlign w:val="center"/>
            <w:hideMark/>
          </w:tcPr>
          <w:p w14:paraId="40237697"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конец июля 1916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2B895DB7"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4FDD0DAC"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ноябрь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6E62514E"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2-й КАО, 4-й КАО, 19-й КАО</w:t>
            </w:r>
          </w:p>
        </w:tc>
        <w:tc>
          <w:tcPr>
            <w:tcW w:w="0" w:type="auto"/>
            <w:tcBorders>
              <w:top w:val="single" w:sz="4" w:space="0" w:color="auto"/>
              <w:left w:val="single" w:sz="4" w:space="0" w:color="auto"/>
              <w:bottom w:val="single" w:sz="4" w:space="0" w:color="auto"/>
              <w:right w:val="single" w:sz="4" w:space="0" w:color="auto"/>
            </w:tcBorders>
            <w:vAlign w:val="center"/>
            <w:hideMark/>
          </w:tcPr>
          <w:p w14:paraId="4CD604A9"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Ткачев (?) А. Козаков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497DB3D1"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(+15)</w:t>
            </w:r>
          </w:p>
        </w:tc>
        <w:tc>
          <w:tcPr>
            <w:tcW w:w="0" w:type="auto"/>
            <w:tcBorders>
              <w:top w:val="single" w:sz="4" w:space="0" w:color="auto"/>
              <w:left w:val="single" w:sz="4" w:space="0" w:color="auto"/>
              <w:bottom w:val="single" w:sz="4" w:space="0" w:color="auto"/>
              <w:right w:val="single" w:sz="4" w:space="0" w:color="auto"/>
            </w:tcBorders>
            <w:vAlign w:val="center"/>
            <w:hideMark/>
          </w:tcPr>
          <w:p w14:paraId="76682C65"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157C05DF"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Козаков —16 побед (ещё 5 побед не получили подтверждения или он записал их на счёт других лётчиков группы), И. Смирнов — 10 побед (ещё 3 победы не получили подтверждения), Н. Кокорин — 5.</w:t>
            </w:r>
          </w:p>
        </w:tc>
        <w:tc>
          <w:tcPr>
            <w:tcW w:w="0" w:type="auto"/>
            <w:tcBorders>
              <w:top w:val="single" w:sz="4" w:space="0" w:color="auto"/>
              <w:left w:val="single" w:sz="4" w:space="0" w:color="auto"/>
              <w:bottom w:val="single" w:sz="4" w:space="0" w:color="auto"/>
              <w:right w:val="single" w:sz="4" w:space="0" w:color="auto"/>
            </w:tcBorders>
            <w:vAlign w:val="center"/>
            <w:hideMark/>
          </w:tcPr>
          <w:p w14:paraId="51F9F422"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Юго-Западный фронт. 17 апреля 1917 г. в состав 1-й БАГ вошёл 8-й ИАО, который приступил к боевой работе 22 апреля. 25 мая 1917 г. 8-й ИАО вышел из состава 1-й БАГ.</w:t>
            </w:r>
          </w:p>
        </w:tc>
      </w:tr>
      <w:tr w:rsidR="00B465BC" w:rsidRPr="00153023" w14:paraId="727D99BB" w14:textId="77777777" w:rsidTr="00D363DB">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0D31843E"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2-я БАГ</w:t>
            </w:r>
          </w:p>
        </w:tc>
        <w:tc>
          <w:tcPr>
            <w:tcW w:w="0" w:type="auto"/>
            <w:tcBorders>
              <w:top w:val="single" w:sz="4" w:space="0" w:color="auto"/>
              <w:left w:val="single" w:sz="4" w:space="0" w:color="auto"/>
              <w:bottom w:val="single" w:sz="4" w:space="0" w:color="auto"/>
              <w:right w:val="single" w:sz="4" w:space="0" w:color="auto"/>
            </w:tcBorders>
            <w:vAlign w:val="center"/>
            <w:hideMark/>
          </w:tcPr>
          <w:p w14:paraId="3FAAFDB0"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DD32780"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489F15D1"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октябрь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A14D53C"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3-й КАО, 7-й КАО, 8-й КАО</w:t>
            </w:r>
          </w:p>
        </w:tc>
        <w:tc>
          <w:tcPr>
            <w:tcW w:w="0" w:type="auto"/>
            <w:tcBorders>
              <w:top w:val="single" w:sz="4" w:space="0" w:color="auto"/>
              <w:left w:val="single" w:sz="4" w:space="0" w:color="auto"/>
              <w:bottom w:val="single" w:sz="4" w:space="0" w:color="auto"/>
              <w:right w:val="single" w:sz="4" w:space="0" w:color="auto"/>
            </w:tcBorders>
            <w:vAlign w:val="center"/>
            <w:hideMark/>
          </w:tcPr>
          <w:p w14:paraId="2C451E43"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капитан Е.Н. Крутень (с 18.04.1917 г.),  шт.-капитан Модрах (с 25.06.1917 г.), шт.-кап. П.В. Аргеев (с 24.07.1917 г. по 04.10.1917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72A6C468"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+ 1 аэростат</w:t>
            </w:r>
          </w:p>
        </w:tc>
        <w:tc>
          <w:tcPr>
            <w:tcW w:w="0" w:type="auto"/>
            <w:tcBorders>
              <w:top w:val="single" w:sz="4" w:space="0" w:color="auto"/>
              <w:left w:val="single" w:sz="4" w:space="0" w:color="auto"/>
              <w:bottom w:val="single" w:sz="4" w:space="0" w:color="auto"/>
              <w:right w:val="single" w:sz="4" w:space="0" w:color="auto"/>
            </w:tcBorders>
            <w:vAlign w:val="center"/>
            <w:hideMark/>
          </w:tcPr>
          <w:p w14:paraId="02C9C258"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1131677D"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Е.Н. Крутень (5), Свешников (4).</w:t>
            </w:r>
          </w:p>
        </w:tc>
        <w:tc>
          <w:tcPr>
            <w:tcW w:w="0" w:type="auto"/>
            <w:tcBorders>
              <w:top w:val="single" w:sz="4" w:space="0" w:color="auto"/>
              <w:left w:val="single" w:sz="4" w:space="0" w:color="auto"/>
              <w:bottom w:val="single" w:sz="4" w:space="0" w:color="auto"/>
              <w:right w:val="single" w:sz="4" w:space="0" w:color="auto"/>
            </w:tcBorders>
            <w:vAlign w:val="center"/>
            <w:hideMark/>
          </w:tcPr>
          <w:p w14:paraId="2F5BDEC3"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11-я армия ЮЗФ. В оперативном отношении 2-я БАГ подчинена штабу 11-й армии. В хозяйственном и техническом отношении 2-я БАГ была подчинена 11-му авиационному дивизиону, которым командовал капитан В.Е. Гартман.</w:t>
            </w:r>
          </w:p>
        </w:tc>
      </w:tr>
      <w:tr w:rsidR="00B465BC" w:rsidRPr="00153023" w14:paraId="027E34B5" w14:textId="77777777" w:rsidTr="00D363DB">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577F924B"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3-я БАГ</w:t>
            </w:r>
          </w:p>
        </w:tc>
        <w:tc>
          <w:tcPr>
            <w:tcW w:w="0" w:type="auto"/>
            <w:tcBorders>
              <w:top w:val="single" w:sz="4" w:space="0" w:color="auto"/>
              <w:left w:val="single" w:sz="4" w:space="0" w:color="auto"/>
              <w:bottom w:val="single" w:sz="4" w:space="0" w:color="auto"/>
              <w:right w:val="single" w:sz="4" w:space="0" w:color="auto"/>
            </w:tcBorders>
            <w:vAlign w:val="center"/>
            <w:hideMark/>
          </w:tcPr>
          <w:p w14:paraId="541C2EB9"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58394320"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Приказ по Управлению инспекции авиации армий Западного фронта от 28 марта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27D10D40"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31.12.1917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9F615F0"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1-й КАО, 11-й КАО, 22-й КАО</w:t>
            </w:r>
          </w:p>
        </w:tc>
        <w:tc>
          <w:tcPr>
            <w:tcW w:w="0" w:type="auto"/>
            <w:tcBorders>
              <w:top w:val="single" w:sz="4" w:space="0" w:color="auto"/>
              <w:left w:val="single" w:sz="4" w:space="0" w:color="auto"/>
              <w:bottom w:val="single" w:sz="4" w:space="0" w:color="auto"/>
              <w:right w:val="single" w:sz="4" w:space="0" w:color="auto"/>
            </w:tcBorders>
            <w:vAlign w:val="center"/>
            <w:hideMark/>
          </w:tcPr>
          <w:p w14:paraId="10B448D2"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подполковник И.Я. Земитан, капитан Горн (врио с августа 1917 г.), шт.-капитан П.В. Аргеев (04.10.1917 г. — 01.12.1917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6F5A4F57"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76A2BF81"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w:t>
            </w:r>
          </w:p>
        </w:tc>
        <w:tc>
          <w:tcPr>
            <w:tcW w:w="0" w:type="auto"/>
            <w:tcBorders>
              <w:top w:val="single" w:sz="4" w:space="0" w:color="auto"/>
              <w:left w:val="single" w:sz="4" w:space="0" w:color="auto"/>
              <w:bottom w:val="single" w:sz="4" w:space="0" w:color="auto"/>
              <w:right w:val="single" w:sz="4" w:space="0" w:color="auto"/>
            </w:tcBorders>
            <w:vAlign w:val="center"/>
            <w:hideMark/>
          </w:tcPr>
          <w:p w14:paraId="5C999E4A"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асов нет, число сбитых самолётов достоверно неизвестно (десяток заявок на победу не получили подтверждения).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0C5A626A"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Западный фронт.</w:t>
            </w:r>
          </w:p>
        </w:tc>
      </w:tr>
      <w:tr w:rsidR="00B465BC" w:rsidRPr="00153023" w14:paraId="26AA34A0" w14:textId="77777777" w:rsidTr="00D363DB">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3EB8C012"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4-я БАГ</w:t>
            </w:r>
          </w:p>
        </w:tc>
        <w:tc>
          <w:tcPr>
            <w:tcW w:w="0" w:type="auto"/>
            <w:tcBorders>
              <w:top w:val="single" w:sz="4" w:space="0" w:color="auto"/>
              <w:left w:val="single" w:sz="4" w:space="0" w:color="auto"/>
              <w:bottom w:val="single" w:sz="4" w:space="0" w:color="auto"/>
              <w:right w:val="single" w:sz="4" w:space="0" w:color="auto"/>
            </w:tcBorders>
            <w:vAlign w:val="center"/>
            <w:hideMark/>
          </w:tcPr>
          <w:p w14:paraId="50AD54D9"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май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249CDF4D"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312F57FA"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март-апрель 1918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004EE4D8"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5-й ИАО, 13-й ИАО, 14-й ИАО, 15-й ИАО</w:t>
            </w:r>
          </w:p>
        </w:tc>
        <w:tc>
          <w:tcPr>
            <w:tcW w:w="0" w:type="auto"/>
            <w:tcBorders>
              <w:top w:val="single" w:sz="4" w:space="0" w:color="auto"/>
              <w:left w:val="single" w:sz="4" w:space="0" w:color="auto"/>
              <w:bottom w:val="single" w:sz="4" w:space="0" w:color="auto"/>
              <w:right w:val="single" w:sz="4" w:space="0" w:color="auto"/>
            </w:tcBorders>
            <w:vAlign w:val="center"/>
            <w:hideMark/>
          </w:tcPr>
          <w:p w14:paraId="6DADEFD5"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капитан А.И. Кульвинский (с 11.08.1917 г.)</w:t>
            </w:r>
            <w:hyperlink r:id="rId32" w:anchor="footnote_7_4794" w:tooltip="Кульвинский 05.10.1918 г. был арестован органами ВЧК " w:history="1">
              <w:r w:rsidRPr="00153023">
                <w:rPr>
                  <w:rStyle w:val="a5"/>
                  <w:rFonts w:ascii="Times New Roman" w:hAnsi="Times New Roman" w:cs="Times New Roman"/>
                  <w:color w:val="000000" w:themeColor="text1"/>
                  <w:kern w:val="2"/>
                  <w:sz w:val="16"/>
                  <w:szCs w:val="16"/>
                  <w:vertAlign w:val="superscript"/>
                </w:rPr>
                <w:t>8</w:t>
              </w:r>
            </w:hyperlink>
          </w:p>
        </w:tc>
        <w:tc>
          <w:tcPr>
            <w:tcW w:w="0" w:type="auto"/>
            <w:tcBorders>
              <w:top w:val="single" w:sz="4" w:space="0" w:color="auto"/>
              <w:left w:val="single" w:sz="4" w:space="0" w:color="auto"/>
              <w:bottom w:val="single" w:sz="4" w:space="0" w:color="auto"/>
              <w:right w:val="single" w:sz="4" w:space="0" w:color="auto"/>
            </w:tcBorders>
            <w:vAlign w:val="center"/>
            <w:hideMark/>
          </w:tcPr>
          <w:p w14:paraId="44D6B584"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w:t>
            </w:r>
          </w:p>
        </w:tc>
        <w:tc>
          <w:tcPr>
            <w:tcW w:w="0" w:type="auto"/>
            <w:tcBorders>
              <w:top w:val="single" w:sz="4" w:space="0" w:color="auto"/>
              <w:left w:val="single" w:sz="4" w:space="0" w:color="auto"/>
              <w:bottom w:val="single" w:sz="4" w:space="0" w:color="auto"/>
              <w:right w:val="single" w:sz="4" w:space="0" w:color="auto"/>
            </w:tcBorders>
            <w:vAlign w:val="center"/>
            <w:hideMark/>
          </w:tcPr>
          <w:p w14:paraId="7BFE69D5"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6A2F0B42"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29CFDEFC"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5-я армия Северного фронта. Создание 4-й БАГ происходило в 7-м авиационном парке в Пскове. 4-я БАГ прибыла в Ригу в августе 1917 г. Она была передана в подчинение штабу 12-й армии и вошла в состав 12-го авиадивизиона.В начале 1918 г. 4-я БАГ была эвакуирована сначала в Тверь, потом в Москву.</w:t>
            </w:r>
          </w:p>
        </w:tc>
      </w:tr>
      <w:tr w:rsidR="00B465BC" w:rsidRPr="00153023" w14:paraId="3D895C40" w14:textId="77777777" w:rsidTr="00D363DB">
        <w:trPr>
          <w:trHeight w:val="22"/>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6AB1B81D"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5-я БАГ</w:t>
            </w:r>
          </w:p>
        </w:tc>
        <w:tc>
          <w:tcPr>
            <w:tcW w:w="0" w:type="auto"/>
            <w:tcBorders>
              <w:top w:val="single" w:sz="4" w:space="0" w:color="auto"/>
              <w:left w:val="single" w:sz="4" w:space="0" w:color="auto"/>
              <w:bottom w:val="single" w:sz="4" w:space="0" w:color="auto"/>
              <w:right w:val="single" w:sz="4" w:space="0" w:color="auto"/>
            </w:tcBorders>
            <w:vAlign w:val="center"/>
            <w:hideMark/>
          </w:tcPr>
          <w:p w14:paraId="3EF11025"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август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41052C97"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7E8C6BD4"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6C118F16"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2-й ИАО, 6-й ИАО, 7-й ИАО</w:t>
            </w:r>
          </w:p>
        </w:tc>
        <w:tc>
          <w:tcPr>
            <w:tcW w:w="0" w:type="auto"/>
            <w:tcBorders>
              <w:top w:val="single" w:sz="4" w:space="0" w:color="auto"/>
              <w:left w:val="single" w:sz="4" w:space="0" w:color="auto"/>
              <w:bottom w:val="single" w:sz="4" w:space="0" w:color="auto"/>
              <w:right w:val="single" w:sz="4" w:space="0" w:color="auto"/>
            </w:tcBorders>
            <w:vAlign w:val="center"/>
            <w:hideMark/>
          </w:tcPr>
          <w:p w14:paraId="78AB2E8F"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штабс-капитан П.А. Аргеев (рекомендован)</w:t>
            </w:r>
          </w:p>
        </w:tc>
        <w:tc>
          <w:tcPr>
            <w:tcW w:w="0" w:type="auto"/>
            <w:tcBorders>
              <w:top w:val="single" w:sz="4" w:space="0" w:color="auto"/>
              <w:left w:val="single" w:sz="4" w:space="0" w:color="auto"/>
              <w:bottom w:val="single" w:sz="4" w:space="0" w:color="auto"/>
              <w:right w:val="single" w:sz="4" w:space="0" w:color="auto"/>
            </w:tcBorders>
            <w:vAlign w:val="center"/>
            <w:hideMark/>
          </w:tcPr>
          <w:p w14:paraId="5A260F9F"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0132215B"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7B364452"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6BE7FAB1" w14:textId="77777777" w:rsidR="00D363DB" w:rsidRPr="00153023" w:rsidRDefault="00D363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Юго-Западный фронт. Развал фронта не позволил завершить формирование.</w:t>
            </w:r>
          </w:p>
        </w:tc>
      </w:tr>
    </w:tbl>
    <w:p w14:paraId="59A4D824" w14:textId="77777777" w:rsidR="00D363DB" w:rsidRPr="00153023" w:rsidRDefault="00D363D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(17041).</w:t>
      </w:r>
    </w:p>
    <w:p w14:paraId="2404D591" w14:textId="77777777" w:rsidR="00D363DB" w:rsidRPr="00153023" w:rsidRDefault="00D363D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81D226" w14:textId="77777777" w:rsidR="002F0CB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767D7AA" w14:textId="77777777" w:rsidR="002F0CB2" w:rsidRPr="00153023" w:rsidRDefault="002F0CB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C9891F" w14:textId="77777777" w:rsidR="002F0CB2" w:rsidRPr="00153023" w:rsidRDefault="002F0CB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февраля (3 марта) 1917 с успехом завершилась Эрзерумская операция, которая началась с 28 декабря (10 января) 1916. Захватили Эрзерум и Франция и Англия подписали с Россией договор, что она получает под контроль Черноморские проливы. Хотели высадить в 1917 десант, но помешала революция (1348,43).</w:t>
      </w:r>
    </w:p>
    <w:p w14:paraId="5F9E4779" w14:textId="77777777" w:rsidR="002F0CB2" w:rsidRPr="00153023" w:rsidRDefault="002F0CB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28C54C" w14:textId="77777777" w:rsidR="00783072" w:rsidRPr="00153023" w:rsidRDefault="0078307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18 февраля</w:t>
      </w:r>
      <w:r w:rsidRPr="00153023">
        <w:rPr>
          <w:rFonts w:ascii="Times New Roman" w:hAnsi="Times New Roman" w:cs="Times New Roman"/>
          <w:color w:val="000000" w:themeColor="text1"/>
          <w:kern w:val="2"/>
          <w:sz w:val="16"/>
          <w:szCs w:val="16"/>
        </w:rPr>
        <w:t xml:space="preserve"> (3 марта) в 1917 году для подавления беспорядков в Петрограде создается Особый военный округ (15044).</w:t>
      </w:r>
    </w:p>
    <w:p w14:paraId="7525D45D" w14:textId="77777777" w:rsidR="00783072" w:rsidRPr="00153023" w:rsidRDefault="00783072" w:rsidP="00153023">
      <w:pPr>
        <w:spacing w:after="0" w:line="240" w:lineRule="auto"/>
        <w:jc w:val="both"/>
        <w:rPr>
          <w:rFonts w:ascii="Times New Roman" w:hAnsi="Times New Roman" w:cs="Times New Roman"/>
          <w:color w:val="000000" w:themeColor="text1"/>
          <w:kern w:val="2"/>
          <w:sz w:val="16"/>
          <w:szCs w:val="16"/>
        </w:rPr>
      </w:pPr>
    </w:p>
    <w:p w14:paraId="4750F93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876399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8CBB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февраля (3 марта) 1917 началась крупная забастовка на Путиловском заводе (1348,83).</w:t>
      </w:r>
    </w:p>
    <w:p w14:paraId="440AFF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FD7F4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C08C5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7C39BF" w14:textId="77777777" w:rsidR="002F0CB2" w:rsidRPr="00153023" w:rsidRDefault="002F0CB2" w:rsidP="00153023">
      <w:pPr>
        <w:pStyle w:val="ae"/>
        <w:spacing w:before="0" w:after="0"/>
        <w:jc w:val="both"/>
        <w:rPr>
          <w:color w:val="000000" w:themeColor="text1"/>
          <w:kern w:val="2"/>
          <w:sz w:val="16"/>
          <w:szCs w:val="16"/>
        </w:rPr>
      </w:pPr>
      <w:r w:rsidRPr="00153023">
        <w:rPr>
          <w:color w:val="000000" w:themeColor="text1"/>
          <w:kern w:val="2"/>
          <w:sz w:val="16"/>
          <w:szCs w:val="16"/>
        </w:rPr>
        <w:t>18 -19 февраля (3-4 марта) 1917 французские, а затем и русские газеты опубликовали сведения, полученные от немецких перебежчиков на Западном фронте о планах немецкого командования добровольно отойти с позиций на Западном фронте на так называемую «Линию Гинденбурга». Эта система оборонительных сооружений, созданная в ближнем тылу во многом руками русских военнопленных, протянулась на 160 километров от города Ланс до города Суассон на оккупированном северо-востоке Франции. Накануне отступления немцы, следуя тактике «выжженной земли», уничтожали на оставляемых территориях практически все, что возможно, было расставлено множество мин-ловушек. При этом за счет спрямления линии фронта немцы могли высвободить 13 дивизий, а сами закрепиться на хорошо оборудованных позициях с несколькими рядами траншей, проволочных заграждений, минных полей, с бетонными бункерами и пулеметными гнездами, блиндажами и бункерами для пехоты, соединенными подземными тоннелями. Как считали немецкие стратеги, эти укрепления должны были быть неуязвимы для тяжелой артиллерии противника (17045).</w:t>
      </w:r>
    </w:p>
    <w:p w14:paraId="33C02CCE" w14:textId="77777777" w:rsidR="002F0CB2" w:rsidRPr="00153023" w:rsidRDefault="002F0CB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839B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февраля (3 марта) 1917 Немцы разбомбили английский госпиталь, в котором погибли раненые - жертвы недавнего налета германских бомбардировщиков (11999).</w:t>
      </w:r>
    </w:p>
    <w:p w14:paraId="49E5CE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2F7F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февраля (3 марта) 1917 Конгресс признал Пуэрто Рико территорией США (2100).</w:t>
      </w:r>
    </w:p>
    <w:p w14:paraId="092925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9B354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F5709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0FB7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февраля (4 марта) 1917 ИМ-Киевский под управления И.С.Башко совершил налет на город и станцию Барановичи. Сбросили 13 бомб общим весом 10 пудов 30 фт, сфотографировали позиции и обстреляли их из пулемета. Во время бомбометания отбили 2 атаки истребителей. Насчитали 290 пробоин (3622).</w:t>
      </w:r>
    </w:p>
    <w:p w14:paraId="7AFA3E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418A2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 февраля </w:t>
      </w:r>
      <w:r w:rsidR="006E0883" w:rsidRPr="00153023">
        <w:rPr>
          <w:rFonts w:ascii="Times New Roman" w:hAnsi="Times New Roman" w:cs="Times New Roman"/>
          <w:color w:val="000000" w:themeColor="text1"/>
          <w:kern w:val="2"/>
          <w:sz w:val="16"/>
          <w:szCs w:val="16"/>
        </w:rPr>
        <w:t xml:space="preserve">(4 марта) </w:t>
      </w:r>
      <w:r w:rsidRPr="00153023">
        <w:rPr>
          <w:rFonts w:ascii="Times New Roman" w:hAnsi="Times New Roman" w:cs="Times New Roman"/>
          <w:color w:val="000000" w:themeColor="text1"/>
          <w:kern w:val="2"/>
          <w:sz w:val="16"/>
          <w:szCs w:val="16"/>
        </w:rPr>
        <w:t>1917 воздушный корабль "Илья Муромец Киевский" под управлением И.С.Башко совершил налет на город и станцию Бэрэновичи. Экипаж сбросил 13 бомб общим весом 10 пудов 30 фунтов, сфотографировал неприятельские позиции и обстрелял их из пулемета, а во время бомбометания отбил две атаки истре</w:t>
      </w:r>
      <w:r w:rsidRPr="00153023">
        <w:rPr>
          <w:rFonts w:ascii="Times New Roman" w:hAnsi="Times New Roman" w:cs="Times New Roman"/>
          <w:color w:val="000000" w:themeColor="text1"/>
          <w:kern w:val="2"/>
          <w:sz w:val="16"/>
          <w:szCs w:val="16"/>
        </w:rPr>
        <w:softHyphen/>
        <w:t>бителей. В корабле было обнаружено 290 пробоин от разрывных пуль. (Донесение Бзшко. ЦГВИА. ф.2003, оп.1, д.731, л. 19).</w:t>
      </w:r>
    </w:p>
    <w:p w14:paraId="065D776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BA4252" w14:textId="77777777" w:rsidR="0078307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68F1B74" w14:textId="77777777" w:rsidR="00783072" w:rsidRPr="00153023" w:rsidRDefault="0078307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1D1EEA" w14:textId="77777777" w:rsidR="00783072" w:rsidRPr="00153023" w:rsidRDefault="00783072"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20 февраля (5 марта) 1917 из-за нехватки боевых самолетов великий князь Александр Михайлович послал из киевской Авиаканцелярии в УВВФ и в Авиасклад в целом нетипичную для переписки тех лет телеграмму: «Для соображений по снабжению отрядов прошу сообщить, сколько и каких систем самолетов ремонтируется на московском складе и какой приблизительно срок их готовности.»</w:t>
      </w:r>
    </w:p>
    <w:p w14:paraId="4737AE74" w14:textId="77777777" w:rsidR="00783072" w:rsidRPr="00153023" w:rsidRDefault="00783072"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Незамедлительно составили «Ведомость самолетов, ремонтируемых в мастерских парк-склада с указанием срока выхода из ремонта для контрольного полета». По состоянию на 21 февраля 1917 г. ремонту подлежало 32 аэроплана, но «производственных мощностей» хватало только на 20 машин, остальные «в мастерские не переданы за неимением места» В ремонте находились 6 двухмоторных «Кодронов» со сроком окончания 25.02—7.03, но у одного требовался особо сложный и длительный ремонт (срок сдачи — 16.04). Еще у двух ожидавших очереди на ремонт «Би-Кодронов» «фанера гондолы сгнила и требует новой». Одномоторный «Кодрон» № 2829 был «совершенно разрушен, желательно оставить на складе, разобрав на запчасти». В ремонте находились также три «Фармана-ХХХ», один «Моран-Монокок», два «Бреге», два «Ньюпора-XVII» и три «Ньюпора-ХХ1», один «Морис Фарман» и один «Итальянский Вуазен». На все самолеты, кроме двух последних, уже имелись наряды, один «Ньюпор-XXI» уже был сдан в полете, о чем отправили соответствующую телеграмму № 2118, на «Ньюпорах-XVII» стояли пулеметы, но «ожидались ленты для пулеметной стрельбы» (15464).</w:t>
      </w:r>
    </w:p>
    <w:p w14:paraId="3E2C81DD" w14:textId="77777777" w:rsidR="00783072" w:rsidRPr="00153023" w:rsidRDefault="00783072" w:rsidP="00153023">
      <w:pPr>
        <w:pStyle w:val="2"/>
        <w:spacing w:before="0" w:beforeAutospacing="0" w:after="0" w:afterAutospacing="0"/>
        <w:jc w:val="both"/>
        <w:rPr>
          <w:b w:val="0"/>
          <w:color w:val="000000" w:themeColor="text1"/>
          <w:kern w:val="2"/>
          <w:sz w:val="16"/>
          <w:szCs w:val="16"/>
        </w:rPr>
      </w:pPr>
    </w:p>
    <w:p w14:paraId="4C7EE070" w14:textId="77777777" w:rsidR="00783072" w:rsidRPr="00153023" w:rsidRDefault="0078307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20 февраля</w:t>
      </w:r>
      <w:r w:rsidRPr="00153023">
        <w:rPr>
          <w:rFonts w:ascii="Times New Roman" w:hAnsi="Times New Roman" w:cs="Times New Roman"/>
          <w:color w:val="000000" w:themeColor="text1"/>
          <w:kern w:val="2"/>
          <w:sz w:val="16"/>
          <w:szCs w:val="16"/>
        </w:rPr>
        <w:t xml:space="preserve"> (5 марта) в 1917 году испытали бомбосбрасыватели системы и Л.Д.Колпакова-Мирошниченко wwi.hut2.ru/avia/Lebed/Lebed12.htm для наружной подвески бомб. Устанавливались на самолет Лебедь-12. Крайние - для пудовых, средние - для 20 фунтовых бомб. Приняли на вооружение (15044).</w:t>
      </w:r>
    </w:p>
    <w:p w14:paraId="3A750AC5" w14:textId="77777777" w:rsidR="00783072" w:rsidRPr="00153023" w:rsidRDefault="00783072" w:rsidP="00153023">
      <w:pPr>
        <w:spacing w:after="0" w:line="240" w:lineRule="auto"/>
        <w:jc w:val="both"/>
        <w:rPr>
          <w:rFonts w:ascii="Times New Roman" w:hAnsi="Times New Roman" w:cs="Times New Roman"/>
          <w:color w:val="000000" w:themeColor="text1"/>
          <w:kern w:val="2"/>
          <w:sz w:val="16"/>
          <w:szCs w:val="16"/>
        </w:rPr>
      </w:pPr>
    </w:p>
    <w:p w14:paraId="372AF87D" w14:textId="77777777" w:rsidR="003573C6"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68BB3D9" w14:textId="77777777" w:rsidR="003573C6" w:rsidRPr="00153023" w:rsidRDefault="003573C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7F368B" w14:textId="77777777" w:rsidR="003573C6" w:rsidRPr="00153023" w:rsidRDefault="003573C6" w:rsidP="00153023">
      <w:pPr>
        <w:pStyle w:val="ae"/>
        <w:spacing w:before="0" w:after="0"/>
        <w:jc w:val="both"/>
        <w:rPr>
          <w:color w:val="000000" w:themeColor="text1"/>
          <w:kern w:val="2"/>
          <w:sz w:val="16"/>
          <w:szCs w:val="16"/>
        </w:rPr>
      </w:pPr>
      <w:r w:rsidRPr="00153023">
        <w:rPr>
          <w:color w:val="000000" w:themeColor="text1"/>
          <w:kern w:val="2"/>
          <w:sz w:val="16"/>
          <w:szCs w:val="16"/>
        </w:rPr>
        <w:t>20 февраля (5 марта) 1917 Московская городская управа рассмотрела проект постановления о введении в городе карточной системы при продаже хлеба и муки. Отмечалось, что городские пекарни на тот момент выпекали лишь две трети от необходимого для Москвы количества хлеба (17045).</w:t>
      </w:r>
    </w:p>
    <w:p w14:paraId="035C3A82" w14:textId="77777777" w:rsidR="003573C6" w:rsidRPr="00153023" w:rsidRDefault="003573C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3D2FB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3A5B88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8D59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февраля (</w:t>
      </w:r>
      <w:r w:rsidR="006E0883" w:rsidRPr="00153023">
        <w:rPr>
          <w:rFonts w:ascii="Times New Roman" w:hAnsi="Times New Roman" w:cs="Times New Roman"/>
          <w:color w:val="000000" w:themeColor="text1"/>
          <w:kern w:val="2"/>
          <w:sz w:val="16"/>
          <w:szCs w:val="16"/>
        </w:rPr>
        <w:t>5</w:t>
      </w:r>
      <w:r w:rsidRPr="00153023">
        <w:rPr>
          <w:rFonts w:ascii="Times New Roman" w:hAnsi="Times New Roman" w:cs="Times New Roman"/>
          <w:color w:val="000000" w:themeColor="text1"/>
          <w:kern w:val="2"/>
          <w:sz w:val="16"/>
          <w:szCs w:val="16"/>
        </w:rPr>
        <w:t xml:space="preserve"> марта) 1917 вышел манифест о восстановлении автономии Финляндии (3481).</w:t>
      </w:r>
    </w:p>
    <w:p w14:paraId="1D9D01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3F94E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13FB7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47E36C3" w14:textId="77777777" w:rsidR="00783072" w:rsidRPr="00153023" w:rsidRDefault="00783072"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По состоянию на 21 февраля (6 марта) 1917 г. на центральном складе в Москве на Ходынке ремонту подлежало 32 аэроплана, но «производственных мощностей» хватало только на 20 машин, остальные «в мастерские не переданы за неимением места» В ремонте находились 6 двухмоторных «Кодронов» со сроком окончания 25.02—7.03, но у одного требовался особо сложный и длительный ремонт (срок сдачи — 16.04). Еще у двух ожидавших очереди на ремонт «Би-Кодронов» «фанера гондолы сгнила и требует новой». Одномоторный «Кодрон» № 2829 был «совершенно разрушен, желательно оставить на складе, разобрав на запчасти». В ремонте находились также три «Фармана-ХХХ», один «Моран-Монокок», два «Бреге», два «Ньюпора-XVII» и три «Ньюпора-ХХ1», один «Морис Фарман» и один «Итальянский Вуазен». На все самолеты, кроме двух последних, уже имелись наряды, один «Ньюпор-XXI» уже был сдан в полете, о чем отправили соответствующую телеграмму № 2118, на «Ньюпорах-XVII» стояли пулеметы, но «ожидались ленты для пулеметной стрельбы» (15464).</w:t>
      </w:r>
    </w:p>
    <w:p w14:paraId="3907B2A1" w14:textId="77777777" w:rsidR="00783072" w:rsidRPr="00153023" w:rsidRDefault="00783072" w:rsidP="00153023">
      <w:pPr>
        <w:pStyle w:val="2"/>
        <w:spacing w:before="0" w:beforeAutospacing="0" w:after="0" w:afterAutospacing="0"/>
        <w:jc w:val="both"/>
        <w:rPr>
          <w:b w:val="0"/>
          <w:color w:val="000000" w:themeColor="text1"/>
          <w:kern w:val="2"/>
          <w:sz w:val="16"/>
          <w:szCs w:val="16"/>
        </w:rPr>
      </w:pPr>
    </w:p>
    <w:p w14:paraId="775C91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21 февраля </w:t>
      </w:r>
      <w:r w:rsidR="006E0883" w:rsidRPr="00153023">
        <w:rPr>
          <w:rFonts w:ascii="Times New Roman" w:hAnsi="Times New Roman" w:cs="Times New Roman"/>
          <w:color w:val="000000" w:themeColor="text1"/>
          <w:kern w:val="2"/>
          <w:sz w:val="16"/>
          <w:szCs w:val="16"/>
        </w:rPr>
        <w:t xml:space="preserve">(6 марта) </w:t>
      </w:r>
      <w:r w:rsidRPr="00153023">
        <w:rPr>
          <w:rFonts w:ascii="Times New Roman" w:hAnsi="Times New Roman" w:cs="Times New Roman"/>
          <w:color w:val="000000" w:themeColor="text1"/>
          <w:kern w:val="2"/>
          <w:sz w:val="16"/>
          <w:szCs w:val="16"/>
        </w:rPr>
        <w:t>1917 г. комиссия Расчетно-испытательного бюро аэродинамической лаборатории МВТУ под председательством Н. Е. Жуковского в составе В. П. Ветчинкина, А. Н. Туполева и Н. И. Иванова, которая была создана для расследования катастрофы “Фарман-30”, построенном на заводе “Дукс”, окончившейся гибелью летчиков, командованием воздушного флота, доложила свое заключение на заседании бюро. Комиссия установила, что небольшой момент инерции хвостовых стоек в направлении, перпендикулярном полету, способствует возникновению сильных вибраций стойки, что “порождает игру болта в трубе”. Следствием являлось “изъедание” болта, что приводило к его разрушению и в конечном итоге к выпаданию стоек. Предлагалось увеличить толщину болтов, более тщательно сверлить дыры, установить “строгий надзор механиков за состоянием крепления”, увеличить сечение стойки на 20 %, сохраняя ту же толщину стенок (9705).</w:t>
      </w:r>
    </w:p>
    <w:p w14:paraId="35477C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7B37BF" w14:textId="77777777" w:rsidR="00F95428" w:rsidRPr="00153023" w:rsidRDefault="00F9542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221676ED" w14:textId="77777777" w:rsidR="00F95428" w:rsidRPr="00153023" w:rsidRDefault="00F9542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34E85B" w14:textId="77777777" w:rsidR="00F95428" w:rsidRPr="00153023" w:rsidRDefault="00F95428" w:rsidP="00153023">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153023">
        <w:rPr>
          <w:rFonts w:ascii="Times New Roman" w:eastAsia="Times New Roman" w:hAnsi="Times New Roman" w:cs="Times New Roman"/>
          <w:color w:val="0070C0"/>
          <w:sz w:val="16"/>
          <w:szCs w:val="16"/>
          <w:lang w:eastAsia="ru-RU"/>
        </w:rPr>
        <w:t>21 февраля (6 марта) 1917 г. Ижорский завод согласился изготовить еще одну партию 89-мм миномет с дальностью стрельбы в 1200–1300 шагов, при этом ему для дооборудования производства была выделена ссуда [Журнал № 119 ПКАВ. Заседание 21 февраля 1917 г. / Архив ВИМАИВиВС. Ф. 13. Оп. 87/2. Д. 63. Л. 64.].</w:t>
      </w:r>
    </w:p>
    <w:p w14:paraId="0CC2D430" w14:textId="77777777" w:rsidR="00F95428" w:rsidRPr="00153023" w:rsidRDefault="00F95428" w:rsidP="00153023">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153023">
        <w:rPr>
          <w:rFonts w:ascii="Times New Roman" w:eastAsia="Times New Roman" w:hAnsi="Times New Roman" w:cs="Times New Roman"/>
          <w:color w:val="0070C0"/>
          <w:sz w:val="16"/>
          <w:szCs w:val="16"/>
          <w:lang w:eastAsia="ru-RU"/>
        </w:rPr>
        <w:t>В русской армии применялись несколько типов этих орудий. Минометы калибра 58 мм системы Ф.Р. производились Невским и Ижорским заводами, общий объем заказа которым составил 1150 шт. Большой заказ в 2 500 минометов этой системы был выдан также через ЦВПК. 47-мм минометы выпускались Ижорским заводом, и небольшая партия их была поставлена Обществом Франко-Русских заводов (20236).</w:t>
      </w:r>
    </w:p>
    <w:p w14:paraId="2952E2D9" w14:textId="77777777" w:rsidR="00F95428" w:rsidRPr="00153023" w:rsidRDefault="00F95428" w:rsidP="00153023">
      <w:pPr>
        <w:spacing w:after="0" w:line="240" w:lineRule="auto"/>
        <w:jc w:val="both"/>
        <w:rPr>
          <w:rFonts w:ascii="Times New Roman" w:hAnsi="Times New Roman" w:cs="Times New Roman"/>
          <w:color w:val="0070C0"/>
          <w:sz w:val="16"/>
          <w:szCs w:val="16"/>
          <w:shd w:val="clear" w:color="auto" w:fill="FFFFFF"/>
        </w:rPr>
      </w:pPr>
    </w:p>
    <w:p w14:paraId="1285C459" w14:textId="77777777" w:rsidR="002F0CB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0CA4E38" w14:textId="77777777" w:rsidR="002F0CB2" w:rsidRPr="00153023" w:rsidRDefault="002F0CB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27838C" w14:textId="77777777" w:rsidR="002F0CB2" w:rsidRPr="00153023" w:rsidRDefault="002F0CB2" w:rsidP="00153023">
      <w:pPr>
        <w:pStyle w:val="ae"/>
        <w:spacing w:before="0" w:after="0"/>
        <w:jc w:val="both"/>
        <w:rPr>
          <w:color w:val="000000" w:themeColor="text1"/>
          <w:kern w:val="2"/>
          <w:sz w:val="16"/>
          <w:szCs w:val="16"/>
        </w:rPr>
      </w:pPr>
      <w:r w:rsidRPr="00153023">
        <w:rPr>
          <w:color w:val="000000" w:themeColor="text1"/>
          <w:kern w:val="2"/>
          <w:sz w:val="16"/>
          <w:szCs w:val="16"/>
        </w:rPr>
        <w:t>21 февраля (6 марта) 1917 в Петрограде начались уличные беспорядки — люди, стоявшие на морозе в длинных очередях за хлебом, начали громить магазины и лавки. В Петрограде проблем с поставками основных продуктов никогда не было, и долгое стояние в «хвостах», как тогда называли очереди, из-за хлеба на фоне разговоров о возможном введении карточек вызвало резкое раздражение публики. Даже при том, что дефицит хлеба наблюдался только в отдельных районах.</w:t>
      </w:r>
    </w:p>
    <w:p w14:paraId="72EE7D74" w14:textId="77777777" w:rsidR="002F0CB2" w:rsidRPr="00153023" w:rsidRDefault="002F0CB2" w:rsidP="00153023">
      <w:pPr>
        <w:pStyle w:val="ae"/>
        <w:spacing w:before="0" w:after="0"/>
        <w:jc w:val="both"/>
        <w:rPr>
          <w:color w:val="000000" w:themeColor="text1"/>
          <w:kern w:val="2"/>
          <w:sz w:val="16"/>
          <w:szCs w:val="16"/>
        </w:rPr>
      </w:pPr>
      <w:r w:rsidRPr="00153023">
        <w:rPr>
          <w:color w:val="000000" w:themeColor="text1"/>
          <w:kern w:val="2"/>
          <w:sz w:val="16"/>
          <w:szCs w:val="16"/>
        </w:rPr>
        <w:t>Хлеб в Петроград не был завезен в достаточном количестве по причине железнодорожного кризиса. Сильные морозы (до -43◦С), которые накрыли европейскую часть России с конца января, вывели из строя паровые трубы более 1200 локомотивов, а запасных труб не хватало из-за забастовок петроградских заводов. Кроме того, неделей ранее в окрестностях Петрограда выпал обильный снег, который завалил железнодорожные пути, в результате чего на подступах к городу застряли 57 000 вагонов. При этом некоторые историки полагают, что хлебный кризис в Петрограде не обошелся и без сознательного саботажа некоторых чиновников, в том числе и из Министерства путей сообщений, выступавших за свержение монархии.</w:t>
      </w:r>
    </w:p>
    <w:p w14:paraId="424FC50D" w14:textId="77777777" w:rsidR="002F0CB2" w:rsidRPr="00153023" w:rsidRDefault="002F0CB2" w:rsidP="00153023">
      <w:pPr>
        <w:pStyle w:val="ae"/>
        <w:spacing w:before="0" w:after="0"/>
        <w:jc w:val="both"/>
        <w:rPr>
          <w:color w:val="000000" w:themeColor="text1"/>
          <w:kern w:val="2"/>
          <w:sz w:val="16"/>
          <w:szCs w:val="16"/>
        </w:rPr>
      </w:pPr>
      <w:r w:rsidRPr="00153023">
        <w:rPr>
          <w:color w:val="000000" w:themeColor="text1"/>
          <w:kern w:val="2"/>
          <w:sz w:val="16"/>
          <w:szCs w:val="16"/>
        </w:rPr>
        <w:t>По сообщениям газеты «Биржевые ведомости» от 6 марта, на Петроградской стороне (ныне Петроградский район Петербурга) начался разгром булочных и мелочных лавок толпами, скандировавшими: «Хлеба! Хлеба!». В этот же день в Киеве собрание духовенства обратилось к императрице с предложением разогнать Госдуму (17045).</w:t>
      </w:r>
    </w:p>
    <w:p w14:paraId="09474B95" w14:textId="77777777" w:rsidR="002F0CB2" w:rsidRPr="00153023" w:rsidRDefault="002F0CB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2AFE02" w14:textId="77777777" w:rsidR="00D73E9F" w:rsidRPr="00153023" w:rsidRDefault="00D73E9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435F5843" w14:textId="77777777" w:rsidR="00D73E9F" w:rsidRPr="00153023" w:rsidRDefault="00D73E9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815DFE" w14:textId="77777777" w:rsidR="00D73E9F" w:rsidRPr="00153023" w:rsidRDefault="00D73E9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22 февраля (7 марта) 1917 г. </w:t>
      </w:r>
    </w:p>
    <w:p w14:paraId="1EFF9FDC" w14:textId="77777777" w:rsidR="00D73E9F" w:rsidRPr="00153023" w:rsidRDefault="00D73E9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Резолюция по Журналу №  151.  </w:t>
      </w:r>
    </w:p>
    <w:p w14:paraId="4FA47271" w14:textId="77777777" w:rsidR="00D73E9F" w:rsidRPr="00153023" w:rsidRDefault="00D73E9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Заседание 22 февраля 1917 г. </w:t>
      </w:r>
    </w:p>
    <w:p w14:paraId="72C749BD" w14:textId="77777777" w:rsidR="00D73E9F" w:rsidRPr="00153023" w:rsidRDefault="00D73E9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6 апреля. — Резолюция Председателя Особого Совещания для обсуждения и объединения мероприятий по обороне государства по журналу  116 </w:t>
      </w:r>
    </w:p>
    <w:p w14:paraId="6264DF0E" w14:textId="77777777" w:rsidR="00D73E9F" w:rsidRPr="00153023" w:rsidRDefault="00D73E9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Особого Совещания от 29 марта 1917 года за №  151 </w:t>
      </w:r>
    </w:p>
    <w:p w14:paraId="52CDFE9E" w14:textId="77777777" w:rsidR="00D73E9F" w:rsidRPr="00153023" w:rsidRDefault="00D73E9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Рассмотрев настоящий журнал, я в отношении приведения в исполнение требующих того суждений Особого Совещания решил: </w:t>
      </w:r>
    </w:p>
    <w:p w14:paraId="43ADC7C5" w14:textId="77777777" w:rsidR="00D73E9F" w:rsidRPr="00153023" w:rsidRDefault="00D73E9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  Утвердить     доклады    подготовительной       комиссии     по   общим  вопросам: </w:t>
      </w:r>
    </w:p>
    <w:p w14:paraId="7CD59845" w14:textId="77777777" w:rsidR="00D73E9F" w:rsidRPr="00153023" w:rsidRDefault="00D73E9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о  разрешении     главному    военно-техническому       управлению      и  учреждениям  и  заведениям  морского  ведомства  выдать  особому  правлению  акционерных  обществ  Сименс  —  Гальске  и  Сименс  —  Шуккерт  дополнительные авансы без обеспечения до общего размера непогашенных  авансов  в  50 %  от  не  исполненной  названными  обществами  части  </w:t>
      </w:r>
    </w:p>
    <w:p w14:paraId="293F88C0" w14:textId="77777777" w:rsidR="00D73E9F" w:rsidRPr="00153023" w:rsidRDefault="00D73E9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 заготовлении автомобилей различного назначения и самокатов  для  всех  правительственных  учреждений  и  общественных  организаций, работающих на оборону, по срокам с 1 января 1917 года по 1  июля  1918 года. </w:t>
      </w:r>
    </w:p>
    <w:p w14:paraId="056E06FE" w14:textId="77777777" w:rsidR="00D73E9F" w:rsidRPr="00153023" w:rsidRDefault="00D73E9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  Утвердить  доклады  подготовительной  комиссии  по  артиллерийским вопросам: </w:t>
      </w:r>
    </w:p>
    <w:p w14:paraId="690EFE8F" w14:textId="77777777" w:rsidR="00D73E9F" w:rsidRPr="00153023" w:rsidRDefault="00D73E9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об  отпуске  Русско-Балтийскому  судостроительному  и  механическому акционерному обществу причитающихся ему по заказам морского  ведомства авансов, в общей сумме пять миллионов четыреста восемьдесят тысяч (5 480  000) руб лей, и краткосрочной ссуды в размере пятисот  сорока девяти тысяч ста девяноста девяти (549  199) рублей, с тем чтобы  ссуда эта была погашена из платежей, имеющих поступить в возмещение  перерасходов общества по заказам морского министерства по 1  января  1917 года; </w:t>
      </w:r>
    </w:p>
    <w:p w14:paraId="7F48AE4E" w14:textId="77777777" w:rsidR="00D73E9F" w:rsidRPr="00153023" w:rsidRDefault="00D73E9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 предоставлении фирме Гочкис заказа на изготовление 85 000 штук  ружей-пулеметов системы названной фирмы на условиях, изложенных в  сношении главного артиллерийского управления от 14  марта 1917 года  за № 44261; </w:t>
      </w:r>
    </w:p>
    <w:p w14:paraId="2253D7EE" w14:textId="77777777" w:rsidR="00D73E9F" w:rsidRPr="00153023" w:rsidRDefault="00D73E9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об отклонении наряда главного артиллерийского управления комитету средней и мелкой промышленности на тяжелые сварные мины к  58 м/м миномету Дюмезиля и о предложении главному артиллерийскому управлению разместить этот заказ при посредстве главного по снабжению армии комитета Всероссийских земского и городского союзов и  центрального военно-промышленного комитета с тем, чтобы изготовление мин производилось вне Петроградского района; </w:t>
      </w:r>
    </w:p>
    <w:p w14:paraId="058F8707" w14:textId="77777777" w:rsidR="00D73E9F" w:rsidRPr="00153023" w:rsidRDefault="00D73E9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 об оставлении в силе существующего порядка разрешения вопросов, возникающих в связи с неисправностью поставщиков.</w:t>
      </w:r>
    </w:p>
    <w:p w14:paraId="6E3BC88B" w14:textId="77777777" w:rsidR="00D73E9F" w:rsidRPr="00153023" w:rsidRDefault="00D73E9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3. Утвердить выработанные валютной комиссией и одобренные Особым  Совещанием  правила  помещения  заказов  за  границей  казенными  ведомствами, общественными организациями и частными фирмами, работающими на оборону. </w:t>
      </w:r>
    </w:p>
    <w:p w14:paraId="068974C3" w14:textId="77777777" w:rsidR="00D73E9F" w:rsidRPr="00153023" w:rsidRDefault="00D73E9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 председателя Особого Совещания     помощник Военного Министра генерал-адъютант Маниковский. </w:t>
      </w:r>
    </w:p>
    <w:p w14:paraId="6250FE7B" w14:textId="77777777" w:rsidR="00D73E9F" w:rsidRPr="00153023" w:rsidRDefault="00D73E9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Управляющий      делами    Особого    Совещания      генерал-лейтенант  Бабиков (20527).</w:t>
      </w:r>
    </w:p>
    <w:p w14:paraId="583FA3E0" w14:textId="77777777" w:rsidR="00D73E9F" w:rsidRPr="00153023" w:rsidRDefault="00D73E9F" w:rsidP="00153023">
      <w:pPr>
        <w:spacing w:after="0" w:line="240" w:lineRule="auto"/>
        <w:jc w:val="both"/>
        <w:rPr>
          <w:rFonts w:ascii="Times New Roman" w:hAnsi="Times New Roman" w:cs="Times New Roman"/>
          <w:color w:val="0070C0"/>
          <w:sz w:val="16"/>
          <w:szCs w:val="16"/>
        </w:rPr>
      </w:pPr>
    </w:p>
    <w:p w14:paraId="0F2B4E0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B5D0D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CF5E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февраля (7 марта) 1917 эсминцы Сметливый и Свирепый обстреляли портовые сооружения в Тиреболу Керасунде и уничтожили 2 парусника (3123).</w:t>
      </w:r>
    </w:p>
    <w:p w14:paraId="2D72B8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2499C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82C06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F82C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февраля (7 марта) 1917 был локаут на Путиловском заводе (3481) из-за перебоев со снабжением сырьем и завод закрывается (3908,252).</w:t>
      </w:r>
    </w:p>
    <w:p w14:paraId="1AD6AC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A4D1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22 февраля (7 марта) </w:t>
      </w:r>
      <w:r w:rsidR="002F0CB2" w:rsidRPr="00153023">
        <w:rPr>
          <w:rFonts w:ascii="Times New Roman" w:hAnsi="Times New Roman" w:cs="Times New Roman"/>
          <w:color w:val="000000" w:themeColor="text1"/>
          <w:kern w:val="2"/>
          <w:sz w:val="16"/>
          <w:szCs w:val="16"/>
        </w:rPr>
        <w:t xml:space="preserve">1917 </w:t>
      </w:r>
      <w:r w:rsidRPr="00153023">
        <w:rPr>
          <w:rFonts w:ascii="Times New Roman" w:hAnsi="Times New Roman" w:cs="Times New Roman"/>
          <w:color w:val="000000" w:themeColor="text1"/>
          <w:kern w:val="2"/>
          <w:sz w:val="16"/>
          <w:szCs w:val="16"/>
        </w:rPr>
        <w:t>Николай II выехал в Ставку в Могилев (3908,252).</w:t>
      </w:r>
    </w:p>
    <w:p w14:paraId="2614E9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4BCD06" w14:textId="77777777" w:rsidR="002F0CB2" w:rsidRPr="00153023" w:rsidRDefault="002F0CB2" w:rsidP="00153023">
      <w:pPr>
        <w:pStyle w:val="ae"/>
        <w:spacing w:before="0" w:after="0"/>
        <w:jc w:val="both"/>
        <w:rPr>
          <w:color w:val="000000" w:themeColor="text1"/>
          <w:kern w:val="2"/>
          <w:sz w:val="16"/>
          <w:szCs w:val="16"/>
        </w:rPr>
      </w:pPr>
      <w:r w:rsidRPr="00153023">
        <w:rPr>
          <w:color w:val="000000" w:themeColor="text1"/>
          <w:kern w:val="2"/>
          <w:sz w:val="16"/>
          <w:szCs w:val="16"/>
        </w:rPr>
        <w:t>22 февраля (7 марта) 1917 на фоне нарастающих беспорядков в столице император Николай II выехал из Петрограда в Могилев в Ставку Верховного Главнокомандующего. Перед этим он провел совещание с министром внутренних дел А. Д. Протопоповом, который убедил императора в том, что ситуация в Петрограде находится под контролем. Еще 13 февраля полиция арестовала рабочую группу Центрального Военно-Промышленного комитета, а позже была запрещена намеченная на 27 февраля массовая демонстрация, посвященная открытию новой сессии Госдумы. Протопопов был уверен, что эти мерами ему удалось снять угрозу новых волнений (17045).</w:t>
      </w:r>
    </w:p>
    <w:p w14:paraId="76050B29" w14:textId="77777777" w:rsidR="002F0CB2" w:rsidRPr="00153023" w:rsidRDefault="002F0CB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8A15A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5E6CDD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88445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23-24 февраля (7-8 марта) 1917 г. уже весь РБВЗ бастовал вновь. В те дни нелегко пришлось заведующим произ</w:t>
      </w:r>
      <w:r w:rsidRPr="00153023">
        <w:rPr>
          <w:rFonts w:ascii="Times New Roman" w:hAnsi="Times New Roman" w:cs="Times New Roman"/>
          <w:color w:val="000000" w:themeColor="text1"/>
          <w:kern w:val="2"/>
          <w:sz w:val="16"/>
          <w:szCs w:val="16"/>
        </w:rPr>
        <w:softHyphen/>
        <w:t>водством Н.Н.Поликарпову и К.К.Эрганту. Подобное творилось на многих заводах Пе</w:t>
      </w:r>
      <w:r w:rsidRPr="00153023">
        <w:rPr>
          <w:rFonts w:ascii="Times New Roman" w:hAnsi="Times New Roman" w:cs="Times New Roman"/>
          <w:color w:val="000000" w:themeColor="text1"/>
          <w:kern w:val="2"/>
          <w:sz w:val="16"/>
          <w:szCs w:val="16"/>
        </w:rPr>
        <w:softHyphen/>
        <w:t>трограда - Путиловском, Металлическом, Франко-рус</w:t>
      </w:r>
      <w:r w:rsidRPr="00153023">
        <w:rPr>
          <w:rFonts w:ascii="Times New Roman" w:hAnsi="Times New Roman" w:cs="Times New Roman"/>
          <w:color w:val="000000" w:themeColor="text1"/>
          <w:kern w:val="2"/>
          <w:sz w:val="16"/>
          <w:szCs w:val="16"/>
        </w:rPr>
        <w:softHyphen/>
        <w:t>ском и других (10667).</w:t>
      </w:r>
    </w:p>
    <w:p w14:paraId="33B2D4B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98184B" w14:textId="77777777" w:rsidR="00783072" w:rsidRPr="00153023" w:rsidRDefault="00783072"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23 февраля (7 марта) 1917 была телеграмма Великого князя, написанная после получения от Гортынского информации о состоянии дел, «по горячим следам», отправленная в УВВФ полковнику Голубову за № 5005: «11 января № 295 Гортынский сообщил, что прибыло пять Двухмоторных Кодронов, из которых один требует ремонта, того же числа № 855 я их нарядил Кавказский парк, 22 января два Кодрона были высланы, а сегодня 23 февраля через 43 дня после наряда согласно № 2156 Г ортынского три Кодрона значатся еще в ремонте № 40284 Увофлот 24 января известил о наряде самолетов с указанием что они не требуют капитального ремонта и желательна их рассылка в парки, того числа самолеты были наряжены Кб 2134 Увофлоту, по телеграмме Гортынского 1015 от 27 января было сделано распоряжение № 2453 увофлоту оставить пять Фарсалей ремонте Московском авиаскладе, сегодня № 2136 Гор- тыкский уведомляет что наряженные мною месяц тому назад по просьбе Увофлота для ремонта втором парке два Бебе еще находятся Московском складе числе ремон- тируемых. Кроме того, на мой запрос сегодня в том же извещении Гортынский сообщает, что на складе имеется двенадцать самолетов, ожидающих очереди ремонта что не имело бы места при аккуратном исполнении нарядов и противоречит всем моим просьбам возможно ускорить ремонт самолетов путем рассылки части неисправных в парки. Очень прошу проследить точное исполнение даваемого сегодня наряда.» (15464).</w:t>
      </w:r>
    </w:p>
    <w:p w14:paraId="5BE8F9F1" w14:textId="77777777" w:rsidR="00783072" w:rsidRPr="00153023" w:rsidRDefault="00783072" w:rsidP="00153023">
      <w:pPr>
        <w:pStyle w:val="2"/>
        <w:spacing w:before="0" w:beforeAutospacing="0" w:after="0" w:afterAutospacing="0"/>
        <w:jc w:val="both"/>
        <w:rPr>
          <w:b w:val="0"/>
          <w:color w:val="000000" w:themeColor="text1"/>
          <w:kern w:val="2"/>
          <w:sz w:val="16"/>
          <w:szCs w:val="16"/>
        </w:rPr>
      </w:pPr>
    </w:p>
    <w:p w14:paraId="13C986C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3543DC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6E14E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дни Февральской 1917 революции на заводе РОБТиТ была создана во</w:t>
      </w:r>
      <w:r w:rsidRPr="00153023">
        <w:rPr>
          <w:rFonts w:ascii="Times New Roman" w:hAnsi="Times New Roman" w:cs="Times New Roman"/>
          <w:color w:val="000000" w:themeColor="text1"/>
          <w:kern w:val="2"/>
          <w:sz w:val="16"/>
          <w:szCs w:val="16"/>
        </w:rPr>
        <w:softHyphen/>
        <w:t>оруженная охрана, которая несла охрану завода, участвовала в разгроме полицейских участков и в демонстрациях с оружием в руках. Часть администрации была изгнана с завода. При поддер</w:t>
      </w:r>
      <w:r w:rsidRPr="00153023">
        <w:rPr>
          <w:rFonts w:ascii="Times New Roman" w:hAnsi="Times New Roman" w:cs="Times New Roman"/>
          <w:color w:val="000000" w:themeColor="text1"/>
          <w:kern w:val="2"/>
          <w:sz w:val="16"/>
          <w:szCs w:val="16"/>
        </w:rPr>
        <w:softHyphen/>
        <w:t>жке заводского комитета, возглавляемого членами партии боль</w:t>
      </w:r>
      <w:r w:rsidRPr="00153023">
        <w:rPr>
          <w:rFonts w:ascii="Times New Roman" w:hAnsi="Times New Roman" w:cs="Times New Roman"/>
          <w:color w:val="000000" w:themeColor="text1"/>
          <w:kern w:val="2"/>
          <w:sz w:val="16"/>
          <w:szCs w:val="16"/>
        </w:rPr>
        <w:softHyphen/>
        <w:t>шевиков Алексеевым и Пустыновым, был введен 8-ми часовой рабочий день. Во дворе завода состоялись выборы депутатов в Петроградский Совет рабочих и солдатских депутатов. Февральская революция легализовала положение большевиков, на заводе образовалась коммунистическая ячейка. Вот что вспоминает об этих событиях рабочий И.Н. Пенкин:</w:t>
      </w:r>
    </w:p>
    <w:p w14:paraId="2524C0E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заводе находилась искровая станция, охрану и обслужи</w:t>
      </w:r>
      <w:r w:rsidRPr="00153023">
        <w:rPr>
          <w:rFonts w:ascii="Times New Roman" w:hAnsi="Times New Roman" w:cs="Times New Roman"/>
          <w:color w:val="000000" w:themeColor="text1"/>
          <w:kern w:val="2"/>
          <w:sz w:val="16"/>
          <w:szCs w:val="16"/>
        </w:rPr>
        <w:softHyphen/>
        <w:t>вание которой несла так называемая рота слухачей. У солдат этой роты мы добыли винтовки и из рабочих завода организовали воору</w:t>
      </w:r>
      <w:r w:rsidRPr="00153023">
        <w:rPr>
          <w:rFonts w:ascii="Times New Roman" w:hAnsi="Times New Roman" w:cs="Times New Roman"/>
          <w:color w:val="000000" w:themeColor="text1"/>
          <w:kern w:val="2"/>
          <w:sz w:val="16"/>
          <w:szCs w:val="16"/>
        </w:rPr>
        <w:softHyphen/>
        <w:t>женный отряд, который с самых первых дней Февральской рево</w:t>
      </w:r>
      <w:r w:rsidRPr="00153023">
        <w:rPr>
          <w:rFonts w:ascii="Times New Roman" w:hAnsi="Times New Roman" w:cs="Times New Roman"/>
          <w:color w:val="000000" w:themeColor="text1"/>
          <w:kern w:val="2"/>
          <w:sz w:val="16"/>
          <w:szCs w:val="16"/>
        </w:rPr>
        <w:softHyphen/>
        <w:t>люции установил охрану завода. В состав рабочего отряда входи</w:t>
      </w:r>
      <w:r w:rsidRPr="00153023">
        <w:rPr>
          <w:rFonts w:ascii="Times New Roman" w:hAnsi="Times New Roman" w:cs="Times New Roman"/>
          <w:color w:val="000000" w:themeColor="text1"/>
          <w:kern w:val="2"/>
          <w:sz w:val="16"/>
          <w:szCs w:val="16"/>
        </w:rPr>
        <w:softHyphen/>
        <w:t>ли настройщик Петров, электромонтер Виноградов, механик Пу-стынов. слесарь и токарь Пенкины, токарь Мокряков (младший), столяры Гриман, Родионов, двое Васильевых, механики Хлудов, Пошшвский и другие. Впоследствии все они вошли в состав заводс</w:t>
      </w:r>
      <w:r w:rsidRPr="00153023">
        <w:rPr>
          <w:rFonts w:ascii="Times New Roman" w:hAnsi="Times New Roman" w:cs="Times New Roman"/>
          <w:color w:val="000000" w:themeColor="text1"/>
          <w:kern w:val="2"/>
          <w:sz w:val="16"/>
          <w:szCs w:val="16"/>
        </w:rPr>
        <w:softHyphen/>
        <w:t>кого отряда Красной Гвардии.</w:t>
      </w:r>
    </w:p>
    <w:p w14:paraId="0E0A2A3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Сразуже после победы Февральской буржуазно-демократи</w:t>
      </w:r>
      <w:r w:rsidRPr="00153023">
        <w:rPr>
          <w:rFonts w:ascii="Times New Roman" w:hAnsi="Times New Roman" w:cs="Times New Roman"/>
          <w:color w:val="000000" w:themeColor="text1"/>
          <w:kern w:val="2"/>
          <w:sz w:val="16"/>
          <w:szCs w:val="16"/>
        </w:rPr>
        <w:softHyphen/>
        <w:t>ческой революции от завода был избран в депутаты Городского Совета рабочих и солдатских депутатов слесарь моторной мас</w:t>
      </w:r>
      <w:r w:rsidRPr="00153023">
        <w:rPr>
          <w:rFonts w:ascii="Times New Roman" w:hAnsi="Times New Roman" w:cs="Times New Roman"/>
          <w:color w:val="000000" w:themeColor="text1"/>
          <w:kern w:val="2"/>
          <w:sz w:val="16"/>
          <w:szCs w:val="16"/>
        </w:rPr>
        <w:softHyphen/>
        <w:t>терской Харитонов... 2 и 3 марта явочным порядком на заводе был введен 8-часовой рабочий день...</w:t>
      </w:r>
    </w:p>
    <w:p w14:paraId="3702BCA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Личное участие в работе ячейки большевиков на заводе я стал принимать в конце апреля 1917 года. ...В июне 1917 года руковод</w:t>
      </w:r>
      <w:r w:rsidRPr="00153023">
        <w:rPr>
          <w:rFonts w:ascii="Times New Roman" w:hAnsi="Times New Roman" w:cs="Times New Roman"/>
          <w:color w:val="000000" w:themeColor="text1"/>
          <w:kern w:val="2"/>
          <w:sz w:val="16"/>
          <w:szCs w:val="16"/>
        </w:rPr>
        <w:softHyphen/>
        <w:t>ство заводским комитетом возглавлялось большевиками: предсе</w:t>
      </w:r>
      <w:r w:rsidRPr="00153023">
        <w:rPr>
          <w:rFonts w:ascii="Times New Roman" w:hAnsi="Times New Roman" w:cs="Times New Roman"/>
          <w:color w:val="000000" w:themeColor="text1"/>
          <w:kern w:val="2"/>
          <w:sz w:val="16"/>
          <w:szCs w:val="16"/>
        </w:rPr>
        <w:softHyphen/>
        <w:t>дателем заводского комитета был большевик Алексеев, а замес</w:t>
      </w:r>
      <w:r w:rsidRPr="00153023">
        <w:rPr>
          <w:rFonts w:ascii="Times New Roman" w:hAnsi="Times New Roman" w:cs="Times New Roman"/>
          <w:color w:val="000000" w:themeColor="text1"/>
          <w:kern w:val="2"/>
          <w:sz w:val="16"/>
          <w:szCs w:val="16"/>
        </w:rPr>
        <w:softHyphen/>
        <w:t>тителем председателя - Лустынов...(11481).</w:t>
      </w:r>
    </w:p>
    <w:p w14:paraId="7F0C14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76B28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DAC482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58C8D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февраля (8 марта) 1917 года с разрешения мор</w:t>
      </w:r>
      <w:r w:rsidRPr="00153023">
        <w:rPr>
          <w:rFonts w:ascii="Times New Roman" w:hAnsi="Times New Roman" w:cs="Times New Roman"/>
          <w:color w:val="000000" w:themeColor="text1"/>
          <w:kern w:val="2"/>
          <w:sz w:val="16"/>
          <w:szCs w:val="16"/>
        </w:rPr>
        <w:softHyphen/>
        <w:t>ского министра, “самодеятельную инициативу” проявил на</w:t>
      </w:r>
      <w:r w:rsidRPr="00153023">
        <w:rPr>
          <w:rFonts w:ascii="Times New Roman" w:hAnsi="Times New Roman" w:cs="Times New Roman"/>
          <w:color w:val="000000" w:themeColor="text1"/>
          <w:kern w:val="2"/>
          <w:sz w:val="16"/>
          <w:szCs w:val="16"/>
        </w:rPr>
        <w:softHyphen/>
        <w:t>чальник Управления Беломорско-Мурманским районом вице-адмирал А. Угрюмов, знавший о предстоящем назначении его командующим флотилии и своим приказом по Управлению № 54 объявил о введении в дей</w:t>
      </w:r>
      <w:r w:rsidRPr="00153023">
        <w:rPr>
          <w:rFonts w:ascii="Times New Roman" w:hAnsi="Times New Roman" w:cs="Times New Roman"/>
          <w:color w:val="000000" w:themeColor="text1"/>
          <w:kern w:val="2"/>
          <w:sz w:val="16"/>
          <w:szCs w:val="16"/>
        </w:rPr>
        <w:softHyphen/>
        <w:t>ствие “Временного положения о Воздушной бригаде особого назначения”, которую намечалось создать из шести дивизио</w:t>
      </w:r>
      <w:r w:rsidRPr="00153023">
        <w:rPr>
          <w:rFonts w:ascii="Times New Roman" w:hAnsi="Times New Roman" w:cs="Times New Roman"/>
          <w:color w:val="000000" w:themeColor="text1"/>
          <w:kern w:val="2"/>
          <w:sz w:val="16"/>
          <w:szCs w:val="16"/>
        </w:rPr>
        <w:softHyphen/>
        <w:t>нов по 10 аэропланов в каждом. Она предназначалась “для обслуживания Флотилии Северного Ледовитого океана и под</w:t>
      </w:r>
      <w:r w:rsidRPr="00153023">
        <w:rPr>
          <w:rFonts w:ascii="Times New Roman" w:hAnsi="Times New Roman" w:cs="Times New Roman"/>
          <w:color w:val="000000" w:themeColor="text1"/>
          <w:kern w:val="2"/>
          <w:sz w:val="16"/>
          <w:szCs w:val="16"/>
        </w:rPr>
        <w:softHyphen/>
        <w:t>готовки авиационных резервов”. Осуществление этого проекта в условиях революционных перемен натолкнулось на серьезные препоны. Запланирован</w:t>
      </w:r>
      <w:r w:rsidRPr="00153023">
        <w:rPr>
          <w:rFonts w:ascii="Times New Roman" w:hAnsi="Times New Roman" w:cs="Times New Roman"/>
          <w:color w:val="000000" w:themeColor="text1"/>
          <w:kern w:val="2"/>
          <w:sz w:val="16"/>
          <w:szCs w:val="16"/>
        </w:rPr>
        <w:softHyphen/>
        <w:t>ное на первое полугодие производство гидроаэропланов и рань</w:t>
      </w:r>
      <w:r w:rsidRPr="00153023">
        <w:rPr>
          <w:rFonts w:ascii="Times New Roman" w:hAnsi="Times New Roman" w:cs="Times New Roman"/>
          <w:color w:val="000000" w:themeColor="text1"/>
          <w:kern w:val="2"/>
          <w:sz w:val="16"/>
          <w:szCs w:val="16"/>
        </w:rPr>
        <w:softHyphen/>
        <w:t>ше представлялось трудно выполнимым. “Камнем преткно</w:t>
      </w:r>
      <w:r w:rsidRPr="00153023">
        <w:rPr>
          <w:rFonts w:ascii="Times New Roman" w:hAnsi="Times New Roman" w:cs="Times New Roman"/>
          <w:color w:val="000000" w:themeColor="text1"/>
          <w:kern w:val="2"/>
          <w:sz w:val="16"/>
          <w:szCs w:val="16"/>
        </w:rPr>
        <w:softHyphen/>
        <w:t>вения” оставалась нехватка отечественных авиамоторов. Правление Ижорского завода рассчитывало поставить Морс</w:t>
      </w:r>
      <w:r w:rsidRPr="00153023">
        <w:rPr>
          <w:rFonts w:ascii="Times New Roman" w:hAnsi="Times New Roman" w:cs="Times New Roman"/>
          <w:color w:val="000000" w:themeColor="text1"/>
          <w:kern w:val="2"/>
          <w:sz w:val="16"/>
          <w:szCs w:val="16"/>
        </w:rPr>
        <w:softHyphen/>
        <w:t>кому ведомству за это время 200 моторов, а построенный в Симферополе завод Анатры - лишь 75 моторов, что было со</w:t>
      </w:r>
      <w:r w:rsidRPr="00153023">
        <w:rPr>
          <w:rFonts w:ascii="Times New Roman" w:hAnsi="Times New Roman" w:cs="Times New Roman"/>
          <w:color w:val="000000" w:themeColor="text1"/>
          <w:kern w:val="2"/>
          <w:sz w:val="16"/>
          <w:szCs w:val="16"/>
        </w:rPr>
        <w:softHyphen/>
        <w:t>вершенно недостаточно для выполнения программы авиастро</w:t>
      </w:r>
      <w:r w:rsidRPr="00153023">
        <w:rPr>
          <w:rFonts w:ascii="Times New Roman" w:hAnsi="Times New Roman" w:cs="Times New Roman"/>
          <w:color w:val="000000" w:themeColor="text1"/>
          <w:kern w:val="2"/>
          <w:sz w:val="16"/>
          <w:szCs w:val="16"/>
        </w:rPr>
        <w:softHyphen/>
        <w:t>ения и вынуждало добиваться зарубежных поставок (11283).</w:t>
      </w:r>
    </w:p>
    <w:p w14:paraId="6A1E0E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0C79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23 февраля </w:t>
      </w:r>
      <w:r w:rsidR="006E0883" w:rsidRPr="00153023">
        <w:rPr>
          <w:rFonts w:ascii="Times New Roman" w:hAnsi="Times New Roman" w:cs="Times New Roman"/>
          <w:color w:val="000000" w:themeColor="text1"/>
          <w:kern w:val="2"/>
          <w:sz w:val="16"/>
          <w:szCs w:val="16"/>
        </w:rPr>
        <w:t xml:space="preserve">(8 марта) </w:t>
      </w:r>
      <w:r w:rsidRPr="00153023">
        <w:rPr>
          <w:rFonts w:ascii="Times New Roman" w:hAnsi="Times New Roman" w:cs="Times New Roman"/>
          <w:color w:val="000000" w:themeColor="text1"/>
          <w:kern w:val="2"/>
          <w:sz w:val="16"/>
          <w:szCs w:val="16"/>
        </w:rPr>
        <w:t>1917 г. был создан 1 -й Отдельный тракторный тяжелый ар</w:t>
      </w:r>
      <w:r w:rsidRPr="00153023">
        <w:rPr>
          <w:rFonts w:ascii="Times New Roman" w:hAnsi="Times New Roman" w:cs="Times New Roman"/>
          <w:color w:val="000000" w:themeColor="text1"/>
          <w:kern w:val="2"/>
          <w:sz w:val="16"/>
          <w:szCs w:val="16"/>
        </w:rPr>
        <w:softHyphen/>
        <w:t>тиллерийский дивизион батарей «М». Он имел на воо</w:t>
      </w:r>
      <w:r w:rsidRPr="00153023">
        <w:rPr>
          <w:rFonts w:ascii="Times New Roman" w:hAnsi="Times New Roman" w:cs="Times New Roman"/>
          <w:color w:val="000000" w:themeColor="text1"/>
          <w:kern w:val="2"/>
          <w:sz w:val="16"/>
          <w:szCs w:val="16"/>
        </w:rPr>
        <w:softHyphen/>
        <w:t>ружении шестидюймовые английские гауби</w:t>
      </w:r>
      <w:r w:rsidRPr="00153023">
        <w:rPr>
          <w:rFonts w:ascii="Times New Roman" w:hAnsi="Times New Roman" w:cs="Times New Roman"/>
          <w:color w:val="000000" w:themeColor="text1"/>
          <w:kern w:val="2"/>
          <w:sz w:val="16"/>
          <w:szCs w:val="16"/>
        </w:rPr>
        <w:softHyphen/>
        <w:t>цы «Виккерс» и состоял из трех тракторных батарей. Механическую тягу обеспечивали американские автомобили-тракторы «ФВД». 8 мая 1917 г. дивизион вошел в состав 203-й бригады ТАОН (11874).</w:t>
      </w:r>
    </w:p>
    <w:p w14:paraId="5FA02F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3ADAB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FE5B7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BCE6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февраля (8 марта) 1917 Международный женский день - массовые демонстрации в Петрограде с требованием обеспечения продовольствием. Фактическое начало февральской революции (1348,83).</w:t>
      </w:r>
    </w:p>
    <w:p w14:paraId="5BE141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8AC022"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23 февраля (8 марта)</w:t>
      </w:r>
      <w:r w:rsidRPr="00153023">
        <w:rPr>
          <w:rFonts w:ascii="Times New Roman" w:hAnsi="Times New Roman" w:cs="Times New Roman"/>
          <w:color w:val="000000" w:themeColor="text1"/>
          <w:kern w:val="2"/>
          <w:sz w:val="16"/>
          <w:szCs w:val="16"/>
        </w:rPr>
        <w:t xml:space="preserve"> в 1917 году женскими демонстрациями началась Февральская революция в России. 10 марта к бастующим рабочим присоединятся солдаты. 14 марта Дума сформирует Временное правительство во главе с князем Львовым (15062).</w:t>
      </w:r>
    </w:p>
    <w:p w14:paraId="44F9BBB5"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p>
    <w:p w14:paraId="3BA2E333" w14:textId="77777777" w:rsidR="00FE2D53" w:rsidRPr="00153023" w:rsidRDefault="00FE2D5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23 февраля (8 марта)</w:t>
      </w:r>
      <w:r w:rsidRPr="00153023">
        <w:rPr>
          <w:rFonts w:ascii="Times New Roman" w:hAnsi="Times New Roman" w:cs="Times New Roman"/>
          <w:color w:val="000000" w:themeColor="text1"/>
          <w:kern w:val="2"/>
          <w:sz w:val="16"/>
          <w:szCs w:val="16"/>
        </w:rPr>
        <w:t xml:space="preserve"> в 1917 году манифестации на улицах города. Этот день следует считать днем начала Февральской революции: именно 24 февраля по старому стилю началась Всеобщая политическая забастовка рабочих Петрограда. За несколько дней Петроград, переполненный солдатами, не желавшими ехать на фронт и впервые испытавший перебои с продовольствием, полностью перешел в руки восставших. Спустя шесть дней, 2 марта по старому стилю, Николай II отрекся от престола и было сформировано Временное правительство (15062).</w:t>
      </w:r>
    </w:p>
    <w:p w14:paraId="72F2EA33" w14:textId="77777777" w:rsidR="00FE2D53" w:rsidRPr="00153023" w:rsidRDefault="00FE2D53" w:rsidP="00153023">
      <w:pPr>
        <w:spacing w:after="0" w:line="240" w:lineRule="auto"/>
        <w:jc w:val="both"/>
        <w:rPr>
          <w:rFonts w:ascii="Times New Roman" w:hAnsi="Times New Roman" w:cs="Times New Roman"/>
          <w:color w:val="000000" w:themeColor="text1"/>
          <w:kern w:val="2"/>
          <w:sz w:val="16"/>
          <w:szCs w:val="16"/>
        </w:rPr>
      </w:pPr>
    </w:p>
    <w:p w14:paraId="6C0F9C16" w14:textId="77777777" w:rsidR="002F0CB2" w:rsidRPr="00153023" w:rsidRDefault="002F0CB2" w:rsidP="00153023">
      <w:pPr>
        <w:pStyle w:val="ae"/>
        <w:spacing w:before="0" w:after="0"/>
        <w:jc w:val="both"/>
        <w:rPr>
          <w:color w:val="000000" w:themeColor="text1"/>
          <w:kern w:val="2"/>
          <w:sz w:val="16"/>
          <w:szCs w:val="16"/>
        </w:rPr>
      </w:pPr>
      <w:r w:rsidRPr="00153023">
        <w:rPr>
          <w:color w:val="000000" w:themeColor="text1"/>
          <w:kern w:val="2"/>
          <w:sz w:val="16"/>
          <w:szCs w:val="16"/>
        </w:rPr>
        <w:t>23 февраля (8 марта) 1917 в Петрограде прошла серия митингов, посвященных Дню работницы, как тогда назывался Международный женский день.  Прекратили работу заводы «Старый Парвиайнен», «Новый Парвиайнен», «Старый Лесснер», «Новый Лесснер», «Айваз», «Эриксон», «Русский Рено», «Розенкранц», «Феникс», «Промет», ткацкая Торшиловская фабрика, Путиловский завод и другие. К вечеру бастовало 128 000 человек. Французский посол в России Морис Палеолог так описал происходящее в Петрограде: «По главным улицам проходили народные шествия. В нескольких местах толпа кричала: «Хлеба и мира!». В других местах она запевала «Рабочую Марсельезу» (русская революционная песня на мелодию французского гимна — «Марсельезу», известная также как «Отречемся от старого мира»)». В центре города состоялись первые стычки рабочих с казаками и полицией.</w:t>
      </w:r>
    </w:p>
    <w:p w14:paraId="2DE3F80C" w14:textId="77777777" w:rsidR="002F0CB2" w:rsidRPr="00153023" w:rsidRDefault="002F0CB2" w:rsidP="00153023">
      <w:pPr>
        <w:pStyle w:val="ae"/>
        <w:spacing w:before="0" w:after="0"/>
        <w:jc w:val="both"/>
        <w:rPr>
          <w:color w:val="000000" w:themeColor="text1"/>
          <w:kern w:val="2"/>
          <w:sz w:val="16"/>
          <w:szCs w:val="16"/>
        </w:rPr>
      </w:pPr>
      <w:r w:rsidRPr="00153023">
        <w:rPr>
          <w:color w:val="000000" w:themeColor="text1"/>
          <w:kern w:val="2"/>
          <w:sz w:val="16"/>
          <w:szCs w:val="16"/>
        </w:rPr>
        <w:t>В донесение Охранного отделения от 8 марта сообщалось: «23 февраля (8 марта по новому) с утра явившиеся на заводы и фабрики рабочие Выборгского района постепенно стали прекращать работы и толпами выходить на улицу, выражая протест и недовольство по поводу недостатка хлеба, который особенно чувствовался в названном фабричном районе, где, по наблюдениям местной полиции, за последние дни многие совершенно не могли получить хлеба. &lt;…&gt; При рассеивании все возраставшей толпы, направлявшейся от Нижегородской улицы к Финляндскому вокзалу, был сбит с ног младший помощник пристава первого участка Выборгской части коллежский секретарь Гротиус, пытавшийся задержать одного из рабочих, причем коллежскому секретарю Гротиусу причинены рассеченная рана на затылочной части головы, пять ушибленных ран головы и поранение носа. По оказании первоначальной помощи пострадавший был отправлен в свою квартиру. К вечеру 23-го февраля усилиями чинов полиции и воинских нарядов порядок повсеместно в столице был восстановлен».</w:t>
      </w:r>
    </w:p>
    <w:p w14:paraId="1DAFA82C" w14:textId="77777777" w:rsidR="002F0CB2" w:rsidRPr="00153023" w:rsidRDefault="002F0CB2" w:rsidP="00153023">
      <w:pPr>
        <w:pStyle w:val="ae"/>
        <w:spacing w:before="0" w:after="0"/>
        <w:jc w:val="both"/>
        <w:rPr>
          <w:color w:val="000000" w:themeColor="text1"/>
          <w:kern w:val="2"/>
          <w:sz w:val="16"/>
          <w:szCs w:val="16"/>
        </w:rPr>
      </w:pPr>
      <w:r w:rsidRPr="00153023">
        <w:rPr>
          <w:color w:val="000000" w:themeColor="text1"/>
          <w:kern w:val="2"/>
          <w:sz w:val="16"/>
          <w:szCs w:val="16"/>
        </w:rPr>
        <w:t>Вечером 8 марта было проведено совещание военных и полицейских властей Петрограда, на котором председательствовал командующий Петроградским военным округом генерал С.С. Хабалов. По итогам совещания ответственность за обеспечение порядка в городе была возложена на военных (17045).</w:t>
      </w:r>
    </w:p>
    <w:p w14:paraId="76D36238" w14:textId="77777777" w:rsidR="002F0CB2" w:rsidRPr="00153023" w:rsidRDefault="002F0CB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CC0A96" w14:textId="77777777" w:rsidR="002E4200" w:rsidRPr="00153023" w:rsidRDefault="002E420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23 февраля (8 марта) 1917 г. в Петрограде произошёл стихийный революционный взрыв, переросший 27 февраля в вооружённое восстание. Начался переход воинских частей гарнизона на сторону восставших. 28 февраля в расположение ОВШ и Запасного воздухоплавательного батальона прибыли представители Государственной думы в сопровождении вооружённой охраны. «На</w:t>
      </w:r>
      <w:r w:rsidRPr="00153023">
        <w:rPr>
          <w:rFonts w:ascii="Times New Roman" w:hAnsi="Times New Roman" w:cs="Times New Roman"/>
          <w:color w:val="0070C0"/>
          <w:sz w:val="16"/>
          <w:szCs w:val="16"/>
        </w:rPr>
        <w:softHyphen/>
        <w:t>званные представители, сообщив о том, что все войсковые части Петроградского гарнизона уже примкнули к народному движению, предложи</w:t>
      </w:r>
      <w:r w:rsidRPr="00153023">
        <w:rPr>
          <w:rFonts w:ascii="Times New Roman" w:hAnsi="Times New Roman" w:cs="Times New Roman"/>
          <w:color w:val="0070C0"/>
          <w:sz w:val="16"/>
          <w:szCs w:val="16"/>
        </w:rPr>
        <w:softHyphen/>
        <w:t>ли и чинам вверенной мне школы и батальона присоединиться к ним, после чего чины школы и батальона выступили в полном составе в го</w:t>
      </w:r>
      <w:r w:rsidRPr="00153023">
        <w:rPr>
          <w:rFonts w:ascii="Times New Roman" w:hAnsi="Times New Roman" w:cs="Times New Roman"/>
          <w:color w:val="0070C0"/>
          <w:sz w:val="16"/>
          <w:szCs w:val="16"/>
        </w:rPr>
        <w:softHyphen/>
        <w:t>род», — рапортовал 1 марта в УВВФ начальник ОВШ А.М. Кованько50. Офицерский состав ОВШ и батальона остался на своих местах, но после совещания по указанию А.М. Кованько к предсе</w:t>
      </w:r>
      <w:r w:rsidRPr="00153023">
        <w:rPr>
          <w:rFonts w:ascii="Times New Roman" w:hAnsi="Times New Roman" w:cs="Times New Roman"/>
          <w:color w:val="0070C0"/>
          <w:sz w:val="16"/>
          <w:szCs w:val="16"/>
        </w:rPr>
        <w:softHyphen/>
        <w:t>дателю Государственной думы были направлены командир Запасного воздухоплавательного бата</w:t>
      </w:r>
      <w:r w:rsidRPr="00153023">
        <w:rPr>
          <w:rFonts w:ascii="Times New Roman" w:hAnsi="Times New Roman" w:cs="Times New Roman"/>
          <w:color w:val="0070C0"/>
          <w:sz w:val="16"/>
          <w:szCs w:val="16"/>
        </w:rPr>
        <w:softHyphen/>
        <w:t>льона капитан Новицкий и адъютант ОВШ пору</w:t>
      </w:r>
      <w:r w:rsidRPr="00153023">
        <w:rPr>
          <w:rFonts w:ascii="Times New Roman" w:hAnsi="Times New Roman" w:cs="Times New Roman"/>
          <w:color w:val="0070C0"/>
          <w:sz w:val="16"/>
          <w:szCs w:val="16"/>
        </w:rPr>
        <w:softHyphen/>
        <w:t>чик Беггров «за указаниями в связи с происшед</w:t>
      </w:r>
      <w:r w:rsidRPr="00153023">
        <w:rPr>
          <w:rFonts w:ascii="Times New Roman" w:hAnsi="Times New Roman" w:cs="Times New Roman"/>
          <w:color w:val="0070C0"/>
          <w:sz w:val="16"/>
          <w:szCs w:val="16"/>
        </w:rPr>
        <w:softHyphen/>
        <w:t>шими событиями».</w:t>
      </w:r>
    </w:p>
    <w:p w14:paraId="13BEE7CC" w14:textId="77777777" w:rsidR="002E4200" w:rsidRPr="00153023" w:rsidRDefault="002E420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 марта Николай II отрёкся от престола, и вско</w:t>
      </w:r>
      <w:r w:rsidRPr="00153023">
        <w:rPr>
          <w:rFonts w:ascii="Times New Roman" w:hAnsi="Times New Roman" w:cs="Times New Roman"/>
          <w:color w:val="0070C0"/>
          <w:sz w:val="16"/>
          <w:szCs w:val="16"/>
        </w:rPr>
        <w:softHyphen/>
        <w:t>ре воздухоплавательные отряды вместе со всеми другими частями русской армии принесли при</w:t>
      </w:r>
      <w:r w:rsidRPr="00153023">
        <w:rPr>
          <w:rFonts w:ascii="Times New Roman" w:hAnsi="Times New Roman" w:cs="Times New Roman"/>
          <w:color w:val="0070C0"/>
          <w:sz w:val="16"/>
          <w:szCs w:val="16"/>
        </w:rPr>
        <w:softHyphen/>
        <w:t>сягу Временному правительству.</w:t>
      </w:r>
    </w:p>
    <w:p w14:paraId="1DCF45A4" w14:textId="77777777" w:rsidR="002E4200" w:rsidRPr="00153023" w:rsidRDefault="002E420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Свержение самодержавия не привело к пре</w:t>
      </w:r>
      <w:r w:rsidRPr="00153023">
        <w:rPr>
          <w:rFonts w:ascii="Times New Roman" w:hAnsi="Times New Roman" w:cs="Times New Roman"/>
          <w:color w:val="0070C0"/>
          <w:sz w:val="16"/>
          <w:szCs w:val="16"/>
        </w:rPr>
        <w:softHyphen/>
        <w:t>кращению войны, и фронт продолжал отчаянно нуждаться в специалистах-воздухоплавателях. В конце марта — начале апреля состоялся выпуск офицеров девятого ускоренного курса ОВШ — 39 человек (20120).</w:t>
      </w:r>
    </w:p>
    <w:p w14:paraId="33AF77D3" w14:textId="77777777" w:rsidR="002E4200" w:rsidRPr="00153023" w:rsidRDefault="002E4200" w:rsidP="00153023">
      <w:pPr>
        <w:spacing w:after="0" w:line="240" w:lineRule="auto"/>
        <w:jc w:val="both"/>
        <w:rPr>
          <w:rFonts w:ascii="Times New Roman" w:hAnsi="Times New Roman" w:cs="Times New Roman"/>
          <w:color w:val="0070C0"/>
          <w:sz w:val="16"/>
          <w:szCs w:val="16"/>
        </w:rPr>
      </w:pPr>
    </w:p>
    <w:p w14:paraId="266BEE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февраля (</w:t>
      </w:r>
      <w:r w:rsidR="006E0883" w:rsidRPr="00153023">
        <w:rPr>
          <w:rFonts w:ascii="Times New Roman" w:hAnsi="Times New Roman" w:cs="Times New Roman"/>
          <w:color w:val="000000" w:themeColor="text1"/>
          <w:kern w:val="2"/>
          <w:sz w:val="16"/>
          <w:szCs w:val="16"/>
        </w:rPr>
        <w:t>8</w:t>
      </w:r>
      <w:r w:rsidRPr="00153023">
        <w:rPr>
          <w:rFonts w:ascii="Times New Roman" w:hAnsi="Times New Roman" w:cs="Times New Roman"/>
          <w:color w:val="000000" w:themeColor="text1"/>
          <w:kern w:val="2"/>
          <w:sz w:val="16"/>
          <w:szCs w:val="16"/>
        </w:rPr>
        <w:t xml:space="preserve"> марта) 1917 был первый день февральской буржуазной революции и забастовало 50 предприятий (128 тыс. чел.) (3481).</w:t>
      </w:r>
    </w:p>
    <w:p w14:paraId="1598AF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80A4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февраля (8 марта) 1917 в Петрограде начались политические забастовки, которые переросли в вооруженное восстание с участием войск Петроградского гарнизона и 12 марта закончились Февральской революцией (3186).</w:t>
      </w:r>
    </w:p>
    <w:p w14:paraId="6B3C11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7CAE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февраля (8 марта) 1917 бастовали 43 предприятия (74 тыс. человек), 24 февраля- 131 (158 тыс. человек), 25 фе</w:t>
      </w:r>
      <w:r w:rsidRPr="00153023">
        <w:rPr>
          <w:rFonts w:ascii="Times New Roman" w:hAnsi="Times New Roman" w:cs="Times New Roman"/>
          <w:color w:val="000000" w:themeColor="text1"/>
          <w:kern w:val="2"/>
          <w:sz w:val="16"/>
          <w:szCs w:val="16"/>
        </w:rPr>
        <w:softHyphen/>
        <w:t>враля - 173 (201 тыс. человек). На улицах проходили де</w:t>
      </w:r>
      <w:r w:rsidRPr="00153023">
        <w:rPr>
          <w:rFonts w:ascii="Times New Roman" w:hAnsi="Times New Roman" w:cs="Times New Roman"/>
          <w:color w:val="000000" w:themeColor="text1"/>
          <w:kern w:val="2"/>
          <w:sz w:val="16"/>
          <w:szCs w:val="16"/>
        </w:rPr>
        <w:softHyphen/>
        <w:t>монстрации и митинги. 25 февраля на сторону взбудораженного народа начали переходить солдаты и казаки. 26 февраля запоздалая попытка ареста членов революционных организаций и роспуск Государствен</w:t>
      </w:r>
      <w:r w:rsidRPr="00153023">
        <w:rPr>
          <w:rFonts w:ascii="Times New Roman" w:hAnsi="Times New Roman" w:cs="Times New Roman"/>
          <w:color w:val="000000" w:themeColor="text1"/>
          <w:kern w:val="2"/>
          <w:sz w:val="16"/>
          <w:szCs w:val="16"/>
        </w:rPr>
        <w:softHyphen/>
        <w:t>ной Думы вызвали новый взрыв недовольства и приве</w:t>
      </w:r>
      <w:r w:rsidRPr="00153023">
        <w:rPr>
          <w:rFonts w:ascii="Times New Roman" w:hAnsi="Times New Roman" w:cs="Times New Roman"/>
          <w:color w:val="000000" w:themeColor="text1"/>
          <w:kern w:val="2"/>
          <w:sz w:val="16"/>
          <w:szCs w:val="16"/>
        </w:rPr>
        <w:softHyphen/>
        <w:t>ли к переходу на сторону народа частей Петроградского гарнизона. 27 февраля были созданы Временный коми</w:t>
      </w:r>
      <w:r w:rsidRPr="00153023">
        <w:rPr>
          <w:rFonts w:ascii="Times New Roman" w:hAnsi="Times New Roman" w:cs="Times New Roman"/>
          <w:color w:val="000000" w:themeColor="text1"/>
          <w:kern w:val="2"/>
          <w:sz w:val="16"/>
          <w:szCs w:val="16"/>
        </w:rPr>
        <w:softHyphen/>
        <w:t>тет членов Государственной Думы и Петроградский Со</w:t>
      </w:r>
      <w:r w:rsidRPr="00153023">
        <w:rPr>
          <w:rFonts w:ascii="Times New Roman" w:hAnsi="Times New Roman" w:cs="Times New Roman"/>
          <w:color w:val="000000" w:themeColor="text1"/>
          <w:kern w:val="2"/>
          <w:sz w:val="16"/>
          <w:szCs w:val="16"/>
        </w:rPr>
        <w:softHyphen/>
        <w:t>вет рабочих депутатов(10667).</w:t>
      </w:r>
    </w:p>
    <w:p w14:paraId="1C2CC4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7DC4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февраля (8 марта) 1917 была арестована царская семья (3481).</w:t>
      </w:r>
    </w:p>
    <w:p w14:paraId="7FF847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E895E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FCBFC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99707B"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23 февраля (8 марта)</w:t>
      </w:r>
      <w:r w:rsidRPr="00153023">
        <w:rPr>
          <w:rFonts w:ascii="Times New Roman" w:hAnsi="Times New Roman" w:cs="Times New Roman"/>
          <w:color w:val="000000" w:themeColor="text1"/>
          <w:kern w:val="2"/>
          <w:sz w:val="16"/>
          <w:szCs w:val="16"/>
        </w:rPr>
        <w:t xml:space="preserve"> в 1917 году с немецкой формой «LTG» был заключен контракт на разработку и постройку трех прототипов одноместного поплавкового истребителя для защиты морских баз. Этот самолёт, получивший обозначение </w:t>
      </w:r>
      <w:hyperlink r:id="rId33" w:tgtFrame="_blank" w:history="1">
        <w:r w:rsidRPr="00153023">
          <w:rPr>
            <w:rFonts w:ascii="Times New Roman" w:hAnsi="Times New Roman" w:cs="Times New Roman"/>
            <w:color w:val="000000" w:themeColor="text1"/>
            <w:kern w:val="2"/>
            <w:sz w:val="16"/>
            <w:szCs w:val="16"/>
          </w:rPr>
          <w:t xml:space="preserve">«LTG» «FD.1», </w:t>
        </w:r>
      </w:hyperlink>
      <w:r w:rsidRPr="00153023">
        <w:rPr>
          <w:rFonts w:ascii="Times New Roman" w:hAnsi="Times New Roman" w:cs="Times New Roman"/>
          <w:color w:val="000000" w:themeColor="text1"/>
          <w:kern w:val="2"/>
          <w:sz w:val="16"/>
          <w:szCs w:val="16"/>
        </w:rPr>
        <w:t>представлял собой одноместный одностоечный биплан, оснащенный двигателем «Benz» «Bz III» мощностью 150 л.с. Вооружение самолёта состояло из одного переднего синхронизированного 7.92-мм пулемёта «LMG 08/15» «Spandau». Первый прототип самолёта взлетел в мае 1917 года. В ходе испытаний были выявлены некоторые недостатки в конструкции, из-за чего выпуск остальных экземпляров был задержан до сентября этого же года. Новые испытания самолёт прошел с отметкой удовлетворительно - более положительную оценку помешало получить слабая маневренность самолёта. Несмотря на это с фирмой был подписан второй контракт на постройку еще трёх самолетов, первый из которых был готов в октябре 1917 года (15062).</w:t>
      </w:r>
    </w:p>
    <w:p w14:paraId="2C7CE5DE"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p>
    <w:p w14:paraId="4E8B3E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февраля (8 марта) 1917 в Берлине скончался граф Цеппелин (3481).</w:t>
      </w:r>
    </w:p>
    <w:p w14:paraId="4EEB9D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209B99" w14:textId="77777777" w:rsidR="007A769B" w:rsidRPr="00153023" w:rsidRDefault="007A76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23 февраля (8 марта) 1917 умирает граф Фердинанд фон Цеппелин, изобретатель жесткого дирижабля (20341).</w:t>
      </w:r>
    </w:p>
    <w:p w14:paraId="60FE0243" w14:textId="77777777" w:rsidR="007A769B" w:rsidRPr="00153023" w:rsidRDefault="007A769B" w:rsidP="00153023">
      <w:pPr>
        <w:spacing w:after="0" w:line="240" w:lineRule="auto"/>
        <w:jc w:val="both"/>
        <w:rPr>
          <w:rFonts w:ascii="Times New Roman" w:hAnsi="Times New Roman" w:cs="Times New Roman"/>
          <w:color w:val="0070C0"/>
          <w:sz w:val="16"/>
          <w:szCs w:val="16"/>
        </w:rPr>
      </w:pPr>
    </w:p>
    <w:p w14:paraId="0BA9C1B3" w14:textId="77777777" w:rsidR="007A769B" w:rsidRPr="00153023" w:rsidRDefault="007A76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23 февраля (8 марта) 1917 г. накануне запланированного на апрель «наступления Нивеля» 48-я эскадрилья RFC, сформированная для освоения самолета Бристоль F.2A «Файтер» и укомплектованная исключительно опытным летным составом, прибыла во Францию, но в первый боевой вылет шестерка «Брисфайтов», как сокращенно называли новый аэроплан, пошла только 5 апреля 1917 г. и с ходу напоролась на группу Альбатросов D III, которую вел сам Манфред фон Рихтгофен. В первом бою потеряли сразу четыре новых самолета, один из которых сделал вынужденную посадку в расположении противника, и ни одного немецкого истребителя сбить не удалось.</w:t>
      </w:r>
    </w:p>
    <w:p w14:paraId="0A789F16" w14:textId="77777777" w:rsidR="007A769B" w:rsidRPr="00153023" w:rsidRDefault="007A76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11 апреля, когда в бою 4 х 4 англичане сбили два Альбатроса D III, но на пути домой один «Брисфайт» был сбит — у него заклинил пулемет, чем противник и воспользовался. (22847).</w:t>
      </w:r>
    </w:p>
    <w:p w14:paraId="507BC52A" w14:textId="77777777" w:rsidR="007A769B" w:rsidRPr="00153023" w:rsidRDefault="007A769B" w:rsidP="00153023">
      <w:pPr>
        <w:spacing w:after="0" w:line="240" w:lineRule="auto"/>
        <w:jc w:val="both"/>
        <w:rPr>
          <w:rFonts w:ascii="Times New Roman" w:hAnsi="Times New Roman" w:cs="Times New Roman"/>
          <w:color w:val="0070C0"/>
          <w:sz w:val="16"/>
          <w:szCs w:val="16"/>
        </w:rPr>
      </w:pPr>
    </w:p>
    <w:p w14:paraId="3FFEC3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февраля (8 марта) 1917 Президент В.Вильсон без консультаций с конгрессом отдал распоряжение вооружить торговые суда (3907,89).</w:t>
      </w:r>
    </w:p>
    <w:p w14:paraId="2BA7A3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2D5D5B"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23 фневраля (8 марта)</w:t>
      </w:r>
      <w:r w:rsidRPr="00153023">
        <w:rPr>
          <w:rFonts w:ascii="Times New Roman" w:hAnsi="Times New Roman" w:cs="Times New Roman"/>
          <w:color w:val="000000" w:themeColor="text1"/>
          <w:kern w:val="2"/>
          <w:sz w:val="16"/>
          <w:szCs w:val="16"/>
        </w:rPr>
        <w:t xml:space="preserve"> в 1917 году президент США Вудро Вильсон без консультаций с конгрессом отдает распоряжение вооружить все американские торговые суда (15062).</w:t>
      </w:r>
    </w:p>
    <w:p w14:paraId="3C6346DF"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p>
    <w:p w14:paraId="47A2B88C" w14:textId="77777777" w:rsidR="000B16CD" w:rsidRPr="00153023" w:rsidRDefault="000B16CD" w:rsidP="00153023">
      <w:pPr>
        <w:pStyle w:val="ae"/>
        <w:spacing w:before="0" w:after="0"/>
        <w:jc w:val="both"/>
        <w:rPr>
          <w:color w:val="000000" w:themeColor="text1"/>
          <w:kern w:val="2"/>
          <w:sz w:val="16"/>
          <w:szCs w:val="16"/>
        </w:rPr>
      </w:pPr>
      <w:r w:rsidRPr="00153023">
        <w:rPr>
          <w:bCs/>
          <w:color w:val="000000" w:themeColor="text1"/>
          <w:kern w:val="2"/>
          <w:sz w:val="16"/>
          <w:szCs w:val="16"/>
        </w:rPr>
        <w:t>23 фневраля (8 марта)</w:t>
      </w:r>
      <w:r w:rsidRPr="00153023">
        <w:rPr>
          <w:color w:val="000000" w:themeColor="text1"/>
          <w:kern w:val="2"/>
          <w:sz w:val="16"/>
          <w:szCs w:val="16"/>
        </w:rPr>
        <w:t xml:space="preserve"> в 1917 году британские части, наступавшие с юга вдоль реки Тигр, подошли к пригородам Багдада на реке Дияла. Командующий турецкими силами генерал Халил Кут принял решение защищать город по рубежу этой реки. 9 марта туркам удалось отбить все атаки англичан, но на следующий день британцы, подтянув подкрепления, стремительным броском смогли прорвать оборону противника. В 8 часов вечера Халил Кут принял решение об эвакуации Багдада. 11 марта британцы вошли в Багдад, взяв в плен около 9000 турецких солдат. Местное население встретило британцев добродушно (17045).</w:t>
      </w:r>
    </w:p>
    <w:p w14:paraId="488E9D0A" w14:textId="77777777" w:rsidR="000B16CD" w:rsidRPr="00153023" w:rsidRDefault="000B16CD"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2B5B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февраля (8 марта) 1917 морская пехота США высадилась в Сантьяго до Куба (3907,89).</w:t>
      </w:r>
    </w:p>
    <w:p w14:paraId="746AD9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1DF8B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2DB7D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758B2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24 февраля </w:t>
      </w:r>
      <w:r w:rsidR="006E0883" w:rsidRPr="00153023">
        <w:rPr>
          <w:rFonts w:ascii="Times New Roman" w:hAnsi="Times New Roman" w:cs="Times New Roman"/>
          <w:color w:val="000000" w:themeColor="text1"/>
          <w:kern w:val="2"/>
          <w:sz w:val="16"/>
          <w:szCs w:val="16"/>
        </w:rPr>
        <w:t xml:space="preserve">(9 марта) </w:t>
      </w:r>
      <w:r w:rsidRPr="00153023">
        <w:rPr>
          <w:rFonts w:ascii="Times New Roman" w:hAnsi="Times New Roman" w:cs="Times New Roman"/>
          <w:color w:val="000000" w:themeColor="text1"/>
          <w:kern w:val="2"/>
          <w:sz w:val="16"/>
          <w:szCs w:val="16"/>
        </w:rPr>
        <w:t>1917 1 тыс. 520 рабочих компании ПРТВ объявили забастовку, дабы поддержать товарищей на других промышленных предприятиях Петрограда. Для фирмы же главная в то время угроза заключалась скорее в “моторном голоде” и нехватке необходимых материалов. По сложившейся с первого военного года традиции снабжение производителя авиадвигателями являлось обязанностью заказчика, но суть проблемы крылась в другом: недостаточно развитая отечественная индустрия не могла справиться с задачей обеспечения русской авиации нужным числом силовых установок, в то время как поставки техники из-за рубежа часто срывались по различным причинам.</w:t>
      </w:r>
    </w:p>
    <w:p w14:paraId="7D67DF5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Неквалифицированные и недисциплинированные рабочие кадры военного времени и дефицит ма</w:t>
      </w:r>
      <w:r w:rsidRPr="00153023">
        <w:rPr>
          <w:rFonts w:ascii="Times New Roman" w:hAnsi="Times New Roman" w:cs="Times New Roman"/>
          <w:color w:val="000000" w:themeColor="text1"/>
          <w:kern w:val="2"/>
          <w:sz w:val="16"/>
          <w:szCs w:val="16"/>
        </w:rPr>
        <w:softHyphen/>
        <w:t>териалов осложняли ситуацию до крайности, и нет ничего странного в том, что продукция завода ПРТВ не отличалась, мягко говоря, слишком высоким качеством, ко всему прочему “хромавшим” еще с пред</w:t>
      </w:r>
      <w:r w:rsidRPr="00153023">
        <w:rPr>
          <w:rFonts w:ascii="Times New Roman" w:hAnsi="Times New Roman" w:cs="Times New Roman"/>
          <w:color w:val="000000" w:themeColor="text1"/>
          <w:kern w:val="2"/>
          <w:sz w:val="16"/>
          <w:szCs w:val="16"/>
        </w:rPr>
        <w:softHyphen/>
        <w:t>военных лет. Команда наблюдающих офицеров, посылавшихся на предприятие с самого начала строи</w:t>
      </w:r>
      <w:r w:rsidRPr="00153023">
        <w:rPr>
          <w:rFonts w:ascii="Times New Roman" w:hAnsi="Times New Roman" w:cs="Times New Roman"/>
          <w:color w:val="000000" w:themeColor="text1"/>
          <w:kern w:val="2"/>
          <w:sz w:val="16"/>
          <w:szCs w:val="16"/>
        </w:rPr>
        <w:softHyphen/>
        <w:t>тельства морских аэропланов, едва ли могла исправить положение, так как она только контролировала выполнение контрактных условий и играла роль “толкача”, почти не влияя на технологический процесс, заготовку материалов и подбор персонала. Для подтверждения этого грустного факта ниже приводится цитата из рапорта подпоручика Г. Я. Эрдели, писавшего 17 февраля 1917 г.:</w:t>
      </w:r>
    </w:p>
    <w:p w14:paraId="14EFB85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&lt;“...&gt; Ввиду частого отсутствия на рынке тех или иных материалов, ввиду того, что аппараты фактически отправляются в Севастопольское филиальное отделение того же заво</w:t>
      </w:r>
      <w:r w:rsidRPr="00153023">
        <w:rPr>
          <w:rFonts w:ascii="Times New Roman" w:hAnsi="Times New Roman" w:cs="Times New Roman"/>
          <w:color w:val="000000" w:themeColor="text1"/>
          <w:kern w:val="2"/>
          <w:sz w:val="16"/>
          <w:szCs w:val="16"/>
        </w:rPr>
        <w:softHyphen/>
        <w:t>да, ввиду загруженности завода аппаратами из-за бывшего отсутствия моторов, я часто до</w:t>
      </w:r>
      <w:r w:rsidRPr="00153023">
        <w:rPr>
          <w:rFonts w:ascii="Times New Roman" w:hAnsi="Times New Roman" w:cs="Times New Roman"/>
          <w:color w:val="000000" w:themeColor="text1"/>
          <w:kern w:val="2"/>
          <w:sz w:val="16"/>
          <w:szCs w:val="16"/>
        </w:rPr>
        <w:softHyphen/>
        <w:t>пускаю отправку аппаратов, не законченных вполне. Так был отправлен целый ряд М-9 без баков из-за отсутствия меди на рынке; так могут быть отправлены в Севастопольское отделе</w:t>
      </w:r>
      <w:r w:rsidRPr="00153023">
        <w:rPr>
          <w:rFonts w:ascii="Times New Roman" w:hAnsi="Times New Roman" w:cs="Times New Roman"/>
          <w:color w:val="000000" w:themeColor="text1"/>
          <w:kern w:val="2"/>
          <w:sz w:val="16"/>
          <w:szCs w:val="16"/>
        </w:rPr>
        <w:softHyphen/>
        <w:t>ние завода аппараты без картодержателей или чехлов за временным отсутствием целлулоида или парусины &lt;...”&gt; (2807).</w:t>
      </w:r>
    </w:p>
    <w:p w14:paraId="4B80A49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3843A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6871F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8C1EB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февраля (9 марта) 1917 первые столкновения демонстрантов с полицией в Петрограде (1348,83). Лозунги Долой войну, Долой самодержавие (3908,252).</w:t>
      </w:r>
    </w:p>
    <w:p w14:paraId="128149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DD8A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24-28 февраля (9-13 марта) 1917 в Петрограде была всеобщая забастовка и мятеж Преображенского, Волынского и Литовского полков (2239).</w:t>
      </w:r>
    </w:p>
    <w:p w14:paraId="4212D7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D0D47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февраля (9 марта) 191</w:t>
      </w:r>
      <w:r w:rsidR="000B16CD" w:rsidRPr="00153023">
        <w:rPr>
          <w:rFonts w:ascii="Times New Roman" w:hAnsi="Times New Roman" w:cs="Times New Roman"/>
          <w:color w:val="000000" w:themeColor="text1"/>
          <w:kern w:val="2"/>
          <w:sz w:val="16"/>
          <w:szCs w:val="16"/>
        </w:rPr>
        <w:t>7</w:t>
      </w:r>
      <w:r w:rsidRPr="00153023">
        <w:rPr>
          <w:rFonts w:ascii="Times New Roman" w:hAnsi="Times New Roman" w:cs="Times New Roman"/>
          <w:color w:val="000000" w:themeColor="text1"/>
          <w:kern w:val="2"/>
          <w:sz w:val="16"/>
          <w:szCs w:val="16"/>
        </w:rPr>
        <w:t xml:space="preserve"> бастовало 131 завода (158 тыс. человек), 25 фе</w:t>
      </w:r>
      <w:r w:rsidRPr="00153023">
        <w:rPr>
          <w:rFonts w:ascii="Times New Roman" w:hAnsi="Times New Roman" w:cs="Times New Roman"/>
          <w:color w:val="000000" w:themeColor="text1"/>
          <w:kern w:val="2"/>
          <w:sz w:val="16"/>
          <w:szCs w:val="16"/>
        </w:rPr>
        <w:softHyphen/>
        <w:t>враля - 173 (201 тыс. человек). На улицах проходили де</w:t>
      </w:r>
      <w:r w:rsidRPr="00153023">
        <w:rPr>
          <w:rFonts w:ascii="Times New Roman" w:hAnsi="Times New Roman" w:cs="Times New Roman"/>
          <w:color w:val="000000" w:themeColor="text1"/>
          <w:kern w:val="2"/>
          <w:sz w:val="16"/>
          <w:szCs w:val="16"/>
        </w:rPr>
        <w:softHyphen/>
        <w:t>монстрации и митинги. 25 февраля на сторону взбудораженного народа начали переходить солдаты и казаки. 26 февраля запоздалая попытка ареста членов революционных организаций и роспуск Государствен</w:t>
      </w:r>
      <w:r w:rsidRPr="00153023">
        <w:rPr>
          <w:rFonts w:ascii="Times New Roman" w:hAnsi="Times New Roman" w:cs="Times New Roman"/>
          <w:color w:val="000000" w:themeColor="text1"/>
          <w:kern w:val="2"/>
          <w:sz w:val="16"/>
          <w:szCs w:val="16"/>
        </w:rPr>
        <w:softHyphen/>
        <w:t>ной Думы вызвали новый взрыв недовольства и приве</w:t>
      </w:r>
      <w:r w:rsidRPr="00153023">
        <w:rPr>
          <w:rFonts w:ascii="Times New Roman" w:hAnsi="Times New Roman" w:cs="Times New Roman"/>
          <w:color w:val="000000" w:themeColor="text1"/>
          <w:kern w:val="2"/>
          <w:sz w:val="16"/>
          <w:szCs w:val="16"/>
        </w:rPr>
        <w:softHyphen/>
        <w:t>ли к переходу на сторону народа частей Петроградского гарнизона. 27 февраля были созданы Временный коми</w:t>
      </w:r>
      <w:r w:rsidRPr="00153023">
        <w:rPr>
          <w:rFonts w:ascii="Times New Roman" w:hAnsi="Times New Roman" w:cs="Times New Roman"/>
          <w:color w:val="000000" w:themeColor="text1"/>
          <w:kern w:val="2"/>
          <w:sz w:val="16"/>
          <w:szCs w:val="16"/>
        </w:rPr>
        <w:softHyphen/>
        <w:t>тет членов Государственной Думы и Петроградский Со</w:t>
      </w:r>
      <w:r w:rsidRPr="00153023">
        <w:rPr>
          <w:rFonts w:ascii="Times New Roman" w:hAnsi="Times New Roman" w:cs="Times New Roman"/>
          <w:color w:val="000000" w:themeColor="text1"/>
          <w:kern w:val="2"/>
          <w:sz w:val="16"/>
          <w:szCs w:val="16"/>
        </w:rPr>
        <w:softHyphen/>
        <w:t>вет рабочих депутатов (10667).</w:t>
      </w:r>
    </w:p>
    <w:p w14:paraId="517351F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1C32D1" w14:textId="77777777" w:rsidR="000B16CD" w:rsidRPr="00153023" w:rsidRDefault="000B16CD" w:rsidP="00153023">
      <w:pPr>
        <w:pStyle w:val="ae"/>
        <w:spacing w:before="0" w:after="0"/>
        <w:jc w:val="both"/>
        <w:rPr>
          <w:color w:val="000000" w:themeColor="text1"/>
          <w:kern w:val="2"/>
          <w:sz w:val="16"/>
          <w:szCs w:val="16"/>
        </w:rPr>
      </w:pPr>
      <w:r w:rsidRPr="00153023">
        <w:rPr>
          <w:color w:val="000000" w:themeColor="text1"/>
          <w:kern w:val="2"/>
          <w:sz w:val="16"/>
          <w:szCs w:val="16"/>
        </w:rPr>
        <w:t>24 февраля (9 марта) 1917 в Петрограде началась всеобщая забастовка рабочих 224 предприятий. К 12.00 петроградский градоначальник Балк доложил генералу Хабалову, что полиция не в состоянии «остановить движение и скопление народа». После этого в центр города были отправлены солдаты гвардейских запасных полков — Гренадёрского, Кексгольмского, Московского, Финляндского, 3-го стрелкового, а также была усилена охрана правительственных зданий, почтамта, телеграфа и мостов через Неву (17045).</w:t>
      </w:r>
    </w:p>
    <w:p w14:paraId="64D65DB5" w14:textId="77777777" w:rsidR="000B16CD" w:rsidRPr="00153023" w:rsidRDefault="000B16C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D5C42B" w14:textId="77777777" w:rsidR="004139EC" w:rsidRPr="00153023" w:rsidRDefault="004139E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39D3702D" w14:textId="77777777" w:rsidR="004139EC" w:rsidRPr="00153023" w:rsidRDefault="004139E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833DEB" w14:textId="77777777" w:rsidR="004139EC" w:rsidRPr="00153023" w:rsidRDefault="004139EC"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К 25 февраля (10 марта) 1917 г. Законопроект по Воронежскому заводу взрывателей, направленный в Думу, еще не был ею рассмотрен, однако комиссия действовала полным ходом и в январе — июне 1917 г. заключила контракты со строителями и поставщиками (в том числе контракт на бетонные сооружения на 8,2 млн. руб.); за это время были выполнены земляные работы на 2,5 млн. руб., заказаны в Англии и в США котлы для силовой станции, турбогенераторы, тысячи станков. В Воронеже нужны были «станки специального типа», изготовлявшиеся Сестрорецким заводом, но он сообщил, что не имеет такой возможности «впредь до установки производства автоматических ружей генерал-майора Федорова». Всего к 25 февраля 1917 г. заказов на механическое оборудование завода было сделано на 8,6 млн. руб., не считая завода в Дейтоне, то есть использовано свыше трети суммы, отпущенной на механизмы. Соответственно, в сентябре 1916 г. считалось, что большая часть мастерских обязательно должна быть готова вчерне не позже конца строительного сезона 1917 г. Станки из США должны были поступить в конце 1917 г., и тогда в Воронеже частично начался бы выпуск взрывателей уже в начале 1918 г. В апреле на стройку привезли румын, а из Тоцкого лагеря под Самарой 98 военнопленных чехов, было назначено и еще 200 военнопленных (18409).</w:t>
      </w:r>
    </w:p>
    <w:p w14:paraId="68EB5CD3" w14:textId="77777777" w:rsidR="004139EC" w:rsidRPr="00153023" w:rsidRDefault="004139EC" w:rsidP="00153023">
      <w:pPr>
        <w:pStyle w:val="p1"/>
        <w:spacing w:before="0" w:beforeAutospacing="0" w:after="0" w:afterAutospacing="0"/>
        <w:jc w:val="both"/>
        <w:rPr>
          <w:color w:val="000000" w:themeColor="text1"/>
          <w:sz w:val="16"/>
          <w:szCs w:val="16"/>
        </w:rPr>
      </w:pPr>
    </w:p>
    <w:p w14:paraId="2854FF9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FDF18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C0B6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февраля (10 марта) 1917 приказом N 54 по Управлению Беломорским и Мурманским районами было объявлено положение о "воздушной бригаде ОН" для обслуживания флотилий СЛОкеана и других морских частей, не входящих в состав ВФ и ЧМФ (438,347).</w:t>
      </w:r>
    </w:p>
    <w:p w14:paraId="581B8B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C2172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25 февраля </w:t>
      </w:r>
      <w:r w:rsidR="006E0883" w:rsidRPr="00153023">
        <w:rPr>
          <w:rFonts w:ascii="Times New Roman" w:hAnsi="Times New Roman" w:cs="Times New Roman"/>
          <w:color w:val="000000" w:themeColor="text1"/>
          <w:kern w:val="2"/>
          <w:sz w:val="16"/>
          <w:szCs w:val="16"/>
        </w:rPr>
        <w:t xml:space="preserve">(10 марта) </w:t>
      </w:r>
      <w:r w:rsidRPr="00153023">
        <w:rPr>
          <w:rFonts w:ascii="Times New Roman" w:hAnsi="Times New Roman" w:cs="Times New Roman"/>
          <w:color w:val="000000" w:themeColor="text1"/>
          <w:kern w:val="2"/>
          <w:sz w:val="16"/>
          <w:szCs w:val="16"/>
        </w:rPr>
        <w:t>1917 приказом № 54 по Управлению Беломорским и Мурманским районами объявлено положение о "воздушной бригаде особого назначения" для обслуживания флотилий Северного Ледо</w:t>
      </w:r>
      <w:r w:rsidRPr="00153023">
        <w:rPr>
          <w:rFonts w:ascii="Times New Roman" w:hAnsi="Times New Roman" w:cs="Times New Roman"/>
          <w:color w:val="000000" w:themeColor="text1"/>
          <w:kern w:val="2"/>
          <w:sz w:val="16"/>
          <w:szCs w:val="16"/>
        </w:rPr>
        <w:softHyphen/>
        <w:t>витого океана и других морских частей, не входящих в состав Балтийского и Черноморского флотов, а также для подготовки резервов специалистов морской авиации.</w:t>
      </w:r>
    </w:p>
    <w:p w14:paraId="37FEA1C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91707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6C9453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63BA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февраля (10 марта) 1917 началась всеобщая забастовка рабочих Петрограда. Казаки отказались открыть огонь. Директива Николая 2 С.С.Хабалову из Ставки (3908,253) - "завтра же прекратить беспорядки в столице" (1348,83).</w:t>
      </w:r>
    </w:p>
    <w:p w14:paraId="39F5DA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C7589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фе</w:t>
      </w:r>
      <w:r w:rsidRPr="00153023">
        <w:rPr>
          <w:rFonts w:ascii="Times New Roman" w:hAnsi="Times New Roman" w:cs="Times New Roman"/>
          <w:color w:val="000000" w:themeColor="text1"/>
          <w:kern w:val="2"/>
          <w:sz w:val="16"/>
          <w:szCs w:val="16"/>
        </w:rPr>
        <w:softHyphen/>
        <w:t>враля (10 марта) 1917 бастовало 173 завода (201 тыс. человек). На улицах проходили де</w:t>
      </w:r>
      <w:r w:rsidRPr="00153023">
        <w:rPr>
          <w:rFonts w:ascii="Times New Roman" w:hAnsi="Times New Roman" w:cs="Times New Roman"/>
          <w:color w:val="000000" w:themeColor="text1"/>
          <w:kern w:val="2"/>
          <w:sz w:val="16"/>
          <w:szCs w:val="16"/>
        </w:rPr>
        <w:softHyphen/>
        <w:t>монстрации и митинги. 25 февраля на сторону взбудораженного народа начали переходить солдаты и казаки. 26 февраля запоздалая попытка ареста членов революционных организаций и роспуск Государствен</w:t>
      </w:r>
      <w:r w:rsidRPr="00153023">
        <w:rPr>
          <w:rFonts w:ascii="Times New Roman" w:hAnsi="Times New Roman" w:cs="Times New Roman"/>
          <w:color w:val="000000" w:themeColor="text1"/>
          <w:kern w:val="2"/>
          <w:sz w:val="16"/>
          <w:szCs w:val="16"/>
        </w:rPr>
        <w:softHyphen/>
        <w:t>ной Думы вызвали новый взрыв недовольства и приве</w:t>
      </w:r>
      <w:r w:rsidRPr="00153023">
        <w:rPr>
          <w:rFonts w:ascii="Times New Roman" w:hAnsi="Times New Roman" w:cs="Times New Roman"/>
          <w:color w:val="000000" w:themeColor="text1"/>
          <w:kern w:val="2"/>
          <w:sz w:val="16"/>
          <w:szCs w:val="16"/>
        </w:rPr>
        <w:softHyphen/>
        <w:t>ли к переходу на сторону народа частей Петроградского гарнизона. 27 февраля были созданы Временный коми</w:t>
      </w:r>
      <w:r w:rsidRPr="00153023">
        <w:rPr>
          <w:rFonts w:ascii="Times New Roman" w:hAnsi="Times New Roman" w:cs="Times New Roman"/>
          <w:color w:val="000000" w:themeColor="text1"/>
          <w:kern w:val="2"/>
          <w:sz w:val="16"/>
          <w:szCs w:val="16"/>
        </w:rPr>
        <w:softHyphen/>
        <w:t>тет членов Государственной Думы и Петроградский Со</w:t>
      </w:r>
      <w:r w:rsidRPr="00153023">
        <w:rPr>
          <w:rFonts w:ascii="Times New Roman" w:hAnsi="Times New Roman" w:cs="Times New Roman"/>
          <w:color w:val="000000" w:themeColor="text1"/>
          <w:kern w:val="2"/>
          <w:sz w:val="16"/>
          <w:szCs w:val="16"/>
        </w:rPr>
        <w:softHyphen/>
        <w:t>вет рабочих депутатов (10667).</w:t>
      </w:r>
    </w:p>
    <w:p w14:paraId="259F3A4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8C8FCF" w14:textId="77777777" w:rsidR="000B16CD" w:rsidRPr="00153023" w:rsidRDefault="000B16CD" w:rsidP="00153023">
      <w:pPr>
        <w:pStyle w:val="ae"/>
        <w:spacing w:before="0" w:after="0"/>
        <w:jc w:val="both"/>
        <w:rPr>
          <w:color w:val="000000" w:themeColor="text1"/>
          <w:kern w:val="2"/>
          <w:sz w:val="16"/>
          <w:szCs w:val="16"/>
        </w:rPr>
      </w:pPr>
      <w:r w:rsidRPr="00153023">
        <w:rPr>
          <w:color w:val="000000" w:themeColor="text1"/>
          <w:kern w:val="2"/>
          <w:sz w:val="16"/>
          <w:szCs w:val="16"/>
        </w:rPr>
        <w:t>25 февраля (10 марта) 1917 забастовка и манифестации продолжились и расширились. Бастовало уже 421 предприятие и более 300 000 человек. Морис Палеолог вспоминал этот день: «[Рабочие] пели «Марсельезу», носили красные знамена, на которых было написано: «Долой Правительство! Долой Протопопова! Долой Войну! Долой немку!... (имелась в вину императрица Александра Федоровна)»».</w:t>
      </w:r>
    </w:p>
    <w:p w14:paraId="7375F15B" w14:textId="77777777" w:rsidR="000B16CD" w:rsidRPr="00153023" w:rsidRDefault="000B16CD" w:rsidP="00153023">
      <w:pPr>
        <w:pStyle w:val="ae"/>
        <w:spacing w:before="0" w:after="0"/>
        <w:jc w:val="both"/>
        <w:rPr>
          <w:color w:val="000000" w:themeColor="text1"/>
          <w:kern w:val="2"/>
          <w:sz w:val="16"/>
          <w:szCs w:val="16"/>
        </w:rPr>
      </w:pPr>
      <w:r w:rsidRPr="00153023">
        <w:rPr>
          <w:color w:val="000000" w:themeColor="text1"/>
          <w:kern w:val="2"/>
          <w:sz w:val="16"/>
          <w:szCs w:val="16"/>
        </w:rPr>
        <w:t>Разъезд 1-го Донского казачьего полка отказался стрелять в рабочих и обратил в бегство полицейский отряд. В 17.30 генерал Хабалов отправил царю донесение, согласно которому «утром полицмейстеру Выборгского района сломали руку и нанесли в голову рану тупым орудием», и ещё четыре чина полиции «получили неопасные ранения». Николай II телеграммой потребовал от Хабалова решительных действий. Ночью сотрудники охранного отделения арестовали свыше 150 человек. Кроме того, император подписал указ о переносе начала очередной сессии Государственной Думы на 14 апреля. В ночь на 11 марта генерал Хабалов велел расклеить по Петербургу объявления следующего содержания: «Всякие скопления людей воспрещаются. Предупреждаю население, что возобновил войскам разрешение употребить для поддержания порядка оружие, ни перед чем не останавливаясь» (17045.</w:t>
      </w:r>
    </w:p>
    <w:p w14:paraId="0EB92540" w14:textId="77777777" w:rsidR="000B16CD" w:rsidRPr="00153023" w:rsidRDefault="000B16CD" w:rsidP="00153023">
      <w:pPr>
        <w:spacing w:after="0" w:line="240" w:lineRule="auto"/>
        <w:jc w:val="both"/>
        <w:rPr>
          <w:rFonts w:ascii="Times New Roman" w:hAnsi="Times New Roman" w:cs="Times New Roman"/>
          <w:color w:val="000000" w:themeColor="text1"/>
          <w:kern w:val="2"/>
          <w:sz w:val="16"/>
          <w:szCs w:val="16"/>
        </w:rPr>
      </w:pPr>
    </w:p>
    <w:p w14:paraId="6FD6BF05" w14:textId="77777777" w:rsidR="009E49F6" w:rsidRPr="00153023" w:rsidRDefault="009E49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25 февраля (10 марта) 1917 Николай приказал генералу Хабалову навести в столице порядок, но приказ не был выполнен (12629). </w:t>
      </w:r>
    </w:p>
    <w:p w14:paraId="1C6B1A8E" w14:textId="77777777" w:rsidR="009E49F6" w:rsidRPr="00153023" w:rsidRDefault="009E49F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E67740" w14:textId="77777777" w:rsidR="00D23E57" w:rsidRPr="00153023" w:rsidRDefault="00D23E57"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февраля (10 марта) 1917 Хабалов писал:</w:t>
      </w:r>
    </w:p>
    <w:p w14:paraId="4B79BEE5" w14:textId="77777777" w:rsidR="00D23E57" w:rsidRPr="00153023" w:rsidRDefault="00D23E57"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«Последние дни в Петрограде произошли беспорядки, сопровождающиеся насилиями и посягательствами на жизнь воинских и полицейских чинов. Воспрещаю всякое скопление на улицах. Предваряю население Петрограда, что мною подтверждено войскам употреблять в дело оружие, не останавливаясь ни перед чем для водворения порядка в столице.»</w:t>
      </w:r>
    </w:p>
    <w:p w14:paraId="189D3F92" w14:textId="77777777" w:rsidR="00D23E57" w:rsidRPr="00153023" w:rsidRDefault="00D23E57"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Телеграмма царя генералу Хабалову 25 февраля (10 марта), 21 час.:</w:t>
      </w:r>
    </w:p>
    <w:p w14:paraId="639C787D" w14:textId="77777777" w:rsidR="00D23E57" w:rsidRPr="00153023" w:rsidRDefault="00D23E57"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генеральный штаб Хабалову:</w:t>
      </w:r>
    </w:p>
    <w:p w14:paraId="04C732F3" w14:textId="77777777" w:rsidR="00D23E57" w:rsidRPr="00153023" w:rsidRDefault="00D23E57"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rPr>
        <w:t xml:space="preserve">Повелеваю завтра же прекратить в столице беспорядки, недопустимые в тяжелое время войны с Германией и Австрией.» </w:t>
      </w:r>
      <w:r w:rsidRPr="00153023">
        <w:rPr>
          <w:rFonts w:ascii="Times New Roman" w:hAnsi="Times New Roman" w:cs="Times New Roman"/>
          <w:color w:val="000000" w:themeColor="text1"/>
          <w:kern w:val="2"/>
          <w:sz w:val="16"/>
          <w:szCs w:val="16"/>
          <w:lang w:val="en-US"/>
        </w:rPr>
        <w:t>(17025).</w:t>
      </w:r>
    </w:p>
    <w:p w14:paraId="68FA3817" w14:textId="77777777" w:rsidR="00D23E57" w:rsidRPr="00153023" w:rsidRDefault="00D23E57"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6246C3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 xml:space="preserve">25 </w:t>
      </w:r>
      <w:r w:rsidRPr="00153023">
        <w:rPr>
          <w:rFonts w:ascii="Times New Roman" w:hAnsi="Times New Roman" w:cs="Times New Roman"/>
          <w:color w:val="000000" w:themeColor="text1"/>
          <w:kern w:val="2"/>
          <w:sz w:val="16"/>
          <w:szCs w:val="16"/>
        </w:rPr>
        <w:t>февраля</w:t>
      </w:r>
      <w:r w:rsidRPr="00153023">
        <w:rPr>
          <w:rFonts w:ascii="Times New Roman" w:hAnsi="Times New Roman" w:cs="Times New Roman"/>
          <w:color w:val="000000" w:themeColor="text1"/>
          <w:kern w:val="2"/>
          <w:sz w:val="16"/>
          <w:szCs w:val="16"/>
          <w:lang w:val="en-US"/>
        </w:rPr>
        <w:t xml:space="preserve"> (10 </w:t>
      </w:r>
      <w:r w:rsidRPr="00153023">
        <w:rPr>
          <w:rFonts w:ascii="Times New Roman" w:hAnsi="Times New Roman" w:cs="Times New Roman"/>
          <w:color w:val="000000" w:themeColor="text1"/>
          <w:kern w:val="2"/>
          <w:sz w:val="16"/>
          <w:szCs w:val="16"/>
        </w:rPr>
        <w:t>марта</w:t>
      </w:r>
      <w:r w:rsidRPr="00153023">
        <w:rPr>
          <w:rFonts w:ascii="Times New Roman" w:hAnsi="Times New Roman" w:cs="Times New Roman"/>
          <w:color w:val="000000" w:themeColor="text1"/>
          <w:kern w:val="2"/>
          <w:sz w:val="16"/>
          <w:szCs w:val="16"/>
          <w:lang w:val="en-US"/>
        </w:rPr>
        <w:t xml:space="preserve">) 1917 </w:t>
      </w:r>
      <w:r w:rsidRPr="00153023">
        <w:rPr>
          <w:rFonts w:ascii="Times New Roman" w:hAnsi="Times New Roman" w:cs="Times New Roman"/>
          <w:color w:val="000000" w:themeColor="text1"/>
          <w:kern w:val="2"/>
          <w:sz w:val="16"/>
          <w:szCs w:val="16"/>
        </w:rPr>
        <w:t>былраспушенДепартаментполиции</w:t>
      </w:r>
      <w:r w:rsidRPr="00153023">
        <w:rPr>
          <w:rFonts w:ascii="Times New Roman" w:hAnsi="Times New Roman" w:cs="Times New Roman"/>
          <w:color w:val="000000" w:themeColor="text1"/>
          <w:kern w:val="2"/>
          <w:sz w:val="16"/>
          <w:szCs w:val="16"/>
          <w:lang w:val="en-US"/>
        </w:rPr>
        <w:t xml:space="preserve"> (3481).</w:t>
      </w:r>
    </w:p>
    <w:p w14:paraId="4FD2ED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69E4EF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March 10, 1917 Russian Czar suspends sittings of the Duma (1036).</w:t>
      </w:r>
    </w:p>
    <w:p w14:paraId="0ED7B6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04737F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февраля (10 марта) 1917 Царь запретил заседания Госдумы (1036).</w:t>
      </w:r>
    </w:p>
    <w:p w14:paraId="5DE4F9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50724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февраля (10 марта) 1917 Николай II приостановил деятельность Государственной Думы России (4962).</w:t>
      </w:r>
    </w:p>
    <w:p w14:paraId="0D3E210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87068E" w14:textId="77777777" w:rsidR="00783072" w:rsidRPr="00153023" w:rsidRDefault="0078307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25 февраля</w:t>
      </w:r>
      <w:r w:rsidRPr="00153023">
        <w:rPr>
          <w:rFonts w:ascii="Times New Roman" w:hAnsi="Times New Roman" w:cs="Times New Roman"/>
          <w:color w:val="000000" w:themeColor="text1"/>
          <w:kern w:val="2"/>
          <w:sz w:val="16"/>
          <w:szCs w:val="16"/>
        </w:rPr>
        <w:t xml:space="preserve"> (10 марта) в 1917 году завершение работы IV Государственной Думы (15051).</w:t>
      </w:r>
    </w:p>
    <w:p w14:paraId="0E1341B7" w14:textId="77777777" w:rsidR="00783072" w:rsidRPr="00153023" w:rsidRDefault="00783072" w:rsidP="00153023">
      <w:pPr>
        <w:spacing w:after="0" w:line="240" w:lineRule="auto"/>
        <w:jc w:val="both"/>
        <w:rPr>
          <w:rFonts w:ascii="Times New Roman" w:hAnsi="Times New Roman" w:cs="Times New Roman"/>
          <w:color w:val="000000" w:themeColor="text1"/>
          <w:kern w:val="2"/>
          <w:sz w:val="16"/>
          <w:szCs w:val="16"/>
        </w:rPr>
      </w:pPr>
    </w:p>
    <w:p w14:paraId="13CCD1F0" w14:textId="77777777" w:rsidR="003431D2" w:rsidRPr="00153023" w:rsidRDefault="00CC1BE3" w:rsidP="00153023">
      <w:pPr>
        <w:tabs>
          <w:tab w:val="left" w:pos="11199"/>
        </w:tabs>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339EB077"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E49B9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февраля (11 марта) 1917 под руководством начальника Воздушной дивизии капитана 1 ранга М. Федоровича отряд в составе трех гидрокрейсеров (имевших всего 10 летающих ло</w:t>
      </w:r>
      <w:r w:rsidRPr="00153023">
        <w:rPr>
          <w:rFonts w:ascii="Times New Roman" w:hAnsi="Times New Roman" w:cs="Times New Roman"/>
          <w:color w:val="000000" w:themeColor="text1"/>
          <w:kern w:val="2"/>
          <w:sz w:val="16"/>
          <w:szCs w:val="16"/>
        </w:rPr>
        <w:softHyphen/>
        <w:t>док!) в сопровождении трех эсминцев осуществлял разведку и фотосъемку объектов в Констанце, сохраняя готовность к на</w:t>
      </w:r>
      <w:r w:rsidRPr="00153023">
        <w:rPr>
          <w:rFonts w:ascii="Times New Roman" w:hAnsi="Times New Roman" w:cs="Times New Roman"/>
          <w:color w:val="000000" w:themeColor="text1"/>
          <w:kern w:val="2"/>
          <w:sz w:val="16"/>
          <w:szCs w:val="16"/>
        </w:rPr>
        <w:softHyphen/>
        <w:t>несению бомбовых ударов. Однако надводных кораблей и подводных лодок там не ока</w:t>
      </w:r>
      <w:r w:rsidRPr="00153023">
        <w:rPr>
          <w:rFonts w:ascii="Times New Roman" w:hAnsi="Times New Roman" w:cs="Times New Roman"/>
          <w:color w:val="000000" w:themeColor="text1"/>
          <w:kern w:val="2"/>
          <w:sz w:val="16"/>
          <w:szCs w:val="16"/>
        </w:rPr>
        <w:softHyphen/>
        <w:t>залось. Зато на рассвете 27 февраля наша оперативная груп</w:t>
      </w:r>
      <w:r w:rsidRPr="00153023">
        <w:rPr>
          <w:rFonts w:ascii="Times New Roman" w:hAnsi="Times New Roman" w:cs="Times New Roman"/>
          <w:color w:val="000000" w:themeColor="text1"/>
          <w:kern w:val="2"/>
          <w:sz w:val="16"/>
          <w:szCs w:val="16"/>
        </w:rPr>
        <w:softHyphen/>
        <w:t>па и присоединившаяся к ней пара миноносцев, обеспечивав</w:t>
      </w:r>
      <w:r w:rsidRPr="00153023">
        <w:rPr>
          <w:rFonts w:ascii="Times New Roman" w:hAnsi="Times New Roman" w:cs="Times New Roman"/>
          <w:color w:val="000000" w:themeColor="text1"/>
          <w:kern w:val="2"/>
          <w:sz w:val="16"/>
          <w:szCs w:val="16"/>
        </w:rPr>
        <w:softHyphen/>
        <w:t>шая безопасность полетов, подверглась налету 3 германских аэропланов, встреченных заградительным пушечным и пуле</w:t>
      </w:r>
      <w:r w:rsidRPr="00153023">
        <w:rPr>
          <w:rFonts w:ascii="Times New Roman" w:hAnsi="Times New Roman" w:cs="Times New Roman"/>
          <w:color w:val="000000" w:themeColor="text1"/>
          <w:kern w:val="2"/>
          <w:sz w:val="16"/>
          <w:szCs w:val="16"/>
        </w:rPr>
        <w:softHyphen/>
        <w:t>метным огнем. Ни одна из 50 сброшенных бомб в цели не попала (11283).</w:t>
      </w:r>
    </w:p>
    <w:p w14:paraId="02330D2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8CB5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февраля (11 марта) 1917 г. три гидротранспорта (10 летающих лодок) в сопровождении эсминцев под руководством начальника воздушной дивизии капитана 1-го ранга М. Федоровича выясняли обстановку в Констанце (11933).</w:t>
      </w:r>
    </w:p>
    <w:p w14:paraId="6009FD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53CE7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C25C3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FBC1039" w14:textId="77777777" w:rsidR="000B16CD" w:rsidRPr="00153023" w:rsidRDefault="000B16CD" w:rsidP="00153023">
      <w:pPr>
        <w:pStyle w:val="ae"/>
        <w:spacing w:before="0" w:after="0"/>
        <w:jc w:val="both"/>
        <w:rPr>
          <w:color w:val="000000" w:themeColor="text1"/>
          <w:kern w:val="2"/>
          <w:sz w:val="16"/>
          <w:szCs w:val="16"/>
        </w:rPr>
      </w:pPr>
      <w:r w:rsidRPr="00153023">
        <w:rPr>
          <w:color w:val="000000" w:themeColor="text1"/>
          <w:kern w:val="2"/>
          <w:sz w:val="16"/>
          <w:szCs w:val="16"/>
        </w:rPr>
        <w:t>26 февраля (11 марта) 1917 произошло несколько столкновений протестующих с полицией. На Знаменской площади рота лейб-гвардии Волынского полка открыла огонь по демонстрантам, было убито 40 человек и еще 40 ранено. В отчете охранного отделения за этот день говорилось: «Во время беспорядков наблюдалось (как общее явление) крайне вызывающее отношение буйствовавших скопищ к воинским нарядам, в которые толпа в ответ на предложение разойтись бросала каменьями и комьями сколотого с улиц снега. При предварительной стрельбе войсками вверх толпа не только не рассеивалась, но подобные залпы встречала смехом. Лишь по применении стрельбы боевыми патронами в гущу толпы оказывалось возможным рассеивать скопища, участники коих, однако, в большинстве прятались во дворы ближайших домов и по прекращении стрельбы вновь выходили на улицу».</w:t>
      </w:r>
    </w:p>
    <w:p w14:paraId="7CC733F1" w14:textId="77777777" w:rsidR="000B16CD" w:rsidRPr="00153023" w:rsidRDefault="000B16CD" w:rsidP="00153023">
      <w:pPr>
        <w:pStyle w:val="ae"/>
        <w:spacing w:before="0" w:after="0"/>
        <w:jc w:val="both"/>
        <w:rPr>
          <w:color w:val="000000" w:themeColor="text1"/>
          <w:kern w:val="2"/>
          <w:sz w:val="16"/>
          <w:szCs w:val="16"/>
        </w:rPr>
      </w:pPr>
      <w:r w:rsidRPr="00153023">
        <w:rPr>
          <w:color w:val="000000" w:themeColor="text1"/>
          <w:kern w:val="2"/>
          <w:sz w:val="16"/>
          <w:szCs w:val="16"/>
        </w:rPr>
        <w:t>11 марта взбунтовалась 4-я рота запасного батальона лейб-гвардии Павловского полка, солдаты которой открыли огонь по полиции и собственным офицерам. Бунт был подавлен, но 20 солдатам удалось бежать с оружием, а арестовать всю роту (1100 человек) не было возможным, в результате были арестованы только 19 зачинщиков бунта. Военный министр Беляев предлагал отдать их под трибунал и казнить, однако генерал Хабалов не решился на столь жесткие меры. В 17.00 Николай II получил телеграмму от председателя Государственной Думы М. В. Родзянко, в которой сообщалось, что «в столице анархия», и «части войск стреляют друг в друга». Прочитав ее, царь заявил министру императорского двора В. Б. Фредериксу, что «опять этот толстяк Родзянко пишет мне всякий вздор». В 22.22 Родзянко отправил императору Николаю II новую телеграмму, которая призывала царя составить «правительство, пользующееся доверием всего населения». Копии этой телеграммы были разосланы командующим фронтами (17045).</w:t>
      </w:r>
    </w:p>
    <w:p w14:paraId="0120B192" w14:textId="77777777" w:rsidR="000B16CD" w:rsidRPr="00153023" w:rsidRDefault="000B16CD"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48DB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февраля (11 марта) 1917 - массовые столкновения демонстрантов с войсками в Петрограде. Гибель 150 чел. Объявление перерыва в работе Думы (1348,83) несмотря на требования ее председателя М.Родзянко создать "министерство доверия" (3908,253).</w:t>
      </w:r>
    </w:p>
    <w:p w14:paraId="2C25E0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20AD4A" w14:textId="77777777" w:rsidR="00783072" w:rsidRPr="00153023" w:rsidRDefault="0078307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26 февраля</w:t>
      </w:r>
      <w:r w:rsidRPr="00153023">
        <w:rPr>
          <w:rFonts w:ascii="Times New Roman" w:hAnsi="Times New Roman" w:cs="Times New Roman"/>
          <w:color w:val="000000" w:themeColor="text1"/>
          <w:kern w:val="2"/>
          <w:sz w:val="16"/>
          <w:szCs w:val="16"/>
        </w:rPr>
        <w:t xml:space="preserve"> (11 марта) в 1917 году 25-го вечером Николай II отдает приказ прекратить беспорядки в столице. Государственная Дума распущена. С 12 часов дня начинают новые митинги, которые рассеиваются с применением оружия. В городе появляются баррикады. Начинается всеобщая стачка в Петрограде (15052).</w:t>
      </w:r>
    </w:p>
    <w:p w14:paraId="34A4BFFB" w14:textId="77777777" w:rsidR="00783072" w:rsidRPr="00153023" w:rsidRDefault="00783072" w:rsidP="00153023">
      <w:pPr>
        <w:spacing w:after="0" w:line="240" w:lineRule="auto"/>
        <w:jc w:val="both"/>
        <w:rPr>
          <w:rFonts w:ascii="Times New Roman" w:hAnsi="Times New Roman" w:cs="Times New Roman"/>
          <w:color w:val="000000" w:themeColor="text1"/>
          <w:kern w:val="2"/>
          <w:sz w:val="16"/>
          <w:szCs w:val="16"/>
        </w:rPr>
      </w:pPr>
    </w:p>
    <w:p w14:paraId="2F65E0B1" w14:textId="77777777" w:rsidR="00783072" w:rsidRPr="00153023" w:rsidRDefault="0078307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26 февраля</w:t>
      </w:r>
      <w:r w:rsidRPr="00153023">
        <w:rPr>
          <w:rFonts w:ascii="Times New Roman" w:hAnsi="Times New Roman" w:cs="Times New Roman"/>
          <w:color w:val="000000" w:themeColor="text1"/>
          <w:kern w:val="2"/>
          <w:sz w:val="16"/>
          <w:szCs w:val="16"/>
        </w:rPr>
        <w:t xml:space="preserve"> (11 марта) в 1917 году начало перехода войск на сторону революции в России (15052).</w:t>
      </w:r>
    </w:p>
    <w:p w14:paraId="7269BE57" w14:textId="77777777" w:rsidR="00783072" w:rsidRPr="00153023" w:rsidRDefault="00783072" w:rsidP="00153023">
      <w:pPr>
        <w:spacing w:after="0" w:line="240" w:lineRule="auto"/>
        <w:jc w:val="both"/>
        <w:rPr>
          <w:rFonts w:ascii="Times New Roman" w:hAnsi="Times New Roman" w:cs="Times New Roman"/>
          <w:color w:val="000000" w:themeColor="text1"/>
          <w:kern w:val="2"/>
          <w:sz w:val="16"/>
          <w:szCs w:val="16"/>
        </w:rPr>
      </w:pPr>
    </w:p>
    <w:p w14:paraId="5DB7F9DA" w14:textId="77777777" w:rsidR="00D23E57" w:rsidRPr="00153023" w:rsidRDefault="00D23E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февраля (11 марта) 1917 в Петрограде войска открыли огонь (150 убитых).</w:t>
      </w:r>
    </w:p>
    <w:p w14:paraId="75F90FE9" w14:textId="77777777" w:rsidR="00D23E57" w:rsidRPr="00153023" w:rsidRDefault="00D23E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Заседания Думы отложены. М.В.Родзянко отправляет телеграмму в ставку - Николаю II.:</w:t>
      </w:r>
    </w:p>
    <w:p w14:paraId="6EE4572D" w14:textId="77777777" w:rsidR="00D23E57" w:rsidRPr="00153023" w:rsidRDefault="00D23E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Ваше величество!</w:t>
      </w:r>
    </w:p>
    <w:p w14:paraId="48F14B2A" w14:textId="77777777" w:rsidR="00D23E57" w:rsidRPr="00153023" w:rsidRDefault="00D23E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Положение серьезное. В столице анархия. Правительство парализовано. Транспорт, продовольствие и топливо пришли в полное расстройство. Растет общественное недовольство. На улицах происходит беспорядочная стрельба. Части войск стреляют друг в друга. Необходимо немедленно поручить лицу, пользующемуся доверием страны, составить новое правительство. Медлить нельзя. Всякое промедление смерти подобно. Молю бога, чтобы в этот час ответственность не пала на венценосца (17025).</w:t>
      </w:r>
    </w:p>
    <w:p w14:paraId="6BDD60CC" w14:textId="77777777" w:rsidR="00D23E57" w:rsidRPr="00153023" w:rsidRDefault="00D23E57" w:rsidP="00153023">
      <w:pPr>
        <w:spacing w:after="0" w:line="240" w:lineRule="auto"/>
        <w:jc w:val="both"/>
        <w:rPr>
          <w:rFonts w:ascii="Times New Roman" w:hAnsi="Times New Roman" w:cs="Times New Roman"/>
          <w:color w:val="000000" w:themeColor="text1"/>
          <w:kern w:val="2"/>
          <w:sz w:val="16"/>
          <w:szCs w:val="16"/>
        </w:rPr>
      </w:pPr>
    </w:p>
    <w:p w14:paraId="26D76A72" w14:textId="77777777" w:rsidR="00D23E57" w:rsidRPr="00153023" w:rsidRDefault="00D23E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26—27 февраля (11-12 марта) 1917 г. листовка:</w:t>
      </w:r>
    </w:p>
    <w:p w14:paraId="311B6677" w14:textId="77777777" w:rsidR="00D23E57" w:rsidRPr="00153023" w:rsidRDefault="00D23E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Российская социал-демократическая рабочая партия</w:t>
      </w:r>
    </w:p>
    <w:p w14:paraId="0336AEE9" w14:textId="77777777" w:rsidR="00D23E57" w:rsidRPr="00153023" w:rsidRDefault="00D23E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Пролетарии всех стран, соединяйтесь! </w:t>
      </w:r>
    </w:p>
    <w:p w14:paraId="63E0E5A7" w14:textId="77777777" w:rsidR="00D23E57" w:rsidRPr="00153023" w:rsidRDefault="00D23E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БРАТЬЯ СОЛДАТЫ!</w:t>
      </w:r>
    </w:p>
    <w:p w14:paraId="45D71CAC" w14:textId="77777777" w:rsidR="00D23E57" w:rsidRPr="00153023" w:rsidRDefault="00D23E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Третий день мы, рабочие Петрограда, открыто требуем уничтожения самодержавного строя, виновника льющейся крови народа, виновника голода в стране, обрекающего на гибель ваших жен и детей, матерей и братьев. Помните, товарищи солдаты, что только братский союз рабочего класса и революционной армии принесет освобождение порабощенному народу и конец братоубийственной бессмысленной бойне. Долой царскую монархию! Да здравствует братский союз революционной армии с народом! (17025).</w:t>
      </w:r>
    </w:p>
    <w:p w14:paraId="6873DDA1" w14:textId="77777777" w:rsidR="00D23E57" w:rsidRPr="00153023" w:rsidRDefault="00D23E57" w:rsidP="00153023">
      <w:pPr>
        <w:spacing w:after="0" w:line="240" w:lineRule="auto"/>
        <w:jc w:val="both"/>
        <w:rPr>
          <w:rFonts w:ascii="Times New Roman" w:hAnsi="Times New Roman" w:cs="Times New Roman"/>
          <w:color w:val="000000" w:themeColor="text1"/>
          <w:kern w:val="2"/>
          <w:sz w:val="16"/>
          <w:szCs w:val="16"/>
        </w:rPr>
      </w:pPr>
    </w:p>
    <w:p w14:paraId="400A5FF3" w14:textId="77777777" w:rsidR="009E49F6" w:rsidRPr="00153023" w:rsidRDefault="009E49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26 февраля (11 марта) 1917 царским указом прекращены заседания Государственной Думы, но заседания продолжались (12629). </w:t>
      </w:r>
    </w:p>
    <w:p w14:paraId="690FCDC8" w14:textId="77777777" w:rsidR="009E49F6" w:rsidRPr="00153023" w:rsidRDefault="009E49F6"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56701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февраля (11 марта) 1917 русские войска начали переход на сторону революции (4962).</w:t>
      </w:r>
    </w:p>
    <w:p w14:paraId="7515D9B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4D713B"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26 февраля (11 марта)</w:t>
      </w:r>
      <w:r w:rsidRPr="00153023">
        <w:rPr>
          <w:rFonts w:ascii="Times New Roman" w:hAnsi="Times New Roman" w:cs="Times New Roman"/>
          <w:color w:val="000000" w:themeColor="text1"/>
          <w:kern w:val="2"/>
          <w:sz w:val="16"/>
          <w:szCs w:val="16"/>
        </w:rPr>
        <w:t xml:space="preserve"> в 1917 году русские войска начинают переход на сторону революции (15065).</w:t>
      </w:r>
    </w:p>
    <w:p w14:paraId="4FFDD01B"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p>
    <w:p w14:paraId="57257652"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26 февраля (11 марта)</w:t>
      </w:r>
      <w:r w:rsidRPr="00153023">
        <w:rPr>
          <w:rFonts w:ascii="Times New Roman" w:hAnsi="Times New Roman" w:cs="Times New Roman"/>
          <w:color w:val="000000" w:themeColor="text1"/>
          <w:kern w:val="2"/>
          <w:sz w:val="16"/>
          <w:szCs w:val="16"/>
        </w:rPr>
        <w:t xml:space="preserve"> в 1917 году соглашение рабочих с работодателями, которое предусматривало введение на промышленных предприятиях Петрограда 8-часового рабочего дня (15065).</w:t>
      </w:r>
    </w:p>
    <w:p w14:paraId="533911D0"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p>
    <w:p w14:paraId="4F6D33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февраля (11 марта) 1917 в результате соглашения между рабочими и работодателями на предприятиях Петрограда был введен 8 часовой рабочий день (3481).</w:t>
      </w:r>
    </w:p>
    <w:p w14:paraId="2B5309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A6B7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февраля (11 марта) 1917 начались аресты членов революционных организаций (3908,253).</w:t>
      </w:r>
    </w:p>
    <w:p w14:paraId="35DC21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0B26D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BDE22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D7E601"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26 февраля (11 марта)</w:t>
      </w:r>
      <w:r w:rsidRPr="00153023">
        <w:rPr>
          <w:rFonts w:ascii="Times New Roman" w:hAnsi="Times New Roman" w:cs="Times New Roman"/>
          <w:color w:val="000000" w:themeColor="text1"/>
          <w:kern w:val="2"/>
          <w:sz w:val="16"/>
          <w:szCs w:val="16"/>
        </w:rPr>
        <w:t xml:space="preserve"> в 1917 году немецкий ас барон Манфред фон Рихтгофен на своём истребителе «Halberstadt» «D II» сбил английский самолёт «BE 2d», выполнявший фотографическую миссию, одержав свою 26-ю победу. Пилот 2-й лейтенант Джеймс Смит и лётчик-наблюдатель 2-й лейтенант Эдуард Бирн погибли (15065).</w:t>
      </w:r>
    </w:p>
    <w:p w14:paraId="7C9F8701"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p>
    <w:p w14:paraId="0F0B3E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февраля (11 марта) 1917 г. 10 марта - Немецкие самолеты разбомбили еще один английский госпиталь; погибли все раненые и 2 сестры (11999).</w:t>
      </w:r>
    </w:p>
    <w:p w14:paraId="3D7BE2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A74E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March 11 1917 Naval Act carried appropriation of $1 million for purchase of basic aeronautical patents by the Federal Government (1038).</w:t>
      </w:r>
    </w:p>
    <w:p w14:paraId="318A63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51854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февраля (11 марта) 1917 Морской закон одобрил выделение 1 млн. долл. для выкупа основных авиационных патентов федеральным правительством (1038).</w:t>
      </w:r>
    </w:p>
    <w:p w14:paraId="316FCB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D490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февраля (11 марта) 1917 англичане захватили Багдад (2252).</w:t>
      </w:r>
    </w:p>
    <w:p w14:paraId="7DC666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645046"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26 февраля (11 марта)</w:t>
      </w:r>
      <w:r w:rsidRPr="00153023">
        <w:rPr>
          <w:rFonts w:ascii="Times New Roman" w:hAnsi="Times New Roman" w:cs="Times New Roman"/>
          <w:color w:val="000000" w:themeColor="text1"/>
          <w:kern w:val="2"/>
          <w:sz w:val="16"/>
          <w:szCs w:val="16"/>
        </w:rPr>
        <w:t xml:space="preserve"> в 1917 году британские войска захватили Багдад (15065).</w:t>
      </w:r>
    </w:p>
    <w:p w14:paraId="0668652D"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p>
    <w:p w14:paraId="6DFE175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7D2FE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6B62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27 февраля (12 марта) 1917 состоялся первый полет учебного биплана "Пороховщиков-IV" с двухместной кабиной и испытания шли до 3 мая 1917. Техкомитет УВВФ признал его способным заменить в авиашколах самолеты Фарман-4 и Фарман-16 (237,129).</w:t>
      </w:r>
    </w:p>
    <w:p w14:paraId="26A8B2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D754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27 февраля (12 марта) 1917 г. Пороховщиков построил учебный двухместный биплан П-IV, в 1920-23 гг. появились П-IV бис, П-IV 2 бис, П-VI, П-VI бис. Они строились серийно и послужили «летающей партой» для многих советских летчиков (Шавров История воздухоплавания и авиации в СССР, с. 470—475.). </w:t>
      </w:r>
    </w:p>
    <w:p w14:paraId="4FCD79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C8DE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февраля (12 марта) 1917 состоялся первый полет учебного двухместного биплана "Пороховщиков-4" (274) и испытывался до 3 мая 1917 (3634).</w:t>
      </w:r>
    </w:p>
    <w:p w14:paraId="6D100F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2B1C3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февраля (12 марта) 1917 г. состоялся первый полет первого отечест</w:t>
      </w:r>
      <w:r w:rsidRPr="00153023">
        <w:rPr>
          <w:rFonts w:ascii="Times New Roman" w:hAnsi="Times New Roman" w:cs="Times New Roman"/>
          <w:color w:val="000000" w:themeColor="text1"/>
          <w:kern w:val="2"/>
          <w:sz w:val="16"/>
          <w:szCs w:val="16"/>
        </w:rPr>
        <w:softHyphen/>
        <w:t>венного учебного самолета П-1У, разрабатываемого Александром Александровичем Пороховщиковым по заданию Управления Военно-воздушным флотом П-1У. По схеме эта машина представляла собой биплан с ферменным хвостом. На нижнем крыле была установлена гондола для экипажа с толкающим ротативным двигателем мощностью 50 или 80 л.с.. К маю испытания закончились. Научно-техниче</w:t>
      </w:r>
      <w:r w:rsidRPr="00153023">
        <w:rPr>
          <w:rFonts w:ascii="Times New Roman" w:hAnsi="Times New Roman" w:cs="Times New Roman"/>
          <w:color w:val="000000" w:themeColor="text1"/>
          <w:kern w:val="2"/>
          <w:sz w:val="16"/>
          <w:szCs w:val="16"/>
        </w:rPr>
        <w:softHyphen/>
        <w:t>ский комитет УВВФ в постановлении от 13 июня 1917 г. дал следующую оценку самолету:</w:t>
      </w:r>
    </w:p>
    <w:p w14:paraId="3CE615F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Аппарат Пороховщикова является весьма хоро</w:t>
      </w:r>
      <w:r w:rsidRPr="00153023">
        <w:rPr>
          <w:rFonts w:ascii="Times New Roman" w:hAnsi="Times New Roman" w:cs="Times New Roman"/>
          <w:color w:val="000000" w:themeColor="text1"/>
          <w:kern w:val="2"/>
          <w:sz w:val="16"/>
          <w:szCs w:val="16"/>
        </w:rPr>
        <w:softHyphen/>
        <w:t>шим учебным аппаратом, а потому заказ его для авиа</w:t>
      </w:r>
      <w:r w:rsidRPr="00153023">
        <w:rPr>
          <w:rFonts w:ascii="Times New Roman" w:hAnsi="Times New Roman" w:cs="Times New Roman"/>
          <w:color w:val="000000" w:themeColor="text1"/>
          <w:kern w:val="2"/>
          <w:sz w:val="16"/>
          <w:szCs w:val="16"/>
        </w:rPr>
        <w:softHyphen/>
        <w:t>ционных школ желателен.</w:t>
      </w:r>
    </w:p>
    <w:p w14:paraId="61E5701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Обязательство по постройке аппарата нового ти</w:t>
      </w:r>
      <w:r w:rsidRPr="00153023">
        <w:rPr>
          <w:rFonts w:ascii="Times New Roman" w:hAnsi="Times New Roman" w:cs="Times New Roman"/>
          <w:color w:val="000000" w:themeColor="text1"/>
          <w:kern w:val="2"/>
          <w:sz w:val="16"/>
          <w:szCs w:val="16"/>
        </w:rPr>
        <w:softHyphen/>
        <w:t>па, принятое на себя г-ном Пороховщиковым, следует считать выполненным”.</w:t>
      </w:r>
    </w:p>
    <w:p w14:paraId="3A0AB1A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Серийная постройка П-1У развернулась с июня на эвакуированном из Риги заводе Пороховщикова. Он располагался в Петрограде на Песочной набережной Аптекарского острова. После революции завод был на</w:t>
      </w:r>
      <w:r w:rsidRPr="00153023">
        <w:rPr>
          <w:rFonts w:ascii="Times New Roman" w:hAnsi="Times New Roman" w:cs="Times New Roman"/>
          <w:color w:val="000000" w:themeColor="text1"/>
          <w:kern w:val="2"/>
          <w:sz w:val="16"/>
          <w:szCs w:val="16"/>
        </w:rPr>
        <w:softHyphen/>
        <w:t>ционализирован, однако постройка П-ГУ продолжалась. Пороховщиков разработал несколько модификаций машины, в том числе с тянущим винтом (П-ГУ 2бис). В их создании принимал деятельное участие инженер А.Р.Рубенчик, впоследствии один из руководителей авиапромышленности СССР. Летчики высоко оценивали эти самолеты. В удосто</w:t>
      </w:r>
      <w:r w:rsidRPr="00153023">
        <w:rPr>
          <w:rFonts w:ascii="Times New Roman" w:hAnsi="Times New Roman" w:cs="Times New Roman"/>
          <w:color w:val="000000" w:themeColor="text1"/>
          <w:kern w:val="2"/>
          <w:sz w:val="16"/>
          <w:szCs w:val="16"/>
        </w:rPr>
        <w:softHyphen/>
        <w:t>верении, выданном А.А.Пороховщикову 25 мая 1918 г. 1-й Народной социалистической школой авиации, гово</w:t>
      </w:r>
      <w:r w:rsidRPr="00153023">
        <w:rPr>
          <w:rFonts w:ascii="Times New Roman" w:hAnsi="Times New Roman" w:cs="Times New Roman"/>
          <w:color w:val="000000" w:themeColor="text1"/>
          <w:kern w:val="2"/>
          <w:sz w:val="16"/>
          <w:szCs w:val="16"/>
        </w:rPr>
        <w:softHyphen/>
        <w:t>рилось: “Считать самолет системы “Пороховщиков IV” наилучшим учебным аппаратом данного времени и [его] применение в авиационных школах крайне потреб</w:t>
      </w:r>
      <w:r w:rsidRPr="00153023">
        <w:rPr>
          <w:rFonts w:ascii="Times New Roman" w:hAnsi="Times New Roman" w:cs="Times New Roman"/>
          <w:color w:val="000000" w:themeColor="text1"/>
          <w:kern w:val="2"/>
          <w:sz w:val="16"/>
          <w:szCs w:val="16"/>
        </w:rPr>
        <w:softHyphen/>
        <w:t>ным” (10667).</w:t>
      </w:r>
    </w:p>
    <w:p w14:paraId="474EE29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290F3E" w14:textId="77777777" w:rsidR="007A769B" w:rsidRPr="00153023" w:rsidRDefault="007A76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shd w:val="clear" w:color="auto" w:fill="FFFFFF"/>
        </w:rPr>
        <w:t>27 февраля (12 марта) 1917г., Пороховщиков построил учебный двухместный биплан П-lV. Уже во время гражданской войны он продолжил эту работу, и в феврале 1920 г. появился П-IV бис, в 1921-23 гг. – П-IV 2 бис, П-VI, П-VI бис. Эти самолеты строились в качестве учебных серийно, на них учились летать многие советские летчики (20250).</w:t>
      </w:r>
    </w:p>
    <w:p w14:paraId="5A3AA3F3" w14:textId="77777777" w:rsidR="007A769B" w:rsidRPr="00153023" w:rsidRDefault="007A769B" w:rsidP="00153023">
      <w:pPr>
        <w:spacing w:after="0" w:line="240" w:lineRule="auto"/>
        <w:jc w:val="both"/>
        <w:rPr>
          <w:rFonts w:ascii="Times New Roman" w:hAnsi="Times New Roman" w:cs="Times New Roman"/>
          <w:color w:val="0070C0"/>
          <w:sz w:val="16"/>
          <w:szCs w:val="16"/>
        </w:rPr>
      </w:pPr>
    </w:p>
    <w:p w14:paraId="38584D5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E9B03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E8E9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февраля (12 марта) 1917 командующий СЗФ г Рузский доносил в штаб ВГК" "Вследствие недостатка аппаратов для дальней разведки и ограниченного числа аппаратов типа истребителей можно рассчитывать на успешность производства разведок только в ближайшем тылу противника и при этом до тех пор, пока противник не сосредоточит превосходящих авиационных средств, чему пока мы не можем противопоставить соответствующие силы. Что касается дальних разведок, то они могут при теперешних средствах производиться лишь в исключительных случаях и до снабжения отрядов аппаратами для дальних разведок армии фронта лишены возможности организовать непрерывное наблюдение за глубоким тылом противника." (3623).</w:t>
      </w:r>
    </w:p>
    <w:p w14:paraId="014826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013F3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27 февраля </w:t>
      </w:r>
      <w:r w:rsidR="006E0883" w:rsidRPr="00153023">
        <w:rPr>
          <w:rFonts w:ascii="Times New Roman" w:hAnsi="Times New Roman" w:cs="Times New Roman"/>
          <w:color w:val="000000" w:themeColor="text1"/>
          <w:kern w:val="2"/>
          <w:sz w:val="16"/>
          <w:szCs w:val="16"/>
        </w:rPr>
        <w:t xml:space="preserve">(12 марта) </w:t>
      </w:r>
      <w:r w:rsidRPr="00153023">
        <w:rPr>
          <w:rFonts w:ascii="Times New Roman" w:hAnsi="Times New Roman" w:cs="Times New Roman"/>
          <w:color w:val="000000" w:themeColor="text1"/>
          <w:kern w:val="2"/>
          <w:sz w:val="16"/>
          <w:szCs w:val="16"/>
        </w:rPr>
        <w:t>1917 командующий Северо-Западным фронтом генерал-Рузский доносил в штаб ВГК; "Вследствие недостатка аппаратов для дальней разведки и ограниченного числа аппаратов типа истребителей можно рассчитывать на успешность производства разведок только в ближайшем тылу противника и при этом до тех пор, пока противник не сосредоточит превосходящих авиа</w:t>
      </w:r>
      <w:r w:rsidRPr="00153023">
        <w:rPr>
          <w:rFonts w:ascii="Times New Roman" w:hAnsi="Times New Roman" w:cs="Times New Roman"/>
          <w:color w:val="000000" w:themeColor="text1"/>
          <w:kern w:val="2"/>
          <w:sz w:val="16"/>
          <w:szCs w:val="16"/>
        </w:rPr>
        <w:softHyphen/>
        <w:t>ционных средств, чему пока мы не можем противопоставить со</w:t>
      </w:r>
      <w:r w:rsidRPr="00153023">
        <w:rPr>
          <w:rFonts w:ascii="Times New Roman" w:hAnsi="Times New Roman" w:cs="Times New Roman"/>
          <w:color w:val="000000" w:themeColor="text1"/>
          <w:kern w:val="2"/>
          <w:sz w:val="16"/>
          <w:szCs w:val="16"/>
        </w:rPr>
        <w:softHyphen/>
        <w:t>ответствующие силы. Что касается дальних разведок, то они могут при теперешних средствах производиться лишь в исключи</w:t>
      </w:r>
      <w:r w:rsidRPr="00153023">
        <w:rPr>
          <w:rFonts w:ascii="Times New Roman" w:hAnsi="Times New Roman" w:cs="Times New Roman"/>
          <w:color w:val="000000" w:themeColor="text1"/>
          <w:kern w:val="2"/>
          <w:sz w:val="16"/>
          <w:szCs w:val="16"/>
        </w:rPr>
        <w:softHyphen/>
        <w:t>тельных случаях и до снабжения отрядов аппаратами для дальних разведок армии фронта лишены возможности организовать непре</w:t>
      </w:r>
      <w:r w:rsidRPr="00153023">
        <w:rPr>
          <w:rFonts w:ascii="Times New Roman" w:hAnsi="Times New Roman" w:cs="Times New Roman"/>
          <w:color w:val="000000" w:themeColor="text1"/>
          <w:kern w:val="2"/>
          <w:sz w:val="16"/>
          <w:szCs w:val="16"/>
        </w:rPr>
        <w:softHyphen/>
        <w:t xml:space="preserve">рывное наблюдение </w:t>
      </w:r>
      <w:r w:rsidRPr="00153023">
        <w:rPr>
          <w:rFonts w:ascii="Times New Roman" w:hAnsi="Times New Roman" w:cs="Times New Roman"/>
          <w:smallCaps/>
          <w:color w:val="000000" w:themeColor="text1"/>
          <w:kern w:val="2"/>
          <w:sz w:val="16"/>
          <w:szCs w:val="16"/>
        </w:rPr>
        <w:t xml:space="preserve">зу </w:t>
      </w:r>
      <w:r w:rsidRPr="00153023">
        <w:rPr>
          <w:rFonts w:ascii="Times New Roman" w:hAnsi="Times New Roman" w:cs="Times New Roman"/>
          <w:color w:val="000000" w:themeColor="text1"/>
          <w:kern w:val="2"/>
          <w:sz w:val="16"/>
          <w:szCs w:val="16"/>
        </w:rPr>
        <w:t>глубоким тылом противнике". (ЦГВИА. ф.2003, оп.1, д.1224, л.159),</w:t>
      </w:r>
    </w:p>
    <w:p w14:paraId="72E34F4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64B5AD" w14:textId="77777777" w:rsidR="003431D2" w:rsidRPr="00153023" w:rsidRDefault="006E088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февраля (</w:t>
      </w:r>
      <w:r w:rsidR="003431D2" w:rsidRPr="00153023">
        <w:rPr>
          <w:rFonts w:ascii="Times New Roman" w:hAnsi="Times New Roman" w:cs="Times New Roman"/>
          <w:color w:val="000000" w:themeColor="text1"/>
          <w:kern w:val="2"/>
          <w:sz w:val="16"/>
          <w:szCs w:val="16"/>
        </w:rPr>
        <w:t xml:space="preserve">12 марта) </w:t>
      </w:r>
      <w:r w:rsidRPr="00153023">
        <w:rPr>
          <w:rFonts w:ascii="Times New Roman" w:hAnsi="Times New Roman" w:cs="Times New Roman"/>
          <w:color w:val="000000" w:themeColor="text1"/>
          <w:kern w:val="2"/>
          <w:sz w:val="16"/>
          <w:szCs w:val="16"/>
        </w:rPr>
        <w:t xml:space="preserve">1917 </w:t>
      </w:r>
      <w:r w:rsidR="003431D2" w:rsidRPr="00153023">
        <w:rPr>
          <w:rFonts w:ascii="Times New Roman" w:hAnsi="Times New Roman" w:cs="Times New Roman"/>
          <w:color w:val="000000" w:themeColor="text1"/>
          <w:kern w:val="2"/>
          <w:sz w:val="16"/>
          <w:szCs w:val="16"/>
        </w:rPr>
        <w:t>в России произошла Февральская буржуазно-демократическая революция.</w:t>
      </w:r>
    </w:p>
    <w:p w14:paraId="539A7C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революции в летных школах была проведена чистка, обнаружены офицеры, которые не имели ни одного боевого вылета. От руководства летными школами были освобождены барон Буксгевден, полковник Стаматьев и др. Многих офицеров вернули в кавалерию и пехоту (11999).</w:t>
      </w:r>
    </w:p>
    <w:p w14:paraId="68B64F3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рассвете 27 февраля (12 марта) 1917 наша оперативная груп</w:t>
      </w:r>
      <w:r w:rsidRPr="00153023">
        <w:rPr>
          <w:rFonts w:ascii="Times New Roman" w:hAnsi="Times New Roman" w:cs="Times New Roman"/>
          <w:color w:val="000000" w:themeColor="text1"/>
          <w:kern w:val="2"/>
          <w:sz w:val="16"/>
          <w:szCs w:val="16"/>
        </w:rPr>
        <w:softHyphen/>
        <w:t>па и присоединившаяся к ней пара миноносцев, обеспечивав</w:t>
      </w:r>
      <w:r w:rsidRPr="00153023">
        <w:rPr>
          <w:rFonts w:ascii="Times New Roman" w:hAnsi="Times New Roman" w:cs="Times New Roman"/>
          <w:color w:val="000000" w:themeColor="text1"/>
          <w:kern w:val="2"/>
          <w:sz w:val="16"/>
          <w:szCs w:val="16"/>
        </w:rPr>
        <w:softHyphen/>
        <w:t>шая безопасность полетов на Констанцу, подверглась налету 3 германских аэропланов, встреченных заградительным пушечным и пуле</w:t>
      </w:r>
      <w:r w:rsidRPr="00153023">
        <w:rPr>
          <w:rFonts w:ascii="Times New Roman" w:hAnsi="Times New Roman" w:cs="Times New Roman"/>
          <w:color w:val="000000" w:themeColor="text1"/>
          <w:kern w:val="2"/>
          <w:sz w:val="16"/>
          <w:szCs w:val="16"/>
        </w:rPr>
        <w:softHyphen/>
        <w:t>метным огнем. Ни одна из 50 сброшенных бомб в цели не попала (11283).</w:t>
      </w:r>
    </w:p>
    <w:p w14:paraId="350A75C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5644D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19BC0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2B307D" w14:textId="77777777" w:rsidR="000B16CD" w:rsidRPr="00153023" w:rsidRDefault="000B16CD" w:rsidP="00153023">
      <w:pPr>
        <w:pStyle w:val="ae"/>
        <w:spacing w:before="0" w:after="0"/>
        <w:jc w:val="both"/>
        <w:rPr>
          <w:color w:val="000000" w:themeColor="text1"/>
          <w:kern w:val="2"/>
          <w:sz w:val="16"/>
          <w:szCs w:val="16"/>
        </w:rPr>
      </w:pPr>
      <w:r w:rsidRPr="00153023">
        <w:rPr>
          <w:color w:val="000000" w:themeColor="text1"/>
          <w:kern w:val="2"/>
          <w:sz w:val="16"/>
          <w:szCs w:val="16"/>
        </w:rPr>
        <w:t>27 февраля (12 марта) 1917 в Петрограде решающим моментом революции стал переход на сторону демонстрантов Петроградского гарнизона, после чего митинги переросли в вооруженное восстание. Историк Ричард Пайпс так комментирует этот момент: «Понять случившееся [в феврале-марте 1917 года] невозможно, не приняв во внимание состав и условия содержания Петроградского гарнизона. Гарнизон состоял, собственно, из новобранцев и отставников, зачисленных в пополнение ушедших на фронт запасных батальонов гвардейских полков, квартировавшихся в мирное время в Петрограде. Перед отправкой на фронт им предстояло в течение нескольких недель проходить общую военную подготовку. Численность сформированных с этой целью учебных частей превосходила всякую допустимую норму: в некоторых резервных ротах было более 1000 солдат, а встречались батальоны по 12-15 тысяч человек; в общей сложности 160 тысяч солдат были втиснуты в казармы, рассчитанные на 20 тысяч».</w:t>
      </w:r>
    </w:p>
    <w:p w14:paraId="66F0120F" w14:textId="77777777" w:rsidR="000B16CD" w:rsidRPr="00153023" w:rsidRDefault="000B16CD" w:rsidP="00153023">
      <w:pPr>
        <w:pStyle w:val="ae"/>
        <w:spacing w:before="0" w:after="0"/>
        <w:jc w:val="both"/>
        <w:rPr>
          <w:color w:val="000000" w:themeColor="text1"/>
          <w:kern w:val="2"/>
          <w:sz w:val="16"/>
          <w:szCs w:val="16"/>
        </w:rPr>
      </w:pPr>
      <w:r w:rsidRPr="00153023">
        <w:rPr>
          <w:color w:val="000000" w:themeColor="text1"/>
          <w:kern w:val="2"/>
          <w:sz w:val="16"/>
          <w:szCs w:val="16"/>
        </w:rPr>
        <w:t>Первым мятеж подняла учебная команда запасного батальона Волынского полка под командованием старшего фельдфебеля Т. И. Кирпичникова. Вскоре восстание перекинулось на запасные батальоны Литовского и Преображенского полков вместе с 6-м сапёрным батальоном. Во второй половине дня к восстанию присоединились Семёновский и Измайловский полки. К вечеру бунтовало уже около 67 тысяч солдат Петроградского гарнизона. Офицеры этих батальонов либо разбежались, либо были убиты. По пути в центр города солдаты избивали и расстреливали полицейских. В 13.00 был захвачен Арсенал и боевое оружие стало бесконтрольно раздаваться демонстрантам. В 14.00 было подожжено здание Окружного суда. Около 15.00 были захвачены городские тюрьмы «Кресты», Литовский замок и «Шпалерка», все арестованные и заключенные, включая уголовников, освобождены.</w:t>
      </w:r>
    </w:p>
    <w:p w14:paraId="22F1C3F6" w14:textId="77777777" w:rsidR="000B16CD" w:rsidRPr="00153023" w:rsidRDefault="000B16CD" w:rsidP="00153023">
      <w:pPr>
        <w:pStyle w:val="ae"/>
        <w:spacing w:before="0" w:after="0"/>
        <w:jc w:val="both"/>
        <w:rPr>
          <w:color w:val="000000" w:themeColor="text1"/>
          <w:kern w:val="2"/>
          <w:sz w:val="16"/>
          <w:szCs w:val="16"/>
        </w:rPr>
      </w:pPr>
      <w:r w:rsidRPr="00153023">
        <w:rPr>
          <w:color w:val="000000" w:themeColor="text1"/>
          <w:kern w:val="2"/>
          <w:sz w:val="16"/>
          <w:szCs w:val="16"/>
        </w:rPr>
        <w:t> В 14.00 солдаты заняли здание Государственной Думы — Таврический дворец. Депутаты оказались в сложном положении — с одной стороны, они уже были распущены царем, с другой, их окружала революционная толпа, которая видела в них альтернативный царизму центр власти. В результате депутаты продолжили заседание в виде «частных совещаний», по результатам которых был создан Временный комитет Государственной думы («Комитет Государственной думы для водворения порядка в Петербурге и для сношения с учреждениями и лицами»). В состав Комитета вошли октябрист М. В. Родзянко, назначенный председателем, члены «Прогрессивного блока» В. В. Шульгин, П. Н. Милюков и некоторые другие, а также меньшевик Н. С. Чхеидзе и «трудовик» А. Ф. Керенский. В этот же день бюро Центрального Комитета РСДРП опубликовало манифест «Ко всем гражданам России». В нем выдвигались требования установления демократической республики, введения 8-часового рабочего дня, конфискации помещичьих земель и прекращения империалистической войны. Лидеры фракции меньшевиков в Государственной Думе, представители солдат и рабочих, «социалисты», журналисты объявили в Таврическом дворце о создании Временного исполнительного комитета Петросовета, в который из членов временного комитета вошел только Н. С. Чхеидзе.</w:t>
      </w:r>
    </w:p>
    <w:p w14:paraId="2FF7672B" w14:textId="77777777" w:rsidR="000B16CD" w:rsidRPr="00153023" w:rsidRDefault="000B16CD" w:rsidP="00153023">
      <w:pPr>
        <w:pStyle w:val="ae"/>
        <w:spacing w:before="0" w:after="0"/>
        <w:jc w:val="both"/>
        <w:rPr>
          <w:color w:val="000000" w:themeColor="text1"/>
          <w:kern w:val="2"/>
          <w:sz w:val="16"/>
          <w:szCs w:val="16"/>
        </w:rPr>
      </w:pPr>
      <w:r w:rsidRPr="00153023">
        <w:rPr>
          <w:color w:val="000000" w:themeColor="text1"/>
          <w:kern w:val="2"/>
          <w:sz w:val="16"/>
          <w:szCs w:val="16"/>
        </w:rPr>
        <w:t>В 16.00 состоялось последнее заседание царского правительства в Мариинском дворце, на котором было принято решение отправить царю телеграмму с предложением о самороспуске Совета министров и создании «ответственного министерства». В 19.00 о положении в Петрограде снова доложили Николаю II, который заявил, что все перемены в составе правительства он откладывает до возвращения в Царское Село. Также он назначил генерала Н.И. Иванова новым командующим Петроградского военного округа, который возглавил «карательную экспедицию» в составе 4 пехотных и 4 кавалерийских полков.</w:t>
      </w:r>
    </w:p>
    <w:p w14:paraId="413DBC4E" w14:textId="77777777" w:rsidR="000B16CD" w:rsidRPr="00153023" w:rsidRDefault="000B16CD" w:rsidP="00153023">
      <w:pPr>
        <w:pStyle w:val="ae"/>
        <w:spacing w:before="0" w:after="0"/>
        <w:jc w:val="both"/>
        <w:rPr>
          <w:color w:val="000000" w:themeColor="text1"/>
          <w:kern w:val="2"/>
          <w:sz w:val="16"/>
          <w:szCs w:val="16"/>
        </w:rPr>
      </w:pPr>
      <w:r w:rsidRPr="00153023">
        <w:rPr>
          <w:color w:val="000000" w:themeColor="text1"/>
          <w:kern w:val="2"/>
          <w:sz w:val="16"/>
          <w:szCs w:val="16"/>
        </w:rPr>
        <w:t>В Петрограде председатель Госдумы Родзянко начал убеждать великого князя Михаила Александровича, младшего брата Николая II, принять на себя диктаторские полномочия в пределах Петрограда, отправить правительство в отставку и просить царя о даровании ответственного министерства. В 20.00 эту идею поддержал и премьер-министр царского правительства князь Голицын. Сначала Михаил Александрович отказывался, но в итоге ночью отправил царю телеграмму, в которой говорилось: «Для немедленного успокоения принявшего крупные размеры движения — необходимо уволить весь совет министров и поручить образование нового министерства князю Львову как лицу, пользующемуся уважением в широких кругах». На фоне беспорядков и властного паралича вечером 12 марта было разгромлено Петроградское охранное отделение и как «немецкий» сожжен дом министра императорского двора Фредерикса (17045).</w:t>
      </w:r>
    </w:p>
    <w:p w14:paraId="786DD473" w14:textId="77777777" w:rsidR="000B16CD" w:rsidRPr="00153023" w:rsidRDefault="000B16CD"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7C30FF" w14:textId="77777777" w:rsidR="00D23E57" w:rsidRPr="00153023" w:rsidRDefault="00D23E57"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февраля (12 марта) 1917 в Петрограде создан Временный комитет Думы из центристов и умеренных левых. Одновременно Петроградский Совет под руководством Н.С. Чхеидзе и А.Ф. Керенского начал работать в Таврическом дворце. Хабалов отправляет телеграмму в ставку генералу Алексееву (17025).</w:t>
      </w:r>
    </w:p>
    <w:p w14:paraId="3F706BCC" w14:textId="77777777" w:rsidR="00D23E57" w:rsidRPr="00153023" w:rsidRDefault="00D23E57"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E43DA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февраля (12 марта) 1917 свершилась Февральская революция в России, создан Временный Комитет Думы и Петросовет (4962).</w:t>
      </w:r>
    </w:p>
    <w:p w14:paraId="0D1F54D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0696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февраля (12 марта) 1917 началось восстание в Петрограде. Братание рабочих и солдат. Взятие арсенала и Зимнего дворца. Арест царских министров. Образование Петросовета. Образование Временного исполнительного комитета Госдумы. Начало складывания двоевластия (1348,83): Временный комитет Думы их центристов и умеренных левых депутатов и Петросовет под председательством эсера А.Керенского в Таврическом дворце (3908,253).</w:t>
      </w:r>
    </w:p>
    <w:p w14:paraId="45B616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885BC5" w14:textId="77777777" w:rsidR="009E49F6" w:rsidRPr="00153023" w:rsidRDefault="009E49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февраля (12 марта) 1917 восстали солдаты питерского гарнизона и присоединились к забастовщикам. Создан Временный Комитет Государственной Думы под председательством октябриста Родзянко. Но восставшие (170 тыс.чел.) больше поддерживали Петроградский совет, который тем же вечером провел заседание. Преобладали в Совете эсеры и меньшевики (12629).</w:t>
      </w:r>
    </w:p>
    <w:p w14:paraId="0B358988" w14:textId="77777777" w:rsidR="009E49F6" w:rsidRPr="00153023" w:rsidRDefault="009E49F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E9EEB7"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27 февраля (12 марта)</w:t>
      </w:r>
      <w:r w:rsidRPr="00153023">
        <w:rPr>
          <w:rFonts w:ascii="Times New Roman" w:hAnsi="Times New Roman" w:cs="Times New Roman"/>
          <w:color w:val="000000" w:themeColor="text1"/>
          <w:kern w:val="2"/>
          <w:sz w:val="16"/>
          <w:szCs w:val="16"/>
        </w:rPr>
        <w:t xml:space="preserve"> в 1917 году Февральская революция в России. Всеобщая забастовка в Петрограде переросла в вооруженное восстание. На Литейном проспекте подожжено здание Окружного суда (теперь здесь расположен "Большой дом"). Штурмом взяты тюрьмы, подожжен Литовский замок. Восставшими занят Таврический дворец.</w:t>
      </w:r>
    </w:p>
    <w:p w14:paraId="6C77A0D2"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Свержение самодержавия. Образован Петроградский Совет рабочих и солдатских депутатов (15066).</w:t>
      </w:r>
    </w:p>
    <w:p w14:paraId="446176EC"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p>
    <w:p w14:paraId="6A1C25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февраля (12 марта) 1917 в дневнике царя впервые появилась запись о беспорядках в Петрограде (70,49).</w:t>
      </w:r>
    </w:p>
    <w:p w14:paraId="54D5DE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CBB51D" w14:textId="77777777" w:rsidR="006323CD" w:rsidRPr="00153023" w:rsidRDefault="006323C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27 февраля</w:t>
      </w:r>
      <w:r w:rsidRPr="00153023">
        <w:rPr>
          <w:rFonts w:ascii="Times New Roman" w:hAnsi="Times New Roman" w:cs="Times New Roman"/>
          <w:color w:val="000000" w:themeColor="text1"/>
          <w:kern w:val="2"/>
          <w:sz w:val="16"/>
          <w:szCs w:val="16"/>
        </w:rPr>
        <w:t xml:space="preserve"> (12 марта) в 1917 году захват Арсенала и Зимнего дворца. Свержение самодержавия (15053).</w:t>
      </w:r>
    </w:p>
    <w:p w14:paraId="40EFEA75" w14:textId="77777777" w:rsidR="006323CD" w:rsidRPr="00153023" w:rsidRDefault="006323CD" w:rsidP="00153023">
      <w:pPr>
        <w:spacing w:after="0" w:line="240" w:lineRule="auto"/>
        <w:jc w:val="both"/>
        <w:rPr>
          <w:rFonts w:ascii="Times New Roman" w:hAnsi="Times New Roman" w:cs="Times New Roman"/>
          <w:color w:val="000000" w:themeColor="text1"/>
          <w:kern w:val="2"/>
          <w:sz w:val="16"/>
          <w:szCs w:val="16"/>
        </w:rPr>
      </w:pPr>
    </w:p>
    <w:p w14:paraId="4F026AF0" w14:textId="77777777" w:rsidR="006323CD" w:rsidRPr="00153023" w:rsidRDefault="006323C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27 февраля</w:t>
      </w:r>
      <w:r w:rsidRPr="00153023">
        <w:rPr>
          <w:rFonts w:ascii="Times New Roman" w:hAnsi="Times New Roman" w:cs="Times New Roman"/>
          <w:color w:val="000000" w:themeColor="text1"/>
          <w:kern w:val="2"/>
          <w:sz w:val="16"/>
          <w:szCs w:val="16"/>
        </w:rPr>
        <w:t xml:space="preserve"> (12 марта) в 1917 году начало деятельности "Временного комитета Государственной Думы...» (15053).</w:t>
      </w:r>
    </w:p>
    <w:p w14:paraId="2ACD4A43" w14:textId="77777777" w:rsidR="006323CD" w:rsidRPr="00153023" w:rsidRDefault="006323CD" w:rsidP="00153023">
      <w:pPr>
        <w:spacing w:after="0" w:line="240" w:lineRule="auto"/>
        <w:jc w:val="both"/>
        <w:rPr>
          <w:rFonts w:ascii="Times New Roman" w:hAnsi="Times New Roman" w:cs="Times New Roman"/>
          <w:color w:val="000000" w:themeColor="text1"/>
          <w:kern w:val="2"/>
          <w:sz w:val="16"/>
          <w:szCs w:val="16"/>
        </w:rPr>
      </w:pPr>
    </w:p>
    <w:p w14:paraId="20A6B459" w14:textId="77777777" w:rsidR="006323CD" w:rsidRPr="00153023" w:rsidRDefault="006323C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27 февраля</w:t>
      </w:r>
      <w:r w:rsidRPr="00153023">
        <w:rPr>
          <w:rFonts w:ascii="Times New Roman" w:hAnsi="Times New Roman" w:cs="Times New Roman"/>
          <w:color w:val="000000" w:themeColor="text1"/>
          <w:kern w:val="2"/>
          <w:sz w:val="16"/>
          <w:szCs w:val="16"/>
        </w:rPr>
        <w:t xml:space="preserve"> (12 марта) в 1917 году образование Исполкома Совета рабочих и солдатских депутатов Петрограда (15053).</w:t>
      </w:r>
    </w:p>
    <w:p w14:paraId="3661832A" w14:textId="77777777" w:rsidR="006323CD" w:rsidRPr="00153023" w:rsidRDefault="006323CD" w:rsidP="00153023">
      <w:pPr>
        <w:spacing w:after="0" w:line="240" w:lineRule="auto"/>
        <w:jc w:val="both"/>
        <w:rPr>
          <w:rFonts w:ascii="Times New Roman" w:hAnsi="Times New Roman" w:cs="Times New Roman"/>
          <w:color w:val="000000" w:themeColor="text1"/>
          <w:kern w:val="2"/>
          <w:sz w:val="16"/>
          <w:szCs w:val="16"/>
        </w:rPr>
      </w:pPr>
    </w:p>
    <w:p w14:paraId="55F1AB03" w14:textId="1B13E18A" w:rsidR="003431D2" w:rsidRPr="00153023" w:rsidRDefault="007A769B" w:rsidP="00153023">
      <w:pPr>
        <w:autoSpaceDE w:val="0"/>
        <w:autoSpaceDN w:val="0"/>
        <w:adjustRightInd w:val="0"/>
        <w:spacing w:after="0" w:line="240" w:lineRule="auto"/>
        <w:jc w:val="both"/>
        <w:rPr>
          <w:rFonts w:ascii="Times New Roman" w:hAnsi="Times New Roman" w:cs="Times New Roman"/>
          <w:i/>
          <w:color w:val="000000" w:themeColor="text1"/>
          <w:kern w:val="2"/>
          <w:sz w:val="16"/>
          <w:szCs w:val="16"/>
        </w:rPr>
      </w:pPr>
      <w:r w:rsidRPr="00153023">
        <w:rPr>
          <w:rFonts w:ascii="Times New Roman" w:hAnsi="Times New Roman" w:cs="Times New Roman"/>
          <w:i/>
          <w:color w:val="000000" w:themeColor="text1"/>
          <w:kern w:val="2"/>
          <w:sz w:val="16"/>
          <w:szCs w:val="16"/>
        </w:rPr>
        <w:t>Д</w:t>
      </w:r>
      <w:r w:rsidR="003431D2" w:rsidRPr="00153023">
        <w:rPr>
          <w:rFonts w:ascii="Times New Roman" w:hAnsi="Times New Roman" w:cs="Times New Roman"/>
          <w:i/>
          <w:color w:val="000000" w:themeColor="text1"/>
          <w:kern w:val="2"/>
          <w:sz w:val="16"/>
          <w:szCs w:val="16"/>
        </w:rPr>
        <w:t>ругие оборонные отрасли:</w:t>
      </w:r>
    </w:p>
    <w:p w14:paraId="333A7A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
          <w:color w:val="000000" w:themeColor="text1"/>
          <w:kern w:val="2"/>
          <w:sz w:val="16"/>
          <w:szCs w:val="16"/>
        </w:rPr>
      </w:pPr>
    </w:p>
    <w:p w14:paraId="657062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28 февраля </w:t>
      </w:r>
      <w:r w:rsidR="006E0883" w:rsidRPr="00153023">
        <w:rPr>
          <w:rFonts w:ascii="Times New Roman" w:hAnsi="Times New Roman" w:cs="Times New Roman"/>
          <w:color w:val="000000" w:themeColor="text1"/>
          <w:kern w:val="2"/>
          <w:sz w:val="16"/>
          <w:szCs w:val="16"/>
        </w:rPr>
        <w:t xml:space="preserve">(13 марта) </w:t>
      </w:r>
      <w:r w:rsidRPr="00153023">
        <w:rPr>
          <w:rFonts w:ascii="Times New Roman" w:hAnsi="Times New Roman" w:cs="Times New Roman"/>
          <w:color w:val="000000" w:themeColor="text1"/>
          <w:kern w:val="2"/>
          <w:sz w:val="16"/>
          <w:szCs w:val="16"/>
        </w:rPr>
        <w:t>1917 г. на Богородском снаряжательном заводе было выпущена первая партия боеприпасов, эта дата считается днем рождения завода. Проектная мощность - 600 тыс. трехдюймовых гранат и 112 тыс. снарядов средних калибров в месяц. В 1917 г. назывался «снаряжательный завод Егорова».</w:t>
      </w:r>
    </w:p>
    <w:p w14:paraId="237D01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24.08.1918 г. завод (Богородский завод № 12 ВСНХ, Снаряжательный завод Егорова, Богородский снаряжательный завод ВСНХ, ГС завод № 12 НКОП, НКБ, ПГУ, МСМ, и/я 3, Электростальский машиностроительный завод, АООТ, ОАО «Машиностроительный завод» (МСЗ, «Элемаш») Росатома /ст. Электросталь Нижегородской ж/д (1927 г.); г. Электросталь Московской обл. п/я 3 (1943 г.)/ /144007 г. Электросталь Московской обл. ул. Победы, 16/ - /144001 г. Электросталь Московской обл. ул. Карла Маркса, 12 тел. 702-99-01/) был национализирован и переименован в Богородский снаряжательный завод в ведении Чрезкомвзрыва и ЦПАЗ. В 1924 г. - в ведении ГУВП ВСНХ. В соответствии с пост. СНК от 27.04.1926 г. по пр. ВСНХ/НКВМ/ОГПУ № 73сс от 9.07.1927 г. Богородский снаряжательный завод с 1.10.1927 г. переименован в Богородский завод № 12 в ведении Вохимтреста УВП ВСНХ.</w:t>
      </w:r>
      <w:r w:rsidRPr="00153023">
        <w:rPr>
          <w:rFonts w:ascii="Times New Roman" w:hAnsi="Times New Roman" w:cs="Times New Roman"/>
          <w:color w:val="000000" w:themeColor="text1"/>
          <w:kern w:val="2"/>
          <w:sz w:val="16"/>
          <w:szCs w:val="16"/>
          <w:vertAlign w:val="superscript"/>
        </w:rPr>
        <w:t>133</w:t>
      </w:r>
      <w:r w:rsidRPr="00153023">
        <w:rPr>
          <w:rFonts w:ascii="Times New Roman" w:hAnsi="Times New Roman" w:cs="Times New Roman"/>
          <w:color w:val="000000" w:themeColor="text1"/>
          <w:kern w:val="2"/>
          <w:sz w:val="16"/>
          <w:szCs w:val="16"/>
        </w:rPr>
        <w:t xml:space="preserve"> В 12.1936 г. завод передан в ведение НКОП. Приказом НКОП № 91 от 13.03.1937 г. утвержден Устав ГС завода № 12 4ГУ. В 02.1939 г. завод № 12 4ГУ НКОП передан в ведение 4ГУ НКБ.</w:t>
      </w:r>
    </w:p>
    <w:p w14:paraId="0DBD1D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Руководство заводом вначале осуществлялось коллективным правлением, и лишь с 1920 г. - директором. К 1921 г. завод почти не работал, затем начался подъем производства. В 1923-25 г. было построено и пущено новое «противогазное» производство, строился завод для активации угля, состоявший из корпуса печей, здания «Бункер», здания «Тушильня» и двух котельных. В то время этот завод был единственным в СССР по производству активированного угля и противогазов. Его мощность- 12 тыс. противогазов и 60 т угля в месяц. В 1925-26 г. на заводе велось снаряжение химических 76-мм снарядов ипритом. В 1926 г. завод состоял из 16 основных производственных корпусов, всего имелось 72 производственных здания. В 1931-33 г. Н.Т. Зверевым изобретен и внедрен метод шнекового снаряжения. По пр. № 0044 от 8/9.03.1937 г. завод переведен на снаряжение боеприпасов методом шнекования. Приказом НКОП № 0025 от 4.02.1937 г. заводу предписано к 1.01.1938 г. создать мощности: по снаряжению снарядов - 38,8 млн. шт. в год, авиабомб - 78 тыс. шт.; по производству химпоглотителя - 2200 т, противогазов - 28,8 млн. шт. Во исполнение постановления СНК № 334 от 26.02.1937 г. приказом № 060 от 23.03.1937 г. заводу предписано создать к 1.01.1938 г. производство динафталита мощностью 3000 т в год. Мощность производства по снаряжению авиабомб перед эвакуацией- 792 тыс. шт. в год.</w:t>
      </w:r>
    </w:p>
    <w:p w14:paraId="2B33DD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пр. НКОП № 0089 от 20.04.1937 г. из состава завода выделены в самостоятельное предприятие цеха химической защиты: снаряжательные цеха по индивидуальным средствам защиты, коллективных средств защиты, изготовления химпоглотителя, изготовления активированного угля и изготовления гопкалита. Приказом № 0130 от 11.06.1937 г. ему присвоено наименование ГС завод № 395 6ГУ НКОП. Также, вероятно, на базе подразделений завода ранее был создан НИПИ.</w:t>
      </w:r>
    </w:p>
    <w:p w14:paraId="7FC493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10.1941 г. часть завода № 12 1ГУ (снаряжение ФАБ, 7 шнековых аппаратов, и 3-е производство, 9 прессов Сан-Галя; 700 чел.) была эвакуирована на завод № 635,</w:t>
      </w:r>
      <w:r w:rsidRPr="00153023">
        <w:rPr>
          <w:rFonts w:ascii="Times New Roman" w:hAnsi="Times New Roman" w:cs="Times New Roman"/>
          <w:color w:val="000000" w:themeColor="text1"/>
          <w:kern w:val="2"/>
          <w:sz w:val="16"/>
          <w:szCs w:val="16"/>
          <w:vertAlign w:val="superscript"/>
        </w:rPr>
        <w:t>132</w:t>
      </w:r>
      <w:r w:rsidRPr="00153023">
        <w:rPr>
          <w:rFonts w:ascii="Times New Roman" w:hAnsi="Times New Roman" w:cs="Times New Roman"/>
          <w:color w:val="000000" w:themeColor="text1"/>
          <w:kern w:val="2"/>
          <w:sz w:val="16"/>
          <w:szCs w:val="16"/>
        </w:rPr>
        <w:t xml:space="preserve"> часть осталась на месте. В соответствии с пост. ГКО № 1645 от 25.04.1942 г. эвакуированное оборудование по снаряжению боеприпасов было возвращено обратно. В годы ВОВ выпускал противотанковые гранаты, фугасные авиабомбы калибра до 5 т, </w:t>
      </w:r>
      <w:r w:rsidRPr="00153023">
        <w:rPr>
          <w:rFonts w:ascii="Times New Roman" w:hAnsi="Times New Roman" w:cs="Times New Roman"/>
          <w:color w:val="000000" w:themeColor="text1"/>
          <w:kern w:val="2"/>
          <w:sz w:val="16"/>
          <w:szCs w:val="16"/>
          <w:lang w:val="en-US"/>
        </w:rPr>
        <w:t>PC</w:t>
      </w:r>
      <w:r w:rsidRPr="00153023">
        <w:rPr>
          <w:rFonts w:ascii="Times New Roman" w:hAnsi="Times New Roman" w:cs="Times New Roman"/>
          <w:color w:val="000000" w:themeColor="text1"/>
          <w:kern w:val="2"/>
          <w:sz w:val="16"/>
          <w:szCs w:val="16"/>
        </w:rPr>
        <w:t xml:space="preserve"> для «Катюш» (2 млн. шт.), </w:t>
      </w:r>
      <w:r w:rsidRPr="00153023">
        <w:rPr>
          <w:rFonts w:ascii="Times New Roman" w:hAnsi="Times New Roman" w:cs="Times New Roman"/>
          <w:color w:val="000000" w:themeColor="text1"/>
          <w:kern w:val="2"/>
          <w:sz w:val="16"/>
          <w:szCs w:val="16"/>
          <w:lang w:val="en-US"/>
        </w:rPr>
        <w:t>PC</w:t>
      </w:r>
      <w:r w:rsidRPr="00153023">
        <w:rPr>
          <w:rFonts w:ascii="Times New Roman" w:hAnsi="Times New Roman" w:cs="Times New Roman"/>
          <w:color w:val="000000" w:themeColor="text1"/>
          <w:kern w:val="2"/>
          <w:sz w:val="16"/>
          <w:szCs w:val="16"/>
        </w:rPr>
        <w:t>-132, РОФС-132. За годы войны выпущено 240 млн. шт. боеприпасов.</w:t>
      </w:r>
    </w:p>
    <w:p w14:paraId="335A4F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составе завода цехи (1943 г.): производственные: № 1, 2, 3,4, 5, 9, 13, опытный; вспомогательные: № 6, 7, 8, 10, И, 12, лакокрасочный.</w:t>
      </w:r>
    </w:p>
    <w:p w14:paraId="2ABB7E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12.1942 г. - в ведении 1ГУ НКБ. 12.05.1944 г. вышло постановление ГКО № 5871 о срочных мерах по ликвидации последствий аварии на заводе.</w:t>
      </w:r>
    </w:p>
    <w:p w14:paraId="75E6E8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Решением Спецкомитета ГКО от 24.08.1945 г. завод № 12 НКБ стал первым предприятием, переданным в подчинение 111 У, и первым по переработке урановых руд и выпуску металлического урана. В 1945 г. завод имел более 400 промышленных зданий. Начальник строительства (1945 г.)- п Н.Н. Волгин. Производственный процесс включал переработку урановых концентратов, очистку урановых солей, восстановление металлического урана из солей, аффинаж, литье, механическую обработку и пластическую деформацию металлического урана, герметизацию урановых заготовок в алюминиевую оболочку. Первая руда, поступившая на переработку, была трофейной, из Германии, технология переработки была применена также немецкая. Оборудование было вывезено с немецкого электрохимического комбината «Норд». На заводе работала группа немецких специалистов во главе с доктором Н.В. Рилем. В соответствии с ПСМ от 13.10.1945 г. проведена реконструкция завода, в процессе которой создан «опытный завод» для отработки технологии, научно-исследовательская лаборатория и ЦЗЛ. «Опытный завод» включал три передела: № 1- получение чистых оксидов урана из солей; № 2- получение уранового порошка; № 3- получение урановых блоков. В 09-10.1945 г. реконструирован корпус № 172 и пущен передел № 3, получены первые урановые блоки. В 01.1946 г. пущен передел № 2, а в 02.1946 г.- передел № 1. в 02.1946 г. пущен опытный цех № 2 «бис» по получению чернового урана фторидным методом. В 02.1947 г. этот метод внедрен на «блыпом заводе». В конце 1946 г. введен в строй «большой завод» в составе корпусов № 10, 11, 127, 132. В конце 1946 г. организован экспериментальный цех по изготовлению специзделий методом пластической деформации с участками плавки, проката, прессования, волочения и механической обработки, а также отделения герметизации урановых заготовок. В середине 1947 г. выпущена первая партия урановых блочков для реактора комбината № 817 (цех- в корпусе № 105).</w:t>
      </w:r>
    </w:p>
    <w:p w14:paraId="3671E6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1946 г. пущена в эксплуатацию опытная установка по производству металлического кальция (И.С. Шатунов). В 06.1946 г. начато строительство опытного цеха № 3 «бис», в 10.1946 г. получен первый в СССР металлический кальций. В 1947 г. несколько десятков специалистов переведено на завод № 544 для освоения производства кальция. В 05.1948 г. введен в эксплуатацию серийный цех по производству металлического кальция.</w:t>
      </w:r>
    </w:p>
    <w:p w14:paraId="4AABE1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соответствии с пост. СМ № 1129-404сс от 6.04.1948 г. и приказом 111 У № 150сс/оп от 13.04.1948 г. началось освоение производства никелевых диффузионных фильтров для разделения изотопов урана, для этого заводу передана часть оборудования для изготовления фильтров из НИИ-5 (г. Сухуми). В 1948 г. цех по производству фильтров вступил в строй. В 1949 и 1952 г. проведена реконструкция производства, позволившая резко увеличить выпуск фильтров. В 1954 г. группа специалистов завода переведена на комбинат № 813 для внедрения производства фильтров. В 1960 г. их выпуск прекращен.</w:t>
      </w:r>
    </w:p>
    <w:p w14:paraId="3EFE82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1949 г. пост, правительства заводу поручено производство бромидов радия (по технологии Радиевого института, включавшей более 2000 операций). В 06.1950 г. введен в сторй специальный цех, в конце года получена первая продукция- 5,2 г бромида радия. В 1956 г. завод полностью обеспечивал потребности страны в радии. В соответствии с ПСМ от 20.06.1956 г. производство радия с 1957 г. преращено, начато изготовление из него источников излучения для нужд народного хозяйства. В 1967 г. производство источников закрыто.</w:t>
      </w:r>
    </w:p>
    <w:p w14:paraId="44D671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соответствии с ПСМ от 24.10.1953 г. заводу поручено производство ядерного топлива: тепловыделяющих элементов (ТВЭЛ) </w:t>
      </w:r>
      <w:r w:rsidRPr="00153023">
        <w:rPr>
          <w:rFonts w:ascii="Times New Roman" w:hAnsi="Times New Roman" w:cs="Times New Roman"/>
          <w:color w:val="000000" w:themeColor="text1"/>
          <w:kern w:val="2"/>
          <w:sz w:val="16"/>
          <w:szCs w:val="16"/>
          <w:lang w:val="en-US"/>
        </w:rPr>
        <w:t>AM</w:t>
      </w:r>
      <w:r w:rsidRPr="00153023">
        <w:rPr>
          <w:rFonts w:ascii="Times New Roman" w:hAnsi="Times New Roman" w:cs="Times New Roman"/>
          <w:color w:val="000000" w:themeColor="text1"/>
          <w:kern w:val="2"/>
          <w:sz w:val="16"/>
          <w:szCs w:val="16"/>
        </w:rPr>
        <w:t xml:space="preserve"> для для Обнинской АЭС. В конце 1953 г. начата реконструкция корпуса № 50 для выпуска ТВЭЛов, организован цех № 39, размещавшийся в корпусах № 50 и № 100. Отработана технология получения сплава уран-молибден. Затем освоен выпуск ТВЭЛ и тепловыделяющих сборок (ТВС) для всех типов реакторов: для АЭС, энергетических установок ВМФ, экспериментальных реакторов. В 1982 г. на заводе впервые в мире пущена в эксплуатацию автоматизированная линия изготовления ТВЭЛ. Затем пущены линии ТВЭЛ для реакторов РБМК, ВВЭР, БН.</w:t>
      </w:r>
    </w:p>
    <w:p w14:paraId="71C500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соответствии с ПСМ от 1.10.1954 г. заводу поручена организация производства по разделению изотопов лития и выпуску обогащенного хлористого лития по технологии ЛФТИ. В конце 1955 г. построен корпус № 145 для этого производства и организован цех № 14. В производственном процессе использовалось около 300 т ртути. В 1961 г., после организации аналогичного производства на заводе № 250, цех закрыт и уничтожен.</w:t>
      </w:r>
    </w:p>
    <w:p w14:paraId="2DB68E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1953 г. завод имел наименование «п/я 3».</w:t>
      </w:r>
    </w:p>
    <w:p w14:paraId="4F9279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Имелись цеха: № 1, 2,4 (1957 г.), № 14 (1956 г.), № 51, 54, 57, 71, 77 (1957 г.); корпус № 129 (2000-е).</w:t>
      </w:r>
    </w:p>
    <w:p w14:paraId="415CCF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распоряжению СМ СССР от 14.06.1960 г. на заводе создано производство (сначала опытное) постоянных магнитов и магнитных подвесов для центрифуг обогащения урана, организованное на месте цеха переработки урановых руд. В 1961 г. выпущены первые магниты. Основной цех № 51 введен в эксплуатацию в 1962 г., а опытный цех в 1966 г. закрыт. В 1990-е г. производство мангитов модернизировано, на смену феррит-бариевым пришли феррит-стронциевые магниты. В 2007 г. выпускалось около 50 типоразмеров магнитов.</w:t>
      </w:r>
    </w:p>
    <w:p w14:paraId="20A41B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1994 г. созано собственное производство особотонкостенных труб из коррозионностойких сталей и сплавов. Создана серия автоматизированных линий по производству ТВЭЛов (1985-87 г.). В 2003 г. введен в эксплуатацию новый комплекс по переработке гексафторида урана (установка «сухой конверсии»). В 2004 г. сдана в эксплуатацию автоматическая линия по производству ТВЭЛ для проекта "</w:t>
      </w:r>
      <w:r w:rsidRPr="00153023">
        <w:rPr>
          <w:rFonts w:ascii="Times New Roman" w:hAnsi="Times New Roman" w:cs="Times New Roman"/>
          <w:color w:val="000000" w:themeColor="text1"/>
          <w:kern w:val="2"/>
          <w:sz w:val="16"/>
          <w:szCs w:val="16"/>
          <w:lang w:val="en-US"/>
        </w:rPr>
        <w:t>FramatomeANP</w:t>
      </w:r>
      <w:r w:rsidRPr="00153023">
        <w:rPr>
          <w:rFonts w:ascii="Times New Roman" w:hAnsi="Times New Roman" w:cs="Times New Roman"/>
          <w:color w:val="000000" w:themeColor="text1"/>
          <w:kern w:val="2"/>
          <w:sz w:val="16"/>
          <w:szCs w:val="16"/>
        </w:rPr>
        <w:t>", в 2006 г.- линия ТВЭЛов для ВВЭР-440 и для плавучей АЭС, новая гальваническая линия.</w:t>
      </w:r>
    </w:p>
    <w:p w14:paraId="52AD36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(2005 г.): ТВЭЛы для различных реакторов; металлический кальций; магниты анизотропные феррито-бариевые и сверхсильные специальные; твердые сплавы; ядерно-безопасные контейнеры для транспортировки ТВЭЛов; ТЭНы, импортные электробытовые приборы.</w:t>
      </w:r>
    </w:p>
    <w:p w14:paraId="5A1D3C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1996 г. входил в состав ОАО ТВЭЛ. В 1998 г.- Электростальский Машиностроительный завод,</w:t>
      </w:r>
      <w:r w:rsidRPr="00153023">
        <w:rPr>
          <w:rFonts w:ascii="Times New Roman" w:hAnsi="Times New Roman" w:cs="Times New Roman"/>
          <w:color w:val="000000" w:themeColor="text1"/>
          <w:kern w:val="2"/>
          <w:sz w:val="16"/>
          <w:szCs w:val="16"/>
          <w:vertAlign w:val="superscript"/>
        </w:rPr>
        <w:t>3</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vertAlign w:val="superscript"/>
        </w:rPr>
        <w:t>75</w:t>
      </w:r>
      <w:r w:rsidRPr="00153023">
        <w:rPr>
          <w:rFonts w:ascii="Times New Roman" w:hAnsi="Times New Roman" w:cs="Times New Roman"/>
          <w:color w:val="000000" w:themeColor="text1"/>
          <w:kern w:val="2"/>
          <w:sz w:val="16"/>
          <w:szCs w:val="16"/>
        </w:rPr>
        <w:t xml:space="preserve"> в 2005 г.- ОАО «Машиностроительный завод». В 2006 г.- в ведении Росатома.</w:t>
      </w:r>
    </w:p>
    <w:p w14:paraId="2EAEAF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составе предприятия (2007 г.)- ЦНИЛ, ЦЛАМ, ЦЗЛС.</w:t>
      </w:r>
    </w:p>
    <w:p w14:paraId="7E8F30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Площадь: производственная (04.1943 г.)- 65887 м</w:t>
      </w:r>
      <w:r w:rsidRPr="00153023">
        <w:rPr>
          <w:rFonts w:ascii="Times New Roman" w:hAnsi="Times New Roman" w:cs="Times New Roman"/>
          <w:color w:val="000000" w:themeColor="text1"/>
          <w:kern w:val="2"/>
          <w:sz w:val="16"/>
          <w:szCs w:val="16"/>
          <w:vertAlign w:val="superscript"/>
        </w:rPr>
        <w:t>2</w:t>
      </w:r>
      <w:r w:rsidRPr="00153023">
        <w:rPr>
          <w:rFonts w:ascii="Times New Roman" w:hAnsi="Times New Roman" w:cs="Times New Roman"/>
          <w:color w:val="000000" w:themeColor="text1"/>
          <w:kern w:val="2"/>
          <w:sz w:val="16"/>
          <w:szCs w:val="16"/>
        </w:rPr>
        <w:t>.</w:t>
      </w:r>
    </w:p>
    <w:p w14:paraId="5632E3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Численность персонала (01.1930 г.)- 2100 чел., (12.1942 г.)- 7389 чел., (01.1946 г.)- около 4500 чел., (конец 1980- х)- более 12 тыс. чел., (2007 г.)- около 10 тыс. чел.</w:t>
      </w:r>
    </w:p>
    <w:p w14:paraId="794D6B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Управляющий (1920-25 г.)- И.Т. Титов. Директор (1926-28 г.)- В.Е. Смекалов, (1928-31 г.)- А.Е. Титов, (1932- 35 г.)- К.А. Озол, (1935-29.04.37 г.)- С.И. Сырцов (репрессирован), (19.06-19.11.1937 г.)- И.А. Белов, (19- 23.11.1937 г.)- С.А. Мартынов, (23.11.1937-1.07.1938 г.)- Н.Е. Стрельцов; и.о. (1.07-08.1938 г.)- А.Е. Романов; (14.08.1938-39 г.)- А.Е. Романов, (1940 г.)- Н.П. Сорокин, (12.1940-10.1941 г.)- И.И. Иванов. Начальник (1941-46 г.)- г-м С.А. Невструев. Директор (1946-51; 1956 г.-)- А.Н. Каллистов, (1953 г.)- Ю.Н. Голованов, (1950-е-70-е)- С.И. Золотуха, (1980-е)- В.Ф. Коновалов, (1986-90 г.)- А.Г. Мешков. Гендиректор (1990-2001 г.)- В.А. Межуев, (2001- 05 г.)- В.П. Разин, (28.02.2005-07 г.-)- О.В. Крюков.</w:t>
      </w:r>
    </w:p>
    <w:p w14:paraId="2A3159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гендиректора по кадрам и социальным вопросам (1990-2007 г.-)- А.А. Сенюшкин. Помощник начальника, директора: по найму и увольнению рабочей силы (-12.1936 г.)- Г.А. Попов, (28.12.1936-15.12.1937 г.)- В.П. Смирнов (снят), (10.07.1938 г.-)- В.В. Брюханов; по быту- В. Ларюшин.</w:t>
      </w:r>
    </w:p>
    <w:p w14:paraId="424A3D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Директор: технический (1986-2002(1)г.)- А.К. Панюшкин, (2002(1 )-07 г.-)- И.В. Петров; коммерческий (1930- е)- Д.О. Лифшиц (репрессирован), (1930-е)- Вайсберг (репрессирован), (1930-е)- Эйдинов (репрессирован), (1930- е)- Ю.И. Ольшевский (репрессирован), (1930-е)- Хидарковский (репрессирован), (2001-07 г.-)- А.Р. Гасилов; по производству (2001-04 г.)- О.В. Крюков, (2005-07 г.-)- В.В. Галкин; по капстроительству и реконструкции (2001- 07 г.-)- О.Л. Седельников; по экономике и финансам (17.07.2006-07 г.-)- С.Л. Румненко.</w:t>
      </w:r>
    </w:p>
    <w:p w14:paraId="351CC6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инженер (1920-е)- Б.К. Шишковский, (1936 г.)- А.Ф. Шапошников (репрессирован), (-04-14.07.1937 г.)- А.А. Целиков (репрессирован), (1939 г.)- П.П. Сорокин, (04.1943 г.)- Мальский, (1945; 1948-49 г.-)- Ю.Н. Голованов, (1946-47 г.-)- Ф.М. Бреховских, (1953 г.)- С.И. Золотуха.</w:t>
      </w:r>
    </w:p>
    <w:p w14:paraId="2BFE89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металлург (1946 г.-)- Ю.Н. Голованов. Гл. технолог- С.И. Золотуха.</w:t>
      </w:r>
    </w:p>
    <w:p w14:paraId="5EDDA0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цехов: по производству кальция (1948-49 г.)- Л.Я. Правдивцев, (1949-53 г.)- В.А. Горский, (1953- 60 г.)- Ф.Ф. Квашин; никелевых фильтров (1948 г.-)- И.Я. Барташов; урановых блочков (-01.1954 г.)- Н.С. Смирнов; № 51 (1962 г.-)- В.М. Глухов; № 14 (1955 г.-)- И.Т. Образцов; № 39 (1953 г.-)- К.А. Колосов, (01.1954 г.-)- Н.С. Смирнов; (-1947 г.)- А.Р. Белов, (1930-е)- Вайтман (репрессирован), (1930-е)- Васильев (репрессирован), (2001- 05 г.)- В.В. Галкин, (1930-е)- Иванов (репрессирован), (1993-2001 г.)- О.В. Крюков, (1930-е)- Р. Курочкин (репрессирован), (1930-е)- Лейзеровский (репрессирован), (1930-е)- Мирошин (репрессирован), (1991-2002 г.)- И.В. Петров, (1930-е)- Э.М. Пирновский (репрессирован), (1930-е)- Резаев (репрессирован), (1988-2001 г.)- О.Л.Седельников, (1979-90 г.)- А.А. Сенюшкин, (1930-е)- Синицкий (репрессирован), (1930-е)- Снегирев (репрессирован), (1930-е)- Б.Н. Цицинов (репрессирован).</w:t>
      </w:r>
    </w:p>
    <w:p w14:paraId="77719E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Начальники отделов: маркетинга (2007 г.)- </w:t>
      </w:r>
      <w:r w:rsidRPr="00153023">
        <w:rPr>
          <w:rFonts w:ascii="Times New Roman" w:hAnsi="Times New Roman" w:cs="Times New Roman"/>
          <w:color w:val="000000" w:themeColor="text1"/>
          <w:kern w:val="2"/>
          <w:sz w:val="16"/>
          <w:szCs w:val="16"/>
          <w:lang w:val="en-US"/>
        </w:rPr>
        <w:t>H</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JI</w:t>
      </w:r>
      <w:r w:rsidRPr="00153023">
        <w:rPr>
          <w:rFonts w:ascii="Times New Roman" w:hAnsi="Times New Roman" w:cs="Times New Roman"/>
          <w:color w:val="000000" w:themeColor="text1"/>
          <w:kern w:val="2"/>
          <w:sz w:val="16"/>
          <w:szCs w:val="16"/>
        </w:rPr>
        <w:t>. Кессаринский; ОТК (1930-е)- Лопатин (репрессирован); ОКС (1930-е)- В. Ларюшин (репрессирован); транспортного (02.1937 г.)- Богданов (репрессирован); по подготовке кадров- МБ. Гельман; ОКС (1939 г.)- И.Е. Давыдов; бюджетного (2002-06 г.)- С.Л. Румненко; (1930-е)- Винтяков (репрессирован), (1990-91 г.)- А.Р. Гасилов, (1930-е)- Л.М. Гурвич (репрессирован), (1930-е)- Иванов (репрессирован), (1930-е)- Николин (репрессирован), (1930-е)- Ф.И. Ольшевский (репрессирован), (1930-е)- Петняк (репрессирован), (1930-е)- Рейзин (репрессирован), (1930-е)- Руденко (репрессирован), (1930-е)- Смолянский (репрессирован), (1930-е)- Хлиманов (репрессирован), (1930-е)- В. Шурба (репрессирован), (1930-е)- И.Шурба (репрессирован).</w:t>
      </w:r>
    </w:p>
    <w:p w14:paraId="5CE1ED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инженер ОКС (09.1938 г.)- Шляк.</w:t>
      </w:r>
    </w:p>
    <w:p w14:paraId="624F01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 опытных мастерских (02.1937 г.)- Сидякин.</w:t>
      </w:r>
    </w:p>
    <w:p w14:paraId="0C0420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Производство:</w:t>
      </w:r>
      <w:r w:rsidRPr="00153023">
        <w:rPr>
          <w:rFonts w:ascii="Times New Roman" w:hAnsi="Times New Roman" w:cs="Times New Roman"/>
          <w:color w:val="000000" w:themeColor="text1"/>
          <w:kern w:val="2"/>
          <w:sz w:val="16"/>
          <w:szCs w:val="16"/>
        </w:rPr>
        <w:t xml:space="preserve"> французские гранаты (1917), снаряды 48-мм, 64,2 мм (1918-), морские мины: заграждения, «Рыбка» (1918-); мины: минометные 82-мм, 120-мм; МЯДТП, ЯМ-21, ЯФУ, ТМ-41 (1943); </w:t>
      </w:r>
      <w:r w:rsidRPr="00153023">
        <w:rPr>
          <w:rFonts w:ascii="Times New Roman" w:hAnsi="Times New Roman" w:cs="Times New Roman"/>
          <w:color w:val="000000" w:themeColor="text1"/>
          <w:kern w:val="2"/>
          <w:sz w:val="16"/>
          <w:szCs w:val="16"/>
          <w:lang w:val="en-US"/>
        </w:rPr>
        <w:t>PC</w:t>
      </w:r>
      <w:r w:rsidRPr="00153023">
        <w:rPr>
          <w:rFonts w:ascii="Times New Roman" w:hAnsi="Times New Roman" w:cs="Times New Roman"/>
          <w:color w:val="000000" w:themeColor="text1"/>
          <w:kern w:val="2"/>
          <w:sz w:val="16"/>
          <w:szCs w:val="16"/>
        </w:rPr>
        <w:t>: М-8, М-13, М-20, М-31 (1943); снаряды 76-мм; авиабомбы: А08-Ю, АО-25, ФАБ-50, -100, -250, -500, ПЛАБ-100, ХАБ-100 (1943); ВВ: Шнейдерит, Амматол (1943);</w:t>
      </w:r>
    </w:p>
    <w:p w14:paraId="1551A7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ядерное топливо:</w:t>
      </w:r>
      <w:r w:rsidRPr="00153023">
        <w:rPr>
          <w:rFonts w:ascii="Times New Roman" w:hAnsi="Times New Roman" w:cs="Times New Roman"/>
          <w:color w:val="000000" w:themeColor="text1"/>
          <w:kern w:val="2"/>
          <w:sz w:val="16"/>
          <w:szCs w:val="16"/>
          <w:lang w:val="en-US"/>
        </w:rPr>
        <w:t>AM</w:t>
      </w:r>
      <w:r w:rsidRPr="00153023">
        <w:rPr>
          <w:rFonts w:ascii="Times New Roman" w:hAnsi="Times New Roman" w:cs="Times New Roman"/>
          <w:color w:val="000000" w:themeColor="text1"/>
          <w:kern w:val="2"/>
          <w:sz w:val="16"/>
          <w:szCs w:val="16"/>
        </w:rPr>
        <w:t xml:space="preserve"> для Обнинской, Белоярской АЭС, Билибинской АТЭЦ (1954-), металлокерамические ТВЭЛы для реактора АИ (1950-е), ТВС для РБМК-1000 (1973-), для РБМК-1500 (1982-), для ВВЭР-440 (1972-), для ЭГП-6 (1976-), для БН-600 (1980-), для </w:t>
      </w:r>
      <w:r w:rsidRPr="00153023">
        <w:rPr>
          <w:rFonts w:ascii="Times New Roman" w:hAnsi="Times New Roman" w:cs="Times New Roman"/>
          <w:color w:val="000000" w:themeColor="text1"/>
          <w:kern w:val="2"/>
          <w:sz w:val="16"/>
          <w:szCs w:val="16"/>
          <w:lang w:val="en-US"/>
        </w:rPr>
        <w:t>CEFR</w:t>
      </w:r>
      <w:r w:rsidRPr="00153023">
        <w:rPr>
          <w:rFonts w:ascii="Times New Roman" w:hAnsi="Times New Roman" w:cs="Times New Roman"/>
          <w:color w:val="000000" w:themeColor="text1"/>
          <w:kern w:val="2"/>
          <w:sz w:val="16"/>
          <w:szCs w:val="16"/>
        </w:rPr>
        <w:t xml:space="preserve"> (Китай, 2004), ТВСА для ВВЭР-1000 (1998-2007-), для БН-350, БОР-бО; металлический кальций; постоянные магниты: феррито-бариевые для центрифуг «128» (1964-), «177Б» (1974-); феррито-стронциевые (1990-е-), из сплава неодим-железо-бор (</w:t>
      </w:r>
      <w:r w:rsidRPr="00153023">
        <w:rPr>
          <w:rFonts w:ascii="Times New Roman" w:hAnsi="Times New Roman" w:cs="Times New Roman"/>
          <w:color w:val="000000" w:themeColor="text1"/>
          <w:kern w:val="2"/>
          <w:sz w:val="16"/>
          <w:szCs w:val="16"/>
          <w:lang w:val="en-US"/>
        </w:rPr>
        <w:t>i</w:t>
      </w:r>
      <w:r w:rsidRPr="00153023">
        <w:rPr>
          <w:rFonts w:ascii="Times New Roman" w:hAnsi="Times New Roman" w:cs="Times New Roman"/>
          <w:color w:val="000000" w:themeColor="text1"/>
          <w:kern w:val="2"/>
          <w:sz w:val="16"/>
          <w:szCs w:val="16"/>
        </w:rPr>
        <w:t>990-</w:t>
      </w:r>
      <w:r w:rsidRPr="00153023">
        <w:rPr>
          <w:rFonts w:ascii="Times New Roman" w:hAnsi="Times New Roman" w:cs="Times New Roman"/>
          <w:color w:val="000000" w:themeColor="text1"/>
          <w:kern w:val="2"/>
          <w:sz w:val="16"/>
          <w:szCs w:val="16"/>
          <w:vertAlign w:val="subscript"/>
          <w:lang w:val="en-US"/>
        </w:rPr>
        <w:t>e</w:t>
      </w:r>
      <w:r w:rsidRPr="00153023">
        <w:rPr>
          <w:rFonts w:ascii="Times New Roman" w:hAnsi="Times New Roman" w:cs="Times New Roman"/>
          <w:color w:val="000000" w:themeColor="text1"/>
          <w:kern w:val="2"/>
          <w:sz w:val="16"/>
          <w:szCs w:val="16"/>
        </w:rPr>
        <w:t>) (11982).</w:t>
      </w:r>
    </w:p>
    <w:p w14:paraId="788CCF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94E460" w14:textId="77777777" w:rsidR="007A769B" w:rsidRPr="00153023" w:rsidRDefault="007A76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28 февраля (13 марта) 1917 в расположение ОВШ и Запасного воздухоплавательного батальона прибыли представители Государственной думы в сопровождении вооружённой охраны. «На</w:t>
      </w:r>
      <w:r w:rsidRPr="00153023">
        <w:rPr>
          <w:rFonts w:ascii="Times New Roman" w:hAnsi="Times New Roman" w:cs="Times New Roman"/>
          <w:color w:val="0070C0"/>
          <w:sz w:val="16"/>
          <w:szCs w:val="16"/>
        </w:rPr>
        <w:softHyphen/>
        <w:t>званные представители, сообщив о том, что все войсковые части Петроградского гарнизона уже примкнули к народному движению, предложи</w:t>
      </w:r>
      <w:r w:rsidRPr="00153023">
        <w:rPr>
          <w:rFonts w:ascii="Times New Roman" w:hAnsi="Times New Roman" w:cs="Times New Roman"/>
          <w:color w:val="0070C0"/>
          <w:sz w:val="16"/>
          <w:szCs w:val="16"/>
        </w:rPr>
        <w:softHyphen/>
        <w:t>ли и чинам вверенной мне школы и батальона присоединиться к ним, после чего чины школы и батальона выступили в полном составе в го</w:t>
      </w:r>
      <w:r w:rsidRPr="00153023">
        <w:rPr>
          <w:rFonts w:ascii="Times New Roman" w:hAnsi="Times New Roman" w:cs="Times New Roman"/>
          <w:color w:val="0070C0"/>
          <w:sz w:val="16"/>
          <w:szCs w:val="16"/>
        </w:rPr>
        <w:softHyphen/>
        <w:t>род», — рапортовал 1 марта в УВВФ начальник ОВШ А.М. Кованько50. Офицерский состав ОВШ и батальона остался на своих местах, но после совещания по указанию А.М. Кованько к предсе</w:t>
      </w:r>
      <w:r w:rsidRPr="00153023">
        <w:rPr>
          <w:rFonts w:ascii="Times New Roman" w:hAnsi="Times New Roman" w:cs="Times New Roman"/>
          <w:color w:val="0070C0"/>
          <w:sz w:val="16"/>
          <w:szCs w:val="16"/>
        </w:rPr>
        <w:softHyphen/>
        <w:t>дателю Государственной думы были направлены командир Запасного воздухоплавательного бата</w:t>
      </w:r>
      <w:r w:rsidRPr="00153023">
        <w:rPr>
          <w:rFonts w:ascii="Times New Roman" w:hAnsi="Times New Roman" w:cs="Times New Roman"/>
          <w:color w:val="0070C0"/>
          <w:sz w:val="16"/>
          <w:szCs w:val="16"/>
        </w:rPr>
        <w:softHyphen/>
        <w:t>льона капитан Новицкий и адъютант ОВШ пору</w:t>
      </w:r>
      <w:r w:rsidRPr="00153023">
        <w:rPr>
          <w:rFonts w:ascii="Times New Roman" w:hAnsi="Times New Roman" w:cs="Times New Roman"/>
          <w:color w:val="0070C0"/>
          <w:sz w:val="16"/>
          <w:szCs w:val="16"/>
        </w:rPr>
        <w:softHyphen/>
        <w:t>чик Беггров «за указаниями в связи с происшед</w:t>
      </w:r>
      <w:r w:rsidRPr="00153023">
        <w:rPr>
          <w:rFonts w:ascii="Times New Roman" w:hAnsi="Times New Roman" w:cs="Times New Roman"/>
          <w:color w:val="0070C0"/>
          <w:sz w:val="16"/>
          <w:szCs w:val="16"/>
        </w:rPr>
        <w:softHyphen/>
        <w:t>шими событиями» (20120).</w:t>
      </w:r>
    </w:p>
    <w:p w14:paraId="0C09F2D2" w14:textId="77777777" w:rsidR="007A769B" w:rsidRPr="00153023" w:rsidRDefault="007A769B" w:rsidP="00153023">
      <w:pPr>
        <w:spacing w:after="0" w:line="240" w:lineRule="auto"/>
        <w:jc w:val="both"/>
        <w:rPr>
          <w:rFonts w:ascii="Times New Roman" w:hAnsi="Times New Roman" w:cs="Times New Roman"/>
          <w:color w:val="0070C0"/>
          <w:sz w:val="16"/>
          <w:szCs w:val="16"/>
        </w:rPr>
      </w:pPr>
    </w:p>
    <w:p w14:paraId="4CEE278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676EB7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8E7D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февраля (13 марта) 1917 восставшие полностью одолели столицей - Петроградом (3186).</w:t>
      </w:r>
    </w:p>
    <w:p w14:paraId="7E7665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2F1ACB"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февраля (13 марта) 1917 в Петрограде создан Временный Комитет Государственной Думы (4962).</w:t>
      </w:r>
    </w:p>
    <w:p w14:paraId="6D239E1B"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75732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февраля (13 марта) 1917 вышел первый номер “Известий Петроградского совета” (теперь “Известия”) (4962).</w:t>
      </w:r>
    </w:p>
    <w:p w14:paraId="56CECCF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9A3C54"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28 февраля (13 марта)</w:t>
      </w:r>
      <w:r w:rsidRPr="00153023">
        <w:rPr>
          <w:rFonts w:ascii="Times New Roman" w:hAnsi="Times New Roman" w:cs="Times New Roman"/>
          <w:color w:val="000000" w:themeColor="text1"/>
          <w:kern w:val="2"/>
          <w:sz w:val="16"/>
          <w:szCs w:val="16"/>
        </w:rPr>
        <w:t xml:space="preserve"> в 1917 году в Петрограде вышел в свет первый номер газеты "Известия Петроградского совета рабочих депутатов". "Известия..." - ежедневная газета. Основанa как орган Петроградского совета рабочих депутатов, с 1 августа 1917 орган ВЦИК и Петросовета, с 27 октября 1917 официальный орган ВЦИК, с конца 1922 - ЦИК СССР. С 26 января 1938 выходила под названием "Известия Советов депутатов трудящихся СССР", в 1977- 1991 - "Известия Советов народных депутатов СССР". С начала 1990-х гг. издание концерна "Известия". Первыми редакторами "Известий" были Ю.М.Стеклов, И.И.Скворцов-Степанов, М.А.Савельев. На страницах "Известий" неоднократно выступали М.И.Калинин, Г.К.Орджоникидзе, М.В.Фрунзе, Г.И.Петровский, В.В.Куйбышев, Н.К.Крупская, Г.М.Кржижановский, А.В.Луначарский, М.Горький и многие другие видные государственные и общественные деятели. В 1949 газета была награждена орденом Трудового Красного Знамени, в 1967 в связи с 50-летием со дня выхода первого номера - орденом Ленина (15067).</w:t>
      </w:r>
    </w:p>
    <w:p w14:paraId="7609547B"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p>
    <w:p w14:paraId="5EFAD7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февраля (13 марта) 1917 - выход первого номера Известий Петроградского Совета рабочих депутатов (1348,83).</w:t>
      </w:r>
    </w:p>
    <w:p w14:paraId="581A50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8062AC"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28 февраля (13 марта)</w:t>
      </w:r>
      <w:r w:rsidRPr="00153023">
        <w:rPr>
          <w:rFonts w:ascii="Times New Roman" w:hAnsi="Times New Roman" w:cs="Times New Roman"/>
          <w:color w:val="000000" w:themeColor="text1"/>
          <w:kern w:val="2"/>
          <w:sz w:val="16"/>
          <w:szCs w:val="16"/>
        </w:rPr>
        <w:t xml:space="preserve"> в 1917 году своим бывшим лакеем арестован министр финансов России Петр Барк, инициатор запрета продажи водки в России на период первой мировой войны (15067).</w:t>
      </w:r>
    </w:p>
    <w:p w14:paraId="4C5616CF"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p>
    <w:p w14:paraId="1DB5D12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февраля (13 марта) 1917 поезд Николая II не пропустили в Петроград, так как восставшие рабочие и матросы преградили пути (4962).</w:t>
      </w:r>
    </w:p>
    <w:p w14:paraId="63248ED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89B71D" w14:textId="77777777" w:rsidR="009E49F6" w:rsidRPr="00153023" w:rsidRDefault="009E49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февраля (13 марта) 1917 царь выехал из Ставки, не смог доехать до Царского Села и к 1 марта добрался до Пскова, где находился штаб армий Северного фронта. Дума сформировала Временное правительство во главе с князем Львовым. Образован Петроградский Совет рабочих и солдатских депутатов. 2 марта Николай II отрекается сам и от имени своего сына от престола. Его брат, великий князь Михаил, также отказывается от трона - в его отречении сказано, что великий князь согласится занять трон лишь в том случае, если на то будет воля Учредительного собрания. 3 марта царь передумал и написал телеграмму о том, что остается на троне. Но генерал Алексеев ее не отправил, дескать слишком поздно, ваше величество. С 9 марта царь и его семья сидят под арестом в Царском Селе. 14 августа их перевезли в Тобольск. Великого князя Михаила вывезли в Пермь.Читаешь дневник Николая и диву даешься: мир рушится, а он гуляет по парку, пилит дрова, играет с детьми, разгадывает кроссворды, читает книги и фотографируется с вертухаями, имеющими приказ - ежели чего, мочить царя без проволочек. Так закончилось царское самодержавие (12629).</w:t>
      </w:r>
    </w:p>
    <w:p w14:paraId="1A428C8F" w14:textId="77777777" w:rsidR="009E49F6" w:rsidRPr="00153023" w:rsidRDefault="009E49F6" w:rsidP="00153023">
      <w:pPr>
        <w:spacing w:after="0" w:line="240" w:lineRule="auto"/>
        <w:jc w:val="both"/>
        <w:rPr>
          <w:rFonts w:ascii="Times New Roman" w:hAnsi="Times New Roman" w:cs="Times New Roman"/>
          <w:color w:val="000000" w:themeColor="text1"/>
          <w:kern w:val="2"/>
          <w:sz w:val="16"/>
          <w:szCs w:val="16"/>
        </w:rPr>
      </w:pPr>
    </w:p>
    <w:p w14:paraId="06170632"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28 февраля</w:t>
      </w:r>
      <w:r w:rsidRPr="00153023">
        <w:rPr>
          <w:rFonts w:ascii="Times New Roman" w:hAnsi="Times New Roman" w:cs="Times New Roman"/>
          <w:color w:val="000000" w:themeColor="text1"/>
          <w:kern w:val="2"/>
          <w:sz w:val="16"/>
          <w:szCs w:val="16"/>
        </w:rPr>
        <w:t xml:space="preserve"> (13 марта) в 1917 году начало революции в Москве (15054).</w:t>
      </w:r>
    </w:p>
    <w:p w14:paraId="3C556124"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p>
    <w:p w14:paraId="327C65AA"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28 февраля (13 марта)</w:t>
      </w:r>
      <w:r w:rsidRPr="00153023">
        <w:rPr>
          <w:rFonts w:ascii="Times New Roman" w:hAnsi="Times New Roman" w:cs="Times New Roman"/>
          <w:color w:val="000000" w:themeColor="text1"/>
          <w:kern w:val="2"/>
          <w:sz w:val="16"/>
          <w:szCs w:val="16"/>
        </w:rPr>
        <w:t xml:space="preserve"> в 1917 году образование Московского совета рабочих и солдатских депутатов (15067).</w:t>
      </w:r>
    </w:p>
    <w:p w14:paraId="6954FE73"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p>
    <w:p w14:paraId="7CB27DDB" w14:textId="77777777" w:rsidR="001B6ED4" w:rsidRPr="00153023" w:rsidRDefault="001B6ED4"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28 февраля (13 марта) 1917 Московское областное бюро ЦК РСДРП(б) получило сообщение о событиях в Петрограде и издало листовку с призывом к рабочим города и солдатам гарнизона поддержать восстание. 1 марта почин сделали артиллеристы, с ними были рабочие «Дукса».3 Днем на заводе раздался мощный протяжный гудок, «Дукс» замер. Рабочие организованно прекратили работу и с красным знаменем и революционной песней направились по 3-й Ямской улице к Белорусскому вокзалу. У моста через железную дорогу их встретил отряд полиции. В ответ на крики «Долой царя!» прогремели выстрелы и завязалась рукопашная. Большинство дуксовцев прорвалось через мост и соединилось на Тверской улице с колоннами Военно-артиллерийского завода и Брестских железнодорожных мастерских, вместе с другим московским пролетариатом двигавшимися к Городской Думе на грандиозный митинг. На следующий день к революции примкнули солдаты остальных Ходынских частей. К вечеру 2 марта все важнейшие городские объекты — почта, телеграф, телефон, Кремль, арсенал, вокзалы, охранное отделение — находились в руках рабочих и солдат (15464).</w:t>
      </w:r>
    </w:p>
    <w:p w14:paraId="669332F7" w14:textId="77777777" w:rsidR="001B6ED4" w:rsidRPr="00153023" w:rsidRDefault="001B6ED4" w:rsidP="00153023">
      <w:pPr>
        <w:pStyle w:val="2"/>
        <w:spacing w:before="0" w:beforeAutospacing="0" w:after="0" w:afterAutospacing="0"/>
        <w:jc w:val="both"/>
        <w:rPr>
          <w:b w:val="0"/>
          <w:color w:val="000000" w:themeColor="text1"/>
          <w:kern w:val="2"/>
          <w:sz w:val="16"/>
          <w:szCs w:val="16"/>
        </w:rPr>
      </w:pPr>
    </w:p>
    <w:p w14:paraId="38172A0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февраля (13 марта) 1917 своим бывшим лакеем арестован министр финансов России Петр Барк, инициатор запрета продажи водки в России на период первой мировой войны (4962).</w:t>
      </w:r>
    </w:p>
    <w:p w14:paraId="6BB4823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F48E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февраля (13 марта) 1917 Захват крейсера "Аврора" матросами (11145)</w:t>
      </w:r>
    </w:p>
    <w:p w14:paraId="6F008E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731881" w14:textId="77777777" w:rsidR="00A37479" w:rsidRPr="00153023" w:rsidRDefault="00A37479" w:rsidP="00153023">
      <w:pPr>
        <w:pStyle w:val="ae"/>
        <w:spacing w:before="0" w:after="0"/>
        <w:jc w:val="both"/>
        <w:rPr>
          <w:color w:val="000000" w:themeColor="text1"/>
          <w:kern w:val="2"/>
          <w:sz w:val="16"/>
          <w:szCs w:val="16"/>
        </w:rPr>
      </w:pPr>
      <w:r w:rsidRPr="00153023">
        <w:rPr>
          <w:color w:val="000000" w:themeColor="text1"/>
          <w:kern w:val="2"/>
          <w:sz w:val="16"/>
          <w:szCs w:val="16"/>
        </w:rPr>
        <w:t>В период с 28 февраля по 6 марта (13 по 19) марта 1917 в рамках «неограниченной подводной войны» немецким подлодкам удалось затопить 111 кораблей как воюющих, так и нейтральных стран. В их числе 19 марта у берегов Сардинии в Средиземном море немецкой подводной лодкой U-64 был торпедирован французский эскадренный броненосец «Дантон» (17045).</w:t>
      </w:r>
    </w:p>
    <w:p w14:paraId="717FD205" w14:textId="77777777" w:rsidR="00A37479" w:rsidRPr="00153023" w:rsidRDefault="00A3747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CF6B43" w14:textId="77777777" w:rsidR="007A769B" w:rsidRPr="00153023" w:rsidRDefault="007A769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E52C9B3" w14:textId="77777777" w:rsidR="007A769B" w:rsidRPr="00153023" w:rsidRDefault="007A769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FE3F9AD" w14:textId="77777777" w:rsidR="007A769B" w:rsidRPr="00153023" w:rsidRDefault="007A769B" w:rsidP="00153023">
      <w:pPr>
        <w:pStyle w:val="ae"/>
        <w:spacing w:before="0" w:after="0"/>
        <w:jc w:val="both"/>
        <w:rPr>
          <w:color w:val="0070C0"/>
          <w:sz w:val="16"/>
          <w:szCs w:val="16"/>
        </w:rPr>
      </w:pPr>
      <w:r w:rsidRPr="00153023">
        <w:rPr>
          <w:color w:val="0070C0"/>
          <w:sz w:val="16"/>
          <w:szCs w:val="16"/>
        </w:rPr>
        <w:t>В конце февраля 1917 г. на западе немецкие войска отступили на сильно укрепленные позиции «Линии Гинденбурга», создав дополнительные проблемы французскому главнокомандующему генералу Роберу Ж. Нивелю, намеревавшемуся принести французам победу в этом году. Наступление Нивеля продолжалось в форме медленного «прогрызания» обороны и сопровождалось огромными потерями (свыше 200 тыс. человек). «Бойня» Нивеля вызвала возмущение во Франции, восстания и волнения в 16 корпусах, жестоко подавленные правительством. 15 мая Нивель был снят с должности (20246).</w:t>
      </w:r>
    </w:p>
    <w:p w14:paraId="77EE4666" w14:textId="77777777" w:rsidR="007A769B" w:rsidRPr="00153023" w:rsidRDefault="007A769B" w:rsidP="00153023">
      <w:pPr>
        <w:pStyle w:val="ae"/>
        <w:spacing w:before="0" w:after="0"/>
        <w:jc w:val="both"/>
        <w:rPr>
          <w:color w:val="0070C0"/>
          <w:sz w:val="16"/>
          <w:szCs w:val="16"/>
        </w:rPr>
      </w:pPr>
    </w:p>
    <w:p w14:paraId="0B0FAE1F" w14:textId="77777777" w:rsidR="007A769B" w:rsidRPr="00153023" w:rsidRDefault="007A76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конце февраля 1917 Цеппелин L 42 ВМС Германии достигает высоты 19 700 футов (6005 метров), что является рекордом для дирижаблей. Командующий германской военно-морской эскадры дирижаблей Питер Штрассер запрашивает разрешение на создание 30 морских цеппелинов, 24 из которых могут использоваться над Северным морем и шесть - над Балтийским морем (20341).</w:t>
      </w:r>
    </w:p>
    <w:p w14:paraId="73978080" w14:textId="77777777" w:rsidR="007A769B" w:rsidRPr="00153023" w:rsidRDefault="007A769B" w:rsidP="00153023">
      <w:pPr>
        <w:spacing w:after="0" w:line="240" w:lineRule="auto"/>
        <w:jc w:val="both"/>
        <w:rPr>
          <w:rFonts w:ascii="Times New Roman" w:hAnsi="Times New Roman" w:cs="Times New Roman"/>
          <w:color w:val="0070C0"/>
          <w:sz w:val="16"/>
          <w:szCs w:val="16"/>
        </w:rPr>
      </w:pPr>
    </w:p>
    <w:p w14:paraId="4FA8FCC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0F56A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04A4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1917 г. РБВЗ принял заказ на постройку 25 “Муромцев” типа Г4 и 15 типа Е2. Но его выполнение затянулось ввиду чрезвычайных обстоятельств. 12 янва</w:t>
      </w:r>
      <w:r w:rsidRPr="00153023">
        <w:rPr>
          <w:rFonts w:ascii="Times New Roman" w:hAnsi="Times New Roman" w:cs="Times New Roman"/>
          <w:color w:val="000000" w:themeColor="text1"/>
          <w:kern w:val="2"/>
          <w:sz w:val="16"/>
          <w:szCs w:val="16"/>
        </w:rPr>
        <w:softHyphen/>
        <w:t>ря 1917 г. рабочие авиационного отделения РБВЗ устро</w:t>
      </w:r>
      <w:r w:rsidRPr="00153023">
        <w:rPr>
          <w:rFonts w:ascii="Times New Roman" w:hAnsi="Times New Roman" w:cs="Times New Roman"/>
          <w:color w:val="000000" w:themeColor="text1"/>
          <w:kern w:val="2"/>
          <w:sz w:val="16"/>
          <w:szCs w:val="16"/>
        </w:rPr>
        <w:softHyphen/>
        <w:t>или “итальянскую забастовку”, т.е. саботаж. 20 января, исчерпав все возможности уговорить рабочих, бывший демократ и радетель прав угнетенных, директор РБВЗ В.И.Ярковский обратился с воззванием, в котором в же</w:t>
      </w:r>
      <w:r w:rsidRPr="00153023">
        <w:rPr>
          <w:rFonts w:ascii="Times New Roman" w:hAnsi="Times New Roman" w:cs="Times New Roman"/>
          <w:color w:val="000000" w:themeColor="text1"/>
          <w:kern w:val="2"/>
          <w:sz w:val="16"/>
          <w:szCs w:val="16"/>
        </w:rPr>
        <w:softHyphen/>
        <w:t>сткой форме потребовал покончить с саботажем, угро</w:t>
      </w:r>
      <w:r w:rsidRPr="00153023">
        <w:rPr>
          <w:rFonts w:ascii="Times New Roman" w:hAnsi="Times New Roman" w:cs="Times New Roman"/>
          <w:color w:val="000000" w:themeColor="text1"/>
          <w:kern w:val="2"/>
          <w:sz w:val="16"/>
          <w:szCs w:val="16"/>
        </w:rPr>
        <w:softHyphen/>
        <w:t>жая различными карами. В одном из пунктов его воззвания говорилось: “Рабочие, уличенные в уговари</w:t>
      </w:r>
      <w:r w:rsidRPr="00153023">
        <w:rPr>
          <w:rFonts w:ascii="Times New Roman" w:hAnsi="Times New Roman" w:cs="Times New Roman"/>
          <w:color w:val="000000" w:themeColor="text1"/>
          <w:kern w:val="2"/>
          <w:sz w:val="16"/>
          <w:szCs w:val="16"/>
        </w:rPr>
        <w:softHyphen/>
        <w:t>вании своих товарищей к прекращению работы, будут немедленно и беспрекословно увольняемы без преду</w:t>
      </w:r>
      <w:r w:rsidRPr="00153023">
        <w:rPr>
          <w:rFonts w:ascii="Times New Roman" w:hAnsi="Times New Roman" w:cs="Times New Roman"/>
          <w:color w:val="000000" w:themeColor="text1"/>
          <w:kern w:val="2"/>
          <w:sz w:val="16"/>
          <w:szCs w:val="16"/>
        </w:rPr>
        <w:softHyphen/>
        <w:t>преждения” (10667).</w:t>
      </w:r>
    </w:p>
    <w:p w14:paraId="0736B5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E137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1917 завод Дукс обещал в период с июня 1917 по июнь 1918 325 морских самолетов и выдвигал предложение об организации филиала в Николаеве на реке Буг (2843,17).</w:t>
      </w:r>
    </w:p>
    <w:p w14:paraId="53296A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F7D97D" w14:textId="77777777" w:rsidR="001B6ED4" w:rsidRPr="00153023" w:rsidRDefault="001B6ED4" w:rsidP="00153023">
      <w:pPr>
        <w:shd w:val="clear" w:color="auto" w:fill="FFFFFF"/>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1917 г. владелец « Дукса » пообещал с июня 1917 г. по июнь 1918 г. построить 325 морских самолетов и предложил создать филиал « Дукса » в Николаеве на реке Буг. Тип самолета не обозначен, по-видимому, речь шла о проекте Туполева, но в том же феврале 1917 г. стали известны и предварительные расчеты по морскому самолету типа «Кертисс» с мотором мощностью 150—160 л. с. С полезной нагрузкой в 350 кг скорость должна была достигать 125—130 км/ч. Меллер планировал завершить испытания прототипа уже в мае, начать серийное производство в июле, первую партию летающих лодок сдать флоту в сентябре 1917 г. Для реализации столь грандиозных замыслов и был необходим Николаевский филиал (15219).</w:t>
      </w:r>
    </w:p>
    <w:p w14:paraId="1D5F96FC"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p>
    <w:p w14:paraId="772FFDB6" w14:textId="77777777" w:rsidR="001B6ED4" w:rsidRPr="00153023" w:rsidRDefault="001B6ED4" w:rsidP="00153023">
      <w:pPr>
        <w:spacing w:after="0" w:line="240" w:lineRule="auto"/>
        <w:jc w:val="both"/>
        <w:rPr>
          <w:rStyle w:val="10pt0"/>
          <w:rFonts w:ascii="Times New Roman" w:hAnsi="Times New Roman" w:cs="Times New Roman"/>
          <w:b w:val="0"/>
          <w:color w:val="000000" w:themeColor="text1"/>
          <w:kern w:val="2"/>
          <w:sz w:val="16"/>
          <w:szCs w:val="16"/>
        </w:rPr>
      </w:pPr>
      <w:r w:rsidRPr="00153023">
        <w:rPr>
          <w:rFonts w:ascii="Times New Roman" w:hAnsi="Times New Roman" w:cs="Times New Roman"/>
          <w:color w:val="000000" w:themeColor="text1"/>
          <w:kern w:val="2"/>
          <w:sz w:val="16"/>
          <w:szCs w:val="16"/>
        </w:rPr>
        <w:t>В феврале 1917 г., все</w:t>
      </w:r>
      <w:r w:rsidRPr="00153023">
        <w:rPr>
          <w:rFonts w:ascii="Times New Roman" w:hAnsi="Times New Roman" w:cs="Times New Roman"/>
          <w:color w:val="000000" w:themeColor="text1"/>
          <w:kern w:val="2"/>
          <w:sz w:val="16"/>
          <w:szCs w:val="16"/>
        </w:rPr>
        <w:softHyphen/>
        <w:t>го за две недели (!) до отречения Николая II, Брежнев-Меллер «про</w:t>
      </w:r>
      <w:r w:rsidRPr="00153023">
        <w:rPr>
          <w:rFonts w:ascii="Times New Roman" w:hAnsi="Times New Roman" w:cs="Times New Roman"/>
          <w:color w:val="000000" w:themeColor="text1"/>
          <w:kern w:val="2"/>
          <w:sz w:val="16"/>
          <w:szCs w:val="16"/>
        </w:rPr>
        <w:softHyphen/>
        <w:t>лоббировал» царский указ, по которому земли общины ямщиков и не</w:t>
      </w:r>
      <w:r w:rsidRPr="00153023">
        <w:rPr>
          <w:rFonts w:ascii="Times New Roman" w:hAnsi="Times New Roman" w:cs="Times New Roman"/>
          <w:color w:val="000000" w:themeColor="text1"/>
          <w:kern w:val="2"/>
          <w:sz w:val="16"/>
          <w:szCs w:val="16"/>
        </w:rPr>
        <w:softHyphen/>
        <w:t>коей М.С. Жемлички по соседству с заводом, которые в 1910-е годы никак</w:t>
      </w:r>
      <w:r w:rsidRPr="00153023">
        <w:rPr>
          <w:rStyle w:val="10pt0"/>
          <w:rFonts w:ascii="Times New Roman" w:hAnsi="Times New Roman" w:cs="Times New Roman"/>
          <w:b w:val="0"/>
          <w:color w:val="000000" w:themeColor="text1"/>
          <w:kern w:val="2"/>
          <w:sz w:val="16"/>
          <w:szCs w:val="16"/>
        </w:rPr>
        <w:t xml:space="preserve"> не удавалось</w:t>
      </w:r>
      <w:r w:rsidRPr="00153023">
        <w:rPr>
          <w:rFonts w:ascii="Times New Roman" w:hAnsi="Times New Roman" w:cs="Times New Roman"/>
          <w:color w:val="000000" w:themeColor="text1"/>
          <w:kern w:val="2"/>
          <w:sz w:val="16"/>
          <w:szCs w:val="16"/>
        </w:rPr>
        <w:t xml:space="preserve"> при</w:t>
      </w:r>
      <w:r w:rsidRPr="00153023">
        <w:rPr>
          <w:rFonts w:ascii="Times New Roman" w:hAnsi="Times New Roman" w:cs="Times New Roman"/>
          <w:color w:val="000000" w:themeColor="text1"/>
          <w:kern w:val="2"/>
          <w:sz w:val="16"/>
          <w:szCs w:val="16"/>
        </w:rPr>
        <w:softHyphen/>
      </w:r>
      <w:r w:rsidRPr="00153023">
        <w:rPr>
          <w:rStyle w:val="10pt0"/>
          <w:rFonts w:ascii="Times New Roman" w:hAnsi="Times New Roman" w:cs="Times New Roman"/>
          <w:b w:val="0"/>
          <w:color w:val="000000" w:themeColor="text1"/>
          <w:kern w:val="2"/>
          <w:sz w:val="16"/>
          <w:szCs w:val="16"/>
        </w:rPr>
        <w:t>обрести или хотя</w:t>
      </w:r>
      <w:r w:rsidRPr="00153023">
        <w:rPr>
          <w:rFonts w:ascii="Times New Roman" w:hAnsi="Times New Roman" w:cs="Times New Roman"/>
          <w:color w:val="000000" w:themeColor="text1"/>
          <w:kern w:val="2"/>
          <w:sz w:val="16"/>
          <w:szCs w:val="16"/>
        </w:rPr>
        <w:t xml:space="preserve"> бы </w:t>
      </w:r>
      <w:r w:rsidRPr="00153023">
        <w:rPr>
          <w:rStyle w:val="10pt0"/>
          <w:rFonts w:ascii="Times New Roman" w:hAnsi="Times New Roman" w:cs="Times New Roman"/>
          <w:b w:val="0"/>
          <w:color w:val="000000" w:themeColor="text1"/>
          <w:kern w:val="2"/>
          <w:sz w:val="16"/>
          <w:szCs w:val="16"/>
        </w:rPr>
        <w:t>взять в долгосрочную аренду «отчуждались для нужд военного ведомства», т.е. фактически передавапись</w:t>
      </w:r>
      <w:r w:rsidRPr="00153023">
        <w:rPr>
          <w:rFonts w:ascii="Times New Roman" w:hAnsi="Times New Roman" w:cs="Times New Roman"/>
          <w:color w:val="000000" w:themeColor="text1"/>
          <w:kern w:val="2"/>
          <w:sz w:val="16"/>
          <w:szCs w:val="16"/>
        </w:rPr>
        <w:t xml:space="preserve"> «Дуксу» для </w:t>
      </w:r>
      <w:r w:rsidRPr="00153023">
        <w:rPr>
          <w:rStyle w:val="10pt0"/>
          <w:rFonts w:ascii="Times New Roman" w:hAnsi="Times New Roman" w:cs="Times New Roman"/>
          <w:b w:val="0"/>
          <w:color w:val="000000" w:themeColor="text1"/>
          <w:kern w:val="2"/>
          <w:sz w:val="16"/>
          <w:szCs w:val="16"/>
        </w:rPr>
        <w:t>расширения</w:t>
      </w:r>
      <w:r w:rsidRPr="00153023">
        <w:rPr>
          <w:rFonts w:ascii="Times New Roman" w:hAnsi="Times New Roman" w:cs="Times New Roman"/>
          <w:color w:val="000000" w:themeColor="text1"/>
          <w:kern w:val="2"/>
          <w:sz w:val="16"/>
          <w:szCs w:val="16"/>
        </w:rPr>
        <w:t xml:space="preserve"> производства (15761)</w:t>
      </w:r>
      <w:r w:rsidRPr="00153023">
        <w:rPr>
          <w:rStyle w:val="10pt0"/>
          <w:rFonts w:ascii="Times New Roman" w:hAnsi="Times New Roman" w:cs="Times New Roman"/>
          <w:b w:val="0"/>
          <w:color w:val="000000" w:themeColor="text1"/>
          <w:kern w:val="2"/>
          <w:sz w:val="16"/>
          <w:szCs w:val="16"/>
        </w:rPr>
        <w:t>.</w:t>
      </w:r>
    </w:p>
    <w:p w14:paraId="072529DB" w14:textId="77777777" w:rsidR="001B6ED4" w:rsidRPr="00153023" w:rsidRDefault="001B6ED4" w:rsidP="00153023">
      <w:pPr>
        <w:spacing w:after="0" w:line="240" w:lineRule="auto"/>
        <w:jc w:val="both"/>
        <w:rPr>
          <w:rStyle w:val="10pt0"/>
          <w:rFonts w:ascii="Times New Roman" w:hAnsi="Times New Roman" w:cs="Times New Roman"/>
          <w:b w:val="0"/>
          <w:color w:val="000000" w:themeColor="text1"/>
          <w:kern w:val="2"/>
          <w:sz w:val="16"/>
          <w:szCs w:val="16"/>
        </w:rPr>
      </w:pPr>
    </w:p>
    <w:p w14:paraId="37C3580D" w14:textId="77777777" w:rsidR="001B6ED4" w:rsidRPr="00153023" w:rsidRDefault="001B6ED4"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1917 Меллер “пролоббировал” царский указ об отчуждении участков земли для нужд военного ведомства (9651).</w:t>
      </w:r>
    </w:p>
    <w:p w14:paraId="5C15CBFA" w14:textId="77777777" w:rsidR="001B6ED4" w:rsidRPr="00153023" w:rsidRDefault="001B6ED4"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3F2D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1917 г. "Дукс" обещал построить в период с июня 1917 и по июнь 1918 г.г. 325 морских самолетов необозначенного типа, для чего выдвигал предложе</w:t>
      </w:r>
      <w:r w:rsidRPr="00153023">
        <w:rPr>
          <w:rFonts w:ascii="Times New Roman" w:hAnsi="Times New Roman" w:cs="Times New Roman"/>
          <w:color w:val="000000" w:themeColor="text1"/>
          <w:kern w:val="2"/>
          <w:sz w:val="16"/>
          <w:szCs w:val="16"/>
        </w:rPr>
        <w:softHyphen/>
        <w:t>ние об учреждении филиала в Николаеве на реке Буг. Так и не имея, однако, своих гото</w:t>
      </w:r>
      <w:r w:rsidRPr="00153023">
        <w:rPr>
          <w:rFonts w:ascii="Times New Roman" w:hAnsi="Times New Roman" w:cs="Times New Roman"/>
          <w:color w:val="000000" w:themeColor="text1"/>
          <w:kern w:val="2"/>
          <w:sz w:val="16"/>
          <w:szCs w:val="16"/>
        </w:rPr>
        <w:softHyphen/>
        <w:t>вых моделей, в апреле фирма согласилась приступить к лицензированному выпуску фран</w:t>
      </w:r>
      <w:r w:rsidRPr="00153023">
        <w:rPr>
          <w:rFonts w:ascii="Times New Roman" w:hAnsi="Times New Roman" w:cs="Times New Roman"/>
          <w:color w:val="000000" w:themeColor="text1"/>
          <w:kern w:val="2"/>
          <w:sz w:val="16"/>
          <w:szCs w:val="16"/>
        </w:rPr>
        <w:softHyphen/>
        <w:t>цузских летающих лодок "Теллье" тип Т.З, которые производились бы в Москве, а собирались и опробовались — в Севастополе. Этот план исходил от начальников, ведавших вопросами технического снабжения морской авиации и склонявшихся к мысли о нецелесообразности концентрации всех ее поставщиков в Петрограде; давая свои условные контракты, они хо</w:t>
      </w:r>
      <w:r w:rsidRPr="00153023">
        <w:rPr>
          <w:rFonts w:ascii="Times New Roman" w:hAnsi="Times New Roman" w:cs="Times New Roman"/>
          <w:color w:val="000000" w:themeColor="text1"/>
          <w:kern w:val="2"/>
          <w:sz w:val="16"/>
          <w:szCs w:val="16"/>
        </w:rPr>
        <w:softHyphen/>
        <w:t>тели инициировать нужную им деятельность на заводах Ю.А. Брежнева в Москве и В.А. Лебедева в Таганроге. 5 июня 1917 г. "Дукс" наконец получил реальный наряд на 160 ле</w:t>
      </w:r>
      <w:r w:rsidRPr="00153023">
        <w:rPr>
          <w:rFonts w:ascii="Times New Roman" w:hAnsi="Times New Roman" w:cs="Times New Roman"/>
          <w:color w:val="000000" w:themeColor="text1"/>
          <w:kern w:val="2"/>
          <w:sz w:val="16"/>
          <w:szCs w:val="16"/>
        </w:rPr>
        <w:softHyphen/>
        <w:t>тающих лодок "Теллье" который был потом сокращен, но не выполнен даже и в урезанном виде. Помимо этих машин, 3 августа компании поручили строительство 50 тренировочных "Ньюпоров" тип 10, 25 истребителей "Ньюпор" тип 17 и еще 10 истребителей "Спад" тип 7, под ротативные моторы "Рон" 110 л.с. и стационарные двигатели "Испано-Суиза" 150 л.с. Аппараты были изготовлены и часть из них успели принять до конца 1917 г. Таким обра</w:t>
      </w:r>
      <w:r w:rsidRPr="00153023">
        <w:rPr>
          <w:rFonts w:ascii="Times New Roman" w:hAnsi="Times New Roman" w:cs="Times New Roman"/>
          <w:color w:val="000000" w:themeColor="text1"/>
          <w:kern w:val="2"/>
          <w:sz w:val="16"/>
          <w:szCs w:val="16"/>
        </w:rPr>
        <w:softHyphen/>
        <w:t>зом, "Дукс" все же вошел в список фирм, работавших на флот (2843).</w:t>
      </w:r>
    </w:p>
    <w:p w14:paraId="51B5251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2</w:t>
      </w:r>
    </w:p>
    <w:p w14:paraId="2D5D967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Некоторые статистические данные об авиационном отделении компании "Дукс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474654" w:rsidRPr="00153023" w14:paraId="517E89AC" w14:textId="77777777">
        <w:tc>
          <w:tcPr>
            <w:tcW w:w="4788" w:type="dxa"/>
            <w:tcBorders>
              <w:top w:val="single" w:sz="12" w:space="0" w:color="auto"/>
            </w:tcBorders>
            <w:shd w:val="clear" w:color="auto" w:fill="FFFFFF"/>
          </w:tcPr>
          <w:p w14:paraId="7A6301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Год основания</w:t>
            </w:r>
          </w:p>
        </w:tc>
        <w:tc>
          <w:tcPr>
            <w:tcW w:w="4788" w:type="dxa"/>
            <w:tcBorders>
              <w:top w:val="single" w:sz="12" w:space="0" w:color="auto"/>
            </w:tcBorders>
            <w:shd w:val="clear" w:color="auto" w:fill="FFFFFF"/>
          </w:tcPr>
          <w:p w14:paraId="43488E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1910</w:t>
            </w:r>
          </w:p>
        </w:tc>
      </w:tr>
      <w:tr w:rsidR="00474654" w:rsidRPr="00153023" w14:paraId="60F13254" w14:textId="77777777">
        <w:tc>
          <w:tcPr>
            <w:tcW w:w="4788" w:type="dxa"/>
            <w:shd w:val="clear" w:color="auto" w:fill="FFFFFF"/>
          </w:tcPr>
          <w:p w14:paraId="7E747C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Площадь строений к 1918 г., кв.м</w:t>
            </w:r>
          </w:p>
        </w:tc>
        <w:tc>
          <w:tcPr>
            <w:tcW w:w="4788" w:type="dxa"/>
            <w:shd w:val="clear" w:color="auto" w:fill="FFFFFF"/>
          </w:tcPr>
          <w:p w14:paraId="55D82A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36.472</w:t>
            </w:r>
          </w:p>
        </w:tc>
      </w:tr>
      <w:tr w:rsidR="00474654" w:rsidRPr="00153023" w14:paraId="41ABC923" w14:textId="77777777">
        <w:tc>
          <w:tcPr>
            <w:tcW w:w="4788" w:type="dxa"/>
            <w:shd w:val="clear" w:color="auto" w:fill="FFFFFF"/>
          </w:tcPr>
          <w:p w14:paraId="2024BC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Площадь территории, кв.м</w:t>
            </w:r>
          </w:p>
        </w:tc>
        <w:tc>
          <w:tcPr>
            <w:tcW w:w="4788" w:type="dxa"/>
            <w:shd w:val="clear" w:color="auto" w:fill="FFFFFF"/>
          </w:tcPr>
          <w:p w14:paraId="3C69CB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59.950</w:t>
            </w:r>
          </w:p>
        </w:tc>
      </w:tr>
      <w:tr w:rsidR="00474654" w:rsidRPr="00153023" w14:paraId="54CDA575" w14:textId="77777777">
        <w:tc>
          <w:tcPr>
            <w:tcW w:w="4788" w:type="dxa"/>
            <w:shd w:val="clear" w:color="auto" w:fill="FFFFFF"/>
          </w:tcPr>
          <w:p w14:paraId="765024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Мощность энергетических установок, л.с.</w:t>
            </w:r>
          </w:p>
        </w:tc>
        <w:tc>
          <w:tcPr>
            <w:tcW w:w="4788" w:type="dxa"/>
            <w:shd w:val="clear" w:color="auto" w:fill="FFFFFF"/>
          </w:tcPr>
          <w:p w14:paraId="7B9316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480</w:t>
            </w:r>
          </w:p>
        </w:tc>
      </w:tr>
      <w:tr w:rsidR="00474654" w:rsidRPr="00153023" w14:paraId="595EAF4E" w14:textId="77777777">
        <w:tc>
          <w:tcPr>
            <w:tcW w:w="4788" w:type="dxa"/>
            <w:shd w:val="clear" w:color="auto" w:fill="FFFFFF"/>
          </w:tcPr>
          <w:p w14:paraId="705151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двигателей</w:t>
            </w:r>
          </w:p>
        </w:tc>
        <w:tc>
          <w:tcPr>
            <w:tcW w:w="4788" w:type="dxa"/>
            <w:shd w:val="clear" w:color="auto" w:fill="FFFFFF"/>
          </w:tcPr>
          <w:p w14:paraId="7ABDAB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r>
      <w:tr w:rsidR="00474654" w:rsidRPr="00153023" w14:paraId="5C8C8DA4" w14:textId="77777777">
        <w:tc>
          <w:tcPr>
            <w:tcW w:w="4788" w:type="dxa"/>
            <w:shd w:val="clear" w:color="auto" w:fill="FFFFFF"/>
          </w:tcPr>
          <w:p w14:paraId="207818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станков</w:t>
            </w:r>
          </w:p>
        </w:tc>
        <w:tc>
          <w:tcPr>
            <w:tcW w:w="4788" w:type="dxa"/>
            <w:shd w:val="clear" w:color="auto" w:fill="FFFFFF"/>
          </w:tcPr>
          <w:p w14:paraId="3A40A1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195</w:t>
            </w:r>
          </w:p>
        </w:tc>
      </w:tr>
      <w:tr w:rsidR="00474654" w:rsidRPr="00153023" w14:paraId="28683E07" w14:textId="77777777">
        <w:tc>
          <w:tcPr>
            <w:tcW w:w="4788" w:type="dxa"/>
            <w:shd w:val="clear" w:color="auto" w:fill="FFFFFF"/>
          </w:tcPr>
          <w:p w14:paraId="1722A7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служащих в 1917</w:t>
            </w:r>
          </w:p>
        </w:tc>
        <w:tc>
          <w:tcPr>
            <w:tcW w:w="4788" w:type="dxa"/>
            <w:shd w:val="clear" w:color="auto" w:fill="FFFFFF"/>
          </w:tcPr>
          <w:p w14:paraId="278806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300</w:t>
            </w:r>
          </w:p>
        </w:tc>
      </w:tr>
      <w:tr w:rsidR="00474654" w:rsidRPr="00153023" w14:paraId="512B0B79" w14:textId="77777777">
        <w:tc>
          <w:tcPr>
            <w:tcW w:w="4788" w:type="dxa"/>
            <w:shd w:val="clear" w:color="auto" w:fill="FFFFFF"/>
          </w:tcPr>
          <w:p w14:paraId="422067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рабочих в</w:t>
            </w:r>
          </w:p>
        </w:tc>
        <w:tc>
          <w:tcPr>
            <w:tcW w:w="4788" w:type="dxa"/>
            <w:shd w:val="clear" w:color="auto" w:fill="FFFFFF"/>
          </w:tcPr>
          <w:p w14:paraId="702186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13E46253" w14:textId="77777777">
        <w:tc>
          <w:tcPr>
            <w:tcW w:w="4788" w:type="dxa"/>
            <w:shd w:val="clear" w:color="auto" w:fill="FFFFFF"/>
          </w:tcPr>
          <w:p w14:paraId="7B63FB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 г.</w:t>
            </w:r>
          </w:p>
        </w:tc>
        <w:tc>
          <w:tcPr>
            <w:tcW w:w="4788" w:type="dxa"/>
            <w:shd w:val="clear" w:color="auto" w:fill="FFFFFF"/>
          </w:tcPr>
          <w:p w14:paraId="45B034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725</w:t>
            </w:r>
          </w:p>
        </w:tc>
      </w:tr>
      <w:tr w:rsidR="00474654" w:rsidRPr="00153023" w14:paraId="118BAB86" w14:textId="77777777">
        <w:tc>
          <w:tcPr>
            <w:tcW w:w="4788" w:type="dxa"/>
            <w:shd w:val="clear" w:color="auto" w:fill="FFFFFF"/>
          </w:tcPr>
          <w:p w14:paraId="3B9CC2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 г.</w:t>
            </w:r>
          </w:p>
        </w:tc>
        <w:tc>
          <w:tcPr>
            <w:tcW w:w="4788" w:type="dxa"/>
            <w:shd w:val="clear" w:color="auto" w:fill="FFFFFF"/>
          </w:tcPr>
          <w:p w14:paraId="07EFB1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850</w:t>
            </w:r>
          </w:p>
        </w:tc>
      </w:tr>
      <w:tr w:rsidR="00474654" w:rsidRPr="00153023" w14:paraId="01844D6B" w14:textId="77777777">
        <w:tc>
          <w:tcPr>
            <w:tcW w:w="4788" w:type="dxa"/>
            <w:shd w:val="clear" w:color="auto" w:fill="FFFFFF"/>
          </w:tcPr>
          <w:p w14:paraId="363FF6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4788" w:type="dxa"/>
            <w:shd w:val="clear" w:color="auto" w:fill="FFFFFF"/>
          </w:tcPr>
          <w:p w14:paraId="4ED2A1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1575</w:t>
            </w:r>
          </w:p>
        </w:tc>
      </w:tr>
      <w:tr w:rsidR="00474654" w:rsidRPr="00153023" w14:paraId="595AA5C9" w14:textId="77777777">
        <w:tc>
          <w:tcPr>
            <w:tcW w:w="4788" w:type="dxa"/>
            <w:shd w:val="clear" w:color="auto" w:fill="FFFFFF"/>
          </w:tcPr>
          <w:p w14:paraId="4B9AA7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4788" w:type="dxa"/>
            <w:shd w:val="clear" w:color="auto" w:fill="FFFFFF"/>
          </w:tcPr>
          <w:p w14:paraId="072960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2120</w:t>
            </w:r>
          </w:p>
        </w:tc>
      </w:tr>
      <w:tr w:rsidR="00474654" w:rsidRPr="00153023" w14:paraId="2D5C5B2C" w14:textId="77777777">
        <w:tc>
          <w:tcPr>
            <w:tcW w:w="4788" w:type="dxa"/>
            <w:shd w:val="clear" w:color="auto" w:fill="FFFFFF"/>
          </w:tcPr>
          <w:p w14:paraId="059706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сданных аппаратов за период</w:t>
            </w:r>
          </w:p>
        </w:tc>
        <w:tc>
          <w:tcPr>
            <w:tcW w:w="4788" w:type="dxa"/>
            <w:shd w:val="clear" w:color="auto" w:fill="FFFFFF"/>
          </w:tcPr>
          <w:p w14:paraId="0DD7DD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5CBD1337" w14:textId="77777777">
        <w:tc>
          <w:tcPr>
            <w:tcW w:w="4788" w:type="dxa"/>
            <w:shd w:val="clear" w:color="auto" w:fill="FFFFFF"/>
          </w:tcPr>
          <w:p w14:paraId="4B2269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1910-1913 г.г.</w:t>
            </w:r>
          </w:p>
        </w:tc>
        <w:tc>
          <w:tcPr>
            <w:tcW w:w="4788" w:type="dxa"/>
            <w:shd w:val="clear" w:color="auto" w:fill="FFFFFF"/>
          </w:tcPr>
          <w:p w14:paraId="023F98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137</w:t>
            </w:r>
          </w:p>
        </w:tc>
      </w:tr>
      <w:tr w:rsidR="00474654" w:rsidRPr="00153023" w14:paraId="4DBC2575" w14:textId="77777777">
        <w:tc>
          <w:tcPr>
            <w:tcW w:w="4788" w:type="dxa"/>
            <w:tcBorders>
              <w:bottom w:val="single" w:sz="12" w:space="0" w:color="auto"/>
            </w:tcBorders>
            <w:shd w:val="clear" w:color="auto" w:fill="FFFFFF"/>
          </w:tcPr>
          <w:p w14:paraId="5C9719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1914-1917 г.г.</w:t>
            </w:r>
          </w:p>
        </w:tc>
        <w:tc>
          <w:tcPr>
            <w:tcW w:w="4788" w:type="dxa"/>
            <w:tcBorders>
              <w:bottom w:val="single" w:sz="12" w:space="0" w:color="auto"/>
            </w:tcBorders>
            <w:shd w:val="clear" w:color="auto" w:fill="FFFFFF"/>
          </w:tcPr>
          <w:p w14:paraId="2BB159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1569 (2843).</w:t>
            </w:r>
          </w:p>
        </w:tc>
      </w:tr>
    </w:tbl>
    <w:p w14:paraId="45F5D9B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ADFDA7" w14:textId="77777777" w:rsidR="001B6ED4" w:rsidRPr="00153023" w:rsidRDefault="001B6ED4"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1917 г. стали известны предва</w:t>
      </w:r>
      <w:r w:rsidRPr="00153023">
        <w:rPr>
          <w:rFonts w:ascii="Times New Roman" w:hAnsi="Times New Roman" w:cs="Times New Roman"/>
          <w:color w:val="000000" w:themeColor="text1"/>
          <w:kern w:val="2"/>
          <w:sz w:val="16"/>
          <w:szCs w:val="16"/>
        </w:rPr>
        <w:softHyphen/>
        <w:t>рительные расчеты для морского самолета типа Кертисса под мотор 150-160 л.с. и согласно им машина была способна развивать скорость 125-130 км/ч с полезной нагрузкой до 350 кг. Компания Дукс надеялась завершить испытания прототипа уже в мае, запустить серийное производство в июле, а в сентябре сдать флоту первые партии летающих лодок. Столь оп</w:t>
      </w:r>
      <w:r w:rsidRPr="00153023">
        <w:rPr>
          <w:rFonts w:ascii="Times New Roman" w:hAnsi="Times New Roman" w:cs="Times New Roman"/>
          <w:color w:val="000000" w:themeColor="text1"/>
          <w:kern w:val="2"/>
          <w:sz w:val="16"/>
          <w:szCs w:val="16"/>
        </w:rPr>
        <w:softHyphen/>
        <w:t>тимистичные прогнозы кружили голову их составителям и привели, вероятно, к мысли об открытии николаевского отделения. В конечном же итоге ничего сделано не было. Согла</w:t>
      </w:r>
      <w:r w:rsidRPr="00153023">
        <w:rPr>
          <w:rFonts w:ascii="Times New Roman" w:hAnsi="Times New Roman" w:cs="Times New Roman"/>
          <w:color w:val="000000" w:themeColor="text1"/>
          <w:kern w:val="2"/>
          <w:sz w:val="16"/>
          <w:szCs w:val="16"/>
        </w:rPr>
        <w:softHyphen/>
        <w:t>шение о выпуске аппаратов "Теллье" поставило окончательную точку в этой истории (2843).</w:t>
      </w:r>
    </w:p>
    <w:p w14:paraId="44E89DAD" w14:textId="77777777" w:rsidR="001B6ED4" w:rsidRPr="00153023" w:rsidRDefault="001B6ED4"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F5BD8E" w14:textId="77777777" w:rsidR="001B6ED4" w:rsidRPr="00153023" w:rsidRDefault="001B6ED4" w:rsidP="00153023">
      <w:pPr>
        <w:spacing w:after="0" w:line="240" w:lineRule="auto"/>
        <w:jc w:val="both"/>
        <w:rPr>
          <w:rStyle w:val="10pt0"/>
          <w:rFonts w:ascii="Times New Roman" w:hAnsi="Times New Roman" w:cs="Times New Roman"/>
          <w:b w:val="0"/>
          <w:color w:val="000000" w:themeColor="text1"/>
          <w:kern w:val="2"/>
          <w:sz w:val="16"/>
          <w:szCs w:val="16"/>
        </w:rPr>
      </w:pPr>
      <w:r w:rsidRPr="00153023">
        <w:rPr>
          <w:rFonts w:ascii="Times New Roman" w:hAnsi="Times New Roman" w:cs="Times New Roman"/>
          <w:color w:val="000000" w:themeColor="text1"/>
          <w:kern w:val="2"/>
          <w:sz w:val="16"/>
          <w:szCs w:val="16"/>
        </w:rPr>
        <w:t>В феврале 1917 г., все</w:t>
      </w:r>
      <w:r w:rsidRPr="00153023">
        <w:rPr>
          <w:rFonts w:ascii="Times New Roman" w:hAnsi="Times New Roman" w:cs="Times New Roman"/>
          <w:color w:val="000000" w:themeColor="text1"/>
          <w:kern w:val="2"/>
          <w:sz w:val="16"/>
          <w:szCs w:val="16"/>
        </w:rPr>
        <w:softHyphen/>
        <w:t>го за две недели (!) до отречения Николая II, Брежнев-Меллер «про</w:t>
      </w:r>
      <w:r w:rsidRPr="00153023">
        <w:rPr>
          <w:rFonts w:ascii="Times New Roman" w:hAnsi="Times New Roman" w:cs="Times New Roman"/>
          <w:color w:val="000000" w:themeColor="text1"/>
          <w:kern w:val="2"/>
          <w:sz w:val="16"/>
          <w:szCs w:val="16"/>
        </w:rPr>
        <w:softHyphen/>
        <w:t>лоббировал» царский указ, по которому земли общины ямщиков и не</w:t>
      </w:r>
      <w:r w:rsidRPr="00153023">
        <w:rPr>
          <w:rFonts w:ascii="Times New Roman" w:hAnsi="Times New Roman" w:cs="Times New Roman"/>
          <w:color w:val="000000" w:themeColor="text1"/>
          <w:kern w:val="2"/>
          <w:sz w:val="16"/>
          <w:szCs w:val="16"/>
        </w:rPr>
        <w:softHyphen/>
        <w:t>коей М.С. Жемлички по соседству с заводом, которые в 1910-е годы никак</w:t>
      </w:r>
      <w:r w:rsidRPr="00153023">
        <w:rPr>
          <w:rStyle w:val="10pt0"/>
          <w:rFonts w:ascii="Times New Roman" w:hAnsi="Times New Roman" w:cs="Times New Roman"/>
          <w:b w:val="0"/>
          <w:color w:val="000000" w:themeColor="text1"/>
          <w:kern w:val="2"/>
          <w:sz w:val="16"/>
          <w:szCs w:val="16"/>
        </w:rPr>
        <w:t xml:space="preserve"> не удавалось</w:t>
      </w:r>
      <w:r w:rsidRPr="00153023">
        <w:rPr>
          <w:rFonts w:ascii="Times New Roman" w:hAnsi="Times New Roman" w:cs="Times New Roman"/>
          <w:color w:val="000000" w:themeColor="text1"/>
          <w:kern w:val="2"/>
          <w:sz w:val="16"/>
          <w:szCs w:val="16"/>
        </w:rPr>
        <w:t xml:space="preserve"> при</w:t>
      </w:r>
      <w:r w:rsidRPr="00153023">
        <w:rPr>
          <w:rFonts w:ascii="Times New Roman" w:hAnsi="Times New Roman" w:cs="Times New Roman"/>
          <w:color w:val="000000" w:themeColor="text1"/>
          <w:kern w:val="2"/>
          <w:sz w:val="16"/>
          <w:szCs w:val="16"/>
        </w:rPr>
        <w:softHyphen/>
      </w:r>
      <w:r w:rsidRPr="00153023">
        <w:rPr>
          <w:rStyle w:val="10pt0"/>
          <w:rFonts w:ascii="Times New Roman" w:hAnsi="Times New Roman" w:cs="Times New Roman"/>
          <w:b w:val="0"/>
          <w:color w:val="000000" w:themeColor="text1"/>
          <w:kern w:val="2"/>
          <w:sz w:val="16"/>
          <w:szCs w:val="16"/>
        </w:rPr>
        <w:t>обрести или хотя</w:t>
      </w:r>
      <w:r w:rsidRPr="00153023">
        <w:rPr>
          <w:rFonts w:ascii="Times New Roman" w:hAnsi="Times New Roman" w:cs="Times New Roman"/>
          <w:color w:val="000000" w:themeColor="text1"/>
          <w:kern w:val="2"/>
          <w:sz w:val="16"/>
          <w:szCs w:val="16"/>
        </w:rPr>
        <w:t xml:space="preserve"> бы </w:t>
      </w:r>
      <w:r w:rsidRPr="00153023">
        <w:rPr>
          <w:rStyle w:val="10pt0"/>
          <w:rFonts w:ascii="Times New Roman" w:hAnsi="Times New Roman" w:cs="Times New Roman"/>
          <w:b w:val="0"/>
          <w:color w:val="000000" w:themeColor="text1"/>
          <w:kern w:val="2"/>
          <w:sz w:val="16"/>
          <w:szCs w:val="16"/>
        </w:rPr>
        <w:t>взять в долгосрочную аренду «отчуждались для нужд военного ведомства», т.е. фактически передавапись</w:t>
      </w:r>
      <w:r w:rsidRPr="00153023">
        <w:rPr>
          <w:rFonts w:ascii="Times New Roman" w:hAnsi="Times New Roman" w:cs="Times New Roman"/>
          <w:color w:val="000000" w:themeColor="text1"/>
          <w:kern w:val="2"/>
          <w:sz w:val="16"/>
          <w:szCs w:val="16"/>
        </w:rPr>
        <w:t xml:space="preserve"> «Дуксу» для </w:t>
      </w:r>
      <w:r w:rsidRPr="00153023">
        <w:rPr>
          <w:rStyle w:val="10pt0"/>
          <w:rFonts w:ascii="Times New Roman" w:hAnsi="Times New Roman" w:cs="Times New Roman"/>
          <w:b w:val="0"/>
          <w:color w:val="000000" w:themeColor="text1"/>
          <w:kern w:val="2"/>
          <w:sz w:val="16"/>
          <w:szCs w:val="16"/>
        </w:rPr>
        <w:t>расширения</w:t>
      </w:r>
      <w:r w:rsidRPr="00153023">
        <w:rPr>
          <w:rFonts w:ascii="Times New Roman" w:hAnsi="Times New Roman" w:cs="Times New Roman"/>
          <w:color w:val="000000" w:themeColor="text1"/>
          <w:kern w:val="2"/>
          <w:sz w:val="16"/>
          <w:szCs w:val="16"/>
        </w:rPr>
        <w:t xml:space="preserve"> производства (15761)</w:t>
      </w:r>
      <w:r w:rsidRPr="00153023">
        <w:rPr>
          <w:rStyle w:val="10pt0"/>
          <w:rFonts w:ascii="Times New Roman" w:hAnsi="Times New Roman" w:cs="Times New Roman"/>
          <w:b w:val="0"/>
          <w:color w:val="000000" w:themeColor="text1"/>
          <w:kern w:val="2"/>
          <w:sz w:val="16"/>
          <w:szCs w:val="16"/>
        </w:rPr>
        <w:t>.</w:t>
      </w:r>
    </w:p>
    <w:p w14:paraId="3075C3E8" w14:textId="77777777" w:rsidR="001B6ED4" w:rsidRPr="00153023" w:rsidRDefault="001B6ED4" w:rsidP="00153023">
      <w:pPr>
        <w:spacing w:after="0" w:line="240" w:lineRule="auto"/>
        <w:jc w:val="both"/>
        <w:rPr>
          <w:rStyle w:val="10pt0"/>
          <w:rFonts w:ascii="Times New Roman" w:hAnsi="Times New Roman" w:cs="Times New Roman"/>
          <w:b w:val="0"/>
          <w:color w:val="000000" w:themeColor="text1"/>
          <w:kern w:val="2"/>
          <w:sz w:val="16"/>
          <w:szCs w:val="16"/>
        </w:rPr>
      </w:pPr>
    </w:p>
    <w:p w14:paraId="30E97486" w14:textId="77777777" w:rsidR="001B6ED4" w:rsidRPr="00153023" w:rsidRDefault="001B6ED4"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1917 Меллер “пролоббировал” царский указ об отчуждении участков земли для нужд военного ведомства (9651).</w:t>
      </w:r>
    </w:p>
    <w:p w14:paraId="0727F8F9" w14:textId="77777777" w:rsidR="001B6ED4" w:rsidRPr="00153023" w:rsidRDefault="001B6ED4"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871617" w14:textId="77777777" w:rsidR="001B6ED4" w:rsidRPr="00153023" w:rsidRDefault="001B6ED4"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В феврале 1917 г., проинспектировав авиацию Юго-Западного фронта, В.М.Тка чев докладывал Великому князю о том, что имеет место «небрежная постройка самолетов русскими заводами, в особенности заводом «Дукс». Эго выяснилось на фронте в 4-м Сибирском као и в 8-м истребительном: «По заявлению командира отряда, не могли собрать «Бебе» завода «Дукс» вследствие того, что части самолета не подходили друг к другу; во втором — в полете вылетали стойки хвостовой фермы вследствие поломки болтов, скрепляющих стойки с лонжеронами.» (15464).</w:t>
      </w:r>
    </w:p>
    <w:p w14:paraId="10673B96" w14:textId="77777777" w:rsidR="001B6ED4" w:rsidRPr="00153023" w:rsidRDefault="001B6ED4" w:rsidP="00153023">
      <w:pPr>
        <w:pStyle w:val="2"/>
        <w:spacing w:before="0" w:beforeAutospacing="0" w:after="0" w:afterAutospacing="0"/>
        <w:jc w:val="both"/>
        <w:rPr>
          <w:b w:val="0"/>
          <w:color w:val="000000" w:themeColor="text1"/>
          <w:kern w:val="2"/>
          <w:sz w:val="16"/>
          <w:szCs w:val="16"/>
        </w:rPr>
      </w:pPr>
    </w:p>
    <w:p w14:paraId="6365AB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1917 г. чтобы определить целе</w:t>
      </w:r>
      <w:r w:rsidRPr="00153023">
        <w:rPr>
          <w:rFonts w:ascii="Times New Roman" w:hAnsi="Times New Roman" w:cs="Times New Roman"/>
          <w:color w:val="000000" w:themeColor="text1"/>
          <w:kern w:val="2"/>
          <w:sz w:val="16"/>
          <w:szCs w:val="16"/>
        </w:rPr>
        <w:softHyphen/>
        <w:t>сообразность постройки летающих лодок штабс-капитана Энгельса была создана ко</w:t>
      </w:r>
      <w:r w:rsidRPr="00153023">
        <w:rPr>
          <w:rFonts w:ascii="Times New Roman" w:hAnsi="Times New Roman" w:cs="Times New Roman"/>
          <w:color w:val="000000" w:themeColor="text1"/>
          <w:kern w:val="2"/>
          <w:sz w:val="16"/>
          <w:szCs w:val="16"/>
        </w:rPr>
        <w:softHyphen/>
        <w:t>миссия. Эксперты пришли к выводу, что «постройка аппаратов со ско</w:t>
      </w:r>
      <w:r w:rsidRPr="00153023">
        <w:rPr>
          <w:rFonts w:ascii="Times New Roman" w:hAnsi="Times New Roman" w:cs="Times New Roman"/>
          <w:color w:val="000000" w:themeColor="text1"/>
          <w:kern w:val="2"/>
          <w:sz w:val="16"/>
          <w:szCs w:val="16"/>
        </w:rPr>
        <w:softHyphen/>
        <w:t>ростью 170 км/ч желательна и что самолет Энгельса соответствовал всем требованиям гидроавиации». 27 апреля 1917 г. Заводу Мель- цера заказали 60 самолетов Эн</w:t>
      </w:r>
      <w:r w:rsidRPr="00153023">
        <w:rPr>
          <w:rFonts w:ascii="Times New Roman" w:hAnsi="Times New Roman" w:cs="Times New Roman"/>
          <w:color w:val="000000" w:themeColor="text1"/>
          <w:kern w:val="2"/>
          <w:sz w:val="16"/>
          <w:szCs w:val="16"/>
        </w:rPr>
        <w:softHyphen/>
        <w:t>гельса. Руководить работой пригла</w:t>
      </w:r>
      <w:r w:rsidRPr="00153023">
        <w:rPr>
          <w:rFonts w:ascii="Times New Roman" w:hAnsi="Times New Roman" w:cs="Times New Roman"/>
          <w:color w:val="000000" w:themeColor="text1"/>
          <w:kern w:val="2"/>
          <w:sz w:val="16"/>
          <w:szCs w:val="16"/>
        </w:rPr>
        <w:softHyphen/>
        <w:t>сили А.Ю. Виллиша. Установили бо</w:t>
      </w:r>
      <w:r w:rsidRPr="00153023">
        <w:rPr>
          <w:rFonts w:ascii="Times New Roman" w:hAnsi="Times New Roman" w:cs="Times New Roman"/>
          <w:color w:val="000000" w:themeColor="text1"/>
          <w:kern w:val="2"/>
          <w:sz w:val="16"/>
          <w:szCs w:val="16"/>
        </w:rPr>
        <w:softHyphen/>
        <w:t>лее мощный двигатель "Рон" в 120 л. с. Постройка первого самолета этой серии закончилась 24 авгус</w:t>
      </w:r>
      <w:r w:rsidRPr="00153023">
        <w:rPr>
          <w:rFonts w:ascii="Times New Roman" w:hAnsi="Times New Roman" w:cs="Times New Roman"/>
          <w:color w:val="000000" w:themeColor="text1"/>
          <w:kern w:val="2"/>
          <w:sz w:val="16"/>
          <w:szCs w:val="16"/>
        </w:rPr>
        <w:softHyphen/>
        <w:t>та, второго - 9 сентября. Первое испытание самолета "Энгельс-ПГ (как его стали называть), которое проводил лейтенант Яковицкий, по</w:t>
      </w:r>
      <w:r w:rsidRPr="00153023">
        <w:rPr>
          <w:rFonts w:ascii="Times New Roman" w:hAnsi="Times New Roman" w:cs="Times New Roman"/>
          <w:color w:val="000000" w:themeColor="text1"/>
          <w:kern w:val="2"/>
          <w:sz w:val="16"/>
          <w:szCs w:val="16"/>
        </w:rPr>
        <w:softHyphen/>
        <w:t>казало, что самолет зарывается на рулении правым крылом из-за ре</w:t>
      </w:r>
      <w:r w:rsidRPr="00153023">
        <w:rPr>
          <w:rFonts w:ascii="Times New Roman" w:hAnsi="Times New Roman" w:cs="Times New Roman"/>
          <w:color w:val="000000" w:themeColor="text1"/>
          <w:kern w:val="2"/>
          <w:sz w:val="16"/>
          <w:szCs w:val="16"/>
        </w:rPr>
        <w:softHyphen/>
        <w:t>акции винта и не отрывается. В законцовку левого крыла помести</w:t>
      </w:r>
      <w:r w:rsidRPr="00153023">
        <w:rPr>
          <w:rFonts w:ascii="Times New Roman" w:hAnsi="Times New Roman" w:cs="Times New Roman"/>
          <w:color w:val="000000" w:themeColor="text1"/>
          <w:kern w:val="2"/>
          <w:sz w:val="16"/>
          <w:szCs w:val="16"/>
        </w:rPr>
        <w:softHyphen/>
        <w:t>ли груз в 5 кг. Это помогло. 10 ок</w:t>
      </w:r>
      <w:r w:rsidRPr="00153023">
        <w:rPr>
          <w:rFonts w:ascii="Times New Roman" w:hAnsi="Times New Roman" w:cs="Times New Roman"/>
          <w:color w:val="000000" w:themeColor="text1"/>
          <w:kern w:val="2"/>
          <w:sz w:val="16"/>
          <w:szCs w:val="16"/>
        </w:rPr>
        <w:softHyphen/>
        <w:t>тября 1917 г. первый самолет был сдан морскому ведомству. Второй передан не вполне законченным и лишь в марте 1920 г. Военно-морс</w:t>
      </w:r>
      <w:r w:rsidRPr="00153023">
        <w:rPr>
          <w:rFonts w:ascii="Times New Roman" w:hAnsi="Times New Roman" w:cs="Times New Roman"/>
          <w:color w:val="000000" w:themeColor="text1"/>
          <w:kern w:val="2"/>
          <w:sz w:val="16"/>
          <w:szCs w:val="16"/>
        </w:rPr>
        <w:softHyphen/>
        <w:t>кой школе авиации, эвакуирован</w:t>
      </w:r>
      <w:r w:rsidRPr="00153023">
        <w:rPr>
          <w:rFonts w:ascii="Times New Roman" w:hAnsi="Times New Roman" w:cs="Times New Roman"/>
          <w:color w:val="000000" w:themeColor="text1"/>
          <w:kern w:val="2"/>
          <w:sz w:val="16"/>
          <w:szCs w:val="16"/>
        </w:rPr>
        <w:softHyphen/>
        <w:t>ной в Нижний Новгород; самолет был окончательно завершен и ис</w:t>
      </w:r>
      <w:r w:rsidRPr="00153023">
        <w:rPr>
          <w:rFonts w:ascii="Times New Roman" w:hAnsi="Times New Roman" w:cs="Times New Roman"/>
          <w:color w:val="000000" w:themeColor="text1"/>
          <w:kern w:val="2"/>
          <w:sz w:val="16"/>
          <w:szCs w:val="16"/>
        </w:rPr>
        <w:softHyphen/>
        <w:t>пытан на лыжах. Осенью школа перебазировалась в другой город, где через год самолет, уже сомни</w:t>
      </w:r>
      <w:r w:rsidRPr="00153023">
        <w:rPr>
          <w:rFonts w:ascii="Times New Roman" w:hAnsi="Times New Roman" w:cs="Times New Roman"/>
          <w:color w:val="000000" w:themeColor="text1"/>
          <w:kern w:val="2"/>
          <w:sz w:val="16"/>
          <w:szCs w:val="16"/>
        </w:rPr>
        <w:softHyphen/>
        <w:t>тельной сохранности испытан С. А. Кочеригиным. При попытке разбе</w:t>
      </w:r>
      <w:r w:rsidRPr="00153023">
        <w:rPr>
          <w:rFonts w:ascii="Times New Roman" w:hAnsi="Times New Roman" w:cs="Times New Roman"/>
          <w:color w:val="000000" w:themeColor="text1"/>
          <w:kern w:val="2"/>
          <w:sz w:val="16"/>
          <w:szCs w:val="16"/>
        </w:rPr>
        <w:softHyphen/>
        <w:t>га отломались поплавки вместе с опущенными концами крыльев, са</w:t>
      </w:r>
      <w:r w:rsidRPr="00153023">
        <w:rPr>
          <w:rFonts w:ascii="Times New Roman" w:hAnsi="Times New Roman" w:cs="Times New Roman"/>
          <w:color w:val="000000" w:themeColor="text1"/>
          <w:kern w:val="2"/>
          <w:sz w:val="16"/>
          <w:szCs w:val="16"/>
        </w:rPr>
        <w:softHyphen/>
        <w:t>молёт реконструировали, поставив поплавки от М-5 на стойках. При второй попытке произошел капот на разбеге, после чего самолет уже не восстанавливали (11872).</w:t>
      </w:r>
    </w:p>
    <w:p w14:paraId="4E600F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3DA7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1917 на Анатре строили истребитель В.М.Ольховского Торпедо (553,81).</w:t>
      </w:r>
    </w:p>
    <w:p w14:paraId="163DF2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другим данным к весне 1917 был готов самолет Торпедо В.М.Ольховского с мотором Рон в 110 нр. Машина была построена в СВАРМ под Брянском к октябрю 1916, но мотор 80 нр был недостаточен. Для испытаний образовали комиссию под председательством к Н.Е.Попова (1117,24).</w:t>
      </w:r>
    </w:p>
    <w:p w14:paraId="618F66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5D890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1917 года на заводе Анатра строился опытный самолет-истребитель конструктора В.М.Оль</w:t>
      </w:r>
      <w:r w:rsidRPr="00153023">
        <w:rPr>
          <w:rFonts w:ascii="Times New Roman" w:hAnsi="Times New Roman" w:cs="Times New Roman"/>
          <w:color w:val="000000" w:themeColor="text1"/>
          <w:kern w:val="2"/>
          <w:sz w:val="16"/>
          <w:szCs w:val="16"/>
        </w:rPr>
        <w:softHyphen/>
        <w:t>ховского “Торпедо”. В отличие от существовавших в то время аэропланов, “Торпедо” обладал более высо</w:t>
      </w:r>
      <w:r w:rsidRPr="00153023">
        <w:rPr>
          <w:rFonts w:ascii="Times New Roman" w:hAnsi="Times New Roman" w:cs="Times New Roman"/>
          <w:color w:val="000000" w:themeColor="text1"/>
          <w:kern w:val="2"/>
          <w:sz w:val="16"/>
          <w:szCs w:val="16"/>
        </w:rPr>
        <w:softHyphen/>
        <w:t>кими скоростями полета и маневренностью, имел легкое пулеметное вооружение для ведения воздуш</w:t>
      </w:r>
      <w:r w:rsidRPr="00153023">
        <w:rPr>
          <w:rFonts w:ascii="Times New Roman" w:hAnsi="Times New Roman" w:cs="Times New Roman"/>
          <w:color w:val="000000" w:themeColor="text1"/>
          <w:kern w:val="2"/>
          <w:sz w:val="16"/>
          <w:szCs w:val="16"/>
        </w:rPr>
        <w:softHyphen/>
        <w:t>ных боев и штурмовок.</w:t>
      </w:r>
    </w:p>
    <w:p w14:paraId="005DF98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Владимир Михайлович Ольховский - военный летчик, командир 6-го авиапарка в Брянске, являлся автором нескольких планеров и самолетов, частью совершенно новых, частью представлявших собой модификации самолетов, проходивших ремонт в мас</w:t>
      </w:r>
      <w:r w:rsidRPr="00153023">
        <w:rPr>
          <w:rFonts w:ascii="Times New Roman" w:hAnsi="Times New Roman" w:cs="Times New Roman"/>
          <w:color w:val="000000" w:themeColor="text1"/>
          <w:kern w:val="2"/>
          <w:sz w:val="16"/>
          <w:szCs w:val="16"/>
        </w:rPr>
        <w:softHyphen/>
        <w:t>терских парка.</w:t>
      </w:r>
    </w:p>
    <w:p w14:paraId="3039934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Моноплан “Торпедо” — расчалочный высокоп-лан, оснащенный двигателем “Рон” в 80 (позже в 100) л.с., установленным под круглым капотом. Воздуш</w:t>
      </w:r>
      <w:r w:rsidRPr="00153023">
        <w:rPr>
          <w:rFonts w:ascii="Times New Roman" w:hAnsi="Times New Roman" w:cs="Times New Roman"/>
          <w:color w:val="000000" w:themeColor="text1"/>
          <w:kern w:val="2"/>
          <w:sz w:val="16"/>
          <w:szCs w:val="16"/>
        </w:rPr>
        <w:softHyphen/>
        <w:t>ный винт конструкции Ольховского — с широким коком-обтекателем. Выклеенный из шпона фюзеляж-монокок очень чистой формы, вытянутый сзади в острие. Двухлонжеронное крыло тонкого профиля, разделенное промежутком около 0,7 метра, распола</w:t>
      </w:r>
      <w:r w:rsidRPr="00153023">
        <w:rPr>
          <w:rFonts w:ascii="Times New Roman" w:hAnsi="Times New Roman" w:cs="Times New Roman"/>
          <w:color w:val="000000" w:themeColor="text1"/>
          <w:kern w:val="2"/>
          <w:sz w:val="16"/>
          <w:szCs w:val="16"/>
        </w:rPr>
        <w:softHyphen/>
        <w:t>галось чуть выше глаз летчика.</w:t>
      </w:r>
    </w:p>
    <w:p w14:paraId="2BD47E6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Вооружение самолета состояло из оригинальной пулеметной установки, позволяющей вести огонь че</w:t>
      </w:r>
      <w:r w:rsidRPr="00153023">
        <w:rPr>
          <w:rFonts w:ascii="Times New Roman" w:hAnsi="Times New Roman" w:cs="Times New Roman"/>
          <w:color w:val="000000" w:themeColor="text1"/>
          <w:kern w:val="2"/>
          <w:sz w:val="16"/>
          <w:szCs w:val="16"/>
        </w:rPr>
        <w:softHyphen/>
        <w:t>рез винт. Установка неподвижно крепилась вне ка</w:t>
      </w:r>
      <w:r w:rsidRPr="00153023">
        <w:rPr>
          <w:rFonts w:ascii="Times New Roman" w:hAnsi="Times New Roman" w:cs="Times New Roman"/>
          <w:color w:val="000000" w:themeColor="text1"/>
          <w:kern w:val="2"/>
          <w:sz w:val="16"/>
          <w:szCs w:val="16"/>
        </w:rPr>
        <w:softHyphen/>
        <w:t>бины пилота, с правой стороны корпуса самолета. Пулеметная лента подавалась из нижней части кор</w:t>
      </w:r>
      <w:r w:rsidRPr="00153023">
        <w:rPr>
          <w:rFonts w:ascii="Times New Roman" w:hAnsi="Times New Roman" w:cs="Times New Roman"/>
          <w:color w:val="000000" w:themeColor="text1"/>
          <w:kern w:val="2"/>
          <w:sz w:val="16"/>
          <w:szCs w:val="16"/>
        </w:rPr>
        <w:softHyphen/>
        <w:t>пуса.</w:t>
      </w:r>
    </w:p>
    <w:p w14:paraId="1201718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Аэродинамике самолета сильно вредило разделе</w:t>
      </w:r>
      <w:r w:rsidRPr="00153023">
        <w:rPr>
          <w:rFonts w:ascii="Times New Roman" w:hAnsi="Times New Roman" w:cs="Times New Roman"/>
          <w:color w:val="000000" w:themeColor="text1"/>
          <w:kern w:val="2"/>
          <w:sz w:val="16"/>
          <w:szCs w:val="16"/>
        </w:rPr>
        <w:softHyphen/>
        <w:t>ние крыла, появление которого объясняется незна</w:t>
      </w:r>
      <w:r w:rsidRPr="00153023">
        <w:rPr>
          <w:rFonts w:ascii="Times New Roman" w:hAnsi="Times New Roman" w:cs="Times New Roman"/>
          <w:color w:val="000000" w:themeColor="text1"/>
          <w:kern w:val="2"/>
          <w:sz w:val="16"/>
          <w:szCs w:val="16"/>
        </w:rPr>
        <w:softHyphen/>
        <w:t>нием в то время теории индуктивного сопротивле</w:t>
      </w:r>
      <w:r w:rsidRPr="00153023">
        <w:rPr>
          <w:rFonts w:ascii="Times New Roman" w:hAnsi="Times New Roman" w:cs="Times New Roman"/>
          <w:color w:val="000000" w:themeColor="text1"/>
          <w:kern w:val="2"/>
          <w:sz w:val="16"/>
          <w:szCs w:val="16"/>
        </w:rPr>
        <w:softHyphen/>
        <w:t>ния (553).</w:t>
      </w:r>
    </w:p>
    <w:p w14:paraId="5C6D58E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F78D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1917 в нескольких экз. был выпущен самолет Анатра ДСС (Анасаль) с Сальмсоном в 160 нр (92,173).</w:t>
      </w:r>
    </w:p>
    <w:p w14:paraId="59099D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DB69D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1917 года был выпущен самолет “Анатра-ДСС” (“Анасаль” с двигателем “Сальмсон” в 160 л.с.), который несколько отличался от типового “Анасаля” разме</w:t>
      </w:r>
      <w:r w:rsidRPr="00153023">
        <w:rPr>
          <w:rFonts w:ascii="Times New Roman" w:hAnsi="Times New Roman" w:cs="Times New Roman"/>
          <w:color w:val="000000" w:themeColor="text1"/>
          <w:kern w:val="2"/>
          <w:sz w:val="16"/>
          <w:szCs w:val="16"/>
        </w:rPr>
        <w:softHyphen/>
        <w:t>ром, весом и максимальной скоростью полета, достигав</w:t>
      </w:r>
      <w:r w:rsidRPr="00153023">
        <w:rPr>
          <w:rFonts w:ascii="Times New Roman" w:hAnsi="Times New Roman" w:cs="Times New Roman"/>
          <w:color w:val="000000" w:themeColor="text1"/>
          <w:kern w:val="2"/>
          <w:sz w:val="16"/>
          <w:szCs w:val="16"/>
        </w:rPr>
        <w:softHyphen/>
        <w:t>шей у земли 156 км/ч. По</w:t>
      </w:r>
      <w:r w:rsidRPr="00153023">
        <w:rPr>
          <w:rFonts w:ascii="Times New Roman" w:hAnsi="Times New Roman" w:cs="Times New Roman"/>
          <w:color w:val="000000" w:themeColor="text1"/>
          <w:kern w:val="2"/>
          <w:sz w:val="16"/>
          <w:szCs w:val="16"/>
        </w:rPr>
        <w:softHyphen/>
        <w:t>строен в нескольких экзем</w:t>
      </w:r>
      <w:r w:rsidRPr="00153023">
        <w:rPr>
          <w:rFonts w:ascii="Times New Roman" w:hAnsi="Times New Roman" w:cs="Times New Roman"/>
          <w:color w:val="000000" w:themeColor="text1"/>
          <w:kern w:val="2"/>
          <w:sz w:val="16"/>
          <w:szCs w:val="16"/>
        </w:rPr>
        <w:softHyphen/>
        <w:t>плярах по числу имевшихся на заводе двигателей (553).</w:t>
      </w:r>
    </w:p>
    <w:p w14:paraId="5C78670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162090" w14:textId="77777777" w:rsidR="00447212" w:rsidRPr="00153023" w:rsidRDefault="0044721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 февраль 1917 г. </w:t>
      </w:r>
      <w:r w:rsidRPr="00153023">
        <w:rPr>
          <w:rFonts w:ascii="Times New Roman" w:hAnsi="Times New Roman" w:cs="Times New Roman"/>
          <w:color w:val="000000" w:themeColor="text1"/>
          <w:kern w:val="2"/>
          <w:sz w:val="16"/>
          <w:szCs w:val="16"/>
          <w:lang w:val="en-US"/>
        </w:rPr>
        <w:t>c</w:t>
      </w:r>
      <w:r w:rsidRPr="00153023">
        <w:rPr>
          <w:rFonts w:ascii="Times New Roman" w:hAnsi="Times New Roman" w:cs="Times New Roman"/>
          <w:color w:val="000000" w:themeColor="text1"/>
          <w:kern w:val="2"/>
          <w:sz w:val="16"/>
          <w:szCs w:val="16"/>
        </w:rPr>
        <w:t xml:space="preserve"> ноября 1914 г. «Анатра» получила заказы на 278 самолетов, разработанных этой французской фирмой, из них 138 «Фарманов IV», 15 — «XVI», 95 — «XX» и 30 — «XXII». В некоторых публикациях встречается упоминание о постройке на заводе самолетов «Фарман XXX» — т.н. «Фарсалей» (12252).</w:t>
      </w:r>
    </w:p>
    <w:p w14:paraId="75EBE8AF" w14:textId="77777777" w:rsidR="00447212" w:rsidRPr="00153023" w:rsidRDefault="00447212" w:rsidP="00153023">
      <w:pPr>
        <w:spacing w:after="0" w:line="240" w:lineRule="auto"/>
        <w:jc w:val="both"/>
        <w:rPr>
          <w:rFonts w:ascii="Times New Roman" w:hAnsi="Times New Roman" w:cs="Times New Roman"/>
          <w:color w:val="000000" w:themeColor="text1"/>
          <w:kern w:val="2"/>
          <w:sz w:val="16"/>
          <w:szCs w:val="16"/>
        </w:rPr>
      </w:pPr>
    </w:p>
    <w:p w14:paraId="764A80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1917 г. Инспектор авиации армий Юго-Западного фронта подполковник В. М. Ткачев докладывал: “При объезде мной авиационных отрядов армий Юго-Западного фронта выяснилось следующее:...небрежная постройка самолетов русскими заводами, в особенности заводом “Дукс”, что выяснено, главным образом, в 8-м истребительном и 4-м сибирском корпусных авиационных отрядах. В первом, по заявлению командира отряда, не могли собрать “Бебе” завода “Дукс” вследствие того, что части самолета не подходили друг к другу; во втором - в полете вылетали стойки хвостовой фермы вследствие поломки болтов, скрепляющих стойки с лонжеронами” (9727).</w:t>
      </w:r>
    </w:p>
    <w:p w14:paraId="2330A3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F614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1917 г. инспектор авиации армий Юго-Западного фронта объезжал авиационные отряды фронта и летчики повсеместно жаловались ему на плохое качество самолетов завода Анатра. В своем докладе на имя полевого генерал-инспектора военного воздушного флота при верховном главнокомандующем инспектор подчеркнул: “К самолетам “ВИ” летчики относятся с большим недоверием. Боковая устойчивость и управляемость у него хуже “Вуазена”. Небольшое превосходство в скорости не увеличивает его способности к бою сравнительно с “Вуазеном” вследствие меньшей управляемости. Случаи катастроф в 26-м корпусном авиационном отряде приписывают неконструктивности “ВИ”. Крайне желательно эту систему изъять из вооружения на фронте, иначе на работу артиллерийских отделений в горячий период операций трудно рассчитывать”. (9737).</w:t>
      </w:r>
    </w:p>
    <w:p w14:paraId="4A889C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F010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1917 был отремонтирован триплан А.А.Безобразова, 6 августа 1916 разбитый И.А.Орловым при попытке взлета (полный капот из-за поломки оси) (92,153).</w:t>
      </w:r>
    </w:p>
    <w:p w14:paraId="15A9CB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FAFF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1917 специальной комиссии было поручено разобраться в целесообразности дальнейшей постройки лл ш-к Энгельса. Решили, что постройка самолета со скоростью полета 170 км/час - желательна (99,100).</w:t>
      </w:r>
    </w:p>
    <w:p w14:paraId="111E83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9E22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феврале 1917 г. самолет Пороховщиков П-IV совершил свой первый полет. Он поступил в производство три месяца спустя и чаще всего имел двигатель Гном (Gnome) мощностью 37 кВт (50 л.с.) или ротативный двигатель Ле Рон (Le Rhone) мощностью 60 кВт (80 л.с.). Первый П-IV получил толкающий винт, а в гондоле располагались два человека в тандемных кабинах; П-IVбис - тянущий винт и расположенные бок о бок кабины; П-IV2бис - тянущий винт и тандемное расположение сидений. Послевоенный вариант П-VI (1921 г.) имел усиленную конструкцию для установки более мощного двигателя Ле Рон мощностью 82 кВт (110 л.с.), был без нервюр в центроплане верхнего крыла и обшивки крыла. Самолет П-VIбис 1923 г. имел стандартный центроплан с обшивкой. Пороховщиков также создал на основе модели Ньюпор (Nieuport) IV несколько двухместных тренировочных самолетов П-V. </w:t>
      </w:r>
    </w:p>
    <w:p w14:paraId="7F8BBF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Тип: двухместный тренировочный самолет. </w:t>
      </w:r>
    </w:p>
    <w:p w14:paraId="2F3600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Силовая установка: один ротативный поршневой двигатель Ле Рон мощностью 60 кВт (80 л.с.). </w:t>
      </w:r>
    </w:p>
    <w:p w14:paraId="45AEC2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Летные данные: максимальная скорость 112 км/час (70 миль/час); практический потолок 3000 м (9840 футов); максимальная продолжительность полета 4 часа 36 минут. </w:t>
      </w:r>
    </w:p>
    <w:p w14:paraId="5C6020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Веса: пустого - 398 кг (877 фунтов); максимальный взлетный 660 кг (1455 фунтов). </w:t>
      </w:r>
    </w:p>
    <w:p w14:paraId="6EB92D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Размеры: размах крыла 10,21 м (33 фута 5,5 дюйма); длина 7,3 м (23 фута 11,5 дюйма); площадь крыла 33,1 кв.м (356,3 кв. фута) (http://cofe.ru/Avia/PH-137.htm) (11827).</w:t>
      </w:r>
    </w:p>
    <w:p w14:paraId="511F88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B67F0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февраля 1917 г. делались попытки восстановить АМБС-1 и продолжить испытания, но все они ока</w:t>
      </w:r>
      <w:r w:rsidRPr="00153023">
        <w:rPr>
          <w:rFonts w:ascii="Times New Roman" w:hAnsi="Times New Roman" w:cs="Times New Roman"/>
          <w:color w:val="000000" w:themeColor="text1"/>
          <w:kern w:val="2"/>
          <w:sz w:val="16"/>
          <w:szCs w:val="16"/>
        </w:rPr>
        <w:softHyphen/>
        <w:t>зались безуспешны (11852).</w:t>
      </w:r>
    </w:p>
    <w:p w14:paraId="11351BD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7A0C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1917 успешно прошли испытания бомбосбрасывателя Л.Д.Колпакова-Мирошниченко, заменившего бомбосбрасыватели и Шкульника - трубы из березовой фанеры, диаметром 193 мм (2549,10).</w:t>
      </w:r>
    </w:p>
    <w:p w14:paraId="0E406A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3B913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1917 года Г.Д. Сендецкий назначается лаборантом гидравлической лаборатории ХТИ для специализации в чтении курса воздухоплавания. По рекомендации Г.Ф.Проскуры весной 1917 года он был командирован в 4-й Авиапарк действующей армии (г.Витебск), где организовал и возглавил пропеллер</w:t>
      </w:r>
      <w:r w:rsidRPr="00153023">
        <w:rPr>
          <w:rFonts w:ascii="Times New Roman" w:hAnsi="Times New Roman" w:cs="Times New Roman"/>
          <w:color w:val="000000" w:themeColor="text1"/>
          <w:kern w:val="2"/>
          <w:sz w:val="16"/>
          <w:szCs w:val="16"/>
        </w:rPr>
        <w:softHyphen/>
        <w:t>ную мастерскую, так необходимую фронту (553).</w:t>
      </w:r>
    </w:p>
    <w:p w14:paraId="0040065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3FF306" w14:textId="77777777" w:rsidR="00447212" w:rsidRPr="00153023" w:rsidRDefault="00447212" w:rsidP="00153023">
      <w:pPr>
        <w:pStyle w:val="1c"/>
        <w:spacing w:before="0" w:after="0"/>
        <w:jc w:val="both"/>
        <w:rPr>
          <w:color w:val="000000" w:themeColor="text1"/>
          <w:kern w:val="2"/>
          <w:sz w:val="16"/>
          <w:szCs w:val="16"/>
        </w:rPr>
      </w:pPr>
      <w:r w:rsidRPr="00153023">
        <w:rPr>
          <w:color w:val="000000" w:themeColor="text1"/>
          <w:kern w:val="2"/>
          <w:sz w:val="16"/>
          <w:szCs w:val="16"/>
        </w:rPr>
        <w:t xml:space="preserve">В феврале 1917 г. Акционерное общество «Вдова Матиас и сыновья» приняло решение продать инициативному инженеру акционерного общества П.Ю. Стефанкевичу 70 % акций АО «Матиас». Таким образом, Стефанкевич стал фактическим владельцем завода, занимая одновременно должность директора-распорядителя. Исполнительным директором стал С. Завадский, главным инженером — П. Слободчиков, оба — опытные организаторы производства с Путиловского завода. Для работы в конструкторском отделе также пригласили опытных специалистов, в частности, Л. Колпакова с петроградского завода Лебедева, Альфреда Пишофа — француза по происхождению, но работавшего уже около пяти лет в России на заводах Терещенко и Анатры, и Д. Вершена — тоже француза с фирмы «Спад». Для организации в более отдаленной перспективе авиамоторного отделения удалось заручиться согласием перейти на работу в Бердянск Б. Гролларда с завода «Лоррен-Дитрих». Причины такого засилья французов нужно, вероятно, искать не только в «низкопоклонстве перед Западом». Дело в том, что большинство молодых российских инженеров к тому времени оказались мобилизованными, и военное ведомство не спешило расставаться с ними. Например, когда Стефанкевич обратился с просьбой направить для работы в техническое бюро завода прапорщика Сибирского запасного понтонного батальона Н. Шапошникова, имевшего опыт работы в авиации еще с довоенных времен, из Петрограда был получен ответ: </w:t>
      </w:r>
      <w:r w:rsidRPr="00153023">
        <w:rPr>
          <w:rStyle w:val="1d"/>
          <w:rFonts w:ascii="Times New Roman" w:hAnsi="Times New Roman"/>
          <w:b w:val="0"/>
          <w:i w:val="0"/>
          <w:color w:val="000000" w:themeColor="text1"/>
          <w:kern w:val="2"/>
          <w:sz w:val="16"/>
          <w:szCs w:val="16"/>
        </w:rPr>
        <w:t>«Военное ведомство не считает необходимым усиление технического персонала завода «Матиас»</w:t>
      </w:r>
      <w:r w:rsidRPr="00153023">
        <w:rPr>
          <w:color w:val="000000" w:themeColor="text1"/>
          <w:kern w:val="2"/>
          <w:sz w:val="16"/>
          <w:szCs w:val="16"/>
        </w:rPr>
        <w:t>. Безусловно, с точки зрения военных, опытного авиатора гораздо разумнее использовать в понтонных частях, чем на авиазаводе!</w:t>
      </w:r>
    </w:p>
    <w:p w14:paraId="375B0898" w14:textId="77777777" w:rsidR="00447212" w:rsidRPr="00153023" w:rsidRDefault="00447212" w:rsidP="00153023">
      <w:pPr>
        <w:pStyle w:val="1c"/>
        <w:spacing w:before="0" w:after="0"/>
        <w:jc w:val="both"/>
        <w:rPr>
          <w:color w:val="000000" w:themeColor="text1"/>
          <w:kern w:val="2"/>
          <w:sz w:val="16"/>
          <w:szCs w:val="16"/>
        </w:rPr>
      </w:pPr>
      <w:r w:rsidRPr="00153023">
        <w:rPr>
          <w:color w:val="000000" w:themeColor="text1"/>
          <w:kern w:val="2"/>
          <w:sz w:val="16"/>
          <w:szCs w:val="16"/>
        </w:rPr>
        <w:t>Завод в Бердянске был основан еще в 1884 г., а после акционирования в 1910 г. официально именовался Акционерным обществом «Вдова Матиас и сыновья», причем его правление расположилось в Петербурге. По состоянию на 1913 г. завод занимал 12 место по объемам производства среди 334 предприятий сельскохозяйственного машиностроения Российской империи. На нем работало около 500 человек. Среди подразделений находились литейная, деревообрабатывающая и малярно-сборочная мастерские, кузница с тремя фрикционными и одним пневматическим молотами, механический цех с полусотней станков.</w:t>
      </w:r>
    </w:p>
    <w:p w14:paraId="3A658829" w14:textId="77777777" w:rsidR="00447212" w:rsidRPr="00153023" w:rsidRDefault="00447212" w:rsidP="00153023">
      <w:pPr>
        <w:pStyle w:val="1c"/>
        <w:spacing w:before="0" w:after="0"/>
        <w:jc w:val="both"/>
        <w:rPr>
          <w:color w:val="000000" w:themeColor="text1"/>
          <w:kern w:val="2"/>
          <w:sz w:val="16"/>
          <w:szCs w:val="16"/>
        </w:rPr>
      </w:pPr>
      <w:r w:rsidRPr="00153023">
        <w:rPr>
          <w:color w:val="000000" w:themeColor="text1"/>
          <w:kern w:val="2"/>
          <w:sz w:val="16"/>
          <w:szCs w:val="16"/>
        </w:rPr>
        <w:t>Для организации авиационного производства на бердянском заводе требовалось провести существенную реконструкцию и расширение, под которое решили приобрести новый участок в 75 десятин за пределами города. Там намеревались возвести 2 новых корпуса размером 16x75 саженей каждый, силовую станцию, ангары и оборудовать аэродром. Однако это широкомасштабное строительство разворачивалось весьма медленно, зато в апреле уже вовсю велась реконструкция на старой территории по ул. Воронцовской, где в том числе сооружали временный сборочный корпус. Предполагалось, что имевшееся оборудование позволит при получении материалов приступить к выпуску самолетов уже в июле 1917 г., постепенно увеличивая производительность предприятия по мере ввода новых мощностей (12252).</w:t>
      </w:r>
    </w:p>
    <w:p w14:paraId="642557AC" w14:textId="77777777" w:rsidR="00447212" w:rsidRPr="00153023" w:rsidRDefault="00447212" w:rsidP="00153023">
      <w:pPr>
        <w:pStyle w:val="1c"/>
        <w:spacing w:before="0" w:after="0"/>
        <w:jc w:val="both"/>
        <w:rPr>
          <w:color w:val="000000" w:themeColor="text1"/>
          <w:kern w:val="2"/>
          <w:sz w:val="16"/>
          <w:szCs w:val="16"/>
        </w:rPr>
      </w:pPr>
    </w:p>
    <w:p w14:paraId="07A145F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w:t>
      </w:r>
      <w:r w:rsidRPr="00153023">
        <w:rPr>
          <w:rFonts w:ascii="Times New Roman" w:hAnsi="Times New Roman" w:cs="Times New Roman"/>
          <w:color w:val="000000" w:themeColor="text1"/>
          <w:kern w:val="2"/>
          <w:sz w:val="16"/>
          <w:szCs w:val="16"/>
        </w:rPr>
        <w:softHyphen/>
        <w:t>ле 1917 г. не будучи уверенным в успехе затеи, правление АО Матиас решило продать инженеру П.Ю. Стефанкевичу 70 % акций АО “Матиас”. Таким образом, Стефанкевич стал фактическим владельцем завода, занимая одновременно должность директора-распорядителя. Испол</w:t>
      </w:r>
      <w:r w:rsidRPr="00153023">
        <w:rPr>
          <w:rFonts w:ascii="Times New Roman" w:hAnsi="Times New Roman" w:cs="Times New Roman"/>
          <w:color w:val="000000" w:themeColor="text1"/>
          <w:kern w:val="2"/>
          <w:sz w:val="16"/>
          <w:szCs w:val="16"/>
        </w:rPr>
        <w:softHyphen/>
        <w:t>нительным директором стал С. Завадский, главным инженером — П. Слободчиков, оба — опытные организаторы производства с Путиловского завода. Для работы в конструкторском отделе также пригла</w:t>
      </w:r>
      <w:r w:rsidRPr="00153023">
        <w:rPr>
          <w:rFonts w:ascii="Times New Roman" w:hAnsi="Times New Roman" w:cs="Times New Roman"/>
          <w:color w:val="000000" w:themeColor="text1"/>
          <w:kern w:val="2"/>
          <w:sz w:val="16"/>
          <w:szCs w:val="16"/>
        </w:rPr>
        <w:softHyphen/>
        <w:t>сили опытных специалистов, в частности, Л. Колпакова с петроград</w:t>
      </w:r>
      <w:r w:rsidRPr="00153023">
        <w:rPr>
          <w:rFonts w:ascii="Times New Roman" w:hAnsi="Times New Roman" w:cs="Times New Roman"/>
          <w:color w:val="000000" w:themeColor="text1"/>
          <w:kern w:val="2"/>
          <w:sz w:val="16"/>
          <w:szCs w:val="16"/>
        </w:rPr>
        <w:softHyphen/>
        <w:t>ского завода Лебедева, Альфреда Пишофа — француза по происхож</w:t>
      </w:r>
      <w:r w:rsidRPr="00153023">
        <w:rPr>
          <w:rFonts w:ascii="Times New Roman" w:hAnsi="Times New Roman" w:cs="Times New Roman"/>
          <w:color w:val="000000" w:themeColor="text1"/>
          <w:kern w:val="2"/>
          <w:sz w:val="16"/>
          <w:szCs w:val="16"/>
        </w:rPr>
        <w:softHyphen/>
        <w:t>дению, но работавшего уже около пяти лет в России на заводах Тере</w:t>
      </w:r>
      <w:r w:rsidRPr="00153023">
        <w:rPr>
          <w:rFonts w:ascii="Times New Roman" w:hAnsi="Times New Roman" w:cs="Times New Roman"/>
          <w:color w:val="000000" w:themeColor="text1"/>
          <w:kern w:val="2"/>
          <w:sz w:val="16"/>
          <w:szCs w:val="16"/>
        </w:rPr>
        <w:softHyphen/>
        <w:t>щенко и Анатры, и Д. Вершена — тоже француза с фирмы “Спад”. Для организации в более отдаленной перспективе авиамоторного отделе</w:t>
      </w:r>
      <w:r w:rsidRPr="00153023">
        <w:rPr>
          <w:rFonts w:ascii="Times New Roman" w:hAnsi="Times New Roman" w:cs="Times New Roman"/>
          <w:color w:val="000000" w:themeColor="text1"/>
          <w:kern w:val="2"/>
          <w:sz w:val="16"/>
          <w:szCs w:val="16"/>
        </w:rPr>
        <w:softHyphen/>
        <w:t>ния удалось заручиться согласием перейти на работу в Бердянск Б. Гролларда с завода “Лоррен-Дитрих”. Причины такого засилья французов нужно, вероятно, искать не только в “низкопоклонстве пе</w:t>
      </w:r>
      <w:r w:rsidRPr="00153023">
        <w:rPr>
          <w:rFonts w:ascii="Times New Roman" w:hAnsi="Times New Roman" w:cs="Times New Roman"/>
          <w:color w:val="000000" w:themeColor="text1"/>
          <w:kern w:val="2"/>
          <w:sz w:val="16"/>
          <w:szCs w:val="16"/>
        </w:rPr>
        <w:softHyphen/>
        <w:t>ред Западом”. Дело в том, что большинство молодых российских ин</w:t>
      </w:r>
      <w:r w:rsidRPr="00153023">
        <w:rPr>
          <w:rFonts w:ascii="Times New Roman" w:hAnsi="Times New Roman" w:cs="Times New Roman"/>
          <w:color w:val="000000" w:themeColor="text1"/>
          <w:kern w:val="2"/>
          <w:sz w:val="16"/>
          <w:szCs w:val="16"/>
        </w:rPr>
        <w:softHyphen/>
        <w:t>женеров к тому времени оказались мобилизованными, и военное ве</w:t>
      </w:r>
      <w:r w:rsidRPr="00153023">
        <w:rPr>
          <w:rFonts w:ascii="Times New Roman" w:hAnsi="Times New Roman" w:cs="Times New Roman"/>
          <w:color w:val="000000" w:themeColor="text1"/>
          <w:kern w:val="2"/>
          <w:sz w:val="16"/>
          <w:szCs w:val="16"/>
        </w:rPr>
        <w:softHyphen/>
        <w:t>домство не спешило расставаться с ними. Например, когда Стефан</w:t>
      </w:r>
      <w:r w:rsidRPr="00153023">
        <w:rPr>
          <w:rFonts w:ascii="Times New Roman" w:hAnsi="Times New Roman" w:cs="Times New Roman"/>
          <w:color w:val="000000" w:themeColor="text1"/>
          <w:kern w:val="2"/>
          <w:sz w:val="16"/>
          <w:szCs w:val="16"/>
        </w:rPr>
        <w:softHyphen/>
        <w:t>кевич обратился с просьбой направить для работы в техническое бю</w:t>
      </w:r>
      <w:r w:rsidRPr="00153023">
        <w:rPr>
          <w:rFonts w:ascii="Times New Roman" w:hAnsi="Times New Roman" w:cs="Times New Roman"/>
          <w:color w:val="000000" w:themeColor="text1"/>
          <w:kern w:val="2"/>
          <w:sz w:val="16"/>
          <w:szCs w:val="16"/>
        </w:rPr>
        <w:softHyphen/>
        <w:t>ро завода прапорщика Сибирского запасного понтонного батальона Н. Шапошникова, имевшего опыт работы в авиации еще с довоенных времен, из Петрограда был получен ответ: “Военное ведомство не считает необходимым усиление технического персонала завода “Ма</w:t>
      </w:r>
      <w:r w:rsidRPr="00153023">
        <w:rPr>
          <w:rFonts w:ascii="Times New Roman" w:hAnsi="Times New Roman" w:cs="Times New Roman"/>
          <w:color w:val="000000" w:themeColor="text1"/>
          <w:kern w:val="2"/>
          <w:sz w:val="16"/>
          <w:szCs w:val="16"/>
        </w:rPr>
        <w:softHyphen/>
        <w:t>тиас”. Безусловно, с точки зрения военных, опытного авиатора гораз</w:t>
      </w:r>
      <w:r w:rsidRPr="00153023">
        <w:rPr>
          <w:rFonts w:ascii="Times New Roman" w:hAnsi="Times New Roman" w:cs="Times New Roman"/>
          <w:color w:val="000000" w:themeColor="text1"/>
          <w:kern w:val="2"/>
          <w:sz w:val="16"/>
          <w:szCs w:val="16"/>
        </w:rPr>
        <w:softHyphen/>
        <w:t>до разумнее использовать в понтонных частях, чем на авиазаводе! (11154)</w:t>
      </w:r>
    </w:p>
    <w:p w14:paraId="5105DE7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3424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Накануне Февральской 1917 года революции авиационное производство в Петрограде, было представлено следующими предприятиями: Русскобалтийским воздухоплавательным заводом, Авиационным заводом первого русского товарищества воздухоплавания “С.С. Щетинин и Ко”, Аэропланным заводом акционерного общества воздухоплавания “В.А. Лебедев”. Производственнотехнические и кадровые потери этих предприятий за годы двух революций, иностранной интервенции и Гражданской войны оказались настолько огромны, что выпуск летательных аппаратов снизился в несколько раз. Поэтому с ноября 1920 года упомянутые заводы объединили в один, состоящий из трех соответствующих отделений и именуемый с ноября 1922-го Петроградским государственным соединенным авиационным заводом № 3 (ГАЗ № 3) “Красный летчик” (Центральный государственный архив Санкт-Петербурга (ЦГА СПб). Ф. 1790. Оп. 19. Д. 48. Л. 147.) (11176).</w:t>
      </w:r>
    </w:p>
    <w:p w14:paraId="1069B9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EB98D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1917 года председателем комиссии по прочности самолетов стал С.П. Тимо</w:t>
      </w:r>
      <w:r w:rsidRPr="00153023">
        <w:rPr>
          <w:rFonts w:ascii="Times New Roman" w:hAnsi="Times New Roman" w:cs="Times New Roman"/>
          <w:color w:val="000000" w:themeColor="text1"/>
          <w:kern w:val="2"/>
          <w:sz w:val="16"/>
          <w:szCs w:val="16"/>
        </w:rPr>
        <w:softHyphen/>
        <w:t>шенко. Членами комиссии были профессора Н.Е. Жуковский, А.П. Боте</w:t>
      </w:r>
      <w:r w:rsidRPr="00153023">
        <w:rPr>
          <w:rFonts w:ascii="Times New Roman" w:hAnsi="Times New Roman" w:cs="Times New Roman"/>
          <w:color w:val="000000" w:themeColor="text1"/>
          <w:kern w:val="2"/>
          <w:sz w:val="16"/>
          <w:szCs w:val="16"/>
        </w:rPr>
        <w:softHyphen/>
        <w:t>зат, подполковники Калиновский, Вегенер, Лукьянов и инженеры Ветчин-кин, Туполев и Архангельский. На этих совещаниях были разработаны предложения по расчетным нагрузкам на конструкцию самолётов, план дальнейших работ в области прочности самолётов. Впервые были определены необходимые запасы по прочности для истребителей и тяжелых самолётов [29] (11425).</w:t>
      </w:r>
    </w:p>
    <w:p w14:paraId="6353F1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666D949" w14:textId="77777777" w:rsidR="000E7270" w:rsidRPr="00153023" w:rsidRDefault="000E7270" w:rsidP="00153023">
      <w:pPr>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В феврале 1917 года было собрано специальное заседание Особого совещания по обороне.</w:t>
      </w:r>
    </w:p>
    <w:p w14:paraId="52AA934B" w14:textId="77777777" w:rsidR="000E7270" w:rsidRPr="00153023" w:rsidRDefault="000E7270" w:rsidP="00153023">
      <w:pPr>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 xml:space="preserve">Выступая на нем, председатель Государственной Думы М.В. Родзянко подверг ситуацию, сложившуюся в авиационной отрасли, острой критике: «Несмотря на то, что война продолжается уже третий год, развитие русской </w:t>
      </w:r>
      <w:bookmarkStart w:id="10" w:name="YANDEX_22"/>
      <w:bookmarkEnd w:id="10"/>
      <w:r w:rsidRPr="00153023">
        <w:rPr>
          <w:rFonts w:ascii="Times New Roman" w:eastAsia="Times New Roman" w:hAnsi="Times New Roman" w:cs="Times New Roman"/>
          <w:color w:val="000000" w:themeColor="text1"/>
          <w:kern w:val="2"/>
          <w:sz w:val="16"/>
          <w:szCs w:val="16"/>
          <w:lang w:eastAsia="ru-RU"/>
        </w:rPr>
        <w:t xml:space="preserve"> авиации  продолжается по-прежнему слабо, количество аэропланов увеличивается медленно, число выпускаемых школами летчиков незначительно, а неблагоприятное соотношение наших авиационных сил с неприятельскими не подверглось сколько-нибудь значительному изменению в нашу пользу». Далее председатель Государственной Думы подчеркнул, что, если в начале войны русская </w:t>
      </w:r>
      <w:bookmarkStart w:id="11" w:name="YANDEX_23"/>
      <w:bookmarkEnd w:id="11"/>
      <w:r w:rsidRPr="00153023">
        <w:rPr>
          <w:rFonts w:ascii="Times New Roman" w:eastAsia="Times New Roman" w:hAnsi="Times New Roman" w:cs="Times New Roman"/>
          <w:color w:val="000000" w:themeColor="text1"/>
          <w:kern w:val="2"/>
          <w:sz w:val="16"/>
          <w:szCs w:val="16"/>
          <w:lang w:eastAsia="ru-RU"/>
        </w:rPr>
        <w:t xml:space="preserve"> авиация  численно превосходила </w:t>
      </w:r>
      <w:bookmarkStart w:id="12" w:name="YANDEX_24"/>
      <w:bookmarkEnd w:id="12"/>
      <w:r w:rsidRPr="00153023">
        <w:rPr>
          <w:rFonts w:ascii="Times New Roman" w:eastAsia="Times New Roman" w:hAnsi="Times New Roman" w:cs="Times New Roman"/>
          <w:color w:val="000000" w:themeColor="text1"/>
          <w:kern w:val="2"/>
          <w:sz w:val="16"/>
          <w:szCs w:val="16"/>
          <w:lang w:eastAsia="ru-RU"/>
        </w:rPr>
        <w:t xml:space="preserve"> авиацию  противника, то с </w:t>
      </w:r>
      <w:bookmarkStart w:id="13" w:name="YANDEX_25"/>
      <w:bookmarkEnd w:id="13"/>
      <w:r w:rsidRPr="00153023">
        <w:rPr>
          <w:rFonts w:ascii="Times New Roman" w:eastAsia="Times New Roman" w:hAnsi="Times New Roman" w:cs="Times New Roman"/>
          <w:color w:val="000000" w:themeColor="text1"/>
          <w:kern w:val="2"/>
          <w:sz w:val="16"/>
          <w:szCs w:val="16"/>
          <w:lang w:eastAsia="ru-RU"/>
        </w:rPr>
        <w:t> 1916  года она стала существенно отставать.</w:t>
      </w:r>
    </w:p>
    <w:p w14:paraId="74E192EA" w14:textId="77777777" w:rsidR="000E7270" w:rsidRPr="00153023" w:rsidRDefault="000E7270" w:rsidP="00153023">
      <w:pPr>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Представители Главного военно-технического управления проинформировали Особое совещание, что на весь 1917 год и первую половину 1918-го общая потребность фронта в боевых самолетах составляет 10065 машин. Из них для армейских авиаотрядов требовалось 895, для корпусных — 4351, истребителей — 4214, учебных — 485, а также не менее 120 тяжелых самолетов типа «Илья Муромец». Представители ГВТУ вынуждены были констатировать, что такое количество авиатехники отечественная авиапромышленность поставить на фронт не в состоянии.</w:t>
      </w:r>
    </w:p>
    <w:p w14:paraId="0CCDFFB7" w14:textId="77777777" w:rsidR="000E7270" w:rsidRPr="00153023" w:rsidRDefault="000E7270" w:rsidP="00153023">
      <w:pPr>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Очевидный факт, что преимущественно частная авиапромышленность России оказалась неспособна к масштабному развитию авиапроизводства в условиях мирового военного конфликта, подтолкнул, наконец, военное ведомство империи к решению о строительстве крупного государственного авиазавода. Большой завод по производству моторов и самолетов решено было строить в Херсоне, где уже сооружался небольшой экспериментальный авиазавод, рассчитанный на производство 200 самолетов и моторов в год. Предполагалось, что он же станет центром по разработке новых типов самолетов по государственным заказам (17011).</w:t>
      </w:r>
    </w:p>
    <w:p w14:paraId="55D7C7C0" w14:textId="77777777" w:rsidR="000E7270" w:rsidRPr="00153023" w:rsidRDefault="000E7270" w:rsidP="00153023">
      <w:pPr>
        <w:spacing w:after="0" w:line="240" w:lineRule="auto"/>
        <w:jc w:val="both"/>
        <w:rPr>
          <w:rFonts w:ascii="Times New Roman" w:hAnsi="Times New Roman" w:cs="Times New Roman"/>
          <w:color w:val="000000" w:themeColor="text1"/>
          <w:kern w:val="2"/>
          <w:sz w:val="16"/>
          <w:szCs w:val="16"/>
        </w:rPr>
      </w:pPr>
    </w:p>
    <w:p w14:paraId="5216FA66" w14:textId="77777777" w:rsidR="004139EC" w:rsidRPr="00153023" w:rsidRDefault="004139EC"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В феврале 1917 г. Общество «Русскому Рено» заявляло, что «обязуется изготовить моторы и запасные части на его русских заводах и из материалов русского происхождения» — с многозначительной оговоркой: «исключая тех, которые не представляется возможным найти на русском рынке». Со своей стороны, ГВПУ аттестовало «Русский Рено» как «один из немногих русских моторных заводов, который, обладая достаточным оборудованием, техническими силами и преемственностью производства от такового же во Франции, в состоянии выполнить заказ в обусловленный срок на такое количество моторов и оказать действительное содействие в снабжении аэропланов моторами русского изделия» (18366).</w:t>
      </w:r>
    </w:p>
    <w:p w14:paraId="5690F93D" w14:textId="77777777" w:rsidR="004139EC" w:rsidRPr="00153023" w:rsidRDefault="004139EC" w:rsidP="00153023">
      <w:pPr>
        <w:pStyle w:val="p1"/>
        <w:spacing w:before="0" w:beforeAutospacing="0" w:after="0" w:afterAutospacing="0"/>
        <w:jc w:val="both"/>
        <w:rPr>
          <w:color w:val="000000" w:themeColor="text1"/>
          <w:sz w:val="16"/>
          <w:szCs w:val="16"/>
        </w:rPr>
      </w:pPr>
    </w:p>
    <w:p w14:paraId="12B67F5E" w14:textId="77777777" w:rsidR="004139EC" w:rsidRPr="00153023" w:rsidRDefault="004139EC"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В феврале 1917 г. Общество «Русскому Рено» заявляло, что «обязуется изготовить моторы и запасные части на его русских заводах и из материалов русского происхождения» — с многозначительной оговоркой: «исключая тех, которые не представляется возможным найти на русском рынке». Со своей стороны, Управление аттестовало «Русский Рено» как «один из немногих русских моторных заводов, который, обладая достаточным оборудованием, техническими силами и преемственностью производства от такового же во Франции, в состоянии выполнить заказ в обусловленный срок на такое количество моторов и оказать действительное содействие в снабжении аэропланов моторами русского изделия» (18409).</w:t>
      </w:r>
    </w:p>
    <w:p w14:paraId="7E40E354" w14:textId="77777777" w:rsidR="004139EC" w:rsidRPr="00153023" w:rsidRDefault="004139EC" w:rsidP="00153023">
      <w:pPr>
        <w:pStyle w:val="p1"/>
        <w:spacing w:before="0" w:beforeAutospacing="0" w:after="0" w:afterAutospacing="0"/>
        <w:jc w:val="both"/>
        <w:rPr>
          <w:color w:val="000000" w:themeColor="text1"/>
          <w:sz w:val="16"/>
          <w:szCs w:val="16"/>
        </w:rPr>
      </w:pPr>
    </w:p>
    <w:p w14:paraId="29566CC4" w14:textId="77777777" w:rsidR="001F5BD5" w:rsidRPr="00153023" w:rsidRDefault="001F5BD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феврале 1917 г. из названия аэроклуба ИВАК тотчас же удалили титул «Императорский», а бывший великий князь Александр Михайлович лишился поста его председателя. Лишь благодаря заступни</w:t>
      </w:r>
      <w:r w:rsidRPr="00153023">
        <w:rPr>
          <w:rFonts w:ascii="Times New Roman" w:hAnsi="Times New Roman" w:cs="Times New Roman"/>
          <w:color w:val="0070C0"/>
          <w:sz w:val="16"/>
          <w:szCs w:val="16"/>
        </w:rPr>
        <w:softHyphen/>
        <w:t>честву старого народовольца, отстаивавшего «принцип внепартийности», другой великий князь — Михаил Александрович — остался чле</w:t>
      </w:r>
      <w:r w:rsidRPr="00153023">
        <w:rPr>
          <w:rFonts w:ascii="Times New Roman" w:hAnsi="Times New Roman" w:cs="Times New Roman"/>
          <w:color w:val="0070C0"/>
          <w:sz w:val="16"/>
          <w:szCs w:val="16"/>
        </w:rPr>
        <w:softHyphen/>
        <w:t>ном Всероссийского аэроклуба. Пост председа</w:t>
      </w:r>
      <w:r w:rsidRPr="00153023">
        <w:rPr>
          <w:rFonts w:ascii="Times New Roman" w:hAnsi="Times New Roman" w:cs="Times New Roman"/>
          <w:color w:val="0070C0"/>
          <w:sz w:val="16"/>
          <w:szCs w:val="16"/>
        </w:rPr>
        <w:softHyphen/>
        <w:t>теля ВАК занял В.А. Лебедев, затем сменённый В.С. Бородаевским. ВАК поддержал Февраль</w:t>
      </w:r>
      <w:r w:rsidRPr="00153023">
        <w:rPr>
          <w:rFonts w:ascii="Times New Roman" w:hAnsi="Times New Roman" w:cs="Times New Roman"/>
          <w:color w:val="0070C0"/>
          <w:sz w:val="16"/>
          <w:szCs w:val="16"/>
        </w:rPr>
        <w:softHyphen/>
        <w:t>скую революцию, и В.В. Корн поспешил исклю</w:t>
      </w:r>
      <w:r w:rsidRPr="00153023">
        <w:rPr>
          <w:rFonts w:ascii="Times New Roman" w:hAnsi="Times New Roman" w:cs="Times New Roman"/>
          <w:color w:val="0070C0"/>
          <w:sz w:val="16"/>
          <w:szCs w:val="16"/>
        </w:rPr>
        <w:softHyphen/>
        <w:t>чить ряд фигур старого режима из числа членов ВАК. Началась работа над новым уставом аэро</w:t>
      </w:r>
      <w:r w:rsidRPr="00153023">
        <w:rPr>
          <w:rFonts w:ascii="Times New Roman" w:hAnsi="Times New Roman" w:cs="Times New Roman"/>
          <w:color w:val="0070C0"/>
          <w:sz w:val="16"/>
          <w:szCs w:val="16"/>
        </w:rPr>
        <w:softHyphen/>
        <w:t>клуба, оставшаяся незавершённой. Демократи</w:t>
      </w:r>
      <w:r w:rsidRPr="00153023">
        <w:rPr>
          <w:rFonts w:ascii="Times New Roman" w:hAnsi="Times New Roman" w:cs="Times New Roman"/>
          <w:color w:val="0070C0"/>
          <w:sz w:val="16"/>
          <w:szCs w:val="16"/>
        </w:rPr>
        <w:softHyphen/>
        <w:t>зация ВАК не производилась, но в его состав вошёл в качестве коллективного члена Всерос</w:t>
      </w:r>
      <w:r w:rsidRPr="00153023">
        <w:rPr>
          <w:rFonts w:ascii="Times New Roman" w:hAnsi="Times New Roman" w:cs="Times New Roman"/>
          <w:color w:val="0070C0"/>
          <w:sz w:val="16"/>
          <w:szCs w:val="16"/>
        </w:rPr>
        <w:softHyphen/>
        <w:t>сийский комитет лётчиков-солдат и авиацион</w:t>
      </w:r>
      <w:r w:rsidRPr="00153023">
        <w:rPr>
          <w:rFonts w:ascii="Times New Roman" w:hAnsi="Times New Roman" w:cs="Times New Roman"/>
          <w:color w:val="0070C0"/>
          <w:sz w:val="16"/>
          <w:szCs w:val="16"/>
        </w:rPr>
        <w:softHyphen/>
        <w:t>ных мотористов. В 1917 г. отделы ВАК органи</w:t>
      </w:r>
      <w:r w:rsidRPr="00153023">
        <w:rPr>
          <w:rFonts w:ascii="Times New Roman" w:hAnsi="Times New Roman" w:cs="Times New Roman"/>
          <w:color w:val="0070C0"/>
          <w:sz w:val="16"/>
          <w:szCs w:val="16"/>
        </w:rPr>
        <w:softHyphen/>
        <w:t>зовали в Ростове-на-Дону, Таганроге и Пензе (20120).</w:t>
      </w:r>
    </w:p>
    <w:p w14:paraId="73976FA5" w14:textId="77777777" w:rsidR="001F5BD5" w:rsidRPr="00153023" w:rsidRDefault="001F5BD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После Октябрьской революции ВАК функци</w:t>
      </w:r>
      <w:r w:rsidRPr="00153023">
        <w:rPr>
          <w:rFonts w:ascii="Times New Roman" w:hAnsi="Times New Roman" w:cs="Times New Roman"/>
          <w:color w:val="0070C0"/>
          <w:sz w:val="16"/>
          <w:szCs w:val="16"/>
        </w:rPr>
        <w:softHyphen/>
        <w:t>онировал ещё более полугода. Из организаци</w:t>
      </w:r>
      <w:r w:rsidRPr="00153023">
        <w:rPr>
          <w:rFonts w:ascii="Times New Roman" w:hAnsi="Times New Roman" w:cs="Times New Roman"/>
          <w:color w:val="0070C0"/>
          <w:sz w:val="16"/>
          <w:szCs w:val="16"/>
        </w:rPr>
        <w:softHyphen/>
        <w:t>онной работы ВАК в этот период заслуживает внимание попытка создания при аэроклубе Аэро</w:t>
      </w:r>
      <w:r w:rsidRPr="00153023">
        <w:rPr>
          <w:rFonts w:ascii="Times New Roman" w:hAnsi="Times New Roman" w:cs="Times New Roman"/>
          <w:color w:val="0070C0"/>
          <w:sz w:val="16"/>
          <w:szCs w:val="16"/>
        </w:rPr>
        <w:softHyphen/>
        <w:t>технического института с высшей практической школой воздухоплавания и авиации (по проекту Н.А. Рынина) и постановка вопроса об участии аэроклубов в демобилизации авиационного иму</w:t>
      </w:r>
      <w:r w:rsidRPr="00153023">
        <w:rPr>
          <w:rFonts w:ascii="Times New Roman" w:hAnsi="Times New Roman" w:cs="Times New Roman"/>
          <w:color w:val="0070C0"/>
          <w:sz w:val="16"/>
          <w:szCs w:val="16"/>
        </w:rPr>
        <w:softHyphen/>
        <w:t>щества и частном (любительском) воздухоплава</w:t>
      </w:r>
      <w:r w:rsidRPr="00153023">
        <w:rPr>
          <w:rFonts w:ascii="Times New Roman" w:hAnsi="Times New Roman" w:cs="Times New Roman"/>
          <w:color w:val="0070C0"/>
          <w:sz w:val="16"/>
          <w:szCs w:val="16"/>
        </w:rPr>
        <w:softHyphen/>
        <w:t>нии (20120).</w:t>
      </w:r>
    </w:p>
    <w:p w14:paraId="13A301FC" w14:textId="77777777" w:rsidR="001F5BD5" w:rsidRPr="00153023" w:rsidRDefault="001F5BD5" w:rsidP="00153023">
      <w:pPr>
        <w:spacing w:after="0" w:line="240" w:lineRule="auto"/>
        <w:jc w:val="both"/>
        <w:rPr>
          <w:rFonts w:ascii="Times New Roman" w:hAnsi="Times New Roman" w:cs="Times New Roman"/>
          <w:color w:val="0070C0"/>
          <w:sz w:val="16"/>
          <w:szCs w:val="16"/>
        </w:rPr>
      </w:pPr>
    </w:p>
    <w:p w14:paraId="1A5E17D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26C52C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3DC1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Февраль 1917. Тотчас же после февральского переворота гг. промышленники настояли на образовании особой комиссии, с преобладанием их, для уничтожения казенного заводского строительства, что и было ими успешно выполнено. </w:t>
      </w:r>
    </w:p>
    <w:p w14:paraId="5D2E5F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При составлении программы заводского строительства ГАУ приняло за основание: а) полную потребность армии в главнейших предметах боевого снабжения по опыту войны, слагающуюся из текущей потребности, из потребности для пополнения и для крепостей; б) какая часть полной потребности могла бы быть удовлетворена и какая часть составляет фактический дефицит в боевом снабжении армии; в) казенные заводы должны быть в соответствующем количестве в ка-ждом производстве всех важнейших предметов боевого снабжения, а некоторые специальные производства должны быть переданы исключительно казенным заводам, как-то: ружья и пулеметы, сильно взрывчатые вещества, снаряжение снаря-дов и пр. </w:t>
      </w:r>
    </w:p>
    <w:p w14:paraId="570CBD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программе были указаны заводы: начатые постройкой до войны - 1 пороховой завод, начатые постройкой во время </w:t>
      </w:r>
    </w:p>
    <w:p w14:paraId="1EC39F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войны - 34 завода и мастерских, проектируемые - 2 завода; кроме того, были приведены подробные объяснения о необходимости постройки этих заводов и исчислены расходы на постройку. Всего потребовалось на 37 заводов и мастерских около 607 млн. рублей (11483).</w:t>
      </w:r>
    </w:p>
    <w:p w14:paraId="51C423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"Ниже сведены в краткий перечень все перечисленные выше заводы разных специальностей, вошедшие в большую программу строительства, и указаны округленные цифры стоимости постройки каждого из них (млн руб.):</w:t>
      </w:r>
    </w:p>
    <w:p w14:paraId="6C9D16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2-й Тульский оружейный 49,7</w:t>
      </w:r>
    </w:p>
    <w:p w14:paraId="617A05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Екатеринославский оружейный 34,6</w:t>
      </w:r>
    </w:p>
    <w:p w14:paraId="21212A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Ковровский пулеметный 26,0</w:t>
      </w:r>
    </w:p>
    <w:p w14:paraId="105FBC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Симбирский патронный 40,9</w:t>
      </w:r>
    </w:p>
    <w:p w14:paraId="43C061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Пензенский трубочный 20,7</w:t>
      </w:r>
    </w:p>
    <w:p w14:paraId="466D2C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Воронежский завод взрывателей 41,6</w:t>
      </w:r>
    </w:p>
    <w:p w14:paraId="6545D0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Саратовский орудийный 37,5</w:t>
      </w:r>
    </w:p>
    <w:p w14:paraId="425265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Тамбовский пороховой 30,1</w:t>
      </w:r>
    </w:p>
    <w:p w14:paraId="6E110D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Самарский пороховой 30,0</w:t>
      </w:r>
    </w:p>
    <w:p w14:paraId="1F3B17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Ташкентский хлопкоочистительный 4,0</w:t>
      </w:r>
    </w:p>
    <w:p w14:paraId="390D24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Нижегородский завод взрывчатых веществ 17,4</w:t>
      </w:r>
    </w:p>
    <w:p w14:paraId="483C88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Уфимский завод взрывчатых веществ 20,6</w:t>
      </w:r>
    </w:p>
    <w:p w14:paraId="554F60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Екатеринодарская мастерская 4,5</w:t>
      </w:r>
    </w:p>
    <w:p w14:paraId="612AF3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Грозненская мастерская 1,4</w:t>
      </w:r>
    </w:p>
    <w:p w14:paraId="47C86C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Богородский снаряжательный 20,9</w:t>
      </w:r>
    </w:p>
    <w:p w14:paraId="6EFAC3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Троицкий снаряжательный 3,5</w:t>
      </w:r>
    </w:p>
    <w:p w14:paraId="251FA6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Тверская снаряжательная мастерская 1,2</w:t>
      </w:r>
    </w:p>
    <w:p w14:paraId="4A4C7C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Екатеринославская снаряжательная мастерская 1,3</w:t>
      </w:r>
    </w:p>
    <w:p w14:paraId="734F0E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Кронштадтская снаряжательная мастерская 0,1</w:t>
      </w:r>
    </w:p>
    <w:p w14:paraId="3AF7FC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Свеаборгская снаряжательная мастерская 0,1</w:t>
      </w:r>
    </w:p>
    <w:p w14:paraId="569FC5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Петроградская химическая снаряжательная мастерская 0,1</w:t>
      </w:r>
    </w:p>
    <w:p w14:paraId="4A6690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Юзовский завод азотной кислоты 1,3</w:t>
      </w:r>
    </w:p>
    <w:p w14:paraId="5BC892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Кадиевский бензольный 0,7</w:t>
      </w:r>
    </w:p>
    <w:p w14:paraId="38BAD2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Казанский нефтеперегонный 0,11</w:t>
      </w:r>
    </w:p>
    <w:p w14:paraId="723C21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Нижегородский кислотный 1,9</w:t>
      </w:r>
    </w:p>
    <w:p w14:paraId="07D568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Финляндские хлорные заводы 3,2</w:t>
      </w:r>
    </w:p>
    <w:p w14:paraId="2119A9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Казанский военно-химический 0,4</w:t>
      </w:r>
    </w:p>
    <w:p w14:paraId="709580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Глобинский военно-химический 0,5</w:t>
      </w:r>
    </w:p>
    <w:p w14:paraId="326283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Каменский сталелитейный 49,0</w:t>
      </w:r>
    </w:p>
    <w:p w14:paraId="08627B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Каменский снарядный 138,0</w:t>
      </w:r>
    </w:p>
    <w:p w14:paraId="452907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Алюминиевый 10,0</w:t>
      </w:r>
    </w:p>
    <w:p w14:paraId="5203AC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Изюмский оптического стекла завод 1,2</w:t>
      </w:r>
    </w:p>
    <w:p w14:paraId="71FF40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Изюмский оптических приборов 4,8</w:t>
      </w:r>
    </w:p>
    <w:p w14:paraId="686370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Тульский Машиностроительный 31,9</w:t>
      </w:r>
    </w:p>
    <w:p w14:paraId="49D5F5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Онежский завод азотной кислоты 26,1</w:t>
      </w:r>
    </w:p>
    <w:p w14:paraId="3042CB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на сумму 655,2 (11488).</w:t>
      </w:r>
    </w:p>
    <w:p w14:paraId="0D906E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DDC3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 1917. Плановая дата ввода в строй казенного завода самодвигателей "БЕКОС" в Мытищах. Пуск отложен до полгого завершения строительства (11201).</w:t>
      </w:r>
    </w:p>
    <w:p w14:paraId="6EAF50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A46B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1917 года снаряжательный завод Второва выпустил первую партию французских гранат (11245).</w:t>
      </w:r>
    </w:p>
    <w:p w14:paraId="7CBAFA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1BD9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февраля 1917 г. производительность изготовление 3-дм гранат начинает падать и приходит к нулю в конце 1917 года.</w:t>
      </w:r>
    </w:p>
    <w:p w14:paraId="4373DE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декабре 1916 года валовое изготовление 3-дм гранат, которое началось с сентября 1915 г. и шло постоянно увеличиваясь, достигло максимума. </w:t>
      </w:r>
    </w:p>
    <w:p w14:paraId="4F38A1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Рост месячного выпуска снарядов шел следующим темпом (суммарно по всем заводам,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600"/>
      </w:tblGrid>
      <w:tr w:rsidR="00474654" w:rsidRPr="00153023" w14:paraId="52EAD71B" w14:textId="77777777">
        <w:tc>
          <w:tcPr>
            <w:tcW w:w="1896" w:type="dxa"/>
            <w:tcBorders>
              <w:top w:val="single" w:sz="12" w:space="0" w:color="auto"/>
            </w:tcBorders>
          </w:tcPr>
          <w:p w14:paraId="4A9FD6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 г., сентябрь</w:t>
            </w:r>
          </w:p>
        </w:tc>
        <w:tc>
          <w:tcPr>
            <w:tcW w:w="600" w:type="dxa"/>
            <w:tcBorders>
              <w:top w:val="single" w:sz="12" w:space="0" w:color="auto"/>
            </w:tcBorders>
          </w:tcPr>
          <w:p w14:paraId="7107CA5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66 </w:t>
            </w:r>
          </w:p>
        </w:tc>
      </w:tr>
      <w:tr w:rsidR="00474654" w:rsidRPr="00153023" w14:paraId="09BF1AE6" w14:textId="77777777">
        <w:tc>
          <w:tcPr>
            <w:tcW w:w="1896" w:type="dxa"/>
          </w:tcPr>
          <w:p w14:paraId="164AFC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октябрь</w:t>
            </w:r>
          </w:p>
        </w:tc>
        <w:tc>
          <w:tcPr>
            <w:tcW w:w="600" w:type="dxa"/>
          </w:tcPr>
          <w:p w14:paraId="55CF38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127 </w:t>
            </w:r>
          </w:p>
        </w:tc>
      </w:tr>
      <w:tr w:rsidR="00474654" w:rsidRPr="00153023" w14:paraId="7753DF8C" w14:textId="77777777">
        <w:tc>
          <w:tcPr>
            <w:tcW w:w="1896" w:type="dxa"/>
          </w:tcPr>
          <w:p w14:paraId="0377A4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ноябрь</w:t>
            </w:r>
          </w:p>
        </w:tc>
        <w:tc>
          <w:tcPr>
            <w:tcW w:w="600" w:type="dxa"/>
          </w:tcPr>
          <w:p w14:paraId="1FE6E1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185 </w:t>
            </w:r>
          </w:p>
        </w:tc>
      </w:tr>
      <w:tr w:rsidR="00474654" w:rsidRPr="00153023" w14:paraId="1C9C6F35" w14:textId="77777777">
        <w:tc>
          <w:tcPr>
            <w:tcW w:w="1896" w:type="dxa"/>
          </w:tcPr>
          <w:p w14:paraId="67B3F0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декабрь</w:t>
            </w:r>
          </w:p>
        </w:tc>
        <w:tc>
          <w:tcPr>
            <w:tcW w:w="600" w:type="dxa"/>
          </w:tcPr>
          <w:p w14:paraId="7D1B55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223 </w:t>
            </w:r>
          </w:p>
        </w:tc>
      </w:tr>
      <w:tr w:rsidR="00474654" w:rsidRPr="00153023" w14:paraId="5A5F3036" w14:textId="77777777">
        <w:tc>
          <w:tcPr>
            <w:tcW w:w="1896" w:type="dxa"/>
          </w:tcPr>
          <w:p w14:paraId="386316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 январь</w:t>
            </w:r>
          </w:p>
        </w:tc>
        <w:tc>
          <w:tcPr>
            <w:tcW w:w="600" w:type="dxa"/>
          </w:tcPr>
          <w:p w14:paraId="4C725C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245 </w:t>
            </w:r>
          </w:p>
        </w:tc>
      </w:tr>
      <w:tr w:rsidR="00474654" w:rsidRPr="00153023" w14:paraId="412F5A35" w14:textId="77777777">
        <w:tc>
          <w:tcPr>
            <w:tcW w:w="1896" w:type="dxa"/>
          </w:tcPr>
          <w:p w14:paraId="10C97E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600" w:type="dxa"/>
          </w:tcPr>
          <w:p w14:paraId="1D0AC4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422 </w:t>
            </w:r>
          </w:p>
        </w:tc>
      </w:tr>
      <w:tr w:rsidR="00474654" w:rsidRPr="00153023" w14:paraId="4146C4ED" w14:textId="77777777">
        <w:tc>
          <w:tcPr>
            <w:tcW w:w="1896" w:type="dxa"/>
          </w:tcPr>
          <w:p w14:paraId="50A469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июль</w:t>
            </w:r>
          </w:p>
        </w:tc>
        <w:tc>
          <w:tcPr>
            <w:tcW w:w="600" w:type="dxa"/>
          </w:tcPr>
          <w:p w14:paraId="4E7A34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688 </w:t>
            </w:r>
          </w:p>
        </w:tc>
      </w:tr>
      <w:tr w:rsidR="00474654" w:rsidRPr="00153023" w14:paraId="78C1F65C" w14:textId="77777777">
        <w:tc>
          <w:tcPr>
            <w:tcW w:w="1896" w:type="dxa"/>
          </w:tcPr>
          <w:p w14:paraId="52FD98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сентябрь</w:t>
            </w:r>
          </w:p>
        </w:tc>
        <w:tc>
          <w:tcPr>
            <w:tcW w:w="600" w:type="dxa"/>
          </w:tcPr>
          <w:p w14:paraId="65DA0A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703 </w:t>
            </w:r>
          </w:p>
        </w:tc>
      </w:tr>
      <w:tr w:rsidR="00474654" w:rsidRPr="00153023" w14:paraId="46C4F88D" w14:textId="77777777">
        <w:tc>
          <w:tcPr>
            <w:tcW w:w="1896" w:type="dxa"/>
          </w:tcPr>
          <w:p w14:paraId="441517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декабрь</w:t>
            </w:r>
          </w:p>
        </w:tc>
        <w:tc>
          <w:tcPr>
            <w:tcW w:w="600" w:type="dxa"/>
          </w:tcPr>
          <w:p w14:paraId="783C92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783 </w:t>
            </w:r>
          </w:p>
        </w:tc>
      </w:tr>
      <w:tr w:rsidR="00474654" w:rsidRPr="00153023" w14:paraId="6B49671D" w14:textId="77777777">
        <w:tc>
          <w:tcPr>
            <w:tcW w:w="1896" w:type="dxa"/>
          </w:tcPr>
          <w:p w14:paraId="0D8000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 январь</w:t>
            </w:r>
          </w:p>
        </w:tc>
        <w:tc>
          <w:tcPr>
            <w:tcW w:w="600" w:type="dxa"/>
          </w:tcPr>
          <w:p w14:paraId="02AABE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764 </w:t>
            </w:r>
          </w:p>
        </w:tc>
      </w:tr>
      <w:tr w:rsidR="00474654" w:rsidRPr="00153023" w14:paraId="71CAEDE3" w14:textId="77777777">
        <w:tc>
          <w:tcPr>
            <w:tcW w:w="1896" w:type="dxa"/>
          </w:tcPr>
          <w:p w14:paraId="7A05A9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600" w:type="dxa"/>
          </w:tcPr>
          <w:p w14:paraId="46421F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501 </w:t>
            </w:r>
          </w:p>
        </w:tc>
      </w:tr>
      <w:tr w:rsidR="00474654" w:rsidRPr="00153023" w14:paraId="50866869" w14:textId="77777777">
        <w:tc>
          <w:tcPr>
            <w:tcW w:w="1896" w:type="dxa"/>
          </w:tcPr>
          <w:p w14:paraId="111505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июль</w:t>
            </w:r>
          </w:p>
        </w:tc>
        <w:tc>
          <w:tcPr>
            <w:tcW w:w="600" w:type="dxa"/>
          </w:tcPr>
          <w:p w14:paraId="6E79C4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449 </w:t>
            </w:r>
          </w:p>
        </w:tc>
      </w:tr>
      <w:tr w:rsidR="00474654" w:rsidRPr="00153023" w14:paraId="44E7923D" w14:textId="77777777">
        <w:tc>
          <w:tcPr>
            <w:tcW w:w="1896" w:type="dxa"/>
            <w:tcBorders>
              <w:bottom w:val="single" w:sz="12" w:space="0" w:color="auto"/>
            </w:tcBorders>
          </w:tcPr>
          <w:p w14:paraId="4F6069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ноябрь</w:t>
            </w:r>
          </w:p>
        </w:tc>
        <w:tc>
          <w:tcPr>
            <w:tcW w:w="600" w:type="dxa"/>
            <w:tcBorders>
              <w:bottom w:val="single" w:sz="12" w:space="0" w:color="auto"/>
            </w:tcBorders>
          </w:tcPr>
          <w:p w14:paraId="40CE49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291 </w:t>
            </w:r>
          </w:p>
        </w:tc>
      </w:tr>
    </w:tbl>
    <w:p w14:paraId="02E211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с сентября 1915 г. по ноябрь 1917 г. выпущено 12 000 000 корпусов 3-дм гранат. (11329).</w:t>
      </w:r>
    </w:p>
    <w:p w14:paraId="35D808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C9D85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1917 в Юзовке был пущен казенный завод на производство 600000 пудов азотной кислоты [20, с. 37; 28, с. 119]. В 1915 г. по проекту И. И. Андреева на бензольном заводе в Ма</w:t>
      </w:r>
      <w:r w:rsidRPr="00153023">
        <w:rPr>
          <w:rFonts w:ascii="Times New Roman" w:hAnsi="Times New Roman" w:cs="Times New Roman"/>
          <w:color w:val="000000" w:themeColor="text1"/>
          <w:kern w:val="2"/>
          <w:sz w:val="16"/>
          <w:szCs w:val="16"/>
        </w:rPr>
        <w:softHyphen/>
        <w:t>кеевке оборудовали опытный завод. Производственные показатели опытной установки были настолько высокими, что Главное артилле</w:t>
      </w:r>
      <w:r w:rsidRPr="00153023">
        <w:rPr>
          <w:rFonts w:ascii="Times New Roman" w:hAnsi="Times New Roman" w:cs="Times New Roman"/>
          <w:color w:val="000000" w:themeColor="text1"/>
          <w:kern w:val="2"/>
          <w:sz w:val="16"/>
          <w:szCs w:val="16"/>
        </w:rPr>
        <w:softHyphen/>
        <w:t>рийское управление приняло по докладу В. Н. Ипатьева решение о строительстве в Юзовке крупного казенного завода на 600 тыс. пудов азотной кислоты в год. Проект завода был разработан И. И. Андрее</w:t>
      </w:r>
      <w:r w:rsidRPr="00153023">
        <w:rPr>
          <w:rFonts w:ascii="Times New Roman" w:hAnsi="Times New Roman" w:cs="Times New Roman"/>
          <w:color w:val="000000" w:themeColor="text1"/>
          <w:kern w:val="2"/>
          <w:sz w:val="16"/>
          <w:szCs w:val="16"/>
        </w:rPr>
        <w:softHyphen/>
        <w:t>вым и инженером-технологом Н. М. Кулепетовым, который и руко</w:t>
      </w:r>
      <w:r w:rsidRPr="00153023">
        <w:rPr>
          <w:rFonts w:ascii="Times New Roman" w:hAnsi="Times New Roman" w:cs="Times New Roman"/>
          <w:color w:val="000000" w:themeColor="text1"/>
          <w:kern w:val="2"/>
          <w:sz w:val="16"/>
          <w:szCs w:val="16"/>
        </w:rPr>
        <w:softHyphen/>
        <w:t>водил постройкой завода. Если до войны азотную кислоту в России изготовляли на 35 заво</w:t>
      </w:r>
      <w:r w:rsidRPr="00153023">
        <w:rPr>
          <w:rFonts w:ascii="Times New Roman" w:hAnsi="Times New Roman" w:cs="Times New Roman"/>
          <w:color w:val="000000" w:themeColor="text1"/>
          <w:kern w:val="2"/>
          <w:sz w:val="16"/>
          <w:szCs w:val="16"/>
        </w:rPr>
        <w:softHyphen/>
        <w:t>дах, то в 1916 г. их было уже 44. Без заводов взрывчатых веществ и порохов перед войной в 1912 г. в России было выработано азотной кислоты 652,7 тыс. пудов, а в 1916 г. — около 4 880 тыс. пудов [28, с. 118] (5484,59).</w:t>
      </w:r>
    </w:p>
    <w:p w14:paraId="497D25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173312"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Февраль 1917 г. </w:t>
      </w:r>
      <w:hyperlink r:id="rId34" w:anchor="_ftn2" w:history="1">
        <w:r w:rsidRPr="00153023">
          <w:rPr>
            <w:rFonts w:ascii="Times New Roman" w:hAnsi="Times New Roman" w:cs="Times New Roman"/>
            <w:color w:val="000000" w:themeColor="text1"/>
            <w:kern w:val="2"/>
            <w:sz w:val="16"/>
            <w:szCs w:val="16"/>
          </w:rPr>
          <w:t>[2]</w:t>
        </w:r>
      </w:hyperlink>
      <w:r w:rsidRPr="00153023">
        <w:rPr>
          <w:rFonts w:ascii="Times New Roman" w:hAnsi="Times New Roman" w:cs="Times New Roman"/>
          <w:color w:val="000000" w:themeColor="text1"/>
          <w:kern w:val="2"/>
          <w:sz w:val="16"/>
          <w:szCs w:val="16"/>
        </w:rPr>
        <w:t xml:space="preserve"> Записка председателя Государственной думы М. В. Родзянко Николаю II об экономическом положении России.</w:t>
      </w:r>
    </w:p>
    <w:p w14:paraId="520F1BFE"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18-32</w:t>
      </w:r>
    </w:p>
    <w:p w14:paraId="28B1D30A"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Ваше императорское величество.</w:t>
      </w:r>
    </w:p>
    <w:p w14:paraId="48F9F276"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минуту грозной опасности самая плохая политика — закрывать глаза на всю серьезность сложившейся обстановки. Надо смело глядеть в ее лицо, так как в этом случае не исключена возможность отыскать какой-либо счастливый выход. Положение России сейчас катастрофическое и вместе с тем глубоко трагическое. Ее армия не разбита; она снабжена предметами вооружения более, чем когда бы то ни было раньше, но позади армии, в тылу, идет такой развал, который грозит сделать бесцельными все жертвы, всю пролитую кровь, весь беспримерный героизм и — даже более — решительно склонить чашу военных весов на сторону наших врагов. Со всех концов России приходят вести одна другой безотраднее, одна другой горше. Московский городской голова сообщает в записке, представленной председателю Совета министров, что положение Москвы в продовольственном отношении критическое: вместо 65 вагонов муки,— а по нормам, установленным в продовольственном совещании при московском градоначальнике, даже 86 вагонов ежедневно плюс 7 вагонов для продовольствия подмосковных крестьян,— в декабре подвоз муки в Москву не превышал 50 вагонов в сутки, а в январе упал даже до 42 вагонов, т. е. предложение покрывало немногим более половины потребности. Если подвоз муки не будет доведен до нормы, Москва скоро совсем не будет иметь никаких запасов муки. Не лучше, положение Петрограда. Январский привоз продуктов первейшей необходимости равнялся 50% нормы, утвержденной Особым совещанием [по продовольственному делу], а скота, птиц и масла — 25%, причем в первую половину января подвоз происходил лучше, чем во вторую. Так, ржи и ржаной муки надо было подвозить по 32 вагона в день, а подвозилось 2, 1,21, 2; пшеничной муки—40 вагонов в день, а подвозилось 12, 10, 35, 8 и 2.</w:t>
      </w:r>
    </w:p>
    <w:p w14:paraId="37D76BD0"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 провинции, на которую внимание власти обращено, конечно, в меньшей степени, и говорить нечего. Вот несколько характерных иллюстраций. По заявлению Уральского областного военно-промышленного комитета, Пермская губ. обеспечена запасами зерна только до половины марта, после чего запасы будут все истощены и Пермской губ., работающей на оборону, в апреле грозит формальный голод, ибо на рынке в марте и апреле месяце хлеба не будет. Аналогичная картина наблюдается на противоположном конце России. В Совет съезда горнопромышленников Юга Росссии поступают сообщения, что многие рудники и заводы остались почти совсем без муки и находятся под угрозой настоящего голода, а уполномоченный по продовольствию Екатеринославской губ. оказывается не в состоянии обеспечить предприятия мукою. Вообще дело продовольствия страны находится в катастрофическом положении. Разверстка, предпринятая Министерством земледелия, определенно не удалась. Вот цифры, характеризующие ход последней. Предполагалось разверстать 772 млн. пуд. Из них по 23 января было теоретически разверстано: 1) губернскими земствами 643 млн. пуд., т. е. на 129 млн. пуд. менее предположенного, 2) уездными земствами 229 млн. пуд. и, наконец,</w:t>
      </w:r>
    </w:p>
    <w:p w14:paraId="5E4FE752"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волостями только 4 млн пуд. Эти цифры свидетельствуют о полном крахе разверстки, и ввиду этой неудачи есть опасение, что правительство обратится к военным реквизициям, о которых упоминалось в телеграмме Симбирскому земству и которые несомненно поведут к полному разрушению народного хозяйства ввиду того, что при реквизициях нет возможности проводить принципы правильно построенного народнохозяйственного плана, и к народным волнениям, чего, конечно, следует избегать всемерно.</w:t>
      </w:r>
    </w:p>
    <w:p w14:paraId="3A6A300C"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 всяком случае, судя по этим данным, весь февраль уйдет на разверстку хлеба на местах; в марте и апреле начинается распутица, и хлеба подвезти к станциям не удастся; только в конце апреля и в начале мая можно ожидать подвоза зерна к мельницам, которые, однако, стоят без топлива. Следовательно, в течение по крайней мере трех месяцев следует ожидать крайнего обострения на рынке продовольствия, граничащего со всероссийской голодовкой. Не лучше положение с топливом. Почти вся Россия испытывает острый недостаток в жидком и твердом минеральном топливе, в дровах, в торфе. В той же записке московского городского головы приведены факты, удручающие по своему значению. В зимний сезон Москве нужно ежедневно 475 тыс. пуд. дров, 100 тыс. пуд. каменного угля, 100 тыс. пуд. нефтяных остатков и '15 тыс. пуд. торфа. Между тем в январе до начала морозов привозилось в Москву ежедневно в среднем до 430 тыс. пуд. дров, 60 тыс. пуд. каменного угля и 75 тыс. пуд. нефти, так что недовоз, в переводе на дрова, составлял ежедневно 220 тыс. пуд.; с 17 января прибытие дров в Москву упало до 300—400 вагонов в день, т. е. до половины нормы, установленной порайонным комитетом, а нефти и каменного угля почти совсем не поступало. Запасы топлива к зиме на фабриках и заводах в Москве были заготовлены примерно на 2-месяч-иую потребность, но вследствие недовоза, начавшегося еще в ноябре, эти запасы свелись на нет. Вследствие недостатка топлива многие предприятия, даже работающие на оборону, уже остановились или скоро остановятся. Дома с центральным отоплением имеют топлива в размере всего 50%, а дровяные склады пусты. Городской газовый завод с 28 января сократил свою работу более чем на %, и газовое освещение улиц совершенно прекратилось. Городской трамвай в ближайшие дни останавливает вечернее и ночное движение, и не исключена возможность полного его прекращения. Городские лазареты закрываются один за другим. В квартирах обывателей температура редко подымается выше 11—12° Р, а в домах с центральным отоплением падает до 10—9°. В учебных заведениях и многих учреждениях занятия крайне затруднены, так как термометр держится в их помещениях на 6—8°. В городе развилась масса заболеваний инфлюэицией и воспалением легких, а на почве недоедания — желудочные и кишечные расстройства. Благодаря недостатку топлива, сообщает Об-во заводчиков и фабрикантов Московского промышленного района, стоят фабрики: Т-во Даниловской мануфактуры, Т-во «А. Гюбнер», ткацкая фабрика Бебищева, завод сельскохозяйственных машин Головина, суконная фабрика Жучковой, Подольский снарядный завод Земгора, ряд мукомольных мельниц; остановлено производство аэропланов на заводе Акц. об-ва «Дукс», остановлено производство малых моторов на заводе «Динамо», стоит Докторовский химический завод; с 26 января остановлена работа литейных мастерских на Коломенских заводах, грозит полная остановка фабрикам Симонова, Т-ва «Гурьев, Склянин и бр. Карповы», дрожжевому заводу Гивартовского, снаряжательному заводу Второва, заводам бр. Бромлей, формалиновому заводу, Московскому вагоностроительному заводу, электрической станции Рыбинской городской управы, Т-ву Трехгорной Прохоровской мануфактуры. Грозит частичная остановка; Кувасвской мануфактуре, механическим заводам Т-ва Добровых и Набгольц, Люберещ-еому заводу сельскохозяйственных машин, Московским обозным мастерским, юфтевому заводу Савина, Т-ву Московского металлического завода, Ростовской льняной мануфактуре, Московскому электролитическому заводу, механическому заводу Пелевина, заводу «Проводник», заводам Сормово, Тверскому вагоностроительному заводу, Тульскому меднопрокатному заводу, Тульскому оружейному заводу и целому ряду других.</w:t>
      </w:r>
    </w:p>
    <w:p w14:paraId="16C20E7C"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высшей степени неутешительная картина наблюдается и в Петрограде. Из 73 предприятий, стоявших в декабре 1916 г., 39 были вынуждены приостановить производство вследствие отсутствия топлива и 11 — вследствие прекращения отпуска электрической энергии, вызванного недостатком топлива на электрических станциях. Железопрокатный завод Донецко-Юрьевского об-ва стоял 11 дней вследствие отсутствия угля, 8 дней стоял по той же причине завод «Дангензипѳн и К°» и 16 дней завод Северо-Трубопрокатного об-ва. Сокращено производство или частично остановлены заводы: чугунолитейный я механический Сан-Галли, Об-ва Франко-Русских заводов, Т-ва Тентелевских химических заводов. Совершенно остановлен машиностроительный завод Т/д. «А. Вельц» и Петроградского т-ва для производства глухозерского портланд-цемента. Со дня на день грозит остановка работ 'Северному об-ву трубопрокатных и механических заводов; Русскому об-ву для изготовления снарядов и военных припасов; Акц. об-ву русских аккумуляторных заводов Тюдор; Т-ву Чудовского цементного завода; Невскому судостроительному и механическому заводу; Акц. об-ву механических, трубочных и гильзовых заводов Барановского; Об-ву механических, литейных и трубочных заводов «Атлас» в Петрограде; Северному торгово-промышленному и строительному об-ву «А. Д. Благодарев». Городские предприятия испытывают весьма серьезные затруднения. Запасы нефти для трамвая на 31 января с. г. составляли 60 тыс. пуд., что равно однонедельной потребности топлива. Ежедневный подвоз нефти на 50—60% ниже ежедневного расхода. Запасы угля для газового завода и водопровода равны 250 тыс. пуд., что обеспечивает 2)4 недели работ. Положение электрической станции весьма неблагоприятно. Об-во электрического освещения 1886 г. было обеспечено антрацитом на 7 дней, а нефтыо — всего лишь на 3 дня. У «Ге-лиоса» запаса антрацита и угля не имеется. Почти нет никаких запасов у Бельгийского об-ва электрического освещения. Угрожающим представляется положение даже казенных заводов. По данным Петроградского районного уполномоченного Особого совещания по топливу, на Обуховском сталелитейном заводе на 25 января запасы каменного угля составляли 248 тыс. пуд. при ежедневном расходе в 23 333 пуд; запасы кокса равнялись 18 300 пуд. при ежедневном расходе в 1000 пуд.; запасов антрацита совершенно не было, между тем его требуется заводам ежедневно 1800 пуд. Арсенал Петра I при ежедневном расходе каменного угля в 2030 пуд. имел запас около 2260 нуд. Запасы антрацита составляли 3649 пуд. при ежедневном расходе в 600 пуд. Такие же неутешительные сведения приходят из других мест. Так, Нижнеднепровский завод б. Гантке уведомил Центральный военно-промышленный комитет, что трубочный завод бездействует уже четвертую неделю; проволочно-болтовый завод и снарядная, работавшие с 14 января с постоянными перерывами, снова будут остановлены, ибо поступление топлива самое ничтожное и едва хщатает на поддержание освещения заводов и снабжения водой. Завод этот готовит, между прочим, трехдюймовые снаряды, шестидюймовые бомбы, телеграфную, телефонную и колючую проволоку. В январе месяце приостановлены были работы по всем отделениям завода об-ва «Русский Провиданс». В Екатеринославском районе из 130 предприятий, представленных в Об-ве заводчиков и фабрикантов, большинство работало в декабре и январе только в размере 50% своего производства, причем некоторые заводы работали лишь по нескольку дней; крупнейшие заводы, как «Шодуар» с 10 тыс. рабочих стоит долее двух недель, завод Гантке с 4500 рабочих — 18 дней, «Эстампаж» с 3500 рабочих — 10 дней, Рудз-кий с 1500 рабочих — 3 недели. В Орловской губ. остановлен на неопределенное время Бежицкий завод Брянского об-ва и т. д.</w:t>
      </w:r>
    </w:p>
    <w:p w14:paraId="2DB26185"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Стало резко ухудшаться и положение такого важного рынка, как металлический. Получение чугуна прогрессивно уменьшается: против 98.26 млн пуд., добытых в первое полугодие 1914 г., в 1916 г. выплавлено чугуна на Юге России 80.09 млн пуд. Уже в октябре 1916 г. определился недостаток металла только для нужд обороны в 3 млн пуд. С тех пор положение значительно ухудшилось. Выплавка в ноябре на Юге России сократилась с 16 313 тыс. пуд. до 14 090 тыс. пуд. Вследствие затруднений в перевозке сырья в ноябре пришлось остановить часть домен. В декабре крупные металлургические заводы значительно сократили свою работу и дали всего 14 002 тыс. пуд. В феврале наблюдается сильное сокращение в выработке стали, а именно всего 4 млн пуд., т. е. на 6 млн пуд. менее, чем в январе. Па Урале положение еще хуже. Производительность уральских заводов но данным комиссии ген. Дроздова</w:t>
      </w:r>
      <w:hyperlink r:id="rId35" w:anchor="_ftn3" w:history="1">
        <w:r w:rsidRPr="00153023">
          <w:rPr>
            <w:rFonts w:ascii="Times New Roman" w:hAnsi="Times New Roman" w:cs="Times New Roman"/>
            <w:color w:val="000000" w:themeColor="text1"/>
            <w:kern w:val="2"/>
            <w:sz w:val="16"/>
            <w:szCs w:val="16"/>
          </w:rPr>
          <w:t>[3]</w:t>
        </w:r>
      </w:hyperlink>
      <w:r w:rsidRPr="00153023">
        <w:rPr>
          <w:rFonts w:ascii="Times New Roman" w:hAnsi="Times New Roman" w:cs="Times New Roman"/>
          <w:color w:val="000000" w:themeColor="text1"/>
          <w:kern w:val="2"/>
          <w:sz w:val="16"/>
          <w:szCs w:val="16"/>
        </w:rPr>
        <w:t xml:space="preserve"> определена в 62 млн пуд. чугуна и 61 млн пуд. литого металла. На самом же деле в 1916 г. было получено около 46 млн пуд. чугуна и 48 млн пуд. литого металла.</w:t>
      </w:r>
    </w:p>
    <w:p w14:paraId="2F54072E"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Где причина всей этой разрухи? Есть ли это результат каких-либо непреодолимых сил, бороться с которыми невозможно, или мы имеем</w:t>
      </w:r>
    </w:p>
    <w:p w14:paraId="45A43DB6"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перед собою творение рук человеческих? К счастью, но вместе с тем и к несчастью России, налицо есть именно второе. Страна имеет все необходимое, но использовать в достаточной степени не может. Не подлежит ни малейшему сомнению, что сельскохозяйственное производство в состоянии удовлетворить потребительские нужды населения России. Вот что мы читаем в официальном издании «Предварительные итоги всероссийской сельскохозяйственной переписи»:    «Сельскохозяйственная перепись показала, что размер посевной площади  1916 г. приблизительно на 20—25% превышает площадь, необходимую для удовлетворения потребностей населения России при среднем урожае. Принимая во внимание, что урожай 1916 г. был в общем не ниже среднего, можно сделать отсюда вывод о наличии в стране значительных хлебных запасов сверх количеств, необходимых для снабжения населения. А так как 1913, 1914 и 1915 гг. по урожаю в общем также были благополучны, то запасы эти сложились из остатков от нескольких лет. Таким образом, Россия обладает достаточными - хлебными ресурсами, чтобы спокойно и уверенно смотреть в будущее». О том же говорят и данные урожайной статистики. Урожай только четырех главнейших хлебов в 1916 г. исчисляется в 3336 млн пуд.; общее же потребление их равно 2643 млн пуд. Ничего угрожающего с точки зрения имеющихся возможностей нет и в вопросе обеспечения страны топливом: страна владеет неисчерпаемыми источниками топлива в его различных видах: лесом, залежами каменного угля, нефтью, торфом, горючими сланцами и т. п. Добывная способность одного Донецкого бассейна на 1917 г. определена в 2082 млн пуд. каменного угля и антрацита против 1544 млн пуд. в 1913 г., т. е. один Донецкий бассейн в состоянии возместить всю потерю, обусловленную захватом Домбровского района неприятелем и прекращением подвоза заграничного угля. Металлический рынок также владеет богатейшими возможностями. Теоретическая производительная способность доменных печей определяется для всей империи в 357 083 тыс. пуд. ежегодно. Рекордная цифра производительности домен перед войною составляла 257 399 тыс. пуд. в год, что вполне покрывает нужды обороны и дает солидный остаток для свободного рынка. И если все эти богатейшие возможности не использованы, то только потому, что отсутствует надлежащая организация тыла.</w:t>
      </w:r>
    </w:p>
    <w:p w14:paraId="48E04C54"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первую очередь, конечно, следует поставить плохую организацию транспорта, не позволяющую передвигать нужные продукты в необходимом количестве с одного места на другое и потому мешающую правильному темпу народного хозяйства. Так, кризис топлива вызван только тем обстоятельством, что железным дорогам не удается перевезти надлежащего количества топлива, хотя оно имеется в наличности. Например, в 1916 г. из Донецкого бассейна было вывезено только 878 млн пуд. каменного угля из 1370 млн добытого, причем причина недовывоза заключается главным образом в недостаточной подаче вагонов железной дорогой, что признается и Особым совещанием по перевозкам, в отчете которого мы читаем, что «первой причиной недовывоза донецкого топлива за время войны несомненно является недостаток вагонов». По данным журнала «Горнозаводское дело»</w:t>
      </w:r>
      <w:hyperlink r:id="rId36" w:anchor="_ftn4" w:history="1">
        <w:r w:rsidRPr="00153023">
          <w:rPr>
            <w:rFonts w:ascii="Times New Roman" w:hAnsi="Times New Roman" w:cs="Times New Roman"/>
            <w:color w:val="000000" w:themeColor="text1"/>
            <w:kern w:val="2"/>
            <w:sz w:val="16"/>
            <w:szCs w:val="16"/>
          </w:rPr>
          <w:t>[4]</w:t>
        </w:r>
      </w:hyperlink>
      <w:r w:rsidRPr="00153023">
        <w:rPr>
          <w:rFonts w:ascii="Times New Roman" w:hAnsi="Times New Roman" w:cs="Times New Roman"/>
          <w:color w:val="000000" w:themeColor="text1"/>
          <w:kern w:val="2"/>
          <w:sz w:val="16"/>
          <w:szCs w:val="16"/>
        </w:rPr>
        <w:t>, причины недогруза донецкого топлива в октябре и ноябре 1916 г. представляются в следующем виде: по причине отказа — 53.8 млн пуд., неподачи вагонов —107.9 млн пуд., т. е. процент неподачи вагонов составил 59% для всего количества невывезенного угля.</w:t>
      </w:r>
    </w:p>
    <w:p w14:paraId="5FDD0ADB"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силу того же расстройства транспорта резко понижается производительность металлургических и металлообрабатывающих заводов. Заводы не получают в достаточном числе ни топлива, ни руды, ни флюсов, ни других необходимых материалов.</w:t>
      </w:r>
    </w:p>
    <w:p w14:paraId="3DF65351"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Кроме тех данных, которые приводились ранее, достаточно познакомиться с положением дела в Петроградском районе. Здесь большинство металлообрабатывающих заводов не имеет запасов металлического сырья в надлежащем количестве; при обилии одного сорта железа не имеют совершенно других сортов металла, необходимых для производства. Только немногие заводы обеспечены металлом в достаточной мере. Между тем металлургические заводы имеют большие запасы железа, которые не могут быть подвезены к рынкам потребления. Из 73 предприятий, стоявших в декабре 1916 г., 9 приостановили свое производство по недостатку материалов, главным образом чугуна и железа. В ответ на анкету, произведенную Центральным военно-промышленным комитетом, Петроградский вагоностроительный завод сообщил, что запасов железа и стали у него на 31 января 1917 г. имеется около И тыс. пуд., но хотя запасы как будто и большие, фактически завод приостановится, если не будет подвоза металлов, ибо на заводе нет всех потребных ему металлов. Совершенно нет запасов мелкосортного железа на заводе военных и морских приборов «Сименс—Шуккерт»: «. . . стали для взрывателей, — сообщают оттуда, — идет 8 сортов и расходуется в рабочий день в размере около 1300 пуд. Всего на складе имеется около 21 тыс. пуд., причем некоторых сортов хватает для работы только на несколько дней, и работы на заводе в самом непродолжительном времени должны остановиться, если не будет подвоза». На Балтийском судостроительном заводе снарядной заготовки имеется на 31 января «круглой диаметр 85 мм — 8500 пуд. при среднем ежедневном расходе — 2000 пуд., 3 мм — 8 тыс. пуд. при расходе 4б0 пуд. в день, 75 мм заготовки имелось лишь всего 500 пуд. при среднем расходе 1500 пуд.». Соединенные кабельные заводы совершенно не имеют чушковой меди при ежедневном расходе ее 300 пуд. меди ...</w:t>
      </w:r>
      <w:hyperlink r:id="rId37" w:anchor="_ftn5" w:history="1">
        <w:r w:rsidRPr="00153023">
          <w:rPr>
            <w:rFonts w:ascii="Times New Roman" w:hAnsi="Times New Roman" w:cs="Times New Roman"/>
            <w:color w:val="000000" w:themeColor="text1"/>
            <w:kern w:val="2"/>
            <w:sz w:val="16"/>
            <w:szCs w:val="16"/>
          </w:rPr>
          <w:t>[5]</w:t>
        </w:r>
      </w:hyperlink>
      <w:r w:rsidRPr="00153023">
        <w:rPr>
          <w:rFonts w:ascii="Times New Roman" w:hAnsi="Times New Roman" w:cs="Times New Roman"/>
          <w:color w:val="000000" w:themeColor="text1"/>
          <w:kern w:val="2"/>
          <w:sz w:val="16"/>
          <w:szCs w:val="16"/>
        </w:rPr>
        <w:t xml:space="preserve">  хватит только на 5 дней; 7000 пуд. имеется в запасе на 31 января при расходе 1350 пуд. в день. Об-во меднопрокатного завода б. Розенкранца, потребляющее главным образом медь, имело ее в запасе на 31 января всего 6260 пуд. при ежедневном расходе в 4400 пуд. На заводе П. М. Айваз чугуна имелось на 30 января около 200 пуд., а ежедневно расходуется 400—500 пуд.</w:t>
      </w:r>
    </w:p>
    <w:p w14:paraId="2DE72983"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 то же самое расстройство транспорта препятствует, само собою разумеется, использованию всех продовольственных возможностей империи, так как нельзя перевезти даже все заготовленные в станционных складах продовольственные запасы: например, на сибирских железных дорогах гниют миллионы пудов мяса, дичи, разных хлебов.</w:t>
      </w:r>
    </w:p>
    <w:p w14:paraId="18304D53"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Чем же вызвано все это расстройство транспорта? Его нельзя отнести на полное отсутствие технических возможностей, так как пропускная способность наших железных дорог значительно выше используемой и велики средства для водных и гужевых перевозок. По исчислению такого компетентного лица, как теперешний министр путей сообщения, для полного использования пропускной способности главнейших наших магистралей и поддержания движения на боковых линиях в том размере, какой был в 1913 г., на железнодорожной сети недостает по крайней мере двух тысяч товарных паровозов и 80 тыс. вагонов, при наличности которых можно было бы удовлетворить все главнейшие потребности страны. Мало этого, и то, что есть, используется нецелесообразно и неэкономно. Здесь на первую очередь нужно поставить то вредное влияние, какое оказывал и продолжает оказывать на дороги тыла фронт, распоряжающийся тыловым подвижным составом, не считаясь ни с какими заранее выработанными графиками и планами перевозок, что вносит неизбежную путаницу и затруднения в дело транспорта грузов по сети тыла.</w:t>
      </w:r>
    </w:p>
    <w:p w14:paraId="10132E9D"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Опять-таки достаточно для характеристики сослаться на то неблагоприятное влияние, которое оказывала на перевозки топлива из Донецкого района задолженность фронта вагонами. В периоды высоких вагонных долгов, доходивших иногда до 30 тыс. вагонов, неизбежно сокращалась разгрузка угля, что хорошо видно из следующей таблицы: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4"/>
        <w:gridCol w:w="3058"/>
        <w:gridCol w:w="4060"/>
      </w:tblGrid>
      <w:tr w:rsidR="00B465BC" w:rsidRPr="00153023" w14:paraId="23DD5DB3"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EFFF1F"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B2A0A"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Погружено донецкого топлива (млн пуд.)</w:t>
            </w:r>
            <w:hyperlink r:id="rId38" w:anchor="_ftn6" w:history="1">
              <w:r w:rsidRPr="00153023">
                <w:rPr>
                  <w:rFonts w:ascii="Times New Roman" w:hAnsi="Times New Roman" w:cs="Times New Roman"/>
                  <w:color w:val="000000" w:themeColor="text1"/>
                  <w:kern w:val="2"/>
                  <w:sz w:val="16"/>
                  <w:szCs w:val="16"/>
                </w:rPr>
                <w:t>[6]</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5128C368"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Средний месячный долг за дорогами фронта (шт. вагонов)</w:t>
            </w:r>
          </w:p>
        </w:tc>
      </w:tr>
      <w:tr w:rsidR="00B465BC" w:rsidRPr="00153023" w14:paraId="744AED06"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606B99"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CC909"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9533C"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19000</w:t>
            </w:r>
          </w:p>
        </w:tc>
      </w:tr>
      <w:tr w:rsidR="00B465BC" w:rsidRPr="00153023" w14:paraId="04855CE6"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740346"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E9D9F"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1CD15"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32400</w:t>
            </w:r>
          </w:p>
        </w:tc>
      </w:tr>
      <w:tr w:rsidR="00B465BC" w:rsidRPr="00153023" w14:paraId="088E58E1"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4994DC"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08355"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B0B53"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29000</w:t>
            </w:r>
          </w:p>
        </w:tc>
      </w:tr>
      <w:tr w:rsidR="00B465BC" w:rsidRPr="00153023" w14:paraId="47CE724B"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F46E87"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1131F"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7838B"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13650</w:t>
            </w:r>
          </w:p>
        </w:tc>
      </w:tr>
      <w:tr w:rsidR="00B465BC" w:rsidRPr="00153023" w14:paraId="2FA59983"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037864"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E89AA"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429D5"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19000</w:t>
            </w:r>
          </w:p>
        </w:tc>
      </w:tr>
      <w:tr w:rsidR="00B465BC" w:rsidRPr="00153023" w14:paraId="0AFAF2E0"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FEF4DA"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44D3A"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371A1"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34900</w:t>
            </w:r>
          </w:p>
        </w:tc>
      </w:tr>
    </w:tbl>
    <w:p w14:paraId="5844367E"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Во-вторых, не устранено до сих пор многовластие на местах в деле распоряжения подвижным составом и в самом тылу. Правда, с формальной стороны дело обстоит как будто вполне благополучно: заранее составляются планы перевозок путем довольно сложным и как будто бы рациональным; даются всякие указания строго следовать плану и т. п. На самом же деле планы не осуществляются под разными предлогами, и поэтому железные дороги работают совершенно без системы, способствуя тому развалу тыла, о каком говорилось выше. Вот весьма обычные картины. В Пермской губ. с тех пор, как начала действовать система плановых перевозок, между управлением Омской ж. д., с одной стороны, и Уральским порайонным комитетом, с другой—-идет безрезультатный спор о том, нужны ли на плановые перевозки особые наряды порайонного комитета или не нужны. При этом порайонный комитет полагает, что нарядов этих не требуется, тогда как железная дорога и администрация неукоснительно требуют выдачи нарядов порайонным комитетом на перевозку и отказывают в отправке грузов по плановым перевозкам, если нет нарядов. Ни телеграфные, ни письменные по этому поводу разъяснения председателя порайонного комитета не достигают цели, и грузы остаются без движения, ибо их отказываются перевозить как по старому порядку, так и по новой системе. Железнодорожные агенты, обезволенные множеством циркуляров, становятся в тупик при решении самых несложных по своему характеру вопросов и за всем решительно вынуждены обращаться в управление дорог. Циркуляры часто противоречивы, и выполнить их невозможно. Кроме того, развился крайний формализм, который препятствует рациональному использованию вагонов и нарядов.</w:t>
      </w:r>
    </w:p>
    <w:p w14:paraId="4BEB65AD"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 например, в той же Пермской губ. уполномоченный по муко-молью Е. Д. Калугин выдал однажды разрешение на перевозку 120 вагонов по литерным предложениям, но предложений этих у него в наличности в Перми не оказалось. Предложения эти, однако, нашлись у заместителя его А. М. Симонова в г. Екатеринбурге. Для того чтобы не задерживать перевозки, ибо до конца месяца оставалось всего несколько дней, предложения эти не были посланы в Пермь Калугину для подписки, а были подписаны одним из заместителей Калугина, П. В. Ивановым. Па станциях Омской дороги отказались принять эти предложения, так как, но мнению железнодорожной администрации, предложения должны бы быть подписаны: «За уполномоченного Иванов», а не «Заместитель уполномоченного Иванов». В результате предложения остались неиспользованными, и груз не был доставлен на места, где в нем ощущалась острая потребность. В Богословском округе в ноябре—декабре ощущался остро недостаток в муке. Для того чтобы хотя частью сгладить остроту кризиса, Богословская дорога по соглашению с управлением Омской дороги посылала свои вагоны в Косулино за тем, чтобы перевезти муку. Вагоны эти каждый раз простаивали в Косулине по нескольку дней, так как железнодорожная администрация без особого каждый раз распоряжения управления Омской дороги отказывалась их загружать. [На телеграфные же сношения с управлением уходило времени от 3 до 5 дней. Наконец, много пропадает неиспользованных нарядов благодаря тому, что они с опозданием получаются на месте. Так, например, наряды на вторую половину декабря были получены на месте только 2 января.</w:t>
      </w:r>
    </w:p>
    <w:p w14:paraId="20A878E3"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связи с этим развились крайние злоупотребления железнодорожных агентов, система сложного взяточничества, которая одна только действует сколько-нибудь удовлетворительно. В стране сложилась горькая поговорка, что лучше всего сейчас возить товары на литере Д (деньги).</w:t>
      </w:r>
    </w:p>
    <w:p w14:paraId="7A326A89"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Наконец, следует отметить крайнюю изношенность подвижного состава, обусловленную отчасти тою непосильной работой, какую сейчас выполняет уменьшенный подвижной состав, а отчасти, поскольку речь идет о паровозах, плохим качеством топлива. Последнее отнюдь не есть результат только каких-либо злоупотреблений, а той удивительной бесхозяйственности, того неумения использовать средства тыла, которые проявляются в настоящем деле агентами власти.</w:t>
      </w:r>
    </w:p>
    <w:p w14:paraId="7B2E144F"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Вместо того чтобы принять самые решительные меры для обеспечения себя углем надлежащего качества, для чего потребовалось бы заключить соответствующие контракты с углепромышленниками или создать особый регулирующий орган, Министерство путей сообщения, начиная с 1915 г., предпочитает получать уголь путем реквизиций. Это ставит железные дороги в весьма рискованное положение, мешая им как приобрести уголь хорошего качества, так и сделать надлежащие запасы на складах. Так как при реквизиции личная ответственность владельцев рудников за качество угля совершенно исчезает, было вполне естественно стремление некоторых из них сбыть железным дорогам всякий хлам. Но и помимо этого существовали и существуют условия, оказывающие самое роковое влияние на получение железными дорогами угля подходящих сортов. Так, в 1915 и 1916 гг. Министерство торговли и промышленности не решилось осуществить полной реквизиции всего твердого топлива, и для Министерства путей сообщения реквизировался уголь, только оставшийся от потребителей двух первых категорий. Весьма естественно, что реквизированный уголь был не первого качества и притом самых разнообразных сортов. Распределение реквизированного угля по отдельным дорогам и складам было совершенно случайно, так что каждый склад получал топливо от весьма многих поставщиков неизвестного ему типа, а потом) и не мог расходовать его планомерно. Дошло до того, что, например, Екатерининская ж. д. имела одновременно 300—400 поставщиков вместо 35—39, как это было в нормальное время. Неразборчивость при реквизиции сортов угля имела весьма тяжелые последствия. Дело в том, что до войны дороги снабжались исключительно углями спекающимися, к которым приспособлены топки всех паровозов и паровозный персонал. Во время войны железные дороги стали брать тощий уголь и антрацит. Хорошие сами по себе, эти сорта топлива требуют специальных топок, в существующих же топках могут сжигаться только как примесь к углям спекающимся и при условии правильного производства смесей. Министерство путей сообщения не приспособило своих топок к антрациту и все время продолжало строить новые паровозы с топками для спекающегося угля. Правильных смесей сортов оно тоже не производило, да и не могло производить при описываемых условиях реквизиции и поставки. Отсюда произошел громадный расход топлива, которого паровозы не могли использовать, остановки в пути и т. д., словом, весь тот сумбур, который теперь дарит в деле снабжения топливом паровозов.</w:t>
      </w:r>
    </w:p>
    <w:p w14:paraId="31CE155C"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Бесхозяйственность администрации железных дорог сказалась не в одном этом. Теперешнее положение паровозов таково, что они вынуждены расходовать большое количество топлива. Напряжение перевозок так велико, что общий расход горючего на железных дорогах возрос до чрезвычайности. Между тем Министерство путей сообщения не озаботилось за все время войны заготовкой надлежащего количества дров и всей своей тяжестью навалилось на Донецкий бассейн, снабжая углем даже такие дороги, которые по самому их положению легче всего обеспечить дровяным горючим, как например Либаво-Роменская и Полесские. Между тем повышенные требования на уголь со стороны железных дорог рикошетом весьма тяжело отзываются на всем тылу. Вот характерная цифра: расход железных дорог доходит теперь до 70 млн пуд. в месяц, а всего вывозится из Донецкого бассейна угля до 110 млн пуд., — значит, на все потребности, кроме железных дорог, остается только 40 млн пуд., между тем только для производства кокса необходимо 30 млн пуд.</w:t>
      </w:r>
    </w:p>
    <w:p w14:paraId="4A162B3C"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Ремонт больного состава ведется крайне бесхозяйственно; в погоне отчасти за внешним эффектом, отчасти по причине крайней нужды в подвижном составе вагоны выпускаются из ремонтных мастерских в малоудовлетворительном виде, и работа их поэтому очень плоха.</w:t>
      </w:r>
    </w:p>
    <w:p w14:paraId="4F857B35"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Ввиду расстройства транспорта, отсутствия топлива, металла, рабочих рук производительность отечественных вагоностроительных п паровозостроительных заводов падает в огромной прогрессии. Вот красноречивые цифры.</w:t>
      </w:r>
    </w:p>
    <w:p w14:paraId="4ED474FF"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Заказы отечественных заводов на паровозы и вагоны</w:t>
      </w:r>
    </w:p>
    <w:p w14:paraId="4799452F"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1913—1916</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18"/>
        <w:gridCol w:w="706"/>
        <w:gridCol w:w="651"/>
        <w:gridCol w:w="664"/>
        <w:gridCol w:w="722"/>
        <w:gridCol w:w="1772"/>
        <w:gridCol w:w="478"/>
        <w:gridCol w:w="736"/>
      </w:tblGrid>
      <w:tr w:rsidR="00B465BC" w:rsidRPr="00153023" w14:paraId="7701E210" w14:textId="77777777" w:rsidTr="00FE2D53">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E000127"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Годы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1391048"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Вагоны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5326F33"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Недопо</w:t>
            </w:r>
          </w:p>
          <w:p w14:paraId="3AE0D796"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ставлено</w:t>
            </w:r>
          </w:p>
          <w:p w14:paraId="5EBB6A16"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товар</w:t>
            </w:r>
          </w:p>
          <w:p w14:paraId="56E1AA9A"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ных</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A5AC344"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Паровозы</w:t>
            </w:r>
          </w:p>
        </w:tc>
      </w:tr>
      <w:tr w:rsidR="00B465BC" w:rsidRPr="00153023" w14:paraId="27AC1746" w14:textId="77777777" w:rsidTr="00FE2D53">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E4A8244"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B742752"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выпущено</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2154C9B"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628ABA7"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выпущено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14DFB3D"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недопоста влѳно</w:t>
            </w:r>
          </w:p>
        </w:tc>
      </w:tr>
      <w:tr w:rsidR="00B465BC" w:rsidRPr="00153023" w14:paraId="543E2EA5" w14:textId="77777777" w:rsidTr="00FE2D53">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005902E"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78F915"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товарных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87DF1"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пасса</w:t>
            </w:r>
          </w:p>
          <w:p w14:paraId="070490DF"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жирских</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5367A7A"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056E64"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дорог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8C486"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полевого управления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82C7D"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товар</w:t>
            </w:r>
          </w:p>
          <w:p w14:paraId="02DF68CB"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3DBC2"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пасса</w:t>
            </w:r>
          </w:p>
          <w:p w14:paraId="27D2922A"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жирских</w:t>
            </w:r>
          </w:p>
        </w:tc>
      </w:tr>
      <w:tr w:rsidR="00B465BC" w:rsidRPr="00153023" w14:paraId="193A3B77"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906487"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D8128"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18613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0CDF2"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9A4D8"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5A38D"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00AB9"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84562"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A82D8"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B465BC" w:rsidRPr="00153023" w14:paraId="6D50389E"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07F109"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6D7EF"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6DAB7"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819817"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47CB3"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749</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0D0C6"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5E512"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18C4D"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w:t>
            </w:r>
          </w:p>
        </w:tc>
      </w:tr>
      <w:tr w:rsidR="00B465BC" w:rsidRPr="00153023" w14:paraId="41D3A972"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98ECA6"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B81D5"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28458</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0A6F0"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1273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127DE"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10946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351F5"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BE378"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246AA"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DB9F5"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w:t>
            </w:r>
          </w:p>
        </w:tc>
      </w:tr>
      <w:tr w:rsidR="00B465BC" w:rsidRPr="00153023" w14:paraId="326E3A2E"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185227"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1496E7"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20355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E1C1E"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9A303"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9543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F6415"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599</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F6A18"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60D36"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398</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59912"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140</w:t>
            </w:r>
          </w:p>
        </w:tc>
      </w:tr>
    </w:tbl>
    <w:p w14:paraId="49BACD41"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Вторая главная причина разрухи тыла — неустройство рабочего рынка. Огромные выемки населения мобилизациями, превысившие 50% всего трудоспособного мужского населения в возрасте от 16 до 50 лет, создают в тылу чрезвычайно сложное и ответственное положение. Перед государством стояла задача наиболее рационального использования оставшихся рабочих рук, дабы смягчить тот кризис на рабочем рынке, который неизбежно был связан с уходом в армию самого работоспособного населения страны. Прежде всего, следовало бы позаботиться о том. чтобы остались в тылу квалифицированные рабочие, которыми России так бедна и которые являются для нас самым драгоценным сокровищем. Во-вторых, надлежало принять меры к тому, чтобы не было праздных, незанятых рук и чтобы не наблюдалось того крайне ненормального явления, когда в одном районе существует недостаток рабочих рук, в то время как в другом напрасно ищут занятий толпы безработных. Наконец, нужно было сделать так, чтобы работа шла планомерно и без всяких перерывов, так как только тогда национальный труд дал бы весь тот производительный эффект, на который он способен. Что же произошло на самом деле?</w:t>
      </w:r>
    </w:p>
    <w:p w14:paraId="1E610896"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Квалифицированные рабочие были мобилизованы и отправлены на фронт, и все попытки возвратить их из армии до самого последнего времени оказывались почти бесплодными. При таких условиях предприятия должны были обратиться к труду малообученных или совсем не обученных рабочих, что имело целый ряд вредных последствий. Во-первых, обнаружилась усиленная тяга населения в города и промышленные центры ввиду существующей здесь высокой оплаты труда, что лишило сельское хозяйство рабочих рук и тем самым обусловило острый кризис на рынке сельскохозяйственных рабочих со всеми проистекающими отсюда вредными последствиями. Во-вторых, эта масса неподготовленного населения, как и следовало ожидать, оказалась малопродуктивной. Так, например, в каменноугольной промышленности Юга России средняя месячная производительность рабочего выражалась следующими цифрами: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23"/>
        <w:gridCol w:w="1212"/>
        <w:gridCol w:w="300"/>
        <w:gridCol w:w="312"/>
      </w:tblGrid>
      <w:tr w:rsidR="00B465BC" w:rsidRPr="00153023" w14:paraId="23782680"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933165"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AAD6F"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полугодие . . .</w:t>
            </w:r>
          </w:p>
          <w:p w14:paraId="683C4893"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913A7"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753</w:t>
            </w:r>
          </w:p>
          <w:p w14:paraId="3633EF38"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D136F"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пуд</w:t>
            </w:r>
          </w:p>
          <w:p w14:paraId="508F45DE"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B465BC" w:rsidRPr="00153023" w14:paraId="3AF9C709"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69BB10"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A485B"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 …</w:t>
            </w:r>
          </w:p>
          <w:p w14:paraId="48F681FB"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II »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5597E"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779</w:t>
            </w:r>
          </w:p>
          <w:p w14:paraId="00A7126A"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733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A259B"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7D016E84"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B465BC" w:rsidRPr="00153023" w14:paraId="5DFD5115"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5576EB"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FD643"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I » ...</w:t>
            </w:r>
          </w:p>
          <w:p w14:paraId="328B875B"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Август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47EAF"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656</w:t>
            </w:r>
          </w:p>
          <w:p w14:paraId="4C0CC422"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D2DE9"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7A670A26"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bl>
    <w:p w14:paraId="5A1C8771"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Ввиду этой малой продуктивности приходится значительно увеличивать количество рабочих. Так, в Донецком каменноугольном районе количество рабочих по месяцам за 2 года — 1913 и 1916, — в тысячах, было следующее: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17"/>
        <w:gridCol w:w="540"/>
        <w:gridCol w:w="555"/>
      </w:tblGrid>
      <w:tr w:rsidR="00B465BC" w:rsidRPr="00153023" w14:paraId="7E5C0180"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84DAB6"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737BB"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1E2F0"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r>
      <w:tr w:rsidR="00B465BC" w:rsidRPr="00153023" w14:paraId="075E1D35"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B2967E"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0443784"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29153"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208000</w:t>
            </w:r>
          </w:p>
        </w:tc>
      </w:tr>
      <w:tr w:rsidR="00B465BC" w:rsidRPr="00153023" w14:paraId="58E48487"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933E10"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BC0D469"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1AFDC"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219000</w:t>
            </w:r>
          </w:p>
        </w:tc>
      </w:tr>
      <w:tr w:rsidR="00B465BC" w:rsidRPr="00153023" w14:paraId="5399BB5A"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BD27AD"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8029E"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96162"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220000</w:t>
            </w:r>
          </w:p>
        </w:tc>
      </w:tr>
      <w:tr w:rsidR="00B465BC" w:rsidRPr="00153023" w14:paraId="095A4558"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B541DD"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C90C8"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B05CD"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217000</w:t>
            </w:r>
          </w:p>
        </w:tc>
      </w:tr>
      <w:tr w:rsidR="00B465BC" w:rsidRPr="00153023" w14:paraId="57C40F69"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22F976"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9226C"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A5B0F"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220000</w:t>
            </w:r>
          </w:p>
        </w:tc>
      </w:tr>
      <w:tr w:rsidR="00B465BC" w:rsidRPr="00153023" w14:paraId="3957AA9B"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901B7E"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B7D47"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1D1BA"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222000</w:t>
            </w:r>
          </w:p>
        </w:tc>
      </w:tr>
      <w:tr w:rsidR="00B465BC" w:rsidRPr="00153023" w14:paraId="01A965F6"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38D492"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FE431"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20F15"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232000</w:t>
            </w:r>
          </w:p>
        </w:tc>
      </w:tr>
      <w:tr w:rsidR="00B465BC" w:rsidRPr="00153023" w14:paraId="22845842"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B92CDD"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AF15B"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9F18D"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242000</w:t>
            </w:r>
          </w:p>
        </w:tc>
      </w:tr>
      <w:tr w:rsidR="00B465BC" w:rsidRPr="00153023" w14:paraId="266D1658"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3AB1FE"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B4B31"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10828C"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247000</w:t>
            </w:r>
          </w:p>
        </w:tc>
      </w:tr>
    </w:tbl>
    <w:p w14:paraId="41FEED82"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железнорудной промышленности Юга России было занято (на ноябрь):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63"/>
        <w:gridCol w:w="500"/>
        <w:gridCol w:w="675"/>
      </w:tblGrid>
      <w:tr w:rsidR="00B465BC" w:rsidRPr="00153023" w14:paraId="508C6CEB"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EA6F43"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 г.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B51C8"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D239E"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тыс. чел.</w:t>
            </w:r>
          </w:p>
        </w:tc>
      </w:tr>
      <w:tr w:rsidR="00B465BC" w:rsidRPr="00153023" w14:paraId="160268CB"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3B4B6A"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 г.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8E565"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51CE6"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B465BC" w:rsidRPr="00153023" w14:paraId="512EB66C"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7AE0ED"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3D23F"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24.969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756EF6"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bl>
    <w:p w14:paraId="08192C06"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Урале в ноябре 1916 г. числилось рабочих 178 тыс. чел. против 148 тыс. чел., бывших в 1915 г.</w:t>
      </w:r>
    </w:p>
    <w:p w14:paraId="48BA8D0A"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бакинской нефтяной промышленности в 1916 г. рабочих было 48 500 чел. против 45 015 чел. в 1913 г. и т. д.</w:t>
      </w:r>
    </w:p>
    <w:p w14:paraId="37C18E94"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Столь значительное увеличение количества рабочих в промышленных центрах обусловило увеличение продовольственных затруднений</w:t>
      </w:r>
    </w:p>
    <w:p w14:paraId="1787845B"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просто уже в силу того факта, что теперь требуется доставлять продукты питания в большем количестве, чем было в нормальное время.</w:t>
      </w:r>
    </w:p>
    <w:p w14:paraId="44ED6090"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планомерного посредничества по приисканию труда ведет к тому, что местами в империи имеются значительные количества безработных, которым при иных условиях нетрудно было бы дать полезное назначение. Так, по данным Петроградской биржи труда, за время с 19 января 1915 г. по 21 января  1917 г. предложение труда равнялось 236 579 чел., получили работу только 94 875 чел. По данным Всероссийского бюро труда, за ноябрь и декабрь 1915 г. и январь 1916 г. искало работу 99 155 чел., получило — 72 715 чел.</w:t>
      </w:r>
    </w:p>
    <w:p w14:paraId="619E556B"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Наконец, как очень неблагоприятный момент, следует отметить здесь существование забастовок, мешающих правильному ходу занятий и способствующих понижению производительности национального труда. Вот цифры, не нуждающиеся в объяснениях:</w:t>
      </w:r>
    </w:p>
    <w:p w14:paraId="123FD34C"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ОТДЕЛ ПРОМЫШЛЕННОСТИ</w:t>
      </w:r>
    </w:p>
    <w:p w14:paraId="3599D3E4"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Данные о числе забастовок, их участников и потерянных рабочих днях за 1915—1916 гг., по месяцам</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17"/>
        <w:gridCol w:w="1259"/>
        <w:gridCol w:w="1995"/>
        <w:gridCol w:w="2311"/>
      </w:tblGrid>
      <w:tr w:rsidR="00B465BC" w:rsidRPr="00153023" w14:paraId="797B254B"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629E07"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Месяцы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56856"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забастовок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04D08"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бастовавших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4E8290A"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потерянных рабочих дней</w:t>
            </w:r>
          </w:p>
        </w:tc>
      </w:tr>
      <w:tr w:rsidR="00B465BC" w:rsidRPr="00153023" w14:paraId="7193F3C3" w14:textId="77777777" w:rsidTr="00FE2D53">
        <w:trPr>
          <w:tblCellSpacing w:w="15"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452A516"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 г.</w:t>
            </w:r>
          </w:p>
        </w:tc>
      </w:tr>
      <w:tr w:rsidR="00B465BC" w:rsidRPr="00153023" w14:paraId="09AB9422"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FB7793"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7266E"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FA369C"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8853</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DC0D5"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16733</w:t>
            </w:r>
          </w:p>
        </w:tc>
      </w:tr>
      <w:tr w:rsidR="00B465BC" w:rsidRPr="00153023" w14:paraId="5FCB1AF7"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5E8D6F"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48DD3"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1C1D3"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95A441"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92831</w:t>
            </w:r>
          </w:p>
        </w:tc>
      </w:tr>
      <w:tr w:rsidR="00B465BC" w:rsidRPr="00153023" w14:paraId="0552DFFB"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D66F44"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74F01"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EC842"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15368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55F38"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31136</w:t>
            </w:r>
          </w:p>
        </w:tc>
      </w:tr>
      <w:tr w:rsidR="00B465BC" w:rsidRPr="00153023" w14:paraId="09F6BC11"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676498"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AEED7"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97CDB"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35727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7B3BB"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263667</w:t>
            </w:r>
          </w:p>
        </w:tc>
      </w:tr>
      <w:tr w:rsidR="00B465BC" w:rsidRPr="00153023" w14:paraId="5551C961"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999551"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226A7"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1D9E5"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0D82C"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212294</w:t>
            </w:r>
          </w:p>
        </w:tc>
      </w:tr>
      <w:tr w:rsidR="00B465BC" w:rsidRPr="00153023" w14:paraId="0D5B36DC"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A76D53"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9CFE2"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8FCED"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80054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BD22E"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228173</w:t>
            </w:r>
          </w:p>
        </w:tc>
      </w:tr>
      <w:tr w:rsidR="00B465BC" w:rsidRPr="00153023" w14:paraId="7F3EC716"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544B0B"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FDCE1"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9958E"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27827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B3F0E"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75309</w:t>
            </w:r>
          </w:p>
        </w:tc>
      </w:tr>
      <w:tr w:rsidR="00B465BC" w:rsidRPr="00153023" w14:paraId="64A04DF0"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689061"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7969C"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D98915"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54625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CBD21"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102456</w:t>
            </w:r>
          </w:p>
        </w:tc>
      </w:tr>
      <w:tr w:rsidR="00B465BC" w:rsidRPr="00153023" w14:paraId="2D06FC9C"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DADDCE"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C1E14"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A8AA8"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113866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61B02"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224482</w:t>
            </w:r>
          </w:p>
        </w:tc>
      </w:tr>
      <w:tr w:rsidR="00B465BC" w:rsidRPr="00153023" w14:paraId="7A4981E8"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15C132"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14A71"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1C27F"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77992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F4367"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337123</w:t>
            </w:r>
          </w:p>
        </w:tc>
      </w:tr>
      <w:tr w:rsidR="00B465BC" w:rsidRPr="00153023" w14:paraId="3BDCAB17"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09AA06"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ACC950E"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EEAB7"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39543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F43E6"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249400</w:t>
            </w:r>
          </w:p>
        </w:tc>
      </w:tr>
      <w:tr w:rsidR="00B465BC" w:rsidRPr="00153023" w14:paraId="1C556F25"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9C77B6"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9393D"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5B4DF"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17077</w:t>
            </w:r>
          </w:p>
        </w:tc>
        <w:tc>
          <w:tcPr>
            <w:tcW w:w="0" w:type="auto"/>
            <w:tcBorders>
              <w:top w:val="outset" w:sz="6" w:space="0" w:color="auto"/>
              <w:left w:val="outset" w:sz="6" w:space="0" w:color="auto"/>
              <w:bottom w:val="outset" w:sz="6" w:space="0" w:color="auto"/>
              <w:right w:val="outset" w:sz="6" w:space="0" w:color="auto"/>
            </w:tcBorders>
            <w:vAlign w:val="center"/>
            <w:hideMark/>
          </w:tcPr>
          <w:p w14:paraId="6CF8B570"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51820</w:t>
            </w:r>
          </w:p>
        </w:tc>
      </w:tr>
      <w:tr w:rsidR="00B465BC" w:rsidRPr="00153023" w14:paraId="48BB39AA" w14:textId="77777777" w:rsidTr="00FE2D53">
        <w:trPr>
          <w:tblCellSpacing w:w="15"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14958FD2"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r>
      <w:tr w:rsidR="00B465BC" w:rsidRPr="00153023" w14:paraId="51CF33DF"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A00872"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0E784"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E6E39"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128450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874E2F"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525570</w:t>
            </w:r>
          </w:p>
        </w:tc>
      </w:tr>
      <w:tr w:rsidR="00B465BC" w:rsidRPr="00153023" w14:paraId="28F8C66F"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05C0D7"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3AEE1"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8BF1D"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91978</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8790E"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886396</w:t>
            </w:r>
          </w:p>
        </w:tc>
      </w:tr>
      <w:tr w:rsidR="00B465BC" w:rsidRPr="00153023" w14:paraId="5830B804"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E15A93"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Март4</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CB9D4"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1E0BF"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98435</w:t>
            </w:r>
            <w:hyperlink r:id="rId39" w:anchor="_ftn7" w:history="1">
              <w:r w:rsidRPr="00153023">
                <w:rPr>
                  <w:rFonts w:ascii="Times New Roman" w:hAnsi="Times New Roman" w:cs="Times New Roman"/>
                  <w:color w:val="000000" w:themeColor="text1"/>
                  <w:kern w:val="2"/>
                  <w:sz w:val="16"/>
                  <w:szCs w:val="16"/>
                </w:rPr>
                <w:t>[7]</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5227B3FC"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336374</w:t>
            </w:r>
          </w:p>
        </w:tc>
      </w:tr>
    </w:tbl>
    <w:p w14:paraId="601059C0"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Третья главная причина разрухи тыла — неправильное использование существующих в стране хозяйственных возможностей, поскольку речь идет о накопленных специальных знаниях и специальных приспособлениях по различным отраслям хозяйственной жизни. Здоровая экономическая политика требовала и требует, чтобы к делу устроения тыла были привлечены лица со специальными навыками и со специальным опытом. Если нельзя поручать врачу строить мост, а инженеру лечить больных, то еще менее оснований предоставлять устраивать экономическую жизнь не тем, которые вполне осведомлены в том или другом деле, а людям случайным, в лучшем случае дилетантам в порученном им деле, в худшем — прямым невеждам. В западноевропейских государствах это отлично понимают, и вся система тыловой хозяйственной организации покоится там на доверии к общественным силам, на широком участии последних в учреждениях, призванных организовать национальное хозяйство в интересаѴ- обороны. К сожалению, в России отношение правительства к обществу построено на принципе прямо противоположном: общественной инициативе не доверяют, в ней видят опасного врага; общественные организации, несмотря на все оказанные ими огромные услуги стране и армии, преследуются. И результаты этой системы ясны. Те отрасли народного хозяйства, где правительство менее всего связало себя с общественными силами, находятся в состоянии полного разгрома. Так, вместо того чтобы целесообразно использовать живой, подвижной аппарат торговли, владеющий прекрасным знанием всех рынков страны, имеющий широко развитые деловые связи и соответствующее материальное оборудование, — разумеется,только общественно его организовавши, — правительство обратилось к услугам чиновников, в огромном большинстве случаев незнакомых с делом, внесших в него пустой и сухой формализм. Конечно, ничего другого, кроме полного расстройства торговли, получиться не могло; и переживаемая нами продовольственная разруха, и бешеная спекуляция, и всевозможные голоды — они созданы руками власти, невежественной и бездарной.</w:t>
      </w:r>
    </w:p>
    <w:p w14:paraId="6E5014F5"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Четвертый фактор, не упомянуть который здесь нельзя, — безумная финансовая политика правительства. Во всех воюющих государствах принимаются усиленные меры к тому, чтобы не подвергать рынок всяким излишним потрясениям. Наряду с экономической организацией тыла идет и финансовая организация. Главная забота финансового ведомства западноевропейских дерягав сводится сейчас к созданию таких способов получения средств на ведение войны, іедторые были бы по возможности менее болезненными и менее разрушительными для тыла. Повсюду приведен в действие налоговый пресс, причем настойчиво осуществляется идея равномерного участия населения в несении тяжести последнего. Но, конечно, налоговые ресурсы имеют предел, который далеко отстает от требований современной гигантской войны. Государство повсюду вынуждено обращаться к другим ресурсам, главным образом к займам и к выпускам бумажных денег. Оба эти средства, однако, весьма опасны, так как могут при известных условиях создать тяжелые потрясения на рынке. В особенности это приходится сказать о бумажных деньгах, которые не даром называются экономистами «сладким ядом». Велик соблазн обратиться к этому ресурсу, не требующему ничего другого, кроме соответствующих печатных станков, краски и бумаги, но последствия необдуманных выпусков бумажных денег чрезвычайно опасны. Переполнение рынка излишними денежными знаками всегда и всюду, — так учит политическая экономия, — влечет за собою революцию цен, причем последняя совершается с тем большею силою и быстротою, чем более значительны соответствующие выпуски бумажных денежных знаков. Если бы изменение цен совершалось на всем поле народного хозяйства совершенно равномерно и одновременно, тогда народное хозяйство не испытывало бы значительных потрясений, но так как на самом деле этого нет, происходит нарушение правильного соотношения различных расценок. В то время как одни быстро учитывают падение ценности бумажных денег, другие приспособляются к этому явлению с большой медленностью. В особенно неблагоприятном положении оказываются лица, получающие твердые оклады, например чиновники и служащие различных ведомств, оплата труда которых не может следовать за лажем с той быстротою, с какой следовало бы для удержания их прежнего материального статуса. Государство и частные организации вынуждены изыскивать средства для улучшения быта своих служащих, что не всегда может быть осуществлено и во всяком случае вызывает излишние расходы. Промышленность и торговля, не имея никакой уверенности в будущем, мало-помалу отвыкают от здоровых навыков и делаются спекулятивными. Создается почва для той вакханалии цен, которая окончательно запутывает и без того сложное и тяжелое положение. В будущем, с возобновлением международных сношений в широком масштабе, неупорядоченная валюта грозит нам огромными переплатами в пользу заграницы и искусственным направлением нашей интернациональной торговли. Учитывая все эти обстоятельства, правительства западноевропейских государств, где также наблюдается бумажно-денежная инфляция, принимают ряд мер, дабы предохранить рынок от переполнения его излишними денежными знаками. С этой целью государства развивают чековые операции, принимают меры для привлечения вкладов в кредитные учреждения и, наконец, широко используют систему внутренних займов, главным назначением которых становится снятие с открытого рынка значительного числа бумажных денег. Теория и практика давным давно выработали приемы наиболее рационального распределения займов. Они, конечно, должны быть привлекательны для владельцев свободных денежных капиталов. Это значит, что условия займа должны быть для них выгодны. Здоровая финансовая политика прежде всего, конечно, учитывает то обстоятельство, что существуют различные категории капиталистов, руководящихся различными мотивами при оценке предлагаемого им займа: в то время как одни готовы отдать свои средства на короткий срок, другие ищут для них твердого помещения. Отсюда следует, что государственные займы должны иметь различный характер и различный тип. Наряду с краткосрочными должны выпускаться займы долгосрочные. Наряду с займами рентными — займы лотерейные. Другая задача ■— создать благоприятную общую обстановку для займа. Прежде всего и больше всего надо пробудить в нации живое сознание своего долга перед родиной, всей важности ведущейся борьбы для страны, всей огромности потери, которая нас ожидает, если страна потерпит неудачу. Далее, необходимо сделать так, чтобы помещение своих сбережений в государственные займы оказывалось более выгодным, чем в какие бы то ни было другие предприятия, что опять-таки предполагает соответствующую организацию тыла, способствующую удержанию нормального порядка вещей. Что же мы видим у нас? Государственные займы до сих пор совершенно однотипны; хозяйство страны находится в полном развале; биржевой ажиотаж достиг небывалых размеров; живой дух нации угашается; все попытки общественно организовать страну, воспитать ее в сознательном отношении к развертывающимся грандиозным событиям наталкиваются на непреодолимые административные препоны. Дело доходит до того, что запрещаются вполне благонамеренные лекции о государственных займах, предпринятые комитетом пропаганды последних.</w:t>
      </w:r>
    </w:p>
    <w:p w14:paraId="1140DEA9"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результате всего этого государственные займы почти ничего ие снимают с рынка и размещаются среди публики все труднее и труднее. Последний заем определенно не удался, и если все останется по-прежнему , в будущем улучшения, разумеется, не последует.</w:t>
      </w:r>
    </w:p>
    <w:p w14:paraId="00AAC35A"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 использованы и другие средства для извлечения бумажных денег из оборота. Слабо развита чековая операция, и совершенно нерациональна учетная политика Государственного банка, так как последний почти до самого последнего времени держал низкий учетный процент, значительно ниже, чем в частных кредитных учреждениях, и тем самым, конечно, препятствовал привлечению вкладов в кассы Государственного банка, которые, конечно, облегчили бы положение фиска в валютном вопросе.</w:t>
      </w:r>
    </w:p>
    <w:p w14:paraId="321511E3"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Наконец, необходимо обратить внимание на отсутствие общего правильного народнохозяйственного плана во время войны. До войны превалирующим принципом экономического оборота был частнохозяйственный интерес, и вмешательство общественной и государственной власти рассматривалось как некоторый корректив для устранения эксцессов капиталистического строя. Война потребовала напряжения всех сил страны; на сцену выдвинулась идея защиты интересов целого, и эта идея должна была поглотить все остальные. Вполне очевидно, что интересы частных лиц должны были отступить на второй план, и должны были быть приняты все меры к тому, чтобы народное хозяйство давало максимальный производительный эффект. Оставить рынок в том положении, в каком он находился до войны, было нельзя, потому что не могло быть никакой уверенности в том, что все частные лица добровольно откажутся от узких личных выгод и станут действовать только по соображениям патриотического и морального долга. Практика бесспорно подтвердила всю справедливость высказанных здесь опасений: там, где не было планомерной общественной организации, самые добрые побуждения отдельных лиц приносили только вред. Когда некоторые крупные фирмы стали продавать свои товары по нормальным ценам, далеко отстающим от спекулятивных, спекулянты скупили почти весь запас товаров, принадлежащих патриотично настроенным фирмам, и сделали его предметом самой широкой спекуляции.</w:t>
      </w:r>
    </w:p>
    <w:p w14:paraId="6D5C0229"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 начало организации рынка только тогда может дать положительный эффект, когда оно осуществляется всесторонне и планомерно, а не частично в отношении отдельных рынков и товаров. В самом деле, какой смысл, например, нормировать цены на нефть или на уголь, если остается вне нормировки весь остальной рынок. Цена на нефть или на уголь, вполне достаточная во всех отношениях для того момента, когда нормировка происходит, может очень скоро оказаться ниже нормальных просто в силу изменений расценки на те предметы и услуги, которые определяют издержки производства таксированного предмета. С другой стороны, открывается широкое поле для обогащения на чужой счет тех лиц, которые, сами пользуясь таксированными предметами, продают принадлежащий им товар по произвольным ценам, учитывая в свою пользу, конечно, весь тот плюс, который получается между ценою таксированной и ценою, свободно устанавливаемой на рынке. Между тем у нас в России до сих пор такая система частичных организаций практикуется и притом в самой несовершенной форме — простой таксировке. История такс для всех времен и для всех народов была одна и та же: она снимала товары с открытого рынка, не улучшая, а резко ухудшая положение последнего. Таксы хороши только в том случае, если за ними стоит всесторонняя организация рынка, если есть возможность наблюдать и за производством, и за распределением продуктов. Без участия общественных сил такой контроль осуществлен быть не может. Только общество, кровно заинтересованное в том, чтобы рынок функционировал правильно, может осуществить все меры, тому способствующие. Тот учет продуктов, производительных возможностей страны, потребительных нужд населения и т. п., без которого никакой упорядоченный рынок немыслим, требует таких средств и таких знаний, которыми чиновники, конечно, не располагают. В западноевропейских государствах, ведущих войну, это давным давно поняли, и привлечение к делу упорядочения рынка общественных организаций различного типа есть там явление общее. К сожалению, у нас отношение к общественным организациям совсем иное: их всячески преследуют, с ними ведут непрерывную войну, их заподозривают и оскорбляют. А результат такой политики налицо. . .</w:t>
      </w:r>
    </w:p>
    <w:p w14:paraId="7DCBDC49"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Когда причины, поставившие нас на краю гибели, ясны, нетрудно указать средство для их устранения. Необходимо упорядочить транспорт, для чего нужно: а) усилить производительность национальных заводов, что возможно при условиях полного упорядочения тыла, и немедленно заказать недостающий подвижной состав из-за границы; б) приступить к немедленному увеличению пропускной способности железных дорог;</w:t>
      </w:r>
    </w:p>
    <w:p w14:paraId="10CEC8A5"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усилить их погрузочные и разгрузочные средства; г) допустить общественный контроль за работой железнодорожной сети в ее целом; д) допустить образование профессиональных союзов служащих, как самого мощного средства в деле борьбы с железнодорожными злоупотреблениями; е) упорядочить снабжение дорог топливом всякого рода.</w:t>
      </w:r>
    </w:p>
    <w:p w14:paraId="67F4199C"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упорядочения рабочего рынка необходимо: а) допустить профессиональные союзы рабочих, как необходимую основу организации рынков; б) создать повсеместно биржи труда; в) осуществить принудительный арбитраж; г) выработать закон об обеспечении безработных.</w:t>
      </w:r>
    </w:p>
    <w:p w14:paraId="1A87744E"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улучшения финансов: а) выработать стройный финансовый план, ставящий себе задачи не высасывания всех соков страны, а наоборот, содействующий развитию производительных сил последней; б) принять решительные меры против переполнения рынка бумажноденежными знаками; в) коренным образом изменить систему внутренних государственных займов.</w:t>
      </w:r>
    </w:p>
    <w:p w14:paraId="598586C3"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Наконец, как необходимая предпосылка осуществления всего вышеуказанного, привлечь к делу устроения народного хозяйства все живые силы страны, что необходимо предполагает установление не только полного доверия, но и полного контакта между властью и обществом. Только правительство, которому страна доверяет, в которое она верит, может заставить народ идти на дальнейшие жертвы, только тогда лозунг «война до победного конца» получит твердую основу.</w:t>
      </w:r>
    </w:p>
    <w:p w14:paraId="728FCA0B"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Государь, Ваш предок в тяжкую годину, когда стране грозила неминуемая гибель, не поколебался доверить власть лицу, облеченному общественным доверием, и страна была спасена, а имя императора Александра I золотыми буквами записано на страницах не только русской, но и мировой истории. Со всею горячностью, на которую мы только способны, с сознанием того патриотического долга, который на нас всех лежит, мы молим Вас, государь, — последуйте примеру Вашего благородного предка. Бьет двенадцатый час, и слишком близко время, когда всякое обращение к разуму народа станет запоздалым и бесполезным.</w:t>
      </w:r>
    </w:p>
    <w:p w14:paraId="1146F4B8"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Красный архив, 1925, № 10, стр. 69—94.</w:t>
      </w:r>
    </w:p>
    <w:p w14:paraId="6A26FFE6" w14:textId="77777777" w:rsidR="001B6ED4"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40" w:anchor="_ftnref1" w:history="1">
        <w:r w:rsidR="001B6ED4" w:rsidRPr="00153023">
          <w:rPr>
            <w:rFonts w:ascii="Times New Roman" w:hAnsi="Times New Roman" w:cs="Times New Roman"/>
            <w:color w:val="000000" w:themeColor="text1"/>
            <w:kern w:val="2"/>
            <w:sz w:val="16"/>
            <w:szCs w:val="16"/>
          </w:rPr>
          <w:t>[1]</w:t>
        </w:r>
      </w:hyperlink>
      <w:r w:rsidR="001B6ED4" w:rsidRPr="00153023">
        <w:rPr>
          <w:rFonts w:ascii="Times New Roman" w:hAnsi="Times New Roman" w:cs="Times New Roman"/>
          <w:color w:val="000000" w:themeColor="text1"/>
          <w:kern w:val="2"/>
          <w:sz w:val="16"/>
          <w:szCs w:val="16"/>
        </w:rPr>
        <w:t xml:space="preserve"> Записка председателя Государственной думы М. В. Родзянко Николаю II была представлена царю почти накануне Февральской революции. Авторитетное свидетельство одного из видных буржуазных деятелей об истинном положении экономики России накануне Февральской революции начисто опровергает клеветнические измышления русской буржуазии о том, что якобы революция и рабочий класс повинны в экономическом развале страны. Как видно из записки, экономическое положение России уже к началу 1917 г. было катастрофическим. Глубокий кризис охватил все отрасли народного хозяйства страны. Главными причинами экономической разрухи были война и антинародная политика царизма и буржуазии. Естественно, М. В. Родзянко не называет этих причин, а в качестве мер для смягчения экономического кризиса требует передать всю полноту экономического и политического руководства страной в руки буржуазии. Во что обошлось трудящимся России восьмимесячное руководство буржуазии экономикой страны, свидетельствуют публикуемые в сборнике документы.</w:t>
      </w:r>
    </w:p>
    <w:p w14:paraId="7533F836" w14:textId="77777777" w:rsidR="001B6ED4"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41" w:anchor="_ftnref2" w:history="1">
        <w:r w:rsidR="001B6ED4" w:rsidRPr="00153023">
          <w:rPr>
            <w:rFonts w:ascii="Times New Roman" w:hAnsi="Times New Roman" w:cs="Times New Roman"/>
            <w:color w:val="000000" w:themeColor="text1"/>
            <w:kern w:val="2"/>
            <w:sz w:val="16"/>
            <w:szCs w:val="16"/>
          </w:rPr>
          <w:t>[2]</w:t>
        </w:r>
      </w:hyperlink>
      <w:r w:rsidR="001B6ED4" w:rsidRPr="00153023">
        <w:rPr>
          <w:rFonts w:ascii="Times New Roman" w:hAnsi="Times New Roman" w:cs="Times New Roman"/>
          <w:color w:val="000000" w:themeColor="text1"/>
          <w:kern w:val="2"/>
          <w:sz w:val="16"/>
          <w:szCs w:val="16"/>
        </w:rPr>
        <w:t xml:space="preserve"> Датируется, по содержанию док.</w:t>
      </w:r>
    </w:p>
    <w:p w14:paraId="65C631C4" w14:textId="77777777" w:rsidR="001B6ED4"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42" w:anchor="_ftnref3" w:history="1">
        <w:r w:rsidR="001B6ED4" w:rsidRPr="00153023">
          <w:rPr>
            <w:rFonts w:ascii="Times New Roman" w:hAnsi="Times New Roman" w:cs="Times New Roman"/>
            <w:color w:val="000000" w:themeColor="text1"/>
            <w:kern w:val="2"/>
            <w:sz w:val="16"/>
            <w:szCs w:val="16"/>
          </w:rPr>
          <w:t>[3]</w:t>
        </w:r>
      </w:hyperlink>
      <w:r w:rsidR="001B6ED4" w:rsidRPr="00153023">
        <w:rPr>
          <w:rFonts w:ascii="Times New Roman" w:hAnsi="Times New Roman" w:cs="Times New Roman"/>
          <w:color w:val="000000" w:themeColor="text1"/>
          <w:kern w:val="2"/>
          <w:sz w:val="16"/>
          <w:szCs w:val="16"/>
        </w:rPr>
        <w:t xml:space="preserve"> Имеется в виду комиссия под председательством ген.-лейтенанта Н. Ф. Дроздова, обследовавшая деятельность металлургических заводов Урала в конце 1916 г.</w:t>
      </w:r>
    </w:p>
    <w:p w14:paraId="7F7019AB" w14:textId="77777777" w:rsidR="001B6ED4"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43" w:anchor="_ftnref4" w:history="1">
        <w:r w:rsidR="001B6ED4" w:rsidRPr="00153023">
          <w:rPr>
            <w:rFonts w:ascii="Times New Roman" w:hAnsi="Times New Roman" w:cs="Times New Roman"/>
            <w:color w:val="000000" w:themeColor="text1"/>
            <w:kern w:val="2"/>
            <w:sz w:val="16"/>
            <w:szCs w:val="16"/>
          </w:rPr>
          <w:t>[4]</w:t>
        </w:r>
      </w:hyperlink>
      <w:r w:rsidR="001B6ED4" w:rsidRPr="00153023">
        <w:rPr>
          <w:rFonts w:ascii="Times New Roman" w:hAnsi="Times New Roman" w:cs="Times New Roman"/>
          <w:color w:val="000000" w:themeColor="text1"/>
          <w:kern w:val="2"/>
          <w:sz w:val="16"/>
          <w:szCs w:val="16"/>
        </w:rPr>
        <w:t xml:space="preserve"> Указываемые М. В. Родзянко со ссылкой на «Горнозаводское дело» цифры ошибочны. По данным этого журнала, причины и количество недогруза представляются в следующем виде: по причине отказа — 53.8 млн пуд., неподачи вагонов — 96.7 млн пуд., запрещений— 11 млн пуд. (См. журн. «Горнозаводское дело», 1916, № 51. стр. 14912).</w:t>
      </w:r>
    </w:p>
    <w:p w14:paraId="0A95C3CA" w14:textId="77777777" w:rsidR="001B6ED4"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44" w:anchor="_ftnref5" w:history="1">
        <w:r w:rsidR="001B6ED4" w:rsidRPr="00153023">
          <w:rPr>
            <w:rFonts w:ascii="Times New Roman" w:hAnsi="Times New Roman" w:cs="Times New Roman"/>
            <w:color w:val="000000" w:themeColor="text1"/>
            <w:kern w:val="2"/>
            <w:sz w:val="16"/>
            <w:szCs w:val="16"/>
          </w:rPr>
          <w:t>[5]</w:t>
        </w:r>
      </w:hyperlink>
      <w:r w:rsidR="001B6ED4" w:rsidRPr="00153023">
        <w:rPr>
          <w:rFonts w:ascii="Times New Roman" w:hAnsi="Times New Roman" w:cs="Times New Roman"/>
          <w:color w:val="000000" w:themeColor="text1"/>
          <w:kern w:val="2"/>
          <w:sz w:val="16"/>
          <w:szCs w:val="16"/>
        </w:rPr>
        <w:t xml:space="preserve"> Многоточие в тексте док.</w:t>
      </w:r>
    </w:p>
    <w:p w14:paraId="2E84C9DE" w14:textId="77777777" w:rsidR="001B6ED4"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45" w:anchor="_ftnref6" w:history="1">
        <w:r w:rsidR="001B6ED4" w:rsidRPr="00153023">
          <w:rPr>
            <w:rFonts w:ascii="Times New Roman" w:hAnsi="Times New Roman" w:cs="Times New Roman"/>
            <w:color w:val="000000" w:themeColor="text1"/>
            <w:kern w:val="2"/>
            <w:sz w:val="16"/>
            <w:szCs w:val="16"/>
          </w:rPr>
          <w:t>[6]</w:t>
        </w:r>
      </w:hyperlink>
      <w:r w:rsidR="001B6ED4" w:rsidRPr="00153023">
        <w:rPr>
          <w:rFonts w:ascii="Times New Roman" w:hAnsi="Times New Roman" w:cs="Times New Roman"/>
          <w:color w:val="000000" w:themeColor="text1"/>
          <w:kern w:val="2"/>
          <w:sz w:val="16"/>
          <w:szCs w:val="16"/>
        </w:rPr>
        <w:t xml:space="preserve"> По данным отчета о деятельности Особого совещания по перевозкам (Прим . док).</w:t>
      </w:r>
    </w:p>
    <w:p w14:paraId="374106F1" w14:textId="77777777" w:rsidR="001B6ED4"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46" w:anchor="_ftnref7" w:history="1">
        <w:r w:rsidR="001B6ED4" w:rsidRPr="00153023">
          <w:rPr>
            <w:rFonts w:ascii="Times New Roman" w:hAnsi="Times New Roman" w:cs="Times New Roman"/>
            <w:color w:val="000000" w:themeColor="text1"/>
            <w:kern w:val="2"/>
            <w:sz w:val="16"/>
            <w:szCs w:val="16"/>
          </w:rPr>
          <w:t>[7]</w:t>
        </w:r>
      </w:hyperlink>
      <w:r w:rsidR="001B6ED4" w:rsidRPr="00153023">
        <w:rPr>
          <w:rFonts w:ascii="Times New Roman" w:hAnsi="Times New Roman" w:cs="Times New Roman"/>
          <w:color w:val="000000" w:themeColor="text1"/>
          <w:kern w:val="2"/>
          <w:sz w:val="16"/>
          <w:szCs w:val="16"/>
        </w:rPr>
        <w:t xml:space="preserve"> В «Красном архиве» ошибочно приводится цифра 984435</w:t>
      </w:r>
    </w:p>
    <w:p w14:paraId="54B4155B"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Прим. istmat.info: Непосредственно в журнале "Красный архив" документ опубликован со ссылкой на архивный документ хранящийся а Архиве Октябрьской революции, ныне ГАРФ —  "Записка воспроизводится с копии, хранящейся в АОР, Фонд III, опись 11, дело № 23, л. 132—157" (15522).</w:t>
      </w:r>
    </w:p>
    <w:p w14:paraId="1BA41AAE"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p>
    <w:p w14:paraId="01A037CB" w14:textId="77777777" w:rsidR="004139EC" w:rsidRPr="00153023" w:rsidRDefault="004139EC"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В феврале 1917 г. был пущен в ход Юзовский завод с использованием технологии окисления аммиака по способу Вильгельма Оствальда, котороая была отработана. «В работе была только треть завода, которая вырабатывала в среднем 3 тысячи пудов азотной кислоты в месяц» (18409).</w:t>
      </w:r>
    </w:p>
    <w:p w14:paraId="7A890B28" w14:textId="77777777" w:rsidR="004139EC" w:rsidRPr="00153023" w:rsidRDefault="004139EC" w:rsidP="00153023">
      <w:pPr>
        <w:pStyle w:val="p1"/>
        <w:spacing w:before="0" w:beforeAutospacing="0" w:after="0" w:afterAutospacing="0"/>
        <w:jc w:val="both"/>
        <w:rPr>
          <w:color w:val="000000" w:themeColor="text1"/>
          <w:sz w:val="16"/>
          <w:szCs w:val="16"/>
        </w:rPr>
      </w:pPr>
    </w:p>
    <w:p w14:paraId="767E085F" w14:textId="77777777" w:rsidR="004139EC" w:rsidRPr="00153023" w:rsidRDefault="004139E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xml:space="preserve">В феврале 1917 выдающуюся роль в событиях сыграли рабочие главных военных заводов столицы. Историки иногда отводят инициативную роль также текстильщицам Выборгской стороны, но речь все равно идет фактически опять-таки о военно-промышленном производстве, поскольку и выборгские мануфактуры были заняты главным образом заказами интендантства. Авторам, рассматривающим этот вопрос под полицейским углом зрения (недосмотрели в Питере, надо было вовремя «додавить» оппозицию), не удается логически последовательно раскрыть движущую силу переворота. С одной стороны, версия об «инспирированных народных выступлениях» отвечает стремлению доказать, что «вдохновителем и организатором» их являлась «либерально-радикальная интеллигенция», а народ был сбит с толку «умелой агитацией и пропагандой», «умелой манипуляцией общественным мнением». Оппозиция «воспользовалась моментом, чтобы вывести народ на улицы» и столкнуть его «с правоохранительными органами». Более того, «оппозиционные круги» якобы «сознательно вели продовольственное дело с таким расчетом», чтобы спровоцировать массовое недовольство [Миронов 2013: 575, 579, 647, 700– 701; Никонов 2011: 600 и сл.]. </w:t>
      </w:r>
    </w:p>
    <w:p w14:paraId="5C142038" w14:textId="77777777" w:rsidR="004139EC" w:rsidRPr="00153023" w:rsidRDefault="004139E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xml:space="preserve">Эта версия «находит поддержку», в глазах Миронова, «и у других современных исследователей» [Стариков 2007; Сенявский 2008]. Никонов в этом ряду видит также О.А. Платонова, П.В. Мультатули и др. С другой стороны, оказывается, нельзя не признать, что «возможность радикальным партиям спекулировать на трудностях» войны и «вывести народ на улицы в решающий момент» была создана все же «недовольством всех слоев населения», «тяготами войны», «материальными трудностями», даже «социальными противоречиями», которым «позволила выйти наружу» «неудачная для России Первая мировая война». Пытаясь объяснить отзывчивость масс на радикальную агитацию и не умея это сделать, политолог вместо причин такого поведения масс указывает на заинтересованность самой «либерально-радикальной интеллигенции» в сочувствии народа [Миронов 2012: 646–647, 694, 700], то есть, как и Никонов в подобной ситуации («парадигма», однако), уходит от объяснения. Но этот отложенный вопрос, раз уж он затронут, заслуживал бы внимания. Почему-то оппозиция вела свою агитацию с успехом, тогда как правительственная «манипуляция общественным мнением» — с использованием «всех доступных средств» (Миронов) — провалилась. И ведь нет оснований объяснять ее провал недостаточным усердием и невниманием власти к охранительной агитации. Не зря же при каждом заводе военного и морского ведомств действовал собственный храм с причтом (средства, ежегодно ассигнуемые на содержание этого, по выражению Никонова, «инструмента пропаганды», не входили в расценки изделий). «Отцы» призывали свою военно-промышленную паству «вооружиться спокойствием и терпением, а не искать виновных в нашей неготовности», «не злобствовать», а «каяться, и молиться, и в очищенной совести трудиться». Те же идеи несли в массы Союз русского народа, Общество активной борьбы с революцией и с анархией при Путиловском заводе и т. п. организации. Рабочих Брянского арсенала и Бежицкого завода «батюшки» увещевали так: «приросшая к земле душа», исполненная «животной сытости», думает о мире, но «не надо этого мира, страшен он, страшнее самой кровопролитной войны» [Прот. Восторгов 1916: 36, 38, 39, 101; Орловские ведомости… 1915; Цит. по: Первая мировая война… 2011: 347–348]. «Пресловутые идеи права, свободы личности… исповедание принципа „человек есть мера вещей“» — все это требовалось «отринуть» в пользу «национальных и государственных интересов» [Прот. Восторгов 1917; цит. по: Экштут 2012: 300]. Однако перевесили «лживые посулы революционеров, безбожников и предателей, увлекших русский народ… в разверстую пасть отступления от Бога и церкви» [Прот. Леонид 2011: 312]. Наряду с собственно церковниками и «либеральная интеллигенция», лучшие умы и перья того, что называлось «культурной элитой», употребили свои таланты вовсе не на борьбу с милитаризмом или подрыв военных усилий власти; они вели все ту же «стилизованную под проповеди пропаганду». В 1914–1917 гг., заполняя столбцы «Русского слова», «Биржевых ведомостей», «Утра России» милитаристскими статьями, православные мыслители силились объяснить «взрослым детям — Иванам и Петрам», этому «человеческому материалу», что война — не братоубийство, а «творческое действие», угодное «Самому Богу», тогда как абстрактный гуманизм («отвлеченный морализм», «гладко-поверхностный гуманизм» и т. д.) «антирелигиозен по своей природе». Они радовались, что наконец-то «пали утопии гуманизма, пасифизма, международного социализма, международного анархизма и т. п.» [Голлербах 2000: 13, 246 сл., 376 сл., 396; Бердяев 2007] (18408). </w:t>
      </w:r>
    </w:p>
    <w:p w14:paraId="0B24D9FE" w14:textId="77777777" w:rsidR="004139EC" w:rsidRPr="00153023" w:rsidRDefault="004139EC" w:rsidP="00153023">
      <w:pPr>
        <w:spacing w:after="0" w:line="240" w:lineRule="auto"/>
        <w:jc w:val="both"/>
        <w:rPr>
          <w:rFonts w:ascii="Times New Roman" w:hAnsi="Times New Roman" w:cs="Times New Roman"/>
          <w:color w:val="000000" w:themeColor="text1"/>
          <w:sz w:val="16"/>
          <w:szCs w:val="16"/>
        </w:rPr>
      </w:pPr>
    </w:p>
    <w:p w14:paraId="1FCB89FE" w14:textId="77777777" w:rsidR="004139EC" w:rsidRPr="00153023" w:rsidRDefault="004139EC"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В феврале 1917 выплавка чугуна сократилась до 9,5 млн. пудов. Между тем Министерство путей сообщения требовало свыше 8 млн., ГАУ — свыше 11 млн. пудов в месяц. На январь-февраль 1917 г., по заключению главноуполномоченного по металлу, пришелся «наивысший кризис» металлургии. Составленный его управлением расчет выявил, что при средней месячной потребности в различных сортах черного металла в 37,6 млн. пудов «вырисовывался ежемесячный дефицит в 14,1 млн. пудов» (18409).</w:t>
      </w:r>
    </w:p>
    <w:p w14:paraId="5E7988E6" w14:textId="77777777" w:rsidR="004139EC" w:rsidRPr="00153023" w:rsidRDefault="004139EC" w:rsidP="00153023">
      <w:pPr>
        <w:pStyle w:val="p1"/>
        <w:spacing w:before="0" w:beforeAutospacing="0" w:after="0" w:afterAutospacing="0"/>
        <w:jc w:val="both"/>
        <w:rPr>
          <w:color w:val="000000" w:themeColor="text1"/>
          <w:sz w:val="16"/>
          <w:szCs w:val="16"/>
        </w:rPr>
      </w:pPr>
    </w:p>
    <w:p w14:paraId="7785BF29"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1917 года «князь Пожарский» (будущий ледокол Макаров), построенный в Англии, в Нью-Касле, прибыл в Архангельск, вошел в состав флотилии Северного Ледовитого океана в качестве ледокола. В апреле 1917 года был мобилизован, вооружен и как вспомогательный крейсер включен в Беломорскую флотилию. 7 мая 1920 года ледокол «Князь Пожарский» получил название «Лейтенант Шмидт». В июне 1921 года ледокол был разоружен и возвращен ведомству Мортана. Моряки переименовали его с 12 июля 1921 года в «С. Макаров». Три года спустя его перевели на юг, а в 1926-м передали Мариупольскому морскому торговому порту (15732).</w:t>
      </w:r>
    </w:p>
    <w:p w14:paraId="61037F67"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p>
    <w:p w14:paraId="04A32311" w14:textId="3B094288" w:rsidR="00421CDC" w:rsidRPr="00153023" w:rsidRDefault="00421CD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184EF03" w14:textId="77777777" w:rsidR="00421CDC" w:rsidRPr="00153023" w:rsidRDefault="00421CD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2F9CCA" w14:textId="77777777" w:rsidR="00421CDC" w:rsidRPr="00153023" w:rsidRDefault="00421CD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феврале 1917 г. совершил первый полет Ганза-Бранденбург W 16 (Werk.Nr. 1077, без б/№) 1-й опытный - морской поплавковый истребитель, построенный заводом фирмы Hansa und Brandenburgische Flugzeugwerke (предположительно, в Гамбурге) в полной комплектации с вооружением. ЗИ самолета прошли в короткое время и он был направлен на официальные типовые испытания, которые прошли в Команде испытаний морских самолетов (Seeflugzeuge Versuchs Kommando) в г. Варнемюнде (Warnemünde, северо-восток Германии, побережье Балтийского моря у г. Росток). Решение о принятии самолета на вооружение отложено до испытаний 2-го опытного образца (23123).</w:t>
      </w:r>
    </w:p>
    <w:p w14:paraId="5D9EB20B" w14:textId="77777777" w:rsidR="00421CDC" w:rsidRPr="00153023" w:rsidRDefault="00421CDC" w:rsidP="00153023">
      <w:pPr>
        <w:spacing w:after="0" w:line="240" w:lineRule="auto"/>
        <w:jc w:val="both"/>
        <w:rPr>
          <w:rFonts w:ascii="Times New Roman" w:hAnsi="Times New Roman" w:cs="Times New Roman"/>
          <w:color w:val="0070C0"/>
          <w:sz w:val="16"/>
          <w:szCs w:val="16"/>
        </w:rPr>
      </w:pPr>
    </w:p>
    <w:p w14:paraId="2C2146D5" w14:textId="77777777" w:rsidR="00421CDC" w:rsidRPr="00153023" w:rsidRDefault="00421CD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феврале 1917 г. был облетан головной Ганза-Бранденбург CC/3 для немецкой авиации. Он ничем не отличался от первого опытного и в таком виде был принят на вооружение авиации ВМС Германии. Десять самолетов Ганза-Бранденбург CC/3 серии 1 были построены по типу головного и сданы заказчику к середине 1917 г., на серии 2 лобовой радиатор заменили поверхностным «Тевес и Браун» в средней части верхнего крыла со сдвигом вправо, существенно переделав весь планер. Из главных изменений были новая конструкция лодки с плоской палубой и узкой конической надстройкой на ней перед кабиной, по бокам которой стояли два пулемета. Теперь секундный залп был в 6 раз больше, чем у «Альбатросов» с двумя синхронными пулеметами. На части самолетов установили также капот мотора и кок винта. Все 25 летающих лодок Ганза-Бранденбург CC/3 серии 2 были сданы до конца 1917 г., а поступать в строевые части они начали с осени. Их летные данные были несколько ниже, чем у машин серии 1, но выше, чем у поплавковых истребителей (22841).</w:t>
      </w:r>
    </w:p>
    <w:p w14:paraId="13A7365E" w14:textId="77777777" w:rsidR="00421CDC" w:rsidRPr="00153023" w:rsidRDefault="00421CDC" w:rsidP="00153023">
      <w:pPr>
        <w:spacing w:after="0" w:line="240" w:lineRule="auto"/>
        <w:jc w:val="both"/>
        <w:rPr>
          <w:rFonts w:ascii="Times New Roman" w:hAnsi="Times New Roman" w:cs="Times New Roman"/>
          <w:color w:val="0070C0"/>
          <w:sz w:val="16"/>
          <w:szCs w:val="16"/>
        </w:rPr>
      </w:pPr>
    </w:p>
    <w:p w14:paraId="10DD7796" w14:textId="77777777" w:rsidR="00421CDC" w:rsidRPr="00153023" w:rsidRDefault="00421CD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феврале и марте 1917 г. фирма Альбатрос получила еще два заказа на самолеты типа </w:t>
      </w:r>
      <w:r w:rsidRPr="00153023">
        <w:rPr>
          <w:rFonts w:ascii="Times New Roman" w:hAnsi="Times New Roman" w:cs="Times New Roman"/>
          <w:color w:val="0070C0"/>
          <w:sz w:val="16"/>
          <w:szCs w:val="16"/>
          <w:lang w:val="en-US"/>
        </w:rPr>
        <w:t>D</w:t>
      </w:r>
      <w:r w:rsidRPr="00153023">
        <w:rPr>
          <w:rFonts w:ascii="Times New Roman" w:hAnsi="Times New Roman" w:cs="Times New Roman"/>
          <w:color w:val="0070C0"/>
          <w:sz w:val="16"/>
          <w:szCs w:val="16"/>
        </w:rPr>
        <w:t xml:space="preserve"> 3 — по 50 штук (22775).</w:t>
      </w:r>
    </w:p>
    <w:p w14:paraId="1B417B41" w14:textId="77777777" w:rsidR="00421CDC" w:rsidRPr="00153023" w:rsidRDefault="00421CDC" w:rsidP="00153023">
      <w:pPr>
        <w:spacing w:after="0" w:line="240" w:lineRule="auto"/>
        <w:jc w:val="both"/>
        <w:rPr>
          <w:rFonts w:ascii="Times New Roman" w:hAnsi="Times New Roman" w:cs="Times New Roman"/>
          <w:color w:val="0070C0"/>
          <w:sz w:val="16"/>
          <w:szCs w:val="16"/>
        </w:rPr>
      </w:pPr>
    </w:p>
    <w:p w14:paraId="3A222436" w14:textId="77777777" w:rsidR="00421CDC" w:rsidRPr="00153023" w:rsidRDefault="00421CD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феврале 1917 г. облетали новый истребитель Ньюпор 24C1, а в марте он прошел официальные испытания. Благодаря облегчению конструкции и росту мощности нагрузка на крыло уменьшилась на 9 %, а на мощность — на 7 %. Скорость выросла на 10 %, значительно повысились скороподъемность и потолок, который достиг 6 900 м. Маневренность, как горизонтальная, так и вертикальная, улучшилась. Но на этом приятное заканчивалось. Испытания выявили слабость костыля шасси и его заменили старой конструкцией по типу Ньюпора 17. Мотор перегревался, и кок винта пришлось снять (правда, указанное преимущество в скорости получили уже без него). Солнечные блики на новом козырьке кабины слепили пилота. Он не мог дотянуться до ручек перезарядки на пулеметах, что после первой же осечки обнуляло выгоды от двойного роста огневой мощи. Взвесив все за и против, военные приняли самолет, но обязали фирму устранить эти недостатки по ходу выпуска, который разворачивался на предприятиях концерна «Ньюпор-Астра» в кооперации с поставщиками агрегатов и комплектующих, которые строили предыдущие самолеты семейства (22778).</w:t>
      </w:r>
    </w:p>
    <w:p w14:paraId="4AD3FCEA" w14:textId="77777777" w:rsidR="00421CDC" w:rsidRPr="00153023" w:rsidRDefault="00421CDC" w:rsidP="00153023">
      <w:pPr>
        <w:spacing w:after="0" w:line="240" w:lineRule="auto"/>
        <w:jc w:val="both"/>
        <w:rPr>
          <w:rFonts w:ascii="Times New Roman" w:hAnsi="Times New Roman" w:cs="Times New Roman"/>
          <w:color w:val="0070C0"/>
          <w:sz w:val="16"/>
          <w:szCs w:val="16"/>
        </w:rPr>
      </w:pPr>
    </w:p>
    <w:p w14:paraId="419A79EB" w14:textId="77777777" w:rsidR="00421CDC" w:rsidRPr="00153023" w:rsidRDefault="00421CD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феврале 1917 г. был сдан головной самолет Альбатрос W 4, который предстояло строить не в Йоханништале, где не было места для испытаний гидросамолетов, а на новом заводе фирмы в деревне Фридрихсхаген под Берлином, у озера Мюггельзее. Он не отличался от 3-го опытного, но остальные получили уменьшенный вырез кабины, новые поплавки с улучшенной аэродинамикой и смещенным вперед реданом и ряд мелких доработок. Последний самолет установочной серии был готов в апреле 1917 г. Вес пустого увеличился на 81 кг, прибавка взлетного была «только» 75 за счет отказа от специального морского снаряжения, и, хотя скорость даже увеличилась на 4 км/ч, его маневренность и разгонные качества ухудшились. Полеты показали плохую управляемость по крену, недостаточную прочность и герметичность поплавков. Кроме того, на этот раз испытатели отметили и слабость вооружения, которое не соответствовало стандарту Инспекции ВВС, распространявшемуся и на морскую авиацию. Первый серийный заказ на 20 Альбатросов W 4 был выдан еще 6 октября 1916 г., но завод во Фридрихсхагене оказался не готов к их выпуску, к тому же пришлось усиливать поплавки и устанавливать второй пулемет, облегчая остальную конструкцию, чтобы не допустить дальнейшего падения летных данных. Эти меры оказались успешны, и вес законченных в апреле 1917 г. первых серийных самолетов уменьшился на 6 кг, устойчивость и управляемость улучшились, скорость увеличилась на 1 км/ч, скороподъемность выше 800 м упала, а остальные данные не изменились. Первая серия делалась очень долго и была закончена только в августе 1917 г. Второй заказ был выдан 16 декабря 1916 г. — ее 10 самолетов сдали с июля по август 1917 г., третий на 25 самолетов поступил 30 января 1917 г., а поставка шла с августа по октябрь 1917 г., четвертый выдали 19 апреля 1917 г. и по нему с августа по октябрь этого года отправили 29 самолетов. Последний заказ поступил в августе 1917 г., и все его 20 самолетов были готовы с ноября по декабрь 1917 г. Итого было сделано 114 серийных поплавковых истребителей Альбатрос W 4, восемь из них передали Авиации Императорских и Королевских ВМС Австро-Венгрии в обмен на моторы Австро-Даймлер AD 12 (22841).</w:t>
      </w:r>
    </w:p>
    <w:p w14:paraId="5E440F33" w14:textId="77777777" w:rsidR="00421CDC" w:rsidRPr="00153023" w:rsidRDefault="00421CDC" w:rsidP="00153023">
      <w:pPr>
        <w:spacing w:after="0" w:line="240" w:lineRule="auto"/>
        <w:jc w:val="both"/>
        <w:rPr>
          <w:rFonts w:ascii="Times New Roman" w:hAnsi="Times New Roman" w:cs="Times New Roman"/>
          <w:color w:val="0070C0"/>
          <w:sz w:val="16"/>
          <w:szCs w:val="16"/>
        </w:rPr>
      </w:pPr>
    </w:p>
    <w:p w14:paraId="5E3B87D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CD6C2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DF7E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феврале-мае 1917 по требованию Эскадры в Винницу были присланы 10 комплектов новых рулей направления по типу Г-3, подмоторных ферм для "Рено" - 20 штук, для "Аргус" - 8 и для "РБ3.6" - 12 штук (т.е. на оснащение 10 кораблей, которые были поставлены до января 1917 г. на базу).</w:t>
      </w:r>
    </w:p>
    <w:p w14:paraId="2A0333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Удалось обнаружить уникальный список (с карандашными пометками) указывающий на то, какие моторы были установлены (или назначены) на корабли. Были очень интересные варианты (12038).</w:t>
      </w:r>
    </w:p>
    <w:p w14:paraId="57DBD6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BBD3A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BB473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C1008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первые месяцы 1917 г. в русской армии продолжалось фор</w:t>
      </w:r>
      <w:r w:rsidRPr="00153023">
        <w:rPr>
          <w:rFonts w:ascii="Times New Roman" w:hAnsi="Times New Roman" w:cs="Times New Roman"/>
          <w:color w:val="000000" w:themeColor="text1"/>
          <w:kern w:val="2"/>
          <w:sz w:val="16"/>
          <w:szCs w:val="16"/>
        </w:rPr>
        <w:softHyphen/>
        <w:t>мирование новых авиационных отрядов. Наряду с увеличением числа армейских и корпусных авиационных отрядов в этот период было сформировано несколько артиллерийских авиационных отря</w:t>
      </w:r>
      <w:r w:rsidRPr="00153023">
        <w:rPr>
          <w:rFonts w:ascii="Times New Roman" w:hAnsi="Times New Roman" w:cs="Times New Roman"/>
          <w:color w:val="000000" w:themeColor="text1"/>
          <w:kern w:val="2"/>
          <w:sz w:val="16"/>
          <w:szCs w:val="16"/>
        </w:rPr>
        <w:softHyphen/>
        <w:t>дов, предназначавшихся специально для корректирования артил</w:t>
      </w:r>
      <w:r w:rsidRPr="00153023">
        <w:rPr>
          <w:rFonts w:ascii="Times New Roman" w:hAnsi="Times New Roman" w:cs="Times New Roman"/>
          <w:color w:val="000000" w:themeColor="text1"/>
          <w:kern w:val="2"/>
          <w:sz w:val="16"/>
          <w:szCs w:val="16"/>
        </w:rPr>
        <w:softHyphen/>
        <w:t>лерийского огня. К началу февральской революции русская армия имела 85 авиационных отрядов, из них 52 корпусных, 12 армей</w:t>
      </w:r>
      <w:r w:rsidRPr="00153023">
        <w:rPr>
          <w:rFonts w:ascii="Times New Roman" w:hAnsi="Times New Roman" w:cs="Times New Roman"/>
          <w:color w:val="000000" w:themeColor="text1"/>
          <w:kern w:val="2"/>
          <w:sz w:val="16"/>
          <w:szCs w:val="16"/>
        </w:rPr>
        <w:softHyphen/>
        <w:t>ских, 12 истребительных, 3 артиллерийских, 2 охранных и 4 тыло</w:t>
      </w:r>
      <w:r w:rsidRPr="00153023">
        <w:rPr>
          <w:rFonts w:ascii="Times New Roman" w:hAnsi="Times New Roman" w:cs="Times New Roman"/>
          <w:color w:val="000000" w:themeColor="text1"/>
          <w:kern w:val="2"/>
          <w:sz w:val="16"/>
          <w:szCs w:val="16"/>
        </w:rPr>
        <w:softHyphen/>
        <w:t>вых. Еще несколько авиационных отрядов было сформировано весной 1917 г. Однако в боевых действиях эти отряды принять участия уже не успели. Под натиском революционной волны ста</w:t>
      </w:r>
      <w:r w:rsidRPr="00153023">
        <w:rPr>
          <w:rFonts w:ascii="Times New Roman" w:hAnsi="Times New Roman" w:cs="Times New Roman"/>
          <w:color w:val="000000" w:themeColor="text1"/>
          <w:kern w:val="2"/>
          <w:sz w:val="16"/>
          <w:szCs w:val="16"/>
        </w:rPr>
        <w:softHyphen/>
        <w:t>рая армия разваливалась. Поступление новой материальной части почти полностью прекратилось. Количество самолетов в армии не</w:t>
      </w:r>
      <w:r w:rsidRPr="00153023">
        <w:rPr>
          <w:rFonts w:ascii="Times New Roman" w:hAnsi="Times New Roman" w:cs="Times New Roman"/>
          <w:color w:val="000000" w:themeColor="text1"/>
          <w:kern w:val="2"/>
          <w:sz w:val="16"/>
          <w:szCs w:val="16"/>
        </w:rPr>
        <w:softHyphen/>
        <w:t>прерывно сокращалось, поскольку потери материальной части не восполнялись (278).</w:t>
      </w:r>
    </w:p>
    <w:p w14:paraId="7B3DDF8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B54FD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февральской революции русская армия имела 85 авиационных отрядов, из них 52 корпусных, 12 армей</w:t>
      </w:r>
      <w:r w:rsidRPr="00153023">
        <w:rPr>
          <w:rFonts w:ascii="Times New Roman" w:hAnsi="Times New Roman" w:cs="Times New Roman"/>
          <w:color w:val="000000" w:themeColor="text1"/>
          <w:kern w:val="2"/>
          <w:sz w:val="16"/>
          <w:szCs w:val="16"/>
        </w:rPr>
        <w:softHyphen/>
        <w:t>ских, 12 истребительных, 3 артиллерийских, 2 охранных и 4 тыло</w:t>
      </w:r>
      <w:r w:rsidRPr="00153023">
        <w:rPr>
          <w:rFonts w:ascii="Times New Roman" w:hAnsi="Times New Roman" w:cs="Times New Roman"/>
          <w:color w:val="000000" w:themeColor="text1"/>
          <w:kern w:val="2"/>
          <w:sz w:val="16"/>
          <w:szCs w:val="16"/>
        </w:rPr>
        <w:softHyphen/>
        <w:t>вых. Еще несколько авиационных отрядов было сформировано весной 1917 г. Однако в боевых действиях эти отряды принять участия уже не успели. Под натиском революционной волны ста</w:t>
      </w:r>
      <w:r w:rsidRPr="00153023">
        <w:rPr>
          <w:rFonts w:ascii="Times New Roman" w:hAnsi="Times New Roman" w:cs="Times New Roman"/>
          <w:color w:val="000000" w:themeColor="text1"/>
          <w:kern w:val="2"/>
          <w:sz w:val="16"/>
          <w:szCs w:val="16"/>
        </w:rPr>
        <w:softHyphen/>
        <w:t>рая армия разваливалась. Поступление новой материальной части почти полностью прекратилось. Количество самолетов в армии не</w:t>
      </w:r>
      <w:r w:rsidRPr="00153023">
        <w:rPr>
          <w:rFonts w:ascii="Times New Roman" w:hAnsi="Times New Roman" w:cs="Times New Roman"/>
          <w:color w:val="000000" w:themeColor="text1"/>
          <w:kern w:val="2"/>
          <w:sz w:val="16"/>
          <w:szCs w:val="16"/>
        </w:rPr>
        <w:softHyphen/>
        <w:t>прерывно сокращалось, поскольку потери материальной части не восполнялись (278).</w:t>
      </w:r>
    </w:p>
    <w:p w14:paraId="39C54A5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C0E36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начала войны по февраль 1917 г. было сформировано 46 авиационных отрядов (ЦГВИА, ф. 2003, оп. 1, д. 1224, л. 218) (356). Однако обеспечивались эти отряды самолетами с большими перебоями. Особенно большую нужду русская авиация испытывала в авиационных моторах. Бывали случаи, когда в разгар воен</w:t>
      </w:r>
      <w:r w:rsidRPr="00153023">
        <w:rPr>
          <w:rFonts w:ascii="Times New Roman" w:hAnsi="Times New Roman" w:cs="Times New Roman"/>
          <w:color w:val="000000" w:themeColor="text1"/>
          <w:kern w:val="2"/>
          <w:sz w:val="16"/>
          <w:szCs w:val="16"/>
        </w:rPr>
        <w:softHyphen/>
        <w:t>ных действий значительное количество самолетов, построен</w:t>
      </w:r>
      <w:r w:rsidRPr="00153023">
        <w:rPr>
          <w:rFonts w:ascii="Times New Roman" w:hAnsi="Times New Roman" w:cs="Times New Roman"/>
          <w:color w:val="000000" w:themeColor="text1"/>
          <w:kern w:val="2"/>
          <w:sz w:val="16"/>
          <w:szCs w:val="16"/>
        </w:rPr>
        <w:softHyphen/>
        <w:t>ных на русских заводах, направлялось на фронт без моторов. А иногда на пять-шесть самолетов приходилось всего два ис</w:t>
      </w:r>
      <w:r w:rsidRPr="00153023">
        <w:rPr>
          <w:rFonts w:ascii="Times New Roman" w:hAnsi="Times New Roman" w:cs="Times New Roman"/>
          <w:color w:val="000000" w:themeColor="text1"/>
          <w:kern w:val="2"/>
          <w:sz w:val="16"/>
          <w:szCs w:val="16"/>
        </w:rPr>
        <w:softHyphen/>
        <w:t>правных мотора. Отсюда понятно, какое огромное напряжение сил требовалось от русских авиаторов, чтобы выполнять боевые задачи на устарепших, изношенных, разнотипных (бо</w:t>
      </w:r>
      <w:r w:rsidRPr="00153023">
        <w:rPr>
          <w:rFonts w:ascii="Times New Roman" w:hAnsi="Times New Roman" w:cs="Times New Roman"/>
          <w:color w:val="000000" w:themeColor="text1"/>
          <w:kern w:val="2"/>
          <w:sz w:val="16"/>
          <w:szCs w:val="16"/>
        </w:rPr>
        <w:softHyphen/>
        <w:t>лее 25 типов - “Ньюпор-4, -10, -11, -17, -21, -24”, “Фарман 16, -22, -27, -30”, “Моран”, “Вуазен”, “Илья Муромец”, летающие лодки М-5 и М-9. “Лебедь-12”, “Анатра”, “МосКа”, “Кодрон”, “Дюпердюссен”, “Сопвич” и др) самолетах. Таким образом, расчеты царского правительства на снаб</w:t>
      </w:r>
      <w:r w:rsidRPr="00153023">
        <w:rPr>
          <w:rFonts w:ascii="Times New Roman" w:hAnsi="Times New Roman" w:cs="Times New Roman"/>
          <w:color w:val="000000" w:themeColor="text1"/>
          <w:kern w:val="2"/>
          <w:sz w:val="16"/>
          <w:szCs w:val="16"/>
        </w:rPr>
        <w:softHyphen/>
        <w:t>жение фронта заграничной авиационной техникой не оправда</w:t>
      </w:r>
      <w:r w:rsidRPr="00153023">
        <w:rPr>
          <w:rFonts w:ascii="Times New Roman" w:hAnsi="Times New Roman" w:cs="Times New Roman"/>
          <w:color w:val="000000" w:themeColor="text1"/>
          <w:kern w:val="2"/>
          <w:sz w:val="16"/>
          <w:szCs w:val="16"/>
        </w:rPr>
        <w:softHyphen/>
        <w:t>лись. За всю первую мировую войну русская армия получила только 3150 самолетов, из них 2250 с отечественных предприя</w:t>
      </w:r>
      <w:r w:rsidRPr="00153023">
        <w:rPr>
          <w:rFonts w:ascii="Times New Roman" w:hAnsi="Times New Roman" w:cs="Times New Roman"/>
          <w:color w:val="000000" w:themeColor="text1"/>
          <w:kern w:val="2"/>
          <w:sz w:val="16"/>
          <w:szCs w:val="16"/>
        </w:rPr>
        <w:softHyphen/>
        <w:t>тий и около 900 из-за границы (356).</w:t>
      </w:r>
    </w:p>
    <w:p w14:paraId="62E01E4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F5CD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Февральская революция формально поставила точку в истории Императорского ВВФ и открыла первые страницы в биографии Военно-воздушного флота новой демократической России. Великого Князя Александра Михайловича на посту командующего ВВФ сменил военный летчик, инспектор авиации Юго-Западного фронта п-к Вячеслав Ткачев. Авиация Юго-Западного фронта в летней операции Главный удар в планировавшемся летнем наступлении предстояло наносить армиям Юго-Западного фронта в общем направлении на Львов. Весной началась усиленная подготовка к операции. Для авиации прежде всего требовалось создать резервы самолетов, моторов, боеприпасов и вооружения. Положение с этими средствами на отдельных участках фронта было просто катастрофическим. Так, начальник штаба VIII-й армии генерал Черемисов сообщал: "...армия занимает фронтом около 120 верст и располагает всего лишь восемью самолетами, способными к работе". Усилиями русских авиазаводов и благодаря помощи союзных держав, прежде всего Франции, в целом силы ВВФ к началу наступления удалось восстановить. Однако в отрядах имелось много изношенных самолетов, причем в некоторых из них находились машины четырех различных типов. Всего фронт располагал 36 авиаотрядами, включая два французских, один английский, а также 1-й и 3-й боевые отряды эскадры воздушных кораблей (ЭВК). Армейская авиация насчитывала 225 самолетов и 222 летчика (11237).</w:t>
      </w:r>
    </w:p>
    <w:p w14:paraId="52CFF3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AD36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1917 Особое совещание по обороне утвердило предложение УВВФ довести число дивизионов до 15, а авиаотрядов - до 146 и обеспечить их 1500 самолетами (по сравнению с 12, 95 и 774 в конце 1916) (5484,112).</w:t>
      </w:r>
    </w:p>
    <w:p w14:paraId="2610F6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D95E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1917 черноморские авиатранспорты были переименованы. Александр 1 стал Республиканцем, а Николай 1 - Авиатором. Последняя операция Авиатора была в апреле 1917, когда бомбили Синоп (553,69).</w:t>
      </w:r>
    </w:p>
    <w:p w14:paraId="7506A0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51ED2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1917 года после падения царизма чер</w:t>
      </w:r>
      <w:r w:rsidRPr="00153023">
        <w:rPr>
          <w:rFonts w:ascii="Times New Roman" w:hAnsi="Times New Roman" w:cs="Times New Roman"/>
          <w:color w:val="000000" w:themeColor="text1"/>
          <w:kern w:val="2"/>
          <w:sz w:val="16"/>
          <w:szCs w:val="16"/>
        </w:rPr>
        <w:softHyphen/>
        <w:t>номорские авиатранспорты были переименованы: “Александр I” стал “Республиканцем”, а “Николай I” получил наименование “Авиатор”. Последняя опера</w:t>
      </w:r>
      <w:r w:rsidRPr="00153023">
        <w:rPr>
          <w:rFonts w:ascii="Times New Roman" w:hAnsi="Times New Roman" w:cs="Times New Roman"/>
          <w:color w:val="000000" w:themeColor="text1"/>
          <w:kern w:val="2"/>
          <w:sz w:val="16"/>
          <w:szCs w:val="16"/>
        </w:rPr>
        <w:softHyphen/>
        <w:t>ция с применением авиатранспорта “Авиатор” состо</w:t>
      </w:r>
      <w:r w:rsidRPr="00153023">
        <w:rPr>
          <w:rFonts w:ascii="Times New Roman" w:hAnsi="Times New Roman" w:cs="Times New Roman"/>
          <w:color w:val="000000" w:themeColor="text1"/>
          <w:kern w:val="2"/>
          <w:sz w:val="16"/>
          <w:szCs w:val="16"/>
        </w:rPr>
        <w:softHyphen/>
        <w:t>ялась в апреле 1917 года, когда его гидросамолеты бомбили укрепления неприятеля в районе Синопа (553).</w:t>
      </w:r>
    </w:p>
    <w:p w14:paraId="540386F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5DD2D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1917 года, в Харькове от</w:t>
      </w:r>
      <w:r w:rsidRPr="00153023">
        <w:rPr>
          <w:rFonts w:ascii="Times New Roman" w:hAnsi="Times New Roman" w:cs="Times New Roman"/>
          <w:color w:val="000000" w:themeColor="text1"/>
          <w:kern w:val="2"/>
          <w:sz w:val="16"/>
          <w:szCs w:val="16"/>
        </w:rPr>
        <w:softHyphen/>
        <w:t>крылся отдел Гатчинской военной авиационной шко</w:t>
      </w:r>
      <w:r w:rsidRPr="00153023">
        <w:rPr>
          <w:rFonts w:ascii="Times New Roman" w:hAnsi="Times New Roman" w:cs="Times New Roman"/>
          <w:color w:val="000000" w:themeColor="text1"/>
          <w:kern w:val="2"/>
          <w:sz w:val="16"/>
          <w:szCs w:val="16"/>
        </w:rPr>
        <w:softHyphen/>
        <w:t>лы, предназначенный для подготовки летчиков-солдат. Хотя школа имела авиационное имущество и личный состав, реальную практическую деятельность развер</w:t>
      </w:r>
      <w:r w:rsidRPr="00153023">
        <w:rPr>
          <w:rFonts w:ascii="Times New Roman" w:hAnsi="Times New Roman" w:cs="Times New Roman"/>
          <w:color w:val="000000" w:themeColor="text1"/>
          <w:kern w:val="2"/>
          <w:sz w:val="16"/>
          <w:szCs w:val="16"/>
        </w:rPr>
        <w:softHyphen/>
        <w:t>нуть не успела. Таким образом, размах подготовки авиационных кадров не отвечал растущим запросам фронта (553).</w:t>
      </w:r>
    </w:p>
    <w:p w14:paraId="786DD6B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D34A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февраля 1917 года начался постепенный развал русской армии (3861).</w:t>
      </w:r>
    </w:p>
    <w:p w14:paraId="4CDEF6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9B0EC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793EF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4C1C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феврале 1917 г. был отменен запрет на владение недвижимым имуществом акционерными обществами. Например, в случае РОООМП, поскольку просто купить участок земли для строительства завода было невозможно, учредители нашли подходящий «двор» на Чу­гунной улице, который принадлежал мещанам Щербаковым. К.К. Ракуса - Сугдевский </w:t>
      </w:r>
      <w:r w:rsidRPr="00153023">
        <w:rPr>
          <w:rFonts w:ascii="Times New Roman" w:hAnsi="Times New Roman" w:cs="Times New Roman"/>
          <w:iCs/>
          <w:color w:val="000000" w:themeColor="text1"/>
          <w:kern w:val="2"/>
          <w:sz w:val="16"/>
          <w:szCs w:val="16"/>
        </w:rPr>
        <w:t xml:space="preserve">«согласно уставу общества приобрел по купчей крепости... недвижимое имение... в коем мерою земли 2842 кв. сажен, за 54 тысячи рублей». </w:t>
      </w:r>
      <w:r w:rsidRPr="00153023">
        <w:rPr>
          <w:rFonts w:ascii="Times New Roman" w:hAnsi="Times New Roman" w:cs="Times New Roman"/>
          <w:color w:val="000000" w:themeColor="text1"/>
          <w:kern w:val="2"/>
          <w:sz w:val="16"/>
          <w:szCs w:val="16"/>
        </w:rPr>
        <w:t xml:space="preserve">Это недвижимое имущество учредитель </w:t>
      </w:r>
      <w:r w:rsidRPr="00153023">
        <w:rPr>
          <w:rFonts w:ascii="Times New Roman" w:hAnsi="Times New Roman" w:cs="Times New Roman"/>
          <w:iCs/>
          <w:color w:val="000000" w:themeColor="text1"/>
          <w:kern w:val="2"/>
          <w:sz w:val="16"/>
          <w:szCs w:val="16"/>
        </w:rPr>
        <w:t xml:space="preserve">«переуступил вновь образованному обществу по себестоимости». </w:t>
      </w:r>
      <w:r w:rsidRPr="00153023">
        <w:rPr>
          <w:rFonts w:ascii="Times New Roman" w:hAnsi="Times New Roman" w:cs="Times New Roman"/>
          <w:color w:val="000000" w:themeColor="text1"/>
          <w:kern w:val="2"/>
          <w:sz w:val="16"/>
          <w:szCs w:val="16"/>
        </w:rPr>
        <w:t>Так возникла первая собственность акционерного общества (11869).</w:t>
      </w:r>
    </w:p>
    <w:p w14:paraId="5FEA10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7E64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1917 рубль упал до 27 коп. (3908,249).</w:t>
      </w:r>
    </w:p>
    <w:p w14:paraId="58F4CE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A490C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E52D3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869C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1917 года вступил в строй L-42 (LZ-91), представитель цеппелинов типа “s”. В задней гондоле этого корабля находилось уже 2 мотора, но они все еще вращали воздушные винты на рамах. В марте 1917 года во время испытаний L-42 поднялся на высоту 6000 м, причем груз, имитирующий бомбовую нагрузку, весил 2000 кг. Водяной балласт частично был заменен песком, а оставшаяся его часть смешана с глицерином, чтобы предотвратить замерзание воды на больших высотах. Переоборудование цеппелинов разных типов в высотные продолжалось до октября. L-44, построенный в апреле, первым получил уменьшенную двухмоторную заднюю гондолу с одним воздушным винтом. Примерно в это же время берлинская фирма “Люфтфарцойг-Геселлшафт” закончила строительство значительно усовершенствованных больших нежестких дирижаблей Парсеваля PL-26 и PL-27. Несмотря на негативное к ним отношение Штрассера, руководство флота настояло на постройке этих кораблей. Во время испытаний PL-26 сгорел в эллинге. Имея объем 31 150 куб. м, PL-27 стал самым большим нежестким дирижаблем в мировой практике. Оснащенный четырьмя моторами “Майбах” HSL, корабль развивал скорость 91 км/ч. Моряки, однако, к действительной службе этот дирижабль так и не привлекли. Доверяли только цеппелинам (11324).</w:t>
      </w:r>
    </w:p>
    <w:p w14:paraId="692502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EE9A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1917 в Германии выпустили Фоккер Dr.1 триплан c двигателем Оберурсель в 110 нр - сильно облегченный и именно на нем летал Рихтгоффен, пока не погиб в 82 бою в апреле 1918 (88,73).</w:t>
      </w:r>
    </w:p>
    <w:p w14:paraId="1B9D03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8C6E48" w14:textId="77777777" w:rsidR="003573C6" w:rsidRPr="00153023" w:rsidRDefault="003573C6" w:rsidP="00153023">
      <w:pPr>
        <w:pStyle w:val="ae"/>
        <w:spacing w:before="0" w:after="0"/>
        <w:jc w:val="both"/>
        <w:rPr>
          <w:color w:val="000000" w:themeColor="text1"/>
          <w:kern w:val="2"/>
          <w:sz w:val="16"/>
          <w:szCs w:val="16"/>
        </w:rPr>
      </w:pPr>
      <w:r w:rsidRPr="00153023">
        <w:rPr>
          <w:color w:val="000000" w:themeColor="text1"/>
          <w:kern w:val="2"/>
          <w:sz w:val="16"/>
          <w:szCs w:val="16"/>
        </w:rPr>
        <w:t>В феврале 1917 года восставшие против Османской империи арабы западной части Аравийского полуострова — так называемого Хиджаза — провели по совету британского офицера Томаса Лоуренса серию рейдов на проложенные турками железнодорожные ветки, в ходе которых они разрушали пути и пускали под откос эшелоны с турецкими войсками и военными грузами. Во время одной из таких атак арабам удалось захватить 20 000 золотых монет, которые были отправлены султаном для подкупа колеблющихся бедуинов. Но самое главное, они сорвали переброску в Хиджаз крупной воинской группировки, которая должна была отбить занятую повстанцами Мекку и деблокировать осажденный гарнизон Медины (17045).</w:t>
      </w:r>
    </w:p>
    <w:p w14:paraId="336FB3B2" w14:textId="77777777" w:rsidR="003573C6" w:rsidRPr="00153023" w:rsidRDefault="003573C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4D911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DC459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A3BE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феврале-мае 1917 по требованию Эскадры в Винницу были присланы 10 комплектов новых рулей направления по типу Г-3, подмоторных ферм для "Рено" — 20 штук, для "Аргус" — 8 и для "РБ3.6" — 12 штук (т.е. на ос­нащение 10 кораблей, которые были поставлены до января 1917 г. на базу) (11277).</w:t>
      </w:r>
    </w:p>
    <w:p w14:paraId="14DFD0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5C1DB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DED3C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47B1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феврале-мае 1917 года по требованию Эскадры в Винницу были присланы 10 комплектов новых рулей направления по типу Г-3, 20 подмоторных ферм для "Рено", восемь - для "Аргус" и 12 - для РБ3.6 (т.е. на оснащение 10 кораблей, которые были поставлены до января 1917 года на базу) (12041).</w:t>
      </w:r>
    </w:p>
    <w:p w14:paraId="166804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79B0D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A825B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FC780B" w14:textId="77777777" w:rsidR="003431D2" w:rsidRPr="00153023" w:rsidRDefault="003431D2" w:rsidP="00153023">
      <w:pPr>
        <w:tabs>
          <w:tab w:val="left" w:pos="44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весне 1917 г. был построен второй экземпляр двухвостки Хиони, оснащенный двумя двига</w:t>
      </w:r>
      <w:r w:rsidRPr="00153023">
        <w:rPr>
          <w:rFonts w:ascii="Times New Roman" w:hAnsi="Times New Roman" w:cs="Times New Roman"/>
          <w:color w:val="000000" w:themeColor="text1"/>
          <w:kern w:val="2"/>
          <w:sz w:val="16"/>
          <w:szCs w:val="16"/>
        </w:rPr>
        <w:softHyphen/>
        <w:t>телями «Сальмсон» мощностью 150 л.с. Фюзеляжи на этой машине взяли от«Анасаль», соответственно увеличили размах крыльев, изменили конструкцию шасси. Коробчатые радиаторы охлаждения двигателей размеща</w:t>
      </w:r>
      <w:r w:rsidRPr="00153023">
        <w:rPr>
          <w:rFonts w:ascii="Times New Roman" w:hAnsi="Times New Roman" w:cs="Times New Roman"/>
          <w:color w:val="000000" w:themeColor="text1"/>
          <w:kern w:val="2"/>
          <w:sz w:val="16"/>
          <w:szCs w:val="16"/>
        </w:rPr>
        <w:softHyphen/>
        <w:t>лись по бортам фюзеляжей, с внутренней их стороны. Количество экипажа возросло до 5 человек с размещением одного из них в верх</w:t>
      </w:r>
      <w:r w:rsidRPr="00153023">
        <w:rPr>
          <w:rFonts w:ascii="Times New Roman" w:hAnsi="Times New Roman" w:cs="Times New Roman"/>
          <w:color w:val="000000" w:themeColor="text1"/>
          <w:kern w:val="2"/>
          <w:sz w:val="16"/>
          <w:szCs w:val="16"/>
        </w:rPr>
        <w:softHyphen/>
        <w:t>ней, обтекаемой гондоле. После испытаний, проведенных в мае 1917 г. летчиком Д.М.Зубковым, признава</w:t>
      </w:r>
      <w:r w:rsidRPr="00153023">
        <w:rPr>
          <w:rFonts w:ascii="Times New Roman" w:hAnsi="Times New Roman" w:cs="Times New Roman"/>
          <w:color w:val="000000" w:themeColor="text1"/>
          <w:kern w:val="2"/>
          <w:sz w:val="16"/>
          <w:szCs w:val="16"/>
        </w:rPr>
        <w:softHyphen/>
        <w:t>лось, что «Двухвостка» может быть использо</w:t>
      </w:r>
      <w:r w:rsidRPr="00153023">
        <w:rPr>
          <w:rFonts w:ascii="Times New Roman" w:hAnsi="Times New Roman" w:cs="Times New Roman"/>
          <w:color w:val="000000" w:themeColor="text1"/>
          <w:kern w:val="2"/>
          <w:sz w:val="16"/>
          <w:szCs w:val="16"/>
        </w:rPr>
        <w:softHyphen/>
        <w:t>вана в качестве легкого бомбардировщика. В связи с недостатком самолетов «Илья Муромец», двухфюзеляжный аппарат Хиони предлагался для снабжения Эскадры воздуш</w:t>
      </w:r>
      <w:r w:rsidRPr="00153023">
        <w:rPr>
          <w:rFonts w:ascii="Times New Roman" w:hAnsi="Times New Roman" w:cs="Times New Roman"/>
          <w:color w:val="000000" w:themeColor="text1"/>
          <w:kern w:val="2"/>
          <w:sz w:val="16"/>
          <w:szCs w:val="16"/>
        </w:rPr>
        <w:softHyphen/>
        <w:t>ных кораблей (ЭВК). 3 ноября 1917 г. последо</w:t>
      </w:r>
      <w:r w:rsidRPr="00153023">
        <w:rPr>
          <w:rFonts w:ascii="Times New Roman" w:hAnsi="Times New Roman" w:cs="Times New Roman"/>
          <w:color w:val="000000" w:themeColor="text1"/>
          <w:kern w:val="2"/>
          <w:sz w:val="16"/>
          <w:szCs w:val="16"/>
        </w:rPr>
        <w:softHyphen/>
        <w:t>вал заказ на 50 экземпляров, который по при</w:t>
      </w:r>
      <w:r w:rsidRPr="00153023">
        <w:rPr>
          <w:rFonts w:ascii="Times New Roman" w:hAnsi="Times New Roman" w:cs="Times New Roman"/>
          <w:color w:val="000000" w:themeColor="text1"/>
          <w:kern w:val="2"/>
          <w:sz w:val="16"/>
          <w:szCs w:val="16"/>
        </w:rPr>
        <w:softHyphen/>
        <w:t>чине осложнившейся политической обстанов</w:t>
      </w:r>
      <w:r w:rsidRPr="00153023">
        <w:rPr>
          <w:rFonts w:ascii="Times New Roman" w:hAnsi="Times New Roman" w:cs="Times New Roman"/>
          <w:color w:val="000000" w:themeColor="text1"/>
          <w:kern w:val="2"/>
          <w:sz w:val="16"/>
          <w:szCs w:val="16"/>
        </w:rPr>
        <w:softHyphen/>
        <w:t>ки не был реализован. Одновременно с сухопутным назначением, Хиони надеялся использовать свой двухфюзе</w:t>
      </w:r>
      <w:r w:rsidRPr="00153023">
        <w:rPr>
          <w:rFonts w:ascii="Times New Roman" w:hAnsi="Times New Roman" w:cs="Times New Roman"/>
          <w:color w:val="000000" w:themeColor="text1"/>
          <w:kern w:val="2"/>
          <w:sz w:val="16"/>
          <w:szCs w:val="16"/>
        </w:rPr>
        <w:softHyphen/>
        <w:t>ляжный самолет в морском варианте. Для этого в середине 1917 г. «Двухвостку» обору</w:t>
      </w:r>
      <w:r w:rsidRPr="00153023">
        <w:rPr>
          <w:rFonts w:ascii="Times New Roman" w:hAnsi="Times New Roman" w:cs="Times New Roman"/>
          <w:color w:val="000000" w:themeColor="text1"/>
          <w:kern w:val="2"/>
          <w:sz w:val="16"/>
          <w:szCs w:val="16"/>
        </w:rPr>
        <w:softHyphen/>
        <w:t>довали поплавковым шасси и испытали на Черном море в районе Одессы. 11 августа 1917 г. самолет, управляемый конструктором, потерпел аварию при посадке на воду, при этом пассажир, находящийся в верхней каби</w:t>
      </w:r>
      <w:r w:rsidRPr="00153023">
        <w:rPr>
          <w:rFonts w:ascii="Times New Roman" w:hAnsi="Times New Roman" w:cs="Times New Roman"/>
          <w:color w:val="000000" w:themeColor="text1"/>
          <w:kern w:val="2"/>
          <w:sz w:val="16"/>
          <w:szCs w:val="16"/>
        </w:rPr>
        <w:softHyphen/>
        <w:t>не, выпал из нее и утонул. Не смотря на значи</w:t>
      </w:r>
      <w:r w:rsidRPr="00153023">
        <w:rPr>
          <w:rFonts w:ascii="Times New Roman" w:hAnsi="Times New Roman" w:cs="Times New Roman"/>
          <w:color w:val="000000" w:themeColor="text1"/>
          <w:kern w:val="2"/>
          <w:sz w:val="16"/>
          <w:szCs w:val="16"/>
        </w:rPr>
        <w:softHyphen/>
        <w:t>тельный интерес к «Двухвостке» в морском варианте, дальнейшего продолжения эти опыты не имели (11973).</w:t>
      </w:r>
    </w:p>
    <w:p w14:paraId="619609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ECB7A2" w14:textId="77777777" w:rsidR="009C6F3B" w:rsidRPr="00153023" w:rsidRDefault="009C6F3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весне 1917 года самолет “Торпедо” был готов для полетов. Для испытаний моноплана «Торпедо» создали специальную комиссию под председательством капитана Николая Евграфовича Попова (1878-1929), в состав которой вошли известные в ту пору летчики Сергей Карлович Модрах*, Александр Прокофьев-Северский, Слепцов, Альбрехт и другие. С 6 по 20 марта 1917 года комиссия провела всесторонние испытания нового истребителя. В период весенней распутицы полеты производились в Одессе на аэродроме заводчика Артура Антоновича Анатры. Члены комиссии поочередно летали на аппарате, пересаживаясь с переднего сиденья на заднее и наоборот.</w:t>
      </w:r>
    </w:p>
    <w:p w14:paraId="3B4D9938" w14:textId="77777777" w:rsidR="009C6F3B" w:rsidRPr="00153023" w:rsidRDefault="009C6F3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Российскому военному ведомству был представлен подробный и обстоятельный акт.</w:t>
      </w:r>
    </w:p>
    <w:p w14:paraId="2AFBCB3E" w14:textId="77777777" w:rsidR="009C6F3B" w:rsidRPr="00153023" w:rsidRDefault="009C6F3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Максимальная скорость «Торпедо» на высоте 1000 м составляла 168,5 км/ч, на высоте 50 м (т. е. у земли) - 166 км/ч. Высоту 2000 м машина набирала за 8 мин. 30 сек., а высоту 3000 м - за 17 мин. 5 сек. Разбег составлял 82 м, пробег - 58 м. Самолет легко достигал потолка 4300 м. Испытания проводились с нагрузкой 155 кг (пилот и бензин).</w:t>
      </w:r>
    </w:p>
    <w:p w14:paraId="18B0D175" w14:textId="77777777" w:rsidR="009C6F3B" w:rsidRPr="00153023" w:rsidRDefault="009C6F3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Комиссия отмечала, что выбранная схема и конструкция самолета «дает пилоту большое поле зрения», а в целом, «конструкция, по-видимому, вполне солидная и выполнена тщательно». И далее: «Установка двигателя была надежной, охлаждение хорошим». Скорость самолета у земли комиссия нашла «вполне удовлетворительной». Работа пулеметной установки (с правой стороны корпуса вне кабины пилота) оценена удовлетворительно. Механическое приспособление для стрельбы через винт от мотора вполне оригинально, гибким валом» (придумал Ольховский).</w:t>
      </w:r>
    </w:p>
    <w:p w14:paraId="5260375D" w14:textId="77777777" w:rsidR="009C6F3B" w:rsidRPr="00153023" w:rsidRDefault="009C6F3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Синхронизатор должен был «исключить возможность производства выстрела в известном секторе круга, описываемого винтом, причем лопасти винта находились как бы в «мертвом» пространстве. Приспособление работало во все время вращения мотора, оно очень простое, легкое и почти не требовало изменения в самом пулемете. На скорость стрельбы число оборотов мотора почти не влияло. При испытании выпущено две ленты по 250 патронов, причем произошло одно попадание в винт.</w:t>
      </w:r>
    </w:p>
    <w:p w14:paraId="5038DE06" w14:textId="77777777" w:rsidR="009C6F3B" w:rsidRPr="00153023" w:rsidRDefault="009C6F3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всех положительных оценках комиссия, находя «слишком большим» вес машины и ее разбег при взлете, признала самолет Ольховского «в настоящем виде не пригодным для вооружения отрядов». Но «при дальнейшем усовершенствовании и допустимом облегчении самолет будет возможно удовлетворять требованиям самолета-истребителя».</w:t>
      </w:r>
    </w:p>
    <w:p w14:paraId="30AA73F5" w14:textId="77777777" w:rsidR="009C6F3B" w:rsidRPr="00153023" w:rsidRDefault="009C6F3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Моноплан «Торпедо» так и не был принят для серийного производства. Между тем он явился весьма совершенной боевой машиной, в конструкции которой и осуществлены многие принципы, принятые для самолетов этого класса позднее как в России, так и за рубежом. Вес и разбег, напугавшие комиссию, оказались вполне естественными и, как показало дальнейшее развитие истребителей, возрастали непрерывно. Приходится сожалеть, что этот самолет остался в опытном исполнении.</w:t>
      </w:r>
    </w:p>
    <w:p w14:paraId="162F4770" w14:textId="77777777" w:rsidR="009C6F3B" w:rsidRPr="00153023" w:rsidRDefault="009C6F3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заключение следует упомянуть, что Владимир Михайлович Ольховский вплоть до конца 20-х годов, пока следы его жизни и деятельности не исчезли с «легкой руки» ГПУ (еще бы: «царский офицер»), продолжал успешную и плодотворную деятельность авиаконструктора. В 1923-1929 гг. был первым помощником Николая Николаевича Поликарпова в ОПО-1 на заводах № 1 и № 25. Ему принадлежит разработка плоско-выпуклых профилей для крыльев самолетов 2ИН-1 (ДИ-1), У-2, П-2, И-3, ДИ-2, Р-5, И-6, И-7, ТБ-2. Ольховский является одним из первых создателей конструкции деревянного фюзеляжа - монокока в России. Известные самолеты 20-х, 30-х и 40-х гг. 2ИН-1, И-3, ДИ-2, И-6, И-16 и многие другие различных конструкторов имели такие же фюзеляжи, как у самолета «Торпедо» (11918).</w:t>
      </w:r>
    </w:p>
    <w:p w14:paraId="2ED44777" w14:textId="77777777" w:rsidR="009C6F3B" w:rsidRPr="00153023" w:rsidRDefault="009C6F3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5130FF" w14:textId="77777777" w:rsidR="001D314A" w:rsidRPr="00153023" w:rsidRDefault="001D314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 весне 1917 г. из 300 заказанных двигателей РБВЗ изготовил около 80. Одновременно с получением для нужд эскадры первых двух комплектов двигателей, РБВЗ удалось раздобыть и 10 двигателей французской фирмы «Рено». Это были 12-цилиндровые V-образные двигатели жидкостного охлаждения мощностью 225 л.с., массой около 420 кг каждый. Под них были построены удачные «Муромцы», получившие в серии обозначение Е. Авиационная комиссия Особого совещания по обороне государства признала, что «Илья Муромец» серии Е с четырьмя двигателями «Рено» может быть признан «очень хорошим». Он поднимал 2,5 т полной нагрузки, показал горизонтальную скорость полета 135 км/ч, скороподъемность на высоту 1000 м — 7 мин, на высоту 3000 м — 43 мин, имел запас бомб 750-800 кг и 7 пулеметов. Команда состояла из семи человек, в том числе четыре офицера (23009).</w:t>
      </w:r>
    </w:p>
    <w:p w14:paraId="63D17B01" w14:textId="77777777" w:rsidR="001D314A" w:rsidRPr="00153023" w:rsidRDefault="001D314A" w:rsidP="00153023">
      <w:pPr>
        <w:spacing w:after="0" w:line="240" w:lineRule="auto"/>
        <w:jc w:val="both"/>
        <w:rPr>
          <w:rFonts w:ascii="Times New Roman" w:hAnsi="Times New Roman" w:cs="Times New Roman"/>
          <w:color w:val="0070C0"/>
          <w:sz w:val="16"/>
          <w:szCs w:val="16"/>
        </w:rPr>
      </w:pPr>
    </w:p>
    <w:p w14:paraId="20C6676A" w14:textId="77777777" w:rsidR="001B6ED4" w:rsidRPr="00153023" w:rsidRDefault="001B6ED4"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К весне 1917 проблемы снабжения все обострялись, отдельной телеграммой даже разослали «разъяснение по категориям: 1 — самолеты в хорошем состоянии, годны отправке на фронт. 2 — самолеты подлежат частичному ремонту в двухнедельный срок. 3 — самолеты подлежат капремонту.» 23 апреля Гортынскому из Увофлота телеграфировали уже по «новой форме»: «Прошу выслать три Фарсаля и девять Ньюпоров-17 в 6-й авиапарк. Ньюпорам добавить установки Льюиса и добавочные приспособления Виккерсу. Самолеты второй категории если ремонт потребует не более двух недель, ремонтировать авиаскладе весьма срочно.» (15464).</w:t>
      </w:r>
    </w:p>
    <w:p w14:paraId="767A1669" w14:textId="77777777" w:rsidR="001B6ED4" w:rsidRPr="00153023" w:rsidRDefault="001B6ED4" w:rsidP="00153023">
      <w:pPr>
        <w:pStyle w:val="2"/>
        <w:spacing w:before="0" w:beforeAutospacing="0" w:after="0" w:afterAutospacing="0"/>
        <w:jc w:val="both"/>
        <w:rPr>
          <w:b w:val="0"/>
          <w:color w:val="000000" w:themeColor="text1"/>
          <w:kern w:val="2"/>
          <w:sz w:val="16"/>
          <w:szCs w:val="16"/>
        </w:rPr>
      </w:pPr>
    </w:p>
    <w:p w14:paraId="44BAB03B" w14:textId="77777777" w:rsidR="00F02E79" w:rsidRPr="00153023" w:rsidRDefault="00F02E7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4907AB76" w14:textId="77777777" w:rsidR="00F02E79" w:rsidRPr="00153023" w:rsidRDefault="00F02E7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49BA83" w14:textId="77777777" w:rsidR="00634C94" w:rsidRPr="00153023" w:rsidRDefault="00634C94"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К весне 1917 г. постройка металлургических печей и корпусов еще не началась, и было ясно, что казенный завод «не может дать стали к 1 января 1918 г.», тем более что на этом же основании (не пригодится для текущей войны) в апреле 1917 г. Англия отказала в кредите на оборудование для этого завода. В Металлургической секции Комиссии Покровского (по пересмотру плана создания военных заводов) на продолжении постройки Каменского металлургического завода настаивал один только представитель ГАУ. Прочие же организации, как общественные, так и предпринимательские, а также Министерства финансов, путей сообщения полагали, что «теперь же должны быть прекращены все работы, связанные с постройкой этого завода, и воспрещено дальнейшее производство заказов для него»; а когда «изменятся условия и настанет возможность воздвигать в России новые заводы», то и тогда еще пришлось бы вопрос о данном заводе пересмотреть «с точек зрения: целесообразности возобновления постройки, рациональности ее организации и возможного сокращения затрат государственного казначейства».</w:t>
      </w:r>
    </w:p>
    <w:p w14:paraId="15851BF8" w14:textId="77777777" w:rsidR="00634C94" w:rsidRPr="00153023" w:rsidRDefault="00634C94" w:rsidP="00153023">
      <w:pPr>
        <w:pStyle w:val="p1"/>
        <w:spacing w:before="0" w:beforeAutospacing="0" w:after="0" w:afterAutospacing="0"/>
        <w:jc w:val="both"/>
        <w:rPr>
          <w:color w:val="000000" w:themeColor="text1"/>
          <w:sz w:val="16"/>
          <w:szCs w:val="16"/>
        </w:rPr>
      </w:pPr>
      <w:r w:rsidRPr="00153023">
        <w:rPr>
          <w:color w:val="000000" w:themeColor="text1"/>
          <w:sz w:val="16"/>
          <w:szCs w:val="16"/>
        </w:rPr>
        <w:t>Снарядный отдел завода, соответственно, также вычеркивался из программы, но Снарядная секция Комиссии была настроена менее решительно, «так как попутно возник вопрос о возможной эвакуации… заводов Петрограда; в зависимости от решения этого вопроса может быть внесено то или иное решение о снарядном отделе» (18409).</w:t>
      </w:r>
    </w:p>
    <w:p w14:paraId="2E8EAD8C" w14:textId="77777777" w:rsidR="00634C94" w:rsidRPr="00153023" w:rsidRDefault="00634C94" w:rsidP="00153023">
      <w:pPr>
        <w:pStyle w:val="p1"/>
        <w:spacing w:before="0" w:beforeAutospacing="0" w:after="0" w:afterAutospacing="0"/>
        <w:jc w:val="both"/>
        <w:rPr>
          <w:color w:val="000000" w:themeColor="text1"/>
          <w:sz w:val="16"/>
          <w:szCs w:val="16"/>
        </w:rPr>
      </w:pPr>
    </w:p>
    <w:p w14:paraId="32A48D08" w14:textId="77777777" w:rsidR="009C6F3B"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DC33615" w14:textId="77777777" w:rsidR="009C6F3B" w:rsidRPr="00153023" w:rsidRDefault="009C6F3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FEBD16" w14:textId="77777777" w:rsidR="009C6F3B" w:rsidRPr="00153023" w:rsidRDefault="009C6F3B" w:rsidP="00153023">
      <w:pPr>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К весне 1917 года германское правительство приблизилось к исчерпанию мобилизационных ресурсов — весьма ограниченных, в отличие от Антанты с её огромными колониальными владениями. Практически вся германская промышленность к 1917 году была переведена на военные рельсы, причём правительство было вынуждено вернуть с фронта 125 тыс. рабочих. Распространились разнообразные суррогаты («</w:t>
      </w:r>
      <w:hyperlink r:id="rId47" w:tooltip="Эрзац" w:history="1">
        <w:r w:rsidRPr="00153023">
          <w:rPr>
            <w:rFonts w:ascii="Times New Roman" w:eastAsia="Times New Roman" w:hAnsi="Times New Roman" w:cs="Times New Roman"/>
            <w:color w:val="000000" w:themeColor="text1"/>
            <w:kern w:val="2"/>
            <w:sz w:val="16"/>
            <w:szCs w:val="16"/>
            <w:lang w:eastAsia="ru-RU"/>
          </w:rPr>
          <w:t>эрзац</w:t>
        </w:r>
      </w:hyperlink>
      <w:r w:rsidRPr="00153023">
        <w:rPr>
          <w:rFonts w:ascii="Times New Roman" w:eastAsia="Times New Roman" w:hAnsi="Times New Roman" w:cs="Times New Roman"/>
          <w:color w:val="000000" w:themeColor="text1"/>
          <w:kern w:val="2"/>
          <w:sz w:val="16"/>
          <w:szCs w:val="16"/>
          <w:lang w:eastAsia="ru-RU"/>
        </w:rPr>
        <w:t>»), а уже зима 1916/1917 годов вошла в германскую историю как «брюквенная зима», в ходе которой, по некоторым источникам, умерло от голода до 700 тыс. чел.</w:t>
      </w:r>
    </w:p>
    <w:p w14:paraId="6BA8DFC3" w14:textId="77777777" w:rsidR="009C6F3B" w:rsidRPr="00153023" w:rsidRDefault="009C6F3B" w:rsidP="00153023">
      <w:pPr>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К зиме 1917/1918 годов положение Центральных держав стало ещё хуже. Недельные нормы потребления по карточкам составляли: картофеля — 3,3 кг, хлеба — 1,8 кг, мяса — 240 граммов, жиров — 70-90 граммов. Затягивание мирных переговоров и ухудшение продовольственной ситуации в Германии и Австро-Венгрии привело к резкому росту забастовочного движения, которое в Австро-Венгрии переросло во всеобщую забастовку. В ряде районов начали появляться первые Советы по российскому образцу. Лишь 9 </w:t>
      </w:r>
      <w:hyperlink r:id="rId48" w:tooltip="22 января" w:history="1">
        <w:r w:rsidRPr="00153023">
          <w:rPr>
            <w:rFonts w:ascii="Times New Roman" w:eastAsia="Times New Roman" w:hAnsi="Times New Roman" w:cs="Times New Roman"/>
            <w:color w:val="000000" w:themeColor="text1"/>
            <w:kern w:val="2"/>
            <w:sz w:val="16"/>
            <w:szCs w:val="16"/>
            <w:lang w:eastAsia="ru-RU"/>
          </w:rPr>
          <w:t>(22) января</w:t>
        </w:r>
      </w:hyperlink>
      <w:r w:rsidRPr="00153023">
        <w:rPr>
          <w:rFonts w:ascii="Times New Roman" w:eastAsia="Times New Roman" w:hAnsi="Times New Roman" w:cs="Times New Roman"/>
          <w:color w:val="000000" w:themeColor="text1"/>
          <w:kern w:val="2"/>
          <w:sz w:val="16"/>
          <w:szCs w:val="16"/>
          <w:lang w:eastAsia="ru-RU"/>
        </w:rPr>
        <w:t>, получив от правительства обещания подписать мир с Россией и улучшить продовольственную ситуацию, стачечники возобновили работу. 15 </w:t>
      </w:r>
      <w:hyperlink r:id="rId49" w:tooltip="28 января" w:history="1">
        <w:r w:rsidRPr="00153023">
          <w:rPr>
            <w:rFonts w:ascii="Times New Roman" w:eastAsia="Times New Roman" w:hAnsi="Times New Roman" w:cs="Times New Roman"/>
            <w:color w:val="000000" w:themeColor="text1"/>
            <w:kern w:val="2"/>
            <w:sz w:val="16"/>
            <w:szCs w:val="16"/>
            <w:lang w:eastAsia="ru-RU"/>
          </w:rPr>
          <w:t>(28) января</w:t>
        </w:r>
      </w:hyperlink>
      <w:r w:rsidRPr="00153023">
        <w:rPr>
          <w:rFonts w:ascii="Times New Roman" w:eastAsia="Times New Roman" w:hAnsi="Times New Roman" w:cs="Times New Roman"/>
          <w:color w:val="000000" w:themeColor="text1"/>
          <w:kern w:val="2"/>
          <w:sz w:val="16"/>
          <w:szCs w:val="16"/>
          <w:lang w:eastAsia="ru-RU"/>
        </w:rPr>
        <w:t xml:space="preserve"> забастовки парализовали берлинскую оборонную промышленность, быстро охватили другие отрасли производства и распространились по всей стране. Центром стачечного движения был Берлин, где, согласно официальным сообщениям, бастовало около полумиллиона рабочих. Как и в Австро-Венгрии, в Германии были образованы Советы, требовавшие в первую очередь заключения мира и установления республики (17035).</w:t>
      </w:r>
    </w:p>
    <w:p w14:paraId="489D35E6" w14:textId="104D0E08" w:rsidR="009C6F3B" w:rsidRPr="00153023" w:rsidRDefault="009C6F3B" w:rsidP="00153023">
      <w:pPr>
        <w:spacing w:after="0" w:line="240" w:lineRule="auto"/>
        <w:jc w:val="both"/>
        <w:rPr>
          <w:rFonts w:ascii="Times New Roman" w:eastAsia="Times New Roman" w:hAnsi="Times New Roman" w:cs="Times New Roman"/>
          <w:color w:val="000000" w:themeColor="text1"/>
          <w:kern w:val="2"/>
          <w:sz w:val="16"/>
          <w:szCs w:val="16"/>
          <w:lang w:eastAsia="ru-RU"/>
        </w:rPr>
      </w:pPr>
    </w:p>
    <w:p w14:paraId="771FF9E9" w14:textId="32D53888" w:rsidR="006B0222" w:rsidRPr="00153023" w:rsidRDefault="006B0222" w:rsidP="00153023">
      <w:pPr>
        <w:spacing w:after="0" w:line="240" w:lineRule="auto"/>
        <w:jc w:val="both"/>
        <w:rPr>
          <w:rFonts w:ascii="Times New Roman" w:eastAsia="Times New Roman" w:hAnsi="Times New Roman" w:cs="Times New Roman"/>
          <w:i/>
          <w:iCs/>
          <w:color w:val="000000" w:themeColor="text1"/>
          <w:kern w:val="2"/>
          <w:sz w:val="16"/>
          <w:szCs w:val="16"/>
          <w:lang w:eastAsia="ru-RU"/>
        </w:rPr>
      </w:pPr>
      <w:r w:rsidRPr="00153023">
        <w:rPr>
          <w:rFonts w:ascii="Times New Roman" w:eastAsia="Times New Roman" w:hAnsi="Times New Roman" w:cs="Times New Roman"/>
          <w:i/>
          <w:iCs/>
          <w:color w:val="000000" w:themeColor="text1"/>
          <w:kern w:val="2"/>
          <w:sz w:val="16"/>
          <w:szCs w:val="16"/>
          <w:lang w:eastAsia="ru-RU"/>
        </w:rPr>
        <w:t>За рубежом:</w:t>
      </w:r>
    </w:p>
    <w:p w14:paraId="536E98C7" w14:textId="77777777" w:rsidR="006B0222" w:rsidRPr="00153023" w:rsidRDefault="006B0222" w:rsidP="00153023">
      <w:pPr>
        <w:spacing w:after="0" w:line="240" w:lineRule="auto"/>
        <w:jc w:val="both"/>
        <w:rPr>
          <w:rFonts w:ascii="Times New Roman" w:eastAsia="Times New Roman" w:hAnsi="Times New Roman" w:cs="Times New Roman"/>
          <w:i/>
          <w:iCs/>
          <w:color w:val="000000" w:themeColor="text1"/>
          <w:kern w:val="2"/>
          <w:sz w:val="16"/>
          <w:szCs w:val="16"/>
          <w:lang w:eastAsia="ru-RU"/>
        </w:rPr>
      </w:pPr>
    </w:p>
    <w:p w14:paraId="155A5F42" w14:textId="77777777" w:rsidR="006B0222" w:rsidRPr="00153023" w:rsidRDefault="006B022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 весне 1917 г. на заводе «Сопвич» был начат серийный выпуск самолета «Кэмел», и первые машины были готовы уже в марте. Но заказчик потребовал отдать их на повторные испытания для проверки устранения дефектов, поставки в части пошли только с 7 мая, а на фронт первый «Кэмел» прибыл 4 июня — его получила 4-я эскадрилья Авиационной службы Королевского флота — RNAS (22789).</w:t>
      </w:r>
    </w:p>
    <w:p w14:paraId="7EC2E1B9" w14:textId="77777777" w:rsidR="006B0222" w:rsidRPr="00153023" w:rsidRDefault="006B0222" w:rsidP="00153023">
      <w:pPr>
        <w:spacing w:after="0" w:line="240" w:lineRule="auto"/>
        <w:jc w:val="both"/>
        <w:rPr>
          <w:rFonts w:ascii="Times New Roman" w:eastAsia="Times New Roman" w:hAnsi="Times New Roman" w:cs="Times New Roman"/>
          <w:color w:val="000000" w:themeColor="text1"/>
          <w:kern w:val="2"/>
          <w:sz w:val="16"/>
          <w:szCs w:val="16"/>
          <w:lang w:eastAsia="ru-RU"/>
        </w:rPr>
      </w:pPr>
    </w:p>
    <w:p w14:paraId="52298E5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F46C5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89839D" w14:textId="77777777" w:rsidR="003D072A" w:rsidRPr="00153023" w:rsidRDefault="003D072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 (14) марта 1917 года Начальник авиации фронтов, по сути дела Главнокомандующий ВВС России, Великий князь Александр Михайлович писал своему сыну: «Мой друг Дмитрий! Временное правительство находит, что Великие князья не могут при настоящих обстоятельствах оставаться на командных должностях, и я принуждён был, как и другие, подать в отставку. Как вы понимаете, мне невыразимо тяжело покидать пост, на котором состоял 31 месяц. Я так слился с авиационным делом, полюбил лётчиков как своих родных детей, и вот как раз теперь, во время полного брожения умов, когда именно моё руководительство делом столь необходимо, мне не позволяют служить. Оскорбительно и больно» (20112).</w:t>
      </w:r>
    </w:p>
    <w:p w14:paraId="658B2042" w14:textId="77777777" w:rsidR="003D072A" w:rsidRPr="00153023" w:rsidRDefault="003D072A" w:rsidP="00153023">
      <w:pPr>
        <w:spacing w:after="0" w:line="240" w:lineRule="auto"/>
        <w:jc w:val="both"/>
        <w:rPr>
          <w:rFonts w:ascii="Times New Roman" w:hAnsi="Times New Roman" w:cs="Times New Roman"/>
          <w:color w:val="0070C0"/>
          <w:sz w:val="16"/>
          <w:szCs w:val="16"/>
        </w:rPr>
      </w:pPr>
    </w:p>
    <w:p w14:paraId="790DB9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1 (14) марта 1917 по данным Отдела по устройству и службе войск, состояние воздушного флота к началу войны и на 1 марта 1917: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474654" w:rsidRPr="00153023" w14:paraId="6979AFB2" w14:textId="77777777">
        <w:tc>
          <w:tcPr>
            <w:tcW w:w="3757" w:type="dxa"/>
          </w:tcPr>
          <w:p w14:paraId="1E8214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Авиарот (в 1917 парков)</w:t>
            </w:r>
          </w:p>
        </w:tc>
        <w:tc>
          <w:tcPr>
            <w:tcW w:w="3757" w:type="dxa"/>
          </w:tcPr>
          <w:p w14:paraId="7F5E08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3757" w:type="dxa"/>
          </w:tcPr>
          <w:p w14:paraId="55744B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r>
      <w:tr w:rsidR="00474654" w:rsidRPr="00153023" w14:paraId="63377DD9" w14:textId="77777777">
        <w:tc>
          <w:tcPr>
            <w:tcW w:w="3757" w:type="dxa"/>
          </w:tcPr>
          <w:p w14:paraId="7C5640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Авиаотрядов</w:t>
            </w:r>
          </w:p>
        </w:tc>
        <w:tc>
          <w:tcPr>
            <w:tcW w:w="3757" w:type="dxa"/>
          </w:tcPr>
          <w:p w14:paraId="140817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w:t>
            </w:r>
          </w:p>
        </w:tc>
        <w:tc>
          <w:tcPr>
            <w:tcW w:w="3757" w:type="dxa"/>
          </w:tcPr>
          <w:p w14:paraId="1575CC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85</w:t>
            </w:r>
          </w:p>
        </w:tc>
      </w:tr>
      <w:tr w:rsidR="00474654" w:rsidRPr="00153023" w14:paraId="560A515E" w14:textId="77777777">
        <w:tc>
          <w:tcPr>
            <w:tcW w:w="3757" w:type="dxa"/>
          </w:tcPr>
          <w:p w14:paraId="62E3CD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Авиадивизионов</w:t>
            </w:r>
          </w:p>
        </w:tc>
        <w:tc>
          <w:tcPr>
            <w:tcW w:w="3757" w:type="dxa"/>
          </w:tcPr>
          <w:p w14:paraId="584A59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3757" w:type="dxa"/>
          </w:tcPr>
          <w:p w14:paraId="3751BE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r>
      <w:tr w:rsidR="00474654" w:rsidRPr="00153023" w14:paraId="6BE4F8AB" w14:textId="77777777">
        <w:tc>
          <w:tcPr>
            <w:tcW w:w="3757" w:type="dxa"/>
          </w:tcPr>
          <w:p w14:paraId="64E076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Летчиков</w:t>
            </w:r>
          </w:p>
        </w:tc>
        <w:tc>
          <w:tcPr>
            <w:tcW w:w="3757" w:type="dxa"/>
          </w:tcPr>
          <w:p w14:paraId="1221FC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129</w:t>
            </w:r>
          </w:p>
        </w:tc>
        <w:tc>
          <w:tcPr>
            <w:tcW w:w="3757" w:type="dxa"/>
          </w:tcPr>
          <w:p w14:paraId="3CD253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701</w:t>
            </w:r>
          </w:p>
        </w:tc>
      </w:tr>
      <w:tr w:rsidR="00474654" w:rsidRPr="00153023" w14:paraId="5363415D" w14:textId="77777777">
        <w:tc>
          <w:tcPr>
            <w:tcW w:w="3757" w:type="dxa"/>
          </w:tcPr>
          <w:p w14:paraId="4A24B0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Наблюдателей</w:t>
            </w:r>
          </w:p>
        </w:tc>
        <w:tc>
          <w:tcPr>
            <w:tcW w:w="3757" w:type="dxa"/>
          </w:tcPr>
          <w:p w14:paraId="7C89A7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3757" w:type="dxa"/>
          </w:tcPr>
          <w:p w14:paraId="47F9C0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294</w:t>
            </w:r>
          </w:p>
        </w:tc>
      </w:tr>
      <w:tr w:rsidR="00474654" w:rsidRPr="00153023" w14:paraId="160E646A" w14:textId="77777777">
        <w:tc>
          <w:tcPr>
            <w:tcW w:w="3757" w:type="dxa"/>
          </w:tcPr>
          <w:p w14:paraId="21CF63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Самолетов</w:t>
            </w:r>
          </w:p>
        </w:tc>
        <w:tc>
          <w:tcPr>
            <w:tcW w:w="3757" w:type="dxa"/>
          </w:tcPr>
          <w:p w14:paraId="2C2AFF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263</w:t>
            </w:r>
          </w:p>
        </w:tc>
        <w:tc>
          <w:tcPr>
            <w:tcW w:w="3757" w:type="dxa"/>
          </w:tcPr>
          <w:p w14:paraId="08894A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1039</w:t>
            </w:r>
          </w:p>
        </w:tc>
      </w:tr>
      <w:tr w:rsidR="00474654" w:rsidRPr="00153023" w14:paraId="0B1C46B0" w14:textId="77777777">
        <w:tc>
          <w:tcPr>
            <w:tcW w:w="3757" w:type="dxa"/>
          </w:tcPr>
          <w:p w14:paraId="412EF9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Убыль за время войны</w:t>
            </w:r>
          </w:p>
        </w:tc>
        <w:tc>
          <w:tcPr>
            <w:tcW w:w="3757" w:type="dxa"/>
          </w:tcPr>
          <w:p w14:paraId="421ABF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57" w:type="dxa"/>
          </w:tcPr>
          <w:p w14:paraId="174347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275</w:t>
            </w:r>
          </w:p>
        </w:tc>
      </w:tr>
      <w:tr w:rsidR="00474654" w:rsidRPr="00153023" w14:paraId="0C6C4279" w14:textId="77777777">
        <w:tc>
          <w:tcPr>
            <w:tcW w:w="3757" w:type="dxa"/>
          </w:tcPr>
          <w:p w14:paraId="56D081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Исправных самолетов на фронтах</w:t>
            </w:r>
          </w:p>
        </w:tc>
        <w:tc>
          <w:tcPr>
            <w:tcW w:w="3757" w:type="dxa"/>
          </w:tcPr>
          <w:p w14:paraId="17FEB1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57" w:type="dxa"/>
          </w:tcPr>
          <w:p w14:paraId="20E501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545</w:t>
            </w:r>
          </w:p>
        </w:tc>
      </w:tr>
      <w:tr w:rsidR="00474654" w:rsidRPr="00153023" w14:paraId="34EAD42E" w14:textId="77777777">
        <w:tc>
          <w:tcPr>
            <w:tcW w:w="3757" w:type="dxa"/>
          </w:tcPr>
          <w:p w14:paraId="303EC4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Ньюпоры всех типов</w:t>
            </w:r>
          </w:p>
        </w:tc>
        <w:tc>
          <w:tcPr>
            <w:tcW w:w="3757" w:type="dxa"/>
          </w:tcPr>
          <w:p w14:paraId="731359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57" w:type="dxa"/>
          </w:tcPr>
          <w:p w14:paraId="48530B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139</w:t>
            </w:r>
          </w:p>
        </w:tc>
      </w:tr>
      <w:tr w:rsidR="00474654" w:rsidRPr="00153023" w14:paraId="57F8345A" w14:textId="77777777">
        <w:tc>
          <w:tcPr>
            <w:tcW w:w="3757" w:type="dxa"/>
          </w:tcPr>
          <w:p w14:paraId="2FDAB2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Фарманы типа Ф-27,30, Морис-Ф</w:t>
            </w:r>
          </w:p>
        </w:tc>
        <w:tc>
          <w:tcPr>
            <w:tcW w:w="3757" w:type="dxa"/>
          </w:tcPr>
          <w:p w14:paraId="73F6A8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57" w:type="dxa"/>
          </w:tcPr>
          <w:p w14:paraId="58BCA4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w:t>
            </w:r>
          </w:p>
        </w:tc>
      </w:tr>
      <w:tr w:rsidR="00474654" w:rsidRPr="00153023" w14:paraId="042211AA" w14:textId="77777777">
        <w:tc>
          <w:tcPr>
            <w:tcW w:w="3757" w:type="dxa"/>
          </w:tcPr>
          <w:p w14:paraId="67FD4F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Вуазенов всех типов</w:t>
            </w:r>
          </w:p>
        </w:tc>
        <w:tc>
          <w:tcPr>
            <w:tcW w:w="3757" w:type="dxa"/>
          </w:tcPr>
          <w:p w14:paraId="7BE8E6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57" w:type="dxa"/>
          </w:tcPr>
          <w:p w14:paraId="30ECB6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116</w:t>
            </w:r>
          </w:p>
        </w:tc>
      </w:tr>
      <w:tr w:rsidR="00474654" w:rsidRPr="00153023" w14:paraId="369A6AE2" w14:textId="77777777">
        <w:tc>
          <w:tcPr>
            <w:tcW w:w="3757" w:type="dxa"/>
          </w:tcPr>
          <w:p w14:paraId="2A0C4C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Моранов парасолей</w:t>
            </w:r>
          </w:p>
        </w:tc>
        <w:tc>
          <w:tcPr>
            <w:tcW w:w="3757" w:type="dxa"/>
          </w:tcPr>
          <w:p w14:paraId="34F1B8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57" w:type="dxa"/>
          </w:tcPr>
          <w:p w14:paraId="383A7B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66</w:t>
            </w:r>
          </w:p>
        </w:tc>
      </w:tr>
      <w:tr w:rsidR="00474654" w:rsidRPr="00153023" w14:paraId="70F588F0" w14:textId="77777777">
        <w:tc>
          <w:tcPr>
            <w:tcW w:w="3757" w:type="dxa"/>
          </w:tcPr>
          <w:p w14:paraId="5D0335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Анаде</w:t>
            </w:r>
          </w:p>
        </w:tc>
        <w:tc>
          <w:tcPr>
            <w:tcW w:w="3757" w:type="dxa"/>
          </w:tcPr>
          <w:p w14:paraId="5F234C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57" w:type="dxa"/>
          </w:tcPr>
          <w:p w14:paraId="682BBC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r>
      <w:tr w:rsidR="00474654" w:rsidRPr="00153023" w14:paraId="0565ECA7" w14:textId="77777777">
        <w:tc>
          <w:tcPr>
            <w:tcW w:w="3757" w:type="dxa"/>
          </w:tcPr>
          <w:p w14:paraId="169341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Спадов</w:t>
            </w:r>
          </w:p>
        </w:tc>
        <w:tc>
          <w:tcPr>
            <w:tcW w:w="3757" w:type="dxa"/>
          </w:tcPr>
          <w:p w14:paraId="2A55A3F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57" w:type="dxa"/>
          </w:tcPr>
          <w:p w14:paraId="328077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w:t>
            </w:r>
          </w:p>
        </w:tc>
      </w:tr>
      <w:tr w:rsidR="00474654" w:rsidRPr="00153023" w14:paraId="1F8FE624" w14:textId="77777777">
        <w:tc>
          <w:tcPr>
            <w:tcW w:w="3757" w:type="dxa"/>
          </w:tcPr>
          <w:p w14:paraId="32346B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Лебедей</w:t>
            </w:r>
          </w:p>
        </w:tc>
        <w:tc>
          <w:tcPr>
            <w:tcW w:w="3757" w:type="dxa"/>
          </w:tcPr>
          <w:p w14:paraId="2015AD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57" w:type="dxa"/>
          </w:tcPr>
          <w:p w14:paraId="7A9E22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w:t>
            </w:r>
          </w:p>
        </w:tc>
      </w:tr>
      <w:tr w:rsidR="00474654" w:rsidRPr="00153023" w14:paraId="69FCB555" w14:textId="77777777">
        <w:tc>
          <w:tcPr>
            <w:tcW w:w="3757" w:type="dxa"/>
          </w:tcPr>
          <w:p w14:paraId="6E7CB5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Прочих</w:t>
            </w:r>
          </w:p>
        </w:tc>
        <w:tc>
          <w:tcPr>
            <w:tcW w:w="3757" w:type="dxa"/>
          </w:tcPr>
          <w:p w14:paraId="41530D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57" w:type="dxa"/>
          </w:tcPr>
          <w:p w14:paraId="2A2BB6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 (3624)</w:t>
            </w:r>
          </w:p>
        </w:tc>
      </w:tr>
    </w:tbl>
    <w:p w14:paraId="1EC55B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447399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1 (14) марта 1917 г. состояние воздушного флота к началу войны и к 1 марта 1917 по данным Отделе по устройству и службе войск, представлено вследующем виде: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880"/>
        <w:gridCol w:w="1880"/>
      </w:tblGrid>
      <w:tr w:rsidR="00474654" w:rsidRPr="00153023" w14:paraId="1FE9500C" w14:textId="77777777">
        <w:tc>
          <w:tcPr>
            <w:tcW w:w="3369" w:type="dxa"/>
            <w:tcBorders>
              <w:top w:val="single" w:sz="12" w:space="0" w:color="auto"/>
            </w:tcBorders>
          </w:tcPr>
          <w:p w14:paraId="0B784B5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880" w:type="dxa"/>
            <w:tcBorders>
              <w:top w:val="single" w:sz="12" w:space="0" w:color="auto"/>
            </w:tcBorders>
          </w:tcPr>
          <w:p w14:paraId="20EE1B8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войны</w:t>
            </w:r>
          </w:p>
        </w:tc>
        <w:tc>
          <w:tcPr>
            <w:tcW w:w="1880" w:type="dxa"/>
            <w:tcBorders>
              <w:top w:val="single" w:sz="12" w:space="0" w:color="auto"/>
            </w:tcBorders>
          </w:tcPr>
          <w:p w14:paraId="69A2A6E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1 марта 1917</w:t>
            </w:r>
          </w:p>
        </w:tc>
      </w:tr>
      <w:tr w:rsidR="00474654" w:rsidRPr="00153023" w14:paraId="58F62763" w14:textId="77777777">
        <w:tc>
          <w:tcPr>
            <w:tcW w:w="3369" w:type="dxa"/>
          </w:tcPr>
          <w:p w14:paraId="54B0A05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Авиационных рот, ныне парков</w:t>
            </w:r>
          </w:p>
        </w:tc>
        <w:tc>
          <w:tcPr>
            <w:tcW w:w="1880" w:type="dxa"/>
          </w:tcPr>
          <w:p w14:paraId="170339F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1880" w:type="dxa"/>
          </w:tcPr>
          <w:p w14:paraId="71D379D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r>
      <w:tr w:rsidR="00474654" w:rsidRPr="00153023" w14:paraId="7B4D5EC8" w14:textId="77777777">
        <w:tc>
          <w:tcPr>
            <w:tcW w:w="3369" w:type="dxa"/>
          </w:tcPr>
          <w:p w14:paraId="7651EB9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Авиационных отрядов</w:t>
            </w:r>
          </w:p>
        </w:tc>
        <w:tc>
          <w:tcPr>
            <w:tcW w:w="1880" w:type="dxa"/>
          </w:tcPr>
          <w:p w14:paraId="3FC7C58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w:t>
            </w:r>
          </w:p>
        </w:tc>
        <w:tc>
          <w:tcPr>
            <w:tcW w:w="1880" w:type="dxa"/>
          </w:tcPr>
          <w:p w14:paraId="6DF2164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85</w:t>
            </w:r>
          </w:p>
        </w:tc>
      </w:tr>
      <w:tr w:rsidR="00474654" w:rsidRPr="00153023" w14:paraId="698F9130" w14:textId="77777777">
        <w:tc>
          <w:tcPr>
            <w:tcW w:w="3369" w:type="dxa"/>
          </w:tcPr>
          <w:p w14:paraId="623A197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Ааиационных дивизионов</w:t>
            </w:r>
          </w:p>
        </w:tc>
        <w:tc>
          <w:tcPr>
            <w:tcW w:w="1880" w:type="dxa"/>
          </w:tcPr>
          <w:p w14:paraId="69EFB8F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1880" w:type="dxa"/>
          </w:tcPr>
          <w:p w14:paraId="2C984B5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r>
      <w:tr w:rsidR="00474654" w:rsidRPr="00153023" w14:paraId="60E6B74B" w14:textId="77777777">
        <w:tc>
          <w:tcPr>
            <w:tcW w:w="3369" w:type="dxa"/>
          </w:tcPr>
          <w:p w14:paraId="43C1C1F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Авиационных баз</w:t>
            </w:r>
          </w:p>
        </w:tc>
        <w:tc>
          <w:tcPr>
            <w:tcW w:w="1880" w:type="dxa"/>
          </w:tcPr>
          <w:p w14:paraId="7B3A1CC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1880" w:type="dxa"/>
          </w:tcPr>
          <w:p w14:paraId="7F6F038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r>
      <w:tr w:rsidR="00474654" w:rsidRPr="00153023" w14:paraId="16A65654" w14:textId="77777777">
        <w:tc>
          <w:tcPr>
            <w:tcW w:w="3369" w:type="dxa"/>
          </w:tcPr>
          <w:p w14:paraId="0E12981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Летчиков</w:t>
            </w:r>
          </w:p>
        </w:tc>
        <w:tc>
          <w:tcPr>
            <w:tcW w:w="1880" w:type="dxa"/>
          </w:tcPr>
          <w:p w14:paraId="7A611D5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129</w:t>
            </w:r>
          </w:p>
        </w:tc>
        <w:tc>
          <w:tcPr>
            <w:tcW w:w="1880" w:type="dxa"/>
          </w:tcPr>
          <w:p w14:paraId="7AAE956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791</w:t>
            </w:r>
          </w:p>
        </w:tc>
      </w:tr>
      <w:tr w:rsidR="00474654" w:rsidRPr="00153023" w14:paraId="4C5E24B4" w14:textId="77777777">
        <w:tc>
          <w:tcPr>
            <w:tcW w:w="3369" w:type="dxa"/>
          </w:tcPr>
          <w:p w14:paraId="064A9A2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Наблюдателей</w:t>
            </w:r>
          </w:p>
        </w:tc>
        <w:tc>
          <w:tcPr>
            <w:tcW w:w="1880" w:type="dxa"/>
          </w:tcPr>
          <w:p w14:paraId="77078DA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1880" w:type="dxa"/>
          </w:tcPr>
          <w:p w14:paraId="77D1F2D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294</w:t>
            </w:r>
          </w:p>
        </w:tc>
      </w:tr>
      <w:tr w:rsidR="00474654" w:rsidRPr="00153023" w14:paraId="09C35635" w14:textId="77777777">
        <w:tc>
          <w:tcPr>
            <w:tcW w:w="3369" w:type="dxa"/>
          </w:tcPr>
          <w:p w14:paraId="52B2FE4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Самолетов</w:t>
            </w:r>
          </w:p>
        </w:tc>
        <w:tc>
          <w:tcPr>
            <w:tcW w:w="1880" w:type="dxa"/>
          </w:tcPr>
          <w:p w14:paraId="37D2EC4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263</w:t>
            </w:r>
          </w:p>
        </w:tc>
        <w:tc>
          <w:tcPr>
            <w:tcW w:w="1880" w:type="dxa"/>
          </w:tcPr>
          <w:p w14:paraId="31BF0F8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1038</w:t>
            </w:r>
          </w:p>
        </w:tc>
      </w:tr>
      <w:tr w:rsidR="00474654" w:rsidRPr="00153023" w14:paraId="37546690" w14:textId="77777777">
        <w:tc>
          <w:tcPr>
            <w:tcW w:w="3369" w:type="dxa"/>
          </w:tcPr>
          <w:p w14:paraId="25CEF08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Воздухоплавательных парков</w:t>
            </w:r>
          </w:p>
        </w:tc>
        <w:tc>
          <w:tcPr>
            <w:tcW w:w="1880" w:type="dxa"/>
          </w:tcPr>
          <w:p w14:paraId="0EEDD9D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1880" w:type="dxa"/>
          </w:tcPr>
          <w:p w14:paraId="55C9BC9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r>
      <w:tr w:rsidR="00474654" w:rsidRPr="00153023" w14:paraId="0FA4C5AD" w14:textId="77777777">
        <w:tc>
          <w:tcPr>
            <w:tcW w:w="3369" w:type="dxa"/>
          </w:tcPr>
          <w:p w14:paraId="3BEF724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Воздухоплавательных отрядов.</w:t>
            </w:r>
          </w:p>
        </w:tc>
        <w:tc>
          <w:tcPr>
            <w:tcW w:w="1880" w:type="dxa"/>
          </w:tcPr>
          <w:p w14:paraId="6BFF46E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1880" w:type="dxa"/>
          </w:tcPr>
          <w:p w14:paraId="3B5038E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w:t>
            </w:r>
          </w:p>
        </w:tc>
      </w:tr>
      <w:tr w:rsidR="00474654" w:rsidRPr="00153023" w14:paraId="50F11320" w14:textId="77777777">
        <w:tc>
          <w:tcPr>
            <w:tcW w:w="3369" w:type="dxa"/>
          </w:tcPr>
          <w:p w14:paraId="3F402EB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Воздухоплавательных рот</w:t>
            </w:r>
          </w:p>
        </w:tc>
        <w:tc>
          <w:tcPr>
            <w:tcW w:w="1880" w:type="dxa"/>
          </w:tcPr>
          <w:p w14:paraId="1C4C735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w:t>
            </w:r>
          </w:p>
        </w:tc>
        <w:tc>
          <w:tcPr>
            <w:tcW w:w="1880" w:type="dxa"/>
          </w:tcPr>
          <w:p w14:paraId="3BF213D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r>
      <w:tr w:rsidR="00474654" w:rsidRPr="00153023" w14:paraId="0AC831E9" w14:textId="77777777">
        <w:tc>
          <w:tcPr>
            <w:tcW w:w="3369" w:type="dxa"/>
          </w:tcPr>
          <w:p w14:paraId="4B77868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Воздухоплавательных дивизионов</w:t>
            </w:r>
          </w:p>
        </w:tc>
        <w:tc>
          <w:tcPr>
            <w:tcW w:w="1880" w:type="dxa"/>
          </w:tcPr>
          <w:p w14:paraId="43716D1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1880" w:type="dxa"/>
          </w:tcPr>
          <w:p w14:paraId="717403F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w:t>
            </w:r>
          </w:p>
        </w:tc>
      </w:tr>
      <w:tr w:rsidR="00474654" w:rsidRPr="00153023" w14:paraId="130D5F73" w14:textId="77777777">
        <w:tc>
          <w:tcPr>
            <w:tcW w:w="3369" w:type="dxa"/>
          </w:tcPr>
          <w:p w14:paraId="3D2F66C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Поездов-мастерских</w:t>
            </w:r>
          </w:p>
        </w:tc>
        <w:tc>
          <w:tcPr>
            <w:tcW w:w="1880" w:type="dxa"/>
          </w:tcPr>
          <w:p w14:paraId="5E869D6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1880" w:type="dxa"/>
          </w:tcPr>
          <w:p w14:paraId="6D528D8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r>
      <w:tr w:rsidR="00474654" w:rsidRPr="00153023" w14:paraId="0C6E11D2" w14:textId="77777777">
        <w:tc>
          <w:tcPr>
            <w:tcW w:w="3369" w:type="dxa"/>
          </w:tcPr>
          <w:p w14:paraId="031370C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Военно метеорологических станций</w:t>
            </w:r>
          </w:p>
        </w:tc>
        <w:tc>
          <w:tcPr>
            <w:tcW w:w="1880" w:type="dxa"/>
          </w:tcPr>
          <w:p w14:paraId="1BD97BE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1880" w:type="dxa"/>
          </w:tcPr>
          <w:p w14:paraId="0171F91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w:t>
            </w:r>
          </w:p>
        </w:tc>
      </w:tr>
      <w:tr w:rsidR="00474654" w:rsidRPr="00153023" w14:paraId="59302D94" w14:textId="77777777">
        <w:tc>
          <w:tcPr>
            <w:tcW w:w="3369" w:type="dxa"/>
          </w:tcPr>
          <w:p w14:paraId="75AE61A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Аэронавигационных станций</w:t>
            </w:r>
          </w:p>
        </w:tc>
        <w:tc>
          <w:tcPr>
            <w:tcW w:w="1880" w:type="dxa"/>
          </w:tcPr>
          <w:p w14:paraId="3DE644F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1880" w:type="dxa"/>
          </w:tcPr>
          <w:p w14:paraId="45F1680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87</w:t>
            </w:r>
          </w:p>
        </w:tc>
      </w:tr>
      <w:tr w:rsidR="00474654" w:rsidRPr="00153023" w14:paraId="3275EF67" w14:textId="77777777">
        <w:tc>
          <w:tcPr>
            <w:tcW w:w="3369" w:type="dxa"/>
          </w:tcPr>
          <w:p w14:paraId="2851759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Аэрофотографических парков</w:t>
            </w:r>
          </w:p>
        </w:tc>
        <w:tc>
          <w:tcPr>
            <w:tcW w:w="1880" w:type="dxa"/>
          </w:tcPr>
          <w:p w14:paraId="5818C7C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1880" w:type="dxa"/>
          </w:tcPr>
          <w:p w14:paraId="49B4A6F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r>
      <w:tr w:rsidR="00474654" w:rsidRPr="00153023" w14:paraId="7F17D154" w14:textId="77777777">
        <w:tc>
          <w:tcPr>
            <w:tcW w:w="3369" w:type="dxa"/>
          </w:tcPr>
          <w:p w14:paraId="716E198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Авиационных школ</w:t>
            </w:r>
          </w:p>
        </w:tc>
        <w:tc>
          <w:tcPr>
            <w:tcW w:w="1880" w:type="dxa"/>
          </w:tcPr>
          <w:p w14:paraId="27D7664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1880" w:type="dxa"/>
          </w:tcPr>
          <w:p w14:paraId="0D7C92C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r>
      <w:tr w:rsidR="00474654" w:rsidRPr="00153023" w14:paraId="468F7B4B" w14:textId="77777777">
        <w:tc>
          <w:tcPr>
            <w:tcW w:w="3369" w:type="dxa"/>
            <w:tcBorders>
              <w:bottom w:val="single" w:sz="12" w:space="0" w:color="auto"/>
            </w:tcBorders>
          </w:tcPr>
          <w:p w14:paraId="4FC6791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Школ летчиков-наблюдателей</w:t>
            </w:r>
          </w:p>
        </w:tc>
        <w:tc>
          <w:tcPr>
            <w:tcW w:w="1880" w:type="dxa"/>
            <w:tcBorders>
              <w:bottom w:val="single" w:sz="12" w:space="0" w:color="auto"/>
            </w:tcBorders>
          </w:tcPr>
          <w:p w14:paraId="0C1FCDF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1880" w:type="dxa"/>
            <w:tcBorders>
              <w:bottom w:val="single" w:sz="12" w:space="0" w:color="auto"/>
            </w:tcBorders>
          </w:tcPr>
          <w:p w14:paraId="3B2CF3B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r>
    </w:tbl>
    <w:p w14:paraId="0979B9B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Кроме того, за период войны созданье Управление ВВФ, ввиэционно-приемочнэя комиссия, заграничная авиационная комис</w:t>
      </w:r>
      <w:r w:rsidRPr="00153023">
        <w:rPr>
          <w:rFonts w:ascii="Times New Roman" w:hAnsi="Times New Roman" w:cs="Times New Roman"/>
          <w:color w:val="000000" w:themeColor="text1"/>
          <w:kern w:val="2"/>
          <w:sz w:val="16"/>
          <w:szCs w:val="16"/>
        </w:rPr>
        <w:softHyphen/>
        <w:t>сия, Главное метеорологическое управление, Центральная аэро</w:t>
      </w:r>
      <w:r w:rsidRPr="00153023">
        <w:rPr>
          <w:rFonts w:ascii="Times New Roman" w:hAnsi="Times New Roman" w:cs="Times New Roman"/>
          <w:color w:val="000000" w:themeColor="text1"/>
          <w:kern w:val="2"/>
          <w:sz w:val="16"/>
          <w:szCs w:val="16"/>
        </w:rPr>
        <w:softHyphen/>
        <w:t>навигационная станция, управления инспекторов ВВФ, управления боевых авиационных групп при армиях фронта, фотограммет</w:t>
      </w:r>
      <w:r w:rsidRPr="00153023">
        <w:rPr>
          <w:rFonts w:ascii="Times New Roman" w:hAnsi="Times New Roman" w:cs="Times New Roman"/>
          <w:color w:val="000000" w:themeColor="text1"/>
          <w:kern w:val="2"/>
          <w:sz w:val="16"/>
          <w:szCs w:val="16"/>
        </w:rPr>
        <w:softHyphen/>
        <w:t>рические курсы и школа подготовки роенных топографов при ээрофотогре' зеком парке.</w:t>
      </w:r>
    </w:p>
    <w:p w14:paraId="1DD6C10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Убыль за время войны: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559"/>
        <w:gridCol w:w="1559"/>
        <w:gridCol w:w="1418"/>
      </w:tblGrid>
      <w:tr w:rsidR="00474654" w:rsidRPr="00153023" w14:paraId="26B766FC" w14:textId="77777777">
        <w:tc>
          <w:tcPr>
            <w:tcW w:w="2802" w:type="dxa"/>
            <w:tcBorders>
              <w:top w:val="single" w:sz="12" w:space="0" w:color="auto"/>
            </w:tcBorders>
          </w:tcPr>
          <w:p w14:paraId="52B7123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559" w:type="dxa"/>
            <w:tcBorders>
              <w:top w:val="single" w:sz="12" w:space="0" w:color="auto"/>
            </w:tcBorders>
          </w:tcPr>
          <w:p w14:paraId="5441989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офицеров</w:t>
            </w:r>
          </w:p>
        </w:tc>
        <w:tc>
          <w:tcPr>
            <w:tcW w:w="1559" w:type="dxa"/>
            <w:tcBorders>
              <w:top w:val="single" w:sz="12" w:space="0" w:color="auto"/>
            </w:tcBorders>
          </w:tcPr>
          <w:p w14:paraId="738710C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солдат</w:t>
            </w:r>
          </w:p>
        </w:tc>
        <w:tc>
          <w:tcPr>
            <w:tcW w:w="1418" w:type="dxa"/>
            <w:tcBorders>
              <w:top w:val="single" w:sz="12" w:space="0" w:color="auto"/>
            </w:tcBorders>
          </w:tcPr>
          <w:p w14:paraId="1F9B5FD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наблюдателей</w:t>
            </w:r>
          </w:p>
        </w:tc>
      </w:tr>
      <w:tr w:rsidR="00474654" w:rsidRPr="00153023" w14:paraId="384A502A" w14:textId="77777777">
        <w:tc>
          <w:tcPr>
            <w:tcW w:w="2802" w:type="dxa"/>
          </w:tcPr>
          <w:p w14:paraId="64F6A2C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Погибло в боевых полетах</w:t>
            </w:r>
          </w:p>
        </w:tc>
        <w:tc>
          <w:tcPr>
            <w:tcW w:w="1559" w:type="dxa"/>
          </w:tcPr>
          <w:p w14:paraId="64CF358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1559" w:type="dxa"/>
          </w:tcPr>
          <w:p w14:paraId="7C44A32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w:t>
            </w:r>
          </w:p>
        </w:tc>
        <w:tc>
          <w:tcPr>
            <w:tcW w:w="1418" w:type="dxa"/>
          </w:tcPr>
          <w:p w14:paraId="7034E53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w:t>
            </w:r>
          </w:p>
        </w:tc>
      </w:tr>
      <w:tr w:rsidR="00474654" w:rsidRPr="00153023" w14:paraId="161E0B9F" w14:textId="77777777">
        <w:tc>
          <w:tcPr>
            <w:tcW w:w="2802" w:type="dxa"/>
          </w:tcPr>
          <w:p w14:paraId="15F2255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Погибло при авариях</w:t>
            </w:r>
          </w:p>
        </w:tc>
        <w:tc>
          <w:tcPr>
            <w:tcW w:w="1559" w:type="dxa"/>
          </w:tcPr>
          <w:p w14:paraId="05902CE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1559" w:type="dxa"/>
          </w:tcPr>
          <w:p w14:paraId="0717D57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w:t>
            </w:r>
          </w:p>
        </w:tc>
        <w:tc>
          <w:tcPr>
            <w:tcW w:w="1418" w:type="dxa"/>
          </w:tcPr>
          <w:p w14:paraId="3865028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w:t>
            </w:r>
          </w:p>
        </w:tc>
      </w:tr>
      <w:tr w:rsidR="00474654" w:rsidRPr="00153023" w14:paraId="766E5E0B" w14:textId="77777777">
        <w:tc>
          <w:tcPr>
            <w:tcW w:w="2802" w:type="dxa"/>
          </w:tcPr>
          <w:p w14:paraId="19B096C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Попало в плен и пропало без всести:</w:t>
            </w:r>
          </w:p>
        </w:tc>
        <w:tc>
          <w:tcPr>
            <w:tcW w:w="1559" w:type="dxa"/>
          </w:tcPr>
          <w:p w14:paraId="2695E74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w:t>
            </w:r>
          </w:p>
        </w:tc>
        <w:tc>
          <w:tcPr>
            <w:tcW w:w="1559" w:type="dxa"/>
          </w:tcPr>
          <w:p w14:paraId="5FD5659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w:t>
            </w:r>
          </w:p>
        </w:tc>
        <w:tc>
          <w:tcPr>
            <w:tcW w:w="1418" w:type="dxa"/>
          </w:tcPr>
          <w:p w14:paraId="18A7BF9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w:t>
            </w:r>
          </w:p>
        </w:tc>
      </w:tr>
      <w:tr w:rsidR="00474654" w:rsidRPr="00153023" w14:paraId="0BE16608" w14:textId="77777777">
        <w:tc>
          <w:tcPr>
            <w:tcW w:w="2802" w:type="dxa"/>
          </w:tcPr>
          <w:p w14:paraId="031AC9C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Погибло в авиашколах</w:t>
            </w:r>
          </w:p>
        </w:tc>
        <w:tc>
          <w:tcPr>
            <w:tcW w:w="1559" w:type="dxa"/>
          </w:tcPr>
          <w:p w14:paraId="35BC966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w:t>
            </w:r>
          </w:p>
        </w:tc>
        <w:tc>
          <w:tcPr>
            <w:tcW w:w="1559" w:type="dxa"/>
          </w:tcPr>
          <w:p w14:paraId="1EE32B4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w:t>
            </w:r>
          </w:p>
        </w:tc>
        <w:tc>
          <w:tcPr>
            <w:tcW w:w="1418" w:type="dxa"/>
          </w:tcPr>
          <w:p w14:paraId="0C008B0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19A91795" w14:textId="77777777">
        <w:tc>
          <w:tcPr>
            <w:tcW w:w="2802" w:type="dxa"/>
            <w:tcBorders>
              <w:bottom w:val="single" w:sz="12" w:space="0" w:color="auto"/>
            </w:tcBorders>
          </w:tcPr>
          <w:p w14:paraId="6113EB0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Погибло летавших пассажирами</w:t>
            </w:r>
          </w:p>
        </w:tc>
        <w:tc>
          <w:tcPr>
            <w:tcW w:w="1559" w:type="dxa"/>
            <w:tcBorders>
              <w:bottom w:val="single" w:sz="12" w:space="0" w:color="auto"/>
            </w:tcBorders>
          </w:tcPr>
          <w:p w14:paraId="542BD57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1559" w:type="dxa"/>
            <w:tcBorders>
              <w:bottom w:val="single" w:sz="12" w:space="0" w:color="auto"/>
            </w:tcBorders>
          </w:tcPr>
          <w:p w14:paraId="30A8137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w:t>
            </w:r>
          </w:p>
        </w:tc>
        <w:tc>
          <w:tcPr>
            <w:tcW w:w="1418" w:type="dxa"/>
            <w:tcBorders>
              <w:bottom w:val="single" w:sz="12" w:space="0" w:color="auto"/>
            </w:tcBorders>
          </w:tcPr>
          <w:p w14:paraId="3B00682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bl>
    <w:p w14:paraId="06FA806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Попало в плен и пропало без вести летавших пассажирами 10 солдат. Всего из летно-технического состава погибло 275 человек.</w:t>
      </w:r>
    </w:p>
    <w:p w14:paraId="531DB28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 всех авиашколах на 1 марта обучалось 294 офицера и 420 солдат и переучивалось 12 летчиков. Кроме того, 22 офицера и 100 солдат обучались в Англии.</w:t>
      </w:r>
    </w:p>
    <w:p w14:paraId="3556080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Исправных самолетов на всех фронтах было 545, из них на Северном - 105, Западном - 112, Юго-Западном - 222, Ру</w:t>
      </w:r>
      <w:r w:rsidRPr="00153023">
        <w:rPr>
          <w:rFonts w:ascii="Times New Roman" w:hAnsi="Times New Roman" w:cs="Times New Roman"/>
          <w:color w:val="000000" w:themeColor="text1"/>
          <w:kern w:val="2"/>
          <w:sz w:val="16"/>
          <w:szCs w:val="16"/>
        </w:rPr>
        <w:softHyphen/>
        <w:t>мынском - 83, Кавказском - 23. Это были: "Нъюпоры" разных типов - 139, "Фармэны" типов Ф-27, Ф-30, "Морис Фэрмэн"-90, "Вуазены" разных типов - 116, "Моран-пэрэсолей" - 66, "Анэде" - 40, "Спады" - 37, "Лебеди" - 13, прочие сэмолеты-44. (ЦГВИА. ф.2003, оп.1, Д.1224, лл.215,225)*</w:t>
      </w:r>
    </w:p>
    <w:p w14:paraId="407FF15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5A011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1 (14) марта 1917 г. Армия царской России имела на вооружении всего около 1200 исправных самолетов (318).</w:t>
      </w:r>
    </w:p>
    <w:p w14:paraId="22E917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2E56D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марта 1917 в Гатчине группа солдат Запасного авиационного батальона, узнав о свержении царя, подняло восстание, арес</w:t>
      </w:r>
      <w:r w:rsidRPr="00153023">
        <w:rPr>
          <w:rFonts w:ascii="Times New Roman" w:hAnsi="Times New Roman" w:cs="Times New Roman"/>
          <w:color w:val="000000" w:themeColor="text1"/>
          <w:kern w:val="2"/>
          <w:sz w:val="16"/>
          <w:szCs w:val="16"/>
        </w:rPr>
        <w:softHyphen/>
        <w:t>товала реакционных офицеров, захватила склад оружия. За ней последовали строевая и техническая команды авиашколы, от ко</w:t>
      </w:r>
      <w:r w:rsidRPr="00153023">
        <w:rPr>
          <w:rFonts w:ascii="Times New Roman" w:hAnsi="Times New Roman" w:cs="Times New Roman"/>
          <w:color w:val="000000" w:themeColor="text1"/>
          <w:kern w:val="2"/>
          <w:sz w:val="16"/>
          <w:szCs w:val="16"/>
        </w:rPr>
        <w:softHyphen/>
        <w:t>торых командование школы пыталось скрыть факт свержения царя. К восставшим присоединились остальные части гатчинского гарнизона, железнодорожные рабочие, служащие, учащиеся. Восстанием руководил солдат Запасного батальоне большевик Н.Я, Кузьмин. Это было пергое революционное выступление в военном воздушном флоте. (Л.В.Рузов, Ю.Н.Яблочкин. Гатчина. 1959,стр. 113-114).</w:t>
      </w:r>
    </w:p>
    <w:p w14:paraId="03C6F08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05D3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1 (14) марта 1917 обладателями ордена Святого Георгия 4-й степени стал 51 летчик и наблюдатель, еще 76 офицеров получили Георгиевское оружие. Летчики-солдаты награждались Георгиевскими крестами и медалями четырех степеней. На 1 января 120 из них были удостоены креста 4-й степени, 91 - крестов 3-й и 4-й степени, 48 - крестов 2-й, 3-й и 4-й степени, а 23 стали полными Георгиевскими кавалерами (11237).</w:t>
      </w:r>
    </w:p>
    <w:p w14:paraId="348D67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CB3D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Уже поздно вечером 1 (14) марта 1917 Советом был подготовлен Приказ № 1, опубликование которого 2 марта означало полнейшее переустройство внутреннего уклада вооруженных сил. С одной стороны, это соответствовало тенденциям демократизации общества, с другой — в конкретных условиях того времени — разлагало армию, делало ее более восприимчивой к радикальным революционным идеям. ТАКИМ образом, предпосылки социалистической революции в России были созданы наряду с другими обстоятельствами Первой мировой войной, приведшей страну к острейшему финансово-экономическому, прежде всего продовольственному, кризису. В день ареста Временного правительства на продовольственных складах Петрограда имелось всего 30 тыс. пудов хлеба, в то время как даже по голодной норме — полфунта (примерно 200 граммов) хлеба на человека в сутки — городу требовалось 48 тыс. пудов зерна (</w:t>
      </w:r>
      <w:r w:rsidRPr="00153023">
        <w:rPr>
          <w:rFonts w:ascii="Times New Roman" w:hAnsi="Times New Roman" w:cs="Times New Roman"/>
          <w:iCs/>
          <w:color w:val="000000" w:themeColor="text1"/>
          <w:kern w:val="2"/>
          <w:sz w:val="16"/>
          <w:szCs w:val="16"/>
        </w:rPr>
        <w:t xml:space="preserve">Бабурин Д.С. </w:t>
      </w:r>
      <w:r w:rsidRPr="00153023">
        <w:rPr>
          <w:rFonts w:ascii="Times New Roman" w:hAnsi="Times New Roman" w:cs="Times New Roman"/>
          <w:color w:val="000000" w:themeColor="text1"/>
          <w:kern w:val="2"/>
          <w:sz w:val="16"/>
          <w:szCs w:val="16"/>
        </w:rPr>
        <w:t>Наркомпрод в первые годы Советской власти // Исторические записки. Т. 61. М.: Изд-во АН СССР, 1957. С. 335.). В этих условиях, еще не овладев Государственным банком и эмиссионным аппаратом (Первые 5 млн. руб. на экстренные нужды по снабжению армии продовольствием и другие необходимые расходы Совнарком получил только 17 ноября), большевистское руководство было вынуждено спешно заняться решением продовольственной проблемы. 15 ноября 1917 года Совнарком поручил Петроградскому военно-революционному комитету (ВРК) “принять самые решительные меры к искоренению спекуляции и саботажа, скрывания запасов, злостной задержки грузов и пр.” (Собрание узаконений и распоряжений рабочего и крестьянского правительства (далее — СУ). 1917. № 3. Ст. 33.). Во исполнение этого указания ВРК уже в ноябре начал посылать в хлебные губернии специально сформированные отряды рабочих и матросов для конфискации продовольствия. Формально заготовки сельскохозяйственных продуктов осуществлялись на основе товарообмена, но поскольку промышленных товаров не хватало, основную часть стоимости продуктов крестьяне получали стремительно продолжавшими обесцениваться денежными знаками. Не удивительно, что уже в декабре неповиновение крестьян, отказывавшихся, по сути, безвозмездно отдавать хлеб, стало приобретать массовый характер. Надо отметить, что при всем этом государственная хлебная монополия и твердые закупочные цены на хлеб, поддержанные принявшими Наркомат земледелия левыми эсерами, продолжали сохраняться (11177).</w:t>
      </w:r>
    </w:p>
    <w:p w14:paraId="2310E80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A23CD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марта 1917 года в севастопольской газете “Крымский вестник” был опубликован объявленного Петроградским Со</w:t>
      </w:r>
      <w:r w:rsidRPr="00153023">
        <w:rPr>
          <w:rFonts w:ascii="Times New Roman" w:hAnsi="Times New Roman" w:cs="Times New Roman"/>
          <w:color w:val="000000" w:themeColor="text1"/>
          <w:kern w:val="2"/>
          <w:sz w:val="16"/>
          <w:szCs w:val="16"/>
        </w:rPr>
        <w:softHyphen/>
        <w:t>ветом рабочих и солдатских депутатов приказ № 1 “О выборах комитетов и новом распорядке в воинских частях”, затем появился приказ № 2 о демократических преобразованиях и Севастопольский Совет принял соответству</w:t>
      </w:r>
      <w:r w:rsidRPr="00153023">
        <w:rPr>
          <w:rFonts w:ascii="Times New Roman" w:hAnsi="Times New Roman" w:cs="Times New Roman"/>
          <w:color w:val="000000" w:themeColor="text1"/>
          <w:kern w:val="2"/>
          <w:sz w:val="16"/>
          <w:szCs w:val="16"/>
        </w:rPr>
        <w:softHyphen/>
        <w:t>ющее положение “О судовых, ротных и полковых комите</w:t>
      </w:r>
      <w:r w:rsidRPr="00153023">
        <w:rPr>
          <w:rFonts w:ascii="Times New Roman" w:hAnsi="Times New Roman" w:cs="Times New Roman"/>
          <w:color w:val="000000" w:themeColor="text1"/>
          <w:kern w:val="2"/>
          <w:sz w:val="16"/>
          <w:szCs w:val="16"/>
        </w:rPr>
        <w:softHyphen/>
        <w:t>тах”. Официально его ввел в действие вице-адмирал А. Кол</w:t>
      </w:r>
      <w:r w:rsidRPr="00153023">
        <w:rPr>
          <w:rFonts w:ascii="Times New Roman" w:hAnsi="Times New Roman" w:cs="Times New Roman"/>
          <w:color w:val="000000" w:themeColor="text1"/>
          <w:kern w:val="2"/>
          <w:sz w:val="16"/>
          <w:szCs w:val="16"/>
        </w:rPr>
        <w:softHyphen/>
        <w:t>чак, обязав комитет поддерживать боевую мощь флота. По требованию комитета, командующий издал приказ о пере</w:t>
      </w:r>
      <w:r w:rsidRPr="00153023">
        <w:rPr>
          <w:rFonts w:ascii="Times New Roman" w:hAnsi="Times New Roman" w:cs="Times New Roman"/>
          <w:color w:val="000000" w:themeColor="text1"/>
          <w:kern w:val="2"/>
          <w:sz w:val="16"/>
          <w:szCs w:val="16"/>
        </w:rPr>
        <w:softHyphen/>
        <w:t>именовании ряда военных судов, носивших “царские” имена. Это коснулось не только линкоров, но и гидрокрейсеров. Во второй половине мая “Император Александр I” стал на</w:t>
      </w:r>
      <w:r w:rsidRPr="00153023">
        <w:rPr>
          <w:rFonts w:ascii="Times New Roman" w:hAnsi="Times New Roman" w:cs="Times New Roman"/>
          <w:color w:val="000000" w:themeColor="text1"/>
          <w:kern w:val="2"/>
          <w:sz w:val="16"/>
          <w:szCs w:val="16"/>
        </w:rPr>
        <w:softHyphen/>
        <w:t>зываться “Республиканцем”, а “Император Николай I” -“Авиатором”, арендованная “Румыния” сохранила свое на</w:t>
      </w:r>
      <w:r w:rsidRPr="00153023">
        <w:rPr>
          <w:rFonts w:ascii="Times New Roman" w:hAnsi="Times New Roman" w:cs="Times New Roman"/>
          <w:color w:val="000000" w:themeColor="text1"/>
          <w:kern w:val="2"/>
          <w:sz w:val="16"/>
          <w:szCs w:val="16"/>
        </w:rPr>
        <w:softHyphen/>
        <w:t>звание (11283).</w:t>
      </w:r>
    </w:p>
    <w:p w14:paraId="1D04FE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9D26B7" w14:textId="77777777" w:rsidR="00447212" w:rsidRPr="00153023" w:rsidRDefault="0044721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1 марта 1917 г. с 1 октября 1915 г. было построено около 320 километров новых шоссе, почти 3800 км грунтовых дорог магистрального значения с деревянными и каменными покрытиями; отремонтировано около 75000 км различных дорог, в основном грунтовых. МПС самостоятельно проводило закупки техники для дорожного строительства. К1 марта 1917 г. было заготовлено 418 катков (из них 276 паровых и моторных), 213 моторных камнедробилок и передвижных двигателей, 63 кирковщика, свыше 450 автомобилей (изних 251 грузовик) и 16 тракторов. Основным типом моторных катков в МПС являлись машины «Остин» производства американской компании «Остин-Вестерн» весом в 8,10 и 12 т. В 1916 г. закупили 146 таких катков. В это же время на военно-дорожных работах было занято более 100000 рабочих и свыше 18000 конных подвод. Подавляющее большинство работ выполнялось по-прежнему вручную (12137).</w:t>
      </w:r>
    </w:p>
    <w:p w14:paraId="1EE32AA7" w14:textId="77777777" w:rsidR="00447212" w:rsidRPr="00153023" w:rsidRDefault="00447212" w:rsidP="00153023">
      <w:pPr>
        <w:spacing w:after="0" w:line="240" w:lineRule="auto"/>
        <w:jc w:val="both"/>
        <w:rPr>
          <w:rFonts w:ascii="Times New Roman" w:hAnsi="Times New Roman" w:cs="Times New Roman"/>
          <w:color w:val="000000" w:themeColor="text1"/>
          <w:kern w:val="2"/>
          <w:sz w:val="16"/>
          <w:szCs w:val="16"/>
        </w:rPr>
      </w:pPr>
    </w:p>
    <w:p w14:paraId="0BE7F8E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5D454E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E80DA0" w14:textId="77777777" w:rsidR="001126FC" w:rsidRPr="00153023" w:rsidRDefault="001126FC" w:rsidP="00153023">
      <w:pPr>
        <w:pStyle w:val="ae"/>
        <w:spacing w:before="0" w:after="0"/>
        <w:jc w:val="both"/>
        <w:rPr>
          <w:color w:val="000000" w:themeColor="text1"/>
          <w:kern w:val="2"/>
          <w:sz w:val="16"/>
          <w:szCs w:val="16"/>
        </w:rPr>
      </w:pPr>
      <w:r w:rsidRPr="00153023">
        <w:rPr>
          <w:color w:val="000000" w:themeColor="text1"/>
          <w:kern w:val="2"/>
          <w:sz w:val="16"/>
          <w:szCs w:val="16"/>
        </w:rPr>
        <w:t>1 (14) марта 1917 оформилось Временное правительство. На расширенном заседании Временного комитета Думы с участием Центрального комитета партии кадетов, Бюро «прогрессивного блока» депутатов Госдумы, а также представителей Петроградского Совета был согласован состав кабинета министров, о формировании которого было объявлено на следующий день. Первым председателем Временного правительства стал князь Георгий Львов, ранее известный как кадет, а потом прогрессист, депутат Госдумы и видный деятель российского земства. Предполагалось, что Временное правительство должно будет обеспечивать управление Россией до выборов в Учредительное собрание, на котором избранные на демократических выборах делегаты решат, какой будет новая форма государственного устройства страны.</w:t>
      </w:r>
    </w:p>
    <w:p w14:paraId="4F5F979A" w14:textId="77777777" w:rsidR="001126FC" w:rsidRPr="00153023" w:rsidRDefault="001126FC" w:rsidP="00153023">
      <w:pPr>
        <w:pStyle w:val="ae"/>
        <w:spacing w:before="0" w:after="0"/>
        <w:jc w:val="both"/>
        <w:rPr>
          <w:color w:val="000000" w:themeColor="text1"/>
          <w:kern w:val="2"/>
          <w:sz w:val="16"/>
          <w:szCs w:val="16"/>
        </w:rPr>
      </w:pPr>
      <w:r w:rsidRPr="00153023">
        <w:rPr>
          <w:color w:val="000000" w:themeColor="text1"/>
          <w:kern w:val="2"/>
          <w:sz w:val="16"/>
          <w:szCs w:val="16"/>
        </w:rPr>
        <w:t>Петроградский совет, «выросший» из освобожденной из тюрем «Рабочей группы Центрального военно-промышленного комитета», 15 марта формально признал власть Временного правительства (возражали только входившие в его состав большевики). Но фактически он сам издавал указы и распоряжения без согласования с Временным правительством, многие из которых привели к драматическим последствиям. Прежде всего, это изданный 14 марта так называемый «приказ №1» по Петроградскому гарнизону, который узаконивал солдатские комитеты и передавал в их распоряжение все оружие, а офицеры лишались дисциплинарной власти над солдатами. С принятием приказа был нарушен основополагающий для любой армии принцип единоначалия, в результате чего началось падение дисциплины и боеспособности, а потом и постепенный развал всей армии.</w:t>
      </w:r>
    </w:p>
    <w:p w14:paraId="2147DF0A" w14:textId="77777777" w:rsidR="001126FC" w:rsidRPr="00153023" w:rsidRDefault="001126FC" w:rsidP="00153023">
      <w:pPr>
        <w:pStyle w:val="ae"/>
        <w:spacing w:before="0" w:after="0"/>
        <w:jc w:val="both"/>
        <w:rPr>
          <w:color w:val="000000" w:themeColor="text1"/>
          <w:kern w:val="2"/>
          <w:sz w:val="16"/>
          <w:szCs w:val="16"/>
        </w:rPr>
      </w:pPr>
      <w:r w:rsidRPr="00153023">
        <w:rPr>
          <w:color w:val="000000" w:themeColor="text1"/>
          <w:kern w:val="2"/>
          <w:sz w:val="16"/>
          <w:szCs w:val="16"/>
        </w:rPr>
        <w:t>Уже 14 марта начались солдатские и матросские самосуды над офицерами. Первой жертвой стал вахтенный лейтенант Бубнов, отказавшийся менять Андреевский флаг на революционный красный на линкоре «Андрей Первозванный» — его «подняли на штыки». Когда на трап линкора поднялся сам адмирал Аркадий Небольсин, командовавший бригадой линкоров в Гельсингфорсе (ныне Хельсинки), матросы застрелили и его, а потом еще пятерых офицеров.</w:t>
      </w:r>
    </w:p>
    <w:p w14:paraId="5D445248" w14:textId="77777777" w:rsidR="001126FC" w:rsidRPr="00153023" w:rsidRDefault="001126FC" w:rsidP="00153023">
      <w:pPr>
        <w:pStyle w:val="ae"/>
        <w:spacing w:before="0" w:after="0"/>
        <w:jc w:val="both"/>
        <w:rPr>
          <w:color w:val="000000" w:themeColor="text1"/>
          <w:kern w:val="2"/>
          <w:sz w:val="16"/>
          <w:szCs w:val="16"/>
        </w:rPr>
      </w:pPr>
      <w:r w:rsidRPr="00153023">
        <w:rPr>
          <w:color w:val="000000" w:themeColor="text1"/>
          <w:kern w:val="2"/>
          <w:sz w:val="16"/>
          <w:szCs w:val="16"/>
        </w:rPr>
        <w:t>В Кронштадте также 14 марта на главной площади был заколот штыками адмирал Роберт Вирен и застрелен контр-адмирал Александр Бутаков (17045).</w:t>
      </w:r>
    </w:p>
    <w:p w14:paraId="21157138" w14:textId="77777777" w:rsidR="001126FC" w:rsidRPr="00153023" w:rsidRDefault="001126FC"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A53B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марта 1917 в Гатчине группа солдат Запасного авиабатальона, узнав о свержении царя, подняла восстание, арестовала реакционных офицеров, захватила склад оружия. За ней последовала строевая и техкоманда авиашколы. Присоединились и остальные части Гатчинского гарнизона. руководил большевик Н.Я.Кузьмин. Первое в ВФ (438,350).</w:t>
      </w:r>
    </w:p>
    <w:p w14:paraId="33F1F6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8612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марта 1917 Петросовет издал приказ 1 с призывом создавать в воинских частях солдатские комитеты - попытка захвата контроля над армией (1348,84).</w:t>
      </w:r>
    </w:p>
    <w:p w14:paraId="0678E1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794B0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марта 1917 Петросовет издал приказ № 1, вводящий демократические порядки в русской армии (4962).</w:t>
      </w:r>
    </w:p>
    <w:p w14:paraId="56413CC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C5F005"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 (14) марта</w:t>
      </w:r>
      <w:r w:rsidRPr="00153023">
        <w:rPr>
          <w:rFonts w:ascii="Times New Roman" w:hAnsi="Times New Roman" w:cs="Times New Roman"/>
          <w:color w:val="000000" w:themeColor="text1"/>
          <w:kern w:val="2"/>
          <w:sz w:val="16"/>
          <w:szCs w:val="16"/>
        </w:rPr>
        <w:t xml:space="preserve"> в 1917 году Петроградский Совет рабочих и солдатских депутатов принял приказ № 1 о революционных правах солдата. Приказ требовал создания в частях и подразделениях выборных комитетов из представителей солдат, полного подчинения каждой воинской части своему комитету и Совету рабочих и солдатских депутатов, взятия под контроль всего имеющегося оружия, а также отмены титулования офицеров и всех ограничений солдат в гражданских правах, в то же время солдатам-евреям предоставлялся дополнительный выходной – в субботу и другие «компенсации за прежние угнетения». Приказом военного министра от 18. марта 1917 г. № 114 приказ № 1 подтвержден. Аналогичный приказ издан по военно-морскому министерству (15068).</w:t>
      </w:r>
    </w:p>
    <w:p w14:paraId="0795B31B"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p>
    <w:p w14:paraId="1504CAA2" w14:textId="77777777" w:rsidR="00D23E57" w:rsidRPr="00153023" w:rsidRDefault="00D23E5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1 (14) марта Приказом №1 Петроградский совет призвал солдат избирать комитеты в частях и таким образом поставил армию под свой контроль. Совет выдвигает условия Думскому правительству (17025)</w:t>
      </w:r>
    </w:p>
    <w:p w14:paraId="73DE68B0" w14:textId="77777777" w:rsidR="00D23E57" w:rsidRPr="00153023" w:rsidRDefault="00D23E5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631EDA"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 (14) марта</w:t>
      </w:r>
      <w:r w:rsidRPr="00153023">
        <w:rPr>
          <w:rFonts w:ascii="Times New Roman" w:hAnsi="Times New Roman" w:cs="Times New Roman"/>
          <w:color w:val="000000" w:themeColor="text1"/>
          <w:kern w:val="2"/>
          <w:sz w:val="16"/>
          <w:szCs w:val="16"/>
        </w:rPr>
        <w:t xml:space="preserve"> в 1917 году русский император Николай II, не пущенный в Петроград, прибыл в штаб Северного фронта в Псков (15068).</w:t>
      </w:r>
    </w:p>
    <w:p w14:paraId="13A34EDD"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p>
    <w:p w14:paraId="7B153A9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марта 1917 русский император Николай II, не пущенный в Петроград, прибыл в штаб Северного фронта в Псков (4962).</w:t>
      </w:r>
    </w:p>
    <w:p w14:paraId="7874B50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528E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марта 1917 царский поезд прибыл в штаб Северного фронта в Пскове (3908,253).</w:t>
      </w:r>
    </w:p>
    <w:p w14:paraId="6A35DD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75AD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марта 1917 Временный комитет членов Государственной Думы приступил к формированию Временного правительства (10667).</w:t>
      </w:r>
    </w:p>
    <w:p w14:paraId="50854C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C6E8A2"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 (14) марта</w:t>
      </w:r>
      <w:r w:rsidRPr="00153023">
        <w:rPr>
          <w:rFonts w:ascii="Times New Roman" w:hAnsi="Times New Roman" w:cs="Times New Roman"/>
          <w:color w:val="000000" w:themeColor="text1"/>
          <w:kern w:val="2"/>
          <w:sz w:val="16"/>
          <w:szCs w:val="16"/>
        </w:rPr>
        <w:t xml:space="preserve"> в 1917 году пролетарские массы Москвы открыли ворота тюрем, в том числе и Бутырки, где томился Фэликс Эдмундович Дзержинский (15068).</w:t>
      </w:r>
    </w:p>
    <w:p w14:paraId="7DD7435F"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p>
    <w:p w14:paraId="4640A06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8556F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9B8A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марта 1917 Китай разорвал дипломатические отношения с Германией (2100).</w:t>
      </w:r>
    </w:p>
    <w:p w14:paraId="2A0D08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09B576" w14:textId="77777777" w:rsidR="0044721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C83449C" w14:textId="77777777" w:rsidR="00447212" w:rsidRPr="00153023" w:rsidRDefault="0044721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EBFF38" w14:textId="77777777" w:rsidR="00447212" w:rsidRPr="00153023" w:rsidRDefault="0044721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 </w:t>
      </w:r>
      <w:r w:rsidR="001B6ED4" w:rsidRPr="00153023">
        <w:rPr>
          <w:rFonts w:ascii="Times New Roman" w:hAnsi="Times New Roman" w:cs="Times New Roman"/>
          <w:color w:val="000000" w:themeColor="text1"/>
          <w:kern w:val="2"/>
          <w:sz w:val="16"/>
          <w:szCs w:val="16"/>
        </w:rPr>
        <w:t xml:space="preserve">(15) </w:t>
      </w:r>
      <w:r w:rsidRPr="00153023">
        <w:rPr>
          <w:rFonts w:ascii="Times New Roman" w:hAnsi="Times New Roman" w:cs="Times New Roman"/>
          <w:color w:val="000000" w:themeColor="text1"/>
          <w:kern w:val="2"/>
          <w:sz w:val="16"/>
          <w:szCs w:val="16"/>
        </w:rPr>
        <w:t>марта 1917 г. в приказе начальника штаба Верховного Главнокомандующего №340 были объявлены Штат и табель машинно-дорожной роты. Предусматривалось наличие в роте следующих машин: один гусеничный трактор типа «Холт-Катерпиллер», «Твин Сити» (Twin City) или «Ломбард» (Lombard); три прицепные тракторные платформы грузоподъемностью 6 т; один колесный трактор типа «Твин Сити», «Кейс» (Case), «Румели Ойл Пулл» или «Могул» (Mogul), работающий на нефти, керосине или бензине; к нему два рабочих струга с отвалом и один запасной типа «Адамс» (Adams), «Рессель» (Russell) или «Остин», пять дорожных утюгов; один 5-тонный дорожный каток; один шестикорпусной плуг; пять конных плугов; десять конных лопат; две дисковые или зубчатые бороны и один полуторатонный грузовик. Для ремонта машин роте предоставлялся походный вагон-мастерская. Состав роты – три офицера и 76 нижних чинов. Формирование этих рот до конца войны закончено не было (12137).</w:t>
      </w:r>
    </w:p>
    <w:p w14:paraId="42AAEC92" w14:textId="77777777" w:rsidR="00447212" w:rsidRPr="00153023" w:rsidRDefault="00447212" w:rsidP="00153023">
      <w:pPr>
        <w:pStyle w:val="83"/>
        <w:shd w:val="clear" w:color="auto" w:fill="auto"/>
        <w:spacing w:after="0" w:line="240" w:lineRule="auto"/>
        <w:ind w:firstLine="0"/>
        <w:jc w:val="both"/>
        <w:rPr>
          <w:rFonts w:ascii="Times New Roman" w:hAnsi="Times New Roman"/>
          <w:color w:val="000000" w:themeColor="text1"/>
          <w:kern w:val="2"/>
          <w:sz w:val="16"/>
          <w:szCs w:val="16"/>
        </w:rPr>
      </w:pPr>
    </w:p>
    <w:p w14:paraId="3242861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D1EED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7CF8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марта 1917 вместо Временного комитета было образовано Временное правительство во главе с Г.Е.Львовым (1348,84). Великий князь Львов стал главой нового кабинета (1036), кадет П. Милюков - получает портфель МИД, октябрист А.Гучков становится военным и морским министром, трудовик А.Керенский - министром юстиции (3908,253).</w:t>
      </w:r>
    </w:p>
    <w:p w14:paraId="634FEF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96AB4C" w14:textId="77777777" w:rsidR="009E49F6" w:rsidRPr="00153023" w:rsidRDefault="009E49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 (15) марта 1917 Временный комитет Государственной Думы образовал Временное правительство во главе с князем Львовым. Временное правительство первым делом объявило о продолжении войны "до победного конца" и выборах в Учредительное собрание. Все старые институты власти были упразднены. Параллельно функционировали солдатские советы, которые издали Приказ №1, фактически, переводивший армию под контроль солдатских Советов. Образовалось двоевластие. </w:t>
      </w:r>
    </w:p>
    <w:p w14:paraId="0B364D51" w14:textId="77777777" w:rsidR="009E49F6" w:rsidRPr="00153023" w:rsidRDefault="009E49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Одним из первых офицеров высшего звена, присягнувших на верность Временному правительству, был адмирал Колчак. Но тут не все так просто. Военные решили навести порядок и установить диктатуру. Уже созданы Военная лига и Союз Георгиевских кавалеров (Петроград), Союз офицеров Армии и Флота (Ставка ВГК в Могилеве, теперь понятно, почему царь не смог доехать до Царского Села). Их поддерживают Общество экономического возрождения (Гучков, Путилов) и Республиканский центр, координирующий действия офицерских организаций. Главные кандидаты на пост военного диктатора - генералы Алексеев (понятно, почему телеграмма царя не была отправлена), Брусилов и адмирал Колчак (12629).</w:t>
      </w:r>
    </w:p>
    <w:p w14:paraId="3D40D393" w14:textId="77777777" w:rsidR="009E49F6" w:rsidRPr="00153023" w:rsidRDefault="009E49F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017C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 </w:t>
      </w:r>
      <w:r w:rsidR="001B6ED4" w:rsidRPr="00153023">
        <w:rPr>
          <w:rFonts w:ascii="Times New Roman" w:hAnsi="Times New Roman" w:cs="Times New Roman"/>
          <w:color w:val="000000" w:themeColor="text1"/>
          <w:kern w:val="2"/>
          <w:sz w:val="16"/>
          <w:szCs w:val="16"/>
        </w:rPr>
        <w:t xml:space="preserve">(15) </w:t>
      </w:r>
      <w:r w:rsidRPr="00153023">
        <w:rPr>
          <w:rFonts w:ascii="Times New Roman" w:hAnsi="Times New Roman" w:cs="Times New Roman"/>
          <w:color w:val="000000" w:themeColor="text1"/>
          <w:kern w:val="2"/>
          <w:sz w:val="16"/>
          <w:szCs w:val="16"/>
        </w:rPr>
        <w:t>марта 1917 закончилась деятельность "Временного комитета Госдумы" и начало работать временное правительство (3481).</w:t>
      </w:r>
    </w:p>
    <w:p w14:paraId="030898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DE1D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March 15 1917 Czar Nicholas abdicates. Prince Lvoff heads new cabinet (1036).</w:t>
      </w:r>
    </w:p>
    <w:p w14:paraId="1312F4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592BCB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марта 1917 царь Николай II в Пскове подписал манифест об отречении (70,49) за себя и сына Алексея в пользу Михаила Александровича. Приняли А.И.Гучков и В.В.Шульгин (1348,18).</w:t>
      </w:r>
    </w:p>
    <w:p w14:paraId="001CC5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E2B2A6"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 (15) марта</w:t>
      </w:r>
      <w:r w:rsidRPr="00153023">
        <w:rPr>
          <w:rFonts w:ascii="Times New Roman" w:hAnsi="Times New Roman" w:cs="Times New Roman"/>
          <w:color w:val="000000" w:themeColor="text1"/>
          <w:kern w:val="2"/>
          <w:sz w:val="16"/>
          <w:szCs w:val="16"/>
        </w:rPr>
        <w:t xml:space="preserve"> в 1917 году ночью в царском поезде, в тупике железнодорожного вокзала Пскова состоялся акт отречения от престола последнего русского императора Николая II. Вечером 15 марта в Псков явились посланные думским комитетом делегаты – Александр Гучков и Василий Шульгин. Они должны были получить акт об отречении. Пять командующих фронтами, опрошенные Верховным главнокомандующим русской армии генералом Михаилом Алексеевым, высказались в пользу отречения. Преданный всеми император подписал Манифест об отречении от престола в пользу брата, великого князя Михаила Александровича (законному наследнику, малолетнему и тяжелобольному сыну Алексею передавать престол он не решился). Фактически это означало крушение монархии, так как Михаил возглавить престол не пожелал, подписав в свою очередь Манифест об отказе от восприятия верховной власти: «Тяжкое бремя возложено на меня волею брата моего, передавшего мне императорский всероссийский престол в годину беспримерной войны и волнений народных... принял я твердое решение в том случае восприять верховную власть, если такова будет воля великого народа нашего, которому надлежит всенародным голосованием чрез представителей своих в Учредительном собрании установить образ правления и новые основные законы государства Российского. Посему, призывая благословение Божие, прошу всех граждан державы Российской подчиниться Временному правительству, по почину Государственной думы возникшему и облеченному всею полнотою власти...». До Манифеста об отречении царь подписал указ о создании нового правительства во главе с князем Георгием Львовым (Временное правительство просуществовало 221 день, свергнуто Октябрьской революцией 7 ноября 1917 года). По просьбе Гучкова и Шульгина царь придал тем самым видимость законности произошедшему революционному перевороту. Так завершилось 300-летнее правление династии Романовых.После отречения Николай поселился в Александровском дворце как частное лицо. Позже он запишет в дневник: "Во имя спасения России и удержания армии на фронте в спокойствии, нужно решиться на этот шаг. Я согласился. … В час ночи уехал из Пскова с тяжелым чувством пережитого". Последние слова дневника царя - "Кругом измена, трусость и обман".17 июля 2003 года на привокзальной площади Пскова открылась часовня, увековечившая память об отречении Николая II от престола (15069).</w:t>
      </w:r>
    </w:p>
    <w:p w14:paraId="15EC6D11"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p>
    <w:p w14:paraId="2A20D01D" w14:textId="77777777" w:rsidR="000B16CD" w:rsidRPr="00153023" w:rsidRDefault="000B16CD" w:rsidP="00153023">
      <w:pPr>
        <w:pStyle w:val="ae"/>
        <w:spacing w:before="0" w:after="0"/>
        <w:jc w:val="both"/>
        <w:rPr>
          <w:color w:val="000000" w:themeColor="text1"/>
          <w:kern w:val="2"/>
          <w:sz w:val="16"/>
          <w:szCs w:val="16"/>
        </w:rPr>
      </w:pPr>
      <w:r w:rsidRPr="00153023">
        <w:rPr>
          <w:color w:val="000000" w:themeColor="text1"/>
          <w:kern w:val="2"/>
          <w:sz w:val="16"/>
          <w:szCs w:val="16"/>
        </w:rPr>
        <w:t>2 (15) марта 1917 российский император Николай II отрекся от престола. За день до этого царский поезд, не сумев проехать в сторону уже контролируемого восставшими Петрограда, прибыл в Псков. Там находился штаб армий Северного фронта под командованием генерала Николая Рузского, и царь надеялся на его защиту. Однако и тут самодержца ожидал тяжкий удар — как оказалось, Рузский был тайным противником монархии и недолюбливал Николая II лично. При прибытии царского поезда генерал демонстративно не стал устраивать обычную церемонию встречи, явился на перрон с опозданием, посоветовав «сдаться на милость победителя». Одновременно поступили сообщения, что вслед за Петроградом воинские части восстали в других городах.</w:t>
      </w:r>
    </w:p>
    <w:p w14:paraId="47DC9F15" w14:textId="77777777" w:rsidR="000B16CD" w:rsidRPr="00153023" w:rsidRDefault="000B16CD" w:rsidP="00153023">
      <w:pPr>
        <w:pStyle w:val="ae"/>
        <w:spacing w:before="0" w:after="0"/>
        <w:jc w:val="both"/>
        <w:rPr>
          <w:color w:val="000000" w:themeColor="text1"/>
          <w:kern w:val="2"/>
          <w:sz w:val="16"/>
          <w:szCs w:val="16"/>
        </w:rPr>
      </w:pPr>
      <w:r w:rsidRPr="00153023">
        <w:rPr>
          <w:color w:val="000000" w:themeColor="text1"/>
          <w:kern w:val="2"/>
          <w:sz w:val="16"/>
          <w:szCs w:val="16"/>
        </w:rPr>
        <w:t>На следующий день уже все командующие фронтами прислали царю телеграммы с просьбами сложить власть для спасения страны. После этого Николай II подписал Манифест об отречении от престола в пользу своего младшего брата, великого князя Михаила Александровича. Но на следующий день он также отказался от короны, заявив, что наденет ее, только если в пользу этого выскажется Учредительное собрание новой России.</w:t>
      </w:r>
    </w:p>
    <w:p w14:paraId="75CFCB75" w14:textId="77777777" w:rsidR="000B16CD" w:rsidRPr="00153023" w:rsidRDefault="000B16CD" w:rsidP="00153023">
      <w:pPr>
        <w:pStyle w:val="ae"/>
        <w:spacing w:before="0" w:after="0"/>
        <w:jc w:val="both"/>
        <w:rPr>
          <w:color w:val="000000" w:themeColor="text1"/>
          <w:kern w:val="2"/>
          <w:sz w:val="16"/>
          <w:szCs w:val="16"/>
        </w:rPr>
      </w:pPr>
      <w:r w:rsidRPr="00153023">
        <w:rPr>
          <w:color w:val="000000" w:themeColor="text1"/>
          <w:kern w:val="2"/>
          <w:sz w:val="16"/>
          <w:szCs w:val="16"/>
        </w:rPr>
        <w:t>Придворный историограф царя, генерал Дмитрий Дубенский, постоянно сопровождавший его в поездках во время войны, так прокомментировал отречение: «Сдал, как сдают эскадрон… надо было ехать не в Псков, а в гвардию, в Особую армию».</w:t>
      </w:r>
    </w:p>
    <w:p w14:paraId="3FBD37BF" w14:textId="77777777" w:rsidR="000B16CD" w:rsidRPr="00153023" w:rsidRDefault="000B16CD" w:rsidP="00153023">
      <w:pPr>
        <w:pStyle w:val="ae"/>
        <w:spacing w:before="0" w:after="0"/>
        <w:jc w:val="both"/>
        <w:rPr>
          <w:color w:val="000000" w:themeColor="text1"/>
          <w:kern w:val="2"/>
          <w:sz w:val="16"/>
          <w:szCs w:val="16"/>
        </w:rPr>
      </w:pPr>
      <w:r w:rsidRPr="00153023">
        <w:rPr>
          <w:color w:val="000000" w:themeColor="text1"/>
          <w:kern w:val="2"/>
          <w:sz w:val="16"/>
          <w:szCs w:val="16"/>
        </w:rPr>
        <w:t>Тем временем, в Петрограде установилось фактическое двоевластие: с одной стороны, — Временное правительство России, с другой, — Петроградский совет рабочих и солдатских депутатов (17045).</w:t>
      </w:r>
    </w:p>
    <w:p w14:paraId="5910781F" w14:textId="77777777" w:rsidR="000B16CD" w:rsidRPr="00153023" w:rsidRDefault="000B16CD" w:rsidP="00153023">
      <w:pPr>
        <w:spacing w:after="0" w:line="240" w:lineRule="auto"/>
        <w:jc w:val="both"/>
        <w:rPr>
          <w:rFonts w:ascii="Times New Roman" w:hAnsi="Times New Roman" w:cs="Times New Roman"/>
          <w:bCs/>
          <w:color w:val="000000" w:themeColor="text1"/>
          <w:kern w:val="2"/>
          <w:sz w:val="16"/>
          <w:szCs w:val="16"/>
        </w:rPr>
      </w:pPr>
    </w:p>
    <w:p w14:paraId="54D3147E" w14:textId="77777777" w:rsidR="003D072A" w:rsidRPr="00153023" w:rsidRDefault="003D072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 (15) марта 1917 Николай II отрёкся от престола, и вско</w:t>
      </w:r>
      <w:r w:rsidRPr="00153023">
        <w:rPr>
          <w:rFonts w:ascii="Times New Roman" w:hAnsi="Times New Roman" w:cs="Times New Roman"/>
          <w:color w:val="0070C0"/>
          <w:sz w:val="16"/>
          <w:szCs w:val="16"/>
        </w:rPr>
        <w:softHyphen/>
        <w:t>ре воздухоплавательные отряды вместе со всеми другими частями русской армии принесли при</w:t>
      </w:r>
      <w:r w:rsidRPr="00153023">
        <w:rPr>
          <w:rFonts w:ascii="Times New Roman" w:hAnsi="Times New Roman" w:cs="Times New Roman"/>
          <w:color w:val="0070C0"/>
          <w:sz w:val="16"/>
          <w:szCs w:val="16"/>
        </w:rPr>
        <w:softHyphen/>
        <w:t>сягу Временному правительству.</w:t>
      </w:r>
    </w:p>
    <w:p w14:paraId="40C6103F" w14:textId="77777777" w:rsidR="003D072A" w:rsidRPr="00153023" w:rsidRDefault="003D072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Свержение самодержавия не привело к пре</w:t>
      </w:r>
      <w:r w:rsidRPr="00153023">
        <w:rPr>
          <w:rFonts w:ascii="Times New Roman" w:hAnsi="Times New Roman" w:cs="Times New Roman"/>
          <w:color w:val="0070C0"/>
          <w:sz w:val="16"/>
          <w:szCs w:val="16"/>
        </w:rPr>
        <w:softHyphen/>
        <w:t>кращению войны, и фронт продолжал отчаянно нуждаться в специалистах-воздухоплавателях (20120).</w:t>
      </w:r>
    </w:p>
    <w:p w14:paraId="096A1F00" w14:textId="77777777" w:rsidR="003D072A" w:rsidRPr="00153023" w:rsidRDefault="003D072A" w:rsidP="00153023">
      <w:pPr>
        <w:spacing w:after="0" w:line="240" w:lineRule="auto"/>
        <w:jc w:val="both"/>
        <w:rPr>
          <w:rFonts w:ascii="Times New Roman" w:hAnsi="Times New Roman" w:cs="Times New Roman"/>
          <w:color w:val="0070C0"/>
          <w:sz w:val="16"/>
          <w:szCs w:val="16"/>
        </w:rPr>
      </w:pPr>
    </w:p>
    <w:p w14:paraId="67DD2004"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 (15) марта</w:t>
      </w:r>
      <w:r w:rsidRPr="00153023">
        <w:rPr>
          <w:rFonts w:ascii="Times New Roman" w:hAnsi="Times New Roman" w:cs="Times New Roman"/>
          <w:color w:val="000000" w:themeColor="text1"/>
          <w:kern w:val="2"/>
          <w:sz w:val="16"/>
          <w:szCs w:val="16"/>
        </w:rPr>
        <w:t xml:space="preserve"> в 1917 году узнав о свержении монархии в России, застрелился полковник Сергей Васильевич Зубатов (родился 7 апреля 1864 г.), бывший начальник Московского охранного отделения. Известен созданием сети легальных рабочих организаций по всей Российской Империи с ключевыми их центрами в Москве, Санкт-Петербурге, Киеве, Харькове, Екатеринославле, Николаеве, Перми, Минске, Одессе, Вильнюсе, Гродно, Бобруйске. Зубатов стремился вырвать рабочих из—под влияния революционеров и организовать легальное экономическое рабочее движение, получившее название "политики полицейского социализма" или "зубатовщины". Осенью 1903 г по распоряжению министра внутренних дел В.К.Плеве уволен в отставку, формальная причина отставки — агенты Зубатова принимали участие в забастовочном движении, в том числе и всеобщей забастовке июня 1903 г.). Практически все рабочие организации были закрыты. В 1904 г. после убийства Плеве был прощен, получил пенсию за прошлые заслуги, но на службу не вернулся. Вошел в историю как автор определения эсеров — "сентиментальное зверьё", ему приписывается также и создание слова "сексот" — секретный сотрудник госбезопасности (15069).</w:t>
      </w:r>
    </w:p>
    <w:p w14:paraId="292222BB"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p>
    <w:p w14:paraId="1D9B1B47"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 (15) марта</w:t>
      </w:r>
      <w:r w:rsidRPr="00153023">
        <w:rPr>
          <w:rFonts w:ascii="Times New Roman" w:hAnsi="Times New Roman" w:cs="Times New Roman"/>
          <w:color w:val="000000" w:themeColor="text1"/>
          <w:kern w:val="2"/>
          <w:sz w:val="16"/>
          <w:szCs w:val="16"/>
        </w:rPr>
        <w:t xml:space="preserve"> в 1917 году в Санкт-Петербурге Временный комитет Государственной думы сформировал Временное правительство, которое возглавил князь Г.Е.Львов (15069).</w:t>
      </w:r>
    </w:p>
    <w:p w14:paraId="6272473C"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p>
    <w:p w14:paraId="5523BDD5"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 (15) марта</w:t>
      </w:r>
      <w:r w:rsidRPr="00153023">
        <w:rPr>
          <w:rFonts w:ascii="Times New Roman" w:hAnsi="Times New Roman" w:cs="Times New Roman"/>
          <w:color w:val="000000" w:themeColor="text1"/>
          <w:kern w:val="2"/>
          <w:sz w:val="16"/>
          <w:szCs w:val="16"/>
        </w:rPr>
        <w:t xml:space="preserve"> в 1917 году в ходе Февральской революции из Бутырской тюрьмы освобожден Нестор Махно, будущий лидер украинских анархистов (15069).</w:t>
      </w:r>
    </w:p>
    <w:p w14:paraId="573689F1"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p>
    <w:p w14:paraId="6256BC2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марта 1917 в ходе Февральской революции из Бутырской тюрьмы освобожден Нестор Махно, будущий лидер украинских анархистов (4962).</w:t>
      </w:r>
    </w:p>
    <w:p w14:paraId="347D7A6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CD0DB8"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 (15) марта</w:t>
      </w:r>
      <w:r w:rsidRPr="00153023">
        <w:rPr>
          <w:rFonts w:ascii="Times New Roman" w:hAnsi="Times New Roman" w:cs="Times New Roman"/>
          <w:color w:val="000000" w:themeColor="text1"/>
          <w:kern w:val="2"/>
          <w:sz w:val="16"/>
          <w:szCs w:val="16"/>
        </w:rPr>
        <w:t xml:space="preserve"> в 1917 году Владимир Ильич Ленин, находившийся в швейцарском городе Цюрихе, отправил жившей близ Женевы Иннесе Арманд письмо, в котором поделился с ней потрясающей новостью о том, что в России произошла революция. «Мы, — писал Владимир Ильич о себе и своем окружении, — сегодня в Цюрихе в ажитации: от 15 марта есть телеграмма в «Zurcher Post» и в «Neue Zurcher Zeitung», что в России 14 марта победила революция в Питере... Коли не врут немцы, так правда» (15069).</w:t>
      </w:r>
    </w:p>
    <w:p w14:paraId="719418F1"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p>
    <w:p w14:paraId="598DD2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марта 1917 Продовольственная комиссия Временного Правительства принимает решение: “не останавливая обычных закупок и получения хлеба по разверстке, немедленно приступить к реквизиции хлеба у крупных земельных собственников и арендаторов всех сословий имеющих запашку не менее 50 десятин, а также у торговых предприятий и банков.” 25 марта 1917 года издается Закон о передаче хлеба в распоряжение государства (монополии на хлеб). Согласно ему, “все количество хлеба, продовольственного и кормового урожая прошлых лет, 1916 и будущего урожая 1917, за вычетом запаса, необходимого для продовольствия и хозяйственных нужд владельца, поступает со времени взятия хлеба на учет, в распоряжение государства по твердым ценам и может быть отчуждено лишь при посредстве государственных продовольственных органов”. То есть государственная монополия на весь хлеб, кроме собственного потребления и хозяйственных нужд, и государственная монополия на хлебную торговлю. Нормы собственного потребления и хозяйственных нужд устанавливались тем же законом, исходя из того, что: а) количество зерна для посева оставляется, исходя из посевной площади хозяйства и средней густоты высева по данными Центрального статистического комитета с возможной корректировкой по земской статистике. При использовании сеялки размер понижается на 20-40 % (в зависимости от типа сеялки); б) для продовольственных нужд — на иждивенцев по 1,25 пуда в месяц, для взрослых рабочих — 1,5 пуда. Кроме того крупы по 10 золотников на душу в день; в) для скота — для рабочих лошадей — 8 фунтов овса или ячменя или 10 фунтов кукурузы на каждый день. Для рогатого скота и свиней — не более 4-х фунтов в день на голову. Для молодняка норма понижалась вдвое. Нормы прокорма могли уменьшаться на местах; в) Дополнительно 10 % по каждому пункту (а, б, в)"на всякий случай" (16658).</w:t>
      </w:r>
    </w:p>
    <w:p w14:paraId="30C704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126D8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40176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25A773" w14:textId="77777777" w:rsidR="003D072A" w:rsidRPr="00153023" w:rsidRDefault="003D072A" w:rsidP="00153023">
      <w:pPr>
        <w:spacing w:after="0" w:line="240" w:lineRule="auto"/>
        <w:jc w:val="both"/>
        <w:rPr>
          <w:rFonts w:ascii="Times New Roman" w:hAnsi="Times New Roman" w:cs="Times New Roman"/>
          <w:color w:val="0070C0"/>
          <w:sz w:val="16"/>
          <w:szCs w:val="16"/>
          <w:shd w:val="clear" w:color="auto" w:fill="FFFFFF"/>
        </w:rPr>
      </w:pPr>
      <w:r w:rsidRPr="00153023">
        <w:rPr>
          <w:rFonts w:ascii="Times New Roman" w:hAnsi="Times New Roman" w:cs="Times New Roman"/>
          <w:color w:val="0070C0"/>
          <w:sz w:val="16"/>
          <w:szCs w:val="16"/>
          <w:shd w:val="clear" w:color="auto" w:fill="FFFFFF"/>
        </w:rPr>
        <w:t>2 (15) марта 1917 года был введен в строй германский военно-морской цеппелин L.43. Это был первый военно-морской дирижабль, способный работать на высоте более 18 000 футов. Это было сделано для того, чтобы сделать его недоступным для истребителей и зенитных орудий противника, но погодные условия на такой высоте создавали серьезные проблемы для его экипажа. L43 совершил налет на Восточную Англию 23 мая 1917 года, но 14 июля был сбит британским гидросамолетом, который застал врасплох во время патрулирования у голландского побережья на высоте всего 1500 футов (22302).</w:t>
      </w:r>
    </w:p>
    <w:p w14:paraId="7095E4A7" w14:textId="77777777" w:rsidR="003D072A" w:rsidRPr="00153023" w:rsidRDefault="003D072A" w:rsidP="00153023">
      <w:pPr>
        <w:spacing w:after="0" w:line="240" w:lineRule="auto"/>
        <w:jc w:val="both"/>
        <w:rPr>
          <w:rFonts w:ascii="Times New Roman" w:hAnsi="Times New Roman" w:cs="Times New Roman"/>
          <w:color w:val="0070C0"/>
          <w:sz w:val="16"/>
          <w:szCs w:val="16"/>
        </w:rPr>
      </w:pPr>
    </w:p>
    <w:p w14:paraId="4738ED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марта 1917 - из письма военного министра Франции главнокомандующему Нивелю: "20 февраля Вы представили мне очень подробный план, согласно которому теперь должны выполняться воздушные бомбардировки на фронте северных и северо-восточных армий. Этот план был рассмотрен военным комитетом и привел к следующим общим положениям.</w:t>
      </w:r>
    </w:p>
    <w:p w14:paraId="6E0C4C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Наша воздушная деятельность окажется эффективной только в том случае, если будет сосредоточена на существенных объектах военной промышленности, на коммуникациях и на военных нуждах противника, и если бомбардировочные действия по данному индустриальному району будут выполняться в течение достаточно длительного времени для того, чтобы дезорганизовать работу.</w:t>
      </w:r>
    </w:p>
    <w:p w14:paraId="68CF70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Следует избегать бесполезных бомбардирований одиночными самолетами трудно уязвимых и несущественных для противника объектов, т.к. подобные бомбардирования могут только навлечь на нас репрессии.</w:t>
      </w:r>
    </w:p>
    <w:p w14:paraId="792886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Бомбардирование открытых городов воспрещается в принципе.</w:t>
      </w:r>
    </w:p>
    <w:p w14:paraId="22A99A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Необходимо выбирать объекты насколько возможно крупные, стараясь бомбардировать преимущественно военные и индустриальные объекты, наиболее удаленные от городов, однако, не делая из этого абсолютного правила. Поэтому ниже указываются категории объектов, на которые, по мнению военного комитета, надлежит сосредоточить в дальнейшем нашу воздушную активность.</w:t>
      </w:r>
    </w:p>
    <w:p w14:paraId="5F8795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Индустриальные объекты</w:t>
      </w:r>
    </w:p>
    <w:p w14:paraId="6F7F32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Министерство вооружений установило прилагаемый список индустриальных объектов противника, имеющих для него существенное значение.</w:t>
      </w:r>
    </w:p>
    <w:p w14:paraId="7DCECF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 заметите, что этот список содержит только металлургические предприятия с доменными печами, которые представляют собой объекты для бомбардирования днем и ночью, являясь в то же время объектами чрезвычайно уязвимыми.</w:t>
      </w:r>
    </w:p>
    <w:p w14:paraId="0208C5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Коммуникации</w:t>
      </w:r>
    </w:p>
    <w:p w14:paraId="2588AC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Тут нужно предусмотреть: сортировочные станции, на которых сосредоточивается большое количество подвижного состава; в нем противник начинает испытывать недостаток, а пополнять его он может лишь с большим трудом; станции, у которых расположены военные учреждения (склады различного назначения).</w:t>
      </w:r>
    </w:p>
    <w:p w14:paraId="073B31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Военные объекты</w:t>
      </w:r>
    </w:p>
    <w:p w14:paraId="04E120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Казармы, магазины, арсеналы являются объектами бомбардирования (они должны быть удалены от населенных пунктов, как об этом сказано выше).</w:t>
      </w:r>
    </w:p>
    <w:p w14:paraId="4BB2B5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Измените план, который Вы мне представили, на этих основаниях. Что же касается открытых городов, то их бомбардирование остается запрещенным. Однако, эти действия против германских городов могут иметь место в виде репрессий в особых случаях, которые будет определять правительство. Лиотэ.</w:t>
      </w:r>
    </w:p>
    <w:p w14:paraId="21DF4A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Приложение: Список индустриальных объектов:</w:t>
      </w:r>
    </w:p>
    <w:p w14:paraId="0E395D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Саар (29 домен) - 10 объектов;</w:t>
      </w:r>
    </w:p>
    <w:p w14:paraId="49CF4F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Занятая часть Лотарингии (66 домен) - 16 объектов;</w:t>
      </w:r>
    </w:p>
    <w:p w14:paraId="3138CB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Люксембург (43 домны) - 8 объектов;</w:t>
      </w:r>
    </w:p>
    <w:p w14:paraId="6ADC0A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Бриэ (43 домны) - 12 объектов;</w:t>
      </w:r>
    </w:p>
    <w:p w14:paraId="169B60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Люксембург бельгийский (7 домен) - 5 объектов" (11999).</w:t>
      </w:r>
    </w:p>
    <w:p w14:paraId="61D17F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0758D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5DE875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F7E09E" w14:textId="77777777" w:rsidR="000B16CD" w:rsidRPr="00153023" w:rsidRDefault="000B16CD" w:rsidP="00153023">
      <w:pPr>
        <w:pStyle w:val="ae"/>
        <w:spacing w:before="0" w:after="0"/>
        <w:jc w:val="both"/>
        <w:rPr>
          <w:color w:val="000000" w:themeColor="text1"/>
          <w:kern w:val="2"/>
          <w:sz w:val="16"/>
          <w:szCs w:val="16"/>
        </w:rPr>
      </w:pPr>
      <w:r w:rsidRPr="00153023">
        <w:rPr>
          <w:color w:val="000000" w:themeColor="text1"/>
          <w:kern w:val="2"/>
          <w:sz w:val="16"/>
          <w:szCs w:val="16"/>
        </w:rPr>
        <w:t>3 (16) марта 1917 ведущие русские газеты вышли с передовицей, специально написанной к этому дню поэтом Валерием Брюсовым и начинавшейся так: «Освобожденная Россия, — Какие дивные слова! В них пробужденная стихия Народной гордости — жива!» Затем шли сообщения о крушении 300-летней монархии Романовых, об отречении Николая II, о составе нового Временного правительства и его лозунге — «Единение, порядок, работа». Союзников по Антанте, однако, эти новости не радовали: эйфория из Петрограда и Москвы быстро перекинулась на фронт, где начались «демократизация армии», солдатские самосуды над офицерами. Из-за событий в России им пришлось срочно менять планы относительно нового генерального наступления на Западном фронте (17045).</w:t>
      </w:r>
    </w:p>
    <w:p w14:paraId="7570D4A7" w14:textId="77777777" w:rsidR="000B16CD" w:rsidRPr="00153023" w:rsidRDefault="000B16CD"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9B00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марта 1917 Михаил Александрович отказался принять престол и связал перспективы России с созывом Учредительного собрания (1348,84).</w:t>
      </w:r>
    </w:p>
    <w:p w14:paraId="497E90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68754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марта 1917 великий князь Михаил Александрович, брат Николая II, получивший известие, что он стал русским императором, отрекся от престола в пользу Учредительного собрания (4962).</w:t>
      </w:r>
    </w:p>
    <w:p w14:paraId="1D66D2C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B0A417"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3 (16) марта</w:t>
      </w:r>
      <w:r w:rsidRPr="00153023">
        <w:rPr>
          <w:rFonts w:ascii="Times New Roman" w:hAnsi="Times New Roman" w:cs="Times New Roman"/>
          <w:color w:val="000000" w:themeColor="text1"/>
          <w:kern w:val="2"/>
          <w:sz w:val="16"/>
          <w:szCs w:val="16"/>
        </w:rPr>
        <w:t xml:space="preserve"> в 1917 году великий князь Михаил, которому его брат Николай II передал престол, отказался принять власть, предоставив решение вопроса о форме правления будущему Учредительному собранию. Так закончилась история русской монархии (15070).</w:t>
      </w:r>
    </w:p>
    <w:p w14:paraId="6F93B5A2"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p>
    <w:p w14:paraId="10ABF9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марта 1917 по требованию Петросовета Временное правительство объявило, что воинские части, принимавшие участие в революции, не м.б. разоружены или выведены из Петрограда. Командующим Петроградским военным округом назначается Л.Г.Корнилов (3908,254).</w:t>
      </w:r>
    </w:p>
    <w:p w14:paraId="30878C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21792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марта 1917 исполком Петросовета потребовал от Временного правительства немедленного ареста Николая II (4962).</w:t>
      </w:r>
    </w:p>
    <w:p w14:paraId="2E316FB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9768D7"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3 (16) марта</w:t>
      </w:r>
      <w:r w:rsidRPr="00153023">
        <w:rPr>
          <w:rFonts w:ascii="Times New Roman" w:hAnsi="Times New Roman" w:cs="Times New Roman"/>
          <w:color w:val="000000" w:themeColor="text1"/>
          <w:kern w:val="2"/>
          <w:sz w:val="16"/>
          <w:szCs w:val="16"/>
        </w:rPr>
        <w:t xml:space="preserve"> в 1917 году декларация Временного правательства "О преемственности власти права" бывшей Российской империи (15057).</w:t>
      </w:r>
    </w:p>
    <w:p w14:paraId="009DE424"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p>
    <w:p w14:paraId="4445D8FF"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3 (16) марта</w:t>
      </w:r>
      <w:r w:rsidRPr="00153023">
        <w:rPr>
          <w:rFonts w:ascii="Times New Roman" w:hAnsi="Times New Roman" w:cs="Times New Roman"/>
          <w:color w:val="000000" w:themeColor="text1"/>
          <w:kern w:val="2"/>
          <w:sz w:val="16"/>
          <w:szCs w:val="16"/>
        </w:rPr>
        <w:t xml:space="preserve"> в 1917 году исполком Петросовета потребовал от Временного правительства немедленного ареста Николая II (15070).</w:t>
      </w:r>
    </w:p>
    <w:p w14:paraId="46A29703"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p>
    <w:p w14:paraId="6688345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марта 1917 на Украине ликвидированы органы царской власти (4962).</w:t>
      </w:r>
    </w:p>
    <w:p w14:paraId="124DD1AB" w14:textId="77777777" w:rsidR="009E49F6" w:rsidRPr="00153023" w:rsidRDefault="009E49F6" w:rsidP="00153023">
      <w:pPr>
        <w:spacing w:after="0" w:line="240" w:lineRule="auto"/>
        <w:jc w:val="both"/>
        <w:rPr>
          <w:rFonts w:ascii="Times New Roman" w:hAnsi="Times New Roman" w:cs="Times New Roman"/>
          <w:color w:val="000000" w:themeColor="text1"/>
          <w:kern w:val="2"/>
          <w:sz w:val="16"/>
          <w:szCs w:val="16"/>
        </w:rPr>
      </w:pPr>
    </w:p>
    <w:p w14:paraId="4E714697" w14:textId="77777777" w:rsidR="009E49F6" w:rsidRPr="00153023" w:rsidRDefault="009E49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 (16-17) марта 1917 в Киеве организована Украинская Центральная Рада (УЦР), объединившая представителей главных украинских политических партий. Эту Раду, кстати, назначили, потому что никаких выборов никто не проводил. Произошла 100-тысячная демонстрация под лозунгами: "Автономию Украине", "Свободная Украина в свободной России", "Да здравствует свободная Украина с гетманом во главе" (11629).</w:t>
      </w:r>
    </w:p>
    <w:p w14:paraId="6AADF4E8" w14:textId="77777777" w:rsidR="009E49F6" w:rsidRPr="00153023" w:rsidRDefault="009E49F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995142" w14:textId="77777777" w:rsidR="000D147A"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4ACF16CF" w14:textId="77777777" w:rsidR="000D147A" w:rsidRPr="00153023" w:rsidRDefault="000D147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AAE822"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3 (16) марта</w:t>
      </w:r>
      <w:r w:rsidRPr="00153023">
        <w:rPr>
          <w:rFonts w:ascii="Times New Roman" w:hAnsi="Times New Roman" w:cs="Times New Roman"/>
          <w:color w:val="000000" w:themeColor="text1"/>
          <w:kern w:val="2"/>
          <w:sz w:val="16"/>
          <w:szCs w:val="16"/>
        </w:rPr>
        <w:t xml:space="preserve"> в 1917 году согласно русско-японской финансовой конвенции 1916 г., во Владивостоке на японские крейсеры “Касима” и “Катори” грузится партия золота (Япония - союзник Антанты, морской перевозчик русского залогового золота для закупок оружия в США и Канаде). Однако корабли не нашли дорогу в Сан-Франциско и Ванкувер, и пришлось выгрузить золото в городе Осака. Небольшую часть Япония вернула в 1925-м, остальное пока нет (15070).</w:t>
      </w:r>
    </w:p>
    <w:p w14:paraId="0898072B"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p>
    <w:p w14:paraId="4B57B38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E8FBA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EE4AE4" w14:textId="77777777" w:rsidR="00A01CD9" w:rsidRPr="00153023" w:rsidRDefault="00A01CD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3-4 (16-17) марта (ночь) 1717 были попытки германских военно - морских дирижаблей бомбить Англию в первый раз в 1917 году, первый раз используя новые дирижабли, предназначенных для высотного полета. Командир Питер Штрассер считает, что высота будет слишком большой для британской ПВО. Пять цеппелинов - по крайней мере три из которых достигают высоты от 17 100 до 19 000 футов (от 5212 до 5791 метра) - в основном бомбят открытую местность и наносят ущерб всего в 79 фунтов стерлингов и никого не убивают. Выведенный из строя из-за механической неисправности, L 39 дрейфует над Компьеном, Франция, и сбит французскими зенитными орудиями с потерей всего своего экипажа, а L 35 сильно поврежден при приземлении в Германии. Успех Zeppelins в достижении больших высот во время бомбардировки побуждает Штрассера, который сопровождает рейд на борту L 42, планировать новое наступление с бомбардировками в апреле. Известен как Кровавый апрель (20341).</w:t>
      </w:r>
    </w:p>
    <w:p w14:paraId="65BBC0FA" w14:textId="77777777" w:rsidR="00A01CD9" w:rsidRPr="00153023" w:rsidRDefault="00A01CD9" w:rsidP="00153023">
      <w:pPr>
        <w:spacing w:after="0" w:line="240" w:lineRule="auto"/>
        <w:jc w:val="both"/>
        <w:rPr>
          <w:rFonts w:ascii="Times New Roman" w:hAnsi="Times New Roman" w:cs="Times New Roman"/>
          <w:color w:val="0070C0"/>
          <w:sz w:val="16"/>
          <w:szCs w:val="16"/>
        </w:rPr>
      </w:pPr>
    </w:p>
    <w:p w14:paraId="6AFE4C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марта 1917 на ЗФ германские войска отошли на линию Гинденбурга - специально подготовленный оборонительный рубеж между Аррасом и Суасоном (3907,89).</w:t>
      </w:r>
    </w:p>
    <w:p w14:paraId="38C89D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4EB508"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3 (16) марта</w:t>
      </w:r>
      <w:r w:rsidRPr="00153023">
        <w:rPr>
          <w:rFonts w:ascii="Times New Roman" w:hAnsi="Times New Roman" w:cs="Times New Roman"/>
          <w:color w:val="000000" w:themeColor="text1"/>
          <w:kern w:val="2"/>
          <w:sz w:val="16"/>
          <w:szCs w:val="16"/>
        </w:rPr>
        <w:t xml:space="preserve"> в 1917 году на Западном фронте германские войска отходят на линию Гинденбурга - специально подготовленный оборонительный рубеж между Аррасом и Суасоном (15070).</w:t>
      </w:r>
    </w:p>
    <w:p w14:paraId="7D83A79A"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p>
    <w:p w14:paraId="3EC1CBE3" w14:textId="77777777" w:rsidR="001126FC" w:rsidRPr="00153023" w:rsidRDefault="001126FC" w:rsidP="00153023">
      <w:pPr>
        <w:pStyle w:val="ae"/>
        <w:spacing w:before="0" w:after="0"/>
        <w:jc w:val="both"/>
        <w:rPr>
          <w:color w:val="000000" w:themeColor="text1"/>
          <w:kern w:val="2"/>
          <w:sz w:val="16"/>
          <w:szCs w:val="16"/>
        </w:rPr>
      </w:pPr>
      <w:r w:rsidRPr="00153023">
        <w:rPr>
          <w:color w:val="000000" w:themeColor="text1"/>
          <w:kern w:val="2"/>
          <w:sz w:val="16"/>
          <w:szCs w:val="16"/>
        </w:rPr>
        <w:t>3-4 (16-17) марта 1917 немцы благополучно отвели большую часть своих войск на заранее подготовленные позиции «Линии Гинденбурга» —мощного оборонительного рубежа протяженностью 160 км, построенного на севере Франции. «Этот отход был произведен как следствие решения германцев перейти к обороне с целью вывести занимавшие выступ у Нуайона войска из опасного положения, — писал военный историк, генерал Андрей Зайончковский. — Французы прозевали отход противника, и начатое 3-й армией преследование германцев ничего не дало и было остановлено перед их новой позицией».</w:t>
      </w:r>
    </w:p>
    <w:p w14:paraId="2BB7A77F" w14:textId="77777777" w:rsidR="001126FC" w:rsidRPr="00153023" w:rsidRDefault="001126FC" w:rsidP="00153023">
      <w:pPr>
        <w:pStyle w:val="ae"/>
        <w:spacing w:before="0" w:after="0"/>
        <w:jc w:val="both"/>
        <w:rPr>
          <w:color w:val="000000" w:themeColor="text1"/>
          <w:kern w:val="2"/>
          <w:sz w:val="16"/>
          <w:szCs w:val="16"/>
        </w:rPr>
      </w:pPr>
      <w:r w:rsidRPr="00153023">
        <w:rPr>
          <w:color w:val="000000" w:themeColor="text1"/>
          <w:kern w:val="2"/>
          <w:sz w:val="16"/>
          <w:szCs w:val="16"/>
        </w:rPr>
        <w:t>Заместитель начальника германского генштаба генерал Эрих Людендорф вспоминал: «16 марта началось большое планомерное отступление, которое было дружно проведено несколькими крупными скачками. Верховное командование стремилось избегать всяких боев, чтобы дать войскам время устроиться на позиции Зигфрида (один из участков «Линии Гинденбурга»), прежде чем перед ней появится противник в превосходных силах. На некоторых участках находившиеся в резерве дивизии должны были сменить на новых позициях отступавшие части, другие участки занимались частями, находившимися и ранее на фронте».</w:t>
      </w:r>
    </w:p>
    <w:p w14:paraId="3FA1796B" w14:textId="77777777" w:rsidR="001126FC" w:rsidRPr="00153023" w:rsidRDefault="001126FC" w:rsidP="00153023">
      <w:pPr>
        <w:pStyle w:val="ae"/>
        <w:spacing w:before="0" w:after="0"/>
        <w:jc w:val="both"/>
        <w:rPr>
          <w:color w:val="000000" w:themeColor="text1"/>
          <w:kern w:val="2"/>
          <w:sz w:val="16"/>
          <w:szCs w:val="16"/>
        </w:rPr>
      </w:pPr>
      <w:r w:rsidRPr="00153023">
        <w:rPr>
          <w:color w:val="000000" w:themeColor="text1"/>
          <w:kern w:val="2"/>
          <w:sz w:val="16"/>
          <w:szCs w:val="16"/>
        </w:rPr>
        <w:t>Отход немцев на более сильную и удобную для обороны позицию, а также революция в России заставили французское правительство отложить намечавшееся масштабное наступление и изменить его план. Теперь атаковать немцев было решено лишь в апреле, местом главного удара был выбран район Реймса к северо-востоку от Парижа, а вспомогательного — район Дуэ на севере Франции, неподалеку от Лилля (17045).</w:t>
      </w:r>
    </w:p>
    <w:p w14:paraId="30BBE63F" w14:textId="77777777" w:rsidR="001126FC" w:rsidRPr="00153023" w:rsidRDefault="001126F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7CD9B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7B887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35697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убийства 4 (17) марта 1917 в Гельсингфорсе анархистами вице-адмирала А. Непенина, в командование Балтийским флотом вступил вице-адмирал А. Максимов, назначенный 10 июня на</w:t>
      </w:r>
      <w:r w:rsidRPr="00153023">
        <w:rPr>
          <w:rFonts w:ascii="Times New Roman" w:hAnsi="Times New Roman" w:cs="Times New Roman"/>
          <w:color w:val="000000" w:themeColor="text1"/>
          <w:kern w:val="2"/>
          <w:sz w:val="16"/>
          <w:szCs w:val="16"/>
        </w:rPr>
        <w:softHyphen/>
        <w:t>чальником Морского штаба Ставки до упразднения этой долж</w:t>
      </w:r>
      <w:r w:rsidRPr="00153023">
        <w:rPr>
          <w:rFonts w:ascii="Times New Roman" w:hAnsi="Times New Roman" w:cs="Times New Roman"/>
          <w:color w:val="000000" w:themeColor="text1"/>
          <w:kern w:val="2"/>
          <w:sz w:val="16"/>
          <w:szCs w:val="16"/>
        </w:rPr>
        <w:softHyphen/>
        <w:t>ности 6 сентября. По требованию революционных моряков Вре</w:t>
      </w:r>
      <w:r w:rsidRPr="00153023">
        <w:rPr>
          <w:rFonts w:ascii="Times New Roman" w:hAnsi="Times New Roman" w:cs="Times New Roman"/>
          <w:color w:val="000000" w:themeColor="text1"/>
          <w:kern w:val="2"/>
          <w:sz w:val="16"/>
          <w:szCs w:val="16"/>
        </w:rPr>
        <w:softHyphen/>
        <w:t>менное правительство было вынуждено 18 июля отстранить от командования Черноморским флотом вице-адмирала А. Кол</w:t>
      </w:r>
      <w:r w:rsidRPr="00153023">
        <w:rPr>
          <w:rFonts w:ascii="Times New Roman" w:hAnsi="Times New Roman" w:cs="Times New Roman"/>
          <w:color w:val="000000" w:themeColor="text1"/>
          <w:kern w:val="2"/>
          <w:sz w:val="16"/>
          <w:szCs w:val="16"/>
        </w:rPr>
        <w:softHyphen/>
        <w:t>чака и его начальника штаба контр-адмирала М. Смирнова, признанных реакционерами. Последними назначенцами на высшие морские посты стали контр-адмиралы Д. Вердеревский - морским министром; граф А. Капнист - начальником Морского генерального штаба; А. Развозов - командующим Балтийским флотом; А. Немитц -командующим Черноморским флотом (11283).</w:t>
      </w:r>
    </w:p>
    <w:p w14:paraId="651CD9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DF045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6CB696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CB146B" w14:textId="77777777" w:rsidR="00756CD7" w:rsidRPr="00153023" w:rsidRDefault="00756CD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bCs/>
          <w:color w:val="000000" w:themeColor="text1"/>
          <w:kern w:val="2"/>
          <w:sz w:val="16"/>
          <w:szCs w:val="16"/>
        </w:rPr>
        <w:t>4 (</w:t>
      </w:r>
      <w:r w:rsidRPr="00153023">
        <w:rPr>
          <w:rFonts w:ascii="Times New Roman" w:hAnsi="Times New Roman" w:cs="Times New Roman"/>
          <w:color w:val="000000" w:themeColor="text1"/>
          <w:kern w:val="2"/>
          <w:sz w:val="16"/>
          <w:szCs w:val="16"/>
        </w:rPr>
        <w:t>17) марта 1917 года</w:t>
      </w:r>
      <w:r w:rsidRPr="00153023">
        <w:rPr>
          <w:rFonts w:ascii="Times New Roman" w:hAnsi="Times New Roman" w:cs="Times New Roman"/>
          <w:bCs/>
          <w:color w:val="000000" w:themeColor="text1"/>
          <w:kern w:val="2"/>
          <w:sz w:val="16"/>
          <w:szCs w:val="16"/>
        </w:rPr>
        <w:t xml:space="preserve"> в субботу состоялось первое заседание Временного правительства. Таврический дворец в предыдущие дни подвергся настоящему разгрому, и заседать там не было никакой возможности. Поэтому министры собрались в здании Министерства внутренних дел (напомним, что во главе его стоял князь Г. Е. Львов, совмещавший этот пост с обязанностями премьера). Там же правительство собиралось в течение двух последующих дней (</w:t>
      </w:r>
      <w:r w:rsidRPr="00153023">
        <w:rPr>
          <w:rFonts w:ascii="Times New Roman" w:hAnsi="Times New Roman" w:cs="Times New Roman"/>
          <w:color w:val="000000" w:themeColor="text1"/>
          <w:kern w:val="2"/>
          <w:sz w:val="16"/>
          <w:szCs w:val="16"/>
        </w:rPr>
        <w:t>18 – 19 марта 1917 г.н.с.</w:t>
      </w:r>
      <w:r w:rsidRPr="00153023">
        <w:rPr>
          <w:rFonts w:ascii="Times New Roman" w:hAnsi="Times New Roman" w:cs="Times New Roman"/>
          <w:bCs/>
          <w:color w:val="000000" w:themeColor="text1"/>
          <w:kern w:val="2"/>
          <w:sz w:val="16"/>
          <w:szCs w:val="16"/>
        </w:rPr>
        <w:t>). Лишь с 7 марта заседания были перенесены в Мариинский дворец, который и стал до середины июля главной правительственной резиденцией (17326).</w:t>
      </w:r>
    </w:p>
    <w:p w14:paraId="10DB22D1" w14:textId="77777777" w:rsidR="00756CD7" w:rsidRPr="00153023" w:rsidRDefault="00756CD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D36C84"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4 (17) марта</w:t>
      </w:r>
      <w:r w:rsidRPr="00153023">
        <w:rPr>
          <w:rFonts w:ascii="Times New Roman" w:hAnsi="Times New Roman" w:cs="Times New Roman"/>
          <w:color w:val="000000" w:themeColor="text1"/>
          <w:kern w:val="2"/>
          <w:sz w:val="16"/>
          <w:szCs w:val="16"/>
        </w:rPr>
        <w:t xml:space="preserve"> в 1917 году в порту Свеаборга убивают выстрелом в спину командующего Балтфлотом адмирала А.Непенина (15071).</w:t>
      </w:r>
    </w:p>
    <w:p w14:paraId="66F6CD75"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p>
    <w:p w14:paraId="2534E29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марта 1917 в порту Свеаборга убит выстрелом в спину командующий Балтфлотом адмирал А. Непенин (4962).</w:t>
      </w:r>
    </w:p>
    <w:p w14:paraId="78E6641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9ADC5D" w14:textId="77777777" w:rsidR="001126FC" w:rsidRPr="00153023" w:rsidRDefault="001126FC" w:rsidP="00153023">
      <w:pPr>
        <w:pStyle w:val="ae"/>
        <w:spacing w:before="0" w:after="0"/>
        <w:jc w:val="both"/>
        <w:rPr>
          <w:color w:val="000000" w:themeColor="text1"/>
          <w:kern w:val="2"/>
          <w:sz w:val="16"/>
          <w:szCs w:val="16"/>
        </w:rPr>
      </w:pPr>
      <w:r w:rsidRPr="00153023">
        <w:rPr>
          <w:color w:val="000000" w:themeColor="text1"/>
          <w:kern w:val="2"/>
          <w:sz w:val="16"/>
          <w:szCs w:val="16"/>
        </w:rPr>
        <w:t>4 (17) марта 1917 в Гельсингфорсе был застрелен уже командующий Балтийским флотом адмирал Адриан Непенин, который лично поддержал Временное правительство, но вел переговоры с ним втайне от выборных комитетов матросов, чем возбудил их подозрения. Также Непенину припомнили его грубый нрав и невнимательность к просьбам матросов по улучшению быта.</w:t>
      </w:r>
    </w:p>
    <w:p w14:paraId="0504A824" w14:textId="77777777" w:rsidR="001126FC" w:rsidRPr="00153023" w:rsidRDefault="001126FC" w:rsidP="00153023">
      <w:pPr>
        <w:pStyle w:val="ae"/>
        <w:spacing w:before="0" w:after="0"/>
        <w:jc w:val="both"/>
        <w:rPr>
          <w:color w:val="000000" w:themeColor="text1"/>
          <w:kern w:val="2"/>
          <w:sz w:val="16"/>
          <w:szCs w:val="16"/>
        </w:rPr>
      </w:pPr>
      <w:r w:rsidRPr="00153023">
        <w:rPr>
          <w:color w:val="000000" w:themeColor="text1"/>
          <w:kern w:val="2"/>
          <w:sz w:val="16"/>
          <w:szCs w:val="16"/>
        </w:rPr>
        <w:t>Временное правительство понимало пагубность «приказа №1», тем более, что оно уже заявило о верности союзникам по Антанте и готовности продолжать войну до победы. Однако прямо его отменить означало открытый конфликт с Петросоветом. Чтобы снивелировать последствия от приказа, новый военный министр Александр Гучков издал свой приказ с «разъяснениями», согласно которым единоначалие в армии сохранялось и говорилось об отмене лишь некоторых статей воинских уставов. Так, офицеры теперь должны были обращаться к солдатам на «Вы», было упразднено понятие «нижний чин», отменено отдание чести и, прочие, как тогда говорили, унизительные «старорежимные порядки» (17045).</w:t>
      </w:r>
    </w:p>
    <w:p w14:paraId="1EB32414" w14:textId="77777777" w:rsidR="001126FC" w:rsidRPr="00153023" w:rsidRDefault="001126FC" w:rsidP="00153023">
      <w:pPr>
        <w:spacing w:after="0" w:line="240" w:lineRule="auto"/>
        <w:jc w:val="both"/>
        <w:rPr>
          <w:rFonts w:ascii="Times New Roman" w:hAnsi="Times New Roman" w:cs="Times New Roman"/>
          <w:bCs/>
          <w:color w:val="000000" w:themeColor="text1"/>
          <w:kern w:val="2"/>
          <w:sz w:val="16"/>
          <w:szCs w:val="16"/>
        </w:rPr>
      </w:pPr>
    </w:p>
    <w:p w14:paraId="597BD32E" w14:textId="77777777" w:rsidR="00756CD7" w:rsidRPr="00153023" w:rsidRDefault="00756CD7"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 xml:space="preserve">4 (17) марта 1917 г. Горький образовал «Комиссию по делам искусств». В Петрограде на квартире Максима Горького 17 марта 1917 г.н.с. прошло совещание писателей и деятелей искусства. В совещании участвовала и творческая молодежь, в частности Владимир Маяковский. Избрана «Комиссия по делам искусств». </w:t>
      </w:r>
      <w:r w:rsidRPr="00153023">
        <w:rPr>
          <w:rFonts w:ascii="Times New Roman" w:hAnsi="Times New Roman" w:cs="Times New Roman"/>
          <w:bCs/>
          <w:color w:val="000000" w:themeColor="text1"/>
          <w:kern w:val="2"/>
          <w:sz w:val="16"/>
          <w:szCs w:val="16"/>
        </w:rPr>
        <w:t>На этом совещании обсуждался также вопрос об охране памятников и произведений искусства, которые находились в государственных и частных собраниях. Во время революции некоторые из них пострадали, находились под угрозой продажи за границу. Горький от имени группы писателей, художников, артистов обратился с воззванием, в котором писал, что огромное культурное наследство теперь принадлежит всему народу, он призывал беречь это наследство</w:t>
      </w:r>
      <w:r w:rsidRPr="00153023">
        <w:rPr>
          <w:rFonts w:ascii="Times New Roman" w:eastAsia="Times New Roman" w:hAnsi="Times New Roman" w:cs="Times New Roman"/>
          <w:color w:val="000000" w:themeColor="text1"/>
          <w:kern w:val="2"/>
          <w:sz w:val="16"/>
          <w:szCs w:val="16"/>
          <w:lang w:eastAsia="ru-RU"/>
        </w:rPr>
        <w:t xml:space="preserve"> (17326).</w:t>
      </w:r>
    </w:p>
    <w:p w14:paraId="7E616339" w14:textId="77777777" w:rsidR="00756CD7" w:rsidRPr="00153023" w:rsidRDefault="00756CD7" w:rsidP="00153023">
      <w:pPr>
        <w:spacing w:after="0" w:line="240" w:lineRule="auto"/>
        <w:jc w:val="both"/>
        <w:rPr>
          <w:rFonts w:ascii="Times New Roman" w:hAnsi="Times New Roman" w:cs="Times New Roman"/>
          <w:bCs/>
          <w:color w:val="000000" w:themeColor="text1"/>
          <w:kern w:val="2"/>
          <w:sz w:val="16"/>
          <w:szCs w:val="16"/>
        </w:rPr>
      </w:pPr>
    </w:p>
    <w:p w14:paraId="792887E7" w14:textId="77777777" w:rsidR="00756CD7" w:rsidRPr="00153023" w:rsidRDefault="00756CD7" w:rsidP="00153023">
      <w:pPr>
        <w:spacing w:after="0" w:line="240" w:lineRule="auto"/>
        <w:jc w:val="both"/>
        <w:rPr>
          <w:rFonts w:ascii="Times New Roman" w:hAnsi="Times New Roman" w:cs="Times New Roman"/>
          <w:bCs/>
          <w:color w:val="000000" w:themeColor="text1"/>
          <w:kern w:val="2"/>
          <w:sz w:val="16"/>
          <w:szCs w:val="16"/>
        </w:rPr>
      </w:pPr>
      <w:r w:rsidRPr="00153023">
        <w:rPr>
          <w:rFonts w:ascii="Times New Roman" w:eastAsia="Times New Roman" w:hAnsi="Times New Roman" w:cs="Times New Roman"/>
          <w:color w:val="000000" w:themeColor="text1"/>
          <w:kern w:val="2"/>
          <w:sz w:val="16"/>
          <w:szCs w:val="16"/>
          <w:lang w:eastAsia="ru-RU"/>
        </w:rPr>
        <w:t>4 (17) марта 1917 г. Молотов выпустил первый номер возобновленной «Правды». В</w:t>
      </w:r>
      <w:r w:rsidRPr="00153023">
        <w:rPr>
          <w:rFonts w:ascii="Times New Roman" w:hAnsi="Times New Roman" w:cs="Times New Roman"/>
          <w:bCs/>
          <w:color w:val="000000" w:themeColor="text1"/>
          <w:kern w:val="2"/>
          <w:sz w:val="16"/>
          <w:szCs w:val="16"/>
        </w:rPr>
        <w:t>торой был напечатан и разошелся в количестве 100 тысяч экземпляров. Газета встала в оппозицию к Временному правительству, избранному почти из одних членов Прогрессивного блока, и призвала к избранию по-настоящему революционного правительства</w:t>
      </w:r>
      <w:r w:rsidRPr="00153023">
        <w:rPr>
          <w:rFonts w:ascii="Times New Roman" w:eastAsia="Times New Roman" w:hAnsi="Times New Roman" w:cs="Times New Roman"/>
          <w:color w:val="000000" w:themeColor="text1"/>
          <w:kern w:val="2"/>
          <w:sz w:val="16"/>
          <w:szCs w:val="16"/>
          <w:lang w:eastAsia="ru-RU"/>
        </w:rPr>
        <w:t xml:space="preserve"> (17326).</w:t>
      </w:r>
    </w:p>
    <w:p w14:paraId="22F28F0C" w14:textId="77777777" w:rsidR="00756CD7" w:rsidRPr="00153023" w:rsidRDefault="00756CD7" w:rsidP="00153023">
      <w:pPr>
        <w:spacing w:after="0" w:line="240" w:lineRule="auto"/>
        <w:jc w:val="both"/>
        <w:rPr>
          <w:rFonts w:ascii="Times New Roman" w:hAnsi="Times New Roman" w:cs="Times New Roman"/>
          <w:bCs/>
          <w:color w:val="000000" w:themeColor="text1"/>
          <w:kern w:val="2"/>
          <w:sz w:val="16"/>
          <w:szCs w:val="16"/>
        </w:rPr>
      </w:pPr>
    </w:p>
    <w:p w14:paraId="4E668903"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4 (17) марта</w:t>
      </w:r>
      <w:r w:rsidRPr="00153023">
        <w:rPr>
          <w:rFonts w:ascii="Times New Roman" w:hAnsi="Times New Roman" w:cs="Times New Roman"/>
          <w:color w:val="000000" w:themeColor="text1"/>
          <w:kern w:val="2"/>
          <w:sz w:val="16"/>
          <w:szCs w:val="16"/>
        </w:rPr>
        <w:t xml:space="preserve"> в 1917 году в Киеве образуется Рада (Центральный совет Украины) под председательством историка М.С.Грушевского (15071).</w:t>
      </w:r>
    </w:p>
    <w:p w14:paraId="4EA32722"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p>
    <w:p w14:paraId="64212488" w14:textId="77777777" w:rsidR="001126FC" w:rsidRPr="00153023" w:rsidRDefault="001126FC" w:rsidP="00153023">
      <w:pPr>
        <w:pStyle w:val="ae"/>
        <w:spacing w:before="0" w:after="0"/>
        <w:jc w:val="both"/>
        <w:rPr>
          <w:color w:val="000000" w:themeColor="text1"/>
          <w:kern w:val="2"/>
          <w:sz w:val="16"/>
          <w:szCs w:val="16"/>
        </w:rPr>
      </w:pPr>
      <w:r w:rsidRPr="00153023">
        <w:rPr>
          <w:color w:val="000000" w:themeColor="text1"/>
          <w:kern w:val="2"/>
          <w:sz w:val="16"/>
          <w:szCs w:val="16"/>
        </w:rPr>
        <w:t>4 (17) марта 1917 в Киеве было создана Украинская центральная рада, которая пока еще не ставила вопрос о «самостийности» Украины, но уже заговорила об автономии. На первых порах этот орган состоял из представителей украинских политических, общественных, культурных и профессиональных организаций (17045).</w:t>
      </w:r>
    </w:p>
    <w:p w14:paraId="668365CC" w14:textId="77777777" w:rsidR="001126FC" w:rsidRPr="00153023" w:rsidRDefault="001126F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E52EA1" w14:textId="77777777" w:rsidR="00756CD7" w:rsidRPr="00153023" w:rsidRDefault="00853407"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4 (</w:t>
      </w:r>
      <w:r w:rsidR="00756CD7" w:rsidRPr="00153023">
        <w:rPr>
          <w:rFonts w:ascii="Times New Roman" w:eastAsia="Times New Roman" w:hAnsi="Times New Roman" w:cs="Times New Roman"/>
          <w:color w:val="000000" w:themeColor="text1"/>
          <w:kern w:val="2"/>
          <w:sz w:val="16"/>
          <w:szCs w:val="16"/>
          <w:lang w:eastAsia="ru-RU"/>
        </w:rPr>
        <w:t>17</w:t>
      </w:r>
      <w:r w:rsidRPr="00153023">
        <w:rPr>
          <w:rFonts w:ascii="Times New Roman" w:eastAsia="Times New Roman" w:hAnsi="Times New Roman" w:cs="Times New Roman"/>
          <w:color w:val="000000" w:themeColor="text1"/>
          <w:kern w:val="2"/>
          <w:sz w:val="16"/>
          <w:szCs w:val="16"/>
          <w:lang w:eastAsia="ru-RU"/>
        </w:rPr>
        <w:t>)</w:t>
      </w:r>
      <w:r w:rsidR="00756CD7" w:rsidRPr="00153023">
        <w:rPr>
          <w:rFonts w:ascii="Times New Roman" w:eastAsia="Times New Roman" w:hAnsi="Times New Roman" w:cs="Times New Roman"/>
          <w:color w:val="000000" w:themeColor="text1"/>
          <w:kern w:val="2"/>
          <w:sz w:val="16"/>
          <w:szCs w:val="16"/>
          <w:lang w:eastAsia="ru-RU"/>
        </w:rPr>
        <w:t xml:space="preserve"> марта 1917 г. в Киеве в Думе образован Исполнительный комитет. Затем образована Центральная Рада Украины под председательством 50-летнего историка Михаила Грушевского. Это конкуренты за верховную власть. С ними ведет борьбу Совет народных и солдатских депутатов. Таким образом в Петрограде после Февральской революции было «двоеввластие», но на Украине образовалось «троевластие»:</w:t>
      </w:r>
      <w:r w:rsidR="00756CD7" w:rsidRPr="00153023">
        <w:rPr>
          <w:rFonts w:ascii="Times New Roman" w:eastAsia="Times New Roman" w:hAnsi="Times New Roman" w:cs="Times New Roman"/>
          <w:bCs/>
          <w:color w:val="000000" w:themeColor="text1"/>
          <w:kern w:val="2"/>
          <w:sz w:val="16"/>
          <w:szCs w:val="16"/>
          <w:lang w:eastAsia="ru-RU"/>
        </w:rPr>
        <w:t>Исполком – Рада – Совдеп (17326)</w:t>
      </w:r>
      <w:r w:rsidR="00756CD7" w:rsidRPr="00153023">
        <w:rPr>
          <w:rFonts w:ascii="Times New Roman" w:eastAsia="Times New Roman" w:hAnsi="Times New Roman" w:cs="Times New Roman"/>
          <w:color w:val="000000" w:themeColor="text1"/>
          <w:kern w:val="2"/>
          <w:sz w:val="16"/>
          <w:szCs w:val="16"/>
          <w:lang w:eastAsia="ru-RU"/>
        </w:rPr>
        <w:t>.</w:t>
      </w:r>
    </w:p>
    <w:p w14:paraId="483AC96E" w14:textId="77777777" w:rsidR="00756CD7" w:rsidRPr="00153023" w:rsidRDefault="00756CD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4E4CDE" w14:textId="77777777" w:rsidR="00853407" w:rsidRPr="00153023" w:rsidRDefault="00DE1DC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4 (</w:t>
      </w:r>
      <w:r w:rsidR="00853407" w:rsidRPr="00153023">
        <w:rPr>
          <w:rFonts w:ascii="Times New Roman" w:hAnsi="Times New Roman" w:cs="Times New Roman"/>
          <w:color w:val="000000" w:themeColor="text1"/>
          <w:kern w:val="2"/>
          <w:sz w:val="16"/>
          <w:szCs w:val="16"/>
        </w:rPr>
        <w:t>17-го</w:t>
      </w:r>
      <w:r w:rsidRPr="00153023">
        <w:rPr>
          <w:rFonts w:ascii="Times New Roman" w:hAnsi="Times New Roman" w:cs="Times New Roman"/>
          <w:color w:val="000000" w:themeColor="text1"/>
          <w:kern w:val="2"/>
          <w:sz w:val="16"/>
          <w:szCs w:val="16"/>
        </w:rPr>
        <w:t>)</w:t>
      </w:r>
      <w:r w:rsidR="00853407" w:rsidRPr="00153023">
        <w:rPr>
          <w:rFonts w:ascii="Times New Roman" w:hAnsi="Times New Roman" w:cs="Times New Roman"/>
          <w:color w:val="000000" w:themeColor="text1"/>
          <w:kern w:val="2"/>
          <w:sz w:val="16"/>
          <w:szCs w:val="16"/>
        </w:rPr>
        <w:t xml:space="preserve"> марта 1917</w:t>
      </w:r>
      <w:r w:rsidR="00853407" w:rsidRPr="00153023">
        <w:rPr>
          <w:rFonts w:ascii="Times New Roman" w:hAnsi="Times New Roman" w:cs="Times New Roman"/>
          <w:bCs/>
          <w:color w:val="000000" w:themeColor="text1"/>
          <w:kern w:val="2"/>
          <w:sz w:val="16"/>
          <w:szCs w:val="16"/>
        </w:rPr>
        <w:t xml:space="preserve"> в Киевской городской думе собрались представители общественных организаций и партий и выбрали из себя Исполнительный Комитет из 12 членов. На этом собрании были, конечно, представители всех революционных партий и организаций, так как с падением царского правительства они получили возможность выступать легально и принимать участие в общественной и политической жизни. При рассмотрении списка представителей бросается в глаза, что на этом их многолюдном собрании в столице Украины была представлена только одна украинская организация — «Товариство Украiнських Поступовцiв (17326).</w:t>
      </w:r>
    </w:p>
    <w:p w14:paraId="60E79433" w14:textId="77777777" w:rsidR="00853407" w:rsidRPr="00153023" w:rsidRDefault="0085340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2D412B" w14:textId="77777777" w:rsidR="006709A3"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7629E3E3" w14:textId="77777777" w:rsidR="006709A3" w:rsidRPr="00153023" w:rsidRDefault="006709A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18706E"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17 марта</w:t>
      </w:r>
      <w:r w:rsidRPr="00153023">
        <w:rPr>
          <w:rFonts w:ascii="Times New Roman" w:hAnsi="Times New Roman" w:cs="Times New Roman"/>
          <w:color w:val="000000" w:themeColor="text1"/>
          <w:kern w:val="2"/>
          <w:sz w:val="16"/>
          <w:szCs w:val="16"/>
        </w:rPr>
        <w:t xml:space="preserve"> в 1917 году министр иностранных дел России П.Н.Милюков информировал российских послов о намерении новой власти сохранять верность взятым ранее обязательствам и продолжать войну (15071).</w:t>
      </w:r>
    </w:p>
    <w:p w14:paraId="049DF445"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p>
    <w:p w14:paraId="3AB0B96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8C5A9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013128"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4 (17) марта</w:t>
      </w:r>
      <w:r w:rsidRPr="00153023">
        <w:rPr>
          <w:rFonts w:ascii="Times New Roman" w:hAnsi="Times New Roman" w:cs="Times New Roman"/>
          <w:color w:val="000000" w:themeColor="text1"/>
          <w:kern w:val="2"/>
          <w:sz w:val="16"/>
          <w:szCs w:val="16"/>
        </w:rPr>
        <w:t xml:space="preserve"> в 1917 году в ночь на 17 марта эскадрилья «Handley Page» первую бомбардировку совершила во Франции по германскому железнодорожному узлу. Первый полёт бомбардировщик «Handley Page» «Type O» совершил 18 декабря 1915 г. Позднее название сменили на «0/100», где 100 - размах крыла в футах. В ходе испытаний были выявлены различные недостатки. Была разработана новая версия самолёта. Кабина пилотов стала открытой. Уменьшилось бронирование, были установлены новые радиаторы. Следующие испытания состоялись в апреле 1916 г. В мае 1916 «0/100» поднялся на высоту 7000 футов (2135 м) с 20 служащими компании «Handley Page» на борту. В августе 1916 г. была создана эскадрилья «Handley Page». Всего было произведено 46 экземпляров «0/100» (15071).</w:t>
      </w:r>
    </w:p>
    <w:p w14:paraId="42C7A9B7"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p>
    <w:p w14:paraId="00C6B7B0"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4 (17) марта</w:t>
      </w:r>
      <w:r w:rsidRPr="00153023">
        <w:rPr>
          <w:rFonts w:ascii="Times New Roman" w:hAnsi="Times New Roman" w:cs="Times New Roman"/>
          <w:color w:val="000000" w:themeColor="text1"/>
          <w:kern w:val="2"/>
          <w:sz w:val="16"/>
          <w:szCs w:val="16"/>
        </w:rPr>
        <w:t xml:space="preserve"> в 1917 году немецкий ас барон Манфред фон Рихтгофен на своём истребителе «Halberstadt» «D II» сбил английский самолёт «BE 2d», выполнявший артиллерийско-корректировочную миссию, одержав свою 28-ю победу. Пилот, 2-й лейтенант Джордж Макдональд Уотт и лётчик-наблюдатель сержант Эрнест Адам Хаулетт погибли (15071).</w:t>
      </w:r>
    </w:p>
    <w:p w14:paraId="6281851F"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p>
    <w:p w14:paraId="1DDCDA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марта 1917 вышел приказ о том, что на всех фронтовых германских самолетах РН д.б. краситься в белый цвет (4541, 5).</w:t>
      </w:r>
    </w:p>
    <w:p w14:paraId="3CAC61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16C6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 (17-18) марта 1917 на ЗФ британские войска оккупировали Бапом и Перрон (3907,89).</w:t>
      </w:r>
    </w:p>
    <w:p w14:paraId="50D330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022BC3" w14:textId="77777777" w:rsidR="001126FC" w:rsidRPr="00153023" w:rsidRDefault="001126FC" w:rsidP="00153023">
      <w:pPr>
        <w:pStyle w:val="ae"/>
        <w:spacing w:before="0" w:after="0"/>
        <w:jc w:val="both"/>
        <w:rPr>
          <w:color w:val="000000" w:themeColor="text1"/>
          <w:kern w:val="2"/>
          <w:sz w:val="16"/>
          <w:szCs w:val="16"/>
        </w:rPr>
      </w:pPr>
      <w:r w:rsidRPr="00153023">
        <w:rPr>
          <w:color w:val="000000" w:themeColor="text1"/>
          <w:kern w:val="2"/>
          <w:sz w:val="16"/>
          <w:szCs w:val="16"/>
        </w:rPr>
        <w:t>4 (17) марта 1917 в Ла-Манше под прикрытием темноты немецкие эсминцы атаковали британские мониторы (уже устаревшие на тот момент низкобортные броненосные суда) так называемого «Дуврского патруля» — специального подразделения британского флота, обеспечивавшего в проливе охрану транспортных судов, борьбу с немецкими подлодками, постановку мин и артиллерийскую поддержку пехоты в прибрежных районах Франции. В ходе боя один германский эсминец был затоплен, другой получил серьезные повреждения.</w:t>
      </w:r>
    </w:p>
    <w:p w14:paraId="5B55B4E6" w14:textId="77777777" w:rsidR="001126FC" w:rsidRPr="00153023" w:rsidRDefault="001126FC" w:rsidP="00153023">
      <w:pPr>
        <w:pStyle w:val="ae"/>
        <w:spacing w:before="0" w:after="0"/>
        <w:jc w:val="both"/>
        <w:rPr>
          <w:color w:val="000000" w:themeColor="text1"/>
          <w:kern w:val="2"/>
          <w:sz w:val="16"/>
          <w:szCs w:val="16"/>
        </w:rPr>
      </w:pPr>
      <w:r w:rsidRPr="00153023">
        <w:rPr>
          <w:color w:val="000000" w:themeColor="text1"/>
          <w:kern w:val="2"/>
          <w:sz w:val="16"/>
          <w:szCs w:val="16"/>
        </w:rPr>
        <w:t>В рамках «неограниченной подводной войны» немецким подлодкам в период с 13 по 19 марта удалось затопить 111 кораблей как воюющих, так и нейтральных стран. В их числе 19 марта у берегов Сардинии в Средиземном море немецкой подводной лодкой U-64 был торпедирован французский эскадренный броненосец «Дантон»</w:t>
      </w:r>
      <w:r w:rsidR="00A37479" w:rsidRPr="00153023">
        <w:rPr>
          <w:color w:val="000000" w:themeColor="text1"/>
          <w:kern w:val="2"/>
          <w:sz w:val="16"/>
          <w:szCs w:val="16"/>
        </w:rPr>
        <w:t xml:space="preserve"> (17045)</w:t>
      </w:r>
      <w:r w:rsidRPr="00153023">
        <w:rPr>
          <w:color w:val="000000" w:themeColor="text1"/>
          <w:kern w:val="2"/>
          <w:sz w:val="16"/>
          <w:szCs w:val="16"/>
        </w:rPr>
        <w:t>.</w:t>
      </w:r>
    </w:p>
    <w:p w14:paraId="0209CC53" w14:textId="77777777" w:rsidR="001126FC" w:rsidRPr="00153023" w:rsidRDefault="001126F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F04DCA" w14:textId="77777777" w:rsidR="006709A3"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39E51CB8" w14:textId="77777777" w:rsidR="006709A3" w:rsidRPr="00153023" w:rsidRDefault="006709A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8BA3A0"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 xml:space="preserve">5 (18) марта </w:t>
      </w:r>
      <w:r w:rsidRPr="00153023">
        <w:rPr>
          <w:rFonts w:ascii="Times New Roman" w:hAnsi="Times New Roman" w:cs="Times New Roman"/>
          <w:color w:val="000000" w:themeColor="text1"/>
          <w:kern w:val="2"/>
          <w:sz w:val="16"/>
          <w:szCs w:val="16"/>
        </w:rPr>
        <w:t>в 1917 году приказом N 114 по военному ведомству понятие «нижний чин» было заменено на «солдат». Отныне офицеры были обязаны обращаться к солдатам на «вы». Было также отменено титулование офицеров и введено единое для всей армии обращение «господин» (15072).</w:t>
      </w:r>
    </w:p>
    <w:p w14:paraId="7910F05C"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p>
    <w:p w14:paraId="19E2055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EF2AC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D812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марта 1917 возобновлен выход Правды (1348,84).</w:t>
      </w:r>
    </w:p>
    <w:p w14:paraId="124365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900817"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 xml:space="preserve">18 (18) марта </w:t>
      </w:r>
      <w:r w:rsidRPr="00153023">
        <w:rPr>
          <w:rFonts w:ascii="Times New Roman" w:hAnsi="Times New Roman" w:cs="Times New Roman"/>
          <w:color w:val="000000" w:themeColor="text1"/>
          <w:kern w:val="2"/>
          <w:sz w:val="16"/>
          <w:szCs w:val="16"/>
        </w:rPr>
        <w:t>в 1917 году восстанавливается выход запрещенной большевистской газеты "Правда" (15072).</w:t>
      </w:r>
    </w:p>
    <w:p w14:paraId="36932AE7"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p>
    <w:p w14:paraId="46E1C3DF" w14:textId="77777777" w:rsidR="00853407" w:rsidRPr="00153023" w:rsidRDefault="00853407"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bCs/>
          <w:color w:val="000000" w:themeColor="text1"/>
          <w:kern w:val="2"/>
          <w:sz w:val="16"/>
          <w:szCs w:val="16"/>
          <w:lang w:eastAsia="ru-RU"/>
        </w:rPr>
        <w:t xml:space="preserve">5 </w:t>
      </w:r>
      <w:r w:rsidRPr="00153023">
        <w:rPr>
          <w:rFonts w:ascii="Times New Roman" w:eastAsia="Times New Roman" w:hAnsi="Times New Roman" w:cs="Times New Roman"/>
          <w:color w:val="000000" w:themeColor="text1"/>
          <w:kern w:val="2"/>
          <w:sz w:val="16"/>
          <w:szCs w:val="16"/>
          <w:lang w:eastAsia="ru-RU"/>
        </w:rPr>
        <w:t>(18) марта</w:t>
      </w:r>
      <w:r w:rsidRPr="00153023">
        <w:rPr>
          <w:rFonts w:ascii="Times New Roman" w:eastAsia="Times New Roman" w:hAnsi="Times New Roman" w:cs="Times New Roman"/>
          <w:bCs/>
          <w:color w:val="000000" w:themeColor="text1"/>
          <w:kern w:val="2"/>
          <w:sz w:val="16"/>
          <w:szCs w:val="16"/>
          <w:lang w:eastAsia="ru-RU"/>
        </w:rPr>
        <w:t xml:space="preserve"> 1917 все газеты вышли со статьями, посвященными революционному перевороту. Вся пресса приветствовала совершившееся и призывала граждан, рабочих и солдат к объединению вокруг Врем. правительства. Каждая из газет, давая оценку пережитого момента, стремилась определить дальнейшие политические задачи. Вся буржуазная или же социалистическая печать, вроде «Дня» и т. п., призывала к дисциплине и поддержке войны.»</w:t>
      </w:r>
    </w:p>
    <w:p w14:paraId="5E2427B0" w14:textId="77777777" w:rsidR="00853407" w:rsidRPr="00153023" w:rsidRDefault="00853407"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bCs/>
          <w:color w:val="000000" w:themeColor="text1"/>
          <w:kern w:val="2"/>
          <w:sz w:val="16"/>
          <w:szCs w:val="16"/>
          <w:lang w:eastAsia="ru-RU"/>
        </w:rPr>
        <w:t xml:space="preserve">Первый номер центрального органа «Правды» вышел 5 </w:t>
      </w:r>
      <w:r w:rsidRPr="00153023">
        <w:rPr>
          <w:rFonts w:ascii="Times New Roman" w:eastAsia="Times New Roman" w:hAnsi="Times New Roman" w:cs="Times New Roman"/>
          <w:color w:val="000000" w:themeColor="text1"/>
          <w:kern w:val="2"/>
          <w:sz w:val="16"/>
          <w:szCs w:val="16"/>
          <w:lang w:eastAsia="ru-RU"/>
        </w:rPr>
        <w:t>(18) марта</w:t>
      </w:r>
      <w:r w:rsidRPr="00153023">
        <w:rPr>
          <w:rFonts w:ascii="Times New Roman" w:eastAsia="Times New Roman" w:hAnsi="Times New Roman" w:cs="Times New Roman"/>
          <w:bCs/>
          <w:color w:val="000000" w:themeColor="text1"/>
          <w:kern w:val="2"/>
          <w:sz w:val="16"/>
          <w:szCs w:val="16"/>
          <w:lang w:eastAsia="ru-RU"/>
        </w:rPr>
        <w:t>, в воскресный день, в количестве 100000 экземпляров и раздавался бесплатно. Следующий номер был уже платный, и выпуск его — свыше 100000 экз. — дал нам сразу крупную сумму для пополнения оборотных средств. В передовице под названием «Старый порядок пал» были намечены конкретные задачи пролетариата в ближайшие дни революции (17326).</w:t>
      </w:r>
    </w:p>
    <w:p w14:paraId="2C13776F" w14:textId="77777777" w:rsidR="00853407" w:rsidRPr="00153023" w:rsidRDefault="00853407" w:rsidP="00153023">
      <w:pPr>
        <w:spacing w:after="0" w:line="240" w:lineRule="auto"/>
        <w:jc w:val="both"/>
        <w:rPr>
          <w:rFonts w:ascii="Times New Roman" w:hAnsi="Times New Roman" w:cs="Times New Roman"/>
          <w:color w:val="000000" w:themeColor="text1"/>
          <w:kern w:val="2"/>
          <w:sz w:val="16"/>
          <w:szCs w:val="16"/>
        </w:rPr>
      </w:pPr>
    </w:p>
    <w:p w14:paraId="01D9B7C4"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 xml:space="preserve">5 (18) марта </w:t>
      </w:r>
      <w:r w:rsidRPr="00153023">
        <w:rPr>
          <w:rFonts w:ascii="Times New Roman" w:hAnsi="Times New Roman" w:cs="Times New Roman"/>
          <w:color w:val="000000" w:themeColor="text1"/>
          <w:kern w:val="2"/>
          <w:sz w:val="16"/>
          <w:szCs w:val="16"/>
        </w:rPr>
        <w:t>в 1917 году начало всероссийского совещания Советов рабочих и солдатских депутатов</w:t>
      </w:r>
      <w:r w:rsidR="00DE1DCB" w:rsidRPr="00153023">
        <w:rPr>
          <w:rFonts w:ascii="Times New Roman" w:hAnsi="Times New Roman" w:cs="Times New Roman"/>
          <w:color w:val="000000" w:themeColor="text1"/>
          <w:kern w:val="2"/>
          <w:sz w:val="16"/>
          <w:szCs w:val="16"/>
        </w:rPr>
        <w:t xml:space="preserve"> (15072).</w:t>
      </w:r>
    </w:p>
    <w:p w14:paraId="186B96E6"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p>
    <w:p w14:paraId="7288ADF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марта 1917 в Киеве открыта первая украинская гимназия (4962).</w:t>
      </w:r>
    </w:p>
    <w:p w14:paraId="0087380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7DF14F" w14:textId="77777777" w:rsidR="001126FC"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209F5272" w14:textId="77777777" w:rsidR="001126FC" w:rsidRPr="00153023" w:rsidRDefault="001126F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2AB030" w14:textId="77777777" w:rsidR="001126FC" w:rsidRPr="00153023" w:rsidRDefault="001126FC" w:rsidP="00153023">
      <w:pPr>
        <w:pStyle w:val="ae"/>
        <w:spacing w:before="0" w:after="0"/>
        <w:jc w:val="both"/>
        <w:rPr>
          <w:color w:val="000000" w:themeColor="text1"/>
          <w:kern w:val="2"/>
          <w:sz w:val="16"/>
          <w:szCs w:val="16"/>
        </w:rPr>
      </w:pPr>
      <w:r w:rsidRPr="00153023">
        <w:rPr>
          <w:color w:val="000000" w:themeColor="text1"/>
          <w:kern w:val="2"/>
          <w:sz w:val="16"/>
          <w:szCs w:val="16"/>
        </w:rPr>
        <w:t>5-6 (18 и 19) марта 1917 в Петроград прибыли ноты о признании Великобританией, Францией и  Италией Временного правительства де факто. В столицах европейских держав вопрос о признании новой российской власти занял определенное время из-за беспокойства союзников относительно целей нового государства в войне, вызванного пацифистскими заявлениями Петроградского совета (17045).</w:t>
      </w:r>
    </w:p>
    <w:p w14:paraId="4FB5F3EF" w14:textId="77777777" w:rsidR="001126FC" w:rsidRPr="00153023" w:rsidRDefault="001126F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5BF12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C3EB9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58E8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марта 1917 немцы потопили суда США City of Memphis, Vigilante, Illinois без предупреждения (2100).</w:t>
      </w:r>
    </w:p>
    <w:p w14:paraId="16CD92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7FDCA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F4086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8121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6 по 20 марта (19 марта по 3 апреля) 1917 испытывали самолет "Торпедо" конструкции В.М.Ольховского - командира 5 авиапарка в Брянске. Построили машину в мастерских авиапарке в Брянске в феврале 1917 (92,178) и там же В.А.Слепцов и испытывал. Признали непригодным из-за избыточного веса. Эксплуатировали в Одесской авиашколе (438,350).</w:t>
      </w:r>
    </w:p>
    <w:p w14:paraId="49E26A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В.Б.Ш. самолет испытывался в Одессе и был двухместным разведчиком и истребителем. Проблема была в разделенных крыльях, что нарушало аэродинамику. В 1917 В.М.Ольховский строил и двухбалочный биплан с толкающим винтом для замены Вуазена, но так и не завершил (92,178).</w:t>
      </w:r>
    </w:p>
    <w:p w14:paraId="0E216D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752DA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 6 по 20 марта </w:t>
      </w:r>
      <w:r w:rsidR="001B6ED4" w:rsidRPr="00153023">
        <w:rPr>
          <w:rFonts w:ascii="Times New Roman" w:hAnsi="Times New Roman" w:cs="Times New Roman"/>
          <w:color w:val="000000" w:themeColor="text1"/>
          <w:kern w:val="2"/>
          <w:sz w:val="16"/>
          <w:szCs w:val="16"/>
        </w:rPr>
        <w:t xml:space="preserve">(19 марта по 3 апреля) </w:t>
      </w:r>
      <w:r w:rsidRPr="00153023">
        <w:rPr>
          <w:rFonts w:ascii="Times New Roman" w:hAnsi="Times New Roman" w:cs="Times New Roman"/>
          <w:color w:val="000000" w:themeColor="text1"/>
          <w:kern w:val="2"/>
          <w:sz w:val="16"/>
          <w:szCs w:val="16"/>
        </w:rPr>
        <w:t>1917 года прошли всесторонние испытания истребителя “Торпедо”. Комиссия нашла, что “Торпедо” имеет вполне совершенную конструкцию, дает пилоту большое поле зрения, установка двигателя надежна, охлаждение хорошее, обслуживание самолета и двигателя удоб</w:t>
      </w:r>
      <w:r w:rsidRPr="00153023">
        <w:rPr>
          <w:rFonts w:ascii="Times New Roman" w:hAnsi="Times New Roman" w:cs="Times New Roman"/>
          <w:color w:val="000000" w:themeColor="text1"/>
          <w:kern w:val="2"/>
          <w:sz w:val="16"/>
          <w:szCs w:val="16"/>
        </w:rPr>
        <w:softHyphen/>
        <w:t>ное. Исправно действовала и пулеметная установка, очень простая, легкая и почти не требующая измене</w:t>
      </w:r>
      <w:r w:rsidRPr="00153023">
        <w:rPr>
          <w:rFonts w:ascii="Times New Roman" w:hAnsi="Times New Roman" w:cs="Times New Roman"/>
          <w:color w:val="000000" w:themeColor="text1"/>
          <w:kern w:val="2"/>
          <w:sz w:val="16"/>
          <w:szCs w:val="16"/>
        </w:rPr>
        <w:softHyphen/>
        <w:t>ний в самом пулемете. Самолет оказался несколько тяжелее, чем пред</w:t>
      </w:r>
      <w:r w:rsidRPr="00153023">
        <w:rPr>
          <w:rFonts w:ascii="Times New Roman" w:hAnsi="Times New Roman" w:cs="Times New Roman"/>
          <w:color w:val="000000" w:themeColor="text1"/>
          <w:kern w:val="2"/>
          <w:sz w:val="16"/>
          <w:szCs w:val="16"/>
        </w:rPr>
        <w:softHyphen/>
        <w:t>усматривал конструктор, и нуждался в небольших доделках. Военное ведомство не только не помогло талантливому конструктору, но и, придравшись к не</w:t>
      </w:r>
      <w:r w:rsidRPr="00153023">
        <w:rPr>
          <w:rFonts w:ascii="Times New Roman" w:hAnsi="Times New Roman" w:cs="Times New Roman"/>
          <w:color w:val="000000" w:themeColor="text1"/>
          <w:kern w:val="2"/>
          <w:sz w:val="16"/>
          <w:szCs w:val="16"/>
        </w:rPr>
        <w:softHyphen/>
        <w:t>которым легко устранимым недостаткам, признало истребитель “Торпедо” вообще непригодным. Опыт</w:t>
      </w:r>
      <w:r w:rsidRPr="00153023">
        <w:rPr>
          <w:rFonts w:ascii="Times New Roman" w:hAnsi="Times New Roman" w:cs="Times New Roman"/>
          <w:color w:val="000000" w:themeColor="text1"/>
          <w:kern w:val="2"/>
          <w:sz w:val="16"/>
          <w:szCs w:val="16"/>
        </w:rPr>
        <w:softHyphen/>
        <w:t>ный экземпляр самолета передали отделению Гатчин</w:t>
      </w:r>
      <w:r w:rsidRPr="00153023">
        <w:rPr>
          <w:rFonts w:ascii="Times New Roman" w:hAnsi="Times New Roman" w:cs="Times New Roman"/>
          <w:color w:val="000000" w:themeColor="text1"/>
          <w:kern w:val="2"/>
          <w:sz w:val="16"/>
          <w:szCs w:val="16"/>
        </w:rPr>
        <w:softHyphen/>
        <w:t>ской авиашколы в Одессе, где он и эксплуатировал</w:t>
      </w:r>
      <w:r w:rsidRPr="00153023">
        <w:rPr>
          <w:rFonts w:ascii="Times New Roman" w:hAnsi="Times New Roman" w:cs="Times New Roman"/>
          <w:color w:val="000000" w:themeColor="text1"/>
          <w:kern w:val="2"/>
          <w:sz w:val="16"/>
          <w:szCs w:val="16"/>
        </w:rPr>
        <w:softHyphen/>
        <w:t>ся (553).</w:t>
      </w:r>
    </w:p>
    <w:p w14:paraId="3165B25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78914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6-20 марта </w:t>
      </w:r>
      <w:r w:rsidR="001B6ED4" w:rsidRPr="00153023">
        <w:rPr>
          <w:rFonts w:ascii="Times New Roman" w:hAnsi="Times New Roman" w:cs="Times New Roman"/>
          <w:color w:val="000000" w:themeColor="text1"/>
          <w:kern w:val="2"/>
          <w:sz w:val="16"/>
          <w:szCs w:val="16"/>
        </w:rPr>
        <w:t xml:space="preserve">(19 марта по 3 апреля) </w:t>
      </w:r>
      <w:r w:rsidRPr="00153023">
        <w:rPr>
          <w:rFonts w:ascii="Times New Roman" w:hAnsi="Times New Roman" w:cs="Times New Roman"/>
          <w:color w:val="000000" w:themeColor="text1"/>
          <w:kern w:val="2"/>
          <w:sz w:val="16"/>
          <w:szCs w:val="16"/>
        </w:rPr>
        <w:t>1917 проводились испытания самолета ''Торпедо" конструкции военного летчика штабс-капитана Владимира Ми</w:t>
      </w:r>
      <w:r w:rsidRPr="00153023">
        <w:rPr>
          <w:rFonts w:ascii="Times New Roman" w:hAnsi="Times New Roman" w:cs="Times New Roman"/>
          <w:color w:val="000000" w:themeColor="text1"/>
          <w:kern w:val="2"/>
          <w:sz w:val="16"/>
          <w:szCs w:val="16"/>
        </w:rPr>
        <w:softHyphen/>
        <w:t>хайловича Ольховского, "Торпедо" - рэсчэлочный высокоплан с фюзеляжем типа .Монокок, мотором "Рон" в НО л.с. и винтом системы Ольховского. Самолет был построен в мастерских ЭЕИЭПзркэ в Брянске и там же испытывался летчиком В.А. Слепцовым. Результаты испытаний: скорость - 166 км/час, скороподъемность на 1000 м - 3 минуты, потолок - 4200 м. Полетный вес самолета - 655 кг. На самолете был установлен синхронизатор для стрельбы через винт. Постройка велась из подручного материала, вследствие чего расчетный вес оказался превышенным почти на три пуда. Комиссия признала самолет в ого настоящем виде непригодным для вооружений от</w:t>
      </w:r>
      <w:r w:rsidRPr="00153023">
        <w:rPr>
          <w:rFonts w:ascii="Times New Roman" w:hAnsi="Times New Roman" w:cs="Times New Roman"/>
          <w:color w:val="000000" w:themeColor="text1"/>
          <w:kern w:val="2"/>
          <w:sz w:val="16"/>
          <w:szCs w:val="16"/>
        </w:rPr>
        <w:softHyphen/>
        <w:t>рядов и вынесла пожелание облегчить его до состояния, отвечающего требованиям истребителя. В дальнейшем самолет эксплу</w:t>
      </w:r>
      <w:r w:rsidRPr="00153023">
        <w:rPr>
          <w:rFonts w:ascii="Times New Roman" w:hAnsi="Times New Roman" w:cs="Times New Roman"/>
          <w:color w:val="000000" w:themeColor="text1"/>
          <w:kern w:val="2"/>
          <w:sz w:val="16"/>
          <w:szCs w:val="16"/>
        </w:rPr>
        <w:softHyphen/>
        <w:t>атировался в Одесской авиашколе. (ЦГВИА. ф.493, оп.Ю, Д.117, л.83).</w:t>
      </w:r>
    </w:p>
    <w:p w14:paraId="1D6ADF9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1042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 6 по 20 марта </w:t>
      </w:r>
      <w:r w:rsidR="001B6ED4" w:rsidRPr="00153023">
        <w:rPr>
          <w:rFonts w:ascii="Times New Roman" w:hAnsi="Times New Roman" w:cs="Times New Roman"/>
          <w:color w:val="000000" w:themeColor="text1"/>
          <w:kern w:val="2"/>
          <w:sz w:val="16"/>
          <w:szCs w:val="16"/>
        </w:rPr>
        <w:t xml:space="preserve">(19 марта по 3 апреля) </w:t>
      </w:r>
      <w:r w:rsidRPr="00153023">
        <w:rPr>
          <w:rFonts w:ascii="Times New Roman" w:hAnsi="Times New Roman" w:cs="Times New Roman"/>
          <w:color w:val="000000" w:themeColor="text1"/>
          <w:kern w:val="2"/>
          <w:sz w:val="16"/>
          <w:szCs w:val="16"/>
        </w:rPr>
        <w:t>1917 года комиссия под председательством капитана Николая Евграфовича Попова (1878-1929), в состав которой вошли известные в ту пору летчики Сергей Карлович Модрах, Александр Прокофьев-Северский, Слепцов, Альбрехт и другие провела всесторонние испытания нового истребителя “Торпедо”. В период весенней распутицы полеты производились в Одессе на аэродроме заводчика Артура Антоновича Анатры. Члены комиссии поочередно летали на аппарате, пересаживаясь с переднего сиденья на заднее и наоборот.</w:t>
      </w:r>
    </w:p>
    <w:p w14:paraId="12C88E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Российскому военному ведомству был представлен подробный и обстоятельный акт.</w:t>
      </w:r>
    </w:p>
    <w:p w14:paraId="32FD3A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Максимальная скорость «Торпедо» на высоте 1000 м составляла 168,5 км/ч, на высоте 50 м (т. е. у земли) - 166 км/ч. Высоту 2000 м машина набирала за 8 мин. 30 сек., а высоту 3000 м - за 17 мин. 5 сек. Разбег составлял 82 м, пробег - 58 м. Самолет легко достигал потолка 4300 м. Испытания проводились с нагрузкой 155 кг (пилот и бензин).</w:t>
      </w:r>
    </w:p>
    <w:p w14:paraId="37B7FF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Комиссия отмечала, что выбранная схема и конструкция самолета «дает пилоту большое поле зрения», а в целом, «конструкция, по-видимому, вполне солидная и выполнена тщательно». И далее: «Установка двигателя была надежной, охлаждение хорошим». Скорость самолета у земли комиссия нашла «вполне удовлетворительной». Работа пулеметной установки (с правой стороны корпуса вне кабины пилота) оценена удовлетворительно. Механическое приспособление для стрельбы через винт от мотора вполне оригинально, гибким валом» (придумал Ольховский).</w:t>
      </w:r>
    </w:p>
    <w:p w14:paraId="28C190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Синхронизатор должен был «исключить возможность производства выстрела в известном секторе круга, описываемого винтом, причем лопасти винта находились как бы в «мертвом» пространстве. Приспособление работало во все время вращения мотора, оно очень простое, легкое и почти не требовало изменения в самом пулемете. На скорость стрельбы число оборотов мотора почти не влияло. При испытании выпущено две ленты по 250 патронов, причем произошло одно попадание в винт.</w:t>
      </w:r>
    </w:p>
    <w:p w14:paraId="24BF87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всех положительных оценках комиссия, находя «слишком большим» вес машины и ее разбег при взлете, признала самолет Ольховского «в настоящем виде не пригодным для вооружения отрядов». Но «при дальнейшем усовершенствовании и допустимом облегчении самолет будет возможно удовлетворять требованиям самолета-истребителя».</w:t>
      </w:r>
    </w:p>
    <w:p w14:paraId="62ADF3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Моноплан «Торпедо» так и не был принят для серийного производства. Между тем он явился весьма совершенной боевой машиной, в конструкции которой и осуществлены многие принципы, принятые для самолетов этого класса позднее как в России, так и за рубежом. Вес и разбег, напугавшие комиссию, оказались вполне естественными и, как показало дальнейшее развитие истребителей, возрастали непрерывно. Приходится сожалеть, что этот самолет остался в опытном исполнении.</w:t>
      </w:r>
    </w:p>
    <w:p w14:paraId="467616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заключение следует упомянуть, что Владимир Михайлович Ольховский вплоть до конца 20-х годов, пока следы его жизни и деятельности не исчезли с «легкой руки» ГПУ (еще бы: «царский офицер»), продолжал успешную и плодотворную деятельность авиаконструктора. В 1923-1929 гг. был первым помощником Николая Николаевича Поликарпова в ОПО-1 на заводах № 1 и № 25. Ему принадлежит разработка плоско-выпуклых профилей для крыльев самолетов 2ИН-1 (ДИ-1), У-2, П-2, И-3, ДИ-2, Р-5, И-6, И-7, ТБ-2. Ольховский является одним из первых создателей конструкции деревянного фюзеляжа - монокока в России. Известные самолеты 20-х, 30-х и 40-х гг. 2ИН-1, И-3, ДИ-2, И-6, И-16 и многие другие различных конструкторов имели такие же фюзеляжи, как у самолета «Торпедо» (11918).</w:t>
      </w:r>
    </w:p>
    <w:p w14:paraId="3B3945E5" w14:textId="77777777" w:rsidR="001B6ED4" w:rsidRPr="00153023" w:rsidRDefault="001B6ED4"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54C325" w14:textId="77777777" w:rsidR="00570D2F" w:rsidRPr="00153023" w:rsidRDefault="00570D2F" w:rsidP="00153023">
      <w:pPr>
        <w:spacing w:after="0" w:line="240" w:lineRule="auto"/>
        <w:jc w:val="both"/>
        <w:rPr>
          <w:rFonts w:ascii="Times New Roman" w:hAnsi="Times New Roman" w:cs="Times New Roman"/>
          <w:color w:val="0070C0"/>
          <w:sz w:val="16"/>
          <w:szCs w:val="16"/>
        </w:rPr>
      </w:pPr>
      <w:bookmarkStart w:id="14" w:name="_Hlk92717024"/>
      <w:r w:rsidRPr="00153023">
        <w:rPr>
          <w:rFonts w:ascii="Times New Roman" w:hAnsi="Times New Roman" w:cs="Times New Roman"/>
          <w:color w:val="0070C0"/>
          <w:sz w:val="16"/>
          <w:szCs w:val="16"/>
        </w:rPr>
        <w:t>С 6 (19) марта по 20 марта (2 апреля) 1917 г. независимая комиссия, в которую вошли известные пилоты капитан Н. Е. Попов, начальник Гатчинской авиашколы капитан С. К. Модpах, летчик морской авиации Прокофьев-Северский и др. на заводе «Анатра» в Одессе провели испытания самолета «Торпедо» Ольховского, установив, что скорость и скороподъемность с одним летчиком и без вооружения достаточно высоки, но длины разбега и пробега велики из-за большой нагрузки на крыло. При отстреле двух лент по 250 патронов было получено одно попадание в лопасть. Хотя проем в крыле резко уменьшал подъемную силу, и этот недостаток схемы уже был известен, Ольховский пренебрег предупреждениями коллег. Он также и увеличивал индуктивное сопротивление, о чем тогда не знали, но это уравновешивалось хорошей аэродинамикой фюзеляжа и малым сопротивлением трения крыла, что подтверждает достигнутая скорость и скороподъемность. Но слабая маневренность делала «Торпедо» непригодным к использованию в качестве истребителя, что и зафиксировала комиссия, которая не рекомендовала принимать самолет на вооружение (22826).</w:t>
      </w:r>
    </w:p>
    <w:p w14:paraId="65CF0B6D" w14:textId="77777777" w:rsidR="00570D2F" w:rsidRPr="00153023" w:rsidRDefault="00570D2F" w:rsidP="00153023">
      <w:pPr>
        <w:spacing w:after="0" w:line="240" w:lineRule="auto"/>
        <w:jc w:val="both"/>
        <w:rPr>
          <w:rFonts w:ascii="Times New Roman" w:hAnsi="Times New Roman" w:cs="Times New Roman"/>
          <w:color w:val="0070C0"/>
          <w:sz w:val="16"/>
          <w:szCs w:val="16"/>
        </w:rPr>
      </w:pPr>
    </w:p>
    <w:bookmarkEnd w:id="14"/>
    <w:p w14:paraId="1F3B33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марта 1917 к1р И.Н.Дмитриев, возглавлявший Отдел воздухоплавания ГУК, доложил первому помощнику Морского министра о возникшей потребности в некотором количестве аэропланов типа Лебедь 12 для Школы воздушного боя. 6 марта последовало и согласие на закупку (2843,45).</w:t>
      </w:r>
    </w:p>
    <w:p w14:paraId="3D24BF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E55E2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марта 1917 г. капитан 1 р. И.Н. Дмитриев, возглавлявший Отдел воздухоплавания ГУК, доложил первому помощнику Морского министра о возникшей потребности в некото</w:t>
      </w:r>
      <w:r w:rsidRPr="00153023">
        <w:rPr>
          <w:rFonts w:ascii="Times New Roman" w:hAnsi="Times New Roman" w:cs="Times New Roman"/>
          <w:color w:val="000000" w:themeColor="text1"/>
          <w:kern w:val="2"/>
          <w:sz w:val="16"/>
          <w:szCs w:val="16"/>
        </w:rPr>
        <w:softHyphen/>
        <w:t>ром количестве аэропланов модели "Лебедь 12", необходимых для так называемой Школы воздушного боя, которая создавалась по образу и подобию британских учебных заведений такого разряда и нуждалась в переходном типе самолета. Уже в феврале начальник Возду</w:t>
      </w:r>
      <w:r w:rsidRPr="00153023">
        <w:rPr>
          <w:rFonts w:ascii="Times New Roman" w:hAnsi="Times New Roman" w:cs="Times New Roman"/>
          <w:color w:val="000000" w:themeColor="text1"/>
          <w:kern w:val="2"/>
          <w:sz w:val="16"/>
          <w:szCs w:val="16"/>
        </w:rPr>
        <w:softHyphen/>
        <w:t>хоплавательного отдела МГШ старший лейтенант А.А. Тучков планировал дать этой школе 50 "Альбатросов"; затем 15 февраля В.А. Лебедев предложил Морскому ведомству 50 аппа</w:t>
      </w:r>
      <w:r w:rsidRPr="00153023">
        <w:rPr>
          <w:rFonts w:ascii="Times New Roman" w:hAnsi="Times New Roman" w:cs="Times New Roman"/>
          <w:color w:val="000000" w:themeColor="text1"/>
          <w:kern w:val="2"/>
          <w:sz w:val="16"/>
          <w:szCs w:val="16"/>
        </w:rPr>
        <w:softHyphen/>
        <w:t>ратов "Лебедь 12", "специально переделанных для учебных целей и особо прочных". Согласие на покупку последовало в тот же самый день 6 марта, а официальный контракт с фирмой был подписан 11 апреля. Некоторые машины предполагалось оборудовать двойным управлением, что, впрочем, не отражалось на цене каждого самолета в отдельности, которая равнялась 15.000 руб. Весь заказ предстояло выполнить в период с 19 мая по 4 сентября 1917 г., а по другим данным — с 26 апреля по 25 августа. Чтобы не создавать прецедента и по причине политических беспорядков компания не поспела к сроку и это при том, что этот аэроплан находился в производстве с июня 1916 г. Для улучшения ситуации и после необходимых переговоров флоту были переданы 33 аппарата из числа купленных армией, что вкупе с определенной несогласованностью привело, по всей видимости, к тому, что об</w:t>
      </w:r>
      <w:r w:rsidRPr="00153023">
        <w:rPr>
          <w:rFonts w:ascii="Times New Roman" w:hAnsi="Times New Roman" w:cs="Times New Roman"/>
          <w:color w:val="000000" w:themeColor="text1"/>
          <w:kern w:val="2"/>
          <w:sz w:val="16"/>
          <w:szCs w:val="16"/>
        </w:rPr>
        <w:softHyphen/>
        <w:t>щее количество аэропланов типа "Лебедь 12", направляемых в школу, к концу года достигло 57 единиц (2843).</w:t>
      </w:r>
    </w:p>
    <w:p w14:paraId="0B5A5F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136C5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6 </w:t>
      </w:r>
      <w:r w:rsidR="001B6ED4" w:rsidRPr="00153023">
        <w:rPr>
          <w:rFonts w:ascii="Times New Roman" w:hAnsi="Times New Roman" w:cs="Times New Roman"/>
          <w:color w:val="000000" w:themeColor="text1"/>
          <w:kern w:val="2"/>
          <w:sz w:val="16"/>
          <w:szCs w:val="16"/>
        </w:rPr>
        <w:t xml:space="preserve">(19) </w:t>
      </w:r>
      <w:r w:rsidRPr="00153023">
        <w:rPr>
          <w:rFonts w:ascii="Times New Roman" w:hAnsi="Times New Roman" w:cs="Times New Roman"/>
          <w:color w:val="000000" w:themeColor="text1"/>
          <w:kern w:val="2"/>
          <w:sz w:val="16"/>
          <w:szCs w:val="16"/>
        </w:rPr>
        <w:t>марта 1917 г. в докладе Отдела воздухоплавания Главного управления кораблестроения говорилось:</w:t>
      </w:r>
    </w:p>
    <w:p w14:paraId="752F4E8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В настоящее время выяснилось, что г-н Мельцер, имеющий хорошо оборудованную дерево-обделочную фабрику, на которой и строился означенный аппарат (второй про</w:t>
      </w:r>
      <w:r w:rsidRPr="00153023">
        <w:rPr>
          <w:rFonts w:ascii="Times New Roman" w:hAnsi="Times New Roman" w:cs="Times New Roman"/>
          <w:color w:val="000000" w:themeColor="text1"/>
          <w:kern w:val="2"/>
          <w:sz w:val="16"/>
          <w:szCs w:val="16"/>
        </w:rPr>
        <w:softHyphen/>
        <w:t>тотип лодки Энгельса), войдя в соглашение с женой покойного гвардии штабс-капитана Энгельса, передавшей ему право постройки аппаратов системы своего мужа, пригласил вместе с тем к себе на службу конструктора Виллиша, уже имеющего до</w:t>
      </w:r>
      <w:r w:rsidRPr="00153023">
        <w:rPr>
          <w:rFonts w:ascii="Times New Roman" w:hAnsi="Times New Roman" w:cs="Times New Roman"/>
          <w:color w:val="000000" w:themeColor="text1"/>
          <w:kern w:val="2"/>
          <w:sz w:val="16"/>
          <w:szCs w:val="16"/>
        </w:rPr>
        <w:softHyphen/>
        <w:t>статочный опыт по постройке летающих лодок, и решил продолжать начатую работу Энгельса под руководством этого конструктора...".</w:t>
      </w:r>
    </w:p>
    <w:p w14:paraId="32E512A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Морское ведомство было очень заинтересовано в названном истребителе и, таким обра</w:t>
      </w:r>
      <w:r w:rsidRPr="00153023">
        <w:rPr>
          <w:rFonts w:ascii="Times New Roman" w:hAnsi="Times New Roman" w:cs="Times New Roman"/>
          <w:color w:val="000000" w:themeColor="text1"/>
          <w:kern w:val="2"/>
          <w:sz w:val="16"/>
          <w:szCs w:val="16"/>
        </w:rPr>
        <w:softHyphen/>
        <w:t>зом, фирма .наконец, могла заняться созданием морских аппаратов, имея на то желаемое одобрение (2843).</w:t>
      </w:r>
    </w:p>
    <w:p w14:paraId="1909305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4</w:t>
      </w:r>
    </w:p>
    <w:p w14:paraId="1091334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Некоторые статистические данные о компании Ф. Мельцера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tblGrid>
      <w:tr w:rsidR="00474654" w:rsidRPr="00153023" w14:paraId="0491BA7E" w14:textId="77777777">
        <w:tc>
          <w:tcPr>
            <w:tcW w:w="3192" w:type="dxa"/>
            <w:tcBorders>
              <w:top w:val="single" w:sz="12" w:space="0" w:color="auto"/>
            </w:tcBorders>
            <w:shd w:val="clear" w:color="auto" w:fill="FFFFFF"/>
          </w:tcPr>
          <w:p w14:paraId="2D682B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Год основания</w:t>
            </w:r>
          </w:p>
        </w:tc>
        <w:tc>
          <w:tcPr>
            <w:tcW w:w="3192" w:type="dxa"/>
            <w:tcBorders>
              <w:top w:val="single" w:sz="12" w:space="0" w:color="auto"/>
            </w:tcBorders>
            <w:shd w:val="clear" w:color="auto" w:fill="FFFFFF"/>
          </w:tcPr>
          <w:p w14:paraId="1064C2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w:t>
            </w:r>
          </w:p>
        </w:tc>
      </w:tr>
      <w:tr w:rsidR="00474654" w:rsidRPr="00153023" w14:paraId="5B0FDBBE" w14:textId="77777777">
        <w:tc>
          <w:tcPr>
            <w:tcW w:w="3192" w:type="dxa"/>
            <w:shd w:val="clear" w:color="auto" w:fill="FFFFFF"/>
          </w:tcPr>
          <w:p w14:paraId="65AC37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Площадь строений к 1918 г., кв.м</w:t>
            </w:r>
          </w:p>
        </w:tc>
        <w:tc>
          <w:tcPr>
            <w:tcW w:w="3192" w:type="dxa"/>
            <w:shd w:val="clear" w:color="auto" w:fill="FFFFFF"/>
          </w:tcPr>
          <w:p w14:paraId="1AEB97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3,751</w:t>
            </w:r>
          </w:p>
        </w:tc>
      </w:tr>
      <w:tr w:rsidR="00474654" w:rsidRPr="00153023" w14:paraId="69239364" w14:textId="77777777">
        <w:tc>
          <w:tcPr>
            <w:tcW w:w="3192" w:type="dxa"/>
            <w:shd w:val="clear" w:color="auto" w:fill="FFFFFF"/>
          </w:tcPr>
          <w:p w14:paraId="0A6DDD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Площадь территории, кв.м</w:t>
            </w:r>
          </w:p>
        </w:tc>
        <w:tc>
          <w:tcPr>
            <w:tcW w:w="3192" w:type="dxa"/>
            <w:shd w:val="clear" w:color="auto" w:fill="FFFFFF"/>
          </w:tcPr>
          <w:p w14:paraId="33C6B5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6,104</w:t>
            </w:r>
          </w:p>
        </w:tc>
      </w:tr>
      <w:tr w:rsidR="00474654" w:rsidRPr="00153023" w14:paraId="3E99A097" w14:textId="77777777">
        <w:tc>
          <w:tcPr>
            <w:tcW w:w="3192" w:type="dxa"/>
            <w:shd w:val="clear" w:color="auto" w:fill="FFFFFF"/>
          </w:tcPr>
          <w:p w14:paraId="14DA3F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Мощность энергетических установок, л.с.</w:t>
            </w:r>
          </w:p>
        </w:tc>
        <w:tc>
          <w:tcPr>
            <w:tcW w:w="3192" w:type="dxa"/>
            <w:shd w:val="clear" w:color="auto" w:fill="FFFFFF"/>
          </w:tcPr>
          <w:p w14:paraId="13D3C7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194</w:t>
            </w:r>
          </w:p>
        </w:tc>
      </w:tr>
      <w:tr w:rsidR="00474654" w:rsidRPr="00153023" w14:paraId="6553D559" w14:textId="77777777">
        <w:tc>
          <w:tcPr>
            <w:tcW w:w="3192" w:type="dxa"/>
            <w:shd w:val="clear" w:color="auto" w:fill="FFFFFF"/>
          </w:tcPr>
          <w:p w14:paraId="26B29C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двигателей</w:t>
            </w:r>
          </w:p>
        </w:tc>
        <w:tc>
          <w:tcPr>
            <w:tcW w:w="3192" w:type="dxa"/>
            <w:shd w:val="clear" w:color="auto" w:fill="FFFFFF"/>
          </w:tcPr>
          <w:p w14:paraId="2D3BAC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w:t>
            </w:r>
          </w:p>
        </w:tc>
      </w:tr>
      <w:tr w:rsidR="00474654" w:rsidRPr="00153023" w14:paraId="2D47BAFD" w14:textId="77777777">
        <w:tc>
          <w:tcPr>
            <w:tcW w:w="3192" w:type="dxa"/>
            <w:shd w:val="clear" w:color="auto" w:fill="FFFFFF"/>
          </w:tcPr>
          <w:p w14:paraId="5C2CB7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станков</w:t>
            </w:r>
          </w:p>
        </w:tc>
        <w:tc>
          <w:tcPr>
            <w:tcW w:w="3192" w:type="dxa"/>
            <w:shd w:val="clear" w:color="auto" w:fill="FFFFFF"/>
          </w:tcPr>
          <w:p w14:paraId="3A7B75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w:t>
            </w:r>
          </w:p>
        </w:tc>
      </w:tr>
      <w:tr w:rsidR="00474654" w:rsidRPr="00153023" w14:paraId="27A92C4E" w14:textId="77777777">
        <w:tc>
          <w:tcPr>
            <w:tcW w:w="3192" w:type="dxa"/>
            <w:shd w:val="clear" w:color="auto" w:fill="FFFFFF"/>
          </w:tcPr>
          <w:p w14:paraId="33DD48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служащих в 1917 г.</w:t>
            </w:r>
          </w:p>
        </w:tc>
        <w:tc>
          <w:tcPr>
            <w:tcW w:w="3192" w:type="dxa"/>
            <w:shd w:val="clear" w:color="auto" w:fill="FFFFFF"/>
          </w:tcPr>
          <w:p w14:paraId="4B2A0F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72</w:t>
            </w:r>
          </w:p>
        </w:tc>
      </w:tr>
      <w:tr w:rsidR="00474654" w:rsidRPr="00153023" w14:paraId="0CD64C99" w14:textId="77777777">
        <w:tc>
          <w:tcPr>
            <w:tcW w:w="3192" w:type="dxa"/>
            <w:shd w:val="clear" w:color="auto" w:fill="FFFFFF"/>
          </w:tcPr>
          <w:p w14:paraId="201583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рабочих в 1916 г</w:t>
            </w:r>
          </w:p>
        </w:tc>
        <w:tc>
          <w:tcPr>
            <w:tcW w:w="3192" w:type="dxa"/>
            <w:shd w:val="clear" w:color="auto" w:fill="FFFFFF"/>
          </w:tcPr>
          <w:p w14:paraId="747022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500</w:t>
            </w:r>
          </w:p>
        </w:tc>
      </w:tr>
      <w:tr w:rsidR="00474654" w:rsidRPr="00153023" w14:paraId="1792F259" w14:textId="77777777">
        <w:tc>
          <w:tcPr>
            <w:tcW w:w="3192" w:type="dxa"/>
            <w:shd w:val="clear" w:color="auto" w:fill="FFFFFF"/>
          </w:tcPr>
          <w:p w14:paraId="14454C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3192" w:type="dxa"/>
            <w:shd w:val="clear" w:color="auto" w:fill="FFFFFF"/>
          </w:tcPr>
          <w:p w14:paraId="418E9F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255 (2843)</w:t>
            </w:r>
          </w:p>
        </w:tc>
      </w:tr>
      <w:tr w:rsidR="00474654" w:rsidRPr="00153023" w14:paraId="7AFBD0E0" w14:textId="77777777">
        <w:tc>
          <w:tcPr>
            <w:tcW w:w="3192" w:type="dxa"/>
            <w:shd w:val="clear" w:color="auto" w:fill="FFFFFF"/>
          </w:tcPr>
          <w:p w14:paraId="7B680E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сданной продукции:</w:t>
            </w:r>
          </w:p>
        </w:tc>
        <w:tc>
          <w:tcPr>
            <w:tcW w:w="3192" w:type="dxa"/>
            <w:shd w:val="clear" w:color="auto" w:fill="FFFFFF"/>
          </w:tcPr>
          <w:p w14:paraId="61F7D0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11AB0190" w14:textId="77777777">
        <w:tc>
          <w:tcPr>
            <w:tcW w:w="3192" w:type="dxa"/>
            <w:shd w:val="clear" w:color="auto" w:fill="FFFFFF"/>
          </w:tcPr>
          <w:p w14:paraId="29892E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воздушные винты 1914-1917 гг.</w:t>
            </w:r>
          </w:p>
        </w:tc>
        <w:tc>
          <w:tcPr>
            <w:tcW w:w="3192" w:type="dxa"/>
            <w:shd w:val="clear" w:color="auto" w:fill="FFFFFF"/>
          </w:tcPr>
          <w:p w14:paraId="0EBA06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2663</w:t>
            </w:r>
          </w:p>
        </w:tc>
      </w:tr>
      <w:tr w:rsidR="00474654" w:rsidRPr="00153023" w14:paraId="34880F23" w14:textId="77777777">
        <w:tc>
          <w:tcPr>
            <w:tcW w:w="3192" w:type="dxa"/>
            <w:tcBorders>
              <w:bottom w:val="single" w:sz="12" w:space="0" w:color="auto"/>
            </w:tcBorders>
            <w:shd w:val="clear" w:color="auto" w:fill="FFFFFF"/>
          </w:tcPr>
          <w:p w14:paraId="6867A9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гидроаэропланы 1917 г.</w:t>
            </w:r>
          </w:p>
        </w:tc>
        <w:tc>
          <w:tcPr>
            <w:tcW w:w="3192" w:type="dxa"/>
            <w:tcBorders>
              <w:bottom w:val="single" w:sz="12" w:space="0" w:color="auto"/>
            </w:tcBorders>
            <w:shd w:val="clear" w:color="auto" w:fill="FFFFFF"/>
          </w:tcPr>
          <w:p w14:paraId="6BD063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bl>
    <w:p w14:paraId="62B96F6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Будучи сравнительно мелким производителем на авиационном рынке, фирма Мельцера все же использовала некую систему, чтобы различать собственные машины, хотя, по всей вероятности, она формировалась спонтанно. Так, первый прототип истребителя Энгельса на</w:t>
      </w:r>
      <w:r w:rsidRPr="00153023">
        <w:rPr>
          <w:rFonts w:ascii="Times New Roman" w:hAnsi="Times New Roman" w:cs="Times New Roman"/>
          <w:color w:val="000000" w:themeColor="text1"/>
          <w:kern w:val="2"/>
          <w:sz w:val="16"/>
          <w:szCs w:val="16"/>
        </w:rPr>
        <w:softHyphen/>
        <w:t>зывался "гидроаэропланом Энгельса", "летающей лодкой Энгельса" и т.д.; второй прототип получил и те же имена, и заводской номер 1, а следующий имел обозначение, состоящее из заглавной буквы "Э" (Энгельс) и римской цифры III: ЭЛИ. Эта третья, а с ней и чет</w:t>
      </w:r>
      <w:r w:rsidRPr="00153023">
        <w:rPr>
          <w:rFonts w:ascii="Times New Roman" w:hAnsi="Times New Roman" w:cs="Times New Roman"/>
          <w:color w:val="000000" w:themeColor="text1"/>
          <w:kern w:val="2"/>
          <w:sz w:val="16"/>
          <w:szCs w:val="16"/>
        </w:rPr>
        <w:softHyphen/>
        <w:t>вертая машина были известны как аппараты ЭЛП №1 и ЭЛИ №2, причем "№1" и "№2" являлись ни чем иным, как заводскими номерами. Таким образом, сразу два самолета по</w:t>
      </w:r>
      <w:r w:rsidRPr="00153023">
        <w:rPr>
          <w:rFonts w:ascii="Times New Roman" w:hAnsi="Times New Roman" w:cs="Times New Roman"/>
          <w:color w:val="000000" w:themeColor="text1"/>
          <w:kern w:val="2"/>
          <w:sz w:val="16"/>
          <w:szCs w:val="16"/>
        </w:rPr>
        <w:softHyphen/>
        <w:t>стройки фабрики Мельцера имели, хоть и в разные годы, один и тот же заводской номер.</w:t>
      </w:r>
    </w:p>
    <w:p w14:paraId="7EF2C8E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Преемственность нумерации аппаратов Виллиша была соблюдена и благодаря тому поя</w:t>
      </w:r>
      <w:r w:rsidRPr="00153023">
        <w:rPr>
          <w:rFonts w:ascii="Times New Roman" w:hAnsi="Times New Roman" w:cs="Times New Roman"/>
          <w:color w:val="000000" w:themeColor="text1"/>
          <w:kern w:val="2"/>
          <w:sz w:val="16"/>
          <w:szCs w:val="16"/>
        </w:rPr>
        <w:softHyphen/>
        <w:t>вились обозначения ВМ-5 (иначе В.М.-У) и ВМ-6. При том прототипам модели ВМ-5 при</w:t>
      </w:r>
      <w:r w:rsidRPr="00153023">
        <w:rPr>
          <w:rFonts w:ascii="Times New Roman" w:hAnsi="Times New Roman" w:cs="Times New Roman"/>
          <w:color w:val="000000" w:themeColor="text1"/>
          <w:kern w:val="2"/>
          <w:sz w:val="16"/>
          <w:szCs w:val="16"/>
        </w:rPr>
        <w:softHyphen/>
        <w:t>сваивались заводские номера, следовавшие за гидроаэропланами Энгельса ЭЛП — сущест</w:t>
      </w:r>
      <w:r w:rsidRPr="00153023">
        <w:rPr>
          <w:rFonts w:ascii="Times New Roman" w:hAnsi="Times New Roman" w:cs="Times New Roman"/>
          <w:color w:val="000000" w:themeColor="text1"/>
          <w:kern w:val="2"/>
          <w:sz w:val="16"/>
          <w:szCs w:val="16"/>
        </w:rPr>
        <w:softHyphen/>
        <w:t>вовали ВМ-5 №3 и, вероятно, ВМ-5 №4.</w:t>
      </w:r>
    </w:p>
    <w:p w14:paraId="43116E7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Компании Ф. Мельцера предстояло также производить самолеты, конструировавшиеся инженерами Авиационной испытательной станции Морского ведомства, учрежденной специ</w:t>
      </w:r>
      <w:r w:rsidRPr="00153023">
        <w:rPr>
          <w:rFonts w:ascii="Times New Roman" w:hAnsi="Times New Roman" w:cs="Times New Roman"/>
          <w:color w:val="000000" w:themeColor="text1"/>
          <w:kern w:val="2"/>
          <w:sz w:val="16"/>
          <w:szCs w:val="16"/>
        </w:rPr>
        <w:softHyphen/>
        <w:t>ально для развития экспериментального строительства. Однако все проекты АИС были из</w:t>
      </w:r>
      <w:r w:rsidRPr="00153023">
        <w:rPr>
          <w:rFonts w:ascii="Times New Roman" w:hAnsi="Times New Roman" w:cs="Times New Roman"/>
          <w:color w:val="000000" w:themeColor="text1"/>
          <w:kern w:val="2"/>
          <w:sz w:val="16"/>
          <w:szCs w:val="16"/>
        </w:rPr>
        <w:softHyphen/>
        <w:t>вестны под их оригинальными, а не заводскими именами, тем более, что ни один из них так и не воплотился в жизнь. Изготовленные Мельцером аппараты не успели попасть в боевые части морской авиации, а потому не имели флотских кодов и номеров.</w:t>
      </w:r>
    </w:p>
    <w:p w14:paraId="0EC8193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МЕЛЬЦЕР: Истребитель Энгельса (1-й прототип) (2843).</w:t>
      </w:r>
    </w:p>
    <w:p w14:paraId="2D7BECC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7E7885"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6 (19) марта 1917 года </w:t>
      </w:r>
    </w:p>
    <w:p w14:paraId="27E289E4"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Копия Совершенно секретно </w:t>
      </w:r>
    </w:p>
    <w:p w14:paraId="38D0C82B"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Журнал № 147 Особого Совещания для обсуждения и объединения мероприятий по обороне государства. </w:t>
      </w:r>
    </w:p>
    <w:p w14:paraId="3C9BF961"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Заседание 6 марта 1917 года. </w:t>
      </w:r>
    </w:p>
    <w:p w14:paraId="46BADD52"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Председательствовал Военный министр А. И. Гучков. </w:t>
      </w:r>
    </w:p>
    <w:p w14:paraId="09C97FE3"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Присутствовали: Министр финансов . М. И. Терещенко</w:t>
      </w:r>
    </w:p>
    <w:p w14:paraId="123BECED"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Член Государственного Совета  С. И. Тимашев.</w:t>
      </w:r>
    </w:p>
    <w:p w14:paraId="1FFD0230"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в. И. Тимирязев.</w:t>
      </w:r>
    </w:p>
    <w:p w14:paraId="4849A6DB"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граф С. А. Толь.</w:t>
      </w:r>
    </w:p>
    <w:p w14:paraId="4C92FAF8"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в. И. Карпов.</w:t>
      </w:r>
    </w:p>
    <w:p w14:paraId="3DB2ED03"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в. И. Гурко.</w:t>
      </w:r>
    </w:p>
    <w:p w14:paraId="143B5BAB"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М. А. Стахович.</w:t>
      </w:r>
    </w:p>
    <w:p w14:paraId="44385EDA"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А. И. Мосолов.</w:t>
      </w:r>
    </w:p>
    <w:p w14:paraId="419B9FB8"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Ф. А. Иванов.</w:t>
      </w:r>
    </w:p>
    <w:p w14:paraId="0A4B3D79"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С. Ф. Ольденбург.</w:t>
      </w:r>
    </w:p>
    <w:p w14:paraId="03820674"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И. А. Шебеко.</w:t>
      </w:r>
    </w:p>
    <w:p w14:paraId="2E3E4C29"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князь А. Н. Лобанов-Ростовский.</w:t>
      </w:r>
    </w:p>
    <w:p w14:paraId="26FC8754"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 Государственной Думы . М. В. Родзянко. </w:t>
      </w:r>
    </w:p>
    <w:p w14:paraId="40E07177"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Член Государственной Думы . А. А. Добровольский.</w:t>
      </w:r>
    </w:p>
    <w:p w14:paraId="7D6DB4CC"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Н. В. Савич.</w:t>
      </w:r>
    </w:p>
    <w:p w14:paraId="74BDFCC1"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Д. Н. Сверчков.</w:t>
      </w:r>
    </w:p>
    <w:p w14:paraId="379661B0"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Д. Н. Чихачев.</w:t>
      </w:r>
    </w:p>
    <w:p w14:paraId="1F2E743B"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В. В. Шульгин.</w:t>
      </w:r>
    </w:p>
    <w:p w14:paraId="542DC65C"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Б. А. Энгельгардт.</w:t>
      </w:r>
    </w:p>
    <w:p w14:paraId="7B1FA9D6"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П. Н. Крупенский.</w:t>
      </w:r>
    </w:p>
    <w:p w14:paraId="08C35E99"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М. С. Аджемов.</w:t>
      </w:r>
    </w:p>
    <w:p w14:paraId="4A10BDC4"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Н. Н. Львов. </w:t>
      </w:r>
    </w:p>
    <w:p w14:paraId="7F4CEC27"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 военного министерства:</w:t>
      </w:r>
    </w:p>
    <w:p w14:paraId="450CA035"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 от инфантерии . П. А. Фролов.</w:t>
      </w:r>
    </w:p>
    <w:p w14:paraId="106AFDD4"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Сенатор . Н. П. Гарин.</w:t>
      </w:r>
    </w:p>
    <w:p w14:paraId="7398690E"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 от артиллерии . А. А. Маниковский.</w:t>
      </w:r>
    </w:p>
    <w:p w14:paraId="39034362"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Генерал-лейтенант . Г. Г. Милеант.</w:t>
      </w:r>
    </w:p>
    <w:p w14:paraId="4D3CE5D6"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Н. А. Бабиков.</w:t>
      </w:r>
    </w:p>
    <w:p w14:paraId="344A176A"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Н. И. Богатко. </w:t>
      </w:r>
    </w:p>
    <w:p w14:paraId="1970FABA"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министерства финансов: Тайный советник .В. В. Кузьминский. </w:t>
      </w:r>
    </w:p>
    <w:p w14:paraId="1E4F7469"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Государственного контроля: Тайный советник . М. И. Скипетров. </w:t>
      </w:r>
    </w:p>
    <w:p w14:paraId="69319484"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 министерства торговли и промышленности: Действительный статский советник . С. П. Веселаго.</w:t>
      </w:r>
    </w:p>
    <w:p w14:paraId="2E1B8AE2"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Статский советник . В. А. Рогожников. </w:t>
      </w:r>
    </w:p>
    <w:p w14:paraId="71ABCE66"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министерства путей сообщения: Тайный советник . Д. П. Козырев. </w:t>
      </w:r>
    </w:p>
    <w:p w14:paraId="671A1823"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 Всероссийского земского союза: Член Государственного Совета барон в. в. Меллер-Закомельский.</w:t>
      </w:r>
    </w:p>
    <w:p w14:paraId="6F1CE4EF"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 центрального военно-промышленного комитета: Действительный статский советник . Д. С. Зернов.</w:t>
      </w:r>
    </w:p>
    <w:p w14:paraId="42878615"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Горный инженер . П. П. Козакевич. </w:t>
      </w:r>
    </w:p>
    <w:p w14:paraId="642FA4C6"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Особо приглашенные в заседание: Член Государственного Совета . Н. Ф. фон Дитмар.</w:t>
      </w:r>
    </w:p>
    <w:p w14:paraId="12D13545"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 от инфантерии . А. А. Поливанов.</w:t>
      </w:r>
    </w:p>
    <w:p w14:paraId="7EF55CC6"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А. З. Мышлаевский.</w:t>
      </w:r>
    </w:p>
    <w:p w14:paraId="25F5076D"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Генерал-лейтенант . В. А. Лехович.</w:t>
      </w:r>
    </w:p>
    <w:p w14:paraId="442A9EDD"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А. А. Якимович.</w:t>
      </w:r>
    </w:p>
    <w:p w14:paraId="321D5BF4"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Д. В. Филатьев.</w:t>
      </w:r>
    </w:p>
    <w:p w14:paraId="2B5D670D"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Н. И. Петровский.</w:t>
      </w:r>
    </w:p>
    <w:p w14:paraId="3947152C"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в. Н. Ипатьев. </w:t>
      </w:r>
    </w:p>
    <w:p w14:paraId="7703FC58"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Флота генерал-лейтенант . Н. М. Сергеев.</w:t>
      </w:r>
    </w:p>
    <w:p w14:paraId="6EF4A11F"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Генерал-майор . А. А. Саткевич.</w:t>
      </w:r>
    </w:p>
    <w:p w14:paraId="39D6047E"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А. А. Михельсон.</w:t>
      </w:r>
    </w:p>
    <w:p w14:paraId="627734B5"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Действительный статский советник . в. П. Литвинов-Фалинский.</w:t>
      </w:r>
    </w:p>
    <w:p w14:paraId="122DE2EA"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Отставной полковник . Н. Е. Понафидин.</w:t>
      </w:r>
    </w:p>
    <w:p w14:paraId="0566F8B6"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Полковник . Д. В. Яковлев.</w:t>
      </w:r>
    </w:p>
    <w:p w14:paraId="5A601F74"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Инженер путей сообщения барон . Г. Х. Майдель. </w:t>
      </w:r>
    </w:p>
    <w:p w14:paraId="34A38DF7"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Делопроизводитель Особого Совещания: Военный советник . А. А. Терне. </w:t>
      </w:r>
    </w:p>
    <w:p w14:paraId="018A1AFF"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 открытии заседания Председатель Совещания Военный министр А. И. Гучков обратился к членам Совещания с кратким приветственным словом. А. И. Гучков указал, что согласно имеющимся у него сведениям новый строй получил всенародное и всеармейское признание. Однако вызванное переворотом возбуждение еще не улеглось и в этом заключается некоторая государственная и стратегическая опасность. Очередной задачей является установление нормального хода жизни путем объединенной творческой работы всех живых сил страны. С призывом к этой работе А. И. Гучков и обращается к членам Особого Совещания по обороне государства. Отвечая А. И. Гучкову, член Государственного Совета В. И. Гурко высказал, что члены Совещания от всей души приветствуют тех лиц, которые вывели Россию на новый путь, и не сомневаются в их искренней и беззаветной преданности интересам родины. Со своей стороны члены Совещания приложат все усилия к тому, чтобы своей работой содействовать благосостоянию и процветанию России.</w:t>
      </w:r>
    </w:p>
    <w:p w14:paraId="2A3A4915"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Засим Совещание заслушало и одобрило доклады подготовительной комиссии по авиационным вопросам о постройке управлением военного воздушного флота казенных аэропланного и моторно-механического заводов в Херсоне и завода авиационных измерительных инструментов в Москве.</w:t>
      </w:r>
    </w:p>
    <w:p w14:paraId="1912770F"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Далее член Государственного Совета М. А. Стахович доложил Совещанию заключение наблюдательной комиссии по вопросу о порядке представления </w:t>
      </w:r>
      <w:r w:rsidRPr="00153023">
        <w:rPr>
          <w:rFonts w:ascii="Times New Roman" w:hAnsi="Times New Roman" w:cs="Times New Roman"/>
          <w:color w:val="0070C0"/>
          <w:sz w:val="16"/>
          <w:szCs w:val="16"/>
          <w:highlight w:val="yellow"/>
        </w:rPr>
        <w:t>управлением военного воздушного флота</w:t>
      </w:r>
      <w:r w:rsidRPr="00153023">
        <w:rPr>
          <w:rFonts w:ascii="Times New Roman" w:hAnsi="Times New Roman" w:cs="Times New Roman"/>
          <w:color w:val="0070C0"/>
          <w:sz w:val="16"/>
          <w:szCs w:val="16"/>
        </w:rPr>
        <w:t xml:space="preserve"> ежемесячных ведомостей о ходе выполнения заказов и о поступлении предметов авиационного имущества. Комиссия признала желательным, чтобы означенные ведомости представлялись управлением в подготовительную комиссию по авиационным вопросам, которая уже со своей стороны сообщала бы в случае надобности наблюдательной комиссии сведения о неудовлетворительном выполнении отдельными поставщиками тех или иных военных заказов, на предмет выяснения причин недопоставки, мер к их устранению и вопроса о необходимости привлечения виновных в неисполнении заказа лиц к уголовной ответственности. </w:t>
      </w:r>
    </w:p>
    <w:p w14:paraId="746E43EA"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Совещание одобрило заключение комиссии и вместе с тем присоединилось к пожеланию Члена Государственного Совета С. И. Тимашева о распространении того же порядка на представление ежемесячных ведомостей по главному артиллерийскому управлению. Что же касается ведомостей по заказам главных военно-технического и интендантского управлений, то Совещание просило генерал-майора А. А. Саткевича поставить вопрос об изменении порядка их представления на обсуждение состоящей под его председательством подготовительной комиссии. </w:t>
      </w:r>
    </w:p>
    <w:p w14:paraId="453058D0"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Далее Совещание заслушало доклады подготовительной комиссии по артиллерийским вопросам: </w:t>
      </w:r>
    </w:p>
    <w:p w14:paraId="6ACBFBE7"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об отпуске председателю химического комитета при главном артиллерийском управлении для осуществления в 1917 году водной перевозки серного колчедана из рудников Урала 2 500 000 рублей из военного фонда, </w:t>
      </w:r>
    </w:p>
    <w:p w14:paraId="2E8BACAD"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об увеличении цены по заказу обществу Путиловских заводов на изготовление 1 200 000 штук 6” стальных фугасных бомб до 64 руб лей за штуку и </w:t>
      </w:r>
    </w:p>
    <w:p w14:paraId="3F6C4815"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об утверждении заказа обществу Путиловских заводов на изготовление 200 штук 6” полевых гаубиц101 — с тем чтобы вопрос о цене по настоящему заказу и о дополнительном ассигновании обществу, в размере разницы между стоимостью 200 гаубиц крепостных и полевых, был разрешен по выяснении стоимости производства крепостных гаубиц. </w:t>
      </w:r>
    </w:p>
    <w:p w14:paraId="3816224C"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Доклады эти были Совещанием одобрены. Равным образом одобрило Совещание пожелание комиссии о том, чтобы все изготовляемые на Путиловских заводах гаубицы, часть коих поступает ныне в распоряжение морского ведомства, в дальнейшем направлялись полностью на удовлетворение потребности сухопутного фронта. </w:t>
      </w:r>
    </w:p>
    <w:p w14:paraId="442EA130"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При этом член Государственной Думы Н. В. Савич указал, что установление такого же порядка в отношении снарядов представлялось бы едва ли осуществимыми, так как значительная часть изготовляемых на Путиловских заводах снарядов является необходимым для удовлетворения неотложных нужд морского ведомства. Представитель министерства торговли и промышленности статский советник В. А. Рогожников высказал пожелание, чтобы порядок, намечаемый ныне для Путиловских заводов, был распространен также на Пермский пушечный завод. Совещание присоединилось к предложению помощника Военного министра сенатора Н. П. Гарина подвергнуть возбужденный В. А. Рогожниковым вопрос специальному предварительному обсуждению. </w:t>
      </w:r>
    </w:p>
    <w:p w14:paraId="4BEA97A3"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Подлинный [журнал] за надлежащими подписями. </w:t>
      </w:r>
    </w:p>
    <w:p w14:paraId="01C822F5"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За председателя Особого Совещания генерал от артиллерии Маниковский в отношении приведения в исполнение требующих того суждений Особого Совещания решил:</w:t>
      </w:r>
    </w:p>
    <w:p w14:paraId="75F1C334"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 Утвердить доклады подготовительной комиссии по артиллерийским вопросам: </w:t>
      </w:r>
    </w:p>
    <w:p w14:paraId="56DA968E"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об отпуске председателю химического комитета при главном артиллерийском управлении для осуществления в 1917 году водной перевозки серного колчедана из рудников Урала двух миллионов пятисот тысяч (2 500 000) руб лей из военного фонда; </w:t>
      </w:r>
    </w:p>
    <w:p w14:paraId="1ACEAF50"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об увеличении цены по заказу обществу Путиловских заводов на изготовление 1 200 000 штук 6” стальных фугасных бомб до 64 руб лей за штуку; </w:t>
      </w:r>
    </w:p>
    <w:p w14:paraId="06284EDB"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об утверждении заказа обществу Путиловских заводов на изготовление 200 штук 6” гаубиц крепостного образца взамен данного тому же обществу 18 марта 1915 года заказа на 200 штук 6” полевых гаубиц, с тем чтобы вопрос о цене по настоящему заказу и о дополнительном ассигновании обществу в размере разницы между стоимостью 200 гаубиц крепостных и полевых был разрешен по выяснении стоимости производства крепостных гаубиц. </w:t>
      </w:r>
    </w:p>
    <w:p w14:paraId="5365E347"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 Признать желательным, чтобы все изготовляемые на Путиловских заводах гаубицы, часть коих поступает ныне в распоряжение морского ведомства, в дальнейшем направлялись полностью на удовлетворение потребности сухопутного фронта. </w:t>
      </w:r>
    </w:p>
    <w:p w14:paraId="06CCEBB8"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3. Утвердить доклады подготовительной комиссии по авиационным вопросам: </w:t>
      </w:r>
    </w:p>
    <w:p w14:paraId="7E7BABE9"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о постройке управлением военного воздушного флота казенных аэропланного и моторно-механического заводов в г. Херсоне; </w:t>
      </w:r>
    </w:p>
    <w:p w14:paraId="697F0114"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б) о создании управлением военного воздушного флота казенного завода авиационных измерительных инструментов в г. Москве.</w:t>
      </w:r>
    </w:p>
    <w:p w14:paraId="48594AC9"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4. Признать желательным, чтобы в дальнейшем ежемесячные сведения о порядке выполнения заказов и о поступлении предметов снабжения армии представлялись: главным артиллерийским управлением — в подготовительную комиссию по артиллерийским вопросам и управлением военного воздушного флота — в подготовительную комиссию по авиационным вопросам, с тем чтобы означенные комиссии сообщали в случае надобности наблюдательной комиссии сведения о неудовлетворительном выполнении отдельными поставщиками тех или иных военных заказов, на предмет выяснения причин недопоставки, мер к их устранению и необходимости привлечения в подлежащих случаях лиц, виновных в неисполнении заказов к уголовной ответственности. </w:t>
      </w:r>
    </w:p>
    <w:p w14:paraId="2496D7CA"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Сверял: делопроизводитель подполковник С. Качалов. </w:t>
      </w:r>
    </w:p>
    <w:p w14:paraId="49E120E5"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Приложение к журналу № 147 </w:t>
      </w:r>
    </w:p>
    <w:p w14:paraId="5CB7DA17"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СПРАВКА </w:t>
      </w:r>
    </w:p>
    <w:p w14:paraId="14368996" w14:textId="77777777" w:rsidR="002F58C3" w:rsidRPr="00153023" w:rsidRDefault="002F58C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заседании 18 Февраля 1917 г. Наблюдательная Комиссия при Особом Совещании по Обороне государства, выслушав доклад члена Комиссии А. И. Шингарева по вопросу о ходе снабжения армии авиационного и воздухоплавательного имущества, постановила: Признать желательным возложение на подготовительную Комиссию по авиационным вопросам представление в Особое Совещание по обороне государства ежемесячных сведений о порядке выполнения заказов и о поступлении предметов военно-авиационного имущества с тем, чтобы означенная Комиссия сообщала в случае надобности Наблюдательной Комиссии сведения о неудовлетворительном выполнении отдельными поставщиками тех или иных военных заказов на предмет выяснения причин недопоставки, мер к их устранению и необходимости привлечения в подлежащих случаях лиц, виновных в неисполнении заказов, к уголовной ответственности (20424). </w:t>
      </w:r>
    </w:p>
    <w:p w14:paraId="0B49022F" w14:textId="77777777" w:rsidR="002F58C3" w:rsidRPr="00153023" w:rsidRDefault="002F58C3" w:rsidP="00153023">
      <w:pPr>
        <w:spacing w:after="0" w:line="240" w:lineRule="auto"/>
        <w:jc w:val="both"/>
        <w:rPr>
          <w:rFonts w:ascii="Times New Roman" w:hAnsi="Times New Roman" w:cs="Times New Roman"/>
          <w:color w:val="0070C0"/>
          <w:sz w:val="16"/>
          <w:szCs w:val="16"/>
        </w:rPr>
      </w:pPr>
    </w:p>
    <w:p w14:paraId="0636948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6ED1F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D44E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марта 1917 Временное правительство обнародовало программу первоочередных мероприятий "О преемственности власти и права" (3908,254): созыв Учредительного собрания, политическая амнистия, гарантии прав и свобод, продолжение войны до победы, соблюдение обязательств перед союзниками (1348,84).</w:t>
      </w:r>
    </w:p>
    <w:p w14:paraId="48CE17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711649"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6 (19) марта</w:t>
      </w:r>
      <w:r w:rsidRPr="00153023">
        <w:rPr>
          <w:rFonts w:ascii="Times New Roman" w:hAnsi="Times New Roman" w:cs="Times New Roman"/>
          <w:color w:val="000000" w:themeColor="text1"/>
          <w:kern w:val="2"/>
          <w:sz w:val="16"/>
          <w:szCs w:val="16"/>
        </w:rPr>
        <w:t xml:space="preserve"> в 1917 году распоряжение Временного правительства об аресте бывшего императора Николая II и Александры Фёдоровны (15073).</w:t>
      </w:r>
    </w:p>
    <w:p w14:paraId="7E70C595"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p>
    <w:p w14:paraId="4758E7E1"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6 (19) марта</w:t>
      </w:r>
      <w:r w:rsidRPr="00153023">
        <w:rPr>
          <w:rFonts w:ascii="Times New Roman" w:hAnsi="Times New Roman" w:cs="Times New Roman"/>
          <w:color w:val="000000" w:themeColor="text1"/>
          <w:kern w:val="2"/>
          <w:sz w:val="16"/>
          <w:szCs w:val="16"/>
        </w:rPr>
        <w:t xml:space="preserve"> в 1917 году обнародована программа Временного правительства: амнистия, созыв Учредительного собрания, избираемого всеобщим голосованием, гарантии политических свобод и равенства граждан, продолжение войны до победного конца (15073).</w:t>
      </w:r>
    </w:p>
    <w:p w14:paraId="38C47B3B"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p>
    <w:p w14:paraId="64B84DC3" w14:textId="77777777" w:rsidR="006709A3" w:rsidRPr="00153023" w:rsidRDefault="006709A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Между 6 (19) и 12 (25) марта 1917. Из журнала заседаний Временного правительства №10, 1917 г.</w:t>
      </w:r>
    </w:p>
    <w:p w14:paraId="0D8C2F0C" w14:textId="77777777" w:rsidR="006709A3" w:rsidRPr="00153023" w:rsidRDefault="006709A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Об издании указа об амнистии </w:t>
      </w:r>
    </w:p>
    <w:p w14:paraId="55F5A6D7" w14:textId="77777777" w:rsidR="006709A3" w:rsidRPr="00153023" w:rsidRDefault="006709A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Препроводить в Правительствующий сенат для обнародования и исполнения составленные министром юстиции указы: 1) об амнистии и 2) о сокращении срока наказания в случае добровольной их явки лицам, осужденным за общеуголовные преступные деяния и освобожденным народом из мест заключения. </w:t>
      </w:r>
    </w:p>
    <w:p w14:paraId="4C0E6AE2" w14:textId="77777777" w:rsidR="006709A3" w:rsidRPr="00153023" w:rsidRDefault="006709A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Из журнала заседаний Временного правительства №8, 1917 г. </w:t>
      </w:r>
    </w:p>
    <w:p w14:paraId="602745B4" w14:textId="77777777" w:rsidR="006709A3" w:rsidRPr="00153023" w:rsidRDefault="006709A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 лишении свободы отрекшегося императора Николая II и его супруги </w:t>
      </w:r>
    </w:p>
    <w:p w14:paraId="5DA9EFEB" w14:textId="77777777" w:rsidR="006709A3" w:rsidRPr="00153023" w:rsidRDefault="006709A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Признать отрекшегося императора Николая II и его супругу лишенными свободы и доставить отрекшегося императора в Царское Село... (11652).</w:t>
      </w:r>
    </w:p>
    <w:p w14:paraId="5B65E8EE" w14:textId="77777777" w:rsidR="006709A3" w:rsidRPr="00153023" w:rsidRDefault="006709A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A5D524" w14:textId="77777777" w:rsidR="006709A3" w:rsidRPr="00153023" w:rsidRDefault="006709A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Между 6 (19) и 12 (25) марта 1917. Из журнала заседаний Временного правительства №11, 1917 г.</w:t>
      </w:r>
    </w:p>
    <w:p w14:paraId="47EEA862" w14:textId="77777777" w:rsidR="006709A3" w:rsidRPr="00153023" w:rsidRDefault="006709A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 предполагаемых мерах для ликвидации арестов, произведенных в дни революции </w:t>
      </w:r>
    </w:p>
    <w:p w14:paraId="29BE9D6E" w14:textId="77777777" w:rsidR="006709A3" w:rsidRPr="00153023" w:rsidRDefault="006709A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Поручить министру юстиции: 1) немедленно освободить из-под стражи всех лиц, относительно которых нет данных для предъявления к ним судебного обвинения; 2) против тех из заключенных, на которых упадет обвинение в государственной измене, немедленно возбудить в законном порядке уголовное преследование; 3) тех из заключенных, коих правительство не признает возможным освободить по политическим причинам, считать содержащимися под стражей по особому распоряжению генерал-прокурора... Арест для таких лиц мог бы быть заменен ссылкою или высылкою за границу; 4) прекратить самовольные обыски и аресты, совершаемые не уполномоченными судебной властью лицами... (11652).</w:t>
      </w:r>
    </w:p>
    <w:p w14:paraId="10AA5909" w14:textId="77777777" w:rsidR="006709A3" w:rsidRPr="00153023" w:rsidRDefault="006709A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265A1A" w14:textId="77777777" w:rsidR="006709A3" w:rsidRPr="00153023" w:rsidRDefault="006709A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Между 6 (19) и 12 (25) марта 1917. Из журнала заседаний Временного правительства №13, 1917 г.</w:t>
      </w:r>
    </w:p>
    <w:p w14:paraId="445B7B40" w14:textId="77777777" w:rsidR="006709A3" w:rsidRPr="00153023" w:rsidRDefault="006709A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Об отмене всех национальных и религиозных ограничений </w:t>
      </w:r>
    </w:p>
    <w:p w14:paraId="04941DFF" w14:textId="77777777" w:rsidR="006709A3" w:rsidRPr="00153023" w:rsidRDefault="006709A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Уполномочить министра юстиции внести на уважение Временного правительства законопроект об отмене всех национальных и религиозных ограничений (11652).</w:t>
      </w:r>
    </w:p>
    <w:p w14:paraId="414F67A6" w14:textId="77777777" w:rsidR="006709A3" w:rsidRPr="00153023" w:rsidRDefault="006709A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4824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марта 1917 был уничтожен институт земских начальников (3481).</w:t>
      </w:r>
    </w:p>
    <w:p w14:paraId="50C00E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F43424" w14:textId="77777777" w:rsidR="0026359A" w:rsidRPr="00153023" w:rsidRDefault="0026359A"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 xml:space="preserve">6 </w:t>
      </w:r>
      <w:r w:rsidRPr="00153023">
        <w:rPr>
          <w:rFonts w:ascii="Times New Roman" w:hAnsi="Times New Roman" w:cs="Times New Roman"/>
          <w:color w:val="000000" w:themeColor="text1"/>
          <w:kern w:val="2"/>
          <w:sz w:val="16"/>
          <w:szCs w:val="16"/>
        </w:rPr>
        <w:t>(19) марта 1917 года</w:t>
      </w:r>
      <w:r w:rsidRPr="00153023">
        <w:rPr>
          <w:rFonts w:ascii="Times New Roman" w:hAnsi="Times New Roman" w:cs="Times New Roman"/>
          <w:bCs/>
          <w:color w:val="000000" w:themeColor="text1"/>
          <w:kern w:val="2"/>
          <w:sz w:val="16"/>
          <w:szCs w:val="16"/>
        </w:rPr>
        <w:t xml:space="preserve"> в Москве по призыву Совета рабочих депутатов возобновили работу фабрики и заводы, а главное — после недельного перерыва был пущен трамвай (17326).</w:t>
      </w:r>
    </w:p>
    <w:p w14:paraId="1D813CEB" w14:textId="77777777" w:rsidR="0026359A" w:rsidRPr="00153023" w:rsidRDefault="0026359A"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0AD652" w14:textId="77777777" w:rsidR="00CD1F09" w:rsidRPr="00153023" w:rsidRDefault="00CD1F09" w:rsidP="00153023">
      <w:pPr>
        <w:pStyle w:val="a3"/>
        <w:rPr>
          <w:color w:val="000000" w:themeColor="text1"/>
          <w:lang w:val="ru-RU"/>
        </w:rPr>
      </w:pPr>
      <w:r w:rsidRPr="00153023">
        <w:rPr>
          <w:color w:val="000000" w:themeColor="text1"/>
          <w:lang w:val="ru-RU"/>
        </w:rPr>
        <w:t>6 (19) марта 1917 г. карточная система была введена в Москве, хотя по стране это случилось еще летом 1916. В Петрограде накануне февральских событий хлеба выдавалось в день на человека полтора фунта (615 г.), рабочим - 2 фунта (820 г.) - в 3,6-4,8 раза больше, чем в Германии (18082).</w:t>
      </w:r>
    </w:p>
    <w:p w14:paraId="74CCBE2F" w14:textId="77777777" w:rsidR="00CD1F09" w:rsidRPr="00153023" w:rsidRDefault="00CD1F09" w:rsidP="00153023">
      <w:pPr>
        <w:pStyle w:val="a3"/>
        <w:rPr>
          <w:color w:val="000000" w:themeColor="text1"/>
          <w:lang w:val="ru-RU"/>
        </w:rPr>
      </w:pPr>
    </w:p>
    <w:p w14:paraId="6DA90C55"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6 (19) марта</w:t>
      </w:r>
      <w:r w:rsidRPr="00153023">
        <w:rPr>
          <w:rFonts w:ascii="Times New Roman" w:hAnsi="Times New Roman" w:cs="Times New Roman"/>
          <w:color w:val="000000" w:themeColor="text1"/>
          <w:kern w:val="2"/>
          <w:sz w:val="16"/>
          <w:szCs w:val="16"/>
        </w:rPr>
        <w:t xml:space="preserve"> в 1917 году в Киеве проходит 100-тысячная демонстрация под лозунгами: «Автономию Украине», «Свободная Украина в свободной России», «Да здравствует свободная Украина с гетманом во главе». Во время первого украинского праздника Свободы демонстрантами разоружается полиция (15073).</w:t>
      </w:r>
    </w:p>
    <w:p w14:paraId="094B0202"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p>
    <w:p w14:paraId="1D98B4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марта 1917 в Киеве прошла 100 тыс. демонстрация под лозунгами "Автономию Украине", "Свободная Украина в Свободной России", "Да здравствует свободная Украина с гетманом во главе" (3481).</w:t>
      </w:r>
    </w:p>
    <w:p w14:paraId="064638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020C7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марта 1917 в Киеве во время первого украинского праздника Свободы демонстрантами разоружена полиция (4962).</w:t>
      </w:r>
    </w:p>
    <w:p w14:paraId="1CA46E6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2BF1A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0FE19E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8F6B1E" w14:textId="77777777" w:rsidR="00FE2D53" w:rsidRPr="00153023" w:rsidRDefault="00FE2D5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6 (19) марта</w:t>
      </w:r>
      <w:r w:rsidRPr="00153023">
        <w:rPr>
          <w:rFonts w:ascii="Times New Roman" w:hAnsi="Times New Roman" w:cs="Times New Roman"/>
          <w:color w:val="000000" w:themeColor="text1"/>
          <w:kern w:val="2"/>
          <w:sz w:val="16"/>
          <w:szCs w:val="16"/>
        </w:rPr>
        <w:t xml:space="preserve"> в 1917 году Временное правительство одним из своих первых внешнеполитических актов признало независимость Финляндии (15073).</w:t>
      </w:r>
    </w:p>
    <w:p w14:paraId="620D3590" w14:textId="77777777" w:rsidR="00FE2D53" w:rsidRPr="00153023" w:rsidRDefault="00FE2D53" w:rsidP="00153023">
      <w:pPr>
        <w:spacing w:after="0" w:line="240" w:lineRule="auto"/>
        <w:jc w:val="both"/>
        <w:rPr>
          <w:rFonts w:ascii="Times New Roman" w:hAnsi="Times New Roman" w:cs="Times New Roman"/>
          <w:color w:val="000000" w:themeColor="text1"/>
          <w:kern w:val="2"/>
          <w:sz w:val="16"/>
          <w:szCs w:val="16"/>
        </w:rPr>
      </w:pPr>
    </w:p>
    <w:p w14:paraId="2FCCC31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марта 1917 правительства Англии и Франции отказались пропускать политэмигрантов, в том числе Ленина, в Россию (4962).</w:t>
      </w:r>
    </w:p>
    <w:p w14:paraId="5D64DA7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1CE46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C7375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67C6B2" w14:textId="77777777" w:rsidR="00FE2D53" w:rsidRPr="00153023" w:rsidRDefault="00FE2D5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6 (19) марта</w:t>
      </w:r>
      <w:r w:rsidRPr="00153023">
        <w:rPr>
          <w:rFonts w:ascii="Times New Roman" w:hAnsi="Times New Roman" w:cs="Times New Roman"/>
          <w:color w:val="000000" w:themeColor="text1"/>
          <w:kern w:val="2"/>
          <w:sz w:val="16"/>
          <w:szCs w:val="16"/>
        </w:rPr>
        <w:t xml:space="preserve"> в 1917 году поднялся в воздух первый прототип истребителя, получившего известность как «Ansaldo» «SVA» («SVA.1»). Самолет представлял собой полутораплан деревянной конструкции с фанерной обшивкой фюзеляжа и полотняной обтяжкой крыльев и рулевых поверхностей. Кабина - открытая, шасси - неубираемое с хвостовым костылем. Заметным внешним отличием стали оригинальные W-образные стойки бипланной коробки, фюзеляж - сравнительно узкий и длинный. В задней части его сечение имеет форму перевернутого треугольника. Это было сделано с целью улучшить летчику обзор вниз назад. В обозначении самолета фигурируют две первые буквы фамилий двух главных его конструкторов - Савойи и Вердуцио, "А" - Ансальдо, производитель.Ансальдо основал фирму "Societa Anonima Aeronautica Ansaldo". «SVA» показал хорошую скорость и управляемость, но имел недостаточную для воздушного боя маневренность. В то же время отличная устойчивость и значительная дальность полета делали самолет идеальным для выполнения разведки. В результате истребитель переклассифицировали в истребитель-разведчик. Первые серийные самолеты, получившие обозначение «SVA-2», поступили в войска осенью 1917 года. 65 таких машин применялись главным образом как учебно-тренировочные (15073).</w:t>
      </w:r>
    </w:p>
    <w:p w14:paraId="1C3E50B1" w14:textId="77777777" w:rsidR="00FE2D53" w:rsidRPr="00153023" w:rsidRDefault="00FE2D53" w:rsidP="00153023">
      <w:pPr>
        <w:spacing w:after="0" w:line="240" w:lineRule="auto"/>
        <w:jc w:val="both"/>
        <w:rPr>
          <w:rFonts w:ascii="Times New Roman" w:hAnsi="Times New Roman" w:cs="Times New Roman"/>
          <w:color w:val="000000" w:themeColor="text1"/>
          <w:kern w:val="2"/>
          <w:sz w:val="16"/>
          <w:szCs w:val="16"/>
        </w:rPr>
      </w:pPr>
    </w:p>
    <w:p w14:paraId="0D94B661" w14:textId="77777777" w:rsidR="00307841" w:rsidRPr="00153023" w:rsidRDefault="0030784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6 (19) марта 1917 - Поднялся в воздух первый прототип истребителя, получившего известность как Ansaldo SVA (SVA.1). Самолет представлял собой полутораплан деревянной конструкции с фанерной обшивкой фюзеляжа и полотняной обтяжкой крыльев и рулевых поверхностей. Кабина - открытая, шасси - неубираемое с хвостовым костылем. Заметным внешним отличием стали оригинальные W-образные стойки бипланной коробки, фюзеляж - сравнительно узкий и длинный. В задней части его сечение имеет форму перевернутого треугольника. Это было сделано с целью улучшить летчику обзор вниз назад.</w:t>
      </w:r>
    </w:p>
    <w:p w14:paraId="1D255A44" w14:textId="77777777" w:rsidR="00307841" w:rsidRPr="00153023" w:rsidRDefault="0030784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обозначении самолета фигурируют две первые буквы фамилий двух главных его конструкторов - Савойи и Вердуцио, "А" - Ансальдо, производитель.Ансальдо основал фирму "Societa Anonima Aeronautica Ansaldo".</w:t>
      </w:r>
    </w:p>
    <w:p w14:paraId="3D04B0EE" w14:textId="77777777" w:rsidR="00307841" w:rsidRPr="00153023" w:rsidRDefault="0030784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SVA показал хорошую скорость и управляемость, но имел недостаточную для воздушного боя маневренность. В то же время отличная устойчивость и значительная дальность полета делали самолет идеальным для выполнения разведки. В результате истребитель переклассифицировали в истребитель-разведчик. Первые серийные самолеты, получившие обозначение SVA-2, поступили в войска осенью 1917 года. 65 таких машин применялись главным образом как учебно-тренировочные (22563).</w:t>
      </w:r>
    </w:p>
    <w:p w14:paraId="78046636" w14:textId="77777777" w:rsidR="00307841" w:rsidRPr="00153023" w:rsidRDefault="00307841" w:rsidP="00153023">
      <w:pPr>
        <w:pStyle w:val="ae"/>
        <w:spacing w:before="0" w:after="0"/>
        <w:jc w:val="both"/>
        <w:rPr>
          <w:color w:val="0070C0"/>
          <w:sz w:val="16"/>
          <w:szCs w:val="16"/>
        </w:rPr>
      </w:pPr>
    </w:p>
    <w:p w14:paraId="5BD217F5" w14:textId="77777777" w:rsidR="00307841" w:rsidRPr="00153023" w:rsidRDefault="0030784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6 (19) марта 1917 первый полет Ансальдо СВА (20341).</w:t>
      </w:r>
    </w:p>
    <w:p w14:paraId="25EDF30A" w14:textId="77777777" w:rsidR="00307841" w:rsidRPr="00153023" w:rsidRDefault="00307841" w:rsidP="00153023">
      <w:pPr>
        <w:spacing w:after="0" w:line="240" w:lineRule="auto"/>
        <w:jc w:val="both"/>
        <w:rPr>
          <w:rFonts w:ascii="Times New Roman" w:hAnsi="Times New Roman" w:cs="Times New Roman"/>
          <w:color w:val="0070C0"/>
          <w:sz w:val="16"/>
          <w:szCs w:val="16"/>
        </w:rPr>
      </w:pPr>
    </w:p>
    <w:p w14:paraId="1DAA485B" w14:textId="77777777" w:rsidR="00FE2D53" w:rsidRPr="00153023" w:rsidRDefault="00FE2D5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6 (19) марта</w:t>
      </w:r>
      <w:r w:rsidRPr="00153023">
        <w:rPr>
          <w:rFonts w:ascii="Times New Roman" w:hAnsi="Times New Roman" w:cs="Times New Roman"/>
          <w:color w:val="000000" w:themeColor="text1"/>
          <w:kern w:val="2"/>
          <w:sz w:val="16"/>
          <w:szCs w:val="16"/>
        </w:rPr>
        <w:t xml:space="preserve"> в 1917 году броненосец «Дантон» потоплен немецкой подводной лодкой «U-64» (15073).</w:t>
      </w:r>
    </w:p>
    <w:p w14:paraId="28A68B6C" w14:textId="77777777" w:rsidR="00FE2D53" w:rsidRPr="00153023" w:rsidRDefault="00FE2D53" w:rsidP="00153023">
      <w:pPr>
        <w:spacing w:after="0" w:line="240" w:lineRule="auto"/>
        <w:jc w:val="both"/>
        <w:rPr>
          <w:rFonts w:ascii="Times New Roman" w:hAnsi="Times New Roman" w:cs="Times New Roman"/>
          <w:color w:val="000000" w:themeColor="text1"/>
          <w:kern w:val="2"/>
          <w:sz w:val="16"/>
          <w:szCs w:val="16"/>
        </w:rPr>
      </w:pPr>
    </w:p>
    <w:p w14:paraId="183F8933" w14:textId="77777777" w:rsidR="0026359A" w:rsidRPr="00153023" w:rsidRDefault="0026359A" w:rsidP="00153023">
      <w:pPr>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hAnsi="Times New Roman" w:cs="Times New Roman"/>
          <w:color w:val="000000" w:themeColor="text1"/>
          <w:kern w:val="2"/>
          <w:sz w:val="16"/>
          <w:szCs w:val="16"/>
        </w:rPr>
        <w:t>6 (19) марта 1917 г. германской подлодкой U-64 капитана Роберта Вильгельма Мората был торпедирован и потоплен головной броненосец ВМС Франции «Дантон» (19.763 т).</w:t>
      </w:r>
      <w:r w:rsidRPr="00153023">
        <w:rPr>
          <w:rFonts w:ascii="Times New Roman" w:eastAsia="Times New Roman" w:hAnsi="Times New Roman" w:cs="Times New Roman"/>
          <w:bCs/>
          <w:color w:val="000000" w:themeColor="text1"/>
          <w:kern w:val="2"/>
          <w:sz w:val="16"/>
          <w:szCs w:val="16"/>
          <w:lang w:eastAsia="ru-RU"/>
        </w:rPr>
        <w:t>Рассказ корветтен капитана Роберта Мората.</w:t>
      </w:r>
    </w:p>
    <w:p w14:paraId="587F30A2" w14:textId="77777777" w:rsidR="0026359A" w:rsidRPr="00153023" w:rsidRDefault="0026359A" w:rsidP="00153023">
      <w:pPr>
        <w:shd w:val="clear" w:color="auto" w:fill="FFFFFF"/>
        <w:spacing w:after="0" w:line="240" w:lineRule="auto"/>
        <w:jc w:val="both"/>
        <w:rPr>
          <w:rFonts w:ascii="Times New Roman" w:hAnsi="Times New Roman" w:cs="Times New Roman"/>
          <w:color w:val="000000" w:themeColor="text1"/>
          <w:kern w:val="2"/>
          <w:sz w:val="16"/>
          <w:szCs w:val="16"/>
        </w:rPr>
      </w:pPr>
      <w:r w:rsidRPr="00153023">
        <w:rPr>
          <w:rFonts w:ascii="Times New Roman" w:eastAsia="Times New Roman" w:hAnsi="Times New Roman" w:cs="Times New Roman"/>
          <w:bCs/>
          <w:color w:val="000000" w:themeColor="text1"/>
          <w:kern w:val="2"/>
          <w:sz w:val="16"/>
          <w:szCs w:val="16"/>
          <w:lang w:eastAsia="ru-RU"/>
        </w:rPr>
        <w:t>«</w:t>
      </w:r>
      <w:r w:rsidRPr="00153023">
        <w:rPr>
          <w:rFonts w:ascii="Times New Roman" w:eastAsia="Times New Roman" w:hAnsi="Times New Roman" w:cs="Times New Roman"/>
          <w:color w:val="000000" w:themeColor="text1"/>
          <w:kern w:val="2"/>
          <w:sz w:val="16"/>
          <w:szCs w:val="16"/>
          <w:lang w:eastAsia="ru-RU"/>
        </w:rPr>
        <w:t>19 марта 1917 года</w:t>
      </w:r>
      <w:r w:rsidRPr="00153023">
        <w:rPr>
          <w:rFonts w:ascii="Times New Roman" w:eastAsia="Times New Roman" w:hAnsi="Times New Roman" w:cs="Times New Roman"/>
          <w:bCs/>
          <w:color w:val="000000" w:themeColor="text1"/>
          <w:kern w:val="2"/>
          <w:sz w:val="16"/>
          <w:szCs w:val="16"/>
          <w:lang w:eastAsia="ru-RU"/>
        </w:rPr>
        <w:t xml:space="preserve"> мы были у юго-западного побережья Сардинии. Находясь в своей каюте, я получил донесение с вахты: «Пароход на горизонте». Я сразу же бросился наверх. Приближающееся судно неясно выделялось во мгле, но по необычно высоко поставленной антенне я смог определить, что это военный корабль. Мы погрузились, а затем я увидел его борт с четырьмя трубами и большими орудийными башнями. Это был французский линейный корабль. Он шел зигзагом, имея в противолодочном охранении один эсминец. Все было совершенно ясно. Серый гигант, маневрируя, шел прямо на лодку. «Торпедные аппараты изготовить!». Мои приказания шли в быстрой последовательности одно за другим. «Первая носовая торпеда — пли, вторая носовая торпеда — пли!» «Пройдя под водой пару миль, я снова поднял перископ. Большой корабль стоял теперь совсем накренившись, а Эсминец был занят спасением уцелевших. Мы беспрепятственно наблюдали всю картину и рассматривали судовой справочник, чтобы установить название атакованного корабля. Я установил, что он принадлежал к типу «Дантон», больших линейных кораблей, водоизмещением в 18000 тонн с 40 орудиями и командой в 1100 человек. Мы подошли поближе, чтобы приготовиться к дополнительному торпедному выстрелу, если в нем явится необходимость. Но линейный корабль уже шел на дно. Его корма поднялась высоко в воздух, затем корабль нырнул и пошел носом вниз </w:t>
      </w:r>
      <w:r w:rsidRPr="00153023">
        <w:rPr>
          <w:rFonts w:ascii="Times New Roman" w:hAnsi="Times New Roman" w:cs="Times New Roman"/>
          <w:color w:val="000000" w:themeColor="text1"/>
          <w:kern w:val="2"/>
          <w:sz w:val="16"/>
          <w:szCs w:val="16"/>
        </w:rPr>
        <w:t xml:space="preserve"> (17326).</w:t>
      </w:r>
    </w:p>
    <w:p w14:paraId="22799F27" w14:textId="77777777" w:rsidR="0026359A" w:rsidRPr="00153023" w:rsidRDefault="0026359A" w:rsidP="00153023">
      <w:pPr>
        <w:spacing w:after="0" w:line="240" w:lineRule="auto"/>
        <w:jc w:val="both"/>
        <w:rPr>
          <w:rFonts w:ascii="Times New Roman" w:hAnsi="Times New Roman" w:cs="Times New Roman"/>
          <w:color w:val="000000" w:themeColor="text1"/>
          <w:kern w:val="2"/>
          <w:sz w:val="16"/>
          <w:szCs w:val="16"/>
        </w:rPr>
      </w:pPr>
    </w:p>
    <w:p w14:paraId="2EDB6F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марта 1917 французский премьер Бриан ушел в отставку и правительство поручено сформировать А.Рибо (3907,89).</w:t>
      </w:r>
    </w:p>
    <w:p w14:paraId="333EA9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02CE3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34AD04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8F55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марта 1917, согласно документа из архива ЛОМО: в предъявленном рабочими первоначальном требовании уплатить работницам Трубочного Отдела заработную плату с 8 марта с.г. в размере 7 рублей, Заводоуправлением было категорически отказано &lt;...&gt; Из двух сделанных заводоуправлением предложений: уплачивать б руб. 40 коп. в день с 8 марта с.г. или 7 рублей в день с 15 мая, рабочие заявили о желании получать 6 руб. 40 коп. в день, начиная с 8 марта с.г., что и было удовлетворено.</w:t>
      </w:r>
    </w:p>
    <w:p w14:paraId="51DBD7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сути дела, заводоуправление, как и Общество заводчиков и фабрикантов Санкт-Петербурга, пред­принимали титанические усилия к тому, чтобы революционные события не коснулись промышленных предприятий. Союзы работодателей занимались обеспечением взаимной поддержки и содействием чле­нам общества в их отношениях с рабочими, осуществляли меры предупреждения забастовок рабочих и решение взаимных споров путем учреждения примирительных камер, оказывали материальную, юриди­ческую и другую помощь членам общества, устанавливали единые расценки и условия найма рабочих.</w:t>
      </w:r>
    </w:p>
    <w:p w14:paraId="79E109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Правление и заводоуправление РАООМПа находилось в тесном контакте с Обществом заводчиков и фабрикантов Санкт-Петербурга, отчитывалось о том, как складываются отношения с рабочими. Вот что пишет представитель заводоуправления о прошедшей забастовке:</w:t>
      </w:r>
    </w:p>
    <w:p w14:paraId="492C1A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В плате за забастовочные дни рабочим было отказано? но Правление, идя навстречу нуждам рабочих и принимая во внимание условия переживаемого момента, заявило рабочим, что если они станут немедленно на работу и если к 31 июля выяснится, что таковая будет вестись с надлежащей интенсивностью, то оно, Заводоуправление, выдаст им дополнительно вознаграждение за время с 13 по 31 июляс.г..</w:t>
      </w:r>
    </w:p>
    <w:p w14:paraId="3C000E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1916 г. на заводе создается заводской комитет рабочих (завком). После Февральской революции 1917 г. организуется заводская партийная ячейка. Большевики укрепляют свое влияние среди рабочих завода.</w:t>
      </w:r>
    </w:p>
    <w:p w14:paraId="694420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...Накануне октябрьских событий 1917 г. производство на заводе практически остановлено. В октябре-ноябре 1917-го оптико-механический завод на Чугунной находится на грани закрытия...(11869).</w:t>
      </w:r>
    </w:p>
    <w:p w14:paraId="75A9E0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1D7F7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33B046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880580" w14:textId="77777777" w:rsidR="00CD1F09" w:rsidRPr="00153023" w:rsidRDefault="00CD1F09"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февральской революции русская армия имела 85 авиационных отрядов, из них 52 корпусных, 12 армей</w:t>
      </w:r>
      <w:r w:rsidRPr="00153023">
        <w:rPr>
          <w:rFonts w:ascii="Times New Roman" w:hAnsi="Times New Roman" w:cs="Times New Roman"/>
          <w:color w:val="000000" w:themeColor="text1"/>
          <w:kern w:val="2"/>
          <w:sz w:val="16"/>
          <w:szCs w:val="16"/>
        </w:rPr>
        <w:softHyphen/>
        <w:t>ских, 12 истребительных, 3 артиллерийских, 2 охранных и 4 тыло</w:t>
      </w:r>
      <w:r w:rsidRPr="00153023">
        <w:rPr>
          <w:rFonts w:ascii="Times New Roman" w:hAnsi="Times New Roman" w:cs="Times New Roman"/>
          <w:color w:val="000000" w:themeColor="text1"/>
          <w:kern w:val="2"/>
          <w:sz w:val="16"/>
          <w:szCs w:val="16"/>
        </w:rPr>
        <w:softHyphen/>
        <w:t>вых. Еще несколько авиационных отрядов было сформировано весной 1917 г. Однако в боевых действиях эти отряды принять участия уже не успели. Под натиском революционной волны ста</w:t>
      </w:r>
      <w:r w:rsidRPr="00153023">
        <w:rPr>
          <w:rFonts w:ascii="Times New Roman" w:hAnsi="Times New Roman" w:cs="Times New Roman"/>
          <w:color w:val="000000" w:themeColor="text1"/>
          <w:kern w:val="2"/>
          <w:sz w:val="16"/>
          <w:szCs w:val="16"/>
        </w:rPr>
        <w:softHyphen/>
        <w:t>рая армия разваливалась. Поступление новой материальной части почти полностью прекратилось. Количество самолетов в армии не</w:t>
      </w:r>
      <w:r w:rsidRPr="00153023">
        <w:rPr>
          <w:rFonts w:ascii="Times New Roman" w:hAnsi="Times New Roman" w:cs="Times New Roman"/>
          <w:color w:val="000000" w:themeColor="text1"/>
          <w:kern w:val="2"/>
          <w:sz w:val="16"/>
          <w:szCs w:val="16"/>
        </w:rPr>
        <w:softHyphen/>
        <w:t>прерывно сокращалось, поскольку потери материальной части не восполнялись (278).</w:t>
      </w:r>
    </w:p>
    <w:p w14:paraId="5947BD51" w14:textId="77777777" w:rsidR="00CD1F09" w:rsidRPr="00153023" w:rsidRDefault="00CD1F09"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36A0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марта 1916 группа действовала на ближних подходах к Босфору. На случай выхода в море ремонтирующегося линейного крейсера "Гебен", мористее находились линкор "Императрица Екатерина Великая" (под флагом командующего флотом), крейсер "Память "Меркурия" и два эсминца (11933).</w:t>
      </w:r>
    </w:p>
    <w:p w14:paraId="3ABDBA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984678" w14:textId="77777777" w:rsidR="001B6ED4"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BD41BB9" w14:textId="77777777" w:rsidR="001B6ED4" w:rsidRPr="00153023" w:rsidRDefault="001B6ED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384F8A"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7 </w:t>
      </w:r>
      <w:r w:rsidR="00FE2D53" w:rsidRPr="00153023">
        <w:rPr>
          <w:rFonts w:ascii="Times New Roman" w:hAnsi="Times New Roman" w:cs="Times New Roman"/>
          <w:color w:val="000000" w:themeColor="text1"/>
          <w:kern w:val="2"/>
          <w:sz w:val="16"/>
          <w:szCs w:val="16"/>
        </w:rPr>
        <w:t xml:space="preserve">(20) </w:t>
      </w:r>
      <w:r w:rsidRPr="00153023">
        <w:rPr>
          <w:rFonts w:ascii="Times New Roman" w:hAnsi="Times New Roman" w:cs="Times New Roman"/>
          <w:color w:val="000000" w:themeColor="text1"/>
          <w:kern w:val="2"/>
          <w:sz w:val="16"/>
          <w:szCs w:val="16"/>
        </w:rPr>
        <w:t>марта 1917 г. профессора Г. А. Ботезат и А. П. Фан-дер-Флит ознакомились с чертежа</w:t>
      </w:r>
      <w:r w:rsidRPr="00153023">
        <w:rPr>
          <w:rFonts w:ascii="Times New Roman" w:hAnsi="Times New Roman" w:cs="Times New Roman"/>
          <w:color w:val="000000" w:themeColor="text1"/>
          <w:kern w:val="2"/>
          <w:sz w:val="16"/>
          <w:szCs w:val="16"/>
        </w:rPr>
        <w:softHyphen/>
        <w:t>ми скоростного катера — «аэролодки»и на заседании Комитета рекомендовали плоскодонный глис</w:t>
      </w:r>
      <w:r w:rsidRPr="00153023">
        <w:rPr>
          <w:rFonts w:ascii="Times New Roman" w:hAnsi="Times New Roman" w:cs="Times New Roman"/>
          <w:color w:val="000000" w:themeColor="text1"/>
          <w:kern w:val="2"/>
          <w:sz w:val="16"/>
          <w:szCs w:val="16"/>
        </w:rPr>
        <w:softHyphen/>
        <w:t>сер к использованию «на мелководных путях». Для использования судна на море они признали, целесообразным разработать его вариант с килевидным днищем и подводными крыльями. Руководство УВВФ взяло программу со</w:t>
      </w:r>
      <w:r w:rsidRPr="00153023">
        <w:rPr>
          <w:rFonts w:ascii="Times New Roman" w:hAnsi="Times New Roman" w:cs="Times New Roman"/>
          <w:color w:val="000000" w:themeColor="text1"/>
          <w:kern w:val="2"/>
          <w:sz w:val="16"/>
          <w:szCs w:val="16"/>
        </w:rPr>
        <w:softHyphen/>
        <w:t>здания скоростных судов под свой контроль и поручило профессорам возгла</w:t>
      </w:r>
      <w:r w:rsidRPr="00153023">
        <w:rPr>
          <w:rFonts w:ascii="Times New Roman" w:hAnsi="Times New Roman" w:cs="Times New Roman"/>
          <w:color w:val="000000" w:themeColor="text1"/>
          <w:kern w:val="2"/>
          <w:sz w:val="16"/>
          <w:szCs w:val="16"/>
        </w:rPr>
        <w:softHyphen/>
        <w:t>вить проектирование новых аэроглиссеров. Плоскодонный вариант был по</w:t>
      </w:r>
      <w:r w:rsidRPr="00153023">
        <w:rPr>
          <w:rFonts w:ascii="Times New Roman" w:hAnsi="Times New Roman" w:cs="Times New Roman"/>
          <w:color w:val="000000" w:themeColor="text1"/>
          <w:kern w:val="2"/>
          <w:sz w:val="16"/>
          <w:szCs w:val="16"/>
        </w:rPr>
        <w:softHyphen/>
        <w:t>строен и испытан 27 сентября 1917 г. в Хлебной гавани Одессы. Он имел дли</w:t>
      </w:r>
      <w:r w:rsidRPr="00153023">
        <w:rPr>
          <w:rFonts w:ascii="Times New Roman" w:hAnsi="Times New Roman" w:cs="Times New Roman"/>
          <w:color w:val="000000" w:themeColor="text1"/>
          <w:kern w:val="2"/>
          <w:sz w:val="16"/>
          <w:szCs w:val="16"/>
        </w:rPr>
        <w:softHyphen/>
        <w:t>ну 5,025 м и ширину 2,5 м, продемонстрировал в безветренную погоду ско</w:t>
      </w:r>
      <w:r w:rsidRPr="00153023">
        <w:rPr>
          <w:rFonts w:ascii="Times New Roman" w:hAnsi="Times New Roman" w:cs="Times New Roman"/>
          <w:color w:val="000000" w:themeColor="text1"/>
          <w:kern w:val="2"/>
          <w:sz w:val="16"/>
          <w:szCs w:val="16"/>
        </w:rPr>
        <w:softHyphen/>
        <w:t>рость 80 км/ч и хорошую маневренность. От ненадежной цепной передачи пришлось отказаться, двигатель Анзани непосредственно приводил воздуш</w:t>
      </w:r>
      <w:r w:rsidRPr="00153023">
        <w:rPr>
          <w:rFonts w:ascii="Times New Roman" w:hAnsi="Times New Roman" w:cs="Times New Roman"/>
          <w:color w:val="000000" w:themeColor="text1"/>
          <w:kern w:val="2"/>
          <w:sz w:val="16"/>
          <w:szCs w:val="16"/>
        </w:rPr>
        <w:softHyphen/>
        <w:t>ный винт диаметром 2,5 м. Установленные в башенках пулеметы не только обеспечивали обстрел вперед и вбок, но и позволяли вести зенитный огонь</w:t>
      </w:r>
      <w:r w:rsidRPr="00153023">
        <w:rPr>
          <w:rFonts w:ascii="Times New Roman" w:hAnsi="Times New Roman" w:cs="Times New Roman"/>
          <w:color w:val="000000" w:themeColor="text1"/>
          <w:kern w:val="2"/>
          <w:sz w:val="16"/>
          <w:szCs w:val="16"/>
          <w:vertAlign w:val="superscript"/>
        </w:rPr>
        <w:t>156</w:t>
      </w:r>
      <w:r w:rsidRPr="00153023">
        <w:rPr>
          <w:rFonts w:ascii="Times New Roman" w:hAnsi="Times New Roman" w:cs="Times New Roman"/>
          <w:color w:val="000000" w:themeColor="text1"/>
          <w:kern w:val="2"/>
          <w:sz w:val="16"/>
          <w:szCs w:val="16"/>
        </w:rPr>
        <w:t>. Из-за последующих политических событий вариант глиссера с килевидным днищем закончен не был (15740).</w:t>
      </w:r>
    </w:p>
    <w:p w14:paraId="325037FA"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p>
    <w:p w14:paraId="4A80394D" w14:textId="77777777" w:rsidR="00FE2D53"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342323C1" w14:textId="77777777" w:rsidR="00FE2D53" w:rsidRPr="00153023" w:rsidRDefault="00FE2D5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1F625A" w14:textId="77777777" w:rsidR="00674AAD" w:rsidRPr="00153023" w:rsidRDefault="00674AAD"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7 марта 1917 года по условиям договора с ГВТУ, «поставщик обязан был использовать при проектировании чертежи автомобиля "FIAT" и должно быть изготовлено не менее 10 процентов всей поставки (150 автомобилей)». Поэтому за основу берется итальянский [</w:t>
      </w:r>
      <w:hyperlink r:id="rId50" w:tgtFrame="_blank" w:history="1">
        <w:r w:rsidRPr="00153023">
          <w:rPr>
            <w:rFonts w:ascii="Times New Roman" w:hAnsi="Times New Roman" w:cs="Times New Roman"/>
            <w:color w:val="000000" w:themeColor="text1"/>
            <w:kern w:val="2"/>
            <w:sz w:val="16"/>
            <w:szCs w:val="16"/>
          </w:rPr>
          <w:t>FIAT 15 Ter</w:t>
        </w:r>
      </w:hyperlink>
      <w:r w:rsidRPr="00153023">
        <w:rPr>
          <w:rFonts w:ascii="Times New Roman" w:hAnsi="Times New Roman" w:cs="Times New Roman"/>
          <w:color w:val="000000" w:themeColor="text1"/>
          <w:kern w:val="2"/>
          <w:sz w:val="16"/>
          <w:szCs w:val="16"/>
        </w:rPr>
        <w:t>] образца 1912 года, который был спроектирован для итальянской армии, чтобы она использовала его в условиях бездорожья. Для российского подобия дорог - идеальный вариант. Заключив в Турине договор с фирмой "FIAT", на право производства в России грузовой полуторатонки и легкового автомобиля со всеми нужными техническими и рабочими чертежами, акционеры АМО занялись заказом оборудования.</w:t>
      </w:r>
    </w:p>
    <w:p w14:paraId="260CFC3A" w14:textId="77777777" w:rsidR="00674AAD" w:rsidRPr="00153023" w:rsidRDefault="00674AAD"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России создать нужное оборудование было невозможно. Поэтому представители АМО были отправлены в Англию, Америку и Швецию для размещения заказов на станки. Например, все металлообрабатывающие станки, приспособления и кондукторы к ним для механической и инструментальной мастерских были заказаны в Америке. Заказать это еще половина дела, нужно же еще их доставить.</w:t>
      </w:r>
    </w:p>
    <w:p w14:paraId="5B34F544" w14:textId="77777777" w:rsidR="00674AAD" w:rsidRPr="00153023" w:rsidRDefault="00674AAD"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Чтобы погрузить на судно и отправить оборудование из Америки в Россию, требовалось особое разрешение Русского комитета по военным заказам в Нью-Йорке. Времени на получение разрешений уходило много и даже получив его, и погрузив станки на судно, не было никаких гарантий, что груз доберется до места назначения в целости и сохранности. В Российской Империи порты и железные дороги были перегружены ведь через них шли грузы для военных на фронт. И даже если каким то чудом оборудование попадало на поезд, то оно могло потеряться по дороге или прибыть частично разворованным. Иногда оборудование не доходило до адресата по более страшным причинам. 23 октября 1916 года в Архангельский порт Бакарица прибыл на разгрузку пароход "Барон Дризен" из Нью - Йорка с 3700 тонн груза, среди которого были станки для завода АМО и 1600 тонн взрывчатых веществ. 26 октября 1916 года, около часа дня, произошел подрыв, заложенной боцманом бомбы в трюме парохода. За первым взрывом, последовал второй - с детонировали ящики со взрывчатыми веществами, выгруженные ранее из парохода. В одно мгновение, пароход, станки АМО, соседние суда, портовые строения превратились в груду обломков. Здание и вещи не жалко, все можно восстановить, но погибших в этом аду 607 человек не вернуть. Боцмана Павла Полько за совершенную диверсию приговорили к смертной казни через повешение.</w:t>
      </w:r>
    </w:p>
    <w:p w14:paraId="19B21463" w14:textId="77777777" w:rsidR="00674AAD" w:rsidRPr="00153023" w:rsidRDefault="00674AAD"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Учредителям пришлось обращаться в военный комитет с прошением о предоставлении военнопленных для строительных работ. Прошение было удовлетворенно и на строительство прибыло 250 военнопленных. Всего осенью 1916 года при сооружении завода было задействовано 2167 человек.</w:t>
      </w:r>
    </w:p>
    <w:p w14:paraId="5FC4D5E8" w14:textId="77777777" w:rsidR="00674AAD" w:rsidRPr="00153023" w:rsidRDefault="00674AAD"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Возникшие трудности могли привести к невыполнению условий договора о поставке первых 150 автомобилей, а за это пришлось бы заплатить очень солидную неустойку Главному Военно-техническому управлению. Поэтому, чтобы успеть к сроку, акционеры АМО закупают в Италии комплекты деталей для автомобилей и налаживают </w:t>
      </w:r>
      <w:hyperlink r:id="rId51" w:tgtFrame="_blank" w:history="1">
        <w:r w:rsidRPr="00153023">
          <w:rPr>
            <w:rFonts w:ascii="Times New Roman" w:hAnsi="Times New Roman" w:cs="Times New Roman"/>
            <w:color w:val="000000" w:themeColor="text1"/>
            <w:kern w:val="2"/>
            <w:sz w:val="16"/>
            <w:szCs w:val="16"/>
          </w:rPr>
          <w:t>"отверточную" сборку</w:t>
        </w:r>
      </w:hyperlink>
      <w:r w:rsidRPr="00153023">
        <w:rPr>
          <w:rFonts w:ascii="Times New Roman" w:hAnsi="Times New Roman" w:cs="Times New Roman"/>
          <w:color w:val="000000" w:themeColor="text1"/>
          <w:kern w:val="2"/>
          <w:sz w:val="16"/>
          <w:szCs w:val="16"/>
        </w:rPr>
        <w:t> машин в Москве.</w:t>
      </w:r>
    </w:p>
    <w:p w14:paraId="1D4F0B1C" w14:textId="77777777" w:rsidR="00674AAD" w:rsidRPr="00153023" w:rsidRDefault="00674AAD"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1917 года рабочие завода АМО еще не сильно поддавались на пропаганду большевиков, так как боялись потерять рабочие места и отправится на фронт (завод считался оборонным и работа на нем заменяла отправку на фронт). Весной все начинает меняться. Рябушинские решают уволить ряд рабочих, занимавшихся строительством цехов, под предлогом того, что завод почти достроен и такое количество строителей уже не нужно. Естественно выбор пал, на революционно настроенных рабочих, которым это не понравилось и они запротестовали. Начальство справиться с протестом не смогло и оставило сотрудников на своих местах, правда уменьшив всем зарплаты. В мае исполком завода решает пожаловаться в Центральную конфликтную комиссию при Московском Совете рабочих депутатов на низкий уровень оплаты труда. Но к его великому удивлению, Московский Совет встает на сторону заводоуправления и рекомендует уволить ненужных рабочих, а их зарплаты использовать для увеличения оклада тех сотрудников, которые заняты в сборке автомобилей. Перспектива остаться без денег и попасть на фронт, снова не понравилась рабочим и 3 мая они захватывают завод. Бунтовщики насильно вывозят директора Д.Д. Бондарева на тачке к трамвайной остановке, затем вылавливают заведующего кузнечно-прессовым отделом - инженера Макаровского, повторяя ту же экзекуцию и с ним. Две недели завод АМО находился в руках рабочих, пока не был найден компромисс: никого не увольняют, зарплаты повышают, бунтовщики должны извиниться перед Бондаревом и Макаровским. Не смотря на это директор так и не вернулся на завод.</w:t>
      </w:r>
    </w:p>
    <w:p w14:paraId="7C6A053D" w14:textId="77777777" w:rsidR="00674AAD" w:rsidRPr="00153023" w:rsidRDefault="00674AAD"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 решилось 22 июля 1917 г., когда главное военно-техническое управление, по просьбе учредителей АМО отправляет на завод солдат, которые убрали с завода уволенных рабочих и заняли их места на сборке грузовиков "Фиат". В августе военным управлением принимается решение о незамедлительной переквалификации завода в большую мастерскую по ремонту автомобилей и сокращении рабочих до необходимого минимума. Как вы наверно понимаете, никто с завода уходить не собирался и закрытые цеха самовольно были открыты жаждущими продолжения работы. К осени влияние большевиков среди рабочего класса на заводе АМО стало подавляющим. Был создан заводской отряд, который обучался тактики ведения уличных боев, рытью окоп и т.д. В октябре, при помощи большевиков среди сотрудников АМО, Военно-Революционный Комитет создал автомобильный отряд, который должен был заниматься подвозом боеприпасов и эвакуацией раненых во время революции.</w:t>
      </w:r>
    </w:p>
    <w:p w14:paraId="0A57EDB9" w14:textId="77777777" w:rsidR="00674AAD" w:rsidRPr="00153023" w:rsidRDefault="00674AAD"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марте 1918 года, параллельно со сборкой автомобилей "фиат" (сборка осуществлялась из оставшихся комплектов деталей, закупленных Рябушкиными в Италии), завод начинает заниматься ремонтом и изготовлением кузовов на базе импортных шасси "Уайт" и "Фиат". Грузовики, грузоподъемностью в 1.5 и 3 тонны, американской марки [</w:t>
      </w:r>
      <w:hyperlink r:id="rId52" w:tgtFrame="_blank" w:history="1">
        <w:r w:rsidRPr="00153023">
          <w:rPr>
            <w:rFonts w:ascii="Times New Roman" w:hAnsi="Times New Roman" w:cs="Times New Roman"/>
            <w:color w:val="000000" w:themeColor="text1"/>
            <w:kern w:val="2"/>
            <w:sz w:val="16"/>
            <w:szCs w:val="16"/>
          </w:rPr>
          <w:t>WHITE</w:t>
        </w:r>
      </w:hyperlink>
      <w:r w:rsidRPr="00153023">
        <w:rPr>
          <w:rFonts w:ascii="Times New Roman" w:hAnsi="Times New Roman" w:cs="Times New Roman"/>
          <w:color w:val="000000" w:themeColor="text1"/>
          <w:kern w:val="2"/>
          <w:sz w:val="16"/>
          <w:szCs w:val="16"/>
        </w:rPr>
        <w:t>] значительно пополнили автомобильный парк Российской Империи в годы Первой Мировой войны. Всего американская компания отправила союзникам около 18 000 грузовиков, часть из которых досталась России. Могу предположить, что после поражения РСФСР в Первой Мировой войне на заводы начали поступать фронтовые автомобили для ремонта (в то время, примерно из 8000 автомобилей в РСФСР, на ходу было около 35%, да и те что были на ходу находились в плачевном состоянии). Восстанавливая эти машины, работники завода АМО начинают самостоятельно изготавливать детали необходимые для починки.</w:t>
      </w:r>
    </w:p>
    <w:p w14:paraId="6A478FB9" w14:textId="77777777" w:rsidR="00674AAD" w:rsidRPr="00153023" w:rsidRDefault="00674AAD"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августа 1918 г. вышло постановление о национализации завода АМО: "Высший Совет Народного Хозяйства на основании декрета Совета Народных Комиссаров от 28 июня 1918 г. объявляет все имущество Автомобильного московского завода АМО, в чем бы оно ни состояло, собственностью Российской Федеративной Социалистической Республики". Таким образом построенный примерно на 75% и имеющий около 500 новейших американских станков, завод стал государственным. </w:t>
      </w:r>
    </w:p>
    <w:p w14:paraId="56618AEA" w14:textId="77777777" w:rsidR="00674AAD" w:rsidRPr="00153023" w:rsidRDefault="00674AAD"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 1920 года, заводу АМО поручили задачу, сделать двигатели для первых советских танков. Подключив опытных инженеров, работавших еще при Рябушкиных, завод АМО справился с поставленной задачей и немного изменив мотор грузовика "фиат" сделали 24 танковых двигателя. Сделанный в конечном итоге танк, получил очень своеобразное название - "Борец за свободу товарищ Ленин" и являлся точной копией французского танка Renault FT-17. </w:t>
      </w:r>
    </w:p>
    <w:p w14:paraId="771B239F" w14:textId="77777777" w:rsidR="00674AAD" w:rsidRPr="00153023" w:rsidRDefault="00674AA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25 февраля 1921 года Совет Труда и Обороны, постановил: «Поручить Президиуму ВСНХ заключить соглашение с группой американских рабочих о сдаче им завода «Русский Рено» в Петрограде, а если это окажется невозможным, передать им более отвечающий техническим условиям завод АМО в Москве». 2 марта 1921 года заводоуправление АМО соглашается с целесообразностью передачи  </w:t>
      </w:r>
      <w:r w:rsidRPr="00153023">
        <w:rPr>
          <w:rStyle w:val="highlight"/>
          <w:rFonts w:ascii="Times New Roman" w:hAnsi="Times New Roman" w:cs="Times New Roman"/>
          <w:color w:val="000000" w:themeColor="text1"/>
          <w:kern w:val="2"/>
          <w:sz w:val="16"/>
          <w:szCs w:val="16"/>
        </w:rPr>
        <w:t> завода </w:t>
      </w:r>
      <w:r w:rsidRPr="00153023">
        <w:rPr>
          <w:rFonts w:ascii="Times New Roman" w:hAnsi="Times New Roman" w:cs="Times New Roman"/>
          <w:color w:val="000000" w:themeColor="text1"/>
          <w:kern w:val="2"/>
          <w:sz w:val="16"/>
          <w:szCs w:val="16"/>
        </w:rPr>
        <w:t xml:space="preserve"> американским механикам для организации на нем массового производства новых автомобилей. Возможно, это был единственный способ уйти от кустарного производства. В мае происходит смена </w:t>
      </w:r>
      <w:r w:rsidRPr="00153023">
        <w:rPr>
          <w:rStyle w:val="highlight"/>
          <w:rFonts w:ascii="Times New Roman" w:hAnsi="Times New Roman" w:cs="Times New Roman"/>
          <w:color w:val="000000" w:themeColor="text1"/>
          <w:kern w:val="2"/>
          <w:sz w:val="16"/>
          <w:szCs w:val="16"/>
        </w:rPr>
        <w:t> директора </w:t>
      </w:r>
      <w:r w:rsidRPr="00153023">
        <w:rPr>
          <w:rFonts w:ascii="Times New Roman" w:hAnsi="Times New Roman" w:cs="Times New Roman"/>
          <w:color w:val="000000" w:themeColor="text1"/>
          <w:kern w:val="2"/>
          <w:sz w:val="16"/>
          <w:szCs w:val="16"/>
        </w:rPr>
        <w:t>, вместо [</w:t>
      </w:r>
      <w:hyperlink r:id="rId53" w:tgtFrame="_blank" w:history="1">
        <w:r w:rsidRPr="00153023">
          <w:rPr>
            <w:rFonts w:ascii="Times New Roman" w:hAnsi="Times New Roman" w:cs="Times New Roman"/>
            <w:color w:val="000000" w:themeColor="text1"/>
            <w:kern w:val="2"/>
            <w:sz w:val="16"/>
            <w:szCs w:val="16"/>
          </w:rPr>
          <w:t>Ципулина Владимира Ивановича (1882 -1940)</w:t>
        </w:r>
      </w:hyperlink>
      <w:r w:rsidRPr="00153023">
        <w:rPr>
          <w:rFonts w:ascii="Times New Roman" w:hAnsi="Times New Roman" w:cs="Times New Roman"/>
          <w:color w:val="000000" w:themeColor="text1"/>
          <w:kern w:val="2"/>
          <w:sz w:val="16"/>
          <w:szCs w:val="16"/>
        </w:rPr>
        <w:t>]приступает к работе [</w:t>
      </w:r>
      <w:hyperlink r:id="rId54" w:tgtFrame="_blank" w:history="1">
        <w:r w:rsidRPr="00153023">
          <w:rPr>
            <w:rFonts w:ascii="Times New Roman" w:hAnsi="Times New Roman" w:cs="Times New Roman"/>
            <w:color w:val="000000" w:themeColor="text1"/>
            <w:kern w:val="2"/>
            <w:sz w:val="16"/>
            <w:szCs w:val="16"/>
          </w:rPr>
          <w:t>Артур Александрович Адамс (1885—1969)</w:t>
        </w:r>
      </w:hyperlink>
      <w:r w:rsidRPr="00153023">
        <w:rPr>
          <w:rFonts w:ascii="Times New Roman" w:hAnsi="Times New Roman" w:cs="Times New Roman"/>
          <w:color w:val="000000" w:themeColor="text1"/>
          <w:kern w:val="2"/>
          <w:sz w:val="16"/>
          <w:szCs w:val="16"/>
        </w:rPr>
        <w:t>]</w:t>
      </w:r>
    </w:p>
    <w:p w14:paraId="67328B30" w14:textId="77777777" w:rsidR="00674AAD" w:rsidRPr="00153023" w:rsidRDefault="00674AAD"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18 </w:t>
      </w:r>
      <w:r w:rsidRPr="00153023">
        <w:rPr>
          <w:rStyle w:val="highlight"/>
          <w:rFonts w:ascii="Times New Roman" w:hAnsi="Times New Roman" w:cs="Times New Roman"/>
          <w:color w:val="000000" w:themeColor="text1"/>
          <w:kern w:val="2"/>
          <w:sz w:val="16"/>
          <w:szCs w:val="16"/>
        </w:rPr>
        <w:t> декабря  1922 </w:t>
      </w:r>
      <w:r w:rsidRPr="00153023">
        <w:rPr>
          <w:rFonts w:ascii="Times New Roman" w:hAnsi="Times New Roman" w:cs="Times New Roman"/>
          <w:color w:val="000000" w:themeColor="text1"/>
          <w:kern w:val="2"/>
          <w:sz w:val="16"/>
          <w:szCs w:val="16"/>
        </w:rPr>
        <w:t xml:space="preserve"> года в Турине был зверски убит фашистами итальянский коммунист Пьетро Ферреро работавший на </w:t>
      </w:r>
      <w:r w:rsidRPr="00153023">
        <w:rPr>
          <w:rStyle w:val="highlight"/>
          <w:rFonts w:ascii="Times New Roman" w:hAnsi="Times New Roman" w:cs="Times New Roman"/>
          <w:color w:val="000000" w:themeColor="text1"/>
          <w:kern w:val="2"/>
          <w:sz w:val="16"/>
          <w:szCs w:val="16"/>
        </w:rPr>
        <w:t> заводе </w:t>
      </w:r>
      <w:r w:rsidRPr="00153023">
        <w:rPr>
          <w:rFonts w:ascii="Times New Roman" w:hAnsi="Times New Roman" w:cs="Times New Roman"/>
          <w:color w:val="000000" w:themeColor="text1"/>
          <w:kern w:val="2"/>
          <w:sz w:val="16"/>
          <w:szCs w:val="16"/>
        </w:rPr>
        <w:t xml:space="preserve"> "Фиат". Тело его было настолько изуродованное, что опознать его смогли лишь по документам. Это и не удивительно, ведь убили его привязав ногу к грузовику, который начал ездить по городу. Наверно не очень понятно, причем тут описание этого события, но я поясню. 30 апреля завод АМО переименовывают в честь погибшего в Турине. Решение рабочих мне кажется странным, назвать завод выпускающий грузовики в честь человека зверски убитым с помощью грузовика, тем более есть вероятность, что фашисты использовали грузовик марки "Фиат", а завод АМО как раз этими грузовиками и занимался. </w:t>
      </w:r>
    </w:p>
    <w:p w14:paraId="1912972B" w14:textId="77777777" w:rsidR="00674AAD" w:rsidRPr="00153023" w:rsidRDefault="00674AAD"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Летом 1923 года происходит очередная смена </w:t>
      </w:r>
      <w:r w:rsidRPr="00153023">
        <w:rPr>
          <w:rStyle w:val="highlight"/>
          <w:rFonts w:ascii="Times New Roman" w:hAnsi="Times New Roman" w:cs="Times New Roman"/>
          <w:color w:val="000000" w:themeColor="text1"/>
          <w:kern w:val="2"/>
          <w:sz w:val="16"/>
          <w:szCs w:val="16"/>
        </w:rPr>
        <w:t> директора </w:t>
      </w:r>
      <w:r w:rsidRPr="00153023">
        <w:rPr>
          <w:rFonts w:ascii="Times New Roman" w:hAnsi="Times New Roman" w:cs="Times New Roman"/>
          <w:color w:val="000000" w:themeColor="text1"/>
          <w:kern w:val="2"/>
          <w:sz w:val="16"/>
          <w:szCs w:val="16"/>
        </w:rPr>
        <w:t>, теперь вместо А.А. Адамса заводом им. Ферерро управляет Г.Н. Королев. Так же ЦУГАЗом (Центральное управление государственных автомобильных заводов) утверждается производственный план на 1923-1927 год в котором дается добро на создание новых автомобилей, а не только ремонт старых. Завод получив указание начинает подготавливать производственную линию, начинается установка станков и оборудования, которое стояло не тронутым со времен Рябушинских. Документации к оборудованию не было, поэтому все делалось методом тыка. Несмотря на то, что производственный план был передан заводу еще 30 июня 1923 года, только в марте 1924 года, с заводом подписывается соглашение на выпуск новых 1,5 тонных грузовиков типа "Фиат". Директор завода им. Ферреро Г.Н. Королев подписал 15 марта 1924 года приказ о начале подготовительных работ по выпуску грузовиков. Завод резко оживился, ведь до 1 апреля необходимо было предоставить список не хватающего оборудования, для производства 1200 автомобилей в год, а к 1 маю проекты смет на все строительные и ремонтные работы по заводу. В идеале планировалось начать выпуск грузовика в августе 1924 года. </w:t>
      </w:r>
    </w:p>
    <w:p w14:paraId="793E0138" w14:textId="77777777" w:rsidR="00674AAD" w:rsidRPr="00153023" w:rsidRDefault="00674AA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Первый советский грузовик получил название АМО - Ф15 и был почти точной копией FIAT 15 Ter, ради производства которого и строился завод. Главным конструктором нового автомобиля становится бывший директор В. И. Ципулин, ему помогает конструктор Е. И. Важинский (в конце 30-х годов, советская власть "отблагодарила" конструкторов расстреляв их). Не смотря на то, что на заводе было два эталонных грузовика и чертежи, многое пришлось додумывать самостоятельно. В итоге начать производство автомобилей к августу 1924 года не удалось и выпуск первых 10 автомобилей решили приурочить к годовщине Октябрьской революции. Ночью 1 ноября был готов первый автомобиль. Завести его удалось только со второго раза. Утром этого же дня В.И. Ципулин, со сборщиками, поехал на первом советском грузовике в первый испытательные пробег по Москве и попал в первую аварию. На ходу лопнул шаровой палец рулевого управления, в результате чего Ципулин потерял управление машиной. К счастью, в аварии никто не пострадал и машину отбуксировали в цех, где выяснили, что причина поломки была в изготовлении пальцев из неправильных сортов стали. В течении суток, вся бракованная партия была заменена. 6 ноября была закончена сборка и покраска(в ярко красный цвет)десятого автомобиля. Седьмая годовщина Октябрьской революции, после успешной демонстрации грузовиков АМО-Ф15 на Красной площади,стала днем рождением советского автомобилестроения.</w:t>
      </w:r>
    </w:p>
    <w:p w14:paraId="5AC1AED0" w14:textId="77777777" w:rsidR="00674AAD" w:rsidRPr="00153023" w:rsidRDefault="00674AA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 xml:space="preserve">В 1925 году </w:t>
      </w:r>
      <w:r w:rsidRPr="00153023">
        <w:rPr>
          <w:rStyle w:val="highlight"/>
          <w:rFonts w:ascii="Times New Roman" w:hAnsi="Times New Roman" w:cs="Times New Roman"/>
          <w:color w:val="000000" w:themeColor="text1"/>
          <w:kern w:val="2"/>
          <w:sz w:val="16"/>
          <w:szCs w:val="16"/>
        </w:rPr>
        <w:t> завод </w:t>
      </w:r>
      <w:r w:rsidRPr="00153023">
        <w:rPr>
          <w:rFonts w:ascii="Times New Roman" w:hAnsi="Times New Roman" w:cs="Times New Roman"/>
          <w:color w:val="000000" w:themeColor="text1"/>
          <w:kern w:val="2"/>
          <w:sz w:val="16"/>
          <w:szCs w:val="16"/>
        </w:rPr>
        <w:t xml:space="preserve"> им. Ферерро переименовывается в 1-й Государственный автомобильный </w:t>
      </w:r>
      <w:r w:rsidRPr="00153023">
        <w:rPr>
          <w:rStyle w:val="highlight"/>
          <w:rFonts w:ascii="Times New Roman" w:hAnsi="Times New Roman" w:cs="Times New Roman"/>
          <w:color w:val="000000" w:themeColor="text1"/>
          <w:kern w:val="2"/>
          <w:sz w:val="16"/>
          <w:szCs w:val="16"/>
        </w:rPr>
        <w:t> завод </w:t>
      </w:r>
      <w:r w:rsidRPr="00153023">
        <w:rPr>
          <w:rFonts w:ascii="Times New Roman" w:hAnsi="Times New Roman" w:cs="Times New Roman"/>
          <w:color w:val="000000" w:themeColor="text1"/>
          <w:kern w:val="2"/>
          <w:sz w:val="16"/>
          <w:szCs w:val="16"/>
        </w:rPr>
        <w:t xml:space="preserve">. В этом же году регулярное невыполнение плана вынуждает ЦУГАЗ в очередной раз сменить </w:t>
      </w:r>
      <w:r w:rsidRPr="00153023">
        <w:rPr>
          <w:rStyle w:val="highlight"/>
          <w:rFonts w:ascii="Times New Roman" w:hAnsi="Times New Roman" w:cs="Times New Roman"/>
          <w:color w:val="000000" w:themeColor="text1"/>
          <w:kern w:val="2"/>
          <w:sz w:val="16"/>
          <w:szCs w:val="16"/>
        </w:rPr>
        <w:t> директора </w:t>
      </w:r>
      <w:r w:rsidRPr="00153023">
        <w:rPr>
          <w:rFonts w:ascii="Times New Roman" w:hAnsi="Times New Roman" w:cs="Times New Roman"/>
          <w:color w:val="000000" w:themeColor="text1"/>
          <w:kern w:val="2"/>
          <w:sz w:val="16"/>
          <w:szCs w:val="16"/>
        </w:rPr>
        <w:t xml:space="preserve">. Теперь во главе </w:t>
      </w:r>
      <w:r w:rsidRPr="00153023">
        <w:rPr>
          <w:rStyle w:val="highlight"/>
          <w:rFonts w:ascii="Times New Roman" w:hAnsi="Times New Roman" w:cs="Times New Roman"/>
          <w:color w:val="000000" w:themeColor="text1"/>
          <w:kern w:val="2"/>
          <w:sz w:val="16"/>
          <w:szCs w:val="16"/>
        </w:rPr>
        <w:t> завода </w:t>
      </w:r>
      <w:r w:rsidRPr="00153023">
        <w:rPr>
          <w:rFonts w:ascii="Times New Roman" w:hAnsi="Times New Roman" w:cs="Times New Roman"/>
          <w:color w:val="000000" w:themeColor="text1"/>
          <w:kern w:val="2"/>
          <w:sz w:val="16"/>
          <w:szCs w:val="16"/>
        </w:rPr>
        <w:t xml:space="preserve"> стоит Ф.И. Холодилин, но и ему долго усидеть на этой должности не удается, в </w:t>
      </w:r>
      <w:r w:rsidRPr="00153023">
        <w:rPr>
          <w:rStyle w:val="highlight"/>
          <w:rFonts w:ascii="Times New Roman" w:hAnsi="Times New Roman" w:cs="Times New Roman"/>
          <w:color w:val="000000" w:themeColor="text1"/>
          <w:kern w:val="2"/>
          <w:sz w:val="16"/>
          <w:szCs w:val="16"/>
        </w:rPr>
        <w:t> декабре </w:t>
      </w:r>
      <w:r w:rsidRPr="00153023">
        <w:rPr>
          <w:rFonts w:ascii="Times New Roman" w:hAnsi="Times New Roman" w:cs="Times New Roman"/>
          <w:color w:val="000000" w:themeColor="text1"/>
          <w:kern w:val="2"/>
          <w:sz w:val="16"/>
          <w:szCs w:val="16"/>
        </w:rPr>
        <w:t xml:space="preserve"> 1926 года было принято решение о назначении нового </w:t>
      </w:r>
      <w:r w:rsidRPr="00153023">
        <w:rPr>
          <w:rStyle w:val="highlight"/>
          <w:rFonts w:ascii="Times New Roman" w:hAnsi="Times New Roman" w:cs="Times New Roman"/>
          <w:color w:val="000000" w:themeColor="text1"/>
          <w:kern w:val="2"/>
          <w:sz w:val="16"/>
          <w:szCs w:val="16"/>
        </w:rPr>
        <w:t> директора </w:t>
      </w:r>
      <w:r w:rsidRPr="00153023">
        <w:rPr>
          <w:rFonts w:ascii="Times New Roman" w:hAnsi="Times New Roman" w:cs="Times New Roman"/>
          <w:color w:val="000000" w:themeColor="text1"/>
          <w:kern w:val="2"/>
          <w:sz w:val="16"/>
          <w:szCs w:val="16"/>
        </w:rPr>
        <w:t xml:space="preserve"> И.А. Лихачева, который с 1-го января 1927 года приступил к работе.</w:t>
      </w:r>
    </w:p>
    <w:p w14:paraId="535C49F0" w14:textId="77777777" w:rsidR="00674AAD" w:rsidRPr="00153023" w:rsidRDefault="00674AAD"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Период с 1925 по 1927 год, окончательно продемонстрировал руководству страны кризис в автомобилестроении. Приведу для наглядности немного цифр. В СССР В 1925 году было 24 218 автотранспортных средств из них на ходу 14 440. В Америке на 6 человек приходился 1 автомобиль, в Англии на 80 чел., во Франции на 72 чел., в Германии на 250 чел., в СССР же 1 автомобиль на 11 000 человек. 1-й Государственный автомобильный завод (быв. АМО) старался как мог, за 1924/25 год выпустил 100 автомобилей, за 1925/26 - 275, 1926/27 - 425, 1927/28 - 580 и это при условии что сталь с металлургических заводов шла с колоссальным браком, который порой доходил до 55%. Понятно, что для масштабов страны, выпуск такого количества автомобилей - капля в море. Эта капля еще и была очень дорогая, себестоимость первых 10 машин составляла 18 000 рублей за штуку (средняя зарплата в то время была 66 рублей), очевидно, что покупать за такие деньги никто не стал бы, ведь стоимость зарубежных автомобилей была значительна ниже (средняя цена на автомобили в Америке была 3000 рублей, форд Т же стоил в СССР 800 - 900 рублей). Поэтому государство установило цену на АМО Ф15 в размере 8850 рублей, а разницу выплачивало за свой счет. Завод всячески старался снизить себестоимость машин, уже вторая партия стоила 13 000, 3-я 11 700, а в 1926/27 году завод даже прибыль получил, но все равно аналогичные автомобили из Америки с учетом доставки стоили на 30-35% ниже.</w:t>
      </w:r>
    </w:p>
    <w:p w14:paraId="168D5701" w14:textId="77777777" w:rsidR="00674AAD" w:rsidRPr="00153023" w:rsidRDefault="00674AA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На ХV съезде в декабре 1927 года было озвучено решение о капитальном расширение и реконструкции 1-го ГАЗа. Обновленный завод должен выпускать не меньше 10 000 однотонных и 4000 полуторатонных автомобилей в год, работая в три смены. Проектом расширения завода занялся В.И. Ципулин, другие конструкторы и инженеры отправились в командировки по развитым странам для получения опыта, заказа станков и выбора машины на основе которой будет новое производство. В 1928 году приостанавливаются работы по проекту Ципулина из-за его не практичности и создается управление расширения и реконструкции завода АМО (УРРА). Во главе которого встает М.Л. Сорокин. Тогда же подписывается договор с американской компанией [</w:t>
      </w:r>
      <w:hyperlink r:id="rId55" w:tgtFrame="_blank" w:history="1">
        <w:r w:rsidRPr="00153023">
          <w:rPr>
            <w:rFonts w:ascii="Times New Roman" w:hAnsi="Times New Roman" w:cs="Times New Roman"/>
            <w:color w:val="000000" w:themeColor="text1"/>
            <w:kern w:val="2"/>
            <w:sz w:val="16"/>
            <w:szCs w:val="16"/>
          </w:rPr>
          <w:t> Autocar</w:t>
        </w:r>
      </w:hyperlink>
      <w:r w:rsidRPr="00153023">
        <w:rPr>
          <w:rFonts w:ascii="Times New Roman" w:hAnsi="Times New Roman" w:cs="Times New Roman"/>
          <w:color w:val="000000" w:themeColor="text1"/>
          <w:kern w:val="2"/>
          <w:sz w:val="16"/>
          <w:szCs w:val="16"/>
        </w:rPr>
        <w:t>] о предоставлении чертежей и помощи в организации производства, выбранной для завода модели автомобиля. Реконструкцию решают доверить американской компании "A.J. Brandt", причем при заключении договора 24 мая 1929 года, масштаб производства был уже иным, чем озвучивалось на ХV съезде. Теперь завод после реконструкции должен выпускать 25 000 автомобилей грузоподъемностью в 2,5 т. в одну смену и себестоимость машин должна снизиться до 4 000 рублей. Для осуществление реконструкции на завод прибывают американские инженеры. Спустя год договор с американцами расторгается и начальником УРРА становится директор завода И.А. Лихачев. 1 октября 1931 года торжественно состоялся пуск завода после реконструкции и его очередное переименовывание, теперь это завод имени Сталина (ЗИС). За два года реконструкции площадь завода выросла в 5,5 раз, как сказал И.А. Лихачев: "Мы фактически пришили пальто к пуговице".</w:t>
      </w:r>
    </w:p>
    <w:p w14:paraId="474F7A89" w14:textId="77777777" w:rsidR="00674AAD" w:rsidRPr="00153023" w:rsidRDefault="00674AA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Пока шла реконструкция, завод не стоял на месте и продолжал выпускать автомобили. Параллельно с выпуском АМО-Ф15, завод начал выпуск автомобиля АМО-2 (выпускался с 1930 по 1931 год, всего выпущено 1715 штук), являющимся копией Autocar Dispatch SA. Собирался он из иностранных агрегатов. 25 октября 1931 года с главного конвейера завода имени Сталина сходят первые, после реконструкции, автомобили в количестве 27 штук. Они являются практически точными копиями АМО-2, но уже собраны из отечественных агрегатов. Эти автомобили получают название АМО-3. Самый первый экземпляр подарили редакции газеты "Правда", а остальные машины были переданы Пролетарскому райкому ВКП(б) Москвы, ВСНХ, ВЦСПС, заводам "Динамо" и "Серп и молот".</w:t>
      </w:r>
    </w:p>
    <w:p w14:paraId="4F1CA3F3" w14:textId="77777777" w:rsidR="00674AAD" w:rsidRPr="00153023" w:rsidRDefault="00674AA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Всего за три года производства (1931-1933) было изготовлено 34969 автомобилей АМО-3. За все время производства в машину неоднократно вносились поправки. Это было связано с тем, что хозяева машин могли напрямую писать на завод жалобы на качество, которые сразу же рассматривались, например в первой партии из 1000 машин было 333 дефекта, то во второй тысячи уже 118 и по уменьшающей. </w:t>
      </w:r>
    </w:p>
    <w:p w14:paraId="18CA7460" w14:textId="77777777" w:rsidR="00674AAD" w:rsidRPr="00153023" w:rsidRDefault="00674AA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Одновременно с выпуском АМО-3 началась работа над опытными автомобилями ЗИС-5, ЗИС-6 и автобусом ЗИС-8. Над автомобилем ЗИС-5 работал Е.И. Важинский, который проанализировал все недостатки АМО-3 выявленные за время эксплуатации, исправил их и внедрил изменения в новый автомобиль. Тем самым ЗИС-5 стал мощнее, надежнее и проще. Основные отличия от АМО-3 были в увеличении мощности, грузоподъемности, увеличение дорожного просвета, замена гидравлического привода тормозов на механический и более низкая стоимость. В итоге машина получилась хитом советского автопрома, пережившая своего конструктора Евгения Ивановича Важинского, которого расстреляли в 1938.</w:t>
      </w:r>
    </w:p>
    <w:p w14:paraId="29DF4B36" w14:textId="77777777" w:rsidR="00674AAD" w:rsidRPr="00153023" w:rsidRDefault="00674AA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Первые десять экспериментальных образцов ЗИС-5 и ЗИС-6 были собраны 26 июля 1933 года и отправлены в автопробег длинною 2500 км, из которых 700 км по бездорожью. Пробег был пройден без аварий и нареканий и завод начал подготовку к выпуску этих моделей. Уже в следующем 1934 году в генеральном плане (выпуск 20500 автомобилей) приоритет отдается моделям ЗИС-5 (18370 шт.), ЗИС-6 (700 шт.), ЗИС-8 (350 шт.) и останавливается выпуск старых моделей.</w:t>
      </w:r>
    </w:p>
    <w:p w14:paraId="76552344" w14:textId="77777777" w:rsidR="00674AAD" w:rsidRPr="00153023" w:rsidRDefault="00674AA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В августе 1933 г. СНК (Союз Народных Комиссаров) СССР рассматривает вопрос о второй реконструкции, в которой планировалось расширить территорию с 90 гектаров до 500, увеличить в 4 раза количество оборудования и устроить в пять раз больше рабочих мест. Соответственно машин с конвейера должно сходить тоже больше - 80 000 шт. в год. В марте 1934 года был утвержден генеральный план расширения завода. Уже к концу месяца были подобраны и утверждены участки для строительства. Проектом так же были заранее предусмотрены меры о снабжении строительства материалами, транспортом и рабочими.</w:t>
      </w:r>
    </w:p>
    <w:p w14:paraId="3B36E0F0" w14:textId="77777777" w:rsidR="00674AAD" w:rsidRPr="00153023" w:rsidRDefault="00674AA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Выбранные участки для расширения завода в Тюфелевой рощи были сложны для освоения: множество оврагов, болот, несколько озер, а так же жилые и промышленные постройки. К осени 1934 года уже были засыпаны озера Постылое и Черное, а так же все овраги. Землю для этих целей брали из котлованов под новые цеха, а так же на помощь пришел метрострой, который привез 300 метропоездов грунта со своих объектов в Москве. </w:t>
      </w:r>
    </w:p>
    <w:p w14:paraId="43602D21" w14:textId="77777777" w:rsidR="00674AAD" w:rsidRPr="00153023" w:rsidRDefault="00674AA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Проектирование и продуманность организации строительных работ не помогли, за первые полгода удалось выполнить только 60% из намеченного плана на этот срок. Не смотря на все предпринимаемые усилия, подключение рабочих завода к строителям на субботниках и улучшение организации строительных работ, за два года выполнить вторую реконструкцию завода не удалось.</w:t>
      </w:r>
    </w:p>
    <w:p w14:paraId="5BB031F0" w14:textId="77777777" w:rsidR="00674AAD" w:rsidRPr="00153023" w:rsidRDefault="00674AA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В 1935 году началась работа над первым легковым автомобилем - ЗИС 101. И. Е. Важинский став в этом году главным конструктором на заводе возглавил работу над машиной. За основу был взят "Бьюик" 33 года. Первые экспериментальные автомобили должны были быть готовы к 25 январю 1936 года, но к сроку не удалось их сделать, так что "вождь народа" смог посмотреть на две машины только 29 апреля 1936 г. В целом верхушка партии оказалась довольна автомобилем и после внесения небольших поправок, автомобиль был пущен в серийное производство. Хоть планом на этот год был предусмотрен выпуск 2000 шт. легковых автомобилей, заводу удалось сделать только 11 штук.</w:t>
      </w:r>
    </w:p>
    <w:p w14:paraId="1178B40F" w14:textId="77777777" w:rsidR="00674AAD" w:rsidRPr="00153023" w:rsidRDefault="00674AA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В довоенный период помимо грузовых и легковых автомобилей, завод выпускал еще автобусы. Самый первый автобус был на базе [</w:t>
      </w:r>
      <w:hyperlink r:id="rId56" w:tgtFrame="_blank" w:history="1">
        <w:r w:rsidRPr="00153023">
          <w:rPr>
            <w:rFonts w:ascii="Times New Roman" w:hAnsi="Times New Roman" w:cs="Times New Roman"/>
            <w:color w:val="000000" w:themeColor="text1"/>
            <w:kern w:val="2"/>
            <w:sz w:val="16"/>
            <w:szCs w:val="16"/>
          </w:rPr>
          <w:t>АМО-Ф15</w:t>
        </w:r>
      </w:hyperlink>
      <w:r w:rsidRPr="00153023">
        <w:rPr>
          <w:rFonts w:ascii="Times New Roman" w:hAnsi="Times New Roman" w:cs="Times New Roman"/>
          <w:color w:val="000000" w:themeColor="text1"/>
          <w:kern w:val="2"/>
          <w:sz w:val="16"/>
          <w:szCs w:val="16"/>
        </w:rPr>
        <w:t>], позже появился [</w:t>
      </w:r>
      <w:hyperlink r:id="rId57" w:tgtFrame="_blank" w:history="1">
        <w:r w:rsidRPr="00153023">
          <w:rPr>
            <w:rFonts w:ascii="Times New Roman" w:hAnsi="Times New Roman" w:cs="Times New Roman"/>
            <w:color w:val="000000" w:themeColor="text1"/>
            <w:kern w:val="2"/>
            <w:sz w:val="16"/>
            <w:szCs w:val="16"/>
          </w:rPr>
          <w:t>АМО-4</w:t>
        </w:r>
      </w:hyperlink>
      <w:r w:rsidRPr="00153023">
        <w:rPr>
          <w:rFonts w:ascii="Times New Roman" w:hAnsi="Times New Roman" w:cs="Times New Roman"/>
          <w:color w:val="000000" w:themeColor="text1"/>
          <w:kern w:val="2"/>
          <w:sz w:val="16"/>
          <w:szCs w:val="16"/>
        </w:rPr>
        <w:t>], на удлиненной базе АМО-3 и с 1934 года ЗИС-8. </w:t>
      </w:r>
    </w:p>
    <w:p w14:paraId="5EA05E31" w14:textId="77777777" w:rsidR="00674AAD" w:rsidRPr="00153023" w:rsidRDefault="00674AA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За две реконструкции произошло значительное расширение завода, появились дополнительные рабочие места. В 1928 году на заводе трудились 1798 человек, а к 1940 году 39747 человек (17127).</w:t>
      </w:r>
    </w:p>
    <w:p w14:paraId="494A673A" w14:textId="77777777" w:rsidR="00674AAD" w:rsidRPr="00153023" w:rsidRDefault="00674AA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66E55A" w14:textId="77777777" w:rsidR="00FE2D53" w:rsidRPr="00153023" w:rsidRDefault="00FE2D5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7 (20) марта</w:t>
      </w:r>
      <w:r w:rsidRPr="00153023">
        <w:rPr>
          <w:rFonts w:ascii="Times New Roman" w:hAnsi="Times New Roman" w:cs="Times New Roman"/>
          <w:color w:val="000000" w:themeColor="text1"/>
          <w:kern w:val="2"/>
          <w:sz w:val="16"/>
          <w:szCs w:val="16"/>
        </w:rPr>
        <w:t xml:space="preserve"> в 1917 году основан опытный завод Института прикладной химии (15074).</w:t>
      </w:r>
    </w:p>
    <w:p w14:paraId="747979E5" w14:textId="77777777" w:rsidR="00FE2D53" w:rsidRPr="00153023" w:rsidRDefault="00FE2D53" w:rsidP="00153023">
      <w:pPr>
        <w:spacing w:after="0" w:line="240" w:lineRule="auto"/>
        <w:jc w:val="both"/>
        <w:rPr>
          <w:rFonts w:ascii="Times New Roman" w:hAnsi="Times New Roman" w:cs="Times New Roman"/>
          <w:color w:val="000000" w:themeColor="text1"/>
          <w:kern w:val="2"/>
          <w:sz w:val="16"/>
          <w:szCs w:val="16"/>
        </w:rPr>
      </w:pPr>
    </w:p>
    <w:p w14:paraId="73463BF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6877D4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19E472" w14:textId="77777777" w:rsidR="00A37479" w:rsidRPr="00153023" w:rsidRDefault="00A3747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марта 1917 Временное правительство приняло постановление об аресте бывшего императора Николая II и его супруги Александры Федоровны и доставке их из Могилева в Царское Село. Выполнение постановления было поручено генералу Михаилу Алексееву, которому для этого выделили специальный наряд солдат. Помимо конвоя в последней поездке в Царское село императора сопровождали члены Государственной думы Александр Александрович Бубликов, Василий Михайлович Вершинин, Семен Федорович Горбунин и Савелий Андреевич Калинин (17045).</w:t>
      </w:r>
    </w:p>
    <w:p w14:paraId="745DD742" w14:textId="77777777" w:rsidR="00A37479" w:rsidRPr="00153023" w:rsidRDefault="00A3747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17E3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7-12 (20-25) марта 1917 В.И.Л. в Швейцарии пишет Письма из далека - предложил Петросовету отказаться от поддержки Временного правительства и брать власть (1348,84).</w:t>
      </w:r>
    </w:p>
    <w:p w14:paraId="628948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BA59E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марта 1917 Временное правительство выдало ордер на арест свергнутого русского императора Николая II и его семьи (4962). Сначала содержали в Царском Селе, а затем отправили в Тобольск (3481).</w:t>
      </w:r>
    </w:p>
    <w:p w14:paraId="5316E72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AF8C67" w14:textId="77777777" w:rsidR="00FE2D53" w:rsidRPr="00153023" w:rsidRDefault="00FE2D5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7 (20) марта</w:t>
      </w:r>
      <w:r w:rsidRPr="00153023">
        <w:rPr>
          <w:rFonts w:ascii="Times New Roman" w:hAnsi="Times New Roman" w:cs="Times New Roman"/>
          <w:color w:val="000000" w:themeColor="text1"/>
          <w:kern w:val="2"/>
          <w:sz w:val="16"/>
          <w:szCs w:val="16"/>
        </w:rPr>
        <w:t xml:space="preserve"> в 1917 году Временное правительство выдает ордер на арест свергнутого русского императора Николая II и его семьи (15074).</w:t>
      </w:r>
    </w:p>
    <w:p w14:paraId="59AA2A33" w14:textId="77777777" w:rsidR="00FE2D53" w:rsidRPr="00153023" w:rsidRDefault="00FE2D53" w:rsidP="00153023">
      <w:pPr>
        <w:spacing w:after="0" w:line="240" w:lineRule="auto"/>
        <w:jc w:val="both"/>
        <w:rPr>
          <w:rFonts w:ascii="Times New Roman" w:hAnsi="Times New Roman" w:cs="Times New Roman"/>
          <w:color w:val="000000" w:themeColor="text1"/>
          <w:kern w:val="2"/>
          <w:sz w:val="16"/>
          <w:szCs w:val="16"/>
        </w:rPr>
      </w:pPr>
    </w:p>
    <w:p w14:paraId="7021DE1C" w14:textId="77777777" w:rsidR="00FE2D53" w:rsidRPr="00153023" w:rsidRDefault="00FE2D5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20 марта</w:t>
      </w:r>
      <w:r w:rsidRPr="00153023">
        <w:rPr>
          <w:rFonts w:ascii="Times New Roman" w:hAnsi="Times New Roman" w:cs="Times New Roman"/>
          <w:color w:val="000000" w:themeColor="text1"/>
          <w:kern w:val="2"/>
          <w:sz w:val="16"/>
          <w:szCs w:val="16"/>
        </w:rPr>
        <w:t xml:space="preserve"> в 1917 году в Америке шведский эмигрант Гидеон Сундбек (Gideon Sundback) запатентовал свое изобретение — застежку «молния» в ее современной форме - более ранние версии не имели успеха. Это чудо-изобретение состоит из двух текстильных лент, на которых закреплены идущие в шахматном порядке пластмассовые или металические звенья. Соединение или разъединение половинок выполняется при помощи замка (слайдера), скользящего по лентам (15074).</w:t>
      </w:r>
    </w:p>
    <w:p w14:paraId="5E52D47A" w14:textId="77777777" w:rsidR="00FE2D53" w:rsidRPr="00153023" w:rsidRDefault="00FE2D53" w:rsidP="00153023">
      <w:pPr>
        <w:spacing w:after="0" w:line="240" w:lineRule="auto"/>
        <w:jc w:val="both"/>
        <w:rPr>
          <w:rFonts w:ascii="Times New Roman" w:hAnsi="Times New Roman" w:cs="Times New Roman"/>
          <w:color w:val="000000" w:themeColor="text1"/>
          <w:kern w:val="2"/>
          <w:sz w:val="16"/>
          <w:szCs w:val="16"/>
        </w:rPr>
      </w:pPr>
    </w:p>
    <w:p w14:paraId="2AAE33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марта 1917 все императорские театры переименовали в государственные и сняли портреты императора. Геральдические знаки империи - короны и орлы были сбиты (3481).</w:t>
      </w:r>
    </w:p>
    <w:p w14:paraId="77F4AD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BC94D3" w14:textId="77777777" w:rsidR="00FE2D53" w:rsidRPr="00153023" w:rsidRDefault="00FE2D5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7 (20) марта</w:t>
      </w:r>
      <w:r w:rsidRPr="00153023">
        <w:rPr>
          <w:rFonts w:ascii="Times New Roman" w:hAnsi="Times New Roman" w:cs="Times New Roman"/>
          <w:color w:val="000000" w:themeColor="text1"/>
          <w:kern w:val="2"/>
          <w:sz w:val="16"/>
          <w:szCs w:val="16"/>
        </w:rPr>
        <w:t xml:space="preserve"> в 1917 году согласно приказу императорские театры стали именоваться «государственными». Все портреты отрекшегося государя были убраны. Все геральдические знаки империи – орлы и короны – были сбиты (15074).</w:t>
      </w:r>
    </w:p>
    <w:p w14:paraId="5DA62629" w14:textId="77777777" w:rsidR="00FE2D53" w:rsidRPr="00153023" w:rsidRDefault="00FE2D53" w:rsidP="00153023">
      <w:pPr>
        <w:spacing w:after="0" w:line="240" w:lineRule="auto"/>
        <w:jc w:val="both"/>
        <w:rPr>
          <w:rFonts w:ascii="Times New Roman" w:hAnsi="Times New Roman" w:cs="Times New Roman"/>
          <w:color w:val="000000" w:themeColor="text1"/>
          <w:kern w:val="2"/>
          <w:sz w:val="16"/>
          <w:szCs w:val="16"/>
        </w:rPr>
      </w:pPr>
    </w:p>
    <w:p w14:paraId="4A12E5FC"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7 (20) марта</w:t>
      </w:r>
      <w:r w:rsidRPr="00153023">
        <w:rPr>
          <w:rFonts w:ascii="Times New Roman" w:hAnsi="Times New Roman" w:cs="Times New Roman"/>
          <w:color w:val="000000" w:themeColor="text1"/>
          <w:kern w:val="2"/>
          <w:sz w:val="16"/>
          <w:szCs w:val="16"/>
        </w:rPr>
        <w:t xml:space="preserve"> в 1917 году первый день февральской буржуазно-демократической революции. Забастовало 50 предприятий, около 128 тысяч человек (15061).</w:t>
      </w:r>
    </w:p>
    <w:p w14:paraId="520DD9D9"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p>
    <w:p w14:paraId="786B49D9"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7 (20) марта</w:t>
      </w:r>
      <w:r w:rsidRPr="00153023">
        <w:rPr>
          <w:rFonts w:ascii="Times New Roman" w:hAnsi="Times New Roman" w:cs="Times New Roman"/>
          <w:color w:val="000000" w:themeColor="text1"/>
          <w:kern w:val="2"/>
          <w:sz w:val="16"/>
          <w:szCs w:val="16"/>
        </w:rPr>
        <w:t xml:space="preserve"> в 1917 году локаут на Путиловском заводе в Петрограде (15061).</w:t>
      </w:r>
    </w:p>
    <w:p w14:paraId="46FCF8E0" w14:textId="77777777" w:rsidR="001B6ED4" w:rsidRPr="00153023" w:rsidRDefault="001B6ED4" w:rsidP="00153023">
      <w:pPr>
        <w:spacing w:after="0" w:line="240" w:lineRule="auto"/>
        <w:jc w:val="both"/>
        <w:rPr>
          <w:rFonts w:ascii="Times New Roman" w:hAnsi="Times New Roman" w:cs="Times New Roman"/>
          <w:color w:val="000000" w:themeColor="text1"/>
          <w:kern w:val="2"/>
          <w:sz w:val="16"/>
          <w:szCs w:val="16"/>
        </w:rPr>
      </w:pPr>
    </w:p>
    <w:p w14:paraId="71E48A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7 (20) марта 1917 в отрядах рабочей милиции Петрограда состояло 2600 чел. (5484,114)</w:t>
      </w:r>
    </w:p>
    <w:p w14:paraId="67AA19B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A98B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марта 1917 было восстановлено действие конституции Финляндии (3908,254).</w:t>
      </w:r>
    </w:p>
    <w:p w14:paraId="1A50D7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6F8448" w14:textId="77777777" w:rsidR="0027354C" w:rsidRPr="00153023" w:rsidRDefault="0027354C"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марта 1917 в Киеве председателем созданной неделей ранее Центральной Рады был избран известный украинский историк Михаил Грушевский, причем заочно — с 1915 года ученый находился в ссылке и в Киев вернулся только 27 марта (17045).</w:t>
      </w:r>
    </w:p>
    <w:p w14:paraId="133295FA" w14:textId="77777777" w:rsidR="0027354C" w:rsidRPr="00153023" w:rsidRDefault="0027354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B046CE" w14:textId="77777777" w:rsidR="00B24245" w:rsidRPr="00153023" w:rsidRDefault="00B24245" w:rsidP="00153023">
      <w:pPr>
        <w:pStyle w:val="ae"/>
        <w:spacing w:before="0" w:after="0"/>
        <w:jc w:val="both"/>
        <w:rPr>
          <w:color w:val="000000" w:themeColor="text1"/>
          <w:sz w:val="16"/>
          <w:szCs w:val="16"/>
        </w:rPr>
      </w:pPr>
      <w:r w:rsidRPr="00153023">
        <w:rPr>
          <w:color w:val="000000" w:themeColor="text1"/>
          <w:sz w:val="16"/>
          <w:szCs w:val="16"/>
        </w:rPr>
        <w:t>7 (20) марта 1917 года Временное правительство России восстановило автономию Финляндии, но выступило против ее полной самостоятельности. По требованию Социал-демократической фракции финский сейм принял 5(18) июля 1917 года «Закон о власти», ограничивавший компетенцию Временного правительства вопросами военной и внешней политики. В ответ Временное правительство разогнало 18 (31) июля сейм. Тогда буржуазно-националистическая часть финского общества приступила к созданию вооруженных отрядов, получивших название шюцкор (от шведского слова Skyddskar – охранный корпус). Забавно, что в этом вопросе немцы отстали от финнов на 16 лет. У них Schutzstaffeln – охранные отряды (сокращенно – SS) появились только в 1934 году (18525).</w:t>
      </w:r>
    </w:p>
    <w:p w14:paraId="0398FC0B" w14:textId="77777777" w:rsidR="00B24245" w:rsidRPr="00153023" w:rsidRDefault="00B24245" w:rsidP="00153023">
      <w:pPr>
        <w:pStyle w:val="ae"/>
        <w:spacing w:before="0" w:after="0"/>
        <w:jc w:val="both"/>
        <w:rPr>
          <w:color w:val="000000" w:themeColor="text1"/>
          <w:sz w:val="16"/>
          <w:szCs w:val="16"/>
        </w:rPr>
      </w:pPr>
    </w:p>
    <w:p w14:paraId="1F09F61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C3347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855CD5" w14:textId="77777777" w:rsidR="00307841" w:rsidRPr="00153023" w:rsidRDefault="0030784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7 (20) марта 1917 первый поет Стертевант Б (20341).</w:t>
      </w:r>
    </w:p>
    <w:p w14:paraId="4D4712CC" w14:textId="77777777" w:rsidR="00307841" w:rsidRPr="00153023" w:rsidRDefault="00307841" w:rsidP="00153023">
      <w:pPr>
        <w:spacing w:after="0" w:line="240" w:lineRule="auto"/>
        <w:jc w:val="both"/>
        <w:rPr>
          <w:rFonts w:ascii="Times New Roman" w:hAnsi="Times New Roman" w:cs="Times New Roman"/>
          <w:color w:val="0070C0"/>
          <w:sz w:val="16"/>
          <w:szCs w:val="16"/>
        </w:rPr>
      </w:pPr>
    </w:p>
    <w:p w14:paraId="3AA8F786" w14:textId="77777777" w:rsidR="00307841" w:rsidRPr="00153023" w:rsidRDefault="0030784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7 (20) марта 1917 - Поднялся в воздух первый экземпляр американского истребителя Sturtevant B. В ходе первого же полета пилот потерял управления рулем высоты и практически неуправляемы самолет врезался в дерево. Этот несчастный случай заставил Army Air Service аннулировтаь контракт на производство оставшихся трех самолетов (22562).</w:t>
      </w:r>
    </w:p>
    <w:p w14:paraId="7F2C9A3B" w14:textId="77777777" w:rsidR="00307841" w:rsidRPr="00153023" w:rsidRDefault="00307841" w:rsidP="00153023">
      <w:pPr>
        <w:spacing w:after="0" w:line="240" w:lineRule="auto"/>
        <w:jc w:val="both"/>
        <w:rPr>
          <w:rFonts w:ascii="Times New Roman" w:hAnsi="Times New Roman" w:cs="Times New Roman"/>
          <w:color w:val="0070C0"/>
          <w:sz w:val="16"/>
          <w:szCs w:val="16"/>
        </w:rPr>
      </w:pPr>
    </w:p>
    <w:p w14:paraId="365AE1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марта 1917 впервые собрался Имперский кабинет военного времени вместе с главами администраций британских заморских территорий (3907,89).</w:t>
      </w:r>
    </w:p>
    <w:p w14:paraId="578DCBF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D719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марта 1917 кабинет В.Вилсона анонимно проголосовал за войну (2252).</w:t>
      </w:r>
    </w:p>
    <w:p w14:paraId="57F647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1863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марта 1916 вышел приказ, которым на немецких самолетах железный крест (Eiserne Kreuz) заменили на прямой (Balkenkreuz) с шириной луча в размере четверти от размера креста, а ширину белой окантовки увеличили до 15 см (4541, 5).</w:t>
      </w:r>
    </w:p>
    <w:p w14:paraId="28A84C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8274A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6C18A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E373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марта 1917 Николай II был арестован комиссарами Петросовета в Могилеве. Царская семья была помещена под домашний арест в Царскосельском дворце (3908,254).</w:t>
      </w:r>
    </w:p>
    <w:p w14:paraId="65DF6D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6FE76D" w14:textId="77777777" w:rsidR="00A37479" w:rsidRPr="00153023" w:rsidRDefault="00A37479" w:rsidP="00153023">
      <w:pPr>
        <w:pStyle w:val="ae"/>
        <w:spacing w:before="0" w:after="0"/>
        <w:jc w:val="both"/>
        <w:rPr>
          <w:color w:val="000000" w:themeColor="text1"/>
          <w:kern w:val="2"/>
          <w:sz w:val="16"/>
          <w:szCs w:val="16"/>
        </w:rPr>
      </w:pPr>
      <w:r w:rsidRPr="00153023">
        <w:rPr>
          <w:color w:val="000000" w:themeColor="text1"/>
          <w:kern w:val="2"/>
          <w:sz w:val="16"/>
          <w:szCs w:val="16"/>
        </w:rPr>
        <w:t>8 (21) марта 1917 в Могилеве, где располагалась Ставка верховного главнокомандующего, перед отъездом в Царское село император выпустил свой последний приказ по войскам:</w:t>
      </w:r>
    </w:p>
    <w:p w14:paraId="2B0E2800" w14:textId="77777777" w:rsidR="00A37479" w:rsidRPr="00153023" w:rsidRDefault="00A37479" w:rsidP="00153023">
      <w:pPr>
        <w:pStyle w:val="ae"/>
        <w:spacing w:before="0" w:after="0"/>
        <w:jc w:val="both"/>
        <w:rPr>
          <w:color w:val="000000" w:themeColor="text1"/>
          <w:kern w:val="2"/>
          <w:sz w:val="16"/>
          <w:szCs w:val="16"/>
        </w:rPr>
      </w:pPr>
      <w:r w:rsidRPr="00153023">
        <w:rPr>
          <w:color w:val="000000" w:themeColor="text1"/>
          <w:kern w:val="2"/>
          <w:sz w:val="16"/>
          <w:szCs w:val="16"/>
        </w:rPr>
        <w:t>«Я обращусь к вам в последний раз, столь дорогие моему сердцу солдаты. С тех пор, как я отказался от своего имени и от имени моего сына от русского трона, власть передана Временному правительству, образованному по инициативе Государственной думы.</w:t>
      </w:r>
    </w:p>
    <w:p w14:paraId="592154F3" w14:textId="77777777" w:rsidR="00A37479" w:rsidRPr="00153023" w:rsidRDefault="00A37479" w:rsidP="00153023">
      <w:pPr>
        <w:pStyle w:val="ae"/>
        <w:spacing w:before="0" w:after="0"/>
        <w:jc w:val="both"/>
        <w:rPr>
          <w:color w:val="000000" w:themeColor="text1"/>
          <w:kern w:val="2"/>
          <w:sz w:val="16"/>
          <w:szCs w:val="16"/>
        </w:rPr>
      </w:pPr>
      <w:r w:rsidRPr="00153023">
        <w:rPr>
          <w:color w:val="000000" w:themeColor="text1"/>
          <w:kern w:val="2"/>
          <w:sz w:val="16"/>
          <w:szCs w:val="16"/>
        </w:rPr>
        <w:t>Да поможет Бог этому правительству повести Россию к славе и преуспеянию… Да поможет Бог и вам, доблестные солдаты, защитить вашу родину от жестокого врага. В течение двух с половиной лет вы ежечасно выносили испытания тяжелой службы; много было пролито крови, сделаны были огромные усилия, и уже близок час, когда Россия и ее славные союзники общими усилиями сломят последнее сопротивление врага.</w:t>
      </w:r>
    </w:p>
    <w:p w14:paraId="6EC4DD05" w14:textId="77777777" w:rsidR="00A37479" w:rsidRPr="00153023" w:rsidRDefault="00A37479" w:rsidP="00153023">
      <w:pPr>
        <w:pStyle w:val="ae"/>
        <w:spacing w:before="0" w:after="0"/>
        <w:jc w:val="both"/>
        <w:rPr>
          <w:color w:val="000000" w:themeColor="text1"/>
          <w:kern w:val="2"/>
          <w:sz w:val="16"/>
          <w:szCs w:val="16"/>
        </w:rPr>
      </w:pPr>
      <w:r w:rsidRPr="00153023">
        <w:rPr>
          <w:color w:val="000000" w:themeColor="text1"/>
          <w:kern w:val="2"/>
          <w:sz w:val="16"/>
          <w:szCs w:val="16"/>
        </w:rPr>
        <w:t>Это беспримерная война должна быть доведена до окончательной победы. Кто думает в этот момент о мире — предатель России.</w:t>
      </w:r>
    </w:p>
    <w:p w14:paraId="115FF47E" w14:textId="77777777" w:rsidR="00A37479" w:rsidRPr="00153023" w:rsidRDefault="00A37479" w:rsidP="00153023">
      <w:pPr>
        <w:pStyle w:val="ae"/>
        <w:spacing w:before="0" w:after="0"/>
        <w:jc w:val="both"/>
        <w:rPr>
          <w:color w:val="000000" w:themeColor="text1"/>
          <w:kern w:val="2"/>
          <w:sz w:val="16"/>
          <w:szCs w:val="16"/>
        </w:rPr>
      </w:pPr>
      <w:r w:rsidRPr="00153023">
        <w:rPr>
          <w:color w:val="000000" w:themeColor="text1"/>
          <w:kern w:val="2"/>
          <w:sz w:val="16"/>
          <w:szCs w:val="16"/>
        </w:rPr>
        <w:t>Я твердо убежден, что воодушевляющая вас безграничная любовь к нашей прекрасной родине не угасла в ваших сердцах.</w:t>
      </w:r>
    </w:p>
    <w:p w14:paraId="29333A00" w14:textId="77777777" w:rsidR="00A37479" w:rsidRPr="00153023" w:rsidRDefault="00A37479" w:rsidP="00153023">
      <w:pPr>
        <w:pStyle w:val="ae"/>
        <w:spacing w:before="0" w:after="0"/>
        <w:jc w:val="both"/>
        <w:rPr>
          <w:color w:val="000000" w:themeColor="text1"/>
          <w:kern w:val="2"/>
          <w:sz w:val="16"/>
          <w:szCs w:val="16"/>
        </w:rPr>
      </w:pPr>
      <w:r w:rsidRPr="00153023">
        <w:rPr>
          <w:color w:val="000000" w:themeColor="text1"/>
          <w:kern w:val="2"/>
          <w:sz w:val="16"/>
          <w:szCs w:val="16"/>
        </w:rPr>
        <w:t>Да благословит вас Бог и да поведет вас к победе великомученик Георгий! Николай» (17045).</w:t>
      </w:r>
    </w:p>
    <w:p w14:paraId="2D44DCA1" w14:textId="77777777" w:rsidR="00A37479" w:rsidRPr="00153023" w:rsidRDefault="00A37479"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D0E30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марта 1917 по распоряжению Временного правительства арестована семья Николая II (4962).</w:t>
      </w:r>
    </w:p>
    <w:p w14:paraId="79A27BE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7735A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марта 1917 свергнутый с престола русский император Николай II выступил с прощальным обращением к русской армии с призывом подчиняться Временному правительству (4962).</w:t>
      </w:r>
    </w:p>
    <w:p w14:paraId="1D51926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6A00E9" w14:textId="77777777" w:rsidR="00FE2D53" w:rsidRPr="00153023" w:rsidRDefault="00FE2D5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8 (21) марта</w:t>
      </w:r>
      <w:r w:rsidRPr="00153023">
        <w:rPr>
          <w:rFonts w:ascii="Times New Roman" w:hAnsi="Times New Roman" w:cs="Times New Roman"/>
          <w:color w:val="000000" w:themeColor="text1"/>
          <w:kern w:val="2"/>
          <w:sz w:val="16"/>
          <w:szCs w:val="16"/>
        </w:rPr>
        <w:t xml:space="preserve"> в 1917 году свергнутый с престола русский император Николай II выступает с прощальным обращением к русской армии с призывом подчиняться Временному правительству (15075).</w:t>
      </w:r>
    </w:p>
    <w:p w14:paraId="46B1CAC7" w14:textId="77777777" w:rsidR="00FE2D53" w:rsidRPr="00153023" w:rsidRDefault="00FE2D53" w:rsidP="00153023">
      <w:pPr>
        <w:spacing w:after="0" w:line="240" w:lineRule="auto"/>
        <w:jc w:val="both"/>
        <w:rPr>
          <w:rFonts w:ascii="Times New Roman" w:hAnsi="Times New Roman" w:cs="Times New Roman"/>
          <w:color w:val="000000" w:themeColor="text1"/>
          <w:kern w:val="2"/>
          <w:sz w:val="16"/>
          <w:szCs w:val="16"/>
        </w:rPr>
      </w:pPr>
    </w:p>
    <w:p w14:paraId="2DBD0FDB" w14:textId="77777777" w:rsidR="00FE2D53" w:rsidRPr="00153023" w:rsidRDefault="00FE2D5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8 (21) марта</w:t>
      </w:r>
      <w:r w:rsidRPr="00153023">
        <w:rPr>
          <w:rFonts w:ascii="Times New Roman" w:hAnsi="Times New Roman" w:cs="Times New Roman"/>
          <w:color w:val="000000" w:themeColor="text1"/>
          <w:kern w:val="2"/>
          <w:sz w:val="16"/>
          <w:szCs w:val="16"/>
        </w:rPr>
        <w:t xml:space="preserve"> в 1917 году арестованы бывший император Николай II и его семья. Первые пять месяцев они находились под охраной в Царском Селе, где жили в доме с садом, огороженным забором, выход за пределы сада был запрещен. Основным занятием семьи была учеба детей. Затем отправлены в Тобольск. В этот же день Игорь Северянин пишет знаменитые строки в связи со свободою слова:</w:t>
      </w:r>
    </w:p>
    <w:p w14:paraId="49161D0C" w14:textId="77777777" w:rsidR="00FE2D53" w:rsidRPr="00153023" w:rsidRDefault="00FE2D5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Поверить трудно: вдруг – все можно?!</w:t>
      </w:r>
    </w:p>
    <w:p w14:paraId="7065430D" w14:textId="77777777" w:rsidR="00FE2D53" w:rsidRPr="00153023" w:rsidRDefault="00FE2D5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Трепещет страстно мукой стих...</w:t>
      </w:r>
    </w:p>
    <w:p w14:paraId="77CA46ED" w14:textId="77777777" w:rsidR="00FE2D53" w:rsidRPr="00153023" w:rsidRDefault="00FE2D5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 невозможное – возможно</w:t>
      </w:r>
    </w:p>
    <w:p w14:paraId="260FE005" w14:textId="77777777" w:rsidR="00FE2D53" w:rsidRPr="00153023" w:rsidRDefault="00FE2D5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стране возможностей больших!. (15075).</w:t>
      </w:r>
    </w:p>
    <w:p w14:paraId="4A11E546" w14:textId="77777777" w:rsidR="00FE2D53" w:rsidRPr="00153023" w:rsidRDefault="00FE2D53" w:rsidP="00153023">
      <w:pPr>
        <w:spacing w:after="0" w:line="240" w:lineRule="auto"/>
        <w:jc w:val="both"/>
        <w:rPr>
          <w:rFonts w:ascii="Times New Roman" w:hAnsi="Times New Roman" w:cs="Times New Roman"/>
          <w:color w:val="000000" w:themeColor="text1"/>
          <w:kern w:val="2"/>
          <w:sz w:val="16"/>
          <w:szCs w:val="16"/>
        </w:rPr>
      </w:pPr>
    </w:p>
    <w:p w14:paraId="251765A9" w14:textId="77777777" w:rsidR="00516B82" w:rsidRPr="00153023" w:rsidRDefault="00516B8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DA3D7A5" w14:textId="77777777" w:rsidR="00516B82" w:rsidRPr="00153023" w:rsidRDefault="00516B8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63F25B5" w14:textId="77777777" w:rsidR="00516B82" w:rsidRPr="00153023" w:rsidRDefault="00516B8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8 (21) марта 1917 г. Low продемонстрировал свои радиоуправляемые беспилотные устройства для борьбы с дирижаблями руководящей верхушке Великобритании. Первый аппарат разбился сразу. Второй поднялся в воздух, какое-то время совершал удовлетворительный полет, после чего потерял управление и упал в трех метрах от оператора (22759).</w:t>
      </w:r>
    </w:p>
    <w:p w14:paraId="5F96650C" w14:textId="77777777" w:rsidR="00516B82" w:rsidRPr="00153023" w:rsidRDefault="00516B82" w:rsidP="00153023">
      <w:pPr>
        <w:spacing w:after="0" w:line="240" w:lineRule="auto"/>
        <w:jc w:val="both"/>
        <w:rPr>
          <w:rFonts w:ascii="Times New Roman" w:hAnsi="Times New Roman" w:cs="Times New Roman"/>
          <w:color w:val="0070C0"/>
          <w:sz w:val="16"/>
          <w:szCs w:val="16"/>
        </w:rPr>
      </w:pPr>
    </w:p>
    <w:p w14:paraId="27AF6476" w14:textId="77777777" w:rsidR="00516B82" w:rsidRPr="00153023" w:rsidRDefault="00516B8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8 (21) марта 1917 Жорж Гинемер сам облетал на военном аэродроме Бюк юго-западнее Парижа новый СПАД S.XIICa1, о чем свидетельствует найденная в архивах Ж. Россиньолем его личная запись. Эти испытания считались заводскими и не документировались, а официальные начались только 5 июля, когда первые серийные самолеты были уже в войсках. Тем не менее многие историки ухватились за более позднюю задокументированную дату и ошиблись.</w:t>
      </w:r>
    </w:p>
    <w:p w14:paraId="0EADDA50" w14:textId="77777777" w:rsidR="00516B82" w:rsidRPr="00153023" w:rsidRDefault="00516B8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Уже в первом полете Гинемер увидел утечку масла из картера редуктора, из-за чего мотор трясло все больше, и он пошел на посадку. В то же время он отметил превосходство в скорости и тяговооруженности и вообще дал машине высокую оценку. Под его напором уже в апреле-мае заводу SPAD в Бетани был выдан заказ на 300 пушечных истребителей (22861).</w:t>
      </w:r>
    </w:p>
    <w:p w14:paraId="3E9CE191" w14:textId="77777777" w:rsidR="00516B82" w:rsidRPr="00153023" w:rsidRDefault="00516B82" w:rsidP="00153023">
      <w:pPr>
        <w:spacing w:after="0" w:line="240" w:lineRule="auto"/>
        <w:jc w:val="both"/>
        <w:rPr>
          <w:rFonts w:ascii="Times New Roman" w:hAnsi="Times New Roman" w:cs="Times New Roman"/>
          <w:color w:val="0070C0"/>
          <w:sz w:val="16"/>
          <w:szCs w:val="16"/>
        </w:rPr>
      </w:pPr>
    </w:p>
    <w:p w14:paraId="2B9596E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4CA17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7F524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9 </w:t>
      </w:r>
      <w:r w:rsidR="001B6ED4" w:rsidRPr="00153023">
        <w:rPr>
          <w:rFonts w:ascii="Times New Roman" w:hAnsi="Times New Roman" w:cs="Times New Roman"/>
          <w:color w:val="000000" w:themeColor="text1"/>
          <w:kern w:val="2"/>
          <w:sz w:val="16"/>
          <w:szCs w:val="16"/>
        </w:rPr>
        <w:t xml:space="preserve">(22) </w:t>
      </w:r>
      <w:r w:rsidRPr="00153023">
        <w:rPr>
          <w:rFonts w:ascii="Times New Roman" w:hAnsi="Times New Roman" w:cs="Times New Roman"/>
          <w:color w:val="000000" w:themeColor="text1"/>
          <w:kern w:val="2"/>
          <w:sz w:val="16"/>
          <w:szCs w:val="16"/>
        </w:rPr>
        <w:t>марта 1917 г. был утвекржден штат Киевской школы летчиков-наблюдателей которой включал 18 офицерских должностей, 8 постов занятия военными чиновниками и 245 – для нижних чинов (11182).</w:t>
      </w:r>
    </w:p>
    <w:p w14:paraId="128EE4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E05F1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50AB9F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132EF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марта 1917 арестованного Николая II доставили в Царское Село (4962).</w:t>
      </w:r>
    </w:p>
    <w:p w14:paraId="71FEAE4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7091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марта 1917 Николай 2 предпринял попытку уехать из России (3481).</w:t>
      </w:r>
    </w:p>
    <w:p w14:paraId="4394DA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7E1A5C"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9 (22) марта</w:t>
      </w:r>
      <w:r w:rsidRPr="00153023">
        <w:rPr>
          <w:rFonts w:ascii="Times New Roman" w:hAnsi="Times New Roman" w:cs="Times New Roman"/>
          <w:color w:val="000000" w:themeColor="text1"/>
          <w:kern w:val="2"/>
          <w:sz w:val="16"/>
          <w:szCs w:val="16"/>
        </w:rPr>
        <w:t xml:space="preserve"> в 1917 году роспуск Департамента полиции (15063).</w:t>
      </w:r>
    </w:p>
    <w:p w14:paraId="40C61C01"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p>
    <w:p w14:paraId="0B2D3160"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9 (22) марта</w:t>
      </w:r>
      <w:r w:rsidRPr="00153023">
        <w:rPr>
          <w:rFonts w:ascii="Times New Roman" w:hAnsi="Times New Roman" w:cs="Times New Roman"/>
          <w:color w:val="000000" w:themeColor="text1"/>
          <w:kern w:val="2"/>
          <w:sz w:val="16"/>
          <w:szCs w:val="16"/>
        </w:rPr>
        <w:t xml:space="preserve"> в 1917 году начало всеобщей политической забастовки в Петрограде, бастовали около 305 тысяч человек на 421 предприятии (15063).</w:t>
      </w:r>
    </w:p>
    <w:p w14:paraId="5FCBEFA3"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p>
    <w:p w14:paraId="2DB53029"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9 (22) марта</w:t>
      </w:r>
      <w:r w:rsidRPr="00153023">
        <w:rPr>
          <w:rFonts w:ascii="Times New Roman" w:hAnsi="Times New Roman" w:cs="Times New Roman"/>
          <w:color w:val="000000" w:themeColor="text1"/>
          <w:kern w:val="2"/>
          <w:sz w:val="16"/>
          <w:szCs w:val="16"/>
        </w:rPr>
        <w:t xml:space="preserve"> в 1917 году в России введен 8 часовой рабочий день (15076).</w:t>
      </w:r>
    </w:p>
    <w:p w14:paraId="1B05569C"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p>
    <w:p w14:paraId="36D85D9D" w14:textId="77777777" w:rsidR="009E49F6" w:rsidRPr="00153023" w:rsidRDefault="009E49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марта 1917 Центральная Рада в Киеве обратилась к народу с призывом признать Временное правительство (12629).</w:t>
      </w:r>
    </w:p>
    <w:p w14:paraId="258C19B1" w14:textId="77777777" w:rsidR="009E49F6" w:rsidRPr="00153023" w:rsidRDefault="009E49F6"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C263F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марта 1917 в Гомеле рабочими арестован министр двора Николая II граф В. Фредерикс (4962).</w:t>
      </w:r>
    </w:p>
    <w:p w14:paraId="5E82755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DD612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40E5E6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D6C59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марта 1917 США первыми в мире признали Временное правительство России (4962).</w:t>
      </w:r>
    </w:p>
    <w:p w14:paraId="2066FDC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21D564" w14:textId="77777777" w:rsidR="00FE2D53" w:rsidRPr="00153023" w:rsidRDefault="00FE2D5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9 (22) марта</w:t>
      </w:r>
      <w:r w:rsidRPr="00153023">
        <w:rPr>
          <w:rFonts w:ascii="Times New Roman" w:hAnsi="Times New Roman" w:cs="Times New Roman"/>
          <w:color w:val="000000" w:themeColor="text1"/>
          <w:kern w:val="2"/>
          <w:sz w:val="16"/>
          <w:szCs w:val="16"/>
        </w:rPr>
        <w:t xml:space="preserve"> в 1917 году признание Временного правительства Соединенными Штатами Америки (15076).</w:t>
      </w:r>
    </w:p>
    <w:p w14:paraId="6F0435F7" w14:textId="77777777" w:rsidR="00FE2D53" w:rsidRPr="00153023" w:rsidRDefault="00FE2D53" w:rsidP="00153023">
      <w:pPr>
        <w:spacing w:after="0" w:line="240" w:lineRule="auto"/>
        <w:jc w:val="both"/>
        <w:rPr>
          <w:rFonts w:ascii="Times New Roman" w:hAnsi="Times New Roman" w:cs="Times New Roman"/>
          <w:color w:val="000000" w:themeColor="text1"/>
          <w:kern w:val="2"/>
          <w:sz w:val="16"/>
          <w:szCs w:val="16"/>
        </w:rPr>
      </w:pPr>
    </w:p>
    <w:p w14:paraId="0F97405E"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 xml:space="preserve">9 (22) марта 1917 г. </w:t>
      </w:r>
      <w:r w:rsidRPr="00153023">
        <w:rPr>
          <w:rFonts w:ascii="Times New Roman" w:hAnsi="Times New Roman" w:cs="Times New Roman"/>
          <w:color w:val="000000" w:themeColor="text1"/>
          <w:kern w:val="2"/>
          <w:sz w:val="16"/>
          <w:szCs w:val="16"/>
        </w:rPr>
        <w:t>Телеграмма председателя Русского правительственного комитета в Лондоне ген. Э. К. Гермониуса Главному управлению Генерального штаба о прекращении английским правительством размещения русских заказов на заводское оборудование.</w:t>
      </w:r>
    </w:p>
    <w:p w14:paraId="388CFE89"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473</w:t>
      </w:r>
    </w:p>
    <w:p w14:paraId="140DA3F1"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2000, оп. 1, д. 6119, л. 240. Заверенная копия.</w:t>
      </w:r>
    </w:p>
    <w:p w14:paraId="6A5703AE" w14:textId="77777777" w:rsidR="00C43DB9" w:rsidRPr="00153023" w:rsidRDefault="00C43DB9" w:rsidP="00153023">
      <w:pPr>
        <w:pStyle w:val="rtejustify"/>
        <w:spacing w:before="0" w:after="0"/>
        <w:rPr>
          <w:color w:val="000000" w:themeColor="text1"/>
          <w:kern w:val="2"/>
          <w:sz w:val="16"/>
          <w:szCs w:val="16"/>
        </w:rPr>
      </w:pPr>
      <w:r w:rsidRPr="00153023">
        <w:rPr>
          <w:color w:val="000000" w:themeColor="text1"/>
          <w:kern w:val="2"/>
          <w:sz w:val="16"/>
          <w:szCs w:val="16"/>
        </w:rPr>
        <w:t>АНПРА, ссылаясь на решение Петроградской конференции, прекратило дальнейшее размещение заказов на все предметы заводского оборудования,</w:t>
      </w:r>
      <w:hyperlink r:id="rId58" w:anchor="_ftn1" w:history="1">
        <w:r w:rsidRPr="00153023">
          <w:rPr>
            <w:rStyle w:val="a5"/>
            <w:color w:val="000000" w:themeColor="text1"/>
            <w:kern w:val="2"/>
            <w:sz w:val="16"/>
            <w:szCs w:val="16"/>
          </w:rPr>
          <w:t>[1]</w:t>
        </w:r>
      </w:hyperlink>
      <w:r w:rsidRPr="00153023">
        <w:rPr>
          <w:color w:val="000000" w:themeColor="text1"/>
          <w:kern w:val="2"/>
          <w:sz w:val="16"/>
          <w:szCs w:val="16"/>
        </w:rPr>
        <w:t xml:space="preserve"> вследствие чего остается незаказанным: 1) оборудование Промету точных цехов 2-го сталелитейного, Пермского, Царицынского, Верхне-Туринского заводов, Владивостокских вагонных и Севастопольских портовых мастерских по ведомости ГАУ и ГВТУ, и мастерских Увофлота — всего около 20 тыс. т на сумму около полутора миллионов фунтов стерлингов. Эта потребность крайне важна, так как получение ее даст возможность вполне использовать оборудования, уже существующие или изготовляемые в России; 2) значительная часть оборудования новых заводов: Парвиайнен, Брянского, 6 автомобильных, завода авиационных моторов, Павдинского, Днепровского вагоностроительного и мастерских крепости Петра I—всего около 25 тыс. тили около 2 млн ф. ст.;</w:t>
      </w:r>
    </w:p>
    <w:p w14:paraId="27350DB8" w14:textId="77777777" w:rsidR="00C43DB9" w:rsidRPr="00153023" w:rsidRDefault="00C43DB9" w:rsidP="00153023">
      <w:pPr>
        <w:pStyle w:val="rtejustify"/>
        <w:spacing w:before="0" w:after="0"/>
        <w:rPr>
          <w:color w:val="000000" w:themeColor="text1"/>
          <w:kern w:val="2"/>
          <w:sz w:val="16"/>
          <w:szCs w:val="16"/>
        </w:rPr>
      </w:pPr>
      <w:r w:rsidRPr="00153023">
        <w:rPr>
          <w:color w:val="000000" w:themeColor="text1"/>
          <w:kern w:val="2"/>
          <w:sz w:val="16"/>
          <w:szCs w:val="16"/>
        </w:rPr>
        <w:t>3) потребности разных ведомств по документам, посланным из Петрограда, начиная с середины декабря, и только [в] последние дни полученных РУССКО. Крайне нуждаемся в основных указаниях по этим трем пунктам, так как, не имея руководящих распоряжений, не можем предпринимать никаких шагов перед АНПРА. 10407.</w:t>
      </w:r>
    </w:p>
    <w:p w14:paraId="395C07B6" w14:textId="77777777" w:rsidR="00C43DB9" w:rsidRPr="00153023" w:rsidRDefault="00C43DB9"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Гермониус.</w:t>
      </w:r>
    </w:p>
    <w:p w14:paraId="1AA0AFFB" w14:textId="77777777" w:rsidR="00C43DB9" w:rsidRPr="00153023" w:rsidRDefault="00153023" w:rsidP="00153023">
      <w:pPr>
        <w:pStyle w:val="ae"/>
        <w:spacing w:before="0" w:after="0"/>
        <w:jc w:val="both"/>
        <w:rPr>
          <w:color w:val="000000" w:themeColor="text1"/>
          <w:kern w:val="2"/>
          <w:sz w:val="16"/>
          <w:szCs w:val="16"/>
        </w:rPr>
      </w:pPr>
      <w:hyperlink r:id="rId59" w:anchor="_ftnref1" w:history="1">
        <w:r w:rsidR="00C43DB9" w:rsidRPr="00153023">
          <w:rPr>
            <w:rStyle w:val="a5"/>
            <w:color w:val="000000" w:themeColor="text1"/>
            <w:kern w:val="2"/>
            <w:sz w:val="16"/>
            <w:szCs w:val="16"/>
          </w:rPr>
          <w:t>[1]</w:t>
        </w:r>
      </w:hyperlink>
      <w:r w:rsidR="00C43DB9" w:rsidRPr="00153023">
        <w:rPr>
          <w:color w:val="000000" w:themeColor="text1"/>
          <w:kern w:val="2"/>
          <w:sz w:val="16"/>
          <w:szCs w:val="16"/>
        </w:rPr>
        <w:t xml:space="preserve"> По заявлению Главного управления по заграничному снабжению, вопрос о ненужности заграничных станков для русских предприятий на Петроградской конференции не обсуждался (см. док. № 594) (15212).</w:t>
      </w:r>
    </w:p>
    <w:p w14:paraId="218BE203" w14:textId="77777777" w:rsidR="00C43DB9" w:rsidRPr="00153023" w:rsidRDefault="00C43DB9"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0E6A5EEA" w14:textId="77777777" w:rsidR="00C43DB9"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21C7F7F9" w14:textId="77777777" w:rsidR="00C43DB9" w:rsidRPr="00153023" w:rsidRDefault="00C43DB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80D171"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марта 1917 г. Телеграмма министра торговли и промышленности А. И. Коновалова председателю Особого совещания по обороне с просьбой об отпуске металла в распоряжение Совета съездов бакинских нефтепромышленников для предотвращения дальнейшего сокращения буровых работ на нефтяных промыслах.</w:t>
      </w:r>
    </w:p>
    <w:p w14:paraId="5BEFA88D"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47-48</w:t>
      </w:r>
    </w:p>
    <w:p w14:paraId="14221486"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369, оп. 15, д. 14, л. 10. Подлинник.</w:t>
      </w:r>
    </w:p>
    <w:p w14:paraId="7A7A1059"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Ощущаемый ныне острый недостаток металла и металлических изделий особенно пагубно влияет на нефтяную промышленность.</w:t>
      </w:r>
    </w:p>
    <w:p w14:paraId="37D224F6"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настоящее время наблюдается небывалое и угрожающее по своим размерам сокращение буровых работ (по сравнению с 1913 г. бурение сократилось на 60%).</w:t>
      </w:r>
    </w:p>
    <w:p w14:paraId="13E0CA4F"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Указанное явление вызвано главным образом тем, что отпуск металла для нужд нефтяной промышленности за последнее время едва достигает 50% действительной и минимальной потребности в металле, причем в отношении сортового железа, особенно необходимого для работ по добыче минерального топлива, степень фактического удовлетворения еще более резко понизилась.</w:t>
      </w:r>
    </w:p>
    <w:p w14:paraId="31BE037B"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Согласно сведениям Совета съездов бакинских нефтепромышленников, при минимальной потребности нефтяной промышленности в 600 тыс. пуд. металла ежемесячно было разрешено включить в программу прокатки в ноябре минувшего года 323 тыс. пуд. и декабре минувшего года 285 тыс. пуд. и фактически прокатано в ноябре 263 тыс. пуд., из коих сортового железа 35 тыс. пуд., и в декабре — 266 тыс. пуд., из коих сорто-вого железа 31 тыс. пуд.</w:t>
      </w:r>
    </w:p>
    <w:p w14:paraId="619843CC"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Дальнейшее промедление в снабжении нефтяной промышленности необходимым количеством металла угрожает в ближайшем будущем значительным сокращением добычи нефти, что неминуемо вызовет острый нефтяной голод.</w:t>
      </w:r>
    </w:p>
    <w:p w14:paraId="296DD934"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Ввиду сего и во избежание неисчислимых для всей обороны страны бедствий имею честь просить Вас, милостивый государь, не отказать в распоряжении к тому, чтобы в возможно скорейшем времени было отпущено в распоряжение Совета съезда бакинских нефтепромышленников 600 тыс.пуд. металла для удовлетворения неотложных нужд нефтяной промышленности и на будущее время отпускалось ежемесячно такое же количество металла.</w:t>
      </w:r>
    </w:p>
    <w:p w14:paraId="76326F89"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 последующем по сему прошу меня уведомить.</w:t>
      </w:r>
    </w:p>
    <w:p w14:paraId="07EDDE33"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Министр торговли и промышленности</w:t>
      </w:r>
    </w:p>
    <w:p w14:paraId="4B71EEB8"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Коновалов.</w:t>
      </w:r>
    </w:p>
    <w:p w14:paraId="6CDFD86A" w14:textId="77777777" w:rsidR="00C43DB9"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60" w:anchor="_ftnref1" w:history="1">
        <w:r w:rsidR="00C43DB9" w:rsidRPr="00153023">
          <w:rPr>
            <w:rFonts w:ascii="Times New Roman" w:hAnsi="Times New Roman" w:cs="Times New Roman"/>
            <w:color w:val="000000" w:themeColor="text1"/>
            <w:kern w:val="2"/>
            <w:sz w:val="16"/>
            <w:szCs w:val="16"/>
          </w:rPr>
          <w:t>[1]</w:t>
        </w:r>
      </w:hyperlink>
      <w:r w:rsidR="00C43DB9" w:rsidRPr="00153023">
        <w:rPr>
          <w:rFonts w:ascii="Times New Roman" w:hAnsi="Times New Roman" w:cs="Times New Roman"/>
          <w:color w:val="000000" w:themeColor="text1"/>
          <w:kern w:val="2"/>
          <w:sz w:val="16"/>
          <w:szCs w:val="16"/>
        </w:rPr>
        <w:t xml:space="preserve"> См. док 1937 вышел приказ НКОП № 367 (15709).</w:t>
      </w:r>
    </w:p>
    <w:p w14:paraId="627E56F6"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p>
    <w:p w14:paraId="23DB105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60E55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E3F0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10 (23) марта -1917 русский военный летчик Гусев из 17-го корпусного авиаотряда с наблюдателем Лозовским вылетели ранним утром на "Моран-Парасоле" фотографировать германские позиции. Примерно через час после вылета на аэродром сообщили, что их самолет вступил в воздушный бой с "Альбатросом", после чего штопором упал на немецкой территории. Наши летчики сбросили немцам записки с просьбой сообщить о судьбе своих товарищей. </w:t>
      </w:r>
    </w:p>
    <w:p w14:paraId="599DD7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четвертый день с "Альбатроса" на передовые окопы русских сбросили вымпел с пакетом, в котором на немецком языке было написано: "Аппарат "Моран-Парасоль" типа L № 301 был сбит в воздушном бою 23 (10) марта в районе деревни Космичевки. Летчик мертв и похоронен нами на поле чести, наблюдатель ранен, находится в госпитале на пути к выздоровлению".</w:t>
      </w:r>
    </w:p>
    <w:p w14:paraId="174F5D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Впоследствии наблюдатель Лозовский вернулся на Родину и получил Георгия IV степени, так как "Альбатрос", с которым они с Гусевым вели свой последний воздушный бой, также упал.</w:t>
      </w:r>
    </w:p>
    <w:p w14:paraId="5AC47F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Летчик Гусев A.M., окончивший в 1916 г. Севастопольскую школу авиаторов и погибший 23-х лет, также был удостоен Георгия IV степени. Незадолго до своей гибели, 12 марта (27 февраля), он, летая с наблюдателем Валлейко на своем "Моране", сбил одноместный германский истребитель.</w:t>
      </w:r>
    </w:p>
    <w:p w14:paraId="3F50C2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результате успешного действия союзных войск появилась возможность перебросить русские авиаотряды с Са- лоникского аэродрома в Южную Сербию, на аэродром под городом Монастырь, где, летая, в основном, на самолетах "Вуазен", они вели армейскую разведку, бомбометание, корректирование артогня.</w:t>
      </w:r>
    </w:p>
    <w:p w14:paraId="183C2B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Русскими авиаразведчиками было вскрыто обходное движение противника в стык между австрийским и болгарско-македонским фронтами (11999).</w:t>
      </w:r>
    </w:p>
    <w:p w14:paraId="576DA5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75AB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марта 1917 оперативная группа в составе трех гидрокрейсеров (имевших всего 10 летающих ло</w:t>
      </w:r>
      <w:r w:rsidRPr="00153023">
        <w:rPr>
          <w:rFonts w:ascii="Times New Roman" w:hAnsi="Times New Roman" w:cs="Times New Roman"/>
          <w:color w:val="000000" w:themeColor="text1"/>
          <w:kern w:val="2"/>
          <w:sz w:val="16"/>
          <w:szCs w:val="16"/>
        </w:rPr>
        <w:softHyphen/>
        <w:t>док!) в сопровождении трех эсминцевдействовала на ближних подходах к Босфору. С целью оказания им эффек</w:t>
      </w:r>
      <w:r w:rsidRPr="00153023">
        <w:rPr>
          <w:rFonts w:ascii="Times New Roman" w:hAnsi="Times New Roman" w:cs="Times New Roman"/>
          <w:color w:val="000000" w:themeColor="text1"/>
          <w:kern w:val="2"/>
          <w:sz w:val="16"/>
          <w:szCs w:val="16"/>
        </w:rPr>
        <w:softHyphen/>
        <w:t>тивной поддержки в случае выхода в море давно стоявшего в ремонте линейного крейсера “Гебен” (“Явуз султан Селим”) несколько дальше находилась маневренная группа в составе линейного корабля “Императрица Екатерина Великая” (под флагом командующего флотом), крейсер “Память “Меркурия” и пара эсминцев (11283).</w:t>
      </w:r>
    </w:p>
    <w:p w14:paraId="514708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295FD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74F6E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CCE72F"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10 (23) марта 1917 По инициативе А.И.Коновалова Временным правительством была проведена акционерная реформа.</w:t>
      </w:r>
    </w:p>
    <w:p w14:paraId="28CDB53E"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10 марта 1917 г. Временное правительство приняло постановление, которое отменяло все законоположения, действовавшие ранее и ограничивавшие деятельность акционерных компаний.</w:t>
      </w:r>
    </w:p>
    <w:p w14:paraId="76AEC3B7"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Право утверждать и изменять уставы акционерных обществ было предоставлено министру торговли и промышленности. Чуть позже, постановлением от 22 марта 1917 г., было разрешено увеличение основного капитала акционерных обществ в пределах удвоенной первоначальной суммы. Если сумма была больше, то вопрос решался особым совещанием из представителей Министерства финансов, Министерства торговли и промышленности, Совета съездов представителей промышленности и торговли и Совета съездов представителей биржевой торговли и сельского хозяйства.</w:t>
      </w:r>
    </w:p>
    <w:p w14:paraId="29974C87"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результате к осени 1917 г. были учреждены 734 акционерных общества с уставным капиталом 1960 млн руб., что во много раз превышало показатели 1913 г. Несмотря на сложные политические условия, реформа имела положительный результат, продемонстрировав возможность продуктивного сочетания государственного регулирования и корпоративного управления." (20218).</w:t>
      </w:r>
    </w:p>
    <w:p w14:paraId="2C5F9310" w14:textId="77777777" w:rsidR="00366FBB" w:rsidRPr="00153023" w:rsidRDefault="00366FBB" w:rsidP="00153023">
      <w:pPr>
        <w:spacing w:after="0" w:line="240" w:lineRule="auto"/>
        <w:jc w:val="both"/>
        <w:rPr>
          <w:rFonts w:ascii="Times New Roman" w:hAnsi="Times New Roman" w:cs="Times New Roman"/>
          <w:color w:val="0070C0"/>
          <w:sz w:val="16"/>
          <w:szCs w:val="16"/>
        </w:rPr>
      </w:pPr>
    </w:p>
    <w:p w14:paraId="2D4AA249" w14:textId="77777777" w:rsidR="00A37479" w:rsidRPr="00153023" w:rsidRDefault="00A37479" w:rsidP="00153023">
      <w:pPr>
        <w:pStyle w:val="ae"/>
        <w:spacing w:before="0" w:after="0"/>
        <w:jc w:val="both"/>
        <w:rPr>
          <w:color w:val="000000" w:themeColor="text1"/>
          <w:kern w:val="2"/>
          <w:sz w:val="16"/>
          <w:szCs w:val="16"/>
        </w:rPr>
      </w:pPr>
      <w:r w:rsidRPr="00153023">
        <w:rPr>
          <w:color w:val="000000" w:themeColor="text1"/>
          <w:kern w:val="2"/>
          <w:sz w:val="16"/>
          <w:szCs w:val="16"/>
        </w:rPr>
        <w:t>10 (23) марта 1917 Временным правительством был упразднен Департамент полиции. Вместо него был учреждено «Временное Управление по делам общественной полиции и по обеспечению личной и имущественной безопасности граждан». В этот же день Центральный комитет совета рабочих и солдатских депутатов принял постановление, в котором установил свои главные задачи на ближайшее время:</w:t>
      </w:r>
    </w:p>
    <w:p w14:paraId="23408797" w14:textId="77777777" w:rsidR="00A37479" w:rsidRPr="00153023" w:rsidRDefault="00A3747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Немедленное открытие переговоров с рабочими враждебных государств</w:t>
      </w:r>
    </w:p>
    <w:p w14:paraId="7D9E60C0" w14:textId="77777777" w:rsidR="00A37479" w:rsidRPr="00153023" w:rsidRDefault="00A3747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Систематическое братание русских и неприятельских солдат на фронте</w:t>
      </w:r>
    </w:p>
    <w:p w14:paraId="3FF2AF18" w14:textId="77777777" w:rsidR="00A37479" w:rsidRPr="00153023" w:rsidRDefault="00A3747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Демократизация армии</w:t>
      </w:r>
    </w:p>
    <w:p w14:paraId="5C34039C" w14:textId="77777777" w:rsidR="00A37479" w:rsidRPr="00153023" w:rsidRDefault="00A3747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Отказ от всяких завоевательных планов (17045).</w:t>
      </w:r>
    </w:p>
    <w:p w14:paraId="527B53FC" w14:textId="77777777" w:rsidR="00A37479" w:rsidRPr="00153023" w:rsidRDefault="00A3747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51BB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марта 1917 в Петрограде ввели 8 часовой рабочий день (1348,112).</w:t>
      </w:r>
    </w:p>
    <w:p w14:paraId="3AA5EA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1381DB"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10 (23) марта</w:t>
      </w:r>
      <w:r w:rsidRPr="00153023">
        <w:rPr>
          <w:rFonts w:ascii="Times New Roman" w:hAnsi="Times New Roman" w:cs="Times New Roman"/>
          <w:color w:val="000000" w:themeColor="text1"/>
          <w:kern w:val="2"/>
          <w:sz w:val="16"/>
          <w:szCs w:val="16"/>
        </w:rPr>
        <w:t xml:space="preserve"> в 1917 году под нажимом Совета в Петрограде вводится 8-часовой рабочий день (15077).</w:t>
      </w:r>
    </w:p>
    <w:p w14:paraId="296952D3"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p>
    <w:p w14:paraId="489B3F32"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10 (23) марта</w:t>
      </w:r>
      <w:r w:rsidRPr="00153023">
        <w:rPr>
          <w:rFonts w:ascii="Times New Roman" w:hAnsi="Times New Roman" w:cs="Times New Roman"/>
          <w:color w:val="000000" w:themeColor="text1"/>
          <w:kern w:val="2"/>
          <w:sz w:val="16"/>
          <w:szCs w:val="16"/>
        </w:rPr>
        <w:t xml:space="preserve"> в 1917 году в Петрограде введен 8-часовой рабочий день (15077).</w:t>
      </w:r>
    </w:p>
    <w:p w14:paraId="06D43324"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p>
    <w:p w14:paraId="15BA949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марта 1917 Англия выразила готовность принять у себя бывшего русского царя Николая II и его семью при условии оплаты расходов Временным правительством России (4962).</w:t>
      </w:r>
    </w:p>
    <w:p w14:paraId="31E42F2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F14555"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10 (23) марта</w:t>
      </w:r>
      <w:r w:rsidRPr="00153023">
        <w:rPr>
          <w:rFonts w:ascii="Times New Roman" w:hAnsi="Times New Roman" w:cs="Times New Roman"/>
          <w:color w:val="000000" w:themeColor="text1"/>
          <w:kern w:val="2"/>
          <w:sz w:val="16"/>
          <w:szCs w:val="16"/>
        </w:rPr>
        <w:t xml:space="preserve"> в 1917 году Англия выразила готовность принять у себя бывшего русского царя Николая II и его семью при условии оплаты расходов Временным правительством России (15077).</w:t>
      </w:r>
    </w:p>
    <w:p w14:paraId="57FD8BC5"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p>
    <w:p w14:paraId="34E7DFC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E7FCB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A066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марта 1917 австрийский император Charles 1 выступил с мирным предложением к французскому президенту Пуанкаре (2100).</w:t>
      </w:r>
    </w:p>
    <w:p w14:paraId="6F8B77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6BDE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марта 1917 немцы начали обстрел Парижа и из 210 мм пушки выпустили 367 снарядов. Погибло 356 и ранено 620 чел.</w:t>
      </w:r>
    </w:p>
    <w:p w14:paraId="4939EF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4F53B57" w14:textId="77777777" w:rsidR="00366FBB" w:rsidRPr="00153023" w:rsidRDefault="00366FB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0EF25AC4" w14:textId="77777777" w:rsidR="00366FBB" w:rsidRPr="00153023" w:rsidRDefault="00366FB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BC5F0B"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11 (24) марта 1917 года.</w:t>
      </w:r>
    </w:p>
    <w:p w14:paraId="5A96FB31"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Копия </w:t>
      </w:r>
    </w:p>
    <w:p w14:paraId="6D2F6A9A"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Совершенно секретно </w:t>
      </w:r>
    </w:p>
    <w:p w14:paraId="4F19940D"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Журнал №  148  </w:t>
      </w:r>
    </w:p>
    <w:p w14:paraId="2351852D"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Особого Совещания для обсуждения и объединения мероприятий по обороне государства. </w:t>
      </w:r>
    </w:p>
    <w:p w14:paraId="096EC9A5"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Заседание 11 марта 1917 года. </w:t>
      </w:r>
    </w:p>
    <w:p w14:paraId="7A3A7E8D"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Председательствовал сенатор  Н. П. Гарин. </w:t>
      </w:r>
    </w:p>
    <w:p w14:paraId="3115EF98"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Присутствовали: </w:t>
      </w:r>
    </w:p>
    <w:p w14:paraId="3195642D"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Член Государственного Совета  С. И.  Тимашев. </w:t>
      </w:r>
    </w:p>
    <w:p w14:paraId="4B30D08A"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В. И.  Тимирязев. </w:t>
      </w:r>
    </w:p>
    <w:p w14:paraId="2ABD0ED5"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граф С. А.  Толь. </w:t>
      </w:r>
    </w:p>
    <w:p w14:paraId="31EECCE8"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Ф. А. Иванов. </w:t>
      </w:r>
    </w:p>
    <w:p w14:paraId="3137BDB8"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И. А. Шебеко. </w:t>
      </w:r>
    </w:p>
    <w:p w14:paraId="427602BA"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князь А. Н. Лобанов-Ростовский. </w:t>
      </w:r>
    </w:p>
    <w:p w14:paraId="44536CF7"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Член Государственной Думы  А. А. Добровольский. </w:t>
      </w:r>
    </w:p>
    <w:p w14:paraId="4F881FF0"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Н. В.  Савич. </w:t>
      </w:r>
    </w:p>
    <w:p w14:paraId="343E1CB8"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Д. Н.  Сверчков. </w:t>
      </w:r>
    </w:p>
    <w:p w14:paraId="4DE09336"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.Д. Н.  Чихачев. </w:t>
      </w:r>
    </w:p>
    <w:p w14:paraId="3B7C6CB0"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Б. А. Энгельгардт. </w:t>
      </w:r>
    </w:p>
    <w:p w14:paraId="2F626F42"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П. Н. Крупенский. </w:t>
      </w:r>
    </w:p>
    <w:p w14:paraId="6E531037"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военного министерства: </w:t>
      </w:r>
    </w:p>
    <w:p w14:paraId="03A1F4A3"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Генерал от инфантерии  . Д.  С. Шуваев. </w:t>
      </w:r>
    </w:p>
    <w:p w14:paraId="7732BEFE"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П. А.  Фролов. </w:t>
      </w:r>
    </w:p>
    <w:p w14:paraId="70D615CC"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Сенатор  . Н. П. Гарин. </w:t>
      </w:r>
    </w:p>
    <w:p w14:paraId="600F394E"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Генерал от артиллерии  . А. А. Маниковский. </w:t>
      </w:r>
    </w:p>
    <w:p w14:paraId="43164B77"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Генерал-лейтенант  Г. Г. Милеант. </w:t>
      </w:r>
    </w:p>
    <w:p w14:paraId="4959DDCF"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Н. А. Бабиков. </w:t>
      </w:r>
    </w:p>
    <w:p w14:paraId="179F3647"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Н. И. Богатко. </w:t>
      </w:r>
    </w:p>
    <w:p w14:paraId="51F200BB"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морского министерства: </w:t>
      </w:r>
    </w:p>
    <w:p w14:paraId="4C12F5F3"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Вице-адмирал  .В. К. Гирс. </w:t>
      </w:r>
    </w:p>
    <w:p w14:paraId="0E725A53"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министерства финансов: </w:t>
      </w:r>
    </w:p>
    <w:p w14:paraId="53FFDCF8"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Тайный советник  .В. В. Кузьминский. </w:t>
      </w:r>
    </w:p>
    <w:p w14:paraId="19CD067D"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Действительный статский советник .П. М. Гришкевич-Трохимовский. </w:t>
      </w:r>
    </w:p>
    <w:p w14:paraId="697EAE91"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Государственного контроля: </w:t>
      </w:r>
    </w:p>
    <w:p w14:paraId="3BFBE39E"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Тайный советник. . М. И.  Скипетров. </w:t>
      </w:r>
    </w:p>
    <w:p w14:paraId="4957F04D"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министерства торговли и промышленности: </w:t>
      </w:r>
    </w:p>
    <w:p w14:paraId="4DAA93E3"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Коллежский советник . Д.  С.  Старынкевич. </w:t>
      </w:r>
    </w:p>
    <w:p w14:paraId="23F8441B"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министерства путей сообщения: </w:t>
      </w:r>
    </w:p>
    <w:p w14:paraId="06599515"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Коллежский асессор . Л. А.  Устругов. </w:t>
      </w:r>
    </w:p>
    <w:p w14:paraId="35B8EEDE"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Всероссийского земского союза: </w:t>
      </w:r>
    </w:p>
    <w:p w14:paraId="12B082E2"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Член Государственного Совета  барон в. в. Меллер-Закомельский. </w:t>
      </w:r>
    </w:p>
    <w:p w14:paraId="1899CF7A"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Всероссийского городского союза: </w:t>
      </w:r>
    </w:p>
    <w:p w14:paraId="5FB937B6"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Член главного комитета по снабжению армии  А. Г. Хрущов. </w:t>
      </w:r>
    </w:p>
    <w:p w14:paraId="5F9B2A64"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Профессор . А. И. Астров. </w:t>
      </w:r>
    </w:p>
    <w:p w14:paraId="5EB62008"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центрального военно-промышленного комитета: </w:t>
      </w:r>
    </w:p>
    <w:p w14:paraId="0BF7CDB8"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Действительный статский советник  Д.  С. Зернов. </w:t>
      </w:r>
    </w:p>
    <w:p w14:paraId="3C9BB428"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Горный инженер . П. П. Козакевич. </w:t>
      </w:r>
    </w:p>
    <w:p w14:paraId="3C5B31BB"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Особо приглашенные в заседание: </w:t>
      </w:r>
    </w:p>
    <w:p w14:paraId="118FAC8D"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Член Государственного Совета  Н.  Ф. фон Дитмар. </w:t>
      </w:r>
    </w:p>
    <w:p w14:paraId="4FDB59FD"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Генерал-лейтенант  .В. А. Лехович </w:t>
      </w:r>
    </w:p>
    <w:p w14:paraId="2D1824AA"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А. А. Якимович. </w:t>
      </w:r>
    </w:p>
    <w:p w14:paraId="12435ADD"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Н. И. Петровский. </w:t>
      </w:r>
    </w:p>
    <w:p w14:paraId="3D01803D"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В. Н. Ипатьев. </w:t>
      </w:r>
    </w:p>
    <w:p w14:paraId="7DA18796"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Генерал-майор . . А. А.  Саткевич. </w:t>
      </w:r>
    </w:p>
    <w:p w14:paraId="38DB871E"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А. А. Михельсон. </w:t>
      </w:r>
    </w:p>
    <w:p w14:paraId="58DB6D07"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Действительный статский советник  В. П. Литвинов-Фалинский. </w:t>
      </w:r>
    </w:p>
    <w:p w14:paraId="74F28B4B"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Отставной полковник . Н. Е. Понафидин. </w:t>
      </w:r>
    </w:p>
    <w:p w14:paraId="17D6AFB7"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Полковник . Д. В. Яковлев. </w:t>
      </w:r>
    </w:p>
    <w:p w14:paraId="221FAF83"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Товарищ председателя центрального  военно-промышленного комитета . Н. Н. Изнар. </w:t>
      </w:r>
    </w:p>
    <w:p w14:paraId="349CF8A0"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Инженер путей сообщения барон  Г. Х. Майдель. </w:t>
      </w:r>
    </w:p>
    <w:p w14:paraId="04FAE945"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Делопроизводитель Особого Совещания: </w:t>
      </w:r>
    </w:p>
    <w:p w14:paraId="28D3B90F"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Подполковник . С. И. Качалов. </w:t>
      </w:r>
    </w:p>
    <w:p w14:paraId="5D6F48BE"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  открытии  заседания  Совещание  заслушало  и  одобрило  доклады  подготовительной  комиссии  по  артиллерийским  вопросам:</w:t>
      </w:r>
    </w:p>
    <w:p w14:paraId="11468821"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об  изменении условий постановки главным по снабжению армии комитетом  Всероссийских земского и городского союзов серной и азотной кислоты;  </w:t>
      </w:r>
    </w:p>
    <w:p w14:paraId="59E10B11"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 выдаче Франко-Русскому обществу химических продуктов и взрывчатых веществ по заказу на поставку тринитроксилола аванса без обеспечения в размере 320  000 руб.; </w:t>
      </w:r>
    </w:p>
    <w:p w14:paraId="2972640B"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о выдаче Южнорусскому обществу для  выделки и продажи соды и других химических продуктов 100 000 руб. в  счет аванса по заказу 60  000 пудов пикриновой кислоты и </w:t>
      </w:r>
    </w:p>
    <w:p w14:paraId="2474BDCF"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 об утверждении   дополнительного   наряда   Ижорскому   заводу   на   изготовление  35 штук 89-м/м минометов системы названного завода и 18  000 ящиков  для укупорки мин, с выдачей аванса без обеспечения в размере 67 375 руб.  и 75 000 руб. в виде безвозвратного пособия на дополнительное оборудование завода. </w:t>
      </w:r>
    </w:p>
    <w:p w14:paraId="2DA27070"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Засим  Совещанием  был  заслушан  осведомительный  доклад  той  же  комиссии о снабжении армии бездымным порохом и взрывчатыми веществами на 1917 год. </w:t>
      </w:r>
    </w:p>
    <w:p w14:paraId="4BC0420B"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Рассмотрев сообщенные представителями главного артиллерийского  управления  данные,  комиссия  пришла  к  нижеследующим  заключениям. </w:t>
      </w:r>
    </w:p>
    <w:p w14:paraId="29B2732B"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деле снабжения русской армии порохом преобладающее значение  остается  по-прежнему  за  заграничными  заказами.  Полное  использование  существующих  оборудований  отечественных  заводов,  а  тем  более  дальнейшее их развитие встречает постоянные препятствия в общих экономических условиях страны. Что же касается взрывчатых веществ, то  потребность в них на 1917 год может быть покрыта при условии: а) правильного снабжения отечественных заводов сырьем, топливом и рабочею  силою, б) некоторого дальнейшего развития этих заводов согласно выработанному  плану  и  в)  размещения  дополнительных  заграничных  заказов, с обеспечением доставки заказанных предметов. Дополнительно к  докладу комиссии о снабжении армии взрывчатыми веществами председатель химического комитета при главном артиллерийском управлении  генерал-лейтенант В.  Н.  Ипатьев осведомил Совещание о затруднениях  в  области  снабжения  коксовым  углем  бензольных  заводов,  имеющих  печи с рекуперацией. Принимая во внимание первостепенную важность,  с точки зрения интересов обороны, безостановочной и успешной работы  бензольных заводов, на производстве коих основано все дело изготовления взрывчатых веществ в России, генерал-лейтенант В.  Н.  Ипатьев полагал желательным безотлагательное принятие следующих мер: </w:t>
      </w:r>
    </w:p>
    <w:p w14:paraId="3DF903ED"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  Необходимо  признать  все  потребное  для  нужд  бензольных  заводов количество коксового угля (ежемесячно до 23 миллионов пудов, из  коих  — 17 миллионов, потребляемых на местах, и 6 миллионов, нуждающихся  в  перевозке)  подлежащим  обязательной  поставке  на  коксовые  печи с рекуперацией, независимо от удовлетворения потребностей других потребителей, — подобно тому, как это установлено в отношении поставки угля для нужд морского ведомства. </w:t>
      </w:r>
    </w:p>
    <w:p w14:paraId="151863A2"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 Необходимо установить, по соглашению с главноуполномоченным  по снабжению донецким топливом потребителей страны, твердый план  снабжения коксово-бензольных заводов коксовым углем. </w:t>
      </w:r>
    </w:p>
    <w:p w14:paraId="63B2EABB"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3)  По  установлении  плана  снабжения  коксово-бензольных  заводов  коксовым  углем  таковой  план  должен  быть  незамедлительно  сообщен  Совету Съездов горнопромышленников юга России на предмет согласования с ним деятельности металлургических заводов. </w:t>
      </w:r>
    </w:p>
    <w:p w14:paraId="61E40091"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  обмене  мнениями  Совещание  высказало  пожелание  о  возможно  скорейшем осуществлении намеченных генерал-лейтенантом В. Н. Ипатьевым мероприятий. </w:t>
      </w:r>
    </w:p>
    <w:p w14:paraId="02F6A574"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Далее  Совещание  заслушало  и  одобрило  доклады  подготовительной  комиссии  по  общим  вопросам104  о  заготовлении  главным  военно-техническим  управлением,  по  срокам  с  1  января  1917  года  по  1  июля  1918  года: а) позиционного имущества, б) шанцевого и мастерского инженерного имущества, в) мостового и обозного инженерного имущества и г) дополнительного военно-технического имущества. </w:t>
      </w:r>
    </w:p>
    <w:p w14:paraId="4B360066"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  заслушанному  засим  докладу  реквизиционной  комиссии  об  отмене постановления об аресте станков, не взятых в установленный срок  из  таможен,  Совещание  признало  более  правильным,  не  отменяя  этой  меры  окончательно,  приостановить  ее  применение  впредь  до  Особого  распоряжения. </w:t>
      </w:r>
    </w:p>
    <w:p w14:paraId="71BA17CE"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Согласно докладу той же комиссии105, Совещание признало необходимым  предоставить  председателям  заводских  совещаний  произвести  в пределах подведомственного каждому из них района реквизиции эвакуированных бесхозяйных железнодорожных грузов, необходимых для  нужд заводов, работающих на оборону,  — с тем чтобы при таковых реквизициях: </w:t>
      </w:r>
    </w:p>
    <w:p w14:paraId="0B302703"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были приняты во внимание потребности железных дорог,  б) эвакуированные земледельческие машины, находящиеся на станциях,  были переданы в распоряжение министерства земледелия, в) при передаче реквизированных предметов различным предприятиям и учреждениям требующиеся по закону формальности не задерживали скорейшего использования этих предметов. При этом Совещание одобрило предложение члена Государственной Думы А.  А.  Добровольского о поручении  председателям заводских совещаний озаботиться по мере возможности  ремонтом  тех  из  числа  реквизируемых  предметов,  которые  в  таковом  нуждаются. </w:t>
      </w:r>
    </w:p>
    <w:p w14:paraId="5155443A"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После сего член Государственной Думы П.  Н.  Крупенский выступил  с   внеочередным   заявлением   о   необходимости   безотлагательно   обеспечить  успешное  обсеменение  полей  в  настоящем  весеннем  периоде  посредством  выдачи  денежных  ссуд  землевладельцам  и  оказания  им  всемерного содействия со стороны правительства. Заслушав заявление  П. Н. Крупенского, Совещание выразило пожелание о том, чтобы членам  Совещания были сообщены сведения о мерах, принимаемых правительством к предупреждению крайне нежелательного сокращения посевной  площади. </w:t>
      </w:r>
    </w:p>
    <w:p w14:paraId="4F27505E"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заключение, по просьбе члена Государственной Думы А. А. Добровольского, товарищ министра путей сообщения Л. А. Устругов ознакомил  Совещание с данными о средней погрузке продовольственных грузов для  фронта, Петрограда и Москвы за первые десять дней марта месяца. </w:t>
      </w:r>
    </w:p>
    <w:p w14:paraId="3243042F"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Подлинный [журнал] за надлежащими подписями. </w:t>
      </w:r>
    </w:p>
    <w:p w14:paraId="50045757"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 Особого Совещания, в отношении приведения в исполнение требующих того суждений Особого Совещания, решил: </w:t>
      </w:r>
    </w:p>
    <w:p w14:paraId="51977D65"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  Утвердить  доклады  подготовительной  комиссии  по  артиллерийским вопросам: </w:t>
      </w:r>
    </w:p>
    <w:p w14:paraId="3BB26EE6"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об изменении условий поставки главным по снабжению армии комитетом Всероссийских земского и городского союзов серной и азотной  кислоты; </w:t>
      </w:r>
    </w:p>
    <w:p w14:paraId="475533EA"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  выдаче  Франко-Русскому  обществу  химических  продуктов  и  взрывчатых веществ, по заказу на поставку тринитроксилола, аванса без  обеспечения в размере трехсот двадцати тысяч (320 000) руб., в два срока,  —  с  тем  чтобы  временно,  впредь  до  пересмотра  цены,  считать  цену  продукта по 8 руб. за пуд, а по выяснении цены заключить контракт на  поставку  80  000  пудов  тринитроксилола  на  основаниях,  изложенных  в  ставлении главного артиллерийского управления от 7  февраля с. г. за № 25422; </w:t>
      </w:r>
    </w:p>
    <w:p w14:paraId="2AB560FD"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об  утверждении  дополнительного  наряда  Ижорскому  заводу  на  изготовление 35 штук 89 м/м минометов системы названного завода и  18  000  ящиков  для  укупорки  мин  на  основаниях,  изложенных  в  представлении главного артиллерийского управления от 18  февраля с. г. за  № 32155, с выдачей аванса без обеспечения в размере шестидесяти семи  тысяч трехсот семидесяти пяти (67  375 руб.), в два срока, и семидесяти  пяти тысяч (75  000 руб.)  — в виде безвозвратного пособия на дополнительное оборудование завода. </w:t>
      </w:r>
    </w:p>
    <w:p w14:paraId="0B56A09B"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  Утвердить  доклады  подготовительной  комиссии  по  общим  вопросам  о  заготовлении  главным  военно-техническим  управлением  по  срокам с 1 января 1917 года по 1  июля 1918 года: а) позиционного имущества, </w:t>
      </w:r>
    </w:p>
    <w:p w14:paraId="155C13DB"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шанцевого и мастерского инженерного имущества, в) мостового и обозного инженерного имущества и г) дополнительного военно-технического имущества. </w:t>
      </w:r>
    </w:p>
    <w:p w14:paraId="08727F38"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3) Согласно докладу реквизиционной комиссии, предоставить председателям заводских совещаний произвести в пределах подведомственного каждому из них района реквизиции эвакуированных бесхозяйных  железнодорожных грузов, необходимых для нужд заводов, работающих  на оборону, — с тем чтобы при таковых реквизициях: а) были приняты во  внимание потребности железных дорог, б) эвакуированные земледельческие машины, находящиеся на станциях, были переданы в распоряжение  министерства земледелия, в) при передаче реквизированных предметов  различным предприятиям и учреждениям требующиеся по закону формальности не задерживали скорейшего использования этих предметов. </w:t>
      </w:r>
    </w:p>
    <w:p w14:paraId="2B8745D6"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Поручить председателям заводских совещаний озаботиться по мере  возможности ремонтом тех из числа реквизируемых предметов, которые  в тако[во]м нуждаются. </w:t>
      </w:r>
    </w:p>
    <w:p w14:paraId="7F8EE8F2"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4) Временно, впредь до Особого распоряжения, приостановить применение ареста станков, не взятых в установленный срок из таможен. </w:t>
      </w:r>
    </w:p>
    <w:p w14:paraId="288B93B0"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5) Сообщить Председателю Особого Совещания по топливу суждения  Совещания  о  необходимости  осуществления  ряда  мер,  направленных к обеспечению коксовым углем бензольных заводов. </w:t>
      </w:r>
    </w:p>
    <w:p w14:paraId="0DAD7F83"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6)  Просить  министра  земледелия  осведомить  Совещание  о  мерах,  принимаемых правительством к предупреждению сокращения посевной  площади. </w:t>
      </w:r>
    </w:p>
    <w:p w14:paraId="54017D62"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  председателя  Особого  Совещания  генерал  от  артиллерии  Маниковский </w:t>
      </w:r>
    </w:p>
    <w:p w14:paraId="58340CAA"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дополнительно к резолюции по журналу Особого Совещания от  11 марта 1917 года за №  148 решил: </w:t>
      </w:r>
    </w:p>
    <w:p w14:paraId="5FD6BD75"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7) Утвердить доклад подготовительной комиссии по артиллерийским  вопросам      о выдаче Южнорусскому обществу для выделки и продажи  соды и других химических продуктов, в распоряжение правительственного  директора  или  его  заместителя  на  заводе  названного  общества,  —  ста тысяч (100 000 руб.) в счет аванса по заказу 60 000 пудов пикриновой  кислоты. </w:t>
      </w:r>
    </w:p>
    <w:p w14:paraId="4C2F1A54"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Сверял: делопроизводитель, подполковник С. Качалов (20685). </w:t>
      </w:r>
    </w:p>
    <w:p w14:paraId="4611E6C6" w14:textId="77777777" w:rsidR="00366FBB" w:rsidRPr="00153023" w:rsidRDefault="00366FBB" w:rsidP="00153023">
      <w:pPr>
        <w:spacing w:after="0" w:line="240" w:lineRule="auto"/>
        <w:jc w:val="both"/>
        <w:rPr>
          <w:rFonts w:ascii="Times New Roman" w:hAnsi="Times New Roman" w:cs="Times New Roman"/>
          <w:color w:val="0070C0"/>
          <w:sz w:val="16"/>
          <w:szCs w:val="16"/>
        </w:rPr>
      </w:pPr>
    </w:p>
    <w:p w14:paraId="4EACA30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FF816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81DC6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марта 1917 главнокомандующим русской армии назначен генерал Михаил Алексеев (4962).</w:t>
      </w:r>
    </w:p>
    <w:p w14:paraId="3FF0E56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9CC096"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11 (24) марта</w:t>
      </w:r>
      <w:r w:rsidRPr="00153023">
        <w:rPr>
          <w:rFonts w:ascii="Times New Roman" w:hAnsi="Times New Roman" w:cs="Times New Roman"/>
          <w:color w:val="000000" w:themeColor="text1"/>
          <w:kern w:val="2"/>
          <w:sz w:val="16"/>
          <w:szCs w:val="16"/>
        </w:rPr>
        <w:t xml:space="preserve"> в 1917 году на должность Верховного Главнокомандующего русской армией выдвинут генерал М.А.Алексеев. Царь Николай II одновременно с отречением подписал указ о назначении Верховным великого князя Николая Николаевича, но с этим не согласилось Временное правительство. Кандидатуру Алексеева выдвинул военный министр Гучков, против чего возражала Государственная Дума. Пришлось прибегнуть к опросу старших генералов, и 1 апреля назначение состоялось, но вскоре Алексеев был заменен генералом Брусиловым (15078).</w:t>
      </w:r>
    </w:p>
    <w:p w14:paraId="7395081D"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p>
    <w:p w14:paraId="376547A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379D8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73D8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11 </w:t>
      </w:r>
      <w:r w:rsidR="001B6ED4" w:rsidRPr="00153023">
        <w:rPr>
          <w:rFonts w:ascii="Times New Roman" w:hAnsi="Times New Roman" w:cs="Times New Roman"/>
          <w:color w:val="000000" w:themeColor="text1"/>
          <w:kern w:val="2"/>
          <w:sz w:val="16"/>
          <w:szCs w:val="16"/>
        </w:rPr>
        <w:t xml:space="preserve">(24) </w:t>
      </w:r>
      <w:r w:rsidRPr="00153023">
        <w:rPr>
          <w:rFonts w:ascii="Times New Roman" w:hAnsi="Times New Roman" w:cs="Times New Roman"/>
          <w:color w:val="000000" w:themeColor="text1"/>
          <w:kern w:val="2"/>
          <w:sz w:val="16"/>
          <w:szCs w:val="16"/>
        </w:rPr>
        <w:t>марта 1917 Около Парголово сожжен гроб с останками Распутина (11145).</w:t>
      </w:r>
    </w:p>
    <w:p w14:paraId="5B3563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43EA2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0A7A92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5C3B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марта 1917 Англия, Франция, Италия признали Временное правительство России (1348,114).</w:t>
      </w:r>
    </w:p>
    <w:p w14:paraId="3C6FB4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7F359D"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11 (24) марта</w:t>
      </w:r>
      <w:r w:rsidRPr="00153023">
        <w:rPr>
          <w:rFonts w:ascii="Times New Roman" w:hAnsi="Times New Roman" w:cs="Times New Roman"/>
          <w:color w:val="000000" w:themeColor="text1"/>
          <w:kern w:val="2"/>
          <w:sz w:val="16"/>
          <w:szCs w:val="16"/>
        </w:rPr>
        <w:t xml:space="preserve"> в 1917 году о признании Временного правительства заявляют Франция, Великобритания и Италия (15078).</w:t>
      </w:r>
    </w:p>
    <w:p w14:paraId="3F388A7F"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p>
    <w:p w14:paraId="77260865" w14:textId="77777777" w:rsidR="008E6FB1"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91CF7DE" w14:textId="77777777" w:rsidR="008E6FB1" w:rsidRPr="00153023" w:rsidRDefault="008E6FB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5DA5CA"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11 (24) марта</w:t>
      </w:r>
      <w:r w:rsidRPr="00153023">
        <w:rPr>
          <w:rFonts w:ascii="Times New Roman" w:hAnsi="Times New Roman" w:cs="Times New Roman"/>
          <w:color w:val="000000" w:themeColor="text1"/>
          <w:kern w:val="2"/>
          <w:sz w:val="16"/>
          <w:szCs w:val="16"/>
        </w:rPr>
        <w:t xml:space="preserve"> в 1917 году немецкий ас барон Манфред фон Рихтгофен на истребителе «Halberstadt D II» в воздушном бою сбил самолёт «Nieuport XVII», выполнявшего английскую экскортную миссию, одержав свою 31ю победу. Лётчик лейтенант Кристоф Гай Гилберт погиб (15078).</w:t>
      </w:r>
    </w:p>
    <w:p w14:paraId="1EADFB52"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p>
    <w:p w14:paraId="138F307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742F7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0FAC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марта 1917 состоялся первый полет учебного самолета Пороховщиков-4 (2668).</w:t>
      </w:r>
    </w:p>
    <w:p w14:paraId="774BC4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B8CAC0"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12 (25) марта</w:t>
      </w:r>
      <w:r w:rsidRPr="00153023">
        <w:rPr>
          <w:rFonts w:ascii="Times New Roman" w:hAnsi="Times New Roman" w:cs="Times New Roman"/>
          <w:color w:val="000000" w:themeColor="text1"/>
          <w:kern w:val="2"/>
          <w:sz w:val="16"/>
          <w:szCs w:val="16"/>
        </w:rPr>
        <w:t xml:space="preserve"> в 1917 году первый полёт учебно-тренировочного самолёта </w:t>
      </w:r>
      <w:hyperlink r:id="rId61" w:tgtFrame="_blank" w:history="1">
        <w:r w:rsidRPr="00153023">
          <w:rPr>
            <w:rFonts w:ascii="Times New Roman" w:hAnsi="Times New Roman" w:cs="Times New Roman"/>
            <w:color w:val="000000" w:themeColor="text1"/>
            <w:kern w:val="2"/>
            <w:sz w:val="16"/>
            <w:szCs w:val="16"/>
          </w:rPr>
          <w:t xml:space="preserve">«П-IV» </w:t>
        </w:r>
      </w:hyperlink>
      <w:r w:rsidRPr="00153023">
        <w:rPr>
          <w:rFonts w:ascii="Times New Roman" w:hAnsi="Times New Roman" w:cs="Times New Roman"/>
          <w:color w:val="000000" w:themeColor="text1"/>
          <w:kern w:val="2"/>
          <w:sz w:val="16"/>
          <w:szCs w:val="16"/>
        </w:rPr>
        <w:t>конструкции Пороховщикова. Особенностью «П-IV» являлась простота его сборки-разборки и регулировки, возможность отключения второго управления, а также установки различных ротативных двигателей мощностью 50, 60, 70 и 80 л.с. Гондола экипажа, с размещением ученика и инструктора друг за другом, вынесена вперед, двигатель с толкающим винтом (15066).</w:t>
      </w:r>
    </w:p>
    <w:p w14:paraId="3C46EC9C"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p>
    <w:p w14:paraId="07EFF3B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марта 1917 подготовительная комиссия по авиационным вопросам одобрила предложение УВВФ о построй</w:t>
      </w:r>
      <w:r w:rsidRPr="00153023">
        <w:rPr>
          <w:rFonts w:ascii="Times New Roman" w:hAnsi="Times New Roman" w:cs="Times New Roman"/>
          <w:color w:val="000000" w:themeColor="text1"/>
          <w:kern w:val="2"/>
          <w:sz w:val="16"/>
          <w:szCs w:val="16"/>
        </w:rPr>
        <w:softHyphen/>
        <w:t>ке в городе Херсоне сэмолетостроительного завода производи</w:t>
      </w:r>
      <w:r w:rsidRPr="00153023">
        <w:rPr>
          <w:rFonts w:ascii="Times New Roman" w:hAnsi="Times New Roman" w:cs="Times New Roman"/>
          <w:color w:val="000000" w:themeColor="text1"/>
          <w:kern w:val="2"/>
          <w:sz w:val="16"/>
          <w:szCs w:val="16"/>
        </w:rPr>
        <w:softHyphen/>
        <w:t>тельностью 200 самолетов в год и моторно-механическвго завода производительностью 200 двигателей в год, а 31 марта оно было одобрено и Исполнительной комиссией при военном министре. Туда же ре</w:t>
      </w:r>
      <w:r w:rsidRPr="00153023">
        <w:rPr>
          <w:rFonts w:ascii="Times New Roman" w:hAnsi="Times New Roman" w:cs="Times New Roman"/>
          <w:color w:val="000000" w:themeColor="text1"/>
          <w:kern w:val="2"/>
          <w:sz w:val="16"/>
          <w:szCs w:val="16"/>
        </w:rPr>
        <w:softHyphen/>
        <w:t>шено было перевести и Главный аэродром. Заводы построены не были. (ЦГВИА. ф.493, оп.6, д. 11, л.127).</w:t>
      </w:r>
    </w:p>
    <w:p w14:paraId="1B66760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CB82C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E64CC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0C23F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марта 1917 при Всероссийском ээроклубс по инициативе военного летчика прапорщика Павла Алексеевича Новикова сформирован "Комитет летчиков-солдат и авиационных моторис</w:t>
      </w:r>
      <w:r w:rsidRPr="00153023">
        <w:rPr>
          <w:rFonts w:ascii="Times New Roman" w:hAnsi="Times New Roman" w:cs="Times New Roman"/>
          <w:color w:val="000000" w:themeColor="text1"/>
          <w:kern w:val="2"/>
          <w:sz w:val="16"/>
          <w:szCs w:val="16"/>
        </w:rPr>
        <w:softHyphen/>
        <w:t>тов Обновленной России". Комитет ставил себе целью прове</w:t>
      </w:r>
      <w:r w:rsidRPr="00153023">
        <w:rPr>
          <w:rFonts w:ascii="Times New Roman" w:hAnsi="Times New Roman" w:cs="Times New Roman"/>
          <w:color w:val="000000" w:themeColor="text1"/>
          <w:kern w:val="2"/>
          <w:sz w:val="16"/>
          <w:szCs w:val="16"/>
        </w:rPr>
        <w:softHyphen/>
        <w:t>дение реформ в воздушном флоте в интересах летчиков-соддат и авиационных мотористов, взял на себя инициативу созыва Всероссийского съезда летчиков-солдат и авиационных моторис</w:t>
      </w:r>
      <w:r w:rsidRPr="00153023">
        <w:rPr>
          <w:rFonts w:ascii="Times New Roman" w:hAnsi="Times New Roman" w:cs="Times New Roman"/>
          <w:color w:val="000000" w:themeColor="text1"/>
          <w:kern w:val="2"/>
          <w:sz w:val="16"/>
          <w:szCs w:val="16"/>
        </w:rPr>
        <w:softHyphen/>
        <w:t xml:space="preserve">тов, но в то же время стоял за продолжение войны </w:t>
      </w:r>
      <w:r w:rsidRPr="00153023">
        <w:rPr>
          <w:rFonts w:ascii="Times New Roman" w:hAnsi="Times New Roman" w:cs="Times New Roman"/>
          <w:color w:val="000000" w:themeColor="text1"/>
          <w:kern w:val="2"/>
          <w:sz w:val="16"/>
          <w:szCs w:val="16"/>
          <w:vertAlign w:val="superscript"/>
        </w:rPr>
        <w:t>п</w:t>
      </w:r>
      <w:r w:rsidRPr="00153023">
        <w:rPr>
          <w:rFonts w:ascii="Times New Roman" w:hAnsi="Times New Roman" w:cs="Times New Roman"/>
          <w:color w:val="000000" w:themeColor="text1"/>
          <w:kern w:val="2"/>
          <w:sz w:val="16"/>
          <w:szCs w:val="16"/>
        </w:rPr>
        <w:t>до побед</w:t>
      </w:r>
      <w:r w:rsidRPr="00153023">
        <w:rPr>
          <w:rFonts w:ascii="Times New Roman" w:hAnsi="Times New Roman" w:cs="Times New Roman"/>
          <w:color w:val="000000" w:themeColor="text1"/>
          <w:kern w:val="2"/>
          <w:sz w:val="16"/>
          <w:szCs w:val="16"/>
        </w:rPr>
        <w:softHyphen/>
        <w:t>ного конца". Комитет выпустил "Вестник л&amp;тчиков и авиацион</w:t>
      </w:r>
      <w:r w:rsidRPr="00153023">
        <w:rPr>
          <w:rFonts w:ascii="Times New Roman" w:hAnsi="Times New Roman" w:cs="Times New Roman"/>
          <w:color w:val="000000" w:themeColor="text1"/>
          <w:kern w:val="2"/>
          <w:sz w:val="16"/>
          <w:szCs w:val="16"/>
        </w:rPr>
        <w:softHyphen/>
        <w:t>ных мотористов Обновленной России", где изложил свою про</w:t>
      </w:r>
      <w:r w:rsidRPr="00153023">
        <w:rPr>
          <w:rFonts w:ascii="Times New Roman" w:hAnsi="Times New Roman" w:cs="Times New Roman"/>
          <w:color w:val="000000" w:themeColor="text1"/>
          <w:kern w:val="2"/>
          <w:sz w:val="16"/>
          <w:szCs w:val="16"/>
        </w:rPr>
        <w:softHyphen/>
        <w:t>грамму.</w:t>
      </w:r>
    </w:p>
    <w:p w14:paraId="48CDB4B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9BC55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марта 1917, переждав сутки ненастную погоду и сильное волнение моря, гидрокрейсеры дважды выполняли поставленные за</w:t>
      </w:r>
      <w:r w:rsidRPr="00153023">
        <w:rPr>
          <w:rFonts w:ascii="Times New Roman" w:hAnsi="Times New Roman" w:cs="Times New Roman"/>
          <w:color w:val="000000" w:themeColor="text1"/>
          <w:kern w:val="2"/>
          <w:sz w:val="16"/>
          <w:szCs w:val="16"/>
        </w:rPr>
        <w:softHyphen/>
        <w:t>дачи: в 11.00 и 13.30 в воздухе находились 12 и 11 летающих лодок. Две трети из них выполняли задачи фоторазведки воен</w:t>
      </w:r>
      <w:r w:rsidRPr="00153023">
        <w:rPr>
          <w:rFonts w:ascii="Times New Roman" w:hAnsi="Times New Roman" w:cs="Times New Roman"/>
          <w:color w:val="000000" w:themeColor="text1"/>
          <w:kern w:val="2"/>
          <w:sz w:val="16"/>
          <w:szCs w:val="16"/>
        </w:rPr>
        <w:softHyphen/>
        <w:t>ных объектов, остальные барражировали над кораблями опе</w:t>
      </w:r>
      <w:r w:rsidRPr="00153023">
        <w:rPr>
          <w:rFonts w:ascii="Times New Roman" w:hAnsi="Times New Roman" w:cs="Times New Roman"/>
          <w:color w:val="000000" w:themeColor="text1"/>
          <w:kern w:val="2"/>
          <w:sz w:val="16"/>
          <w:szCs w:val="16"/>
        </w:rPr>
        <w:softHyphen/>
        <w:t>ративной группы. По неизвестной причине из полета не возвра</w:t>
      </w:r>
      <w:r w:rsidRPr="00153023">
        <w:rPr>
          <w:rFonts w:ascii="Times New Roman" w:hAnsi="Times New Roman" w:cs="Times New Roman"/>
          <w:color w:val="000000" w:themeColor="text1"/>
          <w:kern w:val="2"/>
          <w:sz w:val="16"/>
          <w:szCs w:val="16"/>
        </w:rPr>
        <w:softHyphen/>
        <w:t>тился экипаж лейтенанта Михаила Сергеева и унтер-офицера Семена Тура. Предпринятые другими экипажами поиски толку не дали. До 17.00 наши гидрокрейсеры и эсминцы отражали налеты 4 гидроаэропланов противника, безрезультатно сбросивших до полусотни малокалиберных бомб. Днем 14 марта та же опе</w:t>
      </w:r>
      <w:r w:rsidRPr="00153023">
        <w:rPr>
          <w:rFonts w:ascii="Times New Roman" w:hAnsi="Times New Roman" w:cs="Times New Roman"/>
          <w:color w:val="000000" w:themeColor="text1"/>
          <w:kern w:val="2"/>
          <w:sz w:val="16"/>
          <w:szCs w:val="16"/>
        </w:rPr>
        <w:softHyphen/>
        <w:t>ративная группа возвратилась в Севастополь, а маневренная группа еще находилась вблизи пролива и обстреливала бере</w:t>
      </w:r>
      <w:r w:rsidRPr="00153023">
        <w:rPr>
          <w:rFonts w:ascii="Times New Roman" w:hAnsi="Times New Roman" w:cs="Times New Roman"/>
          <w:color w:val="000000" w:themeColor="text1"/>
          <w:kern w:val="2"/>
          <w:sz w:val="16"/>
          <w:szCs w:val="16"/>
        </w:rPr>
        <w:softHyphen/>
        <w:t>говые укрепления. О приключениях пропавшего экипажа стало известно неде</w:t>
      </w:r>
      <w:r w:rsidRPr="00153023">
        <w:rPr>
          <w:rFonts w:ascii="Times New Roman" w:hAnsi="Times New Roman" w:cs="Times New Roman"/>
          <w:color w:val="000000" w:themeColor="text1"/>
          <w:kern w:val="2"/>
          <w:sz w:val="16"/>
          <w:szCs w:val="16"/>
        </w:rPr>
        <w:softHyphen/>
        <w:t>лю спустя. Из-за пулевой пробоины в бензобаке летчики со</w:t>
      </w:r>
      <w:r w:rsidRPr="00153023">
        <w:rPr>
          <w:rFonts w:ascii="Times New Roman" w:hAnsi="Times New Roman" w:cs="Times New Roman"/>
          <w:color w:val="000000" w:themeColor="text1"/>
          <w:kern w:val="2"/>
          <w:sz w:val="16"/>
          <w:szCs w:val="16"/>
        </w:rPr>
        <w:softHyphen/>
        <w:t>вершили вынужденную посадку у вражеского побережья, зах</w:t>
      </w:r>
      <w:r w:rsidRPr="00153023">
        <w:rPr>
          <w:rFonts w:ascii="Times New Roman" w:hAnsi="Times New Roman" w:cs="Times New Roman"/>
          <w:color w:val="000000" w:themeColor="text1"/>
          <w:kern w:val="2"/>
          <w:sz w:val="16"/>
          <w:szCs w:val="16"/>
        </w:rPr>
        <w:softHyphen/>
        <w:t>ватили турецкую шхуну, установили на ней пулемет, снятый с аэроплана перед его затоплением. Затем новоявленные “море</w:t>
      </w:r>
      <w:r w:rsidRPr="00153023">
        <w:rPr>
          <w:rFonts w:ascii="Times New Roman" w:hAnsi="Times New Roman" w:cs="Times New Roman"/>
          <w:color w:val="000000" w:themeColor="text1"/>
          <w:kern w:val="2"/>
          <w:sz w:val="16"/>
          <w:szCs w:val="16"/>
        </w:rPr>
        <w:softHyphen/>
        <w:t>ходы” под парусами пересекли Черное море и остановились у “родной” Джарылгачской косы, о чем в главную базу сооб</w:t>
      </w:r>
      <w:r w:rsidRPr="00153023">
        <w:rPr>
          <w:rFonts w:ascii="Times New Roman" w:hAnsi="Times New Roman" w:cs="Times New Roman"/>
          <w:color w:val="000000" w:themeColor="text1"/>
          <w:kern w:val="2"/>
          <w:sz w:val="16"/>
          <w:szCs w:val="16"/>
        </w:rPr>
        <w:softHyphen/>
        <w:t>щил береговой пост (11283).</w:t>
      </w:r>
    </w:p>
    <w:p w14:paraId="70EDD4F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111E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12 </w:t>
      </w:r>
      <w:r w:rsidR="001B6ED4" w:rsidRPr="00153023">
        <w:rPr>
          <w:rFonts w:ascii="Times New Roman" w:hAnsi="Times New Roman" w:cs="Times New Roman"/>
          <w:color w:val="000000" w:themeColor="text1"/>
          <w:kern w:val="2"/>
          <w:sz w:val="16"/>
          <w:szCs w:val="16"/>
        </w:rPr>
        <w:t xml:space="preserve">(25) </w:t>
      </w:r>
      <w:r w:rsidRPr="00153023">
        <w:rPr>
          <w:rFonts w:ascii="Times New Roman" w:hAnsi="Times New Roman" w:cs="Times New Roman"/>
          <w:color w:val="000000" w:themeColor="text1"/>
          <w:kern w:val="2"/>
          <w:sz w:val="16"/>
          <w:szCs w:val="16"/>
        </w:rPr>
        <w:t>марта 1916 самолёты гидротранспортов "Александр I", "Николай I" и "Румыния", произвели 23 вылета на разведку и барражирование над кораблями. Самолёт М-9, пилотируемый лейтенантом М. Сергеевым с унтер-офицером И. Туром с задания не вернулся. Поиски его ничего не дали. По истечении двух суток оперативная группа вернулась в Севастополь. А самолёт Сергеева, получив повреждение одного из бензиновых баков, вынужден был произвести посадку на воду. В другом баке оставалось немного бензина. После непродолжительного полёта по направлению к Крыму, экипаж обнаружил турецкий парусник и принял смелое решение захватить его. Для острастки по курсу парусника дали короткую очередь из пулемета, команда парусника быстро покинула его на шлюпках. Приводнившись, экипаж самолёта поднялся на борт. С самолёта сняли оружие, компас, фотоаппарат и взяли его на буксир. Решили под парусом идти в Севастополь, но на море был штиль. На следующий день, самолёт, почти потерявший плавучесть, затопили. Вскоре поднялся ветер, и парусник приобрёл ход. На третьи сутки плавания разыгрался шторм и пришлось побороться за свою жизнь. На следующий день шторм утих, но парусник был обстрелян русским транспортом, который, опасаясь, что это германская подводная лодка, дал залп и начал уходить. И только на следующий день экипаж обнаружили у Джарылгачс- кой косы пограничники, вызвавшие корабль из Севастополя. Буксируемый эсминцем трофейное судно прибыло в. Севастополь, где и состоялась встреча с товарищами, считавшими экипаж погибшим (11933).</w:t>
      </w:r>
    </w:p>
    <w:p w14:paraId="7EC3ED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6FA22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марта 1917 Черноморский флот приведен к присяге Временному правительству России (4962).</w:t>
      </w:r>
    </w:p>
    <w:p w14:paraId="7EACB04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F33BC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B4A27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E0E9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и 16 (25 и 29) марта 1917 собственность царской семьи была национализированы (1348,112) - перешли в собственность государства (3908,254).</w:t>
      </w:r>
    </w:p>
    <w:p w14:paraId="0D6B6C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3629FA"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12 (25) марта</w:t>
      </w:r>
      <w:r w:rsidRPr="00153023">
        <w:rPr>
          <w:rFonts w:ascii="Times New Roman" w:hAnsi="Times New Roman" w:cs="Times New Roman"/>
          <w:color w:val="000000" w:themeColor="text1"/>
          <w:kern w:val="2"/>
          <w:sz w:val="16"/>
          <w:szCs w:val="16"/>
        </w:rPr>
        <w:t xml:space="preserve"> в 1917 году императорская собственность переходит в распоряжение государства (15079).</w:t>
      </w:r>
    </w:p>
    <w:p w14:paraId="51F54DEF"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p>
    <w:p w14:paraId="4ABBBC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марта 1917 в Петроград из ссылки прибыли И.В.С. и Л.Б.Каменев (1348,84).</w:t>
      </w:r>
    </w:p>
    <w:p w14:paraId="1F3158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0A3B7D"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12 (25) марта</w:t>
      </w:r>
      <w:r w:rsidRPr="00153023">
        <w:rPr>
          <w:rFonts w:ascii="Times New Roman" w:hAnsi="Times New Roman" w:cs="Times New Roman"/>
          <w:color w:val="000000" w:themeColor="text1"/>
          <w:kern w:val="2"/>
          <w:sz w:val="16"/>
          <w:szCs w:val="16"/>
        </w:rPr>
        <w:t xml:space="preserve"> в 1917 году в революционный Петроград из ссылки вернулся И.В.Сталин, который стал членом редколлегии «Правды» и Л.Б.Каменев (15079).</w:t>
      </w:r>
    </w:p>
    <w:p w14:paraId="7A99006D"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p>
    <w:p w14:paraId="5AB243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марта 1917 отменена смертная казнь (1348,84).</w:t>
      </w:r>
    </w:p>
    <w:p w14:paraId="03D50A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0B3662"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12 (25) марта</w:t>
      </w:r>
      <w:r w:rsidRPr="00153023">
        <w:rPr>
          <w:rFonts w:ascii="Times New Roman" w:hAnsi="Times New Roman" w:cs="Times New Roman"/>
          <w:color w:val="000000" w:themeColor="text1"/>
          <w:kern w:val="2"/>
          <w:sz w:val="16"/>
          <w:szCs w:val="16"/>
        </w:rPr>
        <w:t xml:space="preserve"> в 1917 году опубликовано постановление Временного правительства о повсеместной отмене смертной казни, которая, однако, уже к 12 июля 1917 года была восстановлена на фронте за ряд воинских преступлений. За время существования Советской России смертная казнь отменялась трижды: с ноября 1917 года до февраля 1918-го, с января 1920-го до 11 мая 1920-го, с 26 мая 1947-го до 12 января 1950-го. Со 2 августа 1996 года в стране действует мораторий на исполнение смертной казни (15079).</w:t>
      </w:r>
    </w:p>
    <w:p w14:paraId="0C320906"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p>
    <w:p w14:paraId="7690E03A" w14:textId="77777777" w:rsidR="00A37479" w:rsidRPr="00153023" w:rsidRDefault="00A37479" w:rsidP="00153023">
      <w:pPr>
        <w:pStyle w:val="ae"/>
        <w:spacing w:before="0" w:after="0"/>
        <w:jc w:val="both"/>
        <w:rPr>
          <w:color w:val="000000" w:themeColor="text1"/>
          <w:kern w:val="2"/>
          <w:sz w:val="16"/>
          <w:szCs w:val="16"/>
        </w:rPr>
      </w:pPr>
      <w:r w:rsidRPr="00153023">
        <w:rPr>
          <w:color w:val="000000" w:themeColor="text1"/>
          <w:kern w:val="2"/>
          <w:sz w:val="16"/>
          <w:szCs w:val="16"/>
        </w:rPr>
        <w:t>12 (25) марта 1917 вышло постановление Временного правительства об отмене смертной казни и упразднении военно-полевых судов.</w:t>
      </w:r>
    </w:p>
    <w:p w14:paraId="2EF701FD" w14:textId="77777777" w:rsidR="00A37479" w:rsidRPr="00153023" w:rsidRDefault="00A37479" w:rsidP="00153023">
      <w:pPr>
        <w:pStyle w:val="ae"/>
        <w:spacing w:before="0" w:after="0"/>
        <w:jc w:val="both"/>
        <w:rPr>
          <w:color w:val="000000" w:themeColor="text1"/>
          <w:kern w:val="2"/>
          <w:sz w:val="16"/>
          <w:szCs w:val="16"/>
        </w:rPr>
      </w:pPr>
      <w:r w:rsidRPr="00153023">
        <w:rPr>
          <w:color w:val="000000" w:themeColor="text1"/>
          <w:kern w:val="2"/>
          <w:sz w:val="16"/>
          <w:szCs w:val="16"/>
        </w:rPr>
        <w:t>В этот же день Временное правительство приняло закон о государственной монополии на хлеб, который готовился еще при царе. В соответствии с ним, свободный рынок зерна упразднялся, «излишки» (сверх установленных норм) подлежали изъятию у крестьян по твердым государственным ценам (а в случае обнаружения укрываемых запасов — лишь по половине такой цены). Распределять хлеб предполагалось по карточкам. Однако попытка ввести хлебную монополию на практике столкнулась с ожесточенным сопротивлением крестьян. Хлебозаготовки составили менее половины от плана, в ожидании еще большей смуты крестьяне предпочитали прятать свои припасы (17045).</w:t>
      </w:r>
    </w:p>
    <w:p w14:paraId="5514168F" w14:textId="77777777" w:rsidR="00A37479" w:rsidRPr="00153023" w:rsidRDefault="00A3747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B249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Между 12 (25) марта и 20 марта (2 апреля) 1917. Из журнала заседаний Временного правительства №22, 1917 г.</w:t>
      </w:r>
    </w:p>
    <w:p w14:paraId="18A7C2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Об облегчении участи лиц, совершивших уголовные преступления </w:t>
      </w:r>
    </w:p>
    <w:p w14:paraId="76DD43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Временное правительство, призывая в целях утверждения законности в новом строе к строгому и неуклонному соблюдению порядка и спокойствия и к решительному прекращению каких-либо посягательств на личную и имущественную неприкосновенность граждан, постановило облегчить на нижеследующих основаниях участь лиц, совершивших до настоящего времени преступные деяния. </w:t>
      </w:r>
    </w:p>
    <w:p w14:paraId="2180C1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 Всем присужденным по день воспоследования сего постановления к смертной казни, соединенной с лишением всех прав состояния, а равно подлежащих этому наказанию за учиненные до этого дня преступные деяния, заменить смертную казнь ссылкой в каторжные работы на пятнадцать лет. </w:t>
      </w:r>
    </w:p>
    <w:p w14:paraId="637E25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 Освободить от суда и наказания всех, совершивших до дня издания настоящего постановления преступные деяния, за которые определено в законе наказание не свыше заключения в крепости или тюрьме, а равно всех, которые приговорены или будут приговорены к таковым наказаниям за более тяжкие преступления... </w:t>
      </w:r>
    </w:p>
    <w:p w14:paraId="796C76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Всем лицам, которые приговорены или будут приговорены за преступные деяния, совершенные до дня воспоследования настоящего постановления, уменьшить срок назначенного судом наказания наполовину, бессрочную же каторгу заменить срочной на двенадцать лет... (11652).</w:t>
      </w:r>
    </w:p>
    <w:p w14:paraId="50FF16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218BA6" w14:textId="77777777" w:rsidR="00C43DB9"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52F751CB" w14:textId="77777777" w:rsidR="00C43DB9" w:rsidRPr="00153023" w:rsidRDefault="00C43DB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09C790" w14:textId="77777777" w:rsidR="00C43DB9" w:rsidRPr="00153023" w:rsidRDefault="00C43DB9" w:rsidP="00153023">
      <w:pPr>
        <w:pStyle w:val="ae"/>
        <w:spacing w:before="0" w:after="0"/>
        <w:jc w:val="both"/>
        <w:rPr>
          <w:color w:val="000000" w:themeColor="text1"/>
          <w:kern w:val="2"/>
          <w:sz w:val="16"/>
          <w:szCs w:val="16"/>
        </w:rPr>
      </w:pPr>
      <w:r w:rsidRPr="00153023">
        <w:rPr>
          <w:color w:val="000000" w:themeColor="text1"/>
          <w:kern w:val="2"/>
          <w:sz w:val="16"/>
          <w:szCs w:val="16"/>
        </w:rPr>
        <w:t>13 (26) марта 1917 г. работники завода Анатра в Симферополе начали общегородскую забастовку, к которой присоединились рабочие других предприятий. Основные требования бастующих: прекращение войны, восьмичасовый рабочий день, рабочий контроль над производством (Чупиков, Петровская 1984: 72) (15235).</w:t>
      </w:r>
    </w:p>
    <w:p w14:paraId="1339D1F5" w14:textId="77777777" w:rsidR="00C43DB9" w:rsidRPr="00153023" w:rsidRDefault="00C43DB9" w:rsidP="00153023">
      <w:pPr>
        <w:pStyle w:val="ae"/>
        <w:spacing w:before="0" w:after="0"/>
        <w:jc w:val="both"/>
        <w:rPr>
          <w:color w:val="000000" w:themeColor="text1"/>
          <w:kern w:val="2"/>
          <w:sz w:val="16"/>
          <w:szCs w:val="16"/>
        </w:rPr>
      </w:pPr>
    </w:p>
    <w:p w14:paraId="2C38542F" w14:textId="77777777" w:rsidR="00C43DB9"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0802610D" w14:textId="77777777" w:rsidR="00C43DB9" w:rsidRPr="00153023" w:rsidRDefault="00C43DB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51D842"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марта 1917 г. Телеграмма зам. уполномоченного Особого совещания по обороне и зам. председателя заводского совещания Харьковского района ген. Ф. Я. Несмелова Особому совещанию по обороне о нехватке топлива, металлов и сырья на промышленных предприятиях района.</w:t>
      </w:r>
    </w:p>
    <w:p w14:paraId="04E24016"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32-33</w:t>
      </w:r>
    </w:p>
    <w:p w14:paraId="76C132E1"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369, оп. 21, д. 219, лл. 186—488. Телегр. бланк.</w:t>
      </w:r>
    </w:p>
    <w:p w14:paraId="6CC9C5FD"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Доношу: [за] истекшую неделю на всех заводах рабочие работали, [за] исключением Сумского машиностроительного, где перерыв десятого один день. Везде недостача топлива, [на] большинстве заводов недостача металла. Крупные заводы: Воронежский трубочный Столль, две тысячи двести рабочих, антрацит получен, возобновлены ночные смены, недостаток цинка, латуни; Чугуевский деревообделочный Борковского, тысяча пятьсот рабочих, недостаток угля, железа; Воронежский машиностроительный Столль, тысяча шестьсот рабочих, недостаток паровичного угля; Харьковский Шиманского, пятьсот восемьдесят рабочих, стоит мартеновская печь, недостаток топлива; Харьковский Гельферих Саде, три тысячи триста рабочих, остановлен литейный цех, недостаток угля, чугуна, остальным цехам угрожает остановка, недостаток топлива; Харьковский паровозостроительный, шесть тысяч сто пятьдесят рабочих, приостановлен кузнечный цех, недостаток топлива, задержка [в] доставке сортового железа; Харьковский Медьгозе, недостаток топлива, вагонов под дрова, чугуна. Особенно серьезно положение Краматорского металлургического завода: обе домны, прокатная, мартеновская и цеха остановились [за] недостатком топлива, сырья. Рабочие волнуются, не получая угля. Харьковский завод канатной и пеньковой промышленности, тысяча шестьсот шестьдесят рабочих, остановлены шпагатный и мешочный отделы [за] недостатком топлива, недостаток вагонов для перевозки сырья. Уполобороны Несмелов (15521).</w:t>
      </w:r>
    </w:p>
    <w:p w14:paraId="13BD7C9D" w14:textId="77777777" w:rsidR="00C43DB9" w:rsidRPr="00153023" w:rsidRDefault="00C43DB9" w:rsidP="00153023">
      <w:pPr>
        <w:spacing w:after="0" w:line="240" w:lineRule="auto"/>
        <w:jc w:val="both"/>
        <w:rPr>
          <w:rFonts w:ascii="Times New Roman" w:hAnsi="Times New Roman" w:cs="Times New Roman"/>
          <w:color w:val="000000" w:themeColor="text1"/>
          <w:kern w:val="2"/>
          <w:sz w:val="16"/>
          <w:szCs w:val="16"/>
        </w:rPr>
      </w:pPr>
    </w:p>
    <w:p w14:paraId="676256B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2A4C5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32F9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марта 1917 л ЧМФ л М.М.Сергеев на М-9 при разведке в районе Босфора был обстрелян с турецкого побережья. Повреждения были значительными и пришлось садиться в море. Снижаясь заметил шхуну, обстрелял, сел рядом, захватил в плен. Высадил команду в ложку6 а сам с механиком пришвартовал М-19 и поплыл на встречу эскадре. Она ушли и пришлось плыть домой. Шторм задержал поход на 6 дней и разбил машину. Добрался до Евпатории, где его подобрал эсминец (438,352).</w:t>
      </w:r>
    </w:p>
    <w:p w14:paraId="2C8B9F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844C5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марта 1917 летчик Черноморского флота лейтенант МихаилорвичСергеев на гидросамолете "М-9" при разведке района Босфора был обстрелян с турецкого побережья. Его са</w:t>
      </w:r>
      <w:r w:rsidRPr="00153023">
        <w:rPr>
          <w:rFonts w:ascii="Times New Roman" w:hAnsi="Times New Roman" w:cs="Times New Roman"/>
          <w:color w:val="000000" w:themeColor="text1"/>
          <w:kern w:val="2"/>
          <w:sz w:val="16"/>
          <w:szCs w:val="16"/>
        </w:rPr>
        <w:softHyphen/>
        <w:t>молет был поврежден настолько, что пришлось садиться в море, Снижаясь, Сергеев заметил турецкую шхуну, подлетел к ней и обстрелял ее, а потом сел рядом. Турки сдались в плен. Сергеев приказал им опустить лодку и плыть на ней к своему берегу, а сам со своим механиком Туром пришвартовал к шхуне ивой "М-9" и взял курс на свою эскадру, но ее на месте уже не было. Экипажу оставалось только плыть к своим берегам. Поднявшийся шторм задержал летчиков на шесть суток и затопил самолет. Только на седьмые сутки экипаж припыл к Евпа</w:t>
      </w:r>
      <w:r w:rsidRPr="00153023">
        <w:rPr>
          <w:rFonts w:ascii="Times New Roman" w:hAnsi="Times New Roman" w:cs="Times New Roman"/>
          <w:color w:val="000000" w:themeColor="text1"/>
          <w:kern w:val="2"/>
          <w:sz w:val="16"/>
          <w:szCs w:val="16"/>
        </w:rPr>
        <w:softHyphen/>
        <w:t>тории, где и был подобран миноносцем ("Русское слово”, 1917 г. 22 марта; ВВФ.1920 № 3-4 стр.13).</w:t>
      </w:r>
    </w:p>
    <w:p w14:paraId="0571E41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477C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марта 1917 года на борту аэростата, находящегося на высоте 400 м, были командир 10-го корпусного воздухоплавательного отряда поручик Сипитый и подпоручик Метельский. Они фотографировали неприятельские позиции. В 17 часов наблюдатели заметили приближающийся вражеский самолет. По их команде аэростат начали выбирать к земле. Еще находясь на большом расстоянии, пилот вражеского самолета начал обстреливать аэростат. Воздухоплаватели отстреливались из карабина и револьвера. Когда самолет пролетел над аэростатом, казалось, что опасность миновала. Однако через несколько секунд наблюдатели услыхали легкий треск, который постепенно перешел во все усиливающийся шум. Они поняли, что аэростат горит. Но даже горя, аэростат опускался плавно до высоты около 60-75 м. После этого скорость падения аэростата начала сильно возрастать. Прыгать с парашютом было уже поздно - слишком мала высота и парашют не успевает наполниться воздухом. Парашюты подвешивались к кормовой части аэростата уже полностью вытянутыми, и наблюдателю надо было просто взять стропы парашюта в руки, сильно дернуть за них, чтобы оторвать привязывающий к оболочке аэростата шнур парашюта и бросаться вниз из корзины. Сипитому и Метельскому шансов выжить уже практически не оставалось. Очнулись они в госпитале. Как им потом рассказывали очевидцы, находившиеся на земле, с пролетевшего самолета было сброшено на аэростат что-то похожее "на золотистую ленту или ракету". Вслед за этим на верхней части оболочки показался черный дым и языки пламени. На высоте около 150 м вся верхняя половина аэростата была в пламени, а нижняя вогнулась внутрь и, образовав своеобразный парашют, способствовала плавному спуску горящего аэростата. Но на высоте 60-75 м прогорел нижний рулевой мешок и аэростат начал стремительно падать. Обгорелые остатки оболочки накрыли корзину с наблюдателями. Подбежавшие солдаты вытащили их из корзины, но один из наблюдателей, поручик Сипитый, от полученных ран через 10 дней скончался (11238).</w:t>
      </w:r>
    </w:p>
    <w:p w14:paraId="3A7C4A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19F4CC"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13 (26) марта 1917 в воздух поднялся командир 10-го корпусного воздухоплавательного отряда Сипитый и наблюдатель поручик Метельский. В 17.00 их атаковал неприятельский аэроплан. Аэростат, спешно выбиравшийся наземной командой, за</w:t>
      </w:r>
      <w:r w:rsidRPr="00153023">
        <w:rPr>
          <w:rFonts w:ascii="Times New Roman" w:hAnsi="Times New Roman" w:cs="Times New Roman"/>
          <w:color w:val="0070C0"/>
          <w:sz w:val="16"/>
          <w:szCs w:val="16"/>
        </w:rPr>
        <w:softHyphen/>
        <w:t>горелся на высоте 200 м. Прыгать с парашютом было уже поздно, и наблюдатели остались в кор</w:t>
      </w:r>
      <w:r w:rsidRPr="00153023">
        <w:rPr>
          <w:rFonts w:ascii="Times New Roman" w:hAnsi="Times New Roman" w:cs="Times New Roman"/>
          <w:color w:val="0070C0"/>
          <w:sz w:val="16"/>
          <w:szCs w:val="16"/>
        </w:rPr>
        <w:softHyphen/>
        <w:t>зине. Когда верхняя часть оболочки аэростата сгорела, нижняя вогнулась внутрь, и воздухопла</w:t>
      </w:r>
      <w:r w:rsidRPr="00153023">
        <w:rPr>
          <w:rFonts w:ascii="Times New Roman" w:hAnsi="Times New Roman" w:cs="Times New Roman"/>
          <w:color w:val="0070C0"/>
          <w:sz w:val="16"/>
          <w:szCs w:val="16"/>
        </w:rPr>
        <w:softHyphen/>
        <w:t>ватели почти 100 м спускались на этом импрови</w:t>
      </w:r>
      <w:r w:rsidRPr="00153023">
        <w:rPr>
          <w:rFonts w:ascii="Times New Roman" w:hAnsi="Times New Roman" w:cs="Times New Roman"/>
          <w:color w:val="0070C0"/>
          <w:sz w:val="16"/>
          <w:szCs w:val="16"/>
        </w:rPr>
        <w:softHyphen/>
        <w:t>зированном парашюте. Когда прогорел рулевой мешок, аэростат упал с высоты 60 м. Получив</w:t>
      </w:r>
      <w:r w:rsidRPr="00153023">
        <w:rPr>
          <w:rFonts w:ascii="Times New Roman" w:hAnsi="Times New Roman" w:cs="Times New Roman"/>
          <w:color w:val="0070C0"/>
          <w:sz w:val="16"/>
          <w:szCs w:val="16"/>
        </w:rPr>
        <w:softHyphen/>
        <w:t>ших многочисленные ушибы наблюдателей на</w:t>
      </w:r>
      <w:r w:rsidRPr="00153023">
        <w:rPr>
          <w:rFonts w:ascii="Times New Roman" w:hAnsi="Times New Roman" w:cs="Times New Roman"/>
          <w:color w:val="0070C0"/>
          <w:sz w:val="16"/>
          <w:szCs w:val="16"/>
        </w:rPr>
        <w:softHyphen/>
        <w:t>крыла горящая оболочка. Их срочно отправили в госпиталь, где поручик Сипитый через десять дней скончался (20120).</w:t>
      </w:r>
    </w:p>
    <w:p w14:paraId="00D1193E" w14:textId="77777777" w:rsidR="00366FBB" w:rsidRPr="00153023" w:rsidRDefault="00366FBB" w:rsidP="00153023">
      <w:pPr>
        <w:spacing w:after="0" w:line="240" w:lineRule="auto"/>
        <w:jc w:val="both"/>
        <w:rPr>
          <w:rFonts w:ascii="Times New Roman" w:hAnsi="Times New Roman" w:cs="Times New Roman"/>
          <w:color w:val="0070C0"/>
          <w:sz w:val="16"/>
          <w:szCs w:val="16"/>
        </w:rPr>
      </w:pPr>
    </w:p>
    <w:p w14:paraId="70C21EE9"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13 (26) марта 1917 в воздух поднялся командир 10-го корпусного воздухоплавательного отряда Сипитый и наблюдатель поручик Метельский. В 17.00 их атаковал неприятельский аэроплан. Аэростат, спешно выбиравшийся наземной командой, за</w:t>
      </w:r>
      <w:r w:rsidRPr="00153023">
        <w:rPr>
          <w:rFonts w:ascii="Times New Roman" w:hAnsi="Times New Roman" w:cs="Times New Roman"/>
          <w:color w:val="0070C0"/>
          <w:sz w:val="16"/>
          <w:szCs w:val="16"/>
        </w:rPr>
        <w:softHyphen/>
        <w:t>горелся на высоте 200 м. Прыгать с парашютом было уже поздно, и наблюдатели остались в кор</w:t>
      </w:r>
      <w:r w:rsidRPr="00153023">
        <w:rPr>
          <w:rFonts w:ascii="Times New Roman" w:hAnsi="Times New Roman" w:cs="Times New Roman"/>
          <w:color w:val="0070C0"/>
          <w:sz w:val="16"/>
          <w:szCs w:val="16"/>
        </w:rPr>
        <w:softHyphen/>
        <w:t>зине. Когда верхняя часть оболочки аэростата сгорела, нижняя вогнулась внутрь, и воздухопла</w:t>
      </w:r>
      <w:r w:rsidRPr="00153023">
        <w:rPr>
          <w:rFonts w:ascii="Times New Roman" w:hAnsi="Times New Roman" w:cs="Times New Roman"/>
          <w:color w:val="0070C0"/>
          <w:sz w:val="16"/>
          <w:szCs w:val="16"/>
        </w:rPr>
        <w:softHyphen/>
        <w:t>ватели почти 100 м спускались на этом импрови</w:t>
      </w:r>
      <w:r w:rsidRPr="00153023">
        <w:rPr>
          <w:rFonts w:ascii="Times New Roman" w:hAnsi="Times New Roman" w:cs="Times New Roman"/>
          <w:color w:val="0070C0"/>
          <w:sz w:val="16"/>
          <w:szCs w:val="16"/>
        </w:rPr>
        <w:softHyphen/>
        <w:t>зированном парашюте. Когда прогорел рулевой мешок, аэростат упал с высоты 60 м. Получив</w:t>
      </w:r>
      <w:r w:rsidRPr="00153023">
        <w:rPr>
          <w:rFonts w:ascii="Times New Roman" w:hAnsi="Times New Roman" w:cs="Times New Roman"/>
          <w:color w:val="0070C0"/>
          <w:sz w:val="16"/>
          <w:szCs w:val="16"/>
        </w:rPr>
        <w:softHyphen/>
        <w:t>ших многочисленные ушибы наблюдателей на</w:t>
      </w:r>
      <w:r w:rsidRPr="00153023">
        <w:rPr>
          <w:rFonts w:ascii="Times New Roman" w:hAnsi="Times New Roman" w:cs="Times New Roman"/>
          <w:color w:val="0070C0"/>
          <w:sz w:val="16"/>
          <w:szCs w:val="16"/>
        </w:rPr>
        <w:softHyphen/>
        <w:t>крыла горящая оболочка. Их срочно отправили в госпиталь, где поручик Сипитый через десять дней скончался.</w:t>
      </w:r>
    </w:p>
    <w:p w14:paraId="6228C41C"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23 апреля после подъёма двух неприятельских аэростатов у д. Белополь и Рагин, противник от</w:t>
      </w:r>
      <w:r w:rsidRPr="00153023">
        <w:rPr>
          <w:rFonts w:ascii="Times New Roman" w:hAnsi="Times New Roman" w:cs="Times New Roman"/>
          <w:color w:val="0070C0"/>
          <w:sz w:val="16"/>
          <w:szCs w:val="16"/>
        </w:rPr>
        <w:softHyphen/>
        <w:t>крыл сильный огонь из 105-мм и 120-мм орудий по биваку ремонтировавшегося после обстрела при предыдущем подъёме аэростата 1-го гвар</w:t>
      </w:r>
      <w:r w:rsidRPr="00153023">
        <w:rPr>
          <w:rFonts w:ascii="Times New Roman" w:hAnsi="Times New Roman" w:cs="Times New Roman"/>
          <w:color w:val="0070C0"/>
          <w:sz w:val="16"/>
          <w:szCs w:val="16"/>
        </w:rPr>
        <w:softHyphen/>
        <w:t>дейского корпусного воздухоплавательного от</w:t>
      </w:r>
      <w:r w:rsidRPr="00153023">
        <w:rPr>
          <w:rFonts w:ascii="Times New Roman" w:hAnsi="Times New Roman" w:cs="Times New Roman"/>
          <w:color w:val="0070C0"/>
          <w:sz w:val="16"/>
          <w:szCs w:val="16"/>
        </w:rPr>
        <w:softHyphen/>
        <w:t>ряда. Поскольку противник взял бивак в вилку, ремонтные работы срочно свернули, но мест</w:t>
      </w:r>
      <w:r w:rsidRPr="00153023">
        <w:rPr>
          <w:rFonts w:ascii="Times New Roman" w:hAnsi="Times New Roman" w:cs="Times New Roman"/>
          <w:color w:val="0070C0"/>
          <w:sz w:val="16"/>
          <w:szCs w:val="16"/>
        </w:rPr>
        <w:softHyphen/>
        <w:t>ность не позволяла расчёту быстро рассредото</w:t>
      </w:r>
      <w:r w:rsidRPr="00153023">
        <w:rPr>
          <w:rFonts w:ascii="Times New Roman" w:hAnsi="Times New Roman" w:cs="Times New Roman"/>
          <w:color w:val="0070C0"/>
          <w:sz w:val="16"/>
          <w:szCs w:val="16"/>
        </w:rPr>
        <w:softHyphen/>
        <w:t>читься. Тогда командир отряда поручик Ханыков приказал зажечь большие костры. Под прикры</w:t>
      </w:r>
      <w:r w:rsidRPr="00153023">
        <w:rPr>
          <w:rFonts w:ascii="Times New Roman" w:hAnsi="Times New Roman" w:cs="Times New Roman"/>
          <w:color w:val="0070C0"/>
          <w:sz w:val="16"/>
          <w:szCs w:val="16"/>
        </w:rPr>
        <w:softHyphen/>
        <w:t>тием импровизированной дымовой завесы воз</w:t>
      </w:r>
      <w:r w:rsidRPr="00153023">
        <w:rPr>
          <w:rFonts w:ascii="Times New Roman" w:hAnsi="Times New Roman" w:cs="Times New Roman"/>
          <w:color w:val="0070C0"/>
          <w:sz w:val="16"/>
          <w:szCs w:val="16"/>
        </w:rPr>
        <w:softHyphen/>
        <w:t>духоплаватели вывели аэростат в безопасное ме</w:t>
      </w:r>
      <w:r w:rsidRPr="00153023">
        <w:rPr>
          <w:rFonts w:ascii="Times New Roman" w:hAnsi="Times New Roman" w:cs="Times New Roman"/>
          <w:color w:val="0070C0"/>
          <w:sz w:val="16"/>
          <w:szCs w:val="16"/>
        </w:rPr>
        <w:softHyphen/>
        <w:t>сто, где и закончили его ремонт. Вскоре Ханыков уже передавал с этого аэростата координаты вра</w:t>
      </w:r>
      <w:r w:rsidRPr="00153023">
        <w:rPr>
          <w:rFonts w:ascii="Times New Roman" w:hAnsi="Times New Roman" w:cs="Times New Roman"/>
          <w:color w:val="0070C0"/>
          <w:sz w:val="16"/>
          <w:szCs w:val="16"/>
        </w:rPr>
        <w:softHyphen/>
        <w:t>жеских целей.</w:t>
      </w:r>
    </w:p>
    <w:p w14:paraId="50F8481A"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14 мая в 5.00 все аэростаты 4-й армии были подняты в воздух, что позволило командованию в кратчайшее время получить ценную разведы</w:t>
      </w:r>
      <w:r w:rsidRPr="00153023">
        <w:rPr>
          <w:rFonts w:ascii="Times New Roman" w:hAnsi="Times New Roman" w:cs="Times New Roman"/>
          <w:color w:val="0070C0"/>
          <w:sz w:val="16"/>
          <w:szCs w:val="16"/>
        </w:rPr>
        <w:softHyphen/>
        <w:t>вательную информацию. Так, воздухоплаватели 7-й воздухоплавательной роты штабс-капитан Скрябин и подпоручик Данилов получили зада</w:t>
      </w:r>
      <w:r w:rsidRPr="00153023">
        <w:rPr>
          <w:rFonts w:ascii="Times New Roman" w:hAnsi="Times New Roman" w:cs="Times New Roman"/>
          <w:color w:val="0070C0"/>
          <w:sz w:val="16"/>
          <w:szCs w:val="16"/>
        </w:rPr>
        <w:softHyphen/>
        <w:t>чу от штаба 34-й дивизии отыскать мосты через р. Путна. Аэростат подняли у ст. Серет, и на</w:t>
      </w:r>
      <w:r w:rsidRPr="00153023">
        <w:rPr>
          <w:rFonts w:ascii="Times New Roman" w:hAnsi="Times New Roman" w:cs="Times New Roman"/>
          <w:color w:val="0070C0"/>
          <w:sz w:val="16"/>
          <w:szCs w:val="16"/>
        </w:rPr>
        <w:softHyphen/>
        <w:t>блюдатели не только быстро отыскали мосты, но и разведали деятельность противника в его тылах. Аэростат 24-го корпусного воздухоплава</w:t>
      </w:r>
      <w:r w:rsidRPr="00153023">
        <w:rPr>
          <w:rFonts w:ascii="Times New Roman" w:hAnsi="Times New Roman" w:cs="Times New Roman"/>
          <w:color w:val="0070C0"/>
          <w:sz w:val="16"/>
          <w:szCs w:val="16"/>
        </w:rPr>
        <w:softHyphen/>
        <w:t>тельного отряда, поднятый у с. Панчи, к 5.00 уже успел обнаружить четыре батареи противника. В это же время командир 30-й воздухоплаватель</w:t>
      </w:r>
      <w:r w:rsidRPr="00153023">
        <w:rPr>
          <w:rFonts w:ascii="Times New Roman" w:hAnsi="Times New Roman" w:cs="Times New Roman"/>
          <w:color w:val="0070C0"/>
          <w:sz w:val="16"/>
          <w:szCs w:val="16"/>
        </w:rPr>
        <w:softHyphen/>
        <w:t>ной роты подпоручик Матвеев, прапорщик Ки- силевич вели пристрелку 5-й батареи 71-й артил</w:t>
      </w:r>
      <w:r w:rsidRPr="00153023">
        <w:rPr>
          <w:rFonts w:ascii="Times New Roman" w:hAnsi="Times New Roman" w:cs="Times New Roman"/>
          <w:color w:val="0070C0"/>
          <w:sz w:val="16"/>
          <w:szCs w:val="16"/>
        </w:rPr>
        <w:softHyphen/>
        <w:t>лерийской бригады. Об эффективности боевой работы воздухоплавателей свидетельствовала атака их неприятельским аэропланом, после ко</w:t>
      </w:r>
      <w:r w:rsidRPr="00153023">
        <w:rPr>
          <w:rFonts w:ascii="Times New Roman" w:hAnsi="Times New Roman" w:cs="Times New Roman"/>
          <w:color w:val="0070C0"/>
          <w:sz w:val="16"/>
          <w:szCs w:val="16"/>
        </w:rPr>
        <w:softHyphen/>
        <w:t>торой в оболочке аэростата насчитали 56 пробо</w:t>
      </w:r>
      <w:r w:rsidRPr="00153023">
        <w:rPr>
          <w:rFonts w:ascii="Times New Roman" w:hAnsi="Times New Roman" w:cs="Times New Roman"/>
          <w:color w:val="0070C0"/>
          <w:sz w:val="16"/>
          <w:szCs w:val="16"/>
        </w:rPr>
        <w:softHyphen/>
        <w:t>ин. Одновременно к аэростату 24-го корпусного воздухоплавательного отряда дважды пытался прорваться другой немецкий истребитель.</w:t>
      </w:r>
    </w:p>
    <w:p w14:paraId="5FF2F6CB" w14:textId="77777777" w:rsidR="00366FBB" w:rsidRPr="00153023" w:rsidRDefault="00366F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18 мая в 9.15 на Юго-Западном фронте в воз</w:t>
      </w:r>
      <w:r w:rsidRPr="00153023">
        <w:rPr>
          <w:rFonts w:ascii="Times New Roman" w:hAnsi="Times New Roman" w:cs="Times New Roman"/>
          <w:color w:val="0070C0"/>
          <w:sz w:val="16"/>
          <w:szCs w:val="16"/>
        </w:rPr>
        <w:softHyphen/>
        <w:t>дух поднялся аэростат 3-го Кавказского отряда с наблюдателем прапорщиком Абрамовым. Че</w:t>
      </w:r>
      <w:r w:rsidRPr="00153023">
        <w:rPr>
          <w:rFonts w:ascii="Times New Roman" w:hAnsi="Times New Roman" w:cs="Times New Roman"/>
          <w:color w:val="0070C0"/>
          <w:sz w:val="16"/>
          <w:szCs w:val="16"/>
        </w:rPr>
        <w:softHyphen/>
        <w:t>рез полчаса его атаковал неприятельский само</w:t>
      </w:r>
      <w:r w:rsidRPr="00153023">
        <w:rPr>
          <w:rFonts w:ascii="Times New Roman" w:hAnsi="Times New Roman" w:cs="Times New Roman"/>
          <w:color w:val="0070C0"/>
          <w:sz w:val="16"/>
          <w:szCs w:val="16"/>
        </w:rPr>
        <w:softHyphen/>
        <w:t>лёт, обстрелявший оболочку и корзину наблю</w:t>
      </w:r>
      <w:r w:rsidRPr="00153023">
        <w:rPr>
          <w:rFonts w:ascii="Times New Roman" w:hAnsi="Times New Roman" w:cs="Times New Roman"/>
          <w:color w:val="0070C0"/>
          <w:sz w:val="16"/>
          <w:szCs w:val="16"/>
        </w:rPr>
        <w:softHyphen/>
        <w:t>дателя. Первую атаку отбили ружейным огнёмс земли, но при втором заходе лётчик прорвался через заслон и поджёг аэростат. Абрамов, всегда отказывавшийся брать с собой парашют, разбил</w:t>
      </w:r>
      <w:r w:rsidRPr="00153023">
        <w:rPr>
          <w:rFonts w:ascii="Times New Roman" w:hAnsi="Times New Roman" w:cs="Times New Roman"/>
          <w:color w:val="0070C0"/>
          <w:sz w:val="16"/>
          <w:szCs w:val="16"/>
        </w:rPr>
        <w:softHyphen/>
        <w:t>ся насмерть (20120).</w:t>
      </w:r>
    </w:p>
    <w:p w14:paraId="06F2B26D" w14:textId="77777777" w:rsidR="00366FBB" w:rsidRPr="00153023" w:rsidRDefault="00366FBB" w:rsidP="00153023">
      <w:pPr>
        <w:spacing w:after="0" w:line="240" w:lineRule="auto"/>
        <w:jc w:val="both"/>
        <w:rPr>
          <w:rFonts w:ascii="Times New Roman" w:hAnsi="Times New Roman" w:cs="Times New Roman"/>
          <w:color w:val="0070C0"/>
          <w:sz w:val="16"/>
          <w:szCs w:val="16"/>
        </w:rPr>
      </w:pPr>
    </w:p>
    <w:p w14:paraId="4D44892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594E11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FBA8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March 26, 1917 Stalin was named to the head of the Pravda board (which supervised the printing of the Bolshevik newspaper) on March 13, 1917.</w:t>
      </w:r>
    </w:p>
    <w:p w14:paraId="2B8B29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14CFFB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марта 1917 И.В.С. был назначен главным редактором Правды.</w:t>
      </w:r>
    </w:p>
    <w:p w14:paraId="09EFA59B"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B0F1D1" w14:textId="77777777" w:rsidR="00A37479" w:rsidRPr="00153023" w:rsidRDefault="00A37479" w:rsidP="00153023">
      <w:pPr>
        <w:pStyle w:val="ae"/>
        <w:spacing w:before="0" w:after="0"/>
        <w:jc w:val="both"/>
        <w:rPr>
          <w:color w:val="000000" w:themeColor="text1"/>
          <w:kern w:val="2"/>
          <w:sz w:val="16"/>
          <w:szCs w:val="16"/>
        </w:rPr>
      </w:pPr>
      <w:r w:rsidRPr="00153023">
        <w:rPr>
          <w:color w:val="000000" w:themeColor="text1"/>
          <w:kern w:val="2"/>
          <w:sz w:val="16"/>
          <w:szCs w:val="16"/>
        </w:rPr>
        <w:t>13 (26) марта 1917 была арестована известная фаворитка бывшей императорской семьи, балерина Матильда Кшесинская. Ее упрекали не столько за «амурные» похождения, сколько в банальной коррупции. В 1915 году, когда русские войска сильно страдали от нехватки снарядов, тогдашний Верховный главнокомандующий, великий князь Николай Николаевич утверждал, что «бессилен что-либо сделать с артиллерийским ведомством, так как Матильда Кшесинская влияет на артиллерийские дела и участвует в распределении заказов между различными фирмами». Впрочем, вскоре балерину освободили, но знаменитый особняк Матильды Кшесинской в Петрограде был конфискован, ей пришлось некоторое время «скитаться по чужим людям», а потом навсегда покинуть Россию.  Кшесинская проживет почти 100 лет и умрет только в 1971 году в Париже (17045).</w:t>
      </w:r>
    </w:p>
    <w:p w14:paraId="2439B5D8" w14:textId="77777777" w:rsidR="00A37479" w:rsidRPr="00153023" w:rsidRDefault="00A37479"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01EDEB"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марта 1917 из ссылки на Украину вернулся историк и политик М. Грушевский (4962).</w:t>
      </w:r>
    </w:p>
    <w:p w14:paraId="46113107"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92BF8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4CA33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1FC1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марта 1917 был выполнен первый рейд в 1917 году. В полет отправились L-35, L-39, L-40 и L-41, которые должны были отбомбиться по Кенту и Эссексу. Над целью стояла плотная облачность, поэтому цеппелины сыпанули свой боезапас кто куда. На обратном пути, пролетая над Францией, над районом боевых действий, воздушные корабли попали под сильнейший обстрел зенитных батарей. В течение 15 минут по L-39 было выпущено более ста снарядов — один из них стал для корабля роковым. L-35 получил несколько попаданий, но сумел дотянуть до своего эллинга в Дрездене. [217] (11324).</w:t>
      </w:r>
    </w:p>
    <w:p w14:paraId="09400D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4D79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марта 1917 А.Мюррей нанес поражение германским войскам в Газе в Палестине (3907,89).</w:t>
      </w:r>
    </w:p>
    <w:p w14:paraId="2C3A55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F1C5D6" w14:textId="77777777" w:rsidR="0027354C" w:rsidRPr="00153023" w:rsidRDefault="0027354C" w:rsidP="00153023">
      <w:pPr>
        <w:pStyle w:val="ae"/>
        <w:spacing w:before="0" w:after="0"/>
        <w:jc w:val="both"/>
        <w:rPr>
          <w:color w:val="000000" w:themeColor="text1"/>
          <w:kern w:val="2"/>
          <w:sz w:val="16"/>
          <w:szCs w:val="16"/>
        </w:rPr>
      </w:pPr>
      <w:r w:rsidRPr="00153023">
        <w:rPr>
          <w:color w:val="000000" w:themeColor="text1"/>
          <w:kern w:val="2"/>
          <w:sz w:val="16"/>
          <w:szCs w:val="16"/>
        </w:rPr>
        <w:t>13 (26) марта 1917 британские войска, подошедшие к южной границы Палестины, атаковали позиции турок. Однако османские части, которыми командовал германский генерал Фридрих Кресс, успешно отбили штурм. Общие потери британцев у Газы составили 4000 солдат и офицеров убитыми, ранеными, пропавшими без вести и пленными. Турки потеряли около 2400 человек. Тем не менее, английская пресса сообщила об этой битве как о победе, делая акцент лишь на том, что их войска готовы к новому наступлению. В ответ турки сбрасывали с самолетов листовки на английские позиции со следующими словами: «Вы разбили нас в официальных сообщениях о битве, а мы разбили вас у Газы» (17045).</w:t>
      </w:r>
    </w:p>
    <w:p w14:paraId="5A3F8FFD" w14:textId="77777777" w:rsidR="0027354C" w:rsidRPr="00153023" w:rsidRDefault="0027354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83B04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E0F80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C3370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марта 1917 летчики обнаружили, что в хвостовых поплав</w:t>
      </w:r>
      <w:r w:rsidRPr="00153023">
        <w:rPr>
          <w:rFonts w:ascii="Times New Roman" w:hAnsi="Times New Roman" w:cs="Times New Roman"/>
          <w:color w:val="000000" w:themeColor="text1"/>
          <w:kern w:val="2"/>
          <w:sz w:val="16"/>
          <w:szCs w:val="16"/>
        </w:rPr>
        <w:softHyphen/>
        <w:t>ках гидроаэропланов М-16 для уравновешивания машин находились... мешки с песком. Так выясни</w:t>
      </w:r>
      <w:r w:rsidRPr="00153023">
        <w:rPr>
          <w:rFonts w:ascii="Times New Roman" w:hAnsi="Times New Roman" w:cs="Times New Roman"/>
          <w:color w:val="000000" w:themeColor="text1"/>
          <w:kern w:val="2"/>
          <w:sz w:val="16"/>
          <w:szCs w:val="16"/>
        </w:rPr>
        <w:softHyphen/>
        <w:t>лась опасная в своей примитивности попытка персонала завода ПРТВ оптимизировать центровку аппа</w:t>
      </w:r>
      <w:r w:rsidRPr="00153023">
        <w:rPr>
          <w:rFonts w:ascii="Times New Roman" w:hAnsi="Times New Roman" w:cs="Times New Roman"/>
          <w:color w:val="000000" w:themeColor="text1"/>
          <w:kern w:val="2"/>
          <w:sz w:val="16"/>
          <w:szCs w:val="16"/>
        </w:rPr>
        <w:softHyphen/>
        <w:t>ратов; никто из “рационализаторов”, похоже, не предполагал, что заложницей зыбкого текучего груза становилась чья-то жизнь. Между тем, в мае зимняя кампания на Балтике завершилась, механики замени</w:t>
      </w:r>
      <w:r w:rsidRPr="00153023">
        <w:rPr>
          <w:rFonts w:ascii="Times New Roman" w:hAnsi="Times New Roman" w:cs="Times New Roman"/>
          <w:color w:val="000000" w:themeColor="text1"/>
          <w:kern w:val="2"/>
          <w:sz w:val="16"/>
          <w:szCs w:val="16"/>
        </w:rPr>
        <w:softHyphen/>
        <w:t>ли водно-спиртовую смесь в радиаторах обычной жидкостью, а 22-го числа наблюдающий офицер под</w:t>
      </w:r>
      <w:r w:rsidRPr="00153023">
        <w:rPr>
          <w:rFonts w:ascii="Times New Roman" w:hAnsi="Times New Roman" w:cs="Times New Roman"/>
          <w:color w:val="000000" w:themeColor="text1"/>
          <w:kern w:val="2"/>
          <w:sz w:val="16"/>
          <w:szCs w:val="16"/>
        </w:rPr>
        <w:softHyphen/>
        <w:t>поручик Г. Я. Эрдели получил предписание установить 6 самолетов типа М-16 на колесное шасси. Нет никакого намека на то, что такой проект когда-либо воплотился в реальность, как нет оснований дове</w:t>
      </w:r>
      <w:r w:rsidRPr="00153023">
        <w:rPr>
          <w:rFonts w:ascii="Times New Roman" w:hAnsi="Times New Roman" w:cs="Times New Roman"/>
          <w:color w:val="000000" w:themeColor="text1"/>
          <w:kern w:val="2"/>
          <w:sz w:val="16"/>
          <w:szCs w:val="16"/>
        </w:rPr>
        <w:softHyphen/>
        <w:t>рять информации В. Б. Шаврова о том, что зимой некоторые аппараты этой модели оснащались лыжами вместо поплавков. Однако летом 1917 г. начальник VI Воздушного дивизиона Воздушной дивизии Бал</w:t>
      </w:r>
      <w:r w:rsidRPr="00153023">
        <w:rPr>
          <w:rFonts w:ascii="Times New Roman" w:hAnsi="Times New Roman" w:cs="Times New Roman"/>
          <w:color w:val="000000" w:themeColor="text1"/>
          <w:kern w:val="2"/>
          <w:sz w:val="16"/>
          <w:szCs w:val="16"/>
        </w:rPr>
        <w:softHyphen/>
        <w:t>тийского моря лейтенант А. И. Макаревич модифицировал один из гидро по собственному соображе</w:t>
      </w:r>
      <w:r w:rsidRPr="00153023">
        <w:rPr>
          <w:rFonts w:ascii="Times New Roman" w:hAnsi="Times New Roman" w:cs="Times New Roman"/>
          <w:color w:val="000000" w:themeColor="text1"/>
          <w:kern w:val="2"/>
          <w:sz w:val="16"/>
          <w:szCs w:val="16"/>
        </w:rPr>
        <w:softHyphen/>
        <w:t>нию и дабы улучшить летные характеристики машины. Переделка происходила на базе 2-й Воздушной бригады дивизии в Або</w:t>
      </w:r>
      <w:r w:rsidRPr="00153023">
        <w:rPr>
          <w:rFonts w:ascii="Times New Roman" w:hAnsi="Times New Roman" w:cs="Times New Roman"/>
          <w:color w:val="000000" w:themeColor="text1"/>
          <w:kern w:val="2"/>
          <w:sz w:val="16"/>
          <w:szCs w:val="16"/>
          <w:vertAlign w:val="superscript"/>
        </w:rPr>
        <w:t>1</w:t>
      </w:r>
      <w:r w:rsidRPr="00153023">
        <w:rPr>
          <w:rFonts w:ascii="Times New Roman" w:hAnsi="Times New Roman" w:cs="Times New Roman"/>
          <w:color w:val="000000" w:themeColor="text1"/>
          <w:kern w:val="2"/>
          <w:sz w:val="16"/>
          <w:szCs w:val="16"/>
        </w:rPr>
        <w:t>, и, вероятно, в результате ее офицер ожидал получить аэроплан с “нормальным” колесным шасси. Увы, ему не довелось увидеть плоды работы. Находясь в плену высоких революцион</w:t>
      </w:r>
      <w:r w:rsidRPr="00153023">
        <w:rPr>
          <w:rFonts w:ascii="Times New Roman" w:hAnsi="Times New Roman" w:cs="Times New Roman"/>
          <w:color w:val="000000" w:themeColor="text1"/>
          <w:kern w:val="2"/>
          <w:sz w:val="16"/>
          <w:szCs w:val="16"/>
        </w:rPr>
        <w:softHyphen/>
        <w:t>ных идей, команда морской авиастанции Або деградировала до такой степени, что уже 18 июля коман</w:t>
      </w:r>
      <w:r w:rsidRPr="00153023">
        <w:rPr>
          <w:rFonts w:ascii="Times New Roman" w:hAnsi="Times New Roman" w:cs="Times New Roman"/>
          <w:color w:val="000000" w:themeColor="text1"/>
          <w:kern w:val="2"/>
          <w:sz w:val="16"/>
          <w:szCs w:val="16"/>
        </w:rPr>
        <w:softHyphen/>
        <w:t>дующий Балтийским флотом приказал расформировать ее; к сожалению, процесс затянулся, а 30 августа обозленные матросы, собравшись между станционными ангарами, убили Макаревича. В середине нояб</w:t>
      </w:r>
      <w:r w:rsidRPr="00153023">
        <w:rPr>
          <w:rFonts w:ascii="Times New Roman" w:hAnsi="Times New Roman" w:cs="Times New Roman"/>
          <w:color w:val="000000" w:themeColor="text1"/>
          <w:kern w:val="2"/>
          <w:sz w:val="16"/>
          <w:szCs w:val="16"/>
        </w:rPr>
        <w:softHyphen/>
        <w:t>ря его аппарат все-таки почти закончили в местных авиамастерских и намеревались испытать; в начале декабря речь шла уже как минимум о трех модифицированных М-16. Вспыхнувшая затем Гражданская война стерла почти все их следы, а потому никаких подробностей о проекте скорее всего не сохранилось. Конечно, лишенный громоздких и тяжелых понтонов и их многочисленных стоек и растяжек, М-16 мог показать лучшие качества, но на этот раз как сухопутный самолет; в конце концов, это был единствен</w:t>
      </w:r>
      <w:r w:rsidRPr="00153023">
        <w:rPr>
          <w:rFonts w:ascii="Times New Roman" w:hAnsi="Times New Roman" w:cs="Times New Roman"/>
          <w:color w:val="000000" w:themeColor="text1"/>
          <w:kern w:val="2"/>
          <w:sz w:val="16"/>
          <w:szCs w:val="16"/>
        </w:rPr>
        <w:softHyphen/>
        <w:t>ный способ существенно продлить карьеру модели, или даже вдохнуть в нее новую жизнь, после того, как 20 сентября 1917 г. в докладе Управления морской авиации и воздухоплавания (УМАиВ) говори</w:t>
      </w:r>
      <w:r w:rsidRPr="00153023">
        <w:rPr>
          <w:rFonts w:ascii="Times New Roman" w:hAnsi="Times New Roman" w:cs="Times New Roman"/>
          <w:color w:val="000000" w:themeColor="text1"/>
          <w:kern w:val="2"/>
          <w:sz w:val="16"/>
          <w:szCs w:val="16"/>
        </w:rPr>
        <w:softHyphen/>
        <w:t>лось о том, что в связи с успешными экспериментами по установке летающих лодок на лыжи надобность в специальном “зимнем аппарате” отпала совершенно (2807).</w:t>
      </w:r>
    </w:p>
    <w:p w14:paraId="6322DBF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5E4796" w14:textId="77777777" w:rsidR="00B24245" w:rsidRPr="00153023" w:rsidRDefault="00B2424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7AED14B0" w14:textId="77777777" w:rsidR="00B24245" w:rsidRPr="00153023" w:rsidRDefault="00B2424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3FA3EA" w14:textId="77777777" w:rsidR="00B24245" w:rsidRPr="00153023" w:rsidRDefault="00B24245" w:rsidP="00153023">
      <w:pPr>
        <w:pStyle w:val="p1"/>
        <w:spacing w:before="0" w:beforeAutospacing="0" w:after="0" w:afterAutospacing="0"/>
        <w:jc w:val="both"/>
        <w:rPr>
          <w:color w:val="000000" w:themeColor="text1"/>
          <w:sz w:val="16"/>
          <w:szCs w:val="16"/>
        </w:rPr>
      </w:pPr>
      <w:r w:rsidRPr="00153023">
        <w:rPr>
          <w:color w:val="000000" w:themeColor="text1"/>
          <w:sz w:val="16"/>
          <w:szCs w:val="16"/>
        </w:rPr>
        <w:t>14 (27) марта 1917 начальник ГАУ Маниковский, согласно записи М.К. Лемке, «сидя утром за кофе в собрании», «довольно громко говорил с артиллеристами о рабочих казенных артиллерийских заводов и высказывал, что с ними нужна твердая власть», хотя при этом и «вникание в их материальные условия. Такой политики он и держится». Приподнятое состояние духа объяснялось тем, что Маниковский получил аудиенцию у царя и имел возможность доложить ему «о своих деловых», но «принципиальных расхождениях с Поливановым, особенно в области рабочего вопроса. Уехав отсюда, он стал еще тверже на своем посту», а Поливанов в этот же день получил оскорбительную отставку. Преимуществом казенных заводов перед частными Маниковский считал их недоступность для революционной заразы.</w:t>
      </w:r>
    </w:p>
    <w:p w14:paraId="48802B23" w14:textId="77777777" w:rsidR="00B24245" w:rsidRPr="00153023" w:rsidRDefault="00B24245"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Накануне революции в письмах Барсукову в Ставку он постоянно возмущался и скорбел по поводу бездействия высшей власти перед лицом назреваюшего военного бунта. Он яростно клеймил окружение Николая II за то, что министры не принимают мер и никто даже не решается открыть Верховному главнокомандующему глаза. Он попытался сделать это сам, пробившись 4 ноября 1916 г. на аудиенцию к царю, был обласкан и тут же произведен в генералы от артиллерии. Бдительный генерал и от других не скрывал своей тревоги: в армии подготовляются «адовы планы». Мог ли он предположить, что век спустя именно из-за этого получит обвинение в национальном предательстве. Ныне Маниковский разоблачен как соучастник «целенаправленной подрывной акции с целью свержения существующего строя, организованной группой лиц», включавшей военное руководство заводов, в интересах американских банкиров и при содействии «немецких диверсантов» (18409).</w:t>
      </w:r>
    </w:p>
    <w:p w14:paraId="7803C38A" w14:textId="77777777" w:rsidR="00B24245" w:rsidRPr="00153023" w:rsidRDefault="00B24245" w:rsidP="00153023">
      <w:pPr>
        <w:pStyle w:val="p1"/>
        <w:spacing w:before="0" w:beforeAutospacing="0" w:after="0" w:afterAutospacing="0"/>
        <w:jc w:val="both"/>
        <w:rPr>
          <w:color w:val="000000" w:themeColor="text1"/>
          <w:sz w:val="16"/>
          <w:szCs w:val="16"/>
        </w:rPr>
      </w:pPr>
    </w:p>
    <w:p w14:paraId="43717F91" w14:textId="77777777" w:rsidR="003431D2" w:rsidRPr="00153023" w:rsidRDefault="00CC1BE3" w:rsidP="00153023">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437B00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68A18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Днем 14 (27) марта 1917 опе</w:t>
      </w:r>
      <w:r w:rsidRPr="00153023">
        <w:rPr>
          <w:rFonts w:ascii="Times New Roman" w:hAnsi="Times New Roman" w:cs="Times New Roman"/>
          <w:color w:val="000000" w:themeColor="text1"/>
          <w:kern w:val="2"/>
          <w:sz w:val="16"/>
          <w:szCs w:val="16"/>
        </w:rPr>
        <w:softHyphen/>
        <w:t>ративная группа в составе трех гидрокрейсеров (имевших всего 10 летающих ло</w:t>
      </w:r>
      <w:r w:rsidRPr="00153023">
        <w:rPr>
          <w:rFonts w:ascii="Times New Roman" w:hAnsi="Times New Roman" w:cs="Times New Roman"/>
          <w:color w:val="000000" w:themeColor="text1"/>
          <w:kern w:val="2"/>
          <w:sz w:val="16"/>
          <w:szCs w:val="16"/>
        </w:rPr>
        <w:softHyphen/>
        <w:t>док!) в сопровождении трех эсминцев, которая осуществляла разведку и фотосъемку объектов в Констанце, возвратилась в Севастополь, а маневренная группа еще находилась вблизи пролива и обстреливала бере</w:t>
      </w:r>
      <w:r w:rsidRPr="00153023">
        <w:rPr>
          <w:rFonts w:ascii="Times New Roman" w:hAnsi="Times New Roman" w:cs="Times New Roman"/>
          <w:color w:val="000000" w:themeColor="text1"/>
          <w:kern w:val="2"/>
          <w:sz w:val="16"/>
          <w:szCs w:val="16"/>
        </w:rPr>
        <w:softHyphen/>
        <w:t>говые укрепления. О приключениях пропавшего экипажа стало известно неде</w:t>
      </w:r>
      <w:r w:rsidRPr="00153023">
        <w:rPr>
          <w:rFonts w:ascii="Times New Roman" w:hAnsi="Times New Roman" w:cs="Times New Roman"/>
          <w:color w:val="000000" w:themeColor="text1"/>
          <w:kern w:val="2"/>
          <w:sz w:val="16"/>
          <w:szCs w:val="16"/>
        </w:rPr>
        <w:softHyphen/>
        <w:t>лю спустя. Из-за пулевой пробоины в бензобаке летчики со</w:t>
      </w:r>
      <w:r w:rsidRPr="00153023">
        <w:rPr>
          <w:rFonts w:ascii="Times New Roman" w:hAnsi="Times New Roman" w:cs="Times New Roman"/>
          <w:color w:val="000000" w:themeColor="text1"/>
          <w:kern w:val="2"/>
          <w:sz w:val="16"/>
          <w:szCs w:val="16"/>
        </w:rPr>
        <w:softHyphen/>
        <w:t>вершили вынужденную посадку у вражеского побережья, зах</w:t>
      </w:r>
      <w:r w:rsidRPr="00153023">
        <w:rPr>
          <w:rFonts w:ascii="Times New Roman" w:hAnsi="Times New Roman" w:cs="Times New Roman"/>
          <w:color w:val="000000" w:themeColor="text1"/>
          <w:kern w:val="2"/>
          <w:sz w:val="16"/>
          <w:szCs w:val="16"/>
        </w:rPr>
        <w:softHyphen/>
        <w:t>ватили турецкую шхуну, установили на ней пулемет, снятый с аэроплана перед его затоплением. Затем новоявленные “море</w:t>
      </w:r>
      <w:r w:rsidRPr="00153023">
        <w:rPr>
          <w:rFonts w:ascii="Times New Roman" w:hAnsi="Times New Roman" w:cs="Times New Roman"/>
          <w:color w:val="000000" w:themeColor="text1"/>
          <w:kern w:val="2"/>
          <w:sz w:val="16"/>
          <w:szCs w:val="16"/>
        </w:rPr>
        <w:softHyphen/>
        <w:t>ходы” под парусами пересекли Черное море и остановились у “родной” Джарылгачской косы, о чем в главную базу сооб</w:t>
      </w:r>
      <w:r w:rsidRPr="00153023">
        <w:rPr>
          <w:rFonts w:ascii="Times New Roman" w:hAnsi="Times New Roman" w:cs="Times New Roman"/>
          <w:color w:val="000000" w:themeColor="text1"/>
          <w:kern w:val="2"/>
          <w:sz w:val="16"/>
          <w:szCs w:val="16"/>
        </w:rPr>
        <w:softHyphen/>
        <w:t>щил береговой пост (11283).</w:t>
      </w:r>
    </w:p>
    <w:p w14:paraId="240ABA9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A55CA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14 (27) марта 1917 года, через две недели после опыбликования в севастопольской газете “Крымский вестник” объявленного Петроградским Со</w:t>
      </w:r>
      <w:r w:rsidRPr="00153023">
        <w:rPr>
          <w:rFonts w:ascii="Times New Roman" w:hAnsi="Times New Roman" w:cs="Times New Roman"/>
          <w:color w:val="000000" w:themeColor="text1"/>
          <w:kern w:val="2"/>
          <w:sz w:val="16"/>
          <w:szCs w:val="16"/>
        </w:rPr>
        <w:softHyphen/>
        <w:t>ветом рабочих и солдатских депутатов приказа № 1 “О выборах комитетов и новом распорядке в воинских частях”, а затем и приказа № 2 о демократических преобразованиях Севастопольский Совет принял соответству</w:t>
      </w:r>
      <w:r w:rsidRPr="00153023">
        <w:rPr>
          <w:rFonts w:ascii="Times New Roman" w:hAnsi="Times New Roman" w:cs="Times New Roman"/>
          <w:color w:val="000000" w:themeColor="text1"/>
          <w:kern w:val="2"/>
          <w:sz w:val="16"/>
          <w:szCs w:val="16"/>
        </w:rPr>
        <w:softHyphen/>
        <w:t>ющее положение “О судовых, ротных и полковых комите</w:t>
      </w:r>
      <w:r w:rsidRPr="00153023">
        <w:rPr>
          <w:rFonts w:ascii="Times New Roman" w:hAnsi="Times New Roman" w:cs="Times New Roman"/>
          <w:color w:val="000000" w:themeColor="text1"/>
          <w:kern w:val="2"/>
          <w:sz w:val="16"/>
          <w:szCs w:val="16"/>
        </w:rPr>
        <w:softHyphen/>
        <w:t>тах”. Официально его ввел в действие вице-адмирал А. Кол</w:t>
      </w:r>
      <w:r w:rsidRPr="00153023">
        <w:rPr>
          <w:rFonts w:ascii="Times New Roman" w:hAnsi="Times New Roman" w:cs="Times New Roman"/>
          <w:color w:val="000000" w:themeColor="text1"/>
          <w:kern w:val="2"/>
          <w:sz w:val="16"/>
          <w:szCs w:val="16"/>
        </w:rPr>
        <w:softHyphen/>
        <w:t>чак, обязав комитет поддерживать боевую мощь флота. По требованию комитета, командующий издал приказ о пере</w:t>
      </w:r>
      <w:r w:rsidRPr="00153023">
        <w:rPr>
          <w:rFonts w:ascii="Times New Roman" w:hAnsi="Times New Roman" w:cs="Times New Roman"/>
          <w:color w:val="000000" w:themeColor="text1"/>
          <w:kern w:val="2"/>
          <w:sz w:val="16"/>
          <w:szCs w:val="16"/>
        </w:rPr>
        <w:softHyphen/>
        <w:t>именовании ряда военных судов, носивших “царские” имена. Это коснулось не только линкоров, но и гидрокрейсеров. Во второй половине мая “Император Александр I” стал на</w:t>
      </w:r>
      <w:r w:rsidRPr="00153023">
        <w:rPr>
          <w:rFonts w:ascii="Times New Roman" w:hAnsi="Times New Roman" w:cs="Times New Roman"/>
          <w:color w:val="000000" w:themeColor="text1"/>
          <w:kern w:val="2"/>
          <w:sz w:val="16"/>
          <w:szCs w:val="16"/>
        </w:rPr>
        <w:softHyphen/>
        <w:t>зываться “Республиканцем”, а “Император Николай I” -“Авиатором”, арендованная “Румыния” сохранила свое на</w:t>
      </w:r>
      <w:r w:rsidRPr="00153023">
        <w:rPr>
          <w:rFonts w:ascii="Times New Roman" w:hAnsi="Times New Roman" w:cs="Times New Roman"/>
          <w:color w:val="000000" w:themeColor="text1"/>
          <w:kern w:val="2"/>
          <w:sz w:val="16"/>
          <w:szCs w:val="16"/>
        </w:rPr>
        <w:softHyphen/>
        <w:t>звание (11283).</w:t>
      </w:r>
    </w:p>
    <w:p w14:paraId="44DFF0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1447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14 (27) марта 1917 года, спустя две недели после опубликования в севастопольской газете "Крымский вестник" объявленного Петроградским Советом рабочих и солдатских депутатов приказа № 1 "О выборах комитетов и новом распорядке в воинских частях", а затем приказа № 2 о демократических преобразованиях, был организован Севастопольский Совет, принявший соответствующее положение "О судовых, ротных и полковых комитетах". Большевиков в составе Советов почти не было, а преобладали меньшевики и эсеры. Пытаясь удержать матросские комитеты под контролем, командование флота направляло в них наиболее надёжных офицеров и кондукторов. До некоторой степени сдерживать революционное движение удавалось, и на Черноморском флоте в течение некоторого времени сохранялась дисциплина.</w:t>
      </w:r>
    </w:p>
    <w:p w14:paraId="4B19D3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Официально комитет ввел в действие вице-адмирал А. Колчак. По требованию комитета, командующий издал приказ о переименовании военных судов, носивших "царские" имена. Во второй половине мая "Император Александр I" стал называться "Республиканцем", а "Император Николай I" - "Авиатором", арендованная "Румыния" сохранила свое название (11933).</w:t>
      </w:r>
    </w:p>
    <w:p w14:paraId="38D0F0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B04AF7" w14:textId="77777777" w:rsidR="001C638F" w:rsidRPr="00153023" w:rsidRDefault="001C638F"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14 (27) марта 1917 союзный транспорт был потоплен прямо на глазах у моряков дозорного русского тральщика (17007).</w:t>
      </w:r>
    </w:p>
    <w:p w14:paraId="0038CA70" w14:textId="77777777" w:rsidR="001C638F" w:rsidRPr="00153023" w:rsidRDefault="001C638F"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p>
    <w:p w14:paraId="1DBAE2F6" w14:textId="77777777" w:rsidR="0027354C" w:rsidRPr="00153023" w:rsidRDefault="0027354C" w:rsidP="00153023">
      <w:pPr>
        <w:pStyle w:val="ae"/>
        <w:spacing w:before="0" w:after="0"/>
        <w:jc w:val="both"/>
        <w:rPr>
          <w:color w:val="000000" w:themeColor="text1"/>
          <w:kern w:val="2"/>
          <w:sz w:val="16"/>
          <w:szCs w:val="16"/>
        </w:rPr>
      </w:pPr>
      <w:r w:rsidRPr="00153023">
        <w:rPr>
          <w:color w:val="000000" w:themeColor="text1"/>
          <w:kern w:val="2"/>
          <w:sz w:val="16"/>
          <w:szCs w:val="16"/>
        </w:rPr>
        <w:t>С 14 (27) марта по 2 апреля 1917 немецкие подлодки потопили в Средиземном море и у берегов Великобритании 100 судов, в основном грузовых транспортов (17045).</w:t>
      </w:r>
    </w:p>
    <w:p w14:paraId="25A1BAA8" w14:textId="77777777" w:rsidR="0027354C" w:rsidRPr="00153023" w:rsidRDefault="0027354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82853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523E56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8BD79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марта 1917 в Киев из ссылки вернулся председатель Центральной Рады, украинский историк Михаил Грушевский (4962).</w:t>
      </w:r>
    </w:p>
    <w:p w14:paraId="5BDB5AD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386B1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5470C5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677D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марта 1917 Петроградский совет обратился к народам мира о заключении мира без аннексий (1348,114).</w:t>
      </w:r>
    </w:p>
    <w:p w14:paraId="6E488E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9CE1A3"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14 (27) марта</w:t>
      </w:r>
      <w:r w:rsidRPr="00153023">
        <w:rPr>
          <w:rFonts w:ascii="Times New Roman" w:hAnsi="Times New Roman" w:cs="Times New Roman"/>
          <w:color w:val="000000" w:themeColor="text1"/>
          <w:kern w:val="2"/>
          <w:sz w:val="16"/>
          <w:szCs w:val="16"/>
        </w:rPr>
        <w:t xml:space="preserve"> в 1917 году призыв Петроградского совета к народам всего мира заключить мир без аннексий (15081).</w:t>
      </w:r>
    </w:p>
    <w:p w14:paraId="4D891D14"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p>
    <w:p w14:paraId="202D73A4" w14:textId="77777777" w:rsidR="0027354C" w:rsidRPr="00153023" w:rsidRDefault="0027354C" w:rsidP="00153023">
      <w:pPr>
        <w:pStyle w:val="ae"/>
        <w:spacing w:before="0" w:after="0"/>
        <w:jc w:val="both"/>
        <w:rPr>
          <w:color w:val="000000" w:themeColor="text1"/>
          <w:kern w:val="2"/>
          <w:sz w:val="16"/>
          <w:szCs w:val="16"/>
        </w:rPr>
      </w:pPr>
      <w:r w:rsidRPr="00153023">
        <w:rPr>
          <w:color w:val="000000" w:themeColor="text1"/>
          <w:kern w:val="2"/>
          <w:sz w:val="16"/>
          <w:szCs w:val="16"/>
        </w:rPr>
        <w:t>14 (27) марта 1917 Петроградский совет рабочих и солдатских депутатов принял «Декларацию о мире без аннексий и контрибуций», в которой обратился с призывом о скорейшем заключении мира ко всем воюющим странам. Однако 30 марта германские социал-демократы в рейхстаге заявили, что «германский пролетариат не послушается советов из-за границы и не начнет революцию у себя». Французские социалисты перепечатали декларацию со значительными цензурными правками в газете «Юманите», но никакого ответа на нее не дали. Тем не менее, 30 марта в Париже и Лондоне прошли крупные митинги с выражением поддержки русской революции (17045).</w:t>
      </w:r>
    </w:p>
    <w:p w14:paraId="0ABA1939" w14:textId="77777777" w:rsidR="0027354C" w:rsidRPr="00153023" w:rsidRDefault="0027354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664D7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FB78D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BF20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марта 1917 начался проезд В.И.Л. и других большевиков через Германию (3481).</w:t>
      </w:r>
    </w:p>
    <w:p w14:paraId="323EC4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F631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марта 1917 в Петрограде и Москве было создано Центральное бюро профсоюзов (1348,112).</w:t>
      </w:r>
    </w:p>
    <w:p w14:paraId="7BC39E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A94C1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марта 1917 началась первая конференция Советов Донбасса (4962).</w:t>
      </w:r>
    </w:p>
    <w:p w14:paraId="6BD92B2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5A643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7C390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86E9D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марта 1917 турецкие власти изгнали евреев из Тель-Авива (4962).</w:t>
      </w:r>
    </w:p>
    <w:p w14:paraId="66C6198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CF0964" w14:textId="77777777" w:rsidR="000D147A"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19A832FF" w14:textId="77777777" w:rsidR="000D147A" w:rsidRPr="00153023" w:rsidRDefault="000D147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B9292A"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марта 1917 г. Донесение уполномоченного Особого совещания по обороне и главного начальника уральских горных заводов Н. И. Егорова Особому совещанию по обороне о тяжелом положении заводов Урала, выполняющих военные заказы, и о мерах по его устранению.</w:t>
      </w:r>
    </w:p>
    <w:p w14:paraId="2E6D29DE"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33-36</w:t>
      </w:r>
    </w:p>
    <w:p w14:paraId="2CEBFBEC"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37, оп. 58, д. 873, лл. 163—164 об. Копия. ЦГВИА, ф. 369, оп. 21, д. 137, лл. 219—221. Копия.</w:t>
      </w:r>
    </w:p>
    <w:p w14:paraId="742C5124"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основании телеграммы моих заместителей от 5, 12 и 15 марта с. г. положение на Урале рисуется в следующем виде. Помимо почтовых сношений при Уральском заводском совещании был созван съезд представителей 25 горнозаводских округов Урала для обсуждения программы прокатки и попутно выяснилось положение работы на заводах.</w:t>
      </w:r>
    </w:p>
    <w:p w14:paraId="6331CC0F"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Пермские пушечные завод ы. Остановлены два мартена из-за неподвоза дров со станции Пермской ж. д.</w:t>
      </w:r>
    </w:p>
    <w:p w14:paraId="086E5091"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Гороблагодатские заводы. Уменьшили прессовку и сдачу снарядов наполовину. Причина — не подвоз дров, нефти и снарядной стали.</w:t>
      </w:r>
    </w:p>
    <w:p w14:paraId="0B157A7C"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Златоустовские завод ы. Угрожают остановкой. Причина — неподвоз каменного угля, мазута, кокса, магнезита.</w:t>
      </w:r>
    </w:p>
    <w:p w14:paraId="5208962D"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Симские заводы. Накануне остановки домен в Ашо-Балашовской и прокатных в Миньяре. Причина — неподвоз руды бакальской и каменного угля.</w:t>
      </w:r>
    </w:p>
    <w:p w14:paraId="2E761FDB"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Лысьвенские заводы. Остановлены цеха шанцевый, ковочный, часть прокатных, под угрозой остановки находятся домны. Причина — неподвоз руды (за февраль дано 270 вагонов вместо 570), каменного угля.</w:t>
      </w:r>
    </w:p>
    <w:p w14:paraId="04B0D06E"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Белоредкие заводы. Остановлен Тирлянский завод, одна мартеновская печь, прокатка снарядной заготовки. Причина — неподвоз каменного угля.</w:t>
      </w:r>
    </w:p>
    <w:p w14:paraId="0E38C476"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Пашинский завод. Остановлена домна. Причина — недостаток древесного угля.</w:t>
      </w:r>
    </w:p>
    <w:p w14:paraId="32D594B2"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Тагильский завод. Остановлены две домны, два мартена, иод угрозой остановки — выплавка снарядной стали, гужевая возка горючего, работа Подольского завода Земгора, получающего снарядные стаканы из Тагила. Причина — неподвоз древесного угля по железной дороге, чугуна из Кизела, неподача вагонов под готовые стаканы для Подольского завода, неподвоз овса из Бугульмы.</w:t>
      </w:r>
    </w:p>
    <w:p w14:paraId="46B6427C"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Сергинско-Уфалейские заводы. Сокращена выплавка чугуна. Причина — не подвоз руды.</w:t>
      </w:r>
    </w:p>
    <w:p w14:paraId="5921765F"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Богославские заводы. Остановлены две домны. Под угрозой выплавка снарядной стали. Причина — не подвоз древесного топлива и руды, южного кокса, недостаток паровозов для своей узкоколейки.</w:t>
      </w:r>
    </w:p>
    <w:p w14:paraId="73C706DB"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Ревдинские заводы. Угроза остановки мартеновских печей, а летом Бисертской домны (имеющей древесный уголь на всю кампанию). Причина — н еподвоз 3 вагонов ферромарганца со ст. Горяиново на ст. Барановская, руды синарской, которая должна быть подвезена зимним путем, т. е. не позднее 25 сего марта.</w:t>
      </w:r>
    </w:p>
    <w:p w14:paraId="355EF26D"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Невьянский труболитейный завод. Остановлен. Причина — неподвоз южного кокса, овса (дрова остались в лесу).</w:t>
      </w:r>
    </w:p>
    <w:p w14:paraId="1687049C"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Невьянский цементный завод. Остановлен. Причина — неподвоз каменного угля.</w:t>
      </w:r>
    </w:p>
    <w:p w14:paraId="54C89350"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Катав-Ивановсний цементный завод. Остановлен. Причина — неподвоз каменного угля.</w:t>
      </w:r>
    </w:p>
    <w:p w14:paraId="2DC83835"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Выйский медный завод. Остановлен. Причина  — неподвоз южного кокса, антрацита.</w:t>
      </w:r>
    </w:p>
    <w:p w14:paraId="7521226A"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Богословский медный завод. Остановлен. Причина — неподвоз южного кокса, антрацита.</w:t>
      </w:r>
    </w:p>
    <w:p w14:paraId="1332428F"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Пыш минский медный завод. Под угрозой остановки. Причина — неподвоз южного кокса, антрацита.</w:t>
      </w:r>
    </w:p>
    <w:p w14:paraId="0A3019C8"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Никольский Злоказовых завод. Остановлена литейная, изготовляющая мины Дюмезиля, сокращен ход домны до одной трети под угрозой полной остановки. Причина — неподвоз местной руды, южного кокса и антрацита.</w:t>
      </w:r>
    </w:p>
    <w:p w14:paraId="7259B91D"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Чусовской завод. Остановлены мартены. Причина — неподвоз каменного угля.</w:t>
      </w:r>
    </w:p>
    <w:p w14:paraId="771F74DC"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Каслинский завод. Сокращены работы. Причина— отказ от работы 300 военнопленных, требующих исключительно белый хлеб и неподчнняющихся милиции.</w:t>
      </w:r>
    </w:p>
    <w:p w14:paraId="0CD30859"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Верхне - Сергинский и другие заводы. Расстройство работ вообще. Причина •— общее принуждение рабочих сменять управителей и мастеров. Началось хищение дров из лесу.</w:t>
      </w:r>
    </w:p>
    <w:p w14:paraId="16F3EB84"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Каменский казенный завод. Расстройство работы. Причина — требование рабочих смены управителя.</w:t>
      </w:r>
    </w:p>
    <w:p w14:paraId="269EEEBC"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Баевский казенный вольфрамовый рудник. Расстройство работ. Причина — насилие над управителем рабочих.</w:t>
      </w:r>
    </w:p>
    <w:p w14:paraId="3A397C96"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Надеждинский завод. Общее расстройство работы и падение производительности. Причина — принуждение рабочих удалить директора, заведующих и других лиц администрации, требование повышения [заработной] платы.</w:t>
      </w:r>
    </w:p>
    <w:p w14:paraId="4A6D5B9C"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Нижне-Туринский [казенный] завод. Рабочие потребовали удаления управителя.</w:t>
      </w:r>
    </w:p>
    <w:p w14:paraId="606056B2"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Билимбаевский завод. Рабочие удаляют лесничих, не дают рубить лес, препятствуют постройке углевыжигателъных печей.</w:t>
      </w:r>
    </w:p>
    <w:p w14:paraId="6AEAE17F"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Сысертские заводы. То же, что и в Билимбаевском заводе.</w:t>
      </w:r>
    </w:p>
    <w:p w14:paraId="4FD9C87C"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Резюмируя приведенные сведения, можно сказать, что основная причина разрухи есть перевозки.</w:t>
      </w:r>
    </w:p>
    <w:p w14:paraId="70ED26EB"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отношении топлива минерального нужно сказать, что оно не везется прежде всего потому, что добыча его на копях недостаточна. Перевозки сами по себе настолько резко ухудшились за последнее время, что положение явилось для всех даже неожиданным. В телеграмме Упол-обороны, присланной в Расмеко от 26 февраля с. г., положение перевозок на Урале характеризуется такими словами: «Перевозки [в] резком ухудшении, вследствие недостатка вагонов и в особенности паровозов на Пермской ж. д. достигли степени, которой заводское совещание никогда не ожидало и о которой не было предупреждено ни управлением дороги, нп порайонным комитетом. Как следствие, уже остановлены цеха [в] Лысьве, мартены [в] Чусовском, домна [в] Пашне.</w:t>
      </w:r>
    </w:p>
    <w:p w14:paraId="54FAF876"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«Дальнейшие остановки домен, мартенов, прокатных [цехов] предвидятся пачками. Упадок производительности вызван [в] ряде мест острыми требованиями повышения</w:t>
      </w:r>
      <w:hyperlink r:id="rId62" w:anchor="_ftn1" w:history="1">
        <w:r w:rsidRPr="00153023">
          <w:rPr>
            <w:rFonts w:ascii="Times New Roman" w:hAnsi="Times New Roman" w:cs="Times New Roman"/>
            <w:color w:val="000000" w:themeColor="text1"/>
            <w:kern w:val="2"/>
            <w:sz w:val="16"/>
            <w:szCs w:val="16"/>
          </w:rPr>
          <w:t>[1]</w:t>
        </w:r>
      </w:hyperlink>
      <w:r w:rsidRPr="00153023">
        <w:rPr>
          <w:rFonts w:ascii="Times New Roman" w:hAnsi="Times New Roman" w:cs="Times New Roman"/>
          <w:color w:val="000000" w:themeColor="text1"/>
          <w:kern w:val="2"/>
          <w:sz w:val="16"/>
          <w:szCs w:val="16"/>
        </w:rPr>
        <w:t xml:space="preserve"> заработной платы. Также растет общее недовольство рабочих, опасающихся безработицы. Железные дороги по всему Уралу не везут угля, сырья, продовольствия, сена, овса. Это предвестие непосредственно близкой всеобщей катастрофы, перед которой затрудненна вывоза готовых металлургических продуктов совершенно отступают п в которых сами эти затруднения будут повинны лишь в меньшей степени» .</w:t>
      </w:r>
    </w:p>
    <w:p w14:paraId="3B1AA0B5"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Меры, могущие оказать пользу делу, разбиваются на две категории:</w:t>
      </w:r>
    </w:p>
    <w:p w14:paraId="0794116E"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меры общего порядка и 2) меры частные.</w:t>
      </w:r>
    </w:p>
    <w:p w14:paraId="566D5BFC"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Меры общие:</w:t>
      </w:r>
    </w:p>
    <w:p w14:paraId="3C6EC723"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Немедленное воздействие на рабочих из Петрограда посылкой на Урал от лица Временного правительства особого комиссара, снабженного полномочиями для разъяснения истинного смысла происшедших событий.</w:t>
      </w:r>
    </w:p>
    <w:p w14:paraId="00DA5579"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Немедленное командирование до 2000 чел. рабочих на Кизеловские копи. Должен быть просмотрен вопрос о солдатах, о которых давно хлопотало управление, правильно полагая в солдатах людей дисциплинированных и могущих дать большую производительность по сравнению с пленными и китайцами. Теперь следовало бы солдатам предложить добровольно пойти на работу в копи, обещая хорошее вознаграждение.</w:t>
      </w:r>
    </w:p>
    <w:p w14:paraId="530DA892"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III. Обследовать Пермскую ж. д. в отношении паровозного хозяйства, которое является угрожающим, и принять меры к увеличению числа паровозов и ремонту старых (вопрос был связан с низкими рабочими платами).</w:t>
      </w:r>
    </w:p>
    <w:p w14:paraId="4E08C9EC"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IV. Перенести границу Уральского порайонного комитета до Уфы.</w:t>
      </w:r>
    </w:p>
    <w:p w14:paraId="423742B8"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 Снабдить Уральский порайонный комитет большими полномочиями по выдаче нарядов, по соглашению с заводским совещанием, чтобы децентрализовать распорядительные действия по этому вопросу.</w:t>
      </w:r>
    </w:p>
    <w:p w14:paraId="5D075A78"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 Снабдить Уральский порайонный комитет необходимым штатом инспекторов по наблюдению (фактическому) за оборотом вагонов и т. п.</w:t>
      </w:r>
    </w:p>
    <w:p w14:paraId="7E268E53"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VII. Объединить действия различных уполномоченных на местах.</w:t>
      </w:r>
    </w:p>
    <w:p w14:paraId="282EF31A"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Меры частные:</w:t>
      </w:r>
    </w:p>
    <w:p w14:paraId="2C30E41E"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Неотлагательно двинуть овес из Бугульмы, где он имеется и не двигается за неподачей вагонов.</w:t>
      </w:r>
    </w:p>
    <w:p w14:paraId="6AAC2B29"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Отпустить с Юга 260 тыс. пуд. кокса, который должен передвигаться в порожнем направлении; следовательно затруднение транспорта не должно быть значительно. Самое количество не может обездолить Юг, потребляющий его в огромном количестве.</w:t>
      </w:r>
    </w:p>
    <w:p w14:paraId="6A00C30C"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III. Пересмотреть вопрос маршрутных поездов именно теперь, чтобы самые необходимые, связанные с зимними перевозками выделить и неотлагательно удовлетворить, ибо в противном случае перевозки эти будут потеряны безвозвратно.</w:t>
      </w:r>
    </w:p>
    <w:p w14:paraId="3A478691"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IV. Дать высшие категории по литере Аз для снарядных стаканов (для Подольского завода).</w:t>
      </w:r>
    </w:p>
    <w:p w14:paraId="65022F08"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 Перевезти ферромарганец 3 вагона во что бы [то] ни стало.</w:t>
      </w:r>
    </w:p>
    <w:p w14:paraId="1FD33541"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 Прекратить реквизицию угля железными дорогами, если уголь уже находится в пути в вагонах.</w:t>
      </w:r>
    </w:p>
    <w:p w14:paraId="04AEAEF2"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Главный начальник и уполномоченный председателя Особого совещания по обороне Н. Егоров.</w:t>
      </w:r>
    </w:p>
    <w:p w14:paraId="3C7A3376" w14:textId="77777777" w:rsidR="000D147A"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63" w:anchor="_ftnref1" w:history="1">
        <w:r w:rsidR="000D147A" w:rsidRPr="00153023">
          <w:rPr>
            <w:rFonts w:ascii="Times New Roman" w:hAnsi="Times New Roman" w:cs="Times New Roman"/>
            <w:color w:val="000000" w:themeColor="text1"/>
            <w:kern w:val="2"/>
            <w:sz w:val="16"/>
            <w:szCs w:val="16"/>
          </w:rPr>
          <w:t>[1]</w:t>
        </w:r>
      </w:hyperlink>
      <w:r w:rsidR="000D147A" w:rsidRPr="00153023">
        <w:rPr>
          <w:rFonts w:ascii="Times New Roman" w:hAnsi="Times New Roman" w:cs="Times New Roman"/>
          <w:color w:val="000000" w:themeColor="text1"/>
          <w:kern w:val="2"/>
          <w:sz w:val="16"/>
          <w:szCs w:val="16"/>
        </w:rPr>
        <w:t xml:space="preserve"> В тексте возвышения (15520).</w:t>
      </w:r>
    </w:p>
    <w:p w14:paraId="3714FC87"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p>
    <w:p w14:paraId="3B28858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C979E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BABE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и 16 (25 и 29) марта 1917 собственность царской семьи была национализированы (1348,112).</w:t>
      </w:r>
    </w:p>
    <w:p w14:paraId="3A2096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27839A"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16 (29) марта</w:t>
      </w:r>
      <w:r w:rsidRPr="00153023">
        <w:rPr>
          <w:rFonts w:ascii="Times New Roman" w:hAnsi="Times New Roman" w:cs="Times New Roman"/>
          <w:color w:val="000000" w:themeColor="text1"/>
          <w:kern w:val="2"/>
          <w:sz w:val="16"/>
          <w:szCs w:val="16"/>
        </w:rPr>
        <w:t xml:space="preserve"> в 1917 году в Петрограде открылось Всероссийское Совещание Советов рабочих и солдатских депутатов. Основной состав меньшевики и эсеры. Приняло ряд согласительных решений (ввело 8 часовой рабочий день, приняло обращение передать землю трудовому народу), избрало представителей в Петроградский Совет, сделав его центральным органом Советов (15083).</w:t>
      </w:r>
    </w:p>
    <w:p w14:paraId="79F0593F"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p>
    <w:p w14:paraId="149CCFD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марта 1917 в ходе празднования “Дня революции” в Киеве снесен памятник Столыпину (4962).</w:t>
      </w:r>
    </w:p>
    <w:p w14:paraId="5EDDE14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18B59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2BFB36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5EF6A6"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 xml:space="preserve">16 (29) марта 1917 г. </w:t>
      </w:r>
      <w:r w:rsidRPr="00153023">
        <w:rPr>
          <w:rFonts w:ascii="Times New Roman" w:hAnsi="Times New Roman" w:cs="Times New Roman"/>
          <w:color w:val="000000" w:themeColor="text1"/>
          <w:kern w:val="2"/>
          <w:sz w:val="16"/>
          <w:szCs w:val="16"/>
        </w:rPr>
        <w:t>Письмо министра иностранных дел П. И. Милюкова министру торговли и промышленности А. И. Коновалову о посылке в США особой финансово-экономической миссии для расширения экономических связей между Россией и Америкой.</w:t>
      </w:r>
    </w:p>
    <w:p w14:paraId="59291901"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453-454</w:t>
      </w:r>
    </w:p>
    <w:p w14:paraId="18B123AB" w14:textId="77777777" w:rsidR="000D147A" w:rsidRPr="00153023" w:rsidRDefault="000D14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23, оп. 1, д. 447. л. 7—7 об. Подлинник.</w:t>
      </w:r>
    </w:p>
    <w:p w14:paraId="5EB2049A" w14:textId="77777777" w:rsidR="000D147A" w:rsidRPr="00153023" w:rsidRDefault="000D147A" w:rsidP="00153023">
      <w:pPr>
        <w:pStyle w:val="rtejustify"/>
        <w:spacing w:before="0" w:after="0"/>
        <w:rPr>
          <w:color w:val="000000" w:themeColor="text1"/>
          <w:kern w:val="2"/>
          <w:sz w:val="16"/>
          <w:szCs w:val="16"/>
        </w:rPr>
      </w:pPr>
      <w:r w:rsidRPr="00153023">
        <w:rPr>
          <w:color w:val="000000" w:themeColor="text1"/>
          <w:kern w:val="2"/>
          <w:sz w:val="16"/>
          <w:szCs w:val="16"/>
        </w:rPr>
        <w:t>Милостивый государь, Александр Иванович</w:t>
      </w:r>
      <w:hyperlink r:id="rId64" w:anchor="_ftn1" w:history="1">
        <w:r w:rsidRPr="00153023">
          <w:rPr>
            <w:rStyle w:val="a5"/>
            <w:color w:val="000000" w:themeColor="text1"/>
            <w:kern w:val="2"/>
            <w:sz w:val="16"/>
            <w:szCs w:val="16"/>
          </w:rPr>
          <w:t>[1]</w:t>
        </w:r>
      </w:hyperlink>
    </w:p>
    <w:p w14:paraId="6E676B99" w14:textId="77777777" w:rsidR="000D147A" w:rsidRPr="00153023" w:rsidRDefault="000D147A" w:rsidP="00153023">
      <w:pPr>
        <w:pStyle w:val="rtejustify"/>
        <w:spacing w:before="0" w:after="0"/>
        <w:rPr>
          <w:color w:val="000000" w:themeColor="text1"/>
          <w:kern w:val="2"/>
          <w:sz w:val="16"/>
          <w:szCs w:val="16"/>
        </w:rPr>
      </w:pPr>
      <w:r w:rsidRPr="00153023">
        <w:rPr>
          <w:color w:val="000000" w:themeColor="text1"/>
          <w:kern w:val="2"/>
          <w:sz w:val="16"/>
          <w:szCs w:val="16"/>
        </w:rPr>
        <w:t>Вследствие письма от 10 марта с. г. за № 6130</w:t>
      </w:r>
      <w:hyperlink r:id="rId65" w:anchor="_ftn2" w:history="1">
        <w:r w:rsidRPr="00153023">
          <w:rPr>
            <w:rStyle w:val="a5"/>
            <w:color w:val="000000" w:themeColor="text1"/>
            <w:kern w:val="2"/>
            <w:sz w:val="16"/>
            <w:szCs w:val="16"/>
          </w:rPr>
          <w:t>[2]</w:t>
        </w:r>
      </w:hyperlink>
      <w:r w:rsidRPr="00153023">
        <w:rPr>
          <w:color w:val="000000" w:themeColor="text1"/>
          <w:kern w:val="2"/>
          <w:sz w:val="16"/>
          <w:szCs w:val="16"/>
        </w:rPr>
        <w:t> уведомляю Вас, что, полностью разделяя соображения Ваши о необходимости особо внимательного отношения ко всем мероприятиям, направленным к развитию русско-американского сближения на экономической почве, я, предварительно принятия по Министерству иностранных дел каких-либо мер, касающихся установления взаимоотношений между Россией и Америкой и затрагиваю щих интересы экономического характера, буду вступать в соглашение с Министерством торговли и промышленности.</w:t>
      </w:r>
    </w:p>
    <w:p w14:paraId="1097BCC1" w14:textId="77777777" w:rsidR="000D147A" w:rsidRPr="00153023" w:rsidRDefault="000D147A" w:rsidP="00153023">
      <w:pPr>
        <w:pStyle w:val="rtejustify"/>
        <w:spacing w:before="0" w:after="0"/>
        <w:rPr>
          <w:color w:val="000000" w:themeColor="text1"/>
          <w:kern w:val="2"/>
          <w:sz w:val="16"/>
          <w:szCs w:val="16"/>
        </w:rPr>
      </w:pPr>
      <w:r w:rsidRPr="00153023">
        <w:rPr>
          <w:color w:val="000000" w:themeColor="text1"/>
          <w:kern w:val="2"/>
          <w:sz w:val="16"/>
          <w:szCs w:val="16"/>
        </w:rPr>
        <w:t>Политическое, экономическое и финансовое сближение с Соединенными Штатами Америки является одной из важнейших ближайших задач наших.</w:t>
      </w:r>
    </w:p>
    <w:p w14:paraId="2830E872" w14:textId="77777777" w:rsidR="000D147A" w:rsidRPr="00153023" w:rsidRDefault="000D147A" w:rsidP="00153023">
      <w:pPr>
        <w:pStyle w:val="rtejustify"/>
        <w:spacing w:before="0" w:after="0"/>
        <w:rPr>
          <w:color w:val="000000" w:themeColor="text1"/>
          <w:kern w:val="2"/>
          <w:sz w:val="16"/>
          <w:szCs w:val="16"/>
        </w:rPr>
      </w:pPr>
      <w:r w:rsidRPr="00153023">
        <w:rPr>
          <w:color w:val="000000" w:themeColor="text1"/>
          <w:kern w:val="2"/>
          <w:sz w:val="16"/>
          <w:szCs w:val="16"/>
        </w:rPr>
        <w:t>В этих именно целях Н.Н. Покровский в январе т. г. возбудил, по сношению с Министерством финансов, вопрос о командировании в Америку особой финансово-экономической миссии, во главе которой должно было стать особо авторитетное лицо и в состав которой должны были войти представители правительства, всесторонне осведомленные о наших потребностях в области финансовой и экономической.</w:t>
      </w:r>
    </w:p>
    <w:p w14:paraId="775216F5" w14:textId="77777777" w:rsidR="000D147A" w:rsidRPr="00153023" w:rsidRDefault="000D147A" w:rsidP="00153023">
      <w:pPr>
        <w:pStyle w:val="rtejustify"/>
        <w:spacing w:before="0" w:after="0"/>
        <w:rPr>
          <w:color w:val="000000" w:themeColor="text1"/>
          <w:kern w:val="2"/>
          <w:sz w:val="16"/>
          <w:szCs w:val="16"/>
        </w:rPr>
      </w:pPr>
      <w:r w:rsidRPr="00153023">
        <w:rPr>
          <w:color w:val="000000" w:themeColor="text1"/>
          <w:kern w:val="2"/>
          <w:sz w:val="16"/>
          <w:szCs w:val="16"/>
        </w:rPr>
        <w:t>С. А. Шателен в ответ на этот запрос Министерства иностранных дел тогда же уведомил министерство, что Министерство финансов признает командирование в Америку особой финансово-экономической миссии весьма желательным, так как оно должно содействовать сближению с американским рынком, имеющим для нас весьма важное значение.</w:t>
      </w:r>
    </w:p>
    <w:p w14:paraId="2347A207" w14:textId="77777777" w:rsidR="000D147A" w:rsidRPr="00153023" w:rsidRDefault="000D147A" w:rsidP="00153023">
      <w:pPr>
        <w:pStyle w:val="rtejustify"/>
        <w:spacing w:before="0" w:after="0"/>
        <w:rPr>
          <w:color w:val="000000" w:themeColor="text1"/>
          <w:kern w:val="2"/>
          <w:sz w:val="16"/>
          <w:szCs w:val="16"/>
        </w:rPr>
      </w:pPr>
      <w:r w:rsidRPr="00153023">
        <w:rPr>
          <w:color w:val="000000" w:themeColor="text1"/>
          <w:kern w:val="2"/>
          <w:sz w:val="16"/>
          <w:szCs w:val="16"/>
        </w:rPr>
        <w:t>Полагая, что вопрос о посылке в Америку подобной миссии являлся бы одним из наиболее реальных факторов на пути к достижению намеченного</w:t>
      </w:r>
    </w:p>
    <w:p w14:paraId="0E1FA51D" w14:textId="77777777" w:rsidR="000D147A" w:rsidRPr="00153023" w:rsidRDefault="000D147A" w:rsidP="00153023">
      <w:pPr>
        <w:pStyle w:val="rtejustify"/>
        <w:spacing w:before="0" w:after="0"/>
        <w:rPr>
          <w:color w:val="000000" w:themeColor="text1"/>
          <w:kern w:val="2"/>
          <w:sz w:val="16"/>
          <w:szCs w:val="16"/>
        </w:rPr>
      </w:pPr>
      <w:r w:rsidRPr="00153023">
        <w:rPr>
          <w:color w:val="000000" w:themeColor="text1"/>
          <w:kern w:val="2"/>
          <w:sz w:val="16"/>
          <w:szCs w:val="16"/>
        </w:rPr>
        <w:t>Вами тесного экономического сближения между обеими странами, считаю долгом мысль о посылке миссии сообщить на Ваше благовоззрение</w:t>
      </w:r>
      <w:hyperlink r:id="rId66" w:anchor="_ftn3" w:history="1">
        <w:r w:rsidRPr="00153023">
          <w:rPr>
            <w:rStyle w:val="a5"/>
            <w:color w:val="000000" w:themeColor="text1"/>
            <w:kern w:val="2"/>
            <w:sz w:val="16"/>
            <w:szCs w:val="16"/>
          </w:rPr>
          <w:t>[3]</w:t>
        </w:r>
      </w:hyperlink>
      <w:r w:rsidRPr="00153023">
        <w:rPr>
          <w:color w:val="000000" w:themeColor="text1"/>
          <w:kern w:val="2"/>
          <w:sz w:val="16"/>
          <w:szCs w:val="16"/>
        </w:rPr>
        <w:t>.</w:t>
      </w:r>
    </w:p>
    <w:p w14:paraId="6F0DF058" w14:textId="77777777" w:rsidR="000D147A" w:rsidRPr="00153023" w:rsidRDefault="000D147A" w:rsidP="00153023">
      <w:pPr>
        <w:pStyle w:val="rtejustify"/>
        <w:spacing w:before="0" w:after="0"/>
        <w:rPr>
          <w:color w:val="000000" w:themeColor="text1"/>
          <w:kern w:val="2"/>
          <w:sz w:val="16"/>
          <w:szCs w:val="16"/>
        </w:rPr>
      </w:pPr>
      <w:r w:rsidRPr="00153023">
        <w:rPr>
          <w:color w:val="000000" w:themeColor="text1"/>
          <w:kern w:val="2"/>
          <w:sz w:val="16"/>
          <w:szCs w:val="16"/>
        </w:rPr>
        <w:t>Примите, милостивый государь, уверение в отличном моем почтении и совершенной преданности.</w:t>
      </w:r>
    </w:p>
    <w:p w14:paraId="04CA639F" w14:textId="77777777" w:rsidR="000D147A" w:rsidRPr="00153023" w:rsidRDefault="000D147A"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П. Милюков.</w:t>
      </w:r>
    </w:p>
    <w:p w14:paraId="635C83C8" w14:textId="77777777" w:rsidR="000D147A" w:rsidRPr="00153023" w:rsidRDefault="000D147A" w:rsidP="00153023">
      <w:pPr>
        <w:pStyle w:val="ae"/>
        <w:spacing w:before="0" w:after="0"/>
        <w:jc w:val="both"/>
        <w:rPr>
          <w:color w:val="000000" w:themeColor="text1"/>
          <w:kern w:val="2"/>
          <w:sz w:val="16"/>
          <w:szCs w:val="16"/>
        </w:rPr>
      </w:pPr>
      <w:r w:rsidRPr="00153023">
        <w:rPr>
          <w:rStyle w:val="af0"/>
          <w:i w:val="0"/>
          <w:color w:val="000000" w:themeColor="text1"/>
          <w:kern w:val="2"/>
          <w:sz w:val="16"/>
          <w:szCs w:val="16"/>
        </w:rPr>
        <w:t>На док. резолюции.</w:t>
      </w:r>
    </w:p>
    <w:p w14:paraId="6F387242" w14:textId="77777777" w:rsidR="000D147A" w:rsidRPr="00153023" w:rsidRDefault="000D147A" w:rsidP="00153023">
      <w:pPr>
        <w:pStyle w:val="ae"/>
        <w:spacing w:before="0" w:after="0"/>
        <w:jc w:val="both"/>
        <w:rPr>
          <w:color w:val="000000" w:themeColor="text1"/>
          <w:kern w:val="2"/>
          <w:sz w:val="16"/>
          <w:szCs w:val="16"/>
        </w:rPr>
      </w:pPr>
      <w:r w:rsidRPr="00153023">
        <w:rPr>
          <w:color w:val="000000" w:themeColor="text1"/>
          <w:kern w:val="2"/>
          <w:sz w:val="16"/>
          <w:szCs w:val="16"/>
        </w:rPr>
        <w:t>1. Бахметьеву. Желательно посещение 11. Н. Милюкова и ознакомление его с нашими планами.</w:t>
      </w:r>
    </w:p>
    <w:p w14:paraId="63844FAD" w14:textId="77777777" w:rsidR="000D147A" w:rsidRPr="00153023" w:rsidRDefault="000D147A" w:rsidP="00153023">
      <w:pPr>
        <w:pStyle w:val="ae"/>
        <w:spacing w:before="0" w:after="0"/>
        <w:jc w:val="both"/>
        <w:rPr>
          <w:color w:val="000000" w:themeColor="text1"/>
          <w:kern w:val="2"/>
          <w:sz w:val="16"/>
          <w:szCs w:val="16"/>
        </w:rPr>
      </w:pPr>
      <w:r w:rsidRPr="00153023">
        <w:rPr>
          <w:color w:val="000000" w:themeColor="text1"/>
          <w:kern w:val="2"/>
          <w:sz w:val="16"/>
          <w:szCs w:val="16"/>
        </w:rPr>
        <w:t>17 III 1917 А. Коновалов.</w:t>
      </w:r>
    </w:p>
    <w:p w14:paraId="65F189DF" w14:textId="77777777" w:rsidR="000D147A" w:rsidRPr="00153023" w:rsidRDefault="000D147A" w:rsidP="00153023">
      <w:pPr>
        <w:pStyle w:val="ae"/>
        <w:spacing w:before="0" w:after="0"/>
        <w:jc w:val="both"/>
        <w:rPr>
          <w:color w:val="000000" w:themeColor="text1"/>
          <w:kern w:val="2"/>
          <w:sz w:val="16"/>
          <w:szCs w:val="16"/>
        </w:rPr>
      </w:pPr>
      <w:r w:rsidRPr="00153023">
        <w:rPr>
          <w:color w:val="000000" w:themeColor="text1"/>
          <w:kern w:val="2"/>
          <w:sz w:val="16"/>
          <w:szCs w:val="16"/>
        </w:rPr>
        <w:t>2. По возвращении П. Н, Милюкова из Ставки просить [неразборчиво] для переговоров.</w:t>
      </w:r>
    </w:p>
    <w:p w14:paraId="7E430AAC" w14:textId="77777777" w:rsidR="000D147A" w:rsidRPr="00153023" w:rsidRDefault="000D147A"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Бахметьев.</w:t>
      </w:r>
    </w:p>
    <w:p w14:paraId="6CFD6071" w14:textId="77777777" w:rsidR="000D147A" w:rsidRPr="00153023" w:rsidRDefault="00153023" w:rsidP="00153023">
      <w:pPr>
        <w:pStyle w:val="ae"/>
        <w:spacing w:before="0" w:after="0"/>
        <w:jc w:val="both"/>
        <w:rPr>
          <w:color w:val="000000" w:themeColor="text1"/>
          <w:kern w:val="2"/>
          <w:sz w:val="16"/>
          <w:szCs w:val="16"/>
        </w:rPr>
      </w:pPr>
      <w:hyperlink r:id="rId67" w:anchor="_ftnref1" w:history="1">
        <w:r w:rsidR="000D147A" w:rsidRPr="00153023">
          <w:rPr>
            <w:rStyle w:val="a5"/>
            <w:color w:val="000000" w:themeColor="text1"/>
            <w:kern w:val="2"/>
            <w:sz w:val="16"/>
            <w:szCs w:val="16"/>
          </w:rPr>
          <w:t>[1]</w:t>
        </w:r>
      </w:hyperlink>
      <w:r w:rsidR="000D147A" w:rsidRPr="00153023">
        <w:rPr>
          <w:color w:val="000000" w:themeColor="text1"/>
          <w:kern w:val="2"/>
          <w:sz w:val="16"/>
          <w:szCs w:val="16"/>
        </w:rPr>
        <w:t xml:space="preserve"> В документе ошибочно Александр Александрович</w:t>
      </w:r>
    </w:p>
    <w:p w14:paraId="4F69C7E9" w14:textId="77777777" w:rsidR="000D147A" w:rsidRPr="00153023" w:rsidRDefault="00153023" w:rsidP="00153023">
      <w:pPr>
        <w:pStyle w:val="ae"/>
        <w:spacing w:before="0" w:after="0"/>
        <w:jc w:val="both"/>
        <w:rPr>
          <w:color w:val="000000" w:themeColor="text1"/>
          <w:kern w:val="2"/>
          <w:sz w:val="16"/>
          <w:szCs w:val="16"/>
        </w:rPr>
      </w:pPr>
      <w:hyperlink r:id="rId68" w:anchor="_ftnref2" w:history="1">
        <w:r w:rsidR="000D147A" w:rsidRPr="00153023">
          <w:rPr>
            <w:rStyle w:val="a5"/>
            <w:color w:val="000000" w:themeColor="text1"/>
            <w:kern w:val="2"/>
            <w:sz w:val="16"/>
            <w:szCs w:val="16"/>
          </w:rPr>
          <w:t>[2]</w:t>
        </w:r>
      </w:hyperlink>
      <w:r w:rsidR="000D147A" w:rsidRPr="00153023">
        <w:rPr>
          <w:color w:val="000000" w:themeColor="text1"/>
          <w:kern w:val="2"/>
          <w:sz w:val="16"/>
          <w:szCs w:val="16"/>
        </w:rPr>
        <w:t xml:space="preserve"> В том же деле, л. 6.</w:t>
      </w:r>
    </w:p>
    <w:p w14:paraId="28270F09" w14:textId="77777777" w:rsidR="000D147A" w:rsidRPr="00153023" w:rsidRDefault="00153023" w:rsidP="00153023">
      <w:pPr>
        <w:pStyle w:val="ae"/>
        <w:spacing w:before="0" w:after="0"/>
        <w:jc w:val="both"/>
        <w:rPr>
          <w:color w:val="000000" w:themeColor="text1"/>
          <w:kern w:val="2"/>
          <w:sz w:val="16"/>
          <w:szCs w:val="16"/>
        </w:rPr>
      </w:pPr>
      <w:hyperlink r:id="rId69" w:anchor="_ftnref3" w:history="1">
        <w:r w:rsidR="000D147A" w:rsidRPr="00153023">
          <w:rPr>
            <w:rStyle w:val="a5"/>
            <w:color w:val="000000" w:themeColor="text1"/>
            <w:kern w:val="2"/>
            <w:sz w:val="16"/>
            <w:szCs w:val="16"/>
          </w:rPr>
          <w:t>[3]</w:t>
        </w:r>
      </w:hyperlink>
      <w:r w:rsidR="000D147A" w:rsidRPr="00153023">
        <w:rPr>
          <w:color w:val="000000" w:themeColor="text1"/>
          <w:kern w:val="2"/>
          <w:sz w:val="16"/>
          <w:szCs w:val="16"/>
        </w:rPr>
        <w:t xml:space="preserve"> 25 апреля 1917 г. Временное правительство утвердило состав отправляемой в Соединенные Штаты чрезвычайной миссии, в которую вошли: товарищ министра торговли и промышленности Б. А. Бахметьев (глава миссии), генералы Рун и Оранов-ский от Военного министерства, профессора Ломоносов от Министерства путей сообщения и Бородин от Министерства земледелия, Новицкий от Министерства финансов и Средневский как представитель прессы (15210).</w:t>
      </w:r>
    </w:p>
    <w:p w14:paraId="7D789A7E" w14:textId="77777777" w:rsidR="000D147A" w:rsidRPr="00153023" w:rsidRDefault="000D147A"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16CBC5E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марта 1917 Временное правительство России провозгласило независимость Польши (4962).</w:t>
      </w:r>
    </w:p>
    <w:p w14:paraId="227387E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30AA9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153023">
        <w:rPr>
          <w:rFonts w:ascii="Times New Roman" w:hAnsi="Times New Roman" w:cs="Times New Roman"/>
          <w:i/>
          <w:iCs/>
          <w:color w:val="000000" w:themeColor="text1"/>
          <w:kern w:val="2"/>
          <w:sz w:val="16"/>
          <w:szCs w:val="16"/>
        </w:rPr>
        <w:t>За</w:t>
      </w:r>
      <w:r w:rsidRPr="00153023">
        <w:rPr>
          <w:rFonts w:ascii="Times New Roman" w:hAnsi="Times New Roman" w:cs="Times New Roman"/>
          <w:i/>
          <w:iCs/>
          <w:color w:val="000000" w:themeColor="text1"/>
          <w:kern w:val="2"/>
          <w:sz w:val="16"/>
          <w:szCs w:val="16"/>
          <w:lang w:val="en-US"/>
        </w:rPr>
        <w:t xml:space="preserve"> </w:t>
      </w:r>
      <w:r w:rsidRPr="00153023">
        <w:rPr>
          <w:rFonts w:ascii="Times New Roman" w:hAnsi="Times New Roman" w:cs="Times New Roman"/>
          <w:i/>
          <w:iCs/>
          <w:color w:val="000000" w:themeColor="text1"/>
          <w:kern w:val="2"/>
          <w:sz w:val="16"/>
          <w:szCs w:val="16"/>
        </w:rPr>
        <w:t>рубежом</w:t>
      </w:r>
      <w:r w:rsidRPr="00153023">
        <w:rPr>
          <w:rFonts w:ascii="Times New Roman" w:hAnsi="Times New Roman" w:cs="Times New Roman"/>
          <w:i/>
          <w:iCs/>
          <w:color w:val="000000" w:themeColor="text1"/>
          <w:kern w:val="2"/>
          <w:sz w:val="16"/>
          <w:szCs w:val="16"/>
          <w:lang w:val="en-US"/>
        </w:rPr>
        <w:t>:</w:t>
      </w:r>
    </w:p>
    <w:p w14:paraId="770D33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50741A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March 29 1917 The NACA recommended preparation of 3-year programs for aircraft production to the Secretaries of War and the Navy (1038).</w:t>
      </w:r>
    </w:p>
    <w:p w14:paraId="112E80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400101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марта 1917 НАСА выступил с рекомендацией к секретариатам по делам войны и флота по подготовке трехлетней программы производства самолетов (1038).</w:t>
      </w:r>
    </w:p>
    <w:p w14:paraId="01A479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D6EF9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59B202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0A0533" w14:textId="77777777" w:rsidR="007D74B2" w:rsidRPr="00153023" w:rsidRDefault="007D74B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 xml:space="preserve">17 </w:t>
      </w:r>
      <w:r w:rsidR="00DE1DCB" w:rsidRPr="00153023">
        <w:rPr>
          <w:rFonts w:ascii="Times New Roman" w:hAnsi="Times New Roman" w:cs="Times New Roman"/>
          <w:color w:val="000000" w:themeColor="text1"/>
          <w:kern w:val="2"/>
          <w:sz w:val="16"/>
          <w:szCs w:val="16"/>
        </w:rPr>
        <w:t xml:space="preserve">(30) </w:t>
      </w:r>
      <w:r w:rsidRPr="00153023">
        <w:rPr>
          <w:rFonts w:ascii="Times New Roman" w:hAnsi="Times New Roman" w:cs="Times New Roman"/>
          <w:color w:val="000000" w:themeColor="text1"/>
          <w:kern w:val="2"/>
          <w:sz w:val="16"/>
          <w:szCs w:val="16"/>
        </w:rPr>
        <w:t>марта 1917 г. Ленин в Швейцарии пишет работу «Набросок тезисов 17 марта 1917 г.», в которой формулирует основные положения тактики большевистской партии в новых условиях. Скоро он в «пломбированном вагоне» со своими соратниками будет перевезен через Германию, далее уплывет на пароходе в Стокгольм – туда прибудет 13 апреля, 16 апреля 1917 г.н.с. Ленин прибыл в Петроград на Финляндский вокзал, его встречали тысячи рабочих и солдат (частично нанятых на митинг за деньги), он произнёс краткую речь, закончив её словами: «Да здравствует социалистическая революция!» (17326).</w:t>
      </w:r>
    </w:p>
    <w:p w14:paraId="247641F5" w14:textId="77777777" w:rsidR="007D74B2" w:rsidRPr="00153023" w:rsidRDefault="007D74B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CD11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марта 1917 в Киеве была создана Центральная Рада (70,55) под руководством М.С.Грушевского (1348,84) историка (3908,254).</w:t>
      </w:r>
    </w:p>
    <w:p w14:paraId="413739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9C242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472355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8FAEC7"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 xml:space="preserve">Не позднее 17 (30) марта 1917 г. </w:t>
      </w:r>
      <w:r w:rsidRPr="00153023">
        <w:rPr>
          <w:rFonts w:ascii="Times New Roman" w:hAnsi="Times New Roman" w:cs="Times New Roman"/>
          <w:color w:val="000000" w:themeColor="text1"/>
          <w:kern w:val="2"/>
          <w:sz w:val="16"/>
          <w:szCs w:val="16"/>
        </w:rPr>
        <w:t>Письмо Американо-Русской торговой палаты в адрес Русско-Американской торговой палаты по вопросу о помещении американких капиталов в России.</w:t>
      </w:r>
    </w:p>
    <w:p w14:paraId="7030CCC6"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454-455</w:t>
      </w:r>
    </w:p>
    <w:p w14:paraId="1B2CC8E2"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АВПР, ф. Экономического деп-та, д. 11, л. 7—7 об. Копия.</w:t>
      </w:r>
    </w:p>
    <w:p w14:paraId="202350CF" w14:textId="77777777" w:rsidR="006709A3" w:rsidRPr="00153023" w:rsidRDefault="006709A3" w:rsidP="00153023">
      <w:pPr>
        <w:pStyle w:val="rtejustify"/>
        <w:spacing w:before="0" w:after="0"/>
        <w:rPr>
          <w:color w:val="000000" w:themeColor="text1"/>
          <w:kern w:val="2"/>
          <w:sz w:val="16"/>
          <w:szCs w:val="16"/>
        </w:rPr>
      </w:pPr>
      <w:r w:rsidRPr="00153023">
        <w:rPr>
          <w:color w:val="000000" w:themeColor="text1"/>
          <w:kern w:val="2"/>
          <w:sz w:val="16"/>
          <w:szCs w:val="16"/>
        </w:rPr>
        <w:t>Мы получили ваше письмо от 8 сентября,</w:t>
      </w:r>
      <w:hyperlink r:id="rId70" w:anchor="_ftn4" w:history="1">
        <w:r w:rsidRPr="00153023">
          <w:rPr>
            <w:rStyle w:val="a5"/>
            <w:color w:val="000000" w:themeColor="text1"/>
            <w:kern w:val="2"/>
            <w:sz w:val="16"/>
            <w:szCs w:val="16"/>
          </w:rPr>
          <w:t>[4]</w:t>
        </w:r>
      </w:hyperlink>
      <w:r w:rsidRPr="00153023">
        <w:rPr>
          <w:color w:val="000000" w:themeColor="text1"/>
          <w:kern w:val="2"/>
          <w:sz w:val="16"/>
          <w:szCs w:val="16"/>
        </w:rPr>
        <w:t xml:space="preserve"> затрагивающее вопрос о возможности помещения американских капиталов в русских предприятиях. Пользуемся случаем снова привлечь ваше внимание к поднятом}' вами вопросу, мы уверены, что помещение американских капиталов в русские предприятия в связи с развитием торговых отношений между обеими странами является делом очень важным и полагаем, что обе палаты могут оказать серьезную услугу интересам обеих стран, стремясь привести в соприкосновение американский капитал с выгодными русскими предприятиями, требующими добавочного финансирования.</w:t>
      </w:r>
    </w:p>
    <w:p w14:paraId="05DFCC5A" w14:textId="77777777" w:rsidR="006709A3" w:rsidRPr="00153023" w:rsidRDefault="006709A3" w:rsidP="00153023">
      <w:pPr>
        <w:pStyle w:val="rtejustify"/>
        <w:spacing w:before="0" w:after="0"/>
        <w:rPr>
          <w:color w:val="000000" w:themeColor="text1"/>
          <w:kern w:val="2"/>
          <w:sz w:val="16"/>
          <w:szCs w:val="16"/>
        </w:rPr>
      </w:pPr>
      <w:r w:rsidRPr="00153023">
        <w:rPr>
          <w:color w:val="000000" w:themeColor="text1"/>
          <w:kern w:val="2"/>
          <w:sz w:val="16"/>
          <w:szCs w:val="16"/>
        </w:rPr>
        <w:t>Мы предлагаем вам распространить циркулярное письмо среди ваших членов, обращая их внимание, что Американо-Русская торговая палата в Нью-Йорке в тесном единении с вами ожидает заслуживающих внимания предложений, и подчеркнуть в этих циркулярах, что мы будем очень рады представить эти предложения заинтересованным группам американских финансистов.</w:t>
      </w:r>
    </w:p>
    <w:p w14:paraId="75AF402E" w14:textId="77777777" w:rsidR="006709A3" w:rsidRPr="00153023" w:rsidRDefault="006709A3" w:rsidP="00153023">
      <w:pPr>
        <w:pStyle w:val="rtejustify"/>
        <w:spacing w:before="0" w:after="0"/>
        <w:rPr>
          <w:color w:val="000000" w:themeColor="text1"/>
          <w:kern w:val="2"/>
          <w:sz w:val="16"/>
          <w:szCs w:val="16"/>
        </w:rPr>
      </w:pPr>
      <w:r w:rsidRPr="00153023">
        <w:rPr>
          <w:color w:val="000000" w:themeColor="text1"/>
          <w:kern w:val="2"/>
          <w:sz w:val="16"/>
          <w:szCs w:val="16"/>
        </w:rPr>
        <w:t>Присылая эти предложения, необходимо иметь в виду, что американские капиталисты недостаточно знакомы с делом помещения капиталов в иностранные предприятия.</w:t>
      </w:r>
    </w:p>
    <w:p w14:paraId="5F3E1A59" w14:textId="77777777" w:rsidR="006709A3" w:rsidRPr="00153023" w:rsidRDefault="006709A3" w:rsidP="00153023">
      <w:pPr>
        <w:pStyle w:val="rtejustify"/>
        <w:spacing w:before="0" w:after="0"/>
        <w:rPr>
          <w:color w:val="000000" w:themeColor="text1"/>
          <w:kern w:val="2"/>
          <w:sz w:val="16"/>
          <w:szCs w:val="16"/>
        </w:rPr>
      </w:pPr>
      <w:r w:rsidRPr="00153023">
        <w:rPr>
          <w:color w:val="000000" w:themeColor="text1"/>
          <w:kern w:val="2"/>
          <w:sz w:val="16"/>
          <w:szCs w:val="16"/>
        </w:rPr>
        <w:t>Чтобы поднять интерес американских капиталистов, необходимо все такие предложения представлять с самыми подробными данными. Сообщая такие предложения только в общих чертах, нельзя ожидать успешных результатов, и поэтому необходим тщательный анализ каждого предложения в отдельности. Мы предлагаем вашему вниманию меморандум,</w:t>
      </w:r>
      <w:hyperlink r:id="rId71" w:anchor="_ftn5" w:history="1">
        <w:r w:rsidRPr="00153023">
          <w:rPr>
            <w:rStyle w:val="a5"/>
            <w:color w:val="000000" w:themeColor="text1"/>
            <w:kern w:val="2"/>
            <w:sz w:val="16"/>
            <w:szCs w:val="16"/>
          </w:rPr>
          <w:t>[5]</w:t>
        </w:r>
      </w:hyperlink>
      <w:r w:rsidRPr="00153023">
        <w:rPr>
          <w:color w:val="000000" w:themeColor="text1"/>
          <w:kern w:val="2"/>
          <w:sz w:val="16"/>
          <w:szCs w:val="16"/>
        </w:rPr>
        <w:t xml:space="preserve"> указывающий главные пункты, на которые необходимо ответить, чтобы мы имели возможность представить такие предложения на рассмотрение американских капиталистов.</w:t>
      </w:r>
    </w:p>
    <w:p w14:paraId="6C85A910" w14:textId="77777777" w:rsidR="006709A3" w:rsidRPr="00153023" w:rsidRDefault="006709A3" w:rsidP="00153023">
      <w:pPr>
        <w:pStyle w:val="rtejustify"/>
        <w:spacing w:before="0" w:after="0"/>
        <w:rPr>
          <w:color w:val="000000" w:themeColor="text1"/>
          <w:kern w:val="2"/>
          <w:sz w:val="16"/>
          <w:szCs w:val="16"/>
        </w:rPr>
      </w:pPr>
      <w:r w:rsidRPr="00153023">
        <w:rPr>
          <w:color w:val="000000" w:themeColor="text1"/>
          <w:kern w:val="2"/>
          <w:sz w:val="16"/>
          <w:szCs w:val="16"/>
        </w:rPr>
        <w:t>Составляя этот меморандум, мы исходили из факта существования двух главных групп, заинтересованных в помещении американских капиталов в иностранных предприятиях:</w:t>
      </w:r>
    </w:p>
    <w:p w14:paraId="5EB3B7C2" w14:textId="77777777" w:rsidR="006709A3" w:rsidRPr="00153023" w:rsidRDefault="006709A3" w:rsidP="00153023">
      <w:pPr>
        <w:pStyle w:val="rtejustify"/>
        <w:spacing w:before="0" w:after="0"/>
        <w:rPr>
          <w:color w:val="000000" w:themeColor="text1"/>
          <w:kern w:val="2"/>
          <w:sz w:val="16"/>
          <w:szCs w:val="16"/>
        </w:rPr>
      </w:pPr>
      <w:r w:rsidRPr="00153023">
        <w:rPr>
          <w:color w:val="000000" w:themeColor="text1"/>
          <w:kern w:val="2"/>
          <w:sz w:val="16"/>
          <w:szCs w:val="16"/>
        </w:rPr>
        <w:t>1) Возможность помещения капитала в уже существующие русские предприятия, как например промышленные, которые в течение известного периода заняты уже производством продуктов для внутреннего рынка России, дающие прибыль, но требующие добавочного капитала для достижения более высокой производительности.</w:t>
      </w:r>
    </w:p>
    <w:p w14:paraId="2F9D6B83" w14:textId="77777777" w:rsidR="006709A3" w:rsidRPr="00153023" w:rsidRDefault="006709A3" w:rsidP="00153023">
      <w:pPr>
        <w:pStyle w:val="rtejustify"/>
        <w:spacing w:before="0" w:after="0"/>
        <w:rPr>
          <w:color w:val="000000" w:themeColor="text1"/>
          <w:kern w:val="2"/>
          <w:sz w:val="16"/>
          <w:szCs w:val="16"/>
        </w:rPr>
      </w:pPr>
      <w:r w:rsidRPr="00153023">
        <w:rPr>
          <w:color w:val="000000" w:themeColor="text1"/>
          <w:kern w:val="2"/>
          <w:sz w:val="16"/>
          <w:szCs w:val="16"/>
        </w:rPr>
        <w:t>2) Предложения поместить капитал в горнопромышленные предприятия, лесные разработки и другие аналогичные предприятия, которые еще не действовали, но имеют возможность развиться с приливом нового капитала.</w:t>
      </w:r>
    </w:p>
    <w:p w14:paraId="453258DB" w14:textId="77777777" w:rsidR="006709A3" w:rsidRPr="00153023" w:rsidRDefault="006709A3" w:rsidP="00153023">
      <w:pPr>
        <w:pStyle w:val="rtejustify"/>
        <w:spacing w:before="0" w:after="0"/>
        <w:rPr>
          <w:color w:val="000000" w:themeColor="text1"/>
          <w:kern w:val="2"/>
          <w:sz w:val="16"/>
          <w:szCs w:val="16"/>
        </w:rPr>
      </w:pPr>
      <w:r w:rsidRPr="00153023">
        <w:rPr>
          <w:color w:val="000000" w:themeColor="text1"/>
          <w:kern w:val="2"/>
          <w:sz w:val="16"/>
          <w:szCs w:val="16"/>
        </w:rPr>
        <w:t>Если наши предложения будут вами одобрены, мы уверены, что в ближайшем будущем получим от вас многочисленные предложения, которые мы сможем передать для ознакомления американскому капиталу, заинтересованному в помещении своего капитала в русских предприятиях.</w:t>
      </w:r>
    </w:p>
    <w:p w14:paraId="3787A259" w14:textId="77777777" w:rsidR="006709A3" w:rsidRPr="00153023" w:rsidRDefault="006709A3" w:rsidP="00153023">
      <w:pPr>
        <w:pStyle w:val="rtejustify"/>
        <w:spacing w:before="0" w:after="0"/>
        <w:rPr>
          <w:color w:val="000000" w:themeColor="text1"/>
          <w:kern w:val="2"/>
          <w:sz w:val="16"/>
          <w:szCs w:val="16"/>
        </w:rPr>
      </w:pPr>
      <w:r w:rsidRPr="00153023">
        <w:rPr>
          <w:color w:val="000000" w:themeColor="text1"/>
          <w:kern w:val="2"/>
          <w:sz w:val="16"/>
          <w:szCs w:val="16"/>
        </w:rPr>
        <w:t>Выражая уверенность в успешном выполнении этой работы ко взаимной пользе обеих стран, остаемся с совершенным почтением</w:t>
      </w:r>
    </w:p>
    <w:p w14:paraId="696C1389" w14:textId="77777777" w:rsidR="006709A3" w:rsidRPr="00153023" w:rsidRDefault="006709A3" w:rsidP="00153023">
      <w:pPr>
        <w:pStyle w:val="rtejustify"/>
        <w:spacing w:before="0" w:after="0"/>
        <w:rPr>
          <w:color w:val="000000" w:themeColor="text1"/>
          <w:kern w:val="2"/>
          <w:sz w:val="16"/>
          <w:szCs w:val="16"/>
        </w:rPr>
      </w:pPr>
      <w:r w:rsidRPr="00153023">
        <w:rPr>
          <w:color w:val="000000" w:themeColor="text1"/>
          <w:kern w:val="2"/>
          <w:sz w:val="16"/>
          <w:szCs w:val="16"/>
        </w:rPr>
        <w:t>Американо-Русская торговая палата.</w:t>
      </w:r>
    </w:p>
    <w:p w14:paraId="72365B7D" w14:textId="77777777" w:rsidR="006709A3" w:rsidRPr="00153023" w:rsidRDefault="00153023" w:rsidP="00153023">
      <w:pPr>
        <w:pStyle w:val="ae"/>
        <w:spacing w:before="0" w:after="0"/>
        <w:jc w:val="both"/>
        <w:rPr>
          <w:color w:val="000000" w:themeColor="text1"/>
          <w:kern w:val="2"/>
          <w:sz w:val="16"/>
          <w:szCs w:val="16"/>
        </w:rPr>
      </w:pPr>
      <w:hyperlink r:id="rId72" w:anchor="_ftnref1" w:history="1">
        <w:r w:rsidR="006709A3" w:rsidRPr="00153023">
          <w:rPr>
            <w:rStyle w:val="a5"/>
            <w:color w:val="000000" w:themeColor="text1"/>
            <w:kern w:val="2"/>
            <w:sz w:val="16"/>
            <w:szCs w:val="16"/>
          </w:rPr>
          <w:t>[1]</w:t>
        </w:r>
      </w:hyperlink>
      <w:r w:rsidR="006709A3" w:rsidRPr="00153023">
        <w:rPr>
          <w:color w:val="000000" w:themeColor="text1"/>
          <w:kern w:val="2"/>
          <w:sz w:val="16"/>
          <w:szCs w:val="16"/>
        </w:rPr>
        <w:t xml:space="preserve"> Американо-Русская торговая палата создана в январе 1916 г. в Нью-Йорке. В нее вошли представители крупных американских монополий, заинтересованных в эксплуатации России.</w:t>
      </w:r>
    </w:p>
    <w:p w14:paraId="2A60B9C1" w14:textId="77777777" w:rsidR="006709A3" w:rsidRPr="00153023" w:rsidRDefault="00153023" w:rsidP="00153023">
      <w:pPr>
        <w:pStyle w:val="ae"/>
        <w:spacing w:before="0" w:after="0"/>
        <w:jc w:val="both"/>
        <w:rPr>
          <w:color w:val="000000" w:themeColor="text1"/>
          <w:kern w:val="2"/>
          <w:sz w:val="16"/>
          <w:szCs w:val="16"/>
        </w:rPr>
      </w:pPr>
      <w:hyperlink r:id="rId73" w:anchor="_ftnref2" w:history="1">
        <w:r w:rsidR="006709A3" w:rsidRPr="00153023">
          <w:rPr>
            <w:rStyle w:val="a5"/>
            <w:color w:val="000000" w:themeColor="text1"/>
            <w:kern w:val="2"/>
            <w:sz w:val="16"/>
            <w:szCs w:val="16"/>
          </w:rPr>
          <w:t>[2]</w:t>
        </w:r>
      </w:hyperlink>
      <w:r w:rsidR="006709A3" w:rsidRPr="00153023">
        <w:rPr>
          <w:color w:val="000000" w:themeColor="text1"/>
          <w:kern w:val="2"/>
          <w:sz w:val="16"/>
          <w:szCs w:val="16"/>
        </w:rPr>
        <w:t xml:space="preserve"> Русско-Американская торговая палата основана в мае 1913 г. в Москве с целью содействия притоку американских капиталов в Россию и развития русско-американской торговли.</w:t>
      </w:r>
    </w:p>
    <w:p w14:paraId="5BC2F7F4" w14:textId="77777777" w:rsidR="006709A3" w:rsidRPr="00153023" w:rsidRDefault="00153023" w:rsidP="00153023">
      <w:pPr>
        <w:pStyle w:val="ae"/>
        <w:spacing w:before="0" w:after="0"/>
        <w:jc w:val="both"/>
        <w:rPr>
          <w:color w:val="000000" w:themeColor="text1"/>
          <w:kern w:val="2"/>
          <w:sz w:val="16"/>
          <w:szCs w:val="16"/>
        </w:rPr>
      </w:pPr>
      <w:hyperlink r:id="rId74" w:anchor="_ftnref3" w:history="1">
        <w:r w:rsidR="006709A3" w:rsidRPr="00153023">
          <w:rPr>
            <w:rStyle w:val="a5"/>
            <w:color w:val="000000" w:themeColor="text1"/>
            <w:kern w:val="2"/>
            <w:sz w:val="16"/>
            <w:szCs w:val="16"/>
          </w:rPr>
          <w:t>[3]</w:t>
        </w:r>
      </w:hyperlink>
      <w:r w:rsidR="006709A3" w:rsidRPr="00153023">
        <w:rPr>
          <w:color w:val="000000" w:themeColor="text1"/>
          <w:kern w:val="2"/>
          <w:sz w:val="16"/>
          <w:szCs w:val="16"/>
        </w:rPr>
        <w:t xml:space="preserve"> Датируется по упоминанию в предыдущем док. дела.</w:t>
      </w:r>
    </w:p>
    <w:p w14:paraId="61AF397C" w14:textId="77777777" w:rsidR="006709A3" w:rsidRPr="00153023" w:rsidRDefault="00153023" w:rsidP="00153023">
      <w:pPr>
        <w:pStyle w:val="ae"/>
        <w:spacing w:before="0" w:after="0"/>
        <w:jc w:val="both"/>
        <w:rPr>
          <w:color w:val="000000" w:themeColor="text1"/>
          <w:kern w:val="2"/>
          <w:sz w:val="16"/>
          <w:szCs w:val="16"/>
        </w:rPr>
      </w:pPr>
      <w:hyperlink r:id="rId75" w:anchor="_ftnref4" w:history="1">
        <w:r w:rsidR="006709A3" w:rsidRPr="00153023">
          <w:rPr>
            <w:rStyle w:val="a5"/>
            <w:color w:val="000000" w:themeColor="text1"/>
            <w:kern w:val="2"/>
            <w:sz w:val="16"/>
            <w:szCs w:val="16"/>
          </w:rPr>
          <w:t>[4]</w:t>
        </w:r>
      </w:hyperlink>
      <w:r w:rsidR="006709A3" w:rsidRPr="00153023">
        <w:rPr>
          <w:color w:val="000000" w:themeColor="text1"/>
          <w:kern w:val="2"/>
          <w:sz w:val="16"/>
          <w:szCs w:val="16"/>
        </w:rPr>
        <w:t xml:space="preserve"> В деле не имеется.</w:t>
      </w:r>
    </w:p>
    <w:p w14:paraId="1A3D2ED4" w14:textId="77777777" w:rsidR="006709A3" w:rsidRPr="00153023" w:rsidRDefault="00153023" w:rsidP="00153023">
      <w:pPr>
        <w:pStyle w:val="ae"/>
        <w:spacing w:before="0" w:after="0"/>
        <w:jc w:val="both"/>
        <w:rPr>
          <w:color w:val="000000" w:themeColor="text1"/>
          <w:kern w:val="2"/>
          <w:sz w:val="16"/>
          <w:szCs w:val="16"/>
        </w:rPr>
      </w:pPr>
      <w:hyperlink r:id="rId76" w:anchor="_ftnref5" w:history="1">
        <w:r w:rsidR="006709A3" w:rsidRPr="00153023">
          <w:rPr>
            <w:rStyle w:val="a5"/>
            <w:color w:val="000000" w:themeColor="text1"/>
            <w:kern w:val="2"/>
            <w:sz w:val="16"/>
            <w:szCs w:val="16"/>
          </w:rPr>
          <w:t>[5]</w:t>
        </w:r>
      </w:hyperlink>
      <w:r w:rsidR="006709A3" w:rsidRPr="00153023">
        <w:rPr>
          <w:color w:val="000000" w:themeColor="text1"/>
          <w:kern w:val="2"/>
          <w:sz w:val="16"/>
          <w:szCs w:val="16"/>
        </w:rPr>
        <w:t xml:space="preserve"> В том же деле, лл. 7об.—5 (15209).</w:t>
      </w:r>
    </w:p>
    <w:p w14:paraId="383A3A42" w14:textId="77777777" w:rsidR="006709A3" w:rsidRPr="00153023" w:rsidRDefault="006709A3"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2CD9B5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марта 1917 Временное правительство признало право Польши на независимость (1348,84).</w:t>
      </w:r>
    </w:p>
    <w:p w14:paraId="370704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49C3E6" w14:textId="77777777" w:rsidR="0027354C" w:rsidRPr="00153023" w:rsidRDefault="0027354C" w:rsidP="00153023">
      <w:pPr>
        <w:pStyle w:val="ae"/>
        <w:spacing w:before="0" w:after="0"/>
        <w:jc w:val="both"/>
        <w:rPr>
          <w:color w:val="000000" w:themeColor="text1"/>
          <w:kern w:val="2"/>
          <w:sz w:val="16"/>
          <w:szCs w:val="16"/>
        </w:rPr>
      </w:pPr>
      <w:r w:rsidRPr="00153023">
        <w:rPr>
          <w:color w:val="000000" w:themeColor="text1"/>
          <w:kern w:val="2"/>
          <w:sz w:val="16"/>
          <w:szCs w:val="16"/>
        </w:rPr>
        <w:t>17 (30) марта 1917 Временное правительство признало право Польши на воссоединение всех ее частей (австро-венгерской, германской и российской) и на независимость. В связи с этим 31 марта члены законодательных палат от бывшего Царства Польского в составе Российской империи выразили благодарность новой свободной России и сложили свои полномочия в органах российской власти. В конце марта к Временному правительству обратилась группа делегатов с просьбой о признании в будущем независимости и Литвы, но ее пока только «приняли к сведению» (17045).</w:t>
      </w:r>
    </w:p>
    <w:p w14:paraId="5FED0A7F" w14:textId="77777777" w:rsidR="0027354C" w:rsidRPr="00153023" w:rsidRDefault="0027354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B88FF7" w14:textId="77777777" w:rsidR="007D74B2" w:rsidRPr="00153023" w:rsidRDefault="007D74B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17 (30) марта 1917 г. специальным воззванием Временное правительство признало право на отделение у Польши. Де-факто Польша уже от России отделилась – ее давно оккупировали германские войска (17326).</w:t>
      </w:r>
    </w:p>
    <w:p w14:paraId="7A77CACC" w14:textId="77777777" w:rsidR="007D74B2" w:rsidRPr="00153023" w:rsidRDefault="007D74B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ABECA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EA340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DB1E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марта 1917 г. военный совет положил отпустить сумму в 8 тыс. руб. в распоряжение начальника управления “на постройку опытной модели летательного аппарата”. Работа должна была производиться из материалов и на средства военного ведомства “под личным наблюдением изобретателя”. -Двигатель представлялся военным ведомством. В случае благоприятных результатов военное ведомство оговорило преимущественное право на постройку аппаратов системы Михайлова с уплатой ему 50 % с фабричной стоимости каждого созданного аппарата. Устанавливался десятимесячный срок постройки модели. А. Г. Михайлов согласился на поставленные условия и приступил к постройке аппарата своей системы, который строился на главном аэродроме УВВФ. Из документов видно, что к концу октября 1917 г. изобретателю удалось изготовить только отдельные детали аппарата. Большие трудности возникли при создании цилиндров и поршня компрессора. Специально назначенная комиссия нашла, что в “мастерских аэродрома выполняются лишь работы, имеющие характер подготовительных, заказанные же на заводе цилиндры и поршень относятся к работам исполнительным”. В конце 1917 г. начальник главного аэродрома военный летчик полковник А. Н. Вегенер писал управляющему делами технического комитета УВВФ, что изобретатель не работает в мастерских аэродрома. Модель аппарата так и не была закончена (9705).</w:t>
      </w:r>
    </w:p>
    <w:p w14:paraId="4C35F6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CEEBF3" w14:textId="77777777" w:rsidR="003D09FB" w:rsidRPr="00153023" w:rsidRDefault="003D09F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083EB674" w14:textId="77777777" w:rsidR="003D09FB" w:rsidRPr="00153023" w:rsidRDefault="003D09F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E8D9D3" w14:textId="77777777" w:rsidR="003D09FB" w:rsidRPr="00153023" w:rsidRDefault="003D09FB" w:rsidP="00153023">
      <w:pPr>
        <w:pStyle w:val="ae"/>
        <w:spacing w:before="0" w:after="0"/>
        <w:jc w:val="both"/>
        <w:rPr>
          <w:color w:val="0070C0"/>
          <w:sz w:val="16"/>
          <w:szCs w:val="16"/>
        </w:rPr>
      </w:pPr>
      <w:r w:rsidRPr="00153023">
        <w:rPr>
          <w:color w:val="0070C0"/>
          <w:sz w:val="16"/>
          <w:szCs w:val="16"/>
        </w:rPr>
        <w:t>18 (31) марта 1917 г. Н. Д. Зелинскому в Петроград были посланы на испытание т</w:t>
      </w:r>
      <w:r w:rsidRPr="00153023">
        <w:rPr>
          <w:rStyle w:val="af0"/>
          <w:rFonts w:eastAsiaTheme="majorEastAsia"/>
          <w:color w:val="0070C0"/>
          <w:sz w:val="16"/>
          <w:szCs w:val="16"/>
        </w:rPr>
        <w:t>ри образца химических поглотителей</w:t>
      </w:r>
      <w:r w:rsidRPr="00153023">
        <w:rPr>
          <w:color w:val="0070C0"/>
          <w:sz w:val="16"/>
          <w:szCs w:val="16"/>
        </w:rPr>
        <w:t> следующего состава:</w:t>
      </w:r>
    </w:p>
    <w:p w14:paraId="68F97593" w14:textId="77777777" w:rsidR="003D09FB" w:rsidRPr="00153023" w:rsidRDefault="003D09FB" w:rsidP="00153023">
      <w:pPr>
        <w:pStyle w:val="ae"/>
        <w:spacing w:before="0" w:after="0"/>
        <w:jc w:val="both"/>
        <w:rPr>
          <w:color w:val="0070C0"/>
          <w:sz w:val="16"/>
          <w:szCs w:val="16"/>
        </w:rPr>
      </w:pPr>
      <w:r w:rsidRPr="00153023">
        <w:rPr>
          <w:color w:val="0070C0"/>
          <w:sz w:val="16"/>
          <w:szCs w:val="16"/>
        </w:rPr>
        <w:t>I. </w:t>
      </w:r>
      <w:r w:rsidRPr="00153023">
        <w:rPr>
          <w:rStyle w:val="af0"/>
          <w:rFonts w:eastAsiaTheme="majorEastAsia"/>
          <w:color w:val="0070C0"/>
          <w:sz w:val="16"/>
          <w:szCs w:val="16"/>
        </w:rPr>
        <w:t>Английский рецепт</w:t>
      </w:r>
    </w:p>
    <w:p w14:paraId="45208768" w14:textId="77777777" w:rsidR="003D09FB" w:rsidRPr="00153023" w:rsidRDefault="003D09FB" w:rsidP="00153023">
      <w:pPr>
        <w:pStyle w:val="ae"/>
        <w:spacing w:before="0" w:after="0"/>
        <w:jc w:val="both"/>
        <w:rPr>
          <w:color w:val="0070C0"/>
          <w:sz w:val="16"/>
          <w:szCs w:val="16"/>
        </w:rPr>
      </w:pPr>
      <w:r w:rsidRPr="00153023">
        <w:rPr>
          <w:color w:val="0070C0"/>
          <w:sz w:val="16"/>
          <w:szCs w:val="16"/>
        </w:rPr>
        <w:t>марганцево-кислый натр 80 вес. ч.</w:t>
      </w:r>
    </w:p>
    <w:p w14:paraId="0BF7760E" w14:textId="77777777" w:rsidR="003D09FB" w:rsidRPr="00153023" w:rsidRDefault="003D09FB" w:rsidP="00153023">
      <w:pPr>
        <w:pStyle w:val="ae"/>
        <w:spacing w:before="0" w:after="0"/>
        <w:jc w:val="both"/>
        <w:rPr>
          <w:color w:val="0070C0"/>
          <w:sz w:val="16"/>
          <w:szCs w:val="16"/>
        </w:rPr>
      </w:pPr>
      <w:r w:rsidRPr="00153023">
        <w:rPr>
          <w:color w:val="0070C0"/>
          <w:sz w:val="16"/>
          <w:szCs w:val="16"/>
        </w:rPr>
        <w:t>белильная известь 192 вес. ч.</w:t>
      </w:r>
    </w:p>
    <w:p w14:paraId="2F789F53" w14:textId="77777777" w:rsidR="003D09FB" w:rsidRPr="00153023" w:rsidRDefault="003D09FB" w:rsidP="00153023">
      <w:pPr>
        <w:pStyle w:val="ae"/>
        <w:spacing w:before="0" w:after="0"/>
        <w:jc w:val="both"/>
        <w:rPr>
          <w:color w:val="0070C0"/>
          <w:sz w:val="16"/>
          <w:szCs w:val="16"/>
        </w:rPr>
      </w:pPr>
      <w:r w:rsidRPr="00153023">
        <w:rPr>
          <w:color w:val="0070C0"/>
          <w:sz w:val="16"/>
          <w:szCs w:val="16"/>
        </w:rPr>
        <w:t>кизельгур 45 вес. ч.</w:t>
      </w:r>
    </w:p>
    <w:p w14:paraId="4184FB62" w14:textId="77777777" w:rsidR="003D09FB" w:rsidRPr="00153023" w:rsidRDefault="003D09FB" w:rsidP="00153023">
      <w:pPr>
        <w:pStyle w:val="ae"/>
        <w:spacing w:before="0" w:after="0"/>
        <w:jc w:val="both"/>
        <w:rPr>
          <w:color w:val="0070C0"/>
          <w:sz w:val="16"/>
          <w:szCs w:val="16"/>
        </w:rPr>
      </w:pPr>
      <w:r w:rsidRPr="00153023">
        <w:rPr>
          <w:color w:val="0070C0"/>
          <w:sz w:val="16"/>
          <w:szCs w:val="16"/>
        </w:rPr>
        <w:t>гашеная известь в виде пасты в воде 144 вес. ч.</w:t>
      </w:r>
    </w:p>
    <w:p w14:paraId="25ACBC57" w14:textId="77777777" w:rsidR="003D09FB" w:rsidRPr="00153023" w:rsidRDefault="003D09FB" w:rsidP="00153023">
      <w:pPr>
        <w:pStyle w:val="ae"/>
        <w:spacing w:before="0" w:after="0"/>
        <w:jc w:val="both"/>
        <w:rPr>
          <w:color w:val="0070C0"/>
          <w:sz w:val="16"/>
          <w:szCs w:val="16"/>
        </w:rPr>
      </w:pPr>
      <w:r w:rsidRPr="00153023">
        <w:rPr>
          <w:color w:val="0070C0"/>
          <w:sz w:val="16"/>
          <w:szCs w:val="16"/>
        </w:rPr>
        <w:t>едкий натр 14 вес. ч.</w:t>
      </w:r>
    </w:p>
    <w:p w14:paraId="6EC211FF" w14:textId="77777777" w:rsidR="003D09FB" w:rsidRPr="00153023" w:rsidRDefault="003D09FB" w:rsidP="00153023">
      <w:pPr>
        <w:pStyle w:val="ae"/>
        <w:spacing w:before="0" w:after="0"/>
        <w:jc w:val="both"/>
        <w:rPr>
          <w:color w:val="0070C0"/>
          <w:sz w:val="16"/>
          <w:szCs w:val="16"/>
        </w:rPr>
      </w:pPr>
      <w:r w:rsidRPr="00153023">
        <w:rPr>
          <w:color w:val="0070C0"/>
          <w:sz w:val="16"/>
          <w:szCs w:val="16"/>
        </w:rPr>
        <w:t>температура сушки 53—56 П</w:t>
      </w:r>
    </w:p>
    <w:p w14:paraId="26394CEA" w14:textId="77777777" w:rsidR="003D09FB" w:rsidRPr="00153023" w:rsidRDefault="003D09FB" w:rsidP="00153023">
      <w:pPr>
        <w:pStyle w:val="ae"/>
        <w:spacing w:before="0" w:after="0"/>
        <w:jc w:val="both"/>
        <w:rPr>
          <w:color w:val="0070C0"/>
          <w:sz w:val="16"/>
          <w:szCs w:val="16"/>
        </w:rPr>
      </w:pPr>
      <w:r w:rsidRPr="00153023">
        <w:rPr>
          <w:color w:val="0070C0"/>
          <w:sz w:val="16"/>
          <w:szCs w:val="16"/>
        </w:rPr>
        <w:t>II.</w:t>
      </w:r>
      <w:r w:rsidRPr="00153023">
        <w:rPr>
          <w:rStyle w:val="af0"/>
          <w:rFonts w:eastAsiaTheme="majorEastAsia"/>
          <w:color w:val="0070C0"/>
          <w:sz w:val="16"/>
          <w:szCs w:val="16"/>
        </w:rPr>
        <w:t> Рецепт без названия</w:t>
      </w:r>
    </w:p>
    <w:p w14:paraId="7F48686C" w14:textId="77777777" w:rsidR="003D09FB" w:rsidRPr="00153023" w:rsidRDefault="003D09FB" w:rsidP="00153023">
      <w:pPr>
        <w:pStyle w:val="ae"/>
        <w:spacing w:before="0" w:after="0"/>
        <w:jc w:val="both"/>
        <w:rPr>
          <w:color w:val="0070C0"/>
          <w:sz w:val="16"/>
          <w:szCs w:val="16"/>
        </w:rPr>
      </w:pPr>
      <w:r w:rsidRPr="00153023">
        <w:rPr>
          <w:color w:val="0070C0"/>
          <w:sz w:val="16"/>
          <w:szCs w:val="16"/>
        </w:rPr>
        <w:t>гашеной извести 75 вес. ч. в виде пасты</w:t>
      </w:r>
    </w:p>
    <w:p w14:paraId="17DAF903" w14:textId="77777777" w:rsidR="003D09FB" w:rsidRPr="00153023" w:rsidRDefault="003D09FB" w:rsidP="00153023">
      <w:pPr>
        <w:pStyle w:val="ae"/>
        <w:spacing w:before="0" w:after="0"/>
        <w:jc w:val="both"/>
        <w:rPr>
          <w:color w:val="0070C0"/>
          <w:sz w:val="16"/>
          <w:szCs w:val="16"/>
        </w:rPr>
      </w:pPr>
      <w:r w:rsidRPr="00153023">
        <w:rPr>
          <w:color w:val="0070C0"/>
          <w:sz w:val="16"/>
          <w:szCs w:val="16"/>
        </w:rPr>
        <w:t>кизельгура 12 вес. ч.</w:t>
      </w:r>
    </w:p>
    <w:p w14:paraId="468FB2A5" w14:textId="77777777" w:rsidR="003D09FB" w:rsidRPr="00153023" w:rsidRDefault="003D09FB" w:rsidP="00153023">
      <w:pPr>
        <w:pStyle w:val="ae"/>
        <w:spacing w:before="0" w:after="0"/>
        <w:jc w:val="both"/>
        <w:rPr>
          <w:color w:val="0070C0"/>
          <w:sz w:val="16"/>
          <w:szCs w:val="16"/>
        </w:rPr>
      </w:pPr>
      <w:r w:rsidRPr="00153023">
        <w:rPr>
          <w:color w:val="0070C0"/>
          <w:sz w:val="16"/>
          <w:szCs w:val="16"/>
        </w:rPr>
        <w:t>портланд-цемента 45 вес. ч.</w:t>
      </w:r>
    </w:p>
    <w:p w14:paraId="11C53385" w14:textId="77777777" w:rsidR="003D09FB" w:rsidRPr="00153023" w:rsidRDefault="003D09FB" w:rsidP="00153023">
      <w:pPr>
        <w:pStyle w:val="ae"/>
        <w:spacing w:before="0" w:after="0"/>
        <w:jc w:val="both"/>
        <w:rPr>
          <w:color w:val="0070C0"/>
          <w:sz w:val="16"/>
          <w:szCs w:val="16"/>
        </w:rPr>
      </w:pPr>
      <w:r w:rsidRPr="00153023">
        <w:rPr>
          <w:color w:val="0070C0"/>
          <w:sz w:val="16"/>
          <w:szCs w:val="16"/>
        </w:rPr>
        <w:t>марганцево-кислый натр 20 %, растворенный в воде 54 вес. ч.</w:t>
      </w:r>
    </w:p>
    <w:p w14:paraId="5556250B" w14:textId="77777777" w:rsidR="003D09FB" w:rsidRPr="00153023" w:rsidRDefault="003D09FB" w:rsidP="00153023">
      <w:pPr>
        <w:pStyle w:val="ae"/>
        <w:spacing w:before="0" w:after="0"/>
        <w:jc w:val="both"/>
        <w:rPr>
          <w:color w:val="0070C0"/>
          <w:sz w:val="16"/>
          <w:szCs w:val="16"/>
        </w:rPr>
      </w:pPr>
      <w:r w:rsidRPr="00153023">
        <w:rPr>
          <w:color w:val="0070C0"/>
          <w:sz w:val="16"/>
          <w:szCs w:val="16"/>
        </w:rPr>
        <w:t>немного соды для щелочной реакции</w:t>
      </w:r>
    </w:p>
    <w:p w14:paraId="64D80BE2" w14:textId="77777777" w:rsidR="003D09FB" w:rsidRPr="00153023" w:rsidRDefault="003D09FB" w:rsidP="00153023">
      <w:pPr>
        <w:pStyle w:val="ae"/>
        <w:spacing w:before="0" w:after="0"/>
        <w:jc w:val="both"/>
        <w:rPr>
          <w:color w:val="0070C0"/>
          <w:sz w:val="16"/>
          <w:szCs w:val="16"/>
        </w:rPr>
      </w:pPr>
      <w:r w:rsidRPr="00153023">
        <w:rPr>
          <w:color w:val="0070C0"/>
          <w:sz w:val="16"/>
          <w:szCs w:val="16"/>
        </w:rPr>
        <w:t>III. </w:t>
      </w:r>
      <w:r w:rsidRPr="00153023">
        <w:rPr>
          <w:rStyle w:val="af0"/>
          <w:rFonts w:eastAsiaTheme="majorEastAsia"/>
          <w:color w:val="0070C0"/>
          <w:sz w:val="16"/>
          <w:szCs w:val="16"/>
        </w:rPr>
        <w:t>Французский рецепт</w:t>
      </w:r>
    </w:p>
    <w:p w14:paraId="4F4CC4BA" w14:textId="77777777" w:rsidR="003D09FB" w:rsidRPr="00153023" w:rsidRDefault="003D09FB" w:rsidP="00153023">
      <w:pPr>
        <w:pStyle w:val="ae"/>
        <w:spacing w:before="0" w:after="0"/>
        <w:jc w:val="both"/>
        <w:rPr>
          <w:color w:val="0070C0"/>
          <w:sz w:val="16"/>
          <w:szCs w:val="16"/>
        </w:rPr>
      </w:pPr>
      <w:r w:rsidRPr="00153023">
        <w:rPr>
          <w:color w:val="0070C0"/>
          <w:sz w:val="16"/>
          <w:szCs w:val="16"/>
        </w:rPr>
        <w:t>окись цинка 20 вес. ч.</w:t>
      </w:r>
    </w:p>
    <w:p w14:paraId="4F23F56D" w14:textId="77777777" w:rsidR="003D09FB" w:rsidRPr="00153023" w:rsidRDefault="003D09FB" w:rsidP="00153023">
      <w:pPr>
        <w:pStyle w:val="ae"/>
        <w:spacing w:before="0" w:after="0"/>
        <w:jc w:val="both"/>
        <w:rPr>
          <w:color w:val="0070C0"/>
          <w:sz w:val="16"/>
          <w:szCs w:val="16"/>
        </w:rPr>
      </w:pPr>
      <w:r w:rsidRPr="00153023">
        <w:rPr>
          <w:color w:val="0070C0"/>
          <w:sz w:val="16"/>
          <w:szCs w:val="16"/>
        </w:rPr>
        <w:t>соды 15 вес. ч.</w:t>
      </w:r>
    </w:p>
    <w:p w14:paraId="318B38FB" w14:textId="77777777" w:rsidR="003D09FB" w:rsidRPr="00153023" w:rsidRDefault="003D09FB" w:rsidP="00153023">
      <w:pPr>
        <w:pStyle w:val="ae"/>
        <w:spacing w:before="0" w:after="0"/>
        <w:jc w:val="both"/>
        <w:rPr>
          <w:color w:val="0070C0"/>
          <w:sz w:val="16"/>
          <w:szCs w:val="16"/>
        </w:rPr>
      </w:pPr>
      <w:r w:rsidRPr="00153023">
        <w:rPr>
          <w:color w:val="0070C0"/>
          <w:sz w:val="16"/>
          <w:szCs w:val="16"/>
        </w:rPr>
        <w:t>угольной пыли 10 вес. ч.</w:t>
      </w:r>
    </w:p>
    <w:p w14:paraId="4515BB9E" w14:textId="77777777" w:rsidR="003D09FB" w:rsidRPr="00153023" w:rsidRDefault="003D09FB" w:rsidP="00153023">
      <w:pPr>
        <w:pStyle w:val="ae"/>
        <w:spacing w:before="0" w:after="0"/>
        <w:jc w:val="both"/>
        <w:rPr>
          <w:color w:val="0070C0"/>
          <w:sz w:val="16"/>
          <w:szCs w:val="16"/>
        </w:rPr>
      </w:pPr>
      <w:r w:rsidRPr="00153023">
        <w:rPr>
          <w:color w:val="0070C0"/>
          <w:sz w:val="16"/>
          <w:szCs w:val="16"/>
        </w:rPr>
        <w:t>глицерина 5 вес. ч.</w:t>
      </w:r>
    </w:p>
    <w:p w14:paraId="6DCB6C58" w14:textId="77777777" w:rsidR="003D09FB" w:rsidRPr="00153023" w:rsidRDefault="003D09FB" w:rsidP="00153023">
      <w:pPr>
        <w:pStyle w:val="ae"/>
        <w:spacing w:before="0" w:after="0"/>
        <w:jc w:val="both"/>
        <w:rPr>
          <w:color w:val="0070C0"/>
          <w:sz w:val="16"/>
          <w:szCs w:val="16"/>
        </w:rPr>
      </w:pPr>
      <w:r w:rsidRPr="00153023">
        <w:rPr>
          <w:color w:val="0070C0"/>
          <w:sz w:val="16"/>
          <w:szCs w:val="16"/>
        </w:rPr>
        <w:t>воды 10 вес. ч.</w:t>
      </w:r>
    </w:p>
    <w:p w14:paraId="300864E8" w14:textId="77777777" w:rsidR="003D09FB" w:rsidRPr="00153023" w:rsidRDefault="003D09FB" w:rsidP="00153023">
      <w:pPr>
        <w:pStyle w:val="ae"/>
        <w:spacing w:before="0" w:after="0"/>
        <w:jc w:val="both"/>
        <w:rPr>
          <w:color w:val="0070C0"/>
          <w:sz w:val="16"/>
          <w:szCs w:val="16"/>
        </w:rPr>
      </w:pPr>
      <w:r w:rsidRPr="00153023">
        <w:rPr>
          <w:color w:val="0070C0"/>
          <w:sz w:val="16"/>
          <w:szCs w:val="16"/>
        </w:rPr>
        <w:t>Из смеси, составленной по этим рецептам, приготовлялись гранулы, которые и помещались в коробке противогаза между двумя слоями угля (20246).</w:t>
      </w:r>
    </w:p>
    <w:p w14:paraId="4D13D25A" w14:textId="77777777" w:rsidR="003D09FB" w:rsidRPr="00153023" w:rsidRDefault="003D09FB" w:rsidP="00153023">
      <w:pPr>
        <w:pStyle w:val="ae"/>
        <w:spacing w:before="0" w:after="0"/>
        <w:jc w:val="both"/>
        <w:rPr>
          <w:color w:val="0070C0"/>
          <w:sz w:val="16"/>
          <w:szCs w:val="16"/>
        </w:rPr>
      </w:pPr>
    </w:p>
    <w:p w14:paraId="4D39749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303A11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D097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марта 1917 сводная группа в составе 22 русских, французских и румынских офицеров под командованием ротмистра В.И.Бржозовского совершила удачный налет на пристань и доки в Браилове. Налет продолжался 25:15 и сбросили 215 бомб (438,352).</w:t>
      </w:r>
    </w:p>
    <w:p w14:paraId="6345C1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2F084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18 </w:t>
      </w:r>
      <w:r w:rsidR="001B6ED4" w:rsidRPr="00153023">
        <w:rPr>
          <w:rFonts w:ascii="Times New Roman" w:hAnsi="Times New Roman" w:cs="Times New Roman"/>
          <w:color w:val="000000" w:themeColor="text1"/>
          <w:kern w:val="2"/>
          <w:sz w:val="16"/>
          <w:szCs w:val="16"/>
        </w:rPr>
        <w:t xml:space="preserve">(31) </w:t>
      </w:r>
      <w:r w:rsidRPr="00153023">
        <w:rPr>
          <w:rFonts w:ascii="Times New Roman" w:hAnsi="Times New Roman" w:cs="Times New Roman"/>
          <w:color w:val="000000" w:themeColor="text1"/>
          <w:kern w:val="2"/>
          <w:sz w:val="16"/>
          <w:szCs w:val="16"/>
        </w:rPr>
        <w:t>марта 1917 сводная группа в составе 22 русских, французских и румынских самолетов под командованием ротмистра Владимира 'Ивановича Бржозовского совершила удачный налет нэ пристань и доки в Браилове, где по агентурным сведениям имелись боль</w:t>
      </w:r>
      <w:r w:rsidRPr="00153023">
        <w:rPr>
          <w:rFonts w:ascii="Times New Roman" w:hAnsi="Times New Roman" w:cs="Times New Roman"/>
          <w:color w:val="000000" w:themeColor="text1"/>
          <w:kern w:val="2"/>
          <w:sz w:val="16"/>
          <w:szCs w:val="16"/>
        </w:rPr>
        <w:softHyphen/>
        <w:t>шие склады боевых припасов и три монитора. Налет продолжался 2 часа 15 минут, было сброшено 215 бомб, которые причинили большие разрушения. (Фронтовая газета "Дунайский Вестник”, 1917 г.-23 марта).</w:t>
      </w:r>
    </w:p>
    <w:p w14:paraId="555D8D0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F8C581" w14:textId="77777777" w:rsidR="0027354C" w:rsidRPr="00153023" w:rsidRDefault="0027354C" w:rsidP="00153023">
      <w:pPr>
        <w:pStyle w:val="ae"/>
        <w:spacing w:before="0" w:after="0"/>
        <w:jc w:val="both"/>
        <w:rPr>
          <w:color w:val="000000" w:themeColor="text1"/>
          <w:kern w:val="2"/>
          <w:sz w:val="16"/>
          <w:szCs w:val="16"/>
        </w:rPr>
      </w:pPr>
      <w:r w:rsidRPr="00153023">
        <w:rPr>
          <w:color w:val="000000" w:themeColor="text1"/>
          <w:kern w:val="2"/>
          <w:sz w:val="16"/>
          <w:szCs w:val="16"/>
        </w:rPr>
        <w:t>18 (31) марта 1917 в Россию прибыл 122-й по счету поезд с военнопленными-инвалидами, обмен которыми между воюющими странами проводился по специальному заключенному по инициативе Красного Креста соглашению. Газета «Русское слово» сообщала: «Возвратились 3 офицера и 223 солдата. Из них 137 туберкулезных и 10 носилочных, 17 умалишенных и 3 слепых, остальные калеки. Вид у инвалидов изнуренный» (17045).</w:t>
      </w:r>
    </w:p>
    <w:p w14:paraId="62BD858E" w14:textId="77777777" w:rsidR="0027354C" w:rsidRPr="00153023" w:rsidRDefault="0027354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B9926C" w14:textId="77777777" w:rsidR="006709A3"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39330583" w14:textId="77777777" w:rsidR="006709A3" w:rsidRPr="00153023" w:rsidRDefault="006709A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6748FB"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18 (</w:t>
      </w:r>
      <w:r w:rsidR="0027354C" w:rsidRPr="00153023">
        <w:rPr>
          <w:rStyle w:val="af0"/>
          <w:rFonts w:ascii="Times New Roman" w:hAnsi="Times New Roman" w:cs="Times New Roman"/>
          <w:i w:val="0"/>
          <w:color w:val="000000" w:themeColor="text1"/>
          <w:kern w:val="2"/>
          <w:sz w:val="16"/>
          <w:szCs w:val="16"/>
        </w:rPr>
        <w:t>3</w:t>
      </w:r>
      <w:r w:rsidRPr="00153023">
        <w:rPr>
          <w:rStyle w:val="af0"/>
          <w:rFonts w:ascii="Times New Roman" w:hAnsi="Times New Roman" w:cs="Times New Roman"/>
          <w:i w:val="0"/>
          <w:color w:val="000000" w:themeColor="text1"/>
          <w:kern w:val="2"/>
          <w:sz w:val="16"/>
          <w:szCs w:val="16"/>
        </w:rPr>
        <w:t xml:space="preserve">1) марта 1917 г. </w:t>
      </w:r>
      <w:r w:rsidRPr="00153023">
        <w:rPr>
          <w:rFonts w:ascii="Times New Roman" w:hAnsi="Times New Roman" w:cs="Times New Roman"/>
          <w:color w:val="000000" w:themeColor="text1"/>
          <w:kern w:val="2"/>
          <w:sz w:val="16"/>
          <w:szCs w:val="16"/>
        </w:rPr>
        <w:t>Программа деятельности русской экономической миссии в США, представленная Русско-Американской торговой палатой на имя министра торговли и промышленности</w:t>
      </w:r>
    </w:p>
    <w:p w14:paraId="1667AF96"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455-457</w:t>
      </w:r>
    </w:p>
    <w:p w14:paraId="22C7BE46"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23, оп. I, д. 447, лл. 16—17. Копия</w:t>
      </w:r>
    </w:p>
    <w:tbl>
      <w:tblPr>
        <w:tblW w:w="0" w:type="auto"/>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017"/>
        <w:gridCol w:w="1211"/>
        <w:gridCol w:w="1112"/>
        <w:gridCol w:w="405"/>
        <w:gridCol w:w="5583"/>
      </w:tblGrid>
      <w:tr w:rsidR="00B465BC" w:rsidRPr="00153023" w14:paraId="48827925" w14:textId="77777777" w:rsidTr="00FE2D53">
        <w:trPr>
          <w:tblCellSpacing w:w="0" w:type="dxa"/>
          <w:jc w:val="center"/>
        </w:trPr>
        <w:tc>
          <w:tcPr>
            <w:tcW w:w="0" w:type="auto"/>
            <w:vAlign w:val="center"/>
            <w:hideMark/>
          </w:tcPr>
          <w:p w14:paraId="63DB406B"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Цель делегации</w:t>
            </w:r>
          </w:p>
        </w:tc>
        <w:tc>
          <w:tcPr>
            <w:tcW w:w="0" w:type="auto"/>
            <w:gridSpan w:val="4"/>
            <w:vAlign w:val="center"/>
            <w:hideMark/>
          </w:tcPr>
          <w:p w14:paraId="6D434387"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Сближение с Соединенными Штатами на почве взаимных экономических интересов.</w:t>
            </w:r>
          </w:p>
        </w:tc>
      </w:tr>
      <w:tr w:rsidR="00B465BC" w:rsidRPr="00153023" w14:paraId="700B5AE7" w14:textId="77777777" w:rsidTr="00FE2D53">
        <w:trPr>
          <w:tblCellSpacing w:w="0" w:type="dxa"/>
          <w:jc w:val="center"/>
        </w:trPr>
        <w:tc>
          <w:tcPr>
            <w:tcW w:w="0" w:type="auto"/>
            <w:vMerge w:val="restart"/>
            <w:vAlign w:val="center"/>
            <w:hideMark/>
          </w:tcPr>
          <w:p w14:paraId="506E57E2"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Наиболее верный путь — к этому сближению (мнение также и нашей американской организации)</w:t>
            </w:r>
          </w:p>
        </w:tc>
        <w:tc>
          <w:tcPr>
            <w:tcW w:w="0" w:type="auto"/>
            <w:gridSpan w:val="4"/>
            <w:vAlign w:val="center"/>
            <w:hideMark/>
          </w:tcPr>
          <w:p w14:paraId="342E51F8"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Личное общение, переговоры, собеседования, непосредственные ознакомления с экономическими силами, возможностями, перспективами и нуждами Соединенных Штатов, а также выполнение определенных поручений и дел финансово-экономического свойства:</w:t>
            </w:r>
          </w:p>
        </w:tc>
      </w:tr>
      <w:tr w:rsidR="00B465BC" w:rsidRPr="00153023" w14:paraId="14C73435" w14:textId="77777777" w:rsidTr="00FE2D53">
        <w:trPr>
          <w:tblCellSpacing w:w="0" w:type="dxa"/>
          <w:jc w:val="center"/>
        </w:trPr>
        <w:tc>
          <w:tcPr>
            <w:tcW w:w="0" w:type="auto"/>
            <w:vMerge/>
            <w:vAlign w:val="center"/>
            <w:hideMark/>
          </w:tcPr>
          <w:p w14:paraId="7EAB3884"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p>
        </w:tc>
        <w:tc>
          <w:tcPr>
            <w:tcW w:w="0" w:type="auto"/>
            <w:gridSpan w:val="3"/>
            <w:vAlign w:val="center"/>
            <w:hideMark/>
          </w:tcPr>
          <w:p w14:paraId="09A40FAD"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а) облегчение ввоза в Россию</w:t>
            </w:r>
          </w:p>
        </w:tc>
        <w:tc>
          <w:tcPr>
            <w:tcW w:w="0" w:type="auto"/>
            <w:vMerge w:val="restart"/>
            <w:vAlign w:val="center"/>
            <w:hideMark/>
          </w:tcPr>
          <w:p w14:paraId="75FA0CBA"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товаров.</w:t>
            </w:r>
          </w:p>
        </w:tc>
      </w:tr>
      <w:tr w:rsidR="00B465BC" w:rsidRPr="00153023" w14:paraId="14EC6D7C" w14:textId="77777777" w:rsidTr="00FE2D53">
        <w:trPr>
          <w:tblCellSpacing w:w="0" w:type="dxa"/>
          <w:jc w:val="center"/>
        </w:trPr>
        <w:tc>
          <w:tcPr>
            <w:tcW w:w="0" w:type="auto"/>
            <w:vMerge/>
            <w:vAlign w:val="center"/>
            <w:hideMark/>
          </w:tcPr>
          <w:p w14:paraId="392A99D0"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p>
        </w:tc>
        <w:tc>
          <w:tcPr>
            <w:tcW w:w="0" w:type="auto"/>
            <w:gridSpan w:val="3"/>
            <w:vAlign w:val="center"/>
            <w:hideMark/>
          </w:tcPr>
          <w:p w14:paraId="325BA21F"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b) » вывоза из России   </w:t>
            </w:r>
          </w:p>
        </w:tc>
        <w:tc>
          <w:tcPr>
            <w:tcW w:w="0" w:type="auto"/>
            <w:vMerge/>
            <w:vAlign w:val="center"/>
            <w:hideMark/>
          </w:tcPr>
          <w:p w14:paraId="006745C6"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p>
        </w:tc>
      </w:tr>
      <w:tr w:rsidR="00B465BC" w:rsidRPr="00153023" w14:paraId="6E53A4DD" w14:textId="77777777" w:rsidTr="00FE2D53">
        <w:trPr>
          <w:tblCellSpacing w:w="0" w:type="dxa"/>
          <w:jc w:val="center"/>
        </w:trPr>
        <w:tc>
          <w:tcPr>
            <w:tcW w:w="0" w:type="auto"/>
            <w:vMerge/>
            <w:vAlign w:val="center"/>
            <w:hideMark/>
          </w:tcPr>
          <w:p w14:paraId="4D30FC7F"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p>
        </w:tc>
        <w:tc>
          <w:tcPr>
            <w:tcW w:w="0" w:type="auto"/>
            <w:gridSpan w:val="3"/>
            <w:vAlign w:val="center"/>
            <w:hideMark/>
          </w:tcPr>
          <w:p w14:paraId="6B538329"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с) привлечение капитала</w:t>
            </w:r>
          </w:p>
        </w:tc>
        <w:tc>
          <w:tcPr>
            <w:tcW w:w="0" w:type="auto"/>
            <w:vMerge w:val="restart"/>
            <w:vAlign w:val="center"/>
            <w:hideMark/>
          </w:tcPr>
          <w:p w14:paraId="7DDBA4F1"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для расширения существ [ у ющих] и создания новых предприятий.</w:t>
            </w:r>
          </w:p>
        </w:tc>
      </w:tr>
      <w:tr w:rsidR="00B465BC" w:rsidRPr="00153023" w14:paraId="0D4F1AE5" w14:textId="77777777" w:rsidTr="00FE2D53">
        <w:trPr>
          <w:tblCellSpacing w:w="0" w:type="dxa"/>
          <w:jc w:val="center"/>
        </w:trPr>
        <w:tc>
          <w:tcPr>
            <w:tcW w:w="0" w:type="auto"/>
            <w:vMerge/>
            <w:vAlign w:val="center"/>
            <w:hideMark/>
          </w:tcPr>
          <w:p w14:paraId="19E8A11B"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p>
        </w:tc>
        <w:tc>
          <w:tcPr>
            <w:tcW w:w="0" w:type="auto"/>
            <w:gridSpan w:val="3"/>
            <w:vAlign w:val="center"/>
            <w:hideMark/>
          </w:tcPr>
          <w:p w14:paraId="0C79552A"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d) » техническ[их] деятелей</w:t>
            </w:r>
          </w:p>
        </w:tc>
        <w:tc>
          <w:tcPr>
            <w:tcW w:w="0" w:type="auto"/>
            <w:vMerge/>
            <w:vAlign w:val="center"/>
            <w:hideMark/>
          </w:tcPr>
          <w:p w14:paraId="25C4E342"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p>
        </w:tc>
      </w:tr>
      <w:tr w:rsidR="00B465BC" w:rsidRPr="00153023" w14:paraId="591B2586" w14:textId="77777777" w:rsidTr="00FE2D53">
        <w:trPr>
          <w:tblCellSpacing w:w="0" w:type="dxa"/>
          <w:jc w:val="center"/>
        </w:trPr>
        <w:tc>
          <w:tcPr>
            <w:tcW w:w="0" w:type="auto"/>
            <w:vAlign w:val="center"/>
            <w:hideMark/>
          </w:tcPr>
          <w:p w14:paraId="2EC77459"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Состав делегации</w:t>
            </w:r>
          </w:p>
        </w:tc>
        <w:tc>
          <w:tcPr>
            <w:tcW w:w="0" w:type="auto"/>
            <w:gridSpan w:val="4"/>
            <w:vAlign w:val="center"/>
            <w:hideMark/>
          </w:tcPr>
          <w:p w14:paraId="34C733CE"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Специально подготовленные и сведущие деятели в различных отраслях хозяйственной жизни России, представители крупнейших общественных организаций и заинтересованных правительственных ведомств.</w:t>
            </w:r>
          </w:p>
        </w:tc>
      </w:tr>
      <w:tr w:rsidR="00B465BC" w:rsidRPr="00153023" w14:paraId="76024B36" w14:textId="77777777" w:rsidTr="00FE2D53">
        <w:trPr>
          <w:tblCellSpacing w:w="0" w:type="dxa"/>
          <w:jc w:val="center"/>
        </w:trPr>
        <w:tc>
          <w:tcPr>
            <w:tcW w:w="0" w:type="auto"/>
            <w:vAlign w:val="center"/>
            <w:hideMark/>
          </w:tcPr>
          <w:p w14:paraId="017B6EA9"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Подготовка общественного мнения соответствующих организаций Соед[иненных] Штатов к приему русской делегации</w:t>
            </w:r>
          </w:p>
        </w:tc>
        <w:tc>
          <w:tcPr>
            <w:tcW w:w="0" w:type="auto"/>
            <w:gridSpan w:val="4"/>
            <w:vAlign w:val="center"/>
            <w:hideMark/>
          </w:tcPr>
          <w:p w14:paraId="7750E8DD"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Командирование двух-трех делегатов [в] Соединенные] Штаты для этой цели за 2—3 месяца до прибытия русской делегации. Подробная разработка программы на месте в связи с планом, выработанным в Петрограде.</w:t>
            </w:r>
          </w:p>
        </w:tc>
      </w:tr>
      <w:tr w:rsidR="00B465BC" w:rsidRPr="00153023" w14:paraId="366F04C1" w14:textId="77777777" w:rsidTr="00FE2D53">
        <w:trPr>
          <w:tblCellSpacing w:w="0" w:type="dxa"/>
          <w:jc w:val="center"/>
        </w:trPr>
        <w:tc>
          <w:tcPr>
            <w:tcW w:w="0" w:type="auto"/>
            <w:vAlign w:val="center"/>
            <w:hideMark/>
          </w:tcPr>
          <w:p w14:paraId="510C55C5"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Вывоз из России</w:t>
            </w:r>
          </w:p>
        </w:tc>
        <w:tc>
          <w:tcPr>
            <w:tcW w:w="0" w:type="auto"/>
            <w:gridSpan w:val="2"/>
            <w:vAlign w:val="center"/>
            <w:hideMark/>
          </w:tcPr>
          <w:p w14:paraId="614349D8"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Ввоз в Россию</w:t>
            </w:r>
          </w:p>
        </w:tc>
        <w:tc>
          <w:tcPr>
            <w:tcW w:w="0" w:type="auto"/>
            <w:gridSpan w:val="2"/>
            <w:vAlign w:val="center"/>
            <w:hideMark/>
          </w:tcPr>
          <w:p w14:paraId="6D74D728"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Капитал</w:t>
            </w:r>
          </w:p>
        </w:tc>
      </w:tr>
      <w:tr w:rsidR="00B465BC" w:rsidRPr="00153023" w14:paraId="5B529BF8" w14:textId="77777777" w:rsidTr="00FE2D53">
        <w:trPr>
          <w:tblCellSpacing w:w="0" w:type="dxa"/>
          <w:jc w:val="center"/>
        </w:trPr>
        <w:tc>
          <w:tcPr>
            <w:tcW w:w="0" w:type="auto"/>
            <w:gridSpan w:val="5"/>
            <w:vAlign w:val="center"/>
            <w:hideMark/>
          </w:tcPr>
          <w:p w14:paraId="5C163741"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Сельское хозяйство</w:t>
            </w:r>
          </w:p>
        </w:tc>
      </w:tr>
      <w:tr w:rsidR="00B465BC" w:rsidRPr="00153023" w14:paraId="19F56344" w14:textId="77777777" w:rsidTr="00FE2D53">
        <w:trPr>
          <w:tblCellSpacing w:w="0" w:type="dxa"/>
          <w:jc w:val="center"/>
        </w:trPr>
        <w:tc>
          <w:tcPr>
            <w:tcW w:w="0" w:type="auto"/>
            <w:vAlign w:val="center"/>
            <w:hideMark/>
          </w:tcPr>
          <w:p w14:paraId="0B364D64"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Семена</w:t>
            </w:r>
          </w:p>
        </w:tc>
        <w:tc>
          <w:tcPr>
            <w:tcW w:w="0" w:type="auto"/>
            <w:gridSpan w:val="2"/>
            <w:vAlign w:val="center"/>
            <w:hideMark/>
          </w:tcPr>
          <w:p w14:paraId="3D43B611"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Хлопок</w:t>
            </w:r>
          </w:p>
        </w:tc>
        <w:tc>
          <w:tcPr>
            <w:tcW w:w="0" w:type="auto"/>
            <w:gridSpan w:val="2"/>
            <w:vMerge w:val="restart"/>
            <w:vAlign w:val="center"/>
            <w:hideMark/>
          </w:tcPr>
          <w:p w14:paraId="69AC819D"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Оросит[ельные] работы . холодильное дело, лесообрабатывающая промышленность и т. д.</w:t>
            </w:r>
          </w:p>
        </w:tc>
      </w:tr>
      <w:tr w:rsidR="00B465BC" w:rsidRPr="00153023" w14:paraId="14F4BFB4" w14:textId="77777777" w:rsidTr="00FE2D53">
        <w:trPr>
          <w:tblCellSpacing w:w="0" w:type="dxa"/>
          <w:jc w:val="center"/>
        </w:trPr>
        <w:tc>
          <w:tcPr>
            <w:tcW w:w="0" w:type="auto"/>
            <w:vAlign w:val="center"/>
            <w:hideMark/>
          </w:tcPr>
          <w:p w14:paraId="75EDEB83"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Шерсть</w:t>
            </w:r>
          </w:p>
        </w:tc>
        <w:tc>
          <w:tcPr>
            <w:tcW w:w="0" w:type="auto"/>
            <w:gridSpan w:val="2"/>
            <w:vAlign w:val="center"/>
            <w:hideMark/>
          </w:tcPr>
          <w:p w14:paraId="4370E931"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Шпагат</w:t>
            </w:r>
          </w:p>
        </w:tc>
        <w:tc>
          <w:tcPr>
            <w:tcW w:w="0" w:type="auto"/>
            <w:gridSpan w:val="2"/>
            <w:vMerge/>
            <w:vAlign w:val="center"/>
            <w:hideMark/>
          </w:tcPr>
          <w:p w14:paraId="5DAEC627"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p>
        </w:tc>
      </w:tr>
      <w:tr w:rsidR="00B465BC" w:rsidRPr="00153023" w14:paraId="4D6F9B6A" w14:textId="77777777" w:rsidTr="00FE2D53">
        <w:trPr>
          <w:tblCellSpacing w:w="0" w:type="dxa"/>
          <w:jc w:val="center"/>
        </w:trPr>
        <w:tc>
          <w:tcPr>
            <w:tcW w:w="0" w:type="auto"/>
            <w:vAlign w:val="center"/>
            <w:hideMark/>
          </w:tcPr>
          <w:p w14:paraId="0C6B27B2"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Меха</w:t>
            </w:r>
          </w:p>
        </w:tc>
        <w:tc>
          <w:tcPr>
            <w:tcW w:w="0" w:type="auto"/>
            <w:gridSpan w:val="2"/>
            <w:vAlign w:val="center"/>
            <w:hideMark/>
          </w:tcPr>
          <w:p w14:paraId="05DEA033"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С.-х. машины</w:t>
            </w:r>
          </w:p>
        </w:tc>
        <w:tc>
          <w:tcPr>
            <w:tcW w:w="0" w:type="auto"/>
            <w:gridSpan w:val="2"/>
            <w:vMerge/>
            <w:vAlign w:val="center"/>
            <w:hideMark/>
          </w:tcPr>
          <w:p w14:paraId="48B47169"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p>
        </w:tc>
      </w:tr>
      <w:tr w:rsidR="00B465BC" w:rsidRPr="00153023" w14:paraId="2316CA2A" w14:textId="77777777" w:rsidTr="00FE2D53">
        <w:trPr>
          <w:tblCellSpacing w:w="0" w:type="dxa"/>
          <w:jc w:val="center"/>
        </w:trPr>
        <w:tc>
          <w:tcPr>
            <w:tcW w:w="0" w:type="auto"/>
            <w:vAlign w:val="center"/>
            <w:hideMark/>
          </w:tcPr>
          <w:p w14:paraId="4DAA1C48"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Лекарственное сырье</w:t>
            </w:r>
          </w:p>
        </w:tc>
        <w:tc>
          <w:tcPr>
            <w:tcW w:w="0" w:type="auto"/>
            <w:gridSpan w:val="2"/>
            <w:vMerge w:val="restart"/>
            <w:vAlign w:val="center"/>
            <w:hideMark/>
          </w:tcPr>
          <w:p w14:paraId="120BC9C8"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Приемы обработки почвы, новые культуры (плодоводство), «сухое земледелие» и т. п.</w:t>
            </w:r>
          </w:p>
        </w:tc>
        <w:tc>
          <w:tcPr>
            <w:tcW w:w="0" w:type="auto"/>
            <w:gridSpan w:val="2"/>
            <w:vMerge/>
            <w:vAlign w:val="center"/>
            <w:hideMark/>
          </w:tcPr>
          <w:p w14:paraId="6948A60A"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p>
        </w:tc>
      </w:tr>
      <w:tr w:rsidR="00B465BC" w:rsidRPr="00153023" w14:paraId="63BA3B53" w14:textId="77777777" w:rsidTr="00FE2D53">
        <w:trPr>
          <w:tblCellSpacing w:w="0" w:type="dxa"/>
          <w:jc w:val="center"/>
        </w:trPr>
        <w:tc>
          <w:tcPr>
            <w:tcW w:w="0" w:type="auto"/>
            <w:vAlign w:val="center"/>
            <w:hideMark/>
          </w:tcPr>
          <w:p w14:paraId="3C5682C0"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Кожи</w:t>
            </w:r>
          </w:p>
        </w:tc>
        <w:tc>
          <w:tcPr>
            <w:tcW w:w="0" w:type="auto"/>
            <w:gridSpan w:val="2"/>
            <w:vMerge/>
            <w:vAlign w:val="center"/>
            <w:hideMark/>
          </w:tcPr>
          <w:p w14:paraId="5DE2E341"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p>
        </w:tc>
        <w:tc>
          <w:tcPr>
            <w:tcW w:w="0" w:type="auto"/>
            <w:gridSpan w:val="2"/>
            <w:vMerge w:val="restart"/>
            <w:vAlign w:val="center"/>
            <w:hideMark/>
          </w:tcPr>
          <w:p w14:paraId="643516D8"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Распространение с.-х. знаний (подв[ижные] школы, с.-х. ж.-д. поезда).</w:t>
            </w:r>
          </w:p>
        </w:tc>
      </w:tr>
      <w:tr w:rsidR="00B465BC" w:rsidRPr="00153023" w14:paraId="0CACCBEC" w14:textId="77777777" w:rsidTr="00FE2D53">
        <w:trPr>
          <w:tblCellSpacing w:w="0" w:type="dxa"/>
          <w:jc w:val="center"/>
        </w:trPr>
        <w:tc>
          <w:tcPr>
            <w:tcW w:w="0" w:type="auto"/>
            <w:vAlign w:val="center"/>
            <w:hideMark/>
          </w:tcPr>
          <w:p w14:paraId="7A82DDB4"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Лен</w:t>
            </w:r>
          </w:p>
        </w:tc>
        <w:tc>
          <w:tcPr>
            <w:tcW w:w="0" w:type="auto"/>
            <w:gridSpan w:val="2"/>
            <w:vMerge/>
            <w:vAlign w:val="center"/>
            <w:hideMark/>
          </w:tcPr>
          <w:p w14:paraId="09803A94"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p>
        </w:tc>
        <w:tc>
          <w:tcPr>
            <w:tcW w:w="0" w:type="auto"/>
            <w:gridSpan w:val="2"/>
            <w:vMerge/>
            <w:vAlign w:val="center"/>
            <w:hideMark/>
          </w:tcPr>
          <w:p w14:paraId="175400BB"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p>
        </w:tc>
      </w:tr>
      <w:tr w:rsidR="00B465BC" w:rsidRPr="00153023" w14:paraId="16C0B891" w14:textId="77777777" w:rsidTr="00FE2D53">
        <w:trPr>
          <w:tblCellSpacing w:w="0" w:type="dxa"/>
          <w:jc w:val="center"/>
        </w:trPr>
        <w:tc>
          <w:tcPr>
            <w:tcW w:w="0" w:type="auto"/>
            <w:vAlign w:val="center"/>
            <w:hideMark/>
          </w:tcPr>
          <w:p w14:paraId="5C17C2DF"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Волос</w:t>
            </w:r>
          </w:p>
        </w:tc>
        <w:tc>
          <w:tcPr>
            <w:tcW w:w="0" w:type="auto"/>
            <w:gridSpan w:val="2"/>
            <w:vMerge/>
            <w:vAlign w:val="center"/>
            <w:hideMark/>
          </w:tcPr>
          <w:p w14:paraId="169BD050"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p>
        </w:tc>
        <w:tc>
          <w:tcPr>
            <w:tcW w:w="0" w:type="auto"/>
            <w:gridSpan w:val="2"/>
            <w:vMerge/>
            <w:vAlign w:val="center"/>
            <w:hideMark/>
          </w:tcPr>
          <w:p w14:paraId="729344BB"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p>
        </w:tc>
      </w:tr>
      <w:tr w:rsidR="00B465BC" w:rsidRPr="00153023" w14:paraId="57DD0FBE" w14:textId="77777777" w:rsidTr="00FE2D53">
        <w:trPr>
          <w:tblCellSpacing w:w="0" w:type="dxa"/>
          <w:jc w:val="center"/>
        </w:trPr>
        <w:tc>
          <w:tcPr>
            <w:tcW w:w="0" w:type="auto"/>
            <w:vAlign w:val="center"/>
            <w:hideMark/>
          </w:tcPr>
          <w:p w14:paraId="7A754540"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Щетина и т. и.</w:t>
            </w:r>
          </w:p>
        </w:tc>
        <w:tc>
          <w:tcPr>
            <w:tcW w:w="0" w:type="auto"/>
            <w:gridSpan w:val="2"/>
            <w:vMerge/>
            <w:vAlign w:val="center"/>
            <w:hideMark/>
          </w:tcPr>
          <w:p w14:paraId="7FEE9963" w14:textId="77777777" w:rsidR="006709A3" w:rsidRPr="00153023" w:rsidRDefault="006709A3" w:rsidP="00153023">
            <w:pPr>
              <w:spacing w:after="0" w:line="240" w:lineRule="auto"/>
              <w:jc w:val="both"/>
              <w:rPr>
                <w:rFonts w:ascii="Times New Roman" w:hAnsi="Times New Roman" w:cs="Times New Roman"/>
                <w:color w:val="000000" w:themeColor="text1"/>
                <w:kern w:val="2"/>
                <w:sz w:val="16"/>
                <w:szCs w:val="16"/>
              </w:rPr>
            </w:pPr>
          </w:p>
        </w:tc>
        <w:tc>
          <w:tcPr>
            <w:tcW w:w="0" w:type="auto"/>
            <w:gridSpan w:val="2"/>
            <w:vAlign w:val="center"/>
            <w:hideMark/>
          </w:tcPr>
          <w:p w14:paraId="7F7F75F4"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С.-х. опытные станции. Организационная] де ятельность Министерства земледелия</w:t>
            </w:r>
          </w:p>
        </w:tc>
      </w:tr>
      <w:tr w:rsidR="00B465BC" w:rsidRPr="00153023" w14:paraId="010B5267" w14:textId="77777777" w:rsidTr="00FE2D53">
        <w:trPr>
          <w:tblCellSpacing w:w="0" w:type="dxa"/>
          <w:jc w:val="center"/>
        </w:trPr>
        <w:tc>
          <w:tcPr>
            <w:tcW w:w="0" w:type="auto"/>
            <w:gridSpan w:val="5"/>
            <w:vAlign w:val="center"/>
            <w:hideMark/>
          </w:tcPr>
          <w:p w14:paraId="56B1E0D6"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Промышленность добывающая (горное дело)</w:t>
            </w:r>
          </w:p>
        </w:tc>
      </w:tr>
      <w:tr w:rsidR="00B465BC" w:rsidRPr="00153023" w14:paraId="17FBC12F" w14:textId="77777777" w:rsidTr="00FE2D53">
        <w:trPr>
          <w:tblCellSpacing w:w="0" w:type="dxa"/>
          <w:jc w:val="center"/>
        </w:trPr>
        <w:tc>
          <w:tcPr>
            <w:tcW w:w="0" w:type="auto"/>
            <w:vAlign w:val="center"/>
            <w:hideMark/>
          </w:tcPr>
          <w:p w14:paraId="2A64F909"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Марганцевая и другие руды</w:t>
            </w:r>
          </w:p>
        </w:tc>
        <w:tc>
          <w:tcPr>
            <w:tcW w:w="0" w:type="auto"/>
            <w:gridSpan w:val="2"/>
            <w:vAlign w:val="center"/>
            <w:hideMark/>
          </w:tcPr>
          <w:p w14:paraId="7EB289E9"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Машины, станки и инструменты</w:t>
            </w:r>
          </w:p>
        </w:tc>
        <w:tc>
          <w:tcPr>
            <w:tcW w:w="0" w:type="auto"/>
            <w:gridSpan w:val="2"/>
            <w:vAlign w:val="center"/>
            <w:hideMark/>
          </w:tcPr>
          <w:p w14:paraId="2261AB77"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Расширение старых и организация новых предприятий</w:t>
            </w:r>
          </w:p>
        </w:tc>
      </w:tr>
      <w:tr w:rsidR="00B465BC" w:rsidRPr="00153023" w14:paraId="0C0015EE" w14:textId="77777777" w:rsidTr="00FE2D53">
        <w:trPr>
          <w:tblCellSpacing w:w="0" w:type="dxa"/>
          <w:jc w:val="center"/>
        </w:trPr>
        <w:tc>
          <w:tcPr>
            <w:tcW w:w="0" w:type="auto"/>
            <w:vAlign w:val="center"/>
            <w:hideMark/>
          </w:tcPr>
          <w:p w14:paraId="302EF075"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Асбест</w:t>
            </w:r>
          </w:p>
        </w:tc>
        <w:tc>
          <w:tcPr>
            <w:tcW w:w="0" w:type="auto"/>
            <w:gridSpan w:val="2"/>
            <w:vAlign w:val="center"/>
            <w:hideMark/>
          </w:tcPr>
          <w:p w14:paraId="13CB7DD1"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 </w:t>
            </w:r>
          </w:p>
        </w:tc>
        <w:tc>
          <w:tcPr>
            <w:tcW w:w="0" w:type="auto"/>
            <w:gridSpan w:val="2"/>
            <w:vAlign w:val="center"/>
            <w:hideMark/>
          </w:tcPr>
          <w:p w14:paraId="00A66F14"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 </w:t>
            </w:r>
          </w:p>
        </w:tc>
      </w:tr>
      <w:tr w:rsidR="00B465BC" w:rsidRPr="00153023" w14:paraId="0C5AF68B" w14:textId="77777777" w:rsidTr="00FE2D53">
        <w:trPr>
          <w:tblCellSpacing w:w="0" w:type="dxa"/>
          <w:jc w:val="center"/>
        </w:trPr>
        <w:tc>
          <w:tcPr>
            <w:tcW w:w="0" w:type="auto"/>
            <w:vAlign w:val="center"/>
            <w:hideMark/>
          </w:tcPr>
          <w:p w14:paraId="7A55FFC2"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Платина</w:t>
            </w:r>
          </w:p>
        </w:tc>
        <w:tc>
          <w:tcPr>
            <w:tcW w:w="0" w:type="auto"/>
            <w:gridSpan w:val="2"/>
            <w:vAlign w:val="center"/>
            <w:hideMark/>
          </w:tcPr>
          <w:p w14:paraId="5041B8F0"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 </w:t>
            </w:r>
          </w:p>
        </w:tc>
        <w:tc>
          <w:tcPr>
            <w:tcW w:w="0" w:type="auto"/>
            <w:gridSpan w:val="2"/>
            <w:vAlign w:val="center"/>
            <w:hideMark/>
          </w:tcPr>
          <w:p w14:paraId="0460B060"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 </w:t>
            </w:r>
          </w:p>
        </w:tc>
      </w:tr>
      <w:tr w:rsidR="00B465BC" w:rsidRPr="00153023" w14:paraId="5819B49B" w14:textId="77777777" w:rsidTr="00FE2D53">
        <w:trPr>
          <w:tblCellSpacing w:w="0" w:type="dxa"/>
          <w:jc w:val="center"/>
        </w:trPr>
        <w:tc>
          <w:tcPr>
            <w:tcW w:w="0" w:type="auto"/>
            <w:gridSpan w:val="5"/>
            <w:vAlign w:val="center"/>
            <w:hideMark/>
          </w:tcPr>
          <w:p w14:paraId="18B0F7A8"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Промышленность обрабатывающая</w:t>
            </w:r>
          </w:p>
        </w:tc>
      </w:tr>
      <w:tr w:rsidR="00B465BC" w:rsidRPr="00153023" w14:paraId="252DC911" w14:textId="77777777" w:rsidTr="00FE2D53">
        <w:trPr>
          <w:tblCellSpacing w:w="0" w:type="dxa"/>
          <w:jc w:val="center"/>
        </w:trPr>
        <w:tc>
          <w:tcPr>
            <w:tcW w:w="0" w:type="auto"/>
            <w:gridSpan w:val="2"/>
            <w:vAlign w:val="center"/>
            <w:hideMark/>
          </w:tcPr>
          <w:p w14:paraId="6D329092"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Машины, станки и инструменты всякого рода</w:t>
            </w:r>
          </w:p>
        </w:tc>
        <w:tc>
          <w:tcPr>
            <w:tcW w:w="0" w:type="auto"/>
            <w:gridSpan w:val="3"/>
            <w:vAlign w:val="center"/>
            <w:hideMark/>
          </w:tcPr>
          <w:p w14:paraId="47E13151"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Расширение старых и организация новых предприятий как частных, так и общественных (городские, земские, областные) и государственных</w:t>
            </w:r>
          </w:p>
        </w:tc>
      </w:tr>
      <w:tr w:rsidR="00B465BC" w:rsidRPr="00153023" w14:paraId="2D71F204" w14:textId="77777777" w:rsidTr="00FE2D53">
        <w:trPr>
          <w:tblCellSpacing w:w="0" w:type="dxa"/>
          <w:jc w:val="center"/>
        </w:trPr>
        <w:tc>
          <w:tcPr>
            <w:tcW w:w="0" w:type="auto"/>
            <w:gridSpan w:val="5"/>
            <w:vAlign w:val="center"/>
            <w:hideMark/>
          </w:tcPr>
          <w:p w14:paraId="68876671"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Торговля внутренняя</w:t>
            </w:r>
          </w:p>
        </w:tc>
      </w:tr>
      <w:tr w:rsidR="00B465BC" w:rsidRPr="00153023" w14:paraId="211DF775" w14:textId="77777777" w:rsidTr="00FE2D53">
        <w:trPr>
          <w:tblCellSpacing w:w="0" w:type="dxa"/>
          <w:jc w:val="center"/>
        </w:trPr>
        <w:tc>
          <w:tcPr>
            <w:tcW w:w="0" w:type="auto"/>
            <w:gridSpan w:val="2"/>
            <w:vAlign w:val="center"/>
            <w:hideMark/>
          </w:tcPr>
          <w:p w14:paraId="075E4BB0"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Организация ее в Соединенных Штатах</w:t>
            </w:r>
          </w:p>
        </w:tc>
        <w:tc>
          <w:tcPr>
            <w:tcW w:w="0" w:type="auto"/>
            <w:gridSpan w:val="3"/>
            <w:vAlign w:val="center"/>
            <w:hideMark/>
          </w:tcPr>
          <w:p w14:paraId="478A564F"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 </w:t>
            </w:r>
          </w:p>
        </w:tc>
      </w:tr>
      <w:tr w:rsidR="00B465BC" w:rsidRPr="00153023" w14:paraId="7A55FC6C" w14:textId="77777777" w:rsidTr="00FE2D53">
        <w:trPr>
          <w:tblCellSpacing w:w="0" w:type="dxa"/>
          <w:jc w:val="center"/>
        </w:trPr>
        <w:tc>
          <w:tcPr>
            <w:tcW w:w="0" w:type="auto"/>
            <w:gridSpan w:val="2"/>
            <w:vAlign w:val="center"/>
            <w:hideMark/>
          </w:tcPr>
          <w:p w14:paraId="15AB066B"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Торговые палаты</w:t>
            </w:r>
          </w:p>
        </w:tc>
        <w:tc>
          <w:tcPr>
            <w:tcW w:w="0" w:type="auto"/>
            <w:gridSpan w:val="3"/>
            <w:vAlign w:val="center"/>
            <w:hideMark/>
          </w:tcPr>
          <w:p w14:paraId="5D21F236"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 </w:t>
            </w:r>
          </w:p>
        </w:tc>
      </w:tr>
      <w:tr w:rsidR="00B465BC" w:rsidRPr="00153023" w14:paraId="55EC85D8" w14:textId="77777777" w:rsidTr="00FE2D53">
        <w:trPr>
          <w:tblCellSpacing w:w="0" w:type="dxa"/>
          <w:jc w:val="center"/>
        </w:trPr>
        <w:tc>
          <w:tcPr>
            <w:tcW w:w="0" w:type="auto"/>
            <w:gridSpan w:val="2"/>
            <w:vAlign w:val="center"/>
            <w:hideMark/>
          </w:tcPr>
          <w:p w14:paraId="4FC1B046"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Биржи</w:t>
            </w:r>
          </w:p>
        </w:tc>
        <w:tc>
          <w:tcPr>
            <w:tcW w:w="0" w:type="auto"/>
            <w:gridSpan w:val="3"/>
            <w:vAlign w:val="center"/>
            <w:hideMark/>
          </w:tcPr>
          <w:p w14:paraId="54943CC7"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 </w:t>
            </w:r>
          </w:p>
        </w:tc>
      </w:tr>
      <w:tr w:rsidR="00B465BC" w:rsidRPr="00153023" w14:paraId="00E3AB91" w14:textId="77777777" w:rsidTr="00FE2D53">
        <w:trPr>
          <w:tblCellSpacing w:w="0" w:type="dxa"/>
          <w:jc w:val="center"/>
        </w:trPr>
        <w:tc>
          <w:tcPr>
            <w:tcW w:w="0" w:type="auto"/>
            <w:gridSpan w:val="5"/>
            <w:vAlign w:val="center"/>
            <w:hideMark/>
          </w:tcPr>
          <w:p w14:paraId="6DD78A5B"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Торговля внешняя</w:t>
            </w:r>
          </w:p>
        </w:tc>
      </w:tr>
      <w:tr w:rsidR="00B465BC" w:rsidRPr="00153023" w14:paraId="1BB603D4" w14:textId="77777777" w:rsidTr="00FE2D53">
        <w:trPr>
          <w:tblCellSpacing w:w="0" w:type="dxa"/>
          <w:jc w:val="center"/>
        </w:trPr>
        <w:tc>
          <w:tcPr>
            <w:tcW w:w="0" w:type="auto"/>
            <w:gridSpan w:val="2"/>
            <w:vAlign w:val="center"/>
            <w:hideMark/>
          </w:tcPr>
          <w:p w14:paraId="3939795F"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Пересмотр всех ограничений и препятствия в области вывоза из России</w:t>
            </w:r>
          </w:p>
        </w:tc>
        <w:tc>
          <w:tcPr>
            <w:tcW w:w="0" w:type="auto"/>
            <w:gridSpan w:val="3"/>
            <w:vAlign w:val="center"/>
            <w:hideMark/>
          </w:tcPr>
          <w:p w14:paraId="6CF204FB"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Пересмотр всех ограничений и препятствий в области ввоза в Россию</w:t>
            </w:r>
          </w:p>
        </w:tc>
      </w:tr>
      <w:tr w:rsidR="00B465BC" w:rsidRPr="00153023" w14:paraId="1E82099E" w14:textId="77777777" w:rsidTr="00FE2D53">
        <w:trPr>
          <w:tblCellSpacing w:w="0" w:type="dxa"/>
          <w:jc w:val="center"/>
        </w:trPr>
        <w:tc>
          <w:tcPr>
            <w:tcW w:w="0" w:type="auto"/>
            <w:gridSpan w:val="2"/>
            <w:vAlign w:val="center"/>
            <w:hideMark/>
          </w:tcPr>
          <w:p w14:paraId="30BD8C32"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Таможенные пошлины Соединенных] Штатов</w:t>
            </w:r>
          </w:p>
        </w:tc>
        <w:tc>
          <w:tcPr>
            <w:tcW w:w="0" w:type="auto"/>
            <w:gridSpan w:val="3"/>
            <w:vAlign w:val="center"/>
            <w:hideMark/>
          </w:tcPr>
          <w:p w14:paraId="72B82C22"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Русские таможенные пошлины</w:t>
            </w:r>
          </w:p>
        </w:tc>
      </w:tr>
      <w:tr w:rsidR="00B465BC" w:rsidRPr="00153023" w14:paraId="34913EA9" w14:textId="77777777" w:rsidTr="00FE2D53">
        <w:trPr>
          <w:tblCellSpacing w:w="0" w:type="dxa"/>
          <w:jc w:val="center"/>
        </w:trPr>
        <w:tc>
          <w:tcPr>
            <w:tcW w:w="0" w:type="auto"/>
            <w:gridSpan w:val="5"/>
            <w:vAlign w:val="center"/>
            <w:hideMark/>
          </w:tcPr>
          <w:p w14:paraId="7DB7B036"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Торговый договор</w:t>
            </w:r>
          </w:p>
          <w:p w14:paraId="0AF00234"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Пути сообщения</w:t>
            </w:r>
          </w:p>
        </w:tc>
      </w:tr>
      <w:tr w:rsidR="00B465BC" w:rsidRPr="00153023" w14:paraId="43911678" w14:textId="77777777" w:rsidTr="00FE2D53">
        <w:trPr>
          <w:tblCellSpacing w:w="0" w:type="dxa"/>
          <w:jc w:val="center"/>
        </w:trPr>
        <w:tc>
          <w:tcPr>
            <w:tcW w:w="0" w:type="auto"/>
            <w:gridSpan w:val="2"/>
            <w:vAlign w:val="center"/>
            <w:hideMark/>
          </w:tcPr>
          <w:p w14:paraId="431DB4F5"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а) Грунтовые и шоссейные дороги</w:t>
            </w:r>
          </w:p>
        </w:tc>
        <w:tc>
          <w:tcPr>
            <w:tcW w:w="0" w:type="auto"/>
            <w:gridSpan w:val="3"/>
            <w:vAlign w:val="center"/>
            <w:hideMark/>
          </w:tcPr>
          <w:p w14:paraId="65B3F37E"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Автомобильное движение</w:t>
            </w:r>
          </w:p>
        </w:tc>
      </w:tr>
      <w:tr w:rsidR="00B465BC" w:rsidRPr="00153023" w14:paraId="5F72F666" w14:textId="77777777" w:rsidTr="00FE2D53">
        <w:trPr>
          <w:tblCellSpacing w:w="0" w:type="dxa"/>
          <w:jc w:val="center"/>
        </w:trPr>
        <w:tc>
          <w:tcPr>
            <w:tcW w:w="0" w:type="auto"/>
            <w:gridSpan w:val="2"/>
            <w:vAlign w:val="center"/>
            <w:hideMark/>
          </w:tcPr>
          <w:p w14:paraId="3017D070"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b) Железные дороги</w:t>
            </w:r>
          </w:p>
        </w:tc>
        <w:tc>
          <w:tcPr>
            <w:tcW w:w="0" w:type="auto"/>
            <w:gridSpan w:val="3"/>
            <w:vAlign w:val="center"/>
            <w:hideMark/>
          </w:tcPr>
          <w:p w14:paraId="1CA4202C"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 </w:t>
            </w:r>
          </w:p>
        </w:tc>
      </w:tr>
      <w:tr w:rsidR="00B465BC" w:rsidRPr="00153023" w14:paraId="7727C281" w14:textId="77777777" w:rsidTr="00FE2D53">
        <w:trPr>
          <w:tblCellSpacing w:w="0" w:type="dxa"/>
          <w:jc w:val="center"/>
        </w:trPr>
        <w:tc>
          <w:tcPr>
            <w:tcW w:w="0" w:type="auto"/>
            <w:gridSpan w:val="2"/>
            <w:vAlign w:val="center"/>
            <w:hideMark/>
          </w:tcPr>
          <w:p w14:paraId="58638CA8"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с) Водные пути</w:t>
            </w:r>
          </w:p>
        </w:tc>
        <w:tc>
          <w:tcPr>
            <w:tcW w:w="0" w:type="auto"/>
            <w:gridSpan w:val="3"/>
            <w:vAlign w:val="center"/>
            <w:hideMark/>
          </w:tcPr>
          <w:p w14:paraId="7E17EE8E"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 </w:t>
            </w:r>
          </w:p>
        </w:tc>
      </w:tr>
      <w:tr w:rsidR="00B465BC" w:rsidRPr="00153023" w14:paraId="480F30F9" w14:textId="77777777" w:rsidTr="00FE2D53">
        <w:trPr>
          <w:tblCellSpacing w:w="0" w:type="dxa"/>
          <w:jc w:val="center"/>
        </w:trPr>
        <w:tc>
          <w:tcPr>
            <w:tcW w:w="0" w:type="auto"/>
            <w:gridSpan w:val="2"/>
            <w:vAlign w:val="center"/>
            <w:hideMark/>
          </w:tcPr>
          <w:p w14:paraId="4B5DD80E"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d) Торговый флот (речной и морской)</w:t>
            </w:r>
          </w:p>
        </w:tc>
        <w:tc>
          <w:tcPr>
            <w:tcW w:w="0" w:type="auto"/>
            <w:gridSpan w:val="3"/>
            <w:vAlign w:val="center"/>
            <w:hideMark/>
          </w:tcPr>
          <w:p w14:paraId="6A368167"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Организация прямых пароходных сообщений между Россией и Америкой</w:t>
            </w:r>
          </w:p>
        </w:tc>
      </w:tr>
      <w:tr w:rsidR="00B465BC" w:rsidRPr="00153023" w14:paraId="0C6357E3" w14:textId="77777777" w:rsidTr="00FE2D53">
        <w:trPr>
          <w:tblCellSpacing w:w="0" w:type="dxa"/>
          <w:jc w:val="center"/>
        </w:trPr>
        <w:tc>
          <w:tcPr>
            <w:tcW w:w="0" w:type="auto"/>
            <w:gridSpan w:val="2"/>
            <w:vAlign w:val="center"/>
            <w:hideMark/>
          </w:tcPr>
          <w:p w14:paraId="09D69129"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е) Торговые порты.Финансы и банковое дело.</w:t>
            </w:r>
          </w:p>
        </w:tc>
        <w:tc>
          <w:tcPr>
            <w:tcW w:w="0" w:type="auto"/>
            <w:gridSpan w:val="3"/>
            <w:vAlign w:val="center"/>
            <w:hideMark/>
          </w:tcPr>
          <w:p w14:paraId="078B7710"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Заключение займов. Отделения американских банков в России » русских » в Америке</w:t>
            </w:r>
          </w:p>
        </w:tc>
      </w:tr>
    </w:tbl>
    <w:p w14:paraId="5A2F6659" w14:textId="77777777" w:rsidR="006709A3" w:rsidRPr="00153023" w:rsidRDefault="006709A3" w:rsidP="00153023">
      <w:pPr>
        <w:pStyle w:val="ae"/>
        <w:spacing w:before="0" w:after="0"/>
        <w:jc w:val="both"/>
        <w:rPr>
          <w:color w:val="000000" w:themeColor="text1"/>
          <w:kern w:val="2"/>
          <w:sz w:val="16"/>
          <w:szCs w:val="16"/>
        </w:rPr>
      </w:pPr>
      <w:r w:rsidRPr="00153023">
        <w:rPr>
          <w:color w:val="000000" w:themeColor="text1"/>
          <w:kern w:val="2"/>
          <w:sz w:val="16"/>
          <w:szCs w:val="16"/>
        </w:rPr>
        <w:t>Организация расчета по товарообмену.</w:t>
      </w:r>
    </w:p>
    <w:p w14:paraId="677637BA" w14:textId="77777777" w:rsidR="006709A3" w:rsidRPr="00153023" w:rsidRDefault="00153023" w:rsidP="00153023">
      <w:pPr>
        <w:pStyle w:val="rtejustify"/>
        <w:spacing w:before="0" w:after="0"/>
        <w:rPr>
          <w:color w:val="000000" w:themeColor="text1"/>
          <w:kern w:val="2"/>
          <w:sz w:val="16"/>
          <w:szCs w:val="16"/>
        </w:rPr>
      </w:pPr>
      <w:hyperlink r:id="rId77" w:anchor="_ftnref1" w:history="1">
        <w:r w:rsidR="006709A3" w:rsidRPr="00153023">
          <w:rPr>
            <w:rStyle w:val="a5"/>
            <w:color w:val="000000" w:themeColor="text1"/>
            <w:kern w:val="2"/>
            <w:sz w:val="16"/>
            <w:szCs w:val="16"/>
          </w:rPr>
          <w:t>[1]</w:t>
        </w:r>
      </w:hyperlink>
      <w:r w:rsidR="006709A3" w:rsidRPr="00153023">
        <w:rPr>
          <w:color w:val="000000" w:themeColor="text1"/>
          <w:kern w:val="2"/>
          <w:sz w:val="16"/>
          <w:szCs w:val="16"/>
        </w:rPr>
        <w:t xml:space="preserve"> См. док. №№ 568, 573 и прим. № 568. Публикуемая программа является приложением к докладной записке Русско-Американской торговой палаты, поданной на имя министра торговли и промышленности за подписью председателя палаты Н. И. Гучкова. В записке указывалось, что экономическое сближение России с Соединенными Штатами в переживаемый момент является задачей первостепенной государственной важности (см. в том же деле, лл. 14—15).</w:t>
      </w:r>
    </w:p>
    <w:p w14:paraId="3D44BAC7" w14:textId="77777777" w:rsidR="006709A3" w:rsidRPr="00153023" w:rsidRDefault="00153023" w:rsidP="00153023">
      <w:pPr>
        <w:pStyle w:val="rtejustify"/>
        <w:spacing w:before="0" w:after="0"/>
        <w:rPr>
          <w:color w:val="000000" w:themeColor="text1"/>
          <w:kern w:val="2"/>
          <w:sz w:val="16"/>
          <w:szCs w:val="16"/>
        </w:rPr>
      </w:pPr>
      <w:hyperlink r:id="rId78" w:anchor="_ftnref2" w:history="1">
        <w:r w:rsidR="006709A3" w:rsidRPr="00153023">
          <w:rPr>
            <w:rStyle w:val="a5"/>
            <w:color w:val="000000" w:themeColor="text1"/>
            <w:kern w:val="2"/>
            <w:sz w:val="16"/>
            <w:szCs w:val="16"/>
          </w:rPr>
          <w:t>[2]</w:t>
        </w:r>
      </w:hyperlink>
      <w:r w:rsidR="006709A3" w:rsidRPr="00153023">
        <w:rPr>
          <w:color w:val="000000" w:themeColor="text1"/>
          <w:kern w:val="2"/>
          <w:sz w:val="16"/>
          <w:szCs w:val="16"/>
        </w:rPr>
        <w:t xml:space="preserve"> Датируется по препроводительной (15208).</w:t>
      </w:r>
    </w:p>
    <w:p w14:paraId="10BE46D4" w14:textId="77777777" w:rsidR="006709A3" w:rsidRPr="00153023" w:rsidRDefault="006709A3"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6EAFE10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C586A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D4773F" w14:textId="77777777" w:rsidR="00787FF0" w:rsidRPr="00153023" w:rsidRDefault="00787FF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 18 (31) марта 1917 г. французы располагали 208 танками «Шнейдер» и 48 «Сен-Шамон», хотя боеготовыми были всего 160 из них (22820).</w:t>
      </w:r>
    </w:p>
    <w:p w14:paraId="45EFA499" w14:textId="77777777" w:rsidR="00787FF0" w:rsidRPr="00153023" w:rsidRDefault="00787FF0" w:rsidP="00153023">
      <w:pPr>
        <w:spacing w:after="0" w:line="240" w:lineRule="auto"/>
        <w:jc w:val="both"/>
        <w:rPr>
          <w:rFonts w:ascii="Times New Roman" w:hAnsi="Times New Roman" w:cs="Times New Roman"/>
          <w:color w:val="0070C0"/>
          <w:sz w:val="16"/>
          <w:szCs w:val="16"/>
        </w:rPr>
      </w:pPr>
    </w:p>
    <w:p w14:paraId="170959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марта 1917 США приобрели Вирджинские острова у Дании за 25 мил. долл. (2100). США окончательно договариваются с Данией по поводу приобретения Виргинских островов в Вест-Индии, чтобы предотвратить приход Германии в этот район и защитить зону Панамского канала (3907,89).</w:t>
      </w:r>
    </w:p>
    <w:p w14:paraId="5CC92D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D80D64" w14:textId="77777777" w:rsidR="00924B0E"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77868593" w14:textId="77777777" w:rsidR="00924B0E" w:rsidRPr="00153023" w:rsidRDefault="00924B0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EBF46D8" w14:textId="77777777" w:rsidR="00924B0E" w:rsidRPr="00153023" w:rsidRDefault="00924B0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 марта </w:t>
      </w:r>
      <w:r w:rsidR="001B6ED4" w:rsidRPr="00153023">
        <w:rPr>
          <w:rFonts w:ascii="Times New Roman" w:hAnsi="Times New Roman" w:cs="Times New Roman"/>
          <w:color w:val="000000" w:themeColor="text1"/>
          <w:kern w:val="2"/>
          <w:sz w:val="16"/>
          <w:szCs w:val="16"/>
        </w:rPr>
        <w:t xml:space="preserve">(1 апреля) </w:t>
      </w:r>
      <w:r w:rsidRPr="00153023">
        <w:rPr>
          <w:rFonts w:ascii="Times New Roman" w:hAnsi="Times New Roman" w:cs="Times New Roman"/>
          <w:color w:val="000000" w:themeColor="text1"/>
          <w:kern w:val="2"/>
          <w:sz w:val="16"/>
          <w:szCs w:val="16"/>
        </w:rPr>
        <w:t>1917 г. Первым Всероссийским торгово-промышленным съездом Павел Рябушинский был избран руководителем Союза промышленников.</w:t>
      </w:r>
    </w:p>
    <w:p w14:paraId="0B0DC2C9" w14:textId="77777777" w:rsidR="00924B0E" w:rsidRPr="00153023" w:rsidRDefault="00924B0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открывшемся 3 августа 1917 г. Втором Всероссийском торгово-промышленном съезде П. П. Рябушинский в своем выступлении указал на слабость Временного правительства и, раскритиковав его экономическую политику, обратил внимание на несостоятельность хлебной монополии. «Она не в состоянии дать тех результатов, которых от нее ожидают. Она разрушила лишь торговый аппарат», — констатировал Павел Павлович. Далее он сказал: «Мы чувствуем, что то, о чем я говорю, является неизбежным. Но, к сожалению, нужна костлявая рука голода и народной нищеты, чтобы она схватила за горло лжедрузей народа, членов разных комитетов и советов, чтобы они опомнились».[49]</w:t>
      </w:r>
    </w:p>
    <w:p w14:paraId="29F6454E" w14:textId="77777777" w:rsidR="00924B0E" w:rsidRPr="00153023" w:rsidRDefault="00924B0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Будучи опытным пропагандистом, В. И. Ленин выхватил фразу Рябушинского из контекста и объявил, что-де Рябушинские хотят задавить русский народ «костлявой рукой голода». При советской власти полный текст речи П. П. Рябушинского можно было получить лишь в спецхране, да и то при наличии специального отношения. А вот цитата Ленина, явно «передергивающего карты», кочевала из книги в книгу и попала даже в школьные учебники. В результате до 1991 г. Рябушинские представлялись нам жадными негодяями, мечтавшими уморить народ голодом.</w:t>
      </w:r>
    </w:p>
    <w:p w14:paraId="67CD8239" w14:textId="77777777" w:rsidR="00924B0E" w:rsidRPr="00153023" w:rsidRDefault="00924B0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Павлу Рябушинскому оставалось лишь бежать в Крым, а в ноябре 1920 г. вместе с врангелевской армией отплыть из Севастополя в Константинополь. Скончался он в 1924 г. на Лазурном берегу.</w:t>
      </w:r>
    </w:p>
    <w:p w14:paraId="5209AA16" w14:textId="77777777" w:rsidR="00924B0E" w:rsidRPr="00153023" w:rsidRDefault="00924B0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Любопытно, что в особняке Павла Рябушинского в Москве на Малой Никитской Сталин велел поселить вернувшегося из Капри (Италия) «великого пролетарского писателя Максима Горького» (12705).</w:t>
      </w:r>
    </w:p>
    <w:p w14:paraId="57CEDE9D" w14:textId="77777777" w:rsidR="00924B0E" w:rsidRPr="00153023" w:rsidRDefault="00924B0E" w:rsidP="00153023">
      <w:pPr>
        <w:spacing w:after="0" w:line="240" w:lineRule="auto"/>
        <w:jc w:val="both"/>
        <w:rPr>
          <w:rFonts w:ascii="Times New Roman" w:hAnsi="Times New Roman" w:cs="Times New Roman"/>
          <w:color w:val="000000" w:themeColor="text1"/>
          <w:kern w:val="2"/>
          <w:sz w:val="16"/>
          <w:szCs w:val="16"/>
        </w:rPr>
      </w:pPr>
    </w:p>
    <w:p w14:paraId="363F17F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D86F3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3AA1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марта (1 апреля) 1917 Приказом по фронту от Казаков был назначен исполняющим обязанности командира авиагруппы (б. ЮЗФ, теперь первой) (3954).</w:t>
      </w:r>
    </w:p>
    <w:p w14:paraId="3D5ECC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CCDBB3" w14:textId="77777777" w:rsidR="0027354C" w:rsidRPr="00153023" w:rsidRDefault="0027354C" w:rsidP="00153023">
      <w:pPr>
        <w:pStyle w:val="ae"/>
        <w:spacing w:before="0" w:after="0"/>
        <w:jc w:val="both"/>
        <w:rPr>
          <w:color w:val="000000" w:themeColor="text1"/>
          <w:kern w:val="2"/>
          <w:sz w:val="16"/>
          <w:szCs w:val="16"/>
        </w:rPr>
      </w:pPr>
      <w:r w:rsidRPr="00153023">
        <w:rPr>
          <w:color w:val="000000" w:themeColor="text1"/>
          <w:kern w:val="2"/>
          <w:sz w:val="16"/>
          <w:szCs w:val="16"/>
        </w:rPr>
        <w:t>19 марта (1 апреля) 1917 германские войска провели серию атак к юго-западу от Риги, но были отбиты. В этот же день русские самолеты совершили бомбардировку вокзала и железнодорожных путей в оккупированном немцами Вильно (ныне столица Литвы — Вильнюс) (17045).</w:t>
      </w:r>
    </w:p>
    <w:p w14:paraId="6615690C" w14:textId="77777777" w:rsidR="0027354C" w:rsidRPr="00153023" w:rsidRDefault="0027354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6BD77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6A369F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A494FC" w14:textId="77777777" w:rsidR="00106883" w:rsidRPr="00153023" w:rsidRDefault="0010688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марта</w:t>
      </w:r>
      <w:r w:rsidRPr="00153023">
        <w:rPr>
          <w:rFonts w:ascii="Times New Roman" w:hAnsi="Times New Roman" w:cs="Times New Roman"/>
          <w:bCs/>
          <w:color w:val="000000" w:themeColor="text1"/>
          <w:kern w:val="2"/>
          <w:sz w:val="16"/>
          <w:szCs w:val="16"/>
        </w:rPr>
        <w:t xml:space="preserve"> (1 апреля) 1917 Александра Коллонтай принесла в редакцию «Правды» ленинскую статью «Письма издалека». Ленин выступает резко против Временного правительства, отказывая ему в любом сотрудничестве и поддержке. Он называет правительство «помещичье-капиталистическим», продолжающим «империалистическую бойню», не способным дать «ни мира, ни хлеба, ни свободы (17326).</w:t>
      </w:r>
    </w:p>
    <w:p w14:paraId="60F46CD9" w14:textId="77777777" w:rsidR="00106883" w:rsidRPr="00153023" w:rsidRDefault="0010688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00B0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марта (1 апреля) 1917 Временное правительство приняло постановление об уничтожении института земских начальников и передаче их обязанностей уездным комиссарам, провозглашение создания волостных комитетов (3908,255).</w:t>
      </w:r>
    </w:p>
    <w:p w14:paraId="618D63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3D6990" w14:textId="77777777" w:rsidR="00DE1DCB" w:rsidRPr="00153023" w:rsidRDefault="00DE1DCB" w:rsidP="00153023">
      <w:pPr>
        <w:autoSpaceDE w:val="0"/>
        <w:autoSpaceDN w:val="0"/>
        <w:adjustRightInd w:val="0"/>
        <w:spacing w:after="0" w:line="240" w:lineRule="auto"/>
        <w:jc w:val="both"/>
        <w:rPr>
          <w:rFonts w:ascii="Times New Roman" w:hAnsi="Times New Roman" w:cs="Times New Roman"/>
          <w:bCs/>
          <w:color w:val="000000" w:themeColor="text1"/>
          <w:kern w:val="2"/>
          <w:sz w:val="16"/>
          <w:szCs w:val="16"/>
        </w:rPr>
      </w:pPr>
      <w:r w:rsidRPr="00153023">
        <w:rPr>
          <w:rFonts w:ascii="Times New Roman" w:hAnsi="Times New Roman" w:cs="Times New Roman"/>
          <w:color w:val="000000" w:themeColor="text1"/>
          <w:kern w:val="2"/>
          <w:sz w:val="16"/>
          <w:szCs w:val="16"/>
        </w:rPr>
        <w:t>19 марта (1 апреля) 1917 г. специальным воззванием Временное правительство России признало необходимость земельной реформы, но объявило любые самочинные захваты земли противозаконными (17326).</w:t>
      </w:r>
    </w:p>
    <w:p w14:paraId="37075CFB" w14:textId="77777777" w:rsidR="00DE1DCB" w:rsidRPr="00153023" w:rsidRDefault="00DE1DCB" w:rsidP="00153023">
      <w:pPr>
        <w:autoSpaceDE w:val="0"/>
        <w:autoSpaceDN w:val="0"/>
        <w:adjustRightInd w:val="0"/>
        <w:spacing w:after="0" w:line="240" w:lineRule="auto"/>
        <w:jc w:val="both"/>
        <w:rPr>
          <w:rFonts w:ascii="Times New Roman" w:hAnsi="Times New Roman" w:cs="Times New Roman"/>
          <w:bCs/>
          <w:color w:val="000000" w:themeColor="text1"/>
          <w:kern w:val="2"/>
          <w:sz w:val="16"/>
          <w:szCs w:val="16"/>
        </w:rPr>
      </w:pPr>
    </w:p>
    <w:p w14:paraId="3086CE5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марта (1 апреля) 1917 в Петрограде создана Украинская Национальная Рада (4962).</w:t>
      </w:r>
    </w:p>
    <w:p w14:paraId="3EA6D28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E810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марта (1 апреля) 1917 в Киеве прошла 100 тыс. демонстрация под лозунгами Автономию Украине, Свободная Украина и Свободная Россия, Да здравствует свободная Украине с гетманом во главе (3263,137).</w:t>
      </w:r>
    </w:p>
    <w:p w14:paraId="01D7E2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22DEC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марта (1 апреля) 1917 в Петроград из ссылки вернулся митрополит униатской церкви А. Шептицкий (4962).</w:t>
      </w:r>
    </w:p>
    <w:p w14:paraId="1EC8676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330035" w14:textId="77777777" w:rsidR="00F27038"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049BB06C" w14:textId="77777777" w:rsidR="00F27038" w:rsidRPr="00153023" w:rsidRDefault="00F2703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CBD76E" w14:textId="77777777" w:rsidR="00F27038" w:rsidRPr="00153023" w:rsidRDefault="00F2703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19 марта (1 апреля) 1917 в Россию из союзных стран отправляются миссии представителей социалистических партий с целью добиться от России согласия на продолжение ее участия в войне (миссии Томаса - Шендерсона и миссия Кашена - Муте - Сандерса) (17025).</w:t>
      </w:r>
    </w:p>
    <w:p w14:paraId="1E1479A5" w14:textId="77777777" w:rsidR="00F27038" w:rsidRPr="00153023" w:rsidRDefault="00F2703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8B6AE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99045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ED78F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19 марта (1 апреля) 1917 года разработанная командующим германскими воздушными силами зимняя программа была выполнена, и можно сказать, что к этому времени германская авиация в отношении целесообразности организации, обучения и снабжения была на высоте. 37 истребительных эскадрилий, включая одну морскую, стояли на западном фронте готовыми для боя с неприятельскими воздушными силами. Тыл снабдил их самолетами, летные качества и вооружение которых в то время не были превзойдены ни одним из неприятельских летательных аппаратов. Чтобы сохранить боеспособность истребительных эскадрилий даже при сильных потерях, им был предоставлен резерв (по 4 самолета “D”). Число предусмотренных штатами эскадрильи самолетов, таким образом, возросло до 18-ти, для каковых имелось в наличии 14 летчиков. Однако не все новые истребительные эскадрильи имели комплект личного состава: 12 из них имели только от 7-ми до 10-ти летчиков. Они были приданы фронтам, где вражеская авиация не проявляла особой активности, и должны были там мало-помалу пополняться. Особые трудности составляло назначение командиров эскадрилий. От них зависели успехи ее деятельности. Звание и возраст не принимались во внимание, лишь наиболее отличившихся летчиков-истребителей ставили во главе истребительных эскадрилий. При этом приходилось забирать отдельных летчиков из состава удачно действовавших эскадрилий, успехи которых достигались совместными вылетами “сыгравшегося” персонала. Командиры этих эскадрилий, естественно, противились таким изъятиям, которые ставили под удар продуктивность работы всей эскадрильи. Тем не менее выбора не было: приобретенный на фронте опыт должен был использоваться и новыми эскадрильями (11204).</w:t>
      </w:r>
    </w:p>
    <w:p w14:paraId="2EAA26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97C5D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98D0E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6CD0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марта (2 апреля) 1917 закончились всесторонние испытания истребителя Торпедо В.М.Ольховского (553,81), которые велись с 6 марта 1917 (438,350).</w:t>
      </w:r>
    </w:p>
    <w:p w14:paraId="6075E9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9338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марта (2 апреля) 1917 года комиссия под председательством капитана Николая Евграфовича Попова (1878-1929), в состав которой вошли известные в ту пору летчики Сергей Карлович Модрах, Александр Прокофьев-Северский, Слепцов, Альбрехт и другие провела всесторонние испытания нового истребителя “Торпедо”, которые шли с 6 (19) марта. В период весенней распутицы полеты производились в Одессе на аэродроме заводчика Артура Антоновича Анатры. Члены комиссии поочередно летали на аппарате, пересаживаясь с переднего сиденья на заднее и наоборот.</w:t>
      </w:r>
    </w:p>
    <w:p w14:paraId="78E16F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Российскому военному ведомству был представлен подробный и обстоятельный акт.</w:t>
      </w:r>
    </w:p>
    <w:p w14:paraId="7B8143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Максимальная скорость «Торпедо» на высоте 1000 м составляла 168,5 км/ч, на высоте 50 м (т. е. у земли) - 166 км/ч. Высоту 2000 м машина набирала за 8 мин. 30 сек., а высоту 3000 м - за 17 мин. 5 сек. Разбег составлял 82 м, пробег - 58 м. Самолет легко достигал потолка 4300 м. Испытания проводились с нагрузкой 155 кг (пилот и бензин).</w:t>
      </w:r>
    </w:p>
    <w:p w14:paraId="290A1F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Комиссия отмечала, что выбранная схема и конструкция самолета «дает пилоту большое поле зрения», а в целом, «конструкция, по-видимому, вполне солидная и выполнена тщательно». И далее: «Установка двигателя была надежной, охлаждение хорошим». Скорость самолета у земли комиссия нашла «вполне удовлетворительной». Работа пулеметной установки (с правой стороны корпуса вне кабины пилота) оценена удовлетворительно. Механическое приспособление для стрельбы через винт от мотора вполне оригинально, гибким валом» (придумал Ольховский).</w:t>
      </w:r>
    </w:p>
    <w:p w14:paraId="046D9E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Синхронизатор должен был «исключить возможность производства выстрела в известном секторе круга, описываемого винтом, причем лопасти винта находились как бы в «мертвом» пространстве. Приспособление работало во все время вращения мотора, оно очень простое, легкое и почти не требовало изменения в самом пулемете. На скорость стрельбы число оборотов мотора почти не влияло. При испытании выпущено две ленты по 250 патронов, причем произошло одно попадание в винт.</w:t>
      </w:r>
    </w:p>
    <w:p w14:paraId="7C6DAF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всех положительных оценках комиссия, находя «слишком большим» вес машины и ее разбег при взлете, признала самолет Ольховского «в настоящем виде не пригодным для вооружения отрядов». Но «при дальнейшем усовершенствовании и допустимом облегчении самолет будет возможно удовлетворять требованиям самолета-истребителя».</w:t>
      </w:r>
    </w:p>
    <w:p w14:paraId="16EA6C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Моноплан «Торпедо» так и не был принят для серийного производства. Между тем он явился весьма совершенной боевой машиной, в конструкции которой и осуществлены многие принципы, принятые для самолетов этого класса позднее как в России, так и за рубежом. Вес и разбег, напугавшие комиссию, оказались вполне естественными и, как показало дальнейшее развитие истребителей, возрастали непрерывно. Приходится сожалеть, что этот самолет остался в опытном исполнении.</w:t>
      </w:r>
    </w:p>
    <w:p w14:paraId="3A458A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заключение следует упомянуть, что Владимир Михайлович Ольховский вплоть до конца 20-х годов, пока следы его жизни и деятельности не исчезли с «легкой руки» ГПУ (еще бы: «царский офицер»), продолжал успешную и плодотворную деятельность авиаконструктора. В 1923-1929 гг. был первым помощником Николая Николаевича Поликарпова в ОПО-1 на заводах № 1 и № 25. Ему принадлежит разработка плоско-выпуклых профилей для крыльев самолетов 2ИН-1 (ДИ-1), У-2, П-2, И-3, ДИ-2, Р-5, И-6, И-7, ТБ-2. Ольховский является одним из первых создателей конструкции деревянного фюзеляжа - монокока в России. Известные самолеты 20-х, 30-х и 40-х гг. 2ИН-1, И-3, ДИ-2, И-6, И-16 и многие другие различных конструкторов имели такие же фюзеляжи, как у самолета «Торпедо» (11918).</w:t>
      </w:r>
    </w:p>
    <w:p w14:paraId="18E18C55" w14:textId="77777777" w:rsidR="001B6ED4" w:rsidRPr="00153023" w:rsidRDefault="001B6ED4"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D16070" w14:textId="77777777" w:rsidR="00FE2D53" w:rsidRPr="00153023" w:rsidRDefault="00FE2D5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20 марта</w:t>
      </w:r>
      <w:r w:rsidRPr="00153023">
        <w:rPr>
          <w:rFonts w:ascii="Times New Roman" w:hAnsi="Times New Roman" w:cs="Times New Roman"/>
          <w:color w:val="000000" w:themeColor="text1"/>
          <w:kern w:val="2"/>
          <w:sz w:val="16"/>
          <w:szCs w:val="16"/>
        </w:rPr>
        <w:t xml:space="preserve"> (2 апреля) в 1917 году (начались 6 марта) в Одессе завершились сдаточные испытания российского легкого многоцелевого самолета </w:t>
      </w:r>
      <w:hyperlink r:id="rId79" w:tgtFrame="_blank" w:history="1">
        <w:r w:rsidRPr="00153023">
          <w:rPr>
            <w:rFonts w:ascii="Times New Roman" w:hAnsi="Times New Roman" w:cs="Times New Roman"/>
            <w:color w:val="000000" w:themeColor="text1"/>
            <w:kern w:val="2"/>
            <w:sz w:val="16"/>
            <w:szCs w:val="16"/>
          </w:rPr>
          <w:t xml:space="preserve">"Торпедо". </w:t>
        </w:r>
      </w:hyperlink>
      <w:r w:rsidRPr="00153023">
        <w:rPr>
          <w:rFonts w:ascii="Times New Roman" w:hAnsi="Times New Roman" w:cs="Times New Roman"/>
          <w:color w:val="000000" w:themeColor="text1"/>
          <w:kern w:val="2"/>
          <w:sz w:val="16"/>
          <w:szCs w:val="16"/>
        </w:rPr>
        <w:t>Присутствовали и летали члены специальной приемной комиссии Модрах, Прокофьев-Северский, Слепцов, Альбрехт. Самолет показал скорость 169 км/час на высоте 1000 м, потолок 4300 м. Оценивая самолет вполне положительно, комиссия отмечала перетяжеление конструкции, приобретенное в результате переделок. В дальнейшем "Торпедо" эксплуатировался в отделении Гатчинской авиашколы в Одессе (15074).</w:t>
      </w:r>
    </w:p>
    <w:p w14:paraId="3E6D6E12" w14:textId="77777777" w:rsidR="00FE2D53" w:rsidRPr="00153023" w:rsidRDefault="00FE2D53" w:rsidP="00153023">
      <w:pPr>
        <w:spacing w:after="0" w:line="240" w:lineRule="auto"/>
        <w:jc w:val="both"/>
        <w:rPr>
          <w:rFonts w:ascii="Times New Roman" w:hAnsi="Times New Roman" w:cs="Times New Roman"/>
          <w:color w:val="000000" w:themeColor="text1"/>
          <w:kern w:val="2"/>
          <w:sz w:val="16"/>
          <w:szCs w:val="16"/>
        </w:rPr>
      </w:pPr>
    </w:p>
    <w:p w14:paraId="07248A0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20 марта по 3 апреля (2 - 16 апреля) 1912 г. под ру</w:t>
      </w:r>
      <w:r w:rsidRPr="00153023">
        <w:rPr>
          <w:rFonts w:ascii="Times New Roman" w:hAnsi="Times New Roman" w:cs="Times New Roman"/>
          <w:color w:val="000000" w:themeColor="text1"/>
          <w:kern w:val="2"/>
          <w:sz w:val="16"/>
          <w:szCs w:val="16"/>
        </w:rPr>
        <w:softHyphen/>
        <w:t>ководством опытного офицера воздухоплавателя А.И.Шабского в Офицерской воздухоплавательной школе прошли сравнительного испытания аэростатов змейкового типа Парсеваля, немецкой фирмы "Редингер" и изготовленного на заводе “Треугольник”. Испы</w:t>
      </w:r>
      <w:r w:rsidRPr="00153023">
        <w:rPr>
          <w:rFonts w:ascii="Times New Roman" w:hAnsi="Times New Roman" w:cs="Times New Roman"/>
          <w:color w:val="000000" w:themeColor="text1"/>
          <w:kern w:val="2"/>
          <w:sz w:val="16"/>
          <w:szCs w:val="16"/>
        </w:rPr>
        <w:softHyphen/>
        <w:t>тания показали, что аэростат, сделанный на "Треугольнике" по проекту Кузнецова, лучше, чем аэростат фирмы "Редингер", так как он лучше сохранял воздух и был устойчивее при сильном ветре ("Воздухоплаватель", 1914, № 10, стр. 581-593.). В России в армии, в основном применялись привязные аэростаты иностранного производства, глав</w:t>
      </w:r>
      <w:r w:rsidRPr="00153023">
        <w:rPr>
          <w:rFonts w:ascii="Times New Roman" w:hAnsi="Times New Roman" w:cs="Times New Roman"/>
          <w:color w:val="000000" w:themeColor="text1"/>
          <w:kern w:val="2"/>
          <w:sz w:val="16"/>
          <w:szCs w:val="16"/>
        </w:rPr>
        <w:softHyphen/>
        <w:t>ным образом, "змейковые аэростаты" Парсеваля, немецкой фирмы "Редингер". В.В.Кузнецов видел недостатки этих аэростатов и требовал их устранения, но на это фирма не шла. Тогда он предложил разра</w:t>
      </w:r>
      <w:r w:rsidRPr="00153023">
        <w:rPr>
          <w:rFonts w:ascii="Times New Roman" w:hAnsi="Times New Roman" w:cs="Times New Roman"/>
          <w:color w:val="000000" w:themeColor="text1"/>
          <w:kern w:val="2"/>
          <w:sz w:val="16"/>
          <w:szCs w:val="16"/>
        </w:rPr>
        <w:softHyphen/>
        <w:t>ботанный им проект нового оригинального отечественного привязного аэростата. По его предложению и указаниям на заводе "Треугольник" в Петербурге был построен первый в мире обтекаемый аэростат пере</w:t>
      </w:r>
      <w:r w:rsidRPr="00153023">
        <w:rPr>
          <w:rFonts w:ascii="Times New Roman" w:hAnsi="Times New Roman" w:cs="Times New Roman"/>
          <w:color w:val="000000" w:themeColor="text1"/>
          <w:kern w:val="2"/>
          <w:sz w:val="16"/>
          <w:szCs w:val="16"/>
        </w:rPr>
        <w:softHyphen/>
        <w:t>менного объема с эластичными тяжами и с рулевым мешком оригиналь</w:t>
      </w:r>
      <w:r w:rsidRPr="00153023">
        <w:rPr>
          <w:rFonts w:ascii="Times New Roman" w:hAnsi="Times New Roman" w:cs="Times New Roman"/>
          <w:color w:val="000000" w:themeColor="text1"/>
          <w:kern w:val="2"/>
          <w:sz w:val="16"/>
          <w:szCs w:val="16"/>
        </w:rPr>
        <w:softHyphen/>
        <w:t>ной формы.</w:t>
      </w:r>
    </w:p>
    <w:p w14:paraId="1FCFC7B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2DB8E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21A84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4D968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20-25 марта </w:t>
      </w:r>
      <w:r w:rsidR="001B6ED4" w:rsidRPr="00153023">
        <w:rPr>
          <w:rFonts w:ascii="Times New Roman" w:hAnsi="Times New Roman" w:cs="Times New Roman"/>
          <w:color w:val="000000" w:themeColor="text1"/>
          <w:kern w:val="2"/>
          <w:sz w:val="16"/>
          <w:szCs w:val="16"/>
        </w:rPr>
        <w:t xml:space="preserve">(2-7 апреля) </w:t>
      </w:r>
      <w:r w:rsidRPr="00153023">
        <w:rPr>
          <w:rFonts w:ascii="Times New Roman" w:hAnsi="Times New Roman" w:cs="Times New Roman"/>
          <w:color w:val="000000" w:themeColor="text1"/>
          <w:kern w:val="2"/>
          <w:sz w:val="16"/>
          <w:szCs w:val="16"/>
        </w:rPr>
        <w:t>1917 в Киеве состоялся съезд заведующих опорными и парковыми аэронавигационными станциями для обсуждения насущ</w:t>
      </w:r>
      <w:r w:rsidRPr="00153023">
        <w:rPr>
          <w:rFonts w:ascii="Times New Roman" w:hAnsi="Times New Roman" w:cs="Times New Roman"/>
          <w:color w:val="000000" w:themeColor="text1"/>
          <w:kern w:val="2"/>
          <w:sz w:val="16"/>
          <w:szCs w:val="16"/>
        </w:rPr>
        <w:softHyphen/>
        <w:t>ных нужд аэронавигации и дальнейших работ в этой области. Съезд отметил исключительную важность правильной постановки как теоретического, так и практического преподавания аэронавига</w:t>
      </w:r>
      <w:r w:rsidRPr="00153023">
        <w:rPr>
          <w:rFonts w:ascii="Times New Roman" w:hAnsi="Times New Roman" w:cs="Times New Roman"/>
          <w:color w:val="000000" w:themeColor="text1"/>
          <w:kern w:val="2"/>
          <w:sz w:val="16"/>
          <w:szCs w:val="16"/>
        </w:rPr>
        <w:softHyphen/>
        <w:t>ции в авиашколах. Признано необходимым немедленное составле</w:t>
      </w:r>
      <w:r w:rsidRPr="00153023">
        <w:rPr>
          <w:rFonts w:ascii="Times New Roman" w:hAnsi="Times New Roman" w:cs="Times New Roman"/>
          <w:color w:val="000000" w:themeColor="text1"/>
          <w:kern w:val="2"/>
          <w:sz w:val="16"/>
          <w:szCs w:val="16"/>
        </w:rPr>
        <w:softHyphen/>
        <w:t>ние программы курса аэронавигации для авиашкол мирного вре</w:t>
      </w:r>
      <w:r w:rsidRPr="00153023">
        <w:rPr>
          <w:rFonts w:ascii="Times New Roman" w:hAnsi="Times New Roman" w:cs="Times New Roman"/>
          <w:color w:val="000000" w:themeColor="text1"/>
          <w:kern w:val="2"/>
          <w:sz w:val="16"/>
          <w:szCs w:val="16"/>
        </w:rPr>
        <w:softHyphen/>
        <w:t>мени, основываясь нэ практике войны. Ряд докладов сделал прапорщик Александр Александрович Фридман - инициатор созыва этого съезда, впоследствии видный ученый. (ЦГАСА. ф.24715, оп.2, Д.18, л.28 и сл.).</w:t>
      </w:r>
    </w:p>
    <w:p w14:paraId="619498B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B3EF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20 марта </w:t>
      </w:r>
      <w:r w:rsidR="001B6ED4" w:rsidRPr="00153023">
        <w:rPr>
          <w:rFonts w:ascii="Times New Roman" w:hAnsi="Times New Roman" w:cs="Times New Roman"/>
          <w:color w:val="000000" w:themeColor="text1"/>
          <w:kern w:val="2"/>
          <w:sz w:val="16"/>
          <w:szCs w:val="16"/>
        </w:rPr>
        <w:t xml:space="preserve">(2 апреля) </w:t>
      </w:r>
      <w:r w:rsidRPr="00153023">
        <w:rPr>
          <w:rFonts w:ascii="Times New Roman" w:hAnsi="Times New Roman" w:cs="Times New Roman"/>
          <w:color w:val="000000" w:themeColor="text1"/>
          <w:kern w:val="2"/>
          <w:sz w:val="16"/>
          <w:szCs w:val="16"/>
        </w:rPr>
        <w:t>1917 года приказом Начальника штаба Верховного Главнокомандующего № 370 определено создание воздухообороны в границах Одесского военного округа. Воздушную оборону округа возглавил генерал-майор Федоров И.А. (по октябрь 1917 года).</w:t>
      </w:r>
    </w:p>
    <w:p w14:paraId="3DFEFD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Этим приказом (№ 370) введен штат и Положение о Штабе воздушной обороны Одесского военного округа. Начальником штаба воздушной обороны назначен капитан Покровский (командир батальона обороны). Начальнику воздушной обороны подчинены: ...части артиллерии, пулеметные и авиационные для обороны от воздушного нападения... Наблюдательные посты формировались двумя ротами наблюдателей. Для ночных действий имелось 4 прожекторных команды. Телеграфно-телефонная команда обеспечивала связь частей воздушной обороны и Штаба воздушной обороны округа.</w:t>
      </w:r>
    </w:p>
    <w:p w14:paraId="7A5B19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сентябрю 1917 года сформированы службы воздушной обороны в Петрограде и Одесском военном округе, объединившие все имевшиеся силы и средства воздушной обороны, в том числе организационно сформировавшуюся службу наблюдения за воздухом.</w:t>
      </w:r>
    </w:p>
    <w:p w14:paraId="13FAC5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Руководство службой воздушной обороны осуществляли командующие войсками военных округов через начальников воздушной обороны, которым подчинялись все части истребительной авиации, противосамолетной артиллерии, воздушного наблюдения.</w:t>
      </w:r>
    </w:p>
    <w:p w14:paraId="168A4B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Общее руководство службами воздушной обороны осуществляла Ставка Верховного Главнокомандующего (через службы генерал-квартирмейстера и дежурного генерала).</w:t>
      </w:r>
    </w:p>
    <w:p w14:paraId="526C6C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штабов воздушной обороны г. Петрограда и Одесского военного округа одновременно являлись командирами батальонов воздушных наблюдателей. Постоянная боевая готовность частей воздухообороны поддерживалась ежедневным назначением во всех истребительных авиаотрядах и противосамолетных батареях дежурных частей и постоянной деятельностью наблюдательных постов (11405).</w:t>
      </w:r>
    </w:p>
    <w:p w14:paraId="248111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9628F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9AF61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3B70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20 марта по 3 апреля (</w:t>
      </w:r>
      <w:r w:rsidR="001B6ED4" w:rsidRPr="00153023">
        <w:rPr>
          <w:rFonts w:ascii="Times New Roman" w:hAnsi="Times New Roman" w:cs="Times New Roman"/>
          <w:color w:val="000000" w:themeColor="text1"/>
          <w:kern w:val="2"/>
          <w:sz w:val="16"/>
          <w:szCs w:val="16"/>
        </w:rPr>
        <w:t>2</w:t>
      </w:r>
      <w:r w:rsidRPr="00153023">
        <w:rPr>
          <w:rFonts w:ascii="Times New Roman" w:hAnsi="Times New Roman" w:cs="Times New Roman"/>
          <w:color w:val="000000" w:themeColor="text1"/>
          <w:kern w:val="2"/>
          <w:sz w:val="16"/>
          <w:szCs w:val="16"/>
        </w:rPr>
        <w:t>-16 апреля) 1917 состоялась 1 Всероссийская конференция Советов рабочих и солдатских депутатов. Избрали меньшевистско-эсеровский ВЦИК (1348,84).</w:t>
      </w:r>
    </w:p>
    <w:p w14:paraId="4B67BA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7A9127"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марта (2 апреля) 1917 в России отменены все ограничения по национальному и религиозному признакам, в том числе ликвидирована черта оседлости для евреев (4962).</w:t>
      </w:r>
    </w:p>
    <w:p w14:paraId="2A1F5F7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9DE0A0" w14:textId="77777777" w:rsidR="00C41520" w:rsidRPr="00153023" w:rsidRDefault="00C41520"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Между 20 и 26 марта (2 и 8 апреля) 1917. Из журнала заседаний Временного правительства № 26, 1917 г.</w:t>
      </w:r>
    </w:p>
    <w:p w14:paraId="13BF1ACB" w14:textId="77777777" w:rsidR="00C41520" w:rsidRPr="00153023" w:rsidRDefault="00C41520"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Об отмене религиозных и национальных ограничений </w:t>
      </w:r>
    </w:p>
    <w:p w14:paraId="257387DC" w14:textId="77777777" w:rsidR="00C41520" w:rsidRPr="00153023" w:rsidRDefault="00C41520"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Издать нижеследующее постановление: </w:t>
      </w:r>
    </w:p>
    <w:p w14:paraId="5C2FB98B" w14:textId="77777777" w:rsidR="00C41520" w:rsidRPr="00153023" w:rsidRDefault="00C41520"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"Исходя из незыблемого убеждения, что в свободной стране все граждане должны быть равны перед законом и что совесть народа не может мириться с ограничениями прав отдельных граждан в зависимости от их веры и происхождения, Временное правительство постановило: </w:t>
      </w:r>
    </w:p>
    <w:p w14:paraId="2DEDF34C" w14:textId="77777777" w:rsidR="00C41520" w:rsidRPr="00153023" w:rsidRDefault="00C41520"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 установленные действующими узаконениями ограничения в правах российских граждан, обусловленные принадлежностью к тому или иному вероисповеданию, вероучению или национальности, отменяются..." (11652).</w:t>
      </w:r>
    </w:p>
    <w:p w14:paraId="1C9B705F" w14:textId="77777777" w:rsidR="00C41520" w:rsidRPr="00153023" w:rsidRDefault="00C41520"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32A41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марта (2 апреля) 1917 украинский историк Михаил Грушевский избран председателем Центральной Рады (4962).</w:t>
      </w:r>
    </w:p>
    <w:p w14:paraId="3BCE977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95B380" w14:textId="77777777" w:rsidR="00FE2D53"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2D143EB2" w14:textId="77777777" w:rsidR="00FE2D53" w:rsidRPr="00153023" w:rsidRDefault="00FE2D5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B5FC9D" w14:textId="77777777" w:rsidR="00FE2D53" w:rsidRPr="00153023" w:rsidRDefault="00FE2D53"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20 марта (2 апреля) 1917 г.</w:t>
      </w:r>
      <w:r w:rsidRPr="00153023">
        <w:rPr>
          <w:rFonts w:ascii="Times New Roman" w:hAnsi="Times New Roman" w:cs="Times New Roman"/>
          <w:color w:val="000000" w:themeColor="text1"/>
          <w:kern w:val="2"/>
          <w:sz w:val="16"/>
          <w:szCs w:val="16"/>
        </w:rPr>
        <w:t xml:space="preserve"> Телеграмма П. Н. Милюкова послу Временного правительства в Париже о предстоящем приезде в Россию французской миссии во главе с А. Тома.</w:t>
      </w:r>
    </w:p>
    <w:p w14:paraId="6CA91DF3" w14:textId="77777777" w:rsidR="00FE2D53" w:rsidRPr="00153023" w:rsidRDefault="00FE2D5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473-474</w:t>
      </w:r>
    </w:p>
    <w:p w14:paraId="2EEEEA7D" w14:textId="77777777" w:rsidR="00FE2D53" w:rsidRPr="00153023" w:rsidRDefault="00FE2D5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АВПР, ф. Канцелярии, д. 97, т. 1, л. 201. Копия.</w:t>
      </w:r>
    </w:p>
    <w:p w14:paraId="1EA696F4" w14:textId="77777777" w:rsidR="00FE2D53" w:rsidRPr="00153023" w:rsidRDefault="00FE2D53" w:rsidP="00153023">
      <w:pPr>
        <w:pStyle w:val="ae"/>
        <w:spacing w:before="0" w:after="0"/>
        <w:jc w:val="both"/>
        <w:rPr>
          <w:color w:val="000000" w:themeColor="text1"/>
          <w:kern w:val="2"/>
          <w:sz w:val="16"/>
          <w:szCs w:val="16"/>
        </w:rPr>
      </w:pPr>
      <w:r w:rsidRPr="00153023">
        <w:rPr>
          <w:color w:val="000000" w:themeColor="text1"/>
          <w:kern w:val="2"/>
          <w:sz w:val="16"/>
          <w:szCs w:val="16"/>
        </w:rPr>
        <w:t>Палеолог сообщил мне сегодня о решении французского правительства отправить в Россию Альбера Тома для приветствования установившегося у нас нового строя и для воздействия на здешнее общественное мнение в смысле необходимости довести войну до конца.</w:t>
      </w:r>
    </w:p>
    <w:p w14:paraId="77F9C470" w14:textId="77777777" w:rsidR="00FE2D53" w:rsidRPr="00153023" w:rsidRDefault="00FE2D53" w:rsidP="00153023">
      <w:pPr>
        <w:pStyle w:val="ae"/>
        <w:spacing w:before="0" w:after="0"/>
        <w:jc w:val="both"/>
        <w:rPr>
          <w:color w:val="000000" w:themeColor="text1"/>
          <w:kern w:val="2"/>
          <w:sz w:val="16"/>
          <w:szCs w:val="16"/>
        </w:rPr>
      </w:pPr>
      <w:r w:rsidRPr="00153023">
        <w:rPr>
          <w:color w:val="000000" w:themeColor="text1"/>
          <w:kern w:val="2"/>
          <w:sz w:val="16"/>
          <w:szCs w:val="16"/>
        </w:rPr>
        <w:t>Благоволите передать Рибо горячую признательность Временного правительства за этот знак внимания и за выбор г. Тома, миссия которого встречает с нашей стороны живейшее сочувствие</w:t>
      </w:r>
      <w:hyperlink r:id="rId80" w:anchor="_ftn1" w:history="1">
        <w:r w:rsidRPr="00153023">
          <w:rPr>
            <w:rStyle w:val="a5"/>
            <w:color w:val="000000" w:themeColor="text1"/>
            <w:kern w:val="2"/>
            <w:sz w:val="16"/>
            <w:szCs w:val="16"/>
          </w:rPr>
          <w:t>[1]</w:t>
        </w:r>
      </w:hyperlink>
      <w:r w:rsidRPr="00153023">
        <w:rPr>
          <w:color w:val="000000" w:themeColor="text1"/>
          <w:kern w:val="2"/>
          <w:sz w:val="16"/>
          <w:szCs w:val="16"/>
        </w:rPr>
        <w:t>.</w:t>
      </w:r>
    </w:p>
    <w:p w14:paraId="43F1E690" w14:textId="77777777" w:rsidR="00FE2D53" w:rsidRPr="00153023" w:rsidRDefault="00FE2D53" w:rsidP="00153023">
      <w:pPr>
        <w:pStyle w:val="ae"/>
        <w:spacing w:before="0" w:after="0"/>
        <w:jc w:val="both"/>
        <w:rPr>
          <w:color w:val="000000" w:themeColor="text1"/>
          <w:kern w:val="2"/>
          <w:sz w:val="16"/>
          <w:szCs w:val="16"/>
        </w:rPr>
      </w:pPr>
      <w:r w:rsidRPr="00153023">
        <w:rPr>
          <w:color w:val="000000" w:themeColor="text1"/>
          <w:kern w:val="2"/>
          <w:sz w:val="16"/>
          <w:szCs w:val="16"/>
        </w:rPr>
        <w:t>Милюков.</w:t>
      </w:r>
    </w:p>
    <w:p w14:paraId="3226EF1D" w14:textId="77777777" w:rsidR="00FE2D53" w:rsidRPr="00153023" w:rsidRDefault="00153023" w:rsidP="00153023">
      <w:pPr>
        <w:pStyle w:val="ae"/>
        <w:spacing w:before="0" w:after="0"/>
        <w:jc w:val="both"/>
        <w:rPr>
          <w:color w:val="000000" w:themeColor="text1"/>
          <w:kern w:val="2"/>
          <w:sz w:val="16"/>
          <w:szCs w:val="16"/>
        </w:rPr>
      </w:pPr>
      <w:hyperlink r:id="rId81" w:anchor="_ftnref1" w:history="1">
        <w:r w:rsidR="00FE2D53" w:rsidRPr="00153023">
          <w:rPr>
            <w:rStyle w:val="a5"/>
            <w:color w:val="000000" w:themeColor="text1"/>
            <w:kern w:val="2"/>
            <w:sz w:val="16"/>
            <w:szCs w:val="16"/>
          </w:rPr>
          <w:t>[1]</w:t>
        </w:r>
      </w:hyperlink>
      <w:r w:rsidR="00FE2D53" w:rsidRPr="00153023">
        <w:rPr>
          <w:color w:val="000000" w:themeColor="text1"/>
          <w:kern w:val="2"/>
          <w:sz w:val="16"/>
          <w:szCs w:val="16"/>
        </w:rPr>
        <w:t xml:space="preserve"> В состав миссии А. Тома вошли: ген. Вальш, полк. Ланглуа, Тессье, Гюбер, Коммер, Кокель и др. Миссия прибыла в Россию в начале апреля 1917 г. (15213).</w:t>
      </w:r>
    </w:p>
    <w:p w14:paraId="1AB00C58" w14:textId="77777777" w:rsidR="00FE2D53" w:rsidRPr="00153023" w:rsidRDefault="00FE2D53"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6ED6598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0351D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A979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марта (2 апреля) 1917 президент Вудро Вильсон представил Конгрессу декларацию об объявлении войны Германии (2100). Была созвана специальная серия (3907,89).</w:t>
      </w:r>
    </w:p>
    <w:p w14:paraId="00A64F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3690F7" w14:textId="77777777" w:rsidR="00C41520" w:rsidRPr="00153023" w:rsidRDefault="00C4152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марта (2 апреля) в 1917 году американцы перехватили шифрограмму, в которой Германия призывала Мексику вторгнуться на территорию США (15087).</w:t>
      </w:r>
    </w:p>
    <w:p w14:paraId="536408E4" w14:textId="77777777" w:rsidR="00C41520" w:rsidRPr="00153023" w:rsidRDefault="00C41520" w:rsidP="00153023">
      <w:pPr>
        <w:spacing w:after="0" w:line="240" w:lineRule="auto"/>
        <w:jc w:val="both"/>
        <w:rPr>
          <w:rFonts w:ascii="Times New Roman" w:hAnsi="Times New Roman" w:cs="Times New Roman"/>
          <w:color w:val="000000" w:themeColor="text1"/>
          <w:kern w:val="2"/>
          <w:sz w:val="16"/>
          <w:szCs w:val="16"/>
        </w:rPr>
      </w:pPr>
    </w:p>
    <w:p w14:paraId="3FB5E406" w14:textId="77777777" w:rsidR="00C41520" w:rsidRPr="00153023" w:rsidRDefault="00C4152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марта (2 апреля) в 1917 году США вступили в Первую Мировую Войну (15087).</w:t>
      </w:r>
    </w:p>
    <w:p w14:paraId="3FF988B4" w14:textId="77777777" w:rsidR="00C41520" w:rsidRPr="00153023" w:rsidRDefault="00C41520" w:rsidP="00153023">
      <w:pPr>
        <w:spacing w:after="0" w:line="240" w:lineRule="auto"/>
        <w:jc w:val="both"/>
        <w:rPr>
          <w:rFonts w:ascii="Times New Roman" w:hAnsi="Times New Roman" w:cs="Times New Roman"/>
          <w:color w:val="000000" w:themeColor="text1"/>
          <w:kern w:val="2"/>
          <w:sz w:val="16"/>
          <w:szCs w:val="16"/>
        </w:rPr>
      </w:pPr>
    </w:p>
    <w:p w14:paraId="62FE490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04400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CCB9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марта (3 апреля) 1917 г. приказом Вер</w:t>
      </w:r>
      <w:r w:rsidRPr="00153023">
        <w:rPr>
          <w:rFonts w:ascii="Times New Roman" w:hAnsi="Times New Roman" w:cs="Times New Roman"/>
          <w:color w:val="000000" w:themeColor="text1"/>
          <w:kern w:val="2"/>
          <w:sz w:val="16"/>
          <w:szCs w:val="16"/>
        </w:rPr>
        <w:softHyphen/>
        <w:t>ховного Главнокомандующего от боевым авиагруппам присвоены названия “первая” (коман</w:t>
      </w:r>
      <w:r w:rsidRPr="00153023">
        <w:rPr>
          <w:rFonts w:ascii="Times New Roman" w:hAnsi="Times New Roman" w:cs="Times New Roman"/>
          <w:color w:val="000000" w:themeColor="text1"/>
          <w:kern w:val="2"/>
          <w:sz w:val="16"/>
          <w:szCs w:val="16"/>
        </w:rPr>
        <w:softHyphen/>
        <w:t>дир Казаков) и “вторая” (командир Евграф Крутень) (3954).</w:t>
      </w:r>
    </w:p>
    <w:p w14:paraId="57E521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3232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21 марта </w:t>
      </w:r>
      <w:r w:rsidR="001B6ED4" w:rsidRPr="00153023">
        <w:rPr>
          <w:rFonts w:ascii="Times New Roman" w:hAnsi="Times New Roman" w:cs="Times New Roman"/>
          <w:color w:val="000000" w:themeColor="text1"/>
          <w:kern w:val="2"/>
          <w:sz w:val="16"/>
          <w:szCs w:val="16"/>
        </w:rPr>
        <w:t xml:space="preserve">(3 апреля) </w:t>
      </w:r>
      <w:r w:rsidRPr="00153023">
        <w:rPr>
          <w:rFonts w:ascii="Times New Roman" w:hAnsi="Times New Roman" w:cs="Times New Roman"/>
          <w:color w:val="000000" w:themeColor="text1"/>
          <w:kern w:val="2"/>
          <w:sz w:val="16"/>
          <w:szCs w:val="16"/>
        </w:rPr>
        <w:t>1917 г. был уволен со своей должностиь Александр Михайлович, а уже 3 апреля его Управление было преобразовано в Полевое управление авиации и воздухоплавания при Ставке ВГК, на которое были возложены все авиационные и воздухоплавательные вопросы на фронте. (Новым Полевым управлением руководили полковник С.А. Немченко с 9 апреля по 19 июня, и полковник В.М. Ткачёв - с 21 июня.)</w:t>
      </w:r>
    </w:p>
    <w:p w14:paraId="7CD235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28C2F4" w14:textId="77777777" w:rsidR="00787FF0" w:rsidRPr="00153023" w:rsidRDefault="00787FF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5CBF232" w14:textId="77777777" w:rsidR="00787FF0" w:rsidRPr="00153023" w:rsidRDefault="00787FF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733BC7" w14:textId="77777777" w:rsidR="00787FF0" w:rsidRPr="00153023" w:rsidRDefault="00787FF0" w:rsidP="00153023">
      <w:pPr>
        <w:pStyle w:val="ae"/>
        <w:spacing w:before="0" w:after="0"/>
        <w:jc w:val="both"/>
        <w:rPr>
          <w:color w:val="0070C0"/>
          <w:sz w:val="16"/>
          <w:szCs w:val="16"/>
        </w:rPr>
      </w:pPr>
      <w:r w:rsidRPr="00153023">
        <w:rPr>
          <w:color w:val="0070C0"/>
          <w:sz w:val="16"/>
          <w:szCs w:val="16"/>
        </w:rPr>
        <w:t>21 марта (3 апреля) 1917 в 5 ч опустошительным артиллерийским налетом на позиции ослабленной 5-й английской армии генерала Гоу. В 9 ч 40 мин. немецкая пехота поднялась в атаку, используя новую штурмовую тактику. Генерал Хейг полагал, что направление главного удара немцев в этом году придется на Фландрию, этот же участок фронта он считал спокойным. Гоу не только не подготовился к обороне, но и немецкая тактика оказалась для него неожиданностью. К ночи немцы продвинулись на 10 км, однако им не удалось захватить важный транспортный узел Амьен. Тогда Людендорф перенес направление главного удара на юг, где к 6 апреля немцам удалось продвинуться на 65 км, после чего их наступление выдохлось, сформировав уязвимые «вклинения» в оборону союзников. Общие потери немцев достигли 200 тыс. человек (20246).</w:t>
      </w:r>
    </w:p>
    <w:p w14:paraId="46C8ED93" w14:textId="77777777" w:rsidR="00787FF0" w:rsidRPr="00153023" w:rsidRDefault="00787FF0" w:rsidP="00153023">
      <w:pPr>
        <w:pStyle w:val="ae"/>
        <w:spacing w:before="0" w:after="0"/>
        <w:jc w:val="both"/>
        <w:rPr>
          <w:color w:val="0070C0"/>
          <w:sz w:val="16"/>
          <w:szCs w:val="16"/>
        </w:rPr>
      </w:pPr>
    </w:p>
    <w:p w14:paraId="2757DD6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0D688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32D7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марта (4 апреля) 1917 представитель на заводе С.С.Щетинина получил приказ и выпустил предписание об установке М-16 Д.П.Г. колесного шасси (2807,72).</w:t>
      </w:r>
    </w:p>
    <w:p w14:paraId="4676A9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5EE0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марта (4 апреля) 1917 на вооружение был принят коллиматорный прицел отечественной конструкции (271,71).</w:t>
      </w:r>
    </w:p>
    <w:p w14:paraId="3FD53D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A500EF" w14:textId="77777777" w:rsidR="0033751B" w:rsidRPr="00153023" w:rsidRDefault="003375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22 марта (4 апреля) 1917 года Н.Е.Жуковский писал: "Окончивший нашу школу летчик прапорщик Рубинский и лаборанты Расчетно-испытательного Бюро Ушаков и Раковский построили коллиматорный прицел для стрельбы с аэропланов, преимущественно истребителей по аэропланам.</w:t>
      </w:r>
    </w:p>
    <w:p w14:paraId="3F21BBD2" w14:textId="77777777" w:rsidR="0033751B" w:rsidRPr="00153023" w:rsidRDefault="003375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Отдел изобретений при Московском Военно-Промышленном комитете, рассмотрев этот прибор, нашел его вполне удовлетворительным и выдал на него одобрительный отзыв. Я, со своей стороны, считаю тоже прибор очень хорошим и думаю, что было бы весьма полезно воспользоваться им для нашего воздушного флота".</w:t>
      </w:r>
    </w:p>
    <w:p w14:paraId="0C2F4FD1" w14:textId="77777777" w:rsidR="0033751B" w:rsidRPr="00153023" w:rsidRDefault="003375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Это прицел, который получил название РУР, (начальные буквы фамилии авторов), был значительным шагом вперед в деле повышения точности воздушной стрельбы, но в войне ему не пришлось обеспечивать воздушную стрельбу (19621).</w:t>
      </w:r>
    </w:p>
    <w:p w14:paraId="0E15C751" w14:textId="77777777" w:rsidR="0033751B" w:rsidRPr="00153023" w:rsidRDefault="0033751B" w:rsidP="00153023">
      <w:pPr>
        <w:spacing w:after="0" w:line="240" w:lineRule="auto"/>
        <w:jc w:val="both"/>
        <w:rPr>
          <w:rFonts w:ascii="Times New Roman" w:hAnsi="Times New Roman" w:cs="Times New Roman"/>
          <w:color w:val="000000" w:themeColor="text1"/>
          <w:sz w:val="16"/>
          <w:szCs w:val="16"/>
        </w:rPr>
      </w:pPr>
    </w:p>
    <w:p w14:paraId="29E7889B"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22 марта (3 апреля) 1917 года. </w:t>
      </w:r>
    </w:p>
    <w:p w14:paraId="32705AA8"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[Копия]. </w:t>
      </w:r>
    </w:p>
    <w:p w14:paraId="1B52A94A"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Совершенно секретно. </w:t>
      </w:r>
    </w:p>
    <w:p w14:paraId="4D352F95"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Журнал №  150  </w:t>
      </w:r>
    </w:p>
    <w:p w14:paraId="0C6F4DB6"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Особого Совещания для обсуждения и объединения  мероприятий по обороне государства. </w:t>
      </w:r>
    </w:p>
    <w:p w14:paraId="2504E5C8"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Заседание 22 марта 1917 года. </w:t>
      </w:r>
    </w:p>
    <w:p w14:paraId="47EFF901"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Председательствовал сенатор  . . . . . . . . . . . . . . . . . . . . . . . . . .  Н. П. Гарин. </w:t>
      </w:r>
    </w:p>
    <w:p w14:paraId="5C3082EA"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Присутствовали: </w:t>
      </w:r>
    </w:p>
    <w:p w14:paraId="4C1B25E5"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Член Государственного Совета   . . . . . . . . . . . . . . . . . . . . .   С. И.  Тимашев. </w:t>
      </w:r>
    </w:p>
    <w:p w14:paraId="4889A8B1"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 . в. И.  Тимирязев. </w:t>
      </w:r>
    </w:p>
    <w:p w14:paraId="64197AB8"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 .   граф С. А.  Толь. </w:t>
      </w:r>
    </w:p>
    <w:p w14:paraId="4085DEAD"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 . . . .  в. И. Карпов. </w:t>
      </w:r>
    </w:p>
    <w:p w14:paraId="6ABC7A06"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 . . . . .  в. И. Гурко. </w:t>
      </w:r>
    </w:p>
    <w:p w14:paraId="5BA21697"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 . . .   Ф. А. Иванов. </w:t>
      </w:r>
    </w:p>
    <w:p w14:paraId="74497399"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князь А. Н. Лобанов-Ростовский. </w:t>
      </w:r>
    </w:p>
    <w:p w14:paraId="40E49F21"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Члены Государственной Думы . . . . . . . . . . . . . . . . . . . . . . . . .  Н. в.  Савич. </w:t>
      </w:r>
    </w:p>
    <w:p w14:paraId="1DB99A38"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 . .  Д. Н.  Сверчков. </w:t>
      </w:r>
    </w:p>
    <w:p w14:paraId="745E1907"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 . . .  Д. Н.  Чихачев. </w:t>
      </w:r>
    </w:p>
    <w:p w14:paraId="58F314B5"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 . . М.  С. Аджемов. </w:t>
      </w:r>
    </w:p>
    <w:p w14:paraId="006E44A4"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От военного министерства: </w:t>
      </w:r>
    </w:p>
    <w:p w14:paraId="214BF5BC"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Генерал от артиллерии  . . . . . . . . . . . . . . . . . . . . . . . . .  А. А. Маниковский. </w:t>
      </w:r>
    </w:p>
    <w:p w14:paraId="7A1F02F0"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Генерал-лейтенант  . . . . . . . . . . . . . . . . . . . . . . . . . . . . . . . .  Д. в.  Филатьев. </w:t>
      </w:r>
    </w:p>
    <w:p w14:paraId="12C0AE22"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Генерал от инфантерии  . . . . . . . . . . . . . . . . . . . . . . . . . . . . . .   П. А.  Фролов. </w:t>
      </w:r>
    </w:p>
    <w:p w14:paraId="04E510AB"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Генерал-лейтенант  . . . . . . . . . . . . . . . . . . . . . . . . . . . . . .   А. К. овчинников. </w:t>
      </w:r>
    </w:p>
    <w:p w14:paraId="62BD1A14"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 . . .  Н. А. Бабиков. </w:t>
      </w:r>
    </w:p>
    <w:p w14:paraId="0B9E66AF"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 . .   Н. И. Богатко. </w:t>
      </w:r>
    </w:p>
    <w:p w14:paraId="56D5ECE3"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От морского министерства: </w:t>
      </w:r>
    </w:p>
    <w:p w14:paraId="67EDABD6"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Вице-адмирал  . . . . . . . . . . . . . . . . . . . . . . . . . . . . . . . . . . . . . . . . . . . в. К. Гирс. </w:t>
      </w:r>
    </w:p>
    <w:p w14:paraId="23E615BF"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От министерства финансов: </w:t>
      </w:r>
    </w:p>
    <w:p w14:paraId="4CDD1488"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Действительный статский советник  . . . . . . . . . . . . . . . .  А. И. Ефимович. </w:t>
      </w:r>
    </w:p>
    <w:p w14:paraId="58697E92"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От Государственного контроля: </w:t>
      </w:r>
    </w:p>
    <w:p w14:paraId="622986B9"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Действительный статский советник  . . . . . . . . . . . . . . . .  А. Д. Приселков. </w:t>
      </w:r>
    </w:p>
    <w:p w14:paraId="6E223F52"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От Всероссийского городского союза: </w:t>
      </w:r>
    </w:p>
    <w:p w14:paraId="32E41E02"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Член главного комитета по снабжению армии  . . . . . . . .   А. И. Астров. </w:t>
      </w:r>
    </w:p>
    <w:p w14:paraId="745FF7E2"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центрального военно-промышленного комитета: </w:t>
      </w:r>
    </w:p>
    <w:p w14:paraId="20B58C0B"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Действительный статский советник  . . . . . . . . . . . . . . . . . . .   Д.  С. Зернов. </w:t>
      </w:r>
    </w:p>
    <w:p w14:paraId="6FCA4E0C"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Особо приглашенные в заседание: </w:t>
      </w:r>
    </w:p>
    <w:p w14:paraId="3F210A36"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Генерал-лейтенант . . . . . . . . . . . . . . . . . . . . . . . . . . . . . . . . . . .  в. А. Лехович. </w:t>
      </w:r>
    </w:p>
    <w:p w14:paraId="71918A2A"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 . . А. А. Якимович. </w:t>
      </w:r>
    </w:p>
    <w:p w14:paraId="776E5136"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Н. И. Петровский. </w:t>
      </w:r>
    </w:p>
    <w:p w14:paraId="5E2E6A71"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Флота генерал-лейтенант  . . . . . . . . . . . . . . . . . . . . . . . . . . . .  Н. М.  Сергеев. </w:t>
      </w:r>
    </w:p>
    <w:p w14:paraId="35B66B8F"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Генерал-майор  . . . . . . . . . . . . . . . . . . . . . . . . . . . . . . . . . . . .   А. А.  Саткевич. </w:t>
      </w:r>
    </w:p>
    <w:p w14:paraId="3249261D"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 . . . . . . . . . . . . . . . . . . . . . . . . . . . . . . . . . . . . . . . . . . . . А. А. Михельсон. </w:t>
      </w:r>
    </w:p>
    <w:p w14:paraId="3B480638"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Генерал-лейтенант  . . . . . . . . . . . . . . . . . . . . . . . . . . . . . . . . .  в. Н. Ипатьев. </w:t>
      </w:r>
    </w:p>
    <w:p w14:paraId="55236A75"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Действительный статский советник  . . . . . в. П. Литвинов-Фалинский. </w:t>
      </w:r>
    </w:p>
    <w:p w14:paraId="4AB7FBB8"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Отставной полковник  . . . . . . . . . . . . . . . . . . . . . . . . . . . .  Н. Е. Понафидин. </w:t>
      </w:r>
    </w:p>
    <w:p w14:paraId="0F40AD4B"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Полковник  . . . . . . . . . . . . . . . . . . . . . . . . . . . . . . . . . . . . . . . . . .   Д. в. Яковлев. </w:t>
      </w:r>
    </w:p>
    <w:p w14:paraId="3F44DBDB"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Делопроизводитель Особого Совещания: </w:t>
      </w:r>
    </w:p>
    <w:p w14:paraId="4FB33095"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Подполковник  . . . . . . . . . . . . . . . . . . . . . . . . . . . . . . . . . . . . . .  С. И. Качалов. </w:t>
      </w:r>
    </w:p>
    <w:p w14:paraId="285B9DAC"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По  открытии  заседания  Совещание  заслушало  и  одобрило  доклады  подготовительной комиссии по общим вопросам: </w:t>
      </w:r>
    </w:p>
    <w:p w14:paraId="5DBC8548"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об отпуске главному комитету Всероссийского земского союза 20 000 рублей в возмещение расхода по постройке складочных помещений у станции «Городские  бойни» Московской окружной железной дороги и </w:t>
      </w:r>
    </w:p>
    <w:p w14:paraId="24520508"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об отпуске главному по снабжению армии комитету Всероссийских земского и городского  союзов дополнительного до 75 % аванса, по заказу на предметы интендантского снабжения армии, в счет плана на период по 1 июня 1916 года,  в размере 6 313 604 руб лей 80 коп. </w:t>
      </w:r>
    </w:p>
    <w:p w14:paraId="7997D0A1"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Засим Совещанием был заслушан осведомительный доклад подготовительной комиссии по артиллерийским вопросам112 о снабжении армии  снарядами малых, средних и крупных калибров на 1917 год. Рассмотрев  представленные главным артиллерийским управлением данные, комиссия  пришла  к  нижеследующим  заключениям:  потребность  в  крупных  снарядах представляется далеко не обеспеченной; потребность же в снарядах  малых  и  средних  калибров  может  почитаться  обеспеченною  при  условии получения надлежащего количества металла. </w:t>
      </w:r>
    </w:p>
    <w:p w14:paraId="502BB0B1"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Дополнительно  к  докладу  комиссии  помощник  Военного  министра  генерал от артиллерии А.  А.  Маниковский осведомил Совещание о современном  положении  дела  изготовления  предметов  артиллерийского  снабжения армии на заводах Петроградского района. Все возрастающие  затруднения в области обеспечения этих заводов металлом и топливом  ставят на очередь вопрос о планомерном сокращении их производства и  передаче возможно большой части заказов на заводы южных промышленных районов, производительность коих остается ныне использованной далеко не в полной мере. Соответствующие конкретные предположения разрабатываются в настоящее время в военном ведомстве. </w:t>
      </w:r>
    </w:p>
    <w:p w14:paraId="3726480C"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При последовавшем обмене мнениями член Государственной Думы  Н. В. Савич и товарищ министра торговли и промышленности П. И. Пальчинский  высказались  за  возможно  скорейшее  осуществление  намеченного военным ведомством мероприятия, указав при этом, что в данном  случае речь идет не столько об эвакуации промышленных предприятий,  сколько о новом, более рациональном распределении металла и топлива  между заводами различных промышленных районов: при этом из Петрограда придется вывезти лишь незначительную часть оборудования, ибо  на заводах южного и Уральского районов имеется большое количество  бездействующих станков. </w:t>
      </w:r>
    </w:p>
    <w:p w14:paraId="52A6D4B7"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Член Государственного Совета В. И. Гурко, равным образом разделяя  мысль  о  необходимости  передачи  значительного  числа  заказов,  предоставленных  Петроградским  заводам,  на  заводы  других  районов,  указал  вместе с тем, что в связи с этим вопросом должен быть разрешен вопрос  об эвакуации из Петрограда соответствующего количества рабочих, занятых ныне выполнением заказов, подлежащих эвакуации. Необходимо  получить  добровольное  согласие  рабочих  на  переезд  в  другие  районы,  обеспечив им выгодные условия работы. С другой стороны, должна быть  заблаговременно  подготовлена  техническая  сторона  эвакуации,  представляющая  значительные  трудности  при  современном  состоянии  железнодорожного транспорта. </w:t>
      </w:r>
    </w:p>
    <w:p w14:paraId="653B60F2"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Попутно  с  обсуждением  возбужденного  генералом  от  артиллерии  А. А.  Маниковским вопроса член Государственного Совета В.  И.  Карпов  указал  на  желательность  постепенного  вывоза  из  Петрограда  артиллерийских запасов, с планомерным распределением их по тыловым складам,  приуроченным  к  тому  или  иному  фронту.  Со  своей  стороны  член  Государственной  Думы  Н.  В.  Савич  выразил  пожелание  о  том,  чтобы  впредь артиллерийские формирования производились не в Петрограде,  а в других крупных центрах, как, например, в Киеве и в Москве. </w:t>
      </w:r>
    </w:p>
    <w:p w14:paraId="32031668"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Далее  Совещанием  были  заслушаны  и  одобрены  доклады  реквизиционной комиссии: </w:t>
      </w:r>
    </w:p>
    <w:p w14:paraId="3B7F5C3D"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по вопросу об установлении взаимоотношений  между реквизиционной комиссией при Особом Совещании по обороне  государства и главным комитетом по делам о расчетах за реквизированное или уничтоженное по распоряжению властей имущество и </w:t>
      </w:r>
    </w:p>
    <w:p w14:paraId="20025C70"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 временном принудительном занятии дома № 3 по Аптекарскому переулку в  Петрограде для вышеназванного главного комитета и для нужд Великобританской военной миссии. </w:t>
      </w:r>
    </w:p>
    <w:p w14:paraId="15A10B15"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Равным  образом  были  одобрены  Совещанием  доклады  подготовительной  комиссии  по  авиационным  вопросам:  </w:t>
      </w:r>
    </w:p>
    <w:p w14:paraId="5E32E8AA"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о  заказе  акционерному обществу «Вдова Матиас и С-ья» 600 аэропланов, </w:t>
      </w:r>
    </w:p>
    <w:p w14:paraId="621498E6"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 программе  комплектования авиационных частей летчиками и в) о предоставлении  начальнику  военного  воздушного  флота  права  производить  по  своему  усмотрению выдачу авансов по всем заключенным контрактам в размере  65 % контрактных сумм. </w:t>
      </w:r>
    </w:p>
    <w:p w14:paraId="4B3A92E9"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Доклад  той  же  комиссии  о  поступлении  военно-авиационного  и  воздухоплавательного имущества за декабрь 1916 года и январь 1917 года  был Совещанием принят к сведению. </w:t>
      </w:r>
    </w:p>
    <w:p w14:paraId="2122C8F1"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В заключение председательствующий сенатор Н.  П.  Гарин доложил  Совещанию о встретившихся на практике затруднениях по исполнению  принятого Совещанием и утвержденного Председателем Совещания постановления о непременном включении в договоры по заграничным заказам условия, согласно коему все споры, могущие возникнуть по этим  договорам, должны разрешаться русскими судебными местами и на основании русских законов. По заявлению руководителей наших заграничных  заготовительных  организаций,  получить  согласие  поставщиков  на  включение в договоры вышеозначенного, стеснительного для них, условия представляется в настоящее время, при существующей на заграничном рынке конкуренции между заказчиками, совершенно невозможным.  </w:t>
      </w:r>
    </w:p>
    <w:p w14:paraId="4E83864A"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Ввиду этого соответствующее постановление Председателя Совещания  подлежало бы отмене. </w:t>
      </w:r>
    </w:p>
    <w:p w14:paraId="26C39C53"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Равным  образом  представлялось  бы  целесообразным  не  приводить  в  исполнение  утвержденное  Председателем  Совещания  постановление  Совещания о командировании в состав Русского заготовительного комитета в Америке опытного цивилиста для заведывания юрисконсультской  частью  комитета  ввиду  того,  что,  согласно  полученным  сведениям,  названный комитет достаточно обеспечен юридическими силами. </w:t>
      </w:r>
    </w:p>
    <w:p w14:paraId="3950F505"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Заслушав сообщение сенатора Н. П. Гарина, Совещание не встретило  препятствий к отмене вышеуказанных своих постановлений. </w:t>
      </w:r>
    </w:p>
    <w:p w14:paraId="71D484A0"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Подписи. </w:t>
      </w:r>
    </w:p>
    <w:p w14:paraId="00F0D6BB"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За председателя Особого Совещания генерал-лейтенант Филатьев в  отношении приведения в исполнение требующих того суждений Особого Совещания решил: </w:t>
      </w:r>
    </w:p>
    <w:p w14:paraId="326A66ED"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1)  Утвердить  доклады  подготовительной  комиссии  по  общим  вопросам: </w:t>
      </w:r>
    </w:p>
    <w:p w14:paraId="36FB6545"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а)  об  отпуске  главному  интендантскому  управлению  из  военного  фонда двухсот тысяч (200 000) руб лей для выдачи этой суммы главному  комитету Всероссийского земского союза в возмещение расхода названного союза на постройку складочных помещений у станции «Городские  бойни» Московской окружной железной дороги, на изложенных в докладе основаниях; </w:t>
      </w:r>
    </w:p>
    <w:p w14:paraId="6568DEDE"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б) об отпуске главному по снабжению армии комитету Всероссийских  земского и городского союзов аванса, дополнительно до 75 % стоимости  заготовления предметов интендантского снабжения армии, порученных  названному комитету к заготовлению в счет плана на период по 1  июня  1916 года, всего в размере шести миллионов трехсот тринадцати тысяч  шестисот четырех (6 313 604) руб лей 89 коп. </w:t>
      </w:r>
    </w:p>
    <w:p w14:paraId="033AE83B"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 Утвердить доклады подготовительной комиссии по </w:t>
      </w:r>
      <w:r w:rsidRPr="00153023">
        <w:rPr>
          <w:rFonts w:ascii="Times New Roman" w:hAnsi="Times New Roman" w:cs="Times New Roman"/>
          <w:color w:val="0070C0"/>
          <w:sz w:val="16"/>
          <w:szCs w:val="16"/>
          <w:highlight w:val="yellow"/>
        </w:rPr>
        <w:t>авиационным  вопросам</w:t>
      </w:r>
      <w:r w:rsidRPr="00153023">
        <w:rPr>
          <w:rFonts w:ascii="Times New Roman" w:hAnsi="Times New Roman" w:cs="Times New Roman"/>
          <w:color w:val="0070C0"/>
          <w:sz w:val="16"/>
          <w:szCs w:val="16"/>
        </w:rPr>
        <w:t xml:space="preserve">: </w:t>
      </w:r>
    </w:p>
    <w:p w14:paraId="05EBE366"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а) о заказе акционерному обществу «Вдова Матиас и С-ья» 600 аэропланов; </w:t>
      </w:r>
    </w:p>
    <w:p w14:paraId="457F69DE"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б) о программе комплектования авиационных частей летчиками; </w:t>
      </w:r>
    </w:p>
    <w:p w14:paraId="440D41C1"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в)  о  предоставлении  начальнику  управления  военного  воздушного  флота права производить по своему усмотрению выдачу авансов по всем  заключенным контрактам в размере 65 % контрактных сумм. </w:t>
      </w:r>
    </w:p>
    <w:p w14:paraId="4BA06B0B"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3) Утвердить доклад реквизиционной комиссии о временном принудительном  занятии  дома  №  3  по  Аптекарскому  переулку  в  Петрограде  для главного комитета по делам о расчетах за реквизированное или уничтоженное имущество и для нужд Великобританской военной миссии. </w:t>
      </w:r>
    </w:p>
    <w:p w14:paraId="64376E58"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4)   Ввиду   встретившихся   на   практике   затруднений       —   отменить  утвержденное  пунктом  5  резолюции  по  журналу  Особого  Совещания  №  139 постановление Совещания о непременном включении в договоры  по  заграничным  заказам  условия,  согласно  коему  могущие  возникнуть  по исполнению сих договоров споры должны разрешаться русскими судебными 22 марта 1917 года.</w:t>
      </w:r>
    </w:p>
    <w:p w14:paraId="3D910EA5"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местами на основании русских законов. </w:t>
      </w:r>
    </w:p>
    <w:p w14:paraId="00EBA045"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5)  Ввиду  полученных  сведений  о  достаточной  обеспеченности  Русского заготовительного комитета в Америке юридическими силами отменить  утвержденное  пунктом  6  резолюции  по  журналу  Особого  Совещания №  139 постановление Совещания о командировании в состав  названного  комитета  опытного  цивилиста  для  заведывания  юрисконсультской частью комитета. </w:t>
      </w:r>
    </w:p>
    <w:p w14:paraId="6A701FC0"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Верно: управляющий делами генерал-лейтенант Бабиков (20628).</w:t>
      </w:r>
    </w:p>
    <w:p w14:paraId="6A7EFACA" w14:textId="77777777" w:rsidR="0079390B" w:rsidRPr="00153023" w:rsidRDefault="0079390B" w:rsidP="00153023">
      <w:pPr>
        <w:spacing w:after="0" w:line="240" w:lineRule="auto"/>
        <w:jc w:val="both"/>
        <w:rPr>
          <w:rFonts w:ascii="Times New Roman" w:hAnsi="Times New Roman" w:cs="Times New Roman"/>
          <w:color w:val="0070C0"/>
          <w:sz w:val="16"/>
          <w:szCs w:val="16"/>
        </w:rPr>
      </w:pPr>
    </w:p>
    <w:p w14:paraId="748C1F5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3E9BB0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E1A5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марта (4 апреля) 1917 эсминцы Живой и Жаркий уничтожили 2 больших парусных судна (3123).</w:t>
      </w:r>
    </w:p>
    <w:p w14:paraId="6CA8B6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523757" w14:textId="77777777" w:rsidR="0079390B" w:rsidRPr="00153023" w:rsidRDefault="0079390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021D2E9" w14:textId="77777777" w:rsidR="0079390B" w:rsidRPr="00153023" w:rsidRDefault="0079390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01B82F"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22 марта (4 апреля) 1917 г., было разрешено увеличение основного капитала акционерных обществ в пределах удвоенной первоначальной суммы. Если сумма была больше, то вопрос решался особым совещанием из представителей Министерства финансов, Министерства торговли и промышленности, Совета съездов представителей промышленности и торговли и Совета съездов представителей биржевой торговли и сельского хозяйства.</w:t>
      </w:r>
    </w:p>
    <w:p w14:paraId="4C03C11C" w14:textId="77777777" w:rsidR="0079390B" w:rsidRPr="00153023" w:rsidRDefault="007939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результате к осени 1917 г. были учреждены 734 акционерных общества с уставным капиталом 1960 млн руб., что во много раз превышало показатели 1913 г. Несмотря на сложные политические условия, реформа имела положительный результат, продемонстрировав возможность продуктивного сочетания государственного регулирования и корпоративного управления." (20218).</w:t>
      </w:r>
    </w:p>
    <w:p w14:paraId="47142770" w14:textId="77777777" w:rsidR="0079390B" w:rsidRPr="00153023" w:rsidRDefault="0079390B" w:rsidP="00153023">
      <w:pPr>
        <w:spacing w:after="0" w:line="240" w:lineRule="auto"/>
        <w:jc w:val="both"/>
        <w:rPr>
          <w:rFonts w:ascii="Times New Roman" w:hAnsi="Times New Roman" w:cs="Times New Roman"/>
          <w:color w:val="0070C0"/>
          <w:sz w:val="16"/>
          <w:szCs w:val="16"/>
        </w:rPr>
      </w:pPr>
    </w:p>
    <w:p w14:paraId="1F6352E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406FD8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DF363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марта (4 апреля) 1917 министр иностранных дел Временного правительства П. Милюков объявил о внешних целях России в ходе войны: создание Чехословакии, Югославии, воссоединение украинских земель Австро-Венгрии с Россией и обладание Константинополем и Босфорским проливом (4962).</w:t>
      </w:r>
    </w:p>
    <w:p w14:paraId="172F514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4D788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марта (4 апреля) 1917 немецкий посол в Швейцарии получил план проезда через территорию Германии лидеров русской политической эмиграции, в том числе Ленина (4962).</w:t>
      </w:r>
    </w:p>
    <w:p w14:paraId="70153F7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316896" w14:textId="77777777" w:rsidR="00FD27EC" w:rsidRPr="00153023" w:rsidRDefault="00FD27E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22 марта (4 апреля)</w:t>
      </w:r>
      <w:r w:rsidRPr="00153023">
        <w:rPr>
          <w:rFonts w:ascii="Times New Roman" w:hAnsi="Times New Roman" w:cs="Times New Roman"/>
          <w:color w:val="000000" w:themeColor="text1"/>
          <w:kern w:val="2"/>
          <w:sz w:val="16"/>
          <w:szCs w:val="16"/>
        </w:rPr>
        <w:t xml:space="preserve"> в 1917 году немецкий посол в Швейцарии получает план проезда через территорию Германии лидеров русской политической эмиграции, в том числе Ленина (15089).</w:t>
      </w:r>
    </w:p>
    <w:p w14:paraId="54863C1A" w14:textId="77777777" w:rsidR="00FD27EC" w:rsidRPr="00153023" w:rsidRDefault="00FD27EC" w:rsidP="00153023">
      <w:pPr>
        <w:spacing w:after="0" w:line="240" w:lineRule="auto"/>
        <w:jc w:val="both"/>
        <w:rPr>
          <w:rFonts w:ascii="Times New Roman" w:hAnsi="Times New Roman" w:cs="Times New Roman"/>
          <w:color w:val="000000" w:themeColor="text1"/>
          <w:kern w:val="2"/>
          <w:sz w:val="16"/>
          <w:szCs w:val="16"/>
        </w:rPr>
      </w:pPr>
    </w:p>
    <w:p w14:paraId="3CBC83C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718CE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A8711F" w14:textId="77777777" w:rsidR="00C41520" w:rsidRPr="00153023" w:rsidRDefault="00C4152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22 марта (4 апреля)</w:t>
      </w:r>
      <w:r w:rsidRPr="00153023">
        <w:rPr>
          <w:rFonts w:ascii="Times New Roman" w:hAnsi="Times New Roman" w:cs="Times New Roman"/>
          <w:color w:val="000000" w:themeColor="text1"/>
          <w:kern w:val="2"/>
          <w:sz w:val="16"/>
          <w:szCs w:val="16"/>
        </w:rPr>
        <w:t xml:space="preserve"> в 1917 году совершил первый полет опытный самолет </w:t>
      </w:r>
      <w:hyperlink r:id="rId82" w:tgtFrame="_blank" w:history="1">
        <w:r w:rsidRPr="00153023">
          <w:rPr>
            <w:rFonts w:ascii="Times New Roman" w:hAnsi="Times New Roman" w:cs="Times New Roman"/>
            <w:color w:val="000000" w:themeColor="text1"/>
            <w:kern w:val="2"/>
            <w:sz w:val="16"/>
            <w:szCs w:val="16"/>
          </w:rPr>
          <w:t xml:space="preserve">«SPAD» «S.XIII» </w:t>
        </w:r>
      </w:hyperlink>
      <w:r w:rsidRPr="00153023">
        <w:rPr>
          <w:rFonts w:ascii="Times New Roman" w:hAnsi="Times New Roman" w:cs="Times New Roman"/>
          <w:color w:val="000000" w:themeColor="text1"/>
          <w:kern w:val="2"/>
          <w:sz w:val="16"/>
          <w:szCs w:val="16"/>
        </w:rPr>
        <w:t>и его значительно улучшенные летные характеристики обеспечили скорое начало службы. Он отличался от модели «S.VII» тем, что имел немного увеличенный размах крыла, измененные элероны и другие аэродинамические усовершенствования плюс увеличенную тягу, которую вырабатывал двигатель «Hispano-Suiza» «8В» (15089).</w:t>
      </w:r>
    </w:p>
    <w:p w14:paraId="4208A7C0" w14:textId="77777777" w:rsidR="00C41520" w:rsidRPr="00153023" w:rsidRDefault="00C41520" w:rsidP="00153023">
      <w:pPr>
        <w:spacing w:after="0" w:line="240" w:lineRule="auto"/>
        <w:jc w:val="both"/>
        <w:rPr>
          <w:rFonts w:ascii="Times New Roman" w:hAnsi="Times New Roman" w:cs="Times New Roman"/>
          <w:color w:val="000000" w:themeColor="text1"/>
          <w:kern w:val="2"/>
          <w:sz w:val="16"/>
          <w:szCs w:val="16"/>
        </w:rPr>
      </w:pPr>
    </w:p>
    <w:p w14:paraId="52AD0710" w14:textId="77777777" w:rsidR="00AD1920" w:rsidRPr="00153023" w:rsidRDefault="00AD192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22 марта (4 апреля) 1917 первый полет SPAD S.XIII (20341).</w:t>
      </w:r>
    </w:p>
    <w:p w14:paraId="52F4CC39" w14:textId="77777777" w:rsidR="00AD1920" w:rsidRPr="00153023" w:rsidRDefault="00AD1920" w:rsidP="00153023">
      <w:pPr>
        <w:spacing w:after="0" w:line="240" w:lineRule="auto"/>
        <w:jc w:val="both"/>
        <w:rPr>
          <w:rFonts w:ascii="Times New Roman" w:hAnsi="Times New Roman" w:cs="Times New Roman"/>
          <w:color w:val="0070C0"/>
          <w:sz w:val="16"/>
          <w:szCs w:val="16"/>
        </w:rPr>
      </w:pPr>
    </w:p>
    <w:p w14:paraId="144B97A1" w14:textId="77777777" w:rsidR="00AD1920" w:rsidRPr="00153023" w:rsidRDefault="00AD192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22 марта (4 апреля) 1917 г. первый полет на опытном SPAD XIII выполнил приглашенный для этого строевой летчик-ас Рене Дорм, отозвавшись о нем положительно. По сравнению с серийной «семеркой» с двигателем в 180 л. с. был получен прирост скорости на 18 % и потолка на 19 %. После коротких испытаний, которые шли уже без уволенного «мэтром Блерио» Луи Бешеро, под началом новоиспеченного главного конструктора Андре Эрбемо самолет приняли на вооружение, и началась спешная раздача заказов.</w:t>
      </w:r>
    </w:p>
    <w:p w14:paraId="3304A4B3" w14:textId="77777777" w:rsidR="00AD1920" w:rsidRPr="00153023" w:rsidRDefault="00AD192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Завод SPAD в Бетани удовлетворить аппетиты Военного министерства сам оказался не в состоянии. До конца 1918 г. он построил 1 941 самолет этого типа, а по У. Ламбертону — вообще лишь 1 141, еще 2 300 сдали остальные предприятия концерна «Блерио», 361 построила фирма ACM, 1 750 — «Бернар», 300 — «Борел», 1 280 — «Келине и сыновья», 340 — «Левассёр», 700 — «Ньюпор» и еще 300 — SCAP (по другим данным она именовалась SAFCA). Многие из них уже делали SPAD VII и быстро освоили новое изделие, тем не менее план постоянно недовыполнялся. Причиной тому были и переоценка производительности французских заводов, и дефицит сырья, которое часто приходилось везти из-за моря, и политика Луи Блерио, который откровенно завидовал успеху Бешеро и переживал собственные неудачи в создании новых самолетов (22874).</w:t>
      </w:r>
    </w:p>
    <w:p w14:paraId="542F3D1E" w14:textId="77777777" w:rsidR="00AD1920" w:rsidRPr="00153023" w:rsidRDefault="00AD1920" w:rsidP="00153023">
      <w:pPr>
        <w:spacing w:after="0" w:line="240" w:lineRule="auto"/>
        <w:jc w:val="both"/>
        <w:rPr>
          <w:rFonts w:ascii="Times New Roman" w:hAnsi="Times New Roman" w:cs="Times New Roman"/>
          <w:color w:val="0070C0"/>
          <w:sz w:val="16"/>
          <w:szCs w:val="16"/>
        </w:rPr>
      </w:pPr>
    </w:p>
    <w:p w14:paraId="611843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марта (4 апреля) 1917 Конгресс США 90 голосами против 6 выступил за вступление в войну на стороне союзников (2100).</w:t>
      </w:r>
    </w:p>
    <w:p w14:paraId="7ADE60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39E2E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07C395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3E11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марта (5 апреля) 1917 а А.В.Колчак как командующий ЧФ в своем докладе суммировал, что лл М-5 и М-9 поступают с завода С.С.Щетинина с многочисленными недостатками. Требовал также более мощных моторов (2809,9).</w:t>
      </w:r>
    </w:p>
    <w:p w14:paraId="692F39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C4427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марта (5 апреля) 1917 в своем докладе, посвященном флотской авиации, командующий вице-адмирал А. В. Колчак зафиксировал мнение авиаторов о том, что “из-за совершенно неудовлетворительных качеств” и одно</w:t>
      </w:r>
      <w:r w:rsidRPr="00153023">
        <w:rPr>
          <w:rFonts w:ascii="Times New Roman" w:hAnsi="Times New Roman" w:cs="Times New Roman"/>
          <w:color w:val="000000" w:themeColor="text1"/>
          <w:kern w:val="2"/>
          <w:sz w:val="16"/>
          <w:szCs w:val="16"/>
        </w:rPr>
        <w:softHyphen/>
        <w:t>местные, и двухместные аппараты могли взлетать только в тихих бухтах, а “неправильное расположе</w:t>
      </w:r>
      <w:r w:rsidRPr="00153023">
        <w:rPr>
          <w:rFonts w:ascii="Times New Roman" w:hAnsi="Times New Roman" w:cs="Times New Roman"/>
          <w:color w:val="000000" w:themeColor="text1"/>
          <w:kern w:val="2"/>
          <w:sz w:val="16"/>
          <w:szCs w:val="16"/>
        </w:rPr>
        <w:softHyphen/>
        <w:t>ние центра тяжести, мотора и плохо развитая несущая поверхность” делали самолеты опасно неустойчи</w:t>
      </w:r>
      <w:r w:rsidRPr="00153023">
        <w:rPr>
          <w:rFonts w:ascii="Times New Roman" w:hAnsi="Times New Roman" w:cs="Times New Roman"/>
          <w:color w:val="000000" w:themeColor="text1"/>
          <w:kern w:val="2"/>
          <w:sz w:val="16"/>
          <w:szCs w:val="16"/>
        </w:rPr>
        <w:softHyphen/>
        <w:t>выми в воздухе. Скорость в 130-140 км/ч и скороподъемность 2000 м за 15-20 минут признавались недостаточными. Как бы споря с А. В. Колчаком и всеми предшествовавшими замечаниями, примерно в то же самое время “Наставление для боевых действий” Воздушной дивизии Балтийского моря сообщало об М-11:</w:t>
      </w:r>
    </w:p>
    <w:p w14:paraId="2B35C36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“&lt;...&gt; Истребитель поставлен на лыжи для использования его в зимний период года, данные полета те же. В гондоле должны находиться: ручной компас, авиационные приборы и освещение. Полет ночью требует большого навыка и очень труден. Этот аппарат благодаря своей вертикальной и горизонтальной скорости и хорошей управляемости предназначен для атак неприятельских аппаратов в районе своих баз и для воздушного боя. В исключительных случаях в зависимости от обстоятельств места боя может преследовать противника до 25 миль. Для боя над территорией противника аппарат может быть употреблен в исключительных слу</w:t>
      </w:r>
      <w:r w:rsidRPr="00153023">
        <w:rPr>
          <w:rFonts w:ascii="Times New Roman" w:hAnsi="Times New Roman" w:cs="Times New Roman"/>
          <w:color w:val="000000" w:themeColor="text1"/>
          <w:kern w:val="2"/>
          <w:sz w:val="16"/>
          <w:szCs w:val="16"/>
        </w:rPr>
        <w:softHyphen/>
        <w:t xml:space="preserve">чаях, так как запас горючего очень мал (вспомним просьбу от 27 июня! — </w:t>
      </w:r>
      <w:r w:rsidRPr="00153023">
        <w:rPr>
          <w:rFonts w:ascii="Times New Roman" w:hAnsi="Times New Roman" w:cs="Times New Roman"/>
          <w:iCs/>
          <w:color w:val="000000" w:themeColor="text1"/>
          <w:kern w:val="2"/>
          <w:sz w:val="16"/>
          <w:szCs w:val="16"/>
        </w:rPr>
        <w:t xml:space="preserve">А. А.). </w:t>
      </w:r>
      <w:r w:rsidRPr="00153023">
        <w:rPr>
          <w:rFonts w:ascii="Times New Roman" w:hAnsi="Times New Roman" w:cs="Times New Roman"/>
          <w:color w:val="000000" w:themeColor="text1"/>
          <w:kern w:val="2"/>
          <w:sz w:val="16"/>
          <w:szCs w:val="16"/>
        </w:rPr>
        <w:t>Пулемет укреплен неподвижно и линия наводки совмещена с осью полета и слегка приподнята. В срав нении с сухопутными истребителями аппарат типа М-11 не в полной мере отвечает своему назначению, а потому для боя с сухопутными истребителями может быть употреблен только в исключительных случаях. На этот аппарат при наличии зажигательных пуль для пулемета и стрел (реактивных) должна быть возложена атака цеппелина”.</w:t>
      </w:r>
    </w:p>
    <w:p w14:paraId="4896959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Очевидно разноречивая, эта информация преследовала целью укрепление боевого духа морских летчиков, вынужденных воевать на несовершенной технике, уступавшей неприятельской. Что они и делали, хотя каких-то значительных, весомых эпизодов, связанных с аппаратами модели М-11/М-12, не приключилось, что дает основание говорить о сравнительно ограниченном применении этих летающих лодок. Судьба, однако, распорядилась, чтобы одна из них — возможно, с флотским номером 4, принесла единственную, скорее всего, воздушную победу русской черноморской авиации. Третьего декабря 1916 г., отражая налет на Сулин вражеских гидроаэроплана и истребителя, лейтенант Н. А. Рагозин подбил последний, и тот упал или вынужденно сел в море. Успех дался нелегко и стоил 8 пулевых пробоин в нашем самолете (2807).</w:t>
      </w:r>
    </w:p>
    <w:p w14:paraId="53F5CB2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7E5B7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23 марта </w:t>
      </w:r>
      <w:r w:rsidR="001B6ED4" w:rsidRPr="00153023">
        <w:rPr>
          <w:rFonts w:ascii="Times New Roman" w:hAnsi="Times New Roman" w:cs="Times New Roman"/>
          <w:color w:val="000000" w:themeColor="text1"/>
          <w:kern w:val="2"/>
          <w:sz w:val="16"/>
          <w:szCs w:val="16"/>
        </w:rPr>
        <w:t xml:space="preserve">(5 апреля) </w:t>
      </w:r>
      <w:r w:rsidRPr="00153023">
        <w:rPr>
          <w:rFonts w:ascii="Times New Roman" w:hAnsi="Times New Roman" w:cs="Times New Roman"/>
          <w:color w:val="000000" w:themeColor="text1"/>
          <w:kern w:val="2"/>
          <w:sz w:val="16"/>
          <w:szCs w:val="16"/>
        </w:rPr>
        <w:t>1917 г. появились жалобы на летно-тактические характе</w:t>
      </w:r>
      <w:r w:rsidRPr="00153023">
        <w:rPr>
          <w:rFonts w:ascii="Times New Roman" w:hAnsi="Times New Roman" w:cs="Times New Roman"/>
          <w:color w:val="000000" w:themeColor="text1"/>
          <w:kern w:val="2"/>
          <w:sz w:val="16"/>
          <w:szCs w:val="16"/>
        </w:rPr>
        <w:softHyphen/>
        <w:t>ристики аппарата М-5. Они содержались в докладе командующего флотом вице-адмирала А. В. Колчака, констатировавшего плохую управляемость летающей лодки — по причине неправильно расположенно</w:t>
      </w:r>
      <w:r w:rsidRPr="00153023">
        <w:rPr>
          <w:rFonts w:ascii="Times New Roman" w:hAnsi="Times New Roman" w:cs="Times New Roman"/>
          <w:color w:val="000000" w:themeColor="text1"/>
          <w:kern w:val="2"/>
          <w:sz w:val="16"/>
          <w:szCs w:val="16"/>
        </w:rPr>
        <w:softHyphen/>
        <w:t>го центра тяжести, трудный взлет с волны — из-за плохих мореходных качеств, неспособность догнать воздушного противника — так как самолеты врага летали со скоростью не менее 110-120 км/ч. Недо</w:t>
      </w:r>
      <w:r w:rsidRPr="00153023">
        <w:rPr>
          <w:rFonts w:ascii="Times New Roman" w:hAnsi="Times New Roman" w:cs="Times New Roman"/>
          <w:color w:val="000000" w:themeColor="text1"/>
          <w:kern w:val="2"/>
          <w:sz w:val="16"/>
          <w:szCs w:val="16"/>
        </w:rPr>
        <w:softHyphen/>
        <w:t>статочная вертикальная скорость — 2 тыс. м за 35-45 минут, и слишком малый рабочий ресурс моторов “Гном-Моносупап” — всего 40-50 часов, усугубляли ситуацию. Без сомнения, А. В. Колчак — человек, в общем-то далекий от авиации, пользовался подготовленными для него данными и отчасти намеренно сгущал краски, так как добивался получения более современной техники. В одном его слова были, безусловно, верны — для 1917 г. тип М-5 сего невысокой горизонтальной и вертикальной скоростью уже устарел или, по крайней мере, устаревал. Конечно, и сам Д. П. Григорович, и другие специалисты сознавали это не хуже флотских авиаторов, а потому попытка оснастить самолет более мощным и надеж</w:t>
      </w:r>
      <w:r w:rsidRPr="00153023">
        <w:rPr>
          <w:rFonts w:ascii="Times New Roman" w:hAnsi="Times New Roman" w:cs="Times New Roman"/>
          <w:color w:val="000000" w:themeColor="text1"/>
          <w:kern w:val="2"/>
          <w:sz w:val="16"/>
          <w:szCs w:val="16"/>
        </w:rPr>
        <w:softHyphen/>
        <w:t>ным двигателем не заставила себя ждать слишком долго. Она привела к созданию модели М-20 (см. часть 2) (2807).</w:t>
      </w:r>
    </w:p>
    <w:p w14:paraId="65880A6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04A66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23 марта </w:t>
      </w:r>
      <w:r w:rsidR="001B6ED4" w:rsidRPr="00153023">
        <w:rPr>
          <w:rFonts w:ascii="Times New Roman" w:hAnsi="Times New Roman" w:cs="Times New Roman"/>
          <w:color w:val="000000" w:themeColor="text1"/>
          <w:kern w:val="2"/>
          <w:sz w:val="16"/>
          <w:szCs w:val="16"/>
        </w:rPr>
        <w:t xml:space="preserve">(5 апреля) </w:t>
      </w:r>
      <w:r w:rsidRPr="00153023">
        <w:rPr>
          <w:rFonts w:ascii="Times New Roman" w:hAnsi="Times New Roman" w:cs="Times New Roman"/>
          <w:color w:val="000000" w:themeColor="text1"/>
          <w:kern w:val="2"/>
          <w:sz w:val="16"/>
          <w:szCs w:val="16"/>
        </w:rPr>
        <w:t>1917 командующий Черноморским флотом вице-адми</w:t>
      </w:r>
      <w:r w:rsidRPr="00153023">
        <w:rPr>
          <w:rFonts w:ascii="Times New Roman" w:hAnsi="Times New Roman" w:cs="Times New Roman"/>
          <w:color w:val="000000" w:themeColor="text1"/>
          <w:kern w:val="2"/>
          <w:sz w:val="16"/>
          <w:szCs w:val="16"/>
        </w:rPr>
        <w:softHyphen/>
        <w:t>рал А. В. Колчак суммировал в своем докладе, что поступавшие с завода летающие лодки обладали многочисленными недостатками, включавшими аккуратно замаскированные пробоины корпусов (!), течи бензопроводов и баков, расклеивавшиеся через 3-4 часа работы пропеллеры и пр. По его словам, гидроаэропланы типа М-9 при скорости до 110 км/ч и скороподъемности 2000 м за 50-70 минут могли — из-за общей перегрузки—достигнуть названной боевой высоты только при исключительно хорошей работе мотора и, таким образом, являли неспособность подняться выше самолетов противника, всегда державшихся на 2-2,5 тыс. м. Это сковывало инициативу наших пилотов, вынужденных летать на 1,6-1,7 тыс. м и потому подвергавшихся сильному воздействию зенитного огня. Дабы остановить поток брака, Колчак, выражая интересы морских летчиков, предлагал утвердить следующие сдаточные усло</w:t>
      </w:r>
      <w:r w:rsidRPr="00153023">
        <w:rPr>
          <w:rFonts w:ascii="Times New Roman" w:hAnsi="Times New Roman" w:cs="Times New Roman"/>
          <w:color w:val="000000" w:themeColor="text1"/>
          <w:kern w:val="2"/>
          <w:sz w:val="16"/>
          <w:szCs w:val="16"/>
        </w:rPr>
        <w:softHyphen/>
        <w:t>вия для строившихся М-9: полет на 3 тыс. м в течение 3 часов на скорости до 120 км/ч плюс способность оперировать на море при волнении высотой до 1,5 м. Без сомнения, аппараты данной модели не выдержа</w:t>
      </w:r>
      <w:r w:rsidRPr="00153023">
        <w:rPr>
          <w:rFonts w:ascii="Times New Roman" w:hAnsi="Times New Roman" w:cs="Times New Roman"/>
          <w:color w:val="000000" w:themeColor="text1"/>
          <w:kern w:val="2"/>
          <w:sz w:val="16"/>
          <w:szCs w:val="16"/>
        </w:rPr>
        <w:softHyphen/>
        <w:t>ли бы таких нагрузок и заявленный план следовало рассматривать лишь как попытку добиться поставок более современной техники взамен устаревшей (2807).</w:t>
      </w:r>
    </w:p>
    <w:p w14:paraId="6071919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EB40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23 марта </w:t>
      </w:r>
      <w:r w:rsidR="001B6ED4" w:rsidRPr="00153023">
        <w:rPr>
          <w:rFonts w:ascii="Times New Roman" w:hAnsi="Times New Roman" w:cs="Times New Roman"/>
          <w:color w:val="000000" w:themeColor="text1"/>
          <w:kern w:val="2"/>
          <w:sz w:val="16"/>
          <w:szCs w:val="16"/>
        </w:rPr>
        <w:t xml:space="preserve">(5 апреля) </w:t>
      </w:r>
      <w:r w:rsidRPr="00153023">
        <w:rPr>
          <w:rFonts w:ascii="Times New Roman" w:hAnsi="Times New Roman" w:cs="Times New Roman"/>
          <w:color w:val="000000" w:themeColor="text1"/>
          <w:kern w:val="2"/>
          <w:sz w:val="16"/>
          <w:szCs w:val="16"/>
        </w:rPr>
        <w:t>1917 в докладе А.В. Колчака с критикой самолётов М-5 не оставили без внимания и М-9. И опять высказы</w:t>
      </w:r>
      <w:r w:rsidRPr="00153023">
        <w:rPr>
          <w:rFonts w:ascii="Times New Roman" w:hAnsi="Times New Roman" w:cs="Times New Roman"/>
          <w:color w:val="000000" w:themeColor="text1"/>
          <w:kern w:val="2"/>
          <w:sz w:val="16"/>
          <w:szCs w:val="16"/>
        </w:rPr>
        <w:softHyphen/>
        <w:t>вались претензии к малой скоро</w:t>
      </w:r>
      <w:r w:rsidRPr="00153023">
        <w:rPr>
          <w:rFonts w:ascii="Times New Roman" w:hAnsi="Times New Roman" w:cs="Times New Roman"/>
          <w:color w:val="000000" w:themeColor="text1"/>
          <w:kern w:val="2"/>
          <w:sz w:val="16"/>
          <w:szCs w:val="16"/>
        </w:rPr>
        <w:softHyphen/>
        <w:t>подъёмности, горизонтальной скорости, возрастанию производствен</w:t>
      </w:r>
      <w:r w:rsidRPr="00153023">
        <w:rPr>
          <w:rFonts w:ascii="Times New Roman" w:hAnsi="Times New Roman" w:cs="Times New Roman"/>
          <w:color w:val="000000" w:themeColor="text1"/>
          <w:kern w:val="2"/>
          <w:sz w:val="16"/>
          <w:szCs w:val="16"/>
        </w:rPr>
        <w:softHyphen/>
        <w:t>ного брака (аккуратно маскирова</w:t>
      </w:r>
      <w:r w:rsidRPr="00153023">
        <w:rPr>
          <w:rFonts w:ascii="Times New Roman" w:hAnsi="Times New Roman" w:cs="Times New Roman"/>
          <w:color w:val="000000" w:themeColor="text1"/>
          <w:kern w:val="2"/>
          <w:sz w:val="16"/>
          <w:szCs w:val="16"/>
        </w:rPr>
        <w:softHyphen/>
        <w:t>лись пробоины корпуса лодки, воз</w:t>
      </w:r>
      <w:r w:rsidRPr="00153023">
        <w:rPr>
          <w:rFonts w:ascii="Times New Roman" w:hAnsi="Times New Roman" w:cs="Times New Roman"/>
          <w:color w:val="000000" w:themeColor="text1"/>
          <w:kern w:val="2"/>
          <w:sz w:val="16"/>
          <w:szCs w:val="16"/>
        </w:rPr>
        <w:softHyphen/>
        <w:t>душные винты расклеивались через несколько часов работы, трубопро</w:t>
      </w:r>
      <w:r w:rsidRPr="00153023">
        <w:rPr>
          <w:rFonts w:ascii="Times New Roman" w:hAnsi="Times New Roman" w:cs="Times New Roman"/>
          <w:color w:val="000000" w:themeColor="text1"/>
          <w:kern w:val="2"/>
          <w:sz w:val="16"/>
          <w:szCs w:val="16"/>
        </w:rPr>
        <w:softHyphen/>
        <w:t>воды бензоситемы разного диамет</w:t>
      </w:r>
      <w:r w:rsidRPr="00153023">
        <w:rPr>
          <w:rFonts w:ascii="Times New Roman" w:hAnsi="Times New Roman" w:cs="Times New Roman"/>
          <w:color w:val="000000" w:themeColor="text1"/>
          <w:kern w:val="2"/>
          <w:sz w:val="16"/>
          <w:szCs w:val="16"/>
        </w:rPr>
        <w:softHyphen/>
        <w:t>ра соединялись резиновыми дюри- тами и др.). На этот раз диапазон претензий не только расширился, но и появились новые и в частно</w:t>
      </w:r>
      <w:r w:rsidRPr="00153023">
        <w:rPr>
          <w:rFonts w:ascii="Times New Roman" w:hAnsi="Times New Roman" w:cs="Times New Roman"/>
          <w:color w:val="000000" w:themeColor="text1"/>
          <w:kern w:val="2"/>
          <w:sz w:val="16"/>
          <w:szCs w:val="16"/>
        </w:rPr>
        <w:softHyphen/>
        <w:t>сти требование ужесточить усло</w:t>
      </w:r>
      <w:r w:rsidRPr="00153023">
        <w:rPr>
          <w:rFonts w:ascii="Times New Roman" w:hAnsi="Times New Roman" w:cs="Times New Roman"/>
          <w:color w:val="000000" w:themeColor="text1"/>
          <w:kern w:val="2"/>
          <w:sz w:val="16"/>
          <w:szCs w:val="16"/>
        </w:rPr>
        <w:softHyphen/>
        <w:t>вия сдаточных испытаний для М-9 (предусмотреть полёт на высоте 3000 м. в течении 3 ч. взлёт и по</w:t>
      </w:r>
      <w:r w:rsidRPr="00153023">
        <w:rPr>
          <w:rFonts w:ascii="Times New Roman" w:hAnsi="Times New Roman" w:cs="Times New Roman"/>
          <w:color w:val="000000" w:themeColor="text1"/>
          <w:kern w:val="2"/>
          <w:sz w:val="16"/>
          <w:szCs w:val="16"/>
        </w:rPr>
        <w:softHyphen/>
        <w:t>садка при высоте волн до 1,5 м). Одно из пожеланий - установка двигателя мощностью 160 л.с. Та</w:t>
      </w:r>
      <w:r w:rsidRPr="00153023">
        <w:rPr>
          <w:rFonts w:ascii="Times New Roman" w:hAnsi="Times New Roman" w:cs="Times New Roman"/>
          <w:color w:val="000000" w:themeColor="text1"/>
          <w:kern w:val="2"/>
          <w:sz w:val="16"/>
          <w:szCs w:val="16"/>
        </w:rPr>
        <w:softHyphen/>
        <w:t>кая доработка производилась, но ничего не дала. Недостаточно вы</w:t>
      </w:r>
      <w:r w:rsidRPr="00153023">
        <w:rPr>
          <w:rFonts w:ascii="Times New Roman" w:hAnsi="Times New Roman" w:cs="Times New Roman"/>
          <w:color w:val="000000" w:themeColor="text1"/>
          <w:kern w:val="2"/>
          <w:sz w:val="16"/>
          <w:szCs w:val="16"/>
        </w:rPr>
        <w:softHyphen/>
        <w:t>сокие характеристики самолёта объяснялись значительным лобовым сопротивлением, которое создава</w:t>
      </w:r>
      <w:r w:rsidRPr="00153023">
        <w:rPr>
          <w:rFonts w:ascii="Times New Roman" w:hAnsi="Times New Roman" w:cs="Times New Roman"/>
          <w:color w:val="000000" w:themeColor="text1"/>
          <w:kern w:val="2"/>
          <w:sz w:val="16"/>
          <w:szCs w:val="16"/>
        </w:rPr>
        <w:softHyphen/>
        <w:t>ли девятицилиндровый звездообраз</w:t>
      </w:r>
      <w:r w:rsidRPr="00153023">
        <w:rPr>
          <w:rFonts w:ascii="Times New Roman" w:hAnsi="Times New Roman" w:cs="Times New Roman"/>
          <w:color w:val="000000" w:themeColor="text1"/>
          <w:kern w:val="2"/>
          <w:sz w:val="16"/>
          <w:szCs w:val="16"/>
        </w:rPr>
        <w:softHyphen/>
        <w:t>ный двигатель, радиаторы, возду- хоприёмники, и множество стоек, тросов, расчалок и т.п. Наиболее серьёзные претензии поступали из авиации флотов, а позиция Морс</w:t>
      </w:r>
      <w:r w:rsidRPr="00153023">
        <w:rPr>
          <w:rFonts w:ascii="Times New Roman" w:hAnsi="Times New Roman" w:cs="Times New Roman"/>
          <w:color w:val="000000" w:themeColor="text1"/>
          <w:kern w:val="2"/>
          <w:sz w:val="16"/>
          <w:szCs w:val="16"/>
        </w:rPr>
        <w:softHyphen/>
        <w:t>кого генерального штаба по неко</w:t>
      </w:r>
      <w:r w:rsidRPr="00153023">
        <w:rPr>
          <w:rFonts w:ascii="Times New Roman" w:hAnsi="Times New Roman" w:cs="Times New Roman"/>
          <w:color w:val="000000" w:themeColor="text1"/>
          <w:kern w:val="2"/>
          <w:sz w:val="16"/>
          <w:szCs w:val="16"/>
        </w:rPr>
        <w:softHyphen/>
        <w:t>торым вопросам качества техники и организации её испытаний вызы</w:t>
      </w:r>
      <w:r w:rsidRPr="00153023">
        <w:rPr>
          <w:rFonts w:ascii="Times New Roman" w:hAnsi="Times New Roman" w:cs="Times New Roman"/>
          <w:color w:val="000000" w:themeColor="text1"/>
          <w:kern w:val="2"/>
          <w:sz w:val="16"/>
          <w:szCs w:val="16"/>
        </w:rPr>
        <w:softHyphen/>
        <w:t>вала недоумение. В то время (18 апреля 1917 г.), когда черноморцы излагали свои претензии и предло</w:t>
      </w:r>
      <w:r w:rsidRPr="00153023">
        <w:rPr>
          <w:rFonts w:ascii="Times New Roman" w:hAnsi="Times New Roman" w:cs="Times New Roman"/>
          <w:color w:val="000000" w:themeColor="text1"/>
          <w:kern w:val="2"/>
          <w:sz w:val="16"/>
          <w:szCs w:val="16"/>
        </w:rPr>
        <w:softHyphen/>
        <w:t>жения, наблюдающий за выпуском самолётов подпоручик Эрдели пред</w:t>
      </w:r>
      <w:r w:rsidRPr="00153023">
        <w:rPr>
          <w:rFonts w:ascii="Times New Roman" w:hAnsi="Times New Roman" w:cs="Times New Roman"/>
          <w:color w:val="000000" w:themeColor="text1"/>
          <w:kern w:val="2"/>
          <w:sz w:val="16"/>
          <w:szCs w:val="16"/>
        </w:rPr>
        <w:softHyphen/>
        <w:t>ложил отправлять самолёты в час</w:t>
      </w:r>
      <w:r w:rsidRPr="00153023">
        <w:rPr>
          <w:rFonts w:ascii="Times New Roman" w:hAnsi="Times New Roman" w:cs="Times New Roman"/>
          <w:color w:val="000000" w:themeColor="text1"/>
          <w:kern w:val="2"/>
          <w:sz w:val="16"/>
          <w:szCs w:val="16"/>
        </w:rPr>
        <w:softHyphen/>
        <w:t>ти без испытаний, опробуя лишь моторы. Он аргументировал свой план следующим: «все части лета</w:t>
      </w:r>
      <w:r w:rsidRPr="00153023">
        <w:rPr>
          <w:rFonts w:ascii="Times New Roman" w:hAnsi="Times New Roman" w:cs="Times New Roman"/>
          <w:color w:val="000000" w:themeColor="text1"/>
          <w:kern w:val="2"/>
          <w:sz w:val="16"/>
          <w:szCs w:val="16"/>
        </w:rPr>
        <w:softHyphen/>
        <w:t>ющих лодок производились по шаб</w:t>
      </w:r>
      <w:r w:rsidRPr="00153023">
        <w:rPr>
          <w:rFonts w:ascii="Times New Roman" w:hAnsi="Times New Roman" w:cs="Times New Roman"/>
          <w:color w:val="000000" w:themeColor="text1"/>
          <w:kern w:val="2"/>
          <w:sz w:val="16"/>
          <w:szCs w:val="16"/>
        </w:rPr>
        <w:softHyphen/>
        <w:t>лонам, многие штамповались, а потому гидроаэропланы выходили со стапелей почти идентичными, отличаясь только характеристика</w:t>
      </w:r>
      <w:r w:rsidRPr="00153023">
        <w:rPr>
          <w:rFonts w:ascii="Times New Roman" w:hAnsi="Times New Roman" w:cs="Times New Roman"/>
          <w:color w:val="000000" w:themeColor="text1"/>
          <w:kern w:val="2"/>
          <w:sz w:val="16"/>
          <w:szCs w:val="16"/>
        </w:rPr>
        <w:softHyphen/>
        <w:t>ми своих силовых установок. Вслед</w:t>
      </w:r>
      <w:r w:rsidRPr="00153023">
        <w:rPr>
          <w:rFonts w:ascii="Times New Roman" w:hAnsi="Times New Roman" w:cs="Times New Roman"/>
          <w:color w:val="000000" w:themeColor="text1"/>
          <w:kern w:val="2"/>
          <w:sz w:val="16"/>
          <w:szCs w:val="16"/>
        </w:rPr>
        <w:softHyphen/>
        <w:t>ствие этого было достаточно про</w:t>
      </w:r>
      <w:r w:rsidRPr="00153023">
        <w:rPr>
          <w:rFonts w:ascii="Times New Roman" w:hAnsi="Times New Roman" w:cs="Times New Roman"/>
          <w:color w:val="000000" w:themeColor="text1"/>
          <w:kern w:val="2"/>
          <w:sz w:val="16"/>
          <w:szCs w:val="16"/>
        </w:rPr>
        <w:softHyphen/>
        <w:t>верять по полной программе лишь двигатели и один аппарат из каж</w:t>
      </w:r>
      <w:r w:rsidRPr="00153023">
        <w:rPr>
          <w:rFonts w:ascii="Times New Roman" w:hAnsi="Times New Roman" w:cs="Times New Roman"/>
          <w:color w:val="000000" w:themeColor="text1"/>
          <w:kern w:val="2"/>
          <w:sz w:val="16"/>
          <w:szCs w:val="16"/>
        </w:rPr>
        <w:softHyphen/>
        <w:t>дых 10 построенных». Безусловно, это справедливо, если имеется вы</w:t>
      </w:r>
      <w:r w:rsidRPr="00153023">
        <w:rPr>
          <w:rFonts w:ascii="Times New Roman" w:hAnsi="Times New Roman" w:cs="Times New Roman"/>
          <w:color w:val="000000" w:themeColor="text1"/>
          <w:kern w:val="2"/>
          <w:sz w:val="16"/>
          <w:szCs w:val="16"/>
        </w:rPr>
        <w:softHyphen/>
        <w:t>сокая культура производства, но как раз этого и не было! Тем не менее, командование воздушных дивизий, заинтересованное в быстрейшем прибытии новой техники, поддержа</w:t>
      </w:r>
      <w:r w:rsidRPr="00153023">
        <w:rPr>
          <w:rFonts w:ascii="Times New Roman" w:hAnsi="Times New Roman" w:cs="Times New Roman"/>
          <w:color w:val="000000" w:themeColor="text1"/>
          <w:kern w:val="2"/>
          <w:sz w:val="16"/>
          <w:szCs w:val="16"/>
        </w:rPr>
        <w:softHyphen/>
        <w:t>ло идею Эрдели, но приказало оп- робывать всякий самолет по дос</w:t>
      </w:r>
      <w:r w:rsidRPr="00153023">
        <w:rPr>
          <w:rFonts w:ascii="Times New Roman" w:hAnsi="Times New Roman" w:cs="Times New Roman"/>
          <w:color w:val="000000" w:themeColor="text1"/>
          <w:kern w:val="2"/>
          <w:sz w:val="16"/>
          <w:szCs w:val="16"/>
        </w:rPr>
        <w:softHyphen/>
        <w:t>тавлении его в часть, а в случае каких-либо неполадок, недора</w:t>
      </w:r>
      <w:r w:rsidRPr="00153023">
        <w:rPr>
          <w:rFonts w:ascii="Times New Roman" w:hAnsi="Times New Roman" w:cs="Times New Roman"/>
          <w:color w:val="000000" w:themeColor="text1"/>
          <w:kern w:val="2"/>
          <w:sz w:val="16"/>
          <w:szCs w:val="16"/>
        </w:rPr>
        <w:softHyphen/>
        <w:t>зумений или сомнений, требовать от завода официальной сдачи де</w:t>
      </w:r>
      <w:r w:rsidRPr="00153023">
        <w:rPr>
          <w:rFonts w:ascii="Times New Roman" w:hAnsi="Times New Roman" w:cs="Times New Roman"/>
          <w:color w:val="000000" w:themeColor="text1"/>
          <w:kern w:val="2"/>
          <w:sz w:val="16"/>
          <w:szCs w:val="16"/>
        </w:rPr>
        <w:softHyphen/>
        <w:t>фектной машины на месте, то есть в Ревеле, Або или Севастополе. 2 мая 1917 г. Морской генеральный штаб сообщил об этом в Главное управление кораблестроения. Как можно заметить, вопросам качества изготовления достаточного внима</w:t>
      </w:r>
      <w:r w:rsidRPr="00153023">
        <w:rPr>
          <w:rFonts w:ascii="Times New Roman" w:hAnsi="Times New Roman" w:cs="Times New Roman"/>
          <w:color w:val="000000" w:themeColor="text1"/>
          <w:kern w:val="2"/>
          <w:sz w:val="16"/>
          <w:szCs w:val="16"/>
        </w:rPr>
        <w:softHyphen/>
        <w:t>ния не уделялось (11872).</w:t>
      </w:r>
    </w:p>
    <w:p w14:paraId="7F18FE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E4757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37BD5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AF574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марта (5 апреля) 1917 начался очередной поход к Босфору трех гидро</w:t>
      </w:r>
      <w:r w:rsidRPr="00153023">
        <w:rPr>
          <w:rFonts w:ascii="Times New Roman" w:hAnsi="Times New Roman" w:cs="Times New Roman"/>
          <w:color w:val="000000" w:themeColor="text1"/>
          <w:kern w:val="2"/>
          <w:sz w:val="16"/>
          <w:szCs w:val="16"/>
        </w:rPr>
        <w:softHyphen/>
        <w:t>крейсеров в охранении четырех эсминцев под командованием начальника Воздушной дивизии с целью разведки обороны вхо</w:t>
      </w:r>
      <w:r w:rsidRPr="00153023">
        <w:rPr>
          <w:rFonts w:ascii="Times New Roman" w:hAnsi="Times New Roman" w:cs="Times New Roman"/>
          <w:color w:val="000000" w:themeColor="text1"/>
          <w:kern w:val="2"/>
          <w:sz w:val="16"/>
          <w:szCs w:val="16"/>
        </w:rPr>
        <w:softHyphen/>
        <w:t>да в пролив. Тщательная подготовка и благоприятная погода способствовали успешному выполнению задачи, несмотря на плотный заградительный огонь. Экипажи 8 летающих лодок сделали много удачных фотоснимков и сбросили на артбата-реи семь пудовых бомб. В следующий день 3 вражеских аэроплана - один за другим - несколько раз атаковали наши корабли, совершавшие ма</w:t>
      </w:r>
      <w:r w:rsidRPr="00153023">
        <w:rPr>
          <w:rFonts w:ascii="Times New Roman" w:hAnsi="Times New Roman" w:cs="Times New Roman"/>
          <w:color w:val="000000" w:themeColor="text1"/>
          <w:kern w:val="2"/>
          <w:sz w:val="16"/>
          <w:szCs w:val="16"/>
        </w:rPr>
        <w:softHyphen/>
        <w:t>невры и открывавшие огонь. Гидрокрейсер “Император Ни</w:t>
      </w:r>
      <w:r w:rsidRPr="00153023">
        <w:rPr>
          <w:rFonts w:ascii="Times New Roman" w:hAnsi="Times New Roman" w:cs="Times New Roman"/>
          <w:color w:val="000000" w:themeColor="text1"/>
          <w:kern w:val="2"/>
          <w:sz w:val="16"/>
          <w:szCs w:val="16"/>
        </w:rPr>
        <w:softHyphen/>
        <w:t>колай I” уклонился от попадания 9 бомб. Обнаружив при</w:t>
      </w:r>
      <w:r w:rsidRPr="00153023">
        <w:rPr>
          <w:rFonts w:ascii="Times New Roman" w:hAnsi="Times New Roman" w:cs="Times New Roman"/>
          <w:color w:val="000000" w:themeColor="text1"/>
          <w:kern w:val="2"/>
          <w:sz w:val="16"/>
          <w:szCs w:val="16"/>
        </w:rPr>
        <w:softHyphen/>
        <w:t>ближение второго аэроплана, наши воины - летчик прапорщик Михаил Кулевич и стрелок поручик Василий Остроградский - на истребителе “М-11” шесть раз вступали в схватки с “Альбатросом” и прогнали его прочь. Заметим, что в середине боя истребитель получил 18 пулевых пробоин, его мотор стал работать с перебоями, но храбрецы продолжали выполнять боевую задачу. Третий аэроплан противника напал на эсми</w:t>
      </w:r>
      <w:r w:rsidRPr="00153023">
        <w:rPr>
          <w:rFonts w:ascii="Times New Roman" w:hAnsi="Times New Roman" w:cs="Times New Roman"/>
          <w:color w:val="000000" w:themeColor="text1"/>
          <w:kern w:val="2"/>
          <w:sz w:val="16"/>
          <w:szCs w:val="16"/>
        </w:rPr>
        <w:softHyphen/>
        <w:t>нец “Поспешный” и сбросил 4 бомбы, не причинившие кораб</w:t>
      </w:r>
      <w:r w:rsidRPr="00153023">
        <w:rPr>
          <w:rFonts w:ascii="Times New Roman" w:hAnsi="Times New Roman" w:cs="Times New Roman"/>
          <w:color w:val="000000" w:themeColor="text1"/>
          <w:kern w:val="2"/>
          <w:sz w:val="16"/>
          <w:szCs w:val="16"/>
        </w:rPr>
        <w:softHyphen/>
        <w:t>лю даже мелких повреждений [16].</w:t>
      </w:r>
    </w:p>
    <w:p w14:paraId="01B31B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F4224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23 марта </w:t>
      </w:r>
      <w:r w:rsidR="001B6ED4" w:rsidRPr="00153023">
        <w:rPr>
          <w:rFonts w:ascii="Times New Roman" w:hAnsi="Times New Roman" w:cs="Times New Roman"/>
          <w:color w:val="000000" w:themeColor="text1"/>
          <w:kern w:val="2"/>
          <w:sz w:val="16"/>
          <w:szCs w:val="16"/>
        </w:rPr>
        <w:t xml:space="preserve">(5 апреля) </w:t>
      </w:r>
      <w:r w:rsidRPr="00153023">
        <w:rPr>
          <w:rFonts w:ascii="Times New Roman" w:hAnsi="Times New Roman" w:cs="Times New Roman"/>
          <w:color w:val="000000" w:themeColor="text1"/>
          <w:kern w:val="2"/>
          <w:sz w:val="16"/>
          <w:szCs w:val="16"/>
        </w:rPr>
        <w:t>1917 состоялся очередной поход к Босфору трех гидротранспортов в охранении четырех эсминцев, чтобы выявить состояние оборонительных сооружений на входе в пролив. Восемь экипажей с заданием справились, получили много удачных аэрофотоснимков и сбросили на артиллерийские батареи семь пудовых бомб. При повторении похода на следующий день три вражеских самолёта несколько раз атаковали наши корабли. Авиатранспорт "Император Николай I" уклонился от попадания 9 бомб. Обнаружив приближение второго аэроплана, летчик прапорщик Михаил Кулевич и стрелок поручик Василий Остроградский на истребителе "М-11" отогнали "Альбатрос". Несмотря на то, что из-за повреждений мотор стал работать с перебоями, экипаж продолжал полёт. Третий самолёт противника сбросил четыре бомбы на эсминец "Поспешный" не причинившие ему вреда (11933).</w:t>
      </w:r>
    </w:p>
    <w:p w14:paraId="37884C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F9A1D7" w14:textId="77777777" w:rsidR="00F94E09"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DC269A1" w14:textId="77777777" w:rsidR="00F94E09" w:rsidRPr="00153023" w:rsidRDefault="00F94E0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5B2BFE" w14:textId="77777777" w:rsidR="00F94E09" w:rsidRPr="00153023" w:rsidRDefault="00F94E09" w:rsidP="00153023">
      <w:pPr>
        <w:pStyle w:val="ae"/>
        <w:spacing w:before="0" w:after="0"/>
        <w:jc w:val="both"/>
        <w:rPr>
          <w:color w:val="000000" w:themeColor="text1"/>
          <w:kern w:val="2"/>
          <w:sz w:val="16"/>
          <w:szCs w:val="16"/>
        </w:rPr>
      </w:pPr>
      <w:r w:rsidRPr="00153023">
        <w:rPr>
          <w:color w:val="000000" w:themeColor="text1"/>
          <w:kern w:val="2"/>
          <w:sz w:val="16"/>
          <w:szCs w:val="16"/>
        </w:rPr>
        <w:t>23 марта (5 апреля) 1917 в Петрограде на Марсовом поле прошли похороны 250 участников демонстраций и столкновений с войсками и полицией, погибших в первые дни Февральской революции. Похороны вылились в грандиозный митинг, который собрал до миллиона человек. На церемонии не было ни одного священника, ни одной иконы, а вместо привычных молитв звучала «Рабочая Марсельеза» (17045).</w:t>
      </w:r>
    </w:p>
    <w:p w14:paraId="52B38C55" w14:textId="77777777" w:rsidR="00F94E09" w:rsidRPr="00153023" w:rsidRDefault="00F94E0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1B89A5" w14:textId="77777777" w:rsidR="008E6FB1"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347C66F1" w14:textId="77777777" w:rsidR="008E6FB1" w:rsidRPr="00153023" w:rsidRDefault="008E6FB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8609E3"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 xml:space="preserve">23 марта (5 апреля) 1917 г. </w:t>
      </w:r>
      <w:r w:rsidRPr="00153023">
        <w:rPr>
          <w:rFonts w:ascii="Times New Roman" w:hAnsi="Times New Roman" w:cs="Times New Roman"/>
          <w:color w:val="000000" w:themeColor="text1"/>
          <w:kern w:val="2"/>
          <w:sz w:val="16"/>
          <w:szCs w:val="16"/>
        </w:rPr>
        <w:t>Письмо министра финансов М. И. Терещенко П. Н. Милюкову о сокращении английским казначейством кредитов и о необходимости заключения нового финансового соглашения с Англией.</w:t>
      </w:r>
    </w:p>
    <w:p w14:paraId="6836173D"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533</w:t>
      </w:r>
    </w:p>
    <w:p w14:paraId="7E266DD3"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АВПР ф. Второго деп-та 1-5 "Война" д. 192 лл. 390-397 Подлинник</w:t>
      </w:r>
    </w:p>
    <w:p w14:paraId="235042B9" w14:textId="77777777" w:rsidR="008E6FB1" w:rsidRPr="00153023" w:rsidRDefault="008E6FB1" w:rsidP="00153023">
      <w:pPr>
        <w:pStyle w:val="ae"/>
        <w:spacing w:before="0" w:after="0"/>
        <w:jc w:val="both"/>
        <w:rPr>
          <w:color w:val="000000" w:themeColor="text1"/>
          <w:kern w:val="2"/>
          <w:sz w:val="16"/>
          <w:szCs w:val="16"/>
        </w:rPr>
      </w:pPr>
      <w:r w:rsidRPr="00153023">
        <w:rPr>
          <w:color w:val="000000" w:themeColor="text1"/>
          <w:kern w:val="2"/>
          <w:sz w:val="16"/>
          <w:szCs w:val="16"/>
        </w:rPr>
        <w:t>Милостивый государь, Павел Николаевич.</w:t>
      </w:r>
    </w:p>
    <w:p w14:paraId="591C6B7A" w14:textId="77777777" w:rsidR="008E6FB1" w:rsidRPr="00153023" w:rsidRDefault="008E6FB1" w:rsidP="00153023">
      <w:pPr>
        <w:pStyle w:val="rtejustify"/>
        <w:spacing w:before="0" w:after="0"/>
        <w:rPr>
          <w:color w:val="000000" w:themeColor="text1"/>
          <w:kern w:val="2"/>
          <w:sz w:val="16"/>
          <w:szCs w:val="16"/>
        </w:rPr>
      </w:pPr>
      <w:r w:rsidRPr="00153023">
        <w:rPr>
          <w:color w:val="000000" w:themeColor="text1"/>
          <w:kern w:val="2"/>
          <w:sz w:val="16"/>
          <w:szCs w:val="16"/>
        </w:rPr>
        <w:t>На заседавшей в январе и феврале с. г. в Петрограде конференции союзных государств в секции снабжения была рассмотрена программа дальнейшего снабжения нашей армии предметами военного снаряжения с определением количества имеющих быть поставленными предметов, сроков сдачи заказов и размера необходимого тоннажа. Одновременно с этим Министерством финансов велись переговоры с английскими делегатами о порядке предоставления нам Англией предметов военного снаряжения натурой, открытия нам новых кредитов для платежей по военным заказам, займам, на нужды частной торговли и промышленности, для поддержания курса рубля и на приобретение серебра для нашего персидского экспедиционного корпуса. Упомянутые вопросы были оформлены в особом протоколе, подписанном 6 февраля с. г.,</w:t>
      </w:r>
      <w:hyperlink r:id="rId83" w:anchor="_ftn1" w:history="1">
        <w:r w:rsidRPr="00153023">
          <w:rPr>
            <w:rStyle w:val="a5"/>
            <w:color w:val="000000" w:themeColor="text1"/>
            <w:kern w:val="2"/>
            <w:sz w:val="16"/>
            <w:szCs w:val="16"/>
          </w:rPr>
          <w:t>[1]</w:t>
        </w:r>
      </w:hyperlink>
      <w:r w:rsidRPr="00153023">
        <w:rPr>
          <w:color w:val="000000" w:themeColor="text1"/>
          <w:kern w:val="2"/>
          <w:sz w:val="16"/>
          <w:szCs w:val="16"/>
        </w:rPr>
        <w:t xml:space="preserve"> и английские представители обязались доложить о результатах переговоров великобританскому правительству, с тем. чтобы заключение окончательного соглашения было произведено на основании последующих дипломатических переговоров.</w:t>
      </w:r>
    </w:p>
    <w:p w14:paraId="325410F8" w14:textId="77777777" w:rsidR="008E6FB1" w:rsidRPr="00153023" w:rsidRDefault="008E6FB1" w:rsidP="00153023">
      <w:pPr>
        <w:pStyle w:val="rtejustify"/>
        <w:spacing w:before="0" w:after="0"/>
        <w:rPr>
          <w:color w:val="000000" w:themeColor="text1"/>
          <w:kern w:val="2"/>
          <w:sz w:val="16"/>
          <w:szCs w:val="16"/>
        </w:rPr>
      </w:pPr>
      <w:r w:rsidRPr="00153023">
        <w:rPr>
          <w:color w:val="000000" w:themeColor="text1"/>
          <w:kern w:val="2"/>
          <w:sz w:val="16"/>
          <w:szCs w:val="16"/>
        </w:rPr>
        <w:t>В настоящее время, согласно сведениям, полученным от представителя Министерства финансов в Русском правительственном комитете в Лондоне, английское казначейство изъявило согласие на предоставление нам временно, до подписания соглашения, кредитов на помещение срочных заказов на основаниях, установленных на Петроградской конференции, также кредита на апрель месяц для нужд торговли и промышленности и поддержки курса в размере, определенном предыдущим финансовым соглашением, т. е. значительно меньшем, чем было установлено последней конференцией в Петрограде.</w:t>
      </w:r>
    </w:p>
    <w:p w14:paraId="5E1BD847" w14:textId="77777777" w:rsidR="008E6FB1" w:rsidRPr="00153023" w:rsidRDefault="008E6FB1" w:rsidP="00153023">
      <w:pPr>
        <w:pStyle w:val="rtejustify"/>
        <w:spacing w:before="0" w:after="0"/>
        <w:rPr>
          <w:color w:val="000000" w:themeColor="text1"/>
          <w:kern w:val="2"/>
          <w:sz w:val="16"/>
          <w:szCs w:val="16"/>
        </w:rPr>
      </w:pPr>
      <w:r w:rsidRPr="00153023">
        <w:rPr>
          <w:color w:val="000000" w:themeColor="text1"/>
          <w:kern w:val="2"/>
          <w:sz w:val="16"/>
          <w:szCs w:val="16"/>
        </w:rPr>
        <w:t>Хотя такое положение временно предоставляет Министерству финансов минимум необходимых средств на производство самых неотложных расходов, однако я считаю долгом указать, что отсутствие формального обязательства со стороны Англии и замечаемая ныне сдержанность в открытии новых кредитов, установленных на последней конференции, віе может не заставить опасаться в будущем осложнений в деле наших заграничных платежей, что несомненно отразится на своевременной поставке необходимых армии предметов и может оказать неблагоприятное влияние на нашу хозяйственную жизнь. Ввиду сего имею честь покорнейше просить Вас поручить новеренному в делах в Лондоне войти в сношения с великобританским правительством для подписания, но возможности в ближайшем времени, окончательного финансового соглашения с Англией на условиях, установленных на последней конференции.</w:t>
      </w:r>
    </w:p>
    <w:p w14:paraId="6D4501FE" w14:textId="77777777" w:rsidR="008E6FB1" w:rsidRPr="00153023" w:rsidRDefault="008E6FB1" w:rsidP="00153023">
      <w:pPr>
        <w:pStyle w:val="ae"/>
        <w:spacing w:before="0" w:after="0"/>
        <w:jc w:val="both"/>
        <w:rPr>
          <w:color w:val="000000" w:themeColor="text1"/>
          <w:kern w:val="2"/>
          <w:sz w:val="16"/>
          <w:szCs w:val="16"/>
        </w:rPr>
      </w:pPr>
      <w:r w:rsidRPr="00153023">
        <w:rPr>
          <w:color w:val="000000" w:themeColor="text1"/>
          <w:kern w:val="2"/>
          <w:sz w:val="16"/>
          <w:szCs w:val="16"/>
        </w:rPr>
        <w:t>Прошу Вас принять уверение в совершенном почтении и искренней преданности.</w:t>
      </w:r>
    </w:p>
    <w:p w14:paraId="0B6A6430" w14:textId="77777777" w:rsidR="008E6FB1" w:rsidRPr="00153023" w:rsidRDefault="008E6FB1"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М. Терещенко.</w:t>
      </w:r>
    </w:p>
    <w:p w14:paraId="0B92431B" w14:textId="77777777" w:rsidR="008E6FB1" w:rsidRPr="00153023" w:rsidRDefault="00153023" w:rsidP="00153023">
      <w:pPr>
        <w:pStyle w:val="ae"/>
        <w:spacing w:before="0" w:after="0"/>
        <w:jc w:val="both"/>
        <w:rPr>
          <w:color w:val="000000" w:themeColor="text1"/>
          <w:kern w:val="2"/>
          <w:sz w:val="16"/>
          <w:szCs w:val="16"/>
        </w:rPr>
      </w:pPr>
      <w:hyperlink r:id="rId84" w:anchor="_ftnref1" w:history="1">
        <w:r w:rsidR="008E6FB1" w:rsidRPr="00153023">
          <w:rPr>
            <w:rStyle w:val="a5"/>
            <w:color w:val="000000" w:themeColor="text1"/>
            <w:kern w:val="2"/>
            <w:sz w:val="16"/>
            <w:szCs w:val="16"/>
          </w:rPr>
          <w:t>[1]</w:t>
        </w:r>
      </w:hyperlink>
      <w:r w:rsidR="008E6FB1" w:rsidRPr="00153023">
        <w:rPr>
          <w:color w:val="000000" w:themeColor="text1"/>
          <w:kern w:val="2"/>
          <w:sz w:val="16"/>
          <w:szCs w:val="16"/>
        </w:rPr>
        <w:t xml:space="preserve"> См. док № 566 "</w:t>
      </w:r>
      <w:hyperlink r:id="rId85" w:history="1">
        <w:r w:rsidR="008E6FB1" w:rsidRPr="00153023">
          <w:rPr>
            <w:rStyle w:val="a5"/>
            <w:color w:val="000000" w:themeColor="text1"/>
            <w:kern w:val="2"/>
            <w:sz w:val="16"/>
            <w:szCs w:val="16"/>
            <w:u w:val="none"/>
          </w:rPr>
          <w:t>Меморандум об англо-русских финансовых переговорах на Петроградской конференции</w:t>
        </w:r>
      </w:hyperlink>
      <w:r w:rsidR="008E6FB1" w:rsidRPr="00153023">
        <w:rPr>
          <w:color w:val="000000" w:themeColor="text1"/>
          <w:kern w:val="2"/>
          <w:sz w:val="16"/>
          <w:szCs w:val="16"/>
        </w:rPr>
        <w:t>" (15191).</w:t>
      </w:r>
    </w:p>
    <w:p w14:paraId="05252918" w14:textId="77777777" w:rsidR="008E6FB1" w:rsidRPr="00153023" w:rsidRDefault="008E6FB1"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7DA63FBA" w14:textId="77777777" w:rsidR="00FD27EC"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DE7C3BF" w14:textId="77777777" w:rsidR="00FD27EC" w:rsidRPr="00153023" w:rsidRDefault="00FD27E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4D55EB" w14:textId="77777777" w:rsidR="00FD27EC" w:rsidRPr="00153023" w:rsidRDefault="00FD27E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23 марта (5 апреля)</w:t>
      </w:r>
      <w:r w:rsidRPr="00153023">
        <w:rPr>
          <w:rFonts w:ascii="Times New Roman" w:hAnsi="Times New Roman" w:cs="Times New Roman"/>
          <w:color w:val="000000" w:themeColor="text1"/>
          <w:kern w:val="2"/>
          <w:sz w:val="16"/>
          <w:szCs w:val="16"/>
        </w:rPr>
        <w:t xml:space="preserve"> в 1917 году английский истребитель </w:t>
      </w:r>
      <w:hyperlink r:id="rId86" w:tgtFrame="_blank" w:history="1">
        <w:r w:rsidRPr="00153023">
          <w:rPr>
            <w:rFonts w:ascii="Times New Roman" w:hAnsi="Times New Roman" w:cs="Times New Roman"/>
            <w:color w:val="000000" w:themeColor="text1"/>
            <w:kern w:val="2"/>
            <w:sz w:val="16"/>
            <w:szCs w:val="16"/>
          </w:rPr>
          <w:t xml:space="preserve">«Bristol» «Type 14 F.2B» «Fighter» </w:t>
        </w:r>
      </w:hyperlink>
      <w:r w:rsidRPr="00153023">
        <w:rPr>
          <w:rFonts w:ascii="Times New Roman" w:hAnsi="Times New Roman" w:cs="Times New Roman"/>
          <w:color w:val="000000" w:themeColor="text1"/>
          <w:kern w:val="2"/>
          <w:sz w:val="16"/>
          <w:szCs w:val="16"/>
        </w:rPr>
        <w:t>начал поступать на вооружение Королевских ВВС (15090).</w:t>
      </w:r>
    </w:p>
    <w:p w14:paraId="04E608FE" w14:textId="77777777" w:rsidR="00FD27EC" w:rsidRPr="00153023" w:rsidRDefault="00FD27EC" w:rsidP="00153023">
      <w:pPr>
        <w:spacing w:after="0" w:line="240" w:lineRule="auto"/>
        <w:jc w:val="both"/>
        <w:rPr>
          <w:rFonts w:ascii="Times New Roman" w:hAnsi="Times New Roman" w:cs="Times New Roman"/>
          <w:color w:val="000000" w:themeColor="text1"/>
          <w:kern w:val="2"/>
          <w:sz w:val="16"/>
          <w:szCs w:val="16"/>
        </w:rPr>
      </w:pPr>
    </w:p>
    <w:p w14:paraId="1FD945CD" w14:textId="77777777" w:rsidR="00AD1920" w:rsidRPr="00153023" w:rsidRDefault="00AD1920" w:rsidP="00153023">
      <w:pPr>
        <w:shd w:val="clear" w:color="auto" w:fill="FFFFFF"/>
        <w:spacing w:after="0" w:line="240" w:lineRule="auto"/>
        <w:jc w:val="both"/>
        <w:rPr>
          <w:rFonts w:ascii="Times New Roman" w:hAnsi="Times New Roman" w:cs="Times New Roman"/>
          <w:color w:val="0070C0"/>
          <w:sz w:val="16"/>
          <w:szCs w:val="16"/>
          <w:shd w:val="clear" w:color="auto" w:fill="FFFFFF"/>
        </w:rPr>
      </w:pPr>
      <w:r w:rsidRPr="00153023">
        <w:rPr>
          <w:rFonts w:ascii="Times New Roman" w:hAnsi="Times New Roman" w:cs="Times New Roman"/>
          <w:color w:val="0070C0"/>
          <w:sz w:val="16"/>
          <w:szCs w:val="16"/>
        </w:rPr>
        <w:t>23 марта (5 апреля) 1917 г. был окончен первый прототип германского танка, пока еще с деревянным макетом бронекорпуса и получил обозначение A7V (т. е. просто по названию подразделения Военного министерства, курировавшего программу). 14 мая машину продемонстрировали руководству Ставки Главного командования, после чего было принято решение организовать два танковых подразделения (пока еще без танков) (22831).</w:t>
      </w:r>
    </w:p>
    <w:p w14:paraId="6D57857D" w14:textId="77777777" w:rsidR="00AD1920" w:rsidRPr="00153023" w:rsidRDefault="00AD1920" w:rsidP="00153023">
      <w:pPr>
        <w:spacing w:after="0" w:line="240" w:lineRule="auto"/>
        <w:jc w:val="both"/>
        <w:rPr>
          <w:rFonts w:ascii="Times New Roman" w:hAnsi="Times New Roman" w:cs="Times New Roman"/>
          <w:color w:val="0070C0"/>
          <w:sz w:val="16"/>
          <w:szCs w:val="16"/>
        </w:rPr>
      </w:pPr>
    </w:p>
    <w:p w14:paraId="613771A4" w14:textId="77777777" w:rsidR="00C46B86" w:rsidRPr="00153023" w:rsidRDefault="00C46B8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70F77DF" w14:textId="77777777" w:rsidR="00C46B86" w:rsidRPr="00153023" w:rsidRDefault="00C46B8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276B93" w14:textId="77777777" w:rsidR="00C46B86" w:rsidRPr="00153023" w:rsidRDefault="00C46B8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 24 марта (6 апреля) 1917 г. с опозданием почти на пять месяцев «Гамаюн» сдал только 26 самолетов первого заказа, в том числе и одиннадцать М-11 одноместных и двухместных, из них семь с мотором Рон 9J в 110 сил и броней, остальные — с «Моносупапом-В», еще семь были М-12 с Рон 9J и «Моносупап В», а также восемь — неустановленного типа и комплектации (22932).</w:t>
      </w:r>
    </w:p>
    <w:p w14:paraId="3A56B634" w14:textId="77777777" w:rsidR="00C46B86" w:rsidRPr="00153023" w:rsidRDefault="00C46B86" w:rsidP="00153023">
      <w:pPr>
        <w:spacing w:after="0" w:line="240" w:lineRule="auto"/>
        <w:jc w:val="both"/>
        <w:rPr>
          <w:rFonts w:ascii="Times New Roman" w:hAnsi="Times New Roman" w:cs="Times New Roman"/>
          <w:color w:val="0070C0"/>
          <w:sz w:val="16"/>
          <w:szCs w:val="16"/>
        </w:rPr>
      </w:pPr>
    </w:p>
    <w:p w14:paraId="07F3AC0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A1C35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4CCE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марта (</w:t>
      </w:r>
      <w:r w:rsidR="001B6ED4" w:rsidRPr="00153023">
        <w:rPr>
          <w:rFonts w:ascii="Times New Roman" w:hAnsi="Times New Roman" w:cs="Times New Roman"/>
          <w:color w:val="000000" w:themeColor="text1"/>
          <w:kern w:val="2"/>
          <w:sz w:val="16"/>
          <w:szCs w:val="16"/>
        </w:rPr>
        <w:t>6</w:t>
      </w:r>
      <w:r w:rsidRPr="00153023">
        <w:rPr>
          <w:rFonts w:ascii="Times New Roman" w:hAnsi="Times New Roman" w:cs="Times New Roman"/>
          <w:color w:val="000000" w:themeColor="text1"/>
          <w:kern w:val="2"/>
          <w:sz w:val="16"/>
          <w:szCs w:val="16"/>
        </w:rPr>
        <w:t xml:space="preserve"> апреля) 1917 года с утра задул сильный ветер. Одним из его порывов сорвало брезент, прикрывавший вход в эллинг. Сильная воздушная струя стала трепать дирижабль. По обстановке приняли решение: “Черномор-3” разоружить. Довольно быстро команда воздухоплавателей и нижние чины, приданные ей в помощь, отцепили гондолу. Как только оболочка дирижабля прижалась к потолку эллинга, стали тянуть разрывное полотнище. Когда натянулась разрывная вожжа, внезапно раздался взрыв. Пламя моментально охватило дирижабль, эллинг, газгольдеры и бензобаки на гондоле. Люди с трудом прорвались через бушующее пламя. После катастрофы “Черномора-3” приказом командующего флотом была назначена специальная следственная комиссия, которая так и не смогла выяснить причины гибели дирижабля. Командующий флотом распорядился “Черномором-4” не заниматься и сдать имущество в порт. Так закончилась единственная попытка русского флота обзавестись дирижаблями (10731).</w:t>
      </w:r>
    </w:p>
    <w:p w14:paraId="788ED7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E123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24 марта </w:t>
      </w:r>
      <w:r w:rsidR="001B6ED4" w:rsidRPr="00153023">
        <w:rPr>
          <w:rFonts w:ascii="Times New Roman" w:hAnsi="Times New Roman" w:cs="Times New Roman"/>
          <w:color w:val="000000" w:themeColor="text1"/>
          <w:kern w:val="2"/>
          <w:sz w:val="16"/>
          <w:szCs w:val="16"/>
        </w:rPr>
        <w:t xml:space="preserve">(6 апреля) </w:t>
      </w:r>
      <w:r w:rsidRPr="00153023">
        <w:rPr>
          <w:rFonts w:ascii="Times New Roman" w:hAnsi="Times New Roman" w:cs="Times New Roman"/>
          <w:color w:val="000000" w:themeColor="text1"/>
          <w:kern w:val="2"/>
          <w:sz w:val="16"/>
          <w:szCs w:val="16"/>
        </w:rPr>
        <w:t xml:space="preserve">1917 года с утра задул сильный ветер. Одним из его порывов сорвало брезент, прикрывавший вход в эллинг. Сильная воздушная струя стала трепать дирижабль. По обстановке приняли решение: “Черномор-3” разоружить. </w:t>
      </w:r>
    </w:p>
    <w:p w14:paraId="4A2C01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Довольно быстро команда воздухоплавателей и нижние чины, приданные ей в помощь, отцепили гондолу. Как только оболочка дирижабля прижалась к потолку эллинга, стали тянуть разрывное полотнище. Когда натянулась разрывная вожжа, внезапно раздался взрыв. Пламя моментально охватило дирижабль, эллинг, газгольдеры и бензобаки на гондоле. Люди с трудом прорвались через бушующее пламя. </w:t>
      </w:r>
    </w:p>
    <w:p w14:paraId="1540AE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После катастрофы “Черномора-3” приказом командующего флотом была назначена специальная следственная комиссия, которая так и не смогла выяснить причины гибели дирижабля. Командующий флотом распорядился “Черномором-4” не заниматься и сдать [391] имущество в порт. Так закончилась единственная попытка русского флота обзавестись дирижаблями. </w:t>
      </w:r>
    </w:p>
    <w:p w14:paraId="6D72A1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Командующий флотом принял правильное решение. Дело в том, что в это время против германских подводных лодок успешно действовали гидросамолеты. Можно привести немало примеров, когда летающие лодки срывали действия подводных (11324).</w:t>
      </w:r>
    </w:p>
    <w:p w14:paraId="61B3AF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633A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марта (6 апреля) 1917 из-за сильного ветра решили разобрать закупленный в Англии дирижабль Черномор-3, т.к. ветер повредил эллинг, но во время разборки случайно сожгли. Черномор-1 также был разобран прямо по середине дороги к эллингу. Черномор-2 совершил вынужденную посадку на аэродроме Качинской школы и также был разоружен. Черномор-4 решили даже не собирать (99,95).</w:t>
      </w:r>
    </w:p>
    <w:p w14:paraId="0ACFA3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C0EB8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марта (6 апреля) 1917 3 вражеских аэроплана - один за другим - несколько раз атаковали наши корабли, совершавшие ма</w:t>
      </w:r>
      <w:r w:rsidRPr="00153023">
        <w:rPr>
          <w:rFonts w:ascii="Times New Roman" w:hAnsi="Times New Roman" w:cs="Times New Roman"/>
          <w:color w:val="000000" w:themeColor="text1"/>
          <w:kern w:val="2"/>
          <w:sz w:val="16"/>
          <w:szCs w:val="16"/>
        </w:rPr>
        <w:softHyphen/>
        <w:t>невры и открывавшие огонь. Гидрокрейсер “Император Ни</w:t>
      </w:r>
      <w:r w:rsidRPr="00153023">
        <w:rPr>
          <w:rFonts w:ascii="Times New Roman" w:hAnsi="Times New Roman" w:cs="Times New Roman"/>
          <w:color w:val="000000" w:themeColor="text1"/>
          <w:kern w:val="2"/>
          <w:sz w:val="16"/>
          <w:szCs w:val="16"/>
        </w:rPr>
        <w:softHyphen/>
        <w:t>колай I” уклонился от попадания 9 бомб. Обнаружив при</w:t>
      </w:r>
      <w:r w:rsidRPr="00153023">
        <w:rPr>
          <w:rFonts w:ascii="Times New Roman" w:hAnsi="Times New Roman" w:cs="Times New Roman"/>
          <w:color w:val="000000" w:themeColor="text1"/>
          <w:kern w:val="2"/>
          <w:sz w:val="16"/>
          <w:szCs w:val="16"/>
        </w:rPr>
        <w:softHyphen/>
        <w:t>ближение второго аэроплана, наши воины - летчик прапорщик Михаил Кулевич и стрелок поручик Василий Остроградский - на истребителе “М-11” шесть раз вступали в схватки с “Альбатросом” и прогнали его прочь. Заметим, что в середине боя истребитель получил 18 пулевых пробоин, его мотор стал работать с перебоями, но храбрецы продолжали выполнять боевую задачу. Третий аэроплан противника напал на эсми</w:t>
      </w:r>
      <w:r w:rsidRPr="00153023">
        <w:rPr>
          <w:rFonts w:ascii="Times New Roman" w:hAnsi="Times New Roman" w:cs="Times New Roman"/>
          <w:color w:val="000000" w:themeColor="text1"/>
          <w:kern w:val="2"/>
          <w:sz w:val="16"/>
          <w:szCs w:val="16"/>
        </w:rPr>
        <w:softHyphen/>
        <w:t>нец “Поспешный” и сбросил 4 бомбы, не причинившие кораб</w:t>
      </w:r>
      <w:r w:rsidRPr="00153023">
        <w:rPr>
          <w:rFonts w:ascii="Times New Roman" w:hAnsi="Times New Roman" w:cs="Times New Roman"/>
          <w:color w:val="000000" w:themeColor="text1"/>
          <w:kern w:val="2"/>
          <w:sz w:val="16"/>
          <w:szCs w:val="16"/>
        </w:rPr>
        <w:softHyphen/>
        <w:t>лю даже мелких повреждений [16].</w:t>
      </w:r>
    </w:p>
    <w:p w14:paraId="361855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850BED" w14:textId="77777777" w:rsidR="006F3A1F" w:rsidRPr="00153023" w:rsidRDefault="006F3A1F" w:rsidP="00153023">
      <w:pPr>
        <w:pStyle w:val="ae"/>
        <w:spacing w:before="0" w:after="0"/>
        <w:jc w:val="both"/>
        <w:rPr>
          <w:color w:val="000000" w:themeColor="text1"/>
          <w:kern w:val="2"/>
          <w:sz w:val="16"/>
          <w:szCs w:val="16"/>
        </w:rPr>
      </w:pPr>
      <w:r w:rsidRPr="00153023">
        <w:rPr>
          <w:color w:val="000000" w:themeColor="text1"/>
          <w:kern w:val="2"/>
          <w:sz w:val="16"/>
          <w:szCs w:val="16"/>
        </w:rPr>
        <w:t>24 марта (6 апреля) 1917 действующий на севере Персии русский кавалерийский корпус генерала Николая Баратова встретился с англичанами к северо-востоку от Багдада. Во время своего последнего похода корпус занял города Керманшах и Ханекин (запад современного Ирана) (17045).</w:t>
      </w:r>
    </w:p>
    <w:p w14:paraId="31276242" w14:textId="77777777" w:rsidR="006F3A1F" w:rsidRPr="00153023" w:rsidRDefault="006F3A1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F14BA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9F113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87CA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марта (6 апреля) 1917 была торжественная церемония похорон жертв революции в Петрограде (3908,255).</w:t>
      </w:r>
    </w:p>
    <w:p w14:paraId="047779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89CD8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марта (6 апреля) 1917 после семи лет в тюрьме в Гуляйполе вернулся Нестор Махно (4962).</w:t>
      </w:r>
    </w:p>
    <w:p w14:paraId="1F9F66A7"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31D2A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153023">
        <w:rPr>
          <w:rFonts w:ascii="Times New Roman" w:hAnsi="Times New Roman" w:cs="Times New Roman"/>
          <w:i/>
          <w:iCs/>
          <w:color w:val="000000" w:themeColor="text1"/>
          <w:kern w:val="2"/>
          <w:sz w:val="16"/>
          <w:szCs w:val="16"/>
        </w:rPr>
        <w:t>Зарубежом</w:t>
      </w:r>
      <w:r w:rsidRPr="00153023">
        <w:rPr>
          <w:rFonts w:ascii="Times New Roman" w:hAnsi="Times New Roman" w:cs="Times New Roman"/>
          <w:i/>
          <w:iCs/>
          <w:color w:val="000000" w:themeColor="text1"/>
          <w:kern w:val="2"/>
          <w:sz w:val="16"/>
          <w:szCs w:val="16"/>
          <w:lang w:val="en-US"/>
        </w:rPr>
        <w:t>:</w:t>
      </w:r>
    </w:p>
    <w:p w14:paraId="2F6A73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21CAEB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April 6 1917 In reaction to German sinking of American merchant marine ships, USA declares war on Germany, thus entering WWI. General Pershing, appointed head of the American Expeditionary Force, refuses to allow American soldiers to be used as replacements for French and British soldiers, instead maintaining them as a separate force under his command (1769).</w:t>
      </w:r>
    </w:p>
    <w:p w14:paraId="00BDE8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10955F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April 6 1917 United States declares war on Germany (1036). The Aviation Section of the Signal Corps consisted of 35 pilots, 1,987 enlisted men, and 55 training airplanes. Navy Aviation and Marine Corps combined had 48 officer-pilots, 239 men, 54 airplanes, 1 airship, 3 balloons, and 1 air station (1038).</w:t>
      </w:r>
    </w:p>
    <w:p w14:paraId="4D8002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42DFC4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марта (6 апреля) 1917 США объявили войну Германии (1036). Авиация включала 35 пилотов, 1987 военнослужащих и 55 тренировочных самолетов в составе The Aviation Section of the Signal Corps. Авиация флота и Морской пехоты включала 48 офицеров-пилотов, 239 военнослужащих, 54 самолета, 1 дирижабль, 3 аэростата и 1 аэростанцию (1038).</w:t>
      </w:r>
    </w:p>
    <w:p w14:paraId="1D94D0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1D758A" w14:textId="77777777" w:rsidR="00F94E09" w:rsidRPr="00153023" w:rsidRDefault="00F94E09" w:rsidP="00153023">
      <w:pPr>
        <w:pStyle w:val="ae"/>
        <w:spacing w:before="0" w:after="0"/>
        <w:jc w:val="both"/>
        <w:rPr>
          <w:color w:val="000000" w:themeColor="text1"/>
          <w:kern w:val="2"/>
          <w:sz w:val="16"/>
          <w:szCs w:val="16"/>
        </w:rPr>
      </w:pPr>
      <w:r w:rsidRPr="00153023">
        <w:rPr>
          <w:color w:val="000000" w:themeColor="text1"/>
          <w:kern w:val="2"/>
          <w:sz w:val="16"/>
          <w:szCs w:val="16"/>
        </w:rPr>
        <w:t>24 марта (6 апреля) 1917 США объявили войну Германии, вступив в мировую войну на стороне Антанты. Непосредственным поводом для этого решения стала перехваченная разведкой союзников телеграмма германского министра иностранных дел Артура Циммермана, в которой он предлагал Мексике антиамериканский союз. Свою роль сыграло и объявление германцами в феврале 1916 года неограниченной подводной войны, в результате чего американские торговые суда стали объектом атак германских подводных лодок. В феврале 1917 года было потоплено 2 американских судна: «Хьюзатоник» (Housatonic) в Бискайском заливе и «Калифорния» (California) у побережья Ирландии.</w:t>
      </w:r>
    </w:p>
    <w:p w14:paraId="1233255F" w14:textId="77777777" w:rsidR="00F94E09" w:rsidRPr="00153023" w:rsidRDefault="00F94E09" w:rsidP="00153023">
      <w:pPr>
        <w:pStyle w:val="ae"/>
        <w:spacing w:before="0" w:after="0"/>
        <w:jc w:val="both"/>
        <w:rPr>
          <w:color w:val="000000" w:themeColor="text1"/>
          <w:kern w:val="2"/>
          <w:sz w:val="16"/>
          <w:szCs w:val="16"/>
        </w:rPr>
      </w:pPr>
      <w:r w:rsidRPr="00153023">
        <w:rPr>
          <w:color w:val="000000" w:themeColor="text1"/>
          <w:kern w:val="2"/>
          <w:sz w:val="16"/>
          <w:szCs w:val="16"/>
        </w:rPr>
        <w:t>Президент США Вудро Вильсон поставил перед Конгрессом вопрос об объявлении войны Германии 2 апреля и уже 6 апреля получил согласие. Свое обращение к Конгрессу Вильсон завершил такими словами: «Оставаться нейтральным дальше невозможно, когда поставлены на карту мир всего мира и свобода мира. Итак, мы вынуждены принять бой с естественным врагом мира и свободы. Мы пожертвуем для этого нашей жизнью, нашим состоянием, всем, что мы имеем, в гордом сознании, что настал, наконец, день, когда Америка может пролить свою кровь за благородные принципы, из которых она возникла». Вслед за США 7 апреля войну Германии объявила Куба (17045).</w:t>
      </w:r>
    </w:p>
    <w:p w14:paraId="4F2D7943" w14:textId="77777777" w:rsidR="00F94E09" w:rsidRPr="00153023" w:rsidRDefault="00F94E0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91F1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марта (6 апреля) 1917 - В военные действия на стороне Антанты вступили Соединенные Штаты Америки.</w:t>
      </w:r>
    </w:p>
    <w:p w14:paraId="5FF181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"Вестник Европы", март 1917 г.: "В заседании конгресса прочитано послание президента: "...Германия топит всякого рода суда не только враждебных, но и нейтральных дружественных держав, даже госпитальные суда, снабженные пропусками, выданными германским же правительством...</w:t>
      </w:r>
    </w:p>
    <w:p w14:paraId="4EF24A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своем образе действий Соединенные Штаты должны руководствоваться исключительно желанием отстоять принципы человеколюбия...</w:t>
      </w:r>
    </w:p>
    <w:p w14:paraId="4016DB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Президент Соединенных штатов Америки Вильсон"".</w:t>
      </w:r>
    </w:p>
    <w:p w14:paraId="47FB38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США быстро создали самый мощный по тому времени 12-цилиндровый V-образный двигатель водяного охлаждения "Либерти". Цилиндры были расположены под углом 45° и имели размеры 127x178 мм. Мощность двигателя 400 л. с. при 1700 об/мин. Расход топлива 225 г/лсч, масса 375 кг. Английские самолеты "Де Хевиленд" с двигателем "Либерти" развивали скорость свыше 200 км/час (11999).</w:t>
      </w:r>
    </w:p>
    <w:p w14:paraId="0BC343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EE103E" w14:textId="77777777" w:rsidR="00FD27EC" w:rsidRPr="00153023" w:rsidRDefault="00FD27E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24 марта (6 апреля)</w:t>
      </w:r>
      <w:r w:rsidRPr="00153023">
        <w:rPr>
          <w:rFonts w:ascii="Times New Roman" w:hAnsi="Times New Roman" w:cs="Times New Roman"/>
          <w:color w:val="000000" w:themeColor="text1"/>
          <w:kern w:val="2"/>
          <w:sz w:val="16"/>
          <w:szCs w:val="16"/>
        </w:rPr>
        <w:t xml:space="preserve"> в 1917 году Соединенные Штаты Америки официально объявили войну Германии (15091).</w:t>
      </w:r>
    </w:p>
    <w:p w14:paraId="33F21209" w14:textId="77777777" w:rsidR="00FD27EC" w:rsidRPr="00153023" w:rsidRDefault="00FD27EC" w:rsidP="00153023">
      <w:pPr>
        <w:spacing w:after="0" w:line="240" w:lineRule="auto"/>
        <w:jc w:val="both"/>
        <w:rPr>
          <w:rFonts w:ascii="Times New Roman" w:hAnsi="Times New Roman" w:cs="Times New Roman"/>
          <w:color w:val="000000" w:themeColor="text1"/>
          <w:kern w:val="2"/>
          <w:sz w:val="16"/>
          <w:szCs w:val="16"/>
        </w:rPr>
      </w:pPr>
    </w:p>
    <w:p w14:paraId="2D70B537" w14:textId="77777777" w:rsidR="00095E32" w:rsidRPr="00153023" w:rsidRDefault="00095E3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24 марта (6 апреля) 1917 США вступает в Первую мировую войну, объявив войну Германии. Авиация Корпуса морской пехоты США насчитывает семь офицеров и 43 рядовых (20341).</w:t>
      </w:r>
    </w:p>
    <w:p w14:paraId="57E4BCA5" w14:textId="77777777" w:rsidR="00095E32" w:rsidRPr="00153023" w:rsidRDefault="00095E32" w:rsidP="00153023">
      <w:pPr>
        <w:spacing w:after="0" w:line="240" w:lineRule="auto"/>
        <w:jc w:val="both"/>
        <w:rPr>
          <w:rFonts w:ascii="Times New Roman" w:hAnsi="Times New Roman" w:cs="Times New Roman"/>
          <w:color w:val="0070C0"/>
          <w:sz w:val="16"/>
          <w:szCs w:val="16"/>
        </w:rPr>
      </w:pPr>
    </w:p>
    <w:p w14:paraId="68AAB23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784DF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F82B9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марта (7 апреля) 1917 Казаков докладывает командиру 7-го авиадивизиона: “... сего числа прибыла вверенная мне группа в составе 2, 4 и 19 корпусных авиаотрядов и расположилась: 2-й као - в деревне Езержаны, 4-й као -на фольварке Вучулки, 19-й као - в деревне Ковалювка”. В тот же день началась установка палаток, сборка самолетов, проведение телефонной связи. Таким образом, благодаря не</w:t>
      </w:r>
      <w:r w:rsidRPr="00153023">
        <w:rPr>
          <w:rFonts w:ascii="Times New Roman" w:hAnsi="Times New Roman" w:cs="Times New Roman"/>
          <w:color w:val="000000" w:themeColor="text1"/>
          <w:kern w:val="2"/>
          <w:sz w:val="16"/>
          <w:szCs w:val="16"/>
        </w:rPr>
        <w:softHyphen/>
        <w:t>разумному распоряжению одних и ха</w:t>
      </w:r>
      <w:r w:rsidRPr="00153023">
        <w:rPr>
          <w:rFonts w:ascii="Times New Roman" w:hAnsi="Times New Roman" w:cs="Times New Roman"/>
          <w:color w:val="000000" w:themeColor="text1"/>
          <w:kern w:val="2"/>
          <w:sz w:val="16"/>
          <w:szCs w:val="16"/>
        </w:rPr>
        <w:softHyphen/>
        <w:t>латному отношению других лучшее боевое подразделение русского ВВФ было выведено из строя на 3 месяца. Лучшего подарка австрийским и немецким летчикам нельзя было придумать (3954).</w:t>
      </w:r>
    </w:p>
    <w:p w14:paraId="151B5F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Первый боевой опыт авиагруппы дал хорошие результаты, однако он же выявил ряд организационных недос</w:t>
      </w:r>
      <w:r w:rsidRPr="00153023">
        <w:rPr>
          <w:rFonts w:ascii="Times New Roman" w:hAnsi="Times New Roman" w:cs="Times New Roman"/>
          <w:color w:val="000000" w:themeColor="text1"/>
          <w:kern w:val="2"/>
          <w:sz w:val="16"/>
          <w:szCs w:val="16"/>
        </w:rPr>
        <w:softHyphen/>
        <w:t>татков. Оказалось, что управление от</w:t>
      </w:r>
      <w:r w:rsidRPr="00153023">
        <w:rPr>
          <w:rFonts w:ascii="Times New Roman" w:hAnsi="Times New Roman" w:cs="Times New Roman"/>
          <w:color w:val="000000" w:themeColor="text1"/>
          <w:kern w:val="2"/>
          <w:sz w:val="16"/>
          <w:szCs w:val="16"/>
        </w:rPr>
        <w:softHyphen/>
        <w:t>рядами и особенно группой в целом оказалось слишком сложным и мало</w:t>
      </w:r>
      <w:r w:rsidRPr="00153023">
        <w:rPr>
          <w:rFonts w:ascii="Times New Roman" w:hAnsi="Times New Roman" w:cs="Times New Roman"/>
          <w:color w:val="000000" w:themeColor="text1"/>
          <w:kern w:val="2"/>
          <w:sz w:val="16"/>
          <w:szCs w:val="16"/>
        </w:rPr>
        <w:softHyphen/>
        <w:t>эффективным. Начальник группы был обременен работой по управлению своим отрядом и не мог справиться с выпавшими на его долю дополнитель</w:t>
      </w:r>
      <w:r w:rsidRPr="00153023">
        <w:rPr>
          <w:rFonts w:ascii="Times New Roman" w:hAnsi="Times New Roman" w:cs="Times New Roman"/>
          <w:color w:val="000000" w:themeColor="text1"/>
          <w:kern w:val="2"/>
          <w:sz w:val="16"/>
          <w:szCs w:val="16"/>
        </w:rPr>
        <w:softHyphen/>
        <w:t>ными обязанностями. В этой связи было предложено на</w:t>
      </w:r>
      <w:r w:rsidRPr="00153023">
        <w:rPr>
          <w:rFonts w:ascii="Times New Roman" w:hAnsi="Times New Roman" w:cs="Times New Roman"/>
          <w:color w:val="000000" w:themeColor="text1"/>
          <w:kern w:val="2"/>
          <w:sz w:val="16"/>
          <w:szCs w:val="16"/>
        </w:rPr>
        <w:softHyphen/>
        <w:t>делить командира группы правами командира дивизиона, а также соз</w:t>
      </w:r>
      <w:r w:rsidRPr="00153023">
        <w:rPr>
          <w:rFonts w:ascii="Times New Roman" w:hAnsi="Times New Roman" w:cs="Times New Roman"/>
          <w:color w:val="000000" w:themeColor="text1"/>
          <w:kern w:val="2"/>
          <w:sz w:val="16"/>
          <w:szCs w:val="16"/>
        </w:rPr>
        <w:softHyphen/>
        <w:t>дать минимальный штат управления группы из четырех человек (коман</w:t>
      </w:r>
      <w:r w:rsidRPr="00153023">
        <w:rPr>
          <w:rFonts w:ascii="Times New Roman" w:hAnsi="Times New Roman" w:cs="Times New Roman"/>
          <w:color w:val="000000" w:themeColor="text1"/>
          <w:kern w:val="2"/>
          <w:sz w:val="16"/>
          <w:szCs w:val="16"/>
        </w:rPr>
        <w:softHyphen/>
        <w:t>дир, офицер-наблюдатель, старший механик и врач). Хотя это предложе</w:t>
      </w:r>
      <w:r w:rsidRPr="00153023">
        <w:rPr>
          <w:rFonts w:ascii="Times New Roman" w:hAnsi="Times New Roman" w:cs="Times New Roman"/>
          <w:color w:val="000000" w:themeColor="text1"/>
          <w:kern w:val="2"/>
          <w:sz w:val="16"/>
          <w:szCs w:val="16"/>
        </w:rPr>
        <w:softHyphen/>
        <w:t>ние было внесено Великим Князем еще 28 февраля, оно не было реали</w:t>
      </w:r>
      <w:r w:rsidRPr="00153023">
        <w:rPr>
          <w:rFonts w:ascii="Times New Roman" w:hAnsi="Times New Roman" w:cs="Times New Roman"/>
          <w:color w:val="000000" w:themeColor="text1"/>
          <w:kern w:val="2"/>
          <w:sz w:val="16"/>
          <w:szCs w:val="16"/>
        </w:rPr>
        <w:softHyphen/>
        <w:t>зовано сразу ввиду начавшейся ре</w:t>
      </w:r>
      <w:r w:rsidRPr="00153023">
        <w:rPr>
          <w:rFonts w:ascii="Times New Roman" w:hAnsi="Times New Roman" w:cs="Times New Roman"/>
          <w:color w:val="000000" w:themeColor="text1"/>
          <w:kern w:val="2"/>
          <w:sz w:val="16"/>
          <w:szCs w:val="16"/>
        </w:rPr>
        <w:softHyphen/>
        <w:t>волюции и смены командного соста</w:t>
      </w:r>
      <w:r w:rsidRPr="00153023">
        <w:rPr>
          <w:rFonts w:ascii="Times New Roman" w:hAnsi="Times New Roman" w:cs="Times New Roman"/>
          <w:color w:val="000000" w:themeColor="text1"/>
          <w:kern w:val="2"/>
          <w:sz w:val="16"/>
          <w:szCs w:val="16"/>
        </w:rPr>
        <w:softHyphen/>
        <w:t>ва русской авиации. В марте при 1-й БАГ было создано управление (штаб) группы. Оно состояло всего из трех человек - командира группы штабс-ротмистра А.А.Казакова, его заместителя подъесаула И. А. Шангина и адъютанта поручика В.М. Корженко (3954).</w:t>
      </w:r>
    </w:p>
    <w:p w14:paraId="5634FA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69B27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6F169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66C62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марта (7 апреля) 1917 была введена гос. монополия на хлебную торговлю, контроль за ценами, хлебные карточки в Петрограде (1348,112).</w:t>
      </w:r>
    </w:p>
    <w:p w14:paraId="27192A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7D5A4A" w14:textId="77777777" w:rsidR="00FD27EC" w:rsidRPr="00153023" w:rsidRDefault="00FD27E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25 марта (7 апреля)</w:t>
      </w:r>
      <w:r w:rsidRPr="00153023">
        <w:rPr>
          <w:rFonts w:ascii="Times New Roman" w:hAnsi="Times New Roman" w:cs="Times New Roman"/>
          <w:color w:val="000000" w:themeColor="text1"/>
          <w:kern w:val="2"/>
          <w:sz w:val="16"/>
          <w:szCs w:val="16"/>
        </w:rPr>
        <w:t xml:space="preserve"> в 1917 году Временное правительство издает закон о хлебной монополии, по которому весь хлеб по твердым ценам передается в распоряжение государства. В случае обнаружения укрытых хлебных запасов они отчуждаются по половинной цене. Для заведования хлебным делом учреждаются государственные комитеты (15092).</w:t>
      </w:r>
    </w:p>
    <w:p w14:paraId="62FD6F52" w14:textId="77777777" w:rsidR="00FD27EC" w:rsidRPr="00153023" w:rsidRDefault="00FD27EC" w:rsidP="00153023">
      <w:pPr>
        <w:spacing w:after="0" w:line="240" w:lineRule="auto"/>
        <w:jc w:val="both"/>
        <w:rPr>
          <w:rFonts w:ascii="Times New Roman" w:hAnsi="Times New Roman" w:cs="Times New Roman"/>
          <w:color w:val="000000" w:themeColor="text1"/>
          <w:kern w:val="2"/>
          <w:sz w:val="16"/>
          <w:szCs w:val="16"/>
        </w:rPr>
      </w:pPr>
    </w:p>
    <w:p w14:paraId="2FA47D99" w14:textId="77777777" w:rsidR="00CD1F09" w:rsidRPr="00153023" w:rsidRDefault="00CD1F09" w:rsidP="00153023">
      <w:pPr>
        <w:pStyle w:val="a3"/>
        <w:rPr>
          <w:color w:val="000000" w:themeColor="text1"/>
          <w:lang w:val="ru-RU"/>
        </w:rPr>
      </w:pPr>
      <w:r w:rsidRPr="00153023">
        <w:rPr>
          <w:color w:val="000000" w:themeColor="text1"/>
          <w:lang w:val="ru-RU"/>
        </w:rPr>
        <w:t>25 марта (7 апреля) 1917 продовольственная проблема заставила Временное правительство принять закон "О передаче хлеба в распоряжение государства" (закон о хлебной монополии). Вводилось нормированное снабжение городского населения, строгий учет зерна региональными и Всероссийским продовольственными комитетами, на 70% увеличивались закупочные цены по сравнению с ценами предыдущего года.</w:t>
      </w:r>
    </w:p>
    <w:p w14:paraId="54732422" w14:textId="77777777" w:rsidR="00CD1F09" w:rsidRPr="00153023" w:rsidRDefault="00CD1F09" w:rsidP="00153023">
      <w:pPr>
        <w:pStyle w:val="a3"/>
        <w:rPr>
          <w:color w:val="000000" w:themeColor="text1"/>
          <w:lang w:val="ru-RU"/>
        </w:rPr>
      </w:pPr>
      <w:r w:rsidRPr="00153023">
        <w:rPr>
          <w:color w:val="000000" w:themeColor="text1"/>
          <w:lang w:val="ru-RU"/>
        </w:rPr>
        <w:t>Но задуманные мероприятия реализованы были лишь частично. Иначе и не могло быть, потому что наиболее непримиримую позицию к провозглашенной хлебной монополии заняли не крестьяне, а торгово-промышленные и банковские круги, увидевшие в ней опасную для себя попытку государства ограничить предпринимательскую свободу. Вдобавок к этому безудержная эмиссия "керенок" привела к тому, что правительство не сумело выдержать заданный размер повышения закупочных цен: в 15 губерниях европейской части России осенью 1917 г. цены на рожь повысились в среднем на 184%.</w:t>
      </w:r>
    </w:p>
    <w:p w14:paraId="603E061D" w14:textId="77777777" w:rsidR="00CD1F09" w:rsidRPr="00153023" w:rsidRDefault="00CD1F09" w:rsidP="00153023">
      <w:pPr>
        <w:pStyle w:val="a3"/>
        <w:rPr>
          <w:color w:val="000000" w:themeColor="text1"/>
          <w:lang w:val="ru-RU"/>
        </w:rPr>
      </w:pPr>
      <w:r w:rsidRPr="00153023">
        <w:rPr>
          <w:color w:val="000000" w:themeColor="text1"/>
          <w:lang w:val="ru-RU"/>
        </w:rPr>
        <w:t>Стремясь увеличить объемы заготовок сельхозпродукции и предчувствуя, что заготовки хлеба будут сорваны, Временное правительство пошло на неординарные меры: в хлебопроизводящих губерниях была организована встречная продажа промышленных товаров, пользующихся спросом у крестьян (ткани, обувь, мыло, спички, керосин, нитки и т. д.). Однако результат получился отрицательный. В частности, в армию поступило на 40% меньше необходимой мануфактуры, а зерна было заготовлено чуть более 500 млн пудов – недостаточно даже для удовлетворения потребностей действующей армии. При карточной системе, введенной в крупных городах, стал процветать теневой рынок со своей системой закупки и реализации продукции по спекулятивным ценам (18078).</w:t>
      </w:r>
    </w:p>
    <w:p w14:paraId="467D779A" w14:textId="77777777" w:rsidR="00CD1F09" w:rsidRPr="00153023" w:rsidRDefault="00CD1F09" w:rsidP="00153023">
      <w:pPr>
        <w:pStyle w:val="a3"/>
        <w:rPr>
          <w:color w:val="000000" w:themeColor="text1"/>
          <w:lang w:val="ru-RU"/>
        </w:rPr>
      </w:pPr>
    </w:p>
    <w:p w14:paraId="56622C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марта (7 апреля) 1917 года “Постановление Временного правительства о передаче хлеба в распоряжение государства и о местных продовольственных органах” гласило: “Все количество хлеба, продовольственного и кормового, урожая прошлых лет, 1916 года и будущего урожая 1917 года, за вычетом запаса… необходимого для продовольствия и хозяйственных нужд владельца, поступает со времени взятия хлеба на учет… в распоряжение государства и может быть отчуждаемо лишь при посредстве государственных продовольственных органов” (Собрание узаконений и распоряжений Временного правительства. 1917. № 85. Ст. 487.). Однако повышение при введении хлебной монополии твердых цен на хлеб и попытка наладить прямой товарообмен с деревней не содействовали росту объема продовольственных заготовок. Усиление инфляции и дезорганизация хозяйственной жизни еще больше подрывали доверие крестьянства к государственному регулированию и деньгам, создавая в то же время благоприятную почву для большевистской агитации в казармах, на заводах и фабриках под лозунгами свержения Временного правительства и передачи власти Советам. Этому способствовали и изменения в армии, ставшие одним из важнейших процессов в эволюции общества от Февраля к Октябрю. Солдатский вопрос оказался одним из основных в деятельности Петроградского Совета в дни свержения самодержавия. Уже поздно вечером 1 марта Советом был подготовлен Приказ № 1, опубликование которого 2 марта означало полнейшее переустройство внутреннего уклада вооруженных сил. С одной стороны, это соответствовало тенденциям демократизации общества, с другой — в конкретных условиях того времени — разлагало армию, делало ее более восприимчивой к радикальным революционным идеям. ТАКИМ образом, предпосылки социалистической революции в России были созданы наряду с другими обстоятельствами Первой мировой войной, приведшей страну к острейшему финансово-экономическому, прежде всего продовольственному, кризису. В день ареста Временного правительства на продовольственных складах Петрограда имелось всего 30 тыс. пудов хлеба, в то время как даже по голодной норме — полфунта (примерно 200 граммов) хлеба на человека в сутки — городу требовалось 48 тыс. пудов зерна (</w:t>
      </w:r>
      <w:r w:rsidRPr="00153023">
        <w:rPr>
          <w:rFonts w:ascii="Times New Roman" w:hAnsi="Times New Roman" w:cs="Times New Roman"/>
          <w:iCs/>
          <w:color w:val="000000" w:themeColor="text1"/>
          <w:kern w:val="2"/>
          <w:sz w:val="16"/>
          <w:szCs w:val="16"/>
        </w:rPr>
        <w:t xml:space="preserve">Бабурин Д.С. </w:t>
      </w:r>
      <w:r w:rsidRPr="00153023">
        <w:rPr>
          <w:rFonts w:ascii="Times New Roman" w:hAnsi="Times New Roman" w:cs="Times New Roman"/>
          <w:color w:val="000000" w:themeColor="text1"/>
          <w:kern w:val="2"/>
          <w:sz w:val="16"/>
          <w:szCs w:val="16"/>
        </w:rPr>
        <w:t>Наркомпрод в первые годы Советской власти // Исторические записки. Т. 61. М.: Изд-во АН СССР, 1957. С. 335.). В этих условиях, еще не овладев Государственным банком и эмиссионным аппаратом (Первые 5 млн. руб. на экстренные нужды по снабжению армии продовольствием и другие необходимые расходы Совнарком получил только 17 ноября), большевистское руководство было вынуждено спешно заняться решением продовольственной проблемы. 15 ноября 1917 года Совнарком поручил Петроградскому военно-революционному комитету (ВРК) “принять самые решительные меры к искоренению спекуляции и саботажа, скрывания запасов, злостной задержки грузов и пр.” (Собрание узаконений и распоряжений рабочего и крестьянского правительства (далее — СУ). 1917. № 3. Ст. 33.). Во исполнение этого указания ВРК уже в ноябре начал посылать в хлебные губернии специально сформированные отряды рабочих и матросов для конфискации продовольствия. Формально заготовки сельскохозяйственных продуктов осуществлялись на основе товарообмена, но поскольку промышленных товаров не хватало, основную часть стоимости продуктов крестьяне получали стремительно продолжавшими обесцениваться денежными знаками. Не удивительно, что уже в декабре неповиновение крестьян, отказывавшихся, по сути, безвозмездно отдавать хлеб, стало приобретать массовый характер. Надо отметить, что при всем этом государственная хлебная монополия и твердые закупочные цены на хлеб, поддержанные принявшими Наркомат земледелия левыми эсерами, продолжали сохраняться (11177).</w:t>
      </w:r>
    </w:p>
    <w:p w14:paraId="0F50525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743C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марта (7 апреля) 1917 года издается Закон о передаче хлеба в распоряжение государства (монополии на хлеб). Согласно ему, “все количество хлеба, продовольственного и кормового урожая прошлых лет, 1916 и будущего урожая 1917, за вычетом запаса, необходимого для продовольствия и хозяйственных нужд владельца, поступает со времени взятия хлеба на учет, в распоряжение государства по твердым ценам и может быть отчуждено лишь при посредстве государственных продовольственных органов”. То есть государственная монополия на весь хлеб, кроме собственного потребления и хозяйственных нужд, и государственная монополия на хлебную торговлю. Нормы собственного потребления и хозяйственных нужд устанавливались тем же законом, исходя из того, что: а) количество зерна для посева оставляется, исходя из посевной площади хозяйства и средней густоты высева по данными Центрального статистического комитета с возможной корректировкой по земской статистике. При использовании сеялки размер понижается на 20-40 % (в зависимости от типа сеялки); б) для продовольственных нужд — на иждивенцев по 1,25 пуда в месяц, для взрослых рабочих — 1,5 пуда. Кроме того крупы по 10 золотников на душу в день; в) для скота — для рабочих лошадей — 8 фунтов овса или ячменя или 10 фунтов кукурузы на каждый день. Для рогатого скота и свиней — не более 4-х фунтов в день на голову. Для молодняка норма понижалась вдвое. Нормы прокорма могли уменьшаться на местах; в) Дополнительно 10 % по каждому пункту (а, б, в)"на всякий случай" (16658).</w:t>
      </w:r>
    </w:p>
    <w:p w14:paraId="613B69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49B2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марта (7 апреля) 1917 г. официально, в виде общегосударственной меры, карточная система появилась с введением хлебной монополии. Обсуждались в России и проекты введения трудовой повинности, но идея оказалась непопулярной. Власть, опасаясь волнений рабочих и обострения социального вопроса, не пошла на принятие этого законопроекта. Огромные жертвы, затяжной и кровопролитный характер войны, рост дороговизны в тылу воюющих государств привели в политической сфере к смещению акцентов — от грандиозной вспышки национализма и шовинизма, идей гражданского мира во имя победы над внешним врагом к созданию в широких народных массах совершенно новой психологии военного коммунизма с присущими ей настроениями максимализма, нетерпения, всеобщего уравнительства, с ориентацией на насилие и прямое революционное действие (11270).</w:t>
      </w:r>
    </w:p>
    <w:p w14:paraId="096021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F21B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марта (7 апреля) 1917 были созданы местные комитеты по снабжению продовольствием (3908,255).</w:t>
      </w:r>
    </w:p>
    <w:p w14:paraId="2E13A6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D8FEE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марта (7 апреля) 1917 в Симферополе состоялся I съезд крымских татар (4962).</w:t>
      </w:r>
    </w:p>
    <w:p w14:paraId="19B8BA1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C8D99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A4FE3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E8AB4E" w14:textId="77777777" w:rsidR="006F3A1F" w:rsidRPr="00153023" w:rsidRDefault="006F3A1F" w:rsidP="00153023">
      <w:pPr>
        <w:pStyle w:val="ae"/>
        <w:spacing w:before="0" w:after="0"/>
        <w:jc w:val="both"/>
        <w:rPr>
          <w:color w:val="000000" w:themeColor="text1"/>
          <w:kern w:val="2"/>
          <w:sz w:val="16"/>
          <w:szCs w:val="16"/>
        </w:rPr>
      </w:pPr>
      <w:r w:rsidRPr="00153023">
        <w:rPr>
          <w:color w:val="000000" w:themeColor="text1"/>
          <w:kern w:val="2"/>
          <w:sz w:val="16"/>
          <w:szCs w:val="16"/>
        </w:rPr>
        <w:t>25 марта (7 апреля) 1917 боевые действия неожиданно развернулись на далеком от основных театров Первой мировой американском острове Гуам в Тихом океане. Дело в том, что еще в декабре 1914 года там запросил убежище германский вспомогательный крейсер «Корморан» (переделанный из захваченного в августе 1914 года русского парохода «Рязань»). Американцы интернировали немцев до конца войны и довольно спокойно прожили с ними на Гуаме более 2 лет. Но после объявления США войны Германии неожиданно оказалось, что посреди американской военной базы стоит вражеский корабль.</w:t>
      </w:r>
    </w:p>
    <w:p w14:paraId="0A00BADD" w14:textId="77777777" w:rsidR="006F3A1F" w:rsidRPr="00153023" w:rsidRDefault="006F3A1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Американцы предложили немцам мирно сменить статус интернированных на военнопленных, но переговоры затянулись, в их ходе у кого-то не выдержали нервы и началась перестрелка, в том числе и с применением артиллерии. Понимая, что шансов у «мобилизованного» торгового парохода против береговых и флотских батарей нет, немцы сами взорвали корабль, при этом погибло 9 матросов. Это столкновение считается первым боем с участием американцев в Первой мировой войне, а сам корабль до сих пор находится на дне гавани Гуама (17045).</w:t>
      </w:r>
    </w:p>
    <w:p w14:paraId="590D567F" w14:textId="77777777" w:rsidR="006F3A1F" w:rsidRPr="00153023" w:rsidRDefault="006F3A1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BC38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25 марта (7 </w:t>
      </w:r>
      <w:r w:rsidR="006F3A1F" w:rsidRPr="00153023">
        <w:rPr>
          <w:rFonts w:ascii="Times New Roman" w:hAnsi="Times New Roman" w:cs="Times New Roman"/>
          <w:color w:val="000000" w:themeColor="text1"/>
          <w:kern w:val="2"/>
          <w:sz w:val="16"/>
          <w:szCs w:val="16"/>
        </w:rPr>
        <w:t>апреля</w:t>
      </w:r>
      <w:r w:rsidRPr="00153023">
        <w:rPr>
          <w:rFonts w:ascii="Times New Roman" w:hAnsi="Times New Roman" w:cs="Times New Roman"/>
          <w:color w:val="000000" w:themeColor="text1"/>
          <w:kern w:val="2"/>
          <w:sz w:val="16"/>
          <w:szCs w:val="16"/>
        </w:rPr>
        <w:t>) 1917 кайзер Вильгельм II пообещал предоставить равное избирательное право всем гражданам Пруссии (3907,89).</w:t>
      </w:r>
    </w:p>
    <w:p w14:paraId="22CCA1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5612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марта (7 апреля) 1917 Куба объявила войну Германии (3907,89).</w:t>
      </w:r>
    </w:p>
    <w:p w14:paraId="44114D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DA421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E265A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7BFA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26 марта </w:t>
      </w:r>
      <w:r w:rsidR="001B6ED4" w:rsidRPr="00153023">
        <w:rPr>
          <w:rFonts w:ascii="Times New Roman" w:hAnsi="Times New Roman" w:cs="Times New Roman"/>
          <w:color w:val="000000" w:themeColor="text1"/>
          <w:kern w:val="2"/>
          <w:sz w:val="16"/>
          <w:szCs w:val="16"/>
        </w:rPr>
        <w:t xml:space="preserve">(8 апреля) </w:t>
      </w:r>
      <w:r w:rsidRPr="00153023">
        <w:rPr>
          <w:rFonts w:ascii="Times New Roman" w:hAnsi="Times New Roman" w:cs="Times New Roman"/>
          <w:color w:val="000000" w:themeColor="text1"/>
          <w:kern w:val="2"/>
          <w:sz w:val="16"/>
          <w:szCs w:val="16"/>
        </w:rPr>
        <w:t>1917 г. экипаж летчика М.М.Серге</w:t>
      </w:r>
      <w:r w:rsidRPr="00153023">
        <w:rPr>
          <w:rFonts w:ascii="Times New Roman" w:hAnsi="Times New Roman" w:cs="Times New Roman"/>
          <w:color w:val="000000" w:themeColor="text1"/>
          <w:kern w:val="2"/>
          <w:sz w:val="16"/>
          <w:szCs w:val="16"/>
        </w:rPr>
        <w:softHyphen/>
        <w:t>ева на лодке М-9 впервые в исто</w:t>
      </w:r>
      <w:r w:rsidRPr="00153023">
        <w:rPr>
          <w:rFonts w:ascii="Times New Roman" w:hAnsi="Times New Roman" w:cs="Times New Roman"/>
          <w:color w:val="000000" w:themeColor="text1"/>
          <w:kern w:val="2"/>
          <w:sz w:val="16"/>
          <w:szCs w:val="16"/>
        </w:rPr>
        <w:softHyphen/>
        <w:t>рии флота осуществил абордаж турецкой шхуны (12088).</w:t>
      </w:r>
    </w:p>
    <w:p w14:paraId="2F3327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09BB8A" w14:textId="77777777" w:rsidR="00095E32" w:rsidRPr="00153023" w:rsidRDefault="00095E3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26 марта (8 апреля) 1917 года приказом Главнокому русской армии фотометрические части были переименованы в фотограмметрические и переданы в подчинение авиационному руководству. Был создан издание «Известия по аэрофотографии и фотограмметрии» (19993).</w:t>
      </w:r>
    </w:p>
    <w:p w14:paraId="6C6C5D45" w14:textId="77777777" w:rsidR="00095E32" w:rsidRPr="00153023" w:rsidRDefault="00095E32" w:rsidP="00153023">
      <w:pPr>
        <w:spacing w:after="0" w:line="240" w:lineRule="auto"/>
        <w:jc w:val="both"/>
        <w:rPr>
          <w:rFonts w:ascii="Times New Roman" w:hAnsi="Times New Roman" w:cs="Times New Roman"/>
          <w:color w:val="0070C0"/>
          <w:sz w:val="16"/>
          <w:szCs w:val="16"/>
        </w:rPr>
      </w:pPr>
    </w:p>
    <w:p w14:paraId="588C72B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F1AD0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B34A7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марта (8 апреля) 1917 Временное правительство России выпустило “Заем свободы” (4962).</w:t>
      </w:r>
    </w:p>
    <w:p w14:paraId="133D7C3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D25B63" w14:textId="77777777" w:rsidR="008E6FB1"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7908BAE8" w14:textId="77777777" w:rsidR="008E6FB1" w:rsidRPr="00153023" w:rsidRDefault="008E6FB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F73D3B"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 xml:space="preserve">26 марта (8 апреля) 1917 г. </w:t>
      </w:r>
      <w:r w:rsidRPr="00153023">
        <w:rPr>
          <w:rFonts w:ascii="Times New Roman" w:hAnsi="Times New Roman" w:cs="Times New Roman"/>
          <w:color w:val="000000" w:themeColor="text1"/>
          <w:kern w:val="2"/>
          <w:sz w:val="16"/>
          <w:szCs w:val="16"/>
        </w:rPr>
        <w:t>Протокол совещания министров, посвященного обсуждению вопроса о предстоящих финансовых операциях Временного правительства в США.</w:t>
      </w:r>
    </w:p>
    <w:p w14:paraId="4DF4F073"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534-535</w:t>
      </w:r>
    </w:p>
    <w:p w14:paraId="48B95AD2"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АВПР, ф. Второго деп-та, 1—5, «Война», д. 214, лл.151—152. Копия.</w:t>
      </w:r>
    </w:p>
    <w:p w14:paraId="09DE0B7A" w14:textId="77777777" w:rsidR="008E6FB1" w:rsidRPr="00153023" w:rsidRDefault="008E6FB1" w:rsidP="00153023">
      <w:pPr>
        <w:pStyle w:val="rtejustify"/>
        <w:spacing w:before="0" w:after="0"/>
        <w:rPr>
          <w:color w:val="000000" w:themeColor="text1"/>
          <w:kern w:val="2"/>
          <w:sz w:val="16"/>
          <w:szCs w:val="16"/>
        </w:rPr>
      </w:pPr>
      <w:r w:rsidRPr="00153023">
        <w:rPr>
          <w:color w:val="000000" w:themeColor="text1"/>
          <w:kern w:val="2"/>
          <w:sz w:val="16"/>
          <w:szCs w:val="16"/>
        </w:rPr>
        <w:t>Под председательством министра финансов состоялось 26 марта 1917 г.' совещание, посвященное вопросу выпуска займа в Америке, с участием военного министра, государственного ^контролера, товарища министра торговли и промышленности проф. Б. А. Бахметьева, и. о. товарища министра иностранных дел бар. Б. Э. Нольде, товарища министра финансов С. А. Шателена и директора Кредитной канцелярии.</w:t>
      </w:r>
      <w:hyperlink r:id="rId87" w:anchor="_ftn1" w:history="1">
        <w:r w:rsidRPr="00153023">
          <w:rPr>
            <w:rStyle w:val="a5"/>
            <w:color w:val="000000" w:themeColor="text1"/>
            <w:kern w:val="2"/>
            <w:sz w:val="16"/>
            <w:szCs w:val="16"/>
          </w:rPr>
          <w:t>[1]</w:t>
        </w:r>
      </w:hyperlink>
    </w:p>
    <w:p w14:paraId="266AEAFD" w14:textId="77777777" w:rsidR="008E6FB1" w:rsidRPr="00153023" w:rsidRDefault="008E6FB1" w:rsidP="00153023">
      <w:pPr>
        <w:pStyle w:val="rtejustify"/>
        <w:spacing w:before="0" w:after="0"/>
        <w:rPr>
          <w:color w:val="000000" w:themeColor="text1"/>
          <w:kern w:val="2"/>
          <w:sz w:val="16"/>
          <w:szCs w:val="16"/>
        </w:rPr>
      </w:pPr>
      <w:r w:rsidRPr="00153023">
        <w:rPr>
          <w:color w:val="000000" w:themeColor="text1"/>
          <w:kern w:val="2"/>
          <w:sz w:val="16"/>
          <w:szCs w:val="16"/>
        </w:rPr>
        <w:t>Министром финансов было поставлено на обсуждение 3 вопроса:</w:t>
      </w:r>
    </w:p>
    <w:p w14:paraId="6EC5B111" w14:textId="77777777" w:rsidR="008E6FB1" w:rsidRPr="00153023" w:rsidRDefault="008E6FB1" w:rsidP="00153023">
      <w:pPr>
        <w:pStyle w:val="rtejustify"/>
        <w:spacing w:before="0" w:after="0"/>
        <w:rPr>
          <w:color w:val="000000" w:themeColor="text1"/>
          <w:kern w:val="2"/>
          <w:sz w:val="16"/>
          <w:szCs w:val="16"/>
        </w:rPr>
      </w:pPr>
      <w:r w:rsidRPr="00153023">
        <w:rPr>
          <w:color w:val="000000" w:themeColor="text1"/>
          <w:kern w:val="2"/>
          <w:sz w:val="16"/>
          <w:szCs w:val="16"/>
        </w:rPr>
        <w:t>1) В какой сумме исчисляется наша потребность в американской валюте для заказов, уже произведенных и предположенных в будущем.</w:t>
      </w:r>
    </w:p>
    <w:p w14:paraId="3126CC1E" w14:textId="77777777" w:rsidR="008E6FB1" w:rsidRPr="00153023" w:rsidRDefault="008E6FB1" w:rsidP="00153023">
      <w:pPr>
        <w:pStyle w:val="rtejustify"/>
        <w:spacing w:before="0" w:after="0"/>
        <w:rPr>
          <w:color w:val="000000" w:themeColor="text1"/>
          <w:kern w:val="2"/>
          <w:sz w:val="16"/>
          <w:szCs w:val="16"/>
        </w:rPr>
      </w:pPr>
      <w:r w:rsidRPr="00153023">
        <w:rPr>
          <w:color w:val="000000" w:themeColor="text1"/>
          <w:kern w:val="2"/>
          <w:sz w:val="16"/>
          <w:szCs w:val="16"/>
        </w:rPr>
        <w:t>2) Как отразится предполагаемая кредитная операция в Америке на нашем финансовом соглашении с Англией.</w:t>
      </w:r>
    </w:p>
    <w:p w14:paraId="387166F4" w14:textId="77777777" w:rsidR="008E6FB1" w:rsidRPr="00153023" w:rsidRDefault="008E6FB1" w:rsidP="00153023">
      <w:pPr>
        <w:pStyle w:val="rtejustify"/>
        <w:spacing w:before="0" w:after="0"/>
        <w:rPr>
          <w:color w:val="000000" w:themeColor="text1"/>
          <w:kern w:val="2"/>
          <w:sz w:val="16"/>
          <w:szCs w:val="16"/>
        </w:rPr>
      </w:pPr>
      <w:r w:rsidRPr="00153023">
        <w:rPr>
          <w:color w:val="000000" w:themeColor="text1"/>
          <w:kern w:val="2"/>
          <w:sz w:val="16"/>
          <w:szCs w:val="16"/>
        </w:rPr>
        <w:t>3) Являются ли предполагаемые американским правительством условия займа приемлемыми с точки зрения наших интересов.</w:t>
      </w:r>
      <w:hyperlink r:id="rId88" w:anchor="_ftn2" w:history="1">
        <w:r w:rsidRPr="00153023">
          <w:rPr>
            <w:rStyle w:val="a5"/>
            <w:color w:val="000000" w:themeColor="text1"/>
            <w:kern w:val="2"/>
            <w:sz w:val="16"/>
            <w:szCs w:val="16"/>
          </w:rPr>
          <w:t>[2]</w:t>
        </w:r>
      </w:hyperlink>
    </w:p>
    <w:p w14:paraId="71876020" w14:textId="77777777" w:rsidR="008E6FB1" w:rsidRPr="00153023" w:rsidRDefault="008E6FB1" w:rsidP="00153023">
      <w:pPr>
        <w:pStyle w:val="rtejustify"/>
        <w:spacing w:before="0" w:after="0"/>
        <w:rPr>
          <w:color w:val="000000" w:themeColor="text1"/>
          <w:kern w:val="2"/>
          <w:sz w:val="16"/>
          <w:szCs w:val="16"/>
        </w:rPr>
      </w:pPr>
      <w:r w:rsidRPr="00153023">
        <w:rPr>
          <w:color w:val="000000" w:themeColor="text1"/>
          <w:kern w:val="2"/>
          <w:sz w:val="16"/>
          <w:szCs w:val="16"/>
        </w:rPr>
        <w:t>I. По первому вопросу совещание признало невозможным выяснить в настоящее время действительную потребность русского правительства в долларах, так как до сих пор еще не имеется точных сведений о программе заказов в связи с находящимся в нашем распоряжении тоннажем и провозоспособностью наших железных дорог. Ввиду сего совещание просило проф. Бахметьева образовать под его председательством междуведомственную комиссию для выяснения нашей потребности в долларах.</w:t>
      </w:r>
    </w:p>
    <w:p w14:paraId="717FA262" w14:textId="77777777" w:rsidR="008E6FB1" w:rsidRPr="00153023" w:rsidRDefault="008E6FB1" w:rsidP="00153023">
      <w:pPr>
        <w:pStyle w:val="rtejustify"/>
        <w:spacing w:before="0" w:after="0"/>
        <w:rPr>
          <w:color w:val="000000" w:themeColor="text1"/>
          <w:kern w:val="2"/>
          <w:sz w:val="16"/>
          <w:szCs w:val="16"/>
        </w:rPr>
      </w:pPr>
      <w:r w:rsidRPr="00153023">
        <w:rPr>
          <w:color w:val="000000" w:themeColor="text1"/>
          <w:kern w:val="2"/>
          <w:sz w:val="16"/>
          <w:szCs w:val="16"/>
        </w:rPr>
        <w:t>Вместе с тем совещание отметило, что из общей массы заказов надлежит выделить в особую группу заказы вагонов, так как доставка их не только не зависит от провозоспособности дорог, но, наоборот, служит к ее увеличению. Поэтому в связи с имеющимися сведениями об изготовлении американскими заводами до 150 тыс. вагонов по заказам американского и английского правительства совещание признало желательным возбудить перед названными [правительствами вопрос об уступке нам части указанного количества вагонов ввиду того, что это является единственным способом получения [подвижного состава в сравнительно близкие сроки. В случае же, если Америка и Англия откажут в уступке нам своей очереди в получении от заводов вагонов, поставка новых вагонов для Министерства путей сообщения может начаться не ранее 1 декабря 1917 г.</w:t>
      </w:r>
    </w:p>
    <w:p w14:paraId="4885860F" w14:textId="77777777" w:rsidR="008E6FB1" w:rsidRPr="00153023" w:rsidRDefault="008E6FB1" w:rsidP="00153023">
      <w:pPr>
        <w:pStyle w:val="rtejustify"/>
        <w:spacing w:before="0" w:after="0"/>
        <w:rPr>
          <w:color w:val="000000" w:themeColor="text1"/>
          <w:kern w:val="2"/>
          <w:sz w:val="16"/>
          <w:szCs w:val="16"/>
        </w:rPr>
      </w:pPr>
      <w:r w:rsidRPr="00153023">
        <w:rPr>
          <w:color w:val="000000" w:themeColor="text1"/>
          <w:kern w:val="2"/>
          <w:sz w:val="16"/>
          <w:szCs w:val="16"/>
        </w:rPr>
        <w:t>II. В отношении второго вопроса, в какой степени производство нами самостоятельной кредитной операции отразится на нашем соглашении с Англией, совещанием [было признано, что для выпускаемого займа в Америке нам не требуется испрашивать согласия великобританского правительства, так как никаких формальных обязательств в этом направлении мы Англии не давали. С целью использования нами всех ресурсов в Америке представляется наиболее правильным не отказываться от предусмотренного последними переговорами получения нами долларов, а лишь пользоваться открываемым нам Англией кредитом в Америке с известным ограничением, требуя взамен долларов от великобританского правительства увеличения наших кредитов в иных валютах — кронах, иенах, а равно сумм для [удовлетворения нужд частной промышленности и интервенции.</w:t>
      </w:r>
    </w:p>
    <w:p w14:paraId="4574BC0D" w14:textId="77777777" w:rsidR="008E6FB1" w:rsidRPr="00153023" w:rsidRDefault="008E6FB1" w:rsidP="00153023">
      <w:pPr>
        <w:pStyle w:val="rtejustify"/>
        <w:spacing w:before="0" w:after="0"/>
        <w:rPr>
          <w:color w:val="000000" w:themeColor="text1"/>
          <w:kern w:val="2"/>
          <w:sz w:val="16"/>
          <w:szCs w:val="16"/>
        </w:rPr>
      </w:pPr>
      <w:r w:rsidRPr="00153023">
        <w:rPr>
          <w:color w:val="000000" w:themeColor="text1"/>
          <w:kern w:val="2"/>
          <w:sz w:val="16"/>
          <w:szCs w:val="16"/>
        </w:rPr>
        <w:t>III. Согласно сообщению министра финансов, условия выпуска займа в Америке представляются в нижеследующем виде.</w:t>
      </w:r>
    </w:p>
    <w:p w14:paraId="2A5F06F5" w14:textId="77777777" w:rsidR="008E6FB1" w:rsidRPr="00153023" w:rsidRDefault="008E6FB1" w:rsidP="00153023">
      <w:pPr>
        <w:pStyle w:val="rtejustify"/>
        <w:spacing w:before="0" w:after="0"/>
        <w:rPr>
          <w:color w:val="000000" w:themeColor="text1"/>
          <w:kern w:val="2"/>
          <w:sz w:val="16"/>
          <w:szCs w:val="16"/>
        </w:rPr>
      </w:pPr>
      <w:r w:rsidRPr="00153023">
        <w:rPr>
          <w:color w:val="000000" w:themeColor="text1"/>
          <w:kern w:val="2"/>
          <w:sz w:val="16"/>
          <w:szCs w:val="16"/>
        </w:rPr>
        <w:t>Американское правительство разрешит выпуск на рынке русского займа на 500 млн дол., действительного сроком на 15 лет, на условиях, не худших, чем имеющие быть выпущенными в Соединенных Штатах английские и французские займы. В счет займа американское правительство немедленно и по мере надобности открывает нам кредит из того процента, из которого оно само получит деньги на рынке (3%—2), причем общая сумма кредита не должна превышать 97% размера предполагаемого займа. Кредит этот должен быть погашен не позднее одного года после ратификации мирного договора.</w:t>
      </w:r>
    </w:p>
    <w:p w14:paraId="1A9A9C61" w14:textId="77777777" w:rsidR="008E6FB1" w:rsidRPr="00153023" w:rsidRDefault="008E6FB1" w:rsidP="00153023">
      <w:pPr>
        <w:pStyle w:val="rtejustify"/>
        <w:spacing w:before="0" w:after="0"/>
        <w:rPr>
          <w:color w:val="000000" w:themeColor="text1"/>
          <w:kern w:val="2"/>
          <w:sz w:val="16"/>
          <w:szCs w:val="16"/>
        </w:rPr>
      </w:pPr>
      <w:r w:rsidRPr="00153023">
        <w:rPr>
          <w:color w:val="000000" w:themeColor="text1"/>
          <w:kern w:val="2"/>
          <w:sz w:val="16"/>
          <w:szCs w:val="16"/>
        </w:rPr>
        <w:t>Ознакомившись с указанными условиями, совещание признало их приемлемыми. Вместе с тем совещание выразило нижеследующие пожелания:</w:t>
      </w:r>
    </w:p>
    <w:p w14:paraId="386DF1A2" w14:textId="77777777" w:rsidR="008E6FB1" w:rsidRPr="00153023" w:rsidRDefault="008E6FB1" w:rsidP="00153023">
      <w:pPr>
        <w:pStyle w:val="rtejustify"/>
        <w:spacing w:before="0" w:after="0"/>
        <w:rPr>
          <w:color w:val="000000" w:themeColor="text1"/>
          <w:kern w:val="2"/>
          <w:sz w:val="16"/>
          <w:szCs w:val="16"/>
        </w:rPr>
      </w:pPr>
      <w:r w:rsidRPr="00153023">
        <w:rPr>
          <w:color w:val="000000" w:themeColor="text1"/>
          <w:kern w:val="2"/>
          <w:sz w:val="16"/>
          <w:szCs w:val="16"/>
        </w:rPr>
        <w:t>1) чтобы правительство Соединенных Штатов не только содействовало бы выпуску займа, но и гарантировало бы нам его размещение;</w:t>
      </w:r>
    </w:p>
    <w:p w14:paraId="6CDB96C3" w14:textId="77777777" w:rsidR="008E6FB1" w:rsidRPr="00153023" w:rsidRDefault="008E6FB1" w:rsidP="00153023">
      <w:pPr>
        <w:pStyle w:val="rtejustify"/>
        <w:spacing w:before="0" w:after="0"/>
        <w:rPr>
          <w:color w:val="000000" w:themeColor="text1"/>
          <w:kern w:val="2"/>
          <w:sz w:val="16"/>
          <w:szCs w:val="16"/>
        </w:rPr>
      </w:pPr>
      <w:r w:rsidRPr="00153023">
        <w:rPr>
          <w:color w:val="000000" w:themeColor="text1"/>
          <w:kern w:val="2"/>
          <w:sz w:val="16"/>
          <w:szCs w:val="16"/>
        </w:rPr>
        <w:t>2) чтобы открываемые нам кредиты могли быть использованы по возможности в течение продолжительного срока (не менее 2 лет);</w:t>
      </w:r>
    </w:p>
    <w:p w14:paraId="3F33988C" w14:textId="77777777" w:rsidR="008E6FB1" w:rsidRPr="00153023" w:rsidRDefault="008E6FB1" w:rsidP="00153023">
      <w:pPr>
        <w:pStyle w:val="rtejustify"/>
        <w:spacing w:before="0" w:after="0"/>
        <w:rPr>
          <w:color w:val="000000" w:themeColor="text1"/>
          <w:kern w:val="2"/>
          <w:sz w:val="16"/>
          <w:szCs w:val="16"/>
        </w:rPr>
      </w:pPr>
      <w:r w:rsidRPr="00153023">
        <w:rPr>
          <w:color w:val="000000" w:themeColor="text1"/>
          <w:kern w:val="2"/>
          <w:sz w:val="16"/>
          <w:szCs w:val="16"/>
        </w:rPr>
        <w:t>3) чтобы те суммы в долларах, которые мы не сможем использовать на закупки в Америке некоторых предметов, за неимением таковых на рынке, могли быть обращаемы по нашему желанию в иные валюты — в иены и кроны.</w:t>
      </w:r>
    </w:p>
    <w:p w14:paraId="3970074E" w14:textId="77777777" w:rsidR="008E6FB1" w:rsidRPr="00153023" w:rsidRDefault="008E6FB1" w:rsidP="00153023">
      <w:pPr>
        <w:pStyle w:val="ae"/>
        <w:spacing w:before="0" w:after="0"/>
        <w:jc w:val="both"/>
        <w:rPr>
          <w:color w:val="000000" w:themeColor="text1"/>
          <w:kern w:val="2"/>
          <w:sz w:val="16"/>
          <w:szCs w:val="16"/>
        </w:rPr>
      </w:pPr>
      <w:r w:rsidRPr="00153023">
        <w:rPr>
          <w:color w:val="000000" w:themeColor="text1"/>
          <w:kern w:val="2"/>
          <w:sz w:val="16"/>
          <w:szCs w:val="16"/>
        </w:rPr>
        <w:t>Подписали:</w:t>
      </w:r>
    </w:p>
    <w:p w14:paraId="19D50A03" w14:textId="77777777" w:rsidR="008E6FB1" w:rsidRPr="00153023" w:rsidRDefault="008E6FB1"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Министр финансов М. И. Терещенко,</w:t>
      </w:r>
    </w:p>
    <w:p w14:paraId="1CEDE44B" w14:textId="77777777" w:rsidR="008E6FB1" w:rsidRPr="00153023" w:rsidRDefault="008E6FB1"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государственный контролер И. В. Годнев,</w:t>
      </w:r>
    </w:p>
    <w:p w14:paraId="6D5BC47F" w14:textId="77777777" w:rsidR="008E6FB1" w:rsidRPr="00153023" w:rsidRDefault="008E6FB1"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товарищ министра торговли Б. Бахметьев,</w:t>
      </w:r>
    </w:p>
    <w:p w14:paraId="748E1F44" w14:textId="77777777" w:rsidR="008E6FB1" w:rsidRPr="00153023" w:rsidRDefault="008E6FB1"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товарищ министра финансов С. Шателен,</w:t>
      </w:r>
    </w:p>
    <w:p w14:paraId="0B525989" w14:textId="77777777" w:rsidR="008E6FB1" w:rsidRPr="00153023" w:rsidRDefault="008E6FB1"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и. о. товарища министра иностранных дел бар. Б. Нольде,</w:t>
      </w:r>
    </w:p>
    <w:p w14:paraId="71418A8C" w14:textId="77777777" w:rsidR="008E6FB1" w:rsidRPr="00153023" w:rsidRDefault="008E6FB1"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военный и морской министр А. Гучков.</w:t>
      </w:r>
    </w:p>
    <w:p w14:paraId="7A6D1C62" w14:textId="77777777" w:rsidR="008E6FB1" w:rsidRPr="00153023" w:rsidRDefault="008E6FB1" w:rsidP="00153023">
      <w:pPr>
        <w:pStyle w:val="rteindent2"/>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Директор Кредитной канцелярии К. Замен.</w:t>
      </w:r>
    </w:p>
    <w:p w14:paraId="46E6E1CC" w14:textId="77777777" w:rsidR="008E6FB1" w:rsidRPr="00153023" w:rsidRDefault="00153023" w:rsidP="00153023">
      <w:pPr>
        <w:pStyle w:val="ae"/>
        <w:spacing w:before="0" w:after="0"/>
        <w:jc w:val="both"/>
        <w:rPr>
          <w:color w:val="000000" w:themeColor="text1"/>
          <w:kern w:val="2"/>
          <w:sz w:val="16"/>
          <w:szCs w:val="16"/>
        </w:rPr>
      </w:pPr>
      <w:hyperlink r:id="rId89" w:anchor="_ftnref1" w:history="1">
        <w:r w:rsidR="008E6FB1" w:rsidRPr="00153023">
          <w:rPr>
            <w:rStyle w:val="a5"/>
            <w:color w:val="000000" w:themeColor="text1"/>
            <w:kern w:val="2"/>
            <w:sz w:val="16"/>
            <w:szCs w:val="16"/>
          </w:rPr>
          <w:t>[1]</w:t>
        </w:r>
      </w:hyperlink>
      <w:r w:rsidR="008E6FB1" w:rsidRPr="00153023">
        <w:rPr>
          <w:color w:val="000000" w:themeColor="text1"/>
          <w:kern w:val="2"/>
          <w:sz w:val="16"/>
          <w:szCs w:val="16"/>
        </w:rPr>
        <w:t xml:space="preserve"> Совещание было созвано по получении от русского посла в США Б. А. Бахметьева телеграммы с изложением речи президента Вильсона в конгрессе 20 марта 1917 г., посвященной сотрудничеству между союзниками, в которой были затронуты финансовые вопросы. Как указывал в этой связи Б. А. Бахметьев, «теперь возникает вопрос, не наступило ли время для ознакомления федерального правительства с нашими пожеланиями относительно формы, в которую могло бы вылиться таковое содействие Америки специально нам» (АВГ1Р, ф. Второго деп-та, 1—5, «Воина», д. 214, л. 123).</w:t>
      </w:r>
    </w:p>
    <w:p w14:paraId="2271353D" w14:textId="77777777" w:rsidR="008E6FB1" w:rsidRPr="00153023" w:rsidRDefault="00153023" w:rsidP="00153023">
      <w:pPr>
        <w:pStyle w:val="ae"/>
        <w:spacing w:before="0" w:after="0"/>
        <w:jc w:val="both"/>
        <w:rPr>
          <w:color w:val="000000" w:themeColor="text1"/>
          <w:kern w:val="2"/>
          <w:sz w:val="16"/>
          <w:szCs w:val="16"/>
        </w:rPr>
      </w:pPr>
      <w:hyperlink r:id="rId90" w:anchor="_ftnref2" w:history="1">
        <w:r w:rsidR="008E6FB1" w:rsidRPr="00153023">
          <w:rPr>
            <w:rStyle w:val="a5"/>
            <w:color w:val="000000" w:themeColor="text1"/>
            <w:kern w:val="2"/>
            <w:sz w:val="16"/>
            <w:szCs w:val="16"/>
          </w:rPr>
          <w:t>[2]</w:t>
        </w:r>
      </w:hyperlink>
      <w:r w:rsidR="008E6FB1" w:rsidRPr="00153023">
        <w:rPr>
          <w:color w:val="000000" w:themeColor="text1"/>
          <w:kern w:val="2"/>
          <w:sz w:val="16"/>
          <w:szCs w:val="16"/>
        </w:rPr>
        <w:t xml:space="preserve"> Согласно телеграммы директора Кредитной канцелярии К. Замена финансовому агенту в США Угету от 25 марта 1917 г. американское правительство предложило предоставить России кредит в 500 млн руб. под обеспечение облигаций «Займа свободы» по курсу рубля в Нью-Йорке. По мере реализации на рынке облигаций погашалась соответствующая доля кредита. (АВІІР, ф. Канцелярии, д. 97, т. I, л. 257). Министерство финансов отвергло это предложение и выдвинуло свои условия, излагаемые в публикуемом документе и одобренные совещанием (15190).</w:t>
      </w:r>
    </w:p>
    <w:p w14:paraId="6C142EBD" w14:textId="77777777" w:rsidR="008E6FB1" w:rsidRPr="00153023" w:rsidRDefault="008E6FB1"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5D51F0B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B8D41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1D5A7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марта (8 апреля) 1917 Панама официально объявила войну Германии (4963 ).</w:t>
      </w:r>
    </w:p>
    <w:p w14:paraId="3224988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FBE18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A0725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27070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марта (9 апреля) 1917 г. Адаменко, который не смог выдержать сроки поставок новых “Фарма</w:t>
      </w:r>
      <w:r w:rsidRPr="00153023">
        <w:rPr>
          <w:rFonts w:ascii="Times New Roman" w:hAnsi="Times New Roman" w:cs="Times New Roman"/>
          <w:color w:val="000000" w:themeColor="text1"/>
          <w:kern w:val="2"/>
          <w:sz w:val="16"/>
          <w:szCs w:val="16"/>
        </w:rPr>
        <w:softHyphen/>
        <w:t>нов” — к техническим проблемам и трудностям со снабжением добавились “прелести” Февральской революции - направил в УВВФ письмо с прошением предоставить отсрочку на один месяц, мотивируя это тем, что, во-первых, не получены около десяти наименований комплектующих; во-вторых, ввиду ус</w:t>
      </w:r>
      <w:r w:rsidRPr="00153023">
        <w:rPr>
          <w:rFonts w:ascii="Times New Roman" w:hAnsi="Times New Roman" w:cs="Times New Roman"/>
          <w:color w:val="000000" w:themeColor="text1"/>
          <w:kern w:val="2"/>
          <w:sz w:val="16"/>
          <w:szCs w:val="16"/>
        </w:rPr>
        <w:softHyphen/>
        <w:t xml:space="preserve">талости рабочих невозможно организовать сверхурочные работы; и, наконец, в-третьих, на предприятии наблюдалось </w:t>
      </w:r>
      <w:r w:rsidRPr="00153023">
        <w:rPr>
          <w:rFonts w:ascii="Times New Roman" w:hAnsi="Times New Roman" w:cs="Times New Roman"/>
          <w:iCs/>
          <w:color w:val="000000" w:themeColor="text1"/>
          <w:kern w:val="2"/>
          <w:sz w:val="16"/>
          <w:szCs w:val="16"/>
        </w:rPr>
        <w:t>“некоторое на рушение нормальности в работе ввиду пережива</w:t>
      </w:r>
      <w:r w:rsidRPr="00153023">
        <w:rPr>
          <w:rFonts w:ascii="Times New Roman" w:hAnsi="Times New Roman" w:cs="Times New Roman"/>
          <w:iCs/>
          <w:color w:val="000000" w:themeColor="text1"/>
          <w:kern w:val="2"/>
          <w:sz w:val="16"/>
          <w:szCs w:val="16"/>
        </w:rPr>
        <w:softHyphen/>
        <w:t>емых, самих по себе столь радостных, столь мно</w:t>
      </w:r>
      <w:r w:rsidRPr="00153023">
        <w:rPr>
          <w:rFonts w:ascii="Times New Roman" w:hAnsi="Times New Roman" w:cs="Times New Roman"/>
          <w:iCs/>
          <w:color w:val="000000" w:themeColor="text1"/>
          <w:kern w:val="2"/>
          <w:sz w:val="16"/>
          <w:szCs w:val="16"/>
        </w:rPr>
        <w:softHyphen/>
        <w:t>го светлого сулящих России, событий, в реагиро</w:t>
      </w:r>
      <w:r w:rsidRPr="00153023">
        <w:rPr>
          <w:rFonts w:ascii="Times New Roman" w:hAnsi="Times New Roman" w:cs="Times New Roman"/>
          <w:iCs/>
          <w:color w:val="000000" w:themeColor="text1"/>
          <w:kern w:val="2"/>
          <w:sz w:val="16"/>
          <w:szCs w:val="16"/>
        </w:rPr>
        <w:softHyphen/>
        <w:t>вании на которые рабочие, как единственная ор</w:t>
      </w:r>
      <w:r w:rsidRPr="00153023">
        <w:rPr>
          <w:rFonts w:ascii="Times New Roman" w:hAnsi="Times New Roman" w:cs="Times New Roman"/>
          <w:iCs/>
          <w:color w:val="000000" w:themeColor="text1"/>
          <w:kern w:val="2"/>
          <w:sz w:val="16"/>
          <w:szCs w:val="16"/>
        </w:rPr>
        <w:softHyphen/>
        <w:t xml:space="preserve">ганизованная группа в городе, не могли не принять самого активного участия” (11124). </w:t>
      </w:r>
      <w:r w:rsidRPr="00153023">
        <w:rPr>
          <w:rFonts w:ascii="Times New Roman" w:hAnsi="Times New Roman" w:cs="Times New Roman"/>
          <w:color w:val="000000" w:themeColor="text1"/>
          <w:kern w:val="2"/>
          <w:sz w:val="16"/>
          <w:szCs w:val="16"/>
        </w:rPr>
        <w:t>Адаменко получил отсрочку. Она истекла 25 апреля, но предоставить военной приемке хоть один “Фарман XVI” не удалось. В ход снова пошли ссылки на отсутствие мелких комплектующих. В то же время Адаменко выступил с ходатайством о пе</w:t>
      </w:r>
      <w:r w:rsidRPr="00153023">
        <w:rPr>
          <w:rFonts w:ascii="Times New Roman" w:hAnsi="Times New Roman" w:cs="Times New Roman"/>
          <w:color w:val="000000" w:themeColor="text1"/>
          <w:kern w:val="2"/>
          <w:sz w:val="16"/>
          <w:szCs w:val="16"/>
        </w:rPr>
        <w:softHyphen/>
        <w:t>ресмотре стоимости контракта в сторону увеличе</w:t>
      </w:r>
      <w:r w:rsidRPr="00153023">
        <w:rPr>
          <w:rFonts w:ascii="Times New Roman" w:hAnsi="Times New Roman" w:cs="Times New Roman"/>
          <w:color w:val="000000" w:themeColor="text1"/>
          <w:kern w:val="2"/>
          <w:sz w:val="16"/>
          <w:szCs w:val="16"/>
        </w:rPr>
        <w:softHyphen/>
        <w:t>ния, мотивируя это раскручивавшимся маховиком инфляции. Удовлетворение этой просьбы было от</w:t>
      </w:r>
      <w:r w:rsidRPr="00153023">
        <w:rPr>
          <w:rFonts w:ascii="Times New Roman" w:hAnsi="Times New Roman" w:cs="Times New Roman"/>
          <w:color w:val="000000" w:themeColor="text1"/>
          <w:kern w:val="2"/>
          <w:sz w:val="16"/>
          <w:szCs w:val="16"/>
        </w:rPr>
        <w:softHyphen/>
        <w:t>ложено до создания специальной комиссии, ко</w:t>
      </w:r>
      <w:r w:rsidRPr="00153023">
        <w:rPr>
          <w:rFonts w:ascii="Times New Roman" w:hAnsi="Times New Roman" w:cs="Times New Roman"/>
          <w:color w:val="000000" w:themeColor="text1"/>
          <w:kern w:val="2"/>
          <w:sz w:val="16"/>
          <w:szCs w:val="16"/>
        </w:rPr>
        <w:softHyphen/>
        <w:t>торая бы пересмотрела условия военных контрак</w:t>
      </w:r>
      <w:r w:rsidRPr="00153023">
        <w:rPr>
          <w:rFonts w:ascii="Times New Roman" w:hAnsi="Times New Roman" w:cs="Times New Roman"/>
          <w:color w:val="000000" w:themeColor="text1"/>
          <w:kern w:val="2"/>
          <w:sz w:val="16"/>
          <w:szCs w:val="16"/>
        </w:rPr>
        <w:softHyphen/>
        <w:t>тов. Заказчик отклонил и просьбу о предостав</w:t>
      </w:r>
      <w:r w:rsidRPr="00153023">
        <w:rPr>
          <w:rFonts w:ascii="Times New Roman" w:hAnsi="Times New Roman" w:cs="Times New Roman"/>
          <w:color w:val="000000" w:themeColor="text1"/>
          <w:kern w:val="2"/>
          <w:sz w:val="16"/>
          <w:szCs w:val="16"/>
        </w:rPr>
        <w:softHyphen/>
        <w:t>лении дополнительного 30% аванса, поскольку ревизия, проведенная в начале июля 1917 г., вы</w:t>
      </w:r>
      <w:r w:rsidRPr="00153023">
        <w:rPr>
          <w:rFonts w:ascii="Times New Roman" w:hAnsi="Times New Roman" w:cs="Times New Roman"/>
          <w:color w:val="000000" w:themeColor="text1"/>
          <w:kern w:val="2"/>
          <w:sz w:val="16"/>
          <w:szCs w:val="16"/>
        </w:rPr>
        <w:softHyphen/>
        <w:t>явила неудовлетворительное ведение отчетности по расходованию суммы первого аванса (в со</w:t>
      </w:r>
      <w:r w:rsidRPr="00153023">
        <w:rPr>
          <w:rFonts w:ascii="Times New Roman" w:hAnsi="Times New Roman" w:cs="Times New Roman"/>
          <w:color w:val="000000" w:themeColor="text1"/>
          <w:kern w:val="2"/>
          <w:sz w:val="16"/>
          <w:szCs w:val="16"/>
        </w:rPr>
        <w:softHyphen/>
        <w:t>ответствии с существовавшей практикой, при заключении контракта российские поставщики получали от военного ведомства 30% предоплаты, остальная сумма выплачивалась по мере осущест</w:t>
      </w:r>
      <w:r w:rsidRPr="00153023">
        <w:rPr>
          <w:rFonts w:ascii="Times New Roman" w:hAnsi="Times New Roman" w:cs="Times New Roman"/>
          <w:color w:val="000000" w:themeColor="text1"/>
          <w:kern w:val="2"/>
          <w:sz w:val="16"/>
          <w:szCs w:val="16"/>
        </w:rPr>
        <w:softHyphen/>
        <w:t>вления поставок). Также без положительного отве</w:t>
      </w:r>
      <w:r w:rsidRPr="00153023">
        <w:rPr>
          <w:rFonts w:ascii="Times New Roman" w:hAnsi="Times New Roman" w:cs="Times New Roman"/>
          <w:color w:val="000000" w:themeColor="text1"/>
          <w:kern w:val="2"/>
          <w:sz w:val="16"/>
          <w:szCs w:val="16"/>
        </w:rPr>
        <w:softHyphen/>
        <w:t>та осталось прошение о субсидии в 140000 руб. на расширение предприятия (11124).</w:t>
      </w:r>
    </w:p>
    <w:p w14:paraId="3744597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28716F" w14:textId="77777777" w:rsidR="00B24245" w:rsidRPr="00153023" w:rsidRDefault="00B2424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2E94954E" w14:textId="77777777" w:rsidR="00B24245" w:rsidRPr="00153023" w:rsidRDefault="00B2424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308CFB" w14:textId="77777777" w:rsidR="00B24245" w:rsidRPr="00153023" w:rsidRDefault="00B24245" w:rsidP="00153023">
      <w:pPr>
        <w:autoSpaceDE w:val="0"/>
        <w:autoSpaceDN w:val="0"/>
        <w:adjustRightInd w:val="0"/>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27 марта (9 апреля) 1917 г. Особое совещание в целях поддержки сложного финансового положения фирмы принимает решение «о разрешении ГВТУ и заведениям Морского ведомства выдать особому правлению АО Сименс и Гальске и Сименс-Шуккерт дополнительные авансы без обеспечения до общего размера непогашенных авансов в 50% от неисполненных данными обществами части заказов». Общая же сумма заказов фирмы к этому времени превысила 18 млн. руб., из которых более 8 млн. руб. составляла стоимость заказов на средства связи для ГВТУ (18297).</w:t>
      </w:r>
    </w:p>
    <w:p w14:paraId="029D4324" w14:textId="77777777" w:rsidR="00B24245" w:rsidRPr="00153023" w:rsidRDefault="00B24245" w:rsidP="00153023">
      <w:pPr>
        <w:spacing w:after="0" w:line="240" w:lineRule="auto"/>
        <w:jc w:val="both"/>
        <w:rPr>
          <w:rFonts w:ascii="Times New Roman" w:hAnsi="Times New Roman" w:cs="Times New Roman"/>
          <w:color w:val="000000" w:themeColor="text1"/>
          <w:sz w:val="16"/>
          <w:szCs w:val="16"/>
        </w:rPr>
      </w:pPr>
    </w:p>
    <w:p w14:paraId="66257A4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6D079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DC36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27 марта (9 апреля) </w:t>
      </w:r>
      <w:r w:rsidR="00F94E09" w:rsidRPr="00153023">
        <w:rPr>
          <w:rFonts w:ascii="Times New Roman" w:hAnsi="Times New Roman" w:cs="Times New Roman"/>
          <w:color w:val="000000" w:themeColor="text1"/>
          <w:kern w:val="2"/>
          <w:sz w:val="16"/>
          <w:szCs w:val="16"/>
        </w:rPr>
        <w:t xml:space="preserve">1917 </w:t>
      </w:r>
      <w:r w:rsidRPr="00153023">
        <w:rPr>
          <w:rFonts w:ascii="Times New Roman" w:hAnsi="Times New Roman" w:cs="Times New Roman"/>
          <w:color w:val="000000" w:themeColor="text1"/>
          <w:kern w:val="2"/>
          <w:sz w:val="16"/>
          <w:szCs w:val="16"/>
        </w:rPr>
        <w:t>1-я БАГ возобновила бое</w:t>
      </w:r>
      <w:r w:rsidRPr="00153023">
        <w:rPr>
          <w:rFonts w:ascii="Times New Roman" w:hAnsi="Times New Roman" w:cs="Times New Roman"/>
          <w:color w:val="000000" w:themeColor="text1"/>
          <w:kern w:val="2"/>
          <w:sz w:val="16"/>
          <w:szCs w:val="16"/>
        </w:rPr>
        <w:softHyphen/>
        <w:t>вую работу на Юго-западном фронте. К тому времени в ее отряды поступили относительно новые французские ис</w:t>
      </w:r>
      <w:r w:rsidRPr="00153023">
        <w:rPr>
          <w:rFonts w:ascii="Times New Roman" w:hAnsi="Times New Roman" w:cs="Times New Roman"/>
          <w:color w:val="000000" w:themeColor="text1"/>
          <w:kern w:val="2"/>
          <w:sz w:val="16"/>
          <w:szCs w:val="16"/>
        </w:rPr>
        <w:softHyphen/>
        <w:t>требители “Ньюпор-21”. Эти манев</w:t>
      </w:r>
      <w:r w:rsidRPr="00153023">
        <w:rPr>
          <w:rFonts w:ascii="Times New Roman" w:hAnsi="Times New Roman" w:cs="Times New Roman"/>
          <w:color w:val="000000" w:themeColor="text1"/>
          <w:kern w:val="2"/>
          <w:sz w:val="16"/>
          <w:szCs w:val="16"/>
        </w:rPr>
        <w:softHyphen/>
        <w:t>ренные одноместные машины, вооруженные курсовыми пулеметами, позво</w:t>
      </w:r>
      <w:r w:rsidRPr="00153023">
        <w:rPr>
          <w:rFonts w:ascii="Times New Roman" w:hAnsi="Times New Roman" w:cs="Times New Roman"/>
          <w:color w:val="000000" w:themeColor="text1"/>
          <w:kern w:val="2"/>
          <w:sz w:val="16"/>
          <w:szCs w:val="16"/>
        </w:rPr>
        <w:softHyphen/>
        <w:t>ляли вести воздушные бои с большей эффективностью (3954).</w:t>
      </w:r>
    </w:p>
    <w:p w14:paraId="092C9E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CFCDD5" w14:textId="77777777" w:rsidR="00F94E09" w:rsidRPr="00153023" w:rsidRDefault="00F94E09" w:rsidP="00153023">
      <w:pPr>
        <w:pStyle w:val="ae"/>
        <w:spacing w:before="0" w:after="0"/>
        <w:jc w:val="both"/>
        <w:rPr>
          <w:color w:val="000000" w:themeColor="text1"/>
          <w:kern w:val="2"/>
          <w:sz w:val="16"/>
          <w:szCs w:val="16"/>
        </w:rPr>
      </w:pPr>
      <w:r w:rsidRPr="00153023">
        <w:rPr>
          <w:color w:val="000000" w:themeColor="text1"/>
          <w:kern w:val="2"/>
          <w:sz w:val="16"/>
          <w:szCs w:val="16"/>
        </w:rPr>
        <w:t>27 марта (9 апреля) 1917 Временное правительство опубликовало декларацию о задачах войны, цель которой была двоякой. С одной стороны, необходимо было успокоить солдатские массы в Петрограде, которые не хотели воевать. С другой, необходимо было убедить союзников по Антанте, что демократическая Россия не заключит сепаратного мира с германцами. В частности, в декларации говорилось:</w:t>
      </w:r>
    </w:p>
    <w:p w14:paraId="32181156" w14:textId="77777777" w:rsidR="00F94E09" w:rsidRPr="00153023" w:rsidRDefault="00F94E09" w:rsidP="00153023">
      <w:pPr>
        <w:pStyle w:val="ae"/>
        <w:spacing w:before="0" w:after="0"/>
        <w:jc w:val="both"/>
        <w:rPr>
          <w:color w:val="000000" w:themeColor="text1"/>
          <w:kern w:val="2"/>
          <w:sz w:val="16"/>
          <w:szCs w:val="16"/>
        </w:rPr>
      </w:pPr>
      <w:r w:rsidRPr="00153023">
        <w:rPr>
          <w:color w:val="000000" w:themeColor="text1"/>
          <w:kern w:val="2"/>
          <w:sz w:val="16"/>
          <w:szCs w:val="16"/>
        </w:rPr>
        <w:t>«27 марта (9 апреля по новому стилю) 1917 г.</w:t>
      </w:r>
    </w:p>
    <w:p w14:paraId="605DE97B" w14:textId="77777777" w:rsidR="00F94E09" w:rsidRPr="00153023" w:rsidRDefault="00F94E09" w:rsidP="00153023">
      <w:pPr>
        <w:pStyle w:val="ae"/>
        <w:spacing w:before="0" w:after="0"/>
        <w:jc w:val="both"/>
        <w:rPr>
          <w:color w:val="000000" w:themeColor="text1"/>
          <w:kern w:val="2"/>
          <w:sz w:val="16"/>
          <w:szCs w:val="16"/>
        </w:rPr>
      </w:pPr>
      <w:r w:rsidRPr="00153023">
        <w:rPr>
          <w:color w:val="000000" w:themeColor="text1"/>
          <w:kern w:val="2"/>
          <w:sz w:val="16"/>
          <w:szCs w:val="16"/>
        </w:rPr>
        <w:t>Граждане!</w:t>
      </w:r>
    </w:p>
    <w:p w14:paraId="0DD2FA57" w14:textId="77777777" w:rsidR="00F94E09" w:rsidRPr="00153023" w:rsidRDefault="00F94E09" w:rsidP="00153023">
      <w:pPr>
        <w:pStyle w:val="ae"/>
        <w:spacing w:before="0" w:after="0"/>
        <w:jc w:val="both"/>
        <w:rPr>
          <w:color w:val="000000" w:themeColor="text1"/>
          <w:kern w:val="2"/>
          <w:sz w:val="16"/>
          <w:szCs w:val="16"/>
        </w:rPr>
      </w:pPr>
      <w:r w:rsidRPr="00153023">
        <w:rPr>
          <w:color w:val="000000" w:themeColor="text1"/>
          <w:kern w:val="2"/>
          <w:sz w:val="16"/>
          <w:szCs w:val="16"/>
        </w:rPr>
        <w:t>Временное правительство, обсудив военное положение русского государства, во имя долга перед страной решило прямо и открыто сказать народу всю правду. &lt;…&gt;</w:t>
      </w:r>
    </w:p>
    <w:p w14:paraId="71DA893C" w14:textId="77777777" w:rsidR="00F94E09" w:rsidRPr="00153023" w:rsidRDefault="00F94E09" w:rsidP="00153023">
      <w:pPr>
        <w:pStyle w:val="ae"/>
        <w:spacing w:before="0" w:after="0"/>
        <w:jc w:val="both"/>
        <w:rPr>
          <w:color w:val="000000" w:themeColor="text1"/>
          <w:kern w:val="2"/>
          <w:sz w:val="16"/>
          <w:szCs w:val="16"/>
        </w:rPr>
      </w:pPr>
      <w:r w:rsidRPr="00153023">
        <w:rPr>
          <w:color w:val="000000" w:themeColor="text1"/>
          <w:kern w:val="2"/>
          <w:sz w:val="16"/>
          <w:szCs w:val="16"/>
        </w:rPr>
        <w:t>Оборона во что бы то ни стало нашего собственного родного достояния и избавление страны от вторгнувшегося в наши пределы врага — первая насущная и жизненная задача наших воинов, защищающих свободу народа.</w:t>
      </w:r>
    </w:p>
    <w:p w14:paraId="67CFB463" w14:textId="77777777" w:rsidR="00F94E09" w:rsidRPr="00153023" w:rsidRDefault="00F94E09" w:rsidP="00153023">
      <w:pPr>
        <w:pStyle w:val="ae"/>
        <w:spacing w:before="0" w:after="0"/>
        <w:jc w:val="both"/>
        <w:rPr>
          <w:color w:val="000000" w:themeColor="text1"/>
          <w:kern w:val="2"/>
          <w:sz w:val="16"/>
          <w:szCs w:val="16"/>
        </w:rPr>
      </w:pPr>
      <w:r w:rsidRPr="00153023">
        <w:rPr>
          <w:color w:val="000000" w:themeColor="text1"/>
          <w:kern w:val="2"/>
          <w:sz w:val="16"/>
          <w:szCs w:val="16"/>
        </w:rPr>
        <w:t>Предоставляя воле народа в тесном единении с нашими союзниками окончательно разрешить все вопросы, связанные с мировою войной и ее окончанием, Временное правительство считает своим правом и долгом ныне же заявить, что цель свободной России не господство над другими народами, не отнятие у них национального их достояния, не насильственный захват чужих территорий, но утверждение прочного мира на основе самоопределения народов. Русский народ не добивается усиления внешней мощи своей за счет других народов, он не ставит своей целью ничьего порабощения и унижения. Во имя высших начал справедливости им сняты оковы, лежавшие на польском народе. Но русский народ не допустит, чтобы родина его вышла из великой борьбы униженной и подорванной в жизненных своих силах. Эти начала будут положены в основу внешней политики Временного правительства, неуклонно проводящей волю народную и ограждающей права нашей родины при полном соблюдении обязательств, принятых в отношении наших союзников. &lt;…&gt;</w:t>
      </w:r>
    </w:p>
    <w:p w14:paraId="264821E4" w14:textId="77777777" w:rsidR="00F94E09" w:rsidRPr="00153023" w:rsidRDefault="00F94E09" w:rsidP="00153023">
      <w:pPr>
        <w:pStyle w:val="ae"/>
        <w:spacing w:before="0" w:after="0"/>
        <w:jc w:val="both"/>
        <w:rPr>
          <w:color w:val="000000" w:themeColor="text1"/>
          <w:kern w:val="2"/>
          <w:sz w:val="16"/>
          <w:szCs w:val="16"/>
        </w:rPr>
      </w:pPr>
      <w:r w:rsidRPr="00153023">
        <w:rPr>
          <w:color w:val="000000" w:themeColor="text1"/>
          <w:kern w:val="2"/>
          <w:sz w:val="16"/>
          <w:szCs w:val="16"/>
        </w:rPr>
        <w:t>В час сурового испытания пусть вся страна найдет в себе силы закрепить завоеванную свободу и отдаться неустанной работе на благо свободной России. Временное правительство, давшее торжественную клятву служить народу, твердо верит, что, при общей и единодушной поддержке всех и каждого, и само оно будет в состоянии выполнить свой долг перед страной до конца.</w:t>
      </w:r>
    </w:p>
    <w:p w14:paraId="3848FF32" w14:textId="77777777" w:rsidR="00F94E09" w:rsidRPr="00153023" w:rsidRDefault="00F94E09" w:rsidP="00153023">
      <w:pPr>
        <w:pStyle w:val="ae"/>
        <w:spacing w:before="0" w:after="0"/>
        <w:jc w:val="both"/>
        <w:rPr>
          <w:color w:val="000000" w:themeColor="text1"/>
          <w:kern w:val="2"/>
          <w:sz w:val="16"/>
          <w:szCs w:val="16"/>
        </w:rPr>
      </w:pPr>
      <w:r w:rsidRPr="00153023">
        <w:rPr>
          <w:color w:val="000000" w:themeColor="text1"/>
          <w:kern w:val="2"/>
          <w:sz w:val="16"/>
          <w:szCs w:val="16"/>
        </w:rPr>
        <w:t>Министр-председатель князь Г.Е. Львов» (17045).</w:t>
      </w:r>
    </w:p>
    <w:p w14:paraId="6372F30F" w14:textId="77777777" w:rsidR="00F94E09" w:rsidRPr="00153023" w:rsidRDefault="00F94E0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E374B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00285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BEB52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марта (9 апреля) 1917 вагон с лидерами русской политической эмиграции, в том числе с Лениным, выехали из Швейцарии в Россию (4962).</w:t>
      </w:r>
    </w:p>
    <w:p w14:paraId="4E37748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7F1C97" w14:textId="77777777" w:rsidR="00883CAF" w:rsidRPr="00153023" w:rsidRDefault="00883CA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марта (9 апреля) в 1917 году вагон с лидерами русской политической эмиграции, в том числе с Лениным, выезжает из Швейцарии в Россию (15094).</w:t>
      </w:r>
    </w:p>
    <w:p w14:paraId="67789EC0" w14:textId="77777777" w:rsidR="00883CAF" w:rsidRPr="00153023" w:rsidRDefault="00883CAF" w:rsidP="00153023">
      <w:pPr>
        <w:spacing w:after="0" w:line="240" w:lineRule="auto"/>
        <w:jc w:val="both"/>
        <w:rPr>
          <w:rFonts w:ascii="Times New Roman" w:hAnsi="Times New Roman" w:cs="Times New Roman"/>
          <w:color w:val="000000" w:themeColor="text1"/>
          <w:kern w:val="2"/>
          <w:sz w:val="16"/>
          <w:szCs w:val="16"/>
        </w:rPr>
      </w:pPr>
    </w:p>
    <w:p w14:paraId="196F1A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марта (9 апреля) 1917 было опубликовано воззвание К народам России (3481). МИД П.Н.Милюков согласился с необходимостью заключения справедливого и прочного мира без аннексий (1348,114).</w:t>
      </w:r>
    </w:p>
    <w:p w14:paraId="564700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E057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Между 27 марта и 2 апреля (9 и 15 апреля) 1917. Из журнала заседаний Временного правительства № 31, 1917 г.</w:t>
      </w:r>
    </w:p>
    <w:p w14:paraId="458CD6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Об изготовлении и продаже крепких напитков </w:t>
      </w:r>
    </w:p>
    <w:p w14:paraId="471D4B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I. Воспрещается повсеместно в России продажа для питьевого потребления крепких напитков и не относящихся к напиткам спиртосодержащих веществ... II. Напитки признаются крепкими, если содержание в них винного спирта превышает полтора процента (градуса). Напитки с меньшим содержанием винного спирта, а также кумыс и кефир не считаются крепкими, допускаются при отсутствии в них одуряющих или вредных для здоровья примесей к свободной продаже и не подлежат оплате акцизом; применение хмеля при изготовлении некрепких напитков не воспрещается. Не относящимися к напиткам спиртосодержащими веществами признаются: древесный, сивушный и прочие спирты и всякой крепости их растворы, кроме винного спирта и его растворов... </w:t>
      </w:r>
    </w:p>
    <w:p w14:paraId="49F13F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III. Продажа крепких напитков и не относящихся к напиткам спиртосодержащих веществ для технических, врачебных, фармацевтических, химических, учебных и тому подобных надобностей производится исключительно из выделывающих эти напитки заведений, из аптек, казенных лавок и складов... </w:t>
      </w:r>
    </w:p>
    <w:p w14:paraId="470F98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V. В изъятие из постановлений отделов I и III в винодельческих местностях разрешается повсеместно производить с соблюдением действующих узаконений и правил продажу натуральных виноградных вин, выделываемых из произрастающего в России винограда, крепостью не свыше двенадцати процентов (градусов); продажа означенных вин вне винодельческих местностей допускается только в городских поселениях... </w:t>
      </w:r>
    </w:p>
    <w:p w14:paraId="3C48F4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 За продажу крепких напитков и не относящихся к напиткам спиртосодержащих веществ без установленного разрешения виновные подвергаются: в первый раз — заключению в тюрьме на время от 2 до 4 месяцев; во второй раз — заключению в тюрьме на время от 4 до 8 месяцев; в третий раз — заключению в тюрьме на время от 8 месяцев до 1 года и 4 месяцев. Если нарушение производилось в виде промысла или обнаружено в торговом заведении, на заводе, то виновные сверх означенных выше наказаний подвергаются денежному взысканию в размере от пятисот до двух тысяч рублей (11652).</w:t>
      </w:r>
    </w:p>
    <w:p w14:paraId="55C596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2E08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Между 27 марта и 2 апреля (9 и 15 апреля) 1917. Из журнала заседаний Временного правительства № 31, 1917 г.</w:t>
      </w:r>
    </w:p>
    <w:p w14:paraId="38F995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 восстановлении автокефалии древней православной Грузинской церкви </w:t>
      </w:r>
    </w:p>
    <w:p w14:paraId="59ED0B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Временное правительство, не касаясь канонической стороны восстановления автокефалии древней православной Грузинской церкви с Мцхетским католикосом во главе, провозглашенной Освященным собором Иверской апостольской церкви 12 марта сего года, признает необходимым установить правовые последствия, связанные с таковым восстановлением. Посему Временное правительство признает за автокефальной Грузинской церковью характер национально-грузинский, не ограничивая ее определенной территорией. Все православные приходы русские и другие не грузинские остаются в ведении православной русской церкви... </w:t>
      </w:r>
    </w:p>
    <w:p w14:paraId="75E72B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Временное правительство выражает твердую уверенность, что закрепление церковно-канонических основ великого акта самоопределения Грузинской церкви совершится в духе церковного мира и любви, по сношении церкви Грузинской с Православной русской церковью (11652).</w:t>
      </w:r>
    </w:p>
    <w:p w14:paraId="408F98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CDB536" w14:textId="77777777" w:rsidR="008E6FB1"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71ADC1AA" w14:textId="77777777" w:rsidR="008E6FB1" w:rsidRPr="00153023" w:rsidRDefault="008E6FB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EB89EC" w14:textId="77777777" w:rsidR="00F94E09" w:rsidRPr="00153023" w:rsidRDefault="00F94E09" w:rsidP="00153023">
      <w:pPr>
        <w:pStyle w:val="ae"/>
        <w:spacing w:before="0" w:after="0"/>
        <w:jc w:val="both"/>
        <w:rPr>
          <w:color w:val="000000" w:themeColor="text1"/>
          <w:kern w:val="2"/>
          <w:sz w:val="16"/>
          <w:szCs w:val="16"/>
        </w:rPr>
      </w:pPr>
      <w:r w:rsidRPr="00153023">
        <w:rPr>
          <w:iCs/>
          <w:color w:val="000000" w:themeColor="text1"/>
          <w:kern w:val="2"/>
          <w:sz w:val="16"/>
          <w:szCs w:val="16"/>
        </w:rPr>
        <w:t xml:space="preserve">27 марта (9 апреля) 1917 г. </w:t>
      </w:r>
      <w:r w:rsidRPr="00153023">
        <w:rPr>
          <w:color w:val="000000" w:themeColor="text1"/>
          <w:kern w:val="2"/>
          <w:sz w:val="16"/>
          <w:szCs w:val="16"/>
        </w:rPr>
        <w:t>в Петрограде состоялась беседа  французского посла в России Мориса Палеолога и министра иностранных дел Временного правительства Павла Милюкова. Главной темой был вопрос о разногласиях относительно «целей войны» между Милюковым и министром юстиции Александром Керенским, который одновременно был лидером партии социалистов-революционеров, доминировавшей в Петроградском совете рабочих и солдатских депутатов. До этого на совещании во Временном правительстве 6 апреля Керенский передал Милюкову требование Совета о начале немедленных переговоров с союзниками о прекращении войны на жестких условиях: «Ни аннексии, ни контрибуции, свободное самоопределение народов».</w:t>
      </w:r>
    </w:p>
    <w:p w14:paraId="3417039E" w14:textId="77777777" w:rsidR="00F94E09" w:rsidRPr="00153023" w:rsidRDefault="00F94E09" w:rsidP="00153023">
      <w:pPr>
        <w:pStyle w:val="ae"/>
        <w:spacing w:before="0" w:after="0"/>
        <w:jc w:val="both"/>
        <w:rPr>
          <w:color w:val="000000" w:themeColor="text1"/>
          <w:kern w:val="2"/>
          <w:sz w:val="16"/>
          <w:szCs w:val="16"/>
        </w:rPr>
      </w:pPr>
      <w:r w:rsidRPr="00153023">
        <w:rPr>
          <w:color w:val="000000" w:themeColor="text1"/>
          <w:kern w:val="2"/>
          <w:sz w:val="16"/>
          <w:szCs w:val="16"/>
        </w:rPr>
        <w:t>Палеолог так прокомментировал демарш Совета: «Требования Совета равносильны отпадению России [из войны], &lt;…&gt; у вас есть более 10 миллионов человек под ружьем; вы пользуетесь поддержкой восьми союзников, из которых большинство пострадало гораздо больше, чем вы, но более, чем когда-либо, полны решимости бороться до полной победы. К вам прибывает девятый союзник, и какой — Америка! Эта ужасная война была начата за славянское дело. Франция полетела вам на помощь, ни на миг не торгуясь из-за своей поддержки… И вы первые оставите борьбу?!»</w:t>
      </w:r>
    </w:p>
    <w:p w14:paraId="71F298EA" w14:textId="77777777" w:rsidR="00F94E09" w:rsidRPr="00153023" w:rsidRDefault="00F94E09" w:rsidP="00153023">
      <w:pPr>
        <w:pStyle w:val="ae"/>
        <w:spacing w:before="0" w:after="0"/>
        <w:jc w:val="both"/>
        <w:rPr>
          <w:color w:val="000000" w:themeColor="text1"/>
          <w:kern w:val="2"/>
          <w:sz w:val="16"/>
          <w:szCs w:val="16"/>
        </w:rPr>
      </w:pPr>
      <w:r w:rsidRPr="00153023">
        <w:rPr>
          <w:color w:val="000000" w:themeColor="text1"/>
          <w:kern w:val="2"/>
          <w:sz w:val="16"/>
          <w:szCs w:val="16"/>
        </w:rPr>
        <w:t>Милюков в ответ заявил: «Я настолько согласен с вами, что если бы требования Совета восторжествовали, я тотчас ушел бы в отставку» (17045).</w:t>
      </w:r>
    </w:p>
    <w:p w14:paraId="02E14505" w14:textId="77777777" w:rsidR="00F94E09" w:rsidRPr="00153023" w:rsidRDefault="00F94E09" w:rsidP="00153023">
      <w:pPr>
        <w:spacing w:after="0" w:line="240" w:lineRule="auto"/>
        <w:jc w:val="both"/>
        <w:rPr>
          <w:rFonts w:ascii="Times New Roman" w:hAnsi="Times New Roman" w:cs="Times New Roman"/>
          <w:iCs/>
          <w:color w:val="000000" w:themeColor="text1"/>
          <w:kern w:val="2"/>
          <w:sz w:val="16"/>
          <w:szCs w:val="16"/>
        </w:rPr>
      </w:pPr>
    </w:p>
    <w:p w14:paraId="1721759C"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 xml:space="preserve">27 марта (9 апреля) 1917 г. </w:t>
      </w:r>
      <w:r w:rsidRPr="00153023">
        <w:rPr>
          <w:rFonts w:ascii="Times New Roman" w:hAnsi="Times New Roman" w:cs="Times New Roman"/>
          <w:color w:val="000000" w:themeColor="text1"/>
          <w:kern w:val="2"/>
          <w:sz w:val="16"/>
          <w:szCs w:val="16"/>
        </w:rPr>
        <w:t>Письмо ген. А. А. Михельсона М. И. Терещенко о размерах предполагаемого американского кредита.</w:t>
      </w:r>
    </w:p>
    <w:p w14:paraId="79A99C44"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535-536</w:t>
      </w:r>
    </w:p>
    <w:p w14:paraId="7ADCCF31"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1525, оп. 1, д. 681. лл. 106—107. Копия.</w:t>
      </w:r>
    </w:p>
    <w:p w14:paraId="040579A0" w14:textId="77777777" w:rsidR="008E6FB1" w:rsidRPr="00153023" w:rsidRDefault="008E6FB1" w:rsidP="00153023">
      <w:pPr>
        <w:pStyle w:val="rtejustify"/>
        <w:spacing w:before="0" w:after="0"/>
        <w:rPr>
          <w:color w:val="000000" w:themeColor="text1"/>
          <w:kern w:val="2"/>
          <w:sz w:val="16"/>
          <w:szCs w:val="16"/>
        </w:rPr>
      </w:pPr>
      <w:r w:rsidRPr="00153023">
        <w:rPr>
          <w:color w:val="000000" w:themeColor="text1"/>
          <w:kern w:val="2"/>
          <w:sz w:val="16"/>
          <w:szCs w:val="16"/>
        </w:rPr>
        <w:t>Товарищ министра торговли и промышленности проф. Б. А. Бахметьев передал мне, что Вы ожидали меня вчера в заседании, где обсуждался вопрос об американском займе. К моему глубокому сожалению, я никакого ни устного, ни письменного приглашения в заседание не получал. По просьбе Б. А. Бахметьева представляю при сем две ведомости: 1) о состоянии наших платежей в валюте по английскому кредиту вообще к 1 апреля н. ст., т. е. когда истек срок наших финансовых соглашений с Англией, 2) справку о том. какая часть из этой валюты приходится на Америку в долларах.</w:t>
      </w:r>
    </w:p>
    <w:p w14:paraId="6117951D" w14:textId="77777777" w:rsidR="008E6FB1" w:rsidRPr="00153023" w:rsidRDefault="008E6FB1" w:rsidP="00153023">
      <w:pPr>
        <w:pStyle w:val="rtejustify"/>
        <w:spacing w:before="0" w:after="0"/>
        <w:rPr>
          <w:color w:val="000000" w:themeColor="text1"/>
          <w:kern w:val="2"/>
          <w:sz w:val="16"/>
          <w:szCs w:val="16"/>
        </w:rPr>
      </w:pPr>
      <w:r w:rsidRPr="00153023">
        <w:rPr>
          <w:color w:val="000000" w:themeColor="text1"/>
          <w:kern w:val="2"/>
          <w:sz w:val="16"/>
          <w:szCs w:val="16"/>
        </w:rPr>
        <w:t>Из этих обеих справок, казалось, вытекают следующие положения, если действительно наши новые союзники американцы готовы прийти нам на помощь кредитом для наших заказов в Америке:</w:t>
      </w:r>
    </w:p>
    <w:p w14:paraId="60C056E5" w14:textId="77777777" w:rsidR="008E6FB1" w:rsidRPr="00153023" w:rsidRDefault="008E6FB1" w:rsidP="00153023">
      <w:pPr>
        <w:pStyle w:val="rtejustify"/>
        <w:spacing w:before="0" w:after="0"/>
        <w:rPr>
          <w:color w:val="000000" w:themeColor="text1"/>
          <w:kern w:val="2"/>
          <w:sz w:val="16"/>
          <w:szCs w:val="16"/>
        </w:rPr>
      </w:pPr>
      <w:r w:rsidRPr="00153023">
        <w:rPr>
          <w:color w:val="000000" w:themeColor="text1"/>
          <w:kern w:val="2"/>
          <w:sz w:val="16"/>
          <w:szCs w:val="16"/>
        </w:rPr>
        <w:t>1) По английскому кредиту у нас в отношении обязательств имеется дефицит в 850 млн руб. в валюте. Англия имеет для нас еще незаплачен-ной валюты около 1632 млн руб., из этой суммы мы должны были бы заплатить в долларах около 1270 млн руб.</w:t>
      </w:r>
    </w:p>
    <w:p w14:paraId="4DD27578" w14:textId="77777777" w:rsidR="008E6FB1" w:rsidRPr="00153023" w:rsidRDefault="008E6FB1" w:rsidP="00153023">
      <w:pPr>
        <w:pStyle w:val="rtejustify"/>
        <w:spacing w:before="0" w:after="0"/>
        <w:rPr>
          <w:color w:val="000000" w:themeColor="text1"/>
          <w:kern w:val="2"/>
          <w:sz w:val="16"/>
          <w:szCs w:val="16"/>
        </w:rPr>
      </w:pPr>
      <w:r w:rsidRPr="00153023">
        <w:rPr>
          <w:color w:val="000000" w:themeColor="text1"/>
          <w:kern w:val="2"/>
          <w:sz w:val="16"/>
          <w:szCs w:val="16"/>
        </w:rPr>
        <w:t>2) Если американцы дали бы нам для начала 1 % млрд дол. (или около 3 млрд руб.), что им сделать очень легко, то этим самым из английского кредита немедленно освободилась бы сумма в 1270 млн. Наш дефицит был бы сразу покрыт с остатком в 400 млн с лишком но английскому кредиту и [остатку], переходящему из 1-го и 2-го займов на период 3-го предстоящего займа.</w:t>
      </w:r>
    </w:p>
    <w:p w14:paraId="1DF1541D" w14:textId="77777777" w:rsidR="008E6FB1" w:rsidRPr="00153023" w:rsidRDefault="008E6FB1" w:rsidP="00153023">
      <w:pPr>
        <w:pStyle w:val="rtejustify"/>
        <w:spacing w:before="0" w:after="0"/>
        <w:rPr>
          <w:color w:val="000000" w:themeColor="text1"/>
          <w:kern w:val="2"/>
          <w:sz w:val="16"/>
          <w:szCs w:val="16"/>
        </w:rPr>
      </w:pPr>
      <w:r w:rsidRPr="00153023">
        <w:rPr>
          <w:color w:val="000000" w:themeColor="text1"/>
          <w:kern w:val="2"/>
          <w:sz w:val="16"/>
          <w:szCs w:val="16"/>
        </w:rPr>
        <w:t>Из нового американского займа за покрытием принятых уже обязательств у нас оставалось бы для новых заказов свободных 1730 млн руб. Этих кредитов, судя по ходу поставок на ближайшее время, т. е. текущую навигацию 1917 г., хватило бы впредь до 1 января 1918 г.</w:t>
      </w:r>
    </w:p>
    <w:p w14:paraId="4E349601" w14:textId="77777777" w:rsidR="008E6FB1" w:rsidRPr="00153023" w:rsidRDefault="008E6FB1" w:rsidP="00153023">
      <w:pPr>
        <w:pStyle w:val="rtejustify"/>
        <w:spacing w:before="0" w:after="0"/>
        <w:rPr>
          <w:color w:val="000000" w:themeColor="text1"/>
          <w:kern w:val="2"/>
          <w:sz w:val="16"/>
          <w:szCs w:val="16"/>
        </w:rPr>
      </w:pPr>
      <w:r w:rsidRPr="00153023">
        <w:rPr>
          <w:color w:val="000000" w:themeColor="text1"/>
          <w:kern w:val="2"/>
          <w:sz w:val="16"/>
          <w:szCs w:val="16"/>
        </w:rPr>
        <w:t>Должен оговорить, что я не принимаю во внимание интересов частной, не работающей на оборону промышленности, ибо этот отдел промышленности из компетенции моего суждения выходит, тем не менее позволяю себе сделать предположение, что и эта промышленность ввиду ограниченности мирового тоннажа тоже в этих кредитах поместится.</w:t>
      </w:r>
    </w:p>
    <w:p w14:paraId="526B8A6A" w14:textId="77777777" w:rsidR="008E6FB1" w:rsidRPr="00153023" w:rsidRDefault="008E6FB1" w:rsidP="00153023">
      <w:pPr>
        <w:pStyle w:val="rtejustify"/>
        <w:spacing w:before="0" w:after="0"/>
        <w:rPr>
          <w:color w:val="000000" w:themeColor="text1"/>
          <w:kern w:val="2"/>
          <w:sz w:val="16"/>
          <w:szCs w:val="16"/>
        </w:rPr>
      </w:pPr>
      <w:r w:rsidRPr="00153023">
        <w:rPr>
          <w:color w:val="000000" w:themeColor="text1"/>
          <w:kern w:val="2"/>
          <w:sz w:val="16"/>
          <w:szCs w:val="16"/>
        </w:rPr>
        <w:t>Таким образом, казалось бы, что для ближайшего периода войны нам надо просить у американцев кредит в 1% млрд. дол., выговоря себе право перенести на него все платежи по когда бьт то ни было заключенным обязательствам в Америке.</w:t>
      </w:r>
    </w:p>
    <w:p w14:paraId="02A9ED7D" w14:textId="77777777" w:rsidR="008E6FB1" w:rsidRPr="00153023" w:rsidRDefault="008E6FB1" w:rsidP="00153023">
      <w:pPr>
        <w:pStyle w:val="rtejustify"/>
        <w:spacing w:before="0" w:after="0"/>
        <w:rPr>
          <w:color w:val="000000" w:themeColor="text1"/>
          <w:kern w:val="2"/>
          <w:sz w:val="16"/>
          <w:szCs w:val="16"/>
        </w:rPr>
      </w:pPr>
      <w:r w:rsidRPr="00153023">
        <w:rPr>
          <w:color w:val="000000" w:themeColor="text1"/>
          <w:kern w:val="2"/>
          <w:sz w:val="16"/>
          <w:szCs w:val="16"/>
        </w:rPr>
        <w:t>Прошу Вас, милостивый государь, принять уверение в глубоком моем уважении и искренней преданности.</w:t>
      </w:r>
    </w:p>
    <w:p w14:paraId="4C0873E1" w14:textId="77777777" w:rsidR="008E6FB1" w:rsidRPr="00153023" w:rsidRDefault="008E6FB1" w:rsidP="00153023">
      <w:pPr>
        <w:pStyle w:val="ae"/>
        <w:spacing w:before="0" w:after="0"/>
        <w:jc w:val="both"/>
        <w:rPr>
          <w:color w:val="000000" w:themeColor="text1"/>
          <w:kern w:val="2"/>
          <w:sz w:val="16"/>
          <w:szCs w:val="16"/>
        </w:rPr>
      </w:pPr>
      <w:r w:rsidRPr="00153023">
        <w:rPr>
          <w:color w:val="000000" w:themeColor="text1"/>
          <w:kern w:val="2"/>
          <w:sz w:val="16"/>
          <w:szCs w:val="16"/>
        </w:rPr>
        <w:t>А. Михельсон (15189).</w:t>
      </w:r>
    </w:p>
    <w:p w14:paraId="7B5263AA" w14:textId="77777777" w:rsidR="008E6FB1" w:rsidRPr="00153023" w:rsidRDefault="008E6FB1"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22C67B4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3750D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8AD0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марта (9 апреля) 1917 началась битва у Арраса (2100). Это была операция Р.Нивеля, которая длилась до 5 мая 1917. Успеха не получилось несмотря на двойной перевес и ход войны не переломили. Немцы отвели войска за линию Зигфрида. Погибло 500 тыс. с обоих сторон (2438,446).</w:t>
      </w:r>
    </w:p>
    <w:p w14:paraId="647946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89EAA9" w14:textId="77777777" w:rsidR="00FD27EC" w:rsidRPr="00153023" w:rsidRDefault="00FD27E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марта (9 апреля) в 1917 году в районе Арраса началась наступательная операция англо-французских войск под руководством генерала Р.Ж.Нивеля. В ней также приняли участие две русские бригады. Позднее из-за больших потерь (свыше 200 тыс. чел.) наступление получит название "Бойня Нивеля" (15094).</w:t>
      </w:r>
    </w:p>
    <w:p w14:paraId="14FC1935" w14:textId="77777777" w:rsidR="00FD27EC" w:rsidRPr="00153023" w:rsidRDefault="00FD27EC" w:rsidP="00153023">
      <w:pPr>
        <w:spacing w:after="0" w:line="240" w:lineRule="auto"/>
        <w:jc w:val="both"/>
        <w:rPr>
          <w:rFonts w:ascii="Times New Roman" w:hAnsi="Times New Roman" w:cs="Times New Roman"/>
          <w:color w:val="000000" w:themeColor="text1"/>
          <w:kern w:val="2"/>
          <w:sz w:val="16"/>
          <w:szCs w:val="16"/>
        </w:rPr>
      </w:pPr>
    </w:p>
    <w:p w14:paraId="265FC8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начавшемся 27 марта (9 апреля) 1917 под Аррасом сражении союзники сильно потрепали немецкие войска. Солдаты и командиры жаловались на недостаточную поддержку летчиков во время боя. Если в неудачах германской обороны и нельзя обвинить летчиков, то все же обсуждения на фронте показали, что на самом деле совместная работа частей и летчиков оставляла желать лучшего. Авиаотряды, которые только что прибыли с востока, а также отряды, занимавшиеся главным образом фоторазведкой, не смогли оказать достаточно действенной помощи наземным войскам, когда оказались в горниле крупного сражения. Основная причина лежала в недостаточном понимании артиллерией возможностей авиации. Часто летчики хотели и могли помочь артиллерии, но оставались неиспользованными, так как не было выделено особых батарей. Требования, за которые упорно держалась артиллерия, — чтобы летчик поначалу наблюдал за пристрелкой, а вслед за этим и за огнем на поражение — не могли быть исполнены в крупном сражении вследствие недостатка времени. В ходе сражения возможности летчиковнаблюдателей расширялись, так как батареи, следуя за наступающими войсками, выдвигались на новые, хуже замаскированные позиции. Как всегда, противник в первый день наступления обеспечил себе временный перевес в воздухе сосредоточением своих авигсил над районом боевых действий: наши части жаловались на досаждавших им неприятельских летчиков. Истребительная авиация 6-й армии была усилена. Главным образом появление 11-й истребительной эскадрильи, приданной ранее соединению, располагавшемуся несколько южнее, способствовало тому, что понемногу пыл у англичан угас (11282).</w:t>
      </w:r>
    </w:p>
    <w:p w14:paraId="439B53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D0EC29" w14:textId="77777777" w:rsidR="006F3A1F" w:rsidRPr="00153023" w:rsidRDefault="006F3A1F" w:rsidP="00153023">
      <w:pPr>
        <w:pStyle w:val="ae"/>
        <w:spacing w:before="0" w:after="0"/>
        <w:jc w:val="both"/>
        <w:rPr>
          <w:color w:val="000000" w:themeColor="text1"/>
          <w:kern w:val="2"/>
          <w:sz w:val="16"/>
          <w:szCs w:val="16"/>
        </w:rPr>
      </w:pPr>
      <w:r w:rsidRPr="00153023">
        <w:rPr>
          <w:color w:val="000000" w:themeColor="text1"/>
          <w:kern w:val="2"/>
          <w:sz w:val="16"/>
          <w:szCs w:val="16"/>
        </w:rPr>
        <w:t>27 марта (9 апреля) в 1917 году на севере Франции союзники начали первую в 1917 году крупную наступательную операцию. Участвовали в ней только английские части, которые атаковали позиции германцев в районе города Аррас (в 160 км к северу от Парижа). Изначально это наступление должно было проводиться одновременно с французским на другом участке фронта как часть масштабной операции, разработанной французским главнокомандующим генералом Нивелем (в историю она вошла как «наступление Нивеля»). Однако по разным причинам выдвижение французских войск было отложено, и англичане пошли вперед одни. Помимо собственно англичан, в битве приняли активное участие части из доминионов — канадские, новозеландские и австралийские.</w:t>
      </w:r>
    </w:p>
    <w:p w14:paraId="4200AC33" w14:textId="77777777" w:rsidR="006F3A1F" w:rsidRPr="00153023" w:rsidRDefault="006F3A1F" w:rsidP="00153023">
      <w:pPr>
        <w:pStyle w:val="ae"/>
        <w:spacing w:before="0" w:after="0"/>
        <w:jc w:val="both"/>
        <w:rPr>
          <w:color w:val="000000" w:themeColor="text1"/>
          <w:kern w:val="2"/>
          <w:sz w:val="16"/>
          <w:szCs w:val="16"/>
        </w:rPr>
      </w:pPr>
      <w:r w:rsidRPr="00153023">
        <w:rPr>
          <w:color w:val="000000" w:themeColor="text1"/>
          <w:kern w:val="2"/>
          <w:sz w:val="16"/>
          <w:szCs w:val="16"/>
        </w:rPr>
        <w:t>Британские инженеры прорыли до передовых позиций тоннели общей длиной более 20 километров, в которых были проложены железные дороги для доставки боеприпасов и закладки мин. Только в этих тоннелях могли разместиться 24 тысячи человек. Один из сохранившихся тоннелей сегодня функционирует как музей.</w:t>
      </w:r>
    </w:p>
    <w:p w14:paraId="2EDAE90F" w14:textId="77777777" w:rsidR="006F3A1F" w:rsidRPr="00153023" w:rsidRDefault="006F3A1F" w:rsidP="00153023">
      <w:pPr>
        <w:pStyle w:val="ae"/>
        <w:spacing w:before="0" w:after="0"/>
        <w:jc w:val="both"/>
        <w:rPr>
          <w:color w:val="000000" w:themeColor="text1"/>
          <w:kern w:val="2"/>
          <w:sz w:val="16"/>
          <w:szCs w:val="16"/>
        </w:rPr>
      </w:pPr>
      <w:r w:rsidRPr="00153023">
        <w:rPr>
          <w:color w:val="000000" w:themeColor="text1"/>
          <w:kern w:val="2"/>
          <w:sz w:val="16"/>
          <w:szCs w:val="16"/>
        </w:rPr>
        <w:t>С тактической точки зрения, британцы учли опыт битвы на Сомме, выбрав для наступления один небольшой участок фронта, на котором предполагалось достичь максимальной плотности артиллерийского огня. Артиллерийская подготовка началась 7 апреля и продолжалась 2 дня, за которые было израсходовано более 2 500 000 снарядов. Особого эффекта, однако, англичанам добиться не удалось, за исключением того, что был сорван подвоз продовольствия на позиции противника и германские солдаты на некоторых участках оставались без пищи более трех дней. Также британцам не повезло и в небе, поскольку под Аррасом не удалось сконцентрировать достаточного количества опытных пилотов, чтобы добиться господства в воздухе. Немцы же из-за бездействия русской армии, в которой началось революционное «брожение», смогли собрать на Западном фронте самых опытных асов.</w:t>
      </w:r>
    </w:p>
    <w:p w14:paraId="1F2BB7B2" w14:textId="77777777" w:rsidR="006F3A1F" w:rsidRPr="00153023" w:rsidRDefault="006F3A1F" w:rsidP="00153023">
      <w:pPr>
        <w:pStyle w:val="ae"/>
        <w:spacing w:before="0" w:after="0"/>
        <w:jc w:val="both"/>
        <w:rPr>
          <w:color w:val="000000" w:themeColor="text1"/>
          <w:kern w:val="2"/>
          <w:sz w:val="16"/>
          <w:szCs w:val="16"/>
        </w:rPr>
      </w:pPr>
      <w:r w:rsidRPr="00153023">
        <w:rPr>
          <w:color w:val="000000" w:themeColor="text1"/>
          <w:kern w:val="2"/>
          <w:sz w:val="16"/>
          <w:szCs w:val="16"/>
        </w:rPr>
        <w:t>9 апреля в атаку поднялась пехота. Наибольшего успеха в первый день достигли канадские части, которые уже к вечеру захватили позиции германцев на 20-километровом участке в районе деревни Вими. На другом участке прорыва в районе реки Скарпа британцы смогли захватить первую линию германских окопов (17045).</w:t>
      </w:r>
    </w:p>
    <w:p w14:paraId="6B32F9EF" w14:textId="77777777" w:rsidR="006F3A1F" w:rsidRPr="00153023" w:rsidRDefault="006F3A1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AB30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марта (9 апреля) 1917 на ЗФ началось сражение под Вими Рижем, которое продолжалось до 1 (14) апреля (3907,89).</w:t>
      </w:r>
    </w:p>
    <w:p w14:paraId="4B7431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93468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404E1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5100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марта - 3 апреля (10-16 апреля) 1917 В.И.Л. с товарищами проехали в опломбированном вагоне со статусом экстерриториальности из Цюриха через Германию в Швецию (3908,255).</w:t>
      </w:r>
    </w:p>
    <w:p w14:paraId="207D05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4D25A8" w14:textId="77777777" w:rsidR="004F758B" w:rsidRPr="00153023" w:rsidRDefault="004F758B" w:rsidP="00153023">
      <w:pPr>
        <w:pStyle w:val="ae"/>
        <w:spacing w:before="0" w:after="0"/>
        <w:jc w:val="both"/>
        <w:rPr>
          <w:color w:val="000000" w:themeColor="text1"/>
          <w:kern w:val="2"/>
          <w:sz w:val="16"/>
          <w:szCs w:val="16"/>
        </w:rPr>
      </w:pPr>
      <w:r w:rsidRPr="00153023">
        <w:rPr>
          <w:color w:val="000000" w:themeColor="text1"/>
          <w:kern w:val="2"/>
          <w:sz w:val="16"/>
          <w:szCs w:val="16"/>
        </w:rPr>
        <w:t>28 марта - 3 апреля (10-16 апреля) 1917 в Россию из швейцарской эмиграции через Германию, Балтийское море и Швецию возвращались члены группы радикальных революционеров во главе с Владимиром Ульяновым (Лениным). Немцы охотно содействовали их переезду на родину. Впоследствии начальник штаба Восточного фронта, германский генерал и дипломат Макс Гофман вспоминал: «Разложение, внесенное в русскую армию революцией, мы, естественно, стремились усилить средствами пропаганды. В тылу кому-то, поддерживавшему отношения с жившими в Швейцарии в ссылке русскими, пришла в голову мысль использовать некоторых из них, чтобы еще скорее уничтожить дух русской армии и отравить ее ядом». Будущий премьер-министр Великобритании Уинстон Черчилль позже сравнил «пломбированный вагон», в котором через Германию проследовали большевики, с занесенной в Россию бациллой чумы (17045).</w:t>
      </w:r>
    </w:p>
    <w:p w14:paraId="65AAA520" w14:textId="77777777" w:rsidR="004F758B" w:rsidRPr="00153023" w:rsidRDefault="004F758B"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8DA9A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марта (10 апреля) 1917 на совещании рабочих и промышленников Донбасса одобрено решение ввести 8-часовой рабочий день (4962).</w:t>
      </w:r>
    </w:p>
    <w:p w14:paraId="7BB203CB"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486F5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марта (10 апреля) 1917 впервые заседанием Центральной Рады руководил М. Грушевский (4962).</w:t>
      </w:r>
    </w:p>
    <w:p w14:paraId="30E357E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B04543" w14:textId="77777777" w:rsidR="004F758B"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15DD6FC" w14:textId="77777777" w:rsidR="004F758B" w:rsidRPr="00153023" w:rsidRDefault="004F758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0D4B7F" w14:textId="77777777" w:rsidR="004F758B" w:rsidRPr="00153023" w:rsidRDefault="004F758B" w:rsidP="00153023">
      <w:pPr>
        <w:pStyle w:val="ae"/>
        <w:spacing w:before="0" w:after="0"/>
        <w:jc w:val="both"/>
        <w:rPr>
          <w:color w:val="000000" w:themeColor="text1"/>
          <w:kern w:val="2"/>
          <w:sz w:val="16"/>
          <w:szCs w:val="16"/>
        </w:rPr>
      </w:pPr>
      <w:r w:rsidRPr="00153023">
        <w:rPr>
          <w:color w:val="000000" w:themeColor="text1"/>
          <w:kern w:val="2"/>
          <w:sz w:val="16"/>
          <w:szCs w:val="16"/>
        </w:rPr>
        <w:t>28 марта (10 апреля) 1917 в оккупированной немцами Варшаве было объявлено о создании вооруженных сил Королевства польского, что стало очередным шагом Центральных держав по созданию марионеточного польского государства. Его армия создавалась на основе Польских легионов — подразделений австро-венгерской армии, укомплектованных этническими поляками и сражавшихся против Российской империи. Независимости польская армия при этом не получила — управление ей было передано германскому командованию (17045).</w:t>
      </w:r>
    </w:p>
    <w:p w14:paraId="3116520E" w14:textId="77777777" w:rsidR="004F758B" w:rsidRPr="00153023" w:rsidRDefault="004F758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56B3EF" w14:textId="77777777" w:rsidR="004F758B" w:rsidRPr="00153023" w:rsidRDefault="004F758B" w:rsidP="00153023">
      <w:pPr>
        <w:pStyle w:val="ae"/>
        <w:spacing w:before="0" w:after="0"/>
        <w:jc w:val="both"/>
        <w:rPr>
          <w:color w:val="000000" w:themeColor="text1"/>
          <w:kern w:val="2"/>
          <w:sz w:val="16"/>
          <w:szCs w:val="16"/>
        </w:rPr>
      </w:pPr>
      <w:r w:rsidRPr="00153023">
        <w:rPr>
          <w:color w:val="000000" w:themeColor="text1"/>
          <w:kern w:val="2"/>
          <w:sz w:val="16"/>
          <w:szCs w:val="16"/>
        </w:rPr>
        <w:t>28-31 марта (10-12 апреля) 1917 продолжались ожесточенные бои в районе города Аррас на севере Франции, где несколькими днями ранее английские части начали штурм германских позиций «Линии Гинденбурга» — специально возведенного немцами укрепрайона протяженностью почти 160 километров. Несмотря на мощнейшую артподготовку, в целом наступление провалилось. Лишь на северных окраинах Арраса, в районе возвышенности Вими прорвать оборону противника на небольшом участке смогли канадские подразделения. При поддержке танков им удалось продвинуться на несколько километров в глубину.</w:t>
      </w:r>
    </w:p>
    <w:p w14:paraId="5941B14A" w14:textId="77777777" w:rsidR="004F758B" w:rsidRPr="00153023" w:rsidRDefault="004F758B" w:rsidP="00153023">
      <w:pPr>
        <w:pStyle w:val="ae"/>
        <w:spacing w:before="0" w:after="0"/>
        <w:jc w:val="both"/>
        <w:rPr>
          <w:color w:val="000000" w:themeColor="text1"/>
          <w:kern w:val="2"/>
          <w:sz w:val="16"/>
          <w:szCs w:val="16"/>
        </w:rPr>
      </w:pPr>
      <w:r w:rsidRPr="00153023">
        <w:rPr>
          <w:color w:val="000000" w:themeColor="text1"/>
          <w:kern w:val="2"/>
          <w:sz w:val="16"/>
          <w:szCs w:val="16"/>
        </w:rPr>
        <w:t>Основная инфраструктура считавшейся неприступной «Линии Гинденбурга» в том районе была почти полностью разрушена, при этом немцы не успевали подтягивать по раскисшим и разбитым дорогам резервы. Но и британские танки, в свою очередь, увязли в грязи, и не удалось вовремя перебросить вслед наступающей пехоте артиллерию. В результате немцы к 13 апреля успели заделать «брешь», отведя уцелевшие части на вторую линию обороны (17045).</w:t>
      </w:r>
    </w:p>
    <w:p w14:paraId="483B3913" w14:textId="77777777" w:rsidR="004F758B" w:rsidRPr="00153023" w:rsidRDefault="004F758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097BE6" w14:textId="77777777" w:rsidR="004F758B" w:rsidRPr="00153023" w:rsidRDefault="004F758B"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С </w:t>
      </w:r>
      <w:r w:rsidR="000C5E7E" w:rsidRPr="00153023">
        <w:rPr>
          <w:color w:val="000000" w:themeColor="text1"/>
          <w:kern w:val="2"/>
          <w:sz w:val="16"/>
          <w:szCs w:val="16"/>
        </w:rPr>
        <w:t>28 марта по 3 апреля (</w:t>
      </w:r>
      <w:r w:rsidRPr="00153023">
        <w:rPr>
          <w:color w:val="000000" w:themeColor="text1"/>
          <w:kern w:val="2"/>
          <w:sz w:val="16"/>
          <w:szCs w:val="16"/>
        </w:rPr>
        <w:t>10 по 16 апреля</w:t>
      </w:r>
      <w:r w:rsidR="000C5E7E" w:rsidRPr="00153023">
        <w:rPr>
          <w:color w:val="000000" w:themeColor="text1"/>
          <w:kern w:val="2"/>
          <w:sz w:val="16"/>
          <w:szCs w:val="16"/>
        </w:rPr>
        <w:t xml:space="preserve">) 1917 </w:t>
      </w:r>
      <w:r w:rsidRPr="00153023">
        <w:rPr>
          <w:color w:val="000000" w:themeColor="text1"/>
          <w:kern w:val="2"/>
          <w:sz w:val="16"/>
          <w:szCs w:val="16"/>
        </w:rPr>
        <w:t>в рамках «неограниченной подводной войны» немецкие подводные лодки потопили 110 судов. В частности, 15 апреля неподалеку от Мальты был торпедирован крупный британский транспорт «Камерония», перевозивший войска. На его борту находились более 2650 солдат, 210 из которых погибли</w:t>
      </w:r>
      <w:r w:rsidR="000C5E7E" w:rsidRPr="00153023">
        <w:rPr>
          <w:color w:val="000000" w:themeColor="text1"/>
          <w:kern w:val="2"/>
          <w:sz w:val="16"/>
          <w:szCs w:val="16"/>
        </w:rPr>
        <w:t xml:space="preserve"> (17045)</w:t>
      </w:r>
      <w:r w:rsidRPr="00153023">
        <w:rPr>
          <w:color w:val="000000" w:themeColor="text1"/>
          <w:kern w:val="2"/>
          <w:sz w:val="16"/>
          <w:szCs w:val="16"/>
        </w:rPr>
        <w:t>.</w:t>
      </w:r>
    </w:p>
    <w:p w14:paraId="3DE2F2E8" w14:textId="77777777" w:rsidR="004F758B" w:rsidRPr="00153023" w:rsidRDefault="004F758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8D8BA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3F32F8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81C11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марта (11 апреля) 1917 г. была подготовлена Докладная записка Военно-технического комитета Ижевских заводов члену Государственной думы С. А. Калинину о программе подъема производительности труда</w:t>
      </w:r>
    </w:p>
    <w:p w14:paraId="09D8D5B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Ввиду обстоятельств военного времени Ижевские оружейный и сталеделательный заводы занимают среди других заводов, работающих на оборону, положение особенной важности. Помимо непосредственной связи его с фронтом как поставщика целого ряда предметов вооружения для подвижных починочных мастерских (пружины, щиты и т. п.), помимо самостоятельной роли его как оружейного завода, изготовляющего ежедневно до 2 тыс. винтовок, — значение Ижевских заводов удесятеряется вследствие той нераз</w:t>
      </w:r>
      <w:r w:rsidRPr="00153023">
        <w:rPr>
          <w:rFonts w:ascii="Times New Roman" w:hAnsi="Times New Roman" w:cs="Times New Roman"/>
          <w:color w:val="000000" w:themeColor="text1"/>
          <w:kern w:val="2"/>
          <w:sz w:val="16"/>
          <w:szCs w:val="16"/>
        </w:rPr>
        <w:softHyphen/>
        <w:t>рывной, кровной связи их, какая существует между ними и целым рядом других учрежде</w:t>
      </w:r>
      <w:r w:rsidRPr="00153023">
        <w:rPr>
          <w:rFonts w:ascii="Times New Roman" w:hAnsi="Times New Roman" w:cs="Times New Roman"/>
          <w:color w:val="000000" w:themeColor="text1"/>
          <w:kern w:val="2"/>
          <w:sz w:val="16"/>
          <w:szCs w:val="16"/>
        </w:rPr>
        <w:softHyphen/>
        <w:t>ний артиллерийского ведомства. Оружейные заводы - Тульский и Сестрорецкий, пат</w:t>
      </w:r>
      <w:r w:rsidRPr="00153023">
        <w:rPr>
          <w:rFonts w:ascii="Times New Roman" w:hAnsi="Times New Roman" w:cs="Times New Roman"/>
          <w:color w:val="000000" w:themeColor="text1"/>
          <w:kern w:val="2"/>
          <w:sz w:val="16"/>
          <w:szCs w:val="16"/>
        </w:rPr>
        <w:softHyphen/>
        <w:t>ронные — Петроградский и Луганский, трубочные - Петроградский и Самарский, Пет</w:t>
      </w:r>
      <w:r w:rsidRPr="00153023">
        <w:rPr>
          <w:rFonts w:ascii="Times New Roman" w:hAnsi="Times New Roman" w:cs="Times New Roman"/>
          <w:color w:val="000000" w:themeColor="text1"/>
          <w:kern w:val="2"/>
          <w:sz w:val="16"/>
          <w:szCs w:val="16"/>
        </w:rPr>
        <w:softHyphen/>
        <w:t>роградский орудийный завод, арсеналы — Киевский, Брянский, Тифлисский и т. п. уч</w:t>
      </w:r>
      <w:r w:rsidRPr="00153023">
        <w:rPr>
          <w:rFonts w:ascii="Times New Roman" w:hAnsi="Times New Roman" w:cs="Times New Roman"/>
          <w:color w:val="000000" w:themeColor="text1"/>
          <w:kern w:val="2"/>
          <w:sz w:val="16"/>
          <w:szCs w:val="16"/>
        </w:rPr>
        <w:softHyphen/>
        <w:t>реждения - все это клиенты и заказчики Ижевских заводов, и притом зачастую заказчи</w:t>
      </w:r>
      <w:r w:rsidRPr="00153023">
        <w:rPr>
          <w:rFonts w:ascii="Times New Roman" w:hAnsi="Times New Roman" w:cs="Times New Roman"/>
          <w:color w:val="000000" w:themeColor="text1"/>
          <w:kern w:val="2"/>
          <w:sz w:val="16"/>
          <w:szCs w:val="16"/>
        </w:rPr>
        <w:softHyphen/>
        <w:t>ки, для которых они являются единственными в своем роде и притом никем в России не заменимыми поставщиками. Черновые сверленые стволы винтовочные, пулеметные и револьверные, черновые сверленые коробки и готовые штыки, пружины и щиты, запаль</w:t>
      </w:r>
      <w:r w:rsidRPr="00153023">
        <w:rPr>
          <w:rFonts w:ascii="Times New Roman" w:hAnsi="Times New Roman" w:cs="Times New Roman"/>
          <w:color w:val="000000" w:themeColor="text1"/>
          <w:kern w:val="2"/>
          <w:sz w:val="16"/>
          <w:szCs w:val="16"/>
        </w:rPr>
        <w:softHyphen/>
        <w:t>ные стаканы, готовая обойма и ступица, черновые оси и, наконец, десятки тыс. пуд. инструментальной и поделочной стали — все это поставляется Ижевскими заводами сво</w:t>
      </w:r>
      <w:r w:rsidRPr="00153023">
        <w:rPr>
          <w:rFonts w:ascii="Times New Roman" w:hAnsi="Times New Roman" w:cs="Times New Roman"/>
          <w:color w:val="000000" w:themeColor="text1"/>
          <w:kern w:val="2"/>
          <w:sz w:val="16"/>
          <w:szCs w:val="16"/>
        </w:rPr>
        <w:softHyphen/>
        <w:t>им клиентам или в качестве полуфабриката для дальнейшей обработки, или как готовый материал для окончательной сборки. Если Тульский и Сестрорецкий заводы выпускают ежемесячно десятки тыс. винтовок и сотни пулеметов, а патронные заводы изготовляют миллионы патронов, то лишь только потому, что Ижевский завод поставляет им свои стволы, коробки, штыки и обойму; заменить этого поставщика другим или восполнить его неаккуратную поставку услугами других контрагентов не представляется возможным, так как в России таковых не имеется. Только лишь с прошлого 1916 г. изготавление черновых сверленых стволов налаживается на Брянском заводе.</w:t>
      </w:r>
    </w:p>
    <w:p w14:paraId="5E8C735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Ввиду той исключительной роли, какую играют Ижевские заводы в деле обороны, они заслуживают столь же исключительного внимания к себе и сугубой заботливости об их насущных потребностях. Основываясь на этом, местный Военно-технический коми</w:t>
      </w:r>
      <w:r w:rsidRPr="00153023">
        <w:rPr>
          <w:rFonts w:ascii="Times New Roman" w:hAnsi="Times New Roman" w:cs="Times New Roman"/>
          <w:color w:val="000000" w:themeColor="text1"/>
          <w:kern w:val="2"/>
          <w:sz w:val="16"/>
          <w:szCs w:val="16"/>
        </w:rPr>
        <w:softHyphen/>
        <w:t>тет и позволяет себе кратко остановиться на тех главнейших нуждах завода, которые, на его взгляд, требуют неотложного разрешения.</w:t>
      </w:r>
    </w:p>
    <w:p w14:paraId="4D32064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Снабжение Ижевских заводов сырыми материалами</w:t>
      </w:r>
    </w:p>
    <w:p w14:paraId="1328CA8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Заготовление и доставка сырых материалов, необходимых заводам для безостановоч</w:t>
      </w:r>
      <w:r w:rsidRPr="00153023">
        <w:rPr>
          <w:rFonts w:ascii="Times New Roman" w:hAnsi="Times New Roman" w:cs="Times New Roman"/>
          <w:color w:val="000000" w:themeColor="text1"/>
          <w:kern w:val="2"/>
          <w:sz w:val="16"/>
          <w:szCs w:val="16"/>
        </w:rPr>
        <w:softHyphen/>
        <w:t>ной деятельности их, являются одним из самых больных вопросов заводской жизни. К невыгодам географического положения заводов и вытекающей из него удаленности от торгово-промышленных центров, а также отсутствию до конца 1915 г. железнодорожной связи с путями общей железнодорожной сети надо добавить еще другие обстоятельства, тормозящие дело правильного и непрерывного питания заводов материалами.</w:t>
      </w:r>
    </w:p>
    <w:p w14:paraId="1EEEA85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Военно-технический комитет, возникнув как исполнительный орган объединившейся заводской администрации всего лишь 22 числа сего месяца, не может не остановить своего внимания на этом вопросе, и, насколько представилось возможным при спеш</w:t>
      </w:r>
      <w:r w:rsidRPr="00153023">
        <w:rPr>
          <w:rFonts w:ascii="Times New Roman" w:hAnsi="Times New Roman" w:cs="Times New Roman"/>
          <w:color w:val="000000" w:themeColor="text1"/>
          <w:kern w:val="2"/>
          <w:sz w:val="16"/>
          <w:szCs w:val="16"/>
        </w:rPr>
        <w:softHyphen/>
        <w:t>ной, вернее, лихорадочной работе, в которую оказался вовлеченным силой обстоятельств данного времени с первого же дня своего возникновения, Комитет пытается ниже осве</w:t>
      </w:r>
      <w:r w:rsidRPr="00153023">
        <w:rPr>
          <w:rFonts w:ascii="Times New Roman" w:hAnsi="Times New Roman" w:cs="Times New Roman"/>
          <w:color w:val="000000" w:themeColor="text1"/>
          <w:kern w:val="2"/>
          <w:sz w:val="16"/>
          <w:szCs w:val="16"/>
        </w:rPr>
        <w:softHyphen/>
        <w:t>тить рядом положений отрицательные стороны дела снабжения заводов сырыми мате</w:t>
      </w:r>
      <w:r w:rsidRPr="00153023">
        <w:rPr>
          <w:rFonts w:ascii="Times New Roman" w:hAnsi="Times New Roman" w:cs="Times New Roman"/>
          <w:color w:val="000000" w:themeColor="text1"/>
          <w:kern w:val="2"/>
          <w:sz w:val="16"/>
          <w:szCs w:val="16"/>
        </w:rPr>
        <w:softHyphen/>
        <w:t>риалами и наметить те изменения в нем, кои, по мнению Комитета, могли бы суще</w:t>
      </w:r>
      <w:r w:rsidRPr="00153023">
        <w:rPr>
          <w:rFonts w:ascii="Times New Roman" w:hAnsi="Times New Roman" w:cs="Times New Roman"/>
          <w:color w:val="000000" w:themeColor="text1"/>
          <w:kern w:val="2"/>
          <w:sz w:val="16"/>
          <w:szCs w:val="16"/>
        </w:rPr>
        <w:softHyphen/>
        <w:t>ственно улучшить это дело.</w:t>
      </w:r>
    </w:p>
    <w:p w14:paraId="44BCB86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Большая часть материалов, приобретаемых на русском рынке, заготовляется хозяй</w:t>
      </w:r>
      <w:r w:rsidRPr="00153023">
        <w:rPr>
          <w:rFonts w:ascii="Times New Roman" w:hAnsi="Times New Roman" w:cs="Times New Roman"/>
          <w:color w:val="000000" w:themeColor="text1"/>
          <w:kern w:val="2"/>
          <w:sz w:val="16"/>
          <w:szCs w:val="16"/>
        </w:rPr>
        <w:softHyphen/>
        <w:t>ственным комитетом заводов в пределах прав, предусмотренных кн. XIII Св. В. П. 1869 г., с торгов или путем наличной покупки. Обстоятельства военного времени, вызвавшие бес</w:t>
      </w:r>
      <w:r w:rsidRPr="00153023">
        <w:rPr>
          <w:rFonts w:ascii="Times New Roman" w:hAnsi="Times New Roman" w:cs="Times New Roman"/>
          <w:color w:val="000000" w:themeColor="text1"/>
          <w:kern w:val="2"/>
          <w:sz w:val="16"/>
          <w:szCs w:val="16"/>
        </w:rPr>
        <w:softHyphen/>
        <w:t>прерывный рост цен на все материалы, исключают возможность устройства поставок мате</w:t>
      </w:r>
      <w:r w:rsidRPr="00153023">
        <w:rPr>
          <w:rFonts w:ascii="Times New Roman" w:hAnsi="Times New Roman" w:cs="Times New Roman"/>
          <w:color w:val="000000" w:themeColor="text1"/>
          <w:kern w:val="2"/>
          <w:sz w:val="16"/>
          <w:szCs w:val="16"/>
        </w:rPr>
        <w:softHyphen/>
        <w:t>риалов путем сдачи их с торгов. Поэтому приходится обращаться к способу наличной покупки. Но на пути к широкому использованию этого последнего лежат ограничения, заключающиеся в п. 7 ст. 65 кн. XIII Св. В. П. 1869 года. Правда, надо полагать, под давле</w:t>
      </w:r>
      <w:r w:rsidRPr="00153023">
        <w:rPr>
          <w:rFonts w:ascii="Times New Roman" w:hAnsi="Times New Roman" w:cs="Times New Roman"/>
          <w:color w:val="000000" w:themeColor="text1"/>
          <w:kern w:val="2"/>
          <w:sz w:val="16"/>
          <w:szCs w:val="16"/>
        </w:rPr>
        <w:softHyphen/>
        <w:t>нием обстоятельств военного времени, разновременно были делаемы попытки к расшире</w:t>
      </w:r>
      <w:r w:rsidRPr="00153023">
        <w:rPr>
          <w:rFonts w:ascii="Times New Roman" w:hAnsi="Times New Roman" w:cs="Times New Roman"/>
          <w:color w:val="000000" w:themeColor="text1"/>
          <w:kern w:val="2"/>
          <w:sz w:val="16"/>
          <w:szCs w:val="16"/>
        </w:rPr>
        <w:softHyphen/>
        <w:t>нию прав хозяйственного комитета, изложенные в приказах начальника Главного артил</w:t>
      </w:r>
      <w:r w:rsidRPr="00153023">
        <w:rPr>
          <w:rFonts w:ascii="Times New Roman" w:hAnsi="Times New Roman" w:cs="Times New Roman"/>
          <w:color w:val="000000" w:themeColor="text1"/>
          <w:kern w:val="2"/>
          <w:sz w:val="16"/>
          <w:szCs w:val="16"/>
        </w:rPr>
        <w:softHyphen/>
        <w:t>лерийского управления от 29 марта 1915 г. за № 235 и по военному ведомству от 23 июля 1915 г. за № 382 и положении Военного совета от 13 октября 1916 г., но эти распоряжения сопровождались такого рода оговорками, которые в корне подрывали положительную часть этих распоряжений. Так, последнее из них, отменяющее предыдущие, предоставляя хо</w:t>
      </w:r>
      <w:r w:rsidRPr="00153023">
        <w:rPr>
          <w:rFonts w:ascii="Times New Roman" w:hAnsi="Times New Roman" w:cs="Times New Roman"/>
          <w:color w:val="000000" w:themeColor="text1"/>
          <w:kern w:val="2"/>
          <w:sz w:val="16"/>
          <w:szCs w:val="16"/>
        </w:rPr>
        <w:softHyphen/>
        <w:t>зяйственным комитетам артиллерийских заведений производить и утверждать заготови</w:t>
      </w:r>
      <w:r w:rsidRPr="00153023">
        <w:rPr>
          <w:rFonts w:ascii="Times New Roman" w:hAnsi="Times New Roman" w:cs="Times New Roman"/>
          <w:color w:val="000000" w:themeColor="text1"/>
          <w:kern w:val="2"/>
          <w:sz w:val="16"/>
          <w:szCs w:val="16"/>
        </w:rPr>
        <w:softHyphen/>
        <w:t>тельные операции на всякую сумму, оговаривает, чтобы общий итог отдельных операций не превышал более как 20 % общей суммы, исчисленной по данному наряду. Другими, более понятными словами, разрешается заготовка материалов по ценам в общем не выше 20 % против цен сметных, в то время как цены неудержимо растут и очень часто повыша</w:t>
      </w:r>
      <w:r w:rsidRPr="00153023">
        <w:rPr>
          <w:rFonts w:ascii="Times New Roman" w:hAnsi="Times New Roman" w:cs="Times New Roman"/>
          <w:color w:val="000000" w:themeColor="text1"/>
          <w:kern w:val="2"/>
          <w:sz w:val="16"/>
          <w:szCs w:val="16"/>
        </w:rPr>
        <w:softHyphen/>
        <w:t>ются со времени составления сметных соображений на 100 и более процентов.</w:t>
      </w:r>
    </w:p>
    <w:p w14:paraId="16FBBE2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это расширение прав хозяйственного комитета отнюдь не может быть признано за таковое и оставляет его при тех же суженных правах — производить опера</w:t>
      </w:r>
      <w:r w:rsidRPr="00153023">
        <w:rPr>
          <w:rFonts w:ascii="Times New Roman" w:hAnsi="Times New Roman" w:cs="Times New Roman"/>
          <w:color w:val="000000" w:themeColor="text1"/>
          <w:kern w:val="2"/>
          <w:sz w:val="16"/>
          <w:szCs w:val="16"/>
        </w:rPr>
        <w:softHyphen/>
        <w:t>ции на сумму 25 тыс. руб. за один раз, которые остаются без изменения в п. 7 ст. 65 кн. XIII Св. В. П. 1869 года.</w:t>
      </w:r>
    </w:p>
    <w:p w14:paraId="52BAE3D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Вследствие этого хозяйственный комитет, подыскав необходимый материал, усло</w:t>
      </w:r>
      <w:r w:rsidRPr="00153023">
        <w:rPr>
          <w:rFonts w:ascii="Times New Roman" w:hAnsi="Times New Roman" w:cs="Times New Roman"/>
          <w:color w:val="000000" w:themeColor="text1"/>
          <w:kern w:val="2"/>
          <w:sz w:val="16"/>
          <w:szCs w:val="16"/>
        </w:rPr>
        <w:softHyphen/>
        <w:t>вившись с поставщиком относительно цены его и видя, что утверждение данной опера</w:t>
      </w:r>
      <w:r w:rsidRPr="00153023">
        <w:rPr>
          <w:rFonts w:ascii="Times New Roman" w:hAnsi="Times New Roman" w:cs="Times New Roman"/>
          <w:color w:val="000000" w:themeColor="text1"/>
          <w:kern w:val="2"/>
          <w:sz w:val="16"/>
          <w:szCs w:val="16"/>
        </w:rPr>
        <w:softHyphen/>
        <w:t>ции выходит из пределов предоставленных ему прав, вынужден входить с представлением об утверждении высшим начальством данной операции. И очень часто утверждение получается слишком поздно: поставщик или отказывается от поставки, или повышает цену. Но если поставщик не отказался, то по получении утверждения операции возни</w:t>
      </w:r>
      <w:r w:rsidRPr="00153023">
        <w:rPr>
          <w:rFonts w:ascii="Times New Roman" w:hAnsi="Times New Roman" w:cs="Times New Roman"/>
          <w:color w:val="000000" w:themeColor="text1"/>
          <w:kern w:val="2"/>
          <w:sz w:val="16"/>
          <w:szCs w:val="16"/>
        </w:rPr>
        <w:softHyphen/>
        <w:t>кает переписка по вопросу о перевозке груза: с ГАУ, Отделом военных сообщений, ГУГШ, заведующим передвижением войск, комендантами станций, порайонными комитетами и т. д. И поставщик, имевший терпение ожидать утверждения поставки высшим началь</w:t>
      </w:r>
      <w:r w:rsidRPr="00153023">
        <w:rPr>
          <w:rFonts w:ascii="Times New Roman" w:hAnsi="Times New Roman" w:cs="Times New Roman"/>
          <w:color w:val="000000" w:themeColor="text1"/>
          <w:kern w:val="2"/>
          <w:sz w:val="16"/>
          <w:szCs w:val="16"/>
        </w:rPr>
        <w:softHyphen/>
        <w:t>ством, не выдерживает длительности хлопот для получения наряда на ж. д. перевозку и от сделки отказывается.</w:t>
      </w:r>
    </w:p>
    <w:p w14:paraId="66C38AB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Мало отрадного представляет и картина заготовления материалов, продажа коих нор</w:t>
      </w:r>
      <w:r w:rsidRPr="00153023">
        <w:rPr>
          <w:rFonts w:ascii="Times New Roman" w:hAnsi="Times New Roman" w:cs="Times New Roman"/>
          <w:color w:val="000000" w:themeColor="text1"/>
          <w:kern w:val="2"/>
          <w:sz w:val="16"/>
          <w:szCs w:val="16"/>
        </w:rPr>
        <w:softHyphen/>
        <w:t>мируется уполномоченными бывших председателей Особых совещаний, как-то: твердо</w:t>
      </w:r>
      <w:r w:rsidRPr="00153023">
        <w:rPr>
          <w:rFonts w:ascii="Times New Roman" w:hAnsi="Times New Roman" w:cs="Times New Roman"/>
          <w:color w:val="000000" w:themeColor="text1"/>
          <w:kern w:val="2"/>
          <w:sz w:val="16"/>
          <w:szCs w:val="16"/>
        </w:rPr>
        <w:softHyphen/>
        <w:t>го и жидкого минерального топлива, кожевенного товара — кож сыромятных, юфтевых, подошвенных, железа и пр.</w:t>
      </w:r>
    </w:p>
    <w:p w14:paraId="76AE7A7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этому пункту достаточно будет отметить факт, что, начав в прошлом году с 13 июня по указанию уральского уполномоченного по топливу письменные сношения с инженером Башкатовым, уполномоченным по закупкам минерального топлива Донец</w:t>
      </w:r>
      <w:r w:rsidRPr="00153023">
        <w:rPr>
          <w:rFonts w:ascii="Times New Roman" w:hAnsi="Times New Roman" w:cs="Times New Roman"/>
          <w:color w:val="000000" w:themeColor="text1"/>
          <w:kern w:val="2"/>
          <w:sz w:val="16"/>
          <w:szCs w:val="16"/>
        </w:rPr>
        <w:softHyphen/>
        <w:t>кого бассейна (Водотоп) в Харькове, относительно закупки и отправки в заводы ПО тыс. пуд. антрацита, хозяйственный комитет, несмотря на неоднократные напоминания, иногда в выражениях самых энергичных, получил 4 января с. г. вместо антрацита изве</w:t>
      </w:r>
      <w:r w:rsidRPr="00153023">
        <w:rPr>
          <w:rFonts w:ascii="Times New Roman" w:hAnsi="Times New Roman" w:cs="Times New Roman"/>
          <w:color w:val="000000" w:themeColor="text1"/>
          <w:kern w:val="2"/>
          <w:sz w:val="16"/>
          <w:szCs w:val="16"/>
        </w:rPr>
        <w:softHyphen/>
        <w:t>щение, что в задачу “Водотопа” не входит поставка топлива железнодорожным путем.</w:t>
      </w:r>
    </w:p>
    <w:p w14:paraId="1E9DAA4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Если к этому добавить, что одновременно с запросами г. Башкатова хозяйственный комитет о сделанном с ним сношении каждый раз поставлял в известность также и Ураль</w:t>
      </w:r>
      <w:r w:rsidRPr="00153023">
        <w:rPr>
          <w:rFonts w:ascii="Times New Roman" w:hAnsi="Times New Roman" w:cs="Times New Roman"/>
          <w:color w:val="000000" w:themeColor="text1"/>
          <w:kern w:val="2"/>
          <w:sz w:val="16"/>
          <w:szCs w:val="16"/>
        </w:rPr>
        <w:softHyphen/>
        <w:t>ского уполномоченного, то возникает вопрос: кто из них является более виновным за то, что заводами был пропущен навигационный период, в течение которого антрацит очень легко мог быть доставлен по железной дороге из Донецкого бассейна в Царицын, а отсю</w:t>
      </w:r>
      <w:r w:rsidRPr="00153023">
        <w:rPr>
          <w:rFonts w:ascii="Times New Roman" w:hAnsi="Times New Roman" w:cs="Times New Roman"/>
          <w:color w:val="000000" w:themeColor="text1"/>
          <w:kern w:val="2"/>
          <w:sz w:val="16"/>
          <w:szCs w:val="16"/>
        </w:rPr>
        <w:softHyphen/>
        <w:t>да водой до пристани Гольяны на р. Каме.</w:t>
      </w:r>
    </w:p>
    <w:p w14:paraId="21997D4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 дождавшись результатов переписки с “Водотопом”, хозяйственный комитет по</w:t>
      </w:r>
      <w:r w:rsidRPr="00153023">
        <w:rPr>
          <w:rFonts w:ascii="Times New Roman" w:hAnsi="Times New Roman" w:cs="Times New Roman"/>
          <w:color w:val="000000" w:themeColor="text1"/>
          <w:kern w:val="2"/>
          <w:sz w:val="16"/>
          <w:szCs w:val="16"/>
        </w:rPr>
        <w:softHyphen/>
        <w:t>чел себя вынужденным произвести закупку ПО тыс. пуд. антрацита и 90 тыс. пуд. кокса через своего представителя. Сделки были заключены в ноябре прошлого года и тогда же были предприняты надлежащие меры к исходатайствованию нарядов на подачу вагонов для погрузки упомянутого топлива. Подача должна была производиться, начиная с де</w:t>
      </w:r>
      <w:r w:rsidRPr="00153023">
        <w:rPr>
          <w:rFonts w:ascii="Times New Roman" w:hAnsi="Times New Roman" w:cs="Times New Roman"/>
          <w:color w:val="000000" w:themeColor="text1"/>
          <w:kern w:val="2"/>
          <w:sz w:val="16"/>
          <w:szCs w:val="16"/>
        </w:rPr>
        <w:softHyphen/>
        <w:t>кабря, по 25 вагонов для антрацита и 15 вагонов кокса ежемесячно. Таким образом, при аккуратной подаче вагонов заводы в настоящее время должны были бы получить 100 вагонов антрацита и 60 вагонов кокса, в действительности же получено антрацита только 3 вагона, а кокса 23 вагона. Так как сделки по купле этого топлива срочные, а именно, цены действительны: для кокса до мая, а антрацита - до апреля, то в настоящее время хозяйственный комитет поставлен перед необходимостью начать в третий раз ра</w:t>
      </w:r>
      <w:r w:rsidRPr="00153023">
        <w:rPr>
          <w:rFonts w:ascii="Times New Roman" w:hAnsi="Times New Roman" w:cs="Times New Roman"/>
          <w:color w:val="000000" w:themeColor="text1"/>
          <w:kern w:val="2"/>
          <w:sz w:val="16"/>
          <w:szCs w:val="16"/>
        </w:rPr>
        <w:softHyphen/>
        <w:t>боту по устройству заготовления минерального топлива и, быть может, вести ее с таким же неуспехом, как первые два раза.</w:t>
      </w:r>
    </w:p>
    <w:p w14:paraId="18678AF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Помимо заготовительных операций хозяйственного комитета, некоторые заготовле</w:t>
      </w:r>
      <w:r w:rsidRPr="00153023">
        <w:rPr>
          <w:rFonts w:ascii="Times New Roman" w:hAnsi="Times New Roman" w:cs="Times New Roman"/>
          <w:color w:val="000000" w:themeColor="text1"/>
          <w:kern w:val="2"/>
          <w:sz w:val="16"/>
          <w:szCs w:val="16"/>
        </w:rPr>
        <w:softHyphen/>
        <w:t>ния производятся непосредственным распоряжением ГАУ: поставки ферросплавов и др. материалов заграничного происхождения, станков, лома металлического: меди жел</w:t>
      </w:r>
      <w:r w:rsidRPr="00153023">
        <w:rPr>
          <w:rFonts w:ascii="Times New Roman" w:hAnsi="Times New Roman" w:cs="Times New Roman"/>
          <w:color w:val="000000" w:themeColor="text1"/>
          <w:kern w:val="2"/>
          <w:sz w:val="16"/>
          <w:szCs w:val="16"/>
        </w:rPr>
        <w:softHyphen/>
        <w:t>той и красной, чугуна, железа, цинка и пр. Из всех этих материалов,в особенно больших количествах поступает в заводы лом черных металлов, и это было бы очень хорошо, если бы в нем имелась нужда. Но, к сожалению, надо отметить, что в этого рода снабжении заводы менее всего нуждаются и, наоборот, неоднократно возбуждали ходатайства о со</w:t>
      </w:r>
      <w:r w:rsidRPr="00153023">
        <w:rPr>
          <w:rFonts w:ascii="Times New Roman" w:hAnsi="Times New Roman" w:cs="Times New Roman"/>
          <w:color w:val="000000" w:themeColor="text1"/>
          <w:kern w:val="2"/>
          <w:sz w:val="16"/>
          <w:szCs w:val="16"/>
        </w:rPr>
        <w:softHyphen/>
        <w:t>вершенном прекращении высылки лома черных металлов. Что касается доставки ферро</w:t>
      </w:r>
      <w:r w:rsidRPr="00153023">
        <w:rPr>
          <w:rFonts w:ascii="Times New Roman" w:hAnsi="Times New Roman" w:cs="Times New Roman"/>
          <w:color w:val="000000" w:themeColor="text1"/>
          <w:kern w:val="2"/>
          <w:sz w:val="16"/>
          <w:szCs w:val="16"/>
        </w:rPr>
        <w:softHyphen/>
        <w:t>сплавов, имеющих столь важное значение в деле изготовления различных сортов стали, то в этой области приходится констатировать целый ряд недоразумений, едва не стоив</w:t>
      </w:r>
      <w:r w:rsidRPr="00153023">
        <w:rPr>
          <w:rFonts w:ascii="Times New Roman" w:hAnsi="Times New Roman" w:cs="Times New Roman"/>
          <w:color w:val="000000" w:themeColor="text1"/>
          <w:kern w:val="2"/>
          <w:sz w:val="16"/>
          <w:szCs w:val="16"/>
        </w:rPr>
        <w:softHyphen/>
        <w:t>ших заводам полной остановки работ.</w:t>
      </w:r>
    </w:p>
    <w:p w14:paraId="574C24B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 из записки поверочной части ГАУ, приложенной к предписанию его от 17 янва</w:t>
      </w:r>
      <w:r w:rsidRPr="00153023">
        <w:rPr>
          <w:rFonts w:ascii="Times New Roman" w:hAnsi="Times New Roman" w:cs="Times New Roman"/>
          <w:color w:val="000000" w:themeColor="text1"/>
          <w:kern w:val="2"/>
          <w:sz w:val="16"/>
          <w:szCs w:val="16"/>
        </w:rPr>
        <w:softHyphen/>
        <w:t>ря 1916 г. за № 7104, видно, что испрашиваемые заводами суммы на заготовление загра</w:t>
      </w:r>
      <w:r w:rsidRPr="00153023">
        <w:rPr>
          <w:rFonts w:ascii="Times New Roman" w:hAnsi="Times New Roman" w:cs="Times New Roman"/>
          <w:color w:val="000000" w:themeColor="text1"/>
          <w:kern w:val="2"/>
          <w:sz w:val="16"/>
          <w:szCs w:val="16"/>
        </w:rPr>
        <w:softHyphen/>
        <w:t>ничных металлов по наряду на 30 млн. обойм, исключены из соображения, т. к. призна</w:t>
      </w:r>
      <w:r w:rsidRPr="00153023">
        <w:rPr>
          <w:rFonts w:ascii="Times New Roman" w:hAnsi="Times New Roman" w:cs="Times New Roman"/>
          <w:color w:val="000000" w:themeColor="text1"/>
          <w:kern w:val="2"/>
          <w:sz w:val="16"/>
          <w:szCs w:val="16"/>
        </w:rPr>
        <w:softHyphen/>
        <w:t>но заготовление этих металлов произвести распоряжением ГАУ. Еще до получения указанного предписания хозяйственный комитет рапортами от 9 октября, 10 ноября и 12 декаб</w:t>
      </w:r>
      <w:r w:rsidRPr="00153023">
        <w:rPr>
          <w:rFonts w:ascii="Times New Roman" w:hAnsi="Times New Roman" w:cs="Times New Roman"/>
          <w:color w:val="000000" w:themeColor="text1"/>
          <w:kern w:val="2"/>
          <w:sz w:val="16"/>
          <w:szCs w:val="16"/>
        </w:rPr>
        <w:softHyphen/>
        <w:t>ря 1915 г. за №№ 34380, 38988 и 43119 ходатайствовал, ввиду незначительности запасов металлов заграничного происхождения: никеля и ферросплавов, о заготовлении их рас</w:t>
      </w:r>
      <w:r w:rsidRPr="00153023">
        <w:rPr>
          <w:rFonts w:ascii="Times New Roman" w:hAnsi="Times New Roman" w:cs="Times New Roman"/>
          <w:color w:val="000000" w:themeColor="text1"/>
          <w:kern w:val="2"/>
          <w:sz w:val="16"/>
          <w:szCs w:val="16"/>
        </w:rPr>
        <w:softHyphen/>
        <w:t>поряжением ГАУ, или о разрешении хозяйственному комитету произвести заготовку своим распоряжением. В то же время хозяйственный комитет успел выяснить цены на эти сплавы и возбудил ходатайство об утверждении поставок по этим ценам, на что от Главного артиллерийского управления был получен от 22 января 1916 г. за № 1873 етвет о признании цен неприемлемыми и что потребность в этих металлах заявлена Генералу Гермониусу. Прождав еще некоторое время, хозяйственный комитет рапортом от 4 мар</w:t>
      </w:r>
      <w:r w:rsidRPr="00153023">
        <w:rPr>
          <w:rFonts w:ascii="Times New Roman" w:hAnsi="Times New Roman" w:cs="Times New Roman"/>
          <w:color w:val="000000" w:themeColor="text1"/>
          <w:kern w:val="2"/>
          <w:sz w:val="16"/>
          <w:szCs w:val="16"/>
        </w:rPr>
        <w:softHyphen/>
        <w:t>та 1916 г. за № 9083 просил или о скорейшей доставке ГАУ металлов, или о производстве займа их у других ведомств. В результате этой переписки, наконец, последовала теле</w:t>
      </w:r>
      <w:r w:rsidRPr="00153023">
        <w:rPr>
          <w:rFonts w:ascii="Times New Roman" w:hAnsi="Times New Roman" w:cs="Times New Roman"/>
          <w:color w:val="000000" w:themeColor="text1"/>
          <w:kern w:val="2"/>
          <w:sz w:val="16"/>
          <w:szCs w:val="16"/>
        </w:rPr>
        <w:softHyphen/>
        <w:t>грамма ГАУ от 21 мая 1916 г. за № 73305 следующего содержания:</w:t>
      </w:r>
    </w:p>
    <w:p w14:paraId="1F285BC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“Ввиду выяснившихся затруднений по заготовке за границей ферросплавов, особен</w:t>
      </w:r>
      <w:r w:rsidRPr="00153023">
        <w:rPr>
          <w:rFonts w:ascii="Times New Roman" w:hAnsi="Times New Roman" w:cs="Times New Roman"/>
          <w:color w:val="000000" w:themeColor="text1"/>
          <w:kern w:val="2"/>
          <w:sz w:val="16"/>
          <w:szCs w:val="16"/>
        </w:rPr>
        <w:softHyphen/>
        <w:t>но ферромарганца, таковые надлежит заготовлять попечением заводов установленным в законе порядком”.</w:t>
      </w:r>
    </w:p>
    <w:p w14:paraId="6A5624C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ГАУ, не исполнив вовремя обещанного заготовления, в самый ост</w:t>
      </w:r>
      <w:r w:rsidRPr="00153023">
        <w:rPr>
          <w:rFonts w:ascii="Times New Roman" w:hAnsi="Times New Roman" w:cs="Times New Roman"/>
          <w:color w:val="000000" w:themeColor="text1"/>
          <w:kern w:val="2"/>
          <w:sz w:val="16"/>
          <w:szCs w:val="16"/>
        </w:rPr>
        <w:softHyphen/>
        <w:t>рый момент, когда из-за истощения запасов откладывать решение было нельзя, перело</w:t>
      </w:r>
      <w:r w:rsidRPr="00153023">
        <w:rPr>
          <w:rFonts w:ascii="Times New Roman" w:hAnsi="Times New Roman" w:cs="Times New Roman"/>
          <w:color w:val="000000" w:themeColor="text1"/>
          <w:kern w:val="2"/>
          <w:sz w:val="16"/>
          <w:szCs w:val="16"/>
        </w:rPr>
        <w:softHyphen/>
        <w:t>жило бремя заготовления (а тем самым и ответственность) на заводы. Впоследствии, когда Главному артиллерийскому управлению было представлено на утверждение сде</w:t>
      </w:r>
      <w:r w:rsidRPr="00153023">
        <w:rPr>
          <w:rFonts w:ascii="Times New Roman" w:hAnsi="Times New Roman" w:cs="Times New Roman"/>
          <w:color w:val="000000" w:themeColor="text1"/>
          <w:kern w:val="2"/>
          <w:sz w:val="16"/>
          <w:szCs w:val="16"/>
        </w:rPr>
        <w:softHyphen/>
        <w:t>ланное хозяйственным комитетом распоряжение о выдаче заказа на поставку 5 тыс. пуд. феррохрома, оно пыталось отклонить представление по двум мотивам: дороговизны цены, по которой был заказан сплав, и потому, что еще до поступления представления заводов оно уже сделало распоряжение о заготовлении ферросплавов в количестве годовой по</w:t>
      </w:r>
      <w:r w:rsidRPr="00153023">
        <w:rPr>
          <w:rFonts w:ascii="Times New Roman" w:hAnsi="Times New Roman" w:cs="Times New Roman"/>
          <w:color w:val="000000" w:themeColor="text1"/>
          <w:kern w:val="2"/>
          <w:sz w:val="16"/>
          <w:szCs w:val="16"/>
        </w:rPr>
        <w:softHyphen/>
        <w:t>требности в них. И после целого ряда дополнительных запросов утверждение этой по</w:t>
      </w:r>
      <w:r w:rsidRPr="00153023">
        <w:rPr>
          <w:rFonts w:ascii="Times New Roman" w:hAnsi="Times New Roman" w:cs="Times New Roman"/>
          <w:color w:val="000000" w:themeColor="text1"/>
          <w:kern w:val="2"/>
          <w:sz w:val="16"/>
          <w:szCs w:val="16"/>
        </w:rPr>
        <w:softHyphen/>
        <w:t>ставки последовало, наконец, 8 декабря 1916 г. за № 198216.</w:t>
      </w:r>
    </w:p>
    <w:p w14:paraId="05CDE2A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Кроме указанных способов снабжения заводов сырыми материалами, необходимо сказать несколько слов об условиях, в которых протекает дело снабжения заводов чугу</w:t>
      </w:r>
      <w:r w:rsidRPr="00153023">
        <w:rPr>
          <w:rFonts w:ascii="Times New Roman" w:hAnsi="Times New Roman" w:cs="Times New Roman"/>
          <w:color w:val="000000" w:themeColor="text1"/>
          <w:kern w:val="2"/>
          <w:sz w:val="16"/>
          <w:szCs w:val="16"/>
        </w:rPr>
        <w:softHyphen/>
        <w:t>ном уральских заводов: литейным, обыкновенным передельным и специальным пере</w:t>
      </w:r>
      <w:r w:rsidRPr="00153023">
        <w:rPr>
          <w:rFonts w:ascii="Times New Roman" w:hAnsi="Times New Roman" w:cs="Times New Roman"/>
          <w:color w:val="000000" w:themeColor="text1"/>
          <w:kern w:val="2"/>
          <w:sz w:val="16"/>
          <w:szCs w:val="16"/>
        </w:rPr>
        <w:softHyphen/>
        <w:t>дельным. Почти за год вперед в ГАУ сообщаются сведения о потребных заводам количе</w:t>
      </w:r>
      <w:r w:rsidRPr="00153023">
        <w:rPr>
          <w:rFonts w:ascii="Times New Roman" w:hAnsi="Times New Roman" w:cs="Times New Roman"/>
          <w:color w:val="000000" w:themeColor="text1"/>
          <w:kern w:val="2"/>
          <w:sz w:val="16"/>
          <w:szCs w:val="16"/>
        </w:rPr>
        <w:softHyphen/>
        <w:t>ствах чугуна каждого сорта на весь будущий год. Требование заводов рассматривается Междуведомственной комиссией по распределению заказов на выплавку чугуна на ураль</w:t>
      </w:r>
      <w:r w:rsidRPr="00153023">
        <w:rPr>
          <w:rFonts w:ascii="Times New Roman" w:hAnsi="Times New Roman" w:cs="Times New Roman"/>
          <w:color w:val="000000" w:themeColor="text1"/>
          <w:kern w:val="2"/>
          <w:sz w:val="16"/>
          <w:szCs w:val="16"/>
        </w:rPr>
        <w:softHyphen/>
        <w:t>ских заводах горного ведомства. В последние два года замечено, что названная комиссия сильно сокращает заявленные Ижевскими заводами количества чугуна; из приведенной ниже таблицы видно, в какой мере Междуведомственная комиссия “урезывает” заявки Ижевских заводов [в пудах]:</w:t>
      </w:r>
    </w:p>
    <w:tbl>
      <w:tblPr>
        <w:tblW w:w="0" w:type="auto"/>
        <w:tblInd w:w="4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80"/>
        <w:gridCol w:w="1997"/>
        <w:gridCol w:w="2285"/>
        <w:gridCol w:w="2016"/>
      </w:tblGrid>
      <w:tr w:rsidR="00474654" w:rsidRPr="00153023" w14:paraId="6F324859" w14:textId="77777777">
        <w:tc>
          <w:tcPr>
            <w:tcW w:w="1680" w:type="dxa"/>
            <w:tcBorders>
              <w:top w:val="single" w:sz="12" w:space="0" w:color="auto"/>
            </w:tcBorders>
          </w:tcPr>
          <w:p w14:paraId="467DCE6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97" w:type="dxa"/>
            <w:tcBorders>
              <w:top w:val="single" w:sz="12" w:space="0" w:color="auto"/>
            </w:tcBorders>
          </w:tcPr>
          <w:p w14:paraId="6364312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Испрашивалось к отпуску</w:t>
            </w:r>
          </w:p>
        </w:tc>
        <w:tc>
          <w:tcPr>
            <w:tcW w:w="2285" w:type="dxa"/>
            <w:tcBorders>
              <w:top w:val="single" w:sz="12" w:space="0" w:color="auto"/>
            </w:tcBorders>
          </w:tcPr>
          <w:p w14:paraId="15BEF9B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Дано в наряд</w:t>
            </w:r>
          </w:p>
        </w:tc>
        <w:tc>
          <w:tcPr>
            <w:tcW w:w="2016" w:type="dxa"/>
            <w:tcBorders>
              <w:top w:val="single" w:sz="12" w:space="0" w:color="auto"/>
            </w:tcBorders>
          </w:tcPr>
          <w:p w14:paraId="5A7FAD9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Недодано</w:t>
            </w:r>
          </w:p>
        </w:tc>
      </w:tr>
      <w:tr w:rsidR="00474654" w:rsidRPr="00153023" w14:paraId="79EDBF4B" w14:textId="77777777">
        <w:tc>
          <w:tcPr>
            <w:tcW w:w="1680" w:type="dxa"/>
          </w:tcPr>
          <w:p w14:paraId="770E72C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1916 г.</w:t>
            </w:r>
          </w:p>
        </w:tc>
        <w:tc>
          <w:tcPr>
            <w:tcW w:w="1997" w:type="dxa"/>
          </w:tcPr>
          <w:p w14:paraId="0055D3E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285" w:type="dxa"/>
          </w:tcPr>
          <w:p w14:paraId="77AEDA6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16" w:type="dxa"/>
          </w:tcPr>
          <w:p w14:paraId="09FE401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0DA5B591" w14:textId="77777777">
        <w:tc>
          <w:tcPr>
            <w:tcW w:w="1680" w:type="dxa"/>
          </w:tcPr>
          <w:p w14:paraId="30D093A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Передельного:</w:t>
            </w:r>
          </w:p>
        </w:tc>
        <w:tc>
          <w:tcPr>
            <w:tcW w:w="1997" w:type="dxa"/>
          </w:tcPr>
          <w:p w14:paraId="4CBCA39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285" w:type="dxa"/>
          </w:tcPr>
          <w:p w14:paraId="7BDBB2D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16" w:type="dxa"/>
          </w:tcPr>
          <w:p w14:paraId="3669A32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0E06A271" w14:textId="77777777">
        <w:tc>
          <w:tcPr>
            <w:tcW w:w="1680" w:type="dxa"/>
          </w:tcPr>
          <w:p w14:paraId="29332257" w14:textId="77777777" w:rsidR="003431D2" w:rsidRPr="00153023" w:rsidRDefault="001B6ED4"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w:t>
            </w:r>
            <w:r w:rsidR="003431D2" w:rsidRPr="00153023">
              <w:rPr>
                <w:rFonts w:ascii="Times New Roman" w:hAnsi="Times New Roman" w:cs="Times New Roman"/>
                <w:color w:val="000000" w:themeColor="text1"/>
                <w:kern w:val="2"/>
                <w:sz w:val="16"/>
                <w:szCs w:val="16"/>
              </w:rPr>
              <w:t>быкновеного</w:t>
            </w:r>
          </w:p>
        </w:tc>
        <w:tc>
          <w:tcPr>
            <w:tcW w:w="1997" w:type="dxa"/>
          </w:tcPr>
          <w:p w14:paraId="29B932F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2 000 000</w:t>
            </w:r>
          </w:p>
        </w:tc>
        <w:tc>
          <w:tcPr>
            <w:tcW w:w="2285" w:type="dxa"/>
          </w:tcPr>
          <w:p w14:paraId="40E4A23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740 000</w:t>
            </w:r>
          </w:p>
        </w:tc>
        <w:tc>
          <w:tcPr>
            <w:tcW w:w="2016" w:type="dxa"/>
          </w:tcPr>
          <w:p w14:paraId="1E2F0CB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1 260 000</w:t>
            </w:r>
          </w:p>
        </w:tc>
      </w:tr>
      <w:tr w:rsidR="00474654" w:rsidRPr="00153023" w14:paraId="4F36ED6C" w14:textId="77777777">
        <w:tc>
          <w:tcPr>
            <w:tcW w:w="1680" w:type="dxa"/>
          </w:tcPr>
          <w:p w14:paraId="2F928F1C" w14:textId="77777777" w:rsidR="003431D2" w:rsidRPr="00153023" w:rsidRDefault="001B6ED4"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w:t>
            </w:r>
            <w:r w:rsidR="003431D2" w:rsidRPr="00153023">
              <w:rPr>
                <w:rFonts w:ascii="Times New Roman" w:hAnsi="Times New Roman" w:cs="Times New Roman"/>
                <w:color w:val="000000" w:themeColor="text1"/>
                <w:kern w:val="2"/>
                <w:sz w:val="16"/>
                <w:szCs w:val="16"/>
              </w:rPr>
              <w:t>пециального</w:t>
            </w:r>
          </w:p>
        </w:tc>
        <w:tc>
          <w:tcPr>
            <w:tcW w:w="1997" w:type="dxa"/>
          </w:tcPr>
          <w:p w14:paraId="2488F8A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400 000</w:t>
            </w:r>
          </w:p>
        </w:tc>
        <w:tc>
          <w:tcPr>
            <w:tcW w:w="2285" w:type="dxa"/>
          </w:tcPr>
          <w:p w14:paraId="35B792C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360 000</w:t>
            </w:r>
          </w:p>
        </w:tc>
        <w:tc>
          <w:tcPr>
            <w:tcW w:w="2016" w:type="dxa"/>
          </w:tcPr>
          <w:p w14:paraId="5E85D48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40 000</w:t>
            </w:r>
          </w:p>
        </w:tc>
      </w:tr>
      <w:tr w:rsidR="00474654" w:rsidRPr="00153023" w14:paraId="6D90607E" w14:textId="77777777">
        <w:tc>
          <w:tcPr>
            <w:tcW w:w="1680" w:type="dxa"/>
          </w:tcPr>
          <w:p w14:paraId="093F32C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Литейного</w:t>
            </w:r>
          </w:p>
        </w:tc>
        <w:tc>
          <w:tcPr>
            <w:tcW w:w="1997" w:type="dxa"/>
          </w:tcPr>
          <w:p w14:paraId="588C07B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175 000</w:t>
            </w:r>
          </w:p>
        </w:tc>
        <w:tc>
          <w:tcPr>
            <w:tcW w:w="2285" w:type="dxa"/>
          </w:tcPr>
          <w:p w14:paraId="0F11926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20 000</w:t>
            </w:r>
          </w:p>
        </w:tc>
        <w:tc>
          <w:tcPr>
            <w:tcW w:w="2016" w:type="dxa"/>
          </w:tcPr>
          <w:p w14:paraId="302A9B3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155 000</w:t>
            </w:r>
          </w:p>
        </w:tc>
      </w:tr>
      <w:tr w:rsidR="00474654" w:rsidRPr="00153023" w14:paraId="2E01AE2D" w14:textId="77777777">
        <w:tc>
          <w:tcPr>
            <w:tcW w:w="1680" w:type="dxa"/>
          </w:tcPr>
          <w:p w14:paraId="56D2BCB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1917 г.</w:t>
            </w:r>
          </w:p>
        </w:tc>
        <w:tc>
          <w:tcPr>
            <w:tcW w:w="1997" w:type="dxa"/>
          </w:tcPr>
          <w:p w14:paraId="6D9F2E9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285" w:type="dxa"/>
          </w:tcPr>
          <w:p w14:paraId="0ECC57B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16" w:type="dxa"/>
          </w:tcPr>
          <w:p w14:paraId="504CD12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7BB47869" w14:textId="77777777">
        <w:tc>
          <w:tcPr>
            <w:tcW w:w="1680" w:type="dxa"/>
          </w:tcPr>
          <w:p w14:paraId="1183AD5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Передельного:</w:t>
            </w:r>
          </w:p>
        </w:tc>
        <w:tc>
          <w:tcPr>
            <w:tcW w:w="1997" w:type="dxa"/>
          </w:tcPr>
          <w:p w14:paraId="039ED1C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285" w:type="dxa"/>
          </w:tcPr>
          <w:p w14:paraId="7EE1B47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16" w:type="dxa"/>
          </w:tcPr>
          <w:p w14:paraId="33D489B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6B4BD01A" w14:textId="77777777">
        <w:tc>
          <w:tcPr>
            <w:tcW w:w="1680" w:type="dxa"/>
          </w:tcPr>
          <w:p w14:paraId="557C5E29" w14:textId="77777777" w:rsidR="003431D2" w:rsidRPr="00153023" w:rsidRDefault="001B6ED4"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w:t>
            </w:r>
            <w:r w:rsidR="003431D2" w:rsidRPr="00153023">
              <w:rPr>
                <w:rFonts w:ascii="Times New Roman" w:hAnsi="Times New Roman" w:cs="Times New Roman"/>
                <w:color w:val="000000" w:themeColor="text1"/>
                <w:kern w:val="2"/>
                <w:sz w:val="16"/>
                <w:szCs w:val="16"/>
              </w:rPr>
              <w:t>быкновеного</w:t>
            </w:r>
          </w:p>
        </w:tc>
        <w:tc>
          <w:tcPr>
            <w:tcW w:w="1997" w:type="dxa"/>
          </w:tcPr>
          <w:p w14:paraId="1F353B3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2 750 000</w:t>
            </w:r>
          </w:p>
        </w:tc>
        <w:tc>
          <w:tcPr>
            <w:tcW w:w="2285" w:type="dxa"/>
          </w:tcPr>
          <w:p w14:paraId="582D6B2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1250 000</w:t>
            </w:r>
          </w:p>
        </w:tc>
        <w:tc>
          <w:tcPr>
            <w:tcW w:w="2016" w:type="dxa"/>
          </w:tcPr>
          <w:p w14:paraId="617547A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1 850 000</w:t>
            </w:r>
          </w:p>
        </w:tc>
      </w:tr>
      <w:tr w:rsidR="00474654" w:rsidRPr="00153023" w14:paraId="7EFB1A35" w14:textId="77777777">
        <w:tc>
          <w:tcPr>
            <w:tcW w:w="1680" w:type="dxa"/>
          </w:tcPr>
          <w:p w14:paraId="567B52E1" w14:textId="77777777" w:rsidR="003431D2" w:rsidRPr="00153023" w:rsidRDefault="001B6ED4"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w:t>
            </w:r>
            <w:r w:rsidR="003431D2" w:rsidRPr="00153023">
              <w:rPr>
                <w:rFonts w:ascii="Times New Roman" w:hAnsi="Times New Roman" w:cs="Times New Roman"/>
                <w:color w:val="000000" w:themeColor="text1"/>
                <w:kern w:val="2"/>
                <w:sz w:val="16"/>
                <w:szCs w:val="16"/>
              </w:rPr>
              <w:t>пециального</w:t>
            </w:r>
          </w:p>
        </w:tc>
        <w:tc>
          <w:tcPr>
            <w:tcW w:w="1997" w:type="dxa"/>
          </w:tcPr>
          <w:p w14:paraId="54276F0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350 000</w:t>
            </w:r>
          </w:p>
        </w:tc>
        <w:tc>
          <w:tcPr>
            <w:tcW w:w="2285" w:type="dxa"/>
          </w:tcPr>
          <w:p w14:paraId="07DC6CD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16" w:type="dxa"/>
          </w:tcPr>
          <w:p w14:paraId="2E4743A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179C0C6E" w14:textId="77777777">
        <w:tc>
          <w:tcPr>
            <w:tcW w:w="1680" w:type="dxa"/>
            <w:tcBorders>
              <w:bottom w:val="single" w:sz="12" w:space="0" w:color="auto"/>
            </w:tcBorders>
          </w:tcPr>
          <w:p w14:paraId="02295A7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Литейного</w:t>
            </w:r>
          </w:p>
        </w:tc>
        <w:tc>
          <w:tcPr>
            <w:tcW w:w="1997" w:type="dxa"/>
            <w:tcBorders>
              <w:bottom w:val="single" w:sz="12" w:space="0" w:color="auto"/>
            </w:tcBorders>
          </w:tcPr>
          <w:p w14:paraId="078060C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300 000</w:t>
            </w:r>
          </w:p>
        </w:tc>
        <w:tc>
          <w:tcPr>
            <w:tcW w:w="2285" w:type="dxa"/>
            <w:tcBorders>
              <w:bottom w:val="single" w:sz="12" w:space="0" w:color="auto"/>
            </w:tcBorders>
          </w:tcPr>
          <w:p w14:paraId="630D41B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2016" w:type="dxa"/>
            <w:tcBorders>
              <w:bottom w:val="single" w:sz="12" w:space="0" w:color="auto"/>
            </w:tcBorders>
          </w:tcPr>
          <w:p w14:paraId="0E9F7D7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300 000</w:t>
            </w:r>
          </w:p>
        </w:tc>
      </w:tr>
    </w:tbl>
    <w:p w14:paraId="58958A2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Остальные недостающие количества чугуна согласно распределению уполномочен</w:t>
      </w:r>
      <w:r w:rsidRPr="00153023">
        <w:rPr>
          <w:rFonts w:ascii="Times New Roman" w:hAnsi="Times New Roman" w:cs="Times New Roman"/>
          <w:color w:val="000000" w:themeColor="text1"/>
          <w:kern w:val="2"/>
          <w:sz w:val="16"/>
          <w:szCs w:val="16"/>
        </w:rPr>
        <w:softHyphen/>
        <w:t>ного по Уральскому району председателя Особого совещания (Уполоборона) распреде</w:t>
      </w:r>
      <w:r w:rsidRPr="00153023">
        <w:rPr>
          <w:rFonts w:ascii="Times New Roman" w:hAnsi="Times New Roman" w:cs="Times New Roman"/>
          <w:color w:val="000000" w:themeColor="text1"/>
          <w:kern w:val="2"/>
          <w:sz w:val="16"/>
          <w:szCs w:val="16"/>
        </w:rPr>
        <w:softHyphen/>
        <w:t>лены между частными заводами.</w:t>
      </w:r>
    </w:p>
    <w:p w14:paraId="7BE23B8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Хотя чугун и распределен между заводами и как бы получается впечатление, что по</w:t>
      </w:r>
      <w:r w:rsidRPr="00153023">
        <w:rPr>
          <w:rFonts w:ascii="Times New Roman" w:hAnsi="Times New Roman" w:cs="Times New Roman"/>
          <w:color w:val="000000" w:themeColor="text1"/>
          <w:kern w:val="2"/>
          <w:sz w:val="16"/>
          <w:szCs w:val="16"/>
        </w:rPr>
        <w:softHyphen/>
        <w:t>требность в чугуне согласно этим распределениям будет удовлетворена, но хозяйствен</w:t>
      </w:r>
      <w:r w:rsidRPr="00153023">
        <w:rPr>
          <w:rFonts w:ascii="Times New Roman" w:hAnsi="Times New Roman" w:cs="Times New Roman"/>
          <w:color w:val="000000" w:themeColor="text1"/>
          <w:kern w:val="2"/>
          <w:sz w:val="16"/>
          <w:szCs w:val="16"/>
        </w:rPr>
        <w:softHyphen/>
        <w:t>ный комитет не может поручиться, что весь чугун, распределенный между частными и казенными заводами, будет доставлен, т. к. в настоящее время поступили сообщения об отказе в поставке чугуна от 3 заводов, всего в количестве 260 тыс. пудов.</w:t>
      </w:r>
    </w:p>
    <w:p w14:paraId="3113AFA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отрицательным сторонам снабжения заводов материалами приходится добавить также несколько слов об отношении Государственного контроля, ревизующего заводс</w:t>
      </w:r>
      <w:r w:rsidRPr="00153023">
        <w:rPr>
          <w:rFonts w:ascii="Times New Roman" w:hAnsi="Times New Roman" w:cs="Times New Roman"/>
          <w:color w:val="000000" w:themeColor="text1"/>
          <w:kern w:val="2"/>
          <w:sz w:val="16"/>
          <w:szCs w:val="16"/>
        </w:rPr>
        <w:softHyphen/>
        <w:t>кую отчетность и перегружающего заводоуправление, чаще всего хозяйственный коми</w:t>
      </w:r>
      <w:r w:rsidRPr="00153023">
        <w:rPr>
          <w:rFonts w:ascii="Times New Roman" w:hAnsi="Times New Roman" w:cs="Times New Roman"/>
          <w:color w:val="000000" w:themeColor="text1"/>
          <w:kern w:val="2"/>
          <w:sz w:val="16"/>
          <w:szCs w:val="16"/>
        </w:rPr>
        <w:softHyphen/>
        <w:t>тет, невероятно большим числом запросов, требующих детального пересмотра дела, зат</w:t>
      </w:r>
      <w:r w:rsidRPr="00153023">
        <w:rPr>
          <w:rFonts w:ascii="Times New Roman" w:hAnsi="Times New Roman" w:cs="Times New Roman"/>
          <w:color w:val="000000" w:themeColor="text1"/>
          <w:kern w:val="2"/>
          <w:sz w:val="16"/>
          <w:szCs w:val="16"/>
        </w:rPr>
        <w:softHyphen/>
        <w:t>ронутого запросом. Боязнь запросов и возможных начетов порождает медлительность в течении дел, желание уклониться от личной ответственности путем перенесения дел на разрешение высшей инстанции.</w:t>
      </w:r>
    </w:p>
    <w:p w14:paraId="5B47215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 находя возможным перегружать своего доклада ссылками на другие, быть может, не менее характерные примеры для иллюстрации наболевших вопросов, порождаемых делом снабжения заводов сырыми материалами, Военно-технический комитет Ижевс</w:t>
      </w:r>
      <w:r w:rsidRPr="00153023">
        <w:rPr>
          <w:rFonts w:ascii="Times New Roman" w:hAnsi="Times New Roman" w:cs="Times New Roman"/>
          <w:color w:val="000000" w:themeColor="text1"/>
          <w:kern w:val="2"/>
          <w:sz w:val="16"/>
          <w:szCs w:val="16"/>
        </w:rPr>
        <w:softHyphen/>
        <w:t>ких заводов полагает возможным ограничиться приведенными данными для надлежа</w:t>
      </w:r>
      <w:r w:rsidRPr="00153023">
        <w:rPr>
          <w:rFonts w:ascii="Times New Roman" w:hAnsi="Times New Roman" w:cs="Times New Roman"/>
          <w:color w:val="000000" w:themeColor="text1"/>
          <w:kern w:val="2"/>
          <w:sz w:val="16"/>
          <w:szCs w:val="16"/>
        </w:rPr>
        <w:softHyphen/>
        <w:t>щих выводов из них.</w:t>
      </w:r>
    </w:p>
    <w:p w14:paraId="52D6E7D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основании изложенного, считаясь с грандиозным потреблением заводами сырых материалов, трудностями транспорта их с мест изготовления и принимая во внимание важность для переживаемого момента работ, исполняемых заводами, в результате коих снабжается оружием и снарядами действующая армия, а все другие технические заведе</w:t>
      </w:r>
      <w:r w:rsidRPr="00153023">
        <w:rPr>
          <w:rFonts w:ascii="Times New Roman" w:hAnsi="Times New Roman" w:cs="Times New Roman"/>
          <w:color w:val="000000" w:themeColor="text1"/>
          <w:kern w:val="2"/>
          <w:sz w:val="16"/>
          <w:szCs w:val="16"/>
        </w:rPr>
        <w:softHyphen/>
        <w:t>ния артиллерийского ведомства — изделиями вчерне и сталью для работ на оборону, Военно-технический комитет полагает:</w:t>
      </w:r>
    </w:p>
    <w:p w14:paraId="1989DA4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по вопросу о заготовлениях распоряжением хозяйственного комитета— признать необходимым на время настоящей войны расширение прав последнего для производ</w:t>
      </w:r>
      <w:r w:rsidRPr="00153023">
        <w:rPr>
          <w:rFonts w:ascii="Times New Roman" w:hAnsi="Times New Roman" w:cs="Times New Roman"/>
          <w:color w:val="000000" w:themeColor="text1"/>
          <w:kern w:val="2"/>
          <w:sz w:val="16"/>
          <w:szCs w:val="16"/>
        </w:rPr>
        <w:softHyphen/>
        <w:t>ства заготовительных операций на всякую сумму, без каких-либо ограничений, с предо</w:t>
      </w:r>
      <w:r w:rsidRPr="00153023">
        <w:rPr>
          <w:rFonts w:ascii="Times New Roman" w:hAnsi="Times New Roman" w:cs="Times New Roman"/>
          <w:color w:val="000000" w:themeColor="text1"/>
          <w:kern w:val="2"/>
          <w:sz w:val="16"/>
          <w:szCs w:val="16"/>
        </w:rPr>
        <w:softHyphen/>
        <w:t>ставлением ему права в своих журналах доказывать правильность принятого решения по целесообразности;</w:t>
      </w:r>
    </w:p>
    <w:p w14:paraId="5887E38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по вопросу о железнодорожных перевозках грузов с материалами для надобностей заводов — разрешить начальнику заводов пользоваться литерными предложениями во всех тех случаях, когда по ходу обстоятельств в этом будет встречаться надобность; кроме того, Военно-технический комитет находит настоятельно необходимым ходатайство</w:t>
      </w:r>
      <w:r w:rsidRPr="00153023">
        <w:rPr>
          <w:rFonts w:ascii="Times New Roman" w:hAnsi="Times New Roman" w:cs="Times New Roman"/>
          <w:color w:val="000000" w:themeColor="text1"/>
          <w:kern w:val="2"/>
          <w:sz w:val="16"/>
          <w:szCs w:val="16"/>
        </w:rPr>
        <w:softHyphen/>
        <w:t>вать о воздействии на О-во Московско-Казанской железной дороги, в целях понуждения его к скорейшему открытию новой линии Красная Горка - Агрыз - Ижевск - Боткине-кий завод для правильного товаро-пассажирского движения, а также считает неотлож</w:t>
      </w:r>
      <w:r w:rsidRPr="00153023">
        <w:rPr>
          <w:rFonts w:ascii="Times New Roman" w:hAnsi="Times New Roman" w:cs="Times New Roman"/>
          <w:color w:val="000000" w:themeColor="text1"/>
          <w:kern w:val="2"/>
          <w:sz w:val="16"/>
          <w:szCs w:val="16"/>
        </w:rPr>
        <w:softHyphen/>
        <w:t>ным не только в интересах Ижевских заводов, но и всего Камско-Уральского края осуще</w:t>
      </w:r>
      <w:r w:rsidRPr="00153023">
        <w:rPr>
          <w:rFonts w:ascii="Times New Roman" w:hAnsi="Times New Roman" w:cs="Times New Roman"/>
          <w:color w:val="000000" w:themeColor="text1"/>
          <w:kern w:val="2"/>
          <w:sz w:val="16"/>
          <w:szCs w:val="16"/>
        </w:rPr>
        <w:softHyphen/>
        <w:t>ствление проекта, разработанного совещанием при Пермском областном военно-про</w:t>
      </w:r>
      <w:r w:rsidRPr="00153023">
        <w:rPr>
          <w:rFonts w:ascii="Times New Roman" w:hAnsi="Times New Roman" w:cs="Times New Roman"/>
          <w:color w:val="000000" w:themeColor="text1"/>
          <w:kern w:val="2"/>
          <w:sz w:val="16"/>
          <w:szCs w:val="16"/>
        </w:rPr>
        <w:softHyphen/>
        <w:t>мышленном комитете, плана железнодорожного строительства, и в первую очередь про</w:t>
      </w:r>
      <w:r w:rsidRPr="00153023">
        <w:rPr>
          <w:rFonts w:ascii="Times New Roman" w:hAnsi="Times New Roman" w:cs="Times New Roman"/>
          <w:color w:val="000000" w:themeColor="text1"/>
          <w:kern w:val="2"/>
          <w:sz w:val="16"/>
          <w:szCs w:val="16"/>
        </w:rPr>
        <w:softHyphen/>
        <w:t>ведение железнодорожной линии, соединяющей Ижевские заводы с Пермской желез</w:t>
      </w:r>
      <w:r w:rsidRPr="00153023">
        <w:rPr>
          <w:rFonts w:ascii="Times New Roman" w:hAnsi="Times New Roman" w:cs="Times New Roman"/>
          <w:color w:val="000000" w:themeColor="text1"/>
          <w:kern w:val="2"/>
          <w:sz w:val="16"/>
          <w:szCs w:val="16"/>
        </w:rPr>
        <w:softHyphen/>
        <w:t>ной дорогой у ст. Верещагине, изыскание и проекты которой представлены еще старому правительству известным местным деятелем Н. В. Мешковым.</w:t>
      </w:r>
    </w:p>
    <w:p w14:paraId="7031B1E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Что касается переписки с Государственным контролем, то Военно-технический коми</w:t>
      </w:r>
      <w:r w:rsidRPr="00153023">
        <w:rPr>
          <w:rFonts w:ascii="Times New Roman" w:hAnsi="Times New Roman" w:cs="Times New Roman"/>
          <w:color w:val="000000" w:themeColor="text1"/>
          <w:kern w:val="2"/>
          <w:sz w:val="16"/>
          <w:szCs w:val="16"/>
        </w:rPr>
        <w:softHyphen/>
        <w:t>тет, ознакомившись с характером переписки, возникающей из ревизионных задач Госу</w:t>
      </w:r>
      <w:r w:rsidRPr="00153023">
        <w:rPr>
          <w:rFonts w:ascii="Times New Roman" w:hAnsi="Times New Roman" w:cs="Times New Roman"/>
          <w:color w:val="000000" w:themeColor="text1"/>
          <w:kern w:val="2"/>
          <w:sz w:val="16"/>
          <w:szCs w:val="16"/>
        </w:rPr>
        <w:softHyphen/>
        <w:t>дарственного контроля, полагает, что ревизующие чиновники вообще ревизуют отчет</w:t>
      </w:r>
      <w:r w:rsidRPr="00153023">
        <w:rPr>
          <w:rFonts w:ascii="Times New Roman" w:hAnsi="Times New Roman" w:cs="Times New Roman"/>
          <w:color w:val="000000" w:themeColor="text1"/>
          <w:kern w:val="2"/>
          <w:sz w:val="16"/>
          <w:szCs w:val="16"/>
        </w:rPr>
        <w:softHyphen/>
        <w:t>ность по тому делу, которого они не знают; в частности — вследствие нежелания искать справки в своих делах и документах и плохой осведомленности в законоположениях.</w:t>
      </w:r>
    </w:p>
    <w:p w14:paraId="3D82B34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заключение Военно-технический комитет считает необходимым добавить, что по обстоятельствам военного времени от хозяйственного комитета заводов требуется пре</w:t>
      </w:r>
      <w:r w:rsidRPr="00153023">
        <w:rPr>
          <w:rFonts w:ascii="Times New Roman" w:hAnsi="Times New Roman" w:cs="Times New Roman"/>
          <w:color w:val="000000" w:themeColor="text1"/>
          <w:kern w:val="2"/>
          <w:sz w:val="16"/>
          <w:szCs w:val="16"/>
        </w:rPr>
        <w:softHyphen/>
        <w:t>дельная работоспособность — формализм и бумажное отношение к делу в нем необходи</w:t>
      </w:r>
      <w:r w:rsidRPr="00153023">
        <w:rPr>
          <w:rFonts w:ascii="Times New Roman" w:hAnsi="Times New Roman" w:cs="Times New Roman"/>
          <w:color w:val="000000" w:themeColor="text1"/>
          <w:kern w:val="2"/>
          <w:sz w:val="16"/>
          <w:szCs w:val="16"/>
        </w:rPr>
        <w:softHyphen/>
        <w:t>мо свести до такого минимума, какой практически достижим, необходимо разгрузить его от формализма и всю энергию сосредоточить на текущем живом деле питания необ</w:t>
      </w:r>
      <w:r w:rsidRPr="00153023">
        <w:rPr>
          <w:rFonts w:ascii="Times New Roman" w:hAnsi="Times New Roman" w:cs="Times New Roman"/>
          <w:color w:val="000000" w:themeColor="text1"/>
          <w:kern w:val="2"/>
          <w:sz w:val="16"/>
          <w:szCs w:val="16"/>
        </w:rPr>
        <w:softHyphen/>
        <w:t>ходимыми для деятельности заводов материалами, с какою целью в первую очередь над</w:t>
      </w:r>
      <w:r w:rsidRPr="00153023">
        <w:rPr>
          <w:rFonts w:ascii="Times New Roman" w:hAnsi="Times New Roman" w:cs="Times New Roman"/>
          <w:color w:val="000000" w:themeColor="text1"/>
          <w:kern w:val="2"/>
          <w:sz w:val="16"/>
          <w:szCs w:val="16"/>
        </w:rPr>
        <w:softHyphen/>
        <w:t>лежит ввести в*Ижевских заводах фактический контроль.</w:t>
      </w:r>
    </w:p>
    <w:p w14:paraId="5A25566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Обеспечение заводов техническим персоналом</w:t>
      </w:r>
    </w:p>
    <w:p w14:paraId="6571A26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характеристики современного положения Военно-технический комитет позво</w:t>
      </w:r>
      <w:r w:rsidRPr="00153023">
        <w:rPr>
          <w:rFonts w:ascii="Times New Roman" w:hAnsi="Times New Roman" w:cs="Times New Roman"/>
          <w:color w:val="000000" w:themeColor="text1"/>
          <w:kern w:val="2"/>
          <w:sz w:val="16"/>
          <w:szCs w:val="16"/>
        </w:rPr>
        <w:softHyphen/>
        <w:t>ляет себе остановиться на нескольких примерах, взяв в одном случае для сравнения бога</w:t>
      </w:r>
      <w:r w:rsidRPr="00153023">
        <w:rPr>
          <w:rFonts w:ascii="Times New Roman" w:hAnsi="Times New Roman" w:cs="Times New Roman"/>
          <w:color w:val="000000" w:themeColor="text1"/>
          <w:kern w:val="2"/>
          <w:sz w:val="16"/>
          <w:szCs w:val="16"/>
        </w:rPr>
        <w:softHyphen/>
        <w:t>тый техническими силами и хорошо поставленный Путиловский завод. Там в отдельных мастерских и лабораториях, поименованных ниже, имеются:</w:t>
      </w:r>
    </w:p>
    <w:p w14:paraId="537077E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мартеновская мастерская — начальник, его помощник и 3 сменных инженера,</w:t>
      </w:r>
    </w:p>
    <w:p w14:paraId="1CB59A8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отливка тигельной стали - начальник и его помощник,</w:t>
      </w:r>
    </w:p>
    <w:p w14:paraId="7DF55E2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механическая лаборатория — начальник,</w:t>
      </w:r>
    </w:p>
    <w:p w14:paraId="4929810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 металлографическая лаборатория — начальник и два помощника.</w:t>
      </w:r>
    </w:p>
    <w:p w14:paraId="58474CB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Ижевском заводе для всех этих отделов имеется один только заведующий и времен</w:t>
      </w:r>
      <w:r w:rsidRPr="00153023">
        <w:rPr>
          <w:rFonts w:ascii="Times New Roman" w:hAnsi="Times New Roman" w:cs="Times New Roman"/>
          <w:color w:val="000000" w:themeColor="text1"/>
          <w:kern w:val="2"/>
          <w:sz w:val="16"/>
          <w:szCs w:val="16"/>
        </w:rPr>
        <w:softHyphen/>
        <w:t>но (по сталелитейной мает.) один помощник, против 11 в Путиловском заводе. Есте</w:t>
      </w:r>
      <w:r w:rsidRPr="00153023">
        <w:rPr>
          <w:rFonts w:ascii="Times New Roman" w:hAnsi="Times New Roman" w:cs="Times New Roman"/>
          <w:color w:val="000000" w:themeColor="text1"/>
          <w:kern w:val="2"/>
          <w:sz w:val="16"/>
          <w:szCs w:val="16"/>
        </w:rPr>
        <w:softHyphen/>
        <w:t>ственно, что при таком положении дела этот универсальный заведующий должен одно</w:t>
      </w:r>
      <w:r w:rsidRPr="00153023">
        <w:rPr>
          <w:rFonts w:ascii="Times New Roman" w:hAnsi="Times New Roman" w:cs="Times New Roman"/>
          <w:color w:val="000000" w:themeColor="text1"/>
          <w:kern w:val="2"/>
          <w:sz w:val="16"/>
          <w:szCs w:val="16"/>
        </w:rPr>
        <w:softHyphen/>
        <w:t>временно быть высшим административным органом мастерской и собственным стар</w:t>
      </w:r>
      <w:r w:rsidRPr="00153023">
        <w:rPr>
          <w:rFonts w:ascii="Times New Roman" w:hAnsi="Times New Roman" w:cs="Times New Roman"/>
          <w:color w:val="000000" w:themeColor="text1"/>
          <w:kern w:val="2"/>
          <w:sz w:val="16"/>
          <w:szCs w:val="16"/>
        </w:rPr>
        <w:softHyphen/>
        <w:t>шим мастером, техником повседневного производства и конструктором в спешных ра</w:t>
      </w:r>
      <w:r w:rsidRPr="00153023">
        <w:rPr>
          <w:rFonts w:ascii="Times New Roman" w:hAnsi="Times New Roman" w:cs="Times New Roman"/>
          <w:color w:val="000000" w:themeColor="text1"/>
          <w:kern w:val="2"/>
          <w:sz w:val="16"/>
          <w:szCs w:val="16"/>
        </w:rPr>
        <w:softHyphen/>
        <w:t>ботах по переустройству и расширению мастерской, контролером изделий по мастерс</w:t>
      </w:r>
      <w:r w:rsidRPr="00153023">
        <w:rPr>
          <w:rFonts w:ascii="Times New Roman" w:hAnsi="Times New Roman" w:cs="Times New Roman"/>
          <w:color w:val="000000" w:themeColor="text1"/>
          <w:kern w:val="2"/>
          <w:sz w:val="16"/>
          <w:szCs w:val="16"/>
        </w:rPr>
        <w:softHyphen/>
        <w:t>ким и лабораторным исследователем. В том же приблизительно положении находится целый ряд других мастерских. Например: старший механик заводов объединяет в своем лице наблюдающего за всеми механизмами Оружейного завода, начальника механичес</w:t>
      </w:r>
      <w:r w:rsidRPr="00153023">
        <w:rPr>
          <w:rFonts w:ascii="Times New Roman" w:hAnsi="Times New Roman" w:cs="Times New Roman"/>
          <w:color w:val="000000" w:themeColor="text1"/>
          <w:kern w:val="2"/>
          <w:sz w:val="16"/>
          <w:szCs w:val="16"/>
        </w:rPr>
        <w:softHyphen/>
        <w:t>кой мастерской (1330 рабочих), архитектора, гидротехника и заведующего конструктор</w:t>
      </w:r>
      <w:r w:rsidRPr="00153023">
        <w:rPr>
          <w:rFonts w:ascii="Times New Roman" w:hAnsi="Times New Roman" w:cs="Times New Roman"/>
          <w:color w:val="000000" w:themeColor="text1"/>
          <w:kern w:val="2"/>
          <w:sz w:val="16"/>
          <w:szCs w:val="16"/>
        </w:rPr>
        <w:softHyphen/>
        <w:t>ским бюро. Начальник сверлильно-токарной мастерской с временным помощником сво</w:t>
      </w:r>
      <w:r w:rsidRPr="00153023">
        <w:rPr>
          <w:rFonts w:ascii="Times New Roman" w:hAnsi="Times New Roman" w:cs="Times New Roman"/>
          <w:color w:val="000000" w:themeColor="text1"/>
          <w:kern w:val="2"/>
          <w:sz w:val="16"/>
          <w:szCs w:val="16"/>
        </w:rPr>
        <w:softHyphen/>
        <w:t>им ведает мастерскими: ствольно-сверлильной, снарядной со ступичным отделением, закалочной и пилозубной, при общем числе рабочих в 3501 человек и одних только мастерах-практиках, не получивших никакой технической подготовки.</w:t>
      </w:r>
    </w:p>
    <w:p w14:paraId="4256252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Приводя ниже поименный список мастерских Оружейного и Сталеделательного заво</w:t>
      </w:r>
      <w:r w:rsidRPr="00153023">
        <w:rPr>
          <w:rFonts w:ascii="Times New Roman" w:hAnsi="Times New Roman" w:cs="Times New Roman"/>
          <w:color w:val="000000" w:themeColor="text1"/>
          <w:kern w:val="2"/>
          <w:sz w:val="16"/>
          <w:szCs w:val="16"/>
        </w:rPr>
        <w:softHyphen/>
        <w:t>дов с указанием числа рабочих в них и принимая, кроме того, во внимание обширные работы по переустройству заводов и нужды учреждений хозяйственной части (железные дороги, леса и проч.), Военно-технический комитет находил бы необходимым пополнить наличный технический персонал следующим числом техников с высшим образованием:</w:t>
      </w:r>
    </w:p>
    <w:p w14:paraId="7DDB1C0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для мастерских металлургического характера 5</w:t>
      </w:r>
    </w:p>
    <w:p w14:paraId="59CE5B5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для мастерских по холодной обработке металла 13</w:t>
      </w:r>
    </w:p>
    <w:p w14:paraId="5C92A73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по обслуживанию механизмов и двигателей 2</w:t>
      </w:r>
    </w:p>
    <w:p w14:paraId="0125D2E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для конструкторских работ 2</w:t>
      </w:r>
    </w:p>
    <w:p w14:paraId="2319C82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для строительных работ • 3</w:t>
      </w:r>
    </w:p>
    <w:p w14:paraId="2F207C4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для проектирования электрических установок и эксплуатации 2</w:t>
      </w:r>
    </w:p>
    <w:p w14:paraId="0C4B80C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для эксплуатации заводских железных дорог 2</w:t>
      </w:r>
    </w:p>
    <w:p w14:paraId="4798F6A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для лесного хозяйства 1</w:t>
      </w:r>
    </w:p>
    <w:p w14:paraId="523A388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30 человек</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987"/>
        <w:gridCol w:w="1997"/>
        <w:gridCol w:w="2035"/>
        <w:gridCol w:w="1939"/>
      </w:tblGrid>
      <w:tr w:rsidR="00474654" w:rsidRPr="00153023" w14:paraId="2913E4AC" w14:textId="77777777">
        <w:trPr>
          <w:trHeight w:val="317"/>
        </w:trPr>
        <w:tc>
          <w:tcPr>
            <w:tcW w:w="3984" w:type="dxa"/>
            <w:gridSpan w:val="2"/>
            <w:tcBorders>
              <w:top w:val="single" w:sz="12" w:space="0" w:color="auto"/>
            </w:tcBorders>
          </w:tcPr>
          <w:p w14:paraId="1E97272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Сталеделательный завод</w:t>
            </w:r>
          </w:p>
          <w:p w14:paraId="27C4C42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974" w:type="dxa"/>
            <w:gridSpan w:val="2"/>
            <w:tcBorders>
              <w:top w:val="single" w:sz="12" w:space="0" w:color="auto"/>
            </w:tcBorders>
          </w:tcPr>
          <w:p w14:paraId="42A6CC1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Оружейный завод</w:t>
            </w:r>
          </w:p>
          <w:p w14:paraId="13F13F3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48A6D548" w14:textId="77777777">
        <w:trPr>
          <w:trHeight w:val="250"/>
        </w:trPr>
        <w:tc>
          <w:tcPr>
            <w:tcW w:w="1987" w:type="dxa"/>
          </w:tcPr>
          <w:p w14:paraId="7B38685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Мастерские</w:t>
            </w:r>
          </w:p>
          <w:p w14:paraId="3E077A8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97" w:type="dxa"/>
          </w:tcPr>
          <w:p w14:paraId="3FF3FAB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раб.</w:t>
            </w:r>
          </w:p>
          <w:p w14:paraId="0DE4F88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35" w:type="dxa"/>
          </w:tcPr>
          <w:p w14:paraId="241EE43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Мастерские</w:t>
            </w:r>
          </w:p>
          <w:p w14:paraId="5025693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39" w:type="dxa"/>
          </w:tcPr>
          <w:p w14:paraId="46426A6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раб.</w:t>
            </w:r>
          </w:p>
          <w:p w14:paraId="7CF7C75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0A5E1A8D" w14:textId="77777777">
        <w:trPr>
          <w:trHeight w:val="211"/>
        </w:trPr>
        <w:tc>
          <w:tcPr>
            <w:tcW w:w="1987" w:type="dxa"/>
          </w:tcPr>
          <w:p w14:paraId="4350F70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Сталелитейная</w:t>
            </w:r>
          </w:p>
          <w:p w14:paraId="1422D45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97" w:type="dxa"/>
          </w:tcPr>
          <w:p w14:paraId="1739CC6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966</w:t>
            </w:r>
          </w:p>
          <w:p w14:paraId="1F6446D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35" w:type="dxa"/>
          </w:tcPr>
          <w:p w14:paraId="64FF813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Кузнечная</w:t>
            </w:r>
          </w:p>
          <w:p w14:paraId="390E3C7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39" w:type="dxa"/>
          </w:tcPr>
          <w:p w14:paraId="7233186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1136</w:t>
            </w:r>
          </w:p>
          <w:p w14:paraId="2D3CA3A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5AE1C099" w14:textId="77777777">
        <w:trPr>
          <w:trHeight w:val="163"/>
        </w:trPr>
        <w:tc>
          <w:tcPr>
            <w:tcW w:w="1987" w:type="dxa"/>
          </w:tcPr>
          <w:p w14:paraId="572D5C8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Прокатная</w:t>
            </w:r>
          </w:p>
          <w:p w14:paraId="02428D1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97" w:type="dxa"/>
          </w:tcPr>
          <w:p w14:paraId="4E2A949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93A01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35" w:type="dxa"/>
          </w:tcPr>
          <w:p w14:paraId="0471F33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2066</w:t>
            </w:r>
          </w:p>
          <w:p w14:paraId="228C62C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39" w:type="dxa"/>
          </w:tcPr>
          <w:p w14:paraId="7EB6C91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Ствольная 950</w:t>
            </w:r>
          </w:p>
          <w:p w14:paraId="454DF5F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195DAF98" w14:textId="77777777">
        <w:trPr>
          <w:trHeight w:val="163"/>
        </w:trPr>
        <w:tc>
          <w:tcPr>
            <w:tcW w:w="1987" w:type="dxa"/>
          </w:tcPr>
          <w:p w14:paraId="21A68C7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Молотовая</w:t>
            </w:r>
          </w:p>
        </w:tc>
        <w:tc>
          <w:tcPr>
            <w:tcW w:w="1997" w:type="dxa"/>
          </w:tcPr>
          <w:p w14:paraId="0D66A33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35" w:type="dxa"/>
          </w:tcPr>
          <w:p w14:paraId="3591535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1124</w:t>
            </w:r>
          </w:p>
        </w:tc>
        <w:tc>
          <w:tcPr>
            <w:tcW w:w="1939" w:type="dxa"/>
          </w:tcPr>
          <w:p w14:paraId="23373E4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Замочная 1822</w:t>
            </w:r>
          </w:p>
        </w:tc>
      </w:tr>
      <w:tr w:rsidR="00474654" w:rsidRPr="00153023" w14:paraId="4E011843" w14:textId="77777777">
        <w:trPr>
          <w:trHeight w:val="173"/>
        </w:trPr>
        <w:tc>
          <w:tcPr>
            <w:tcW w:w="1987" w:type="dxa"/>
          </w:tcPr>
          <w:p w14:paraId="3A2626B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Сверл ил ьно-токарная</w:t>
            </w:r>
          </w:p>
        </w:tc>
        <w:tc>
          <w:tcPr>
            <w:tcW w:w="1997" w:type="dxa"/>
          </w:tcPr>
          <w:p w14:paraId="64A84C2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3575</w:t>
            </w:r>
          </w:p>
        </w:tc>
        <w:tc>
          <w:tcPr>
            <w:tcW w:w="2035" w:type="dxa"/>
          </w:tcPr>
          <w:p w14:paraId="277DDF1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Ствол ьно-коробочная</w:t>
            </w:r>
          </w:p>
        </w:tc>
        <w:tc>
          <w:tcPr>
            <w:tcW w:w="1939" w:type="dxa"/>
          </w:tcPr>
          <w:p w14:paraId="22E533C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765</w:t>
            </w:r>
          </w:p>
        </w:tc>
      </w:tr>
      <w:tr w:rsidR="00474654" w:rsidRPr="00153023" w14:paraId="71BF7B60" w14:textId="77777777">
        <w:trPr>
          <w:trHeight w:val="173"/>
        </w:trPr>
        <w:tc>
          <w:tcPr>
            <w:tcW w:w="1987" w:type="dxa"/>
          </w:tcPr>
          <w:p w14:paraId="1B0CA58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Проволочная</w:t>
            </w:r>
          </w:p>
        </w:tc>
        <w:tc>
          <w:tcPr>
            <w:tcW w:w="1997" w:type="dxa"/>
          </w:tcPr>
          <w:p w14:paraId="4F37B23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189</w:t>
            </w:r>
          </w:p>
        </w:tc>
        <w:tc>
          <w:tcPr>
            <w:tcW w:w="2035" w:type="dxa"/>
          </w:tcPr>
          <w:p w14:paraId="26BCD75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Штыковая</w:t>
            </w:r>
          </w:p>
        </w:tc>
        <w:tc>
          <w:tcPr>
            <w:tcW w:w="1939" w:type="dxa"/>
          </w:tcPr>
          <w:p w14:paraId="359D61D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997</w:t>
            </w:r>
          </w:p>
        </w:tc>
      </w:tr>
      <w:tr w:rsidR="00474654" w:rsidRPr="00153023" w14:paraId="7C20CE81" w14:textId="77777777">
        <w:trPr>
          <w:trHeight w:val="154"/>
        </w:trPr>
        <w:tc>
          <w:tcPr>
            <w:tcW w:w="1987" w:type="dxa"/>
          </w:tcPr>
          <w:p w14:paraId="59ECFEE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Ремонтная</w:t>
            </w:r>
          </w:p>
        </w:tc>
        <w:tc>
          <w:tcPr>
            <w:tcW w:w="1997" w:type="dxa"/>
          </w:tcPr>
          <w:p w14:paraId="73FB7C1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35" w:type="dxa"/>
          </w:tcPr>
          <w:p w14:paraId="11D57E7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1869</w:t>
            </w:r>
          </w:p>
        </w:tc>
        <w:tc>
          <w:tcPr>
            <w:tcW w:w="1939" w:type="dxa"/>
          </w:tcPr>
          <w:p w14:paraId="46606C1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Ложевая 1150</w:t>
            </w:r>
          </w:p>
        </w:tc>
      </w:tr>
      <w:tr w:rsidR="00474654" w:rsidRPr="00153023" w14:paraId="597E450B" w14:textId="77777777">
        <w:trPr>
          <w:trHeight w:val="182"/>
        </w:trPr>
        <w:tc>
          <w:tcPr>
            <w:tcW w:w="1987" w:type="dxa"/>
          </w:tcPr>
          <w:p w14:paraId="119F24A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Очистка стали</w:t>
            </w:r>
          </w:p>
        </w:tc>
        <w:tc>
          <w:tcPr>
            <w:tcW w:w="1997" w:type="dxa"/>
          </w:tcPr>
          <w:p w14:paraId="214CC80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368</w:t>
            </w:r>
          </w:p>
        </w:tc>
        <w:tc>
          <w:tcPr>
            <w:tcW w:w="2035" w:type="dxa"/>
          </w:tcPr>
          <w:p w14:paraId="19A3377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Приборная</w:t>
            </w:r>
          </w:p>
        </w:tc>
        <w:tc>
          <w:tcPr>
            <w:tcW w:w="1939" w:type="dxa"/>
          </w:tcPr>
          <w:p w14:paraId="2594D36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978</w:t>
            </w:r>
          </w:p>
        </w:tc>
      </w:tr>
      <w:tr w:rsidR="00474654" w:rsidRPr="00153023" w14:paraId="4669A90A" w14:textId="77777777">
        <w:trPr>
          <w:trHeight w:val="173"/>
        </w:trPr>
        <w:tc>
          <w:tcPr>
            <w:tcW w:w="1987" w:type="dxa"/>
          </w:tcPr>
          <w:p w14:paraId="5C2BAD2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Чугунолитейная</w:t>
            </w:r>
          </w:p>
        </w:tc>
        <w:tc>
          <w:tcPr>
            <w:tcW w:w="1997" w:type="dxa"/>
          </w:tcPr>
          <w:p w14:paraId="129EC28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277</w:t>
            </w:r>
          </w:p>
        </w:tc>
        <w:tc>
          <w:tcPr>
            <w:tcW w:w="2035" w:type="dxa"/>
          </w:tcPr>
          <w:p w14:paraId="6F999D9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Поверочная</w:t>
            </w:r>
          </w:p>
        </w:tc>
        <w:tc>
          <w:tcPr>
            <w:tcW w:w="1939" w:type="dxa"/>
          </w:tcPr>
          <w:p w14:paraId="733EAC6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743</w:t>
            </w:r>
          </w:p>
        </w:tc>
      </w:tr>
      <w:tr w:rsidR="00474654" w:rsidRPr="00153023" w14:paraId="171145EE" w14:textId="77777777">
        <w:trPr>
          <w:trHeight w:val="173"/>
        </w:trPr>
        <w:tc>
          <w:tcPr>
            <w:tcW w:w="1987" w:type="dxa"/>
          </w:tcPr>
          <w:p w14:paraId="5E86BD9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Кирпичная</w:t>
            </w:r>
          </w:p>
        </w:tc>
        <w:tc>
          <w:tcPr>
            <w:tcW w:w="1997" w:type="dxa"/>
          </w:tcPr>
          <w:p w14:paraId="72237B2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167</w:t>
            </w:r>
          </w:p>
        </w:tc>
        <w:tc>
          <w:tcPr>
            <w:tcW w:w="2035" w:type="dxa"/>
          </w:tcPr>
          <w:p w14:paraId="5639783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Магазино-коробочная</w:t>
            </w:r>
          </w:p>
        </w:tc>
        <w:tc>
          <w:tcPr>
            <w:tcW w:w="1939" w:type="dxa"/>
          </w:tcPr>
          <w:p w14:paraId="75C4B99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2118</w:t>
            </w:r>
          </w:p>
        </w:tc>
      </w:tr>
      <w:tr w:rsidR="00474654" w:rsidRPr="00153023" w14:paraId="1EBB63AC" w14:textId="77777777">
        <w:trPr>
          <w:trHeight w:val="154"/>
        </w:trPr>
        <w:tc>
          <w:tcPr>
            <w:tcW w:w="1987" w:type="dxa"/>
          </w:tcPr>
          <w:p w14:paraId="0CB46E0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Тигельная</w:t>
            </w:r>
          </w:p>
        </w:tc>
        <w:tc>
          <w:tcPr>
            <w:tcW w:w="1997" w:type="dxa"/>
          </w:tcPr>
          <w:p w14:paraId="00EE406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84</w:t>
            </w:r>
          </w:p>
        </w:tc>
        <w:tc>
          <w:tcPr>
            <w:tcW w:w="2035" w:type="dxa"/>
          </w:tcPr>
          <w:p w14:paraId="4F29E09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Механическая</w:t>
            </w:r>
          </w:p>
        </w:tc>
        <w:tc>
          <w:tcPr>
            <w:tcW w:w="1939" w:type="dxa"/>
          </w:tcPr>
          <w:p w14:paraId="149B23D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1337</w:t>
            </w:r>
          </w:p>
        </w:tc>
      </w:tr>
      <w:tr w:rsidR="00474654" w:rsidRPr="00153023" w14:paraId="033766D9" w14:textId="77777777">
        <w:trPr>
          <w:trHeight w:val="182"/>
        </w:trPr>
        <w:tc>
          <w:tcPr>
            <w:tcW w:w="1987" w:type="dxa"/>
          </w:tcPr>
          <w:p w14:paraId="15EB928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Пилозубная</w:t>
            </w:r>
          </w:p>
        </w:tc>
        <w:tc>
          <w:tcPr>
            <w:tcW w:w="1997" w:type="dxa"/>
          </w:tcPr>
          <w:p w14:paraId="0961251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121</w:t>
            </w:r>
          </w:p>
        </w:tc>
        <w:tc>
          <w:tcPr>
            <w:tcW w:w="2035" w:type="dxa"/>
          </w:tcPr>
          <w:p w14:paraId="6ED92B0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Электрическая</w:t>
            </w:r>
          </w:p>
        </w:tc>
        <w:tc>
          <w:tcPr>
            <w:tcW w:w="1939" w:type="dxa"/>
          </w:tcPr>
          <w:p w14:paraId="1C54FB3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216</w:t>
            </w:r>
          </w:p>
        </w:tc>
      </w:tr>
      <w:tr w:rsidR="00474654" w:rsidRPr="00153023" w14:paraId="054F5E37" w14:textId="77777777">
        <w:trPr>
          <w:trHeight w:val="163"/>
        </w:trPr>
        <w:tc>
          <w:tcPr>
            <w:tcW w:w="1987" w:type="dxa"/>
          </w:tcPr>
          <w:p w14:paraId="7F7146D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Фотографический</w:t>
            </w:r>
          </w:p>
        </w:tc>
        <w:tc>
          <w:tcPr>
            <w:tcW w:w="1997" w:type="dxa"/>
          </w:tcPr>
          <w:p w14:paraId="37B7357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35" w:type="dxa"/>
          </w:tcPr>
          <w:p w14:paraId="0A8B102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39" w:type="dxa"/>
          </w:tcPr>
          <w:p w14:paraId="13F6FCD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00A647CB" w14:textId="77777777">
        <w:trPr>
          <w:trHeight w:val="173"/>
        </w:trPr>
        <w:tc>
          <w:tcPr>
            <w:tcW w:w="1987" w:type="dxa"/>
          </w:tcPr>
          <w:p w14:paraId="50DE12BC" w14:textId="77777777" w:rsidR="003431D2" w:rsidRPr="00153023" w:rsidRDefault="001B6ED4"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w:t>
            </w:r>
            <w:r w:rsidR="003431D2" w:rsidRPr="00153023">
              <w:rPr>
                <w:rFonts w:ascii="Times New Roman" w:hAnsi="Times New Roman" w:cs="Times New Roman"/>
                <w:color w:val="000000" w:themeColor="text1"/>
                <w:kern w:val="2"/>
                <w:sz w:val="16"/>
                <w:szCs w:val="16"/>
              </w:rPr>
              <w:t>авильон</w:t>
            </w:r>
          </w:p>
        </w:tc>
        <w:tc>
          <w:tcPr>
            <w:tcW w:w="1997" w:type="dxa"/>
          </w:tcPr>
          <w:p w14:paraId="72819D5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w:t>
            </w:r>
          </w:p>
        </w:tc>
        <w:tc>
          <w:tcPr>
            <w:tcW w:w="2035" w:type="dxa"/>
          </w:tcPr>
          <w:p w14:paraId="717D499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Инструментальная</w:t>
            </w:r>
          </w:p>
        </w:tc>
        <w:tc>
          <w:tcPr>
            <w:tcW w:w="1939" w:type="dxa"/>
          </w:tcPr>
          <w:p w14:paraId="6E7E5C4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3043</w:t>
            </w:r>
          </w:p>
        </w:tc>
      </w:tr>
      <w:tr w:rsidR="00474654" w:rsidRPr="00153023" w14:paraId="39B11710" w14:textId="77777777">
        <w:trPr>
          <w:trHeight w:val="173"/>
        </w:trPr>
        <w:tc>
          <w:tcPr>
            <w:tcW w:w="1987" w:type="dxa"/>
          </w:tcPr>
          <w:p w14:paraId="061CD4F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Производители работ</w:t>
            </w:r>
          </w:p>
        </w:tc>
        <w:tc>
          <w:tcPr>
            <w:tcW w:w="1997" w:type="dxa"/>
          </w:tcPr>
          <w:p w14:paraId="1B22031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111</w:t>
            </w:r>
          </w:p>
        </w:tc>
        <w:tc>
          <w:tcPr>
            <w:tcW w:w="2035" w:type="dxa"/>
          </w:tcPr>
          <w:p w14:paraId="02DE1B2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Обоймочное отделение</w:t>
            </w:r>
          </w:p>
        </w:tc>
        <w:tc>
          <w:tcPr>
            <w:tcW w:w="1939" w:type="dxa"/>
          </w:tcPr>
          <w:p w14:paraId="1DC56B4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307</w:t>
            </w:r>
          </w:p>
        </w:tc>
      </w:tr>
      <w:tr w:rsidR="00474654" w:rsidRPr="00153023" w14:paraId="3C5472BC" w14:textId="77777777">
        <w:trPr>
          <w:trHeight w:val="163"/>
        </w:trPr>
        <w:tc>
          <w:tcPr>
            <w:tcW w:w="1987" w:type="dxa"/>
          </w:tcPr>
          <w:p w14:paraId="59CEA39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Контора завода</w:t>
            </w:r>
          </w:p>
        </w:tc>
        <w:tc>
          <w:tcPr>
            <w:tcW w:w="1997" w:type="dxa"/>
          </w:tcPr>
          <w:p w14:paraId="67674AE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35" w:type="dxa"/>
          </w:tcPr>
          <w:p w14:paraId="00B222D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39" w:type="dxa"/>
          </w:tcPr>
          <w:p w14:paraId="4CF05E0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04A91D8A" w14:textId="77777777">
        <w:trPr>
          <w:trHeight w:val="173"/>
        </w:trPr>
        <w:tc>
          <w:tcPr>
            <w:tcW w:w="1987" w:type="dxa"/>
          </w:tcPr>
          <w:p w14:paraId="0EC2781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 лаборатория</w:t>
            </w:r>
          </w:p>
        </w:tc>
        <w:tc>
          <w:tcPr>
            <w:tcW w:w="1997" w:type="dxa"/>
          </w:tcPr>
          <w:p w14:paraId="558572A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82</w:t>
            </w:r>
          </w:p>
        </w:tc>
        <w:tc>
          <w:tcPr>
            <w:tcW w:w="2035" w:type="dxa"/>
          </w:tcPr>
          <w:p w14:paraId="7B8D47C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Контора завода</w:t>
            </w:r>
          </w:p>
        </w:tc>
        <w:tc>
          <w:tcPr>
            <w:tcW w:w="1939" w:type="dxa"/>
          </w:tcPr>
          <w:p w14:paraId="7606F9C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w:t>
            </w:r>
          </w:p>
        </w:tc>
      </w:tr>
      <w:tr w:rsidR="00474654" w:rsidRPr="00153023" w14:paraId="7CD4E556" w14:textId="77777777">
        <w:trPr>
          <w:trHeight w:val="259"/>
        </w:trPr>
        <w:tc>
          <w:tcPr>
            <w:tcW w:w="1987" w:type="dxa"/>
            <w:tcBorders>
              <w:bottom w:val="single" w:sz="12" w:space="0" w:color="auto"/>
            </w:tcBorders>
          </w:tcPr>
          <w:p w14:paraId="66DEED4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c>
          <w:tcPr>
            <w:tcW w:w="1997" w:type="dxa"/>
            <w:tcBorders>
              <w:bottom w:val="single" w:sz="12" w:space="0" w:color="auto"/>
            </w:tcBorders>
          </w:tcPr>
          <w:p w14:paraId="1142AFB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11 010</w:t>
            </w:r>
          </w:p>
        </w:tc>
        <w:tc>
          <w:tcPr>
            <w:tcW w:w="2035" w:type="dxa"/>
            <w:tcBorders>
              <w:bottom w:val="single" w:sz="12" w:space="0" w:color="auto"/>
            </w:tcBorders>
          </w:tcPr>
          <w:p w14:paraId="465AD16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c>
          <w:tcPr>
            <w:tcW w:w="1939" w:type="dxa"/>
            <w:tcBorders>
              <w:bottom w:val="single" w:sz="12" w:space="0" w:color="auto"/>
            </w:tcBorders>
          </w:tcPr>
          <w:p w14:paraId="2520F7F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15 598</w:t>
            </w:r>
          </w:p>
        </w:tc>
      </w:tr>
    </w:tbl>
    <w:p w14:paraId="0E6F201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исключая учреждения хозяйственной части, 26 608 человек. Наличное число техников ко дню составления данной докладной записки, опять-таки исключая хозяй</w:t>
      </w:r>
      <w:r w:rsidRPr="00153023">
        <w:rPr>
          <w:rFonts w:ascii="Times New Roman" w:hAnsi="Times New Roman" w:cs="Times New Roman"/>
          <w:color w:val="000000" w:themeColor="text1"/>
          <w:kern w:val="2"/>
          <w:sz w:val="16"/>
          <w:szCs w:val="16"/>
        </w:rPr>
        <w:softHyphen/>
        <w:t>ственную часть, 27 человек.</w:t>
      </w:r>
    </w:p>
    <w:p w14:paraId="582DB73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III. О расценочной комиссии</w:t>
      </w:r>
    </w:p>
    <w:p w14:paraId="6CD9A12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 избежание недоверия рабочих заводов к деятельности расценочной комиссии, составленной исключительно из местных сил, по мнению Военно-технического коми</w:t>
      </w:r>
      <w:r w:rsidRPr="00153023">
        <w:rPr>
          <w:rFonts w:ascii="Times New Roman" w:hAnsi="Times New Roman" w:cs="Times New Roman"/>
          <w:color w:val="000000" w:themeColor="text1"/>
          <w:kern w:val="2"/>
          <w:sz w:val="16"/>
          <w:szCs w:val="16"/>
        </w:rPr>
        <w:softHyphen/>
        <w:t>тета, в целях придания большего авторитета в глазах рабочих, является настоятельно необходимой присылка из Петрограда комиссии для установления норм плат.</w:t>
      </w:r>
    </w:p>
    <w:p w14:paraId="7409150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IV. О кредитах</w:t>
      </w:r>
    </w:p>
    <w:p w14:paraId="1B78E47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мнению Военно-технического комитета, необходимо немедленное утверждение Главным артиллерийским управлением сделанных до сего времени перерасходов против сметных назначений по всем нарядам, по которым донесения заводоуправления уже сделаны в ГАУ.</w:t>
      </w:r>
    </w:p>
    <w:p w14:paraId="07E0ABB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Утверждать впредь без замедления представления о перерасходах в связи с ожидае</w:t>
      </w:r>
      <w:r w:rsidRPr="00153023">
        <w:rPr>
          <w:rFonts w:ascii="Times New Roman" w:hAnsi="Times New Roman" w:cs="Times New Roman"/>
          <w:color w:val="000000" w:themeColor="text1"/>
          <w:kern w:val="2"/>
          <w:sz w:val="16"/>
          <w:szCs w:val="16"/>
        </w:rPr>
        <w:softHyphen/>
        <w:t>мым общим повышением расценок.</w:t>
      </w:r>
    </w:p>
    <w:p w14:paraId="5128CEE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Обязать ГАУ открывать кредиты на следующий операционный месяц по телеграфу от</w:t>
      </w:r>
      <w:r w:rsidRPr="00153023">
        <w:rPr>
          <w:rFonts w:ascii="Times New Roman" w:hAnsi="Times New Roman" w:cs="Times New Roman"/>
          <w:color w:val="000000" w:themeColor="text1"/>
          <w:kern w:val="2"/>
          <w:sz w:val="16"/>
          <w:szCs w:val="16"/>
        </w:rPr>
        <w:softHyphen/>
        <w:t>нюдь не позже последних чисел предшествующего месяца и следить за тем, чтобы испраши</w:t>
      </w:r>
      <w:r w:rsidRPr="00153023">
        <w:rPr>
          <w:rFonts w:ascii="Times New Roman" w:hAnsi="Times New Roman" w:cs="Times New Roman"/>
          <w:color w:val="000000" w:themeColor="text1"/>
          <w:kern w:val="2"/>
          <w:sz w:val="16"/>
          <w:szCs w:val="16"/>
        </w:rPr>
        <w:softHyphen/>
        <w:t>ваемые кредиты действительно переводились Главным казначейством своевременно.</w:t>
      </w:r>
    </w:p>
    <w:p w14:paraId="2595F63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СПРАВКА: Согласно распоряжения ГАУ кредиты из военного фонда на исполнение нарядов должны испрашиваться заблаговременно вперед на каждый месяц, с тем чтобы к концу каждого месяца были использованы.</w:t>
      </w:r>
    </w:p>
    <w:p w14:paraId="0514743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Рапортами начальника заводов были испрошены к открытию кредиты для израсхо-дования в 1917 г.:</w:t>
      </w:r>
    </w:p>
    <w:p w14:paraId="7CBAB3E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от 19 декабря 1916 г. за № 48318 — на изготовление 3-дм шрапнелей, на январь и февраль по 750 тыс. руб., на март, апрель, май и июнь по 300 тыс. руб. на каждый месяц.</w:t>
      </w:r>
    </w:p>
    <w:p w14:paraId="2194638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от 20 декабря 1916 г. за № 48560 — на изготовление 3-лин. винтовок — на январь, февраль, март, апрель, май и июнь по 3 млн. 200 тыс. руб. на каждый месяц.</w:t>
      </w:r>
    </w:p>
    <w:p w14:paraId="54BC391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Означенные кредиты испрашивались с расчетом получения их в Ижевском казначей</w:t>
      </w:r>
      <w:r w:rsidRPr="00153023">
        <w:rPr>
          <w:rFonts w:ascii="Times New Roman" w:hAnsi="Times New Roman" w:cs="Times New Roman"/>
          <w:color w:val="000000" w:themeColor="text1"/>
          <w:kern w:val="2"/>
          <w:sz w:val="16"/>
          <w:szCs w:val="16"/>
        </w:rPr>
        <w:softHyphen/>
        <w:t>стве к первому числу каждого месяца, так как остатка от предыдущего месяца почти не бывает. Но кредиты ГАУ своевременно не открывает. Например: об открытии кредитов на март, кроме рапортов, прошено телеграммами 1 и 7 марта за №№ 9722 и 10502. Полу</w:t>
      </w:r>
      <w:r w:rsidRPr="00153023">
        <w:rPr>
          <w:rFonts w:ascii="Times New Roman" w:hAnsi="Times New Roman" w:cs="Times New Roman"/>
          <w:color w:val="000000" w:themeColor="text1"/>
          <w:kern w:val="2"/>
          <w:sz w:val="16"/>
          <w:szCs w:val="16"/>
        </w:rPr>
        <w:softHyphen/>
        <w:t>чены от ГАУ телеграфные ответы: 11 марта за №№ 42851 и 42189: “переводятся телегра</w:t>
      </w:r>
      <w:r w:rsidRPr="00153023">
        <w:rPr>
          <w:rFonts w:ascii="Times New Roman" w:hAnsi="Times New Roman" w:cs="Times New Roman"/>
          <w:color w:val="000000" w:themeColor="text1"/>
          <w:kern w:val="2"/>
          <w:sz w:val="16"/>
          <w:szCs w:val="16"/>
        </w:rPr>
        <w:softHyphen/>
        <w:t>фу”, 13 марта за № 43696: “переведены 3 млн. 200 тыс. руб.”. В Ижевском же казначей</w:t>
      </w:r>
      <w:r w:rsidRPr="00153023">
        <w:rPr>
          <w:rFonts w:ascii="Times New Roman" w:hAnsi="Times New Roman" w:cs="Times New Roman"/>
          <w:color w:val="000000" w:themeColor="text1"/>
          <w:kern w:val="2"/>
          <w:sz w:val="16"/>
          <w:szCs w:val="16"/>
        </w:rPr>
        <w:softHyphen/>
        <w:t>стве получено только 16 и 19 марта, переводные же требования ГАУ от 10 марта за №№42183 и 421897.</w:t>
      </w:r>
    </w:p>
    <w:p w14:paraId="53E726E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 По рабочему вопросу</w:t>
      </w:r>
    </w:p>
    <w:p w14:paraId="65CB8BC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Военно-технический комитет высказывается за установление минимальных по</w:t>
      </w:r>
      <w:r w:rsidRPr="00153023">
        <w:rPr>
          <w:rFonts w:ascii="Times New Roman" w:hAnsi="Times New Roman" w:cs="Times New Roman"/>
          <w:color w:val="000000" w:themeColor="text1"/>
          <w:kern w:val="2"/>
          <w:sz w:val="16"/>
          <w:szCs w:val="16"/>
        </w:rPr>
        <w:softHyphen/>
        <w:t>денных плат от 3 руб. до 5 руб.</w:t>
      </w:r>
    </w:p>
    <w:p w14:paraId="4CBE762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Ижевские оружейный и сталеделательный заводы находятся в настоящее время в стадии переустройства и расширения. Хотя план переустройства заводов и был решен еще до начала войны, но к энергичному осуществлению его было приступлено уже во время войны. Расширение же заводов, особенно сталеделательного, было вызвано ис</w:t>
      </w:r>
      <w:r w:rsidRPr="00153023">
        <w:rPr>
          <w:rFonts w:ascii="Times New Roman" w:hAnsi="Times New Roman" w:cs="Times New Roman"/>
          <w:color w:val="000000" w:themeColor="text1"/>
          <w:kern w:val="2"/>
          <w:sz w:val="16"/>
          <w:szCs w:val="16"/>
        </w:rPr>
        <w:softHyphen/>
        <w:t>ключительно военным временем, когда Ижевским заводам в связи с этим обстоятель</w:t>
      </w:r>
      <w:r w:rsidRPr="00153023">
        <w:rPr>
          <w:rFonts w:ascii="Times New Roman" w:hAnsi="Times New Roman" w:cs="Times New Roman"/>
          <w:color w:val="000000" w:themeColor="text1"/>
          <w:kern w:val="2"/>
          <w:sz w:val="16"/>
          <w:szCs w:val="16"/>
        </w:rPr>
        <w:softHyphen/>
        <w:t>ством были предъявлены новые, повышенные требования. На большую часть работ по переустройству были своевременно составлены сметы, получившие надлежащее утверж</w:t>
      </w:r>
      <w:r w:rsidRPr="00153023">
        <w:rPr>
          <w:rFonts w:ascii="Times New Roman" w:hAnsi="Times New Roman" w:cs="Times New Roman"/>
          <w:color w:val="000000" w:themeColor="text1"/>
          <w:kern w:val="2"/>
          <w:sz w:val="16"/>
          <w:szCs w:val="16"/>
        </w:rPr>
        <w:softHyphen/>
        <w:t>дение, на работы же по расширению подробных смет не составлялось ввиду неотложной необходимости спешно произвести все признанные необходимыми постройки и обору</w:t>
      </w:r>
      <w:r w:rsidRPr="00153023">
        <w:rPr>
          <w:rFonts w:ascii="Times New Roman" w:hAnsi="Times New Roman" w:cs="Times New Roman"/>
          <w:color w:val="000000" w:themeColor="text1"/>
          <w:kern w:val="2"/>
          <w:sz w:val="16"/>
          <w:szCs w:val="16"/>
        </w:rPr>
        <w:softHyphen/>
        <w:t>дования, сберегая время на составление смет и канцелярскую волокиту, сопряженную с утверждением хмет высшими инстанциями.</w:t>
      </w:r>
    </w:p>
    <w:p w14:paraId="41C6E79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Кредиты на эти работы были отпущены Военным советом на основании представлен</w:t>
      </w:r>
      <w:r w:rsidRPr="00153023">
        <w:rPr>
          <w:rFonts w:ascii="Times New Roman" w:hAnsi="Times New Roman" w:cs="Times New Roman"/>
          <w:color w:val="000000" w:themeColor="text1"/>
          <w:kern w:val="2"/>
          <w:sz w:val="16"/>
          <w:szCs w:val="16"/>
        </w:rPr>
        <w:softHyphen/>
        <w:t>ных заводоуправлением приблизительных и предварительных соображений о стоимос</w:t>
      </w:r>
      <w:r w:rsidRPr="00153023">
        <w:rPr>
          <w:rFonts w:ascii="Times New Roman" w:hAnsi="Times New Roman" w:cs="Times New Roman"/>
          <w:color w:val="000000" w:themeColor="text1"/>
          <w:kern w:val="2"/>
          <w:sz w:val="16"/>
          <w:szCs w:val="16"/>
        </w:rPr>
        <w:softHyphen/>
        <w:t>ти того или иного сооружения, того или иного оборудования, самые же работы должны быть выполнены на основании “отчетов в виде смет”.</w:t>
      </w:r>
    </w:p>
    <w:p w14:paraId="06AE912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порядком в настоящее время на заводах в постройке находятся следующие сооружения и мастерские: 1) мартеновские печи с генераторами и газопроводами, 2) здание новой мартено-прокатной мастерской с ее оборудованием, 3) чугунолитейная мастерская, 4) здание “Пороховой пробы”, 5) закалочная мастерская,,6) маслокачка, 7) ремонтная мастерская, 8) силовая станция, 9) инструментальная мастерская, 10) ле</w:t>
      </w:r>
      <w:r w:rsidRPr="00153023">
        <w:rPr>
          <w:rFonts w:ascii="Times New Roman" w:hAnsi="Times New Roman" w:cs="Times New Roman"/>
          <w:color w:val="000000" w:themeColor="text1"/>
          <w:kern w:val="2"/>
          <w:sz w:val="16"/>
          <w:szCs w:val="16"/>
        </w:rPr>
        <w:softHyphen/>
        <w:t>сопилка, 11) целый ряд построек, находящихся в ведении архитектора заводов (квартиры и хозяйственные постройки), 12) Узгинская железная дорога.</w:t>
      </w:r>
    </w:p>
    <w:p w14:paraId="72023E3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Предварительные сметные соображения определили стоимость перечисленных пост</w:t>
      </w:r>
      <w:r w:rsidRPr="00153023">
        <w:rPr>
          <w:rFonts w:ascii="Times New Roman" w:hAnsi="Times New Roman" w:cs="Times New Roman"/>
          <w:color w:val="000000" w:themeColor="text1"/>
          <w:kern w:val="2"/>
          <w:sz w:val="16"/>
          <w:szCs w:val="16"/>
        </w:rPr>
        <w:softHyphen/>
        <w:t>роек свыше 10 млн. рублей. “Отчет в виде сметы” по всякой постройке, производящейся каким-либо казенным учреждением (а в том числе и ГАУ), основывается на Урочном по</w:t>
      </w:r>
      <w:r w:rsidRPr="00153023">
        <w:rPr>
          <w:rFonts w:ascii="Times New Roman" w:hAnsi="Times New Roman" w:cs="Times New Roman"/>
          <w:color w:val="000000" w:themeColor="text1"/>
          <w:kern w:val="2"/>
          <w:sz w:val="16"/>
          <w:szCs w:val="16"/>
        </w:rPr>
        <w:softHyphen/>
        <w:t>ложении, составленном в 1860 г. В Урочном положении предусмотрены всевозможные работы, и для каждой из них соответствующим параграфом определяется необходимое количество материалов, а также и рабочей силы, потребных для выполнения этой работы.</w:t>
      </w:r>
    </w:p>
    <w:p w14:paraId="5B1A53D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отношению к рабочей силе У.П.* предусматривает продолжительность рабочего дня в 12 часов, не допуская ни праздничных, ни сверхурочных работ, оплачиваемых обыч</w:t>
      </w:r>
      <w:r w:rsidRPr="00153023">
        <w:rPr>
          <w:rFonts w:ascii="Times New Roman" w:hAnsi="Times New Roman" w:cs="Times New Roman"/>
          <w:color w:val="000000" w:themeColor="text1"/>
          <w:kern w:val="2"/>
          <w:sz w:val="16"/>
          <w:szCs w:val="16"/>
        </w:rPr>
        <w:softHyphen/>
        <w:t>но в полуторном размере; что касается плат, то при назначении их существующие зако</w:t>
      </w:r>
      <w:r w:rsidRPr="00153023">
        <w:rPr>
          <w:rFonts w:ascii="Times New Roman" w:hAnsi="Times New Roman" w:cs="Times New Roman"/>
          <w:color w:val="000000" w:themeColor="text1"/>
          <w:kern w:val="2"/>
          <w:sz w:val="16"/>
          <w:szCs w:val="16"/>
        </w:rPr>
        <w:softHyphen/>
        <w:t>ноположения предоставляют производителям работ руководствоваться местными спра</w:t>
      </w:r>
      <w:r w:rsidRPr="00153023">
        <w:rPr>
          <w:rFonts w:ascii="Times New Roman" w:hAnsi="Times New Roman" w:cs="Times New Roman"/>
          <w:color w:val="000000" w:themeColor="text1"/>
          <w:kern w:val="2"/>
          <w:sz w:val="16"/>
          <w:szCs w:val="16"/>
        </w:rPr>
        <w:softHyphen/>
        <w:t>вочными ценами, утверждаемыми губернским строительным отделением, отнюдь не превышая их. Принимая во внимание то обстоятельство, что большинство вышеупомя</w:t>
      </w:r>
      <w:r w:rsidRPr="00153023">
        <w:rPr>
          <w:rFonts w:ascii="Times New Roman" w:hAnsi="Times New Roman" w:cs="Times New Roman"/>
          <w:color w:val="000000" w:themeColor="text1"/>
          <w:kern w:val="2"/>
          <w:sz w:val="16"/>
          <w:szCs w:val="16"/>
        </w:rPr>
        <w:softHyphen/>
        <w:t>нутых построек воздвигается на заводской территории в ближайшем соседстве с мастер</w:t>
      </w:r>
      <w:r w:rsidRPr="00153023">
        <w:rPr>
          <w:rFonts w:ascii="Times New Roman" w:hAnsi="Times New Roman" w:cs="Times New Roman"/>
          <w:color w:val="000000" w:themeColor="text1"/>
          <w:kern w:val="2"/>
          <w:sz w:val="16"/>
          <w:szCs w:val="16"/>
        </w:rPr>
        <w:softHyphen/>
        <w:t>скими, имеющими постоянный кадр рабочих тех же категорий, что и на постройках (например, чернорабочих, печников, плотников, столяров, кузнецов, слесарей и т. п.), а также что состав рабочих на постройках отчасти образовался из этих постоянных кадров путем временного откомандирования определенной части их из мастерской на построй</w:t>
      </w:r>
      <w:r w:rsidRPr="00153023">
        <w:rPr>
          <w:rFonts w:ascii="Times New Roman" w:hAnsi="Times New Roman" w:cs="Times New Roman"/>
          <w:color w:val="000000" w:themeColor="text1"/>
          <w:kern w:val="2"/>
          <w:sz w:val="16"/>
          <w:szCs w:val="16"/>
        </w:rPr>
        <w:softHyphen/>
        <w:t>ку, а главное, что платы, устанавливаемые для людей, работающих в мастерских, всегда выше местных справочных для той же категории рабочих, а продолжительность рабочего дня в мастерской меньше, нежели на постройках (9 часов против 12), причем рабочие в мастерской за праздничную и сверхурочную работы вознаграждаются в полуторном раз</w:t>
      </w:r>
      <w:r w:rsidRPr="00153023">
        <w:rPr>
          <w:rFonts w:ascii="Times New Roman" w:hAnsi="Times New Roman" w:cs="Times New Roman"/>
          <w:color w:val="000000" w:themeColor="text1"/>
          <w:kern w:val="2"/>
          <w:sz w:val="16"/>
          <w:szCs w:val="16"/>
        </w:rPr>
        <w:softHyphen/>
        <w:t>мере, — ясно, что такое положение создает целый ряд нежелательных трений между про</w:t>
      </w:r>
      <w:r w:rsidRPr="00153023">
        <w:rPr>
          <w:rFonts w:ascii="Times New Roman" w:hAnsi="Times New Roman" w:cs="Times New Roman"/>
          <w:color w:val="000000" w:themeColor="text1"/>
          <w:kern w:val="2"/>
          <w:sz w:val="16"/>
          <w:szCs w:val="16"/>
        </w:rPr>
        <w:softHyphen/>
        <w:t>изводителем работ, связанным Урочным положением и справочными ценами, с одной стороны, и рабочими на постройках, поставленными в исключительные условия против всех своих товарищей, работающих в мастерских, — с другой.</w:t>
      </w:r>
    </w:p>
    <w:p w14:paraId="1C0E78D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Нежелательные трения между администрацией постройки и ее рабочими начинают</w:t>
      </w:r>
      <w:r w:rsidRPr="00153023">
        <w:rPr>
          <w:rFonts w:ascii="Times New Roman" w:hAnsi="Times New Roman" w:cs="Times New Roman"/>
          <w:color w:val="000000" w:themeColor="text1"/>
          <w:kern w:val="2"/>
          <w:sz w:val="16"/>
          <w:szCs w:val="16"/>
        </w:rPr>
        <w:softHyphen/>
        <w:t>ся с предъявления со стороны последних справедливых требований уравнять оплату их труда с таковой же в мастерских, на что от производителя работ — лица, лично несущего свою ответственность за произведенные перерасходы, не оправдываемые ни Урочным положением, ни справочными ценами, - следует отказ, с объяснением причин его, что, конечно, не удовлетворяет рабочих, видящих в этом одну лишь несправедливость. В дальнейшем рабочие стараются так или иначе покинуть постройку и поступить в мастер</w:t>
      </w:r>
      <w:r w:rsidRPr="00153023">
        <w:rPr>
          <w:rFonts w:ascii="Times New Roman" w:hAnsi="Times New Roman" w:cs="Times New Roman"/>
          <w:color w:val="000000" w:themeColor="text1"/>
          <w:kern w:val="2"/>
          <w:sz w:val="16"/>
          <w:szCs w:val="16"/>
        </w:rPr>
        <w:softHyphen/>
        <w:t>скую; если до сих пор и удавалось удерживать их, то это обстоятельство объясняется тем, что большинство рабочих являются военнообязанными, которые под угрозой снятия с учета мирились с пониженным против своих товарищей заработком.</w:t>
      </w:r>
    </w:p>
    <w:p w14:paraId="723E392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данное время, с наступлением новой жизни и новых порядков, когда рабочий класс почувствовал весьма твердую почву под ногами, требования об уравнении плат приняли сугубо настойчивый характер; дело усложняется еще одним новым обстоятельством -введением в заводскую жизнь 8-часового рабочего дня наряду с повсеместным по мастер</w:t>
      </w:r>
      <w:r w:rsidRPr="00153023">
        <w:rPr>
          <w:rFonts w:ascii="Times New Roman" w:hAnsi="Times New Roman" w:cs="Times New Roman"/>
          <w:color w:val="000000" w:themeColor="text1"/>
          <w:kern w:val="2"/>
          <w:sz w:val="16"/>
          <w:szCs w:val="16"/>
        </w:rPr>
        <w:softHyphen/>
        <w:t>ским повышением расценок и поденной зарабочей платы. Производители работ лише</w:t>
      </w:r>
      <w:r w:rsidRPr="00153023">
        <w:rPr>
          <w:rFonts w:ascii="Times New Roman" w:hAnsi="Times New Roman" w:cs="Times New Roman"/>
          <w:color w:val="000000" w:themeColor="text1"/>
          <w:kern w:val="2"/>
          <w:sz w:val="16"/>
          <w:szCs w:val="16"/>
        </w:rPr>
        <w:softHyphen/>
        <w:t>ны возможности повышать зарабочую плату на постройках уже потому, что справочные цены, быть может и повышенные, присылаются на завод губернским строительным от</w:t>
      </w:r>
      <w:r w:rsidRPr="00153023">
        <w:rPr>
          <w:rFonts w:ascii="Times New Roman" w:hAnsi="Times New Roman" w:cs="Times New Roman"/>
          <w:color w:val="000000" w:themeColor="text1"/>
          <w:kern w:val="2"/>
          <w:sz w:val="16"/>
          <w:szCs w:val="16"/>
        </w:rPr>
        <w:softHyphen/>
        <w:t>делением с большим опозданием. Так, например, в марте с. г. приходится пользоваться ценами за декабрь 1916 года. Что касается до 8-часового рабочего дня, введенного в ар</w:t>
      </w:r>
      <w:r w:rsidRPr="00153023">
        <w:rPr>
          <w:rFonts w:ascii="Times New Roman" w:hAnsi="Times New Roman" w:cs="Times New Roman"/>
          <w:color w:val="000000" w:themeColor="text1"/>
          <w:kern w:val="2"/>
          <w:sz w:val="16"/>
          <w:szCs w:val="16"/>
        </w:rPr>
        <w:softHyphen/>
        <w:t>тиллерийском ведомстве приказом г-на военного министра, то в этом приказе не упоми</w:t>
      </w:r>
      <w:r w:rsidRPr="00153023">
        <w:rPr>
          <w:rFonts w:ascii="Times New Roman" w:hAnsi="Times New Roman" w:cs="Times New Roman"/>
          <w:color w:val="000000" w:themeColor="text1"/>
          <w:kern w:val="2"/>
          <w:sz w:val="16"/>
          <w:szCs w:val="16"/>
        </w:rPr>
        <w:softHyphen/>
        <w:t>нается вовсе о распространении его и на строительные работы этого ведомства. Между тем неудовлетворение требований рабочих грозит полной остановкой на заводах всех строительных работ, ибо тактика всех рабочих, как военнообязанных, так и свободных, в настоящее время одинакова: добиться своего, не останавливаясь даже и перед прекраще</w:t>
      </w:r>
      <w:r w:rsidRPr="00153023">
        <w:rPr>
          <w:rFonts w:ascii="Times New Roman" w:hAnsi="Times New Roman" w:cs="Times New Roman"/>
          <w:color w:val="000000" w:themeColor="text1"/>
          <w:kern w:val="2"/>
          <w:sz w:val="16"/>
          <w:szCs w:val="16"/>
        </w:rPr>
        <w:softHyphen/>
        <w:t>нием работ.</w:t>
      </w:r>
    </w:p>
    <w:p w14:paraId="58245D3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Обсудив в своем заседании положение дел на постройках, Военно-технический ко</w:t>
      </w:r>
      <w:r w:rsidRPr="00153023">
        <w:rPr>
          <w:rFonts w:ascii="Times New Roman" w:hAnsi="Times New Roman" w:cs="Times New Roman"/>
          <w:color w:val="000000" w:themeColor="text1"/>
          <w:kern w:val="2"/>
          <w:sz w:val="16"/>
          <w:szCs w:val="16"/>
        </w:rPr>
        <w:softHyphen/>
        <w:t>митет Ижевских заводов постановил:</w:t>
      </w:r>
    </w:p>
    <w:p w14:paraId="0619208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Ввиду чрезвычайной важности не только для Ижевских заводов, но и для всей страны наискорейшего и успешного завершения всех начатых на заводах построек, вызванных крайне тяжелыми условиями настоящей войны и имеющих своею конечною целью уве</w:t>
      </w:r>
      <w:r w:rsidRPr="00153023">
        <w:rPr>
          <w:rFonts w:ascii="Times New Roman" w:hAnsi="Times New Roman" w:cs="Times New Roman"/>
          <w:color w:val="000000" w:themeColor="text1"/>
          <w:kern w:val="2"/>
          <w:sz w:val="16"/>
          <w:szCs w:val="16"/>
        </w:rPr>
        <w:softHyphen/>
        <w:t>личение производительности Ижевских заводов, воспользоваться присутствием члена Государственной думы С. А. Калинина, указать ему на создавшееся положение, просить довести до сведения центральной власти об изложенном и поддержать своим ходатай</w:t>
      </w:r>
      <w:r w:rsidRPr="00153023">
        <w:rPr>
          <w:rFonts w:ascii="Times New Roman" w:hAnsi="Times New Roman" w:cs="Times New Roman"/>
          <w:color w:val="000000" w:themeColor="text1"/>
          <w:kern w:val="2"/>
          <w:sz w:val="16"/>
          <w:szCs w:val="16"/>
        </w:rPr>
        <w:softHyphen/>
        <w:t>ством перед центральной властью хотя бы о временном введении, в целях успокоения рабочих масс и предотвращения остановок в ходе построек, имеющих прямое отноше</w:t>
      </w:r>
      <w:r w:rsidRPr="00153023">
        <w:rPr>
          <w:rFonts w:ascii="Times New Roman" w:hAnsi="Times New Roman" w:cs="Times New Roman"/>
          <w:color w:val="000000" w:themeColor="text1"/>
          <w:kern w:val="2"/>
          <w:sz w:val="16"/>
          <w:szCs w:val="16"/>
        </w:rPr>
        <w:softHyphen/>
        <w:t>ние к нуждам обороны страны, следующие три положения:</w:t>
      </w:r>
    </w:p>
    <w:p w14:paraId="0D00FC0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На всех постройках Ижевских заводов ввести 8-часовой рабочий день.</w:t>
      </w:r>
    </w:p>
    <w:p w14:paraId="79D1B2D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Справочные цены, утверждаемые губернским строительным отделением, на рабо</w:t>
      </w:r>
      <w:r w:rsidRPr="00153023">
        <w:rPr>
          <w:rFonts w:ascii="Times New Roman" w:hAnsi="Times New Roman" w:cs="Times New Roman"/>
          <w:color w:val="000000" w:themeColor="text1"/>
          <w:kern w:val="2"/>
          <w:sz w:val="16"/>
          <w:szCs w:val="16"/>
        </w:rPr>
        <w:softHyphen/>
        <w:t>чие руки заменить ценами местными общезаводскими.</w:t>
      </w:r>
    </w:p>
    <w:p w14:paraId="7CC5FC0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На постройках Ижевских заводов допустить как сверхурочные, так и праздничные работы, оплачиваемые в полуторном размере.</w:t>
      </w:r>
    </w:p>
    <w:p w14:paraId="52636FF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Подлинная за надлежащими подписями. РГВИА. Ф. 366. Оп. 2. Д. 112. Л. 117 и об. Копия (10707,655).</w:t>
      </w:r>
    </w:p>
    <w:p w14:paraId="4BCA35B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7B53B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1469F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645797"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марта (11 апреля) 1917 началась I Всероссийская конференция Советов, которая избрала эсеровский ВЦИК (4962).</w:t>
      </w:r>
    </w:p>
    <w:p w14:paraId="1D81148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FC21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марта - 3 апреля (1</w:t>
      </w:r>
      <w:r w:rsidR="001B6ED4" w:rsidRPr="00153023">
        <w:rPr>
          <w:rFonts w:ascii="Times New Roman" w:hAnsi="Times New Roman" w:cs="Times New Roman"/>
          <w:color w:val="000000" w:themeColor="text1"/>
          <w:kern w:val="2"/>
          <w:sz w:val="16"/>
          <w:szCs w:val="16"/>
        </w:rPr>
        <w:t>1</w:t>
      </w:r>
      <w:r w:rsidRPr="00153023">
        <w:rPr>
          <w:rFonts w:ascii="Times New Roman" w:hAnsi="Times New Roman" w:cs="Times New Roman"/>
          <w:color w:val="000000" w:themeColor="text1"/>
          <w:kern w:val="2"/>
          <w:sz w:val="16"/>
          <w:szCs w:val="16"/>
        </w:rPr>
        <w:t>-16 апреля) 1917 прошла Первая конференция Советов рабочих и крестьянских депутатов. Избрали ВЦИК, контролируемый меньшевиками и эсерами. Поддержали войну и Временное правительство (3908,255).</w:t>
      </w:r>
    </w:p>
    <w:p w14:paraId="129A61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96B4E8" w14:textId="77777777" w:rsidR="009C2037" w:rsidRPr="00153023" w:rsidRDefault="009C20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марта (11 апреля) в 1917 году всероссийское совещание Советов рабочих и солдатских депутатов в Петрограде. Выскажется за условную поддержку Временному правительству, поручив ему "разрешить две неотложные задачи: 1) планомерно регулировать всю хозяйственную жизнь страны, организовав все производство, обмен, передвижение и потребление под непосредственным контролем государства"; 2) произвести отчуждение всей сверхприбыли "в пользу наций и ограничить все виды капиталистического дохода строго определенными нормами". Призвав все народы воюющих стран "оказать давление на свои правительства для отказа от завоевательных программ", совещание заявит, что "пока продолжается война, крушение армии ослабление ее устойчивости, крепости и способности к активным операциям было бы величайшим ударом для дела свободы и жизненных интересов страны" (15096).</w:t>
      </w:r>
    </w:p>
    <w:p w14:paraId="7BA70CFB" w14:textId="77777777" w:rsidR="009C2037" w:rsidRPr="00153023" w:rsidRDefault="009C2037" w:rsidP="00153023">
      <w:pPr>
        <w:spacing w:after="0" w:line="240" w:lineRule="auto"/>
        <w:jc w:val="both"/>
        <w:rPr>
          <w:rFonts w:ascii="Times New Roman" w:hAnsi="Times New Roman" w:cs="Times New Roman"/>
          <w:color w:val="000000" w:themeColor="text1"/>
          <w:kern w:val="2"/>
          <w:sz w:val="16"/>
          <w:szCs w:val="16"/>
        </w:rPr>
      </w:pPr>
    </w:p>
    <w:p w14:paraId="52A9FE2E" w14:textId="77777777" w:rsidR="009C2037" w:rsidRPr="00153023" w:rsidRDefault="009C20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марта (11 апреля) в 1917 году создается Красная гвардия (15096).</w:t>
      </w:r>
    </w:p>
    <w:p w14:paraId="5E89146F" w14:textId="77777777" w:rsidR="009C2037" w:rsidRPr="00153023" w:rsidRDefault="009C2037" w:rsidP="00153023">
      <w:pPr>
        <w:spacing w:after="0" w:line="240" w:lineRule="auto"/>
        <w:jc w:val="both"/>
        <w:rPr>
          <w:rFonts w:ascii="Times New Roman" w:hAnsi="Times New Roman" w:cs="Times New Roman"/>
          <w:color w:val="000000" w:themeColor="text1"/>
          <w:kern w:val="2"/>
          <w:sz w:val="16"/>
          <w:szCs w:val="16"/>
        </w:rPr>
      </w:pPr>
    </w:p>
    <w:p w14:paraId="4BE1CB7A" w14:textId="77777777" w:rsidR="000655F6"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3047E967" w14:textId="77777777" w:rsidR="000655F6" w:rsidRPr="00153023" w:rsidRDefault="000655F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D1E557"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 xml:space="preserve">29 марта </w:t>
      </w:r>
      <w:r w:rsidR="000655F6" w:rsidRPr="00153023">
        <w:rPr>
          <w:rFonts w:ascii="Times New Roman" w:hAnsi="Times New Roman" w:cs="Times New Roman"/>
          <w:iCs/>
          <w:color w:val="000000" w:themeColor="text1"/>
          <w:kern w:val="2"/>
          <w:sz w:val="16"/>
          <w:szCs w:val="16"/>
        </w:rPr>
        <w:t xml:space="preserve">(11 апреля) </w:t>
      </w:r>
      <w:r w:rsidRPr="00153023">
        <w:rPr>
          <w:rFonts w:ascii="Times New Roman" w:hAnsi="Times New Roman" w:cs="Times New Roman"/>
          <w:iCs/>
          <w:color w:val="000000" w:themeColor="text1"/>
          <w:kern w:val="2"/>
          <w:sz w:val="16"/>
          <w:szCs w:val="16"/>
        </w:rPr>
        <w:t xml:space="preserve">1917 г. </w:t>
      </w:r>
      <w:r w:rsidRPr="00153023">
        <w:rPr>
          <w:rFonts w:ascii="Times New Roman" w:hAnsi="Times New Roman" w:cs="Times New Roman"/>
          <w:color w:val="000000" w:themeColor="text1"/>
          <w:kern w:val="2"/>
          <w:sz w:val="16"/>
          <w:szCs w:val="16"/>
        </w:rPr>
        <w:t>Телеграмма пом. начальника Главного артиллерийского управления ген. В. М. Леховича председателю Русского заготовительного комитета в Америке ген. А. П. Залюбовскому о систематической недопоставке из США винтовочных патронов.</w:t>
      </w:r>
    </w:p>
    <w:p w14:paraId="7C581B09"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474</w:t>
      </w:r>
    </w:p>
    <w:p w14:paraId="5B121FB4" w14:textId="77777777" w:rsidR="008E6FB1" w:rsidRPr="00153023" w:rsidRDefault="008E6FB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2000, оп. 1, д. 6194, л. 218. Заверенная копия.</w:t>
      </w:r>
    </w:p>
    <w:p w14:paraId="61572AE8" w14:textId="77777777" w:rsidR="008E6FB1" w:rsidRPr="00153023" w:rsidRDefault="008E6FB1" w:rsidP="00153023">
      <w:pPr>
        <w:pStyle w:val="rtejustify"/>
        <w:spacing w:before="0" w:after="0"/>
        <w:rPr>
          <w:color w:val="000000" w:themeColor="text1"/>
          <w:kern w:val="2"/>
          <w:sz w:val="16"/>
          <w:szCs w:val="16"/>
        </w:rPr>
      </w:pPr>
      <w:r w:rsidRPr="00153023">
        <w:rPr>
          <w:color w:val="000000" w:themeColor="text1"/>
          <w:kern w:val="2"/>
          <w:sz w:val="16"/>
          <w:szCs w:val="16"/>
        </w:rPr>
        <w:t>За январь месяц от трех заводов принято патронов 46 565 тыс., прибыло [в] Россию 56 тыс., [в| феврале принято 61451 тыс., прибыло 35 млн, по 20 марта принято 49 109 тыс., между тем заводами должно быть поставлено [за] те же месяцы 276 млн. Таким образом, получается систематическая недопоставка патронов, что недопустимо при настоящем положении. Сообщите немедленно перераспределение нарядов по заводам и точный расчет поступления патронов, начиная [с] апреля. Ежемесячная недопоставка путает все расчеты. 3033 (15217).</w:t>
      </w:r>
    </w:p>
    <w:p w14:paraId="68160369" w14:textId="77777777" w:rsidR="008E6FB1" w:rsidRPr="00153023" w:rsidRDefault="008E6FB1"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2F8DBA0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B263A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A763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марта (11 апреля) 1917 Английский военный летчик С.Т. Фолл на новом самолете "Сопвич-Пап" сбил 2 "Альбатроса" и 1 "Гальберштадт" в одном воздушном бою (11999).</w:t>
      </w:r>
    </w:p>
    <w:p w14:paraId="14A8FF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6D2E8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19E0D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8897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марта (12 апреля) 1917 была создана Красная гвардия (3481).</w:t>
      </w:r>
    </w:p>
    <w:p w14:paraId="5E3982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3FA2A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марта (12 апреля) 1917 в России принято Временное положение об организации чинов действующей армии и флота (4962).</w:t>
      </w:r>
    </w:p>
    <w:p w14:paraId="274F269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889E3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6E2972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24FFE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марта (12 апреля) 1917 Временное правительство России позволило эстонцам создать национальную автономию (4962).</w:t>
      </w:r>
    </w:p>
    <w:p w14:paraId="71792E9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FCEDC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23B01F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D76278" w14:textId="77777777" w:rsidR="00025472" w:rsidRPr="00153023" w:rsidRDefault="0002547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30 марта (11 апреля) 1917 первый полет Marinens Flyvebaatfabrikk MF3 (20341).</w:t>
      </w:r>
    </w:p>
    <w:p w14:paraId="1BE93657" w14:textId="77777777" w:rsidR="00025472" w:rsidRPr="00153023" w:rsidRDefault="00025472" w:rsidP="00153023">
      <w:pPr>
        <w:spacing w:after="0" w:line="240" w:lineRule="auto"/>
        <w:jc w:val="both"/>
        <w:rPr>
          <w:rFonts w:ascii="Times New Roman" w:hAnsi="Times New Roman" w:cs="Times New Roman"/>
          <w:color w:val="0070C0"/>
          <w:sz w:val="16"/>
          <w:szCs w:val="16"/>
        </w:rPr>
      </w:pPr>
    </w:p>
    <w:p w14:paraId="7CC7920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марта (12 апреля) 1917 вышел приказ, который заменил в трехцветном немецком камуфляже коричнеыую краску на фиолетовую - вернее фиолетовую и сиреневую (4541, 3).</w:t>
      </w:r>
    </w:p>
    <w:p w14:paraId="0F394DC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6A09FD" w14:textId="77777777" w:rsidR="004F758B" w:rsidRPr="00153023" w:rsidRDefault="004F758B" w:rsidP="00153023">
      <w:pPr>
        <w:pStyle w:val="ae"/>
        <w:spacing w:before="0" w:after="0"/>
        <w:jc w:val="both"/>
        <w:rPr>
          <w:color w:val="000000" w:themeColor="text1"/>
          <w:kern w:val="2"/>
          <w:sz w:val="16"/>
          <w:szCs w:val="16"/>
        </w:rPr>
      </w:pPr>
      <w:r w:rsidRPr="00153023">
        <w:rPr>
          <w:color w:val="000000" w:themeColor="text1"/>
          <w:kern w:val="2"/>
          <w:sz w:val="16"/>
          <w:szCs w:val="16"/>
        </w:rPr>
        <w:t>30 марта (12 апреля) 1917 в Германии хлебный паек для гражданского населения был сокращен с 200 до 100 граммов в день. В берлинских кафе была запрещена продажа бутербродов. В России в этот день было издано распоряжение военного министра Александра Гучкова об отпуске с фронта всех солдат старше 40 лет на период сельскохозяйственных работ (17045).</w:t>
      </w:r>
    </w:p>
    <w:p w14:paraId="130DECF4" w14:textId="77777777" w:rsidR="004F758B" w:rsidRPr="00153023" w:rsidRDefault="004F758B"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480F6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марта (12 апреля) 1917 Гаити объявила о своем нейтралитете к войне в Европе (4963).</w:t>
      </w:r>
    </w:p>
    <w:p w14:paraId="1F83B63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F12C2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13695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1418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марта (13 апреля) 1917 Исполнительной комиссией при военном министре было одобрено предложение УВВФ от 16 февраля 1917 по постройке в Херсоне авиационного завода производительностью 200 машин в год и моторно-механического завода той же мощности. Поэтому туда и решили перенести главный аэродром (438,346).</w:t>
      </w:r>
    </w:p>
    <w:p w14:paraId="1BFB69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128AB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марта (13 апреля) 1917 предложение о построй</w:t>
      </w:r>
      <w:r w:rsidRPr="00153023">
        <w:rPr>
          <w:rFonts w:ascii="Times New Roman" w:hAnsi="Times New Roman" w:cs="Times New Roman"/>
          <w:color w:val="000000" w:themeColor="text1"/>
          <w:kern w:val="2"/>
          <w:sz w:val="16"/>
          <w:szCs w:val="16"/>
        </w:rPr>
        <w:softHyphen/>
        <w:t>ке в городе Херсоне сэмолетостроительного завода производи</w:t>
      </w:r>
      <w:r w:rsidRPr="00153023">
        <w:rPr>
          <w:rFonts w:ascii="Times New Roman" w:hAnsi="Times New Roman" w:cs="Times New Roman"/>
          <w:color w:val="000000" w:themeColor="text1"/>
          <w:kern w:val="2"/>
          <w:sz w:val="16"/>
          <w:szCs w:val="16"/>
        </w:rPr>
        <w:softHyphen/>
        <w:t>тельностью 200 самолетов в год и моторно-механическвго завода производительностью 200 двигателей в год было одобрено и Исполнительной комиссией при военном министре. Туда же ре</w:t>
      </w:r>
      <w:r w:rsidRPr="00153023">
        <w:rPr>
          <w:rFonts w:ascii="Times New Roman" w:hAnsi="Times New Roman" w:cs="Times New Roman"/>
          <w:color w:val="000000" w:themeColor="text1"/>
          <w:kern w:val="2"/>
          <w:sz w:val="16"/>
          <w:szCs w:val="16"/>
        </w:rPr>
        <w:softHyphen/>
        <w:t>шено было перевести и Главный аэродром. Заводы построены не были. (ЦГВИА. ф.493, оп.6, д. 11, л.127).</w:t>
      </w:r>
    </w:p>
    <w:p w14:paraId="3D5F3E2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E1460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24924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02BE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марта (13 апреля) 1917 в Россию после 37 лет эмиграции вернулся Г.Плеханов (3481).</w:t>
      </w:r>
    </w:p>
    <w:p w14:paraId="634EFE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82D430" w14:textId="77777777" w:rsidR="000655F6"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7E1331AA" w14:textId="77777777" w:rsidR="000655F6" w:rsidRPr="00153023" w:rsidRDefault="000655F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654D1B"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 xml:space="preserve">31 марта (13 апреля) 1917 г. </w:t>
      </w:r>
      <w:r w:rsidRPr="00153023">
        <w:rPr>
          <w:rFonts w:ascii="Times New Roman" w:hAnsi="Times New Roman" w:cs="Times New Roman"/>
          <w:color w:val="000000" w:themeColor="text1"/>
          <w:kern w:val="2"/>
          <w:sz w:val="16"/>
          <w:szCs w:val="16"/>
        </w:rPr>
        <w:t>Письмо верховного главнокомандующего ген. М. В. Алексеева военному министру А. И. Гучкову об отрицательных последствиях отказа английского правительства от размещения заказов на заводское оборудование для России.</w:t>
      </w:r>
    </w:p>
    <w:p w14:paraId="664BD282"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474-475</w:t>
      </w:r>
    </w:p>
    <w:p w14:paraId="05D7ACEE"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АВПР, ф. Второго деп-та, 1-5, «Война», д. 192, л. 410—410 об. Копия.</w:t>
      </w:r>
    </w:p>
    <w:p w14:paraId="3E11E8EC" w14:textId="77777777" w:rsidR="000655F6" w:rsidRPr="00153023" w:rsidRDefault="000655F6" w:rsidP="00153023">
      <w:pPr>
        <w:pStyle w:val="ae"/>
        <w:spacing w:before="0" w:after="0"/>
        <w:jc w:val="both"/>
        <w:rPr>
          <w:color w:val="000000" w:themeColor="text1"/>
          <w:kern w:val="2"/>
          <w:sz w:val="16"/>
          <w:szCs w:val="16"/>
        </w:rPr>
      </w:pPr>
      <w:r w:rsidRPr="00153023">
        <w:rPr>
          <w:color w:val="000000" w:themeColor="text1"/>
          <w:kern w:val="2"/>
          <w:sz w:val="16"/>
          <w:szCs w:val="16"/>
        </w:rPr>
        <w:t>Милостивый государь, Александр Иванович.</w:t>
      </w:r>
    </w:p>
    <w:p w14:paraId="502183FE" w14:textId="77777777" w:rsidR="000655F6" w:rsidRPr="00153023" w:rsidRDefault="000655F6" w:rsidP="00153023">
      <w:pPr>
        <w:pStyle w:val="rtejustify"/>
        <w:spacing w:before="0" w:after="0"/>
        <w:rPr>
          <w:color w:val="000000" w:themeColor="text1"/>
          <w:kern w:val="2"/>
          <w:sz w:val="16"/>
          <w:szCs w:val="16"/>
        </w:rPr>
      </w:pPr>
      <w:r w:rsidRPr="00153023">
        <w:rPr>
          <w:color w:val="000000" w:themeColor="text1"/>
          <w:kern w:val="2"/>
          <w:sz w:val="16"/>
          <w:szCs w:val="16"/>
        </w:rPr>
        <w:t>По имеющимся сведениям, журналы решения Петроградской конференции с участием представителей союзных держав по вопросу о различных заказах за границей на все предметы заводского оборудования в Петрограде сожжены</w:t>
      </w:r>
      <w:hyperlink r:id="rId91" w:anchor="_ftn1" w:history="1">
        <w:r w:rsidRPr="00153023">
          <w:rPr>
            <w:rStyle w:val="a5"/>
            <w:color w:val="000000" w:themeColor="text1"/>
            <w:kern w:val="2"/>
            <w:sz w:val="16"/>
            <w:szCs w:val="16"/>
          </w:rPr>
          <w:t>[1]</w:t>
        </w:r>
      </w:hyperlink>
      <w:r w:rsidRPr="00153023">
        <w:rPr>
          <w:color w:val="000000" w:themeColor="text1"/>
          <w:kern w:val="2"/>
          <w:sz w:val="16"/>
          <w:szCs w:val="16"/>
        </w:rPr>
        <w:t>. Одновременно английское правительство, ссылаясь на эти журналы, отказывается разместить дальнейшие заказы на необходимые для нас предметы оборудования, и поэтому до сих нор значительное количество их до настоящего времени остается незаказанным. Вследствие такого положения не представляется возможным приступить к намеченному уже оборудованию шести автомобильных заводов.</w:t>
      </w:r>
    </w:p>
    <w:p w14:paraId="30D19472" w14:textId="77777777" w:rsidR="000655F6" w:rsidRPr="00153023" w:rsidRDefault="000655F6" w:rsidP="00153023">
      <w:pPr>
        <w:pStyle w:val="rtejustify"/>
        <w:spacing w:before="0" w:after="0"/>
        <w:rPr>
          <w:color w:val="000000" w:themeColor="text1"/>
          <w:kern w:val="2"/>
          <w:sz w:val="16"/>
          <w:szCs w:val="16"/>
        </w:rPr>
      </w:pPr>
      <w:r w:rsidRPr="00153023">
        <w:rPr>
          <w:color w:val="000000" w:themeColor="text1"/>
          <w:kern w:val="2"/>
          <w:sz w:val="16"/>
          <w:szCs w:val="16"/>
        </w:rPr>
        <w:t>В настоящее время дело автомобильного снабжения армии стоит особенно остро. На получение из-за границы автомобилей в ближайшем времени рассчитывать нельзя, между тем требования на них возрастают, почему на фронтах образовался большой их некомплект. Единственным выходом из создавшегося положения, с целью хотя бы несколько облегчить фронты в деле автомобильного снабжения, явилась необходимость создать у нас во внутренних округах империи свои собственные автомобильные заводы, которые могли бы выпускать определенный тип машин и запасные к ним части, а также производить ремонт их.</w:t>
      </w:r>
    </w:p>
    <w:p w14:paraId="7338A5D7" w14:textId="77777777" w:rsidR="000655F6" w:rsidRPr="00153023" w:rsidRDefault="000655F6" w:rsidP="00153023">
      <w:pPr>
        <w:pStyle w:val="rtejustify"/>
        <w:spacing w:before="0" w:after="0"/>
        <w:rPr>
          <w:color w:val="000000" w:themeColor="text1"/>
          <w:kern w:val="2"/>
          <w:sz w:val="16"/>
          <w:szCs w:val="16"/>
        </w:rPr>
      </w:pPr>
      <w:r w:rsidRPr="00153023">
        <w:rPr>
          <w:color w:val="000000" w:themeColor="text1"/>
          <w:kern w:val="2"/>
          <w:sz w:val="16"/>
          <w:szCs w:val="16"/>
        </w:rPr>
        <w:t>Однако указанное выше решение английского правительства прекратить дальнейшее размещение заказов на все предметы заводского оборудования значительно осложняет этот вопрос и разрешает его в крайне неблагоприятном для нас смысле.</w:t>
      </w:r>
    </w:p>
    <w:p w14:paraId="5F3F0D6F" w14:textId="77777777" w:rsidR="000655F6" w:rsidRPr="00153023" w:rsidRDefault="000655F6" w:rsidP="00153023">
      <w:pPr>
        <w:pStyle w:val="rtejustify"/>
        <w:spacing w:before="0" w:after="0"/>
        <w:rPr>
          <w:color w:val="000000" w:themeColor="text1"/>
          <w:kern w:val="2"/>
          <w:sz w:val="16"/>
          <w:szCs w:val="16"/>
        </w:rPr>
      </w:pPr>
      <w:r w:rsidRPr="00153023">
        <w:rPr>
          <w:color w:val="000000" w:themeColor="text1"/>
          <w:kern w:val="2"/>
          <w:sz w:val="16"/>
          <w:szCs w:val="16"/>
        </w:rPr>
        <w:t>Крайне было бы желательно настоять перед английским правительством об изменении принятого по сему решения и дать тем самым возможность более широко развить нашу отечественную заводскую промышленность, столь необходимую теперь для нужд действующей армии, хотя бы в вопросе автомобильного снабжения ее.</w:t>
      </w:r>
    </w:p>
    <w:p w14:paraId="10F33D8F" w14:textId="77777777" w:rsidR="000655F6" w:rsidRPr="00153023" w:rsidRDefault="000655F6" w:rsidP="00153023">
      <w:pPr>
        <w:pStyle w:val="rtejustify"/>
        <w:spacing w:before="0" w:after="0"/>
        <w:rPr>
          <w:color w:val="000000" w:themeColor="text1"/>
          <w:kern w:val="2"/>
          <w:sz w:val="16"/>
          <w:szCs w:val="16"/>
        </w:rPr>
      </w:pPr>
      <w:r w:rsidRPr="00153023">
        <w:rPr>
          <w:color w:val="000000" w:themeColor="text1"/>
          <w:kern w:val="2"/>
          <w:sz w:val="16"/>
          <w:szCs w:val="16"/>
        </w:rPr>
        <w:t>Прошу не отказать в зависящих по сему соответствующих распоряжениях и о последующем не отказать меня уведомить.</w:t>
      </w:r>
    </w:p>
    <w:p w14:paraId="5E8D4F72" w14:textId="77777777" w:rsidR="000655F6" w:rsidRPr="00153023" w:rsidRDefault="000655F6" w:rsidP="00153023">
      <w:pPr>
        <w:pStyle w:val="rtejustify"/>
        <w:spacing w:before="0" w:after="0"/>
        <w:rPr>
          <w:color w:val="000000" w:themeColor="text1"/>
          <w:kern w:val="2"/>
          <w:sz w:val="16"/>
          <w:szCs w:val="16"/>
        </w:rPr>
      </w:pPr>
      <w:r w:rsidRPr="00153023">
        <w:rPr>
          <w:color w:val="000000" w:themeColor="text1"/>
          <w:kern w:val="2"/>
          <w:sz w:val="16"/>
          <w:szCs w:val="16"/>
        </w:rPr>
        <w:t>Прошу принять уверение в совершенном моем уважении и преданности.</w:t>
      </w:r>
    </w:p>
    <w:p w14:paraId="6E2DA09A" w14:textId="77777777" w:rsidR="000655F6" w:rsidRPr="00153023" w:rsidRDefault="000655F6"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Мих. Алексеев.</w:t>
      </w:r>
    </w:p>
    <w:p w14:paraId="67772C21" w14:textId="77777777" w:rsidR="000655F6" w:rsidRPr="00153023" w:rsidRDefault="00153023" w:rsidP="00153023">
      <w:pPr>
        <w:pStyle w:val="rtejustify"/>
        <w:spacing w:before="0" w:after="0"/>
        <w:rPr>
          <w:color w:val="000000" w:themeColor="text1"/>
          <w:kern w:val="2"/>
          <w:sz w:val="16"/>
          <w:szCs w:val="16"/>
        </w:rPr>
      </w:pPr>
      <w:hyperlink r:id="rId92" w:anchor="_ftnref1" w:history="1">
        <w:r w:rsidR="000655F6" w:rsidRPr="00153023">
          <w:rPr>
            <w:rStyle w:val="a5"/>
            <w:color w:val="000000" w:themeColor="text1"/>
            <w:kern w:val="2"/>
            <w:sz w:val="16"/>
            <w:szCs w:val="16"/>
          </w:rPr>
          <w:t>[1]</w:t>
        </w:r>
      </w:hyperlink>
      <w:r w:rsidR="000655F6" w:rsidRPr="00153023">
        <w:rPr>
          <w:color w:val="000000" w:themeColor="text1"/>
          <w:kern w:val="2"/>
          <w:sz w:val="16"/>
          <w:szCs w:val="16"/>
        </w:rPr>
        <w:t xml:space="preserve"> В ЦГВИА в фонде Главного управления Генерального штаба сохранились черновые экземпляры и копии протоколов конференции на русском языке, а в АВПР — полный французский текст указанных протоколов (15216).</w:t>
      </w:r>
    </w:p>
    <w:p w14:paraId="61E4D550" w14:textId="77777777" w:rsidR="000655F6" w:rsidRPr="00153023" w:rsidRDefault="000655F6"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22D84A69" w14:textId="77777777" w:rsidR="009C2037" w:rsidRPr="00153023" w:rsidRDefault="009C20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апреля в 1917 году чёрный день самолётов-разведчиков «R.E.8». В этот день шесть самолётов производили фотографирование позиций немецких войск Внезапно они были атакованы шестеркой "альбатросов" под руководством Манфреда фон Рихтгофена. В скоротечном бою были сбиты все британские машины. Немцы потерь не имели (15098).</w:t>
      </w:r>
    </w:p>
    <w:p w14:paraId="5EAB6AA5" w14:textId="77777777" w:rsidR="009C2037" w:rsidRPr="00153023" w:rsidRDefault="009C2037" w:rsidP="00153023">
      <w:pPr>
        <w:spacing w:after="0" w:line="240" w:lineRule="auto"/>
        <w:jc w:val="both"/>
        <w:rPr>
          <w:rFonts w:ascii="Times New Roman" w:hAnsi="Times New Roman" w:cs="Times New Roman"/>
          <w:color w:val="000000" w:themeColor="text1"/>
          <w:kern w:val="2"/>
          <w:sz w:val="16"/>
          <w:szCs w:val="16"/>
        </w:rPr>
      </w:pPr>
    </w:p>
    <w:p w14:paraId="7127273C" w14:textId="77777777" w:rsidR="009C2037" w:rsidRPr="00153023" w:rsidRDefault="009C20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марта (13 апреля) в 1917 году чёрный день самолётов-разведчиков «R.E.8». В этот день шесть самолётов производили фотографирование позиций немецких войск Внезапно они были атакованы шестеркой "альбатросов" под руководством Манфреда фон Рихтгофена. В скоротечном бою были сбиты все британские машины. Немцы потерь не имели (15098).</w:t>
      </w:r>
    </w:p>
    <w:p w14:paraId="06192D33" w14:textId="77777777" w:rsidR="009C2037" w:rsidRPr="00153023" w:rsidRDefault="009C2037" w:rsidP="00153023">
      <w:pPr>
        <w:spacing w:after="0" w:line="240" w:lineRule="auto"/>
        <w:jc w:val="both"/>
        <w:rPr>
          <w:rFonts w:ascii="Times New Roman" w:hAnsi="Times New Roman" w:cs="Times New Roman"/>
          <w:color w:val="000000" w:themeColor="text1"/>
          <w:kern w:val="2"/>
          <w:sz w:val="16"/>
          <w:szCs w:val="16"/>
        </w:rPr>
      </w:pPr>
    </w:p>
    <w:p w14:paraId="11F31764" w14:textId="77777777" w:rsidR="00025472" w:rsidRPr="00153023" w:rsidRDefault="0002547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5D505B6" w14:textId="77777777" w:rsidR="00025472" w:rsidRPr="00153023" w:rsidRDefault="0002547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93DE8E" w14:textId="77777777" w:rsidR="00025472" w:rsidRPr="00153023" w:rsidRDefault="0002547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31 марта (13 апреля) 1917 летающие лодки Royal Naval Air Service начинают патрулирование Северного моря совместно с лёгким кораблем North Hinder «Паутина» для обнаружения немецких подводных лодок в этом районе. Новая схема патрулирования, напоминающая паутину, позволяет четырем самолетам обыскивать территорию площадью 4000 квадратных миль (10000 квадратных километров) примерно за пять часов, что составляет лишь половину времени, которое требуется подводной лодке в надводном положении, чтобы пересечь этот район. В течение следующих 18 дней летающие лодки совершат 27 патрулей, обнаружат восемь немецких подводных лодок и нанесут бомбовые удары по трем из них (20341).</w:t>
      </w:r>
    </w:p>
    <w:p w14:paraId="66CDDE93" w14:textId="77777777" w:rsidR="00025472" w:rsidRPr="00153023" w:rsidRDefault="00025472" w:rsidP="00153023">
      <w:pPr>
        <w:spacing w:after="0" w:line="240" w:lineRule="auto"/>
        <w:jc w:val="both"/>
        <w:rPr>
          <w:rFonts w:ascii="Times New Roman" w:hAnsi="Times New Roman" w:cs="Times New Roman"/>
          <w:color w:val="0070C0"/>
          <w:sz w:val="16"/>
          <w:szCs w:val="16"/>
        </w:rPr>
      </w:pPr>
    </w:p>
    <w:p w14:paraId="0EE7AF8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944C7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AAFD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концу марта 1917 г. появились ещё более серьёзные претензии к самолёту М-5, свидетельствующие как о недостатках конструкции, так и ка</w:t>
      </w:r>
      <w:r w:rsidRPr="00153023">
        <w:rPr>
          <w:rFonts w:ascii="Times New Roman" w:hAnsi="Times New Roman" w:cs="Times New Roman"/>
          <w:color w:val="000000" w:themeColor="text1"/>
          <w:kern w:val="2"/>
          <w:sz w:val="16"/>
          <w:szCs w:val="16"/>
        </w:rPr>
        <w:softHyphen/>
        <w:t>честве постройки. Их сущность изложена в докла</w:t>
      </w:r>
      <w:r w:rsidRPr="00153023">
        <w:rPr>
          <w:rFonts w:ascii="Times New Roman" w:hAnsi="Times New Roman" w:cs="Times New Roman"/>
          <w:color w:val="000000" w:themeColor="text1"/>
          <w:kern w:val="2"/>
          <w:sz w:val="16"/>
          <w:szCs w:val="16"/>
        </w:rPr>
        <w:softHyphen/>
        <w:t>де командующего Черноморским флотом вице-адмирала А.В.Колча</w:t>
      </w:r>
      <w:r w:rsidRPr="00153023">
        <w:rPr>
          <w:rFonts w:ascii="Times New Roman" w:hAnsi="Times New Roman" w:cs="Times New Roman"/>
          <w:color w:val="000000" w:themeColor="text1"/>
          <w:kern w:val="2"/>
          <w:sz w:val="16"/>
          <w:szCs w:val="16"/>
        </w:rPr>
        <w:softHyphen/>
        <w:t>ка: плохая управляемость, сложность взлёта из-за плохих мореходных качеств, мала скорость полёта, крайне низкая скороподъёмность (набор высоты 2000 м за 35 - 45 минут), ограниченный ресурс дви</w:t>
      </w:r>
      <w:r w:rsidRPr="00153023">
        <w:rPr>
          <w:rFonts w:ascii="Times New Roman" w:hAnsi="Times New Roman" w:cs="Times New Roman"/>
          <w:color w:val="000000" w:themeColor="text1"/>
          <w:kern w:val="2"/>
          <w:sz w:val="16"/>
          <w:szCs w:val="16"/>
        </w:rPr>
        <w:softHyphen/>
        <w:t>гателя (40 - 50 ч.). Попытка конст</w:t>
      </w:r>
      <w:r w:rsidRPr="00153023">
        <w:rPr>
          <w:rFonts w:ascii="Times New Roman" w:hAnsi="Times New Roman" w:cs="Times New Roman"/>
          <w:color w:val="000000" w:themeColor="text1"/>
          <w:kern w:val="2"/>
          <w:sz w:val="16"/>
          <w:szCs w:val="16"/>
        </w:rPr>
        <w:softHyphen/>
        <w:t>руктора улучшить лётные характе</w:t>
      </w:r>
      <w:r w:rsidRPr="00153023">
        <w:rPr>
          <w:rFonts w:ascii="Times New Roman" w:hAnsi="Times New Roman" w:cs="Times New Roman"/>
          <w:color w:val="000000" w:themeColor="text1"/>
          <w:kern w:val="2"/>
          <w:sz w:val="16"/>
          <w:szCs w:val="16"/>
        </w:rPr>
        <w:softHyphen/>
        <w:t>ристики М-5, в частности за счёт увеличения тяги установкой более мощного двигателя (110, 120 и даже 130 л.е.), ничего не дала, так как увеличивался вес конструкции, со</w:t>
      </w:r>
      <w:r w:rsidRPr="00153023">
        <w:rPr>
          <w:rFonts w:ascii="Times New Roman" w:hAnsi="Times New Roman" w:cs="Times New Roman"/>
          <w:color w:val="000000" w:themeColor="text1"/>
          <w:kern w:val="2"/>
          <w:sz w:val="16"/>
          <w:szCs w:val="16"/>
        </w:rPr>
        <w:softHyphen/>
        <w:t>ответственно возрастал угол ата</w:t>
      </w:r>
      <w:r w:rsidRPr="00153023">
        <w:rPr>
          <w:rFonts w:ascii="Times New Roman" w:hAnsi="Times New Roman" w:cs="Times New Roman"/>
          <w:color w:val="000000" w:themeColor="text1"/>
          <w:kern w:val="2"/>
          <w:sz w:val="16"/>
          <w:szCs w:val="16"/>
        </w:rPr>
        <w:softHyphen/>
        <w:t>ки крыла, что приводило к повыше</w:t>
      </w:r>
      <w:r w:rsidRPr="00153023">
        <w:rPr>
          <w:rFonts w:ascii="Times New Roman" w:hAnsi="Times New Roman" w:cs="Times New Roman"/>
          <w:color w:val="000000" w:themeColor="text1"/>
          <w:kern w:val="2"/>
          <w:sz w:val="16"/>
          <w:szCs w:val="16"/>
        </w:rPr>
        <w:softHyphen/>
        <w:t>нию лобового сопротивления, ухуд</w:t>
      </w:r>
      <w:r w:rsidRPr="00153023">
        <w:rPr>
          <w:rFonts w:ascii="Times New Roman" w:hAnsi="Times New Roman" w:cs="Times New Roman"/>
          <w:color w:val="000000" w:themeColor="text1"/>
          <w:kern w:val="2"/>
          <w:sz w:val="16"/>
          <w:szCs w:val="16"/>
        </w:rPr>
        <w:softHyphen/>
        <w:t>шалась управляемость, появлялись и другие нежелательные послед</w:t>
      </w:r>
      <w:r w:rsidRPr="00153023">
        <w:rPr>
          <w:rFonts w:ascii="Times New Roman" w:hAnsi="Times New Roman" w:cs="Times New Roman"/>
          <w:color w:val="000000" w:themeColor="text1"/>
          <w:kern w:val="2"/>
          <w:sz w:val="16"/>
          <w:szCs w:val="16"/>
        </w:rPr>
        <w:softHyphen/>
        <w:t>ствия. В период с 10 июля 1915 г. по 20 июня 1917 г. на Черноморский флот поступила 71 летающая лодка М-5 и около 60 в учебные заведения, а всего морское ведомство приобрё- ло 183 самолёта (11872).</w:t>
      </w:r>
    </w:p>
    <w:p w14:paraId="50D934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C2642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378854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2A1E42" w14:textId="1481B44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марта 1917 года в Главное управление кораблестроения был представлен эскизный проект лидера. Согласно проекту, корабль представлял собой значительно удлиненный эскадренный миноносец типа «Гавриил» с чрезвычайно мощным для того времени артиллерийским вооруже­нием и имел следующие основные проектные элементы: длина по ГВЛ 130м, ширина 11,24 м, средняя осадка при нормальном водоизмещении 3,45 м, высота борта в носу 5,65 м, в корме — 3,45м, скорость хода 33—34 уз, мощность прямодействующих турбин 35 200 л.с. при сжигании не более 5,5 кг нефти на 1 м2 поверхности нагрева котлов. Для усиления наружной обшивки по всей длине грузовой ватерлинии предусматри­вался ледовый пояс толщиной 1 0 мм и ши­риной 1,5 м. Для улучшения мореходности предусматривался значительный развал носовых шпангоутов. Котлотурбинная уста­новка предусматривалась как у «Гавриила», но с «некоторыми улучшениями на основе предыдущего опыта». Район плавания при нормальном запасе топлива 360 т (полный 615т) и скорости 25 уз составлял 1000 миль. Запас котельной воды в носовой и двух бор­товых цистернах (во втором котельном от­делении) — 55 т, для питания электропотребителей — два турбогенератора мощно­стью по 50 кВт в машинных отделениях, а в надстройке для аварийных случаев — керосино-динамо (1 5 кВт). Основные устройства и системы принимались по типу «Гавриила». Артиллерийское вооружение предпола­галось следующим: восемь 130-мм орудий в диаметральной плоскости, на главных поперечных переборках две 76,2-мм «аэро­пушки» системы Ф.Ф.Лендера и столько же 7,62-мм пулеметов. Боезапас главного ка­либра размещался в носовом и двух кор­мовых погребах (по 250 выстрелов). Торпедное вооружение составляли три трех­трубных 450-мм аппарата. На верхней палубе предусматривались четыре рельсо­вых пути для размещения 300 мин заграж­дения образца 1912 года. Экипаж должен был состоять из 14 офицеров, 8—10 кондук­торов, 220 унтер-офицеров и матросов. Понятно, что воплотить этот перспективный проект на практике в то время в России не представлялось возможным. Однако тех­нические решения, составлявшие суть этого проекта, непременно учитывались во всех последующих разработках (11866).</w:t>
      </w:r>
    </w:p>
    <w:p w14:paraId="5ED77F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4BD976" w14:textId="77777777" w:rsidR="004C18A1" w:rsidRPr="00153023" w:rsidRDefault="004C18A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2E273D0" w14:textId="77777777" w:rsidR="004C18A1" w:rsidRPr="00153023" w:rsidRDefault="004C18A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082BD4" w14:textId="77777777" w:rsidR="004C18A1" w:rsidRPr="00153023" w:rsidRDefault="004C18A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конце марта — начале апреля 1917 состоялся выпуск офицеров девятого ускоренного курса ОВШ — 39 человек (20120).</w:t>
      </w:r>
    </w:p>
    <w:p w14:paraId="0386522A" w14:textId="77777777" w:rsidR="004C18A1" w:rsidRPr="00153023" w:rsidRDefault="004C18A1" w:rsidP="00153023">
      <w:pPr>
        <w:spacing w:after="0" w:line="240" w:lineRule="auto"/>
        <w:jc w:val="both"/>
        <w:rPr>
          <w:rFonts w:ascii="Times New Roman" w:hAnsi="Times New Roman" w:cs="Times New Roman"/>
          <w:color w:val="0070C0"/>
          <w:sz w:val="16"/>
          <w:szCs w:val="16"/>
        </w:rPr>
      </w:pPr>
    </w:p>
    <w:p w14:paraId="0C30FA1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DF760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643E3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марта 1917 года при обстреле Парижа немцы применили супер-пушку. Вот как описывают этот обстрел очевидец – генерал-лейтенант Игнатьев, военный атташе России:</w:t>
      </w:r>
    </w:p>
    <w:p w14:paraId="156D1127"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7 часов утра я услышал сильнейший, как мне показалось, разрыв бомбы, потрясший окна нашей квартиры на Кэ Бурбон. Сирены молчали, и мы еще более были удивлены, когда ровно в 7 часов 15 минут раздался такой же удар, а в 7 часов 30 минут – третий, несколько более отдаленный. В это солнечное утро Париж замер от продолжавшихся и никому не понятных сильных разрывов каких-то неведомых бомб”.</w:t>
      </w:r>
    </w:p>
    <w:p w14:paraId="1437C6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по столице Франции немцы выпустили 367 снарядов, при этом треть из них прошла мимо такой огромной цели. Погибло 256 парижан, 620 человек были ранены. Целью этой варварской акции было продемонстрировать свою военную мощь и морально воздействовать на противника.</w:t>
      </w:r>
    </w:p>
    <w:p w14:paraId="3AC44B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подписания перемирия с Антантой пушку демонтировали, а все документы, связанные с ее разработкой, уничтожили (11688).</w:t>
      </w:r>
    </w:p>
    <w:p w14:paraId="179D73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5D642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FD73C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3128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марте 1917 получил одобрение проект И.И.Голенищева-Кутузова по оборудованию ИМ специальным съемным торпедным аппаратом. Сразу же было решено заказать 20 для защиты Рижского залива. Началось строительство специального аэродромов для их базирования в т.ч. на о. Эзель близ Аренсбурга (2871,39).</w:t>
      </w:r>
    </w:p>
    <w:p w14:paraId="4BED3C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Кстати, в 1941 именно с этого аэродрома потом бомбили Берлин</w:t>
      </w:r>
    </w:p>
    <w:p w14:paraId="674187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0626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марте 1917-го Голенищев-Кутузов спроектировал специальный съемный торпедный аппарат, что позволяло использовать самолеты и по прямому назначению. Свои предложения он изложил в докладных записках, направленных в вышестоящие инстанции. Проект получил одобрение (11240).</w:t>
      </w:r>
    </w:p>
    <w:p w14:paraId="7F0DD6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4ED052" w14:textId="77777777" w:rsidR="004C18A1" w:rsidRPr="00153023" w:rsidRDefault="004C18A1" w:rsidP="00153023">
      <w:pPr>
        <w:shd w:val="clear" w:color="auto" w:fill="FFFFFF"/>
        <w:spacing w:after="0" w:line="240" w:lineRule="auto"/>
        <w:jc w:val="both"/>
        <w:rPr>
          <w:rFonts w:ascii="Times New Roman" w:hAnsi="Times New Roman" w:cs="Times New Roman"/>
          <w:color w:val="0070C0"/>
          <w:sz w:val="16"/>
          <w:szCs w:val="16"/>
          <w:shd w:val="clear" w:color="auto" w:fill="FFFFFF"/>
        </w:rPr>
      </w:pPr>
      <w:bookmarkStart w:id="15" w:name="_Hlk92717052"/>
      <w:r w:rsidRPr="00153023">
        <w:rPr>
          <w:rFonts w:ascii="Times New Roman" w:hAnsi="Times New Roman" w:cs="Times New Roman"/>
          <w:color w:val="0070C0"/>
          <w:sz w:val="16"/>
          <w:szCs w:val="16"/>
        </w:rPr>
        <w:t>С марта 1917 после Февральской революции 1917 г. деловые отношения администрации РБВЗ и нового Военного министерства во Временном правительстве Керенского так и не были установлены, а связи с Управлением Воздушного флота стали теряться. Весной обнаружилось, что никто не знает, где находится Председатель правления АО РБВЗ М. В. Шидловский, который перестал слать телеграммы с базы ЭВК. В апреле у Сикорского истек контракт, он попытался его продлить или получить расчет и дивиденды по акциям, которые хотел продать, нуждаясь в деньгах, но ему в выплате причитающегося отказали, а акции уже ни копейки не стоили. Когда он спросил, что дальше ему делать по работе, ответ был прост — делай что хочешь! (22826).</w:t>
      </w:r>
    </w:p>
    <w:p w14:paraId="299ABAF9" w14:textId="77777777" w:rsidR="004C18A1" w:rsidRPr="00153023" w:rsidRDefault="004C18A1" w:rsidP="00153023">
      <w:pPr>
        <w:spacing w:after="0" w:line="240" w:lineRule="auto"/>
        <w:jc w:val="both"/>
        <w:rPr>
          <w:rFonts w:ascii="Times New Roman" w:hAnsi="Times New Roman" w:cs="Times New Roman"/>
          <w:color w:val="0070C0"/>
          <w:sz w:val="16"/>
          <w:szCs w:val="16"/>
        </w:rPr>
      </w:pPr>
    </w:p>
    <w:bookmarkEnd w:id="15"/>
    <w:p w14:paraId="50EEEED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марте 1917 г. завершилась постройка само</w:t>
      </w:r>
      <w:r w:rsidRPr="00153023">
        <w:rPr>
          <w:rFonts w:ascii="Times New Roman" w:hAnsi="Times New Roman" w:cs="Times New Roman"/>
          <w:color w:val="000000" w:themeColor="text1"/>
          <w:kern w:val="2"/>
          <w:sz w:val="16"/>
          <w:szCs w:val="16"/>
        </w:rPr>
        <w:softHyphen/>
        <w:t>лета истребителя Сикорского С-ХХ (С-20). Так как продувки в аэ</w:t>
      </w:r>
      <w:r w:rsidRPr="00153023">
        <w:rPr>
          <w:rFonts w:ascii="Times New Roman" w:hAnsi="Times New Roman" w:cs="Times New Roman"/>
          <w:color w:val="000000" w:themeColor="text1"/>
          <w:kern w:val="2"/>
          <w:sz w:val="16"/>
          <w:szCs w:val="16"/>
        </w:rPr>
        <w:softHyphen/>
        <w:t>родинамических трубах не позволили однозначно определить, какой из рассматриваемых профилей (И.И.Сикорского или Эйфеля № 32) лучше подходит для самолета, то было принято решение строить сразу два комплекта крыльев с одним и другим профилем, а окончательный выбор сделать по результатам летных испытаний. Первый экземпляр истребителя имел заводской но</w:t>
      </w:r>
      <w:r w:rsidRPr="00153023">
        <w:rPr>
          <w:rFonts w:ascii="Times New Roman" w:hAnsi="Times New Roman" w:cs="Times New Roman"/>
          <w:color w:val="000000" w:themeColor="text1"/>
          <w:kern w:val="2"/>
          <w:sz w:val="16"/>
          <w:szCs w:val="16"/>
        </w:rPr>
        <w:softHyphen/>
        <w:t>мер 267. Площадь его крыла составляла 16,7 м</w:t>
      </w:r>
      <w:r w:rsidRPr="00153023">
        <w:rPr>
          <w:rFonts w:ascii="Times New Roman" w:hAnsi="Times New Roman" w:cs="Times New Roman"/>
          <w:color w:val="000000" w:themeColor="text1"/>
          <w:kern w:val="2"/>
          <w:sz w:val="16"/>
          <w:szCs w:val="16"/>
          <w:vertAlign w:val="superscript"/>
        </w:rPr>
        <w:t>2</w:t>
      </w:r>
      <w:r w:rsidRPr="00153023">
        <w:rPr>
          <w:rFonts w:ascii="Times New Roman" w:hAnsi="Times New Roman" w:cs="Times New Roman"/>
          <w:color w:val="000000" w:themeColor="text1"/>
          <w:kern w:val="2"/>
          <w:sz w:val="16"/>
          <w:szCs w:val="16"/>
        </w:rPr>
        <w:t>, длина -6,4 м, размах - 7,4 м. Двигатель “Рои” мощностью ПО л.с. согласно расчетам должен был обеспечить макси</w:t>
      </w:r>
      <w:r w:rsidRPr="00153023">
        <w:rPr>
          <w:rFonts w:ascii="Times New Roman" w:hAnsi="Times New Roman" w:cs="Times New Roman"/>
          <w:color w:val="000000" w:themeColor="text1"/>
          <w:kern w:val="2"/>
          <w:sz w:val="16"/>
          <w:szCs w:val="16"/>
        </w:rPr>
        <w:softHyphen/>
        <w:t>мальную скорость 170-175 км/ч. После первого этапа летных испытаний самолет ра</w:t>
      </w:r>
      <w:r w:rsidRPr="00153023">
        <w:rPr>
          <w:rFonts w:ascii="Times New Roman" w:hAnsi="Times New Roman" w:cs="Times New Roman"/>
          <w:color w:val="000000" w:themeColor="text1"/>
          <w:kern w:val="2"/>
          <w:sz w:val="16"/>
          <w:szCs w:val="16"/>
        </w:rPr>
        <w:softHyphen/>
        <w:t>зобрали и по железной дороге отправили на фронт. Тех</w:t>
      </w:r>
      <w:r w:rsidRPr="00153023">
        <w:rPr>
          <w:rFonts w:ascii="Times New Roman" w:hAnsi="Times New Roman" w:cs="Times New Roman"/>
          <w:color w:val="000000" w:themeColor="text1"/>
          <w:kern w:val="2"/>
          <w:sz w:val="16"/>
          <w:szCs w:val="16"/>
        </w:rPr>
        <w:softHyphen/>
        <w:t>ническое описание “для упаковки и отправки” истребителя С-ХХ составили и подписали Савицкий и Поликарпов. Дефицит двигателей “Рон” указанной мощности затянул внедрение истребителя в серийное производство (10667).</w:t>
      </w:r>
    </w:p>
    <w:p w14:paraId="794DBC1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35C6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марте 1917 г. к величайшему удивлению в хвостовых поплавках гидроаэропланов М-16 обнаружили дополнительный груз в виде мешков с песком, пред</w:t>
      </w:r>
      <w:r w:rsidRPr="00153023">
        <w:rPr>
          <w:rFonts w:ascii="Times New Roman" w:hAnsi="Times New Roman" w:cs="Times New Roman"/>
          <w:color w:val="000000" w:themeColor="text1"/>
          <w:kern w:val="2"/>
          <w:sz w:val="16"/>
          <w:szCs w:val="16"/>
        </w:rPr>
        <w:softHyphen/>
        <w:t>назначенных для поддержания цен</w:t>
      </w:r>
      <w:r w:rsidRPr="00153023">
        <w:rPr>
          <w:rFonts w:ascii="Times New Roman" w:hAnsi="Times New Roman" w:cs="Times New Roman"/>
          <w:color w:val="000000" w:themeColor="text1"/>
          <w:kern w:val="2"/>
          <w:sz w:val="16"/>
          <w:szCs w:val="16"/>
        </w:rPr>
        <w:softHyphen/>
        <w:t>тровки в эксплуатационном диапа</w:t>
      </w:r>
      <w:r w:rsidRPr="00153023">
        <w:rPr>
          <w:rFonts w:ascii="Times New Roman" w:hAnsi="Times New Roman" w:cs="Times New Roman"/>
          <w:color w:val="000000" w:themeColor="text1"/>
          <w:kern w:val="2"/>
          <w:sz w:val="16"/>
          <w:szCs w:val="16"/>
        </w:rPr>
        <w:softHyphen/>
        <w:t>зоне, что могло привести к катаст</w:t>
      </w:r>
      <w:r w:rsidRPr="00153023">
        <w:rPr>
          <w:rFonts w:ascii="Times New Roman" w:hAnsi="Times New Roman" w:cs="Times New Roman"/>
          <w:color w:val="000000" w:themeColor="text1"/>
          <w:kern w:val="2"/>
          <w:sz w:val="16"/>
          <w:szCs w:val="16"/>
        </w:rPr>
        <w:softHyphen/>
        <w:t>рофе при изменении центровки из- за намокания песка. Летом 1917 г. начальник VI Воздушного дивизио</w:t>
      </w:r>
      <w:r w:rsidRPr="00153023">
        <w:rPr>
          <w:rFonts w:ascii="Times New Roman" w:hAnsi="Times New Roman" w:cs="Times New Roman"/>
          <w:color w:val="000000" w:themeColor="text1"/>
          <w:kern w:val="2"/>
          <w:sz w:val="16"/>
          <w:szCs w:val="16"/>
        </w:rPr>
        <w:softHyphen/>
        <w:t>на воздушной дивизии Балтийского моря лейтенант А. И. Макаревич, предпринял попытку улучшить лёт</w:t>
      </w:r>
      <w:r w:rsidRPr="00153023">
        <w:rPr>
          <w:rFonts w:ascii="Times New Roman" w:hAnsi="Times New Roman" w:cs="Times New Roman"/>
          <w:color w:val="000000" w:themeColor="text1"/>
          <w:kern w:val="2"/>
          <w:sz w:val="16"/>
          <w:szCs w:val="16"/>
        </w:rPr>
        <w:softHyphen/>
        <w:t>ные характеристики, оборудовав самолёт М-16 колёсным шасси. Переделка происходила на базе 2-й Воздушной бригады дивизии в Або и осталась незавершённой по трагическим обстоятельствам, так как 30 августа 1917 г. взбунтовав</w:t>
      </w:r>
      <w:r w:rsidRPr="00153023">
        <w:rPr>
          <w:rFonts w:ascii="Times New Roman" w:hAnsi="Times New Roman" w:cs="Times New Roman"/>
          <w:color w:val="000000" w:themeColor="text1"/>
          <w:kern w:val="2"/>
          <w:sz w:val="16"/>
          <w:szCs w:val="16"/>
        </w:rPr>
        <w:softHyphen/>
        <w:t>шиеся матросы убили своего зас</w:t>
      </w:r>
      <w:r w:rsidRPr="00153023">
        <w:rPr>
          <w:rFonts w:ascii="Times New Roman" w:hAnsi="Times New Roman" w:cs="Times New Roman"/>
          <w:color w:val="000000" w:themeColor="text1"/>
          <w:kern w:val="2"/>
          <w:sz w:val="16"/>
          <w:szCs w:val="16"/>
        </w:rPr>
        <w:softHyphen/>
        <w:t>луженного командира, награждён</w:t>
      </w:r>
      <w:r w:rsidRPr="00153023">
        <w:rPr>
          <w:rFonts w:ascii="Times New Roman" w:hAnsi="Times New Roman" w:cs="Times New Roman"/>
          <w:color w:val="000000" w:themeColor="text1"/>
          <w:kern w:val="2"/>
          <w:sz w:val="16"/>
          <w:szCs w:val="16"/>
        </w:rPr>
        <w:softHyphen/>
        <w:t>ного орденами: св. Станислава 3-й степени; св. Анны 4-й степени с надписью «За храбрость»; св. Ан</w:t>
      </w:r>
      <w:r w:rsidRPr="00153023">
        <w:rPr>
          <w:rFonts w:ascii="Times New Roman" w:hAnsi="Times New Roman" w:cs="Times New Roman"/>
          <w:color w:val="000000" w:themeColor="text1"/>
          <w:kern w:val="2"/>
          <w:sz w:val="16"/>
          <w:szCs w:val="16"/>
        </w:rPr>
        <w:softHyphen/>
        <w:t>ны - 3 -йстепени с мечами и бан</w:t>
      </w:r>
      <w:r w:rsidRPr="00153023">
        <w:rPr>
          <w:rFonts w:ascii="Times New Roman" w:hAnsi="Times New Roman" w:cs="Times New Roman"/>
          <w:color w:val="000000" w:themeColor="text1"/>
          <w:kern w:val="2"/>
          <w:sz w:val="16"/>
          <w:szCs w:val="16"/>
        </w:rPr>
        <w:softHyphen/>
        <w:t>тами (11872).</w:t>
      </w:r>
    </w:p>
    <w:p w14:paraId="480FD7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DBC032" w14:textId="77777777" w:rsidR="000655F6" w:rsidRPr="00153023" w:rsidRDefault="000655F6"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В марте 1917 г. «Дукс» заключил с УВВФ новый контракт с учетом увеличения производства на 100%. С июня 1917 г. по июль 1918 г. завод должен был изготовить от 750 до 840 боевых самолетов различных типов. Среди них значительную часть составляли аэропланы, строившиеся для Морского ведомства  (15464).</w:t>
      </w:r>
    </w:p>
    <w:p w14:paraId="636905DE" w14:textId="77777777" w:rsidR="000655F6" w:rsidRPr="00153023" w:rsidRDefault="000655F6" w:rsidP="00153023">
      <w:pPr>
        <w:pStyle w:val="2"/>
        <w:spacing w:before="0" w:beforeAutospacing="0" w:after="0" w:afterAutospacing="0"/>
        <w:jc w:val="both"/>
        <w:rPr>
          <w:b w:val="0"/>
          <w:color w:val="000000" w:themeColor="text1"/>
          <w:kern w:val="2"/>
          <w:sz w:val="16"/>
          <w:szCs w:val="16"/>
        </w:rPr>
      </w:pPr>
    </w:p>
    <w:p w14:paraId="4F130F55" w14:textId="77777777" w:rsidR="000655F6" w:rsidRPr="00153023" w:rsidRDefault="000655F6" w:rsidP="00153023">
      <w:pPr>
        <w:pStyle w:val="2"/>
        <w:spacing w:before="0" w:beforeAutospacing="0" w:after="0" w:afterAutospacing="0"/>
        <w:jc w:val="both"/>
        <w:rPr>
          <w:b w:val="0"/>
          <w:color w:val="000000" w:themeColor="text1"/>
          <w:kern w:val="2"/>
          <w:sz w:val="16"/>
          <w:szCs w:val="16"/>
        </w:rPr>
      </w:pPr>
      <w:r w:rsidRPr="00153023">
        <w:rPr>
          <w:b w:val="0"/>
          <w:iCs/>
          <w:color w:val="000000" w:themeColor="text1"/>
          <w:kern w:val="2"/>
          <w:sz w:val="16"/>
          <w:szCs w:val="16"/>
        </w:rPr>
        <w:t>В марте 1917 г. первый самолет Попова, “М. П. (5)”, взлетел все с того же поля ново-николаевского ипподрома (15466).</w:t>
      </w:r>
    </w:p>
    <w:p w14:paraId="2940091F"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p>
    <w:p w14:paraId="18AAAA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марте 1917 г. в 26-м корпусном авиаотряде были проведены испытания модернизированного ВИ, на котором под давлением военного ведомства В. Иванов попытался исправить недостатки своего самолета, несколько увеличив размер элеронов и усилив добавочными растяжками шасси. Комиссия под председательством командира отряда капитана Антонова после полетов, продемонстрированных самим конструктором, и двух полетов членов комиссии отметила в акте, что машина достигла потолка 2900 м за 38,5 мин; разбег при взлете составил 140 м, при посадке - 170 м. Число оборотов двигателя в полете равнялось 1350 - 1370. Подтвердив, что самолет по-прежнему слабо слушается элеронов, комиссия в то же время пришла к выводу, что он “к работе на фронте годен, но требует большой осторожности, внимания и опытности со стороны летчика”.</w:t>
      </w:r>
    </w:p>
    <w:p w14:paraId="665DB7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Однако предубеждение против машины было столь сильно, что комиссия не могла не подчеркнуть, что “несколько случаев однотипных поломок, имевших место в отрядах дивизиона, и преждевременная гибель двух летчиков служат ярким и лучшим доказательством несовершенства самолетов этого типа, на что комиссия обращает особое внимание, считая, что производственные испытания не опровергли того, что выяснено путем печального опыта”. Заводу так и не удалось справиться с дефектами машины, продолжавшей к тому же строиться крайне небрежно (9738).</w:t>
      </w:r>
    </w:p>
    <w:p w14:paraId="344AAA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7E8AF7" w14:textId="77777777" w:rsidR="000655F6" w:rsidRPr="00153023" w:rsidRDefault="000655F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марте 1917 года для испытаний аэроплана “Торпедо” военное ведомство на</w:t>
      </w:r>
      <w:r w:rsidRPr="00153023">
        <w:rPr>
          <w:rFonts w:ascii="Times New Roman" w:hAnsi="Times New Roman" w:cs="Times New Roman"/>
          <w:color w:val="000000" w:themeColor="text1"/>
          <w:kern w:val="2"/>
          <w:sz w:val="16"/>
          <w:szCs w:val="16"/>
        </w:rPr>
        <w:softHyphen/>
        <w:t>значило специальную комиссию во главе с капитаном М.И. Поповым. В комиссию вхо</w:t>
      </w:r>
      <w:r w:rsidRPr="00153023">
        <w:rPr>
          <w:rFonts w:ascii="Times New Roman" w:hAnsi="Times New Roman" w:cs="Times New Roman"/>
          <w:color w:val="000000" w:themeColor="text1"/>
          <w:kern w:val="2"/>
          <w:sz w:val="16"/>
          <w:szCs w:val="16"/>
        </w:rPr>
        <w:softHyphen/>
        <w:t>дили известные русские летчики Альбрехт, С. Модрах, А.Н. Северский (Прокофьев) и Слепцов (553).</w:t>
      </w:r>
    </w:p>
    <w:p w14:paraId="24A5FD19" w14:textId="77777777" w:rsidR="000655F6" w:rsidRPr="00153023" w:rsidRDefault="000655F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EB79FB" w14:textId="77777777" w:rsidR="000655F6" w:rsidRPr="00153023" w:rsidRDefault="000655F6" w:rsidP="00153023">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марте 1917 г. первые два воздушных винта Григорашвили для «Анатра-ДСС» были сда</w:t>
      </w:r>
      <w:r w:rsidRPr="00153023">
        <w:rPr>
          <w:rFonts w:ascii="Times New Roman" w:hAnsi="Times New Roman" w:cs="Times New Roman"/>
          <w:color w:val="000000" w:themeColor="text1"/>
          <w:kern w:val="2"/>
          <w:sz w:val="16"/>
          <w:szCs w:val="16"/>
        </w:rPr>
        <w:softHyphen/>
        <w:t>ны фабрикой Мельцер. Оснащенный таким винтом самолет по</w:t>
      </w:r>
      <w:r w:rsidRPr="00153023">
        <w:rPr>
          <w:rFonts w:ascii="Times New Roman" w:hAnsi="Times New Roman" w:cs="Times New Roman"/>
          <w:color w:val="000000" w:themeColor="text1"/>
          <w:kern w:val="2"/>
          <w:sz w:val="16"/>
          <w:szCs w:val="16"/>
        </w:rPr>
        <w:softHyphen/>
        <w:t>казал прекрасные летно-технические характеристики, в том числе скорость 155 км/ч. Пропеллеры этого типа Мельцер поставил на поток, а Григорашви</w:t>
      </w:r>
      <w:r w:rsidRPr="00153023">
        <w:rPr>
          <w:rFonts w:ascii="Times New Roman" w:hAnsi="Times New Roman" w:cs="Times New Roman"/>
          <w:color w:val="000000" w:themeColor="text1"/>
          <w:kern w:val="2"/>
          <w:sz w:val="16"/>
          <w:szCs w:val="16"/>
        </w:rPr>
        <w:softHyphen/>
        <w:t>ли разработал новый воздушный винт под перспективный двигатель «Сальмсон Х-9» мощностью 170 л. с. Оснащенная им новая модификация самолета «Анасаль» должна была достичь по расчетам скорости 165 км/ч (15740).</w:t>
      </w:r>
    </w:p>
    <w:p w14:paraId="7AB35A1D" w14:textId="77777777" w:rsidR="000655F6" w:rsidRPr="00153023" w:rsidRDefault="000655F6" w:rsidP="00153023">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4D94F2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марта 1917 после Февральской революции иностранные капиталисты приостановили доставку в Россию оборудования для авиационных предприятий в Москве, Симферополе, Таганроге, Рыбинске н других городах страны. Уровень производства на ряде авиационных заводов упал на 50 %. Заказы на самолеты и двигатели к сроку не были выполнены. УВВФ вынуждено было пересмотреть принятый план снабжения действующей армии самолетами.</w:t>
      </w:r>
    </w:p>
    <w:p w14:paraId="6631EF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Было решено в следующем году поставить армии 6866 самолетов, в том числе 616 армейских, 3048 корпусных, 3202 истребителя (9756). Такое число самолетов, по мнению военного ведомства, должно было обеспечить действующие и подлежащие формированию авиаотряды. Кроме того, предполагалось заказать 9390 авиационных двигателей. Подсчет реальных возможностей выполнения этой программы силами отечественных заводов привел руководителей УВВФ к неутешительным выводам. Оказалось, что из 3202 самолетов типа истребителей русские заводы могли построить только 1480. Таким образом, 1722 истребителя следовало заказать за границей. Из 3048 самолетов корпусного типа заграничные заводы должны были поставить 848 машин. 616 армейских машин также рассчитывали приобрести за границей.</w:t>
      </w:r>
    </w:p>
    <w:p w14:paraId="24C907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Еще хуже обстояло дело со снабжением авиадвигателями. Двигателей автомобильного типа необходимо было дать 5400, из них только 75 рассчитывали построить в России. Стационарных звездообразных двигателей требовалось 1330, в России можно было построить только 120. Ротативных двигателей требовалось 2660, отечественные заводы могли произвести лишь 160. Всего из 9390 авиадвигателей, подлежавших поставке в армию, только 355 можно было построить в России (9756). Никаких запасов двигателей в распоряжении военного ведомства не было.</w:t>
      </w:r>
    </w:p>
    <w:p w14:paraId="4F2342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новый план снабжения действующей армии самолетами и двигателями (9758) также не имел под собой реальной основы. Все надежды возлагались на их импорт из союзных стран (9758).</w:t>
      </w:r>
    </w:p>
    <w:p w14:paraId="16B338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в авиационных отрядах, действовавших на фронте, насчитывался 461 самолет вместо 840 положенных по табели. Следовательно, армия имела только 43% потребных самолетов. В парках к этому времени числилось 106 самолетов различных систем (9705).</w:t>
      </w:r>
    </w:p>
    <w:p w14:paraId="747CE7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39B365" w14:textId="77777777" w:rsidR="00B42572" w:rsidRPr="00153023" w:rsidRDefault="00B4257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марте 1917 г. собрали «Кондор» (такое название получил «Черно</w:t>
      </w:r>
      <w:r w:rsidRPr="00153023">
        <w:rPr>
          <w:rFonts w:ascii="Times New Roman" w:hAnsi="Times New Roman" w:cs="Times New Roman"/>
          <w:color w:val="0070C0"/>
          <w:sz w:val="16"/>
          <w:szCs w:val="16"/>
        </w:rPr>
        <w:softHyphen/>
        <w:t>мор» № 3), но он, не совер</w:t>
      </w:r>
      <w:r w:rsidRPr="00153023">
        <w:rPr>
          <w:rFonts w:ascii="Times New Roman" w:hAnsi="Times New Roman" w:cs="Times New Roman"/>
          <w:color w:val="0070C0"/>
          <w:sz w:val="16"/>
          <w:szCs w:val="16"/>
        </w:rPr>
        <w:softHyphen/>
        <w:t>шив ни одного полёта, 14 марта сгорел в эллинге.</w:t>
      </w:r>
    </w:p>
    <w:p w14:paraId="6EA3CE2E" w14:textId="77777777" w:rsidR="00B42572" w:rsidRPr="00153023" w:rsidRDefault="00B4257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Обстоятельства гибели дирижабля стали пред</w:t>
      </w:r>
      <w:r w:rsidRPr="00153023">
        <w:rPr>
          <w:rFonts w:ascii="Times New Roman" w:hAnsi="Times New Roman" w:cs="Times New Roman"/>
          <w:color w:val="0070C0"/>
          <w:sz w:val="16"/>
          <w:szCs w:val="16"/>
        </w:rPr>
        <w:softHyphen/>
        <w:t>метом официального расследования комиссии, возглавлявшийся капитаном 1 ранга И.С. Кузне</w:t>
      </w:r>
      <w:r w:rsidRPr="00153023">
        <w:rPr>
          <w:rFonts w:ascii="Times New Roman" w:hAnsi="Times New Roman" w:cs="Times New Roman"/>
          <w:color w:val="0070C0"/>
          <w:sz w:val="16"/>
          <w:szCs w:val="16"/>
        </w:rPr>
        <w:softHyphen/>
        <w:t>цовым, командиром трагически погибшего ли</w:t>
      </w:r>
      <w:r w:rsidRPr="00153023">
        <w:rPr>
          <w:rFonts w:ascii="Times New Roman" w:hAnsi="Times New Roman" w:cs="Times New Roman"/>
          <w:color w:val="0070C0"/>
          <w:sz w:val="16"/>
          <w:szCs w:val="16"/>
        </w:rPr>
        <w:softHyphen/>
        <w:t>нейного корабля «Императрица Мария». В состав комиссии входили также капитан 1 ранга П.П. Осте- лецкий, старший лейтенант Б.Г. Юрьев, лейтенан</w:t>
      </w:r>
      <w:r w:rsidRPr="00153023">
        <w:rPr>
          <w:rFonts w:ascii="Times New Roman" w:hAnsi="Times New Roman" w:cs="Times New Roman"/>
          <w:color w:val="0070C0"/>
          <w:sz w:val="16"/>
          <w:szCs w:val="16"/>
        </w:rPr>
        <w:softHyphen/>
        <w:t>ты Г.А. Фриде, В.Н. Сахаров и военно-морской сле</w:t>
      </w:r>
      <w:r w:rsidRPr="00153023">
        <w:rPr>
          <w:rFonts w:ascii="Times New Roman" w:hAnsi="Times New Roman" w:cs="Times New Roman"/>
          <w:color w:val="0070C0"/>
          <w:sz w:val="16"/>
          <w:szCs w:val="16"/>
        </w:rPr>
        <w:softHyphen/>
        <w:t>дователь подполковник И.Р. Паллизен.</w:t>
      </w:r>
    </w:p>
    <w:p w14:paraId="1D29A629" w14:textId="77777777" w:rsidR="00B42572" w:rsidRPr="00153023" w:rsidRDefault="00B4257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Согласно заключению комиссии обстоятель</w:t>
      </w:r>
      <w:r w:rsidRPr="00153023">
        <w:rPr>
          <w:rFonts w:ascii="Times New Roman" w:hAnsi="Times New Roman" w:cs="Times New Roman"/>
          <w:color w:val="0070C0"/>
          <w:sz w:val="16"/>
          <w:szCs w:val="16"/>
        </w:rPr>
        <w:softHyphen/>
        <w:t>ства гибели дирижабля были следующие:</w:t>
      </w:r>
    </w:p>
    <w:p w14:paraId="61D838A7" w14:textId="77777777" w:rsidR="00B42572" w:rsidRPr="00153023" w:rsidRDefault="00B42572" w:rsidP="00153023">
      <w:pPr>
        <w:pStyle w:val="67"/>
        <w:shd w:val="clear" w:color="auto" w:fill="auto"/>
        <w:spacing w:before="0" w:line="240" w:lineRule="auto"/>
        <w:jc w:val="both"/>
        <w:rPr>
          <w:b w:val="0"/>
          <w:bCs w:val="0"/>
          <w:color w:val="0070C0"/>
          <w:sz w:val="16"/>
          <w:szCs w:val="16"/>
        </w:rPr>
      </w:pPr>
      <w:r w:rsidRPr="00153023">
        <w:rPr>
          <w:b w:val="0"/>
          <w:bCs w:val="0"/>
          <w:color w:val="0070C0"/>
          <w:sz w:val="16"/>
          <w:szCs w:val="16"/>
        </w:rPr>
        <w:t>Утром 14-го марта 1917 года дирижабль «Кондор» находился в эллинге переносного типа, в состоянии почти полной готовности и оставались лишь мелкие работы, дня на три по отакелаживанию его. В этот день с утра дул свежий зюйд, к 10 часам усилившийся до 8 баллов; парусиновую покрышку эллинга сильно тре</w:t>
      </w:r>
      <w:r w:rsidRPr="00153023">
        <w:rPr>
          <w:b w:val="0"/>
          <w:bCs w:val="0"/>
          <w:color w:val="0070C0"/>
          <w:sz w:val="16"/>
          <w:szCs w:val="16"/>
        </w:rPr>
        <w:softHyphen/>
        <w:t>пало, а в начале одиннадцатого часа лопнула шнуров</w:t>
      </w:r>
      <w:r w:rsidRPr="00153023">
        <w:rPr>
          <w:b w:val="0"/>
          <w:bCs w:val="0"/>
          <w:color w:val="0070C0"/>
          <w:sz w:val="16"/>
          <w:szCs w:val="16"/>
        </w:rPr>
        <w:softHyphen/>
        <w:t>ка ворот, и ветер, получивший доступ внутрь эллинга, начал сильно раскачивать дирижабль; явилось опасе</w:t>
      </w:r>
      <w:r w:rsidRPr="00153023">
        <w:rPr>
          <w:b w:val="0"/>
          <w:bCs w:val="0"/>
          <w:color w:val="0070C0"/>
          <w:sz w:val="16"/>
          <w:szCs w:val="16"/>
        </w:rPr>
        <w:softHyphen/>
        <w:t>ние, что его оболочка, гондолы и стабилизаторы могут быть повреждены, а так как вскоре напором ветра стало расшатывать арки эллинга и парусиновая покрышка в разных местах начала лопаться, то не было сомнения, что парусина на боках эллинга будет сорвана и ничем не защищенный от ветра дирижабль будет разорван о железные арки и приведён в полную негодность. На</w:t>
      </w:r>
      <w:r w:rsidRPr="00153023">
        <w:rPr>
          <w:b w:val="0"/>
          <w:bCs w:val="0"/>
          <w:color w:val="0070C0"/>
          <w:sz w:val="16"/>
          <w:szCs w:val="16"/>
        </w:rPr>
        <w:softHyphen/>
        <w:t>чальник дивизиона, посоветовавшись с офицерами, решил разоружить дирижабль и выпустить из него газ, о чём и доложил начальнику Воздушной дивизии.</w:t>
      </w:r>
    </w:p>
    <w:p w14:paraId="3F023CA1" w14:textId="77777777" w:rsidR="00B42572" w:rsidRPr="00153023" w:rsidRDefault="00B42572" w:rsidP="00153023">
      <w:pPr>
        <w:pStyle w:val="67"/>
        <w:shd w:val="clear" w:color="auto" w:fill="auto"/>
        <w:spacing w:before="0" w:line="240" w:lineRule="auto"/>
        <w:jc w:val="both"/>
        <w:rPr>
          <w:b w:val="0"/>
          <w:bCs w:val="0"/>
          <w:color w:val="0070C0"/>
          <w:sz w:val="16"/>
          <w:szCs w:val="16"/>
        </w:rPr>
      </w:pPr>
      <w:r w:rsidRPr="00153023">
        <w:rPr>
          <w:b w:val="0"/>
          <w:bCs w:val="0"/>
          <w:color w:val="0070C0"/>
          <w:sz w:val="16"/>
          <w:szCs w:val="16"/>
        </w:rPr>
        <w:t>Дирижабль перевели вглубь эллинга, насколько было возможно, чтобы вывести его из непосредствен</w:t>
      </w:r>
      <w:r w:rsidRPr="00153023">
        <w:rPr>
          <w:b w:val="0"/>
          <w:bCs w:val="0"/>
          <w:color w:val="0070C0"/>
          <w:sz w:val="16"/>
          <w:szCs w:val="16"/>
        </w:rPr>
        <w:softHyphen/>
        <w:t>ного влияния ветра и приступили к быстрому разору</w:t>
      </w:r>
      <w:r w:rsidRPr="00153023">
        <w:rPr>
          <w:b w:val="0"/>
          <w:bCs w:val="0"/>
          <w:color w:val="0070C0"/>
          <w:sz w:val="16"/>
          <w:szCs w:val="16"/>
        </w:rPr>
        <w:softHyphen/>
        <w:t>жению: отняли и отнесли в сторону гондолу, заменив её вес грузами, сняли киль и стали снимать горизон</w:t>
      </w:r>
      <w:r w:rsidRPr="00153023">
        <w:rPr>
          <w:b w:val="0"/>
          <w:bCs w:val="0"/>
          <w:color w:val="0070C0"/>
          <w:sz w:val="16"/>
          <w:szCs w:val="16"/>
        </w:rPr>
        <w:softHyphen/>
        <w:t>тальные стабилизаторы. Вместе с тем приступили к медленному выпуску газа через среднее разрывное приспособление. Быстрый выпуск газа одновременно через все три разрывные приспособления был при</w:t>
      </w:r>
      <w:r w:rsidRPr="00153023">
        <w:rPr>
          <w:b w:val="0"/>
          <w:bCs w:val="0"/>
          <w:color w:val="0070C0"/>
          <w:sz w:val="16"/>
          <w:szCs w:val="16"/>
        </w:rPr>
        <w:softHyphen/>
        <w:t>знан невозможным, ввиду опасения отравления ра</w:t>
      </w:r>
      <w:r w:rsidRPr="00153023">
        <w:rPr>
          <w:b w:val="0"/>
          <w:bCs w:val="0"/>
          <w:color w:val="0070C0"/>
          <w:sz w:val="16"/>
          <w:szCs w:val="16"/>
        </w:rPr>
        <w:softHyphen/>
        <w:t>ботающих кругом людей, находившихся в закрытом помещении. Способ медленного выпуска наиболее надёжным образом обеспечивал как целость самой оболочки, так и самых нежных частей — стабилизато</w:t>
      </w:r>
      <w:r w:rsidRPr="00153023">
        <w:rPr>
          <w:b w:val="0"/>
          <w:bCs w:val="0"/>
          <w:color w:val="0070C0"/>
          <w:sz w:val="16"/>
          <w:szCs w:val="16"/>
        </w:rPr>
        <w:softHyphen/>
        <w:t>ров. При этой работе в эллинге было оставлено толь</w:t>
      </w:r>
      <w:r w:rsidRPr="00153023">
        <w:rPr>
          <w:b w:val="0"/>
          <w:bCs w:val="0"/>
          <w:color w:val="0070C0"/>
          <w:sz w:val="16"/>
          <w:szCs w:val="16"/>
        </w:rPr>
        <w:softHyphen/>
        <w:t>ко самое ограниченное и необходимое число людей, остальные высланы наружу, все офицеры с начальни</w:t>
      </w:r>
      <w:r w:rsidRPr="00153023">
        <w:rPr>
          <w:b w:val="0"/>
          <w:bCs w:val="0"/>
          <w:color w:val="0070C0"/>
          <w:sz w:val="16"/>
          <w:szCs w:val="16"/>
        </w:rPr>
        <w:softHyphen/>
        <w:t>ком дивизиона оставались в эллинге, руководя, и соб</w:t>
      </w:r>
      <w:r w:rsidRPr="00153023">
        <w:rPr>
          <w:b w:val="0"/>
          <w:bCs w:val="0"/>
          <w:color w:val="0070C0"/>
          <w:sz w:val="16"/>
          <w:szCs w:val="16"/>
        </w:rPr>
        <w:softHyphen/>
        <w:t>ственноручно работали. Между тем покрышка эл</w:t>
      </w:r>
      <w:r w:rsidRPr="00153023">
        <w:rPr>
          <w:b w:val="0"/>
          <w:bCs w:val="0"/>
          <w:color w:val="0070C0"/>
          <w:sz w:val="16"/>
          <w:szCs w:val="16"/>
        </w:rPr>
        <w:softHyphen/>
        <w:t>линга продолжала лопаться, лопались между арками горизонтальные тросы, весь эллинг ходил, а оставша</w:t>
      </w:r>
      <w:r w:rsidRPr="00153023">
        <w:rPr>
          <w:b w:val="0"/>
          <w:bCs w:val="0"/>
          <w:color w:val="0070C0"/>
          <w:sz w:val="16"/>
          <w:szCs w:val="16"/>
        </w:rPr>
        <w:softHyphen/>
        <w:t>яся половина ворот сильно полоскала и раскачивала первую арку. Становилось ясным, что необходимо для спасения оболочки дирижабля поскорее выпустить газ; тогда было приказано сорвать носовой разрывной лоскут, что и было выполнено. Вскоре, минуты через полторы, вверху послышался короткий, глухой звук, как от взрыва, и бывшие в эллинге увидели, что всё пространство между крышей и носовой частью дири</w:t>
      </w:r>
      <w:r w:rsidRPr="00153023">
        <w:rPr>
          <w:b w:val="0"/>
          <w:bCs w:val="0"/>
          <w:color w:val="0070C0"/>
          <w:sz w:val="16"/>
          <w:szCs w:val="16"/>
        </w:rPr>
        <w:softHyphen/>
        <w:t>жабля охвачено пламенем. Очевидность взрыва газа заставила всех немедленно покинуть эллинг, причём распространение пожара было настолько быстрым, что некоторые были настигнуты пламенем и получи</w:t>
      </w:r>
      <w:r w:rsidRPr="00153023">
        <w:rPr>
          <w:b w:val="0"/>
          <w:bCs w:val="0"/>
          <w:color w:val="0070C0"/>
          <w:sz w:val="16"/>
          <w:szCs w:val="16"/>
        </w:rPr>
        <w:softHyphen/>
        <w:t>ли ожоги, при этом больше всех пострадал начальник дивизиона, получивший серьёзные ожоги кистей рук и менее сильные головы, шеи и лица. Через несколь</w:t>
      </w:r>
      <w:r w:rsidRPr="00153023">
        <w:rPr>
          <w:b w:val="0"/>
          <w:bCs w:val="0"/>
          <w:color w:val="0070C0"/>
          <w:sz w:val="16"/>
          <w:szCs w:val="16"/>
        </w:rPr>
        <w:softHyphen/>
        <w:t>ко секунд после первого взрыва последовал второй, и весь эллинг был охвачен пламенем. Развитию по</w:t>
      </w:r>
      <w:r w:rsidRPr="00153023">
        <w:rPr>
          <w:b w:val="0"/>
          <w:bCs w:val="0"/>
          <w:color w:val="0070C0"/>
          <w:sz w:val="16"/>
          <w:szCs w:val="16"/>
        </w:rPr>
        <w:softHyphen/>
        <w:t>жара значительно способствовало и то, что воспла</w:t>
      </w:r>
      <w:r w:rsidRPr="00153023">
        <w:rPr>
          <w:b w:val="0"/>
          <w:bCs w:val="0"/>
          <w:color w:val="0070C0"/>
          <w:sz w:val="16"/>
          <w:szCs w:val="16"/>
        </w:rPr>
        <w:softHyphen/>
        <w:t>менился бензин из лопнувших баков гондолы. Кроме двух главных взрывов было слышно ещё два меньшей силы — это взорвались два газгольдера.</w:t>
      </w:r>
    </w:p>
    <w:p w14:paraId="53DCBDC9" w14:textId="77777777" w:rsidR="00B42572" w:rsidRPr="00153023" w:rsidRDefault="00B42572" w:rsidP="00153023">
      <w:pPr>
        <w:pStyle w:val="67"/>
        <w:shd w:val="clear" w:color="auto" w:fill="auto"/>
        <w:spacing w:before="0" w:line="240" w:lineRule="auto"/>
        <w:jc w:val="both"/>
        <w:rPr>
          <w:b w:val="0"/>
          <w:bCs w:val="0"/>
          <w:color w:val="0070C0"/>
          <w:sz w:val="16"/>
          <w:szCs w:val="16"/>
        </w:rPr>
      </w:pPr>
      <w:r w:rsidRPr="00153023">
        <w:rPr>
          <w:b w:val="0"/>
          <w:bCs w:val="0"/>
          <w:color w:val="0070C0"/>
          <w:sz w:val="16"/>
          <w:szCs w:val="16"/>
        </w:rPr>
        <w:t>Приблизительно через полчаса от эллинга и дири</w:t>
      </w:r>
      <w:r w:rsidRPr="00153023">
        <w:rPr>
          <w:b w:val="0"/>
          <w:bCs w:val="0"/>
          <w:color w:val="0070C0"/>
          <w:sz w:val="16"/>
          <w:szCs w:val="16"/>
        </w:rPr>
        <w:softHyphen/>
        <w:t>жабля остались только железные арки эллинга и мото</w:t>
      </w:r>
      <w:r w:rsidRPr="00153023">
        <w:rPr>
          <w:b w:val="0"/>
          <w:bCs w:val="0"/>
          <w:color w:val="0070C0"/>
          <w:sz w:val="16"/>
          <w:szCs w:val="16"/>
        </w:rPr>
        <w:softHyphen/>
        <w:t>ры дирижабля.</w:t>
      </w:r>
    </w:p>
    <w:p w14:paraId="5669A4EE" w14:textId="77777777" w:rsidR="00B42572" w:rsidRPr="00153023" w:rsidRDefault="00B42572" w:rsidP="00153023">
      <w:pPr>
        <w:pStyle w:val="67"/>
        <w:shd w:val="clear" w:color="auto" w:fill="auto"/>
        <w:spacing w:before="0" w:line="240" w:lineRule="auto"/>
        <w:jc w:val="both"/>
        <w:rPr>
          <w:b w:val="0"/>
          <w:bCs w:val="0"/>
          <w:color w:val="0070C0"/>
          <w:sz w:val="16"/>
          <w:szCs w:val="16"/>
        </w:rPr>
      </w:pPr>
      <w:r w:rsidRPr="00153023">
        <w:rPr>
          <w:b w:val="0"/>
          <w:bCs w:val="0"/>
          <w:color w:val="0070C0"/>
          <w:sz w:val="16"/>
          <w:szCs w:val="16"/>
        </w:rPr>
        <w:t>Во время пожара предпринимались рискованные попытки к спасению имущества, — так был выброшен сундук с инструментами, но сделать что-либо более не представлялось возможным80.</w:t>
      </w:r>
    </w:p>
    <w:p w14:paraId="2DE9214B" w14:textId="77777777" w:rsidR="00B42572" w:rsidRPr="00153023" w:rsidRDefault="00B4257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Относительно причин катастрофы комиссия пришла к заключению, что «в данном случае, несомненно, произошёл взрыв горючей смеси, образовавшейся при выпуске водорода из обо</w:t>
      </w:r>
      <w:r w:rsidRPr="00153023">
        <w:rPr>
          <w:rFonts w:ascii="Times New Roman" w:hAnsi="Times New Roman" w:cs="Times New Roman"/>
          <w:color w:val="0070C0"/>
          <w:sz w:val="16"/>
          <w:szCs w:val="16"/>
        </w:rPr>
        <w:softHyphen/>
        <w:t>лочки дирижабля». Сложнее было определить, почему произошло воспламенение гремучей смеси. Рассматривались три варианта, каждый из которых был связан с нарушением жёсткости конструкции каркаса эллинга под ударами по</w:t>
      </w:r>
      <w:r w:rsidRPr="00153023">
        <w:rPr>
          <w:rFonts w:ascii="Times New Roman" w:hAnsi="Times New Roman" w:cs="Times New Roman"/>
          <w:color w:val="0070C0"/>
          <w:sz w:val="16"/>
          <w:szCs w:val="16"/>
        </w:rPr>
        <w:softHyphen/>
        <w:t>рывов ветра: нагрев от трения соприкасающихся рёбер железных арок; нагревание до обугливания линя, соединявшего в виде шнуровки полотнище парусиновой покрышки эллинга, при трении его о люверсы; и, наконец, искра, вызванная ударом конца лопнувшего горизонтального троса о же</w:t>
      </w:r>
      <w:r w:rsidRPr="00153023">
        <w:rPr>
          <w:rFonts w:ascii="Times New Roman" w:hAnsi="Times New Roman" w:cs="Times New Roman"/>
          <w:color w:val="0070C0"/>
          <w:sz w:val="16"/>
          <w:szCs w:val="16"/>
        </w:rPr>
        <w:softHyphen/>
        <w:t>лезо арок, или нагревание троса или вплетённо</w:t>
      </w:r>
      <w:r w:rsidRPr="00153023">
        <w:rPr>
          <w:rFonts w:ascii="Times New Roman" w:hAnsi="Times New Roman" w:cs="Times New Roman"/>
          <w:color w:val="0070C0"/>
          <w:sz w:val="16"/>
          <w:szCs w:val="16"/>
        </w:rPr>
        <w:softHyphen/>
        <w:t>го в него болта в месте разрыва. Воспламенению способствовала сухая погода и, возможно, пыль в эллинге, которая значительно понижала темпе</w:t>
      </w:r>
      <w:r w:rsidRPr="00153023">
        <w:rPr>
          <w:rFonts w:ascii="Times New Roman" w:hAnsi="Times New Roman" w:cs="Times New Roman"/>
          <w:color w:val="0070C0"/>
          <w:sz w:val="16"/>
          <w:szCs w:val="16"/>
        </w:rPr>
        <w:softHyphen/>
        <w:t>ратуру вспышки чистого водорода.</w:t>
      </w:r>
    </w:p>
    <w:p w14:paraId="63AF0420" w14:textId="77777777" w:rsidR="00B42572" w:rsidRPr="00153023" w:rsidRDefault="00B4257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Комиссия не нашла признаков злого умысла или небрежности личного состава дивизиона, но указала на устарелость конструкции эллинга, «не обеспечивающей в должной мере долговре</w:t>
      </w:r>
      <w:r w:rsidRPr="00153023">
        <w:rPr>
          <w:rFonts w:ascii="Times New Roman" w:hAnsi="Times New Roman" w:cs="Times New Roman"/>
          <w:color w:val="0070C0"/>
          <w:sz w:val="16"/>
          <w:szCs w:val="16"/>
        </w:rPr>
        <w:softHyphen/>
        <w:t>менное хранение дирижабля в собранном виде, что, в свою очередь, вызывалось военными тре</w:t>
      </w:r>
      <w:r w:rsidRPr="00153023">
        <w:rPr>
          <w:rFonts w:ascii="Times New Roman" w:hAnsi="Times New Roman" w:cs="Times New Roman"/>
          <w:color w:val="0070C0"/>
          <w:sz w:val="16"/>
          <w:szCs w:val="16"/>
        </w:rPr>
        <w:softHyphen/>
        <w:t>бованиями». Она признавалась слишком лёгкой, части эллинга были изношены, отсутствовали приспособления для вентиляции. К моменту катастрофы эллинг в собранном виде простоял около шести месяцев.</w:t>
      </w:r>
    </w:p>
    <w:p w14:paraId="4C3E1D36" w14:textId="77777777" w:rsidR="00B42572" w:rsidRPr="00153023" w:rsidRDefault="00B4257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Комиссия отметила «распорядительность, за</w:t>
      </w:r>
      <w:r w:rsidRPr="00153023">
        <w:rPr>
          <w:rFonts w:ascii="Times New Roman" w:hAnsi="Times New Roman" w:cs="Times New Roman"/>
          <w:color w:val="0070C0"/>
          <w:sz w:val="16"/>
          <w:szCs w:val="16"/>
        </w:rPr>
        <w:softHyphen/>
        <w:t>боту и целесообразность действий начальствую</w:t>
      </w:r>
      <w:r w:rsidRPr="00153023">
        <w:rPr>
          <w:rFonts w:ascii="Times New Roman" w:hAnsi="Times New Roman" w:cs="Times New Roman"/>
          <w:color w:val="0070C0"/>
          <w:sz w:val="16"/>
          <w:szCs w:val="16"/>
        </w:rPr>
        <w:softHyphen/>
        <w:t>щего состава», своевременно выведших лишних людей из эллинга и сумевших избежать жертв, а также самоотверженную работу младших чинов (20120).</w:t>
      </w:r>
    </w:p>
    <w:p w14:paraId="05F37571" w14:textId="77777777" w:rsidR="00B42572" w:rsidRPr="00153023" w:rsidRDefault="00B4257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Эмигрировавший в 1906 г. в США начальник Владивостокского воздухоплавательного пар</w:t>
      </w:r>
      <w:r w:rsidRPr="00153023">
        <w:rPr>
          <w:rFonts w:ascii="Times New Roman" w:hAnsi="Times New Roman" w:cs="Times New Roman"/>
          <w:color w:val="0070C0"/>
          <w:sz w:val="16"/>
          <w:szCs w:val="16"/>
        </w:rPr>
        <w:softHyphen/>
        <w:t>ка подполковник-инженер Ф.А. Постников был скорее свидетелем, чем участником революции 1905 г., но клеймо неблагонадёжного препят</w:t>
      </w:r>
      <w:r w:rsidRPr="00153023">
        <w:rPr>
          <w:rFonts w:ascii="Times New Roman" w:hAnsi="Times New Roman" w:cs="Times New Roman"/>
          <w:color w:val="0070C0"/>
          <w:sz w:val="16"/>
          <w:szCs w:val="16"/>
        </w:rPr>
        <w:softHyphen/>
        <w:t>ствовало его возвращению на родину. Поэтому 21 марта 1917 г. он поступил старшим лейтенан</w:t>
      </w:r>
      <w:r w:rsidRPr="00153023">
        <w:rPr>
          <w:rFonts w:ascii="Times New Roman" w:hAnsi="Times New Roman" w:cs="Times New Roman"/>
          <w:color w:val="0070C0"/>
          <w:sz w:val="16"/>
          <w:szCs w:val="16"/>
        </w:rPr>
        <w:softHyphen/>
        <w:t>том в Авиационную секцию Корпуса связи Ар</w:t>
      </w:r>
      <w:r w:rsidRPr="00153023">
        <w:rPr>
          <w:rFonts w:ascii="Times New Roman" w:hAnsi="Times New Roman" w:cs="Times New Roman"/>
          <w:color w:val="0070C0"/>
          <w:sz w:val="16"/>
          <w:szCs w:val="16"/>
        </w:rPr>
        <w:softHyphen/>
        <w:t>мии США. Имея опыт применения змейковых аэростатов в годы русско-японской войны, он, получив 21 июля 1917 г. звание капитана, в долж</w:t>
      </w:r>
      <w:r w:rsidRPr="00153023">
        <w:rPr>
          <w:rFonts w:ascii="Times New Roman" w:hAnsi="Times New Roman" w:cs="Times New Roman"/>
          <w:color w:val="0070C0"/>
          <w:sz w:val="16"/>
          <w:szCs w:val="16"/>
        </w:rPr>
        <w:softHyphen/>
        <w:t>ности младшего военного лётчика обучал аме</w:t>
      </w:r>
      <w:r w:rsidRPr="00153023">
        <w:rPr>
          <w:rFonts w:ascii="Times New Roman" w:hAnsi="Times New Roman" w:cs="Times New Roman"/>
          <w:color w:val="0070C0"/>
          <w:sz w:val="16"/>
          <w:szCs w:val="16"/>
        </w:rPr>
        <w:softHyphen/>
        <w:t>риканских воздухоплавателей в Форте Омаха (шт. Небраска). В январе-мае 1918 г. в качестве приглашённого авиационного инженера он уча</w:t>
      </w:r>
      <w:r w:rsidRPr="00153023">
        <w:rPr>
          <w:rFonts w:ascii="Times New Roman" w:hAnsi="Times New Roman" w:cs="Times New Roman"/>
          <w:color w:val="0070C0"/>
          <w:sz w:val="16"/>
          <w:szCs w:val="16"/>
        </w:rPr>
        <w:softHyphen/>
        <w:t>ствовал в экспериментальных работах и разра</w:t>
      </w:r>
      <w:r w:rsidRPr="00153023">
        <w:rPr>
          <w:rFonts w:ascii="Times New Roman" w:hAnsi="Times New Roman" w:cs="Times New Roman"/>
          <w:color w:val="0070C0"/>
          <w:sz w:val="16"/>
          <w:szCs w:val="16"/>
        </w:rPr>
        <w:softHyphen/>
        <w:t>ботке дирижаблей на фирме «Гудиер» (20120).</w:t>
      </w:r>
    </w:p>
    <w:p w14:paraId="67ED14D7" w14:textId="77777777" w:rsidR="00B42572" w:rsidRPr="00153023" w:rsidRDefault="00B42572" w:rsidP="00153023">
      <w:pPr>
        <w:pStyle w:val="281"/>
        <w:shd w:val="clear" w:color="auto" w:fill="auto"/>
        <w:spacing w:after="0" w:line="240" w:lineRule="auto"/>
        <w:jc w:val="both"/>
        <w:rPr>
          <w:rFonts w:ascii="Times New Roman" w:hAnsi="Times New Roman" w:cs="Times New Roman"/>
          <w:color w:val="0070C0"/>
          <w:sz w:val="16"/>
          <w:szCs w:val="16"/>
        </w:rPr>
      </w:pPr>
    </w:p>
    <w:p w14:paraId="03DF058A" w14:textId="77777777" w:rsidR="00D44956" w:rsidRPr="00153023" w:rsidRDefault="00D4495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марте 1917 г. собрали «Кондор» (такое название получил «Черно</w:t>
      </w:r>
      <w:r w:rsidRPr="00153023">
        <w:rPr>
          <w:rFonts w:ascii="Times New Roman" w:hAnsi="Times New Roman" w:cs="Times New Roman"/>
          <w:color w:val="0070C0"/>
          <w:sz w:val="16"/>
          <w:szCs w:val="16"/>
        </w:rPr>
        <w:softHyphen/>
        <w:t>мор» № 3), но он, не совер</w:t>
      </w:r>
      <w:r w:rsidRPr="00153023">
        <w:rPr>
          <w:rFonts w:ascii="Times New Roman" w:hAnsi="Times New Roman" w:cs="Times New Roman"/>
          <w:color w:val="0070C0"/>
          <w:sz w:val="16"/>
          <w:szCs w:val="16"/>
        </w:rPr>
        <w:softHyphen/>
        <w:t>шив ни одного полёта, 14 марта сгорел в эллинге (20120).</w:t>
      </w:r>
    </w:p>
    <w:p w14:paraId="1DE43921" w14:textId="77777777" w:rsidR="00D44956" w:rsidRPr="00153023" w:rsidRDefault="00D44956" w:rsidP="00153023">
      <w:pPr>
        <w:spacing w:after="0" w:line="240" w:lineRule="auto"/>
        <w:jc w:val="both"/>
        <w:rPr>
          <w:rFonts w:ascii="Times New Roman" w:hAnsi="Times New Roman" w:cs="Times New Roman"/>
          <w:color w:val="0070C0"/>
          <w:sz w:val="16"/>
          <w:szCs w:val="16"/>
        </w:rPr>
      </w:pPr>
    </w:p>
    <w:p w14:paraId="57707117" w14:textId="77777777" w:rsidR="00D44956" w:rsidRPr="00153023" w:rsidRDefault="00D44956"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марте 1917 г. инспектор воздухоплавания Се</w:t>
      </w:r>
      <w:r w:rsidRPr="00153023">
        <w:rPr>
          <w:rFonts w:ascii="Times New Roman" w:hAnsi="Times New Roman" w:cs="Times New Roman"/>
          <w:color w:val="0070C0"/>
          <w:sz w:val="16"/>
          <w:szCs w:val="16"/>
        </w:rPr>
        <w:softHyphen/>
        <w:t>верного фронта приложил к своему докладу та</w:t>
      </w:r>
      <w:r w:rsidRPr="00153023">
        <w:rPr>
          <w:rFonts w:ascii="Times New Roman" w:hAnsi="Times New Roman" w:cs="Times New Roman"/>
          <w:color w:val="0070C0"/>
          <w:sz w:val="16"/>
          <w:szCs w:val="16"/>
        </w:rPr>
        <w:softHyphen/>
        <w:t>блицу о способах получения водорода воздухо</w:t>
      </w:r>
      <w:r w:rsidRPr="00153023">
        <w:rPr>
          <w:rFonts w:ascii="Times New Roman" w:hAnsi="Times New Roman" w:cs="Times New Roman"/>
          <w:color w:val="0070C0"/>
          <w:sz w:val="16"/>
          <w:szCs w:val="16"/>
        </w:rPr>
        <w:softHyphen/>
        <w:t>плавательными отрядами</w:t>
      </w:r>
    </w:p>
    <w:p w14:paraId="0FAF71D9" w14:textId="77777777" w:rsidR="00D44956" w:rsidRPr="00153023" w:rsidRDefault="00D44956" w:rsidP="00153023">
      <w:pPr>
        <w:shd w:val="clear" w:color="auto" w:fill="FFFFFF"/>
        <w:spacing w:after="0" w:line="240" w:lineRule="auto"/>
        <w:jc w:val="both"/>
        <w:rPr>
          <w:rFonts w:ascii="Times New Roman" w:hAnsi="Times New Roman" w:cs="Times New Roman"/>
          <w:color w:val="0070C0"/>
          <w:sz w:val="16"/>
          <w:szCs w:val="16"/>
        </w:rPr>
      </w:pPr>
      <w:bookmarkStart w:id="16" w:name="bookmark33"/>
      <w:r w:rsidRPr="00153023">
        <w:rPr>
          <w:rFonts w:ascii="Times New Roman" w:hAnsi="Times New Roman" w:cs="Times New Roman"/>
          <w:color w:val="0070C0"/>
          <w:sz w:val="16"/>
          <w:szCs w:val="16"/>
        </w:rPr>
        <w:t>Способы добычи водорода воздухоплавательными отр ядами Северного фронта за март 1917 г.</w:t>
      </w:r>
      <w:bookmarkEnd w:id="16"/>
    </w:p>
    <w:tbl>
      <w:tblPr>
        <w:tblW w:w="0" w:type="auto"/>
        <w:jc w:val="center"/>
        <w:tblLayout w:type="fixed"/>
        <w:tblCellMar>
          <w:left w:w="10" w:type="dxa"/>
          <w:right w:w="10" w:type="dxa"/>
        </w:tblCellMar>
        <w:tblLook w:val="04A0" w:firstRow="1" w:lastRow="0" w:firstColumn="1" w:lastColumn="0" w:noHBand="0" w:noVBand="1"/>
      </w:tblPr>
      <w:tblGrid>
        <w:gridCol w:w="2002"/>
        <w:gridCol w:w="1291"/>
        <w:gridCol w:w="1632"/>
        <w:gridCol w:w="1843"/>
        <w:gridCol w:w="1397"/>
        <w:gridCol w:w="1646"/>
      </w:tblGrid>
      <w:tr w:rsidR="00D44956" w:rsidRPr="00153023" w14:paraId="52010814" w14:textId="77777777" w:rsidTr="00920A70">
        <w:trPr>
          <w:trHeight w:val="480"/>
          <w:jc w:val="center"/>
        </w:trPr>
        <w:tc>
          <w:tcPr>
            <w:tcW w:w="2002" w:type="dxa"/>
            <w:tcBorders>
              <w:top w:val="single" w:sz="4" w:space="0" w:color="auto"/>
              <w:left w:val="single" w:sz="4" w:space="0" w:color="auto"/>
              <w:bottom w:val="single" w:sz="4" w:space="0" w:color="auto"/>
              <w:right w:val="single" w:sz="4" w:space="0" w:color="auto"/>
            </w:tcBorders>
            <w:shd w:val="clear" w:color="auto" w:fill="FFFFFF"/>
          </w:tcPr>
          <w:p w14:paraId="58AF5A49" w14:textId="77777777" w:rsidR="00D44956" w:rsidRPr="00153023" w:rsidRDefault="00D44956" w:rsidP="00153023">
            <w:pPr>
              <w:framePr w:wrap="notBeside" w:vAnchor="text" w:hAnchor="text" w:xAlign="center" w:y="1"/>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Количество отрядов на фронте</w:t>
            </w:r>
          </w:p>
        </w:tc>
        <w:tc>
          <w:tcPr>
            <w:tcW w:w="1291" w:type="dxa"/>
            <w:tcBorders>
              <w:top w:val="single" w:sz="4" w:space="0" w:color="auto"/>
              <w:left w:val="single" w:sz="4" w:space="0" w:color="auto"/>
              <w:bottom w:val="single" w:sz="4" w:space="0" w:color="auto"/>
              <w:right w:val="single" w:sz="4" w:space="0" w:color="auto"/>
            </w:tcBorders>
            <w:shd w:val="clear" w:color="auto" w:fill="FFFFFF"/>
          </w:tcPr>
          <w:p w14:paraId="5A279529" w14:textId="77777777" w:rsidR="00D44956" w:rsidRPr="00153023" w:rsidRDefault="00D44956" w:rsidP="00153023">
            <w:pPr>
              <w:framePr w:wrap="notBeside" w:vAnchor="text" w:hAnchor="text" w:xAlign="center" w:y="1"/>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Щёлочной способ</w:t>
            </w:r>
          </w:p>
        </w:tc>
        <w:tc>
          <w:tcPr>
            <w:tcW w:w="1632" w:type="dxa"/>
            <w:tcBorders>
              <w:top w:val="single" w:sz="4" w:space="0" w:color="auto"/>
              <w:left w:val="single" w:sz="4" w:space="0" w:color="auto"/>
              <w:bottom w:val="single" w:sz="4" w:space="0" w:color="auto"/>
              <w:right w:val="single" w:sz="4" w:space="0" w:color="auto"/>
            </w:tcBorders>
            <w:shd w:val="clear" w:color="auto" w:fill="FFFFFF"/>
          </w:tcPr>
          <w:p w14:paraId="3B921C4A" w14:textId="77777777" w:rsidR="00D44956" w:rsidRPr="00153023" w:rsidRDefault="00D44956" w:rsidP="00153023">
            <w:pPr>
              <w:framePr w:wrap="notBeside" w:vAnchor="text" w:hAnchor="text" w:xAlign="center" w:y="1"/>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Силиколевый способ</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6F5406EA" w14:textId="77777777" w:rsidR="00D44956" w:rsidRPr="00153023" w:rsidRDefault="00D44956" w:rsidP="00153023">
            <w:pPr>
              <w:framePr w:wrap="notBeside" w:vAnchor="text" w:hAnchor="text" w:xAlign="center" w:y="1"/>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Баллоны высокого давления</w:t>
            </w:r>
          </w:p>
        </w:tc>
        <w:tc>
          <w:tcPr>
            <w:tcW w:w="1397" w:type="dxa"/>
            <w:tcBorders>
              <w:top w:val="single" w:sz="4" w:space="0" w:color="auto"/>
              <w:left w:val="single" w:sz="4" w:space="0" w:color="auto"/>
              <w:bottom w:val="single" w:sz="4" w:space="0" w:color="auto"/>
              <w:right w:val="single" w:sz="4" w:space="0" w:color="auto"/>
            </w:tcBorders>
            <w:shd w:val="clear" w:color="auto" w:fill="FFFFFF"/>
          </w:tcPr>
          <w:p w14:paraId="059A3C84" w14:textId="77777777" w:rsidR="00D44956" w:rsidRPr="00153023" w:rsidRDefault="00D44956" w:rsidP="00153023">
            <w:pPr>
              <w:framePr w:wrap="notBeside" w:vAnchor="text" w:hAnchor="text" w:xAlign="center" w:y="1"/>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Смешанный способ</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09105106" w14:textId="77777777" w:rsidR="00D44956" w:rsidRPr="00153023" w:rsidRDefault="00D44956" w:rsidP="00153023">
            <w:pPr>
              <w:framePr w:wrap="notBeside" w:vAnchor="text" w:hAnchor="text" w:xAlign="center" w:y="1"/>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Примечания</w:t>
            </w:r>
          </w:p>
        </w:tc>
      </w:tr>
      <w:tr w:rsidR="00D44956" w:rsidRPr="00153023" w14:paraId="333D66BA" w14:textId="77777777" w:rsidTr="00920A70">
        <w:trPr>
          <w:trHeight w:val="480"/>
          <w:jc w:val="center"/>
        </w:trPr>
        <w:tc>
          <w:tcPr>
            <w:tcW w:w="2002" w:type="dxa"/>
            <w:tcBorders>
              <w:top w:val="single" w:sz="4" w:space="0" w:color="auto"/>
              <w:left w:val="single" w:sz="4" w:space="0" w:color="auto"/>
              <w:bottom w:val="single" w:sz="4" w:space="0" w:color="auto"/>
              <w:right w:val="single" w:sz="4" w:space="0" w:color="auto"/>
            </w:tcBorders>
            <w:shd w:val="clear" w:color="auto" w:fill="FFFFFF"/>
          </w:tcPr>
          <w:p w14:paraId="0C9FCA40" w14:textId="77777777" w:rsidR="00D44956" w:rsidRPr="00153023" w:rsidRDefault="00D44956" w:rsidP="00153023">
            <w:pPr>
              <w:framePr w:wrap="notBeside" w:vAnchor="text" w:hAnchor="text" w:xAlign="center" w:y="1"/>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20</w:t>
            </w:r>
          </w:p>
        </w:tc>
        <w:tc>
          <w:tcPr>
            <w:tcW w:w="1291" w:type="dxa"/>
            <w:tcBorders>
              <w:top w:val="single" w:sz="4" w:space="0" w:color="auto"/>
              <w:left w:val="single" w:sz="4" w:space="0" w:color="auto"/>
              <w:bottom w:val="single" w:sz="4" w:space="0" w:color="auto"/>
              <w:right w:val="single" w:sz="4" w:space="0" w:color="auto"/>
            </w:tcBorders>
            <w:shd w:val="clear" w:color="auto" w:fill="FFFFFF"/>
          </w:tcPr>
          <w:p w14:paraId="691EAAB3" w14:textId="77777777" w:rsidR="00D44956" w:rsidRPr="00153023" w:rsidRDefault="00D44956" w:rsidP="00153023">
            <w:pPr>
              <w:framePr w:wrap="notBeside" w:vAnchor="text" w:hAnchor="text" w:xAlign="center" w:y="1"/>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5</w:t>
            </w:r>
          </w:p>
        </w:tc>
        <w:tc>
          <w:tcPr>
            <w:tcW w:w="1632" w:type="dxa"/>
            <w:tcBorders>
              <w:top w:val="single" w:sz="4" w:space="0" w:color="auto"/>
              <w:left w:val="single" w:sz="4" w:space="0" w:color="auto"/>
              <w:bottom w:val="single" w:sz="4" w:space="0" w:color="auto"/>
              <w:right w:val="single" w:sz="4" w:space="0" w:color="auto"/>
            </w:tcBorders>
            <w:shd w:val="clear" w:color="auto" w:fill="FFFFFF"/>
          </w:tcPr>
          <w:p w14:paraId="588790BC" w14:textId="77777777" w:rsidR="00D44956" w:rsidRPr="00153023" w:rsidRDefault="00D44956" w:rsidP="00153023">
            <w:pPr>
              <w:framePr w:wrap="notBeside" w:vAnchor="text" w:hAnchor="text" w:xAlign="center" w:y="1"/>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4</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63C851DD" w14:textId="77777777" w:rsidR="00D44956" w:rsidRPr="00153023" w:rsidRDefault="00D44956" w:rsidP="00153023">
            <w:pPr>
              <w:framePr w:wrap="notBeside" w:vAnchor="text" w:hAnchor="text" w:xAlign="center" w:y="1"/>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7</w:t>
            </w:r>
          </w:p>
        </w:tc>
        <w:tc>
          <w:tcPr>
            <w:tcW w:w="1397" w:type="dxa"/>
            <w:tcBorders>
              <w:top w:val="single" w:sz="4" w:space="0" w:color="auto"/>
              <w:left w:val="single" w:sz="4" w:space="0" w:color="auto"/>
              <w:bottom w:val="single" w:sz="4" w:space="0" w:color="auto"/>
              <w:right w:val="single" w:sz="4" w:space="0" w:color="auto"/>
            </w:tcBorders>
            <w:shd w:val="clear" w:color="auto" w:fill="FFFFFF"/>
          </w:tcPr>
          <w:p w14:paraId="16F975C3" w14:textId="77777777" w:rsidR="00D44956" w:rsidRPr="00153023" w:rsidRDefault="00D44956" w:rsidP="00153023">
            <w:pPr>
              <w:framePr w:wrap="notBeside" w:vAnchor="text" w:hAnchor="text" w:xAlign="center" w:y="1"/>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7B277195" w14:textId="77777777" w:rsidR="00D44956" w:rsidRPr="00153023" w:rsidRDefault="00D44956" w:rsidP="00153023">
            <w:pPr>
              <w:framePr w:wrap="notBeside" w:vAnchor="text" w:hAnchor="text" w:xAlign="center" w:y="1"/>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 отряда газ не добывали</w:t>
            </w:r>
          </w:p>
        </w:tc>
      </w:tr>
    </w:tbl>
    <w:p w14:paraId="559AC250" w14:textId="77777777" w:rsidR="00D44956" w:rsidRPr="00153023" w:rsidRDefault="00D44956" w:rsidP="00153023">
      <w:pPr>
        <w:framePr w:wrap="notBeside" w:vAnchor="text" w:hAnchor="text" w:xAlign="center" w:y="1"/>
        <w:spacing w:after="0" w:line="240" w:lineRule="auto"/>
        <w:jc w:val="both"/>
        <w:rPr>
          <w:rFonts w:ascii="Times New Roman" w:hAnsi="Times New Roman" w:cs="Times New Roman"/>
          <w:color w:val="0070C0"/>
          <w:sz w:val="16"/>
          <w:szCs w:val="16"/>
        </w:rPr>
      </w:pPr>
      <w:r w:rsidRPr="00153023">
        <w:rPr>
          <w:rStyle w:val="3f"/>
          <w:rFonts w:eastAsia="Franklin Gothic Book"/>
          <w:color w:val="0070C0"/>
          <w:sz w:val="16"/>
          <w:szCs w:val="16"/>
        </w:rPr>
        <w:t>(РГВИА. Ф. 2008. Оп. 1. Д. 670. Л. 93.)</w:t>
      </w:r>
    </w:p>
    <w:p w14:paraId="2D1D619D" w14:textId="77777777" w:rsidR="00D44956" w:rsidRPr="00153023" w:rsidRDefault="00D44956"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Наиболее распространённым оставался щёлочно-алюминиевый способ получения водорода, по которому работали аппараты системы А.Е. Гарута, состоявшие из четырёх генераторов, двух холо</w:t>
      </w:r>
      <w:r w:rsidRPr="00153023">
        <w:rPr>
          <w:rFonts w:ascii="Times New Roman" w:hAnsi="Times New Roman" w:cs="Times New Roman"/>
          <w:color w:val="0070C0"/>
          <w:sz w:val="16"/>
          <w:szCs w:val="16"/>
        </w:rPr>
        <w:softHyphen/>
        <w:t>дильников для охлаждения газа и двух насосов для подачи воды в холодильники и перевозившиеся на восьми двуколках. Для получения 1000 м3 водорода требовалось 2,4 т едкого натра и 0,96 т алюминия. Производительность аппарата достигала 100 м3 во</w:t>
      </w:r>
      <w:r w:rsidRPr="00153023">
        <w:rPr>
          <w:rFonts w:ascii="Times New Roman" w:hAnsi="Times New Roman" w:cs="Times New Roman"/>
          <w:color w:val="0070C0"/>
          <w:sz w:val="16"/>
          <w:szCs w:val="16"/>
        </w:rPr>
        <w:softHyphen/>
        <w:t>дорода в час. Расчёт состоял из 26-30 человек.</w:t>
      </w:r>
    </w:p>
    <w:p w14:paraId="5B3682C0" w14:textId="77777777" w:rsidR="00D44956" w:rsidRPr="00153023" w:rsidRDefault="00D4495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ОВШ увеличили площадь контакта алюми</w:t>
      </w:r>
      <w:r w:rsidRPr="00153023">
        <w:rPr>
          <w:rFonts w:ascii="Times New Roman" w:hAnsi="Times New Roman" w:cs="Times New Roman"/>
          <w:color w:val="0070C0"/>
          <w:sz w:val="16"/>
          <w:szCs w:val="16"/>
        </w:rPr>
        <w:softHyphen/>
        <w:t>ния с водой, придавая алюминию форму перфо</w:t>
      </w:r>
      <w:r w:rsidRPr="00153023">
        <w:rPr>
          <w:rFonts w:ascii="Times New Roman" w:hAnsi="Times New Roman" w:cs="Times New Roman"/>
          <w:color w:val="0070C0"/>
          <w:sz w:val="16"/>
          <w:szCs w:val="16"/>
        </w:rPr>
        <w:softHyphen/>
        <w:t>рированных или гофрированных литых пластин размерами 25х 14 см и толщиной 4-5 мм, что уве</w:t>
      </w:r>
      <w:r w:rsidRPr="00153023">
        <w:rPr>
          <w:rFonts w:ascii="Times New Roman" w:hAnsi="Times New Roman" w:cs="Times New Roman"/>
          <w:color w:val="0070C0"/>
          <w:sz w:val="16"/>
          <w:szCs w:val="16"/>
        </w:rPr>
        <w:softHyphen/>
        <w:t>личило часовой выход водорода с 100 м3 до 115 м3. Начальник УВВФ 7 апреля 1917 г. рекомендовал это усовершенствование для введения в войсках.</w:t>
      </w:r>
    </w:p>
    <w:p w14:paraId="5542DADD" w14:textId="77777777" w:rsidR="00D44956" w:rsidRPr="00153023" w:rsidRDefault="00D4495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1915 г. Военное ведомство приобрело у про</w:t>
      </w:r>
      <w:r w:rsidRPr="00153023">
        <w:rPr>
          <w:rFonts w:ascii="Times New Roman" w:hAnsi="Times New Roman" w:cs="Times New Roman"/>
          <w:color w:val="0070C0"/>
          <w:sz w:val="16"/>
          <w:szCs w:val="16"/>
        </w:rPr>
        <w:softHyphen/>
        <w:t>фессора Уэно (Япония) способ активного алюми</w:t>
      </w:r>
      <w:r w:rsidRPr="00153023">
        <w:rPr>
          <w:rFonts w:ascii="Times New Roman" w:hAnsi="Times New Roman" w:cs="Times New Roman"/>
          <w:color w:val="0070C0"/>
          <w:sz w:val="16"/>
          <w:szCs w:val="16"/>
        </w:rPr>
        <w:softHyphen/>
        <w:t>ния (без оксидной плёнки), для которого в ОВШ построили небольшой опытный завод. В этом способе пластины размером 240х4 мм, выпол</w:t>
      </w:r>
      <w:r w:rsidRPr="00153023">
        <w:rPr>
          <w:rFonts w:ascii="Times New Roman" w:hAnsi="Times New Roman" w:cs="Times New Roman"/>
          <w:color w:val="0070C0"/>
          <w:sz w:val="16"/>
          <w:szCs w:val="16"/>
        </w:rPr>
        <w:softHyphen/>
        <w:t>ненные из сплава алюминия (88,8-97,5%) и олова (11,5-2,5%) и покрытые амальгамой (одна часть цинка на три части ртути), взаимодействовали с водой. Похожий метод разрабатывал в ОВШ штабс-капитан Яблонский, но он обрабатывал ртутью порошкообразный алюминий. (Ртуть препятствовала образованию на поверхности алюминия оксидной плёнки, и необходимость в щёлочи отпадала). Несмотря на высокий теоре</w:t>
      </w:r>
      <w:r w:rsidRPr="00153023">
        <w:rPr>
          <w:rFonts w:ascii="Times New Roman" w:hAnsi="Times New Roman" w:cs="Times New Roman"/>
          <w:color w:val="0070C0"/>
          <w:sz w:val="16"/>
          <w:szCs w:val="16"/>
        </w:rPr>
        <w:softHyphen/>
        <w:t>тический выход водорода, компактность и деше</w:t>
      </w:r>
      <w:r w:rsidRPr="00153023">
        <w:rPr>
          <w:rFonts w:ascii="Times New Roman" w:hAnsi="Times New Roman" w:cs="Times New Roman"/>
          <w:color w:val="0070C0"/>
          <w:sz w:val="16"/>
          <w:szCs w:val="16"/>
        </w:rPr>
        <w:softHyphen/>
        <w:t>визну метод не нашёл применения из-за ядови</w:t>
      </w:r>
      <w:r w:rsidRPr="00153023">
        <w:rPr>
          <w:rFonts w:ascii="Times New Roman" w:hAnsi="Times New Roman" w:cs="Times New Roman"/>
          <w:color w:val="0070C0"/>
          <w:sz w:val="16"/>
          <w:szCs w:val="16"/>
        </w:rPr>
        <w:softHyphen/>
        <w:t>тости ртути.</w:t>
      </w:r>
    </w:p>
    <w:p w14:paraId="00D32555" w14:textId="77777777" w:rsidR="00D44956" w:rsidRPr="00153023" w:rsidRDefault="00D4495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Самым современным типом подвижных га- зодобывательных установок, использовавшихся русскими воздухоплавателями, были силико- левые газодобывательные аппараты на автомо</w:t>
      </w:r>
      <w:r w:rsidRPr="00153023">
        <w:rPr>
          <w:rFonts w:ascii="Times New Roman" w:hAnsi="Times New Roman" w:cs="Times New Roman"/>
          <w:color w:val="0070C0"/>
          <w:sz w:val="16"/>
          <w:szCs w:val="16"/>
        </w:rPr>
        <w:softHyphen/>
        <w:t>бильном ходу фирмы «Оксилит» (Франция). Заказ на десять таких установок выдали фирме в мае 1915 г. на кабальных для русской стороны условиях (изготовление в течение четырёх меся</w:t>
      </w:r>
      <w:r w:rsidRPr="00153023">
        <w:rPr>
          <w:rFonts w:ascii="Times New Roman" w:hAnsi="Times New Roman" w:cs="Times New Roman"/>
          <w:color w:val="0070C0"/>
          <w:sz w:val="16"/>
          <w:szCs w:val="16"/>
        </w:rPr>
        <w:softHyphen/>
        <w:t>цев, по 120 тыс. франков за аппарат без доставки в Россию и с уплатой денег в Париже).</w:t>
      </w:r>
    </w:p>
    <w:p w14:paraId="3F4BE793" w14:textId="77777777" w:rsidR="00D44956" w:rsidRPr="00153023" w:rsidRDefault="00D4495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Силиколевый газодобывательный аппарат на автомобильном ходу монтировался на шасси грузового автомобиля, в кузове которого нахо</w:t>
      </w:r>
      <w:r w:rsidRPr="00153023">
        <w:rPr>
          <w:rFonts w:ascii="Times New Roman" w:hAnsi="Times New Roman" w:cs="Times New Roman"/>
          <w:color w:val="0070C0"/>
          <w:sz w:val="16"/>
          <w:szCs w:val="16"/>
        </w:rPr>
        <w:softHyphen/>
        <w:t>дился генератор газа, и четырехколёсном прице</w:t>
      </w:r>
      <w:r w:rsidRPr="00153023">
        <w:rPr>
          <w:rFonts w:ascii="Times New Roman" w:hAnsi="Times New Roman" w:cs="Times New Roman"/>
          <w:color w:val="0070C0"/>
          <w:sz w:val="16"/>
          <w:szCs w:val="16"/>
        </w:rPr>
        <w:softHyphen/>
        <w:t>пе, где помещались холодильники-промыватели. Механизмы аппарата приводились в действие электромоторами, ток в которые поступал от ди</w:t>
      </w:r>
      <w:r w:rsidRPr="00153023">
        <w:rPr>
          <w:rFonts w:ascii="Times New Roman" w:hAnsi="Times New Roman" w:cs="Times New Roman"/>
          <w:color w:val="0070C0"/>
          <w:sz w:val="16"/>
          <w:szCs w:val="16"/>
        </w:rPr>
        <w:softHyphen/>
        <w:t>намо-машины, работавшей от автомобильного мотора, что позволило значительно сократить обслуживающий установку персонал. Аппара</w:t>
      </w:r>
      <w:r w:rsidRPr="00153023">
        <w:rPr>
          <w:rFonts w:ascii="Times New Roman" w:hAnsi="Times New Roman" w:cs="Times New Roman"/>
          <w:color w:val="0070C0"/>
          <w:sz w:val="16"/>
          <w:szCs w:val="16"/>
        </w:rPr>
        <w:softHyphen/>
        <w:t>ты данного типа были удобными в эксплуата</w:t>
      </w:r>
      <w:r w:rsidRPr="00153023">
        <w:rPr>
          <w:rFonts w:ascii="Times New Roman" w:hAnsi="Times New Roman" w:cs="Times New Roman"/>
          <w:color w:val="0070C0"/>
          <w:sz w:val="16"/>
          <w:szCs w:val="16"/>
        </w:rPr>
        <w:softHyphen/>
        <w:t>ции, быстро начинали генерацию газа, требовали меньшего, чём в других методах, количества хи</w:t>
      </w:r>
      <w:r w:rsidRPr="00153023">
        <w:rPr>
          <w:rFonts w:ascii="Times New Roman" w:hAnsi="Times New Roman" w:cs="Times New Roman"/>
          <w:color w:val="0070C0"/>
          <w:sz w:val="16"/>
          <w:szCs w:val="16"/>
        </w:rPr>
        <w:softHyphen/>
        <w:t>мических материалов.</w:t>
      </w:r>
    </w:p>
    <w:p w14:paraId="5DFFC6FF" w14:textId="77777777" w:rsidR="00D44956" w:rsidRPr="00153023" w:rsidRDefault="00D4495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Некоторое неудобство на фронтовой дороге представляла значительная масса самого аппара</w:t>
      </w:r>
      <w:r w:rsidRPr="00153023">
        <w:rPr>
          <w:rFonts w:ascii="Times New Roman" w:hAnsi="Times New Roman" w:cs="Times New Roman"/>
          <w:color w:val="0070C0"/>
          <w:sz w:val="16"/>
          <w:szCs w:val="16"/>
        </w:rPr>
        <w:softHyphen/>
        <w:t>та (масса грузового автомобиля с генератором — 5,5 т, масса прицепа с холодильниками — 3,4 т), из-за чего он не мог везде проходить по россий</w:t>
      </w:r>
      <w:r w:rsidRPr="00153023">
        <w:rPr>
          <w:rFonts w:ascii="Times New Roman" w:hAnsi="Times New Roman" w:cs="Times New Roman"/>
          <w:color w:val="0070C0"/>
          <w:sz w:val="16"/>
          <w:szCs w:val="16"/>
        </w:rPr>
        <w:softHyphen/>
        <w:t>ским дорогам и мостам. В этом случае аппарат оставляли в тылу вблизи шоссейной или желез</w:t>
      </w:r>
      <w:r w:rsidRPr="00153023">
        <w:rPr>
          <w:rFonts w:ascii="Times New Roman" w:hAnsi="Times New Roman" w:cs="Times New Roman"/>
          <w:color w:val="0070C0"/>
          <w:sz w:val="16"/>
          <w:szCs w:val="16"/>
        </w:rPr>
        <w:softHyphen/>
        <w:t>ной дороги, откуда добываемый водород достав</w:t>
      </w:r>
      <w:r w:rsidRPr="00153023">
        <w:rPr>
          <w:rFonts w:ascii="Times New Roman" w:hAnsi="Times New Roman" w:cs="Times New Roman"/>
          <w:color w:val="0070C0"/>
          <w:sz w:val="16"/>
          <w:szCs w:val="16"/>
        </w:rPr>
        <w:softHyphen/>
        <w:t>ляли к местам потребления в газгольдерах. Он давал большие преимущества при организации централизованного снабжения газом до 10 воз</w:t>
      </w:r>
      <w:r w:rsidRPr="00153023">
        <w:rPr>
          <w:rFonts w:ascii="Times New Roman" w:hAnsi="Times New Roman" w:cs="Times New Roman"/>
          <w:color w:val="0070C0"/>
          <w:sz w:val="16"/>
          <w:szCs w:val="16"/>
        </w:rPr>
        <w:softHyphen/>
        <w:t>духоплавательных отрядов из одного пункта, так как команда в 15-20 человек успевала добывать до 10 000 м3 газа в сутки.</w:t>
      </w:r>
    </w:p>
    <w:p w14:paraId="38820CB7" w14:textId="77777777" w:rsidR="00D44956" w:rsidRPr="00153023" w:rsidRDefault="00D4495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На снабжении воздухоплавательных частей водородом сказались просчёты предвоенного планирования, главный из которых состоял в не</w:t>
      </w:r>
      <w:r w:rsidRPr="00153023">
        <w:rPr>
          <w:rFonts w:ascii="Times New Roman" w:hAnsi="Times New Roman" w:cs="Times New Roman"/>
          <w:color w:val="0070C0"/>
          <w:sz w:val="16"/>
          <w:szCs w:val="16"/>
        </w:rPr>
        <w:softHyphen/>
        <w:t>верной оценке расхода химических материалов, в большинстве своём (за исключением едкого натра) поступавших из-за границы. Это каса</w:t>
      </w:r>
      <w:r w:rsidRPr="00153023">
        <w:rPr>
          <w:rFonts w:ascii="Times New Roman" w:hAnsi="Times New Roman" w:cs="Times New Roman"/>
          <w:color w:val="0070C0"/>
          <w:sz w:val="16"/>
          <w:szCs w:val="16"/>
        </w:rPr>
        <w:softHyphen/>
        <w:t>ется, прежде всего, алюминия, годовой расход которого оценивался в 150 т (исходя из годовой потребности мирного времени в 110 т), тогда как уже за 1914-1915 гг. пришлось израсходовать 13 625 т этого металла (вместе с 3500 т силиколя и 70 000 т едкого натра). Хотя Россия располага</w:t>
      </w:r>
      <w:r w:rsidRPr="00153023">
        <w:rPr>
          <w:rFonts w:ascii="Times New Roman" w:hAnsi="Times New Roman" w:cs="Times New Roman"/>
          <w:color w:val="0070C0"/>
          <w:sz w:val="16"/>
          <w:szCs w:val="16"/>
        </w:rPr>
        <w:softHyphen/>
        <w:t>ла технологией получения алюминия (П.П. Фе- дотьев, Н.А. Пушин и В.А. Басков) и разведан</w:t>
      </w:r>
      <w:r w:rsidRPr="00153023">
        <w:rPr>
          <w:rFonts w:ascii="Times New Roman" w:hAnsi="Times New Roman" w:cs="Times New Roman"/>
          <w:color w:val="0070C0"/>
          <w:sz w:val="16"/>
          <w:szCs w:val="16"/>
        </w:rPr>
        <w:softHyphen/>
        <w:t>ными запасами его руд (Тихвинское бокситовое месторождение, открытое П.Н. Тимофеевым в 1916 г.), в стране он не производился.</w:t>
      </w:r>
    </w:p>
    <w:p w14:paraId="702E876B" w14:textId="77777777" w:rsidR="00D44956" w:rsidRPr="00153023" w:rsidRDefault="00D4495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Водород поставлялся в воздухоплавательные части и в баллонах высокого давления (в баллоне массой 64 кг хранилось 6 м3 газа) с электролиз</w:t>
      </w:r>
      <w:r w:rsidRPr="00153023">
        <w:rPr>
          <w:rFonts w:ascii="Times New Roman" w:hAnsi="Times New Roman" w:cs="Times New Roman"/>
          <w:color w:val="0070C0"/>
          <w:sz w:val="16"/>
          <w:szCs w:val="16"/>
        </w:rPr>
        <w:softHyphen/>
        <w:t>ных установок, а также как побочный продукт ряда химических производств. Однако самих баллонов («труб») не хватало (20120).</w:t>
      </w:r>
    </w:p>
    <w:p w14:paraId="440E03E4" w14:textId="77777777" w:rsidR="00D44956" w:rsidRPr="00153023" w:rsidRDefault="00D44956" w:rsidP="00153023">
      <w:pPr>
        <w:spacing w:after="0" w:line="240" w:lineRule="auto"/>
        <w:jc w:val="both"/>
        <w:rPr>
          <w:rFonts w:ascii="Times New Roman" w:hAnsi="Times New Roman" w:cs="Times New Roman"/>
          <w:color w:val="0070C0"/>
          <w:sz w:val="16"/>
          <w:szCs w:val="16"/>
        </w:rPr>
      </w:pPr>
    </w:p>
    <w:p w14:paraId="76C1B62E" w14:textId="77777777" w:rsidR="003431D2" w:rsidRPr="00153023" w:rsidRDefault="00CC1BE3" w:rsidP="00153023">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0076FAD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812AB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март 1917 г. сиюня 1915 г. генерал С. Н. Банков получил 23 заказа, всего на 14 млн 540 тыс. гранат и к ним на 17 млн 90 тыс. запальных стаканов и 17 млн 540 тыс. детонаторных трубок. Из этого числа 1 млн корпусов был приспособлен для снаряжения отравляющими веществами. Кроме 76-мм гранат организации С. Н. Ванкова в разное время было поручено изготовить 2 млн 400 тыс. снарядов среднего и круп</w:t>
      </w:r>
      <w:r w:rsidRPr="00153023">
        <w:rPr>
          <w:rFonts w:ascii="Times New Roman" w:hAnsi="Times New Roman" w:cs="Times New Roman"/>
          <w:color w:val="000000" w:themeColor="text1"/>
          <w:kern w:val="2"/>
          <w:sz w:val="16"/>
          <w:szCs w:val="16"/>
        </w:rPr>
        <w:softHyphen/>
        <w:t>ного калибров (от 105 до 305 мм).</w:t>
      </w:r>
    </w:p>
    <w:p w14:paraId="4950CC4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рамках организации С. Н. Ванкова кооперировалось до 500 предприятий, распределенных по семи районам (Южный, Одесский, Киевский, Тамбовский, Петроградский, Ярославский и Москов</w:t>
      </w:r>
      <w:r w:rsidRPr="00153023">
        <w:rPr>
          <w:rFonts w:ascii="Times New Roman" w:hAnsi="Times New Roman" w:cs="Times New Roman"/>
          <w:color w:val="000000" w:themeColor="text1"/>
          <w:kern w:val="2"/>
          <w:sz w:val="16"/>
          <w:szCs w:val="16"/>
        </w:rPr>
        <w:softHyphen/>
        <w:t>ский). В одном Московском районе были объединены около 1000 за</w:t>
      </w:r>
      <w:r w:rsidRPr="00153023">
        <w:rPr>
          <w:rFonts w:ascii="Times New Roman" w:hAnsi="Times New Roman" w:cs="Times New Roman"/>
          <w:color w:val="000000" w:themeColor="text1"/>
          <w:kern w:val="2"/>
          <w:sz w:val="16"/>
          <w:szCs w:val="16"/>
        </w:rPr>
        <w:softHyphen/>
        <w:t>водов, мастерских и комитетов.</w:t>
      </w:r>
    </w:p>
    <w:p w14:paraId="3BB9B9B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лучшей организации производства заводы были подразделе</w:t>
      </w:r>
      <w:r w:rsidRPr="00153023">
        <w:rPr>
          <w:rFonts w:ascii="Times New Roman" w:hAnsi="Times New Roman" w:cs="Times New Roman"/>
          <w:color w:val="000000" w:themeColor="text1"/>
          <w:kern w:val="2"/>
          <w:sz w:val="16"/>
          <w:szCs w:val="16"/>
        </w:rPr>
        <w:softHyphen/>
        <w:t>ны на группы по характеру изготовляемых изделий (подготовка ста</w:t>
      </w:r>
      <w:r w:rsidRPr="00153023">
        <w:rPr>
          <w:rFonts w:ascii="Times New Roman" w:hAnsi="Times New Roman" w:cs="Times New Roman"/>
          <w:color w:val="000000" w:themeColor="text1"/>
          <w:kern w:val="2"/>
          <w:sz w:val="16"/>
          <w:szCs w:val="16"/>
        </w:rPr>
        <w:softHyphen/>
        <w:t>ли, изготовление корпусов гранат, изготовление запальных стаканов, изготовление детонаторных трубок, снаряжение боеприпасов и пр.). Во главе каждой группы стоял головной завод со штатом техниче</w:t>
      </w:r>
      <w:r w:rsidRPr="00153023">
        <w:rPr>
          <w:rFonts w:ascii="Times New Roman" w:hAnsi="Times New Roman" w:cs="Times New Roman"/>
          <w:color w:val="000000" w:themeColor="text1"/>
          <w:kern w:val="2"/>
          <w:sz w:val="16"/>
          <w:szCs w:val="16"/>
        </w:rPr>
        <w:softHyphen/>
        <w:t>ских специалистов для оказания технической и организационной по</w:t>
      </w:r>
      <w:r w:rsidRPr="00153023">
        <w:rPr>
          <w:rFonts w:ascii="Times New Roman" w:hAnsi="Times New Roman" w:cs="Times New Roman"/>
          <w:color w:val="000000" w:themeColor="text1"/>
          <w:kern w:val="2"/>
          <w:sz w:val="16"/>
          <w:szCs w:val="16"/>
        </w:rPr>
        <w:softHyphen/>
        <w:t>мощи скооперированным предприятиям.</w:t>
      </w:r>
    </w:p>
    <w:p w14:paraId="5F15F62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снарядов создавалось заново. Многие заводы с первых же месяцев войны растеряли значительную часть квалифи</w:t>
      </w:r>
      <w:r w:rsidRPr="00153023">
        <w:rPr>
          <w:rFonts w:ascii="Times New Roman" w:hAnsi="Times New Roman" w:cs="Times New Roman"/>
          <w:color w:val="000000" w:themeColor="text1"/>
          <w:kern w:val="2"/>
          <w:sz w:val="16"/>
          <w:szCs w:val="16"/>
        </w:rPr>
        <w:softHyphen/>
        <w:t>цированных рабочих и инженерно-технического персонала, призван</w:t>
      </w:r>
      <w:r w:rsidRPr="00153023">
        <w:rPr>
          <w:rFonts w:ascii="Times New Roman" w:hAnsi="Times New Roman" w:cs="Times New Roman"/>
          <w:color w:val="000000" w:themeColor="text1"/>
          <w:kern w:val="2"/>
          <w:sz w:val="16"/>
          <w:szCs w:val="16"/>
        </w:rPr>
        <w:softHyphen/>
        <w:t>ных на фронт.</w:t>
      </w:r>
    </w:p>
    <w:p w14:paraId="6891D04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Заводы, ранее не имевшие дела с военной продукцией, оказались совершенно неподготовленными к быстрому налаживанию произ</w:t>
      </w:r>
      <w:r w:rsidRPr="00153023">
        <w:rPr>
          <w:rFonts w:ascii="Times New Roman" w:hAnsi="Times New Roman" w:cs="Times New Roman"/>
          <w:color w:val="000000" w:themeColor="text1"/>
          <w:kern w:val="2"/>
          <w:sz w:val="16"/>
          <w:szCs w:val="16"/>
        </w:rPr>
        <w:softHyphen/>
        <w:t>водства корпусов снарядов. В большинстве случаев не было соответ</w:t>
      </w:r>
      <w:r w:rsidRPr="00153023">
        <w:rPr>
          <w:rFonts w:ascii="Times New Roman" w:hAnsi="Times New Roman" w:cs="Times New Roman"/>
          <w:color w:val="000000" w:themeColor="text1"/>
          <w:kern w:val="2"/>
          <w:sz w:val="16"/>
          <w:szCs w:val="16"/>
        </w:rPr>
        <w:softHyphen/>
        <w:t>ствующего оборудования, навыков и приемов массового производст</w:t>
      </w:r>
      <w:r w:rsidRPr="00153023">
        <w:rPr>
          <w:rFonts w:ascii="Times New Roman" w:hAnsi="Times New Roman" w:cs="Times New Roman"/>
          <w:color w:val="000000" w:themeColor="text1"/>
          <w:kern w:val="2"/>
          <w:sz w:val="16"/>
          <w:szCs w:val="16"/>
        </w:rPr>
        <w:softHyphen/>
        <w:t>ва, привычки к точным работам со строгими допусками.</w:t>
      </w:r>
    </w:p>
    <w:p w14:paraId="3CEFE28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снаряжения взрывчатыми веществами снарядов и детонато</w:t>
      </w:r>
      <w:r w:rsidRPr="00153023">
        <w:rPr>
          <w:rFonts w:ascii="Times New Roman" w:hAnsi="Times New Roman" w:cs="Times New Roman"/>
          <w:color w:val="000000" w:themeColor="text1"/>
          <w:kern w:val="2"/>
          <w:sz w:val="16"/>
          <w:szCs w:val="16"/>
        </w:rPr>
        <w:softHyphen/>
        <w:t>рных трубок московский промышленник Н. А. Второе оборудовал на бывшей фабрике красителей Байера в Москве завод, рассчитанный на снаряжение 750 тыс. трехдюймовых гранат в месяц. Работы по снаряжению начались в сентябре 1915 г.</w:t>
      </w:r>
    </w:p>
    <w:p w14:paraId="59D2FBE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Затем по договору с ГАУ Н. А. Второе начал строительство в Богородском уезде Московской губернии второго снаряжательного завода.</w:t>
      </w:r>
    </w:p>
    <w:p w14:paraId="0E1603F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Сведения о производстве корпусов снарядов (тыс. шт.) на Путиловском заводе в период 1914—1917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266"/>
        <w:gridCol w:w="979"/>
        <w:gridCol w:w="979"/>
        <w:gridCol w:w="1085"/>
        <w:gridCol w:w="960"/>
        <w:gridCol w:w="1037"/>
      </w:tblGrid>
      <w:tr w:rsidR="00474654" w:rsidRPr="00153023" w14:paraId="6F72200E" w14:textId="77777777">
        <w:trPr>
          <w:trHeight w:val="374"/>
        </w:trPr>
        <w:tc>
          <w:tcPr>
            <w:tcW w:w="2266" w:type="dxa"/>
            <w:tcBorders>
              <w:top w:val="single" w:sz="12" w:space="0" w:color="auto"/>
            </w:tcBorders>
          </w:tcPr>
          <w:p w14:paraId="7DA1EB2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Корпуса снарядов </w:t>
            </w:r>
          </w:p>
          <w:p w14:paraId="47C7E0C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79" w:type="dxa"/>
            <w:tcBorders>
              <w:top w:val="single" w:sz="12" w:space="0" w:color="auto"/>
            </w:tcBorders>
          </w:tcPr>
          <w:p w14:paraId="5A0744C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w:t>
            </w:r>
          </w:p>
        </w:tc>
        <w:tc>
          <w:tcPr>
            <w:tcW w:w="979" w:type="dxa"/>
            <w:tcBorders>
              <w:top w:val="single" w:sz="12" w:space="0" w:color="auto"/>
            </w:tcBorders>
          </w:tcPr>
          <w:p w14:paraId="63E6644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w:t>
            </w:r>
          </w:p>
          <w:p w14:paraId="18A0E2E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85" w:type="dxa"/>
            <w:tcBorders>
              <w:top w:val="single" w:sz="12" w:space="0" w:color="auto"/>
            </w:tcBorders>
          </w:tcPr>
          <w:p w14:paraId="6F2DE18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w:t>
            </w:r>
          </w:p>
          <w:p w14:paraId="4E32E76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Borders>
              <w:top w:val="single" w:sz="12" w:space="0" w:color="auto"/>
            </w:tcBorders>
          </w:tcPr>
          <w:p w14:paraId="11E4BDD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w:t>
            </w:r>
          </w:p>
          <w:p w14:paraId="0F532C3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37" w:type="dxa"/>
            <w:tcBorders>
              <w:top w:val="single" w:sz="12" w:space="0" w:color="auto"/>
            </w:tcBorders>
          </w:tcPr>
          <w:p w14:paraId="04D3BDF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p w14:paraId="4A2B052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5BC3E97E" w14:textId="77777777">
        <w:trPr>
          <w:trHeight w:val="307"/>
        </w:trPr>
        <w:tc>
          <w:tcPr>
            <w:tcW w:w="2266" w:type="dxa"/>
          </w:tcPr>
          <w:p w14:paraId="0844A65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76-мм шрапнелей </w:t>
            </w:r>
          </w:p>
          <w:p w14:paraId="4CADDE6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79" w:type="dxa"/>
          </w:tcPr>
          <w:p w14:paraId="453AC36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75,0</w:t>
            </w:r>
          </w:p>
        </w:tc>
        <w:tc>
          <w:tcPr>
            <w:tcW w:w="979" w:type="dxa"/>
          </w:tcPr>
          <w:p w14:paraId="7A663A8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2659,0</w:t>
            </w:r>
          </w:p>
          <w:p w14:paraId="3EE0222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85" w:type="dxa"/>
          </w:tcPr>
          <w:p w14:paraId="378B65E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3124,5</w:t>
            </w:r>
          </w:p>
          <w:p w14:paraId="79D1DF3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036CD13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2580,4</w:t>
            </w:r>
          </w:p>
          <w:p w14:paraId="00A3FB0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37" w:type="dxa"/>
          </w:tcPr>
          <w:p w14:paraId="2DE254F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8438,9</w:t>
            </w:r>
          </w:p>
          <w:p w14:paraId="5EE3947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47EDEA01" w14:textId="77777777">
        <w:trPr>
          <w:trHeight w:val="154"/>
        </w:trPr>
        <w:tc>
          <w:tcPr>
            <w:tcW w:w="2266" w:type="dxa"/>
          </w:tcPr>
          <w:p w14:paraId="05E16EC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76-мм гранат</w:t>
            </w:r>
          </w:p>
          <w:p w14:paraId="3463804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79" w:type="dxa"/>
          </w:tcPr>
          <w:p w14:paraId="683C7E7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79" w:type="dxa"/>
          </w:tcPr>
          <w:p w14:paraId="73CCFCF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218,6</w:t>
            </w:r>
          </w:p>
          <w:p w14:paraId="1A125A9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85" w:type="dxa"/>
          </w:tcPr>
          <w:p w14:paraId="4D2B17A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1996,4</w:t>
            </w:r>
          </w:p>
          <w:p w14:paraId="0937E4C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405037C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798,5</w:t>
            </w:r>
          </w:p>
          <w:p w14:paraId="6077A6F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37" w:type="dxa"/>
          </w:tcPr>
          <w:p w14:paraId="694CAF3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3013,5</w:t>
            </w:r>
          </w:p>
          <w:p w14:paraId="3DE9A86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246B6925" w14:textId="77777777">
        <w:trPr>
          <w:trHeight w:val="173"/>
        </w:trPr>
        <w:tc>
          <w:tcPr>
            <w:tcW w:w="2266" w:type="dxa"/>
          </w:tcPr>
          <w:p w14:paraId="0D3714D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107-мм шрапнелей</w:t>
            </w:r>
          </w:p>
          <w:p w14:paraId="1528165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79" w:type="dxa"/>
          </w:tcPr>
          <w:p w14:paraId="3DEEAA7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79" w:type="dxa"/>
          </w:tcPr>
          <w:p w14:paraId="080EE91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49,43</w:t>
            </w:r>
          </w:p>
          <w:p w14:paraId="3F11820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85" w:type="dxa"/>
          </w:tcPr>
          <w:p w14:paraId="1DB642D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107,48</w:t>
            </w:r>
          </w:p>
          <w:p w14:paraId="742F65C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5960998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62,41</w:t>
            </w:r>
          </w:p>
          <w:p w14:paraId="69EE8AD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37" w:type="dxa"/>
          </w:tcPr>
          <w:p w14:paraId="7F520A5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218,32</w:t>
            </w:r>
          </w:p>
          <w:p w14:paraId="09628A9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73EA5DB5" w14:textId="77777777">
        <w:trPr>
          <w:trHeight w:val="163"/>
        </w:trPr>
        <w:tc>
          <w:tcPr>
            <w:tcW w:w="2266" w:type="dxa"/>
          </w:tcPr>
          <w:p w14:paraId="47AD835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107-мм бомб</w:t>
            </w:r>
          </w:p>
          <w:p w14:paraId="669369D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79" w:type="dxa"/>
          </w:tcPr>
          <w:p w14:paraId="4050CF9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79" w:type="dxa"/>
          </w:tcPr>
          <w:p w14:paraId="77380C2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63,25</w:t>
            </w:r>
          </w:p>
          <w:p w14:paraId="3C36EE2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85" w:type="dxa"/>
          </w:tcPr>
          <w:p w14:paraId="225B8B8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148,1</w:t>
            </w:r>
          </w:p>
          <w:p w14:paraId="2D03FAA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0CB3BF4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301,38</w:t>
            </w:r>
          </w:p>
          <w:p w14:paraId="66BCA0E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37" w:type="dxa"/>
          </w:tcPr>
          <w:p w14:paraId="6D76005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512,73</w:t>
            </w:r>
          </w:p>
          <w:p w14:paraId="62F88A9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2A1C94DB" w14:textId="77777777">
        <w:trPr>
          <w:trHeight w:val="192"/>
        </w:trPr>
        <w:tc>
          <w:tcPr>
            <w:tcW w:w="2266" w:type="dxa"/>
          </w:tcPr>
          <w:p w14:paraId="0119DD3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122-мм шрапнелей</w:t>
            </w:r>
          </w:p>
          <w:p w14:paraId="5847852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79" w:type="dxa"/>
          </w:tcPr>
          <w:p w14:paraId="4ACB252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79" w:type="dxa"/>
          </w:tcPr>
          <w:p w14:paraId="6E5CDFC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16,5</w:t>
            </w:r>
          </w:p>
          <w:p w14:paraId="7C02696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85" w:type="dxa"/>
          </w:tcPr>
          <w:p w14:paraId="03927B9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w:t>
            </w:r>
          </w:p>
          <w:p w14:paraId="259C54B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796A591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7FE920D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37" w:type="dxa"/>
          </w:tcPr>
          <w:p w14:paraId="2D9EF08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21,2</w:t>
            </w:r>
          </w:p>
          <w:p w14:paraId="457EBCC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6A58690D" w14:textId="77777777">
        <w:trPr>
          <w:trHeight w:val="154"/>
        </w:trPr>
        <w:tc>
          <w:tcPr>
            <w:tcW w:w="2266" w:type="dxa"/>
          </w:tcPr>
          <w:p w14:paraId="25874D6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122-мм бомб</w:t>
            </w:r>
          </w:p>
          <w:p w14:paraId="52B0687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79" w:type="dxa"/>
          </w:tcPr>
          <w:p w14:paraId="54A3879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79" w:type="dxa"/>
          </w:tcPr>
          <w:p w14:paraId="2095DC8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1,07</w:t>
            </w:r>
          </w:p>
          <w:p w14:paraId="303A597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85" w:type="dxa"/>
          </w:tcPr>
          <w:p w14:paraId="498656E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274,38</w:t>
            </w:r>
          </w:p>
          <w:p w14:paraId="41C1031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24A01FB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324,77</w:t>
            </w:r>
          </w:p>
          <w:p w14:paraId="2DEC5B5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37" w:type="dxa"/>
          </w:tcPr>
          <w:p w14:paraId="5F79A9A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600,22</w:t>
            </w:r>
          </w:p>
          <w:p w14:paraId="596DF4E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2D115071" w14:textId="77777777">
        <w:trPr>
          <w:trHeight w:val="173"/>
        </w:trPr>
        <w:tc>
          <w:tcPr>
            <w:tcW w:w="2266" w:type="dxa"/>
          </w:tcPr>
          <w:p w14:paraId="5CC3079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152-мм бомб</w:t>
            </w:r>
          </w:p>
          <w:p w14:paraId="41070CF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79" w:type="dxa"/>
          </w:tcPr>
          <w:p w14:paraId="468922C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79" w:type="dxa"/>
          </w:tcPr>
          <w:p w14:paraId="16088F0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6,13</w:t>
            </w:r>
          </w:p>
          <w:p w14:paraId="6163CBB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85" w:type="dxa"/>
          </w:tcPr>
          <w:p w14:paraId="4C8C2DC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369,69</w:t>
            </w:r>
          </w:p>
          <w:p w14:paraId="38C64CB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2A7A059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619,6</w:t>
            </w:r>
          </w:p>
          <w:p w14:paraId="2636188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37" w:type="dxa"/>
          </w:tcPr>
          <w:p w14:paraId="04589BC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995,5</w:t>
            </w:r>
          </w:p>
          <w:p w14:paraId="565C46B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68D21628" w14:textId="77777777">
        <w:trPr>
          <w:trHeight w:val="173"/>
        </w:trPr>
        <w:tc>
          <w:tcPr>
            <w:tcW w:w="2266" w:type="dxa"/>
          </w:tcPr>
          <w:p w14:paraId="0C47CBD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280-мм бомб</w:t>
            </w:r>
          </w:p>
          <w:p w14:paraId="39644B0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79" w:type="dxa"/>
          </w:tcPr>
          <w:p w14:paraId="579E32E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79" w:type="dxa"/>
          </w:tcPr>
          <w:p w14:paraId="6B1414C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0,818</w:t>
            </w:r>
          </w:p>
          <w:p w14:paraId="7C6DBAA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85" w:type="dxa"/>
          </w:tcPr>
          <w:p w14:paraId="189DB67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2,252</w:t>
            </w:r>
          </w:p>
          <w:p w14:paraId="756CBB9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6765154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3.074</w:t>
            </w:r>
          </w:p>
          <w:p w14:paraId="2BED151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37" w:type="dxa"/>
          </w:tcPr>
          <w:p w14:paraId="414EC8D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6,144</w:t>
            </w:r>
          </w:p>
          <w:p w14:paraId="067C479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21B3915C" w14:textId="77777777">
        <w:trPr>
          <w:trHeight w:val="365"/>
        </w:trPr>
        <w:tc>
          <w:tcPr>
            <w:tcW w:w="2266" w:type="dxa"/>
            <w:tcBorders>
              <w:bottom w:val="single" w:sz="12" w:space="0" w:color="auto"/>
            </w:tcBorders>
          </w:tcPr>
          <w:p w14:paraId="5EA8FB3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305-мм бомб</w:t>
            </w:r>
          </w:p>
          <w:p w14:paraId="13BB0C8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79" w:type="dxa"/>
            <w:tcBorders>
              <w:bottom w:val="single" w:sz="12" w:space="0" w:color="auto"/>
            </w:tcBorders>
          </w:tcPr>
          <w:p w14:paraId="09DD82A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79" w:type="dxa"/>
            <w:tcBorders>
              <w:bottom w:val="single" w:sz="12" w:space="0" w:color="auto"/>
            </w:tcBorders>
          </w:tcPr>
          <w:p w14:paraId="11EAC73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76E974C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85" w:type="dxa"/>
            <w:tcBorders>
              <w:bottom w:val="single" w:sz="12" w:space="0" w:color="auto"/>
            </w:tcBorders>
          </w:tcPr>
          <w:p w14:paraId="7532C4E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0,506</w:t>
            </w:r>
          </w:p>
          <w:p w14:paraId="37B973A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Borders>
              <w:bottom w:val="single" w:sz="12" w:space="0" w:color="auto"/>
            </w:tcBorders>
          </w:tcPr>
          <w:p w14:paraId="60972A2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0,298</w:t>
            </w:r>
          </w:p>
          <w:p w14:paraId="223A165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37" w:type="dxa"/>
            <w:tcBorders>
              <w:bottom w:val="single" w:sz="12" w:space="0" w:color="auto"/>
            </w:tcBorders>
          </w:tcPr>
          <w:p w14:paraId="29786D4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0,804</w:t>
            </w:r>
          </w:p>
          <w:p w14:paraId="0C0472C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bl>
    <w:p w14:paraId="00DC4D3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на Московском снаряжательном заводе с января 1916 г. по декабрь 1917 г. было изготовлено 4971 тыс. снарядов разных калиб</w:t>
      </w:r>
      <w:r w:rsidRPr="00153023">
        <w:rPr>
          <w:rFonts w:ascii="Times New Roman" w:hAnsi="Times New Roman" w:cs="Times New Roman"/>
          <w:color w:val="000000" w:themeColor="text1"/>
          <w:kern w:val="2"/>
          <w:sz w:val="16"/>
          <w:szCs w:val="16"/>
        </w:rPr>
        <w:softHyphen/>
        <w:t>ров.</w:t>
      </w:r>
    </w:p>
    <w:p w14:paraId="1E8A115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мая 1915 г. по январь 1918 г. генерал С. Н. Банков заключил 442 договора с различными предприятиями, включенными в его ор</w:t>
      </w:r>
      <w:r w:rsidRPr="00153023">
        <w:rPr>
          <w:rFonts w:ascii="Times New Roman" w:hAnsi="Times New Roman" w:cs="Times New Roman"/>
          <w:color w:val="000000" w:themeColor="text1"/>
          <w:kern w:val="2"/>
          <w:sz w:val="16"/>
          <w:szCs w:val="16"/>
        </w:rPr>
        <w:softHyphen/>
        <w:t>ганизацию. До конца 1917 г. организация С. Н. Ванкова поставила в армию более 14 млн корпусов снарядов, в том числе 13 млн 683 тыс. 76-мм гранат — почти половину всех 76-мм гранат, изготовленных в России за годы войны. Организация С. Н. Ванкова изготовила также около полумиллиона корпусов 152-мм бомб. На фронт было отправ</w:t>
      </w:r>
      <w:r w:rsidRPr="00153023">
        <w:rPr>
          <w:rFonts w:ascii="Times New Roman" w:hAnsi="Times New Roman" w:cs="Times New Roman"/>
          <w:color w:val="000000" w:themeColor="text1"/>
          <w:kern w:val="2"/>
          <w:sz w:val="16"/>
          <w:szCs w:val="16"/>
        </w:rPr>
        <w:softHyphen/>
        <w:t>лено 8399236 шт. окончательно снаряженных 76-мм гранат и 225911 шт. 152-мм бомб (табл. 1.9) [5, с. 197].</w:t>
      </w:r>
    </w:p>
    <w:p w14:paraId="31C712F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снарядов организацией уполномоченного ГАУ С. Н. Ванкова с сентября 1915 г. по декабрь 1917 г. (в тыс.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014"/>
        <w:gridCol w:w="1277"/>
        <w:gridCol w:w="998"/>
        <w:gridCol w:w="1114"/>
      </w:tblGrid>
      <w:tr w:rsidR="00474654" w:rsidRPr="00153023" w14:paraId="04E759EE" w14:textId="77777777">
        <w:trPr>
          <w:trHeight w:val="355"/>
        </w:trPr>
        <w:tc>
          <w:tcPr>
            <w:tcW w:w="3014" w:type="dxa"/>
            <w:tcBorders>
              <w:top w:val="single" w:sz="12" w:space="0" w:color="auto"/>
            </w:tcBorders>
          </w:tcPr>
          <w:p w14:paraId="3D2F581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Название изделий</w:t>
            </w:r>
          </w:p>
          <w:p w14:paraId="5C53886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Borders>
              <w:top w:val="single" w:sz="12" w:space="0" w:color="auto"/>
            </w:tcBorders>
          </w:tcPr>
          <w:p w14:paraId="0BA53E0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принято</w:t>
            </w:r>
          </w:p>
          <w:p w14:paraId="5D4A2FA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112" w:type="dxa"/>
            <w:gridSpan w:val="2"/>
            <w:tcBorders>
              <w:top w:val="single" w:sz="12" w:space="0" w:color="auto"/>
            </w:tcBorders>
          </w:tcPr>
          <w:p w14:paraId="0212AC4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этого числа</w:t>
            </w:r>
          </w:p>
          <w:p w14:paraId="2166EEE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524E5878" w14:textId="77777777">
        <w:trPr>
          <w:trHeight w:val="269"/>
        </w:trPr>
        <w:tc>
          <w:tcPr>
            <w:tcW w:w="3014" w:type="dxa"/>
          </w:tcPr>
          <w:p w14:paraId="3A71B35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F8D23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02A54CC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заводов до 1 января 1918 г.</w:t>
            </w:r>
          </w:p>
          <w:p w14:paraId="1A7ECB4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0D4A297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сдано окон-</w:t>
            </w:r>
          </w:p>
          <w:p w14:paraId="712642B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63DABAC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выдано для</w:t>
            </w:r>
          </w:p>
          <w:p w14:paraId="593B483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473AD67F" w14:textId="77777777">
        <w:trPr>
          <w:trHeight w:val="154"/>
        </w:trPr>
        <w:tc>
          <w:tcPr>
            <w:tcW w:w="3014" w:type="dxa"/>
          </w:tcPr>
          <w:p w14:paraId="22A4E26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8EC8C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42B99D6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D8AF8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44D33EA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чательно</w:t>
            </w:r>
          </w:p>
          <w:p w14:paraId="7716D69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4232735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снаряжения</w:t>
            </w:r>
          </w:p>
          <w:p w14:paraId="247F6B0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2D16969A" w14:textId="77777777">
        <w:trPr>
          <w:trHeight w:val="202"/>
        </w:trPr>
        <w:tc>
          <w:tcPr>
            <w:tcW w:w="3014" w:type="dxa"/>
          </w:tcPr>
          <w:p w14:paraId="37439AE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99944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19DA999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435DB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1D6E4AB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снаряжен-</w:t>
            </w:r>
          </w:p>
          <w:p w14:paraId="2B34E1E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26CA9D0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ОВ</w:t>
            </w:r>
          </w:p>
          <w:p w14:paraId="45F6EE0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544BF804" w14:textId="77777777">
        <w:trPr>
          <w:trHeight w:val="240"/>
        </w:trPr>
        <w:tc>
          <w:tcPr>
            <w:tcW w:w="3014" w:type="dxa"/>
          </w:tcPr>
          <w:p w14:paraId="569C68C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6CD4D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6F2F071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2ED66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71E4860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ных</w:t>
            </w:r>
          </w:p>
          <w:p w14:paraId="66F6E5E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28DEB8A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5E50B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5321D156" w14:textId="77777777">
        <w:trPr>
          <w:trHeight w:val="259"/>
        </w:trPr>
        <w:tc>
          <w:tcPr>
            <w:tcW w:w="3014" w:type="dxa"/>
          </w:tcPr>
          <w:p w14:paraId="0176826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Корпуса 76-мм гранат</w:t>
            </w:r>
          </w:p>
          <w:p w14:paraId="3A747D4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21F810C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13 683,334</w:t>
            </w:r>
          </w:p>
          <w:p w14:paraId="44A84F6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07FAE33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8 399,236</w:t>
            </w:r>
          </w:p>
          <w:p w14:paraId="3EEC2CD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05812F3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2291,969</w:t>
            </w:r>
          </w:p>
          <w:p w14:paraId="47FD152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0DA43C03" w14:textId="77777777">
        <w:trPr>
          <w:trHeight w:val="163"/>
        </w:trPr>
        <w:tc>
          <w:tcPr>
            <w:tcW w:w="3014" w:type="dxa"/>
          </w:tcPr>
          <w:p w14:paraId="5368AB5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Корпуса 122-мм бомб</w:t>
            </w:r>
          </w:p>
          <w:p w14:paraId="7182971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39EBA08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104,956</w:t>
            </w:r>
          </w:p>
          <w:p w14:paraId="1F79499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0B09A9D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0CC61BA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271F175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6ECEC68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3F911FAC" w14:textId="77777777">
        <w:trPr>
          <w:trHeight w:val="182"/>
        </w:trPr>
        <w:tc>
          <w:tcPr>
            <w:tcW w:w="3014" w:type="dxa"/>
          </w:tcPr>
          <w:p w14:paraId="709EED7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Корпуса 152-мм бомб</w:t>
            </w:r>
          </w:p>
          <w:p w14:paraId="1C08FF2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2030ED4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488,487</w:t>
            </w:r>
          </w:p>
          <w:p w14:paraId="100CB26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52244CC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225,911</w:t>
            </w:r>
          </w:p>
          <w:p w14:paraId="55A1DC0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3D822CA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134,692</w:t>
            </w:r>
          </w:p>
          <w:p w14:paraId="45F7695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55887F75" w14:textId="77777777">
        <w:trPr>
          <w:trHeight w:val="173"/>
        </w:trPr>
        <w:tc>
          <w:tcPr>
            <w:tcW w:w="3014" w:type="dxa"/>
          </w:tcPr>
          <w:p w14:paraId="3D78E6F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Запальные стаканы 76-мм</w:t>
            </w:r>
          </w:p>
          <w:p w14:paraId="6242927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2EFA94B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12 250,863</w:t>
            </w:r>
          </w:p>
          <w:p w14:paraId="5E26DE2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1425838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7E342B4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326C72E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0581899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2F45D72A" w14:textId="77777777">
        <w:trPr>
          <w:trHeight w:val="154"/>
        </w:trPr>
        <w:tc>
          <w:tcPr>
            <w:tcW w:w="3014" w:type="dxa"/>
          </w:tcPr>
          <w:p w14:paraId="708E934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Запальные стаканы 152-мм</w:t>
            </w:r>
          </w:p>
          <w:p w14:paraId="28B4FA9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41FE26A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730,294</w:t>
            </w:r>
          </w:p>
          <w:p w14:paraId="4E1CDC0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44320E2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4F56A41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49E12A9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5E2AE95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3DD34169" w14:textId="77777777">
        <w:trPr>
          <w:trHeight w:val="173"/>
        </w:trPr>
        <w:tc>
          <w:tcPr>
            <w:tcW w:w="3014" w:type="dxa"/>
          </w:tcPr>
          <w:p w14:paraId="255C411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Запальные стаканы к ОВ</w:t>
            </w:r>
          </w:p>
          <w:p w14:paraId="5F392F1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2FCFB61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646,572</w:t>
            </w:r>
          </w:p>
          <w:p w14:paraId="4E8916B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7C39A1E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4A050DE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3EF45CC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3F97CE5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008318CE" w14:textId="77777777">
        <w:trPr>
          <w:trHeight w:val="173"/>
        </w:trPr>
        <w:tc>
          <w:tcPr>
            <w:tcW w:w="3014" w:type="dxa"/>
          </w:tcPr>
          <w:p w14:paraId="6C812B4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Детонаторные трубки снаряженные</w:t>
            </w:r>
          </w:p>
          <w:p w14:paraId="3265AC8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0199061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3 521,260</w:t>
            </w:r>
          </w:p>
          <w:p w14:paraId="668AB58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7262155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37D8A89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0DC9169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7674F90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4D4A7CAF" w14:textId="77777777">
        <w:trPr>
          <w:trHeight w:val="365"/>
        </w:trPr>
        <w:tc>
          <w:tcPr>
            <w:tcW w:w="3014" w:type="dxa"/>
            <w:tcBorders>
              <w:bottom w:val="single" w:sz="12" w:space="0" w:color="auto"/>
            </w:tcBorders>
          </w:tcPr>
          <w:p w14:paraId="405B496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Детонаторные трубки неснаряженные</w:t>
            </w:r>
          </w:p>
          <w:p w14:paraId="091C324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Borders>
              <w:bottom w:val="single" w:sz="12" w:space="0" w:color="auto"/>
            </w:tcBorders>
          </w:tcPr>
          <w:p w14:paraId="19C20A7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4 906,975</w:t>
            </w:r>
          </w:p>
          <w:p w14:paraId="441838F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Borders>
              <w:bottom w:val="single" w:sz="12" w:space="0" w:color="auto"/>
            </w:tcBorders>
          </w:tcPr>
          <w:p w14:paraId="704D5AD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62A34D3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Borders>
              <w:bottom w:val="single" w:sz="12" w:space="0" w:color="auto"/>
            </w:tcBorders>
          </w:tcPr>
          <w:p w14:paraId="2DD5FFB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05C0B77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bl>
    <w:p w14:paraId="3D9E317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Важной заслугой организации С. Н. Ванкова явилось создание производства корпусов 152-мм и 122-мм снарядов из сталистого чугуна [4, с. 310; 9]. Организация разработала и внедрила на 14 заво</w:t>
      </w:r>
      <w:r w:rsidRPr="00153023">
        <w:rPr>
          <w:rFonts w:ascii="Times New Roman" w:hAnsi="Times New Roman" w:cs="Times New Roman"/>
          <w:color w:val="000000" w:themeColor="text1"/>
          <w:kern w:val="2"/>
          <w:sz w:val="16"/>
          <w:szCs w:val="16"/>
        </w:rPr>
        <w:softHyphen/>
        <w:t>дах, главным образом южных, новые методы приемки снарядов из сталистого чугуна, отличные от французских.</w:t>
      </w:r>
    </w:p>
    <w:p w14:paraId="78DCB80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Главным в работе организации С. Н. Ванкова, впоследствии вид</w:t>
      </w:r>
      <w:r w:rsidRPr="00153023">
        <w:rPr>
          <w:rFonts w:ascii="Times New Roman" w:hAnsi="Times New Roman" w:cs="Times New Roman"/>
          <w:color w:val="000000" w:themeColor="text1"/>
          <w:kern w:val="2"/>
          <w:sz w:val="16"/>
          <w:szCs w:val="16"/>
        </w:rPr>
        <w:softHyphen/>
        <w:t>ного ученого, профессора, начальника Отдела металлов ВСНХ РСФСР</w:t>
      </w:r>
      <w:r w:rsidRPr="00153023">
        <w:rPr>
          <w:rFonts w:ascii="Times New Roman" w:hAnsi="Times New Roman" w:cs="Times New Roman"/>
          <w:bCs/>
          <w:color w:val="000000" w:themeColor="text1"/>
          <w:kern w:val="2"/>
          <w:sz w:val="16"/>
          <w:szCs w:val="16"/>
        </w:rPr>
        <w:t xml:space="preserve">, </w:t>
      </w:r>
      <w:r w:rsidRPr="00153023">
        <w:rPr>
          <w:rFonts w:ascii="Times New Roman" w:hAnsi="Times New Roman" w:cs="Times New Roman"/>
          <w:color w:val="000000" w:themeColor="text1"/>
          <w:kern w:val="2"/>
          <w:sz w:val="16"/>
          <w:szCs w:val="16"/>
        </w:rPr>
        <w:t>было то, что при всех сложностях военного времени удалось без всякой предварительной подготовки в короткие сроки организо</w:t>
      </w:r>
      <w:r w:rsidRPr="00153023">
        <w:rPr>
          <w:rFonts w:ascii="Times New Roman" w:hAnsi="Times New Roman" w:cs="Times New Roman"/>
          <w:color w:val="000000" w:themeColor="text1"/>
          <w:kern w:val="2"/>
          <w:sz w:val="16"/>
          <w:szCs w:val="16"/>
        </w:rPr>
        <w:softHyphen/>
        <w:t>вать согласованную и целенаправленную работу многих сотен пред</w:t>
      </w:r>
      <w:r w:rsidRPr="00153023">
        <w:rPr>
          <w:rFonts w:ascii="Times New Roman" w:hAnsi="Times New Roman" w:cs="Times New Roman"/>
          <w:color w:val="000000" w:themeColor="text1"/>
          <w:kern w:val="2"/>
          <w:sz w:val="16"/>
          <w:szCs w:val="16"/>
        </w:rPr>
        <w:softHyphen/>
        <w:t>приятий. Дело было начато в феврале 1915 г. В апреле организации С. Н. Ванкова были даны первые заказы. Производство корпусов на</w:t>
      </w:r>
      <w:r w:rsidRPr="00153023">
        <w:rPr>
          <w:rFonts w:ascii="Times New Roman" w:hAnsi="Times New Roman" w:cs="Times New Roman"/>
          <w:color w:val="000000" w:themeColor="text1"/>
          <w:kern w:val="2"/>
          <w:sz w:val="16"/>
          <w:szCs w:val="16"/>
        </w:rPr>
        <w:softHyphen/>
        <w:t>чали через 9 месяцев — в октябре 1915 г. Снаряжение началось в ян варе 1916 г., т. е. через 11 месяцев. Максимальной интенсивности производство достигло в декабре 1916 г.</w:t>
      </w:r>
    </w:p>
    <w:p w14:paraId="468C28C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Итоги работы русских заводов по изготовлению снарядов во время первой мировой войны [5, с. 198]</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98"/>
        <w:gridCol w:w="720"/>
        <w:gridCol w:w="960"/>
        <w:gridCol w:w="1066"/>
        <w:gridCol w:w="1018"/>
        <w:gridCol w:w="1142"/>
      </w:tblGrid>
      <w:tr w:rsidR="00474654" w:rsidRPr="00153023" w14:paraId="20476925" w14:textId="77777777">
        <w:trPr>
          <w:trHeight w:val="355"/>
        </w:trPr>
        <w:tc>
          <w:tcPr>
            <w:tcW w:w="1498" w:type="dxa"/>
            <w:tcBorders>
              <w:top w:val="single" w:sz="12" w:space="0" w:color="auto"/>
            </w:tcBorders>
          </w:tcPr>
          <w:p w14:paraId="0A0429B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Название снарядов</w:t>
            </w:r>
          </w:p>
          <w:p w14:paraId="5CC019E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Borders>
              <w:top w:val="single" w:sz="12" w:space="0" w:color="auto"/>
            </w:tcBorders>
          </w:tcPr>
          <w:p w14:paraId="50AEB25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w:t>
            </w:r>
          </w:p>
          <w:p w14:paraId="58FDBF3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Borders>
              <w:top w:val="single" w:sz="12" w:space="0" w:color="auto"/>
            </w:tcBorders>
          </w:tcPr>
          <w:p w14:paraId="199DF04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w:t>
            </w:r>
          </w:p>
          <w:p w14:paraId="5B18D12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66" w:type="dxa"/>
            <w:tcBorders>
              <w:top w:val="single" w:sz="12" w:space="0" w:color="auto"/>
            </w:tcBorders>
          </w:tcPr>
          <w:p w14:paraId="621D9A5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w:t>
            </w:r>
          </w:p>
          <w:p w14:paraId="24B5EFA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18" w:type="dxa"/>
            <w:tcBorders>
              <w:top w:val="single" w:sz="12" w:space="0" w:color="auto"/>
            </w:tcBorders>
          </w:tcPr>
          <w:p w14:paraId="72B734B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w:t>
            </w:r>
          </w:p>
          <w:p w14:paraId="796EAEB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42" w:type="dxa"/>
            <w:tcBorders>
              <w:top w:val="single" w:sz="12" w:space="0" w:color="auto"/>
            </w:tcBorders>
          </w:tcPr>
          <w:p w14:paraId="2631991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p w14:paraId="57CAF5E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44CF1235" w14:textId="77777777">
        <w:trPr>
          <w:trHeight w:val="605"/>
        </w:trPr>
        <w:tc>
          <w:tcPr>
            <w:tcW w:w="1498" w:type="dxa"/>
          </w:tcPr>
          <w:p w14:paraId="6E9970F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76-мм шрапнели</w:t>
            </w:r>
          </w:p>
          <w:p w14:paraId="0F8F298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76-мм гранаты Всего 76-мм</w:t>
            </w:r>
          </w:p>
          <w:p w14:paraId="0239785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Pr>
          <w:p w14:paraId="71CB4A7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78800</w:t>
            </w:r>
          </w:p>
          <w:p w14:paraId="1EF4D0C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30F99A4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78800</w:t>
            </w:r>
          </w:p>
          <w:p w14:paraId="72A0CD5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1DF369B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6807300 2018500</w:t>
            </w:r>
          </w:p>
          <w:p w14:paraId="1E2C425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8825800</w:t>
            </w:r>
          </w:p>
          <w:p w14:paraId="22FAC74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66" w:type="dxa"/>
          </w:tcPr>
          <w:p w14:paraId="09BC7C7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11377200 15521800</w:t>
            </w:r>
          </w:p>
          <w:p w14:paraId="1EFF8A2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26899000</w:t>
            </w:r>
          </w:p>
          <w:p w14:paraId="4C6367A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18" w:type="dxa"/>
          </w:tcPr>
          <w:p w14:paraId="1C8C9D6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7217500</w:t>
            </w:r>
          </w:p>
          <w:p w14:paraId="597F5E8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10504300</w:t>
            </w:r>
          </w:p>
          <w:p w14:paraId="065AEA7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17721800</w:t>
            </w:r>
          </w:p>
          <w:p w14:paraId="68E0B2C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42" w:type="dxa"/>
          </w:tcPr>
          <w:p w14:paraId="0F36C82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25480800</w:t>
            </w:r>
          </w:p>
          <w:p w14:paraId="43A8FD1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28044600</w:t>
            </w:r>
          </w:p>
          <w:p w14:paraId="450270C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53525400</w:t>
            </w:r>
          </w:p>
          <w:p w14:paraId="09ACCA0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582FA71B" w14:textId="77777777">
        <w:trPr>
          <w:trHeight w:val="355"/>
        </w:trPr>
        <w:tc>
          <w:tcPr>
            <w:tcW w:w="1498" w:type="dxa"/>
          </w:tcPr>
          <w:p w14:paraId="56FA66C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снарядов 122-мм гранаты и шрапнели</w:t>
            </w:r>
          </w:p>
          <w:p w14:paraId="5F45ACD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Pr>
          <w:p w14:paraId="0F05B2E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24000</w:t>
            </w:r>
          </w:p>
          <w:p w14:paraId="68AD94E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6636FA5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358938</w:t>
            </w:r>
          </w:p>
          <w:p w14:paraId="66300A2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66" w:type="dxa"/>
          </w:tcPr>
          <w:p w14:paraId="5C01FC0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2212512</w:t>
            </w:r>
          </w:p>
          <w:p w14:paraId="532EFA3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18" w:type="dxa"/>
          </w:tcPr>
          <w:p w14:paraId="4C4260C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3238404</w:t>
            </w:r>
          </w:p>
          <w:p w14:paraId="2988A19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42" w:type="dxa"/>
          </w:tcPr>
          <w:p w14:paraId="79AC072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5833854</w:t>
            </w:r>
          </w:p>
          <w:p w14:paraId="579A5EB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4C28D00C" w14:textId="77777777">
        <w:trPr>
          <w:trHeight w:val="346"/>
        </w:trPr>
        <w:tc>
          <w:tcPr>
            <w:tcW w:w="1498" w:type="dxa"/>
          </w:tcPr>
          <w:p w14:paraId="372AABD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107-мм гранаты и шрапнели</w:t>
            </w:r>
          </w:p>
          <w:p w14:paraId="7B0F730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Pr>
          <w:p w14:paraId="1ABCD38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_</w:t>
            </w:r>
          </w:p>
          <w:p w14:paraId="590B787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2818932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243589</w:t>
            </w:r>
          </w:p>
          <w:p w14:paraId="51D2A5B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66" w:type="dxa"/>
          </w:tcPr>
          <w:p w14:paraId="192C808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720812</w:t>
            </w:r>
          </w:p>
          <w:p w14:paraId="5B4B781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18" w:type="dxa"/>
          </w:tcPr>
          <w:p w14:paraId="794BA56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759487</w:t>
            </w:r>
          </w:p>
          <w:p w14:paraId="6616764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42" w:type="dxa"/>
          </w:tcPr>
          <w:p w14:paraId="06C5663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1723888</w:t>
            </w:r>
          </w:p>
          <w:p w14:paraId="5DEF9B6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18AC67A9" w14:textId="77777777">
        <w:trPr>
          <w:trHeight w:val="1190"/>
        </w:trPr>
        <w:tc>
          <w:tcPr>
            <w:tcW w:w="1498" w:type="dxa"/>
          </w:tcPr>
          <w:p w14:paraId="54C2473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152-мм гранаты 203-мм гранаты 254-мм гранаты 280-мм гранаты 305-мм гранаты</w:t>
            </w:r>
          </w:p>
          <w:p w14:paraId="3C3296D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Pr>
          <w:p w14:paraId="7BD1A71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350440A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7F300C2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714FC9D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2100</w:t>
            </w:r>
          </w:p>
          <w:p w14:paraId="1CFF905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60" w:type="dxa"/>
          </w:tcPr>
          <w:p w14:paraId="1350C22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131724</w:t>
            </w:r>
          </w:p>
          <w:p w14:paraId="1C3531A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3FBDB0B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6B309A3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6237</w:t>
            </w:r>
          </w:p>
          <w:p w14:paraId="429A26D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1600</w:t>
            </w:r>
          </w:p>
          <w:p w14:paraId="2ED1231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66" w:type="dxa"/>
          </w:tcPr>
          <w:p w14:paraId="283BA4B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1130433</w:t>
            </w:r>
          </w:p>
          <w:p w14:paraId="132AA9E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66C5610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3D274BE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8590</w:t>
            </w:r>
          </w:p>
          <w:p w14:paraId="27972C3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3331</w:t>
            </w:r>
          </w:p>
          <w:p w14:paraId="6D88114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18" w:type="dxa"/>
          </w:tcPr>
          <w:p w14:paraId="180B755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2676164</w:t>
            </w:r>
          </w:p>
          <w:p w14:paraId="0AA2167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3535</w:t>
            </w:r>
          </w:p>
          <w:p w14:paraId="074507D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270</w:t>
            </w:r>
          </w:p>
          <w:p w14:paraId="7E49609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6520</w:t>
            </w:r>
          </w:p>
          <w:p w14:paraId="600BA39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7372</w:t>
            </w:r>
          </w:p>
          <w:p w14:paraId="3990128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42" w:type="dxa"/>
          </w:tcPr>
          <w:p w14:paraId="6722A43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3938321</w:t>
            </w:r>
          </w:p>
          <w:p w14:paraId="3703E65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3535</w:t>
            </w:r>
          </w:p>
          <w:p w14:paraId="2BA98A0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270</w:t>
            </w:r>
          </w:p>
          <w:p w14:paraId="2221EFC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23447</w:t>
            </w:r>
          </w:p>
          <w:p w14:paraId="0AF7D9E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12303</w:t>
            </w:r>
          </w:p>
          <w:p w14:paraId="616FCA2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0774AE5F" w14:textId="77777777">
        <w:trPr>
          <w:trHeight w:val="442"/>
        </w:trPr>
        <w:tc>
          <w:tcPr>
            <w:tcW w:w="1498" w:type="dxa"/>
            <w:tcBorders>
              <w:bottom w:val="single" w:sz="12" w:space="0" w:color="auto"/>
            </w:tcBorders>
          </w:tcPr>
          <w:p w14:paraId="2911782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p w14:paraId="1E3BBED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Borders>
              <w:bottom w:val="single" w:sz="12" w:space="0" w:color="auto"/>
            </w:tcBorders>
          </w:tcPr>
          <w:p w14:paraId="751456C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104 900</w:t>
            </w:r>
          </w:p>
          <w:p w14:paraId="2851FDF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Borders>
              <w:bottom w:val="single" w:sz="12" w:space="0" w:color="auto"/>
            </w:tcBorders>
          </w:tcPr>
          <w:p w14:paraId="6C89A9C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9567888</w:t>
            </w:r>
          </w:p>
          <w:p w14:paraId="7842189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66" w:type="dxa"/>
            <w:tcBorders>
              <w:bottom w:val="single" w:sz="12" w:space="0" w:color="auto"/>
            </w:tcBorders>
          </w:tcPr>
          <w:p w14:paraId="1AB6642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30974678</w:t>
            </w:r>
          </w:p>
          <w:p w14:paraId="622CD30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18" w:type="dxa"/>
            <w:tcBorders>
              <w:bottom w:val="single" w:sz="12" w:space="0" w:color="auto"/>
            </w:tcBorders>
          </w:tcPr>
          <w:p w14:paraId="6CA9A45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24413552</w:t>
            </w:r>
          </w:p>
          <w:p w14:paraId="431278C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42" w:type="dxa"/>
            <w:tcBorders>
              <w:bottom w:val="single" w:sz="12" w:space="0" w:color="auto"/>
            </w:tcBorders>
          </w:tcPr>
          <w:p w14:paraId="36B0DFD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65061018</w:t>
            </w:r>
          </w:p>
          <w:p w14:paraId="3A87D14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bl>
    <w:p w14:paraId="2252259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Организация генерала С. Н. Ванкова сыграла огромную роль в снабжении русской армии боеприпасами в первую мировую войну [5, с. 130, 198].</w:t>
      </w:r>
    </w:p>
    <w:p w14:paraId="4479CD3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казенные и частные заводы изготовили для нужд армии 65061018 снарядов, из них 76-мм — 53 525 400 (табл. 1.10) [5, с. 198] (5484).</w:t>
      </w:r>
    </w:p>
    <w:p w14:paraId="0FC318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7F10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 1917. Намеченная дата пуска завода АМО (11201).</w:t>
      </w:r>
    </w:p>
    <w:p w14:paraId="07A9E8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459D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марте 1917 - официальная дата ввода в строй автомобилестроительного завода AMO (ныне ЗИЛ) в Москве (11275).</w:t>
      </w:r>
    </w:p>
    <w:p w14:paraId="35BF8D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97FD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марте 1917 года на о. Эзель вступила в строй батарея №41 с четырьмя 130/55-мм пушками (3861).</w:t>
      </w:r>
    </w:p>
    <w:p w14:paraId="31E6A3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1D1A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марта 1917 г., когда английский союзник в связи со сменой власти в России приостановил поставки «до прояснения картины», комплектование Царицынского завода оборудованием фирмы “Викерс” практически прекратилось В подобном же положении оказался еще ряд спешно оснащаемых в России оборонных производств (Ижорский и Ревдинский заводы, Ревельский порт, плавмастерская «Анадырь» и др.) (РГАВМФ, ф.401, оп.6, д. 1251, л.151.). Настоятельные требования русской стороны о возобновлении поставок оборудования позволили летом 1917 г. несколько сдвинуть дело, однако полностью укомплектовать завод оборудованием в связи со вскоре развернувшимися в России бурными событиями так и не удалось.</w:t>
      </w:r>
    </w:p>
    <w:p w14:paraId="0F9B49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Однако сооружаемому в дни первой мировой войны в Царицыне артиллерийскому заводу все же довелось принять участие в изготовлении главного калибра для отечественных линкоров, правда, уже в советское время. В 30-е гг. завод (он получил название «Баррикады») все же был пущен в ход, и в 1939–1940 гг. на нем изготовили одно опытное и двенадцать серийных 1б"/50 орудий для строившихся линкоров класса «Советский Союз».</w:t>
      </w:r>
    </w:p>
    <w:p w14:paraId="536271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Полностью программа развертывания производства самых современных тяжелых орудий в России предусматривала изготовление их до пятидесяти единиц в год для нужд как флота, так и армии. Подобный уровень производства соответствовал первоклассным мировым стандартам, однако программа эта, в связи с драматическими событиями, вскоре постигшими Россию, осуществлена полностью не была (12109).</w:t>
      </w:r>
    </w:p>
    <w:p w14:paraId="02A297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89D15F"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 ранее марта 1917 г. Доклад Центрального военно-промышленного комитета о работе металлургической промышленности в первые месяцы 1917 г. и о мерах к усилению производства черного металла в России.</w:t>
      </w:r>
    </w:p>
    <w:p w14:paraId="6C3208D2"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94-102</w:t>
      </w:r>
    </w:p>
    <w:p w14:paraId="568952EE"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13251, оп. 20, д. 15, лл. 20—26. Гектогр.</w:t>
      </w:r>
    </w:p>
    <w:p w14:paraId="6D3F4B00"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Доклад Центрального военно-промышленного комитета о работе металлургической промышленности в первые месяцы 1917 г. и о мерах к усилению производства черного металла в России.</w:t>
      </w:r>
    </w:p>
    <w:p w14:paraId="302D3756"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Положение с черным металлом продолжает быть неблагоприятным. Правда, выплавка чугуна в империи в 1916 г. увеличилась на 7.54 млн пуд. по сравнению с выплавкой 1915 г., но все же оказалась ниже на 24.23 млн пуд. выплавки довоенного 1913 г. Выплавка на Урале к тому же отстала от выплавки прошлого года на 3.88 млн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18"/>
        <w:gridCol w:w="660"/>
        <w:gridCol w:w="740"/>
        <w:gridCol w:w="820"/>
        <w:gridCol w:w="915"/>
      </w:tblGrid>
      <w:tr w:rsidR="00B465BC" w:rsidRPr="00153023" w14:paraId="2A8C061C" w14:textId="77777777" w:rsidTr="000655F6">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1B0AD4A"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Районы</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1F4E1EE"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Выплавка чугуна (в млн пуд.)</w:t>
            </w:r>
          </w:p>
        </w:tc>
      </w:tr>
      <w:tr w:rsidR="00B465BC" w:rsidRPr="00153023" w14:paraId="326E5C08" w14:textId="77777777" w:rsidTr="000655F6">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8D31ED0"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51FCB6"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8A238"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3F87E"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0AB74"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r>
      <w:tr w:rsidR="00B465BC" w:rsidRPr="00153023" w14:paraId="46123CDE"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CD5F0B"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7C4156B"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186.16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67D57"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186.21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359C7"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167.54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82C25"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175.64</w:t>
            </w:r>
          </w:p>
        </w:tc>
      </w:tr>
      <w:tr w:rsidR="00B465BC" w:rsidRPr="00153023" w14:paraId="33AC3D36"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B5D7AE"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00F8C"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11F76"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0D526"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DE022"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46.41</w:t>
            </w:r>
          </w:p>
        </w:tc>
      </w:tr>
      <w:tr w:rsidR="00B465BC" w:rsidRPr="00153023" w14:paraId="5E7E03FC"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B517AE"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Подмосковный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A70F6"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C65DB"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10.51</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C7041"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7.08</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B4474"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10.55</w:t>
            </w:r>
          </w:p>
        </w:tc>
      </w:tr>
      <w:tr w:rsidR="00B465BC" w:rsidRPr="00153023" w14:paraId="376D3AE4"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6BBF54"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в империи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7B8C1"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256.84**</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7A9A5"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249.97***</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3D736"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41C44"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232 61*****</w:t>
            </w:r>
          </w:p>
        </w:tc>
      </w:tr>
      <w:tr w:rsidR="00B465BC" w:rsidRPr="00153023" w14:paraId="14711A4E" w14:textId="77777777" w:rsidTr="000655F6">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478FCAA"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Так в док.; следует: 253.75</w:t>
            </w:r>
          </w:p>
          <w:p w14:paraId="6081FCAB"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Так в док.; следует: 249.16</w:t>
            </w:r>
          </w:p>
          <w:p w14:paraId="75C71026"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 в док.; следует: 224.89</w:t>
            </w:r>
          </w:p>
          <w:p w14:paraId="70C36E73"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 в док.; следует: 232.60</w:t>
            </w:r>
          </w:p>
        </w:tc>
      </w:tr>
    </w:tbl>
    <w:p w14:paraId="520AE4CC"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текущем году положение ухудшилось. В связи с транспортными затруднениями и главным образом с реквизицией донецкого топлива, идущего на нужды металлургических заводов, для железных дорог,</w:t>
      </w:r>
      <w:hyperlink r:id="rId93" w:anchor="_ftn2" w:history="1">
        <w:r w:rsidRPr="00153023">
          <w:rPr>
            <w:rFonts w:ascii="Times New Roman" w:hAnsi="Times New Roman" w:cs="Times New Roman"/>
            <w:color w:val="000000" w:themeColor="text1"/>
            <w:kern w:val="2"/>
            <w:sz w:val="16"/>
            <w:szCs w:val="16"/>
          </w:rPr>
          <w:t>[2]</w:t>
        </w:r>
      </w:hyperlink>
      <w:r w:rsidRPr="00153023">
        <w:rPr>
          <w:rFonts w:ascii="Times New Roman" w:hAnsi="Times New Roman" w:cs="Times New Roman"/>
          <w:color w:val="000000" w:themeColor="text1"/>
          <w:kern w:val="2"/>
          <w:sz w:val="16"/>
          <w:szCs w:val="16"/>
        </w:rPr>
        <w:t xml:space="preserve"> выплавка чугуна на Юге России резко понизилась и с максимальной цифры в октябре 1916 г. в 16 415 тыс. пуд. опустилась в феврале т. г. до 9.761 тыс. пуд., т. е. сократилась на 40.5%. По приблизительным данным, выплавка чугуна в империи за первую четверть 1917 г. составила только 48.20 млн пуд. против 58.52 млн пуд. в 1916 г., т. е. уменьшилась на 10.32 млн пуд., или на 17.6%</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18"/>
        <w:gridCol w:w="1588"/>
        <w:gridCol w:w="1588"/>
        <w:gridCol w:w="3366"/>
      </w:tblGrid>
      <w:tr w:rsidR="00B465BC" w:rsidRPr="00153023" w14:paraId="46DBCF4F" w14:textId="77777777" w:rsidTr="00871D7D">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6F8445F"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Районы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D63B751"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Выплавка чугуна (в млн пуд.) за 1-ю четверть</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57C9137"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плюс (+) или минус (—) против 1916 г.</w:t>
            </w:r>
          </w:p>
        </w:tc>
      </w:tr>
      <w:tr w:rsidR="00B465BC" w:rsidRPr="00153023" w14:paraId="6F348557" w14:textId="77777777" w:rsidTr="00871D7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9ACEBED"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E3E851"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46A21"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C7853D2"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p>
        </w:tc>
      </w:tr>
      <w:tr w:rsidR="00B465BC" w:rsidRPr="00153023" w14:paraId="2BBB3E96"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EC4394"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9710A"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2522A"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704AC"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9.71</w:t>
            </w:r>
          </w:p>
        </w:tc>
      </w:tr>
      <w:tr w:rsidR="00B465BC" w:rsidRPr="00153023" w14:paraId="27D0F873"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5CBCF6"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9F340"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59579"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C417C7"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B465BC" w:rsidRPr="00153023" w14:paraId="47ED4DD2"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D80E60"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Подмосковный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C2DFF"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D8785"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4EB22"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0.61</w:t>
            </w:r>
          </w:p>
        </w:tc>
      </w:tr>
      <w:tr w:rsidR="00B465BC" w:rsidRPr="00153023" w14:paraId="22045895"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CF3C4A"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в империи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8DC45"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7006F"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8731A"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—10.32</w:t>
            </w:r>
          </w:p>
        </w:tc>
      </w:tr>
    </w:tbl>
    <w:p w14:paraId="1BC6FF15"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сравнению же с максимальной выплавкой в первой четверти 1914 г. (66.30 млн пуд.) выплавка текущего года сократилась на 18.10млн пуд., или на 26.3/0.</w:t>
      </w:r>
    </w:p>
    <w:p w14:paraId="3C349B63"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происходивших осенью прошлого года совещаниях при Центральном военно-промышленном комитете было установлено, что ежемесячная потребность в черном металле только на одни нужды обороны выражается в сумме не менее 18.5 млн пуд. готового железа и стали, тогда как месячная производительность заводов определилась всего в 15.5 млн пуд. готового железа и стали. Потребность в железе «частного рынка», т. е. населения, не учтенная в цифре 18.5 млн пуд., в 1913 г. равнялась примерно 10 млн пуд. в месяц, а для военного времени принималась в размере не менее 5 млн пуд. ежемесячно.</w:t>
      </w:r>
    </w:p>
    <w:p w14:paraId="493A037D"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Обращая внимание на резкое несоответствие между спросом и предложением металла, Центральный военно-промышленный комитет в докладной записке,</w:t>
      </w:r>
      <w:hyperlink r:id="rId94" w:anchor="_ftn3" w:history="1">
        <w:r w:rsidRPr="00153023">
          <w:rPr>
            <w:rFonts w:ascii="Times New Roman" w:hAnsi="Times New Roman" w:cs="Times New Roman"/>
            <w:color w:val="000000" w:themeColor="text1"/>
            <w:kern w:val="2"/>
            <w:sz w:val="16"/>
            <w:szCs w:val="16"/>
          </w:rPr>
          <w:t>[3]</w:t>
        </w:r>
      </w:hyperlink>
      <w:r w:rsidRPr="00153023">
        <w:rPr>
          <w:rFonts w:ascii="Times New Roman" w:hAnsi="Times New Roman" w:cs="Times New Roman"/>
          <w:color w:val="000000" w:themeColor="text1"/>
          <w:kern w:val="2"/>
          <w:sz w:val="16"/>
          <w:szCs w:val="16"/>
        </w:rPr>
        <w:t xml:space="preserve"> представленной в Особое совещание по обороне государства, предлагал ряд мер к устранению этого несоответствия и, между прочим, намечал меры к тому, чтобы довести производство отечественного металла до уже достигнутой максимальной нормы: для выплавки чугуна 21.86 млн пуд. в месяц и для готового железа и стали 19.28 млп пуд.</w:t>
      </w:r>
    </w:p>
    <w:p w14:paraId="51A49E63"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Как видно из вышеприведенной таблички, средняя месячная выплавка чугуна в текущем году составляет 16.06 млн пуд. и, таким образом, отстает от намеченной Центральным комитетом нормы на 5.80 млн пуд., или на 26.5% .Еще значительнее разница между современной фактической производительностью металлургических заводов и возможной по их техническим средствам и оборудованию производительностью, установленной специально командированными на Юг и Урал правительственными комиссиями, обследовавшими металлургические заводы в конце 1916 г. и начале текущего года в целях поднятия их производительности. Комиссии эти пришли к заключению, что заводы по своим техническим средствам и оборудованию могли бы выпускать металлы в количестве, значительно превышающем их фактическую производительность, а именно: ежемесячная возможная производительность южных заводов была ими определена но отношению к чугуну в 18 730 тыс. пуд., литой болванке в 16 910 тыс. пуд., готовому продукту в 13 319 тыс. пуд. Между тем средняя месячная за первую четверть текущего года выплавка чугуна (10.87) отстает от возможной на 7.86 млн пуд., или на 42%.</w:t>
      </w:r>
    </w:p>
    <w:p w14:paraId="335D1CD9"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Возможная производительность уральских заводов была определена в 62 млн пуд. чугуна в год и литого металла в 61 млн пуд. В настоящее время фактическая выплавка (4.48 млн. пуд. в месяц) отстает от возможной (5.17 млн пуд.) на 0.69 млн пуд., или на 13.3%.</w:t>
      </w:r>
    </w:p>
    <w:p w14:paraId="1628855B"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 мнению комиссии, обследовавшей южные заводы, указанная возможная производительность этих заводов является далеко не использованной исключительно вследствие необеспеченности заводов минеральным топливом надлежащего качества и количества.</w:t>
      </w:r>
    </w:p>
    <w:p w14:paraId="2B90A357"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Комиссия, обследовавшая уральские заводы,</w:t>
      </w:r>
      <w:hyperlink r:id="rId95" w:anchor="_ftn4" w:history="1">
        <w:r w:rsidRPr="00153023">
          <w:rPr>
            <w:rFonts w:ascii="Times New Roman" w:hAnsi="Times New Roman" w:cs="Times New Roman"/>
            <w:color w:val="000000" w:themeColor="text1"/>
            <w:kern w:val="2"/>
            <w:sz w:val="16"/>
            <w:szCs w:val="16"/>
          </w:rPr>
          <w:t>[4]</w:t>
        </w:r>
      </w:hyperlink>
      <w:r w:rsidRPr="00153023">
        <w:rPr>
          <w:rFonts w:ascii="Times New Roman" w:hAnsi="Times New Roman" w:cs="Times New Roman"/>
          <w:color w:val="000000" w:themeColor="text1"/>
          <w:kern w:val="2"/>
          <w:sz w:val="16"/>
          <w:szCs w:val="16"/>
        </w:rPr>
        <w:t xml:space="preserve"> пришла к выводу, что выпуск чугуна в 1917 г. понизился по сравнению с выплавкой 1916 г. вследствие недостаточного снабжения заводов горючими материалами: древесным углем для доменных печей и каменным углем для передельных производств. Недостаточная выработка и подвозка горючего объясняется в свою очередь недостатком рабочих для рубки леса и в шахтах и возчиков для вывоза дров и угля из мест добычи, недостатком фуража и продовольственных средств и неудовлетворительным состоянием перевозок вследствие необеспеченности железных дорог Уральского горнозаводского района паровозами, а также и топливом.</w:t>
      </w:r>
    </w:p>
    <w:p w14:paraId="66D70BAE"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Снабжение металлургических заводов необходимыми для производства материалами продолжает быть и по настоящее время в тех же неблагоприятных условиях, какие были отмечены в работах комиссии.</w:t>
      </w:r>
    </w:p>
    <w:p w14:paraId="62E81290"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Снабжение южных металлургических заводов топливом значительно ухудшилось в конце 1916 г. и начале '1917 г. в связи с расстройством транспорта и реквизицией топлива для железных дорог. Расход донецкого топлива на железных дорогах увеличился с 40 до 63 млн пуд. в декабре 1916 г. В 1917 г. дороги стали требовать для своих нужд 70 млн пуд. в месяц, тогда как при среднем ежемесячном вывозе донецкого топлива в 106 млн пуд. дорогам может быть уделено только 40 млн пуд., не расстраивая работы металлургических заводов и промышленных предприятий, работающих на оборону. Нерациональная политика железных дорог в отношении их топливного хозяйства, непринятие ими заблаговременно мер по обеспечению себя другими видами топлива, главным образом дровами, привели к тому, что они вынуждены были в целях избежания перерывов в движении реквизировать топливо, идущее для промышленных предприятий, в том числе и для металлургических заводов. Вследствие этого остановилось много домен и мартеновских печей. В феврале 1917 г. из 62 доменных нечей работали только 35 против 57 действующих домен в августе '1916 г.</w:t>
      </w:r>
    </w:p>
    <w:p w14:paraId="7C1CFDEB"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первые три месяца т. г. добыча каменного угля в Донецком бассейне упала по сравнению с прошлогоднею на 19 млн пуд., составив 347 млн пуд. против 366 млн нуд. в 1916 г., причем в марте достигла наименьшего уровня. Добыто за месяц (млн н}гд.):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2"/>
        <w:gridCol w:w="616"/>
        <w:gridCol w:w="394"/>
      </w:tblGrid>
      <w:tr w:rsidR="00B465BC" w:rsidRPr="00153023" w14:paraId="3F0F0827" w14:textId="77777777" w:rsidTr="000655F6">
        <w:trPr>
          <w:tblCellSpacing w:w="15"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F4617E1"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r>
      <w:tr w:rsidR="00B465BC" w:rsidRPr="00153023" w14:paraId="63B4E784"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B88BEC"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CA8B6"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12F00"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r>
      <w:tr w:rsidR="00B465BC" w:rsidRPr="00153023" w14:paraId="2A187007"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22AEF6"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9EDE73"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89568"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w:t>
            </w:r>
          </w:p>
        </w:tc>
      </w:tr>
    </w:tbl>
    <w:p w14:paraId="068E8DB2"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Выжиг кокса на Юге России за первую четверть года составил 58.7 млн пуд. против 67.4 млн пуд. в 1916 г., т. е. сократился на 8.7 млн пуд. В феврале было произведено кокса 17.8 млн пуд., тогда как производительная способность имеющихся коксовых печей равнялась 28.5 млн пуд.</w:t>
      </w:r>
    </w:p>
    <w:p w14:paraId="25DE99C7"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Вывоз донецкого топлива за то же время уменьшился на 37.4 млн пуд., составив 301.2 против 338.6 млн пуд. в 1916 г. Особенно значительно сокра-тылся вывоз каменного угля и кокса. За первые три месяца было вывезено (млн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47"/>
        <w:gridCol w:w="508"/>
        <w:gridCol w:w="508"/>
        <w:gridCol w:w="2046"/>
      </w:tblGrid>
      <w:tr w:rsidR="00B465BC" w:rsidRPr="00153023" w14:paraId="4FA02F17"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BE3AA6"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CE237"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F02FD"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287CA"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менее, чем в 1916 г.</w:t>
            </w:r>
          </w:p>
        </w:tc>
      </w:tr>
      <w:tr w:rsidR="00B465BC" w:rsidRPr="00153023" w14:paraId="4159E4B1"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3B75F9"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Каменного угля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9AB86"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5F3E4"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240.2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A6537"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—36.8</w:t>
            </w:r>
          </w:p>
        </w:tc>
      </w:tr>
      <w:tr w:rsidR="00B465BC" w:rsidRPr="00153023" w14:paraId="58EB27FC"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A741EE"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Кокса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902F5"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32D05"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37.1</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3059C"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8.8</w:t>
            </w:r>
          </w:p>
        </w:tc>
      </w:tr>
    </w:tbl>
    <w:p w14:paraId="5069C131"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Главной причиной недовывоза были неподачи. Так, в январе т. г. недогруз по отказам отправителей составил 31.7 млн пуд. против 61 млн пуд. недогруза вследствие неподач, в том числе 47.4 млн пуд. вследствие недостатка вагонов.</w:t>
      </w:r>
    </w:p>
    <w:p w14:paraId="04255C0E"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сокращении общей суммы вывоза отпуск для железных дорог возрос за счет сокращения вывоза для других потребителей, в том числе и для металлургических заводов. Вывезено за первую четверть года донецкого топлива (млн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76"/>
        <w:gridCol w:w="508"/>
        <w:gridCol w:w="508"/>
        <w:gridCol w:w="3347"/>
      </w:tblGrid>
      <w:tr w:rsidR="00B465BC" w:rsidRPr="00153023" w14:paraId="509EFB16"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49441A"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66A12"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FF919"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E6415A4"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Более (+) или менее (—) в 1917 г. против 1916 г.</w:t>
            </w:r>
          </w:p>
        </w:tc>
      </w:tr>
      <w:tr w:rsidR="00B465BC" w:rsidRPr="00153023" w14:paraId="3E23DE18"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1351E8"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Железные дороги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A2618"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44774"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5F3B9"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+10.9</w:t>
            </w:r>
          </w:p>
        </w:tc>
      </w:tr>
      <w:tr w:rsidR="00B465BC" w:rsidRPr="00153023" w14:paraId="401F8B46"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0C090D"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Металлургические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3F264"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6C8CA"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19FE3"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r>
    </w:tbl>
    <w:p w14:paraId="152EE508"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Транспортные затруднения имели место и в отношении других горнозаводских грузов, потребляемых металлургическими заводами.</w:t>
      </w:r>
    </w:p>
    <w:p w14:paraId="43152D43"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Вывоз руды за первые два месяца составил 26.90 млн пуд. против 51.61 млн пуд. в 1916 г. и вывоз флюсов — 13.40 млн нуд. против 15.29 млн пуд. в 1916 г. Ухудшение в снабжении металлургических заводов необходимым им сырьем обусловило уже отмеченное нами выше сокращение выплавки чугуна.</w:t>
      </w:r>
    </w:p>
    <w:p w14:paraId="1E763683"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т. г. 14 печей стояло на парах. Большинство мартеновских печей и прокатных устройств бездействовали. Производство полупродукта и готового продукта на Юге России значительно сократилось, составив за первые два месяца [млн нуд.]: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36"/>
        <w:gridCol w:w="508"/>
        <w:gridCol w:w="523"/>
      </w:tblGrid>
      <w:tr w:rsidR="00B465BC" w:rsidRPr="00153023" w14:paraId="504EE369"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160AE5"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0ACBBB9"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A7B74"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r>
      <w:tr w:rsidR="00B465BC" w:rsidRPr="00153023" w14:paraId="38B82A59"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771DEA"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Полупродукты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393FD"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20.03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14606"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27.05</w:t>
            </w:r>
          </w:p>
        </w:tc>
      </w:tr>
      <w:tr w:rsidR="00B465BC" w:rsidRPr="00153023" w14:paraId="7F8CAAB2"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3D6DD4"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Готовый продукт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B1B29"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DAFC3"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21.74</w:t>
            </w:r>
          </w:p>
        </w:tc>
      </w:tr>
    </w:tbl>
    <w:p w14:paraId="527D6D38"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рабочих на заводах и копях было значительно больше, чем в 1916 г., но в составе их преобладали военнопленные, женщины и подростки, что обусловило понижение производительности рабочего.</w:t>
      </w:r>
    </w:p>
    <w:p w14:paraId="30D3CF3E"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Положение рабочего крайне тяжелое вследствие недостаточного снабжения горных и горнозаводских предприятий продовольствием.</w:t>
      </w:r>
    </w:p>
    <w:p w14:paraId="48C24574"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Запасы топлива на заводах уменьшились по сравнению с прошлым годом: на 1 марта 1917 г. было каменного угля 2.49 млн. пуд. против 5.60 млн. пуд. в 1916 г. и кокса 3.95 против 5.69 на 1 марта 1916 г.</w:t>
      </w:r>
    </w:p>
    <w:p w14:paraId="5FEF5B5D"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последнее время произошли новые обстоятельства, угрожающие еще больше ухудшить положение русской металлургической промышленности. В связи с государственным переворотом начались брожения и волнения среди горных и горнозаводских рабочих как Юга России, так и Урала. Предъявлены были требования относительно увеличения заработной платы, установления восьмичасового рабочего дня, а самое последнее время отношения между рабочими и горнопромышленниками настолько обострились и нормальная жизнь в горных и горнозаводских предприятиях настолько расстроилась, что можно Ъпасаться падения добычи донецкого топлива в мае и июне даже по сравнению с существующим минимальным уровнем ее; выплавка чугуна на Юге России едва ли будет выше 8 млн пуд. в месяц. К горнопромышленным предприятиям предъявляются столь чрезмерные требования, что удовлетворение их может повести к полному финансовому краху горных и горнозаводских предприятий, и владельцы последних вынуждены будут вследствие недостатка денежных средств закрыть заводы, копи и рудники.</w:t>
      </w:r>
    </w:p>
    <w:p w14:paraId="7C90F206"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Очерченное выше положение отечественной металлургии настоятельно требует принятия решительных мероприятий к восстановлению нормальной деятельности металлургических заводов и доведения производительности последних до уже достигнутой ими в первом полугодии 1917 г. максимальной нормы. Для этого прежде всего необходимо:</w:t>
      </w:r>
    </w:p>
    <w:p w14:paraId="5FA1B7F4"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своевременное и планомерное получение топлива в надлежащих для полного действия заводов количествах и надлежащих качеств, а также-получение флюсов и огнеупорных материалов для печей;</w:t>
      </w:r>
    </w:p>
    <w:p w14:paraId="5A1AFB82"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обеспечение металлургических заводов и подсобных им горных промыслов необходимым для рабочих и служащих продовольствием и продуктами первой необходимости, а также другими необходимыми для производства и добычи предметами.</w:t>
      </w:r>
    </w:p>
    <w:p w14:paraId="582F8B55"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упорядочение рабочего вопроса.</w:t>
      </w:r>
    </w:p>
    <w:p w14:paraId="3301254E"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В целях своевременного получения заводами топлива и сырья необходимы мероприятия по упорядочению транспорта вообще и в особенности по усилению перевозок горнозаводских грузов как на Юге России, так и на Урале.</w:t>
      </w:r>
    </w:p>
    <w:p w14:paraId="4E00EA9E"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Для усиления работы железных дорог Юга России и в особенности прилегающей к Донецкому каменноугольному бассейну Екатерининской ж. д. последнюю необходимо прочно и навсегда обеспечить надлежащим парком в количестве не менее 44 тыс. вагонов и соответственным числом паровозов. Для усиления работы железных дорог, обслуживающих Уральский горнозаводский район, необходимо также снабдить их (в особенности Западно-Уральскую и Омскую железные дороги) достаточным количеством вагонов и паровозов.</w:t>
      </w:r>
    </w:p>
    <w:p w14:paraId="14357B9A"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Вследствие недостаточного ремонта в течение войны подвижного состава вагонное и в особенности паровозное хозяйство железных дорог пришли в крайнее расстройство. Для устранения недостатка подвижного-состава необходимо прежде всего произвести капитальный ремонт. Все железнодорожные мастерские должны принять самые энергичные меры к интенсивной работе по ремонту, освободить эти мастерские от работ, не имеющих отношения к железнодорожному хозяйству.</w:t>
      </w:r>
    </w:p>
    <w:p w14:paraId="62D3925E"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наискорейшего приведения в порядок подвижного состава, в особенности паровозов, незамедлительно должен быть составлен план для передачи большого ремонта подвижного состава как казенных, так и частных железных дорог паровозо- и вагоностроительным заводам, а также другим крупным заводам, как например металлургическим, которые легче могут технически оборудовать соответствующий отдел.</w:t>
      </w:r>
    </w:p>
    <w:p w14:paraId="69A30EAA"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осуществления этого срочного большого ремонта должно быть предоставлено все потребное количество металла.</w:t>
      </w:r>
    </w:p>
    <w:p w14:paraId="2F768CE4"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Помимо ремонта подвижного состава, необходимо ввиду недостаточной производительности русских вагоностроительных и паровозостроительных заводов сделать заказы в Америке на вагоны и паровозы и принять меры к скорейшему получению в счет этого заказа части существующего американского подвижного состава.</w:t>
      </w:r>
    </w:p>
    <w:p w14:paraId="7207C757"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 Необходимо установить общественный контроль над деятельностью железных дорог, создав органы надзора на местах (в управлении дорог и на станциях) при участии представителей общественности и служебного и рабочего персонала дорог.</w:t>
      </w:r>
    </w:p>
    <w:p w14:paraId="2F773D82"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 Необходимо увеличить контингент квалифицированных рабочих железнодорожных мастерских отчасти путем возврата из армии квалифицированных рабочих, отчасти путем перечисления рабочих промышленных предприятий, остановившихся из-за недостатка топлива и сырья, в железнодорожные мастерские.</w:t>
      </w:r>
    </w:p>
    <w:p w14:paraId="0C7F6318"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 Необходимо принять меры к ускорению времени пробега вагонов, груженных углем, и к устранению их простоя на станциях. По данным об-ва «Русский Провиданс», за декабрь 1916 г. и за январь т. г. наибольшая скорость пробега на весьма кратком 105-верстном расстоянии (от ст. Рут-ченково, где грузился уголь, до ст. Сартана, где расположен завод) составляла от 48 до 72 часов, тогда как значительная часть вагонов достигала назначения лишь на 9-е, 10-е и даже 11-е сутки.</w:t>
      </w:r>
    </w:p>
    <w:p w14:paraId="0E095269"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усиления коммерческой скорости движения товарных поездов необходимо предоставить Екатерининской дороге угля лучших качеств, чем доселе получаемые ею, и командировать ей до 2000 работоспособных людей (но не пленных) для образования из них кадра хороших рабочих-слесарей и помощников машинистов.</w:t>
      </w:r>
    </w:p>
    <w:p w14:paraId="16AB2C96"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частности, в целях облегчения железных дорог в деле перевозки минерального топлива и других горнозаводских грузов и упорядочения этих перевозок необходимы нижеследующие мероприятия.</w:t>
      </w:r>
    </w:p>
    <w:p w14:paraId="3FDA30F0"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Юге России</w:t>
      </w:r>
    </w:p>
    <w:p w14:paraId="309434BD"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Восстановить право начальника Екатерининской ж. д. использовать по мере действительной надобности дополнительные вагоны для перевозки минерального топлива всех сортов.</w:t>
      </w:r>
    </w:p>
    <w:p w14:paraId="40B8106D"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Обязать железные дороги не допускать произвольное и вообще длительное задержание подвижного состава на заводских и рудничных подъездных путях.</w:t>
      </w:r>
    </w:p>
    <w:p w14:paraId="705AF04C"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Установить, насколько это позволяют обстоятельства, унификацию адресов в том смысле, чтобы уголь с рудников направлялся по возможности в одни руки, как например в адрес города или особого уполномоченного по распределению топлива.</w:t>
      </w:r>
    </w:p>
    <w:p w14:paraId="6BC1977B"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Постепенно заменить на Екатерининской ж. д. американские вагоны, как не приспособленные к нагрузке и выгрузке угля, русскими, более подходящими для этой цели вагонами или соответственно переделать американские вагоны.</w:t>
      </w:r>
    </w:p>
    <w:p w14:paraId="7CDD3DE5"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Придать факту подачи вагонов на копи</w:t>
      </w:r>
      <w:hyperlink r:id="rId96" w:anchor="_ftn5" w:history="1">
        <w:r w:rsidRPr="00153023">
          <w:rPr>
            <w:rFonts w:ascii="Times New Roman" w:hAnsi="Times New Roman" w:cs="Times New Roman"/>
            <w:color w:val="000000" w:themeColor="text1"/>
            <w:kern w:val="2"/>
            <w:sz w:val="16"/>
            <w:szCs w:val="16"/>
          </w:rPr>
          <w:t>[5]</w:t>
        </w:r>
      </w:hyperlink>
      <w:r w:rsidRPr="00153023">
        <w:rPr>
          <w:rFonts w:ascii="Times New Roman" w:hAnsi="Times New Roman" w:cs="Times New Roman"/>
          <w:color w:val="000000" w:themeColor="text1"/>
          <w:kern w:val="2"/>
          <w:sz w:val="16"/>
          <w:szCs w:val="16"/>
        </w:rPr>
        <w:t> по распределению главноуполномоченного по топливу характер обязательного наряда, карая за неиспользование сих вагонов не только штрафами, фактически не уплачиваемыми, как теперь, но и мерами административных взысканий.</w:t>
      </w:r>
    </w:p>
    <w:p w14:paraId="4E9C6FE7"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Чтобы железные дороги обеспечили себя контрактами с углепромышленниками на поставку топлива, и тем была бы устранена действовавшая доселе система приобретения для железных дорог топлива, носящая случайный характер, или в крайнем случае ввести известную планомерность в реквизицию топлива для железных дорог путем установления принудительной заготовки его на заранее намеченных рудниках.</w:t>
      </w:r>
    </w:p>
    <w:p w14:paraId="627DD88B"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Устранить действующее ныне подразделение перевозимого железными дорогами минерального топлива на три группы (Аз, Буки, Веди), как затрудняющее использование случайно образовавшегося порожняка вагонов на станциях погрузки.</w:t>
      </w:r>
    </w:p>
    <w:p w14:paraId="10E92E5B"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Урале</w:t>
      </w:r>
    </w:p>
    <w:p w14:paraId="5CA41513"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Предоставить Уральскому порайонному комитету совместно с заводским совещанием право давать внеочередность горнозаводским грузам до группы Аз включительно, чем будут устранены проволочки, наблюдающиеся в настоящее время при даче нарядов из Петрограда.</w:t>
      </w:r>
    </w:p>
    <w:p w14:paraId="1DC966B3"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Включить в район Уральского порайонного комитета по перевозкам участок Самаро-Златоустовской ж. д. от ст. Полетаово до Уфы.</w:t>
      </w:r>
    </w:p>
    <w:p w14:paraId="5275B0FA"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Ввести в состав порайонного комитета по перевозкам особых контролеров-ревнзоров для фактической проверки движения грузов по железным дорогам.</w:t>
      </w:r>
    </w:p>
    <w:p w14:paraId="08133965"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Вместе с тем должны быть приняты меры к сокращению потребления железными дорогами донецкого минерального топлива путем перехода с него на другие роды топлива — древесное и торфяное. Потребление железными дорогами донецкого топлива не должно превышать 40—45 млн пуд. в месяц.</w:t>
      </w:r>
    </w:p>
    <w:p w14:paraId="648D919C"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Реквизиции топлива, идущего для нужд металлургических заводов, в пользу железных дорог не должны иметь места, за исключением случаев крайней необходимости; реквизиции в последнем случае должны производиться с разрешения уполномоченных председателя Особого совещания но топливу, и о них немедленно должен быть уведомляем потребитель, у которого топливо реквизируется.</w:t>
      </w:r>
    </w:p>
    <w:p w14:paraId="2617F72C"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Необходимо также сократить потребление коксующихся углей железными дорогами в целях освобождения их для нужд металлургии, для чего:</w:t>
      </w:r>
    </w:p>
    <w:p w14:paraId="0072233D"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Министерство путей сообщения должно показать насколько возможно установленную в настоящее время норму (70%) подмеси в топках паровозов коксующихся до минимума</w:t>
      </w:r>
      <w:hyperlink r:id="rId97" w:anchor="_ftn6" w:history="1">
        <w:r w:rsidRPr="00153023">
          <w:rPr>
            <w:rFonts w:ascii="Times New Roman" w:hAnsi="Times New Roman" w:cs="Times New Roman"/>
            <w:color w:val="000000" w:themeColor="text1"/>
            <w:kern w:val="2"/>
            <w:sz w:val="16"/>
            <w:szCs w:val="16"/>
          </w:rPr>
          <w:t>[6]</w:t>
        </w:r>
      </w:hyperlink>
      <w:r w:rsidRPr="00153023">
        <w:rPr>
          <w:rFonts w:ascii="Times New Roman" w:hAnsi="Times New Roman" w:cs="Times New Roman"/>
          <w:color w:val="000000" w:themeColor="text1"/>
          <w:kern w:val="2"/>
          <w:sz w:val="16"/>
          <w:szCs w:val="16"/>
        </w:rPr>
        <w:t>.</w:t>
      </w:r>
    </w:p>
    <w:p w14:paraId="35BE7CE1"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Принять меры к улучшению качества антрацита и тощих углей, потребляемых железными дорогами для топки, в целях получения процента подмеси коксующихся углей.</w:t>
      </w:r>
    </w:p>
    <w:p w14:paraId="67C99389"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Топки вновь строящихся, а также ремонтирующихся паровозов нужно приспособлять по возможности для сжигания антрацита.</w:t>
      </w:r>
    </w:p>
    <w:p w14:paraId="3B2DE53B"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Урале необходимо усилить добычу каменного угля на сибирских и в особенности на уральских копях.</w:t>
      </w:r>
    </w:p>
    <w:p w14:paraId="6ABFE8F0"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Затем необходимы меры по снабжению металлургических заводов и подсобных им горных промыслов необходимым для рабочих и служащих продовольствием и продуктами первой необходимости, а также другими предметами, необходимыми для нормальной деятельности заводов, копей и рудников.</w:t>
      </w:r>
    </w:p>
    <w:p w14:paraId="5F583D97"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частности: а) необходимо в целях обеспечения уральских заводов</w:t>
      </w:r>
    </w:p>
    <w:p w14:paraId="573FB41A"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фуражом и продовольствием освободить Пермскую губ. от поставки фуража фронту, предоставив весь этот фураж заводам, облегчить условия заготовки хлеба в Тобольской губ. и обеспечить зерном Исетский мукомольный район, б) установить правильную организацию снабжения горнозаводского Урала фуражом и продовольствием путем объединения всего этого дела в руках одного уполномоченного с подчинением ему всех других уполномоченных.</w:t>
      </w:r>
    </w:p>
    <w:p w14:paraId="41ED3904"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Необходимо также обеспечить снабжение горных и горнозаводских предприятий: а) железнодорожными материалами для расширения устройства путей, б) железом для построек печей на заводах и для рудников,</w:t>
      </w:r>
    </w:p>
    <w:p w14:paraId="44B113B0"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лесными материалами для рудников, г) кожею, керосином и смазочными: материалами.</w:t>
      </w:r>
    </w:p>
    <w:p w14:paraId="584D1A7B"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Урале население, занятое гужевыми перевозками для заводов, должно быть освобождено от реквизиции лошадей.</w:t>
      </w:r>
    </w:p>
    <w:p w14:paraId="20FDCED5"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III. Меры по рабочему вопросу. Для усиления производительности заводов и рудников необходимы: а) массовый возврат с фронта квалифицированных рабочих, взятых в армию с горнопромышленных предприятий, преимущественно на те заводы и промыслы, где они раньше работали, и</w:t>
      </w:r>
    </w:p>
    <w:p w14:paraId="43F4754E"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безусловно освобождение всех рабочих металлургических заводов и подсобных металлургии горных промыслов от призывов в будущих мобилизациях, если таковые будут иметь место.</w:t>
      </w:r>
    </w:p>
    <w:p w14:paraId="14450675"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Военнопленные, занятые уже на заводах, ни в коем случае не должны отвлекаться для производства полевых работ.</w:t>
      </w:r>
    </w:p>
    <w:p w14:paraId="3715772B"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весны текущего года особенно остро ощущался недостаток рабочей силы в южной горной промышленности в связи со строительным сезоном; по данным Совета съезда горнопромышленников Юга России нужда в рабочих выражается цифрою 100 тыс. чел. Для устранения недостатка в рабочих необходимо откомандировать для нужд горной промышленности некоторое количество войсковых частей глубокого тыла и тыловые войсковые формирования из бывших чинов полиции.</w:t>
      </w:r>
    </w:p>
    <w:p w14:paraId="4D897D18"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 всему изложенному необходимо добавить, что отечественного металла, если принятыми мероприятиями удастся даже достигнуть максимальной нормы производительности, имевшей уже место в нервом полугодии 1914 г., все же будет недостаточно для покрытия всей потребности страны в черном металле как на нужды, связанные с обороной, так и на нужды населения, удовлетворение которых в целях сохранения производительных сил страны не менее важно, чем удовлетворение потребностей фронта.</w:t>
      </w:r>
    </w:p>
    <w:p w14:paraId="2E90DEB5"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Ввиду этого Центральный военно-промышленный комитет еще в 1916 г. указывал правительству на необходимость немедленного заказа за границей -— преимущественно в Сев. Америке — не менее 6—7 млн пуд. черного металла ежемесячно в течение по крайней мере полугодия. При этом указывалось на необходимость получения около 114 млн. пуд. чугуна из Швеции для передельных заводов Петрограда и Москвы, остальное количество предполагалось выписать частью в виде болванок и заготовки, а частью в виде наиболее простых профилей готового железа и стали: рельсов, катаной проволоки, балок и швеллеров, а также рельсовых скреплений в части, которая не может быть получена на отечественных заводах. Меры эти сохраняют свое значение для настоящего времени.</w:t>
      </w:r>
    </w:p>
    <w:p w14:paraId="06BC8931"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заключение необходимо заметить, что в настоящее время самое важное — это упорядочение рабочего вопроса в южном и уральском горнозаводских районах.</w:t>
      </w:r>
    </w:p>
    <w:p w14:paraId="09E7E290"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 перечисленные выше меры не будут иметь значения, если сейчас же не будут урегулированы взаимоотношения между рабочими и горнопромышленниками.</w:t>
      </w:r>
    </w:p>
    <w:p w14:paraId="1FEB65E9"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Если немедленно не будут приняты самые решительные меры к установлению нормального хода работ на заводах, копях и рудниках Урала и Юга России, страна останется без топлива и металла и делу обороны будет нанесен непоправимый ущерб.</w:t>
      </w:r>
    </w:p>
    <w:p w14:paraId="24B16CF2" w14:textId="77777777" w:rsidR="000655F6"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98" w:anchor="_ftnref1" w:history="1">
        <w:r w:rsidR="000655F6" w:rsidRPr="00153023">
          <w:rPr>
            <w:rFonts w:ascii="Times New Roman" w:hAnsi="Times New Roman" w:cs="Times New Roman"/>
            <w:color w:val="000000" w:themeColor="text1"/>
            <w:kern w:val="2"/>
            <w:sz w:val="16"/>
            <w:szCs w:val="16"/>
          </w:rPr>
          <w:t>[1]</w:t>
        </w:r>
      </w:hyperlink>
      <w:r w:rsidR="000655F6" w:rsidRPr="00153023">
        <w:rPr>
          <w:rFonts w:ascii="Times New Roman" w:hAnsi="Times New Roman" w:cs="Times New Roman"/>
          <w:color w:val="000000" w:themeColor="text1"/>
          <w:kern w:val="2"/>
          <w:sz w:val="16"/>
          <w:szCs w:val="16"/>
        </w:rPr>
        <w:t xml:space="preserve"> Датируется по содержанию док.</w:t>
      </w:r>
    </w:p>
    <w:p w14:paraId="45AD3676" w14:textId="77777777" w:rsidR="000655F6"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99" w:anchor="_ftnref2" w:history="1">
        <w:r w:rsidR="000655F6" w:rsidRPr="00153023">
          <w:rPr>
            <w:rFonts w:ascii="Times New Roman" w:hAnsi="Times New Roman" w:cs="Times New Roman"/>
            <w:color w:val="000000" w:themeColor="text1"/>
            <w:kern w:val="2"/>
            <w:sz w:val="16"/>
            <w:szCs w:val="16"/>
          </w:rPr>
          <w:t>[2]</w:t>
        </w:r>
      </w:hyperlink>
      <w:r w:rsidR="000655F6" w:rsidRPr="00153023">
        <w:rPr>
          <w:rFonts w:ascii="Times New Roman" w:hAnsi="Times New Roman" w:cs="Times New Roman"/>
          <w:color w:val="000000" w:themeColor="text1"/>
          <w:kern w:val="2"/>
          <w:sz w:val="16"/>
          <w:szCs w:val="16"/>
        </w:rPr>
        <w:t xml:space="preserve"> К весне 1917 г. реквизиции донецкого угля для нужд железных дорог достигли 35—42 млн пуд. в месяц при общем месячном вывозе из Донбасса около 115— 120 млн пуд. (Известия Особого совещания по топливу, 1917, № 1, стр. 48—49).</w:t>
      </w:r>
    </w:p>
    <w:p w14:paraId="210F2FB3" w14:textId="77777777" w:rsidR="000655F6"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100" w:anchor="_ftnref3" w:history="1">
        <w:r w:rsidR="000655F6" w:rsidRPr="00153023">
          <w:rPr>
            <w:rFonts w:ascii="Times New Roman" w:hAnsi="Times New Roman" w:cs="Times New Roman"/>
            <w:color w:val="000000" w:themeColor="text1"/>
            <w:kern w:val="2"/>
            <w:sz w:val="16"/>
            <w:szCs w:val="16"/>
          </w:rPr>
          <w:t>[3]</w:t>
        </w:r>
      </w:hyperlink>
      <w:r w:rsidR="000655F6" w:rsidRPr="00153023">
        <w:rPr>
          <w:rFonts w:ascii="Times New Roman" w:hAnsi="Times New Roman" w:cs="Times New Roman"/>
          <w:color w:val="000000" w:themeColor="text1"/>
          <w:kern w:val="2"/>
          <w:sz w:val="16"/>
          <w:szCs w:val="16"/>
        </w:rPr>
        <w:t xml:space="preserve"> Записку Центрального военно-промышленного комитета об обеспечении империи чугуном, железом и сталью от 23 ноября 1916 г. см.: ЦГВИА, ф. 13251, оп. 20, д. 15, лл. 45—55.</w:t>
      </w:r>
    </w:p>
    <w:p w14:paraId="5EA5AFE8" w14:textId="77777777" w:rsidR="000655F6"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101" w:anchor="_ftnref4" w:history="1">
        <w:r w:rsidR="000655F6" w:rsidRPr="00153023">
          <w:rPr>
            <w:rFonts w:ascii="Times New Roman" w:hAnsi="Times New Roman" w:cs="Times New Roman"/>
            <w:color w:val="000000" w:themeColor="text1"/>
            <w:kern w:val="2"/>
            <w:sz w:val="16"/>
            <w:szCs w:val="16"/>
          </w:rPr>
          <w:t>[4]</w:t>
        </w:r>
      </w:hyperlink>
      <w:r w:rsidR="000655F6" w:rsidRPr="00153023">
        <w:rPr>
          <w:rFonts w:ascii="Times New Roman" w:hAnsi="Times New Roman" w:cs="Times New Roman"/>
          <w:color w:val="000000" w:themeColor="text1"/>
          <w:kern w:val="2"/>
          <w:sz w:val="16"/>
          <w:szCs w:val="16"/>
        </w:rPr>
        <w:t xml:space="preserve"> Речь идет о комиссии под председательством ген.-лейтенанта Н. Ф. Дроздова. Доклад комиссии ген. Дроздова о производительности металлургических заводов Ураль ского горнопромышленного района за 1916 г. и перспективах на 1917 г. см: ЦГАОР, ф. 683, оп. 1, д. 20, лл. 127—131.</w:t>
      </w:r>
    </w:p>
    <w:p w14:paraId="155A34DF" w14:textId="77777777" w:rsidR="000655F6"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102" w:anchor="_ftnref5" w:history="1">
        <w:r w:rsidR="000655F6" w:rsidRPr="00153023">
          <w:rPr>
            <w:rFonts w:ascii="Times New Roman" w:hAnsi="Times New Roman" w:cs="Times New Roman"/>
            <w:color w:val="000000" w:themeColor="text1"/>
            <w:kern w:val="2"/>
            <w:sz w:val="16"/>
            <w:szCs w:val="16"/>
          </w:rPr>
          <w:t>[5]</w:t>
        </w:r>
      </w:hyperlink>
      <w:r w:rsidR="000655F6" w:rsidRPr="00153023">
        <w:rPr>
          <w:rFonts w:ascii="Times New Roman" w:hAnsi="Times New Roman" w:cs="Times New Roman"/>
          <w:color w:val="000000" w:themeColor="text1"/>
          <w:kern w:val="2"/>
          <w:sz w:val="16"/>
          <w:szCs w:val="16"/>
        </w:rPr>
        <w:t xml:space="preserve"> Так в док.</w:t>
      </w:r>
    </w:p>
    <w:p w14:paraId="40AAFD78" w14:textId="77777777" w:rsidR="000655F6"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103" w:anchor="_ftnref6" w:history="1">
        <w:r w:rsidR="000655F6" w:rsidRPr="00153023">
          <w:rPr>
            <w:rFonts w:ascii="Times New Roman" w:hAnsi="Times New Roman" w:cs="Times New Roman"/>
            <w:color w:val="000000" w:themeColor="text1"/>
            <w:kern w:val="2"/>
            <w:sz w:val="16"/>
            <w:szCs w:val="16"/>
          </w:rPr>
          <w:t>[6]</w:t>
        </w:r>
      </w:hyperlink>
      <w:r w:rsidR="000655F6" w:rsidRPr="00153023">
        <w:rPr>
          <w:rFonts w:ascii="Times New Roman" w:hAnsi="Times New Roman" w:cs="Times New Roman"/>
          <w:color w:val="000000" w:themeColor="text1"/>
          <w:kern w:val="2"/>
          <w:sz w:val="16"/>
          <w:szCs w:val="16"/>
        </w:rPr>
        <w:t xml:space="preserve"> Так. в док. (15690)</w:t>
      </w:r>
    </w:p>
    <w:p w14:paraId="7ACAAFBE"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p>
    <w:p w14:paraId="4CC51358" w14:textId="77777777" w:rsidR="00047607" w:rsidRPr="00153023" w:rsidRDefault="00047607" w:rsidP="00153023">
      <w:pPr>
        <w:autoSpaceDE w:val="0"/>
        <w:autoSpaceDN w:val="0"/>
        <w:adjustRightInd w:val="0"/>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марте 1917 г. на заводе «Н.К. Гейслера»по требованию рабочих было уволено шесть мастеров. В их числе был и заведующий мастерской измерительных приборов А.И.Волков, являвшийся уникальным специалистом в своей области. Попытки администрации примирить стороны конфликта к успеху не привели. А в результате производительность мастерских измерительных приборов резко упала, что поставило под угрозу срыва все заказы на данную продукцию.</w:t>
      </w:r>
    </w:p>
    <w:p w14:paraId="3F83F29B" w14:textId="77777777" w:rsidR="00047607" w:rsidRPr="00153023" w:rsidRDefault="00047607" w:rsidP="00153023">
      <w:pPr>
        <w:autoSpaceDE w:val="0"/>
        <w:autoSpaceDN w:val="0"/>
        <w:adjustRightInd w:val="0"/>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Весьма неблагоприятно на финансовом положении заводов отразилось резкое повышение расходов на рабочую силу (в среднем на 37%) в результате введения 8-часового рабочего дня. Это вынудило предпринимателей прибегать к сверхурочным работам для поддержания прежней производительности предприятий, что и вызывало дополнительные издержки (18297).</w:t>
      </w:r>
    </w:p>
    <w:p w14:paraId="43FF03C4" w14:textId="77777777" w:rsidR="00047607" w:rsidRPr="00153023" w:rsidRDefault="00047607" w:rsidP="00153023">
      <w:pPr>
        <w:spacing w:after="0" w:line="240" w:lineRule="auto"/>
        <w:jc w:val="both"/>
        <w:rPr>
          <w:rFonts w:ascii="Times New Roman" w:hAnsi="Times New Roman" w:cs="Times New Roman"/>
          <w:color w:val="000000" w:themeColor="text1"/>
          <w:sz w:val="16"/>
          <w:szCs w:val="16"/>
        </w:rPr>
      </w:pPr>
    </w:p>
    <w:p w14:paraId="29405FC7" w14:textId="77777777" w:rsidR="00047607" w:rsidRPr="00153023" w:rsidRDefault="00047607" w:rsidP="00153023">
      <w:pPr>
        <w:autoSpaceDE w:val="0"/>
        <w:autoSpaceDN w:val="0"/>
        <w:adjustRightInd w:val="0"/>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марте 1917 г. на основе мастерских ОЭШ был создан Петроградский электротехнический завод Военно-инженерного ведомства, что стало реализацией усилившегося во время войны стремления Военного ведомства получить собственную базу электрослаботочного производства, создать сильного конкурента частным фирмам и своего рода «локомотив» экономической мобилизации на случай будущей войны. Новое предприятие уже в июне 1917 г. становится ведущим участником заготовительной компании ГВТУ, получив заказ на телеграфно-телефонное имущество на сумму более 4,4 млн. руб. (18297).</w:t>
      </w:r>
    </w:p>
    <w:p w14:paraId="25A72C83" w14:textId="77777777" w:rsidR="00047607" w:rsidRPr="00153023" w:rsidRDefault="00047607" w:rsidP="00153023">
      <w:pPr>
        <w:spacing w:after="0" w:line="240" w:lineRule="auto"/>
        <w:jc w:val="both"/>
        <w:rPr>
          <w:rFonts w:ascii="Times New Roman" w:hAnsi="Times New Roman" w:cs="Times New Roman"/>
          <w:color w:val="000000" w:themeColor="text1"/>
          <w:sz w:val="16"/>
          <w:szCs w:val="16"/>
        </w:rPr>
      </w:pPr>
    </w:p>
    <w:p w14:paraId="1963618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4A22E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DAC02B" w14:textId="77777777" w:rsidR="004F0CD1" w:rsidRPr="00153023" w:rsidRDefault="004F0CD1"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марте 1917 г. С.А. Немченко, к которому после Февральской революции перешло руководство действующей авиацией от Александра Михайловича, предложил НШ ВГК реорганизовать Авиаканц. НШ ВГК одобрил проект реорганизации. Вскоре приказом ВГК от 3 апреля 1917 г. № 70 Управление Полевого генерал-инспектора ВВФ при ВГК преобразовалось в Полевое управление авиации и воздухоплавания (ПУАВ) при штабе Верховного Главнокомандующего, вводились штат и положение об этом управлении (19566).</w:t>
      </w:r>
    </w:p>
    <w:p w14:paraId="5F0B058A" w14:textId="77777777" w:rsidR="004F0CD1" w:rsidRPr="00153023" w:rsidRDefault="004F0CD1" w:rsidP="00153023">
      <w:pPr>
        <w:spacing w:after="0" w:line="240" w:lineRule="auto"/>
        <w:jc w:val="both"/>
        <w:rPr>
          <w:rFonts w:ascii="Times New Roman" w:hAnsi="Times New Roman" w:cs="Times New Roman"/>
          <w:color w:val="000000" w:themeColor="text1"/>
          <w:sz w:val="16"/>
          <w:szCs w:val="16"/>
        </w:rPr>
      </w:pPr>
    </w:p>
    <w:p w14:paraId="44E069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марте 1917 года после того как морские цеппелины не смогли осуществить задачу бомбардировки Петрограда, LZ-120 (LZ-90 — по нумерации завода), цеппелин серии “r”, перебазировался в Ковно. Планировалось, что он сможет выполнить эту задачу, сбросив на столицу России 7 тонн бомб. Налет, однако, опять из-за плохой погоды не удался — Бог хранил Петроград.</w:t>
      </w:r>
    </w:p>
    <w:p w14:paraId="7045FD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Базируясь в Зеераппене, LZ-120 часто отправлялся на патрулирование и в разведку в акваторию Балтийского моря. Обычно полет продолжался сутки, затем команда отдыхала и, через 24 часа, — опять в путь. В каждом полете, независимо от его назначения, командир корабля (известный аэронавт Леман) много экспериментировал в маневрах и испытывал новое оборудование, поэтому команда, состоявшая из 28 человек, работала без смены все 24 часа и по праву считалась лучшей в дивизионе. </w:t>
      </w:r>
    </w:p>
    <w:p w14:paraId="480DE4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Огромный практический опыт и желание выжать из воздушного корабля все его возможности, подвигнули Лемана на проведение очередного масштабного эксперимента. Теретически, исходя из максимально возможной загрузки горюче-смазочными материалами (20 000 кг), взяв на борт штатный экипаж (2250 кг), балласт (3500 кг) и стандартный комплект вооружения (4500 кг), LZ-120 мог продержаться в воздухе около 100 часов. И Леман решил на практике проверить теорию (11324).</w:t>
      </w:r>
    </w:p>
    <w:p w14:paraId="5812AD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8FCB13" w14:textId="77777777" w:rsidR="00713C18" w:rsidRPr="00153023" w:rsidRDefault="00713C18"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марте 1917 г., по инициативе штаба 7-й армии Юго-Западного фронта, отдельной брошюрой были выпущены «Указания по борьбе с танками». Против танков предлагалось использовать «кинжальные взводы», выделенные от батарей 76-мм («трехдюймовых») полевых пушек, траншейные 57-, 47- и 40- мм («Виккерс») скорострельные пушки (имевшие в боекомплекте бронебойные снаряды), 37-мм пушки обр. 1915г. системы Розенберга и Мак- Клена. Их дополняли располагаемые в две линии в шахматном порядке фугасы (заряд фугасов «увеличился» до 40 фунтов), ручные гранаты, легкие мины, противотанковые рвы. Отметим предложение использовать подвижные мины, подтягиваемые на пути движения танков из передовых окопов. Начальник инженеров фронта в своих дополнениях к приказу № 0234 добавил к этому «малые фугасы», плоские «самовзрывные» мины Ровенского, а также предложил минировать противотанковые рвы. Полевой Генерал-инспектор артиллерии великий князь Сергей Михайлович заметил, что применение против танков легких горных пушек затрудняется преимущественным сосредоточением этих орудий на Кавказском фронте, а траншейных орудий – их незначительным количеством. Таким образом, главная роль в планируемой ПТО отводилась трехдюймовой полевой пушке (ситуация, схожая с противотанковыми возможностями германской артиллерии) (20250).</w:t>
      </w:r>
    </w:p>
    <w:p w14:paraId="656E8CDD" w14:textId="77777777" w:rsidR="00713C18" w:rsidRPr="00153023" w:rsidRDefault="00713C18" w:rsidP="00153023">
      <w:pPr>
        <w:shd w:val="clear" w:color="auto" w:fill="FFFFFF"/>
        <w:spacing w:after="0" w:line="240" w:lineRule="auto"/>
        <w:jc w:val="both"/>
        <w:rPr>
          <w:rFonts w:ascii="Times New Roman" w:hAnsi="Times New Roman" w:cs="Times New Roman"/>
          <w:color w:val="0070C0"/>
          <w:sz w:val="16"/>
          <w:szCs w:val="16"/>
        </w:rPr>
      </w:pPr>
    </w:p>
    <w:p w14:paraId="5ED957E5" w14:textId="268B9E85" w:rsidR="00FE04A7" w:rsidRPr="00153023" w:rsidRDefault="00FE04A7"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марте 1917 г. Начальник Штаба Верховного Главнокомандующего генерал-адъютант В.М. Алексеев утвердил проект «Наставления для борьбы с неприятельскими сухопутными броненосцами». К уже перечисленным средствам здесь были добавлены огнеметы и применение стрелками и пулеметами бронебойных пуль. Рекомендовалось заблаговременно перегруппировывать на танкоопасные направления подвижные части – конницу с артиллерией, бронечасти, самокатчиков – т.е. создавать мобильный противотанковый резерв. Бронеавтомобили уже считались в русской армии одним из средств борьбы с бронесилами противника.</w:t>
      </w:r>
    </w:p>
    <w:p w14:paraId="530DCBF3" w14:textId="77777777" w:rsidR="00FE04A7" w:rsidRPr="00153023" w:rsidRDefault="00FE04A7"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Таким образом, специалисты русской армии, опираясь преимущественно на чужой опыт и некоторые общие положения, выработали верную и действенную «противотанковую тактику», соответствующую как условиям войны, так и наличным возможностям армии. Причем сделали это за год до того, как крайне немногочисленные германские танки привели в замешательство английские и французские части на Западном фронте. Здесь командование и специалисты русской армии оказались предусмотрительнее союзников. И эта работа пригодилась. Положения, выработанные специалистами русской армии вошли в первое наставление Красной Армии по борьбе с танками, изданное РВС РСФСР в 1918 г., были использованы 14 октября 1920 г. в бою на Каховском плацдарме (20250).</w:t>
      </w:r>
    </w:p>
    <w:p w14:paraId="5356085C" w14:textId="77777777" w:rsidR="00FE04A7" w:rsidRPr="00153023" w:rsidRDefault="00FE04A7" w:rsidP="00153023">
      <w:pPr>
        <w:spacing w:after="0" w:line="240" w:lineRule="auto"/>
        <w:jc w:val="both"/>
        <w:rPr>
          <w:rFonts w:ascii="Times New Roman" w:hAnsi="Times New Roman" w:cs="Times New Roman"/>
          <w:color w:val="0070C0"/>
          <w:sz w:val="16"/>
          <w:szCs w:val="16"/>
        </w:rPr>
      </w:pPr>
    </w:p>
    <w:p w14:paraId="5FA873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марте 1917 А.В.Колчак сказал "...Подлодки и аэропланы портят всю позицию войны...Теперь стреляют во что-то невидимое, а такая невидимая подлодка при первой возможности взорвет корабль...Летает какая-то гадость, в которую почти невозможно попасть. От авиации одно беспокойство, а толку никакого." (1082,4).</w:t>
      </w:r>
    </w:p>
    <w:p w14:paraId="5C6424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D77B5E" w14:textId="77777777" w:rsidR="00ED35CD" w:rsidRPr="00153023" w:rsidRDefault="00ED35CD"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марте 1917 года должна была начаться грандиозная операция по захвату Босфора, с воздуха её должны были поддерживать свыше 150 гидросамолетов, но гибель империи, разрушила замыслы этой операции. После Февральской революции «Александр» был переименован в «Республиканца», а «Николай» в «Авиатора». 24-27 мая «Авиатор» совершил свой последний поход на аэрофотосъёмку и бомбардировку Синопа. Дальнейшая деятельность морской </w:t>
      </w:r>
      <w:r w:rsidRPr="00153023">
        <w:rPr>
          <w:rStyle w:val="highlight"/>
          <w:rFonts w:ascii="Times New Roman" w:hAnsi="Times New Roman" w:cs="Times New Roman"/>
          <w:color w:val="000000" w:themeColor="text1"/>
          <w:kern w:val="2"/>
          <w:sz w:val="16"/>
          <w:szCs w:val="16"/>
        </w:rPr>
        <w:t> авиации </w:t>
      </w:r>
      <w:r w:rsidRPr="00153023">
        <w:rPr>
          <w:rFonts w:ascii="Times New Roman" w:hAnsi="Times New Roman" w:cs="Times New Roman"/>
          <w:color w:val="000000" w:themeColor="text1"/>
          <w:kern w:val="2"/>
          <w:sz w:val="16"/>
          <w:szCs w:val="16"/>
        </w:rPr>
        <w:t xml:space="preserve"> Черноморского </w:t>
      </w:r>
      <w:r w:rsidRPr="00153023">
        <w:rPr>
          <w:rStyle w:val="highlight"/>
          <w:rFonts w:ascii="Times New Roman" w:hAnsi="Times New Roman" w:cs="Times New Roman"/>
          <w:color w:val="000000" w:themeColor="text1"/>
          <w:kern w:val="2"/>
          <w:sz w:val="16"/>
          <w:szCs w:val="16"/>
        </w:rPr>
        <w:t> флота </w:t>
      </w:r>
      <w:r w:rsidRPr="00153023">
        <w:rPr>
          <w:rFonts w:ascii="Times New Roman" w:hAnsi="Times New Roman" w:cs="Times New Roman"/>
          <w:color w:val="000000" w:themeColor="text1"/>
          <w:kern w:val="2"/>
          <w:sz w:val="16"/>
          <w:szCs w:val="16"/>
        </w:rPr>
        <w:t xml:space="preserve"> закончилась в связи с началом Гражданской войны, летчики были разбросаны судьбой по разные стороны фронта (17043).</w:t>
      </w:r>
    </w:p>
    <w:p w14:paraId="4DA476FA" w14:textId="77777777" w:rsidR="00ED35CD" w:rsidRPr="00153023" w:rsidRDefault="00ED35CD"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7526A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возвращении в марте 1917 года на Родину Крутеня назначили командиром 2-й истребительной авиагруппы, действующей на Юго-Западном фронте. Опытный летчик-новатор, прекрасный организатор, Е.Н. Крутень являлся основоположником теории так</w:t>
      </w:r>
      <w:r w:rsidRPr="00153023">
        <w:rPr>
          <w:rFonts w:ascii="Times New Roman" w:hAnsi="Times New Roman" w:cs="Times New Roman"/>
          <w:color w:val="000000" w:themeColor="text1"/>
          <w:kern w:val="2"/>
          <w:sz w:val="16"/>
          <w:szCs w:val="16"/>
        </w:rPr>
        <w:softHyphen/>
        <w:t>тического применения истребительной авиации. В своих работах “Создание истребительных групп”, “Тип аппарата истребителя”, “Воздушный бой”, “Нашест</w:t>
      </w:r>
      <w:r w:rsidRPr="00153023">
        <w:rPr>
          <w:rFonts w:ascii="Times New Roman" w:hAnsi="Times New Roman" w:cs="Times New Roman"/>
          <w:color w:val="000000" w:themeColor="text1"/>
          <w:kern w:val="2"/>
          <w:sz w:val="16"/>
          <w:szCs w:val="16"/>
        </w:rPr>
        <w:softHyphen/>
        <w:t>вие иноплеменников”, “Кричащие нужды русской авиации”, “Что думалось в Лондоне” он излагает свои приемы нападения на самолеты противника, реко</w:t>
      </w:r>
      <w:r w:rsidRPr="00153023">
        <w:rPr>
          <w:rFonts w:ascii="Times New Roman" w:hAnsi="Times New Roman" w:cs="Times New Roman"/>
          <w:color w:val="000000" w:themeColor="text1"/>
          <w:kern w:val="2"/>
          <w:sz w:val="16"/>
          <w:szCs w:val="16"/>
        </w:rPr>
        <w:softHyphen/>
        <w:t>мендует летчикам-истребителям действовать парами, широко применять в воздушном бою вертикальный маневр. Крутень разработал более двадцати различ</w:t>
      </w:r>
      <w:r w:rsidRPr="00153023">
        <w:rPr>
          <w:rFonts w:ascii="Times New Roman" w:hAnsi="Times New Roman" w:cs="Times New Roman"/>
          <w:color w:val="000000" w:themeColor="text1"/>
          <w:kern w:val="2"/>
          <w:sz w:val="16"/>
          <w:szCs w:val="16"/>
        </w:rPr>
        <w:softHyphen/>
        <w:t>ных атакующих маневров.</w:t>
      </w:r>
    </w:p>
    <w:p w14:paraId="5E5848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F1B243" w14:textId="77777777" w:rsidR="00CD1F09" w:rsidRPr="00153023" w:rsidRDefault="00CD1F0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250A736" w14:textId="77777777" w:rsidR="00CD1F09" w:rsidRPr="00153023" w:rsidRDefault="00CD1F0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2B6143" w14:textId="77777777" w:rsidR="00CD1F09" w:rsidRPr="00153023" w:rsidRDefault="00CD1F09" w:rsidP="00153023">
      <w:pPr>
        <w:pStyle w:val="a3"/>
        <w:rPr>
          <w:color w:val="000000" w:themeColor="text1"/>
          <w:lang w:val="ru-RU"/>
        </w:rPr>
      </w:pPr>
      <w:r w:rsidRPr="00153023">
        <w:rPr>
          <w:color w:val="000000" w:themeColor="text1"/>
        </w:rPr>
        <w:t>C</w:t>
      </w:r>
      <w:r w:rsidRPr="00153023">
        <w:rPr>
          <w:color w:val="000000" w:themeColor="text1"/>
          <w:lang w:val="ru-RU"/>
        </w:rPr>
        <w:t xml:space="preserve"> марта 1917 сформированное Временное правительство в течение восьми месяцев оно так и не решило ни одного жизненно важного для России вопроса, поскольку в условиях дефицита госбюджета и неспособно было его решить. По различным источникам, дефицит госбюджета в 1917 г. составил 22,6 млрд руб. при годовом доходе 16 млрд руб. (18078).</w:t>
      </w:r>
    </w:p>
    <w:p w14:paraId="7A3F2C58" w14:textId="77777777" w:rsidR="00CD1F09" w:rsidRPr="00153023" w:rsidRDefault="00CD1F09" w:rsidP="00153023">
      <w:pPr>
        <w:pStyle w:val="a3"/>
        <w:rPr>
          <w:color w:val="000000" w:themeColor="text1"/>
          <w:lang w:val="ru-RU"/>
        </w:rPr>
      </w:pPr>
    </w:p>
    <w:p w14:paraId="64951730" w14:textId="77777777" w:rsidR="004F0CD1" w:rsidRPr="00153023" w:rsidRDefault="004F0CD1" w:rsidP="00153023">
      <w:pPr>
        <w:pStyle w:val="ae"/>
        <w:spacing w:before="0" w:after="0"/>
        <w:jc w:val="both"/>
        <w:rPr>
          <w:color w:val="000000" w:themeColor="text1"/>
          <w:sz w:val="16"/>
          <w:szCs w:val="16"/>
        </w:rPr>
      </w:pPr>
      <w:r w:rsidRPr="00153023">
        <w:rPr>
          <w:color w:val="000000" w:themeColor="text1"/>
          <w:sz w:val="16"/>
          <w:szCs w:val="16"/>
        </w:rPr>
        <w:t>В марте 1917 после победы Февральской революции в России в промышленных центрах Финляндии начали создаваться рабочие сеймы, Рабочая гвардия порядка и Красная Гвардия. Руководящими революционными органами были Гельсингфорсский сейм рабочих организаций (созданный в марте 1917 года) и левое крыло СДПФ, которые сотрудничали с русскими советами солдатских депутатов, матросскими комитетами Балтийского флота и советами рабочих депутатов во главе с Областным комитетом армии, флота и рабочих Финляндии, с Гельсингфорсским комитетом РСДРП (б), с финским национальным районом Петроградской организации РСДРП (б) (18525).</w:t>
      </w:r>
    </w:p>
    <w:p w14:paraId="46A789F1" w14:textId="77777777" w:rsidR="004F0CD1" w:rsidRPr="00153023" w:rsidRDefault="004F0CD1" w:rsidP="00153023">
      <w:pPr>
        <w:pStyle w:val="ae"/>
        <w:spacing w:before="0" w:after="0"/>
        <w:jc w:val="both"/>
        <w:rPr>
          <w:color w:val="000000" w:themeColor="text1"/>
          <w:sz w:val="16"/>
          <w:szCs w:val="16"/>
        </w:rPr>
      </w:pPr>
    </w:p>
    <w:p w14:paraId="2463C5E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2AC29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C3D3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марта месяца 1917 начались дневные налеты британских двухмоторных бомбовозов "Хендли-Пейдж 0/400" (11999).</w:t>
      </w:r>
    </w:p>
    <w:p w14:paraId="1095D3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8A140C" w14:textId="77777777" w:rsidR="00B42572" w:rsidRPr="00153023" w:rsidRDefault="00B4257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марте 1917 бомбардировщики Royal Naval Air Service Handley Page O / 100 начинают ночные атаки на немецкие военно-морские базы, вокзалы и железнодорожные узлы , а также промышленные цели (20341).</w:t>
      </w:r>
    </w:p>
    <w:p w14:paraId="6C2FDFEE" w14:textId="77777777" w:rsidR="00B42572" w:rsidRPr="00153023" w:rsidRDefault="00B42572" w:rsidP="00153023">
      <w:pPr>
        <w:spacing w:after="0" w:line="240" w:lineRule="auto"/>
        <w:jc w:val="both"/>
        <w:rPr>
          <w:rFonts w:ascii="Times New Roman" w:hAnsi="Times New Roman" w:cs="Times New Roman"/>
          <w:color w:val="0070C0"/>
          <w:sz w:val="16"/>
          <w:szCs w:val="16"/>
        </w:rPr>
      </w:pPr>
    </w:p>
    <w:p w14:paraId="5ED830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марте 1917 года во время испытаний L-42 поднялся на высоту 6000 м, причем груз, имитирующий бомбовую нагрузку, весил 2000 кг. Водяной балласт частично был заменен песком, а оставшаяся его часть смешана с глицерином, чтобы предотвратить замерзание воды на больших высотах. Переоборудование цеппелинов разных типов в высотные продолжалось до октября. L-44, построенный в апреле, первым получил уменьшенную двухмоторную заднюю гондолу с одним воздушным винтом. Примерно в это же время берлинская фирма “Люфтфарцойг-Геселлшафт” закончила строительство значительно усовершенствованных больших нежестких дирижаблей Парсеваля PL-26 и PL-27. Несмотря на негативное к ним отношение Штрассера, руководство флота настояло на постройке этих кораблей. Во время испытаний PL-26 сгорел в эллинге. Имея объем 31 150 куб. м, PL-27 стал самым большим нежестким дирижаблем в мировой практике. Оснащенный четырьмя моторами “Майбах” HSL, корабль развивал скорость 91 км/ч. Моряки, однако, к действительной службе этот дирижабль так и не привлекли. Доверяли только цеппелинам (11324).</w:t>
      </w:r>
    </w:p>
    <w:p w14:paraId="26BDFE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E101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марте 1917 года был произведен налет пятью воздушными кораблями, два из них достигли Лондона. Из-за сильно засвежевшего ветра обратный путь оказался очень тяжелым. L-42 вынужден был опуститься в Ютербоге, а L-35 — в Дрездене. L-40 и L-41 возвратились в свои ангары у Альхорна. L-39 был отнесен штормом на юго-запад, пролетел над линией фронта во Франции и, согласно французскому радио, был сбит огнем у города Компьень. Его экипаж погиб. </w:t>
      </w:r>
    </w:p>
    <w:p w14:paraId="100846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Налет, предпринятый в апреле, пришлось прервать сразу после вылета кораблей, так как погода на трассе была абсолютно нелетной. В мае представился случай произвести успешный налет, осуществленный в ночь с 23-го на 24-го при участии L-40, L-42, L-43, L-44 и L-45. На L-44 находился командир Дивизиона воздушных кораблей, капитан 2 ранга Штрассер. Приводим его донесение. </w:t>
      </w:r>
    </w:p>
    <w:p w14:paraId="28929F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“Около 1.45 прошли над берегом у Гарвича, где встретили разорванные облака. Многочисленные прожекторы безуспешно пытались нащупать наш корабль. С земли велся слабый обстрел, в воздухе не было никаких самолетов. Из-за [205] одновременной остановки трех моторов продолжать полет к Лондону стало невозможно, так как корабль начал терять высоту. Сбросили 2000 кг бомб над Гарвичем. Вскоре после атаки остановились все моторы. Корабль в течение 45 минут висел над территорией противника наподобие аэростата и снизился с высоты 5700 м до 3900 м. До 10.00 шли с одним мотором, а после 10.00 — иногда с двумя, а временами и с тремя моторами. Благополучно приземлились в Нордхольце. В 19.20 на обратном пути L-43 попал под очень сильный град. Молния ударила в переднюю часть корабля и пробежала поверху, не причинив вреда”. В этом высотном полете часть экипажа L-44 потеряла сознание от нехватки кислорода. Высотность явилась также причиной остановки двигателей. </w:t>
      </w:r>
    </w:p>
    <w:p w14:paraId="1C0321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Крайне неблагоприятными для воздушных кораблей оказались метеорологические условия на больших высотах. Там почти постоянно дул очень сильный западный ветер, переходивший иногда в северный, и побороть его из-за потери мощности двигателей было очень трудно. По этой причине цеппелины часто не могли выполнить задания, несмотря на то что в низких слоях стояла прекрасная погода. Эти проблемы были частично сняты после того, как в 1918 году пошли в серию высотные двигатели. </w:t>
      </w:r>
    </w:p>
    <w:p w14:paraId="3F37A3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Следующий налет состоялся 17 июня. В нем приняли участие L-42, L-43, L-44 и L-45. Несколько раз пришлось уклоняться от шквалов, поэтому достигнуть Лондона за остававшееся короткое ночное время не представлялось возможным. L-42 сбросил в 3.00 все свои бомбы над Дувром. Во время бомбардировки корабль подвергся сильному обстрелу, но прожекторы из-за густого тумана смогли поймать его лишь на короткое время. Бомбы точно легли в цель. Минут через 10 после атаки были замечены сильные взрывы. Казалось, что на [206] воздух взлетали целые кварталы домов, долгое время наблюдались пожары. Вскоре после атаки корабль подвергся преследованию мелких кораблей, по всей вероятности — миноносцев или легких крейсеров, которые открыли по нему беглый огонь. Пришлось уходить на высоту 5000 м. </w:t>
      </w:r>
    </w:p>
    <w:p w14:paraId="548D51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L-42 наблюдали, как один из наших воздушных кораблей подвергся атаке самолета. Цеппелин находился в это время на высоте 4500-5000 м, а самолет — на 300-500 м выше. L-43 из этого полета не вернулся, очевидно, он был сбит самолетом. Впоследствии это предположение подтвердилось английскими сообщениями (11324).</w:t>
      </w:r>
    </w:p>
    <w:p w14:paraId="4C6CFE5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66AD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марте 1917 итальянцам удалось вновь применить дирижабли М.11, М.14, М.15, М.16 и Е.5 в групповых налетах на цели в Порденноне, Касарсе и Конельяно. 17 июня было осуществлено самое массированное применение итальянцами дирижаблей. Восемнадцать дирижаблей сбросили 12 т бомб на воинские цели в Пуле. Налеты продолжались в 1918 году, когда в июне и октябре дирижабли способствовали своими активными действиями наступлению итальянской армии. За время войны воздушные корабли совершили 235 боевых вылетов, сбросив 250 т бомб и 50 т листовок. Самым активным среди них стал М.11, который 53 раза поднимался навстречу смерти. Судьба была к нему благосклонна — корабль так и не был сбит (11324).</w:t>
      </w:r>
    </w:p>
    <w:p w14:paraId="5A19A8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5714BB"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марта 1917 г. DH.4 с успехом применялся союзниками на всех фронтах войны (5999).</w:t>
      </w:r>
    </w:p>
    <w:p w14:paraId="18C3201B"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B35A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марте 1917 года нападки в парламенте на бюрократизм при приеме заказов на изготовление самолетов вызвали уход в отставку Военного министра. Неудача апрельскогонаступления 1917 года, на которое возлагались большие надежды, также была приписана слабости французской авиации. Начальнику военно-воздушного флота пришлось уйти в отставку; в целях лучшего использования имеющихся средств и быстрейшего усиления авиационных войск решено было приступить к их полной реорганизации. Прежде всего, однако, в обеих странах возлагали особые надежды на помощь вступивших в войну СевероАмериканских Соединенных Штатов, гигантские ресурсы которых должны были обеспечить союзникам громадный перевес в воздухе. Страницы неприятельских газет были полны самыми фантастическими домыслами. Ожидалось, что в самое ближайшее время тысячи американских самолетов наводнят Германию и поставят ее на колени (11282).</w:t>
      </w:r>
    </w:p>
    <w:p w14:paraId="4BB48C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864488" w14:textId="77777777" w:rsidR="002B526B" w:rsidRPr="00153023" w:rsidRDefault="002B526B"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В марте 1917 года во Франции Ренье сменил Д. Винсен (D. Vinsent), он — бывший воздухоплаватель и неплохо разбирается в авиации. Винсен более четко разделяет обязанности между СТАе и СФА, ликвидирует Генеральную инспекцию по авиастроению — вместо нее за каждым производителем авиатехники закрепляется контролирующий офицер. С приходом в сентябре 1917 года нового премьерминистра, Винсена снимают с должности, на его места назначается бывший авиатор Ж-Л. Дюмесниль (J-L Dumesnil) (19791).</w:t>
      </w:r>
    </w:p>
    <w:p w14:paraId="01FFF445" w14:textId="77777777" w:rsidR="002B526B" w:rsidRPr="00153023" w:rsidRDefault="002B526B" w:rsidP="00153023">
      <w:pPr>
        <w:pStyle w:val="ae"/>
        <w:shd w:val="clear" w:color="auto" w:fill="FFFFFF"/>
        <w:spacing w:before="0" w:after="0"/>
        <w:jc w:val="both"/>
        <w:textAlignment w:val="baseline"/>
        <w:rPr>
          <w:color w:val="000000" w:themeColor="text1"/>
          <w:sz w:val="16"/>
          <w:szCs w:val="16"/>
        </w:rPr>
      </w:pPr>
    </w:p>
    <w:p w14:paraId="534AAC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марте 1917 в США создана известная в мире фирма "Боинг" по производству самолетов (274).</w:t>
      </w:r>
    </w:p>
    <w:p w14:paraId="72D79F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другим данным первая фирма была создана в июле 1916, а название Боинг получила в апреле 1917.</w:t>
      </w:r>
    </w:p>
    <w:p w14:paraId="54FC346B"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1F7907" w14:textId="77777777" w:rsidR="002C67BA" w:rsidRPr="00153023" w:rsidRDefault="002C67B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марте 1917 г. головной борт А4845 S.E.5 был сдан на официальные испытания на базу Мартлешам Хит и неожиданно показал большой недобор скорости, резко ухудшилась управляемость по крену. </w:t>
      </w:r>
    </w:p>
    <w:p w14:paraId="5872E5B9" w14:textId="77777777" w:rsidR="002C67BA" w:rsidRPr="00153023" w:rsidRDefault="002C67B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Первые самолеты должны были изготавливаться в полном соответствии с проектом за единственным согласованным исключением: фирма «Испано-Сюиза» оказалась не готова начать поставки штатных двухсотсильных моторов H.S.8B, и их разрешили заменить на безредукторные H.S.8Ab мощностью 180 л. с. Осмотр и обмер самолета показал, что в производстве были допущены отклонения от чертежей — в частности, размах крыльев рабочими был самовольно уменьшен примерно на 380 мм. Все списали на это и обошлись более строгими мерами по контролю качества. Первые самолеты были направлены в 56-ю эскадрилью RFC в марте 1917 г. Для их освоения в ней были собраны лучшие пилоты RFC, в том числе и ас Альберт Балл — невзирая на его непатриотичные симпатии к французским «Ньюпорам».</w:t>
      </w:r>
    </w:p>
    <w:p w14:paraId="4AE3BE6D" w14:textId="77777777" w:rsidR="002C67BA" w:rsidRPr="00153023" w:rsidRDefault="002C67B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Всего в 1917 г. заводом RAF было построено 74 самолета S.E.5 двумя заказами. С одной стороны, впечатление от нового истребителя было хорошим — он был быстрым и маневренным, резво набирал высоту, но с другой — оставались проблемы в устойчивости и управляемости, в том числе по крену. Хотя методик численной оценки таких характеристик еще не существовало, заказчик настаивал на переделке машины.  (22792).</w:t>
      </w:r>
    </w:p>
    <w:p w14:paraId="1E0D3BBC" w14:textId="77777777" w:rsidR="002C67BA" w:rsidRPr="00153023" w:rsidRDefault="002C67BA" w:rsidP="00153023">
      <w:pPr>
        <w:spacing w:after="0" w:line="240" w:lineRule="auto"/>
        <w:jc w:val="both"/>
        <w:rPr>
          <w:rFonts w:ascii="Times New Roman" w:hAnsi="Times New Roman" w:cs="Times New Roman"/>
          <w:color w:val="0070C0"/>
          <w:sz w:val="16"/>
          <w:szCs w:val="16"/>
        </w:rPr>
      </w:pPr>
    </w:p>
    <w:p w14:paraId="7CB9507E" w14:textId="77777777" w:rsidR="002C67BA" w:rsidRPr="00153023" w:rsidRDefault="002C67B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марте 1917 г. в производство пошла следующая модификация английских танков — Mk IV, ставшая самым массовым британским танком в 1916–1918 гг. Таких машин было построено 1 015 шт. (420 «самцов» и 595 «самок»). На Mk IV было улучшено бронирование — к этому времени германская пехота уже активно применяла новые бронебойные пули. Толщину брони в лобовой части довели до 16 мм, бортов — до 12, а крыши — до 8 мм. Переконструировали спонсоны, теперь они могли вдвигаться внутрь корпуса по особым салазкам (это упрощало транспортировку по железной дороге), а их нижнюю часть еще больше скосили, чтобы уменьшить «зарывание». Стволы орудий укоротили с 40 до 23 калибров. На «самках» пулеметные спонсоны вообще уменьшили, и под ними сделали прямоугольные люки-лазы с двустворчатыми крышками. Наконец, установили систему принудительной подачи горючего к карбюратору и увеличили объем топливных баков — танк жрал около 10 литров бензина на километр (22787).</w:t>
      </w:r>
    </w:p>
    <w:p w14:paraId="6C51F0A0" w14:textId="77777777" w:rsidR="002C67BA" w:rsidRPr="00153023" w:rsidRDefault="002C67BA" w:rsidP="00153023">
      <w:pPr>
        <w:spacing w:after="0" w:line="240" w:lineRule="auto"/>
        <w:jc w:val="both"/>
        <w:rPr>
          <w:rFonts w:ascii="Times New Roman" w:hAnsi="Times New Roman" w:cs="Times New Roman"/>
          <w:color w:val="0070C0"/>
          <w:sz w:val="16"/>
          <w:szCs w:val="16"/>
        </w:rPr>
      </w:pPr>
    </w:p>
    <w:p w14:paraId="6A73D04C"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марте 1917 г. американец Ф. Сэмпл зарегистрировал заявку, а в июле 1918 г. получил патент на «Костюм для авиа</w:t>
      </w:r>
      <w:r w:rsidRPr="00153023">
        <w:rPr>
          <w:rFonts w:ascii="Times New Roman" w:hAnsi="Times New Roman" w:cs="Times New Roman"/>
          <w:color w:val="000000" w:themeColor="text1"/>
          <w:kern w:val="2"/>
          <w:sz w:val="16"/>
          <w:szCs w:val="16"/>
        </w:rPr>
        <w:softHyphen/>
        <w:t>торов», предназначавшийся для исполь</w:t>
      </w:r>
      <w:r w:rsidRPr="00153023">
        <w:rPr>
          <w:rFonts w:ascii="Times New Roman" w:hAnsi="Times New Roman" w:cs="Times New Roman"/>
          <w:color w:val="000000" w:themeColor="text1"/>
          <w:kern w:val="2"/>
          <w:sz w:val="16"/>
          <w:szCs w:val="16"/>
        </w:rPr>
        <w:softHyphen/>
        <w:t>зования при полётах на большой высо</w:t>
      </w:r>
      <w:r w:rsidRPr="00153023">
        <w:rPr>
          <w:rFonts w:ascii="Times New Roman" w:hAnsi="Times New Roman" w:cs="Times New Roman"/>
          <w:color w:val="000000" w:themeColor="text1"/>
          <w:kern w:val="2"/>
          <w:sz w:val="16"/>
          <w:szCs w:val="16"/>
        </w:rPr>
        <w:softHyphen/>
        <w:t>те, а также иных работах в условиях разреженной атмосферы. Именно Сэмпл считается автором первого па</w:t>
      </w:r>
      <w:r w:rsidRPr="00153023">
        <w:rPr>
          <w:rFonts w:ascii="Times New Roman" w:hAnsi="Times New Roman" w:cs="Times New Roman"/>
          <w:color w:val="000000" w:themeColor="text1"/>
          <w:kern w:val="2"/>
          <w:sz w:val="16"/>
          <w:szCs w:val="16"/>
        </w:rPr>
        <w:softHyphen/>
        <w:t>тента на высотный скафандр.</w:t>
      </w:r>
    </w:p>
    <w:p w14:paraId="780AF53B"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Предлагавшийся Сэмплом скафандр представлял собой практически полно</w:t>
      </w:r>
      <w:r w:rsidRPr="00153023">
        <w:rPr>
          <w:rFonts w:ascii="Times New Roman" w:hAnsi="Times New Roman" w:cs="Times New Roman"/>
          <w:color w:val="000000" w:themeColor="text1"/>
          <w:kern w:val="2"/>
          <w:sz w:val="16"/>
          <w:szCs w:val="16"/>
        </w:rPr>
        <w:softHyphen/>
        <w:t>стью, за исключением кистей рук, зак</w:t>
      </w:r>
      <w:r w:rsidRPr="00153023">
        <w:rPr>
          <w:rFonts w:ascii="Times New Roman" w:hAnsi="Times New Roman" w:cs="Times New Roman"/>
          <w:color w:val="000000" w:themeColor="text1"/>
          <w:kern w:val="2"/>
          <w:sz w:val="16"/>
          <w:szCs w:val="16"/>
        </w:rPr>
        <w:softHyphen/>
        <w:t>рывающий тело воздухонепроницаемый комбинезон, соединявшийся с герметич</w:t>
      </w:r>
      <w:r w:rsidRPr="00153023">
        <w:rPr>
          <w:rFonts w:ascii="Times New Roman" w:hAnsi="Times New Roman" w:cs="Times New Roman"/>
          <w:color w:val="000000" w:themeColor="text1"/>
          <w:kern w:val="2"/>
          <w:sz w:val="16"/>
          <w:szCs w:val="16"/>
        </w:rPr>
        <w:softHyphen/>
        <w:t>ным шлемом, который можно было лег</w:t>
      </w:r>
      <w:r w:rsidRPr="00153023">
        <w:rPr>
          <w:rFonts w:ascii="Times New Roman" w:hAnsi="Times New Roman" w:cs="Times New Roman"/>
          <w:color w:val="000000" w:themeColor="text1"/>
          <w:kern w:val="2"/>
          <w:sz w:val="16"/>
          <w:szCs w:val="16"/>
        </w:rPr>
        <w:softHyphen/>
        <w:t>ко открыть или закрыть. Основное вни</w:t>
      </w:r>
      <w:r w:rsidRPr="00153023">
        <w:rPr>
          <w:rFonts w:ascii="Times New Roman" w:hAnsi="Times New Roman" w:cs="Times New Roman"/>
          <w:color w:val="000000" w:themeColor="text1"/>
          <w:kern w:val="2"/>
          <w:sz w:val="16"/>
          <w:szCs w:val="16"/>
        </w:rPr>
        <w:softHyphen/>
        <w:t>мание изобретатель уделил именно раз</w:t>
      </w:r>
      <w:r w:rsidRPr="00153023">
        <w:rPr>
          <w:rFonts w:ascii="Times New Roman" w:hAnsi="Times New Roman" w:cs="Times New Roman"/>
          <w:color w:val="000000" w:themeColor="text1"/>
          <w:kern w:val="2"/>
          <w:sz w:val="16"/>
          <w:szCs w:val="16"/>
        </w:rPr>
        <w:softHyphen/>
        <w:t>работке конструкции шлема. Для пода</w:t>
      </w:r>
      <w:r w:rsidRPr="00153023">
        <w:rPr>
          <w:rFonts w:ascii="Times New Roman" w:hAnsi="Times New Roman" w:cs="Times New Roman"/>
          <w:color w:val="000000" w:themeColor="text1"/>
          <w:kern w:val="2"/>
          <w:sz w:val="16"/>
          <w:szCs w:val="16"/>
        </w:rPr>
        <w:softHyphen/>
        <w:t>чи воздуха под давлением шлем был соединен шлангом с источником сжатого воздуха, например, с насосом, расположенным на самолёте. В верхней части шлема располагался выпускной клапан, обеспечивавший непрерывное прохождение воздуха и поддержание необходимого давления (15833).</w:t>
      </w:r>
    </w:p>
    <w:p w14:paraId="576EE1C7" w14:textId="77777777" w:rsidR="000655F6" w:rsidRPr="00153023" w:rsidRDefault="000655F6" w:rsidP="00153023">
      <w:pPr>
        <w:spacing w:after="0" w:line="240" w:lineRule="auto"/>
        <w:jc w:val="both"/>
        <w:rPr>
          <w:rFonts w:ascii="Times New Roman" w:hAnsi="Times New Roman" w:cs="Times New Roman"/>
          <w:color w:val="000000" w:themeColor="text1"/>
          <w:kern w:val="2"/>
          <w:sz w:val="16"/>
          <w:szCs w:val="16"/>
        </w:rPr>
      </w:pPr>
    </w:p>
    <w:p w14:paraId="53D867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марте 1917 года немецкие железнодорожные артустановки “ Kollosal ” (“Колоссаль”), находившиеся на расстоянии 125 километров от Парижа, подвергли бомбардировке французскую столицу. Было сделано 367 выстрелов (снаряд пролетал расстояние до цели за 176 секунд). Германцы провели обстрел Парижа тремя железнодорожными транспортерами, установленными на постоянных основаниях с поворотными кругами. На боевую позицию артустановка “Колоссаль” доставлялась на жеезнодорожной патформе с 18 парами колес, имевшей вес 256 тонн (11454).</w:t>
      </w:r>
    </w:p>
    <w:p w14:paraId="2FFB52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947169" w14:textId="77777777" w:rsidR="001C638F" w:rsidRPr="00153023" w:rsidRDefault="001C638F"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В марте 1917 года германские подлодки потопили вражеских судов общим водоизмещением в 885 тысяч тонн, в апреле — в 1 091 тысяч тонн, в мае — 839 тысяч тонн, а в июне —1016 тысяч тонн, то есть за четыре месяца почти вдвое больше, чем они потопили за весь 1916 год. При этом кайзеровский флот потерял всего лишь 20 подлодок. Чтобы снизить собственные потери и повысить результативность кайзерфлота, германский Адмиралштаб все свои усилия направил на районы Северной Атлантики и на Русский Север. Причем и силами ведения тайной войны (17007).</w:t>
      </w:r>
    </w:p>
    <w:p w14:paraId="74CFB3FD" w14:textId="77777777" w:rsidR="001C638F" w:rsidRPr="00153023" w:rsidRDefault="001C638F"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p>
    <w:p w14:paraId="754C9F92" w14:textId="77777777" w:rsidR="008836A0" w:rsidRPr="00153023" w:rsidRDefault="008836A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марте 1917 г. компания «Шнейдер» начала разработку проекта среднего танка следующего поколения. 1 мая 1917 г. в Военном министерстве было представлено несколько его вариантов — боевая масса варьировалась от 13,2 до 15,4 т, также различалось вооружение и схема его размещения. В первом варианте танк имел 47-мм пушку, размещенную в башне кругового вращения, во втором 75-мм пушка обр. 1897 г. находилась в лобовом листе корпуса. Наиболее подходящим военными был признан вариант без башни, с короткоствольной пушкой в центре передней части корпуса. Прототип испытали 24 октября 1917 г., и «Шнейдер» получил заказ на изготовление 400 танков Schneider CA-3, однако в феврале 1918 г. программа была заморожена, а позже ее и вовсе отменили (22820).</w:t>
      </w:r>
    </w:p>
    <w:p w14:paraId="179290D6" w14:textId="77777777" w:rsidR="008836A0" w:rsidRPr="00153023" w:rsidRDefault="008836A0" w:rsidP="00153023">
      <w:pPr>
        <w:spacing w:after="0" w:line="240" w:lineRule="auto"/>
        <w:jc w:val="both"/>
        <w:rPr>
          <w:rFonts w:ascii="Times New Roman" w:hAnsi="Times New Roman" w:cs="Times New Roman"/>
          <w:color w:val="0070C0"/>
          <w:sz w:val="16"/>
          <w:szCs w:val="16"/>
        </w:rPr>
      </w:pPr>
    </w:p>
    <w:p w14:paraId="6CCB31B0" w14:textId="77777777" w:rsidR="008836A0" w:rsidRPr="00153023" w:rsidRDefault="008836A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марте 1917 лейтенант ВМС США Кеннет Уайтинг предлагает министру ВМФ Джозефусу Дэниелсу, чтобы ВМС приобрели корабль с авиационной катапультой и полетной палубой. Хотя он был отклонен 20 июня, это первая серьезная попытка ВМС США приобрести авиационный корабль после Гражданской войны в США (1861–1865) (20341).</w:t>
      </w:r>
    </w:p>
    <w:p w14:paraId="4A3E25DF" w14:textId="77777777" w:rsidR="008836A0" w:rsidRPr="00153023" w:rsidRDefault="008836A0" w:rsidP="00153023">
      <w:pPr>
        <w:spacing w:after="0" w:line="240" w:lineRule="auto"/>
        <w:jc w:val="both"/>
        <w:rPr>
          <w:rFonts w:ascii="Times New Roman" w:hAnsi="Times New Roman" w:cs="Times New Roman"/>
          <w:color w:val="0070C0"/>
          <w:sz w:val="16"/>
          <w:szCs w:val="16"/>
        </w:rPr>
      </w:pPr>
    </w:p>
    <w:p w14:paraId="4D3FBC72" w14:textId="77777777" w:rsidR="008836A0" w:rsidRPr="00153023" w:rsidRDefault="008836A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марте 1917 г. владелец фирмы «Пембертон-Биллинг» Н. Пембертон-Биллинг (Noel Pemberton-Billing) обратился к заместителю военного министра с требованием прекратить выпуск самолета Сопвич Триплан в пользу самолета «Кэмел». Хотя в этом прослеживался его личный интерес, оно возымело определенное действие, т.к. Пембертон-Биллинг был известным общественным деятелем со скандальной репутацией. Далее свою роль в досрочном прекращении выпуска самолета сыграла история с неудачей его запуска в серию на заводе «Окли», что позволило вновь поднять вопрос сложности регулировки трипланной коробки крыльев (23176).</w:t>
      </w:r>
    </w:p>
    <w:p w14:paraId="212D327D" w14:textId="77777777" w:rsidR="008836A0" w:rsidRPr="00153023" w:rsidRDefault="008836A0" w:rsidP="00153023">
      <w:pPr>
        <w:spacing w:after="0" w:line="240" w:lineRule="auto"/>
        <w:jc w:val="both"/>
        <w:rPr>
          <w:rFonts w:ascii="Times New Roman" w:hAnsi="Times New Roman" w:cs="Times New Roman"/>
          <w:color w:val="0070C0"/>
          <w:sz w:val="16"/>
          <w:szCs w:val="16"/>
        </w:rPr>
      </w:pPr>
    </w:p>
    <w:p w14:paraId="5F38F1D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26A375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F248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марта-апреля 1917 г, как и в случае с другими российскими предприятиями, у участников "Группы Царицынского завода" наметилась устойчивая тенденция падения уровня производства пушек, пока с мая не последовал настоящий обвал. Важным этапом в деятельности "группы Виккерс " и Русского акционерного общества артиллерийских заводов стала организация поставок вооружений фирмы &lt;Виккерс&gt; в Россию во время первой мировой войны. Кроме заказов Морского министерства, фирме &lt;Виккерс&gt; в период войны последовали и крупные заказы Военного министерства. При этом Общество получало оговоренное с &lt;Виккерс&gt; вознаграждение. Общее число, заказанных британской фирме орудий - от 40-миллиметровых до самого крупного 16-дюймового, было невелико и составило 237 штук. Кроме этого, заводам Виккерса через РАОАЗ и "группу &lt;Виккерс&gt; было заказано 172 тыс. патронов для зенитных орудий (11448).</w:t>
      </w:r>
    </w:p>
    <w:p w14:paraId="54D125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910A89" w14:textId="77777777" w:rsidR="00147B32" w:rsidRPr="00153023" w:rsidRDefault="00147B3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F4DEF27" w14:textId="77777777" w:rsidR="00147B32" w:rsidRPr="00153023" w:rsidRDefault="00147B3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8A68620" w14:textId="77777777" w:rsidR="00147B32" w:rsidRPr="00153023" w:rsidRDefault="00147B3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 марта-апреля 1917 г. на SPAD VII пошли 180-сильные H.S.8Ab (180 л. с.), которые с воздушными винтами увеличенного на 100 мм диаметра Интеграл 2119 и др. дали прирост скорости до 208…212 км / ч. Скороподъемность при переходе в набор высоты из горизонтального полета даже несколько ухудшилась, но летчики стали использовать разгон в пике, и тогда обгоняли в наборе высоты любой другой истребитель.</w:t>
      </w:r>
    </w:p>
    <w:p w14:paraId="77742A8D" w14:textId="77777777" w:rsidR="00147B32" w:rsidRPr="00153023" w:rsidRDefault="00147B3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Наиболее существенным дефектом осталось недостаточное охлаждение мотора. В эскадрильях пытались снимать панели с жалюзи на бортах мотоотсеков, но от этого только росло аэродинамическое сопротивление самолета, и падала скорость. В производстве ввели перфорацию на лобовой плоской части обечайки входного отверстия мотоотсека перед радиатором, затем ее вообще стали срезать, увеличивая проходное сечение. Но в полете на обычных углах атаки на нижней кромке входного отверстия возникал срыв пограничного слоя, который «затенял» нижнюю часть радиатора. В попытке устранить его, внизу на оставшейся обечайке входного отверстия мотоотсека снизу стали делать одно овальное дополнительное отверстие, закрытое дефлектором.</w:t>
      </w:r>
    </w:p>
    <w:p w14:paraId="3E915484" w14:textId="77777777" w:rsidR="00147B32" w:rsidRPr="00153023" w:rsidRDefault="00147B3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 наступлением холодов остывшие моторы стали «туго» запускаться. Попытка прикрыть нижнюю часть радиатора перфорированной пластиной ни к чему не привела, и на входе в мотоотсек пришлось установить управляемые из кабины жалюзи. Их закрывали, прогревая мотор и чтобы не дать ему остыть и заглохнуть в пикировании, и открывали, когда температура воды в системе охлаждения росла. А последним шагом стала замена одного отверстия под дефлектором в нижней «губе» капота несколькими открытыми, с которыми обдув радиатора на больших углах атаки выровнялся.</w:t>
      </w:r>
    </w:p>
    <w:p w14:paraId="68641801" w14:textId="77777777" w:rsidR="00147B32" w:rsidRPr="00153023" w:rsidRDefault="00147B32" w:rsidP="00153023">
      <w:pPr>
        <w:spacing w:after="0" w:line="240" w:lineRule="auto"/>
        <w:jc w:val="both"/>
        <w:rPr>
          <w:rFonts w:ascii="Times New Roman" w:hAnsi="Times New Roman" w:cs="Times New Roman"/>
          <w:color w:val="0070C0"/>
          <w:sz w:val="16"/>
          <w:szCs w:val="16"/>
          <w:shd w:val="clear" w:color="auto" w:fill="FFFFFF"/>
        </w:rPr>
      </w:pPr>
      <w:r w:rsidRPr="00153023">
        <w:rPr>
          <w:rFonts w:ascii="Times New Roman" w:hAnsi="Times New Roman" w:cs="Times New Roman"/>
          <w:color w:val="0070C0"/>
          <w:sz w:val="16"/>
          <w:szCs w:val="16"/>
        </w:rPr>
        <w:t>Много пришлось повозиться с неудобным и быстро терявшим прозрачность козырьком кабины. От охватывающих ее боковин из целлулоида пришлось отказаться, сделав простой козырек из двух листов целлулоида под углом друг к другу. Их разделили несимметрично, чтобы стык не попадал на линию прицеливания. Но так на таких косых «стеклах» ложился блик, и козырек ста ли делать из одного листа оргстекла в форме прямоугольника, трапеции или сегмента окружности. Плексиглас не «играл» под напором встречного потока и не мутнел. Главной доработкой в вооружении была замена системы подачи ленты к пулемету и наматывания ее отстрелянной части на барабан пружиной на механизм «Придо». Он извлекал стреляные гильзы из звеньев металлической ленты, после чего они сами рассыпались и падали в специальную емкость — потом так станут делать все. Хотя синхронизатор Биркигта и так обеспечивал преимущество самолету SPAD VII с одним пулеметом перед немецкими двухпулеметными истребителями, необходимость в усилении огневой мощи все же была. Фирмы SPAD и «Испано-Сюиза» совместно сделали модификации самолета с одной пушкой калибра 37 мм или с двумя синхронными пулеметами (22775).</w:t>
      </w:r>
    </w:p>
    <w:p w14:paraId="62F9C636" w14:textId="77777777" w:rsidR="00147B32" w:rsidRPr="00153023" w:rsidRDefault="00147B32" w:rsidP="00153023">
      <w:pPr>
        <w:spacing w:after="0" w:line="240" w:lineRule="auto"/>
        <w:jc w:val="both"/>
        <w:rPr>
          <w:rFonts w:ascii="Times New Roman" w:hAnsi="Times New Roman" w:cs="Times New Roman"/>
          <w:color w:val="0070C0"/>
          <w:sz w:val="16"/>
          <w:szCs w:val="16"/>
          <w:shd w:val="clear" w:color="auto" w:fill="FFFFFF"/>
        </w:rPr>
      </w:pPr>
    </w:p>
    <w:p w14:paraId="76888C4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F79ED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90E8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весенних операций 1917 года на всех четырех русских фронтах было собрано 389 батарей тяжелой полевой и осадной артиллерии с 1434 орудиями разных систем и калибром от 107-мм до 305-мм (включая и части ТАОН, переданные фронтам) (3861).</w:t>
      </w:r>
    </w:p>
    <w:p w14:paraId="593849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59D05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1399E4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DF24D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апрелю 1917 года переведенные в Севастополь в октябре 1916 румынские пароходы “Ко</w:t>
      </w:r>
      <w:r w:rsidRPr="00153023">
        <w:rPr>
          <w:rFonts w:ascii="Times New Roman" w:hAnsi="Times New Roman" w:cs="Times New Roman"/>
          <w:color w:val="000000" w:themeColor="text1"/>
          <w:kern w:val="2"/>
          <w:sz w:val="16"/>
          <w:szCs w:val="16"/>
        </w:rPr>
        <w:softHyphen/>
        <w:t>роль Карл”, “Дакия”, “Император Троян” (стандартное водо</w:t>
      </w:r>
      <w:r w:rsidRPr="00153023">
        <w:rPr>
          <w:rFonts w:ascii="Times New Roman" w:hAnsi="Times New Roman" w:cs="Times New Roman"/>
          <w:color w:val="000000" w:themeColor="text1"/>
          <w:kern w:val="2"/>
          <w:sz w:val="16"/>
          <w:szCs w:val="16"/>
        </w:rPr>
        <w:softHyphen/>
        <w:t>измещение около 4500 тонн, скорость хода свыше 17 узлов) были переоборудованы и включены в под</w:t>
      </w:r>
      <w:r w:rsidRPr="00153023">
        <w:rPr>
          <w:rFonts w:ascii="Times New Roman" w:hAnsi="Times New Roman" w:cs="Times New Roman"/>
          <w:color w:val="000000" w:themeColor="text1"/>
          <w:kern w:val="2"/>
          <w:sz w:val="16"/>
          <w:szCs w:val="16"/>
        </w:rPr>
        <w:softHyphen/>
        <w:t>класс вспомогательных крейсеров. Вначале предполагалось вооружить каждый четырьмя 152-и одним 7 5 -мм орудиями и четырьмя летающими лодками. Но такие артустановки получила лишь “Дакия”, а “Импера</w:t>
      </w:r>
      <w:r w:rsidRPr="00153023">
        <w:rPr>
          <w:rFonts w:ascii="Times New Roman" w:hAnsi="Times New Roman" w:cs="Times New Roman"/>
          <w:color w:val="000000" w:themeColor="text1"/>
          <w:kern w:val="2"/>
          <w:sz w:val="16"/>
          <w:szCs w:val="16"/>
        </w:rPr>
        <w:softHyphen/>
        <w:t>тор Троян” и “Король Карл” - соответственно по четыре 130-и 102-мм орудия. Из-за нехватки гидроаэропланов, они имели не более двух. Судовой экипаж состоял из 8 обер-офицеров, одного кондуктора, 143 унтер-офицеров и матросов (11283).</w:t>
      </w:r>
    </w:p>
    <w:p w14:paraId="389523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92C9F3"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апрелю 1917 г. румынские пароходы: «Король Карл», «Дакия», «Император Троян» (водоизмеще</w:t>
      </w:r>
      <w:r w:rsidRPr="00153023">
        <w:rPr>
          <w:rFonts w:ascii="Times New Roman" w:hAnsi="Times New Roman" w:cs="Times New Roman"/>
          <w:color w:val="000000" w:themeColor="text1"/>
          <w:kern w:val="2"/>
          <w:sz w:val="16"/>
          <w:szCs w:val="16"/>
        </w:rPr>
        <w:softHyphen/>
        <w:t>ние 4500 т, скорость свыше 17 уз</w:t>
      </w:r>
      <w:r w:rsidRPr="00153023">
        <w:rPr>
          <w:rFonts w:ascii="Times New Roman" w:hAnsi="Times New Roman" w:cs="Times New Roman"/>
          <w:color w:val="000000" w:themeColor="text1"/>
          <w:kern w:val="2"/>
          <w:sz w:val="16"/>
          <w:szCs w:val="16"/>
        </w:rPr>
        <w:softHyphen/>
        <w:t>лов) переобо</w:t>
      </w:r>
      <w:r w:rsidRPr="00153023">
        <w:rPr>
          <w:rFonts w:ascii="Times New Roman" w:hAnsi="Times New Roman" w:cs="Times New Roman"/>
          <w:color w:val="000000" w:themeColor="text1"/>
          <w:kern w:val="2"/>
          <w:sz w:val="16"/>
          <w:szCs w:val="16"/>
        </w:rPr>
        <w:softHyphen/>
        <w:t>рудовали для базирования четырёх самолётов, включив в подкласс вспо</w:t>
      </w:r>
      <w:r w:rsidRPr="00153023">
        <w:rPr>
          <w:rFonts w:ascii="Times New Roman" w:hAnsi="Times New Roman" w:cs="Times New Roman"/>
          <w:color w:val="000000" w:themeColor="text1"/>
          <w:kern w:val="2"/>
          <w:sz w:val="16"/>
          <w:szCs w:val="16"/>
        </w:rPr>
        <w:softHyphen/>
        <w:t>могательных крейсеров, вооружив каждый 130-мм и 102-мм орудиями. Из-за нехватки самолётов на каж</w:t>
      </w:r>
      <w:r w:rsidRPr="00153023">
        <w:rPr>
          <w:rFonts w:ascii="Times New Roman" w:hAnsi="Times New Roman" w:cs="Times New Roman"/>
          <w:color w:val="000000" w:themeColor="text1"/>
          <w:kern w:val="2"/>
          <w:sz w:val="16"/>
          <w:szCs w:val="16"/>
        </w:rPr>
        <w:softHyphen/>
        <w:t>дом корабле базировалось лишь по два самолёта. Во второй половине мая 1917 г. корабли переименова</w:t>
      </w:r>
      <w:r w:rsidRPr="00153023">
        <w:rPr>
          <w:rFonts w:ascii="Times New Roman" w:hAnsi="Times New Roman" w:cs="Times New Roman"/>
          <w:color w:val="000000" w:themeColor="text1"/>
          <w:kern w:val="2"/>
          <w:sz w:val="16"/>
          <w:szCs w:val="16"/>
        </w:rPr>
        <w:softHyphen/>
        <w:t xml:space="preserve">ли: «Император Александр </w:t>
      </w:r>
      <w:r w:rsidRPr="00153023">
        <w:rPr>
          <w:rFonts w:ascii="Times New Roman" w:hAnsi="Times New Roman" w:cs="Times New Roman"/>
          <w:color w:val="000000" w:themeColor="text1"/>
          <w:kern w:val="2"/>
          <w:sz w:val="16"/>
          <w:szCs w:val="16"/>
          <w:lang w:val="en-US"/>
        </w:rPr>
        <w:t>I</w:t>
      </w:r>
      <w:r w:rsidRPr="00153023">
        <w:rPr>
          <w:rFonts w:ascii="Times New Roman" w:hAnsi="Times New Roman" w:cs="Times New Roman"/>
          <w:color w:val="000000" w:themeColor="text1"/>
          <w:kern w:val="2"/>
          <w:sz w:val="16"/>
          <w:szCs w:val="16"/>
        </w:rPr>
        <w:t>» стал называться «Республиканцем», «Им</w:t>
      </w:r>
      <w:r w:rsidRPr="00153023">
        <w:rPr>
          <w:rFonts w:ascii="Times New Roman" w:hAnsi="Times New Roman" w:cs="Times New Roman"/>
          <w:color w:val="000000" w:themeColor="text1"/>
          <w:kern w:val="2"/>
          <w:sz w:val="16"/>
          <w:szCs w:val="16"/>
        </w:rPr>
        <w:softHyphen/>
        <w:t xml:space="preserve">ператор Николай </w:t>
      </w:r>
      <w:r w:rsidRPr="00153023">
        <w:rPr>
          <w:rFonts w:ascii="Times New Roman" w:hAnsi="Times New Roman" w:cs="Times New Roman"/>
          <w:color w:val="000000" w:themeColor="text1"/>
          <w:kern w:val="2"/>
          <w:sz w:val="16"/>
          <w:szCs w:val="16"/>
          <w:lang w:val="en-US"/>
        </w:rPr>
        <w:t>I</w:t>
      </w:r>
      <w:r w:rsidRPr="00153023">
        <w:rPr>
          <w:rFonts w:ascii="Times New Roman" w:hAnsi="Times New Roman" w:cs="Times New Roman"/>
          <w:color w:val="000000" w:themeColor="text1"/>
          <w:kern w:val="2"/>
          <w:sz w:val="16"/>
          <w:szCs w:val="16"/>
        </w:rPr>
        <w:t>» - «Авиатором», «Румыния» сохранила своё назва</w:t>
      </w:r>
      <w:r w:rsidRPr="00153023">
        <w:rPr>
          <w:rFonts w:ascii="Times New Roman" w:hAnsi="Times New Roman" w:cs="Times New Roman"/>
          <w:color w:val="000000" w:themeColor="text1"/>
          <w:kern w:val="2"/>
          <w:sz w:val="16"/>
          <w:szCs w:val="16"/>
        </w:rPr>
        <w:softHyphen/>
        <w:t>ние. Причём с последним кораблём, который почти не принимал учас</w:t>
      </w:r>
      <w:r w:rsidRPr="00153023">
        <w:rPr>
          <w:rFonts w:ascii="Times New Roman" w:hAnsi="Times New Roman" w:cs="Times New Roman"/>
          <w:color w:val="000000" w:themeColor="text1"/>
          <w:kern w:val="2"/>
          <w:sz w:val="16"/>
          <w:szCs w:val="16"/>
        </w:rPr>
        <w:softHyphen/>
        <w:t>тия в войне, связаны и трагические события - он использовался рево</w:t>
      </w:r>
      <w:r w:rsidRPr="00153023">
        <w:rPr>
          <w:rFonts w:ascii="Times New Roman" w:hAnsi="Times New Roman" w:cs="Times New Roman"/>
          <w:color w:val="000000" w:themeColor="text1"/>
          <w:kern w:val="2"/>
          <w:sz w:val="16"/>
          <w:szCs w:val="16"/>
        </w:rPr>
        <w:softHyphen/>
        <w:t>люционными матросами в качестве плавучей тюрьмы (11925).</w:t>
      </w:r>
    </w:p>
    <w:p w14:paraId="365A40BA"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71E40E" w14:textId="77777777" w:rsidR="004F0CD1" w:rsidRPr="00153023" w:rsidRDefault="004F0CD1"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К апрелю 1917 г. наибольшей была готовность линейного крейсера «Измаил», остальные корабли «значительно отставали. Хуже всего обстояло дело с бронированием из-за нехватки металла в стране, идущего прежде всего на снаряды и полевую артиллерию… В сентябре Адмиралтейский завод получил разрешение разместить механизмы и котлы, поступающие для крейсеров „Бородино“ и „Наварин“, на Мясной улице близ территории завода. Обсуждался даже вопрос о продаже их части и переделке крейсеров… в коммерческие суда». Ни один из четырех дредноутов не был достроен [Цветков 1995, т. 3: 375, 377]. Металла не хватало и на сухопутные вооружения (18408).</w:t>
      </w:r>
    </w:p>
    <w:p w14:paraId="0F46C7AD" w14:textId="77777777" w:rsidR="004F0CD1" w:rsidRPr="00153023" w:rsidRDefault="004F0CD1" w:rsidP="00153023">
      <w:pPr>
        <w:spacing w:after="0" w:line="240" w:lineRule="auto"/>
        <w:jc w:val="both"/>
        <w:rPr>
          <w:rFonts w:ascii="Times New Roman" w:hAnsi="Times New Roman" w:cs="Times New Roman"/>
          <w:color w:val="000000" w:themeColor="text1"/>
          <w:sz w:val="16"/>
          <w:szCs w:val="16"/>
        </w:rPr>
      </w:pPr>
    </w:p>
    <w:p w14:paraId="2967027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FD6D8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4A6842" w14:textId="77777777" w:rsidR="00D155A9" w:rsidRPr="00153023" w:rsidRDefault="00D155A9" w:rsidP="00153023">
      <w:pPr>
        <w:spacing w:after="0" w:line="240" w:lineRule="auto"/>
        <w:jc w:val="both"/>
        <w:rPr>
          <w:rFonts w:ascii="Times New Roman" w:hAnsi="Times New Roman" w:cs="Times New Roman"/>
          <w:bCs/>
          <w:iCs/>
          <w:color w:val="000000" w:themeColor="text1"/>
          <w:kern w:val="2"/>
          <w:sz w:val="16"/>
          <w:szCs w:val="16"/>
        </w:rPr>
      </w:pPr>
      <w:r w:rsidRPr="00153023">
        <w:rPr>
          <w:rFonts w:ascii="Times New Roman" w:hAnsi="Times New Roman" w:cs="Times New Roman"/>
          <w:bCs/>
          <w:iCs/>
          <w:color w:val="000000" w:themeColor="text1"/>
          <w:kern w:val="2"/>
          <w:sz w:val="16"/>
          <w:szCs w:val="16"/>
        </w:rPr>
        <w:t>На 1 (14) апреля 1917 г. на «Авиа-Балте»  работало 860 чсловек (15127).</w:t>
      </w:r>
    </w:p>
    <w:p w14:paraId="618E7B06" w14:textId="77777777" w:rsidR="00D155A9" w:rsidRPr="00153023" w:rsidRDefault="00D155A9" w:rsidP="00153023">
      <w:pPr>
        <w:spacing w:after="0" w:line="240" w:lineRule="auto"/>
        <w:jc w:val="both"/>
        <w:rPr>
          <w:rFonts w:ascii="Times New Roman" w:hAnsi="Times New Roman" w:cs="Times New Roman"/>
          <w:bCs/>
          <w:iCs/>
          <w:color w:val="000000" w:themeColor="text1"/>
          <w:kern w:val="2"/>
          <w:sz w:val="16"/>
          <w:szCs w:val="16"/>
        </w:rPr>
      </w:pPr>
    </w:p>
    <w:p w14:paraId="321287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состоянию на 1 (14) апреля 1917 г. только 11 отечественных истребителей и небольшое число одноместных импортных самолетов “Спад” и “Сопвич”, находившихся в распоряжении корпусных авиаотрядов, были оснащены синхронизаторами для стрельбы через винт. Все остальные самолеты-истребители имели пулеметы для стрельбы поверх винта (9705).</w:t>
      </w:r>
    </w:p>
    <w:p w14:paraId="0BDA5A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D703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1 (14) апреля 1917 г. в авиации числилось 1069 пулеметов, в том числе “Люис” - 479, “Кольт” - 352, “Виккерс” - 186, “Гочкис” - 52. В это число входили все запасные пулеметы, находившиеся в авиапарках, на центральном складе. Число пулеметов на самолетах было значительно меньше. Лучшими считались английские пулеметы “Внккерс”. Они имели водяное охлаждение, которое, однако, при воздушной стрельбе не применялось. В кожухе были сделаны щели, через которые встречный поток воздуха охлаждал ствол пулемета. Питание осуществлялось не с помощью магазина, как у пулемета “Люис”, а при помощи ленты из 1000 патронов, что повышало эффективность стрельбы. Пулемет “Виккерс” имел массу 12 кг, делал 350 выстрелов в минуту (9705).</w:t>
      </w:r>
    </w:p>
    <w:p w14:paraId="1DAD80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1BB0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1 (14) апреля 1917 г. русские авиаотряды насчитывали 198 аппаратов системы “Потте”, 77 аппаратов Ульянина и 114 аппаратов других систем. Все корпусные и армейские-самолеты были снабжены аэрофотоаппаратами. Применение аэрофотоаппаратов давало столь ценные сведения о противнике, что данные авиаразведки стали непременным условием подготовки любой наземной операции. В “Руководстве воздушной фотографией по программе для испытаний на звание военного летчика”, изданном в 1916 г., говорилось: “Разведка, произведенная с летательного аппарата, только тогда является ценной, когда в виде иллюстрации к донесению летчика приложена фотография всего того, что запечатлено всевидящим оком объектива” (9705).</w:t>
      </w:r>
    </w:p>
    <w:p w14:paraId="5560D3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9B619F" w14:textId="77777777" w:rsidR="00D155A9"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29FD01FB" w14:textId="77777777" w:rsidR="00D155A9" w:rsidRPr="00153023" w:rsidRDefault="00D155A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41BF57" w14:textId="77777777" w:rsidR="00D155A9" w:rsidRPr="00153023" w:rsidRDefault="00D155A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апреля 1917 Телеграмма уполномоченного Особого совещания по обороне и председателя заводского совещания Екатеринославского района полк. А. В. Панкина Особому совещанию по обороне о положении на металлургических заводах района.</w:t>
      </w:r>
    </w:p>
    <w:p w14:paraId="77565F8B" w14:textId="77777777" w:rsidR="00D155A9" w:rsidRPr="00153023" w:rsidRDefault="00D155A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102</w:t>
      </w:r>
    </w:p>
    <w:p w14:paraId="479C49C3" w14:textId="77777777" w:rsidR="00D155A9" w:rsidRPr="00153023" w:rsidRDefault="00D155A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369, оп. 21, д. 219, лл. 556—557. Телегр. бланк.</w:t>
      </w:r>
    </w:p>
    <w:p w14:paraId="51C697D4" w14:textId="77777777" w:rsidR="00D155A9" w:rsidRPr="00153023" w:rsidRDefault="00D155A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Сообщаю [о] положении [на] металлургических заводах Екатеринославского района на 13 марта. Из существующих 48 домен работают 28 с производительностью 60% нормы, из 72 мартенов работает 41. Прокатные за незначительными исключениями работают [с] производительностью около 65% нормы, которая по отдельным заводам колеблется от 10 до 75%. В общем с 5 марта количество работающих домен увеличилось на 4 печи, мартенов на 4 печи, производство прокатных увеличилось от 50 до 65%. Начали работу Дружковский, Константиновский заводы после месячного перерыва. Снабжение углем несколько улучшилось. Среди рабочих замечается лишь некоторый упадок дисциплины при отсутствии каких-либо резких выступлений, на трех заводах введен восьмичасовой рабочий день. Везде предъявлялись требования экономического характера, по которым соглашение достигнуто. Продовольствие рабочих удовлетворительно.</w:t>
      </w:r>
    </w:p>
    <w:p w14:paraId="4ABB7FA0" w14:textId="77777777" w:rsidR="00D155A9" w:rsidRPr="00153023" w:rsidRDefault="00D155A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Уполоборона полковник Панкин (15689).</w:t>
      </w:r>
    </w:p>
    <w:p w14:paraId="161BEE46" w14:textId="77777777" w:rsidR="00D155A9" w:rsidRPr="00153023" w:rsidRDefault="00D155A9" w:rsidP="00153023">
      <w:pPr>
        <w:spacing w:after="0" w:line="240" w:lineRule="auto"/>
        <w:jc w:val="both"/>
        <w:rPr>
          <w:rFonts w:ascii="Times New Roman" w:hAnsi="Times New Roman" w:cs="Times New Roman"/>
          <w:color w:val="000000" w:themeColor="text1"/>
          <w:kern w:val="2"/>
          <w:sz w:val="16"/>
          <w:szCs w:val="16"/>
        </w:rPr>
      </w:pPr>
    </w:p>
    <w:p w14:paraId="4890C26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47ED4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AAAE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апреля 1917 г. на боевое задание вылетели летчики 4-го као 1БАГ: прапор</w:t>
      </w:r>
      <w:r w:rsidRPr="00153023">
        <w:rPr>
          <w:rFonts w:ascii="Times New Roman" w:hAnsi="Times New Roman" w:cs="Times New Roman"/>
          <w:color w:val="000000" w:themeColor="text1"/>
          <w:kern w:val="2"/>
          <w:sz w:val="16"/>
          <w:szCs w:val="16"/>
        </w:rPr>
        <w:softHyphen/>
        <w:t>щик Кокорин на “Моране-монококе” и младший унтер-офицер Земблевич на “Ньюпоре-21”. Восточнее Брзежан ими был сбит германский самолет, опустившийся в нашем расположе</w:t>
      </w:r>
      <w:r w:rsidRPr="00153023">
        <w:rPr>
          <w:rFonts w:ascii="Times New Roman" w:hAnsi="Times New Roman" w:cs="Times New Roman"/>
          <w:color w:val="000000" w:themeColor="text1"/>
          <w:kern w:val="2"/>
          <w:sz w:val="16"/>
          <w:szCs w:val="16"/>
        </w:rPr>
        <w:softHyphen/>
        <w:t>нии. Кокорин, у которого это был вто</w:t>
      </w:r>
      <w:r w:rsidRPr="00153023">
        <w:rPr>
          <w:rFonts w:ascii="Times New Roman" w:hAnsi="Times New Roman" w:cs="Times New Roman"/>
          <w:color w:val="000000" w:themeColor="text1"/>
          <w:kern w:val="2"/>
          <w:sz w:val="16"/>
          <w:szCs w:val="16"/>
        </w:rPr>
        <w:softHyphen/>
        <w:t>рой вылет за день, позже докладывал: “в районе Козова на высоте 3500 м встретил два самолета противника. Один из них (...) сделал поворот и по</w:t>
      </w:r>
      <w:r w:rsidRPr="00153023">
        <w:rPr>
          <w:rFonts w:ascii="Times New Roman" w:hAnsi="Times New Roman" w:cs="Times New Roman"/>
          <w:color w:val="000000" w:themeColor="text1"/>
          <w:kern w:val="2"/>
          <w:sz w:val="16"/>
          <w:szCs w:val="16"/>
        </w:rPr>
        <w:softHyphen/>
        <w:t>шел встречно мне на закат. Я, нахо</w:t>
      </w:r>
      <w:r w:rsidRPr="00153023">
        <w:rPr>
          <w:rFonts w:ascii="Times New Roman" w:hAnsi="Times New Roman" w:cs="Times New Roman"/>
          <w:color w:val="000000" w:themeColor="text1"/>
          <w:kern w:val="2"/>
          <w:sz w:val="16"/>
          <w:szCs w:val="16"/>
        </w:rPr>
        <w:softHyphen/>
        <w:t>дясь выше, пошел с большим сниже</w:t>
      </w:r>
      <w:r w:rsidRPr="00153023">
        <w:rPr>
          <w:rFonts w:ascii="Times New Roman" w:hAnsi="Times New Roman" w:cs="Times New Roman"/>
          <w:color w:val="000000" w:themeColor="text1"/>
          <w:kern w:val="2"/>
          <w:sz w:val="16"/>
          <w:szCs w:val="16"/>
        </w:rPr>
        <w:softHyphen/>
        <w:t>нием на него. Он сделал поворот на 90 градусов, снижаясь, стал обстре</w:t>
      </w:r>
      <w:r w:rsidRPr="00153023">
        <w:rPr>
          <w:rFonts w:ascii="Times New Roman" w:hAnsi="Times New Roman" w:cs="Times New Roman"/>
          <w:color w:val="000000" w:themeColor="text1"/>
          <w:kern w:val="2"/>
          <w:sz w:val="16"/>
          <w:szCs w:val="16"/>
        </w:rPr>
        <w:softHyphen/>
        <w:t>ливать меня с борта, но я всё время нападал на него сверху, чем заставил его спуститься под моим обстрелом до самой земли. Самолет опустился в двух верстах западнее дер. Увсе, при посадке скапотировал. Я спустился рядом с ним. При осмотре оказалось следующее: в аппарате противника много пулевых пробоин и ранен тремя пулями летчик”. Раненый немецкий летчик и невре</w:t>
      </w:r>
      <w:r w:rsidRPr="00153023">
        <w:rPr>
          <w:rFonts w:ascii="Times New Roman" w:hAnsi="Times New Roman" w:cs="Times New Roman"/>
          <w:color w:val="000000" w:themeColor="text1"/>
          <w:kern w:val="2"/>
          <w:sz w:val="16"/>
          <w:szCs w:val="16"/>
        </w:rPr>
        <w:softHyphen/>
        <w:t>димый летнаб-офицер попали в плен. “Альбатрос” с мотором “Мерседес” в 168 л.с. (вероятно, это был разведчик “Альбатрос” С.Ill) был поломан и от</w:t>
      </w:r>
      <w:r w:rsidRPr="00153023">
        <w:rPr>
          <w:rFonts w:ascii="Times New Roman" w:hAnsi="Times New Roman" w:cs="Times New Roman"/>
          <w:color w:val="000000" w:themeColor="text1"/>
          <w:kern w:val="2"/>
          <w:sz w:val="16"/>
          <w:szCs w:val="16"/>
        </w:rPr>
        <w:softHyphen/>
        <w:t>правлен в ремонт (3954).</w:t>
      </w:r>
    </w:p>
    <w:p w14:paraId="6F04B8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28AA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 </w:t>
      </w:r>
      <w:r w:rsidR="003355CF" w:rsidRPr="00153023">
        <w:rPr>
          <w:rFonts w:ascii="Times New Roman" w:hAnsi="Times New Roman" w:cs="Times New Roman"/>
          <w:color w:val="000000" w:themeColor="text1"/>
          <w:kern w:val="2"/>
          <w:sz w:val="16"/>
          <w:szCs w:val="16"/>
        </w:rPr>
        <w:t xml:space="preserve">(14) </w:t>
      </w:r>
      <w:r w:rsidRPr="00153023">
        <w:rPr>
          <w:rFonts w:ascii="Times New Roman" w:hAnsi="Times New Roman" w:cs="Times New Roman"/>
          <w:color w:val="000000" w:themeColor="text1"/>
          <w:kern w:val="2"/>
          <w:sz w:val="16"/>
          <w:szCs w:val="16"/>
        </w:rPr>
        <w:t>апреля 1917 года начальник Морского штаба Ставки доложил верховному главнокомандующему, что "происшедшие события до настоящего времени на боеготовности Черноморского флота не отразились; авторитет старших начальников и офицеров мало поколеблен, почему полагаем,, что при настоящих условиях общественной жизни Черноморский флот может считаться боеспособным". Стремясь занять личный состав, командование усиливало деятельность кораблей флота, стараясь держать их в море, хотя это далеко не всегда вызывалось необходимостью и состоянием техники. Подобная неспособность разобраться в обстановке в марте 1917 г. является характерным для офицеров армии и флота, которые были отстранены от политики и наивно полагались на сомнительную порядочность руководителей. Но даже по скудной информации из газет было очевидно, что грядут фундаментальные перемены. Тем не менее, в отрыве от реальной обстановки и в перспективе победы над Германией готовилась Босфорская операция (11933).</w:t>
      </w:r>
    </w:p>
    <w:p w14:paraId="6A22C4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DD0D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состоянию на 1 (14) апреля 1917 г. только 11 истребителей и небольшое число одноместных импортных самолетов "СПАД" и "Сопвич", находившихся в распоряжении корпусных авиаотрядов, были оснащены синхронизаторами для стрельбы через винт. Все остальные самолеты-истребители имели пулеметы для стрельбы поверх винта (11999).</w:t>
      </w:r>
    </w:p>
    <w:p w14:paraId="055531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458C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1 (14) апреля 1917 г. в русской авиации числилось 1069 пулеметов, в том числе "Льюис" - 479, "Кольт" - 352, "Виккерс" - 186, "Гочкинс" - 52. В это число входили также все запасные пулеметы, находившиеся на центральном складе (11999).</w:t>
      </w:r>
    </w:p>
    <w:p w14:paraId="772D65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8F171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3747E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307A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апреля 1917 г. по инициативе ВМС США специалисты на базе самолетных конструкций стали разрабатывать американский БКЛА. В 1917 г. в Первую мировую войну вступили Северо-Американские Соединенные Штаты, как тогда назывались США. Американское командование мечтало об “оружии возмездия”, которого не имела бы ни одна ведущая страна Европы. Таким оружием могли стать БКЛА.</w:t>
      </w:r>
    </w:p>
    <w:p w14:paraId="49D665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Поистине, не только в российском отечестве нет своего пророка. Р. Годдард с 1916 г. предлагал американским военным использовать ракеты в военных целях. К тому времени у него для этой цели уже был наработан научно-технический задел.</w:t>
      </w:r>
    </w:p>
    <w:p w14:paraId="41072D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Но в то время ракетная техника еще не получила такого развития, как авиационная. Более того, к моменту вступления США </w:t>
      </w:r>
    </w:p>
    <w:p w14:paraId="4B66CC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войну уже на достаточно высоком уровне были усовершенствованы автопилоты.</w:t>
      </w:r>
    </w:p>
    <w:p w14:paraId="41CA8C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Словом, специалисты фирмы “Кертисс аэроплейн” в содружестве с фирмой “Сперри гироскоп” сконцентрировали свои усилия на подтверждении возможности выполнения автоматически управляемого полета. В качестве объекта исследования был выбран гидросамолет Г. Кертисса N9. В конце 1917 г. самолет N9 совершил удачный автоматический полет по заданному курсу.</w:t>
      </w:r>
    </w:p>
    <w:p w14:paraId="127999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 втором испытательном полете в тот же день он отклонился от заданного курса на 12,5%.</w:t>
      </w:r>
    </w:p>
    <w:p w14:paraId="5DF31E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Тем не менее такая точность явилась основанием для того, чтобы руководство ВМС США выдало фирмам “Кертисс аэроплейн” и “Сперри гироскоп” техническое задание на разработку БКЛА, имеющего взлетный вес 675 кг, вес боевой части 450 кг, дальность полета 80 км и скорость полета 145 км/ч.</w:t>
      </w:r>
    </w:p>
    <w:p w14:paraId="52EE02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свою очередь армейские авиаконструкторы США также приступили к созданию БКЛА. Они сотрудничали со специалистами фирмы “Daiton-Wright Airplane” (“Дейтон-Райт аэроплейн”) и фирмы “Сперри гироскоп”. Среди разработчиков этого ударного беспилотного самолета был и младший из пионеров авиации братьев Райт – Уилбер. От фирмы “Сперри гироскоп” работами руководил Ч. Кеттерринг.</w:t>
      </w:r>
    </w:p>
    <w:p w14:paraId="0FE8DF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техническому заданию армейский БКЛА должен был иметь взлетный вес 280 кг, вес боевой части 40–80 кг, дальность полета более 60 км, скорость полета 90 км/ч. Вскоре была спроектирована летающая бомба Баг (Bug). Она была рассчитана на одноразовое применение.</w:t>
      </w:r>
    </w:p>
    <w:p w14:paraId="73CDE8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Беспилотный самолет Баг был построен на фирме “DaitonWright Airplane”. Точность его полета к объекту поражения обеспечивалась автопилотом с радиокомандным управлением. В середине 1918 г. фирма подготовила БКЛА Баг для производства.</w:t>
      </w:r>
    </w:p>
    <w:p w14:paraId="3D4BF8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Испытания БКЛА Г. Кертисса, построенного по заказу ВМС США, дали отрицательные результаты. Аппарат оказался перетяжеленным и плохо отрывался от земли. В конце 1918 г. все работы по этому БКЛА были прекращены. Американцы сконцентрировались на доработке и испытании БКЛА Баг. Образно говоря, дело стоило свеч: так, если стоимость самолета в годы Первой мировой войны составляла около 5000 долл., то стоимость БКЛА Баг составила только 575 долл. </w:t>
      </w:r>
      <w:r w:rsidRPr="00153023">
        <w:rPr>
          <w:rFonts w:ascii="Times New Roman" w:hAnsi="Times New Roman" w:cs="Times New Roman"/>
          <w:color w:val="000000" w:themeColor="text1"/>
          <w:kern w:val="2"/>
          <w:sz w:val="16"/>
          <w:szCs w:val="16"/>
          <w:lang w:val="en-US"/>
        </w:rPr>
        <w:t xml:space="preserve">(Bowman N.J. The Handbook of Rockets and Guided Missiles. Second Edition. Pennsylvania: Newtown Square, 1963.). </w:t>
      </w:r>
      <w:r w:rsidRPr="00153023">
        <w:rPr>
          <w:rFonts w:ascii="Times New Roman" w:hAnsi="Times New Roman" w:cs="Times New Roman"/>
          <w:color w:val="000000" w:themeColor="text1"/>
          <w:kern w:val="2"/>
          <w:sz w:val="16"/>
          <w:szCs w:val="16"/>
        </w:rPr>
        <w:t>Этобыллетательныйаппарат</w:t>
      </w:r>
      <w:r w:rsidRPr="00153023">
        <w:rPr>
          <w:rFonts w:ascii="Times New Roman" w:hAnsi="Times New Roman" w:cs="Times New Roman"/>
          <w:color w:val="000000" w:themeColor="text1"/>
          <w:kern w:val="2"/>
          <w:sz w:val="16"/>
          <w:szCs w:val="16"/>
          <w:lang w:val="en-US"/>
        </w:rPr>
        <w:t xml:space="preserve">, </w:t>
      </w:r>
      <w:r w:rsidRPr="00153023">
        <w:rPr>
          <w:rFonts w:ascii="Times New Roman" w:hAnsi="Times New Roman" w:cs="Times New Roman"/>
          <w:color w:val="000000" w:themeColor="text1"/>
          <w:kern w:val="2"/>
          <w:sz w:val="16"/>
          <w:szCs w:val="16"/>
        </w:rPr>
        <w:t>выполненныйпосхемебиплана</w:t>
      </w:r>
      <w:r w:rsidRPr="00153023">
        <w:rPr>
          <w:rFonts w:ascii="Times New Roman" w:hAnsi="Times New Roman" w:cs="Times New Roman"/>
          <w:color w:val="000000" w:themeColor="text1"/>
          <w:kern w:val="2"/>
          <w:sz w:val="16"/>
          <w:szCs w:val="16"/>
          <w:lang w:val="en-US"/>
        </w:rPr>
        <w:t xml:space="preserve">. </w:t>
      </w:r>
      <w:r w:rsidRPr="00153023">
        <w:rPr>
          <w:rFonts w:ascii="Times New Roman" w:hAnsi="Times New Roman" w:cs="Times New Roman"/>
          <w:color w:val="000000" w:themeColor="text1"/>
          <w:kern w:val="2"/>
          <w:sz w:val="16"/>
          <w:szCs w:val="16"/>
        </w:rPr>
        <w:t>Фюзеляж</w:t>
      </w:r>
      <w:r w:rsidRPr="00153023">
        <w:rPr>
          <w:rFonts w:ascii="Times New Roman" w:hAnsi="Times New Roman" w:cs="Times New Roman"/>
          <w:color w:val="000000" w:themeColor="text1"/>
          <w:kern w:val="2"/>
          <w:sz w:val="16"/>
          <w:szCs w:val="16"/>
          <w:lang w:val="en-US"/>
        </w:rPr>
        <w:t xml:space="preserve"> </w:t>
      </w:r>
      <w:r w:rsidRPr="00153023">
        <w:rPr>
          <w:rFonts w:ascii="Times New Roman" w:hAnsi="Times New Roman" w:cs="Times New Roman"/>
          <w:color w:val="000000" w:themeColor="text1"/>
          <w:kern w:val="2"/>
          <w:sz w:val="16"/>
          <w:szCs w:val="16"/>
        </w:rPr>
        <w:t>изготавливался</w:t>
      </w:r>
      <w:r w:rsidRPr="00153023">
        <w:rPr>
          <w:rFonts w:ascii="Times New Roman" w:hAnsi="Times New Roman" w:cs="Times New Roman"/>
          <w:color w:val="000000" w:themeColor="text1"/>
          <w:kern w:val="2"/>
          <w:sz w:val="16"/>
          <w:szCs w:val="16"/>
          <w:lang w:val="en-US"/>
        </w:rPr>
        <w:t xml:space="preserve"> </w:t>
      </w:r>
      <w:r w:rsidRPr="00153023">
        <w:rPr>
          <w:rFonts w:ascii="Times New Roman" w:hAnsi="Times New Roman" w:cs="Times New Roman"/>
          <w:color w:val="000000" w:themeColor="text1"/>
          <w:kern w:val="2"/>
          <w:sz w:val="16"/>
          <w:szCs w:val="16"/>
        </w:rPr>
        <w:t>из</w:t>
      </w:r>
      <w:r w:rsidRPr="00153023">
        <w:rPr>
          <w:rFonts w:ascii="Times New Roman" w:hAnsi="Times New Roman" w:cs="Times New Roman"/>
          <w:color w:val="000000" w:themeColor="text1"/>
          <w:kern w:val="2"/>
          <w:sz w:val="16"/>
          <w:szCs w:val="16"/>
          <w:lang w:val="en-US"/>
        </w:rPr>
        <w:t xml:space="preserve">… </w:t>
      </w:r>
      <w:r w:rsidRPr="00153023">
        <w:rPr>
          <w:rFonts w:ascii="Times New Roman" w:hAnsi="Times New Roman" w:cs="Times New Roman"/>
          <w:color w:val="000000" w:themeColor="text1"/>
          <w:kern w:val="2"/>
          <w:sz w:val="16"/>
          <w:szCs w:val="16"/>
        </w:rPr>
        <w:t>папье</w:t>
      </w:r>
      <w:r w:rsidRPr="00153023">
        <w:rPr>
          <w:rFonts w:ascii="Times New Roman" w:hAnsi="Times New Roman" w:cs="Times New Roman"/>
          <w:color w:val="000000" w:themeColor="text1"/>
          <w:kern w:val="2"/>
          <w:sz w:val="16"/>
          <w:szCs w:val="16"/>
          <w:lang w:val="en-US"/>
        </w:rPr>
        <w:t>-</w:t>
      </w:r>
      <w:r w:rsidRPr="00153023">
        <w:rPr>
          <w:rFonts w:ascii="Times New Roman" w:hAnsi="Times New Roman" w:cs="Times New Roman"/>
          <w:color w:val="000000" w:themeColor="text1"/>
          <w:kern w:val="2"/>
          <w:sz w:val="16"/>
          <w:szCs w:val="16"/>
        </w:rPr>
        <w:t>маше</w:t>
      </w:r>
      <w:r w:rsidRPr="00153023">
        <w:rPr>
          <w:rFonts w:ascii="Times New Roman" w:hAnsi="Times New Roman" w:cs="Times New Roman"/>
          <w:color w:val="000000" w:themeColor="text1"/>
          <w:kern w:val="2"/>
          <w:sz w:val="16"/>
          <w:szCs w:val="16"/>
          <w:lang w:val="en-US"/>
        </w:rPr>
        <w:t xml:space="preserve"> </w:t>
      </w:r>
      <w:r w:rsidRPr="00153023">
        <w:rPr>
          <w:rFonts w:ascii="Times New Roman" w:hAnsi="Times New Roman" w:cs="Times New Roman"/>
          <w:color w:val="000000" w:themeColor="text1"/>
          <w:kern w:val="2"/>
          <w:sz w:val="16"/>
          <w:szCs w:val="16"/>
        </w:rPr>
        <w:t>и</w:t>
      </w:r>
      <w:r w:rsidRPr="00153023">
        <w:rPr>
          <w:rFonts w:ascii="Times New Roman" w:hAnsi="Times New Roman" w:cs="Times New Roman"/>
          <w:color w:val="000000" w:themeColor="text1"/>
          <w:kern w:val="2"/>
          <w:sz w:val="16"/>
          <w:szCs w:val="16"/>
          <w:lang w:val="en-US"/>
        </w:rPr>
        <w:t xml:space="preserve"> </w:t>
      </w:r>
      <w:r w:rsidRPr="00153023">
        <w:rPr>
          <w:rFonts w:ascii="Times New Roman" w:hAnsi="Times New Roman" w:cs="Times New Roman"/>
          <w:color w:val="000000" w:themeColor="text1"/>
          <w:kern w:val="2"/>
          <w:sz w:val="16"/>
          <w:szCs w:val="16"/>
        </w:rPr>
        <w:t>усиливался</w:t>
      </w:r>
      <w:r w:rsidRPr="00153023">
        <w:rPr>
          <w:rFonts w:ascii="Times New Roman" w:hAnsi="Times New Roman" w:cs="Times New Roman"/>
          <w:color w:val="000000" w:themeColor="text1"/>
          <w:kern w:val="2"/>
          <w:sz w:val="16"/>
          <w:szCs w:val="16"/>
          <w:lang w:val="en-US"/>
        </w:rPr>
        <w:t xml:space="preserve"> </w:t>
      </w:r>
      <w:r w:rsidRPr="00153023">
        <w:rPr>
          <w:rFonts w:ascii="Times New Roman" w:hAnsi="Times New Roman" w:cs="Times New Roman"/>
          <w:color w:val="000000" w:themeColor="text1"/>
          <w:kern w:val="2"/>
          <w:sz w:val="16"/>
          <w:szCs w:val="16"/>
        </w:rPr>
        <w:t>деревянными</w:t>
      </w:r>
      <w:r w:rsidRPr="00153023">
        <w:rPr>
          <w:rFonts w:ascii="Times New Roman" w:hAnsi="Times New Roman" w:cs="Times New Roman"/>
          <w:color w:val="000000" w:themeColor="text1"/>
          <w:kern w:val="2"/>
          <w:sz w:val="16"/>
          <w:szCs w:val="16"/>
          <w:lang w:val="en-US"/>
        </w:rPr>
        <w:t xml:space="preserve"> </w:t>
      </w:r>
      <w:r w:rsidRPr="00153023">
        <w:rPr>
          <w:rFonts w:ascii="Times New Roman" w:hAnsi="Times New Roman" w:cs="Times New Roman"/>
          <w:color w:val="000000" w:themeColor="text1"/>
          <w:kern w:val="2"/>
          <w:sz w:val="16"/>
          <w:szCs w:val="16"/>
        </w:rPr>
        <w:t>элементами</w:t>
      </w:r>
      <w:r w:rsidRPr="00153023">
        <w:rPr>
          <w:rFonts w:ascii="Times New Roman" w:hAnsi="Times New Roman" w:cs="Times New Roman"/>
          <w:color w:val="000000" w:themeColor="text1"/>
          <w:kern w:val="2"/>
          <w:sz w:val="16"/>
          <w:szCs w:val="16"/>
          <w:lang w:val="en-US"/>
        </w:rPr>
        <w:t xml:space="preserve">. </w:t>
      </w:r>
      <w:r w:rsidRPr="00153023">
        <w:rPr>
          <w:rFonts w:ascii="Times New Roman" w:hAnsi="Times New Roman" w:cs="Times New Roman"/>
          <w:color w:val="000000" w:themeColor="text1"/>
          <w:kern w:val="2"/>
          <w:sz w:val="16"/>
          <w:szCs w:val="16"/>
        </w:rPr>
        <w:t>Крыло представляло собой модифицированный вариант крыла биплана DH4. Его размах составлял 4,5 м. В носовой части фюзеляжа, который весил 136 кг, устанавливался четырехцилиндровый двухтактный бензиновый двигатель внутреннего сгорания. Мощность двигателя составляла 40 л.с., он был разработан и изготовлен на фирме Г. Форда. Пропеллер был двухлопастным. Боевая часть размещалась в центре фюзеляжа.</w:t>
      </w:r>
    </w:p>
    <w:p w14:paraId="2687BA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1918 г. летающая бомба Баг была испытана в Белпорте (штат Нью-Йорк). Она стартовала с малоразмерной четырехколесной тележки, которая двигалась по рельсовым направляющим. При этом был осуществлен устойчивый полет с транспортировкой боевого заряда на заданное расстояние. До взлета БКЛА рассчитывалась дальность до цели, определялось возможное отклонение от курса в зависимости от направления и силы ветра, устанавливалась ориентация БКЛА в требуемом направлении и запускался двигатель.</w:t>
      </w:r>
    </w:p>
    <w:p w14:paraId="4009E4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Управление в полете по курсу осуществлялось автопилотом Э. Сперри с помощью приводов и руля направления. Высота полета контролировалась высотомером с анероидным барометром.</w:t>
      </w:r>
    </w:p>
    <w:p w14:paraId="56A0A6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необходимости с помощью приводов высота корректировалась рулем высоты. Приводы рулей приводились в действие пневматическими рулевыми машинками, связанными с блоком пневмоклапанов.</w:t>
      </w:r>
    </w:p>
    <w:p w14:paraId="6C1B8C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стойке крыла устанавливался аэролаг. Требуемая дальность полета регулировалась через число оборотов аэролага. Когда количество оборотов аэролага совпадало с расчетной цифрой, специальный кулачковый механизм втягивал крепежные болты и отстыковывал крыло от фюзеляжа. После этого аппарат пикировал на цель полубаллистической траектории (Arnold H.H. Global Mission. New York, 1972.).</w:t>
      </w:r>
    </w:p>
    <w:p w14:paraId="77F8BC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rPr>
        <w:t>Американские историки утверждали, что в ходе испытаний БКЛА Баг была достигнута высокая точность попадания самолета-бомбы Баг в цель. По расчетам Н.Н. Новичкова, эти утверждения оказались неправомерными и сомнительными (Новичков Н.Н. Развитие крылатых ракет самолетных схем. Диссертация кандидата технических наук. М.: Институт истории естествознания и техники, 1982.). Работы по совершенствованию этого самолета-снаряда продолжались и были прекращены по финансовым соображениям только в 1925 г. Самолет-снаряд Баг был снабжен двигателем внутреннего сгорания и винтом (Алимов И. Американские беспилотные самолеты-разведчики. ВоенныйЗарубежник</w:t>
      </w:r>
      <w:r w:rsidRPr="00153023">
        <w:rPr>
          <w:rFonts w:ascii="Times New Roman" w:hAnsi="Times New Roman" w:cs="Times New Roman"/>
          <w:color w:val="000000" w:themeColor="text1"/>
          <w:kern w:val="2"/>
          <w:sz w:val="16"/>
          <w:szCs w:val="16"/>
          <w:lang w:val="en-US"/>
        </w:rPr>
        <w:t xml:space="preserve">. 1959, № 12. </w:t>
      </w:r>
      <w:r w:rsidRPr="00153023">
        <w:rPr>
          <w:rFonts w:ascii="Times New Roman" w:hAnsi="Times New Roman" w:cs="Times New Roman"/>
          <w:color w:val="000000" w:themeColor="text1"/>
          <w:kern w:val="2"/>
          <w:sz w:val="16"/>
          <w:szCs w:val="16"/>
        </w:rPr>
        <w:t>С</w:t>
      </w:r>
      <w:r w:rsidRPr="00153023">
        <w:rPr>
          <w:rFonts w:ascii="Times New Roman" w:hAnsi="Times New Roman" w:cs="Times New Roman"/>
          <w:color w:val="000000" w:themeColor="text1"/>
          <w:kern w:val="2"/>
          <w:sz w:val="16"/>
          <w:szCs w:val="16"/>
          <w:lang w:val="en-US"/>
        </w:rPr>
        <w:t>. 70–72; Arnold H.H. Global Mission. New York: Harper, 1949.).</w:t>
      </w:r>
    </w:p>
    <w:p w14:paraId="1C6090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годы Первой мировой войны созданием воздушных торпед занимались также русские изобретатели Лодыгин Александр Николаевич и Костович Огнеслав Стефанович. Управляемую по проводам воздушную мину (“геликоптер-торпедо”) в сентябре 1916 г. на заводе “Сименс–Шуккерт” (Петроград) начал разрабатывать штабс-капитан Яблонский. Из-за революции разработка “геликоптер-торпедо” была прекращена.</w:t>
      </w:r>
    </w:p>
    <w:p w14:paraId="3F92DF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Немецкое военное министерство в конце 1917 г. также получило подробно проработанный и подкрепленный математическими выкладками проект снаряда большой дальности с ракетным двигателем, работающим на смеси жидкого кислорода и этанола с водой. Автором проекта был выдающийся пионер ракетостроения Герман Оберт (11686).</w:t>
      </w:r>
    </w:p>
    <w:p w14:paraId="0081DE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4412C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B9230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24EC3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 </w:t>
      </w:r>
      <w:r w:rsidR="003355CF" w:rsidRPr="00153023">
        <w:rPr>
          <w:rFonts w:ascii="Times New Roman" w:hAnsi="Times New Roman" w:cs="Times New Roman"/>
          <w:color w:val="000000" w:themeColor="text1"/>
          <w:kern w:val="2"/>
          <w:sz w:val="16"/>
          <w:szCs w:val="16"/>
        </w:rPr>
        <w:t xml:space="preserve">(15) </w:t>
      </w:r>
      <w:r w:rsidRPr="00153023">
        <w:rPr>
          <w:rFonts w:ascii="Times New Roman" w:hAnsi="Times New Roman" w:cs="Times New Roman"/>
          <w:color w:val="000000" w:themeColor="text1"/>
          <w:kern w:val="2"/>
          <w:sz w:val="16"/>
          <w:szCs w:val="16"/>
        </w:rPr>
        <w:t>апреля 1917 г. летчик старший унтер-офицер Василий Смирнов и наблюдатель прапорщик Афанасьев вылетели на "Фармане-30" при крайне неблагоприятных атмосферных условиях для фотографирования позиций противника. На высоте 1800 м наш самолет был неожиданно атакован истребителем "Фоккер" и, не смотря на неравенство сил, вступил с ним в бой. Крайне рискованными маневрами летчик ставил аэроплан в такое положение, чтобы дать возможность наблюдателю открыть огонь по противнику. После взаимной перестрелки немецкий самолет улетел, а летчики, хотя "Фарман" и получил около 50 пробоин, продолжили фотографирование. 27 мая 1917 г. летчик Смирнов был награжден Георгиевским Крестом 2-й степени № 26645 приказом по войскам 1-й армии за №2859 (11237).</w:t>
      </w:r>
    </w:p>
    <w:p w14:paraId="12C0B0F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521CEC" w14:textId="77777777" w:rsidR="004F758B" w:rsidRPr="00153023" w:rsidRDefault="004F758B" w:rsidP="00153023">
      <w:pPr>
        <w:pStyle w:val="ae"/>
        <w:spacing w:before="0" w:after="0"/>
        <w:jc w:val="both"/>
        <w:rPr>
          <w:color w:val="000000" w:themeColor="text1"/>
          <w:kern w:val="2"/>
          <w:sz w:val="16"/>
          <w:szCs w:val="16"/>
        </w:rPr>
      </w:pPr>
      <w:r w:rsidRPr="00153023">
        <w:rPr>
          <w:color w:val="000000" w:themeColor="text1"/>
          <w:kern w:val="2"/>
          <w:sz w:val="16"/>
          <w:szCs w:val="16"/>
        </w:rPr>
        <w:t>2 (15) апреля 1917 германские части атаковали русские и румынские позиции в районе Ботошани (на северо-востоке Румынии), но были отбиты артиллерийским и ружейным огнем (17045).</w:t>
      </w:r>
    </w:p>
    <w:p w14:paraId="3A2C42C1" w14:textId="77777777" w:rsidR="004F758B" w:rsidRPr="00153023" w:rsidRDefault="004F758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09C8B8" w14:textId="77777777" w:rsidR="00C41520"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4566162E" w14:textId="77777777" w:rsidR="00C41520" w:rsidRPr="00153023" w:rsidRDefault="00C4152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6DCCA8" w14:textId="77777777" w:rsidR="00C41520" w:rsidRPr="00153023" w:rsidRDefault="00C4152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апреля 1917 была Записка представителей союзников на Петроградской конференции о колияестве военных и других материалов, предоставляемых России союзниками в 1917 г., и необходимом для их доставки тоннаже.</w:t>
      </w:r>
    </w:p>
    <w:p w14:paraId="27514317" w14:textId="77777777" w:rsidR="00C41520" w:rsidRPr="00153023" w:rsidRDefault="00C4152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441-448</w:t>
      </w:r>
    </w:p>
    <w:p w14:paraId="73879F25" w14:textId="77777777" w:rsidR="00C41520" w:rsidRPr="00153023" w:rsidRDefault="00C4152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w:t>
      </w:r>
      <w:r w:rsidRPr="00153023">
        <w:rPr>
          <w:rFonts w:ascii="Times New Roman" w:hAnsi="Times New Roman" w:cs="Times New Roman"/>
          <w:color w:val="000000" w:themeColor="text1"/>
          <w:kern w:val="2"/>
          <w:sz w:val="16"/>
          <w:szCs w:val="16"/>
          <w:lang w:val="en-US"/>
        </w:rPr>
        <w:t xml:space="preserve">: Conference des Alles a Petrograd. Commision de Ravitaillement. Proces-verbaux des Seances, v. II, Annexe №31, Petrograd 1917. </w:t>
      </w:r>
      <w:r w:rsidRPr="00153023">
        <w:rPr>
          <w:rFonts w:ascii="Times New Roman" w:hAnsi="Times New Roman" w:cs="Times New Roman"/>
          <w:color w:val="000000" w:themeColor="text1"/>
          <w:kern w:val="2"/>
          <w:sz w:val="16"/>
          <w:szCs w:val="16"/>
        </w:rPr>
        <w:t>Типогр. экз. ваписки хранится е Государственной библиотеке им. В. И. Ленина</w:t>
      </w:r>
    </w:p>
    <w:p w14:paraId="34F14DD2" w14:textId="77777777" w:rsidR="00C41520" w:rsidRPr="00153023" w:rsidRDefault="00C41520" w:rsidP="00153023">
      <w:pPr>
        <w:pStyle w:val="ae"/>
        <w:spacing w:before="0" w:after="0"/>
        <w:jc w:val="both"/>
        <w:rPr>
          <w:color w:val="000000" w:themeColor="text1"/>
          <w:kern w:val="2"/>
          <w:sz w:val="16"/>
          <w:szCs w:val="16"/>
        </w:rPr>
      </w:pPr>
      <w:r w:rsidRPr="00153023">
        <w:rPr>
          <w:rStyle w:val="af0"/>
          <w:i w:val="0"/>
          <w:color w:val="000000" w:themeColor="text1"/>
          <w:kern w:val="2"/>
          <w:sz w:val="16"/>
          <w:szCs w:val="16"/>
        </w:rPr>
        <w:t>Перевод</w:t>
      </w:r>
    </w:p>
    <w:p w14:paraId="2843430A" w14:textId="77777777" w:rsidR="00C41520" w:rsidRPr="00153023" w:rsidRDefault="00C41520" w:rsidP="00153023">
      <w:pPr>
        <w:pStyle w:val="rtecenter"/>
        <w:spacing w:before="0" w:after="0"/>
        <w:jc w:val="both"/>
        <w:rPr>
          <w:color w:val="000000" w:themeColor="text1"/>
          <w:kern w:val="2"/>
          <w:sz w:val="16"/>
          <w:szCs w:val="16"/>
        </w:rPr>
      </w:pPr>
      <w:r w:rsidRPr="00153023">
        <w:rPr>
          <w:color w:val="000000" w:themeColor="text1"/>
          <w:kern w:val="2"/>
          <w:sz w:val="16"/>
          <w:szCs w:val="16"/>
        </w:rPr>
        <w:t>Статья 1</w:t>
      </w:r>
    </w:p>
    <w:p w14:paraId="376F90A1"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Представители союзников в Комиссии по снабжению рассмотрели самым внимательным образом требования русского правительства. Они считают эти требования вполне обоснованными.</w:t>
      </w:r>
    </w:p>
    <w:p w14:paraId="4E0C3A98" w14:textId="77777777" w:rsidR="00C41520" w:rsidRPr="00153023" w:rsidRDefault="00C41520" w:rsidP="00153023">
      <w:pPr>
        <w:pStyle w:val="rtecenter"/>
        <w:spacing w:before="0" w:after="0"/>
        <w:jc w:val="both"/>
        <w:rPr>
          <w:color w:val="000000" w:themeColor="text1"/>
          <w:kern w:val="2"/>
          <w:sz w:val="16"/>
          <w:szCs w:val="16"/>
        </w:rPr>
      </w:pPr>
      <w:r w:rsidRPr="00153023">
        <w:rPr>
          <w:color w:val="000000" w:themeColor="text1"/>
          <w:kern w:val="2"/>
          <w:sz w:val="16"/>
          <w:szCs w:val="16"/>
        </w:rPr>
        <w:t>Статья 2</w:t>
      </w:r>
    </w:p>
    <w:p w14:paraId="4630A559"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 xml:space="preserve">Однако при этом приходится учитывать не только ограниченную пропускную способность малого числа портов, чере.з которые должны идти все поставки, и недостаточность транспортных средств от этих удаленных баз во внутренние районы страны, но также и нехватку судов, на что указывали представители Великобритании. Поэтому кажется весьма маловероятным, чтобы в течение года можно было бы импортировать больше 3400 тыс. т. </w:t>
      </w:r>
      <w:hyperlink r:id="rId104" w:anchor="_ftn1" w:history="1">
        <w:r w:rsidRPr="00153023">
          <w:rPr>
            <w:rStyle w:val="a5"/>
            <w:color w:val="000000" w:themeColor="text1"/>
            <w:kern w:val="2"/>
            <w:sz w:val="16"/>
            <w:szCs w:val="16"/>
          </w:rPr>
          <w:t>[</w:t>
        </w:r>
        <w:r w:rsidRPr="00153023">
          <w:rPr>
            <w:color w:val="000000" w:themeColor="text1"/>
            <w:kern w:val="2"/>
            <w:sz w:val="16"/>
            <w:szCs w:val="16"/>
          </w:rPr>
          <w:t>Не считая дополнительных поставок, которые можно надеяться получить из Японии. См. ниже, ст. 14. (Прим. док.).</w:t>
        </w:r>
      </w:hyperlink>
      <w:r w:rsidRPr="00153023">
        <w:rPr>
          <w:rStyle w:val="a5"/>
          <w:color w:val="000000" w:themeColor="text1"/>
          <w:kern w:val="2"/>
          <w:sz w:val="16"/>
          <w:szCs w:val="16"/>
        </w:rPr>
        <w:t>]</w:t>
      </w:r>
      <w:r w:rsidRPr="00153023">
        <w:rPr>
          <w:color w:val="000000" w:themeColor="text1"/>
          <w:kern w:val="2"/>
          <w:sz w:val="16"/>
          <w:szCs w:val="16"/>
        </w:rPr>
        <w:t xml:space="preserve"> какие бы усилия ни были приложены для превышения этой цифры. Даже приходится считаться с возможностью сокращения ее вследствие опасности навигации.</w:t>
      </w:r>
    </w:p>
    <w:p w14:paraId="53440FC9"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Кроме того, как ранее было условлено, из этого количества 120 тыс. т должны быть выделены для Румынии.</w:t>
      </w:r>
    </w:p>
    <w:p w14:paraId="751E84A8" w14:textId="77777777" w:rsidR="00C41520" w:rsidRPr="00153023" w:rsidRDefault="00C41520" w:rsidP="00153023">
      <w:pPr>
        <w:pStyle w:val="rtecenter"/>
        <w:spacing w:before="0" w:after="0"/>
        <w:jc w:val="both"/>
        <w:rPr>
          <w:color w:val="000000" w:themeColor="text1"/>
          <w:kern w:val="2"/>
          <w:sz w:val="16"/>
          <w:szCs w:val="16"/>
        </w:rPr>
      </w:pPr>
      <w:r w:rsidRPr="00153023">
        <w:rPr>
          <w:color w:val="000000" w:themeColor="text1"/>
          <w:kern w:val="2"/>
          <w:sz w:val="16"/>
          <w:szCs w:val="16"/>
        </w:rPr>
        <w:t>Статья 3</w:t>
      </w:r>
    </w:p>
    <w:p w14:paraId="2ED41DCA"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Тем не менее следует исходить из наиболее оптимистических предположений и принять необходимые меры для наилучшего снабжения России. Следовало бы даже учесть возможность увеличения поставок, чтобы восполнить потери и возместить задержки поставок в пути.</w:t>
      </w:r>
    </w:p>
    <w:p w14:paraId="1A87927F" w14:textId="77777777" w:rsidR="00C41520" w:rsidRPr="00153023" w:rsidRDefault="00C41520" w:rsidP="00153023">
      <w:pPr>
        <w:pStyle w:val="rtecenter"/>
        <w:spacing w:before="0" w:after="0"/>
        <w:jc w:val="both"/>
        <w:rPr>
          <w:color w:val="000000" w:themeColor="text1"/>
          <w:kern w:val="2"/>
          <w:sz w:val="16"/>
          <w:szCs w:val="16"/>
        </w:rPr>
      </w:pPr>
      <w:r w:rsidRPr="00153023">
        <w:rPr>
          <w:color w:val="000000" w:themeColor="text1"/>
          <w:kern w:val="2"/>
          <w:sz w:val="16"/>
          <w:szCs w:val="16"/>
        </w:rPr>
        <w:t>Статья 4</w:t>
      </w:r>
    </w:p>
    <w:p w14:paraId="5E0BC9E2"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Ввиду указанных условий предлагается необходимым предложить русскому правительству — как наиболее выгодное решение вопроса — распределение, по его усмотрению, между различными ведомствами тоннажа предположительно в 4250 тыс. т, включая надбавку в 25% по сравнению с количеством грузов, могущих быть принятыми портами и вывезенными вглубь страны: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128"/>
        <w:gridCol w:w="1020"/>
      </w:tblGrid>
      <w:tr w:rsidR="00B465BC" w:rsidRPr="00153023" w14:paraId="572F9B39"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4CC257"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Орудия и снаряды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831E9"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1200 тыс. т</w:t>
            </w:r>
          </w:p>
        </w:tc>
      </w:tr>
      <w:tr w:rsidR="00B465BC" w:rsidRPr="00153023" w14:paraId="07FF1747"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62C2FB"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Железнодорожное оборудование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EF8E3"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620 » »</w:t>
            </w:r>
          </w:p>
        </w:tc>
      </w:tr>
      <w:tr w:rsidR="00B465BC" w:rsidRPr="00153023" w14:paraId="0408D458"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2CA71A"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Сталь для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38602"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100 » »</w:t>
            </w:r>
          </w:p>
        </w:tc>
      </w:tr>
      <w:tr w:rsidR="00B465BC" w:rsidRPr="00153023" w14:paraId="4608B9D3"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C6F0BC"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Другие металлы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E420D"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180 » »</w:t>
            </w:r>
          </w:p>
        </w:tc>
      </w:tr>
      <w:tr w:rsidR="00B465BC" w:rsidRPr="00153023" w14:paraId="477C59F1"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CDA9F8"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Железная проволока (для переработки ее в России в колючую проволоку)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E7287"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110 » »</w:t>
            </w:r>
          </w:p>
        </w:tc>
      </w:tr>
      <w:tr w:rsidR="00B465BC" w:rsidRPr="00153023" w14:paraId="510BD20D"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935589"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Предметы снабжения армии для Румынии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51A3A"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120 » »</w:t>
            </w:r>
          </w:p>
        </w:tc>
      </w:tr>
      <w:tr w:rsidR="00B465BC" w:rsidRPr="00153023" w14:paraId="4A87002B"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86124A"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Уголь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88B5C"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1500 » »</w:t>
            </w:r>
          </w:p>
        </w:tc>
      </w:tr>
      <w:tr w:rsidR="00B465BC" w:rsidRPr="00153023" w14:paraId="622BB2A6"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1E50DB"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Различные поставки для Военного и Морского министерств и частной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0B639"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420 » »</w:t>
            </w:r>
          </w:p>
        </w:tc>
      </w:tr>
      <w:tr w:rsidR="00B465BC" w:rsidRPr="00153023" w14:paraId="1C0FB467"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717394"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BD679"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4250 тыс. т</w:t>
            </w:r>
            <w:hyperlink r:id="rId105" w:anchor="_ftn2" w:history="1">
              <w:r w:rsidRPr="00153023">
                <w:rPr>
                  <w:rStyle w:val="a5"/>
                  <w:color w:val="000000" w:themeColor="text1"/>
                  <w:kern w:val="2"/>
                  <w:sz w:val="16"/>
                  <w:szCs w:val="16"/>
                </w:rPr>
                <w:t>[2]</w:t>
              </w:r>
            </w:hyperlink>
          </w:p>
        </w:tc>
      </w:tr>
    </w:tbl>
    <w:p w14:paraId="2188A218"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N. В. Более подробно разработанные списки будут представлены позже.</w:t>
      </w:r>
    </w:p>
    <w:p w14:paraId="11BF41EC" w14:textId="77777777" w:rsidR="00C41520" w:rsidRPr="00153023" w:rsidRDefault="00153023" w:rsidP="00153023">
      <w:pPr>
        <w:pStyle w:val="rtejustify"/>
        <w:spacing w:before="0" w:after="0"/>
        <w:rPr>
          <w:color w:val="000000" w:themeColor="text1"/>
          <w:kern w:val="2"/>
          <w:sz w:val="16"/>
          <w:szCs w:val="16"/>
        </w:rPr>
      </w:pPr>
      <w:hyperlink r:id="rId106" w:anchor="_ftnref2" w:history="1">
        <w:r w:rsidR="00C41520" w:rsidRPr="00153023">
          <w:rPr>
            <w:rStyle w:val="a5"/>
            <w:color w:val="000000" w:themeColor="text1"/>
            <w:kern w:val="2"/>
            <w:sz w:val="16"/>
            <w:szCs w:val="16"/>
          </w:rPr>
          <w:t>[2]</w:t>
        </w:r>
      </w:hyperlink>
      <w:r w:rsidR="00C41520" w:rsidRPr="00153023">
        <w:rPr>
          <w:color w:val="000000" w:themeColor="text1"/>
          <w:kern w:val="2"/>
          <w:sz w:val="16"/>
          <w:szCs w:val="16"/>
        </w:rPr>
        <w:t xml:space="preserve"> Приведенные в заключении представителей союзников в комиссии по снабжению данные о распределении тоннажа на 1917 г. были изменены в письме лорда А. Мильнера министру иностранных дел Н. Н. Покровскому от 12 февраля 1917 г. Как следует из приведенной лордохм А. Мильнером таблицы о распределении тоннажа, изменения касались количества тоннажа на железнодорожное оборудование и на различные хматериалы для казенной и частной промышленности: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562"/>
        <w:gridCol w:w="834"/>
      </w:tblGrid>
      <w:tr w:rsidR="00B465BC" w:rsidRPr="00153023" w14:paraId="1C41F5AD"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50ADFC"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Орудия и боеприпасы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F2F7FAD"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1200 тыс. т</w:t>
            </w:r>
          </w:p>
        </w:tc>
      </w:tr>
      <w:tr w:rsidR="00B465BC" w:rsidRPr="00153023" w14:paraId="4DCA6C7B"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7AC1EB"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Железнодорожное оборудование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E2691"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700 » »</w:t>
            </w:r>
          </w:p>
        </w:tc>
      </w:tr>
      <w:tr w:rsidR="00B465BC" w:rsidRPr="00153023" w14:paraId="1189F326"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B0826C"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Сталь для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85DF9"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100 » »</w:t>
            </w:r>
          </w:p>
        </w:tc>
      </w:tr>
      <w:tr w:rsidR="00B465BC" w:rsidRPr="00153023" w14:paraId="04FDBBC2"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41BC89"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Другие металлы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ADBC4"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180 » »</w:t>
            </w:r>
          </w:p>
        </w:tc>
      </w:tr>
      <w:tr w:rsidR="00B465BC" w:rsidRPr="00153023" w14:paraId="7B985A8F"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18B4E1"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Железная проволока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FE670"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110 » »</w:t>
            </w:r>
          </w:p>
        </w:tc>
      </w:tr>
      <w:tr w:rsidR="00B465BC" w:rsidRPr="00153023" w14:paraId="339347DC"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D7142A"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Орудия и прочие военные материалы для Румынии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D5E9C"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120 » »</w:t>
            </w:r>
          </w:p>
        </w:tc>
      </w:tr>
      <w:tr w:rsidR="00B465BC" w:rsidRPr="00153023" w14:paraId="6E5A6372"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389DD0"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Уголь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AF4B3"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1500 » »</w:t>
            </w:r>
          </w:p>
        </w:tc>
      </w:tr>
      <w:tr w:rsidR="00B465BC" w:rsidRPr="00153023" w14:paraId="3C4F3BFC"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A60653"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Различные материалы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D6603"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340 » о</w:t>
            </w:r>
          </w:p>
        </w:tc>
      </w:tr>
      <w:tr w:rsidR="00B465BC" w:rsidRPr="00153023" w14:paraId="4AD08E81"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BD038B"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DD2E5"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4250 тыс. т</w:t>
            </w:r>
          </w:p>
        </w:tc>
      </w:tr>
    </w:tbl>
    <w:p w14:paraId="3DF7D99C"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Это распределение составлено в расчете на то, что возможно будет обеспечить получение всех предусматриваемых поставок. В него не включены различные материалы, производимые в Швеции, ни те, которые дополнительно могла бы поставить Япония на условиях, указанных в ст. 14, ни суда, ни баржи, ни пароходы для обслуживания портов, которые сами могут прибыть в Россию.</w:t>
      </w:r>
    </w:p>
    <w:p w14:paraId="6863FAFA" w14:textId="77777777" w:rsidR="00C41520" w:rsidRPr="00153023" w:rsidRDefault="00C41520" w:rsidP="00153023">
      <w:pPr>
        <w:pStyle w:val="rtecenter"/>
        <w:spacing w:before="0" w:after="0"/>
        <w:jc w:val="both"/>
        <w:rPr>
          <w:color w:val="000000" w:themeColor="text1"/>
          <w:kern w:val="2"/>
          <w:sz w:val="16"/>
          <w:szCs w:val="16"/>
        </w:rPr>
      </w:pPr>
      <w:r w:rsidRPr="00153023">
        <w:rPr>
          <w:color w:val="000000" w:themeColor="text1"/>
          <w:kern w:val="2"/>
          <w:sz w:val="16"/>
          <w:szCs w:val="16"/>
        </w:rPr>
        <w:t>Статья 5</w:t>
      </w:r>
    </w:p>
    <w:p w14:paraId="5EA049B2"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Под рубрикой «орудия и снаряды» подразумеваются следующие поставки, которые представители союзников рекомендуют своим правительствам сделать сверх ранее обещанных.</w:t>
      </w:r>
    </w:p>
    <w:p w14:paraId="46381BB0"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а) Тяжелая артиллерия:</w:t>
      </w:r>
    </w:p>
    <w:p w14:paraId="718B0999"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50 орудий 150 мм длинных, старого образца, уступка которых была отложена.</w:t>
      </w:r>
    </w:p>
    <w:p w14:paraId="7DFC2A8A"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б) Траншейные мортиры:</w:t>
      </w:r>
    </w:p>
    <w:p w14:paraId="4DF8E8FE"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360 орудий 58 мм № 2 с единовременной поставкой в 500 выстрелов на каждую. 160 мортир 240 Ь. Т. с единовременной поставкой в 500 выстрелов на каждую, с передачей последовательно партиями до конца 1917 г.</w:t>
      </w:r>
    </w:p>
    <w:p w14:paraId="610F31A9"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в) Снаряды: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35"/>
        <w:gridCol w:w="2243"/>
      </w:tblGrid>
      <w:tr w:rsidR="00B465BC" w:rsidRPr="00153023" w14:paraId="30BCFCF4"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F114FC"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450 тыс. выстрелов для орудий 120 мм длинных (включая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1BED34D"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1 в месяц, начиная | с февраля 1</w:t>
            </w:r>
          </w:p>
        </w:tc>
      </w:tr>
      <w:tr w:rsidR="00B465BC" w:rsidRPr="00153023" w14:paraId="419AFC27"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40D728"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15 тыс. уже ранее обещанных)</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B8B146B" w14:textId="77777777" w:rsidR="00C41520" w:rsidRPr="00153023" w:rsidRDefault="00C41520" w:rsidP="00153023">
            <w:pPr>
              <w:spacing w:after="0" w:line="240" w:lineRule="auto"/>
              <w:jc w:val="both"/>
              <w:rPr>
                <w:rFonts w:ascii="Times New Roman" w:hAnsi="Times New Roman" w:cs="Times New Roman"/>
                <w:color w:val="000000" w:themeColor="text1"/>
                <w:kern w:val="2"/>
                <w:sz w:val="16"/>
                <w:szCs w:val="16"/>
              </w:rPr>
            </w:pPr>
          </w:p>
        </w:tc>
      </w:tr>
      <w:tr w:rsidR="00B465BC" w:rsidRPr="00153023" w14:paraId="73233A0E"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C82F3E"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15 тыс. выстрелов для орудий 155 мм длинных</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7C95DE1" w14:textId="77777777" w:rsidR="00C41520" w:rsidRPr="00153023" w:rsidRDefault="00C41520" w:rsidP="00153023">
            <w:pPr>
              <w:spacing w:after="0" w:line="240" w:lineRule="auto"/>
              <w:jc w:val="both"/>
              <w:rPr>
                <w:rFonts w:ascii="Times New Roman" w:hAnsi="Times New Roman" w:cs="Times New Roman"/>
                <w:color w:val="000000" w:themeColor="text1"/>
                <w:kern w:val="2"/>
                <w:sz w:val="16"/>
                <w:szCs w:val="16"/>
              </w:rPr>
            </w:pPr>
          </w:p>
        </w:tc>
      </w:tr>
      <w:tr w:rsidR="00B465BC" w:rsidRPr="00153023" w14:paraId="353DA87E"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772991"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3000 выстрелов к 11" мортирам с незаряженными снарядами</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B826A87" w14:textId="77777777" w:rsidR="00C41520" w:rsidRPr="00153023" w:rsidRDefault="00C41520" w:rsidP="00153023">
            <w:pPr>
              <w:spacing w:after="0" w:line="240" w:lineRule="auto"/>
              <w:jc w:val="both"/>
              <w:rPr>
                <w:rFonts w:ascii="Times New Roman" w:hAnsi="Times New Roman" w:cs="Times New Roman"/>
                <w:color w:val="000000" w:themeColor="text1"/>
                <w:kern w:val="2"/>
                <w:sz w:val="16"/>
                <w:szCs w:val="16"/>
              </w:rPr>
            </w:pPr>
          </w:p>
        </w:tc>
      </w:tr>
      <w:tr w:rsidR="00B465BC" w:rsidRPr="00153023" w14:paraId="79955DA9"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75AF62"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1 млн. взрывателей 24/31, до июля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2D612A0" w14:textId="77777777" w:rsidR="00C41520" w:rsidRPr="00153023" w:rsidRDefault="00C4152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B465BC" w:rsidRPr="00153023" w14:paraId="60EA886E" w14:textId="77777777" w:rsidTr="00C41520">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2371EEB"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3 млн патронов для автоматических пистолетов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A0765"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(1 млн. в апреле</w:t>
            </w:r>
          </w:p>
        </w:tc>
      </w:tr>
      <w:tr w:rsidR="00B465BC" w:rsidRPr="00153023" w14:paraId="314FE3B1" w14:textId="77777777" w:rsidTr="00C4152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080BC87" w14:textId="77777777" w:rsidR="00C41520" w:rsidRPr="00153023" w:rsidRDefault="00C41520"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CD5559"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1 » в июле</w:t>
            </w:r>
          </w:p>
        </w:tc>
      </w:tr>
      <w:tr w:rsidR="00B465BC" w:rsidRPr="00153023" w14:paraId="3F79C661" w14:textId="77777777" w:rsidTr="00C4152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0DEC528" w14:textId="77777777" w:rsidR="00C41520" w:rsidRPr="00153023" w:rsidRDefault="00C41520"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3E70C9"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(1» в октябре</w:t>
            </w:r>
          </w:p>
        </w:tc>
      </w:tr>
    </w:tbl>
    <w:p w14:paraId="3DBC5EA4"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Другие заявки еще находятся на рассмотрении французского правительства.</w:t>
      </w:r>
    </w:p>
    <w:p w14:paraId="7E878687"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Великобритания</w:t>
      </w:r>
    </w:p>
    <w:p w14:paraId="3040D7CA"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а) Тяжелая артиллерия: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41"/>
        <w:gridCol w:w="3431"/>
      </w:tblGrid>
      <w:tr w:rsidR="00B465BC" w:rsidRPr="00153023" w14:paraId="0CAFD65F"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A325D7"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4 гаубичные батареи 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7EF918F"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в месяц с начала открытия Архангельского порта</w:t>
            </w:r>
          </w:p>
        </w:tc>
      </w:tr>
      <w:tr w:rsidR="00B465BC" w:rsidRPr="00153023" w14:paraId="0C51A13A"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BFAF8F"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2 » » 8''</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4BEF1DD" w14:textId="77777777" w:rsidR="00C41520" w:rsidRPr="00153023" w:rsidRDefault="00C41520" w:rsidP="00153023">
            <w:pPr>
              <w:spacing w:after="0" w:line="240" w:lineRule="auto"/>
              <w:jc w:val="both"/>
              <w:rPr>
                <w:rFonts w:ascii="Times New Roman" w:hAnsi="Times New Roman" w:cs="Times New Roman"/>
                <w:color w:val="000000" w:themeColor="text1"/>
                <w:kern w:val="2"/>
                <w:sz w:val="16"/>
                <w:szCs w:val="16"/>
              </w:rPr>
            </w:pPr>
          </w:p>
        </w:tc>
      </w:tr>
      <w:tr w:rsidR="00B465BC" w:rsidRPr="00153023" w14:paraId="51EF5143"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A2DDCD"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1 гаубичная батарея 9.2"</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D23D000" w14:textId="77777777" w:rsidR="00C41520" w:rsidRPr="00153023" w:rsidRDefault="00C41520" w:rsidP="00153023">
            <w:pPr>
              <w:spacing w:after="0" w:line="240" w:lineRule="auto"/>
              <w:jc w:val="both"/>
              <w:rPr>
                <w:rFonts w:ascii="Times New Roman" w:hAnsi="Times New Roman" w:cs="Times New Roman"/>
                <w:color w:val="000000" w:themeColor="text1"/>
                <w:kern w:val="2"/>
                <w:sz w:val="16"/>
                <w:szCs w:val="16"/>
              </w:rPr>
            </w:pPr>
          </w:p>
        </w:tc>
      </w:tr>
    </w:tbl>
    <w:p w14:paraId="650D5932"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Сверх этого единовременно 50 гаубиц 4.5", предназначающихся для пополнения потерь в орудиях этого калибра. Кроме того, в течение зимы 1917/18 г. великобританское правительство произведет замену ранее уступленных им орудий и выведенных затем из строя.</w:t>
      </w:r>
    </w:p>
    <w:p w14:paraId="4C23B58B"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б) Траншейные орудия: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80"/>
        <w:gridCol w:w="886"/>
      </w:tblGrid>
      <w:tr w:rsidR="00B465BC" w:rsidRPr="00153023" w14:paraId="4DD71BBC"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F8824C"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50 мортир 2"</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8AB4732"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немедленно</w:t>
            </w:r>
          </w:p>
        </w:tc>
      </w:tr>
      <w:tr w:rsidR="00B465BC" w:rsidRPr="00153023" w14:paraId="14A24EF4"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4FDB94"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50 мортир Стокса</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2A7A644" w14:textId="77777777" w:rsidR="00C41520" w:rsidRPr="00153023" w:rsidRDefault="00C41520" w:rsidP="00153023">
            <w:pPr>
              <w:spacing w:after="0" w:line="240" w:lineRule="auto"/>
              <w:jc w:val="both"/>
              <w:rPr>
                <w:rFonts w:ascii="Times New Roman" w:hAnsi="Times New Roman" w:cs="Times New Roman"/>
                <w:color w:val="000000" w:themeColor="text1"/>
                <w:kern w:val="2"/>
                <w:sz w:val="16"/>
                <w:szCs w:val="16"/>
              </w:rPr>
            </w:pPr>
          </w:p>
        </w:tc>
      </w:tr>
    </w:tbl>
    <w:p w14:paraId="31BBAEB9"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330 орудий 9.45" — по возможности быстрее по мере их изготовления</w:t>
      </w:r>
    </w:p>
    <w:p w14:paraId="082ABF02"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в) Снаряды:</w:t>
      </w:r>
    </w:p>
    <w:p w14:paraId="6AEE745C"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Для тяжелой артиллерии одновременно с обещанными орудиями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5"/>
        <w:gridCol w:w="2869"/>
      </w:tblGrid>
      <w:tr w:rsidR="00B465BC" w:rsidRPr="00153023" w14:paraId="517869EB"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F2D5F2"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68DBC"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выстрелов в неделю на каждое 6" орудие</w:t>
            </w:r>
          </w:p>
        </w:tc>
      </w:tr>
      <w:tr w:rsidR="00B465BC" w:rsidRPr="00153023" w14:paraId="447686D8"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8449B2"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BE5AA"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8" »</w:t>
            </w:r>
          </w:p>
        </w:tc>
      </w:tr>
      <w:tr w:rsidR="00B465BC" w:rsidRPr="00153023" w14:paraId="1D21C0AD"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1FEF61"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F06B8"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9.2" »</w:t>
            </w:r>
          </w:p>
        </w:tc>
      </w:tr>
    </w:tbl>
    <w:p w14:paraId="32E95BD4"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Для траншейных мортир</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5"/>
        <w:gridCol w:w="2485"/>
      </w:tblGrid>
      <w:tr w:rsidR="00B465BC" w:rsidRPr="00153023" w14:paraId="2A83290F"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74A996"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AA39A"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выстрелов на орудие для 2" мортир</w:t>
            </w:r>
          </w:p>
        </w:tc>
      </w:tr>
      <w:tr w:rsidR="00B465BC" w:rsidRPr="00153023" w14:paraId="1922D716"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CADD53"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96775"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мортир Стокса</w:t>
            </w:r>
          </w:p>
        </w:tc>
      </w:tr>
      <w:tr w:rsidR="00B465BC" w:rsidRPr="00153023" w14:paraId="7ED72291"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A229E7"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E64A0"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9,45" мортир</w:t>
            </w:r>
          </w:p>
        </w:tc>
      </w:tr>
    </w:tbl>
    <w:p w14:paraId="1E5609B7"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Кроме того, с июля 1917 г. великобританское правительство будет поставлять ежедневную норму снарядов для всех этих мортир.</w:t>
      </w:r>
    </w:p>
    <w:p w14:paraId="65BF80D4" w14:textId="77777777" w:rsidR="00C41520" w:rsidRPr="00153023" w:rsidRDefault="00C41520" w:rsidP="00153023">
      <w:pPr>
        <w:pStyle w:val="rtecenter"/>
        <w:spacing w:before="0" w:after="0"/>
        <w:jc w:val="both"/>
        <w:rPr>
          <w:color w:val="000000" w:themeColor="text1"/>
          <w:kern w:val="2"/>
          <w:sz w:val="16"/>
          <w:szCs w:val="16"/>
        </w:rPr>
      </w:pPr>
      <w:r w:rsidRPr="00153023">
        <w:rPr>
          <w:color w:val="000000" w:themeColor="text1"/>
          <w:kern w:val="2"/>
          <w:sz w:val="16"/>
          <w:szCs w:val="16"/>
        </w:rPr>
        <w:t>Италия</w:t>
      </w:r>
    </w:p>
    <w:p w14:paraId="7EBE2C90"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Начиная с марта 1917 г. начнутся поставки 200 орудий 105 мм, 40 зенитных орудий для флота. Уступка еще таких 60 орудий, а также трубок и взрывателей находится на рассмотрении итальянского правительства. Остальные заявки также рассматриваются еще итальянским правительством.</w:t>
      </w:r>
    </w:p>
    <w:p w14:paraId="60C09190" w14:textId="77777777" w:rsidR="00C41520" w:rsidRPr="00153023" w:rsidRDefault="00C41520" w:rsidP="00153023">
      <w:pPr>
        <w:pStyle w:val="rtecenter"/>
        <w:spacing w:before="0" w:after="0"/>
        <w:jc w:val="both"/>
        <w:rPr>
          <w:color w:val="000000" w:themeColor="text1"/>
          <w:kern w:val="2"/>
          <w:sz w:val="16"/>
          <w:szCs w:val="16"/>
        </w:rPr>
      </w:pPr>
      <w:r w:rsidRPr="00153023">
        <w:rPr>
          <w:color w:val="000000" w:themeColor="text1"/>
          <w:kern w:val="2"/>
          <w:sz w:val="16"/>
          <w:szCs w:val="16"/>
        </w:rPr>
        <w:t>Статья 6</w:t>
      </w:r>
    </w:p>
    <w:p w14:paraId="569D27E3"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Тоннаж, указанный в рубрике «железнодорожное оборудование», включает и то количество, которое должно быть поставлено согласно ранее сделанных заказов — всего 370 тыс. т рельсов. Кроме того, ввиду неотложной необходимости увеличения транспортных средств представители Великобритании предложат своему правительству разместить, если возможно, новые заказы в размере не свыше 100 тыс. т подвижного состава и 200 тыс. т рельсов, с поставкой их в последней четверти 1917 г. п перевозкой их в Россию в начале 1918 г.</w:t>
      </w:r>
    </w:p>
    <w:p w14:paraId="661022DA" w14:textId="77777777" w:rsidR="00C41520" w:rsidRPr="00153023" w:rsidRDefault="00C41520" w:rsidP="00153023">
      <w:pPr>
        <w:pStyle w:val="rtecenter"/>
        <w:spacing w:before="0" w:after="0"/>
        <w:jc w:val="both"/>
        <w:rPr>
          <w:color w:val="000000" w:themeColor="text1"/>
          <w:kern w:val="2"/>
          <w:sz w:val="16"/>
          <w:szCs w:val="16"/>
        </w:rPr>
      </w:pPr>
      <w:r w:rsidRPr="00153023">
        <w:rPr>
          <w:color w:val="000000" w:themeColor="text1"/>
          <w:kern w:val="2"/>
          <w:sz w:val="16"/>
          <w:szCs w:val="16"/>
        </w:rPr>
        <w:t>Статья 7</w:t>
      </w:r>
    </w:p>
    <w:p w14:paraId="1415FAE9"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Представители Великобритании предложат также своему правительству изъять из своих собственных ресурсов и предоставить России еженедельно 4000 т стали для изготовления снарядов в течение 6 месяцев с открытием Архангельского порта.</w:t>
      </w:r>
    </w:p>
    <w:p w14:paraId="2A477DD5"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После удовлетворения неотложных нужд русского фронта они предложат заказать в Америке 110 тыс. т железной проволоки для переработки ее в России в колючую проволоку.</w:t>
      </w:r>
    </w:p>
    <w:p w14:paraId="13B32F45" w14:textId="77777777" w:rsidR="00C41520" w:rsidRPr="00153023" w:rsidRDefault="00C41520" w:rsidP="00153023">
      <w:pPr>
        <w:pStyle w:val="rtecenter"/>
        <w:spacing w:before="0" w:after="0"/>
        <w:jc w:val="both"/>
        <w:rPr>
          <w:color w:val="000000" w:themeColor="text1"/>
          <w:kern w:val="2"/>
          <w:sz w:val="16"/>
          <w:szCs w:val="16"/>
        </w:rPr>
      </w:pPr>
      <w:r w:rsidRPr="00153023">
        <w:rPr>
          <w:color w:val="000000" w:themeColor="text1"/>
          <w:kern w:val="2"/>
          <w:sz w:val="16"/>
          <w:szCs w:val="16"/>
        </w:rPr>
        <w:t>Статья 8</w:t>
      </w:r>
    </w:p>
    <w:p w14:paraId="5C292A34"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Русскому правительству предоставляется право указать наиболее желательные способы использования остающегося еще в ее распоряжении тоннажа.</w:t>
      </w:r>
    </w:p>
    <w:p w14:paraId="3244F950"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Однако признано возможным выделить 200 тыс. т для перевозки автомобилей различного назначения. В таком случае следовало бы распределить эти 200 тыс. т между тремя странами: Францией, Великобританией и Италией в соответствии с долями, определенными для каждой из стран на 1917 г.</w:t>
      </w:r>
    </w:p>
    <w:p w14:paraId="1B1D4589"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Остаются еще 220 тыс. т, которые можно будет использовать для других потребностей. Общая цифра тоннажа ниже цифры тоннажа, необходимого для перевозки уже выполняемых заказов. Он будет, вероятно, недостаточен для вывоза того количества товаров, которые будут ждать погрузки в портах и на складах ко времени возобновления навигации. Следовательно, нет смысла делать новые заказы со сроком доставки в текущем году.</w:t>
      </w:r>
    </w:p>
    <w:p w14:paraId="4D015995"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Однако ввиду особой заинтересованности в облегчении перевозок в глубь страны и на фронт, представители Великобритании представят своему правительству предложения об обеспечении заказов на немедленную доставку кранов и другого оборудования для Архангельского порта, а также конского снаряжения.</w:t>
      </w:r>
    </w:p>
    <w:p w14:paraId="47D6878A"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Представители союзных держав считают своим долгом обратить внимание русского правительства на опасность скопления грузов, которое произойдет в портах отправления, если не будет проведен отбор грузов и в эти порты будут засылаться предметы, не являющиеся предметами первой необходимости.</w:t>
      </w:r>
    </w:p>
    <w:p w14:paraId="0C1A8DE1" w14:textId="77777777" w:rsidR="00C41520" w:rsidRPr="00153023" w:rsidRDefault="00C41520" w:rsidP="00153023">
      <w:pPr>
        <w:pStyle w:val="rtecenter"/>
        <w:spacing w:before="0" w:after="0"/>
        <w:jc w:val="both"/>
        <w:rPr>
          <w:color w:val="000000" w:themeColor="text1"/>
          <w:kern w:val="2"/>
          <w:sz w:val="16"/>
          <w:szCs w:val="16"/>
        </w:rPr>
      </w:pPr>
      <w:r w:rsidRPr="00153023">
        <w:rPr>
          <w:color w:val="000000" w:themeColor="text1"/>
          <w:kern w:val="2"/>
          <w:sz w:val="16"/>
          <w:szCs w:val="16"/>
        </w:rPr>
        <w:t>Статья 9</w:t>
      </w:r>
    </w:p>
    <w:p w14:paraId="71C1B4EC"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В целях передачи уступленного материала в распоряжение русской армии в наикратчайший срок признано необходимым до возобновления навигации в Архангельском порту предназначить Мурманскую ж. д. для перевозки орудий, траншейных мортир, снарядов, Дорохов и предметов авиации.</w:t>
      </w:r>
    </w:p>
    <w:p w14:paraId="2F46A6D0" w14:textId="77777777" w:rsidR="00C41520" w:rsidRPr="00153023" w:rsidRDefault="00C41520" w:rsidP="00153023">
      <w:pPr>
        <w:pStyle w:val="rtecenter"/>
        <w:spacing w:before="0" w:after="0"/>
        <w:jc w:val="both"/>
        <w:rPr>
          <w:color w:val="000000" w:themeColor="text1"/>
          <w:kern w:val="2"/>
          <w:sz w:val="16"/>
          <w:szCs w:val="16"/>
        </w:rPr>
      </w:pPr>
      <w:r w:rsidRPr="00153023">
        <w:rPr>
          <w:color w:val="000000" w:themeColor="text1"/>
          <w:kern w:val="2"/>
          <w:sz w:val="16"/>
          <w:szCs w:val="16"/>
        </w:rPr>
        <w:t>Статья 10</w:t>
      </w:r>
    </w:p>
    <w:p w14:paraId="447A54C0"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Следует отметить, что предлагаемая программа не сможет быть выполнена, если не будут безотлагательно приняты энергичные меры для обеспечения наилучших условий для работы Архангельского порта, который в настоящее время является главным портом поступления грузов России.</w:t>
      </w:r>
    </w:p>
    <w:p w14:paraId="241225C4"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В связи с этим считается совершенно необходимым провести до открытия навигации милитаризацию обслуживающего портового персонала, на который возложена обязанность хранения грузов в порту и погрузка их в поезда.</w:t>
      </w:r>
    </w:p>
    <w:p w14:paraId="673F85C6" w14:textId="77777777" w:rsidR="00C41520" w:rsidRPr="00153023" w:rsidRDefault="00C41520" w:rsidP="00153023">
      <w:pPr>
        <w:pStyle w:val="rtecenter"/>
        <w:spacing w:before="0" w:after="0"/>
        <w:jc w:val="both"/>
        <w:rPr>
          <w:color w:val="000000" w:themeColor="text1"/>
          <w:kern w:val="2"/>
          <w:sz w:val="16"/>
          <w:szCs w:val="16"/>
        </w:rPr>
      </w:pPr>
      <w:r w:rsidRPr="00153023">
        <w:rPr>
          <w:color w:val="000000" w:themeColor="text1"/>
          <w:kern w:val="2"/>
          <w:sz w:val="16"/>
          <w:szCs w:val="16"/>
        </w:rPr>
        <w:t>Статья 11</w:t>
      </w:r>
    </w:p>
    <w:p w14:paraId="0AFBF844"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 xml:space="preserve">Предусмотренный максимальный тоннаж может быть использован только в случае, если задержки судов в портах будут наикратчайшими. С этой точки зрения, новые трудности могут возникнуть в Архангельске в 1917 г. из-за необходимости экспортировать через этот порт по крайней мере 500 тыс. т зерна. Следовательно, чрезвычайно важно без запоздания энергично подготовить эту последнюю операцию, начав уже сейчас строительство причалов, складов и </w:t>
      </w:r>
      <w:r w:rsidRPr="00153023">
        <w:rPr>
          <w:color w:val="000000" w:themeColor="text1"/>
          <w:kern w:val="2"/>
          <w:sz w:val="16"/>
          <w:szCs w:val="16"/>
          <w:vertAlign w:val="subscript"/>
        </w:rPr>
        <w:t>(</w:t>
      </w:r>
      <w:r w:rsidRPr="00153023">
        <w:rPr>
          <w:color w:val="000000" w:themeColor="text1"/>
          <w:kern w:val="2"/>
          <w:sz w:val="16"/>
          <w:szCs w:val="16"/>
        </w:rPr>
        <w:t>пр.</w:t>
      </w:r>
    </w:p>
    <w:p w14:paraId="7F6FFB6D" w14:textId="77777777" w:rsidR="00C41520" w:rsidRPr="00153023" w:rsidRDefault="00C41520" w:rsidP="00153023">
      <w:pPr>
        <w:pStyle w:val="rtecenter"/>
        <w:spacing w:before="0" w:after="0"/>
        <w:jc w:val="both"/>
        <w:rPr>
          <w:color w:val="000000" w:themeColor="text1"/>
          <w:kern w:val="2"/>
          <w:sz w:val="16"/>
          <w:szCs w:val="16"/>
        </w:rPr>
      </w:pPr>
      <w:r w:rsidRPr="00153023">
        <w:rPr>
          <w:color w:val="000000" w:themeColor="text1"/>
          <w:kern w:val="2"/>
          <w:sz w:val="16"/>
          <w:szCs w:val="16"/>
        </w:rPr>
        <w:t>Статья 12</w:t>
      </w:r>
    </w:p>
    <w:p w14:paraId="060D83AE"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Ввиду невозможности ввоза всего угля и стали, в которых ощущается недостаток в России, важно, чтобы выпуск ее собственной продукции был бы в 1917 г. увеличен всеми возможными средствами. Согласно полученной информации, существует мнение, что крупные шахты могли бы давать больше угля, если бы в них работали квалифицированные специалисты, которых следовало бы для этой цели отозвать с фронта.</w:t>
      </w:r>
    </w:p>
    <w:p w14:paraId="4F816015"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Можно было бы также добиться немедленного улучшения положения, сосредоточив в руках одного энергичного и активного руководителя распределение угля на Юге и его перевозку.</w:t>
      </w:r>
    </w:p>
    <w:p w14:paraId="314FF679" w14:textId="77777777" w:rsidR="00C41520" w:rsidRPr="00153023" w:rsidRDefault="00C41520" w:rsidP="00153023">
      <w:pPr>
        <w:pStyle w:val="rtecenter"/>
        <w:spacing w:before="0" w:after="0"/>
        <w:jc w:val="both"/>
        <w:rPr>
          <w:color w:val="000000" w:themeColor="text1"/>
          <w:kern w:val="2"/>
          <w:sz w:val="16"/>
          <w:szCs w:val="16"/>
        </w:rPr>
      </w:pPr>
      <w:r w:rsidRPr="00153023">
        <w:rPr>
          <w:color w:val="000000" w:themeColor="text1"/>
          <w:kern w:val="2"/>
          <w:sz w:val="16"/>
          <w:szCs w:val="16"/>
        </w:rPr>
        <w:t>Статья 13</w:t>
      </w:r>
    </w:p>
    <w:p w14:paraId="63AF4890"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Крайний недостаток металлов заставляет также отказаться от их использования в отраслях промышленности, не имеющих никакого отношения к войне. Также и в производстве военного снаряжения и снарядов необходимо использовать все методы работы, способствующие экономии металла.</w:t>
      </w:r>
    </w:p>
    <w:p w14:paraId="567F9686" w14:textId="77777777" w:rsidR="00C41520" w:rsidRPr="00153023" w:rsidRDefault="00C41520" w:rsidP="00153023">
      <w:pPr>
        <w:pStyle w:val="rtecenter"/>
        <w:spacing w:before="0" w:after="0"/>
        <w:jc w:val="both"/>
        <w:rPr>
          <w:color w:val="000000" w:themeColor="text1"/>
          <w:kern w:val="2"/>
          <w:sz w:val="16"/>
          <w:szCs w:val="16"/>
        </w:rPr>
      </w:pPr>
      <w:r w:rsidRPr="00153023">
        <w:rPr>
          <w:color w:val="000000" w:themeColor="text1"/>
          <w:kern w:val="2"/>
          <w:sz w:val="16"/>
          <w:szCs w:val="16"/>
        </w:rPr>
        <w:t>Статья 14</w:t>
      </w:r>
    </w:p>
    <w:p w14:paraId="77BE8731"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Как представляется комиссии, ресурсы Японии в боеприпасах, по-видимому, не были настолько широко использованы, как это было возможно. Представленные на конференции союзные правительства могли бы предложить японскому правительству организовать свои ресурсы с целью снабжения России порохом, сталью, медью, железнодорожным оборудованием и различными готовыми снарядами. Если бы японское правительство взяло на себя организацию морских перевозок и поставку вагонов и паровозов, то результатом этого явилось бы значительное увеличение снабжения.</w:t>
      </w:r>
    </w:p>
    <w:p w14:paraId="63554DF2" w14:textId="77777777" w:rsidR="00C41520" w:rsidRPr="00153023" w:rsidRDefault="00C41520" w:rsidP="00153023">
      <w:pPr>
        <w:pStyle w:val="rtecenter"/>
        <w:spacing w:before="0" w:after="0"/>
        <w:jc w:val="both"/>
        <w:rPr>
          <w:color w:val="000000" w:themeColor="text1"/>
          <w:kern w:val="2"/>
          <w:sz w:val="16"/>
          <w:szCs w:val="16"/>
        </w:rPr>
      </w:pPr>
      <w:r w:rsidRPr="00153023">
        <w:rPr>
          <w:color w:val="000000" w:themeColor="text1"/>
          <w:kern w:val="2"/>
          <w:sz w:val="16"/>
          <w:szCs w:val="16"/>
        </w:rPr>
        <w:t>Статья 15</w:t>
      </w:r>
    </w:p>
    <w:p w14:paraId="5A9C3386"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Если русское правительство считает нужным, что предоставление в его распоряжение инженеров и других специалистов может способствовать развитию его промышленности, западные союзники будут счастливы удовлетворить его запросы в этом отношении.</w:t>
      </w:r>
    </w:p>
    <w:p w14:paraId="35718A20" w14:textId="77777777" w:rsidR="00C41520" w:rsidRPr="00153023" w:rsidRDefault="00C41520" w:rsidP="00153023">
      <w:pPr>
        <w:pStyle w:val="rtecenter"/>
        <w:spacing w:before="0" w:after="0"/>
        <w:jc w:val="both"/>
        <w:rPr>
          <w:color w:val="000000" w:themeColor="text1"/>
          <w:kern w:val="2"/>
          <w:sz w:val="16"/>
          <w:szCs w:val="16"/>
        </w:rPr>
      </w:pPr>
      <w:r w:rsidRPr="00153023">
        <w:rPr>
          <w:color w:val="000000" w:themeColor="text1"/>
          <w:kern w:val="2"/>
          <w:sz w:val="16"/>
          <w:szCs w:val="16"/>
        </w:rPr>
        <w:t>Статья 16</w:t>
      </w:r>
    </w:p>
    <w:p w14:paraId="5FCCBD6C"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Представители союзных держав считают долгом выразить русскому правительств; признательность за ту полную готовность, с которой оно снабдило их всеми нужными сведениями.</w:t>
      </w:r>
    </w:p>
    <w:p w14:paraId="4C8BC33B"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Подробное распределение тоннажа, предназначенного для перевозки артиллерийских орудий и снарядов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96"/>
        <w:gridCol w:w="5615"/>
        <w:gridCol w:w="1257"/>
        <w:gridCol w:w="1080"/>
        <w:gridCol w:w="574"/>
      </w:tblGrid>
      <w:tr w:rsidR="00B465BC" w:rsidRPr="00153023" w14:paraId="55DC295D"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CD96F6" w14:textId="77777777" w:rsidR="00C41520" w:rsidRPr="00153023" w:rsidRDefault="00C4152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51DC0"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Англия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34C68"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6FCC9"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Америка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C7E0A"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Италия</w:t>
            </w:r>
          </w:p>
        </w:tc>
      </w:tr>
      <w:tr w:rsidR="00B465BC" w:rsidRPr="00153023" w14:paraId="61B9CCA7"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2BA5A1"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Снаряды для пушек и гаубиц</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E1150"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170000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B25C5"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152400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4CC36"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180000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AFEB2" w14:textId="77777777" w:rsidR="00C41520" w:rsidRPr="00153023" w:rsidRDefault="00C4152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B465BC" w:rsidRPr="00153023" w14:paraId="2E4F5127"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ED0247"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Пушки и гаубицы (включая тракторы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D2EF1"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EA287"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7200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DD9C1"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(включены в «Англию»)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78A3F"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B465BC" w:rsidRPr="00153023" w14:paraId="00B98D93"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E91CD6"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Мортиры и снаряды для них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40527"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29000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6609D"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12000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550C2"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807A2"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B465BC" w:rsidRPr="00153023" w14:paraId="0A6FCD8A"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78EAF6"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Авиационные грузы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ABFCD"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70000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CF803"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150000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C34B14"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41CC0"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B465BC" w:rsidRPr="00153023" w14:paraId="23036E36"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2CEE29"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9A298"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F52E6"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C0571"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30000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98942"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B465BC" w:rsidRPr="00153023" w14:paraId="3CBF342E"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A7E129"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Взрывчатые вещества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5D00B"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30000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AE9EC"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CD7DA"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120000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E1AD3A"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B465BC" w:rsidRPr="00153023" w14:paraId="6D1BF79C"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41A5B3"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Винтовки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E8777"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FA5FE"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FB8E0"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41450"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B465BC" w:rsidRPr="00153023" w14:paraId="27707B35"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F6FE80"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E64D1"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E8A7A"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36188"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177DF" w14:textId="77777777" w:rsidR="00C41520" w:rsidRPr="00153023" w:rsidRDefault="00C41520" w:rsidP="00153023">
            <w:pPr>
              <w:pStyle w:val="ae"/>
              <w:spacing w:before="0" w:after="0"/>
              <w:jc w:val="both"/>
              <w:rPr>
                <w:color w:val="000000" w:themeColor="text1"/>
                <w:kern w:val="2"/>
                <w:sz w:val="16"/>
                <w:szCs w:val="16"/>
              </w:rPr>
            </w:pPr>
            <w:r w:rsidRPr="00153023">
              <w:rPr>
                <w:rStyle w:val="af0"/>
                <w:i w:val="0"/>
                <w:color w:val="000000" w:themeColor="text1"/>
                <w:kern w:val="2"/>
                <w:sz w:val="16"/>
                <w:szCs w:val="16"/>
              </w:rPr>
              <w:t>—</w:t>
            </w:r>
          </w:p>
        </w:tc>
      </w:tr>
      <w:tr w:rsidR="00B465BC" w:rsidRPr="00153023" w14:paraId="42EC1AF5"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3367E3"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Ружья-пулеметы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53BD1"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49E49"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93CCC"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E35A0"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B465BC" w:rsidRPr="00153023" w14:paraId="380520ED"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D30F0E"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Патроны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57510"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83000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8ACB8"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6FABE"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20000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E1414"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B465BC" w:rsidRPr="00153023" w14:paraId="742217D5"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CCFFE3"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Другие предметы, в том число сигнальные ракеты, оптические приборы, за исключением автомобилей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16E7F"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8DF78"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1D68E"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10F3C"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B465BC" w:rsidRPr="00153023" w14:paraId="118AD972"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F93891" w14:textId="77777777" w:rsidR="00C41520" w:rsidRPr="00153023" w:rsidRDefault="00C4152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C0BFD"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544000</w:t>
            </w:r>
            <w:hyperlink r:id="rId107" w:anchor="_ftn3" w:history="1">
              <w:r w:rsidRPr="00153023">
                <w:rPr>
                  <w:rStyle w:val="a5"/>
                  <w:color w:val="000000" w:themeColor="text1"/>
                  <w:kern w:val="2"/>
                  <w:sz w:val="16"/>
                  <w:szCs w:val="16"/>
                </w:rPr>
                <w:t>[</w:t>
              </w:r>
              <w:r w:rsidRPr="00153023">
                <w:rPr>
                  <w:color w:val="000000" w:themeColor="text1"/>
                  <w:kern w:val="2"/>
                  <w:sz w:val="16"/>
                  <w:szCs w:val="16"/>
                </w:rPr>
                <w:t xml:space="preserve"> В текст вкралась опечатка. В ЦГВИА хранится типографский экземпляр комментируемого документа, где цифра 544 тыс. переправлена на 394 тыс. В этом случае итоговые данные сходятся (ЦГВИА, ф. 369, оп. 1, д. 425, л. 71).</w:t>
              </w:r>
              <w:r w:rsidRPr="00153023">
                <w:rPr>
                  <w:rStyle w:val="a5"/>
                  <w:color w:val="000000" w:themeColor="text1"/>
                  <w:kern w:val="2"/>
                  <w:sz w:val="16"/>
                  <w:szCs w:val="16"/>
                </w:rPr>
                <w:t>]</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51649F4F"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328000+ Взрывчатые вещества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06E98"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360000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F8F56"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bl>
    <w:p w14:paraId="16C49FFE"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Всего 1082 тыс. т плюс орудия, получаемые из Италии, и взрывчатые веществ; из Франции — всего 1200 тыс. т.</w:t>
      </w:r>
    </w:p>
    <w:p w14:paraId="103A81E2" w14:textId="77777777" w:rsidR="00C41520" w:rsidRPr="00153023" w:rsidRDefault="00C41520"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Петроград 4/17 февраля 1917 г.</w:t>
      </w:r>
    </w:p>
    <w:p w14:paraId="2F956DD4" w14:textId="77777777" w:rsidR="00C41520" w:rsidRPr="00153023" w:rsidRDefault="0015302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pict w14:anchorId="5F7D166F">
          <v:rect id="_x0000_i1025" style="width:154.35pt;height:0" o:hrpct="330" o:hrstd="t" o:hr="t" fillcolor="#a0a0a0" stroked="f"/>
        </w:pict>
      </w:r>
    </w:p>
    <w:p w14:paraId="12A336BC"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(15144).</w:t>
      </w:r>
    </w:p>
    <w:p w14:paraId="1A77802C" w14:textId="77777777" w:rsidR="00C41520" w:rsidRPr="00153023" w:rsidRDefault="00C41520" w:rsidP="00153023">
      <w:pPr>
        <w:pStyle w:val="ae"/>
        <w:spacing w:before="0" w:after="0"/>
        <w:jc w:val="both"/>
        <w:rPr>
          <w:color w:val="000000" w:themeColor="text1"/>
          <w:kern w:val="2"/>
          <w:sz w:val="16"/>
          <w:szCs w:val="16"/>
        </w:rPr>
      </w:pPr>
    </w:p>
    <w:p w14:paraId="757CE27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308B7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B6075D" w14:textId="77777777" w:rsidR="00CB2E19" w:rsidRPr="00153023" w:rsidRDefault="00CB2E1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 (15) апреля 1917 опытный Альбатрос D V, законченный заводом в Йоханништале к середине весны 1917 г.  совершил первый полет. Быстро пройдя заводские испытания, к концу месяца он был передан в IdFlieg на испытания официальные типовые. На облет пригласили строевых летчиков, но неожиданно лучший немецкий ас — командир эскадры JG I Манфред фон Рихтгофен дал новинке полностью отрицательную оценку. Последнюю проигнорировали, сочтя следствием симпатий «Красного барона» к легким и маневренным машинам и лично к главному конкуренту «Альбатроса» Антону Фоккеру. По сравнению с серийным Альбатросом D III максимальная и крейсерская скорости «пятерки» на высоте 1 000 м увеличились примерно на 10 км/ч без роста расхода топлива за счет лучшей полноты его сгорания, и дальность выросла на 50 км при той же продолжительности полета. Потолок увеличился на 450 м, но высоту 1 000 м самолет набирал медленнее на полминуты, 3 000 м — на 5 минут, 4 000 м — на 3,5 минуты, 5 000 м — на 5 минут. Наконец, маневренность и разгонные данные ухудшились. Снятие зализов на стыке нижнего крыла и фюзеляжа, выклеивать и подгонять которые было сложно и долго, ухудшило обтекание этого места и не позволило извлечь выгоды из новой формы фюзеляжа, а вот на оперении без них можно было бы и обойтись. Само оно оказалось тяжелее прежнего, как и капот, шасси и крылья, что «съело» экономию на фюзеляже, и самолет потяжелел примерно на 10 кг — немного, но все же. Типовые испытания предусматривали и статические прочностные испытания — до разрушения, но были назначены испытания только фюзеляжа — как единственного нового агрегата, хотя нагрузки на крылья очевидно выросли. Из-за этого Альбатрос D V был принят на вооружение со скрытыми дефектами (22792).</w:t>
      </w:r>
    </w:p>
    <w:p w14:paraId="2745275F" w14:textId="77777777" w:rsidR="00CB2E19" w:rsidRPr="00153023" w:rsidRDefault="00CB2E19" w:rsidP="00153023">
      <w:pPr>
        <w:spacing w:after="0" w:line="240" w:lineRule="auto"/>
        <w:jc w:val="both"/>
        <w:rPr>
          <w:rFonts w:ascii="Times New Roman" w:hAnsi="Times New Roman" w:cs="Times New Roman"/>
          <w:color w:val="0070C0"/>
          <w:sz w:val="16"/>
          <w:szCs w:val="16"/>
        </w:rPr>
      </w:pPr>
    </w:p>
    <w:p w14:paraId="108167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апреля 1917 для поддержки наступления французских войск 12-я истребительная группа "Аистов" переведена из Лотарингии на р. Эна.</w:t>
      </w:r>
    </w:p>
    <w:p w14:paraId="4F5A73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Приказ главнокомандующего воздушного флота действующей армии командирам ле-Реверену, Брокару и Мор- ранкуру гласил: "Начиная с полудня 15 апреля группа воздушного боя возобновляет без всяких ограничений свою наступательную тактику, задача которой - уничтожение германской авиации.</w:t>
      </w:r>
    </w:p>
    <w:p w14:paraId="5BFB94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Ни один самолет группы воздушного боя не должен более встречаться в пределах фронтовых линий... патрули должны состоять из 10 машин в среднем; они никогда не должны состоять меньше, чем из пяти... кроме летчиков, которым Реверен даст отдельные поручения, запрещается вылетать в одиночку.</w:t>
      </w:r>
    </w:p>
    <w:p w14:paraId="5D7185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Наступил момент дать наш максимум усилий, не взирая ни на усталость, ни на потери".</w:t>
      </w:r>
    </w:p>
    <w:p w14:paraId="67240D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 Реверен потребовал от своих пилотов самой суровой дисциплины и абсолютной хронометрической точности в смысле времени вылета на задание и времени возвращения на аэродром.</w:t>
      </w:r>
    </w:p>
    <w:p w14:paraId="6D28EA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Вечером, едва успев разместиться на новом месте, все летчики были высланы атаковать привязные аэростаты. Немцы быстро снизили свои аэростаты, а германские авиаторы ответили незамедлительно контратакой.</w:t>
      </w:r>
    </w:p>
    <w:p w14:paraId="55B49D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результате французы потеряли 12 привязных аэростатов и несколько самолетов (11999).</w:t>
      </w:r>
    </w:p>
    <w:p w14:paraId="0D13A0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F742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апреля 1917 Англия выиграла битву у Арраса (2100).</w:t>
      </w:r>
    </w:p>
    <w:p w14:paraId="5CCA18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0E3330" w14:textId="77777777" w:rsidR="000C5E7E" w:rsidRPr="00153023" w:rsidRDefault="000C5E7E" w:rsidP="00153023">
      <w:pPr>
        <w:pStyle w:val="ae"/>
        <w:spacing w:before="0" w:after="0"/>
        <w:jc w:val="both"/>
        <w:rPr>
          <w:color w:val="000000" w:themeColor="text1"/>
          <w:kern w:val="2"/>
          <w:sz w:val="16"/>
          <w:szCs w:val="16"/>
        </w:rPr>
      </w:pPr>
      <w:r w:rsidRPr="00153023">
        <w:rPr>
          <w:color w:val="000000" w:themeColor="text1"/>
          <w:kern w:val="2"/>
          <w:sz w:val="16"/>
          <w:szCs w:val="16"/>
        </w:rPr>
        <w:t>2 (15) апреля 1917 неподалеку от Мальты был торпедирован крупный британский транспорт «Камерония», перевозивший войска. На его борту находились более 2650 солдат, 210 из которых погибли (17045).</w:t>
      </w:r>
    </w:p>
    <w:p w14:paraId="4BCEA528" w14:textId="77777777" w:rsidR="000C5E7E" w:rsidRPr="00153023" w:rsidRDefault="000C5E7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A2DEE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04D0E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21821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апреля (2 - 16 апреля) 1912 г. закончились проводимые с 20 марта (3 апреля) под ру</w:t>
      </w:r>
      <w:r w:rsidRPr="00153023">
        <w:rPr>
          <w:rFonts w:ascii="Times New Roman" w:hAnsi="Times New Roman" w:cs="Times New Roman"/>
          <w:color w:val="000000" w:themeColor="text1"/>
          <w:kern w:val="2"/>
          <w:sz w:val="16"/>
          <w:szCs w:val="16"/>
        </w:rPr>
        <w:softHyphen/>
        <w:t>ководством опытного офицера воздухоплавателя А.И.Шабского в Офицерской воздухоплавательной школе сравнительного испытания аэростатов змейкового типа Парсеваля, немецкой фирмы "Редингер" и изготовленного на заводе “Треугольник”. Испы</w:t>
      </w:r>
      <w:r w:rsidRPr="00153023">
        <w:rPr>
          <w:rFonts w:ascii="Times New Roman" w:hAnsi="Times New Roman" w:cs="Times New Roman"/>
          <w:color w:val="000000" w:themeColor="text1"/>
          <w:kern w:val="2"/>
          <w:sz w:val="16"/>
          <w:szCs w:val="16"/>
        </w:rPr>
        <w:softHyphen/>
        <w:t>тания показали, что аэростат, сделанный на "Треугольнике" по проекту Кузнецова, лучше, чем аэростат фирмы "Редингер", так как он лучше сохранял воздух и был устойчивее при сильном ветре ("Воздухоплаватель", 1914, № 10, стр. 581-593.). В России в армии, в основном применялись привязные аэростаты иностранного производства, глав</w:t>
      </w:r>
      <w:r w:rsidRPr="00153023">
        <w:rPr>
          <w:rFonts w:ascii="Times New Roman" w:hAnsi="Times New Roman" w:cs="Times New Roman"/>
          <w:color w:val="000000" w:themeColor="text1"/>
          <w:kern w:val="2"/>
          <w:sz w:val="16"/>
          <w:szCs w:val="16"/>
        </w:rPr>
        <w:softHyphen/>
        <w:t>ным образом, "змейковые аэростаты" Парсеваля, немецкой фирмы "Редингер". В.В.Кузнецов видел недостатки этих аэростатов и требовал их устранения, но на это фирма не шла. Тогда он предложил разра</w:t>
      </w:r>
      <w:r w:rsidRPr="00153023">
        <w:rPr>
          <w:rFonts w:ascii="Times New Roman" w:hAnsi="Times New Roman" w:cs="Times New Roman"/>
          <w:color w:val="000000" w:themeColor="text1"/>
          <w:kern w:val="2"/>
          <w:sz w:val="16"/>
          <w:szCs w:val="16"/>
        </w:rPr>
        <w:softHyphen/>
        <w:t>ботанный им проект нового оригинального отечественного привязного аэростата. По его предложению и указаниям на заводе "Треугольник" в Петербурге был построен первый в мире обтекаемый аэростат пере</w:t>
      </w:r>
      <w:r w:rsidRPr="00153023">
        <w:rPr>
          <w:rFonts w:ascii="Times New Roman" w:hAnsi="Times New Roman" w:cs="Times New Roman"/>
          <w:color w:val="000000" w:themeColor="text1"/>
          <w:kern w:val="2"/>
          <w:sz w:val="16"/>
          <w:szCs w:val="16"/>
        </w:rPr>
        <w:softHyphen/>
        <w:t>менного объема с эластичными тяжами и с рулевым мешком оригиналь</w:t>
      </w:r>
      <w:r w:rsidRPr="00153023">
        <w:rPr>
          <w:rFonts w:ascii="Times New Roman" w:hAnsi="Times New Roman" w:cs="Times New Roman"/>
          <w:color w:val="000000" w:themeColor="text1"/>
          <w:kern w:val="2"/>
          <w:sz w:val="16"/>
          <w:szCs w:val="16"/>
        </w:rPr>
        <w:softHyphen/>
        <w:t>ной формы.</w:t>
      </w:r>
    </w:p>
    <w:p w14:paraId="3B884CA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F1612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52928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4A236B" w14:textId="77777777" w:rsidR="00E57831" w:rsidRPr="00153023" w:rsidRDefault="00E5783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 (16) апреля 1917 г. приказом Верховного главкома генерала от инфантерии М.В. Алексеева № 70 Управление Полевого Генерал-инспектора ВВФ было переформировано в Полевое управление (ПУ) авиации и воздухоплавания при Штабе Верховного главкома, а его назначение и функции фактически оставались аналогичными предшествующему органу управления: наблюдение за формированием авиа- и воздухоплавательных частей, их боевой подготовкой, снабжением техническими средствами, правильным использованием в бою авиационных и воздухоплавательных средств и пр. (19962)</w:t>
      </w:r>
    </w:p>
    <w:p w14:paraId="623D803C" w14:textId="77777777" w:rsidR="00E57831" w:rsidRPr="00153023" w:rsidRDefault="00E57831" w:rsidP="00153023">
      <w:pPr>
        <w:spacing w:after="0" w:line="240" w:lineRule="auto"/>
        <w:jc w:val="both"/>
        <w:rPr>
          <w:rFonts w:ascii="Times New Roman" w:hAnsi="Times New Roman" w:cs="Times New Roman"/>
          <w:color w:val="0070C0"/>
          <w:sz w:val="16"/>
          <w:szCs w:val="16"/>
        </w:rPr>
      </w:pPr>
    </w:p>
    <w:p w14:paraId="36F44EEE" w14:textId="77777777" w:rsidR="004F0CD1" w:rsidRPr="00153023" w:rsidRDefault="004F0CD1"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3 (16) апреля 1917 г. приказом ВГК № 70 Управление Полевого генерал-инспектора ВВФ при ВГК преобразовалось в Полевое управление авиации и воздухоплавания (ПУАВ) при штабе Верховного Главнокомандующего, вводились штат и положение об этом управлении.</w:t>
      </w:r>
    </w:p>
    <w:p w14:paraId="5584C000" w14:textId="77777777" w:rsidR="004F0CD1" w:rsidRPr="00153023" w:rsidRDefault="004F0CD1"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проведенной реорганизации имел место и субъективизм. Например, в ПУАВ число должностей для замещения воздухоплавателями несколько превышало число авиаторов. В этом сказался тенденциозный подход к формированию ПУАВ со стороны полковника С.А. Немченко – бывшего воздухоплавателя (19566).</w:t>
      </w:r>
    </w:p>
    <w:p w14:paraId="60C69B09" w14:textId="77777777" w:rsidR="004F0CD1" w:rsidRPr="00153023" w:rsidRDefault="004F0CD1" w:rsidP="00153023">
      <w:pPr>
        <w:spacing w:after="0" w:line="240" w:lineRule="auto"/>
        <w:jc w:val="both"/>
        <w:rPr>
          <w:rFonts w:ascii="Times New Roman" w:hAnsi="Times New Roman" w:cs="Times New Roman"/>
          <w:color w:val="000000" w:themeColor="text1"/>
          <w:sz w:val="16"/>
          <w:szCs w:val="16"/>
        </w:rPr>
      </w:pPr>
    </w:p>
    <w:p w14:paraId="3E369C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апреля 1917 года приказом Верховного Главнокомандующего № 70 было создано Полевое управление авиации и воздухоплавания при Штабе верховного командования - ПУАВ. Приказом Армии и Флота С.А. Ульянин был назначен первым начальником ПУАВ. По штату генерал-майор, может быть генерал-лейтенант, а это уже 3-й класс по Табели о рангах. Его вызвали из-за границы. 31 мая он был зачислен в списки чинов ПУАВ со словами: "впредь до прибытия полагать в ожидании". 2 июня вступил в должность. 6 июня 1916 послал телеграмму С.А. в штаб Авиагруппы, командиром которой был ученик Ульянина Е.Н.Крутень: " 6 июня с.г. на фронте погиб доблестный командир 2-й боевой группы капитан Евграф Николаевич Крутень, который своей неутомимой боевой работой стяжал себе неувядаемую славу и бесспорно может считаться гордостью нашей родной авиации: " и подал по команде рапорт о предоставлении ему другой должности. 9 июня он был назначен помощником начальника УВВФ и 21 июня исключен из списков ПУАВ. Тем же приказом подполковник В.М.Ткачев был назначен начальником ПУАВ, в должность он вступил 30.6.1917. После октябрьского переворота С.А. стал первым начальником УВВФ /23/. В марте 1918 года его командировали за границу, где он стал эмигрантом. Умер 13.10 1921 года в Лондоне. Похоронен на кладбище Лэдуэл (11036).</w:t>
      </w:r>
    </w:p>
    <w:p w14:paraId="5026AFE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3838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 </w:t>
      </w:r>
      <w:r w:rsidR="003355CF" w:rsidRPr="00153023">
        <w:rPr>
          <w:rFonts w:ascii="Times New Roman" w:hAnsi="Times New Roman" w:cs="Times New Roman"/>
          <w:color w:val="000000" w:themeColor="text1"/>
          <w:kern w:val="2"/>
          <w:sz w:val="16"/>
          <w:szCs w:val="16"/>
        </w:rPr>
        <w:t xml:space="preserve">(16) </w:t>
      </w:r>
      <w:r w:rsidRPr="00153023">
        <w:rPr>
          <w:rFonts w:ascii="Times New Roman" w:hAnsi="Times New Roman" w:cs="Times New Roman"/>
          <w:color w:val="000000" w:themeColor="text1"/>
          <w:kern w:val="2"/>
          <w:sz w:val="16"/>
          <w:szCs w:val="16"/>
        </w:rPr>
        <w:t>апреля 1917 г. было создано Полевое Управление авиации и воздухоплавания при Штабе Верховного Главнокомандующего. Приказом Армии и Флоту по согласованию с Верховным Главнокомандующим 19 апреля полковник С.А.Ульянин был назначен начальником этого Управления. По штату должность была генерал-лейтенантской. И его вызвали из-за границы, чтобы стать руководителем ВВС России. 2 июня Ульянин вступил в должность. Приведем одну из телеграмм, подписанных им: “6 июня с.г. на фронте погиб доблестный командир 2-й боевой группы капитан Евграф Николаевич Крутень, который своей неутомимой боевой работой стяжал себе неувядаемую славу и бесспорно может считаться гордостью нашей родной авиации” (11221).</w:t>
      </w:r>
    </w:p>
    <w:p w14:paraId="42CADE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B8739F" w14:textId="77777777" w:rsidR="000C5E7E" w:rsidRPr="00153023" w:rsidRDefault="000C5E7E" w:rsidP="00153023">
      <w:pPr>
        <w:pStyle w:val="ae"/>
        <w:spacing w:before="0" w:after="0"/>
        <w:jc w:val="both"/>
        <w:rPr>
          <w:color w:val="000000" w:themeColor="text1"/>
          <w:kern w:val="2"/>
          <w:sz w:val="16"/>
          <w:szCs w:val="16"/>
        </w:rPr>
      </w:pPr>
      <w:r w:rsidRPr="00153023">
        <w:rPr>
          <w:color w:val="000000" w:themeColor="text1"/>
          <w:kern w:val="2"/>
          <w:sz w:val="16"/>
          <w:szCs w:val="16"/>
        </w:rPr>
        <w:t>3 (16) апреля 1917 русская подводная лодка в районе пролива Босфор затопила две турецкие шхуны, перевозившие продовольствие в Константинополь (17045).</w:t>
      </w:r>
    </w:p>
    <w:p w14:paraId="6E38A095" w14:textId="77777777" w:rsidR="000C5E7E" w:rsidRPr="00153023" w:rsidRDefault="000C5E7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755DD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6A9E59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D96D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апреля 1917 в Петроград из эмиграции вернулся В.И.Л. и утром 4 апреля выступил с апрельскими тезисами с броневичка на Финляндском вокзале (66,12).</w:t>
      </w:r>
    </w:p>
    <w:p w14:paraId="4B4256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 вечером и не сразу после приезда, как принято считать</w:t>
      </w:r>
    </w:p>
    <w:p w14:paraId="4AF668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1783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April 16, 1917 Lenin arrives in Russia (1067).</w:t>
      </w:r>
    </w:p>
    <w:p w14:paraId="230E89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7FAF0E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апреля 1917 В.И.Л. прибыл в Россию (1067).</w:t>
      </w:r>
    </w:p>
    <w:p w14:paraId="79D007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BAE15B" w14:textId="77777777" w:rsidR="009E49F6" w:rsidRPr="00153023" w:rsidRDefault="009E49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апреля 1917 Ленин прибывает в Петроград, совершив с помощью германских властей переезд из Швейцарии в Россию через Германию, Швецию и Финляндию. С ним верная команда в 35 человек (Крупская Н. К., Зиновьев Г. Е., Лилина З. И., Арманд И. Ф., Сокольников Г. Я., Радек К. Б. и другие). Всех усадили в опломбированный вагон и вперед! Появилась публикация в "Правде" ленинских "Апрельских тезисов", с которыми он выступил перед большевиками 17 апреля в Таврическом дворце. Главные пункты - объявить бойкот Временному правительству и захватить власть. Строго говоря, Ленин был удивлен Февральской революцией. Еще в январе он заявлял, что не надеется дожить до революции в России. Когда же она состоялась, Ленин назвал ее "заговором англо-французских империалистов". Странная оценка, неужели Антанта своими руками выбила одного из самых мощных своих участников с поля боя? Французский министр-социалист А. Тома примерно в это же время передал Временному правительству информацию о связях большевиков с немцами. Сама история с опломбированным вагоном ничего не доказывает - через 2 месяца в таких же вагонах и по тому же маршруту проехали эсеры и меньшевики.</w:t>
      </w:r>
    </w:p>
    <w:p w14:paraId="68642F68" w14:textId="77777777" w:rsidR="009E49F6" w:rsidRPr="00153023" w:rsidRDefault="009E49F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7B9055" w14:textId="77777777" w:rsidR="009C2037" w:rsidRPr="00153023" w:rsidRDefault="009C20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 </w:t>
      </w:r>
      <w:r w:rsidR="00093696"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rPr>
        <w:t>16</w:t>
      </w:r>
      <w:r w:rsidR="00093696"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rPr>
        <w:t xml:space="preserve"> апреля в 1917 году в Россию из Швейцарии через Германию, Швецию и Финляндию вернулся Ленин. Он заранее дал телеграмму в Петроград, чтобы о его приезде было объявлено в "Правде". Приезд В.И.Ленина в Петроград и его знаменитое выступление с броневика у Финляндского вокзала, в ходе которого он провозгласил курс на социалистическую революцию. Ровно через 7 лет в 1924 году у Финляндского вокзала в Ленинграде был заложен памятник - знаменитый "Ленин на броневике" скульптора Евсеева и архитектора Щуко. Он был открыт в 9-ю годовщину Октябрьской революции (15101).</w:t>
      </w:r>
    </w:p>
    <w:p w14:paraId="2D5CE7C5" w14:textId="77777777" w:rsidR="009C2037" w:rsidRPr="00153023" w:rsidRDefault="009C2037" w:rsidP="00153023">
      <w:pPr>
        <w:spacing w:after="0" w:line="240" w:lineRule="auto"/>
        <w:jc w:val="both"/>
        <w:rPr>
          <w:rFonts w:ascii="Times New Roman" w:hAnsi="Times New Roman" w:cs="Times New Roman"/>
          <w:color w:val="000000" w:themeColor="text1"/>
          <w:kern w:val="2"/>
          <w:sz w:val="16"/>
          <w:szCs w:val="16"/>
        </w:rPr>
      </w:pPr>
    </w:p>
    <w:p w14:paraId="603430B4" w14:textId="77777777" w:rsidR="00C41520" w:rsidRPr="00153023" w:rsidRDefault="00C4152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3 (16) апреля</w:t>
      </w:r>
      <w:r w:rsidRPr="00153023">
        <w:rPr>
          <w:rFonts w:ascii="Times New Roman" w:hAnsi="Times New Roman" w:cs="Times New Roman"/>
          <w:color w:val="000000" w:themeColor="text1"/>
          <w:kern w:val="2"/>
          <w:sz w:val="16"/>
          <w:szCs w:val="16"/>
        </w:rPr>
        <w:t xml:space="preserve"> в 1917 году завершение всероссийского совещания Советов рабочих и солдатских депутатов. На нем были принятые предложенные меньшевиками и эсерами резолюции по вопросам отношения к войне и Временному правительству (15088).</w:t>
      </w:r>
    </w:p>
    <w:p w14:paraId="4D3D55D0" w14:textId="77777777" w:rsidR="00C41520" w:rsidRPr="00153023" w:rsidRDefault="00C41520" w:rsidP="00153023">
      <w:pPr>
        <w:spacing w:after="0" w:line="240" w:lineRule="auto"/>
        <w:jc w:val="both"/>
        <w:rPr>
          <w:rFonts w:ascii="Times New Roman" w:hAnsi="Times New Roman" w:cs="Times New Roman"/>
          <w:color w:val="000000" w:themeColor="text1"/>
          <w:kern w:val="2"/>
          <w:sz w:val="16"/>
          <w:szCs w:val="16"/>
        </w:rPr>
      </w:pPr>
    </w:p>
    <w:p w14:paraId="4511E00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9CC7A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47456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апреля 1917 на ЗФ началось наступление под командованием Нивеля - вторая битва на Эме, которая продолжалась до 9 мая. Французские войска немного продвинулись вперед (3907,90).</w:t>
      </w:r>
    </w:p>
    <w:p w14:paraId="4E1592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9D576D" w14:textId="77777777" w:rsidR="004F0CD1" w:rsidRPr="00153023" w:rsidRDefault="004F0CD1" w:rsidP="00153023">
      <w:pPr>
        <w:pStyle w:val="ae"/>
        <w:spacing w:before="0" w:after="0"/>
        <w:jc w:val="both"/>
        <w:rPr>
          <w:color w:val="000000" w:themeColor="text1"/>
          <w:sz w:val="16"/>
          <w:szCs w:val="16"/>
        </w:rPr>
      </w:pPr>
      <w:r w:rsidRPr="00153023">
        <w:rPr>
          <w:color w:val="000000" w:themeColor="text1"/>
          <w:sz w:val="16"/>
          <w:szCs w:val="16"/>
        </w:rPr>
        <w:t>3 (16) апреля 1917 наступление началось. Французская пехота без труда захватила разбитую артиллерией первую линию обороны. А вот со второй уже начались сложности. Немецкая армия отчаянно сопротивлялась, продвижение шло крайне медленно. Несколько танков были подбиты, часть попросту застряла. Одним из подбитых оказался танк командира первой ударной группы майора Луи Боссу (Louis Bossut) — весь экипаж сгорел заживо, а остальные танки в первом же бою оказались без командования. Взаимодействие с пехотой отработано не было, что существенно снижало и без того медленную скорость продвижения. А когда атака «увязла», по наступающим с закрытых позиций открыла огонь немецкая артиллерия: полевые и минометные батареи, а также батареи тяжелых гаубиц. Французы тоже дрались храбро. Экипажи подбитых танков снимали пулеметы с машин и шли в атаку наравне с пехотой. Но тем не менее наступление под Берри-о-Баком завершилось полным провалом.</w:t>
      </w:r>
    </w:p>
    <w:p w14:paraId="2B2FAF50" w14:textId="77777777" w:rsidR="004F0CD1" w:rsidRPr="00153023" w:rsidRDefault="004F0CD1" w:rsidP="00153023">
      <w:pPr>
        <w:pStyle w:val="ae"/>
        <w:spacing w:before="0" w:after="0"/>
        <w:jc w:val="both"/>
        <w:rPr>
          <w:color w:val="000000" w:themeColor="text1"/>
          <w:sz w:val="16"/>
          <w:szCs w:val="16"/>
        </w:rPr>
      </w:pPr>
      <w:r w:rsidRPr="00153023">
        <w:rPr>
          <w:color w:val="000000" w:themeColor="text1"/>
          <w:sz w:val="16"/>
          <w:szCs w:val="16"/>
        </w:rPr>
        <w:t>Французы потеряли 76 из 132 танков, 180 танкистов (из 720) погибли.</w:t>
      </w:r>
    </w:p>
    <w:p w14:paraId="5F656B2C" w14:textId="77777777" w:rsidR="004F0CD1" w:rsidRPr="00153023" w:rsidRDefault="004F0CD1" w:rsidP="00153023">
      <w:pPr>
        <w:pStyle w:val="ae"/>
        <w:spacing w:before="0" w:after="0"/>
        <w:jc w:val="both"/>
        <w:rPr>
          <w:color w:val="000000" w:themeColor="text1"/>
          <w:sz w:val="16"/>
          <w:szCs w:val="16"/>
        </w:rPr>
      </w:pPr>
      <w:r w:rsidRPr="00153023">
        <w:rPr>
          <w:color w:val="000000" w:themeColor="text1"/>
          <w:sz w:val="16"/>
          <w:szCs w:val="16"/>
        </w:rPr>
        <w:t>Эта неудача чуть было не сказалась на всей дальнейшей судьбе французских бронетанковых сил. От расформирования их спасло только непосредственное вмешательство маршала Анри Филиппа Петена (он стал национальным героем после сражения под Верденом, был командующим 2-й армией) (18519).</w:t>
      </w:r>
    </w:p>
    <w:p w14:paraId="50CD7264" w14:textId="77777777" w:rsidR="004F0CD1" w:rsidRPr="00153023" w:rsidRDefault="004F0CD1" w:rsidP="00153023">
      <w:pPr>
        <w:pStyle w:val="ae"/>
        <w:spacing w:before="0" w:after="0"/>
        <w:jc w:val="both"/>
        <w:rPr>
          <w:color w:val="000000" w:themeColor="text1"/>
          <w:sz w:val="16"/>
          <w:szCs w:val="16"/>
        </w:rPr>
      </w:pPr>
    </w:p>
    <w:p w14:paraId="74AA4662" w14:textId="77777777" w:rsidR="004F758B" w:rsidRPr="00153023" w:rsidRDefault="004F758B" w:rsidP="00153023">
      <w:pPr>
        <w:pStyle w:val="ae"/>
        <w:spacing w:before="0" w:after="0"/>
        <w:jc w:val="both"/>
        <w:rPr>
          <w:color w:val="000000" w:themeColor="text1"/>
          <w:kern w:val="2"/>
          <w:sz w:val="16"/>
          <w:szCs w:val="16"/>
        </w:rPr>
      </w:pPr>
      <w:r w:rsidRPr="00153023">
        <w:rPr>
          <w:color w:val="000000" w:themeColor="text1"/>
          <w:kern w:val="2"/>
          <w:sz w:val="16"/>
          <w:szCs w:val="16"/>
        </w:rPr>
        <w:t>3 (16) апреля 1917 в Шампани, в районе Суассона (в 100 километрах к северо-востоку от Парижа) перешли в наступление и французские части. Изначально они должны были выступить одновременно с англичанами — 9 апреля, однако из-за неудачной артподготовки и несогласованности между разными подразделениями штурм был отложен на неделю.</w:t>
      </w:r>
    </w:p>
    <w:p w14:paraId="435B188F" w14:textId="77777777" w:rsidR="004F758B" w:rsidRPr="00153023" w:rsidRDefault="004F758B" w:rsidP="00153023">
      <w:pPr>
        <w:pStyle w:val="ae"/>
        <w:spacing w:before="0" w:after="0"/>
        <w:jc w:val="both"/>
        <w:rPr>
          <w:color w:val="000000" w:themeColor="text1"/>
          <w:kern w:val="2"/>
          <w:sz w:val="16"/>
          <w:szCs w:val="16"/>
        </w:rPr>
      </w:pPr>
      <w:r w:rsidRPr="00153023">
        <w:rPr>
          <w:color w:val="000000" w:themeColor="text1"/>
          <w:kern w:val="2"/>
          <w:sz w:val="16"/>
          <w:szCs w:val="16"/>
        </w:rPr>
        <w:t>План операции, предполагавший одновременное наступление английских и французских армий на двух участках фронта, был разработан французским главнокомандующим генералом Робером Нивелем. Изначально операцию и именовали по его имени – «Наступление Нивеля», но позже из-за огромных неоправданных потерь за ней закрепилось другое название — «Мясорубка Нивеля».</w:t>
      </w:r>
    </w:p>
    <w:p w14:paraId="18CA02A3" w14:textId="77777777" w:rsidR="004F758B" w:rsidRPr="00153023" w:rsidRDefault="004F758B" w:rsidP="00153023">
      <w:pPr>
        <w:pStyle w:val="ae"/>
        <w:spacing w:before="0" w:after="0"/>
        <w:jc w:val="both"/>
        <w:rPr>
          <w:color w:val="000000" w:themeColor="text1"/>
          <w:kern w:val="2"/>
          <w:sz w:val="16"/>
          <w:szCs w:val="16"/>
        </w:rPr>
      </w:pPr>
      <w:r w:rsidRPr="00153023">
        <w:rPr>
          <w:color w:val="000000" w:themeColor="text1"/>
          <w:kern w:val="2"/>
          <w:sz w:val="16"/>
          <w:szCs w:val="16"/>
        </w:rPr>
        <w:t>Генерал обещал совершить решительный прорыв немецкой обороны в противовес утомительной и дорогостоящей стратегии своего предшественника Жозефа Жоффра, рассчитанной на истощение противника. Для этого Нивель скопил колоссальные силы — более 100 пехотных дивизий и 11 тысяч артиллерийских орудий, что обеспечивало подавляющее превосходство над немцами. Однако противник вовремя получил упреждающую информацию и смог подготовиться. Во-первых, сам Нивель не скрывал в целом, что готовит крупное наступление, рассказывая об этом даже журналистам. Кроме того, за две недели до начала операции немцы взяли в плен французского унтер-офицера, который на свою беду имел при себе копию основного плана операции. В нем упоминалось также и то, что удар британцев под Аррасом будет отвлекающим.</w:t>
      </w:r>
    </w:p>
    <w:p w14:paraId="18D3F525" w14:textId="77777777" w:rsidR="004F758B" w:rsidRPr="00153023" w:rsidRDefault="004F758B" w:rsidP="00153023">
      <w:pPr>
        <w:pStyle w:val="ae"/>
        <w:spacing w:before="0" w:after="0"/>
        <w:jc w:val="both"/>
        <w:rPr>
          <w:color w:val="000000" w:themeColor="text1"/>
          <w:kern w:val="2"/>
          <w:sz w:val="16"/>
          <w:szCs w:val="16"/>
        </w:rPr>
      </w:pPr>
      <w:r w:rsidRPr="00153023">
        <w:rPr>
          <w:color w:val="000000" w:themeColor="text1"/>
          <w:kern w:val="2"/>
          <w:sz w:val="16"/>
          <w:szCs w:val="16"/>
        </w:rPr>
        <w:t>Военный историк, генерал Андрей Зайончковский так писал о «наступлении Нивеля»: «По количеству собранных здесь войск, артиллерии, снарядов, авиационных средств и танков атака французов между Суассоном и Реймсом представляла собой наиболее грандиозное предприятие за всю войну. Естественно, что французы могли ожидать полного успеха от прорыва и быть уверенными в развитии его в большую стратегическую победу. Но надежды французов не оправдались. Длительные приготовления и политические обсуждения, вызванные этим наступлением, совместно с 10-дневной артиллерийской подготовкой, отняли все выгоды неожиданности, а дурная погода лишила французские войска участия сильной авиации».</w:t>
      </w:r>
    </w:p>
    <w:p w14:paraId="16703C53" w14:textId="77777777" w:rsidR="004F758B" w:rsidRPr="00153023" w:rsidRDefault="004F758B" w:rsidP="00153023">
      <w:pPr>
        <w:pStyle w:val="ae"/>
        <w:spacing w:before="0" w:after="0"/>
        <w:jc w:val="both"/>
        <w:rPr>
          <w:color w:val="000000" w:themeColor="text1"/>
          <w:kern w:val="2"/>
          <w:sz w:val="16"/>
          <w:szCs w:val="16"/>
        </w:rPr>
      </w:pPr>
      <w:r w:rsidRPr="00153023">
        <w:rPr>
          <w:color w:val="000000" w:themeColor="text1"/>
          <w:kern w:val="2"/>
          <w:sz w:val="16"/>
          <w:szCs w:val="16"/>
        </w:rPr>
        <w:t>16 апреля под Суассоном в атаку были брошены две французских армии, которые тут же попали под убийственный пулеметный и артиллерийский огонь и понесли огромные потери, лишь местами сумев захватить передовые окопы противника. Не помогли французам и их первые танки «Шнейдер», которые показали себя как конструкционно менее удачные, чем британские. Из 128 машин первого брошенного на врага отряда немцы подбили 39. Во втором отряде «Шнейдеров», который «проутюжила» немецкая авиация, потери были вовсе фатальными — 118 машин из 128. Слабыми местами этих танков оказались крайне ненадежное тракторное шасси и низкая скорость, из-за чего они становились легкой добычей артиллерии. Кроме того, во время атаки под Суассоном, чтобы увеличит запах хода, к танкам снаружи прикрепили дополнительные баки с горючим, из-за чего «Шнейдеры» вспыхивали как спички (17045).</w:t>
      </w:r>
    </w:p>
    <w:p w14:paraId="6AC6F240" w14:textId="77777777" w:rsidR="004F758B" w:rsidRPr="00153023" w:rsidRDefault="004F758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4860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апреля 1917, когда сражение у Арраса достигло апогея и связало значительную часть германских авиасил, началось и ожидавшееся французское наступление. Из трофейных наставлений немцы знали о применяемых французами методах, согласно которым они за день до наступления или же в этот самый день должны были нанести сокрушительный удар по аэростатам и самолетам на аэродромах. Немцы подготовили меры противодействия, но удар так и не был нанесен. В ожидании неприятельского наступления командующий армией приказал корпусам высылать с рассветом летчиков для выяснения оперативной обстановки с целью обнаружения танков, скопления частей или заполнения окопов. Эти летчики оказали командованию и войскам неоценимую помощь. 16 апреля они предупредили штаб армии о том, что неприятельская пехота вот-вот перейдет в наступление. Они и позже, в ходе дальнейших боев, доносили о местах, где неприятель проник в первую и вторую линии окопов, где наши контратаки возвращали наши части на старые позиции. Кроме этого они могли принять эффективное участие в бою, обстреливая из пулеметов неприятельские танки, батареи и скопления пехоты (11282).</w:t>
      </w:r>
    </w:p>
    <w:p w14:paraId="0CB009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6A88C9" w14:textId="77777777" w:rsidR="009C2037" w:rsidRPr="00153023" w:rsidRDefault="009C20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апреля в 1917 году под Шмэн-де-Дам состоялся дебют первых французских танков марки "Шнейдер"и "Сен-Шамон" (15101).</w:t>
      </w:r>
    </w:p>
    <w:p w14:paraId="0A0E73D2" w14:textId="77777777" w:rsidR="009C2037" w:rsidRPr="00153023" w:rsidRDefault="009C2037" w:rsidP="00153023">
      <w:pPr>
        <w:spacing w:after="0" w:line="240" w:lineRule="auto"/>
        <w:jc w:val="both"/>
        <w:rPr>
          <w:rFonts w:ascii="Times New Roman" w:hAnsi="Times New Roman" w:cs="Times New Roman"/>
          <w:color w:val="000000" w:themeColor="text1"/>
          <w:kern w:val="2"/>
          <w:sz w:val="16"/>
          <w:szCs w:val="16"/>
        </w:rPr>
      </w:pPr>
    </w:p>
    <w:p w14:paraId="677DE8D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45BAB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E043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апреля 1917 г. л Гильшер, который после гибели И. А. Орлова начальником 7-го истребительного отряда, сбил в бою немецкий аэроплан. У него был перелом костей правого предплечья, после аварии (штопор) на самолете ему ампутировали левую ступню (9705).</w:t>
      </w:r>
    </w:p>
    <w:p w14:paraId="557EBE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6550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 </w:t>
      </w:r>
      <w:r w:rsidR="003355CF" w:rsidRPr="00153023">
        <w:rPr>
          <w:rFonts w:ascii="Times New Roman" w:hAnsi="Times New Roman" w:cs="Times New Roman"/>
          <w:color w:val="000000" w:themeColor="text1"/>
          <w:kern w:val="2"/>
          <w:sz w:val="16"/>
          <w:szCs w:val="16"/>
        </w:rPr>
        <w:t xml:space="preserve">(17) </w:t>
      </w:r>
      <w:r w:rsidRPr="00153023">
        <w:rPr>
          <w:rFonts w:ascii="Times New Roman" w:hAnsi="Times New Roman" w:cs="Times New Roman"/>
          <w:color w:val="000000" w:themeColor="text1"/>
          <w:kern w:val="2"/>
          <w:sz w:val="16"/>
          <w:szCs w:val="16"/>
        </w:rPr>
        <w:t>апреля 1917 самолёты с авиатранспортов "Александр I", "Николай I" и "Румыния" производили разведку пролива Босфора. В период 21-24 апреля авиатранспорт "Александр I" и эсминец "Лейтенант Зацаренный" прибыли в юго-восточный район моря в район Тиреболу. По просьбе командования Кавказской армии моряки и летчики произвели разведку и аэрофотосъемку турецких позиций (11933).</w:t>
      </w:r>
    </w:p>
    <w:p w14:paraId="1BBB24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7FE9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апреля 1917 решением Московского комитета РСДРП(б) создали Красную гвардию (3398,162).</w:t>
      </w:r>
    </w:p>
    <w:p w14:paraId="472029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E0284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D772F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7086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апреля 1917 состоялось выступление В.И.Л. перед большевиками с Апрельскими тезисами, в которых ставилась задача подготовки условий для соцреволюции (1348,84).</w:t>
      </w:r>
    </w:p>
    <w:p w14:paraId="07F56E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8A7E92" w14:textId="77777777" w:rsidR="00C65B05" w:rsidRPr="00153023" w:rsidRDefault="00C65B05"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апреля в 1917 году В.И.Ленин выступил с докладом "О задачах пролетариата в данной революции" (более известном как "Апрельские тезисы"), в котором определил цели большевиков по захвату власти. Спустя шесть с небольшим месяцев власть была захвачена. А день рождения вдохновителя и организатора революции (отмечаемый на следующей неделе) на долгие десятилетия стал одним из главных праздников страны. Пятьдесят один год спустя Ленин спланировал перемену государственного строя без убийства императора</w:t>
      </w:r>
    </w:p>
    <w:p w14:paraId="75268F30" w14:textId="77777777" w:rsidR="00C65B05" w:rsidRPr="00153023" w:rsidRDefault="00C65B05" w:rsidP="00153023">
      <w:pPr>
        <w:spacing w:after="0" w:line="240" w:lineRule="auto"/>
        <w:jc w:val="both"/>
        <w:rPr>
          <w:rFonts w:ascii="Times New Roman" w:hAnsi="Times New Roman" w:cs="Times New Roman"/>
          <w:color w:val="000000" w:themeColor="text1"/>
          <w:kern w:val="2"/>
          <w:sz w:val="16"/>
          <w:szCs w:val="16"/>
        </w:rPr>
      </w:pPr>
    </w:p>
    <w:p w14:paraId="635010DB" w14:textId="77777777" w:rsidR="000C5E7E" w:rsidRPr="00153023" w:rsidRDefault="000C5E7E" w:rsidP="00153023">
      <w:pPr>
        <w:pStyle w:val="ae"/>
        <w:spacing w:before="0" w:after="0"/>
        <w:jc w:val="both"/>
        <w:rPr>
          <w:color w:val="000000" w:themeColor="text1"/>
          <w:kern w:val="2"/>
          <w:sz w:val="16"/>
          <w:szCs w:val="16"/>
        </w:rPr>
      </w:pPr>
      <w:r w:rsidRPr="00153023">
        <w:rPr>
          <w:color w:val="000000" w:themeColor="text1"/>
          <w:kern w:val="2"/>
          <w:sz w:val="16"/>
          <w:szCs w:val="16"/>
        </w:rPr>
        <w:t>В ночь на 4 (17) апреля 1917 в Петрограде на собрании членов РСДРП(б) — «партии большевиков» — в конфискованном у балерины Матильды Кшесинской особняке на Большой Дворянской улице (в те дни в нем размещался ЦК РСДРП (б), его военная организация и редакции большевистских газет) Владимир Ленин обнародовал так называемые Апрельские тезисы — программу действий большевиков на ближайшее время:</w:t>
      </w:r>
    </w:p>
    <w:p w14:paraId="11A39B78" w14:textId="77777777" w:rsidR="000C5E7E" w:rsidRPr="00153023" w:rsidRDefault="000C5E7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Резкая критика войны — «кончить войну истинно демократическим, не насильническим миром нельзя без свержения капитала»</w:t>
      </w:r>
    </w:p>
    <w:p w14:paraId="4C901260" w14:textId="77777777" w:rsidR="000C5E7E" w:rsidRPr="00153023" w:rsidRDefault="000C5E7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«Буржуазная» Февральская революция — лишь «первый этап», за которым должна последовать «пролетарская»</w:t>
      </w:r>
    </w:p>
    <w:p w14:paraId="4E1DC72A" w14:textId="77777777" w:rsidR="000C5E7E" w:rsidRPr="00153023" w:rsidRDefault="000C5E7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«Никакой поддержки Временному правительству»</w:t>
      </w:r>
    </w:p>
    <w:p w14:paraId="676E6B60" w14:textId="77777777" w:rsidR="000C5E7E" w:rsidRPr="00153023" w:rsidRDefault="000C5E7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Партия большевиков «пока в меньшинстве», необходимо вести пропаганду среди рабочих и солдат</w:t>
      </w:r>
    </w:p>
    <w:p w14:paraId="121A28E8" w14:textId="77777777" w:rsidR="000C5E7E" w:rsidRPr="00153023" w:rsidRDefault="000C5E7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Передача всей власти Советам рабочих и солдатских депутатов</w:t>
      </w:r>
    </w:p>
    <w:p w14:paraId="109FF665" w14:textId="77777777" w:rsidR="000C5E7E" w:rsidRPr="00153023" w:rsidRDefault="000C5E7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Закон о земле — «национализация всех земель в стране»</w:t>
      </w:r>
    </w:p>
    <w:p w14:paraId="63BC3750" w14:textId="77777777" w:rsidR="000C5E7E" w:rsidRPr="00153023" w:rsidRDefault="000C5E7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Банковская реформа — «национализация всех банков»</w:t>
      </w:r>
    </w:p>
    <w:p w14:paraId="46A2E1DC" w14:textId="77777777" w:rsidR="000C5E7E" w:rsidRPr="00153023" w:rsidRDefault="000C5E7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Контроль Советов рабочих и солдатских депутатов за распределением и производством</w:t>
      </w:r>
    </w:p>
    <w:p w14:paraId="71BFA10A" w14:textId="77777777" w:rsidR="000C5E7E" w:rsidRPr="00153023" w:rsidRDefault="000C5E7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Грядущее переименование большевистской партии в коммунистическую</w:t>
      </w:r>
    </w:p>
    <w:p w14:paraId="5F9200F4" w14:textId="77777777" w:rsidR="000C5E7E" w:rsidRPr="00153023" w:rsidRDefault="000C5E7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Создание нового Интернационала из коммунистических партий разных стран</w:t>
      </w:r>
    </w:p>
    <w:p w14:paraId="7F3B8873" w14:textId="77777777" w:rsidR="000C5E7E" w:rsidRPr="00153023" w:rsidRDefault="000C5E7E" w:rsidP="00153023">
      <w:pPr>
        <w:pStyle w:val="ae"/>
        <w:spacing w:before="0" w:after="0"/>
        <w:jc w:val="both"/>
        <w:rPr>
          <w:color w:val="000000" w:themeColor="text1"/>
          <w:kern w:val="2"/>
          <w:sz w:val="16"/>
          <w:szCs w:val="16"/>
        </w:rPr>
      </w:pPr>
      <w:r w:rsidRPr="00153023">
        <w:rPr>
          <w:color w:val="000000" w:themeColor="text1"/>
          <w:kern w:val="2"/>
          <w:sz w:val="16"/>
          <w:szCs w:val="16"/>
        </w:rPr>
        <w:t>Фактически, устами Ленина большевики, которые не составляли к апрелю 1917 года большинства даже в Советах, открыто заявили о намерении захватить власть в России. В тот же день, 17 апреля около полудня Ленин вновь огласил эти тезисы уже в Таврическом дворце — на собрании большевиков-участников Всероссийского совещания Советов рабочих и солдатских депутатов. Поддержки речь Ленина не получила никакой — даже член ЦК РСДРП(б) А.А. Богданов прервал его, крикнув: «Ведь это бред, это бред сумасшедшего!».</w:t>
      </w:r>
    </w:p>
    <w:p w14:paraId="29EE8EA0" w14:textId="77777777" w:rsidR="000C5E7E" w:rsidRPr="00153023" w:rsidRDefault="000C5E7E" w:rsidP="00153023">
      <w:pPr>
        <w:pStyle w:val="ae"/>
        <w:spacing w:before="0" w:after="0"/>
        <w:jc w:val="both"/>
        <w:rPr>
          <w:color w:val="000000" w:themeColor="text1"/>
          <w:kern w:val="2"/>
          <w:sz w:val="16"/>
          <w:szCs w:val="16"/>
        </w:rPr>
      </w:pPr>
      <w:r w:rsidRPr="00153023">
        <w:rPr>
          <w:color w:val="000000" w:themeColor="text1"/>
          <w:kern w:val="2"/>
          <w:sz w:val="16"/>
          <w:szCs w:val="16"/>
        </w:rPr>
        <w:t>20 апреля «Апрельские тезисы» были опубликованы в газете «Правда». На следующий день с критикой ленинских тезисов в «Правде» выступил другой член ЦК РСДРП(б) Л.Б. Каменев. В статье «Наши разногласия» он отстаивал тезис, что буржуазно-демократическая революция в России еще не завершилась, и, соответственно, время для социалистической революции не пришло (17045).</w:t>
      </w:r>
    </w:p>
    <w:p w14:paraId="3FE26ADD" w14:textId="77777777" w:rsidR="000C5E7E" w:rsidRPr="00153023" w:rsidRDefault="000C5E7E"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2A78D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апреля 1917 председателем Украинской социал-демократической рабочей партии избран писатель В. Винниченко (4962).</w:t>
      </w:r>
    </w:p>
    <w:p w14:paraId="346B117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8B07F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12BC2A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BCFF70" w14:textId="77777777" w:rsidR="00106883" w:rsidRPr="00153023" w:rsidRDefault="0010688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апреля 1917 г. Ленин в Таврическом дворце читает «Апрельские тезисы»</w:t>
      </w:r>
      <w:r w:rsidR="00362E42" w:rsidRPr="00153023">
        <w:rPr>
          <w:rFonts w:ascii="Times New Roman" w:hAnsi="Times New Roman" w:cs="Times New Roman"/>
          <w:color w:val="000000" w:themeColor="text1"/>
          <w:kern w:val="2"/>
          <w:sz w:val="16"/>
          <w:szCs w:val="16"/>
        </w:rPr>
        <w:t xml:space="preserve">, </w:t>
      </w:r>
      <w:r w:rsidRPr="00153023">
        <w:rPr>
          <w:rFonts w:ascii="Times New Roman" w:hAnsi="Times New Roman" w:cs="Times New Roman"/>
          <w:bCs/>
          <w:color w:val="000000" w:themeColor="text1"/>
          <w:kern w:val="2"/>
          <w:sz w:val="16"/>
          <w:szCs w:val="16"/>
        </w:rPr>
        <w:t>на другой день после возвращения в Россию, на собрании большевиков, а затем на совместном заседании большевиков и меньшевиков — делегатов Всеросс. совещания Советов рабочих и солдатских депутатов</w:t>
      </w:r>
      <w:r w:rsidRPr="00153023">
        <w:rPr>
          <w:rFonts w:ascii="Times New Roman" w:hAnsi="Times New Roman" w:cs="Times New Roman"/>
          <w:color w:val="000000" w:themeColor="text1"/>
          <w:kern w:val="2"/>
          <w:sz w:val="16"/>
          <w:szCs w:val="16"/>
        </w:rPr>
        <w:t xml:space="preserve"> (17326).</w:t>
      </w:r>
    </w:p>
    <w:p w14:paraId="08A0636D" w14:textId="77777777" w:rsidR="00106883" w:rsidRPr="00153023" w:rsidRDefault="0010688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130A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апреля 1917 вышла нота Милюкова правительствам Антанты о верности России союзническим обязательствам и продолжении войны (3481).</w:t>
      </w:r>
    </w:p>
    <w:p w14:paraId="5177D9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D61023" w14:textId="77777777" w:rsidR="00C41520" w:rsidRPr="00153023" w:rsidRDefault="00C4152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4 (17) апреля</w:t>
      </w:r>
      <w:r w:rsidRPr="00153023">
        <w:rPr>
          <w:rFonts w:ascii="Times New Roman" w:hAnsi="Times New Roman" w:cs="Times New Roman"/>
          <w:color w:val="000000" w:themeColor="text1"/>
          <w:kern w:val="2"/>
          <w:sz w:val="16"/>
          <w:szCs w:val="16"/>
        </w:rPr>
        <w:t xml:space="preserve"> в 1917 году министр иностранных дел Временного правительства П.Милюков объявляет о внешних целях России в ходе войны: создание Чехословакии, Югославии, воссоединение украинских земель Австро-Венгрии с Россией и обладание Константинополем и Босфорским проливом (15089).</w:t>
      </w:r>
    </w:p>
    <w:p w14:paraId="18360F25" w14:textId="77777777" w:rsidR="00C41520" w:rsidRPr="00153023" w:rsidRDefault="00C41520" w:rsidP="00153023">
      <w:pPr>
        <w:spacing w:after="0" w:line="240" w:lineRule="auto"/>
        <w:jc w:val="both"/>
        <w:rPr>
          <w:rFonts w:ascii="Times New Roman" w:hAnsi="Times New Roman" w:cs="Times New Roman"/>
          <w:color w:val="000000" w:themeColor="text1"/>
          <w:kern w:val="2"/>
          <w:sz w:val="16"/>
          <w:szCs w:val="16"/>
        </w:rPr>
      </w:pPr>
    </w:p>
    <w:p w14:paraId="6CEFBECD" w14:textId="77777777" w:rsidR="00C41520" w:rsidRPr="00153023" w:rsidRDefault="00C41520"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4 (17) апреля 1917</w:t>
      </w:r>
      <w:r w:rsidRPr="00153023">
        <w:rPr>
          <w:rFonts w:ascii="Times New Roman" w:hAnsi="Times New Roman" w:cs="Times New Roman"/>
          <w:color w:val="000000" w:themeColor="text1"/>
          <w:kern w:val="2"/>
          <w:sz w:val="16"/>
          <w:szCs w:val="16"/>
        </w:rPr>
        <w:t xml:space="preserve"> г. Телеграмма поверенного в делах России в Англии К.Д. Набокова П.Н. Милюкову о причинах задержки английским правительством кредитов и военных поставок для русской армии.</w:t>
      </w:r>
    </w:p>
    <w:p w14:paraId="4477BFCD" w14:textId="77777777" w:rsidR="00C41520" w:rsidRPr="00153023" w:rsidRDefault="00C4152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475</w:t>
      </w:r>
    </w:p>
    <w:p w14:paraId="4105E2BB" w14:textId="77777777" w:rsidR="00C41520" w:rsidRPr="00153023" w:rsidRDefault="00C4152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АВПР, ф. Канцелярии, д. 3, т. 1, л. 217. Копия.</w:t>
      </w:r>
    </w:p>
    <w:p w14:paraId="19D7EFCF"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Ссылаюсь на вашу телеграмму № 1447.</w:t>
      </w:r>
      <w:hyperlink r:id="rId108" w:anchor="_ftn1" w:history="1">
        <w:r w:rsidRPr="00153023">
          <w:rPr>
            <w:rStyle w:val="a5"/>
            <w:color w:val="000000" w:themeColor="text1"/>
            <w:kern w:val="2"/>
            <w:sz w:val="16"/>
            <w:szCs w:val="16"/>
          </w:rPr>
          <w:t>[1]</w:t>
        </w:r>
      </w:hyperlink>
    </w:p>
    <w:p w14:paraId="0C17A3CE" w14:textId="77777777" w:rsidR="00C41520" w:rsidRPr="00153023" w:rsidRDefault="00C41520" w:rsidP="00153023">
      <w:pPr>
        <w:pStyle w:val="rtejustify"/>
        <w:spacing w:before="0" w:after="0"/>
        <w:rPr>
          <w:color w:val="000000" w:themeColor="text1"/>
          <w:kern w:val="2"/>
          <w:sz w:val="16"/>
          <w:szCs w:val="16"/>
        </w:rPr>
      </w:pPr>
      <w:r w:rsidRPr="00153023">
        <w:rPr>
          <w:color w:val="000000" w:themeColor="text1"/>
          <w:kern w:val="2"/>
          <w:sz w:val="16"/>
          <w:szCs w:val="16"/>
        </w:rPr>
        <w:t>В связи с телеграммой ген. Гермониуса военному министру о причинах колебаний здешнего правительства и задержек в разрешении нам кредитов и поставок считаю долгом высказать нижеследующие соображения. Последняя декларация Временного правительства</w:t>
      </w:r>
      <w:hyperlink r:id="rId109" w:anchor="_ftn2" w:history="1">
        <w:r w:rsidRPr="00153023">
          <w:rPr>
            <w:rStyle w:val="a5"/>
            <w:color w:val="000000" w:themeColor="text1"/>
            <w:kern w:val="2"/>
            <w:sz w:val="16"/>
            <w:szCs w:val="16"/>
          </w:rPr>
          <w:t>[2]</w:t>
        </w:r>
      </w:hyperlink>
      <w:r w:rsidRPr="00153023">
        <w:rPr>
          <w:color w:val="000000" w:themeColor="text1"/>
          <w:kern w:val="2"/>
          <w:sz w:val="16"/>
          <w:szCs w:val="16"/>
        </w:rPr>
        <w:t xml:space="preserve"> не вполне рассеяла опасения здешнего правительства и печати в том, что совершившийся в России переворот, идейно сблизивший ее с союзниками, в то же время вызвал различие во взглядах на практические последствия победы, которая будет одержана общими силами. Наряду с заявлением о «полном соблюдении обязательств» декларация содержит указание на то, что Россия «не лишит народы их национального достояния и не займет силою иностранной территории». В этом заявлении правительство и почать усматривают отказ от прав на Константинополь и иные территориальные приобретения, выговоренные соглашением, и указание на готовность России заключить «мир без аннексий». Между тем представляется несомненным, что ни Англия, ни Франция, ни Италия не могут принять этого принципа и отказаться от сохранения за собою земель, уже завоеванных, или тех, которые они хотят оставить за собой по мирному договору. Я воздерживаюсь от официальных заявлений; в объяснениях же моих со здешними представителями прессы и общественного мнения буду руководствоваться вашими указаниями; весьма желательно было бы иметь подлинный русский текст декларации. То, что русские левые партии называют вашим «империализмом», толкуется здесь как подлинно государственная точка зрения на истинные жизненные интересы России. Но я не могу не высказать убеждения, что только вполне определенное заявление правительства о том, что Россия твердо намерена в согласии с союзниками обеспечить безопасность Черного моря и свободный выход через проливы, сможет вселить уверенность, что принцип «мира без аннексий» принимается нами не безусловно, поскольку не противоречит нашим жизненным интересам.</w:t>
      </w:r>
    </w:p>
    <w:p w14:paraId="01F3D3E1" w14:textId="77777777" w:rsidR="00C41520" w:rsidRPr="00153023" w:rsidRDefault="00C41520" w:rsidP="00153023">
      <w:pPr>
        <w:pStyle w:val="ae"/>
        <w:spacing w:before="0" w:after="0"/>
        <w:jc w:val="both"/>
        <w:rPr>
          <w:color w:val="000000" w:themeColor="text1"/>
          <w:kern w:val="2"/>
          <w:sz w:val="16"/>
          <w:szCs w:val="16"/>
        </w:rPr>
      </w:pPr>
      <w:r w:rsidRPr="00153023">
        <w:rPr>
          <w:color w:val="000000" w:themeColor="text1"/>
          <w:kern w:val="2"/>
          <w:sz w:val="16"/>
          <w:szCs w:val="16"/>
        </w:rPr>
        <w:t>Набоков.</w:t>
      </w:r>
    </w:p>
    <w:p w14:paraId="02142181" w14:textId="77777777" w:rsidR="00C41520" w:rsidRPr="00153023" w:rsidRDefault="00153023" w:rsidP="00153023">
      <w:pPr>
        <w:pStyle w:val="ae"/>
        <w:spacing w:before="0" w:after="0"/>
        <w:jc w:val="both"/>
        <w:rPr>
          <w:color w:val="000000" w:themeColor="text1"/>
          <w:kern w:val="2"/>
          <w:sz w:val="16"/>
          <w:szCs w:val="16"/>
        </w:rPr>
      </w:pPr>
      <w:hyperlink r:id="rId110" w:anchor="_ftnref1" w:history="1">
        <w:r w:rsidR="00C41520" w:rsidRPr="00153023">
          <w:rPr>
            <w:rStyle w:val="a5"/>
            <w:color w:val="000000" w:themeColor="text1"/>
            <w:kern w:val="2"/>
            <w:sz w:val="16"/>
            <w:szCs w:val="16"/>
          </w:rPr>
          <w:t>[1]</w:t>
        </w:r>
      </w:hyperlink>
      <w:r w:rsidR="00C41520" w:rsidRPr="00153023">
        <w:rPr>
          <w:color w:val="000000" w:themeColor="text1"/>
          <w:kern w:val="2"/>
          <w:sz w:val="16"/>
          <w:szCs w:val="16"/>
        </w:rPr>
        <w:t xml:space="preserve"> Телеграмма не найдена</w:t>
      </w:r>
    </w:p>
    <w:p w14:paraId="5955FF45" w14:textId="77777777" w:rsidR="00C41520" w:rsidRPr="00153023" w:rsidRDefault="00153023" w:rsidP="00153023">
      <w:pPr>
        <w:pStyle w:val="ae"/>
        <w:spacing w:before="0" w:after="0"/>
        <w:jc w:val="both"/>
        <w:rPr>
          <w:color w:val="000000" w:themeColor="text1"/>
          <w:kern w:val="2"/>
          <w:sz w:val="16"/>
          <w:szCs w:val="16"/>
        </w:rPr>
      </w:pPr>
      <w:hyperlink r:id="rId111" w:anchor="_ftnref2" w:history="1">
        <w:r w:rsidR="00C41520" w:rsidRPr="00153023">
          <w:rPr>
            <w:rStyle w:val="a5"/>
            <w:color w:val="000000" w:themeColor="text1"/>
            <w:kern w:val="2"/>
            <w:sz w:val="16"/>
            <w:szCs w:val="16"/>
          </w:rPr>
          <w:t>[2]</w:t>
        </w:r>
      </w:hyperlink>
      <w:r w:rsidR="00C41520" w:rsidRPr="00153023">
        <w:rPr>
          <w:color w:val="000000" w:themeColor="text1"/>
          <w:kern w:val="2"/>
          <w:sz w:val="16"/>
          <w:szCs w:val="16"/>
        </w:rPr>
        <w:t xml:space="preserve"> Имеется в виду декларация Временного правительства от 27 марта (15215).</w:t>
      </w:r>
    </w:p>
    <w:p w14:paraId="532EEDC0" w14:textId="77777777" w:rsidR="00C41520" w:rsidRPr="00153023" w:rsidRDefault="00C41520"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4A63C25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022F9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3CEE11" w14:textId="77777777" w:rsidR="00C76C8C" w:rsidRPr="00153023" w:rsidRDefault="00C76C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4 апреля 1917 года — первый полёт истребителя SPAD S.XIII.</w:t>
      </w:r>
    </w:p>
    <w:p w14:paraId="7F85CC93" w14:textId="77777777" w:rsidR="00C76C8C" w:rsidRPr="00153023" w:rsidRDefault="00C76C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Создан инженером Луи Бешеро как дальнейшее развитие S.VII. Именно седьмая модель стала родоначальником серии успешных истребителей-бипланов, выпускавшихся компанией Société Pour L'Aviation et ses Dérivés (SPAD) во время Первой мировой войны.</w:t>
      </w:r>
    </w:p>
    <w:p w14:paraId="4B0631C4" w14:textId="77777777" w:rsidR="00C76C8C" w:rsidRPr="00153023" w:rsidRDefault="00C76C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 своего предшественника S.XIII отличался прежде всего большими размерами, формой руля направления и более мощным двигателем. В остальном это был всё тот же типичный для тех лет биплан. Вооружение состояло из 2 × 7,7-мм пулемётов Vickers (или Marlin M1917 для ВВС США).</w:t>
      </w:r>
    </w:p>
    <w:p w14:paraId="47B00A8A" w14:textId="77777777" w:rsidR="00C76C8C" w:rsidRPr="00153023" w:rsidRDefault="00C76C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SPAD S.XIII был выпущен внушительной серией в 8472 самолёта. Кроме французских, стоял на вооружении ВВС Великобритании, Бельгии, Италии и США. Именно на S.XIII летал Эдди Рикенбакер — самый результативный американский ас Первой мировой, одержавший 26 воздушных побед. В Национальном музее Военно-воздушных сил США можно увидеть сохранившийся SPAD S.XIII, окрашенный в цвета самолёта Рикенбакера (22300).</w:t>
      </w:r>
    </w:p>
    <w:p w14:paraId="47911DE9" w14:textId="77777777" w:rsidR="00C76C8C" w:rsidRPr="00153023" w:rsidRDefault="00C76C8C" w:rsidP="00153023">
      <w:pPr>
        <w:spacing w:after="0" w:line="240" w:lineRule="auto"/>
        <w:jc w:val="both"/>
        <w:rPr>
          <w:rFonts w:ascii="Times New Roman" w:hAnsi="Times New Roman" w:cs="Times New Roman"/>
          <w:color w:val="0070C0"/>
          <w:sz w:val="16"/>
          <w:szCs w:val="16"/>
        </w:rPr>
      </w:pPr>
    </w:p>
    <w:p w14:paraId="08D2BC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апреля 1917 Английское бюро авиации доложило, что "увеличение выпуска аэропланов улучшенного типа обеспечено. Ежемесячный выпуск авиамоторов почти в два с половиной раза превысит цифры 1916 г., а за четыре месяца (июль-октябрь) мы получим в три с половиной раза больше машин, чем за весь 1916 г." (11999).</w:t>
      </w:r>
    </w:p>
    <w:p w14:paraId="178B88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1300D0" w14:textId="77777777" w:rsidR="00C65B05" w:rsidRPr="00153023" w:rsidRDefault="00C65B05"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апреля в 1917 году немецкий истребитель «Friedrichshafen» «FF.43» пустила на слом, как не прошедший испытания в «Seeflugzeug Versuchs Kommando» (15102).</w:t>
      </w:r>
    </w:p>
    <w:p w14:paraId="77132086" w14:textId="77777777" w:rsidR="00C65B05" w:rsidRPr="00153023" w:rsidRDefault="00C65B05" w:rsidP="00153023">
      <w:pPr>
        <w:spacing w:after="0" w:line="240" w:lineRule="auto"/>
        <w:jc w:val="both"/>
        <w:rPr>
          <w:rFonts w:ascii="Times New Roman" w:hAnsi="Times New Roman" w:cs="Times New Roman"/>
          <w:color w:val="000000" w:themeColor="text1"/>
          <w:kern w:val="2"/>
          <w:sz w:val="16"/>
          <w:szCs w:val="16"/>
        </w:rPr>
      </w:pPr>
    </w:p>
    <w:p w14:paraId="33D3A346" w14:textId="77777777" w:rsidR="000C5E7E" w:rsidRPr="00153023" w:rsidRDefault="000C5E7E" w:rsidP="00153023">
      <w:pPr>
        <w:pStyle w:val="ae"/>
        <w:spacing w:before="0" w:after="0"/>
        <w:jc w:val="both"/>
        <w:rPr>
          <w:color w:val="000000" w:themeColor="text1"/>
          <w:kern w:val="2"/>
          <w:sz w:val="16"/>
          <w:szCs w:val="16"/>
        </w:rPr>
      </w:pPr>
      <w:r w:rsidRPr="00153023">
        <w:rPr>
          <w:color w:val="000000" w:themeColor="text1"/>
          <w:kern w:val="2"/>
          <w:sz w:val="16"/>
          <w:szCs w:val="16"/>
        </w:rPr>
        <w:t>4 (17) апреля 1917 4-я французская армия под командованием генерала Антона атаковала германские позиции на 11-километровом фронте. В первый день французы продвинулись всего на 2,5 километра вглубь вражеской территории, к 23 апреля — до 5-6 километров, и то лишь на некоторых участках. Наступавшие взяли в плен более 6 тысяч немцев, захватили 52 орудия, 42 мортиры и 103 пулемета. Потери французской армии всего за 5 дней боев составили более 21 тысячи убитыми и ранеными. Решительного успеха наступление не принесло, немецкие части организованно отступили на следующий рубеж Линии Зигфрида — мощного укрепрайона протяженностью 160 километров, возведенной немцами на севере Франции (17045).</w:t>
      </w:r>
    </w:p>
    <w:p w14:paraId="592B922A" w14:textId="77777777" w:rsidR="000C5E7E" w:rsidRPr="00153023" w:rsidRDefault="000C5E7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9338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апреля 1917 на ЗФ начались волнения во французской армии, которые достигли кульминации 29 апреля и продолжались до августа (3907,90).</w:t>
      </w:r>
    </w:p>
    <w:p w14:paraId="65D8B4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8C3591" w14:textId="77777777" w:rsidR="000C5E7E" w:rsidRPr="00153023" w:rsidRDefault="000C5E7E" w:rsidP="00153023">
      <w:pPr>
        <w:pStyle w:val="ae"/>
        <w:spacing w:before="0" w:after="0"/>
        <w:jc w:val="both"/>
        <w:rPr>
          <w:color w:val="000000" w:themeColor="text1"/>
          <w:kern w:val="2"/>
          <w:sz w:val="16"/>
          <w:szCs w:val="16"/>
        </w:rPr>
      </w:pPr>
      <w:r w:rsidRPr="00153023">
        <w:rPr>
          <w:color w:val="000000" w:themeColor="text1"/>
          <w:kern w:val="2"/>
          <w:sz w:val="16"/>
          <w:szCs w:val="16"/>
        </w:rPr>
        <w:t>4 (17) апреля 1917 британские части вновь попытались взять штурмом турецкие позиции в окрестностях города Газа, что открыло бы им дорогу в Палестину. Однако за два дня ожесточенных боев им так и не удалось продвинуться, все атаки были отбиты. Общие потери британцев при этом составили более 6 тысяч солдат и офицеров, турки же потеряли не более 2 тысяч человек. Английское командование долгое время потом скрывало от публики истинные масштабы этого поражения. После него британцы до сентября 1917 года не предпринимали наступательных действий на Палестинском фронте (17045).</w:t>
      </w:r>
    </w:p>
    <w:p w14:paraId="2EEFD717" w14:textId="77777777" w:rsidR="000C5E7E" w:rsidRPr="00153023" w:rsidRDefault="000C5E7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1B57E9" w14:textId="77777777" w:rsidR="005D5D55" w:rsidRPr="00153023" w:rsidRDefault="005D5D5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4 (17) апреля 1917 г. в проливе Отранто пропала без вести австрийская подлодка U-30 (17326).</w:t>
      </w:r>
    </w:p>
    <w:p w14:paraId="2E085538" w14:textId="77777777" w:rsidR="005D5D55" w:rsidRPr="00153023" w:rsidRDefault="005D5D5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BA1B7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EBB66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4D0D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5 </w:t>
      </w:r>
      <w:r w:rsidR="003355CF" w:rsidRPr="00153023">
        <w:rPr>
          <w:rFonts w:ascii="Times New Roman" w:hAnsi="Times New Roman" w:cs="Times New Roman"/>
          <w:color w:val="000000" w:themeColor="text1"/>
          <w:kern w:val="2"/>
          <w:sz w:val="16"/>
          <w:szCs w:val="16"/>
        </w:rPr>
        <w:t xml:space="preserve">(18) </w:t>
      </w:r>
      <w:r w:rsidRPr="00153023">
        <w:rPr>
          <w:rFonts w:ascii="Times New Roman" w:hAnsi="Times New Roman" w:cs="Times New Roman"/>
          <w:color w:val="000000" w:themeColor="text1"/>
          <w:kern w:val="2"/>
          <w:sz w:val="16"/>
          <w:szCs w:val="16"/>
        </w:rPr>
        <w:t>апреля 1917 г., сдав командование эскадрой полковнику Горшкову, Михаил Владимирович собрал личный состав эскадры и тепло попрощался с людьми, с которыми столько было сделано для славы России. Вместе с опальным генералом в столицу отбыл и И. И. Сикорский. Усилиями М. В. Шидловского и его помощников бывший семенной завод на окраине Винницы превратился в надежную и хорошо организованную базу обеспечения стратегической авиации. Мастерские Винницкой базы эскадры могли не только осуществлять необходимый ремонт и вносить изменения в конструкцию самолетов, но даже собирать новые из поступавших с завода деталей. Предполагалось, что по окончании войны Винницкая база эскадры превратится в крупное авиаремонтное предприятие военно-воздушного флота России. Однако этим планам также не суждено было сбыться. После февральской революции 1917 г. положение в стране постепенно стало меняться. Усилился накал политической борьбы, отголоски которой ощущались и в армии. Военным министром Временного правительства стал московский миллионер Гучков — личный враг генерала Шидловского. Если при “царском режиме” недоброжелателем властного, энергичного и талантливого Шидловского был августейший генерал-инспектор, который соблюдал необходимые приличия, то при новой власти им стал один из лидеров “российских демократов”. Этот не церемонился. Вскоре М. В. Шидловский был обвинен во всех смертных грехах, смещен с поста командира эскадры и отозван в Петроград. Приняв командование эскадрой. Горшков назначил своим заместителем А. В. Панкратьева, а командиром третьего боевого отряда — гвардии капитана С. Н. Никольского. Вскоре после отъезда Шидловского при загадочных обстоятельствах погиб экипаж боевого командира, прекрасного летчика старшего лейтенанта Лаврова. Во главе отряда был поставлен ротмистр А. В. Середницкий. Командиром же “Муромца” № 1 стал поручик Плешаков. Боевые действия с перерывами, но все же продолжались (11196).</w:t>
      </w:r>
    </w:p>
    <w:p w14:paraId="5501E5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C99C9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58A46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B3BC1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апреля 1917 вернувшийся из эмиграции Ленин вошел в редакцию газеты “Правда” (4962).</w:t>
      </w:r>
    </w:p>
    <w:p w14:paraId="1E44771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9A2717" w14:textId="77777777" w:rsidR="004F0CD1" w:rsidRPr="00153023" w:rsidRDefault="004F0CD1"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5 (28) апреля 1917 г. был подписан и нотариально заверен договор, по которому Е.  Д.  Стасова, А.  Е.  Бадаев, И. А. Теодорович, В. И. Ульянов, И. Джугашвили, Е. А. Радомысльский, П. И. Стучка, К. М. Шведчиков учреждали в Петрограде товарищество «Рабочая печать» для выпуска периодической и непериодической печати в России. Уставной капитал товарищества составлял 200 тыс. руб. Это свидетельствует о попытке большевиков решить проблемы, связанные с выпуском периодических изданий, легальными средствами (19544).</w:t>
      </w:r>
    </w:p>
    <w:p w14:paraId="0BDA86DC" w14:textId="77777777" w:rsidR="004F0CD1" w:rsidRPr="00153023" w:rsidRDefault="004F0CD1" w:rsidP="00153023">
      <w:pPr>
        <w:spacing w:after="0" w:line="240" w:lineRule="auto"/>
        <w:jc w:val="both"/>
        <w:rPr>
          <w:rFonts w:ascii="Times New Roman" w:hAnsi="Times New Roman" w:cs="Times New Roman"/>
          <w:color w:val="000000" w:themeColor="text1"/>
          <w:sz w:val="16"/>
          <w:szCs w:val="16"/>
        </w:rPr>
      </w:pPr>
    </w:p>
    <w:p w14:paraId="59744FCE" w14:textId="77777777" w:rsidR="005D5D55" w:rsidRPr="00153023" w:rsidRDefault="005D5D55"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 xml:space="preserve">5 (18) апреля 1917 г. караульный делает замечание полковнику Романову. </w:t>
      </w:r>
      <w:r w:rsidRPr="00153023">
        <w:rPr>
          <w:rFonts w:ascii="Times New Roman" w:eastAsia="Times New Roman" w:hAnsi="Times New Roman" w:cs="Times New Roman"/>
          <w:bCs/>
          <w:iCs/>
          <w:color w:val="000000" w:themeColor="text1"/>
          <w:kern w:val="2"/>
          <w:sz w:val="16"/>
          <w:szCs w:val="16"/>
          <w:lang w:eastAsia="ru-RU"/>
        </w:rPr>
        <w:t>П.Жильяр «Император Николай II и его семья», Вена, 1921, М., «МАДА», 1991:</w:t>
      </w:r>
    </w:p>
    <w:p w14:paraId="5E268047" w14:textId="77777777" w:rsidR="005D5D55" w:rsidRPr="00153023" w:rsidRDefault="005D5D55"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bCs/>
          <w:color w:val="000000" w:themeColor="text1"/>
          <w:kern w:val="2"/>
          <w:sz w:val="16"/>
          <w:szCs w:val="16"/>
          <w:lang w:eastAsia="ru-RU"/>
        </w:rPr>
        <w:t xml:space="preserve">«|Среда </w:t>
      </w:r>
      <w:r w:rsidRPr="00153023">
        <w:rPr>
          <w:rFonts w:ascii="Times New Roman" w:eastAsia="Times New Roman" w:hAnsi="Times New Roman" w:cs="Times New Roman"/>
          <w:color w:val="000000" w:themeColor="text1"/>
          <w:kern w:val="2"/>
          <w:sz w:val="16"/>
          <w:szCs w:val="16"/>
          <w:lang w:eastAsia="ru-RU"/>
        </w:rPr>
        <w:t>18 апреля</w:t>
      </w:r>
      <w:r w:rsidRPr="00153023">
        <w:rPr>
          <w:rFonts w:ascii="Times New Roman" w:eastAsia="Times New Roman" w:hAnsi="Times New Roman" w:cs="Times New Roman"/>
          <w:bCs/>
          <w:color w:val="000000" w:themeColor="text1"/>
          <w:kern w:val="2"/>
          <w:sz w:val="16"/>
          <w:szCs w:val="16"/>
          <w:lang w:eastAsia="ru-RU"/>
        </w:rPr>
        <w:t xml:space="preserve">.| — Каждый раз, что мы выходим, нас окружают несколько солдат с винтовками с примкнутыми штыками под командой офицера и следуют за нами по пятам. Мы — точно каторжане среди караульных. Распоряжения меняются ежедневно, — или, может быть, офицеры понимают их каждый на свой лад! Когда мы возвращались сегодня днем во дворец после нашей прогулки, часовой перед дверью остановил Государя словами: — </w:t>
      </w:r>
      <w:r w:rsidRPr="00153023">
        <w:rPr>
          <w:rFonts w:ascii="Times New Roman" w:eastAsia="Times New Roman" w:hAnsi="Times New Roman" w:cs="Times New Roman"/>
          <w:bCs/>
          <w:iCs/>
          <w:color w:val="000000" w:themeColor="text1"/>
          <w:kern w:val="2"/>
          <w:sz w:val="16"/>
          <w:szCs w:val="16"/>
          <w:lang w:eastAsia="ru-RU"/>
        </w:rPr>
        <w:t>Господин полковник, здесь проходить нельзя</w:t>
      </w:r>
      <w:r w:rsidRPr="00153023">
        <w:rPr>
          <w:rFonts w:ascii="Times New Roman" w:eastAsia="Times New Roman" w:hAnsi="Times New Roman" w:cs="Times New Roman"/>
          <w:bCs/>
          <w:color w:val="000000" w:themeColor="text1"/>
          <w:kern w:val="2"/>
          <w:sz w:val="16"/>
          <w:szCs w:val="16"/>
          <w:lang w:eastAsia="ru-RU"/>
        </w:rPr>
        <w:t>. Потребовалось вмешательство сопровождавшего нас офицера. Алексей Николаевич густо покраснел, увидев, как солдат остановил его отца.» (17326).</w:t>
      </w:r>
    </w:p>
    <w:p w14:paraId="061419F5" w14:textId="77777777" w:rsidR="005D5D55" w:rsidRPr="00153023" w:rsidRDefault="005D5D55"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3490A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179DA5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EC2C6A" w14:textId="77777777" w:rsidR="00FD27EC" w:rsidRPr="00153023" w:rsidRDefault="00FD27E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апреля 1917 г. Письмо американского посла в России Д. Р. Фрэнсиса П. Н. Милюкову о решении американских промышленников предоставить русским, заказам на подвижной состав преимущество перед внутренними заказами.</w:t>
      </w:r>
    </w:p>
    <w:p w14:paraId="20708F70" w14:textId="77777777" w:rsidR="00FD27EC" w:rsidRPr="00153023" w:rsidRDefault="00FD27E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476</w:t>
      </w:r>
    </w:p>
    <w:p w14:paraId="193B869E" w14:textId="77777777" w:rsidR="00FD27EC" w:rsidRPr="00153023" w:rsidRDefault="00FD27E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АВПР, ф. Экономического деп-та, 1 дел-во, д. 160, л. 18. Подлинник на английском языке.</w:t>
      </w:r>
    </w:p>
    <w:p w14:paraId="1BA82774" w14:textId="77777777" w:rsidR="00FD27EC" w:rsidRPr="00153023" w:rsidRDefault="00FD27EC" w:rsidP="00153023">
      <w:pPr>
        <w:pStyle w:val="rtejustify"/>
        <w:spacing w:before="0" w:after="0"/>
        <w:rPr>
          <w:color w:val="000000" w:themeColor="text1"/>
          <w:kern w:val="2"/>
          <w:sz w:val="16"/>
          <w:szCs w:val="16"/>
        </w:rPr>
      </w:pPr>
      <w:r w:rsidRPr="00153023">
        <w:rPr>
          <w:color w:val="000000" w:themeColor="text1"/>
          <w:kern w:val="2"/>
          <w:sz w:val="16"/>
          <w:szCs w:val="16"/>
        </w:rPr>
        <w:t>Перевод с англ.</w:t>
      </w:r>
    </w:p>
    <w:p w14:paraId="1CFE4EA1" w14:textId="77777777" w:rsidR="00FD27EC" w:rsidRPr="00153023" w:rsidRDefault="00FD27EC" w:rsidP="00153023">
      <w:pPr>
        <w:pStyle w:val="rtejustify"/>
        <w:spacing w:before="0" w:after="0"/>
        <w:rPr>
          <w:color w:val="000000" w:themeColor="text1"/>
          <w:kern w:val="2"/>
          <w:sz w:val="16"/>
          <w:szCs w:val="16"/>
        </w:rPr>
      </w:pPr>
      <w:r w:rsidRPr="00153023">
        <w:rPr>
          <w:color w:val="000000" w:themeColor="text1"/>
          <w:kern w:val="2"/>
          <w:sz w:val="16"/>
          <w:szCs w:val="16"/>
        </w:rPr>
        <w:t>Ваше превосходительство.</w:t>
      </w:r>
    </w:p>
    <w:p w14:paraId="631B46E2" w14:textId="77777777" w:rsidR="00FD27EC" w:rsidRPr="00153023" w:rsidRDefault="00FD27EC" w:rsidP="00153023">
      <w:pPr>
        <w:pStyle w:val="rtejustify"/>
        <w:spacing w:before="0" w:after="0"/>
        <w:rPr>
          <w:color w:val="000000" w:themeColor="text1"/>
          <w:kern w:val="2"/>
          <w:sz w:val="16"/>
          <w:szCs w:val="16"/>
        </w:rPr>
      </w:pPr>
      <w:r w:rsidRPr="00153023">
        <w:rPr>
          <w:color w:val="000000" w:themeColor="text1"/>
          <w:kern w:val="2"/>
          <w:sz w:val="16"/>
          <w:szCs w:val="16"/>
        </w:rPr>
        <w:t>Имею честь сообщить Вам о получении только что по телеграфу следующего сообщения от моего правительства от 3/16 апреля. Оно является ответом на сделанное мной предложение после совещания с вашим, превосходительством и с другими представителями русского правительства.</w:t>
      </w:r>
    </w:p>
    <w:p w14:paraId="287B487C" w14:textId="77777777" w:rsidR="00FD27EC" w:rsidRPr="00153023" w:rsidRDefault="00FD27EC" w:rsidP="00153023">
      <w:pPr>
        <w:pStyle w:val="rtejustify"/>
        <w:spacing w:before="0" w:after="0"/>
        <w:rPr>
          <w:color w:val="000000" w:themeColor="text1"/>
          <w:kern w:val="2"/>
          <w:sz w:val="16"/>
          <w:szCs w:val="16"/>
        </w:rPr>
      </w:pPr>
      <w:r w:rsidRPr="00153023">
        <w:rPr>
          <w:color w:val="000000" w:themeColor="text1"/>
          <w:kern w:val="2"/>
          <w:sz w:val="16"/>
          <w:szCs w:val="16"/>
        </w:rPr>
        <w:t>«Представители паровозостроительных и вагоностроительных заводчиков, имеющие заказы русского правительства, устроили сегодня совещание, на котором решила предоставить этим заказам преимущество перед любыми внутренними заказами. Боле» того, представители железных дорог выразили согласие сотрудничать с той же целы и следить за безотлагательной транспортировкой требуемых для этих заказов матч риалов, а также за отправкой изготовленных заказов с наименьшей задержкой. Полагают, что эти заказы будут выполняться с большой оперативностью».</w:t>
      </w:r>
    </w:p>
    <w:p w14:paraId="1C98849B" w14:textId="77777777" w:rsidR="00FD27EC" w:rsidRPr="00153023" w:rsidRDefault="00FD27EC" w:rsidP="00153023">
      <w:pPr>
        <w:pStyle w:val="rtejustify"/>
        <w:spacing w:before="0" w:after="0"/>
        <w:rPr>
          <w:color w:val="000000" w:themeColor="text1"/>
          <w:kern w:val="2"/>
          <w:sz w:val="16"/>
          <w:szCs w:val="16"/>
        </w:rPr>
      </w:pPr>
      <w:r w:rsidRPr="00153023">
        <w:rPr>
          <w:color w:val="000000" w:themeColor="text1"/>
          <w:kern w:val="2"/>
          <w:sz w:val="16"/>
          <w:szCs w:val="16"/>
        </w:rPr>
        <w:t>Я пользуюсь этой возможностью, чтобы вновь выразить мое высокое уважение и возобновить уверения в личном к Вам почтении (15214).</w:t>
      </w:r>
    </w:p>
    <w:p w14:paraId="2223F3B2" w14:textId="77777777" w:rsidR="00FD27EC" w:rsidRPr="00153023" w:rsidRDefault="00FD27EC"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5848AEC8" w14:textId="77777777" w:rsidR="00FD27EC" w:rsidRPr="00153023" w:rsidRDefault="00FD27EC"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 xml:space="preserve">5 (18) апреля 1917 </w:t>
      </w:r>
      <w:r w:rsidRPr="00153023">
        <w:rPr>
          <w:rFonts w:ascii="Times New Roman" w:hAnsi="Times New Roman" w:cs="Times New Roman"/>
          <w:color w:val="000000" w:themeColor="text1"/>
          <w:kern w:val="2"/>
          <w:sz w:val="16"/>
          <w:szCs w:val="16"/>
        </w:rPr>
        <w:t>Из журнала № 152 заседания Особого совещания по обороне о заказе подвижного состава в США и грузовых автомобилей во Франции.</w:t>
      </w:r>
    </w:p>
    <w:p w14:paraId="7766148E" w14:textId="77777777" w:rsidR="00FD27EC" w:rsidRPr="00153023" w:rsidRDefault="00FD27E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476-478</w:t>
      </w:r>
    </w:p>
    <w:p w14:paraId="222F8CFD" w14:textId="77777777" w:rsidR="00FD27EC" w:rsidRPr="00153023" w:rsidRDefault="00FD27E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369, оп. 1, д. 377, лл. 11—16. Подлинник.</w:t>
      </w:r>
    </w:p>
    <w:p w14:paraId="15409410" w14:textId="77777777" w:rsidR="00FD27EC" w:rsidRPr="00153023" w:rsidRDefault="00FD27EC" w:rsidP="00153023">
      <w:pPr>
        <w:pStyle w:val="rtejustify"/>
        <w:spacing w:before="0" w:after="0"/>
        <w:rPr>
          <w:color w:val="000000" w:themeColor="text1"/>
          <w:kern w:val="2"/>
          <w:sz w:val="16"/>
          <w:szCs w:val="16"/>
        </w:rPr>
      </w:pPr>
      <w:r w:rsidRPr="00153023">
        <w:rPr>
          <w:color w:val="000000" w:themeColor="text1"/>
          <w:kern w:val="2"/>
          <w:sz w:val="16"/>
          <w:szCs w:val="16"/>
        </w:rPr>
        <w:t>...</w:t>
      </w:r>
      <w:hyperlink r:id="rId112" w:anchor="_ftn1" w:history="1">
        <w:r w:rsidRPr="00153023">
          <w:rPr>
            <w:rStyle w:val="a5"/>
            <w:color w:val="000000" w:themeColor="text1"/>
            <w:kern w:val="2"/>
            <w:sz w:val="16"/>
            <w:szCs w:val="16"/>
          </w:rPr>
          <w:t>[1]</w:t>
        </w:r>
      </w:hyperlink>
      <w:r w:rsidRPr="00153023">
        <w:rPr>
          <w:color w:val="000000" w:themeColor="text1"/>
          <w:kern w:val="2"/>
          <w:sz w:val="16"/>
          <w:szCs w:val="16"/>
        </w:rPr>
        <w:t xml:space="preserve"> Член Государственной думы Д. Н. Чихачев просил осведомить совещание, в каком положении находится вопрос о заказе подвижнее состава в Америке; прибытие этого подвижного состава во Владивосток оказало бы значительное содействие разгрузке Владивостокского порта. Отвечая на поставленный Д. Н. Чихачевым вопрос, товарищ министра путей сообщения Л. А. У стругов указал, что ранее заказанные в Америке паровозы и вагоны начнут прибывать с мая месяца т. г. В настоящее время ведутся переговоры о дополнительном заказе в Америке около 3000 паровозов и 30 тыс. вагонов. До прибытия достаточного подвижного состава из Америки усилить вывоз из Владивостока в размере, соответствующем привозу, представляется совершенно невозможным и приходится довольствоваться паллиативными мерами по расширению площади, оборудованной для хранения грузов. Член Государственной думы Д. Н. Сверчков обратился к товарищу министра путей сообщения Л. А, Устругову с вопросом, не представляется ли возможным приобретать в Америке готовые паровозы, а не только части паровозов, подлежащие засим сборке в наших мастерских. Л. А. Устругов сообщил, что до сего времени американцы предлагали нам к приобретению готовые паровозы со сроком службы не менее 6—8 лет; приобретать эти, в достаточной мере язносившиеся, паровозы ведомство считает нецелесообразным. В настоящее время предположено отправить в Америку особую комиссию,</w:t>
      </w:r>
      <w:hyperlink r:id="rId113" w:anchor="_ftn2" w:history="1">
        <w:r w:rsidRPr="00153023">
          <w:rPr>
            <w:rStyle w:val="a5"/>
            <w:color w:val="000000" w:themeColor="text1"/>
            <w:kern w:val="2"/>
            <w:sz w:val="16"/>
            <w:szCs w:val="16"/>
          </w:rPr>
          <w:t>[2]</w:t>
        </w:r>
      </w:hyperlink>
      <w:r w:rsidRPr="00153023">
        <w:rPr>
          <w:color w:val="000000" w:themeColor="text1"/>
          <w:kern w:val="2"/>
          <w:sz w:val="16"/>
          <w:szCs w:val="16"/>
        </w:rPr>
        <w:t xml:space="preserve"> одной из задач которой явится выяснение вопроса о возможности приобретения готовых паровозов с более продолжительным сроком службы. Товарищ председателя Центрального военно-промышленного комитета барон Г. X. Майдель выразил пожелание, чтобы Министерство путей сообщения не ограничивалось заказом в Америке 3000 паровозов и 30 тыс. вагонов и приняло моры к приобретению всего того количества подвижного состава, какое оказалось бы возможным получить по условиям американского рынка.</w:t>
      </w:r>
    </w:p>
    <w:p w14:paraId="697CEE98" w14:textId="77777777" w:rsidR="00FD27EC" w:rsidRPr="00153023" w:rsidRDefault="00FD27EC" w:rsidP="00153023">
      <w:pPr>
        <w:pStyle w:val="rtejustify"/>
        <w:spacing w:before="0" w:after="0"/>
        <w:rPr>
          <w:color w:val="000000" w:themeColor="text1"/>
          <w:kern w:val="2"/>
          <w:sz w:val="16"/>
          <w:szCs w:val="16"/>
        </w:rPr>
      </w:pPr>
      <w:r w:rsidRPr="00153023">
        <w:rPr>
          <w:color w:val="000000" w:themeColor="text1"/>
          <w:kern w:val="2"/>
          <w:sz w:val="16"/>
          <w:szCs w:val="16"/>
        </w:rPr>
        <w:t>Управляющий делами Центрального военно-промышленного комитета К.” Н. Клопотов высказал, что в целях разгрузки Владивостокского порта необходимо принять, между прочим, нижеследующие меры: 1) установить очередь вывоза грузов из Владивостока, 2) озаботиться рациональным распределением и возможно более быстрым оборотом подвижного состава; 3) использовать водные перевозки по сибирским речным системам. Все эти меры должны быть согласованы друг с другом и осуществляться планомерно. До настоящего времени вопросами разгрузки Владивостока занималось несколько учреждений, не всегда согласовавших свою деятельность. Представляется необходимым образовать особую комиссию для рассмотрения вопроса об организации дела хранения находящихся во Владивостоке грузов и вывоза их из Владивостока во внутренние области России по образцу комиссии, рассматривавшей под председательством ген.-майора А. В. Сапожникова вопросы организации разгрузки пароходов и переотправки военных грузов в портах Севера. Помимо того, ввиду имеющихся сведений о продолжающемся прибытии во Владивосток пароходов из Америки надлежало бы подтвердить делавшиеся ранее указания о необходимости воздержаться от направления американских грузов на Владивосток. Оба предложения К. Н. Кло-потова были совещанием одобрены.</w:t>
      </w:r>
    </w:p>
    <w:p w14:paraId="78DA33AD" w14:textId="77777777" w:rsidR="00FD27EC" w:rsidRPr="00153023" w:rsidRDefault="00FD27EC" w:rsidP="00153023">
      <w:pPr>
        <w:pStyle w:val="rtejustify"/>
        <w:spacing w:before="0" w:after="0"/>
        <w:rPr>
          <w:color w:val="000000" w:themeColor="text1"/>
          <w:kern w:val="2"/>
          <w:sz w:val="16"/>
          <w:szCs w:val="16"/>
        </w:rPr>
      </w:pPr>
      <w:r w:rsidRPr="00153023">
        <w:rPr>
          <w:color w:val="000000" w:themeColor="text1"/>
          <w:kern w:val="2"/>
          <w:sz w:val="16"/>
          <w:szCs w:val="16"/>
        </w:rPr>
        <w:t>Засим министр земледелия А. И. Шингарев выступил с внеочередным заявлением следующего содержания. В настоящее время Министерство земледелия озабочено заготовкой хлеба в Акмолинской обл. как для удовлетворения нужд армии, так и для наших союзников. В недалеком расстоянии от железнодорожной линии хлеба в Акмолинской обл. не имеется, и для доставки его на станцию необходимы грузовые автомобили. Достаточное количество грузовых автомобилей может быть приобретено во Франции, но для этого необходима соответствующая валюта. Вопрос о предоставлении валюты для вышеуказанной цели и подлежит рассмотрению Особого совещания.</w:t>
      </w:r>
    </w:p>
    <w:p w14:paraId="65FD7AB7" w14:textId="77777777" w:rsidR="00FD27EC" w:rsidRPr="00153023" w:rsidRDefault="00FD27EC" w:rsidP="00153023">
      <w:pPr>
        <w:pStyle w:val="rtejustify"/>
        <w:spacing w:before="0" w:after="0"/>
        <w:rPr>
          <w:color w:val="000000" w:themeColor="text1"/>
          <w:kern w:val="2"/>
          <w:sz w:val="16"/>
          <w:szCs w:val="16"/>
        </w:rPr>
      </w:pPr>
      <w:r w:rsidRPr="00153023">
        <w:rPr>
          <w:color w:val="000000" w:themeColor="text1"/>
          <w:kern w:val="2"/>
          <w:sz w:val="16"/>
          <w:szCs w:val="16"/>
        </w:rPr>
        <w:t>Председатель комиссии по учету и распределению иностранной валюты ген.-майор А. А. Михельсон указал, что весь кредит, имеющийся в нашем распоряжении по финансовому соглашению с французским правительством на срок по 1 января 1918 г., в настоящее время является уже занятым для оплаты наших заказов на нужды обороны, и потому валюта, необходимая для приобретения грузовых автомобилей, могла бы быть отпущена лишь в том случае, если бы валютной комиссии было разрешено принять это обязательство по предоставляемым России французским правительством месячным кредитам на сроки после 1 января 1918 г.</w:t>
      </w:r>
    </w:p>
    <w:p w14:paraId="4859BCE2" w14:textId="77777777" w:rsidR="00FD27EC" w:rsidRPr="00153023" w:rsidRDefault="00FD27EC" w:rsidP="00153023">
      <w:pPr>
        <w:pStyle w:val="rtejustify"/>
        <w:spacing w:before="0" w:after="0"/>
        <w:rPr>
          <w:color w:val="000000" w:themeColor="text1"/>
          <w:kern w:val="2"/>
          <w:sz w:val="16"/>
          <w:szCs w:val="16"/>
        </w:rPr>
      </w:pPr>
      <w:r w:rsidRPr="00153023">
        <w:rPr>
          <w:color w:val="000000" w:themeColor="text1"/>
          <w:kern w:val="2"/>
          <w:sz w:val="16"/>
          <w:szCs w:val="16"/>
        </w:rPr>
        <w:t>По обмене мнений совещание признало желательным предоставить Министерству земледелия для приобретения во Франции ста грузовых автомобилей фирмы Рено 3 млн фр. из общей суммы валюты, имеющейся в распоряжении русского правительства по финансовому соглашению с французским правительством, на указанных ген.-майором А. А. Михелъсоном условиях</w:t>
      </w:r>
      <w:hyperlink r:id="rId114" w:anchor="_ftn3" w:history="1">
        <w:r w:rsidRPr="00153023">
          <w:rPr>
            <w:rStyle w:val="a5"/>
            <w:color w:val="000000" w:themeColor="text1"/>
            <w:kern w:val="2"/>
            <w:sz w:val="16"/>
            <w:szCs w:val="16"/>
          </w:rPr>
          <w:t>[3]</w:t>
        </w:r>
      </w:hyperlink>
      <w:r w:rsidRPr="00153023">
        <w:rPr>
          <w:color w:val="000000" w:themeColor="text1"/>
          <w:kern w:val="2"/>
          <w:sz w:val="16"/>
          <w:szCs w:val="16"/>
        </w:rPr>
        <w:t>...</w:t>
      </w:r>
      <w:hyperlink r:id="rId115" w:anchor="_ftn4" w:history="1">
        <w:r w:rsidRPr="00153023">
          <w:rPr>
            <w:rStyle w:val="a5"/>
            <w:color w:val="000000" w:themeColor="text1"/>
            <w:kern w:val="2"/>
            <w:sz w:val="16"/>
            <w:szCs w:val="16"/>
          </w:rPr>
          <w:t>[4]</w:t>
        </w:r>
      </w:hyperlink>
    </w:p>
    <w:p w14:paraId="35B0145A" w14:textId="77777777" w:rsidR="00FD27EC" w:rsidRPr="00153023" w:rsidRDefault="00153023" w:rsidP="00153023">
      <w:pPr>
        <w:pStyle w:val="rtejustify"/>
        <w:spacing w:before="0" w:after="0"/>
        <w:rPr>
          <w:color w:val="000000" w:themeColor="text1"/>
          <w:kern w:val="2"/>
          <w:sz w:val="16"/>
          <w:szCs w:val="16"/>
        </w:rPr>
      </w:pPr>
      <w:hyperlink r:id="rId116" w:anchor="_ftnref1" w:history="1">
        <w:r w:rsidR="00FD27EC" w:rsidRPr="00153023">
          <w:rPr>
            <w:rStyle w:val="a5"/>
            <w:color w:val="000000" w:themeColor="text1"/>
            <w:kern w:val="2"/>
            <w:sz w:val="16"/>
            <w:szCs w:val="16"/>
          </w:rPr>
          <w:t>[1]</w:t>
        </w:r>
      </w:hyperlink>
      <w:r w:rsidR="00FD27EC" w:rsidRPr="00153023">
        <w:rPr>
          <w:color w:val="000000" w:themeColor="text1"/>
          <w:kern w:val="2"/>
          <w:sz w:val="16"/>
          <w:szCs w:val="16"/>
        </w:rPr>
        <w:t xml:space="preserve"> Опущено обсуждение других вопросов повестки дня.</w:t>
      </w:r>
    </w:p>
    <w:p w14:paraId="3F0989E7" w14:textId="77777777" w:rsidR="00FD27EC" w:rsidRPr="00153023" w:rsidRDefault="00153023" w:rsidP="00153023">
      <w:pPr>
        <w:pStyle w:val="rtejustify"/>
        <w:spacing w:before="0" w:after="0"/>
        <w:rPr>
          <w:color w:val="000000" w:themeColor="text1"/>
          <w:kern w:val="2"/>
          <w:sz w:val="16"/>
          <w:szCs w:val="16"/>
        </w:rPr>
      </w:pPr>
      <w:hyperlink r:id="rId117" w:anchor="_ftnref2" w:history="1">
        <w:r w:rsidR="00FD27EC" w:rsidRPr="00153023">
          <w:rPr>
            <w:rStyle w:val="a5"/>
            <w:color w:val="000000" w:themeColor="text1"/>
            <w:kern w:val="2"/>
            <w:sz w:val="16"/>
            <w:szCs w:val="16"/>
          </w:rPr>
          <w:t>[2]</w:t>
        </w:r>
      </w:hyperlink>
      <w:r w:rsidR="00FD27EC" w:rsidRPr="00153023">
        <w:rPr>
          <w:color w:val="000000" w:themeColor="text1"/>
          <w:kern w:val="2"/>
          <w:sz w:val="16"/>
          <w:szCs w:val="16"/>
        </w:rPr>
        <w:t xml:space="preserve"> Специальной железнодорожной миссии Временного правительства в Соединенные Штаты послано не было. Ряд лиц от Министерства путей сообщения во главе с проф. Ломоносовым были включены в состав чрезвычайной миссии Временного правительства под председательством Б. А. Бахметьева.</w:t>
      </w:r>
    </w:p>
    <w:p w14:paraId="6BFC2826" w14:textId="77777777" w:rsidR="00FD27EC" w:rsidRPr="00153023" w:rsidRDefault="00153023" w:rsidP="00153023">
      <w:pPr>
        <w:pStyle w:val="rtejustify"/>
        <w:spacing w:before="0" w:after="0"/>
        <w:rPr>
          <w:color w:val="000000" w:themeColor="text1"/>
          <w:kern w:val="2"/>
          <w:sz w:val="16"/>
          <w:szCs w:val="16"/>
        </w:rPr>
      </w:pPr>
      <w:hyperlink r:id="rId118" w:anchor="_ftnref3" w:history="1">
        <w:r w:rsidR="00FD27EC" w:rsidRPr="00153023">
          <w:rPr>
            <w:rStyle w:val="a5"/>
            <w:color w:val="000000" w:themeColor="text1"/>
            <w:kern w:val="2"/>
            <w:sz w:val="16"/>
            <w:szCs w:val="16"/>
          </w:rPr>
          <w:t>[3]</w:t>
        </w:r>
      </w:hyperlink>
      <w:r w:rsidR="00FD27EC" w:rsidRPr="00153023">
        <w:rPr>
          <w:color w:val="000000" w:themeColor="text1"/>
          <w:kern w:val="2"/>
          <w:sz w:val="16"/>
          <w:szCs w:val="16"/>
        </w:rPr>
        <w:t xml:space="preserve"> Согласно телеграммы Главзаграна полк. А. А. Игнатьеву от 13 июня 1917 г. за № 575, Валютная комиссия выделила на покупку автомобилей 3 млн фр., и заказ был зачислен в общую очередь отправки грузовых автомобилей. Независимо от времени прибытия в Россию заказанных во Франции автомобилей, ГВТУ был дан наряд на выполнение перевозок хлеба для союзников из Акмолинской области (ЦГВИА, ф. 2000 он. 1, д. 6241, л. 333).</w:t>
      </w:r>
    </w:p>
    <w:p w14:paraId="439D33B7" w14:textId="77777777" w:rsidR="00FD27EC" w:rsidRPr="00153023" w:rsidRDefault="00153023" w:rsidP="00153023">
      <w:pPr>
        <w:pStyle w:val="rtejustify"/>
        <w:spacing w:before="0" w:after="0"/>
        <w:rPr>
          <w:color w:val="000000" w:themeColor="text1"/>
          <w:kern w:val="2"/>
          <w:sz w:val="16"/>
          <w:szCs w:val="16"/>
        </w:rPr>
      </w:pPr>
      <w:hyperlink r:id="rId119" w:anchor="_ftnref4" w:history="1">
        <w:r w:rsidR="00FD27EC" w:rsidRPr="00153023">
          <w:rPr>
            <w:rStyle w:val="a5"/>
            <w:color w:val="000000" w:themeColor="text1"/>
            <w:kern w:val="2"/>
            <w:sz w:val="16"/>
            <w:szCs w:val="16"/>
          </w:rPr>
          <w:t>[4]</w:t>
        </w:r>
      </w:hyperlink>
      <w:r w:rsidR="00FD27EC" w:rsidRPr="00153023">
        <w:rPr>
          <w:color w:val="000000" w:themeColor="text1"/>
          <w:kern w:val="2"/>
          <w:sz w:val="16"/>
          <w:szCs w:val="16"/>
        </w:rPr>
        <w:t xml:space="preserve"> Опущено обсуждение других вопросов повестки дня (15213).</w:t>
      </w:r>
    </w:p>
    <w:p w14:paraId="00D5BB57" w14:textId="77777777" w:rsidR="00FD27EC" w:rsidRPr="00153023" w:rsidRDefault="00FD27EC"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2280B380" w14:textId="77777777" w:rsidR="00FD27EC" w:rsidRPr="00153023" w:rsidRDefault="00FD27EC"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 xml:space="preserve">5 (18) апреля 1917 г. </w:t>
      </w:r>
      <w:r w:rsidRPr="00153023">
        <w:rPr>
          <w:rFonts w:ascii="Times New Roman" w:hAnsi="Times New Roman" w:cs="Times New Roman"/>
          <w:color w:val="000000" w:themeColor="text1"/>
          <w:kern w:val="2"/>
          <w:sz w:val="16"/>
          <w:szCs w:val="16"/>
        </w:rPr>
        <w:t>Телеграмма ген. Э. К. Гермониуса А. И. Гучкову о необходимости получения в Соединенных Штатах кредита и тоннажа в связи с присоединением их к Антанте.</w:t>
      </w:r>
    </w:p>
    <w:p w14:paraId="3E730680" w14:textId="77777777" w:rsidR="00FD27EC" w:rsidRPr="00153023" w:rsidRDefault="00FD27E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478-479</w:t>
      </w:r>
    </w:p>
    <w:p w14:paraId="5DCD290A" w14:textId="77777777" w:rsidR="00FD27EC" w:rsidRPr="00153023" w:rsidRDefault="00FD27E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w:t>
      </w:r>
    </w:p>
    <w:p w14:paraId="22AC4033" w14:textId="77777777" w:rsidR="00FD27EC" w:rsidRPr="00153023" w:rsidRDefault="00FD27E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ЦГИАЛ, ф. 1525, оп. 1, д. 607, л. 169—169 об. Заверенная копия.</w:t>
      </w:r>
    </w:p>
    <w:p w14:paraId="452796A8" w14:textId="77777777" w:rsidR="00FD27EC" w:rsidRPr="00153023" w:rsidRDefault="00FD27EC" w:rsidP="00153023">
      <w:pPr>
        <w:pStyle w:val="rtejustify"/>
        <w:spacing w:before="0" w:after="0"/>
        <w:rPr>
          <w:color w:val="000000" w:themeColor="text1"/>
          <w:kern w:val="2"/>
          <w:sz w:val="16"/>
          <w:szCs w:val="16"/>
        </w:rPr>
      </w:pPr>
      <w:r w:rsidRPr="00153023">
        <w:rPr>
          <w:color w:val="000000" w:themeColor="text1"/>
          <w:kern w:val="2"/>
          <w:sz w:val="16"/>
          <w:szCs w:val="16"/>
        </w:rPr>
        <w:t>Доношу о нашем положении в Америке в связи с присоединением Соединенных Штатов к войне.</w:t>
      </w:r>
    </w:p>
    <w:p w14:paraId="1ACB725E" w14:textId="77777777" w:rsidR="00FD27EC" w:rsidRPr="00153023" w:rsidRDefault="00FD27EC" w:rsidP="00153023">
      <w:pPr>
        <w:pStyle w:val="rtejustify"/>
        <w:spacing w:before="0" w:after="0"/>
        <w:rPr>
          <w:color w:val="000000" w:themeColor="text1"/>
          <w:kern w:val="2"/>
          <w:sz w:val="16"/>
          <w:szCs w:val="16"/>
        </w:rPr>
      </w:pPr>
      <w:r w:rsidRPr="00153023">
        <w:rPr>
          <w:color w:val="000000" w:themeColor="text1"/>
          <w:kern w:val="2"/>
          <w:sz w:val="16"/>
          <w:szCs w:val="16"/>
        </w:rPr>
        <w:t>В настоящий момент необходимо:</w:t>
      </w:r>
    </w:p>
    <w:p w14:paraId="09EF30A1" w14:textId="77777777" w:rsidR="00FD27EC" w:rsidRPr="00153023" w:rsidRDefault="00FD27EC" w:rsidP="00153023">
      <w:pPr>
        <w:pStyle w:val="rtejustify"/>
        <w:spacing w:before="0" w:after="0"/>
        <w:rPr>
          <w:color w:val="000000" w:themeColor="text1"/>
          <w:kern w:val="2"/>
          <w:sz w:val="16"/>
          <w:szCs w:val="16"/>
        </w:rPr>
      </w:pPr>
      <w:r w:rsidRPr="00153023">
        <w:rPr>
          <w:color w:val="000000" w:themeColor="text1"/>
          <w:kern w:val="2"/>
          <w:sz w:val="16"/>
          <w:szCs w:val="16"/>
        </w:rPr>
        <w:t>1) Добиться кредита в Америке, независимого от Англии.</w:t>
      </w:r>
    </w:p>
    <w:p w14:paraId="382957F8" w14:textId="77777777" w:rsidR="00FD27EC" w:rsidRPr="00153023" w:rsidRDefault="00FD27EC" w:rsidP="00153023">
      <w:pPr>
        <w:pStyle w:val="rtejustify"/>
        <w:spacing w:before="0" w:after="0"/>
        <w:rPr>
          <w:color w:val="000000" w:themeColor="text1"/>
          <w:kern w:val="2"/>
          <w:sz w:val="16"/>
          <w:szCs w:val="16"/>
        </w:rPr>
      </w:pPr>
      <w:r w:rsidRPr="00153023">
        <w:rPr>
          <w:color w:val="000000" w:themeColor="text1"/>
          <w:kern w:val="2"/>
          <w:sz w:val="16"/>
          <w:szCs w:val="16"/>
        </w:rPr>
        <w:t>2) Добиться тоннажа для американских заказов независимо от английского.</w:t>
      </w:r>
    </w:p>
    <w:p w14:paraId="2520A9E0" w14:textId="77777777" w:rsidR="00FD27EC" w:rsidRPr="00153023" w:rsidRDefault="00FD27EC" w:rsidP="00153023">
      <w:pPr>
        <w:pStyle w:val="rtejustify"/>
        <w:spacing w:before="0" w:after="0"/>
        <w:rPr>
          <w:color w:val="000000" w:themeColor="text1"/>
          <w:kern w:val="2"/>
          <w:sz w:val="16"/>
          <w:szCs w:val="16"/>
        </w:rPr>
      </w:pPr>
      <w:r w:rsidRPr="00153023">
        <w:rPr>
          <w:color w:val="000000" w:themeColor="text1"/>
          <w:kern w:val="2"/>
          <w:sz w:val="16"/>
          <w:szCs w:val="16"/>
        </w:rPr>
        <w:t>3) Быть в курсе военных и морских планов войны Соединенных Штатов.</w:t>
      </w:r>
    </w:p>
    <w:p w14:paraId="7121B59D" w14:textId="77777777" w:rsidR="00FD27EC" w:rsidRPr="00153023" w:rsidRDefault="00FD27EC" w:rsidP="00153023">
      <w:pPr>
        <w:pStyle w:val="rtejustify"/>
        <w:spacing w:before="0" w:after="0"/>
        <w:rPr>
          <w:color w:val="000000" w:themeColor="text1"/>
          <w:kern w:val="2"/>
          <w:sz w:val="16"/>
          <w:szCs w:val="16"/>
        </w:rPr>
      </w:pPr>
      <w:r w:rsidRPr="00153023">
        <w:rPr>
          <w:color w:val="000000" w:themeColor="text1"/>
          <w:kern w:val="2"/>
          <w:sz w:val="16"/>
          <w:szCs w:val="16"/>
        </w:rPr>
        <w:t>Для достижения означенных целей мы имеем посольство, военного, морского и финансового агентов. В тот момент, когда я уезжал из Америки, военный, морской и финансовый агенты были всецело поглощены текущей работой по Заготовительному комитету</w:t>
      </w:r>
      <w:hyperlink r:id="rId120" w:anchor="_ftn1" w:history="1">
        <w:r w:rsidRPr="00153023">
          <w:rPr>
            <w:rStyle w:val="a5"/>
            <w:color w:val="000000" w:themeColor="text1"/>
            <w:kern w:val="2"/>
            <w:sz w:val="16"/>
            <w:szCs w:val="16"/>
          </w:rPr>
          <w:t>[1]</w:t>
        </w:r>
      </w:hyperlink>
      <w:r w:rsidRPr="00153023">
        <w:rPr>
          <w:color w:val="000000" w:themeColor="text1"/>
          <w:kern w:val="2"/>
          <w:sz w:val="16"/>
          <w:szCs w:val="16"/>
        </w:rPr>
        <w:t>. Финансовый агент Угет. несмотря на то, что он сумел себя поставить хорошо в финансовых сферах Нью-Йорка, не мог ничего предпринять в отношении нашего кредита, не имея на то полномочий Кредитной канцелярии. Военный агент, связанный обязательством подписывать приказы о платежах по Заготовительному комитету и заказам по интендантству, не мог ни на один день выехать в Вашингтон, где, казалось, должно было бы быть его место, о чем я ему неоднократно говорил в Нью-Йорке. То же относится п к морскому агенту. Между тем английское правительство, для которого союз с Америкой представляет не больше интереса, нежели для нас, кроме обычных своих агентов, посольства военного, морского и финансового, не занятых никаким делом, кроме прямых обязанностей по службе, командировало в Америку товарища министра финансов Ливера, который живет там уже больше двух месяцев, одного из видных чиновников Министерства снабжения Буса, одного из главных членов комиссии Мильнера — Ледшаина. В последние дни выехал министр иностранных дел Бальфур. Такое соотношение наших представителей и английских не преминет отозваться неблагоприятно на наших делах в Америке. 9978.</w:t>
      </w:r>
    </w:p>
    <w:p w14:paraId="35412D90" w14:textId="77777777" w:rsidR="00FD27EC" w:rsidRPr="00153023" w:rsidRDefault="00FD27EC"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Гермониус.</w:t>
      </w:r>
    </w:p>
    <w:p w14:paraId="207DCBF3" w14:textId="77777777" w:rsidR="00FD27EC" w:rsidRPr="00153023" w:rsidRDefault="00153023" w:rsidP="00153023">
      <w:pPr>
        <w:pStyle w:val="rtejustify"/>
        <w:spacing w:before="0" w:after="0"/>
        <w:rPr>
          <w:color w:val="000000" w:themeColor="text1"/>
          <w:kern w:val="2"/>
          <w:sz w:val="16"/>
          <w:szCs w:val="16"/>
        </w:rPr>
      </w:pPr>
      <w:hyperlink r:id="rId121" w:anchor="_ftnref1" w:history="1">
        <w:r w:rsidR="00FD27EC" w:rsidRPr="00153023">
          <w:rPr>
            <w:rStyle w:val="a5"/>
            <w:color w:val="000000" w:themeColor="text1"/>
            <w:kern w:val="2"/>
            <w:sz w:val="16"/>
            <w:szCs w:val="16"/>
          </w:rPr>
          <w:t>[1]</w:t>
        </w:r>
      </w:hyperlink>
      <w:r w:rsidR="00FD27EC" w:rsidRPr="00153023">
        <w:rPr>
          <w:color w:val="000000" w:themeColor="text1"/>
          <w:kern w:val="2"/>
          <w:sz w:val="16"/>
          <w:szCs w:val="16"/>
        </w:rPr>
        <w:t xml:space="preserve"> Русский заготовительный комитет в Америке был образован в августе 1915 г. из представителей министерств: Военного, Морского, Торговли и промышленности, ЦВПК и Московского военно-промышленного комитета. Главные задачи комитета состояли в размещении заказов, организации наблюдения за выполнением заказов, в приеме готовой продукции и ее перевозке. В результате англо-русского финансового соглашения от сентября 1915 г. все расчеты по размещенным комитетом заказам должны были передаваться на предварительное рассмотрение Русского правительственного комитета в Лондоне, что ставило комитет в зависимость от Англии. С весны 1917 г. Русский заготовительный комитет в связи с предоставлением Соединенными Штатами России кредитов освободился от опеки Русского правительственного комитета в Лондоне, стал самостоятельно производить заказы и расчеты по ним в Америке.</w:t>
      </w:r>
    </w:p>
    <w:p w14:paraId="1505EC91" w14:textId="77777777" w:rsidR="00FD27EC" w:rsidRPr="00153023" w:rsidRDefault="00FD27EC"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1F512E8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871A4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1EE74A" w14:textId="77777777" w:rsidR="00E57831" w:rsidRPr="00153023" w:rsidRDefault="00E5783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5 (18) апреля 1917</w:t>
      </w:r>
      <w:r w:rsidRPr="00153023">
        <w:rPr>
          <w:rFonts w:ascii="Times New Roman" w:hAnsi="Times New Roman" w:cs="Times New Roman"/>
          <w:color w:val="0070C0"/>
          <w:sz w:val="16"/>
          <w:szCs w:val="16"/>
          <w:lang w:val="en-US"/>
        </w:rPr>
        <w:t> </w:t>
      </w:r>
      <w:r w:rsidRPr="00153023">
        <w:rPr>
          <w:rFonts w:ascii="Times New Roman" w:hAnsi="Times New Roman" w:cs="Times New Roman"/>
          <w:color w:val="0070C0"/>
          <w:sz w:val="16"/>
          <w:szCs w:val="16"/>
        </w:rPr>
        <w:t xml:space="preserve">- Уильям Боинг переименовывает </w:t>
      </w:r>
      <w:r w:rsidRPr="00153023">
        <w:rPr>
          <w:rFonts w:ascii="Times New Roman" w:hAnsi="Times New Roman" w:cs="Times New Roman"/>
          <w:color w:val="0070C0"/>
          <w:sz w:val="16"/>
          <w:szCs w:val="16"/>
          <w:lang w:val="en-US"/>
        </w:rPr>
        <w:t>Pacific</w:t>
      </w:r>
      <w:r w:rsidRPr="00153023">
        <w:rPr>
          <w:rFonts w:ascii="Times New Roman" w:hAnsi="Times New Roman" w:cs="Times New Roman"/>
          <w:color w:val="0070C0"/>
          <w:sz w:val="16"/>
          <w:szCs w:val="16"/>
        </w:rPr>
        <w:t xml:space="preserve"> </w:t>
      </w:r>
      <w:r w:rsidRPr="00153023">
        <w:rPr>
          <w:rFonts w:ascii="Times New Roman" w:hAnsi="Times New Roman" w:cs="Times New Roman"/>
          <w:color w:val="0070C0"/>
          <w:sz w:val="16"/>
          <w:szCs w:val="16"/>
          <w:lang w:val="en-US"/>
        </w:rPr>
        <w:t>Aero</w:t>
      </w:r>
      <w:r w:rsidRPr="00153023">
        <w:rPr>
          <w:rFonts w:ascii="Times New Roman" w:hAnsi="Times New Roman" w:cs="Times New Roman"/>
          <w:color w:val="0070C0"/>
          <w:sz w:val="16"/>
          <w:szCs w:val="16"/>
        </w:rPr>
        <w:t xml:space="preserve"> </w:t>
      </w:r>
      <w:r w:rsidRPr="00153023">
        <w:rPr>
          <w:rFonts w:ascii="Times New Roman" w:hAnsi="Times New Roman" w:cs="Times New Roman"/>
          <w:color w:val="0070C0"/>
          <w:sz w:val="16"/>
          <w:szCs w:val="16"/>
          <w:lang w:val="en-US"/>
        </w:rPr>
        <w:t>Products</w:t>
      </w:r>
      <w:r w:rsidRPr="00153023">
        <w:rPr>
          <w:rFonts w:ascii="Times New Roman" w:hAnsi="Times New Roman" w:cs="Times New Roman"/>
          <w:color w:val="0070C0"/>
          <w:sz w:val="16"/>
          <w:szCs w:val="16"/>
        </w:rPr>
        <w:t xml:space="preserve"> </w:t>
      </w:r>
      <w:r w:rsidRPr="00153023">
        <w:rPr>
          <w:rFonts w:ascii="Times New Roman" w:hAnsi="Times New Roman" w:cs="Times New Roman"/>
          <w:color w:val="0070C0"/>
          <w:sz w:val="16"/>
          <w:szCs w:val="16"/>
          <w:lang w:val="en-US"/>
        </w:rPr>
        <w:t>Company</w:t>
      </w:r>
      <w:r w:rsidRPr="00153023">
        <w:rPr>
          <w:rFonts w:ascii="Times New Roman" w:hAnsi="Times New Roman" w:cs="Times New Roman"/>
          <w:color w:val="0070C0"/>
          <w:sz w:val="16"/>
          <w:szCs w:val="16"/>
        </w:rPr>
        <w:t xml:space="preserve"> в </w:t>
      </w:r>
      <w:r w:rsidRPr="00153023">
        <w:rPr>
          <w:rFonts w:ascii="Times New Roman" w:hAnsi="Times New Roman" w:cs="Times New Roman"/>
          <w:color w:val="0070C0"/>
          <w:sz w:val="16"/>
          <w:szCs w:val="16"/>
          <w:lang w:val="en-US"/>
        </w:rPr>
        <w:t>Boeing</w:t>
      </w:r>
      <w:r w:rsidRPr="00153023">
        <w:rPr>
          <w:rFonts w:ascii="Times New Roman" w:hAnsi="Times New Roman" w:cs="Times New Roman"/>
          <w:color w:val="0070C0"/>
          <w:sz w:val="16"/>
          <w:szCs w:val="16"/>
        </w:rPr>
        <w:t xml:space="preserve"> </w:t>
      </w:r>
      <w:r w:rsidRPr="00153023">
        <w:rPr>
          <w:rFonts w:ascii="Times New Roman" w:hAnsi="Times New Roman" w:cs="Times New Roman"/>
          <w:color w:val="0070C0"/>
          <w:sz w:val="16"/>
          <w:szCs w:val="16"/>
          <w:lang w:val="en-US"/>
        </w:rPr>
        <w:t>Airplane</w:t>
      </w:r>
      <w:r w:rsidRPr="00153023">
        <w:rPr>
          <w:rFonts w:ascii="Times New Roman" w:hAnsi="Times New Roman" w:cs="Times New Roman"/>
          <w:color w:val="0070C0"/>
          <w:sz w:val="16"/>
          <w:szCs w:val="16"/>
        </w:rPr>
        <w:t xml:space="preserve"> </w:t>
      </w:r>
      <w:r w:rsidRPr="00153023">
        <w:rPr>
          <w:rFonts w:ascii="Times New Roman" w:hAnsi="Times New Roman" w:cs="Times New Roman"/>
          <w:color w:val="0070C0"/>
          <w:sz w:val="16"/>
          <w:szCs w:val="16"/>
          <w:lang w:val="en-US"/>
        </w:rPr>
        <w:t>Company</w:t>
      </w:r>
      <w:r w:rsidRPr="00153023">
        <w:rPr>
          <w:rFonts w:ascii="Times New Roman" w:hAnsi="Times New Roman" w:cs="Times New Roman"/>
          <w:color w:val="0070C0"/>
          <w:sz w:val="16"/>
          <w:szCs w:val="16"/>
        </w:rPr>
        <w:t xml:space="preserve"> (22531).</w:t>
      </w:r>
    </w:p>
    <w:p w14:paraId="719BDCB1" w14:textId="77777777" w:rsidR="00E57831" w:rsidRPr="00153023" w:rsidRDefault="00E57831" w:rsidP="00153023">
      <w:pPr>
        <w:spacing w:after="0" w:line="240" w:lineRule="auto"/>
        <w:jc w:val="both"/>
        <w:rPr>
          <w:rFonts w:ascii="Times New Roman" w:hAnsi="Times New Roman" w:cs="Times New Roman"/>
          <w:color w:val="0070C0"/>
          <w:sz w:val="16"/>
          <w:szCs w:val="16"/>
        </w:rPr>
      </w:pPr>
    </w:p>
    <w:p w14:paraId="0ABA6E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апреля 1917 в Палестине было второе сражение под Газой, которое продолжалось до 6 (19) апреля. Турецкие войска при поддержке немцев заставили англичан отступить (3907,90).</w:t>
      </w:r>
    </w:p>
    <w:p w14:paraId="2D20B2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5E34F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B21C7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F65F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апреля 1917 началась серийная постройка лл М-11 Д.П.Г. и до 16 августа 1917 сдали 25, но ожидания не оправдались из-за недостаточной дальности, низкой мореходности и трудности пилотирования. Всего их сделали около 60. Морской истребитель оказался не нужным (92,224).</w:t>
      </w:r>
    </w:p>
    <w:p w14:paraId="4BA7D9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451F1A" w14:textId="77777777" w:rsidR="00FD27EC" w:rsidRPr="00153023" w:rsidRDefault="00FD27E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6 (19) апреля</w:t>
      </w:r>
      <w:r w:rsidRPr="00153023">
        <w:rPr>
          <w:rFonts w:ascii="Times New Roman" w:hAnsi="Times New Roman" w:cs="Times New Roman"/>
          <w:color w:val="000000" w:themeColor="text1"/>
          <w:kern w:val="2"/>
          <w:sz w:val="16"/>
          <w:szCs w:val="16"/>
        </w:rPr>
        <w:t xml:space="preserve"> в 1917 году начата серийная постройка гидросамолета </w:t>
      </w:r>
      <w:hyperlink r:id="rId122" w:tgtFrame="_blank" w:history="1">
        <w:r w:rsidRPr="00153023">
          <w:rPr>
            <w:rFonts w:ascii="Times New Roman" w:hAnsi="Times New Roman" w:cs="Times New Roman"/>
            <w:color w:val="000000" w:themeColor="text1"/>
            <w:kern w:val="2"/>
            <w:sz w:val="16"/>
            <w:szCs w:val="16"/>
          </w:rPr>
          <w:t xml:space="preserve">«М-11» </w:t>
        </w:r>
      </w:hyperlink>
      <w:r w:rsidRPr="00153023">
        <w:rPr>
          <w:rFonts w:ascii="Times New Roman" w:hAnsi="Times New Roman" w:cs="Times New Roman"/>
          <w:color w:val="000000" w:themeColor="text1"/>
          <w:kern w:val="2"/>
          <w:sz w:val="16"/>
          <w:szCs w:val="16"/>
        </w:rPr>
        <w:t>и до 16 августа 1917 года было сдано 25 экземпляров из заказанных 100. В начале 1917 года истребитель-летающая лодка «М-11» была весьма положительно оценена морскими летчиками. Особенно понравилась броня. Самолеты эти выполняли главным образом задания по разведке. В общей сложности в морской авиации самолеты «М-11» находились в количестве не более 60 экземпляров (15091).</w:t>
      </w:r>
    </w:p>
    <w:p w14:paraId="53C6CF2F" w14:textId="77777777" w:rsidR="00FD27EC" w:rsidRPr="00153023" w:rsidRDefault="00FD27EC" w:rsidP="00153023">
      <w:pPr>
        <w:spacing w:after="0" w:line="240" w:lineRule="auto"/>
        <w:jc w:val="both"/>
        <w:rPr>
          <w:rFonts w:ascii="Times New Roman" w:hAnsi="Times New Roman" w:cs="Times New Roman"/>
          <w:color w:val="000000" w:themeColor="text1"/>
          <w:kern w:val="2"/>
          <w:sz w:val="16"/>
          <w:szCs w:val="16"/>
        </w:rPr>
      </w:pPr>
    </w:p>
    <w:p w14:paraId="66D78441" w14:textId="77777777" w:rsidR="00B70273" w:rsidRPr="00153023" w:rsidRDefault="00B7027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6 (19) апреля 1917 г. Морское министерство дало четвертый заказ сразу на сто М-11 и М-12 Из них 60 должны были поставляться с мотором Рон 9 мощностью 125 л. с., но по документам фирмы Gnome-Rhone такого мотора нет, а есть Рон 9Jb мощностью 120 сил или Рон 9Jby — 130 л. с. Этот заказ был самым большим, хотя к тому времени самолет был забракован и морскими летчиками, и их командирами, включая высшее флотское командование. Еще одна трудность заключалась в том, что после Февральской буржуазной революции управление экономикой России оказалось дезорганизовано, и пришедшее к власти Временное правительство ничего не делало для исправления создавшегося тяжелого положения (22832).</w:t>
      </w:r>
    </w:p>
    <w:p w14:paraId="74F99411" w14:textId="77777777" w:rsidR="00B70273" w:rsidRPr="00153023" w:rsidRDefault="00B70273" w:rsidP="00153023">
      <w:pPr>
        <w:spacing w:after="0" w:line="240" w:lineRule="auto"/>
        <w:jc w:val="both"/>
        <w:rPr>
          <w:rFonts w:ascii="Times New Roman" w:hAnsi="Times New Roman" w:cs="Times New Roman"/>
          <w:color w:val="0070C0"/>
          <w:sz w:val="16"/>
          <w:szCs w:val="16"/>
        </w:rPr>
      </w:pPr>
    </w:p>
    <w:p w14:paraId="0D0714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апреля 1917 к Башко выполнил на ИМ перелет Станьково - Винница, покрыв 650 верст за 6.5 час. (2269,41).</w:t>
      </w:r>
    </w:p>
    <w:p w14:paraId="63A62F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6E70F3" w14:textId="77777777" w:rsidR="00FD27EC" w:rsidRPr="00153023" w:rsidRDefault="00FD27EC"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6 (19) апреля 1917 г. на общем собрании рабочих «Дукса» по предложению большевиков М.С.Николаева, С.П.Морозова, Н.М.Ганчукова и С.П.Исаева избрали заводской комитет. Большевики расширяли влияние и завоевывали авторитет у рабочих. Деятельность партячейки «Дукса» стала широко известна в Бутырско-Всехсвятском районном совете рабочих и солдатских депутатов, созванном большевиками летом 1917 г. Из него вскоре выделили Всехсвятский подрайон. Большевики закончили воздушный праздник на Ходынке в Ильин день 18 июля солдатским митингом, вылившимся в огромную 3-тысячную демонстрацию по Тверской улице к Скобелевской площади, где митинговали до вечера (15464).</w:t>
      </w:r>
    </w:p>
    <w:p w14:paraId="1CF012EA" w14:textId="54994EAF" w:rsidR="00FD27EC" w:rsidRPr="00153023" w:rsidRDefault="00FD27EC" w:rsidP="00153023">
      <w:pPr>
        <w:pStyle w:val="2"/>
        <w:spacing w:before="0" w:beforeAutospacing="0" w:after="0" w:afterAutospacing="0"/>
        <w:jc w:val="both"/>
        <w:rPr>
          <w:b w:val="0"/>
          <w:color w:val="000000" w:themeColor="text1"/>
          <w:kern w:val="2"/>
          <w:sz w:val="16"/>
          <w:szCs w:val="16"/>
        </w:rPr>
      </w:pPr>
    </w:p>
    <w:p w14:paraId="186C74CE" w14:textId="4836CA09" w:rsidR="001267E4" w:rsidRPr="00153023" w:rsidRDefault="001267E4" w:rsidP="00153023">
      <w:pPr>
        <w:pStyle w:val="2"/>
        <w:spacing w:before="0" w:beforeAutospacing="0" w:after="0" w:afterAutospacing="0"/>
        <w:jc w:val="both"/>
        <w:rPr>
          <w:b w:val="0"/>
          <w:i/>
          <w:iCs/>
          <w:color w:val="000000" w:themeColor="text1"/>
          <w:kern w:val="2"/>
          <w:sz w:val="16"/>
          <w:szCs w:val="16"/>
        </w:rPr>
      </w:pPr>
      <w:r w:rsidRPr="00153023">
        <w:rPr>
          <w:b w:val="0"/>
          <w:i/>
          <w:iCs/>
          <w:color w:val="000000" w:themeColor="text1"/>
          <w:kern w:val="2"/>
          <w:sz w:val="16"/>
          <w:szCs w:val="16"/>
        </w:rPr>
        <w:t>Другие оборонные отрасли:</w:t>
      </w:r>
    </w:p>
    <w:p w14:paraId="3EAB727B" w14:textId="77777777" w:rsidR="001267E4" w:rsidRPr="00153023" w:rsidRDefault="001267E4" w:rsidP="00153023">
      <w:pPr>
        <w:pStyle w:val="2"/>
        <w:spacing w:before="0" w:beforeAutospacing="0" w:after="0" w:afterAutospacing="0"/>
        <w:jc w:val="both"/>
        <w:rPr>
          <w:b w:val="0"/>
          <w:i/>
          <w:iCs/>
          <w:color w:val="000000" w:themeColor="text1"/>
          <w:kern w:val="2"/>
          <w:sz w:val="16"/>
          <w:szCs w:val="16"/>
        </w:rPr>
      </w:pPr>
    </w:p>
    <w:p w14:paraId="423F00B8" w14:textId="77777777" w:rsidR="00E57831" w:rsidRPr="00153023" w:rsidRDefault="00E57831" w:rsidP="00153023">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153023">
        <w:rPr>
          <w:rFonts w:ascii="Times New Roman" w:eastAsia="Times New Roman" w:hAnsi="Times New Roman" w:cs="Times New Roman"/>
          <w:color w:val="0070C0"/>
          <w:sz w:val="16"/>
          <w:szCs w:val="16"/>
          <w:lang w:eastAsia="ru-RU"/>
        </w:rPr>
        <w:t>6 (19) апреля 1917 г. Особое совещание по обороне одобрило заказ еще 16 таких приборов Нагорскому и одного стационарного комплекта на общую сумму 42 тыс. руб. [Журнал № 134 ПКОВ. Заседание 6 апреля 1917 г. / Архив ВИМАИВиВС. Ф. 13. Оп. 87/1. Д. 62. Л. 3.] (20236).</w:t>
      </w:r>
    </w:p>
    <w:p w14:paraId="060B796D" w14:textId="77777777" w:rsidR="00E57831" w:rsidRPr="00153023" w:rsidRDefault="00E57831" w:rsidP="00153023">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41125F9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8E91F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6007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апреля 1917 капитан Башко осуществил на ИМ "Киевский" № 182 перелет Станьково-Винница, покрыв расстояние 650 верст за 6,5 часов. На базе "Муромец" был модернизирован: был полностью остеклен нос, вместо "Аргусов" поставлены 4 новеньких английских мотора "Бердмор" по 160 л.с.. Это были самые лучшие моторы, когда либо применявшиеся на кораблях (11277).</w:t>
      </w:r>
    </w:p>
    <w:p w14:paraId="590512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9CF5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апреля 1917 капитан Башко осуществил перелет Станьково-Винница, покрыв расстояние 650 верст за 6,5 часов. На базе "Муромец" был модернизирован: был полностью остеклен нос, вместо "Аргусов" поставлены 4 новеньких английских мотора "Бердмор" по 160 л.с.. Это были самые лучшие моторы, когда либо применявшиеся на кораблях (12038).</w:t>
      </w:r>
    </w:p>
    <w:p w14:paraId="4A93AE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94E5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6 </w:t>
      </w:r>
      <w:r w:rsidR="003355CF" w:rsidRPr="00153023">
        <w:rPr>
          <w:rFonts w:ascii="Times New Roman" w:hAnsi="Times New Roman" w:cs="Times New Roman"/>
          <w:color w:val="000000" w:themeColor="text1"/>
          <w:kern w:val="2"/>
          <w:sz w:val="16"/>
          <w:szCs w:val="16"/>
        </w:rPr>
        <w:t xml:space="preserve">(19) </w:t>
      </w:r>
      <w:r w:rsidRPr="00153023">
        <w:rPr>
          <w:rFonts w:ascii="Times New Roman" w:hAnsi="Times New Roman" w:cs="Times New Roman"/>
          <w:color w:val="000000" w:themeColor="text1"/>
          <w:kern w:val="2"/>
          <w:sz w:val="16"/>
          <w:szCs w:val="16"/>
        </w:rPr>
        <w:t>апреля I917 года капитан Башко осуществил перелёт Станьково-Винница, покрыв расстояние 650 вёрст (690 км) за 6,5 часов. На базе "Муромец" был модернизирован: ему полностью остеклили переднюю часть кабины, вместо старых "Аргусов" установили четыре новых английских мотора "Бердмор" по 160 л.с. Это были самые лучшие моторы, когда-либо применявшиеся на кораблях (12041).</w:t>
      </w:r>
    </w:p>
    <w:p w14:paraId="513FBB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05AD3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5D323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10220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апреля 1917 ЦК РСДРП (б) отверг Апрельские тезисы Ленина (среди резких критиков этой программы был и Сталин) (4962).</w:t>
      </w:r>
    </w:p>
    <w:p w14:paraId="65F5F16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3B0996" w14:textId="77777777" w:rsidR="00FD27EC" w:rsidRPr="00153023" w:rsidRDefault="00FD27E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6 (19) апреля</w:t>
      </w:r>
      <w:r w:rsidRPr="00153023">
        <w:rPr>
          <w:rFonts w:ascii="Times New Roman" w:hAnsi="Times New Roman" w:cs="Times New Roman"/>
          <w:color w:val="000000" w:themeColor="text1"/>
          <w:kern w:val="2"/>
          <w:sz w:val="16"/>
          <w:szCs w:val="16"/>
        </w:rPr>
        <w:t xml:space="preserve"> в 1917 году после семи лет в тюрьме в Гуляйполе возвращается Нестор Махно (15091).</w:t>
      </w:r>
    </w:p>
    <w:p w14:paraId="1EEB7B10" w14:textId="77777777" w:rsidR="00FD27EC" w:rsidRPr="00153023" w:rsidRDefault="00FD27EC" w:rsidP="00153023">
      <w:pPr>
        <w:spacing w:after="0" w:line="240" w:lineRule="auto"/>
        <w:jc w:val="both"/>
        <w:rPr>
          <w:rFonts w:ascii="Times New Roman" w:hAnsi="Times New Roman" w:cs="Times New Roman"/>
          <w:color w:val="000000" w:themeColor="text1"/>
          <w:kern w:val="2"/>
          <w:sz w:val="16"/>
          <w:szCs w:val="16"/>
        </w:rPr>
      </w:pPr>
    </w:p>
    <w:p w14:paraId="4ADCD7CC" w14:textId="77777777" w:rsidR="0017182D" w:rsidRPr="00153023" w:rsidRDefault="0017182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6-8 (</w:t>
      </w:r>
      <w:r w:rsidRPr="00153023">
        <w:rPr>
          <w:rFonts w:ascii="Times New Roman" w:hAnsi="Times New Roman" w:cs="Times New Roman"/>
          <w:color w:val="000000" w:themeColor="text1"/>
          <w:kern w:val="2"/>
          <w:sz w:val="16"/>
          <w:szCs w:val="16"/>
        </w:rPr>
        <w:t>19-21)</w:t>
      </w:r>
      <w:r w:rsidRPr="00153023">
        <w:rPr>
          <w:rFonts w:ascii="Times New Roman" w:hAnsi="Times New Roman" w:cs="Times New Roman"/>
          <w:bCs/>
          <w:color w:val="000000" w:themeColor="text1"/>
          <w:kern w:val="2"/>
          <w:sz w:val="16"/>
          <w:szCs w:val="16"/>
        </w:rPr>
        <w:t xml:space="preserve"> апреля 1917 на т.н. Всеукр. нац. конгрессе представителей укр. бурж. и мелкобурж. партий и обществ, орг-ций в Киеве состав Ц. р. пополнился до 150 чел. Для работы между пленумами Ц. р. в июне выделила исполнительный орган — т. н. Малую раду из 30 чел. (пред.- М. С. Грушевский, зам. пред.-В. К. Винниченко, С. А. Ефремов; члены — А. В. Никовский, Н. В. Порш и др.). Печатный орган Ц. р.- «Bicтi Украiнськоï Центральноï ради». Лидеры Ц. р., стремясь направить укр. нац. движение в бурж.-националистич. русло, пытались создать «единый укр. нац. фронт». На местах были созданы губ., уездные и гор. рады. В апр.- июле 1917 Ц. р. пополнилась представителями крестьян, солдат, рабочих, студентов, учителей, буржуазии и помещиков, избранными на различных съездах и конференциях, а также представителями бурж. и мелкобурж. партий и орг-ций нац. меньшинств, проживающих на Украине. Всего в мае -июле в Ц. р. было избрано 643 члена (номинально числилось 815 членов, но участвовало в работе менее половины). В это же время началось формирование укр. воинских частей (17326).</w:t>
      </w:r>
    </w:p>
    <w:p w14:paraId="154F95CA" w14:textId="77777777" w:rsidR="0017182D" w:rsidRPr="00153023" w:rsidRDefault="0017182D" w:rsidP="00153023">
      <w:pPr>
        <w:spacing w:after="0" w:line="240" w:lineRule="auto"/>
        <w:jc w:val="both"/>
        <w:rPr>
          <w:rFonts w:ascii="Times New Roman" w:hAnsi="Times New Roman" w:cs="Times New Roman"/>
          <w:color w:val="000000" w:themeColor="text1"/>
          <w:kern w:val="2"/>
          <w:sz w:val="16"/>
          <w:szCs w:val="16"/>
        </w:rPr>
      </w:pPr>
    </w:p>
    <w:p w14:paraId="29321058" w14:textId="77777777" w:rsidR="0017182D"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0A9CF06" w14:textId="77777777" w:rsidR="0017182D" w:rsidRPr="00153023" w:rsidRDefault="0017182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77BE7F" w14:textId="77777777" w:rsidR="0017182D" w:rsidRPr="00153023" w:rsidRDefault="0017182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6 (19) апреля 1917 г.</w:t>
      </w:r>
      <w:r w:rsidRPr="00153023">
        <w:rPr>
          <w:rFonts w:ascii="Times New Roman" w:hAnsi="Times New Roman" w:cs="Times New Roman"/>
          <w:bCs/>
          <w:color w:val="000000" w:themeColor="text1"/>
          <w:kern w:val="2"/>
          <w:sz w:val="16"/>
          <w:szCs w:val="16"/>
        </w:rPr>
        <w:t xml:space="preserve"> генерал Людендорф пришел к выводу, что ослабление России позволяет уже не опасаться наступления с ее стороны. Его штаб выпустил брошюру «Будущее Германии», в которой помещалась красочная карта России с обозначениями мест проживания «нерусского населения», объяснялись возможности колонизации России. Уголь, железная руда и нефть России сделают Германию самодостаточной экономической величиной (17326).</w:t>
      </w:r>
    </w:p>
    <w:p w14:paraId="45D3D326" w14:textId="77777777" w:rsidR="0017182D" w:rsidRPr="00153023" w:rsidRDefault="0017182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5822F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524180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F2096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апреля 1917корпуса аппаратов М-15 с заводскими номерами 1108,1110 и 1111 также были изменены.</w:t>
      </w:r>
    </w:p>
    <w:p w14:paraId="215F496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Несмотря на все недостатки, М-15 демонстрировал ценные качества, и один из летавших на нем морских авиаторов поручик М. П. Телепнев писал впоследствии:</w:t>
      </w:r>
    </w:p>
    <w:p w14:paraId="5F8FA27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“Летающая лодка типа М-15. &lt;...&gt; Вооружена пулеметом "Максим" или "Льюис", бомб около 4 пудов. &lt;...&gt; Предположена установка радиотелеграфа. Для бомбометания имеется при</w:t>
      </w:r>
      <w:r w:rsidRPr="00153023">
        <w:rPr>
          <w:rFonts w:ascii="Times New Roman" w:hAnsi="Times New Roman" w:cs="Times New Roman"/>
          <w:color w:val="000000" w:themeColor="text1"/>
          <w:kern w:val="2"/>
          <w:sz w:val="16"/>
          <w:szCs w:val="16"/>
        </w:rPr>
        <w:softHyphen/>
        <w:t>цел старшего лейтенанта Лишина (С. А. Лишин. —А. А.). В гондоле должны находиться: компас, авиационные приборы и освещет ше. Аппарат более строгий, чем М-9, а потому полет ночью требу</w:t>
      </w:r>
      <w:r w:rsidRPr="00153023">
        <w:rPr>
          <w:rFonts w:ascii="Times New Roman" w:hAnsi="Times New Roman" w:cs="Times New Roman"/>
          <w:color w:val="000000" w:themeColor="text1"/>
          <w:kern w:val="2"/>
          <w:sz w:val="16"/>
          <w:szCs w:val="16"/>
        </w:rPr>
        <w:softHyphen/>
        <w:t>ет большой осторожности.</w:t>
      </w:r>
    </w:p>
    <w:p w14:paraId="2459D72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Аппарат предназначается для разведки, которую может периодически вести до 40-50 миль. В исключительно благоприятных случаях при благоприятной погоде может выполнять разведку за участком моря по прямой на 90 миль от своей базы. В разведку может идти даже при возможно</w:t>
      </w:r>
      <w:r w:rsidRPr="00153023">
        <w:rPr>
          <w:rFonts w:ascii="Times New Roman" w:hAnsi="Times New Roman" w:cs="Times New Roman"/>
          <w:color w:val="000000" w:themeColor="text1"/>
          <w:kern w:val="2"/>
          <w:sz w:val="16"/>
          <w:szCs w:val="16"/>
        </w:rPr>
        <w:softHyphen/>
        <w:t>сти контратаки противника, так как по своей скорости представляет тип аппарата средний между разведчиком и истребителем. Вблизи берегов противника принимает бой лишь в случае необходи</w:t>
      </w:r>
      <w:r w:rsidRPr="00153023">
        <w:rPr>
          <w:rFonts w:ascii="Times New Roman" w:hAnsi="Times New Roman" w:cs="Times New Roman"/>
          <w:color w:val="000000" w:themeColor="text1"/>
          <w:kern w:val="2"/>
          <w:sz w:val="16"/>
          <w:szCs w:val="16"/>
        </w:rPr>
        <w:softHyphen/>
        <w:t>мости, тогда как вблизи своих баз может быть применен для охраны и дежурства. Пригоден для разведки на предмет обнаружения подлодок и борьбы с ними, а также для корректировки стрель</w:t>
      </w:r>
      <w:r w:rsidRPr="00153023">
        <w:rPr>
          <w:rFonts w:ascii="Times New Roman" w:hAnsi="Times New Roman" w:cs="Times New Roman"/>
          <w:color w:val="000000" w:themeColor="text1"/>
          <w:kern w:val="2"/>
          <w:sz w:val="16"/>
          <w:szCs w:val="16"/>
        </w:rPr>
        <w:softHyphen/>
        <w:t>бы. При наличии зажигательных пуль или ракет может атаковать цеппелин у наших берегов. При современных условиях войны тип М-15 наиболее отвечает требованиям, предъявляемым аппара</w:t>
      </w:r>
      <w:r w:rsidRPr="00153023">
        <w:rPr>
          <w:rFonts w:ascii="Times New Roman" w:hAnsi="Times New Roman" w:cs="Times New Roman"/>
          <w:color w:val="000000" w:themeColor="text1"/>
          <w:kern w:val="2"/>
          <w:sz w:val="16"/>
          <w:szCs w:val="16"/>
        </w:rPr>
        <w:softHyphen/>
        <w:t>там-разведчикам. Поставленный на лыжи, М-15 может быть использован зимой”.</w:t>
      </w:r>
    </w:p>
    <w:p w14:paraId="25A0A88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этот раз вряд ли стоит комментировать оценки современников, разумнее просто согласиться с тем, что тип М-15 явился главной удачей на пути развития многофункционального лодочного аэропла</w:t>
      </w:r>
      <w:r w:rsidRPr="00153023">
        <w:rPr>
          <w:rFonts w:ascii="Times New Roman" w:hAnsi="Times New Roman" w:cs="Times New Roman"/>
          <w:color w:val="000000" w:themeColor="text1"/>
          <w:kern w:val="2"/>
          <w:sz w:val="16"/>
          <w:szCs w:val="16"/>
        </w:rPr>
        <w:softHyphen/>
        <w:t>на, но и она была практически сведена на “нет” фатальной нехваткой моторов (2807).</w:t>
      </w:r>
    </w:p>
    <w:p w14:paraId="1F6EDC7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0CF11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3A89BE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6772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апреля 1917 г. на аэродром у д.. Микулинцы на юго-западном фронте прибыл 2-й боевой отряд в составе корабля 1-го №178 под командованием ст.лейтенанта Г.И.Лаврова. В Виннице машину переооборудовали: поставили 2 мотора "Рено" 225 л.с. и 2 РБ3.6 150 л.с., сзади добавили пулеметную точку, для этого пришлось переделать хвостовую часть — она стала двухкилевой. С августа 1917 г. 2-й и 3-й боевые отряды ЭВК стали совершать групповые полеты (3-4 корабля). Иногда "Муромцев" прикрывали истребители 1-й боевой авиагруппы (2-й, 4-й и 19-й корпусные отряды) ротмистра А.А.Козакова, которые совершили на охрану 17 самолето-вылетов. За весь 1917 год Эскадра совершила около 70 боевых полетов, сбросив на противника до 650 пудов бомб. За всю германскую кампанию из 51 боевого корабля, поступивших на фронт, воевало около 40 машин. Они совершили до 300 вылетов, сбросив около 3000 пудов бомб (11277).</w:t>
      </w:r>
    </w:p>
    <w:p w14:paraId="08A5BB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15C5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апреля 1917 г. на аэродром у д.Микулинцы на Юго-Западном фронте прибыл 2-й боевой отряд в составе корабля 1-го №178 под командованием ст.лейтенанта Г.И.Лаврова. В Виннице машину пере- ооборудовали: поставили 2 мотора "Рено" 225 л.с. и 2 РБ3.6 150 л.с., сзади добавили пулеметную точку, для этого пришлось переделать хвостовую часть - она стала двухкилевой. 29 апреля произошла трагедия. Около 6 часов утра корабль пролетал на высоте 3000 м над расположением 2-го корпусного авиаотряда, давая сигналы очередями из пулемета. Истребители отряда должны были вылететь на сопровождение "Муромца". Далее, по свидетельству очевидцев, с корабля начали падать различные средние и мелкие части, т.е он начал рассыпаться в воздухе. "Илья Муромец", не выходя из пологого штопора, упал на окраине д.Доброво- ды. Погибли все члены экипажа: ст.лейтенант Г.И.Лавров, поручик С.К.Витковский, лейтенант А.Ю.Шокальский, прапорщик Ф.П.Балашев, ст.унтер-офицер Ф.Сафронов, подъесаул А.И.Отрежко. Потеря для Эскадры была тяжелейшей: погиб один из лучших летчиков, да и 2-й боевой отряд прекратил свое существование (12038).</w:t>
      </w:r>
    </w:p>
    <w:p w14:paraId="335165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B62D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апреля 1917 года на аэродром у деревни Микулинцы прибыл 2-й боевой отряд в составе "Муромца I" (№ 178) под командованием старшего лейтенанта Лаврова. В Виннице машину переоборудовали: поставили два мотора "Рено" по 225 л.с. и два РБ3.6 по 150 л.е., хвостовую часть сделали двухкилевой, добавив пулемётную точку. 29 апреля произошла трагедия. Около 6 часов утра корабль пролетал на высоте 3000 метров над расположением 2-го корпусного авиаотряда, давая сигналы очередями из пулемёта. Истребители отряда должны были вылететь на сопровождение "Муромца". Далее, по свидетельству очевидцев, с корабля начали падать различные средние и мелкие части, т.е он начал рассыпаться в воздухе. "Илья Муромец I", перешёл в пологий штопор, затем на высоте около 300-400 метров выровнялся и вновь перешёл в пологий штопор и, пролетев над крышами домов деревни Доброводы, упал плашмя на её окраине. Погибли все члены экипажа: старший лейтенант Г.И.Лавров, поручик С. К. Витковский, лейтенант А.Ю. Шокальский, прапорщик Ф.П. Балашев, подъесаул А.И. Отрежко и старший унтер-офицер Ф. Сафронов.</w:t>
      </w:r>
    </w:p>
    <w:p w14:paraId="6BEB6D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К.Н. Финне (начальник медицинской службы ЭВК, автор книги "Русские воздушные богатыри И.И. Сикорского") полагал, что гибель корабля произошла из-за умышленной порчи стойки или тросов её поддерживающих. Комиссия, расследовавшая обстоятельства катастрофы, всё же пришла к заключению, что причиной гибели корабля явилась недостаточная опытность, или даже растерянность поручика Витковского, труп которого был найден у штурвала. Очевидно, поручик вёл корабль и на вираже допустил скольжение, растерялся, не выключил моторов и корабль вошёл в штопор. Скорость быстро возросла и конструкция корабля не выдержала. Первой вылетела подкосная стойка, потом машина постепенно стала ломаться. Кто-то всё-таки сумел выключить моторы, но это уже не помогло. Благодаря выключенным моторам дело обошлось без пожара, бомбы тоже оказались целы.</w:t>
      </w:r>
    </w:p>
    <w:p w14:paraId="41D17A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Потеря для Эскадры была тяжелейшей: погиб один из лучших лётчиков, да и 2-й боевой отряд прекратил свое существование (12041).</w:t>
      </w:r>
    </w:p>
    <w:p w14:paraId="1C6708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B0C9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апреля 1917 экипажи 4-й боевого отряда под командованием капитана P.JI. Нижевского, в составе которого находились корабли: V (№ 266, тип Е) штабс-капитана Алехновича и IX (№ 265, тип Е) начальника отряда, IV поручика Шарова и III капитана Жигайлова, получили задание вылететь на фронт. Восьмого апреля до места назначения (село Болгарийка под Болградом) добрались лишь IV и IX корабли. У 111 корабля из-за сильного ветра сломалась правая консоль крыла и его пришлось доставлять для ремонта в Винницу. "Муромец V" сел в Кишинёве и лишь в мае присоединился к отряду. Первый боевой полёт 4-го отряда (и первый боевой полёт корабля типа Е) состоялся вдень прилёта на новое место, 8 апреля I917 года. Экипаж IX корабля получил задание произвести бомбометание по портовым сооружениям и складам города Тульча, попутно осуществляя разведку и фотографирование. Полезную нагрузку "Муромца" типа Е в 116 пудов (1890 кг) составляли: семь членов экипажа (командир, артиллерийский офицер, механик, моторист и гри пулемётчика), бензина 48 пудов (782,5 кг), масла 8 пудов (130,5 кг), два пулемёта "Виккерс", три "Льюиса", два "Мадсена" и 10 пудовых бомб (163 кг). Полёт длился 3 часа 18 минут.</w:t>
      </w:r>
    </w:p>
    <w:p w14:paraId="14381E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апреля в полёт отправилось уже две машины: IV и IX корабли. Но у поручика Шарова на высоте 700 метров остановился мотор и при вынужденной посадке было сломано шасси, винты и передняя коробка крыльев. Так и не повоевав, "Муромец IV" отправился на базу в Винницу для ремонта (12041).</w:t>
      </w:r>
    </w:p>
    <w:p w14:paraId="47E46E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7B5EC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4F0BE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C47C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апреля 1917 л Гильшнер совершил свой последний полет. В паре с летчиком В. Н. Янченко на истребителе “Ньюпор” Гильшер смело вступил в бой с восемью немецкими самолетами. На помощь к врагу прилетели еще 10 самолетов. Русские храбрецы вдвоем рванулись в атаку на 18 самолетов противника. Самолет Гильшера был подбит и камнем упал на землю. Летчик Янченко сумел приземлиться рядом с погибшим героем, взял его тело и доставил на свой аэродром в Тарнополь (9705).</w:t>
      </w:r>
    </w:p>
    <w:p w14:paraId="76DFD4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F4B5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апреля 1917 русский военный летчик Гилыиер на истребителе "Ньюпор" в паре со своим ведомым военным летчиком В.Н. Янченко смело вступил в бой с восемью германскими самолетами. Вскоре после начала этого боя появилось еще десять германских истребителей. Самолет Гильшера был сбит и камнем упал на землю. Янченко приземлился рядом с местом падения сбитого "Ньюпора", забрал тело погибшего товарища и доставил его на свой аэродром в Тарнополь (11999).</w:t>
      </w:r>
    </w:p>
    <w:p w14:paraId="5DECDC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DC362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515DE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13B1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апреля 1917 Апрельские тезисы были опубликованы в Правде (1348,84).</w:t>
      </w:r>
    </w:p>
    <w:p w14:paraId="459441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A34976" w14:textId="77777777" w:rsidR="0071649C" w:rsidRPr="00153023" w:rsidRDefault="0071649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апреля в 1917 году публикация в «Правде» ленинских «Апрельских тезисов», с которыми он выступил перед большевиками 17 апреля в Таврическом дворце. В тезисах были провозглашены борьба за выход из войны (15105).</w:t>
      </w:r>
    </w:p>
    <w:p w14:paraId="0A461727" w14:textId="77777777" w:rsidR="0071649C" w:rsidRPr="00153023" w:rsidRDefault="0071649C" w:rsidP="00153023">
      <w:pPr>
        <w:spacing w:after="0" w:line="240" w:lineRule="auto"/>
        <w:jc w:val="both"/>
        <w:rPr>
          <w:rFonts w:ascii="Times New Roman" w:hAnsi="Times New Roman" w:cs="Times New Roman"/>
          <w:color w:val="000000" w:themeColor="text1"/>
          <w:kern w:val="2"/>
          <w:sz w:val="16"/>
          <w:szCs w:val="16"/>
        </w:rPr>
      </w:pPr>
    </w:p>
    <w:p w14:paraId="3DF2DA22" w14:textId="77777777" w:rsidR="0071649C" w:rsidRPr="00153023" w:rsidRDefault="0071649C" w:rsidP="00153023">
      <w:pPr>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rPr>
        <w:t>7 (20) апреля в 1917 году политическая демонстрация в Петрограде. АпрельскийкризисВременногоправительства</w:t>
      </w:r>
      <w:r w:rsidRPr="00153023">
        <w:rPr>
          <w:rFonts w:ascii="Times New Roman" w:hAnsi="Times New Roman" w:cs="Times New Roman"/>
          <w:color w:val="000000" w:themeColor="text1"/>
          <w:kern w:val="2"/>
          <w:sz w:val="16"/>
          <w:szCs w:val="16"/>
          <w:lang w:val="en-US"/>
        </w:rPr>
        <w:t xml:space="preserve"> (15105).</w:t>
      </w:r>
    </w:p>
    <w:p w14:paraId="28A70F36" w14:textId="77777777" w:rsidR="0071649C" w:rsidRPr="00153023" w:rsidRDefault="0071649C" w:rsidP="00153023">
      <w:pPr>
        <w:spacing w:after="0" w:line="240" w:lineRule="auto"/>
        <w:jc w:val="both"/>
        <w:rPr>
          <w:rFonts w:ascii="Times New Roman" w:hAnsi="Times New Roman" w:cs="Times New Roman"/>
          <w:color w:val="000000" w:themeColor="text1"/>
          <w:kern w:val="2"/>
          <w:sz w:val="16"/>
          <w:szCs w:val="16"/>
          <w:lang w:val="en-US"/>
        </w:rPr>
      </w:pPr>
    </w:p>
    <w:p w14:paraId="2BFF61A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153023">
        <w:rPr>
          <w:rFonts w:ascii="Times New Roman" w:hAnsi="Times New Roman" w:cs="Times New Roman"/>
          <w:i/>
          <w:iCs/>
          <w:color w:val="000000" w:themeColor="text1"/>
          <w:kern w:val="2"/>
          <w:sz w:val="16"/>
          <w:szCs w:val="16"/>
        </w:rPr>
        <w:t>За</w:t>
      </w:r>
      <w:r w:rsidRPr="00153023">
        <w:rPr>
          <w:rFonts w:ascii="Times New Roman" w:hAnsi="Times New Roman" w:cs="Times New Roman"/>
          <w:i/>
          <w:iCs/>
          <w:color w:val="000000" w:themeColor="text1"/>
          <w:kern w:val="2"/>
          <w:sz w:val="16"/>
          <w:szCs w:val="16"/>
          <w:lang w:val="en-US"/>
        </w:rPr>
        <w:t xml:space="preserve"> </w:t>
      </w:r>
      <w:r w:rsidRPr="00153023">
        <w:rPr>
          <w:rFonts w:ascii="Times New Roman" w:hAnsi="Times New Roman" w:cs="Times New Roman"/>
          <w:i/>
          <w:iCs/>
          <w:color w:val="000000" w:themeColor="text1"/>
          <w:kern w:val="2"/>
          <w:sz w:val="16"/>
          <w:szCs w:val="16"/>
        </w:rPr>
        <w:t>рубежом</w:t>
      </w:r>
      <w:r w:rsidRPr="00153023">
        <w:rPr>
          <w:rFonts w:ascii="Times New Roman" w:hAnsi="Times New Roman" w:cs="Times New Roman"/>
          <w:i/>
          <w:iCs/>
          <w:color w:val="000000" w:themeColor="text1"/>
          <w:kern w:val="2"/>
          <w:sz w:val="16"/>
          <w:szCs w:val="16"/>
          <w:lang w:val="en-US"/>
        </w:rPr>
        <w:t>:</w:t>
      </w:r>
    </w:p>
    <w:p w14:paraId="7F5352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3AA27F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April 20, 1917 The Navy's first airship, DN-1, made its first flight at Pensacola. Its performance was unsatisfactory on several counts and, after only two more flights in this month, it was grounded and never flown again (1090).</w:t>
      </w:r>
    </w:p>
    <w:p w14:paraId="070D02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192144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апреля 1917 первый флотский дирижабль США DN-1 выполнил первый полет в Pensacola. Характеристики были неудовлетворительными и после еще двух полетов в том же месяце он больше не использовался (1090).</w:t>
      </w:r>
    </w:p>
    <w:p w14:paraId="2C5035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2C21F5" w14:textId="77777777" w:rsidR="0071649C" w:rsidRPr="00153023" w:rsidRDefault="0071649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апреля в 1917 году первый полет (из трех состоявшихся) первого дирижабля ВМС США «DN-1» (или «А-1»), построенного фирмой «Коннектикут Эркрафт Компани». Его объем составлял 4247,5 м3, длина - 53,34 метра. Скорость до 56 км/ч дирижабль развивал с помощью одного двигателя «Стэртевант» мощностью 145 л.с. Первоначально DN-1 имел два двигателя, но, оказавшись чересчур тяжелым, подвергся модификации (15105).</w:t>
      </w:r>
    </w:p>
    <w:p w14:paraId="641F87D9" w14:textId="77777777" w:rsidR="0071649C" w:rsidRPr="00153023" w:rsidRDefault="0071649C" w:rsidP="00153023">
      <w:pPr>
        <w:spacing w:after="0" w:line="240" w:lineRule="auto"/>
        <w:jc w:val="both"/>
        <w:rPr>
          <w:rFonts w:ascii="Times New Roman" w:hAnsi="Times New Roman" w:cs="Times New Roman"/>
          <w:color w:val="000000" w:themeColor="text1"/>
          <w:kern w:val="2"/>
          <w:sz w:val="16"/>
          <w:szCs w:val="16"/>
        </w:rPr>
      </w:pPr>
    </w:p>
    <w:p w14:paraId="464F0947"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7 (20) апреля 1917 первый дирижабль ВМС США DN-1 летит в первый раз в Пенсаколе , штат Флорида . Испытания прошли крайне неудачно и заканчиваются спустя девять дней (20341).</w:t>
      </w:r>
    </w:p>
    <w:p w14:paraId="6123C195" w14:textId="77777777" w:rsidR="008233F1" w:rsidRPr="00153023" w:rsidRDefault="008233F1" w:rsidP="00153023">
      <w:pPr>
        <w:spacing w:after="0" w:line="240" w:lineRule="auto"/>
        <w:jc w:val="both"/>
        <w:rPr>
          <w:rFonts w:ascii="Times New Roman" w:hAnsi="Times New Roman" w:cs="Times New Roman"/>
          <w:color w:val="0070C0"/>
          <w:sz w:val="16"/>
          <w:szCs w:val="16"/>
        </w:rPr>
      </w:pPr>
    </w:p>
    <w:p w14:paraId="33C65456"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7 (20) апреля 1917 первый полет дирижабля ВМС США DN-1 (20341).</w:t>
      </w:r>
    </w:p>
    <w:p w14:paraId="5A9E2D99" w14:textId="77777777" w:rsidR="008233F1" w:rsidRPr="00153023" w:rsidRDefault="008233F1" w:rsidP="00153023">
      <w:pPr>
        <w:spacing w:after="0" w:line="240" w:lineRule="auto"/>
        <w:jc w:val="both"/>
        <w:rPr>
          <w:rFonts w:ascii="Times New Roman" w:hAnsi="Times New Roman" w:cs="Times New Roman"/>
          <w:color w:val="0070C0"/>
          <w:sz w:val="16"/>
          <w:szCs w:val="16"/>
        </w:rPr>
      </w:pPr>
    </w:p>
    <w:p w14:paraId="014835EE"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7 (20) апреля 1917 - Первый полет первого дирижабля ВМС США DN-1 (или А-1), построенного фирмой «Коннектикут Эркрафт Компани» и совершившее первый полет (из трех состоявшихся) 20 апреля 1917 года. Его объем составлял 4247,5 м3, длина - 53,34 метра. Скорость до 56 км/ч дирижабль развивал с помощью одного двигателя Стэртевант мощностью 145 л.с. Первоначально DN-1 имел два двигателя, но, оказавшись чересчур тяжелым, подвергся модификации (22529).</w:t>
      </w:r>
    </w:p>
    <w:p w14:paraId="4A499BCA" w14:textId="77777777" w:rsidR="008233F1" w:rsidRPr="00153023" w:rsidRDefault="008233F1" w:rsidP="00153023">
      <w:pPr>
        <w:spacing w:after="0" w:line="240" w:lineRule="auto"/>
        <w:jc w:val="both"/>
        <w:rPr>
          <w:rFonts w:ascii="Times New Roman" w:hAnsi="Times New Roman" w:cs="Times New Roman"/>
          <w:color w:val="0070C0"/>
          <w:sz w:val="16"/>
          <w:szCs w:val="16"/>
        </w:rPr>
      </w:pPr>
    </w:p>
    <w:p w14:paraId="558FBEA7" w14:textId="77777777" w:rsidR="008233F1" w:rsidRPr="00153023" w:rsidRDefault="008233F1" w:rsidP="00153023">
      <w:pPr>
        <w:spacing w:after="0" w:line="240" w:lineRule="auto"/>
        <w:jc w:val="both"/>
        <w:rPr>
          <w:rFonts w:ascii="Times New Roman" w:hAnsi="Times New Roman" w:cs="Times New Roman"/>
          <w:color w:val="0070C0"/>
          <w:sz w:val="16"/>
          <w:szCs w:val="16"/>
          <w:shd w:val="clear" w:color="auto" w:fill="FBFCFC"/>
        </w:rPr>
      </w:pPr>
      <w:r w:rsidRPr="00153023">
        <w:rPr>
          <w:rFonts w:ascii="Times New Roman" w:hAnsi="Times New Roman" w:cs="Times New Roman"/>
          <w:color w:val="0070C0"/>
          <w:sz w:val="16"/>
          <w:szCs w:val="16"/>
          <w:shd w:val="clear" w:color="auto" w:fill="FBFCFC"/>
        </w:rPr>
        <w:t>7 (20) апреля 1917 года состоялось первое успешное применение английских торпедных катеров, когда при атаке нескольких немецких эсминцев английскими торпедными катерами, один из эсминцев (G-88) был потоплен (21496).</w:t>
      </w:r>
    </w:p>
    <w:p w14:paraId="0691E503" w14:textId="77777777" w:rsidR="008233F1" w:rsidRPr="00153023" w:rsidRDefault="008233F1" w:rsidP="00153023">
      <w:pPr>
        <w:pStyle w:val="ae"/>
        <w:shd w:val="clear" w:color="auto" w:fill="FFFFFF"/>
        <w:spacing w:before="0" w:after="0"/>
        <w:jc w:val="both"/>
        <w:rPr>
          <w:color w:val="0070C0"/>
          <w:sz w:val="16"/>
          <w:szCs w:val="16"/>
        </w:rPr>
      </w:pPr>
      <w:r w:rsidRPr="00153023">
        <w:rPr>
          <w:color w:val="0070C0"/>
          <w:sz w:val="16"/>
          <w:szCs w:val="16"/>
        </w:rPr>
        <w:t>Накануне порт Дюнкерк — главная база англо-французской флотилии в проливе Ла-Манш — подвергся сильнейшему обстрелу германских эсминцев. В результате разрушений выход из него для эсминцев и сторожевиков на некоторое время оказался закрыт, возможность действовать осталась только у торпедных катеров. Прорыв катеров в открытое море и успешная атака ими вражеских миноносцев, пришедших повторить бомбардировку, заметно подняли престиж нового класса кораблей. Четыре 40-футовых катера под командованием лейтенанта Беккета потопили немецкий миноносец “Г-88” и вывели из строя еще два.</w:t>
      </w:r>
    </w:p>
    <w:p w14:paraId="260B5D7D" w14:textId="77777777" w:rsidR="008233F1" w:rsidRPr="00153023" w:rsidRDefault="008233F1" w:rsidP="00153023">
      <w:pPr>
        <w:pStyle w:val="ae"/>
        <w:shd w:val="clear" w:color="auto" w:fill="FFFFFF"/>
        <w:spacing w:before="0" w:after="0"/>
        <w:jc w:val="both"/>
        <w:rPr>
          <w:color w:val="0070C0"/>
          <w:sz w:val="16"/>
          <w:szCs w:val="16"/>
        </w:rPr>
      </w:pPr>
      <w:r w:rsidRPr="00153023">
        <w:rPr>
          <w:color w:val="0070C0"/>
          <w:sz w:val="16"/>
          <w:szCs w:val="16"/>
        </w:rPr>
        <w:t>Однако успех торпедных катеров под Остенде оказался во многом неожиданным. Дело в том, что первые же месяцы боевого использования 40-футовых катеров выявили их серьезные недостатки. Эти глиссеры были так малы, что с трудом выдерживали даже небольшое волнение. На ходу катер отрывался от водной поверхности, а затем, падая, испытывал огромные ударные нагрузки на корпус. Тряска оказалась настолько сильной, что морякам иногда казалось, будто глиссер мчится не по волнам, а прямо по каменистому дну. Кроме того, катер окружала сплошная пелена брызг, сквозь которую с трудом удавалось что-либо рассмотреть. Потоки воды заливали механизмы; возле них суетились промокшие до нитки матросы.</w:t>
      </w:r>
    </w:p>
    <w:p w14:paraId="1D0E3D22" w14:textId="77777777" w:rsidR="008233F1" w:rsidRPr="00153023" w:rsidRDefault="008233F1" w:rsidP="00153023">
      <w:pPr>
        <w:pStyle w:val="ae"/>
        <w:shd w:val="clear" w:color="auto" w:fill="FFFFFF"/>
        <w:spacing w:before="0" w:after="0"/>
        <w:jc w:val="both"/>
        <w:rPr>
          <w:color w:val="0070C0"/>
          <w:sz w:val="16"/>
          <w:szCs w:val="16"/>
        </w:rPr>
      </w:pPr>
      <w:r w:rsidRPr="00153023">
        <w:rPr>
          <w:color w:val="0070C0"/>
          <w:sz w:val="16"/>
          <w:szCs w:val="16"/>
        </w:rPr>
        <w:t>Нужно было немедленно что-то изменить в конструкции катера, чтобы повысить его мореходность, — например, удлинить корпус. Однако неизбежный в таком случае рост водоизмещения поднимал выше планку </w:t>
      </w:r>
      <w:r w:rsidRPr="00153023">
        <w:rPr>
          <w:rStyle w:val="p"/>
          <w:color w:val="0070C0"/>
          <w:sz w:val="16"/>
          <w:szCs w:val="16"/>
        </w:rPr>
        <w:t>[128]</w:t>
      </w:r>
      <w:r w:rsidRPr="00153023">
        <w:rPr>
          <w:color w:val="0070C0"/>
          <w:sz w:val="16"/>
          <w:szCs w:val="16"/>
        </w:rPr>
        <w:t> скорости, с которой начиналось глиссирование. Это, в свою очередь, требовало установки более мощных моторов. Наконец, увеличение тоннажа убивало саму идею малого торпедного катера, транспортируемого на борту корабля-базы. Грузовые стрелы крейсера не смогли бы поднять на его борт “москита”, большего, чем 40-футовый СМБ (21499).</w:t>
      </w:r>
    </w:p>
    <w:p w14:paraId="464C0815" w14:textId="77777777" w:rsidR="008233F1" w:rsidRPr="00153023" w:rsidRDefault="008233F1" w:rsidP="00153023">
      <w:pPr>
        <w:spacing w:after="0" w:line="240" w:lineRule="auto"/>
        <w:jc w:val="both"/>
        <w:rPr>
          <w:rFonts w:ascii="Times New Roman" w:hAnsi="Times New Roman" w:cs="Times New Roman"/>
          <w:color w:val="0070C0"/>
          <w:sz w:val="16"/>
          <w:szCs w:val="16"/>
          <w:shd w:val="clear" w:color="auto" w:fill="FBFCFC"/>
        </w:rPr>
      </w:pPr>
    </w:p>
    <w:p w14:paraId="28AB73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апреля 1917 возникла напряженность в отношениях Турции и США (3907,90).</w:t>
      </w:r>
    </w:p>
    <w:p w14:paraId="547A4C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5DB912" w14:textId="77777777" w:rsidR="008233F1" w:rsidRPr="00153023" w:rsidRDefault="008233F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0091A728" w14:textId="77777777" w:rsidR="008233F1" w:rsidRPr="00153023" w:rsidRDefault="008233F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778173"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8 (21) апреля 1917 г.</w:t>
      </w:r>
    </w:p>
    <w:p w14:paraId="22ADD326"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Резолюция по Журналу № 153.  </w:t>
      </w:r>
    </w:p>
    <w:p w14:paraId="018A1F64"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Заседание 8 апреля 1917 г. </w:t>
      </w:r>
    </w:p>
    <w:p w14:paraId="2AE2F6DA"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13  апреля.  — Резолюция Председателя Особого Совещания для обсуждения и объединения мероприятий по обороне государства по журналу Особого Совещания от 8 апреля 1917 года за №  153. </w:t>
      </w:r>
    </w:p>
    <w:p w14:paraId="6024D386"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Рассмотрев настоящий журнал, я в отношении приведения в исполнение требующих того суждений Особого Совещания решил: </w:t>
      </w:r>
    </w:p>
    <w:p w14:paraId="7FD3A836"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1.  Утвердить    доклады    подготовительной     комиссии     по  общим  вопросам: </w:t>
      </w:r>
    </w:p>
    <w:p w14:paraId="75E910C2"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а) об отпуске денежных средств фирме «Британское инженерное акционерное  общество  Сибири»,  строящей  казенный  автомобильный  завод, на спешное оборудование и пуск в ход мастерских для усиленного  ремонта автомобилей, на изложенных в докладе основаниях;    </w:t>
      </w:r>
    </w:p>
    <w:p w14:paraId="0934C71C"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 выдаче центральному военно-промышленному комитету, по заказам на предметы интендантского снабжения армии в счет нового плана  заготовления по 1 июля 1917 года, 75 % аванса в размере двадцати шести  миллионов трехсот пятидесяти трех тысяч трехсот сорока (26  353  340)  руб лей 75 коп.; </w:t>
      </w:r>
    </w:p>
    <w:p w14:paraId="48C72E8D"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в) об изменении статьи 9 правил 16 ноября 1915 года о заготовлениях  при  посредстве  общественных  организаций  в  редакции,  утвержденной  Председателем  Особого  Совещания  по  обороне  государства  14  июня  1916 года. </w:t>
      </w:r>
    </w:p>
    <w:p w14:paraId="1C51A59A"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2. Утвердить доклады подготовительной комиссии </w:t>
      </w:r>
      <w:r w:rsidRPr="00153023">
        <w:rPr>
          <w:rFonts w:ascii="Times New Roman" w:hAnsi="Times New Roman" w:cs="Times New Roman"/>
          <w:color w:val="0070C0"/>
          <w:sz w:val="16"/>
          <w:szCs w:val="16"/>
          <w:highlight w:val="yellow"/>
        </w:rPr>
        <w:t>по авиационным  вопросам</w:t>
      </w:r>
      <w:r w:rsidRPr="00153023">
        <w:rPr>
          <w:rFonts w:ascii="Times New Roman" w:hAnsi="Times New Roman" w:cs="Times New Roman"/>
          <w:color w:val="0070C0"/>
          <w:sz w:val="16"/>
          <w:szCs w:val="16"/>
        </w:rPr>
        <w:t xml:space="preserve">: </w:t>
      </w:r>
    </w:p>
    <w:p w14:paraId="034AB846"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а) о заказе фабрике А. А. Пороховщикова 10 учебных аэропланов Моран Ж., поверхностью 14 квадратных метров, с усиленными кабанами, на  основаниях, изложенных в представлении управления военного воздушного флота от 21 марта 1917 года за № 3681/1144; </w:t>
      </w:r>
    </w:p>
    <w:p w14:paraId="648C192A"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б) о приобретении наличной покупкой 11  500 пудов американского  масла «Гаргойль Мобиль Ойль» на основаниях, изложенных в представлении управления военного воздушного флота от 25  марта 1917 года за  № 3716/1192; </w:t>
      </w:r>
    </w:p>
    <w:p w14:paraId="6DAE41E4"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в) о заказе акционерному обществу воздухоплавания «В. А. Лебедев»  460 аэропланов без моторов и винтов на основаниях, изложенных в представлении управления военного воздушного флота от 27 марта 1917 года  за № 3720/1196. </w:t>
      </w:r>
    </w:p>
    <w:p w14:paraId="5122AC4E"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3. Утвердить доклад реквизиционной комиссии о временном принудительном занятии главным военно-техническим управлением участков  земли,  необходимых  для  постройки  подъездной  ветки  от  платформы  Фили Александровской железной дороги к автомобильному заводу акционерного общества Русско-Балтийского вагонного завода. </w:t>
      </w:r>
    </w:p>
    <w:p w14:paraId="3A391C81"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4. Отклонить доклад реквизиционной комиссии о секвестре и передаче в распоряжение города трамвайного предприятия Бельгийского акционерного общества в Казани. </w:t>
      </w:r>
    </w:p>
    <w:p w14:paraId="3C07577B"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Ввиду  важного  значения  Казанского  трамвая  для  нужд  обороны  признать необходимым назначить на основании пункта 4 статьи 10 положения об Особом Совещании по обороне государства в правление названного  общества,  сверх  наличного  его  состава,  представителя  правительственной власти. </w:t>
      </w:r>
    </w:p>
    <w:p w14:paraId="00B3E2A1"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5.  По  докладу  реквизиционной  комиссии  об  использовании  реквизированного  заводского  имущества  Русской  замочной  фабрики  «Гермингауз и Фоорман», эвакуированной в Нижний Новгород,  — признать  необходимым передать этот вопрос в отдел промышленности министерства  торговли  и  промышленности,  сообщив  отделу  суждения  Особого  Совещания о желательности использования означенного оборудования  полностью, а не по частям, и по возможности в Павловском районе. </w:t>
      </w:r>
    </w:p>
    <w:p w14:paraId="1009DEE8"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6. Просить главнокомандующего Кавказской армией сообщить данные о настоящем положении работ по сооружению Батум-Трапезондской  железной дороги и заключение о степени срочности ее постройки при современных условиях. </w:t>
      </w:r>
    </w:p>
    <w:p w14:paraId="65B92865"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7. Внести на рассмотрение Временного Правительства вопрос о принятии общих мер по борьбе с происходящей ныне во многих местах торговлей предметами вещевого довольствия армии. </w:t>
      </w:r>
    </w:p>
    <w:p w14:paraId="0B4FA64A"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За председателя Особого Совещания генерал-лейтенант Филатьев. </w:t>
      </w:r>
    </w:p>
    <w:p w14:paraId="09AB1CC8"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Управляющий      делами    Особого    Совещания      генерал-лейтенант  Бабиков. </w:t>
      </w:r>
    </w:p>
    <w:p w14:paraId="047BEB78"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8 апреля. — Дополнительная резолюция Председателя Особого Совещания для обсуждения и объединения мероприятий по обороне государства по журналу Особого Совещания от 8 апреля 1917 года за №  153. </w:t>
      </w:r>
    </w:p>
    <w:p w14:paraId="210500A9"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Дополнительно к резолюции по журналу Особого Совещания по обороне государства от 8 апреля 1917 г. за №  153 я решил: </w:t>
      </w:r>
    </w:p>
    <w:p w14:paraId="57F7115C"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8) Утвердить доклад подготовительной комиссии по артиллерийским  вопросам об отпуске правительственному правлению общества Путиловских заводов десяти миллионов (10 000 000) рублей в счет дополнительного аванса по заказу на 6” фугасные бомбы. </w:t>
      </w:r>
    </w:p>
    <w:p w14:paraId="3C61D894"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За  председателя  Особого  Совещания  генерал-адъютант  Маниковский. </w:t>
      </w:r>
    </w:p>
    <w:p w14:paraId="10BE7DA9"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8 апреля. — Дополнительная резолюция Председателя Особого Совещания для обсуждения и объединения мероприятий по обороне государства по журналу Особого Совещания от 8 апреля 1917 года за №  153. </w:t>
      </w:r>
    </w:p>
    <w:p w14:paraId="76E77257"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Дополнительно к резолюции по журналу Особого Совещания по обороне государства от 8 апреля 1917 года за №  153 я решил: </w:t>
      </w:r>
    </w:p>
    <w:p w14:paraId="281A6B6B"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9) Утвердить доклад подготовительной комиссии по общим вопросам  о разрешении главному военно-техническому управлению выдать опекуну над имуществом фирмы «Русский автомобильный завод И.  П.  Пузырева» г-ну Ключевскому дополнительный аванс без обеспечения в сумме  тридцати пяти тысяч (35  000) рублей по исполняемому фирмою заказу  забортных двигателей на общую сумму 2 371 750 рублей для немедленного внесения этих вновь отпускаемых фирме средств Петроградскому нотариусу Комарницкому как причитающуюся государственную пошлину  за купчую крепость на приобретение опекою нового Симбирского завода, принадлежавшего ранее г-ну Андрееву, с условием погашения настоящего дополнительного аванса из первых причитающихся контрагенту  платежей по исполнению контракта от 5 марта 1916 года за № 23390. </w:t>
      </w:r>
    </w:p>
    <w:p w14:paraId="1897AC6F"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За  председателя  Особого  Совещания  генерал-адъютант  Маниковский. </w:t>
      </w:r>
    </w:p>
    <w:p w14:paraId="0DBED985" w14:textId="77777777" w:rsidR="008233F1" w:rsidRPr="00153023" w:rsidRDefault="008233F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Управляющий делами Особого Совещания генерал-лейтенант Бабиков (20645). </w:t>
      </w:r>
    </w:p>
    <w:p w14:paraId="6DAB89D2" w14:textId="77777777" w:rsidR="008233F1" w:rsidRPr="00153023" w:rsidRDefault="008233F1" w:rsidP="00153023">
      <w:pPr>
        <w:spacing w:after="0" w:line="240" w:lineRule="auto"/>
        <w:jc w:val="both"/>
        <w:rPr>
          <w:rFonts w:ascii="Times New Roman" w:hAnsi="Times New Roman" w:cs="Times New Roman"/>
          <w:color w:val="0070C0"/>
          <w:sz w:val="16"/>
          <w:szCs w:val="16"/>
        </w:rPr>
      </w:pPr>
    </w:p>
    <w:p w14:paraId="72CAB09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4E5B6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97FD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апреля 1917 до места назначения (с.Болгарийка под Белградом) на Румынском фронте добрались лишь ИМ IV-й и IX-й кораб­ли. У 111-го корабля из-за сильного ветра было сломано правое крыло и его пришлось доставлять для ремонта в Винницу. Корабль V-й сел в Кишиневе и лишь в мае присоединился к отряду. Первый боевой полет 4-го боевого отряда (и первый боевой полет "Муромца" типа Е) состоялся 8 апреля 1917 г. Экипаж 1Х-го корабля получил задание произвести бомбометание по портовым сооружениям и складам г.Тульча, попутно осуществляя разведку и фотографирование. 116-пудовую нагрузку "муромца" составляли: 7 членов экипажа (командир, артофицер, механик, моторист и 3 пулеметчика), бензина 48 пудов, масла 8 пудов, 2 пулемета "Виккерса", 3 — "Льюиса". 2 — "Мадсена" и 10 пудовых бомб. Полет длился 3 часа 18 минут. 20 апреля в полет отправилось уже 2 машины: IV-й и IX-й корабли. Но у поручика Шарова на высоте 700 м остановился мотор и при вынужденной посадке было сломано шасси, вин­ты и передняя коробка крыльев. Его пришлось отправить в ремонт в Винницу. В мае 1917 г. из Кишинева в 4-й отряд прибыл второй "Муромец"типа Е — "V-й корабль" №266 штабс-капитана Алехновича. 31 мая оба аппарата типа Е совершили совместный налет на Тульчу, сбросив по складам и казармам неприятеля 18 пудов бомб. 17 июня V-й корабль был атакован двухмоторным бипланом, который был отогнан пуле­метным огнем. В августе 1917 г. 4-й отряд был переименован в 1-й. Его последняя операция на Румынском фронте состоялась 21 сентября.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 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Всего же отряд подполковника Нижевского совершил 16 боевых полетов, из которых 13 приходилось на долю командирского корабля, 2 на V-й и 1 на XVI-й. Сброшено около 150 пудов бомб, сбит 1 самолет противника (не подтверждено), добыты ценные разведданные для 6-й армии (11277).</w:t>
      </w:r>
    </w:p>
    <w:p w14:paraId="70E635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ACD8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апреля 1917 до места назначения (село Болгарийка под Болградом) добрались лишь IV и IX корабли 4-го боевого отряда под командованием капитана P.JI. Нижевского, в составе которого находились корабли: V (№ 266, тип Е) штабс-капитана Алехновича и IX (№ 265, тип Е) начальника отряда, IV поручика Шарова и III капитана Жигайлова. У 111 корабля из-за сильного ветра сломалась правая консоль крыла и его пришлось доставлять для ремонта в Винницу. "Муромец V" сел в Кишинёве и лишь в мае присоединился к отряду. Первый боевой полёт 4-го отряда (и первый боевой полёт корабля типа Е) состоялся вдень прилёта на новое место, 8 (21) апреля I917 года. Экипаж IX корабля получил задание произвести бомбометание по портовым сооружениям и складам города Тульча, попутно осуществляя разведку и фотографирование. Полезную нагрузку "Муромца" типа Е в 116 пудов (1890 кг) составляли: семь членов экипажа (командир, артиллерийский офицер, механик, моторист и гри пулемётчика), бензина 48 пудов (782,5 кг), масла 8 пудов (130,5 кг), два пулемёта "Виккерс", три "Льюиса", два "Мадсена" и 10 пудовых бомб (163 кг). Полёт длился 3 часа 18 минут (12041).</w:t>
      </w:r>
    </w:p>
    <w:p w14:paraId="63EDB9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FAA85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8 (21) апреля 1917 г. состоялся первый боевой полет 4-го боевого отряда (и первый боевой полет "Муромца" типа Е). </w:t>
      </w:r>
    </w:p>
    <w:p w14:paraId="78195C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Всю каманию 1917 г. "Муромцы" воевали в основном на двух фронтах: Юго-Западном и Румынском.</w:t>
      </w:r>
    </w:p>
    <w:p w14:paraId="000782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Итак, на румынский фронт был назначен 4-й боевой отряд под командованием капитана РЛ.Нижевского в составе которого находились корабли: V-й №266 тип Е - штабс-капитана Г.В.Алехновича, IX-й №265 тип Е - Начальника отряда, IV-й - поручика Я.Н.Шарова и III- й - капитана Е.И.Жигайлова. В апреле экипажи получили задание вылететь на фронт. </w:t>
      </w:r>
    </w:p>
    <w:p w14:paraId="3B27FE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Экипаж IX-го корабля получил задание произвести бомбометание по портовым сооружениям и складам г.Тульча, попутно осуществляя разведку и фотографирование. 116-пудовую нагрузку "муромца" составляли: 7 членов экипажа (командир, арто- фицер, механик, моторист и 3 пулеметчика), бензина 48 пудов, масла 8 пудов, 2 пулемета "Виккерса", 3 - "Льюиса". 2 - "Мадсена" и 10 пудовых бомб. Полет длился 3 часа 18 минут. 20 апреля в полет отправилось уже 2 машины: IV-й и IX-й корабли. Но у поручика Шарова на высоте 700 м остановился мотор и при вынужденной посадке было сломано шасси, винты и передняя коробка крыльев. Его пришлось отправить в ремонт в Винницу (12038).</w:t>
      </w:r>
    </w:p>
    <w:p w14:paraId="085057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2C4C1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77098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A886C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апреля 1917 Петроградский комитет РСДРП (б) 13 голосами против 2 отверг Апрельские тезисы Ленина (4962).</w:t>
      </w:r>
    </w:p>
    <w:p w14:paraId="1D468A4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33C2C6" w14:textId="77777777" w:rsidR="000C5E7E" w:rsidRPr="00153023" w:rsidRDefault="000C5E7E" w:rsidP="00153023">
      <w:pPr>
        <w:pStyle w:val="ae"/>
        <w:spacing w:before="0" w:after="0"/>
        <w:jc w:val="both"/>
        <w:rPr>
          <w:color w:val="000000" w:themeColor="text1"/>
          <w:kern w:val="2"/>
          <w:sz w:val="16"/>
          <w:szCs w:val="16"/>
        </w:rPr>
      </w:pPr>
      <w:r w:rsidRPr="00153023">
        <w:rPr>
          <w:color w:val="000000" w:themeColor="text1"/>
          <w:kern w:val="2"/>
          <w:sz w:val="16"/>
          <w:szCs w:val="16"/>
        </w:rPr>
        <w:t>8 (21) апреля 1917 с критикой ленинских тезисов в «Правде» выступил другой член ЦК РСДРП(б) Л.Б. Каменев. В статье «Наши разногласия» он отстаивал тезис, что буржуазно-демократическая революция в России еще не завершилась, и, соответственно, время для социалистической революции не пришло (17045).</w:t>
      </w:r>
    </w:p>
    <w:p w14:paraId="7AC3FEDE" w14:textId="77777777" w:rsidR="000C5E7E" w:rsidRPr="00153023" w:rsidRDefault="000C5E7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157B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апреля 1917 в Петроград вернулся теоретик и организатор партии эсеров В.М.Чернов и на следующий день стал членом Петросовета (3908,111).</w:t>
      </w:r>
    </w:p>
    <w:p w14:paraId="6F3AD9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A41FC2" w14:textId="77777777" w:rsidR="0071649C" w:rsidRPr="00153023" w:rsidRDefault="0071649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(21) апреля в 1917 году в Петрограде состоялась апрельская демонстрация рабочих и крестьян против антинародной политики буржуазного Временного Правительства. Основные требования: мира и передача власти Советам (15106).</w:t>
      </w:r>
    </w:p>
    <w:p w14:paraId="16631D09" w14:textId="77777777" w:rsidR="0071649C" w:rsidRPr="00153023" w:rsidRDefault="0071649C" w:rsidP="00153023">
      <w:pPr>
        <w:spacing w:after="0" w:line="240" w:lineRule="auto"/>
        <w:jc w:val="both"/>
        <w:rPr>
          <w:rFonts w:ascii="Times New Roman" w:hAnsi="Times New Roman" w:cs="Times New Roman"/>
          <w:color w:val="000000" w:themeColor="text1"/>
          <w:kern w:val="2"/>
          <w:sz w:val="16"/>
          <w:szCs w:val="16"/>
        </w:rPr>
      </w:pPr>
    </w:p>
    <w:p w14:paraId="735DA7A6" w14:textId="77777777" w:rsidR="00FD27EC"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6AF59326" w14:textId="77777777" w:rsidR="00FD27EC" w:rsidRPr="00153023" w:rsidRDefault="00FD27E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1AFEC8" w14:textId="77777777" w:rsidR="00FD27EC" w:rsidRPr="00153023" w:rsidRDefault="00FD27E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 xml:space="preserve">8 (21) апреля 1917 г. </w:t>
      </w:r>
      <w:r w:rsidRPr="00153023">
        <w:rPr>
          <w:rFonts w:ascii="Times New Roman" w:hAnsi="Times New Roman" w:cs="Times New Roman"/>
          <w:color w:val="000000" w:themeColor="text1"/>
          <w:kern w:val="2"/>
          <w:sz w:val="16"/>
          <w:szCs w:val="16"/>
        </w:rPr>
        <w:t>Телеграмма поверенного в делах России в США К.М. Ону П.И. Милюкову с изложением заявления министра финансов США Мак-Аду об условиях использования Россией американских кредитов.</w:t>
      </w:r>
    </w:p>
    <w:p w14:paraId="28AD20BD" w14:textId="77777777" w:rsidR="00FD27EC" w:rsidRPr="00153023" w:rsidRDefault="00FD27E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536-537</w:t>
      </w:r>
    </w:p>
    <w:p w14:paraId="14CDC396" w14:textId="77777777" w:rsidR="00FD27EC" w:rsidRPr="00153023" w:rsidRDefault="00FD27E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АВПР, ф. Канцелярии, д. 61, лл. 113—114. Копия.</w:t>
      </w:r>
    </w:p>
    <w:p w14:paraId="34D50B90" w14:textId="77777777" w:rsidR="00FD27EC" w:rsidRPr="00153023" w:rsidRDefault="00FD27EC" w:rsidP="00153023">
      <w:pPr>
        <w:pStyle w:val="rtejustify"/>
        <w:spacing w:before="0" w:after="0"/>
        <w:rPr>
          <w:color w:val="000000" w:themeColor="text1"/>
          <w:kern w:val="2"/>
          <w:sz w:val="16"/>
          <w:szCs w:val="16"/>
        </w:rPr>
      </w:pPr>
      <w:r w:rsidRPr="00153023">
        <w:rPr>
          <w:color w:val="000000" w:themeColor="text1"/>
          <w:kern w:val="2"/>
          <w:sz w:val="16"/>
          <w:szCs w:val="16"/>
        </w:rPr>
        <w:t>Передаю ниже содержание доверительной беседы министра финансов Мак-Аду со вторым секретарем посольства Мореншильдом: «Мак-Аду сообщил мне, что закон о 7 млрд вступает в силу и что наступает момент распределения займа в 3 млрд между союзниками, установления гарантий и выяснения всех подробностей. Вопрос этот будет обсуждаться по приезде сюда английской и французской делегаций, и Мак-Аду даны самые широкие полномочия действовать по личному усмотрению. Америка, предоставляя свою финансовую помощь, хочет быть уверенной, что деньги, имеющие быть авансированными, будут употреблены действительным образом; в случае неимения этой уверенности трудно будет убедить общественное мнение и лиц, могущих сказать слово, в необходимости предоставить кредит России.</w:t>
      </w:r>
    </w:p>
    <w:p w14:paraId="6C296462" w14:textId="77777777" w:rsidR="00FD27EC" w:rsidRPr="00153023" w:rsidRDefault="00FD27EC" w:rsidP="00153023">
      <w:pPr>
        <w:pStyle w:val="rtejustify"/>
        <w:spacing w:before="0" w:after="0"/>
        <w:rPr>
          <w:color w:val="000000" w:themeColor="text1"/>
          <w:kern w:val="2"/>
          <w:sz w:val="16"/>
          <w:szCs w:val="16"/>
        </w:rPr>
      </w:pPr>
      <w:r w:rsidRPr="00153023">
        <w:rPr>
          <w:color w:val="000000" w:themeColor="text1"/>
          <w:kern w:val="2"/>
          <w:sz w:val="16"/>
          <w:szCs w:val="16"/>
        </w:rPr>
        <w:t>В связи с этим возникают два вопроса: 1) преобразование Русского заготовительного комитета и 2) организация или реорганизация способа доставления в Россию заказанных здесь предметов снабжения. Таким образом, с одной стороны, следовало бы иметь в виду образование нечто вроде общесоюзнического комитета, которому гарантировалось бы самое широкое содействие американского правительства для устранения конкуренции между союзниками и для предотвращения повышения цен заводами. В состав этого комитета вошли бы не только представители от американского правительства для участия в совещаниях и для решения общих вопросов, но и инспектора и т. д., могущие иметь наблюдение за исполнением заказов.</w:t>
      </w:r>
    </w:p>
    <w:p w14:paraId="0AFCF1F9" w14:textId="77777777" w:rsidR="00FD27EC" w:rsidRPr="00153023" w:rsidRDefault="00FD27EC" w:rsidP="00153023">
      <w:pPr>
        <w:pStyle w:val="rtejustify"/>
        <w:spacing w:before="0" w:after="0"/>
        <w:rPr>
          <w:color w:val="000000" w:themeColor="text1"/>
          <w:kern w:val="2"/>
          <w:sz w:val="16"/>
          <w:szCs w:val="16"/>
        </w:rPr>
      </w:pPr>
      <w:r w:rsidRPr="00153023">
        <w:rPr>
          <w:color w:val="000000" w:themeColor="text1"/>
          <w:kern w:val="2"/>
          <w:sz w:val="16"/>
          <w:szCs w:val="16"/>
        </w:rPr>
        <w:t>Необходима, с другой стороны, реорганизация путей сообщения в России; особенное внимание обращается министром финансов на Сибирскую ж. д., как наиболее верный путь сообщения между Америкой и Россией; реорганизация эта необходима, чтобы иметь уверенность, что предметы снабжения действительно будут доставлены по назначению и не пролежат в дороге — здесь или во Владивостоке. Идея посылки технической комиссии серьезно имеется в виду». Конец заявления Мак-Аду.</w:t>
      </w:r>
    </w:p>
    <w:p w14:paraId="24DBA65D" w14:textId="77777777" w:rsidR="00FD27EC" w:rsidRPr="00153023" w:rsidRDefault="00FD27EC" w:rsidP="00153023">
      <w:pPr>
        <w:pStyle w:val="rtejustify"/>
        <w:spacing w:before="0" w:after="0"/>
        <w:rPr>
          <w:color w:val="000000" w:themeColor="text1"/>
          <w:kern w:val="2"/>
          <w:sz w:val="16"/>
          <w:szCs w:val="16"/>
        </w:rPr>
      </w:pPr>
      <w:r w:rsidRPr="00153023">
        <w:rPr>
          <w:color w:val="000000" w:themeColor="text1"/>
          <w:kern w:val="2"/>
          <w:sz w:val="16"/>
          <w:szCs w:val="16"/>
        </w:rPr>
        <w:t>Я сообщаю Вам об этой беседе лишь в качестве материала и исключительно для Вашего осведомления с просьбою не упоминать источника.</w:t>
      </w:r>
    </w:p>
    <w:p w14:paraId="198A0D83" w14:textId="77777777" w:rsidR="00FD27EC" w:rsidRPr="00153023" w:rsidRDefault="00FD27EC" w:rsidP="00153023">
      <w:pPr>
        <w:pStyle w:val="ae"/>
        <w:spacing w:before="0" w:after="0"/>
        <w:jc w:val="both"/>
        <w:rPr>
          <w:color w:val="000000" w:themeColor="text1"/>
          <w:kern w:val="2"/>
          <w:sz w:val="16"/>
          <w:szCs w:val="16"/>
        </w:rPr>
      </w:pPr>
      <w:r w:rsidRPr="00153023">
        <w:rPr>
          <w:color w:val="000000" w:themeColor="text1"/>
          <w:kern w:val="2"/>
          <w:sz w:val="16"/>
          <w:szCs w:val="16"/>
        </w:rPr>
        <w:t>Ону (15188).</w:t>
      </w:r>
    </w:p>
    <w:p w14:paraId="60351841" w14:textId="77777777" w:rsidR="00FD27EC" w:rsidRPr="00153023" w:rsidRDefault="00FD27EC"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6FF0624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3F666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C165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апреля 1917 Казаков, который был назначен и.о. командира авиагруппы ЮЗФ, получив возможность реализовать свои тактические приемы управления отрядами издал времен</w:t>
      </w:r>
      <w:r w:rsidRPr="00153023">
        <w:rPr>
          <w:rFonts w:ascii="Times New Roman" w:hAnsi="Times New Roman" w:cs="Times New Roman"/>
          <w:color w:val="000000" w:themeColor="text1"/>
          <w:kern w:val="2"/>
          <w:sz w:val="16"/>
          <w:szCs w:val="16"/>
        </w:rPr>
        <w:softHyphen/>
        <w:t>ную инструкцию боевой работы авиа</w:t>
      </w:r>
      <w:r w:rsidRPr="00153023">
        <w:rPr>
          <w:rFonts w:ascii="Times New Roman" w:hAnsi="Times New Roman" w:cs="Times New Roman"/>
          <w:color w:val="000000" w:themeColor="text1"/>
          <w:kern w:val="2"/>
          <w:sz w:val="16"/>
          <w:szCs w:val="16"/>
        </w:rPr>
        <w:softHyphen/>
        <w:t>группы (3954).</w:t>
      </w:r>
    </w:p>
    <w:p w14:paraId="6C62EB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F94B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апреля 1917 ВК Александра Михайловича в качестве генерал-инспектора ВВС сменил полковник С.А.Немченко, которого, в свою очередь, 21 июня 1917 сменил подполковник В.М.Ткачев (66,11).</w:t>
      </w:r>
    </w:p>
    <w:p w14:paraId="5BDD07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152295" w14:textId="77777777" w:rsidR="00B62298" w:rsidRPr="00153023" w:rsidRDefault="00B62298" w:rsidP="00153023">
      <w:pPr>
        <w:pStyle w:val="ae"/>
        <w:spacing w:before="0" w:after="0"/>
        <w:jc w:val="both"/>
        <w:rPr>
          <w:color w:val="0070C0"/>
          <w:sz w:val="16"/>
          <w:szCs w:val="16"/>
        </w:rPr>
      </w:pPr>
      <w:r w:rsidRPr="00153023">
        <w:rPr>
          <w:color w:val="0070C0"/>
          <w:sz w:val="16"/>
          <w:szCs w:val="16"/>
        </w:rPr>
        <w:t>8 (21) апреля 1917 после провала операции «Михаэль» Людендорф начал новую операцию. Ее первоначальный успех был вызван тем, что главный удар немцев пришелся на участке фронта, где дислоцировались две измотанные, малопригодные к боевым действиям португальские дивизии. Как и операция «Михаэль», «Лисское наступление» выдохлось к 29 апреля и не дало германцам стратегических приобретений, а лишь ценою в 100 тыс. человек потерь создало уязвимые вклинения в оборону союзников.</w:t>
      </w:r>
    </w:p>
    <w:p w14:paraId="75DCB18D" w14:textId="77777777" w:rsidR="00B62298" w:rsidRPr="00153023" w:rsidRDefault="00B62298" w:rsidP="00153023">
      <w:pPr>
        <w:pStyle w:val="ae"/>
        <w:spacing w:before="0" w:after="0"/>
        <w:jc w:val="both"/>
        <w:rPr>
          <w:color w:val="0070C0"/>
          <w:sz w:val="16"/>
          <w:szCs w:val="16"/>
        </w:rPr>
      </w:pPr>
      <w:bookmarkStart w:id="17" w:name="k57"/>
      <w:bookmarkEnd w:id="17"/>
      <w:r w:rsidRPr="00153023">
        <w:rPr>
          <w:color w:val="0070C0"/>
          <w:sz w:val="16"/>
          <w:szCs w:val="16"/>
        </w:rPr>
        <w:t>После неудач операций «Михаэль» и «Лисского наступления» Людендорф спланировал два координированных наступления. Он решил атаковать французские войска </w:t>
      </w:r>
      <w:r w:rsidRPr="00153023">
        <w:rPr>
          <w:rStyle w:val="af0"/>
          <w:rFonts w:eastAsia="Calibri"/>
          <w:color w:val="0070C0"/>
          <w:sz w:val="16"/>
          <w:szCs w:val="16"/>
        </w:rPr>
        <w:t>около гребня Шмен-де-Дам</w:t>
      </w:r>
      <w:r w:rsidRPr="00153023">
        <w:rPr>
          <w:color w:val="0070C0"/>
          <w:sz w:val="16"/>
          <w:szCs w:val="16"/>
        </w:rPr>
        <w:t>, заперев их в этом районе, после чего вновь ударить по британцам во Фландрии. 27 мая он неожиданно для французов силами 40 дивизий нанес удар по их неподготовленным к обороне позициям на хребте и к концу первого дня наступления продвинулся на 20 км в глубь обороны союзников, пробив «брешь» около 40 км шириной. Столь значительные достижения убедили Людендорфа отказаться от наступления во Фландрии, и он сконцентрировал все ресурсы для броска к Парижу. В следующие три дня немцы в первый раз после 1914 г. вышли к р. Марне в 88 км от Парижа. Но потом наступление застопорилось, союзники стали наносить удары в уязвимые немецкие фланги. Людендорфу так и не удалось достигнуть решительной победы на Западном фронте. Немецкие потери достигли 700 тыс. человек. В мае — июне на берегах Франции высадилось до 500 тыс. американских солдат. Теперь уже союзники имели численное превосходство для достижения победы (20246).</w:t>
      </w:r>
    </w:p>
    <w:p w14:paraId="2E945F24" w14:textId="77777777" w:rsidR="00B62298" w:rsidRPr="00153023" w:rsidRDefault="00B62298" w:rsidP="00153023">
      <w:pPr>
        <w:pStyle w:val="ae"/>
        <w:spacing w:before="0" w:after="0"/>
        <w:jc w:val="both"/>
        <w:rPr>
          <w:color w:val="0070C0"/>
          <w:sz w:val="16"/>
          <w:szCs w:val="16"/>
        </w:rPr>
      </w:pPr>
      <w:r w:rsidRPr="00153023">
        <w:rPr>
          <w:color w:val="0070C0"/>
          <w:sz w:val="16"/>
          <w:szCs w:val="16"/>
        </w:rPr>
        <w:t>В июне — июле 1917 г. англичане под командованием генерала Хейга проводили самостоятельное наступление в районе между побережьем Северного моря и р. Лис, широко используя </w:t>
      </w:r>
      <w:r w:rsidRPr="00153023">
        <w:rPr>
          <w:rStyle w:val="af0"/>
          <w:rFonts w:eastAsia="Calibri"/>
          <w:color w:val="0070C0"/>
          <w:sz w:val="16"/>
          <w:szCs w:val="16"/>
        </w:rPr>
        <w:t>химическое оружие</w:t>
      </w:r>
      <w:r w:rsidRPr="00153023">
        <w:rPr>
          <w:color w:val="0070C0"/>
          <w:sz w:val="16"/>
          <w:szCs w:val="16"/>
        </w:rPr>
        <w:t>. В ходе боев с помощью подведенных фугасов им удалось взорвать германские позиции (7 июля), расположенные на Мессинском хребте, а затем его захватить (20246).</w:t>
      </w:r>
    </w:p>
    <w:p w14:paraId="0D12B7BB" w14:textId="77777777" w:rsidR="00B62298" w:rsidRPr="00153023" w:rsidRDefault="00B62298" w:rsidP="00153023">
      <w:pPr>
        <w:pStyle w:val="ae"/>
        <w:spacing w:before="0" w:after="0"/>
        <w:jc w:val="both"/>
        <w:rPr>
          <w:color w:val="0070C0"/>
          <w:sz w:val="16"/>
          <w:szCs w:val="16"/>
        </w:rPr>
      </w:pPr>
    </w:p>
    <w:p w14:paraId="496298EA" w14:textId="77777777" w:rsidR="0071649C"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69123E5" w14:textId="77777777" w:rsidR="0071649C" w:rsidRPr="00153023" w:rsidRDefault="0071649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1AEEB1" w14:textId="77777777" w:rsidR="0071649C" w:rsidRPr="00153023" w:rsidRDefault="0071649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апреля в 1917 году боевое крещение на Западном фронте Первой мировой войны получили истребители «S.E.5» («Scout Experimental»). Разработчик: «RAF», Великобритания. Первыми их получила 56-я эскадрилья RFC (Royal Flying Corps – Королевский Лётный Корпус) во Франции. Как оказалось, самолет немного уступает в маневренности "Ньюпору", по скороподъемности примерно равен другим самолетам, зато имеет более высокую горизонтальную скорость, а также обладает прочной конструкцией, позволяющей разгонять самолет в пикировании. Вооружение состояло из одного 7,7-мм синхронизированного пулемета "Виккерс" с боезапасом 400 патронов, располагавшегося с левой стороны фюзеляжа, и одного 7,7-мм пулемета "Льюис" на лафете Фостера, установленного на верхнем крыле (15107).</w:t>
      </w:r>
    </w:p>
    <w:p w14:paraId="4943E8B9" w14:textId="77777777" w:rsidR="0071649C" w:rsidRPr="00153023" w:rsidRDefault="0071649C" w:rsidP="00153023">
      <w:pPr>
        <w:spacing w:after="0" w:line="240" w:lineRule="auto"/>
        <w:jc w:val="both"/>
        <w:rPr>
          <w:rFonts w:ascii="Times New Roman" w:hAnsi="Times New Roman" w:cs="Times New Roman"/>
          <w:color w:val="000000" w:themeColor="text1"/>
          <w:kern w:val="2"/>
          <w:sz w:val="16"/>
          <w:szCs w:val="16"/>
        </w:rPr>
      </w:pPr>
    </w:p>
    <w:p w14:paraId="4D43D4AD" w14:textId="77777777" w:rsidR="00883CAF"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3E42D806" w14:textId="77777777" w:rsidR="00883CAF" w:rsidRPr="00153023" w:rsidRDefault="00883CA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663C97" w14:textId="77777777" w:rsidR="00883CAF" w:rsidRPr="00153023" w:rsidRDefault="00883CAF"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 xml:space="preserve">10 (23) апреля 1917 г. </w:t>
      </w:r>
      <w:r w:rsidRPr="00153023">
        <w:rPr>
          <w:rFonts w:ascii="Times New Roman" w:hAnsi="Times New Roman" w:cs="Times New Roman"/>
          <w:color w:val="000000" w:themeColor="text1"/>
          <w:kern w:val="2"/>
          <w:sz w:val="16"/>
          <w:szCs w:val="16"/>
        </w:rPr>
        <w:t>Представление Министерства торговли и промышленности Временному правительству о допущении иностранных подданных М. Буоль и В. Гаскэйн к занятию горным и золотым промыслами в России.</w:t>
      </w:r>
    </w:p>
    <w:p w14:paraId="5E2F4199" w14:textId="77777777" w:rsidR="00883CAF" w:rsidRPr="00153023" w:rsidRDefault="00883CA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457</w:t>
      </w:r>
    </w:p>
    <w:p w14:paraId="55F47521" w14:textId="77777777" w:rsidR="00883CAF" w:rsidRPr="00153023" w:rsidRDefault="00883CA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ЦГАОР, ф. 6, оп. 1, д. 1179, л. 1. Типогр. экз.</w:t>
      </w:r>
    </w:p>
    <w:p w14:paraId="1E3E5812" w14:textId="77777777" w:rsidR="00883CAF" w:rsidRPr="00153023" w:rsidRDefault="00883CAF" w:rsidP="00153023">
      <w:pPr>
        <w:pStyle w:val="rtejustify"/>
        <w:spacing w:before="0" w:after="0"/>
        <w:rPr>
          <w:color w:val="000000" w:themeColor="text1"/>
          <w:kern w:val="2"/>
          <w:sz w:val="16"/>
          <w:szCs w:val="16"/>
        </w:rPr>
      </w:pPr>
      <w:r w:rsidRPr="00153023">
        <w:rPr>
          <w:color w:val="000000" w:themeColor="text1"/>
          <w:kern w:val="2"/>
          <w:sz w:val="16"/>
          <w:szCs w:val="16"/>
        </w:rPr>
        <w:t>Согласно п. 6 ст. 315 Устава горного (Св. зак., изд. 1912 г., т. VII) и н. 4 ст. 318 того же устава, лицам, не состоящим в русском подданстве, воспрещается производство горного промысла и участие в ном в обл. Приморской и в южной части Забайкальской, а также в южной части Иркутской губ.</w:t>
      </w:r>
    </w:p>
    <w:p w14:paraId="58C55F4A" w14:textId="77777777" w:rsidR="00883CAF" w:rsidRPr="00153023" w:rsidRDefault="00883CAF" w:rsidP="00153023">
      <w:pPr>
        <w:pStyle w:val="rtejustify"/>
        <w:spacing w:before="0" w:after="0"/>
        <w:rPr>
          <w:color w:val="000000" w:themeColor="text1"/>
          <w:kern w:val="2"/>
          <w:sz w:val="16"/>
          <w:szCs w:val="16"/>
        </w:rPr>
      </w:pPr>
      <w:r w:rsidRPr="00153023">
        <w:rPr>
          <w:color w:val="000000" w:themeColor="text1"/>
          <w:kern w:val="2"/>
          <w:sz w:val="16"/>
          <w:szCs w:val="16"/>
        </w:rPr>
        <w:t>Вместе с тем статьями 316 и 319 того же Устава горного, министру торговли и промышленности предоставлено допускать иностранных подданных к занятию золотым и горным промыслами в вышеперечисленных местностях, но не иначе, как по особым, на каждый случай, разрешениям, попрашиваемым через Совет министров министром торговли и промышленности по предварительному соглашению с министром иностранных и внутренних дел и финансов и подлежащими генерал-губернаторами.</w:t>
      </w:r>
    </w:p>
    <w:p w14:paraId="26E56EEE" w14:textId="77777777" w:rsidR="00883CAF" w:rsidRPr="00153023" w:rsidRDefault="00883CAF" w:rsidP="00153023">
      <w:pPr>
        <w:pStyle w:val="rtejustify"/>
        <w:spacing w:before="0" w:after="0"/>
        <w:rPr>
          <w:color w:val="000000" w:themeColor="text1"/>
          <w:kern w:val="2"/>
          <w:sz w:val="16"/>
          <w:szCs w:val="16"/>
        </w:rPr>
      </w:pPr>
      <w:r w:rsidRPr="00153023">
        <w:rPr>
          <w:color w:val="000000" w:themeColor="text1"/>
          <w:kern w:val="2"/>
          <w:sz w:val="16"/>
          <w:szCs w:val="16"/>
        </w:rPr>
        <w:t>В настоящее время в Министерство торговли и промышленности обратилась жена швейцарского гражданина Мария Буоль и великобританский подданный Вальтер Гаскэйн с ходатайствами</w:t>
      </w:r>
      <w:hyperlink r:id="rId123" w:anchor="_ftn1" w:history="1">
        <w:r w:rsidRPr="00153023">
          <w:rPr>
            <w:rStyle w:val="a5"/>
            <w:color w:val="000000" w:themeColor="text1"/>
            <w:kern w:val="2"/>
            <w:sz w:val="16"/>
            <w:szCs w:val="16"/>
          </w:rPr>
          <w:t>[1]</w:t>
        </w:r>
      </w:hyperlink>
      <w:r w:rsidRPr="00153023">
        <w:rPr>
          <w:color w:val="000000" w:themeColor="text1"/>
          <w:kern w:val="2"/>
          <w:sz w:val="16"/>
          <w:szCs w:val="16"/>
        </w:rPr>
        <w:t xml:space="preserve"> о разрешении им заниматься золотым и горным промыслами: первая — в южной части Забайкальской обл., а второй — в южной части Иркутской губ., а также в Приморской обл. и в южной части Забайкальской обл., причем вследствие произведенных по сему делу Министерством торговли и промышленности сношений бывш. министры иностранных и внутренних дел и финансов, а также бывш. Приамурский и бывш. Иркутский генерал-губернаторы изъявили свое согласие на таковое допущение.</w:t>
      </w:r>
    </w:p>
    <w:p w14:paraId="4ADD5A28" w14:textId="77777777" w:rsidR="00883CAF" w:rsidRPr="00153023" w:rsidRDefault="00883CAF" w:rsidP="00153023">
      <w:pPr>
        <w:pStyle w:val="rtejustify"/>
        <w:spacing w:before="0" w:after="0"/>
        <w:rPr>
          <w:color w:val="000000" w:themeColor="text1"/>
          <w:kern w:val="2"/>
          <w:sz w:val="16"/>
          <w:szCs w:val="16"/>
        </w:rPr>
      </w:pPr>
      <w:r w:rsidRPr="00153023">
        <w:rPr>
          <w:color w:val="000000" w:themeColor="text1"/>
          <w:kern w:val="2"/>
          <w:sz w:val="16"/>
          <w:szCs w:val="16"/>
        </w:rPr>
        <w:t>Ввиду изложенного министр торговли и промышленности полагал бы: декретом Временного правительства допустить жену швейцарского гражданина Марию Буоль и великобританского подданного Вальтера Гаскэйна к занятию золотым и горным промыслами — первую в южной части Забайкальской обл., а второго — в южной части Иркутской губ.</w:t>
      </w:r>
      <w:r w:rsidR="009C2037" w:rsidRPr="00153023">
        <w:rPr>
          <w:color w:val="000000" w:themeColor="text1"/>
          <w:kern w:val="2"/>
          <w:sz w:val="16"/>
          <w:szCs w:val="16"/>
        </w:rPr>
        <w:t>,</w:t>
      </w:r>
      <w:r w:rsidRPr="00153023">
        <w:rPr>
          <w:color w:val="000000" w:themeColor="text1"/>
          <w:kern w:val="2"/>
          <w:sz w:val="16"/>
          <w:szCs w:val="16"/>
        </w:rPr>
        <w:t xml:space="preserve"> а также в обл. Приморской и в южной части Забайкальской обл.</w:t>
      </w:r>
      <w:hyperlink r:id="rId124" w:anchor="_ftn2" w:history="1">
        <w:r w:rsidRPr="00153023">
          <w:rPr>
            <w:rStyle w:val="a5"/>
            <w:color w:val="000000" w:themeColor="text1"/>
            <w:kern w:val="2"/>
            <w:sz w:val="16"/>
            <w:szCs w:val="16"/>
          </w:rPr>
          <w:t>[2]</w:t>
        </w:r>
      </w:hyperlink>
    </w:p>
    <w:p w14:paraId="28D88521" w14:textId="77777777" w:rsidR="00883CAF" w:rsidRPr="00153023" w:rsidRDefault="00883CAF" w:rsidP="00153023">
      <w:pPr>
        <w:pStyle w:val="rtejustify"/>
        <w:spacing w:before="0" w:after="0"/>
        <w:rPr>
          <w:color w:val="000000" w:themeColor="text1"/>
          <w:kern w:val="2"/>
          <w:sz w:val="16"/>
          <w:szCs w:val="16"/>
        </w:rPr>
      </w:pPr>
      <w:r w:rsidRPr="00153023">
        <w:rPr>
          <w:color w:val="000000" w:themeColor="text1"/>
          <w:kern w:val="2"/>
          <w:sz w:val="16"/>
          <w:szCs w:val="16"/>
        </w:rPr>
        <w:t>Подписал за министра торговли и промышленности постоянный комиссар с правами товарища министра, член Государственной думы В. Степанов (15207).</w:t>
      </w:r>
    </w:p>
    <w:p w14:paraId="1577F93D" w14:textId="77777777" w:rsidR="00883CAF" w:rsidRPr="00153023" w:rsidRDefault="00153023" w:rsidP="00153023">
      <w:pPr>
        <w:pStyle w:val="ae"/>
        <w:spacing w:before="0" w:after="0"/>
        <w:jc w:val="both"/>
        <w:rPr>
          <w:color w:val="000000" w:themeColor="text1"/>
          <w:kern w:val="2"/>
          <w:sz w:val="16"/>
          <w:szCs w:val="16"/>
        </w:rPr>
      </w:pPr>
      <w:hyperlink r:id="rId125" w:anchor="_ftnref1" w:history="1">
        <w:r w:rsidR="00883CAF" w:rsidRPr="00153023">
          <w:rPr>
            <w:rStyle w:val="a5"/>
            <w:color w:val="000000" w:themeColor="text1"/>
            <w:kern w:val="2"/>
            <w:sz w:val="16"/>
            <w:szCs w:val="16"/>
          </w:rPr>
          <w:t>[1]</w:t>
        </w:r>
      </w:hyperlink>
      <w:r w:rsidR="00883CAF" w:rsidRPr="00153023">
        <w:rPr>
          <w:color w:val="000000" w:themeColor="text1"/>
          <w:kern w:val="2"/>
          <w:sz w:val="16"/>
          <w:szCs w:val="16"/>
        </w:rPr>
        <w:t xml:space="preserve"> В деле не имеется</w:t>
      </w:r>
    </w:p>
    <w:p w14:paraId="36A1601E" w14:textId="77777777" w:rsidR="00883CAF" w:rsidRPr="00153023" w:rsidRDefault="00153023" w:rsidP="00153023">
      <w:pPr>
        <w:pStyle w:val="ae"/>
        <w:spacing w:before="0" w:after="0"/>
        <w:jc w:val="both"/>
        <w:rPr>
          <w:color w:val="000000" w:themeColor="text1"/>
          <w:kern w:val="2"/>
          <w:sz w:val="16"/>
          <w:szCs w:val="16"/>
        </w:rPr>
      </w:pPr>
      <w:hyperlink r:id="rId126" w:anchor="_ftnref2" w:history="1">
        <w:r w:rsidR="00883CAF" w:rsidRPr="00153023">
          <w:rPr>
            <w:rStyle w:val="a5"/>
            <w:color w:val="000000" w:themeColor="text1"/>
            <w:kern w:val="2"/>
            <w:sz w:val="16"/>
            <w:szCs w:val="16"/>
          </w:rPr>
          <w:t>[2]</w:t>
        </w:r>
      </w:hyperlink>
      <w:r w:rsidR="00883CAF" w:rsidRPr="00153023">
        <w:rPr>
          <w:color w:val="000000" w:themeColor="text1"/>
          <w:kern w:val="2"/>
          <w:sz w:val="16"/>
          <w:szCs w:val="16"/>
        </w:rPr>
        <w:t xml:space="preserve"> Указанное представление Министерства торговли и промышленности было утверждено на заседании Временного правительства 30 апреля 1917 г. (ЦГАОР, ф, 7, оп. 2, д. 6, л. 86 об.) (15207).</w:t>
      </w:r>
    </w:p>
    <w:p w14:paraId="67F13943" w14:textId="77777777" w:rsidR="00883CAF" w:rsidRPr="00153023" w:rsidRDefault="00883CAF"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2C2E9B6E" w14:textId="77777777" w:rsidR="000C5E7E"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30D8782" w14:textId="77777777" w:rsidR="000C5E7E" w:rsidRPr="00153023" w:rsidRDefault="000C5E7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46F984" w14:textId="77777777" w:rsidR="00B62298" w:rsidRPr="00153023" w:rsidRDefault="00B6229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10 (23) мая 1917 первый полет Sopwith Dolphin (20341).</w:t>
      </w:r>
    </w:p>
    <w:p w14:paraId="62DF1EBC" w14:textId="77777777" w:rsidR="00B62298" w:rsidRPr="00153023" w:rsidRDefault="00B62298" w:rsidP="00153023">
      <w:pPr>
        <w:spacing w:after="0" w:line="240" w:lineRule="auto"/>
        <w:jc w:val="both"/>
        <w:rPr>
          <w:rFonts w:ascii="Times New Roman" w:hAnsi="Times New Roman" w:cs="Times New Roman"/>
          <w:color w:val="0070C0"/>
          <w:sz w:val="16"/>
          <w:szCs w:val="16"/>
        </w:rPr>
      </w:pPr>
    </w:p>
    <w:p w14:paraId="091430B7" w14:textId="77777777" w:rsidR="000C5E7E" w:rsidRPr="00153023" w:rsidRDefault="000C5E7E" w:rsidP="00153023">
      <w:pPr>
        <w:pStyle w:val="ae"/>
        <w:spacing w:before="0" w:after="0"/>
        <w:jc w:val="both"/>
        <w:rPr>
          <w:color w:val="000000" w:themeColor="text1"/>
          <w:kern w:val="2"/>
          <w:sz w:val="16"/>
          <w:szCs w:val="16"/>
        </w:rPr>
      </w:pPr>
      <w:r w:rsidRPr="00153023">
        <w:rPr>
          <w:color w:val="000000" w:themeColor="text1"/>
          <w:kern w:val="2"/>
          <w:sz w:val="16"/>
          <w:szCs w:val="16"/>
        </w:rPr>
        <w:t>10 (23) апреля 1917 британские войска атаковали немцев в долине реки Скарпа (протекает через Аррас и далее на запад). На первом этапе им удалось захватить передовые траншеи противника, но затем уже германцы нанесли серию контрударов. Отчаянными усилиями бойцам канадского Королевского Ньюфаундледского полка удалось отстоять взятую деревню Монше-ле-Про, что стало последним успехом союзников. После этого, учитывая тяжелые потери, генерал генерал Хейг остановил наступление (1045).</w:t>
      </w:r>
    </w:p>
    <w:p w14:paraId="669D8F94" w14:textId="77777777" w:rsidR="000C5E7E" w:rsidRPr="00153023" w:rsidRDefault="000C5E7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9A1C5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43D63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29E2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апреля 1917 завод Лебедева получил официальный контракт на 60 Лебедь 12 для создаваемой Школы воздушного боя. Потом передали 33 из 57 строящихся (2843,45).</w:t>
      </w:r>
    </w:p>
    <w:p w14:paraId="1BDE33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78D8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апреля 1917был подписан официальный контракт с фирмой Лебедева на 50 лл Альбатрос. Некоторые машины предполагалось оборудовать двойным управлением, что, впрочем, не отражалось на цене каждого самолета в отдельности, которая равнялась 15.000 руб. Весь заказ предстояло выполнить в период с 19 мая по 4 сентября 1917 г., а по другим данным — с 26 апреля по 25 августа. Чтобы не создавать прецедента и по причине политических беспорядков компания не поспела к сроку и это при том, что этот аэроплан находился в производстве с июня 1916 г. Для улучшения ситуации и после необходимых переговоров флоту были переданы 33 аппарата из числа купленных армией, что вкупе с определенной несогласованностью привело, по всей видимости, к тому, что об</w:t>
      </w:r>
      <w:r w:rsidRPr="00153023">
        <w:rPr>
          <w:rFonts w:ascii="Times New Roman" w:hAnsi="Times New Roman" w:cs="Times New Roman"/>
          <w:color w:val="000000" w:themeColor="text1"/>
          <w:kern w:val="2"/>
          <w:sz w:val="16"/>
          <w:szCs w:val="16"/>
        </w:rPr>
        <w:softHyphen/>
        <w:t>щее количество аэропланов типа "Лебедь 12", направляемых в школу, к концу года достигло 57 единиц (2843).</w:t>
      </w:r>
    </w:p>
    <w:p w14:paraId="550E7D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EDAF3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46684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07472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апреля 1917, по настоянию военного министра А.И.Гучкова, генерал Шидловский был смещен с занимаемой должности. -Новым командиром Эскадры “Муромцев” назначили опытного военного летчика, служившего в части с мо</w:t>
      </w:r>
      <w:r w:rsidRPr="00153023">
        <w:rPr>
          <w:rFonts w:ascii="Times New Roman" w:hAnsi="Times New Roman" w:cs="Times New Roman"/>
          <w:color w:val="000000" w:themeColor="text1"/>
          <w:kern w:val="2"/>
          <w:sz w:val="16"/>
          <w:szCs w:val="16"/>
        </w:rPr>
        <w:softHyphen/>
        <w:t>мента ее образования, — полковника Г. Г. Горшкова. Эскадра по-прежнему представляла из себя бое</w:t>
      </w:r>
      <w:r w:rsidRPr="00153023">
        <w:rPr>
          <w:rFonts w:ascii="Times New Roman" w:hAnsi="Times New Roman" w:cs="Times New Roman"/>
          <w:color w:val="000000" w:themeColor="text1"/>
          <w:kern w:val="2"/>
          <w:sz w:val="16"/>
          <w:szCs w:val="16"/>
        </w:rPr>
        <w:softHyphen/>
        <w:t xml:space="preserve">способную единицу. Ее личный состав насчитывал 111 офицеров и 1441 нижних чинов, в том числе на главной базе </w:t>
      </w:r>
      <w:r w:rsidRPr="00153023">
        <w:rPr>
          <w:rFonts w:ascii="Times New Roman" w:hAnsi="Times New Roman" w:cs="Times New Roman"/>
          <w:iCs/>
          <w:color w:val="000000" w:themeColor="text1"/>
          <w:kern w:val="2"/>
          <w:sz w:val="16"/>
          <w:szCs w:val="16"/>
        </w:rPr>
        <w:t xml:space="preserve">— </w:t>
      </w:r>
      <w:r w:rsidRPr="00153023">
        <w:rPr>
          <w:rFonts w:ascii="Times New Roman" w:hAnsi="Times New Roman" w:cs="Times New Roman"/>
          <w:color w:val="000000" w:themeColor="text1"/>
          <w:kern w:val="2"/>
          <w:sz w:val="16"/>
          <w:szCs w:val="16"/>
        </w:rPr>
        <w:t>75 офицеров и 910 солдат. Материальная часть включала в себя ремонтную базу, большое количество авиационного иму</w:t>
      </w:r>
      <w:r w:rsidRPr="00153023">
        <w:rPr>
          <w:rFonts w:ascii="Times New Roman" w:hAnsi="Times New Roman" w:cs="Times New Roman"/>
          <w:color w:val="000000" w:themeColor="text1"/>
          <w:kern w:val="2"/>
          <w:sz w:val="16"/>
          <w:szCs w:val="16"/>
        </w:rPr>
        <w:softHyphen/>
        <w:t>щества, грузовые и легковые автомоби</w:t>
      </w:r>
      <w:r w:rsidRPr="00153023">
        <w:rPr>
          <w:rFonts w:ascii="Times New Roman" w:hAnsi="Times New Roman" w:cs="Times New Roman"/>
          <w:color w:val="000000" w:themeColor="text1"/>
          <w:kern w:val="2"/>
          <w:sz w:val="16"/>
          <w:szCs w:val="16"/>
        </w:rPr>
        <w:softHyphen/>
        <w:t>ли, трехорудийную зенитную батарею, более 30 легких аэро</w:t>
      </w:r>
      <w:r w:rsidRPr="00153023">
        <w:rPr>
          <w:rFonts w:ascii="Times New Roman" w:hAnsi="Times New Roman" w:cs="Times New Roman"/>
          <w:color w:val="000000" w:themeColor="text1"/>
          <w:kern w:val="2"/>
          <w:sz w:val="16"/>
          <w:szCs w:val="16"/>
        </w:rPr>
        <w:softHyphen/>
        <w:t>планов (истребители и разведчики). Но из имевшихся 18 “Му</w:t>
      </w:r>
      <w:r w:rsidRPr="00153023">
        <w:rPr>
          <w:rFonts w:ascii="Times New Roman" w:hAnsi="Times New Roman" w:cs="Times New Roman"/>
          <w:color w:val="000000" w:themeColor="text1"/>
          <w:kern w:val="2"/>
          <w:sz w:val="16"/>
          <w:szCs w:val="16"/>
        </w:rPr>
        <w:softHyphen/>
        <w:t>ромцев” к ведению боевой работы были готовы только шесть. Поставки новых машин, к тому же крайне нере</w:t>
      </w:r>
      <w:r w:rsidRPr="00153023">
        <w:rPr>
          <w:rFonts w:ascii="Times New Roman" w:hAnsi="Times New Roman" w:cs="Times New Roman"/>
          <w:color w:val="000000" w:themeColor="text1"/>
          <w:kern w:val="2"/>
          <w:sz w:val="16"/>
          <w:szCs w:val="16"/>
        </w:rPr>
        <w:softHyphen/>
        <w:t>гулярные, не могли исправить положения, так как к этому времени развитие конструкции “Муромца” до</w:t>
      </w:r>
      <w:r w:rsidRPr="00153023">
        <w:rPr>
          <w:rFonts w:ascii="Times New Roman" w:hAnsi="Times New Roman" w:cs="Times New Roman"/>
          <w:color w:val="000000" w:themeColor="text1"/>
          <w:kern w:val="2"/>
          <w:sz w:val="16"/>
          <w:szCs w:val="16"/>
        </w:rPr>
        <w:softHyphen/>
        <w:t>стигло своего предела и перестало удовлетворять воз</w:t>
      </w:r>
      <w:r w:rsidRPr="00153023">
        <w:rPr>
          <w:rFonts w:ascii="Times New Roman" w:hAnsi="Times New Roman" w:cs="Times New Roman"/>
          <w:color w:val="000000" w:themeColor="text1"/>
          <w:kern w:val="2"/>
          <w:sz w:val="16"/>
          <w:szCs w:val="16"/>
        </w:rPr>
        <w:softHyphen/>
        <w:t>росшим требованиям военных. Сказывалось несоответствие заводских летно -тех</w:t>
      </w:r>
      <w:r w:rsidRPr="00153023">
        <w:rPr>
          <w:rFonts w:ascii="Times New Roman" w:hAnsi="Times New Roman" w:cs="Times New Roman"/>
          <w:color w:val="000000" w:themeColor="text1"/>
          <w:kern w:val="2"/>
          <w:sz w:val="16"/>
          <w:szCs w:val="16"/>
        </w:rPr>
        <w:softHyphen/>
        <w:t>нических данных “Муромцев” реальным. Так, соглас</w:t>
      </w:r>
      <w:r w:rsidRPr="00153023">
        <w:rPr>
          <w:rFonts w:ascii="Times New Roman" w:hAnsi="Times New Roman" w:cs="Times New Roman"/>
          <w:color w:val="000000" w:themeColor="text1"/>
          <w:kern w:val="2"/>
          <w:sz w:val="16"/>
          <w:szCs w:val="16"/>
        </w:rPr>
        <w:softHyphen/>
        <w:t>но данным промышленности самолет с четырехчасо</w:t>
      </w:r>
      <w:r w:rsidRPr="00153023">
        <w:rPr>
          <w:rFonts w:ascii="Times New Roman" w:hAnsi="Times New Roman" w:cs="Times New Roman"/>
          <w:color w:val="000000" w:themeColor="text1"/>
          <w:kern w:val="2"/>
          <w:sz w:val="16"/>
          <w:szCs w:val="16"/>
        </w:rPr>
        <w:softHyphen/>
        <w:t>вым запасом горючего мог брать на борт 800 кг бомб. Но в связи с тем, что на “Муромцах” устанавлива</w:t>
      </w:r>
      <w:r w:rsidRPr="00153023">
        <w:rPr>
          <w:rFonts w:ascii="Times New Roman" w:hAnsi="Times New Roman" w:cs="Times New Roman"/>
          <w:color w:val="000000" w:themeColor="text1"/>
          <w:kern w:val="2"/>
          <w:sz w:val="16"/>
          <w:szCs w:val="16"/>
        </w:rPr>
        <w:softHyphen/>
        <w:t>лись маломощные двигатели, реально в боевых вы</w:t>
      </w:r>
      <w:r w:rsidRPr="00153023">
        <w:rPr>
          <w:rFonts w:ascii="Times New Roman" w:hAnsi="Times New Roman" w:cs="Times New Roman"/>
          <w:color w:val="000000" w:themeColor="text1"/>
          <w:kern w:val="2"/>
          <w:sz w:val="16"/>
          <w:szCs w:val="16"/>
        </w:rPr>
        <w:softHyphen/>
        <w:t>летах самолеты несли всею 150-200 кг бомбовой на</w:t>
      </w:r>
      <w:r w:rsidRPr="00153023">
        <w:rPr>
          <w:rFonts w:ascii="Times New Roman" w:hAnsi="Times New Roman" w:cs="Times New Roman"/>
          <w:color w:val="000000" w:themeColor="text1"/>
          <w:kern w:val="2"/>
          <w:sz w:val="16"/>
          <w:szCs w:val="16"/>
        </w:rPr>
        <w:softHyphen/>
        <w:t>грузки (553).</w:t>
      </w:r>
    </w:p>
    <w:p w14:paraId="4E426E9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98E67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5CDBC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AA228A" w14:textId="77777777" w:rsidR="00B62298" w:rsidRPr="00153023" w:rsidRDefault="00B6229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11 (24) апреля 1917 управляя Halberstadt CL.II , гауптман Эдуард В. Зорер, командир Schutzstaffel 7 - немецкой эскадрильи сопровождения, которой поручено использование двухместных самолетов для сопровождения двухместных разведывательных самолетов, спускается на высоту 60 футов (18,3 метра), чтобы использовать пулеметный огонь для поддержки немецких войск, контратакующих британские окопы вдоль дороги Гаврель - Рё возле Арраса во время битвы при Аррасе . Под обстрелом сотен британских винтовок и пулеметов он и его пилот обстреливают британские траншеи 500 патронами, прежде чем попадание в двигатель вынуждает их отступить. Инцидент представляет собой рождение непосредственной авиационной поддержки – штурмовки как миссии ВВС (20341).</w:t>
      </w:r>
    </w:p>
    <w:p w14:paraId="4BFBE1F9" w14:textId="77777777" w:rsidR="00B62298" w:rsidRPr="00153023" w:rsidRDefault="00B62298" w:rsidP="00153023">
      <w:pPr>
        <w:spacing w:after="0" w:line="240" w:lineRule="auto"/>
        <w:jc w:val="both"/>
        <w:rPr>
          <w:rFonts w:ascii="Times New Roman" w:hAnsi="Times New Roman" w:cs="Times New Roman"/>
          <w:color w:val="0070C0"/>
          <w:sz w:val="16"/>
          <w:szCs w:val="16"/>
        </w:rPr>
      </w:pPr>
    </w:p>
    <w:p w14:paraId="06DE2D78" w14:textId="77777777" w:rsidR="00B62298" w:rsidRPr="00153023" w:rsidRDefault="00B6229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11 (24) мая 1917 первый полет B-1 - первого дирижабля класса B ВМС США (20341).</w:t>
      </w:r>
    </w:p>
    <w:p w14:paraId="1482F9FC" w14:textId="77777777" w:rsidR="00B62298" w:rsidRPr="00153023" w:rsidRDefault="00B62298" w:rsidP="00153023">
      <w:pPr>
        <w:spacing w:after="0" w:line="240" w:lineRule="auto"/>
        <w:jc w:val="both"/>
        <w:rPr>
          <w:rFonts w:ascii="Times New Roman" w:hAnsi="Times New Roman" w:cs="Times New Roman"/>
          <w:color w:val="0070C0"/>
          <w:sz w:val="16"/>
          <w:szCs w:val="16"/>
        </w:rPr>
      </w:pPr>
    </w:p>
    <w:p w14:paraId="30D64A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апреля 1917 в США был утвержден закон о Займе свободы, в соответствии с которым начался выпуск облигаций военного займа (3907,92).</w:t>
      </w:r>
    </w:p>
    <w:p w14:paraId="27EF78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00C23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D27CF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4CCC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апреля 1917 был принят закон о свободе собраний и объединений (1348,84).</w:t>
      </w:r>
    </w:p>
    <w:p w14:paraId="6C5416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FEAB60" w14:textId="77777777" w:rsidR="009C2037"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7501629B" w14:textId="77777777" w:rsidR="009C2037" w:rsidRPr="00153023" w:rsidRDefault="009C203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30C154" w14:textId="77777777" w:rsidR="009C2037" w:rsidRPr="00153023" w:rsidRDefault="009C2037"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12 (25) апреля 1917</w:t>
      </w:r>
      <w:r w:rsidRPr="00153023">
        <w:rPr>
          <w:rFonts w:ascii="Times New Roman" w:hAnsi="Times New Roman" w:cs="Times New Roman"/>
          <w:color w:val="000000" w:themeColor="text1"/>
          <w:kern w:val="2"/>
          <w:sz w:val="16"/>
          <w:szCs w:val="16"/>
        </w:rPr>
        <w:t xml:space="preserve"> г. Отношение Министерства иностранных дел военному министру о необходимости удовлетворения ходатайства бельгийских предприятий о предоставлении топлива.</w:t>
      </w:r>
    </w:p>
    <w:p w14:paraId="56759871" w14:textId="77777777" w:rsidR="009C2037" w:rsidRPr="00153023" w:rsidRDefault="009C20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458-459</w:t>
      </w:r>
    </w:p>
    <w:p w14:paraId="78661A96" w14:textId="77777777" w:rsidR="009C2037" w:rsidRPr="00153023" w:rsidRDefault="009C20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369, оп. 14, д. 14, лл. 152—153. Подлинник.</w:t>
      </w:r>
    </w:p>
    <w:p w14:paraId="0016F025" w14:textId="77777777" w:rsidR="009C2037" w:rsidRPr="00153023" w:rsidRDefault="009C2037" w:rsidP="00153023">
      <w:pPr>
        <w:pStyle w:val="rtejustify"/>
        <w:spacing w:before="0" w:after="0"/>
        <w:rPr>
          <w:color w:val="000000" w:themeColor="text1"/>
          <w:kern w:val="2"/>
          <w:sz w:val="16"/>
          <w:szCs w:val="16"/>
        </w:rPr>
      </w:pPr>
      <w:r w:rsidRPr="00153023">
        <w:rPr>
          <w:color w:val="000000" w:themeColor="text1"/>
          <w:kern w:val="2"/>
          <w:sz w:val="16"/>
          <w:szCs w:val="16"/>
        </w:rPr>
        <w:t>Бельгийская миссия в Петрограде обратилась в Министерство иностранных дел со следующим представлением.</w:t>
      </w:r>
    </w:p>
    <w:p w14:paraId="0B077477" w14:textId="77777777" w:rsidR="009C2037" w:rsidRPr="00153023" w:rsidRDefault="009C2037" w:rsidP="00153023">
      <w:pPr>
        <w:pStyle w:val="rtejustify"/>
        <w:spacing w:before="0" w:after="0"/>
        <w:rPr>
          <w:color w:val="000000" w:themeColor="text1"/>
          <w:kern w:val="2"/>
          <w:sz w:val="16"/>
          <w:szCs w:val="16"/>
        </w:rPr>
      </w:pPr>
      <w:r w:rsidRPr="00153023">
        <w:rPr>
          <w:color w:val="000000" w:themeColor="text1"/>
          <w:kern w:val="2"/>
          <w:sz w:val="16"/>
          <w:szCs w:val="16"/>
        </w:rPr>
        <w:t>Бельгийские предприятия: Об-во Торецкого сталелитейного завода в Дружковке, Южно-Русское стекольное об-во в Константиновне — указывают на свое трудное положение. Недостаток топлива вызвал уже более двух месяцев тому назад прекращение работ в этих предприятиях. Рабочие поэтому бездействуют, причем по требованию военных властей все три общества до сего времени выдавали рабочим значительные воспособления, что вызывает крупные убытки, достигшие для одного лишь железопрокатного завода 250 000 руб.</w:t>
      </w:r>
    </w:p>
    <w:p w14:paraId="380BB57A" w14:textId="77777777" w:rsidR="009C2037" w:rsidRPr="00153023" w:rsidRDefault="009C2037" w:rsidP="00153023">
      <w:pPr>
        <w:pStyle w:val="rtejustify"/>
        <w:spacing w:before="0" w:after="0"/>
        <w:rPr>
          <w:color w:val="000000" w:themeColor="text1"/>
          <w:kern w:val="2"/>
          <w:sz w:val="16"/>
          <w:szCs w:val="16"/>
        </w:rPr>
      </w:pPr>
      <w:r w:rsidRPr="00153023">
        <w:rPr>
          <w:color w:val="000000" w:themeColor="text1"/>
          <w:kern w:val="2"/>
          <w:sz w:val="16"/>
          <w:szCs w:val="16"/>
        </w:rPr>
        <w:t>Все три предприятия, в которые вложены исключительно бельгийские капиталы, лишены с объявления войны всех сношений со своими правлениями: со стороны же русских властей они, по их заявлению, но всегда встречают ту поддержку, коей пользуются подобные же предприятия, имеющие правления в Петрограде.</w:t>
      </w:r>
    </w:p>
    <w:p w14:paraId="343DCBF4" w14:textId="77777777" w:rsidR="009C2037" w:rsidRPr="00153023" w:rsidRDefault="009C2037" w:rsidP="00153023">
      <w:pPr>
        <w:pStyle w:val="rtejustify"/>
        <w:spacing w:before="0" w:after="0"/>
        <w:rPr>
          <w:color w:val="000000" w:themeColor="text1"/>
          <w:kern w:val="2"/>
          <w:sz w:val="16"/>
          <w:szCs w:val="16"/>
        </w:rPr>
      </w:pPr>
      <w:r w:rsidRPr="00153023">
        <w:rPr>
          <w:color w:val="000000" w:themeColor="text1"/>
          <w:kern w:val="2"/>
          <w:sz w:val="16"/>
          <w:szCs w:val="16"/>
        </w:rPr>
        <w:t>В настоящее время названные заводы просят</w:t>
      </w:r>
    </w:p>
    <w:p w14:paraId="41C60D9B" w14:textId="77777777" w:rsidR="009C2037" w:rsidRPr="00153023" w:rsidRDefault="009C2037" w:rsidP="00153023">
      <w:pPr>
        <w:pStyle w:val="rtejustify"/>
        <w:spacing w:before="0" w:after="0"/>
        <w:rPr>
          <w:color w:val="000000" w:themeColor="text1"/>
          <w:kern w:val="2"/>
          <w:sz w:val="16"/>
          <w:szCs w:val="16"/>
        </w:rPr>
      </w:pPr>
      <w:r w:rsidRPr="00153023">
        <w:rPr>
          <w:color w:val="000000" w:themeColor="text1"/>
          <w:kern w:val="2"/>
          <w:sz w:val="16"/>
          <w:szCs w:val="16"/>
        </w:rPr>
        <w:t>1) особого внимания к просьбам о топливе, обращенным ими в Харьковский комитет по распределению угля;</w:t>
      </w:r>
      <w:hyperlink r:id="rId127" w:anchor="_ftn1" w:history="1">
        <w:r w:rsidRPr="00153023">
          <w:rPr>
            <w:rStyle w:val="a5"/>
            <w:color w:val="000000" w:themeColor="text1"/>
            <w:kern w:val="2"/>
            <w:sz w:val="16"/>
            <w:szCs w:val="16"/>
          </w:rPr>
          <w:t>[1]</w:t>
        </w:r>
      </w:hyperlink>
    </w:p>
    <w:p w14:paraId="6604D576" w14:textId="77777777" w:rsidR="009C2037" w:rsidRPr="00153023" w:rsidRDefault="009C2037" w:rsidP="00153023">
      <w:pPr>
        <w:pStyle w:val="rtejustify"/>
        <w:spacing w:before="0" w:after="0"/>
        <w:rPr>
          <w:color w:val="000000" w:themeColor="text1"/>
          <w:kern w:val="2"/>
          <w:sz w:val="16"/>
          <w:szCs w:val="16"/>
        </w:rPr>
      </w:pPr>
      <w:r w:rsidRPr="00153023">
        <w:rPr>
          <w:color w:val="000000" w:themeColor="text1"/>
          <w:kern w:val="2"/>
          <w:sz w:val="16"/>
          <w:szCs w:val="16"/>
        </w:rPr>
        <w:t>2) чтобы предоставленное названным комитетом топливо не реквизировалось для железных дорог и, в частности,</w:t>
      </w:r>
    </w:p>
    <w:p w14:paraId="627E0E1F" w14:textId="77777777" w:rsidR="009C2037" w:rsidRPr="00153023" w:rsidRDefault="009C2037" w:rsidP="00153023">
      <w:pPr>
        <w:pStyle w:val="rtejustify"/>
        <w:spacing w:before="0" w:after="0"/>
        <w:rPr>
          <w:color w:val="000000" w:themeColor="text1"/>
          <w:kern w:val="2"/>
          <w:sz w:val="16"/>
          <w:szCs w:val="16"/>
        </w:rPr>
      </w:pPr>
      <w:r w:rsidRPr="00153023">
        <w:rPr>
          <w:color w:val="000000" w:themeColor="text1"/>
          <w:kern w:val="2"/>
          <w:sz w:val="16"/>
          <w:szCs w:val="16"/>
        </w:rPr>
        <w:t>3) для Константішовского железопрокатного завода, чтобы Комитет по распределению угля не реквизировал более уголь, принадлежащий Бельгийскому об-ву в так называемом Государевом Байраке. По особом}’ соглашению обоих этих предприятий топливо, добываемое Бельгийским об-вом в Государевом Байраке, поступает для Константиновского об-ва.</w:t>
      </w:r>
    </w:p>
    <w:p w14:paraId="18F09793" w14:textId="77777777" w:rsidR="009C2037" w:rsidRPr="00153023" w:rsidRDefault="009C2037" w:rsidP="00153023">
      <w:pPr>
        <w:pStyle w:val="rtejustify"/>
        <w:spacing w:before="0" w:after="0"/>
        <w:rPr>
          <w:color w:val="000000" w:themeColor="text1"/>
          <w:kern w:val="2"/>
          <w:sz w:val="16"/>
          <w:szCs w:val="16"/>
        </w:rPr>
      </w:pPr>
      <w:r w:rsidRPr="00153023">
        <w:rPr>
          <w:color w:val="000000" w:themeColor="text1"/>
          <w:kern w:val="2"/>
          <w:sz w:val="16"/>
          <w:szCs w:val="16"/>
        </w:rPr>
        <w:t>Далее миссия сообщила следующие сведения о трех названных предприятиях.</w:t>
      </w:r>
    </w:p>
    <w:p w14:paraId="60F3B3D9" w14:textId="77777777" w:rsidR="009C2037" w:rsidRPr="00153023" w:rsidRDefault="009C2037" w:rsidP="00153023">
      <w:pPr>
        <w:pStyle w:val="rtejustify"/>
        <w:spacing w:before="0" w:after="0"/>
        <w:rPr>
          <w:color w:val="000000" w:themeColor="text1"/>
          <w:kern w:val="2"/>
          <w:sz w:val="16"/>
          <w:szCs w:val="16"/>
        </w:rPr>
      </w:pPr>
      <w:r w:rsidRPr="00153023">
        <w:rPr>
          <w:color w:val="000000" w:themeColor="text1"/>
          <w:kern w:val="2"/>
          <w:sz w:val="16"/>
          <w:szCs w:val="16"/>
        </w:rPr>
        <w:t>1. Об-во железопрокатного завода в Константиновке. Производство чугун, сталь для снарядов, специальные стали для артиллерии, железнодорожные принадлежности, железо в брусьях и бензол. Месячная потребность в топливе 1 050 000 иуд. угля. Число рабочих 2500 чел. Директор Понсен.</w:t>
      </w:r>
    </w:p>
    <w:p w14:paraId="004776AF" w14:textId="77777777" w:rsidR="009C2037" w:rsidRPr="00153023" w:rsidRDefault="009C2037" w:rsidP="00153023">
      <w:pPr>
        <w:pStyle w:val="rtejustify"/>
        <w:spacing w:before="0" w:after="0"/>
        <w:rPr>
          <w:color w:val="000000" w:themeColor="text1"/>
          <w:kern w:val="2"/>
          <w:sz w:val="16"/>
          <w:szCs w:val="16"/>
        </w:rPr>
      </w:pPr>
      <w:r w:rsidRPr="00153023">
        <w:rPr>
          <w:color w:val="000000" w:themeColor="text1"/>
          <w:kern w:val="2"/>
          <w:sz w:val="16"/>
          <w:szCs w:val="16"/>
        </w:rPr>
        <w:t>2. Торец кое об-во в Дружковке. Производство: железнодорожные части (стрелки и скрепления), скобы, вагонные и паровозные части, снаряды, детонаторы и иные артиллерийские припасы, части узкоколейных дорог для фронта, походные печи для интендантства. Месячная потребность в топливе 125 000 пуд. угля, 35 000 пуд. кокса и 20 000 пуд. мазута. Число рабочих 2500 чел. Директор Балтазар.</w:t>
      </w:r>
    </w:p>
    <w:p w14:paraId="50A0CBCC" w14:textId="77777777" w:rsidR="009C2037" w:rsidRPr="00153023" w:rsidRDefault="009C2037" w:rsidP="00153023">
      <w:pPr>
        <w:pStyle w:val="rtejustify"/>
        <w:spacing w:before="0" w:after="0"/>
        <w:rPr>
          <w:color w:val="000000" w:themeColor="text1"/>
          <w:kern w:val="2"/>
          <w:sz w:val="16"/>
          <w:szCs w:val="16"/>
        </w:rPr>
      </w:pPr>
      <w:r w:rsidRPr="00153023">
        <w:rPr>
          <w:color w:val="000000" w:themeColor="text1"/>
          <w:kern w:val="2"/>
          <w:sz w:val="16"/>
          <w:szCs w:val="16"/>
        </w:rPr>
        <w:t>3. Об-во Южно-Русского стекольного завода в Константиновне. Производство: части тяжелых снарядов, прожекторы, перископы, специальные плиты и стекла для флота, огнеупорные материалы для новой доменной печи, сооружаемой на железопрокатном заводе. Месячная потребность в топливе 100 000 пуд. угля. Число рабочих 700 чел. Директор Эне.</w:t>
      </w:r>
    </w:p>
    <w:p w14:paraId="43B7421A" w14:textId="77777777" w:rsidR="009C2037" w:rsidRPr="00153023" w:rsidRDefault="009C2037" w:rsidP="00153023">
      <w:pPr>
        <w:pStyle w:val="rtejustify"/>
        <w:spacing w:before="0" w:after="0"/>
        <w:rPr>
          <w:color w:val="000000" w:themeColor="text1"/>
          <w:kern w:val="2"/>
          <w:sz w:val="16"/>
          <w:szCs w:val="16"/>
        </w:rPr>
      </w:pPr>
      <w:r w:rsidRPr="00153023">
        <w:rPr>
          <w:color w:val="000000" w:themeColor="text1"/>
          <w:kern w:val="2"/>
          <w:sz w:val="16"/>
          <w:szCs w:val="16"/>
        </w:rPr>
        <w:t>Сообщая изложенное, считаю долгом отметить, что, помимо вопроса о целесообразности поддержки названных заводов в целях успеха ведения войны, благоприятное отношение к названному ходатайству вполне соответствовало бы отношению к бельгийским интересам ео стороны России как союзного государства.</w:t>
      </w:r>
      <w:hyperlink r:id="rId128" w:anchor="_ftn2" w:history="1">
        <w:r w:rsidRPr="00153023">
          <w:rPr>
            <w:rStyle w:val="a5"/>
            <w:color w:val="000000" w:themeColor="text1"/>
            <w:kern w:val="2"/>
            <w:sz w:val="16"/>
            <w:szCs w:val="16"/>
          </w:rPr>
          <w:t>[2]</w:t>
        </w:r>
      </w:hyperlink>
    </w:p>
    <w:p w14:paraId="686FC45F" w14:textId="77777777" w:rsidR="009C2037" w:rsidRPr="00153023" w:rsidRDefault="009C2037" w:rsidP="00153023">
      <w:pPr>
        <w:pStyle w:val="rtejustify"/>
        <w:spacing w:before="0" w:after="0"/>
        <w:rPr>
          <w:color w:val="000000" w:themeColor="text1"/>
          <w:kern w:val="2"/>
          <w:sz w:val="16"/>
          <w:szCs w:val="16"/>
        </w:rPr>
      </w:pPr>
      <w:r w:rsidRPr="00153023">
        <w:rPr>
          <w:color w:val="000000" w:themeColor="text1"/>
          <w:kern w:val="2"/>
          <w:sz w:val="16"/>
          <w:szCs w:val="16"/>
        </w:rPr>
        <w:t>Копия настоящего отношения препровождается министру торговли и промышленности.</w:t>
      </w:r>
    </w:p>
    <w:p w14:paraId="22CD640E" w14:textId="77777777" w:rsidR="009C2037" w:rsidRPr="00153023" w:rsidRDefault="009C2037"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Товарищ министра Нольде.</w:t>
      </w:r>
    </w:p>
    <w:p w14:paraId="3C842402" w14:textId="77777777" w:rsidR="009C2037" w:rsidRPr="00153023" w:rsidRDefault="009C2037"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За директора кн. Урусов.</w:t>
      </w:r>
    </w:p>
    <w:p w14:paraId="34664009" w14:textId="77777777" w:rsidR="009C2037" w:rsidRPr="00153023" w:rsidRDefault="00153023" w:rsidP="00153023">
      <w:pPr>
        <w:pStyle w:val="ae"/>
        <w:spacing w:before="0" w:after="0"/>
        <w:jc w:val="both"/>
        <w:rPr>
          <w:color w:val="000000" w:themeColor="text1"/>
          <w:kern w:val="2"/>
          <w:sz w:val="16"/>
          <w:szCs w:val="16"/>
        </w:rPr>
      </w:pPr>
      <w:hyperlink r:id="rId129" w:anchor="_ftnref1" w:history="1">
        <w:r w:rsidR="009C2037" w:rsidRPr="00153023">
          <w:rPr>
            <w:rStyle w:val="a5"/>
            <w:color w:val="000000" w:themeColor="text1"/>
            <w:kern w:val="2"/>
            <w:sz w:val="16"/>
            <w:szCs w:val="16"/>
          </w:rPr>
          <w:t>[1]</w:t>
        </w:r>
      </w:hyperlink>
      <w:r w:rsidR="009C2037" w:rsidRPr="00153023">
        <w:rPr>
          <w:color w:val="000000" w:themeColor="text1"/>
          <w:kern w:val="2"/>
          <w:sz w:val="16"/>
          <w:szCs w:val="16"/>
        </w:rPr>
        <w:t xml:space="preserve"> По-видимому, имеется в виду Управление главноуполномоченного по снабжению донецким топливом.</w:t>
      </w:r>
    </w:p>
    <w:p w14:paraId="51B374E8" w14:textId="77777777" w:rsidR="009C2037" w:rsidRPr="00153023" w:rsidRDefault="00153023" w:rsidP="00153023">
      <w:pPr>
        <w:pStyle w:val="ae"/>
        <w:spacing w:before="0" w:after="0"/>
        <w:jc w:val="both"/>
        <w:rPr>
          <w:color w:val="000000" w:themeColor="text1"/>
          <w:kern w:val="2"/>
          <w:sz w:val="16"/>
          <w:szCs w:val="16"/>
        </w:rPr>
      </w:pPr>
      <w:hyperlink r:id="rId130" w:anchor="_ftnref2" w:history="1">
        <w:r w:rsidR="009C2037" w:rsidRPr="00153023">
          <w:rPr>
            <w:rStyle w:val="a5"/>
            <w:color w:val="000000" w:themeColor="text1"/>
            <w:kern w:val="2"/>
            <w:sz w:val="16"/>
            <w:szCs w:val="16"/>
          </w:rPr>
          <w:t>[2]</w:t>
        </w:r>
      </w:hyperlink>
      <w:r w:rsidR="009C2037" w:rsidRPr="00153023">
        <w:rPr>
          <w:color w:val="000000" w:themeColor="text1"/>
          <w:kern w:val="2"/>
          <w:sz w:val="16"/>
          <w:szCs w:val="16"/>
        </w:rPr>
        <w:t xml:space="preserve"> Главноуполномоченный по топливу предложил принять срочные меры к предоставлению бельгийским предприятиям донецкого топлива в потребном количестве и обеспечению их топливом в последующее время (см. в том же деле, л. 157) (15206).</w:t>
      </w:r>
    </w:p>
    <w:p w14:paraId="6C98C7BD" w14:textId="77777777" w:rsidR="009C2037" w:rsidRPr="00153023" w:rsidRDefault="009C2037"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3C33873C" w14:textId="77777777" w:rsidR="009C2037" w:rsidRPr="00153023" w:rsidRDefault="009C20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 xml:space="preserve">12 (25) апреля 1917 г. </w:t>
      </w:r>
      <w:r w:rsidRPr="00153023">
        <w:rPr>
          <w:rFonts w:ascii="Times New Roman" w:hAnsi="Times New Roman" w:cs="Times New Roman"/>
          <w:color w:val="000000" w:themeColor="text1"/>
          <w:kern w:val="2"/>
          <w:sz w:val="16"/>
          <w:szCs w:val="16"/>
        </w:rPr>
        <w:t>Телеграмма ген. А. П. Залюбовского пом. военного министра ген. А. А. Маниковскому о необходимости присылки в США специального уполномоченного Временного правительства и о невыгодности сношений России с США через Англию.</w:t>
      </w:r>
    </w:p>
    <w:p w14:paraId="1FD7E017" w14:textId="77777777" w:rsidR="009C2037" w:rsidRPr="00153023" w:rsidRDefault="009C20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479</w:t>
      </w:r>
    </w:p>
    <w:p w14:paraId="37BC9D49" w14:textId="77777777" w:rsidR="009C2037" w:rsidRPr="00153023" w:rsidRDefault="009C20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2000, оп. 1, д. 6203, л. 98-98об. Подлинник.</w:t>
      </w:r>
    </w:p>
    <w:p w14:paraId="59EAC592" w14:textId="77777777" w:rsidR="009C2037" w:rsidRPr="00153023" w:rsidRDefault="009C2037" w:rsidP="00153023">
      <w:pPr>
        <w:pStyle w:val="rtejustify"/>
        <w:spacing w:before="0" w:after="0"/>
        <w:rPr>
          <w:color w:val="000000" w:themeColor="text1"/>
          <w:kern w:val="2"/>
          <w:sz w:val="16"/>
          <w:szCs w:val="16"/>
        </w:rPr>
      </w:pPr>
      <w:r w:rsidRPr="00153023">
        <w:rPr>
          <w:color w:val="000000" w:themeColor="text1"/>
          <w:kern w:val="2"/>
          <w:sz w:val="16"/>
          <w:szCs w:val="16"/>
        </w:rPr>
        <w:t>Отсутствие здесь специального уполномоченного говорить и заботиться о нуждах России от имени русского правительства ставит все наше дело в безвыходное и унизительное положение. По газетам Бальфур говорит за всех союзников, но при нем состоит лишь один член комиссия Мильнера и никого из русских. Председатель нашего АМСКО не знает даже, что нам сейчас нужно, что предположено заказывать в Америке, в каком положении наше финансовое взаимоотношение с Америкой и пр. Сношения между нами и американцами через англичан во всех решительно вопросах связывают по-прежнему нас по рукам, тем более, что нас никто ни о чем не спрашивает, а по всем нашим вопросам посольство находит невозможным вступать в сношения с СОПРА до получения инструкций из Петрограда. Положение вынудило АМСКО все же сноситься с отделами СОПРА через морского и военного агентов и других своих представителей, но все это частные сношения, не могущие дать требующихся результатов; необходимо немедленно признать комитет правительствен ним и указать или прислать лиц, аккредитованных Временным правительством. Шпионаж теперь для нас не так страшен, потому что им специально занялось СОПРА, а надо все силы употребить на то, чтобы СОПРА обеспечило надлежащее выполнение наших заказов на заводах и оплату за них. Мы должны быть равноправными на американском рынке, а не исполнять лишь требования англичан, часто идущие совсем вразрез с нашими интересами. Мы должны получить свой свободный кредит, а вопросы о распределении рынка между союзниками пропорционально потребности каждого должны решаться специальной американской между-союзной конференцией или бюро при непременном участии, а может быть, и под председательством представителя СОПРА. Убедительнейше прошу оказать влияние на скорейшее разрешение этого вопроса. № 4298</w:t>
      </w:r>
    </w:p>
    <w:p w14:paraId="1EAA59E4" w14:textId="77777777" w:rsidR="009C2037" w:rsidRPr="00153023" w:rsidRDefault="009C2037"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Залюбовский (15167).</w:t>
      </w:r>
    </w:p>
    <w:p w14:paraId="0847503B" w14:textId="77777777" w:rsidR="009C2037" w:rsidRPr="00153023" w:rsidRDefault="009C2037"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32DD971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9FA14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011A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апреля 1917 из Бельгии поднялись 23 "Гота", несущие по 13 бомб каждый, и направились на Лондон. Из-за сильной облачности до цели добрались лишь два бомбардировщика и сбросили на город всего пять бомб. Однако разрушения при этом были больше, чем после налетов цепелли- нов. Погибло 16 солдат, 16 гражданских, 30 женщин, 25 детей. Всего было убито 95 и ранено 192 (11999).</w:t>
      </w:r>
    </w:p>
    <w:p w14:paraId="675E4F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2E5DD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5D2FA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D7D18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апреля 1917 г. начальник Воздушной дивизии Балтийского моря капитан 1 р. Б. П. Дудоров получил из штаба 1-й воздушной бригады (Ревель) депешу, гласившую:</w:t>
      </w:r>
    </w:p>
    <w:p w14:paraId="478E052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“Практика показала аппараты О.Р. (код М-11</w:t>
      </w:r>
      <w:r w:rsidRPr="00153023">
        <w:rPr>
          <w:rFonts w:ascii="Times New Roman" w:hAnsi="Times New Roman" w:cs="Times New Roman"/>
          <w:iCs/>
          <w:color w:val="000000" w:themeColor="text1"/>
          <w:kern w:val="2"/>
          <w:sz w:val="16"/>
          <w:szCs w:val="16"/>
        </w:rPr>
        <w:t xml:space="preserve">.) </w:t>
      </w:r>
      <w:r w:rsidRPr="00153023">
        <w:rPr>
          <w:rFonts w:ascii="Times New Roman" w:hAnsi="Times New Roman" w:cs="Times New Roman"/>
          <w:color w:val="000000" w:themeColor="text1"/>
          <w:kern w:val="2"/>
          <w:sz w:val="16"/>
          <w:szCs w:val="16"/>
        </w:rPr>
        <w:t>не пригодны для отражения неприятеля далее аэродрома по причинам:</w:t>
      </w:r>
    </w:p>
    <w:p w14:paraId="2E69871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ненадежность мотора из-за бензопровода под давлением</w:t>
      </w:r>
    </w:p>
    <w:p w14:paraId="2170148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невозможность посадки и подъема на волне</w:t>
      </w:r>
    </w:p>
    <w:p w14:paraId="63CF9DE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совершенно невозможно запустить мотор одному человеку. Для аэродромного же истребителя О.Р. плохо берет высоту&lt;...&gt;”.</w:t>
      </w:r>
    </w:p>
    <w:p w14:paraId="2EEACA7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Казалось, карьере М-11 должен был наступить конец, но у начальства имелись свои доводы продлить службу модели, и летчикам указали, что бензопровод недостаточно надежен почти у всех аппаратов, что садиться в море придется только подбитому аппарату, и что двигатель свободно запускается одним авиатором, знающим, как это делать. Что касается малой скороподъемности, то этот существенный недостаток надеялись устранить установкой 125-сильных моторов. Похоже, что существовала мысль об оснащении М-11 и двигателями “Испано-Суиза” 150 л. с., но в тот момент их просто не было (2807).</w:t>
      </w:r>
    </w:p>
    <w:p w14:paraId="00652B1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33DE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апреля 1917 начала свою деятельность Комиссия по переотправке из портов северных морей авиационно-воздухоплавательного имущества, приобретенного за границей, которая имела постоянное местонахождение на ст. Бакарица СЖД. Подчинялась непосредственно Нач. УВВФ (438,353).</w:t>
      </w:r>
    </w:p>
    <w:p w14:paraId="14DCCB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7A310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апреля 1917 начала свою деятельность "Комиссия по пере</w:t>
      </w:r>
      <w:r w:rsidRPr="00153023">
        <w:rPr>
          <w:rFonts w:ascii="Times New Roman" w:hAnsi="Times New Roman" w:cs="Times New Roman"/>
          <w:color w:val="000000" w:themeColor="text1"/>
          <w:kern w:val="2"/>
          <w:sz w:val="16"/>
          <w:szCs w:val="16"/>
        </w:rPr>
        <w:softHyphen/>
        <w:t>отправке из портов северных морей эвиэционно-Еоздухоплзвэ-тольного имущества, приобретенного заграницей". Нэ эту комиссию, имевшую постоянное местопребывание не станции Бэкз-рице Северной железной дороги, возлагалось-, прием имущества по выгрузке его с пароходов и без, хранение его на линии разгрузки и отпрзвйэ в месте по назначению УВВФ, начальнику которого комиссия подчинялась непосредственно.</w:t>
      </w:r>
    </w:p>
    <w:p w14:paraId="6BB87C1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апреля 1917 в Киев прибыла из Франции авиационная группа под командованием подполковника Борже в составе двух отрядов - истребительного и армейского с 30-ю самолетами, 45 офице</w:t>
      </w:r>
      <w:r w:rsidRPr="00153023">
        <w:rPr>
          <w:rFonts w:ascii="Times New Roman" w:hAnsi="Times New Roman" w:cs="Times New Roman"/>
          <w:color w:val="000000" w:themeColor="text1"/>
          <w:kern w:val="2"/>
          <w:sz w:val="16"/>
          <w:szCs w:val="16"/>
        </w:rPr>
        <w:softHyphen/>
        <w:t>рами и 260 солдатами. Летчики были направлены на алицийский и Румынский фронты. (ЦГВИА. ф.2003, оп.1, д. 1224, л. 92).</w:t>
      </w:r>
    </w:p>
    <w:p w14:paraId="1F7E4DF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819FB9" w14:textId="77777777" w:rsidR="009C2037"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46D94F61" w14:textId="77777777" w:rsidR="009C2037" w:rsidRPr="00153023" w:rsidRDefault="009C203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C7078B" w14:textId="77777777" w:rsidR="009C2037" w:rsidRPr="00153023" w:rsidRDefault="009C2037" w:rsidP="00153023">
      <w:pPr>
        <w:pStyle w:val="ae"/>
        <w:spacing w:before="0" w:after="0"/>
        <w:jc w:val="both"/>
        <w:rPr>
          <w:color w:val="000000" w:themeColor="text1"/>
          <w:kern w:val="2"/>
          <w:sz w:val="16"/>
          <w:szCs w:val="16"/>
        </w:rPr>
      </w:pPr>
      <w:r w:rsidRPr="00153023">
        <w:rPr>
          <w:rStyle w:val="af0"/>
          <w:i w:val="0"/>
          <w:color w:val="000000" w:themeColor="text1"/>
          <w:kern w:val="2"/>
          <w:sz w:val="16"/>
          <w:szCs w:val="16"/>
        </w:rPr>
        <w:t>13 (26) апреля 1917 г. Телеграмма ген. Э. К. Гермониуса ген. А. А. Маниковскому с текстом ответа русского финансового агента в СШАС. А. Угета относительно получения американских кредитов и о необходимости ослабления, в этой связи контроля английского правительства над заготовительной деятельностью русскихорганизаций.</w:t>
      </w:r>
    </w:p>
    <w:p w14:paraId="03792808" w14:textId="77777777" w:rsidR="009C2037" w:rsidRPr="00153023" w:rsidRDefault="009C20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537</w:t>
      </w:r>
    </w:p>
    <w:p w14:paraId="5A0167C9" w14:textId="77777777" w:rsidR="009C2037" w:rsidRPr="00153023" w:rsidRDefault="009C20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1525, оп. 1, д. 607, л. 199—199 об. Заверенная копия.</w:t>
      </w:r>
    </w:p>
    <w:p w14:paraId="02F782A8" w14:textId="77777777" w:rsidR="009C2037" w:rsidRPr="00153023" w:rsidRDefault="009C2037" w:rsidP="00153023">
      <w:pPr>
        <w:pStyle w:val="rtejustify"/>
        <w:spacing w:before="0" w:after="0"/>
        <w:rPr>
          <w:color w:val="000000" w:themeColor="text1"/>
          <w:kern w:val="2"/>
          <w:sz w:val="16"/>
          <w:szCs w:val="16"/>
        </w:rPr>
      </w:pPr>
      <w:r w:rsidRPr="00153023">
        <w:rPr>
          <w:color w:val="000000" w:themeColor="text1"/>
          <w:kern w:val="2"/>
          <w:sz w:val="16"/>
          <w:szCs w:val="16"/>
        </w:rPr>
        <w:t>Представляю ответ на мой № 34328</w:t>
      </w:r>
      <w:hyperlink r:id="rId131" w:anchor="_ftn1" w:history="1">
        <w:r w:rsidRPr="00153023">
          <w:rPr>
            <w:rStyle w:val="a5"/>
            <w:color w:val="000000" w:themeColor="text1"/>
            <w:kern w:val="2"/>
            <w:sz w:val="16"/>
            <w:szCs w:val="16"/>
          </w:rPr>
          <w:t>[1]</w:t>
        </w:r>
      </w:hyperlink>
      <w:r w:rsidRPr="00153023">
        <w:rPr>
          <w:color w:val="000000" w:themeColor="text1"/>
          <w:kern w:val="2"/>
          <w:sz w:val="16"/>
          <w:szCs w:val="16"/>
        </w:rPr>
        <w:t xml:space="preserve"> финансовому агенту в Америке: «В переговорах об американском займе до настоящего времени вопрос шел исключительно о чисто финансовой операции, независимо от формы помещения заказов или контроля над ними. Согласно принятому Конгрессом законопроекту о кредитах для союзников, трудно предположить, чтобы в порядке административном СОПРА могло добиться контроля над союзниками, подобного АНПРА. Кроме того, по политическим и экономическим условиям Америки СОПРА едва ли использует соответствующие указания АНПРА, если бы таковые имели место; как и вы, очень опасаюсь, что благодаря отсутствию нашего уполномоченного для вступления в переговоры о кооперации с СОПРА мы останемся в подобно теперешнему зависимом положении, тогда как мы должны получить свой специальный кредит и стать равноправными потребителями на американском рынке. Для распределения же американских продуктов пропорционально потребности каждого из союзников считаю необходимым образовать Американское междусоюзное бюро при непременном участии или под председательством представителя СОПРА. По получении нами американского кредита АНПРА, очевидно, должно будет ослабить контроль, так как с его кредита будут ]снятьт] не только все американские заказы, но и многие другие, помещаемые в Англии исключительно по настоянию АНПРА в силу валютных соображений. Скорее затруднения с заказами произойдут на почве тоннажа, в каковом вопросе, по-видимому, АНПРА будет играть по-прежнему решающую роль. Во всяком случае ваши соображения приму к неуклонному руководству. 19. Угет. № 10061.</w:t>
      </w:r>
    </w:p>
    <w:p w14:paraId="6C5C2B70" w14:textId="77777777" w:rsidR="009C2037" w:rsidRPr="00153023" w:rsidRDefault="009C2037"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Гермониус (15187).</w:t>
      </w:r>
    </w:p>
    <w:p w14:paraId="26FB61AD" w14:textId="77777777" w:rsidR="009C2037" w:rsidRPr="00153023" w:rsidRDefault="009C2037"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14DEE95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6A976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E25C8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апреля 1917 в США была основана фирма Боинг (2668).</w:t>
      </w:r>
    </w:p>
    <w:p w14:paraId="3A8B86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B9FF80" w14:textId="77777777" w:rsidR="003F2A09" w:rsidRPr="00153023" w:rsidRDefault="003F2A0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апреля в 1917 году в США в Сиэтле инженер Уильям Боинг основал фирму "Боинг" - крупнейшую авиастроительную корпорацию США. На сегодня - один из двух крупнейших (второй - Эирбас) авиакосмических корпораций мира (15111).</w:t>
      </w:r>
    </w:p>
    <w:p w14:paraId="1B8B9FE1" w14:textId="77777777" w:rsidR="003F2A09" w:rsidRPr="00153023" w:rsidRDefault="003F2A09" w:rsidP="00153023">
      <w:pPr>
        <w:spacing w:after="0" w:line="240" w:lineRule="auto"/>
        <w:jc w:val="both"/>
        <w:rPr>
          <w:rFonts w:ascii="Times New Roman" w:hAnsi="Times New Roman" w:cs="Times New Roman"/>
          <w:color w:val="000000" w:themeColor="text1"/>
          <w:kern w:val="2"/>
          <w:sz w:val="16"/>
          <w:szCs w:val="16"/>
        </w:rPr>
      </w:pPr>
    </w:p>
    <w:p w14:paraId="4A4E1E94" w14:textId="77777777" w:rsidR="00D574B0" w:rsidRPr="00153023" w:rsidRDefault="00D574B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13 (26) апреля 1917 компания </w:t>
      </w:r>
      <w:r w:rsidRPr="00153023">
        <w:rPr>
          <w:rFonts w:ascii="Times New Roman" w:hAnsi="Times New Roman" w:cs="Times New Roman"/>
          <w:color w:val="0070C0"/>
          <w:sz w:val="16"/>
          <w:szCs w:val="16"/>
          <w:lang w:val="en-US"/>
        </w:rPr>
        <w:t>Pacific</w:t>
      </w:r>
      <w:r w:rsidRPr="00153023">
        <w:rPr>
          <w:rFonts w:ascii="Times New Roman" w:hAnsi="Times New Roman" w:cs="Times New Roman"/>
          <w:color w:val="0070C0"/>
          <w:sz w:val="16"/>
          <w:szCs w:val="16"/>
        </w:rPr>
        <w:t xml:space="preserve"> </w:t>
      </w:r>
      <w:r w:rsidRPr="00153023">
        <w:rPr>
          <w:rFonts w:ascii="Times New Roman" w:hAnsi="Times New Roman" w:cs="Times New Roman"/>
          <w:color w:val="0070C0"/>
          <w:sz w:val="16"/>
          <w:szCs w:val="16"/>
          <w:lang w:val="en-US"/>
        </w:rPr>
        <w:t>Aero</w:t>
      </w:r>
      <w:r w:rsidRPr="00153023">
        <w:rPr>
          <w:rFonts w:ascii="Times New Roman" w:hAnsi="Times New Roman" w:cs="Times New Roman"/>
          <w:color w:val="0070C0"/>
          <w:sz w:val="16"/>
          <w:szCs w:val="16"/>
        </w:rPr>
        <w:t xml:space="preserve"> </w:t>
      </w:r>
      <w:r w:rsidRPr="00153023">
        <w:rPr>
          <w:rFonts w:ascii="Times New Roman" w:hAnsi="Times New Roman" w:cs="Times New Roman"/>
          <w:color w:val="0070C0"/>
          <w:sz w:val="16"/>
          <w:szCs w:val="16"/>
          <w:lang w:val="en-US"/>
        </w:rPr>
        <w:t>Products</w:t>
      </w:r>
      <w:r w:rsidRPr="00153023">
        <w:rPr>
          <w:rFonts w:ascii="Times New Roman" w:hAnsi="Times New Roman" w:cs="Times New Roman"/>
          <w:color w:val="0070C0"/>
          <w:sz w:val="16"/>
          <w:szCs w:val="16"/>
        </w:rPr>
        <w:t xml:space="preserve"> переименована в </w:t>
      </w:r>
      <w:r w:rsidRPr="00153023">
        <w:rPr>
          <w:rFonts w:ascii="Times New Roman" w:hAnsi="Times New Roman" w:cs="Times New Roman"/>
          <w:color w:val="0070C0"/>
          <w:sz w:val="16"/>
          <w:szCs w:val="16"/>
          <w:lang w:val="en-US"/>
        </w:rPr>
        <w:t>Boeing</w:t>
      </w:r>
      <w:r w:rsidRPr="00153023">
        <w:rPr>
          <w:rFonts w:ascii="Times New Roman" w:hAnsi="Times New Roman" w:cs="Times New Roman"/>
          <w:color w:val="0070C0"/>
          <w:sz w:val="16"/>
          <w:szCs w:val="16"/>
        </w:rPr>
        <w:t xml:space="preserve"> </w:t>
      </w:r>
      <w:r w:rsidRPr="00153023">
        <w:rPr>
          <w:rFonts w:ascii="Times New Roman" w:hAnsi="Times New Roman" w:cs="Times New Roman"/>
          <w:color w:val="0070C0"/>
          <w:sz w:val="16"/>
          <w:szCs w:val="16"/>
          <w:lang w:val="en-US"/>
        </w:rPr>
        <w:t>Airplane</w:t>
      </w:r>
      <w:r w:rsidRPr="00153023">
        <w:rPr>
          <w:rFonts w:ascii="Times New Roman" w:hAnsi="Times New Roman" w:cs="Times New Roman"/>
          <w:color w:val="0070C0"/>
          <w:sz w:val="16"/>
          <w:szCs w:val="16"/>
        </w:rPr>
        <w:t xml:space="preserve"> </w:t>
      </w:r>
      <w:r w:rsidRPr="00153023">
        <w:rPr>
          <w:rFonts w:ascii="Times New Roman" w:hAnsi="Times New Roman" w:cs="Times New Roman"/>
          <w:color w:val="0070C0"/>
          <w:sz w:val="16"/>
          <w:szCs w:val="16"/>
          <w:lang w:val="en-US"/>
        </w:rPr>
        <w:t>Company</w:t>
      </w:r>
      <w:r w:rsidRPr="00153023">
        <w:rPr>
          <w:rFonts w:ascii="Times New Roman" w:hAnsi="Times New Roman" w:cs="Times New Roman"/>
          <w:color w:val="0070C0"/>
          <w:sz w:val="16"/>
          <w:szCs w:val="16"/>
        </w:rPr>
        <w:t xml:space="preserve"> (20341).</w:t>
      </w:r>
    </w:p>
    <w:p w14:paraId="31F7F28D" w14:textId="77777777" w:rsidR="00D574B0" w:rsidRPr="00153023" w:rsidRDefault="00D574B0" w:rsidP="00153023">
      <w:pPr>
        <w:spacing w:after="0" w:line="240" w:lineRule="auto"/>
        <w:jc w:val="both"/>
        <w:rPr>
          <w:rFonts w:ascii="Times New Roman" w:hAnsi="Times New Roman" w:cs="Times New Roman"/>
          <w:color w:val="0070C0"/>
          <w:sz w:val="16"/>
          <w:szCs w:val="16"/>
        </w:rPr>
      </w:pPr>
    </w:p>
    <w:p w14:paraId="56812E1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34D105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DC9D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и 25 апреля 1917 единственный в 1-й боевом отряде на юго-западном фронте старый корабль XV-й типа Г-1 с "Санбимами" капитана Г.В.Клембовского он совершил два боевых вылета, причем в последнем выдержал бой с 3 неприятельскими истребителями. В воздушном бою было сбито 2 немецких "Фоккера". Кораблю тоже досталось, но он дотянул до своего аэродрома. В начале апреля 1917 г. на аэродром у д.Микулинцы прибыл 2-й боевой отряд в составе корабля 1-го №178 под командованием ст.лейтенанта Г.И.Лаврова. В Виннице машину переооборудовали: поставили 2 мотора "Рено" 225 л.с. и 2 РБ3.6 150 л.с., сзади добавили пулеметную точку, для этого пришлось переделать хвостовую часть — она стала двухкилевой. С августа 1917 г. 2-й и 3-й боевые отряды ЭВК стали совершать групповые полеты (3-4 корабля). Иногда "Муромцев" прикрывали истребители 1-й боевой авиагруппы (2-й, 4-й и 19-й корпусные отряды) ротмистра А.А.Козакова, которые совершили на охрану 17 самолето-вылетов. За весь 1917 год Эскадра совершила около 70 боевых полетов, сбросив на противника до 650 пудов бомб. За всю германскую кампанию из 51 боевого корабля, поступивших на фронт, воевало около 40 машин. Они совершили до 300 вылетов, сбросив около 3000 пудов бомб (11277).</w:t>
      </w:r>
    </w:p>
    <w:p w14:paraId="178A7A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817B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14 и 25 </w:t>
      </w:r>
      <w:r w:rsidR="001E32B6" w:rsidRPr="00153023">
        <w:rPr>
          <w:rFonts w:ascii="Times New Roman" w:hAnsi="Times New Roman" w:cs="Times New Roman"/>
          <w:color w:val="000000" w:themeColor="text1"/>
          <w:kern w:val="2"/>
          <w:sz w:val="16"/>
          <w:szCs w:val="16"/>
        </w:rPr>
        <w:t xml:space="preserve">(27 и 7 мая) </w:t>
      </w:r>
      <w:r w:rsidRPr="00153023">
        <w:rPr>
          <w:rFonts w:ascii="Times New Roman" w:hAnsi="Times New Roman" w:cs="Times New Roman"/>
          <w:color w:val="000000" w:themeColor="text1"/>
          <w:kern w:val="2"/>
          <w:sz w:val="16"/>
          <w:szCs w:val="16"/>
        </w:rPr>
        <w:t>апреля 1917 старый корабль ИМ XV-й типа Г-1 с "Санбимами" капитана Г.В.Клембовского совершил два боевых вылета, причем в последнем выдержал бой с 3 неприятельскими истребителями. В воздушном бою было сбито 2 немецких "Фоккера". Кораблю тоже досталось, но он дотянул до своего аэродрома (12038).</w:t>
      </w:r>
    </w:p>
    <w:p w14:paraId="20799C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66BB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14 и 25 </w:t>
      </w:r>
      <w:r w:rsidR="001E32B6" w:rsidRPr="00153023">
        <w:rPr>
          <w:rFonts w:ascii="Times New Roman" w:hAnsi="Times New Roman" w:cs="Times New Roman"/>
          <w:color w:val="000000" w:themeColor="text1"/>
          <w:kern w:val="2"/>
          <w:sz w:val="16"/>
          <w:szCs w:val="16"/>
        </w:rPr>
        <w:t xml:space="preserve">(27 и 7 мая) </w:t>
      </w:r>
      <w:r w:rsidRPr="00153023">
        <w:rPr>
          <w:rFonts w:ascii="Times New Roman" w:hAnsi="Times New Roman" w:cs="Times New Roman"/>
          <w:color w:val="000000" w:themeColor="text1"/>
          <w:kern w:val="2"/>
          <w:sz w:val="16"/>
          <w:szCs w:val="16"/>
        </w:rPr>
        <w:t>апреля 1917 корабль XV типа Г-1 с моторами "Санбим" капитана Клембовского, единственный, оставшийся на Юго-Западном фронте в 1-й боевом отряде, совершил два боевых вылета, причём в последнем выдержал бой с тремя неприятельскими аэропланами. Возвращаясь после разведки, фотографирования неприятельских укрепленных пунктов и позиций, а также бомбометания по складам и зданиям станции Хуцыско, на обратном пути севернее Мечишчув корабль подвергся нападению трёх "Альбатросов". После 15 минут боя огнём с корабля был сбит один из нападавших, который перевернулся через правое крыло и упал в Оренчовский лес. Остальные, видимо повреждённые огнём с корабля, снижаясь, ушли в западном направлении. По некоторым данным, один из них опустился за лесом. Во время боя был легко ранен пулей в голову старший моторист Голубец. Все радиаторы были пробиты, что привело к остановке двух моторов. Помощник командира поручик И.Г. Демичев-Ива- нов, бывший всё это время за штурвалом, сел благополучно на вынужденную у деревни Шубинцы. В корабле насчитали более двадцати пробоин. На следующий день после спешного ремонта "Муромец XV" вернулся в Ягельницу. За этот подвиг Демичев- Иванов был награждён орденом Св. Георгия 4-й степени, а артиллерийский офицер штабс-капитан П.В. Ивановский, отражавший атаки "Альбатросов" и сбивший один из них - Георгиевским оружием (12041).</w:t>
      </w:r>
    </w:p>
    <w:p w14:paraId="242C97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AC71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апреля 1917 в Киев прибыла из Франции авиагруппа под командованием полк. Борже в составе двух отрядов - истребительного и армейского с 30 самолетами, 45 офицерами, 260 солдатами. Отправили на Галицийский и Румынский фронты (3628).</w:t>
      </w:r>
    </w:p>
    <w:p w14:paraId="3B8DB4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4B962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5CCCA4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BF26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April 27, 1917 Stalin was re-elected to the Central Committee of the Bolshevik Party.</w:t>
      </w:r>
    </w:p>
    <w:p w14:paraId="0D2471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4A1305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апреля 1917 И.В.С. был переизбран в ЦК.</w:t>
      </w:r>
    </w:p>
    <w:p w14:paraId="56CF74E7"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C4B4EE" w14:textId="77777777" w:rsidR="003F2A09"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85E07B1" w14:textId="77777777" w:rsidR="003F2A09" w:rsidRPr="00153023" w:rsidRDefault="003F2A0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5A0D9B" w14:textId="77777777" w:rsidR="003F2A09" w:rsidRPr="00153023" w:rsidRDefault="003F2A0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апреля в 1917 году первый Морской Лорд Великобритании Джеллико подаёт премьер-министру меморандум, из которого следует, что Королевский Флот не в состоянии выполнить свои обязанности, и не не может обеспечить безопасность морских коммуникаций Англии (впервые за сотню лет). Флот Открытого Моря Тирпица, Шеера и Хольцендорфа пока выигрывает (15112).</w:t>
      </w:r>
    </w:p>
    <w:p w14:paraId="6BC8DA42" w14:textId="77777777" w:rsidR="003F2A09" w:rsidRPr="00153023" w:rsidRDefault="003F2A09" w:rsidP="00153023">
      <w:pPr>
        <w:spacing w:after="0" w:line="240" w:lineRule="auto"/>
        <w:jc w:val="both"/>
        <w:rPr>
          <w:rFonts w:ascii="Times New Roman" w:hAnsi="Times New Roman" w:cs="Times New Roman"/>
          <w:color w:val="000000" w:themeColor="text1"/>
          <w:kern w:val="2"/>
          <w:sz w:val="16"/>
          <w:szCs w:val="16"/>
        </w:rPr>
      </w:pPr>
    </w:p>
    <w:p w14:paraId="136A05F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574D0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6B747A" w14:textId="77777777" w:rsidR="003F2A09" w:rsidRPr="00153023" w:rsidRDefault="003F2A0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апреля в 1917 году военные по результатам испытаний «Idflieg» отказались от серийного производства истребителя «FF.46». Третий прототип так и не был построен. В сентябре 1916 года фирма «Flugzeugbau Friedrichshafen» представила военным предложение о создании на базе самолета «FF.43» колесного истребителя «FF.46» и получила заказ на постройку трех прототипов. «FF 46» (получивший обозначение «Friedrichshafen D.I») представлял собой одноместный биплан, как и у его предшественника на нем стоял 160-сильный двигатель «Mercedes» «D.III» и вооружение так же состояло из двух синхронных 7.92-мм пулеметов» LMG 08/15» «Spandau». Первый прототип имел обычную кабину пилота, а второй - модернизированную, с улучшенным обзором (15113).</w:t>
      </w:r>
    </w:p>
    <w:p w14:paraId="2E605898" w14:textId="77777777" w:rsidR="003F2A09" w:rsidRPr="00153023" w:rsidRDefault="003F2A09" w:rsidP="00153023">
      <w:pPr>
        <w:spacing w:after="0" w:line="240" w:lineRule="auto"/>
        <w:jc w:val="both"/>
        <w:rPr>
          <w:rFonts w:ascii="Times New Roman" w:hAnsi="Times New Roman" w:cs="Times New Roman"/>
          <w:color w:val="000000" w:themeColor="text1"/>
          <w:kern w:val="2"/>
          <w:sz w:val="16"/>
          <w:szCs w:val="16"/>
        </w:rPr>
      </w:pPr>
    </w:p>
    <w:p w14:paraId="413384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апреля 1917 А.Петен, герой Вердена, становится Начальником Генштаба (3907,90).</w:t>
      </w:r>
    </w:p>
    <w:p w14:paraId="7078A9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FEB44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9570A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2B0F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середине апреля 1917 г. Завод Лебедева только справился с задачей разработки синхронизатора для мотора Сальмсон. УВВФ заказало 200 комплектов синхронизаторов обществу двигателей “Гном и Рои”. Фирма согласилась выполнить заказ в течение семи месяцев, но на деле он не был реализован. В результате самолеты “Лебедь-12” и “Анаде” имели только турельные пулеметные установки (9768).</w:t>
      </w:r>
    </w:p>
    <w:p w14:paraId="2E05AC07" w14:textId="3718016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FA9673" w14:textId="6AC71C9A" w:rsidR="00D574B0" w:rsidRPr="00153023" w:rsidRDefault="00D574B0" w:rsidP="00153023">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369489C4" w14:textId="77777777" w:rsidR="00D574B0" w:rsidRPr="00153023" w:rsidRDefault="00D574B0" w:rsidP="00153023">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613A502" w14:textId="77777777" w:rsidR="00D574B0" w:rsidRPr="00153023" w:rsidRDefault="00D574B0"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16 (29) апреля 1917г. Г.А. Безсонов подал предложение «прибора для борьбы с тэнками» в виде самоходной колесной мины (разработанной, кстати, просто малограмотно), Инженерный Комитет ГВТУ заметил в надписи от 1 мая: «У нас имеется уже несколько управляемых самодвижущихся мин, которые выдержали испытания»(20250).</w:t>
      </w:r>
    </w:p>
    <w:p w14:paraId="6AAE2D98" w14:textId="77777777" w:rsidR="00D574B0" w:rsidRPr="00153023" w:rsidRDefault="00D574B0" w:rsidP="00153023">
      <w:pPr>
        <w:shd w:val="clear" w:color="auto" w:fill="FFFFFF"/>
        <w:spacing w:after="0" w:line="240" w:lineRule="auto"/>
        <w:jc w:val="both"/>
        <w:rPr>
          <w:rFonts w:ascii="Times New Roman" w:hAnsi="Times New Roman" w:cs="Times New Roman"/>
          <w:color w:val="0070C0"/>
          <w:sz w:val="16"/>
          <w:szCs w:val="16"/>
        </w:rPr>
      </w:pPr>
    </w:p>
    <w:p w14:paraId="2AA5614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590FD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4EF1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16-23 апреля (29 апреля - 6 мая) 1917 в Ташкенте прошел первый Конгресс Мусульман Средней Азии, потребовавший прекращение российской колонизации и возврата земель (2955).</w:t>
      </w:r>
    </w:p>
    <w:p w14:paraId="5D9204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C2702C" w14:textId="77777777" w:rsidR="009C2037"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4F561622" w14:textId="77777777" w:rsidR="009C2037" w:rsidRPr="00153023" w:rsidRDefault="009C203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9C0180" w14:textId="77777777" w:rsidR="009C2037" w:rsidRPr="00153023" w:rsidRDefault="009C2037"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 xml:space="preserve">16 (29) апреля 1917 г. </w:t>
      </w:r>
      <w:r w:rsidRPr="00153023">
        <w:rPr>
          <w:rFonts w:ascii="Times New Roman" w:hAnsi="Times New Roman" w:cs="Times New Roman"/>
          <w:color w:val="000000" w:themeColor="text1"/>
          <w:kern w:val="2"/>
          <w:sz w:val="16"/>
          <w:szCs w:val="16"/>
        </w:rPr>
        <w:t>Телеграмма К.Д. Набокова П.Н. Милюкову о желании английского правительства отложить рассмотрение финансового соглашения с Россией до выяснения отношения США к вопросу о финансировании союзных заказов.</w:t>
      </w:r>
    </w:p>
    <w:p w14:paraId="5FF25B99" w14:textId="77777777" w:rsidR="009C2037" w:rsidRPr="00153023" w:rsidRDefault="009C20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538</w:t>
      </w:r>
    </w:p>
    <w:p w14:paraId="6FB0DD16" w14:textId="77777777" w:rsidR="009C2037" w:rsidRPr="00153023" w:rsidRDefault="009C20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АВПР, ф. Канцелярии, д. 3,Ут. I, л. 242. Копия.</w:t>
      </w:r>
    </w:p>
    <w:p w14:paraId="6F1E9365" w14:textId="77777777" w:rsidR="009C2037" w:rsidRPr="00153023" w:rsidRDefault="009C2037" w:rsidP="00153023">
      <w:pPr>
        <w:pStyle w:val="rtejustify"/>
        <w:spacing w:before="0" w:after="0"/>
        <w:rPr>
          <w:color w:val="000000" w:themeColor="text1"/>
          <w:kern w:val="2"/>
          <w:sz w:val="16"/>
          <w:szCs w:val="16"/>
        </w:rPr>
      </w:pPr>
      <w:r w:rsidRPr="00153023">
        <w:rPr>
          <w:color w:val="000000" w:themeColor="text1"/>
          <w:kern w:val="2"/>
          <w:sz w:val="16"/>
          <w:szCs w:val="16"/>
        </w:rPr>
        <w:t>Ссылаюсь на Вашу телеграмму № 1328.</w:t>
      </w:r>
      <w:hyperlink r:id="rId132" w:anchor="_ftn1" w:history="1">
        <w:r w:rsidRPr="00153023">
          <w:rPr>
            <w:rStyle w:val="a5"/>
            <w:color w:val="000000" w:themeColor="text1"/>
            <w:kern w:val="2"/>
            <w:sz w:val="16"/>
            <w:szCs w:val="16"/>
          </w:rPr>
          <w:t>[1]</w:t>
        </w:r>
      </w:hyperlink>
    </w:p>
    <w:p w14:paraId="03097405" w14:textId="77777777" w:rsidR="009C2037" w:rsidRPr="00153023" w:rsidRDefault="009C2037" w:rsidP="00153023">
      <w:pPr>
        <w:pStyle w:val="rtejustify"/>
        <w:spacing w:before="0" w:after="0"/>
        <w:rPr>
          <w:color w:val="000000" w:themeColor="text1"/>
          <w:kern w:val="2"/>
          <w:sz w:val="16"/>
          <w:szCs w:val="16"/>
        </w:rPr>
      </w:pPr>
      <w:r w:rsidRPr="00153023">
        <w:rPr>
          <w:color w:val="000000" w:themeColor="text1"/>
          <w:kern w:val="2"/>
          <w:sz w:val="16"/>
          <w:szCs w:val="16"/>
        </w:rPr>
        <w:t>Великобританское правительство считает желательным отложить рассмотрение подробностей окончательного финансового соглашения с Россией до выяснения отношения С. А. С. Штатов к вопросу о финансировании союзнических заказов. Вместе с тем английское правительство добавляет, что вследствие ожидаемого со стороны С. А. С. Штатов широкого финансового содействия российскому правительству не придется встретиться с какими-либо финансовыми затруднениями в вопросе о снабжениях в том виде, в каком он был решен на февральской Петроградской конференции.</w:t>
      </w:r>
    </w:p>
    <w:p w14:paraId="1CB48DB4" w14:textId="77777777" w:rsidR="009C2037" w:rsidRPr="00153023" w:rsidRDefault="009C2037"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Набоков.</w:t>
      </w:r>
    </w:p>
    <w:p w14:paraId="55ACFA79" w14:textId="77777777" w:rsidR="009C2037" w:rsidRPr="00153023" w:rsidRDefault="00153023" w:rsidP="00153023">
      <w:pPr>
        <w:pStyle w:val="ae"/>
        <w:spacing w:before="0" w:after="0"/>
        <w:jc w:val="both"/>
        <w:rPr>
          <w:color w:val="000000" w:themeColor="text1"/>
          <w:kern w:val="2"/>
          <w:sz w:val="16"/>
          <w:szCs w:val="16"/>
        </w:rPr>
      </w:pPr>
      <w:hyperlink r:id="rId133" w:anchor="_ftnref1" w:history="1">
        <w:r w:rsidR="009C2037" w:rsidRPr="00153023">
          <w:rPr>
            <w:rStyle w:val="a5"/>
            <w:color w:val="000000" w:themeColor="text1"/>
            <w:kern w:val="2"/>
            <w:sz w:val="16"/>
            <w:szCs w:val="16"/>
          </w:rPr>
          <w:t>[1]</w:t>
        </w:r>
      </w:hyperlink>
      <w:r w:rsidR="009C2037" w:rsidRPr="00153023">
        <w:rPr>
          <w:color w:val="000000" w:themeColor="text1"/>
          <w:kern w:val="2"/>
          <w:sz w:val="16"/>
          <w:szCs w:val="16"/>
        </w:rPr>
        <w:t xml:space="preserve"> Телеграмма не обнаружена (15186).</w:t>
      </w:r>
    </w:p>
    <w:p w14:paraId="6811DAC2" w14:textId="77777777" w:rsidR="009C2037" w:rsidRPr="00153023" w:rsidRDefault="009C2037"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1002266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D884D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03D3A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Сведения о контрактах на аппараты М-9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474654" w:rsidRPr="00153023" w14:paraId="2D82BEB6" w14:textId="77777777">
        <w:tc>
          <w:tcPr>
            <w:tcW w:w="3192" w:type="dxa"/>
            <w:tcBorders>
              <w:top w:val="single" w:sz="12" w:space="0" w:color="auto"/>
            </w:tcBorders>
            <w:shd w:val="clear" w:color="auto" w:fill="FFFFFF"/>
          </w:tcPr>
          <w:p w14:paraId="7ADBF1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Дата контракта</w:t>
            </w:r>
          </w:p>
        </w:tc>
        <w:tc>
          <w:tcPr>
            <w:tcW w:w="3192" w:type="dxa"/>
            <w:tcBorders>
              <w:top w:val="single" w:sz="12" w:space="0" w:color="auto"/>
            </w:tcBorders>
            <w:shd w:val="clear" w:color="auto" w:fill="FFFFFF"/>
          </w:tcPr>
          <w:p w14:paraId="62BC81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заказанных аэропланов</w:t>
            </w:r>
          </w:p>
        </w:tc>
        <w:tc>
          <w:tcPr>
            <w:tcW w:w="3192" w:type="dxa"/>
            <w:tcBorders>
              <w:top w:val="single" w:sz="12" w:space="0" w:color="auto"/>
            </w:tcBorders>
            <w:shd w:val="clear" w:color="auto" w:fill="FFFFFF"/>
          </w:tcPr>
          <w:p w14:paraId="74C7BB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Условия</w:t>
            </w:r>
          </w:p>
        </w:tc>
      </w:tr>
      <w:tr w:rsidR="00474654" w:rsidRPr="00153023" w14:paraId="30090D1C" w14:textId="77777777">
        <w:tc>
          <w:tcPr>
            <w:tcW w:w="3192" w:type="dxa"/>
            <w:shd w:val="clear" w:color="auto" w:fill="FFFFFF"/>
          </w:tcPr>
          <w:p w14:paraId="0BDB06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 17 1917</w:t>
            </w:r>
          </w:p>
        </w:tc>
        <w:tc>
          <w:tcPr>
            <w:tcW w:w="3192" w:type="dxa"/>
            <w:shd w:val="clear" w:color="auto" w:fill="FFFFFF"/>
          </w:tcPr>
          <w:p w14:paraId="6CA02F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20+5</w:t>
            </w:r>
          </w:p>
        </w:tc>
        <w:tc>
          <w:tcPr>
            <w:tcW w:w="3192" w:type="dxa"/>
            <w:shd w:val="clear" w:color="auto" w:fill="FFFFFF"/>
          </w:tcPr>
          <w:p w14:paraId="584A28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боевых и 5 запасных аппаратов; заказ выполнен к 17 сентября 1917 г.</w:t>
            </w:r>
          </w:p>
        </w:tc>
      </w:tr>
      <w:tr w:rsidR="00474654" w:rsidRPr="00153023" w14:paraId="59823284" w14:textId="77777777">
        <w:tc>
          <w:tcPr>
            <w:tcW w:w="3192" w:type="dxa"/>
            <w:shd w:val="clear" w:color="auto" w:fill="FFFFFF"/>
          </w:tcPr>
          <w:p w14:paraId="6648C5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 27 1917</w:t>
            </w:r>
          </w:p>
        </w:tc>
        <w:tc>
          <w:tcPr>
            <w:tcW w:w="3192" w:type="dxa"/>
            <w:shd w:val="clear" w:color="auto" w:fill="FFFFFF"/>
          </w:tcPr>
          <w:p w14:paraId="10BDB5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w:t>
            </w:r>
          </w:p>
        </w:tc>
        <w:tc>
          <w:tcPr>
            <w:tcW w:w="3192" w:type="dxa"/>
            <w:shd w:val="clear" w:color="auto" w:fill="FFFFFF"/>
          </w:tcPr>
          <w:p w14:paraId="58EDDD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тыс. руб. за аппарат под мотор “Сальмсон” или “Санбим” 150 л. с., срок исполнения с 1 декабря 1917 г. по 1 марта 1918 г. (расторг</w:t>
            </w:r>
            <w:r w:rsidRPr="00153023">
              <w:rPr>
                <w:rFonts w:ascii="Times New Roman" w:hAnsi="Times New Roman" w:cs="Times New Roman"/>
                <w:color w:val="000000" w:themeColor="text1"/>
                <w:kern w:val="2"/>
                <w:sz w:val="16"/>
                <w:szCs w:val="16"/>
              </w:rPr>
              <w:softHyphen/>
              <w:t>нут 2 ноября 1917 г.)</w:t>
            </w:r>
          </w:p>
          <w:p w14:paraId="3848BC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условный заказ, данный компании Ф. Мельцера в Петрограде</w:t>
            </w:r>
          </w:p>
        </w:tc>
      </w:tr>
      <w:tr w:rsidR="00474654" w:rsidRPr="00153023" w14:paraId="1B76D8DB" w14:textId="77777777">
        <w:tc>
          <w:tcPr>
            <w:tcW w:w="3192" w:type="dxa"/>
            <w:shd w:val="clear" w:color="auto" w:fill="FFFFFF"/>
          </w:tcPr>
          <w:p w14:paraId="72D8CF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 29 1917</w:t>
            </w:r>
          </w:p>
        </w:tc>
        <w:tc>
          <w:tcPr>
            <w:tcW w:w="3192" w:type="dxa"/>
            <w:shd w:val="clear" w:color="auto" w:fill="FFFFFF"/>
          </w:tcPr>
          <w:p w14:paraId="02A475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3192" w:type="dxa"/>
            <w:shd w:val="clear" w:color="auto" w:fill="FFFFFF"/>
          </w:tcPr>
          <w:p w14:paraId="7A43F0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запасных аппаратов; возможно, тот же контракт от 17 апреля 1917 г.</w:t>
            </w:r>
          </w:p>
        </w:tc>
      </w:tr>
      <w:tr w:rsidR="00474654" w:rsidRPr="00153023" w14:paraId="5CE8AE53" w14:textId="77777777">
        <w:tc>
          <w:tcPr>
            <w:tcW w:w="3192" w:type="dxa"/>
            <w:shd w:val="clear" w:color="auto" w:fill="FFFFFF"/>
          </w:tcPr>
          <w:p w14:paraId="396A06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 26 1917</w:t>
            </w:r>
          </w:p>
        </w:tc>
        <w:tc>
          <w:tcPr>
            <w:tcW w:w="3192" w:type="dxa"/>
            <w:shd w:val="clear" w:color="auto" w:fill="FFFFFF"/>
          </w:tcPr>
          <w:p w14:paraId="338743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w:t>
            </w:r>
          </w:p>
        </w:tc>
        <w:tc>
          <w:tcPr>
            <w:tcW w:w="3192" w:type="dxa"/>
            <w:shd w:val="clear" w:color="auto" w:fill="FFFFFF"/>
          </w:tcPr>
          <w:p w14:paraId="673AFC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тыс. руб. за аппарат без мотора (цена могла меняться из-за инфляции), срок исполнения 20 июня 1917 г. (вероятно, частично выполнен до 1918 г.) ПРИМЕЧАНИЯ: по другим данным, контракт заключен 14 июня 1917 г.</w:t>
            </w:r>
          </w:p>
        </w:tc>
      </w:tr>
      <w:tr w:rsidR="00474654" w:rsidRPr="00153023" w14:paraId="2BEED275" w14:textId="77777777">
        <w:tc>
          <w:tcPr>
            <w:tcW w:w="3192" w:type="dxa"/>
            <w:tcBorders>
              <w:bottom w:val="single" w:sz="12" w:space="0" w:color="auto"/>
            </w:tcBorders>
            <w:shd w:val="clear" w:color="auto" w:fill="FFFFFF"/>
          </w:tcPr>
          <w:p w14:paraId="657482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Сентябрь 5 1917</w:t>
            </w:r>
          </w:p>
        </w:tc>
        <w:tc>
          <w:tcPr>
            <w:tcW w:w="3192" w:type="dxa"/>
            <w:tcBorders>
              <w:bottom w:val="single" w:sz="12" w:space="0" w:color="auto"/>
            </w:tcBorders>
            <w:shd w:val="clear" w:color="auto" w:fill="FFFFFF"/>
          </w:tcPr>
          <w:p w14:paraId="41C0C0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w:t>
            </w:r>
          </w:p>
        </w:tc>
        <w:tc>
          <w:tcPr>
            <w:tcW w:w="3192" w:type="dxa"/>
            <w:tcBorders>
              <w:bottom w:val="single" w:sz="12" w:space="0" w:color="auto"/>
            </w:tcBorders>
            <w:shd w:val="clear" w:color="auto" w:fill="FFFFFF"/>
          </w:tcPr>
          <w:p w14:paraId="1AA7A1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тыс. 500 руб. за аппарат без мотора ПРИМЕЧАНИЯ: серия аппаратов с заводскими номерами 1502-1576 заложена на ПРТВ в сентябре 1917 г., а сам наряд дан, вероятно, от полной безнадежности получить более современные машины (2807)</w:t>
            </w:r>
          </w:p>
        </w:tc>
      </w:tr>
    </w:tbl>
    <w:p w14:paraId="040C999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6DDDF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BE96D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1306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апреля 1917 г. приказом Ге</w:t>
      </w:r>
      <w:r w:rsidRPr="00153023">
        <w:rPr>
          <w:rFonts w:ascii="Times New Roman" w:hAnsi="Times New Roman" w:cs="Times New Roman"/>
          <w:color w:val="000000" w:themeColor="text1"/>
          <w:kern w:val="2"/>
          <w:sz w:val="16"/>
          <w:szCs w:val="16"/>
        </w:rPr>
        <w:softHyphen/>
        <w:t>нерал-квартирмейстера ЮЗФ Казакова утвердили в должности коман</w:t>
      </w:r>
      <w:r w:rsidRPr="00153023">
        <w:rPr>
          <w:rFonts w:ascii="Times New Roman" w:hAnsi="Times New Roman" w:cs="Times New Roman"/>
          <w:color w:val="000000" w:themeColor="text1"/>
          <w:kern w:val="2"/>
          <w:sz w:val="16"/>
          <w:szCs w:val="16"/>
        </w:rPr>
        <w:softHyphen/>
        <w:t>дира 1 -и БАГ. В тот же день стало из</w:t>
      </w:r>
      <w:r w:rsidRPr="00153023">
        <w:rPr>
          <w:rFonts w:ascii="Times New Roman" w:hAnsi="Times New Roman" w:cs="Times New Roman"/>
          <w:color w:val="000000" w:themeColor="text1"/>
          <w:kern w:val="2"/>
          <w:sz w:val="16"/>
          <w:szCs w:val="16"/>
        </w:rPr>
        <w:softHyphen/>
        <w:t>вестно, что авиагруппа будет усиле</w:t>
      </w:r>
      <w:r w:rsidRPr="00153023">
        <w:rPr>
          <w:rFonts w:ascii="Times New Roman" w:hAnsi="Times New Roman" w:cs="Times New Roman"/>
          <w:color w:val="000000" w:themeColor="text1"/>
          <w:kern w:val="2"/>
          <w:sz w:val="16"/>
          <w:szCs w:val="16"/>
        </w:rPr>
        <w:softHyphen/>
        <w:t>на 8-м авиаотрядом истребителей. Отряд пробыл в составе группы до конца мая, однако ничем особенным не отличился: потерял в бою одного летчика и не одержал ни одной победы (3954).</w:t>
      </w:r>
    </w:p>
    <w:p w14:paraId="05F4F8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E415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апреля 1917 было принято Временное положение о создании милиции (Красной гвардии) при местных органах власти (3908,256).</w:t>
      </w:r>
    </w:p>
    <w:p w14:paraId="461E70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C7C16C" w14:textId="77777777" w:rsidR="00093696"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42541896" w14:textId="77777777" w:rsidR="00093696" w:rsidRPr="00153023" w:rsidRDefault="0009369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400FDB" w14:textId="77777777" w:rsidR="00093696" w:rsidRPr="00153023" w:rsidRDefault="00093696"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 xml:space="preserve">17 (30) апреля 1917 г. </w:t>
      </w:r>
      <w:r w:rsidRPr="00153023">
        <w:rPr>
          <w:rFonts w:ascii="Times New Roman" w:hAnsi="Times New Roman" w:cs="Times New Roman"/>
          <w:color w:val="000000" w:themeColor="text1"/>
          <w:kern w:val="2"/>
          <w:sz w:val="16"/>
          <w:szCs w:val="16"/>
        </w:rPr>
        <w:t>Телеграмма ген. Э.К. Гермониуса ген. А.А. Маниковскому о нарушении английским правительством условий финансовых соглашений с Россией.</w:t>
      </w:r>
    </w:p>
    <w:p w14:paraId="47AD0479" w14:textId="77777777" w:rsidR="00093696" w:rsidRPr="00153023" w:rsidRDefault="0009369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538-539</w:t>
      </w:r>
    </w:p>
    <w:p w14:paraId="53916D79" w14:textId="77777777" w:rsidR="00093696" w:rsidRPr="00153023" w:rsidRDefault="0009369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2000, оп. 1, д. 6120, лл. 249—250. Заверенная копия.</w:t>
      </w:r>
    </w:p>
    <w:p w14:paraId="0D219ACB" w14:textId="77777777" w:rsidR="00093696" w:rsidRPr="00153023" w:rsidRDefault="00093696" w:rsidP="00153023">
      <w:pPr>
        <w:pStyle w:val="rtejustify"/>
        <w:spacing w:before="0" w:after="0"/>
        <w:rPr>
          <w:color w:val="000000" w:themeColor="text1"/>
          <w:kern w:val="2"/>
          <w:sz w:val="16"/>
          <w:szCs w:val="16"/>
        </w:rPr>
      </w:pPr>
      <w:r w:rsidRPr="00153023">
        <w:rPr>
          <w:color w:val="000000" w:themeColor="text1"/>
          <w:kern w:val="2"/>
          <w:sz w:val="16"/>
          <w:szCs w:val="16"/>
        </w:rPr>
        <w:t>Сейчас вместе с полк. Беляевым были у лорда Мильнера по следующим четырем вопросам.</w:t>
      </w:r>
    </w:p>
    <w:p w14:paraId="5D3C1D6F" w14:textId="77777777" w:rsidR="00093696" w:rsidRPr="00153023" w:rsidRDefault="00093696" w:rsidP="00153023">
      <w:pPr>
        <w:pStyle w:val="rtejustify"/>
        <w:spacing w:before="0" w:after="0"/>
        <w:rPr>
          <w:color w:val="000000" w:themeColor="text1"/>
          <w:kern w:val="2"/>
          <w:sz w:val="16"/>
          <w:szCs w:val="16"/>
        </w:rPr>
      </w:pPr>
      <w:r w:rsidRPr="00153023">
        <w:rPr>
          <w:color w:val="000000" w:themeColor="text1"/>
          <w:kern w:val="2"/>
          <w:sz w:val="16"/>
          <w:szCs w:val="16"/>
        </w:rPr>
        <w:t>1. По телеграмме 69832</w:t>
      </w:r>
      <w:hyperlink r:id="rId134" w:anchor="_ftn2" w:history="1">
        <w:r w:rsidRPr="00153023">
          <w:rPr>
            <w:rStyle w:val="a5"/>
            <w:color w:val="000000" w:themeColor="text1"/>
            <w:kern w:val="2"/>
            <w:sz w:val="16"/>
            <w:szCs w:val="16"/>
          </w:rPr>
          <w:t>[2]</w:t>
        </w:r>
      </w:hyperlink>
      <w:r w:rsidRPr="00153023">
        <w:rPr>
          <w:color w:val="000000" w:themeColor="text1"/>
          <w:kern w:val="2"/>
          <w:sz w:val="16"/>
          <w:szCs w:val="16"/>
        </w:rPr>
        <w:t xml:space="preserve"> о заказе в Америке не 1100 тыс. ружей, а 3 млн. ружей; лорд Мильнер обещал немедленно телеграфировать в Америку о согласии английского правительства на заказ 3 млн. ружей.</w:t>
      </w:r>
    </w:p>
    <w:p w14:paraId="6642144C" w14:textId="77777777" w:rsidR="00093696" w:rsidRPr="00153023" w:rsidRDefault="00093696" w:rsidP="00153023">
      <w:pPr>
        <w:pStyle w:val="rtejustify"/>
        <w:spacing w:before="0" w:after="0"/>
        <w:rPr>
          <w:color w:val="000000" w:themeColor="text1"/>
          <w:kern w:val="2"/>
          <w:sz w:val="16"/>
          <w:szCs w:val="16"/>
        </w:rPr>
      </w:pPr>
      <w:r w:rsidRPr="00153023">
        <w:rPr>
          <w:color w:val="000000" w:themeColor="text1"/>
          <w:kern w:val="2"/>
          <w:sz w:val="16"/>
          <w:szCs w:val="16"/>
        </w:rPr>
        <w:t>2. По вопросу о тоннаже я сообщил о различии толкования тоннажного вопроса комиссией Мильнера и РУССКО и, считая необходимым столковаться, просил дать возможность Остроградскому сделать доклад членам комиссии Мильнера о нашей точки зрения; согласие последовало. После доклада результаты телеграфирую.</w:t>
      </w:r>
    </w:p>
    <w:p w14:paraId="101193CF" w14:textId="77777777" w:rsidR="00093696" w:rsidRPr="00153023" w:rsidRDefault="00093696" w:rsidP="00153023">
      <w:pPr>
        <w:pStyle w:val="rtejustify"/>
        <w:spacing w:before="0" w:after="0"/>
        <w:rPr>
          <w:color w:val="000000" w:themeColor="text1"/>
          <w:kern w:val="2"/>
          <w:sz w:val="16"/>
          <w:szCs w:val="16"/>
        </w:rPr>
      </w:pPr>
      <w:r w:rsidRPr="00153023">
        <w:rPr>
          <w:color w:val="000000" w:themeColor="text1"/>
          <w:kern w:val="2"/>
          <w:sz w:val="16"/>
          <w:szCs w:val="16"/>
        </w:rPr>
        <w:t>3) Вследствие такого же коренного различия в толковании вопроса о заказе станков я просил дать возможность нашему инженеру Гаврилову сделать доклад о станках и до того времени прекратить приостановку исполнения наших заказов и конфискацию уже изготовленных станков. Согласие последовало.</w:t>
      </w:r>
    </w:p>
    <w:p w14:paraId="0D602AC5" w14:textId="77777777" w:rsidR="00093696" w:rsidRPr="00153023" w:rsidRDefault="00093696" w:rsidP="00153023">
      <w:pPr>
        <w:pStyle w:val="rtejustify"/>
        <w:spacing w:before="0" w:after="0"/>
        <w:rPr>
          <w:color w:val="000000" w:themeColor="text1"/>
          <w:kern w:val="2"/>
          <w:sz w:val="16"/>
          <w:szCs w:val="16"/>
        </w:rPr>
      </w:pPr>
      <w:r w:rsidRPr="00153023">
        <w:rPr>
          <w:color w:val="000000" w:themeColor="text1"/>
          <w:kern w:val="2"/>
          <w:sz w:val="16"/>
          <w:szCs w:val="16"/>
        </w:rPr>
        <w:t>4) Мною сообщено, что за последние несколько месяцев английское казначейство при решении частных вопросов о кредитах на наши заказы входило в обсуждение существа заказов и брало на себя решение вопросов о том, что нам нужнее из числа требуемых заказов, когда сумма стоимости заказов или тоннаж превышали предоставляемый, нам кредит или тоннаж. То же продолжается и в настоящее время, между тем но смыслу финансовых соглашений английское правительство должно лишь ограничиваться сообщением, имеется ли кредит или нет. Далее я сказал, что, будучи уполномоченным русского правительства, я желал бы знать, имеет ли английское правительство полномочие на решение подобных дел и не даны ли лорду Мильнеру такие полномочия на Петроградской конференции. Хотя я и не сомневаюсь в ответе, но вопрос я все же поставил, чтобы подчеркнуть нелояльность английского правительства в этом деле. Мильнер ответил, что никаких полномочий он не имеет и спросил у присутствовавших при беседе сэра Вальбора Симса и ген. Кальвеля, имеют ли они какие сведения на этот счет, на что оба ответили отрицательно. Тогда лорд Мильнер сказал, что трудно не дать возможности английскому казначейству входить в рассмотрение существа заказов при нынешнем безденежье, но что комитет лорда Мильнера для того и основан, чтоб казначейство не решало этих вопросов единолично. Затем Мильнер прибавил, что при всяких разногласиях о том или ином заказе, когда есть деньги и есть тоннаж, решающее, последнее слово принадлежит русскому правительству. Я ответил, что только на этом я и настаиваю. На этом деловая беседа закончилась. Доношу, что, по имеющимся у меня сведениям, на конференции в Петрограде в комиссии Мильнера постановлено, что ген. Пуль должен взять на себя решение некоторых важных вопросов по нашим заказам, по транспорту и прочее, считая, что мы не сможем сами справиться с этими делами. Очень важно не дать осуществиться этому предположению. № 10078.</w:t>
      </w:r>
    </w:p>
    <w:p w14:paraId="3D556E61" w14:textId="77777777" w:rsidR="00093696" w:rsidRPr="00153023" w:rsidRDefault="00093696" w:rsidP="00153023">
      <w:pPr>
        <w:pStyle w:val="ae"/>
        <w:spacing w:before="0" w:after="0"/>
        <w:jc w:val="both"/>
        <w:rPr>
          <w:color w:val="000000" w:themeColor="text1"/>
          <w:kern w:val="2"/>
          <w:sz w:val="16"/>
          <w:szCs w:val="16"/>
        </w:rPr>
      </w:pPr>
      <w:r w:rsidRPr="00153023">
        <w:rPr>
          <w:color w:val="000000" w:themeColor="text1"/>
          <w:kern w:val="2"/>
          <w:sz w:val="16"/>
          <w:szCs w:val="16"/>
        </w:rPr>
        <w:t>Гермониус.</w:t>
      </w:r>
    </w:p>
    <w:p w14:paraId="11785C87" w14:textId="77777777" w:rsidR="00093696" w:rsidRPr="00153023" w:rsidRDefault="00153023" w:rsidP="00153023">
      <w:pPr>
        <w:pStyle w:val="ae"/>
        <w:spacing w:before="0" w:after="0"/>
        <w:jc w:val="both"/>
        <w:rPr>
          <w:color w:val="000000" w:themeColor="text1"/>
          <w:kern w:val="2"/>
          <w:sz w:val="16"/>
          <w:szCs w:val="16"/>
        </w:rPr>
      </w:pPr>
      <w:hyperlink r:id="rId135" w:anchor="_ftnref1" w:history="1">
        <w:r w:rsidR="00093696" w:rsidRPr="00153023">
          <w:rPr>
            <w:rStyle w:val="a5"/>
            <w:color w:val="000000" w:themeColor="text1"/>
            <w:kern w:val="2"/>
            <w:sz w:val="16"/>
            <w:szCs w:val="16"/>
          </w:rPr>
          <w:t>[1]</w:t>
        </w:r>
      </w:hyperlink>
      <w:r w:rsidR="00093696" w:rsidRPr="00153023">
        <w:rPr>
          <w:color w:val="000000" w:themeColor="text1"/>
          <w:kern w:val="2"/>
          <w:sz w:val="16"/>
          <w:szCs w:val="16"/>
        </w:rPr>
        <w:t xml:space="preserve"> Датируется по дате получения.</w:t>
      </w:r>
    </w:p>
    <w:p w14:paraId="51825FFD" w14:textId="77777777" w:rsidR="00093696" w:rsidRPr="00153023" w:rsidRDefault="00153023" w:rsidP="00153023">
      <w:pPr>
        <w:pStyle w:val="ae"/>
        <w:spacing w:before="0" w:after="0"/>
        <w:jc w:val="both"/>
        <w:rPr>
          <w:color w:val="000000" w:themeColor="text1"/>
          <w:kern w:val="2"/>
          <w:sz w:val="16"/>
          <w:szCs w:val="16"/>
        </w:rPr>
      </w:pPr>
      <w:hyperlink r:id="rId136" w:anchor="_ftnref2" w:history="1">
        <w:r w:rsidR="00093696" w:rsidRPr="00153023">
          <w:rPr>
            <w:rStyle w:val="a5"/>
            <w:color w:val="000000" w:themeColor="text1"/>
            <w:kern w:val="2"/>
            <w:sz w:val="16"/>
            <w:szCs w:val="16"/>
          </w:rPr>
          <w:t>[2]</w:t>
        </w:r>
      </w:hyperlink>
      <w:r w:rsidR="00093696" w:rsidRPr="00153023">
        <w:rPr>
          <w:color w:val="000000" w:themeColor="text1"/>
          <w:kern w:val="2"/>
          <w:sz w:val="16"/>
          <w:szCs w:val="16"/>
        </w:rPr>
        <w:t xml:space="preserve"> См. в том же деле, л. 250 (15185).</w:t>
      </w:r>
    </w:p>
    <w:p w14:paraId="11A9488D" w14:textId="77777777" w:rsidR="00093696" w:rsidRPr="00153023" w:rsidRDefault="00093696"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2651025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CD2C7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0EA577" w14:textId="77777777" w:rsidR="00D574B0" w:rsidRPr="00153023" w:rsidRDefault="00D574B0"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17 (30) апреля 1917 г. тяжелый бомбардировщик DFW R I после завершения официальных испытаний завершил перелет из Доберица (западнее Берлина) через Кенигсберг на аэродром отряда тяжелых самолетов Rfa 500 Альт-Ауц в Восточной Пруссии. Фирма гарантировала, что самолет DFW R I после выработки части топлива и сброса бомб может лететь на крейсерской скорости на двух двигателях, что экономило ресурс силовой установки и бензин. Но при остановке моторов, работавших на тянущие винты, самолет задирал нос и проявлял стремление сорваться в штопор, а на трех моторах приходилось держать отклоненными рули направления, что было физически тяжело. В одном из тренировочных полетов «гигант» потерпел аварию, и его поставили в ремонт, который к чести фирмы ее бригада сделала сравнительно быстро и уже в мае машина была снова в строю (23077).</w:t>
      </w:r>
    </w:p>
    <w:p w14:paraId="16EEAD2F" w14:textId="77777777" w:rsidR="00D574B0" w:rsidRPr="00153023" w:rsidRDefault="00D574B0" w:rsidP="00153023">
      <w:pPr>
        <w:shd w:val="clear" w:color="auto" w:fill="FFFFFF"/>
        <w:spacing w:after="0" w:line="240" w:lineRule="auto"/>
        <w:jc w:val="both"/>
        <w:rPr>
          <w:rFonts w:ascii="Times New Roman" w:hAnsi="Times New Roman" w:cs="Times New Roman"/>
          <w:color w:val="0070C0"/>
          <w:sz w:val="16"/>
          <w:szCs w:val="16"/>
        </w:rPr>
      </w:pPr>
    </w:p>
    <w:p w14:paraId="0D292238" w14:textId="77777777" w:rsidR="000834C9" w:rsidRPr="00153023" w:rsidRDefault="000834C9" w:rsidP="00153023">
      <w:pPr>
        <w:pStyle w:val="ae"/>
        <w:spacing w:before="0" w:after="0"/>
        <w:jc w:val="both"/>
        <w:rPr>
          <w:color w:val="000000" w:themeColor="text1"/>
          <w:kern w:val="2"/>
          <w:sz w:val="16"/>
          <w:szCs w:val="16"/>
        </w:rPr>
      </w:pPr>
      <w:r w:rsidRPr="00153023">
        <w:rPr>
          <w:color w:val="000000" w:themeColor="text1"/>
          <w:kern w:val="2"/>
          <w:sz w:val="16"/>
          <w:szCs w:val="16"/>
        </w:rPr>
        <w:t>17 (30) апреля 1917 на совещании командующих армиями союзников генерал Хейг сообщил, что у него мало надежд на успех наступления французов, но заявил о решимости продолжить наступление британских частей, «чтобы методично продвигаться вперед» до достижения хорошего оборонительного рубежа. В итоге бои на отдельных участках наступления продолжались до 9 мая. Но полный провал планов генерала Нивеля был уже очевиден. «Французское наступление [начавшееся] 16 апреля на реке Эн, введением к которому послужила атака [англичан] у Арраса, оказалось еще более тяжелой катастрофой [по сравнению с английскими атаками], уничтожившей легкомысленные надежды и предсказания Нивеля и в своих развалинах похоронившей его карьеру», — отметил историк Гарт.</w:t>
      </w:r>
    </w:p>
    <w:p w14:paraId="7E12824D" w14:textId="77777777" w:rsidR="000834C9" w:rsidRPr="00153023" w:rsidRDefault="000834C9" w:rsidP="00153023">
      <w:pPr>
        <w:pStyle w:val="ae"/>
        <w:spacing w:before="0" w:after="0"/>
        <w:jc w:val="both"/>
        <w:rPr>
          <w:color w:val="000000" w:themeColor="text1"/>
          <w:kern w:val="2"/>
          <w:sz w:val="16"/>
          <w:szCs w:val="16"/>
        </w:rPr>
      </w:pPr>
      <w:r w:rsidRPr="00153023">
        <w:rPr>
          <w:color w:val="000000" w:themeColor="text1"/>
          <w:kern w:val="2"/>
          <w:sz w:val="16"/>
          <w:szCs w:val="16"/>
        </w:rPr>
        <w:t>Тяжелые потери в эти дни также понесли на западном фронте и английские летчики — в историю Королевских ВВС те события вошли как «кровавый апрель». В течение месяца англичане потеряли более 300 самолетов, 211 пилотов и других членов летного состава погибли или пропало без вести, 108 попали в плен. Только германская эскадрилья «Jasta 11» под командованием Манфреда Рихтгофена, самого именитого немецкого аса Первой мировой, сообщила о 89 победах (около 20 из них были на счету самого Рихтгофена). Германская авиация за этот же период потеряла только 66 самолетов (17045).</w:t>
      </w:r>
    </w:p>
    <w:p w14:paraId="271DBA83" w14:textId="77777777" w:rsidR="000834C9" w:rsidRPr="00153023" w:rsidRDefault="000834C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88F4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апреля 1917 Ллойд-Джордж отдал распоряжение военно-морскому министерству организовать полное боевое охранение торговых судов (3907,90).</w:t>
      </w:r>
    </w:p>
    <w:p w14:paraId="332631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34A2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апреля 1917 м William (Billy) Mitchell стал первым, американцем, совершающим полеты над германскими окопами (2253).</w:t>
      </w:r>
    </w:p>
    <w:p w14:paraId="0D3BAC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4B9679" w14:textId="77777777" w:rsidR="005505D2" w:rsidRPr="00153023" w:rsidRDefault="005505D2" w:rsidP="00153023">
      <w:pPr>
        <w:spacing w:after="0" w:line="240" w:lineRule="auto"/>
        <w:jc w:val="both"/>
        <w:rPr>
          <w:rFonts w:ascii="Times New Roman" w:hAnsi="Times New Roman" w:cs="Times New Roman"/>
          <w:color w:val="000000" w:themeColor="text1"/>
          <w:kern w:val="2"/>
          <w:sz w:val="16"/>
          <w:szCs w:val="16"/>
          <w:u w:color="002060"/>
        </w:rPr>
      </w:pPr>
      <w:r w:rsidRPr="00153023">
        <w:rPr>
          <w:rFonts w:ascii="Times New Roman" w:hAnsi="Times New Roman" w:cs="Times New Roman"/>
          <w:color w:val="000000" w:themeColor="text1"/>
          <w:kern w:val="2"/>
          <w:sz w:val="16"/>
          <w:szCs w:val="16"/>
          <w:u w:color="002060"/>
        </w:rPr>
        <w:t>17 (30) апреля 1917 г. первое шасси немецкого танка подготовили для демонстрации Возникшие в ходе показа поломки ходовой части породили сомнения в пригодности предлагаемой конструкции в качестве основы для танка. Тем не менее 17 мая 1917 г. шасси с устраненными неисправностями и смонтированным на нем деревянным макетом броневого корпуса было представлено на испытания. Положительные результаты испытаний позволили комиссии подтвердить выданный ранее заказ на 100 машин и рекомендовать срочно сформировать два отделения по десять танков в каждом (12148).</w:t>
      </w:r>
    </w:p>
    <w:p w14:paraId="7FD87286" w14:textId="77777777" w:rsidR="005505D2" w:rsidRPr="00153023" w:rsidRDefault="005505D2" w:rsidP="00153023">
      <w:pPr>
        <w:spacing w:after="0" w:line="240" w:lineRule="auto"/>
        <w:jc w:val="both"/>
        <w:rPr>
          <w:rFonts w:ascii="Times New Roman" w:hAnsi="Times New Roman" w:cs="Times New Roman"/>
          <w:color w:val="000000" w:themeColor="text1"/>
          <w:kern w:val="2"/>
          <w:sz w:val="16"/>
          <w:szCs w:val="16"/>
          <w:u w:color="002060"/>
        </w:rPr>
      </w:pPr>
    </w:p>
    <w:p w14:paraId="2DAE855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B3DAA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CB78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апреля (1 мая) 1917 подпоручик Эрдели докладывал о том, что в предыдущем году изготовленные на Петроградской стороне на Гребецкой улице аэропланы достаточно быстро собирались и испытывались на Крестовском острове. Теперь же рабочие сначала демонтирова</w:t>
      </w:r>
      <w:r w:rsidRPr="00153023">
        <w:rPr>
          <w:rFonts w:ascii="Times New Roman" w:hAnsi="Times New Roman" w:cs="Times New Roman"/>
          <w:color w:val="000000" w:themeColor="text1"/>
          <w:kern w:val="2"/>
          <w:sz w:val="16"/>
          <w:szCs w:val="16"/>
        </w:rPr>
        <w:softHyphen/>
        <w:t>ли летающие лодки на Комендантском аэродроме, затем доставляли их на Крестовский, там снова соби</w:t>
      </w:r>
      <w:r w:rsidRPr="00153023">
        <w:rPr>
          <w:rFonts w:ascii="Times New Roman" w:hAnsi="Times New Roman" w:cs="Times New Roman"/>
          <w:color w:val="000000" w:themeColor="text1"/>
          <w:kern w:val="2"/>
          <w:sz w:val="16"/>
          <w:szCs w:val="16"/>
        </w:rPr>
        <w:softHyphen/>
        <w:t>рали, готовили к полетам, сдавали заказчику в ходе испытаний в воздухе, снова разбирали и везли обратно на Комендантский. Там принятые флотом машины упаковывались в ящики, грузились на плат</w:t>
      </w:r>
      <w:r w:rsidRPr="00153023">
        <w:rPr>
          <w:rFonts w:ascii="Times New Roman" w:hAnsi="Times New Roman" w:cs="Times New Roman"/>
          <w:color w:val="000000" w:themeColor="text1"/>
          <w:kern w:val="2"/>
          <w:sz w:val="16"/>
          <w:szCs w:val="16"/>
        </w:rPr>
        <w:softHyphen/>
        <w:t>формы и отправлялись по окружной дороге на вокзал, где начинался их путь к морю. Все вместе, в зависимости от погоды, занимало от 10 до 12 дней, и дабы ускорить процесс, наблюдающий офицер предложил посылать аппараты в авиаотряды без предварительных сдаточных опытов, опробуя лишь моторы. Он аргументировал свой план тем, что все части летающих лодок производились по шаблонам, многие штамповались, а потому гидроаэропланы выходили со стапелей почти идентичными, отличаясь только характеристиками своих силовых установок. Вследствие этого было достаточно проверять по полной программе лишь двигатели и 1 аппарат из каждых 10 построенных. Командование воздушных дивизий, заинтересованное в быстрейшем прибытии новой техники, поддержало идею Эрдели, но прика</w:t>
      </w:r>
      <w:r w:rsidRPr="00153023">
        <w:rPr>
          <w:rFonts w:ascii="Times New Roman" w:hAnsi="Times New Roman" w:cs="Times New Roman"/>
          <w:color w:val="000000" w:themeColor="text1"/>
          <w:kern w:val="2"/>
          <w:sz w:val="16"/>
          <w:szCs w:val="16"/>
        </w:rPr>
        <w:softHyphen/>
        <w:t>зало опробовать всякий самолет по доставлении его в часть и, в случае каких-либо неполадок, недора</w:t>
      </w:r>
      <w:r w:rsidRPr="00153023">
        <w:rPr>
          <w:rFonts w:ascii="Times New Roman" w:hAnsi="Times New Roman" w:cs="Times New Roman"/>
          <w:color w:val="000000" w:themeColor="text1"/>
          <w:kern w:val="2"/>
          <w:sz w:val="16"/>
          <w:szCs w:val="16"/>
        </w:rPr>
        <w:softHyphen/>
        <w:t>зумений или сомнений, требовать от завода официальной сдачи дефектной машины на месте, то есть в Ревеле, Або или Севастополе. Второго мая 1917 г. МГШ сообщил об этом в Главное управление кораб</w:t>
      </w:r>
      <w:r w:rsidRPr="00153023">
        <w:rPr>
          <w:rFonts w:ascii="Times New Roman" w:hAnsi="Times New Roman" w:cs="Times New Roman"/>
          <w:color w:val="000000" w:themeColor="text1"/>
          <w:kern w:val="2"/>
          <w:sz w:val="16"/>
          <w:szCs w:val="16"/>
        </w:rPr>
        <w:softHyphen/>
        <w:t>лестроения (ГУК) (2807).</w:t>
      </w:r>
    </w:p>
    <w:p w14:paraId="43E5A1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6B7D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апреля (1 мая) 1917 г., когда черноморцы излагали свои претензии и предло</w:t>
      </w:r>
      <w:r w:rsidRPr="00153023">
        <w:rPr>
          <w:rFonts w:ascii="Times New Roman" w:hAnsi="Times New Roman" w:cs="Times New Roman"/>
          <w:color w:val="000000" w:themeColor="text1"/>
          <w:kern w:val="2"/>
          <w:sz w:val="16"/>
          <w:szCs w:val="16"/>
        </w:rPr>
        <w:softHyphen/>
        <w:t>жения, наблюдающий за выпуском самолётов подпоручик Эрдели пред</w:t>
      </w:r>
      <w:r w:rsidRPr="00153023">
        <w:rPr>
          <w:rFonts w:ascii="Times New Roman" w:hAnsi="Times New Roman" w:cs="Times New Roman"/>
          <w:color w:val="000000" w:themeColor="text1"/>
          <w:kern w:val="2"/>
          <w:sz w:val="16"/>
          <w:szCs w:val="16"/>
        </w:rPr>
        <w:softHyphen/>
        <w:t>ложил отправлять самолёты в час</w:t>
      </w:r>
      <w:r w:rsidRPr="00153023">
        <w:rPr>
          <w:rFonts w:ascii="Times New Roman" w:hAnsi="Times New Roman" w:cs="Times New Roman"/>
          <w:color w:val="000000" w:themeColor="text1"/>
          <w:kern w:val="2"/>
          <w:sz w:val="16"/>
          <w:szCs w:val="16"/>
        </w:rPr>
        <w:softHyphen/>
        <w:t>ти без испытаний, опробуя лишь моторы. Он аргументировал свой план следующим: «все части лета</w:t>
      </w:r>
      <w:r w:rsidRPr="00153023">
        <w:rPr>
          <w:rFonts w:ascii="Times New Roman" w:hAnsi="Times New Roman" w:cs="Times New Roman"/>
          <w:color w:val="000000" w:themeColor="text1"/>
          <w:kern w:val="2"/>
          <w:sz w:val="16"/>
          <w:szCs w:val="16"/>
        </w:rPr>
        <w:softHyphen/>
        <w:t>ющих лодок производились по шаб</w:t>
      </w:r>
      <w:r w:rsidRPr="00153023">
        <w:rPr>
          <w:rFonts w:ascii="Times New Roman" w:hAnsi="Times New Roman" w:cs="Times New Roman"/>
          <w:color w:val="000000" w:themeColor="text1"/>
          <w:kern w:val="2"/>
          <w:sz w:val="16"/>
          <w:szCs w:val="16"/>
        </w:rPr>
        <w:softHyphen/>
        <w:t>лонам, многие штамповались, а потому гидроаэропланы выходили со стапелей почти идентичными, отличаясь только характеристика</w:t>
      </w:r>
      <w:r w:rsidRPr="00153023">
        <w:rPr>
          <w:rFonts w:ascii="Times New Roman" w:hAnsi="Times New Roman" w:cs="Times New Roman"/>
          <w:color w:val="000000" w:themeColor="text1"/>
          <w:kern w:val="2"/>
          <w:sz w:val="16"/>
          <w:szCs w:val="16"/>
        </w:rPr>
        <w:softHyphen/>
        <w:t>ми своих силовых установок. Вслед</w:t>
      </w:r>
      <w:r w:rsidRPr="00153023">
        <w:rPr>
          <w:rFonts w:ascii="Times New Roman" w:hAnsi="Times New Roman" w:cs="Times New Roman"/>
          <w:color w:val="000000" w:themeColor="text1"/>
          <w:kern w:val="2"/>
          <w:sz w:val="16"/>
          <w:szCs w:val="16"/>
        </w:rPr>
        <w:softHyphen/>
        <w:t>ствие этого было достаточно про</w:t>
      </w:r>
      <w:r w:rsidRPr="00153023">
        <w:rPr>
          <w:rFonts w:ascii="Times New Roman" w:hAnsi="Times New Roman" w:cs="Times New Roman"/>
          <w:color w:val="000000" w:themeColor="text1"/>
          <w:kern w:val="2"/>
          <w:sz w:val="16"/>
          <w:szCs w:val="16"/>
        </w:rPr>
        <w:softHyphen/>
        <w:t>верять по полной программе лишь двигатели и один аппарат из каж</w:t>
      </w:r>
      <w:r w:rsidRPr="00153023">
        <w:rPr>
          <w:rFonts w:ascii="Times New Roman" w:hAnsi="Times New Roman" w:cs="Times New Roman"/>
          <w:color w:val="000000" w:themeColor="text1"/>
          <w:kern w:val="2"/>
          <w:sz w:val="16"/>
          <w:szCs w:val="16"/>
        </w:rPr>
        <w:softHyphen/>
        <w:t>дых 10 построенных». Безусловно, это справедливо, если имеется вы</w:t>
      </w:r>
      <w:r w:rsidRPr="00153023">
        <w:rPr>
          <w:rFonts w:ascii="Times New Roman" w:hAnsi="Times New Roman" w:cs="Times New Roman"/>
          <w:color w:val="000000" w:themeColor="text1"/>
          <w:kern w:val="2"/>
          <w:sz w:val="16"/>
          <w:szCs w:val="16"/>
        </w:rPr>
        <w:softHyphen/>
        <w:t>сокая культура производства, но как раз этого и не было! Тем не менее, командование воздушных дивизий, заинтересованное в быстрейшем прибытии новой техники, поддержа</w:t>
      </w:r>
      <w:r w:rsidRPr="00153023">
        <w:rPr>
          <w:rFonts w:ascii="Times New Roman" w:hAnsi="Times New Roman" w:cs="Times New Roman"/>
          <w:color w:val="000000" w:themeColor="text1"/>
          <w:kern w:val="2"/>
          <w:sz w:val="16"/>
          <w:szCs w:val="16"/>
        </w:rPr>
        <w:softHyphen/>
        <w:t>ло идею Эрдели, но приказало опробывать всякий самолет по дос</w:t>
      </w:r>
      <w:r w:rsidRPr="00153023">
        <w:rPr>
          <w:rFonts w:ascii="Times New Roman" w:hAnsi="Times New Roman" w:cs="Times New Roman"/>
          <w:color w:val="000000" w:themeColor="text1"/>
          <w:kern w:val="2"/>
          <w:sz w:val="16"/>
          <w:szCs w:val="16"/>
        </w:rPr>
        <w:softHyphen/>
        <w:t>тавлении его в часть, а в случае каких-либо неполадок, недора</w:t>
      </w:r>
      <w:r w:rsidRPr="00153023">
        <w:rPr>
          <w:rFonts w:ascii="Times New Roman" w:hAnsi="Times New Roman" w:cs="Times New Roman"/>
          <w:color w:val="000000" w:themeColor="text1"/>
          <w:kern w:val="2"/>
          <w:sz w:val="16"/>
          <w:szCs w:val="16"/>
        </w:rPr>
        <w:softHyphen/>
        <w:t>зумений или сомнений, требовать от завода официальной сдачи де</w:t>
      </w:r>
      <w:r w:rsidRPr="00153023">
        <w:rPr>
          <w:rFonts w:ascii="Times New Roman" w:hAnsi="Times New Roman" w:cs="Times New Roman"/>
          <w:color w:val="000000" w:themeColor="text1"/>
          <w:kern w:val="2"/>
          <w:sz w:val="16"/>
          <w:szCs w:val="16"/>
        </w:rPr>
        <w:softHyphen/>
        <w:t>фектной машины на месте, то есть в Ревеле, Або или Севастополе. 2 мая 1917 г. Морской генеральный штаб сообщил об этом в Главное управление кораблестроения. Как можно заметить, вопросам качества изготовления достаточного внима</w:t>
      </w:r>
      <w:r w:rsidRPr="00153023">
        <w:rPr>
          <w:rFonts w:ascii="Times New Roman" w:hAnsi="Times New Roman" w:cs="Times New Roman"/>
          <w:color w:val="000000" w:themeColor="text1"/>
          <w:kern w:val="2"/>
          <w:sz w:val="16"/>
          <w:szCs w:val="16"/>
        </w:rPr>
        <w:softHyphen/>
        <w:t>ния не уделялось (11872).</w:t>
      </w:r>
    </w:p>
    <w:p w14:paraId="45ACB5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BDDC82" w14:textId="77777777" w:rsidR="003D6BB9" w:rsidRPr="00153023" w:rsidRDefault="003D6BB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47C12B7C" w14:textId="77777777" w:rsidR="003D6BB9" w:rsidRPr="00153023" w:rsidRDefault="003D6BB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AE2018" w14:textId="77777777" w:rsidR="004F0CD1" w:rsidRPr="00153023" w:rsidRDefault="004F0CD1" w:rsidP="00153023">
      <w:pPr>
        <w:pStyle w:val="p1"/>
        <w:spacing w:before="0" w:beforeAutospacing="0" w:after="0" w:afterAutospacing="0"/>
        <w:jc w:val="both"/>
        <w:rPr>
          <w:color w:val="000000" w:themeColor="text1"/>
          <w:sz w:val="16"/>
          <w:szCs w:val="16"/>
        </w:rPr>
      </w:pPr>
      <w:r w:rsidRPr="00153023">
        <w:rPr>
          <w:color w:val="000000" w:themeColor="text1"/>
          <w:sz w:val="16"/>
          <w:szCs w:val="16"/>
        </w:rPr>
        <w:t>18 апреля (1 мая) 1917 Временное правительство высказало «сомнения, следует ли вообще ныне продолжать постройку» на Суне, и поручило изучить этот вопрос комиссии Покровского, занимавшейся пересмотром программы сооружения казенных военных заводов. При обсуждении проекта специалисты признали, что в нем намечено использовать схему производства с «небольшими отступлениями от способа, принятого в Норвегии». Горбов и Миткевич дали подробные объяснения предложенной ими конструкции печи. Она была к тому времени испытана в малом и среднем варианте, и, по мнению участников обсуждения, промышленное применение ее, во избежание потерь, должно было быть установлено все-таки в опытном масштабе — «полузавод, чтобы было больше уверенности». Норвежские фирмы не взялись изготовить такую печь, и заказ был передан заводу «Атлас» сроком до 15 ноября 1917 г. Химическая секция постановила «продолжить обследование Онежского завода» (18409).</w:t>
      </w:r>
    </w:p>
    <w:p w14:paraId="2B120FB6" w14:textId="77777777" w:rsidR="004F0CD1" w:rsidRPr="00153023" w:rsidRDefault="004F0CD1" w:rsidP="00153023">
      <w:pPr>
        <w:pStyle w:val="p1"/>
        <w:spacing w:before="0" w:beforeAutospacing="0" w:after="0" w:afterAutospacing="0"/>
        <w:jc w:val="both"/>
        <w:rPr>
          <w:color w:val="000000" w:themeColor="text1"/>
          <w:sz w:val="16"/>
          <w:szCs w:val="16"/>
        </w:rPr>
      </w:pPr>
    </w:p>
    <w:p w14:paraId="6EF18E8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3F5FA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9068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апреля (1 мая) 1917 Казаков приказом по группе от установил аванпост для на</w:t>
      </w:r>
      <w:r w:rsidRPr="00153023">
        <w:rPr>
          <w:rFonts w:ascii="Times New Roman" w:hAnsi="Times New Roman" w:cs="Times New Roman"/>
          <w:color w:val="000000" w:themeColor="text1"/>
          <w:kern w:val="2"/>
          <w:sz w:val="16"/>
          <w:szCs w:val="16"/>
        </w:rPr>
        <w:softHyphen/>
        <w:t>блюдения за полетами неприятель</w:t>
      </w:r>
      <w:r w:rsidRPr="00153023">
        <w:rPr>
          <w:rFonts w:ascii="Times New Roman" w:hAnsi="Times New Roman" w:cs="Times New Roman"/>
          <w:color w:val="000000" w:themeColor="text1"/>
          <w:kern w:val="2"/>
          <w:sz w:val="16"/>
          <w:szCs w:val="16"/>
        </w:rPr>
        <w:softHyphen/>
        <w:t>ских самолетов. В специальном жур</w:t>
      </w:r>
      <w:r w:rsidRPr="00153023">
        <w:rPr>
          <w:rFonts w:ascii="Times New Roman" w:hAnsi="Times New Roman" w:cs="Times New Roman"/>
          <w:color w:val="000000" w:themeColor="text1"/>
          <w:kern w:val="2"/>
          <w:sz w:val="16"/>
          <w:szCs w:val="16"/>
        </w:rPr>
        <w:softHyphen/>
        <w:t>нале необходимо было указывать вре</w:t>
      </w:r>
      <w:r w:rsidRPr="00153023">
        <w:rPr>
          <w:rFonts w:ascii="Times New Roman" w:hAnsi="Times New Roman" w:cs="Times New Roman"/>
          <w:color w:val="000000" w:themeColor="text1"/>
          <w:kern w:val="2"/>
          <w:sz w:val="16"/>
          <w:szCs w:val="16"/>
        </w:rPr>
        <w:softHyphen/>
        <w:t>мя и направление полетов самолетов противника. Сведения по телефону поступали в управление группы и способствовали своевременному приня</w:t>
      </w:r>
      <w:r w:rsidRPr="00153023">
        <w:rPr>
          <w:rFonts w:ascii="Times New Roman" w:hAnsi="Times New Roman" w:cs="Times New Roman"/>
          <w:color w:val="000000" w:themeColor="text1"/>
          <w:kern w:val="2"/>
          <w:sz w:val="16"/>
          <w:szCs w:val="16"/>
        </w:rPr>
        <w:softHyphen/>
        <w:t>тию мер (3954).</w:t>
      </w:r>
    </w:p>
    <w:p w14:paraId="150FE6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02A2D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662DD2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F300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апреля (1 мая) 1917 была проведена антивоенная демонстрация в Петрограде (1348,84).</w:t>
      </w:r>
    </w:p>
    <w:p w14:paraId="33643E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CFB297" w14:textId="77777777" w:rsidR="009E49F6" w:rsidRPr="00153023" w:rsidRDefault="009E49F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апреля (1 мая) 1917 была нота Милюкова правительствам Англии и Франции с заявлением о том, что Временное правительство будет вести войну до победного конца. Это вызвало массовые беспорядки в столице, в которых участвовали некоторые петроградские полки. Командующий гарнизоном генерал Корнилов вызвал артиллерию для защиты Временного правительства, но его приказ был отменен Петроградским Советом. Генерал плюнул, сложил с себя полномочия и убыл на передовую (12629).</w:t>
      </w:r>
    </w:p>
    <w:p w14:paraId="66031B2D" w14:textId="77777777" w:rsidR="009E49F6" w:rsidRPr="00153023" w:rsidRDefault="009E49F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3682C3" w14:textId="77777777" w:rsidR="0025540B" w:rsidRPr="00153023" w:rsidRDefault="0025540B" w:rsidP="00153023">
      <w:pPr>
        <w:pStyle w:val="ae"/>
        <w:spacing w:before="0" w:after="0"/>
        <w:jc w:val="both"/>
        <w:rPr>
          <w:color w:val="000000" w:themeColor="text1"/>
          <w:kern w:val="2"/>
          <w:sz w:val="16"/>
          <w:szCs w:val="16"/>
        </w:rPr>
      </w:pPr>
      <w:r w:rsidRPr="00153023">
        <w:rPr>
          <w:color w:val="000000" w:themeColor="text1"/>
          <w:kern w:val="2"/>
          <w:sz w:val="16"/>
          <w:szCs w:val="16"/>
        </w:rPr>
        <w:t>18 апреля (1 мая) 1917 декларация Временного Правительства о намерениях России в войне, опубликованная еще 9 апреля, вместе с нотой, составленной министром иностранных дел Павлом Милюковым, была отправлена в представительства России в союзных державах. Ключевым моментом ноты был следующий абзац:</w:t>
      </w:r>
    </w:p>
    <w:p w14:paraId="66433E84" w14:textId="77777777" w:rsidR="0025540B" w:rsidRPr="00153023" w:rsidRDefault="0025540B" w:rsidP="00153023">
      <w:pPr>
        <w:pStyle w:val="ae"/>
        <w:spacing w:before="0" w:after="0"/>
        <w:jc w:val="both"/>
        <w:rPr>
          <w:color w:val="000000" w:themeColor="text1"/>
          <w:kern w:val="2"/>
          <w:sz w:val="16"/>
          <w:szCs w:val="16"/>
        </w:rPr>
      </w:pPr>
      <w:r w:rsidRPr="00153023">
        <w:rPr>
          <w:color w:val="000000" w:themeColor="text1"/>
          <w:kern w:val="2"/>
          <w:sz w:val="16"/>
          <w:szCs w:val="16"/>
        </w:rPr>
        <w:t>«Заявления Временного правительства, разумеется, не могут подать ни малейшего повода думать, что совершившийся переворот повлек за собой ослабление роли России в общей союзной борьбе. Совершенно напротив, всенародное стремление довести мировую войну до решительной победы лишь усилилось, благодаря сознанию общей ответственности всех и каждого. Это стремление стало более действительным, будучи сосредоточено на близкой для всех и очередной задаче отразить врага, вторгнувшегося в самые пределы нашей родины. Само собой разумеется, как это и сказано в сообщаемом документе, Временное правительство, ограждая права нашей родины, будет вполне соблюдать обязательства, принятые в отношении наших союзников».</w:t>
      </w:r>
    </w:p>
    <w:p w14:paraId="3CC23953" w14:textId="77777777" w:rsidR="0025540B" w:rsidRPr="00153023" w:rsidRDefault="0025540B" w:rsidP="00153023">
      <w:pPr>
        <w:pStyle w:val="ae"/>
        <w:spacing w:before="0" w:after="0"/>
        <w:jc w:val="both"/>
        <w:rPr>
          <w:color w:val="000000" w:themeColor="text1"/>
          <w:kern w:val="2"/>
          <w:sz w:val="16"/>
          <w:szCs w:val="16"/>
        </w:rPr>
      </w:pPr>
      <w:r w:rsidRPr="00153023">
        <w:rPr>
          <w:color w:val="000000" w:themeColor="text1"/>
          <w:kern w:val="2"/>
          <w:sz w:val="16"/>
          <w:szCs w:val="16"/>
        </w:rPr>
        <w:t>2 мая текст ноты был опубликован в русских газетах. После этого социалистические партии выразили возмущение неясностью ее формулировок, в которых не содержалось четкого требования «о мире без аннексий и контрибуций», которое еще в марте провозгласил Петросовет. Исполком Петроградского совета издал постановление, в котором сообщалось, что «революционная демократия не допустит лить кровь ради завоевательных целей». «На совместном совещании правительства и Исполкома конфликт этот мог быть легко разрешен, поскольку правительство, по всей вероятности, сдало бы свои позиции, — писал историк Ричард Пайпс. — Но компромисс еще не был найден, когда возмущение охватило бараки и рабочие кварталы» (17045).</w:t>
      </w:r>
    </w:p>
    <w:p w14:paraId="021E0A29" w14:textId="77777777" w:rsidR="0025540B" w:rsidRPr="00153023" w:rsidRDefault="0025540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7874AD" w14:textId="77777777" w:rsidR="00C65B05"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0920EA05" w14:textId="77777777" w:rsidR="00C65B05" w:rsidRPr="00153023" w:rsidRDefault="00C65B0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BE6BC7" w14:textId="77777777" w:rsidR="00C65B05" w:rsidRPr="00153023" w:rsidRDefault="00C65B05"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18 апреля (1 мая) 1917 г.</w:t>
      </w:r>
      <w:r w:rsidRPr="00153023">
        <w:rPr>
          <w:rFonts w:ascii="Times New Roman" w:hAnsi="Times New Roman" w:cs="Times New Roman"/>
          <w:color w:val="000000" w:themeColor="text1"/>
          <w:kern w:val="2"/>
          <w:sz w:val="16"/>
          <w:szCs w:val="16"/>
        </w:rPr>
        <w:t xml:space="preserve"> Телеграмма начальника Главного управления по заграничному снабжению ген. А. А. Михельсона ген. Э. К. Гермониусу о необходимости отправки всех готовых заграничных станков в Россию.</w:t>
      </w:r>
    </w:p>
    <w:p w14:paraId="7A398057" w14:textId="77777777" w:rsidR="00C65B05" w:rsidRPr="00153023" w:rsidRDefault="00C65B05"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480; Исторический архив, 1955, № 3, стр. 153.</w:t>
      </w:r>
    </w:p>
    <w:p w14:paraId="0AFD7BA6" w14:textId="77777777" w:rsidR="00C65B05" w:rsidRPr="00153023" w:rsidRDefault="00C65B05"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2000, оп. 1, д. 6130, л. 530. Копия.</w:t>
      </w:r>
    </w:p>
    <w:p w14:paraId="397D5477" w14:textId="77777777" w:rsidR="00C65B05" w:rsidRPr="00153023" w:rsidRDefault="00C65B05" w:rsidP="00153023">
      <w:pPr>
        <w:pStyle w:val="rtejustify"/>
        <w:spacing w:before="0" w:after="0"/>
        <w:rPr>
          <w:color w:val="000000" w:themeColor="text1"/>
          <w:kern w:val="2"/>
          <w:sz w:val="16"/>
          <w:szCs w:val="16"/>
        </w:rPr>
      </w:pPr>
      <w:r w:rsidRPr="00153023">
        <w:rPr>
          <w:color w:val="000000" w:themeColor="text1"/>
          <w:kern w:val="2"/>
          <w:sz w:val="16"/>
          <w:szCs w:val="16"/>
        </w:rPr>
        <w:t>Вопрос [о] станках [на] Петроградской конференции вообще не рассматривался. Постановления о ненужности станков не было. Отчислени-для них тоннажа предрешено. Комитет заграничного снабжения пору чает вам передать АНІІРА, что все заграничные готовые станки подлежа: отправке [в] Россию, и русское правительство на их реквизицию в пользу союзников своего согласия пе дает. Ускорьте высылку станков [для Днепровского вагонного завода. № 502.</w:t>
      </w:r>
    </w:p>
    <w:p w14:paraId="181E25CF" w14:textId="77777777" w:rsidR="00C65B05" w:rsidRPr="00153023" w:rsidRDefault="00C65B05"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Михельсон.</w:t>
      </w:r>
    </w:p>
    <w:p w14:paraId="579D421A" w14:textId="77777777" w:rsidR="00C65B05" w:rsidRPr="00153023" w:rsidRDefault="00153023" w:rsidP="00153023">
      <w:pPr>
        <w:pStyle w:val="ae"/>
        <w:spacing w:before="0" w:after="0"/>
        <w:jc w:val="both"/>
        <w:rPr>
          <w:color w:val="000000" w:themeColor="text1"/>
          <w:kern w:val="2"/>
          <w:sz w:val="16"/>
          <w:szCs w:val="16"/>
          <w:lang w:val="en-US"/>
        </w:rPr>
      </w:pPr>
      <w:hyperlink r:id="rId137" w:anchor="_ftnref1" w:history="1">
        <w:r w:rsidR="00C65B05" w:rsidRPr="00153023">
          <w:rPr>
            <w:rStyle w:val="a5"/>
            <w:color w:val="000000" w:themeColor="text1"/>
            <w:kern w:val="2"/>
            <w:sz w:val="16"/>
            <w:szCs w:val="16"/>
          </w:rPr>
          <w:t>[1]</w:t>
        </w:r>
      </w:hyperlink>
      <w:r w:rsidR="00C65B05" w:rsidRPr="00153023">
        <w:rPr>
          <w:color w:val="000000" w:themeColor="text1"/>
          <w:kern w:val="2"/>
          <w:sz w:val="16"/>
          <w:szCs w:val="16"/>
        </w:rPr>
        <w:t xml:space="preserve"> Датируется по времени отправления в шифровальное и распределительное отделение Генерального штаба. Опубликованная в «Историческом архиве» телеграмма неточно датируется составителем «не ранее 11 марта 1917 г.» </w:t>
      </w:r>
      <w:r w:rsidR="00C65B05" w:rsidRPr="00153023">
        <w:rPr>
          <w:color w:val="000000" w:themeColor="text1"/>
          <w:kern w:val="2"/>
          <w:sz w:val="16"/>
          <w:szCs w:val="16"/>
          <w:lang w:val="en-US"/>
        </w:rPr>
        <w:t>(15166).</w:t>
      </w:r>
    </w:p>
    <w:p w14:paraId="46FDB95C" w14:textId="77777777" w:rsidR="00C65B05" w:rsidRPr="00153023" w:rsidRDefault="00C65B05" w:rsidP="00153023">
      <w:pPr>
        <w:shd w:val="clear" w:color="auto" w:fill="FFFFFF"/>
        <w:spacing w:after="0" w:line="240" w:lineRule="auto"/>
        <w:jc w:val="both"/>
        <w:rPr>
          <w:rFonts w:ascii="Times New Roman" w:hAnsi="Times New Roman" w:cs="Times New Roman"/>
          <w:color w:val="000000" w:themeColor="text1"/>
          <w:kern w:val="2"/>
          <w:sz w:val="16"/>
          <w:szCs w:val="16"/>
          <w:lang w:val="en-US"/>
        </w:rPr>
      </w:pPr>
    </w:p>
    <w:p w14:paraId="0EBCD71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153023">
        <w:rPr>
          <w:rFonts w:ascii="Times New Roman" w:hAnsi="Times New Roman" w:cs="Times New Roman"/>
          <w:i/>
          <w:iCs/>
          <w:color w:val="000000" w:themeColor="text1"/>
          <w:kern w:val="2"/>
          <w:sz w:val="16"/>
          <w:szCs w:val="16"/>
        </w:rPr>
        <w:t>За</w:t>
      </w:r>
      <w:r w:rsidRPr="00153023">
        <w:rPr>
          <w:rFonts w:ascii="Times New Roman" w:hAnsi="Times New Roman" w:cs="Times New Roman"/>
          <w:i/>
          <w:iCs/>
          <w:color w:val="000000" w:themeColor="text1"/>
          <w:kern w:val="2"/>
          <w:sz w:val="16"/>
          <w:szCs w:val="16"/>
          <w:lang w:val="en-US"/>
        </w:rPr>
        <w:t xml:space="preserve"> </w:t>
      </w:r>
      <w:r w:rsidRPr="00153023">
        <w:rPr>
          <w:rFonts w:ascii="Times New Roman" w:hAnsi="Times New Roman" w:cs="Times New Roman"/>
          <w:i/>
          <w:iCs/>
          <w:color w:val="000000" w:themeColor="text1"/>
          <w:kern w:val="2"/>
          <w:sz w:val="16"/>
          <w:szCs w:val="16"/>
        </w:rPr>
        <w:t>рубежом</w:t>
      </w:r>
      <w:r w:rsidRPr="00153023">
        <w:rPr>
          <w:rFonts w:ascii="Times New Roman" w:hAnsi="Times New Roman" w:cs="Times New Roman"/>
          <w:i/>
          <w:iCs/>
          <w:color w:val="000000" w:themeColor="text1"/>
          <w:kern w:val="2"/>
          <w:sz w:val="16"/>
          <w:szCs w:val="16"/>
          <w:lang w:val="en-US"/>
        </w:rPr>
        <w:t>:</w:t>
      </w:r>
    </w:p>
    <w:p w14:paraId="7D9356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31F71A4C" w14:textId="77777777" w:rsidR="00D574B0" w:rsidRPr="00153023" w:rsidRDefault="00D574B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18 апреля (1 мая) 1917 цеппелины L 43 и L 45 ВМС Германии проводят разведывательное патрулирование над Северным морем у побережья Шотландии, патрулируя, соответственно, у Ферт-оф-Форт и Абердина (20341).</w:t>
      </w:r>
    </w:p>
    <w:p w14:paraId="6FB8A508" w14:textId="77777777" w:rsidR="00D574B0" w:rsidRPr="00153023" w:rsidRDefault="00D574B0" w:rsidP="00153023">
      <w:pPr>
        <w:spacing w:after="0" w:line="240" w:lineRule="auto"/>
        <w:jc w:val="both"/>
        <w:rPr>
          <w:rFonts w:ascii="Times New Roman" w:hAnsi="Times New Roman" w:cs="Times New Roman"/>
          <w:color w:val="0070C0"/>
          <w:sz w:val="16"/>
          <w:szCs w:val="16"/>
        </w:rPr>
      </w:pPr>
    </w:p>
    <w:p w14:paraId="19A0126E" w14:textId="77777777" w:rsidR="00D574B0" w:rsidRPr="00153023" w:rsidRDefault="00D574B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18 апреля (1 мая) 1917 г. в Военном министерстве было представлено несколько вариантов проекта среднего танка следующего поколения — боевая масса варьировалась от 13,2 до 15,4 т, также различалось вооружение и схема его размещения. В первом варианте танк имел 47-мм пушку, размещенную в башне кругового вращения, во втором 75-мм пушка обр. 1897 г. находилась в лобовом листе корпуса. Наиболее подходящим военными был признан вариант без башни, с короткоствольной пушкой в центре передней части корпуса. Прототип испытали 24 октября 1917 г., и «Шнейдер» получил заказ на изготовление 400 танков Schneider CA-3, однако в феврале 1918 г. программа была заморожена, а позже ее и вовсе отменили (22820).</w:t>
      </w:r>
    </w:p>
    <w:p w14:paraId="2CEFB671" w14:textId="77777777" w:rsidR="00D574B0" w:rsidRPr="00153023" w:rsidRDefault="00D574B0" w:rsidP="00153023">
      <w:pPr>
        <w:spacing w:after="0" w:line="240" w:lineRule="auto"/>
        <w:jc w:val="both"/>
        <w:rPr>
          <w:rFonts w:ascii="Times New Roman" w:hAnsi="Times New Roman" w:cs="Times New Roman"/>
          <w:color w:val="0070C0"/>
          <w:sz w:val="16"/>
          <w:szCs w:val="16"/>
        </w:rPr>
      </w:pPr>
    </w:p>
    <w:p w14:paraId="185A32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April 3</w:t>
      </w:r>
      <w:r w:rsidR="00FE48DD" w:rsidRPr="00153023">
        <w:rPr>
          <w:rFonts w:ascii="Times New Roman" w:hAnsi="Times New Roman" w:cs="Times New Roman"/>
          <w:color w:val="000000" w:themeColor="text1"/>
          <w:kern w:val="2"/>
          <w:sz w:val="16"/>
          <w:szCs w:val="16"/>
          <w:lang w:val="en-US"/>
        </w:rPr>
        <w:t>0</w:t>
      </w:r>
      <w:r w:rsidRPr="00153023">
        <w:rPr>
          <w:rFonts w:ascii="Times New Roman" w:hAnsi="Times New Roman" w:cs="Times New Roman"/>
          <w:color w:val="000000" w:themeColor="text1"/>
          <w:kern w:val="2"/>
          <w:sz w:val="16"/>
          <w:szCs w:val="16"/>
          <w:lang w:val="en-US"/>
        </w:rPr>
        <w:t xml:space="preserve"> 1917 Germany announces intention of sinking all vessels in war zone (1036).</w:t>
      </w:r>
    </w:p>
    <w:p w14:paraId="5745C9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B593C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18 апреля </w:t>
      </w:r>
      <w:r w:rsidR="001E32B6" w:rsidRPr="00153023">
        <w:rPr>
          <w:rFonts w:ascii="Times New Roman" w:hAnsi="Times New Roman" w:cs="Times New Roman"/>
          <w:color w:val="000000" w:themeColor="text1"/>
          <w:kern w:val="2"/>
          <w:sz w:val="16"/>
          <w:szCs w:val="16"/>
        </w:rPr>
        <w:t xml:space="preserve">(1 мая) </w:t>
      </w:r>
      <w:r w:rsidRPr="00153023">
        <w:rPr>
          <w:rFonts w:ascii="Times New Roman" w:hAnsi="Times New Roman" w:cs="Times New Roman"/>
          <w:color w:val="000000" w:themeColor="text1"/>
          <w:kern w:val="2"/>
          <w:sz w:val="16"/>
          <w:szCs w:val="16"/>
        </w:rPr>
        <w:t>1917 Германия объявила о том, что будет топить все корабли и суда в зоне военных действий (1036).</w:t>
      </w:r>
    </w:p>
    <w:p w14:paraId="196D9A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C9E486" w14:textId="77777777" w:rsidR="008D16F6" w:rsidRPr="00153023" w:rsidRDefault="008D16F6" w:rsidP="00153023">
      <w:pPr>
        <w:pStyle w:val="ae"/>
        <w:spacing w:before="0" w:after="0"/>
        <w:jc w:val="both"/>
        <w:rPr>
          <w:color w:val="000000" w:themeColor="text1"/>
          <w:kern w:val="2"/>
          <w:sz w:val="16"/>
          <w:szCs w:val="16"/>
        </w:rPr>
      </w:pPr>
      <w:r w:rsidRPr="00153023">
        <w:rPr>
          <w:color w:val="000000" w:themeColor="text1"/>
          <w:kern w:val="2"/>
          <w:sz w:val="16"/>
          <w:szCs w:val="16"/>
        </w:rPr>
        <w:t>В течение 18-25 апреля (1-7 мая) 1917 германскими подводными лодками было потоплено и повреждено 138 кораблей стран Антанты и их союзников, включая 1 британский миноносец и 1 эсминец (17045).</w:t>
      </w:r>
    </w:p>
    <w:p w14:paraId="0850A081" w14:textId="77777777" w:rsidR="008D16F6" w:rsidRPr="00153023" w:rsidRDefault="008D16F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7D43E9" w14:textId="77777777" w:rsidR="001E2084" w:rsidRPr="00153023" w:rsidRDefault="001E208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FA30933" w14:textId="77777777" w:rsidR="001E2084" w:rsidRPr="00153023" w:rsidRDefault="001E208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93DC00" w14:textId="77777777" w:rsidR="001E2084" w:rsidRPr="00153023" w:rsidRDefault="001E208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19 апреля (2 мая) 1917 г.</w:t>
      </w:r>
    </w:p>
    <w:p w14:paraId="276BC790" w14:textId="77777777" w:rsidR="001E2084" w:rsidRPr="00153023" w:rsidRDefault="001E208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Резолюция по Журналу №  156.  </w:t>
      </w:r>
    </w:p>
    <w:p w14:paraId="6CD3B7CD" w14:textId="77777777" w:rsidR="001E2084" w:rsidRPr="00153023" w:rsidRDefault="001E208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Заседание 19 апреля 1917 г. </w:t>
      </w:r>
    </w:p>
    <w:p w14:paraId="113F212C" w14:textId="77777777" w:rsidR="001E2084" w:rsidRPr="00153023" w:rsidRDefault="001E208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22  апреля.  — Резолюция Председателя Особого Совещания для обсуждения и объединения мероприятий по обороне государства по журналу Особого Совещания от 19 апреля 1917 года за №  156. </w:t>
      </w:r>
    </w:p>
    <w:p w14:paraId="3DE84577" w14:textId="77777777" w:rsidR="001E2084" w:rsidRPr="00153023" w:rsidRDefault="001E208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Рассмотрев настоящий журнал, я в отношении приведения в исполнение требующих того суждений Особого Совещания решил: </w:t>
      </w:r>
    </w:p>
    <w:p w14:paraId="12BDADB7" w14:textId="77777777" w:rsidR="001E2084" w:rsidRPr="00153023" w:rsidRDefault="001E208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  Утвердить     доклады    подготовительной      комиссии     по   общим  вопросам: </w:t>
      </w:r>
    </w:p>
    <w:p w14:paraId="11BE03E6" w14:textId="77777777" w:rsidR="001E2084" w:rsidRPr="00153023" w:rsidRDefault="001E208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о выдаче центральному военно-промышленному комитету, по заказу главным интендантским управлением 1 700 000 касок французского  образца из лопаточной стали, 75 % аванса в размере пяти миллионов четырехсот восьмидесяти двух тысяч пятисот (5 482 500) рублей; </w:t>
      </w:r>
    </w:p>
    <w:p w14:paraId="41A84DCB" w14:textId="77777777" w:rsidR="001E2084" w:rsidRPr="00153023" w:rsidRDefault="001E208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об отпуске Московскому военно-промышленному комитету из военного фонда безвозвратно денежных средств в сумме пятьдесят две тысячи  двадцать  (52  020)  рублей  на  незамедлительную  организацию  при  отделе  изобретений  названного  комитета  конструкторского  бюро  для  разработки полезных для обороны страны изобретений и на учреждение  мастерской для изготовления образцов этих изобретений, при условии  немедленного отпуска комитету из указанной суммы 27 000 рублей и отпуска остальных 25  020 руб лей в течение года, в сроки, которые будут  указаны комитетом; </w:t>
      </w:r>
    </w:p>
    <w:p w14:paraId="70BD4A45" w14:textId="77777777" w:rsidR="001E2084" w:rsidRPr="00153023" w:rsidRDefault="001E208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об отклонении ходатайства чугунолитейного и механических заводов Ф. Сан-Галли о предоставлении Азовско-Донскому коммерческому  банку правительственной гарантии по открываемому банком названной  фирме  кредиту  на  случай  убытков  от  пожара  или  расхищения  при  народных волнениях. </w:t>
      </w:r>
    </w:p>
    <w:p w14:paraId="28D73DFE" w14:textId="77777777" w:rsidR="001E2084" w:rsidRPr="00153023" w:rsidRDefault="001E208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 Утвердить доклады подготовительной комиссии по авиационным  вопросам: </w:t>
      </w:r>
    </w:p>
    <w:p w14:paraId="6471F5BD" w14:textId="77777777" w:rsidR="001E2084" w:rsidRPr="00153023" w:rsidRDefault="001E208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о заказе товариществу «Мотор» 300 моторов </w:t>
      </w:r>
      <w:r w:rsidRPr="00153023">
        <w:rPr>
          <w:rFonts w:ascii="Times New Roman" w:hAnsi="Times New Roman" w:cs="Times New Roman"/>
          <w:color w:val="0070C0"/>
          <w:sz w:val="16"/>
          <w:szCs w:val="16"/>
          <w:highlight w:val="yellow"/>
        </w:rPr>
        <w:t>Рон 110 Н Р</w:t>
      </w:r>
      <w:r w:rsidRPr="00153023">
        <w:rPr>
          <w:rFonts w:ascii="Times New Roman" w:hAnsi="Times New Roman" w:cs="Times New Roman"/>
          <w:color w:val="0070C0"/>
          <w:sz w:val="16"/>
          <w:szCs w:val="16"/>
        </w:rPr>
        <w:t xml:space="preserve"> с запасными частями на условиях, изложенных в представлении управления военного воздушного флота от 4 апреля 1917 года за № 3790/1259, и с тем,  чтобы выдаваемый товариществу «Мотор» по данному заказу аванс был  выдан по зачету авансов, выданных по контрактам от 27 июля 1916 года  за № 33. 081 и от 23 декабря 1916 года за № 91. 836; </w:t>
      </w:r>
    </w:p>
    <w:p w14:paraId="02ED43E8" w14:textId="77777777" w:rsidR="001E2084" w:rsidRPr="00153023" w:rsidRDefault="001E208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 повышении цен на воздушные винты на основаниях, изложенных  в  представлении  управления  военного  воздушного  флота  от  29  марта  1917 года за № 3757/1226; </w:t>
      </w:r>
    </w:p>
    <w:p w14:paraId="6352D280" w14:textId="77777777" w:rsidR="001E2084" w:rsidRPr="00153023" w:rsidRDefault="001E208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о заказе 300 прицельных приборов системы профессора Ботезата  на основаниях, изложенных в представлении управления военного воздушного флота от 14 апреля 1917 года за № 3843/1354. </w:t>
      </w:r>
    </w:p>
    <w:p w14:paraId="7B6273AE" w14:textId="77777777" w:rsidR="001E2084" w:rsidRPr="00153023" w:rsidRDefault="001E208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3) По докладу той же комиссии по вопросу об изменении условий о  заказе касторового масла обществу «Астра»  — предложить начальнику  управления военного воздушного флота войти с соответствующим представлением в Военный Совет. </w:t>
      </w:r>
    </w:p>
    <w:p w14:paraId="0AFCE2BC" w14:textId="77777777" w:rsidR="001E2084" w:rsidRPr="00153023" w:rsidRDefault="001E208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4) Просить помощника Военного министра генерала от артиллерии  Маниковского о пересмотре в состоящем под его председательством совещании товарищей министров по снабжению вопроса о приостановлении постройки и оборудования частных автомобильных заводов в связи  с вопросом о возможности приспособления этих заводов к производству  авиационных моторов. </w:t>
      </w:r>
    </w:p>
    <w:p w14:paraId="2292F7FA" w14:textId="77777777" w:rsidR="001E2084" w:rsidRPr="00153023" w:rsidRDefault="001E208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Предложить  управлению  военного  воздушного  флота  представить  названному  совещанию  соображения  о  способах  использования  означенных заводов в целях развития авиационного моторостроения с наименьшим ущербом для казны. </w:t>
      </w:r>
    </w:p>
    <w:p w14:paraId="7B3FF5B4" w14:textId="77777777" w:rsidR="001E2084" w:rsidRPr="00153023" w:rsidRDefault="001E208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5) По докладам реквизиционной комиссии: </w:t>
      </w:r>
    </w:p>
    <w:p w14:paraId="5FC1E9F5" w14:textId="77777777" w:rsidR="001E2084" w:rsidRPr="00153023" w:rsidRDefault="001E208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признать необходимым временное принудительное занятие гостиницы «Лондон» в городе Екатеринославе для управления уполномоченного Председателя Особого Совещания по обороне государства по Екатеринославскому району; </w:t>
      </w:r>
    </w:p>
    <w:p w14:paraId="2D3947AD" w14:textId="77777777" w:rsidR="001E2084" w:rsidRPr="00153023" w:rsidRDefault="001E208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отклонить  ходатайство  председателя  заводского  совещания  Нижегородского  района  о  реквизиции  для  комитета  по  постройке  храма  в  деревне  Настино  Нижегородской  губернии  пяти  колоколов  из  числа  эвакуированного бесхозного имущества, хранящегося в складах Нижегородского уездного воинского начальника. </w:t>
      </w:r>
    </w:p>
    <w:p w14:paraId="097F925D" w14:textId="77777777" w:rsidR="001E2084" w:rsidRPr="00153023" w:rsidRDefault="001E208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6) Образовать особую ревизионную комиссию для обследования на  месте Ревдинских заводов Солодовникова под председательством Члена  Особого  Совещания  по  обороне  государства  из  числа  членов  Государственной Думы и в составе представителей военного ведомства, министерства  торговли  и  промышленности,  министерства  финансов,  министерства юстиции,  главного  по  снабжению  армии  комитета  Всероссийских  земского  и  городского  союзов,  центрального  военно-промышленного  комитета, Временного Уральского комитета и местных общественных и  рабочих организаций. </w:t>
      </w:r>
    </w:p>
    <w:p w14:paraId="7E1EBD71" w14:textId="77777777" w:rsidR="001E2084" w:rsidRPr="00153023" w:rsidRDefault="001E208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7)  Образовать  особую  комиссию  для  разработки  проекта  создания  центрального органа для объединения всех учреждений, ведающих живой  рабочей  силой  страны,  под  председательством  товарища  министра  торговли и промышленности П.  И.  Пальчинского и в составе членов комиссии по вопросу об учете живой рабочей силы страны и комиссии по  обеспечению  рабочей  силой  обслуживающих  оборону  предприятий,  а  равно представителей заинтересованных ведомств и организаций, с тем  чтобы выработанный этой комиссией проект был представлен засим на  рассмотрение Особого Совещания по обороне государства. </w:t>
      </w:r>
    </w:p>
    <w:p w14:paraId="7C569913" w14:textId="77777777" w:rsidR="001E2084" w:rsidRPr="00153023" w:rsidRDefault="001E208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8) Сообщить Временному Правительству суждения Особого Совещания  о  желательности  скорейшей  организации  нашего  дипломатического представительства в Лондоне и в Вашингтоне ввиду необходимости  обеспечить  надлежащую  защиту  наших  интересов  в  деле  заготовления  предметов снабжения армии в Англии и Америке. </w:t>
      </w:r>
    </w:p>
    <w:p w14:paraId="213B6604" w14:textId="77777777" w:rsidR="001E2084" w:rsidRPr="00153023" w:rsidRDefault="001E208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За председателя Особого Совещания генерал-лейтенант Филатьев (20619).</w:t>
      </w:r>
    </w:p>
    <w:p w14:paraId="7EC56185" w14:textId="77777777" w:rsidR="001E2084" w:rsidRPr="00153023" w:rsidRDefault="001E2084" w:rsidP="00153023">
      <w:pPr>
        <w:spacing w:after="0" w:line="240" w:lineRule="auto"/>
        <w:jc w:val="both"/>
        <w:rPr>
          <w:rFonts w:ascii="Times New Roman" w:hAnsi="Times New Roman" w:cs="Times New Roman"/>
          <w:color w:val="0070C0"/>
          <w:sz w:val="16"/>
          <w:szCs w:val="16"/>
        </w:rPr>
      </w:pPr>
    </w:p>
    <w:p w14:paraId="182A34B4" w14:textId="77777777" w:rsidR="0044721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2634ADF1" w14:textId="77777777" w:rsidR="00447212" w:rsidRPr="00153023" w:rsidRDefault="0044721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01B424" w14:textId="77777777" w:rsidR="00447212" w:rsidRPr="00153023" w:rsidRDefault="00447212"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19 апреля </w:t>
      </w:r>
      <w:r w:rsidR="001E32B6" w:rsidRPr="00153023">
        <w:rPr>
          <w:color w:val="000000" w:themeColor="text1"/>
          <w:kern w:val="2"/>
          <w:sz w:val="16"/>
          <w:szCs w:val="16"/>
        </w:rPr>
        <w:t xml:space="preserve">(2 мая) </w:t>
      </w:r>
      <w:r w:rsidRPr="00153023">
        <w:rPr>
          <w:color w:val="000000" w:themeColor="text1"/>
          <w:kern w:val="2"/>
          <w:sz w:val="16"/>
          <w:szCs w:val="16"/>
        </w:rPr>
        <w:t>1917 на Ковровском заводе состоялся прием 3 линейных ружей-пулемётов, заказанных по контракту, возложен на старшего техника Тульского оружейного завода штабс-капитана Апарина. С 1 мая в управление заводом вступил С.Брандт (12221).</w:t>
      </w:r>
    </w:p>
    <w:p w14:paraId="3268AEC2" w14:textId="77777777" w:rsidR="00447212" w:rsidRPr="00153023" w:rsidRDefault="00447212" w:rsidP="00153023">
      <w:pPr>
        <w:spacing w:after="0" w:line="240" w:lineRule="auto"/>
        <w:jc w:val="both"/>
        <w:rPr>
          <w:rFonts w:ascii="Times New Roman" w:hAnsi="Times New Roman" w:cs="Times New Roman"/>
          <w:color w:val="000000" w:themeColor="text1"/>
          <w:kern w:val="2"/>
          <w:sz w:val="16"/>
          <w:szCs w:val="16"/>
          <w:u w:color="002060"/>
        </w:rPr>
      </w:pPr>
    </w:p>
    <w:p w14:paraId="75050E9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E0E51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4A82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апреля (2 мая) 1917 лет</w:t>
      </w:r>
      <w:r w:rsidRPr="00153023">
        <w:rPr>
          <w:rFonts w:ascii="Times New Roman" w:hAnsi="Times New Roman" w:cs="Times New Roman"/>
          <w:color w:val="000000" w:themeColor="text1"/>
          <w:kern w:val="2"/>
          <w:sz w:val="16"/>
          <w:szCs w:val="16"/>
        </w:rPr>
        <w:softHyphen/>
        <w:t>чик 19-го као 1БАГ старший унтер-офицер Иван Смирнов вылетел на “Моноко</w:t>
      </w:r>
      <w:r w:rsidRPr="00153023">
        <w:rPr>
          <w:rFonts w:ascii="Times New Roman" w:hAnsi="Times New Roman" w:cs="Times New Roman"/>
          <w:color w:val="000000" w:themeColor="text1"/>
          <w:kern w:val="2"/>
          <w:sz w:val="16"/>
          <w:szCs w:val="16"/>
        </w:rPr>
        <w:softHyphen/>
        <w:t>ке” по маршруту Ковалювка-Завалув-Пановица-Ковалювка. Согласно донесению летчика “...в районе дер. Коржова настиг и атаковал про</w:t>
      </w:r>
      <w:r w:rsidRPr="00153023">
        <w:rPr>
          <w:rFonts w:ascii="Times New Roman" w:hAnsi="Times New Roman" w:cs="Times New Roman"/>
          <w:color w:val="000000" w:themeColor="text1"/>
          <w:kern w:val="2"/>
          <w:sz w:val="16"/>
          <w:szCs w:val="16"/>
        </w:rPr>
        <w:softHyphen/>
        <w:t>тивника на высоте 1200 м, выпустив 100 патронов. Отошел на исправле</w:t>
      </w:r>
      <w:r w:rsidRPr="00153023">
        <w:rPr>
          <w:rFonts w:ascii="Times New Roman" w:hAnsi="Times New Roman" w:cs="Times New Roman"/>
          <w:color w:val="000000" w:themeColor="text1"/>
          <w:kern w:val="2"/>
          <w:sz w:val="16"/>
          <w:szCs w:val="16"/>
        </w:rPr>
        <w:softHyphen/>
        <w:t>ние задержки пулемета и снова ата</w:t>
      </w:r>
      <w:r w:rsidRPr="00153023">
        <w:rPr>
          <w:rFonts w:ascii="Times New Roman" w:hAnsi="Times New Roman" w:cs="Times New Roman"/>
          <w:color w:val="000000" w:themeColor="text1"/>
          <w:kern w:val="2"/>
          <w:sz w:val="16"/>
          <w:szCs w:val="16"/>
        </w:rPr>
        <w:softHyphen/>
        <w:t>ковал его. После второй атаки не</w:t>
      </w:r>
      <w:r w:rsidRPr="00153023">
        <w:rPr>
          <w:rFonts w:ascii="Times New Roman" w:hAnsi="Times New Roman" w:cs="Times New Roman"/>
          <w:color w:val="000000" w:themeColor="text1"/>
          <w:kern w:val="2"/>
          <w:sz w:val="16"/>
          <w:szCs w:val="16"/>
        </w:rPr>
        <w:softHyphen/>
        <w:t>приятельский самолет спустился в районе западнее дёр. Горожанки, что восточнее Галича. Летчик-солдат и наблюдатель-офицер, раненый в но</w:t>
      </w:r>
      <w:r w:rsidRPr="00153023">
        <w:rPr>
          <w:rFonts w:ascii="Times New Roman" w:hAnsi="Times New Roman" w:cs="Times New Roman"/>
          <w:color w:val="000000" w:themeColor="text1"/>
          <w:kern w:val="2"/>
          <w:sz w:val="16"/>
          <w:szCs w:val="16"/>
        </w:rPr>
        <w:softHyphen/>
        <w:t>гу, взяты в плен”. Другой участник то</w:t>
      </w:r>
      <w:r w:rsidRPr="00153023">
        <w:rPr>
          <w:rFonts w:ascii="Times New Roman" w:hAnsi="Times New Roman" w:cs="Times New Roman"/>
          <w:color w:val="000000" w:themeColor="text1"/>
          <w:kern w:val="2"/>
          <w:sz w:val="16"/>
          <w:szCs w:val="16"/>
        </w:rPr>
        <w:softHyphen/>
        <w:t>го же боя, прапорщик 4-го као Малы</w:t>
      </w:r>
      <w:r w:rsidRPr="00153023">
        <w:rPr>
          <w:rFonts w:ascii="Times New Roman" w:hAnsi="Times New Roman" w:cs="Times New Roman"/>
          <w:color w:val="000000" w:themeColor="text1"/>
          <w:kern w:val="2"/>
          <w:sz w:val="16"/>
          <w:szCs w:val="16"/>
        </w:rPr>
        <w:softHyphen/>
        <w:t>шев, также летел на “Монококе”. На его истребителе ненадежно работал пулемет, и летчик стрелял короткими очередями. Позже Малышев сооб</w:t>
      </w:r>
      <w:r w:rsidRPr="00153023">
        <w:rPr>
          <w:rFonts w:ascii="Times New Roman" w:hAnsi="Times New Roman" w:cs="Times New Roman"/>
          <w:color w:val="000000" w:themeColor="text1"/>
          <w:kern w:val="2"/>
          <w:sz w:val="16"/>
          <w:szCs w:val="16"/>
        </w:rPr>
        <w:softHyphen/>
        <w:t>щил: “...другой Монокок (Смирнова) атаковал противника справа, после чего появилась белая струйка дыма и самолет противника сел в лощину на дороге. Аппарат при посадке завернуло, но он не скапо</w:t>
      </w:r>
      <w:r w:rsidRPr="00153023">
        <w:rPr>
          <w:rFonts w:ascii="Times New Roman" w:hAnsi="Times New Roman" w:cs="Times New Roman"/>
          <w:color w:val="000000" w:themeColor="text1"/>
          <w:kern w:val="2"/>
          <w:sz w:val="16"/>
          <w:szCs w:val="16"/>
        </w:rPr>
        <w:softHyphen/>
        <w:t>тировал. Выскочивший немец под</w:t>
      </w:r>
      <w:r w:rsidRPr="00153023">
        <w:rPr>
          <w:rFonts w:ascii="Times New Roman" w:hAnsi="Times New Roman" w:cs="Times New Roman"/>
          <w:color w:val="000000" w:themeColor="text1"/>
          <w:kern w:val="2"/>
          <w:sz w:val="16"/>
          <w:szCs w:val="16"/>
        </w:rPr>
        <w:softHyphen/>
        <w:t>жег правое крыло”. Немецким авиа</w:t>
      </w:r>
      <w:r w:rsidRPr="00153023">
        <w:rPr>
          <w:rFonts w:ascii="Times New Roman" w:hAnsi="Times New Roman" w:cs="Times New Roman"/>
          <w:color w:val="000000" w:themeColor="text1"/>
          <w:kern w:val="2"/>
          <w:sz w:val="16"/>
          <w:szCs w:val="16"/>
        </w:rPr>
        <w:softHyphen/>
        <w:t>торам удалось сжечь самолет; уце</w:t>
      </w:r>
      <w:r w:rsidRPr="00153023">
        <w:rPr>
          <w:rFonts w:ascii="Times New Roman" w:hAnsi="Times New Roman" w:cs="Times New Roman"/>
          <w:color w:val="000000" w:themeColor="text1"/>
          <w:kern w:val="2"/>
          <w:sz w:val="16"/>
          <w:szCs w:val="16"/>
        </w:rPr>
        <w:softHyphen/>
        <w:t>лел только 6-цилиндровый мотор “Опель” мощностью 200 л.с. На допросе пленных летчиков в шта</w:t>
      </w:r>
      <w:r w:rsidRPr="00153023">
        <w:rPr>
          <w:rFonts w:ascii="Times New Roman" w:hAnsi="Times New Roman" w:cs="Times New Roman"/>
          <w:color w:val="000000" w:themeColor="text1"/>
          <w:kern w:val="2"/>
          <w:sz w:val="16"/>
          <w:szCs w:val="16"/>
        </w:rPr>
        <w:softHyphen/>
        <w:t>бе 3-го Кавказского корпуса выясни</w:t>
      </w:r>
      <w:r w:rsidRPr="00153023">
        <w:rPr>
          <w:rFonts w:ascii="Times New Roman" w:hAnsi="Times New Roman" w:cs="Times New Roman"/>
          <w:color w:val="000000" w:themeColor="text1"/>
          <w:kern w:val="2"/>
          <w:sz w:val="16"/>
          <w:szCs w:val="16"/>
        </w:rPr>
        <w:softHyphen/>
        <w:t>лось, что они принадлежат 220 гер</w:t>
      </w:r>
      <w:r w:rsidRPr="00153023">
        <w:rPr>
          <w:rFonts w:ascii="Times New Roman" w:hAnsi="Times New Roman" w:cs="Times New Roman"/>
          <w:color w:val="000000" w:themeColor="text1"/>
          <w:kern w:val="2"/>
          <w:sz w:val="16"/>
          <w:szCs w:val="16"/>
        </w:rPr>
        <w:softHyphen/>
        <w:t>манскому авиаотряду (220 Flieger Abteilung/A). Немцы сообщили также, что в районе Рогатина находятся еще 4 германских авиаотряда. За очеред</w:t>
      </w:r>
      <w:r w:rsidRPr="00153023">
        <w:rPr>
          <w:rFonts w:ascii="Times New Roman" w:hAnsi="Times New Roman" w:cs="Times New Roman"/>
          <w:color w:val="000000" w:themeColor="text1"/>
          <w:kern w:val="2"/>
          <w:sz w:val="16"/>
          <w:szCs w:val="16"/>
        </w:rPr>
        <w:softHyphen/>
        <w:t>ную победу старший унтер-офицер Смирнов был награжден Георгиев</w:t>
      </w:r>
      <w:r w:rsidRPr="00153023">
        <w:rPr>
          <w:rFonts w:ascii="Times New Roman" w:hAnsi="Times New Roman" w:cs="Times New Roman"/>
          <w:color w:val="000000" w:themeColor="text1"/>
          <w:kern w:val="2"/>
          <w:sz w:val="16"/>
          <w:szCs w:val="16"/>
        </w:rPr>
        <w:softHyphen/>
        <w:t>ским крестом 2-й степени (3954).</w:t>
      </w:r>
    </w:p>
    <w:p w14:paraId="5375A9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FD11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 апреля </w:t>
      </w:r>
      <w:r w:rsidR="001E32B6" w:rsidRPr="00153023">
        <w:rPr>
          <w:rFonts w:ascii="Times New Roman" w:hAnsi="Times New Roman" w:cs="Times New Roman"/>
          <w:color w:val="000000" w:themeColor="text1"/>
          <w:kern w:val="2"/>
          <w:sz w:val="16"/>
          <w:szCs w:val="16"/>
        </w:rPr>
        <w:t xml:space="preserve">(2 мая) </w:t>
      </w:r>
      <w:r w:rsidRPr="00153023">
        <w:rPr>
          <w:rFonts w:ascii="Times New Roman" w:hAnsi="Times New Roman" w:cs="Times New Roman"/>
          <w:color w:val="000000" w:themeColor="text1"/>
          <w:kern w:val="2"/>
          <w:sz w:val="16"/>
          <w:szCs w:val="16"/>
        </w:rPr>
        <w:t>1917 Приказом Армии и Флоту по согласованию с Верховным Главнокомандующим полковник С.А.Ульянин был назначен начальником этого Управления. По штату должность была генерал-лейтенантской. И его вызвали из-за границы, чтобы стать руководителем ВВС России. 2 июня Ульянин вступил в должность. Приведем одну из телеграмм, подписанных им: “6 июня с.г. на фронте погиб доблестный командир 2-й боевой группы капитан Евграф Николаевич Крутень, который своей неутомимой боевой работой стяжал себе неувядаемую славу и бесспорно может считаться гордостью нашей родной авиации” (11221).</w:t>
      </w:r>
    </w:p>
    <w:p w14:paraId="7E9BC9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99A0E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55BE99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0A3C91" w14:textId="77777777" w:rsidR="0025540B" w:rsidRPr="00153023" w:rsidRDefault="0025540B" w:rsidP="00153023">
      <w:pPr>
        <w:pStyle w:val="ae"/>
        <w:spacing w:before="0" w:after="0"/>
        <w:jc w:val="both"/>
        <w:rPr>
          <w:color w:val="000000" w:themeColor="text1"/>
          <w:kern w:val="2"/>
          <w:sz w:val="16"/>
          <w:szCs w:val="16"/>
        </w:rPr>
      </w:pPr>
      <w:r w:rsidRPr="00153023">
        <w:rPr>
          <w:color w:val="000000" w:themeColor="text1"/>
          <w:kern w:val="2"/>
          <w:sz w:val="16"/>
          <w:szCs w:val="16"/>
        </w:rPr>
        <w:t>19 апреля (2 мая) 1917 текст ноты Милюкова был опубликован в русских газетах. После этого социалистические партии выразили возмущение неясностью ее формулировок, в которых не содержалось четкого требования «о мире без аннексий и контрибуций», которое еще в марте провозгласил Петросовет. Исполком Петроградского совета издал постановление, в котором сообщалось, что «революционная демократия не допустит лить кровь ради завоевательных целей». «На совместном совещании правительства и Исполкома конфликт этот мог быть легко разрешен, поскольку правительство, по всей вероятности, сдало бы свои позиции, — писал историк Ричард Пайпс. — Но компромисс еще не был найден, когда возмущение охватило бараки и рабочие кварталы» (17045).</w:t>
      </w:r>
    </w:p>
    <w:p w14:paraId="7FC23401" w14:textId="77777777" w:rsidR="0025540B" w:rsidRPr="00153023" w:rsidRDefault="0025540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520672" w14:textId="77777777" w:rsidR="0025540B" w:rsidRPr="00153023" w:rsidRDefault="00FE48DD"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19 апреля (2 мая) 1917 </w:t>
      </w:r>
      <w:r w:rsidR="0025540B" w:rsidRPr="00153023">
        <w:rPr>
          <w:color w:val="000000" w:themeColor="text1"/>
          <w:kern w:val="2"/>
          <w:sz w:val="16"/>
          <w:szCs w:val="16"/>
        </w:rPr>
        <w:t>в Петрограде начались беспорядки. Первой искрой стало выступление Финлядского полка, солдат которого на демонстрацию против Милюкова призвал молодой лейтенант Теодор Линде, придерживавшийся социалистических взглядов. Он считал, что новая Россия должна продолжить войну, но за справедливые демократические идеалы. В 3 часа дня 2 мая к Мариинскому дворцу, где обычно заседало правительство, подошло несколько вооруженных отрядов, потребовавших отставки Милюкова. На заседании правительства, которое проходило в тот день в другом здании — в канцелярии военного министерства, явился командующий Петроградским военным округом генерал Лавр Корнилов и попросил разрешения разогнать мятежников, но получил отказ. Александр Керенский, занимавший в то время пост министра юстиции, позже вспоминал: «Мы все были убеждены в мудрости нашего курса и чувствовали уверенность, что население не допустит никаких актов насилия по отношению ко Временному правительства».</w:t>
      </w:r>
    </w:p>
    <w:p w14:paraId="5DCE1576" w14:textId="77777777" w:rsidR="0025540B" w:rsidRPr="00153023" w:rsidRDefault="0025540B" w:rsidP="00153023">
      <w:pPr>
        <w:pStyle w:val="ae"/>
        <w:spacing w:before="0" w:after="0"/>
        <w:jc w:val="both"/>
        <w:rPr>
          <w:color w:val="000000" w:themeColor="text1"/>
          <w:kern w:val="2"/>
          <w:sz w:val="16"/>
          <w:szCs w:val="16"/>
        </w:rPr>
      </w:pPr>
      <w:r w:rsidRPr="00153023">
        <w:rPr>
          <w:color w:val="000000" w:themeColor="text1"/>
          <w:kern w:val="2"/>
          <w:sz w:val="16"/>
          <w:szCs w:val="16"/>
        </w:rPr>
        <w:t>Однако возникшей ситуацией тут же решили воспользоваться большевики. Во второй половине дня 2 мая ЦК РСДРП (б) собрался на чрезвычайное совещание, на котором Ленин составил специальную резолюцию относительно текущего момента. В ней Временное правительство обличалось как «насквозь империалистическое», находящееся под влиянием внутреннего и англо-французского капитала, а Совет подвергался критике за поддержку Временного правительства с призывом взять власть в свои руки.</w:t>
      </w:r>
    </w:p>
    <w:p w14:paraId="461A25BC" w14:textId="77777777" w:rsidR="0025540B" w:rsidRPr="00153023" w:rsidRDefault="0025540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Вечером 2 мая на улицах Петрограда появились толпы рабочих с транспарантами: «Долой Временное правительство!», «Вся власть Советам!». 3 мая ЦК большевиков принял постановление направить агитаторов в казармы и на фабрики, а начальник Военной организации партии Николай Подвойский потребовал доставить в город «надежных» матросов из Кронштадта. Усилия большевиков, однако, оказались тщетными. Не удалось сагитировать ни рабочих — большевистские резолюции поддержало не более 1000 человек (0,5% от всех трудящихся Петрограда), ни кронштадтских матросов (17045).</w:t>
      </w:r>
    </w:p>
    <w:p w14:paraId="74267D47" w14:textId="77777777" w:rsidR="0025540B" w:rsidRPr="00153023" w:rsidRDefault="0025540B"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A100C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апреля (</w:t>
      </w:r>
      <w:r w:rsidR="0025540B" w:rsidRPr="00153023">
        <w:rPr>
          <w:rFonts w:ascii="Times New Roman" w:hAnsi="Times New Roman" w:cs="Times New Roman"/>
          <w:color w:val="000000" w:themeColor="text1"/>
          <w:kern w:val="2"/>
          <w:sz w:val="16"/>
          <w:szCs w:val="16"/>
        </w:rPr>
        <w:t>2</w:t>
      </w:r>
      <w:r w:rsidRPr="00153023">
        <w:rPr>
          <w:rFonts w:ascii="Times New Roman" w:hAnsi="Times New Roman" w:cs="Times New Roman"/>
          <w:color w:val="000000" w:themeColor="text1"/>
          <w:kern w:val="2"/>
          <w:sz w:val="16"/>
          <w:szCs w:val="16"/>
        </w:rPr>
        <w:t xml:space="preserve"> мая) 1917 в России вышел первый номер газеты Максима Горького "Новая жизнь" (4962).</w:t>
      </w:r>
    </w:p>
    <w:p w14:paraId="52A7D96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4B97E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4B0FA3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20162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(18 - 1348,114) апреля (</w:t>
      </w:r>
      <w:r w:rsidR="0025540B" w:rsidRPr="00153023">
        <w:rPr>
          <w:rFonts w:ascii="Times New Roman" w:hAnsi="Times New Roman" w:cs="Times New Roman"/>
          <w:color w:val="000000" w:themeColor="text1"/>
          <w:kern w:val="2"/>
          <w:sz w:val="16"/>
          <w:szCs w:val="16"/>
        </w:rPr>
        <w:t>2</w:t>
      </w:r>
      <w:r w:rsidRPr="00153023">
        <w:rPr>
          <w:rFonts w:ascii="Times New Roman" w:hAnsi="Times New Roman" w:cs="Times New Roman"/>
          <w:color w:val="000000" w:themeColor="text1"/>
          <w:kern w:val="2"/>
          <w:sz w:val="16"/>
          <w:szCs w:val="16"/>
        </w:rPr>
        <w:t xml:space="preserve"> мая) 1917 вышла нота Милюкова о том, что цели войны не изменились (2565), однако, в ней говорилось о "всенародном стремлении довести мировую войну до решающей победы" (3186), что вызвало кризис во Временном правительстве (4962).</w:t>
      </w:r>
    </w:p>
    <w:p w14:paraId="7A35A7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6123F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4ADD5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D187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20 апреля </w:t>
      </w:r>
      <w:r w:rsidR="001E32B6" w:rsidRPr="00153023">
        <w:rPr>
          <w:rFonts w:ascii="Times New Roman" w:hAnsi="Times New Roman" w:cs="Times New Roman"/>
          <w:color w:val="000000" w:themeColor="text1"/>
          <w:kern w:val="2"/>
          <w:sz w:val="16"/>
          <w:szCs w:val="16"/>
        </w:rPr>
        <w:t>(</w:t>
      </w:r>
      <w:r w:rsidR="0025540B" w:rsidRPr="00153023">
        <w:rPr>
          <w:rFonts w:ascii="Times New Roman" w:hAnsi="Times New Roman" w:cs="Times New Roman"/>
          <w:color w:val="000000" w:themeColor="text1"/>
          <w:kern w:val="2"/>
          <w:sz w:val="16"/>
          <w:szCs w:val="16"/>
        </w:rPr>
        <w:t>3</w:t>
      </w:r>
      <w:r w:rsidR="001E32B6" w:rsidRPr="00153023">
        <w:rPr>
          <w:rFonts w:ascii="Times New Roman" w:hAnsi="Times New Roman" w:cs="Times New Roman"/>
          <w:color w:val="000000" w:themeColor="text1"/>
          <w:kern w:val="2"/>
          <w:sz w:val="16"/>
          <w:szCs w:val="16"/>
        </w:rPr>
        <w:t xml:space="preserve"> мая) </w:t>
      </w:r>
      <w:r w:rsidRPr="00153023">
        <w:rPr>
          <w:rFonts w:ascii="Times New Roman" w:hAnsi="Times New Roman" w:cs="Times New Roman"/>
          <w:color w:val="000000" w:themeColor="text1"/>
          <w:kern w:val="2"/>
          <w:sz w:val="16"/>
          <w:szCs w:val="16"/>
        </w:rPr>
        <w:t>1917 года начальник ЭВК в своём рапорте Начальнику Полевого управления авиации и воздухоплавания при штабе Верховного Главнокомандующего сообщал, что: "В Эскадре на вооружении состоят два типа воздушных кораблей Е и Г. Корабль типа Е дал хорошие результаты сравнительно с типом Г с моторами "Санбим". Он имеет большую:</w:t>
      </w:r>
    </w:p>
    <w:p w14:paraId="304A97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грузоподъёмность,</w:t>
      </w:r>
    </w:p>
    <w:p w14:paraId="389D0A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собственную скорость,</w:t>
      </w:r>
    </w:p>
    <w:p w14:paraId="7BB6E9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скорость восхождения,</w:t>
      </w:r>
    </w:p>
    <w:p w14:paraId="331C26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 пулемётный обстрел,</w:t>
      </w:r>
    </w:p>
    <w:p w14:paraId="5A0B92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 удобство наблюдения.</w:t>
      </w:r>
    </w:p>
    <w:p w14:paraId="0908A4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сравнении с типом Г с моторами РБВ3.6. тип Е имеет такие же преимущества, кроме пункта в), имея при аналогичной нагрузке почти одинаковые данные. Тип Е в сравнении с типом Г с 2хРБВЗ и 2хРено имеет те же преимущества. Но уже заметно уступает по пункту в). Корабль типа Г "Рено балт" поднимает 1600 кг. Вес конструкции с моторами и водой порядка 3800 кг. Корабль типа Е поднимает 2400 кг. Вес конструкции с моторами и водой порядка 5000 кг" (12041).</w:t>
      </w:r>
    </w:p>
    <w:p w14:paraId="2B88FB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122F2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71A6CF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7A96D0" w14:textId="77777777" w:rsidR="003D6BB9" w:rsidRPr="00153023" w:rsidRDefault="003D6BB9"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На 20 апреля (3 мая) 1917 г. «Ремингтон», дававший в августе 1916 г. менее 300 винтовок в день приблизился к 1800, всего же за годы войны от «Ремингтона» было получено в России 2 млн. винтовок (18409).</w:t>
      </w:r>
    </w:p>
    <w:p w14:paraId="24F8776A" w14:textId="77777777" w:rsidR="003D6BB9" w:rsidRPr="00153023" w:rsidRDefault="003D6BB9" w:rsidP="00153023">
      <w:pPr>
        <w:pStyle w:val="p1"/>
        <w:spacing w:before="0" w:beforeAutospacing="0" w:after="0" w:afterAutospacing="0"/>
        <w:jc w:val="both"/>
        <w:rPr>
          <w:color w:val="000000" w:themeColor="text1"/>
          <w:sz w:val="16"/>
          <w:szCs w:val="16"/>
        </w:rPr>
      </w:pPr>
    </w:p>
    <w:p w14:paraId="6B09ECC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и 26 апреля (</w:t>
      </w:r>
      <w:r w:rsidR="0025540B" w:rsidRPr="00153023">
        <w:rPr>
          <w:rFonts w:ascii="Times New Roman" w:hAnsi="Times New Roman" w:cs="Times New Roman"/>
          <w:color w:val="000000" w:themeColor="text1"/>
          <w:kern w:val="2"/>
          <w:sz w:val="16"/>
          <w:szCs w:val="16"/>
        </w:rPr>
        <w:t>3</w:t>
      </w:r>
      <w:r w:rsidRPr="00153023">
        <w:rPr>
          <w:rFonts w:ascii="Times New Roman" w:hAnsi="Times New Roman" w:cs="Times New Roman"/>
          <w:color w:val="000000" w:themeColor="text1"/>
          <w:kern w:val="2"/>
          <w:sz w:val="16"/>
          <w:szCs w:val="16"/>
        </w:rPr>
        <w:t xml:space="preserve"> и 8 мая) 1917 г. на совещании начальников петроградских артиллерийских заводов о новых формах управления предприятиями был подвергнут рассмотрению вопрос о реформе управления артиллерийскими заводами. После всестороннего обсуждения дела совеща</w:t>
      </w:r>
      <w:r w:rsidRPr="00153023">
        <w:rPr>
          <w:rFonts w:ascii="Times New Roman" w:hAnsi="Times New Roman" w:cs="Times New Roman"/>
          <w:color w:val="000000" w:themeColor="text1"/>
          <w:kern w:val="2"/>
          <w:sz w:val="16"/>
          <w:szCs w:val="16"/>
        </w:rPr>
        <w:softHyphen/>
        <w:t>ние пришло к следующим заключениям.</w:t>
      </w:r>
    </w:p>
    <w:p w14:paraId="76CD953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Ранее чем приступить к подробной разработке проекта заводоуправления необходи</w:t>
      </w:r>
      <w:r w:rsidRPr="00153023">
        <w:rPr>
          <w:rFonts w:ascii="Times New Roman" w:hAnsi="Times New Roman" w:cs="Times New Roman"/>
          <w:color w:val="000000" w:themeColor="text1"/>
          <w:kern w:val="2"/>
          <w:sz w:val="16"/>
          <w:szCs w:val="16"/>
        </w:rPr>
        <w:softHyphen/>
        <w:t>мо твердо и ясно установить те основные принципы, на коих заводоуправление должно быть построено.</w:t>
      </w:r>
    </w:p>
    <w:p w14:paraId="47E3243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Исходной точкой должно служить соображение, что артиллерийский завод есть уч</w:t>
      </w:r>
      <w:r w:rsidRPr="00153023">
        <w:rPr>
          <w:rFonts w:ascii="Times New Roman" w:hAnsi="Times New Roman" w:cs="Times New Roman"/>
          <w:color w:val="000000" w:themeColor="text1"/>
          <w:kern w:val="2"/>
          <w:sz w:val="16"/>
          <w:szCs w:val="16"/>
        </w:rPr>
        <w:softHyphen/>
        <w:t>реждение государственное. Отсюда неизбежно вытекает, что управлять им должна власть, перед государством ответственная и им поставленная.</w:t>
      </w:r>
    </w:p>
    <w:p w14:paraId="6FF24BB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РГВИА. Ф. 366. Оп. 2. Д. 50. Л. 100-104. Завер. Копия (10707,667).</w:t>
      </w:r>
    </w:p>
    <w:p w14:paraId="3D4EB81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F92E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апреля (</w:t>
      </w:r>
      <w:r w:rsidR="0025540B" w:rsidRPr="00153023">
        <w:rPr>
          <w:rFonts w:ascii="Times New Roman" w:hAnsi="Times New Roman" w:cs="Times New Roman"/>
          <w:color w:val="000000" w:themeColor="text1"/>
          <w:kern w:val="2"/>
          <w:sz w:val="16"/>
          <w:szCs w:val="16"/>
        </w:rPr>
        <w:t>3</w:t>
      </w:r>
      <w:r w:rsidRPr="00153023">
        <w:rPr>
          <w:rFonts w:ascii="Times New Roman" w:hAnsi="Times New Roman" w:cs="Times New Roman"/>
          <w:color w:val="000000" w:themeColor="text1"/>
          <w:kern w:val="2"/>
          <w:sz w:val="16"/>
          <w:szCs w:val="16"/>
        </w:rPr>
        <w:t xml:space="preserve"> мая) 1917 Инженерный комитет ГВТУ рассмотрел проект боевой машины, разработанный и-м С.П.Навроцким - подвижную бронированную батарею (9527,289).</w:t>
      </w:r>
    </w:p>
    <w:p w14:paraId="6580D1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30D269" w14:textId="77777777" w:rsidR="006E0C58" w:rsidRPr="00153023" w:rsidRDefault="006E0C58"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20 апреля (3 мая) 1917г. Технический Комитет ГВТУ рассмотрел проект «подвижной батареи Улучшенная черепаха» инженера-механика С.П. Навроцкого, заведывавшего заводом «Рихард Ноле» в Воронеже. Проект предполагал машину весом 192 т, высотой 8,52 м, с передним приводным катком сферической формы диаметром 6,5 м и двумя задними полусферическими диаметром 2,5 м. Внутри переднего катка и на задней площадке размещались две 203-мм гаубицы, два 152-мм орудия, четыре 102-мм и восемь 76,2-мм пушек, 10 пулеметов. Внутри переднего катка монтировались и двигатели. «Черепаха» имела 30-20-мм броню, экипаж от 60 до 100 человек. Нам здесь наиболее интересно следующее замечание Технического Комитета: «в сравнении с …танками, батарея совершенно мало подвижна» (20250).</w:t>
      </w:r>
    </w:p>
    <w:p w14:paraId="4904C263" w14:textId="77777777" w:rsidR="006E0C58" w:rsidRPr="00153023" w:rsidRDefault="006E0C58" w:rsidP="00153023">
      <w:pPr>
        <w:shd w:val="clear" w:color="auto" w:fill="FFFFFF"/>
        <w:spacing w:after="0" w:line="240" w:lineRule="auto"/>
        <w:jc w:val="both"/>
        <w:rPr>
          <w:rFonts w:ascii="Times New Roman" w:hAnsi="Times New Roman" w:cs="Times New Roman"/>
          <w:color w:val="0070C0"/>
          <w:sz w:val="16"/>
          <w:szCs w:val="16"/>
        </w:rPr>
      </w:pPr>
    </w:p>
    <w:p w14:paraId="19FACAD4" w14:textId="77777777" w:rsidR="0071649C" w:rsidRPr="00153023" w:rsidRDefault="0071649C" w:rsidP="00153023">
      <w:pPr>
        <w:pStyle w:val="rtecenter"/>
        <w:spacing w:before="0" w:after="0"/>
        <w:jc w:val="both"/>
        <w:rPr>
          <w:color w:val="000000" w:themeColor="text1"/>
          <w:kern w:val="2"/>
          <w:sz w:val="16"/>
          <w:szCs w:val="16"/>
        </w:rPr>
      </w:pPr>
      <w:r w:rsidRPr="00153023">
        <w:rPr>
          <w:rStyle w:val="af0"/>
          <w:i w:val="0"/>
          <w:color w:val="000000" w:themeColor="text1"/>
          <w:kern w:val="2"/>
          <w:sz w:val="16"/>
          <w:szCs w:val="16"/>
        </w:rPr>
        <w:t>20 апреля (3 мая) 1917 Доклад члена Русского правительственного комитета в Лондоне С. И. Гаврилова на заседании комиссии лорда А. Мильнера</w:t>
      </w:r>
      <w:hyperlink r:id="rId138" w:anchor="_ftn1" w:history="1">
        <w:r w:rsidRPr="00153023">
          <w:rPr>
            <w:rStyle w:val="a7"/>
            <w:rFonts w:eastAsiaTheme="majorEastAsia"/>
            <w:b w:val="0"/>
            <w:iCs/>
            <w:color w:val="000000" w:themeColor="text1"/>
            <w:kern w:val="2"/>
            <w:sz w:val="16"/>
            <w:szCs w:val="16"/>
          </w:rPr>
          <w:t>[1]</w:t>
        </w:r>
      </w:hyperlink>
      <w:r w:rsidRPr="00153023">
        <w:rPr>
          <w:rStyle w:val="af0"/>
          <w:i w:val="0"/>
          <w:color w:val="000000" w:themeColor="text1"/>
          <w:kern w:val="2"/>
          <w:sz w:val="16"/>
          <w:szCs w:val="16"/>
        </w:rPr>
        <w:t>о положении со снабжением русских предприятий заграничным заводским оборудованием.</w:t>
      </w:r>
    </w:p>
    <w:p w14:paraId="4543DCF7"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Милостивые государи.</w:t>
      </w:r>
    </w:p>
    <w:p w14:paraId="5780C12D"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Настоящий доклад относительно снабжения русских казенных и частных работающих на оборону предприятий необходимыми для них ставками, машинами, запасными частями, инструментами и прочими предметами механического оборудования разбивается на 3 части.</w:t>
      </w:r>
    </w:p>
    <w:p w14:paraId="017FC633"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В первой части я хотел бы дать вам сведения относительно общего количества заказов на предметы механического оборудования, помешенных в Англии и Соединенных Штатах. Во второй части я хочу доказать вам, что если бы даже все заказы были выполнены, была бы полная возможность отправки их в Россию, согласно программе лорда Мильнера. В третьей части я считаю уместным сказать несколько слов относительно настоящего положения этих заказов.</w:t>
      </w:r>
    </w:p>
    <w:p w14:paraId="1DE346C1"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Заказы, помещенные различными русскими министерствами и частным предприятиями, проходят через отделы здешнего правительственного комитета. Я желал бы дать вам сведения относительно этих заказов, придерживаясь не классификации товаров, а распределения их по отделам комитета. Наибольшее количество заказов было помещаемо или проходило через следующие отделы: артиллерийский, Главного военно-технхнического управления, горнозаводский, Министерства торговли и промышленности, морской, железнодорожный Министерства путей сообщения Союза земств и городов и торгово-машинную часть от торгового отдела.</w:t>
      </w:r>
    </w:p>
    <w:p w14:paraId="331E24BF"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Детальное перечисление заказов не может представлять для вас интерес, поэтому я его выпускаю.</w:t>
      </w:r>
    </w:p>
    <w:p w14:paraId="26746F12"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Торгово-машинная секция. Очень трудно дать сколько-нибудь точную цифру тоннажа, который требуется для заказов, проходящих через эту секцию. Заказы большей частью очень малы и помещаются через торговцев и посредников, главным образом в Англии. Эти заказы, с другой стороны, включают в себя практически все необходимые предметы механического оборудования, запасные части к ним и инструменты для всей массы частных промышленных предприятий России, которые не включены в предыдущие параграфы.</w:t>
      </w:r>
    </w:p>
    <w:p w14:paraId="5BD5BFCB"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Так как заказы помещаются частным образом и проходят через Русский правительственный комитет только тогда, когда требуется получить разрешение от британских властей на производство и вывоз, я могу дать только приблизительную цифру всего тоннажа для перевозки в текущем сезоне. По моему мнению, он не может превысить 7000 т, и заказы могут быть распределены по группам приблизительно так:</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48"/>
        <w:gridCol w:w="1627"/>
      </w:tblGrid>
      <w:tr w:rsidR="00B465BC" w:rsidRPr="00153023" w14:paraId="32ACC2F7"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2BC46C"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Станки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B3428"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3</w:t>
            </w:r>
            <w:r w:rsidRPr="00153023">
              <w:rPr>
                <w:color w:val="000000" w:themeColor="text1"/>
                <w:kern w:val="2"/>
                <w:sz w:val="16"/>
                <w:szCs w:val="16"/>
                <w:vertAlign w:val="superscript"/>
              </w:rPr>
              <w:t>1</w:t>
            </w:r>
            <w:r w:rsidRPr="00153023">
              <w:rPr>
                <w:color w:val="000000" w:themeColor="text1"/>
                <w:kern w:val="2"/>
                <w:sz w:val="16"/>
                <w:szCs w:val="16"/>
              </w:rPr>
              <w:t>/</w:t>
            </w:r>
            <w:r w:rsidRPr="00153023">
              <w:rPr>
                <w:color w:val="000000" w:themeColor="text1"/>
                <w:kern w:val="2"/>
                <w:sz w:val="16"/>
                <w:szCs w:val="16"/>
                <w:vertAlign w:val="subscript"/>
              </w:rPr>
              <w:t>2</w:t>
            </w:r>
            <w:r w:rsidRPr="00153023">
              <w:rPr>
                <w:color w:val="000000" w:themeColor="text1"/>
                <w:kern w:val="2"/>
                <w:sz w:val="16"/>
                <w:szCs w:val="16"/>
              </w:rPr>
              <w:t>% всего количества</w:t>
            </w:r>
          </w:p>
        </w:tc>
      </w:tr>
      <w:tr w:rsidR="00B465BC" w:rsidRPr="00153023" w14:paraId="1F3FB34D"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C04ECE"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Пневматические, паровые и падающие молота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49BFCD7"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2</w:t>
            </w:r>
            <w:r w:rsidRPr="00153023">
              <w:rPr>
                <w:color w:val="000000" w:themeColor="text1"/>
                <w:kern w:val="2"/>
                <w:sz w:val="16"/>
                <w:szCs w:val="16"/>
                <w:vertAlign w:val="superscript"/>
              </w:rPr>
              <w:t>1</w:t>
            </w:r>
            <w:r w:rsidRPr="00153023">
              <w:rPr>
                <w:color w:val="000000" w:themeColor="text1"/>
                <w:kern w:val="2"/>
                <w:sz w:val="16"/>
                <w:szCs w:val="16"/>
              </w:rPr>
              <w:t>/</w:t>
            </w:r>
            <w:r w:rsidRPr="00153023">
              <w:rPr>
                <w:color w:val="000000" w:themeColor="text1"/>
                <w:kern w:val="2"/>
                <w:sz w:val="16"/>
                <w:szCs w:val="16"/>
                <w:vertAlign w:val="subscript"/>
              </w:rPr>
              <w:t>2</w:t>
            </w:r>
            <w:r w:rsidRPr="00153023">
              <w:rPr>
                <w:color w:val="000000" w:themeColor="text1"/>
                <w:kern w:val="2"/>
                <w:sz w:val="16"/>
                <w:szCs w:val="16"/>
              </w:rPr>
              <w:t xml:space="preserve"> % » »</w:t>
            </w:r>
          </w:p>
        </w:tc>
      </w:tr>
      <w:tr w:rsidR="00B465BC" w:rsidRPr="00153023" w14:paraId="583BAB1D"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CE59BA"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Компрессоры и вентиляторы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51CB9"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1 % » »</w:t>
            </w:r>
          </w:p>
        </w:tc>
      </w:tr>
      <w:tr w:rsidR="00B465BC" w:rsidRPr="00153023" w14:paraId="563200E6"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206370"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Насосы различного назначения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36261"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1</w:t>
            </w:r>
            <w:r w:rsidRPr="00153023">
              <w:rPr>
                <w:color w:val="000000" w:themeColor="text1"/>
                <w:kern w:val="2"/>
                <w:sz w:val="16"/>
                <w:szCs w:val="16"/>
                <w:vertAlign w:val="superscript"/>
              </w:rPr>
              <w:t>1</w:t>
            </w:r>
            <w:r w:rsidRPr="00153023">
              <w:rPr>
                <w:color w:val="000000" w:themeColor="text1"/>
                <w:kern w:val="2"/>
                <w:sz w:val="16"/>
                <w:szCs w:val="16"/>
              </w:rPr>
              <w:t>/</w:t>
            </w:r>
            <w:r w:rsidRPr="00153023">
              <w:rPr>
                <w:color w:val="000000" w:themeColor="text1"/>
                <w:kern w:val="2"/>
                <w:sz w:val="16"/>
                <w:szCs w:val="16"/>
                <w:vertAlign w:val="subscript"/>
              </w:rPr>
              <w:t>2</w:t>
            </w:r>
            <w:r w:rsidRPr="00153023">
              <w:rPr>
                <w:color w:val="000000" w:themeColor="text1"/>
                <w:kern w:val="2"/>
                <w:sz w:val="16"/>
                <w:szCs w:val="16"/>
              </w:rPr>
              <w:t>% » »</w:t>
            </w:r>
          </w:p>
        </w:tc>
      </w:tr>
      <w:tr w:rsidR="00B465BC" w:rsidRPr="00153023" w14:paraId="428EC755"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595357"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Паровые машины и нефтяные двигатели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F1E01"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9% » »</w:t>
            </w:r>
          </w:p>
        </w:tc>
      </w:tr>
      <w:tr w:rsidR="00B465BC" w:rsidRPr="00153023" w14:paraId="24DB4727"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81DFD7"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Паровые котлы и запасные части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544BF"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6% » »</w:t>
            </w:r>
          </w:p>
        </w:tc>
      </w:tr>
      <w:tr w:rsidR="00B465BC" w:rsidRPr="00153023" w14:paraId="3DBCD3E4"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456F00"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Силовые устройства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FFF96"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17% » »</w:t>
            </w:r>
          </w:p>
        </w:tc>
      </w:tr>
      <w:tr w:rsidR="00B465BC" w:rsidRPr="00153023" w14:paraId="6E99C0A5"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19A6BA"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Краны и подъемные приспособления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DF055"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5% » »</w:t>
            </w:r>
          </w:p>
        </w:tc>
      </w:tr>
      <w:tr w:rsidR="00B465BC" w:rsidRPr="00153023" w14:paraId="00F35CA5"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807CFE"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Ремни кожаные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7EA46"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vertAlign w:val="superscript"/>
              </w:rPr>
              <w:t>1</w:t>
            </w:r>
            <w:r w:rsidRPr="00153023">
              <w:rPr>
                <w:color w:val="000000" w:themeColor="text1"/>
                <w:kern w:val="2"/>
                <w:sz w:val="16"/>
                <w:szCs w:val="16"/>
              </w:rPr>
              <w:t>/</w:t>
            </w:r>
            <w:r w:rsidRPr="00153023">
              <w:rPr>
                <w:color w:val="000000" w:themeColor="text1"/>
                <w:kern w:val="2"/>
                <w:sz w:val="16"/>
                <w:szCs w:val="16"/>
                <w:vertAlign w:val="subscript"/>
              </w:rPr>
              <w:t>2</w:t>
            </w:r>
            <w:r w:rsidRPr="00153023">
              <w:rPr>
                <w:color w:val="000000" w:themeColor="text1"/>
                <w:kern w:val="2"/>
                <w:sz w:val="16"/>
                <w:szCs w:val="16"/>
              </w:rPr>
              <w:t>% » »</w:t>
            </w:r>
          </w:p>
        </w:tc>
      </w:tr>
      <w:tr w:rsidR="00B465BC" w:rsidRPr="00153023" w14:paraId="5CF50693"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35D7EC"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Инструменты разного рода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93222"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 xml:space="preserve">3 </w:t>
            </w:r>
            <w:r w:rsidRPr="00153023">
              <w:rPr>
                <w:color w:val="000000" w:themeColor="text1"/>
                <w:kern w:val="2"/>
                <w:sz w:val="16"/>
                <w:szCs w:val="16"/>
                <w:vertAlign w:val="superscript"/>
              </w:rPr>
              <w:t>1</w:t>
            </w:r>
            <w:r w:rsidRPr="00153023">
              <w:rPr>
                <w:color w:val="000000" w:themeColor="text1"/>
                <w:kern w:val="2"/>
                <w:sz w:val="16"/>
                <w:szCs w:val="16"/>
              </w:rPr>
              <w:t>/</w:t>
            </w:r>
            <w:r w:rsidRPr="00153023">
              <w:rPr>
                <w:color w:val="000000" w:themeColor="text1"/>
                <w:kern w:val="2"/>
                <w:sz w:val="16"/>
                <w:szCs w:val="16"/>
                <w:vertAlign w:val="subscript"/>
              </w:rPr>
              <w:t>2</w:t>
            </w:r>
            <w:r w:rsidRPr="00153023">
              <w:rPr>
                <w:color w:val="000000" w:themeColor="text1"/>
                <w:kern w:val="2"/>
                <w:sz w:val="16"/>
                <w:szCs w:val="16"/>
              </w:rPr>
              <w:t xml:space="preserve"> % » »</w:t>
            </w:r>
          </w:p>
        </w:tc>
      </w:tr>
      <w:tr w:rsidR="00B465BC" w:rsidRPr="00153023" w14:paraId="35DE3E20"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0A0AC9"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Электрические принадлежности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C86D9"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3 % » »</w:t>
            </w:r>
          </w:p>
        </w:tc>
      </w:tr>
      <w:tr w:rsidR="00B465BC" w:rsidRPr="00153023" w14:paraId="4E330AAD"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021EE1"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Текстильные станки и запасные части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E675BA1"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34% » »</w:t>
            </w:r>
          </w:p>
        </w:tc>
      </w:tr>
      <w:tr w:rsidR="00B465BC" w:rsidRPr="00153023" w14:paraId="180FADE5"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2D6ADD"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Специальные устройства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955DC"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13% % » »</w:t>
            </w:r>
          </w:p>
        </w:tc>
      </w:tr>
    </w:tbl>
    <w:p w14:paraId="2C8EDCEB"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Количество станков для текстильной промышленности и запасных частей к ним кажется сравнительно большим, но, с другой стороны, наша текстильная промышленность привыкла приобретать эти машины почти исключительно в Англии. Огромное количество сукна для армии и также для населения России требует большого увеличения количества машин и в особенности запасных частей, так как вследствие применяемых теперь грубых материалов для изготовления сукна машины изнашиваются очень быстро. Поэтому как не велик тоннаж, я думаю, что очень немногое может быть из него исключено.</w:t>
      </w:r>
    </w:p>
    <w:p w14:paraId="7FBDFC15"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Резюмируя вышесказанное, можно утвердительно сказать, что огромная часть предметов механического оборудования требуется для существующих и работающих на оборону устройств, для замены пришедших в негодность и для пополнения оборудования для поднятия производительности заводов. Настоящее условие работы, когда все русские предприятия занимаются массовым производством, требует строгой пропорциональности в количестве станков различных групп. Поэтому недостаток одного пли двух станков отражается часто на продуктивности всего предприятия. Вследствие непрерывной работы в две или три смены, а также вследствие необходимости пополнения числа рабочих малоопытными и часто совершенно неподготовленными новичками, износ и поломки существующего устройства достигают очень высоких цифр. Все эти соображения настолько известны техникам, что я не считаю нужным останавливаться на них долее.</w:t>
      </w:r>
    </w:p>
    <w:p w14:paraId="367CB43B"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Переходя ко второй части своего доклада, я хотел бы дать вам общую цифру тоннажа всех тех машин и станков, которые, по нашему мнению, могли бы быть отправлены в текущем сезоне. Эта цифра слагается из</w:t>
      </w:r>
    </w:p>
    <w:p w14:paraId="691B05FC"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следующих цифр тоннажа, требующегося для различных отделов Русского комитета, а именно: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17"/>
        <w:gridCol w:w="595"/>
      </w:tblGrid>
      <w:tr w:rsidR="00B465BC" w:rsidRPr="00153023" w14:paraId="3C356C9B"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C18A7C"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Артиллерийскии отдел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A8D24"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15000 т</w:t>
            </w:r>
          </w:p>
        </w:tc>
      </w:tr>
      <w:tr w:rsidR="00B465BC" w:rsidRPr="00153023" w14:paraId="3195DC93"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943792"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Главный военно-технический отдел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4BDE6"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17500 »</w:t>
            </w:r>
          </w:p>
        </w:tc>
      </w:tr>
      <w:tr w:rsidR="00B465BC" w:rsidRPr="00153023" w14:paraId="765456DE"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3BB9D5"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Горнозаводской отдел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516B1"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3000 »</w:t>
            </w:r>
          </w:p>
        </w:tc>
      </w:tr>
      <w:tr w:rsidR="00B465BC" w:rsidRPr="00153023" w14:paraId="1723AE82"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95894C"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Морской отдел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0EBD2"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5000 »</w:t>
            </w:r>
          </w:p>
        </w:tc>
      </w:tr>
      <w:tr w:rsidR="00B465BC" w:rsidRPr="00153023" w14:paraId="43058226"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EA7530"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Железнодорожный отдел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E829D"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2650 »</w:t>
            </w:r>
          </w:p>
        </w:tc>
      </w:tr>
      <w:tr w:rsidR="00B465BC" w:rsidRPr="00153023" w14:paraId="6C88DF0F"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5EBFB9"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Союз земств и городов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E06D4"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300 »</w:t>
            </w:r>
          </w:p>
        </w:tc>
      </w:tr>
      <w:tr w:rsidR="00B465BC" w:rsidRPr="00153023" w14:paraId="12D85506"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E23FCE"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Торгово-машинная секция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69754"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7000 »</w:t>
            </w:r>
          </w:p>
        </w:tc>
      </w:tr>
    </w:tbl>
    <w:p w14:paraId="1042830D"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Все вышеуказанные грузы для артиллерийского, главного военно-технического, морского, железнодорожного и земского отделов должны быть включены в тоннаж, специально резервированный для этих отделов. Таким образом, весь тоннаж, который относится к торговому отделу, совсем мал и, вероятно, не превысит 7000 т. Очень возможно, что по указанным ниже причинам общая цифра тоннажа для перевозки предметов механического оборудования будет значительно ниже, но даже если бы мы приняли максимальную цифру 8000 т, то не может быть никаких затруднений в перевозке этого, сравнительно небольшого количества товаров в Россию. Очевидно, что важность станков, запасных частей к ним и инструментов настолько велика, что места на кораблях могут быть и должны быть найдены, и всякого рода жертвы должны быть сделаны для того. чтобы ввезти в Россию столь много предметов механического оборудования, сколько это практически возможно. Я думаю, что из предыдущего без дальнейшего ясно, что никакого ограничения в количестве заказов на предметы механического оборудования не может быть допускаемо. если только рассматривать дело с точки зрения транспорта. Если бы нам и пришлось уничтожить некоторые заказы, то во всяком случае не потому, что заказанные предметы не могут быть готовы для отправки вследствие недостатка тоннажа, а потому, что они не могут быть готовы для отправки в текущую навигацию.</w:t>
      </w:r>
    </w:p>
    <w:p w14:paraId="62AA4238"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Всем хорошо известен всемирный недостаток в сыром материале н рабочих руках. Поэтому, настаивая на необходимости доставки в Россию всех помещенных заказов, мы не ожидаем от наших союзников, что они сделают невозможное, а указываем только, что ввиду крайней нужды русских предприятий в механическом оборудовании были приняты всевозможные и практически осуществимые меры к скорейшему изготовлению и отправке заказов.</w:t>
      </w:r>
    </w:p>
    <w:p w14:paraId="38BB3689" w14:textId="77777777" w:rsidR="0071649C" w:rsidRPr="00153023" w:rsidRDefault="0071649C" w:rsidP="00153023">
      <w:pPr>
        <w:pStyle w:val="rtejustify"/>
        <w:spacing w:before="0" w:after="0"/>
        <w:rPr>
          <w:color w:val="000000" w:themeColor="text1"/>
          <w:kern w:val="2"/>
          <w:sz w:val="16"/>
          <w:szCs w:val="16"/>
        </w:rPr>
      </w:pPr>
      <w:r w:rsidRPr="00153023">
        <w:rPr>
          <w:color w:val="000000" w:themeColor="text1"/>
          <w:kern w:val="2"/>
          <w:sz w:val="16"/>
          <w:szCs w:val="16"/>
        </w:rPr>
        <w:t>Переходя к третьей и последней части моего доклада, я, к сожалению, должен упомянуть, что положение заказов на предметы механического оборудования плохо. Позвольте мне напомнить тот факт, который имел место за последнее время. Приблизительно до середины марта наша работа шла если не вполне быстро, то во всяком случае более или менее сносно; начиная со второй половины марта поданные нами аппликации были возвращены нам обратно, и было сделано предупреждение о том, что как эти, так и подаваемые вновь аппликации рассматриваться не будут. В машинном отделе скопилось несколько сотен аппликаций, многие из которых относятся к жизненно необходимым заказам и даже уже готовым предметам. До начала мая обстоятельства не прояснились, и положение оставалось столь же плохим. Практически вся наша работа остановилась. задержалось исполнение уже помещенных заказов, а многие из тех предметов, которые были готовы к вывозу, лежат на заводах либо изъяты для английских заводов. Я не могу не остановиться на последнем, именно на реквизиции. Нам известно много случаев, когда британские власти забирали для английских заводов те станки, которые были заказаны руссними заводами, иногда полностью оплаченные и готовые к отправке. Эти известия достигали нас, к сожалению, неофициально, а частным путем от заводов-поставіциков и посредников, через которых заказы были помещены. Вследствие реквизиции станков ру'сские заводы, без сомнения, попадут в очень трудные условия, так как они рассчитывали получить необходимое для них оборудование, сделали большие затраты и дали определенное обещание русскому правительству. Факт реквизиции даже нескольких станков уже вносит элемент неопределенности и беспорядка, который должен в'лиять на продуктивность работы русских предприятий. Для того чтобы реквизировать станки, нужно знать обстоятельства и положение заводов. Я не думаю, чтобы те лица, которые производили реквизицию, имели в своем распоряжении достаточно фактов, оправдывающих это и указывающих, что русское дело снабжения армии боевыми припасами от реквизиции не пострадает. Я не могу достаточно подчеркнуть важность и серьезность настоящего положения, которое может сделаться в близком будущем критическим. В первой части своего доклада я указал, насколько нужны предметы механического оборудования и на то, что русская промышленность не может быть лишена их без огромного ущерба для. обороны. Между тем по не известным нам причинам есть возможность опасаться, что эти предметы либо совсем не попадут в Россию, либо попадут с огромным опозданием, может быть, даже слишком поздно. Это тяжелое положение неопределенности, естественно, отражается на продуктивности работы как комитета, так и в особенности русских предприятий, которые в настоящее время сильно встревожены приходящими к ним известиями и случаями. Есть много частных случаев, которые по непонятным причинам остаются в положении неопределенности в течение многих месяцев. Чтобы не быть голословным, позволю себе привести следующие факты. Как я указал выше, для Ревельского порта требуется порядочное количество станков для мастерских для расширения существующего дока и для ремонта миноносцев. Далее, значительное количество станков требуется для плавучей мастерской «Анадырь». Оба эти заказа находятся в странном положении: уже четвертый месяц мы не можем получить ни положительного, ни отрицательного ответа, могут ли быть нам предоставлены средства для покупки этих станков и могут ли быть вообще эти заказы исполнены в текущем сезоне. Конечно, относительно этих заказов, как и других, можно быть различных мнений; можно оспаривать степень важности их, но во всяком случае нельзя оставлять вопроса нерешенным в течение столь долгого времени, так как это состояние неопределенности лишает возможности каких бы то ни было действий. В том же положении находится заказ для Ревдинских заводов, которые, как я упоминал, являются единственными заводами для изготовления самых больших снарядов для нашего флота. В таком же положении находится очень большое количество заказов и других отделов. Проходят недели и месяцы, но никакого ответа мы совершенно но имеем. Эти обстоятельства, именно задержка поданных нами ранее аппликаций, медленность в решении вопросов, касающихся кредитов и возможности изготовления станков, обусловливают крайне тягостное положение, из которого надо выйти как можно скорей для того, чтобы не пострадало основное дело войны.</w:t>
      </w:r>
    </w:p>
    <w:p w14:paraId="0127F798" w14:textId="77777777" w:rsidR="0071649C" w:rsidRPr="00153023" w:rsidRDefault="0071649C"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Подписал: С. Гаврилов</w:t>
      </w:r>
    </w:p>
    <w:p w14:paraId="7552432E" w14:textId="77777777" w:rsidR="0071649C" w:rsidRPr="00153023" w:rsidRDefault="0071649C"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Товарищ председателя С. И. Михин</w:t>
      </w:r>
    </w:p>
    <w:p w14:paraId="6FE8280E" w14:textId="77777777" w:rsidR="0071649C" w:rsidRPr="00153023" w:rsidRDefault="0071649C"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За секретаря С. И. Кучинский</w:t>
      </w:r>
    </w:p>
    <w:p w14:paraId="38559F7E" w14:textId="77777777" w:rsidR="0071649C" w:rsidRPr="00153023" w:rsidRDefault="00153023" w:rsidP="00153023">
      <w:pPr>
        <w:pStyle w:val="ae"/>
        <w:spacing w:before="0" w:after="0"/>
        <w:jc w:val="both"/>
        <w:rPr>
          <w:color w:val="000000" w:themeColor="text1"/>
          <w:kern w:val="2"/>
          <w:sz w:val="16"/>
          <w:szCs w:val="16"/>
        </w:rPr>
      </w:pPr>
      <w:hyperlink r:id="rId139" w:anchor="_ftnref1" w:history="1">
        <w:r w:rsidR="0071649C" w:rsidRPr="00153023">
          <w:rPr>
            <w:rStyle w:val="a5"/>
            <w:color w:val="000000" w:themeColor="text1"/>
            <w:kern w:val="2"/>
            <w:sz w:val="16"/>
            <w:szCs w:val="16"/>
          </w:rPr>
          <w:t>[1]</w:t>
        </w:r>
      </w:hyperlink>
      <w:r w:rsidR="0071649C" w:rsidRPr="00153023">
        <w:rPr>
          <w:color w:val="000000" w:themeColor="text1"/>
          <w:kern w:val="2"/>
          <w:sz w:val="16"/>
          <w:szCs w:val="16"/>
        </w:rPr>
        <w:t xml:space="preserve"> Комиссия под председательством лорда А. Мильнера была образована по возвращении Мильнера с Петроградской конференции и ведала размещением русских заказов в Англии, передачей военных материалов, уступленных русской армии. В ведении комиссии находились кредиты английского казначейства (15165).</w:t>
      </w:r>
    </w:p>
    <w:p w14:paraId="47D468BC" w14:textId="77777777" w:rsidR="0071649C" w:rsidRPr="00153023" w:rsidRDefault="0071649C"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3AC2C47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CF817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99E1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апреля (</w:t>
      </w:r>
      <w:r w:rsidR="00FE48DD" w:rsidRPr="00153023">
        <w:rPr>
          <w:rFonts w:ascii="Times New Roman" w:hAnsi="Times New Roman" w:cs="Times New Roman"/>
          <w:color w:val="000000" w:themeColor="text1"/>
          <w:kern w:val="2"/>
          <w:sz w:val="16"/>
          <w:szCs w:val="16"/>
        </w:rPr>
        <w:t>3</w:t>
      </w:r>
      <w:r w:rsidRPr="00153023">
        <w:rPr>
          <w:rFonts w:ascii="Times New Roman" w:hAnsi="Times New Roman" w:cs="Times New Roman"/>
          <w:color w:val="000000" w:themeColor="text1"/>
          <w:kern w:val="2"/>
          <w:sz w:val="16"/>
          <w:szCs w:val="16"/>
        </w:rPr>
        <w:t xml:space="preserve"> мая) 1917 ИМ под управлением Р.Л.Нижевского совершил налет на румынские города Волград, Измаил, Тульча, Исакча и сбросил три бомбы. Над линией фронта загорелся оди</w:t>
      </w:r>
      <w:r w:rsidR="001E32B6" w:rsidRPr="00153023">
        <w:rPr>
          <w:rFonts w:ascii="Times New Roman" w:hAnsi="Times New Roman" w:cs="Times New Roman"/>
          <w:color w:val="000000" w:themeColor="text1"/>
          <w:kern w:val="2"/>
          <w:sz w:val="16"/>
          <w:szCs w:val="16"/>
        </w:rPr>
        <w:t xml:space="preserve">(27 и 7 мая) </w:t>
      </w:r>
      <w:r w:rsidRPr="00153023">
        <w:rPr>
          <w:rFonts w:ascii="Times New Roman" w:hAnsi="Times New Roman" w:cs="Times New Roman"/>
          <w:color w:val="000000" w:themeColor="text1"/>
          <w:kern w:val="2"/>
          <w:sz w:val="16"/>
          <w:szCs w:val="16"/>
        </w:rPr>
        <w:t>н из моторов. Моторист ст. у-оифер Иванов и вольноопределяющийся Капон вылезли на крыло и потушили пожар. Вернулись на трех моторах (3929).</w:t>
      </w:r>
    </w:p>
    <w:p w14:paraId="0E6B30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2227A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апреля (</w:t>
      </w:r>
      <w:r w:rsidR="00FE48DD" w:rsidRPr="00153023">
        <w:rPr>
          <w:rFonts w:ascii="Times New Roman" w:hAnsi="Times New Roman" w:cs="Times New Roman"/>
          <w:color w:val="000000" w:themeColor="text1"/>
          <w:kern w:val="2"/>
          <w:sz w:val="16"/>
          <w:szCs w:val="16"/>
        </w:rPr>
        <w:t>3</w:t>
      </w:r>
      <w:r w:rsidRPr="00153023">
        <w:rPr>
          <w:rFonts w:ascii="Times New Roman" w:hAnsi="Times New Roman" w:cs="Times New Roman"/>
          <w:color w:val="000000" w:themeColor="text1"/>
          <w:kern w:val="2"/>
          <w:sz w:val="16"/>
          <w:szCs w:val="16"/>
        </w:rPr>
        <w:t xml:space="preserve"> мая) 1917 воздушный корабль "Илья Муромец" под управле</w:t>
      </w:r>
      <w:r w:rsidRPr="00153023">
        <w:rPr>
          <w:rFonts w:ascii="Times New Roman" w:hAnsi="Times New Roman" w:cs="Times New Roman"/>
          <w:color w:val="000000" w:themeColor="text1"/>
          <w:kern w:val="2"/>
          <w:sz w:val="16"/>
          <w:szCs w:val="16"/>
        </w:rPr>
        <w:softHyphen/>
        <w:t>нием Роберта Львовича Нижовского совершил налет на румынские города Волград, Измаил, Тульчэ, Исакча и сбросил там бомбы. Над линией фронта у него загорелся один из средних моторов. Моторист старший унтер-офицер Иванов и вольноопределяющийся Кэпон вылезли на крыло и под сильным артиллерийским обстерлам потушили пожар, распространившийся уже на нижнюю плоскость. После этого корабль продолжал полет на трех моторах, и^вы</w:t>
      </w:r>
      <w:r w:rsidRPr="00153023">
        <w:rPr>
          <w:rFonts w:ascii="Times New Roman" w:hAnsi="Times New Roman" w:cs="Times New Roman"/>
          <w:color w:val="000000" w:themeColor="text1"/>
          <w:kern w:val="2"/>
          <w:sz w:val="16"/>
          <w:szCs w:val="16"/>
        </w:rPr>
        <w:softHyphen/>
        <w:t>полнив задание, благополучно вернулся на свой аэродром (ЦГВИА, ф.2003, оп.1, д.731; К.Н.Финне. Русские воздуш</w:t>
      </w:r>
      <w:r w:rsidRPr="00153023">
        <w:rPr>
          <w:rFonts w:ascii="Times New Roman" w:hAnsi="Times New Roman" w:cs="Times New Roman"/>
          <w:color w:val="000000" w:themeColor="text1"/>
          <w:kern w:val="2"/>
          <w:sz w:val="16"/>
          <w:szCs w:val="16"/>
        </w:rPr>
        <w:softHyphen/>
        <w:t>ные богатыри И.И.Сикорского. 1930, стр.127).</w:t>
      </w:r>
    </w:p>
    <w:p w14:paraId="5658C87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0FC5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апреля (</w:t>
      </w:r>
      <w:r w:rsidR="00FE48DD" w:rsidRPr="00153023">
        <w:rPr>
          <w:rFonts w:ascii="Times New Roman" w:hAnsi="Times New Roman" w:cs="Times New Roman"/>
          <w:color w:val="000000" w:themeColor="text1"/>
          <w:kern w:val="2"/>
          <w:sz w:val="16"/>
          <w:szCs w:val="16"/>
        </w:rPr>
        <w:t>3</w:t>
      </w:r>
      <w:r w:rsidRPr="00153023">
        <w:rPr>
          <w:rFonts w:ascii="Times New Roman" w:hAnsi="Times New Roman" w:cs="Times New Roman"/>
          <w:color w:val="000000" w:themeColor="text1"/>
          <w:kern w:val="2"/>
          <w:sz w:val="16"/>
          <w:szCs w:val="16"/>
        </w:rPr>
        <w:t xml:space="preserve"> мая) 1917 в полет на Румынском фронте отправилось уже 2 машины ИМ: IV-й и IX-й корабли. Но у поручика Шарова на высоте 700 м остановился мотор и при вынужденной посадке было сломано шасси, винты и передняя коробка крыльев. Его пришлось отправить в ремонт в Винницу. В мае 1917 г. из Кишинева в 4-й отряд прибыл второй "Муромец"типа Е — "V-й корабль" №266 штабс-капитана Алехновича. 31 мая оба аппарата типа Е совершили совместный налет на Тульчу, сбросив по складам и казармам неприятеля 18 пудов бомб. 17 июня V-й корабль был атакован двухмоторным бипланом, который был отогнан пуле­метным огнем. В августе 1917 г. 4-й отряд был переименован в 1-й. Его последняя операция на Румынском фронте состоялась 21 сентября.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 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Всего же отряд подполковника Нижевского совершил 16 боевых полетов, из которых 13 приходилось на долю командирского корабля, 2 на V-й и 1 на XVI-й. Сброшено около 150 пудов бомб, сбит 1 самолет противника (не подтверждено), добыты ценные разведданные для 6-й армии (11277).</w:t>
      </w:r>
    </w:p>
    <w:p w14:paraId="2321C0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D724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апреля (</w:t>
      </w:r>
      <w:r w:rsidR="00FE48DD" w:rsidRPr="00153023">
        <w:rPr>
          <w:rFonts w:ascii="Times New Roman" w:hAnsi="Times New Roman" w:cs="Times New Roman"/>
          <w:color w:val="000000" w:themeColor="text1"/>
          <w:kern w:val="2"/>
          <w:sz w:val="16"/>
          <w:szCs w:val="16"/>
        </w:rPr>
        <w:t>3</w:t>
      </w:r>
      <w:r w:rsidRPr="00153023">
        <w:rPr>
          <w:rFonts w:ascii="Times New Roman" w:hAnsi="Times New Roman" w:cs="Times New Roman"/>
          <w:color w:val="000000" w:themeColor="text1"/>
          <w:kern w:val="2"/>
          <w:sz w:val="16"/>
          <w:szCs w:val="16"/>
        </w:rPr>
        <w:t xml:space="preserve"> мая) 1917 в полёт отправилось уже две машины: IV и IX корабли. Но у поручика Шарова на высоте 700 метров остановился мотор и при вынужденной посадке было сломано шасси, винты и передняя коробка крыльев. Так и не повоевав, "Муромец IV" отправился на базу в Винницу для ремонта (12041).</w:t>
      </w:r>
    </w:p>
    <w:p w14:paraId="38A0BA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1D366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20 апреля </w:t>
      </w:r>
      <w:r w:rsidR="00FE48DD" w:rsidRPr="00153023">
        <w:rPr>
          <w:rFonts w:ascii="Times New Roman" w:hAnsi="Times New Roman" w:cs="Times New Roman"/>
          <w:color w:val="000000" w:themeColor="text1"/>
          <w:kern w:val="2"/>
          <w:sz w:val="16"/>
          <w:szCs w:val="16"/>
        </w:rPr>
        <w:t xml:space="preserve">(3 мая) </w:t>
      </w:r>
      <w:r w:rsidRPr="00153023">
        <w:rPr>
          <w:rFonts w:ascii="Times New Roman" w:hAnsi="Times New Roman" w:cs="Times New Roman"/>
          <w:color w:val="000000" w:themeColor="text1"/>
          <w:kern w:val="2"/>
          <w:sz w:val="16"/>
          <w:szCs w:val="16"/>
        </w:rPr>
        <w:t>1917 в Петрограде открылся Всероссийский съезд летчиков-солдат и авиационных мотористов, созванный "Коми</w:t>
      </w:r>
      <w:r w:rsidRPr="00153023">
        <w:rPr>
          <w:rFonts w:ascii="Times New Roman" w:hAnsi="Times New Roman" w:cs="Times New Roman"/>
          <w:color w:val="000000" w:themeColor="text1"/>
          <w:kern w:val="2"/>
          <w:sz w:val="16"/>
          <w:szCs w:val="16"/>
        </w:rPr>
        <w:softHyphen/>
        <w:t>тетом летчиков-солдат и авиационных мотористов России" (см. 12 марта 1917 г.)“ На съезде присутствовали представители 46 крупных эвиационных частей фронта и тыла. Съезд вынес постановление об уравнении солдат-летчиков с офицерами-летчиками в почасовой оплате за полеты, а также и в других правах, о разделении мотористов на три категории в зависимости от стажа и специальности, о введении звания старшого моториста или механика. Бюро съезда взяло на оебл инициативу созыва Всероссийского съезда всех деятелей авиации и воздухоплавания для обсуждения наболевших нужд и проведения неотложных реформ в воздушном флоте. ("Вестник летчиков и авиационных мотористов Обновленной России", 1917, № 2).</w:t>
      </w:r>
    </w:p>
    <w:p w14:paraId="40BCCD7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23CD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апреля (</w:t>
      </w:r>
      <w:r w:rsidR="00FE48DD" w:rsidRPr="00153023">
        <w:rPr>
          <w:rFonts w:ascii="Times New Roman" w:hAnsi="Times New Roman" w:cs="Times New Roman"/>
          <w:color w:val="000000" w:themeColor="text1"/>
          <w:kern w:val="2"/>
          <w:sz w:val="16"/>
          <w:szCs w:val="16"/>
        </w:rPr>
        <w:t>3</w:t>
      </w:r>
      <w:r w:rsidRPr="00153023">
        <w:rPr>
          <w:rFonts w:ascii="Times New Roman" w:hAnsi="Times New Roman" w:cs="Times New Roman"/>
          <w:color w:val="000000" w:themeColor="text1"/>
          <w:kern w:val="2"/>
          <w:sz w:val="16"/>
          <w:szCs w:val="16"/>
        </w:rPr>
        <w:t xml:space="preserve"> мая) 1917 в Петрограде открылся Всероссийский съезд летчиков-солдат и авиационных мотористов Обновленной России. Присутствовали представители 46 крупных авиачастей фронта и тыла. Солдат-л уровняли с л-о в почасовой оплате за полеты и в других правах, мотористов разделили на три категории в зависимости от стажа и специальности, ввели звание старшего моториста или механика. Решили созвать Всероссийский съезд всех деятелей авиации и воздухоплавания (438,353).</w:t>
      </w:r>
    </w:p>
    <w:p w14:paraId="46818F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638A2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CB742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849D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20-21 апреля (3-4 мая) 1917 был кризис Временного правительства, вызванный нотой П.Н.Милюкова с подтверждением обязательств России вести войну до победы. Большевики приняли решение о формировании отрядов Красной гвардии (1348,85).</w:t>
      </w:r>
    </w:p>
    <w:p w14:paraId="5395E8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02902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апреля (3 мая) 1917 начался первый крупный кризис Временного правительства России (Апрельский кризис) (4962).</w:t>
      </w:r>
    </w:p>
    <w:p w14:paraId="32616AA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4683BB" w14:textId="77777777" w:rsidR="00FE48DD" w:rsidRPr="00153023" w:rsidRDefault="00FE48DD" w:rsidP="00153023">
      <w:pPr>
        <w:pStyle w:val="ae"/>
        <w:spacing w:before="0" w:after="0"/>
        <w:jc w:val="both"/>
        <w:rPr>
          <w:color w:val="000000" w:themeColor="text1"/>
          <w:kern w:val="2"/>
          <w:sz w:val="16"/>
          <w:szCs w:val="16"/>
        </w:rPr>
      </w:pPr>
      <w:r w:rsidRPr="00153023">
        <w:rPr>
          <w:color w:val="000000" w:themeColor="text1"/>
          <w:kern w:val="2"/>
          <w:sz w:val="16"/>
          <w:szCs w:val="16"/>
        </w:rPr>
        <w:t>Днем 20 апреля (3 мая) 1917 в Петрограде произошли столкновение пробольшевистких демонстрантов с вышедшими на улицы сторонниками Временного Правительства, при этом погибли несколько людей. В этих условиях Исполком Петросовета объявил о запрете всех демонстраций в городе на 48 часов. Любого, кто попытается вывести вооруженных людей на улицы, Исполком объявил «изменником делу революции». Эта резолюция покончила с первой попыткой большевистского путча (17045).</w:t>
      </w:r>
    </w:p>
    <w:p w14:paraId="523873B3" w14:textId="77777777" w:rsidR="00FE48DD" w:rsidRPr="00153023" w:rsidRDefault="00FE48D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BB80E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64D06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0B65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апреля (2 мая) 1917 плохо подготовленное наступление в Шампани привело к бунту в Французской армии и его подавил г Анри Филипп Петен, новый французский ГК (3186).</w:t>
      </w:r>
    </w:p>
    <w:p w14:paraId="343472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0E9B2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A62BB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B653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апреля (4 мая) 1917 л 7 авиаотряда Д.А.Макеенок на Ньюпоре 11 встретил в районе Драгомирчан с двумя самолетами и вступил в бой. Один после атаки вышел из боя, второй - через 10 минут. В районе Ямница встретил еще двух и вновь один не принял бой, а второй - после нескольких неудачных атак вышел из боя (3630).</w:t>
      </w:r>
    </w:p>
    <w:p w14:paraId="25B9B9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0423D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апреля 1917 летчик 7 авиаотряда Донат Адамович Макеенок на самолете "Ньюпор-Х1" встретился в районе Драгомирчан с двумя неприятельскими самолетами и вступил с ними в бой. Один неприятель после первой атаки вышел из боя, второй пос</w:t>
      </w:r>
      <w:r w:rsidRPr="00153023">
        <w:rPr>
          <w:rFonts w:ascii="Times New Roman" w:hAnsi="Times New Roman" w:cs="Times New Roman"/>
          <w:color w:val="000000" w:themeColor="text1"/>
          <w:kern w:val="2"/>
          <w:sz w:val="16"/>
          <w:szCs w:val="16"/>
        </w:rPr>
        <w:softHyphen/>
        <w:t>ле 10 — минутного бояс большим снижением ушел в свой тыл, В районе Ямницэ Мекрсенок встретился еще с двумя непри</w:t>
      </w:r>
      <w:r w:rsidRPr="00153023">
        <w:rPr>
          <w:rFonts w:ascii="Times New Roman" w:hAnsi="Times New Roman" w:cs="Times New Roman"/>
          <w:color w:val="000000" w:themeColor="text1"/>
          <w:kern w:val="2"/>
          <w:sz w:val="16"/>
          <w:szCs w:val="16"/>
        </w:rPr>
        <w:softHyphen/>
        <w:t>ятельскими самолетами, из которых один, не принял боя, повернул назад, а другой посли нескольких неудачных атак вынужден был выйти из боя (ЦГВИА, ф. 6053, оп. 1, д. 44, л. 109).</w:t>
      </w:r>
    </w:p>
    <w:p w14:paraId="76E0B2C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3809F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период 21-24 апреля 1917 гидрокрейсер “Император Алек</w:t>
      </w:r>
      <w:r w:rsidRPr="00153023">
        <w:rPr>
          <w:rFonts w:ascii="Times New Roman" w:hAnsi="Times New Roman" w:cs="Times New Roman"/>
          <w:color w:val="000000" w:themeColor="text1"/>
          <w:kern w:val="2"/>
          <w:sz w:val="16"/>
          <w:szCs w:val="16"/>
        </w:rPr>
        <w:softHyphen/>
        <w:t>сандр I” с эсминцем “Лейтенант Зацаренный” совершили поход в юго-восточный район моря в район Тиреболу. По просьбе командования Кавказской армии моряки и летчики произвели разведку и фотосъемку турецких позиций. При вы</w:t>
      </w:r>
      <w:r w:rsidRPr="00153023">
        <w:rPr>
          <w:rFonts w:ascii="Times New Roman" w:hAnsi="Times New Roman" w:cs="Times New Roman"/>
          <w:color w:val="000000" w:themeColor="text1"/>
          <w:kern w:val="2"/>
          <w:sz w:val="16"/>
          <w:szCs w:val="16"/>
        </w:rPr>
        <w:softHyphen/>
        <w:t>полнении задачи наши летающие лодки подвергались обстре</w:t>
      </w:r>
      <w:r w:rsidRPr="00153023">
        <w:rPr>
          <w:rFonts w:ascii="Times New Roman" w:hAnsi="Times New Roman" w:cs="Times New Roman"/>
          <w:color w:val="000000" w:themeColor="text1"/>
          <w:kern w:val="2"/>
          <w:sz w:val="16"/>
          <w:szCs w:val="16"/>
        </w:rPr>
        <w:softHyphen/>
        <w:t>лам шрапнелью (11283).</w:t>
      </w:r>
    </w:p>
    <w:p w14:paraId="71E2F1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5FE1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период 21-24 апреля авиатранспорт "Александр I" и эсминец "Лейтенант Зацаренный" прибыли в юго-восточный район моря в район Тиреболу. По просьбе командования Кавказской армии моряки и летчики произвели разведку и аэрофотосъемку турецких позиций (11933).</w:t>
      </w:r>
    </w:p>
    <w:p w14:paraId="3B48CA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9E73F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3D495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6867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апреля (4 мая) 1917 было принято положение о Земельных комитетах по подготовке аграрной реформы, которая должна была быть проведена Учредительным собранием (1348,112) - пытались предотвратить самозахваты (3908,256).</w:t>
      </w:r>
    </w:p>
    <w:p w14:paraId="395D32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6397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(4 мая) апреля 1917 в Петрограде была крупная политическая демонстрация (66,13).</w:t>
      </w:r>
    </w:p>
    <w:p w14:paraId="52AD3E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465136" w14:textId="77777777" w:rsidR="008D16F6" w:rsidRPr="00153023" w:rsidRDefault="008D16F6" w:rsidP="00153023">
      <w:pPr>
        <w:pStyle w:val="ae"/>
        <w:spacing w:before="0" w:after="0"/>
        <w:jc w:val="both"/>
        <w:rPr>
          <w:color w:val="000000" w:themeColor="text1"/>
          <w:kern w:val="2"/>
          <w:sz w:val="16"/>
          <w:szCs w:val="16"/>
        </w:rPr>
      </w:pPr>
      <w:r w:rsidRPr="00153023">
        <w:rPr>
          <w:color w:val="000000" w:themeColor="text1"/>
          <w:kern w:val="2"/>
          <w:sz w:val="16"/>
          <w:szCs w:val="16"/>
        </w:rPr>
        <w:t>21 апреля (4 мая) 1917 ЦК РСДРП(б) принял резолюцию, в которой признавалось, что «мелкобуржуазные силы» выступили на стороне «капиталистов», а, следовательно, требуется дополнительная работа среди рабочих. Лозунги, предложенные Лениным, были сочтены преждевременными, а член ЦК РСДРП(б) Лев Каменев назвал его «авантюристом». Сам Ленин так описал события начала мая: «Это была попытка прибегнуть к насильственным мерам. Мы не знали, сильно ли масса в этот тревожный момент колебнулась в нашу сторону» (17045).</w:t>
      </w:r>
    </w:p>
    <w:p w14:paraId="33A66D38" w14:textId="77777777" w:rsidR="008D16F6" w:rsidRPr="00153023" w:rsidRDefault="008D16F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1DC3AB" w14:textId="77777777" w:rsidR="00ED7ED5" w:rsidRPr="00153023" w:rsidRDefault="00ED7ED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CE86305" w14:textId="77777777" w:rsidR="00ED7ED5" w:rsidRPr="00153023" w:rsidRDefault="00ED7ED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6637D24" w14:textId="77777777" w:rsidR="00ED7ED5" w:rsidRPr="00153023" w:rsidRDefault="00ED7ED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21 апреля (4 мая) 1917 немецкий флотский Zeppelin L 43 атакует группу британских легких крейсеров и эсминцев в Северном море возле Доггер-Бэнк тремя 50-килограммовыми (110 фунтами) бомбами, поражая легкий крейсер HMS Dublin осколками бомб. Это один из немногих случаев атаки дирижаблей на военные корабли (20341).</w:t>
      </w:r>
    </w:p>
    <w:p w14:paraId="51C4878C" w14:textId="77777777" w:rsidR="00ED7ED5" w:rsidRPr="00153023" w:rsidRDefault="00ED7ED5" w:rsidP="00153023">
      <w:pPr>
        <w:spacing w:after="0" w:line="240" w:lineRule="auto"/>
        <w:jc w:val="both"/>
        <w:rPr>
          <w:rFonts w:ascii="Times New Roman" w:hAnsi="Times New Roman" w:cs="Times New Roman"/>
          <w:color w:val="0070C0"/>
          <w:sz w:val="16"/>
          <w:szCs w:val="16"/>
        </w:rPr>
      </w:pPr>
    </w:p>
    <w:p w14:paraId="12B8C6B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55AB94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26133D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апреля (5 мая) 1917 г. согласно решению Исполнительной комиссии при военном ми</w:t>
      </w:r>
      <w:r w:rsidRPr="00153023">
        <w:rPr>
          <w:rFonts w:ascii="Times New Roman" w:hAnsi="Times New Roman" w:cs="Times New Roman"/>
          <w:color w:val="000000" w:themeColor="text1"/>
          <w:kern w:val="2"/>
          <w:sz w:val="16"/>
          <w:szCs w:val="16"/>
        </w:rPr>
        <w:softHyphen/>
        <w:t>нистре заводу “Матиас” предполагали заказать 600 самолетов т.н. “корпусного типа” — то есть, двухместных развед</w:t>
      </w:r>
      <w:r w:rsidRPr="00153023">
        <w:rPr>
          <w:rFonts w:ascii="Times New Roman" w:hAnsi="Times New Roman" w:cs="Times New Roman"/>
          <w:color w:val="000000" w:themeColor="text1"/>
          <w:kern w:val="2"/>
          <w:sz w:val="16"/>
          <w:szCs w:val="16"/>
        </w:rPr>
        <w:softHyphen/>
        <w:t>чиков для корпусных авиаотрядов. Сроки поставок рассчитывались на 12 месяцев — с июля 1917 по июнь 1918 гг. включительно с посте</w:t>
      </w:r>
      <w:r w:rsidRPr="00153023">
        <w:rPr>
          <w:rFonts w:ascii="Times New Roman" w:hAnsi="Times New Roman" w:cs="Times New Roman"/>
          <w:color w:val="000000" w:themeColor="text1"/>
          <w:kern w:val="2"/>
          <w:sz w:val="16"/>
          <w:szCs w:val="16"/>
        </w:rPr>
        <w:softHyphen/>
        <w:t>пенным возрастанием месячной производительности с 30 до 70 са</w:t>
      </w:r>
      <w:r w:rsidRPr="00153023">
        <w:rPr>
          <w:rFonts w:ascii="Times New Roman" w:hAnsi="Times New Roman" w:cs="Times New Roman"/>
          <w:color w:val="000000" w:themeColor="text1"/>
          <w:kern w:val="2"/>
          <w:sz w:val="16"/>
          <w:szCs w:val="16"/>
        </w:rPr>
        <w:softHyphen/>
        <w:t>молетов. Цена одного аппарата определялась в 13500 руб. — стан</w:t>
      </w:r>
      <w:r w:rsidRPr="00153023">
        <w:rPr>
          <w:rFonts w:ascii="Times New Roman" w:hAnsi="Times New Roman" w:cs="Times New Roman"/>
          <w:color w:val="000000" w:themeColor="text1"/>
          <w:kern w:val="2"/>
          <w:sz w:val="16"/>
          <w:szCs w:val="16"/>
        </w:rPr>
        <w:softHyphen/>
        <w:t>дартная стоимость двухместных самолетов, приобретаемых в казну вне зависимости от типа (такие же стандартные цены существовали и для других классов самолетов — например, одноместный истреби</w:t>
      </w:r>
      <w:r w:rsidRPr="00153023">
        <w:rPr>
          <w:rFonts w:ascii="Times New Roman" w:hAnsi="Times New Roman" w:cs="Times New Roman"/>
          <w:color w:val="000000" w:themeColor="text1"/>
          <w:kern w:val="2"/>
          <w:sz w:val="16"/>
          <w:szCs w:val="16"/>
        </w:rPr>
        <w:softHyphen/>
        <w:t>тель оценивался в 11000 руб.). В эту сумму не входила стоимость двигателя и винта, приобретаемых военным ведомством по отдель</w:t>
      </w:r>
      <w:r w:rsidRPr="00153023">
        <w:rPr>
          <w:rFonts w:ascii="Times New Roman" w:hAnsi="Times New Roman" w:cs="Times New Roman"/>
          <w:color w:val="000000" w:themeColor="text1"/>
          <w:kern w:val="2"/>
          <w:sz w:val="16"/>
          <w:szCs w:val="16"/>
        </w:rPr>
        <w:softHyphen/>
        <w:t>ным контрактам (Для справки. Стоимость двигателей также рассчитывалась по стандар</w:t>
      </w:r>
      <w:r w:rsidRPr="00153023">
        <w:rPr>
          <w:rFonts w:ascii="Times New Roman" w:hAnsi="Times New Roman" w:cs="Times New Roman"/>
          <w:color w:val="000000" w:themeColor="text1"/>
          <w:kern w:val="2"/>
          <w:sz w:val="16"/>
          <w:szCs w:val="16"/>
        </w:rPr>
        <w:softHyphen/>
        <w:t>тной формуле — 120 руб. за одну лошадиную силу мощности. То есть, один из наиболее распространенных в российском Воздушном флоте двигателей“Сальмсон”в 150л.с. стоил 18000руб. '" “Фарман” XXX). Кроме того, предусматривался и заказ комплектов запасных частей на сумму до 40 % от стоимости самолетов. Предполагаемая производственная программа для “Матиаса” была разбита на две части. Первая предусматривала выпуск сотни развед</w:t>
      </w:r>
      <w:r w:rsidRPr="00153023">
        <w:rPr>
          <w:rFonts w:ascii="Times New Roman" w:hAnsi="Times New Roman" w:cs="Times New Roman"/>
          <w:color w:val="000000" w:themeColor="text1"/>
          <w:kern w:val="2"/>
          <w:sz w:val="16"/>
          <w:szCs w:val="16"/>
        </w:rPr>
        <w:softHyphen/>
        <w:t>чиков “Фарман XXX”. Этот самолет отнюдь не представлял собой суперсовременную конструкцию, но будучи относительно простым впол</w:t>
      </w:r>
      <w:r w:rsidRPr="00153023">
        <w:rPr>
          <w:rFonts w:ascii="Times New Roman" w:hAnsi="Times New Roman" w:cs="Times New Roman"/>
          <w:color w:val="000000" w:themeColor="text1"/>
          <w:kern w:val="2"/>
          <w:sz w:val="16"/>
          <w:szCs w:val="16"/>
        </w:rPr>
        <w:softHyphen/>
        <w:t>не подходил на роль своеобразной “разминки”, позволявшей пред</w:t>
      </w:r>
      <w:r w:rsidRPr="00153023">
        <w:rPr>
          <w:rFonts w:ascii="Times New Roman" w:hAnsi="Times New Roman" w:cs="Times New Roman"/>
          <w:color w:val="000000" w:themeColor="text1"/>
          <w:kern w:val="2"/>
          <w:sz w:val="16"/>
          <w:szCs w:val="16"/>
        </w:rPr>
        <w:softHyphen/>
        <w:t>приятию отработать технологию авиационного производства. Относительно второй части производственной программы неко</w:t>
      </w:r>
      <w:r w:rsidRPr="00153023">
        <w:rPr>
          <w:rFonts w:ascii="Times New Roman" w:hAnsi="Times New Roman" w:cs="Times New Roman"/>
          <w:color w:val="000000" w:themeColor="text1"/>
          <w:kern w:val="2"/>
          <w:sz w:val="16"/>
          <w:szCs w:val="16"/>
        </w:rPr>
        <w:softHyphen/>
        <w:t>торое время царила неопределенность. Поначалу предполагалось пойти путем, проторенным заводом Лебедева — то есть, скопировать один из германских самолетов, приспособив его под применяемый в России двигатель. В указанном постановлении от 22 апреля так и го</w:t>
      </w:r>
      <w:r w:rsidRPr="00153023">
        <w:rPr>
          <w:rFonts w:ascii="Times New Roman" w:hAnsi="Times New Roman" w:cs="Times New Roman"/>
          <w:color w:val="000000" w:themeColor="text1"/>
          <w:kern w:val="2"/>
          <w:sz w:val="16"/>
          <w:szCs w:val="16"/>
        </w:rPr>
        <w:softHyphen/>
        <w:t>ворилось: “Заказать Матиасу 100 “Фарсалей” и 500 “Альбатросов”. На рассмотрение Технического комитета Управления военного воз</w:t>
      </w:r>
      <w:r w:rsidRPr="00153023">
        <w:rPr>
          <w:rFonts w:ascii="Times New Roman" w:hAnsi="Times New Roman" w:cs="Times New Roman"/>
          <w:color w:val="000000" w:themeColor="text1"/>
          <w:kern w:val="2"/>
          <w:sz w:val="16"/>
          <w:szCs w:val="16"/>
        </w:rPr>
        <w:softHyphen/>
        <w:t>душного флота (УВВФ) завод направил описание подобного аппа</w:t>
      </w:r>
      <w:r w:rsidRPr="00153023">
        <w:rPr>
          <w:rFonts w:ascii="Times New Roman" w:hAnsi="Times New Roman" w:cs="Times New Roman"/>
          <w:color w:val="000000" w:themeColor="text1"/>
          <w:kern w:val="2"/>
          <w:sz w:val="16"/>
          <w:szCs w:val="16"/>
        </w:rPr>
        <w:softHyphen/>
        <w:t>рата (по сути, эскизный проект) под двигатель “Испано-Сюиза” в 200 л.с. — подобные моторы собирались выпускать на строящемся заводе “Анатра” в Симферополе. Однако заявленные характеристи</w:t>
      </w:r>
      <w:r w:rsidRPr="00153023">
        <w:rPr>
          <w:rFonts w:ascii="Times New Roman" w:hAnsi="Times New Roman" w:cs="Times New Roman"/>
          <w:color w:val="000000" w:themeColor="text1"/>
          <w:kern w:val="2"/>
          <w:sz w:val="16"/>
          <w:szCs w:val="16"/>
        </w:rPr>
        <w:softHyphen/>
        <w:t>ки самолета отнюдь не вдохновили представителей Технического ко</w:t>
      </w:r>
      <w:r w:rsidRPr="00153023">
        <w:rPr>
          <w:rFonts w:ascii="Times New Roman" w:hAnsi="Times New Roman" w:cs="Times New Roman"/>
          <w:color w:val="000000" w:themeColor="text1"/>
          <w:kern w:val="2"/>
          <w:sz w:val="16"/>
          <w:szCs w:val="16"/>
        </w:rPr>
        <w:softHyphen/>
        <w:t>митета, отметивших 5 мая в своем заключении, что, судя по описа</w:t>
      </w:r>
      <w:r w:rsidRPr="00153023">
        <w:rPr>
          <w:rFonts w:ascii="Times New Roman" w:hAnsi="Times New Roman" w:cs="Times New Roman"/>
          <w:color w:val="000000" w:themeColor="text1"/>
          <w:kern w:val="2"/>
          <w:sz w:val="16"/>
          <w:szCs w:val="16"/>
        </w:rPr>
        <w:softHyphen/>
        <w:t>нию, новый самолет не превосходит “Фарман XXX” по своим летным данным, которые являются недостаточными для корпусных аппара</w:t>
      </w:r>
      <w:r w:rsidRPr="00153023">
        <w:rPr>
          <w:rFonts w:ascii="Times New Roman" w:hAnsi="Times New Roman" w:cs="Times New Roman"/>
          <w:color w:val="000000" w:themeColor="text1"/>
          <w:kern w:val="2"/>
          <w:sz w:val="16"/>
          <w:szCs w:val="16"/>
        </w:rPr>
        <w:softHyphen/>
        <w:t>тов. “Матиас” предлагал улучшить характеристики самолета, но за</w:t>
      </w:r>
      <w:r w:rsidRPr="00153023">
        <w:rPr>
          <w:rFonts w:ascii="Times New Roman" w:hAnsi="Times New Roman" w:cs="Times New Roman"/>
          <w:color w:val="000000" w:themeColor="text1"/>
          <w:kern w:val="2"/>
          <w:sz w:val="16"/>
          <w:szCs w:val="16"/>
        </w:rPr>
        <w:softHyphen/>
        <w:t>казчик выразил сомнение в способности трудившихся на фирме конструкторов быстро справиться с такой задачей. Вместо этого тех</w:t>
      </w:r>
      <w:r w:rsidRPr="00153023">
        <w:rPr>
          <w:rFonts w:ascii="Times New Roman" w:hAnsi="Times New Roman" w:cs="Times New Roman"/>
          <w:color w:val="000000" w:themeColor="text1"/>
          <w:kern w:val="2"/>
          <w:sz w:val="16"/>
          <w:szCs w:val="16"/>
        </w:rPr>
        <w:softHyphen/>
        <w:t>нический комитет рекомендовал строить в Бердянске один из “фран</w:t>
      </w:r>
      <w:r w:rsidRPr="00153023">
        <w:rPr>
          <w:rFonts w:ascii="Times New Roman" w:hAnsi="Times New Roman" w:cs="Times New Roman"/>
          <w:color w:val="000000" w:themeColor="text1"/>
          <w:kern w:val="2"/>
          <w:sz w:val="16"/>
          <w:szCs w:val="16"/>
        </w:rPr>
        <w:softHyphen/>
        <w:t>цузских образцов” под тот же мотор “Испано-Сюиза”. Выбор пал на разведчик “Спад XIV”, характеристики которого вполне соответство</w:t>
      </w:r>
      <w:r w:rsidRPr="00153023">
        <w:rPr>
          <w:rFonts w:ascii="Times New Roman" w:hAnsi="Times New Roman" w:cs="Times New Roman"/>
          <w:color w:val="000000" w:themeColor="text1"/>
          <w:kern w:val="2"/>
          <w:sz w:val="16"/>
          <w:szCs w:val="16"/>
        </w:rPr>
        <w:softHyphen/>
        <w:t>вали требованиям. 13 июня подписали контракт № 38231/17853 на общую сумму 3411780 руб., по которому в течение сентября-декабря 1917 г. следовало поставить 200 таких самолетов с запчастями. Таким образом, объем твердых заказов для “Матиаса” составил 300 самоле</w:t>
      </w:r>
      <w:r w:rsidRPr="00153023">
        <w:rPr>
          <w:rFonts w:ascii="Times New Roman" w:hAnsi="Times New Roman" w:cs="Times New Roman"/>
          <w:color w:val="000000" w:themeColor="text1"/>
          <w:kern w:val="2"/>
          <w:sz w:val="16"/>
          <w:szCs w:val="16"/>
        </w:rPr>
        <w:softHyphen/>
        <w:t>тов — вдвое меньше против изначально планируемого (11154).</w:t>
      </w:r>
    </w:p>
    <w:p w14:paraId="560E3AE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F6CF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апреля 1917 г. Телеграфно-телефоностроителышй завод Лоренца был преобразован в Петроградский электротехнический завод Военно-инженерного ведомства.</w:t>
      </w:r>
    </w:p>
    <w:p w14:paraId="699230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17.02.1918 г. завод (или его часть) эвакуирован в Москву на площадку неработающего Московского телеграфного завода.</w:t>
      </w:r>
      <w:r w:rsidRPr="00153023">
        <w:rPr>
          <w:rFonts w:ascii="Times New Roman" w:hAnsi="Times New Roman" w:cs="Times New Roman"/>
          <w:color w:val="000000" w:themeColor="text1"/>
          <w:kern w:val="2"/>
          <w:sz w:val="16"/>
          <w:szCs w:val="16"/>
          <w:vertAlign w:val="superscript"/>
        </w:rPr>
        <w:t>108</w:t>
      </w:r>
      <w:r w:rsidRPr="00153023">
        <w:rPr>
          <w:rFonts w:ascii="Times New Roman" w:hAnsi="Times New Roman" w:cs="Times New Roman"/>
          <w:color w:val="000000" w:themeColor="text1"/>
          <w:kern w:val="2"/>
          <w:sz w:val="16"/>
          <w:szCs w:val="16"/>
        </w:rPr>
        <w:t xml:space="preserve"> В 06.1918 г. завод национализирован и вскоре законсервирован. 3-е отделение завода в 1922-24 г. сдавалось в аренду, в 1925 г. на его базе образован Государственный гидротехнический завод, арендованный научно-мелиорационным институтом Наркомзема. В 1927 г. завод передан в ведение треста «Тремасс», которым в 1930-31 г. на базе предприятия был образован Учебно-производственный комбинат. В 1931 г. комбинат реорганизован в завод электроизмерительных приборов «Термоэлектроприбор» в ведении Всесоюзного треста государственного лабораторного снаряжения ВСНХ. В 1932 г. завод передан в ведение ВОТИ НКТП и переименован в Ленинградский государственный завод электроизмерительных приборов электротехнического контроля «Пирометр», в том же году переведен на новую территорию в Петроградском районе по ул. Скороходова. В 1934 г. переименован в Ленинградский государственный завод измерительных приборов «Пирометр». В 12.1936 г. завод передан из ВОТИ НКТП в ведение НКОП. По пр. № 024 от 4.02.1937 г. завод «Пирометр» получил наименование завод № 218, в соответствии с пост. СНК № 2139-425сс от 21.12.1936 г. и пр. № 59 от 14.02.1937 г. передан в ведение ЮГУ НКОП, приказом № 90 от 13.03.1937 г. утвержден Устав завода. В 01.1939 г. передан из ЮГУ НКОП в НКАП. Полностью введен в строй в 1940 г.</w:t>
      </w:r>
    </w:p>
    <w:p w14:paraId="284C1A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Приказом № 0092 от 27.04.1937 г. предписано ввести в эксплуатацию в 3-м квартале главный корпус, закончить реконструкцию в 1937 г.; пр. № 74с от 8.03.1938 г. - закончить к 15.05.1938 г. строительство 2-й очереди завода; пр. № 164сс от 14.05.1938 г. - к 1.06.1938 г. закончить строительство нового корпуса, переработать техпроект завода (ГПИ-10) в связи с новой специализацией; производство электрических аэротермометров свернуть после налаживания его на заводе № 230.</w:t>
      </w:r>
    </w:p>
    <w:p w14:paraId="0A8E79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Приказом № 066 от 29.03.1937 г. заводу поручено изготовить опытные образцы электрического бензиномера БЭ07 собственной разработки для самолетов: ДБ-3 к 15.05.1937 г., ХАИ-5 к 15.05.1937 г., ДБ-А к 1.07.1937 г., И-16 к 15.05.1937 г., СВБ к 1.06.1937 г., «Иванов» (3 типа) к 1.06.1937 г.; изготовить 5 комплектов бензиномера для самолета СБ-36 для войсковых испытаний к 15.04.1937 г.; организовать производство БЭ07 для данных самолетов со 2-го квартала 1937 г., для этого заводу выделено 93 ед. оборудования. Приказом № 284 от 11.08.1937 г. «за развал работы» были сняты директор и гл. инженер завода. По пр. № 74с вновь требовалось приступить к организации производства бензиномеров БЭ07 с выпуском в 1938 г. 440 комплектов для самолета «Вулти», 30 - дом ДБ-А.</w:t>
      </w:r>
    </w:p>
    <w:p w14:paraId="16E819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Приказом № 121с от 3.04.1938 г. заводу требовалось к 15.04.1938 г. сдать аппаратуру температурной сигнализации артиллерийских погребов крейсера «Киров». По пр. № 164сс от 14.05.1938 г. сюда с завода № 212 переведено производство электроизмерительных приборов.</w:t>
      </w:r>
    </w:p>
    <w:p w14:paraId="611D36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Крупный электротехнический завод по производству точных электроизмерительных приборов. Перед и во время войны производство авиационных и морских тахометров, гальванометров, пирометрических приборов, реле, бензиномеров.</w:t>
      </w:r>
    </w:p>
    <w:p w14:paraId="38BE5B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приказу № 422с от 13.08.1940 г. на заводе был образован Опытный отдел в составе КБ, экспериментальной лаборатории, цеха и испытательной станции для опытных работ по автоматам управления винтомоторными группами (ВМГ) самолетов, приборам контроля ВМГ и штурманским приборам.</w:t>
      </w:r>
    </w:p>
    <w:p w14:paraId="79C91E2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войны на заводе производились магнитные мины. С началом войны по приказу № 729сс от 22.07.1941 г. завод был подготовлен к эвакуации. В соответствии с пост. ГКО № 537сс от 21.08.1941 г. и приказом № 894сс от 22.08.1941 г. основная часть завода № 218 5ГУ эвакуирована из Ленинграда в  г. Казань на площадку фабрики «Кинопленка». Здесь образован Казанский филиал завода № 218, который в начале 1942 г. преобразован в самостоятельный завод № 448 НКАП.</w:t>
      </w:r>
    </w:p>
    <w:p w14:paraId="3396CA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Оставшаяся часть завода № 218 продолжала действовать в Ленинграде под своим номером (в 07.1942 г.- производство авиационных и танковых приборов).</w:t>
      </w:r>
      <w:r w:rsidRPr="00153023">
        <w:rPr>
          <w:rFonts w:ascii="Times New Roman" w:hAnsi="Times New Roman" w:cs="Times New Roman"/>
          <w:color w:val="000000" w:themeColor="text1"/>
          <w:kern w:val="2"/>
          <w:sz w:val="16"/>
          <w:szCs w:val="16"/>
          <w:vertAlign w:val="superscript"/>
        </w:rPr>
        <w:t>65</w:t>
      </w:r>
    </w:p>
    <w:p w14:paraId="3AE3BF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07.1942 г. другая часть завода эвакуирована на территорию завода № 279 НКАП ( г. Раменское), который в 1941 г. уже был эвакуирован в Ижевск. В Раменском завод влит в состав вновь образованного завода № 149 НКАП.</w:t>
      </w:r>
    </w:p>
    <w:p w14:paraId="4E2F0A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Территория завода в Ленинграде была законсервирована и во время блокады подверглась значительным разрушениям. Завод начал восстанавливаться по решению ГКО № 3919 от 13.08.1943 г. для выпуска электроприборов.</w:t>
      </w:r>
    </w:p>
    <w:p w14:paraId="7DB756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1946 г. заводу выделен 751 трофейный станок, в т.ч. 43 гидропресса для производства пластмасс. Начато освоение производства приборов теплового контроля. Организован цех пластмасс.</w:t>
      </w:r>
    </w:p>
    <w:p w14:paraId="7D728D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войны завод № 218 действовал в Ленинграде, с 1946 г.- в ведении МАП. В соответствии с пост. СМ СССР № 713-342 от 26.06.1957 г. передан в ведение Управления авиационной промышленности ЛенСНХ, с 1958 г. - Управления агрегатостроения и приборостроения ЛенСНХ. В 11.1965 г. завод передан в ведение 5ГУ МАП. В 01.1966 г. Государственный завод № 218 вошел в состав НПО «Электроавтоматика», в том же году переименован в завод «Пирометр».</w:t>
      </w:r>
    </w:p>
    <w:p w14:paraId="2EA125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29.12.1992 г. завод преобразован в АОЗТ, а в 1993 г.- ОАО «Пирометр». Имел филиал (2002 г.)- «Пирометр- Сервис» / г. Москва Лубянский пр., 21/.</w:t>
      </w:r>
    </w:p>
    <w:p w14:paraId="77216B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Входил в МФПГ «Оборонительные системы», в 2002 г. вошел в Концерн «Алмаз-Антей». По решению правительства № 22-р от 9.01,2004 г. вошло в перечень стратегических предприятий.</w:t>
      </w:r>
    </w:p>
    <w:p w14:paraId="581CFD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(2002 г.): авиационные навигационные приборы, автопилоты, САУ и ПНК, бортовые системы контроля.</w:t>
      </w:r>
    </w:p>
    <w:p w14:paraId="6B37C8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2005 г. планировалось перевести основное производство из центра города в Кировский район.</w:t>
      </w:r>
    </w:p>
    <w:p w14:paraId="561EBA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Численность персонала (2002 г.)-1041 чел.</w:t>
      </w:r>
    </w:p>
    <w:p w14:paraId="73E7DD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Директор (-03-11.08.1937 г.)- Чеботарев (снят), (20.08.1937-04.1938-; -19.07.1938 г.)- С.Т. Валуев, (14.05.1938-; 09.1940-41 г.-)- А.Н. Соколовский, (-1940 г.)- Балакирев, (1942 г.)- И.М. Цветков, (05.1944 г.)- К.Д. Карасев. Гендиректор (1990-е  г.)- А. Г. Пшеничников, (1994-96 г.)- С.Д. Бодрунов (затем- гендиректор ОАО </w:t>
      </w:r>
      <w:r w:rsidRPr="00153023">
        <w:rPr>
          <w:rFonts w:ascii="Times New Roman" w:hAnsi="Times New Roman" w:cs="Times New Roman"/>
          <w:color w:val="000000" w:themeColor="text1"/>
          <w:kern w:val="2"/>
          <w:sz w:val="16"/>
          <w:szCs w:val="16"/>
          <w:lang w:val="en-US"/>
        </w:rPr>
        <w:t>OAK</w:t>
      </w:r>
      <w:r w:rsidRPr="00153023">
        <w:rPr>
          <w:rFonts w:ascii="Times New Roman" w:hAnsi="Times New Roman" w:cs="Times New Roman"/>
          <w:color w:val="000000" w:themeColor="text1"/>
          <w:kern w:val="2"/>
          <w:sz w:val="16"/>
          <w:szCs w:val="16"/>
        </w:rPr>
        <w:t>), (1996- 10.2003 г.)- А.Л. Захаров, (2003 г.)- В.В. Голубев.</w:t>
      </w:r>
    </w:p>
    <w:p w14:paraId="2124E5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Технический директор - </w:t>
      </w:r>
      <w:r w:rsidRPr="00153023">
        <w:rPr>
          <w:rFonts w:ascii="Times New Roman" w:hAnsi="Times New Roman" w:cs="Times New Roman"/>
          <w:color w:val="000000" w:themeColor="text1"/>
          <w:kern w:val="2"/>
          <w:sz w:val="16"/>
          <w:szCs w:val="16"/>
          <w:lang w:val="en-US"/>
        </w:rPr>
        <w:t>A</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JI</w:t>
      </w:r>
      <w:r w:rsidRPr="00153023">
        <w:rPr>
          <w:rFonts w:ascii="Times New Roman" w:hAnsi="Times New Roman" w:cs="Times New Roman"/>
          <w:color w:val="000000" w:themeColor="text1"/>
          <w:kern w:val="2"/>
          <w:sz w:val="16"/>
          <w:szCs w:val="16"/>
        </w:rPr>
        <w:t>. Захаров. Директор по ВЭД (-1994 г.)- С.Д. Бодрунов, (2002 г.)- С.Н. Лебедев.</w:t>
      </w:r>
      <w:r w:rsidRPr="00153023">
        <w:rPr>
          <w:rFonts w:ascii="Times New Roman" w:hAnsi="Times New Roman" w:cs="Times New Roman"/>
          <w:color w:val="000000" w:themeColor="text1"/>
          <w:kern w:val="2"/>
          <w:sz w:val="16"/>
          <w:szCs w:val="16"/>
          <w:vertAlign w:val="superscript"/>
        </w:rPr>
        <w:t>69</w:t>
      </w:r>
    </w:p>
    <w:p w14:paraId="1F9289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инженер (-11.08.1937 г.)- Вальтер (снят), (29.11.1937-20.04.1938; 11.08.1938 г.-)- И.М. Цветков (снят, затем восстановлен).</w:t>
      </w:r>
    </w:p>
    <w:p w14:paraId="53AD16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конструктор (1941 г.)- А.А. Андреев, (1980-е-2002 г.-)- А.Л. Захаров.</w:t>
      </w:r>
    </w:p>
    <w:p w14:paraId="323298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цехов: (20.04.1938 г.-)- И.М. Цветков.</w:t>
      </w:r>
    </w:p>
    <w:p w14:paraId="5A0218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отделов: ОКС (1938 г.)- Н.М. Силантьев.</w:t>
      </w:r>
    </w:p>
    <w:p w14:paraId="1D8323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 КБ (1981 г.-)- А.Л. Захаров.</w:t>
      </w:r>
    </w:p>
    <w:p w14:paraId="4AE753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Производство:</w:t>
      </w:r>
      <w:r w:rsidRPr="00153023">
        <w:rPr>
          <w:rFonts w:ascii="Times New Roman" w:hAnsi="Times New Roman" w:cs="Times New Roman"/>
          <w:color w:val="000000" w:themeColor="text1"/>
          <w:kern w:val="2"/>
          <w:sz w:val="16"/>
          <w:szCs w:val="16"/>
        </w:rPr>
        <w:t xml:space="preserve"> пирометры, термометры: дистанционный воздушный ВЗАТ, электрический водный МЗАТ, карбюраторный КЗАТ, электрический кабинный РТБ (1936); бензиномеры: электрический (1936), БЭ07 (1937-38- ); приборы ТЦТ-5, ТКВЭАТ, ТВБ, ТХ, ТЖК, ТХК, ТП, ТБ, ЭТ, ТМЭ, ТВЭ, ЭП, 2МП, МН-325, -326, МИК-374, - 813, ТП-ТС, 8310-а, 11066, ТП-</w:t>
      </w:r>
      <w:r w:rsidRPr="00153023">
        <w:rPr>
          <w:rFonts w:ascii="Times New Roman" w:hAnsi="Times New Roman" w:cs="Times New Roman"/>
          <w:color w:val="000000" w:themeColor="text1"/>
          <w:kern w:val="2"/>
          <w:sz w:val="16"/>
          <w:szCs w:val="16"/>
          <w:lang w:val="en-US"/>
        </w:rPr>
        <w:t>VI</w:t>
      </w:r>
      <w:r w:rsidRPr="00153023">
        <w:rPr>
          <w:rFonts w:ascii="Times New Roman" w:hAnsi="Times New Roman" w:cs="Times New Roman"/>
          <w:color w:val="000000" w:themeColor="text1"/>
          <w:kern w:val="2"/>
          <w:sz w:val="16"/>
          <w:szCs w:val="16"/>
        </w:rPr>
        <w:t>, ТХ-ЭТ (1938); указатели ПГУ, ГПЛП, ГНЛП, ГНЗС (1938); термопары И-158, - 278, -287, -179, -282 (1938); гальванометры указывающие и самопишущие (1938);</w:t>
      </w:r>
      <w:r w:rsidRPr="00153023">
        <w:rPr>
          <w:rFonts w:ascii="Times New Roman" w:hAnsi="Times New Roman" w:cs="Times New Roman"/>
          <w:iCs/>
          <w:color w:val="000000" w:themeColor="text1"/>
          <w:kern w:val="2"/>
          <w:sz w:val="16"/>
          <w:szCs w:val="16"/>
        </w:rPr>
        <w:t xml:space="preserve"> автопилоты:</w:t>
      </w:r>
      <w:r w:rsidRPr="00153023">
        <w:rPr>
          <w:rFonts w:ascii="Times New Roman" w:hAnsi="Times New Roman" w:cs="Times New Roman"/>
          <w:color w:val="000000" w:themeColor="text1"/>
          <w:kern w:val="2"/>
          <w:sz w:val="16"/>
          <w:szCs w:val="16"/>
        </w:rPr>
        <w:t xml:space="preserve"> АП-15, АП-28, АП-40 для Як-26, АП-31 для Як-24; осциллографы (1959);</w:t>
      </w:r>
      <w:r w:rsidRPr="00153023">
        <w:rPr>
          <w:rFonts w:ascii="Times New Roman" w:hAnsi="Times New Roman" w:cs="Times New Roman"/>
          <w:iCs/>
          <w:color w:val="000000" w:themeColor="text1"/>
          <w:kern w:val="2"/>
          <w:sz w:val="16"/>
          <w:szCs w:val="16"/>
        </w:rPr>
        <w:t xml:space="preserve"> магнитофоны:</w:t>
      </w:r>
      <w:r w:rsidRPr="00153023">
        <w:rPr>
          <w:rFonts w:ascii="Times New Roman" w:hAnsi="Times New Roman" w:cs="Times New Roman"/>
          <w:color w:val="000000" w:themeColor="text1"/>
          <w:kern w:val="2"/>
          <w:sz w:val="16"/>
          <w:szCs w:val="16"/>
        </w:rPr>
        <w:t xml:space="preserve"> «Орбита», «Орбита-2, -303, -204С, -205, -106С, МК-106С, МПК-107С, МПК-Ю8С».</w:t>
      </w:r>
      <w:r w:rsidRPr="00153023">
        <w:rPr>
          <w:rFonts w:ascii="Times New Roman" w:hAnsi="Times New Roman" w:cs="Times New Roman"/>
          <w:color w:val="000000" w:themeColor="text1"/>
          <w:kern w:val="2"/>
          <w:sz w:val="16"/>
          <w:szCs w:val="16"/>
          <w:vertAlign w:val="superscript"/>
        </w:rPr>
        <w:t>106</w:t>
      </w:r>
    </w:p>
    <w:p w14:paraId="276BC3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ОКБ-218 НКАП, ОКБ-5 завода № 218 МАП</w:t>
      </w:r>
    </w:p>
    <w:p w14:paraId="6C274C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г. Ленинград/</w:t>
      </w:r>
    </w:p>
    <w:p w14:paraId="3AC0D8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Действовало в 1941 г. в 5ГУ. В 12.1941 г. ОКБ пытались эвакуировать по льду Ладожского озера, но это не было осуществлено. В 1946 г. называлось ОКБ-5. Работы по теплоприборам, автоматическим и измерительным приборам (расходомеры) реактивных двигателей (1949 г.).</w:t>
      </w:r>
    </w:p>
    <w:p w14:paraId="134183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конструктор (-1941-06.1948 г.-)- А.А. Андреев.</w:t>
      </w:r>
    </w:p>
    <w:p w14:paraId="536A27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НПО «Электроавтоматика»</w:t>
      </w:r>
    </w:p>
    <w:p w14:paraId="2A8356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г. Ленинград/</w:t>
      </w:r>
    </w:p>
    <w:p w14:paraId="0B985C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01.1966 г. в состав НПО вошел завод «Пирометр».</w:t>
      </w:r>
    </w:p>
    <w:p w14:paraId="6F33F5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Производство:</w:t>
      </w:r>
      <w:r w:rsidRPr="00153023">
        <w:rPr>
          <w:rFonts w:ascii="Times New Roman" w:hAnsi="Times New Roman" w:cs="Times New Roman"/>
          <w:color w:val="000000" w:themeColor="text1"/>
          <w:kern w:val="2"/>
          <w:sz w:val="16"/>
          <w:szCs w:val="16"/>
        </w:rPr>
        <w:t xml:space="preserve"> ТДС-4.</w:t>
      </w:r>
    </w:p>
    <w:p w14:paraId="376D8E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ОАО «Корпорация «Аэрокосмическое оборудование» (КАО) РАСУ /197101  г. Санкт-Петербург ул. Б. Монетная, 16 тел. 498-16-40/ /Московское представительство: ул. Б. Молчановка, 30/7 стр. 2; 101000 Архангельский пер., 6 (2004 г.) тел. 924-44-71/</w:t>
      </w:r>
    </w:p>
    <w:p w14:paraId="00F777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Создание Корпорации «Аэрокосмическое оборудование» (КАО) было предусмотрено в 05.1998 г. проектом Федеральной программы реструктуризации ВПК., а 14.11.1998 г. принято постановление Правительства № 1347 «О создании ОАО КАО». ОАО КАО в ведении РАСУ было зарегистрировано 18.04.2000 г., в него вошли 35 предприятий авиаприборостроения: в т.ч. ОАО «Объединенный авиаприборостроительный консорциум» (управляющая компания), ОАО «Уральский завод электрических соединителей «Исеть», ОАО «Радиоприбор», ОАО «Арзамасское опытно-конструкторское бюро «Импульс», НИИП им. Тихомирова, ОАО «Электроприбор» ( г. Воронеж), ОАО «Альметьевский завод «Радиоприбор», ОАО «Московский радиозавод «ТЕМП», ОА° «Мичуринский завод «Прогресс», ОАО «Тамбовский завод «Электроприбор», ОАО «Пирометр», ОАО «Измеритель», ФГУП «СП ОКБ «ЭЛЕКТРОАВТОМАТИКА», ОАО «Ростовский часовой завод», ОАО «ПМЗ «Восход», ОАО «У-УППО», ФГУП «ГРПЗ», ОАО «Санкт-Петербургский завод точных электромеханических приборов», ФГУП ЦКБА, ОАО «Гидроагрегат», ЗАО «НИЦ экономики авиаприборостроения», ОАО «ПНПП «ЭРА», ОАО ПКБМ, ОАО 2-й МПЗ, ОАО «НИИ «Микрон», ОАО «Утес», ЗАО «Авиаоборудование», ОАО «Научно-конструкторское бюро вычислительных систем», ОАО «Российский центр авиационного тренажеростроения», ЗАО «Центр печатных плат»; НПО «Экран» (2002 г.); (на 11.2004 г. в КАО входило 36 предприятий). 2.04.2001 г. было подписано межправительственное соглашение о создании МФПГ «Аэрокосмическое оборудование», 1.08.2001 г. МФПГ была зарегистрирована. Входила в МФПГ «Оборонительные системы», в 2002 г. вошла в Концерн «Алмаз-Антей». По Указу Президента РФ № 1009 от 4.08.2004 г. вошло в число стратегических оборонных предприятий. В 03.2009 г. КАО вошла в состав созданной Российской авиаприборостроительной корпорации (РАК).</w:t>
      </w:r>
    </w:p>
    <w:p w14:paraId="30A40D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Численность персонала (2002 г.)- 100 чел.,</w:t>
      </w:r>
      <w:r w:rsidRPr="00153023">
        <w:rPr>
          <w:rFonts w:ascii="Times New Roman" w:hAnsi="Times New Roman" w:cs="Times New Roman"/>
          <w:color w:val="000000" w:themeColor="text1"/>
          <w:kern w:val="2"/>
          <w:sz w:val="16"/>
          <w:szCs w:val="16"/>
          <w:vertAlign w:val="superscript"/>
        </w:rPr>
        <w:t>69</w:t>
      </w:r>
      <w:r w:rsidRPr="00153023">
        <w:rPr>
          <w:rFonts w:ascii="Times New Roman" w:hAnsi="Times New Roman" w:cs="Times New Roman"/>
          <w:color w:val="000000" w:themeColor="text1"/>
          <w:kern w:val="2"/>
          <w:sz w:val="16"/>
          <w:szCs w:val="16"/>
        </w:rPr>
        <w:t xml:space="preserve"> (1.04.2003 г.)-148 чел.</w:t>
      </w:r>
    </w:p>
    <w:p w14:paraId="20A8E5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Гендиректор (2002-08 г.-)- С.Д. Бодрунов.</w:t>
      </w:r>
    </w:p>
    <w:p w14:paraId="0A7411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1-й зам. гендиректора (2002 г.)- А. Г. Ященко; технический директор (2001-05 г.-)- А.П. Захаревич; исполнительный директор (11.2003-05 г.-)- АЛ. Захаров. Зам. гендиректора: директор департамента по ВЭД и маркетингу (2004 г.)- Л.А. Мальков.</w:t>
      </w:r>
    </w:p>
    <w:p w14:paraId="21DF25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директора НТЦ (2004 г.)- И.И. Кутырин. Советник гендиректора по экономическим вопросам (2004 г.)- И.А. Соломатин. Начальник информационно-рекламного управления (2006 г.)- Н.О. Валуев.</w:t>
      </w:r>
    </w:p>
    <w:p w14:paraId="08B3E3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ЗАО «НИЦ экономики авиаприборостроения» /197101  г. Санкт-Петербург ул. Б. Монетная, 16 тел. 238-72-62/ Создан в 1999 г. В 2000 г. вошел в КАО.</w:t>
      </w:r>
    </w:p>
    <w:p w14:paraId="782D67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Работы (2003 г.): разработка, совершенствование и ведение информационно-статистической и бухгалтерской базы отчетности предприятий Корпорации; разработка предложений и рекомендаций для руководителей предприятий по повышению эффективности производства, совершенствованию кооперационных связей; разработка аналитических, информационных и научно-исследовательских материалов для предприятий Корпорации.</w:t>
      </w:r>
    </w:p>
    <w:p w14:paraId="00EF83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Гендиректор (2003 г.)- Ю.Н. Вялкин (11982).</w:t>
      </w:r>
    </w:p>
    <w:p w14:paraId="7F90A1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9501C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17199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1FEF7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апреля (5 мая) 1917 ЦК РСДРП (б) принял ленинскую резолюцию с лозунгом “Долой Временное правительство ” (4962).</w:t>
      </w:r>
    </w:p>
    <w:p w14:paraId="1A32556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038B4B" w14:textId="77777777" w:rsidR="00871D7D"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B03702C" w14:textId="77777777" w:rsidR="00871D7D" w:rsidRPr="00153023" w:rsidRDefault="00871D7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F31D1B" w14:textId="77777777" w:rsidR="008D16F6" w:rsidRPr="00153023" w:rsidRDefault="008D16F6" w:rsidP="00153023">
      <w:pPr>
        <w:pStyle w:val="ae"/>
        <w:spacing w:before="0" w:after="0"/>
        <w:jc w:val="both"/>
        <w:rPr>
          <w:color w:val="000000" w:themeColor="text1"/>
          <w:kern w:val="2"/>
          <w:sz w:val="16"/>
          <w:szCs w:val="16"/>
        </w:rPr>
      </w:pPr>
      <w:r w:rsidRPr="00153023">
        <w:rPr>
          <w:color w:val="000000" w:themeColor="text1"/>
          <w:kern w:val="2"/>
          <w:sz w:val="16"/>
          <w:szCs w:val="16"/>
        </w:rPr>
        <w:t>22 апреля (5 мая) 1917 британские, французские, итальянские и сербские части начали подготовку к наступлению на болгарские позиции в районе реки Черна (сейчас — Црна, протекает на юге нынешней Македонии). В течение трех дней (5-7 мая) десятки артиллерийских батарей союзников бомбардировали болгарские укрепления, но обстрел привел к непредвиденным последствиям — из-за сухой безветренной погоды весь фронт «утонул» в облаках поднявшейся пыли и было невозможно понять, есть ли от него какой-то эффект. Только за 7 мая по болгарским позициям союзниками было выпущено более 15 000 снарядов. Потери болгар от огня союзников составили 1000 человек убитыми и ранеными (17045).</w:t>
      </w:r>
    </w:p>
    <w:p w14:paraId="62B05578" w14:textId="77777777" w:rsidR="008D16F6" w:rsidRPr="00153023" w:rsidRDefault="008D16F6" w:rsidP="00153023">
      <w:pPr>
        <w:spacing w:after="0" w:line="240" w:lineRule="auto"/>
        <w:jc w:val="both"/>
        <w:rPr>
          <w:rFonts w:ascii="Times New Roman" w:hAnsi="Times New Roman" w:cs="Times New Roman"/>
          <w:color w:val="000000" w:themeColor="text1"/>
          <w:kern w:val="2"/>
          <w:sz w:val="16"/>
          <w:szCs w:val="16"/>
        </w:rPr>
      </w:pPr>
    </w:p>
    <w:p w14:paraId="21CBD36F" w14:textId="77777777" w:rsidR="00871D7D" w:rsidRPr="00153023" w:rsidRDefault="00871D7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апреля (5 мая) в 1917 году капитан-лейтенант Вальтер Швигер на подводной лодке «U-20» прибывает в район мыса Олд-Хедоф-Кинсейл и топит шхуну «Эрл оф Латам» (14882).</w:t>
      </w:r>
    </w:p>
    <w:p w14:paraId="237AFFF3" w14:textId="77777777" w:rsidR="00871D7D" w:rsidRPr="00153023" w:rsidRDefault="00871D7D" w:rsidP="00153023">
      <w:pPr>
        <w:spacing w:after="0" w:line="240" w:lineRule="auto"/>
        <w:jc w:val="both"/>
        <w:rPr>
          <w:rFonts w:ascii="Times New Roman" w:hAnsi="Times New Roman" w:cs="Times New Roman"/>
          <w:color w:val="000000" w:themeColor="text1"/>
          <w:kern w:val="2"/>
          <w:sz w:val="16"/>
          <w:szCs w:val="16"/>
        </w:rPr>
      </w:pPr>
    </w:p>
    <w:p w14:paraId="40B9D0B7" w14:textId="77777777" w:rsidR="00871D7D" w:rsidRPr="00153023" w:rsidRDefault="00871D7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апреля (5 мая) в 1917 году британский министр иностранных дел А.Д.Бальфур становится первым неамериканцем, выступившим на заседании палаты представителей США. В своей речи он превозносит демократические принципы государственного устройства (14882).</w:t>
      </w:r>
    </w:p>
    <w:p w14:paraId="3388C23D" w14:textId="77777777" w:rsidR="00871D7D" w:rsidRPr="00153023" w:rsidRDefault="00871D7D" w:rsidP="00153023">
      <w:pPr>
        <w:spacing w:after="0" w:line="240" w:lineRule="auto"/>
        <w:jc w:val="both"/>
        <w:rPr>
          <w:rFonts w:ascii="Times New Roman" w:hAnsi="Times New Roman" w:cs="Times New Roman"/>
          <w:color w:val="000000" w:themeColor="text1"/>
          <w:kern w:val="2"/>
          <w:sz w:val="16"/>
          <w:szCs w:val="16"/>
        </w:rPr>
      </w:pPr>
    </w:p>
    <w:p w14:paraId="20907C1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1F682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597ACC" w14:textId="77777777" w:rsidR="0047418C" w:rsidRPr="00153023" w:rsidRDefault="004741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23 апре</w:t>
      </w:r>
      <w:r w:rsidRPr="00153023">
        <w:rPr>
          <w:rFonts w:ascii="Times New Roman" w:hAnsi="Times New Roman" w:cs="Times New Roman"/>
          <w:color w:val="0070C0"/>
          <w:sz w:val="16"/>
          <w:szCs w:val="16"/>
        </w:rPr>
        <w:softHyphen/>
        <w:t>ля (4 мая) 1917 в Двинске открылся первый инженерно-тех</w:t>
      </w:r>
      <w:r w:rsidRPr="00153023">
        <w:rPr>
          <w:rFonts w:ascii="Times New Roman" w:hAnsi="Times New Roman" w:cs="Times New Roman"/>
          <w:color w:val="0070C0"/>
          <w:sz w:val="16"/>
          <w:szCs w:val="16"/>
        </w:rPr>
        <w:softHyphen/>
        <w:t>нический съезд 5-й армии, на котором возду</w:t>
      </w:r>
      <w:r w:rsidRPr="00153023">
        <w:rPr>
          <w:rFonts w:ascii="Times New Roman" w:hAnsi="Times New Roman" w:cs="Times New Roman"/>
          <w:color w:val="0070C0"/>
          <w:sz w:val="16"/>
          <w:szCs w:val="16"/>
        </w:rPr>
        <w:softHyphen/>
        <w:t>хоплаватели организовали отдельную секцию. Во время её работы обсуждались организацион</w:t>
      </w:r>
      <w:r w:rsidRPr="00153023">
        <w:rPr>
          <w:rFonts w:ascii="Times New Roman" w:hAnsi="Times New Roman" w:cs="Times New Roman"/>
          <w:color w:val="0070C0"/>
          <w:sz w:val="16"/>
          <w:szCs w:val="16"/>
        </w:rPr>
        <w:softHyphen/>
        <w:t>но-технические вопросы. Высказывалось тре</w:t>
      </w:r>
      <w:r w:rsidRPr="00153023">
        <w:rPr>
          <w:rFonts w:ascii="Times New Roman" w:hAnsi="Times New Roman" w:cs="Times New Roman"/>
          <w:color w:val="0070C0"/>
          <w:sz w:val="16"/>
          <w:szCs w:val="16"/>
        </w:rPr>
        <w:softHyphen/>
        <w:t>бование о приближении к фронтовым частям руководства — инспекторов воздухоплавания (инспектор воздухоплавания Северного фрон</w:t>
      </w:r>
      <w:r w:rsidRPr="00153023">
        <w:rPr>
          <w:rFonts w:ascii="Times New Roman" w:hAnsi="Times New Roman" w:cs="Times New Roman"/>
          <w:color w:val="0070C0"/>
          <w:sz w:val="16"/>
          <w:szCs w:val="16"/>
        </w:rPr>
        <w:softHyphen/>
        <w:t>та находился в Пскове). Представители фрон</w:t>
      </w:r>
      <w:r w:rsidRPr="00153023">
        <w:rPr>
          <w:rFonts w:ascii="Times New Roman" w:hAnsi="Times New Roman" w:cs="Times New Roman"/>
          <w:color w:val="0070C0"/>
          <w:sz w:val="16"/>
          <w:szCs w:val="16"/>
        </w:rPr>
        <w:softHyphen/>
        <w:t>тового воздухоплавания — офицеры и впервые принимавшие участие в обсуждении подобных вопросов солдаты — нашли оправдавшие себя решения по основным вопросам организации и боевого использования привязных аэростатов. Они выработали единый взгляд на их использо</w:t>
      </w:r>
      <w:r w:rsidRPr="00153023">
        <w:rPr>
          <w:rFonts w:ascii="Times New Roman" w:hAnsi="Times New Roman" w:cs="Times New Roman"/>
          <w:color w:val="0070C0"/>
          <w:sz w:val="16"/>
          <w:szCs w:val="16"/>
        </w:rPr>
        <w:softHyphen/>
        <w:t>вание, отметив ряд недостатков в организации воздухоплавания, требующих устранения.</w:t>
      </w:r>
    </w:p>
    <w:p w14:paraId="11C8DF4B" w14:textId="77777777" w:rsidR="0047418C" w:rsidRPr="00153023" w:rsidRDefault="004741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Съезд в Двинске, как и открывшийся 5 мая съезд армий Юго-Западного фронта, прошёл в духе «революционного оборончества». Пик последнего пришёлся на май 1917 г., когда на Юго-Западном фронте зародилось движение во</w:t>
      </w:r>
      <w:r w:rsidRPr="00153023">
        <w:rPr>
          <w:rFonts w:ascii="Times New Roman" w:hAnsi="Times New Roman" w:cs="Times New Roman"/>
          <w:color w:val="0070C0"/>
          <w:sz w:val="16"/>
          <w:szCs w:val="16"/>
        </w:rPr>
        <w:softHyphen/>
        <w:t>енного «ударничества» на добровольческой ос</w:t>
      </w:r>
      <w:r w:rsidRPr="00153023">
        <w:rPr>
          <w:rFonts w:ascii="Times New Roman" w:hAnsi="Times New Roman" w:cs="Times New Roman"/>
          <w:color w:val="0070C0"/>
          <w:sz w:val="16"/>
          <w:szCs w:val="16"/>
        </w:rPr>
        <w:softHyphen/>
        <w:t>нове, сопровождавшееся созданием «ударных» частей и «отрядов смерти» (20120).</w:t>
      </w:r>
    </w:p>
    <w:p w14:paraId="622B0B66" w14:textId="77777777" w:rsidR="0047418C" w:rsidRPr="00153023" w:rsidRDefault="0047418C" w:rsidP="00153023">
      <w:pPr>
        <w:spacing w:after="0" w:line="240" w:lineRule="auto"/>
        <w:jc w:val="both"/>
        <w:rPr>
          <w:rFonts w:ascii="Times New Roman" w:hAnsi="Times New Roman" w:cs="Times New Roman"/>
          <w:color w:val="0070C0"/>
          <w:sz w:val="16"/>
          <w:szCs w:val="16"/>
        </w:rPr>
      </w:pPr>
    </w:p>
    <w:p w14:paraId="28612903" w14:textId="77777777" w:rsidR="0047418C" w:rsidRPr="00153023" w:rsidRDefault="004741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23 апреля (4 мая) 1917 после подъёма двух неприятельских аэростатов у д. Белополь и Рагин, противник от</w:t>
      </w:r>
      <w:r w:rsidRPr="00153023">
        <w:rPr>
          <w:rFonts w:ascii="Times New Roman" w:hAnsi="Times New Roman" w:cs="Times New Roman"/>
          <w:color w:val="0070C0"/>
          <w:sz w:val="16"/>
          <w:szCs w:val="16"/>
        </w:rPr>
        <w:softHyphen/>
        <w:t>крыл сильный огонь из 105-мм и 120-мм орудий по биваку ремонтировавшегося после обстрела при предыдущем подъёме аэростата 1-го гвар</w:t>
      </w:r>
      <w:r w:rsidRPr="00153023">
        <w:rPr>
          <w:rFonts w:ascii="Times New Roman" w:hAnsi="Times New Roman" w:cs="Times New Roman"/>
          <w:color w:val="0070C0"/>
          <w:sz w:val="16"/>
          <w:szCs w:val="16"/>
        </w:rPr>
        <w:softHyphen/>
        <w:t>дейского корпусного воздухоплавательного от</w:t>
      </w:r>
      <w:r w:rsidRPr="00153023">
        <w:rPr>
          <w:rFonts w:ascii="Times New Roman" w:hAnsi="Times New Roman" w:cs="Times New Roman"/>
          <w:color w:val="0070C0"/>
          <w:sz w:val="16"/>
          <w:szCs w:val="16"/>
        </w:rPr>
        <w:softHyphen/>
        <w:t>ряда. Поскольку противник взял бивак в вилку, ремонтные работы срочно свернули, но мест</w:t>
      </w:r>
      <w:r w:rsidRPr="00153023">
        <w:rPr>
          <w:rFonts w:ascii="Times New Roman" w:hAnsi="Times New Roman" w:cs="Times New Roman"/>
          <w:color w:val="0070C0"/>
          <w:sz w:val="16"/>
          <w:szCs w:val="16"/>
        </w:rPr>
        <w:softHyphen/>
        <w:t>ность не позволяла расчёту быстро рассредото</w:t>
      </w:r>
      <w:r w:rsidRPr="00153023">
        <w:rPr>
          <w:rFonts w:ascii="Times New Roman" w:hAnsi="Times New Roman" w:cs="Times New Roman"/>
          <w:color w:val="0070C0"/>
          <w:sz w:val="16"/>
          <w:szCs w:val="16"/>
        </w:rPr>
        <w:softHyphen/>
        <w:t>читься. Тогда командир отряда поручик Ханыков приказал зажечь большие костры. Под прикры</w:t>
      </w:r>
      <w:r w:rsidRPr="00153023">
        <w:rPr>
          <w:rFonts w:ascii="Times New Roman" w:hAnsi="Times New Roman" w:cs="Times New Roman"/>
          <w:color w:val="0070C0"/>
          <w:sz w:val="16"/>
          <w:szCs w:val="16"/>
        </w:rPr>
        <w:softHyphen/>
        <w:t>тием импровизированной дымовой завесы воз</w:t>
      </w:r>
      <w:r w:rsidRPr="00153023">
        <w:rPr>
          <w:rFonts w:ascii="Times New Roman" w:hAnsi="Times New Roman" w:cs="Times New Roman"/>
          <w:color w:val="0070C0"/>
          <w:sz w:val="16"/>
          <w:szCs w:val="16"/>
        </w:rPr>
        <w:softHyphen/>
        <w:t>духоплаватели вывели аэростат в безопасное ме</w:t>
      </w:r>
      <w:r w:rsidRPr="00153023">
        <w:rPr>
          <w:rFonts w:ascii="Times New Roman" w:hAnsi="Times New Roman" w:cs="Times New Roman"/>
          <w:color w:val="0070C0"/>
          <w:sz w:val="16"/>
          <w:szCs w:val="16"/>
        </w:rPr>
        <w:softHyphen/>
        <w:t>сто, где и закончили его ремонт. Вскоре Ханыков уже передавал с этого аэростата координаты вра</w:t>
      </w:r>
      <w:r w:rsidRPr="00153023">
        <w:rPr>
          <w:rFonts w:ascii="Times New Roman" w:hAnsi="Times New Roman" w:cs="Times New Roman"/>
          <w:color w:val="0070C0"/>
          <w:sz w:val="16"/>
          <w:szCs w:val="16"/>
        </w:rPr>
        <w:softHyphen/>
        <w:t>жеских целей (20120).</w:t>
      </w:r>
    </w:p>
    <w:p w14:paraId="326F3394" w14:textId="77777777" w:rsidR="0047418C" w:rsidRPr="00153023" w:rsidRDefault="0047418C" w:rsidP="00153023">
      <w:pPr>
        <w:spacing w:after="0" w:line="240" w:lineRule="auto"/>
        <w:jc w:val="both"/>
        <w:rPr>
          <w:rFonts w:ascii="Times New Roman" w:hAnsi="Times New Roman" w:cs="Times New Roman"/>
          <w:color w:val="0070C0"/>
          <w:sz w:val="16"/>
          <w:szCs w:val="16"/>
        </w:rPr>
      </w:pPr>
    </w:p>
    <w:p w14:paraId="48FB84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апреля (6 мая) 1917 командир 19-го као 1БАГ Аргеев и подпоручик Жабров совместно с Казаковым атаковали два вражеских самолета. Один из них, по-видимому подбитый, круто пошел вниз, пресле</w:t>
      </w:r>
      <w:r w:rsidRPr="00153023">
        <w:rPr>
          <w:rFonts w:ascii="Times New Roman" w:hAnsi="Times New Roman" w:cs="Times New Roman"/>
          <w:color w:val="000000" w:themeColor="text1"/>
          <w:kern w:val="2"/>
          <w:sz w:val="16"/>
          <w:szCs w:val="16"/>
        </w:rPr>
        <w:softHyphen/>
        <w:t>дуемый Аргеевым. Вот как об этом до</w:t>
      </w:r>
      <w:r w:rsidRPr="00153023">
        <w:rPr>
          <w:rFonts w:ascii="Times New Roman" w:hAnsi="Times New Roman" w:cs="Times New Roman"/>
          <w:color w:val="000000" w:themeColor="text1"/>
          <w:kern w:val="2"/>
          <w:sz w:val="16"/>
          <w:szCs w:val="16"/>
        </w:rPr>
        <w:softHyphen/>
        <w:t>кладывал позже сам штабс-капитан Аргеев: “...в 9 час 40 мин встреченные в районе Шибалин-Баранувка на вы</w:t>
      </w:r>
      <w:r w:rsidRPr="00153023">
        <w:rPr>
          <w:rFonts w:ascii="Times New Roman" w:hAnsi="Times New Roman" w:cs="Times New Roman"/>
          <w:color w:val="000000" w:themeColor="text1"/>
          <w:kern w:val="2"/>
          <w:sz w:val="16"/>
          <w:szCs w:val="16"/>
        </w:rPr>
        <w:softHyphen/>
        <w:t>соте 3200 м два Альбатроса, шедшие с востока, были атакованы всеми лет</w:t>
      </w:r>
      <w:r w:rsidRPr="00153023">
        <w:rPr>
          <w:rFonts w:ascii="Times New Roman" w:hAnsi="Times New Roman" w:cs="Times New Roman"/>
          <w:color w:val="000000" w:themeColor="text1"/>
          <w:kern w:val="2"/>
          <w:sz w:val="16"/>
          <w:szCs w:val="16"/>
        </w:rPr>
        <w:softHyphen/>
        <w:t>чиками отделения. Один Альбатрос завязал со мной бой и, повиляв не</w:t>
      </w:r>
      <w:r w:rsidRPr="00153023">
        <w:rPr>
          <w:rFonts w:ascii="Times New Roman" w:hAnsi="Times New Roman" w:cs="Times New Roman"/>
          <w:color w:val="000000" w:themeColor="text1"/>
          <w:kern w:val="2"/>
          <w:sz w:val="16"/>
          <w:szCs w:val="16"/>
        </w:rPr>
        <w:softHyphen/>
        <w:t>сколько раз, стал снижаться почти вертикально к себе. Ввиду сильного обстрела артиллерией, прекратил преследование и перешел линию око</w:t>
      </w:r>
      <w:r w:rsidRPr="00153023">
        <w:rPr>
          <w:rFonts w:ascii="Times New Roman" w:hAnsi="Times New Roman" w:cs="Times New Roman"/>
          <w:color w:val="000000" w:themeColor="text1"/>
          <w:kern w:val="2"/>
          <w:sz w:val="16"/>
          <w:szCs w:val="16"/>
        </w:rPr>
        <w:softHyphen/>
        <w:t>пов на высоте 1400 м. Выпустил 430 патронов”. Согласно дневнику группы: “Около 10 час самолет противника, атакованный на высоте 1200 м нашим летчиком в районе Шибалин упал в Лысонский лес и по наблюдениям наших войск сгорел”. При этом “...окутанный дымом Альбатрос стре</w:t>
      </w:r>
      <w:r w:rsidRPr="00153023">
        <w:rPr>
          <w:rFonts w:ascii="Times New Roman" w:hAnsi="Times New Roman" w:cs="Times New Roman"/>
          <w:color w:val="000000" w:themeColor="text1"/>
          <w:kern w:val="2"/>
          <w:sz w:val="16"/>
          <w:szCs w:val="16"/>
        </w:rPr>
        <w:softHyphen/>
        <w:t>мительно спустился в расположении противника в лесу севернее Брзежан, где тотчас же появился дым. Этот дым мешал рассмотреть среди деревьев более подробно положение аппарата” (3954).</w:t>
      </w:r>
    </w:p>
    <w:p w14:paraId="7424CE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1C8B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апреля (6 мая) 1917 л 6 Сибирского а/о Трутнев с наблюдателем Лелюховым на Анадэ были атакованы Фоккером сзади и сбиты у дер. Ценюв (5151, 10).</w:t>
      </w:r>
    </w:p>
    <w:p w14:paraId="39336D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E9C87C" w14:textId="77777777" w:rsidR="0071649C" w:rsidRPr="00153023" w:rsidRDefault="0071649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апреля в (6 мая) 1917 году [« военный летчик 6-го армейского а/о подпоручик Трутнев с наблюдателем подпоручиком Лелюхиным вылетели на "Анаде" для охраны своего корректировщика. Подпоручика Трутнева атаковал "Фоккер" сзади, наш самолет загорелся, спикировал у деревни Ценюв. Оба погибли, выскочив из горящего самолета в воздухе»](С) Комавиадив XI подполковник Степанов (15108).</w:t>
      </w:r>
    </w:p>
    <w:p w14:paraId="17BCFFF6" w14:textId="77777777" w:rsidR="0071649C" w:rsidRPr="00153023" w:rsidRDefault="0071649C" w:rsidP="00153023">
      <w:pPr>
        <w:spacing w:after="0" w:line="240" w:lineRule="auto"/>
        <w:jc w:val="both"/>
        <w:rPr>
          <w:rFonts w:ascii="Times New Roman" w:hAnsi="Times New Roman" w:cs="Times New Roman"/>
          <w:color w:val="000000" w:themeColor="text1"/>
          <w:kern w:val="2"/>
          <w:sz w:val="16"/>
          <w:szCs w:val="16"/>
        </w:rPr>
      </w:pPr>
    </w:p>
    <w:p w14:paraId="48B43BB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56389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A127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апреля (6 мая) 1917 был принят закон об образовании завкомов, ведающих контролем за увольнением и приемом на работу (1348,112).</w:t>
      </w:r>
    </w:p>
    <w:p w14:paraId="3F87E4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46DFC9" w14:textId="77777777" w:rsidR="00871D7D"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9040526" w14:textId="77777777" w:rsidR="00871D7D" w:rsidRPr="00153023" w:rsidRDefault="00871D7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46688F" w14:textId="77777777" w:rsidR="00871D7D" w:rsidRPr="00153023" w:rsidRDefault="00871D7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апреля (6 мая) в 1917 году Швигер на подводной лодке «U-20» топит два корабля компании «Хэррисон Лайн» – «Кандидат» и «Центурион» (14883).</w:t>
      </w:r>
    </w:p>
    <w:p w14:paraId="3A26030D" w14:textId="77777777" w:rsidR="00871D7D" w:rsidRPr="00153023" w:rsidRDefault="00871D7D" w:rsidP="00153023">
      <w:pPr>
        <w:spacing w:after="0" w:line="240" w:lineRule="auto"/>
        <w:jc w:val="both"/>
        <w:rPr>
          <w:rFonts w:ascii="Times New Roman" w:hAnsi="Times New Roman" w:cs="Times New Roman"/>
          <w:color w:val="000000" w:themeColor="text1"/>
          <w:kern w:val="2"/>
          <w:sz w:val="16"/>
          <w:szCs w:val="16"/>
        </w:rPr>
      </w:pPr>
    </w:p>
    <w:p w14:paraId="5F4FE00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652C3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1218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апреля (7 мая) 1917 немецкий поплавковый гидроплан Фридрихсхафен, захваченный 20 сентября 1916 в Рижском заливе, был направлен в разобранном виде в Петроград, а потом в Таганрог. Завод В.А.Лебедева взялся построить 175 машин этого типа до 20 июня 1918 (2843,53).</w:t>
      </w:r>
    </w:p>
    <w:p w14:paraId="513273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947CE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апреля (7 мая) 1917 "Фридрихсхафен" в разобранном виде доставили из Ревеля в Петроград, а два дня спустя он находился на Комендантском аэродроме перед отправкой в Таганрог. Согла</w:t>
      </w:r>
      <w:r w:rsidRPr="00153023">
        <w:rPr>
          <w:rFonts w:ascii="Times New Roman" w:hAnsi="Times New Roman" w:cs="Times New Roman"/>
          <w:color w:val="000000" w:themeColor="text1"/>
          <w:kern w:val="2"/>
          <w:sz w:val="16"/>
          <w:szCs w:val="16"/>
        </w:rPr>
        <w:softHyphen/>
        <w:t>шение между флотом и фирмой было подписано несколько позже, 14 июня, и по его усло</w:t>
      </w:r>
      <w:r w:rsidRPr="00153023">
        <w:rPr>
          <w:rFonts w:ascii="Times New Roman" w:hAnsi="Times New Roman" w:cs="Times New Roman"/>
          <w:color w:val="000000" w:themeColor="text1"/>
          <w:kern w:val="2"/>
          <w:sz w:val="16"/>
          <w:szCs w:val="16"/>
        </w:rPr>
        <w:softHyphen/>
        <w:t>виям Лебедеву предстояло построить 175 поплавковых аэропланов по 20.000 руб. за каждый и в период с 31 июля по 31 декабря 1917 г. Уже очень скоро стало ясно, что заказчик поступил верно, не спеша давать поручений и брать обязательств на год 1918. Пока же спе</w:t>
      </w:r>
      <w:r w:rsidRPr="00153023">
        <w:rPr>
          <w:rFonts w:ascii="Times New Roman" w:hAnsi="Times New Roman" w:cs="Times New Roman"/>
          <w:color w:val="000000" w:themeColor="text1"/>
          <w:kern w:val="2"/>
          <w:sz w:val="16"/>
          <w:szCs w:val="16"/>
        </w:rPr>
        <w:softHyphen/>
        <w:t>циалисты компании должны были организовать производство аппаратов, способных удовлет</w:t>
      </w:r>
      <w:r w:rsidRPr="00153023">
        <w:rPr>
          <w:rFonts w:ascii="Times New Roman" w:hAnsi="Times New Roman" w:cs="Times New Roman"/>
          <w:color w:val="000000" w:themeColor="text1"/>
          <w:kern w:val="2"/>
          <w:sz w:val="16"/>
          <w:szCs w:val="16"/>
        </w:rPr>
        <w:softHyphen/>
        <w:t>ворить следующим требованиям: полезная нагрузка 470 кг, скорость около воды 150 км/ч, скороподъемность 3000 м за 30 минут, потолок 4000 м, легкий разбег и посадка при волнении высотой 1—2 м. Работа началась, но к 15 сентябрю морские авиаторы сочли как германский образец, так и его отечественное воспроизведение устаревшими и высказали потребность в более совершенной конструкции. 25 они сообщили фирме о том, что, хотя контракт и не подлежал расторжению, предварительные сравнительные испытания пленного "Фридрихсха</w:t>
      </w:r>
      <w:r w:rsidRPr="00153023">
        <w:rPr>
          <w:rFonts w:ascii="Times New Roman" w:hAnsi="Times New Roman" w:cs="Times New Roman"/>
          <w:color w:val="000000" w:themeColor="text1"/>
          <w:kern w:val="2"/>
          <w:sz w:val="16"/>
          <w:szCs w:val="16"/>
        </w:rPr>
        <w:softHyphen/>
        <w:t>фена" и его копии с мотором "Испано-Суиза" были бы все же необходимы (2843).</w:t>
      </w:r>
    </w:p>
    <w:p w14:paraId="3689265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91228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8E5D0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8D36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апреля (7 мая) 1917 Казаков, командир 1БАГ, просил началь</w:t>
      </w:r>
      <w:r w:rsidRPr="00153023">
        <w:rPr>
          <w:rFonts w:ascii="Times New Roman" w:hAnsi="Times New Roman" w:cs="Times New Roman"/>
          <w:color w:val="000000" w:themeColor="text1"/>
          <w:kern w:val="2"/>
          <w:sz w:val="16"/>
          <w:szCs w:val="16"/>
        </w:rPr>
        <w:softHyphen/>
        <w:t>ника штаба 41-го армейского корпуса дать свидетельские показания тех ча</w:t>
      </w:r>
      <w:r w:rsidRPr="00153023">
        <w:rPr>
          <w:rFonts w:ascii="Times New Roman" w:hAnsi="Times New Roman" w:cs="Times New Roman"/>
          <w:color w:val="000000" w:themeColor="text1"/>
          <w:kern w:val="2"/>
          <w:sz w:val="16"/>
          <w:szCs w:val="16"/>
        </w:rPr>
        <w:softHyphen/>
        <w:t>стей, которые видели бой в районе Лысона и падение горящего самолета противника. Такое подтверждение бы</w:t>
      </w:r>
      <w:r w:rsidRPr="00153023">
        <w:rPr>
          <w:rFonts w:ascii="Times New Roman" w:hAnsi="Times New Roman" w:cs="Times New Roman"/>
          <w:color w:val="000000" w:themeColor="text1"/>
          <w:kern w:val="2"/>
          <w:sz w:val="16"/>
          <w:szCs w:val="16"/>
        </w:rPr>
        <w:softHyphen/>
        <w:t>ло получено на следующий день. Хотя в бою принимал участие сам Казаков, он не стал претендовать на эту победу (3954).</w:t>
      </w:r>
    </w:p>
    <w:p w14:paraId="4B6C84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2F8A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апреля 1917 г. вторым отрядом было получено сообщение, что, по данным разведки, на фольварке Хуциска разместился штаб 22-й турецкой дивизии. Предлагалось его уничтожить. Для этой операции Башко выделил “Муромец-15” с командиром экипажа Г. В. Клембовским. На следующий день рано утром, имея на борту запас топлива на четыре часа полета, шесть пудовых фугасных бомб и четыре пулемета, машина стартовала на задание. Прошло более трех часов, на аэродроме уже забеспокоились. Наконец на исходе расчетного времени показался корабль. Он шел неуверенно и как-то боком. При виде его сжималось сердце в предчувствии беды. Однако после благополучной посадки весь экипаж целым и невредимым вышел из машины, только на голове у моториста белела повязка. Оказалось, что экипаж полностью выполнил задание и на обратном пути, отбиваясь от атак, “завалил” три истребителя противника. “Муромцу”, правда, тоже досталось. Были перебиты в нескольких местах лонжероны правого крыла, лонжероны фюзеляжа, прострелены винты, пробиты картеры моторов, радиаторы. Клембовский тянул домой на двух моторах, последнюю сотню метров на одном и совершил блестящую посадку. Корабль подлежал капитальному ремонту, был разобран и отправлен в Винницу. Последние значительные операции — групповые вылеты оставшихся “Муромцев” в сопровождении истребителей знаменитого Казакова. Иногда в воздухе находилось до 33 аппаратов. Это была впечатляющая картина. Вражеские истребители не появлялись (11196).</w:t>
      </w:r>
    </w:p>
    <w:p w14:paraId="43E455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ABA57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8F736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EFB1A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24-29 апреля (7-12 мая) 1917 была 7 Всероссийская конференция РСДРП(б). Поддержали курс В.И.Л. на подготовку соц. революции (1348,85).</w:t>
      </w:r>
    </w:p>
    <w:p w14:paraId="0222F2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C6EEF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апреля (7 мая) 1917 Временное правительство предоставило католической церкви право религиозной пропаганды в России (4962).</w:t>
      </w:r>
    </w:p>
    <w:p w14:paraId="17C9427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07681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A31B9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9FF6CD" w14:textId="77777777" w:rsidR="00CA6C19" w:rsidRPr="00153023" w:rsidRDefault="00CA6C1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24 апреля (7 мая) в 1917 году закончен в постройке первый серийный экземпляр истребителя </w:t>
      </w:r>
      <w:hyperlink r:id="rId140" w:tgtFrame="_blank" w:history="1">
        <w:r w:rsidRPr="00153023">
          <w:rPr>
            <w:rFonts w:ascii="Times New Roman" w:hAnsi="Times New Roman" w:cs="Times New Roman"/>
            <w:color w:val="000000" w:themeColor="text1"/>
            <w:kern w:val="2"/>
            <w:sz w:val="16"/>
            <w:szCs w:val="16"/>
          </w:rPr>
          <w:t xml:space="preserve">«Кэмел» </w:t>
        </w:r>
      </w:hyperlink>
      <w:r w:rsidRPr="00153023">
        <w:rPr>
          <w:rFonts w:ascii="Times New Roman" w:hAnsi="Times New Roman" w:cs="Times New Roman"/>
          <w:color w:val="000000" w:themeColor="text1"/>
          <w:kern w:val="2"/>
          <w:sz w:val="16"/>
          <w:szCs w:val="16"/>
        </w:rPr>
        <w:t>фирмы «Сопвич». Как и предыдущие истребители фирмы "Сопвич", самолет разработан инженером Гербертом Смитом по заказу Адмиралтейства для оснащения истребительных дивизионов английской морской авиации. Первый полет прототипа состоялся в декабре 1916 года. После успешного завершения испытаний в мае 1917-го "Кэмел" запустили в крупносерийное производство. "Кэмел" отличался строгим управлением, поэтому неопытному летчику было трудно с ним справляться. Из-за гироскопического момента ротационного двигателя маневренные характеристики самолета были асимметричны, то есть левая "бочка" и развороты влево выполнялись быстрее, чем правые. Некоторые летчики делали левый разворот на 270 быстрее, чем правый на 90 . По этой же причине особенно опасным был этап взлета, во время которого самолет пытался уйти влево и летчик с трудом удерживал его на прямой, отклоняя руль поворота до упора вправо. На малых скоростях полета "Кэмел" имел тенденцию входить в штопор. Насколько опасным для молодых летчиков был этот самолет, говорит тот факт, что во время войны в различных летных происшествиях, не связанных с боевыми действиями, погибли 385 пилотов, а в боях - 415 (14884).</w:t>
      </w:r>
    </w:p>
    <w:p w14:paraId="73CBF94D" w14:textId="77777777" w:rsidR="00CA6C19" w:rsidRPr="00153023" w:rsidRDefault="00CA6C19" w:rsidP="00153023">
      <w:pPr>
        <w:spacing w:after="0" w:line="240" w:lineRule="auto"/>
        <w:jc w:val="both"/>
        <w:rPr>
          <w:rFonts w:ascii="Times New Roman" w:hAnsi="Times New Roman" w:cs="Times New Roman"/>
          <w:color w:val="000000" w:themeColor="text1"/>
          <w:kern w:val="2"/>
          <w:sz w:val="16"/>
          <w:szCs w:val="16"/>
        </w:rPr>
      </w:pPr>
    </w:p>
    <w:p w14:paraId="7327EF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May 7 1917 First aerial bombing of London by German bombers at night (1038).</w:t>
      </w:r>
    </w:p>
    <w:p w14:paraId="5E10EE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4AA2C5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апреля (7 мая) 1917 состоялась первая ночная бомбардировка Лондона немецкой авиацией (1038).</w:t>
      </w:r>
    </w:p>
    <w:p w14:paraId="617857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629BF9" w14:textId="77777777" w:rsidR="0047418C" w:rsidRPr="00153023" w:rsidRDefault="004741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24 апреля (7 мая) 1917 британский ас майор Эдвард Маннок заявляет о своей первой победе. Британский ас капитан Альберт Болл (44 победы) погиб в результате авиакатастрофы после воздушного боя с Лотаром фон Рихтгофеном , который также разбился, но выжил (20341).</w:t>
      </w:r>
    </w:p>
    <w:p w14:paraId="3B0664C4" w14:textId="77777777" w:rsidR="0047418C" w:rsidRPr="00153023" w:rsidRDefault="0047418C" w:rsidP="00153023">
      <w:pPr>
        <w:spacing w:after="0" w:line="240" w:lineRule="auto"/>
        <w:jc w:val="both"/>
        <w:rPr>
          <w:rFonts w:ascii="Times New Roman" w:hAnsi="Times New Roman" w:cs="Times New Roman"/>
          <w:color w:val="0070C0"/>
          <w:sz w:val="16"/>
          <w:szCs w:val="16"/>
        </w:rPr>
      </w:pPr>
    </w:p>
    <w:p w14:paraId="346E50F2" w14:textId="77777777" w:rsidR="0047418C" w:rsidRPr="00153023" w:rsidRDefault="004741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24 апреля (5 мая) 1917 французы применили танки в рамках «Наступления Нивеля» еще раз. В бой у фермы Маннежан и мельницы в Лафо были отправлены 19 «Шнейдеров» и 12 «Сен Шамонов». Им удалось прорвать оборону и продвинуться на полкилометра, захватив мельницу Лафо. После возвращения оставшихся французских машин из боя было обнаружено, что в результате атаки никаких повреждений не получил всего лишь один танк СА-1. В этом бою отчетливо проявилось превосходство танков «Шнейдер» над «Сен Шамон», которые практически не могли передвигаться в условиях пересеченной местности. «Сен Шамоны» не смогли преодолеть окопы, остановившись перед ними, в результате часть была подбита вражескими артиллеристами, а другие вышли из строя из-за поломок (22820).</w:t>
      </w:r>
    </w:p>
    <w:p w14:paraId="072418B4" w14:textId="77777777" w:rsidR="0047418C" w:rsidRPr="00153023" w:rsidRDefault="0047418C" w:rsidP="00153023">
      <w:pPr>
        <w:spacing w:after="0" w:line="240" w:lineRule="auto"/>
        <w:jc w:val="both"/>
        <w:rPr>
          <w:rFonts w:ascii="Times New Roman" w:hAnsi="Times New Roman" w:cs="Times New Roman"/>
          <w:color w:val="0070C0"/>
          <w:sz w:val="16"/>
          <w:szCs w:val="16"/>
        </w:rPr>
      </w:pPr>
    </w:p>
    <w:p w14:paraId="60D29622" w14:textId="77777777" w:rsidR="005505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09D6918A" w14:textId="77777777" w:rsidR="005505D2" w:rsidRPr="00153023" w:rsidRDefault="005505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99FFED" w14:textId="77777777" w:rsidR="005505D2" w:rsidRPr="00153023" w:rsidRDefault="005505D2" w:rsidP="00153023">
      <w:pPr>
        <w:pStyle w:val="1c"/>
        <w:spacing w:before="0" w:after="0"/>
        <w:jc w:val="both"/>
        <w:rPr>
          <w:color w:val="000000" w:themeColor="text1"/>
          <w:kern w:val="2"/>
          <w:sz w:val="16"/>
          <w:szCs w:val="16"/>
        </w:rPr>
      </w:pPr>
      <w:r w:rsidRPr="00153023">
        <w:rPr>
          <w:color w:val="000000" w:themeColor="text1"/>
          <w:kern w:val="2"/>
          <w:sz w:val="16"/>
          <w:szCs w:val="16"/>
        </w:rPr>
        <w:t xml:space="preserve">25 апреля </w:t>
      </w:r>
      <w:r w:rsidR="0071649C" w:rsidRPr="00153023">
        <w:rPr>
          <w:color w:val="000000" w:themeColor="text1"/>
          <w:kern w:val="2"/>
          <w:sz w:val="16"/>
          <w:szCs w:val="16"/>
        </w:rPr>
        <w:t xml:space="preserve">(8 мая) </w:t>
      </w:r>
      <w:r w:rsidRPr="00153023">
        <w:rPr>
          <w:color w:val="000000" w:themeColor="text1"/>
          <w:kern w:val="2"/>
          <w:sz w:val="16"/>
          <w:szCs w:val="16"/>
        </w:rPr>
        <w:t>1917 истекла отсрочка, полученная Адаменко, но предоставить военной приемке хоть один «Фарман XVI» не удалось. В ход снова пошли ссылки на отсутствие мелких комплектующих. В то же время Адаменко выступил с ходатайством о пересмотре стоимости контракта в сторону увеличения, мотивируя это раскручивавшимся маховиком инфляции. Удовлетворение этой просьбы было отложено до создания специальном комиссии, которая бы пересмотрела условия военных контрактов. Заказчик отклонил и просьбу о предоставлении дополнительного 30% аванса, поскольку ревизия, проведенная в начале июля 1917 г.. выявила неудовлетворительное ведение отчетности по расходованию суммы первого аванса (в соответствии с существовавшей практикой, при заключении контракта российские поставщики получали от военного ведомства 30% предоплаты, остальная сумма выплачивалась по мере осуществления поставок). Также без положительного ответа осталось прошение о субсидии в 140000 руб. на расширение предприятия (12252).</w:t>
      </w:r>
    </w:p>
    <w:p w14:paraId="39FBE1B1" w14:textId="77777777" w:rsidR="005505D2" w:rsidRPr="00153023" w:rsidRDefault="005505D2" w:rsidP="00153023">
      <w:pPr>
        <w:pStyle w:val="1c"/>
        <w:spacing w:before="0" w:after="0"/>
        <w:jc w:val="both"/>
        <w:rPr>
          <w:color w:val="000000" w:themeColor="text1"/>
          <w:kern w:val="2"/>
          <w:sz w:val="16"/>
          <w:szCs w:val="16"/>
        </w:rPr>
      </w:pPr>
    </w:p>
    <w:p w14:paraId="0F0E1ECB" w14:textId="77777777" w:rsidR="003F2A09"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2BBFFCE8" w14:textId="77777777" w:rsidR="003F2A09" w:rsidRPr="00153023" w:rsidRDefault="003F2A0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561BBB" w14:textId="77777777" w:rsidR="0071649C" w:rsidRPr="00153023" w:rsidRDefault="0071649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апреля (8 мая) 1917 г. начальник ОСЗ генерал-майор В.В. Чорбо подал в Морское министерство записку, в которой сообщал, что приобретение ЦОЗ в собственность государства не осуществилось. Попытка приобрести ЦОЗ в казну не удалась, поскольку стороны не сошлись в реальной стоимости завода (15132).</w:t>
      </w:r>
    </w:p>
    <w:p w14:paraId="2572D1C4" w14:textId="77777777" w:rsidR="0071649C" w:rsidRPr="00153023" w:rsidRDefault="0071649C" w:rsidP="00153023">
      <w:pPr>
        <w:spacing w:after="0" w:line="240" w:lineRule="auto"/>
        <w:jc w:val="both"/>
        <w:rPr>
          <w:rFonts w:ascii="Times New Roman" w:hAnsi="Times New Roman" w:cs="Times New Roman"/>
          <w:color w:val="000000" w:themeColor="text1"/>
          <w:kern w:val="2"/>
          <w:sz w:val="16"/>
          <w:szCs w:val="16"/>
        </w:rPr>
      </w:pPr>
    </w:p>
    <w:p w14:paraId="40E617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апреля (8 мая) 1917 года был заключен контракт с Санкт-Петербургским Металлическим заводом (МЗ) на создание двух ж. д. установок, в которых были использованы две 254/45-мм береговые пушки без цапф с откатом по оси канала, изготовленные в середине 90-х годов для броненосца "Ростислав", но снятые с корабля из-за неудачной конструкции транспортера. Первая установка была готова к 14 июля, вторая к 16 августа 1917 года (3861).</w:t>
      </w:r>
    </w:p>
    <w:p w14:paraId="561ADF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C05714" w14:textId="77777777" w:rsidR="000742C6" w:rsidRPr="00153023" w:rsidRDefault="000742C6" w:rsidP="00153023">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153023">
        <w:rPr>
          <w:rFonts w:ascii="Times New Roman" w:eastAsia="Times New Roman" w:hAnsi="Times New Roman" w:cs="Times New Roman"/>
          <w:color w:val="0070C0"/>
          <w:sz w:val="16"/>
          <w:szCs w:val="16"/>
          <w:lang w:eastAsia="ru-RU"/>
        </w:rPr>
        <w:t>25 апреля (7 мая) 1917 Особым совещанием был одобрен новый план заготовления потивогазов, представленный Химическим комитетом ГАУ. Предусматривался заказ противогазов различных типов: системы Зелинского-Кумманта (5 млн. шт.), системы князя Авалова (1 млн. шт.), влажных образца Химического комитета (1 млн. шт.), для защиты лошадей (50 тыс. шт.), а также двух типов шлемофонов для телефонистов – системы князя Нижерадзе и Магарама и системы поручика Бодаревского (по 10 тыс. обоих типов). Общий расход средств по этому плану составил 42 млн. руб. [Журнал № 129 ПКАВ. Заседание 25 апреля 1917 г. / Архив ВИМАИВиВС. Ф. 13. Оп. 87/2. Д. 65. Л. 60–61.] (20236).</w:t>
      </w:r>
    </w:p>
    <w:p w14:paraId="17D97B86" w14:textId="77777777" w:rsidR="000742C6" w:rsidRPr="00153023" w:rsidRDefault="000742C6" w:rsidP="00153023">
      <w:pPr>
        <w:spacing w:after="0" w:line="240" w:lineRule="auto"/>
        <w:jc w:val="both"/>
        <w:rPr>
          <w:rFonts w:ascii="Times New Roman" w:hAnsi="Times New Roman" w:cs="Times New Roman"/>
          <w:color w:val="0070C0"/>
          <w:sz w:val="16"/>
          <w:szCs w:val="16"/>
          <w:shd w:val="clear" w:color="auto" w:fill="FFFFFF"/>
        </w:rPr>
      </w:pPr>
    </w:p>
    <w:p w14:paraId="5FEA77F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1082A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42E65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апреля (8 мая) 1917 прапорщик Навроцкий 1БАГ на “Ньюпоре-21” внезапно атаковал са</w:t>
      </w:r>
      <w:r w:rsidRPr="00153023">
        <w:rPr>
          <w:rFonts w:ascii="Times New Roman" w:hAnsi="Times New Roman" w:cs="Times New Roman"/>
          <w:color w:val="000000" w:themeColor="text1"/>
          <w:kern w:val="2"/>
          <w:sz w:val="16"/>
          <w:szCs w:val="16"/>
        </w:rPr>
        <w:softHyphen/>
        <w:t>молет противника, открыв огонь с ди</w:t>
      </w:r>
      <w:r w:rsidRPr="00153023">
        <w:rPr>
          <w:rFonts w:ascii="Times New Roman" w:hAnsi="Times New Roman" w:cs="Times New Roman"/>
          <w:color w:val="000000" w:themeColor="text1"/>
          <w:kern w:val="2"/>
          <w:sz w:val="16"/>
          <w:szCs w:val="16"/>
        </w:rPr>
        <w:softHyphen/>
        <w:t>станции 15 м. Первой же очередью экипаж был ранен и приземлился на нашей территории в районе деревни Олесино. Захваченный австрийский “Бранденбург” C.I достался почти не</w:t>
      </w:r>
      <w:r w:rsidRPr="00153023">
        <w:rPr>
          <w:rFonts w:ascii="Times New Roman" w:hAnsi="Times New Roman" w:cs="Times New Roman"/>
          <w:color w:val="000000" w:themeColor="text1"/>
          <w:kern w:val="2"/>
          <w:sz w:val="16"/>
          <w:szCs w:val="16"/>
        </w:rPr>
        <w:softHyphen/>
        <w:t>поврежденным и позже был передан в 4-й армейский авиаотряд. Летчик кап</w:t>
      </w:r>
      <w:r w:rsidRPr="00153023">
        <w:rPr>
          <w:rFonts w:ascii="Times New Roman" w:hAnsi="Times New Roman" w:cs="Times New Roman"/>
          <w:color w:val="000000" w:themeColor="text1"/>
          <w:kern w:val="2"/>
          <w:sz w:val="16"/>
          <w:szCs w:val="16"/>
        </w:rPr>
        <w:softHyphen/>
        <w:t>рал Хорачек и летнаб лейтенант фон Халупка из австрийской авиароты Flik 25 были легко ранены и взяты в плен. За этот бой Николай Навроцкий полу</w:t>
      </w:r>
      <w:r w:rsidRPr="00153023">
        <w:rPr>
          <w:rFonts w:ascii="Times New Roman" w:hAnsi="Times New Roman" w:cs="Times New Roman"/>
          <w:color w:val="000000" w:themeColor="text1"/>
          <w:kern w:val="2"/>
          <w:sz w:val="16"/>
          <w:szCs w:val="16"/>
        </w:rPr>
        <w:softHyphen/>
        <w:t>чил орден Св.Георгия 4-й степени (3954).</w:t>
      </w:r>
    </w:p>
    <w:p w14:paraId="2E8C07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099132" w14:textId="77777777" w:rsidR="00CA6C19" w:rsidRPr="00153023" w:rsidRDefault="00CA6C1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25 апреля (8 мая) в 1917 году близ Олесина, что севернее Козова, прапорщик, военный летчик 19-го корпусного авиаотряда Николай Васильевич Навроцкий очередью из 30 патронов, сбил неприятельский самолет, за что он и был представлен к высшему офицерскому ордену - Святого Великомученика и Победоносца Георгия 4-й степени. Слегка поврежденный «Брандербург» «С-1» передали в 4-й армейский авиаотряд, где после небольшого ремонта он был использован русскими летчиками. О незавидной судьбе австрийских пилотов сообщили противнику "воздушной почтой" - запиской, сброшенной с русского аэроплана (французский и немецкий текст которой приводится в современной книге Е.Петера по истории ВВС австро-венгерской монархии). Навроцкий летал на истребителе </w:t>
      </w:r>
      <w:hyperlink r:id="rId141" w:tgtFrame="_blank" w:history="1">
        <w:r w:rsidRPr="00153023">
          <w:rPr>
            <w:rFonts w:ascii="Times New Roman" w:hAnsi="Times New Roman" w:cs="Times New Roman"/>
            <w:color w:val="000000" w:themeColor="text1"/>
            <w:kern w:val="2"/>
            <w:sz w:val="16"/>
            <w:szCs w:val="16"/>
          </w:rPr>
          <w:t xml:space="preserve">«Ньюпор XXI» («Бебе-21») </w:t>
        </w:r>
      </w:hyperlink>
      <w:r w:rsidRPr="00153023">
        <w:rPr>
          <w:rFonts w:ascii="Times New Roman" w:hAnsi="Times New Roman" w:cs="Times New Roman"/>
          <w:color w:val="000000" w:themeColor="text1"/>
          <w:kern w:val="2"/>
          <w:sz w:val="16"/>
          <w:szCs w:val="16"/>
        </w:rPr>
        <w:t>- одном из распространенных типов самолетов (14885).</w:t>
      </w:r>
    </w:p>
    <w:p w14:paraId="03140C20" w14:textId="77777777" w:rsidR="00CA6C19" w:rsidRPr="00153023" w:rsidRDefault="00CA6C19" w:rsidP="00153023">
      <w:pPr>
        <w:spacing w:after="0" w:line="240" w:lineRule="auto"/>
        <w:jc w:val="both"/>
        <w:rPr>
          <w:rFonts w:ascii="Times New Roman" w:hAnsi="Times New Roman" w:cs="Times New Roman"/>
          <w:color w:val="000000" w:themeColor="text1"/>
          <w:kern w:val="2"/>
          <w:sz w:val="16"/>
          <w:szCs w:val="16"/>
        </w:rPr>
      </w:pPr>
    </w:p>
    <w:p w14:paraId="3321DC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апреля (8 мая) и 14 (27) апреля 1917 единственный в 1-й боевом отряде на юго-западном фронте старый корабль XV-й типа Г-1 с "Санбимами" капитана Г.В.Клембовского он совершил два боевых вылета, причем в последнем выдержал бой с 3 неприятельскими истребителями. В воздушном бою было сбито 2 немецких "Фоккера". Кораблю тоже досталось, но он дотянул до своего аэродрома. В начале апреля 1917 г. на аэродром у д.Микулинцы прибыл 2-й боевой отряд в составе корабля 1-го №178 под командованием ст.лейтенанта Г.И.Лаврова. В Виннице машину переооборудовали: поставили 2 мотора "Рено" 225 л.с. и 2 РБ3.6 150 л.с., сзади добавили пулеметную точку, для этого пришлось переделать хвостовую часть — она стала двухкилевой. С августа 1917 г. 2-й и 3-й боевые отряды ЭВК стали совершать групповые полеты (3-4 корабля). Иногда "Муромцев" прикрывали истребители 1-й боевой авиагруппы (2-й, 4-й и 19-й корпусные отряды) ротмистра А.А.Козакова, которые совершили на охрану 17 самолето-вылетов. За весь 1917 год Эскадра совершила около 70 боевых полетов, сбросив на противника до 650 пудов бомб. За всю германскую кампанию из 51 боевого корабля, поступивших на фронт, воевало около 40 машин. Они совершили до 300 вылетов, сбросив около 3000 пудов бомб (11277).</w:t>
      </w:r>
    </w:p>
    <w:p w14:paraId="351E83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A63F46" w14:textId="77777777" w:rsidR="000742C6" w:rsidRPr="00153023" w:rsidRDefault="000742C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25 апреля (7 мая) 1917 г. А.В. Колчак телегра</w:t>
      </w:r>
      <w:r w:rsidRPr="00153023">
        <w:rPr>
          <w:rFonts w:ascii="Times New Roman" w:hAnsi="Times New Roman" w:cs="Times New Roman"/>
          <w:color w:val="0070C0"/>
          <w:sz w:val="16"/>
          <w:szCs w:val="16"/>
        </w:rPr>
        <w:softHyphen/>
        <w:t>фировал начальнику морского походного штаба ВГК адмиралу А.И. Русину: «При настоящем по</w:t>
      </w:r>
      <w:r w:rsidRPr="00153023">
        <w:rPr>
          <w:rFonts w:ascii="Times New Roman" w:hAnsi="Times New Roman" w:cs="Times New Roman"/>
          <w:color w:val="0070C0"/>
          <w:sz w:val="16"/>
          <w:szCs w:val="16"/>
        </w:rPr>
        <w:softHyphen/>
        <w:t>ложении дела змейковые станции совершенно не нужны в Черноморском флоте, так же как офи</w:t>
      </w:r>
      <w:r w:rsidRPr="00153023">
        <w:rPr>
          <w:rFonts w:ascii="Times New Roman" w:hAnsi="Times New Roman" w:cs="Times New Roman"/>
          <w:color w:val="0070C0"/>
          <w:sz w:val="16"/>
          <w:szCs w:val="16"/>
        </w:rPr>
        <w:softHyphen/>
        <w:t>церы и команда сгоревшего дирижабля, поэто</w:t>
      </w:r>
      <w:r w:rsidRPr="00153023">
        <w:rPr>
          <w:rFonts w:ascii="Times New Roman" w:hAnsi="Times New Roman" w:cs="Times New Roman"/>
          <w:color w:val="0070C0"/>
          <w:sz w:val="16"/>
          <w:szCs w:val="16"/>
        </w:rPr>
        <w:softHyphen/>
        <w:t>му прошу срочно перевести их в действующую армию»37. На следующий день А.И. Русин издал такой приказ. Приказ верховного главнокоман</w:t>
      </w:r>
      <w:r w:rsidRPr="00153023">
        <w:rPr>
          <w:rFonts w:ascii="Times New Roman" w:hAnsi="Times New Roman" w:cs="Times New Roman"/>
          <w:color w:val="0070C0"/>
          <w:sz w:val="16"/>
          <w:szCs w:val="16"/>
        </w:rPr>
        <w:softHyphen/>
        <w:t>дующего от 18 мая 1917 г. превратил воздухо</w:t>
      </w:r>
      <w:r w:rsidRPr="00153023">
        <w:rPr>
          <w:rFonts w:ascii="Times New Roman" w:hAnsi="Times New Roman" w:cs="Times New Roman"/>
          <w:color w:val="0070C0"/>
          <w:sz w:val="16"/>
          <w:szCs w:val="16"/>
        </w:rPr>
        <w:softHyphen/>
        <w:t>плавательную станцию, существовавшую при Воздушной дивизии, в 36-й корпусной воздухо</w:t>
      </w:r>
      <w:r w:rsidRPr="00153023">
        <w:rPr>
          <w:rFonts w:ascii="Times New Roman" w:hAnsi="Times New Roman" w:cs="Times New Roman"/>
          <w:color w:val="0070C0"/>
          <w:sz w:val="16"/>
          <w:szCs w:val="16"/>
        </w:rPr>
        <w:softHyphen/>
        <w:t>плавательный отряд.</w:t>
      </w:r>
    </w:p>
    <w:p w14:paraId="67D625E3" w14:textId="77777777" w:rsidR="000742C6" w:rsidRPr="00153023" w:rsidRDefault="000742C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После отставки А.В. Колчака 6 июня 1917 г. моряки ходатайствовали о прикомандировании к Черноморскому флоту хотя бы одного возду</w:t>
      </w:r>
      <w:r w:rsidRPr="00153023">
        <w:rPr>
          <w:rFonts w:ascii="Times New Roman" w:hAnsi="Times New Roman" w:cs="Times New Roman"/>
          <w:color w:val="0070C0"/>
          <w:sz w:val="16"/>
          <w:szCs w:val="16"/>
        </w:rPr>
        <w:softHyphen/>
        <w:t>хоплавательного отряда для обслуживания мор</w:t>
      </w:r>
      <w:r w:rsidRPr="00153023">
        <w:rPr>
          <w:rFonts w:ascii="Times New Roman" w:hAnsi="Times New Roman" w:cs="Times New Roman"/>
          <w:color w:val="0070C0"/>
          <w:sz w:val="16"/>
          <w:szCs w:val="16"/>
        </w:rPr>
        <w:softHyphen/>
        <w:t>ских сил, действовавших в устье Дуная. В резуль</w:t>
      </w:r>
      <w:r w:rsidRPr="00153023">
        <w:rPr>
          <w:rFonts w:ascii="Times New Roman" w:hAnsi="Times New Roman" w:cs="Times New Roman"/>
          <w:color w:val="0070C0"/>
          <w:sz w:val="16"/>
          <w:szCs w:val="16"/>
        </w:rPr>
        <w:softHyphen/>
        <w:t>тате в сентябре-ноябре 1917 г. на Дунае воевали 26-й и 36-й корпусные отряды (20120).</w:t>
      </w:r>
    </w:p>
    <w:p w14:paraId="1D785DEB" w14:textId="77777777" w:rsidR="000742C6" w:rsidRPr="00153023" w:rsidRDefault="000742C6" w:rsidP="00153023">
      <w:pPr>
        <w:spacing w:after="0" w:line="240" w:lineRule="auto"/>
        <w:jc w:val="both"/>
        <w:rPr>
          <w:rFonts w:ascii="Times New Roman" w:hAnsi="Times New Roman" w:cs="Times New Roman"/>
          <w:color w:val="0070C0"/>
          <w:sz w:val="16"/>
          <w:szCs w:val="16"/>
        </w:rPr>
      </w:pPr>
    </w:p>
    <w:p w14:paraId="6E9EF6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апреля (8 мая) 1917 военный министр А.Гучков подал в отставку из-за того, что армия ему практически не подчиняется (3908,257).</w:t>
      </w:r>
    </w:p>
    <w:p w14:paraId="63722F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A3238D" w14:textId="77777777" w:rsidR="00C76B33"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397B223" w14:textId="77777777" w:rsidR="00C76B33" w:rsidRPr="00153023" w:rsidRDefault="00C76B3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4B5B31" w14:textId="77777777" w:rsidR="000742C6" w:rsidRPr="00153023" w:rsidRDefault="000742C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25 апреля (7 мая) 1917 г. на базе IdFlieg в Йоханништале под Берлином были начаты типовые испытания головного самолета Хальберштадт CL II, который совершил первый полет весной 1917 г.</w:t>
      </w:r>
    </w:p>
    <w:p w14:paraId="45F663A2" w14:textId="77777777" w:rsidR="000742C6" w:rsidRPr="00153023" w:rsidRDefault="000742C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Инспекция ВВС выдала технические требования на легкий вооруженный самолет класса CL c мотором в 160 … 180 сил, весом полной нагрузки не более 360 кг, который бы нес синхронный и турельный пулеметы, бомбы, сигнальные ракеты, фотоаппарат и рацию.</w:t>
      </w:r>
    </w:p>
    <w:p w14:paraId="185908DC" w14:textId="77777777" w:rsidR="000742C6" w:rsidRPr="00153023" w:rsidRDefault="000742C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Самолет требованиям соответствовал, имел хорошую устойчивость и управляемость, а по скорости и маневренности был опасным противником даже для одноместных истребителей. Сам командующий ВВС фон Геппнер выбрал Хальберштадт CL II в качестве личного самолета. В мае 1917 г. пошли заказы, а общий их объем составил 700 самолетов фирме «Хальберштадт» и 200 — «Бауерише Флюгцойгверке». Первый производитель справился с задачей полностью и летом 1918 г. перешел на новый тип CLIV, а второй при своих довольно больших мощностях сделал только 79 таких самолетов (22943).</w:t>
      </w:r>
    </w:p>
    <w:p w14:paraId="2AB58C95" w14:textId="77777777" w:rsidR="000742C6" w:rsidRPr="00153023" w:rsidRDefault="000742C6" w:rsidP="00153023">
      <w:pPr>
        <w:spacing w:after="0" w:line="240" w:lineRule="auto"/>
        <w:jc w:val="both"/>
        <w:rPr>
          <w:rFonts w:ascii="Times New Roman" w:hAnsi="Times New Roman" w:cs="Times New Roman"/>
          <w:color w:val="0070C0"/>
          <w:sz w:val="16"/>
          <w:szCs w:val="16"/>
        </w:rPr>
      </w:pPr>
    </w:p>
    <w:p w14:paraId="11DEED80" w14:textId="77777777" w:rsidR="000742C6" w:rsidRPr="00153023" w:rsidRDefault="000742C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25 апреля (7 мая) 1917 г. первый серийный истребитель «Кэмел» F.1 был сдан Адмиралтейству для поставки в строевую часть. Вероятно, на первых серийных самолетах стояли моторы Bentley B.R.1 (A.R.1) – 150 л.с.   Первые серийные самолеты поставлялись с синхронизаторами Kauper (они производились фирмой Sopwith, которая платила изобретателю роялти – 1 фунт с комплекта).   На фирме выпущено 500 серийных самолетов – их рег. № табл. Цена самолета фирмы «Сопвич» без мотора, вооружения и приборов была 874 фунта 10 шиллингов. Стоимости моторов – см. табл.   Стандартный вариант самолета комплектовался ротативным мотором «Клерже» 9В (130 л.с., этот мотор был самый дорогой из стандартныхю</w:t>
      </w:r>
    </w:p>
    <w:p w14:paraId="3049F1E9" w14:textId="77777777" w:rsidR="000742C6" w:rsidRPr="00153023" w:rsidRDefault="000742C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Всего были выданы и приняты в работу заказы на 5838 самолетов Сопвич «Кэмел», заказы еще на 99 самолетов были отменены. Из неотмененных заказов было сдано около 5745 самолетов всех модификаций, включая опытные. (23155).</w:t>
      </w:r>
    </w:p>
    <w:p w14:paraId="1FD24A25" w14:textId="77777777" w:rsidR="000742C6" w:rsidRPr="00153023" w:rsidRDefault="000742C6" w:rsidP="00153023">
      <w:pPr>
        <w:spacing w:after="0" w:line="240" w:lineRule="auto"/>
        <w:jc w:val="both"/>
        <w:rPr>
          <w:rFonts w:ascii="Times New Roman" w:hAnsi="Times New Roman" w:cs="Times New Roman"/>
          <w:color w:val="0070C0"/>
          <w:sz w:val="16"/>
          <w:szCs w:val="16"/>
        </w:rPr>
      </w:pPr>
    </w:p>
    <w:p w14:paraId="2D99C15B" w14:textId="77777777" w:rsidR="00C76B33" w:rsidRPr="00153023" w:rsidRDefault="00C76B33" w:rsidP="00153023">
      <w:pPr>
        <w:pStyle w:val="ae"/>
        <w:spacing w:before="0" w:after="0"/>
        <w:jc w:val="both"/>
        <w:rPr>
          <w:color w:val="000000" w:themeColor="text1"/>
          <w:kern w:val="2"/>
          <w:sz w:val="16"/>
          <w:szCs w:val="16"/>
        </w:rPr>
      </w:pPr>
      <w:r w:rsidRPr="00153023">
        <w:rPr>
          <w:color w:val="000000" w:themeColor="text1"/>
          <w:kern w:val="2"/>
          <w:sz w:val="16"/>
          <w:szCs w:val="16"/>
        </w:rPr>
        <w:t>25 апреля (8 мая) 1917 британские части провели последнюю атаку на болгарские позиции в рамках наступательной операции у озера Дойран (на юго-востоке современной Македонии). За две недели боев болгарской армии удалось отбить несколько штурмов и отстоять свои позиции, причем их потери (2000 человек) оказались в 6 раз меньше английских (12 000). Самые тяжелые потери британцы понесли как раз 8 мая, после чего были вынуждены перейти к позиционной войне.</w:t>
      </w:r>
    </w:p>
    <w:p w14:paraId="7E9B9553" w14:textId="77777777" w:rsidR="00C76B33" w:rsidRPr="00153023" w:rsidRDefault="00C76B33" w:rsidP="00153023">
      <w:pPr>
        <w:pStyle w:val="ae"/>
        <w:spacing w:before="0" w:after="0"/>
        <w:jc w:val="both"/>
        <w:rPr>
          <w:color w:val="000000" w:themeColor="text1"/>
          <w:kern w:val="2"/>
          <w:sz w:val="16"/>
          <w:szCs w:val="16"/>
        </w:rPr>
      </w:pPr>
      <w:r w:rsidRPr="00153023">
        <w:rPr>
          <w:color w:val="000000" w:themeColor="text1"/>
          <w:kern w:val="2"/>
          <w:sz w:val="16"/>
          <w:szCs w:val="16"/>
        </w:rPr>
        <w:t>Безуспешными оказались атаки союзников и в районе реки Черна (она же Црна на юге нынешней Македонии). 8-9 мая им удалось ценой нескольких тысяч жизней лишь ненадолго захватить первую линию болгарских траншей, но вскоре и оттуда они были выбиты. Дольше других захваченные позиции удерживали солдаты Русского экспедиционного корпуса, однако и им, несмотря на мужество и тяжелые потери, пришлось отойти (17045).</w:t>
      </w:r>
    </w:p>
    <w:p w14:paraId="31BC861E" w14:textId="77777777" w:rsidR="00C76B33" w:rsidRPr="00153023" w:rsidRDefault="00C76B3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71F535" w14:textId="77777777" w:rsidR="00C76B33" w:rsidRPr="00153023" w:rsidRDefault="00C76B33" w:rsidP="00153023">
      <w:pPr>
        <w:pStyle w:val="ae"/>
        <w:spacing w:before="0" w:after="0"/>
        <w:jc w:val="both"/>
        <w:rPr>
          <w:color w:val="000000" w:themeColor="text1"/>
          <w:kern w:val="2"/>
          <w:sz w:val="16"/>
          <w:szCs w:val="16"/>
        </w:rPr>
      </w:pPr>
      <w:r w:rsidRPr="00153023">
        <w:rPr>
          <w:color w:val="000000" w:themeColor="text1"/>
          <w:kern w:val="2"/>
          <w:sz w:val="16"/>
          <w:szCs w:val="16"/>
        </w:rPr>
        <w:t>С 25 апреля по 1 мая (8 по 14 мая) 1917 немецкие подводные лодки смогли потопить уже только 65 судов (против 100-150 еженедельно ранее). В числе жертв «неограниченной подводной войны», объявленной Германией, оказался и русский пароход «Гермес», перевозивший уголь, который 11 мая был торпедирован в Баренцевом море (17045).</w:t>
      </w:r>
    </w:p>
    <w:p w14:paraId="36D8B098" w14:textId="77777777" w:rsidR="00C76B33" w:rsidRPr="00153023" w:rsidRDefault="00C76B3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FB95D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BB0B5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3CFD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апреля (9 мая) 1917 завод Д.П.Г. - Гидроавиационная испытательная лаборатория и Опытный завод Д.П.Г. - получил наряд на создание 8 экспериментальных машин четырех типов: одномоторного истребителя под Клерже 135 нр (М-17 и М-17бис), разведчика под ИС 100 нр (М-18 и М-18 бис), истребителя под ИС 200 нр (М-19 и М-19бис), двухмоторного разведчика под ИС 200 нр (2807,88).</w:t>
      </w:r>
    </w:p>
    <w:p w14:paraId="6FDBD5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A89C8F" w14:textId="77777777" w:rsidR="005505D2" w:rsidRPr="00153023" w:rsidRDefault="005505D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26 апреля 1917 г., как докладывал уполномоченный по строительству авиазаводов в Приазовском районе п-к Мезенцев,  на авиамоторное предприятие не поступила ни одна единица оборудования, хотя готовы стены и земляной пол первой и второй очередей корпусов, корпус первой очереди перекрыт, и завершения постройки можно ожидать к июлю месяцу. В мае заказанные во Франции станки были наконец переданы представителю фирмы в Париже. Однако встревоженный политической ситуацией на родине А. Анатра попытался задержать часть ценного оборудования во Франции до стабилизации положения в России. Под предлогом возможной потери станков при доставке морским путем ввиду возросшей активности германских подводных лодок, он предложил организовать в Париже «параллельную мастерскую». Изготовленные в ней детали поступали бы в Симферополь на окончательную сборку. Военные отнеслись к предложению со скептицизмом, заявив, что доставка деталей будет не менее рискованной, чем станков.</w:t>
      </w:r>
    </w:p>
    <w:p w14:paraId="628AFDFA" w14:textId="77777777" w:rsidR="005505D2" w:rsidRPr="00153023" w:rsidRDefault="005505D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итоге представители А. Анатры стали попросту саботировать отправку оборудования. По состоянию на 13 февраля 1918 г. ни один станок на завод не прибыл. 19 единиц оборудования находились на станции в Симферополе, 54 — в Архангельске, а еще около 300 не покинули пределы Франции. Всю вторую половину 1917 и первые месяцы 1918 гг. между администрацией «Анатры» и УВВФ велась бесконечная переписка по поводу различных отсрочек с выполнением контрактов, последняя из них — на 6 месяцев — была предоставлена 10 апреля 1918 г. Но это уже не имело ровно никакого значения — авиамоторный завод в Симферополе скончался, так и не родившись (12252).</w:t>
      </w:r>
    </w:p>
    <w:p w14:paraId="093E4C78" w14:textId="77777777" w:rsidR="005505D2" w:rsidRPr="00153023" w:rsidRDefault="005505D2" w:rsidP="00153023">
      <w:pPr>
        <w:spacing w:after="0" w:line="240" w:lineRule="auto"/>
        <w:jc w:val="both"/>
        <w:rPr>
          <w:rFonts w:ascii="Times New Roman" w:hAnsi="Times New Roman" w:cs="Times New Roman"/>
          <w:color w:val="000000" w:themeColor="text1"/>
          <w:kern w:val="2"/>
          <w:sz w:val="16"/>
          <w:szCs w:val="16"/>
        </w:rPr>
      </w:pPr>
    </w:p>
    <w:p w14:paraId="3608599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79626A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F8E06C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апреля (9 мая) 1917 г. вышло Постановление совещания начальников петроградских артиллерийских заводов о новых формах управления предприятиями</w:t>
      </w:r>
    </w:p>
    <w:p w14:paraId="16A78A5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заседаниях 20 и 26 апреля 1917 г. был подвергнут рассмотрению вопрос о реформе управления артиллерийскими заводами. После всестороннего обсуждения дела совеща</w:t>
      </w:r>
      <w:r w:rsidRPr="00153023">
        <w:rPr>
          <w:rFonts w:ascii="Times New Roman" w:hAnsi="Times New Roman" w:cs="Times New Roman"/>
          <w:color w:val="000000" w:themeColor="text1"/>
          <w:kern w:val="2"/>
          <w:sz w:val="16"/>
          <w:szCs w:val="16"/>
        </w:rPr>
        <w:softHyphen/>
        <w:t>ние пришло к следующим заключениям.</w:t>
      </w:r>
    </w:p>
    <w:p w14:paraId="3473EBD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Ранее чем приступить к подробной разработке проекта заводоуправления необходи</w:t>
      </w:r>
      <w:r w:rsidRPr="00153023">
        <w:rPr>
          <w:rFonts w:ascii="Times New Roman" w:hAnsi="Times New Roman" w:cs="Times New Roman"/>
          <w:color w:val="000000" w:themeColor="text1"/>
          <w:kern w:val="2"/>
          <w:sz w:val="16"/>
          <w:szCs w:val="16"/>
        </w:rPr>
        <w:softHyphen/>
        <w:t>мо твердо и ясно установить те основные принципы, на коих заводоуправление должно быть построено.</w:t>
      </w:r>
    </w:p>
    <w:p w14:paraId="5E2BCA6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Исходной точкой должно служить соображение, что артиллерийский завод есть уч</w:t>
      </w:r>
      <w:r w:rsidRPr="00153023">
        <w:rPr>
          <w:rFonts w:ascii="Times New Roman" w:hAnsi="Times New Roman" w:cs="Times New Roman"/>
          <w:color w:val="000000" w:themeColor="text1"/>
          <w:kern w:val="2"/>
          <w:sz w:val="16"/>
          <w:szCs w:val="16"/>
        </w:rPr>
        <w:softHyphen/>
        <w:t>реждение государственное. Отсюда неизбежно вытекает, что управлять им должна власть, перед государством ответственная и им поставленная.</w:t>
      </w:r>
    </w:p>
    <w:p w14:paraId="5100EB2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Закон предоставил рабочим артиллерийских заводов широкое право организоваться и передал в ведение выборных от рабочих органов ряд вопросов, касающихся быта и личных интересов рабочих (приказ по в. в. от 15 марта 1917 г. № 145-1917)</w:t>
      </w:r>
      <w:r w:rsidRPr="00153023">
        <w:rPr>
          <w:rFonts w:ascii="Times New Roman" w:hAnsi="Times New Roman" w:cs="Times New Roman"/>
          <w:color w:val="000000" w:themeColor="text1"/>
          <w:kern w:val="2"/>
          <w:sz w:val="16"/>
          <w:szCs w:val="16"/>
          <w:vertAlign w:val="superscript"/>
        </w:rPr>
        <w:t>248</w:t>
      </w:r>
      <w:r w:rsidRPr="00153023">
        <w:rPr>
          <w:rFonts w:ascii="Times New Roman" w:hAnsi="Times New Roman" w:cs="Times New Roman"/>
          <w:color w:val="000000" w:themeColor="text1"/>
          <w:kern w:val="2"/>
          <w:sz w:val="16"/>
          <w:szCs w:val="16"/>
        </w:rPr>
        <w:t>.</w:t>
      </w:r>
    </w:p>
    <w:p w14:paraId="2B4AC65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Независимо от этого, совещание признает необходимым привлечь организованных рабочих к известному участию в технической и хозяйственной деятельности завода. Уча</w:t>
      </w:r>
      <w:r w:rsidRPr="00153023">
        <w:rPr>
          <w:rFonts w:ascii="Times New Roman" w:hAnsi="Times New Roman" w:cs="Times New Roman"/>
          <w:color w:val="000000" w:themeColor="text1"/>
          <w:kern w:val="2"/>
          <w:sz w:val="16"/>
          <w:szCs w:val="16"/>
        </w:rPr>
        <w:softHyphen/>
        <w:t>стие это должно быть осуществлено в форме организованного и лояльного контроля над работой завода в указанных отраслях. Контроль этот отнюдь не должен носить характера вмешательства в распоряжения администрации и должен проявляться в условленных формах.</w:t>
      </w:r>
    </w:p>
    <w:p w14:paraId="6EA7926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Исходя из указанных положений, совещание наметило в кратких чертах следующую схему заводоуправления.</w:t>
      </w:r>
    </w:p>
    <w:p w14:paraId="2DA960D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 главе завода должно стоять одно лицо — начальник завода. Управление заводом через какой-либо коллегиальный орган недопустимо. Такой орган безличен, не обладает единой волей и достаточной подвижностью в работе, а также не является в необходимой мере ответственным.</w:t>
      </w:r>
    </w:p>
    <w:p w14:paraId="55F54B6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Технической частью завода руководит помощник начальника завода. Для решения крупных и ответственных вопросов по технической части при помощнике учреждается техническое совещание. Членами совещания являются техники, заведующие отдельны</w:t>
      </w:r>
      <w:r w:rsidRPr="00153023">
        <w:rPr>
          <w:rFonts w:ascii="Times New Roman" w:hAnsi="Times New Roman" w:cs="Times New Roman"/>
          <w:color w:val="000000" w:themeColor="text1"/>
          <w:kern w:val="2"/>
          <w:sz w:val="16"/>
          <w:szCs w:val="16"/>
        </w:rPr>
        <w:softHyphen/>
        <w:t>ми производствами (мастерскими), механик, химик, архитектор, один представитель от мастеров и два — от рабочих завода. Совещание собирается по мере надобности и в том составе лиц технической администрации, как это требуется по свойству разбираемого вопроса. Представители мастеров и рабочих имеют право участвовать во всех заседаниях совещания. В случае надобности в совещание могут быть приглашаемы распоряжением помощника начальника завода и другие чины завода, равно и представители рабочих от различных цехов.</w:t>
      </w:r>
    </w:p>
    <w:p w14:paraId="3E5AC82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Круг деятельности помощника начальника завода будет точно определен при деталь</w:t>
      </w:r>
      <w:r w:rsidRPr="00153023">
        <w:rPr>
          <w:rFonts w:ascii="Times New Roman" w:hAnsi="Times New Roman" w:cs="Times New Roman"/>
          <w:color w:val="000000" w:themeColor="text1"/>
          <w:kern w:val="2"/>
          <w:sz w:val="16"/>
          <w:szCs w:val="16"/>
        </w:rPr>
        <w:softHyphen/>
        <w:t>ной разработке проекта заводоуправления. Пока совещание намечает помощнику началь</w:t>
      </w:r>
      <w:r w:rsidRPr="00153023">
        <w:rPr>
          <w:rFonts w:ascii="Times New Roman" w:hAnsi="Times New Roman" w:cs="Times New Roman"/>
          <w:color w:val="000000" w:themeColor="text1"/>
          <w:kern w:val="2"/>
          <w:sz w:val="16"/>
          <w:szCs w:val="16"/>
        </w:rPr>
        <w:softHyphen/>
        <w:t>ника завода обязанности в том виде, как они изложены в кн. XIII Св. В. П., п. 20. Перечень вопросов, подлежащих обсуждению в техническом совещании, впоследствии также будет разработан подробно. Сюда следует отнести: установку новых производств и оборудова</w:t>
      </w:r>
      <w:r w:rsidRPr="00153023">
        <w:rPr>
          <w:rFonts w:ascii="Times New Roman" w:hAnsi="Times New Roman" w:cs="Times New Roman"/>
          <w:color w:val="000000" w:themeColor="text1"/>
          <w:kern w:val="2"/>
          <w:sz w:val="16"/>
          <w:szCs w:val="16"/>
        </w:rPr>
        <w:softHyphen/>
        <w:t>нии, крупные изменения в существующих установках и производствах, установление вы</w:t>
      </w:r>
      <w:r w:rsidRPr="00153023">
        <w:rPr>
          <w:rFonts w:ascii="Times New Roman" w:hAnsi="Times New Roman" w:cs="Times New Roman"/>
          <w:color w:val="000000" w:themeColor="text1"/>
          <w:kern w:val="2"/>
          <w:sz w:val="16"/>
          <w:szCs w:val="16"/>
        </w:rPr>
        <w:softHyphen/>
        <w:t>хода изделий, технические изобретения и усовершенствования по заводу и т. д.</w:t>
      </w:r>
    </w:p>
    <w:p w14:paraId="3BBE0F5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Постановления технического совещания не являются обязательными для начальника завода и имеют лишь характер компетентных суждений по вопросом заводской техники.</w:t>
      </w:r>
    </w:p>
    <w:p w14:paraId="055F176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Хозяйственную часть завода ведет хозяйственный комитет. Он состоит из председа</w:t>
      </w:r>
      <w:r w:rsidRPr="00153023">
        <w:rPr>
          <w:rFonts w:ascii="Times New Roman" w:hAnsi="Times New Roman" w:cs="Times New Roman"/>
          <w:color w:val="000000" w:themeColor="text1"/>
          <w:kern w:val="2"/>
          <w:sz w:val="16"/>
          <w:szCs w:val="16"/>
        </w:rPr>
        <w:softHyphen/>
        <w:t>теля и членов. В число последних входят два представителя от рабочих с правом совеща</w:t>
      </w:r>
      <w:r w:rsidRPr="00153023">
        <w:rPr>
          <w:rFonts w:ascii="Times New Roman" w:hAnsi="Times New Roman" w:cs="Times New Roman"/>
          <w:color w:val="000000" w:themeColor="text1"/>
          <w:kern w:val="2"/>
          <w:sz w:val="16"/>
          <w:szCs w:val="16"/>
        </w:rPr>
        <w:softHyphen/>
        <w:t>тельного голоса. Круг деятельности хозяйственного комитета в общих чертах определя</w:t>
      </w:r>
      <w:r w:rsidRPr="00153023">
        <w:rPr>
          <w:rFonts w:ascii="Times New Roman" w:hAnsi="Times New Roman" w:cs="Times New Roman"/>
          <w:color w:val="000000" w:themeColor="text1"/>
          <w:kern w:val="2"/>
          <w:sz w:val="16"/>
          <w:szCs w:val="16"/>
        </w:rPr>
        <w:softHyphen/>
        <w:t>ется примерно так, как очерчен в п. 51 кн. XIII Св. В. П.</w:t>
      </w:r>
    </w:p>
    <w:p w14:paraId="2C12B1D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Представители рабочих и мастеров, входящие в состав технического совещания и хозяйственного комитета, по всем вопросам, их интересующим, имеют право информа</w:t>
      </w:r>
      <w:r w:rsidRPr="00153023">
        <w:rPr>
          <w:rFonts w:ascii="Times New Roman" w:hAnsi="Times New Roman" w:cs="Times New Roman"/>
          <w:color w:val="000000" w:themeColor="text1"/>
          <w:kern w:val="2"/>
          <w:sz w:val="16"/>
          <w:szCs w:val="16"/>
        </w:rPr>
        <w:softHyphen/>
        <w:t>ции через начальника завода и других чинов. Однако секретная переписка по заводу, относящаяся до вопросов обороны государства, может быть даваема для прочтения как чинам, так и представителям рабочих лишь в тех случаях, когда это будет признано нуж</w:t>
      </w:r>
      <w:r w:rsidRPr="00153023">
        <w:rPr>
          <w:rFonts w:ascii="Times New Roman" w:hAnsi="Times New Roman" w:cs="Times New Roman"/>
          <w:color w:val="000000" w:themeColor="text1"/>
          <w:kern w:val="2"/>
          <w:sz w:val="16"/>
          <w:szCs w:val="16"/>
        </w:rPr>
        <w:softHyphen/>
        <w:t>ным начальником завода. Эта переписка содержит важные и секретные сведения, кото</w:t>
      </w:r>
      <w:r w:rsidRPr="00153023">
        <w:rPr>
          <w:rFonts w:ascii="Times New Roman" w:hAnsi="Times New Roman" w:cs="Times New Roman"/>
          <w:color w:val="000000" w:themeColor="text1"/>
          <w:kern w:val="2"/>
          <w:sz w:val="16"/>
          <w:szCs w:val="16"/>
        </w:rPr>
        <w:softHyphen/>
        <w:t>рые по оплошности кого-либо из осведомленных лиц могут попасть в руки врага.</w:t>
      </w:r>
    </w:p>
    <w:p w14:paraId="643DB85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Отдельными производствами заведуют техники соответствующей специальности, лабораторией — химик и механической частью — механик. Если по характеру и объему работ потребуется, то этим лицам назначаются помощники. Все перечисленные лица несут обязанности применительно к пп. 31 и 36 кн. XIII Св. В. П. В отношении прочих чинов хозяйственной части и канцелярии завода существующее положение, с некоторы</w:t>
      </w:r>
      <w:r w:rsidRPr="00153023">
        <w:rPr>
          <w:rFonts w:ascii="Times New Roman" w:hAnsi="Times New Roman" w:cs="Times New Roman"/>
          <w:color w:val="000000" w:themeColor="text1"/>
          <w:kern w:val="2"/>
          <w:sz w:val="16"/>
          <w:szCs w:val="16"/>
        </w:rPr>
        <w:softHyphen/>
        <w:t>ми несущественными изменениями, может быть сохранено.</w:t>
      </w:r>
    </w:p>
    <w:p w14:paraId="2ED5814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Порядок определения лиц на штатные должности завода будет разработан комисси</w:t>
      </w:r>
      <w:r w:rsidRPr="00153023">
        <w:rPr>
          <w:rFonts w:ascii="Times New Roman" w:hAnsi="Times New Roman" w:cs="Times New Roman"/>
          <w:color w:val="000000" w:themeColor="text1"/>
          <w:kern w:val="2"/>
          <w:sz w:val="16"/>
          <w:szCs w:val="16"/>
        </w:rPr>
        <w:softHyphen/>
        <w:t>ей военных реформ. Совещание считает совершенно необходимым высказать, что заме</w:t>
      </w:r>
      <w:r w:rsidRPr="00153023">
        <w:rPr>
          <w:rFonts w:ascii="Times New Roman" w:hAnsi="Times New Roman" w:cs="Times New Roman"/>
          <w:color w:val="000000" w:themeColor="text1"/>
          <w:kern w:val="2"/>
          <w:sz w:val="16"/>
          <w:szCs w:val="16"/>
        </w:rPr>
        <w:softHyphen/>
        <w:t>щение этих должностей должно производиться путем назначения, но не выборов от той или иной заводской коллегии.</w:t>
      </w:r>
    </w:p>
    <w:p w14:paraId="4FCE3A7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Рабочие не должны привлекаться к обсуждению вопроса о приеме в завод лиц заводс</w:t>
      </w:r>
      <w:r w:rsidRPr="00153023">
        <w:rPr>
          <w:rFonts w:ascii="Times New Roman" w:hAnsi="Times New Roman" w:cs="Times New Roman"/>
          <w:color w:val="000000" w:themeColor="text1"/>
          <w:kern w:val="2"/>
          <w:sz w:val="16"/>
          <w:szCs w:val="16"/>
        </w:rPr>
        <w:softHyphen/>
        <w:t>кой администрации. Служебные и технические познания и опытность этих лиц могут оцениваться только людьми, которые сами прошли соответствующий служебный стаж и обладают необходимым научным цензом. При иных условиях правильная оценка служеб</w:t>
      </w:r>
      <w:r w:rsidRPr="00153023">
        <w:rPr>
          <w:rFonts w:ascii="Times New Roman" w:hAnsi="Times New Roman" w:cs="Times New Roman"/>
          <w:color w:val="000000" w:themeColor="text1"/>
          <w:kern w:val="2"/>
          <w:sz w:val="16"/>
          <w:szCs w:val="16"/>
        </w:rPr>
        <w:softHyphen/>
        <w:t>ной пригодности названных лиц невозможна. Если принятое в состав заводской админи</w:t>
      </w:r>
      <w:r w:rsidRPr="00153023">
        <w:rPr>
          <w:rFonts w:ascii="Times New Roman" w:hAnsi="Times New Roman" w:cs="Times New Roman"/>
          <w:color w:val="000000" w:themeColor="text1"/>
          <w:kern w:val="2"/>
          <w:sz w:val="16"/>
          <w:szCs w:val="16"/>
        </w:rPr>
        <w:softHyphen/>
        <w:t>страции лицо не обнаружит на службе должного такта и умения установить добрые отно</w:t>
      </w:r>
      <w:r w:rsidRPr="00153023">
        <w:rPr>
          <w:rFonts w:ascii="Times New Roman" w:hAnsi="Times New Roman" w:cs="Times New Roman"/>
          <w:color w:val="000000" w:themeColor="text1"/>
          <w:kern w:val="2"/>
          <w:sz w:val="16"/>
          <w:szCs w:val="16"/>
        </w:rPr>
        <w:softHyphen/>
        <w:t>шения с рабочими, то здесь на страже интересов рабочих стоит примирительная камера.</w:t>
      </w:r>
    </w:p>
    <w:p w14:paraId="35A4E83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Выбор и прием в завод мастеров производится администрацией завода. Заводской совет может опротестовать прием мастера лишь с точки зрения его отрицательных нрав</w:t>
      </w:r>
      <w:r w:rsidRPr="00153023">
        <w:rPr>
          <w:rFonts w:ascii="Times New Roman" w:hAnsi="Times New Roman" w:cs="Times New Roman"/>
          <w:color w:val="000000" w:themeColor="text1"/>
          <w:kern w:val="2"/>
          <w:sz w:val="16"/>
          <w:szCs w:val="16"/>
        </w:rPr>
        <w:softHyphen/>
        <w:t>ственных качеств. В случае несогласия администрации с решением совета вопрос пере</w:t>
      </w:r>
      <w:r w:rsidRPr="00153023">
        <w:rPr>
          <w:rFonts w:ascii="Times New Roman" w:hAnsi="Times New Roman" w:cs="Times New Roman"/>
          <w:color w:val="000000" w:themeColor="text1"/>
          <w:kern w:val="2"/>
          <w:sz w:val="16"/>
          <w:szCs w:val="16"/>
        </w:rPr>
        <w:softHyphen/>
        <w:t>ходит в примирительную камеру. Оценка же мастера в отношении его познаний и слу</w:t>
      </w:r>
      <w:r w:rsidRPr="00153023">
        <w:rPr>
          <w:rFonts w:ascii="Times New Roman" w:hAnsi="Times New Roman" w:cs="Times New Roman"/>
          <w:color w:val="000000" w:themeColor="text1"/>
          <w:kern w:val="2"/>
          <w:sz w:val="16"/>
          <w:szCs w:val="16"/>
        </w:rPr>
        <w:softHyphen/>
        <w:t>жебной пригодности остается всецело за администрацией, как ответственной за успех работ завода.</w:t>
      </w:r>
    </w:p>
    <w:p w14:paraId="126DD77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Прием рабочих производится администрацией по соглашению с заводским советом. Заводской совет принимает участие в оценке нанимаемых рабочих как в нравственном отношении, так и в отношении их мастерства. В случае несогласия администрации с советом в нравственной оценке рабочего вопрос решается в примирительной камере. При несогласии в оценке мастерства - решающий голос принадлежит администрации. На тех же основаниях производится и расчет рабочих из завода.</w:t>
      </w:r>
    </w:p>
    <w:p w14:paraId="1AF05E6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Наложение взысканий на рабочих за проступки лежит на заводском совете.</w:t>
      </w:r>
    </w:p>
    <w:p w14:paraId="1263662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Намеченные основы заводоуправления отвечают тем принципам, которые были выс</w:t>
      </w:r>
      <w:r w:rsidRPr="00153023">
        <w:rPr>
          <w:rFonts w:ascii="Times New Roman" w:hAnsi="Times New Roman" w:cs="Times New Roman"/>
          <w:color w:val="000000" w:themeColor="text1"/>
          <w:kern w:val="2"/>
          <w:sz w:val="16"/>
          <w:szCs w:val="16"/>
        </w:rPr>
        <w:softHyphen/>
        <w:t>тавлены конференцией рабочих петроградских артиллерийских заводов в заседании ко</w:t>
      </w:r>
      <w:r w:rsidRPr="00153023">
        <w:rPr>
          <w:rFonts w:ascii="Times New Roman" w:hAnsi="Times New Roman" w:cs="Times New Roman"/>
          <w:color w:val="000000" w:themeColor="text1"/>
          <w:kern w:val="2"/>
          <w:sz w:val="16"/>
          <w:szCs w:val="16"/>
        </w:rPr>
        <w:softHyphen/>
        <w:t>миссии профессора Зернова ...марта с. г.</w:t>
      </w:r>
    </w:p>
    <w:p w14:paraId="0A527E8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Совещание признает, что существующая ныне система заводского хозяйства должна быть признана вполне устарелой и весьма убыточной для казны.</w:t>
      </w:r>
    </w:p>
    <w:p w14:paraId="19CC8F6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Заводское хозяйство должно быть перестроено на началах широкой автономии, с од</w:t>
      </w:r>
      <w:r w:rsidRPr="00153023">
        <w:rPr>
          <w:rFonts w:ascii="Times New Roman" w:hAnsi="Times New Roman" w:cs="Times New Roman"/>
          <w:color w:val="000000" w:themeColor="text1"/>
          <w:kern w:val="2"/>
          <w:sz w:val="16"/>
          <w:szCs w:val="16"/>
        </w:rPr>
        <w:softHyphen/>
        <w:t>ной стороны, и ответственности за экономичность работы завода — с другой.</w:t>
      </w:r>
    </w:p>
    <w:p w14:paraId="57A7440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Генерал-майор Михайлов. Подлинный подписан начальниками всех петроградских артиллерийских заводов.</w:t>
      </w:r>
    </w:p>
    <w:p w14:paraId="46E8BA6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РГВИА. Ф. 366. Оп. 2. Д. 50. Л. 100-104. Завер. Копия (10707,667).</w:t>
      </w:r>
    </w:p>
    <w:p w14:paraId="694495D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34C2A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E1B61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762CC7"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апреля (9 мая) 1917 Временное правительство России объявило о полной ликвидации цензуры за печатью (4962).</w:t>
      </w:r>
    </w:p>
    <w:p w14:paraId="0FA0AA6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B52E25" w14:textId="77777777" w:rsidR="008D16F6" w:rsidRPr="00153023" w:rsidRDefault="008D16F6" w:rsidP="00153023">
      <w:pPr>
        <w:pStyle w:val="ae"/>
        <w:spacing w:before="0" w:after="0"/>
        <w:jc w:val="both"/>
        <w:rPr>
          <w:color w:val="000000" w:themeColor="text1"/>
          <w:kern w:val="2"/>
          <w:sz w:val="16"/>
          <w:szCs w:val="16"/>
        </w:rPr>
      </w:pPr>
      <w:r w:rsidRPr="00153023">
        <w:rPr>
          <w:color w:val="000000" w:themeColor="text1"/>
          <w:kern w:val="2"/>
          <w:sz w:val="16"/>
          <w:szCs w:val="16"/>
        </w:rPr>
        <w:t>26 апреля (9 мая) 1917 Временное правительство России объявило о полной ликвидации цензуры печати, хотя на самом деле это была лишь констатация факта, свершившегося уже в первые дни революции (17045).</w:t>
      </w:r>
    </w:p>
    <w:p w14:paraId="3EB8124A" w14:textId="77777777" w:rsidR="008D16F6" w:rsidRPr="00153023" w:rsidRDefault="008D16F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A27A59" w14:textId="77777777" w:rsidR="003F2A09"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123C7D87" w14:textId="77777777" w:rsidR="003F2A09" w:rsidRPr="00153023" w:rsidRDefault="003F2A0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A86BAD" w14:textId="77777777" w:rsidR="003F2A09" w:rsidRPr="00153023" w:rsidRDefault="003F2A09"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 xml:space="preserve">26 апреля </w:t>
      </w:r>
      <w:r w:rsidR="00C76B33" w:rsidRPr="00153023">
        <w:rPr>
          <w:rStyle w:val="af0"/>
          <w:rFonts w:ascii="Times New Roman" w:hAnsi="Times New Roman" w:cs="Times New Roman"/>
          <w:i w:val="0"/>
          <w:color w:val="000000" w:themeColor="text1"/>
          <w:kern w:val="2"/>
          <w:sz w:val="16"/>
          <w:szCs w:val="16"/>
        </w:rPr>
        <w:t xml:space="preserve">(9 мая) </w:t>
      </w:r>
      <w:r w:rsidRPr="00153023">
        <w:rPr>
          <w:rStyle w:val="af0"/>
          <w:rFonts w:ascii="Times New Roman" w:hAnsi="Times New Roman" w:cs="Times New Roman"/>
          <w:i w:val="0"/>
          <w:color w:val="000000" w:themeColor="text1"/>
          <w:kern w:val="2"/>
          <w:sz w:val="16"/>
          <w:szCs w:val="16"/>
        </w:rPr>
        <w:t xml:space="preserve">1917 г. </w:t>
      </w:r>
      <w:r w:rsidRPr="00153023">
        <w:rPr>
          <w:rFonts w:ascii="Times New Roman" w:hAnsi="Times New Roman" w:cs="Times New Roman"/>
          <w:color w:val="000000" w:themeColor="text1"/>
          <w:kern w:val="2"/>
          <w:sz w:val="16"/>
          <w:szCs w:val="16"/>
        </w:rPr>
        <w:t>Телеграмма ген. Э. К. Гермониуса ген. А. А. Михельсону о заявленном им протесте английскому правительству по поводу срыва поставок в Россию станков.</w:t>
      </w:r>
    </w:p>
    <w:p w14:paraId="19379834" w14:textId="77777777" w:rsidR="003F2A09" w:rsidRPr="00153023" w:rsidRDefault="003F2A0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484-485</w:t>
      </w:r>
    </w:p>
    <w:p w14:paraId="04D6B9E4" w14:textId="77777777" w:rsidR="003F2A09" w:rsidRPr="00153023" w:rsidRDefault="003F2A0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1525, оп. 1, д. 607, л. 249. Заверенная копия.</w:t>
      </w:r>
    </w:p>
    <w:p w14:paraId="3CA61FBE" w14:textId="77777777" w:rsidR="003F2A09" w:rsidRPr="00153023" w:rsidRDefault="003F2A09" w:rsidP="00153023">
      <w:pPr>
        <w:pStyle w:val="rtejustify"/>
        <w:spacing w:before="0" w:after="0"/>
        <w:rPr>
          <w:color w:val="000000" w:themeColor="text1"/>
          <w:kern w:val="2"/>
          <w:sz w:val="16"/>
          <w:szCs w:val="16"/>
        </w:rPr>
      </w:pPr>
      <w:r w:rsidRPr="00153023">
        <w:rPr>
          <w:color w:val="000000" w:themeColor="text1"/>
          <w:kern w:val="2"/>
          <w:sz w:val="16"/>
          <w:szCs w:val="16"/>
        </w:rPr>
        <w:t>Ген. Михельсону. 68987. Заявляю формально протест, основываясь на том, что русские заводы, работающие на оборону, еще более нуждаются в станках, нежели другие союзники, и поэтому нельзя отнимать станки, установка которых в ближайший срок уже учитывалась русским правительством. Положение со станками затруднено тем, что в постановлениях Петроградской конференции ничего о станках не сказано, между тем для заказов уже помещенных надо тоннажа до 28 тыс. т, да около 20 тыс. г необходимо для заказов, уже полученных из Петрограда, но еще не принятых АНГІРА. В январском третьем выпуске материалов к программ, снабжений указано лишь тысяча тонн на станки для ГАУ, для других ж. управлений ничего не указано, между тем для одного лишь ГАУ уже помещено заказов свыше 12 тыс. т. Кроме того, АНПРА указывает, что станки, изготовленные в Англии срочным порядком Путиловскому заводу для изготовления 6 и 8 дм. орудий, остались Россией неиспользованными. В заключение сообщаю о необходимости легализировать мое положение при сформировании нового комитета в России, так как иначе</w:t>
      </w:r>
    </w:p>
    <w:p w14:paraId="4C1C938A" w14:textId="77777777" w:rsidR="003F2A09" w:rsidRPr="00153023" w:rsidRDefault="003F2A09" w:rsidP="00153023">
      <w:pPr>
        <w:pStyle w:val="rtejustify"/>
        <w:spacing w:before="0" w:after="0"/>
        <w:rPr>
          <w:color w:val="000000" w:themeColor="text1"/>
          <w:kern w:val="2"/>
          <w:sz w:val="16"/>
          <w:szCs w:val="16"/>
        </w:rPr>
      </w:pPr>
      <w:r w:rsidRPr="00153023">
        <w:rPr>
          <w:color w:val="000000" w:themeColor="text1"/>
          <w:kern w:val="2"/>
          <w:sz w:val="16"/>
          <w:szCs w:val="16"/>
        </w:rPr>
        <w:t>АНПРА, ссылаясь на возможность непосредственных сношений АНПРА с британскими членами комиссии заграничного снабжения, будет игнорировать мои сообщения. 10141.</w:t>
      </w:r>
    </w:p>
    <w:p w14:paraId="7F54F4F6" w14:textId="77777777" w:rsidR="003F2A09" w:rsidRPr="00153023" w:rsidRDefault="003F2A09"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Гермониус (15164).</w:t>
      </w:r>
    </w:p>
    <w:p w14:paraId="79468DC8" w14:textId="77777777" w:rsidR="003F2A09" w:rsidRPr="00153023" w:rsidRDefault="003F2A09"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22BA1AC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8A23E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449827" w14:textId="77777777" w:rsidR="00C76B33" w:rsidRPr="00153023" w:rsidRDefault="00C76B33" w:rsidP="00153023">
      <w:pPr>
        <w:pStyle w:val="ae"/>
        <w:spacing w:before="0" w:after="0"/>
        <w:jc w:val="both"/>
        <w:rPr>
          <w:color w:val="000000" w:themeColor="text1"/>
          <w:kern w:val="2"/>
          <w:sz w:val="16"/>
          <w:szCs w:val="16"/>
        </w:rPr>
      </w:pPr>
      <w:r w:rsidRPr="00153023">
        <w:rPr>
          <w:color w:val="000000" w:themeColor="text1"/>
          <w:kern w:val="2"/>
          <w:sz w:val="16"/>
          <w:szCs w:val="16"/>
        </w:rPr>
        <w:t>26 апреля (9 мая) 1917 по настоянию французского правительства военное командование остановило наступательную операцию в районе города Суассон, в департаменте Эна, вошедшую в историю как «Наступление Нивеля», а также «Мясорубка Нивеля». Ее план был разработан французским главнокомандующим Робером Нивелем, который пообещал решительно прорвать германскую оборону, но в итоге все закончилось полным провалом и гигантскими потерями.</w:t>
      </w:r>
    </w:p>
    <w:p w14:paraId="598E0056" w14:textId="77777777" w:rsidR="00C76B33" w:rsidRPr="00153023" w:rsidRDefault="00C76B33" w:rsidP="00153023">
      <w:pPr>
        <w:pStyle w:val="ae"/>
        <w:spacing w:before="0" w:after="0"/>
        <w:jc w:val="both"/>
        <w:rPr>
          <w:color w:val="000000" w:themeColor="text1"/>
          <w:kern w:val="2"/>
          <w:sz w:val="16"/>
          <w:szCs w:val="16"/>
        </w:rPr>
      </w:pPr>
      <w:r w:rsidRPr="00153023">
        <w:rPr>
          <w:color w:val="000000" w:themeColor="text1"/>
          <w:kern w:val="2"/>
          <w:sz w:val="16"/>
          <w:szCs w:val="16"/>
        </w:rPr>
        <w:t>Активные бои продолжались до середины мая только на западном участке фронта, под Белькуром (в 10 км юго-западнее Арраса на севере Франции), где действовали британские части. Они должны были наступать одновременно с французской армией, но также не смогли добиться успеха.</w:t>
      </w:r>
    </w:p>
    <w:p w14:paraId="37AFB9DC" w14:textId="77777777" w:rsidR="00C76B33" w:rsidRPr="00153023" w:rsidRDefault="00C76B33" w:rsidP="00153023">
      <w:pPr>
        <w:pStyle w:val="ae"/>
        <w:spacing w:before="0" w:after="0"/>
        <w:jc w:val="both"/>
        <w:rPr>
          <w:color w:val="000000" w:themeColor="text1"/>
          <w:kern w:val="2"/>
          <w:sz w:val="16"/>
          <w:szCs w:val="16"/>
        </w:rPr>
      </w:pPr>
      <w:r w:rsidRPr="00153023">
        <w:rPr>
          <w:color w:val="000000" w:themeColor="text1"/>
          <w:kern w:val="2"/>
          <w:sz w:val="16"/>
          <w:szCs w:val="16"/>
        </w:rPr>
        <w:t>За почти месяц ожесточенных боев под Аррасом и Суассоном французы потеряли убитыми и ранеными 180 000 человек, британцы — 160 000 человек. В числе погибших были и 5183 солдат и офицеров Русского экспедиционного корпуса (более четверти личного состава), отправленного на Западный фронт в помощь союзникам в 1916 году. Потери германской армии составили 163 000 человек, в том числе 29 000 пленными.</w:t>
      </w:r>
    </w:p>
    <w:p w14:paraId="6B7A05DC" w14:textId="77777777" w:rsidR="00C76B33" w:rsidRPr="00153023" w:rsidRDefault="00C76B33" w:rsidP="00153023">
      <w:pPr>
        <w:pStyle w:val="ae"/>
        <w:spacing w:before="0" w:after="0"/>
        <w:jc w:val="both"/>
        <w:rPr>
          <w:color w:val="000000" w:themeColor="text1"/>
          <w:kern w:val="2"/>
          <w:sz w:val="16"/>
          <w:szCs w:val="16"/>
        </w:rPr>
      </w:pPr>
      <w:r w:rsidRPr="00153023">
        <w:rPr>
          <w:color w:val="000000" w:themeColor="text1"/>
          <w:kern w:val="2"/>
          <w:sz w:val="16"/>
          <w:szCs w:val="16"/>
        </w:rPr>
        <w:t>Под впечатлением от бессмысленных кровавых атак и событий в России во французской армии начали нарастать протестные настроения. Солдаты отказывались повиноваться офицерам, покидали окопы, захватывали грузовики и поезда, чтобы уехать домой или в Париж. Позже, уже в 1932 году, когда был снят запрет на «упаднические выступления», газета «L’Humanite» опубликовала воспоминания одного из очевидцев солдатского бунта во время «Наступления Нивеля»: «Атаки 9 мая 1917 года превратились в ужаснейшую бойню. В 59-м полку солдаты стреляли в своих офицеров. Полк, от которого уцелели только жалкие остатки, теперь на отдыхе в подвалах Арраса. Восстание ширится. Солдаты заявляют офицерам: «Мы не пойдем в атаку. Долой войну!» 59-й и 88-й полки заняли окопы в Рокленкуре. После непродолжительной артиллерийской подготовки, которая не уничтожила проволочных заграждений, отдается приказ идти в атаку. Никто не двигается. В окопах передают из уст в уста лозунг: «59-й полк не пойдет в атаку! 88-й полк не пойдет в атаку!» Лейтенант моей роты угрожает револьвером молодым рекрутам призыва 1917 года. Тогда один старый солдат приставляет свой штык к груди офицера. Несколько напуганных рекрутов вышли из окопов. Почти все они были убиты наповал. Штурм не состоялся. Через некоторое время 88-й полк был расформирован» (17045).</w:t>
      </w:r>
    </w:p>
    <w:p w14:paraId="433FBA10" w14:textId="77777777" w:rsidR="00C76B33" w:rsidRPr="00153023" w:rsidRDefault="00C76B3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D1DC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апреля (9 мая) 1917 была основана фирма Боинг (1137,365).</w:t>
      </w:r>
    </w:p>
    <w:p w14:paraId="5402B2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8F046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7A8A8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60A1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апреля (10 мая) 1917 Ф.Мельцеру было заказано 60 лл - морской истребитель Е.Р.Энгельса. Работой руководил А.Ю.Виллиш, так как Е.Р.Энгельс разбился на этой машине 5 декабря 1916 (92,233). Весь заказ был на 200 машин, но в случае неудачи с машинами Энгельса предполагалось строительство 140 М-5 или М-9 Д.П.Г. (2843,64). Это стало результатом созданной в феврале 1917 специальной комиссии, которой было поручено разобраться в целесообразности дальнейшей постройки лл ш-к Энгельса. Решили, что постройка самолета со скоростью полета 170 км/час - желательна (99,100).</w:t>
      </w:r>
    </w:p>
    <w:p w14:paraId="0231F3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58F6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апреля (10 мая) 1917 г. фирме Мельцера был дан условный контракт на 200 самолетов, включая 60 гидроаэропланов Энгельса, был дан фирме Он гласил, что первым делом обязанностью фирмы ста- новилось изготовление и испытание двух опытных истребителей со 135-сильными дви- гателями "Клерже" и еще двух — со 110-сильными "Ронами". По достижении успеха на этой стадии Морское ведомство могло инициировать сборку еще 56 аппаратов любой из двух названных моделей или же 56 машин любой другой конструкции. Как экспе- риментальные, так и серийные аэропланы стоили 13.000 руб. за каждый (без мотора) при следующем графике готовности: 2 истребителя к 15 июня, 2 — к 15 июля, серия — в период с 1 августа по 1 ноября. Требования сдаточных испытаний предполагали достижение скорости в 160 км/ч у поверхности воды, причем премия в 500 руб. вы- плачивалась бы за каждые 10 км/ч сверх этого показателя, а скороподъемность состав- ляла бы 1000 м за 5,5 минуты и 2000 м за 13 минут при полезной нагрузке 250 кг. Каждая машина имела бы 126-литровый топливный и 20-литровый масляный баки, ус- тановку для пулемета, компас, альтиметр и часы. Что до прочих 140 самолетов из этого условного заказа, то ими могли стать 70 М-5 с двигателями "Рон" 110 л. с. или "Гном-Моносупап" 100--110 л. с. и 70 М-9 с моторами "Сальмсон" или "Санбим" по 150 л. с. каждый. Цены на эти аппараты равнялись 11.000 и 18.000 руб. соответственно и включали лицензионную стоимость (10%), выплачиваемую компании С. С. Щетинина (2843).</w:t>
      </w:r>
    </w:p>
    <w:p w14:paraId="5CF6B3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5E60A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апреля (10 мая) 1917 года завод Мельцера получил заказ на поставку 60 машин Энгелься улучшенного образца. Но испытания опытного экземпляра поздней осенью не были доведены до конца (11283).</w:t>
      </w:r>
    </w:p>
    <w:p w14:paraId="62AEB1D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E8A6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27 апреля </w:t>
      </w:r>
      <w:r w:rsidR="003F2A09" w:rsidRPr="00153023">
        <w:rPr>
          <w:rFonts w:ascii="Times New Roman" w:hAnsi="Times New Roman" w:cs="Times New Roman"/>
          <w:color w:val="000000" w:themeColor="text1"/>
          <w:kern w:val="2"/>
          <w:sz w:val="16"/>
          <w:szCs w:val="16"/>
        </w:rPr>
        <w:t xml:space="preserve">(10  мая) </w:t>
      </w:r>
      <w:r w:rsidRPr="00153023">
        <w:rPr>
          <w:rFonts w:ascii="Times New Roman" w:hAnsi="Times New Roman" w:cs="Times New Roman"/>
          <w:color w:val="000000" w:themeColor="text1"/>
          <w:kern w:val="2"/>
          <w:sz w:val="16"/>
          <w:szCs w:val="16"/>
        </w:rPr>
        <w:t>1917 г. Заводу Мель цера заказали 60 самолетов Эн</w:t>
      </w:r>
      <w:r w:rsidRPr="00153023">
        <w:rPr>
          <w:rFonts w:ascii="Times New Roman" w:hAnsi="Times New Roman" w:cs="Times New Roman"/>
          <w:color w:val="000000" w:themeColor="text1"/>
          <w:kern w:val="2"/>
          <w:sz w:val="16"/>
          <w:szCs w:val="16"/>
        </w:rPr>
        <w:softHyphen/>
        <w:t>гельса. Руководить работой пригла</w:t>
      </w:r>
      <w:r w:rsidRPr="00153023">
        <w:rPr>
          <w:rFonts w:ascii="Times New Roman" w:hAnsi="Times New Roman" w:cs="Times New Roman"/>
          <w:color w:val="000000" w:themeColor="text1"/>
          <w:kern w:val="2"/>
          <w:sz w:val="16"/>
          <w:szCs w:val="16"/>
        </w:rPr>
        <w:softHyphen/>
        <w:t>сили А.Ю. Виллиша. Установили бо</w:t>
      </w:r>
      <w:r w:rsidRPr="00153023">
        <w:rPr>
          <w:rFonts w:ascii="Times New Roman" w:hAnsi="Times New Roman" w:cs="Times New Roman"/>
          <w:color w:val="000000" w:themeColor="text1"/>
          <w:kern w:val="2"/>
          <w:sz w:val="16"/>
          <w:szCs w:val="16"/>
        </w:rPr>
        <w:softHyphen/>
        <w:t>лее мощный двигатель "Рон" в 120 л. с. Постройка первого самолета этой серии закончилась 24 авгус</w:t>
      </w:r>
      <w:r w:rsidRPr="00153023">
        <w:rPr>
          <w:rFonts w:ascii="Times New Roman" w:hAnsi="Times New Roman" w:cs="Times New Roman"/>
          <w:color w:val="000000" w:themeColor="text1"/>
          <w:kern w:val="2"/>
          <w:sz w:val="16"/>
          <w:szCs w:val="16"/>
        </w:rPr>
        <w:softHyphen/>
        <w:t>та, второго - 9 сентября. Первое испытание самолета "Энгельс-ПГ (как его стали называть), которое проводил лейтенант Яковицкий, по</w:t>
      </w:r>
      <w:r w:rsidRPr="00153023">
        <w:rPr>
          <w:rFonts w:ascii="Times New Roman" w:hAnsi="Times New Roman" w:cs="Times New Roman"/>
          <w:color w:val="000000" w:themeColor="text1"/>
          <w:kern w:val="2"/>
          <w:sz w:val="16"/>
          <w:szCs w:val="16"/>
        </w:rPr>
        <w:softHyphen/>
        <w:t>казало, что самолет зарывается на рулении правым крылом из-за ре</w:t>
      </w:r>
      <w:r w:rsidRPr="00153023">
        <w:rPr>
          <w:rFonts w:ascii="Times New Roman" w:hAnsi="Times New Roman" w:cs="Times New Roman"/>
          <w:color w:val="000000" w:themeColor="text1"/>
          <w:kern w:val="2"/>
          <w:sz w:val="16"/>
          <w:szCs w:val="16"/>
        </w:rPr>
        <w:softHyphen/>
        <w:t>акции винта и не отрывается. В законцовку левого крыла помести</w:t>
      </w:r>
      <w:r w:rsidRPr="00153023">
        <w:rPr>
          <w:rFonts w:ascii="Times New Roman" w:hAnsi="Times New Roman" w:cs="Times New Roman"/>
          <w:color w:val="000000" w:themeColor="text1"/>
          <w:kern w:val="2"/>
          <w:sz w:val="16"/>
          <w:szCs w:val="16"/>
        </w:rPr>
        <w:softHyphen/>
        <w:t>ли груз в 5 кг. Это помогло. 10 ок</w:t>
      </w:r>
      <w:r w:rsidRPr="00153023">
        <w:rPr>
          <w:rFonts w:ascii="Times New Roman" w:hAnsi="Times New Roman" w:cs="Times New Roman"/>
          <w:color w:val="000000" w:themeColor="text1"/>
          <w:kern w:val="2"/>
          <w:sz w:val="16"/>
          <w:szCs w:val="16"/>
        </w:rPr>
        <w:softHyphen/>
        <w:t>тября 1917 г. первый самолет был сдан морскому ведомству. Второй передан не вполне законченным и лишь в марте 1920 г. Военно-морс</w:t>
      </w:r>
      <w:r w:rsidRPr="00153023">
        <w:rPr>
          <w:rFonts w:ascii="Times New Roman" w:hAnsi="Times New Roman" w:cs="Times New Roman"/>
          <w:color w:val="000000" w:themeColor="text1"/>
          <w:kern w:val="2"/>
          <w:sz w:val="16"/>
          <w:szCs w:val="16"/>
        </w:rPr>
        <w:softHyphen/>
        <w:t>кой школе авиации, эвакуирован</w:t>
      </w:r>
      <w:r w:rsidRPr="00153023">
        <w:rPr>
          <w:rFonts w:ascii="Times New Roman" w:hAnsi="Times New Roman" w:cs="Times New Roman"/>
          <w:color w:val="000000" w:themeColor="text1"/>
          <w:kern w:val="2"/>
          <w:sz w:val="16"/>
          <w:szCs w:val="16"/>
        </w:rPr>
        <w:softHyphen/>
        <w:t>ной в Нижний Новгород; самолет был окончательно завершен и ис</w:t>
      </w:r>
      <w:r w:rsidRPr="00153023">
        <w:rPr>
          <w:rFonts w:ascii="Times New Roman" w:hAnsi="Times New Roman" w:cs="Times New Roman"/>
          <w:color w:val="000000" w:themeColor="text1"/>
          <w:kern w:val="2"/>
          <w:sz w:val="16"/>
          <w:szCs w:val="16"/>
        </w:rPr>
        <w:softHyphen/>
        <w:t>пытан на лыжах. Осенью школа перебазировалась в другой город, где через год самолет, уже сомни</w:t>
      </w:r>
      <w:r w:rsidRPr="00153023">
        <w:rPr>
          <w:rFonts w:ascii="Times New Roman" w:hAnsi="Times New Roman" w:cs="Times New Roman"/>
          <w:color w:val="000000" w:themeColor="text1"/>
          <w:kern w:val="2"/>
          <w:sz w:val="16"/>
          <w:szCs w:val="16"/>
        </w:rPr>
        <w:softHyphen/>
        <w:t>тельной сохранности испытан С. А. Кочеригиным. При попытке разбе</w:t>
      </w:r>
      <w:r w:rsidRPr="00153023">
        <w:rPr>
          <w:rFonts w:ascii="Times New Roman" w:hAnsi="Times New Roman" w:cs="Times New Roman"/>
          <w:color w:val="000000" w:themeColor="text1"/>
          <w:kern w:val="2"/>
          <w:sz w:val="16"/>
          <w:szCs w:val="16"/>
        </w:rPr>
        <w:softHyphen/>
        <w:t>га отломались поплавки вместе с опущенными концами крыльев, са</w:t>
      </w:r>
      <w:r w:rsidRPr="00153023">
        <w:rPr>
          <w:rFonts w:ascii="Times New Roman" w:hAnsi="Times New Roman" w:cs="Times New Roman"/>
          <w:color w:val="000000" w:themeColor="text1"/>
          <w:kern w:val="2"/>
          <w:sz w:val="16"/>
          <w:szCs w:val="16"/>
        </w:rPr>
        <w:softHyphen/>
        <w:t>молёт реконструировали, поставив поплавки от М-5 на стойках. При второй попытке произошел капот на разбеге, после чего самолет уже не восстанавливали (11872).</w:t>
      </w:r>
    </w:p>
    <w:p w14:paraId="12417A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FB9049" w14:textId="77777777" w:rsidR="003F2A09" w:rsidRPr="00153023" w:rsidRDefault="003F2A09" w:rsidP="00153023">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апреля (10 мая) 1917 г. Военно-Морское ведомство выдало Мельцеру заказ на 200 летающих лодок разного типа конструкций Е. Р. Энгельса и А. Ю. Вилли- ша, а также Д. П. Григоровича и П. А. Шишкова. В 1917 г. должно было на</w:t>
      </w:r>
      <w:r w:rsidRPr="00153023">
        <w:rPr>
          <w:rFonts w:ascii="Times New Roman" w:hAnsi="Times New Roman" w:cs="Times New Roman"/>
          <w:color w:val="000000" w:themeColor="text1"/>
          <w:kern w:val="2"/>
          <w:sz w:val="16"/>
          <w:szCs w:val="16"/>
        </w:rPr>
        <w:softHyphen/>
        <w:t>чаться их серийное строительство на заводах Мельцера в Петрограде и Бердян</w:t>
      </w:r>
      <w:r w:rsidRPr="00153023">
        <w:rPr>
          <w:rFonts w:ascii="Times New Roman" w:hAnsi="Times New Roman" w:cs="Times New Roman"/>
          <w:color w:val="000000" w:themeColor="text1"/>
          <w:kern w:val="2"/>
          <w:sz w:val="16"/>
          <w:szCs w:val="16"/>
        </w:rPr>
        <w:softHyphen/>
        <w:t>ске. Для сборки и сдачи самолетов в Петрограде фирмой возводились ангары и мастерские у Комендантского аэродрома и на Крестовском острове (15740).</w:t>
      </w:r>
    </w:p>
    <w:p w14:paraId="71DB32B5" w14:textId="77777777" w:rsidR="003F2A09" w:rsidRPr="00153023" w:rsidRDefault="003F2A09" w:rsidP="00153023">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01354311" w14:textId="77777777" w:rsidR="003F2A09" w:rsidRPr="00153023" w:rsidRDefault="003F2A09" w:rsidP="00153023">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апреля (10 мая) 1917 г. Морское ве</w:t>
      </w:r>
      <w:r w:rsidRPr="00153023">
        <w:rPr>
          <w:rFonts w:ascii="Times New Roman" w:hAnsi="Times New Roman" w:cs="Times New Roman"/>
          <w:color w:val="000000" w:themeColor="text1"/>
          <w:kern w:val="2"/>
          <w:sz w:val="16"/>
          <w:szCs w:val="16"/>
        </w:rPr>
        <w:softHyphen/>
        <w:t>домство, ориентировавшееся ранее только на заводы Лебедева, решило рас</w:t>
      </w:r>
      <w:r w:rsidRPr="00153023">
        <w:rPr>
          <w:rFonts w:ascii="Times New Roman" w:hAnsi="Times New Roman" w:cs="Times New Roman"/>
          <w:color w:val="000000" w:themeColor="text1"/>
          <w:kern w:val="2"/>
          <w:sz w:val="16"/>
          <w:szCs w:val="16"/>
        </w:rPr>
        <w:softHyphen/>
        <w:t>ширить географию заказов и заключило с Р. Ф. Мельцером «условный» заказ на производство 1000 воздушных винтов для Военно-Воздушных Сил флота. Понятие «условный» означало, что в зака</w:t>
      </w:r>
      <w:r w:rsidRPr="00153023">
        <w:rPr>
          <w:rFonts w:ascii="Times New Roman" w:hAnsi="Times New Roman" w:cs="Times New Roman"/>
          <w:color w:val="000000" w:themeColor="text1"/>
          <w:kern w:val="2"/>
          <w:sz w:val="16"/>
          <w:szCs w:val="16"/>
        </w:rPr>
        <w:softHyphen/>
        <w:t>зе заранее не оговаривались все типы самолетов, для которых изготовлялись упомянутые винты. Они должны были определиться в течение года ходом раз</w:t>
      </w:r>
      <w:r w:rsidRPr="00153023">
        <w:rPr>
          <w:rFonts w:ascii="Times New Roman" w:hAnsi="Times New Roman" w:cs="Times New Roman"/>
          <w:color w:val="000000" w:themeColor="text1"/>
          <w:kern w:val="2"/>
          <w:sz w:val="16"/>
          <w:szCs w:val="16"/>
        </w:rPr>
        <w:softHyphen/>
        <w:t>вития морского самолетостроения. Для начала морское командование вклю</w:t>
      </w:r>
      <w:r w:rsidRPr="00153023">
        <w:rPr>
          <w:rFonts w:ascii="Times New Roman" w:hAnsi="Times New Roman" w:cs="Times New Roman"/>
          <w:color w:val="000000" w:themeColor="text1"/>
          <w:kern w:val="2"/>
          <w:sz w:val="16"/>
          <w:szCs w:val="16"/>
        </w:rPr>
        <w:softHyphen/>
        <w:t>чило в «условный» заказ только 300 винтов для серийных летающих лодок Григоровича М-5, М-9, М-11 и М-15 и опытных аппаратов Энгельса и Виллиша. Серии винтов для этих самолетов были уже разработаны Григорашвили (15740).</w:t>
      </w:r>
    </w:p>
    <w:p w14:paraId="735A99A5" w14:textId="77777777" w:rsidR="003F2A09" w:rsidRPr="00153023" w:rsidRDefault="003F2A09" w:rsidP="00153023">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75C5512A" w14:textId="77777777" w:rsidR="003F2A09" w:rsidRPr="00153023" w:rsidRDefault="003F2A0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апреля (10 мая) в 1917 году было заказано 60 экземпляров самолетов «Энгельс-II». Руководить работой был приглашен А.Ю.Виллиш. Был принят двигатель "Рон" в 120 л.с. Первый самолет из этой серии был закончен 24 августа, второй - 9 сентября (15112).</w:t>
      </w:r>
    </w:p>
    <w:p w14:paraId="2DC7B829" w14:textId="77777777" w:rsidR="003F2A09" w:rsidRPr="00153023" w:rsidRDefault="003F2A09" w:rsidP="00153023">
      <w:pPr>
        <w:spacing w:after="0" w:line="240" w:lineRule="auto"/>
        <w:jc w:val="both"/>
        <w:rPr>
          <w:rFonts w:ascii="Times New Roman" w:hAnsi="Times New Roman" w:cs="Times New Roman"/>
          <w:color w:val="000000" w:themeColor="text1"/>
          <w:kern w:val="2"/>
          <w:sz w:val="16"/>
          <w:szCs w:val="16"/>
        </w:rPr>
      </w:pPr>
    </w:p>
    <w:p w14:paraId="61F0D92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474654" w:rsidRPr="00153023" w14:paraId="25F70DDD" w14:textId="77777777">
        <w:tc>
          <w:tcPr>
            <w:tcW w:w="1548" w:type="dxa"/>
            <w:tcBorders>
              <w:top w:val="single" w:sz="12" w:space="0" w:color="auto"/>
            </w:tcBorders>
            <w:shd w:val="clear" w:color="auto" w:fill="FFFFFF"/>
          </w:tcPr>
          <w:p w14:paraId="6FC6B7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Дата контракта</w:t>
            </w:r>
          </w:p>
        </w:tc>
        <w:tc>
          <w:tcPr>
            <w:tcW w:w="1170" w:type="dxa"/>
            <w:tcBorders>
              <w:top w:val="single" w:sz="12" w:space="0" w:color="auto"/>
            </w:tcBorders>
            <w:shd w:val="clear" w:color="auto" w:fill="FFFFFF"/>
          </w:tcPr>
          <w:p w14:paraId="35872E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заказанных аэропланов</w:t>
            </w:r>
          </w:p>
        </w:tc>
        <w:tc>
          <w:tcPr>
            <w:tcW w:w="6858" w:type="dxa"/>
            <w:tcBorders>
              <w:top w:val="single" w:sz="12" w:space="0" w:color="auto"/>
            </w:tcBorders>
            <w:shd w:val="clear" w:color="auto" w:fill="FFFFFF"/>
          </w:tcPr>
          <w:p w14:paraId="1E2253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Условия</w:t>
            </w:r>
          </w:p>
        </w:tc>
      </w:tr>
      <w:tr w:rsidR="00474654" w:rsidRPr="00153023" w14:paraId="19D91DD8" w14:textId="77777777">
        <w:tc>
          <w:tcPr>
            <w:tcW w:w="1548" w:type="dxa"/>
            <w:shd w:val="clear" w:color="auto" w:fill="FFFFFF"/>
          </w:tcPr>
          <w:p w14:paraId="11DB97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Апрель 27 </w:t>
            </w:r>
            <w:r w:rsidR="003F2A09" w:rsidRPr="00153023">
              <w:rPr>
                <w:rFonts w:ascii="Times New Roman" w:hAnsi="Times New Roman" w:cs="Times New Roman"/>
                <w:color w:val="000000" w:themeColor="text1"/>
                <w:kern w:val="2"/>
                <w:sz w:val="16"/>
                <w:szCs w:val="16"/>
              </w:rPr>
              <w:t xml:space="preserve">(10 мая) </w:t>
            </w:r>
            <w:r w:rsidRPr="00153023">
              <w:rPr>
                <w:rFonts w:ascii="Times New Roman" w:hAnsi="Times New Roman" w:cs="Times New Roman"/>
                <w:color w:val="000000" w:themeColor="text1"/>
                <w:kern w:val="2"/>
                <w:sz w:val="16"/>
                <w:szCs w:val="16"/>
              </w:rPr>
              <w:t>1917</w:t>
            </w:r>
          </w:p>
        </w:tc>
        <w:tc>
          <w:tcPr>
            <w:tcW w:w="1170" w:type="dxa"/>
            <w:shd w:val="clear" w:color="auto" w:fill="FFFFFF"/>
          </w:tcPr>
          <w:p w14:paraId="306115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w:t>
            </w:r>
          </w:p>
        </w:tc>
        <w:tc>
          <w:tcPr>
            <w:tcW w:w="6858" w:type="dxa"/>
            <w:shd w:val="clear" w:color="auto" w:fill="FFFFFF"/>
          </w:tcPr>
          <w:p w14:paraId="178C43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тыс. руб. за аппарат без мотора, с уплатой 10% лицензион</w:t>
            </w:r>
            <w:r w:rsidRPr="00153023">
              <w:rPr>
                <w:rFonts w:ascii="Times New Roman" w:hAnsi="Times New Roman" w:cs="Times New Roman"/>
                <w:color w:val="000000" w:themeColor="text1"/>
                <w:kern w:val="2"/>
                <w:sz w:val="16"/>
                <w:szCs w:val="16"/>
              </w:rPr>
              <w:softHyphen/>
              <w:t>ной стоимости ПРТВ; аппараты под мотор “Рон” 110 л. с. или “Гном-Моносупап” 100-110 л. с.; полезная нагрузка 300 кг, скороподъемность 500 м за 5 мин., 1000 м за 10 мин., 2000 м за 30 мин., скорость 100 км/ч, запасы бензина/масла 215/21 л; срок исполнения с 1 декабря 1917 г. по 1 апреля 1918 г. (аннулирован к 2 ноября 1917 г.)</w:t>
            </w:r>
          </w:p>
          <w:p w14:paraId="7B0F6D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ПРИМЕЧАНИЯ: условный контракт, данный компании Ф. Мельцера в Петрограде</w:t>
            </w:r>
          </w:p>
        </w:tc>
      </w:tr>
      <w:tr w:rsidR="00474654" w:rsidRPr="00153023" w14:paraId="0426DDB0" w14:textId="77777777">
        <w:tc>
          <w:tcPr>
            <w:tcW w:w="1548" w:type="dxa"/>
            <w:shd w:val="clear" w:color="auto" w:fill="FFFFFF"/>
          </w:tcPr>
          <w:p w14:paraId="395A9F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 29 1917</w:t>
            </w:r>
          </w:p>
        </w:tc>
        <w:tc>
          <w:tcPr>
            <w:tcW w:w="1170" w:type="dxa"/>
            <w:shd w:val="clear" w:color="auto" w:fill="FFFFFF"/>
          </w:tcPr>
          <w:p w14:paraId="649800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6858" w:type="dxa"/>
            <w:shd w:val="clear" w:color="auto" w:fill="FFFFFF"/>
          </w:tcPr>
          <w:p w14:paraId="365208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ПРИМЕЧАНИЯ: 10 запасных корпусов; выполнен к 25 мая 1917 г.; возможно, помимо корпусов поставлено и 20 запасных нижних крыльев</w:t>
            </w:r>
          </w:p>
        </w:tc>
      </w:tr>
      <w:tr w:rsidR="00474654" w:rsidRPr="00153023" w14:paraId="2A9D64F4" w14:textId="77777777">
        <w:tc>
          <w:tcPr>
            <w:tcW w:w="1548" w:type="dxa"/>
            <w:shd w:val="clear" w:color="auto" w:fill="FFFFFF"/>
          </w:tcPr>
          <w:p w14:paraId="621348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 26 1917</w:t>
            </w:r>
          </w:p>
        </w:tc>
        <w:tc>
          <w:tcPr>
            <w:tcW w:w="1170" w:type="dxa"/>
            <w:shd w:val="clear" w:color="auto" w:fill="FFFFFF"/>
          </w:tcPr>
          <w:p w14:paraId="18E1C1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c>
          <w:tcPr>
            <w:tcW w:w="6858" w:type="dxa"/>
            <w:shd w:val="clear" w:color="auto" w:fill="FFFFFF"/>
          </w:tcPr>
          <w:p w14:paraId="27D4D2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тыс. руб. за аппарат без мотора (цена могла изменяться из-за инфляции), срок исполнения 20 июня 1917 г. (выполнен к началу 1918 г., некоторые машины принимались без двигателей)</w:t>
            </w:r>
          </w:p>
        </w:tc>
      </w:tr>
      <w:tr w:rsidR="00474654" w:rsidRPr="00153023" w14:paraId="073EC396" w14:textId="77777777">
        <w:tc>
          <w:tcPr>
            <w:tcW w:w="1548" w:type="dxa"/>
            <w:shd w:val="clear" w:color="auto" w:fill="FFFFFF"/>
          </w:tcPr>
          <w:p w14:paraId="7336AB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Июль 28 1917</w:t>
            </w:r>
          </w:p>
        </w:tc>
        <w:tc>
          <w:tcPr>
            <w:tcW w:w="1170" w:type="dxa"/>
            <w:shd w:val="clear" w:color="auto" w:fill="FFFFFF"/>
          </w:tcPr>
          <w:p w14:paraId="135667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c>
          <w:tcPr>
            <w:tcW w:w="6858" w:type="dxa"/>
            <w:shd w:val="clear" w:color="auto" w:fill="FFFFFF"/>
          </w:tcPr>
          <w:p w14:paraId="74CC06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тыс. руб. за аппарат под мотор “Рон” 125 л.с., срок исполнения с 1 сентября 1917 г. по 1 января 1918 г. (не выполнен)</w:t>
            </w:r>
          </w:p>
          <w:p w14:paraId="522597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ПРИМЕЧАНИЯ: заказ дан Опытному заводу Д. П. Григоровича (см. главу 2 и раздел М-20)</w:t>
            </w:r>
          </w:p>
        </w:tc>
      </w:tr>
      <w:tr w:rsidR="00474654" w:rsidRPr="00153023" w14:paraId="5878BA95" w14:textId="77777777">
        <w:tc>
          <w:tcPr>
            <w:tcW w:w="1548" w:type="dxa"/>
            <w:tcBorders>
              <w:bottom w:val="single" w:sz="12" w:space="0" w:color="auto"/>
            </w:tcBorders>
            <w:shd w:val="clear" w:color="auto" w:fill="FFFFFF"/>
          </w:tcPr>
          <w:p w14:paraId="0DE218F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Август 31 1917</w:t>
            </w:r>
          </w:p>
        </w:tc>
        <w:tc>
          <w:tcPr>
            <w:tcW w:w="1170" w:type="dxa"/>
            <w:tcBorders>
              <w:bottom w:val="single" w:sz="12" w:space="0" w:color="auto"/>
            </w:tcBorders>
            <w:shd w:val="clear" w:color="auto" w:fill="FFFFFF"/>
          </w:tcPr>
          <w:p w14:paraId="35E4ED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6858" w:type="dxa"/>
            <w:tcBorders>
              <w:bottom w:val="single" w:sz="12" w:space="0" w:color="auto"/>
            </w:tcBorders>
            <w:shd w:val="clear" w:color="auto" w:fill="FFFFFF"/>
          </w:tcPr>
          <w:p w14:paraId="2A6DFC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контракт на ранее приобретенные аппараты (2807)</w:t>
            </w:r>
          </w:p>
        </w:tc>
      </w:tr>
    </w:tbl>
    <w:p w14:paraId="2A9AC4B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78769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Сведения о контрактах на аппараты М-9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474654" w:rsidRPr="00153023" w14:paraId="375444B4" w14:textId="77777777">
        <w:tc>
          <w:tcPr>
            <w:tcW w:w="3192" w:type="dxa"/>
            <w:tcBorders>
              <w:top w:val="single" w:sz="12" w:space="0" w:color="auto"/>
            </w:tcBorders>
            <w:shd w:val="clear" w:color="auto" w:fill="FFFFFF"/>
          </w:tcPr>
          <w:p w14:paraId="3E6B6D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Дата контракта</w:t>
            </w:r>
          </w:p>
        </w:tc>
        <w:tc>
          <w:tcPr>
            <w:tcW w:w="3192" w:type="dxa"/>
            <w:tcBorders>
              <w:top w:val="single" w:sz="12" w:space="0" w:color="auto"/>
            </w:tcBorders>
            <w:shd w:val="clear" w:color="auto" w:fill="FFFFFF"/>
          </w:tcPr>
          <w:p w14:paraId="3A5C78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заказанных аэропланов</w:t>
            </w:r>
          </w:p>
        </w:tc>
        <w:tc>
          <w:tcPr>
            <w:tcW w:w="3192" w:type="dxa"/>
            <w:tcBorders>
              <w:top w:val="single" w:sz="12" w:space="0" w:color="auto"/>
            </w:tcBorders>
            <w:shd w:val="clear" w:color="auto" w:fill="FFFFFF"/>
          </w:tcPr>
          <w:p w14:paraId="087CD0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Условия</w:t>
            </w:r>
          </w:p>
        </w:tc>
      </w:tr>
      <w:tr w:rsidR="00474654" w:rsidRPr="00153023" w14:paraId="233756F2" w14:textId="77777777">
        <w:tc>
          <w:tcPr>
            <w:tcW w:w="3192" w:type="dxa"/>
            <w:shd w:val="clear" w:color="auto" w:fill="FFFFFF"/>
          </w:tcPr>
          <w:p w14:paraId="36DC91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Апрель 27 </w:t>
            </w:r>
            <w:r w:rsidR="003F2A09" w:rsidRPr="00153023">
              <w:rPr>
                <w:rFonts w:ascii="Times New Roman" w:hAnsi="Times New Roman" w:cs="Times New Roman"/>
                <w:color w:val="000000" w:themeColor="text1"/>
                <w:kern w:val="2"/>
                <w:sz w:val="16"/>
                <w:szCs w:val="16"/>
              </w:rPr>
              <w:t xml:space="preserve">(10 мая) </w:t>
            </w:r>
            <w:r w:rsidRPr="00153023">
              <w:rPr>
                <w:rFonts w:ascii="Times New Roman" w:hAnsi="Times New Roman" w:cs="Times New Roman"/>
                <w:color w:val="000000" w:themeColor="text1"/>
                <w:kern w:val="2"/>
                <w:sz w:val="16"/>
                <w:szCs w:val="16"/>
              </w:rPr>
              <w:t>1917</w:t>
            </w:r>
          </w:p>
        </w:tc>
        <w:tc>
          <w:tcPr>
            <w:tcW w:w="3192" w:type="dxa"/>
            <w:shd w:val="clear" w:color="auto" w:fill="FFFFFF"/>
          </w:tcPr>
          <w:p w14:paraId="46BB02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w:t>
            </w:r>
          </w:p>
        </w:tc>
        <w:tc>
          <w:tcPr>
            <w:tcW w:w="3192" w:type="dxa"/>
            <w:shd w:val="clear" w:color="auto" w:fill="FFFFFF"/>
          </w:tcPr>
          <w:p w14:paraId="0F6B4C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тыс. руб. за аппарат под мотор “Сальмсон” или “Санбим” 150 л. с., срок исполнения с 1 декабря 1917 г. по 1 марта 1918 г. (расторг</w:t>
            </w:r>
            <w:r w:rsidRPr="00153023">
              <w:rPr>
                <w:rFonts w:ascii="Times New Roman" w:hAnsi="Times New Roman" w:cs="Times New Roman"/>
                <w:color w:val="000000" w:themeColor="text1"/>
                <w:kern w:val="2"/>
                <w:sz w:val="16"/>
                <w:szCs w:val="16"/>
              </w:rPr>
              <w:softHyphen/>
              <w:t>нут 2 ноября 1917 г.)</w:t>
            </w:r>
          </w:p>
          <w:p w14:paraId="2268A2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условный заказ, данный компании Ф. Мельцера в Петрограде</w:t>
            </w:r>
          </w:p>
        </w:tc>
      </w:tr>
      <w:tr w:rsidR="00474654" w:rsidRPr="00153023" w14:paraId="519BFBB7" w14:textId="77777777">
        <w:tc>
          <w:tcPr>
            <w:tcW w:w="3192" w:type="dxa"/>
            <w:shd w:val="clear" w:color="auto" w:fill="FFFFFF"/>
          </w:tcPr>
          <w:p w14:paraId="1D0F3D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 29 1917</w:t>
            </w:r>
          </w:p>
        </w:tc>
        <w:tc>
          <w:tcPr>
            <w:tcW w:w="3192" w:type="dxa"/>
            <w:shd w:val="clear" w:color="auto" w:fill="FFFFFF"/>
          </w:tcPr>
          <w:p w14:paraId="6CAB01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3192" w:type="dxa"/>
            <w:shd w:val="clear" w:color="auto" w:fill="FFFFFF"/>
          </w:tcPr>
          <w:p w14:paraId="776751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запасных аппаратов; возможно, тот же контракт от 17 апреля 1917 г.</w:t>
            </w:r>
          </w:p>
        </w:tc>
      </w:tr>
      <w:tr w:rsidR="00474654" w:rsidRPr="00153023" w14:paraId="2BF4D243" w14:textId="77777777">
        <w:tc>
          <w:tcPr>
            <w:tcW w:w="3192" w:type="dxa"/>
            <w:shd w:val="clear" w:color="auto" w:fill="FFFFFF"/>
          </w:tcPr>
          <w:p w14:paraId="68147F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 26 1917</w:t>
            </w:r>
          </w:p>
        </w:tc>
        <w:tc>
          <w:tcPr>
            <w:tcW w:w="3192" w:type="dxa"/>
            <w:shd w:val="clear" w:color="auto" w:fill="FFFFFF"/>
          </w:tcPr>
          <w:p w14:paraId="75724A9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w:t>
            </w:r>
          </w:p>
        </w:tc>
        <w:tc>
          <w:tcPr>
            <w:tcW w:w="3192" w:type="dxa"/>
            <w:shd w:val="clear" w:color="auto" w:fill="FFFFFF"/>
          </w:tcPr>
          <w:p w14:paraId="3CA549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тыс. руб. за аппарат без мотора (цена могла меняться из-за инфляции), срок исполнения 20 июня 1917 г. (вероятно, частично выполнен до 1918 г.) ПРИМЕЧАНИЯ: по другим данным, контракт заключен 14 июня 1917 г.</w:t>
            </w:r>
          </w:p>
        </w:tc>
      </w:tr>
      <w:tr w:rsidR="00474654" w:rsidRPr="00153023" w14:paraId="7BE629E3" w14:textId="77777777">
        <w:tc>
          <w:tcPr>
            <w:tcW w:w="3192" w:type="dxa"/>
            <w:tcBorders>
              <w:bottom w:val="single" w:sz="12" w:space="0" w:color="auto"/>
            </w:tcBorders>
            <w:shd w:val="clear" w:color="auto" w:fill="FFFFFF"/>
          </w:tcPr>
          <w:p w14:paraId="6A330D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Сентябрь 5 1917</w:t>
            </w:r>
          </w:p>
        </w:tc>
        <w:tc>
          <w:tcPr>
            <w:tcW w:w="3192" w:type="dxa"/>
            <w:tcBorders>
              <w:bottom w:val="single" w:sz="12" w:space="0" w:color="auto"/>
            </w:tcBorders>
            <w:shd w:val="clear" w:color="auto" w:fill="FFFFFF"/>
          </w:tcPr>
          <w:p w14:paraId="439744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w:t>
            </w:r>
          </w:p>
        </w:tc>
        <w:tc>
          <w:tcPr>
            <w:tcW w:w="3192" w:type="dxa"/>
            <w:tcBorders>
              <w:bottom w:val="single" w:sz="12" w:space="0" w:color="auto"/>
            </w:tcBorders>
            <w:shd w:val="clear" w:color="auto" w:fill="FFFFFF"/>
          </w:tcPr>
          <w:p w14:paraId="1D3B02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тыс. 500 руб. за аппарат без мотора ПРИМЕЧАНИЯ: серия аппаратов с заводскими номерами 1502-1576 заложена на ПРТВ в сентябре 1917 г., а сам наряд дан, вероятно, от полной безнадежности получить более современные машины (2807)</w:t>
            </w:r>
          </w:p>
        </w:tc>
      </w:tr>
    </w:tbl>
    <w:p w14:paraId="47E1E00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5B47A0" w14:textId="77777777" w:rsidR="00CA6C19"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r w:rsidR="00CA6C19" w:rsidRPr="00153023">
        <w:rPr>
          <w:rFonts w:ascii="Times New Roman" w:hAnsi="Times New Roman" w:cs="Times New Roman"/>
          <w:iCs/>
          <w:color w:val="000000" w:themeColor="text1"/>
          <w:kern w:val="2"/>
          <w:sz w:val="16"/>
          <w:szCs w:val="16"/>
        </w:rPr>
        <w:t>:</w:t>
      </w:r>
    </w:p>
    <w:p w14:paraId="2BD7A6FC" w14:textId="77777777" w:rsidR="00CA6C19" w:rsidRPr="00153023" w:rsidRDefault="00CA6C1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2DCD91" w14:textId="77777777" w:rsidR="00CA6C19" w:rsidRPr="00153023" w:rsidRDefault="00CA6C1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апреля (10 мая) в 1917 году основана Российская книжная палата (образована в Петрограде постановлением Временного правительства как Книжная палата, в 1920 году переведена в Москву и реорганизована в Российскую центральную книжную палату, с 1936 года - Всесоюзная книжная палата, с 1992 года - Российская книжная палата) (14887).</w:t>
      </w:r>
    </w:p>
    <w:p w14:paraId="7733FA1B" w14:textId="77777777" w:rsidR="00CA6C19" w:rsidRPr="00153023" w:rsidRDefault="00CA6C19" w:rsidP="00153023">
      <w:pPr>
        <w:spacing w:after="0" w:line="240" w:lineRule="auto"/>
        <w:jc w:val="both"/>
        <w:rPr>
          <w:rFonts w:ascii="Times New Roman" w:hAnsi="Times New Roman" w:cs="Times New Roman"/>
          <w:color w:val="000000" w:themeColor="text1"/>
          <w:kern w:val="2"/>
          <w:sz w:val="16"/>
          <w:szCs w:val="16"/>
        </w:rPr>
      </w:pPr>
    </w:p>
    <w:p w14:paraId="200ED41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3EC7B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5A5A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27 апреля (10 мая) 1917 американские атлантические конвои получают эскорт эсминцев (2100).</w:t>
      </w:r>
    </w:p>
    <w:p w14:paraId="6F4FF8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0DC762" w14:textId="77777777" w:rsidR="00C76B33" w:rsidRPr="00153023" w:rsidRDefault="00C76B33" w:rsidP="00153023">
      <w:pPr>
        <w:pStyle w:val="ae"/>
        <w:spacing w:before="0" w:after="0"/>
        <w:jc w:val="both"/>
        <w:rPr>
          <w:color w:val="000000" w:themeColor="text1"/>
          <w:kern w:val="2"/>
          <w:sz w:val="16"/>
          <w:szCs w:val="16"/>
        </w:rPr>
      </w:pPr>
      <w:r w:rsidRPr="00153023">
        <w:rPr>
          <w:color w:val="000000" w:themeColor="text1"/>
          <w:kern w:val="2"/>
          <w:sz w:val="16"/>
          <w:szCs w:val="16"/>
        </w:rPr>
        <w:t>27 апреля (10 мая) 1917 от английских берегов вышел первый конвой к берегам острова Мальта и далее в Египет. Первые морские конвои (когда транспортные суда объединялись в крупные соединения, находящиеся под охраной специальных конвойных боевых кораблей) были сформированы британцами в конце апреля для проводки судов в Ла-Манше и через Северное море, что тут же дало эффект — после катастрофических потерь в апреле, когда германские подлодки смогли потопить почти 500 судов союзников по Антанте, безопасность на основных морских путях вокруг Великобритании выросла в несколько раз (17045).</w:t>
      </w:r>
    </w:p>
    <w:p w14:paraId="2DA6DD6F" w14:textId="77777777" w:rsidR="00C76B33" w:rsidRPr="00153023" w:rsidRDefault="00C76B3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89B53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EF969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50423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апреля (11 мая) 1917 г. произошла авария “Муромца”. УВВФ поставило вопрос о проверке прочности “Муромцев” и оценке их реальных аэродина</w:t>
      </w:r>
      <w:r w:rsidRPr="00153023">
        <w:rPr>
          <w:rFonts w:ascii="Times New Roman" w:hAnsi="Times New Roman" w:cs="Times New Roman"/>
          <w:color w:val="000000" w:themeColor="text1"/>
          <w:kern w:val="2"/>
          <w:sz w:val="16"/>
          <w:szCs w:val="16"/>
        </w:rPr>
        <w:softHyphen/>
        <w:t>мических характеристик. При Техническом комитете УВВФ была создана специальная комиссия. В нее вошли лучшие научные силы Петрогра</w:t>
      </w:r>
      <w:r w:rsidRPr="00153023">
        <w:rPr>
          <w:rFonts w:ascii="Times New Roman" w:hAnsi="Times New Roman" w:cs="Times New Roman"/>
          <w:color w:val="000000" w:themeColor="text1"/>
          <w:kern w:val="2"/>
          <w:sz w:val="16"/>
          <w:szCs w:val="16"/>
        </w:rPr>
        <w:softHyphen/>
        <w:t>да - профессора Политехнического института А.П.Фан-дер-Флит (председатель), Г.А.Ботезат, С.П.Тимошенко. Комиссия начала свою деятельность с изучения черте</w:t>
      </w:r>
      <w:r w:rsidRPr="00153023">
        <w:rPr>
          <w:rFonts w:ascii="Times New Roman" w:hAnsi="Times New Roman" w:cs="Times New Roman"/>
          <w:color w:val="000000" w:themeColor="text1"/>
          <w:kern w:val="2"/>
          <w:sz w:val="16"/>
          <w:szCs w:val="16"/>
        </w:rPr>
        <w:softHyphen/>
        <w:t>жей и расчетов. Выяснилось, что полного аэродинамиче</w:t>
      </w:r>
      <w:r w:rsidRPr="00153023">
        <w:rPr>
          <w:rFonts w:ascii="Times New Roman" w:hAnsi="Times New Roman" w:cs="Times New Roman"/>
          <w:color w:val="000000" w:themeColor="text1"/>
          <w:kern w:val="2"/>
          <w:sz w:val="16"/>
          <w:szCs w:val="16"/>
        </w:rPr>
        <w:softHyphen/>
        <w:t>ского расчета и полного прочностного расчета самолета завод вообще не делал, многие элементы конструкции производились с учетом опыта постройки предыдущих самолетов. Комиссия сделала вывод о том, что “запас прочности “Муромцев” в два раза меньше, чем у самых слабых малых аппаратов”. Были даны рекомендации по усилению стоек и растяжек коробок крыльев. Однако не все в выводах комиссии было бесспорным (10667).</w:t>
      </w:r>
    </w:p>
    <w:p w14:paraId="7F090A1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D56449" w14:textId="77777777" w:rsidR="003D6BB9" w:rsidRPr="00153023" w:rsidRDefault="003D6BB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4D7505A2" w14:textId="77777777" w:rsidR="003D6BB9" w:rsidRPr="00153023" w:rsidRDefault="003D6BB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65EBC6" w14:textId="77777777" w:rsidR="003D6BB9" w:rsidRPr="00153023" w:rsidRDefault="003D6BB9" w:rsidP="00153023">
      <w:pPr>
        <w:pStyle w:val="p1"/>
        <w:spacing w:before="0" w:beforeAutospacing="0" w:after="0" w:afterAutospacing="0"/>
        <w:jc w:val="both"/>
        <w:rPr>
          <w:color w:val="000000" w:themeColor="text1"/>
          <w:sz w:val="16"/>
          <w:szCs w:val="16"/>
        </w:rPr>
      </w:pPr>
      <w:r w:rsidRPr="00153023">
        <w:rPr>
          <w:color w:val="000000" w:themeColor="text1"/>
          <w:sz w:val="16"/>
          <w:szCs w:val="16"/>
        </w:rPr>
        <w:t>28 апреля (9 мая) 1917 г. при пересмотре Комиссией Покровского программы строительства новых заводов, создание Пензенского трубочного завода решено было продолжить. Для Пензенского завода предназначался готовый комплект станков, инструментов и лекал, предложенный за 1,5 млн. долларов заводом Recording and Computing Со в Дейтоне (США) (18409).</w:t>
      </w:r>
    </w:p>
    <w:p w14:paraId="6A12CF30" w14:textId="77777777" w:rsidR="003D6BB9" w:rsidRPr="00153023" w:rsidRDefault="003D6BB9" w:rsidP="00153023">
      <w:pPr>
        <w:pStyle w:val="p1"/>
        <w:spacing w:before="0" w:beforeAutospacing="0" w:after="0" w:afterAutospacing="0"/>
        <w:jc w:val="both"/>
        <w:rPr>
          <w:color w:val="000000" w:themeColor="text1"/>
          <w:sz w:val="16"/>
          <w:szCs w:val="16"/>
        </w:rPr>
      </w:pPr>
    </w:p>
    <w:p w14:paraId="6EA3507B" w14:textId="77777777" w:rsidR="003D6BB9" w:rsidRPr="00153023" w:rsidRDefault="003D6BB9" w:rsidP="00153023">
      <w:pPr>
        <w:pStyle w:val="p1"/>
        <w:spacing w:before="0" w:beforeAutospacing="0" w:after="0" w:afterAutospacing="0"/>
        <w:jc w:val="both"/>
        <w:rPr>
          <w:color w:val="000000" w:themeColor="text1"/>
          <w:sz w:val="16"/>
          <w:szCs w:val="16"/>
        </w:rPr>
      </w:pPr>
      <w:r w:rsidRPr="00153023">
        <w:rPr>
          <w:color w:val="000000" w:themeColor="text1"/>
          <w:sz w:val="16"/>
          <w:szCs w:val="16"/>
        </w:rPr>
        <w:t>28 апреля (9 мая) 1917 г. Комиссии Покровского обсуждался вопрос строительства Воронежского завода взрывателей. К тому времени городское хозяйство оказалось в тяжелейшем положении. Оно лишилось многих рабочих рук, привычной доставки строительных материалов по железной дороге; транспорт пришел в расстройство; казармы для военнопленных, расположенные в центре, распространяли зловоние. Обслуживая объект, городские власти «значительно отвлеклись» от своих обычных проблем, в жертву были принесены и развитие хозяйства, и вопросы стабилизации бюджета. На месте имелся только кирпич, а для подвоза прочих материалов потребовалось бы в мае — июне 2200 вагонов, но на это не приходилось рассчитывать. Еще не были спроектированы водопровод, канализация, система отопления. Никто не знал, когда поступят из Англии котлы и турбины. Дата 15 декабря как срок, когда здания будут построены и пригодны для размещения станков, была признана нереальной. Поскольку валовое производство на заводе ранее июля 1918 г. наладиться никак не могло, Снарядная секция Комиссии Покровского предложила считать постройку нерациональной и приостановить, проект завода «переработать и осуществить при нормальных условиях», когда-то в будущем; «завод Дейтона оставить пока в Америке, получая прямо оттуда готовые изделия». За предложенную резолюцию высказались представители финансового ведомства и всех общественных организаций, кроме Союза инженеров. Против выступили представители ГАУ, ГВТУ и МПС. Но и английское правительство воспрепятствовало приобретению американского оборудования, отказав в кредите; оно ссылалось на то, что сооружаемый завод не поспеет до окончания войны.</w:t>
      </w:r>
    </w:p>
    <w:p w14:paraId="0A537C0B" w14:textId="77777777" w:rsidR="003D6BB9" w:rsidRPr="00153023" w:rsidRDefault="003D6BB9"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В апреле на стройку привезли румын, а из Тоцкого лагеря под Самарой 98 военнопленных чехов, было назначено и еще 200 военнопленных (18409).</w:t>
      </w:r>
    </w:p>
    <w:p w14:paraId="3FCA6120" w14:textId="77777777" w:rsidR="003D6BB9" w:rsidRPr="00153023" w:rsidRDefault="003D6BB9" w:rsidP="00153023">
      <w:pPr>
        <w:pStyle w:val="p1"/>
        <w:spacing w:before="0" w:beforeAutospacing="0" w:after="0" w:afterAutospacing="0"/>
        <w:jc w:val="both"/>
        <w:rPr>
          <w:color w:val="000000" w:themeColor="text1"/>
          <w:sz w:val="16"/>
          <w:szCs w:val="16"/>
        </w:rPr>
      </w:pPr>
    </w:p>
    <w:p w14:paraId="51FCEC2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EFB90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D893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апреля (11 мая) 1917 группа 1БАГ совершила 9 бое</w:t>
      </w:r>
      <w:r w:rsidRPr="00153023">
        <w:rPr>
          <w:rFonts w:ascii="Times New Roman" w:hAnsi="Times New Roman" w:cs="Times New Roman"/>
          <w:color w:val="000000" w:themeColor="text1"/>
          <w:kern w:val="2"/>
          <w:sz w:val="16"/>
          <w:szCs w:val="16"/>
        </w:rPr>
        <w:softHyphen/>
        <w:t>вых вылетов, произошло два воздуш</w:t>
      </w:r>
      <w:r w:rsidRPr="00153023">
        <w:rPr>
          <w:rFonts w:ascii="Times New Roman" w:hAnsi="Times New Roman" w:cs="Times New Roman"/>
          <w:color w:val="000000" w:themeColor="text1"/>
          <w:kern w:val="2"/>
          <w:sz w:val="16"/>
          <w:szCs w:val="16"/>
        </w:rPr>
        <w:softHyphen/>
        <w:t>ных боя. Один из них закончился для наших трагично: был сбит и погиб лет</w:t>
      </w:r>
      <w:r w:rsidRPr="00153023">
        <w:rPr>
          <w:rFonts w:ascii="Times New Roman" w:hAnsi="Times New Roman" w:cs="Times New Roman"/>
          <w:color w:val="000000" w:themeColor="text1"/>
          <w:kern w:val="2"/>
          <w:sz w:val="16"/>
          <w:szCs w:val="16"/>
        </w:rPr>
        <w:softHyphen/>
        <w:t>чик 8-го истротряда Сарафов. Но в другом поединке пилоты авиагруппы вновь добились успеха. В 16 ч. 45 мин. Казаков “...летал для патрульной службы с летчиками 19-го као. В рай</w:t>
      </w:r>
      <w:r w:rsidRPr="00153023">
        <w:rPr>
          <w:rFonts w:ascii="Times New Roman" w:hAnsi="Times New Roman" w:cs="Times New Roman"/>
          <w:color w:val="000000" w:themeColor="text1"/>
          <w:kern w:val="2"/>
          <w:sz w:val="16"/>
          <w:szCs w:val="16"/>
        </w:rPr>
        <w:softHyphen/>
        <w:t>оне Куропатники, встретив три непри</w:t>
      </w:r>
      <w:r w:rsidRPr="00153023">
        <w:rPr>
          <w:rFonts w:ascii="Times New Roman" w:hAnsi="Times New Roman" w:cs="Times New Roman"/>
          <w:color w:val="000000" w:themeColor="text1"/>
          <w:kern w:val="2"/>
          <w:sz w:val="16"/>
          <w:szCs w:val="16"/>
        </w:rPr>
        <w:softHyphen/>
        <w:t>ятельских самолета, атаковал одного из них, оказавшийся Фоккером одно</w:t>
      </w:r>
      <w:r w:rsidRPr="00153023">
        <w:rPr>
          <w:rFonts w:ascii="Times New Roman" w:hAnsi="Times New Roman" w:cs="Times New Roman"/>
          <w:color w:val="000000" w:themeColor="text1"/>
          <w:kern w:val="2"/>
          <w:sz w:val="16"/>
          <w:szCs w:val="16"/>
        </w:rPr>
        <w:softHyphen/>
        <w:t>местным. После боя с Казаковым и летчиком прапорщиком Леманом с наблюдателем капитаном Поляковым Фоккер снизился в районе западнее дер. Сарнки”. Как было установлено позже, этот самолет “...по показаниям наших войск опустился на военном плацу севернее Брзежан в располо</w:t>
      </w:r>
      <w:r w:rsidRPr="00153023">
        <w:rPr>
          <w:rFonts w:ascii="Times New Roman" w:hAnsi="Times New Roman" w:cs="Times New Roman"/>
          <w:color w:val="000000" w:themeColor="text1"/>
          <w:kern w:val="2"/>
          <w:sz w:val="16"/>
          <w:szCs w:val="16"/>
        </w:rPr>
        <w:softHyphen/>
        <w:t>жении противника”. Из документов группы следует, что победу записали Леману и Полякову, Казаков же опять не включил себя в число победителей (3954).</w:t>
      </w:r>
    </w:p>
    <w:p w14:paraId="66940A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5959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апреля (11 мая) 1917 года № 137 Приказом Верховного Главнокомандующего определено формирование отдельной группы приемных радиостанций воздушной обороны Одесского военного округа, введено ее положение и штат. Из-за нехватки средств этот приказ выполнен не был, и в декабре 1917 года радиостанции воздушной обороны были переориентированы на выполнение задач радиосвязи.</w:t>
      </w:r>
    </w:p>
    <w:p w14:paraId="76BF8B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вокруг Петрограда и Одессы уже было выставлено по 60 наблюдательных постов, сведенных в роты наблюдателей и укомплектованных кадровыми офицерами и солдатами. В дальнейшем вокруг Петрограда количество таких постов увеличилось до 83. Для приема донесений от постов также было создано вокруг российской столицы 15 телефонных и телеграфных станций.</w:t>
      </w:r>
    </w:p>
    <w:p w14:paraId="2D664A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Чтобы заблаговременно предупредить о начале налета воздушного противника, в Петрограде в январе 1917 года была сделана первая попытка создать систему радиоразведки, получившую название “радиотелеграфная оборона Петрограда”.</w:t>
      </w:r>
    </w:p>
    <w:p w14:paraId="48394B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этой целью в Выборге, Нарве, Луге и Старой Руссе были развернуты четыре радиокомпасные станции, которые позволяли путем радиоперехвата и пеленгации обнаруживать воздухоплавательные средства противника на расстоянии в несколько сотен километров и определять направление их движения.</w:t>
      </w:r>
    </w:p>
    <w:p w14:paraId="5924EA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Также весной 1917 года по инициативе Ставки Верховного Главнокомандующего организована радиотелеграфная воздушная оборона в районе г. Одессы, чтобы сообщать о появлении неприятельских воздушных кораблей и определять местонахождение кораблей воздушного флота противника (11405).</w:t>
      </w:r>
    </w:p>
    <w:p w14:paraId="78581A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FA56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28–30 апреля (11-13 мая) 1917 по инициативе матросов-большевиков был создан Центральный комитет БФ — высший выборный революционно-демократический орган флота. Его председателем был избран большевик П. Е. Дыбенко.</w:t>
      </w:r>
    </w:p>
    <w:p w14:paraId="2CCCF9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1-й съезд БФ, проходивший в Гельсингфорсе (Хельсинки) с 25 мая по 15 июня, принял устав Центробалта. Центробалту поручалось контролировать «все приказания, постановления и распоряжения, касающиеся общественной, политической и внутренней жизни флота, откуда бы они ни исходили». Вокруг него объединялись революционные силы флота, боровшиеся за передачу власти Советам. </w:t>
      </w:r>
    </w:p>
    <w:p w14:paraId="4E7C1D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июле 1917 революционные матросы по призыву Центробалта участвовали в демонстрации и сорвали попытку Временного правительства использовать часть сил БФ для борьбы с революцией. По приказу Временного правительства делегация Центробалта, прибывшая в Петроград, чтобы потребовать от ВЦИК передачи власти в руки Советов, во главе с Дыбенко была арестована, а Центробалт 1-го созыва (29 апреля – 10 июля) распущен. 11 июля Центробалт 2-го созыва также был распущен, так как потребовал освобождения арестованных членов Центробалта. </w:t>
      </w:r>
    </w:p>
    <w:p w14:paraId="0A83A7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Центробалт 3-го созыва (25 июля – 16 октября) оказал большую помощь революционным силам в разгроме корниловщины, а в сентябре 1917 формировал отряды из моряков-балтийцев и направлял их на оборону Моонзундских о-вов. 19 сентября на пленарном заседании Центробалта было решено не признавать власти Временного правительства и не выполнять его распоряжений (11712).</w:t>
      </w:r>
    </w:p>
    <w:p w14:paraId="77BA5C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698688" w14:textId="77777777" w:rsidR="00CA6C19" w:rsidRPr="00153023" w:rsidRDefault="00CA6C1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апреля (11 мая) в 1917 году начало организации Красной Гвардии в Петрограде (14888).</w:t>
      </w:r>
    </w:p>
    <w:p w14:paraId="425AF156" w14:textId="77777777" w:rsidR="00CA6C19" w:rsidRPr="00153023" w:rsidRDefault="00CA6C19" w:rsidP="00153023">
      <w:pPr>
        <w:spacing w:after="0" w:line="240" w:lineRule="auto"/>
        <w:jc w:val="both"/>
        <w:rPr>
          <w:rFonts w:ascii="Times New Roman" w:hAnsi="Times New Roman" w:cs="Times New Roman"/>
          <w:color w:val="000000" w:themeColor="text1"/>
          <w:kern w:val="2"/>
          <w:sz w:val="16"/>
          <w:szCs w:val="16"/>
        </w:rPr>
      </w:pPr>
    </w:p>
    <w:p w14:paraId="35E9599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153023">
        <w:rPr>
          <w:rFonts w:ascii="Times New Roman" w:hAnsi="Times New Roman" w:cs="Times New Roman"/>
          <w:i/>
          <w:iCs/>
          <w:color w:val="000000" w:themeColor="text1"/>
          <w:kern w:val="2"/>
          <w:sz w:val="16"/>
          <w:szCs w:val="16"/>
        </w:rPr>
        <w:t>Внешняя</w:t>
      </w:r>
      <w:r w:rsidRPr="00153023">
        <w:rPr>
          <w:rFonts w:ascii="Times New Roman" w:hAnsi="Times New Roman" w:cs="Times New Roman"/>
          <w:i/>
          <w:iCs/>
          <w:color w:val="000000" w:themeColor="text1"/>
          <w:kern w:val="2"/>
          <w:sz w:val="16"/>
          <w:szCs w:val="16"/>
          <w:lang w:val="en-US"/>
        </w:rPr>
        <w:t xml:space="preserve"> </w:t>
      </w:r>
      <w:r w:rsidRPr="00153023">
        <w:rPr>
          <w:rFonts w:ascii="Times New Roman" w:hAnsi="Times New Roman" w:cs="Times New Roman"/>
          <w:i/>
          <w:iCs/>
          <w:color w:val="000000" w:themeColor="text1"/>
          <w:kern w:val="2"/>
          <w:sz w:val="16"/>
          <w:szCs w:val="16"/>
        </w:rPr>
        <w:t>политика</w:t>
      </w:r>
      <w:r w:rsidRPr="00153023">
        <w:rPr>
          <w:rFonts w:ascii="Times New Roman" w:hAnsi="Times New Roman" w:cs="Times New Roman"/>
          <w:i/>
          <w:iCs/>
          <w:color w:val="000000" w:themeColor="text1"/>
          <w:kern w:val="2"/>
          <w:sz w:val="16"/>
          <w:szCs w:val="16"/>
          <w:lang w:val="en-US"/>
        </w:rPr>
        <w:t>:</w:t>
      </w:r>
    </w:p>
    <w:p w14:paraId="541EDE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3F4BD7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May 11 1917 Russian Council of Workmen's and Soldiers' Delegates demands peace conference (1036).</w:t>
      </w:r>
    </w:p>
    <w:p w14:paraId="5B9FEF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1C662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апреля (11 мая) 1917 Российский Совет рабочих и солдатских депутатов потребовал созыва мирной конференции (1036).</w:t>
      </w:r>
    </w:p>
    <w:p w14:paraId="52B310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7CB44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D1C8F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FD68DB5" w14:textId="77777777" w:rsidR="00744DA6" w:rsidRPr="00153023" w:rsidRDefault="00744D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28 апреля (11 мая) 1917 немецкий ас Эдмунд Натанаэль (15 побед) на Albatros DV прусского Jagdstaffel 5 подбит и погиб в результате 9-й из 21 побед шотландского аса капитана Уильяма Кеннеди-Кокрана-Патрика из 23-й эскадрильи RFC в Бурлоне. Дерево в Бельгии (20341).</w:t>
      </w:r>
    </w:p>
    <w:p w14:paraId="7507275A" w14:textId="77777777" w:rsidR="00744DA6" w:rsidRPr="00153023" w:rsidRDefault="00744DA6" w:rsidP="00153023">
      <w:pPr>
        <w:spacing w:after="0" w:line="240" w:lineRule="auto"/>
        <w:jc w:val="both"/>
        <w:rPr>
          <w:rFonts w:ascii="Times New Roman" w:hAnsi="Times New Roman" w:cs="Times New Roman"/>
          <w:color w:val="0070C0"/>
          <w:sz w:val="16"/>
          <w:szCs w:val="16"/>
        </w:rPr>
      </w:pPr>
    </w:p>
    <w:p w14:paraId="2BAEE3C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апреля (11 мая) 1917 у села Фатима (Португалия) трем малолетним детям было явление Богородицы (4962).</w:t>
      </w:r>
    </w:p>
    <w:p w14:paraId="6F654F5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A194B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DD348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8052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апреля (12 мая) 1917 г. у местечка Доброводы вблизи города Винницы произошла катастрофа корабля "Илья Муромец", который пилотировал экипаж во главе с поручиком Витковским. "Муромец" появился над аэродромом, где базировались истребители сопровождения, на высоте 3000 метров, и, подав условный сигнал в виде очереди из пулемета, стал разворачиваться с нормальным креном. В этот момент с него послышался сильный треск, и вслед за этим с самолета упали наклонный подкос к верхней плоскости, конец части левой плоскости, две совершенно целые межкрыльевые стойки, мелкие части нервюр и лонжеронов. После чего корабль перешел в пологий "штопор". На высоте 300-400 м экипажу удалось несколько выровнять машину, но затем самолет опять перешел в плоский "штопор" и упал на землю почти плашмя.</w:t>
      </w:r>
    </w:p>
    <w:p w14:paraId="2EF907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связи с эти случаем Технический комитет Управления Военного Воздушного Флота образовал комиссию, в состав которой вошли такие известные в то время ученые, как профессора А.П.Фан дер Флит (председатель), С.П.Тимошенко, Г.А.Ботезат. В докладе комиссии 16 мая 1917 отмечалось: "... производящиеся расчеты аэродинамических свойств аппаратов "Илья Муромец" и их прочности еще не закончены. Причиной этого служит почти полное отсутствие на Русско-Балтийском воздухоплавательном заводе (РБВЗ) не только вышеупомянутых расчетов, но даже и многих данных для производства таковых. Такое положение дела заставляет предположить, что по всей вероятности ни аэродинамического расчета аэроплана, ни расчета его прочности завод вообще не производил... На заводе не оказалось даже аэродинамических характеристик крыльев, не нашлось регулировочных чертежей и данных о регулировочном растяжении растяжек... Никаких данных о запасе прочности в аэроплане директор завода дать не мог, конструктор же Сикорский указал, что по его подсчетам запас прочности в аэроплане... составляет 4,5. Однако подсчеты, произведенные проф. Тимошенко с такими же допущениями, что и в расчетах Сикорского, показывают, что в этом случае некоторые части аппарата оказываются весьма слабыми, а иные несут даже напряжения, превышающие временное сопротивление их материала". В своих выводах комиссия высказала мнение, что "...постройка больших самолетов целыми сериями без подробного изучения их свойств, без лабораторных испытаний моделей и без производства аэродинамических расчетов на заводе представляется совершенно ненормальным явлением". В заключении комиссия отметила, что "...самолет "Илья Муромец" с точки зрения прочности в полете опасен, дальнейших заказов аппаратов этого типа делать не следует, лучше выработать новый тип, чем заниматься "Ильей Муромцем". Это заключение было оглашено на заседании комиссии 26 мая 1917 г., на котором присутствовали член Государственного Совета, председатель Комиссии по авиационным вопросам при Особом совещании В.И.Гурко, депутат Государственной Думы А.Ф.Половцев, конструктор самолета И.И.Сикорский и директор РБВЗ В.И.Ярковский. Со стороны представителей завода возражений по существу вышеизложенного сделано не было (3407).</w:t>
      </w:r>
    </w:p>
    <w:p w14:paraId="229A66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другим данным - в районе Тернополя и машина упала с 3000 м. Погиб весь экипаж во главе с ст. л Г.И.Лавровым (3631).</w:t>
      </w:r>
    </w:p>
    <w:p w14:paraId="1848C5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CCB6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апреля (12 мая) 1917 был запланирован полет истребителей группы 1БАГ на сопровожде</w:t>
      </w:r>
      <w:r w:rsidRPr="00153023">
        <w:rPr>
          <w:rFonts w:ascii="Times New Roman" w:hAnsi="Times New Roman" w:cs="Times New Roman"/>
          <w:color w:val="000000" w:themeColor="text1"/>
          <w:kern w:val="2"/>
          <w:sz w:val="16"/>
          <w:szCs w:val="16"/>
        </w:rPr>
        <w:softHyphen/>
        <w:t>ние бомбардировщика “Илья Муромец”, но вместо этого произошла ка</w:t>
      </w:r>
      <w:r w:rsidRPr="00153023">
        <w:rPr>
          <w:rFonts w:ascii="Times New Roman" w:hAnsi="Times New Roman" w:cs="Times New Roman"/>
          <w:color w:val="000000" w:themeColor="text1"/>
          <w:kern w:val="2"/>
          <w:sz w:val="16"/>
          <w:szCs w:val="16"/>
        </w:rPr>
        <w:softHyphen/>
        <w:t>тастрофа... “Сегодня в 5 час 40 мин “Илья Муромец”, делая круг над Ковалювкой на высоте 3200 м, сломался в воздухе и упал. Все летчики убиты. Бомбы не взорвались. Прошу сооб</w:t>
      </w:r>
      <w:r w:rsidRPr="00153023">
        <w:rPr>
          <w:rFonts w:ascii="Times New Roman" w:hAnsi="Times New Roman" w:cs="Times New Roman"/>
          <w:color w:val="000000" w:themeColor="text1"/>
          <w:kern w:val="2"/>
          <w:sz w:val="16"/>
          <w:szCs w:val="16"/>
        </w:rPr>
        <w:softHyphen/>
        <w:t>щить в эскадру воздушных кораблей, шт-ротм. Казаков”. Позднее выясни</w:t>
      </w:r>
      <w:r w:rsidRPr="00153023">
        <w:rPr>
          <w:rFonts w:ascii="Times New Roman" w:hAnsi="Times New Roman" w:cs="Times New Roman"/>
          <w:color w:val="000000" w:themeColor="text1"/>
          <w:kern w:val="2"/>
          <w:sz w:val="16"/>
          <w:szCs w:val="16"/>
        </w:rPr>
        <w:softHyphen/>
        <w:t>лось, что причиной трагедии стал не</w:t>
      </w:r>
      <w:r w:rsidRPr="00153023">
        <w:rPr>
          <w:rFonts w:ascii="Times New Roman" w:hAnsi="Times New Roman" w:cs="Times New Roman"/>
          <w:color w:val="000000" w:themeColor="text1"/>
          <w:kern w:val="2"/>
          <w:sz w:val="16"/>
          <w:szCs w:val="16"/>
        </w:rPr>
        <w:softHyphen/>
        <w:t>достаточный запас прочности конст</w:t>
      </w:r>
      <w:r w:rsidRPr="00153023">
        <w:rPr>
          <w:rFonts w:ascii="Times New Roman" w:hAnsi="Times New Roman" w:cs="Times New Roman"/>
          <w:color w:val="000000" w:themeColor="text1"/>
          <w:kern w:val="2"/>
          <w:sz w:val="16"/>
          <w:szCs w:val="16"/>
        </w:rPr>
        <w:softHyphen/>
        <w:t>рукции “Ильи Муромца”, у которого от перегрузки на вираже отломилось ле</w:t>
      </w:r>
      <w:r w:rsidRPr="00153023">
        <w:rPr>
          <w:rFonts w:ascii="Times New Roman" w:hAnsi="Times New Roman" w:cs="Times New Roman"/>
          <w:color w:val="000000" w:themeColor="text1"/>
          <w:kern w:val="2"/>
          <w:sz w:val="16"/>
          <w:szCs w:val="16"/>
        </w:rPr>
        <w:softHyphen/>
        <w:t>вое крыло... В тот день летчики груп</w:t>
      </w:r>
      <w:r w:rsidRPr="00153023">
        <w:rPr>
          <w:rFonts w:ascii="Times New Roman" w:hAnsi="Times New Roman" w:cs="Times New Roman"/>
          <w:color w:val="000000" w:themeColor="text1"/>
          <w:kern w:val="2"/>
          <w:sz w:val="16"/>
          <w:szCs w:val="16"/>
        </w:rPr>
        <w:softHyphen/>
        <w:t>пы, несмотря на гибель боевых това</w:t>
      </w:r>
      <w:r w:rsidRPr="00153023">
        <w:rPr>
          <w:rFonts w:ascii="Times New Roman" w:hAnsi="Times New Roman" w:cs="Times New Roman"/>
          <w:color w:val="000000" w:themeColor="text1"/>
          <w:kern w:val="2"/>
          <w:sz w:val="16"/>
          <w:szCs w:val="16"/>
        </w:rPr>
        <w:softHyphen/>
        <w:t>рищей, совершили 16 боевых полетов и провели один воздушный бой (3954).</w:t>
      </w:r>
    </w:p>
    <w:p w14:paraId="5A77D8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B0729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апреля 1917 в районе Тернополя произошла катастрофа воз</w:t>
      </w:r>
      <w:r w:rsidRPr="00153023">
        <w:rPr>
          <w:rFonts w:ascii="Times New Roman" w:hAnsi="Times New Roman" w:cs="Times New Roman"/>
          <w:color w:val="000000" w:themeColor="text1"/>
          <w:kern w:val="2"/>
          <w:sz w:val="16"/>
          <w:szCs w:val="16"/>
        </w:rPr>
        <w:softHyphen/>
        <w:t xml:space="preserve">душного корабля "Илья Муромец". Из-за поломки левого крыле корабль упал с высоты 3200 ми похоронил весь экипаж. Погибли командир корабля стерший лейтенант Г.И.Лавров, его помощник поручик Сергей Константинович </w:t>
      </w:r>
      <w:r w:rsidRPr="00153023">
        <w:rPr>
          <w:rFonts w:ascii="Times New Roman" w:hAnsi="Times New Roman" w:cs="Times New Roman"/>
          <w:smallCaps/>
          <w:color w:val="000000" w:themeColor="text1"/>
          <w:kern w:val="2"/>
          <w:sz w:val="16"/>
          <w:szCs w:val="16"/>
        </w:rPr>
        <w:t xml:space="preserve">витковский, </w:t>
      </w:r>
      <w:r w:rsidRPr="00153023">
        <w:rPr>
          <w:rFonts w:ascii="Times New Roman" w:hAnsi="Times New Roman" w:cs="Times New Roman"/>
          <w:color w:val="000000" w:themeColor="text1"/>
          <w:kern w:val="2"/>
          <w:sz w:val="16"/>
          <w:szCs w:val="16"/>
        </w:rPr>
        <w:t xml:space="preserve">артиллерийский офицер подъесаул Алексой Иванович Отрешко, пропорщик Федор ИгнатовичБалашов, лейтенант Шокольский и солдат Сафронор, Погибших похоронили </w:t>
      </w:r>
      <w:r w:rsidRPr="00153023">
        <w:rPr>
          <w:rFonts w:ascii="Times New Roman" w:hAnsi="Times New Roman" w:cs="Times New Roman"/>
          <w:smallCaps/>
          <w:color w:val="000000" w:themeColor="text1"/>
          <w:kern w:val="2"/>
          <w:sz w:val="16"/>
          <w:szCs w:val="16"/>
        </w:rPr>
        <w:t xml:space="preserve">р. </w:t>
      </w:r>
      <w:r w:rsidRPr="00153023">
        <w:rPr>
          <w:rFonts w:ascii="Times New Roman" w:hAnsi="Times New Roman" w:cs="Times New Roman"/>
          <w:color w:val="000000" w:themeColor="text1"/>
          <w:kern w:val="2"/>
          <w:sz w:val="16"/>
          <w:szCs w:val="16"/>
        </w:rPr>
        <w:t>Виннице. Георгий Иванович Лавров (родился г 1889) - военно-мор</w:t>
      </w:r>
      <w:r w:rsidRPr="00153023">
        <w:rPr>
          <w:rFonts w:ascii="Times New Roman" w:hAnsi="Times New Roman" w:cs="Times New Roman"/>
          <w:color w:val="000000" w:themeColor="text1"/>
          <w:kern w:val="2"/>
          <w:sz w:val="16"/>
          <w:szCs w:val="16"/>
        </w:rPr>
        <w:softHyphen/>
        <w:t>ской летчик, один из выдающихся летчиков старой России. В 1913 году он окончил Севастопольскую авиашколу, а в 1914 году участвовал в ряде рекордных полетов но "Илье Муромце". Он же был первым испытателем поплавкового гидросамолета "Илья Муромец". С начала войны стал командиром корабля, а затем командиром отряда в эскадре воздушных кораблей. За отличия в боевых полетах был представлен в капитаны. Лавров предложил синхронизатор своей системы для стрельбы через винт, разработал проект трехмоторного самолета и проект организации дивизиона истребителей. ("Новое время". 1917 г.,6 мая; ЦГВЙА. фЛ93, оп.З, д.142, л.35).</w:t>
      </w:r>
    </w:p>
    <w:p w14:paraId="06289BB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EA904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474654" w:rsidRPr="00153023" w14:paraId="4713D6EC" w14:textId="77777777">
        <w:tc>
          <w:tcPr>
            <w:tcW w:w="1548" w:type="dxa"/>
            <w:tcBorders>
              <w:top w:val="single" w:sz="12" w:space="0" w:color="auto"/>
            </w:tcBorders>
            <w:shd w:val="clear" w:color="auto" w:fill="FFFFFF"/>
          </w:tcPr>
          <w:p w14:paraId="67AEA5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Дата контракта</w:t>
            </w:r>
          </w:p>
        </w:tc>
        <w:tc>
          <w:tcPr>
            <w:tcW w:w="1170" w:type="dxa"/>
            <w:tcBorders>
              <w:top w:val="single" w:sz="12" w:space="0" w:color="auto"/>
            </w:tcBorders>
            <w:shd w:val="clear" w:color="auto" w:fill="FFFFFF"/>
          </w:tcPr>
          <w:p w14:paraId="32019D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заказанных аэропланов</w:t>
            </w:r>
          </w:p>
        </w:tc>
        <w:tc>
          <w:tcPr>
            <w:tcW w:w="6858" w:type="dxa"/>
            <w:tcBorders>
              <w:top w:val="single" w:sz="12" w:space="0" w:color="auto"/>
            </w:tcBorders>
            <w:shd w:val="clear" w:color="auto" w:fill="FFFFFF"/>
          </w:tcPr>
          <w:p w14:paraId="030738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Условия</w:t>
            </w:r>
          </w:p>
        </w:tc>
      </w:tr>
      <w:tr w:rsidR="00474654" w:rsidRPr="00153023" w14:paraId="4332B4F9" w14:textId="77777777">
        <w:tc>
          <w:tcPr>
            <w:tcW w:w="1548" w:type="dxa"/>
            <w:shd w:val="clear" w:color="auto" w:fill="FFFFFF"/>
          </w:tcPr>
          <w:p w14:paraId="5F28E7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 29 1917</w:t>
            </w:r>
          </w:p>
        </w:tc>
        <w:tc>
          <w:tcPr>
            <w:tcW w:w="1170" w:type="dxa"/>
            <w:shd w:val="clear" w:color="auto" w:fill="FFFFFF"/>
          </w:tcPr>
          <w:p w14:paraId="3F3A09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6858" w:type="dxa"/>
            <w:shd w:val="clear" w:color="auto" w:fill="FFFFFF"/>
          </w:tcPr>
          <w:p w14:paraId="309AF1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ПРИМЕЧАНИЯ: 10 запасных корпусов; выполнен к 25 мая 1917 г.; возможно, помимо корпусов поставлено и 20 запасных нижних крыльев</w:t>
            </w:r>
          </w:p>
        </w:tc>
      </w:tr>
      <w:tr w:rsidR="00474654" w:rsidRPr="00153023" w14:paraId="6EB56DA5" w14:textId="77777777">
        <w:tc>
          <w:tcPr>
            <w:tcW w:w="1548" w:type="dxa"/>
            <w:shd w:val="clear" w:color="auto" w:fill="FFFFFF"/>
          </w:tcPr>
          <w:p w14:paraId="0B5598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 26 1917</w:t>
            </w:r>
          </w:p>
        </w:tc>
        <w:tc>
          <w:tcPr>
            <w:tcW w:w="1170" w:type="dxa"/>
            <w:shd w:val="clear" w:color="auto" w:fill="FFFFFF"/>
          </w:tcPr>
          <w:p w14:paraId="6DB95A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c>
          <w:tcPr>
            <w:tcW w:w="6858" w:type="dxa"/>
            <w:shd w:val="clear" w:color="auto" w:fill="FFFFFF"/>
          </w:tcPr>
          <w:p w14:paraId="7ACB92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тыс. руб. за аппарат без мотора (цена могла изменяться из-за инфляции), срок исполнения 20 июня 1917 г. (выполнен к началу 1918 г., некоторые машины принимались без двигателей)</w:t>
            </w:r>
          </w:p>
        </w:tc>
      </w:tr>
      <w:tr w:rsidR="00474654" w:rsidRPr="00153023" w14:paraId="6CCC214E" w14:textId="77777777">
        <w:tc>
          <w:tcPr>
            <w:tcW w:w="1548" w:type="dxa"/>
            <w:shd w:val="clear" w:color="auto" w:fill="FFFFFF"/>
          </w:tcPr>
          <w:p w14:paraId="413C44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Июль 28 1917</w:t>
            </w:r>
          </w:p>
        </w:tc>
        <w:tc>
          <w:tcPr>
            <w:tcW w:w="1170" w:type="dxa"/>
            <w:shd w:val="clear" w:color="auto" w:fill="FFFFFF"/>
          </w:tcPr>
          <w:p w14:paraId="400F9E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c>
          <w:tcPr>
            <w:tcW w:w="6858" w:type="dxa"/>
            <w:shd w:val="clear" w:color="auto" w:fill="FFFFFF"/>
          </w:tcPr>
          <w:p w14:paraId="322F4B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тыс. руб. за аппарат под мотор “Рон” 125 л.с., срок исполнения с 1 сентября 1917 г. по 1 января 1918 г. (не выполнен)</w:t>
            </w:r>
          </w:p>
          <w:p w14:paraId="5B7684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ПРИМЕЧАНИЯ: заказ дан Опытному заводу Д. П. Григоровича (см. главу 2 и раздел М-20)</w:t>
            </w:r>
          </w:p>
        </w:tc>
      </w:tr>
      <w:tr w:rsidR="00474654" w:rsidRPr="00153023" w14:paraId="6EC4B5CF" w14:textId="77777777">
        <w:tc>
          <w:tcPr>
            <w:tcW w:w="1548" w:type="dxa"/>
            <w:tcBorders>
              <w:bottom w:val="single" w:sz="12" w:space="0" w:color="auto"/>
            </w:tcBorders>
            <w:shd w:val="clear" w:color="auto" w:fill="FFFFFF"/>
          </w:tcPr>
          <w:p w14:paraId="6E26AC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Август 31 1917</w:t>
            </w:r>
          </w:p>
        </w:tc>
        <w:tc>
          <w:tcPr>
            <w:tcW w:w="1170" w:type="dxa"/>
            <w:tcBorders>
              <w:bottom w:val="single" w:sz="12" w:space="0" w:color="auto"/>
            </w:tcBorders>
            <w:shd w:val="clear" w:color="auto" w:fill="FFFFFF"/>
          </w:tcPr>
          <w:p w14:paraId="5CAE5A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6858" w:type="dxa"/>
            <w:tcBorders>
              <w:bottom w:val="single" w:sz="12" w:space="0" w:color="auto"/>
            </w:tcBorders>
            <w:shd w:val="clear" w:color="auto" w:fill="FFFFFF"/>
          </w:tcPr>
          <w:p w14:paraId="27E3F1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контракт на ранее приобретенные аппараты (2807)</w:t>
            </w:r>
          </w:p>
        </w:tc>
      </w:tr>
    </w:tbl>
    <w:p w14:paraId="0B7FC68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F0EEE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90A12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709D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апреля 1917 на аэродроме у деревни Микулинцы, где базировался 2-й боевой отряд, произошла трагедия. Около 6 часов утра корабль пролетал на высоте 3000 метров над расположением 2-го корпусного авиаотряда, давая сигналы очередями из пулемёта. Истребители отряда должны были вылететь на сопровождение "Муромца". Далее, по свидетельству очевидцев, с корабля начали падать различные средние и мелкие части, т.е он начал рассыпаться в воздухе. "Илья Муромец I", перешёл в пологий штопор, затем на высоте около 300-400 метров выровнялся и вновь перешёл в пологий штопор и, пролетев над крышами домов деревни Доброводы, упал плашмя на её окраине. Погибли все члены экипажа: старший лейтенант Г.И.Лавров, поручик С. К. Витковский, лейтенант А.Ю. Шокальский, прапорщик Ф.П. Балашев, подъесаул А.И. Отрежко и старший унтер-офицер Ф. Сафронов.</w:t>
      </w:r>
    </w:p>
    <w:p w14:paraId="2566B8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К.Н. Финне (начальник медицинской службы ЭВК, автор книги "Русские воздушные богатыри И.И. Сикорского") полагал, что гибель корабля произошла из-за умышленной порчи стойки или тросов её поддерживающих. Комиссия, расследовавшая обстоятельства катастрофы, всё же пришла к заключению, что причиной гибели корабля явилась недостаточная опытность, или даже растерянность поручика Витковского, труп которого был найден у штурвала. Очевидно, поручик вёл корабль и на вираже допустил скольжение, растерялся, не выключил моторов и корабль вошёл в штопор. Скорость быстро возросла и конструкция корабля не выдержала. Первой вылетела подкосная стойка, потом машина постепенно стала ломаться. Кто-то всё-таки сумел выключить моторы, но это уже не помогло. Благодаря выключенным моторам дело обошлось без пожара, бомбы тоже оказались целы.</w:t>
      </w:r>
    </w:p>
    <w:p w14:paraId="70C9A3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Потеря для Эскадры была тяжелейшей: погиб один из лучших лётчиков, да и 2-й боевой отряд прекратил свое существование (12041).</w:t>
      </w:r>
    </w:p>
    <w:p w14:paraId="0293DB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5956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апреля (12 мая) 1917 была отставка военного министра А.И.Гучкова (1348,85).</w:t>
      </w:r>
    </w:p>
    <w:p w14:paraId="6765EB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10F2CC" w14:textId="77777777" w:rsidR="008D16F6" w:rsidRPr="00153023" w:rsidRDefault="008D16F6" w:rsidP="00153023">
      <w:pPr>
        <w:pStyle w:val="ae"/>
        <w:spacing w:before="0" w:after="0"/>
        <w:jc w:val="both"/>
        <w:rPr>
          <w:color w:val="000000" w:themeColor="text1"/>
          <w:kern w:val="2"/>
          <w:sz w:val="16"/>
          <w:szCs w:val="16"/>
        </w:rPr>
      </w:pPr>
      <w:r w:rsidRPr="00153023">
        <w:rPr>
          <w:color w:val="000000" w:themeColor="text1"/>
          <w:kern w:val="2"/>
          <w:sz w:val="16"/>
          <w:szCs w:val="16"/>
        </w:rPr>
        <w:t>29 апреля (12 мая) 1917 сложил с себя полномочия Александр Гучков, занимавший во Временном правительстве пост военного и морского министра. Он обратился к главе правительства князю Георгию Львову с письмом, фактически признав невозможность противостоять анархии и разложению армии: «В виду тех условий, в которые поставлена правительственная власть в стране, в частности, власть военного и морского министра в отношении армии и флота, — условий, которых я не в силах изменить, и которые грозят роковыми последствиями обороне, свободе и самому бытию России, — я по совести не могу далее нести обязанностей военного и морского министра, и разделять ответственность за тот тяжкий грех, который творится в отношении родины» (17045).</w:t>
      </w:r>
    </w:p>
    <w:p w14:paraId="413F46BD" w14:textId="77777777" w:rsidR="008D16F6" w:rsidRPr="00153023" w:rsidRDefault="008D16F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89973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апреля (12 мая) 1917 300 матросов Черноморского флота выехали в Петроград с целью убедить матросов Балтфлота отказаться от революционных идей (4962).</w:t>
      </w:r>
    </w:p>
    <w:p w14:paraId="407A77D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5528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апреля (12 мая) 1917 г. в Петроград отправилась делегация из 300 матросов Черноморского флота, чтобы убедить балтийцев отказаться от революционных идей. Развал приобретал всё больший размах: матросы начали массами проситься в отпуск и косо поглядывать вначале на офицеров с немецкими фамилиями, а затем на всех офицеров вообще (11933).</w:t>
      </w:r>
    </w:p>
    <w:p w14:paraId="1EF377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2FEC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апреля (12 мая) 1917 г. Линкор “Император Александр III ” переименован в линкор “Воля” (11454).</w:t>
      </w:r>
    </w:p>
    <w:p w14:paraId="32A27D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BA181A" w14:textId="77777777" w:rsidR="003F2A09"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643B6107" w14:textId="77777777" w:rsidR="003F2A09" w:rsidRPr="00153023" w:rsidRDefault="003F2A0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06439A" w14:textId="77777777" w:rsidR="003F2A09" w:rsidRPr="00153023" w:rsidRDefault="003F2A09"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 xml:space="preserve">Не ранее 29 апреля (12 мая) 1917 г. </w:t>
      </w:r>
      <w:r w:rsidRPr="00153023">
        <w:rPr>
          <w:rFonts w:ascii="Times New Roman" w:hAnsi="Times New Roman" w:cs="Times New Roman"/>
          <w:color w:val="000000" w:themeColor="text1"/>
          <w:kern w:val="2"/>
          <w:sz w:val="16"/>
          <w:szCs w:val="16"/>
        </w:rPr>
        <w:t>Справка начальника Отдела заготовлений Министерства путей сообщения А. Н. Митинского о размещенных и намеченных к размещению на 1917 г. железнодорожных заказах в США и необходимой для их оплаты валюте.</w:t>
      </w:r>
    </w:p>
    <w:p w14:paraId="6C5C40A9" w14:textId="77777777" w:rsidR="003F2A09" w:rsidRPr="00153023" w:rsidRDefault="003F2A0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485</w:t>
      </w:r>
    </w:p>
    <w:p w14:paraId="2A298BCE" w14:textId="77777777" w:rsidR="003F2A09" w:rsidRPr="00153023" w:rsidRDefault="003F2A0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АВПР, ф. Экономического деп та, 1-е дел-во, д. 160, л. 88—88 об. Подлинник.</w:t>
      </w:r>
    </w:p>
    <w:p w14:paraId="16E533C8" w14:textId="77777777" w:rsidR="003F2A09" w:rsidRPr="00153023" w:rsidRDefault="003F2A09" w:rsidP="00153023">
      <w:pPr>
        <w:pStyle w:val="rtejustify"/>
        <w:spacing w:before="0" w:after="0"/>
        <w:rPr>
          <w:color w:val="000000" w:themeColor="text1"/>
          <w:kern w:val="2"/>
          <w:sz w:val="16"/>
          <w:szCs w:val="16"/>
        </w:rPr>
      </w:pPr>
      <w:r w:rsidRPr="00153023">
        <w:rPr>
          <w:color w:val="000000" w:themeColor="text1"/>
          <w:kern w:val="2"/>
          <w:sz w:val="16"/>
          <w:szCs w:val="16"/>
        </w:rPr>
        <w:t>а) Заказано через английское правительство и обеспечено 375 паровозов, 3500 угольных большегрузных полувагонов, 5000 крытых вагонов русского типа.</w:t>
      </w:r>
    </w:p>
    <w:p w14:paraId="7200403E" w14:textId="77777777" w:rsidR="003F2A09" w:rsidRPr="00153023" w:rsidRDefault="003F2A09" w:rsidP="00153023">
      <w:pPr>
        <w:pStyle w:val="rtejustify"/>
        <w:spacing w:before="0" w:after="0"/>
        <w:rPr>
          <w:color w:val="000000" w:themeColor="text1"/>
          <w:kern w:val="2"/>
          <w:sz w:val="16"/>
          <w:szCs w:val="16"/>
        </w:rPr>
      </w:pPr>
      <w:r w:rsidRPr="00153023">
        <w:rPr>
          <w:color w:val="000000" w:themeColor="text1"/>
          <w:kern w:val="2"/>
          <w:sz w:val="16"/>
          <w:szCs w:val="16"/>
        </w:rPr>
        <w:t>б) Заказаны без посредства английского правительства рельсы (заказ лета 1916 г.) и 4000стрелочных переводов. Из этого числа обеспечение валютой рельсов взяло на себя Министерство финансов; 2000 стрелочных переводов уже оплачены, а остальные 2000 подлежат оплате в долларах из нового кредита.</w:t>
      </w:r>
    </w:p>
    <w:p w14:paraId="0EAD7A65" w14:textId="77777777" w:rsidR="003F2A09" w:rsidRPr="00153023" w:rsidRDefault="003F2A09" w:rsidP="00153023">
      <w:pPr>
        <w:pStyle w:val="rtejustify"/>
        <w:spacing w:before="0" w:after="0"/>
        <w:rPr>
          <w:color w:val="000000" w:themeColor="text1"/>
          <w:kern w:val="2"/>
          <w:sz w:val="16"/>
          <w:szCs w:val="16"/>
        </w:rPr>
      </w:pPr>
      <w:r w:rsidRPr="00153023">
        <w:rPr>
          <w:color w:val="000000" w:themeColor="text1"/>
          <w:kern w:val="2"/>
          <w:sz w:val="16"/>
          <w:szCs w:val="16"/>
        </w:rPr>
        <w:t>Все эти заказы известны представителю Министерства путей сообщения в Америке, согласно телеграмме от 16 апреля, собравшего все данные относительно выданных уже заказов в Америке, Англии и Франции представителя Министерства путей сообщения в Лондоне. Всех заказов до сих пор министерства, подлежащих перевозке, имеется 649 тыс. т. Согласно данным лорда Мильнера, на Петроградской конференции союзников Министерству путей сообщения предоставлено твердо 700 тыс. т мирового тоннажа (остальной тоннаж, кроме артиллерийского, условный — по мере возможности). На остаток в 51 тыс. т представитель Министерства путей сообщения в Лондоне исхлопатывает теперь валюту и производство самого заказа на Америку, согласно данным ему ранее указаниям по покупке паровозов и рельсов. Величина этого тоннажа столь незначительна, что даст возможность приобрести не более 160 паровозов или 2500 крытых малогрузных вагонов. Заказу этому, казалось бы, надлежало предоставить естественное течение.</w:t>
      </w:r>
    </w:p>
    <w:p w14:paraId="303D2F83" w14:textId="77777777" w:rsidR="003F2A09" w:rsidRPr="00153023" w:rsidRDefault="003F2A09" w:rsidP="00153023">
      <w:pPr>
        <w:pStyle w:val="rtejustify"/>
        <w:spacing w:before="0" w:after="0"/>
        <w:rPr>
          <w:color w:val="000000" w:themeColor="text1"/>
          <w:kern w:val="2"/>
          <w:sz w:val="16"/>
          <w:szCs w:val="16"/>
        </w:rPr>
      </w:pPr>
      <w:r w:rsidRPr="00153023">
        <w:rPr>
          <w:color w:val="000000" w:themeColor="text1"/>
          <w:kern w:val="2"/>
          <w:sz w:val="16"/>
          <w:szCs w:val="16"/>
        </w:rPr>
        <w:t>Кроме сего, согласно данным лорда Мильнера, предвидится возможность заказа, при условии поставки в 1917 г., а перевозки в начале 1918 г., еще 200 тыс. т рельсов и 100 тыс. т подвижного состава.</w:t>
      </w:r>
    </w:p>
    <w:p w14:paraId="36547E9F" w14:textId="77777777" w:rsidR="003F2A09" w:rsidRPr="00153023" w:rsidRDefault="003F2A09" w:rsidP="00153023">
      <w:pPr>
        <w:pStyle w:val="rtejustify"/>
        <w:spacing w:before="0" w:after="0"/>
        <w:rPr>
          <w:color w:val="000000" w:themeColor="text1"/>
          <w:kern w:val="2"/>
          <w:sz w:val="16"/>
          <w:szCs w:val="16"/>
        </w:rPr>
      </w:pPr>
      <w:r w:rsidRPr="00153023">
        <w:rPr>
          <w:color w:val="000000" w:themeColor="text1"/>
          <w:kern w:val="2"/>
          <w:sz w:val="16"/>
          <w:szCs w:val="16"/>
        </w:rPr>
        <w:t>Потребности Министерства путей сообщения сверх вышеприведенных заказов, заполняющих предоставленный Англией тоннаж на 1917 г., представляются в следующем виде: рельсов со скреплениями 350 тыс. т (из них заказ на 150 тыс. т поставки 1917 г. уже выдан здесь), 2000 паровозов (подлежат заказу специально командированным лицом в Америку), 40 тыс. вагонов. Этот подвижной состав с запасными частями потребует тоннажа: паровозы 570 тыс. т, вагоны 600 тыс. т, запасные части 80 тыс. т; станки для нужд мастерских железных дорог и заводов-контрагентов ведомства потребуют тоннажа 25 тыс. т. Перевозка рельсов со скреплениями Джульфа-Бакинской ж. д. потребуют 43 тыс. т. Всего с разными мелкими нуждами ведомства потребуется добавочного тоннажа 1350 тыс. т.</w:t>
      </w:r>
    </w:p>
    <w:p w14:paraId="628A5EEB" w14:textId="77777777" w:rsidR="003F2A09" w:rsidRPr="00153023" w:rsidRDefault="003F2A09" w:rsidP="00153023">
      <w:pPr>
        <w:pStyle w:val="rtejustify"/>
        <w:spacing w:before="0" w:after="0"/>
        <w:rPr>
          <w:color w:val="000000" w:themeColor="text1"/>
          <w:kern w:val="2"/>
          <w:sz w:val="16"/>
          <w:szCs w:val="16"/>
        </w:rPr>
      </w:pPr>
      <w:r w:rsidRPr="00153023">
        <w:rPr>
          <w:color w:val="000000" w:themeColor="text1"/>
          <w:kern w:val="2"/>
          <w:sz w:val="16"/>
          <w:szCs w:val="16"/>
        </w:rPr>
        <w:t>Долю из них на 1917 г. представляется в настоящее время определить затруднительно, ибо невыяснено, сколько возможно будет в кратчайшие сроки получить подвижного состава в Америке, подлежащего перевозке на Владивосток в первую очередь.</w:t>
      </w:r>
    </w:p>
    <w:p w14:paraId="7168504F" w14:textId="77777777" w:rsidR="003F2A09" w:rsidRPr="00153023" w:rsidRDefault="003F2A09" w:rsidP="00153023">
      <w:pPr>
        <w:pStyle w:val="rtejustify"/>
        <w:spacing w:before="0" w:after="0"/>
        <w:rPr>
          <w:color w:val="000000" w:themeColor="text1"/>
          <w:kern w:val="2"/>
          <w:sz w:val="16"/>
          <w:szCs w:val="16"/>
        </w:rPr>
      </w:pPr>
      <w:r w:rsidRPr="00153023">
        <w:rPr>
          <w:color w:val="000000" w:themeColor="text1"/>
          <w:kern w:val="2"/>
          <w:sz w:val="16"/>
          <w:szCs w:val="16"/>
        </w:rPr>
        <w:t>Кредитов необходимо испросить от американского правительства: 200 млн дол. на подвижной состав, 35 млн дол. на рельсы и скрепления (350 тыс. т с перевозкой) и 15 млн дол. на стрелки и тому подобные мелкие нужды ведомства, а всего — 250 млн дол.</w:t>
      </w:r>
    </w:p>
    <w:p w14:paraId="49DDD8F7" w14:textId="77777777" w:rsidR="003F2A09" w:rsidRPr="00153023" w:rsidRDefault="003F2A09" w:rsidP="00153023">
      <w:pPr>
        <w:pStyle w:val="rtejustify"/>
        <w:spacing w:before="0" w:after="0"/>
        <w:rPr>
          <w:color w:val="000000" w:themeColor="text1"/>
          <w:kern w:val="2"/>
          <w:sz w:val="16"/>
          <w:szCs w:val="16"/>
        </w:rPr>
      </w:pPr>
      <w:r w:rsidRPr="00153023">
        <w:rPr>
          <w:color w:val="000000" w:themeColor="text1"/>
          <w:kern w:val="2"/>
          <w:sz w:val="16"/>
          <w:szCs w:val="16"/>
        </w:rPr>
        <w:t>Необходимо немедленное соглашение с американским правительством об обращении им вновь сооружаемого флота и ремонтированных немецких судов в первую очередь на снабжение Владивостока подвижным составом в размерах возможной производительности Америкой такового.</w:t>
      </w:r>
    </w:p>
    <w:p w14:paraId="5ED955B8" w14:textId="77777777" w:rsidR="003F2A09" w:rsidRPr="00153023" w:rsidRDefault="003F2A09"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А. Митинский (15163).</w:t>
      </w:r>
    </w:p>
    <w:p w14:paraId="52BA5374" w14:textId="77777777" w:rsidR="003F2A09" w:rsidRPr="00153023" w:rsidRDefault="003F2A09"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51205A4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13497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B297A2" w14:textId="77777777" w:rsidR="00CA6C19" w:rsidRPr="00153023" w:rsidRDefault="00CA6C1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29 апреля (12 мая) в 1917 году семь истребителей </w:t>
      </w:r>
      <w:hyperlink r:id="rId142" w:tgtFrame="_blank" w:history="1">
        <w:r w:rsidRPr="00153023">
          <w:rPr>
            <w:rFonts w:ascii="Times New Roman" w:hAnsi="Times New Roman" w:cs="Times New Roman"/>
            <w:color w:val="000000" w:themeColor="text1"/>
            <w:kern w:val="2"/>
            <w:sz w:val="16"/>
            <w:szCs w:val="16"/>
          </w:rPr>
          <w:t xml:space="preserve">«Pup» </w:t>
        </w:r>
      </w:hyperlink>
      <w:r w:rsidRPr="00153023">
        <w:rPr>
          <w:rFonts w:ascii="Times New Roman" w:hAnsi="Times New Roman" w:cs="Times New Roman"/>
          <w:color w:val="000000" w:themeColor="text1"/>
          <w:kern w:val="2"/>
          <w:sz w:val="16"/>
          <w:szCs w:val="16"/>
        </w:rPr>
        <w:t>из 4-й эскадрильи морской авиации сбили пять "Альбатросов" без потерь со своей стороны. Истребитель «Pup» (щенок) созданный на фирме «Сопвич Авиейшн Ко, лтд» оказался исключительно удачным самолетом. Он отличался необычайной маневренностью, не терял высоту на крутых виражах, несмотря на слабый двигатель развивал максимальную скорость до 179 км/ч, при том что посадочная скорость, напротив, была минимальной - всего 45 км/ч. Вскоре во Франции на "Папах" летало уже семь эскадрилий морской и три эскадрильи армейской авиации. В апреле 1917 года 32% английских истребительных эскадрилий было оснащено самолетами фирмы "Сопвич", в том числе три (3, 54 и 66) самолетами "Пап", по 18 машин в эскадрилье. Наибольшим успех истребителя был отмечен 11 апреля 1917 года, когда лейтенант Дж.С.Т.Фолл в ходе одного боевого вылета сбил два германских "Альбатроса" и один "Гальберштадт".</w:t>
      </w:r>
    </w:p>
    <w:p w14:paraId="136FEAFC" w14:textId="77777777" w:rsidR="00CA6C19" w:rsidRPr="00153023" w:rsidRDefault="00CA6C1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июля 1917 года "Папы" также служили в эскадрильях ПВО на территории Англии, где успешно перехватывали германские бомбардировщики и цеппелины (14889).</w:t>
      </w:r>
    </w:p>
    <w:p w14:paraId="479683D0" w14:textId="77777777" w:rsidR="00CA6C19" w:rsidRPr="00153023" w:rsidRDefault="00CA6C19" w:rsidP="00153023">
      <w:pPr>
        <w:spacing w:after="0" w:line="240" w:lineRule="auto"/>
        <w:jc w:val="both"/>
        <w:rPr>
          <w:rFonts w:ascii="Times New Roman" w:hAnsi="Times New Roman" w:cs="Times New Roman"/>
          <w:color w:val="000000" w:themeColor="text1"/>
          <w:kern w:val="2"/>
          <w:sz w:val="16"/>
          <w:szCs w:val="16"/>
        </w:rPr>
      </w:pPr>
    </w:p>
    <w:p w14:paraId="744B9A3A" w14:textId="77777777" w:rsidR="00CA6C19"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апреля (</w:t>
      </w:r>
      <w:r w:rsidR="00CA6C19" w:rsidRPr="00153023">
        <w:rPr>
          <w:rFonts w:ascii="Times New Roman" w:hAnsi="Times New Roman" w:cs="Times New Roman"/>
          <w:color w:val="000000" w:themeColor="text1"/>
          <w:kern w:val="2"/>
          <w:sz w:val="16"/>
          <w:szCs w:val="16"/>
        </w:rPr>
        <w:t>12 мая</w:t>
      </w:r>
      <w:r w:rsidRPr="00153023">
        <w:rPr>
          <w:rFonts w:ascii="Times New Roman" w:hAnsi="Times New Roman" w:cs="Times New Roman"/>
          <w:color w:val="000000" w:themeColor="text1"/>
          <w:kern w:val="2"/>
          <w:sz w:val="16"/>
          <w:szCs w:val="16"/>
        </w:rPr>
        <w:t>)</w:t>
      </w:r>
      <w:r w:rsidR="00CA6C19" w:rsidRPr="00153023">
        <w:rPr>
          <w:rFonts w:ascii="Times New Roman" w:hAnsi="Times New Roman" w:cs="Times New Roman"/>
          <w:color w:val="000000" w:themeColor="text1"/>
          <w:kern w:val="2"/>
          <w:sz w:val="16"/>
          <w:szCs w:val="16"/>
        </w:rPr>
        <w:t xml:space="preserve"> в 1917 году вместе с трагической гибелью пилота Роуланда Динга закончилась история самолета </w:t>
      </w:r>
      <w:hyperlink r:id="rId143" w:tgtFrame="_blank" w:history="1">
        <w:r w:rsidR="00CA6C19" w:rsidRPr="00153023">
          <w:rPr>
            <w:rFonts w:ascii="Times New Roman" w:hAnsi="Times New Roman" w:cs="Times New Roman"/>
            <w:color w:val="000000" w:themeColor="text1"/>
            <w:kern w:val="2"/>
            <w:sz w:val="16"/>
            <w:szCs w:val="16"/>
          </w:rPr>
          <w:t xml:space="preserve">«White Falcon» </w:t>
        </w:r>
      </w:hyperlink>
      <w:r w:rsidR="00CA6C19" w:rsidRPr="00153023">
        <w:rPr>
          <w:rFonts w:ascii="Times New Roman" w:hAnsi="Times New Roman" w:cs="Times New Roman"/>
          <w:color w:val="000000" w:themeColor="text1"/>
          <w:kern w:val="2"/>
          <w:sz w:val="16"/>
          <w:szCs w:val="16"/>
        </w:rPr>
        <w:t>(разработчик: «Blackburn», Великобритания). Самолет «White Falcon» - единственный двухместный моноплан компании с двигателем «Anzani» мощностью 100 л.с. Первоначально на самолет установили шасси от «BE.2c», которые в последствии заменили модернизированные (без полозьев). Эта машина была построена для летчика-испытателя компании "Blackburn" У.Роуланда Динга (W.Rowland Dring) в 1915 году. В 1915 году Роуланд Динг совершал на "White Falcon" полеты на базу RNAS с инспекцией поставки самолетов «BE.2c» построенных на заводе «Blackburn». Зимой 1916-1917 года самолет использовался в интересах RAF, хотя и не получил военной регистрации (14889).</w:t>
      </w:r>
    </w:p>
    <w:p w14:paraId="136890D8" w14:textId="77777777" w:rsidR="00CA6C19" w:rsidRPr="00153023" w:rsidRDefault="00CA6C19" w:rsidP="00153023">
      <w:pPr>
        <w:spacing w:after="0" w:line="240" w:lineRule="auto"/>
        <w:jc w:val="both"/>
        <w:rPr>
          <w:rFonts w:ascii="Times New Roman" w:hAnsi="Times New Roman" w:cs="Times New Roman"/>
          <w:color w:val="000000" w:themeColor="text1"/>
          <w:kern w:val="2"/>
          <w:sz w:val="16"/>
          <w:szCs w:val="16"/>
        </w:rPr>
      </w:pPr>
    </w:p>
    <w:p w14:paraId="2D8965FE" w14:textId="77777777" w:rsidR="00CA6C19" w:rsidRPr="00153023" w:rsidRDefault="00CA6C1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апреля (12 мая) 1917 было десятое сражение под Изонцо, которое продолжалось до 8 июня 1917. Итальянцы немного продвинулись вперед (3907,90).</w:t>
      </w:r>
    </w:p>
    <w:p w14:paraId="0B1A8B9B" w14:textId="77777777" w:rsidR="00CA6C19" w:rsidRPr="00153023" w:rsidRDefault="00CA6C1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6A73F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2F020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1311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апреля (13 мая) 1917 Нач. Воздушной дивизии БМ к1р Б.П.Дудоров получил из штаба 1-ц воздушной бригады из Ревеля о том, что М-11 (ОР) не годятся для отражения неприятеля далее аэродрома (2807,55).</w:t>
      </w:r>
    </w:p>
    <w:p w14:paraId="338776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ECC137" w14:textId="77777777" w:rsidR="003F2A09" w:rsidRPr="00153023" w:rsidRDefault="003F2A0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апреля (13 мая) в 1917 году.</w:t>
      </w:r>
    </w:p>
    <w:p w14:paraId="0BBD5E1C" w14:textId="77777777" w:rsidR="003F2A09" w:rsidRPr="00153023" w:rsidRDefault="003F2A0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ПРИКАЗ</w:t>
      </w:r>
    </w:p>
    <w:p w14:paraId="7AD006D9" w14:textId="77777777" w:rsidR="003F2A09" w:rsidRPr="00153023" w:rsidRDefault="003F2A0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Петроградскому военному округу, за № 170-а, от 30 апреля 1917 года:</w:t>
      </w:r>
    </w:p>
    <w:p w14:paraId="19A3B942" w14:textId="77777777" w:rsidR="003F2A09" w:rsidRPr="00153023" w:rsidRDefault="003F2A0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Завтра 1 мая по случаю всемирного рабочего праздника в войсках вверенного мне округа занятий не производить. Войсковым частям с оркестрами музыки участвовать в народных процессиях, войдя в соглашение с районными комитетами.</w:t>
      </w:r>
    </w:p>
    <w:p w14:paraId="3906C75C" w14:textId="77777777" w:rsidR="003F2A09" w:rsidRPr="00153023" w:rsidRDefault="003F2A0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Подписал: Главнокомандующий войсками округа, генерал-лейтенант Корнилов (15115).</w:t>
      </w:r>
    </w:p>
    <w:p w14:paraId="541AD89B" w14:textId="77777777" w:rsidR="003F2A09" w:rsidRPr="00153023" w:rsidRDefault="003F2A09" w:rsidP="00153023">
      <w:pPr>
        <w:spacing w:after="0" w:line="240" w:lineRule="auto"/>
        <w:jc w:val="both"/>
        <w:rPr>
          <w:rFonts w:ascii="Times New Roman" w:hAnsi="Times New Roman" w:cs="Times New Roman"/>
          <w:color w:val="000000" w:themeColor="text1"/>
          <w:kern w:val="2"/>
          <w:sz w:val="16"/>
          <w:szCs w:val="16"/>
        </w:rPr>
      </w:pPr>
    </w:p>
    <w:p w14:paraId="24F4976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6608C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EAB0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апреля (13 мая) 1917 вышел приказ, который изменил пропорции крестов на немецких самолетах. Вертикальный размер стал на 20% больше горизонтального, а ширина луча уменьшилась до одной восьмой высоты. Окантовка не должна была огибать концы и окантовка должна была составлять четверть от ширины луча (4541, 5).</w:t>
      </w:r>
    </w:p>
    <w:p w14:paraId="567AA6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5C35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апреля (13 мая) 1917 в португальской деревне Фатима в 80 милях от Лиссабона трое ребят, пасших овец, увидели парящий над землей прозрачный шар, и которого вышла фигура и сказала, что будет прилетать на это место по 13 числам и разговаривать с ними. Действительно, прилетала в июне, июле и августе, но никто ничего не видел. Видели 13 сентября 30 тыс. чел. и 13 октября 1917 70 тыс. чел., когда прилетал сверкающий диск (3710).</w:t>
      </w:r>
    </w:p>
    <w:p w14:paraId="7E6CD0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7A2F20"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30 апреля (13 мая) в 1917 году после воскресной мессы трое маленьких пастушков Жасинта, Франсишко и Лусия из местечка Кова да Ирия, что близ маленького португальского городка Фатима, пасли своих овец неподалеку от дома. Вдруг сверкнула молния, и они решили, что начинается гроза. В этот момент им явился </w:t>
      </w:r>
      <w:hyperlink r:id="rId144" w:tgtFrame="_blank" w:history="1">
        <w:r w:rsidRPr="00153023">
          <w:rPr>
            <w:rFonts w:ascii="Times New Roman" w:hAnsi="Times New Roman" w:cs="Times New Roman"/>
            <w:color w:val="000000" w:themeColor="text1"/>
            <w:kern w:val="2"/>
            <w:sz w:val="16"/>
            <w:szCs w:val="16"/>
          </w:rPr>
          <w:t xml:space="preserve">образ Пресвятой Богородицы, </w:t>
        </w:r>
      </w:hyperlink>
      <w:r w:rsidRPr="00153023">
        <w:rPr>
          <w:rFonts w:ascii="Times New Roman" w:hAnsi="Times New Roman" w:cs="Times New Roman"/>
          <w:color w:val="000000" w:themeColor="text1"/>
          <w:kern w:val="2"/>
          <w:sz w:val="16"/>
          <w:szCs w:val="16"/>
        </w:rPr>
        <w:t>который, по их словам, сверкал ярче солнца. А 13 октября 1917 года явление наблюдали уже 70 тысяч. А назавтра по всей Португалии разнеслась весть, что несколько калек из тех, кто лицезрел Богоматерь, чудесным образом исцелились. Покушение на жизнь папы римского Иоанна Павла II произошло в годовщину первого явления Божьей Матери Фатимской, совпали даже час и минуты, а чудесное исцеление папы стало очередным подтверждением предсказаний 1917 года. 9-миллиметровая пуля пронзила тело папы, неправдоподобным образом минуя все жизненно важные органы, словно невидимая рука руководила ею: пуля прошла в нескольких миллиметрах от главной аорты, повреждение которой влечет за собой мгновенную смерть. «Это было настоящее чудо, и я знаю, кому быть благодарным за него. Одна рука направляла пистолет, а другая - изменила направление пули», - так прокомментировал этот факт сам Иоанн Павел II (14890).</w:t>
      </w:r>
    </w:p>
    <w:p w14:paraId="7D6EB90F"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p>
    <w:p w14:paraId="1BBE7DDF" w14:textId="77777777" w:rsidR="005505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5EF8C94" w14:textId="77777777" w:rsidR="005505D2" w:rsidRPr="00153023" w:rsidRDefault="005505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F10F4B" w14:textId="77777777" w:rsidR="005505D2" w:rsidRPr="00153023" w:rsidRDefault="005505D2" w:rsidP="00153023">
      <w:pPr>
        <w:spacing w:after="0" w:line="240" w:lineRule="auto"/>
        <w:jc w:val="both"/>
        <w:rPr>
          <w:rFonts w:ascii="Times New Roman" w:hAnsi="Times New Roman" w:cs="Times New Roman"/>
          <w:color w:val="000000" w:themeColor="text1"/>
          <w:kern w:val="2"/>
          <w:sz w:val="16"/>
          <w:szCs w:val="16"/>
          <w:u w:color="002060"/>
        </w:rPr>
      </w:pPr>
      <w:r w:rsidRPr="00153023">
        <w:rPr>
          <w:rFonts w:ascii="Times New Roman" w:hAnsi="Times New Roman" w:cs="Times New Roman"/>
          <w:color w:val="000000" w:themeColor="text1"/>
          <w:kern w:val="2"/>
          <w:sz w:val="16"/>
          <w:szCs w:val="16"/>
          <w:u w:color="002060"/>
        </w:rPr>
        <w:t>В конце апреля 1917 г. был закончен первый образец танка A7V.</w:t>
      </w:r>
    </w:p>
    <w:p w14:paraId="17E457BC" w14:textId="77777777" w:rsidR="005505D2" w:rsidRPr="00153023" w:rsidRDefault="005505D2" w:rsidP="00153023">
      <w:pPr>
        <w:spacing w:after="0" w:line="240" w:lineRule="auto"/>
        <w:jc w:val="both"/>
        <w:rPr>
          <w:rFonts w:ascii="Times New Roman" w:hAnsi="Times New Roman" w:cs="Times New Roman"/>
          <w:color w:val="000000" w:themeColor="text1"/>
          <w:kern w:val="2"/>
          <w:sz w:val="16"/>
          <w:szCs w:val="16"/>
          <w:u w:color="002060"/>
        </w:rPr>
      </w:pPr>
      <w:r w:rsidRPr="00153023">
        <w:rPr>
          <w:rFonts w:ascii="Times New Roman" w:hAnsi="Times New Roman" w:cs="Times New Roman"/>
          <w:color w:val="000000" w:themeColor="text1"/>
          <w:kern w:val="2"/>
          <w:sz w:val="16"/>
          <w:szCs w:val="16"/>
          <w:u w:color="002060"/>
        </w:rPr>
        <w:t>Боевая масса – 30 т; экипаж – 18 чел.; оружие: пушка – 57 мм, пять пулеметов – 7,92 мм; броня: лоб – 30 мм, борт и корма – 20 мм; мощность двигателя – 2x100 л.с. (2x74 кВт); максимальная скорость -10 км/ч.</w:t>
      </w:r>
    </w:p>
    <w:p w14:paraId="2E069693" w14:textId="77777777" w:rsidR="005505D2" w:rsidRPr="00153023" w:rsidRDefault="005505D2" w:rsidP="00153023">
      <w:pPr>
        <w:spacing w:after="0" w:line="240" w:lineRule="auto"/>
        <w:jc w:val="both"/>
        <w:rPr>
          <w:rFonts w:ascii="Times New Roman" w:hAnsi="Times New Roman" w:cs="Times New Roman"/>
          <w:color w:val="000000" w:themeColor="text1"/>
          <w:kern w:val="2"/>
          <w:sz w:val="16"/>
          <w:szCs w:val="16"/>
          <w:u w:color="002060"/>
        </w:rPr>
      </w:pPr>
      <w:r w:rsidRPr="00153023">
        <w:rPr>
          <w:rFonts w:ascii="Times New Roman" w:hAnsi="Times New Roman" w:cs="Times New Roman"/>
          <w:color w:val="000000" w:themeColor="text1"/>
          <w:kern w:val="2"/>
          <w:sz w:val="16"/>
          <w:szCs w:val="16"/>
          <w:u w:color="002060"/>
        </w:rPr>
        <w:t>Рассматривая его конструкцию, можно обратить внимание на удачные решения, облегчавшие работу водителя и улучшавшие управляемость машины. Танк имел подрессоренную ходовую часть и надежную броневую защиту. Вертикальные броневые листы не пробивались бронебойными пулями. Моторная установка состояла из двух двигателей «Даймлер» мощностью по 100 л.с. (74 кВт), каждый из которых приводил в движение свою гусеницу. Но наряду с этим у танка имелись и конструктивные недостатки. Например, желание разместить элементы ходовой части за броневой защитой снизило проходимость по пересеченной местности. В этом A7V существенно уступал британским танкам, но все же оказался значительно лучше французских «Шнейдер» (Schneider М.16С.А) и «Сен-Шамон» (St.Chamond М.16), созданных на аналогичной базе. Высокая огневая мощь танка, обеспеченная 57-мм пушкой и пятью пулеметами, повлекла за собой большую численность экипажа. Из-за ограниченного угла наведения орудия и пулеметов переднего боевого отделения в секторе обстрела по ходу машины возникали две большие зоны мертвого пространства (12148).</w:t>
      </w:r>
    </w:p>
    <w:p w14:paraId="4DCB56A0" w14:textId="77777777" w:rsidR="005505D2" w:rsidRPr="00153023" w:rsidRDefault="005505D2" w:rsidP="00153023">
      <w:pPr>
        <w:spacing w:after="0" w:line="240" w:lineRule="auto"/>
        <w:jc w:val="both"/>
        <w:rPr>
          <w:rFonts w:ascii="Times New Roman" w:hAnsi="Times New Roman" w:cs="Times New Roman"/>
          <w:color w:val="000000" w:themeColor="text1"/>
          <w:kern w:val="2"/>
          <w:sz w:val="16"/>
          <w:szCs w:val="16"/>
          <w:u w:color="002060"/>
        </w:rPr>
      </w:pPr>
    </w:p>
    <w:p w14:paraId="0CC70E12" w14:textId="77777777" w:rsidR="0025540B" w:rsidRPr="00153023" w:rsidRDefault="000834C9" w:rsidP="00153023">
      <w:pPr>
        <w:pStyle w:val="ae"/>
        <w:spacing w:before="0" w:after="0"/>
        <w:jc w:val="both"/>
        <w:rPr>
          <w:color w:val="000000" w:themeColor="text1"/>
          <w:kern w:val="2"/>
          <w:sz w:val="16"/>
          <w:szCs w:val="16"/>
        </w:rPr>
      </w:pPr>
      <w:r w:rsidRPr="00153023">
        <w:rPr>
          <w:color w:val="000000" w:themeColor="text1"/>
          <w:kern w:val="2"/>
          <w:sz w:val="16"/>
          <w:szCs w:val="16"/>
        </w:rPr>
        <w:t>К исходу апреля 1917 правительство Великобритании всерьез обеспокоилось безопасностью на море. С начала 1917 года Германия объявила о начале «неограниченной подводной войны», дав своим субмаринам разрешение без предупреждения атаковать любые показавшиеся подозрительными суда, не учитывая требования международных конвенций. С тех пор потери на море неуклонно росли, а в апреле они достигли уже катастрофических величин — за месяц немецкими подлодками были потоплены 474 корабля союзников по Антанте и еще 41 был серьезно поврежден</w:t>
      </w:r>
      <w:r w:rsidR="0025540B" w:rsidRPr="00153023">
        <w:rPr>
          <w:color w:val="000000" w:themeColor="text1"/>
          <w:kern w:val="2"/>
          <w:sz w:val="16"/>
          <w:szCs w:val="16"/>
        </w:rPr>
        <w:t>.</w:t>
      </w:r>
    </w:p>
    <w:p w14:paraId="4B738920" w14:textId="77777777" w:rsidR="0025540B" w:rsidRPr="00153023" w:rsidRDefault="0025540B" w:rsidP="00153023">
      <w:pPr>
        <w:pStyle w:val="ae"/>
        <w:spacing w:before="0" w:after="0"/>
        <w:jc w:val="both"/>
        <w:rPr>
          <w:color w:val="000000" w:themeColor="text1"/>
          <w:kern w:val="2"/>
          <w:sz w:val="16"/>
          <w:szCs w:val="16"/>
        </w:rPr>
      </w:pPr>
      <w:r w:rsidRPr="00153023">
        <w:rPr>
          <w:color w:val="000000" w:themeColor="text1"/>
          <w:kern w:val="2"/>
          <w:sz w:val="16"/>
          <w:szCs w:val="16"/>
        </w:rPr>
        <w:t>Главным объектом атак были не военные корабли, которые были более-менее защищены от действий подлодок, а прежде всего торговые суда, осуществлявшие снабжение Британских островов. Весной 1917 года экипажи морских транспортов союзников были уже на грани паники — примерно четверть судов, выходивших из английских портов, не возвращались домой. На этом фоне уже не казались особо фантастическими планы германского морского командования, заявившего ранее, что с помощью «неограниченной подводной войны» поставит Великобританию на колени. Снабжение страны действительно было нарушено — к исходу апреля продовольствия на Британских островах оставалось только на 6 недель. При этом традиционные меры — строительство большего числа кораблей, усиленное патрулирование и минирование морских путей — уже не спасали.</w:t>
      </w:r>
    </w:p>
    <w:p w14:paraId="2A60807F" w14:textId="77777777" w:rsidR="0025540B" w:rsidRPr="00153023" w:rsidRDefault="0025540B" w:rsidP="00153023">
      <w:pPr>
        <w:pStyle w:val="ae"/>
        <w:spacing w:before="0" w:after="0"/>
        <w:jc w:val="both"/>
        <w:rPr>
          <w:color w:val="000000" w:themeColor="text1"/>
          <w:kern w:val="2"/>
          <w:sz w:val="16"/>
          <w:szCs w:val="16"/>
        </w:rPr>
      </w:pPr>
      <w:r w:rsidRPr="00153023">
        <w:rPr>
          <w:color w:val="000000" w:themeColor="text1"/>
          <w:kern w:val="2"/>
          <w:sz w:val="16"/>
          <w:szCs w:val="16"/>
        </w:rPr>
        <w:t>Решение проблемы в эти же дни нашло Адмиралтейство, которое просто решило возобновить систему морских конвоев, когда торговые суда следуют основную часть маршрута не сами по себе и разрозненно, а большими группами под охраной боевых кораблей. При этом использовались, в первую очередь, не традиционные, самые мощные суда — линкоры или крейсеры, а специальные конвойные миноносцы или эсминцы, оснащенные противолодочным вооружением, в первую очередь, глубинными бомбами. Хотя методы борьбы с подводными лодками тогда еще были весьма примитивными, тем не менее, это сразу же дало результат, и потери торгового флота сократились в разы.</w:t>
      </w:r>
    </w:p>
    <w:p w14:paraId="532E42E1" w14:textId="77777777" w:rsidR="000834C9" w:rsidRPr="00153023" w:rsidRDefault="0025540B" w:rsidP="00153023">
      <w:pPr>
        <w:pStyle w:val="ae"/>
        <w:spacing w:before="0" w:after="0"/>
        <w:jc w:val="both"/>
        <w:rPr>
          <w:color w:val="000000" w:themeColor="text1"/>
          <w:kern w:val="2"/>
          <w:sz w:val="16"/>
          <w:szCs w:val="16"/>
        </w:rPr>
      </w:pPr>
      <w:r w:rsidRPr="00153023">
        <w:rPr>
          <w:color w:val="000000" w:themeColor="text1"/>
          <w:kern w:val="2"/>
          <w:sz w:val="16"/>
          <w:szCs w:val="16"/>
        </w:rPr>
        <w:t>Примечательно, что практика морских конвоев была известна многие века, но использовалась она только для противодействия пиратам или надводному флоту противника. Организовывать же конвои для спасения от подводных лодок британское морское командование поначалу считало бессмысленным. Согласно теории морского боя тех лет, главное спасение от подводных лодок заключалось в рассредоточении кораблей на большие расстояния, что должно было затруднить их поиск</w:t>
      </w:r>
      <w:r w:rsidR="000834C9" w:rsidRPr="00153023">
        <w:rPr>
          <w:color w:val="000000" w:themeColor="text1"/>
          <w:kern w:val="2"/>
          <w:sz w:val="16"/>
          <w:szCs w:val="16"/>
        </w:rPr>
        <w:t xml:space="preserve"> (17045).</w:t>
      </w:r>
    </w:p>
    <w:p w14:paraId="30C89B2A" w14:textId="77777777" w:rsidR="000834C9" w:rsidRPr="00153023" w:rsidRDefault="000834C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F5638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52F871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20BF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ДУКС, который не имел готовых моделей морских машин, согласился производить лицензионную французскую лл Телье тип Т.3. Производство - в Москве, сборка - и опробование - в Севастополе (2843,17).</w:t>
      </w:r>
    </w:p>
    <w:p w14:paraId="2365CB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343990" w14:textId="77777777" w:rsidR="00B027CF" w:rsidRPr="00153023" w:rsidRDefault="00B027CF" w:rsidP="00153023">
      <w:pPr>
        <w:shd w:val="clear" w:color="auto" w:fill="FFFFFF"/>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г. на « Дуксе » согласились приступить к лицензионному выпуску французских летающих лодок «Теллье» Т.3. Чертежи и один экземпляр этого самолета Россия купила в конце 1916 г. для замены М-9. Постройка предусматривалась в Москве, а сборка и сдаточные испытания — в Севастополе. Похоже, что заказ морского ведомства « Дуксу » был частью общего плана, имевшего целью рассредоточить работы по морской авиации, сконцентрированные только в Петрограде и активизировать «морскую» деятельность на « Дуксе » и заводе В. А.Лебедева в Таганроге. Вероятно, мощностей лишь одного завода С. С.Щетинина для постройки гидросамолетов для авиации ВМФ не хватало. Так или иначе, но 5 июня 1917 г. Меллер получил наряд на 160 летающих лодок «Теллье» Т.3. О реальном его выполнении в политической обстановке, наступившей в России к лету 1917 г., и речи быть не могло. Заказ сначала значительно сократили, но и в таком урезанном виде он не мог быть выполнен. К тому же моторы «Испано-Сюиза» в 200 л. с. в нужном количестве от союзников так и не поступили. В итоге на «</w:t>
      </w:r>
      <w:bookmarkStart w:id="18" w:name="YANDEX_57"/>
      <w:bookmarkEnd w:id="18"/>
      <w:r w:rsidRPr="00153023">
        <w:rPr>
          <w:rFonts w:ascii="Times New Roman" w:hAnsi="Times New Roman" w:cs="Times New Roman"/>
          <w:color w:val="000000" w:themeColor="text1"/>
          <w:kern w:val="2"/>
          <w:sz w:val="16"/>
          <w:szCs w:val="16"/>
        </w:rPr>
        <w:t> Дуксе в 1917 г. ограничились производством 20 корпусов и наборов крыльев. Любопытно, что весь этот задел пролежал на заводе все годы гражданской войны и, счастливо избежав участи попасть на «растопку», в 1920 г. был передан в Петроград на завод «Красный летчик» (бывший РБВЗ). Там собрали около 10 лодок, но уже первую из них разбили во время испытаний весной 1921 г. в Ораниенбауме. Часть собранных лодок передали в авиашколы в качестве натурных экспонатов, некоторые использовали в качестве мишеней для испытаний шрапнельных снарядов противосамолетных артиллерийских установок на Ржевском артиллерийском полигоне в начале 20-х годов. В авиаотрядах самолет не применялся (15219).</w:t>
      </w:r>
    </w:p>
    <w:p w14:paraId="559109D3" w14:textId="77777777" w:rsidR="00B027CF" w:rsidRPr="00153023" w:rsidRDefault="00B027CF"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3832CC8E" w14:textId="77777777" w:rsidR="00B027CF" w:rsidRPr="00153023" w:rsidRDefault="00B027CF"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В апреле 1917 г. на «Дуксе» согласились приступить к лицензионному выпуску французских летающих лодок «Теллье» Т.З. Чертежи и один экземпляр этого самолета Россия купила в конце 1916 г. для замены М-9. Постройка предусматривалась в Москве, а сборка и сдаточные испытания — в Севастополе. Похоже, что заказ морского ведомства «Дуксу» был частью общего плана, имевшего целью рассредоточить работы по морской авиации, сконцентрированные только в Петрограде и активизировать «морскую» деятельность на «Дуксе» и заводе В-А-Лебедева в Таганроге. Вероятно, мощностей лишь одного завода С.С.Ще- тмиина для постройки гидросамолетов для авиации ВМФ не хватало. Так или иначе, но 5 июня 1917 г. Меллер получил наряд на 160 летающих лодок «Теллье» Т.З. О реальном его выполнении в политической обстановке, наступившей В Рос- сми к лету 1917 г.. и речи быть не могло. Заказ сначала значительно сократили, но и й таком урезанном виде он не мог быть выполнен. К тому же моторы «Испано- Скжаа* в 200 ах. в нужном количестве от союзников так и не поступили (15464).</w:t>
      </w:r>
    </w:p>
    <w:p w14:paraId="0FDE2274" w14:textId="77777777" w:rsidR="00B027CF" w:rsidRPr="00153023" w:rsidRDefault="00B027CF" w:rsidP="00153023">
      <w:pPr>
        <w:pStyle w:val="2"/>
        <w:spacing w:before="0" w:beforeAutospacing="0" w:after="0" w:afterAutospacing="0"/>
        <w:jc w:val="both"/>
        <w:rPr>
          <w:b w:val="0"/>
          <w:color w:val="000000" w:themeColor="text1"/>
          <w:kern w:val="2"/>
          <w:sz w:val="16"/>
          <w:szCs w:val="16"/>
        </w:rPr>
      </w:pPr>
    </w:p>
    <w:p w14:paraId="57DC7ED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г. начались предварительные переговоры о заказе Лебедеву на копирование "Фридрихсхафена", по старой традиции названного "Альбатросом" и в тот же период было заявлено, что любой вновь сконструированный гидроаэроплан "германского типа" должен проектироваться с расчетом на шестимесячный срок службы. Его двигатель марки "Испано-Суиза" мощностью 200 л.с. дол</w:t>
      </w:r>
      <w:r w:rsidRPr="00153023">
        <w:rPr>
          <w:rFonts w:ascii="Times New Roman" w:hAnsi="Times New Roman" w:cs="Times New Roman"/>
          <w:color w:val="000000" w:themeColor="text1"/>
          <w:kern w:val="2"/>
          <w:sz w:val="16"/>
          <w:szCs w:val="16"/>
        </w:rPr>
        <w:softHyphen/>
        <w:t>жен иметь 200-часовой рабочий ресурс, т.е. такой же, как у 165-сильного "Бенца" с трофей</w:t>
      </w:r>
      <w:r w:rsidRPr="00153023">
        <w:rPr>
          <w:rFonts w:ascii="Times New Roman" w:hAnsi="Times New Roman" w:cs="Times New Roman"/>
          <w:color w:val="000000" w:themeColor="text1"/>
          <w:kern w:val="2"/>
          <w:sz w:val="16"/>
          <w:szCs w:val="16"/>
        </w:rPr>
        <w:softHyphen/>
        <w:t>ного аппарата. Как обычно, представители компании Лебедева без промедления и смело за</w:t>
      </w:r>
      <w:r w:rsidRPr="00153023">
        <w:rPr>
          <w:rFonts w:ascii="Times New Roman" w:hAnsi="Times New Roman" w:cs="Times New Roman"/>
          <w:color w:val="000000" w:themeColor="text1"/>
          <w:kern w:val="2"/>
          <w:sz w:val="16"/>
          <w:szCs w:val="16"/>
        </w:rPr>
        <w:softHyphen/>
        <w:t>верили заказчика в своей готовности принять контракт на постройку 275 машин типа "Аль</w:t>
      </w:r>
      <w:r w:rsidRPr="00153023">
        <w:rPr>
          <w:rFonts w:ascii="Times New Roman" w:hAnsi="Times New Roman" w:cs="Times New Roman"/>
          <w:color w:val="000000" w:themeColor="text1"/>
          <w:kern w:val="2"/>
          <w:sz w:val="16"/>
          <w:szCs w:val="16"/>
        </w:rPr>
        <w:softHyphen/>
        <w:t>батрос" ("Фридрихсхафен" на деле), каждая из которых стоила бы 16.000 руб. без мотора. Предполагаемый срок исполнения лежал между 20 августом 1917 г. и 20 июня 1918 г. Каж</w:t>
      </w:r>
      <w:r w:rsidRPr="00153023">
        <w:rPr>
          <w:rFonts w:ascii="Times New Roman" w:hAnsi="Times New Roman" w:cs="Times New Roman"/>
          <w:color w:val="000000" w:themeColor="text1"/>
          <w:kern w:val="2"/>
          <w:sz w:val="16"/>
          <w:szCs w:val="16"/>
        </w:rPr>
        <w:softHyphen/>
        <w:t>дый самолет серии планировалось вооружить двумя пулеметами: неподвижным системы "Вик-керс" спереди и подвижным системы "Льюис" сзади (2843).</w:t>
      </w:r>
    </w:p>
    <w:p w14:paraId="40FA57D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07CD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А.Ю.Виллиш, спроектировавший и построивший две лл ВМ-1 и ВМ-2 в 1915 и 1916, поступил на фабрику художественной мебели Мельцера, которая делала винты и хотела начать делать самолеты (92,229).</w:t>
      </w:r>
    </w:p>
    <w:p w14:paraId="496C72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7EC8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Главный аэродром с испытательной станцией и мастерскими, созданный в Петрограде на Комендантском аэродроме 21 июня 1916, приказом N 222 по военному ведомству при ГУВВФ был переведен в Херсон (438,314) и в Херсоне состоялось его торжественное открытие (553,70).</w:t>
      </w:r>
    </w:p>
    <w:p w14:paraId="7AE260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Перевод был связан с намерением постройки в Херсоне казенных самолето- и моторостроительных заводов.</w:t>
      </w:r>
    </w:p>
    <w:p w14:paraId="5994AE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апреля на фронт начали поступать SE.5, имевший уже тормоза на колесах и двигатель в 200 нр. Весной появился и Сопвич Дельфин с ИС в 300 нр (88,71).</w:t>
      </w:r>
    </w:p>
    <w:p w14:paraId="37E536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727FC0" w14:textId="77777777" w:rsidR="00B027CF" w:rsidRPr="00153023" w:rsidRDefault="00B027C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г. Главный аэродром был переведен в Херсон. Ботезат на</w:t>
      </w:r>
      <w:r w:rsidRPr="00153023">
        <w:rPr>
          <w:rFonts w:ascii="Times New Roman" w:hAnsi="Times New Roman" w:cs="Times New Roman"/>
          <w:color w:val="000000" w:themeColor="text1"/>
          <w:kern w:val="2"/>
          <w:sz w:val="16"/>
          <w:szCs w:val="16"/>
        </w:rPr>
        <w:softHyphen/>
        <w:t>правил военному министру докладную записку о своем несогласии с перево</w:t>
      </w:r>
      <w:r w:rsidRPr="00153023">
        <w:rPr>
          <w:rFonts w:ascii="Times New Roman" w:hAnsi="Times New Roman" w:cs="Times New Roman"/>
          <w:color w:val="000000" w:themeColor="text1"/>
          <w:kern w:val="2"/>
          <w:sz w:val="16"/>
          <w:szCs w:val="16"/>
        </w:rPr>
        <w:softHyphen/>
        <w:t>дом Главного аэродрома в Херсон. «Как только Пневский покинул свой пост, УВВФ начало предпринимать энергичные шаги для выселения этого учреждения из Петрограда, что было дей</w:t>
      </w:r>
      <w:r w:rsidRPr="00153023">
        <w:rPr>
          <w:rFonts w:ascii="Times New Roman" w:hAnsi="Times New Roman" w:cs="Times New Roman"/>
          <w:color w:val="000000" w:themeColor="text1"/>
          <w:kern w:val="2"/>
          <w:sz w:val="16"/>
          <w:szCs w:val="16"/>
        </w:rPr>
        <w:softHyphen/>
        <w:t>ствительно его полному уничтожению, ибо такое учреждение должно, понят</w:t>
      </w:r>
      <w:r w:rsidRPr="00153023">
        <w:rPr>
          <w:rFonts w:ascii="Times New Roman" w:hAnsi="Times New Roman" w:cs="Times New Roman"/>
          <w:color w:val="000000" w:themeColor="text1"/>
          <w:kern w:val="2"/>
          <w:sz w:val="16"/>
          <w:szCs w:val="16"/>
        </w:rPr>
        <w:softHyphen/>
        <w:t>но, находиться непосредственно при УВВФ, — писал в своей докладной Г. А. Ботезат. — Между тем Главный аэродром только и мог выполнять свои функции в крупном центре, где имеется наличие научно-технических сил... УВВФ приказало полковнику Вегенеру в трехдневный срок эвакуировать Главный аэродром в Херсон…» (15740).</w:t>
      </w:r>
    </w:p>
    <w:p w14:paraId="169BC956" w14:textId="77777777" w:rsidR="00B027CF" w:rsidRPr="00153023" w:rsidRDefault="00B027CF" w:rsidP="00153023">
      <w:pPr>
        <w:spacing w:after="0" w:line="240" w:lineRule="auto"/>
        <w:jc w:val="both"/>
        <w:rPr>
          <w:rFonts w:ascii="Times New Roman" w:hAnsi="Times New Roman" w:cs="Times New Roman"/>
          <w:color w:val="000000" w:themeColor="text1"/>
          <w:kern w:val="2"/>
          <w:sz w:val="16"/>
          <w:szCs w:val="16"/>
        </w:rPr>
      </w:pPr>
    </w:p>
    <w:p w14:paraId="7187A0F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года к моменту торжественного открытия в системе Главного аэродрома уже действовали лаборатории, отделы, аэродромная служба, велись исследовательские работы и началось строительство аэродинамической трубы. Одной из первых работ, проводимых на Главном аэродроме, стало исследование влияния натяжения расчалок на усилия в других элементах конструкции самолета. Для проведения опытов по определению натяжений в расчалках профессор Г.А.Ботезат, при</w:t>
      </w:r>
      <w:r w:rsidRPr="00153023">
        <w:rPr>
          <w:rFonts w:ascii="Times New Roman" w:hAnsi="Times New Roman" w:cs="Times New Roman"/>
          <w:color w:val="000000" w:themeColor="text1"/>
          <w:kern w:val="2"/>
          <w:sz w:val="16"/>
          <w:szCs w:val="16"/>
        </w:rPr>
        <w:softHyphen/>
        <w:t>глашенный научным руководителем Аэродрома, скон</w:t>
      </w:r>
      <w:r w:rsidRPr="00153023">
        <w:rPr>
          <w:rFonts w:ascii="Times New Roman" w:hAnsi="Times New Roman" w:cs="Times New Roman"/>
          <w:color w:val="000000" w:themeColor="text1"/>
          <w:kern w:val="2"/>
          <w:sz w:val="16"/>
          <w:szCs w:val="16"/>
        </w:rPr>
        <w:softHyphen/>
        <w:t>струировал специальные тензометры, изготовленные механиком Преображенским в лаборатории точных приборов Аэродрома. [141] (553).</w:t>
      </w:r>
    </w:p>
    <w:p w14:paraId="7B36EA7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CD9C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Д.П.Г. покинул ПРТВ (завод С.С.Щетинина) и основал предприятие под названием Гидроавиационная испытательная лаборатория и Опытный завод Д.П.Г. (2808,23).</w:t>
      </w:r>
    </w:p>
    <w:p w14:paraId="5F00F4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AF3B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по заказу Морского ведомства на заводе Щетинина заложили серию из 100 М-11 Д.П.Г. и до 16 августа изготовили 25. Несколько двухместных использовали как переходные (1085,44).</w:t>
      </w:r>
    </w:p>
    <w:p w14:paraId="578EF3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2798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г. в 5-м Сибирском корпусном авиаотряде было составлено около 10 актов о дефектах и поломках самолетов “ВИ”. В конце концов специально созданная комиссия, разобрав все случаи аварий машины В. Иванова, признала:</w:t>
      </w:r>
    </w:p>
    <w:p w14:paraId="6407DB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Самолеты и моторы собраны на заводе крайне небрежно.</w:t>
      </w:r>
    </w:p>
    <w:p w14:paraId="1C7C0B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Ответственные части изготовлены из весьма недоброкачественного материала, что подтверждалось в отряде неоднократно.</w:t>
      </w:r>
    </w:p>
    <w:p w14:paraId="5DE146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Некоторые детали конструкции самолета, в особенности шасси, совершенно неправильно рассчитаны.</w:t>
      </w:r>
    </w:p>
    <w:p w14:paraId="266BD4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Самолеты “ВИ” завода Анатра для боевой работы совершенно не пригодны”. 2</w:t>
      </w:r>
    </w:p>
    <w:p w14:paraId="11CA1E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дело заключалось не только в конструктивных недостатках, но и в безответственном отношении к производству техники.</w:t>
      </w:r>
    </w:p>
    <w:p w14:paraId="12123C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Только крайняя нужда в боевых самолетах для корректирования стрельбы артиллерии заставляла командование сохранять “ВИ” на вооружении авиационных отрядов (9738,215).</w:t>
      </w:r>
    </w:p>
    <w:p w14:paraId="609593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4EA0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г. все дальнейшее развитие плана морских ИМ разбилось о неспособность Р-БВЗ поставить новые аппараты и нежелание руководства ЭВК и морской авиации найти компромисс относительно подчиненности подразделения в случае выделения некоторого числа летчиков и машин от ЭВК. Несмотря на все комплименты, ничего нельзя было сделать, т.к. Р-БВЗ не успевал вы</w:t>
      </w:r>
      <w:r w:rsidRPr="00153023">
        <w:rPr>
          <w:rFonts w:ascii="Times New Roman" w:hAnsi="Times New Roman" w:cs="Times New Roman"/>
          <w:color w:val="000000" w:themeColor="text1"/>
          <w:kern w:val="2"/>
          <w:sz w:val="16"/>
          <w:szCs w:val="16"/>
        </w:rPr>
        <w:softHyphen/>
        <w:t>полнять даже запросы ЭВК, и снова весь план отложили в сторону. Еще один проект морского использования аппаратов "Илья Муромец" исходил от старшего лейтенанта флота И.И. Голенищева-Кутузова и был им пущен в ход после того, как строительство торпедоносцев ГАСН, одним из вдохновителей которого он являлся, затормозилось из-за февральского, 1917 г., "переворота и нервного состояния умов". При этом уже в январе Голенищев-Кутузов с тремя спутниками посетил И.И. Сикорского и обсудил проблему переделки сухопутных гигантов в носителей торпед</w:t>
      </w:r>
      <w:r w:rsidRPr="00153023">
        <w:rPr>
          <w:rFonts w:ascii="Times New Roman" w:hAnsi="Times New Roman" w:cs="Times New Roman"/>
          <w:color w:val="000000" w:themeColor="text1"/>
          <w:kern w:val="2"/>
          <w:sz w:val="16"/>
          <w:szCs w:val="16"/>
        </w:rPr>
        <w:softHyphen/>
        <w:t>ного оружия. Как конструктор, так и командование ЭВК выразили готовность принять уча</w:t>
      </w:r>
      <w:r w:rsidRPr="00153023">
        <w:rPr>
          <w:rFonts w:ascii="Times New Roman" w:hAnsi="Times New Roman" w:cs="Times New Roman"/>
          <w:color w:val="000000" w:themeColor="text1"/>
          <w:kern w:val="2"/>
          <w:sz w:val="16"/>
          <w:szCs w:val="16"/>
        </w:rPr>
        <w:softHyphen/>
        <w:t>стие в подобной работе, но неожиданно руководство морской авиации на Балтике в лице капитана 1 ранга Б.П. Дудорова и Воздухоплавательного отдела МГШ в лице капитана 2 ранга А.А. Тучкова решило, что у Морского ведомства недостает ни сил, ни средств для занятий этим вопросом. Однако, нужда в торпедоносных летательных аппаратах оказалась весьма острой и благодаря тому переговоры продолжались. Ранней весной стало известно, что по мысли И.И. Сикорского к переделке наиболее подходили самолеты типа Г-2 с из</w:t>
      </w:r>
      <w:r w:rsidRPr="00153023">
        <w:rPr>
          <w:rFonts w:ascii="Times New Roman" w:hAnsi="Times New Roman" w:cs="Times New Roman"/>
          <w:color w:val="000000" w:themeColor="text1"/>
          <w:kern w:val="2"/>
          <w:sz w:val="16"/>
          <w:szCs w:val="16"/>
        </w:rPr>
        <w:softHyphen/>
        <w:t>мененным шасси или типа Г-3. Модель Е также могла быть использована, но имелась толь</w:t>
      </w:r>
      <w:r w:rsidRPr="00153023">
        <w:rPr>
          <w:rFonts w:ascii="Times New Roman" w:hAnsi="Times New Roman" w:cs="Times New Roman"/>
          <w:color w:val="000000" w:themeColor="text1"/>
          <w:kern w:val="2"/>
          <w:sz w:val="16"/>
          <w:szCs w:val="16"/>
        </w:rPr>
        <w:softHyphen/>
        <w:t>ко в двух экземплярах. По твердому убеждению создателя "Ильи Муромца", его машины нельзя было устанавливать на поплавки, т.к. они потеряли бы свои аэродинамические ка</w:t>
      </w:r>
      <w:r w:rsidRPr="00153023">
        <w:rPr>
          <w:rFonts w:ascii="Times New Roman" w:hAnsi="Times New Roman" w:cs="Times New Roman"/>
          <w:color w:val="000000" w:themeColor="text1"/>
          <w:kern w:val="2"/>
          <w:sz w:val="16"/>
          <w:szCs w:val="16"/>
        </w:rPr>
        <w:softHyphen/>
        <w:t>чества, да и времени на подобные эксперименты просто не имелось. Итак, вывод был прост: самолеты "Илья Муромец" некоторых модификаций могли оснащаться разработан</w:t>
      </w:r>
      <w:r w:rsidRPr="00153023">
        <w:rPr>
          <w:rFonts w:ascii="Times New Roman" w:hAnsi="Times New Roman" w:cs="Times New Roman"/>
          <w:color w:val="000000" w:themeColor="text1"/>
          <w:kern w:val="2"/>
          <w:sz w:val="16"/>
          <w:szCs w:val="16"/>
        </w:rPr>
        <w:softHyphen/>
        <w:t>ным для программы ГАСН минным аппаратом завода Г.А. Лссснера под самодвижущуюся мину образца 1910-1915 гг. с ходом в 40 узлов и использоваться для торпедных атак про</w:t>
      </w:r>
      <w:r w:rsidRPr="00153023">
        <w:rPr>
          <w:rFonts w:ascii="Times New Roman" w:hAnsi="Times New Roman" w:cs="Times New Roman"/>
          <w:color w:val="000000" w:themeColor="text1"/>
          <w:kern w:val="2"/>
          <w:sz w:val="16"/>
          <w:szCs w:val="16"/>
        </w:rPr>
        <w:softHyphen/>
        <w:t>тив надводных кораблей врага. Т.к. устройство для торпедомстания было бы съемным, то аэропланы могли одновременно применяться и в роли бомбардировщиков, базируясь на специально устроенных сухопутных аэродромах на островах Эзель и Даго. Пять машин составили бы первый отряд. В результате "Илья Муромец" так и не стал торпедоносцем (2943).</w:t>
      </w:r>
    </w:p>
    <w:p w14:paraId="14685EA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Сведения о контракте на гидроплан "Илья Муромец"</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474654" w:rsidRPr="00153023" w14:paraId="63C6EA17" w14:textId="77777777">
        <w:tc>
          <w:tcPr>
            <w:tcW w:w="4788" w:type="dxa"/>
            <w:tcBorders>
              <w:top w:val="single" w:sz="12" w:space="0" w:color="auto"/>
            </w:tcBorders>
            <w:shd w:val="clear" w:color="auto" w:fill="FFFFFF"/>
          </w:tcPr>
          <w:p w14:paraId="0303D4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Дата контракта</w:t>
            </w:r>
          </w:p>
        </w:tc>
        <w:tc>
          <w:tcPr>
            <w:tcW w:w="4788" w:type="dxa"/>
            <w:tcBorders>
              <w:top w:val="single" w:sz="12" w:space="0" w:color="auto"/>
            </w:tcBorders>
            <w:shd w:val="clear" w:color="auto" w:fill="FFFFFF"/>
          </w:tcPr>
          <w:p w14:paraId="44F771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 11 1914</w:t>
            </w:r>
          </w:p>
        </w:tc>
      </w:tr>
      <w:tr w:rsidR="00474654" w:rsidRPr="00153023" w14:paraId="166D9762" w14:textId="77777777">
        <w:tc>
          <w:tcPr>
            <w:tcW w:w="4788" w:type="dxa"/>
            <w:shd w:val="clear" w:color="auto" w:fill="FFFFFF"/>
          </w:tcPr>
          <w:p w14:paraId="610F6B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заказанных аэропланов</w:t>
            </w:r>
          </w:p>
        </w:tc>
        <w:tc>
          <w:tcPr>
            <w:tcW w:w="4788" w:type="dxa"/>
            <w:shd w:val="clear" w:color="auto" w:fill="FFFFFF"/>
          </w:tcPr>
          <w:p w14:paraId="279B93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r>
      <w:tr w:rsidR="00474654" w:rsidRPr="00153023" w14:paraId="622041B6" w14:textId="77777777">
        <w:tc>
          <w:tcPr>
            <w:tcW w:w="4788" w:type="dxa"/>
            <w:shd w:val="clear" w:color="auto" w:fill="FFFFFF"/>
          </w:tcPr>
          <w:p w14:paraId="055551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Заводские номера сданных аэропланов</w:t>
            </w:r>
          </w:p>
        </w:tc>
        <w:tc>
          <w:tcPr>
            <w:tcW w:w="4788" w:type="dxa"/>
            <w:shd w:val="clear" w:color="auto" w:fill="FFFFFF"/>
          </w:tcPr>
          <w:p w14:paraId="353234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107</w:t>
            </w:r>
          </w:p>
        </w:tc>
      </w:tr>
      <w:tr w:rsidR="00474654" w:rsidRPr="00153023" w14:paraId="55EA1CD2" w14:textId="77777777">
        <w:tc>
          <w:tcPr>
            <w:tcW w:w="4788" w:type="dxa"/>
            <w:tcBorders>
              <w:bottom w:val="single" w:sz="12" w:space="0" w:color="auto"/>
            </w:tcBorders>
            <w:shd w:val="clear" w:color="auto" w:fill="FFFFFF"/>
          </w:tcPr>
          <w:p w14:paraId="0A85C7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Условия:</w:t>
            </w:r>
          </w:p>
        </w:tc>
        <w:tc>
          <w:tcPr>
            <w:tcW w:w="4788" w:type="dxa"/>
            <w:tcBorders>
              <w:bottom w:val="single" w:sz="12" w:space="0" w:color="auto"/>
            </w:tcBorders>
            <w:shd w:val="clear" w:color="auto" w:fill="FFFFFF"/>
          </w:tcPr>
          <w:p w14:paraId="494422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25.000 руб. за каждые 100 л.с. мощности моторов, срок переделки и доставки в Либаву 25 февраля 1914 г. (выполнен к маю 1914 г., задержка не по вине фирмы). Примечания: моторы от Р-БВЗ (2843).</w:t>
            </w:r>
          </w:p>
        </w:tc>
      </w:tr>
    </w:tbl>
    <w:p w14:paraId="116080F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40C4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года Пятилетний срок действия контракта, заключенного Сикорским с акционерным обществом "РБВЗ" истек еще, а к концу года завод вообще встал. Часть рабочих ушла в Красную гвардию. В неразберихе первых месяцев правления новой власти далеко не все комиссары и руководители высших рангов проявили должную компетентность в технике. Многим из них вообще было наплевать на понятие "авиация". Так, один из больших руководителей ВСНХ (Всероссийский Совет народного хозяйства), некто Ю.М. Ларин, к которому Сикорский сумел пробиться в Смольном институте и которому предложил свои руки и голову, изрек: "У нас - революция!, гражданин хороший, и нам не до самолетов и парфюмерии...". Сикорский направился в заводской комитет (или как его еще называли "коллективный директор"), там на свой вопрос о дальнейшей занятости получил безысходное: "Делай, что хочешь...". Не имея особых средств, т.к. все заработанные деньги были вложены в акции завода (а хозяина предприятия М.В. Шидловского и след простыл), Сикорский в феврале 1918 года получил заграничный паспорт и с несколькими сотнями английских фунтов в кармане выехал на Мурман (Мурманск). В марте 1918 года Игорь Иванович покинул Россию и при этом навсегда. Во Франции он взялся было за разработку нового бомбардировщика по заказу союзников по Антанте, но дело пришлось бросить в связи с окончанием мировой войны. 30 марта 1919 года Сикорский ступил на берег Северной Америки, где начался новый этап его жизни и деятельности. К нему пришла всемирная известность в тридцатые годы, когда его многомоторные пассажирские гидросамолеты связали перевозками Америку и Европу. Он получил не меньшую известность, создавая до последних дней жизни лучшие вертолеты мира (11918).</w:t>
      </w:r>
    </w:p>
    <w:p w14:paraId="55C8A9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2061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г. на Ижорском заводе начался монтаж оборудования для производства двигателей «Испано-Сюиза», а к концу года удалось наладить производство и выйти на проектную мощь. Согласно расчетам, он должен был удовлет</w:t>
      </w:r>
      <w:r w:rsidRPr="00153023">
        <w:rPr>
          <w:rFonts w:ascii="Times New Roman" w:hAnsi="Times New Roman" w:cs="Times New Roman"/>
          <w:color w:val="000000" w:themeColor="text1"/>
          <w:kern w:val="2"/>
          <w:sz w:val="16"/>
          <w:szCs w:val="16"/>
        </w:rPr>
        <w:softHyphen/>
        <w:t>ворить до 20% потребностей мор</w:t>
      </w:r>
      <w:r w:rsidRPr="00153023">
        <w:rPr>
          <w:rFonts w:ascii="Times New Roman" w:hAnsi="Times New Roman" w:cs="Times New Roman"/>
          <w:color w:val="000000" w:themeColor="text1"/>
          <w:kern w:val="2"/>
          <w:sz w:val="16"/>
          <w:szCs w:val="16"/>
        </w:rPr>
        <w:softHyphen/>
        <w:t>ской авиации в двигателях. Тем не менее, объективно оценивая воз</w:t>
      </w:r>
      <w:r w:rsidRPr="00153023">
        <w:rPr>
          <w:rFonts w:ascii="Times New Roman" w:hAnsi="Times New Roman" w:cs="Times New Roman"/>
          <w:color w:val="000000" w:themeColor="text1"/>
          <w:kern w:val="2"/>
          <w:sz w:val="16"/>
          <w:szCs w:val="16"/>
        </w:rPr>
        <w:softHyphen/>
        <w:t>можности отечественных моторос</w:t>
      </w:r>
      <w:r w:rsidRPr="00153023">
        <w:rPr>
          <w:rFonts w:ascii="Times New Roman" w:hAnsi="Times New Roman" w:cs="Times New Roman"/>
          <w:color w:val="000000" w:themeColor="text1"/>
          <w:kern w:val="2"/>
          <w:sz w:val="16"/>
          <w:szCs w:val="16"/>
        </w:rPr>
        <w:softHyphen/>
        <w:t>троителей, морское министерство в 1916 г. заказало в Англии 523 и во Франции 1926 двигателей раз</w:t>
      </w:r>
      <w:r w:rsidRPr="00153023">
        <w:rPr>
          <w:rFonts w:ascii="Times New Roman" w:hAnsi="Times New Roman" w:cs="Times New Roman"/>
          <w:color w:val="000000" w:themeColor="text1"/>
          <w:kern w:val="2"/>
          <w:sz w:val="16"/>
          <w:szCs w:val="16"/>
        </w:rPr>
        <w:softHyphen/>
        <w:t>личного типа. Несмотря на принимаемые меры, в России производилось не более 1300 - 1400 двигателей в год, что в свою очередь тормозило раз</w:t>
      </w:r>
      <w:r w:rsidRPr="00153023">
        <w:rPr>
          <w:rFonts w:ascii="Times New Roman" w:hAnsi="Times New Roman" w:cs="Times New Roman"/>
          <w:color w:val="000000" w:themeColor="text1"/>
          <w:kern w:val="2"/>
          <w:sz w:val="16"/>
          <w:szCs w:val="16"/>
        </w:rPr>
        <w:softHyphen/>
        <w:t>витие авиации. С заграничными поставками постоянно возникали затруднения по самым различным причинам и поводам. И это вызыва</w:t>
      </w:r>
      <w:r w:rsidRPr="00153023">
        <w:rPr>
          <w:rFonts w:ascii="Times New Roman" w:hAnsi="Times New Roman" w:cs="Times New Roman"/>
          <w:color w:val="000000" w:themeColor="text1"/>
          <w:kern w:val="2"/>
          <w:sz w:val="16"/>
          <w:szCs w:val="16"/>
        </w:rPr>
        <w:softHyphen/>
        <w:t>ло определенное беспокойство (11872).</w:t>
      </w:r>
    </w:p>
    <w:p w14:paraId="0B5A86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ECE4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г. Колпаков предложил более совершенную турель. Она давала возможность поворачивать пулемет на 360° и вести стрельбу под большими углами возвышения. Монтировалась турель в круглой башне и опиралась на ее борт и дно с помощью штанги. Штанга имела сиденье для пулеметчика и крепилась нижним концом в центре дна башни. Была предложена также турель, которая укреплялась и двигалась на роликах по борту круглой башни независимо от пулеметчика. Однако установка со штангой являлась более прочной, удобоподвижной и благодаря хорошему упору мало утомляла стрелка. Поэтому технический комитет УВВФ в составе П. А. Ботезата, А. П. Фан дёр Флита, А. А. Лебедева и других признал 11 апреля 1917 г.: “Предложенные г-ном Колпаковым пулеметные установки его системы могут быть рекомендованы (предпочтительно тип со штангой) для оборудования на аппаратах типа “Лебедь-12”, “Сопвич”, “Спад” и т. д., т. е. на бимонопланах со стрелком сзади” (9769).</w:t>
      </w:r>
    </w:p>
    <w:p w14:paraId="5CF3AF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9A603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г. Колпаков предложил более совершенную турель, которая давала возможность поворачивать пулемет на 360° и вести стрельбу под большими углами возвышения. Новая турель была рекомен</w:t>
      </w:r>
      <w:r w:rsidRPr="00153023">
        <w:rPr>
          <w:rFonts w:ascii="Times New Roman" w:hAnsi="Times New Roman" w:cs="Times New Roman"/>
          <w:color w:val="000000" w:themeColor="text1"/>
          <w:kern w:val="2"/>
          <w:sz w:val="16"/>
          <w:szCs w:val="16"/>
        </w:rPr>
        <w:softHyphen/>
        <w:t>дована Техническим комитетом для установки на самолетах Лебедь-12, Анаде и Сопвич (11425).</w:t>
      </w:r>
    </w:p>
    <w:p w14:paraId="3C690B7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EADCD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61278F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BD03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рядовой 301 бобруйского полка Л.Г.Пржевальский представит в ТК модель броне-резательной машины - ба (9527,289).</w:t>
      </w:r>
    </w:p>
    <w:p w14:paraId="7F2FB5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4C4B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апреля 1917 завод Дукс выпустил 682 велосипеда Дукс-боевой, а затем производство передали фабрике А.Лейтнера, которая до ноября 1917 выпустила 3600 (9651,12).</w:t>
      </w:r>
    </w:p>
    <w:p w14:paraId="5DF974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FAD8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г. ГС завод № 197 ИМ. В.И. Ленина НКОП, НКАП, НКЭП, Радиотелефонный завод им. В.И. Ленина НКТП, Горьковский радиотелефонный завод, Горьковский телевизионный завод (ГТЗ) им. Ленина МРП, п/я 455, ПО «Радий», АООТ, ОАО «Нижегородский телевизионный завод им. В.И. Ленина» (НИТЕЛ) /603009  г. Горький,  г. Нижний Новгород пр. Гагарина, 37 тел. 65-51-19/, который вступил в строй 9 января 1917 г., выпустил первую партию форпостных телефонных аппаратов. Выпускал телефонные, телеграфные и другие электротехнические аппараты.</w:t>
      </w:r>
    </w:p>
    <w:p w14:paraId="4343A1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революции завод практически остановился. После Гражданской войны начал изготавливать семафоры, стрелочные указатели, компостеры билетов, форсунки сжигания мазута для котлов речных судов, электроды конструкции Бонч-Бруевича и Вологдина для первой радиостанции; производил ремонт телефонных аппаратов. С 1924 г. начата подготовка к выпуску детекторных приемников. С 1929 г. начат выпуск связных радиостанций.</w:t>
      </w:r>
    </w:p>
    <w:p w14:paraId="1489D2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1928-29 г. велось расширение завода, постройка новых корпусов, радиополигона; в 1932 г. реконструкция завершена.</w:t>
      </w:r>
    </w:p>
    <w:p w14:paraId="0667B0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1931 г. завод стал именоваться радиотелефонным, с конца 1933 г. Горьковский завод им. Ленина - в ведении «Главэспрома» НКТП. По пр. НКОП № Обсс от 30.12.1936 г. Радиотелефонный завод им. Ленина переименован в завод № 197 им. Ленина 5ГУ НКОП, приказом № 116 от 31.03.1937 г. утвержден Устав ГС завода № 197. С образованием НКАП завод № 197 5ГУ НКОП передан в ведение его 7ГУ, Устав завода утвержден в 01.1939 г. Имел наименование «п/я 455». По Указу Президиума ВС от 17.04.1940 г. и приказу НКАП/НКЭП № 105/5 от 23.04.1940 г. передан в ведение вновь образованного НКЭП.</w:t>
      </w:r>
    </w:p>
    <w:p w14:paraId="52EEC0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Приказом № 0020 от 3.02.1937 г. заводу предписано создать к 1.01.1938 г. мощности по производству радиостанций: самолетных - 7700 шт. в год; аэродромных - 250 шт.; войсковых - 3255 шт. Приказом № 00116 от 28.05.1937 г. заводу поручен выпуск раций РСБ для самолета Вулти.</w:t>
      </w:r>
    </w:p>
    <w:p w14:paraId="2C4A0D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11.1937 г. на заводе организован отдел специальной телефонии. Производство авиационных раций. По пр. № 156с от 7/10.05.1938 г. требовалось в 1938 г. построить и оборудовать цех изоляционно-керамических материалов, заводу выделено 11 станков. Во исполнение решения правительства № 152сс приказом № 319сс от 10.08.1938 г. было предписано расширить акустическую лабораторию завода № 197, перевести в нее 7 специалистов с завода «Красная заря». В конце 1930-х  г. завод начал самостоятельно модернизировать и разрабатывать новые радиостанции. После начала войны был организован цех по выпуску сопротивлений и конденсаторов, организован участок по переделке стрелочных измерительных приборов.</w:t>
      </w:r>
    </w:p>
    <w:p w14:paraId="2FE2DE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радиооборудования (1942 г.). 12.04.1944 г. вышло распоряжение ГКО № 5603 о мерах по обеспечению производства автомобильных радиостанций специальными автокузовами.</w:t>
      </w:r>
    </w:p>
    <w:p w14:paraId="2D6F38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годы войны завод выпустил более 70 наименований изделий: 50.422 радиостанции, 112 тыс. переговорных устройств, 234 тыс. полевых телефонов.</w:t>
      </w:r>
    </w:p>
    <w:p w14:paraId="1EC541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1946 г. заводу поручена разработка и выпуск </w:t>
      </w:r>
      <w:r w:rsidRPr="00153023">
        <w:rPr>
          <w:rFonts w:ascii="Times New Roman" w:hAnsi="Times New Roman" w:cs="Times New Roman"/>
          <w:color w:val="000000" w:themeColor="text1"/>
          <w:kern w:val="2"/>
          <w:sz w:val="16"/>
          <w:szCs w:val="16"/>
          <w:lang w:val="en-US"/>
        </w:rPr>
        <w:t>PJIC</w:t>
      </w:r>
      <w:r w:rsidRPr="00153023">
        <w:rPr>
          <w:rFonts w:ascii="Times New Roman" w:hAnsi="Times New Roman" w:cs="Times New Roman"/>
          <w:color w:val="000000" w:themeColor="text1"/>
          <w:kern w:val="2"/>
          <w:sz w:val="16"/>
          <w:szCs w:val="16"/>
        </w:rPr>
        <w:t xml:space="preserve"> метрового диапазона для войск ПВО. В 1947 г. на заводе создано СКБ.</w:t>
      </w:r>
    </w:p>
    <w:p w14:paraId="106722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1949 г. прекращен выпуск изделий телефонии, в 1951 г.- выпуск радиосвязной техники. Производство средств радиосвязи передано на другие заводы. Завод полностью перешел на выпуск </w:t>
      </w:r>
      <w:r w:rsidRPr="00153023">
        <w:rPr>
          <w:rFonts w:ascii="Times New Roman" w:hAnsi="Times New Roman" w:cs="Times New Roman"/>
          <w:color w:val="000000" w:themeColor="text1"/>
          <w:kern w:val="2"/>
          <w:sz w:val="16"/>
          <w:szCs w:val="16"/>
          <w:lang w:val="en-US"/>
        </w:rPr>
        <w:t>PJIC</w:t>
      </w:r>
      <w:r w:rsidRPr="00153023">
        <w:rPr>
          <w:rFonts w:ascii="Times New Roman" w:hAnsi="Times New Roman" w:cs="Times New Roman"/>
          <w:color w:val="000000" w:themeColor="text1"/>
          <w:kern w:val="2"/>
          <w:sz w:val="16"/>
          <w:szCs w:val="16"/>
        </w:rPr>
        <w:t>.</w:t>
      </w:r>
    </w:p>
    <w:p w14:paraId="5F9903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1953 г. создана лаборатория изделий бытовой аппаратуры. С 1960 г. начат выпуск телевизоров. В 1974-75 г. проведена реконструкция телевизионного цеха (проект- начальник КБ КТО  Г.В. Лахвицкий). В 1986-87г,- вторая реконструкция телевизионного производства с установкой модульных линий.</w:t>
      </w:r>
    </w:p>
    <w:p w14:paraId="0C2A3B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1966 г. ГС завод № 197 переименован в ГТЗ им. В.И. Ленина. Входил в состав ПО «Радий».</w:t>
      </w:r>
    </w:p>
    <w:p w14:paraId="4B367A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1998 г. выпущено более 20 типов РЛС.</w:t>
      </w:r>
    </w:p>
    <w:p w14:paraId="03F6DF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(2002 г.): дежурные средства РЛ метрового диапазона, аппаратура: сопряжения РЛС со стрельбовыми комплексами, для обучения и тренировки расчетов РЛС; модернизация РЛС.</w:t>
      </w:r>
    </w:p>
    <w:p w14:paraId="30D905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10.1992 г. завод акционирован и преобразован в АООТ «НИТЕЛ», затем- ОАО. По решению правительства № 22-р от 9.01.2004 г. ОАО вошло в перечень стратегических предприятий.</w:t>
      </w:r>
    </w:p>
    <w:p w14:paraId="10C1E1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Директор (-16.05.1937 г.)- А.А. Соколенко; и.о. (16.05-10.1937 г.-)- Н.В. Добров; (-05-12.1938 г.-)- Н.В. Добров, (-1941 г.)- А.А. Форштер, (1960-е)- В.К. Мошков, (1986 г.)- </w:t>
      </w:r>
      <w:r w:rsidRPr="00153023">
        <w:rPr>
          <w:rFonts w:ascii="Times New Roman" w:hAnsi="Times New Roman" w:cs="Times New Roman"/>
          <w:color w:val="000000" w:themeColor="text1"/>
          <w:kern w:val="2"/>
          <w:sz w:val="16"/>
          <w:szCs w:val="16"/>
          <w:lang w:val="en-US"/>
        </w:rPr>
        <w:t>B</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C</w:t>
      </w:r>
      <w:r w:rsidRPr="00153023">
        <w:rPr>
          <w:rFonts w:ascii="Times New Roman" w:hAnsi="Times New Roman" w:cs="Times New Roman"/>
          <w:color w:val="000000" w:themeColor="text1"/>
          <w:kern w:val="2"/>
          <w:sz w:val="16"/>
          <w:szCs w:val="16"/>
        </w:rPr>
        <w:t>. Копылов. Гендиректор (2002 г.)- В.Ф. Казаков, (2003 г.-)- С. Б. Самойлов.</w:t>
      </w:r>
    </w:p>
    <w:p w14:paraId="78F2B2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директора (17.12.1938 г.-)- А.И. Васильев. Зам. гендиректора по кадровым вопросам и социальной сфере-  Г.А. Котлярова.</w:t>
      </w:r>
    </w:p>
    <w:p w14:paraId="11AA21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Технический директор (2002 г.)- Э.Л. Воловский, А.В. Воробьев. Финансовый директор (2002 г.)- С.А. Бушуев.</w:t>
      </w:r>
    </w:p>
    <w:p w14:paraId="46C376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Гл. инженер (17.12.1938 г.-)- А.И. Васильев, (1986 г.)- </w:t>
      </w:r>
      <w:r w:rsidRPr="00153023">
        <w:rPr>
          <w:rFonts w:ascii="Times New Roman" w:hAnsi="Times New Roman" w:cs="Times New Roman"/>
          <w:color w:val="000000" w:themeColor="text1"/>
          <w:kern w:val="2"/>
          <w:sz w:val="16"/>
          <w:szCs w:val="16"/>
          <w:lang w:val="en-US"/>
        </w:rPr>
        <w:t>A</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M</w:t>
      </w:r>
      <w:r w:rsidRPr="00153023">
        <w:rPr>
          <w:rFonts w:ascii="Times New Roman" w:hAnsi="Times New Roman" w:cs="Times New Roman"/>
          <w:color w:val="000000" w:themeColor="text1"/>
          <w:kern w:val="2"/>
          <w:sz w:val="16"/>
          <w:szCs w:val="16"/>
        </w:rPr>
        <w:t>. Александров, (2002 г.)- С.Х. Тибилов.</w:t>
      </w:r>
    </w:p>
    <w:p w14:paraId="53A000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гл. инженера (1986 г.)- О.В. Татарчук.</w:t>
      </w:r>
    </w:p>
    <w:p w14:paraId="3C49F6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конструктор (1930-е)- И.А. Щербаковский, В.Н. Марков.</w:t>
      </w:r>
    </w:p>
    <w:p w14:paraId="7C8E1E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гл. технолога (-1951 г.)- А.П. Щепин, Н.П. Калягин.</w:t>
      </w:r>
    </w:p>
    <w:p w14:paraId="7347CE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отделов: специальной телефонии (1937 г.-)- Б.С. Тамаркин; (1936 г.-)- А.А. Форштер; лабораторий: изделий бытовой аппаратуры (1953 г.-)- Б.И. Аникин.</w:t>
      </w:r>
    </w:p>
    <w:p w14:paraId="24BCFD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конструкторы: (1944 г.)- М.М. Савинов (РСБ-5), (1947 г.)- Н.Д. Елкин (РСБ-70), (1985 г.)- А.А. Местер (ЗУСЦТ 51/61), (1992 г.)- В.М. Сафронов (УСЦТ1-51/61), (1993 г.)- С.И. Ярошук (НСП-001), (1990-е)- А.В. Филиппов (видеотехника).</w:t>
      </w:r>
    </w:p>
    <w:p w14:paraId="015B7B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телефонные аппараты: типа «Гейслер», системы Ботяновского, ЦБ, МБ, унифицированные военно-полевые УНА-Ф-28, -Ф-31, -И-28, -И-31, Т-2, Т-4 (1941-42), Т (1947); коммутаторы: КОФ, РЭ-112, К-7, К-3 (1933-39); переговорные устройства: ТАГ, ТТС, К-2, БПУ (1935-47), самолетные СПУбис, СПУ-2, СПУ-3 (- 1938-41-), танковые ТПУбис, ТПУ-2, ТПУ-3 (ВОВ); головные гарнитуры (1941-49); радиостанции: артполка 31- ДП, артдивизиона 32-ДП, пехотного полка 5-ДП, кавалерийского полка 24-ТВ (1929-)- всего около 200, дивизионная 23-ТВ (1929-30)- 20, 5-АК (1931-), 6-ПК (1931-), 11-А, 34-ДП (1931-), самолетные 15-СК, 5-СУ, РСВС, РСВС-1 (Луч-1), РТБ, РТБ-К, РСБ «Двина» (1938), РСБ-М, РСД, РСД-М (1933-37), наземные ЗА, П-АК (1933-37), РАФ, РАФ-КВ (1940), РАФ-КВбис, -КВ-3, -КВ-4, -КВ-5, «Дельфин» (1940-45), РК-05, РК-005 (1945), РСБ-Ф, РСВС-2 (1938), танковая РТУ-3 (1938), радиоприводная АПР-3, пеленгационная 54ДП, РТУ, РСУ «Терек» (1941-), ПАР-3, МПАР-2, командный радиоузел РУК, СРКС-00, РСБ-Збис, РД-5, ПАРКС-008, РАС-УКВ «Чернослив» (1950-), ПАР-7 (1946-51); радиоприемники: «УС» (ВОВ), ПР-4, УС-М (1946-51); радиопередатчики: РСБ-70 «Беркут», «Дунай» (1947-), РСБ-5 «Днепр», «Ока» (1948-), РСД-Д, РЗБ-5 (1946-51), «Кама», «Висла»; радиомаркерный пункт ПРМ-49; РЛС: П-ЗА (1948-), П-8, П-10, П-12, П-14 «Лена» (1959-), П-18-2,1РЛ113, 44Ж6, 55Ж6-1, 5Н84, 1Л13-3 (2002);</w:t>
      </w:r>
      <w:r w:rsidRPr="00153023">
        <w:rPr>
          <w:rFonts w:ascii="Times New Roman" w:hAnsi="Times New Roman" w:cs="Times New Roman"/>
          <w:color w:val="000000" w:themeColor="text1"/>
          <w:kern w:val="2"/>
          <w:sz w:val="16"/>
          <w:szCs w:val="16"/>
          <w:vertAlign w:val="superscript"/>
        </w:rPr>
        <w:t>69</w:t>
      </w:r>
      <w:r w:rsidRPr="00153023">
        <w:rPr>
          <w:rFonts w:ascii="Times New Roman" w:hAnsi="Times New Roman" w:cs="Times New Roman"/>
          <w:color w:val="000000" w:themeColor="text1"/>
          <w:kern w:val="2"/>
          <w:sz w:val="16"/>
          <w:szCs w:val="16"/>
        </w:rPr>
        <w:t xml:space="preserve"> АРЛСК 1РЛ116, 5Н85, 36Ж6; головные телефоны, микрофоны, микротелефоны, ларингофоны, джеки, динамики (1938); радиотеодолит для слежения за радиозондом; антенны АНВ, АНД для передачи телеметрических данных первых ИСЗ (1956-57); радиоприемники бытовые: ЛДВ-7-1, П-5, П-8 (1920-е), АРЗ, «Мелодия»; громкоговоритель «А» (1924-25); репродукторы: «Рекорд», «Рекорд-2, -3, -4 (1933), -5», «Зорька», «Пролетарий»; радиолы: «Балтика», «Соната», «Мелодия», «Октава» (1958-); телерадиола «Призма» (1961-); телевизоры: «Радий» (I960-), «Радий-А (1962-), -Б (1965-), -И (1966-)»- всего 765.500, «Чайка», «Чайка-2 (1967-), -4 (1970-), -5, -20, -201, -202, -205, -206, -207 (-1990)- всего 4.234.900, 34ТБ-424, 24ТБ-507, -701 (УЛПЦТ 59/61, 1974-), -711, -714 (1978-), -718, -722, -738, -739- всего 1.059.780, Ц-202, -275, -280 (ЗУСЦТ 51/61, 1985-), - 310, -380, 51ТЦ-310, 61ТЦ-330, 51ТЦ-423, 61ТЦ-437(-1992&gt; всего 1.823.750, 51ТЦ-441 (1992-), 61ТЦ-469», «Нител» 31ТБ-414, 31ТБ-424, 54ТЦ-480, 54ТЦ-4214, 51ТЦ-5187, 61ТЦ-5188, 61ТЦ-5190, 54ТЦ-5191,37ТЦ-5213 (- 1997)- всего 342.220; видеоплееры «Нител» </w:t>
      </w:r>
      <w:r w:rsidRPr="00153023">
        <w:rPr>
          <w:rFonts w:ascii="Times New Roman" w:hAnsi="Times New Roman" w:cs="Times New Roman"/>
          <w:color w:val="000000" w:themeColor="text1"/>
          <w:kern w:val="2"/>
          <w:sz w:val="16"/>
          <w:szCs w:val="16"/>
          <w:lang w:val="en-US"/>
        </w:rPr>
        <w:t>VC</w:t>
      </w:r>
      <w:r w:rsidRPr="00153023">
        <w:rPr>
          <w:rFonts w:ascii="Times New Roman" w:hAnsi="Times New Roman" w:cs="Times New Roman"/>
          <w:color w:val="000000" w:themeColor="text1"/>
          <w:kern w:val="2"/>
          <w:sz w:val="16"/>
          <w:szCs w:val="16"/>
        </w:rPr>
        <w:t xml:space="preserve">-50 (1994-), </w:t>
      </w:r>
      <w:r w:rsidRPr="00153023">
        <w:rPr>
          <w:rFonts w:ascii="Times New Roman" w:hAnsi="Times New Roman" w:cs="Times New Roman"/>
          <w:color w:val="000000" w:themeColor="text1"/>
          <w:kern w:val="2"/>
          <w:sz w:val="16"/>
          <w:szCs w:val="16"/>
          <w:lang w:val="en-US"/>
        </w:rPr>
        <w:t>VC</w:t>
      </w:r>
      <w:r w:rsidRPr="00153023">
        <w:rPr>
          <w:rFonts w:ascii="Times New Roman" w:hAnsi="Times New Roman" w:cs="Times New Roman"/>
          <w:color w:val="000000" w:themeColor="text1"/>
          <w:kern w:val="2"/>
          <w:sz w:val="16"/>
          <w:szCs w:val="16"/>
        </w:rPr>
        <w:t xml:space="preserve">-55, видеодвойка «Нител» 55-ТЦ (-1997)- всего 7830; наземная станция приема спутникового телевидения «Чайка НСП-001» (1993-).' </w:t>
      </w:r>
      <w:r w:rsidRPr="00153023">
        <w:rPr>
          <w:rFonts w:ascii="Times New Roman" w:hAnsi="Times New Roman" w:cs="Times New Roman"/>
          <w:color w:val="000000" w:themeColor="text1"/>
          <w:kern w:val="2"/>
          <w:sz w:val="16"/>
          <w:szCs w:val="16"/>
          <w:vertAlign w:val="superscript"/>
          <w:lang w:val="en-US"/>
        </w:rPr>
        <w:t>aa</w:t>
      </w:r>
      <w:r w:rsidRPr="00153023">
        <w:rPr>
          <w:rFonts w:ascii="Times New Roman" w:hAnsi="Times New Roman" w:cs="Times New Roman"/>
          <w:strike/>
          <w:color w:val="000000" w:themeColor="text1"/>
          <w:kern w:val="2"/>
          <w:sz w:val="16"/>
          <w:szCs w:val="16"/>
          <w:vertAlign w:val="superscript"/>
        </w:rPr>
        <w:t>?</w:t>
      </w:r>
      <w:r w:rsidRPr="00153023">
        <w:rPr>
          <w:rFonts w:ascii="Times New Roman" w:hAnsi="Times New Roman" w:cs="Times New Roman"/>
          <w:strike/>
          <w:color w:val="000000" w:themeColor="text1"/>
          <w:kern w:val="2"/>
          <w:sz w:val="16"/>
          <w:szCs w:val="16"/>
          <w:vertAlign w:val="superscript"/>
          <w:lang w:val="en-US"/>
        </w:rPr>
        <w:t>wn</w:t>
      </w:r>
      <w:r w:rsidRPr="00153023">
        <w:rPr>
          <w:rFonts w:ascii="Times New Roman" w:hAnsi="Times New Roman" w:cs="Times New Roman"/>
          <w:strike/>
          <w:color w:val="000000" w:themeColor="text1"/>
          <w:kern w:val="2"/>
          <w:sz w:val="16"/>
          <w:szCs w:val="16"/>
        </w:rPr>
        <w:t>"'</w:t>
      </w:r>
      <w:r w:rsidRPr="00153023">
        <w:rPr>
          <w:rFonts w:ascii="Times New Roman" w:hAnsi="Times New Roman" w:cs="Times New Roman"/>
          <w:strike/>
          <w:color w:val="000000" w:themeColor="text1"/>
          <w:kern w:val="2"/>
          <w:sz w:val="16"/>
          <w:szCs w:val="16"/>
          <w:vertAlign w:val="superscript"/>
          <w:lang w:val="en-US"/>
        </w:rPr>
        <w:t>semnJu</w:t>
      </w:r>
      <w:r w:rsidRPr="00153023">
        <w:rPr>
          <w:rFonts w:ascii="Times New Roman" w:hAnsi="Times New Roman" w:cs="Times New Roman"/>
          <w:strike/>
          <w:color w:val="000000" w:themeColor="text1"/>
          <w:kern w:val="2"/>
          <w:sz w:val="16"/>
          <w:szCs w:val="16"/>
          <w:vertAlign w:val="superscript"/>
        </w:rPr>
        <w:t>/</w:t>
      </w:r>
      <w:r w:rsidRPr="00153023">
        <w:rPr>
          <w:rFonts w:ascii="Times New Roman" w:hAnsi="Times New Roman" w:cs="Times New Roman"/>
          <w:strike/>
          <w:color w:val="000000" w:themeColor="text1"/>
          <w:kern w:val="2"/>
          <w:sz w:val="16"/>
          <w:szCs w:val="16"/>
          <w:vertAlign w:val="superscript"/>
          <w:lang w:val="en-US"/>
        </w:rPr>
        <w:t>M</w:t>
      </w:r>
      <w:r w:rsidRPr="00153023">
        <w:rPr>
          <w:rFonts w:ascii="Times New Roman" w:hAnsi="Times New Roman" w:cs="Times New Roman"/>
          <w:strike/>
          <w:color w:val="000000" w:themeColor="text1"/>
          <w:kern w:val="2"/>
          <w:sz w:val="16"/>
          <w:szCs w:val="16"/>
          <w:vertAlign w:val="superscript"/>
        </w:rPr>
        <w:t>185</w:t>
      </w:r>
      <w:r w:rsidRPr="00153023">
        <w:rPr>
          <w:rFonts w:ascii="Times New Roman" w:hAnsi="Times New Roman" w:cs="Times New Roman"/>
          <w:color w:val="000000" w:themeColor="text1"/>
          <w:kern w:val="2"/>
          <w:sz w:val="16"/>
          <w:szCs w:val="16"/>
          <w:vertAlign w:val="superscript"/>
        </w:rPr>
        <w:t>1</w:t>
      </w:r>
    </w:p>
    <w:p w14:paraId="2D9B18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СКБ завода № 197, СКБ-197, КБ ГТЗ им. Ленина, Горысовский НИИРТ (ГНИИРТ), ФГУП ФНПЦ «Нижегородский НИИ радиотехники» (ННИИРТ)</w:t>
      </w:r>
    </w:p>
    <w:p w14:paraId="320DBB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/603600 (603950)  г. Нижний Новгород ул. Шапошникова, 5(7) тел. 65-00-69,64-02-83/</w:t>
      </w:r>
    </w:p>
    <w:p w14:paraId="53ED53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СКБ завода № 197 образовано 30.09.1947 г. для разработки связных самолетных и аэродромных радиостанций и модернизации </w:t>
      </w:r>
      <w:r w:rsidRPr="00153023">
        <w:rPr>
          <w:rFonts w:ascii="Times New Roman" w:hAnsi="Times New Roman" w:cs="Times New Roman"/>
          <w:color w:val="000000" w:themeColor="text1"/>
          <w:kern w:val="2"/>
          <w:sz w:val="16"/>
          <w:szCs w:val="16"/>
          <w:lang w:val="en-US"/>
        </w:rPr>
        <w:t>PJIC</w:t>
      </w:r>
      <w:r w:rsidRPr="00153023">
        <w:rPr>
          <w:rFonts w:ascii="Times New Roman" w:hAnsi="Times New Roman" w:cs="Times New Roman"/>
          <w:color w:val="000000" w:themeColor="text1"/>
          <w:kern w:val="2"/>
          <w:sz w:val="16"/>
          <w:szCs w:val="16"/>
        </w:rPr>
        <w:t xml:space="preserve"> П-3. По 1952 г. создано 10 типов и модификаций радиостанций.</w:t>
      </w:r>
    </w:p>
    <w:p w14:paraId="52A3BD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распоряжению правительства № 5050-рс от 20.08.1956 г. научно-исследовательский радиофизический институт размещен в помещениях Горьковского суворовского училища.</w:t>
      </w:r>
    </w:p>
    <w:p w14:paraId="6EA924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 1953 г. начата разработка </w:t>
      </w:r>
      <w:r w:rsidRPr="00153023">
        <w:rPr>
          <w:rFonts w:ascii="Times New Roman" w:hAnsi="Times New Roman" w:cs="Times New Roman"/>
          <w:color w:val="000000" w:themeColor="text1"/>
          <w:kern w:val="2"/>
          <w:sz w:val="16"/>
          <w:szCs w:val="16"/>
          <w:lang w:val="en-US"/>
        </w:rPr>
        <w:t>PJIC</w:t>
      </w:r>
      <w:r w:rsidRPr="00153023">
        <w:rPr>
          <w:rFonts w:ascii="Times New Roman" w:hAnsi="Times New Roman" w:cs="Times New Roman"/>
          <w:color w:val="000000" w:themeColor="text1"/>
          <w:kern w:val="2"/>
          <w:sz w:val="16"/>
          <w:szCs w:val="16"/>
        </w:rPr>
        <w:t xml:space="preserve"> для войск ПВО: первые отечественные </w:t>
      </w:r>
      <w:r w:rsidRPr="00153023">
        <w:rPr>
          <w:rFonts w:ascii="Times New Roman" w:hAnsi="Times New Roman" w:cs="Times New Roman"/>
          <w:color w:val="000000" w:themeColor="text1"/>
          <w:kern w:val="2"/>
          <w:sz w:val="16"/>
          <w:szCs w:val="16"/>
          <w:lang w:val="en-US"/>
        </w:rPr>
        <w:t>PJIC</w:t>
      </w:r>
      <w:r w:rsidRPr="00153023">
        <w:rPr>
          <w:rFonts w:ascii="Times New Roman" w:hAnsi="Times New Roman" w:cs="Times New Roman"/>
          <w:color w:val="000000" w:themeColor="text1"/>
          <w:kern w:val="2"/>
          <w:sz w:val="16"/>
          <w:szCs w:val="16"/>
        </w:rPr>
        <w:t xml:space="preserve">: с индикатором кругового обзора П-8; с перестройкой частоты П-10; П-12 с когерентно-компенсационной аппаратурой СДЦ; высокопотенциальная П-14 (пнв пост. СМ СССР № 640-288 от 16.06.1959 г.); метрового диапазона с </w:t>
      </w:r>
      <w:r w:rsidRPr="00153023">
        <w:rPr>
          <w:rFonts w:ascii="Times New Roman" w:hAnsi="Times New Roman" w:cs="Times New Roman"/>
          <w:color w:val="000000" w:themeColor="text1"/>
          <w:kern w:val="2"/>
          <w:sz w:val="16"/>
          <w:szCs w:val="16"/>
          <w:lang w:val="en-US"/>
        </w:rPr>
        <w:t>JI</w:t>
      </w:r>
      <w:r w:rsidRPr="00153023">
        <w:rPr>
          <w:rFonts w:ascii="Times New Roman" w:hAnsi="Times New Roman" w:cs="Times New Roman"/>
          <w:color w:val="000000" w:themeColor="text1"/>
          <w:kern w:val="2"/>
          <w:sz w:val="16"/>
          <w:szCs w:val="16"/>
        </w:rPr>
        <w:t>4</w:t>
      </w:r>
      <w:r w:rsidRPr="00153023">
        <w:rPr>
          <w:rFonts w:ascii="Times New Roman" w:hAnsi="Times New Roman" w:cs="Times New Roman"/>
          <w:color w:val="000000" w:themeColor="text1"/>
          <w:kern w:val="2"/>
          <w:sz w:val="16"/>
          <w:szCs w:val="16"/>
          <w:lang w:val="en-US"/>
        </w:rPr>
        <w:t>M</w:t>
      </w:r>
      <w:r w:rsidRPr="00153023">
        <w:rPr>
          <w:rFonts w:ascii="Times New Roman" w:hAnsi="Times New Roman" w:cs="Times New Roman"/>
          <w:color w:val="000000" w:themeColor="text1"/>
          <w:kern w:val="2"/>
          <w:sz w:val="16"/>
          <w:szCs w:val="16"/>
        </w:rPr>
        <w:t xml:space="preserve"> зондирующим сигналом П-70; трехкоординатная </w:t>
      </w:r>
      <w:r w:rsidRPr="00153023">
        <w:rPr>
          <w:rFonts w:ascii="Times New Roman" w:hAnsi="Times New Roman" w:cs="Times New Roman"/>
          <w:color w:val="000000" w:themeColor="text1"/>
          <w:kern w:val="2"/>
          <w:sz w:val="16"/>
          <w:szCs w:val="16"/>
          <w:lang w:val="en-US"/>
        </w:rPr>
        <w:t>L</w:t>
      </w:r>
      <w:r w:rsidRPr="00153023">
        <w:rPr>
          <w:rFonts w:ascii="Times New Roman" w:hAnsi="Times New Roman" w:cs="Times New Roman"/>
          <w:color w:val="000000" w:themeColor="text1"/>
          <w:kern w:val="2"/>
          <w:sz w:val="16"/>
          <w:szCs w:val="16"/>
        </w:rPr>
        <w:t xml:space="preserve">-диапазона (длинноволновая) 5Н69; первые в мире: подвижная трехкоординатная метровая 55Ж6; высокомобильная метровая </w:t>
      </w:r>
      <w:r w:rsidRPr="00153023">
        <w:rPr>
          <w:rFonts w:ascii="Times New Roman" w:hAnsi="Times New Roman" w:cs="Times New Roman"/>
          <w:color w:val="000000" w:themeColor="text1"/>
          <w:kern w:val="2"/>
          <w:sz w:val="16"/>
          <w:szCs w:val="16"/>
          <w:lang w:val="en-US"/>
        </w:rPr>
        <w:t>PJTC</w:t>
      </w:r>
      <w:r w:rsidRPr="00153023">
        <w:rPr>
          <w:rFonts w:ascii="Times New Roman" w:hAnsi="Times New Roman" w:cs="Times New Roman"/>
          <w:color w:val="000000" w:themeColor="text1"/>
          <w:kern w:val="2"/>
          <w:sz w:val="16"/>
          <w:szCs w:val="16"/>
        </w:rPr>
        <w:t xml:space="preserve"> с активной ФАР 1</w:t>
      </w:r>
      <w:r w:rsidRPr="00153023">
        <w:rPr>
          <w:rFonts w:ascii="Times New Roman" w:hAnsi="Times New Roman" w:cs="Times New Roman"/>
          <w:color w:val="000000" w:themeColor="text1"/>
          <w:kern w:val="2"/>
          <w:sz w:val="16"/>
          <w:szCs w:val="16"/>
          <w:lang w:val="en-US"/>
        </w:rPr>
        <w:t>JI</w:t>
      </w:r>
      <w:r w:rsidRPr="00153023">
        <w:rPr>
          <w:rFonts w:ascii="Times New Roman" w:hAnsi="Times New Roman" w:cs="Times New Roman"/>
          <w:color w:val="000000" w:themeColor="text1"/>
          <w:kern w:val="2"/>
          <w:sz w:val="16"/>
          <w:szCs w:val="16"/>
        </w:rPr>
        <w:t>119.</w:t>
      </w:r>
    </w:p>
    <w:p w14:paraId="69DABC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1966 г. предприятие переименовано в КБ ГТЗ им. Ленина и становится самостоятельным. В 1981 г. КБ преобразовано в ГНИИРТ. С 1990 г.- ННИИРТ. Входило в состав ПО «Радий».</w:t>
      </w:r>
    </w:p>
    <w:p w14:paraId="076D51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Выполнена НИР «Ока» по разработке принципов построения </w:t>
      </w:r>
      <w:r w:rsidRPr="00153023">
        <w:rPr>
          <w:rFonts w:ascii="Times New Roman" w:hAnsi="Times New Roman" w:cs="Times New Roman"/>
          <w:color w:val="000000" w:themeColor="text1"/>
          <w:kern w:val="2"/>
          <w:sz w:val="16"/>
          <w:szCs w:val="16"/>
          <w:lang w:val="en-US"/>
        </w:rPr>
        <w:t>PJIC</w:t>
      </w:r>
      <w:r w:rsidRPr="00153023">
        <w:rPr>
          <w:rFonts w:ascii="Times New Roman" w:hAnsi="Times New Roman" w:cs="Times New Roman"/>
          <w:color w:val="000000" w:themeColor="text1"/>
          <w:kern w:val="2"/>
          <w:sz w:val="16"/>
          <w:szCs w:val="16"/>
        </w:rPr>
        <w:t xml:space="preserve"> с частотным качанием луча, создана </w:t>
      </w:r>
      <w:r w:rsidRPr="00153023">
        <w:rPr>
          <w:rFonts w:ascii="Times New Roman" w:hAnsi="Times New Roman" w:cs="Times New Roman"/>
          <w:color w:val="000000" w:themeColor="text1"/>
          <w:kern w:val="2"/>
          <w:sz w:val="16"/>
          <w:szCs w:val="16"/>
          <w:lang w:val="en-US"/>
        </w:rPr>
        <w:t>PJIC</w:t>
      </w:r>
      <w:r w:rsidRPr="00153023">
        <w:rPr>
          <w:rFonts w:ascii="Times New Roman" w:hAnsi="Times New Roman" w:cs="Times New Roman"/>
          <w:color w:val="000000" w:themeColor="text1"/>
          <w:kern w:val="2"/>
          <w:sz w:val="16"/>
          <w:szCs w:val="16"/>
        </w:rPr>
        <w:t xml:space="preserve"> 5Н69.</w:t>
      </w:r>
    </w:p>
    <w:p w14:paraId="07D6FB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 начала 1980-х  г.- разработка вертолетных </w:t>
      </w:r>
      <w:r w:rsidRPr="00153023">
        <w:rPr>
          <w:rFonts w:ascii="Times New Roman" w:hAnsi="Times New Roman" w:cs="Times New Roman"/>
          <w:color w:val="000000" w:themeColor="text1"/>
          <w:kern w:val="2"/>
          <w:sz w:val="16"/>
          <w:szCs w:val="16"/>
          <w:lang w:val="en-US"/>
        </w:rPr>
        <w:t>PJIC</w:t>
      </w:r>
      <w:r w:rsidRPr="00153023">
        <w:rPr>
          <w:rFonts w:ascii="Times New Roman" w:hAnsi="Times New Roman" w:cs="Times New Roman"/>
          <w:color w:val="000000" w:themeColor="text1"/>
          <w:kern w:val="2"/>
          <w:sz w:val="16"/>
          <w:szCs w:val="16"/>
        </w:rPr>
        <w:t xml:space="preserve"> обнаружения малоразмерных воздушных целей на малой высоте над водной и земной поверхностью («на просвет»). Велись работы по </w:t>
      </w:r>
      <w:r w:rsidRPr="00153023">
        <w:rPr>
          <w:rFonts w:ascii="Times New Roman" w:hAnsi="Times New Roman" w:cs="Times New Roman"/>
          <w:color w:val="000000" w:themeColor="text1"/>
          <w:kern w:val="2"/>
          <w:sz w:val="16"/>
          <w:szCs w:val="16"/>
          <w:lang w:val="en-US"/>
        </w:rPr>
        <w:t>PJI</w:t>
      </w:r>
      <w:r w:rsidRPr="00153023">
        <w:rPr>
          <w:rFonts w:ascii="Times New Roman" w:hAnsi="Times New Roman" w:cs="Times New Roman"/>
          <w:color w:val="000000" w:themeColor="text1"/>
          <w:kern w:val="2"/>
          <w:sz w:val="16"/>
          <w:szCs w:val="16"/>
        </w:rPr>
        <w:t xml:space="preserve"> обнаружению наземных целей.</w:t>
      </w:r>
    </w:p>
    <w:p w14:paraId="5D8CAF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1995 г. предприятие освоило серийное производство своих разработок.</w:t>
      </w:r>
    </w:p>
    <w:p w14:paraId="7924B0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Разработка (2002 г.): наземная и бортовая аппаратура радионавигации </w:t>
      </w:r>
      <w:r w:rsidRPr="00153023">
        <w:rPr>
          <w:rFonts w:ascii="Times New Roman" w:hAnsi="Times New Roman" w:cs="Times New Roman"/>
          <w:color w:val="000000" w:themeColor="text1"/>
          <w:kern w:val="2"/>
          <w:sz w:val="16"/>
          <w:szCs w:val="16"/>
          <w:lang w:val="en-US"/>
        </w:rPr>
        <w:t>JIA</w:t>
      </w:r>
      <w:r w:rsidRPr="00153023">
        <w:rPr>
          <w:rFonts w:ascii="Times New Roman" w:hAnsi="Times New Roman" w:cs="Times New Roman"/>
          <w:color w:val="000000" w:themeColor="text1"/>
          <w:kern w:val="2"/>
          <w:sz w:val="16"/>
          <w:szCs w:val="16"/>
        </w:rPr>
        <w:t xml:space="preserve">; системы дальнего обнаружения; </w:t>
      </w:r>
      <w:r w:rsidRPr="00153023">
        <w:rPr>
          <w:rFonts w:ascii="Times New Roman" w:hAnsi="Times New Roman" w:cs="Times New Roman"/>
          <w:color w:val="000000" w:themeColor="text1"/>
          <w:kern w:val="2"/>
          <w:sz w:val="16"/>
          <w:szCs w:val="16"/>
          <w:lang w:val="en-US"/>
        </w:rPr>
        <w:t>PJIC</w:t>
      </w:r>
      <w:r w:rsidRPr="00153023">
        <w:rPr>
          <w:rFonts w:ascii="Times New Roman" w:hAnsi="Times New Roman" w:cs="Times New Roman"/>
          <w:color w:val="000000" w:themeColor="text1"/>
          <w:kern w:val="2"/>
          <w:sz w:val="16"/>
          <w:szCs w:val="16"/>
        </w:rPr>
        <w:t xml:space="preserve"> ветрового зондирования атмосферы; многоканальные системы передачи информации; комплексы автоматизированного управления насосными агрегатами.</w:t>
      </w:r>
      <w:r w:rsidRPr="00153023">
        <w:rPr>
          <w:rFonts w:ascii="Times New Roman" w:hAnsi="Times New Roman" w:cs="Times New Roman"/>
          <w:color w:val="000000" w:themeColor="text1"/>
          <w:kern w:val="2"/>
          <w:sz w:val="16"/>
          <w:szCs w:val="16"/>
          <w:vertAlign w:val="superscript"/>
        </w:rPr>
        <w:t>69</w:t>
      </w:r>
    </w:p>
    <w:p w14:paraId="0F84FD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 2004 г. создано более 35 типов </w:t>
      </w:r>
      <w:r w:rsidRPr="00153023">
        <w:rPr>
          <w:rFonts w:ascii="Times New Roman" w:hAnsi="Times New Roman" w:cs="Times New Roman"/>
          <w:color w:val="000000" w:themeColor="text1"/>
          <w:kern w:val="2"/>
          <w:sz w:val="16"/>
          <w:szCs w:val="16"/>
          <w:lang w:val="en-US"/>
        </w:rPr>
        <w:t>PJIC</w:t>
      </w:r>
      <w:r w:rsidRPr="00153023">
        <w:rPr>
          <w:rFonts w:ascii="Times New Roman" w:hAnsi="Times New Roman" w:cs="Times New Roman"/>
          <w:color w:val="000000" w:themeColor="text1"/>
          <w:kern w:val="2"/>
          <w:sz w:val="16"/>
          <w:szCs w:val="16"/>
        </w:rPr>
        <w:t>, из них 26 строились серийно.</w:t>
      </w:r>
    </w:p>
    <w:p w14:paraId="7C0F8D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Указу Президента РФ № 1009 от 4.08.2004 г. вошел в число стратегических оборонных предприятий. Имел статус ФНПЦ (2005 г.). По Указу Президента РФ в 02.2007 г. исключен из перечня стратегических предприятий. По Указу Президента РФ в 03.2007 г. включен в состав Концерна ПВО «Алмаз-Антей».</w:t>
      </w:r>
    </w:p>
    <w:p w14:paraId="7BB343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Численность персонала (2004 г.)- 2500 чел.</w:t>
      </w:r>
    </w:p>
    <w:p w14:paraId="27280E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И.О. начальника (1947 г.-)- В.А. Авдентов. Начальник (1947 г.-)- В.А. Авдентов; и.о. (1948 г.)- Е.А. Меркин; (-1949 г.)- Е.А. Меркин, (1956; 1966 г.-)- Л.И. Панкратов, (1957-; -1981 г.)-  Г.К. Киселев. Директор (1981-94 г.)- В.А. Проскурин, (-2002-06 г.)- В.В. Москаленко, (2006-07 г.-&gt; А.А. Таныгин.</w:t>
      </w:r>
      <w:r w:rsidRPr="00153023">
        <w:rPr>
          <w:rFonts w:ascii="Times New Roman" w:hAnsi="Times New Roman" w:cs="Times New Roman"/>
          <w:color w:val="000000" w:themeColor="text1"/>
          <w:kern w:val="2"/>
          <w:sz w:val="16"/>
          <w:szCs w:val="16"/>
          <w:vertAlign w:val="superscript"/>
        </w:rPr>
        <w:t>130</w:t>
      </w:r>
    </w:p>
    <w:p w14:paraId="46CD72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1-й зам. директора (2007 г.)- А.Б. Бляхман. Зам. начальника по производству (-1971 г.)- В.А. Авдентов. Зам. директора: по научной работе (-1994 г.)- В.А. Антонов, по науке (-2005 г.)- А.А. Зачепицкий; по производству- В.В. Москаленко.</w:t>
      </w:r>
    </w:p>
    <w:p w14:paraId="529BFA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конструктор- М. Лейких («Противник»), А.А. Зачепицкий.</w:t>
      </w:r>
      <w:r w:rsidRPr="00153023">
        <w:rPr>
          <w:rFonts w:ascii="Times New Roman" w:hAnsi="Times New Roman" w:cs="Times New Roman"/>
          <w:color w:val="000000" w:themeColor="text1"/>
          <w:kern w:val="2"/>
          <w:sz w:val="16"/>
          <w:szCs w:val="16"/>
          <w:vertAlign w:val="superscript"/>
        </w:rPr>
        <w:t>63</w:t>
      </w:r>
      <w:r w:rsidRPr="00153023">
        <w:rPr>
          <w:rFonts w:ascii="Times New Roman" w:hAnsi="Times New Roman" w:cs="Times New Roman"/>
          <w:color w:val="000000" w:themeColor="text1"/>
          <w:kern w:val="2"/>
          <w:sz w:val="16"/>
          <w:szCs w:val="16"/>
        </w:rPr>
        <w:t xml:space="preserve"> Ген. конструктор- А.Б. Бляхман, (-2005 г.)- А.А. Зачепицкий.</w:t>
      </w:r>
    </w:p>
    <w:p w14:paraId="44E9455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инженер (-1950 г.)- Н.И. Угланов, (1952-81 г.)- Е.В. Бухвалов, (-1994 г.)- В.А. Антонов, (-2001 г.)- В.М. Марескин.</w:t>
      </w:r>
    </w:p>
    <w:p w14:paraId="441667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гл. инженера- А.Б. Бляхман, Н.С. Ерофеев, А.И. Калинцев, В.В. Москаленко.</w:t>
      </w:r>
    </w:p>
    <w:p w14:paraId="2A7AA5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 производства (1972-79 г.)- Ю.П. Минаев; производства шефмонтажных и регулировочных работ, гарантийного и послегарантийного обслуживания эксплуатируемых изделий (2007 г.)- А.И. Калинцев.</w:t>
      </w:r>
    </w:p>
    <w:p w14:paraId="3E2617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конструкторы: В.А. Антонов (Э-801), Е.В. Бухвалов (П-ЗА, -8, -10, -12, -12М, -95), И. Г. Крылов (1Л13, 1Л119); направления (2007 г.)- А.Д. Бомштейн.</w:t>
      </w:r>
    </w:p>
    <w:p w14:paraId="565517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Зам. гл. конструкторов: В.А. Антонов (5Н84А, 55Ж6, 1Л13), А.Д. Бомштейн (55Ж6У), Н.М. Вагин (1Л13), </w:t>
      </w:r>
      <w:r w:rsidRPr="00153023">
        <w:rPr>
          <w:rFonts w:ascii="Times New Roman" w:hAnsi="Times New Roman" w:cs="Times New Roman"/>
          <w:color w:val="000000" w:themeColor="text1"/>
          <w:kern w:val="2"/>
          <w:sz w:val="16"/>
          <w:szCs w:val="16"/>
          <w:lang w:val="en-US"/>
        </w:rPr>
        <w:t>P</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M</w:t>
      </w:r>
      <w:r w:rsidRPr="00153023">
        <w:rPr>
          <w:rFonts w:ascii="Times New Roman" w:hAnsi="Times New Roman" w:cs="Times New Roman"/>
          <w:color w:val="000000" w:themeColor="text1"/>
          <w:kern w:val="2"/>
          <w:sz w:val="16"/>
          <w:szCs w:val="16"/>
        </w:rPr>
        <w:t xml:space="preserve">. Глухих (П-14, -14Ф, -70, 5Н69), А.И. Калинцев (55Ж6, 55Ж6У), </w:t>
      </w:r>
      <w:r w:rsidRPr="00153023">
        <w:rPr>
          <w:rFonts w:ascii="Times New Roman" w:hAnsi="Times New Roman" w:cs="Times New Roman"/>
          <w:color w:val="000000" w:themeColor="text1"/>
          <w:kern w:val="2"/>
          <w:sz w:val="16"/>
          <w:szCs w:val="16"/>
          <w:lang w:val="en-US"/>
        </w:rPr>
        <w:t>B</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C</w:t>
      </w:r>
      <w:r w:rsidRPr="00153023">
        <w:rPr>
          <w:rFonts w:ascii="Times New Roman" w:hAnsi="Times New Roman" w:cs="Times New Roman"/>
          <w:color w:val="000000" w:themeColor="text1"/>
          <w:kern w:val="2"/>
          <w:sz w:val="16"/>
          <w:szCs w:val="16"/>
        </w:rPr>
        <w:t xml:space="preserve">. Каненгисер (55Ж6У), А.В. Карпов (П- 14), </w:t>
      </w:r>
      <w:r w:rsidRPr="00153023">
        <w:rPr>
          <w:rFonts w:ascii="Times New Roman" w:hAnsi="Times New Roman" w:cs="Times New Roman"/>
          <w:color w:val="000000" w:themeColor="text1"/>
          <w:kern w:val="2"/>
          <w:sz w:val="16"/>
          <w:szCs w:val="16"/>
          <w:lang w:val="en-US"/>
        </w:rPr>
        <w:t>A</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M</w:t>
      </w:r>
      <w:r w:rsidRPr="00153023">
        <w:rPr>
          <w:rFonts w:ascii="Times New Roman" w:hAnsi="Times New Roman" w:cs="Times New Roman"/>
          <w:color w:val="000000" w:themeColor="text1"/>
          <w:kern w:val="2"/>
          <w:sz w:val="16"/>
          <w:szCs w:val="16"/>
        </w:rPr>
        <w:t xml:space="preserve">. Клячев (5Н69), А. Г. Крылов (5Н69), И. Г. Крылов (5Н84-А), В.М. Марескин (55Ж6, Э-801), В.В. Масленников (55Ж6, 55Ж6У, 1Л13, 1Л119), Н.С. Митрофанов (РАС-УКВ «Чернослив»), В.В. Москаленко (55Ж6), В.И. Овсянников (П-10, -12), Н.И. Полежаев (П-10, -12, -14), А.И. Резчиков (55Ж6, 55Ж6У), Ю.Н. Соколов (П-12, -12М, -14), (2000-е)- </w:t>
      </w:r>
      <w:r w:rsidRPr="00153023">
        <w:rPr>
          <w:rFonts w:ascii="Times New Roman" w:hAnsi="Times New Roman" w:cs="Times New Roman"/>
          <w:color w:val="000000" w:themeColor="text1"/>
          <w:kern w:val="2"/>
          <w:sz w:val="16"/>
          <w:szCs w:val="16"/>
          <w:lang w:val="en-US"/>
        </w:rPr>
        <w:t>A</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M</w:t>
      </w:r>
      <w:r w:rsidRPr="00153023">
        <w:rPr>
          <w:rFonts w:ascii="Times New Roman" w:hAnsi="Times New Roman" w:cs="Times New Roman"/>
          <w:color w:val="000000" w:themeColor="text1"/>
          <w:kern w:val="2"/>
          <w:sz w:val="16"/>
          <w:szCs w:val="16"/>
        </w:rPr>
        <w:t>. Флаум (55Ж6, 55Ж6У), В.А. Целибеев (5Н69, Э-801).</w:t>
      </w:r>
    </w:p>
    <w:p w14:paraId="198110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отделений: Н.С. Ерофеев, А.И. Калинцев, В.М. Марескин, В.В. Москаленко, В.А. Целибеев.</w:t>
      </w:r>
    </w:p>
    <w:p w14:paraId="077496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начальника отделения: (2007 г.)- А.Д. Бомштейн, (-1990 г.)- В.А. Целибеев.</w:t>
      </w:r>
    </w:p>
    <w:p w14:paraId="1EBE33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Начальники отделов: А.Б. Бляхман, (2007 г.)- А.Д. Бомштейн, Н.М. Вагин, </w:t>
      </w:r>
      <w:r w:rsidRPr="00153023">
        <w:rPr>
          <w:rFonts w:ascii="Times New Roman" w:hAnsi="Times New Roman" w:cs="Times New Roman"/>
          <w:color w:val="000000" w:themeColor="text1"/>
          <w:kern w:val="2"/>
          <w:sz w:val="16"/>
          <w:szCs w:val="16"/>
          <w:lang w:val="en-US"/>
        </w:rPr>
        <w:t>P</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M</w:t>
      </w:r>
      <w:r w:rsidRPr="00153023">
        <w:rPr>
          <w:rFonts w:ascii="Times New Roman" w:hAnsi="Times New Roman" w:cs="Times New Roman"/>
          <w:color w:val="000000" w:themeColor="text1"/>
          <w:kern w:val="2"/>
          <w:sz w:val="16"/>
          <w:szCs w:val="16"/>
        </w:rPr>
        <w:t xml:space="preserve">. Глухих, А.А. Зачепицкий, А.И. Калинцев, </w:t>
      </w:r>
      <w:r w:rsidRPr="00153023">
        <w:rPr>
          <w:rFonts w:ascii="Times New Roman" w:hAnsi="Times New Roman" w:cs="Times New Roman"/>
          <w:color w:val="000000" w:themeColor="text1"/>
          <w:kern w:val="2"/>
          <w:sz w:val="16"/>
          <w:szCs w:val="16"/>
          <w:lang w:val="en-US"/>
        </w:rPr>
        <w:t>A</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M</w:t>
      </w:r>
      <w:r w:rsidRPr="00153023">
        <w:rPr>
          <w:rFonts w:ascii="Times New Roman" w:hAnsi="Times New Roman" w:cs="Times New Roman"/>
          <w:color w:val="000000" w:themeColor="text1"/>
          <w:kern w:val="2"/>
          <w:sz w:val="16"/>
          <w:szCs w:val="16"/>
        </w:rPr>
        <w:t xml:space="preserve">. Клячев, В.М. Марескин, В.В. Москаленко, В.И. Овсянников, (-1958 г.)- Н.И. Полежаев, (2000-е)- А.И. Резчиков, (-1987 г.)- Ю.Н. Соколов, </w:t>
      </w:r>
      <w:r w:rsidRPr="00153023">
        <w:rPr>
          <w:rFonts w:ascii="Times New Roman" w:hAnsi="Times New Roman" w:cs="Times New Roman"/>
          <w:color w:val="000000" w:themeColor="text1"/>
          <w:kern w:val="2"/>
          <w:sz w:val="16"/>
          <w:szCs w:val="16"/>
          <w:lang w:val="en-US"/>
        </w:rPr>
        <w:t>A</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M</w:t>
      </w:r>
      <w:r w:rsidRPr="00153023">
        <w:rPr>
          <w:rFonts w:ascii="Times New Roman" w:hAnsi="Times New Roman" w:cs="Times New Roman"/>
          <w:color w:val="000000" w:themeColor="text1"/>
          <w:kern w:val="2"/>
          <w:sz w:val="16"/>
          <w:szCs w:val="16"/>
        </w:rPr>
        <w:t>. Флаум, (-1990 г.)- В.А. Целибеев.</w:t>
      </w:r>
    </w:p>
    <w:p w14:paraId="01CC38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Зам. начальника отдела: (2007 г.)- </w:t>
      </w:r>
      <w:r w:rsidRPr="00153023">
        <w:rPr>
          <w:rFonts w:ascii="Times New Roman" w:hAnsi="Times New Roman" w:cs="Times New Roman"/>
          <w:color w:val="000000" w:themeColor="text1"/>
          <w:kern w:val="2"/>
          <w:sz w:val="16"/>
          <w:szCs w:val="16"/>
          <w:lang w:val="en-US"/>
        </w:rPr>
        <w:t>B</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C</w:t>
      </w:r>
      <w:r w:rsidRPr="00153023">
        <w:rPr>
          <w:rFonts w:ascii="Times New Roman" w:hAnsi="Times New Roman" w:cs="Times New Roman"/>
          <w:color w:val="000000" w:themeColor="text1"/>
          <w:kern w:val="2"/>
          <w:sz w:val="16"/>
          <w:szCs w:val="16"/>
        </w:rPr>
        <w:t>. Каненгисер, (-1979 г.)- Ю.И. Пахомов.</w:t>
      </w:r>
    </w:p>
    <w:p w14:paraId="129431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секторов: В.А. Антонов, А.Д. Бомштейн, Н.С. Ерофеев, (-2000 г.)- А. Г. Крылов, И. Г. Крылов, (2007 г.)- В.В. Масленников, Ю.И. Пахомов.</w:t>
      </w:r>
    </w:p>
    <w:p w14:paraId="5A28A3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начальника сектора: А.Б. Бляхман, В.В. Масленников.</w:t>
      </w:r>
    </w:p>
    <w:p w14:paraId="640B74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лабораторий: (-1998 г.)- И.Ц. Гросман, Н.С. Ерофеев, А.В. Карпов, (1982 г.-)-  Г.К. Киселев, (-1991 г.)- Н.С. Митрофанов, В.И. Овсянников, Н.И. Полежаев, Ю.Н. Соколов, А.М. Флаум.</w:t>
      </w:r>
    </w:p>
    <w:p w14:paraId="2693E4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начальника лаборатории: В.А. Антонов.</w:t>
      </w:r>
    </w:p>
    <w:p w14:paraId="12A768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Научные руководители НИР: Ю.Н. Соколов («Ока»),</w:t>
      </w:r>
    </w:p>
    <w:p w14:paraId="3B60D1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научного руководителя НИР: И. Г. Крылов.</w:t>
      </w:r>
      <w:r w:rsidRPr="00153023">
        <w:rPr>
          <w:rFonts w:ascii="Times New Roman" w:hAnsi="Times New Roman" w:cs="Times New Roman"/>
          <w:color w:val="000000" w:themeColor="text1"/>
          <w:kern w:val="2"/>
          <w:sz w:val="16"/>
          <w:szCs w:val="16"/>
          <w:vertAlign w:val="superscript"/>
        </w:rPr>
        <w:t>130</w:t>
      </w:r>
    </w:p>
    <w:p w14:paraId="0C5C08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Создано: радиостанции: «Орлан», связная РАС-УКВ «Чернослив», «Дыня», «Урюк», «Груша», «Альбатрос», «Витраж», «Привод», «Резерв», «Байкал» (1947-52); РЛС: П-ЗА (1948), П-8 (1950), П-10 (1953), П-12 (1955), П- 12М (1956), П-12МП (1959), П-12МА (1960), П-12НП (1965), П-14 «Лена» (пнв 16.06.1959 г.), П-14Ф (1966), П-18 (1970), П-70, 5Н84А (1974), 5Н69 (1975), 44Ж6 (1979), 55Ж6, 55Ж6У (1992), 1Л13 (1982), «Противник-ГЕ», трехкоординатная «Небо-У» (1995), мобильная 3-кординатная 59Н6 (1997), высокомобильная с активной ФАР 1Л119 «Небо-СВУ» (пнв в 2003 г.), 52Э6 (пнв в 2005 г.), 1Л13, 52Э6, 52Э6-МУ; автоматические РЖ: П-95 (1963), АРЛСК П-96 (1РЛ116, 1968), 5Н85, 36Ж6; бортовой комплекс контроля обстановки Э-801Е (1995) вертолета Ка- 31; система контроля за воздушной обстановкой «Барьер»;</w:t>
      </w:r>
      <w:r w:rsidRPr="00153023">
        <w:rPr>
          <w:rFonts w:ascii="Times New Roman" w:hAnsi="Times New Roman" w:cs="Times New Roman"/>
          <w:color w:val="000000" w:themeColor="text1"/>
          <w:kern w:val="2"/>
          <w:sz w:val="16"/>
          <w:szCs w:val="16"/>
          <w:vertAlign w:val="superscript"/>
        </w:rPr>
        <w:t>63</w:t>
      </w:r>
      <w:r w:rsidRPr="00153023">
        <w:rPr>
          <w:rFonts w:ascii="Times New Roman" w:hAnsi="Times New Roman" w:cs="Times New Roman"/>
          <w:color w:val="000000" w:themeColor="text1"/>
          <w:kern w:val="2"/>
          <w:sz w:val="16"/>
          <w:szCs w:val="16"/>
        </w:rPr>
        <w:t xml:space="preserve"> центр диагностики и ремонта РЛС «Момент-1М» (1989-).</w:t>
      </w:r>
    </w:p>
    <w:p w14:paraId="41CB38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«Радий»</w:t>
      </w:r>
    </w:p>
    <w:p w14:paraId="2C34392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составе ПО: ГТЗ, ГНИИРТ.</w:t>
      </w:r>
    </w:p>
    <w:p w14:paraId="6A8162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ген. директора по научной работе (1981-94 г.)- В.А. Проскурин (11982).</w:t>
      </w:r>
    </w:p>
    <w:p w14:paraId="00B5B0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68FA28" w14:textId="77777777" w:rsidR="00744DA6" w:rsidRPr="00153023" w:rsidRDefault="00744D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shd w:val="clear" w:color="auto" w:fill="FFFFFF"/>
        </w:rPr>
        <w:t>В апреле 1917 полугусеничный бронеавтомобиль Гулькечвича, названный “Ахтырец” (очевидно, в честь Ахтырского полка), который успешно прошел испытания, был зачислен в Запасной бронедивизон в Петрограде. Этот дивизион принял активное участие в революционных событиях, а “Ахтырец” (переименованный со временем в “Красный Петербург”) в ноябре появился в Москве во время боев за установление Советской власти, затем в составе 3- го автобронеотряда воевал на Восточном фронте. В 1923г. он пошел на слом (грубый макет бронеавтомобиля можно увидеть в Центральном музее Вооруженных Сил в Москве) (20250).</w:t>
      </w:r>
    </w:p>
    <w:p w14:paraId="0D519372" w14:textId="77777777" w:rsidR="00744DA6" w:rsidRPr="00153023" w:rsidRDefault="00744DA6" w:rsidP="00153023">
      <w:pPr>
        <w:spacing w:after="0" w:line="240" w:lineRule="auto"/>
        <w:jc w:val="both"/>
        <w:rPr>
          <w:rFonts w:ascii="Times New Roman" w:hAnsi="Times New Roman" w:cs="Times New Roman"/>
          <w:color w:val="0070C0"/>
          <w:sz w:val="16"/>
          <w:szCs w:val="16"/>
        </w:rPr>
      </w:pPr>
    </w:p>
    <w:p w14:paraId="554B53AD" w14:textId="77777777" w:rsidR="00B027CF" w:rsidRPr="00153023" w:rsidRDefault="00B027C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года ледокол «князь Пожарский» (будущий ледокол Макаров), построенный в Англии, в Нью-Касле, был мобилизован, вооружен и как вспомогательный крейсер включен в Беломорскую флотилию. 7 мая 1920 года ледокол «Князь Пожарский» получил название «Лейтенант Шмидт». В июне 1921 года ледокол был разоружен и возвращен ведомству Мортана. Моряки переименовали его с 12 июля 1921 года в «С. Макаров». Три года спустя его перевели на юг, а в 1926-м передали Мариупольскому морскому торговому порту (15732).</w:t>
      </w:r>
    </w:p>
    <w:p w14:paraId="45D5F315" w14:textId="77777777" w:rsidR="00B027CF" w:rsidRPr="00153023" w:rsidRDefault="00B027CF" w:rsidP="00153023">
      <w:pPr>
        <w:spacing w:after="0" w:line="240" w:lineRule="auto"/>
        <w:jc w:val="both"/>
        <w:rPr>
          <w:rFonts w:ascii="Times New Roman" w:hAnsi="Times New Roman" w:cs="Times New Roman"/>
          <w:color w:val="000000" w:themeColor="text1"/>
          <w:kern w:val="2"/>
          <w:sz w:val="16"/>
          <w:szCs w:val="16"/>
        </w:rPr>
      </w:pPr>
    </w:p>
    <w:p w14:paraId="3BDB4CC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71CB0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A837E8" w14:textId="77777777" w:rsidR="003D6BB9" w:rsidRPr="00153023" w:rsidRDefault="003D6BB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апреле 1916 года, А. А. Брусилов во всех приказах требовал массового привлечения авиации. Летчики сумели сфотографировать расположение всех австрийских частей — в результате русская армия за несколько часов подавила долговременные укрепления и огневые точки противника. От разведки произошла и бомбардировка: отправляясь в полет, пилоты часто брали с собой бомбы, чтобы не только сфотографировать, но и разрушить объекты противника. На вооружении авиации состояли бомбы 4, 6, 10, 16, 32 кг- для истребителей и разведчиков; в 1915 году появились бомбы 48,80, 160, 240 и 400 кг для самолетов типа «Илья Муромец». Первоначально эффективность бомбардировок была низкой, но она оказывала чрезвычайно сильное моральное воздействие. Не было специальных прицелов для бомбометания, отсутствовали бомбодержатели — соответственно, не существовало и бомбардировщиков как особого типа боевых самолетов. Помимо бомб в русской авиации использовались и так называемые «стрелы» конструкции В. Л. Слесарева — свинцовые пули (в четыре раза больше обычных) с жестяным стабилизатором, которые сбрасывали на противника, вручную опрокидывая фанерный ящик. «Стрелы» были особо эффективны против кавалерии (18516).</w:t>
      </w:r>
    </w:p>
    <w:p w14:paraId="1A75ACFB" w14:textId="77777777" w:rsidR="003D6BB9" w:rsidRPr="00153023" w:rsidRDefault="003D6BB9" w:rsidP="00153023">
      <w:pPr>
        <w:spacing w:after="0" w:line="240" w:lineRule="auto"/>
        <w:jc w:val="both"/>
        <w:rPr>
          <w:rFonts w:ascii="Times New Roman" w:hAnsi="Times New Roman" w:cs="Times New Roman"/>
          <w:color w:val="000000" w:themeColor="text1"/>
          <w:sz w:val="16"/>
          <w:szCs w:val="16"/>
        </w:rPr>
      </w:pPr>
    </w:p>
    <w:p w14:paraId="2F79C9AA" w14:textId="77777777" w:rsidR="003D6BB9" w:rsidRPr="00153023" w:rsidRDefault="003D6BB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До апреля 1917 г. авиация сухопутных войск, согласно решению ВГК от 10 декабря 1914 г., продолжала подразделяться на легкую, находящуюся в ведении Александра Михайловича, и тяжелую (Эскадра воздушных кораблей), подчиненную НШ ВГК. Из 80 «Муромцев», выпущенных на РБВЗ за период 1914 – 1917 гг., в бою был потерян только один самолет (19566).</w:t>
      </w:r>
    </w:p>
    <w:p w14:paraId="6E3A463D" w14:textId="77777777" w:rsidR="003D6BB9" w:rsidRPr="00153023" w:rsidRDefault="003D6BB9" w:rsidP="00153023">
      <w:pPr>
        <w:spacing w:after="0" w:line="240" w:lineRule="auto"/>
        <w:jc w:val="both"/>
        <w:rPr>
          <w:rFonts w:ascii="Times New Roman" w:hAnsi="Times New Roman" w:cs="Times New Roman"/>
          <w:color w:val="000000" w:themeColor="text1"/>
          <w:sz w:val="16"/>
          <w:szCs w:val="16"/>
        </w:rPr>
      </w:pPr>
    </w:p>
    <w:p w14:paraId="4CA576F0" w14:textId="77777777" w:rsidR="00B027CF" w:rsidRPr="00153023" w:rsidRDefault="00B027C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1918 г. на Всероссийской коллегии обсуждался доклад начальника отдела применения авиации Главвоздухофлота Н.А. Яцука и командира Северной группы воз</w:t>
      </w:r>
      <w:r w:rsidRPr="00153023">
        <w:rPr>
          <w:rFonts w:ascii="Times New Roman" w:hAnsi="Times New Roman" w:cs="Times New Roman"/>
          <w:color w:val="000000" w:themeColor="text1"/>
          <w:kern w:val="2"/>
          <w:sz w:val="16"/>
          <w:szCs w:val="16"/>
        </w:rPr>
        <w:softHyphen/>
        <w:t>душных кораблей А.В. Панкратьева об использовании самолётов «Илья Муромец» в экс</w:t>
      </w:r>
      <w:r w:rsidRPr="00153023">
        <w:rPr>
          <w:rFonts w:ascii="Times New Roman" w:hAnsi="Times New Roman" w:cs="Times New Roman"/>
          <w:color w:val="000000" w:themeColor="text1"/>
          <w:kern w:val="2"/>
          <w:sz w:val="16"/>
          <w:szCs w:val="16"/>
        </w:rPr>
        <w:softHyphen/>
        <w:t>педиции Главного гидрографического управления по исследованию Северного побе</w:t>
      </w:r>
      <w:r w:rsidRPr="00153023">
        <w:rPr>
          <w:rFonts w:ascii="Times New Roman" w:hAnsi="Times New Roman" w:cs="Times New Roman"/>
          <w:color w:val="000000" w:themeColor="text1"/>
          <w:kern w:val="2"/>
          <w:sz w:val="16"/>
          <w:szCs w:val="16"/>
        </w:rPr>
        <w:softHyphen/>
        <w:t>режья. Экспедицию признали целесообразной, но, так как белые заняли Архангельск, от посылки её пришлось отказаться (15793).</w:t>
      </w:r>
    </w:p>
    <w:p w14:paraId="02D0BADF" w14:textId="77777777" w:rsidR="00B027CF" w:rsidRPr="00153023" w:rsidRDefault="00B027CF" w:rsidP="00153023">
      <w:pPr>
        <w:spacing w:after="0" w:line="240" w:lineRule="auto"/>
        <w:jc w:val="both"/>
        <w:rPr>
          <w:rFonts w:ascii="Times New Roman" w:hAnsi="Times New Roman" w:cs="Times New Roman"/>
          <w:color w:val="000000" w:themeColor="text1"/>
          <w:kern w:val="2"/>
          <w:sz w:val="16"/>
          <w:szCs w:val="16"/>
        </w:rPr>
      </w:pPr>
    </w:p>
    <w:p w14:paraId="1C9D9C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и за 6 дней марта 1917, Казаков, подводя итоги в майском докла</w:t>
      </w:r>
      <w:r w:rsidRPr="00153023">
        <w:rPr>
          <w:rFonts w:ascii="Times New Roman" w:hAnsi="Times New Roman" w:cs="Times New Roman"/>
          <w:color w:val="000000" w:themeColor="text1"/>
          <w:kern w:val="2"/>
          <w:sz w:val="16"/>
          <w:szCs w:val="16"/>
        </w:rPr>
        <w:softHyphen/>
        <w:t>де командиру 7-го авиадивизиона, сообщал, что: “произведено 275 боевых по</w:t>
      </w:r>
      <w:r w:rsidRPr="00153023">
        <w:rPr>
          <w:rFonts w:ascii="Times New Roman" w:hAnsi="Times New Roman" w:cs="Times New Roman"/>
          <w:color w:val="000000" w:themeColor="text1"/>
          <w:kern w:val="2"/>
          <w:sz w:val="16"/>
          <w:szCs w:val="16"/>
        </w:rPr>
        <w:softHyphen/>
        <w:t>летов, из них: разведки - 13, фотогра</w:t>
      </w:r>
      <w:r w:rsidRPr="00153023">
        <w:rPr>
          <w:rFonts w:ascii="Times New Roman" w:hAnsi="Times New Roman" w:cs="Times New Roman"/>
          <w:color w:val="000000" w:themeColor="text1"/>
          <w:kern w:val="2"/>
          <w:sz w:val="16"/>
          <w:szCs w:val="16"/>
        </w:rPr>
        <w:softHyphen/>
        <w:t>фирование - 7, бомбометание - 4. Около половины полетов пошло на ох</w:t>
      </w:r>
      <w:r w:rsidRPr="00153023">
        <w:rPr>
          <w:rFonts w:ascii="Times New Roman" w:hAnsi="Times New Roman" w:cs="Times New Roman"/>
          <w:color w:val="000000" w:themeColor="text1"/>
          <w:kern w:val="2"/>
          <w:sz w:val="16"/>
          <w:szCs w:val="16"/>
        </w:rPr>
        <w:softHyphen/>
        <w:t>рану и сопровождение самолетов не группы. Воздушных боев было 34, во время которых сбито на нашей терри</w:t>
      </w:r>
      <w:r w:rsidRPr="00153023">
        <w:rPr>
          <w:rFonts w:ascii="Times New Roman" w:hAnsi="Times New Roman" w:cs="Times New Roman"/>
          <w:color w:val="000000" w:themeColor="text1"/>
          <w:kern w:val="2"/>
          <w:sz w:val="16"/>
          <w:szCs w:val="16"/>
        </w:rPr>
        <w:softHyphen/>
        <w:t>тории 3 неприятельских самолета и 2 - в расположении противника. Об</w:t>
      </w:r>
      <w:r w:rsidRPr="00153023">
        <w:rPr>
          <w:rFonts w:ascii="Times New Roman" w:hAnsi="Times New Roman" w:cs="Times New Roman"/>
          <w:color w:val="000000" w:themeColor="text1"/>
          <w:kern w:val="2"/>
          <w:sz w:val="16"/>
          <w:szCs w:val="16"/>
        </w:rPr>
        <w:softHyphen/>
        <w:t>щее число полетов неприятельских самолетов значительно сократилось, а дальние полеты противника в наш тыл стали редким явлением”. Также Казаков сообщал, что для эффектив</w:t>
      </w:r>
      <w:r w:rsidRPr="00153023">
        <w:rPr>
          <w:rFonts w:ascii="Times New Roman" w:hAnsi="Times New Roman" w:cs="Times New Roman"/>
          <w:color w:val="000000" w:themeColor="text1"/>
          <w:kern w:val="2"/>
          <w:sz w:val="16"/>
          <w:szCs w:val="16"/>
        </w:rPr>
        <w:softHyphen/>
        <w:t>ной работы авиагруппы нужны “...бы</w:t>
      </w:r>
      <w:r w:rsidRPr="00153023">
        <w:rPr>
          <w:rFonts w:ascii="Times New Roman" w:hAnsi="Times New Roman" w:cs="Times New Roman"/>
          <w:color w:val="000000" w:themeColor="text1"/>
          <w:kern w:val="2"/>
          <w:sz w:val="16"/>
          <w:szCs w:val="16"/>
        </w:rPr>
        <w:softHyphen/>
        <w:t>строходные самолеты Ньюпор XVII или Спады. Из числящихся в группе 6 Монококов 3 ещё кое-как работают, но они за ветхостью в работе опасны, остальные побиты. Бебе XVII только два. Все остальные самолеты сильно обветшали и работать могут недолго. Например, 9 мая боеспособных аппа</w:t>
      </w:r>
      <w:r w:rsidRPr="00153023">
        <w:rPr>
          <w:rFonts w:ascii="Times New Roman" w:hAnsi="Times New Roman" w:cs="Times New Roman"/>
          <w:color w:val="000000" w:themeColor="text1"/>
          <w:kern w:val="2"/>
          <w:sz w:val="16"/>
          <w:szCs w:val="16"/>
        </w:rPr>
        <w:softHyphen/>
        <w:t>ратов было только 6. Из положенных группе автомобилей имеется только один” (3954).</w:t>
      </w:r>
    </w:p>
    <w:p w14:paraId="65947F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DCB5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когда позволяла погода, боевая работа 1БАГ продолжалась в прежнем темпе - по 12-16 полетов в день (39-54).</w:t>
      </w:r>
    </w:p>
    <w:p w14:paraId="0A3669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676A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экипажи ИМ 4-й боевой отряд под командованием капитана Р.Л.Нижевского в составе которого находились корабли: V-й №266 тип Е — штабс-капитана Г.В.Алехновича, 1Х-Й №265 тип Е — Начальника отряда, IV-й — поручика Я.Н.Шарова и III-й — капитана Е.И.Жигайлова, назначенного на румынский фронт, получили задание вылететь на фронт. 8 апреля до места назначения (с.Болгарийка под Белградом) добрались лишь IV-й и IX-й кораб­ли. У 111-го корабля из-за сильного ветра было сломано правое крыло и его пришлось доставлять для ремонта в Винницу. Корабль V-й сел в Кишиневе и лишь в мае присоединился к отряду. Первый боевой полет 4-го боевого отряда (и первый боевой полет "Муромца" типа Е) состоялся 8 апреля 1917 г. Экипаж 1Х-го корабля получил задание произвести бомбометание по портовым сооружениям и складам г.Тульча, попутно осуществляя разведку и фотографирование. 116-пудовую нагрузку "муромца" составляли: 7 членов экипажа (командир, артофицер, механик, моторист и 3 пулеметчика), бензина 48 пудов, масла 8 пудов, 2 пулемета "Виккерса", 3 — "Льюиса". 2 — "Мадсена" и 10 пудовых бомб. Полет длился 3 часа 18 минут. 20 апреля в полет отправилось уже 2 машины: IV-й и IX-й корабли. Но у поручика Шарова на высоте 700 м остановился мотор и при вынужденной посадке было сломано шасси, вин­ты и передняя коробка крыльев. Его пришлось отправить в ремонт в Винницу. В мае 1917 г. из Кишинева в 4-й отряд прибыл второй "Муромец"типа Е — "V-й корабль" №266 штабс-капитана Алехновича. 31 мая оба аппарата типа Е совершили совместный налет на Тульчу, сбросив по складам и казармам неприятеля 18 пудов бомб. 17 июня V-й корабль был атакован двухмоторным бипланом, который был отогнан пуле­метным огнем. В августе 1917 г. 4-й отряд был переименован в 1-й. Его последняя операция на Румынском фронте состоялась 21 сентября.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 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Всего же отряд подполковника Нижевского совершил 16 боевых полетов, из которых 13 приходилось на долю командирского корабля, 2 на V-й и 1 на XVI-й. Сброшено около 150 пудов бомб, сбит 1 самолет противника (не подтверждено), добыты ценные разведданные для 6-й армии (11277).</w:t>
      </w:r>
    </w:p>
    <w:p w14:paraId="6E5F96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20B2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г. в 1-й боевом отряде на юго-западном фронте оставался только старый корабль XV-й типа Г-1 с "Санбимами" капитана Г.В.Клембовского. 14 и 25 числа он совершил на нем два боевых вылета, причем в последнем выдержал бой с 3 неприятельскими истребителями. В воздушном бою было сбито 2 немецких "Фоккера". Кораблю тоже досталось, но он дотянул до своего аэродрома. В начале апреля 1917 г. на аэродром у д.Микулинцы прибыл 2-й боевой отряд в составе корабля 1-го №178 под командованием ст.лейтенанта Г.И.Лаврова. В Виннице машину переооборудовали: поставили 2 мотора "Рено" 225 л.с. и 2 РБ3.6 150 л.с., сзади добавили пулеметную точку, для этого пришлось переделать хвостовую часть — она стала двухкилевой. С августа 1917 г. 2-й и 3-й боевые отряды ЭВК стали совершать групповые полеты (3-4 корабля). Иногда "Муромцев" прикрывали истребители 1-й боевой авиагруппы (2-й, 4-й и 19-й корпусные отряды) ротмистра А.А.Козакова, которые совершили на охрану 17 самолето-вылетов. За весь 1917 год Эскадра совершила около 70 боевых полетов, сбросив на противника до 650 пудов бомб. За всю германскую кампанию из 51 боевого корабля, поступивших на фронт, воевало около 40 машин. Они совершили до 300 вылетов, сбросив около 3000 пудов бомб (11277).</w:t>
      </w:r>
    </w:p>
    <w:p w14:paraId="555DD0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0A75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г. на Юго-Западном фронте оставался только старый корабль XV-й типа Г-1 с "Санбимами" капитана Г.В.Клембовского. 14 и 25 числа он совершил на нем два боевых вылета, причем в последнем выдержал бой с 3 неприятельскими истребителями. В воздушном бою было сбито 2 немецких "Фоккера". Кораблю тоже досталось, но он дотянул до своего аэродрома (12038).</w:t>
      </w:r>
    </w:p>
    <w:p w14:paraId="2B4A71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02C8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г. ИМ с кормовой стрелковой установкой и "кинжальной" в люке, стрелявшей вниз-назад сбил два из трех атаковавших немецких истребителей. Измененное шасси позволяло подвешивать снаружи под фюзеляжем бомбы большого калибра. Развитием этого варианта стал "тип Г-3" с шестью пулеметами. С начала 1916 г. РБВЗ начал поставлять "Муромцы" "типа Г" с удлиненными крыльями и английскими моторами "Санбим", а затем "типа Г-2" с отечественными двигателями МРБ-6 или РБВЗ-6 (оба в 150-160 л.е.), а также французскими "Рено" по 225 л.е., собранными на заводе в Петрограде. Последние серии шли как "тип Г-2бис" с оборонительным вооружением из пяти-шести пулеметов (12036).</w:t>
      </w:r>
    </w:p>
    <w:p w14:paraId="1FD78F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A123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состоялась последняя операция авиатранспорта Авиатора (б. Николай 1), в ходе которой бомбили Синоп. Черноморские авиатранспорты были переименованы в феврале 1917. Александр 1 стал Республиканцем (553,69).</w:t>
      </w:r>
    </w:p>
    <w:p w14:paraId="5FC9F4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B973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г. выходит "Временное положение о главном полевом санитарном инспекторе при штабе Верховного главнокомандующего" и объявляется штат его управления. Находясь при Ставке, это должностное лицо обязано было координировать работу медицинской службы фронтов, следить за наиболее целесообразным использованием имевшихся медицинских сил и средств, в том числе РОКК, Всероссийских союзов земств и городов, на театре военных действий. Главным полевым военно-санитарным инспектором некоторое время был А.Я. Евдокимов, затем Н.Н. Бурденко, В.А. Юревич, Н.А. Вельяминов, Л.А. Тарасович и П.Н. Диатроптов (9090).</w:t>
      </w:r>
    </w:p>
    <w:p w14:paraId="2299F1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D48A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года Управление полевого генерал-инспектора Военно-воздушного флота при Верховном главнокомандующем было переформировано в Полевое управление авиации и воздухоплавания (ПУАВ) при Штабе Верховного главнокомандующего (11168).</w:t>
      </w:r>
    </w:p>
    <w:p w14:paraId="22D37B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2AD7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1917-го военного летчика Ульянина назначили начальником реорганизованного после февральской революции Полевого управления авиации и воздухоплавания при штабе Верховного главнокомандующего. Однако, вернувшись из-за границы 2 июня и вступив в должность, он 7-го июня попросил назначить на эту должность другого человека, а сам решил сосредоточить свои усилия на “организации авиационных школ по образцу французских”.</w:t>
      </w:r>
    </w:p>
    <w:p w14:paraId="54A6BA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Именно для этого он привез с собой из Франции несколько весьма опытных в школьном деле французских офицеров. Просьба Ульянина была удовлетворена, и он получил должность помощника начальника Управления военного воздушного флота, а с декабря 1917-го стал начальником этого управления (11237).</w:t>
      </w:r>
    </w:p>
    <w:p w14:paraId="1B5196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F9C5BA" w14:textId="77777777" w:rsidR="00F452AA" w:rsidRPr="00153023" w:rsidRDefault="00F452AA" w:rsidP="00153023">
      <w:pPr>
        <w:pStyle w:val="ae"/>
        <w:shd w:val="clear" w:color="auto" w:fill="FFFFFF"/>
        <w:spacing w:before="0" w:after="0"/>
        <w:jc w:val="both"/>
        <w:rPr>
          <w:color w:val="0070C0"/>
          <w:sz w:val="16"/>
          <w:szCs w:val="16"/>
        </w:rPr>
      </w:pPr>
      <w:r w:rsidRPr="00153023">
        <w:rPr>
          <w:color w:val="0070C0"/>
          <w:sz w:val="16"/>
          <w:szCs w:val="16"/>
        </w:rPr>
        <w:t>В апреле 1917 года по распоряжению Временного правительства Эстонии началось создание первых эстонских подразделений. В ноябре 1918 года в составе инженерных войск была сформирована лётная полурота, в декабре преобразованная в роту, а в марте 1919 года — в «авиационный отряд». Парк авиации состоял из самолётов, оставшихся от Императорской армии, Северо-Западной белой армии Юденича, предоставленных Финляндией и Великобританией, а также захваченных трофеями. К концу 1919 года ВВС Эстонии насчитывали 40 самолётов (21186).</w:t>
      </w:r>
    </w:p>
    <w:p w14:paraId="5323642F" w14:textId="77777777" w:rsidR="00F452AA" w:rsidRPr="00153023" w:rsidRDefault="00F452AA" w:rsidP="00153023">
      <w:pPr>
        <w:pStyle w:val="ae"/>
        <w:shd w:val="clear" w:color="auto" w:fill="FFFFFF"/>
        <w:spacing w:before="0" w:after="0"/>
        <w:jc w:val="both"/>
        <w:rPr>
          <w:color w:val="0070C0"/>
          <w:sz w:val="16"/>
          <w:szCs w:val="16"/>
        </w:rPr>
      </w:pPr>
    </w:p>
    <w:p w14:paraId="24184BB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531E16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461912E" w14:textId="77777777" w:rsidR="00AC7BEF" w:rsidRPr="00153023" w:rsidRDefault="00AC7BE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апреле 1917 года при Министерстве народного просвещения была создана Комиссия по учёным учреждениям с довольно представительным составом. В неё вошли известные учёные: В.И. Вернадский, Н.С. Курнаков, С.Ф. Ольденбург и др. Комиссия разработала программу по развитию науки в стране. Но денег на её осуществление так и не получила (19546).</w:t>
      </w:r>
    </w:p>
    <w:p w14:paraId="6E0B75D0" w14:textId="77777777" w:rsidR="00AC7BEF" w:rsidRPr="00153023" w:rsidRDefault="00AC7BEF" w:rsidP="00153023">
      <w:pPr>
        <w:spacing w:after="0" w:line="240" w:lineRule="auto"/>
        <w:jc w:val="both"/>
        <w:rPr>
          <w:rFonts w:ascii="Times New Roman" w:hAnsi="Times New Roman" w:cs="Times New Roman"/>
          <w:color w:val="000000" w:themeColor="text1"/>
          <w:sz w:val="16"/>
          <w:szCs w:val="16"/>
        </w:rPr>
      </w:pPr>
    </w:p>
    <w:p w14:paraId="1BF7FFAF" w14:textId="77777777" w:rsidR="00F452AA" w:rsidRPr="00153023" w:rsidRDefault="00F452A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апреле 1917 года при Министерстве народного просвещения была создана Комиссия по учёным учреждениям с довольно представительным составом. В неё вошли известные учёные: В.И. Вернадский, Н.С. Курнаков, С.Ф. Ольденбург и др. Комиссия разработала программу по развитию науки в стране. Но денег на её осуществление так и не получила. Временное правительство в 1917 году пыталось изменить отношение к научным организациям и к науке в целом (19546).</w:t>
      </w:r>
    </w:p>
    <w:p w14:paraId="14189BBE" w14:textId="77777777" w:rsidR="00F452AA" w:rsidRPr="00153023" w:rsidRDefault="00F452AA" w:rsidP="00153023">
      <w:pPr>
        <w:spacing w:after="0" w:line="240" w:lineRule="auto"/>
        <w:jc w:val="both"/>
        <w:rPr>
          <w:rFonts w:ascii="Times New Roman" w:hAnsi="Times New Roman" w:cs="Times New Roman"/>
          <w:color w:val="0070C0"/>
          <w:sz w:val="16"/>
          <w:szCs w:val="16"/>
        </w:rPr>
      </w:pPr>
    </w:p>
    <w:p w14:paraId="48B3A0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апреля 1917 Романов на Мурмане стал Мурманском</w:t>
      </w:r>
    </w:p>
    <w:p w14:paraId="2E14C2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7D49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в Оренбурге состоялся первый Пан-Киргизский (Казахский) Конгресс (2955).</w:t>
      </w:r>
    </w:p>
    <w:p w14:paraId="7A6683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C6310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153023">
        <w:rPr>
          <w:rFonts w:ascii="Times New Roman" w:hAnsi="Times New Roman" w:cs="Times New Roman"/>
          <w:i/>
          <w:iCs/>
          <w:color w:val="000000" w:themeColor="text1"/>
          <w:kern w:val="2"/>
          <w:sz w:val="16"/>
          <w:szCs w:val="16"/>
        </w:rPr>
        <w:t>Внешняя</w:t>
      </w:r>
      <w:r w:rsidRPr="00153023">
        <w:rPr>
          <w:rFonts w:ascii="Times New Roman" w:hAnsi="Times New Roman" w:cs="Times New Roman"/>
          <w:i/>
          <w:iCs/>
          <w:color w:val="000000" w:themeColor="text1"/>
          <w:kern w:val="2"/>
          <w:sz w:val="16"/>
          <w:szCs w:val="16"/>
          <w:lang w:val="en-US"/>
        </w:rPr>
        <w:t xml:space="preserve"> </w:t>
      </w:r>
      <w:r w:rsidRPr="00153023">
        <w:rPr>
          <w:rFonts w:ascii="Times New Roman" w:hAnsi="Times New Roman" w:cs="Times New Roman"/>
          <w:i/>
          <w:iCs/>
          <w:color w:val="000000" w:themeColor="text1"/>
          <w:kern w:val="2"/>
          <w:sz w:val="16"/>
          <w:szCs w:val="16"/>
        </w:rPr>
        <w:t>политика</w:t>
      </w:r>
      <w:r w:rsidRPr="00153023">
        <w:rPr>
          <w:rFonts w:ascii="Times New Roman" w:hAnsi="Times New Roman" w:cs="Times New Roman"/>
          <w:i/>
          <w:iCs/>
          <w:color w:val="000000" w:themeColor="text1"/>
          <w:kern w:val="2"/>
          <w:sz w:val="16"/>
          <w:szCs w:val="16"/>
          <w:lang w:val="en-US"/>
        </w:rPr>
        <w:t>:</w:t>
      </w:r>
    </w:p>
    <w:p w14:paraId="5352A5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4A39A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April 1917 Germans transport Vladimir Lenin from Switzerland to Russia (1769).</w:t>
      </w:r>
    </w:p>
    <w:p w14:paraId="335BD4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64F9D2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немцы пропустили большевиков и В.И.Л. в Россию (1769).</w:t>
      </w:r>
    </w:p>
    <w:p w14:paraId="5EFFE0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5799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союзники направили в Россию специальные миссии с целью получения подтверждения новой власти вести войну до победы (1348,114).</w:t>
      </w:r>
    </w:p>
    <w:p w14:paraId="50B180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9A0D6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501F1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92131A" w14:textId="77777777" w:rsidR="002B4021" w:rsidRPr="00153023" w:rsidRDefault="002B4021"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года на Западном фронте разгорелись воздушные бои невиданного ожесточения и интенсивности. Благодаря своей новой технике и тактике, немцам удалось вырвать инициативу из рук летчиков Антанты:</w:t>
      </w:r>
    </w:p>
    <w:p w14:paraId="7CF38BE8" w14:textId="77777777" w:rsidR="002B4021" w:rsidRPr="00153023" w:rsidRDefault="002B4021"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«Если французские летчики, в соответствии с указаниями своего высшего командования, ограничивались тем, что затрудняли глубокую разведку, то англичане развивали более бурную деятельность. Главным образом на английском фронте в первую неделю апреля из воздушных схваток отдельных истребительных отрядов развились первые воздушные сражения.</w:t>
      </w:r>
    </w:p>
    <w:p w14:paraId="264B3DB7" w14:textId="77777777" w:rsidR="002B4021" w:rsidRPr="00153023" w:rsidRDefault="002B4021"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Храбро, на хороших машинах, неприятель атаковал наши самолеты. Однако за свою смелость он заплатил громадными потерями. 6 апреля огнем наших лучше вооруженных истребительных эскадрилий было сбито 44 неприятельских самолета.</w:t>
      </w:r>
    </w:p>
    <w:p w14:paraId="2F8B67D4" w14:textId="77777777" w:rsidR="002B4021" w:rsidRPr="00153023" w:rsidRDefault="002B4021"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Однако и мы понесли тяжелые потери, лишившись многих опытных летчиков-истребителей.</w:t>
      </w:r>
    </w:p>
    <w:p w14:paraId="121AFB66" w14:textId="77777777" w:rsidR="002B4021" w:rsidRPr="00153023" w:rsidRDefault="002B4021"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Особенно отличился 11-й истребительный отряд под командой барона Манфреда фон Рихтгофена. Он одержал за период с 23 января по 22 апреля 1917 года 100 подтвержденных воздушных побед. Дух Бельке жил в нем.</w:t>
      </w:r>
    </w:p>
    <w:p w14:paraId="302B2131" w14:textId="77777777" w:rsidR="002B4021" w:rsidRPr="00153023" w:rsidRDefault="002B4021"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Серьезные потери авиачастей не оставались скрытыми от английской общественности, помощник статс-секретаря Макферсон оценивал их в 20 % еженедельно. Он был вынужден в палате общин охарактеризовать положение на английском фронте в отношении воздушной войны как неопределенное — красноречивое признание после превозносившегося до тех пор полного превосходства Антанты в воздухе!</w:t>
      </w:r>
    </w:p>
    <w:p w14:paraId="01A523EE" w14:textId="77777777" w:rsidR="002B4021" w:rsidRPr="00153023" w:rsidRDefault="002B4021"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Воинственные и отважные англичане всегда оставались нашим опаснейшим врагом, и английский фронт оттягивал  на себя, как это было и прежде, главные силы германской авиации.</w:t>
      </w:r>
    </w:p>
    <w:p w14:paraId="37600DBF" w14:textId="77777777" w:rsidR="002B4021" w:rsidRPr="00153023" w:rsidRDefault="002B402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Заметное увеличение количества самолетов, направлявшихся противником на выполнение каждого задания, заставило и нас сводить несколько истребительных эскадрилий в одну эскадру (17037).</w:t>
      </w:r>
    </w:p>
    <w:p w14:paraId="7AFC1946" w14:textId="77777777" w:rsidR="002B4021" w:rsidRPr="00153023" w:rsidRDefault="002B402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6283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во время наступления англичан в районе Суше - Круазиль и удара французов между Суассоном и Ретелем, очень активно работала артиллерия. Для успеха артиллеристов требовалась постоянная работа корректировщиков. Чтобы обеспечить безопасность их работы французским командованием было организовано и постоянно поддерживалось три серии патрулей: низкие, в составе 3-5 "Ньюпоров" или "СПАДов", летали на 2000-2500 м с целью оказания непосредственной помощи корректировщикам; средние, летающие на высоте около 4000 м группы из 3-5 самолетов, предназначались для атак на появляющиеся в этом районе германские истребители и привязные аэростаты; и, наконец, третьи, летающие на предельных высотах, прикрывали средних своих коллег (11999).</w:t>
      </w:r>
    </w:p>
    <w:p w14:paraId="4252DD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FC3C39" w14:textId="77777777" w:rsidR="00AC7BEF" w:rsidRPr="00153023" w:rsidRDefault="00AC7BEF"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В апреле 1917 года полный отказ от стрелкового вооружения признали ошибочным, и на части «хайт-клаймеров» смонтировали верхние платформы. Все без исключения корабли во время патрульных и разведывательных полётов — но только во время них — стали возить по два пулемёта в гондоле управления.</w:t>
      </w:r>
    </w:p>
    <w:p w14:paraId="0A9F42FB" w14:textId="77777777" w:rsidR="00AC7BEF" w:rsidRPr="00153023" w:rsidRDefault="00AC7BEF"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В свете начавшейся вскоре </w:t>
      </w:r>
      <w:hyperlink r:id="rId145" w:history="1">
        <w:r w:rsidRPr="00153023">
          <w:rPr>
            <w:rStyle w:val="a5"/>
            <w:bCs/>
            <w:iCs/>
            <w:color w:val="000000" w:themeColor="text1"/>
            <w:sz w:val="16"/>
            <w:szCs w:val="16"/>
            <w:u w:val="none"/>
            <w:bdr w:val="none" w:sz="0" w:space="0" w:color="auto" w:frame="1"/>
          </w:rPr>
          <w:t>охоты британских летающих лодок за патрульными дирижаблями</w:t>
        </w:r>
      </w:hyperlink>
      <w:r w:rsidRPr="00153023">
        <w:rPr>
          <w:color w:val="000000" w:themeColor="text1"/>
          <w:sz w:val="16"/>
          <w:szCs w:val="16"/>
        </w:rPr>
        <w:t> это решение было принято как нельзя вовремя, хотя на практике это и не сыграло никакой роли. Летом, когда окончательно выяснилось, что пропавшие без вести цеппелины стали жертвой авиации, Штрассер подал заявку на вооружение дирижаблей 20-мм автоматическими пушками Беккера, чтобы иметь возможность отбить атаку противника прежде, чем тот выйдет на дистанцию эффективного огня своих пулемётов. Но эта артсистема пока находилась в процессе доводки, и до её практического применения дело дошло лишь год спустя (19156).</w:t>
      </w:r>
    </w:p>
    <w:p w14:paraId="1AD95CCB" w14:textId="77777777" w:rsidR="00AC7BEF" w:rsidRPr="00153023" w:rsidRDefault="00AC7BEF" w:rsidP="00153023">
      <w:pPr>
        <w:pStyle w:val="ae"/>
        <w:shd w:val="clear" w:color="auto" w:fill="FFFFFF"/>
        <w:spacing w:before="0" w:after="0"/>
        <w:jc w:val="both"/>
        <w:textAlignment w:val="baseline"/>
        <w:rPr>
          <w:color w:val="000000" w:themeColor="text1"/>
          <w:sz w:val="16"/>
          <w:szCs w:val="16"/>
        </w:rPr>
      </w:pPr>
    </w:p>
    <w:p w14:paraId="1FC9A7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апреле 1917 налет дирижаблей на Англию пришлось прервать сразу после вылета кораблей, так как погода на трассе была абсолютно нелетной. В мае представился случай произвести успешный налет, осуществленный в ночь с 23-го на 24-го при участии L-40, L-42, L-43, L-44 и L-45. На L-44 находился командир Дивизиона воздушных кораблей, капитан 2 ранга Штрассер. Приводим его донесение. </w:t>
      </w:r>
    </w:p>
    <w:p w14:paraId="16360A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“Около 1.45 прошли над берегом у Гарвича, где встретили разорванные облака. Многочисленные прожекторы безуспешно пытались нащупать наш корабль. С земли велся слабый обстрел, в воздухе не было никаких самолетов. Из-за [205] одновременной остановки трех моторов продолжать полет к Лондону стало невозможно, так как корабль начал терять высоту. Сбросили 2000 кг бомб над Гарвичем. Вскоре после атаки остановились все моторы. Корабль в течение 45 минут висел над территорией противника наподобие аэростата и снизился с высоты 5700 м до 3900 м. До 10.00 шли с одним мотором, а после 10.00 — иногда с двумя, а временами и с тремя моторами. Благополучно приземлились в Нордхольце. В 19.20 на обратном пути L-43 попал под очень сильный град. Молния ударила в переднюю часть корабля и пробежала поверху, не причинив вреда”. В этом высотном полете часть экипажа L-44 потеряла сознание от нехватки кислорода. Высотность явилась также причиной остановки двигателей. </w:t>
      </w:r>
    </w:p>
    <w:p w14:paraId="322E89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Крайне неблагоприятными для воздушных кораблей оказались метеорологические условия на больших высотах. Там почти постоянно дул очень сильный западный ветер, переходивший иногда в северный, и побороть его из-за потери мощности двигателей было очень трудно. По этой причине цеппелины часто не могли выполнить задания, несмотря на то что в низких слоях стояла прекрасная погода. Эти проблемы были частично сняты после того, как в 1918 году пошли в серию высотные двигатели. </w:t>
      </w:r>
    </w:p>
    <w:p w14:paraId="3E6FD8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Следующий налет состоялся 17 июня. В нем приняли участие L-42, L-43, L-44 и L-45. Несколько раз пришлось уклоняться от шквалов, поэтому достигнуть Лондона за остававшееся короткое ночное время не представлялось возможным. L-42 сбросил в 3.00 все свои бомбы над Дувром. Во время бомбардировки корабль подвергся сильному обстрелу, но прожекторы из-за густого тумана смогли поймать его лишь на короткое время. Бомбы точно легли в цель. Минут через 10 после атаки были замечены сильные взрывы. Казалось, что на [206] воздух взлетали целые кварталы домов, долгое время наблюдались пожары. Вскоре после атаки корабль подвергся преследованию мелких кораблей, по всей вероятности — миноносцев или легких крейсеров, которые открыли по нему беглый огонь. Пришлось уходить на высоту 5000 м. </w:t>
      </w:r>
    </w:p>
    <w:p w14:paraId="63E36E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L-42 наблюдали, как один из наших воздушных кораблей подвергся атаке самолета. Цеппелин находился в это время на высоте 4500-5000 м, а самолет — на 300-500 м выше. L-43 из этого полета не вернулся, очевидно, он был сбит самолетом. Впоследствии это предположение подтвердилось английскими сообщениями (11324).</w:t>
      </w:r>
    </w:p>
    <w:p w14:paraId="271F48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1EEB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апреле 1917 английский С. 17 был [278] сбит немцами, а С.27 — в декабре 1917 года. При розыске С.27 был потерян и С.26. Остальные британские мягкие дирижабли, после выработки налета, разобрали. </w:t>
      </w:r>
    </w:p>
    <w:p w14:paraId="1B438B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Поиск и наблюдение за подводными лодками являлся трудной и утомительной задачей. Наблюдатель, находящийся на борту дирижабля, должен был обладать большим терпением, быть бдительным и особо внимательным. По мере накопления опыта по наблюдению за германскими подводными лодками было разработано специальное наставление, содержащее различные рекомендации и полезные сведения, облегчающие их обнаружение. </w:t>
      </w:r>
    </w:p>
    <w:p w14:paraId="09566C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ясную погоду дирижабль мог быть обнаружен подлодкой раньше, чем она будет замечена наблюдателем с воздуха. Идущая под перископом со скоростью одного-двух узлов, подводная лодка оставляла за собой след, который виден только в спокойной воде. При этом район нахождения лодки должен был быть известен экипажу дирижабля. Даже при незначительном волнении моря засечь подводную лодку практически невозможно. В прозрачных водах (например, Средиземного моря) удавалось обнаруживать подводные лодки на глубине до 25 м. В западных подходах Ла-Манша подлодки просматривались на глубине 10 м. </w:t>
      </w:r>
    </w:p>
    <w:p w14:paraId="538658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Искусство обнаружения подводной лодки состоит и в том, чтобы самому дирижаблю остаться незамеченным. Для этого приходилось использовать все предоставленные природой и погодой условия. Туман, облака, яркий солнечный свет, своевременно и должным образом использованные, решали задачу неожиданного появления дирижабля над лодкой. </w:t>
      </w:r>
    </w:p>
    <w:p w14:paraId="63FE61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Много проблем вносили в работу наблюдателей плавающие на поверхности моря различные предметы. Они отвлекали внимание и вынуждали совершать лишние маневры. Трудный вопрос возникал при обнаружении масляных пятен. Исправная подводная лодка оставляла за собой незначительное количество масла, которое очень трудно обнаружить даже в спокойной воде. Однако наличие такого следа служило для наблюдателя определенным указанием на присутствие подлодки. </w:t>
      </w:r>
    </w:p>
    <w:p w14:paraId="30ED33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Применение дирижаблей как одного из эффективных средств противолодочной борьбы оказалось весьма ценным. Воздушные дозоры вынуждали командиров вражеских подводных лодок быть предельно осторожными и значительно стесняли их свободу действий. Находясь в походном охранении флота, дирижабли создавали для подводных лодок угрозу быть немедленно обнаруженными при всплытии. Вынуждая подлодки длительное время находиться в подводном положении, дирижабли тем самым значительно уменьшали их радиус действия. Простое присутствие воздушного корабля над караваном торговых судов часто заставляло подлодки противника уходить из этого района. </w:t>
      </w:r>
    </w:p>
    <w:p w14:paraId="16E41E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Английские мягкие дирижабли, предназначенные для несения разведывательной и дозорной службы, охраны побережья и борьбы с подводными лодками, никаких [279] особенностей в части вооружения пулеметами не имели. Их основным оружием являлись бомбы. Английские жесткие дирижабли типа “R” оснащались значительно слабее германских жестких дирижаблей. Их основным вооружением были легкие пулеметы Льюис, устанавливавшиеся как в гондолах, так и на верхней платформе. Подготовкой офицерских кадров британская служба воздухоплавания занималась основательно. Вначале курсанты летали на воздушных шарах воздухоплавательной станции Уормвуд Скреббе, а затем изучали навигацию в Портсмуте. И только закончив эту часть курса подготовки, приступали к обучению полетам на дирижаблях (11324).</w:t>
      </w:r>
    </w:p>
    <w:p w14:paraId="48723C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77E4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года доработанный дирижабль R.9 был принят Адмиралтейством. К этому времени R.9 признали устаревшим и использовали только для обучения экипажей и исследовательских работ. Он был разобран летом 1918 года (11324).</w:t>
      </w:r>
    </w:p>
    <w:p w14:paraId="4F96E0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BE9F16" w14:textId="77777777" w:rsidR="006B078B" w:rsidRPr="00153023" w:rsidRDefault="006B078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апреле 1917 г. фирма «Альбатрос» без труда добилась первого заказа на 200 новых истребителей D V, сразу приступив к их постройке, в мае ей дали контракт еще на 400 самолетов, а в июле — на 300. «Альбатрос» остался основным поставщиком истребителей для ВВС Германии.</w:t>
      </w:r>
    </w:p>
    <w:p w14:paraId="32E9DAE5" w14:textId="77777777" w:rsidR="006B078B" w:rsidRPr="00153023" w:rsidRDefault="006B078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сентябре 1917 г. завод «Альбатрос» в Герризе получил заказ № 2 на 250 самолетов D Va, а в октябре и третий контракт — еще 550 машин. Завод отчитался по ним полностью, построив 1 062 самолета этой модификации, их поставки начались в октябре 1917 г. и завершились в начале следующего года.</w:t>
      </w:r>
    </w:p>
    <w:p w14:paraId="507F5D1B" w14:textId="77777777" w:rsidR="006B078B" w:rsidRPr="00153023" w:rsidRDefault="006B078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Самолеты Альбатрос D V и D Va стали самыми массовыми истребителями разработки этой фирмы — в общей сложности их было построено 2 563 штуки, включая первый опытный и два D Va для испытаний. Пик их численности в строевых частях ВВС Германии пришелся на май 1918 г., когда на фронте были 131 Альбатрос D V и 986 усовершенствованных D Va. На август 1918 г. у немцев оставалось более 400 «пятерок» обеих модификаций, и многие дожили до заключения перемирия (22767).</w:t>
      </w:r>
    </w:p>
    <w:p w14:paraId="4123AD73" w14:textId="77777777" w:rsidR="006B078B" w:rsidRPr="00153023" w:rsidRDefault="006B078B" w:rsidP="00153023">
      <w:pPr>
        <w:spacing w:after="0" w:line="240" w:lineRule="auto"/>
        <w:jc w:val="both"/>
        <w:rPr>
          <w:rFonts w:ascii="Times New Roman" w:hAnsi="Times New Roman" w:cs="Times New Roman"/>
          <w:color w:val="0070C0"/>
          <w:sz w:val="16"/>
          <w:szCs w:val="16"/>
        </w:rPr>
      </w:pPr>
    </w:p>
    <w:p w14:paraId="10C1EA0D" w14:textId="77777777" w:rsidR="006B078B" w:rsidRPr="00153023" w:rsidRDefault="006B078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апреле 1917 г. первый заказ на истребители Альбатрос </w:t>
      </w:r>
      <w:r w:rsidRPr="00153023">
        <w:rPr>
          <w:rFonts w:ascii="Times New Roman" w:hAnsi="Times New Roman" w:cs="Times New Roman"/>
          <w:color w:val="0070C0"/>
          <w:sz w:val="16"/>
          <w:szCs w:val="16"/>
          <w:lang w:val="en-US"/>
        </w:rPr>
        <w:t>D</w:t>
      </w:r>
      <w:r w:rsidRPr="00153023">
        <w:rPr>
          <w:rFonts w:ascii="Times New Roman" w:hAnsi="Times New Roman" w:cs="Times New Roman"/>
          <w:color w:val="0070C0"/>
          <w:sz w:val="16"/>
          <w:szCs w:val="16"/>
        </w:rPr>
        <w:t xml:space="preserve"> </w:t>
      </w:r>
      <w:r w:rsidRPr="00153023">
        <w:rPr>
          <w:rFonts w:ascii="Times New Roman" w:hAnsi="Times New Roman" w:cs="Times New Roman"/>
          <w:color w:val="0070C0"/>
          <w:sz w:val="16"/>
          <w:szCs w:val="16"/>
          <w:lang w:val="en-US"/>
        </w:rPr>
        <w:t>III</w:t>
      </w:r>
      <w:r w:rsidRPr="00153023">
        <w:rPr>
          <w:rFonts w:ascii="Times New Roman" w:hAnsi="Times New Roman" w:cs="Times New Roman"/>
          <w:color w:val="0070C0"/>
          <w:sz w:val="16"/>
          <w:szCs w:val="16"/>
        </w:rPr>
        <w:t xml:space="preserve"> получил восточный филиал фирмы Альбатрос — завод «Остдойче Альбатрос Верке» или O.A.W. в Шнайдемюле в Померании (ныне это город Пила — территория Польши). От варианта выпуска базового предприятия самолеты этого завода отличались округлой формой вертикального оперения с рулем направления большей площади. К концу августа предприятие получило еще четыре контракта в общей сложности на 840 машин — с весны по конец 1917 г. там построили 838 истребителей Альбатрос D III в т.ч. для Австро-Венгрии. Эта страна приобрела и лицензию на самостоятельный выпуск самолета. Всего с учетом производства австрийским заводом Oeffag было выпущено 1866 истребителей Альбатрос D III. Казалось бы — это много, они встречались на всех фронтах и поставлялись «младшим союзникам» — Болгарии и Турции, но как ни тужилась немецкая промышленность, обойти французов и Антанту вообще ей не удалось. Они по-прежнему самолетов делали куда больше и были они как минимум не хуже (22775).</w:t>
      </w:r>
    </w:p>
    <w:p w14:paraId="7A3C9CF5" w14:textId="77777777" w:rsidR="006B078B" w:rsidRPr="00153023" w:rsidRDefault="006B078B" w:rsidP="00153023">
      <w:pPr>
        <w:spacing w:after="0" w:line="240" w:lineRule="auto"/>
        <w:jc w:val="both"/>
        <w:rPr>
          <w:rFonts w:ascii="Times New Roman" w:hAnsi="Times New Roman" w:cs="Times New Roman"/>
          <w:color w:val="0070C0"/>
          <w:sz w:val="16"/>
          <w:szCs w:val="16"/>
        </w:rPr>
      </w:pPr>
    </w:p>
    <w:p w14:paraId="025E519A" w14:textId="77777777" w:rsidR="006B078B" w:rsidRPr="00153023" w:rsidRDefault="006B078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апреле 1917 г. фирма «Альбатрос» без труда добилась первого заказа на 200 новых истребителей D V, сразу приступив к их постройке, в мае ей дали контракт еще на 400 самолетов, а в июле — на 300. «Альбатрос» остался основным поставщиком истребителей для ВВС Германии. Самолет пошел в серию не совсем в том виде, в котором испытывался. От изменений в оперении остался только нижний киль с косой задней кромкой, а основной киль, стабилизатор и все рули по геометрии стали такими, как на серийном Альбатросе D III выпуска восточногерманского филиала фирмы — OAW. Вес серийных машин «пополз вверх», а моторы пока пришлось ставить старые с боевой мощностью 160 л. с. и скорость упала на 4 км/ч. Время набора высоты 1 000 м неожиданно сократилось на 70 секунд, но не исключено, что это было из-за ошибок в барограммах. Центровка опытного самолета Альбатрос D V по сравнению с «тройкой» сместилась назад, устойчивость и управляемость ухудшились (22792).</w:t>
      </w:r>
    </w:p>
    <w:p w14:paraId="776D3850" w14:textId="77777777" w:rsidR="006B078B" w:rsidRPr="00153023" w:rsidRDefault="006B078B" w:rsidP="00153023">
      <w:pPr>
        <w:spacing w:after="0" w:line="240" w:lineRule="auto"/>
        <w:jc w:val="both"/>
        <w:rPr>
          <w:rFonts w:ascii="Times New Roman" w:hAnsi="Times New Roman" w:cs="Times New Roman"/>
          <w:color w:val="0070C0"/>
          <w:sz w:val="16"/>
          <w:szCs w:val="16"/>
        </w:rPr>
      </w:pPr>
    </w:p>
    <w:p w14:paraId="34165E2F" w14:textId="77777777" w:rsidR="006B078B" w:rsidRPr="00153023" w:rsidRDefault="006B078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апреле 1917 Королевский корпус, поддерживая наступление на Аррас, теряет 245 самолетов - 140 в первые две недели отказа. Жертвы среди летного состава составляют 211 убитых или пропавших без вести и 108 захваченых в плен. Противостоящие немцы теряют всего 66 самолетов (20341).</w:t>
      </w:r>
    </w:p>
    <w:p w14:paraId="59280B10" w14:textId="77777777" w:rsidR="006B078B" w:rsidRPr="00153023" w:rsidRDefault="006B078B" w:rsidP="00153023">
      <w:pPr>
        <w:spacing w:after="0" w:line="240" w:lineRule="auto"/>
        <w:jc w:val="both"/>
        <w:rPr>
          <w:rFonts w:ascii="Times New Roman" w:hAnsi="Times New Roman" w:cs="Times New Roman"/>
          <w:color w:val="0070C0"/>
          <w:sz w:val="16"/>
          <w:szCs w:val="16"/>
        </w:rPr>
      </w:pPr>
    </w:p>
    <w:p w14:paraId="703D446B" w14:textId="77777777" w:rsidR="006B078B" w:rsidRPr="00153023" w:rsidRDefault="006B078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апреле 1917 г. опытный Пфальц D III совершил первый полет, а в мае был передан на официальные типовые испытания (Typenprüfung) на базу IDFlieg в Адлерсхофе. Сразу после первых полетов был выдан заказ на 70 серийных машин при условии устранения выявленных недостатков до начала поставок. В ответ на замечания испытателей ввели роговую компенсацию элеронов и увеличили площадь руля высоты, «сняв» основные претензии. Серийному Альбатросу D III новый «Пфальц» уступал по максимальной скорости примерно на 10 км/ч, но имел преимущество в границе высотности, по скороподъемности был примерно равен и быстрее разгонялся в пике. В июне 1917 г. фирма получила 2-й заказ еще на 300 таких истребителей.</w:t>
      </w:r>
    </w:p>
    <w:p w14:paraId="7976B461" w14:textId="77777777" w:rsidR="006B078B" w:rsidRPr="00153023" w:rsidRDefault="006B078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Обозначение Пфальц D III. Это было против правил  — нумерация проектов самолетов каждой фирмы должна была идти с единицы. Но заказчик счел, что новый самолет  — это прямое развитие уже известных ему типов LFG Роланд D I и D II (22868).</w:t>
      </w:r>
    </w:p>
    <w:p w14:paraId="59F2E2A6" w14:textId="77777777" w:rsidR="006B078B" w:rsidRPr="00153023" w:rsidRDefault="006B078B" w:rsidP="00153023">
      <w:pPr>
        <w:spacing w:after="0" w:line="240" w:lineRule="auto"/>
        <w:jc w:val="both"/>
        <w:rPr>
          <w:rFonts w:ascii="Times New Roman" w:hAnsi="Times New Roman" w:cs="Times New Roman"/>
          <w:color w:val="0070C0"/>
          <w:sz w:val="16"/>
          <w:szCs w:val="16"/>
        </w:rPr>
      </w:pPr>
    </w:p>
    <w:p w14:paraId="55EDEC6B" w14:textId="77777777" w:rsidR="006B078B" w:rsidRPr="00153023" w:rsidRDefault="006B078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апреле 1917 г. «Соп</w:t>
      </w:r>
      <w:r w:rsidRPr="00153023">
        <w:rPr>
          <w:rFonts w:ascii="Times New Roman" w:hAnsi="Times New Roman" w:cs="Times New Roman"/>
          <w:color w:val="0070C0"/>
          <w:sz w:val="16"/>
          <w:szCs w:val="16"/>
        </w:rPr>
        <w:softHyphen/>
        <w:t>вич» завершил повторные испыта</w:t>
      </w:r>
      <w:r w:rsidRPr="00153023">
        <w:rPr>
          <w:rFonts w:ascii="Times New Roman" w:hAnsi="Times New Roman" w:cs="Times New Roman"/>
          <w:color w:val="0070C0"/>
          <w:sz w:val="16"/>
          <w:szCs w:val="16"/>
        </w:rPr>
        <w:softHyphen/>
        <w:t>ния опытного истребителя «Кэмел» F.1 с новым мотором Бентли B.R.1 мощно</w:t>
      </w:r>
      <w:r w:rsidRPr="00153023">
        <w:rPr>
          <w:rFonts w:ascii="Times New Roman" w:hAnsi="Times New Roman" w:cs="Times New Roman"/>
          <w:color w:val="0070C0"/>
          <w:sz w:val="16"/>
          <w:szCs w:val="16"/>
        </w:rPr>
        <w:softHyphen/>
        <w:t>стью 150 л. с. и конструктору Герберту Смиту был поручен новый проект для замены этого самолета, поставки которого еще только планировались на лето. Но Министерство снабже</w:t>
      </w:r>
      <w:r w:rsidRPr="00153023">
        <w:rPr>
          <w:rFonts w:ascii="Times New Roman" w:hAnsi="Times New Roman" w:cs="Times New Roman"/>
          <w:color w:val="0070C0"/>
          <w:sz w:val="16"/>
          <w:szCs w:val="16"/>
        </w:rPr>
        <w:softHyphen/>
        <w:t>ния начало тянуть с кредитом, счи</w:t>
      </w:r>
      <w:r w:rsidRPr="00153023">
        <w:rPr>
          <w:rFonts w:ascii="Times New Roman" w:hAnsi="Times New Roman" w:cs="Times New Roman"/>
          <w:color w:val="0070C0"/>
          <w:sz w:val="16"/>
          <w:szCs w:val="16"/>
        </w:rPr>
        <w:softHyphen/>
        <w:t>тая, что для Королевского летного корпуса Великобритании (RFC) хва</w:t>
      </w:r>
      <w:r w:rsidRPr="00153023">
        <w:rPr>
          <w:rFonts w:ascii="Times New Roman" w:hAnsi="Times New Roman" w:cs="Times New Roman"/>
          <w:color w:val="0070C0"/>
          <w:sz w:val="16"/>
          <w:szCs w:val="16"/>
        </w:rPr>
        <w:softHyphen/>
        <w:t>тит и одних «Кэмелов». После дол</w:t>
      </w:r>
      <w:r w:rsidRPr="00153023">
        <w:rPr>
          <w:rFonts w:ascii="Times New Roman" w:hAnsi="Times New Roman" w:cs="Times New Roman"/>
          <w:color w:val="0070C0"/>
          <w:sz w:val="16"/>
          <w:szCs w:val="16"/>
        </w:rPr>
        <w:softHyphen/>
        <w:t>гих переговоров договорились сэко</w:t>
      </w:r>
      <w:r w:rsidRPr="00153023">
        <w:rPr>
          <w:rFonts w:ascii="Times New Roman" w:hAnsi="Times New Roman" w:cs="Times New Roman"/>
          <w:color w:val="0070C0"/>
          <w:sz w:val="16"/>
          <w:szCs w:val="16"/>
        </w:rPr>
        <w:softHyphen/>
        <w:t>номить на двух опытных бомбарди</w:t>
      </w:r>
      <w:r w:rsidRPr="00153023">
        <w:rPr>
          <w:rFonts w:ascii="Times New Roman" w:hAnsi="Times New Roman" w:cs="Times New Roman"/>
          <w:color w:val="0070C0"/>
          <w:sz w:val="16"/>
          <w:szCs w:val="16"/>
        </w:rPr>
        <w:softHyphen/>
        <w:t>ровщиках «Рино» из четырех, а вме</w:t>
      </w:r>
      <w:r w:rsidRPr="00153023">
        <w:rPr>
          <w:rFonts w:ascii="Times New Roman" w:hAnsi="Times New Roman" w:cs="Times New Roman"/>
          <w:color w:val="0070C0"/>
          <w:sz w:val="16"/>
          <w:szCs w:val="16"/>
        </w:rPr>
        <w:softHyphen/>
        <w:t>сто них «Сопвич» должен был начать строить новые опытные истреби</w:t>
      </w:r>
      <w:r w:rsidRPr="00153023">
        <w:rPr>
          <w:rFonts w:ascii="Times New Roman" w:hAnsi="Times New Roman" w:cs="Times New Roman"/>
          <w:color w:val="0070C0"/>
          <w:sz w:val="16"/>
          <w:szCs w:val="16"/>
        </w:rPr>
        <w:softHyphen/>
        <w:t>тели «Снайп» 7F.1 — спецификация AirBoard А.1(а) требовала от них скоро</w:t>
      </w:r>
      <w:r w:rsidRPr="00153023">
        <w:rPr>
          <w:rFonts w:ascii="Times New Roman" w:hAnsi="Times New Roman" w:cs="Times New Roman"/>
          <w:color w:val="0070C0"/>
          <w:sz w:val="16"/>
          <w:szCs w:val="16"/>
        </w:rPr>
        <w:softHyphen/>
        <w:t>сти 217 км/ч.</w:t>
      </w:r>
    </w:p>
    <w:p w14:paraId="2393B737" w14:textId="77777777" w:rsidR="006B078B" w:rsidRPr="00153023" w:rsidRDefault="006B078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Сохранив общую схему биплана «Кэмел», Смит уменьшил размах кры</w:t>
      </w:r>
      <w:r w:rsidRPr="00153023">
        <w:rPr>
          <w:rFonts w:ascii="Times New Roman" w:hAnsi="Times New Roman" w:cs="Times New Roman"/>
          <w:color w:val="0070C0"/>
          <w:sz w:val="16"/>
          <w:szCs w:val="16"/>
        </w:rPr>
        <w:softHyphen/>
        <w:t>льев и сделал новые капот и крышку пулеметов, убрав характерный «верблюжий горб» и значительно улучшив обтекание всего фюзе</w:t>
      </w:r>
      <w:r w:rsidRPr="00153023">
        <w:rPr>
          <w:rFonts w:ascii="Times New Roman" w:hAnsi="Times New Roman" w:cs="Times New Roman"/>
          <w:color w:val="0070C0"/>
          <w:sz w:val="16"/>
          <w:szCs w:val="16"/>
        </w:rPr>
        <w:softHyphen/>
        <w:t>ляжа (22976).</w:t>
      </w:r>
    </w:p>
    <w:p w14:paraId="74E8737F" w14:textId="77777777" w:rsidR="006B078B" w:rsidRPr="00153023" w:rsidRDefault="006B078B" w:rsidP="00153023">
      <w:pPr>
        <w:spacing w:after="0" w:line="240" w:lineRule="auto"/>
        <w:jc w:val="both"/>
        <w:rPr>
          <w:rFonts w:ascii="Times New Roman" w:hAnsi="Times New Roman" w:cs="Times New Roman"/>
          <w:color w:val="0070C0"/>
          <w:sz w:val="16"/>
          <w:szCs w:val="16"/>
        </w:rPr>
      </w:pPr>
    </w:p>
    <w:p w14:paraId="14A3CA06" w14:textId="77777777" w:rsidR="006B078B" w:rsidRPr="00153023" w:rsidRDefault="006B078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апреле 1917 г., когда приступил к работе специально созданный для этого филиал в предместье Вены Хеннерсдорф (Hennersdorf), где были здание КБ, опытный цех и испытательный аэродром, фирме «Венский завод кузовов и самолетов» (Wiener Karosserie und Flugzeugfabrik – WKF) начал проектирование WKF DD Тип C (WKF Doppeldecker Type C) - двухместного ближнего разведчика. Руководил проектированием технический директор – главный конструктор филиала Франц Шайферль (Franz Schieferl), основную часть КД выполнил его зам Альфред Гасснер (Alfred Gassner), консультировал ученый-аэродинамик профессор Рихард Эдлер фон Мизес (Richard Edler von Mises).   Была поставлена задача добиться наибольшей скорости полета за счет мощного мотора и малого аэродинамического сопротивления самолета.</w:t>
      </w:r>
    </w:p>
    <w:p w14:paraId="6A89F775" w14:textId="77777777" w:rsidR="006B078B" w:rsidRPr="00153023" w:rsidRDefault="006B078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Получить заказ Императорского и Королевского Авиационного арсенала (K.u.K. Fliegerarsenal, Flars) ВВС Австро-Венгрии не удалось, и самолет строился в опытном цехе фирмы в Хеннерсдорфе за счет фирмы без вооружения и АФА.   Тем не менее, были назначены официальные типовые испытания самолета, которому Flars присвоил регистрационный номер 80.04.   Хотя к тому времени в Хеннерсдорфе аэродром устроен уже был, видимо там самолет не облетывался, а был перевезен на основной заводской аэродром в Асперне или на аэродром Flars в Винер-Нойштадте (23142).</w:t>
      </w:r>
    </w:p>
    <w:p w14:paraId="49E734F2" w14:textId="77777777" w:rsidR="006B078B" w:rsidRPr="00153023" w:rsidRDefault="006B078B" w:rsidP="00153023">
      <w:pPr>
        <w:spacing w:after="0" w:line="240" w:lineRule="auto"/>
        <w:jc w:val="both"/>
        <w:rPr>
          <w:rFonts w:ascii="Times New Roman" w:hAnsi="Times New Roman" w:cs="Times New Roman"/>
          <w:color w:val="0070C0"/>
          <w:sz w:val="16"/>
          <w:szCs w:val="16"/>
        </w:rPr>
      </w:pPr>
    </w:p>
    <w:p w14:paraId="45E701E7" w14:textId="77777777" w:rsidR="006B078B" w:rsidRPr="00153023" w:rsidRDefault="006B078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На апрель 1917 г. во Франции имелось 15 дивизионов «Шнейдеров» (с AS1 по AS 15) и всего три дивизиона «Сен-Шамонов» (с AS31 по AS33) (22820).</w:t>
      </w:r>
    </w:p>
    <w:p w14:paraId="4A40DA87" w14:textId="77777777" w:rsidR="006B078B" w:rsidRPr="00153023" w:rsidRDefault="006B078B" w:rsidP="00153023">
      <w:pPr>
        <w:spacing w:after="0" w:line="240" w:lineRule="auto"/>
        <w:jc w:val="both"/>
        <w:rPr>
          <w:rFonts w:ascii="Times New Roman" w:hAnsi="Times New Roman" w:cs="Times New Roman"/>
          <w:color w:val="0070C0"/>
          <w:sz w:val="16"/>
          <w:szCs w:val="16"/>
        </w:rPr>
      </w:pPr>
    </w:p>
    <w:p w14:paraId="350C3E31" w14:textId="77777777" w:rsidR="006B078B" w:rsidRPr="00153023" w:rsidRDefault="006B078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апреле 1917 г. в ходе «Наступления Нивеля» (названного по имени тогдашнего главнокомандующего французской армией Робера Нивеля) французские танки получили боевое крещение. Французские танки были сосредоточены в районе городка Бери-о-Бак. Сюда стянули все 208 «Шнейдеров» и 48 «Сен Шамонов». Из них в бою приняло участие только 132 «Шнейдера», которые были сведены в две группы — группа майора Боссю (82 машины) и группа Шобэ (50 машин). Группа Боссю должна была поддерживать основную атаку 32-го корпуса из Берри-о-Бак в направлении Ювинкур. Группа Шобэ поддерживала 5-й корпус к западу от Миетта. «Сен Шамоны» оставили в резерве изза проблем с ходовой частью. Группы штурмовых машин подошли к полю боя в колоннах в дневное время и были быстро обнаружены немецким самолетом-разведчиком. Кроме того, во многих секторах пехоте не удалось создать проходы через передние траншеи, что вызвало значительные задержки в продвижении танков. В результате быстро введенная в дело немецкая артиллерия прицельным огнем нанесла танкам значительные потери. Только одной небольшой группе «Шнейдеров» удалось продвинуться более чем на 5 км вглубь обороны противника, прорвав третью линию укреплений. Однако и она была вынуждена вернуться из-за отсутствия поддержки пехоты. Из 82 танков группы Боссю 31 был подбит артиллерией, а 13 сломались или застряли. В общей сложности 129 членов экипажа были убиты или ранены, в том числе погиб и командир группы — майор Боссю.</w:t>
      </w:r>
    </w:p>
    <w:p w14:paraId="31BAACC7" w14:textId="77777777" w:rsidR="006B078B" w:rsidRPr="00153023" w:rsidRDefault="006B078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группе Шобэ — 32 машины оказались подбиты артиллерией, из них 26 сгорело, 51 человек погиб. Нужно сказать, что несколько танков загорелись, не получив ни единой пробоины (у «Шнейдеров» отмечались проблемы с возгоранием бензобаков). Окончательный счет потерь составил 76 танков из общего числа 132, т. е. 57 %. (22820).</w:t>
      </w:r>
    </w:p>
    <w:p w14:paraId="61831300" w14:textId="77777777" w:rsidR="006B078B" w:rsidRPr="00153023" w:rsidRDefault="006B078B" w:rsidP="00153023">
      <w:pPr>
        <w:spacing w:after="0" w:line="240" w:lineRule="auto"/>
        <w:jc w:val="both"/>
        <w:rPr>
          <w:rFonts w:ascii="Times New Roman" w:hAnsi="Times New Roman" w:cs="Times New Roman"/>
          <w:color w:val="0070C0"/>
          <w:sz w:val="16"/>
          <w:szCs w:val="16"/>
        </w:rPr>
      </w:pPr>
    </w:p>
    <w:p w14:paraId="7C7CD67D" w14:textId="77777777" w:rsidR="006B078B" w:rsidRPr="00153023" w:rsidRDefault="006B078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апреле 1917 г. после успешных испытаний построенного прототипа заказ на новые легкие танки Рено был увеличен до 1 000 штук, правда, при условии, что они получат более тяжелое, пушечное вооружение. Но это было еще не все, назначенный в мае 1917 г. новым командующим генерал Петен активно поддержал идею легкого танка, рассматривая его как существенный фактор в своих усилиях по восстановлению французской армии. В результате заказ на FT-17 был увеличен до 3 500 штук (!) за счет сокращения производства новых средних танков. Стоимость одного легкого танка FT-17 оценивалась в 44 тыс. франков, тогда как один средний танк «Шнейдер» стоил почти 60 тыс. франков, а «Сен-Шамон» — без малого 100 тыс. франков. Предполагалось, что примерно треть танков FT-17 будет вооружаться пулеметом, а остальные — пушкой (22840).</w:t>
      </w:r>
    </w:p>
    <w:p w14:paraId="5C3D8467" w14:textId="77777777" w:rsidR="006B078B" w:rsidRPr="00153023" w:rsidRDefault="006B078B" w:rsidP="00153023">
      <w:pPr>
        <w:spacing w:after="0" w:line="240" w:lineRule="auto"/>
        <w:jc w:val="both"/>
        <w:rPr>
          <w:rFonts w:ascii="Times New Roman" w:hAnsi="Times New Roman" w:cs="Times New Roman"/>
          <w:color w:val="0070C0"/>
          <w:sz w:val="16"/>
          <w:szCs w:val="16"/>
        </w:rPr>
      </w:pPr>
    </w:p>
    <w:p w14:paraId="3F0D3B29" w14:textId="77777777" w:rsidR="006B078B" w:rsidRPr="00153023" w:rsidRDefault="006B078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апреле-мае 1917 г. началось изготовление первых деталей в рамках серийного производства Ньюпор 24 с попутным устранением выставленных замечаний и приспособлением новой конструкции под существующее производство и систему поставок. В серию пошел капот мотора со стандартными диаметром центрального отверстия и длиной, но с улучшенной профилировкой входной части. Воздушный винт ставили обычный. Первые самолеты были сданы с коками винтов, но их пришлось снять, оставив закрепленный на валу мотора их центрирующий стержень, потом и его убрали. Управляемость по крену и усилия на ручке нормализовались скруглением законцовок элеронов. Козырьки кабины на серийные самолеты ставились обычные, иногда — такие, как на самых первых Ньюпорах 10 и 11, но чаще упрощенные по типу последних Ньюпоров 17. Наконец, вооружение было приведено к стандарту типа 23 с одним сдвинутым вправо пулеметом «Виккерс» с синхронизатором «Алкан-Хами». Мощность поставляемых моторов Рон 9Jb на серийных Ньюпорах 24 могла быть и 130, и 120 сил, но отдельные экземпляры форсировали до 150 л. с. Первые самолеты Ньюпор 24 попали на Западный фронт в июне 1917 г. Фирма была крайне обеспокоена тем, что SPAD не просто отобрал у нее львиную долю заказов, но добился того, что истребительные эскадрильи Военной авиации Франции стали массово переименовываться из N в SPA часто еще даже до перевооружения, четко обозначив негативную для парижского концерна «Ньюпор-Астра» тенденцию.</w:t>
      </w:r>
    </w:p>
    <w:p w14:paraId="79A36244" w14:textId="77777777" w:rsidR="006B078B" w:rsidRPr="00153023" w:rsidRDefault="006B078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Однако уже первые воздушные бои показали, что не все недостатки машины были устранены, а некоторые на испытаниях даже и не выявили. Центровка серийных самолетов с облегченным вооружением сместилась назад, и пилот не всегда мог уравновесить тенденцию машины «задрать нос» рулем высоты. В лучшем случае это приводило к потере скорости, а в худшем — к переходу в штопор. Выход в нормальный полет не был труден, но в бою это было ни к чему, как и трудность удержания машины на курсе на взлете и в момент атаки, и скольжение на крыло при вираже, которое не всегда удавалось предотвратить отклонением руля направления. Новая конструкция оперения оказалась не только неэффективной, но и сложной в производстве. Ее стали упрощать, жертвуя весом и ухудшая центровку, потому уже летом 1917 г. на часть самолетов стали ставить старое оперение по типу Ньюпора 17 без неподвижного киля, с трапециевидным стабилизатором большей площади, с трубчатым каркасом и полностью полотняной обшивкой. Такие машины именовались Ньюпор 24bis. Их летные данные были чуть хуже базового варианта того же времени выпуска. Управляемость улучшилась, но нежелание Деляжа менять конструкцию крыла не позволило гарантировать прочность машины в бою. Его позиция была такой, как будто этой проблемы и не существовало, а между тем Военное министерство Франции уже к осени 1917 г. перестало поставлять самолеты Ньюпор 24 и 24bis на фронт, отдавая их в летные школы и на экспорт.</w:t>
      </w:r>
    </w:p>
    <w:p w14:paraId="0BFDCAC2" w14:textId="77777777" w:rsidR="006B078B" w:rsidRPr="00153023" w:rsidRDefault="006B078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Во Франции построили около тысячи Ньюпоров 24 и 24bis, а пять зарубежных производителей (считая московские заводы — частный «ДУКС» и национализированный ГАЗ-1 — одним предприятием) сделали их еще порядка 290 штук. Они служили в военной авиации шестнадцати стран во время мировой войны и после ее окончания (22778).</w:t>
      </w:r>
    </w:p>
    <w:p w14:paraId="2258384A" w14:textId="77777777" w:rsidR="006B078B" w:rsidRPr="00153023" w:rsidRDefault="006B078B" w:rsidP="00153023">
      <w:pPr>
        <w:spacing w:after="0" w:line="240" w:lineRule="auto"/>
        <w:jc w:val="both"/>
        <w:rPr>
          <w:rFonts w:ascii="Times New Roman" w:hAnsi="Times New Roman" w:cs="Times New Roman"/>
          <w:color w:val="0070C0"/>
          <w:sz w:val="16"/>
          <w:szCs w:val="16"/>
        </w:rPr>
      </w:pPr>
    </w:p>
    <w:p w14:paraId="6A2788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апреле 1917 года Соединенные Штаты вступили в войну и, несколькими месяцами позже, армия приобрела участок земли неподалеку от артиллерийского центра и создала к ужасу всех жителей Лейкхерста и немощных курортных старушек экспериментальную базу для испытания боевых газов. Вскоре неподалеку был построен лагерь Кендрик, где разместился центр обучения по применению этого страшного оружия, ставший впоследствии частью военно-морского аэродрома. </w:t>
      </w:r>
    </w:p>
    <w:p w14:paraId="09BC79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счастью перепуганных горожан, в ноябре 1918 год война закончилась и ставшие ненужными артиллерийский и газовый полигоны были выставлены на продажу. С 1919 года в историю Лейкхерста вошел военно-морской флот. 16 мая министр ВМС Франклин Рузвельт дал добро на закупку 1700 акров земли “для строительства станции воздушных кораблей”. Проект обустройства станции не вызвал особых возражений, и в сентябре этого же года строители начали возводить огромный ангар № 1, рассчитанный на размещение двух дирижаблей жесткой конструкции. Одновременно началось строительство аэродрома. Летом 1921 года представительная комиссия подписала акт приемки первой очереди морской воздушной станции, и 17 офицеров и 230 военнослужащих приступили к выполнению своих прямых обязанностей. Правда, вначале этих самых обязанностей было не так уж и много (11324).</w:t>
      </w:r>
    </w:p>
    <w:p w14:paraId="1E9CBD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104F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фирма Pacific Aero Products, которую W.Boeing организовал 15 июля 1916, стала именоваться Boeing Airplane Company (1047,38).</w:t>
      </w:r>
    </w:p>
    <w:p w14:paraId="52BE9B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другим данным в марте 1917 или даже в июле 1916</w:t>
      </w:r>
    </w:p>
    <w:p w14:paraId="755F90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2B0E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1917 г. представители британского правительства начали переговоры с лидером пробританской группировки в сионистском движении Хаимом Вейцманом и им достаточно быстро удалось договориться о создании еврейского "национального очага", но дальше британские правящие круги не пошли, и вопрос о еврейском государстве оставался открытым. Согласно Дэвиду Ллойд-Джорджу, считалось, что для создания крупного " национального очага" в Палестине нет ни природных, ни социальных условий. Принципиально иную позицию заняли США, которые не только одобрили идею создания "национального очага", но сразу же подчеркнули, что рассматривают его как "фундамент еврейского государства" (президент США В.Вильсон) (3871).</w:t>
      </w:r>
    </w:p>
    <w:p w14:paraId="04C5E9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A72D6C" w14:textId="77777777" w:rsidR="005505D2" w:rsidRPr="00153023" w:rsidRDefault="005505D2" w:rsidP="00153023">
      <w:pPr>
        <w:spacing w:after="0" w:line="240" w:lineRule="auto"/>
        <w:jc w:val="both"/>
        <w:rPr>
          <w:rFonts w:ascii="Times New Roman" w:hAnsi="Times New Roman" w:cs="Times New Roman"/>
          <w:color w:val="000000" w:themeColor="text1"/>
          <w:kern w:val="2"/>
          <w:sz w:val="16"/>
          <w:szCs w:val="16"/>
          <w:u w:color="002060"/>
        </w:rPr>
      </w:pPr>
      <w:r w:rsidRPr="00153023">
        <w:rPr>
          <w:rFonts w:ascii="Times New Roman" w:hAnsi="Times New Roman" w:cs="Times New Roman"/>
          <w:color w:val="000000" w:themeColor="text1"/>
          <w:kern w:val="2"/>
          <w:sz w:val="16"/>
          <w:szCs w:val="16"/>
          <w:u w:color="002060"/>
        </w:rPr>
        <w:t>В апреле 1917 г. после боев под Куэнтом (Quent) в Германии получили возможность детально ознакомиться с конструкцией нового британского танка Mk.IV. Выводы, сделанные на основании этого, позволили O.H.L. доложить генералу Людендорфу (Ludendorff) о необходимости создания боевой машины по аналогичной конструктивной схеме. Работы по новому танку, получившему условное обозначение A7VU (Umlaufendeketten – кругооборотные гусеницы), начались немедленно. Проведение ходовых испытаний планировалось уже на сентябрь 1917 г.</w:t>
      </w:r>
    </w:p>
    <w:p w14:paraId="23865ACF" w14:textId="77777777" w:rsidR="005505D2" w:rsidRPr="00153023" w:rsidRDefault="005505D2" w:rsidP="00153023">
      <w:pPr>
        <w:spacing w:after="0" w:line="240" w:lineRule="auto"/>
        <w:jc w:val="both"/>
        <w:rPr>
          <w:rFonts w:ascii="Times New Roman" w:hAnsi="Times New Roman" w:cs="Times New Roman"/>
          <w:color w:val="000000" w:themeColor="text1"/>
          <w:kern w:val="2"/>
          <w:sz w:val="16"/>
          <w:szCs w:val="16"/>
          <w:u w:color="002060"/>
        </w:rPr>
      </w:pPr>
      <w:r w:rsidRPr="00153023">
        <w:rPr>
          <w:rFonts w:ascii="Times New Roman" w:hAnsi="Times New Roman" w:cs="Times New Roman"/>
          <w:color w:val="000000" w:themeColor="text1"/>
          <w:kern w:val="2"/>
          <w:sz w:val="16"/>
          <w:szCs w:val="16"/>
          <w:u w:color="002060"/>
        </w:rPr>
        <w:t>Анализ боев также подтверждал, что успеха можно достичь при массовом применении малых танков. Исходя из этого, Фольмер в инициативном порядке разработал конструктивные принципы легкой боевой машины с пулеметным вооружением и экипажем 2-3 человека. Считая, что в конструкции A7V достигнут рациональный предел соотношения боевой массы и мощности вооружения, в сентябре 1917 г. им был представлен к утверждению проект легкого танка LK. Особенностью его конструкции должно было стать широкое использование узлов и агрегатов изъятых из эксплуатации и находящихся на складах легковых автомобилей. Основная задача заключалась в ограничении боевой массы нового танка, что определялось наличием автомобилей в основном с двигателями мощностью 45-60 л с.</w:t>
      </w:r>
    </w:p>
    <w:p w14:paraId="7456711E" w14:textId="77777777" w:rsidR="005505D2" w:rsidRPr="00153023" w:rsidRDefault="005505D2" w:rsidP="00153023">
      <w:pPr>
        <w:spacing w:after="0" w:line="240" w:lineRule="auto"/>
        <w:jc w:val="both"/>
        <w:rPr>
          <w:rFonts w:ascii="Times New Roman" w:hAnsi="Times New Roman" w:cs="Times New Roman"/>
          <w:color w:val="000000" w:themeColor="text1"/>
          <w:kern w:val="2"/>
          <w:sz w:val="16"/>
          <w:szCs w:val="16"/>
          <w:u w:color="002060"/>
        </w:rPr>
      </w:pPr>
      <w:r w:rsidRPr="00153023">
        <w:rPr>
          <w:rFonts w:ascii="Times New Roman" w:hAnsi="Times New Roman" w:cs="Times New Roman"/>
          <w:color w:val="000000" w:themeColor="text1"/>
          <w:kern w:val="2"/>
          <w:sz w:val="16"/>
          <w:szCs w:val="16"/>
          <w:u w:color="002060"/>
        </w:rPr>
        <w:t>Первый образец LK изготовили к 1918 г. Для массового производства была предложена усовершенствованная конструкция – танк LK-II. Однако трудности войны не позволили развернуть массовое производство этих легких машин в Германии (12148).</w:t>
      </w:r>
    </w:p>
    <w:p w14:paraId="333E7566" w14:textId="77777777" w:rsidR="005505D2" w:rsidRPr="00153023" w:rsidRDefault="005505D2" w:rsidP="00153023">
      <w:pPr>
        <w:spacing w:after="0" w:line="240" w:lineRule="auto"/>
        <w:jc w:val="both"/>
        <w:rPr>
          <w:rFonts w:ascii="Times New Roman" w:hAnsi="Times New Roman" w:cs="Times New Roman"/>
          <w:color w:val="000000" w:themeColor="text1"/>
          <w:kern w:val="2"/>
          <w:sz w:val="16"/>
          <w:szCs w:val="16"/>
          <w:u w:color="002060"/>
        </w:rPr>
      </w:pPr>
    </w:p>
    <w:p w14:paraId="7E2A9A4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436E6A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F55A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апреля по октябрь 1917 г. прошли испытания и были приняты в состав Балтийского флота эсминцы Изяслав, Автроил, Константин и Свобода (бывший Владимир) (10700).</w:t>
      </w:r>
    </w:p>
    <w:p w14:paraId="48A9FC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D5D853" w14:textId="77777777" w:rsidR="0021568A" w:rsidRPr="00153023" w:rsidRDefault="0021568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2D899FC" w14:textId="77777777" w:rsidR="0021568A" w:rsidRPr="00153023" w:rsidRDefault="0021568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521541" w14:textId="77777777" w:rsidR="0021568A" w:rsidRPr="00153023" w:rsidRDefault="0021568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апреле-мае заводу SPAD в Бетани под напором Жорж Гинемер был выдан заказ на 300 пушечных истребителей СПАД S.XIICa1.</w:t>
      </w:r>
    </w:p>
    <w:p w14:paraId="130634C9" w14:textId="77777777" w:rsidR="0021568A" w:rsidRPr="00153023" w:rsidRDefault="0021568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Между тем «всплывали» все новые и новые недостатки машины. Тряску мотора удалось изжить, лишь снова полностью его переделав — в серию он пошел под обозначением H.S.8C Тип 44. Карбюратор на маневре и разгоне свои преимущества давал, но работал ненадежно — его потом неоднократно меняли. Чтобы поставить трубчатый прицел, пришлось пристрелочный пулемет сдвигать вправо, благо это уже отработали на S.XIII. Но баллистика пушки оказалась недостаточной для уверенного попадания в цель на типовой дистанции стрельбы. Фирма АРХ предложила перейти на картечный снаряд, и хотя это «гробило идею» самолета, так и сделали, правда, дав возможность летчикам выбирать. С пушки № 51 стали давать два ствола — нарезной и гладкий для картечи. Пристрелка из пулемета и вовсе оказалась бесполезной — снаряд шел по другой траектории, но сам по себе в бою он был не лишним (22861).</w:t>
      </w:r>
    </w:p>
    <w:p w14:paraId="7023B226" w14:textId="77777777" w:rsidR="0021568A" w:rsidRPr="00153023" w:rsidRDefault="0021568A" w:rsidP="00153023">
      <w:pPr>
        <w:spacing w:after="0" w:line="240" w:lineRule="auto"/>
        <w:jc w:val="both"/>
        <w:rPr>
          <w:rFonts w:ascii="Times New Roman" w:hAnsi="Times New Roman" w:cs="Times New Roman"/>
          <w:color w:val="0070C0"/>
          <w:sz w:val="16"/>
          <w:szCs w:val="16"/>
        </w:rPr>
      </w:pPr>
    </w:p>
    <w:p w14:paraId="3C56645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5954C8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8E885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маю 1917 закончились испытания первого отечест</w:t>
      </w:r>
      <w:r w:rsidRPr="00153023">
        <w:rPr>
          <w:rFonts w:ascii="Times New Roman" w:hAnsi="Times New Roman" w:cs="Times New Roman"/>
          <w:color w:val="000000" w:themeColor="text1"/>
          <w:kern w:val="2"/>
          <w:sz w:val="16"/>
          <w:szCs w:val="16"/>
        </w:rPr>
        <w:softHyphen/>
        <w:t>венного учебного самолета П-1У. Научно-техниче</w:t>
      </w:r>
      <w:r w:rsidRPr="00153023">
        <w:rPr>
          <w:rFonts w:ascii="Times New Roman" w:hAnsi="Times New Roman" w:cs="Times New Roman"/>
          <w:color w:val="000000" w:themeColor="text1"/>
          <w:kern w:val="2"/>
          <w:sz w:val="16"/>
          <w:szCs w:val="16"/>
        </w:rPr>
        <w:softHyphen/>
        <w:t>ский комитет УВВФ в постановлении от 13 июня 1917 г. дал следующую оценку первого отечест</w:t>
      </w:r>
      <w:r w:rsidRPr="00153023">
        <w:rPr>
          <w:rFonts w:ascii="Times New Roman" w:hAnsi="Times New Roman" w:cs="Times New Roman"/>
          <w:color w:val="000000" w:themeColor="text1"/>
          <w:kern w:val="2"/>
          <w:sz w:val="16"/>
          <w:szCs w:val="16"/>
        </w:rPr>
        <w:softHyphen/>
        <w:t>венного учебного самолета П-1У:</w:t>
      </w:r>
    </w:p>
    <w:p w14:paraId="0B11FA4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Аппарат Пороховщикова является весьма хоро</w:t>
      </w:r>
      <w:r w:rsidRPr="00153023">
        <w:rPr>
          <w:rFonts w:ascii="Times New Roman" w:hAnsi="Times New Roman" w:cs="Times New Roman"/>
          <w:color w:val="000000" w:themeColor="text1"/>
          <w:kern w:val="2"/>
          <w:sz w:val="16"/>
          <w:szCs w:val="16"/>
        </w:rPr>
        <w:softHyphen/>
        <w:t>шим учебным аппаратом, а потому заказ его для авиа</w:t>
      </w:r>
      <w:r w:rsidRPr="00153023">
        <w:rPr>
          <w:rFonts w:ascii="Times New Roman" w:hAnsi="Times New Roman" w:cs="Times New Roman"/>
          <w:color w:val="000000" w:themeColor="text1"/>
          <w:kern w:val="2"/>
          <w:sz w:val="16"/>
          <w:szCs w:val="16"/>
        </w:rPr>
        <w:softHyphen/>
        <w:t>ционных школ желателен.</w:t>
      </w:r>
    </w:p>
    <w:p w14:paraId="4BBA585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Обязательство по постройке аппарата нового ти</w:t>
      </w:r>
      <w:r w:rsidRPr="00153023">
        <w:rPr>
          <w:rFonts w:ascii="Times New Roman" w:hAnsi="Times New Roman" w:cs="Times New Roman"/>
          <w:color w:val="000000" w:themeColor="text1"/>
          <w:kern w:val="2"/>
          <w:sz w:val="16"/>
          <w:szCs w:val="16"/>
        </w:rPr>
        <w:softHyphen/>
        <w:t>па, принятое на себя г-ном Пороховщиковым, следует считать выполненным”.</w:t>
      </w:r>
    </w:p>
    <w:p w14:paraId="46DCF64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Серийная постройка П-1У развернулась с июня на эвакуированном из Риги заводе Пороховщикова. Он располагался в Петрограде на Песочной набережной Аптекарского острова. После революции завод был на</w:t>
      </w:r>
      <w:r w:rsidRPr="00153023">
        <w:rPr>
          <w:rFonts w:ascii="Times New Roman" w:hAnsi="Times New Roman" w:cs="Times New Roman"/>
          <w:color w:val="000000" w:themeColor="text1"/>
          <w:kern w:val="2"/>
          <w:sz w:val="16"/>
          <w:szCs w:val="16"/>
        </w:rPr>
        <w:softHyphen/>
        <w:t>ционализирован, однако постройка П-ГУ продолжалась. Пороховщиков разработал несколько модификаций машины, в том числе с тянущим винтом (П-ГУ 2бис). В их создании принимал деятельное участие инженер А.Р.Рубенчик, впоследствии один из руководителей авиапромышленности СССР. Летчики высоко оценивали эти самолеты. В удосто</w:t>
      </w:r>
      <w:r w:rsidRPr="00153023">
        <w:rPr>
          <w:rFonts w:ascii="Times New Roman" w:hAnsi="Times New Roman" w:cs="Times New Roman"/>
          <w:color w:val="000000" w:themeColor="text1"/>
          <w:kern w:val="2"/>
          <w:sz w:val="16"/>
          <w:szCs w:val="16"/>
        </w:rPr>
        <w:softHyphen/>
        <w:t>верении, выданном А.А.Пороховщикову 25 мая 1918 г. 1-й Народной социалистической школой авиации, гово</w:t>
      </w:r>
      <w:r w:rsidRPr="00153023">
        <w:rPr>
          <w:rFonts w:ascii="Times New Roman" w:hAnsi="Times New Roman" w:cs="Times New Roman"/>
          <w:color w:val="000000" w:themeColor="text1"/>
          <w:kern w:val="2"/>
          <w:sz w:val="16"/>
          <w:szCs w:val="16"/>
        </w:rPr>
        <w:softHyphen/>
        <w:t>рилось: “Считать самолет системы “Пороховщиков IV” наилучшим учебным аппаратом данного времени и [его] применение в авиационных школах крайне потреб</w:t>
      </w:r>
      <w:r w:rsidRPr="00153023">
        <w:rPr>
          <w:rFonts w:ascii="Times New Roman" w:hAnsi="Times New Roman" w:cs="Times New Roman"/>
          <w:color w:val="000000" w:themeColor="text1"/>
          <w:kern w:val="2"/>
          <w:sz w:val="16"/>
          <w:szCs w:val="16"/>
        </w:rPr>
        <w:softHyphen/>
        <w:t>ным” (10667).</w:t>
      </w:r>
    </w:p>
    <w:p w14:paraId="25E1ADE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D87CA2" w14:textId="77777777" w:rsidR="001B0E65" w:rsidRPr="00153023" w:rsidRDefault="001B0E6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55324245" w14:textId="77777777" w:rsidR="001B0E65" w:rsidRPr="00153023" w:rsidRDefault="001B0E6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252EBB" w14:textId="77777777" w:rsidR="001B0E65" w:rsidRPr="00153023" w:rsidRDefault="001B0E65" w:rsidP="00153023">
      <w:pPr>
        <w:pStyle w:val="ae"/>
        <w:spacing w:before="0" w:after="0"/>
        <w:jc w:val="both"/>
        <w:rPr>
          <w:color w:val="000000" w:themeColor="text1"/>
          <w:sz w:val="16"/>
          <w:szCs w:val="16"/>
        </w:rPr>
      </w:pPr>
      <w:r w:rsidRPr="00153023">
        <w:rPr>
          <w:color w:val="000000" w:themeColor="text1"/>
          <w:sz w:val="16"/>
          <w:szCs w:val="16"/>
        </w:rPr>
        <w:t>К маю 1917 г. в России было сооружено 32 предприятия сернокислотного профиля, что дало увеличение выработки серной кислоты до 1864,7 тыс. пуд. в месяц. Производство азотной кислоты в годы войны резко снизилось в связи с трудностями в доставке чилийской селитры. Химическим комитетом был разработан новый способ получения азотной кислоты из аммиака и на его основе был сооружен опытный завод в Макеевке (18369).</w:t>
      </w:r>
    </w:p>
    <w:p w14:paraId="217E715C" w14:textId="77777777" w:rsidR="001B0E65" w:rsidRPr="00153023" w:rsidRDefault="001B0E65" w:rsidP="00153023">
      <w:pPr>
        <w:pStyle w:val="ae"/>
        <w:spacing w:before="0" w:after="0"/>
        <w:jc w:val="both"/>
        <w:rPr>
          <w:color w:val="000000" w:themeColor="text1"/>
          <w:sz w:val="16"/>
          <w:szCs w:val="16"/>
        </w:rPr>
      </w:pPr>
    </w:p>
    <w:p w14:paraId="0ACF9D7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9D84C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FA95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маю 1917 года было сформировано 6 двухорудийных батарей с 305-мм гаубицами обр. 1915 г. Тоже число сохранилось и на сентябрь 1917 года. Они входили в состав 201 артиллерийской бригады (три батареи литера "В") и 203 артиллерийской бригады (три батареи литера "В") (3861).</w:t>
      </w:r>
    </w:p>
    <w:p w14:paraId="7D5662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30D1A9" w14:textId="77777777" w:rsidR="00216808" w:rsidRPr="00153023" w:rsidRDefault="0021680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3E7FD3D" w14:textId="77777777" w:rsidR="00216808" w:rsidRPr="00153023" w:rsidRDefault="0021680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C50A97" w14:textId="77777777" w:rsidR="00216808" w:rsidRPr="00153023" w:rsidRDefault="00216808" w:rsidP="00153023">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153023">
        <w:rPr>
          <w:rFonts w:ascii="Times New Roman" w:hAnsi="Times New Roman" w:cs="Times New Roman"/>
          <w:color w:val="0070C0"/>
          <w:sz w:val="16"/>
          <w:szCs w:val="16"/>
        </w:rPr>
        <w:t>К маю 1917 г. новые британские танки Мк IV начали в значительных количествах прибывать во Францию. С ростом численности танков был реорганизован и «тяжелый отряд пулеметного корпуса», как из соображений секретности того времени именовалось танковое подразделение британской армии. 28 июля 1917 г. на его базе был сформирован Танкового корпус. Штат Танкового корпуса, утвержденный Главным командованием, включал 864 тяжелых танка («ромба»), 610 легких или, как тогда говорили, «маневренных» танков, а также 24 653 солдата и офицера. Кроме боевого применения танков, Танковый корпус должен был производить контроль формирования, подготовки и обеспечения танковых частей и, что очень важно, осуществлять выработку принципов их боевого применения. Этим с энтузиазмом занялся возглавивший штаб Танкового корпуса майор Джордж Фуллер, впоследствии ставший известным военным теоретиком. Он смог быстро оценить преимущества нового рода оружия и с тех пор стал активным сторонником его превращения в самостоятельный род войск и «пророком механизированной войны» (22790).</w:t>
      </w:r>
    </w:p>
    <w:p w14:paraId="5033F97A" w14:textId="77777777" w:rsidR="00216808" w:rsidRPr="00153023" w:rsidRDefault="00216808" w:rsidP="00153023">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75FB00C7" w14:textId="77777777" w:rsidR="001B0E65" w:rsidRPr="00153023" w:rsidRDefault="001B0E6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3959BD84" w14:textId="77777777" w:rsidR="001B0E65" w:rsidRPr="00153023" w:rsidRDefault="001B0E6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C84818" w14:textId="77777777" w:rsidR="001B0E65" w:rsidRPr="00153023" w:rsidRDefault="001B0E65" w:rsidP="00153023">
      <w:pPr>
        <w:pStyle w:val="ae"/>
        <w:spacing w:before="0" w:after="0"/>
        <w:jc w:val="both"/>
        <w:textAlignment w:val="top"/>
        <w:rPr>
          <w:color w:val="000000" w:themeColor="text1"/>
          <w:sz w:val="16"/>
          <w:szCs w:val="16"/>
        </w:rPr>
      </w:pPr>
      <w:r w:rsidRPr="00153023">
        <w:rPr>
          <w:color w:val="000000" w:themeColor="text1"/>
          <w:sz w:val="16"/>
          <w:szCs w:val="16"/>
        </w:rPr>
        <w:t>К весне-лету 1917 г. выполнение заказов, сделанных в США, составляли не более 15% (18384).</w:t>
      </w:r>
    </w:p>
    <w:p w14:paraId="1882A414" w14:textId="77777777" w:rsidR="001B0E65" w:rsidRPr="00153023" w:rsidRDefault="001B0E65" w:rsidP="00153023">
      <w:pPr>
        <w:pStyle w:val="ae"/>
        <w:spacing w:before="0" w:after="0"/>
        <w:jc w:val="both"/>
        <w:textAlignment w:val="top"/>
        <w:rPr>
          <w:color w:val="000000" w:themeColor="text1"/>
          <w:sz w:val="16"/>
          <w:szCs w:val="16"/>
        </w:rPr>
      </w:pPr>
    </w:p>
    <w:p w14:paraId="66DD413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511B02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432C2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1 (14) мая 1917 в России к обслуживанию нужд действующей армии было привлечено 90% всех русских заводов (4065 более-менее крупных) и 96% заводского персонала (648 тыс. рабочих и 52 тыс. итр) (5484,111).</w:t>
      </w:r>
    </w:p>
    <w:p w14:paraId="7A4EDE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B409A2" w14:textId="77777777" w:rsidR="00216808" w:rsidRPr="00153023" w:rsidRDefault="00216808" w:rsidP="00153023">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153023">
        <w:rPr>
          <w:rFonts w:ascii="Times New Roman" w:eastAsia="Times New Roman" w:hAnsi="Times New Roman" w:cs="Times New Roman"/>
          <w:color w:val="0070C0"/>
          <w:sz w:val="16"/>
          <w:szCs w:val="16"/>
          <w:lang w:eastAsia="ru-RU"/>
        </w:rPr>
        <w:t>К 1 (14) мая 1917 г. русской промышленностью в общей сложности было изготовлено 7,5 млн. противогазов (20236).</w:t>
      </w:r>
    </w:p>
    <w:p w14:paraId="11E24639" w14:textId="77777777" w:rsidR="00216808" w:rsidRPr="00153023" w:rsidRDefault="00216808" w:rsidP="00153023">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30ACBF4A" w14:textId="77777777" w:rsidR="00216808" w:rsidRPr="00153023" w:rsidRDefault="00216808"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 (14) мая 1917 Инженерный Комитет ГВТУ заметил в надписи предложение «прибора для борьбы с тэнками» Г.А. Безсонова в виде самоходной колесной мины от: «У нас имеется уже несколько управляемых самодвижущихся мин, которые выдержали испытания»(20250).</w:t>
      </w:r>
    </w:p>
    <w:p w14:paraId="6E3357C4" w14:textId="77777777" w:rsidR="00216808" w:rsidRPr="00153023" w:rsidRDefault="00216808" w:rsidP="00153023">
      <w:pPr>
        <w:shd w:val="clear" w:color="auto" w:fill="FFFFFF"/>
        <w:spacing w:after="0" w:line="240" w:lineRule="auto"/>
        <w:jc w:val="both"/>
        <w:rPr>
          <w:rFonts w:ascii="Times New Roman" w:hAnsi="Times New Roman" w:cs="Times New Roman"/>
          <w:color w:val="0070C0"/>
          <w:sz w:val="16"/>
          <w:szCs w:val="16"/>
        </w:rPr>
      </w:pPr>
    </w:p>
    <w:p w14:paraId="3EB3408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DBEA3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A2A53E"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мая 1917:</w:t>
      </w:r>
    </w:p>
    <w:p w14:paraId="1BAA0A93"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Список экипажей Эскадры Воздушных Кораблей по состоянию на 1 мая 1917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474654" w:rsidRPr="00153023" w14:paraId="7C6F057C" w14:textId="77777777" w:rsidTr="00871D7D">
        <w:tc>
          <w:tcPr>
            <w:tcW w:w="3736" w:type="dxa"/>
            <w:tcBorders>
              <w:top w:val="single" w:sz="12" w:space="0" w:color="auto"/>
            </w:tcBorders>
          </w:tcPr>
          <w:p w14:paraId="65647514"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Корабль</w:t>
            </w:r>
          </w:p>
        </w:tc>
        <w:tc>
          <w:tcPr>
            <w:tcW w:w="3736" w:type="dxa"/>
            <w:tcBorders>
              <w:top w:val="single" w:sz="12" w:space="0" w:color="auto"/>
            </w:tcBorders>
          </w:tcPr>
          <w:p w14:paraId="59EC6BA3"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Моторы, назначенные</w:t>
            </w:r>
          </w:p>
        </w:tc>
        <w:tc>
          <w:tcPr>
            <w:tcW w:w="3736" w:type="dxa"/>
            <w:tcBorders>
              <w:top w:val="single" w:sz="12" w:space="0" w:color="auto"/>
            </w:tcBorders>
          </w:tcPr>
          <w:p w14:paraId="5DEA3137"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Командир корабля</w:t>
            </w:r>
          </w:p>
        </w:tc>
      </w:tr>
      <w:tr w:rsidR="00474654" w:rsidRPr="00153023" w14:paraId="2EA93CCF" w14:textId="77777777" w:rsidTr="00871D7D">
        <w:tc>
          <w:tcPr>
            <w:tcW w:w="3736" w:type="dxa"/>
          </w:tcPr>
          <w:p w14:paraId="4A326593"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0A6F983D"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или уже стоящие на корабле</w:t>
            </w:r>
          </w:p>
        </w:tc>
        <w:tc>
          <w:tcPr>
            <w:tcW w:w="3736" w:type="dxa"/>
          </w:tcPr>
          <w:p w14:paraId="76301BD9"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33890CDC" w14:textId="77777777" w:rsidTr="00871D7D">
        <w:tc>
          <w:tcPr>
            <w:tcW w:w="3736" w:type="dxa"/>
          </w:tcPr>
          <w:p w14:paraId="2D8E971C"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3736" w:type="dxa"/>
          </w:tcPr>
          <w:p w14:paraId="5247D2B4"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3736" w:type="dxa"/>
          </w:tcPr>
          <w:p w14:paraId="286B32D0"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Старший лейтенант Г.И. Лавров</w:t>
            </w:r>
          </w:p>
        </w:tc>
      </w:tr>
      <w:tr w:rsidR="00474654" w:rsidRPr="00153023" w14:paraId="3E229DAE" w14:textId="77777777" w:rsidTr="00871D7D">
        <w:tc>
          <w:tcPr>
            <w:tcW w:w="3736" w:type="dxa"/>
          </w:tcPr>
          <w:p w14:paraId="2BBF2FB6"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60962026"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7A5C3322"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погиб вместе с экипажем и кораблём</w:t>
            </w:r>
          </w:p>
        </w:tc>
      </w:tr>
      <w:tr w:rsidR="00474654" w:rsidRPr="00153023" w14:paraId="326E4BCF" w14:textId="77777777" w:rsidTr="00871D7D">
        <w:tc>
          <w:tcPr>
            <w:tcW w:w="3736" w:type="dxa"/>
          </w:tcPr>
          <w:p w14:paraId="5107FFA4"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w:t>
            </w:r>
          </w:p>
        </w:tc>
        <w:tc>
          <w:tcPr>
            <w:tcW w:w="3736" w:type="dxa"/>
          </w:tcPr>
          <w:p w14:paraId="3AE711D7"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х "Рено" 225 л.с.,</w:t>
            </w:r>
          </w:p>
        </w:tc>
        <w:tc>
          <w:tcPr>
            <w:tcW w:w="3736" w:type="dxa"/>
          </w:tcPr>
          <w:p w14:paraId="4DA44816"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Поручик В.А. Романов</w:t>
            </w:r>
          </w:p>
        </w:tc>
      </w:tr>
      <w:tr w:rsidR="00474654" w:rsidRPr="00153023" w14:paraId="17DBD5B5" w14:textId="77777777" w:rsidTr="00871D7D">
        <w:tc>
          <w:tcPr>
            <w:tcW w:w="3736" w:type="dxa"/>
          </w:tcPr>
          <w:p w14:paraId="4C5F198B"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7763BF10"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х РБ3.6 150 л.с.</w:t>
            </w:r>
          </w:p>
        </w:tc>
        <w:tc>
          <w:tcPr>
            <w:tcW w:w="3736" w:type="dxa"/>
          </w:tcPr>
          <w:p w14:paraId="48A5B349"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05F70A36" w14:textId="77777777" w:rsidTr="00871D7D">
        <w:tc>
          <w:tcPr>
            <w:tcW w:w="3736" w:type="dxa"/>
          </w:tcPr>
          <w:p w14:paraId="67A24097"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III</w:t>
            </w:r>
          </w:p>
        </w:tc>
        <w:tc>
          <w:tcPr>
            <w:tcW w:w="3736" w:type="dxa"/>
          </w:tcPr>
          <w:p w14:paraId="5694D7C4"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х "Рено" 225 л.с.,</w:t>
            </w:r>
          </w:p>
        </w:tc>
        <w:tc>
          <w:tcPr>
            <w:tcW w:w="3736" w:type="dxa"/>
          </w:tcPr>
          <w:p w14:paraId="27265E29"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Поручик Г.В. Янковский</w:t>
            </w:r>
          </w:p>
        </w:tc>
      </w:tr>
      <w:tr w:rsidR="00474654" w:rsidRPr="00153023" w14:paraId="59F9FF6D" w14:textId="77777777" w:rsidTr="00871D7D">
        <w:tc>
          <w:tcPr>
            <w:tcW w:w="3736" w:type="dxa"/>
          </w:tcPr>
          <w:p w14:paraId="714F7FBF"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11E4C331"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х РБ3.6 150 л.с.</w:t>
            </w:r>
          </w:p>
        </w:tc>
        <w:tc>
          <w:tcPr>
            <w:tcW w:w="3736" w:type="dxa"/>
          </w:tcPr>
          <w:p w14:paraId="1020EB92"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56C3FD22" w14:textId="77777777" w:rsidTr="00871D7D">
        <w:tc>
          <w:tcPr>
            <w:tcW w:w="3736" w:type="dxa"/>
          </w:tcPr>
          <w:p w14:paraId="66C8EC0F"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IV</w:t>
            </w:r>
          </w:p>
        </w:tc>
        <w:tc>
          <w:tcPr>
            <w:tcW w:w="3736" w:type="dxa"/>
          </w:tcPr>
          <w:p w14:paraId="4514F821"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х "Рено" 225 л.с.,</w:t>
            </w:r>
          </w:p>
        </w:tc>
        <w:tc>
          <w:tcPr>
            <w:tcW w:w="3736" w:type="dxa"/>
          </w:tcPr>
          <w:p w14:paraId="507FED6B"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Поручик Я.Н. Шаров</w:t>
            </w:r>
          </w:p>
        </w:tc>
      </w:tr>
      <w:tr w:rsidR="00474654" w:rsidRPr="00153023" w14:paraId="304B044C" w14:textId="77777777" w:rsidTr="00871D7D">
        <w:tc>
          <w:tcPr>
            <w:tcW w:w="3736" w:type="dxa"/>
          </w:tcPr>
          <w:p w14:paraId="37D2E455"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308E68B2"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х РБ3.6 150 л.с.</w:t>
            </w:r>
          </w:p>
        </w:tc>
        <w:tc>
          <w:tcPr>
            <w:tcW w:w="3736" w:type="dxa"/>
          </w:tcPr>
          <w:p w14:paraId="62534A01"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36D8B00B" w14:textId="77777777" w:rsidTr="00871D7D">
        <w:tc>
          <w:tcPr>
            <w:tcW w:w="3736" w:type="dxa"/>
          </w:tcPr>
          <w:p w14:paraId="48F09BB8"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5192BFF4"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х РБ3.6 150 л.с.*</w:t>
            </w:r>
          </w:p>
        </w:tc>
        <w:tc>
          <w:tcPr>
            <w:tcW w:w="3736" w:type="dxa"/>
          </w:tcPr>
          <w:p w14:paraId="05DAD2E1"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392F5537" w14:textId="77777777" w:rsidTr="00871D7D">
        <w:tc>
          <w:tcPr>
            <w:tcW w:w="3736" w:type="dxa"/>
          </w:tcPr>
          <w:p w14:paraId="31E67994"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w:t>
            </w:r>
          </w:p>
        </w:tc>
        <w:tc>
          <w:tcPr>
            <w:tcW w:w="3736" w:type="dxa"/>
          </w:tcPr>
          <w:p w14:paraId="71D2E599"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х "Рено" 225 л.с.</w:t>
            </w:r>
          </w:p>
        </w:tc>
        <w:tc>
          <w:tcPr>
            <w:tcW w:w="3736" w:type="dxa"/>
          </w:tcPr>
          <w:p w14:paraId="42BF1FAF"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Штабс-капитан Г.В. Алехнович</w:t>
            </w:r>
          </w:p>
        </w:tc>
      </w:tr>
      <w:tr w:rsidR="00474654" w:rsidRPr="00153023" w14:paraId="63F10B55" w14:textId="77777777" w:rsidTr="00871D7D">
        <w:tc>
          <w:tcPr>
            <w:tcW w:w="3736" w:type="dxa"/>
          </w:tcPr>
          <w:p w14:paraId="67E4F43F"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w:t>
            </w:r>
          </w:p>
        </w:tc>
        <w:tc>
          <w:tcPr>
            <w:tcW w:w="3736" w:type="dxa"/>
          </w:tcPr>
          <w:p w14:paraId="557B09D9"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х "Рено" 225 л.с.,</w:t>
            </w:r>
          </w:p>
        </w:tc>
        <w:tc>
          <w:tcPr>
            <w:tcW w:w="3736" w:type="dxa"/>
          </w:tcPr>
          <w:p w14:paraId="6C35B86C"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Штабс-капитан С.Н. Головин</w:t>
            </w:r>
          </w:p>
        </w:tc>
      </w:tr>
      <w:tr w:rsidR="00474654" w:rsidRPr="00153023" w14:paraId="34118087" w14:textId="77777777" w:rsidTr="00871D7D">
        <w:tc>
          <w:tcPr>
            <w:tcW w:w="3736" w:type="dxa"/>
          </w:tcPr>
          <w:p w14:paraId="314C9EB6"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637175FF"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х РБ3.6 150 л.с.</w:t>
            </w:r>
          </w:p>
        </w:tc>
        <w:tc>
          <w:tcPr>
            <w:tcW w:w="3736" w:type="dxa"/>
          </w:tcPr>
          <w:p w14:paraId="12C8953A"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0AC54C47" w14:textId="77777777" w:rsidTr="00871D7D">
        <w:tc>
          <w:tcPr>
            <w:tcW w:w="3736" w:type="dxa"/>
          </w:tcPr>
          <w:p w14:paraId="1E7C8633"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2A350D1F"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х "Санбим" 150 или 160 л.с.</w:t>
            </w:r>
          </w:p>
        </w:tc>
        <w:tc>
          <w:tcPr>
            <w:tcW w:w="3736" w:type="dxa"/>
          </w:tcPr>
          <w:p w14:paraId="504539C0"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7719BD03" w14:textId="77777777" w:rsidTr="00871D7D">
        <w:tc>
          <w:tcPr>
            <w:tcW w:w="3736" w:type="dxa"/>
          </w:tcPr>
          <w:p w14:paraId="4E0BE4E2"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VII</w:t>
            </w:r>
          </w:p>
        </w:tc>
        <w:tc>
          <w:tcPr>
            <w:tcW w:w="3736" w:type="dxa"/>
          </w:tcPr>
          <w:p w14:paraId="39588892"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х "Бердмор" 160 л.с.</w:t>
            </w:r>
          </w:p>
        </w:tc>
        <w:tc>
          <w:tcPr>
            <w:tcW w:w="3736" w:type="dxa"/>
          </w:tcPr>
          <w:p w14:paraId="147C140C"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Капитан И.С. Башко</w:t>
            </w:r>
          </w:p>
        </w:tc>
      </w:tr>
      <w:tr w:rsidR="00474654" w:rsidRPr="00153023" w14:paraId="430225DF" w14:textId="77777777" w:rsidTr="00871D7D">
        <w:tc>
          <w:tcPr>
            <w:tcW w:w="3736" w:type="dxa"/>
          </w:tcPr>
          <w:p w14:paraId="3175262F"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VIII</w:t>
            </w:r>
          </w:p>
        </w:tc>
        <w:tc>
          <w:tcPr>
            <w:tcW w:w="3736" w:type="dxa"/>
          </w:tcPr>
          <w:p w14:paraId="7646A9EB"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3736" w:type="dxa"/>
          </w:tcPr>
          <w:p w14:paraId="0FF19C34"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Сотник В.Д. Лобов</w:t>
            </w:r>
          </w:p>
        </w:tc>
      </w:tr>
      <w:tr w:rsidR="00474654" w:rsidRPr="00153023" w14:paraId="71323D4C" w14:textId="77777777" w:rsidTr="00871D7D">
        <w:tc>
          <w:tcPr>
            <w:tcW w:w="3736" w:type="dxa"/>
          </w:tcPr>
          <w:p w14:paraId="4473B194"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IX</w:t>
            </w:r>
          </w:p>
        </w:tc>
        <w:tc>
          <w:tcPr>
            <w:tcW w:w="3736" w:type="dxa"/>
          </w:tcPr>
          <w:p w14:paraId="2570653E"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х "Рено" 225 л.с.</w:t>
            </w:r>
          </w:p>
        </w:tc>
        <w:tc>
          <w:tcPr>
            <w:tcW w:w="3736" w:type="dxa"/>
          </w:tcPr>
          <w:p w14:paraId="63E8B345"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Капитан Р.Л. Нижевский</w:t>
            </w:r>
          </w:p>
        </w:tc>
      </w:tr>
      <w:tr w:rsidR="00474654" w:rsidRPr="00153023" w14:paraId="299BB174" w14:textId="77777777" w:rsidTr="00871D7D">
        <w:tc>
          <w:tcPr>
            <w:tcW w:w="3736" w:type="dxa"/>
          </w:tcPr>
          <w:p w14:paraId="2F6687A5"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w:t>
            </w:r>
          </w:p>
        </w:tc>
        <w:tc>
          <w:tcPr>
            <w:tcW w:w="3736" w:type="dxa"/>
          </w:tcPr>
          <w:p w14:paraId="0B6E8250"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нет</w:t>
            </w:r>
          </w:p>
        </w:tc>
        <w:tc>
          <w:tcPr>
            <w:tcW w:w="3736" w:type="dxa"/>
          </w:tcPr>
          <w:p w14:paraId="2989E179"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Поручик A.M. Констенчик</w:t>
            </w:r>
          </w:p>
        </w:tc>
      </w:tr>
      <w:tr w:rsidR="00474654" w:rsidRPr="00153023" w14:paraId="55BDCF15" w14:textId="77777777" w:rsidTr="00871D7D">
        <w:tc>
          <w:tcPr>
            <w:tcW w:w="3736" w:type="dxa"/>
          </w:tcPr>
          <w:p w14:paraId="54F38874"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w:t>
            </w:r>
          </w:p>
        </w:tc>
        <w:tc>
          <w:tcPr>
            <w:tcW w:w="3736" w:type="dxa"/>
          </w:tcPr>
          <w:p w14:paraId="1DC6B7C3"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х "Рено" 225 л.с.,</w:t>
            </w:r>
          </w:p>
        </w:tc>
        <w:tc>
          <w:tcPr>
            <w:tcW w:w="3736" w:type="dxa"/>
          </w:tcPr>
          <w:p w14:paraId="6B8483B6"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Штабс-капитан Н.Н. Базанов</w:t>
            </w:r>
          </w:p>
        </w:tc>
      </w:tr>
      <w:tr w:rsidR="00474654" w:rsidRPr="00153023" w14:paraId="1F8E74BD" w14:textId="77777777" w:rsidTr="00871D7D">
        <w:tc>
          <w:tcPr>
            <w:tcW w:w="3736" w:type="dxa"/>
          </w:tcPr>
          <w:p w14:paraId="6DBE3D1B"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363B24E7"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х РБ3.6 150 л.с.</w:t>
            </w:r>
          </w:p>
        </w:tc>
        <w:tc>
          <w:tcPr>
            <w:tcW w:w="3736" w:type="dxa"/>
          </w:tcPr>
          <w:p w14:paraId="16038192"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22CF4455" w14:textId="77777777" w:rsidTr="00871D7D">
        <w:tc>
          <w:tcPr>
            <w:tcW w:w="3736" w:type="dxa"/>
          </w:tcPr>
          <w:p w14:paraId="37214111"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XII</w:t>
            </w:r>
          </w:p>
        </w:tc>
        <w:tc>
          <w:tcPr>
            <w:tcW w:w="3736" w:type="dxa"/>
          </w:tcPr>
          <w:p w14:paraId="11C9EAD1"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х "Рено" 225 л.с.</w:t>
            </w:r>
          </w:p>
        </w:tc>
        <w:tc>
          <w:tcPr>
            <w:tcW w:w="3736" w:type="dxa"/>
          </w:tcPr>
          <w:p w14:paraId="0A420BE7"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Штабс-капитан Е.М. Городецкий</w:t>
            </w:r>
          </w:p>
        </w:tc>
      </w:tr>
      <w:tr w:rsidR="00474654" w:rsidRPr="00153023" w14:paraId="00E621C0" w14:textId="77777777" w:rsidTr="00871D7D">
        <w:tc>
          <w:tcPr>
            <w:tcW w:w="3736" w:type="dxa"/>
          </w:tcPr>
          <w:p w14:paraId="047D3930"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XIII</w:t>
            </w:r>
          </w:p>
        </w:tc>
        <w:tc>
          <w:tcPr>
            <w:tcW w:w="3736" w:type="dxa"/>
          </w:tcPr>
          <w:p w14:paraId="5307A4C7"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(старый, учебный корабль,</w:t>
            </w:r>
          </w:p>
        </w:tc>
        <w:tc>
          <w:tcPr>
            <w:tcW w:w="3736" w:type="dxa"/>
          </w:tcPr>
          <w:p w14:paraId="674944ED"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Капитан В.А. Соловьёв</w:t>
            </w:r>
          </w:p>
        </w:tc>
      </w:tr>
      <w:tr w:rsidR="00474654" w:rsidRPr="00153023" w14:paraId="1BAB42AF" w14:textId="77777777" w:rsidTr="00871D7D">
        <w:tc>
          <w:tcPr>
            <w:tcW w:w="3736" w:type="dxa"/>
          </w:tcPr>
          <w:p w14:paraId="17A97A93"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5BD0193E"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моторы сняты)</w:t>
            </w:r>
          </w:p>
        </w:tc>
        <w:tc>
          <w:tcPr>
            <w:tcW w:w="3736" w:type="dxa"/>
          </w:tcPr>
          <w:p w14:paraId="59653B92"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6B817D86" w14:textId="77777777" w:rsidTr="00871D7D">
        <w:tc>
          <w:tcPr>
            <w:tcW w:w="3736" w:type="dxa"/>
          </w:tcPr>
          <w:p w14:paraId="1429E39B"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XIV</w:t>
            </w:r>
          </w:p>
        </w:tc>
        <w:tc>
          <w:tcPr>
            <w:tcW w:w="3736" w:type="dxa"/>
          </w:tcPr>
          <w:p w14:paraId="260D7558"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х "Рено" 225 л.с.,</w:t>
            </w:r>
          </w:p>
        </w:tc>
        <w:tc>
          <w:tcPr>
            <w:tcW w:w="3736" w:type="dxa"/>
          </w:tcPr>
          <w:p w14:paraId="6D5B881C"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Гв. штабс-капитан С.Н. Никольской</w:t>
            </w:r>
          </w:p>
        </w:tc>
      </w:tr>
      <w:tr w:rsidR="00474654" w:rsidRPr="00153023" w14:paraId="033B1C4F" w14:textId="77777777" w:rsidTr="00871D7D">
        <w:tc>
          <w:tcPr>
            <w:tcW w:w="3736" w:type="dxa"/>
          </w:tcPr>
          <w:p w14:paraId="61B9787C"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23502229"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х РБ3.6 150 л.с.</w:t>
            </w:r>
          </w:p>
        </w:tc>
        <w:tc>
          <w:tcPr>
            <w:tcW w:w="3736" w:type="dxa"/>
          </w:tcPr>
          <w:p w14:paraId="543B5510"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211ED4EF" w14:textId="77777777" w:rsidTr="00871D7D">
        <w:tc>
          <w:tcPr>
            <w:tcW w:w="3736" w:type="dxa"/>
          </w:tcPr>
          <w:p w14:paraId="0DB9BFD8"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2A017D57"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х "Санбим" 150 или 160 л.с.</w:t>
            </w:r>
          </w:p>
        </w:tc>
        <w:tc>
          <w:tcPr>
            <w:tcW w:w="3736" w:type="dxa"/>
          </w:tcPr>
          <w:p w14:paraId="1632421B"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3A6C6175" w14:textId="77777777" w:rsidTr="00871D7D">
        <w:tc>
          <w:tcPr>
            <w:tcW w:w="3736" w:type="dxa"/>
          </w:tcPr>
          <w:p w14:paraId="36DBA779"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XV</w:t>
            </w:r>
          </w:p>
        </w:tc>
        <w:tc>
          <w:tcPr>
            <w:tcW w:w="3736" w:type="dxa"/>
          </w:tcPr>
          <w:p w14:paraId="23B48DD9"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х "Санбим" 150 л.с.</w:t>
            </w:r>
          </w:p>
        </w:tc>
        <w:tc>
          <w:tcPr>
            <w:tcW w:w="3736" w:type="dxa"/>
          </w:tcPr>
          <w:p w14:paraId="60B27CD8"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Капитан Г.В. Клембовский</w:t>
            </w:r>
          </w:p>
        </w:tc>
      </w:tr>
      <w:tr w:rsidR="00474654" w:rsidRPr="00153023" w14:paraId="0E00DE7A" w14:textId="77777777" w:rsidTr="00871D7D">
        <w:tc>
          <w:tcPr>
            <w:tcW w:w="3736" w:type="dxa"/>
          </w:tcPr>
          <w:p w14:paraId="6AE38A10"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XVI</w:t>
            </w:r>
          </w:p>
        </w:tc>
        <w:tc>
          <w:tcPr>
            <w:tcW w:w="3736" w:type="dxa"/>
          </w:tcPr>
          <w:p w14:paraId="3634695F"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3736" w:type="dxa"/>
          </w:tcPr>
          <w:p w14:paraId="13BB282C"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6C311746" w14:textId="77777777" w:rsidTr="00871D7D">
        <w:tc>
          <w:tcPr>
            <w:tcW w:w="3736" w:type="dxa"/>
          </w:tcPr>
          <w:p w14:paraId="5263B487"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XVII</w:t>
            </w:r>
          </w:p>
        </w:tc>
        <w:tc>
          <w:tcPr>
            <w:tcW w:w="3736" w:type="dxa"/>
          </w:tcPr>
          <w:p w14:paraId="56118073"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х "Аргус",</w:t>
            </w:r>
          </w:p>
        </w:tc>
        <w:tc>
          <w:tcPr>
            <w:tcW w:w="3736" w:type="dxa"/>
          </w:tcPr>
          <w:p w14:paraId="78799AB5"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Штабс-капитан А.И. Беляков</w:t>
            </w:r>
          </w:p>
        </w:tc>
      </w:tr>
      <w:tr w:rsidR="00474654" w:rsidRPr="00153023" w14:paraId="2F385037" w14:textId="77777777" w:rsidTr="00871D7D">
        <w:tc>
          <w:tcPr>
            <w:tcW w:w="3736" w:type="dxa"/>
          </w:tcPr>
          <w:p w14:paraId="3256CCA5"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46F5A54A"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х "Холл-Скотт"</w:t>
            </w:r>
          </w:p>
        </w:tc>
        <w:tc>
          <w:tcPr>
            <w:tcW w:w="3736" w:type="dxa"/>
          </w:tcPr>
          <w:p w14:paraId="58D2EF6F"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1C329D28" w14:textId="77777777" w:rsidTr="00871D7D">
        <w:tc>
          <w:tcPr>
            <w:tcW w:w="3736" w:type="dxa"/>
          </w:tcPr>
          <w:p w14:paraId="1E6A0E1F"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XVIII</w:t>
            </w:r>
          </w:p>
        </w:tc>
        <w:tc>
          <w:tcPr>
            <w:tcW w:w="3736" w:type="dxa"/>
          </w:tcPr>
          <w:p w14:paraId="65AC8151"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х "Рено" 225 л.с.,</w:t>
            </w:r>
          </w:p>
        </w:tc>
        <w:tc>
          <w:tcPr>
            <w:tcW w:w="3736" w:type="dxa"/>
          </w:tcPr>
          <w:p w14:paraId="25E9FA43"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Ротмистр А.В. Середницкий</w:t>
            </w:r>
          </w:p>
        </w:tc>
      </w:tr>
      <w:tr w:rsidR="00474654" w:rsidRPr="00153023" w14:paraId="13EE8F03" w14:textId="77777777" w:rsidTr="00871D7D">
        <w:tc>
          <w:tcPr>
            <w:tcW w:w="3736" w:type="dxa"/>
          </w:tcPr>
          <w:p w14:paraId="5CC3BF94"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5C996582"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х РБ3.6 150 л.с.</w:t>
            </w:r>
          </w:p>
        </w:tc>
        <w:tc>
          <w:tcPr>
            <w:tcW w:w="3736" w:type="dxa"/>
          </w:tcPr>
          <w:p w14:paraId="03D816C7"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127056E2" w14:textId="77777777" w:rsidTr="00871D7D">
        <w:tc>
          <w:tcPr>
            <w:tcW w:w="3736" w:type="dxa"/>
          </w:tcPr>
          <w:p w14:paraId="41F11AD7"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XIX</w:t>
            </w:r>
          </w:p>
        </w:tc>
        <w:tc>
          <w:tcPr>
            <w:tcW w:w="3736" w:type="dxa"/>
          </w:tcPr>
          <w:p w14:paraId="599F7F26"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х "Рено",</w:t>
            </w:r>
          </w:p>
        </w:tc>
        <w:tc>
          <w:tcPr>
            <w:tcW w:w="3736" w:type="dxa"/>
          </w:tcPr>
          <w:p w14:paraId="56DDB4DD"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Гв. поручик Г.В. Грек</w:t>
            </w:r>
          </w:p>
        </w:tc>
      </w:tr>
      <w:tr w:rsidR="00474654" w:rsidRPr="00153023" w14:paraId="272860F1" w14:textId="77777777" w:rsidTr="00871D7D">
        <w:tc>
          <w:tcPr>
            <w:tcW w:w="3736" w:type="dxa"/>
          </w:tcPr>
          <w:p w14:paraId="7AC1D259"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78AF8DA6"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х "Аргус"</w:t>
            </w:r>
          </w:p>
        </w:tc>
        <w:tc>
          <w:tcPr>
            <w:tcW w:w="3736" w:type="dxa"/>
          </w:tcPr>
          <w:p w14:paraId="01DA1A1C"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1FA0F56A" w14:textId="77777777" w:rsidTr="00871D7D">
        <w:tc>
          <w:tcPr>
            <w:tcW w:w="3736" w:type="dxa"/>
          </w:tcPr>
          <w:p w14:paraId="531BBCF1"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XX</w:t>
            </w:r>
          </w:p>
        </w:tc>
        <w:tc>
          <w:tcPr>
            <w:tcW w:w="3736" w:type="dxa"/>
          </w:tcPr>
          <w:p w14:paraId="6A2C4DA7"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х "Испано-Сюиза",</w:t>
            </w:r>
          </w:p>
        </w:tc>
        <w:tc>
          <w:tcPr>
            <w:tcW w:w="3736" w:type="dxa"/>
          </w:tcPr>
          <w:p w14:paraId="40ABF348"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Поручик Г.Г. Плешков</w:t>
            </w:r>
          </w:p>
        </w:tc>
      </w:tr>
      <w:tr w:rsidR="00474654" w:rsidRPr="00153023" w14:paraId="11F5B22D" w14:textId="77777777" w:rsidTr="00871D7D">
        <w:tc>
          <w:tcPr>
            <w:tcW w:w="3736" w:type="dxa"/>
          </w:tcPr>
          <w:p w14:paraId="7CF39854"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2827D0E5"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х "Аргус"</w:t>
            </w:r>
          </w:p>
        </w:tc>
        <w:tc>
          <w:tcPr>
            <w:tcW w:w="3736" w:type="dxa"/>
          </w:tcPr>
          <w:p w14:paraId="1A8596C5"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669D7CB1" w14:textId="77777777" w:rsidTr="00871D7D">
        <w:tc>
          <w:tcPr>
            <w:tcW w:w="3736" w:type="dxa"/>
          </w:tcPr>
          <w:p w14:paraId="19C11B14"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XXI</w:t>
            </w:r>
          </w:p>
        </w:tc>
        <w:tc>
          <w:tcPr>
            <w:tcW w:w="3736" w:type="dxa"/>
          </w:tcPr>
          <w:p w14:paraId="2038809F"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х "Санбим",</w:t>
            </w:r>
          </w:p>
        </w:tc>
        <w:tc>
          <w:tcPr>
            <w:tcW w:w="3736" w:type="dxa"/>
          </w:tcPr>
          <w:p w14:paraId="32AB09A3"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Штабс-капитан Е.И. Жигайлов</w:t>
            </w:r>
          </w:p>
        </w:tc>
      </w:tr>
      <w:tr w:rsidR="00474654" w:rsidRPr="00153023" w14:paraId="5440D17C" w14:textId="77777777" w:rsidTr="00871D7D">
        <w:tc>
          <w:tcPr>
            <w:tcW w:w="3736" w:type="dxa"/>
          </w:tcPr>
          <w:p w14:paraId="42C58145"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2DFD0E48"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х "Аргус"</w:t>
            </w:r>
          </w:p>
        </w:tc>
        <w:tc>
          <w:tcPr>
            <w:tcW w:w="3736" w:type="dxa"/>
          </w:tcPr>
          <w:p w14:paraId="6019AE4E"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45C5A4AD" w14:textId="77777777" w:rsidTr="00871D7D">
        <w:tc>
          <w:tcPr>
            <w:tcW w:w="3736" w:type="dxa"/>
            <w:tcBorders>
              <w:bottom w:val="single" w:sz="12" w:space="0" w:color="auto"/>
            </w:tcBorders>
          </w:tcPr>
          <w:p w14:paraId="55B15225"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XXII</w:t>
            </w:r>
          </w:p>
        </w:tc>
        <w:tc>
          <w:tcPr>
            <w:tcW w:w="3736" w:type="dxa"/>
            <w:tcBorders>
              <w:bottom w:val="single" w:sz="12" w:space="0" w:color="auto"/>
            </w:tcBorders>
          </w:tcPr>
          <w:p w14:paraId="0EA935F4"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3736" w:type="dxa"/>
            <w:tcBorders>
              <w:bottom w:val="single" w:sz="12" w:space="0" w:color="auto"/>
            </w:tcBorders>
          </w:tcPr>
          <w:p w14:paraId="0C878352"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bl>
    <w:p w14:paraId="4A4B4A0D"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Разумеется, что</w:t>
      </w:r>
      <w:r w:rsidRPr="00153023">
        <w:rPr>
          <w:rFonts w:ascii="Times New Roman" w:hAnsi="Times New Roman" w:cs="Times New Roman"/>
          <w:color w:val="000000" w:themeColor="text1"/>
          <w:kern w:val="2"/>
          <w:sz w:val="16"/>
          <w:szCs w:val="16"/>
        </w:rPr>
        <w:tab/>
        <w:t>из шссти моторов выбирали только четыре. Если указаны только два, то остальные два в ожидании (12041).</w:t>
      </w:r>
    </w:p>
    <w:p w14:paraId="4564C052"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32DD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Утром 1 (14) мая 1917 летчики 2-го као 1БАГ унтер-офицер Варзар и подпрапорщик Кры</w:t>
      </w:r>
      <w:r w:rsidRPr="00153023">
        <w:rPr>
          <w:rFonts w:ascii="Times New Roman" w:hAnsi="Times New Roman" w:cs="Times New Roman"/>
          <w:color w:val="000000" w:themeColor="text1"/>
          <w:kern w:val="2"/>
          <w:sz w:val="16"/>
          <w:szCs w:val="16"/>
        </w:rPr>
        <w:softHyphen/>
        <w:t>лов атаковали в районе Галича немец</w:t>
      </w:r>
      <w:r w:rsidRPr="00153023">
        <w:rPr>
          <w:rFonts w:ascii="Times New Roman" w:hAnsi="Times New Roman" w:cs="Times New Roman"/>
          <w:color w:val="000000" w:themeColor="text1"/>
          <w:kern w:val="2"/>
          <w:sz w:val="16"/>
          <w:szCs w:val="16"/>
        </w:rPr>
        <w:softHyphen/>
        <w:t>кий самолет, который упал между на</w:t>
      </w:r>
      <w:r w:rsidRPr="00153023">
        <w:rPr>
          <w:rFonts w:ascii="Times New Roman" w:hAnsi="Times New Roman" w:cs="Times New Roman"/>
          <w:color w:val="000000" w:themeColor="text1"/>
          <w:kern w:val="2"/>
          <w:sz w:val="16"/>
          <w:szCs w:val="16"/>
        </w:rPr>
        <w:softHyphen/>
        <w:t>шими и неприятельскими окопами. Казалось, победа очевидна, но в этом деле было слишком много неясного, так как сами летчики результата боя не видели. Казаков назначил рассле</w:t>
      </w:r>
      <w:r w:rsidRPr="00153023">
        <w:rPr>
          <w:rFonts w:ascii="Times New Roman" w:hAnsi="Times New Roman" w:cs="Times New Roman"/>
          <w:color w:val="000000" w:themeColor="text1"/>
          <w:kern w:val="2"/>
          <w:sz w:val="16"/>
          <w:szCs w:val="16"/>
        </w:rPr>
        <w:softHyphen/>
        <w:t>дование. Согласно показаниям назем</w:t>
      </w:r>
      <w:r w:rsidRPr="00153023">
        <w:rPr>
          <w:rFonts w:ascii="Times New Roman" w:hAnsi="Times New Roman" w:cs="Times New Roman"/>
          <w:color w:val="000000" w:themeColor="text1"/>
          <w:kern w:val="2"/>
          <w:sz w:val="16"/>
          <w:szCs w:val="16"/>
        </w:rPr>
        <w:softHyphen/>
        <w:t>ных войск “... наблюдавшие бой с зем</w:t>
      </w:r>
      <w:r w:rsidRPr="00153023">
        <w:rPr>
          <w:rFonts w:ascii="Times New Roman" w:hAnsi="Times New Roman" w:cs="Times New Roman"/>
          <w:color w:val="000000" w:themeColor="text1"/>
          <w:kern w:val="2"/>
          <w:sz w:val="16"/>
          <w:szCs w:val="16"/>
        </w:rPr>
        <w:softHyphen/>
        <w:t>ли чины 5-го Заамурского пех. полка видели, что немец спустился между нашими и окопами противника в рай</w:t>
      </w:r>
      <w:r w:rsidRPr="00153023">
        <w:rPr>
          <w:rFonts w:ascii="Times New Roman" w:hAnsi="Times New Roman" w:cs="Times New Roman"/>
          <w:color w:val="000000" w:themeColor="text1"/>
          <w:kern w:val="2"/>
          <w:sz w:val="16"/>
          <w:szCs w:val="16"/>
        </w:rPr>
        <w:softHyphen/>
        <w:t>оне 6-го Заамурского пех. полка. Са</w:t>
      </w:r>
      <w:r w:rsidRPr="00153023">
        <w:rPr>
          <w:rFonts w:ascii="Times New Roman" w:hAnsi="Times New Roman" w:cs="Times New Roman"/>
          <w:color w:val="000000" w:themeColor="text1"/>
          <w:kern w:val="2"/>
          <w:sz w:val="16"/>
          <w:szCs w:val="16"/>
        </w:rPr>
        <w:softHyphen/>
        <w:t>молет был притянут пехотой в наше расположение, один летчик убит, дру</w:t>
      </w:r>
      <w:r w:rsidRPr="00153023">
        <w:rPr>
          <w:rFonts w:ascii="Times New Roman" w:hAnsi="Times New Roman" w:cs="Times New Roman"/>
          <w:color w:val="000000" w:themeColor="text1"/>
          <w:kern w:val="2"/>
          <w:sz w:val="16"/>
          <w:szCs w:val="16"/>
        </w:rPr>
        <w:softHyphen/>
        <w:t>гой - взят в плен”. Замечательные по</w:t>
      </w:r>
      <w:r w:rsidRPr="00153023">
        <w:rPr>
          <w:rFonts w:ascii="Times New Roman" w:hAnsi="Times New Roman" w:cs="Times New Roman"/>
          <w:color w:val="000000" w:themeColor="text1"/>
          <w:kern w:val="2"/>
          <w:sz w:val="16"/>
          <w:szCs w:val="16"/>
        </w:rPr>
        <w:softHyphen/>
        <w:t>казания, но дальше начались странно</w:t>
      </w:r>
      <w:r w:rsidRPr="00153023">
        <w:rPr>
          <w:rFonts w:ascii="Times New Roman" w:hAnsi="Times New Roman" w:cs="Times New Roman"/>
          <w:color w:val="000000" w:themeColor="text1"/>
          <w:kern w:val="2"/>
          <w:sz w:val="16"/>
          <w:szCs w:val="16"/>
        </w:rPr>
        <w:softHyphen/>
        <w:t>сти: расследование установило, что “...1-го мая неприятельский самолет сбит не был, 6-й пех. Заамурский полк на позиции не был. Солдат Иван Маслобойников (с его слов составлялось донесение) находится в отпуску. Сведения, что самолет был притянут пехотой в наше расположение, один летчик убит, другой - ранен в дивизионе вызывает удивление, по-видимому, оно вымышленное. Был сбит неприятельский самолет 2-го мая на участке 5-го Заамурского пол</w:t>
      </w:r>
      <w:r w:rsidRPr="00153023">
        <w:rPr>
          <w:rFonts w:ascii="Times New Roman" w:hAnsi="Times New Roman" w:cs="Times New Roman"/>
          <w:color w:val="000000" w:themeColor="text1"/>
          <w:kern w:val="2"/>
          <w:sz w:val="16"/>
          <w:szCs w:val="16"/>
        </w:rPr>
        <w:softHyphen/>
        <w:t>ка” (победа корнета Гильшера из рас</w:t>
      </w:r>
      <w:r w:rsidRPr="00153023">
        <w:rPr>
          <w:rFonts w:ascii="Times New Roman" w:hAnsi="Times New Roman" w:cs="Times New Roman"/>
          <w:color w:val="000000" w:themeColor="text1"/>
          <w:kern w:val="2"/>
          <w:sz w:val="16"/>
          <w:szCs w:val="16"/>
        </w:rPr>
        <w:softHyphen/>
        <w:t>положенного неподалеку 7-го истре</w:t>
      </w:r>
      <w:r w:rsidRPr="00153023">
        <w:rPr>
          <w:rFonts w:ascii="Times New Roman" w:hAnsi="Times New Roman" w:cs="Times New Roman"/>
          <w:color w:val="000000" w:themeColor="text1"/>
          <w:kern w:val="2"/>
          <w:sz w:val="16"/>
          <w:szCs w:val="16"/>
        </w:rPr>
        <w:softHyphen/>
        <w:t>бительного авиаотряда) (3954).</w:t>
      </w:r>
    </w:p>
    <w:p w14:paraId="4B61F4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DB64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1 (14) мая 1917 г. Кавказская военная авиационная школа в Тифлисе помимо самолетов "Фарман" и "Вуазен" имела 4 самолета "Альбатрос", 4 - "Моран", 2 - "Кодрон", 3 - "Моран-Солнье" и 37 - "Моран-Парасоль". Всего - 88 самолетов. Все эти самолеты уже устарели на данный момент военных действий. Тем не менее, многие русские летчики и на фронте еще продолжали летать на таких машинах (11999).</w:t>
      </w:r>
    </w:p>
    <w:p w14:paraId="06AA24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4F412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382F8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9405FE" w14:textId="77777777" w:rsidR="00871D7D" w:rsidRPr="00153023" w:rsidRDefault="00871D7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 (14) мая</w:t>
      </w:r>
      <w:r w:rsidRPr="00153023">
        <w:rPr>
          <w:rFonts w:ascii="Times New Roman" w:hAnsi="Times New Roman" w:cs="Times New Roman"/>
          <w:color w:val="000000" w:themeColor="text1"/>
          <w:kern w:val="2"/>
          <w:sz w:val="16"/>
          <w:szCs w:val="16"/>
        </w:rPr>
        <w:t xml:space="preserve"> в 1917 году по всей России впервые свободно отмечался праздник 1 мая. Активное участие в праздничных демонстрациях и митингах наряду с рабочими приняли солдаты (14878).</w:t>
      </w:r>
    </w:p>
    <w:p w14:paraId="33B6CB13" w14:textId="77777777" w:rsidR="00871D7D" w:rsidRPr="00153023" w:rsidRDefault="00871D7D" w:rsidP="00153023">
      <w:pPr>
        <w:spacing w:after="0" w:line="240" w:lineRule="auto"/>
        <w:jc w:val="both"/>
        <w:rPr>
          <w:rFonts w:ascii="Times New Roman" w:hAnsi="Times New Roman" w:cs="Times New Roman"/>
          <w:color w:val="000000" w:themeColor="text1"/>
          <w:kern w:val="2"/>
          <w:sz w:val="16"/>
          <w:szCs w:val="16"/>
        </w:rPr>
      </w:pPr>
    </w:p>
    <w:p w14:paraId="06995DAA" w14:textId="77777777" w:rsidR="00871D7D" w:rsidRPr="00153023" w:rsidRDefault="00871D7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 мая</w:t>
      </w:r>
      <w:r w:rsidRPr="00153023">
        <w:rPr>
          <w:rFonts w:ascii="Times New Roman" w:hAnsi="Times New Roman" w:cs="Times New Roman"/>
          <w:color w:val="000000" w:themeColor="text1"/>
          <w:kern w:val="2"/>
          <w:sz w:val="16"/>
          <w:szCs w:val="16"/>
        </w:rPr>
        <w:t xml:space="preserve"> в 1917 году митингующие солдаты в уральском городе Ирбите сбросили с постамента памятник императрице Екатерине II, который позже был уничтожен (14878).</w:t>
      </w:r>
    </w:p>
    <w:p w14:paraId="44AAFA5B" w14:textId="77777777" w:rsidR="00871D7D" w:rsidRPr="00153023" w:rsidRDefault="00871D7D" w:rsidP="00153023">
      <w:pPr>
        <w:spacing w:after="0" w:line="240" w:lineRule="auto"/>
        <w:jc w:val="both"/>
        <w:rPr>
          <w:rFonts w:ascii="Times New Roman" w:hAnsi="Times New Roman" w:cs="Times New Roman"/>
          <w:color w:val="000000" w:themeColor="text1"/>
          <w:kern w:val="2"/>
          <w:sz w:val="16"/>
          <w:szCs w:val="16"/>
        </w:rPr>
      </w:pPr>
    </w:p>
    <w:p w14:paraId="6E53465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мая 1917 после переговоров со Временным правительством Совет дал разрешение своим представителям войти в коалиционное правительство (3908,257).</w:t>
      </w:r>
    </w:p>
    <w:p w14:paraId="0BBEED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BC25ED" w14:textId="77777777" w:rsidR="00871D7D" w:rsidRPr="00153023" w:rsidRDefault="00871D7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 (14) мая</w:t>
      </w:r>
      <w:r w:rsidRPr="00153023">
        <w:rPr>
          <w:rFonts w:ascii="Times New Roman" w:hAnsi="Times New Roman" w:cs="Times New Roman"/>
          <w:color w:val="000000" w:themeColor="text1"/>
          <w:kern w:val="2"/>
          <w:sz w:val="16"/>
          <w:szCs w:val="16"/>
        </w:rPr>
        <w:t xml:space="preserve"> в 1917 году в Петрограде выходит первый номер газеты «Новая жизнь». Инициатором ее создания была группа меньшевиков-интернационалистов и писателей, объединявшихся вокруг журнала «Летопись». В состав редакции входили: А.М.Горький, Н.Н.Суханов, В.А.Базаров, В.А.Десницкий, А.Н.Тихонов и др. Финансировал газету при ее основании А.М.Горький. Издание просуществовало с 1 мая 1917 г. по июль1918 г (14878).</w:t>
      </w:r>
    </w:p>
    <w:p w14:paraId="6B07BEFA" w14:textId="77777777" w:rsidR="00871D7D" w:rsidRPr="00153023" w:rsidRDefault="00871D7D" w:rsidP="00153023">
      <w:pPr>
        <w:spacing w:after="0" w:line="240" w:lineRule="auto"/>
        <w:jc w:val="both"/>
        <w:rPr>
          <w:rFonts w:ascii="Times New Roman" w:hAnsi="Times New Roman" w:cs="Times New Roman"/>
          <w:color w:val="000000" w:themeColor="text1"/>
          <w:kern w:val="2"/>
          <w:sz w:val="16"/>
          <w:szCs w:val="16"/>
        </w:rPr>
      </w:pPr>
    </w:p>
    <w:p w14:paraId="23365A68" w14:textId="77777777" w:rsidR="00C76B33" w:rsidRPr="00153023" w:rsidRDefault="00C76B33" w:rsidP="00153023">
      <w:pPr>
        <w:pStyle w:val="ae"/>
        <w:spacing w:before="0" w:after="0"/>
        <w:jc w:val="both"/>
        <w:rPr>
          <w:color w:val="000000" w:themeColor="text1"/>
          <w:kern w:val="2"/>
          <w:sz w:val="16"/>
          <w:szCs w:val="16"/>
        </w:rPr>
      </w:pPr>
      <w:r w:rsidRPr="00153023">
        <w:rPr>
          <w:color w:val="000000" w:themeColor="text1"/>
          <w:kern w:val="2"/>
          <w:sz w:val="16"/>
          <w:szCs w:val="16"/>
        </w:rPr>
        <w:t>1 (14) мая 1917 вслед за Гучковым пост министра иностранных дел под давлением социалистов потерял и лидер партии конституционных демократов (кадетов) Павел Милюков. Ему предлагали перейти на менее значимый пост министра народного просвещения, но Милюков ответил отказом, сконцентрировавшись на руководстве своей партией. Отставки Гучкова и Милюкова завершили так называемый «Апрельский кризис» (события происходили в мае, но страна тогда жила еще по старому стилю — РП), к которому привели разногласия между Временным правительством и Петросоветом относительно участия России в войне и первая попытка захвата власти большевиками (17045).</w:t>
      </w:r>
    </w:p>
    <w:p w14:paraId="77371CAC" w14:textId="77777777" w:rsidR="00C76B33" w:rsidRPr="00153023" w:rsidRDefault="00C76B3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53EA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1-11 (14-24) мая 1917 в Москве состоялся первый Пан-Исламский Конгресс (2955).</w:t>
      </w:r>
    </w:p>
    <w:p w14:paraId="666A08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E56E54"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мая в 1917 году в Москве открыт I Всероссийский мусульманский съезд,- около 800 делегатов, представлявших различные организации и партии от консервативных до радикальных, за исключением примкнувших к большевикам. 446 голосами против 271 съезд высказался за демократическую Российскую Республику на национально-федеративных территориальных началах с национально-культурной автономией для народов, не имеющих определенной территории (14891).</w:t>
      </w:r>
    </w:p>
    <w:p w14:paraId="58C63427"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p>
    <w:p w14:paraId="46CB9961" w14:textId="77777777" w:rsidR="00C76B33" w:rsidRPr="00153023" w:rsidRDefault="00C76B33" w:rsidP="00153023">
      <w:pPr>
        <w:pStyle w:val="ae"/>
        <w:spacing w:before="0" w:after="0"/>
        <w:jc w:val="both"/>
        <w:rPr>
          <w:color w:val="000000" w:themeColor="text1"/>
          <w:kern w:val="2"/>
          <w:sz w:val="16"/>
          <w:szCs w:val="16"/>
        </w:rPr>
      </w:pPr>
      <w:r w:rsidRPr="00153023">
        <w:rPr>
          <w:color w:val="000000" w:themeColor="text1"/>
          <w:kern w:val="2"/>
          <w:sz w:val="16"/>
          <w:szCs w:val="16"/>
        </w:rPr>
        <w:t>1 (14) мая 1917 в Москве в «доме Асадуллаева» (богатого азербайджанского нефтепромышленника Ага Шамси Асадуллаева, завещавшего после смерти в 1913 году свой московский особняк мусульманской общине) в Малом Татарском переулке открылся I Всероссийский мусульманский съезд. На него съехалось около 900 делегатов, представлявших все мусульманские регионы бывшей Российской империи. 446 голосами против 271 съезд высказался за поддержку демократии и республиканской формы правления в стране на национально-федеративных территориальных началах (или в форме культурной автономии для рассеянных народов). Делегаты-мусульмане высказались за более широкое применение языков своих этносов, но ни один народ пока еще не заявил о желании выхода из состава России (17045).</w:t>
      </w:r>
    </w:p>
    <w:p w14:paraId="0BC7F695" w14:textId="77777777" w:rsidR="00C76B33" w:rsidRPr="00153023" w:rsidRDefault="00C76B33" w:rsidP="00153023">
      <w:pPr>
        <w:spacing w:after="0" w:line="240" w:lineRule="auto"/>
        <w:jc w:val="both"/>
        <w:rPr>
          <w:rFonts w:ascii="Times New Roman" w:hAnsi="Times New Roman" w:cs="Times New Roman"/>
          <w:color w:val="000000" w:themeColor="text1"/>
          <w:kern w:val="2"/>
          <w:sz w:val="16"/>
          <w:szCs w:val="16"/>
        </w:rPr>
      </w:pPr>
    </w:p>
    <w:p w14:paraId="114B6B8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1568D2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6A6F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мая 1917 г. был заключен новый контракт с фирмой Вестингауз. Основы нового контракта были следующие:</w:t>
      </w:r>
    </w:p>
    <w:p w14:paraId="1B550F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 убытки Вестингауза ограничиваются 5 млн долларов; </w:t>
      </w:r>
    </w:p>
    <w:p w14:paraId="294615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 количество законтрактованного заказа — 1 800 000 винтовок — уменьшается до 1 000 000, которые должны быть сданы к 1 января 1918 г.; </w:t>
      </w:r>
    </w:p>
    <w:p w14:paraId="00B25E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 цена винтовки устанавливается в 32 доллара 75 центов; </w:t>
      </w:r>
    </w:p>
    <w:p w14:paraId="55F29A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 предусматриваются опционы 400 тыс., 200 тыс. и 200 тыс. </w:t>
      </w:r>
    </w:p>
    <w:p w14:paraId="571D05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Ко времени подписания дополнительного контракта производство ружей на заводах Вестингауза развилось следующим образом (тыс. шт.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16"/>
        <w:gridCol w:w="792"/>
      </w:tblGrid>
      <w:tr w:rsidR="00474654" w:rsidRPr="00153023" w14:paraId="230C9953" w14:textId="77777777">
        <w:tc>
          <w:tcPr>
            <w:tcW w:w="2016" w:type="dxa"/>
            <w:tcBorders>
              <w:top w:val="single" w:sz="12" w:space="0" w:color="auto"/>
            </w:tcBorders>
          </w:tcPr>
          <w:p w14:paraId="0F5F3F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января 1917 г.</w:t>
            </w:r>
          </w:p>
        </w:tc>
        <w:tc>
          <w:tcPr>
            <w:tcW w:w="792" w:type="dxa"/>
            <w:tcBorders>
              <w:top w:val="single" w:sz="12" w:space="0" w:color="auto"/>
            </w:tcBorders>
          </w:tcPr>
          <w:p w14:paraId="541E22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 40 </w:t>
            </w:r>
          </w:p>
        </w:tc>
      </w:tr>
      <w:tr w:rsidR="00474654" w:rsidRPr="00153023" w14:paraId="0B54EE34" w14:textId="77777777">
        <w:tc>
          <w:tcPr>
            <w:tcW w:w="2016" w:type="dxa"/>
          </w:tcPr>
          <w:p w14:paraId="3562C7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мая 1917 г.</w:t>
            </w:r>
          </w:p>
        </w:tc>
        <w:tc>
          <w:tcPr>
            <w:tcW w:w="792" w:type="dxa"/>
          </w:tcPr>
          <w:p w14:paraId="299670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75 </w:t>
            </w:r>
          </w:p>
        </w:tc>
      </w:tr>
      <w:tr w:rsidR="00474654" w:rsidRPr="00153023" w14:paraId="4875E928" w14:textId="77777777">
        <w:tc>
          <w:tcPr>
            <w:tcW w:w="2016" w:type="dxa"/>
          </w:tcPr>
          <w:p w14:paraId="5442E7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июля 1917 г.</w:t>
            </w:r>
          </w:p>
        </w:tc>
        <w:tc>
          <w:tcPr>
            <w:tcW w:w="792" w:type="dxa"/>
          </w:tcPr>
          <w:p w14:paraId="25BFC1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100 </w:t>
            </w:r>
          </w:p>
        </w:tc>
      </w:tr>
      <w:tr w:rsidR="00474654" w:rsidRPr="00153023" w14:paraId="352F0CFE" w14:textId="77777777">
        <w:tc>
          <w:tcPr>
            <w:tcW w:w="2016" w:type="dxa"/>
            <w:tcBorders>
              <w:bottom w:val="single" w:sz="12" w:space="0" w:color="auto"/>
            </w:tcBorders>
          </w:tcPr>
          <w:p w14:paraId="6E7E7F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октября 1917 г.</w:t>
            </w:r>
          </w:p>
        </w:tc>
        <w:tc>
          <w:tcPr>
            <w:tcW w:w="792" w:type="dxa"/>
            <w:tcBorders>
              <w:bottom w:val="single" w:sz="12" w:space="0" w:color="auto"/>
            </w:tcBorders>
          </w:tcPr>
          <w:p w14:paraId="05E174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120. </w:t>
            </w:r>
          </w:p>
        </w:tc>
      </w:tr>
    </w:tbl>
    <w:p w14:paraId="69122B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Параллельно постепенно улучшалось и качество ружей. </w:t>
      </w:r>
    </w:p>
    <w:p w14:paraId="790AE6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 декабря 1917 г. в связи с общей ликвидацией деятельности Заготовительного комитета Вестингауз был осведомлен о канцеляции заказа как по основному контракту, так и опционов, которые предполагалось использовать. Вследствие этого приступлено было к ликвидации контракта. </w:t>
      </w:r>
    </w:p>
    <w:p w14:paraId="3248B0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Американское правительство выразило желание приобрести у Вестингауза 200 тыс. трехлинейных винтовок, которые он должен продолжать готовить после окончания русского заказа, с тем что оборудование завода не пойдет в ликвидацию и будет подготовлено к помещению заказа американского правительства на 15 тыс. пулеметных браунингов. </w:t>
      </w:r>
    </w:p>
    <w:p w14:paraId="299928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итоге всех указанных выше перипетий по 1 января 1918 г. было принято 1 073 560 ружей. Из этого количества в Россию было отправлено 769 520 ружей, а остальные 304 040 русских ружей были отправлены по распоряжению британского правительства в Англию. Всего за весь заказ было уплачено 40 907 873 доллара. </w:t>
      </w:r>
    </w:p>
    <w:p w14:paraId="73C583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итоге всех этих длинных и сложных перипетий первоначальный заказ на винтовки был выполнен Вестингаузом на 60% и срок исполнения этой части заказа был оттянут на 20 месяцев против контрактного (11329).</w:t>
      </w:r>
    </w:p>
    <w:p w14:paraId="7B45D0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617965" w14:textId="77777777" w:rsidR="00871D7D" w:rsidRPr="00153023" w:rsidRDefault="00871D7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 (14) мая</w:t>
      </w:r>
      <w:r w:rsidRPr="00153023">
        <w:rPr>
          <w:rFonts w:ascii="Times New Roman" w:hAnsi="Times New Roman" w:cs="Times New Roman"/>
          <w:color w:val="000000" w:themeColor="text1"/>
          <w:kern w:val="2"/>
          <w:sz w:val="16"/>
          <w:szCs w:val="16"/>
        </w:rPr>
        <w:t xml:space="preserve"> в 1917 году министр иностранных дел Временного правительства П.Н.Милюков опубликовал адресованную союзни¬кам ноту, в которой от лица правительства подтвердил готовность России вести войну до победы. Этот шаг вызвал неоднозначную реак¬цию. В Петрограде прошли многотысячные демонстрации. Лишь не¬значительная часть их участников поддержала ноту. Подавляющее же большинство сторонников Советов резко ее осудило. Рабочие и солдаты несли транспаранты: «Долой войну!», «Долой Временное прави¬тельство!», «Долой министров-капиталистов!» Вызванные для усми¬рения солдаты отказались стрелять в манифестантов. Так возник пер¬вый острый политический кризис (14878).</w:t>
      </w:r>
    </w:p>
    <w:p w14:paraId="767AE77D" w14:textId="77777777" w:rsidR="00871D7D" w:rsidRPr="00153023" w:rsidRDefault="00871D7D" w:rsidP="00153023">
      <w:pPr>
        <w:spacing w:after="0" w:line="240" w:lineRule="auto"/>
        <w:jc w:val="both"/>
        <w:rPr>
          <w:rFonts w:ascii="Times New Roman" w:hAnsi="Times New Roman" w:cs="Times New Roman"/>
          <w:color w:val="000000" w:themeColor="text1"/>
          <w:kern w:val="2"/>
          <w:sz w:val="16"/>
          <w:szCs w:val="16"/>
        </w:rPr>
      </w:pPr>
    </w:p>
    <w:p w14:paraId="640F916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44A2B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6C38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мая 1917 года для выполнения задания по поиску минных полей противника вылетели L-22 и L-23. Погода стояла неустойчивая, с частыми грозовыми разрядами. Вскоре после старта связь с L-22 была потеряна. Один из разведывательных самолетов передал, что в 9.50 наблюдал взрыв и черное облако дыма. Все меры по поиску пропавшего цеппелина оказались безрезультатными. В 19.40 Штрассер получил из Боркума сообщение, подтверждающее факт гибели L-22. Как удалось выяснить, цеппелин, уходя от грозового облака, снизился и попал под обстрел английских кораблей (11324).</w:t>
      </w:r>
    </w:p>
    <w:p w14:paraId="0EB07B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766A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мая 1917 года летающей лодке Кертисс Н.12 “Ладж Америка” удалось сбить у острова Тексел цеппелин L-22. С возрастанием высотности цеппелинов сбить их над Британией стало намного труднее. Англичане решили изменить тактику и стали нападать на цеппелины над Северным морем, когда они еще не набрали боевой высоты. Кроме того, участились налеты на места базирования дирижаблей. Через месяц при аналогичных обстоятельствах были потеряны L-43 и L-48. Кстати, во время гибели L-48 впервые трем членам экипажа удалось спастись с помощью парашютов, которые обычно подвешивались рядом с окнами гондол. Экипажи дирижаблей имели мало шансов выжить при взрыве водорода, поэтому парашюты обычно оставляли на земле, а вместо них брали дополнительно бомбы. Однако случай с L-48 показал, что минимальные шансы остаться в живых все-таки сохранялись. Британцы смогли разместить в непосредственной близости от Германии и свои самолеты-истребители, которые против цеппелинов были еще более эффективным оружием. 21 августа с небольшой площадки, смонтированной на орудийной башне крейсера Ее Величества “Ярмут”, в воздух взмыл истребитель Сопвич “Пап”, управляемый лейтенантом Смаром. Его встреча над Данией с цеппелином L-23 оказалась для последнего роковой. [229] (11324).</w:t>
      </w:r>
    </w:p>
    <w:p w14:paraId="10E169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5CED87" w14:textId="77777777" w:rsidR="00216808" w:rsidRPr="00153023" w:rsidRDefault="002168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 (14) мая 1917 на борту летающей лодки Curtiss H.12 Large America 8666 командир авиации Королевских ВМС Роберт Леки сбивает немецкий Zeppelin L 22 в 18 морских милях (33 км) к северо-северо-западу от острова Тексель. Это первый случай, когда летающая лодка сбивает цеппелин (20341).</w:t>
      </w:r>
    </w:p>
    <w:p w14:paraId="7C110651" w14:textId="77777777" w:rsidR="00216808" w:rsidRPr="00153023" w:rsidRDefault="00216808" w:rsidP="00153023">
      <w:pPr>
        <w:spacing w:after="0" w:line="240" w:lineRule="auto"/>
        <w:jc w:val="both"/>
        <w:rPr>
          <w:rFonts w:ascii="Times New Roman" w:hAnsi="Times New Roman" w:cs="Times New Roman"/>
          <w:color w:val="0070C0"/>
          <w:sz w:val="16"/>
          <w:szCs w:val="16"/>
        </w:rPr>
      </w:pPr>
    </w:p>
    <w:p w14:paraId="342C4D0F" w14:textId="77777777" w:rsidR="00216808" w:rsidRPr="00153023" w:rsidRDefault="00216808"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 (14) мая 1917 первый прототип германского танка, пока еще с деревянным макетом бронекорпуса и получил обозначение A7V (т. е. просто по названию подразделения Военного министерства, курировавшего программу), продемонстрировали руководству Ставки Главного командования, после чего было принято решение организовать два танковых подразделения (пока еще без танков).</w:t>
      </w:r>
    </w:p>
    <w:p w14:paraId="22950733" w14:textId="77777777" w:rsidR="00216808" w:rsidRPr="00153023" w:rsidRDefault="00216808" w:rsidP="00153023">
      <w:pPr>
        <w:shd w:val="clear" w:color="auto" w:fill="FFFFFF"/>
        <w:spacing w:after="0" w:line="240" w:lineRule="auto"/>
        <w:jc w:val="both"/>
        <w:rPr>
          <w:rFonts w:ascii="Times New Roman" w:hAnsi="Times New Roman" w:cs="Times New Roman"/>
          <w:color w:val="0070C0"/>
          <w:sz w:val="16"/>
          <w:szCs w:val="16"/>
          <w:shd w:val="clear" w:color="auto" w:fill="FFFFFF"/>
        </w:rPr>
      </w:pPr>
      <w:r w:rsidRPr="00153023">
        <w:rPr>
          <w:rFonts w:ascii="Times New Roman" w:hAnsi="Times New Roman" w:cs="Times New Roman"/>
          <w:color w:val="0070C0"/>
          <w:sz w:val="16"/>
          <w:szCs w:val="16"/>
        </w:rPr>
        <w:t>Испытания A7V и исправление целого ряда обнаружившихся технических недоработок (результат спешки) продолжались все лето 1917 г., в результате первый серийный A7V (шасси № 501) удалось закончить постройкой только к концу октября 1917 г. (22831).</w:t>
      </w:r>
    </w:p>
    <w:p w14:paraId="4A4205B2" w14:textId="77777777" w:rsidR="00216808" w:rsidRPr="00153023" w:rsidRDefault="00216808" w:rsidP="00153023">
      <w:pPr>
        <w:spacing w:after="0" w:line="240" w:lineRule="auto"/>
        <w:jc w:val="both"/>
        <w:rPr>
          <w:rFonts w:ascii="Times New Roman" w:hAnsi="Times New Roman" w:cs="Times New Roman"/>
          <w:color w:val="0070C0"/>
          <w:sz w:val="16"/>
          <w:szCs w:val="16"/>
        </w:rPr>
      </w:pPr>
    </w:p>
    <w:p w14:paraId="32A0DBC2" w14:textId="77777777" w:rsidR="00C76B33" w:rsidRPr="00153023" w:rsidRDefault="00C76B33" w:rsidP="00153023">
      <w:pPr>
        <w:pStyle w:val="ae"/>
        <w:spacing w:before="0" w:after="0"/>
        <w:jc w:val="both"/>
        <w:rPr>
          <w:color w:val="000000" w:themeColor="text1"/>
          <w:kern w:val="2"/>
          <w:sz w:val="16"/>
          <w:szCs w:val="16"/>
        </w:rPr>
      </w:pPr>
      <w:r w:rsidRPr="00153023">
        <w:rPr>
          <w:color w:val="000000" w:themeColor="text1"/>
          <w:kern w:val="2"/>
          <w:sz w:val="16"/>
          <w:szCs w:val="16"/>
        </w:rPr>
        <w:t>1-2 (14-15) мая 1917 в проливе Отранто (между побережьями южной Италией и Албании) произошло морское сражение между объединенным флотом итальянцев, французов и британцев и австро-венгерской эскадрой. В историю оно вошло, среди прочего, благодаря участию в нем тогда еще капитана первого ранга австро-венгерского флота Миклоша Хорти — будущего адмирала и диктатора Венгрии. При его жизни этот бой считался победой Хорти, хотя, на самом деле это было скорее не полноценное морское сражение, а набег австро-венгерских боевых кораблей на почти невооруженную группу судов поддержки флота союзников.</w:t>
      </w:r>
    </w:p>
    <w:p w14:paraId="601B723F" w14:textId="77777777" w:rsidR="00C76B33" w:rsidRPr="00153023" w:rsidRDefault="00C76B33" w:rsidP="00153023">
      <w:pPr>
        <w:pStyle w:val="ae"/>
        <w:spacing w:before="0" w:after="0"/>
        <w:jc w:val="both"/>
        <w:rPr>
          <w:color w:val="000000" w:themeColor="text1"/>
          <w:kern w:val="2"/>
          <w:sz w:val="16"/>
          <w:szCs w:val="16"/>
        </w:rPr>
      </w:pPr>
      <w:r w:rsidRPr="00153023">
        <w:rPr>
          <w:color w:val="000000" w:themeColor="text1"/>
          <w:kern w:val="2"/>
          <w:sz w:val="16"/>
          <w:szCs w:val="16"/>
        </w:rPr>
        <w:t>Австро-венгерская эскадра под командованием Хорти изначально не ставила себе целью дать решительной бой флоту союзников в Средиземном море, поскольку сил сторон были не равны. Дело в том, что вскоре после начала войны австрийский флот, главной базой которого был порт Пола (ныне Пула — в Хорватии, тогда принадлежал Австро-Венгрии — РП) на севере Адриатического моря, был заперт там эскадрами стран Антанты. Единственный путь из «заводи» Адриатики для австрийских линкоров и крейсеров лежал через пролив Отранто шириной всего около 75 км, в котором дежурили английские, французские и итальянские корабли.</w:t>
      </w:r>
    </w:p>
    <w:p w14:paraId="17FAD3C0" w14:textId="77777777" w:rsidR="00C76B33" w:rsidRPr="00153023" w:rsidRDefault="00C76B33" w:rsidP="00153023">
      <w:pPr>
        <w:pStyle w:val="ae"/>
        <w:spacing w:before="0" w:after="0"/>
        <w:jc w:val="both"/>
        <w:rPr>
          <w:color w:val="000000" w:themeColor="text1"/>
          <w:kern w:val="2"/>
          <w:sz w:val="16"/>
          <w:szCs w:val="16"/>
        </w:rPr>
      </w:pPr>
      <w:r w:rsidRPr="00153023">
        <w:rPr>
          <w:color w:val="000000" w:themeColor="text1"/>
          <w:kern w:val="2"/>
          <w:sz w:val="16"/>
          <w:szCs w:val="16"/>
        </w:rPr>
        <w:t>При этом через пролив Отранто в Средиземное море регулярно проходили немецкие и австрийские подводные лодки, которые сотнями топили транспорты стран Антанты. Чтобы обезопасить себя, Союзники по Антанте к маю 1917 года начали перегораживать пролив цепью легко вооруженных дрифтеров (небольших судов, фактически реквизированных для нужд войны рыбацких шаланд), между которыми были установлены мины, натянуты противолодочные сети и установлены эхолоты для обнаружения подводных лодок, «подныривавших» под сети. При своем «набеге» австро-венгерская эскадра предполагала лишь прорвать цепь дрифтеров и облегчить подводным лодкам прохождение в Средиземное море, не вступая в открытый бой с крейсерами и эсминцами Антанты.</w:t>
      </w:r>
    </w:p>
    <w:p w14:paraId="0C9A1FB4" w14:textId="77777777" w:rsidR="00C76B33" w:rsidRPr="00153023" w:rsidRDefault="00C76B33" w:rsidP="00153023">
      <w:pPr>
        <w:pStyle w:val="ae"/>
        <w:spacing w:before="0" w:after="0"/>
        <w:jc w:val="both"/>
        <w:rPr>
          <w:color w:val="000000" w:themeColor="text1"/>
          <w:kern w:val="2"/>
          <w:sz w:val="16"/>
          <w:szCs w:val="16"/>
        </w:rPr>
      </w:pPr>
      <w:r w:rsidRPr="00153023">
        <w:rPr>
          <w:color w:val="000000" w:themeColor="text1"/>
          <w:kern w:val="2"/>
          <w:sz w:val="16"/>
          <w:szCs w:val="16"/>
        </w:rPr>
        <w:t>В ночь на 14 мая австро-венгерская эскадра в составе 7 кораблей атаковала дрифтеры, методично расстреливая их из пушек. В результате было потоплено 14 судов противолодочной обороны и 4 серьезно повреждено. Когда на горизонте показались миноносцы Антанты, пришедшие на помощь дрифтерам, Хорти отдал команду эскадре отходить к родным берегам, но избежать боя не удалось. В его ходе получили повреждения два легких австрийских крейсера и британский крейсер, торпедированный немецкой подводной лодкой. Также затонули два французских миноносца, один из которых сам подорвался на мине. По «счету потерь» принято считать, что победу в проливе Отранто одержал Хорти (его эскадре противостояли 12 боевых кораблей стран Антанты, не считая дрифтеров), но на ход войны сражение не оказало никакого влияния. Флот союзников по-прежнему продолжал блокировать австрийцам выход в Средиземное море, но и немецкие подводные лодки свободно проходили через пролив.</w:t>
      </w:r>
    </w:p>
    <w:p w14:paraId="0FBF03A7" w14:textId="77777777" w:rsidR="00C76B33" w:rsidRPr="00153023" w:rsidRDefault="00C76B3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FBC72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F14FB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FA10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мая 1917 г. МГШ сообщил в Главное управление кораб</w:t>
      </w:r>
      <w:r w:rsidRPr="00153023">
        <w:rPr>
          <w:rFonts w:ascii="Times New Roman" w:hAnsi="Times New Roman" w:cs="Times New Roman"/>
          <w:color w:val="000000" w:themeColor="text1"/>
          <w:kern w:val="2"/>
          <w:sz w:val="16"/>
          <w:szCs w:val="16"/>
        </w:rPr>
        <w:softHyphen/>
        <w:t>лестроения (ГУК), что оно поддержало идею Эрдели посылать аппараты в авиаотряды без предварительных сдаточных опытов, опробуя лишь моторы, но прика</w:t>
      </w:r>
      <w:r w:rsidRPr="00153023">
        <w:rPr>
          <w:rFonts w:ascii="Times New Roman" w:hAnsi="Times New Roman" w:cs="Times New Roman"/>
          <w:color w:val="000000" w:themeColor="text1"/>
          <w:kern w:val="2"/>
          <w:sz w:val="16"/>
          <w:szCs w:val="16"/>
        </w:rPr>
        <w:softHyphen/>
        <w:t>зало опробовать всякий самолет по доставлении его в часть и, в случае каких-либо неполадок, недора</w:t>
      </w:r>
      <w:r w:rsidRPr="00153023">
        <w:rPr>
          <w:rFonts w:ascii="Times New Roman" w:hAnsi="Times New Roman" w:cs="Times New Roman"/>
          <w:color w:val="000000" w:themeColor="text1"/>
          <w:kern w:val="2"/>
          <w:sz w:val="16"/>
          <w:szCs w:val="16"/>
        </w:rPr>
        <w:softHyphen/>
        <w:t>зумений или сомнений, требовать от завода официальной сдачи дефектной машины на месте, то есть в Ревеле, Або или Севастополе (2807).</w:t>
      </w:r>
    </w:p>
    <w:p w14:paraId="5E568E5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A00C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 </w:t>
      </w:r>
      <w:r w:rsidR="00731D28" w:rsidRPr="00153023">
        <w:rPr>
          <w:rFonts w:ascii="Times New Roman" w:hAnsi="Times New Roman" w:cs="Times New Roman"/>
          <w:color w:val="000000" w:themeColor="text1"/>
          <w:kern w:val="2"/>
          <w:sz w:val="16"/>
          <w:szCs w:val="16"/>
        </w:rPr>
        <w:t xml:space="preserve">(15) </w:t>
      </w:r>
      <w:r w:rsidRPr="00153023">
        <w:rPr>
          <w:rFonts w:ascii="Times New Roman" w:hAnsi="Times New Roman" w:cs="Times New Roman"/>
          <w:color w:val="000000" w:themeColor="text1"/>
          <w:kern w:val="2"/>
          <w:sz w:val="16"/>
          <w:szCs w:val="16"/>
        </w:rPr>
        <w:t>мая 1917 г. Морской генеральный штаб сообщил в Главное управление кораблестроения о приказе опробывать всякий самолет по дос</w:t>
      </w:r>
      <w:r w:rsidRPr="00153023">
        <w:rPr>
          <w:rFonts w:ascii="Times New Roman" w:hAnsi="Times New Roman" w:cs="Times New Roman"/>
          <w:color w:val="000000" w:themeColor="text1"/>
          <w:kern w:val="2"/>
          <w:sz w:val="16"/>
          <w:szCs w:val="16"/>
        </w:rPr>
        <w:softHyphen/>
        <w:t>тавлении его в часть, а в случае каких-либо неполадок, недора</w:t>
      </w:r>
      <w:r w:rsidRPr="00153023">
        <w:rPr>
          <w:rFonts w:ascii="Times New Roman" w:hAnsi="Times New Roman" w:cs="Times New Roman"/>
          <w:color w:val="000000" w:themeColor="text1"/>
          <w:kern w:val="2"/>
          <w:sz w:val="16"/>
          <w:szCs w:val="16"/>
        </w:rPr>
        <w:softHyphen/>
        <w:t>зумений или сомнений, требовать от завода официальной сдачи де</w:t>
      </w:r>
      <w:r w:rsidRPr="00153023">
        <w:rPr>
          <w:rFonts w:ascii="Times New Roman" w:hAnsi="Times New Roman" w:cs="Times New Roman"/>
          <w:color w:val="000000" w:themeColor="text1"/>
          <w:kern w:val="2"/>
          <w:sz w:val="16"/>
          <w:szCs w:val="16"/>
        </w:rPr>
        <w:softHyphen/>
        <w:t>фектной машины на месте, то есть в Ревеле, Або или Севастополе.. Как можно заметить, вопросам качества изготовления достаточного внима</w:t>
      </w:r>
      <w:r w:rsidRPr="00153023">
        <w:rPr>
          <w:rFonts w:ascii="Times New Roman" w:hAnsi="Times New Roman" w:cs="Times New Roman"/>
          <w:color w:val="000000" w:themeColor="text1"/>
          <w:kern w:val="2"/>
          <w:sz w:val="16"/>
          <w:szCs w:val="16"/>
        </w:rPr>
        <w:softHyphen/>
        <w:t>ния не уделялось (11872).</w:t>
      </w:r>
    </w:p>
    <w:p w14:paraId="4C18FD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C9B050" w14:textId="77777777" w:rsidR="00403176" w:rsidRPr="00153023" w:rsidRDefault="0040317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557DE9AB" w14:textId="77777777" w:rsidR="00403176" w:rsidRPr="00153023" w:rsidRDefault="0040317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7A21A8" w14:textId="77777777" w:rsidR="00403176" w:rsidRPr="00153023" w:rsidRDefault="00403176" w:rsidP="00153023">
      <w:pPr>
        <w:pStyle w:val="ae"/>
        <w:spacing w:before="0" w:after="0"/>
        <w:jc w:val="both"/>
        <w:textAlignment w:val="baseline"/>
        <w:rPr>
          <w:color w:val="000000" w:themeColor="text1"/>
          <w:sz w:val="16"/>
          <w:szCs w:val="16"/>
        </w:rPr>
      </w:pPr>
      <w:r w:rsidRPr="00153023">
        <w:rPr>
          <w:color w:val="000000" w:themeColor="text1"/>
          <w:sz w:val="16"/>
          <w:szCs w:val="16"/>
        </w:rPr>
        <w:t>2 (15) мая 1917 года председатель правления АО «Русский Уайтхед» сообщил начальнику минного отдела Главного управления кораблестроения и снабжений, что постройка и оснащение завода по производству торпед не закончены, что акционерное общество, имея задолженность учётному и ссудному банку в сумме 1 300 000 рублей, от Морского министерства денег не получало. Задолженностей перед ним оно не имело, как и «не имело от него заказов», поскольку эксплуатировалась только испытательная тпс.</w:t>
      </w:r>
    </w:p>
    <w:p w14:paraId="1A6A1063" w14:textId="77777777" w:rsidR="00403176" w:rsidRPr="00153023" w:rsidRDefault="00403176" w:rsidP="00153023">
      <w:pPr>
        <w:pStyle w:val="ae"/>
        <w:spacing w:before="0" w:after="0"/>
        <w:jc w:val="both"/>
        <w:textAlignment w:val="baseline"/>
        <w:rPr>
          <w:color w:val="000000" w:themeColor="text1"/>
          <w:sz w:val="16"/>
          <w:szCs w:val="16"/>
        </w:rPr>
      </w:pPr>
      <w:r w:rsidRPr="00153023">
        <w:rPr>
          <w:color w:val="000000" w:themeColor="text1"/>
          <w:sz w:val="16"/>
          <w:szCs w:val="16"/>
        </w:rPr>
        <w:t>Катаклизмы, вызванные Первой мировой войной (две революции, военная интервенция, Гражданская война), положили конец существованию акционерного общества торпедных заводов «Русский Уайтхед». В январе 1918 года для расчёта инженерам, мастерам, рабочим предприятия и торпедной станции были выплачены 348 500 рублей22, а 2 декабря АО прекратило свою деятельность (18368).</w:t>
      </w:r>
    </w:p>
    <w:p w14:paraId="72035E15" w14:textId="77777777" w:rsidR="00403176" w:rsidRPr="00153023" w:rsidRDefault="00403176" w:rsidP="00153023">
      <w:pPr>
        <w:pStyle w:val="ae"/>
        <w:spacing w:before="0" w:after="0"/>
        <w:jc w:val="both"/>
        <w:textAlignment w:val="baseline"/>
        <w:rPr>
          <w:color w:val="000000" w:themeColor="text1"/>
          <w:sz w:val="16"/>
          <w:szCs w:val="16"/>
        </w:rPr>
      </w:pPr>
    </w:p>
    <w:p w14:paraId="063D4DB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8DAD8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BCAF6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связи с тем, что 2 (15) мая 1917 года Ставка Верховного Главнокомандования отложила “военное решение Босфорско</w:t>
      </w:r>
      <w:r w:rsidRPr="00153023">
        <w:rPr>
          <w:rFonts w:ascii="Times New Roman" w:hAnsi="Times New Roman" w:cs="Times New Roman"/>
          <w:color w:val="000000" w:themeColor="text1"/>
          <w:kern w:val="2"/>
          <w:sz w:val="16"/>
          <w:szCs w:val="16"/>
        </w:rPr>
        <w:softHyphen/>
        <w:t>го вопроса” на неопределенное время, главной задачей Черно</w:t>
      </w:r>
      <w:r w:rsidRPr="00153023">
        <w:rPr>
          <w:rFonts w:ascii="Times New Roman" w:hAnsi="Times New Roman" w:cs="Times New Roman"/>
          <w:color w:val="000000" w:themeColor="text1"/>
          <w:kern w:val="2"/>
          <w:sz w:val="16"/>
          <w:szCs w:val="16"/>
        </w:rPr>
        <w:softHyphen/>
        <w:t>морского флота вновь стала полная минная блокада пролива Босфор, обеспечивающая срыв морских перевозок противни</w:t>
      </w:r>
      <w:r w:rsidRPr="00153023">
        <w:rPr>
          <w:rFonts w:ascii="Times New Roman" w:hAnsi="Times New Roman" w:cs="Times New Roman"/>
          <w:color w:val="000000" w:themeColor="text1"/>
          <w:kern w:val="2"/>
          <w:sz w:val="16"/>
          <w:szCs w:val="16"/>
        </w:rPr>
        <w:softHyphen/>
        <w:t>ка, а также активная поддержка приморских флангов наших сухопутных войск на Румынском и Кавказском фронтах (11283).</w:t>
      </w:r>
    </w:p>
    <w:p w14:paraId="27A0F3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BCB2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 </w:t>
      </w:r>
      <w:r w:rsidR="00731D28" w:rsidRPr="00153023">
        <w:rPr>
          <w:rFonts w:ascii="Times New Roman" w:hAnsi="Times New Roman" w:cs="Times New Roman"/>
          <w:color w:val="000000" w:themeColor="text1"/>
          <w:kern w:val="2"/>
          <w:sz w:val="16"/>
          <w:szCs w:val="16"/>
        </w:rPr>
        <w:t xml:space="preserve">(15) </w:t>
      </w:r>
      <w:r w:rsidRPr="00153023">
        <w:rPr>
          <w:rFonts w:ascii="Times New Roman" w:hAnsi="Times New Roman" w:cs="Times New Roman"/>
          <w:color w:val="000000" w:themeColor="text1"/>
          <w:kern w:val="2"/>
          <w:sz w:val="16"/>
          <w:szCs w:val="16"/>
        </w:rPr>
        <w:t>мая 1917 г. Ставка Верховного Главнокомандования пришла к выводу отложить "военное решение Босфорского вопроса" и главными задачами Черноморского флота остались минная блокада пролива Босфор и поддержка приморских флангов войск на Румынском и Кавказском фронтах (11933).</w:t>
      </w:r>
    </w:p>
    <w:p w14:paraId="361DD1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FB4E3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3F402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1FFB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мая 1917 министр иностранных дел П.Н.Милюков подал в отставку (1348,85).</w:t>
      </w:r>
    </w:p>
    <w:p w14:paraId="6D008E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725F5B"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мая 1917 В Киеве была проведена облава на дезертиров, которая сопровождалась вооруженными стычками с ними. Задержано было в тот день свыше 12 тысяч дезертиров (4963 ).</w:t>
      </w:r>
    </w:p>
    <w:p w14:paraId="43C0F1A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03C4C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7A1AF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CC64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мая 1917 L-16 и L-37 вылетели на патрулирование, но густой туман вынудил их возвратиться (11324).</w:t>
      </w:r>
    </w:p>
    <w:p w14:paraId="2C3AEB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641C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мая 1917 Нивель ушел с поста главнокомандующего и его место занял А.Петен, а Ф.Фош стал начальником Генштаба (3907,90).</w:t>
      </w:r>
    </w:p>
    <w:p w14:paraId="7AAE48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1ACDF6" w14:textId="77777777" w:rsidR="00E2230B" w:rsidRPr="00153023" w:rsidRDefault="00E2230B" w:rsidP="00153023">
      <w:pPr>
        <w:pStyle w:val="ae"/>
        <w:spacing w:before="0" w:after="0"/>
        <w:jc w:val="both"/>
        <w:rPr>
          <w:color w:val="000000" w:themeColor="text1"/>
          <w:kern w:val="2"/>
          <w:sz w:val="16"/>
          <w:szCs w:val="16"/>
        </w:rPr>
      </w:pPr>
      <w:r w:rsidRPr="00153023">
        <w:rPr>
          <w:color w:val="000000" w:themeColor="text1"/>
          <w:kern w:val="2"/>
          <w:sz w:val="16"/>
          <w:szCs w:val="16"/>
        </w:rPr>
        <w:t>С 2 (15) по 8 (21) мая 1917 германские подводные лодки потопили в общей сложности 64 судна стран Антанты и нейтральных государств (17045).</w:t>
      </w:r>
    </w:p>
    <w:p w14:paraId="1E5C166F" w14:textId="77777777" w:rsidR="00E2230B" w:rsidRPr="00153023" w:rsidRDefault="00E2230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D55F6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0DBA3D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C6CE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мая 1917 в Петрограде закончились летные испытания учебного самолета Пороховщиков-4 - биплана с Гном 50 нр, начатые 27 февраля 1917. Сделали 131 полет и ТК УВВФ признал машину хорошим учебным самолетом для замены Фармана 4 и 16 (3634).</w:t>
      </w:r>
    </w:p>
    <w:p w14:paraId="31FB96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B79A4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мая 1917 в Петрограде закончились летные испытания учебного самолета "Пороховщиков-1У", начатые 27 февраля. Само</w:t>
      </w:r>
      <w:r w:rsidRPr="00153023">
        <w:rPr>
          <w:rFonts w:ascii="Times New Roman" w:hAnsi="Times New Roman" w:cs="Times New Roman"/>
          <w:color w:val="000000" w:themeColor="text1"/>
          <w:kern w:val="2"/>
          <w:sz w:val="16"/>
          <w:szCs w:val="16"/>
        </w:rPr>
        <w:softHyphen/>
        <w:t>лет - биплан с двигателем Гном в 50 л.с., с двухместной кабиной. За время испытаний самолет под управлением самого конструктора сделал 131 полет, показав хорошие летные ка</w:t>
      </w:r>
      <w:r w:rsidRPr="00153023">
        <w:rPr>
          <w:rFonts w:ascii="Times New Roman" w:hAnsi="Times New Roman" w:cs="Times New Roman"/>
          <w:color w:val="000000" w:themeColor="text1"/>
          <w:kern w:val="2"/>
          <w:sz w:val="16"/>
          <w:szCs w:val="16"/>
        </w:rPr>
        <w:softHyphen/>
        <w:t>чества. Технический комитет УВВФ признал ого весьма хоро</w:t>
      </w:r>
      <w:r w:rsidRPr="00153023">
        <w:rPr>
          <w:rFonts w:ascii="Times New Roman" w:hAnsi="Times New Roman" w:cs="Times New Roman"/>
          <w:color w:val="000000" w:themeColor="text1"/>
          <w:kern w:val="2"/>
          <w:sz w:val="16"/>
          <w:szCs w:val="16"/>
        </w:rPr>
        <w:softHyphen/>
        <w:t>шим учебным самолотом. По заключению начальника Гатчинской авиашколы "Пороховщиков-14" может вполне заменить самолеты "Фэрмэн-4-" и "Фэрмэн-16". (ЦГВИА. ф.493, о.Ю, д.117, л.228).</w:t>
      </w:r>
    </w:p>
    <w:p w14:paraId="6DA5984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D01F3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3F4A03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6D93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мая 1917 в 9:00 военный л 2 као п/п Жабров и л 19 као прап. Смирнов имели воздушный бой с Фоккером севернее Большовце, но не сбили (4208,5).</w:t>
      </w:r>
    </w:p>
    <w:p w14:paraId="27ADC5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7D24D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Поздним вечером 3 (16) мая 1917 под общим командованием капи</w:t>
      </w:r>
      <w:r w:rsidRPr="00153023">
        <w:rPr>
          <w:rFonts w:ascii="Times New Roman" w:hAnsi="Times New Roman" w:cs="Times New Roman"/>
          <w:color w:val="000000" w:themeColor="text1"/>
          <w:kern w:val="2"/>
          <w:sz w:val="16"/>
          <w:szCs w:val="16"/>
        </w:rPr>
        <w:softHyphen/>
        <w:t>тана 1 ранга М. Федоровича начался боевой поход гидрокрей</w:t>
      </w:r>
      <w:r w:rsidRPr="00153023">
        <w:rPr>
          <w:rFonts w:ascii="Times New Roman" w:hAnsi="Times New Roman" w:cs="Times New Roman"/>
          <w:color w:val="000000" w:themeColor="text1"/>
          <w:kern w:val="2"/>
          <w:sz w:val="16"/>
          <w:szCs w:val="16"/>
        </w:rPr>
        <w:softHyphen/>
        <w:t>серов “Император Александр I”, “Румыния”, “Император Ни</w:t>
      </w:r>
      <w:r w:rsidRPr="00153023">
        <w:rPr>
          <w:rFonts w:ascii="Times New Roman" w:hAnsi="Times New Roman" w:cs="Times New Roman"/>
          <w:color w:val="000000" w:themeColor="text1"/>
          <w:kern w:val="2"/>
          <w:sz w:val="16"/>
          <w:szCs w:val="16"/>
        </w:rPr>
        <w:softHyphen/>
        <w:t>колай I” (имевших всего 12 исправных “М-9”) в сопровождении пяти эсминцев для проведения воздушной разведки Констанц-ского укрепленного района и фотосъемки новых военных объектов. С приближением к румынскому побережью оперативная группа рассредоточилась: гидрокрейсеры находились на рас</w:t>
      </w:r>
      <w:r w:rsidRPr="00153023">
        <w:rPr>
          <w:rFonts w:ascii="Times New Roman" w:hAnsi="Times New Roman" w:cs="Times New Roman"/>
          <w:color w:val="000000" w:themeColor="text1"/>
          <w:kern w:val="2"/>
          <w:sz w:val="16"/>
          <w:szCs w:val="16"/>
        </w:rPr>
        <w:softHyphen/>
        <w:t>стоянии 50 кабельтовых друг от друга, три эсминца прикрыва</w:t>
      </w:r>
      <w:r w:rsidRPr="00153023">
        <w:rPr>
          <w:rFonts w:ascii="Times New Roman" w:hAnsi="Times New Roman" w:cs="Times New Roman"/>
          <w:color w:val="000000" w:themeColor="text1"/>
          <w:kern w:val="2"/>
          <w:sz w:val="16"/>
          <w:szCs w:val="16"/>
        </w:rPr>
        <w:softHyphen/>
        <w:t>ли их со стороны противника, а два других совершали отвле</w:t>
      </w:r>
      <w:r w:rsidRPr="00153023">
        <w:rPr>
          <w:rFonts w:ascii="Times New Roman" w:hAnsi="Times New Roman" w:cs="Times New Roman"/>
          <w:color w:val="000000" w:themeColor="text1"/>
          <w:kern w:val="2"/>
          <w:sz w:val="16"/>
          <w:szCs w:val="16"/>
        </w:rPr>
        <w:softHyphen/>
        <w:t>кающее его внимание маневрирование вблизи Мангалии. Задачи фотосъемки выполняли 8 летных экипажей в услови</w:t>
      </w:r>
      <w:r w:rsidRPr="00153023">
        <w:rPr>
          <w:rFonts w:ascii="Times New Roman" w:hAnsi="Times New Roman" w:cs="Times New Roman"/>
          <w:color w:val="000000" w:themeColor="text1"/>
          <w:kern w:val="2"/>
          <w:sz w:val="16"/>
          <w:szCs w:val="16"/>
        </w:rPr>
        <w:softHyphen/>
        <w:t>ях пушечного и пулеметного обстрела с земли. Экипаж одного “М-9” обнаружил идущую в надводном положении в базу гер</w:t>
      </w:r>
      <w:r w:rsidRPr="00153023">
        <w:rPr>
          <w:rFonts w:ascii="Times New Roman" w:hAnsi="Times New Roman" w:cs="Times New Roman"/>
          <w:color w:val="000000" w:themeColor="text1"/>
          <w:kern w:val="2"/>
          <w:sz w:val="16"/>
          <w:szCs w:val="16"/>
        </w:rPr>
        <w:softHyphen/>
        <w:t>манскую субмарину и сбросил несколько бомб, но промахнулся из-за быстрого ее погружения. К прискорбию сослуживцев, два боевых экипажа не возвратились из полета (11283).</w:t>
      </w:r>
    </w:p>
    <w:p w14:paraId="6BFC532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0EFE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 </w:t>
      </w:r>
      <w:r w:rsidR="00731D28" w:rsidRPr="00153023">
        <w:rPr>
          <w:rFonts w:ascii="Times New Roman" w:hAnsi="Times New Roman" w:cs="Times New Roman"/>
          <w:color w:val="000000" w:themeColor="text1"/>
          <w:kern w:val="2"/>
          <w:sz w:val="16"/>
          <w:szCs w:val="16"/>
        </w:rPr>
        <w:t xml:space="preserve">(16) </w:t>
      </w:r>
      <w:r w:rsidRPr="00153023">
        <w:rPr>
          <w:rFonts w:ascii="Times New Roman" w:hAnsi="Times New Roman" w:cs="Times New Roman"/>
          <w:color w:val="000000" w:themeColor="text1"/>
          <w:kern w:val="2"/>
          <w:sz w:val="16"/>
          <w:szCs w:val="16"/>
        </w:rPr>
        <w:t>мая 1917 под общим командованием капитана 1 -го ранга М. Федоровича начался поход авиатранспортов "Император Александр I", "Румыния", "Император Николай I" (всего 12 исправных "М-9"), сопровождаемых пятью эсминцами для проведения воздушной разведки Констанцского укрепленного района. С приближением к румынскому побережью оперативная группа рассредоточилась, в воздух поднялись восемь самолётов. Экипаж одного самолёта безуспешно атаковал подводную лодку, следовавшую в надводном положении. Задачу 'пришлось решать в условиях сильного противодействия противника. Два экипажа с задания не вернулись. 6 мая в район Констанцы вышел отряд авиатранспортов, сопровождаемый четырьмя эскадренными миноносцами.</w:t>
      </w:r>
    </w:p>
    <w:p w14:paraId="3C4DD2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следующий день на разведку вылетели восемь гидросамолётов, причём один сразу же совершил вынужденную посадку и был доставлен на буксире эскадренным миноносцем "Лейтенант Шестаков". Два самолёта с задания не вернулись. И только один самолёт выполнил задание.</w:t>
      </w:r>
    </w:p>
    <w:p w14:paraId="109138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изложении Б.В.Драшпиля этот эпизод выглядит куда романтичнее и детальнее: &lt;с6 моя в ройон Констанцы вышел отряд гидрокрейсеров в сопровождении четырёх эсминцев. На следующее утро к отряду присоединился эсминец "Капитан- лейтенант Варанов" с двумя катерами. Из восьми гидро, посланных в разведку, один был приведен но буксире к гидро-крейсеру эсминцем "Лейтенант Шестаков". Два гидро погибли. Из пяти остальных только один мог разведать Констанцу. Неудача объясняется большой облачностью и временами туманом и действиями авиации противника.</w:t>
      </w:r>
    </w:p>
    <w:p w14:paraId="2E2572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Участником этого налета был лейтенант Качинский, базировавшийся на "Императоре Николае J-ом". Его задание было фотографировать укрепления Констанцы. В сопровождении другого гидро (оба гидро были Щ-9), он но обратном пути не смог найти свой гидро-крейсер из-за густого тумана. Чтобы не тратить понапрасну горючее, оба гид- ро сели но воду. Переговоривши с другим летчиком, было решено лететь к румынскому берегу, гидро уничтожить и затем пробираться но север в расположение русских войск. Другой летчик поднялся и улетел, а аппарат Качинского закапризничал. Были сброшены за борт пулемет и другие предметы, но аппарат не подымался. Положение было рискованное. Для похода до Румынии по воде не хватило бы запаса горючего, и оставшемуся но воде гидро грозило опасность быть перевернутым в случае свежей погоды.</w:t>
      </w:r>
    </w:p>
    <w:p w14:paraId="6DA312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Вскоре из тумана вынырнули два немецких гидро. Покруживишись над гидро В. Качинского, один из них сел неподалеку и, наведя пулемет но Качинского и его наблюдателя поручика Нагорного, приказал им броситься в воду и плыть к его гидро. Другой немец в то время улетел,, вероятно за подмогой. Наши летчики не хотели сдаваться. Положение было безвыходное. Вдруг Кочинекий услышал звук орудийного выстрела, затем другой, и увидел падение снарядов неподалеку.</w:t>
      </w:r>
    </w:p>
    <w:p w14:paraId="240378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Скоро, извергая клубы дыма, показался наш миноносец,, оказавшийся "Лейтенантом Шестаковым" (командир капитан 2-го ранга Те- рентьев), но котором В. Р. Кочинс- кий плавал старшим офицером в ноябре и декабре 1916 года. Видя приближающийся миноносец, немец взлетел, сделал несколько кругов, обстреливая наших летчиков из пулемета, и потом взял курс на Румынию. К счастью никто из летчиков не пострадал, и их аппарат был отбуксирован к авиомотке. Другой же гидро, полетевший в Румынию, был сбит неприятелем и летчики взяты в плен" (11933).</w:t>
      </w:r>
    </w:p>
    <w:p w14:paraId="3433ED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18BD12" w14:textId="77777777" w:rsidR="00871D7D"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r w:rsidR="00871D7D" w:rsidRPr="00153023">
        <w:rPr>
          <w:rFonts w:ascii="Times New Roman" w:hAnsi="Times New Roman" w:cs="Times New Roman"/>
          <w:iCs/>
          <w:color w:val="000000" w:themeColor="text1"/>
          <w:kern w:val="2"/>
          <w:sz w:val="16"/>
          <w:szCs w:val="16"/>
        </w:rPr>
        <w:t>:</w:t>
      </w:r>
    </w:p>
    <w:p w14:paraId="1B1A36BB" w14:textId="77777777" w:rsidR="00871D7D" w:rsidRPr="00153023" w:rsidRDefault="00871D7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B25995" w14:textId="77777777" w:rsidR="00871D7D" w:rsidRPr="00153023" w:rsidRDefault="00871D7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w:t>
      </w:r>
      <w:r w:rsidR="008626EA" w:rsidRPr="00153023">
        <w:rPr>
          <w:rFonts w:ascii="Times New Roman" w:hAnsi="Times New Roman" w:cs="Times New Roman"/>
          <w:color w:val="000000" w:themeColor="text1"/>
          <w:kern w:val="2"/>
          <w:sz w:val="16"/>
          <w:szCs w:val="16"/>
        </w:rPr>
        <w:t>6</w:t>
      </w:r>
      <w:r w:rsidRPr="00153023">
        <w:rPr>
          <w:rFonts w:ascii="Times New Roman" w:hAnsi="Times New Roman" w:cs="Times New Roman"/>
          <w:color w:val="000000" w:themeColor="text1"/>
          <w:kern w:val="2"/>
          <w:sz w:val="16"/>
          <w:szCs w:val="16"/>
        </w:rPr>
        <w:t>) мая в 1917 году апрельский политический кризис в России после Февральской революции. Возник в связи с опубликованием обязательств Временного правительства продолжать войну (14880).</w:t>
      </w:r>
    </w:p>
    <w:p w14:paraId="70238510" w14:textId="77777777" w:rsidR="00871D7D" w:rsidRPr="00153023" w:rsidRDefault="00871D7D" w:rsidP="00153023">
      <w:pPr>
        <w:spacing w:after="0" w:line="240" w:lineRule="auto"/>
        <w:jc w:val="both"/>
        <w:rPr>
          <w:rFonts w:ascii="Times New Roman" w:hAnsi="Times New Roman" w:cs="Times New Roman"/>
          <w:color w:val="000000" w:themeColor="text1"/>
          <w:kern w:val="2"/>
          <w:sz w:val="16"/>
          <w:szCs w:val="16"/>
        </w:rPr>
      </w:pPr>
    </w:p>
    <w:p w14:paraId="1DB4B226"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3 (16) мая</w:t>
      </w:r>
      <w:r w:rsidRPr="00153023">
        <w:rPr>
          <w:rFonts w:ascii="Times New Roman" w:hAnsi="Times New Roman" w:cs="Times New Roman"/>
          <w:color w:val="000000" w:themeColor="text1"/>
          <w:kern w:val="2"/>
          <w:sz w:val="16"/>
          <w:szCs w:val="16"/>
        </w:rPr>
        <w:t xml:space="preserve"> в 1917 году милиционер Бутырского комиссариата Дмитрий Николаев, узнав, что содержатель трактира на Разгуляе -- И.Куранчев занимается сбытом фальшивых марок 20-копеечного достоинства, заявился к нему в сопровождении двух сторонних свидетелей и, приставив дуло револьвера к груди Куранчева, потребовал у него выдачи фальшивых денег. Трактирщик бросился перед ним на колени, слезно умоляя пощадить его. Николаев согласился «пощадить», но не бесплатно. И, взяв в виде взятки 2100 рублей удалился вместе с «понятыми». В ту же ночь Куранчев был задержан после обыска и обнаружения фальшивых марок чинами уголовной милиции. Решив, что его сдал Николаев, которому он заплатил, трактирщик сдал Николаева «с потрохами» (14893).</w:t>
      </w:r>
    </w:p>
    <w:p w14:paraId="38230EAF"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p>
    <w:p w14:paraId="33F70FDD" w14:textId="77777777" w:rsidR="00871D7D"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28286548" w14:textId="77777777" w:rsidR="00871D7D" w:rsidRPr="00153023" w:rsidRDefault="00871D7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C24663" w14:textId="77777777" w:rsidR="00871D7D" w:rsidRPr="00153023" w:rsidRDefault="00871D7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w:t>
      </w:r>
      <w:r w:rsidR="008626EA" w:rsidRPr="00153023">
        <w:rPr>
          <w:rFonts w:ascii="Times New Roman" w:hAnsi="Times New Roman" w:cs="Times New Roman"/>
          <w:color w:val="000000" w:themeColor="text1"/>
          <w:kern w:val="2"/>
          <w:sz w:val="16"/>
          <w:szCs w:val="16"/>
        </w:rPr>
        <w:t>6</w:t>
      </w:r>
      <w:r w:rsidRPr="00153023">
        <w:rPr>
          <w:rFonts w:ascii="Times New Roman" w:hAnsi="Times New Roman" w:cs="Times New Roman"/>
          <w:color w:val="000000" w:themeColor="text1"/>
          <w:kern w:val="2"/>
          <w:sz w:val="16"/>
          <w:szCs w:val="16"/>
        </w:rPr>
        <w:t xml:space="preserve">) </w:t>
      </w:r>
      <w:r w:rsidRPr="00153023">
        <w:rPr>
          <w:rStyle w:val="af0"/>
          <w:rFonts w:ascii="Times New Roman" w:hAnsi="Times New Roman" w:cs="Times New Roman"/>
          <w:i w:val="0"/>
          <w:color w:val="000000" w:themeColor="text1"/>
          <w:kern w:val="2"/>
          <w:sz w:val="16"/>
          <w:szCs w:val="16"/>
        </w:rPr>
        <w:t xml:space="preserve">мая 1917 г. </w:t>
      </w:r>
      <w:r w:rsidRPr="00153023">
        <w:rPr>
          <w:rFonts w:ascii="Times New Roman" w:hAnsi="Times New Roman" w:cs="Times New Roman"/>
          <w:color w:val="000000" w:themeColor="text1"/>
          <w:kern w:val="2"/>
          <w:sz w:val="16"/>
          <w:szCs w:val="16"/>
        </w:rPr>
        <w:t>Телеграмма К. М. Ону министру иностранных дел о предоставлении Соединенными Штатами Временному правительству первого кредита в 100 млн. дол.</w:t>
      </w:r>
    </w:p>
    <w:p w14:paraId="28130587" w14:textId="77777777" w:rsidR="00871D7D" w:rsidRPr="00153023" w:rsidRDefault="00871D7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539</w:t>
      </w:r>
    </w:p>
    <w:p w14:paraId="7CC7E368" w14:textId="77777777" w:rsidR="00871D7D" w:rsidRPr="00153023" w:rsidRDefault="00871D7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АВПР, ф. Канцелярии, д. 61, л. 170. Копия.</w:t>
      </w:r>
    </w:p>
    <w:p w14:paraId="1B6C050B" w14:textId="77777777" w:rsidR="00871D7D" w:rsidRPr="00153023" w:rsidRDefault="00871D7D" w:rsidP="00153023">
      <w:pPr>
        <w:pStyle w:val="rtejustify"/>
        <w:spacing w:before="0" w:after="0"/>
        <w:rPr>
          <w:color w:val="000000" w:themeColor="text1"/>
          <w:kern w:val="2"/>
          <w:sz w:val="16"/>
          <w:szCs w:val="16"/>
        </w:rPr>
      </w:pPr>
      <w:r w:rsidRPr="00153023">
        <w:rPr>
          <w:color w:val="000000" w:themeColor="text1"/>
          <w:kern w:val="2"/>
          <w:sz w:val="16"/>
          <w:szCs w:val="16"/>
        </w:rPr>
        <w:t>Ссылаюсь на мою телеграмму № 264,</w:t>
      </w:r>
      <w:hyperlink r:id="rId146" w:anchor="_ftn1" w:history="1">
        <w:r w:rsidRPr="00153023">
          <w:rPr>
            <w:rStyle w:val="a5"/>
            <w:color w:val="000000" w:themeColor="text1"/>
            <w:kern w:val="2"/>
            <w:sz w:val="16"/>
            <w:szCs w:val="16"/>
          </w:rPr>
          <w:t>[1]</w:t>
        </w:r>
      </w:hyperlink>
    </w:p>
    <w:p w14:paraId="1A0A3F01" w14:textId="77777777" w:rsidR="00871D7D" w:rsidRPr="00153023" w:rsidRDefault="00871D7D" w:rsidP="00153023">
      <w:pPr>
        <w:pStyle w:val="rtejustify"/>
        <w:spacing w:before="0" w:after="0"/>
        <w:rPr>
          <w:color w:val="000000" w:themeColor="text1"/>
          <w:kern w:val="2"/>
          <w:sz w:val="16"/>
          <w:szCs w:val="16"/>
        </w:rPr>
      </w:pPr>
      <w:r w:rsidRPr="00153023">
        <w:rPr>
          <w:color w:val="000000" w:themeColor="text1"/>
          <w:kern w:val="2"/>
          <w:sz w:val="16"/>
          <w:szCs w:val="16"/>
        </w:rPr>
        <w:t>Сегодня состоялся между министром финансов и мною обмен писем, открывающий нам кредит в 100 млн. дол. Этот кредит дозволяет нам немедленно поместить заказ подвижного состава, указываемого в вашей телеграмме № 1848.</w:t>
      </w:r>
      <w:hyperlink r:id="rId147" w:anchor="_ftn2" w:history="1">
        <w:r w:rsidRPr="00153023">
          <w:rPr>
            <w:rStyle w:val="a5"/>
            <w:color w:val="000000" w:themeColor="text1"/>
            <w:kern w:val="2"/>
            <w:sz w:val="16"/>
            <w:szCs w:val="16"/>
          </w:rPr>
          <w:t>[2]</w:t>
        </w:r>
      </w:hyperlink>
      <w:r w:rsidRPr="00153023">
        <w:rPr>
          <w:color w:val="000000" w:themeColor="text1"/>
          <w:kern w:val="2"/>
          <w:sz w:val="16"/>
          <w:szCs w:val="16"/>
        </w:rPr>
        <w:t xml:space="preserve"> Проценты по этому авансу будут исчисляться со времени действительной выдачи соответственных сумм. В моем письме ясно оговорено, что этот аванс имеет предварительный характер и нисколько не обусловливает всей совокупности наших потребностей, каковые будут освещены и объяснены прибывающим сюда чрезвычайным нашим посольством. При этом обусловлено, что весь заказ по этому авансу мы заключим при содействии правительства С. А. С. Штатов. Текст обоих писем передается одновременно с сим Угетом в наше Министерство финансов.</w:t>
      </w:r>
      <w:hyperlink r:id="rId148" w:anchor="_ftn3" w:history="1">
        <w:r w:rsidRPr="00153023">
          <w:rPr>
            <w:rStyle w:val="a5"/>
            <w:color w:val="000000" w:themeColor="text1"/>
            <w:kern w:val="2"/>
            <w:sz w:val="16"/>
            <w:szCs w:val="16"/>
          </w:rPr>
          <w:t>[3]</w:t>
        </w:r>
      </w:hyperlink>
    </w:p>
    <w:p w14:paraId="161FD232" w14:textId="77777777" w:rsidR="00871D7D" w:rsidRPr="00153023" w:rsidRDefault="00871D7D"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Ону.</w:t>
      </w:r>
    </w:p>
    <w:p w14:paraId="5DCF90EB" w14:textId="77777777" w:rsidR="00871D7D" w:rsidRPr="00153023" w:rsidRDefault="00153023" w:rsidP="00153023">
      <w:pPr>
        <w:pStyle w:val="ae"/>
        <w:spacing w:before="0" w:after="0"/>
        <w:jc w:val="both"/>
        <w:rPr>
          <w:color w:val="000000" w:themeColor="text1"/>
          <w:kern w:val="2"/>
          <w:sz w:val="16"/>
          <w:szCs w:val="16"/>
        </w:rPr>
      </w:pPr>
      <w:hyperlink r:id="rId149" w:anchor="_ftnref1" w:history="1">
        <w:r w:rsidR="00871D7D" w:rsidRPr="00153023">
          <w:rPr>
            <w:rStyle w:val="a5"/>
            <w:color w:val="000000" w:themeColor="text1"/>
            <w:kern w:val="2"/>
            <w:sz w:val="16"/>
            <w:szCs w:val="16"/>
          </w:rPr>
          <w:t>[1]</w:t>
        </w:r>
      </w:hyperlink>
      <w:r w:rsidR="00871D7D" w:rsidRPr="00153023">
        <w:rPr>
          <w:color w:val="000000" w:themeColor="text1"/>
          <w:kern w:val="2"/>
          <w:sz w:val="16"/>
          <w:szCs w:val="16"/>
        </w:rPr>
        <w:t xml:space="preserve"> В том же деле, л. 169.</w:t>
      </w:r>
    </w:p>
    <w:p w14:paraId="7EF76F85" w14:textId="77777777" w:rsidR="00871D7D" w:rsidRPr="00153023" w:rsidRDefault="00153023" w:rsidP="00153023">
      <w:pPr>
        <w:pStyle w:val="ae"/>
        <w:spacing w:before="0" w:after="0"/>
        <w:jc w:val="both"/>
        <w:rPr>
          <w:color w:val="000000" w:themeColor="text1"/>
          <w:kern w:val="2"/>
          <w:sz w:val="16"/>
          <w:szCs w:val="16"/>
        </w:rPr>
      </w:pPr>
      <w:hyperlink r:id="rId150" w:anchor="_ftnref2" w:history="1">
        <w:r w:rsidR="00871D7D" w:rsidRPr="00153023">
          <w:rPr>
            <w:rStyle w:val="a5"/>
            <w:color w:val="000000" w:themeColor="text1"/>
            <w:kern w:val="2"/>
            <w:sz w:val="16"/>
            <w:szCs w:val="16"/>
          </w:rPr>
          <w:t>[2]</w:t>
        </w:r>
      </w:hyperlink>
      <w:r w:rsidR="00871D7D" w:rsidRPr="00153023">
        <w:rPr>
          <w:color w:val="000000" w:themeColor="text1"/>
          <w:kern w:val="2"/>
          <w:sz w:val="16"/>
          <w:szCs w:val="16"/>
        </w:rPr>
        <w:t xml:space="preserve"> Телеграмма не обнаружена.</w:t>
      </w:r>
    </w:p>
    <w:p w14:paraId="757E2D96" w14:textId="77777777" w:rsidR="00871D7D" w:rsidRPr="00153023" w:rsidRDefault="00153023" w:rsidP="00153023">
      <w:pPr>
        <w:pStyle w:val="ae"/>
        <w:spacing w:before="0" w:after="0"/>
        <w:jc w:val="both"/>
        <w:rPr>
          <w:color w:val="000000" w:themeColor="text1"/>
          <w:kern w:val="2"/>
          <w:sz w:val="16"/>
          <w:szCs w:val="16"/>
        </w:rPr>
      </w:pPr>
      <w:hyperlink r:id="rId151" w:anchor="_ftnref3" w:history="1">
        <w:r w:rsidR="00871D7D" w:rsidRPr="00153023">
          <w:rPr>
            <w:rStyle w:val="a5"/>
            <w:color w:val="000000" w:themeColor="text1"/>
            <w:kern w:val="2"/>
            <w:sz w:val="16"/>
            <w:szCs w:val="16"/>
          </w:rPr>
          <w:t>[3]</w:t>
        </w:r>
      </w:hyperlink>
      <w:r w:rsidR="00871D7D" w:rsidRPr="00153023">
        <w:rPr>
          <w:color w:val="000000" w:themeColor="text1"/>
          <w:kern w:val="2"/>
          <w:sz w:val="16"/>
          <w:szCs w:val="16"/>
        </w:rPr>
        <w:t xml:space="preserve"> См.: АВПР, ф. Второго деп-та, 1—5, «Война», д. 214, лл. 170—172 (15184).</w:t>
      </w:r>
    </w:p>
    <w:p w14:paraId="04A7BF78" w14:textId="77777777" w:rsidR="00871D7D" w:rsidRPr="00153023" w:rsidRDefault="00871D7D"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3269085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2715F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5741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мая 1917 - Генерал Нивель, обещавший "новый план" и новую стратегию, фактически продолжал войну на истощение; поэтому в этот день он был сменен генералом Петеном . Начальником генерального штаба вместо Петена стал генерал Фош.</w:t>
      </w:r>
    </w:p>
    <w:p w14:paraId="786DEB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Генералы Фош и Петен после тщательного пересмотра основных фактов военного положения на настоящий момент вырабатывают следующие положения:</w:t>
      </w:r>
    </w:p>
    <w:p w14:paraId="2BF406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"...Обещанный нам миллион американских солдат гарантирует неоспоримое превосходство наших войск на 1 июля 1918 г.</w:t>
      </w:r>
    </w:p>
    <w:p w14:paraId="4BA766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Четыре большие производственные программы гарантируют нам... определенное превосходство по линии обеспечения боевыми средствами. Вот эти программы:</w:t>
      </w:r>
    </w:p>
    <w:p w14:paraId="7005D4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Расширенное производство боевых самолетов, за которым последует осуществление большой программы постройки бомбовозов, сделают нас хозяевами в воздухе.</w:t>
      </w:r>
    </w:p>
    <w:p w14:paraId="2AB095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Мы удвоим нашу наличность дальнобойных орудий.</w:t>
      </w:r>
    </w:p>
    <w:p w14:paraId="5355E6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Заказ на постройку 2500 танков...</w:t>
      </w:r>
    </w:p>
    <w:p w14:paraId="21741D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Огромный заказ на ядовитые газы и дымовые средства...</w:t>
      </w:r>
    </w:p>
    <w:p w14:paraId="7EA870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Эти программы были внушены печальными уроками 16 апреля о необходимости овладения воздухом для разрушения подземных траншей и укреплений, защиты от пулеметного огня с помощью танков..."(11999)</w:t>
      </w:r>
    </w:p>
    <w:p w14:paraId="1EF98A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3B9A31" w14:textId="77777777" w:rsidR="00E2230B" w:rsidRPr="00153023" w:rsidRDefault="00E2230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3 (16) мая 1917 в Великобританию для совместных боевых действий против Центральных держав прибыл первый крупный отряд боевых кораблей ВМФ США (17045).</w:t>
      </w:r>
    </w:p>
    <w:p w14:paraId="17972B0F" w14:textId="77777777" w:rsidR="00E2230B" w:rsidRPr="00153023" w:rsidRDefault="00E2230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5BAF7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1668F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A811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мая 1917 командир 4 авиадивизиона п Юнгмейстер писал, что им начаты испытания четырехплана Савельева N 2, но остановлены, так как мотор Моносупан работал плохо (1773,26).</w:t>
      </w:r>
    </w:p>
    <w:p w14:paraId="68C2AD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784393" w14:textId="77777777" w:rsidR="00871D7D" w:rsidRPr="00153023" w:rsidRDefault="00871D7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 (17) мая в 1917 году командир 4-го авиационного дивизиона подполковник Юнгмейстер писал: ["С разрешения авиадарма по просьбе старшего механика Савельева мною начаты испытания аэроплана системы Савельева - </w:t>
      </w:r>
      <w:hyperlink r:id="rId152" w:tgtFrame="_blank" w:history="1">
        <w:r w:rsidRPr="00153023">
          <w:rPr>
            <w:rFonts w:ascii="Times New Roman" w:hAnsi="Times New Roman" w:cs="Times New Roman"/>
            <w:color w:val="000000" w:themeColor="text1"/>
            <w:kern w:val="2"/>
            <w:sz w:val="16"/>
            <w:szCs w:val="16"/>
          </w:rPr>
          <w:t xml:space="preserve">"Савельев" №2 </w:t>
        </w:r>
      </w:hyperlink>
      <w:r w:rsidRPr="00153023">
        <w:rPr>
          <w:rFonts w:ascii="Times New Roman" w:hAnsi="Times New Roman" w:cs="Times New Roman"/>
          <w:color w:val="000000" w:themeColor="text1"/>
          <w:kern w:val="2"/>
          <w:sz w:val="16"/>
          <w:szCs w:val="16"/>
        </w:rPr>
        <w:t>- закончить которые не представлялось возможным благодаря плохой работе мотора Моносупап. При пробных полетах выяснились исключительно хорошие летательные качества означенного самолета и только из-за негодного мотора не удалось зафиксировать официально в присутствии комиссии ...самолет легко принимает и выходит из положения уклоняющегося от нормы (имеется в виду наличие запасов устойчивости, авт.). Виражи, планирование под разными углами аналогичны самолету Ньюпор "Бе-бе". Самолет легко берет высоту при нормальной работе мотора. Быстро отделяется от земли. Скорость полета определена на глаз и по сравнению с другими самолетами можно считать от 130 до 140 км/ч - превосходит Парасоль с Рено, уступая скорости Ньюпора "Бе-бе" тип XI. Посадку самолет допускает на весьма малой скорости, катится после нее около 15 - 25 шагов (11 - 16 м. - авт.). В полете самолет приятен, легок и крайне чуток, прекрасно повинуется органам управления. При частых остановках мотора благодаря лишь исключительных летных качеств самолета являлась возможность благополучно выходить из самых рискованных положений. Подобной модели самолет заслуживает безусловно серьезного внимания, нет сомнения, что построенный с мотором не менее 225 л.с. (Рено) даст весьма серьезную боевую единицу для военной авиации, могущую быть использованную как для боя так и для бомбометания"] (14881).</w:t>
      </w:r>
    </w:p>
    <w:p w14:paraId="13C5128E" w14:textId="77777777" w:rsidR="00871D7D" w:rsidRPr="00153023" w:rsidRDefault="00871D7D" w:rsidP="00153023">
      <w:pPr>
        <w:spacing w:after="0" w:line="240" w:lineRule="auto"/>
        <w:jc w:val="both"/>
        <w:rPr>
          <w:rFonts w:ascii="Times New Roman" w:hAnsi="Times New Roman" w:cs="Times New Roman"/>
          <w:color w:val="000000" w:themeColor="text1"/>
          <w:kern w:val="2"/>
          <w:sz w:val="16"/>
          <w:szCs w:val="16"/>
        </w:rPr>
      </w:pPr>
    </w:p>
    <w:p w14:paraId="0A6595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 </w:t>
      </w:r>
      <w:r w:rsidR="00731D28" w:rsidRPr="00153023">
        <w:rPr>
          <w:rFonts w:ascii="Times New Roman" w:hAnsi="Times New Roman" w:cs="Times New Roman"/>
          <w:color w:val="000000" w:themeColor="text1"/>
          <w:kern w:val="2"/>
          <w:sz w:val="16"/>
          <w:szCs w:val="16"/>
        </w:rPr>
        <w:t xml:space="preserve">(17) </w:t>
      </w:r>
      <w:r w:rsidRPr="00153023">
        <w:rPr>
          <w:rFonts w:ascii="Times New Roman" w:hAnsi="Times New Roman" w:cs="Times New Roman"/>
          <w:color w:val="000000" w:themeColor="text1"/>
          <w:kern w:val="2"/>
          <w:sz w:val="16"/>
          <w:szCs w:val="16"/>
        </w:rPr>
        <w:t>мая 1917 года командир 4-го авиационного дивизиона подполковник Юнгмейстер Савельев по поводу предъявленного на испытания самолета № 2 - модернизацию своего первенца с более мощным мотором “Гном-Моносупап”, писал: (Стилистика и орфография цитат сохранена. Прим, авт.) “С разрешения авиадарма по просьбе старшего механика (...) Савельева мною начаты испытания аэроплана системы Савельева - “Савельев” №2 - закончить которые не представлялось возможным благодаря плохой работе мотора Моносупап. При пробных полетах выяснились исключительно хорошие летательные качества означенного самолета и только из-за негодного мотора не удалось зафиксировать официально в присутствии комиссии ...самолет легко принимает и выходит из положения уклоняющегося от нормы (имеется в виду наличие запасов устойчивости, авт.). Виражи, планирование под разными углами аналогичны самолету Ньюпор “Бе-бе”. Самолет легко берет высоту при нормальной работе мотора. Быстро отделяется от земли. Скорость полета определена на глаз и по сравнению с другими самолетами можно считать от 130 до 140 км/ч - превосходит Парасоль с Рено, уступая скорости Ньюпора “Бе-бе” тип XI. Посадку самолет допускает на весьма малой скорости, катится после нее около 15 - 25 шагов (11 - 16 м. - авт.). В полете самолет приятен, легок и крайне чуток, прекрасно повинуется органам управления. При частых остановках мотора благодаря лишь исключительных летных качеств самолета являлась возможность благополучно выходить из самых рискованных положений. Подобной модели самолет заслуживает безусловно серьезного внимания, нет сомнения, что построенный с мотором не менее 225 л.с. (Рено) даст весьма серьезную боевую единицу для военной авиации, могущую быть использованную как для боя так и для бомбометания”. Если закрыть глаза на очень вольное обращение подполковника Юнгмейстера с русским языком, можно сделать вывод, что четырехплан Савельева вполне отвечал требованиям времени. Это подтверждает и авторитетный историк авиации П.Д.Дузь, писавший, что на машине № 2 установили два пулемета для стрельбы вперед, и один защищал заднюю полусферу. В таком виде самолет нес боевую службу в 4-м отряде. Как известно, негодный аппарат на фронт не пошлют. Конструктора в его начинаниях поддержал профессор Петербургского политехнического института А.П.Фан Дер Флит, отмечавший, что “... опыт над четырехпланом Савельева, показавший практическую применимость многопланной системы, дает надежду на удачное проектирование по этой системе подобных аппаратов”. Ученый считал, что будет “чрезвычайно полезным для будущего авиации поощрение постройки многопланных аппаратов и полагает обязательным произвести заказ одному из крупных аэропланных заводов (...) трех аппаратов предложенной Савельевым системы”. Как известно, полипланы создавались и за рубежом. По сообщениям иностранной печати, одним из наиболее удачных аппаратов подобной схемы был разведчик-четырехплан F.К.10 английской фирмы “Армстронг Уитворт”, построенный в нескольких десятках экземпляров. На нем ставились ротативные двигатели “Клерже” мощностью 110 или 130 л.с. Между тем, Октябрьская революция 1917-го перечеркнула многие планы. Савельев примкнул к белому движению, и первое время служил в армии Колчака. Но вскоре он вступил в Красную Армию, отдав ей почти три года жизни. Связь с колчаковцами Савельев тщательно скрывал, но в 1930-м большевики ему это напомнили. Во время одной из “чисток” Савельев, уже, будучи заведующим отделом вооружения завода № 39, удостоился следующей характеристики: “К работе относится формально. Имел связь с вредительскими элементами. Вредил (...) Снять по 1 категории”. А “1 категория” означала - отстранить от должности и отправить на “перевоспитание”... Дальнейшие следы авиаконструктора теряются. Через три года после революции Савельев предложил проект тяжелого пассажирского четырехплана (11276).</w:t>
      </w:r>
    </w:p>
    <w:p w14:paraId="761B6C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202ED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EB100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77F8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Утром 4 (17) мая 1917 истребители Казакова и Аргеева 1БАГ атаковали вражеский само</w:t>
      </w:r>
      <w:r w:rsidRPr="00153023">
        <w:rPr>
          <w:rFonts w:ascii="Times New Roman" w:hAnsi="Times New Roman" w:cs="Times New Roman"/>
          <w:color w:val="000000" w:themeColor="text1"/>
          <w:kern w:val="2"/>
          <w:sz w:val="16"/>
          <w:szCs w:val="16"/>
        </w:rPr>
        <w:softHyphen/>
        <w:t>лет в районе Подгайцы. После корот</w:t>
      </w:r>
      <w:r w:rsidRPr="00153023">
        <w:rPr>
          <w:rFonts w:ascii="Times New Roman" w:hAnsi="Times New Roman" w:cs="Times New Roman"/>
          <w:color w:val="000000" w:themeColor="text1"/>
          <w:kern w:val="2"/>
          <w:sz w:val="16"/>
          <w:szCs w:val="16"/>
        </w:rPr>
        <w:softHyphen/>
        <w:t>кого боя противник приземлился на нашей территории, скапотировав при посадке. Немецкий экипаж - летчик Витген и наблюдатель Боде - были ра</w:t>
      </w:r>
      <w:r w:rsidRPr="00153023">
        <w:rPr>
          <w:rFonts w:ascii="Times New Roman" w:hAnsi="Times New Roman" w:cs="Times New Roman"/>
          <w:color w:val="000000" w:themeColor="text1"/>
          <w:kern w:val="2"/>
          <w:sz w:val="16"/>
          <w:szCs w:val="16"/>
        </w:rPr>
        <w:softHyphen/>
        <w:t>нены и взяты в плен. Поврежденный “Альбатрос” С. Ill достался 1-му артил</w:t>
      </w:r>
      <w:r w:rsidRPr="00153023">
        <w:rPr>
          <w:rFonts w:ascii="Times New Roman" w:hAnsi="Times New Roman" w:cs="Times New Roman"/>
          <w:color w:val="000000" w:themeColor="text1"/>
          <w:kern w:val="2"/>
          <w:sz w:val="16"/>
          <w:szCs w:val="16"/>
        </w:rPr>
        <w:softHyphen/>
        <w:t>лерийскому авиаотряду (3954).</w:t>
      </w:r>
    </w:p>
    <w:p w14:paraId="107EC2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F8785F" w14:textId="77777777" w:rsidR="005505D2" w:rsidRPr="00153023" w:rsidRDefault="005505D2" w:rsidP="00153023">
      <w:pPr>
        <w:pStyle w:val="83"/>
        <w:shd w:val="clear" w:color="auto" w:fill="auto"/>
        <w:spacing w:after="0" w:line="240" w:lineRule="auto"/>
        <w:ind w:firstLine="0"/>
        <w:jc w:val="both"/>
        <w:rPr>
          <w:rFonts w:ascii="Times New Roman" w:hAnsi="Times New Roman"/>
          <w:color w:val="000000" w:themeColor="text1"/>
          <w:kern w:val="2"/>
          <w:sz w:val="16"/>
          <w:szCs w:val="16"/>
        </w:rPr>
      </w:pPr>
      <w:r w:rsidRPr="00153023">
        <w:rPr>
          <w:rFonts w:ascii="Times New Roman" w:hAnsi="Times New Roman"/>
          <w:color w:val="000000" w:themeColor="text1"/>
          <w:kern w:val="2"/>
          <w:sz w:val="16"/>
          <w:szCs w:val="16"/>
        </w:rPr>
        <w:t>4 (17) мая 1917 г. командир 11-го армейского воздухоплава</w:t>
      </w:r>
      <w:r w:rsidRPr="00153023">
        <w:rPr>
          <w:rFonts w:ascii="Times New Roman" w:hAnsi="Times New Roman"/>
          <w:color w:val="000000" w:themeColor="text1"/>
          <w:kern w:val="2"/>
          <w:sz w:val="16"/>
          <w:szCs w:val="16"/>
        </w:rPr>
        <w:softHyphen/>
        <w:t>тельного отряда, располагавшего</w:t>
      </w:r>
      <w:r w:rsidRPr="00153023">
        <w:rPr>
          <w:rFonts w:ascii="Times New Roman" w:hAnsi="Times New Roman"/>
          <w:color w:val="000000" w:themeColor="text1"/>
          <w:kern w:val="2"/>
          <w:sz w:val="16"/>
          <w:szCs w:val="16"/>
        </w:rPr>
        <w:softHyphen/>
        <w:t>ся на Юго-Западном фронте, в районе Тернополя, штабс-капитан А. Соколов добровольно выбросился из корзины привязного аэростата с высоты 700 м и через пару минут уже стоял на земле целым и невре</w:t>
      </w:r>
      <w:r w:rsidRPr="00153023">
        <w:rPr>
          <w:rFonts w:ascii="Times New Roman" w:hAnsi="Times New Roman"/>
          <w:color w:val="000000" w:themeColor="text1"/>
          <w:kern w:val="2"/>
          <w:sz w:val="16"/>
          <w:szCs w:val="16"/>
        </w:rPr>
        <w:softHyphen/>
        <w:t>димым. «Считая такое примерное му</w:t>
      </w:r>
      <w:r w:rsidRPr="00153023">
        <w:rPr>
          <w:rFonts w:ascii="Times New Roman" w:hAnsi="Times New Roman"/>
          <w:color w:val="000000" w:themeColor="text1"/>
          <w:kern w:val="2"/>
          <w:sz w:val="16"/>
          <w:szCs w:val="16"/>
        </w:rPr>
        <w:softHyphen/>
        <w:t>жество заслуживающим одобре</w:t>
      </w:r>
      <w:r w:rsidRPr="00153023">
        <w:rPr>
          <w:rFonts w:ascii="Times New Roman" w:hAnsi="Times New Roman"/>
          <w:color w:val="000000" w:themeColor="text1"/>
          <w:kern w:val="2"/>
          <w:sz w:val="16"/>
          <w:szCs w:val="16"/>
        </w:rPr>
        <w:softHyphen/>
        <w:t>ния, — писал в своем приказе инс</w:t>
      </w:r>
      <w:r w:rsidRPr="00153023">
        <w:rPr>
          <w:rFonts w:ascii="Times New Roman" w:hAnsi="Times New Roman"/>
          <w:color w:val="000000" w:themeColor="text1"/>
          <w:kern w:val="2"/>
          <w:sz w:val="16"/>
          <w:szCs w:val="16"/>
        </w:rPr>
        <w:softHyphen/>
        <w:t>пектор воздухоплавания полковник Ю. Марков, — благодарю штабс- капитана Соколова за прекрасный образец понимания своего долга, как командира части».</w:t>
      </w:r>
    </w:p>
    <w:p w14:paraId="7C2EC679" w14:textId="77777777" w:rsidR="005505D2" w:rsidRPr="00153023" w:rsidRDefault="005505D2" w:rsidP="00153023">
      <w:pPr>
        <w:pStyle w:val="83"/>
        <w:shd w:val="clear" w:color="auto" w:fill="auto"/>
        <w:spacing w:after="0" w:line="240" w:lineRule="auto"/>
        <w:ind w:firstLine="0"/>
        <w:jc w:val="both"/>
        <w:rPr>
          <w:rFonts w:ascii="Times New Roman" w:hAnsi="Times New Roman"/>
          <w:color w:val="000000" w:themeColor="text1"/>
          <w:kern w:val="2"/>
          <w:sz w:val="16"/>
          <w:szCs w:val="16"/>
        </w:rPr>
      </w:pPr>
      <w:r w:rsidRPr="00153023">
        <w:rPr>
          <w:rFonts w:ascii="Times New Roman" w:hAnsi="Times New Roman"/>
          <w:color w:val="000000" w:themeColor="text1"/>
          <w:kern w:val="2"/>
          <w:sz w:val="16"/>
          <w:szCs w:val="16"/>
        </w:rPr>
        <w:t>А буквально на следующий день, 5 мая, ничего не зная о прыжке Со</w:t>
      </w:r>
      <w:r w:rsidRPr="00153023">
        <w:rPr>
          <w:rFonts w:ascii="Times New Roman" w:hAnsi="Times New Roman"/>
          <w:color w:val="000000" w:themeColor="text1"/>
          <w:kern w:val="2"/>
          <w:sz w:val="16"/>
          <w:szCs w:val="16"/>
        </w:rPr>
        <w:softHyphen/>
        <w:t>колова, подобный же опыт с высоты 720 м произвел на Северном фрон</w:t>
      </w:r>
      <w:r w:rsidRPr="00153023">
        <w:rPr>
          <w:rFonts w:ascii="Times New Roman" w:hAnsi="Times New Roman"/>
          <w:color w:val="000000" w:themeColor="text1"/>
          <w:kern w:val="2"/>
          <w:sz w:val="16"/>
          <w:szCs w:val="16"/>
        </w:rPr>
        <w:softHyphen/>
        <w:t>те, около Двинска, командир отря</w:t>
      </w:r>
      <w:r w:rsidRPr="00153023">
        <w:rPr>
          <w:rFonts w:ascii="Times New Roman" w:hAnsi="Times New Roman"/>
          <w:color w:val="000000" w:themeColor="text1"/>
          <w:kern w:val="2"/>
          <w:sz w:val="16"/>
          <w:szCs w:val="16"/>
        </w:rPr>
        <w:softHyphen/>
        <w:t>да, поручик Н. Анощенко, в буду</w:t>
      </w:r>
      <w:r w:rsidRPr="00153023">
        <w:rPr>
          <w:rFonts w:ascii="Times New Roman" w:hAnsi="Times New Roman"/>
          <w:color w:val="000000" w:themeColor="text1"/>
          <w:kern w:val="2"/>
          <w:sz w:val="16"/>
          <w:szCs w:val="16"/>
        </w:rPr>
        <w:softHyphen/>
        <w:t>щем известный воздухоплаватель. «Я сел на борт корзины, — докла</w:t>
      </w:r>
      <w:r w:rsidRPr="00153023">
        <w:rPr>
          <w:rFonts w:ascii="Times New Roman" w:hAnsi="Times New Roman"/>
          <w:color w:val="000000" w:themeColor="text1"/>
          <w:kern w:val="2"/>
          <w:sz w:val="16"/>
          <w:szCs w:val="16"/>
        </w:rPr>
        <w:softHyphen/>
        <w:t>дывал он в своем рапорте коман</w:t>
      </w:r>
      <w:r w:rsidRPr="00153023">
        <w:rPr>
          <w:rFonts w:ascii="Times New Roman" w:hAnsi="Times New Roman"/>
          <w:color w:val="000000" w:themeColor="text1"/>
          <w:kern w:val="2"/>
          <w:sz w:val="16"/>
          <w:szCs w:val="16"/>
        </w:rPr>
        <w:softHyphen/>
        <w:t>диру воздухоплавательного дивизи</w:t>
      </w:r>
      <w:r w:rsidRPr="00153023">
        <w:rPr>
          <w:rFonts w:ascii="Times New Roman" w:hAnsi="Times New Roman"/>
          <w:color w:val="000000" w:themeColor="text1"/>
          <w:kern w:val="2"/>
          <w:sz w:val="16"/>
          <w:szCs w:val="16"/>
        </w:rPr>
        <w:softHyphen/>
        <w:t>она, — дал сигнал чтобы выбира</w:t>
      </w:r>
      <w:r w:rsidRPr="00153023">
        <w:rPr>
          <w:rFonts w:ascii="Times New Roman" w:hAnsi="Times New Roman"/>
          <w:color w:val="000000" w:themeColor="text1"/>
          <w:kern w:val="2"/>
          <w:sz w:val="16"/>
          <w:szCs w:val="16"/>
        </w:rPr>
        <w:softHyphen/>
        <w:t>ли аэростат и соскользнул в полу</w:t>
      </w:r>
      <w:r w:rsidRPr="00153023">
        <w:rPr>
          <w:rFonts w:ascii="Times New Roman" w:hAnsi="Times New Roman"/>
          <w:color w:val="000000" w:themeColor="text1"/>
          <w:kern w:val="2"/>
          <w:sz w:val="16"/>
          <w:szCs w:val="16"/>
        </w:rPr>
        <w:softHyphen/>
        <w:t>сидячем положении». Парашют раскрылся нормально.</w:t>
      </w:r>
    </w:p>
    <w:p w14:paraId="29811ABA" w14:textId="77777777" w:rsidR="005505D2" w:rsidRPr="00153023" w:rsidRDefault="005505D2" w:rsidP="00153023">
      <w:pPr>
        <w:pStyle w:val="83"/>
        <w:shd w:val="clear" w:color="auto" w:fill="auto"/>
        <w:spacing w:after="0" w:line="240" w:lineRule="auto"/>
        <w:ind w:firstLine="0"/>
        <w:jc w:val="both"/>
        <w:rPr>
          <w:rFonts w:ascii="Times New Roman" w:hAnsi="Times New Roman"/>
          <w:color w:val="000000" w:themeColor="text1"/>
          <w:kern w:val="2"/>
          <w:sz w:val="16"/>
          <w:szCs w:val="16"/>
        </w:rPr>
      </w:pPr>
      <w:r w:rsidRPr="00153023">
        <w:rPr>
          <w:rFonts w:ascii="Times New Roman" w:hAnsi="Times New Roman"/>
          <w:color w:val="000000" w:themeColor="text1"/>
          <w:kern w:val="2"/>
          <w:sz w:val="16"/>
          <w:szCs w:val="16"/>
        </w:rPr>
        <w:t>Рапорт Н.Д. Анощенко был ра</w:t>
      </w:r>
      <w:r w:rsidRPr="00153023">
        <w:rPr>
          <w:rFonts w:ascii="Times New Roman" w:hAnsi="Times New Roman"/>
          <w:color w:val="000000" w:themeColor="text1"/>
          <w:kern w:val="2"/>
          <w:sz w:val="16"/>
          <w:szCs w:val="16"/>
        </w:rPr>
        <w:softHyphen/>
        <w:t>зослан во все воздухоплавательные отряды, чтобы «положить конец кри</w:t>
      </w:r>
      <w:r w:rsidRPr="00153023">
        <w:rPr>
          <w:rFonts w:ascii="Times New Roman" w:hAnsi="Times New Roman"/>
          <w:color w:val="000000" w:themeColor="text1"/>
          <w:kern w:val="2"/>
          <w:sz w:val="16"/>
          <w:szCs w:val="16"/>
        </w:rPr>
        <w:softHyphen/>
        <w:t>вотолкам о парашютах». И это име</w:t>
      </w:r>
      <w:r w:rsidRPr="00153023">
        <w:rPr>
          <w:rFonts w:ascii="Times New Roman" w:hAnsi="Times New Roman"/>
          <w:color w:val="000000" w:themeColor="text1"/>
          <w:kern w:val="2"/>
          <w:sz w:val="16"/>
          <w:szCs w:val="16"/>
        </w:rPr>
        <w:softHyphen/>
        <w:t>ло важное последствие. Нашлись новые охотники на себе испытать надежность парашюта и чувство прыжка. (12120).</w:t>
      </w:r>
    </w:p>
    <w:p w14:paraId="58EB1455" w14:textId="77777777" w:rsidR="005505D2" w:rsidRPr="00153023" w:rsidRDefault="005505D2" w:rsidP="00153023">
      <w:pPr>
        <w:pStyle w:val="83"/>
        <w:shd w:val="clear" w:color="auto" w:fill="auto"/>
        <w:spacing w:after="0" w:line="240" w:lineRule="auto"/>
        <w:ind w:firstLine="0"/>
        <w:jc w:val="both"/>
        <w:rPr>
          <w:rFonts w:ascii="Times New Roman" w:hAnsi="Times New Roman"/>
          <w:color w:val="000000" w:themeColor="text1"/>
          <w:kern w:val="2"/>
          <w:sz w:val="16"/>
          <w:szCs w:val="16"/>
        </w:rPr>
      </w:pPr>
    </w:p>
    <w:p w14:paraId="313EDAE3" w14:textId="77777777" w:rsidR="00A637F9" w:rsidRPr="00153023" w:rsidRDefault="00A637F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4 (17) мая 1917 г. на Юго-За</w:t>
      </w:r>
      <w:r w:rsidRPr="00153023">
        <w:rPr>
          <w:rFonts w:ascii="Times New Roman" w:hAnsi="Times New Roman" w:cs="Times New Roman"/>
          <w:color w:val="0070C0"/>
          <w:sz w:val="16"/>
          <w:szCs w:val="16"/>
        </w:rPr>
        <w:softHyphen/>
        <w:t>падном фронте командир 20-го армейского воз</w:t>
      </w:r>
      <w:r w:rsidRPr="00153023">
        <w:rPr>
          <w:rFonts w:ascii="Times New Roman" w:hAnsi="Times New Roman" w:cs="Times New Roman"/>
          <w:color w:val="0070C0"/>
          <w:sz w:val="16"/>
          <w:szCs w:val="16"/>
        </w:rPr>
        <w:softHyphen/>
        <w:t>духоплавательного отряда штабс-капитан Соко</w:t>
      </w:r>
      <w:r w:rsidRPr="00153023">
        <w:rPr>
          <w:rFonts w:ascii="Times New Roman" w:hAnsi="Times New Roman" w:cs="Times New Roman"/>
          <w:color w:val="0070C0"/>
          <w:sz w:val="16"/>
          <w:szCs w:val="16"/>
        </w:rPr>
        <w:softHyphen/>
        <w:t>лов с высоты 700 м произвёл первый в русской армии добровольный прыжок. Прыгая с пара</w:t>
      </w:r>
      <w:r w:rsidRPr="00153023">
        <w:rPr>
          <w:rFonts w:ascii="Times New Roman" w:hAnsi="Times New Roman" w:cs="Times New Roman"/>
          <w:color w:val="0070C0"/>
          <w:sz w:val="16"/>
          <w:szCs w:val="16"/>
        </w:rPr>
        <w:softHyphen/>
        <w:t>шютом Жюкмесса, он пролетел в свободном па</w:t>
      </w:r>
      <w:r w:rsidRPr="00153023">
        <w:rPr>
          <w:rFonts w:ascii="Times New Roman" w:hAnsi="Times New Roman" w:cs="Times New Roman"/>
          <w:color w:val="0070C0"/>
          <w:sz w:val="16"/>
          <w:szCs w:val="16"/>
        </w:rPr>
        <w:softHyphen/>
        <w:t>дении около 100 м. Почти одновременно с ним подпоручик 28-го корпусного воздухоплаватель</w:t>
      </w:r>
      <w:r w:rsidRPr="00153023">
        <w:rPr>
          <w:rFonts w:ascii="Times New Roman" w:hAnsi="Times New Roman" w:cs="Times New Roman"/>
          <w:color w:val="0070C0"/>
          <w:sz w:val="16"/>
          <w:szCs w:val="16"/>
        </w:rPr>
        <w:softHyphen/>
        <w:t>ного отряда Астратов совершил удачный пры</w:t>
      </w:r>
      <w:r w:rsidRPr="00153023">
        <w:rPr>
          <w:rFonts w:ascii="Times New Roman" w:hAnsi="Times New Roman" w:cs="Times New Roman"/>
          <w:color w:val="0070C0"/>
          <w:sz w:val="16"/>
          <w:szCs w:val="16"/>
        </w:rPr>
        <w:softHyphen/>
        <w:t>жок на парашюте Котельникова. С высоты 500 м он четыре секунды летел в свободном падении (20120).</w:t>
      </w:r>
    </w:p>
    <w:p w14:paraId="535FFC72" w14:textId="77777777" w:rsidR="00A637F9" w:rsidRPr="00153023" w:rsidRDefault="00A637F9" w:rsidP="00153023">
      <w:pPr>
        <w:spacing w:after="0" w:line="240" w:lineRule="auto"/>
        <w:jc w:val="both"/>
        <w:rPr>
          <w:rFonts w:ascii="Times New Roman" w:hAnsi="Times New Roman" w:cs="Times New Roman"/>
          <w:color w:val="0070C0"/>
          <w:sz w:val="16"/>
          <w:szCs w:val="16"/>
        </w:rPr>
      </w:pPr>
    </w:p>
    <w:p w14:paraId="4D77D4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мая 1917 катера с крейсера Память Меркурия под прикрытием линкора Свободная Россия и 2 эсминцев поставили мины в проливе Босфор (3123).</w:t>
      </w:r>
    </w:p>
    <w:p w14:paraId="0925C0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699E34" w14:textId="77777777" w:rsidR="008842A1" w:rsidRPr="00153023" w:rsidRDefault="008842A1"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 xml:space="preserve">17 – 18 мая 1917 г.с.с. Черное море: Колчак беседует с Керенским на борту миноносца, плывущего из Одессы в Севастополь. </w:t>
      </w:r>
      <w:r w:rsidRPr="00153023">
        <w:rPr>
          <w:rFonts w:ascii="Times New Roman" w:eastAsia="Times New Roman" w:hAnsi="Times New Roman" w:cs="Times New Roman"/>
          <w:bCs/>
          <w:iCs/>
          <w:color w:val="000000" w:themeColor="text1"/>
          <w:kern w:val="2"/>
          <w:sz w:val="16"/>
          <w:szCs w:val="16"/>
          <w:lang w:eastAsia="ru-RU"/>
        </w:rPr>
        <w:t>Павел Зырянов «Адмирал Колчак, верховный правитель России»:</w:t>
      </w:r>
    </w:p>
    <w:p w14:paraId="56E6E0C5" w14:textId="77777777" w:rsidR="008842A1" w:rsidRPr="00153023" w:rsidRDefault="008842A1"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bCs/>
          <w:color w:val="000000" w:themeColor="text1"/>
          <w:kern w:val="2"/>
          <w:sz w:val="16"/>
          <w:szCs w:val="16"/>
          <w:lang w:eastAsia="ru-RU"/>
        </w:rPr>
        <w:t xml:space="preserve">Оказавшись наедине с Керенским, Колчак увидел обыкновенного человека с обывательской внешностью, вертевшего в руках смешную свою фуражку, очень бледного, измотанного и усталого. Они проговорили почти всю ночь, </w:t>
      </w:r>
      <w:r w:rsidRPr="00153023">
        <w:rPr>
          <w:rFonts w:ascii="Times New Roman" w:eastAsia="Times New Roman" w:hAnsi="Times New Roman" w:cs="Times New Roman"/>
          <w:color w:val="000000" w:themeColor="text1"/>
          <w:kern w:val="2"/>
          <w:sz w:val="16"/>
          <w:szCs w:val="16"/>
          <w:lang w:eastAsia="ru-RU"/>
        </w:rPr>
        <w:t>с 16 на 17 мая (1917)</w:t>
      </w:r>
      <w:r w:rsidRPr="00153023">
        <w:rPr>
          <w:rFonts w:ascii="Times New Roman" w:eastAsia="Times New Roman" w:hAnsi="Times New Roman" w:cs="Times New Roman"/>
          <w:bCs/>
          <w:color w:val="000000" w:themeColor="text1"/>
          <w:kern w:val="2"/>
          <w:sz w:val="16"/>
          <w:szCs w:val="16"/>
          <w:lang w:eastAsia="ru-RU"/>
        </w:rPr>
        <w:t>, пока миноносец шёл из Одессы в Севастополь. Колчак настаивал на том, что дисциплина – это то, на чём держится армия. Без дисциплины армия превращается в вооружённый сброд, опасный не для противника, а для собственных граждан. Поэтому дисциплинарные уставы примерно одинаковы во всех армиях и флотах мира. Керенский же утверждал, что, помимо дисциплины принуждения, существуют «революционная дисциплина», «партийная дисциплина», основанные на сознательности. Революционеров никто не принуждает, а они идут на смерть, на эшафот и на каторгу. Колчак возражал, что такая дисциплина «создаётся воспитанием и развитием в себе чувства долга, чувства обязательств по отношению к родине», она, эта дисциплина, «может быть у отдельных лиц, но в массе такой дисциплины не существует, и опираться на такую дисциплину для управления массами нельзя». Каждый остался при своём мнении. Колчак с сожалением отмечал, что Керенский «как-то необыкновенно верил во всемогущество слова». На палубе «Георгия Победоносца» состоялась торжественная встреча министра. Керенский обошёл строй, подавая руку многим матросам, взобрался на люк (он не мог выступать иначе, как с какого-то возвышения) и произнёс речь: «Позвольте мне в вашем присутствии приветствовать командующего флотом, который, будучи в Петрограде, говорил об организации Черноморского флота, указывая на то единение, которое существует здесь, и на то значение, какое он придаёт организации. Да здравствует ваш командующий флотом, лучший представитель офицерского корпуса! Ура! (17326).</w:t>
      </w:r>
    </w:p>
    <w:p w14:paraId="7249C206" w14:textId="77777777" w:rsidR="008842A1" w:rsidRPr="00153023" w:rsidRDefault="008842A1"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A565E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6E4417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510F99" w14:textId="77777777" w:rsidR="00871D7D" w:rsidRPr="00153023" w:rsidRDefault="00871D7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мая в 1917 году стотысячная демонстрация рабочих и солдат в Петрограде с требованием мира и передачи власти Советам, организованная большевиками (14881).</w:t>
      </w:r>
    </w:p>
    <w:p w14:paraId="51D04669" w14:textId="77777777" w:rsidR="00871D7D" w:rsidRPr="00153023" w:rsidRDefault="00871D7D" w:rsidP="00153023">
      <w:pPr>
        <w:spacing w:after="0" w:line="240" w:lineRule="auto"/>
        <w:jc w:val="both"/>
        <w:rPr>
          <w:rFonts w:ascii="Times New Roman" w:hAnsi="Times New Roman" w:cs="Times New Roman"/>
          <w:color w:val="000000" w:themeColor="text1"/>
          <w:kern w:val="2"/>
          <w:sz w:val="16"/>
          <w:szCs w:val="16"/>
        </w:rPr>
      </w:pPr>
    </w:p>
    <w:p w14:paraId="3E29FE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мая 1917 в Петроград вернулся Л.Д.Т. (1348,85), он и его группа межрайонцев сближается с большевиками (3908,257).</w:t>
      </w:r>
    </w:p>
    <w:p w14:paraId="6C0A56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98E026"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4 (17) мая</w:t>
      </w:r>
      <w:r w:rsidRPr="00153023">
        <w:rPr>
          <w:rFonts w:ascii="Times New Roman" w:hAnsi="Times New Roman" w:cs="Times New Roman"/>
          <w:color w:val="000000" w:themeColor="text1"/>
          <w:kern w:val="2"/>
          <w:sz w:val="16"/>
          <w:szCs w:val="16"/>
        </w:rPr>
        <w:t xml:space="preserve"> в 1917 году Л.Д.Троцкий возвращается из изгнания в Россию. Он и его группа «межрайонцев» сближаются с большевиками (14894).</w:t>
      </w:r>
    </w:p>
    <w:p w14:paraId="7ADC0FE8"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p>
    <w:p w14:paraId="675B2C04" w14:textId="77777777" w:rsidR="00053D91" w:rsidRPr="00153023" w:rsidRDefault="00053D9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мая 1917 в Питере объявился Троцкий. Еще в феврале он двинулся из США на Россию, но в канадском порту Галифакс был снят с корабля и помещен в концлагерь для немецких моряков. После письменного запроса Временного правительства России(!) Троцкий был отпущен на Родину, как "заслуженный борец с царизмом".  В кадетской «Речи» появились сообщения о том, что, находясь в США, Троцкий получил 10 000 то ли марок, то ли долларов. Теперь понятно, откуда взялись разногласия между Лениным и Троцким по поводу Брестского мира (лидеры большевиков получали деньги из разных источников), но все-таки: чьей акцией был Октярьский переворот, к которому Троцкий, как председатель Петроградского совета и фактический руководитель Военно-революционного комитета, имел самое прямое отношение (12629).</w:t>
      </w:r>
    </w:p>
    <w:p w14:paraId="2FB495A8" w14:textId="77777777" w:rsidR="00053D91" w:rsidRPr="00153023" w:rsidRDefault="00053D91"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DE1FB4" w14:textId="77777777" w:rsidR="00B00B79" w:rsidRPr="00153023" w:rsidRDefault="006E3931" w:rsidP="00153023">
      <w:pPr>
        <w:pStyle w:val="ae"/>
        <w:spacing w:before="0" w:after="0"/>
        <w:jc w:val="both"/>
        <w:rPr>
          <w:color w:val="000000" w:themeColor="text1"/>
          <w:kern w:val="2"/>
          <w:sz w:val="16"/>
          <w:szCs w:val="16"/>
        </w:rPr>
      </w:pPr>
      <w:r w:rsidRPr="00153023">
        <w:rPr>
          <w:color w:val="000000" w:themeColor="text1"/>
          <w:kern w:val="2"/>
          <w:sz w:val="16"/>
          <w:szCs w:val="16"/>
        </w:rPr>
        <w:t>4 (17) мая 1917 из американской эмиграции в Петроград вернулся Лев Троцкий (Лейба Бронштейн). После раскола РСДРП на фракции большевиков и меньшевиков он придерживался особой позиции, называя себя «нефракционным социал-демократом» и выступал за объединение партии. Позже вместе со сторонниками он образовал «Межрайонную организацию объединенных социал-демократов» (так называемые межрайонцы), ратовавшую за «организационное единство» РСДРП. Однако после прибытия в Петроград он с соратниками объявил о сближении с большевиками</w:t>
      </w:r>
      <w:r w:rsidR="00B00B79" w:rsidRPr="00153023">
        <w:rPr>
          <w:color w:val="000000" w:themeColor="text1"/>
          <w:kern w:val="2"/>
          <w:sz w:val="16"/>
          <w:szCs w:val="16"/>
        </w:rPr>
        <w:t>.</w:t>
      </w:r>
    </w:p>
    <w:p w14:paraId="0D7315C9" w14:textId="77777777" w:rsidR="00B00B79" w:rsidRPr="00153023" w:rsidRDefault="00B00B79" w:rsidP="00153023">
      <w:pPr>
        <w:pStyle w:val="ae"/>
        <w:spacing w:before="0" w:after="0"/>
        <w:jc w:val="both"/>
        <w:rPr>
          <w:color w:val="000000" w:themeColor="text1"/>
          <w:kern w:val="2"/>
          <w:sz w:val="16"/>
          <w:szCs w:val="16"/>
        </w:rPr>
      </w:pPr>
      <w:r w:rsidRPr="00153023">
        <w:rPr>
          <w:color w:val="000000" w:themeColor="text1"/>
          <w:kern w:val="2"/>
          <w:sz w:val="16"/>
          <w:szCs w:val="16"/>
        </w:rPr>
        <w:t>Путь Троцкого в Россию был трудным: на остановке в канадском порту Галифакс он вместе с семьей был снят с корабля и отправлен в концлагерь для немецких военнопленных. Британцы боялись, что Троцкий в России может стать дополнительным «фактором нестабильности», но им пришлось его отпустить по просьбе министра иностранных дел Временного правительства Павла Милюкова — как «заслуженного борца с царизмом».</w:t>
      </w:r>
    </w:p>
    <w:p w14:paraId="131767E2" w14:textId="77777777" w:rsidR="006E3931" w:rsidRPr="00153023" w:rsidRDefault="00B00B79" w:rsidP="00153023">
      <w:pPr>
        <w:pStyle w:val="ae"/>
        <w:spacing w:before="0" w:after="0"/>
        <w:jc w:val="both"/>
        <w:rPr>
          <w:color w:val="000000" w:themeColor="text1"/>
          <w:kern w:val="2"/>
          <w:sz w:val="16"/>
          <w:szCs w:val="16"/>
        </w:rPr>
      </w:pPr>
      <w:r w:rsidRPr="00153023">
        <w:rPr>
          <w:color w:val="000000" w:themeColor="text1"/>
          <w:kern w:val="2"/>
          <w:sz w:val="16"/>
          <w:szCs w:val="16"/>
        </w:rPr>
        <w:t>Прибыв в Петроград, Троцкий с Финляндского вокзала отправился прямо на заседание Петроградского Совета, где ему предоставили место с совещательным голосом. Троцкий сыграл огромную роль в агитации среди солдат петроградского гарнизона и, особенно, матросов Кронштадта, объявивших 16 мая свой Кронштадтский совет единственной властью на острове (так называемая Кронштадтская республика). Во многом, именно благодаря Троцкому многие матросы перешли из-под влияния анархистов на сторону большевиков</w:t>
      </w:r>
      <w:r w:rsidR="006E3931" w:rsidRPr="00153023">
        <w:rPr>
          <w:color w:val="000000" w:themeColor="text1"/>
          <w:kern w:val="2"/>
          <w:sz w:val="16"/>
          <w:szCs w:val="16"/>
        </w:rPr>
        <w:t xml:space="preserve"> (17045).</w:t>
      </w:r>
    </w:p>
    <w:p w14:paraId="03F914DC" w14:textId="77777777" w:rsidR="006E3931" w:rsidRPr="00153023" w:rsidRDefault="006E3931"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A1E1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4-28 мая (17 мая - 10 июня) 1917 в Петрограде прошел Всероссийский съезд Советов крестьянских депутатов. Большинство голосов принадлежало эсерам. Предложили безвозмездную раздачу помещичьих земель (1348,112).</w:t>
      </w:r>
    </w:p>
    <w:p w14:paraId="2E5625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EF4C30" w14:textId="77777777" w:rsidR="000D235B" w:rsidRPr="00153023" w:rsidRDefault="000D235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мая 1917 года</w:t>
      </w:r>
      <w:r w:rsidRPr="00153023">
        <w:rPr>
          <w:rFonts w:ascii="Times New Roman" w:hAnsi="Times New Roman" w:cs="Times New Roman"/>
          <w:bCs/>
          <w:color w:val="000000" w:themeColor="text1"/>
          <w:kern w:val="2"/>
          <w:sz w:val="16"/>
          <w:szCs w:val="16"/>
        </w:rPr>
        <w:t xml:space="preserve"> Временным правительством было принято постановление «Об облегчении участи лиц, совершивших уголовные преступления». В нем была объявлена амнистия по отношению к целому ряду категорий заключенных: достигшим шестидесяти лет, больным и увечным и т. д. Отдельная статья постановления предполагала освобождение лиц, не входивших в эти категории, но изъявивших желание добровольно вступить в ряды действующей армии (17326).</w:t>
      </w:r>
    </w:p>
    <w:p w14:paraId="2C4AA315" w14:textId="77777777" w:rsidR="000D235B" w:rsidRPr="00153023" w:rsidRDefault="000D235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5F27B5" w14:textId="77777777" w:rsidR="00871D7D"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4B8324BE" w14:textId="77777777" w:rsidR="00871D7D" w:rsidRPr="00153023" w:rsidRDefault="00871D7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256CA3" w14:textId="77777777" w:rsidR="00871D7D" w:rsidRPr="00153023" w:rsidRDefault="00871D7D" w:rsidP="00153023">
      <w:pPr>
        <w:pStyle w:val="rtecenter"/>
        <w:spacing w:before="0" w:after="0"/>
        <w:jc w:val="both"/>
        <w:rPr>
          <w:color w:val="000000" w:themeColor="text1"/>
          <w:kern w:val="2"/>
          <w:sz w:val="16"/>
          <w:szCs w:val="16"/>
        </w:rPr>
      </w:pPr>
      <w:r w:rsidRPr="00153023">
        <w:rPr>
          <w:rStyle w:val="af0"/>
          <w:i w:val="0"/>
          <w:color w:val="000000" w:themeColor="text1"/>
          <w:kern w:val="2"/>
          <w:sz w:val="16"/>
          <w:szCs w:val="16"/>
        </w:rPr>
        <w:t>4 (17) мая 1917 г</w:t>
      </w:r>
      <w:r w:rsidRPr="00153023">
        <w:rPr>
          <w:rStyle w:val="a7"/>
          <w:rFonts w:eastAsiaTheme="majorEastAsia"/>
          <w:b w:val="0"/>
          <w:color w:val="000000" w:themeColor="text1"/>
          <w:kern w:val="2"/>
          <w:sz w:val="16"/>
          <w:szCs w:val="16"/>
        </w:rPr>
        <w:t xml:space="preserve">. </w:t>
      </w:r>
      <w:r w:rsidRPr="00153023">
        <w:rPr>
          <w:rStyle w:val="af0"/>
          <w:i w:val="0"/>
          <w:color w:val="000000" w:themeColor="text1"/>
          <w:kern w:val="2"/>
          <w:sz w:val="16"/>
          <w:szCs w:val="16"/>
        </w:rPr>
        <w:t>Меморандум Американской международной корпорацииминистру</w:t>
      </w:r>
      <w:r w:rsidRPr="00153023">
        <w:rPr>
          <w:rStyle w:val="a7"/>
          <w:rFonts w:eastAsiaTheme="majorEastAsia"/>
          <w:b w:val="0"/>
          <w:color w:val="000000" w:themeColor="text1"/>
          <w:kern w:val="2"/>
          <w:sz w:val="16"/>
          <w:szCs w:val="16"/>
        </w:rPr>
        <w:t xml:space="preserve">— </w:t>
      </w:r>
      <w:r w:rsidRPr="00153023">
        <w:rPr>
          <w:rStyle w:val="af0"/>
          <w:i w:val="0"/>
          <w:color w:val="000000" w:themeColor="text1"/>
          <w:kern w:val="2"/>
          <w:sz w:val="16"/>
          <w:szCs w:val="16"/>
        </w:rPr>
        <w:t>председателю Временного правительства с предложением оказать содействие русскому правительству в организации кредитования, технического надзора и перевозки грузов из СШАв Россию.</w:t>
      </w:r>
      <w:hyperlink r:id="rId153" w:anchor="_ftn2" w:history="1">
        <w:r w:rsidRPr="00153023">
          <w:rPr>
            <w:rStyle w:val="a7"/>
            <w:rFonts w:eastAsiaTheme="majorEastAsia"/>
            <w:b w:val="0"/>
            <w:iCs/>
            <w:color w:val="000000" w:themeColor="text1"/>
            <w:kern w:val="2"/>
            <w:sz w:val="16"/>
            <w:szCs w:val="16"/>
          </w:rPr>
          <w:t>[2]</w:t>
        </w:r>
      </w:hyperlink>
    </w:p>
    <w:p w14:paraId="13C55400" w14:textId="77777777" w:rsidR="00871D7D" w:rsidRPr="00153023" w:rsidRDefault="00871D7D" w:rsidP="00153023">
      <w:pPr>
        <w:pStyle w:val="rteright"/>
        <w:spacing w:before="0" w:beforeAutospacing="0" w:after="0" w:afterAutospacing="0"/>
        <w:jc w:val="both"/>
        <w:rPr>
          <w:color w:val="000000" w:themeColor="text1"/>
          <w:kern w:val="2"/>
          <w:sz w:val="16"/>
          <w:szCs w:val="16"/>
        </w:rPr>
      </w:pPr>
      <w:r w:rsidRPr="00153023">
        <w:rPr>
          <w:rStyle w:val="af0"/>
          <w:i w:val="0"/>
          <w:color w:val="000000" w:themeColor="text1"/>
          <w:kern w:val="2"/>
          <w:sz w:val="16"/>
          <w:szCs w:val="16"/>
        </w:rPr>
        <w:t>4 мая 1917 г</w:t>
      </w:r>
      <w:r w:rsidRPr="00153023">
        <w:rPr>
          <w:rStyle w:val="a7"/>
          <w:rFonts w:eastAsiaTheme="majorEastAsia"/>
          <w:b w:val="0"/>
          <w:color w:val="000000" w:themeColor="text1"/>
          <w:kern w:val="2"/>
          <w:sz w:val="16"/>
          <w:szCs w:val="16"/>
        </w:rPr>
        <w:t>.</w:t>
      </w:r>
      <w:hyperlink r:id="rId154" w:anchor="_ftn3" w:history="1">
        <w:r w:rsidRPr="00153023">
          <w:rPr>
            <w:rStyle w:val="a7"/>
            <w:rFonts w:eastAsiaTheme="majorEastAsia"/>
            <w:b w:val="0"/>
            <w:color w:val="000000" w:themeColor="text1"/>
            <w:kern w:val="2"/>
            <w:sz w:val="16"/>
            <w:szCs w:val="16"/>
          </w:rPr>
          <w:t>[3]</w:t>
        </w:r>
      </w:hyperlink>
    </w:p>
    <w:p w14:paraId="143452FB" w14:textId="77777777" w:rsidR="00871D7D" w:rsidRPr="00153023" w:rsidRDefault="00871D7D" w:rsidP="00153023">
      <w:pPr>
        <w:pStyle w:val="rtejustify"/>
        <w:spacing w:before="0" w:after="0"/>
        <w:rPr>
          <w:color w:val="000000" w:themeColor="text1"/>
          <w:kern w:val="2"/>
          <w:sz w:val="16"/>
          <w:szCs w:val="16"/>
        </w:rPr>
      </w:pPr>
      <w:r w:rsidRPr="00153023">
        <w:rPr>
          <w:color w:val="000000" w:themeColor="text1"/>
          <w:kern w:val="2"/>
          <w:sz w:val="16"/>
          <w:szCs w:val="16"/>
        </w:rPr>
        <w:t>Как известно, Россия в настоящее время очень нуждается в паровозах и вагонах, и крайне необходимо, чтобы она получала их немедленно. Америка — единственная страна, откуда их вообще можно получить.</w:t>
      </w:r>
    </w:p>
    <w:p w14:paraId="36601108" w14:textId="77777777" w:rsidR="00871D7D" w:rsidRPr="00153023" w:rsidRDefault="00871D7D" w:rsidP="00153023">
      <w:pPr>
        <w:pStyle w:val="rtejustify"/>
        <w:spacing w:before="0" w:after="0"/>
        <w:rPr>
          <w:color w:val="000000" w:themeColor="text1"/>
          <w:kern w:val="2"/>
          <w:sz w:val="16"/>
          <w:szCs w:val="16"/>
        </w:rPr>
      </w:pPr>
      <w:r w:rsidRPr="00153023">
        <w:rPr>
          <w:color w:val="000000" w:themeColor="text1"/>
          <w:kern w:val="2"/>
          <w:sz w:val="16"/>
          <w:szCs w:val="16"/>
        </w:rPr>
        <w:t>Как только Россия решит, сколько ей требуется немедленно паровозов и вагонов, придется, для того чтобы обеспечить скорейшую доставку, принять в соображение три задачи:</w:t>
      </w:r>
    </w:p>
    <w:p w14:paraId="1E7A37B0" w14:textId="77777777" w:rsidR="00871D7D" w:rsidRPr="00153023" w:rsidRDefault="00871D7D" w:rsidP="00153023">
      <w:pPr>
        <w:pStyle w:val="rtejustify"/>
        <w:spacing w:before="0" w:after="0"/>
        <w:rPr>
          <w:color w:val="000000" w:themeColor="text1"/>
          <w:kern w:val="2"/>
          <w:sz w:val="16"/>
          <w:szCs w:val="16"/>
        </w:rPr>
      </w:pPr>
      <w:r w:rsidRPr="00153023">
        <w:rPr>
          <w:color w:val="000000" w:themeColor="text1"/>
          <w:kern w:val="2"/>
          <w:sz w:val="16"/>
          <w:szCs w:val="16"/>
        </w:rPr>
        <w:t>1) Задача правительства Соединенных Штатов Северной Америки: оно должно открыть кредит и дать распоряжение сталелитейным и прокатным заводам, изготовляющим необходимые материалы, ускорить доставку таковых, а заводам, строящим паровозы и вагоны, изготовлять этот подвижной состав вне очереди и ранее домашних заказов.</w:t>
      </w:r>
    </w:p>
    <w:p w14:paraId="51B71994" w14:textId="77777777" w:rsidR="00871D7D" w:rsidRPr="00153023" w:rsidRDefault="00871D7D" w:rsidP="00153023">
      <w:pPr>
        <w:pStyle w:val="rtejustify"/>
        <w:spacing w:before="0" w:after="0"/>
        <w:rPr>
          <w:color w:val="000000" w:themeColor="text1"/>
          <w:kern w:val="2"/>
          <w:sz w:val="16"/>
          <w:szCs w:val="16"/>
        </w:rPr>
      </w:pPr>
      <w:r w:rsidRPr="00153023">
        <w:rPr>
          <w:color w:val="000000" w:themeColor="text1"/>
          <w:kern w:val="2"/>
          <w:sz w:val="16"/>
          <w:szCs w:val="16"/>
        </w:rPr>
        <w:t>2) Задача техническая: технический надзор за постройкой заказанных паровозов и вагонов, так чтобы Россия могла бы получить то, что еп нужно. В настоящее время этими делами весьма удовлетворительно руководствует Русская железнодорожная комиссия в Нью-Йорке с графом Шуленбургом — очень опытным человеком — во главе.</w:t>
      </w:r>
    </w:p>
    <w:p w14:paraId="785D16E8" w14:textId="77777777" w:rsidR="00871D7D" w:rsidRPr="00153023" w:rsidRDefault="00871D7D" w:rsidP="00153023">
      <w:pPr>
        <w:pStyle w:val="rtejustify"/>
        <w:spacing w:before="0" w:after="0"/>
        <w:rPr>
          <w:color w:val="000000" w:themeColor="text1"/>
          <w:kern w:val="2"/>
          <w:sz w:val="16"/>
          <w:szCs w:val="16"/>
        </w:rPr>
      </w:pPr>
      <w:r w:rsidRPr="00153023">
        <w:rPr>
          <w:color w:val="000000" w:themeColor="text1"/>
          <w:kern w:val="2"/>
          <w:sz w:val="16"/>
          <w:szCs w:val="16"/>
        </w:rPr>
        <w:t>3) Задача коммерческая: должна быть сосредоточена в руках опытного коммерческого дома, действующего в качестве агента русского правительства, который должен иметь не только возможность помещать заказы там, где они будут выполнены по умеренным ценам в кратчайшие сроки, но и способность содействовать согласованию задач правительства по ускорению постройки и по техническому надзору за ними.</w:t>
      </w:r>
    </w:p>
    <w:p w14:paraId="2644C1D0" w14:textId="77777777" w:rsidR="00871D7D" w:rsidRPr="00153023" w:rsidRDefault="00871D7D" w:rsidP="00153023">
      <w:pPr>
        <w:pStyle w:val="rtejustify"/>
        <w:spacing w:before="0" w:after="0"/>
        <w:rPr>
          <w:color w:val="000000" w:themeColor="text1"/>
          <w:kern w:val="2"/>
          <w:sz w:val="16"/>
          <w:szCs w:val="16"/>
        </w:rPr>
      </w:pPr>
      <w:r w:rsidRPr="00153023">
        <w:rPr>
          <w:color w:val="000000" w:themeColor="text1"/>
          <w:kern w:val="2"/>
          <w:sz w:val="16"/>
          <w:szCs w:val="16"/>
        </w:rPr>
        <w:t>Кроме того, коммерческая посредническая фирма должна была бы принять на себя исполнение следующих обязанностей: вагоны должны быть отправляемы из американских тихоокеанских и атлантических портов сообразно со сроками отправки их с различных заводов, изготовляющих их, причем в различных портах должны быть представители фирмы для приемки вагонов; заготовка тоннажа и погрузка вагонов должны производиться с таким расчетом, чтобы они прибыли во Владивосток именно тогда, когда они нужны там для сборки. Они должны прибыть не слишком медленно, но и не слишком рано, чтобы избежать скопления грузов во Владивостокском порту. Фирма должна вообще руководить отправками и принимать вагоны во Владивостоке.</w:t>
      </w:r>
    </w:p>
    <w:p w14:paraId="36CC0209" w14:textId="77777777" w:rsidR="00871D7D" w:rsidRPr="00153023" w:rsidRDefault="00871D7D" w:rsidP="00153023">
      <w:pPr>
        <w:pStyle w:val="rtejustify"/>
        <w:spacing w:before="0" w:after="0"/>
        <w:rPr>
          <w:color w:val="000000" w:themeColor="text1"/>
          <w:kern w:val="2"/>
          <w:sz w:val="16"/>
          <w:szCs w:val="16"/>
        </w:rPr>
      </w:pPr>
      <w:r w:rsidRPr="00153023">
        <w:rPr>
          <w:color w:val="000000" w:themeColor="text1"/>
          <w:kern w:val="2"/>
          <w:sz w:val="16"/>
          <w:szCs w:val="16"/>
        </w:rPr>
        <w:t>Желательно было бы, чтобы фирма взяла на себя сборку подвижного состава (или по крайней мере руководила бы ею) при помощи опытных механиков, командируемых ею для этой цели во Владивосток. В настоящее время механические сооружения для сборки вагонов во Владивостоке слишком слабы, они не допускают сборки более 100 больших вагонов е день, тогда как сооружения должны быть приспособлены для сборки такого именно количества вагонов и паровозов в день, которое железная дорога может отправить нагруженными на запад — не более и не менее — с таким расчетом, чтобы ни один из этих вагонов и паровозов не возвращался бы обратно во Владивосток, а все могли бы быть использованы внутри Европейской России. Это положение всецело применимо к вагонам, но относительно паровозов требует известной оговорки в том смысле, что первоначально они должны везти лишь .легкие грузы, пока машинные части их не приработались и не уравновесились, но они все же могут сразу возить легкие поезда на запад, и опытный американский машинист должен сопровождать каждый паровоз на протяжении первых 100 верст пробега, чтобы следить за полной исправностью машины и произвести необходимые приноровления.</w:t>
      </w:r>
    </w:p>
    <w:p w14:paraId="4B76D2F5" w14:textId="77777777" w:rsidR="00871D7D" w:rsidRPr="00153023" w:rsidRDefault="00871D7D" w:rsidP="00153023">
      <w:pPr>
        <w:pStyle w:val="rtejustify"/>
        <w:spacing w:before="0" w:after="0"/>
        <w:rPr>
          <w:color w:val="000000" w:themeColor="text1"/>
          <w:kern w:val="2"/>
          <w:sz w:val="16"/>
          <w:szCs w:val="16"/>
        </w:rPr>
      </w:pPr>
      <w:r w:rsidRPr="00153023">
        <w:rPr>
          <w:color w:val="000000" w:themeColor="text1"/>
          <w:kern w:val="2"/>
          <w:sz w:val="16"/>
          <w:szCs w:val="16"/>
        </w:rPr>
        <w:t>Таким образом, будет лишь незначительным или даже не будет никакого грузового движения по железным дорогам в восточном направлении, так что пропуск по ним в западном направлении груженых вагонов и паровозов будет максимальный, а в результате Владивосток освободится от залежей товаров. Все решения по предыдущим вопросам следует предпринять немедленно, по крайней мере по тем из них, которые относятся к заказу требующегося оборудования, с тем чтобы не выжидать прибытия сюда или в Америку какой-либо комиссии, ибо оборудование должно быть отправлено в наискорейшем времени, что, в лучшем случае, все-таки еще будет слишком медленно для громадных потребностей России.</w:t>
      </w:r>
    </w:p>
    <w:p w14:paraId="2887E9FB" w14:textId="77777777" w:rsidR="00871D7D" w:rsidRPr="00153023" w:rsidRDefault="00871D7D" w:rsidP="00153023">
      <w:pPr>
        <w:pStyle w:val="rtejustify"/>
        <w:spacing w:before="0" w:after="0"/>
        <w:rPr>
          <w:color w:val="000000" w:themeColor="text1"/>
          <w:kern w:val="2"/>
          <w:sz w:val="16"/>
          <w:szCs w:val="16"/>
        </w:rPr>
      </w:pPr>
      <w:r w:rsidRPr="00153023">
        <w:rPr>
          <w:color w:val="000000" w:themeColor="text1"/>
          <w:kern w:val="2"/>
          <w:sz w:val="16"/>
          <w:szCs w:val="16"/>
        </w:rPr>
        <w:t>Американская международная корпорация предлагает свои услуги как агента для русского правительства для осуществления тех из вышеуказанных задач, поручение коих именно ей будет признано желательным. Эта корпорация имеет надлежащую организацию для этой цели в Нью-Йорке, и она хорошо и в благоприятном смысле известна многим лицам здесь в России, которые, я уверен, охотно подтвердят это, как например американский посол, американский военный атташе, американский коммерческий атташе, а также г. Бахметьев — товарищ министра торговли и промышленности, Национальный Сити Банк Нью-Йорк,</w:t>
      </w:r>
      <w:hyperlink r:id="rId155" w:anchor="_ftn4" w:history="1">
        <w:r w:rsidRPr="00153023">
          <w:rPr>
            <w:rStyle w:val="a5"/>
            <w:color w:val="000000" w:themeColor="text1"/>
            <w:kern w:val="2"/>
            <w:sz w:val="16"/>
            <w:szCs w:val="16"/>
          </w:rPr>
          <w:t>[4]</w:t>
        </w:r>
      </w:hyperlink>
      <w:r w:rsidRPr="00153023">
        <w:rPr>
          <w:color w:val="000000" w:themeColor="text1"/>
          <w:kern w:val="2"/>
          <w:sz w:val="16"/>
          <w:szCs w:val="16"/>
        </w:rPr>
        <w:t xml:space="preserve"> Петроградский отдел и др.</w:t>
      </w:r>
    </w:p>
    <w:p w14:paraId="01280805" w14:textId="77777777" w:rsidR="00871D7D" w:rsidRPr="00153023" w:rsidRDefault="00871D7D" w:rsidP="00153023">
      <w:pPr>
        <w:pStyle w:val="rtejustify"/>
        <w:spacing w:before="0" w:after="0"/>
        <w:rPr>
          <w:color w:val="000000" w:themeColor="text1"/>
          <w:kern w:val="2"/>
          <w:sz w:val="16"/>
          <w:szCs w:val="16"/>
        </w:rPr>
      </w:pPr>
      <w:r w:rsidRPr="00153023">
        <w:rPr>
          <w:color w:val="000000" w:themeColor="text1"/>
          <w:kern w:val="2"/>
          <w:sz w:val="16"/>
          <w:szCs w:val="16"/>
        </w:rPr>
        <w:t>Акционерные общества, которые состоят в связи с вышеуказанной корпорацией, доставили и доставляют рельсы русскому Министерству путей сообщения во Владивосток. Всего в продолжение войны они доставили рельсы, паровозы, вагоны, краны и другое оборудование для железных дорог на сумму 25 млн дол., и министерство было вполне довольно поставками, выполненными ими во всем согласно контрактам и без каких-либо споров или трений при исполнении этих контрактов. Эти факты упоминаются только с целью показать, что потребности России хорошо поняты и вполне удовлетворяются некоторыми американскими торговыми домами, если не всеми. Американская международная корпорация имеет в своем правлении многих из передовых финансовых и коммерческих сил в Америке, и она работает с капиталом в 50 млн дол.</w:t>
      </w:r>
    </w:p>
    <w:p w14:paraId="77C86661" w14:textId="77777777" w:rsidR="00871D7D" w:rsidRPr="00153023" w:rsidRDefault="00871D7D" w:rsidP="00153023">
      <w:pPr>
        <w:pStyle w:val="rtejustify"/>
        <w:spacing w:before="0" w:after="0"/>
        <w:rPr>
          <w:color w:val="000000" w:themeColor="text1"/>
          <w:kern w:val="2"/>
          <w:sz w:val="16"/>
          <w:szCs w:val="16"/>
        </w:rPr>
      </w:pPr>
      <w:r w:rsidRPr="00153023">
        <w:rPr>
          <w:color w:val="000000" w:themeColor="text1"/>
          <w:kern w:val="2"/>
          <w:sz w:val="16"/>
          <w:szCs w:val="16"/>
        </w:rPr>
        <w:t>Половина этого основного капитала — в руках клиентов Национального Сити Банка, а этот банк представляет собой то финансовое учреждение, через посредство которого русское правительство работает с Америкой. Весь этот план предложен с единственной целью скорейшей доставки подвижного состава для России, так, чтобы она могла бы быть в состоянии использовать сполна свои собственные производительные источники во время войны, которые теперь страдают именно от недостатка в железнодорожном подвижном составе.</w:t>
      </w:r>
    </w:p>
    <w:p w14:paraId="5E0C8AC7" w14:textId="77777777" w:rsidR="00871D7D" w:rsidRPr="00153023" w:rsidRDefault="00871D7D" w:rsidP="00153023">
      <w:pPr>
        <w:pStyle w:val="rtejustify"/>
        <w:spacing w:before="0" w:after="0"/>
        <w:rPr>
          <w:color w:val="000000" w:themeColor="text1"/>
          <w:kern w:val="2"/>
          <w:sz w:val="16"/>
          <w:szCs w:val="16"/>
        </w:rPr>
      </w:pPr>
      <w:r w:rsidRPr="00153023">
        <w:rPr>
          <w:color w:val="000000" w:themeColor="text1"/>
          <w:kern w:val="2"/>
          <w:sz w:val="16"/>
          <w:szCs w:val="16"/>
        </w:rPr>
        <w:t>Если Россия имела бы достаточно подвижного состава для работы всех доменных печей и для обеспечения их каменным углем и рудой, в настоящее время она могла бы сама вырабатывать много потребного для железных дорог материала, включая рельсы, даже во время войны. Это я</w:t>
      </w:r>
      <w:hyperlink r:id="rId156" w:anchor="_ftn5" w:history="1">
        <w:r w:rsidRPr="00153023">
          <w:rPr>
            <w:rStyle w:val="a5"/>
            <w:color w:val="000000" w:themeColor="text1"/>
            <w:kern w:val="2"/>
            <w:sz w:val="16"/>
            <w:szCs w:val="16"/>
          </w:rPr>
          <w:t>[5]</w:t>
        </w:r>
      </w:hyperlink>
      <w:r w:rsidRPr="00153023">
        <w:rPr>
          <w:color w:val="000000" w:themeColor="text1"/>
          <w:kern w:val="2"/>
          <w:sz w:val="16"/>
          <w:szCs w:val="16"/>
        </w:rPr>
        <w:t xml:space="preserve"> знаю на основании очень тщательного исследования ее железных и каменноугольных рудников, которые произведены по личному моему распоряжению. Нет надобности указывать, что обильная доставка подвижного состава в настоящее время в конце концов окажется большой экономией, так как позволила бы России самой удовлетворить в значительной мере свои надобности и сравнительно скоро развить собственную внутреннюю промышленность.</w:t>
      </w:r>
    </w:p>
    <w:p w14:paraId="2234DD1F" w14:textId="77777777" w:rsidR="00871D7D" w:rsidRPr="00153023" w:rsidRDefault="00153023" w:rsidP="00153023">
      <w:pPr>
        <w:pStyle w:val="rtejustify"/>
        <w:spacing w:before="0" w:after="0"/>
        <w:rPr>
          <w:color w:val="000000" w:themeColor="text1"/>
          <w:kern w:val="2"/>
          <w:sz w:val="16"/>
          <w:szCs w:val="16"/>
        </w:rPr>
      </w:pPr>
      <w:hyperlink r:id="rId157" w:anchor="_ftnref1" w:history="1">
        <w:r w:rsidR="00871D7D" w:rsidRPr="00153023">
          <w:rPr>
            <w:rStyle w:val="a5"/>
            <w:color w:val="000000" w:themeColor="text1"/>
            <w:kern w:val="2"/>
            <w:sz w:val="16"/>
            <w:szCs w:val="16"/>
          </w:rPr>
          <w:t>[1]</w:t>
        </w:r>
      </w:hyperlink>
      <w:r w:rsidR="00871D7D" w:rsidRPr="00153023">
        <w:rPr>
          <w:color w:val="000000" w:themeColor="text1"/>
          <w:kern w:val="2"/>
          <w:sz w:val="16"/>
          <w:szCs w:val="16"/>
        </w:rPr>
        <w:t xml:space="preserve"> Американская международная корпорация (American InternationalCorporation) создана по инициативе Нэшнэл Сити Бэнк оф Нью-Йорк в ноябре 1915 г. Основной капитал корпорации — 50 млн дол., задача — «исследовать новые поприща для американской предприимчивости» (АВПР, ф. Канцелярии, д. 54, л. 43). Президент Нэшнэл Сити Бэнк оф Нью-Йорк Ф. Вандерлип стал председателем ее правления. В числе 24 директоров корпорации были видные представители финансовой олигархии США.</w:t>
      </w:r>
    </w:p>
    <w:p w14:paraId="6113A628" w14:textId="77777777" w:rsidR="00871D7D" w:rsidRPr="00153023" w:rsidRDefault="00153023" w:rsidP="00153023">
      <w:pPr>
        <w:pStyle w:val="rtejustify"/>
        <w:spacing w:before="0" w:after="0"/>
        <w:rPr>
          <w:color w:val="000000" w:themeColor="text1"/>
          <w:kern w:val="2"/>
          <w:sz w:val="16"/>
          <w:szCs w:val="16"/>
        </w:rPr>
      </w:pPr>
      <w:hyperlink r:id="rId158" w:anchor="_ftnref2" w:history="1">
        <w:r w:rsidR="00871D7D" w:rsidRPr="00153023">
          <w:rPr>
            <w:rStyle w:val="a5"/>
            <w:color w:val="000000" w:themeColor="text1"/>
            <w:kern w:val="2"/>
            <w:sz w:val="16"/>
            <w:szCs w:val="16"/>
          </w:rPr>
          <w:t>[2]</w:t>
        </w:r>
      </w:hyperlink>
      <w:r w:rsidR="00871D7D" w:rsidRPr="00153023">
        <w:rPr>
          <w:color w:val="000000" w:themeColor="text1"/>
          <w:kern w:val="2"/>
          <w:sz w:val="16"/>
          <w:szCs w:val="16"/>
        </w:rPr>
        <w:t xml:space="preserve"> Копии меморандума были одновременно посланы министру путей сообщения</w:t>
      </w:r>
    </w:p>
    <w:p w14:paraId="49DA39B4" w14:textId="77777777" w:rsidR="00871D7D" w:rsidRPr="00153023" w:rsidRDefault="00871D7D" w:rsidP="00153023">
      <w:pPr>
        <w:pStyle w:val="rtejustify"/>
        <w:spacing w:before="0" w:after="0"/>
        <w:rPr>
          <w:color w:val="000000" w:themeColor="text1"/>
          <w:kern w:val="2"/>
          <w:sz w:val="16"/>
          <w:szCs w:val="16"/>
        </w:rPr>
      </w:pPr>
      <w:r w:rsidRPr="00153023">
        <w:rPr>
          <w:color w:val="000000" w:themeColor="text1"/>
          <w:kern w:val="2"/>
          <w:sz w:val="16"/>
          <w:szCs w:val="16"/>
        </w:rPr>
        <w:t>И. В. Некрасову, в Военное министерство и Министерство иностранных дел.</w:t>
      </w:r>
    </w:p>
    <w:p w14:paraId="53E47AD1" w14:textId="77777777" w:rsidR="00871D7D" w:rsidRPr="00153023" w:rsidRDefault="00153023" w:rsidP="00153023">
      <w:pPr>
        <w:pStyle w:val="rtejustify"/>
        <w:spacing w:before="0" w:after="0"/>
        <w:rPr>
          <w:color w:val="000000" w:themeColor="text1"/>
          <w:kern w:val="2"/>
          <w:sz w:val="16"/>
          <w:szCs w:val="16"/>
        </w:rPr>
      </w:pPr>
      <w:hyperlink r:id="rId159" w:anchor="_ftnref3" w:history="1">
        <w:r w:rsidR="00871D7D" w:rsidRPr="00153023">
          <w:rPr>
            <w:rStyle w:val="a5"/>
            <w:color w:val="000000" w:themeColor="text1"/>
            <w:kern w:val="2"/>
            <w:sz w:val="16"/>
            <w:szCs w:val="16"/>
          </w:rPr>
          <w:t>[3]</w:t>
        </w:r>
      </w:hyperlink>
      <w:r w:rsidR="00871D7D" w:rsidRPr="00153023">
        <w:rPr>
          <w:color w:val="000000" w:themeColor="text1"/>
          <w:kern w:val="2"/>
          <w:sz w:val="16"/>
          <w:szCs w:val="16"/>
        </w:rPr>
        <w:t xml:space="preserve"> Датируется по препроводительной</w:t>
      </w:r>
    </w:p>
    <w:p w14:paraId="7F488840" w14:textId="77777777" w:rsidR="00871D7D" w:rsidRPr="00153023" w:rsidRDefault="00153023" w:rsidP="00153023">
      <w:pPr>
        <w:pStyle w:val="rtejustify"/>
        <w:spacing w:before="0" w:after="0"/>
        <w:rPr>
          <w:color w:val="000000" w:themeColor="text1"/>
          <w:kern w:val="2"/>
          <w:sz w:val="16"/>
          <w:szCs w:val="16"/>
        </w:rPr>
      </w:pPr>
      <w:hyperlink r:id="rId160" w:anchor="_ftnref4" w:history="1">
        <w:r w:rsidR="00871D7D" w:rsidRPr="00153023">
          <w:rPr>
            <w:rStyle w:val="a5"/>
            <w:color w:val="000000" w:themeColor="text1"/>
            <w:kern w:val="2"/>
            <w:sz w:val="16"/>
            <w:szCs w:val="16"/>
          </w:rPr>
          <w:t>[4]</w:t>
        </w:r>
      </w:hyperlink>
      <w:r w:rsidR="00871D7D" w:rsidRPr="00153023">
        <w:rPr>
          <w:color w:val="000000" w:themeColor="text1"/>
          <w:kern w:val="2"/>
          <w:sz w:val="16"/>
          <w:szCs w:val="16"/>
        </w:rPr>
        <w:t xml:space="preserve"> Нэшнэл Сити Бэнк оф Нью-Йорк (National City Bank of New York) — один из старейших и могущественных банков США, организован в 1812 г., принимал активное участие в заграничных операциях. В январе 1917 г. Нэшнэл Сити Бэнк оф Нью-Йорк открыл свое отделение в Петрограде с капиталом в 50 млн дол. Находившийся в России с начала войны представитель этого банка — Мезерв — стал главой отделения.</w:t>
      </w:r>
    </w:p>
    <w:p w14:paraId="1CA007C6" w14:textId="77777777" w:rsidR="00871D7D" w:rsidRPr="00153023" w:rsidRDefault="00153023" w:rsidP="00153023">
      <w:pPr>
        <w:pStyle w:val="rtejustify"/>
        <w:spacing w:before="0" w:after="0"/>
        <w:rPr>
          <w:color w:val="000000" w:themeColor="text1"/>
          <w:kern w:val="2"/>
          <w:sz w:val="16"/>
          <w:szCs w:val="16"/>
        </w:rPr>
      </w:pPr>
      <w:hyperlink r:id="rId161" w:anchor="_ftnref5" w:history="1">
        <w:r w:rsidR="00871D7D" w:rsidRPr="00153023">
          <w:rPr>
            <w:rStyle w:val="a5"/>
            <w:color w:val="000000" w:themeColor="text1"/>
            <w:kern w:val="2"/>
            <w:sz w:val="16"/>
            <w:szCs w:val="16"/>
          </w:rPr>
          <w:t>[5]</w:t>
        </w:r>
      </w:hyperlink>
      <w:r w:rsidR="00871D7D" w:rsidRPr="00153023">
        <w:rPr>
          <w:color w:val="000000" w:themeColor="text1"/>
          <w:kern w:val="2"/>
          <w:sz w:val="16"/>
          <w:szCs w:val="16"/>
        </w:rPr>
        <w:t xml:space="preserve"> Вероятно, меморандум составлен Ф. Хольбруком, вице-президентом Американской международной корпорации (15162).</w:t>
      </w:r>
    </w:p>
    <w:p w14:paraId="4256E89B" w14:textId="77777777" w:rsidR="00871D7D" w:rsidRPr="00153023" w:rsidRDefault="00871D7D"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1B266C8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C1F73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918AC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мая 1917 Анри Петен (будущий глава профашистского правительства Франции) назначен главнокомандующим французской армии (4962).</w:t>
      </w:r>
    </w:p>
    <w:p w14:paraId="638554B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111189" w14:textId="77777777" w:rsidR="00F60B3C" w:rsidRPr="00153023" w:rsidRDefault="00F60B3C" w:rsidP="00153023">
      <w:pPr>
        <w:pStyle w:val="ae"/>
        <w:spacing w:before="0" w:after="0"/>
        <w:jc w:val="both"/>
        <w:rPr>
          <w:color w:val="000000" w:themeColor="text1"/>
          <w:kern w:val="2"/>
          <w:sz w:val="16"/>
          <w:szCs w:val="16"/>
        </w:rPr>
      </w:pPr>
      <w:r w:rsidRPr="00153023">
        <w:rPr>
          <w:color w:val="000000" w:themeColor="text1"/>
          <w:kern w:val="2"/>
          <w:sz w:val="16"/>
          <w:szCs w:val="16"/>
        </w:rPr>
        <w:t>4 (17) мая 1917 новым главнокомандующим французской армии был назначен генерал Анри Петэн — «герой Вердена» и будущий премьер-министр Франции. Первую мировую он закончит в звании маршала как один из ее победителей, но в годы Второй мировой пойдет на сотрудничество с Гитлером, возглавив коллаборационистское правительство Франции, известное как «режим Виши». Именно Петэн считается автором самого понятия коллаборационизм — сознательного сотрудничества с врагом. По итогам Второй мировой он будет приговорен французским судом к казни за государственную измену и военные преступления, которая будет заменена на пожизненное заключение. Петэн окончит свою жизнь в 1951 году в 95-летнем возрасте в тюремной больнице.</w:t>
      </w:r>
    </w:p>
    <w:p w14:paraId="62DA68B1" w14:textId="77777777" w:rsidR="00F60B3C" w:rsidRPr="00153023" w:rsidRDefault="00F60B3C" w:rsidP="00153023">
      <w:pPr>
        <w:pStyle w:val="ae"/>
        <w:spacing w:before="0" w:after="0"/>
        <w:jc w:val="both"/>
        <w:rPr>
          <w:color w:val="000000" w:themeColor="text1"/>
          <w:kern w:val="2"/>
          <w:sz w:val="16"/>
          <w:szCs w:val="16"/>
        </w:rPr>
      </w:pPr>
      <w:r w:rsidRPr="00153023">
        <w:rPr>
          <w:color w:val="000000" w:themeColor="text1"/>
          <w:kern w:val="2"/>
          <w:sz w:val="16"/>
          <w:szCs w:val="16"/>
        </w:rPr>
        <w:t>Как отметил британский военный историк Нейл Грант, «правительство устало от политики Нивеля, которая сочетала в себе безрассудство с упрямством», и привела не только к провалу тщательно планировавшегося наступления, но и к серьезным солдатским волнениям. Петэн потратил почти месяц на посещение позиций на передовой, выслушивал жалобы офицеров и рядовых, пытаясь быть справедливым, но в то же время твердым. Он сумел восстановить авторитет командования и дисциплину во французской армии, на солдат которой также произвели впечатления события в революционной России. Многие «бунтовщики» были осуждены и даже расстреляны, но при этом были созданы дополнительные лагеря отдыха для солдат. Также Петэн распорядился о предоставлении солдатам большего количества отпусков, ограничивая время их пребывания в окопах. Новый главнокомандующий заверил войска, что в ближайшее время не будет предпринимать крупных наступлений, а когда к такому подготовятся — упор будет сделан на огневую мощь, а не на закидывание врага солдатским «мясом». Военный министр Пенлеве, в свою очередь, объявил о новой стратегии французского командования на Западном фронте: «Это должна быть война техники во всех ее видах, которая должна дать все, что можно из нее выжать, не требуя невозможного от человека».</w:t>
      </w:r>
    </w:p>
    <w:p w14:paraId="6FEF49C8" w14:textId="77777777" w:rsidR="00F60B3C" w:rsidRPr="00153023" w:rsidRDefault="00F60B3C" w:rsidP="00153023">
      <w:pPr>
        <w:pStyle w:val="ae"/>
        <w:spacing w:before="0" w:after="0"/>
        <w:jc w:val="both"/>
        <w:rPr>
          <w:color w:val="000000" w:themeColor="text1"/>
          <w:kern w:val="2"/>
          <w:sz w:val="16"/>
          <w:szCs w:val="16"/>
        </w:rPr>
      </w:pPr>
      <w:r w:rsidRPr="00153023">
        <w:rPr>
          <w:color w:val="000000" w:themeColor="text1"/>
          <w:kern w:val="2"/>
          <w:sz w:val="16"/>
          <w:szCs w:val="16"/>
        </w:rPr>
        <w:t>В свою очередь, британцы тоже воспользовались сменой французского главнокомандующего и заявили о выходе их частей на Западном фронте из прямого подчинения французам, восстановив оперативную самостоятельность. В частности, не смотря на прекращение французского наступления, они до 20 мая продолжали кровопролитные бои с немцами на самом севере Франции в районе деревни Белькур (в 10 километрах к юго-востоку от Арраса) (17045).</w:t>
      </w:r>
    </w:p>
    <w:p w14:paraId="49EE64AF" w14:textId="77777777" w:rsidR="00F60B3C" w:rsidRPr="00153023" w:rsidRDefault="00F60B3C"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995E1F" w14:textId="77777777" w:rsidR="005505D2" w:rsidRPr="00153023" w:rsidRDefault="005505D2" w:rsidP="00153023">
      <w:pPr>
        <w:spacing w:after="0" w:line="240" w:lineRule="auto"/>
        <w:jc w:val="both"/>
        <w:rPr>
          <w:rFonts w:ascii="Times New Roman" w:hAnsi="Times New Roman" w:cs="Times New Roman"/>
          <w:color w:val="000000" w:themeColor="text1"/>
          <w:kern w:val="2"/>
          <w:sz w:val="16"/>
          <w:szCs w:val="16"/>
          <w:u w:color="002060"/>
        </w:rPr>
      </w:pPr>
      <w:r w:rsidRPr="00153023">
        <w:rPr>
          <w:rFonts w:ascii="Times New Roman" w:hAnsi="Times New Roman" w:cs="Times New Roman"/>
          <w:color w:val="000000" w:themeColor="text1"/>
          <w:kern w:val="2"/>
          <w:sz w:val="16"/>
          <w:szCs w:val="16"/>
          <w:u w:color="002060"/>
        </w:rPr>
        <w:t>4 (17) мая 1917 г. в Германии шасси с устраненными неисправностями и смонтированным на нем деревянным макетом броневого корпуса было представлено на испытания. Положительные результаты испытаний позволили комиссии подтвердить выданный ранее заказ на 100 машин и рекомендовать срочно сформировать два отделения по десять танков в каждом (12148).</w:t>
      </w:r>
    </w:p>
    <w:p w14:paraId="6BBCAF37" w14:textId="77777777" w:rsidR="005505D2" w:rsidRPr="00153023" w:rsidRDefault="005505D2" w:rsidP="00153023">
      <w:pPr>
        <w:spacing w:after="0" w:line="240" w:lineRule="auto"/>
        <w:jc w:val="both"/>
        <w:rPr>
          <w:rFonts w:ascii="Times New Roman" w:hAnsi="Times New Roman" w:cs="Times New Roman"/>
          <w:color w:val="000000" w:themeColor="text1"/>
          <w:kern w:val="2"/>
          <w:sz w:val="16"/>
          <w:szCs w:val="16"/>
          <w:u w:color="002060"/>
        </w:rPr>
      </w:pPr>
    </w:p>
    <w:p w14:paraId="409AB6A9" w14:textId="77777777" w:rsidR="00F460DA" w:rsidRPr="00153023" w:rsidRDefault="00F460D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 xml:space="preserve">4 (17) мая 1917 г. британские миноносцы </w:t>
      </w:r>
      <w:r w:rsidRPr="00153023">
        <w:rPr>
          <w:rFonts w:ascii="Times New Roman" w:hAnsi="Times New Roman" w:cs="Times New Roman"/>
          <w:bCs/>
          <w:iCs/>
          <w:color w:val="000000" w:themeColor="text1"/>
          <w:kern w:val="2"/>
          <w:sz w:val="16"/>
          <w:szCs w:val="16"/>
        </w:rPr>
        <w:t>Setter</w:t>
      </w:r>
      <w:r w:rsidRPr="00153023">
        <w:rPr>
          <w:rFonts w:ascii="Times New Roman" w:hAnsi="Times New Roman" w:cs="Times New Roman"/>
          <w:color w:val="000000" w:themeColor="text1"/>
          <w:kern w:val="2"/>
          <w:sz w:val="16"/>
          <w:szCs w:val="16"/>
        </w:rPr>
        <w:t xml:space="preserve"> и </w:t>
      </w:r>
      <w:r w:rsidRPr="00153023">
        <w:rPr>
          <w:rFonts w:ascii="Times New Roman" w:hAnsi="Times New Roman" w:cs="Times New Roman"/>
          <w:bCs/>
          <w:iCs/>
          <w:color w:val="000000" w:themeColor="text1"/>
          <w:kern w:val="2"/>
          <w:sz w:val="16"/>
          <w:szCs w:val="16"/>
        </w:rPr>
        <w:t>Sylphслучайно</w:t>
      </w:r>
      <w:r w:rsidRPr="00153023">
        <w:rPr>
          <w:rFonts w:ascii="Times New Roman" w:hAnsi="Times New Roman" w:cs="Times New Roman"/>
          <w:color w:val="000000" w:themeColor="text1"/>
          <w:kern w:val="2"/>
          <w:sz w:val="16"/>
          <w:szCs w:val="16"/>
        </w:rPr>
        <w:t xml:space="preserve"> столкнулись, миноносец </w:t>
      </w:r>
      <w:r w:rsidRPr="00153023">
        <w:rPr>
          <w:rFonts w:ascii="Times New Roman" w:hAnsi="Times New Roman" w:cs="Times New Roman"/>
          <w:bCs/>
          <w:iCs/>
          <w:color w:val="000000" w:themeColor="text1"/>
          <w:kern w:val="2"/>
          <w:sz w:val="16"/>
          <w:szCs w:val="16"/>
        </w:rPr>
        <w:t>Setter</w:t>
      </w:r>
      <w:r w:rsidRPr="00153023">
        <w:rPr>
          <w:rFonts w:ascii="Times New Roman" w:hAnsi="Times New Roman" w:cs="Times New Roman"/>
          <w:color w:val="000000" w:themeColor="text1"/>
          <w:kern w:val="2"/>
          <w:sz w:val="16"/>
          <w:szCs w:val="16"/>
        </w:rPr>
        <w:t xml:space="preserve"> затонул (17326).</w:t>
      </w:r>
    </w:p>
    <w:p w14:paraId="0A5E379B" w14:textId="77777777" w:rsidR="00F460DA" w:rsidRPr="00153023" w:rsidRDefault="00F460D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87F05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091C8B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257E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мая 1917 был испытан переделанный Анадва тип ВХ (Анатра-Хиони), на который поставили два фюзеляжа от Анасаля с двумя двигателями Сальмсон по 140 нр. На машине помимо военных летчиков летал и сам В.Н.Хиони (553,81). Первые испытания были окончены 9 (22) июля 1916, когда был подписан акт об испытаниях Анадва тип ВХ (Анатра-Хиони) с двумя двигателями Гном-Моносупан по 100 нр, которые начались 30 июня 1916. Повторные испытания не выявили преимуществ двухвостки перед обычными машинами, но решили, что на фронте они пригодятся (2843,12).</w:t>
      </w:r>
    </w:p>
    <w:p w14:paraId="647874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0732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мая 1917 г. закончились опыты со вторым прототипом"Анатра-Хиони" №4, "Двухвостка" и "Двухвостка Хиони"</w:t>
      </w:r>
      <w:r w:rsidRPr="00153023">
        <w:rPr>
          <w:rFonts w:ascii="Times New Roman" w:hAnsi="Times New Roman" w:cs="Times New Roman"/>
          <w:bCs/>
          <w:color w:val="000000" w:themeColor="text1"/>
          <w:kern w:val="2"/>
          <w:sz w:val="16"/>
          <w:szCs w:val="16"/>
        </w:rPr>
        <w:t>,</w:t>
      </w:r>
      <w:r w:rsidRPr="00153023">
        <w:rPr>
          <w:rFonts w:ascii="Times New Roman" w:hAnsi="Times New Roman" w:cs="Times New Roman"/>
          <w:color w:val="000000" w:themeColor="text1"/>
          <w:kern w:val="2"/>
          <w:sz w:val="16"/>
          <w:szCs w:val="16"/>
        </w:rPr>
        <w:t xml:space="preserve"> не выявив никаких преимуществ "Двухвостки" перед обычными одномоторными самолетами. Все же было решено, что на фронте аэропланы столь необыч</w:t>
      </w:r>
      <w:r w:rsidRPr="00153023">
        <w:rPr>
          <w:rFonts w:ascii="Times New Roman" w:hAnsi="Times New Roman" w:cs="Times New Roman"/>
          <w:color w:val="000000" w:themeColor="text1"/>
          <w:kern w:val="2"/>
          <w:sz w:val="16"/>
          <w:szCs w:val="16"/>
        </w:rPr>
        <w:softHyphen/>
        <w:t>ной схемы пригодились бы в роли легких бомбардировщиков, а потому 3 ноября 1917 г. 50 машин данной модели были заказаны для Эскадры воздушных кораблей, страдавшей от не</w:t>
      </w:r>
      <w:r w:rsidRPr="00153023">
        <w:rPr>
          <w:rFonts w:ascii="Times New Roman" w:hAnsi="Times New Roman" w:cs="Times New Roman"/>
          <w:color w:val="000000" w:themeColor="text1"/>
          <w:kern w:val="2"/>
          <w:sz w:val="16"/>
          <w:szCs w:val="16"/>
        </w:rPr>
        <w:softHyphen/>
        <w:t>регулярных поставок многомоторных "Муромцев" производства Р-БВЗ. Контракту не суж</w:t>
      </w:r>
      <w:r w:rsidRPr="00153023">
        <w:rPr>
          <w:rFonts w:ascii="Times New Roman" w:hAnsi="Times New Roman" w:cs="Times New Roman"/>
          <w:color w:val="000000" w:themeColor="text1"/>
          <w:kern w:val="2"/>
          <w:sz w:val="16"/>
          <w:szCs w:val="16"/>
        </w:rPr>
        <w:softHyphen/>
        <w:t>дено было осуществиться, но после гражданской войны в 1921 г. В.Н. Хиони сумел отре</w:t>
      </w:r>
      <w:r w:rsidRPr="00153023">
        <w:rPr>
          <w:rFonts w:ascii="Times New Roman" w:hAnsi="Times New Roman" w:cs="Times New Roman"/>
          <w:color w:val="000000" w:themeColor="text1"/>
          <w:kern w:val="2"/>
          <w:sz w:val="16"/>
          <w:szCs w:val="16"/>
        </w:rPr>
        <w:softHyphen/>
        <w:t>монтировать один из прототипов, установить на нем двигатели "Сальмсон" 160 л.с. и пере</w:t>
      </w:r>
      <w:r w:rsidRPr="00153023">
        <w:rPr>
          <w:rFonts w:ascii="Times New Roman" w:hAnsi="Times New Roman" w:cs="Times New Roman"/>
          <w:color w:val="000000" w:themeColor="text1"/>
          <w:kern w:val="2"/>
          <w:sz w:val="16"/>
          <w:szCs w:val="16"/>
        </w:rPr>
        <w:softHyphen/>
        <w:t>лететь в Москву, где аппарат эксплуатировался вплоть до 1923 г. (2843).</w:t>
      </w:r>
    </w:p>
    <w:p w14:paraId="3B1878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D8E3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мая 1917 в Жмеринке двухместный разведчик-биплан И.И.Диля с изменяемым в полете углом установки крыльев потерпел аварию, не выйдя в крене из разворота. После поломки ремонтировали. Диль потом был у белых, делал самолет в Сибири и иммигрировал в США, где продолжал конструирование (92,185).</w:t>
      </w:r>
    </w:p>
    <w:p w14:paraId="7F9E65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BBD64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мая 1917 года проходили испытания биплана младшего механика 6-го авиапарка унтер-офицера Ивана Ивановича Диль. В полете по прямой все шло хорошо, но при попыт</w:t>
      </w:r>
      <w:r w:rsidRPr="00153023">
        <w:rPr>
          <w:rFonts w:ascii="Times New Roman" w:hAnsi="Times New Roman" w:cs="Times New Roman"/>
          <w:color w:val="000000" w:themeColor="text1"/>
          <w:kern w:val="2"/>
          <w:sz w:val="16"/>
          <w:szCs w:val="16"/>
        </w:rPr>
        <w:softHyphen/>
        <w:t>ке поворота самолет не вышел из крена и получил повреждения. В июле его отремонтировали. О даль</w:t>
      </w:r>
      <w:r w:rsidRPr="00153023">
        <w:rPr>
          <w:rFonts w:ascii="Times New Roman" w:hAnsi="Times New Roman" w:cs="Times New Roman"/>
          <w:color w:val="000000" w:themeColor="text1"/>
          <w:kern w:val="2"/>
          <w:sz w:val="16"/>
          <w:szCs w:val="16"/>
        </w:rPr>
        <w:softHyphen/>
        <w:t>нейшей судьбе аэроплана сведений нет (553).</w:t>
      </w:r>
    </w:p>
    <w:p w14:paraId="1319531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966536" w14:textId="77777777" w:rsidR="00871D7D" w:rsidRPr="00153023" w:rsidRDefault="00871D7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мая в 1917 году первый полет двухместного разведчика биплана с изменяемым в полете углом установки коробки крыльев механика Гатчинской авиашколы Ивана Ивановича Диля. Начало конструкторской деятельности унтер-офицера Диля относится к 1916 году, когда он участвовал в создании модифицированного самолета "Вуазен" летчика П.Иванова. В период 1916 - 1917 годы Диль построил двухместный биплан с ротативным двигателем "Рон" 80 л.с. Самолет, предназначенный к использованию в качестве разведчика, имел механизм изменения угла установки крыльев. В первом же полете 5 мая 1917 года в Жмеринке самолет потерпел аварию, не выйдя из крена на развороте. После аварии самолет ремонтировался. На этом все сведения о нем исчерпываются. С началом гражданской войны Диль примкнул к белому движению. В 1919 году, находясь в армии Колчака, построил в Омске биплан с крылом, имеющим механизм изменения угла атаки. Самолет, оснащенный двигателем "Рон" 110 л.с. успешно летал и даже рекомендовался к принятию на вооружение. В начале 1920-х годов И.И.Диль находился в Маньчжурии (Китай). В 1921 построил первый аэроплан на китайской территории и основал в Маньчжурии первую летную школу. В 1924 переселился в США. Получил два патента на свои аэропланы с меняющимся углом атаки крыла и складывающимися крыльями. Ему также принадлежит патент пропеллера с меняющимся ходом (14882).</w:t>
      </w:r>
    </w:p>
    <w:p w14:paraId="1DB5B51E" w14:textId="77777777" w:rsidR="00871D7D" w:rsidRPr="00153023" w:rsidRDefault="00871D7D" w:rsidP="00153023">
      <w:pPr>
        <w:spacing w:after="0" w:line="240" w:lineRule="auto"/>
        <w:jc w:val="both"/>
        <w:rPr>
          <w:rFonts w:ascii="Times New Roman" w:hAnsi="Times New Roman" w:cs="Times New Roman"/>
          <w:color w:val="000000" w:themeColor="text1"/>
          <w:kern w:val="2"/>
          <w:sz w:val="16"/>
          <w:szCs w:val="16"/>
        </w:rPr>
      </w:pPr>
    </w:p>
    <w:p w14:paraId="5EF1F3F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мая 1917 Технический ко</w:t>
      </w:r>
      <w:r w:rsidRPr="00153023">
        <w:rPr>
          <w:rFonts w:ascii="Times New Roman" w:hAnsi="Times New Roman" w:cs="Times New Roman"/>
          <w:color w:val="000000" w:themeColor="text1"/>
          <w:kern w:val="2"/>
          <w:sz w:val="16"/>
          <w:szCs w:val="16"/>
        </w:rPr>
        <w:softHyphen/>
        <w:t>митет отметил в своем заключении, что, судя по описа</w:t>
      </w:r>
      <w:r w:rsidRPr="00153023">
        <w:rPr>
          <w:rFonts w:ascii="Times New Roman" w:hAnsi="Times New Roman" w:cs="Times New Roman"/>
          <w:color w:val="000000" w:themeColor="text1"/>
          <w:kern w:val="2"/>
          <w:sz w:val="16"/>
          <w:szCs w:val="16"/>
        </w:rPr>
        <w:softHyphen/>
        <w:t>нию, новый самолет Матиала, судя по описанию (по сути, эскизному проекту) под двигатель “Испано-Сюиза” в 200 л.с., не превосходит “Фарман XXX” по своим летным данным, которые являются недостаточными для корпусных аппара</w:t>
      </w:r>
      <w:r w:rsidRPr="00153023">
        <w:rPr>
          <w:rFonts w:ascii="Times New Roman" w:hAnsi="Times New Roman" w:cs="Times New Roman"/>
          <w:color w:val="000000" w:themeColor="text1"/>
          <w:kern w:val="2"/>
          <w:sz w:val="16"/>
          <w:szCs w:val="16"/>
        </w:rPr>
        <w:softHyphen/>
        <w:t>тов. “Матиас” предлагал улучшить характеристики самолета, но за</w:t>
      </w:r>
      <w:r w:rsidRPr="00153023">
        <w:rPr>
          <w:rFonts w:ascii="Times New Roman" w:hAnsi="Times New Roman" w:cs="Times New Roman"/>
          <w:color w:val="000000" w:themeColor="text1"/>
          <w:kern w:val="2"/>
          <w:sz w:val="16"/>
          <w:szCs w:val="16"/>
        </w:rPr>
        <w:softHyphen/>
        <w:t>казчик выразил сомнение в способности трудившихся на фирме конструкторов быстро справиться с такой задачей. Вместо этого тех</w:t>
      </w:r>
      <w:r w:rsidRPr="00153023">
        <w:rPr>
          <w:rFonts w:ascii="Times New Roman" w:hAnsi="Times New Roman" w:cs="Times New Roman"/>
          <w:color w:val="000000" w:themeColor="text1"/>
          <w:kern w:val="2"/>
          <w:sz w:val="16"/>
          <w:szCs w:val="16"/>
        </w:rPr>
        <w:softHyphen/>
        <w:t>нический комитет рекомендовал строить в Бердянске один из “фран</w:t>
      </w:r>
      <w:r w:rsidRPr="00153023">
        <w:rPr>
          <w:rFonts w:ascii="Times New Roman" w:hAnsi="Times New Roman" w:cs="Times New Roman"/>
          <w:color w:val="000000" w:themeColor="text1"/>
          <w:kern w:val="2"/>
          <w:sz w:val="16"/>
          <w:szCs w:val="16"/>
        </w:rPr>
        <w:softHyphen/>
        <w:t>цузских образцов” под тот же мотор “Испано-Сюиза”. Выбор пал на разведчик “Спад XIV”, характеристики которого вполне соответство</w:t>
      </w:r>
      <w:r w:rsidRPr="00153023">
        <w:rPr>
          <w:rFonts w:ascii="Times New Roman" w:hAnsi="Times New Roman" w:cs="Times New Roman"/>
          <w:color w:val="000000" w:themeColor="text1"/>
          <w:kern w:val="2"/>
          <w:sz w:val="16"/>
          <w:szCs w:val="16"/>
        </w:rPr>
        <w:softHyphen/>
        <w:t>вали требованиям. 13 июня подписали контракт № 38231/17853 на общую сумму 3411780 руб., по которому в течение сентября-декабря 1917 г. следовало поставить 200 таких самолетов с запчастями. Таким образом, объем твердых заказов для “Матиаса” составил 300 самоле</w:t>
      </w:r>
      <w:r w:rsidRPr="00153023">
        <w:rPr>
          <w:rFonts w:ascii="Times New Roman" w:hAnsi="Times New Roman" w:cs="Times New Roman"/>
          <w:color w:val="000000" w:themeColor="text1"/>
          <w:kern w:val="2"/>
          <w:sz w:val="16"/>
          <w:szCs w:val="16"/>
        </w:rPr>
        <w:softHyphen/>
        <w:t>тов — вдвое меньше против изначально планируемого (11154).</w:t>
      </w:r>
    </w:p>
    <w:p w14:paraId="03297A8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4DD25F" w14:textId="77777777" w:rsidR="00F00ABE"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698C7E19" w14:textId="77777777" w:rsidR="00F00ABE" w:rsidRPr="00153023" w:rsidRDefault="00F00ABE"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CE7207" w14:textId="77777777" w:rsidR="00F00ABE" w:rsidRPr="00153023" w:rsidRDefault="00F00ABE"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мая</w:t>
      </w:r>
      <w:r w:rsidRPr="00153023">
        <w:rPr>
          <w:rFonts w:ascii="Times New Roman" w:hAnsi="Times New Roman" w:cs="Times New Roman"/>
          <w:bCs/>
          <w:color w:val="000000" w:themeColor="text1"/>
          <w:kern w:val="2"/>
          <w:sz w:val="16"/>
          <w:szCs w:val="16"/>
        </w:rPr>
        <w:t xml:space="preserve"> 1917 Колчак отвёз Керенского на миноносце в Одессу, а сам проехал в Николаев, где всё ещё достраивались два дредноута. Рабочие не столько работали, сколько митинговали, и надежд на окончание работ было мало. Хотя один из дредноутов, «Александр III», переименованный в «Волю», был очень близок к достройке и даже укомплектован командой. Колчак лично занимался этим вопросом, стараясь собрать на броненосце наиболее надёжных матросов и в дальнейшем противопоставить его всё более распускавшейся команде «Свободной России» (бывшей «Екатерине Великой»). Но когда чудом достроенный дредноут 15 июня (уже после отставки Колчака) вышел в море, на нём развевалась целая вереница флагов – кроме Андреевского, ещё и красные, чёрные (анархистов) и «жовтно-блакитные» самостийной Украины (17326).</w:t>
      </w:r>
    </w:p>
    <w:p w14:paraId="03F9546F" w14:textId="77777777" w:rsidR="00F00ABE" w:rsidRPr="00153023" w:rsidRDefault="00F00ABE"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28CA4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AE559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B748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мая 1917 л БФ мичманы Р.Н.Кроун и Н.В.Румянцев на двух гидросамолетах вели воздушный бой с двумя Фоккерами. румянцев был ранен и сел на воду. Кроун спустился рядом и взял Румянцева и механика под обстрелом Фоккеров. Долетели благополучно (438,356).</w:t>
      </w:r>
    </w:p>
    <w:p w14:paraId="0163CA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6174A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мая 1917 летчики Бэлтийского флоте мичманы Роман Николае</w:t>
      </w:r>
      <w:r w:rsidRPr="00153023">
        <w:rPr>
          <w:rFonts w:ascii="Times New Roman" w:hAnsi="Times New Roman" w:cs="Times New Roman"/>
          <w:color w:val="000000" w:themeColor="text1"/>
          <w:kern w:val="2"/>
          <w:sz w:val="16"/>
          <w:szCs w:val="16"/>
        </w:rPr>
        <w:softHyphen/>
        <w:t>вич Кроун и Николай Васильевич Румянцег нз двух гидросамо</w:t>
      </w:r>
      <w:r w:rsidRPr="00153023">
        <w:rPr>
          <w:rFonts w:ascii="Times New Roman" w:hAnsi="Times New Roman" w:cs="Times New Roman"/>
          <w:color w:val="000000" w:themeColor="text1"/>
          <w:kern w:val="2"/>
          <w:sz w:val="16"/>
          <w:szCs w:val="16"/>
        </w:rPr>
        <w:softHyphen/>
        <w:t xml:space="preserve">летах </w:t>
      </w:r>
      <w:r w:rsidRPr="00153023">
        <w:rPr>
          <w:rFonts w:ascii="Times New Roman" w:hAnsi="Times New Roman" w:cs="Times New Roman"/>
          <w:smallCaps/>
          <w:color w:val="000000" w:themeColor="text1"/>
          <w:kern w:val="2"/>
          <w:sz w:val="16"/>
          <w:szCs w:val="16"/>
        </w:rPr>
        <w:t xml:space="preserve">если </w:t>
      </w:r>
      <w:r w:rsidRPr="00153023">
        <w:rPr>
          <w:rFonts w:ascii="Times New Roman" w:hAnsi="Times New Roman" w:cs="Times New Roman"/>
          <w:color w:val="000000" w:themeColor="text1"/>
          <w:kern w:val="2"/>
          <w:sz w:val="16"/>
          <w:szCs w:val="16"/>
        </w:rPr>
        <w:t>воздушный бой с двумя немецкими истребителями "Фоккер", В бою Румянцев был тяжело ранен и вынужден был садиться на воду. Заметив, это, Кроун немедленно опустился рядом с потерпевшим аварию самолетом, поднял из воды Румян</w:t>
      </w:r>
      <w:r w:rsidRPr="00153023">
        <w:rPr>
          <w:rFonts w:ascii="Times New Roman" w:hAnsi="Times New Roman" w:cs="Times New Roman"/>
          <w:color w:val="000000" w:themeColor="text1"/>
          <w:kern w:val="2"/>
          <w:sz w:val="16"/>
          <w:szCs w:val="16"/>
        </w:rPr>
        <w:softHyphen/>
        <w:t>цева и его механика и под обстрелом кружившихся над ним "Фоккеров" взлетел и бйагополучно доставил потерпевших на берег. (Официальное сообщение в газетах зэ мой 1917 г.).</w:t>
      </w:r>
    </w:p>
    <w:p w14:paraId="71C60A2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8088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мая, 29 мая (11 июня), 17 (30) июня и 21 июля (3 августа) 1917 приказом ставки в состав ТАОН были еще включены: отдельные тяжелые дивизионы: 3-й из батарей А (280-мм гаубиц); 5-й из батарей Б(152-мм осадных пушек Шнейдера);, 3-й и 4-й из батарей В (305-мм гаубиц Обуховского завода); 5, 6, 7 и 8-й из батарей Е (120-мм французских пушек); 1-й тракторный из 2, 3, 4, 5, 6, 7 и 8-1 батарей М (152-мм английских гаубиц); из 1, 2, 3 и 4-й батарей Р (60-фн, 127-мм английских пушек);, из 1, 2 и 3-й батарей С (155-мм французских пушек) и 1-й батареи Т (234-мм английских гаубиц); 5-й и 6-й отдельные осадные дивизионы (152-мм пушек в 200 пудов); 4-я отдельная позиционная батарея (152-мм пушек Кане) (3861).</w:t>
      </w:r>
    </w:p>
    <w:p w14:paraId="3F1107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4CE3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мая 1917 Н.Д.Анощенко совершил добровольный прыжок с парашютом французской системы Жюкмес с испытательной целью с аэростата с высоты 750 м (3636).</w:t>
      </w:r>
    </w:p>
    <w:p w14:paraId="1FB208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другим данным 12 мая 1917</w:t>
      </w:r>
    </w:p>
    <w:p w14:paraId="0C03F5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DC8E2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мая 1917 командир 5-го армейского воздухоплавательного отряда подпоручик Николай Дмитриевич Анощенко совершил пер</w:t>
      </w:r>
      <w:r w:rsidRPr="00153023">
        <w:rPr>
          <w:rFonts w:ascii="Times New Roman" w:hAnsi="Times New Roman" w:cs="Times New Roman"/>
          <w:color w:val="000000" w:themeColor="text1"/>
          <w:kern w:val="2"/>
          <w:sz w:val="16"/>
          <w:szCs w:val="16"/>
        </w:rPr>
        <w:softHyphen/>
        <w:t>вый в России добровольный прыжок нв парашюте французской фирмы Еюкмос. Прыжок был совершен с привязного аэростата с высоты 750 м и носил экспериментальный характер. (ЦГВИА. ф.493, оп.10, Д.144, л.24).</w:t>
      </w:r>
    </w:p>
    <w:p w14:paraId="3E470C6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AF6AC5" w14:textId="77777777" w:rsidR="00A637F9" w:rsidRPr="00153023" w:rsidRDefault="00A637F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5 (18) мая 1917 г. чтобы окончательно устранить у подчинён</w:t>
      </w:r>
      <w:r w:rsidRPr="00153023">
        <w:rPr>
          <w:rFonts w:ascii="Times New Roman" w:hAnsi="Times New Roman" w:cs="Times New Roman"/>
          <w:color w:val="0070C0"/>
          <w:sz w:val="16"/>
          <w:szCs w:val="16"/>
        </w:rPr>
        <w:softHyphen/>
        <w:t>ных недоверие к парашютам командир 5-го ар</w:t>
      </w:r>
      <w:r w:rsidRPr="00153023">
        <w:rPr>
          <w:rFonts w:ascii="Times New Roman" w:hAnsi="Times New Roman" w:cs="Times New Roman"/>
          <w:color w:val="0070C0"/>
          <w:sz w:val="16"/>
          <w:szCs w:val="16"/>
        </w:rPr>
        <w:softHyphen/>
        <w:t>мейского воздухоплавательного отряда подпо</w:t>
      </w:r>
      <w:r w:rsidRPr="00153023">
        <w:rPr>
          <w:rFonts w:ascii="Times New Roman" w:hAnsi="Times New Roman" w:cs="Times New Roman"/>
          <w:color w:val="0070C0"/>
          <w:sz w:val="16"/>
          <w:szCs w:val="16"/>
        </w:rPr>
        <w:softHyphen/>
        <w:t>ручик Николай Дмитриевич Анощенко выпрыгнул с высоты 720 м на парашю</w:t>
      </w:r>
      <w:r w:rsidRPr="00153023">
        <w:rPr>
          <w:rFonts w:ascii="Times New Roman" w:hAnsi="Times New Roman" w:cs="Times New Roman"/>
          <w:color w:val="0070C0"/>
          <w:sz w:val="16"/>
          <w:szCs w:val="16"/>
        </w:rPr>
        <w:softHyphen/>
        <w:t>те Жюкмесса. В рапорте он отмечал: «Теперь я и все мои офицеры и солдаты твёрдо верим, что с французскими парашютами мы всегда на</w:t>
      </w:r>
      <w:r w:rsidRPr="00153023">
        <w:rPr>
          <w:rFonts w:ascii="Times New Roman" w:hAnsi="Times New Roman" w:cs="Times New Roman"/>
          <w:color w:val="0070C0"/>
          <w:sz w:val="16"/>
          <w:szCs w:val="16"/>
        </w:rPr>
        <w:softHyphen/>
        <w:t>ходимся в безопасности. В критическую минуту он нас спасёт. Пусть и другие воздухоплаватели знают о результатах нашего испытания»34. 20 мая на таком же парашюте с высоты 550 м совершил спуск брат Н.Д. Анощенко — Александр Дмитри</w:t>
      </w:r>
      <w:r w:rsidRPr="00153023">
        <w:rPr>
          <w:rFonts w:ascii="Times New Roman" w:hAnsi="Times New Roman" w:cs="Times New Roman"/>
          <w:color w:val="0070C0"/>
          <w:sz w:val="16"/>
          <w:szCs w:val="16"/>
        </w:rPr>
        <w:softHyphen/>
        <w:t>евич, командир 19-го корпусного воздухоплава</w:t>
      </w:r>
      <w:r w:rsidRPr="00153023">
        <w:rPr>
          <w:rFonts w:ascii="Times New Roman" w:hAnsi="Times New Roman" w:cs="Times New Roman"/>
          <w:color w:val="0070C0"/>
          <w:sz w:val="16"/>
          <w:szCs w:val="16"/>
        </w:rPr>
        <w:softHyphen/>
        <w:t>тельного отряда (19120).</w:t>
      </w:r>
    </w:p>
    <w:p w14:paraId="749FF77F" w14:textId="77777777" w:rsidR="00A637F9" w:rsidRPr="00153023" w:rsidRDefault="00A637F9" w:rsidP="00153023">
      <w:pPr>
        <w:spacing w:after="0" w:line="240" w:lineRule="auto"/>
        <w:jc w:val="both"/>
        <w:rPr>
          <w:rFonts w:ascii="Times New Roman" w:hAnsi="Times New Roman" w:cs="Times New Roman"/>
          <w:color w:val="0070C0"/>
          <w:sz w:val="16"/>
          <w:szCs w:val="16"/>
        </w:rPr>
      </w:pPr>
    </w:p>
    <w:p w14:paraId="37E6C24A" w14:textId="77777777" w:rsidR="00A637F9" w:rsidRPr="00153023" w:rsidRDefault="00A637F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5 мая 1917 съезд армий Юго-Западного фронта, прошёл в духе «революционного оборончества». Пик последнего пришёлся на май 1917 г., когда на Юго-Западном фронте зародилось движение во</w:t>
      </w:r>
      <w:r w:rsidRPr="00153023">
        <w:rPr>
          <w:rFonts w:ascii="Times New Roman" w:hAnsi="Times New Roman" w:cs="Times New Roman"/>
          <w:color w:val="0070C0"/>
          <w:sz w:val="16"/>
          <w:szCs w:val="16"/>
        </w:rPr>
        <w:softHyphen/>
        <w:t>енного «ударничества» на добровольческой ос</w:t>
      </w:r>
      <w:r w:rsidRPr="00153023">
        <w:rPr>
          <w:rFonts w:ascii="Times New Roman" w:hAnsi="Times New Roman" w:cs="Times New Roman"/>
          <w:color w:val="0070C0"/>
          <w:sz w:val="16"/>
          <w:szCs w:val="16"/>
        </w:rPr>
        <w:softHyphen/>
        <w:t>нове, сопровождавшееся созданием «ударных» частей и «отрядов смерти» (20120).</w:t>
      </w:r>
    </w:p>
    <w:p w14:paraId="2AB8742A" w14:textId="77777777" w:rsidR="00A637F9" w:rsidRPr="00153023" w:rsidRDefault="00A637F9" w:rsidP="00153023">
      <w:pPr>
        <w:spacing w:after="0" w:line="240" w:lineRule="auto"/>
        <w:jc w:val="both"/>
        <w:rPr>
          <w:rFonts w:ascii="Times New Roman" w:hAnsi="Times New Roman" w:cs="Times New Roman"/>
          <w:color w:val="0070C0"/>
          <w:sz w:val="16"/>
          <w:szCs w:val="16"/>
        </w:rPr>
      </w:pPr>
    </w:p>
    <w:p w14:paraId="46B3536F" w14:textId="77777777" w:rsidR="00F460DA" w:rsidRPr="00153023" w:rsidRDefault="00F460DA"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5 (18) мая 1917 г. в Балтийском море </w:t>
      </w:r>
      <w:r w:rsidRPr="00153023">
        <w:rPr>
          <w:rFonts w:ascii="Times New Roman" w:hAnsi="Times New Roman" w:cs="Times New Roman"/>
          <w:bCs/>
          <w:iCs/>
          <w:color w:val="000000" w:themeColor="text1"/>
          <w:kern w:val="2"/>
          <w:sz w:val="16"/>
          <w:szCs w:val="16"/>
        </w:rPr>
        <w:t>пропала без вести</w:t>
      </w:r>
      <w:r w:rsidRPr="00153023">
        <w:rPr>
          <w:rFonts w:ascii="Times New Roman" w:hAnsi="Times New Roman" w:cs="Times New Roman"/>
          <w:color w:val="000000" w:themeColor="text1"/>
          <w:kern w:val="2"/>
          <w:sz w:val="16"/>
          <w:szCs w:val="16"/>
        </w:rPr>
        <w:t xml:space="preserve"> русская подлодка Барс (17326).</w:t>
      </w:r>
    </w:p>
    <w:p w14:paraId="6894B3DF" w14:textId="77777777" w:rsidR="00F460DA" w:rsidRPr="00153023" w:rsidRDefault="00F460DA"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C5571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CAAE8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A518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мая 1917 был образован новый состав Временного правительства (первого коалиционного) во главе с Г.Е.Львовым (1348,85), меньшевик М.И.Скобелев стал министром труда (1348,113), трудовик А.И.Керенский - военным министром, эсер В.Чернов - министром с/х, меньшевик И.Церетели - министром почт и телеграфов (3908,257).</w:t>
      </w:r>
    </w:p>
    <w:p w14:paraId="7FAF05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6A2305" w14:textId="77777777" w:rsidR="00053D91" w:rsidRPr="00153023" w:rsidRDefault="00053D9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мая 1917 в связи с беспорядками организовано первое коалиционное правительство, в состав которого вошли и социалисты (6 мест из 16). Некоторые умудрились получить по 2 портфеля: князь Львов стал премьер-министром и министром внутренних дел, а эсер Керенский (уроженец Симбирска!) - военным министром и морским министром (12629).</w:t>
      </w:r>
    </w:p>
    <w:p w14:paraId="1ACE79DE" w14:textId="77777777" w:rsidR="00053D91" w:rsidRPr="00153023" w:rsidRDefault="00053D91"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2607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мая 1917 первое коалиционное правительство выступило с заявлением о стремлении к миру без аннексий и возмещения ущерба, основанному на праве народов на самоопределение (3908,257).</w:t>
      </w:r>
    </w:p>
    <w:p w14:paraId="140048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EAC84B" w14:textId="77777777" w:rsidR="00F60B3C" w:rsidRPr="00153023" w:rsidRDefault="00F60B3C" w:rsidP="00153023">
      <w:pPr>
        <w:pStyle w:val="ae"/>
        <w:spacing w:before="0" w:after="0"/>
        <w:jc w:val="both"/>
        <w:rPr>
          <w:color w:val="000000" w:themeColor="text1"/>
          <w:kern w:val="2"/>
          <w:sz w:val="16"/>
          <w:szCs w:val="16"/>
        </w:rPr>
      </w:pPr>
      <w:r w:rsidRPr="00153023">
        <w:rPr>
          <w:color w:val="000000" w:themeColor="text1"/>
          <w:kern w:val="2"/>
          <w:sz w:val="16"/>
          <w:szCs w:val="16"/>
        </w:rPr>
        <w:t>5 (18) мая 1917 Временное правительство, в свою очередь, успешно преодолело свой первый, так называемый апрельский кризис, сформировав новый кабинет. Вместо ушедшего в отставку Александра Гучкова военным и морским министром стал Александр Керенский, вместо Павла Милюкова министром иностранных дел был назначен Михаил Терещенко, также появился пост министра труда, который занял представитель Петроградского Совета меньшевик Матвей Скобелев.</w:t>
      </w:r>
    </w:p>
    <w:p w14:paraId="6F12C500" w14:textId="77777777" w:rsidR="00F60B3C" w:rsidRPr="00153023" w:rsidRDefault="00F60B3C" w:rsidP="00153023">
      <w:pPr>
        <w:pStyle w:val="ae"/>
        <w:spacing w:before="0" w:after="0"/>
        <w:jc w:val="both"/>
        <w:rPr>
          <w:color w:val="000000" w:themeColor="text1"/>
          <w:kern w:val="2"/>
          <w:sz w:val="16"/>
          <w:szCs w:val="16"/>
        </w:rPr>
      </w:pPr>
      <w:r w:rsidRPr="00153023">
        <w:rPr>
          <w:color w:val="000000" w:themeColor="text1"/>
          <w:kern w:val="2"/>
          <w:sz w:val="16"/>
          <w:szCs w:val="16"/>
        </w:rPr>
        <w:t>Всего социалисты заняли уже 6 из 16 министерских кресел, а эсеры и меньшевики становились частью «государственных элит». Такое решение формально положило конец царившему в Петрограде с марта двоевластию, когда Временное правительство и Совет рабочих и солдатских депутатов параллельно издавали свои указы и распоряжения. По инициативе министров-социалистов 19 мая была обнародована декларация, в которой Временное правительство обещало провести радикальную аграрную реформу. Но этими обещаниями так и не удалось успокоить крестьян и дезертировавших солдат, которые уже начали по всей стране жечь помещичьи усадьбы и делить «барские» земли (17045).</w:t>
      </w:r>
    </w:p>
    <w:p w14:paraId="3E1C9673" w14:textId="77777777" w:rsidR="00F60B3C" w:rsidRPr="00153023" w:rsidRDefault="00F60B3C"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C480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мая 1917 Совет Рабочих депутатов согласился приступить к исполнению властных полномочий (2438,156).</w:t>
      </w:r>
    </w:p>
    <w:p w14:paraId="3285C6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2D09B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мая 1917 в Киеве начался I Всеукраинский военный съезд (4962).</w:t>
      </w:r>
    </w:p>
    <w:p w14:paraId="47D9FA2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5FB4F8" w14:textId="77777777" w:rsidR="00F60B3C" w:rsidRPr="00153023" w:rsidRDefault="00F60B3C" w:rsidP="00153023">
      <w:pPr>
        <w:pStyle w:val="ae"/>
        <w:spacing w:before="0" w:after="0"/>
        <w:jc w:val="both"/>
        <w:rPr>
          <w:color w:val="000000" w:themeColor="text1"/>
          <w:kern w:val="2"/>
          <w:sz w:val="16"/>
          <w:szCs w:val="16"/>
        </w:rPr>
      </w:pPr>
      <w:r w:rsidRPr="00153023">
        <w:rPr>
          <w:color w:val="000000" w:themeColor="text1"/>
          <w:kern w:val="2"/>
          <w:sz w:val="16"/>
          <w:szCs w:val="16"/>
        </w:rPr>
        <w:t>5 (18) мая 1917 в Киеве начался первый Всеукраинский военный съезд, на котором было заявлено о формировании первых украинских частей. Также делегаты предложили создать украинские военные учебные заведения (17045).</w:t>
      </w:r>
    </w:p>
    <w:p w14:paraId="42AE440B" w14:textId="77777777" w:rsidR="00F60B3C" w:rsidRPr="00153023" w:rsidRDefault="00F60B3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2752B72" w14:textId="77777777" w:rsidR="00C76B33"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541078E6" w14:textId="77777777" w:rsidR="00C76B33" w:rsidRPr="00153023" w:rsidRDefault="00C76B3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FAEA25" w14:textId="77777777" w:rsidR="00C76B33" w:rsidRPr="00153023" w:rsidRDefault="00C76B33" w:rsidP="00153023">
      <w:pPr>
        <w:pStyle w:val="ae"/>
        <w:spacing w:before="0" w:after="0"/>
        <w:jc w:val="both"/>
        <w:rPr>
          <w:color w:val="000000" w:themeColor="text1"/>
          <w:kern w:val="2"/>
          <w:sz w:val="16"/>
          <w:szCs w:val="16"/>
        </w:rPr>
      </w:pPr>
      <w:r w:rsidRPr="00153023">
        <w:rPr>
          <w:color w:val="000000" w:themeColor="text1"/>
          <w:kern w:val="2"/>
          <w:sz w:val="16"/>
          <w:szCs w:val="16"/>
        </w:rPr>
        <w:t>5 (18) мая 1917 в знак поддержки США предложили Временному правительству России большой кредит под обязательство не заключать сепаратного мира с Германией (17045).</w:t>
      </w:r>
    </w:p>
    <w:p w14:paraId="32F55812" w14:textId="77777777" w:rsidR="00C76B33" w:rsidRPr="00153023" w:rsidRDefault="00C76B3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40811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AA4D4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7CE6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мая 1917 в США был утвержден закон о воинской повинности, который обязал всех мужчин в возрасте от 21 до 30 до 5 июня зарегистрироваться на мобилизационном пункте. Хотели призвать около 500 тыс. (3907,93).</w:t>
      </w:r>
    </w:p>
    <w:p w14:paraId="02B0D0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3E64A7" w14:textId="77777777" w:rsidR="00C76B33" w:rsidRPr="00153023" w:rsidRDefault="00C76B33"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5 (18) мая 1917 конгресс </w:t>
      </w:r>
      <w:bookmarkStart w:id="19" w:name="YANDEX_41"/>
      <w:bookmarkEnd w:id="19"/>
      <w:r w:rsidRPr="00153023">
        <w:rPr>
          <w:color w:val="000000" w:themeColor="text1"/>
          <w:kern w:val="2"/>
          <w:sz w:val="16"/>
          <w:szCs w:val="16"/>
        </w:rPr>
        <w:t xml:space="preserve">США принял закон о </w:t>
      </w:r>
      <w:bookmarkStart w:id="20" w:name="YANDEX_44"/>
      <w:bookmarkEnd w:id="20"/>
      <w:r w:rsidRPr="00153023">
        <w:rPr>
          <w:color w:val="000000" w:themeColor="text1"/>
          <w:kern w:val="2"/>
          <w:sz w:val="16"/>
          <w:szCs w:val="16"/>
        </w:rPr>
        <w:t>всеобщей</w:t>
      </w:r>
      <w:bookmarkStart w:id="21" w:name="YANDEX_45"/>
      <w:bookmarkEnd w:id="21"/>
      <w:r w:rsidRPr="00153023">
        <w:rPr>
          <w:color w:val="000000" w:themeColor="text1"/>
          <w:kern w:val="2"/>
          <w:sz w:val="16"/>
          <w:szCs w:val="16"/>
        </w:rPr>
        <w:t xml:space="preserve"> воинской повинности, согласно которому все мужчины от 18 до 30 лет (а позже и до 45 лет) подлежали регистрации для прохождения военной службы. Это вызвало волну протестов американской общественности — далекая война за океаном, в которую в апреле вступило правительство США, была непопулярна среди обывателей. В частности, в первые же дни около 330 тысяч потенциальных рекрутов отказались явиться на призывные пункты. Тем не менее, принятие закона позволило быстро увеличить численность американской армии и с лета начать переброску войск в Европу.</w:t>
      </w:r>
    </w:p>
    <w:p w14:paraId="78A83EEC" w14:textId="77777777" w:rsidR="00C76B33" w:rsidRPr="00153023" w:rsidRDefault="00C76B33" w:rsidP="00153023">
      <w:pPr>
        <w:pStyle w:val="ae"/>
        <w:spacing w:before="0" w:after="0"/>
        <w:jc w:val="both"/>
        <w:rPr>
          <w:color w:val="000000" w:themeColor="text1"/>
          <w:kern w:val="2"/>
          <w:sz w:val="16"/>
          <w:szCs w:val="16"/>
        </w:rPr>
      </w:pPr>
      <w:r w:rsidRPr="00153023">
        <w:rPr>
          <w:color w:val="000000" w:themeColor="text1"/>
          <w:kern w:val="2"/>
          <w:sz w:val="16"/>
          <w:szCs w:val="16"/>
        </w:rPr>
        <w:t>В этот же день 18 мая в знак поддержки США прервал свои отношения с Германией Гондурас, а США предложили Временному правительству России большой кредит под обязательство не заключать сепаратного мира с Германией (17045).</w:t>
      </w:r>
    </w:p>
    <w:p w14:paraId="6982D5EC" w14:textId="77777777" w:rsidR="00C76B33" w:rsidRPr="00153023" w:rsidRDefault="00C76B3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55B80B" w14:textId="77777777" w:rsidR="00873850" w:rsidRPr="00153023" w:rsidRDefault="0087385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5 (18) мая 1917 г.</w:t>
      </w:r>
      <w:r w:rsidRPr="00153023">
        <w:rPr>
          <w:rFonts w:ascii="Times New Roman" w:hAnsi="Times New Roman" w:cs="Times New Roman"/>
          <w:bCs/>
          <w:color w:val="000000" w:themeColor="text1"/>
          <w:kern w:val="2"/>
          <w:sz w:val="16"/>
          <w:szCs w:val="16"/>
        </w:rPr>
        <w:t xml:space="preserve"> Первые американские солдаты начали прибывать в Британию. Это были медики, готовившие создание госпиталя. Но уже 26 мая более тысячи американских солдат высадились во Франции. 28 мая командующий американским экспедиционным корпусом генерал Першинг разместился со штабом в Ливерпуле. Во время океанского перехода он разработал планы перемещения во Францию миллионной армии. По всем Соединенным Штатам началась регистрация мужчин в возрасте между 21 и 30 годами. Королю Георгу Пятому Першинг пообещал бросить на весы войны всю американскую мощь (17326).</w:t>
      </w:r>
    </w:p>
    <w:p w14:paraId="02825AC3" w14:textId="77777777" w:rsidR="00873850" w:rsidRPr="00153023" w:rsidRDefault="0087385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E0995E" w14:textId="77777777" w:rsidR="00873850" w:rsidRPr="00153023" w:rsidRDefault="0087385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5 (18) мая 1917 г. в США обнародован закон о всеобщей воинской повинности. Первые американцы стали прибывать в Британию в этот же день. Во Францию первые американцы прибыли 26 мая 1917 г., весной 1918 г. во Франции сражалось уже 300.000 американцев – поражение Германии стало неизбежным (17326).</w:t>
      </w:r>
    </w:p>
    <w:p w14:paraId="0C68A3A4" w14:textId="77777777" w:rsidR="00873850" w:rsidRPr="00153023" w:rsidRDefault="0087385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5A71B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9C866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019B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мая 1917 завод Дукс заключил контракт № 5583 с Авиационным Комитетом Морского Ведомства на поставку среди аэропланов других типов 10 Спадов с ИС в 150 нр (9651,44).</w:t>
      </w:r>
    </w:p>
    <w:p w14:paraId="30C6F0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020A3E" w14:textId="77777777" w:rsidR="00871D7D" w:rsidRPr="00153023" w:rsidRDefault="00871D7D" w:rsidP="00153023">
      <w:pPr>
        <w:shd w:val="clear" w:color="auto" w:fill="FFFFFF"/>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мая, 25 июля и 12 сентября 1917 г. были выданы наряды от  на постройку 50 тренировочных «Ньюпоров-Х», 35 истребителей «Ньюпор-XVII» с моторами «Рон» в 110 л. с. и 10 истребителей «Спад-VII» с моторами «Испано-Сюиза» в 150 л. с. стали последними заказами Дукс от морского ведомства, Из них до октября успели облетать и отправить на фронт и на склад майскую и июльскую партию. Этим ограничилась реальная деятельность «</w:t>
      </w:r>
      <w:bookmarkStart w:id="22" w:name="YANDEX_58"/>
      <w:bookmarkEnd w:id="22"/>
      <w:r w:rsidRPr="00153023">
        <w:rPr>
          <w:rFonts w:ascii="Times New Roman" w:hAnsi="Times New Roman" w:cs="Times New Roman"/>
          <w:color w:val="000000" w:themeColor="text1"/>
          <w:kern w:val="2"/>
          <w:sz w:val="16"/>
          <w:szCs w:val="16"/>
        </w:rPr>
        <w:t> Дукса » для военно-морской авиации России (15219).</w:t>
      </w:r>
    </w:p>
    <w:p w14:paraId="784FD066" w14:textId="77777777" w:rsidR="00871D7D" w:rsidRPr="00153023" w:rsidRDefault="00871D7D"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28FADE21" w14:textId="77777777" w:rsidR="00871D7D" w:rsidRPr="00153023" w:rsidRDefault="00871D7D"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6 (19) мая 1917 г. «Дукс» и Авиационный отдел Главного управления кораблестроения заключили контракт № 5583 на поставку 50 одно- и двухместных «Ньюпоров-Х» с моторами «Рон» в 80 и 110 л.с. и «Гном-Моносупан» в 100 л.с., 25 «Ньюпоров-XVII» с моторами «Рон» в 110 л.с. и 125 л.с., 10 «Спадов» с мотором «Испано-Сюиза» в 150 л.с. 25 июля был оформлен заказ на 20 «Ньюпоров-ХУН» («наряд лейтенанта Андреева», заказы № 1639 и 1679). Еще 15 «Ньюпоров-XVII» с «Роном» в 110 л.с. надо было изготовить по наряду от 12 сентября 1917 г № 166. В плане также стоял заказ на 160 летающих лодок «Теллье» Т.3 с мотором «Испано-Сюиза» 200 л.с., но контракт так и не заключили (15464).</w:t>
      </w:r>
    </w:p>
    <w:p w14:paraId="3B28623E" w14:textId="77777777" w:rsidR="00871D7D" w:rsidRPr="00153023" w:rsidRDefault="00871D7D" w:rsidP="00153023">
      <w:pPr>
        <w:pStyle w:val="2"/>
        <w:spacing w:before="0" w:beforeAutospacing="0" w:after="0" w:afterAutospacing="0"/>
        <w:jc w:val="both"/>
        <w:rPr>
          <w:b w:val="0"/>
          <w:color w:val="000000" w:themeColor="text1"/>
          <w:kern w:val="2"/>
          <w:sz w:val="16"/>
          <w:szCs w:val="16"/>
        </w:rPr>
      </w:pPr>
    </w:p>
    <w:p w14:paraId="174DBE97" w14:textId="77777777" w:rsidR="00787699" w:rsidRPr="00153023" w:rsidRDefault="0078769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1C956712" w14:textId="77777777" w:rsidR="00787699" w:rsidRPr="00153023" w:rsidRDefault="0078769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9FEA91" w14:textId="77777777" w:rsidR="00787699" w:rsidRPr="00153023" w:rsidRDefault="00787699" w:rsidP="00153023">
      <w:pPr>
        <w:pStyle w:val="p1"/>
        <w:spacing w:before="0" w:beforeAutospacing="0" w:after="0" w:afterAutospacing="0"/>
        <w:jc w:val="both"/>
        <w:rPr>
          <w:color w:val="000000" w:themeColor="text1"/>
          <w:sz w:val="16"/>
          <w:szCs w:val="16"/>
        </w:rPr>
      </w:pPr>
      <w:r w:rsidRPr="00153023">
        <w:rPr>
          <w:color w:val="000000" w:themeColor="text1"/>
          <w:sz w:val="16"/>
          <w:szCs w:val="16"/>
        </w:rPr>
        <w:t>6 (19) мая 1917 г. при общем пересмотре заводской программы Комиссией Покровского было решено в основном продолжить строительство казенного завода военных самоходов в Мытищах.</w:t>
      </w:r>
    </w:p>
    <w:p w14:paraId="53F68C06" w14:textId="77777777" w:rsidR="00787699" w:rsidRPr="00153023" w:rsidRDefault="00787699"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Для создания этого казенного завода, возложенного по договору с Военным министерством на фирму «Бекос», требовалось разрешение британских властей на вывоз в Россию материалов, командирование английских инженеров, предоставление на эти цели части кредита, отпущенного союзниками России, и тоннажа для доставки грузов из Англии и США. Это ходатайство русского посла (сентябрь 1916 г.) встретило в Лондоне лишь «сдержанное» отношение. Э. Грей ответил, что промышленность Великобритании перегружена. Для России изготовляется много автомобилей; тоннажа может хватить либо на автомобили, либо на оборудование. Кроме того, нецелесообразно отвлекать средства на такие начинания, от которых нельзя ожидать пользы для текущей войны, а новый завод не даст продукции ранее двух лет. Министр вооружений Э.С. Монтэгю предложил сузить задачу: Бекос установит в России производство автомобильных кузовов, а из Англии к ним были бы доставлены 7500 шасси. Кредит в 3 млн. фунтов (на все заводы) все же был согласован в ноябре 1916 г., а в марте 1917 г. Петроград получил обещание и относительно оборудования</w:t>
      </w:r>
      <w:r w:rsidRPr="00153023">
        <w:rPr>
          <w:color w:val="000000" w:themeColor="text1"/>
          <w:sz w:val="16"/>
          <w:szCs w:val="16"/>
          <w:vertAlign w:val="superscript"/>
        </w:rPr>
        <w:t>{609}</w:t>
      </w:r>
      <w:r w:rsidRPr="00153023">
        <w:rPr>
          <w:color w:val="000000" w:themeColor="text1"/>
          <w:sz w:val="16"/>
          <w:szCs w:val="16"/>
        </w:rPr>
        <w:t>,[152] но затем дело свелось для Бекоса к большой ремонтной мастерской и затянулось до Октября, а о комплектах оборудования для ряда других заводов вовсе договориться не удалось, вместо этого Англия предложила готовую продукцию (18366).</w:t>
      </w:r>
    </w:p>
    <w:p w14:paraId="3466A9BB" w14:textId="77777777" w:rsidR="00787699" w:rsidRPr="00153023" w:rsidRDefault="00787699" w:rsidP="00153023">
      <w:pPr>
        <w:pStyle w:val="p1"/>
        <w:spacing w:before="0" w:beforeAutospacing="0" w:after="0" w:afterAutospacing="0"/>
        <w:jc w:val="both"/>
        <w:rPr>
          <w:color w:val="000000" w:themeColor="text1"/>
          <w:sz w:val="16"/>
          <w:szCs w:val="16"/>
        </w:rPr>
      </w:pPr>
    </w:p>
    <w:p w14:paraId="618A45D2" w14:textId="77777777" w:rsidR="00787699" w:rsidRPr="00153023" w:rsidRDefault="00787699" w:rsidP="00153023">
      <w:pPr>
        <w:pStyle w:val="p1"/>
        <w:spacing w:before="0" w:beforeAutospacing="0" w:after="0" w:afterAutospacing="0"/>
        <w:jc w:val="both"/>
        <w:rPr>
          <w:color w:val="000000" w:themeColor="text1"/>
          <w:sz w:val="16"/>
          <w:szCs w:val="16"/>
        </w:rPr>
      </w:pPr>
      <w:r w:rsidRPr="00153023">
        <w:rPr>
          <w:color w:val="000000" w:themeColor="text1"/>
          <w:sz w:val="16"/>
          <w:szCs w:val="16"/>
        </w:rPr>
        <w:t>6 (19) мая 1917 г. при общем пересмотре заводской программы Комиссией Покровского было решено в основном продолжить строительство казенного завода военных самоходов в Мытищах (18409).</w:t>
      </w:r>
    </w:p>
    <w:p w14:paraId="10A56FCB" w14:textId="77777777" w:rsidR="00787699" w:rsidRPr="00153023" w:rsidRDefault="00787699" w:rsidP="00153023">
      <w:pPr>
        <w:pStyle w:val="p1"/>
        <w:spacing w:before="0" w:beforeAutospacing="0" w:after="0" w:afterAutospacing="0"/>
        <w:jc w:val="both"/>
        <w:rPr>
          <w:color w:val="000000" w:themeColor="text1"/>
          <w:sz w:val="16"/>
          <w:szCs w:val="16"/>
        </w:rPr>
      </w:pPr>
    </w:p>
    <w:p w14:paraId="35BE84CE" w14:textId="77777777" w:rsidR="00E2230B"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8F9A64E" w14:textId="77777777" w:rsidR="00E2230B" w:rsidRPr="00153023" w:rsidRDefault="00E2230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6DE583" w14:textId="77777777" w:rsidR="00E2230B" w:rsidRPr="00153023" w:rsidRDefault="00E2230B" w:rsidP="00153023">
      <w:pPr>
        <w:pStyle w:val="ae"/>
        <w:spacing w:before="0" w:after="0"/>
        <w:jc w:val="both"/>
        <w:rPr>
          <w:color w:val="000000" w:themeColor="text1"/>
          <w:kern w:val="2"/>
          <w:sz w:val="16"/>
          <w:szCs w:val="16"/>
        </w:rPr>
      </w:pPr>
      <w:r w:rsidRPr="00153023">
        <w:rPr>
          <w:color w:val="000000" w:themeColor="text1"/>
          <w:kern w:val="2"/>
          <w:sz w:val="16"/>
          <w:szCs w:val="16"/>
        </w:rPr>
        <w:t>6 (19) мая 1917 германский самолет сбросил бомбы в районе вокзала города Кишинев, в тот период являвшегося центром русской Бессарабской губернии. Погибло три человека, в том числе две девочки (17045).</w:t>
      </w:r>
    </w:p>
    <w:p w14:paraId="2F0AB100" w14:textId="77777777" w:rsidR="00E2230B" w:rsidRPr="00153023" w:rsidRDefault="00E2230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3521BE" w14:textId="77777777" w:rsidR="00053D91"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r w:rsidR="00053D91" w:rsidRPr="00153023">
        <w:rPr>
          <w:rFonts w:ascii="Times New Roman" w:hAnsi="Times New Roman" w:cs="Times New Roman"/>
          <w:iCs/>
          <w:color w:val="000000" w:themeColor="text1"/>
          <w:kern w:val="2"/>
          <w:sz w:val="16"/>
          <w:szCs w:val="16"/>
        </w:rPr>
        <w:t>:</w:t>
      </w:r>
    </w:p>
    <w:p w14:paraId="395C6092" w14:textId="77777777" w:rsidR="00053D91" w:rsidRPr="00153023" w:rsidRDefault="00053D9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F1A61E" w14:textId="77777777" w:rsidR="00053D91" w:rsidRPr="00153023" w:rsidRDefault="00053D9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мая 1917 вышла Декларация Временного правительства о подготовке к радикальной аграрной реформе. Не успели внедрить (12629).</w:t>
      </w:r>
    </w:p>
    <w:p w14:paraId="7C7EA802" w14:textId="77777777" w:rsidR="00053D91" w:rsidRPr="00153023" w:rsidRDefault="00053D9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005023" w14:textId="77777777" w:rsidR="00F60B3C" w:rsidRPr="00153023" w:rsidRDefault="00F60B3C" w:rsidP="00153023">
      <w:pPr>
        <w:pStyle w:val="ae"/>
        <w:spacing w:before="0" w:after="0"/>
        <w:jc w:val="both"/>
        <w:rPr>
          <w:color w:val="000000" w:themeColor="text1"/>
          <w:kern w:val="2"/>
          <w:sz w:val="16"/>
          <w:szCs w:val="16"/>
        </w:rPr>
      </w:pPr>
      <w:r w:rsidRPr="00153023">
        <w:rPr>
          <w:color w:val="000000" w:themeColor="text1"/>
          <w:kern w:val="2"/>
          <w:sz w:val="16"/>
          <w:szCs w:val="16"/>
        </w:rPr>
        <w:t>6 (19) мая 1917 по инициативе министров-социалистов была обнародована декларация, в которой Временное правительство обещало провести радикальную аграрную реформу. Но этими обещаниями так и не удалось успокоить крестьян и дезертировавших солдат, которые уже начали по всей стране жечь помещичьи усадьбы и делить «барские» земли (17045).</w:t>
      </w:r>
    </w:p>
    <w:p w14:paraId="010F087D" w14:textId="77777777" w:rsidR="00F60B3C" w:rsidRPr="00153023" w:rsidRDefault="00F60B3C"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C5589C" w14:textId="77777777" w:rsidR="0025156F" w:rsidRPr="00153023" w:rsidRDefault="0025156F"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19 мая 1917 г. Матильда Кшесинская выигрывает мировой суд у кандидата прав Владимира Ульянова</w:t>
      </w:r>
      <w:r w:rsidR="00E72266" w:rsidRPr="00153023">
        <w:rPr>
          <w:rFonts w:ascii="Times New Roman" w:eastAsia="Times New Roman" w:hAnsi="Times New Roman" w:cs="Times New Roman"/>
          <w:color w:val="000000" w:themeColor="text1"/>
          <w:kern w:val="2"/>
          <w:sz w:val="16"/>
          <w:szCs w:val="16"/>
          <w:lang w:eastAsia="ru-RU"/>
        </w:rPr>
        <w:t xml:space="preserve">. </w:t>
      </w:r>
      <w:r w:rsidRPr="00153023">
        <w:rPr>
          <w:rFonts w:ascii="Times New Roman" w:eastAsia="Times New Roman" w:hAnsi="Times New Roman" w:cs="Times New Roman"/>
          <w:bCs/>
          <w:iCs/>
          <w:color w:val="000000" w:themeColor="text1"/>
          <w:kern w:val="2"/>
          <w:sz w:val="16"/>
          <w:szCs w:val="16"/>
          <w:lang w:eastAsia="ru-RU"/>
        </w:rPr>
        <w:t>Владимир Федюк «Керенский»:</w:t>
      </w:r>
    </w:p>
    <w:p w14:paraId="05E5312B" w14:textId="77777777" w:rsidR="0025156F" w:rsidRPr="00153023" w:rsidRDefault="0025156F"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bCs/>
          <w:color w:val="000000" w:themeColor="text1"/>
          <w:kern w:val="2"/>
          <w:sz w:val="16"/>
          <w:szCs w:val="16"/>
          <w:lang w:eastAsia="ru-RU"/>
        </w:rPr>
        <w:t xml:space="preserve">Тогда хозяйка решила требовать возврата особняка через суд. Дело слушалось 6 </w:t>
      </w:r>
      <w:r w:rsidRPr="00153023">
        <w:rPr>
          <w:rFonts w:ascii="Times New Roman" w:eastAsia="Times New Roman" w:hAnsi="Times New Roman" w:cs="Times New Roman"/>
          <w:color w:val="000000" w:themeColor="text1"/>
          <w:kern w:val="2"/>
          <w:sz w:val="16"/>
          <w:szCs w:val="16"/>
          <w:lang w:eastAsia="ru-RU"/>
        </w:rPr>
        <w:t>(19) мая 1917 года</w:t>
      </w:r>
      <w:r w:rsidRPr="00153023">
        <w:rPr>
          <w:rFonts w:ascii="Times New Roman" w:eastAsia="Times New Roman" w:hAnsi="Times New Roman" w:cs="Times New Roman"/>
          <w:bCs/>
          <w:color w:val="000000" w:themeColor="text1"/>
          <w:kern w:val="2"/>
          <w:sz w:val="16"/>
          <w:szCs w:val="16"/>
          <w:lang w:eastAsia="ru-RU"/>
        </w:rPr>
        <w:t xml:space="preserve"> в камере мирового судьи 58-го участка Петрограда. В исковом заявлении содержалось требование выселить из дома кандидата прав В.И.Ульянова. Ответчик в суд не пришел, а его интересы представлял присяжный поверенный М. Ю.Козловский. Свою тактику защита построила на том обстоятельстве, что революция явочным порядком ввела новые правила вместо устаревших правил эпохи империи. Козловский заявил, что «если стоять на почве законности, то революционное право — такое же право, как и всякое другое. Это — народный закон». Тем не менее судья иск Кшесинской удовлетворил и потребовал от нынешних обитателей особняка очистить его в течение двадцати дней. Большевистские юристы (а в рядах ленинской партии были отнюдь не только деклассированные элементы) обжаловали это решение, но суд высшей инстанции оставил его в силе. Утром 12 июня 1917 года поверенный Кшесинской в сопровождении судебного пристава появился у дверей особняка. Перед этим адвокаты Кшесинской обращались в районный комиссариат с просьбой выделить в их распоряжение наряд милиции. Однако районные власти побоялись влезать в историю с непредсказуемыми последствиями и запросили штаб военного округа. Оттуда обещали прислать трех казаков, но в итоге ничего сделано не было. Напрасно поверенный Кшесинской целый день ждал на улице перед особняком. К вечеру из Петроградского совета пришло распоряжение выселение прекратить (17326).</w:t>
      </w:r>
    </w:p>
    <w:p w14:paraId="449BEB0E" w14:textId="77777777" w:rsidR="0025156F" w:rsidRPr="00153023" w:rsidRDefault="0025156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9546E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5CE35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B2DECA" w14:textId="77777777" w:rsidR="003A43C6" w:rsidRPr="00153023" w:rsidRDefault="003A43C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6 (19) мая 1917 Соединенные Штаты принимают официальную национальную символику для армии США, ВМС США и Корпуса морской пехоты США самолета - белая звезда в центре синего круга с красным диском с центром внутри звезды; береговая охрана США не принимает его. За исключением 18-месячного перерыва в 1918-1919 годах , маркировка будет использоваться до июня 1942 года (20341).</w:t>
      </w:r>
    </w:p>
    <w:p w14:paraId="6B19D481" w14:textId="77777777" w:rsidR="003A43C6" w:rsidRPr="00153023" w:rsidRDefault="003A43C6" w:rsidP="00153023">
      <w:pPr>
        <w:spacing w:after="0" w:line="240" w:lineRule="auto"/>
        <w:jc w:val="both"/>
        <w:rPr>
          <w:rFonts w:ascii="Times New Roman" w:hAnsi="Times New Roman" w:cs="Times New Roman"/>
          <w:color w:val="0070C0"/>
          <w:sz w:val="16"/>
          <w:szCs w:val="16"/>
        </w:rPr>
      </w:pPr>
    </w:p>
    <w:p w14:paraId="02F20B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мая 1917 в авиации США были введены опознавательные знаки - белая звезда с красной точкой в центре, но в феврале 1918 заменили и до конца войны был красно-голубой-белый круг (3101).</w:t>
      </w:r>
    </w:p>
    <w:p w14:paraId="1A9DEF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FCA0B0" w14:textId="77777777" w:rsidR="00F460DA" w:rsidRPr="00153023" w:rsidRDefault="00F460DA"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6 (19) мая 1917 г. у Уэст-Хиндера </w:t>
      </w:r>
      <w:r w:rsidRPr="00153023">
        <w:rPr>
          <w:rFonts w:ascii="Times New Roman" w:hAnsi="Times New Roman" w:cs="Times New Roman"/>
          <w:bCs/>
          <w:iCs/>
          <w:color w:val="000000" w:themeColor="text1"/>
          <w:kern w:val="2"/>
          <w:sz w:val="16"/>
          <w:szCs w:val="16"/>
        </w:rPr>
        <w:t>пропала без вести</w:t>
      </w:r>
      <w:r w:rsidRPr="00153023">
        <w:rPr>
          <w:rFonts w:ascii="Times New Roman" w:hAnsi="Times New Roman" w:cs="Times New Roman"/>
          <w:color w:val="000000" w:themeColor="text1"/>
          <w:kern w:val="2"/>
          <w:sz w:val="16"/>
          <w:szCs w:val="16"/>
        </w:rPr>
        <w:t xml:space="preserve"> германская подлодка UC-36 (17326).</w:t>
      </w:r>
    </w:p>
    <w:p w14:paraId="71AD58F3" w14:textId="77777777" w:rsidR="00F460DA" w:rsidRPr="00153023" w:rsidRDefault="00F460DA"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3A5A64" w14:textId="77777777" w:rsidR="00787699" w:rsidRPr="00153023" w:rsidRDefault="0078769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33AA6866" w14:textId="77777777" w:rsidR="00787699" w:rsidRPr="00153023" w:rsidRDefault="0078769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73E221" w14:textId="77777777" w:rsidR="00787699" w:rsidRPr="00153023" w:rsidRDefault="00787699" w:rsidP="00153023">
      <w:pPr>
        <w:pStyle w:val="p1"/>
        <w:spacing w:before="0" w:beforeAutospacing="0" w:after="0" w:afterAutospacing="0"/>
        <w:jc w:val="both"/>
        <w:rPr>
          <w:color w:val="000000" w:themeColor="text1"/>
          <w:sz w:val="16"/>
          <w:szCs w:val="16"/>
        </w:rPr>
      </w:pPr>
      <w:r w:rsidRPr="00153023">
        <w:rPr>
          <w:color w:val="000000" w:themeColor="text1"/>
          <w:sz w:val="16"/>
          <w:szCs w:val="16"/>
        </w:rPr>
        <w:t>7 (20) мая 1917 комиссия Покровского постановила с кислотным заводом повременить, а гидроэлектростанцию строить «без особой форсировки», вести главным образом работы первой очереди. Помощник военного министра Маниковский, правда, добивался ассигнования — «впредь до выработки плана ликвидации» — еще полумиллиона для расчетов с частными фирмами, а затем (3 августа) попытался и вовсе отменить постановление о передаче Онежского завода в ликвидационную комиссию, с тем чтобы, наоборот, «постройку завода азотной кислоты продолжать в полном объеме». В середине декабря 1917 г. артиллерийским генералам явилась неожиданная поддержка: председательствовавший в Особом совещании по обороне Н.М. Потапов принял «делегацию от рабочих строящегося Онежского завода… с ходатайством немедленно разрешить вопрос» об отпуске на этот объект очередных 2,3 млн. руб. и постановил «признать принципиально желательной достройку завода» и дать эти деньги. В условиях усиливавшейся военной разрухи стройка была все же прекращена; лишь в 1923–1929 гг. возобновилось и было закончено строительство Кондопожской гидроэлектростанции (18409).</w:t>
      </w:r>
    </w:p>
    <w:p w14:paraId="17B6D3FF" w14:textId="77777777" w:rsidR="00787699" w:rsidRPr="00153023" w:rsidRDefault="00787699" w:rsidP="00153023">
      <w:pPr>
        <w:pStyle w:val="p1"/>
        <w:spacing w:before="0" w:beforeAutospacing="0" w:after="0" w:afterAutospacing="0"/>
        <w:jc w:val="both"/>
        <w:rPr>
          <w:color w:val="000000" w:themeColor="text1"/>
          <w:sz w:val="16"/>
          <w:szCs w:val="16"/>
        </w:rPr>
      </w:pPr>
    </w:p>
    <w:p w14:paraId="5BEFA677" w14:textId="77777777" w:rsidR="00F60B3C"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3D2125A" w14:textId="77777777" w:rsidR="00F60B3C" w:rsidRPr="00153023" w:rsidRDefault="00F60B3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16C87B" w14:textId="77777777" w:rsidR="00F60B3C" w:rsidRPr="00153023" w:rsidRDefault="00F60B3C" w:rsidP="00153023">
      <w:pPr>
        <w:pStyle w:val="ae"/>
        <w:spacing w:before="0" w:after="0"/>
        <w:jc w:val="both"/>
        <w:rPr>
          <w:color w:val="000000" w:themeColor="text1"/>
          <w:kern w:val="2"/>
          <w:sz w:val="16"/>
          <w:szCs w:val="16"/>
        </w:rPr>
      </w:pPr>
      <w:r w:rsidRPr="00153023">
        <w:rPr>
          <w:color w:val="000000" w:themeColor="text1"/>
          <w:kern w:val="2"/>
          <w:sz w:val="16"/>
          <w:szCs w:val="16"/>
        </w:rPr>
        <w:t>7 (20) мая 1917 в Ставке Верховного Главнокомандующего в Могилеве начался I Всероссийский офицерский съезд, на который собралось около 300 делегатов. Был образован Союз офицеров армии и флота. Среди выступавших были сам Верховный Главнокомандующий генерал Михаил Алексеев, начальник штаба Верховного Главнокомандующего генерал Антон Деникин, председатель Временного комитета Госдумы Михаил Родзянко, представители союзников по Антанте. Алексеев заявил, что «Россия погибает. Она стоит на краю пропасти. Еще несколько толчков вперед, и она всей тяжестью рухнет в эту пропасть. Врага не подкупишь утопической фразой: «мир без аннексий и контрибуций». Он откровенно говорит, что не оставит нашу землю».</w:t>
      </w:r>
    </w:p>
    <w:p w14:paraId="6E1602F4" w14:textId="77777777" w:rsidR="00F60B3C" w:rsidRPr="00153023" w:rsidRDefault="00F60B3C" w:rsidP="00153023">
      <w:pPr>
        <w:pStyle w:val="ae"/>
        <w:spacing w:before="0" w:after="0"/>
        <w:jc w:val="both"/>
        <w:rPr>
          <w:color w:val="000000" w:themeColor="text1"/>
          <w:kern w:val="2"/>
          <w:sz w:val="16"/>
          <w:szCs w:val="16"/>
        </w:rPr>
      </w:pPr>
      <w:r w:rsidRPr="00153023">
        <w:rPr>
          <w:color w:val="000000" w:themeColor="text1"/>
          <w:kern w:val="2"/>
          <w:sz w:val="16"/>
          <w:szCs w:val="16"/>
        </w:rPr>
        <w:t>Но даже офицеры плохо понимали, как в условиях наделанных революционерами ошибок вернуть в армию дисциплину. Последней надеждой оставалась вера в сознательность солдат и матросов. Было предложено создавать «ударные части» или так называемые «батальоны смерти» (в том числе и национальные — украинские, грузинские, из живущих в России сербов, женские и так далее), которые должны были комплектоваться исключительно из добровольцев, сознательно «идущих на смерть». Пример таких частей, по мнению офицеров, должен был «заразить» сознательностью всю армию (17045).</w:t>
      </w:r>
    </w:p>
    <w:p w14:paraId="5D7C369C" w14:textId="77777777" w:rsidR="00F60B3C" w:rsidRPr="00153023" w:rsidRDefault="00F60B3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47F52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093F9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E544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7-12 (20-25) мая 1917 прошла Всероссийская конференция меньшевиков (1348,85).</w:t>
      </w:r>
    </w:p>
    <w:p w14:paraId="019387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B1F1D2" w14:textId="77777777" w:rsidR="00CA6C19" w:rsidRPr="00153023" w:rsidRDefault="00CA6C1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мая в 1917 году Временное правительство предоставило католической церкви право религиозной пропаганды в России (14884).</w:t>
      </w:r>
    </w:p>
    <w:p w14:paraId="2C96B9D1" w14:textId="77777777" w:rsidR="00CA6C19" w:rsidRPr="00153023" w:rsidRDefault="00CA6C19" w:rsidP="00153023">
      <w:pPr>
        <w:spacing w:after="0" w:line="240" w:lineRule="auto"/>
        <w:jc w:val="both"/>
        <w:rPr>
          <w:rFonts w:ascii="Times New Roman" w:hAnsi="Times New Roman" w:cs="Times New Roman"/>
          <w:color w:val="000000" w:themeColor="text1"/>
          <w:kern w:val="2"/>
          <w:sz w:val="16"/>
          <w:szCs w:val="16"/>
        </w:rPr>
      </w:pPr>
    </w:p>
    <w:p w14:paraId="2D63529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153023">
        <w:rPr>
          <w:rFonts w:ascii="Times New Roman" w:hAnsi="Times New Roman" w:cs="Times New Roman"/>
          <w:i/>
          <w:iCs/>
          <w:color w:val="000000" w:themeColor="text1"/>
          <w:kern w:val="2"/>
          <w:sz w:val="16"/>
          <w:szCs w:val="16"/>
        </w:rPr>
        <w:t>За</w:t>
      </w:r>
      <w:r w:rsidRPr="00153023">
        <w:rPr>
          <w:rFonts w:ascii="Times New Roman" w:hAnsi="Times New Roman" w:cs="Times New Roman"/>
          <w:i/>
          <w:iCs/>
          <w:color w:val="000000" w:themeColor="text1"/>
          <w:kern w:val="2"/>
          <w:sz w:val="16"/>
          <w:szCs w:val="16"/>
          <w:lang w:val="en-US"/>
        </w:rPr>
        <w:t xml:space="preserve"> </w:t>
      </w:r>
      <w:r w:rsidRPr="00153023">
        <w:rPr>
          <w:rFonts w:ascii="Times New Roman" w:hAnsi="Times New Roman" w:cs="Times New Roman"/>
          <w:i/>
          <w:iCs/>
          <w:color w:val="000000" w:themeColor="text1"/>
          <w:kern w:val="2"/>
          <w:sz w:val="16"/>
          <w:szCs w:val="16"/>
        </w:rPr>
        <w:t>рубежом</w:t>
      </w:r>
      <w:r w:rsidRPr="00153023">
        <w:rPr>
          <w:rFonts w:ascii="Times New Roman" w:hAnsi="Times New Roman" w:cs="Times New Roman"/>
          <w:i/>
          <w:iCs/>
          <w:color w:val="000000" w:themeColor="text1"/>
          <w:kern w:val="2"/>
          <w:sz w:val="16"/>
          <w:szCs w:val="16"/>
          <w:lang w:val="en-US"/>
        </w:rPr>
        <w:t>:</w:t>
      </w:r>
    </w:p>
    <w:p w14:paraId="566359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3C68D8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May 20 1917 First aircraft sinking of a submarine, the German U-36, in the North Sea by a British flying boat (1038).</w:t>
      </w:r>
    </w:p>
    <w:p w14:paraId="1D45E0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1CD44E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мая 1917 самолетом - английской летающей лодкой - в Северном море впервые была потоплена немецкая подводная лодка У-36 (1038).</w:t>
      </w:r>
    </w:p>
    <w:p w14:paraId="17CEBE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785603"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7 (20) мая</w:t>
      </w:r>
      <w:r w:rsidRPr="00153023">
        <w:rPr>
          <w:rFonts w:ascii="Times New Roman" w:hAnsi="Times New Roman" w:cs="Times New Roman"/>
          <w:color w:val="000000" w:themeColor="text1"/>
          <w:kern w:val="2"/>
          <w:sz w:val="16"/>
          <w:szCs w:val="16"/>
        </w:rPr>
        <w:t xml:space="preserve"> в 1917 году впервые подводная лодка уничтожена боевым самолетом. Всплывшую немецкую подлодку UC36 заметил и потопил англичанин Мориш, командир летающей лодки «Большая Америка» (14897).</w:t>
      </w:r>
    </w:p>
    <w:p w14:paraId="3088ACDF"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p>
    <w:p w14:paraId="065CC38D" w14:textId="77777777" w:rsidR="00787699" w:rsidRPr="00153023" w:rsidRDefault="0078769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FC6B836" w14:textId="77777777" w:rsidR="00787699" w:rsidRPr="00153023" w:rsidRDefault="0078769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95CE19" w14:textId="77777777" w:rsidR="00787699" w:rsidRPr="00153023" w:rsidRDefault="0078769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shd w:val="clear" w:color="auto" w:fill="FFFFFF"/>
        </w:rPr>
        <w:t>К началу мая 1917 года с новой взлетной полосы главного аэродрома в Херсоне в небо поднялся аэроплан «Моран-Парасол», пилотируемый начальником аэродрома подполковником Вегинером. Затем были и другие учебные полеты херсонских авиаторов, к сожалению, не всегда удачные. Так, в начале осени вследст</w:t>
      </w:r>
      <w:r w:rsidRPr="00153023">
        <w:rPr>
          <w:rFonts w:ascii="Times New Roman" w:hAnsi="Times New Roman" w:cs="Times New Roman"/>
          <w:color w:val="000000" w:themeColor="text1"/>
          <w:sz w:val="16"/>
          <w:szCs w:val="16"/>
          <w:shd w:val="clear" w:color="auto" w:fill="FFFFFF"/>
        </w:rPr>
        <w:softHyphen/>
        <w:t>вие густого тумана и влажности воздуха у самолета выполнявшего тренировочный полет над Военным форштадтом, отказал мотор. Военный летчик прапорщик Озоль совершил вынужденную посадку во дворе частного дома близ городской крепости. Ударившийся о стену сарая самолет принял вертикальное положение, выпавший авиатор получил незначительные ушибы лица и головы, но остался жив</w:t>
      </w:r>
      <w:r w:rsidRPr="00153023">
        <w:rPr>
          <w:rFonts w:ascii="Times New Roman" w:hAnsi="Times New Roman" w:cs="Times New Roman"/>
          <w:color w:val="000000" w:themeColor="text1"/>
          <w:sz w:val="16"/>
          <w:szCs w:val="16"/>
        </w:rPr>
        <w:t xml:space="preserve"> (19167)</w:t>
      </w:r>
      <w:r w:rsidRPr="00153023">
        <w:rPr>
          <w:rFonts w:ascii="Times New Roman" w:hAnsi="Times New Roman" w:cs="Times New Roman"/>
          <w:color w:val="000000" w:themeColor="text1"/>
          <w:sz w:val="16"/>
          <w:szCs w:val="16"/>
          <w:shd w:val="clear" w:color="auto" w:fill="FFFFFF"/>
        </w:rPr>
        <w:t>.</w:t>
      </w:r>
    </w:p>
    <w:p w14:paraId="0F109729" w14:textId="77777777" w:rsidR="00787699" w:rsidRPr="00153023" w:rsidRDefault="00787699" w:rsidP="00153023">
      <w:pPr>
        <w:spacing w:after="0" w:line="240" w:lineRule="auto"/>
        <w:jc w:val="both"/>
        <w:rPr>
          <w:rFonts w:ascii="Times New Roman" w:hAnsi="Times New Roman" w:cs="Times New Roman"/>
          <w:color w:val="000000" w:themeColor="text1"/>
          <w:sz w:val="16"/>
          <w:szCs w:val="16"/>
        </w:rPr>
      </w:pPr>
    </w:p>
    <w:p w14:paraId="0A83BFF6" w14:textId="77777777" w:rsidR="005505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7B67FF74" w14:textId="77777777" w:rsidR="005505D2" w:rsidRPr="00153023" w:rsidRDefault="005505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C00318" w14:textId="77777777" w:rsidR="005505D2" w:rsidRPr="00153023" w:rsidRDefault="005505D2"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8 </w:t>
      </w:r>
      <w:r w:rsidR="00731D28" w:rsidRPr="00153023">
        <w:rPr>
          <w:color w:val="000000" w:themeColor="text1"/>
          <w:kern w:val="2"/>
          <w:sz w:val="16"/>
          <w:szCs w:val="16"/>
        </w:rPr>
        <w:t xml:space="preserve">(21) </w:t>
      </w:r>
      <w:r w:rsidRPr="00153023">
        <w:rPr>
          <w:color w:val="000000" w:themeColor="text1"/>
          <w:kern w:val="2"/>
          <w:sz w:val="16"/>
          <w:szCs w:val="16"/>
        </w:rPr>
        <w:t>мая 1917 малый завод в корпусе «Б» Ковровского завода начал выпускать готовые изделия (согласно протоколу комиссии по делу о выдаче разрешения на право открытия промышленного заведения № 1732) Завод признан работающем всецело на государственную оборону».</w:t>
      </w:r>
    </w:p>
    <w:p w14:paraId="64439698" w14:textId="77777777" w:rsidR="005505D2" w:rsidRPr="00153023" w:rsidRDefault="005505D2" w:rsidP="00153023">
      <w:pPr>
        <w:pStyle w:val="ae"/>
        <w:spacing w:before="0" w:after="0"/>
        <w:jc w:val="both"/>
        <w:rPr>
          <w:color w:val="000000" w:themeColor="text1"/>
          <w:kern w:val="2"/>
          <w:sz w:val="16"/>
          <w:szCs w:val="16"/>
        </w:rPr>
      </w:pPr>
      <w:r w:rsidRPr="00153023">
        <w:rPr>
          <w:color w:val="000000" w:themeColor="text1"/>
          <w:kern w:val="2"/>
          <w:sz w:val="16"/>
          <w:szCs w:val="16"/>
        </w:rPr>
        <w:t>1 июня 1917 года правление Первого русского акционерного общества ружейных и пулеметных заводов удостоверило, что инженер Исидор Николаевич Квиль стоит строителем ружейно-пулеметвего завода в г. Коврове, согласно заключенному с ним договору от 11.08.1916 года.</w:t>
      </w:r>
    </w:p>
    <w:p w14:paraId="0FF52E1F" w14:textId="77777777" w:rsidR="005505D2" w:rsidRPr="00153023" w:rsidRDefault="005505D2" w:rsidP="00153023">
      <w:pPr>
        <w:pStyle w:val="ae"/>
        <w:spacing w:before="0" w:after="0"/>
        <w:jc w:val="both"/>
        <w:rPr>
          <w:color w:val="000000" w:themeColor="text1"/>
          <w:kern w:val="2"/>
          <w:sz w:val="16"/>
          <w:szCs w:val="16"/>
        </w:rPr>
      </w:pPr>
      <w:r w:rsidRPr="00153023">
        <w:rPr>
          <w:color w:val="000000" w:themeColor="text1"/>
          <w:kern w:val="2"/>
          <w:sz w:val="16"/>
          <w:szCs w:val="16"/>
        </w:rPr>
        <w:t>12 августа по соглашению с генералом Третьяковым состоялась приемка- первых четырех ружей-пулеметов Мадсена с запасными стволами Результаты приемных испьтаний неудовлетворительные. В периож гражданской войны русская армия так и не получила оружия от Ковровекого пулеметного завода.</w:t>
      </w:r>
    </w:p>
    <w:p w14:paraId="4BF71A20" w14:textId="77777777" w:rsidR="005505D2" w:rsidRPr="00153023" w:rsidRDefault="005505D2" w:rsidP="00153023">
      <w:pPr>
        <w:pStyle w:val="ae"/>
        <w:spacing w:before="0" w:after="0"/>
        <w:jc w:val="both"/>
        <w:rPr>
          <w:color w:val="000000" w:themeColor="text1"/>
          <w:kern w:val="2"/>
          <w:sz w:val="16"/>
          <w:szCs w:val="16"/>
        </w:rPr>
      </w:pPr>
      <w:r w:rsidRPr="00153023">
        <w:rPr>
          <w:color w:val="000000" w:themeColor="text1"/>
          <w:kern w:val="2"/>
          <w:sz w:val="16"/>
          <w:szCs w:val="16"/>
        </w:rPr>
        <w:t>21 октября ГАУ корректирует заказ ружей-пулеметов Мадсена с 15000 до 10000 штук и заказывает 9000 ружей-пулеметов системы В.Г. Федорова.</w:t>
      </w:r>
    </w:p>
    <w:p w14:paraId="61B226AC" w14:textId="77777777" w:rsidR="005505D2" w:rsidRPr="00153023" w:rsidRDefault="005505D2" w:rsidP="00153023">
      <w:pPr>
        <w:pStyle w:val="ae"/>
        <w:spacing w:before="0" w:after="0"/>
        <w:jc w:val="both"/>
        <w:rPr>
          <w:color w:val="000000" w:themeColor="text1"/>
          <w:kern w:val="2"/>
          <w:sz w:val="16"/>
          <w:szCs w:val="16"/>
        </w:rPr>
      </w:pPr>
      <w:r w:rsidRPr="00153023">
        <w:rPr>
          <w:color w:val="000000" w:themeColor="text1"/>
          <w:kern w:val="2"/>
          <w:sz w:val="16"/>
          <w:szCs w:val="16"/>
        </w:rPr>
        <w:t>Корпуса «А» и «Б» расположены в северной части заводской территории и ориентированы главными фасадами на север - в сторону старого города, находящегося за линией железной дороги. Они построены в 1916-1917 гг. по проекту Б.М. Великовского в стиле неоклассицизма, что придает комплексу завода им. Дегтярева дополнительное историческое архитектурное своеобразие (12221).</w:t>
      </w:r>
    </w:p>
    <w:p w14:paraId="0A8287A7" w14:textId="77777777" w:rsidR="005505D2" w:rsidRPr="00153023" w:rsidRDefault="005505D2" w:rsidP="00153023">
      <w:pPr>
        <w:pStyle w:val="ae"/>
        <w:spacing w:before="0" w:after="0"/>
        <w:jc w:val="both"/>
        <w:rPr>
          <w:color w:val="000000" w:themeColor="text1"/>
          <w:kern w:val="2"/>
          <w:sz w:val="16"/>
          <w:szCs w:val="16"/>
        </w:rPr>
      </w:pPr>
    </w:p>
    <w:p w14:paraId="4C9ACC1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99542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151F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мая 1917 капитан Г.В. Клембовский на "ИМ-15" вступил в воздушный бой с тремя немецкими истребителями и сбил двух из них, которые осмелились подойти слишком близко. На борту "ИМ-15" механик Голубец был легко ранен в плечо. Воздушное судно получило несколько попаданий, которые повредили пропеллер и вывели из строя один из двигателей.</w:t>
      </w:r>
    </w:p>
    <w:p w14:paraId="2B7020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История этого рейда такова: "ИМ-15" вылетел из Ягельницы, неподалеку от Черткова утром (8 мая) 1917 г. Экипаж состоял из командира корабля, капитана Г.В. Клембовского; заместителя командира лейтенанта Демичева-Иванова; артиллерийского офицера капитана П.В. Ивановского; военного пилота штабс-капитана Федорова; и механика, унтер- офицера Голубца. На борту самолета было 606 кг бензина, 131 кг масла, шесть 16-кг бомб и четыре пулемета, включая Виккерс и Льюис, а также два легких пулемета Мадсена. Патронов - с избытком. Маршрут вылета: Ягельница, Мон- стрежиско, Липица, Дольна и сельскохозяйственный комплекс в Хутиско, где находился штаб 22-й турецкой пехотной дивизии. Во время полета экипаж воздушного судна стрелял из пулеметов по вражеским окопам. Четыре бомбы, сброшенные на Хутиско, попали в строения и вызвали пожары. На обратном пути, примерно в десяти километрах от наших окопов, в районе деревни Мечищув, три "Фоккера" приблизились и атаковали "ИМ-15" сзади. Ответным огнем один истребитель был сбит и упал в лесу неподалеку от германских траншей. Второй "Фоккер" был сбит уже над нашей территорией. Из-за повреждений, которые получил "ИМ-15" и из-за ранений механика Голубца экипаж не видел падение "Фоккера". Информация об уничтожении германских самолетов была передана в штаб армии частями XLI армейского корпуса. Свидетели указывали, что воздушный бой проходил на высоте от 1800 до 2400 метров.</w:t>
      </w:r>
    </w:p>
    <w:p w14:paraId="078F62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эти боевые действия заместитель командира "ИМ- 15" лейтенант Демичев-Иванов был награжден орденом Св. Георгия IV степени. Капитан Ивановский и штабс- капитан Федоров - Георгиевскими мечами, унтер-офицер Голубец - Георгиевским крестом. Командир "ИМ-15", капитан Клембовский был также рекомендован к награждению орденом Св. Георгия IV степени. Эта рекомендация была послана через штаб Юго-Западного фронта в Георгиевский совет в Петрограде, но последующие революционные события помешали капитану Клембовскому получить награду.</w:t>
      </w:r>
    </w:p>
    <w:p w14:paraId="22B7F2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воздушного боя капитан Клембовский получил следующую телеграмму от командующего Юго-Западным фронтом:</w:t>
      </w:r>
    </w:p>
    <w:p w14:paraId="05E127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Главнокомандующий приказал передать свою глубокую благодарность всем членам экипажа "ИМ-15" за их отважные действия во время воздушного боя в районе деревни Мечищув (11999).</w:t>
      </w:r>
    </w:p>
    <w:p w14:paraId="29AA96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5473E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2EED7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DF9B9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мая 1917 из эмиграции в Россию (через Германию) вернулся лидер меньшевиков Мартов (4962).</w:t>
      </w:r>
    </w:p>
    <w:p w14:paraId="70608B3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C92F45" w14:textId="77777777" w:rsidR="00CA6C19"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3B273AC4" w14:textId="77777777" w:rsidR="00CA6C19" w:rsidRPr="00153023" w:rsidRDefault="00CA6C1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063CBB" w14:textId="77777777" w:rsidR="00CA6C19" w:rsidRPr="00153023" w:rsidRDefault="00CA6C19"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8 (21) мая 1917 г.</w:t>
      </w:r>
      <w:r w:rsidRPr="00153023">
        <w:rPr>
          <w:rFonts w:ascii="Times New Roman" w:hAnsi="Times New Roman" w:cs="Times New Roman"/>
          <w:color w:val="000000" w:themeColor="text1"/>
          <w:kern w:val="2"/>
          <w:sz w:val="16"/>
          <w:szCs w:val="16"/>
        </w:rPr>
        <w:t xml:space="preserve"> Телеграмма К. М. Ону Министерству, иностранных дел об отказе английского правительства от дальнейшего кредитования русских заказов в США.</w:t>
      </w:r>
    </w:p>
    <w:p w14:paraId="6954AF5E" w14:textId="77777777" w:rsidR="00CA6C19" w:rsidRPr="00153023" w:rsidRDefault="00CA6C1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540</w:t>
      </w:r>
    </w:p>
    <w:p w14:paraId="70D89677" w14:textId="77777777" w:rsidR="00CA6C19" w:rsidRPr="00153023" w:rsidRDefault="00CA6C1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1525, оп. 1, д. 681, л. 109-—109 об. Заверенная копия.</w:t>
      </w:r>
    </w:p>
    <w:p w14:paraId="401153F5" w14:textId="77777777" w:rsidR="00CA6C19" w:rsidRPr="00153023" w:rsidRDefault="00CA6C19" w:rsidP="00153023">
      <w:pPr>
        <w:pStyle w:val="rtejustify"/>
        <w:spacing w:before="0" w:after="0"/>
        <w:rPr>
          <w:color w:val="000000" w:themeColor="text1"/>
          <w:kern w:val="2"/>
          <w:sz w:val="16"/>
          <w:szCs w:val="16"/>
        </w:rPr>
      </w:pPr>
      <w:r w:rsidRPr="00153023">
        <w:rPr>
          <w:color w:val="000000" w:themeColor="text1"/>
          <w:kern w:val="2"/>
          <w:sz w:val="16"/>
          <w:szCs w:val="16"/>
        </w:rPr>
        <w:t>Как только правительство Соединенных Штатов предоставило нам кредит,</w:t>
      </w:r>
      <w:hyperlink r:id="rId162" w:anchor="_ftn1" w:history="1">
        <w:r w:rsidRPr="00153023">
          <w:rPr>
            <w:rStyle w:val="a5"/>
            <w:color w:val="000000" w:themeColor="text1"/>
            <w:kern w:val="2"/>
            <w:sz w:val="16"/>
            <w:szCs w:val="16"/>
          </w:rPr>
          <w:t>[1]</w:t>
        </w:r>
      </w:hyperlink>
      <w:r w:rsidRPr="00153023">
        <w:rPr>
          <w:color w:val="000000" w:themeColor="text1"/>
          <w:kern w:val="2"/>
          <w:sz w:val="16"/>
          <w:szCs w:val="16"/>
        </w:rPr>
        <w:t xml:space="preserve"> дозволяющий нам без потери времени поместить наш заказ подвижного состава, здешнее великобританское посольство и чрезвычайная английская миссия</w:t>
      </w:r>
      <w:hyperlink r:id="rId163" w:anchor="_ftn2" w:history="1">
        <w:r w:rsidRPr="00153023">
          <w:rPr>
            <w:rStyle w:val="a5"/>
            <w:color w:val="000000" w:themeColor="text1"/>
            <w:kern w:val="2"/>
            <w:sz w:val="16"/>
            <w:szCs w:val="16"/>
          </w:rPr>
          <w:t>[2]</w:t>
        </w:r>
      </w:hyperlink>
      <w:r w:rsidRPr="00153023">
        <w:rPr>
          <w:color w:val="000000" w:themeColor="text1"/>
          <w:kern w:val="2"/>
          <w:sz w:val="16"/>
          <w:szCs w:val="16"/>
        </w:rPr>
        <w:t xml:space="preserve"> возбудили вопрос о возложении на нас всех дальнейших платежей по морганским русским заказам, причем сам Бальфур настаивал на этом перед г. Кросби, товарищем министра финансов. Последний вызвал меня и просил сообщить ему мое мнение. Я ответил ему. что помещением железнодорожного заказа исчерпываются пока мои полномочия и что дальнейшие переговоры о наших нуждах и эвентуальное переложение всех моргановских платежей с Англии на С. А. С. Штаты будут подлежать рассмотрению нашего чрезвычайного посольства; к этому я прибавил, что так как помещение морганских заказов основано на соглашении между Россией и Англией, то переложение долга на Америку может быть возбуждено лишь по предварительному соглашению между нами и англичанами. Товарищ министра финансов ответил мне, что эта точка зрения всецело разделяется правительством С. А. С. Штатов и что Бальфурѵ и английскому посольству в этом смысле дан ответ.</w:t>
      </w:r>
    </w:p>
    <w:p w14:paraId="73CEBA3D" w14:textId="77777777" w:rsidR="00CA6C19" w:rsidRPr="00153023" w:rsidRDefault="00CA6C19"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Ону.</w:t>
      </w:r>
    </w:p>
    <w:p w14:paraId="5CCBA700" w14:textId="77777777" w:rsidR="00CA6C19" w:rsidRPr="00153023" w:rsidRDefault="00153023" w:rsidP="00153023">
      <w:pPr>
        <w:pStyle w:val="ae"/>
        <w:spacing w:before="0" w:after="0"/>
        <w:jc w:val="both"/>
        <w:rPr>
          <w:color w:val="000000" w:themeColor="text1"/>
          <w:kern w:val="2"/>
          <w:sz w:val="16"/>
          <w:szCs w:val="16"/>
        </w:rPr>
      </w:pPr>
      <w:hyperlink r:id="rId164" w:anchor="_ftnref1" w:history="1">
        <w:r w:rsidR="00CA6C19" w:rsidRPr="00153023">
          <w:rPr>
            <w:rStyle w:val="a5"/>
            <w:color w:val="000000" w:themeColor="text1"/>
            <w:kern w:val="2"/>
            <w:sz w:val="16"/>
            <w:szCs w:val="16"/>
          </w:rPr>
          <w:t>[1]</w:t>
        </w:r>
      </w:hyperlink>
      <w:r w:rsidR="00CA6C19" w:rsidRPr="00153023">
        <w:rPr>
          <w:color w:val="000000" w:themeColor="text1"/>
          <w:kern w:val="2"/>
          <w:sz w:val="16"/>
          <w:szCs w:val="16"/>
        </w:rPr>
        <w:t xml:space="preserve"> Имеется в виду кредит в 100 млн. дол., предоставленный Соединенными Штатами России 3 мая 1917 г.</w:t>
      </w:r>
    </w:p>
    <w:p w14:paraId="0BD29A1F" w14:textId="77777777" w:rsidR="00CA6C19" w:rsidRPr="00153023" w:rsidRDefault="00153023" w:rsidP="00153023">
      <w:pPr>
        <w:pStyle w:val="ae"/>
        <w:spacing w:before="0" w:after="0"/>
        <w:jc w:val="both"/>
        <w:rPr>
          <w:color w:val="000000" w:themeColor="text1"/>
          <w:kern w:val="2"/>
          <w:sz w:val="16"/>
          <w:szCs w:val="16"/>
        </w:rPr>
      </w:pPr>
      <w:hyperlink r:id="rId165" w:anchor="_ftnref2" w:history="1">
        <w:r w:rsidR="00CA6C19" w:rsidRPr="00153023">
          <w:rPr>
            <w:rStyle w:val="a5"/>
            <w:color w:val="000000" w:themeColor="text1"/>
            <w:kern w:val="2"/>
            <w:sz w:val="16"/>
            <w:szCs w:val="16"/>
          </w:rPr>
          <w:t>[2]</w:t>
        </w:r>
      </w:hyperlink>
      <w:r w:rsidR="00CA6C19" w:rsidRPr="00153023">
        <w:rPr>
          <w:color w:val="000000" w:themeColor="text1"/>
          <w:kern w:val="2"/>
          <w:sz w:val="16"/>
          <w:szCs w:val="16"/>
        </w:rPr>
        <w:t xml:space="preserve"> Чрезвычайная миссия Бальфура была направлена в Соединенные Штаты Америки вскоре после объявления войны Соединенными Штатами Германии. Главные задачи миссии — координация военных условий и ускорение американской помощи союзникам в Европе (15183).</w:t>
      </w:r>
    </w:p>
    <w:p w14:paraId="296F590D" w14:textId="77777777" w:rsidR="00CA6C19" w:rsidRPr="00153023" w:rsidRDefault="00CA6C19"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2FB80DA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2EFC5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7430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мая 1917 было подготовлено отношение начальника Ижорского завода начальнику УВВФ № 326с О СТРОИТЕЛЬСТВЕ ИЖОРСКИМ ЗАВОДОМ АЭРОПЛАНА ЕГО СИСТЕМЫ</w:t>
      </w:r>
    </w:p>
    <w:p w14:paraId="1B630D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Согласно телеграмме от 8 апреля 1916 года за № 6972 и журнальному постановлению Технического комитета Управления Военного Воздушного Флота от 19 июля 1916 г. за № 40, Ижорским заводом производилось изготовление аэроплана большого размера.</w:t>
      </w:r>
    </w:p>
    <w:p w14:paraId="4208DD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Готовность аппарата определяется заводом приблизительно в 50 %, а именно:</w:t>
      </w:r>
    </w:p>
    <w:p w14:paraId="691742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Фермы главной коробки находятся в сборе, правая половина собрана, левая собрана на 75 %. Все детали отделаны.</w:t>
      </w:r>
    </w:p>
    <w:p w14:paraId="3C53A6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Гондола (фюзеляж) - собрана; при приостановке завода подготовлялась к пробе нагрузкой.</w:t>
      </w:r>
    </w:p>
    <w:p w14:paraId="701CB0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Рули высоты и поворотов - нервюры готовы, баллера в отделке.</w:t>
      </w:r>
    </w:p>
    <w:p w14:paraId="17B299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Крылышки - не делались.</w:t>
      </w:r>
    </w:p>
    <w:p w14:paraId="39C1C1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Нервюры крыльев - готовы.</w:t>
      </w:r>
    </w:p>
    <w:p w14:paraId="592D23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Материал для крыльев, рулей, обшивки гондолы н т. д. - имеется.</w:t>
      </w:r>
    </w:p>
    <w:p w14:paraId="33A9C8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Фундаменты под моторы - изготовляются, 30 % готовности.</w:t>
      </w:r>
    </w:p>
    <w:p w14:paraId="1383D8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Шасси - металлические части изготовлены на 50 %, колес изготовлено 2 для пробы, шин резиновых - 4; проба колеса нагрузкой была произведена - окончилась неудачей были сделаны изменения в колесе и теперь необходимо опять произвести пробу.</w:t>
      </w:r>
    </w:p>
    <w:p w14:paraId="44084B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Гребные винты - заготовлен материал, чертежи выпущены в мастерские.</w:t>
      </w:r>
    </w:p>
    <w:p w14:paraId="0D4266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Цистерны бензиновые имеются.</w:t>
      </w:r>
    </w:p>
    <w:p w14:paraId="476B7D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Цистерны масляные, трубопровод, все приспособления для управления моторами и рулями, обтяжка крыльев и рулей, обтяжка гондолы, окраска изготовлением не начиналась.</w:t>
      </w:r>
    </w:p>
    <w:p w14:paraId="01C158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изготовление аэроплана заводом израсходовано 218 825 рублей. На окончание работ по изготовлению аэроплана по приблизительному подсчету потребуется еще около 250-300 тыс. рублей.</w:t>
      </w:r>
    </w:p>
    <w:p w14:paraId="715C9E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 расчеты за исполненные работы, а также и за окончание изготовления аэроплана должны быть произведены по действительной стоимости изготовления.</w:t>
      </w:r>
    </w:p>
    <w:p w14:paraId="0948E1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Ижорский завод просит его уведомить, продолжать ли изготовление аэроплана и в утвердительном случае о выдаче аванса в сумме 250 000 руб. В противном случае об уплате денег заводу в возмещение затрат по изготовлению аэроплана.</w:t>
      </w:r>
    </w:p>
    <w:p w14:paraId="4BF19E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начальника завода, инженер-металлург Н. Нагоров (9792).</w:t>
      </w:r>
    </w:p>
    <w:p w14:paraId="0F56D9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E09FD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7160C2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049A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мая 1917 в Петрограде осматривали макет установки 37-мм пушек Обуховского завода на станке Металлического завода на М-9 (2809,26).</w:t>
      </w:r>
    </w:p>
    <w:p w14:paraId="539696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14B14D" w14:textId="77777777" w:rsidR="005505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BE2C68A" w14:textId="77777777" w:rsidR="005505D2" w:rsidRPr="00153023" w:rsidRDefault="005505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E787BB" w14:textId="77777777" w:rsidR="005505D2" w:rsidRPr="00153023" w:rsidRDefault="005505D2" w:rsidP="00153023">
      <w:pPr>
        <w:pStyle w:val="83"/>
        <w:shd w:val="clear" w:color="auto" w:fill="auto"/>
        <w:spacing w:after="0" w:line="240" w:lineRule="auto"/>
        <w:ind w:firstLine="0"/>
        <w:jc w:val="both"/>
        <w:rPr>
          <w:rFonts w:ascii="Times New Roman" w:hAnsi="Times New Roman"/>
          <w:color w:val="000000" w:themeColor="text1"/>
          <w:kern w:val="2"/>
          <w:sz w:val="16"/>
          <w:szCs w:val="16"/>
        </w:rPr>
      </w:pPr>
      <w:r w:rsidRPr="00153023">
        <w:rPr>
          <w:rFonts w:ascii="Times New Roman" w:hAnsi="Times New Roman"/>
          <w:color w:val="000000" w:themeColor="text1"/>
          <w:kern w:val="2"/>
          <w:sz w:val="16"/>
          <w:szCs w:val="16"/>
        </w:rPr>
        <w:t xml:space="preserve">9 </w:t>
      </w:r>
      <w:r w:rsidR="00731D28" w:rsidRPr="00153023">
        <w:rPr>
          <w:rFonts w:ascii="Times New Roman" w:hAnsi="Times New Roman"/>
          <w:color w:val="000000" w:themeColor="text1"/>
          <w:kern w:val="2"/>
          <w:sz w:val="16"/>
          <w:szCs w:val="16"/>
        </w:rPr>
        <w:t xml:space="preserve">(22) </w:t>
      </w:r>
      <w:r w:rsidRPr="00153023">
        <w:rPr>
          <w:rFonts w:ascii="Times New Roman" w:hAnsi="Times New Roman"/>
          <w:color w:val="000000" w:themeColor="text1"/>
          <w:kern w:val="2"/>
          <w:sz w:val="16"/>
          <w:szCs w:val="16"/>
        </w:rPr>
        <w:t>мая 1917 г. в 15-м кор</w:t>
      </w:r>
      <w:r w:rsidRPr="00153023">
        <w:rPr>
          <w:rFonts w:ascii="Times New Roman" w:hAnsi="Times New Roman"/>
          <w:color w:val="000000" w:themeColor="text1"/>
          <w:kern w:val="2"/>
          <w:sz w:val="16"/>
          <w:szCs w:val="16"/>
        </w:rPr>
        <w:softHyphen/>
        <w:t>пусном воздухоплавательном отря</w:t>
      </w:r>
      <w:r w:rsidRPr="00153023">
        <w:rPr>
          <w:rFonts w:ascii="Times New Roman" w:hAnsi="Times New Roman"/>
          <w:color w:val="000000" w:themeColor="text1"/>
          <w:kern w:val="2"/>
          <w:sz w:val="16"/>
          <w:szCs w:val="16"/>
        </w:rPr>
        <w:softHyphen/>
        <w:t>де наблюдатель Сахаров «для прак</w:t>
      </w:r>
      <w:r w:rsidRPr="00153023">
        <w:rPr>
          <w:rFonts w:ascii="Times New Roman" w:hAnsi="Times New Roman"/>
          <w:color w:val="000000" w:themeColor="text1"/>
          <w:kern w:val="2"/>
          <w:sz w:val="16"/>
          <w:szCs w:val="16"/>
        </w:rPr>
        <w:softHyphen/>
        <w:t>тики» выбросился из корзины при</w:t>
      </w:r>
      <w:r w:rsidRPr="00153023">
        <w:rPr>
          <w:rFonts w:ascii="Times New Roman" w:hAnsi="Times New Roman"/>
          <w:color w:val="000000" w:themeColor="text1"/>
          <w:kern w:val="2"/>
          <w:sz w:val="16"/>
          <w:szCs w:val="16"/>
        </w:rPr>
        <w:softHyphen/>
        <w:t>вязного аэростата с высоты более километра и вполне успешно при</w:t>
      </w:r>
      <w:r w:rsidRPr="00153023">
        <w:rPr>
          <w:rFonts w:ascii="Times New Roman" w:hAnsi="Times New Roman"/>
          <w:color w:val="000000" w:themeColor="text1"/>
          <w:kern w:val="2"/>
          <w:sz w:val="16"/>
          <w:szCs w:val="16"/>
        </w:rPr>
        <w:softHyphen/>
        <w:t>землился. 12 мая прыгнул со</w:t>
      </w:r>
      <w:r w:rsidRPr="00153023">
        <w:rPr>
          <w:rFonts w:ascii="Times New Roman" w:hAnsi="Times New Roman"/>
          <w:color w:val="000000" w:themeColor="text1"/>
          <w:kern w:val="2"/>
          <w:sz w:val="16"/>
          <w:szCs w:val="16"/>
        </w:rPr>
        <w:softHyphen/>
        <w:t>служивец Анощенко, подпо</w:t>
      </w:r>
      <w:r w:rsidRPr="00153023">
        <w:rPr>
          <w:rFonts w:ascii="Times New Roman" w:hAnsi="Times New Roman"/>
          <w:color w:val="000000" w:themeColor="text1"/>
          <w:kern w:val="2"/>
          <w:sz w:val="16"/>
          <w:szCs w:val="16"/>
        </w:rPr>
        <w:softHyphen/>
        <w:t>ручик С. Остратов. 20 мая того же года в 19-м корпус</w:t>
      </w:r>
      <w:r w:rsidRPr="00153023">
        <w:rPr>
          <w:rFonts w:ascii="Times New Roman" w:hAnsi="Times New Roman"/>
          <w:color w:val="000000" w:themeColor="text1"/>
          <w:kern w:val="2"/>
          <w:sz w:val="16"/>
          <w:szCs w:val="16"/>
        </w:rPr>
        <w:softHyphen/>
        <w:t>ном воздухоплавательном от</w:t>
      </w:r>
      <w:r w:rsidRPr="00153023">
        <w:rPr>
          <w:rFonts w:ascii="Times New Roman" w:hAnsi="Times New Roman"/>
          <w:color w:val="000000" w:themeColor="text1"/>
          <w:kern w:val="2"/>
          <w:sz w:val="16"/>
          <w:szCs w:val="16"/>
        </w:rPr>
        <w:softHyphen/>
        <w:t>ряде благополучный прыжок с высоты 550 м совершил А.Д. Анощенко, старший брат Н.Д. Анощенко, тоже с фран</w:t>
      </w:r>
      <w:r w:rsidRPr="00153023">
        <w:rPr>
          <w:rFonts w:ascii="Times New Roman" w:hAnsi="Times New Roman"/>
          <w:color w:val="000000" w:themeColor="text1"/>
          <w:kern w:val="2"/>
          <w:sz w:val="16"/>
          <w:szCs w:val="16"/>
        </w:rPr>
        <w:softHyphen/>
        <w:t>цузским парашютом (12120).</w:t>
      </w:r>
    </w:p>
    <w:p w14:paraId="3E4EE47B" w14:textId="77777777" w:rsidR="005505D2" w:rsidRPr="00153023" w:rsidRDefault="005505D2" w:rsidP="00153023">
      <w:pPr>
        <w:spacing w:after="0" w:line="240" w:lineRule="auto"/>
        <w:jc w:val="both"/>
        <w:rPr>
          <w:rFonts w:ascii="Times New Roman" w:hAnsi="Times New Roman" w:cs="Times New Roman"/>
          <w:color w:val="000000" w:themeColor="text1"/>
          <w:kern w:val="2"/>
          <w:sz w:val="16"/>
          <w:szCs w:val="16"/>
        </w:rPr>
      </w:pPr>
    </w:p>
    <w:p w14:paraId="73A00A76" w14:textId="77777777" w:rsidR="00E2230B" w:rsidRPr="00153023" w:rsidRDefault="00E2230B" w:rsidP="00153023">
      <w:pPr>
        <w:pStyle w:val="ae"/>
        <w:spacing w:before="0" w:after="0"/>
        <w:jc w:val="both"/>
        <w:rPr>
          <w:color w:val="000000" w:themeColor="text1"/>
          <w:kern w:val="2"/>
          <w:sz w:val="16"/>
          <w:szCs w:val="16"/>
        </w:rPr>
      </w:pPr>
      <w:r w:rsidRPr="00153023">
        <w:rPr>
          <w:color w:val="000000" w:themeColor="text1"/>
          <w:kern w:val="2"/>
          <w:sz w:val="16"/>
          <w:szCs w:val="16"/>
        </w:rPr>
        <w:t>9 (22) мая 1917 в России была опубликована «Декларация прав солдата», утвержденная только вступившим в должность военным и морским министром Александром Керенским. Этот документ окончательно уравнял военнослужащих в правах с гражданским населением. Помимо прочего, в декларации были такие положения:</w:t>
      </w:r>
    </w:p>
    <w:p w14:paraId="5DBE5185" w14:textId="77777777" w:rsidR="00E2230B" w:rsidRPr="00153023" w:rsidRDefault="00E2230B" w:rsidP="00153023">
      <w:pPr>
        <w:pStyle w:val="ae"/>
        <w:spacing w:before="0" w:after="0"/>
        <w:jc w:val="both"/>
        <w:rPr>
          <w:color w:val="000000" w:themeColor="text1"/>
          <w:kern w:val="2"/>
          <w:sz w:val="16"/>
          <w:szCs w:val="16"/>
        </w:rPr>
      </w:pPr>
      <w:r w:rsidRPr="00153023">
        <w:rPr>
          <w:color w:val="000000" w:themeColor="text1"/>
          <w:kern w:val="2"/>
          <w:sz w:val="16"/>
          <w:szCs w:val="16"/>
        </w:rPr>
        <w:t>2. Каждый военнослужащий имеет право быть членом любой политической, национальной, религиозной, экономической или профессиональной организации, общества или союза. &lt;…&gt;</w:t>
      </w:r>
    </w:p>
    <w:p w14:paraId="694A3082" w14:textId="77777777" w:rsidR="00E2230B" w:rsidRPr="00153023" w:rsidRDefault="00E2230B" w:rsidP="00153023">
      <w:pPr>
        <w:pStyle w:val="ae"/>
        <w:spacing w:before="0" w:after="0"/>
        <w:jc w:val="both"/>
        <w:rPr>
          <w:color w:val="000000" w:themeColor="text1"/>
          <w:kern w:val="2"/>
          <w:sz w:val="16"/>
          <w:szCs w:val="16"/>
        </w:rPr>
      </w:pPr>
      <w:r w:rsidRPr="00153023">
        <w:rPr>
          <w:color w:val="000000" w:themeColor="text1"/>
          <w:kern w:val="2"/>
          <w:sz w:val="16"/>
          <w:szCs w:val="16"/>
        </w:rPr>
        <w:t>6. Все без исключения печатные издания (периодические или непериодические) должны беспрепятственно передаваться адресатам. &lt;…&gt;</w:t>
      </w:r>
    </w:p>
    <w:p w14:paraId="5E33D938" w14:textId="77777777" w:rsidR="00E2230B" w:rsidRPr="00153023" w:rsidRDefault="00E2230B" w:rsidP="00153023">
      <w:pPr>
        <w:pStyle w:val="ae"/>
        <w:spacing w:before="0" w:after="0"/>
        <w:jc w:val="both"/>
        <w:rPr>
          <w:color w:val="000000" w:themeColor="text1"/>
          <w:kern w:val="2"/>
          <w:sz w:val="16"/>
          <w:szCs w:val="16"/>
        </w:rPr>
      </w:pPr>
      <w:r w:rsidRPr="00153023">
        <w:rPr>
          <w:color w:val="000000" w:themeColor="text1"/>
          <w:kern w:val="2"/>
          <w:sz w:val="16"/>
          <w:szCs w:val="16"/>
        </w:rPr>
        <w:t>8. Взаимоотношения военнослужащих должны основываться на строгом соблюдении воинской дисциплины, на чувстве достоинства граждан свободной России и на взаимном доверии, уважении, вежливости. &lt;…&gt;</w:t>
      </w:r>
    </w:p>
    <w:p w14:paraId="06212C10" w14:textId="77777777" w:rsidR="00E2230B" w:rsidRPr="00153023" w:rsidRDefault="00E2230B" w:rsidP="00153023">
      <w:pPr>
        <w:pStyle w:val="ae"/>
        <w:spacing w:before="0" w:after="0"/>
        <w:jc w:val="both"/>
        <w:rPr>
          <w:color w:val="000000" w:themeColor="text1"/>
          <w:kern w:val="2"/>
          <w:sz w:val="16"/>
          <w:szCs w:val="16"/>
        </w:rPr>
      </w:pPr>
      <w:r w:rsidRPr="00153023">
        <w:rPr>
          <w:color w:val="000000" w:themeColor="text1"/>
          <w:kern w:val="2"/>
          <w:sz w:val="16"/>
          <w:szCs w:val="16"/>
        </w:rPr>
        <w:t>12. Обязательное отдание чести как отдельными лицами, так и командами отменяется. Для всех военнослужащих взамен обязательного отдания чести устанавливается добровольное приветствие. Примечание 1. Отдание воинских почестей командами и частями при церемониях, похоронах и т.п. случаях сохраняется; 2. Команда «смирно» остается во всех случаях, предусмотренных уставами. &lt;…&gt;</w:t>
      </w:r>
    </w:p>
    <w:p w14:paraId="41A418CF" w14:textId="77777777" w:rsidR="00E2230B" w:rsidRPr="00153023" w:rsidRDefault="00E2230B" w:rsidP="00153023">
      <w:pPr>
        <w:pStyle w:val="ae"/>
        <w:spacing w:before="0" w:after="0"/>
        <w:jc w:val="both"/>
        <w:rPr>
          <w:color w:val="000000" w:themeColor="text1"/>
          <w:kern w:val="2"/>
          <w:sz w:val="16"/>
          <w:szCs w:val="16"/>
        </w:rPr>
      </w:pPr>
      <w:r w:rsidRPr="00153023">
        <w:rPr>
          <w:color w:val="000000" w:themeColor="text1"/>
          <w:kern w:val="2"/>
          <w:sz w:val="16"/>
          <w:szCs w:val="16"/>
        </w:rPr>
        <w:t>13. В военных округах, не находящихся на театре военных действий, все военнослужащие в свободное от занятий службы и нарядов время имеют право отлучаться из казармы и с кораблей в гавани, но лишь осведомив об этом соответствующее начальство и получив надлежащее удостоверение личности».</w:t>
      </w:r>
    </w:p>
    <w:p w14:paraId="4F58A37A" w14:textId="77777777" w:rsidR="00E2230B" w:rsidRPr="00153023" w:rsidRDefault="00E2230B" w:rsidP="00153023">
      <w:pPr>
        <w:pStyle w:val="ae"/>
        <w:spacing w:before="0" w:after="0"/>
        <w:jc w:val="both"/>
        <w:rPr>
          <w:color w:val="000000" w:themeColor="text1"/>
          <w:kern w:val="2"/>
          <w:sz w:val="16"/>
          <w:szCs w:val="16"/>
        </w:rPr>
      </w:pPr>
      <w:r w:rsidRPr="00153023">
        <w:rPr>
          <w:color w:val="000000" w:themeColor="text1"/>
          <w:kern w:val="2"/>
          <w:sz w:val="16"/>
          <w:szCs w:val="16"/>
        </w:rPr>
        <w:t>Уравнение солдат в правах с гражданскими означало, в первую очередь, свободу политической агитации в армии. Партии сразу «пошли в окопы»: среди солдат широко распространялись газеты, листовки, брошюры. Кадеты, к примеру, раздали около двух миллионов листовок и плакатов, но к ним проявляли интерес преимущественно офицеры. В солдатской же массе охотнее всего «шли» эсеровские и меньшевистские, а потом и большевистские газеты: «Известия Петроградского совета», «Голос солдата», «Рабочая газета», «Дело народа», «Народная армия», «Солдатская правда», «Окопная правда», «Социал-демократ» и т.д.</w:t>
      </w:r>
    </w:p>
    <w:p w14:paraId="168456D7" w14:textId="77777777" w:rsidR="00E2230B" w:rsidRPr="00153023" w:rsidRDefault="00E2230B" w:rsidP="00153023">
      <w:pPr>
        <w:pStyle w:val="ae"/>
        <w:spacing w:before="0" w:after="0"/>
        <w:jc w:val="both"/>
        <w:rPr>
          <w:color w:val="000000" w:themeColor="text1"/>
          <w:kern w:val="2"/>
          <w:sz w:val="16"/>
          <w:szCs w:val="16"/>
        </w:rPr>
      </w:pPr>
      <w:r w:rsidRPr="00153023">
        <w:rPr>
          <w:color w:val="000000" w:themeColor="text1"/>
          <w:kern w:val="2"/>
          <w:sz w:val="16"/>
          <w:szCs w:val="16"/>
        </w:rPr>
        <w:t>Главнокомандующий Юго-Западным фронтом генерал Алексей Брусилов, узнав о публикации декларации, схватился за голову: «Если ее объявят — нет спасения. И я не считаю тогда возможным оставаться ни одного дня на своем посту». Самое парадоксальное, что эта декларация была опубликована в рамках подготовки к запланированному Временным правительством летнему наступлению русской армии (17045).</w:t>
      </w:r>
    </w:p>
    <w:p w14:paraId="6E042F93" w14:textId="77777777" w:rsidR="00E2230B" w:rsidRPr="00153023" w:rsidRDefault="00E2230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A20075" w14:textId="77777777" w:rsidR="00CA6C19"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r w:rsidR="00CA6C19" w:rsidRPr="00153023">
        <w:rPr>
          <w:rFonts w:ascii="Times New Roman" w:hAnsi="Times New Roman" w:cs="Times New Roman"/>
          <w:iCs/>
          <w:color w:val="000000" w:themeColor="text1"/>
          <w:kern w:val="2"/>
          <w:sz w:val="16"/>
          <w:szCs w:val="16"/>
        </w:rPr>
        <w:t>:</w:t>
      </w:r>
    </w:p>
    <w:p w14:paraId="2EF84B44" w14:textId="77777777" w:rsidR="00CA6C19" w:rsidRPr="00153023" w:rsidRDefault="00CA6C1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6C437A" w14:textId="77777777" w:rsidR="00CA6C19" w:rsidRPr="00153023" w:rsidRDefault="00CA6C1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мая в 1917 году временное правительство России объявило о полной ликвидации цензуры за печатью (14886).</w:t>
      </w:r>
    </w:p>
    <w:p w14:paraId="026555A6" w14:textId="77777777" w:rsidR="00CA6C19" w:rsidRPr="00153023" w:rsidRDefault="00CA6C19" w:rsidP="00153023">
      <w:pPr>
        <w:spacing w:after="0" w:line="240" w:lineRule="auto"/>
        <w:jc w:val="both"/>
        <w:rPr>
          <w:rFonts w:ascii="Times New Roman" w:hAnsi="Times New Roman" w:cs="Times New Roman"/>
          <w:color w:val="000000" w:themeColor="text1"/>
          <w:kern w:val="2"/>
          <w:sz w:val="16"/>
          <w:szCs w:val="16"/>
        </w:rPr>
      </w:pPr>
    </w:p>
    <w:p w14:paraId="049368D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62AE2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4F38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мая 1917 граф Тиша ушел в отставку с поста премьер-министра Венгрии (3907,90).</w:t>
      </w:r>
    </w:p>
    <w:p w14:paraId="382F0F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75E58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5F345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BB818E" w14:textId="77777777" w:rsidR="00787699" w:rsidRPr="00153023" w:rsidRDefault="00787699"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10 (23) мая 1917 шесть из семи боеготовых кораблей ушли в очередной рейд с приказом атаковать юг Англии и Лондон.</w:t>
      </w:r>
    </w:p>
    <w:p w14:paraId="5465D570" w14:textId="77777777" w:rsidR="00787699" w:rsidRPr="00153023" w:rsidRDefault="00787699"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Нападающие столкнулись с сильным встречным ветром, а восток Англии оказался полностью закрыт туманом, поэтому навигацию и прицеливание пришлось проводить по пробивающимся через белую пелену огням. Командир L.43 капитан-лейтенант Герман Краусхар (Hermann Kraushaar) перепутал устье реки Стаур с Темзой и отчитался о бомбардировке столицы, из-за чего и этот рейд немцы посчитали успешным. В действительности все бомбы упали в полях Норфолка, Саффолка и Эссекса с минимальными результатами: один погибший и 599 фунтов ущерба.</w:t>
      </w:r>
    </w:p>
    <w:p w14:paraId="61BA1402" w14:textId="77777777" w:rsidR="00787699" w:rsidRPr="00153023" w:rsidRDefault="00787699"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Британские авиационные командиры, помня разнос после прошлой неудачи, решили брать числом и обеспечили рекордные 76 боевых вылетов. Впрочем, им это ничуть не помогло: непосредственно над Англией только один B.E.12a из 37-й эскадрильи RFC имел шанс провести атаку, но не сумел им воспользоваться. Лётчик обнаружил дирижабль недалеко от берега на траверзе Хариджа на неожиданно малой высоте 7000 футов (2130 метров) и начал преследование, но из-за непредсказуемых манёвров цели так и не смог выйти на рубеж открытия огня. После 20 минут погони пилот перехватчика окончательно потерял цеппелин в облаках.</w:t>
      </w:r>
    </w:p>
    <w:p w14:paraId="3A9E8744" w14:textId="77777777" w:rsidR="00787699" w:rsidRPr="00153023" w:rsidRDefault="00787699"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Если бы атака удалась, дальнейшая история воздушной войны над Англией могла пойти по другому пути, потому что на борту этого дирижабля находился Штрассер. В ту ночь флагманский L.44 буквально преследовали гремлины!</w:t>
      </w:r>
    </w:p>
    <w:p w14:paraId="6EB7FCD0" w14:textId="77777777" w:rsidR="00787699" w:rsidRPr="00153023" w:rsidRDefault="00787699"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Сразу после пересечения линии английского побережья по непонятной причине отказали сразу два двигателя. Капитан рассчитывал на трёх оставшихся всё же выйти на Лондон, но вскоре отказал третий мотор, поэтому пришлось повернуть назад и с высоты 5700 метров сбросить бомбы по примерному местоположению закрытого облачностью порта Хариджа. Сразу после этого один за другим отказали последние два мотора, а сам корабль вдруг начал проваливаться вниз. Приостановить падение удалось только на 3900 метрах после сброса всего балласта, большей части бензина, почти всей воды из системы охлаждения двигателей, а также вообще всего, чего только можно.</w:t>
      </w:r>
    </w:p>
    <w:p w14:paraId="236AB1D9" w14:textId="77777777" w:rsidR="00787699" w:rsidRPr="00153023" w:rsidRDefault="00787699"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Долгие 45 минут цеппелин болтало по непредсказуемой траектории, но потом механикам всё же удалось завести один двигатель, и терпящий бедствие корабль начал отход на северо-восток. В результате экстренного облегчения дирижабль получил дифферент 20° на корму, поэтому, когда удалось дать ход, он постепенно поднялся до 6400 метров, где экипаж стравил часть водорода из носовых ячеек и поставил свой корабль на ровный киль. Уже утром механики смогли оживить ещё два двигателя и в дальнейшем переключали их так, чтобы один постоянно работал на полных оборотах, пока два других остывали на малом газу.</w:t>
      </w:r>
    </w:p>
    <w:p w14:paraId="4F359617" w14:textId="77777777" w:rsidR="00787699" w:rsidRPr="00153023" w:rsidRDefault="00787699"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Получив сообщение о чрезвычайной ситуации на L.44, в штабе заволновались. Когда связь с кораблём окончательно прервалась, ему навстречу выслали L.22, чтобы тот обнаружил аварийный дирижабль и послужил для него ретранслятором, а в случае посадки L.44 на воду провёл спасательную операцию самостоятельно или навёл надводные корабли. Касание воды для дирижабля было вполне возможно: известен случай, когда так высадили призовую партию на задержанный пароход. Спасать всё же никого не пришлось, и «сорок четвёртый» благополучно доковылял до базы.</w:t>
      </w:r>
    </w:p>
    <w:p w14:paraId="55CBDC67" w14:textId="77777777" w:rsidR="00787699" w:rsidRPr="00153023" w:rsidRDefault="00787699"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L.42 утром также оказался в критической ситуации, встретив на обратном пути целую стену из грозовых туч, которые оказалось невозможно обойти ни сверху, ни сбоку. За время прорыва сквозь опасную зону в течение получаса в корабль попало три молнии, изрядно напугавшие команду и наделавшие пробоин в обшивке и газовых ячейках, но, к счастью, не вызвавшие пожара.</w:t>
      </w:r>
    </w:p>
    <w:p w14:paraId="08D3326A" w14:textId="77777777" w:rsidR="00787699" w:rsidRPr="00153023" w:rsidRDefault="00787699"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L.40 на обратном пути обстреляла вылетевшая из Ярмута в погоню за дирижаблями летающая лодка H.12, но экипаж вовремя сбросил балласт и увёл корабль из-под атаки.</w:t>
      </w:r>
    </w:p>
    <w:p w14:paraId="2941BB91" w14:textId="77777777" w:rsidR="00787699" w:rsidRPr="00153023" w:rsidRDefault="00787699"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В предыдущем рейде Штрассер летел на L.42, вернувшемся с полпути, и сложности высотных полётов обошли его стороной, но в этот раз он испытал их в полной мере. По возвращении на базу командующий, спохватившись, потребовал от капитанов отдельного отчёта о вскрывшихся проблемах и методах борьбы с ними — а ведь шёл уже четвёртый месяц с начала действий на больших высотах! (19156).</w:t>
      </w:r>
    </w:p>
    <w:p w14:paraId="59C55FD9" w14:textId="77777777" w:rsidR="00787699" w:rsidRPr="00153023" w:rsidRDefault="00787699" w:rsidP="00153023">
      <w:pPr>
        <w:pStyle w:val="ae"/>
        <w:shd w:val="clear" w:color="auto" w:fill="FFFFFF"/>
        <w:spacing w:before="0" w:after="0"/>
        <w:jc w:val="both"/>
        <w:textAlignment w:val="baseline"/>
        <w:rPr>
          <w:color w:val="000000" w:themeColor="text1"/>
          <w:sz w:val="16"/>
          <w:szCs w:val="16"/>
        </w:rPr>
      </w:pPr>
    </w:p>
    <w:p w14:paraId="676D6543" w14:textId="77777777" w:rsidR="003A43C6" w:rsidRPr="00153023" w:rsidRDefault="003A43C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10 (23) мая 1917 г.  «Долфин» (Dolphin 5F.1, без РКВС) 1-й опытный, построенный опытным отделением завода фирмы Сопвич в г. Кингстон (Sopwith's Experimental Department) без вооружения был сдан на испытания</w:t>
      </w:r>
    </w:p>
    <w:p w14:paraId="6AD29D1E" w14:textId="77777777" w:rsidR="003A43C6" w:rsidRPr="00153023" w:rsidRDefault="003A43C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конце мая 1917 г. летчик-испытатель Г. Хокер (Harry Hawker) совершил на нем первый полет. ЗИ самолета прошли удовлетворительно. Значительных недостатков выявлено не было, доработки были небольшими – например, полотняная обшивка гаргрота рвалась, когда летчик неаккуратно становился на верхнюю подножку, и по грагроту до 7-й рамы ее заменили фанерой.</w:t>
      </w:r>
    </w:p>
    <w:p w14:paraId="2CE289AD" w14:textId="77777777" w:rsidR="003A43C6" w:rsidRPr="00153023" w:rsidRDefault="003A43C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конце мая 1917 г. самолет сдали на официальные испытания RFC, но не известно, принят ли он был на баланс Военного министерства – РКВС он не получил. В начале июня 1917 г. начались официальные испытания самолета на а/д Мартлешам-Хит (Martlesham Heath). Проводивший их пилот RFC доложил, что центровка самолета слишком передняя, и в ХЧФ установили балансировочный груз. В целом оценка по результатам официальных испытаний была положительной (23128).</w:t>
      </w:r>
    </w:p>
    <w:p w14:paraId="09C87C68" w14:textId="77777777" w:rsidR="003A43C6" w:rsidRPr="00153023" w:rsidRDefault="003A43C6" w:rsidP="00153023">
      <w:pPr>
        <w:spacing w:after="0" w:line="240" w:lineRule="auto"/>
        <w:jc w:val="both"/>
        <w:rPr>
          <w:rFonts w:ascii="Times New Roman" w:hAnsi="Times New Roman" w:cs="Times New Roman"/>
          <w:color w:val="0070C0"/>
          <w:sz w:val="16"/>
          <w:szCs w:val="16"/>
        </w:rPr>
      </w:pPr>
    </w:p>
    <w:p w14:paraId="6B594AFD" w14:textId="77777777" w:rsidR="003A43C6" w:rsidRPr="00153023" w:rsidRDefault="003A43C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10-11 (23–24) мая (ночь) 1917 шесть цеппелинов ВМС Германии пытаются совершить высотный рейд на Лондон и юг Англии и столкнулись с плохой погодой. Они сбросили большую часть своих бомб на открытую местность, убив одного человека, никого не ранив и нанеся ущерб в размере 599 фунтов стерлингов, но все благополучно возвращаются в Германию, хотя рейд выявляет множество механических проблем и физических трудностей для членов экипажа во время длительной работы на большой высоте. Узнав о результатах рейда, кайзер Вильгельм II из Германии сказал: «Несмотря на этот успех, я считаю, что время нападения дирижаблей на Лондон прошло. Их следует использовать в качестве разведчиков в открытом море. Флот и стратегическая разведка, а не для бомбардировок Лондона». Начальник штаба военно-морского флота утверждает, что кампания бомбардировок связывает многих британских солдат, артиллерию и самолеты с задачами противовоздушной обороны, и Вильгельм II соглашается, что налеты будут продолжаться при благоприятных условиях (20341).</w:t>
      </w:r>
    </w:p>
    <w:p w14:paraId="5B9EC85D" w14:textId="77777777" w:rsidR="003A43C6" w:rsidRPr="00153023" w:rsidRDefault="003A43C6" w:rsidP="00153023">
      <w:pPr>
        <w:spacing w:after="0" w:line="240" w:lineRule="auto"/>
        <w:jc w:val="both"/>
        <w:rPr>
          <w:rFonts w:ascii="Times New Roman" w:hAnsi="Times New Roman" w:cs="Times New Roman"/>
          <w:color w:val="0070C0"/>
          <w:sz w:val="16"/>
          <w:szCs w:val="16"/>
        </w:rPr>
      </w:pPr>
    </w:p>
    <w:p w14:paraId="75798CBF" w14:textId="77777777" w:rsidR="003A43C6" w:rsidRPr="00153023" w:rsidRDefault="003A43C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10 (23) мая 1917 - Гарри Хокер облетал прототип истребителя Dolphin (Разработчик: Sopwith, Великобритания)</w:t>
      </w:r>
    </w:p>
    <w:p w14:paraId="531969FB" w14:textId="77777777" w:rsidR="003A43C6" w:rsidRPr="00153023" w:rsidRDefault="003A43C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Плохой обзор из кабины биплана пытались улучшить разными способами. Одна из таких попыток привела к появлению в первой половине 1917 года этого самолета.</w:t>
      </w:r>
    </w:p>
    <w:p w14:paraId="11039FEC" w14:textId="77777777" w:rsidR="003A43C6" w:rsidRPr="00153023" w:rsidRDefault="003A43C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Идея состояла в том, что у верхнего крыла убрали центроплан, а раздельное верхнее крыло крепилось к фюзеляжу на стойках. Пилот сидел в кабине под рамой из стальных труб, которая заменяла собой центроплан. Чтобы улучшить обзор в еще большей степени, носовую часть фюзеляжа заузили, отказавшись от предусмотренного проектом лобового радиатора. По этим же соображениям машина получила узкий рядный двигатель "Испано-Сюиза". "Долфин" был первым самолетом фирмы "Сопвич" с рядным двигателем. Нижнее крыло сдвинули вперед относительно верхнего. Все перечисленное придало "Долфину" необычный внешний вид. Никакой защиты для пилота при капотаже не предусматривалось, считалось, что достаточное пространство для головы обеспечит небольшое возвышение крыла. Позднее добавили дуги из трубки на верхней стороне верхнего крыла. Отдельные машины все же получили противокапотажную дугу. Несмотря на этот недостаток, самолет получился удачным, начался его серийный выпуск (42493).</w:t>
      </w:r>
    </w:p>
    <w:p w14:paraId="531ADD20" w14:textId="77777777" w:rsidR="003A43C6" w:rsidRPr="00153023" w:rsidRDefault="003A43C6" w:rsidP="00153023">
      <w:pPr>
        <w:spacing w:after="0" w:line="240" w:lineRule="auto"/>
        <w:jc w:val="both"/>
        <w:rPr>
          <w:rFonts w:ascii="Times New Roman" w:hAnsi="Times New Roman" w:cs="Times New Roman"/>
          <w:color w:val="0070C0"/>
          <w:sz w:val="16"/>
          <w:szCs w:val="16"/>
        </w:rPr>
      </w:pPr>
    </w:p>
    <w:p w14:paraId="03FAEE30" w14:textId="77777777" w:rsidR="00E2230B" w:rsidRPr="00153023" w:rsidRDefault="00E2230B" w:rsidP="00153023">
      <w:pPr>
        <w:pStyle w:val="ae"/>
        <w:spacing w:before="0" w:after="0"/>
        <w:jc w:val="both"/>
        <w:rPr>
          <w:color w:val="000000" w:themeColor="text1"/>
          <w:kern w:val="2"/>
          <w:sz w:val="16"/>
          <w:szCs w:val="16"/>
        </w:rPr>
      </w:pPr>
      <w:r w:rsidRPr="00153023">
        <w:rPr>
          <w:color w:val="000000" w:themeColor="text1"/>
          <w:kern w:val="2"/>
          <w:sz w:val="16"/>
          <w:szCs w:val="16"/>
        </w:rPr>
        <w:t>10 (23) мая 1917 итальянские части после небольшой передышки возобновили штурм австрийских укреплений в районе реки Изонцо у северного побережья Адриатического моря, в окрестностях города Гориция. Атаке предшествовал один из первых в истории военной авиации массированный бомбардировочный налет на позиции австрийской армии, в котором были задействованы более 130 самолетов союзников по Антанте. Примечательно, что на этот шаг итальянское командование пошло вынужденно — из-за нехватки снарядов оно не могло позволить провести полноценную артподготовку. К 29 мая в ходе ожесточенных боев итальянцы продвинулись вглубь австрийских позиций на 2-4 километра, приблизившись к Триесту — важному порту на севере Адриатического моря, принадлежавшему тогда Австро-Венгрии (17045).</w:t>
      </w:r>
    </w:p>
    <w:p w14:paraId="4C905F8F" w14:textId="77777777" w:rsidR="00E2230B" w:rsidRPr="00153023" w:rsidRDefault="00E2230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AECC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мая 1917 премьер-министр Китая Дуань Цижуй был смещен со своего поста (3907,90).</w:t>
      </w:r>
    </w:p>
    <w:p w14:paraId="21EE55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5F3EB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3F6D6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942B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мая 1917 один из отрядов ЭВК неподалеку от Тарнополя испытал глубокий революционный кризис, который имел трагические последствия; (11 мая) 1917 г. у города Микулиста, вместе со всем экипажем разбился "ИМ-1". Теперь уже офицеры начали страдать от нижних чинов. Когда воздушное судно находилось в воздухе, сломалась одна из стоек. Инцидент был результатом преднамеренного саботажа. Кто- то ослабил стойку и удерживающие ее тросы, и этот ущерб мог быть предотвращен, если бы штатный механик "ИМ-1" М.Т. Шидловский, который всегда тщательно обследовал самолет перед вылетом, находился на службе. Шидловский заявил, что был болен в результате постоянных оскорблений и угроз от нижних чинов эскадрильи. Он был помещен в госпиталь. Офицеры "ИМ-1", отправлявшиеся на боевое задание, могли просмотреть такую вещь, как ослабленную стойку или даже удаленную гайку.</w:t>
      </w:r>
    </w:p>
    <w:p w14:paraId="726292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 время катастрофы погиб весь экипаж. Командир "ИМ-1" лейтенант Г.И. Лавров был флотским авиатором, который в 1914 г. совершил полет в Киев вместе с Сикор- ским. В то время Лавров командовал отдельным отрядом ЭВК. Другими членами экипажа, погибшими в результате этой трагической аварии были: заместитель командира лейтенант В.К. Витковский; лейтенант Шокальский, капитан Отрешко, прапорщик Балашов и механик Сафонов (11999).</w:t>
      </w:r>
    </w:p>
    <w:p w14:paraId="4AA1B9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65E9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11-12 (24-25) мая 1917 катера с крейсера Память Меркурия, эсминцы Гневный и Пронзительный под прикрытием линкора и 5 эсминцев поставили 186 мин в проливе Босфор (3123).</w:t>
      </w:r>
    </w:p>
    <w:p w14:paraId="15A878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16FB4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BB30E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3CCB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ночь с 10 (23-го) на 11 (24-го) мая 1917 при участии L-40, L-42, L-43, L-44 и L-45 был налет на Англию. На L-44 находился командир Дивизиона воздушных кораблей, капитан 2 ранга Штрассер. Приводим его донесение. </w:t>
      </w:r>
    </w:p>
    <w:p w14:paraId="3A617D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“Около 1.45 прошли над берегом у Гарвича, где встретили разорванные облака. Многочисленные прожекторы безуспешно пытались нащупать наш корабль. С земли велся слабый обстрел, в воздухе не было никаких самолетов. Из-за [205] одновременной остановки трех моторов продолжать полет к Лондону стало невозможно, так как корабль начал терять высоту. Сбросили 2000 кг бомб над Гарвичем. Вскоре после атаки остановились все моторы. Корабль в течение 45 минут висел над территорией противника наподобие аэростата и снизился с высоты 5700 м до 3900 м. До 10.00 шли с одним мотором, а после 10.00 — иногда с двумя, а временами и с тремя моторами. Благополучно приземлились в Нордхольце. В 19.20 на обратном пути L-43 попал под очень сильный град. Молния ударила в переднюю часть корабля и пробежала поверху, не причинив вреда”. В этом высотном полете часть экипажа L-44 потеряла сознание от нехватки кислорода. Высотность явилась также причиной остановки двигателей. </w:t>
      </w:r>
    </w:p>
    <w:p w14:paraId="491403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Крайне неблагоприятными для воздушных кораблей оказались метеорологические условия на больших высотах. Там почти постоянно дул очень сильный западный ветер, переходивший иногда в северный, и побороть его из-за потери мощности двигателей было очень трудно. По этой причине цеппелины часто не могли выполнить задания, несмотря на то что в низких слоях стояла прекрасная погода. Эти проблемы были частично сняты после того, как в 1918 году пошли в серию высотные двигатели. </w:t>
      </w:r>
    </w:p>
    <w:p w14:paraId="1FD24D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Следующий налет состоялся 17 июня. В нем приняли участие L-42, L-43, L-44 и L-45. Несколько раз пришлось уклоняться от шквалов, поэтому достигнуть Лондона за остававшееся короткое ночное время не представлялось возможным. L-42 сбросил в 3.00 все свои бомбы над Дувром. Во время бомбардировки корабль подвергся сильному обстрелу, но прожекторы из-за густого тумана смогли поймать его лишь на короткое время. Бомбы точно легли в цель. Минут через 10 после атаки были замечены сильные взрывы. Казалось, что на [206] воздух взлетали целые кварталы домов, долгое время наблюдались пожары. Вскоре после атаки корабль подвергся преследованию мелких кораблей, по всей вероятности — миноносцев или легких крейсеров, которые открыли по нему беглый огонь. Пришлось уходить на высоту 5000 м. </w:t>
      </w:r>
    </w:p>
    <w:p w14:paraId="61F3CF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L-42 наблюдали, как один из наших воздушных кораблей подвергся атаке самолета. Цеппелин находился в это время на высоте 4500-5000 м, а самолет — на 300-500 м выше. L-43 из этого полета не вернулся, очевидно, он был сбит самолетом. Впоследствии это предположение подтвердилось английскими сообщениями (11324).</w:t>
      </w:r>
    </w:p>
    <w:p w14:paraId="617B0D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C6D5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мая 1917 года М.3 был сбит над Валле дель Виппакко, М.4 над Гориция 4 мая 1916 года. Дирижабль М.5 столкнулся с самолетом над аэродромом в Турине 3 июля 1916 года. В октябре 1917 года ангар, в котором тогда находились М.8 и М.13, подвергся бомбардировке австрийской авиации. В итоге оба “итальянца” погибли. М.10 был сбит над Просекко 22 сентября 1917 года, двумя месяцами ранее та же участь постигла и М.12 над Хермада. М.17 сгорел во время полета по невыясненной причине 3 февраля 1918 года. После войны старый дирижабль М.1 переименовали в “Анджело Бернарди” и долгое время использовали для пассажирских перевозок. Он совершил 54 вылета и перевез 800 пассажиров (11324).</w:t>
      </w:r>
    </w:p>
    <w:p w14:paraId="0EF374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C8283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5BA98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E9A1B0" w14:textId="77777777" w:rsidR="00780B21" w:rsidRPr="00153023" w:rsidRDefault="00780B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11 (24) мая 1917 турбулентность выбрасывает наблюдателя лейтенант Отто Berla с борта немецкого Aviatik CV без парашюта Когда он падает, восходящий поток поднимает хвоста самолета, и наблюдатель пробивает фанеру фюзеляжа в кормовой части. Пилот «Авиатика » благополучно возвращает его на базу (20341).</w:t>
      </w:r>
    </w:p>
    <w:p w14:paraId="78EC9C53" w14:textId="77777777" w:rsidR="00780B21" w:rsidRPr="00153023" w:rsidRDefault="00780B21" w:rsidP="00153023">
      <w:pPr>
        <w:spacing w:after="0" w:line="240" w:lineRule="auto"/>
        <w:jc w:val="both"/>
        <w:rPr>
          <w:rFonts w:ascii="Times New Roman" w:hAnsi="Times New Roman" w:cs="Times New Roman"/>
          <w:color w:val="0070C0"/>
          <w:sz w:val="16"/>
          <w:szCs w:val="16"/>
        </w:rPr>
      </w:pPr>
    </w:p>
    <w:p w14:paraId="327173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мая 1917 из США отправился первый конвой в Англию (2284).</w:t>
      </w:r>
    </w:p>
    <w:p w14:paraId="457451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5F919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5F607A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43F4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мая 1917 Н.Д.Анощенко совершил добровольный прыжок с парашютом французской системы Жюкмес с испытательной целью (438,356).</w:t>
      </w:r>
    </w:p>
    <w:p w14:paraId="310664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другим данным 5 мая 1917</w:t>
      </w:r>
    </w:p>
    <w:p w14:paraId="5D4B6D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A470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мая 1917 пор. 28 као С.А.Остратов первым в России совершил добровольный прыжок с парашютом Г.Е.Котельникова с испытательной целью с аэростата с 500 м (3635).</w:t>
      </w:r>
    </w:p>
    <w:p w14:paraId="0C7DEA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8E635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мая 1917 поручик 28-го корпусного воздухоплавательного отряда Сергей Алексеевич Остратов первым в России совершил прыжок на парашюте Г.Е.Котельниковэ с испытательной целью. Прыжок был совершен с привязного аэростата с высоты 500 м и закончился благополучно. (ЦГВИА. ф.493, оп. 10, д. 144, ,л.23; ф,2008,д.209,л.214).</w:t>
      </w:r>
    </w:p>
    <w:p w14:paraId="5286F9D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2CA8F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мая 1917 г. был подписан контракт № 37424/15655 на сумму 1849900 руб., по которому фирма Матиас получила заказ на 100 самолетов указанного типа под двигатель “Сальмсон” в 160 или 170 л.с., с двумя пулеметными ус</w:t>
      </w:r>
      <w:r w:rsidRPr="00153023">
        <w:rPr>
          <w:rFonts w:ascii="Times New Roman" w:hAnsi="Times New Roman" w:cs="Times New Roman"/>
          <w:color w:val="000000" w:themeColor="text1"/>
          <w:kern w:val="2"/>
          <w:sz w:val="16"/>
          <w:szCs w:val="16"/>
        </w:rPr>
        <w:softHyphen/>
        <w:t>тановками каждый, а также на комплекты запчастей. Сроки сдачи про</w:t>
      </w:r>
      <w:r w:rsidRPr="00153023">
        <w:rPr>
          <w:rFonts w:ascii="Times New Roman" w:hAnsi="Times New Roman" w:cs="Times New Roman"/>
          <w:color w:val="000000" w:themeColor="text1"/>
          <w:kern w:val="2"/>
          <w:sz w:val="16"/>
          <w:szCs w:val="16"/>
        </w:rPr>
        <w:softHyphen/>
        <w:t>дукции определялись довольно жесткие: первые 30 “Фарманов” сле</w:t>
      </w:r>
      <w:r w:rsidRPr="00153023">
        <w:rPr>
          <w:rFonts w:ascii="Times New Roman" w:hAnsi="Times New Roman" w:cs="Times New Roman"/>
          <w:color w:val="000000" w:themeColor="text1"/>
          <w:kern w:val="2"/>
          <w:sz w:val="16"/>
          <w:szCs w:val="16"/>
        </w:rPr>
        <w:softHyphen/>
        <w:t xml:space="preserve">довало предъявить военной приемке в июле 1917 г., следующие 50 — в августе, а последние 20 — в сентябре (11154). </w:t>
      </w:r>
    </w:p>
    <w:p w14:paraId="0F5BEEF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EB59A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3DAAF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8175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мая 1917 летчики 4-го као прапорщики Кокорин и Земблевич 1БАГ сбили непри</w:t>
      </w:r>
      <w:r w:rsidRPr="00153023">
        <w:rPr>
          <w:rFonts w:ascii="Times New Roman" w:hAnsi="Times New Roman" w:cs="Times New Roman"/>
          <w:color w:val="000000" w:themeColor="text1"/>
          <w:kern w:val="2"/>
          <w:sz w:val="16"/>
          <w:szCs w:val="16"/>
        </w:rPr>
        <w:softHyphen/>
        <w:t>ятельский самолет, упавший северо</w:t>
      </w:r>
      <w:r w:rsidRPr="00153023">
        <w:rPr>
          <w:rFonts w:ascii="Times New Roman" w:hAnsi="Times New Roman" w:cs="Times New Roman"/>
          <w:color w:val="000000" w:themeColor="text1"/>
          <w:kern w:val="2"/>
          <w:sz w:val="16"/>
          <w:szCs w:val="16"/>
        </w:rPr>
        <w:softHyphen/>
        <w:t>-восточнее Козова. Из донесений лет</w:t>
      </w:r>
      <w:r w:rsidRPr="00153023">
        <w:rPr>
          <w:rFonts w:ascii="Times New Roman" w:hAnsi="Times New Roman" w:cs="Times New Roman"/>
          <w:color w:val="000000" w:themeColor="text1"/>
          <w:kern w:val="2"/>
          <w:sz w:val="16"/>
          <w:szCs w:val="16"/>
        </w:rPr>
        <w:softHyphen/>
        <w:t>чиков складывается следующая карти</w:t>
      </w:r>
      <w:r w:rsidRPr="00153023">
        <w:rPr>
          <w:rFonts w:ascii="Times New Roman" w:hAnsi="Times New Roman" w:cs="Times New Roman"/>
          <w:color w:val="000000" w:themeColor="text1"/>
          <w:kern w:val="2"/>
          <w:sz w:val="16"/>
          <w:szCs w:val="16"/>
        </w:rPr>
        <w:softHyphen/>
        <w:t>на боя: в 7 ч. 30 мин утра над деревней Олесин был замечен летящий на вы</w:t>
      </w:r>
      <w:r w:rsidRPr="00153023">
        <w:rPr>
          <w:rFonts w:ascii="Times New Roman" w:hAnsi="Times New Roman" w:cs="Times New Roman"/>
          <w:color w:val="000000" w:themeColor="text1"/>
          <w:kern w:val="2"/>
          <w:sz w:val="16"/>
          <w:szCs w:val="16"/>
        </w:rPr>
        <w:softHyphen/>
        <w:t>соте 3900 м самолет противника. Пос</w:t>
      </w:r>
      <w:r w:rsidRPr="00153023">
        <w:rPr>
          <w:rFonts w:ascii="Times New Roman" w:hAnsi="Times New Roman" w:cs="Times New Roman"/>
          <w:color w:val="000000" w:themeColor="text1"/>
          <w:kern w:val="2"/>
          <w:sz w:val="16"/>
          <w:szCs w:val="16"/>
        </w:rPr>
        <w:softHyphen/>
        <w:t>ле атак наших летчиков он перевер</w:t>
      </w:r>
      <w:r w:rsidRPr="00153023">
        <w:rPr>
          <w:rFonts w:ascii="Times New Roman" w:hAnsi="Times New Roman" w:cs="Times New Roman"/>
          <w:color w:val="000000" w:themeColor="text1"/>
          <w:kern w:val="2"/>
          <w:sz w:val="16"/>
          <w:szCs w:val="16"/>
        </w:rPr>
        <w:softHyphen/>
        <w:t>нулся вверх колесами и скользнул на крыло. При этом наблюдатель выпал из аппарата на высоте 1500 м. Про</w:t>
      </w:r>
      <w:r w:rsidRPr="00153023">
        <w:rPr>
          <w:rFonts w:ascii="Times New Roman" w:hAnsi="Times New Roman" w:cs="Times New Roman"/>
          <w:color w:val="000000" w:themeColor="text1"/>
          <w:kern w:val="2"/>
          <w:sz w:val="16"/>
          <w:szCs w:val="16"/>
        </w:rPr>
        <w:softHyphen/>
        <w:t>тивник продолжал маневрировать под обстрелом наших летчиков, но затем крутой спиралью пошел вниз и вре</w:t>
      </w:r>
      <w:r w:rsidRPr="00153023">
        <w:rPr>
          <w:rFonts w:ascii="Times New Roman" w:hAnsi="Times New Roman" w:cs="Times New Roman"/>
          <w:color w:val="000000" w:themeColor="text1"/>
          <w:kern w:val="2"/>
          <w:sz w:val="16"/>
          <w:szCs w:val="16"/>
        </w:rPr>
        <w:softHyphen/>
        <w:t>зался в землю. По документам авст</w:t>
      </w:r>
      <w:r w:rsidRPr="00153023">
        <w:rPr>
          <w:rFonts w:ascii="Times New Roman" w:hAnsi="Times New Roman" w:cs="Times New Roman"/>
          <w:color w:val="000000" w:themeColor="text1"/>
          <w:kern w:val="2"/>
          <w:sz w:val="16"/>
          <w:szCs w:val="16"/>
        </w:rPr>
        <w:softHyphen/>
        <w:t>рийского архива удалось установить, что в этот день был сбит “Бранден</w:t>
      </w:r>
      <w:r w:rsidRPr="00153023">
        <w:rPr>
          <w:rFonts w:ascii="Times New Roman" w:hAnsi="Times New Roman" w:cs="Times New Roman"/>
          <w:color w:val="000000" w:themeColor="text1"/>
          <w:kern w:val="2"/>
          <w:sz w:val="16"/>
          <w:szCs w:val="16"/>
        </w:rPr>
        <w:softHyphen/>
        <w:t>бург” C.I из авиароты Flik 9. При этом погиб летчик Михаэль Бергер и летнаб Рихард Рак. В тот же день в авиагруппе случился небольшой переполох после получе</w:t>
      </w:r>
      <w:r w:rsidRPr="00153023">
        <w:rPr>
          <w:rFonts w:ascii="Times New Roman" w:hAnsi="Times New Roman" w:cs="Times New Roman"/>
          <w:color w:val="000000" w:themeColor="text1"/>
          <w:kern w:val="2"/>
          <w:sz w:val="16"/>
          <w:szCs w:val="16"/>
        </w:rPr>
        <w:softHyphen/>
        <w:t>ния телефонограммы с предложением отправить в штаб армии делегатов из отрядов на встречу с военным мини</w:t>
      </w:r>
      <w:r w:rsidRPr="00153023">
        <w:rPr>
          <w:rFonts w:ascii="Times New Roman" w:hAnsi="Times New Roman" w:cs="Times New Roman"/>
          <w:color w:val="000000" w:themeColor="text1"/>
          <w:kern w:val="2"/>
          <w:sz w:val="16"/>
          <w:szCs w:val="16"/>
        </w:rPr>
        <w:softHyphen/>
        <w:t>стром Временного правительства А.Ф.Керенским. Казаков и большинст</w:t>
      </w:r>
      <w:r w:rsidRPr="00153023">
        <w:rPr>
          <w:rFonts w:ascii="Times New Roman" w:hAnsi="Times New Roman" w:cs="Times New Roman"/>
          <w:color w:val="000000" w:themeColor="text1"/>
          <w:kern w:val="2"/>
          <w:sz w:val="16"/>
          <w:szCs w:val="16"/>
        </w:rPr>
        <w:softHyphen/>
        <w:t>во офицеров группы не переносили политическую шумиху и показную па</w:t>
      </w:r>
      <w:r w:rsidRPr="00153023">
        <w:rPr>
          <w:rFonts w:ascii="Times New Roman" w:hAnsi="Times New Roman" w:cs="Times New Roman"/>
          <w:color w:val="000000" w:themeColor="text1"/>
          <w:kern w:val="2"/>
          <w:sz w:val="16"/>
          <w:szCs w:val="16"/>
        </w:rPr>
        <w:softHyphen/>
        <w:t>радность, но препятствовать полити</w:t>
      </w:r>
      <w:r w:rsidRPr="00153023">
        <w:rPr>
          <w:rFonts w:ascii="Times New Roman" w:hAnsi="Times New Roman" w:cs="Times New Roman"/>
          <w:color w:val="000000" w:themeColor="text1"/>
          <w:kern w:val="2"/>
          <w:sz w:val="16"/>
          <w:szCs w:val="16"/>
        </w:rPr>
        <w:softHyphen/>
        <w:t>ческой инициативе своих подчиненных не стали. Казакова же больше волно</w:t>
      </w:r>
      <w:r w:rsidRPr="00153023">
        <w:rPr>
          <w:rFonts w:ascii="Times New Roman" w:hAnsi="Times New Roman" w:cs="Times New Roman"/>
          <w:color w:val="000000" w:themeColor="text1"/>
          <w:kern w:val="2"/>
          <w:sz w:val="16"/>
          <w:szCs w:val="16"/>
        </w:rPr>
        <w:softHyphen/>
        <w:t>вало плохое состояние аэродрома -в день встречи с министром он просит “...две роты солдат с лопатами для засыпки канав на аэродроме Ко</w:t>
      </w:r>
      <w:r w:rsidRPr="00153023">
        <w:rPr>
          <w:rFonts w:ascii="Times New Roman" w:hAnsi="Times New Roman" w:cs="Times New Roman"/>
          <w:color w:val="000000" w:themeColor="text1"/>
          <w:kern w:val="2"/>
          <w:sz w:val="16"/>
          <w:szCs w:val="16"/>
        </w:rPr>
        <w:softHyphen/>
        <w:t>валювка” (3954).</w:t>
      </w:r>
    </w:p>
    <w:p w14:paraId="1C8B4D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376BC9" w14:textId="77777777" w:rsidR="00597FF8"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42EB698" w14:textId="77777777" w:rsidR="00597FF8" w:rsidRPr="00153023" w:rsidRDefault="00597FF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1F9E03" w14:textId="77777777" w:rsidR="00597FF8" w:rsidRPr="00153023" w:rsidRDefault="00597F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12 (</w:t>
      </w:r>
      <w:hyperlink r:id="rId166" w:tooltip="25 мая" w:history="1">
        <w:r w:rsidRPr="00153023">
          <w:rPr>
            <w:rStyle w:val="a5"/>
            <w:rFonts w:ascii="Times New Roman" w:hAnsi="Times New Roman" w:cs="Times New Roman"/>
            <w:color w:val="000000" w:themeColor="text1"/>
            <w:kern w:val="2"/>
            <w:sz w:val="16"/>
            <w:szCs w:val="16"/>
            <w:u w:val="none"/>
          </w:rPr>
          <w:t>25</w:t>
        </w:r>
      </w:hyperlink>
      <w:r w:rsidRPr="00153023">
        <w:rPr>
          <w:rFonts w:ascii="Times New Roman" w:hAnsi="Times New Roman" w:cs="Times New Roman"/>
          <w:color w:val="000000" w:themeColor="text1"/>
          <w:kern w:val="2"/>
          <w:sz w:val="16"/>
          <w:szCs w:val="16"/>
        </w:rPr>
        <w:t>) мая </w:t>
      </w:r>
      <w:hyperlink r:id="rId167" w:tooltip="1917 год" w:history="1">
        <w:r w:rsidRPr="00153023">
          <w:rPr>
            <w:rStyle w:val="a5"/>
            <w:rFonts w:ascii="Times New Roman" w:hAnsi="Times New Roman" w:cs="Times New Roman"/>
            <w:color w:val="000000" w:themeColor="text1"/>
            <w:kern w:val="2"/>
            <w:sz w:val="16"/>
            <w:szCs w:val="16"/>
            <w:u w:val="none"/>
          </w:rPr>
          <w:t>1917</w:t>
        </w:r>
      </w:hyperlink>
      <w:r w:rsidRPr="00153023">
        <w:rPr>
          <w:rFonts w:ascii="Times New Roman" w:hAnsi="Times New Roman" w:cs="Times New Roman"/>
          <w:color w:val="000000" w:themeColor="text1"/>
          <w:kern w:val="2"/>
          <w:sz w:val="16"/>
          <w:szCs w:val="16"/>
        </w:rPr>
        <w:t xml:space="preserve"> Кронштадтский совет уже фактически стал единственной властью в этом городе. Важную роль в переходе кронштадтских матросов на сторону большевиков сыграли заместитель председателя Кронштадтского совета </w:t>
      </w:r>
      <w:hyperlink r:id="rId168" w:tooltip="Раскольников, Фёдор Фёдорович" w:history="1">
        <w:r w:rsidRPr="00153023">
          <w:rPr>
            <w:rStyle w:val="a5"/>
            <w:rFonts w:ascii="Times New Roman" w:hAnsi="Times New Roman" w:cs="Times New Roman"/>
            <w:color w:val="000000" w:themeColor="text1"/>
            <w:kern w:val="2"/>
            <w:sz w:val="16"/>
            <w:szCs w:val="16"/>
            <w:u w:val="none"/>
          </w:rPr>
          <w:t>Ф. Ф. Раскольников</w:t>
        </w:r>
      </w:hyperlink>
      <w:r w:rsidRPr="00153023">
        <w:rPr>
          <w:rFonts w:ascii="Times New Roman" w:hAnsi="Times New Roman" w:cs="Times New Roman"/>
          <w:color w:val="000000" w:themeColor="text1"/>
          <w:kern w:val="2"/>
          <w:sz w:val="16"/>
          <w:szCs w:val="16"/>
        </w:rPr>
        <w:t xml:space="preserve"> и </w:t>
      </w:r>
      <w:hyperlink r:id="rId169" w:tooltip="Рошаль, Семён Григорьевич" w:history="1">
        <w:r w:rsidRPr="00153023">
          <w:rPr>
            <w:rStyle w:val="a5"/>
            <w:rFonts w:ascii="Times New Roman" w:hAnsi="Times New Roman" w:cs="Times New Roman"/>
            <w:color w:val="000000" w:themeColor="text1"/>
            <w:kern w:val="2"/>
            <w:sz w:val="16"/>
            <w:szCs w:val="16"/>
            <w:u w:val="none"/>
          </w:rPr>
          <w:t>С. Г. Рошаль</w:t>
        </w:r>
      </w:hyperlink>
      <w:r w:rsidRPr="00153023">
        <w:rPr>
          <w:rFonts w:ascii="Times New Roman" w:hAnsi="Times New Roman" w:cs="Times New Roman"/>
          <w:color w:val="000000" w:themeColor="text1"/>
          <w:kern w:val="2"/>
          <w:sz w:val="16"/>
          <w:szCs w:val="16"/>
        </w:rPr>
        <w:t xml:space="preserve">, а Первого пулемётного полка — </w:t>
      </w:r>
      <w:hyperlink r:id="rId170" w:tooltip="Семашко, Адам Яковлевич (страница отсутствует)" w:history="1">
        <w:r w:rsidRPr="00153023">
          <w:rPr>
            <w:rStyle w:val="a5"/>
            <w:rFonts w:ascii="Times New Roman" w:hAnsi="Times New Roman" w:cs="Times New Roman"/>
            <w:color w:val="000000" w:themeColor="text1"/>
            <w:kern w:val="2"/>
            <w:sz w:val="16"/>
            <w:szCs w:val="16"/>
            <w:u w:val="none"/>
          </w:rPr>
          <w:t>А. Я. Семашко</w:t>
        </w:r>
      </w:hyperlink>
      <w:r w:rsidRPr="00153023">
        <w:rPr>
          <w:rFonts w:ascii="Times New Roman" w:hAnsi="Times New Roman" w:cs="Times New Roman"/>
          <w:color w:val="000000" w:themeColor="text1"/>
          <w:kern w:val="2"/>
          <w:sz w:val="16"/>
          <w:szCs w:val="16"/>
        </w:rPr>
        <w:t xml:space="preserve"> (17029).</w:t>
      </w:r>
    </w:p>
    <w:p w14:paraId="5AFDCD27" w14:textId="77777777" w:rsidR="00597FF8" w:rsidRPr="00153023" w:rsidRDefault="00597F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B438D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DF685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6B51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мая 1917 Германские бомбардировщики Готта предприняли свое первое воздушное нападение на Англию. С аэродрома в Бельгии отправились 23 самолета, каждый из них нес на борту по 13 бомб. Из-за сильной облачности до Лондона добрались только 2 машины. Они сбросили 5 бомб, которые причинили разрушения более значительные, чем производили цеппелины. Было убито 95 человек, в том числе 25 детей и 16 военных, 192 человека было ранено. Остальные самолеты сбросили бомбы в Кенте.</w:t>
      </w:r>
    </w:p>
    <w:p w14:paraId="311798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Грей: "В Англии стали известны так называемые "Вонг- вонги", прозванные так за характерный звук, когда они "выходили из фазы". Теперь, увы, он хорошо известен всем жителям Юго-Восточного побережья Англии как звук бомбардировщиков "Гота"" (11999).</w:t>
      </w:r>
    </w:p>
    <w:p w14:paraId="713A9C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8F4B32" w14:textId="77777777" w:rsidR="00787699" w:rsidRPr="00153023" w:rsidRDefault="00787699"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После 12 (25) мая 1917, когда бомбардировщики «Гота» совершили первый налёт на Англию, дирижабли перестали быть безальтернативным средством для ударов по Лондону. Кайзер высказался за прекращение рейдов цеппелинов и закрепление за ними лишь функции морских разведчиков. Начальник главного штаба сумел отговорить императора, почти слово в слово цитируя прежние доводы Штрассера, так что проведение рейдов на Лондон было разрешено </w:t>
      </w:r>
      <w:r w:rsidRPr="00153023">
        <w:rPr>
          <w:iCs/>
          <w:color w:val="000000" w:themeColor="text1"/>
          <w:sz w:val="16"/>
          <w:szCs w:val="16"/>
          <w:bdr w:val="none" w:sz="0" w:space="0" w:color="auto" w:frame="1"/>
        </w:rPr>
        <w:t>«когда тому будут благоприятствовать обстоятельства» (19156)</w:t>
      </w:r>
      <w:r w:rsidRPr="00153023">
        <w:rPr>
          <w:color w:val="000000" w:themeColor="text1"/>
          <w:sz w:val="16"/>
          <w:szCs w:val="16"/>
        </w:rPr>
        <w:t>.</w:t>
      </w:r>
    </w:p>
    <w:p w14:paraId="4444C276" w14:textId="77777777" w:rsidR="00787699" w:rsidRPr="00153023" w:rsidRDefault="00787699" w:rsidP="00153023">
      <w:pPr>
        <w:pStyle w:val="ae"/>
        <w:shd w:val="clear" w:color="auto" w:fill="FFFFFF"/>
        <w:spacing w:before="0" w:after="0"/>
        <w:jc w:val="both"/>
        <w:textAlignment w:val="baseline"/>
        <w:rPr>
          <w:color w:val="000000" w:themeColor="text1"/>
          <w:sz w:val="16"/>
          <w:szCs w:val="16"/>
        </w:rPr>
      </w:pPr>
    </w:p>
    <w:p w14:paraId="1A41D14E" w14:textId="77777777" w:rsidR="004C5E00" w:rsidRPr="00153023" w:rsidRDefault="004C5E0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12 (25) мая 1917 Имперские военно-воздушные силы Германии начинают операцию Türkenkreuz („Турецкий Крест“) по бомбардировке Лондона с воздуха. Первая операция - это массовый дневной налет 21 бомбардировщиков Gotha G.IV, летевших из-под Гента, которые отклоняются от Лондона из-за облаков над городом и атакуют второстепенные цели в Фолкстоне и армейском лагере Шорнклифф, в результате чего 95 человек погибли и 195 получили ранения. Семьдесят - четыре британских самолета взлетают на перехват, но немцы теряют только один Gotha, сбитый девятью Royal Naval Air Service Sopwith Pups, которые атакуют бомбардировщики, пролетающие над побережьем Бельгии на обратном пути на базу. Это первый из 22 немецких налетов самолетов на Соединенное Королевство во время Первой мировой войны (20341).</w:t>
      </w:r>
    </w:p>
    <w:p w14:paraId="6A075082" w14:textId="77777777" w:rsidR="004C5E00" w:rsidRPr="00153023" w:rsidRDefault="004C5E00" w:rsidP="00153023">
      <w:pPr>
        <w:spacing w:after="0" w:line="240" w:lineRule="auto"/>
        <w:jc w:val="both"/>
        <w:rPr>
          <w:rFonts w:ascii="Times New Roman" w:hAnsi="Times New Roman" w:cs="Times New Roman"/>
          <w:color w:val="0070C0"/>
          <w:sz w:val="16"/>
          <w:szCs w:val="16"/>
        </w:rPr>
      </w:pPr>
    </w:p>
    <w:p w14:paraId="35A88DC1" w14:textId="77777777" w:rsidR="004C5E00" w:rsidRPr="00153023" w:rsidRDefault="004C5E0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12 (25) мая 1917 года, взлетев с прибрежных аэродромов в оккупированном Бенилюксе, 23 бомбовоза Гота G IV из 3-й боевой эскадры (KaGOKL 3) взяли курс на Англию. Началась операция «Турец</w:t>
      </w:r>
      <w:r w:rsidRPr="00153023">
        <w:rPr>
          <w:rFonts w:ascii="Times New Roman" w:hAnsi="Times New Roman" w:cs="Times New Roman"/>
          <w:color w:val="0070C0"/>
          <w:sz w:val="16"/>
          <w:szCs w:val="16"/>
        </w:rPr>
        <w:softHyphen/>
        <w:t>кий крест». Первый план массированных бом</w:t>
      </w:r>
      <w:r w:rsidRPr="00153023">
        <w:rPr>
          <w:rFonts w:ascii="Times New Roman" w:hAnsi="Times New Roman" w:cs="Times New Roman"/>
          <w:color w:val="0070C0"/>
          <w:sz w:val="16"/>
          <w:szCs w:val="16"/>
        </w:rPr>
        <w:softHyphen/>
        <w:t>бардировок вражеских городов был разработан немцами в конце 1916 года, но он вошел в фазу реализации, лишь когда количество средних бом</w:t>
      </w:r>
      <w:r w:rsidRPr="00153023">
        <w:rPr>
          <w:rFonts w:ascii="Times New Roman" w:hAnsi="Times New Roman" w:cs="Times New Roman"/>
          <w:color w:val="0070C0"/>
          <w:sz w:val="16"/>
          <w:szCs w:val="16"/>
        </w:rPr>
        <w:softHyphen/>
        <w:t>бардировщиков достигло ощутимой величины.</w:t>
      </w:r>
    </w:p>
    <w:p w14:paraId="1E52E8A0" w14:textId="77777777" w:rsidR="004C5E00" w:rsidRPr="00153023" w:rsidRDefault="004C5E0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ходе операции «Турец</w:t>
      </w:r>
      <w:r w:rsidRPr="00153023">
        <w:rPr>
          <w:rFonts w:ascii="Times New Roman" w:hAnsi="Times New Roman" w:cs="Times New Roman"/>
          <w:color w:val="0070C0"/>
          <w:sz w:val="16"/>
          <w:szCs w:val="16"/>
        </w:rPr>
        <w:softHyphen/>
        <w:t>кий крест» было выполнено 8 дневных налетов, в том числе налет на Лондон 13 июня, когда погибло 162 и было ранено 432 человека. Но англичане оперативно усилили ПВО своей столицы за счет переброшен</w:t>
      </w:r>
      <w:r w:rsidRPr="00153023">
        <w:rPr>
          <w:rFonts w:ascii="Times New Roman" w:hAnsi="Times New Roman" w:cs="Times New Roman"/>
          <w:color w:val="0070C0"/>
          <w:sz w:val="16"/>
          <w:szCs w:val="16"/>
        </w:rPr>
        <w:softHyphen/>
        <w:t>ных с фронта истребителей, и немцы были вынуждены перейти к ночным авиаударам. Они сформировали еще несколько эскадр средних бомбарди</w:t>
      </w:r>
      <w:r w:rsidRPr="00153023">
        <w:rPr>
          <w:rFonts w:ascii="Times New Roman" w:hAnsi="Times New Roman" w:cs="Times New Roman"/>
          <w:color w:val="0070C0"/>
          <w:sz w:val="16"/>
          <w:szCs w:val="16"/>
        </w:rPr>
        <w:softHyphen/>
        <w:t>ровщиков и в августе начали налеты в темное время суток. Целями были порты, прифронтовые железнодорож</w:t>
      </w:r>
      <w:r w:rsidRPr="00153023">
        <w:rPr>
          <w:rFonts w:ascii="Times New Roman" w:hAnsi="Times New Roman" w:cs="Times New Roman"/>
          <w:color w:val="0070C0"/>
          <w:sz w:val="16"/>
          <w:szCs w:val="16"/>
        </w:rPr>
        <w:softHyphen/>
        <w:t>ные узлы, а также Лондон и Париж. Как и в России, соединения больших бомбардировщиков Германии подчи</w:t>
      </w:r>
      <w:r w:rsidRPr="00153023">
        <w:rPr>
          <w:rFonts w:ascii="Times New Roman" w:hAnsi="Times New Roman" w:cs="Times New Roman"/>
          <w:color w:val="0070C0"/>
          <w:sz w:val="16"/>
          <w:szCs w:val="16"/>
        </w:rPr>
        <w:softHyphen/>
        <w:t>нялись непосредственно Верховному Главнокомандованию вооруженных сил Рейха, а оперативное руководство осуществляло Главнокомандование воздушного флота (22795).</w:t>
      </w:r>
    </w:p>
    <w:p w14:paraId="6DB30ED9" w14:textId="77777777" w:rsidR="004C5E00" w:rsidRPr="00153023" w:rsidRDefault="004C5E00" w:rsidP="00153023">
      <w:pPr>
        <w:spacing w:after="0" w:line="240" w:lineRule="auto"/>
        <w:jc w:val="both"/>
        <w:rPr>
          <w:rFonts w:ascii="Times New Roman" w:hAnsi="Times New Roman" w:cs="Times New Roman"/>
          <w:color w:val="0070C0"/>
          <w:sz w:val="16"/>
          <w:szCs w:val="16"/>
        </w:rPr>
      </w:pPr>
    </w:p>
    <w:p w14:paraId="1CE508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мая 1917 Гийнемер ставит рекорд - в один день сбивает четыре германских самолета (11999).</w:t>
      </w:r>
    </w:p>
    <w:p w14:paraId="1974A2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737893" w14:textId="77777777" w:rsidR="004C5E00" w:rsidRPr="00153023" w:rsidRDefault="004C5E0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12 (25) мая 1917 Французский ас лейтенант Рене Дорм убит в бою. Его 23 победы свяжут его с лейтенантом Габриэлем Гереном и он станет девятым по результативности французским асом Первой мировой войны (20341).</w:t>
      </w:r>
    </w:p>
    <w:p w14:paraId="32E58395" w14:textId="77777777" w:rsidR="004C5E00" w:rsidRPr="00153023" w:rsidRDefault="004C5E00" w:rsidP="00153023">
      <w:pPr>
        <w:spacing w:after="0" w:line="240" w:lineRule="auto"/>
        <w:jc w:val="both"/>
        <w:rPr>
          <w:rFonts w:ascii="Times New Roman" w:hAnsi="Times New Roman" w:cs="Times New Roman"/>
          <w:color w:val="0070C0"/>
          <w:sz w:val="16"/>
          <w:szCs w:val="16"/>
        </w:rPr>
      </w:pPr>
    </w:p>
    <w:p w14:paraId="2A7C161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5693F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BEEA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13 </w:t>
      </w:r>
      <w:r w:rsidR="00731D28" w:rsidRPr="00153023">
        <w:rPr>
          <w:rFonts w:ascii="Times New Roman" w:hAnsi="Times New Roman" w:cs="Times New Roman"/>
          <w:color w:val="000000" w:themeColor="text1"/>
          <w:kern w:val="2"/>
          <w:sz w:val="16"/>
          <w:szCs w:val="16"/>
        </w:rPr>
        <w:t xml:space="preserve">(26) </w:t>
      </w:r>
      <w:r w:rsidRPr="00153023">
        <w:rPr>
          <w:rFonts w:ascii="Times New Roman" w:hAnsi="Times New Roman" w:cs="Times New Roman"/>
          <w:color w:val="000000" w:themeColor="text1"/>
          <w:kern w:val="2"/>
          <w:sz w:val="16"/>
          <w:szCs w:val="16"/>
        </w:rPr>
        <w:t>мая 1917 пять М-9 с авиатранспорта "Авиатор", сопровождаемого двумя эсминцами, производили разведку и бомбометание обнаруженных целей в районе Синопа. Для вскрытия обстановки на участке Анатолийского побережья от бухты Ак-Лиман до порта Тиреболу, нарушения морских перевозок и решения других задач 15 мая 1917 г. из Трапезунда вышел отряд в составе: авиатранспорты "Дакия" и "Король Карл" (с двумя и одним самолётами), эсминцы "Смышленый" и "Строгий" (11933).</w:t>
      </w:r>
    </w:p>
    <w:p w14:paraId="742533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4546E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6BE4D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B9E1A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мая 1917 Читинский Совет принял решение о ликвидации Нерчинской каторги (4962).</w:t>
      </w:r>
    </w:p>
    <w:p w14:paraId="2F124C7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0B21D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21DA4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32E3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мая 1917 немецкие бомбардировщики впервые бомбили Англию в дневное время. Эффект был большим, так как никто не ожидал (1804,5).</w:t>
      </w:r>
    </w:p>
    <w:p w14:paraId="295ACE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AEF6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мая 1917 года германские самолеты сухопутных войск впервые бомбардировали днем важные военные объекты на юго-восточном побережье Англии; 5 июня 1917 года налет был повторен, а 13 июня 1917 года в полдень над Лондоном появились 17 германскихсамолетов “G”, которые сбросили на портовые сооружения и доки этого столь важного для военной промышленности Антанты города до 4400 кг бомб. Это была 3-я боевая эскадра, которая под уверенным командованием полковника Бранденбурга тщательно готовилась к выполнению этой столь грандиозной задачи, с бесконечной терпеливостью выжидая благоприятного момента. Первая треть июня в районе Канала была очень дождливой и особенно неблагоприятной для дальних экспедиций. 11 июня метеоролог-консультант обратил внимание командира бомбардировочной эскадры на предстоящее улучшение погоды. В связи с этим налет на Лондон был назначен на 13 июня (11282).</w:t>
      </w:r>
    </w:p>
    <w:p w14:paraId="2232AB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E32C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мая 1917 американские ВВС начали зарубежные авиации после того, как м Dodd был назначен в штаб американского экспедиционного корпуса (2253).</w:t>
      </w:r>
    </w:p>
    <w:p w14:paraId="021EB3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C9393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8A403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2F581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мая 1917 г. уже при Временном правительстве Управление воздушного флота отменило заказ заводу «Мотор» и предло</w:t>
      </w:r>
      <w:r w:rsidRPr="00153023">
        <w:rPr>
          <w:rFonts w:ascii="Times New Roman" w:hAnsi="Times New Roman" w:cs="Times New Roman"/>
          <w:color w:val="000000" w:themeColor="text1"/>
          <w:kern w:val="2"/>
          <w:sz w:val="16"/>
          <w:szCs w:val="16"/>
        </w:rPr>
        <w:softHyphen/>
        <w:t>жило заменить его дополнительной партией двигателей «Рон». Завод «Мотор» сделал опытную партию из пяти «Мерсе</w:t>
      </w:r>
      <w:r w:rsidRPr="00153023">
        <w:rPr>
          <w:rFonts w:ascii="Times New Roman" w:hAnsi="Times New Roman" w:cs="Times New Roman"/>
          <w:color w:val="000000" w:themeColor="text1"/>
          <w:kern w:val="2"/>
          <w:sz w:val="16"/>
          <w:szCs w:val="16"/>
        </w:rPr>
        <w:softHyphen/>
        <w:t>десов» мощностью 100 л.с., но все они были забракованы военными из-за различных дефектов (11852).</w:t>
      </w:r>
    </w:p>
    <w:p w14:paraId="3E52AD8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BEDB96" w14:textId="77777777" w:rsidR="00F24881" w:rsidRPr="00153023" w:rsidRDefault="00F2488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3FAC7B0" w14:textId="77777777" w:rsidR="00F24881" w:rsidRPr="00153023" w:rsidRDefault="00F2488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9028A8C" w14:textId="77777777" w:rsidR="00F24881" w:rsidRPr="00153023" w:rsidRDefault="00F2488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14 (27) мая 1917 в 5.00 все аэростаты 4-й армии были подняты в воздух, что позволило командованию в кратчайшее время получить ценную разведы</w:t>
      </w:r>
      <w:r w:rsidRPr="00153023">
        <w:rPr>
          <w:rFonts w:ascii="Times New Roman" w:hAnsi="Times New Roman" w:cs="Times New Roman"/>
          <w:color w:val="0070C0"/>
          <w:sz w:val="16"/>
          <w:szCs w:val="16"/>
        </w:rPr>
        <w:softHyphen/>
        <w:t>вательную информацию. Так, воздухоплаватели 7-й воздухоплавательной роты штабс-капитан Скрябин и подпоручик Данилов получили зада</w:t>
      </w:r>
      <w:r w:rsidRPr="00153023">
        <w:rPr>
          <w:rFonts w:ascii="Times New Roman" w:hAnsi="Times New Roman" w:cs="Times New Roman"/>
          <w:color w:val="0070C0"/>
          <w:sz w:val="16"/>
          <w:szCs w:val="16"/>
        </w:rPr>
        <w:softHyphen/>
        <w:t>чу от штаба 34-й дивизии отыскать мосты через р. Путна. Аэростат подняли у ст. Серет, и на</w:t>
      </w:r>
      <w:r w:rsidRPr="00153023">
        <w:rPr>
          <w:rFonts w:ascii="Times New Roman" w:hAnsi="Times New Roman" w:cs="Times New Roman"/>
          <w:color w:val="0070C0"/>
          <w:sz w:val="16"/>
          <w:szCs w:val="16"/>
        </w:rPr>
        <w:softHyphen/>
        <w:t>блюдатели не только быстро отыскали мосты, но и разведали деятельность противника в его тылах. Аэростат 24-го корпусного воздухоплава</w:t>
      </w:r>
      <w:r w:rsidRPr="00153023">
        <w:rPr>
          <w:rFonts w:ascii="Times New Roman" w:hAnsi="Times New Roman" w:cs="Times New Roman"/>
          <w:color w:val="0070C0"/>
          <w:sz w:val="16"/>
          <w:szCs w:val="16"/>
        </w:rPr>
        <w:softHyphen/>
        <w:t>тельного отряда, поднятый у с. Панчи, к 5.00 уже успел обнаружить четыре батареи противника. В это же время командир 30-й воздухоплаватель</w:t>
      </w:r>
      <w:r w:rsidRPr="00153023">
        <w:rPr>
          <w:rFonts w:ascii="Times New Roman" w:hAnsi="Times New Roman" w:cs="Times New Roman"/>
          <w:color w:val="0070C0"/>
          <w:sz w:val="16"/>
          <w:szCs w:val="16"/>
        </w:rPr>
        <w:softHyphen/>
        <w:t>ной роты подпоручик Матвеев, прапорщик Ки- силевич вели пристрелку 5-й батареи 71-й артил</w:t>
      </w:r>
      <w:r w:rsidRPr="00153023">
        <w:rPr>
          <w:rFonts w:ascii="Times New Roman" w:hAnsi="Times New Roman" w:cs="Times New Roman"/>
          <w:color w:val="0070C0"/>
          <w:sz w:val="16"/>
          <w:szCs w:val="16"/>
        </w:rPr>
        <w:softHyphen/>
        <w:t>лерийской бригады. Об эффективности боевой работы воздухоплавателей свидетельствовала атака их неприятельским аэропланом, после ко</w:t>
      </w:r>
      <w:r w:rsidRPr="00153023">
        <w:rPr>
          <w:rFonts w:ascii="Times New Roman" w:hAnsi="Times New Roman" w:cs="Times New Roman"/>
          <w:color w:val="0070C0"/>
          <w:sz w:val="16"/>
          <w:szCs w:val="16"/>
        </w:rPr>
        <w:softHyphen/>
        <w:t>торой в оболочке аэростата насчитали 56 пробо</w:t>
      </w:r>
      <w:r w:rsidRPr="00153023">
        <w:rPr>
          <w:rFonts w:ascii="Times New Roman" w:hAnsi="Times New Roman" w:cs="Times New Roman"/>
          <w:color w:val="0070C0"/>
          <w:sz w:val="16"/>
          <w:szCs w:val="16"/>
        </w:rPr>
        <w:softHyphen/>
        <w:t>ин. Одновременно к аэростату 24-го корпусного воздухоплавательного отряда дважды пытался прорваться другой немецкий истребитель (20120).</w:t>
      </w:r>
    </w:p>
    <w:p w14:paraId="718A251D" w14:textId="77777777" w:rsidR="00F24881" w:rsidRPr="00153023" w:rsidRDefault="00F24881" w:rsidP="00153023">
      <w:pPr>
        <w:spacing w:after="0" w:line="240" w:lineRule="auto"/>
        <w:jc w:val="both"/>
        <w:rPr>
          <w:rFonts w:ascii="Times New Roman" w:hAnsi="Times New Roman" w:cs="Times New Roman"/>
          <w:color w:val="0070C0"/>
          <w:sz w:val="16"/>
          <w:szCs w:val="16"/>
        </w:rPr>
      </w:pPr>
    </w:p>
    <w:p w14:paraId="04D767EA" w14:textId="77777777" w:rsidR="008626EA"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56BA3002" w14:textId="77777777" w:rsidR="008626EA" w:rsidRPr="00153023" w:rsidRDefault="008626E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FD098D0"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мая 1917 Докладная записка правления синдиката «Медь» главноуполно-моченному по снабжению металлами П. И. Палъчинскому о причинах тяжелого положения медеплавильной промышленности.</w:t>
      </w:r>
    </w:p>
    <w:p w14:paraId="40834678"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102-103</w:t>
      </w:r>
    </w:p>
    <w:p w14:paraId="07333A72"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56. оп. 1, д. 418, лл. 30—37. Копия.</w:t>
      </w:r>
    </w:p>
    <w:p w14:paraId="5355DA84"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Правление акц. об-ва «Медь», являющегося исполнительным органом главноуполномоченного по снабжению металлами, считает своим долгом довести до вашего сведения о тяжелом положении русской медеплавильной промышленности в настоящее время.</w:t>
      </w:r>
    </w:p>
    <w:p w14:paraId="1FACCF26"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меди в России за все время войны непрерывно падало: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85"/>
        <w:gridCol w:w="912"/>
      </w:tblGrid>
      <w:tr w:rsidR="00B465BC" w:rsidRPr="00153023" w14:paraId="41D989FE" w14:textId="77777777" w:rsidTr="008626E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93AC70"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1913 г. было выплавлено меди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B110B"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2095288 пуд</w:t>
            </w:r>
          </w:p>
        </w:tc>
      </w:tr>
      <w:tr w:rsidR="00B465BC" w:rsidRPr="00153023" w14:paraId="2D391D7F" w14:textId="77777777" w:rsidTr="008626E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8FBB8D"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1914 г.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AE7BE"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1949721 »</w:t>
            </w:r>
          </w:p>
        </w:tc>
      </w:tr>
      <w:tr w:rsidR="00B465BC" w:rsidRPr="00153023" w14:paraId="38FFC153" w14:textId="77777777" w:rsidTr="008626E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2D50D4"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1915 г.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8297A0"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1587155 »</w:t>
            </w:r>
          </w:p>
        </w:tc>
      </w:tr>
      <w:tr w:rsidR="00B465BC" w:rsidRPr="00153023" w14:paraId="5231C66D" w14:textId="77777777" w:rsidTr="008626E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A862CC"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1916 г.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2F730"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1304846 »</w:t>
            </w:r>
          </w:p>
        </w:tc>
      </w:tr>
    </w:tbl>
    <w:p w14:paraId="5A962334"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Главными причинами упадка медного дела в России служили и продолжают служить:</w:t>
      </w:r>
    </w:p>
    <w:p w14:paraId="4CD17967"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Недостаток квалифицированных горных рабочих и малая продуктивность временных рабочих (военнопленных).</w:t>
      </w:r>
    </w:p>
    <w:p w14:paraId="1B2B3365"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Недостаток топлива и других материалов.</w:t>
      </w:r>
    </w:p>
    <w:p w14:paraId="635F6E66"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Полное расстройство транспорта.</w:t>
      </w:r>
    </w:p>
    <w:p w14:paraId="5F1B2E8C"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декабре 1916 г. Комиссией профессора Байкова</w:t>
      </w:r>
      <w:hyperlink r:id="rId171" w:anchor="_ftn1" w:history="1">
        <w:r w:rsidRPr="00153023">
          <w:rPr>
            <w:rFonts w:ascii="Times New Roman" w:hAnsi="Times New Roman" w:cs="Times New Roman"/>
            <w:color w:val="000000" w:themeColor="text1"/>
            <w:kern w:val="2"/>
            <w:sz w:val="16"/>
            <w:szCs w:val="16"/>
          </w:rPr>
          <w:t>[1]</w:t>
        </w:r>
      </w:hyperlink>
      <w:r w:rsidRPr="00153023">
        <w:rPr>
          <w:rFonts w:ascii="Times New Roman" w:hAnsi="Times New Roman" w:cs="Times New Roman"/>
          <w:color w:val="000000" w:themeColor="text1"/>
          <w:kern w:val="2"/>
          <w:sz w:val="16"/>
          <w:szCs w:val="16"/>
        </w:rPr>
        <w:t xml:space="preserve"> были установлены твердые цены на медь: 29 руб. 50 коп. для обыкновенной и 30 руб. 75 коп. для электролитической. В результате за первые три месяца 1917 г. на заводах, находящихся в договорных отношениях с об-вом «Медь», производство меди несколько повысилось: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35"/>
        <w:gridCol w:w="620"/>
        <w:gridCol w:w="872"/>
      </w:tblGrid>
      <w:tr w:rsidR="00B465BC" w:rsidRPr="00153023" w14:paraId="2F2AE64C" w14:textId="77777777" w:rsidTr="008626E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D5957D"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4B414"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D2AAC"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r>
      <w:tr w:rsidR="00B465BC" w:rsidRPr="00153023" w14:paraId="7E931003" w14:textId="77777777" w:rsidTr="008626E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D1B4F9"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 получено меди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8733F"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A19F7"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97167 пуд.</w:t>
            </w:r>
          </w:p>
        </w:tc>
      </w:tr>
      <w:tr w:rsidR="00B465BC" w:rsidRPr="00153023" w14:paraId="7C58FFAB" w14:textId="77777777" w:rsidTr="008626E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DA49E2"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феврале »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15A9D"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73497 »</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E0815"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70616 »</w:t>
            </w:r>
          </w:p>
        </w:tc>
      </w:tr>
      <w:tr w:rsidR="00B465BC" w:rsidRPr="00153023" w14:paraId="26DC3605" w14:textId="77777777" w:rsidTr="008626E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552EA4"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марте »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B3C98"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83217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0662B"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107655 »</w:t>
            </w:r>
          </w:p>
        </w:tc>
      </w:tr>
      <w:tr w:rsidR="00B465BC" w:rsidRPr="00153023" w14:paraId="3CC9E480" w14:textId="77777777" w:rsidTr="008626E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1132B5"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3423D"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0FAFE"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275438 пуд,</w:t>
            </w:r>
          </w:p>
        </w:tc>
      </w:tr>
    </w:tbl>
    <w:p w14:paraId="284FD081"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 в настоящее время перед медеплавильными заводами, как и перед всей вообще русской горнозаводской промышленностью, встало новое, весьма грозное по своим последствиям осложнение в виде чрезвычайных экономических требований рабочих.</w:t>
      </w:r>
    </w:p>
    <w:p w14:paraId="18FE9BB7"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Первая волна этих требований, выразившихся в установлении восьмичасового рабочего дня или соответственного повышения заработных плат в среднем на 50%, была принята везде без особой тревоги за судьбу заводов. К сожалению, экономические требования рабочих на этом не остановились, а пошли дальше и в настоящее время в самых скромных случаях выражаются повышением плат на 100%, а во многих случаях требуются прибавки в 200 и 300%.</w:t>
      </w:r>
    </w:p>
    <w:p w14:paraId="7AA86D74"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 касаясь даже этих последних требований, равносильных полному разгрому отечественной промышленности, и останавливаясь лишь на 100% увеличении заработных плат, приходится признать, что медеплавильные заводы окажутся в очень тяжелом положении.</w:t>
      </w:r>
    </w:p>
    <w:p w14:paraId="2A7C0144"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Себестоимость меди за 1916 г. на русских заводах колебалась от 17 до 28 руб. или в общем среднем для всей России около 22—23 руб. Из этой стоимости около 2/з, или 14—15 руб., падают исключительно на платы рабочим и служащим, а в остальной х/з расходов главная часть падает на топливо (кокс) и взрывчатые материалы. При увеличении заработных плат на 100% себестоимость меди повысится до 36—38 руб.</w:t>
      </w:r>
    </w:p>
    <w:p w14:paraId="72494692"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Если же принять во внимание, что стоимость кокса повышена с 36 код. до 50 коп., или на 40%, если принять во внимание общее вздорожание всех вообще материалов и припасов, то приходится признать, что и от топлива с другими материалами себестоимость меди повысится не меньше, чем на 3—4 руб., т. е. общая себестоимость меди дойдет до 39—42 руб.</w:t>
      </w:r>
    </w:p>
    <w:p w14:paraId="00254A13"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таких условиях является серьезная опасность чрезвычайного падения выплавки меди в России, а потому правление акц. об-ва «Медь» считает своим долгом довести до вашего сведения о всем вышеизложенном и просить неотложно обсудить те меры, которые могли бы спасти русскую медеплавильную промышленность от наступившего кризиса, а рабочих от грозящей безработицы.</w:t>
      </w:r>
    </w:p>
    <w:p w14:paraId="31977845"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Правление акц. об-ва «Медь»:</w:t>
      </w:r>
    </w:p>
    <w:p w14:paraId="1AEDBFD8"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 Асеев, А. Гернет,</w:t>
      </w:r>
    </w:p>
    <w:p w14:paraId="2DE57BFD"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Бетц, Г. Пьюзей.</w:t>
      </w:r>
    </w:p>
    <w:p w14:paraId="57D26D6E" w14:textId="77777777" w:rsidR="008626EA"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172" w:anchor="_ftnref1" w:history="1">
        <w:r w:rsidR="008626EA" w:rsidRPr="00153023">
          <w:rPr>
            <w:rFonts w:ascii="Times New Roman" w:hAnsi="Times New Roman" w:cs="Times New Roman"/>
            <w:color w:val="000000" w:themeColor="text1"/>
            <w:kern w:val="2"/>
            <w:sz w:val="16"/>
            <w:szCs w:val="16"/>
          </w:rPr>
          <w:t>[1]</w:t>
        </w:r>
      </w:hyperlink>
      <w:r w:rsidR="008626EA" w:rsidRPr="00153023">
        <w:rPr>
          <w:rFonts w:ascii="Times New Roman" w:hAnsi="Times New Roman" w:cs="Times New Roman"/>
          <w:color w:val="000000" w:themeColor="text1"/>
          <w:kern w:val="2"/>
          <w:sz w:val="16"/>
          <w:szCs w:val="16"/>
        </w:rPr>
        <w:t xml:space="preserve"> См. прим 1937 вышел приказ НКОП № 160 (15688).</w:t>
      </w:r>
    </w:p>
    <w:p w14:paraId="3EBCEA9B"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p>
    <w:p w14:paraId="7081076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1053A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B3825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мая 1917 из Трапезунда с целью разведки Анатолийского побережья от бухты Ак-Лиман до порта Тиреболу, нарушения каботажных морских перевозок, аэрофотосъемки береговой полосы у Самсуна и Синопа вышел боевой отряд под началь</w:t>
      </w:r>
      <w:r w:rsidRPr="00153023">
        <w:rPr>
          <w:rFonts w:ascii="Times New Roman" w:hAnsi="Times New Roman" w:cs="Times New Roman"/>
          <w:color w:val="000000" w:themeColor="text1"/>
          <w:kern w:val="2"/>
          <w:sz w:val="16"/>
          <w:szCs w:val="16"/>
        </w:rPr>
        <w:softHyphen/>
        <w:t>ством капитана 1 ранга А. Макалинского. В составе отряда находились вспомогательные крейсеры “Дакия” и “Король Карл” (с двумя и одним гидроаэропланами), эсминцы “Смыш-лений” и “Строгий”, буксировавший на переходе быстроход</w:t>
      </w:r>
      <w:r w:rsidRPr="00153023">
        <w:rPr>
          <w:rFonts w:ascii="Times New Roman" w:hAnsi="Times New Roman" w:cs="Times New Roman"/>
          <w:color w:val="000000" w:themeColor="text1"/>
          <w:kern w:val="2"/>
          <w:sz w:val="16"/>
          <w:szCs w:val="16"/>
        </w:rPr>
        <w:softHyphen/>
        <w:t>ный катер № 327. Двухсуточный боевой поход отряда Макалинского прошел вполне успешно при незначительном противодействии оборо</w:t>
      </w:r>
      <w:r w:rsidRPr="00153023">
        <w:rPr>
          <w:rFonts w:ascii="Times New Roman" w:hAnsi="Times New Roman" w:cs="Times New Roman"/>
          <w:color w:val="000000" w:themeColor="text1"/>
          <w:kern w:val="2"/>
          <w:sz w:val="16"/>
          <w:szCs w:val="16"/>
        </w:rPr>
        <w:softHyphen/>
        <w:t>ны противника. По пути следования русские моряки уничто</w:t>
      </w:r>
      <w:r w:rsidRPr="00153023">
        <w:rPr>
          <w:rFonts w:ascii="Times New Roman" w:hAnsi="Times New Roman" w:cs="Times New Roman"/>
          <w:color w:val="000000" w:themeColor="text1"/>
          <w:kern w:val="2"/>
          <w:sz w:val="16"/>
          <w:szCs w:val="16"/>
        </w:rPr>
        <w:softHyphen/>
        <w:t>жили 137 фелюг и возвратились с приличными трофеями -двумя шхунами, гружеными табаком и орехами. Перед прибытием отряда в Трапезунд, из Севастополя четырехсуточный поход к Синону совершил гидрокрейсер “Авиа</w:t>
      </w:r>
      <w:r w:rsidRPr="00153023">
        <w:rPr>
          <w:rFonts w:ascii="Times New Roman" w:hAnsi="Times New Roman" w:cs="Times New Roman"/>
          <w:color w:val="000000" w:themeColor="text1"/>
          <w:kern w:val="2"/>
          <w:sz w:val="16"/>
          <w:szCs w:val="16"/>
        </w:rPr>
        <w:softHyphen/>
        <w:t>тор” в сопровождении эсминцев “Зоркий”, “Лейтенант Зацаренный”, “Завидный” под начальством капитана 1 ранга В. Чайковского. 12 мая осуществить воздушную разведку бере</w:t>
      </w:r>
      <w:r w:rsidRPr="00153023">
        <w:rPr>
          <w:rFonts w:ascii="Times New Roman" w:hAnsi="Times New Roman" w:cs="Times New Roman"/>
          <w:color w:val="000000" w:themeColor="text1"/>
          <w:kern w:val="2"/>
          <w:sz w:val="16"/>
          <w:szCs w:val="16"/>
        </w:rPr>
        <w:softHyphen/>
        <w:t>говой обороны в районе маяка Бое-Тепе не удалось из-за очень ненастной погоды. 13 мая боевой отряд приблизился к Синопу на расстояние 20 миль. Пять “М-9” удачно выполнили фотосъемку военных объектов, затем - бомбардировку и благо</w:t>
      </w:r>
      <w:r w:rsidRPr="00153023">
        <w:rPr>
          <w:rFonts w:ascii="Times New Roman" w:hAnsi="Times New Roman" w:cs="Times New Roman"/>
          <w:color w:val="000000" w:themeColor="text1"/>
          <w:kern w:val="2"/>
          <w:sz w:val="16"/>
          <w:szCs w:val="16"/>
        </w:rPr>
        <w:softHyphen/>
        <w:t>получно приводнились у борта гидрокрейсера [21]. (11283).</w:t>
      </w:r>
    </w:p>
    <w:p w14:paraId="619B824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E15B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C 15 по 23 мая (с 28 мая по 5 июня) 1917 эсминцы Сметливый и Строгий в сопровождении 2-х вспомогательных крейсеров (Король Карп и Дакия) обстреляли побережье в районе Ак-Лиман - Тиреболу, уничтожили 233 и захватили 17 турецких парусника (3123).</w:t>
      </w:r>
    </w:p>
    <w:p w14:paraId="519031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D40AE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8B2E9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B7AC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мая 1917 года вышло распоряжение германского главного командования, которое устанавливало новые, отличные от прежних, директивы. Командование исходило из того, что в пунктах наиболее напряженного боя вести наблюдение с воздуха за отдельными разрывами снарядов при наличии множества других невозможно. Чтобы обеспечить успех стрельбе, артиллеристам следовало в более спокойной обстановке, используя все доступные средства наблюдения, заранее определить основные ориентиры и вычислить для них параметры стрельбы, чтобы в любое время можно было обстрелять важнейшие цели. В соответствии с этим, от летчика во время боя артиллеристам следовало ожидать в первую очередь указания целей, на которые стоить обрушить огонь. Поэтому задание артиллерийскому летчику должно излагаться ясно, с указанием, состоит ли его задача в наблюдении за пристрелкой одной или нескольких единичных целей 149 или в общем наблюдении за определенным участком местности. Назначение на радиостанцию, которая должна была устанавливаться или у наблюдаемой батареи, или у командующего артиллерией, опытного офицера-радиотелеграфиста и обеспечение связи между самолетом, радиостанцией и батареей было отмечено как необходимое условие эффективности воздушного наблюдения (11282).</w:t>
      </w:r>
    </w:p>
    <w:p w14:paraId="7B5A08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04DA0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D2C71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1A18A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середине мая 1917 в Севастополе прошли короткие испытания М-15 с переделанным носом.Балтийский гидроаэрогшан признали лучшим, и 6 июля завод Щетинина получил инструкции перестроить носы лодок №№ 1115-1119,1121,1122,1124,1125и последующих до 1176 под упомянутую пулеметную установку, тем более что в таком виде они оказыва</w:t>
      </w:r>
      <w:r w:rsidRPr="00153023">
        <w:rPr>
          <w:rFonts w:ascii="Times New Roman" w:hAnsi="Times New Roman" w:cs="Times New Roman"/>
          <w:color w:val="000000" w:themeColor="text1"/>
          <w:kern w:val="2"/>
          <w:sz w:val="16"/>
          <w:szCs w:val="16"/>
        </w:rPr>
        <w:softHyphen/>
        <w:t>лись годными и для пулеметных установок старого образца. Вероятно, корпуса аппаратов с заводскими номерами 1108,1110 и 1111 также были изменены, причем уже в начале апреля.</w:t>
      </w:r>
    </w:p>
    <w:p w14:paraId="5D2FF2C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Несмотря на все недостатки, М-15 демонстрировал ценные качества, и один из летавших на нем морских авиаторов поручик М. П. Телепнев писал впоследствии':</w:t>
      </w:r>
    </w:p>
    <w:p w14:paraId="138122F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“Летающая лодка типа М-15. &lt;...&gt; Вооружена пулеметом "Максим" или "Льюис", бомб около 4 пудов. &lt;...&gt; Предположена установка радиотелеграфа. Для бомбометания имеется при</w:t>
      </w:r>
      <w:r w:rsidRPr="00153023">
        <w:rPr>
          <w:rFonts w:ascii="Times New Roman" w:hAnsi="Times New Roman" w:cs="Times New Roman"/>
          <w:color w:val="000000" w:themeColor="text1"/>
          <w:kern w:val="2"/>
          <w:sz w:val="16"/>
          <w:szCs w:val="16"/>
        </w:rPr>
        <w:softHyphen/>
        <w:t>цел старшего лейтенанта Лишина (С. А. Лишин. —А. А.). В гондоле должны находиться: компас, авиационные приборы и освещет ше. Аппарат более строгий, чем М-9, а потому полет ночью требу</w:t>
      </w:r>
      <w:r w:rsidRPr="00153023">
        <w:rPr>
          <w:rFonts w:ascii="Times New Roman" w:hAnsi="Times New Roman" w:cs="Times New Roman"/>
          <w:color w:val="000000" w:themeColor="text1"/>
          <w:kern w:val="2"/>
          <w:sz w:val="16"/>
          <w:szCs w:val="16"/>
        </w:rPr>
        <w:softHyphen/>
        <w:t>ет большой осторожности.</w:t>
      </w:r>
    </w:p>
    <w:p w14:paraId="5C274EC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Аппарат предназначается для разведки, которую может периодически вести до 40-50 миль. В исключительно благоприятных случаях при благоприятной погоде может выполнять разведку за участком моря по прямой на 90 миль от своей базы. В разведку может идти даже при возможно</w:t>
      </w:r>
      <w:r w:rsidRPr="00153023">
        <w:rPr>
          <w:rFonts w:ascii="Times New Roman" w:hAnsi="Times New Roman" w:cs="Times New Roman"/>
          <w:color w:val="000000" w:themeColor="text1"/>
          <w:kern w:val="2"/>
          <w:sz w:val="16"/>
          <w:szCs w:val="16"/>
        </w:rPr>
        <w:softHyphen/>
        <w:t>сти контратаки противника, так как по своей скорости представляет тип аппарата средний между разведчиком и истребителем. Вблизи берегов противника принимает бой лишь в случае необходи</w:t>
      </w:r>
      <w:r w:rsidRPr="00153023">
        <w:rPr>
          <w:rFonts w:ascii="Times New Roman" w:hAnsi="Times New Roman" w:cs="Times New Roman"/>
          <w:color w:val="000000" w:themeColor="text1"/>
          <w:kern w:val="2"/>
          <w:sz w:val="16"/>
          <w:szCs w:val="16"/>
        </w:rPr>
        <w:softHyphen/>
        <w:t>мости, тогда как вблизи своих баз может быть применен для охраны и дежурства. Пригоден для разведки на предмет обнаружения подлодок и борьбы с ними, а также для корректировки стрель</w:t>
      </w:r>
      <w:r w:rsidRPr="00153023">
        <w:rPr>
          <w:rFonts w:ascii="Times New Roman" w:hAnsi="Times New Roman" w:cs="Times New Roman"/>
          <w:color w:val="000000" w:themeColor="text1"/>
          <w:kern w:val="2"/>
          <w:sz w:val="16"/>
          <w:szCs w:val="16"/>
        </w:rPr>
        <w:softHyphen/>
        <w:t>бы. При наличии зажигательных пуль или ракет может атаковать цеппелин у наших берегов. При современных условиях войны тип М-15 наиболее отвечает требованиям, предъявляемым аппара</w:t>
      </w:r>
      <w:r w:rsidRPr="00153023">
        <w:rPr>
          <w:rFonts w:ascii="Times New Roman" w:hAnsi="Times New Roman" w:cs="Times New Roman"/>
          <w:color w:val="000000" w:themeColor="text1"/>
          <w:kern w:val="2"/>
          <w:sz w:val="16"/>
          <w:szCs w:val="16"/>
        </w:rPr>
        <w:softHyphen/>
        <w:t>там-разведчикам. Поставленный на лыжи, М-15 может быть использован зимой”.</w:t>
      </w:r>
    </w:p>
    <w:p w14:paraId="6B06C59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этот раз вряд ли стоит комментировать оценки современников, разумнее просто согласиться с тем, что тип М-15 явился главной удачей на пути развития многофункционального лодочного аэропла</w:t>
      </w:r>
      <w:r w:rsidRPr="00153023">
        <w:rPr>
          <w:rFonts w:ascii="Times New Roman" w:hAnsi="Times New Roman" w:cs="Times New Roman"/>
          <w:color w:val="000000" w:themeColor="text1"/>
          <w:kern w:val="2"/>
          <w:sz w:val="16"/>
          <w:szCs w:val="16"/>
        </w:rPr>
        <w:softHyphen/>
        <w:t>на, но и она была практически сведена на “нет” фатальной нехваткой моторов (2807).</w:t>
      </w:r>
    </w:p>
    <w:p w14:paraId="7DD8329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1A80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середине мая 1917 Военному ведомству был сдан двухмоторный (2хСанбим) двухместный истребитель РБВЗ-18 - постройка машины была завершена к середине 1916, но потребовались доработки (2858,48).</w:t>
      </w:r>
    </w:p>
    <w:p w14:paraId="15BC17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D3EDE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C5B7F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3658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20 и 23 мая 1917 (29 мая, 2 июня и 6 июня) комиссия, назначенная ТК Увофлота в начале 1917, для проверки прочности и аэродинамической оценки Муромцев серии Г., докладывала ТК. В комиссию привлекли С.П.Тимошенко, А.П.Фан-дер-Флит (председатель) и Г.А.Ботезат. Сделали вывод, что запас прочности Муромцев в два раза ниже, чем у самых слабых аппаратов. После этого повысили вдвое (92,206).</w:t>
      </w:r>
    </w:p>
    <w:p w14:paraId="48E226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F42F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16 </w:t>
      </w:r>
      <w:r w:rsidR="00731D28" w:rsidRPr="00153023">
        <w:rPr>
          <w:rFonts w:ascii="Times New Roman" w:hAnsi="Times New Roman" w:cs="Times New Roman"/>
          <w:color w:val="000000" w:themeColor="text1"/>
          <w:kern w:val="2"/>
          <w:sz w:val="16"/>
          <w:szCs w:val="16"/>
        </w:rPr>
        <w:t xml:space="preserve">(29) </w:t>
      </w:r>
      <w:r w:rsidRPr="00153023">
        <w:rPr>
          <w:rFonts w:ascii="Times New Roman" w:hAnsi="Times New Roman" w:cs="Times New Roman"/>
          <w:color w:val="000000" w:themeColor="text1"/>
          <w:kern w:val="2"/>
          <w:sz w:val="16"/>
          <w:szCs w:val="16"/>
        </w:rPr>
        <w:t>мая 1917:</w:t>
      </w:r>
    </w:p>
    <w:p w14:paraId="00C730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Журнал № 73 заседания Технического Комитета Управления Военного Воздушного флота от 16 мая 1917 года</w:t>
      </w:r>
    </w:p>
    <w:p w14:paraId="74ABF3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Присутствовали: полковники Яковлев, Горшков, Калиновский, Дюсиметьер, Котов, Утешев, профессора Фан-дер-Флит и Тимошенко, генерал-лейтенант Кованько, капитан Журавченко</w:t>
      </w:r>
    </w:p>
    <w:p w14:paraId="03B87A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Настоящем заседании Технического комитета и.д. Начальника Управления огласил рапорта Начальника Эскадры Воздушных Кораблей о гибели воздушного корабля "И.М." I и о тех изменениях в конструкции воздушных кораблей, которые офицеры Эскадры находят необходимым внести как в уже существующие, так равно и в строящиеся корабли.</w:t>
      </w:r>
    </w:p>
    <w:p w14:paraId="5734CC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Последние изменения заключаются в усилении некоторых частей конструкции аппарата, и в изменении деталей корабля и его специального оборудования.</w:t>
      </w:r>
    </w:p>
    <w:p w14:paraId="1F83BF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Помимо всего в акте указывается на неудовлетворительные полётные качества корабля с моторами "Рено", высказываются пожелания о постановке обучения в Эскадре о поверке расчётов кораблей и проч.</w:t>
      </w:r>
    </w:p>
    <w:p w14:paraId="1C4F8F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Что же касается причин гибели "И.М." I, то они, как это видно из доставленных документов, заключались в полной поломке аппарата в воздухе, начавшейся с наружного края левой верхней несушей поверхности и распространившейся затем в воздухе же, на остальные части несущих поверхностей и хвостовую ферму.</w:t>
      </w:r>
    </w:p>
    <w:p w14:paraId="332E91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связи с ним профессор А.П. Фан-Дер- Флит и С. П. Тимошенко доложили, что производящиеся ими расчёты аэродинамических свойств аппаратов "И.М." и их прочности, порученные им Техническими Комитетами по просьбе и.д. Начальника Управления Военного Воздушного флота, ешё не закончены. Причиной этого служит почти полное отсутствие на Русско-Балтийском заводе не только вышеупомянутых расчётов, но даже и многих данных для производства таковых. Таковое положение дела заставляет предполагать, что по всей вероятности ни аэродинамического расчёта аэроплана, ни расчёта его прочности завод вообще не производил. Так, на заводе не оказалось даже аэродинамических характеристик крыльев, не нашлось точно также регулировочных чертежей и данных о регулировочном натяжении растяжек. С влиянием этого натяжения на напряжение в частях аэроплана технический персонал завода по-видимому не был знаком вовсе. Никаких данных о запасе прочности в аэроплане Директор завода дать не мог, конструктор же Сикорский указат, что по его подсчётам запас прочности в аэроплане, не принимая во внимание растяжек от шасси к нижней поверхности, составляет примерно около 4 1/2. Однако подсчёты произведённые профессором Тимошенко с теми же допущениями, что и в расчетах И.И. Сикорского показывают, что в этом случае некоторые части оказываются весьма слабыми, а иные несут даже напряжения, превышающие временные сопротивления их материала. Некоторые детали конструкции, как то растяжки, состоящие из парной и одиночной проволоки применяемые стяжки для проволок, слишком пологое местами направление растяжек, излишне большое их число и проч. следует признать нерациональным.</w:t>
      </w:r>
    </w:p>
    <w:p w14:paraId="1C9772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аэродинамической точки зрения аппарат, по-видимому, не обладает достаточной продольной устойчивостью, т.к. имеет сильно несущий хвост. Установка пулемёта в хвостовой коробке эту устойчивость еще ухудшает. Двойные рули направления, применённые из-за расположения пулемёта в хвосте, являются резко действующими, ибо они находятся в сильных струях воздуха, отбрасываемых винтами.</w:t>
      </w:r>
    </w:p>
    <w:p w14:paraId="78FEBB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Вышеуказанные подсчёты прочности аэроплана делались пока только для аэроплана с двумя 150 сильными и 2-мя 220 сильными двигателями. Для аппарата с 4-мя 150 сильными двигателями подсчёты прочности пока ешё не делались.</w:t>
      </w:r>
    </w:p>
    <w:p w14:paraId="5F6A38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мнению профессора Фан-дер-Флита по окончании проверочных расчётов аэропланов быть может окажется возможным устранить недостатки аппаратов применяя конструкции, более совершенным как в аэродинамическом отношении так и в отношении прочности. До окончания начатых подсчетов высказаться по этому вопросу более определенно не представляется возможным.</w:t>
      </w:r>
    </w:p>
    <w:p w14:paraId="090519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Что касается до общего положения дела на Р.Б.В. завод, лишь ныне вступившем в прямые взаимоотношения с Управлением Военно-Воздушного флота, то следует заметить, что само изготовление аппаратов завод ведет достаточно хорошо, что же касается до инженерных сил завода, то они не могут считаться стоящими на высоте всех своих задач и нуждаются в технической поддержке, которая в данном случае могла бы быть оказана Управлением путем указания, как слабых сторон аппарата, так и тех мер, путем коих их можно было бы устранить.</w:t>
      </w:r>
    </w:p>
    <w:p w14:paraId="23B5EF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обмена мнений по настоящему вопросу, Технический комитет положил:</w:t>
      </w:r>
    </w:p>
    <w:p w14:paraId="15A3F8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Закончить аэродинамические подсчеты и подсчеты прочности аэропланов типа Илья Муромец, как с 4-мя моторами по I50 сил так равно и с 2-мя моторами в 220 и 2-мя I50 сил.</w:t>
      </w:r>
    </w:p>
    <w:p w14:paraId="4E9021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Указать заводу, если это представится нужным, слабые стороны этих аппаратов и приемы их устранения с тем, что бы завод по введению в конструкцию аппаратов требующихся изменений представил расчеты аппарата и его чертежи на рассмотрение Управления.</w:t>
      </w:r>
    </w:p>
    <w:p w14:paraId="0A57F5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Понижение полётных качеств имеющихся у ныне существующих аппаратов "Илья Муромец", допускать при переделках этих аппаратов нельзя.</w:t>
      </w:r>
    </w:p>
    <w:p w14:paraId="6B8189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Мнения офицеров Эскадры о недостатках и желательных изменениях в конструкции аппаратов "Илья Муромец" передать на заключение в комиссию профессоров Фан-дер-Флита и Тимошенко.</w:t>
      </w:r>
    </w:p>
    <w:p w14:paraId="63837F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Как уже рассказывалось ранее, в период доработки трёх "Муромцев" типа В в "ширококрылые", образовалась производственная пауза, когда производство было приостановлено в ожидании результатов испытаний. Сикорский не хотел терять времени и в течение этой паузы попытался создать новую, более глубокую модификацию, в которой можно было реализовать все достижения научной мысли и производственной практики (12041).</w:t>
      </w:r>
    </w:p>
    <w:p w14:paraId="46B7D4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6EE47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5A3FF8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23D0F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мая 1917 г. был подготовлен Доклад начальника Брянского арсенала генерал-майора С. Н. Ванкова помощнику военного министра А. А. Маниковскому о необхо</w:t>
      </w:r>
      <w:r w:rsidRPr="00153023">
        <w:rPr>
          <w:rFonts w:ascii="Times New Roman" w:hAnsi="Times New Roman" w:cs="Times New Roman"/>
          <w:color w:val="000000" w:themeColor="text1"/>
          <w:kern w:val="2"/>
          <w:sz w:val="16"/>
          <w:szCs w:val="16"/>
        </w:rPr>
        <w:softHyphen/>
        <w:t>димости изменить формы управления заводами №28</w:t>
      </w:r>
    </w:p>
    <w:p w14:paraId="7013AD0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настоящее время, после падения старого строя, при переходе к новым формам жиз</w:t>
      </w:r>
      <w:r w:rsidRPr="00153023">
        <w:rPr>
          <w:rFonts w:ascii="Times New Roman" w:hAnsi="Times New Roman" w:cs="Times New Roman"/>
          <w:color w:val="000000" w:themeColor="text1"/>
          <w:kern w:val="2"/>
          <w:sz w:val="16"/>
          <w:szCs w:val="16"/>
        </w:rPr>
        <w:softHyphen/>
        <w:t>ни, в заводских отношениях и в работе возник целый ряд вопросов, требующих немед</w:t>
      </w:r>
      <w:r w:rsidRPr="00153023">
        <w:rPr>
          <w:rFonts w:ascii="Times New Roman" w:hAnsi="Times New Roman" w:cs="Times New Roman"/>
          <w:color w:val="000000" w:themeColor="text1"/>
          <w:kern w:val="2"/>
          <w:sz w:val="16"/>
          <w:szCs w:val="16"/>
        </w:rPr>
        <w:softHyphen/>
        <w:t>ленного разрешения.</w:t>
      </w:r>
    </w:p>
    <w:p w14:paraId="3DE0D81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Эти вопросы захватывают все стороны заводской жизни и требуют рассмотрения их не в условиях кабинетной работы лиц, мало знакомых с заводской жизнью, а в условиях широкого их освещения заинтересованными и сведущими сторонами, т. е. администра</w:t>
      </w:r>
      <w:r w:rsidRPr="00153023">
        <w:rPr>
          <w:rFonts w:ascii="Times New Roman" w:hAnsi="Times New Roman" w:cs="Times New Roman"/>
          <w:color w:val="000000" w:themeColor="text1"/>
          <w:kern w:val="2"/>
          <w:sz w:val="16"/>
          <w:szCs w:val="16"/>
        </w:rPr>
        <w:softHyphen/>
        <w:t>цией заводов и рабочими.</w:t>
      </w:r>
    </w:p>
    <w:p w14:paraId="75CE538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Таде как условия жизни отдельных заводов, хотя бы и однородных по роду выпускае</w:t>
      </w:r>
      <w:r w:rsidRPr="00153023">
        <w:rPr>
          <w:rFonts w:ascii="Times New Roman" w:hAnsi="Times New Roman" w:cs="Times New Roman"/>
          <w:color w:val="000000" w:themeColor="text1"/>
          <w:kern w:val="2"/>
          <w:sz w:val="16"/>
          <w:szCs w:val="16"/>
        </w:rPr>
        <w:softHyphen/>
        <w:t>мых изделий, определяются целым рядом причин, находящихся в зависимости от местных условий, то рассмотрение общих норм заводской жизни должно проходить при не</w:t>
      </w:r>
      <w:r w:rsidRPr="00153023">
        <w:rPr>
          <w:rFonts w:ascii="Times New Roman" w:hAnsi="Times New Roman" w:cs="Times New Roman"/>
          <w:color w:val="000000" w:themeColor="text1"/>
          <w:kern w:val="2"/>
          <w:sz w:val="16"/>
          <w:szCs w:val="16"/>
        </w:rPr>
        <w:softHyphen/>
        <w:t>пременном участии представителей администрации и рабочих каждого из отдельных заводов.</w:t>
      </w:r>
    </w:p>
    <w:p w14:paraId="0766465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ряду этих вопросов первое место занимает вопрос о разграничении сфер деятельно</w:t>
      </w:r>
      <w:r w:rsidRPr="00153023">
        <w:rPr>
          <w:rFonts w:ascii="Times New Roman" w:hAnsi="Times New Roman" w:cs="Times New Roman"/>
          <w:color w:val="000000" w:themeColor="text1"/>
          <w:kern w:val="2"/>
          <w:sz w:val="16"/>
          <w:szCs w:val="16"/>
        </w:rPr>
        <w:softHyphen/>
        <w:t>сти администрации во главе с начальником завода и комитетов рабочих депутатов и об их взаимоотношениях. Для сохранения авторитета власти начальника и заводской адми</w:t>
      </w:r>
      <w:r w:rsidRPr="00153023">
        <w:rPr>
          <w:rFonts w:ascii="Times New Roman" w:hAnsi="Times New Roman" w:cs="Times New Roman"/>
          <w:color w:val="000000" w:themeColor="text1"/>
          <w:kern w:val="2"/>
          <w:sz w:val="16"/>
          <w:szCs w:val="16"/>
        </w:rPr>
        <w:softHyphen/>
        <w:t>нистрации необходимо немедленное создание условий здоровой заводской жизни и ус</w:t>
      </w:r>
      <w:r w:rsidRPr="00153023">
        <w:rPr>
          <w:rFonts w:ascii="Times New Roman" w:hAnsi="Times New Roman" w:cs="Times New Roman"/>
          <w:color w:val="000000" w:themeColor="text1"/>
          <w:kern w:val="2"/>
          <w:sz w:val="16"/>
          <w:szCs w:val="16"/>
        </w:rPr>
        <w:softHyphen/>
        <w:t>транение в ней пагубного для дела двоевластия, что отразилось уже и на службе и жизни артиллерийских чиновников технических заведений в худшую сторону. Авторитет на</w:t>
      </w:r>
      <w:r w:rsidRPr="00153023">
        <w:rPr>
          <w:rFonts w:ascii="Times New Roman" w:hAnsi="Times New Roman" w:cs="Times New Roman"/>
          <w:color w:val="000000" w:themeColor="text1"/>
          <w:kern w:val="2"/>
          <w:sz w:val="16"/>
          <w:szCs w:val="16"/>
        </w:rPr>
        <w:softHyphen/>
        <w:t>чальника завода должен быть поддержан всей нормальной схемой взаимоотношений, [то есть должен]* быть поддержан авторитетом более высокой власти в лице ГАУ. Предо</w:t>
      </w:r>
      <w:r w:rsidRPr="00153023">
        <w:rPr>
          <w:rFonts w:ascii="Times New Roman" w:hAnsi="Times New Roman" w:cs="Times New Roman"/>
          <w:color w:val="000000" w:themeColor="text1"/>
          <w:kern w:val="2"/>
          <w:sz w:val="16"/>
          <w:szCs w:val="16"/>
        </w:rPr>
        <w:softHyphen/>
        <w:t>ставление заводов своей собственной судьбе, без всякого объединяющего руководства из центра, ставит заводы в положение невозможности планомерной работы, лишает на</w:t>
      </w:r>
      <w:r w:rsidRPr="00153023">
        <w:rPr>
          <w:rFonts w:ascii="Times New Roman" w:hAnsi="Times New Roman" w:cs="Times New Roman"/>
          <w:color w:val="000000" w:themeColor="text1"/>
          <w:kern w:val="2"/>
          <w:sz w:val="16"/>
          <w:szCs w:val="16"/>
        </w:rPr>
        <w:softHyphen/>
        <w:t>чальника завода возможности организовать работы в определенном направлении и вес</w:t>
      </w:r>
      <w:r w:rsidRPr="00153023">
        <w:rPr>
          <w:rFonts w:ascii="Times New Roman" w:hAnsi="Times New Roman" w:cs="Times New Roman"/>
          <w:color w:val="000000" w:themeColor="text1"/>
          <w:kern w:val="2"/>
          <w:sz w:val="16"/>
          <w:szCs w:val="16"/>
        </w:rPr>
        <w:softHyphen/>
        <w:t>ти жизнь завода по определенному пути в интересах государства и в согласованных инте</w:t>
      </w:r>
      <w:r w:rsidRPr="00153023">
        <w:rPr>
          <w:rFonts w:ascii="Times New Roman" w:hAnsi="Times New Roman" w:cs="Times New Roman"/>
          <w:color w:val="000000" w:themeColor="text1"/>
          <w:kern w:val="2"/>
          <w:sz w:val="16"/>
          <w:szCs w:val="16"/>
        </w:rPr>
        <w:softHyphen/>
        <w:t>ресах рабочих и администрации.</w:t>
      </w:r>
    </w:p>
    <w:p w14:paraId="79A566B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Вторым вопросом, имеющим чрезвычайно острый и серьезный характер, является вопрос о недоразумениях между администрацией и рабочими. Отсутствие правильно и однообразно организованных примирительных камер, цеховых и заводских, а также от</w:t>
      </w:r>
      <w:r w:rsidRPr="00153023">
        <w:rPr>
          <w:rFonts w:ascii="Times New Roman" w:hAnsi="Times New Roman" w:cs="Times New Roman"/>
          <w:color w:val="000000" w:themeColor="text1"/>
          <w:kern w:val="2"/>
          <w:sz w:val="16"/>
          <w:szCs w:val="16"/>
        </w:rPr>
        <w:softHyphen/>
        <w:t>сутствие каких бы то ни было сведений об устройстве, составе и функционировании центральной примирительной камеры лишает возможности дать с уверенностью пра</w:t>
      </w:r>
      <w:r w:rsidRPr="00153023">
        <w:rPr>
          <w:rFonts w:ascii="Times New Roman" w:hAnsi="Times New Roman" w:cs="Times New Roman"/>
          <w:color w:val="000000" w:themeColor="text1"/>
          <w:kern w:val="2"/>
          <w:sz w:val="16"/>
          <w:szCs w:val="16"/>
        </w:rPr>
        <w:softHyphen/>
        <w:t>вильное направление делу, ликвидации недоразумения и приводит к отрицательным результатам и расстройству заводской жизни.</w:t>
      </w:r>
    </w:p>
    <w:p w14:paraId="5962AF5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Третьим вопросом, требующим скорейшего разрешения, является вопрос о пересмотре положения и правил о найме, регулирующих все заводские отношения, всю заводскую жизнь. Вопрос о выдаче пособий мастеровым также должен быть разрешен на иных ос</w:t>
      </w:r>
      <w:r w:rsidRPr="00153023">
        <w:rPr>
          <w:rFonts w:ascii="Times New Roman" w:hAnsi="Times New Roman" w:cs="Times New Roman"/>
          <w:color w:val="000000" w:themeColor="text1"/>
          <w:kern w:val="2"/>
          <w:sz w:val="16"/>
          <w:szCs w:val="16"/>
        </w:rPr>
        <w:softHyphen/>
        <w:t>нованиях, так как рассчитывать на штрафной фонд едва ли представляется теперь воз</w:t>
      </w:r>
      <w:r w:rsidRPr="00153023">
        <w:rPr>
          <w:rFonts w:ascii="Times New Roman" w:hAnsi="Times New Roman" w:cs="Times New Roman"/>
          <w:color w:val="000000" w:themeColor="text1"/>
          <w:kern w:val="2"/>
          <w:sz w:val="16"/>
          <w:szCs w:val="16"/>
        </w:rPr>
        <w:softHyphen/>
        <w:t>можным.</w:t>
      </w:r>
    </w:p>
    <w:p w14:paraId="39EE227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Далее, четвертый вопрос — об изменении положения о пенсиях на случай увечья, болезни и за выслугу лет — требует также скорейшего разрешения.</w:t>
      </w:r>
    </w:p>
    <w:p w14:paraId="7FAD9C2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Затем, представляется необходимым наметить пути и изыскать средства для улучше</w:t>
      </w:r>
      <w:r w:rsidRPr="00153023">
        <w:rPr>
          <w:rFonts w:ascii="Times New Roman" w:hAnsi="Times New Roman" w:cs="Times New Roman"/>
          <w:color w:val="000000" w:themeColor="text1"/>
          <w:kern w:val="2"/>
          <w:sz w:val="16"/>
          <w:szCs w:val="16"/>
        </w:rPr>
        <w:softHyphen/>
        <w:t>ния быта рабочих путем улучшения медицинской помощи, устройства продовольствен</w:t>
      </w:r>
      <w:r w:rsidRPr="00153023">
        <w:rPr>
          <w:rFonts w:ascii="Times New Roman" w:hAnsi="Times New Roman" w:cs="Times New Roman"/>
          <w:color w:val="000000" w:themeColor="text1"/>
          <w:kern w:val="2"/>
          <w:sz w:val="16"/>
          <w:szCs w:val="16"/>
        </w:rPr>
        <w:softHyphen/>
        <w:t>ных лавок, школ, лекций, развлечений и проч.</w:t>
      </w:r>
    </w:p>
    <w:p w14:paraId="424C6B5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Одним из самых серьезных вопросов будет, несомненно, вопрос о том, чем будут заниматься государственные заводы, в случае если работы на оборону государства будут закончены.</w:t>
      </w:r>
    </w:p>
    <w:p w14:paraId="08BEED7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Основания перехода на частную работу, условия этой работы, характер работ необхо</w:t>
      </w:r>
      <w:r w:rsidRPr="00153023">
        <w:rPr>
          <w:rFonts w:ascii="Times New Roman" w:hAnsi="Times New Roman" w:cs="Times New Roman"/>
          <w:color w:val="000000" w:themeColor="text1"/>
          <w:kern w:val="2"/>
          <w:sz w:val="16"/>
          <w:szCs w:val="16"/>
        </w:rPr>
        <w:softHyphen/>
        <w:t>димо определить теперь же, пока не поздно, пока можно подготовиться к организации новых производств, без перерыва и потрясения заводской жизни, в особенности в то время, когда на рабочем рынке освободится громадное количество свободных рук и на</w:t>
      </w:r>
      <w:r w:rsidRPr="00153023">
        <w:rPr>
          <w:rFonts w:ascii="Times New Roman" w:hAnsi="Times New Roman" w:cs="Times New Roman"/>
          <w:color w:val="000000" w:themeColor="text1"/>
          <w:kern w:val="2"/>
          <w:sz w:val="16"/>
          <w:szCs w:val="16"/>
        </w:rPr>
        <w:softHyphen/>
        <w:t>ступит несомненная безработица. Все эти вопросы интересуют как саму заводскую ад</w:t>
      </w:r>
      <w:r w:rsidRPr="00153023">
        <w:rPr>
          <w:rFonts w:ascii="Times New Roman" w:hAnsi="Times New Roman" w:cs="Times New Roman"/>
          <w:color w:val="000000" w:themeColor="text1"/>
          <w:kern w:val="2"/>
          <w:sz w:val="16"/>
          <w:szCs w:val="16"/>
        </w:rPr>
        <w:softHyphen/>
        <w:t>министрацию, так и рабочих, а потому — в интересах дела в целях выработки общих взглядов на вопросы, в целях объединения на общих решениях и выработки положений заводской жизни при наиболее широком освещении вопросов — необходимо теперь же организовать съезды как технических руководителей заводов, так и представителей ра</w:t>
      </w:r>
      <w:r w:rsidRPr="00153023">
        <w:rPr>
          <w:rFonts w:ascii="Times New Roman" w:hAnsi="Times New Roman" w:cs="Times New Roman"/>
          <w:color w:val="000000" w:themeColor="text1"/>
          <w:kern w:val="2"/>
          <w:sz w:val="16"/>
          <w:szCs w:val="16"/>
        </w:rPr>
        <w:softHyphen/>
        <w:t>бочих, которые должны подготовить данные для совместного обсуждения этих вопросов на соединенном собрании представителей рабочих и администрации.</w:t>
      </w:r>
    </w:p>
    <w:p w14:paraId="1FA856D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Съезд технических руководителей, а также и лиц, ведущих хозяйство заводов, необ</w:t>
      </w:r>
      <w:r w:rsidRPr="00153023">
        <w:rPr>
          <w:rFonts w:ascii="Times New Roman" w:hAnsi="Times New Roman" w:cs="Times New Roman"/>
          <w:color w:val="000000" w:themeColor="text1"/>
          <w:kern w:val="2"/>
          <w:sz w:val="16"/>
          <w:szCs w:val="16"/>
        </w:rPr>
        <w:softHyphen/>
        <w:t>ходим также для разработки новых положений о технических заведениях, так как пре</w:t>
      </w:r>
      <w:r w:rsidRPr="00153023">
        <w:rPr>
          <w:rFonts w:ascii="Times New Roman" w:hAnsi="Times New Roman" w:cs="Times New Roman"/>
          <w:color w:val="000000" w:themeColor="text1"/>
          <w:kern w:val="2"/>
          <w:sz w:val="16"/>
          <w:szCs w:val="16"/>
        </w:rPr>
        <w:softHyphen/>
        <w:t>жнее положение и до переворота не могло считаться удовлетворительным и, делая заво</w:t>
      </w:r>
      <w:r w:rsidRPr="00153023">
        <w:rPr>
          <w:rFonts w:ascii="Times New Roman" w:hAnsi="Times New Roman" w:cs="Times New Roman"/>
          <w:color w:val="000000" w:themeColor="text1"/>
          <w:kern w:val="2"/>
          <w:sz w:val="16"/>
          <w:szCs w:val="16"/>
        </w:rPr>
        <w:softHyphen/>
        <w:t>ды недостаточно самостоятельными и гибкими, не способствовало здоровому развитию заводов, а ставило их по отношению к частным организованным заводам, несмотря на всю затрачиваемую энергию администрации, в чрезвычайно невыгодные условия.</w:t>
      </w:r>
    </w:p>
    <w:p w14:paraId="1818CFA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Мною затронуты только важнейшие вопросы заводской жизни, но полагаю, что съез</w:t>
      </w:r>
      <w:r w:rsidRPr="00153023">
        <w:rPr>
          <w:rFonts w:ascii="Times New Roman" w:hAnsi="Times New Roman" w:cs="Times New Roman"/>
          <w:color w:val="000000" w:themeColor="text1"/>
          <w:kern w:val="2"/>
          <w:sz w:val="16"/>
          <w:szCs w:val="16"/>
        </w:rPr>
        <w:softHyphen/>
        <w:t>ды выдвинут еще целый ряд вопросов, требующих разъяснения.</w:t>
      </w:r>
    </w:p>
    <w:p w14:paraId="0AE1EC3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Подписал: Начальник Брянского арсенала и уполномоченный Главным артиллерийским управлением генерал-майор Банков. РГВИА. Ф. 366. Оп. 2. Д. 50. Л. 1-2 об. Завер. Копия (10707,669).</w:t>
      </w:r>
    </w:p>
    <w:p w14:paraId="182FD19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87B4D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A317E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BD08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мая 1917 группа 1БАГ понесла еще одну боевую потерю: “сегодня в 5 час 20 мин в воздушном бою над Подгайцами с 3 неприятельскими самоле</w:t>
      </w:r>
      <w:r w:rsidRPr="00153023">
        <w:rPr>
          <w:rFonts w:ascii="Times New Roman" w:hAnsi="Times New Roman" w:cs="Times New Roman"/>
          <w:color w:val="000000" w:themeColor="text1"/>
          <w:kern w:val="2"/>
          <w:sz w:val="16"/>
          <w:szCs w:val="16"/>
        </w:rPr>
        <w:softHyphen/>
        <w:t>тами пал смертью героя (...) пра</w:t>
      </w:r>
      <w:r w:rsidRPr="00153023">
        <w:rPr>
          <w:rFonts w:ascii="Times New Roman" w:hAnsi="Times New Roman" w:cs="Times New Roman"/>
          <w:color w:val="000000" w:themeColor="text1"/>
          <w:kern w:val="2"/>
          <w:sz w:val="16"/>
          <w:szCs w:val="16"/>
        </w:rPr>
        <w:softHyphen/>
        <w:t>порщик Кокорин”. Командир группы Казаков про</w:t>
      </w:r>
      <w:r w:rsidRPr="00153023">
        <w:rPr>
          <w:rFonts w:ascii="Times New Roman" w:hAnsi="Times New Roman" w:cs="Times New Roman"/>
          <w:color w:val="000000" w:themeColor="text1"/>
          <w:kern w:val="2"/>
          <w:sz w:val="16"/>
          <w:szCs w:val="16"/>
        </w:rPr>
        <w:softHyphen/>
        <w:t>явил заботу о погибшем боевом то</w:t>
      </w:r>
      <w:r w:rsidRPr="00153023">
        <w:rPr>
          <w:rFonts w:ascii="Times New Roman" w:hAnsi="Times New Roman" w:cs="Times New Roman"/>
          <w:color w:val="000000" w:themeColor="text1"/>
          <w:kern w:val="2"/>
          <w:sz w:val="16"/>
          <w:szCs w:val="16"/>
        </w:rPr>
        <w:softHyphen/>
        <w:t>варище и обратился к летчикам группы: “погибший летчик прапор</w:t>
      </w:r>
      <w:r w:rsidRPr="00153023">
        <w:rPr>
          <w:rFonts w:ascii="Times New Roman" w:hAnsi="Times New Roman" w:cs="Times New Roman"/>
          <w:color w:val="000000" w:themeColor="text1"/>
          <w:kern w:val="2"/>
          <w:sz w:val="16"/>
          <w:szCs w:val="16"/>
        </w:rPr>
        <w:softHyphen/>
        <w:t>щик Кокорин оставил свою кресть</w:t>
      </w:r>
      <w:r w:rsidRPr="00153023">
        <w:rPr>
          <w:rFonts w:ascii="Times New Roman" w:hAnsi="Times New Roman" w:cs="Times New Roman"/>
          <w:color w:val="000000" w:themeColor="text1"/>
          <w:kern w:val="2"/>
          <w:sz w:val="16"/>
          <w:szCs w:val="16"/>
        </w:rPr>
        <w:softHyphen/>
        <w:t>янскую семью в крайне тяжелом материальном положении. При жизни прапорщик Кокорин помогал своим родителям, давая возмож</w:t>
      </w:r>
      <w:r w:rsidRPr="00153023">
        <w:rPr>
          <w:rFonts w:ascii="Times New Roman" w:hAnsi="Times New Roman" w:cs="Times New Roman"/>
          <w:color w:val="000000" w:themeColor="text1"/>
          <w:kern w:val="2"/>
          <w:sz w:val="16"/>
          <w:szCs w:val="16"/>
        </w:rPr>
        <w:softHyphen/>
        <w:t>ность сестре учиться на курсах. Бе</w:t>
      </w:r>
      <w:r w:rsidRPr="00153023">
        <w:rPr>
          <w:rFonts w:ascii="Times New Roman" w:hAnsi="Times New Roman" w:cs="Times New Roman"/>
          <w:color w:val="000000" w:themeColor="text1"/>
          <w:kern w:val="2"/>
          <w:sz w:val="16"/>
          <w:szCs w:val="16"/>
        </w:rPr>
        <w:softHyphen/>
        <w:t>ру на себя смелость предложить офицерам отрядов (...) оказать де</w:t>
      </w:r>
      <w:r w:rsidRPr="00153023">
        <w:rPr>
          <w:rFonts w:ascii="Times New Roman" w:hAnsi="Times New Roman" w:cs="Times New Roman"/>
          <w:color w:val="000000" w:themeColor="text1"/>
          <w:kern w:val="2"/>
          <w:sz w:val="16"/>
          <w:szCs w:val="16"/>
        </w:rPr>
        <w:softHyphen/>
        <w:t>нежную помощь семье погибшего героя. Решено было собрать день</w:t>
      </w:r>
      <w:r w:rsidRPr="00153023">
        <w:rPr>
          <w:rFonts w:ascii="Times New Roman" w:hAnsi="Times New Roman" w:cs="Times New Roman"/>
          <w:color w:val="000000" w:themeColor="text1"/>
          <w:kern w:val="2"/>
          <w:sz w:val="16"/>
          <w:szCs w:val="16"/>
        </w:rPr>
        <w:softHyphen/>
        <w:t>ги на единовременное пособие с ближайшего месячного жалования (3954).</w:t>
      </w:r>
    </w:p>
    <w:p w14:paraId="6A035D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37D9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мая 1917 в воздушном бою с пятью немецкими самолетами в районе местечко Подгайцы погиб л 4 као пор. Н.К.Кокорин (438,357).</w:t>
      </w:r>
    </w:p>
    <w:p w14:paraId="5F9123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04EF4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мая 1917 в воздушном бою с пятью немецкими самолетами в районе местечка Подгэйцы погиб военной летчик 4 КАО под</w:t>
      </w:r>
      <w:r w:rsidRPr="00153023">
        <w:rPr>
          <w:rFonts w:ascii="Times New Roman" w:hAnsi="Times New Roman" w:cs="Times New Roman"/>
          <w:color w:val="000000" w:themeColor="text1"/>
          <w:kern w:val="2"/>
          <w:sz w:val="16"/>
          <w:szCs w:val="16"/>
        </w:rPr>
        <w:softHyphen/>
        <w:t>поручик Николай Кириллович Кокорин (родился в 1889),Кокорин окончил в 1915 г.оду школу МОВ и вскоре отличился на фронте, сбив в короткое время пять самолетов противника, За боевые отличия был награжден четырьмя георгиевскими крестами и произведен в чин подпоручика. ("Русский инвалид"."Новое время” 1917 г. 18 мая).</w:t>
      </w:r>
    </w:p>
    <w:p w14:paraId="7E5D807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163C1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40CC0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4CA4D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мая 1917 Кронштадсткий Совет постановил упразднить должность комиссара Временного правительства в Кронштадте (4962).</w:t>
      </w:r>
    </w:p>
    <w:p w14:paraId="6F5D241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3FACC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CD511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1CDE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мая 1917 в номере отеля в Вашингтоне J. G. Vincent из Packard Motor Car Company и E. J. Hall из Hall-Scott Motor Car Company началась разработка 8- и 12-цилиндровых моторов Либерти, базирующихся на традиционной инженерной практике, специально приспособленной к массовому производству (1090).</w:t>
      </w:r>
    </w:p>
    <w:p w14:paraId="2F91B4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C40CE6" w14:textId="77777777" w:rsidR="007B636A" w:rsidRPr="00153023" w:rsidRDefault="007B636A" w:rsidP="00153023">
      <w:pPr>
        <w:pStyle w:val="ae"/>
        <w:spacing w:before="0" w:after="0"/>
        <w:jc w:val="both"/>
        <w:rPr>
          <w:color w:val="000000" w:themeColor="text1"/>
          <w:kern w:val="2"/>
          <w:sz w:val="16"/>
          <w:szCs w:val="16"/>
        </w:rPr>
      </w:pPr>
      <w:r w:rsidRPr="00153023">
        <w:rPr>
          <w:color w:val="000000" w:themeColor="text1"/>
          <w:kern w:val="2"/>
          <w:sz w:val="16"/>
          <w:szCs w:val="16"/>
        </w:rPr>
        <w:t>16 (29) мая 1917 итальянские войска прекратили атаки на австрийские позиции в районе реки Изонцо у северного побережья Адриатического моря. В отличие от девяти предыдущих наступлений в этой местности, которые окончились неудачей, на этот раз итальянцам удалось добиться тактических успехов. Военный историк Зайончковский так описывает итоги этой битвы: «Итальянцам удалось здесь, в десятой битве на Изонцо, завладеть первой и отчасти второй линиями австрийских укреплений и западными склонами горного массива Гермада, этой естественной цитадели на пути к Триесту». В ходе всей Десятой битвы при Изонцо с 14 мая итальянцы потеряли 36 тысяч человек убитыми, 96 тысяч ранеными, 25 тысяч пленными, австрийцы — 100 тысяч убитыми и ранеными, 24 тысячи пленными (17045).</w:t>
      </w:r>
    </w:p>
    <w:p w14:paraId="132F8FBA" w14:textId="77777777" w:rsidR="007B636A" w:rsidRPr="00153023" w:rsidRDefault="007B636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A9809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153023">
        <w:rPr>
          <w:rFonts w:ascii="Times New Roman" w:hAnsi="Times New Roman" w:cs="Times New Roman"/>
          <w:i/>
          <w:iCs/>
          <w:color w:val="000000" w:themeColor="text1"/>
          <w:kern w:val="2"/>
          <w:sz w:val="16"/>
          <w:szCs w:val="16"/>
        </w:rPr>
        <w:t>За</w:t>
      </w:r>
      <w:r w:rsidRPr="00153023">
        <w:rPr>
          <w:rFonts w:ascii="Times New Roman" w:hAnsi="Times New Roman" w:cs="Times New Roman"/>
          <w:i/>
          <w:iCs/>
          <w:color w:val="000000" w:themeColor="text1"/>
          <w:kern w:val="2"/>
          <w:sz w:val="16"/>
          <w:szCs w:val="16"/>
          <w:lang w:val="en-US"/>
        </w:rPr>
        <w:t xml:space="preserve"> </w:t>
      </w:r>
      <w:r w:rsidRPr="00153023">
        <w:rPr>
          <w:rFonts w:ascii="Times New Roman" w:hAnsi="Times New Roman" w:cs="Times New Roman"/>
          <w:i/>
          <w:iCs/>
          <w:color w:val="000000" w:themeColor="text1"/>
          <w:kern w:val="2"/>
          <w:sz w:val="16"/>
          <w:szCs w:val="16"/>
        </w:rPr>
        <w:t>рубежом</w:t>
      </w:r>
      <w:r w:rsidRPr="00153023">
        <w:rPr>
          <w:rFonts w:ascii="Times New Roman" w:hAnsi="Times New Roman" w:cs="Times New Roman"/>
          <w:i/>
          <w:iCs/>
          <w:color w:val="000000" w:themeColor="text1"/>
          <w:kern w:val="2"/>
          <w:sz w:val="16"/>
          <w:szCs w:val="16"/>
          <w:lang w:val="en-US"/>
        </w:rPr>
        <w:t>:</w:t>
      </w:r>
    </w:p>
    <w:p w14:paraId="5BB675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01C57648"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May 30 1917 The Navy's first successful dirigible, the B-1, landed in a meadow 10 miles from Akron, Ohio, completing an overnight test flight from Chicago. The B-1 was manufactured at Akron by Goodyear, assembled in Chicago, and piloted on this flight by Goodyear pilot, R. H. Upson,(1090).</w:t>
      </w:r>
    </w:p>
    <w:p w14:paraId="0F575B09"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54C28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мая 1917 первый удачный дирижабль ВМС США В-1 фирмы &lt;Гудиир&gt; совершил свой первый полет из Чикаго (штат Иллинойс) в Уингфут, расположенный неподалеку от Акрона (штат Огайо).</w:t>
      </w:r>
    </w:p>
    <w:p w14:paraId="75BCE0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0E8C7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B2E8D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F7B8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w:t>
      </w:r>
      <w:r w:rsidR="00731D28" w:rsidRPr="00153023">
        <w:rPr>
          <w:rFonts w:ascii="Times New Roman" w:hAnsi="Times New Roman" w:cs="Times New Roman"/>
          <w:color w:val="000000" w:themeColor="text1"/>
          <w:kern w:val="2"/>
          <w:sz w:val="16"/>
          <w:szCs w:val="16"/>
        </w:rPr>
        <w:t>1</w:t>
      </w:r>
      <w:r w:rsidRPr="00153023">
        <w:rPr>
          <w:rFonts w:ascii="Times New Roman" w:hAnsi="Times New Roman" w:cs="Times New Roman"/>
          <w:color w:val="000000" w:themeColor="text1"/>
          <w:kern w:val="2"/>
          <w:sz w:val="16"/>
          <w:szCs w:val="16"/>
        </w:rPr>
        <w:t>) мая 1917 Е.Н. Крутень сбил самолет (5150, 7).</w:t>
      </w:r>
    </w:p>
    <w:p w14:paraId="617B4A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D2D4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18 </w:t>
      </w:r>
      <w:r w:rsidR="00731D28" w:rsidRPr="00153023">
        <w:rPr>
          <w:rFonts w:ascii="Times New Roman" w:hAnsi="Times New Roman" w:cs="Times New Roman"/>
          <w:color w:val="000000" w:themeColor="text1"/>
          <w:kern w:val="2"/>
          <w:sz w:val="16"/>
          <w:szCs w:val="16"/>
        </w:rPr>
        <w:t xml:space="preserve">(31) </w:t>
      </w:r>
      <w:r w:rsidRPr="00153023">
        <w:rPr>
          <w:rFonts w:ascii="Times New Roman" w:hAnsi="Times New Roman" w:cs="Times New Roman"/>
          <w:color w:val="000000" w:themeColor="text1"/>
          <w:kern w:val="2"/>
          <w:sz w:val="16"/>
          <w:szCs w:val="16"/>
        </w:rPr>
        <w:t>мая 1917 г. летчики Балтийского флота мичманы Р. Н. Кроун и Н. В. Румянцев на двух гидросамолетах провели воздушный бой с двумя немецкими истребителями "Фоккер". Вследствие ранения Румянцев вынужден был приводниться. Заметив это, мичман Кроун произвёл посадку рядом с самолетом Румянцева, поднял его и механика под обстрелом кружившихся над ним "Фоккеров", и доставил их на берег (11928).</w:t>
      </w:r>
    </w:p>
    <w:p w14:paraId="203A2D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38DEBA" w14:textId="77777777" w:rsidR="00BD50E8" w:rsidRPr="00153023" w:rsidRDefault="00BD50E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18 мая (1 июня) 1917 в 9.15 на Юго-Западном фронте в воз</w:t>
      </w:r>
      <w:r w:rsidRPr="00153023">
        <w:rPr>
          <w:rFonts w:ascii="Times New Roman" w:hAnsi="Times New Roman" w:cs="Times New Roman"/>
          <w:color w:val="0070C0"/>
          <w:sz w:val="16"/>
          <w:szCs w:val="16"/>
        </w:rPr>
        <w:softHyphen/>
        <w:t>дух поднялся аэростат 3-го Кавказского отряда с наблюдателем прапорщиком Абрамовым. Че</w:t>
      </w:r>
      <w:r w:rsidRPr="00153023">
        <w:rPr>
          <w:rFonts w:ascii="Times New Roman" w:hAnsi="Times New Roman" w:cs="Times New Roman"/>
          <w:color w:val="0070C0"/>
          <w:sz w:val="16"/>
          <w:szCs w:val="16"/>
        </w:rPr>
        <w:softHyphen/>
        <w:t>рез полчаса его атаковал неприятельский само</w:t>
      </w:r>
      <w:r w:rsidRPr="00153023">
        <w:rPr>
          <w:rFonts w:ascii="Times New Roman" w:hAnsi="Times New Roman" w:cs="Times New Roman"/>
          <w:color w:val="0070C0"/>
          <w:sz w:val="16"/>
          <w:szCs w:val="16"/>
        </w:rPr>
        <w:softHyphen/>
        <w:t>лёт, обстрелявший оболочку и корзину наблю</w:t>
      </w:r>
      <w:r w:rsidRPr="00153023">
        <w:rPr>
          <w:rFonts w:ascii="Times New Roman" w:hAnsi="Times New Roman" w:cs="Times New Roman"/>
          <w:color w:val="0070C0"/>
          <w:sz w:val="16"/>
          <w:szCs w:val="16"/>
        </w:rPr>
        <w:softHyphen/>
        <w:t>дателя. Первую атаку отбили ружейным огнём с земли, но при втором заходе лётчик прорвался через заслон и поджёг аэростат. Абрамов, всегда отказывавшийся брать с собой парашют, разбил</w:t>
      </w:r>
      <w:r w:rsidRPr="00153023">
        <w:rPr>
          <w:rFonts w:ascii="Times New Roman" w:hAnsi="Times New Roman" w:cs="Times New Roman"/>
          <w:color w:val="0070C0"/>
          <w:sz w:val="16"/>
          <w:szCs w:val="16"/>
        </w:rPr>
        <w:softHyphen/>
        <w:t>ся насмерть (20120).</w:t>
      </w:r>
    </w:p>
    <w:p w14:paraId="75C55AC3" w14:textId="77777777" w:rsidR="00BD50E8" w:rsidRPr="00153023" w:rsidRDefault="00BD50E8" w:rsidP="00153023">
      <w:pPr>
        <w:spacing w:after="0" w:line="240" w:lineRule="auto"/>
        <w:jc w:val="both"/>
        <w:rPr>
          <w:rFonts w:ascii="Times New Roman" w:hAnsi="Times New Roman" w:cs="Times New Roman"/>
          <w:color w:val="0070C0"/>
          <w:sz w:val="16"/>
          <w:szCs w:val="16"/>
        </w:rPr>
      </w:pPr>
    </w:p>
    <w:p w14:paraId="72F8814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28432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8B50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w:t>
      </w:r>
      <w:r w:rsidR="00731D28" w:rsidRPr="00153023">
        <w:rPr>
          <w:rFonts w:ascii="Times New Roman" w:hAnsi="Times New Roman" w:cs="Times New Roman"/>
          <w:color w:val="000000" w:themeColor="text1"/>
          <w:kern w:val="2"/>
          <w:sz w:val="16"/>
          <w:szCs w:val="16"/>
        </w:rPr>
        <w:t>1</w:t>
      </w:r>
      <w:r w:rsidRPr="00153023">
        <w:rPr>
          <w:rFonts w:ascii="Times New Roman" w:hAnsi="Times New Roman" w:cs="Times New Roman"/>
          <w:color w:val="000000" w:themeColor="text1"/>
          <w:kern w:val="2"/>
          <w:sz w:val="16"/>
          <w:szCs w:val="16"/>
        </w:rPr>
        <w:t>) мая 1917 первый успешный дирижабль флота США Б-1 совершил посадку на лугу в 10 милях от Akron, Ohio после совершения ночного полета из Чикаго., completing an overnight test flight from Chicago. Б-1 был изготовлен в Akron фирмой Goodyear, собран в Chicago и управлялся пилотом фирмы Goodyear R. H. Upson (1090).</w:t>
      </w:r>
    </w:p>
    <w:p w14:paraId="4F8FA6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FD6D9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9612E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4710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 мая </w:t>
      </w:r>
      <w:r w:rsidR="00731D28" w:rsidRPr="00153023">
        <w:rPr>
          <w:rFonts w:ascii="Times New Roman" w:hAnsi="Times New Roman" w:cs="Times New Roman"/>
          <w:color w:val="000000" w:themeColor="text1"/>
          <w:kern w:val="2"/>
          <w:sz w:val="16"/>
          <w:szCs w:val="16"/>
        </w:rPr>
        <w:t xml:space="preserve">(1 июня) </w:t>
      </w:r>
      <w:r w:rsidRPr="00153023">
        <w:rPr>
          <w:rFonts w:ascii="Times New Roman" w:hAnsi="Times New Roman" w:cs="Times New Roman"/>
          <w:color w:val="000000" w:themeColor="text1"/>
          <w:kern w:val="2"/>
          <w:sz w:val="16"/>
          <w:szCs w:val="16"/>
        </w:rPr>
        <w:t>1917 началось наступление русских армий на ЮЗФ с рубежа Поморжаны, Бережаны. 11А и 7А нанесли удары на Львов (3398,228).</w:t>
      </w:r>
    </w:p>
    <w:p w14:paraId="0157F1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E6F23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7E732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75FF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 мая </w:t>
      </w:r>
      <w:r w:rsidR="00731D28" w:rsidRPr="00153023">
        <w:rPr>
          <w:rFonts w:ascii="Times New Roman" w:hAnsi="Times New Roman" w:cs="Times New Roman"/>
          <w:color w:val="000000" w:themeColor="text1"/>
          <w:kern w:val="2"/>
          <w:sz w:val="16"/>
          <w:szCs w:val="16"/>
        </w:rPr>
        <w:t xml:space="preserve">(1 июня) </w:t>
      </w:r>
      <w:r w:rsidRPr="00153023">
        <w:rPr>
          <w:rFonts w:ascii="Times New Roman" w:hAnsi="Times New Roman" w:cs="Times New Roman"/>
          <w:color w:val="000000" w:themeColor="text1"/>
          <w:kern w:val="2"/>
          <w:sz w:val="16"/>
          <w:szCs w:val="16"/>
        </w:rPr>
        <w:t>1917 было образовано первое коалиционное правительство к Львова (3481).</w:t>
      </w:r>
    </w:p>
    <w:p w14:paraId="28D038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184555" w14:textId="77777777" w:rsidR="00E2230B" w:rsidRPr="00153023" w:rsidRDefault="00E2230B" w:rsidP="00153023">
      <w:pPr>
        <w:pStyle w:val="ae"/>
        <w:spacing w:before="0" w:after="0"/>
        <w:jc w:val="both"/>
        <w:rPr>
          <w:color w:val="000000" w:themeColor="text1"/>
          <w:kern w:val="2"/>
          <w:sz w:val="16"/>
          <w:szCs w:val="16"/>
        </w:rPr>
      </w:pPr>
      <w:r w:rsidRPr="00153023">
        <w:rPr>
          <w:color w:val="000000" w:themeColor="text1"/>
          <w:kern w:val="2"/>
          <w:sz w:val="16"/>
          <w:szCs w:val="16"/>
        </w:rPr>
        <w:t>19 мая (1 июня) 1917 подал в отставку министр промышленности и торговли Александр Коновалов. Он заявил, что не может спокойно смотреть за разрушением русской промышленности и не в силах что-либо изменить, поскольку Временное правительство не обладает всей полнотой власти. Коновалов вернется в состав Временного правительства лишь спустя три месяца (17045).</w:t>
      </w:r>
    </w:p>
    <w:p w14:paraId="5928C277" w14:textId="77777777" w:rsidR="00E2230B" w:rsidRPr="00153023" w:rsidRDefault="00E2230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B9415A" w14:textId="77777777" w:rsidR="00E2230B" w:rsidRPr="00153023" w:rsidRDefault="00E2230B" w:rsidP="00153023">
      <w:pPr>
        <w:pStyle w:val="ae"/>
        <w:spacing w:before="0" w:after="0"/>
        <w:jc w:val="both"/>
        <w:rPr>
          <w:color w:val="000000" w:themeColor="text1"/>
          <w:kern w:val="2"/>
          <w:sz w:val="16"/>
          <w:szCs w:val="16"/>
        </w:rPr>
      </w:pPr>
      <w:r w:rsidRPr="00153023">
        <w:rPr>
          <w:color w:val="000000" w:themeColor="text1"/>
          <w:kern w:val="2"/>
          <w:sz w:val="16"/>
          <w:szCs w:val="16"/>
        </w:rPr>
        <w:t>19 мая (1 июня) 1917 Кронштадтский совет солдатских и рабочих депутатов, контролировавшийся, в основном, анархистами, заявил об окончательном разрыве отношений с Временным правительством, объявив, что впредь поддерживать связь с остальной Россией будет только через Петроградский совет. Газета «Русские ведомости» от 2 июня прокомментировала это решение так: «Нельзя сказать, чтобы Кронштадт стоял особняком. Почти всюду на местах в провинции власть временного правительства признается лишь со значительными оговорками или фактически и совсем не признается» (17045).</w:t>
      </w:r>
    </w:p>
    <w:p w14:paraId="5D0CBF4F" w14:textId="77777777" w:rsidR="00E2230B" w:rsidRPr="00153023" w:rsidRDefault="00E2230B" w:rsidP="00153023">
      <w:pPr>
        <w:pStyle w:val="ae"/>
        <w:spacing w:before="0" w:after="0"/>
        <w:jc w:val="both"/>
        <w:rPr>
          <w:color w:val="000000" w:themeColor="text1"/>
          <w:kern w:val="2"/>
          <w:sz w:val="16"/>
          <w:szCs w:val="16"/>
        </w:rPr>
      </w:pPr>
    </w:p>
    <w:p w14:paraId="4D141A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 мая </w:t>
      </w:r>
      <w:r w:rsidR="00731D28" w:rsidRPr="00153023">
        <w:rPr>
          <w:rFonts w:ascii="Times New Roman" w:hAnsi="Times New Roman" w:cs="Times New Roman"/>
          <w:color w:val="000000" w:themeColor="text1"/>
          <w:kern w:val="2"/>
          <w:sz w:val="16"/>
          <w:szCs w:val="16"/>
        </w:rPr>
        <w:t xml:space="preserve">(1 июня) </w:t>
      </w:r>
      <w:r w:rsidRPr="00153023">
        <w:rPr>
          <w:rFonts w:ascii="Times New Roman" w:hAnsi="Times New Roman" w:cs="Times New Roman"/>
          <w:color w:val="000000" w:themeColor="text1"/>
          <w:kern w:val="2"/>
          <w:sz w:val="16"/>
          <w:szCs w:val="16"/>
        </w:rPr>
        <w:t>1917 состоялось Первое заседание земельного комитета (1348,113).</w:t>
      </w:r>
    </w:p>
    <w:p w14:paraId="174C9A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D5A7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 мая </w:t>
      </w:r>
      <w:r w:rsidR="00731D28" w:rsidRPr="00153023">
        <w:rPr>
          <w:rFonts w:ascii="Times New Roman" w:hAnsi="Times New Roman" w:cs="Times New Roman"/>
          <w:color w:val="000000" w:themeColor="text1"/>
          <w:kern w:val="2"/>
          <w:sz w:val="16"/>
          <w:szCs w:val="16"/>
        </w:rPr>
        <w:t xml:space="preserve">(1 июня) </w:t>
      </w:r>
      <w:r w:rsidRPr="00153023">
        <w:rPr>
          <w:rFonts w:ascii="Times New Roman" w:hAnsi="Times New Roman" w:cs="Times New Roman"/>
          <w:color w:val="000000" w:themeColor="text1"/>
          <w:kern w:val="2"/>
          <w:sz w:val="16"/>
          <w:szCs w:val="16"/>
        </w:rPr>
        <w:t>1917 состоялось первое заседание Главного земельного комитета (3908,257).</w:t>
      </w:r>
    </w:p>
    <w:p w14:paraId="4F98E0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E3DD3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5EA9B4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86730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мая (2 июня) 1917 в Тифлисе арестован великий князь Николай (дядя Николая II), обвиненный в заговоре против Временного правительства (4962).</w:t>
      </w:r>
    </w:p>
    <w:p w14:paraId="53F77CE7"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4FE401" w14:textId="77777777" w:rsidR="009547C9" w:rsidRPr="00153023" w:rsidRDefault="009547C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1EAC5BF" w14:textId="77777777" w:rsidR="009547C9" w:rsidRPr="00153023" w:rsidRDefault="009547C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CC4134" w14:textId="77777777" w:rsidR="009547C9" w:rsidRPr="00153023" w:rsidRDefault="009547C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20 мая (3 июня) 1917 г. лётчик французского авиационного дивизи</w:t>
      </w:r>
      <w:r w:rsidRPr="00153023">
        <w:rPr>
          <w:rFonts w:ascii="Times New Roman" w:hAnsi="Times New Roman" w:cs="Times New Roman"/>
          <w:color w:val="0070C0"/>
          <w:sz w:val="16"/>
          <w:szCs w:val="16"/>
        </w:rPr>
        <w:softHyphen/>
        <w:t>она в России Жорж-Марсель Лякман, уничто</w:t>
      </w:r>
      <w:r w:rsidRPr="00153023">
        <w:rPr>
          <w:rFonts w:ascii="Times New Roman" w:hAnsi="Times New Roman" w:cs="Times New Roman"/>
          <w:color w:val="0070C0"/>
          <w:sz w:val="16"/>
          <w:szCs w:val="16"/>
        </w:rPr>
        <w:softHyphen/>
        <w:t>живший 15 июня 1916 г. зажигательными раке</w:t>
      </w:r>
      <w:r w:rsidRPr="00153023">
        <w:rPr>
          <w:rFonts w:ascii="Times New Roman" w:hAnsi="Times New Roman" w:cs="Times New Roman"/>
          <w:color w:val="0070C0"/>
          <w:sz w:val="16"/>
          <w:szCs w:val="16"/>
        </w:rPr>
        <w:softHyphen/>
        <w:t>тами под Верденом немецкий аэростат, в сумерках сбил по ошибке рус</w:t>
      </w:r>
      <w:r w:rsidRPr="00153023">
        <w:rPr>
          <w:rFonts w:ascii="Times New Roman" w:hAnsi="Times New Roman" w:cs="Times New Roman"/>
          <w:color w:val="0070C0"/>
          <w:sz w:val="16"/>
          <w:szCs w:val="16"/>
        </w:rPr>
        <w:softHyphen/>
        <w:t>ский аэростат. Заблудившись в тумане, лётчик потерпел аварию и получил тяжёлые телесные повреждения. Возвратившись в строй, он всё-та</w:t>
      </w:r>
      <w:r w:rsidRPr="00153023">
        <w:rPr>
          <w:rFonts w:ascii="Times New Roman" w:hAnsi="Times New Roman" w:cs="Times New Roman"/>
          <w:color w:val="0070C0"/>
          <w:sz w:val="16"/>
          <w:szCs w:val="16"/>
        </w:rPr>
        <w:softHyphen/>
        <w:t>ки сжёг 19 августа (1 сентября) у д. Мельница немецкий аэростат. Приказом по 7-й армии от 31 октября 1917 г. его наградили Орденом Св. Ге</w:t>
      </w:r>
      <w:r w:rsidRPr="00153023">
        <w:rPr>
          <w:rFonts w:ascii="Times New Roman" w:hAnsi="Times New Roman" w:cs="Times New Roman"/>
          <w:color w:val="0070C0"/>
          <w:sz w:val="16"/>
          <w:szCs w:val="16"/>
        </w:rPr>
        <w:softHyphen/>
        <w:t>оргия 4-й степени (20120).</w:t>
      </w:r>
    </w:p>
    <w:p w14:paraId="65EE6E9C" w14:textId="77777777" w:rsidR="009547C9" w:rsidRPr="00153023" w:rsidRDefault="009547C9" w:rsidP="00153023">
      <w:pPr>
        <w:spacing w:after="0" w:line="240" w:lineRule="auto"/>
        <w:jc w:val="both"/>
        <w:rPr>
          <w:rFonts w:ascii="Times New Roman" w:hAnsi="Times New Roman" w:cs="Times New Roman"/>
          <w:color w:val="0070C0"/>
          <w:sz w:val="16"/>
          <w:szCs w:val="16"/>
        </w:rPr>
      </w:pPr>
    </w:p>
    <w:p w14:paraId="587F8DF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07569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5F7B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мая (2 июня) 1917 года L-23 совершил самый удачный полет, когда он в пятидесяти милях севернее мыса Горн догнал и задержал норвежское трехмачтовое судно с военным грузом. Дирижабль опустился на воду рядом с судном и посадил на него призовую команду из трех человек, которая привела задержанный корабль в Гамбург (11324).</w:t>
      </w:r>
    </w:p>
    <w:p w14:paraId="210AF9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2458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мая (2 июня) - в Тихом океане в 15 час. 50 мин. с германского сторожевого корабля "Волк" был спущен на воду и взлетел гидросамолет "Волченок" с заданием: "Задержать торговое судно, появившееся севернее о. Рауль, и привести его к кораблю".</w:t>
      </w:r>
    </w:p>
    <w:p w14:paraId="365AF2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Через несколько минут "Волченок", летевший на высоте 350 м, приблизился к судну, по спирали спустился за его кормой до 80 м и, пролетая над ним, сбросил на палубу парусиновый мешочек со свинцовым грузиком и запиской внутри (кису). В записке был ультиматум на английском языке: "Берите курс южнее германского крейсера и не смейте пользоваться радиотелеграфом. Если не исполните приказа, будете атакованы бомбами".</w:t>
      </w:r>
    </w:p>
    <w:p w14:paraId="5A249B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Вслед за этим "Волченок", пройдясь над судном вторично, сбросил небольшую бомбу, упавшую в 20 м от носа судна.</w:t>
      </w:r>
    </w:p>
    <w:p w14:paraId="4962B7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Новозеландское судно "Вайруна" в 3900 т (груз на несколько млн. марок золотом), шедшее из Окленда в Сан- Франциско, выполнило приказ (11999).</w:t>
      </w:r>
    </w:p>
    <w:p w14:paraId="6B3465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377B0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мая (2 июня) 1917 Бразилия неожиданно объявила о прекращении состояния нейтралитета и захватила 46 немецких кораблей в своих портах (4962).</w:t>
      </w:r>
    </w:p>
    <w:p w14:paraId="6F78C46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1317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мая (2 июня) 1917 Бразилия нарушила свой нейтралитет и захватил несколько германских судов (3907,90).</w:t>
      </w:r>
    </w:p>
    <w:p w14:paraId="0270EE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866A3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CA6AD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62D9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мая (3 июня) 1917 Верховный главнокомандующий М.В.Алексеев потребовал от Временного правительства восстановить жесткую дисциплину в армии (3908,257).</w:t>
      </w:r>
    </w:p>
    <w:p w14:paraId="4849D6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B5D3B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18837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C5F4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мая (3 июня) 1917 было объявлено о нейтралитете Албании под протекторатом Италии (3907,90).</w:t>
      </w:r>
    </w:p>
    <w:p w14:paraId="023EEC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F1226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мая (3 июня) 1917 Италия провозгласила протекторат над Албанией (4962).</w:t>
      </w:r>
    </w:p>
    <w:p w14:paraId="37C1B82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C2FF92" w14:textId="77777777" w:rsidR="0073361C" w:rsidRPr="00153023" w:rsidRDefault="0073361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пе</w:t>
      </w:r>
      <w:r w:rsidRPr="00153023">
        <w:rPr>
          <w:rFonts w:ascii="Times New Roman" w:hAnsi="Times New Roman" w:cs="Times New Roman"/>
          <w:color w:val="000000" w:themeColor="text1"/>
          <w:kern w:val="2"/>
          <w:sz w:val="16"/>
          <w:szCs w:val="16"/>
        </w:rPr>
        <w:softHyphen/>
        <w:t>риоде 21 мая (3 июня) по 10 июня (3 июля) 1917 г, то есть ровно за один месяц был спроектирован и изгото</w:t>
      </w:r>
      <w:r w:rsidRPr="00153023">
        <w:rPr>
          <w:rFonts w:ascii="Times New Roman" w:hAnsi="Times New Roman" w:cs="Times New Roman"/>
          <w:color w:val="000000" w:themeColor="text1"/>
          <w:kern w:val="2"/>
          <w:sz w:val="16"/>
          <w:szCs w:val="16"/>
        </w:rPr>
        <w:softHyphen/>
        <w:t>влен авиационный двигатель «Либерти». В США для разработ</w:t>
      </w:r>
      <w:r w:rsidRPr="00153023">
        <w:rPr>
          <w:rFonts w:ascii="Times New Roman" w:hAnsi="Times New Roman" w:cs="Times New Roman"/>
          <w:color w:val="000000" w:themeColor="text1"/>
          <w:kern w:val="2"/>
          <w:sz w:val="16"/>
          <w:szCs w:val="16"/>
        </w:rPr>
        <w:softHyphen/>
        <w:t>ки этого двигателя в 1917 г. привлекли луч</w:t>
      </w:r>
      <w:r w:rsidRPr="00153023">
        <w:rPr>
          <w:rFonts w:ascii="Times New Roman" w:hAnsi="Times New Roman" w:cs="Times New Roman"/>
          <w:color w:val="000000" w:themeColor="text1"/>
          <w:kern w:val="2"/>
          <w:sz w:val="16"/>
          <w:szCs w:val="16"/>
        </w:rPr>
        <w:softHyphen/>
        <w:t>ших инженеров, которых буквально заперли водной из вашингтонских гостиниц. Однов</w:t>
      </w:r>
      <w:r w:rsidRPr="00153023">
        <w:rPr>
          <w:rFonts w:ascii="Times New Roman" w:hAnsi="Times New Roman" w:cs="Times New Roman"/>
          <w:color w:val="000000" w:themeColor="text1"/>
          <w:kern w:val="2"/>
          <w:sz w:val="16"/>
          <w:szCs w:val="16"/>
        </w:rPr>
        <w:softHyphen/>
        <w:t>ременно, в помощь проектировщикам, с раз</w:t>
      </w:r>
      <w:r w:rsidRPr="00153023">
        <w:rPr>
          <w:rFonts w:ascii="Times New Roman" w:hAnsi="Times New Roman" w:cs="Times New Roman"/>
          <w:color w:val="000000" w:themeColor="text1"/>
          <w:kern w:val="2"/>
          <w:sz w:val="16"/>
          <w:szCs w:val="16"/>
        </w:rPr>
        <w:softHyphen/>
        <w:t>личных предприятий Америки собрали наи</w:t>
      </w:r>
      <w:r w:rsidRPr="00153023">
        <w:rPr>
          <w:rFonts w:ascii="Times New Roman" w:hAnsi="Times New Roman" w:cs="Times New Roman"/>
          <w:color w:val="000000" w:themeColor="text1"/>
          <w:kern w:val="2"/>
          <w:sz w:val="16"/>
          <w:szCs w:val="16"/>
        </w:rPr>
        <w:softHyphen/>
        <w:t>более опытных консультантов и чертежни</w:t>
      </w:r>
      <w:r w:rsidRPr="00153023">
        <w:rPr>
          <w:rFonts w:ascii="Times New Roman" w:hAnsi="Times New Roman" w:cs="Times New Roman"/>
          <w:color w:val="000000" w:themeColor="text1"/>
          <w:kern w:val="2"/>
          <w:sz w:val="16"/>
          <w:szCs w:val="16"/>
        </w:rPr>
        <w:softHyphen/>
        <w:t>ков. Работа велась практически круглосуточ</w:t>
      </w:r>
      <w:r w:rsidRPr="00153023">
        <w:rPr>
          <w:rFonts w:ascii="Times New Roman" w:hAnsi="Times New Roman" w:cs="Times New Roman"/>
          <w:color w:val="000000" w:themeColor="text1"/>
          <w:kern w:val="2"/>
          <w:sz w:val="16"/>
          <w:szCs w:val="16"/>
        </w:rPr>
        <w:softHyphen/>
        <w:t>но</w:t>
      </w:r>
    </w:p>
    <w:p w14:paraId="5CD3557C" w14:textId="77777777" w:rsidR="0073361C" w:rsidRPr="00153023" w:rsidRDefault="0073361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конструкции и оборудовании двига</w:t>
      </w:r>
      <w:r w:rsidRPr="00153023">
        <w:rPr>
          <w:rFonts w:ascii="Times New Roman" w:hAnsi="Times New Roman" w:cs="Times New Roman"/>
          <w:color w:val="000000" w:themeColor="text1"/>
          <w:kern w:val="2"/>
          <w:sz w:val="16"/>
          <w:szCs w:val="16"/>
        </w:rPr>
        <w:softHyphen/>
        <w:t>теля использовались уже освоенные кон</w:t>
      </w:r>
      <w:r w:rsidRPr="00153023">
        <w:rPr>
          <w:rFonts w:ascii="Times New Roman" w:hAnsi="Times New Roman" w:cs="Times New Roman"/>
          <w:color w:val="000000" w:themeColor="text1"/>
          <w:kern w:val="2"/>
          <w:sz w:val="16"/>
          <w:szCs w:val="16"/>
        </w:rPr>
        <w:softHyphen/>
        <w:t>структивные элементы и технологические приемы, применявшиеся в автомобильной промышленности того времени. При этом одним из основных требований стала полная взаимозаменяемость частей, позволявшая выпускать двигатель на различных предпри</w:t>
      </w:r>
      <w:r w:rsidRPr="00153023">
        <w:rPr>
          <w:rFonts w:ascii="Times New Roman" w:hAnsi="Times New Roman" w:cs="Times New Roman"/>
          <w:color w:val="000000" w:themeColor="text1"/>
          <w:kern w:val="2"/>
          <w:sz w:val="16"/>
          <w:szCs w:val="16"/>
        </w:rPr>
        <w:softHyphen/>
        <w:t>ятиях. Уже в 1917 году массовое производство «Либерти» развернулось на заводах «Форд», «Паккард», «Линкольн», «Кадиллак», «Мар- мон» и «Трего». Позднее число предприятий, освоивших этот двигатель, возросло до 12. Всего в период 1917-1919 гг. американские заводы выпустили более 20 000 экземпляров «Либерти», обоснованно считавшегося од</w:t>
      </w:r>
      <w:r w:rsidRPr="00153023">
        <w:rPr>
          <w:rFonts w:ascii="Times New Roman" w:hAnsi="Times New Roman" w:cs="Times New Roman"/>
          <w:color w:val="000000" w:themeColor="text1"/>
          <w:kern w:val="2"/>
          <w:sz w:val="16"/>
          <w:szCs w:val="16"/>
        </w:rPr>
        <w:softHyphen/>
        <w:t>ним из самых мощных и надежных авиаци</w:t>
      </w:r>
      <w:r w:rsidRPr="00153023">
        <w:rPr>
          <w:rFonts w:ascii="Times New Roman" w:hAnsi="Times New Roman" w:cs="Times New Roman"/>
          <w:color w:val="000000" w:themeColor="text1"/>
          <w:kern w:val="2"/>
          <w:sz w:val="16"/>
          <w:szCs w:val="16"/>
        </w:rPr>
        <w:softHyphen/>
        <w:t>онных двигателей своего времени (12295).</w:t>
      </w:r>
    </w:p>
    <w:p w14:paraId="328360E5" w14:textId="77777777" w:rsidR="0073361C" w:rsidRPr="00153023" w:rsidRDefault="0073361C" w:rsidP="00153023">
      <w:pPr>
        <w:spacing w:after="0" w:line="240" w:lineRule="auto"/>
        <w:jc w:val="both"/>
        <w:rPr>
          <w:rFonts w:ascii="Times New Roman" w:hAnsi="Times New Roman" w:cs="Times New Roman"/>
          <w:color w:val="000000" w:themeColor="text1"/>
          <w:kern w:val="2"/>
          <w:sz w:val="16"/>
          <w:szCs w:val="16"/>
        </w:rPr>
      </w:pPr>
    </w:p>
    <w:p w14:paraId="75290BC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42B5C2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EB411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мая (4 июня) 1917 наблюдающий офицер под</w:t>
      </w:r>
      <w:r w:rsidRPr="00153023">
        <w:rPr>
          <w:rFonts w:ascii="Times New Roman" w:hAnsi="Times New Roman" w:cs="Times New Roman"/>
          <w:color w:val="000000" w:themeColor="text1"/>
          <w:kern w:val="2"/>
          <w:sz w:val="16"/>
          <w:szCs w:val="16"/>
        </w:rPr>
        <w:softHyphen/>
        <w:t>поручик Г. Я. Эрдели получил предписание установить 6 самолетов типа М-16 на колесное шасси. Нет никакого намека на то, что такой проект когда-либо воплотился в реальность, как нет оснований дове</w:t>
      </w:r>
      <w:r w:rsidRPr="00153023">
        <w:rPr>
          <w:rFonts w:ascii="Times New Roman" w:hAnsi="Times New Roman" w:cs="Times New Roman"/>
          <w:color w:val="000000" w:themeColor="text1"/>
          <w:kern w:val="2"/>
          <w:sz w:val="16"/>
          <w:szCs w:val="16"/>
        </w:rPr>
        <w:softHyphen/>
        <w:t>рять информации В. Б. Шаврова о том, что зимой некоторые аппараты этой модели оснащались лыжами вместо поплавков. Однако летом 1917 г. начальник VI Воздушного дивизиона Воздушной дивизии Бал</w:t>
      </w:r>
      <w:r w:rsidRPr="00153023">
        <w:rPr>
          <w:rFonts w:ascii="Times New Roman" w:hAnsi="Times New Roman" w:cs="Times New Roman"/>
          <w:color w:val="000000" w:themeColor="text1"/>
          <w:kern w:val="2"/>
          <w:sz w:val="16"/>
          <w:szCs w:val="16"/>
        </w:rPr>
        <w:softHyphen/>
        <w:t>тийского моря лейтенант А. И. Макаревич модифицировал один из гидро по собственному соображе</w:t>
      </w:r>
      <w:r w:rsidRPr="00153023">
        <w:rPr>
          <w:rFonts w:ascii="Times New Roman" w:hAnsi="Times New Roman" w:cs="Times New Roman"/>
          <w:color w:val="000000" w:themeColor="text1"/>
          <w:kern w:val="2"/>
          <w:sz w:val="16"/>
          <w:szCs w:val="16"/>
        </w:rPr>
        <w:softHyphen/>
        <w:t>нию и дабы улучшить летные характеристики машины. Переделка происходила на базе 2-й Воздушной бригады дивизии в Або</w:t>
      </w:r>
      <w:r w:rsidRPr="00153023">
        <w:rPr>
          <w:rFonts w:ascii="Times New Roman" w:hAnsi="Times New Roman" w:cs="Times New Roman"/>
          <w:color w:val="000000" w:themeColor="text1"/>
          <w:kern w:val="2"/>
          <w:sz w:val="16"/>
          <w:szCs w:val="16"/>
          <w:vertAlign w:val="superscript"/>
        </w:rPr>
        <w:t>1</w:t>
      </w:r>
      <w:r w:rsidRPr="00153023">
        <w:rPr>
          <w:rFonts w:ascii="Times New Roman" w:hAnsi="Times New Roman" w:cs="Times New Roman"/>
          <w:color w:val="000000" w:themeColor="text1"/>
          <w:kern w:val="2"/>
          <w:sz w:val="16"/>
          <w:szCs w:val="16"/>
        </w:rPr>
        <w:t>, и, вероятно, в результате ее офицер ожидал получить аэроплан с “нормальным” колесным шасси. Увы, ему не довелось увидеть плоды работы. Находясь в плену высоких революцион</w:t>
      </w:r>
      <w:r w:rsidRPr="00153023">
        <w:rPr>
          <w:rFonts w:ascii="Times New Roman" w:hAnsi="Times New Roman" w:cs="Times New Roman"/>
          <w:color w:val="000000" w:themeColor="text1"/>
          <w:kern w:val="2"/>
          <w:sz w:val="16"/>
          <w:szCs w:val="16"/>
        </w:rPr>
        <w:softHyphen/>
        <w:t>ных идей, команда морской авиастанции Або деградировала до такой степени, что уже 18 июля коман</w:t>
      </w:r>
      <w:r w:rsidRPr="00153023">
        <w:rPr>
          <w:rFonts w:ascii="Times New Roman" w:hAnsi="Times New Roman" w:cs="Times New Roman"/>
          <w:color w:val="000000" w:themeColor="text1"/>
          <w:kern w:val="2"/>
          <w:sz w:val="16"/>
          <w:szCs w:val="16"/>
        </w:rPr>
        <w:softHyphen/>
        <w:t>дующий Балтийским флотом приказал расформировать ее; к сожалению, процесс затянулся, а 30 августа обозленные матросы, собравшись между станционными ангарами, убили Макаревича. В середине нояб</w:t>
      </w:r>
      <w:r w:rsidRPr="00153023">
        <w:rPr>
          <w:rFonts w:ascii="Times New Roman" w:hAnsi="Times New Roman" w:cs="Times New Roman"/>
          <w:color w:val="000000" w:themeColor="text1"/>
          <w:kern w:val="2"/>
          <w:sz w:val="16"/>
          <w:szCs w:val="16"/>
        </w:rPr>
        <w:softHyphen/>
        <w:t>ря его аппарат все-таки почти закончили в местных авиамастерских и намеревались испытать; в начале декабря речь шла уже как минимум о трех модифицированных М-16. Вспыхнувшая затем Гражданская война стерла почти все их следы, а потому никаких подробностей о проекте скорее всего не сохранилось. Конечно, лишенный громоздких и тяжелых понтонов и их многочисленных стоек и растяжек, М-16 мог показать лучшие качества, но на этот раз как сухопутный самолет; в конце концов, это был единствен</w:t>
      </w:r>
      <w:r w:rsidRPr="00153023">
        <w:rPr>
          <w:rFonts w:ascii="Times New Roman" w:hAnsi="Times New Roman" w:cs="Times New Roman"/>
          <w:color w:val="000000" w:themeColor="text1"/>
          <w:kern w:val="2"/>
          <w:sz w:val="16"/>
          <w:szCs w:val="16"/>
        </w:rPr>
        <w:softHyphen/>
        <w:t>ный способ существенно продлить карьеру модели, или даже вдохнуть в нее новую жизнь, после того, как 20 сентября 1917 г. в докладе Управления морской авиации и воздухоплавания (УМАиВ) говори</w:t>
      </w:r>
      <w:r w:rsidRPr="00153023">
        <w:rPr>
          <w:rFonts w:ascii="Times New Roman" w:hAnsi="Times New Roman" w:cs="Times New Roman"/>
          <w:color w:val="000000" w:themeColor="text1"/>
          <w:kern w:val="2"/>
          <w:sz w:val="16"/>
          <w:szCs w:val="16"/>
        </w:rPr>
        <w:softHyphen/>
        <w:t>лось о том, что в связи с успешными экспериментами по установке летающих лодок на лыжи надобность в специальном “зимнем аппарате” отпала совершенно (2807).</w:t>
      </w:r>
    </w:p>
    <w:p w14:paraId="492BD4C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8EF1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мая (4 июня) 1917 г. появилось объявленное положением о флоте и к участию в испытаниях кораблей стали привлекаться судовые комитеты. Но, несмотря на возросшую требовательность приемных комиссий, качество работы судостроительных заводов, особенно частных, заметно ухудшилось. Корабли предъявлялись к испытаниям в незаконченном виде. Судовые устройства предварительно не проверялись, и поэтому при испытаниях обнаруживались такие недочеты, из-за которых требовалось производить переделки и повторные испытания (10700).</w:t>
      </w:r>
    </w:p>
    <w:p w14:paraId="53E3A8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C31D9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B524E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926E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мая (4 июня) 1917 А.Брусилов сменил М.Алексеева на посту Верховного главнокомандующего (3908,257).</w:t>
      </w:r>
    </w:p>
    <w:p w14:paraId="2FA374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B2E32E" w14:textId="77777777" w:rsidR="007B636A" w:rsidRPr="00153023" w:rsidRDefault="007B636A" w:rsidP="00153023">
      <w:pPr>
        <w:pStyle w:val="ae"/>
        <w:spacing w:before="0" w:after="0"/>
        <w:jc w:val="both"/>
        <w:rPr>
          <w:color w:val="000000" w:themeColor="text1"/>
          <w:kern w:val="2"/>
          <w:sz w:val="16"/>
          <w:szCs w:val="16"/>
        </w:rPr>
      </w:pPr>
      <w:r w:rsidRPr="00153023">
        <w:rPr>
          <w:color w:val="000000" w:themeColor="text1"/>
          <w:kern w:val="2"/>
          <w:sz w:val="16"/>
          <w:szCs w:val="16"/>
        </w:rPr>
        <w:t>22 мая (4 июня) 1917 военный и морской министр Керенский принял решение о замене Верховного Главнокомандующего —вместо отправленного в отставку генерала Михаила Алексеева был назначен Алексей Брусилов, чье имя ассоциировалось с успешным наступлением 1916 года, вошедшим в историю как «Брусиловский прорыв».</w:t>
      </w:r>
    </w:p>
    <w:p w14:paraId="65C230AD" w14:textId="77777777" w:rsidR="007B636A" w:rsidRPr="00153023" w:rsidRDefault="007B636A" w:rsidP="00153023">
      <w:pPr>
        <w:pStyle w:val="ae"/>
        <w:spacing w:before="0" w:after="0"/>
        <w:jc w:val="both"/>
        <w:rPr>
          <w:color w:val="000000" w:themeColor="text1"/>
          <w:kern w:val="2"/>
          <w:sz w:val="16"/>
          <w:szCs w:val="16"/>
        </w:rPr>
      </w:pPr>
      <w:r w:rsidRPr="00153023">
        <w:rPr>
          <w:color w:val="000000" w:themeColor="text1"/>
          <w:kern w:val="2"/>
          <w:sz w:val="16"/>
          <w:szCs w:val="16"/>
        </w:rPr>
        <w:t>Сам Брусилов скептически отнесся к своему назначению: «Я понимал, что, в сущности, война кончена для нас, ибо не было, безусловно, никаких средств заставить войска воевать».</w:t>
      </w:r>
    </w:p>
    <w:p w14:paraId="65D25C4C" w14:textId="77777777" w:rsidR="007B636A" w:rsidRPr="00153023" w:rsidRDefault="007B636A" w:rsidP="00153023">
      <w:pPr>
        <w:pStyle w:val="ae"/>
        <w:spacing w:before="0" w:after="0"/>
        <w:jc w:val="both"/>
        <w:rPr>
          <w:color w:val="000000" w:themeColor="text1"/>
          <w:kern w:val="2"/>
          <w:sz w:val="16"/>
          <w:szCs w:val="16"/>
        </w:rPr>
      </w:pPr>
      <w:r w:rsidRPr="00153023">
        <w:rPr>
          <w:color w:val="000000" w:themeColor="text1"/>
          <w:kern w:val="2"/>
          <w:sz w:val="16"/>
          <w:szCs w:val="16"/>
        </w:rPr>
        <w:t>Александр Керенский все дни начала июня проводил в поездках по фронтовым частям, выступая перед солдатами и воодушевляя их. Историк Ричард Пайпс так описывает эффект, который производили выступления военного министра: «Слова «триумфальное шествие» недостаточно сильны, чтобы описать поездку Керенского по фронтам. По силе возбуждения, которое она оставляла после себя, ее можно было сравнить со смерчем. Толпы выжидали часами, чтобы бросить на него один взгляд. Повсеместно путь его был усыпан цветами. Солдаты бежали мили за его автомобилем, стараясь пожать ему руку и поцеловать край его одежды».</w:t>
      </w:r>
    </w:p>
    <w:p w14:paraId="522BCEB0" w14:textId="77777777" w:rsidR="007B636A" w:rsidRPr="00153023" w:rsidRDefault="007B636A" w:rsidP="00153023">
      <w:pPr>
        <w:pStyle w:val="ae"/>
        <w:spacing w:before="0" w:after="0"/>
        <w:jc w:val="both"/>
        <w:rPr>
          <w:color w:val="000000" w:themeColor="text1"/>
          <w:kern w:val="2"/>
          <w:sz w:val="16"/>
          <w:szCs w:val="16"/>
        </w:rPr>
      </w:pPr>
      <w:r w:rsidRPr="00153023">
        <w:rPr>
          <w:color w:val="000000" w:themeColor="text1"/>
          <w:kern w:val="2"/>
          <w:sz w:val="16"/>
          <w:szCs w:val="16"/>
        </w:rPr>
        <w:t>Впрочем, по свидетельству других историков, солдаты многих частей, находящихся на передовой, к приезду Керенского и прочих агитаторов за войну относились равнодушно или даже с презрением (17045).</w:t>
      </w:r>
    </w:p>
    <w:p w14:paraId="75A5122C" w14:textId="77777777" w:rsidR="007B636A" w:rsidRPr="00153023" w:rsidRDefault="007B636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B712D3" w14:textId="77777777" w:rsidR="007B636A"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025A17C6" w14:textId="77777777" w:rsidR="007B636A" w:rsidRPr="00153023" w:rsidRDefault="007B636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4EC8B7" w14:textId="77777777" w:rsidR="007B636A" w:rsidRPr="00153023" w:rsidRDefault="007B636A" w:rsidP="00153023">
      <w:pPr>
        <w:pStyle w:val="ae"/>
        <w:spacing w:before="0" w:after="0"/>
        <w:jc w:val="both"/>
        <w:rPr>
          <w:color w:val="000000" w:themeColor="text1"/>
          <w:kern w:val="2"/>
          <w:sz w:val="16"/>
          <w:szCs w:val="16"/>
        </w:rPr>
      </w:pPr>
      <w:r w:rsidRPr="00153023">
        <w:rPr>
          <w:color w:val="000000" w:themeColor="text1"/>
          <w:kern w:val="2"/>
          <w:sz w:val="16"/>
          <w:szCs w:val="16"/>
        </w:rPr>
        <w:t>22 мая (4 июня) 1917 в Петрограде был получен ответ французского парламента и британского правительства на Декларацию Временного правительства России о целях войны от 9 апреля. Французские депутаты заявили, что они также «отвергают всякую мысль о завоевании и порабощении других народов», однако, следуя воле народных представителей Эльзаса и Лотаринги, выраженной еще в 1871 году, намерены продолжать борьбу за возвращение Франции этих земель. Британское правительство всецело поддержало лозунг «за освобождение народов от тирании», отметив, его практической реализацией могло бы стать создание независимой Польши (17045).</w:t>
      </w:r>
    </w:p>
    <w:p w14:paraId="4A7700C1" w14:textId="77777777" w:rsidR="007B636A" w:rsidRPr="00153023" w:rsidRDefault="007B636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64C8A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F726E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0C01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rPr>
        <w:t>22 мая (4 июня ) 1917 состоялось второе воздушное нападение германских бомбардировщиков "Готта" на Англию. Убито</w:t>
      </w:r>
      <w:r w:rsidRPr="00153023">
        <w:rPr>
          <w:rFonts w:ascii="Times New Roman" w:hAnsi="Times New Roman" w:cs="Times New Roman"/>
          <w:color w:val="000000" w:themeColor="text1"/>
          <w:kern w:val="2"/>
          <w:sz w:val="16"/>
          <w:szCs w:val="16"/>
          <w:lang w:val="en-US"/>
        </w:rPr>
        <w:t xml:space="preserve"> 13 </w:t>
      </w:r>
      <w:r w:rsidRPr="00153023">
        <w:rPr>
          <w:rFonts w:ascii="Times New Roman" w:hAnsi="Times New Roman" w:cs="Times New Roman"/>
          <w:color w:val="000000" w:themeColor="text1"/>
          <w:kern w:val="2"/>
          <w:sz w:val="16"/>
          <w:szCs w:val="16"/>
        </w:rPr>
        <w:t>человек</w:t>
      </w:r>
      <w:r w:rsidRPr="00153023">
        <w:rPr>
          <w:rFonts w:ascii="Times New Roman" w:hAnsi="Times New Roman" w:cs="Times New Roman"/>
          <w:color w:val="000000" w:themeColor="text1"/>
          <w:kern w:val="2"/>
          <w:sz w:val="16"/>
          <w:szCs w:val="16"/>
          <w:lang w:val="en-US"/>
        </w:rPr>
        <w:t xml:space="preserve"> (11999).</w:t>
      </w:r>
    </w:p>
    <w:p w14:paraId="3BA300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776040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June 4, 1917 The construction of five prototype models of 8- and 12-cylinder Liberty motors was authorized by the Aircraft Production Board and the Joint Technical Board on Aircraft. The design of these engines, based on conservative engineering practices especially adapted to mass production techniques, had been worked out in a room in a Washington hotel by J. G. Vincent of the Packard Motor Car Company and E. J. Hall of the Hall-Scott Motor Car Company, commencing on 29 May (1090).</w:t>
      </w:r>
    </w:p>
    <w:p w14:paraId="42863A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327BF2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мая (4 июня) 1917 Совет по авиационной промышленности и Совместный технический совет по авиации выдали разрешение на производство пяти прототипов 8- и 12-цилиндровых моторов Либерти. Разработка этих моторов, базирующихся на традиционной инженерной практике, специально приспособленной к массовому производству, была выполнена в номере отеля в Вашингтоне J. G. Vincent из Packard Motor Car Company и E. J. Hall из Hall-Scott Motor Car Company начиная с 29 мая 1917 (1090).</w:t>
      </w:r>
    </w:p>
    <w:p w14:paraId="5822BE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02206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мая (4 июня) 1917 Франция дала согласие на формирование польской армии на Западном фронте (4962).</w:t>
      </w:r>
    </w:p>
    <w:p w14:paraId="14A1AE4B"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A8206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1F0E3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5DCA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мая (5 июня) 1917 Техком УВВФ в присутствии л эскадры воздушных кораблей А.Н.Журавченко, ознакомившись с работой комиссии, производившей аэродинамическую оценку и проверочный расчет прочности ИМ, признал: а) с аэродинамической т.з. аппарат удовлетворителен, но имеет много недочетов; б) с т.з. прочности аппарат в полете опасен; в) в дальнейшем заказы аппаратов этого типа делать не следует; г) в случае необходимости в больших аппаратах лучше выработать новый тип, чем заниматься улучшением ИМ. Техком дал указание улучшить прочность (3637).</w:t>
      </w:r>
    </w:p>
    <w:p w14:paraId="362734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09AFB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23 мая </w:t>
      </w:r>
      <w:r w:rsidR="00731D28" w:rsidRPr="00153023">
        <w:rPr>
          <w:rFonts w:ascii="Times New Roman" w:hAnsi="Times New Roman" w:cs="Times New Roman"/>
          <w:color w:val="000000" w:themeColor="text1"/>
          <w:kern w:val="2"/>
          <w:sz w:val="16"/>
          <w:szCs w:val="16"/>
        </w:rPr>
        <w:t xml:space="preserve">(5 июня) </w:t>
      </w:r>
      <w:r w:rsidRPr="00153023">
        <w:rPr>
          <w:rFonts w:ascii="Times New Roman" w:hAnsi="Times New Roman" w:cs="Times New Roman"/>
          <w:color w:val="000000" w:themeColor="text1"/>
          <w:kern w:val="2"/>
          <w:sz w:val="16"/>
          <w:szCs w:val="16"/>
        </w:rPr>
        <w:t>1917 Технический комитет УВВФ в присутствии летчика эскадры воздушных кораблей А.Н.Журавченко, ознакомившись с работой комиссии, производившей аэродинамическую оценку и поверочный расчет прочности самолета "Илья Муромец” типа Г, признал: а) с аэродинамической стороны аэроплан в общем удовлетворительный, но имеет много недочетов; б) с точки зрения прочности аппарат в полете опасен; в) дальнейшие заказы аппаратов этого типа делать не следует; г) в случае необходимости в больших аппаратах лучше выработать новый тип, чем заниматься улучшением "Ильи Муромца". Технический комитет дал указание по улучшению прочности этого самолета. (ЦГВИА, ф. 49З, оп. 3, д.125, лл.136-139).</w:t>
      </w:r>
    </w:p>
    <w:p w14:paraId="23A7B62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0313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мая (5 июня) 1917 года была подготовлена АЭРОДИНАМИЧЕСКАЯ ОЦЕНКА И ПОВЕРОЧНЫЙ РАСЧЕТ ПРОЧНОСТИ АЭРОПЛАНОВ “ИЛЬЯ МУРОМЕЦ”</w:t>
      </w:r>
    </w:p>
    <w:p w14:paraId="3509B4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 аэропланах “Илья Муромец” Из журнала технического комитета УВВФ от 23 мая 1917 года, № 79</w:t>
      </w:r>
    </w:p>
    <w:p w14:paraId="504CCF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Председательствовал полковник Яковлев.</w:t>
      </w:r>
    </w:p>
    <w:p w14:paraId="2DCAFD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заседаниях 20 и 23 мая Технический комитет ознакомился с результатами работ комиссии, производящей аэродинамическую оценку и поверочный расчет прочности аэропланов “Илья Муромец” типа Г.</w:t>
      </w:r>
    </w:p>
    <w:p w14:paraId="5F5B93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работ упомянутой комиссии следует, что с аэродинамической стороны аэропланы “Илья Муромец” в общем удовлетворительны, но все же имеют некоторые недочеты, сводящиеся к следующему:</w:t>
      </w:r>
    </w:p>
    <w:p w14:paraId="572AE8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Расстояние между несущими поверхностями мало.</w:t>
      </w:r>
    </w:p>
    <w:p w14:paraId="2423F3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Сопротивление корпуса аэроплана, благодаря открыто стоящим моторам и добавочным троссам и проволочкам, является весьма большим.</w:t>
      </w:r>
    </w:p>
    <w:p w14:paraId="1241FF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Благодаря большому лобовому сопротивлению, аппарат имеет малую горизонтальную скорость. Вследствие этого и значительной нагрузки на единицу площади несущих поверхностей, аппарат принужден летать под большими углами встречи и имеет малую восходящую скорость и низкий потолок.</w:t>
      </w:r>
    </w:p>
    <w:p w14:paraId="08E7FE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 Тяга расположена ниже центра тяжести.</w:t>
      </w:r>
    </w:p>
    <w:p w14:paraId="4724E0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 Управление в горизонтальной плоскости, благодаря принятому устройству руля и киля, является весьма грубым и может быгь причиной неблагоприятных явлений.</w:t>
      </w:r>
    </w:p>
    <w:p w14:paraId="6CC80C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 Естественная продольная устойчивость аппарата не велика, что заставляет с большой осторожностью отнестись к установке пулемета на концах хвоста.</w:t>
      </w:r>
    </w:p>
    <w:p w14:paraId="518894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заключение разбора аэродинамических свойств было высказано, что постройка больших аппаратов целыми сериями без подробного изучения их свойств, без лабораторных испытаний моделей и без производства аэродинамических подсчетов на заводе представляется совершенно ненормальным явлением.</w:t>
      </w:r>
    </w:p>
    <w:p w14:paraId="7FBFB2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Поверочный расчет прочности аэроплана показал, что наиболее слабыми частями его являются: диагональные растяжки и средние стойки главной коробки, а также шасси.</w:t>
      </w:r>
    </w:p>
    <w:p w14:paraId="7820E1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Ввиду того, что завод не мог дать регулировочного чертежа аэроплана и указать величины первоначальной, регулировочной затяжки проволок, расчет прочности аппарата был сделан при разных предположениях о величинах этой затяжки, а также при различных распределениях нагрузок между передней и задней фермами главной коробки. Однако при всех этих расчетах принималось, что аэроплан испытывает напряжение только от своего полного веса, т. е. рассматривался случай нормального горизонтального полета.</w:t>
      </w:r>
    </w:p>
    <w:p w14:paraId="208AB7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результатов расчетов выяснилось, что при наиболее неблагоприятном случае подсчета, т. е. при отнесении почти всего давления воздуха целиком на заднюю ферму (давление воздуха принималось равномерным по площади крыла) и при принятии первоначальной затяжки проволок равным диаграммным усилиям оказывается следующее: напряжения в средних стойках и растяжках главной коробки, а равно и стойках шасси (при расчете на стоянку аппарата) превосходят временные сопротивления их материала или их критическую нагрузку. В лонжеронах главной коробки напряжения достигают половины временного сопротивления.</w:t>
      </w:r>
    </w:p>
    <w:p w14:paraId="049B39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Усилия в хвостовой ферме при повороте руля глубины на 20° близки к критическим. При отклонении руля глубины на обычные величины запас прочности в хвостовой ферме является достаточным.</w:t>
      </w:r>
    </w:p>
    <w:p w14:paraId="5207BC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наиболее благоприятном случае подсчета, т. е. при распределении давления воздуха поровну между передней и задней фермами главной коробки и при отсутствии предварительной затяжки (случай на практике невозможный), оказывается, что запас устойчивости стоек и запас прочности растяжек главной коробки составляют соответственно 2,8 и 2,4. При том же распределении нагрузок, но при первоначальной затяжке растяжек до величины диаграммных усилий, запас устойчивости и прочности получается: для стоек 1,3 и для диагоналей точно также 1,3.</w:t>
      </w:r>
    </w:p>
    <w:p w14:paraId="0DD0FC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Если считать, что первоначальная затяжка будет лишь немного превосходить половину диаграммных усилий, что необходимо для того, чтобы обратные растяжки не болтались в полете, то запасы прочности стоек и растяжек несколько превысят полуторный.</w:t>
      </w:r>
    </w:p>
    <w:p w14:paraId="256212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сравнения вышеприведенных цифр с аналогичными же данными, определенными для аэропланов Фарман-30 и Анатра-Д, следует, что при всех равных условиях упомянутые аэропланы прочнее Муромца примерно в два раза.</w:t>
      </w:r>
    </w:p>
    <w:p w14:paraId="3E7836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Фактическая возможность полетов на аппаратах “Илья Муромец” и даже возможность выполнения на них согласно докладу капитана Журавченко, некоторых резких эволюции, заставляют предполагать, что фактическое распределение нагрузок и предварительная затяжка растяжек в этих аппаратах таковы, что аппарат при нормальных условиях полета имеет некоторый запас прочности, но, как указывалось выше, примерно в два раза меньший, чем у обычных малых аппаратов.</w:t>
      </w:r>
    </w:p>
    <w:p w14:paraId="24CB4D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 как упомянутый запас прочности является по всей вероятности весьма небольшим (как максимум можно считать 1,5), то всякие резкие эволюции на “Муромцах” уже являются для него опасными и потому совершенно недопустимыми.</w:t>
      </w:r>
    </w:p>
    <w:p w14:paraId="2671C9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основании расчетов прочности аппаратов “Илья Муромец”, комиссия, состоявшая из профессоров Фан дёр Флита, Тимошенко и Ботезата, пришла к следующему заключению:</w:t>
      </w:r>
    </w:p>
    <w:p w14:paraId="76514F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С точки зрения прочности аппарат в полете опасен.</w:t>
      </w:r>
    </w:p>
    <w:p w14:paraId="286C60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Дальнейших заказов аппарата этого типа делать не следует.</w:t>
      </w:r>
    </w:p>
    <w:p w14:paraId="60BBDE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В случае необходимости в больших аппаратах лучше выработать новый тип, чем заниматься улучшениями “Ильи Муромца”.</w:t>
      </w:r>
    </w:p>
    <w:p w14:paraId="2256E1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 Прочность аппарата может быть несколько повышена усилением стоек, растяжек и шасси.</w:t>
      </w:r>
    </w:p>
    <w:p w14:paraId="7A1CAB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Однако эти изменения ухудшат полетные качества аэроплана и все же не доведут его прочности до норм, обычных в малых аэропланах.</w:t>
      </w:r>
    </w:p>
    <w:p w14:paraId="38DCC4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осмотре на заводе аэроплана “Илья Муромец” для решения вопроса о способах осуществления намеченных усилений, определилось следующее:</w:t>
      </w:r>
    </w:p>
    <w:p w14:paraId="086E74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A) Момент инерции всех стоек моторных клеток необходимо увеличить на 50 %.</w:t>
      </w:r>
    </w:p>
    <w:p w14:paraId="107A18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Растянутые диагонали обеих ферм главной коробки в 1-й, 2-й, 4-й и 5-й панелях, считая от 4^юзеляжа, необходимо усилить на 50%, т. е. довести их сопротивление разрыву в местах их прикрепления до 3000 кг. Практически это можно осуществить, добавив в каждую упомянутую диагональ по третей 3 1/2 мм проволоке.</w:t>
      </w:r>
    </w:p>
    <w:p w14:paraId="371225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B) Растянутые диагонали третей панели передней и задней ферм главной коробки следует усилить на 20-30 °о. Практически этого можно достигнуть путем улучшения способа крепления этих диагоналей к узлам, доведя временное сопротивление этого крепления до 3200 кг.</w:t>
      </w:r>
    </w:p>
    <w:p w14:paraId="4E3497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 В том же процентном отношении, что и растянутые диагонали следует усилить и обратные диагонали в панелях, указанных в пунктах А, Б и В.</w:t>
      </w:r>
    </w:p>
    <w:p w14:paraId="52ADB5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 В передней ферме помимо сего надо усилить полудиагональ моторной коробки, сделав каждую из них из двух 3,5 мм проволок и поставить кроме того полудиагональ из двух 3 мм проволок в пятой панели от фюзеляжа, дабы предохранить от прогибания стойку между четвертой и пятой панелью.</w:t>
      </w:r>
    </w:p>
    <w:p w14:paraId="6D1F98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 Момент инерции передних стоек шасси надо увеличить на 50 %, поперечную стяжку шасси, проходящую под фюзеляжем, следует сделать из двойного 6-ти мм троса (ныне стоит одиночный).</w:t>
      </w:r>
    </w:p>
    <w:p w14:paraId="70263F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выполнении указанных усилений запас прочности в корабле “Илья Муромец” приблизится к двойному.</w:t>
      </w:r>
    </w:p>
    <w:p w14:paraId="066943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рассмотрении пожеланий, высказанных офицерами Эскадры, вышеупомянутая комиссия нашла желательным обратить внимание завода еще на следующее:</w:t>
      </w:r>
    </w:p>
    <w:p w14:paraId="0F591F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Ж) Просмотреть и усилить крепление органов управления.</w:t>
      </w:r>
    </w:p>
    <w:p w14:paraId="690ECA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Устранить соскакивание тросов, ведущих к крылышкам.</w:t>
      </w:r>
    </w:p>
    <w:p w14:paraId="7778D5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 Усилить расчалками кресло пилота, сделать его мягким и с откидной спинкой.</w:t>
      </w:r>
    </w:p>
    <w:p w14:paraId="7196D2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Снабдить каждый корабль формуляром и регулировочными чертежами.</w:t>
      </w:r>
    </w:p>
    <w:p w14:paraId="42145B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 Увеличить поверхность крылышек.</w:t>
      </w:r>
    </w:p>
    <w:p w14:paraId="21F889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 Применить более рациональные тендера и способы крепления стяжек к узлам.</w:t>
      </w:r>
    </w:p>
    <w:p w14:paraId="56CF54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 Заменить в случае возможности проволочные растяжки тросовыми соответствующей прочности.</w:t>
      </w:r>
    </w:p>
    <w:p w14:paraId="6AE427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 Принять меры к уменьшению лобового сопротивления моторов.</w:t>
      </w:r>
    </w:p>
    <w:p w14:paraId="4DC8C6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 Изготовить винты, соответствующие данным корабля.</w:t>
      </w:r>
    </w:p>
    <w:p w14:paraId="2A7DAB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 Усилить нервюры под дорожками вокруг моторов.</w:t>
      </w:r>
    </w:p>
    <w:p w14:paraId="321FF8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C) Применить более безопасное в пожарном отношении расположение баков.</w:t>
      </w:r>
    </w:p>
    <w:p w14:paraId="0F8600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 Застеклить аппарат возможно более.</w:t>
      </w:r>
    </w:p>
    <w:p w14:paraId="22C007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 Установить подмоторные рамы на лонжеронах без сверления дыр.</w:t>
      </w:r>
    </w:p>
    <w:p w14:paraId="3BF9CE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 Поставить трос от второго мотора к 4-й стойке фюзеляжа, считая от дверей.</w:t>
      </w:r>
    </w:p>
    <w:p w14:paraId="79646C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 Поставить на кораблях индикаторы скоростей Мореля и Сафа.</w:t>
      </w:r>
    </w:p>
    <w:p w14:paraId="1CACC9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дачи заводу указаний по пожеланиям летчиков начальнику Эскадры предложено командировать в Петроград двух офицеров Эскадры.</w:t>
      </w:r>
    </w:p>
    <w:p w14:paraId="2BADE1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 вышеизложенное было оглашено в заседании комитета 26 мая сего года, на коем присутствовали член государственного совета Гурко, член государственной думы Половцев, директор Русско-Балтийского завода Ярковский и конструктор аэропланов “Илья Муромец” Сикорский.</w:t>
      </w:r>
    </w:p>
    <w:p w14:paraId="48AD90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 стороны представителей завода возражений по существу вышеизложенного сделано не было, хотя И. И. Сикорский высказывал, что предварительная затяжка у “Ильи Муромца” составляет всего лишь 5-10 % диаграммных усилий, в силу чего запас прочности у них должен быть большим, чем было указано комиссией. Мнение И. И. Сикорского комитетом разделено не было.</w:t>
      </w:r>
    </w:p>
    <w:p w14:paraId="4581D5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Указанные комиссией усиления аэропланов, по заявлению В. И. Яворского, завод выполнить может.</w:t>
      </w:r>
    </w:p>
    <w:p w14:paraId="20EAB1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Изготовление усиленных стоек, стяжек и проч. потребует, по его заявлению, 2-3 недели времени.</w:t>
      </w:r>
    </w:p>
    <w:p w14:paraId="66A4B0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Прибывший из Эскадры военный летчик подпоручик Янковский доложил комитету о трудностях управления аппаратами “Илья Муромец”, “Рено-Балт”. Ввиду этого было найдено необходимым обратить самое серьезное внимание на этот вопрос при предстоящих в Петрограде испытаниях аппарата этого типа.</w:t>
      </w:r>
    </w:p>
    <w:p w14:paraId="5707C6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основании всего вышеизложенного технический комитет пришел к следующему заключению о прочности аппаратов “Илья Муромец” типа Г, как с моторами “Рено-Балт”, так равно и с четырьмя моторами по 150/160 л. с. Для последних аппаратов нижеуказанные коэффициенты безопасности могут быть повышены лишь на 10-20 %.</w:t>
      </w:r>
    </w:p>
    <w:p w14:paraId="60665E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Основываясь, с одной стороны, на результат расчетов, а, с другой стороны, на данных о полетах кораблей “Илья Муромец”, можно утверждать, что коэффициент безопасности этих кораблей, учитывая лишь напряжения от полного веса корабля при нормальном горизонтальном полете, не превышает 1,5, тогда как у малых аэропланов корпусного типа (Фарман-30 и Анатра Д) этот коэффициент безопасности не ниже 3.</w:t>
      </w:r>
    </w:p>
    <w:p w14:paraId="525221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Ввиду сего полеты на аэропланах “Илья Муромец” не могут считаться безопасными, хотя условия полетов на больших аппаратах и требуют относительно меньшей прочности. Во всяком случае всякие резкие эволюции на этих аппаратах могут послужить причиной их аварии.</w:t>
      </w:r>
    </w:p>
    <w:p w14:paraId="33CA9E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Для увеличения прочности этих аппаратов, как находящихся в постройке на заводе, так равно и в Эскадре, следует принять меры, указанные в пп. текста настоящего журнала от А до Е. Этими мерами коэффициент безопасности аппаратов “Илья Муромец” можно будет довести до 2. Прочность аппарата при этом будет значительно усилена против первоначальной, хотя и не достигнет прочности малых аппаратов.</w:t>
      </w:r>
    </w:p>
    <w:p w14:paraId="7F25F5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На аппаратах, еще находящихся в постройке, желательно исполнить пожелания Эскадры, указанные в пп. текста настоящего журнала от Ж ДО X. Подлинный за надлежащими подписями (9789).</w:t>
      </w:r>
    </w:p>
    <w:p w14:paraId="6E510A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FE964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02D869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64892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мая (5 июня) 1917 г. была подготовлена Докладная записка Военно-технического комитета Ижевских заводов военному министру о перестройке управления заводами №303</w:t>
      </w:r>
    </w:p>
    <w:p w14:paraId="02EE982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Великий сдвиг государственной жизни страны, вызвавший крупные перемены в по</w:t>
      </w:r>
      <w:r w:rsidRPr="00153023">
        <w:rPr>
          <w:rFonts w:ascii="Times New Roman" w:hAnsi="Times New Roman" w:cs="Times New Roman"/>
          <w:color w:val="000000" w:themeColor="text1"/>
          <w:kern w:val="2"/>
          <w:sz w:val="16"/>
          <w:szCs w:val="16"/>
        </w:rPr>
        <w:softHyphen/>
        <w:t>ложении органов государственного и общественного управления и послуживший могу</w:t>
      </w:r>
      <w:r w:rsidRPr="00153023">
        <w:rPr>
          <w:rFonts w:ascii="Times New Roman" w:hAnsi="Times New Roman" w:cs="Times New Roman"/>
          <w:color w:val="000000" w:themeColor="text1"/>
          <w:kern w:val="2"/>
          <w:sz w:val="16"/>
          <w:szCs w:val="16"/>
        </w:rPr>
        <w:softHyphen/>
        <w:t>чим толчком к пробуждению творческих сил на местах, в жизни Ижевских оружейного и сталеделательного заводов сказался между прочим тем, что заводская администрация нашла необходимым объединиться в организацию с выделением, в качестве своего ис</w:t>
      </w:r>
      <w:r w:rsidRPr="00153023">
        <w:rPr>
          <w:rFonts w:ascii="Times New Roman" w:hAnsi="Times New Roman" w:cs="Times New Roman"/>
          <w:color w:val="000000" w:themeColor="text1"/>
          <w:kern w:val="2"/>
          <w:sz w:val="16"/>
          <w:szCs w:val="16"/>
        </w:rPr>
        <w:softHyphen/>
        <w:t>полнительного органа, существующего в настоящее время Военно-технического коми</w:t>
      </w:r>
      <w:r w:rsidRPr="00153023">
        <w:rPr>
          <w:rFonts w:ascii="Times New Roman" w:hAnsi="Times New Roman" w:cs="Times New Roman"/>
          <w:color w:val="000000" w:themeColor="text1"/>
          <w:kern w:val="2"/>
          <w:sz w:val="16"/>
          <w:szCs w:val="16"/>
        </w:rPr>
        <w:softHyphen/>
        <w:t>тета Ижевских заводов.</w:t>
      </w:r>
    </w:p>
    <w:p w14:paraId="164EF73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состав Комитета избрано всего девять человек, офицеров и чиновников, из них: инженеров пять, техников два, один бухгалтер и один ученый лесовод.</w:t>
      </w:r>
    </w:p>
    <w:p w14:paraId="6E6FC36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Военно-технический комитет, в глубоком сознании ответственности возложенного на него дела общественного служения, начал свою деятельность 22 марта с определения своих целей и задач, которые были установлены им и формулированы следующим обра</w:t>
      </w:r>
      <w:r w:rsidRPr="00153023">
        <w:rPr>
          <w:rFonts w:ascii="Times New Roman" w:hAnsi="Times New Roman" w:cs="Times New Roman"/>
          <w:color w:val="000000" w:themeColor="text1"/>
          <w:kern w:val="2"/>
          <w:sz w:val="16"/>
          <w:szCs w:val="16"/>
        </w:rPr>
        <w:softHyphen/>
        <w:t>зом:</w:t>
      </w:r>
    </w:p>
    <w:p w14:paraId="50A8ABB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всемерное стремление к поднятию производительности Ижевских заводов путем применения технических усовершенствований и устранения условий, препятствующих нормальному ходу заводских работ;</w:t>
      </w:r>
    </w:p>
    <w:p w14:paraId="71CFC4F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проведение в жизнь Ижевских заводов новых условий фабрично-заводской дея</w:t>
      </w:r>
      <w:r w:rsidRPr="00153023">
        <w:rPr>
          <w:rFonts w:ascii="Times New Roman" w:hAnsi="Times New Roman" w:cs="Times New Roman"/>
          <w:color w:val="000000" w:themeColor="text1"/>
          <w:kern w:val="2"/>
          <w:sz w:val="16"/>
          <w:szCs w:val="16"/>
        </w:rPr>
        <w:softHyphen/>
        <w:t>тельности, вытекающих из установления нового государственного строя;</w:t>
      </w:r>
    </w:p>
    <w:p w14:paraId="4AC4613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установление согласованности и объединения действий отдельных представите</w:t>
      </w:r>
      <w:r w:rsidRPr="00153023">
        <w:rPr>
          <w:rFonts w:ascii="Times New Roman" w:hAnsi="Times New Roman" w:cs="Times New Roman"/>
          <w:color w:val="000000" w:themeColor="text1"/>
          <w:kern w:val="2"/>
          <w:sz w:val="16"/>
          <w:szCs w:val="16"/>
        </w:rPr>
        <w:softHyphen/>
        <w:t>лей администрации как по мастерским, так и отделам хозяйственной части.</w:t>
      </w:r>
    </w:p>
    <w:p w14:paraId="6AD2766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вопросу об отношении к другим общественным организациям Военно-техничес</w:t>
      </w:r>
      <w:r w:rsidRPr="00153023">
        <w:rPr>
          <w:rFonts w:ascii="Times New Roman" w:hAnsi="Times New Roman" w:cs="Times New Roman"/>
          <w:color w:val="000000" w:themeColor="text1"/>
          <w:kern w:val="2"/>
          <w:sz w:val="16"/>
          <w:szCs w:val="16"/>
        </w:rPr>
        <w:softHyphen/>
        <w:t>кий комитет, образовавшийся по свободному почину объединенной заводской админи</w:t>
      </w:r>
      <w:r w:rsidRPr="00153023">
        <w:rPr>
          <w:rFonts w:ascii="Times New Roman" w:hAnsi="Times New Roman" w:cs="Times New Roman"/>
          <w:color w:val="000000" w:themeColor="text1"/>
          <w:kern w:val="2"/>
          <w:sz w:val="16"/>
          <w:szCs w:val="16"/>
        </w:rPr>
        <w:softHyphen/>
        <w:t>страции, принял решение:</w:t>
      </w:r>
    </w:p>
    <w:p w14:paraId="2714940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 всех своих как деловых-профессиональных, так и гражданских выступлениях дей</w:t>
      </w:r>
      <w:r w:rsidRPr="00153023">
        <w:rPr>
          <w:rFonts w:ascii="Times New Roman" w:hAnsi="Times New Roman" w:cs="Times New Roman"/>
          <w:color w:val="000000" w:themeColor="text1"/>
          <w:kern w:val="2"/>
          <w:sz w:val="16"/>
          <w:szCs w:val="16"/>
        </w:rPr>
        <w:softHyphen/>
        <w:t>ствовать в тесном единении с свободно возникшими в Ижевске организациями: Сове</w:t>
      </w:r>
      <w:r w:rsidRPr="00153023">
        <w:rPr>
          <w:rFonts w:ascii="Times New Roman" w:hAnsi="Times New Roman" w:cs="Times New Roman"/>
          <w:color w:val="000000" w:themeColor="text1"/>
          <w:kern w:val="2"/>
          <w:sz w:val="16"/>
          <w:szCs w:val="16"/>
        </w:rPr>
        <w:softHyphen/>
        <w:t>том рабочих, солдатских и крестьянских депутатов и его исполнительным комитетом, военным комитетом гарнизона, железнодорожным комитетом, комитетом обществен</w:t>
      </w:r>
      <w:r w:rsidRPr="00153023">
        <w:rPr>
          <w:rFonts w:ascii="Times New Roman" w:hAnsi="Times New Roman" w:cs="Times New Roman"/>
          <w:color w:val="000000" w:themeColor="text1"/>
          <w:kern w:val="2"/>
          <w:sz w:val="16"/>
          <w:szCs w:val="16"/>
        </w:rPr>
        <w:softHyphen/>
        <w:t>ной безопасности — путем обоюдного делегирования представителей и участия в пол</w:t>
      </w:r>
      <w:r w:rsidRPr="00153023">
        <w:rPr>
          <w:rFonts w:ascii="Times New Roman" w:hAnsi="Times New Roman" w:cs="Times New Roman"/>
          <w:color w:val="000000" w:themeColor="text1"/>
          <w:kern w:val="2"/>
          <w:sz w:val="16"/>
          <w:szCs w:val="16"/>
        </w:rPr>
        <w:softHyphen/>
        <w:t>ном составе Комитета в пленарных заседаниях названных организаций.</w:t>
      </w:r>
    </w:p>
    <w:p w14:paraId="5B7F7EE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Руководствуясь вышеизложенным, Военно-технический комитет воспользовался присутствием в Ижевске члена Государственной думы С. А. Калинина для подачи ему докладной записки о техниках, удаленных с должностей еще до возникновения Военно-техническог® комитета, по требованиям рабочих.</w:t>
      </w:r>
    </w:p>
    <w:p w14:paraId="45350E4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этой записке, совершенно не касаясь причин, коими было вызвано удаление техни</w:t>
      </w:r>
      <w:r w:rsidRPr="00153023">
        <w:rPr>
          <w:rFonts w:ascii="Times New Roman" w:hAnsi="Times New Roman" w:cs="Times New Roman"/>
          <w:color w:val="000000" w:themeColor="text1"/>
          <w:kern w:val="2"/>
          <w:sz w:val="16"/>
          <w:szCs w:val="16"/>
        </w:rPr>
        <w:softHyphen/>
        <w:t>ков, Военно-технический комитет обрисовал те затруднения по технической части заво</w:t>
      </w:r>
      <w:r w:rsidRPr="00153023">
        <w:rPr>
          <w:rFonts w:ascii="Times New Roman" w:hAnsi="Times New Roman" w:cs="Times New Roman"/>
          <w:color w:val="000000" w:themeColor="text1"/>
          <w:kern w:val="2"/>
          <w:sz w:val="16"/>
          <w:szCs w:val="16"/>
        </w:rPr>
        <w:softHyphen/>
        <w:t>дов, кои возникли в результате одновременного удаления с работ 9 высших техников и 32 мастеров (прил. № 2).</w:t>
      </w:r>
    </w:p>
    <w:p w14:paraId="1F71C53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А. Калинину и представителю Петроградского гарнизона Фокину, посетившим одно из заседаний Военно-технического комитета, были сделаны доклады по вопросам: 1) о снабжении заводов сырыми материалами, 2) об обеспечении заводов техническим персоналом, 3) о расценочной комиссии, 4) о кредитах и 5) по рабочему вопросу.</w:t>
      </w:r>
    </w:p>
    <w:p w14:paraId="6AA869E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Впоследствии по этим вопросам была представлена С. А. Калинину докладная за</w:t>
      </w:r>
      <w:r w:rsidRPr="00153023">
        <w:rPr>
          <w:rFonts w:ascii="Times New Roman" w:hAnsi="Times New Roman" w:cs="Times New Roman"/>
          <w:color w:val="000000" w:themeColor="text1"/>
          <w:kern w:val="2"/>
          <w:sz w:val="16"/>
          <w:szCs w:val="16"/>
        </w:rPr>
        <w:softHyphen/>
        <w:t>писка (прил. № 3).</w:t>
      </w:r>
    </w:p>
    <w:p w14:paraId="59F3E4B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Стремясь этими выступлениями довести до сведения руководящих государственною жизнью страны кругов о неотложных нуждах заводов, Военно-технический комитет в то же время не оставался праздным наблюдателем явлений местной жизни, имеющих то или иное отношение к интересам заводов. Так, на другой же день по сформировании Военно-технический комитет принял самое деятельное участие в совместном с испол</w:t>
      </w:r>
      <w:r w:rsidRPr="00153023">
        <w:rPr>
          <w:rFonts w:ascii="Times New Roman" w:hAnsi="Times New Roman" w:cs="Times New Roman"/>
          <w:color w:val="000000" w:themeColor="text1"/>
          <w:kern w:val="2"/>
          <w:sz w:val="16"/>
          <w:szCs w:val="16"/>
        </w:rPr>
        <w:softHyphen/>
        <w:t>нительным комитетом Совета рабочих, солдатских и крестьянских депутатов и военным комитетом обсуждении вопроса о мерах к поднятию производительности заводов, в ре</w:t>
      </w:r>
      <w:r w:rsidRPr="00153023">
        <w:rPr>
          <w:rFonts w:ascii="Times New Roman" w:hAnsi="Times New Roman" w:cs="Times New Roman"/>
          <w:color w:val="000000" w:themeColor="text1"/>
          <w:kern w:val="2"/>
          <w:sz w:val="16"/>
          <w:szCs w:val="16"/>
        </w:rPr>
        <w:softHyphen/>
        <w:t>зультате которого была вынесена резолюция (прил. № 4), распространенная ^послед</w:t>
      </w:r>
      <w:r w:rsidRPr="00153023">
        <w:rPr>
          <w:rFonts w:ascii="Times New Roman" w:hAnsi="Times New Roman" w:cs="Times New Roman"/>
          <w:color w:val="000000" w:themeColor="text1"/>
          <w:kern w:val="2"/>
          <w:sz w:val="16"/>
          <w:szCs w:val="16"/>
        </w:rPr>
        <w:softHyphen/>
        <w:t>ствии среди рабочих в количестве 6 тыс. экземпляров.</w:t>
      </w:r>
    </w:p>
    <w:p w14:paraId="7C9913F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Когда в общественных организациях был выдвинут вопрос об отстранении от долж</w:t>
      </w:r>
      <w:r w:rsidRPr="00153023">
        <w:rPr>
          <w:rFonts w:ascii="Times New Roman" w:hAnsi="Times New Roman" w:cs="Times New Roman"/>
          <w:color w:val="000000" w:themeColor="text1"/>
          <w:kern w:val="2"/>
          <w:sz w:val="16"/>
          <w:szCs w:val="16"/>
        </w:rPr>
        <w:softHyphen/>
        <w:t>ности генерала Кудрявцева, и. д. начальника заводов, Военно-технический комитет в лице трех своих представителей участвовал в обсуждении этого вопроса в особом совеща</w:t>
      </w:r>
      <w:r w:rsidRPr="00153023">
        <w:rPr>
          <w:rFonts w:ascii="Times New Roman" w:hAnsi="Times New Roman" w:cs="Times New Roman"/>
          <w:color w:val="000000" w:themeColor="text1"/>
          <w:kern w:val="2"/>
          <w:sz w:val="16"/>
          <w:szCs w:val="16"/>
        </w:rPr>
        <w:softHyphen/>
        <w:t>нии представителей комитетов: исполнительного, военного, железнодорожного и об</w:t>
      </w:r>
      <w:r w:rsidRPr="00153023">
        <w:rPr>
          <w:rFonts w:ascii="Times New Roman" w:hAnsi="Times New Roman" w:cs="Times New Roman"/>
          <w:color w:val="000000" w:themeColor="text1"/>
          <w:kern w:val="2"/>
          <w:sz w:val="16"/>
          <w:szCs w:val="16"/>
        </w:rPr>
        <w:softHyphen/>
        <w:t>щественной безопасности. Совещание признало возможным оставление на месте гене</w:t>
      </w:r>
      <w:r w:rsidRPr="00153023">
        <w:rPr>
          <w:rFonts w:ascii="Times New Roman" w:hAnsi="Times New Roman" w:cs="Times New Roman"/>
          <w:color w:val="000000" w:themeColor="text1"/>
          <w:kern w:val="2"/>
          <w:sz w:val="16"/>
          <w:szCs w:val="16"/>
        </w:rPr>
        <w:softHyphen/>
        <w:t>рала Кудрявцева при условии создания Комитета управления, состоящего из начальни</w:t>
      </w:r>
      <w:r w:rsidRPr="00153023">
        <w:rPr>
          <w:rFonts w:ascii="Times New Roman" w:hAnsi="Times New Roman" w:cs="Times New Roman"/>
          <w:color w:val="000000" w:themeColor="text1"/>
          <w:kern w:val="2"/>
          <w:sz w:val="16"/>
          <w:szCs w:val="16"/>
        </w:rPr>
        <w:softHyphen/>
        <w:t>ка заводов, высших представителей отдельных частей управления и представителя рабо</w:t>
      </w:r>
      <w:r w:rsidRPr="00153023">
        <w:rPr>
          <w:rFonts w:ascii="Times New Roman" w:hAnsi="Times New Roman" w:cs="Times New Roman"/>
          <w:color w:val="000000" w:themeColor="text1"/>
          <w:kern w:val="2"/>
          <w:sz w:val="16"/>
          <w:szCs w:val="16"/>
        </w:rPr>
        <w:softHyphen/>
        <w:t>чего класса (прил. № 5).</w:t>
      </w:r>
    </w:p>
    <w:p w14:paraId="17A0F23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Отношение Военно-технического комитета к политическому моменту нашло свое выра</w:t>
      </w:r>
      <w:r w:rsidRPr="00153023">
        <w:rPr>
          <w:rFonts w:ascii="Times New Roman" w:hAnsi="Times New Roman" w:cs="Times New Roman"/>
          <w:color w:val="000000" w:themeColor="text1"/>
          <w:kern w:val="2"/>
          <w:sz w:val="16"/>
          <w:szCs w:val="16"/>
        </w:rPr>
        <w:softHyphen/>
        <w:t>жение в телеграммах на имя г. министра-председателя, Временного комитета Государствен</w:t>
      </w:r>
      <w:r w:rsidRPr="00153023">
        <w:rPr>
          <w:rFonts w:ascii="Times New Roman" w:hAnsi="Times New Roman" w:cs="Times New Roman"/>
          <w:color w:val="000000" w:themeColor="text1"/>
          <w:kern w:val="2"/>
          <w:sz w:val="16"/>
          <w:szCs w:val="16"/>
        </w:rPr>
        <w:softHyphen/>
        <w:t>ной думы и Петроградского Совета рабочих и солдатских депутатов (прил. №№ 6 и 7).</w:t>
      </w:r>
    </w:p>
    <w:p w14:paraId="14799E1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все время существования, с 22 марта, Военно-технический комитет имел 25 соб</w:t>
      </w:r>
      <w:r w:rsidRPr="00153023">
        <w:rPr>
          <w:rFonts w:ascii="Times New Roman" w:hAnsi="Times New Roman" w:cs="Times New Roman"/>
          <w:color w:val="000000" w:themeColor="text1"/>
          <w:kern w:val="2"/>
          <w:sz w:val="16"/>
          <w:szCs w:val="16"/>
        </w:rPr>
        <w:softHyphen/>
        <w:t>ственных заседаний, участвовал в 8 соединенных собраниях ижевских комитетов, выне</w:t>
      </w:r>
      <w:r w:rsidRPr="00153023">
        <w:rPr>
          <w:rFonts w:ascii="Times New Roman" w:hAnsi="Times New Roman" w:cs="Times New Roman"/>
          <w:color w:val="000000" w:themeColor="text1"/>
          <w:kern w:val="2"/>
          <w:sz w:val="16"/>
          <w:szCs w:val="16"/>
        </w:rPr>
        <w:softHyphen/>
        <w:t>сено свыше 200 постановлений по разным вопросам.</w:t>
      </w:r>
    </w:p>
    <w:p w14:paraId="18B3D93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Член Государственной думы С. А. Калинин, ознакомившись с нуждами заводов, а также с задачами и деятельностью Военно-технического комитета, обратился к Комите</w:t>
      </w:r>
      <w:r w:rsidRPr="00153023">
        <w:rPr>
          <w:rFonts w:ascii="Times New Roman" w:hAnsi="Times New Roman" w:cs="Times New Roman"/>
          <w:color w:val="000000" w:themeColor="text1"/>
          <w:kern w:val="2"/>
          <w:sz w:val="16"/>
          <w:szCs w:val="16"/>
        </w:rPr>
        <w:softHyphen/>
        <w:t>ту с призывом к неустанной работе на благо заводов, начальнику же заводов рекомендо</w:t>
      </w:r>
      <w:r w:rsidRPr="00153023">
        <w:rPr>
          <w:rFonts w:ascii="Times New Roman" w:hAnsi="Times New Roman" w:cs="Times New Roman"/>
          <w:color w:val="000000" w:themeColor="text1"/>
          <w:kern w:val="2"/>
          <w:sz w:val="16"/>
          <w:szCs w:val="16"/>
        </w:rPr>
        <w:softHyphen/>
        <w:t>вал признать в лице Комитета своего ближайшего сотрудника по всем вопросам управле</w:t>
      </w:r>
      <w:r w:rsidRPr="00153023">
        <w:rPr>
          <w:rFonts w:ascii="Times New Roman" w:hAnsi="Times New Roman" w:cs="Times New Roman"/>
          <w:color w:val="000000" w:themeColor="text1"/>
          <w:kern w:val="2"/>
          <w:sz w:val="16"/>
          <w:szCs w:val="16"/>
        </w:rPr>
        <w:softHyphen/>
        <w:t>ния заводами (прил. № 8).</w:t>
      </w:r>
    </w:p>
    <w:p w14:paraId="469FDCA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доведении до сведения общего собрания заводской администрации пожеланий С. А. Калинина и постановления особого совещания представителей комитетов о на</w:t>
      </w:r>
      <w:r w:rsidRPr="00153023">
        <w:rPr>
          <w:rFonts w:ascii="Times New Roman" w:hAnsi="Times New Roman" w:cs="Times New Roman"/>
          <w:color w:val="000000" w:themeColor="text1"/>
          <w:kern w:val="2"/>
          <w:sz w:val="16"/>
          <w:szCs w:val="16"/>
        </w:rPr>
        <w:softHyphen/>
        <w:t>чальнике заводов и Комитете управления, собрание по вопросу о задачах Военно-техни</w:t>
      </w:r>
      <w:r w:rsidRPr="00153023">
        <w:rPr>
          <w:rFonts w:ascii="Times New Roman" w:hAnsi="Times New Roman" w:cs="Times New Roman"/>
          <w:color w:val="000000" w:themeColor="text1"/>
          <w:kern w:val="2"/>
          <w:sz w:val="16"/>
          <w:szCs w:val="16"/>
        </w:rPr>
        <w:softHyphen/>
        <w:t>ческого комитета постановило: исходить из указаний С. А. Калинина, вследствие чего Военно-технический комитет должен занять положение авторитетно-совещательного органа при начальнике заводов, и предложило Комитету выработать программу своей дальнейшей деятельности (приложение № 9).</w:t>
      </w:r>
    </w:p>
    <w:p w14:paraId="7DE1DBA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Приступив, во исполнение приведенного выше постановления общего собрания, к обсуждению вопроса о программе, Военно-технический комитет не мог не признать:</w:t>
      </w:r>
    </w:p>
    <w:p w14:paraId="5CB534D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что Ижевские заводы, с их различными и многочисленными производствами, с их огромным хозяйственным инвентарем, железными дорогами, лесами, кирпичными за</w:t>
      </w:r>
      <w:r w:rsidRPr="00153023">
        <w:rPr>
          <w:rFonts w:ascii="Times New Roman" w:hAnsi="Times New Roman" w:cs="Times New Roman"/>
          <w:color w:val="000000" w:themeColor="text1"/>
          <w:kern w:val="2"/>
          <w:sz w:val="16"/>
          <w:szCs w:val="16"/>
        </w:rPr>
        <w:softHyphen/>
        <w:t>водами, лесопилками, смолокуренными и углеобжигательными печами, флотилией и проч., с их колоссальными хозяйственными операциями по заготовлению материалов для беспрерывной деятельности обоих заводов, — в настоящее время представляют со</w:t>
      </w:r>
      <w:r w:rsidRPr="00153023">
        <w:rPr>
          <w:rFonts w:ascii="Times New Roman" w:hAnsi="Times New Roman" w:cs="Times New Roman"/>
          <w:color w:val="000000" w:themeColor="text1"/>
          <w:kern w:val="2"/>
          <w:sz w:val="16"/>
          <w:szCs w:val="16"/>
        </w:rPr>
        <w:softHyphen/>
        <w:t>бой крупнейшее в России казенное фабрично-заводское предприятие. Обнять многооб</w:t>
      </w:r>
      <w:r w:rsidRPr="00153023">
        <w:rPr>
          <w:rFonts w:ascii="Times New Roman" w:hAnsi="Times New Roman" w:cs="Times New Roman"/>
          <w:color w:val="000000" w:themeColor="text1"/>
          <w:kern w:val="2"/>
          <w:sz w:val="16"/>
          <w:szCs w:val="16"/>
        </w:rPr>
        <w:softHyphen/>
        <w:t>разные потребности этого предприятия и управлять с одинаковыми знанием и успехом всеми отраслями административной, технической и хозяйственной частей в настоящее время, когда жизнь настойчиво предъявляет все новые и новые требования к высшей администрации, - совершенно не под силу одному лицу; необходимо прийти ему в этом отношении на помощь разделением его единоличных трудов между членами коллегии, несущей полную ответственность за свои действия;</w:t>
      </w:r>
    </w:p>
    <w:p w14:paraId="2EBA0B5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отсталость заводов в техническом оборудовании, чему причиной является слепое поклонение старине, достигающее порой культа старины;</w:t>
      </w:r>
    </w:p>
    <w:p w14:paraId="325177D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неподвижность, инертность во всем строе заводской жизни; причина - чиновни</w:t>
      </w:r>
      <w:r w:rsidRPr="00153023">
        <w:rPr>
          <w:rFonts w:ascii="Times New Roman" w:hAnsi="Times New Roman" w:cs="Times New Roman"/>
          <w:color w:val="000000" w:themeColor="text1"/>
          <w:kern w:val="2"/>
          <w:sz w:val="16"/>
          <w:szCs w:val="16"/>
        </w:rPr>
        <w:softHyphen/>
        <w:t>чий дух;</w:t>
      </w:r>
    </w:p>
    <w:p w14:paraId="7A6E991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невозможность принятия быстрых, ответственных решений вследствие необходи</w:t>
      </w:r>
      <w:r w:rsidRPr="00153023">
        <w:rPr>
          <w:rFonts w:ascii="Times New Roman" w:hAnsi="Times New Roman" w:cs="Times New Roman"/>
          <w:color w:val="000000" w:themeColor="text1"/>
          <w:kern w:val="2"/>
          <w:sz w:val="16"/>
          <w:szCs w:val="16"/>
        </w:rPr>
        <w:softHyphen/>
        <w:t>мости испрашивания санкций ГАУ и др. инстанций;</w:t>
      </w:r>
    </w:p>
    <w:p w14:paraId="7FF4E7F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весьма часто неподходящий персонал на ответственных местах; причина — госу</w:t>
      </w:r>
      <w:r w:rsidRPr="00153023">
        <w:rPr>
          <w:rFonts w:ascii="Times New Roman" w:hAnsi="Times New Roman" w:cs="Times New Roman"/>
          <w:color w:val="000000" w:themeColor="text1"/>
          <w:kern w:val="2"/>
          <w:sz w:val="16"/>
          <w:szCs w:val="16"/>
        </w:rPr>
        <w:softHyphen/>
        <w:t>дарственная служба, при которой человек, имея за собой определенный срок службы или чин, получает право на занятие той или иной ответственной должности независимо от своих знаний, дарований, опыта и т. п.;</w:t>
      </w:r>
    </w:p>
    <w:p w14:paraId="7173E77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малый интерес, проявляемый отдельными лицами служебного персонала к делу — казенное отношение;</w:t>
      </w:r>
    </w:p>
    <w:p w14:paraId="0682A58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что живое заводское дело топится в ворохах исписанной бумаги, отнимая дорогое время на писание их;</w:t>
      </w:r>
    </w:p>
    <w:p w14:paraId="5D141C6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что среди представителей заводской администрации имеются серьезные знатоки фабрично-заводской жизни, способные в переживаемое бурное время направлять опыт</w:t>
      </w:r>
      <w:r w:rsidRPr="00153023">
        <w:rPr>
          <w:rFonts w:ascii="Times New Roman" w:hAnsi="Times New Roman" w:cs="Times New Roman"/>
          <w:color w:val="000000" w:themeColor="text1"/>
          <w:kern w:val="2"/>
          <w:sz w:val="16"/>
          <w:szCs w:val="16"/>
        </w:rPr>
        <w:softHyphen/>
        <w:t>ною и уверенною рукою течение важнейших отраслей заводского дела.</w:t>
      </w:r>
    </w:p>
    <w:p w14:paraId="679293C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Кроме того, Военно-технический комитет не может обойти молчанием отрицатель</w:t>
      </w:r>
      <w:r w:rsidRPr="00153023">
        <w:rPr>
          <w:rFonts w:ascii="Times New Roman" w:hAnsi="Times New Roman" w:cs="Times New Roman"/>
          <w:color w:val="000000" w:themeColor="text1"/>
          <w:kern w:val="2"/>
          <w:sz w:val="16"/>
          <w:szCs w:val="16"/>
        </w:rPr>
        <w:softHyphen/>
        <w:t>ных сторон зависимости заводов от ГАУ. Проследив взаимоотношения между заводо</w:t>
      </w:r>
      <w:r w:rsidRPr="00153023">
        <w:rPr>
          <w:rFonts w:ascii="Times New Roman" w:hAnsi="Times New Roman" w:cs="Times New Roman"/>
          <w:color w:val="000000" w:themeColor="text1"/>
          <w:kern w:val="2"/>
          <w:sz w:val="16"/>
          <w:szCs w:val="16"/>
        </w:rPr>
        <w:softHyphen/>
        <w:t>управлением и Главным артиллерийским управлением на протяжении целого ряда лет, изучив характер их как со стороны юридической, так и практической деловой повседнев</w:t>
      </w:r>
      <w:r w:rsidRPr="00153023">
        <w:rPr>
          <w:rFonts w:ascii="Times New Roman" w:hAnsi="Times New Roman" w:cs="Times New Roman"/>
          <w:color w:val="000000" w:themeColor="text1"/>
          <w:kern w:val="2"/>
          <w:sz w:val="16"/>
          <w:szCs w:val="16"/>
        </w:rPr>
        <w:softHyphen/>
        <w:t>ности, Военно-технический комитет вынес определенно отрицательное отношение к роли и значению ГАУ в жизни заводов.</w:t>
      </w:r>
    </w:p>
    <w:p w14:paraId="7D3B220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Эти отношения, проникнутые духом недоверия, опеки, лишая местных работников самодеятельности и инициативы, порождают на местах медлительность в течении дел, желание уклониться от личной ответственности путем перенесения дел на рассмотрение высших инстанций.</w:t>
      </w:r>
    </w:p>
    <w:p w14:paraId="6094B13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Вследствие изложенного, полагая, что зависимость заводов от Главного артиллерий</w:t>
      </w:r>
      <w:r w:rsidRPr="00153023">
        <w:rPr>
          <w:rFonts w:ascii="Times New Roman" w:hAnsi="Times New Roman" w:cs="Times New Roman"/>
          <w:color w:val="000000" w:themeColor="text1"/>
          <w:kern w:val="2"/>
          <w:sz w:val="16"/>
          <w:szCs w:val="16"/>
        </w:rPr>
        <w:softHyphen/>
        <w:t>ского управления должна быть сведена до самых минимальных пределов и вылиться в такие, приблизительно, формы, какие существуют между правлениями и управлениями некоторых частных промышленных предприятий, Военно-технический комитет при</w:t>
      </w:r>
      <w:r w:rsidRPr="00153023">
        <w:rPr>
          <w:rFonts w:ascii="Times New Roman" w:hAnsi="Times New Roman" w:cs="Times New Roman"/>
          <w:color w:val="000000" w:themeColor="text1"/>
          <w:kern w:val="2"/>
          <w:sz w:val="16"/>
          <w:szCs w:val="16"/>
        </w:rPr>
        <w:softHyphen/>
        <w:t>шел к единодушному заключению, что польза дела и обстоятельства времени повели</w:t>
      </w:r>
      <w:r w:rsidRPr="00153023">
        <w:rPr>
          <w:rFonts w:ascii="Times New Roman" w:hAnsi="Times New Roman" w:cs="Times New Roman"/>
          <w:color w:val="000000" w:themeColor="text1"/>
          <w:kern w:val="2"/>
          <w:sz w:val="16"/>
          <w:szCs w:val="16"/>
        </w:rPr>
        <w:softHyphen/>
        <w:t>тельно выдвигают на очередь вопрос о полной реорганизации заводоуправления на на</w:t>
      </w:r>
      <w:r w:rsidRPr="00153023">
        <w:rPr>
          <w:rFonts w:ascii="Times New Roman" w:hAnsi="Times New Roman" w:cs="Times New Roman"/>
          <w:color w:val="000000" w:themeColor="text1"/>
          <w:kern w:val="2"/>
          <w:sz w:val="16"/>
          <w:szCs w:val="16"/>
        </w:rPr>
        <w:softHyphen/>
        <w:t>чалах самоуправления и выборности, замены единоличного управления началом колле</w:t>
      </w:r>
      <w:r w:rsidRPr="00153023">
        <w:rPr>
          <w:rFonts w:ascii="Times New Roman" w:hAnsi="Times New Roman" w:cs="Times New Roman"/>
          <w:color w:val="000000" w:themeColor="text1"/>
          <w:kern w:val="2"/>
          <w:sz w:val="16"/>
          <w:szCs w:val="16"/>
        </w:rPr>
        <w:softHyphen/>
        <w:t>гиальным.</w:t>
      </w:r>
    </w:p>
    <w:p w14:paraId="435E986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в основу своих работ по выработке программы Военно-технический комитет положил принципы децентрализации и демократизации управления завода</w:t>
      </w:r>
      <w:r w:rsidRPr="00153023">
        <w:rPr>
          <w:rFonts w:ascii="Times New Roman" w:hAnsi="Times New Roman" w:cs="Times New Roman"/>
          <w:color w:val="000000" w:themeColor="text1"/>
          <w:kern w:val="2"/>
          <w:sz w:val="16"/>
          <w:szCs w:val="16"/>
        </w:rPr>
        <w:softHyphen/>
        <w:t>ми. По глубокому его убеждению, только последовательное проведение в жизнь этих принципов может дать положительные ответы на все другие, большей или меньшей важ</w:t>
      </w:r>
      <w:r w:rsidRPr="00153023">
        <w:rPr>
          <w:rFonts w:ascii="Times New Roman" w:hAnsi="Times New Roman" w:cs="Times New Roman"/>
          <w:color w:val="000000" w:themeColor="text1"/>
          <w:kern w:val="2"/>
          <w:sz w:val="16"/>
          <w:szCs w:val="16"/>
        </w:rPr>
        <w:softHyphen/>
        <w:t>ности, вопросы заводской жизни.</w:t>
      </w:r>
    </w:p>
    <w:p w14:paraId="1F09FEC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Выработанная в указанном духе программа была принята с некоторыми поправками как общим собранием заводской администрации 30 апреля, так и соединенным собра</w:t>
      </w:r>
      <w:r w:rsidRPr="00153023">
        <w:rPr>
          <w:rFonts w:ascii="Times New Roman" w:hAnsi="Times New Roman" w:cs="Times New Roman"/>
          <w:color w:val="000000" w:themeColor="text1"/>
          <w:kern w:val="2"/>
          <w:sz w:val="16"/>
          <w:szCs w:val="16"/>
        </w:rPr>
        <w:softHyphen/>
        <w:t>нием 5 мая пяти комитетов: исполнительного Совета рабочих, солдатских и крестьянс</w:t>
      </w:r>
      <w:r w:rsidRPr="00153023">
        <w:rPr>
          <w:rFonts w:ascii="Times New Roman" w:hAnsi="Times New Roman" w:cs="Times New Roman"/>
          <w:color w:val="000000" w:themeColor="text1"/>
          <w:kern w:val="2"/>
          <w:sz w:val="16"/>
          <w:szCs w:val="16"/>
        </w:rPr>
        <w:softHyphen/>
        <w:t>ких депутатов, военного, железнодорожного, общественной безопасности и Военно-тех</w:t>
      </w:r>
      <w:r w:rsidRPr="00153023">
        <w:rPr>
          <w:rFonts w:ascii="Times New Roman" w:hAnsi="Times New Roman" w:cs="Times New Roman"/>
          <w:color w:val="000000" w:themeColor="text1"/>
          <w:kern w:val="2"/>
          <w:sz w:val="16"/>
          <w:szCs w:val="16"/>
        </w:rPr>
        <w:softHyphen/>
        <w:t>нического комитета (прил. № 10 и 11).</w:t>
      </w:r>
    </w:p>
    <w:p w14:paraId="5D7F5A0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чувством глубокого удовлетворения Военно-технический комитет констатирует, что его программа встречена самым искренним сочувствием представителями организо</w:t>
      </w:r>
      <w:r w:rsidRPr="00153023">
        <w:rPr>
          <w:rFonts w:ascii="Times New Roman" w:hAnsi="Times New Roman" w:cs="Times New Roman"/>
          <w:color w:val="000000" w:themeColor="text1"/>
          <w:kern w:val="2"/>
          <w:sz w:val="16"/>
          <w:szCs w:val="16"/>
        </w:rPr>
        <w:softHyphen/>
        <w:t>ванного рабочего класса.</w:t>
      </w:r>
    </w:p>
    <w:p w14:paraId="79AD9A8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Военно-технический комитет считает приятным для себя долгом отметить, что его задачи и работы привлекли живейшее внимание не только общественных организаций Ижевска, но также и организаций соседнего с ним Воткинска, а именно: исполнитель</w:t>
      </w:r>
      <w:r w:rsidRPr="00153023">
        <w:rPr>
          <w:rFonts w:ascii="Times New Roman" w:hAnsi="Times New Roman" w:cs="Times New Roman"/>
          <w:color w:val="000000" w:themeColor="text1"/>
          <w:kern w:val="2"/>
          <w:sz w:val="16"/>
          <w:szCs w:val="16"/>
        </w:rPr>
        <w:softHyphen/>
        <w:t>ного комитета Совета рабочих депутатов и Технической комиссии Боткинского завода горногб ведомства, с которым в настоящее время Военно-технический комитет вошел в связь путем делегирования представителей и осведомления о работах, как устно, через делегатов, так и письменно, посылкой журналов заседаний по интересующим вопросам.</w:t>
      </w:r>
    </w:p>
    <w:p w14:paraId="140F158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Уделяя исключительное внимание вопросу спокойного течения заводской жизни, как фактору, имеющему неоспоримое влияние на производительность работ заводов, Военно-технический комитет чутко прислушивается к настроениям рабочих масс, все</w:t>
      </w:r>
      <w:r w:rsidRPr="00153023">
        <w:rPr>
          <w:rFonts w:ascii="Times New Roman" w:hAnsi="Times New Roman" w:cs="Times New Roman"/>
          <w:color w:val="000000" w:themeColor="text1"/>
          <w:kern w:val="2"/>
          <w:sz w:val="16"/>
          <w:szCs w:val="16"/>
        </w:rPr>
        <w:softHyphen/>
        <w:t>мерно стремясь в тесном единении с исполнительным комитетом Совета рабочих, сол</w:t>
      </w:r>
      <w:r w:rsidRPr="00153023">
        <w:rPr>
          <w:rFonts w:ascii="Times New Roman" w:hAnsi="Times New Roman" w:cs="Times New Roman"/>
          <w:color w:val="000000" w:themeColor="text1"/>
          <w:kern w:val="2"/>
          <w:sz w:val="16"/>
          <w:szCs w:val="16"/>
        </w:rPr>
        <w:softHyphen/>
        <w:t>датских и крестьянских депутатов к устранению явлений, могущих вредно отразиться на деятельности заводов. Два месяца совместной работы с представителями исполнительного комитета и другими организациями установили прочную связь между ними и Во</w:t>
      </w:r>
      <w:r w:rsidRPr="00153023">
        <w:rPr>
          <w:rFonts w:ascii="Times New Roman" w:hAnsi="Times New Roman" w:cs="Times New Roman"/>
          <w:color w:val="000000" w:themeColor="text1"/>
          <w:kern w:val="2"/>
          <w:sz w:val="16"/>
          <w:szCs w:val="16"/>
        </w:rPr>
        <w:softHyphen/>
        <w:t>енно-техническим комитетом. В этой связи и взаимном понимании целей и задач, име</w:t>
      </w:r>
      <w:r w:rsidRPr="00153023">
        <w:rPr>
          <w:rFonts w:ascii="Times New Roman" w:hAnsi="Times New Roman" w:cs="Times New Roman"/>
          <w:color w:val="000000" w:themeColor="text1"/>
          <w:kern w:val="2"/>
          <w:sz w:val="16"/>
          <w:szCs w:val="16"/>
        </w:rPr>
        <w:softHyphen/>
        <w:t>ющих конечным результатом процветание заводов, Военно-технический комитет чер</w:t>
      </w:r>
      <w:r w:rsidRPr="00153023">
        <w:rPr>
          <w:rFonts w:ascii="Times New Roman" w:hAnsi="Times New Roman" w:cs="Times New Roman"/>
          <w:color w:val="000000" w:themeColor="text1"/>
          <w:kern w:val="2"/>
          <w:sz w:val="16"/>
          <w:szCs w:val="16"/>
        </w:rPr>
        <w:softHyphen/>
        <w:t>пает веру в жизненность своей работы и силы бодрым и уверенным шагом идти вперед по пути нового строительства заводской жизни.</w:t>
      </w:r>
    </w:p>
    <w:p w14:paraId="21B98AB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Заканчивая свою записку, Военно-технический комитет имеет честь ходатайствовать перед господином военным министром, впредь до выработки законопроекта об управле</w:t>
      </w:r>
      <w:r w:rsidRPr="00153023">
        <w:rPr>
          <w:rFonts w:ascii="Times New Roman" w:hAnsi="Times New Roman" w:cs="Times New Roman"/>
          <w:color w:val="000000" w:themeColor="text1"/>
          <w:kern w:val="2"/>
          <w:sz w:val="16"/>
          <w:szCs w:val="16"/>
        </w:rPr>
        <w:softHyphen/>
        <w:t>нии Ижевскими заводами, о нижеследующем: *'</w:t>
      </w:r>
    </w:p>
    <w:p w14:paraId="660BBB4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об отмене единоличного управления Ижевскими заводами,</w:t>
      </w:r>
    </w:p>
    <w:p w14:paraId="6B1BF44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о введении в названных заводах управления коллегиального, с временным возложе</w:t>
      </w:r>
      <w:r w:rsidRPr="00153023">
        <w:rPr>
          <w:rFonts w:ascii="Times New Roman" w:hAnsi="Times New Roman" w:cs="Times New Roman"/>
          <w:color w:val="000000" w:themeColor="text1"/>
          <w:kern w:val="2"/>
          <w:sz w:val="16"/>
          <w:szCs w:val="16"/>
        </w:rPr>
        <w:softHyphen/>
        <w:t>нием такового на Военно-технический комитет под председательством начальника за</w:t>
      </w:r>
      <w:r w:rsidRPr="00153023">
        <w:rPr>
          <w:rFonts w:ascii="Times New Roman" w:hAnsi="Times New Roman" w:cs="Times New Roman"/>
          <w:color w:val="000000" w:themeColor="text1"/>
          <w:kern w:val="2"/>
          <w:sz w:val="16"/>
          <w:szCs w:val="16"/>
        </w:rPr>
        <w:softHyphen/>
        <w:t>водов, со включением в состав Комитета трех делегатов рабочего класса, с перенесением всех прав и обязанностей с начальника заводов на данную коллегию,</w:t>
      </w:r>
    </w:p>
    <w:p w14:paraId="2A77E43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о расширении прав хозяйственного комитета, с предоставлением ему производить заготовительные операции на всякую сумму, без каких-либо ограничений, с тем чтобы в своих журналах хозяйственный комитет мотивировал правильность принимаемых им решений по целесообразности, и</w:t>
      </w:r>
    </w:p>
    <w:p w14:paraId="547B25A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о введении в Ижевских заводах фактического контроля.</w:t>
      </w:r>
    </w:p>
    <w:p w14:paraId="1360C52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Копию сего Военно-технический комитет постановил представить: господину ми</w:t>
      </w:r>
      <w:r w:rsidRPr="00153023">
        <w:rPr>
          <w:rFonts w:ascii="Times New Roman" w:hAnsi="Times New Roman" w:cs="Times New Roman"/>
          <w:color w:val="000000" w:themeColor="text1"/>
          <w:kern w:val="2"/>
          <w:sz w:val="16"/>
          <w:szCs w:val="16"/>
        </w:rPr>
        <w:softHyphen/>
        <w:t>нистру-председателю кн. Львову, господину помощнику военного министра генералу Маниковскому, Главному артиллерийскому управлению, начальнику Ижевских заводов генералу Кудрявцеву и Центральному комитету по восстановлению и поддержанию нор</w:t>
      </w:r>
      <w:r w:rsidRPr="00153023">
        <w:rPr>
          <w:rFonts w:ascii="Times New Roman" w:hAnsi="Times New Roman" w:cs="Times New Roman"/>
          <w:color w:val="000000" w:themeColor="text1"/>
          <w:kern w:val="2"/>
          <w:sz w:val="16"/>
          <w:szCs w:val="16"/>
        </w:rPr>
        <w:softHyphen/>
        <w:t>мального хода работ в промышленных предприятиях.</w:t>
      </w:r>
    </w:p>
    <w:p w14:paraId="0277125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Председатель Военно-технического комитета Ижевских заводов, прапорщик А. Клеопин</w:t>
      </w:r>
    </w:p>
    <w:p w14:paraId="2D07C33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Члены * Секретарь * РГВИА. Ф. 366. Оп. 1. Д. 53. Л. 12-16. Подлинник (10707,671).</w:t>
      </w:r>
    </w:p>
    <w:p w14:paraId="1DD9CC0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745932" w14:textId="77777777" w:rsidR="005505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58E9F4A" w14:textId="77777777" w:rsidR="005505D2" w:rsidRPr="00153023" w:rsidRDefault="005505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81C8B3" w14:textId="77777777" w:rsidR="005505D2" w:rsidRPr="00153023" w:rsidRDefault="005505D2" w:rsidP="00153023">
      <w:pPr>
        <w:pStyle w:val="83"/>
        <w:shd w:val="clear" w:color="auto" w:fill="auto"/>
        <w:spacing w:after="0" w:line="240" w:lineRule="auto"/>
        <w:ind w:firstLine="0"/>
        <w:jc w:val="both"/>
        <w:rPr>
          <w:rFonts w:ascii="Times New Roman" w:hAnsi="Times New Roman"/>
          <w:color w:val="000000" w:themeColor="text1"/>
          <w:kern w:val="2"/>
          <w:sz w:val="16"/>
          <w:szCs w:val="16"/>
        </w:rPr>
      </w:pPr>
      <w:r w:rsidRPr="00153023">
        <w:rPr>
          <w:rFonts w:ascii="Times New Roman" w:hAnsi="Times New Roman"/>
          <w:color w:val="000000" w:themeColor="text1"/>
          <w:kern w:val="2"/>
          <w:sz w:val="16"/>
          <w:szCs w:val="16"/>
        </w:rPr>
        <w:t>23 мая (5 июня) 1917 вынуж</w:t>
      </w:r>
      <w:r w:rsidRPr="00153023">
        <w:rPr>
          <w:rFonts w:ascii="Times New Roman" w:hAnsi="Times New Roman"/>
          <w:color w:val="000000" w:themeColor="text1"/>
          <w:kern w:val="2"/>
          <w:sz w:val="16"/>
          <w:szCs w:val="16"/>
        </w:rPr>
        <w:softHyphen/>
        <w:t>денный прыжок из горящего аэро</w:t>
      </w:r>
      <w:r w:rsidRPr="00153023">
        <w:rPr>
          <w:rFonts w:ascii="Times New Roman" w:hAnsi="Times New Roman"/>
          <w:color w:val="000000" w:themeColor="text1"/>
          <w:kern w:val="2"/>
          <w:sz w:val="16"/>
          <w:szCs w:val="16"/>
        </w:rPr>
        <w:softHyphen/>
        <w:t>стата, с высоты 300 м пришлось со</w:t>
      </w:r>
      <w:r w:rsidRPr="00153023">
        <w:rPr>
          <w:rFonts w:ascii="Times New Roman" w:hAnsi="Times New Roman"/>
          <w:color w:val="000000" w:themeColor="text1"/>
          <w:kern w:val="2"/>
          <w:sz w:val="16"/>
          <w:szCs w:val="16"/>
        </w:rPr>
        <w:softHyphen/>
        <w:t>вершить старшему унтер-офицеру Власенко. На его беду, связующая веревка от парашюта почему-то ока</w:t>
      </w:r>
      <w:r w:rsidRPr="00153023">
        <w:rPr>
          <w:rFonts w:ascii="Times New Roman" w:hAnsi="Times New Roman"/>
          <w:color w:val="000000" w:themeColor="text1"/>
          <w:kern w:val="2"/>
          <w:sz w:val="16"/>
          <w:szCs w:val="16"/>
        </w:rPr>
        <w:softHyphen/>
        <w:t>залась не пристегнутой к «помочам». Не теряя времени, Власенко обмо</w:t>
      </w:r>
      <w:r w:rsidRPr="00153023">
        <w:rPr>
          <w:rFonts w:ascii="Times New Roman" w:hAnsi="Times New Roman"/>
          <w:color w:val="000000" w:themeColor="text1"/>
          <w:kern w:val="2"/>
          <w:sz w:val="16"/>
          <w:szCs w:val="16"/>
        </w:rPr>
        <w:softHyphen/>
        <w:t>тал веревку вокруг руки и ринулся вниз. Опустился он с сильными по</w:t>
      </w:r>
      <w:r w:rsidRPr="00153023">
        <w:rPr>
          <w:rFonts w:ascii="Times New Roman" w:hAnsi="Times New Roman"/>
          <w:color w:val="000000" w:themeColor="text1"/>
          <w:kern w:val="2"/>
          <w:sz w:val="16"/>
          <w:szCs w:val="16"/>
        </w:rPr>
        <w:softHyphen/>
        <w:t>резами, но живой (12120).</w:t>
      </w:r>
    </w:p>
    <w:p w14:paraId="1CFD6DAC" w14:textId="77777777" w:rsidR="005505D2" w:rsidRPr="00153023" w:rsidRDefault="005505D2" w:rsidP="00153023">
      <w:pPr>
        <w:spacing w:after="0" w:line="240" w:lineRule="auto"/>
        <w:jc w:val="both"/>
        <w:rPr>
          <w:rFonts w:ascii="Times New Roman" w:hAnsi="Times New Roman" w:cs="Times New Roman"/>
          <w:color w:val="000000" w:themeColor="text1"/>
          <w:kern w:val="2"/>
          <w:sz w:val="16"/>
          <w:szCs w:val="16"/>
        </w:rPr>
      </w:pPr>
    </w:p>
    <w:p w14:paraId="41650F83" w14:textId="77777777" w:rsidR="000B430C" w:rsidRPr="00153023" w:rsidRDefault="000B430C"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мая (5 июня) 1917 Русский Черноморский флот затопил несколько турецких парусников с продовольствием и поджег обстрелом с моря крупный склад нефтепродуктов в районе турецкого порта Синоп. Опасаясь высадки русского десанта, местные жители в окрестностях Синопа в панике бежали в горы (17045).</w:t>
      </w:r>
    </w:p>
    <w:p w14:paraId="5D10FEFD" w14:textId="77777777" w:rsidR="000B430C" w:rsidRPr="00153023" w:rsidRDefault="000B430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13070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250261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5310B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мая (5 июня) 1917 Япония пригрозила России интервенцией в случае, если та заключит сепаратный мир с Германией (4962).</w:t>
      </w:r>
    </w:p>
    <w:p w14:paraId="78B4E4C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BA0EF2" w14:textId="77777777" w:rsidR="008626EA" w:rsidRPr="00153023" w:rsidRDefault="008626EA" w:rsidP="00153023">
      <w:pPr>
        <w:pStyle w:val="rteright"/>
        <w:spacing w:before="0" w:beforeAutospacing="0" w:after="0" w:afterAutospacing="0"/>
        <w:jc w:val="both"/>
        <w:rPr>
          <w:color w:val="000000" w:themeColor="text1"/>
          <w:kern w:val="2"/>
          <w:sz w:val="16"/>
          <w:szCs w:val="16"/>
        </w:rPr>
      </w:pPr>
      <w:r w:rsidRPr="00153023">
        <w:rPr>
          <w:iCs/>
          <w:color w:val="000000" w:themeColor="text1"/>
          <w:kern w:val="2"/>
          <w:sz w:val="16"/>
          <w:szCs w:val="16"/>
        </w:rPr>
        <w:t xml:space="preserve">23 мая (5 июня) 1917 г. </w:t>
      </w:r>
      <w:r w:rsidRPr="00153023">
        <w:rPr>
          <w:color w:val="000000" w:themeColor="text1"/>
          <w:kern w:val="2"/>
          <w:sz w:val="16"/>
          <w:szCs w:val="16"/>
        </w:rPr>
        <w:t>Телеграмма Б. А. Бахметьева из Токио ген. А. А. Маниковскому о невозможности дальнейшего размещения заказов в Японии в связи с отсутствием японской валюты и загруженностью Владивостокского порта.</w:t>
      </w:r>
    </w:p>
    <w:p w14:paraId="52DC339A"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488-489</w:t>
      </w:r>
    </w:p>
    <w:p w14:paraId="64B4850B" w14:textId="77777777" w:rsidR="008626EA" w:rsidRPr="00153023" w:rsidRDefault="008626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1625, оп 1, д. 681, л. 153—153 об. Заверенная копия.</w:t>
      </w:r>
    </w:p>
    <w:p w14:paraId="7C60D8A0" w14:textId="77777777" w:rsidR="008626EA" w:rsidRPr="00153023" w:rsidRDefault="008626EA" w:rsidP="00153023">
      <w:pPr>
        <w:pStyle w:val="rtejustify"/>
        <w:spacing w:before="0" w:after="0"/>
        <w:rPr>
          <w:color w:val="000000" w:themeColor="text1"/>
          <w:kern w:val="2"/>
          <w:sz w:val="16"/>
          <w:szCs w:val="16"/>
        </w:rPr>
      </w:pPr>
      <w:r w:rsidRPr="00153023">
        <w:rPr>
          <w:color w:val="000000" w:themeColor="text1"/>
          <w:kern w:val="2"/>
          <w:sz w:val="16"/>
          <w:szCs w:val="16"/>
        </w:rPr>
        <w:t>Учитывая, во-первых, отсутствие в нашем распоряжении японской валюты и полную почти безнадежность получения ее в ближайшем будущем, во-вторых, загруженность Владивостока, откуда скопившиеся грузы могут быть вывезены при интенсивном осуществлении ряда намеченных мер не ранее 8—9 месяцев, при том что надо иметь в виду еще до 100 тыс. г грузов военного назначения, подлежащих отправке туда же но текущим контрактам, совещание в составе посла в Токио, советника посольства-ведущего здесь все переговоры по кредитным операциям, военного и торгового агентов и некоторых членов миссии во главе со мной, едущих в Америку, постановило: дальнейшее помещение в Японии новых заказов считать как по финансовым, так и по политическим соображениям крайне нежелательным и закончить эти заказы намеченным уже приобретением 700 тыс. пар сапог, что совершенно необходимо в целях успокоения общественного мнения Японии, и 150 тыс. винтовок, видимо, нужных армии и уступаемых на весьма льготных условиях платежа. Если впредь в силу ли открытия нового источника японской валюты, либо в силу спешности или невозможности помещения заказа в другом месте пришлось бы обратиться к японскому рынку, необходимо установить за правило делать это через военного агента, отказавшись от ранее практиковавшегося явно убыточного пользования содействием разных малодобросовестных япое-ских и других комиссионеров. К чему приводит пользование услугами этих комиссионеров, видно из случая с предложением винтовок неким Надсуаки, выдающим себя за представителя Окуры, истории с картузной тканью, предложенной в Петрограде Окурой по 90 сен при цепе за ту же самую ткань в Токио 64 сены, покупка в Петрограде седел по 95 иен штука, когда покойный военный агент ген. Самойлов предлагал те же седла по 68 иен штука, заказ Окура на фуфайки и кальсоны от 2 иен 65 сен до 2 иен 40сен за комплект, когда рыночная цена на эти предметы обычно колеблется в пределах 1 иена 50 сен. 22341.</w:t>
      </w:r>
    </w:p>
    <w:p w14:paraId="2A6365F7" w14:textId="77777777" w:rsidR="008626EA" w:rsidRPr="00153023" w:rsidRDefault="008626EA"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Бахметьев (15161).</w:t>
      </w:r>
    </w:p>
    <w:p w14:paraId="424B87AD" w14:textId="77777777" w:rsidR="008626EA" w:rsidRPr="00153023" w:rsidRDefault="008626EA"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66A0D49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30939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F241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мая (5 июня) 1917 года дневной налет на Англию был повторен, а 13 июня 1917 года в полдень над Лондоном появились 17 германскихсамолетов “G”, которые сбросили на портовые сооружения и доки этого столь важного для военной промышленности Антанты города до 4400 кг бомб. Это была 3-я боевая эскадра, которая под уверенным командованием полковника Бранденбурга тщательно готовилась к выполнению этой столь грандиозной задачи, с бесконечной терпеливостью выжидая благоприятного момента. Первая треть июня в районе Канала была очень дождливой и особенно неблагоприятной для дальних экспедиций. 11 июня метеоролог-консультант обратил внимание командира бомбардировочной эскадры на предстоящее улучшение погоды. В связи с этим налет на Лондон был назначен на 13 июня (11282).</w:t>
      </w:r>
    </w:p>
    <w:p w14:paraId="0FD30B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29F9DC" w14:textId="77777777" w:rsidR="009547C9" w:rsidRPr="00153023" w:rsidRDefault="009547C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23 мая (5 июня) 1917 Имперские военно-воздушные силы Германии проводит второй рейд операции Türkenkreuz („Турецкий Крест“) – бомбардировку лндона самолетами. Не имея возможности бомбить Лондон из-за погодных условий, 22 бомбардировщика Gotha G.IV отклоняются к второстепенной цели, объекту Королевского флота в Ширнессе , в результате чего погибло 13 человек в обмен на потерю одного бомбардировщика. Рейд проходит днем (20341).</w:t>
      </w:r>
    </w:p>
    <w:p w14:paraId="0B63560D" w14:textId="77777777" w:rsidR="009547C9" w:rsidRPr="00153023" w:rsidRDefault="009547C9" w:rsidP="00153023">
      <w:pPr>
        <w:spacing w:after="0" w:line="240" w:lineRule="auto"/>
        <w:jc w:val="both"/>
        <w:rPr>
          <w:rFonts w:ascii="Times New Roman" w:hAnsi="Times New Roman" w:cs="Times New Roman"/>
          <w:color w:val="0070C0"/>
          <w:sz w:val="16"/>
          <w:szCs w:val="16"/>
        </w:rPr>
      </w:pPr>
    </w:p>
    <w:p w14:paraId="2E7E1E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мая (5 июня) 1917 - в ночь группа из трех германских двухмоторных трехместных самолетов "Готта", сопровождаемых тремя двухместными "Альбатросами" бомбили аэродром французской истребительной группы "Аистов". Три бомбы упали перед бараками, в которых находились летчики - погибло три человека из 3-й эскадрильи. Эти налеты германских бомбардировщиков на различные объекты в глубоком французском тылу совершались в июне регулярно (11999).</w:t>
      </w:r>
    </w:p>
    <w:p w14:paraId="376F86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7FC8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June 5, 1917 The first U.S. military unit sent to France in World War I, the First Aeronautic Detachment, arrived in Pauillac, France, aboard Jupiter (AC 3). The Detachment, consisting of seven officers and 122 enlisted men, including the element aboard Neptune (AC 8) which arrived at St. Nazaire on 8 June, was commanded by Lieutenant Kenneth Whiting. Offloading was completed by 10 June (1090).</w:t>
      </w:r>
    </w:p>
    <w:p w14:paraId="5D3A08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167226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lang w:val="en-US"/>
        </w:rPr>
        <w:t xml:space="preserve">23 </w:t>
      </w:r>
      <w:r w:rsidRPr="00153023">
        <w:rPr>
          <w:rFonts w:ascii="Times New Roman" w:hAnsi="Times New Roman" w:cs="Times New Roman"/>
          <w:color w:val="000000" w:themeColor="text1"/>
          <w:kern w:val="2"/>
          <w:sz w:val="16"/>
          <w:szCs w:val="16"/>
        </w:rPr>
        <w:t>мая</w:t>
      </w:r>
      <w:r w:rsidRPr="00153023">
        <w:rPr>
          <w:rFonts w:ascii="Times New Roman" w:hAnsi="Times New Roman" w:cs="Times New Roman"/>
          <w:color w:val="000000" w:themeColor="text1"/>
          <w:kern w:val="2"/>
          <w:sz w:val="16"/>
          <w:szCs w:val="16"/>
          <w:lang w:val="en-US"/>
        </w:rPr>
        <w:t xml:space="preserve"> (5 </w:t>
      </w:r>
      <w:r w:rsidRPr="00153023">
        <w:rPr>
          <w:rFonts w:ascii="Times New Roman" w:hAnsi="Times New Roman" w:cs="Times New Roman"/>
          <w:color w:val="000000" w:themeColor="text1"/>
          <w:kern w:val="2"/>
          <w:sz w:val="16"/>
          <w:szCs w:val="16"/>
        </w:rPr>
        <w:t>июня</w:t>
      </w:r>
      <w:r w:rsidRPr="00153023">
        <w:rPr>
          <w:rFonts w:ascii="Times New Roman" w:hAnsi="Times New Roman" w:cs="Times New Roman"/>
          <w:color w:val="000000" w:themeColor="text1"/>
          <w:kern w:val="2"/>
          <w:sz w:val="16"/>
          <w:szCs w:val="16"/>
          <w:lang w:val="en-US"/>
        </w:rPr>
        <w:t xml:space="preserve">) 1917 </w:t>
      </w:r>
      <w:r w:rsidRPr="00153023">
        <w:rPr>
          <w:rFonts w:ascii="Times New Roman" w:hAnsi="Times New Roman" w:cs="Times New Roman"/>
          <w:color w:val="000000" w:themeColor="text1"/>
          <w:kern w:val="2"/>
          <w:sz w:val="16"/>
          <w:szCs w:val="16"/>
        </w:rPr>
        <w:t>Первыйавиационнаярота</w:t>
      </w:r>
      <w:r w:rsidRPr="00153023">
        <w:rPr>
          <w:rFonts w:ascii="Times New Roman" w:hAnsi="Times New Roman" w:cs="Times New Roman"/>
          <w:color w:val="000000" w:themeColor="text1"/>
          <w:kern w:val="2"/>
          <w:sz w:val="16"/>
          <w:szCs w:val="16"/>
          <w:lang w:val="en-US"/>
        </w:rPr>
        <w:t xml:space="preserve">, </w:t>
      </w:r>
      <w:r w:rsidRPr="00153023">
        <w:rPr>
          <w:rFonts w:ascii="Times New Roman" w:hAnsi="Times New Roman" w:cs="Times New Roman"/>
          <w:color w:val="000000" w:themeColor="text1"/>
          <w:kern w:val="2"/>
          <w:sz w:val="16"/>
          <w:szCs w:val="16"/>
        </w:rPr>
        <w:t>прибывшаяв</w:t>
      </w:r>
      <w:r w:rsidRPr="00153023">
        <w:rPr>
          <w:rFonts w:ascii="Times New Roman" w:hAnsi="Times New Roman" w:cs="Times New Roman"/>
          <w:color w:val="000000" w:themeColor="text1"/>
          <w:kern w:val="2"/>
          <w:sz w:val="16"/>
          <w:szCs w:val="16"/>
          <w:lang w:val="en-US"/>
        </w:rPr>
        <w:t xml:space="preserve"> Pauillac, France, </w:t>
      </w:r>
      <w:r w:rsidRPr="00153023">
        <w:rPr>
          <w:rFonts w:ascii="Times New Roman" w:hAnsi="Times New Roman" w:cs="Times New Roman"/>
          <w:color w:val="000000" w:themeColor="text1"/>
          <w:kern w:val="2"/>
          <w:sz w:val="16"/>
          <w:szCs w:val="16"/>
        </w:rPr>
        <w:t>наборту</w:t>
      </w:r>
      <w:r w:rsidRPr="00153023">
        <w:rPr>
          <w:rFonts w:ascii="Times New Roman" w:hAnsi="Times New Roman" w:cs="Times New Roman"/>
          <w:color w:val="000000" w:themeColor="text1"/>
          <w:kern w:val="2"/>
          <w:sz w:val="16"/>
          <w:szCs w:val="16"/>
          <w:lang w:val="en-US"/>
        </w:rPr>
        <w:t xml:space="preserve"> Jupiter (AC 3) </w:t>
      </w:r>
      <w:r w:rsidRPr="00153023">
        <w:rPr>
          <w:rFonts w:ascii="Times New Roman" w:hAnsi="Times New Roman" w:cs="Times New Roman"/>
          <w:color w:val="000000" w:themeColor="text1"/>
          <w:kern w:val="2"/>
          <w:sz w:val="16"/>
          <w:szCs w:val="16"/>
        </w:rPr>
        <w:t>сталапервойвоинскойчастьюСША</w:t>
      </w:r>
      <w:r w:rsidRPr="00153023">
        <w:rPr>
          <w:rFonts w:ascii="Times New Roman" w:hAnsi="Times New Roman" w:cs="Times New Roman"/>
          <w:color w:val="000000" w:themeColor="text1"/>
          <w:kern w:val="2"/>
          <w:sz w:val="16"/>
          <w:szCs w:val="16"/>
          <w:lang w:val="en-US"/>
        </w:rPr>
        <w:t xml:space="preserve">, </w:t>
      </w:r>
      <w:r w:rsidRPr="00153023">
        <w:rPr>
          <w:rFonts w:ascii="Times New Roman" w:hAnsi="Times New Roman" w:cs="Times New Roman"/>
          <w:color w:val="000000" w:themeColor="text1"/>
          <w:kern w:val="2"/>
          <w:sz w:val="16"/>
          <w:szCs w:val="16"/>
        </w:rPr>
        <w:t>направленной</w:t>
      </w:r>
      <w:r w:rsidRPr="00153023">
        <w:rPr>
          <w:rFonts w:ascii="Times New Roman" w:hAnsi="Times New Roman" w:cs="Times New Roman"/>
          <w:color w:val="000000" w:themeColor="text1"/>
          <w:kern w:val="2"/>
          <w:sz w:val="16"/>
          <w:szCs w:val="16"/>
          <w:lang w:val="en-US"/>
        </w:rPr>
        <w:t xml:space="preserve"> </w:t>
      </w:r>
      <w:r w:rsidRPr="00153023">
        <w:rPr>
          <w:rFonts w:ascii="Times New Roman" w:hAnsi="Times New Roman" w:cs="Times New Roman"/>
          <w:color w:val="000000" w:themeColor="text1"/>
          <w:kern w:val="2"/>
          <w:sz w:val="16"/>
          <w:szCs w:val="16"/>
        </w:rPr>
        <w:t>в</w:t>
      </w:r>
      <w:r w:rsidRPr="00153023">
        <w:rPr>
          <w:rFonts w:ascii="Times New Roman" w:hAnsi="Times New Roman" w:cs="Times New Roman"/>
          <w:color w:val="000000" w:themeColor="text1"/>
          <w:kern w:val="2"/>
          <w:sz w:val="16"/>
          <w:szCs w:val="16"/>
          <w:lang w:val="en-US"/>
        </w:rPr>
        <w:t xml:space="preserve"> </w:t>
      </w:r>
      <w:r w:rsidRPr="00153023">
        <w:rPr>
          <w:rFonts w:ascii="Times New Roman" w:hAnsi="Times New Roman" w:cs="Times New Roman"/>
          <w:color w:val="000000" w:themeColor="text1"/>
          <w:kern w:val="2"/>
          <w:sz w:val="16"/>
          <w:szCs w:val="16"/>
        </w:rPr>
        <w:t>Европу</w:t>
      </w:r>
      <w:r w:rsidRPr="00153023">
        <w:rPr>
          <w:rFonts w:ascii="Times New Roman" w:hAnsi="Times New Roman" w:cs="Times New Roman"/>
          <w:color w:val="000000" w:themeColor="text1"/>
          <w:kern w:val="2"/>
          <w:sz w:val="16"/>
          <w:szCs w:val="16"/>
          <w:lang w:val="en-US"/>
        </w:rPr>
        <w:t xml:space="preserve"> </w:t>
      </w:r>
      <w:r w:rsidRPr="00153023">
        <w:rPr>
          <w:rFonts w:ascii="Times New Roman" w:hAnsi="Times New Roman" w:cs="Times New Roman"/>
          <w:color w:val="000000" w:themeColor="text1"/>
          <w:kern w:val="2"/>
          <w:sz w:val="16"/>
          <w:szCs w:val="16"/>
        </w:rPr>
        <w:t>в</w:t>
      </w:r>
      <w:r w:rsidRPr="00153023">
        <w:rPr>
          <w:rFonts w:ascii="Times New Roman" w:hAnsi="Times New Roman" w:cs="Times New Roman"/>
          <w:color w:val="000000" w:themeColor="text1"/>
          <w:kern w:val="2"/>
          <w:sz w:val="16"/>
          <w:szCs w:val="16"/>
          <w:lang w:val="en-US"/>
        </w:rPr>
        <w:t xml:space="preserve"> </w:t>
      </w:r>
      <w:r w:rsidRPr="00153023">
        <w:rPr>
          <w:rFonts w:ascii="Times New Roman" w:hAnsi="Times New Roman" w:cs="Times New Roman"/>
          <w:color w:val="000000" w:themeColor="text1"/>
          <w:kern w:val="2"/>
          <w:sz w:val="16"/>
          <w:szCs w:val="16"/>
        </w:rPr>
        <w:t>ходе</w:t>
      </w:r>
      <w:r w:rsidRPr="00153023">
        <w:rPr>
          <w:rFonts w:ascii="Times New Roman" w:hAnsi="Times New Roman" w:cs="Times New Roman"/>
          <w:color w:val="000000" w:themeColor="text1"/>
          <w:kern w:val="2"/>
          <w:sz w:val="16"/>
          <w:szCs w:val="16"/>
          <w:lang w:val="en-US"/>
        </w:rPr>
        <w:t xml:space="preserve"> </w:t>
      </w:r>
      <w:r w:rsidRPr="00153023">
        <w:rPr>
          <w:rFonts w:ascii="Times New Roman" w:hAnsi="Times New Roman" w:cs="Times New Roman"/>
          <w:color w:val="000000" w:themeColor="text1"/>
          <w:kern w:val="2"/>
          <w:sz w:val="16"/>
          <w:szCs w:val="16"/>
        </w:rPr>
        <w:t>первой</w:t>
      </w:r>
      <w:r w:rsidRPr="00153023">
        <w:rPr>
          <w:rFonts w:ascii="Times New Roman" w:hAnsi="Times New Roman" w:cs="Times New Roman"/>
          <w:color w:val="000000" w:themeColor="text1"/>
          <w:kern w:val="2"/>
          <w:sz w:val="16"/>
          <w:szCs w:val="16"/>
          <w:lang w:val="en-US"/>
        </w:rPr>
        <w:t xml:space="preserve"> </w:t>
      </w:r>
      <w:r w:rsidRPr="00153023">
        <w:rPr>
          <w:rFonts w:ascii="Times New Roman" w:hAnsi="Times New Roman" w:cs="Times New Roman"/>
          <w:color w:val="000000" w:themeColor="text1"/>
          <w:kern w:val="2"/>
          <w:sz w:val="16"/>
          <w:szCs w:val="16"/>
        </w:rPr>
        <w:t>мировой</w:t>
      </w:r>
      <w:r w:rsidRPr="00153023">
        <w:rPr>
          <w:rFonts w:ascii="Times New Roman" w:hAnsi="Times New Roman" w:cs="Times New Roman"/>
          <w:color w:val="000000" w:themeColor="text1"/>
          <w:kern w:val="2"/>
          <w:sz w:val="16"/>
          <w:szCs w:val="16"/>
          <w:lang w:val="en-US"/>
        </w:rPr>
        <w:t xml:space="preserve"> </w:t>
      </w:r>
      <w:r w:rsidRPr="00153023">
        <w:rPr>
          <w:rFonts w:ascii="Times New Roman" w:hAnsi="Times New Roman" w:cs="Times New Roman"/>
          <w:color w:val="000000" w:themeColor="text1"/>
          <w:kern w:val="2"/>
          <w:sz w:val="16"/>
          <w:szCs w:val="16"/>
        </w:rPr>
        <w:t>войны</w:t>
      </w:r>
      <w:r w:rsidRPr="00153023">
        <w:rPr>
          <w:rFonts w:ascii="Times New Roman" w:hAnsi="Times New Roman" w:cs="Times New Roman"/>
          <w:color w:val="000000" w:themeColor="text1"/>
          <w:kern w:val="2"/>
          <w:sz w:val="16"/>
          <w:szCs w:val="16"/>
          <w:lang w:val="en-US"/>
        </w:rPr>
        <w:t xml:space="preserve">. </w:t>
      </w:r>
      <w:r w:rsidRPr="00153023">
        <w:rPr>
          <w:rFonts w:ascii="Times New Roman" w:hAnsi="Times New Roman" w:cs="Times New Roman"/>
          <w:color w:val="000000" w:themeColor="text1"/>
          <w:kern w:val="2"/>
          <w:sz w:val="16"/>
          <w:szCs w:val="16"/>
        </w:rPr>
        <w:t>Взвод под командованием лейтенанта Kenneth Whiting включал 7 офицеров и 122 военнослужащих, включая взвод на борту Neptune (AC 8), прибывшего в St. Nazaire 8 июня 1917. Разгрузка была закончена к 10 июня 1917 (1090).</w:t>
      </w:r>
    </w:p>
    <w:p w14:paraId="34315E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DB0826" w14:textId="77777777" w:rsidR="009547C9" w:rsidRPr="00153023" w:rsidRDefault="009547C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23 мая (5 июня) 1917 Лейтенанты Королевского летного корпуса Гарольд Сатчелл и Томас Льюис из 20-й эскадрильи сбивают немецкого аса лейтенанта Карла Эмиля Шефера и он погибает. Его 30 побед позволят ему сравняться с пятью другими пилотами и занять 28-е место среди немецких асов Первой мировой войны по результативности (20341).</w:t>
      </w:r>
    </w:p>
    <w:p w14:paraId="0AD46D47" w14:textId="77777777" w:rsidR="009547C9" w:rsidRPr="00153023" w:rsidRDefault="009547C9" w:rsidP="00153023">
      <w:pPr>
        <w:spacing w:after="0" w:line="240" w:lineRule="auto"/>
        <w:jc w:val="both"/>
        <w:rPr>
          <w:rFonts w:ascii="Times New Roman" w:hAnsi="Times New Roman" w:cs="Times New Roman"/>
          <w:color w:val="0070C0"/>
          <w:sz w:val="16"/>
          <w:szCs w:val="16"/>
        </w:rPr>
      </w:pPr>
    </w:p>
    <w:p w14:paraId="64F5EB43" w14:textId="77777777" w:rsidR="000B430C" w:rsidRPr="00153023" w:rsidRDefault="000B430C" w:rsidP="00153023">
      <w:pPr>
        <w:pStyle w:val="ae"/>
        <w:spacing w:before="0" w:after="0"/>
        <w:jc w:val="both"/>
        <w:rPr>
          <w:color w:val="000000" w:themeColor="text1"/>
          <w:kern w:val="2"/>
          <w:sz w:val="16"/>
          <w:szCs w:val="16"/>
        </w:rPr>
      </w:pPr>
      <w:r w:rsidRPr="00153023">
        <w:rPr>
          <w:color w:val="000000" w:themeColor="text1"/>
          <w:kern w:val="2"/>
          <w:sz w:val="16"/>
          <w:szCs w:val="16"/>
        </w:rPr>
        <w:t>23 мая (5 июня) 1917 австрийские самолеты подвергли бомбардировке окрестности Венеции. В ответ итальянские летчики бомбили порт и промышленные объекты в австрийском Триесте (ныне относится к Италии) (17045).</w:t>
      </w:r>
    </w:p>
    <w:p w14:paraId="494F5529" w14:textId="77777777" w:rsidR="000B430C" w:rsidRPr="00153023" w:rsidRDefault="000B430C"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82EE59" w14:textId="77777777" w:rsidR="00C472CB" w:rsidRPr="00153023" w:rsidRDefault="00C472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мая (5 июня) 1917 г. инженер Э. Берлинер взял патент США нав крылатую торпеду, несмотря на то, что подал заявку 30 сентября 1909 г. БЛА Э. Берлинера предназначался для запуска с кораблей по надводным морским целям (См.: Новичков Н.Н. Развитие крылатых ракет самолетных схем. Диссертация кандидата технических наук. М.: Институт истории естествознания и техники, 1982.). По существу, это была крылатая торпеда, напоминающая по внешнему виду моноплан Блерио 11, на котором его конструктор француз Л. Блерио в 1909 г. впервые в мире перелетел Ла-Манш. Боевая часть БКЛА Берлинера крепилась в носовой части. Команды на управление летающей торпедой передавались по проводам. Специальная наклонная плоскость под носовой частью корпуса должна была обеспечить подпрыгивание торпеды при ее периодических ударах о воду. Использование крыла обеспечивало повышение дальности действия торпеды и увеличение ее скорости (11686).</w:t>
      </w:r>
    </w:p>
    <w:p w14:paraId="50FE87C0" w14:textId="77777777" w:rsidR="00C472CB" w:rsidRPr="00153023" w:rsidRDefault="00C472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AAAC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June 5, 1917 USA begins registering men for the military draft (1769).</w:t>
      </w:r>
    </w:p>
    <w:p w14:paraId="619B91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835A8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мая (5 июня) 1917 США начал призыв на военную службу (1769).</w:t>
      </w:r>
    </w:p>
    <w:p w14:paraId="2D801C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DDFFBA" w14:textId="77777777" w:rsidR="00C472CB" w:rsidRPr="00153023" w:rsidRDefault="00C472C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23 мая (5 июня)</w:t>
      </w:r>
      <w:r w:rsidRPr="00153023">
        <w:rPr>
          <w:rFonts w:ascii="Times New Roman" w:hAnsi="Times New Roman" w:cs="Times New Roman"/>
          <w:color w:val="000000" w:themeColor="text1"/>
          <w:kern w:val="2"/>
          <w:sz w:val="16"/>
          <w:szCs w:val="16"/>
        </w:rPr>
        <w:t xml:space="preserve"> в 1917 году 10 миллионов мужчин Штатов призываются в армию (Первая Мировая Война) (14913).</w:t>
      </w:r>
    </w:p>
    <w:p w14:paraId="2DA843D6" w14:textId="77777777" w:rsidR="00C472CB" w:rsidRPr="00153023" w:rsidRDefault="00C472CB" w:rsidP="00153023">
      <w:pPr>
        <w:spacing w:after="0" w:line="240" w:lineRule="auto"/>
        <w:jc w:val="both"/>
        <w:rPr>
          <w:rFonts w:ascii="Times New Roman" w:hAnsi="Times New Roman" w:cs="Times New Roman"/>
          <w:color w:val="000000" w:themeColor="text1"/>
          <w:kern w:val="2"/>
          <w:sz w:val="16"/>
          <w:szCs w:val="16"/>
        </w:rPr>
      </w:pPr>
    </w:p>
    <w:p w14:paraId="2B3F243D" w14:textId="77777777" w:rsidR="00C472CB" w:rsidRPr="00153023" w:rsidRDefault="00C472C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23 мая (5 июня)</w:t>
      </w:r>
      <w:r w:rsidRPr="00153023">
        <w:rPr>
          <w:rFonts w:ascii="Times New Roman" w:hAnsi="Times New Roman" w:cs="Times New Roman"/>
          <w:color w:val="000000" w:themeColor="text1"/>
          <w:kern w:val="2"/>
          <w:sz w:val="16"/>
          <w:szCs w:val="16"/>
        </w:rPr>
        <w:t xml:space="preserve"> в 1917 году Япония пригрозила России интервенцией в случае, если та заключит сепаратный мир с Германией (14913).</w:t>
      </w:r>
    </w:p>
    <w:p w14:paraId="305DF42E" w14:textId="77777777" w:rsidR="00C472CB" w:rsidRPr="00153023" w:rsidRDefault="00C472CB" w:rsidP="00153023">
      <w:pPr>
        <w:spacing w:after="0" w:line="240" w:lineRule="auto"/>
        <w:jc w:val="both"/>
        <w:rPr>
          <w:rFonts w:ascii="Times New Roman" w:hAnsi="Times New Roman" w:cs="Times New Roman"/>
          <w:color w:val="000000" w:themeColor="text1"/>
          <w:kern w:val="2"/>
          <w:sz w:val="16"/>
          <w:szCs w:val="16"/>
        </w:rPr>
      </w:pPr>
    </w:p>
    <w:p w14:paraId="1F6D4F25" w14:textId="77777777" w:rsidR="00CF76C4" w:rsidRPr="00153023" w:rsidRDefault="00CF76C4" w:rsidP="00153023">
      <w:pPr>
        <w:pStyle w:val="ae"/>
        <w:spacing w:before="0" w:after="0"/>
        <w:jc w:val="both"/>
        <w:rPr>
          <w:color w:val="000000" w:themeColor="text1"/>
          <w:kern w:val="2"/>
          <w:sz w:val="16"/>
          <w:szCs w:val="16"/>
        </w:rPr>
      </w:pPr>
      <w:r w:rsidRPr="00153023">
        <w:rPr>
          <w:bCs/>
          <w:color w:val="000000" w:themeColor="text1"/>
          <w:kern w:val="2"/>
          <w:sz w:val="16"/>
          <w:szCs w:val="16"/>
        </w:rPr>
        <w:t>23 мая (5 июня)</w:t>
      </w:r>
      <w:r w:rsidRPr="00153023">
        <w:rPr>
          <w:color w:val="000000" w:themeColor="text1"/>
          <w:kern w:val="2"/>
          <w:sz w:val="16"/>
          <w:szCs w:val="16"/>
        </w:rPr>
        <w:t xml:space="preserve"> в 1917 году во Франции была образована специальная Польская армия из числа поляков, сражавшихся ранее во французских войсках и добровольцев-поляков из других стран. Польская армия подчинялась французскому командованию, но воевала на Западном фронте под польским флагом (17045).</w:t>
      </w:r>
    </w:p>
    <w:p w14:paraId="3F820E64" w14:textId="77777777" w:rsidR="00CF76C4" w:rsidRPr="00153023" w:rsidRDefault="00CF76C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6EE4E5" w14:textId="77777777" w:rsidR="000B430C" w:rsidRPr="00153023" w:rsidRDefault="000B430C"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23-29 мая (5-11 июня) 1917 германскими подводными лодками было потоплено и повреждено в общей сложности 125 кораблей стран Антанты и нейтральных держав. Русский (17045).</w:t>
      </w:r>
    </w:p>
    <w:p w14:paraId="68502BD6" w14:textId="77777777" w:rsidR="000B430C" w:rsidRPr="00153023" w:rsidRDefault="000B430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379A66" w14:textId="77777777" w:rsidR="00EE27E7" w:rsidRPr="00153023" w:rsidRDefault="00EE27E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D2B3557" w14:textId="77777777" w:rsidR="00EE27E7" w:rsidRPr="00153023" w:rsidRDefault="00EE27E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C67DB8"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24 мая (6 июня) 1917 года </w:t>
      </w:r>
    </w:p>
    <w:p w14:paraId="36D1B025"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Совершенно секретно. </w:t>
      </w:r>
    </w:p>
    <w:p w14:paraId="255F4D0B"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Журнал № 163 Особого Совещания для обсуждения и объединения мероприятий по обороне государства. </w:t>
      </w:r>
    </w:p>
    <w:p w14:paraId="541B620E"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Заседание 24 мая 1917 года. </w:t>
      </w:r>
    </w:p>
    <w:p w14:paraId="398DA2BB"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Председательствовал П. И. Пальчинский. </w:t>
      </w:r>
    </w:p>
    <w:p w14:paraId="09A8AC24"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Присутствовали:</w:t>
      </w:r>
    </w:p>
    <w:p w14:paraId="26E08A24"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Член Государственного Совета С. И. Тимашев.</w:t>
      </w:r>
    </w:p>
    <w:p w14:paraId="0F204F3D"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.в. И. Тимирязев.</w:t>
      </w:r>
    </w:p>
    <w:p w14:paraId="658C8790"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.в. И. Карпов.</w:t>
      </w:r>
    </w:p>
    <w:p w14:paraId="5B398630"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.в. И. Гурко.</w:t>
      </w:r>
    </w:p>
    <w:p w14:paraId="48DDC856"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Ф. А. Иванов. </w:t>
      </w:r>
    </w:p>
    <w:p w14:paraId="7F5B7077"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Член Государственной Думы . А. А. Добровольский.</w:t>
      </w:r>
    </w:p>
    <w:p w14:paraId="71F694A4"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Н. в. Савич.</w:t>
      </w:r>
    </w:p>
    <w:p w14:paraId="1BB14AE5"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Д. Н. Сверчков.</w:t>
      </w:r>
    </w:p>
    <w:p w14:paraId="7B92FBA5"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Д. Н. Чихачев.</w:t>
      </w:r>
    </w:p>
    <w:p w14:paraId="50CCDB95"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М. С. Аджемов. </w:t>
      </w:r>
    </w:p>
    <w:p w14:paraId="5E10B9AB"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 военного министерства:</w:t>
      </w:r>
    </w:p>
    <w:p w14:paraId="42AFCD75"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 от артиллерии А. А. Маниковский.\</w:t>
      </w:r>
    </w:p>
    <w:p w14:paraId="6D69D067"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Генерал-лейтенант . Н. А. Бабиков.</w:t>
      </w:r>
    </w:p>
    <w:p w14:paraId="0F6CE387"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Н. И. Богатко.</w:t>
      </w:r>
    </w:p>
    <w:p w14:paraId="5F6158EE"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А. К. овчинников. </w:t>
      </w:r>
    </w:p>
    <w:p w14:paraId="349D86B7"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 морского министерства:</w:t>
      </w:r>
    </w:p>
    <w:p w14:paraId="1A45F5AC"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Адмирал . в. А. Канин.</w:t>
      </w:r>
    </w:p>
    <w:p w14:paraId="08EE7D23"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Капитан I-го ранга . в. Н. Черкасов 1-й. </w:t>
      </w:r>
    </w:p>
    <w:p w14:paraId="40435D4A"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 министерства финансов:</w:t>
      </w:r>
    </w:p>
    <w:p w14:paraId="735EB4D9"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Действительный статский советник . П. М. Гришкевич-Трохимовский. </w:t>
      </w:r>
    </w:p>
    <w:p w14:paraId="134CE84A"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 Государственного контроля:</w:t>
      </w:r>
    </w:p>
    <w:p w14:paraId="08781150"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Действительный статский советник . А. Д. Приселков. </w:t>
      </w:r>
    </w:p>
    <w:p w14:paraId="013CE6E9"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 центрального военно-промышленного комитета:</w:t>
      </w:r>
    </w:p>
    <w:p w14:paraId="187318A4"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Действительный статский советник . Д. С. Зернов. </w:t>
      </w:r>
    </w:p>
    <w:p w14:paraId="12851490"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Особо приглашенные в заседание:</w:t>
      </w:r>
    </w:p>
    <w:p w14:paraId="16729425"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 от инфантерии . А. А. Поливанов.</w:t>
      </w:r>
    </w:p>
    <w:p w14:paraId="44AA17A3"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Член Государственного Совета . Н. Ф. фон Дитмар.</w:t>
      </w:r>
    </w:p>
    <w:p w14:paraId="4C598F49"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Генерал-лейтенант .в. Н. Ипатьев.</w:t>
      </w:r>
    </w:p>
    <w:p w14:paraId="22DAB532"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Генерал-майор . А. А. Саткевич.</w:t>
      </w:r>
    </w:p>
    <w:p w14:paraId="3B65F231"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А. А. Михельсон.</w:t>
      </w:r>
    </w:p>
    <w:p w14:paraId="51091006"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М. Н. Орлов.</w:t>
      </w:r>
    </w:p>
    <w:p w14:paraId="63B8A84B"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Действительный статский советник . в. П. Литвинов-Фалинский.</w:t>
      </w:r>
    </w:p>
    <w:p w14:paraId="3E1D3796"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Полковник . Д. В. Яковлев.</w:t>
      </w:r>
    </w:p>
    <w:p w14:paraId="01EA5661"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Заместитель председателя центрального военно-промышленного комитета . Н. Н. Изнар.</w:t>
      </w:r>
    </w:p>
    <w:p w14:paraId="16007566"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Управляющий делами центрального военно-промышленного комитета . К. Н. Клопотов. </w:t>
      </w:r>
    </w:p>
    <w:p w14:paraId="2AA47957"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Делопроизводитель Особого Совещания: Подполковник . С. И. Качалов. </w:t>
      </w:r>
    </w:p>
    <w:p w14:paraId="02CFBA54"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 открытии заседания управляющий делами Особого Совещания генерал-лейтенант Н. А. Бабиков огласил резолюцию по журналу Совещания от 20 мая 1917 года за № 162 и доложил о сделанных распоряжениях по исполнению этой резолюции. Затем Особым Совещанием были заслушаны доклады подготовительной комиссии по артиллерийским вопросам: а) о выдаче обществу Франко-Русских заводов ссуды в размере 4 523 683 рублей 72 коп. на покрытие текущих расходов производства, с погашением ее платежами по заказам на 1916 год, б) о заказе Азовско-Донскому машиностроительному заводу 50 000 ш. 46 м/м мин, с выдачей аванса в 200 000 руб лей, и в) об утверждении заказа Земгору на 6” бомбы для мортир ближней обороны. По поводу первого из вышеозначенных предположений член Государственного Совета В. И. Тимирязев заметил, что затруднительное положение общества, вызванное главным образом громадным увеличением рабочей платы, носит несомненно длительный характер и не может быть устранено выдачей намеченной ссуды, ввиду чего представляется необходимым обсудить финансовые предположения общества на весь сметный год. Член Государственного Совета С. И. Тимашев указывает, что недостаток оборотных средств общества объясняется кроме увеличения расходов также и недостатком в материалах и топливе, вследствие чего производительность заводов упала на 50 %; в связи с этим представляется желательным выяснить основания платы рабочим во время приостановки работ завода. Председательствующий П. И. Пальчинский, присоединяясь к мнению В. И. Тимирязева о необходимости обсудить общий финансовый план общества хотя бы на 3 месяца, указывает на безусловную необходимость ныне же выдать обществу просимую ссуду во избежание остановки заводов, с тем, однако, чтобы общий размер этой ссуды вместе с выданными ранее авансами не превысил 75 % стоимости заказов по упомянутым в докладах комиссии контрактам и с условием погашения этой ссуды вышеозначенными заказами. Что касается за сим возбужденного С. И. Тимашевым вопроса о порядке и условиях оплаты труда рабочих во время приостановки или сокращения работы заводов, вследствие не зависящих от рабочих обстоятельств, то вопрос этот получает ныне особое значение; однако ввиду общего его характера надлежало бы поручить Петроградскому заводскому совещанию представить соответственный доклад по сему предмету относительно заводов, работающих на оборону, причем необходимо использовать материалы по этому вопросу комиссии генерала Мышлаевского. Совещание присоединяется к изложенному мнению председательствующего. </w:t>
      </w:r>
    </w:p>
    <w:p w14:paraId="762BD312"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 поводу предложений подготовительной комиссии по артиллерийским вопросам о заказе Азовско-Донскому машиностроительному заводу 50 000 шт. 47 м/м мин, председательствующий находит предпочтительным выдать ныне заказ лишь на 25 000 мин, со сдачей до 1 января 1918 года, предоставив заводу при этом право сдать изготовленные им до сего срока мины, сверх означенного количества в пределах всего до 50 000 штук, по цене, установленной подготовительной комиссией, с выдачей в счет этого заказа аванса в намеченном комиссией размере. Совещание одобряет доклад подготовительной комиссии с предложенными председательствующим изменениями. Далее Совещание одобряет предположения подготовительной комиссии о заказе Земгору 6” бомб для мортир ближней обороны, с тем, однако, чтобы предварительно выдачи аванса по сему заказу была выяснена путем обследования производительность заводов, между коими Земгором распределен означенный заказ, и чтобы аванс был выдан в размере не свыше 75 % стоимости той части заказа, которая действительно может быть выполнена этими заводами до 1 января 1918 года.</w:t>
      </w:r>
    </w:p>
    <w:p w14:paraId="0A4D6057"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Засим Совещание одобрило доклад подготовительной комиссии </w:t>
      </w:r>
      <w:r w:rsidRPr="00153023">
        <w:rPr>
          <w:rFonts w:ascii="Times New Roman" w:hAnsi="Times New Roman" w:cs="Times New Roman"/>
          <w:color w:val="0070C0"/>
          <w:sz w:val="16"/>
          <w:szCs w:val="16"/>
          <w:highlight w:val="yellow"/>
        </w:rPr>
        <w:t>по авиационным вопросам</w:t>
      </w:r>
      <w:r w:rsidRPr="00153023">
        <w:rPr>
          <w:rFonts w:ascii="Times New Roman" w:hAnsi="Times New Roman" w:cs="Times New Roman"/>
          <w:color w:val="0070C0"/>
          <w:sz w:val="16"/>
          <w:szCs w:val="16"/>
        </w:rPr>
        <w:t xml:space="preserve"> о заказе акционерному обществу «Дукс» 200 бипланов Спада и 100 бипланов Ньюпор, со сдачей до 1 января 1918 года, сократив, однако, размер намеченного аванса до 50 % стоимости заказа на бипланы «Спад» заводу Щетинина. Совещание признало, однако, необходимым ограничить число заказываемых ныне сему заводу аэропланов тем количеством, которое завод берется изготовить до 1 января 1918 года, а именно — 180 шт., предоставив при этом заводу сдать сверх вышеозначенного числа и по той же цене все те аппараты, общим числом не свыше 250, которые он будет иметь возможность изготовить до истечения указанного срока. Вместе с тем Совещание нашло возможным увеличить размер выдаваемого заводу аванса до 75 % стоимости вышеозначенных 180 аппаратов. Одобрив далее предположения той же комиссии о заказе заводу Анатра аэропланов типов Анатра «Д» и Ньюпор, Совещание признало, однако, необходимым сократить количество заказываемых аппаратов до 500, предоставив определение числа подлежащих изготовлению аэропланов каждого типа управлению военного воздушного флота. Доклады подготовительной комиссии по авиационным вопросам:</w:t>
      </w:r>
    </w:p>
    <w:p w14:paraId="5575AB51"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торговому дому Андреев, Ланцкий и Ко, организуемому в Петрограде в помещениях завода «Засс» аэропланное производство, 100 учебных аэропланов типа Альбатрос и </w:t>
      </w:r>
    </w:p>
    <w:p w14:paraId="1E3A27BB"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Московскому акционерному обществу «П. Ильин» — 200 моторов типа Испано-Суиза, одобрены Совещанием. Высказываясь также за утверждение предположений той же комиссии о безотлагательном образовании особой комиссии для окончания расчетов с Русско-Балтийским вагонным заводом за изготовленные аэропланов типа «Илья Муромец», Совещание признало, однако, необходимым пополнить состав этой особой комиссии представителем министерства финансов. </w:t>
      </w:r>
    </w:p>
    <w:p w14:paraId="3812FA97"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заключение Совещание остановилось на вопросе о дальнейшей судьбе наблюдательной комиссии, деятельность коей, за передачей части ее обязанностей другим комиссиям Особого Совещания, почти прекратилась. По сему поводу член Государственного Совета Ф. А. Иванов указал, что лежавшие на означенной комиссии весьма важные обязанности по наблюдению за правильностью исполнения заказов по обороне должны быть возложены на подлежащие подготовительные комиссии Совещания, коим надлежит ввиду сего периодически осведомлять Совещание о степени исправности работы отдельных заводов и о мерах принятия и предупреждения замеченных в сем отношении упущений. Со своей стороны член Государственной Думы Д. Н. Сверчков заметил, что во многих случаях возникающие в связи с таким наблюдением вопросы носят чисто юридический характер, ввиду чего при рассмотрении подлежащими комиссиями такого рода вопросов необходимо участие представителей министерства юстиции. Генерал от инфантерии А. А. Поливанов разделяет мнение о желательности упразднения наблюдательной комиссии. Присоединяясь к изложенным мнениям, Совещание положило упразднить наблюдательную комиссию, передав лежавшие на ней обязанности по наблюдению за правильностью исполнения заказов по обороне другим комиссиям Особого Совещания, по принадлежности, с тем чтобы при разрешении возникающих юридических вопросов были приглашаемы представители министерства юстиции. </w:t>
      </w:r>
    </w:p>
    <w:p w14:paraId="4B243B89"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Подписи. </w:t>
      </w:r>
    </w:p>
    <w:p w14:paraId="480CD7F4"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 Особого Совещания в отношении приведения в исполнение требующих того суждений Особого Совещания решил: </w:t>
      </w:r>
    </w:p>
    <w:p w14:paraId="2FC575AC"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 По докладу подготовительной комиссии по артиллерийским вопросам о ходатайстве общества Франко-Русских заводов относительно выдачи дополнительных авансов по заказам артиллерийского ведомства: </w:t>
      </w:r>
    </w:p>
    <w:p w14:paraId="45400CA5"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выдать обществу Франко-Русских заводов краткосрочную ссуду с тем, чтобы общий размер этой ссуды и выданных ранее авансов не превышал 75 % стоимости заказов обществу, упомянутых в докладе, с погашением ссуды платежами за заказы; </w:t>
      </w:r>
    </w:p>
    <w:p w14:paraId="4531E285"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предложить обществу Франко-Русских заводов представить Особому Совещанию финансовый план на ближайшие три месяца. </w:t>
      </w:r>
    </w:p>
    <w:p w14:paraId="25CBD438"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 По докладу той же комиссии дать Азовско-Донскому машиностроительному заводу заказ на изготовление 25 000 штук 47 м/м мин, предоставив заводу право сдать до 1 января 1918 года изготовленные им сверх вышеозначенного количества мины, всего в пределах 50 000 штук; выдать названному заводу в счет этого заказа аванс в двести тысяч (200 000) рублей. </w:t>
      </w:r>
    </w:p>
    <w:p w14:paraId="17994243"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3) Утвердить доклад той же комиссии о заказе Земгору на 6” бомбы для мортир ближней обороны и выдать аванс в размере 75 % стоимости заказов, которые могут быть исполнены до 1 января 1918 года, с предварительным выполнением указанных в вышеозначенном докладе мероприятий. </w:t>
      </w:r>
    </w:p>
    <w:p w14:paraId="6D8FB69D"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4) По докладу подготовительной комиссии по авиационным вопросам дать заводу Дукс заказ на изготовление 300 аэропланов по цене и на условиях, указанных в докладе, со сдачей их не позже 1 января 1918 года и с выдачей аванса в размере 50 % стоимости заказа. </w:t>
      </w:r>
    </w:p>
    <w:p w14:paraId="3D5DA0AB"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5) По докладу той же комиссии дать заводу Щетинина заказ на 180 аэропланов по цене и на условиях, указанных в докладе, со сдачей не позже 1 января 1918 года и с выдачей аванса не свыше 75 % стоимости всего заказа, предоставив при этом заводу право сдать сверх вышеозначенного числа аппаратов по той же цене все те аппараты, которые он будет иметь возможность изготовить до истечения указанного срока, в общем, однако, не свыше 250 аппаратов.</w:t>
      </w:r>
    </w:p>
    <w:p w14:paraId="4BE98EDF"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6) По докладу той же комиссии дать заводу Анатра заказ на изготовление до 1 января 1918 года 500 аэропланов типов Анатра «Д» и Ньюпор, предоставив определить количество подлежащих изготовлению аэропланов каждого типа главному управлению военного воздушного флота, и выдать заводу аванс в размере 50 % стоимости заказанных аппаратов. </w:t>
      </w:r>
    </w:p>
    <w:p w14:paraId="5A1AD72E"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7) По докладу той же комиссии дать заводу Андреев, Ланский и Ко заказ на изготовление 100 учебных аэропланов на условиях, установленных в сем докладе. 8) Утвердить доклад той же комиссии о заказе Московскому акционерному обществу «П. Ильин» 200 авиационных моторов типа Испано-Суиза на условиях, изложенных в докладе и со сдачей не позже 1 июля 1918 года. </w:t>
      </w:r>
    </w:p>
    <w:p w14:paraId="52BDD534"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9) Утвердить доклад той же комиссии об образовании особой комиссии для окончания расчетов с Русско-Балтийским заводом за аэропланы типа «Илья Муромец» с тем, чтобы в состав особой комиссии был включен представитель министерства финансов. </w:t>
      </w:r>
    </w:p>
    <w:p w14:paraId="57A90F65"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10) Упразднить наблюдательную комиссию, передав лежавшие на ней обязанности по наблюдению за правильностью исполнения заказов по обороне другим комиссиям Особого Совещания по принадлежности, с тем чтобы при разрешении сими комиссиями возникающих юридических вопросов были приглашены представители министерства юстиции. </w:t>
      </w:r>
    </w:p>
    <w:p w14:paraId="0BC077ED"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11) Поручить Петроградскому заводскому совещанию представить доклад о порядке оплаты труда рабочих на заводах Петроградского района, приостановивших или сокративших работы по не зависящим от рабочих обстоятельствам, использовав для сего соответственные труды комиссии генерала Мышлаевского. </w:t>
      </w:r>
    </w:p>
    <w:p w14:paraId="71C57797"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Верно: управляющий делами генерал-лейтенант [Бабиков]. </w:t>
      </w:r>
    </w:p>
    <w:p w14:paraId="3F89DA69"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 Особого Совещания дополнительно к резолюции по журналу Совещания от 24 мая сего года за № 163 решил: </w:t>
      </w:r>
    </w:p>
    <w:p w14:paraId="268CC00B"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12) В комиссию, образованную согласно п. 1 резолюции по журнала Особого Совещания за № 162, по вопросам об изменении цен по заказам на оборону и о возмещении убытков предприятий в связи с современным состоянием условий производства председателем назначается член Государственного Совета В. И. Гурко; в число членов комиссии избраны: члены Государственной Думы А. А. Добровольский и Н. В. Савич и председатель подготовительной комиссии по общим вопросам А. А. Саткевич. </w:t>
      </w:r>
    </w:p>
    <w:p w14:paraId="00B02DEE" w14:textId="77777777" w:rsidR="00EE27E7" w:rsidRPr="00153023" w:rsidRDefault="00EE27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Верно: управляющий делами генерал-лейтенант Бабиков (20439).</w:t>
      </w:r>
    </w:p>
    <w:p w14:paraId="01DEC554" w14:textId="77777777" w:rsidR="00EE27E7" w:rsidRPr="00153023" w:rsidRDefault="00EE27E7" w:rsidP="00153023">
      <w:pPr>
        <w:spacing w:after="0" w:line="240" w:lineRule="auto"/>
        <w:jc w:val="both"/>
        <w:rPr>
          <w:rFonts w:ascii="Times New Roman" w:hAnsi="Times New Roman" w:cs="Times New Roman"/>
          <w:color w:val="0070C0"/>
          <w:sz w:val="16"/>
          <w:szCs w:val="16"/>
        </w:rPr>
      </w:pPr>
    </w:p>
    <w:p w14:paraId="66AE9A5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362EC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1D39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мая (6 июня) 1917 л Е.Н.Крутень, возвращаясь после двухчасового патрулирования, когда бензин был на исходе, встретил немецкий самолет и уже на планировании обстрелял и принудил к посадке у д. Марианны. Третья победа за неделю и шестая всего (438,357).</w:t>
      </w:r>
    </w:p>
    <w:p w14:paraId="1D4323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A610D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24 мая </w:t>
      </w:r>
      <w:r w:rsidR="00731D28" w:rsidRPr="00153023">
        <w:rPr>
          <w:rFonts w:ascii="Times New Roman" w:hAnsi="Times New Roman" w:cs="Times New Roman"/>
          <w:color w:val="000000" w:themeColor="text1"/>
          <w:kern w:val="2"/>
          <w:sz w:val="16"/>
          <w:szCs w:val="16"/>
        </w:rPr>
        <w:t xml:space="preserve">(6 июня) </w:t>
      </w:r>
      <w:r w:rsidRPr="00153023">
        <w:rPr>
          <w:rFonts w:ascii="Times New Roman" w:hAnsi="Times New Roman" w:cs="Times New Roman"/>
          <w:color w:val="000000" w:themeColor="text1"/>
          <w:kern w:val="2"/>
          <w:sz w:val="16"/>
          <w:szCs w:val="16"/>
        </w:rPr>
        <w:t>1917 летчик В.Н.Крутень, возвращаясь после двухча</w:t>
      </w:r>
      <w:r w:rsidRPr="00153023">
        <w:rPr>
          <w:rFonts w:ascii="Times New Roman" w:hAnsi="Times New Roman" w:cs="Times New Roman"/>
          <w:color w:val="000000" w:themeColor="text1"/>
          <w:kern w:val="2"/>
          <w:sz w:val="16"/>
          <w:szCs w:val="16"/>
        </w:rPr>
        <w:softHyphen/>
        <w:t>сового патрулирования, когда бензин был уже на исходе, встретил немецкий самолет и уже на планировании обстрелял его, принудив к посадке в расположении наших войск,у дерев</w:t>
      </w:r>
      <w:r w:rsidRPr="00153023">
        <w:rPr>
          <w:rFonts w:ascii="Times New Roman" w:hAnsi="Times New Roman" w:cs="Times New Roman"/>
          <w:color w:val="000000" w:themeColor="text1"/>
          <w:kern w:val="2"/>
          <w:sz w:val="16"/>
          <w:szCs w:val="16"/>
        </w:rPr>
        <w:softHyphen/>
        <w:t>ни Марианны, Это была третья воздушная победа Крутеня за минувшую неделю, а всего - шестая. (Сводка штаба Юго-Западного фронта № 3746 от 24- мая 1917 г.).</w:t>
      </w:r>
    </w:p>
    <w:p w14:paraId="04E08F4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E6413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24-27 мая (6 - 9 июня) 1917 г. “Авиатор” совершил последний боевой поход на аэрофо</w:t>
      </w:r>
      <w:r w:rsidRPr="00153023">
        <w:rPr>
          <w:rFonts w:ascii="Times New Roman" w:hAnsi="Times New Roman" w:cs="Times New Roman"/>
          <w:color w:val="000000" w:themeColor="text1"/>
          <w:kern w:val="2"/>
          <w:sz w:val="16"/>
          <w:szCs w:val="16"/>
        </w:rPr>
        <w:softHyphen/>
        <w:t>тосъемку и бомбардировку Синопа. В ходе гражданской войны оба корабля оказались в составе Белого флота, причем базирования на них гидросамолетов более не от</w:t>
      </w:r>
      <w:r w:rsidRPr="00153023">
        <w:rPr>
          <w:rFonts w:ascii="Times New Roman" w:hAnsi="Times New Roman" w:cs="Times New Roman"/>
          <w:color w:val="000000" w:themeColor="text1"/>
          <w:kern w:val="2"/>
          <w:sz w:val="16"/>
          <w:szCs w:val="16"/>
        </w:rPr>
        <w:softHyphen/>
        <w:t>мечалось (11107).</w:t>
      </w:r>
    </w:p>
    <w:p w14:paraId="5D61607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BF25AC" w14:textId="77777777" w:rsidR="00ED35CD" w:rsidRPr="00153023" w:rsidRDefault="00ED35CD"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24-27 мая (6-9 июня) 1917 «Авиатор» совершил свой последний поход на аэрофотосъёмку и бомбардировку Синопа. Дальнейшая деятельность морской </w:t>
      </w:r>
      <w:r w:rsidRPr="00153023">
        <w:rPr>
          <w:rStyle w:val="highlight"/>
          <w:rFonts w:ascii="Times New Roman" w:hAnsi="Times New Roman" w:cs="Times New Roman"/>
          <w:color w:val="000000" w:themeColor="text1"/>
          <w:kern w:val="2"/>
          <w:sz w:val="16"/>
          <w:szCs w:val="16"/>
        </w:rPr>
        <w:t> авиации </w:t>
      </w:r>
      <w:r w:rsidRPr="00153023">
        <w:rPr>
          <w:rFonts w:ascii="Times New Roman" w:hAnsi="Times New Roman" w:cs="Times New Roman"/>
          <w:color w:val="000000" w:themeColor="text1"/>
          <w:kern w:val="2"/>
          <w:sz w:val="16"/>
          <w:szCs w:val="16"/>
        </w:rPr>
        <w:t xml:space="preserve"> Черноморского </w:t>
      </w:r>
      <w:r w:rsidRPr="00153023">
        <w:rPr>
          <w:rStyle w:val="highlight"/>
          <w:rFonts w:ascii="Times New Roman" w:hAnsi="Times New Roman" w:cs="Times New Roman"/>
          <w:color w:val="000000" w:themeColor="text1"/>
          <w:kern w:val="2"/>
          <w:sz w:val="16"/>
          <w:szCs w:val="16"/>
        </w:rPr>
        <w:t> флота </w:t>
      </w:r>
      <w:r w:rsidRPr="00153023">
        <w:rPr>
          <w:rFonts w:ascii="Times New Roman" w:hAnsi="Times New Roman" w:cs="Times New Roman"/>
          <w:color w:val="000000" w:themeColor="text1"/>
          <w:kern w:val="2"/>
          <w:sz w:val="16"/>
          <w:szCs w:val="16"/>
        </w:rPr>
        <w:t xml:space="preserve"> закончилась в связи с началом Гражданской войны, летчики были разбросаны судьбой по разные стороны фронта (17043).</w:t>
      </w:r>
    </w:p>
    <w:p w14:paraId="6F153343" w14:textId="77777777" w:rsidR="00ED35CD" w:rsidRPr="00153023" w:rsidRDefault="00ED35CD"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5C943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9AFCE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9535F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мая (6 июня) 1917 140 петроградских заводов переведены на 6-часовой рабочий день (4962).</w:t>
      </w:r>
    </w:p>
    <w:p w14:paraId="0F435C8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40A7BE" w14:textId="77777777" w:rsidR="0073216F"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96FE690" w14:textId="77777777" w:rsidR="0073216F" w:rsidRPr="00153023" w:rsidRDefault="0073216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14DACD" w14:textId="77777777" w:rsidR="0029131A" w:rsidRPr="00153023" w:rsidRDefault="0029131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24 мая (6 июня) 1917 г. укомплектованная канадскими летчиками 10-я эскадрилья Авиационной службы ВМС Великобритании (RNAS) получила задание на воздушное патрулирование района Дюнкерка. Там десять англичан увидели двухместные «Альбатросы» и «Авиатики» в сопровождении 15 истребителей «Альбатрос» и «Хальберштадт». В завязавшемся бою три бомбардировщика сбил командир звена «В» 10-й эскадрильи Раймонд Коллишоу, один — Герри Нэш. Эллис Рейд, Маркус Александер и Джо Шарман «завалили» по одному истребителю, остальные пять пилотов группы сбили еще два самолета. Исход этого боя решила маневренность нового английского истребителя Сопвич «Триплан»: уступая в скорости на вираже Альбатросу D V примерно на 15 км/ч, он замыкал круг радиусом 48 м за 9,5 секунды, а этот лучший на то время немецкий истребитель делал вираж радиусом 75 м за 13,5 с. На зачетную высоту 1 981 м английский «Триплан» выходил за 6,3 … 6,7 минуты, тогда как Альбатрос D V на набор 2000 м тратил 8 минут. По скорости прямолинейного полета они были равны, хотя мощность мотора немецкого истребителя была на 40 % больше (22781).</w:t>
      </w:r>
    </w:p>
    <w:p w14:paraId="471AE116" w14:textId="77777777" w:rsidR="0029131A" w:rsidRPr="00153023" w:rsidRDefault="0029131A" w:rsidP="00153023">
      <w:pPr>
        <w:spacing w:after="0" w:line="240" w:lineRule="auto"/>
        <w:jc w:val="both"/>
        <w:rPr>
          <w:rFonts w:ascii="Times New Roman" w:hAnsi="Times New Roman" w:cs="Times New Roman"/>
          <w:color w:val="0070C0"/>
          <w:sz w:val="16"/>
          <w:szCs w:val="16"/>
        </w:rPr>
      </w:pPr>
    </w:p>
    <w:p w14:paraId="74ECE12D" w14:textId="77777777" w:rsidR="0073216F" w:rsidRPr="00153023" w:rsidRDefault="0073216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24 мая (6 июня)</w:t>
      </w:r>
      <w:r w:rsidRPr="00153023">
        <w:rPr>
          <w:rFonts w:ascii="Times New Roman" w:hAnsi="Times New Roman" w:cs="Times New Roman"/>
          <w:color w:val="000000" w:themeColor="text1"/>
          <w:kern w:val="2"/>
          <w:sz w:val="16"/>
          <w:szCs w:val="16"/>
        </w:rPr>
        <w:t xml:space="preserve"> в 1917 году на базе RNAS в «Cranwell2 потерпел аварию единственный экземпляр английского дальнего бомбардировщика </w:t>
      </w:r>
      <w:hyperlink r:id="rId173" w:tgtFrame="_blank" w:history="1">
        <w:r w:rsidRPr="00153023">
          <w:rPr>
            <w:rFonts w:ascii="Times New Roman" w:hAnsi="Times New Roman" w:cs="Times New Roman"/>
            <w:color w:val="000000" w:themeColor="text1"/>
            <w:kern w:val="2"/>
            <w:sz w:val="16"/>
            <w:szCs w:val="16"/>
          </w:rPr>
          <w:t xml:space="preserve">«Beardmore» «W.B.I», </w:t>
        </w:r>
      </w:hyperlink>
      <w:r w:rsidRPr="00153023">
        <w:rPr>
          <w:rFonts w:ascii="Times New Roman" w:hAnsi="Times New Roman" w:cs="Times New Roman"/>
          <w:color w:val="000000" w:themeColor="text1"/>
          <w:kern w:val="2"/>
          <w:sz w:val="16"/>
          <w:szCs w:val="16"/>
        </w:rPr>
        <w:t>(N525). В ходе испытаний самолет потерпел аварию при приземлении. Этот самолет, получивший обозначение Beardmore W.B.I, представлял собой двухместный трехстоечный биплан оснащенный двигателем BHP мощностью 230 л.с., произведенным фирмой «Galloway» Engineering Company. Бомбовая нагрузка состояла из 6 бомб массой 51 килограмм подвешенных под нижние крылья самолета. Прицеливание и бомбометание осуществлял стрелок-наблюдатель, расположенный в задней кабине. Самолет построен в начале 1916 по проекту лейтенанта Джорджа Тилгман Ричардса (George Tilghman Richards), инспектора от Адмиралтейств на фирме «Beardmore» (14914).</w:t>
      </w:r>
    </w:p>
    <w:p w14:paraId="3E876466" w14:textId="77777777" w:rsidR="0073216F" w:rsidRPr="00153023" w:rsidRDefault="0073216F" w:rsidP="00153023">
      <w:pPr>
        <w:spacing w:after="0" w:line="240" w:lineRule="auto"/>
        <w:jc w:val="both"/>
        <w:rPr>
          <w:rFonts w:ascii="Times New Roman" w:hAnsi="Times New Roman" w:cs="Times New Roman"/>
          <w:color w:val="000000" w:themeColor="text1"/>
          <w:kern w:val="2"/>
          <w:sz w:val="16"/>
          <w:szCs w:val="16"/>
        </w:rPr>
      </w:pPr>
    </w:p>
    <w:p w14:paraId="6B236A01" w14:textId="77777777" w:rsidR="0073216F" w:rsidRPr="00153023" w:rsidRDefault="0073216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24 мая (6 июня)</w:t>
      </w:r>
      <w:r w:rsidRPr="00153023">
        <w:rPr>
          <w:rFonts w:ascii="Times New Roman" w:hAnsi="Times New Roman" w:cs="Times New Roman"/>
          <w:color w:val="000000" w:themeColor="text1"/>
          <w:kern w:val="2"/>
          <w:sz w:val="16"/>
          <w:szCs w:val="16"/>
        </w:rPr>
        <w:t xml:space="preserve"> в 1917 году полетел второй экземпляр истребителя </w:t>
      </w:r>
      <w:hyperlink r:id="rId174" w:tgtFrame="_blank" w:history="1">
        <w:r w:rsidRPr="00153023">
          <w:rPr>
            <w:rFonts w:ascii="Times New Roman" w:hAnsi="Times New Roman" w:cs="Times New Roman"/>
            <w:color w:val="000000" w:themeColor="text1"/>
            <w:kern w:val="2"/>
            <w:sz w:val="16"/>
            <w:szCs w:val="16"/>
          </w:rPr>
          <w:t xml:space="preserve">«Lohner 10.20В» «Spuckerl» </w:t>
        </w:r>
      </w:hyperlink>
      <w:r w:rsidRPr="00153023">
        <w:rPr>
          <w:rFonts w:ascii="Times New Roman" w:hAnsi="Times New Roman" w:cs="Times New Roman"/>
          <w:color w:val="000000" w:themeColor="text1"/>
          <w:kern w:val="2"/>
          <w:sz w:val="16"/>
          <w:szCs w:val="16"/>
        </w:rPr>
        <w:t>(или «Type AA»). Конструкто Якоб Лёрнер. Во втором экземпляре пришлось удлинять фюзеляж и увеличивать рулевые поверхности. Он имел "спинной плавник" и полностью новые крылья. Но и эта версия оказалась малопригодной к использованию в роли истребителя и работы были прекращены (14914).</w:t>
      </w:r>
    </w:p>
    <w:p w14:paraId="48A6971B" w14:textId="77777777" w:rsidR="0073216F" w:rsidRPr="00153023" w:rsidRDefault="0073216F" w:rsidP="00153023">
      <w:pPr>
        <w:spacing w:after="0" w:line="240" w:lineRule="auto"/>
        <w:jc w:val="both"/>
        <w:rPr>
          <w:rFonts w:ascii="Times New Roman" w:hAnsi="Times New Roman" w:cs="Times New Roman"/>
          <w:color w:val="000000" w:themeColor="text1"/>
          <w:kern w:val="2"/>
          <w:sz w:val="16"/>
          <w:szCs w:val="16"/>
        </w:rPr>
      </w:pPr>
    </w:p>
    <w:p w14:paraId="14407A4B" w14:textId="77777777" w:rsidR="0029131A" w:rsidRPr="00153023" w:rsidRDefault="0029131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24 мая (6 июня) 1917 первый сухопутный самолет - Сопвич кукушка - используется в качестве торпедоносца (20341).</w:t>
      </w:r>
    </w:p>
    <w:p w14:paraId="08A052AF" w14:textId="77777777" w:rsidR="0029131A" w:rsidRPr="00153023" w:rsidRDefault="0029131A" w:rsidP="00153023">
      <w:pPr>
        <w:spacing w:after="0" w:line="240" w:lineRule="auto"/>
        <w:jc w:val="both"/>
        <w:rPr>
          <w:rFonts w:ascii="Times New Roman" w:hAnsi="Times New Roman" w:cs="Times New Roman"/>
          <w:color w:val="0070C0"/>
          <w:sz w:val="16"/>
          <w:szCs w:val="16"/>
        </w:rPr>
      </w:pPr>
    </w:p>
    <w:p w14:paraId="39FFD2A2" w14:textId="77777777" w:rsidR="008A5E89"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64052F1" w14:textId="77777777" w:rsidR="008A5E89" w:rsidRPr="00153023" w:rsidRDefault="008A5E8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BAA2F9" w14:textId="77777777" w:rsidR="008A5E89" w:rsidRPr="00153023" w:rsidRDefault="008A5E89"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 xml:space="preserve">25 мая (7 июня) 1917 г. </w:t>
      </w:r>
      <w:r w:rsidRPr="00153023">
        <w:rPr>
          <w:rFonts w:ascii="Times New Roman" w:hAnsi="Times New Roman" w:cs="Times New Roman"/>
          <w:color w:val="000000" w:themeColor="text1"/>
          <w:kern w:val="2"/>
          <w:sz w:val="16"/>
          <w:szCs w:val="16"/>
        </w:rPr>
        <w:t>Доклад и. о. начальника Управления военно-воздушного флота полк. Д. В. Яковлева военному министру об авиационном снабжении русской армии из-за границы.</w:t>
      </w:r>
    </w:p>
    <w:p w14:paraId="6F0ADF81" w14:textId="77777777" w:rsidR="008A5E89" w:rsidRPr="00153023" w:rsidRDefault="008A5E8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489-492</w:t>
      </w:r>
    </w:p>
    <w:p w14:paraId="0F2D48C9" w14:textId="77777777" w:rsidR="008A5E89" w:rsidRPr="00153023" w:rsidRDefault="008A5E8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369, оп. 8, д. 66, лл. 70—72 об. Копия.</w:t>
      </w:r>
    </w:p>
    <w:p w14:paraId="574DF04E"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Огромные затруднения, испытываемые ныне в перевозках изготовленного за границей имущества, с особенной остротой отражаются на авиационном снабжении, особенно ввиду общей его недостаточности на фронте.</w:t>
      </w:r>
    </w:p>
    <w:p w14:paraId="6408BD65"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Сущность вопроса распадается на две части. Прежде всего сокращение тоннажа ведет к недоставке готовых, построенных за границей аппаратов, которые после осмотра и ремонта повреждений могли бы непосредственно отправляться на фронт. Положение в этом отношении сделалось настолько острым, что представитель Управления военного воздушного флота в Париже телеграммой от 20/21 сего мая №615/874</w:t>
      </w:r>
      <w:hyperlink r:id="rId175" w:anchor="_ftn2" w:history="1">
        <w:r w:rsidRPr="00153023">
          <w:rPr>
            <w:rStyle w:val="a5"/>
            <w:color w:val="000000" w:themeColor="text1"/>
            <w:kern w:val="2"/>
            <w:sz w:val="16"/>
            <w:szCs w:val="16"/>
          </w:rPr>
          <w:t>[2]</w:t>
        </w:r>
      </w:hyperlink>
      <w:r w:rsidRPr="00153023">
        <w:rPr>
          <w:color w:val="000000" w:themeColor="text1"/>
          <w:kern w:val="2"/>
          <w:sz w:val="16"/>
          <w:szCs w:val="16"/>
        </w:rPr>
        <w:t> испрашивает разрешения вовсе прекратить заказы на 1917 г. за невозможностью их вывезти. Выясняется, что на складах в Париже на 31 мая н. ст. имелось для России 73 аппарата, в Бресте 247, и до октября уже разрешенных и подлежащих сдаче французских аппаратов должно быть отправлено '1155. Между тем за май месяц было отправлено вместо разрешенных к вывозу на этот месяц 300 шт. всего 68.</w:t>
      </w:r>
    </w:p>
    <w:p w14:paraId="3E56BC75"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В действительности же за весь период с 1 января по 23 мая ст. ст. 1917 г., т. е. почти за 5 месяцев, прибыло в русские порты всего 79 аппаратов, т. е. около 2.5% от всего количества заказанных заграничных аппаратов (3200 шт., из них во Франции — 2200),</w:t>
      </w:r>
      <w:hyperlink r:id="rId176" w:anchor="_ftn3" w:history="1">
        <w:r w:rsidRPr="00153023">
          <w:rPr>
            <w:rStyle w:val="a5"/>
            <w:color w:val="000000" w:themeColor="text1"/>
            <w:kern w:val="2"/>
            <w:sz w:val="16"/>
            <w:szCs w:val="16"/>
          </w:rPr>
          <w:t>[3]</w:t>
        </w:r>
      </w:hyperlink>
      <w:r w:rsidRPr="00153023">
        <w:rPr>
          <w:color w:val="000000" w:themeColor="text1"/>
          <w:kern w:val="2"/>
          <w:sz w:val="16"/>
          <w:szCs w:val="16"/>
        </w:rPr>
        <w:t xml:space="preserve"> определенного на Петроградской конференции союзников в январе с. г., подтвержденных представителями союзных армий на той же конференции и в значительной мере уже размещенных как заказы.</w:t>
      </w:r>
    </w:p>
    <w:p w14:paraId="2088BC82"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Выдержка из подлинной телеграммы гласит нижеследующее: «При таких условиях отправок дальнейшее сколько-нибудь интенсивное снабжение аппаратами из Франции немыслимо. Создавшееся критическое положение настолько серьезно, что комиссия полагает совершенно невозможным и даже вредным дальнейшие заказы и просьбы об уступках аппаратов, так как это может вызвать вполне справедливые нарекания французского правительства о требованиях для русского правительства, коими армия наша не в состоянии будет воспользоваться. В настоящее время мы вынуждены сокращать число отправок в Бресте с каждым днем. Найти достаточно складов в Париже невозможно. Аппараты временно остаются на хранении у французского правительства и конструкторов, откуда и перевозятся в склады. Просим вашего обращения к английским властям в Петрограде и срочных телеграфных указаний о результатах наших требований на пароходы, разрешаете ли вы прекратить заказы и уступки аппаратов. Просил у французского правительства лишь моторы. Быстрицкий. Париж. Пятница. Несториус 0615 номер 874. Игнатьев».</w:t>
      </w:r>
    </w:p>
    <w:p w14:paraId="38B47F33"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Однако не только в этой стороне дела заключается главная опасность. Усилия русского военного ведомства во время войны были направлены не только к развитию авиационной промышленности вообще, но, в частности, к возможно широкому развитию собственно аэропланостроения. имея в виду трудность установки совершенно нового производства моторов в столь короткий срок и в безгранично трудной обстановке военного времени.</w:t>
      </w:r>
    </w:p>
    <w:p w14:paraId="7F80954D"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При этих условиях заблаговременное установление твердой программы доставки из-за границы моторов и своевременное их получение представляется безусловно необходимым, и только при реальном выполнении такой программы возможна сколько-нибудь планомерная работа аэропланных заводов на снабжение армии. Такая программа и была установлена своевременно, сообщена в Париж и заявлена на конференции. Между тем в действительности за период времени с 1 января по 23 мая ст. ст. 1917 г. получено всего 235 моторов, тогда как число заказанных, но еще не погруженных моторов составляло на 1 января с. г. 4843, а на 1 апреля — 6838. Иными словами доставлено всего около 4.5—3.5%. Что же касается дальнейшего выполнения заказов, то и число моторов, и распределение их по типам остается неопределенным. При этих условиях, т. е. при неизвестности не только числа, но и типов моторов, которые можно будет получить из-за границы, не представляется возможным установить тип аппаратов, подлежащих заказам на вторую половину 1917 г., т. е. своевременно заготовить материал. Сверх сего не только массовое снабжение фактически приостановлено, но даже нет возможности получить хотя бы образцовые моторы для разработки подробностей аппаратов, дабы до получения моторов пустить в ход производство новых типов аэропланов.</w:t>
      </w:r>
    </w:p>
    <w:p w14:paraId="02EC99A5"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Неизвестность типов моторов, подлежащих доставке, вносит еще и то чрезвычайно серьезное осложнение, что пулеметные установки, требующие специальных устройств, зависящих от типов аппаратов и моторов, не могут быть своевременно разработаны и изготовлены, почему уже выпущенные с заводов аппараты, будучи невооруженными, оказываются бесполезными.</w:t>
      </w:r>
    </w:p>
    <w:p w14:paraId="49CF0D5B"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Для характеристики общего положения заграничного снабжения могут быть приведены нижеследующие данные, заимствованные из двух телеграмм, полученных 22 сего мая от представителя управления в Париже</w:t>
      </w:r>
      <w:hyperlink r:id="rId177" w:anchor="_ftn4" w:history="1">
        <w:r w:rsidRPr="00153023">
          <w:rPr>
            <w:rStyle w:val="a5"/>
            <w:color w:val="000000" w:themeColor="text1"/>
            <w:kern w:val="2"/>
            <w:sz w:val="16"/>
            <w:szCs w:val="16"/>
          </w:rPr>
          <w:t>[4]</w:t>
        </w:r>
      </w:hyperlink>
      <w:r w:rsidRPr="00153023">
        <w:rPr>
          <w:color w:val="000000" w:themeColor="text1"/>
          <w:kern w:val="2"/>
          <w:sz w:val="16"/>
          <w:szCs w:val="16"/>
        </w:rPr>
        <w:t>. Из № 0614 следует, что в Россию будут направлены из Америки моторы Испано-французского заказа мощностью в 150 сил, ибо здесь. т. е. во Франции, миновала надобность в моторах 150 сил. Моторы эти предназначаются для аппаратов Спад, строящихся ныне и в России, причем последний тип за границей работает уже при 235 действительных силах. Иными словами, получив моторы 150 сил в середине года, русские заводы только во второй половине года будут выпускать 150-сильные Спады, тогда как союзники и противник уже ныне летают на свыше чем 200-сильных аппаратах.</w:t>
      </w:r>
    </w:p>
    <w:p w14:paraId="274041AA"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Наладить в России производство этих моторов не было возможно ни раньше, ни в сколько-нибудь короткий, срок и ныне, несмотря на то что заказ на них в России был дан еще в начале 1916 г.</w:t>
      </w:r>
    </w:p>
    <w:p w14:paraId="6723ECEC"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Объясняется это обстоятельство огромными чисто техническими трудностями изготовления, настолько серьезными, что даже французы, имея в своем распоряжении самый завод Испано Сюиза, пользующийся мировой известностью в автомобильном деле, смогли при помощи целого ряда других промышленных организаций наладить изготовление лишь на второй год войны.</w:t>
      </w:r>
    </w:p>
    <w:p w14:paraId="68451597"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Что касается чисто количественных соотношений, то из тех же телеграмм следует, в каких малых пропорциях будут осуществлены уже данные заказы. Так, например, из 2000 моторов Испано к 1 января 1918 г. будет дано только 900, т. е. но существующим условиям транспорта и изготовления аппаратов в настоящем году удастся использовать лишь несколько десятков или сотен, и то в конце года.</w:t>
      </w:r>
    </w:p>
    <w:p w14:paraId="3D5A255C"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Остальные данные носят тот же угрожающий характер.</w:t>
      </w:r>
    </w:p>
    <w:p w14:paraId="46581CA7"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Из изложенного, не затрагивающего и сотой доли вопросов заграничного снабжения (ротационных моторов, алюминиевого литья, специальной стали, магнето, радиотелеграфа, устройств фотографирования и пр.), следует, что положение авиационного снабжения представляется катастрофическим.</w:t>
      </w:r>
    </w:p>
    <w:p w14:paraId="3D501187"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Ввиду того что наибольшие затруднения в снабжении связаны, невидимому, с недостатком тоннажа, Управление военного воздушного флота сверх всех принимавшихся мер по заявлению крайней срочности в предоставлении необходимого тоннажа на конференции союзников, в комиссии товарища министра торговли и промышленности Б. А. Бахметьева и в Британской военной миссии обратилось 16 апреля с. г. на основании личных переговоров к ген. Пулю с письмом на его имя, в коем была указана очередь наиболее срочных исполнений доставок моторов и аэропланов, о.каковой очереди ген. Пуль просил осведомления в целях сообщения ее английскому правительству.</w:t>
      </w:r>
    </w:p>
    <w:p w14:paraId="43BD403C"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Заявленные в означенном письме цифры сводятся к следующему. Безусловно необходимо получить нижеследующий крайний минимум моторов: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11"/>
        <w:gridCol w:w="577"/>
      </w:tblGrid>
      <w:tr w:rsidR="00B465BC" w:rsidRPr="00153023" w14:paraId="210F308E"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560F9E" w14:textId="77777777" w:rsidR="008A5E89" w:rsidRPr="00153023" w:rsidRDefault="008A5E89" w:rsidP="00153023">
            <w:pPr>
              <w:pStyle w:val="ae"/>
              <w:spacing w:before="0" w:after="0"/>
              <w:jc w:val="both"/>
              <w:rPr>
                <w:color w:val="000000" w:themeColor="text1"/>
                <w:kern w:val="2"/>
                <w:sz w:val="16"/>
                <w:szCs w:val="16"/>
              </w:rPr>
            </w:pPr>
            <w:r w:rsidRPr="00153023">
              <w:rPr>
                <w:color w:val="000000" w:themeColor="text1"/>
                <w:kern w:val="2"/>
                <w:sz w:val="16"/>
                <w:szCs w:val="16"/>
              </w:rPr>
              <w:t> Немедленно: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207B9" w14:textId="77777777" w:rsidR="008A5E89" w:rsidRPr="00153023" w:rsidRDefault="008A5E8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B465BC" w:rsidRPr="00153023" w14:paraId="4D7793EB"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C68416" w14:textId="77777777" w:rsidR="008A5E89" w:rsidRPr="00153023" w:rsidRDefault="008A5E89"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Ронов 110 НР</w:t>
            </w:r>
            <w:hyperlink r:id="rId178" w:anchor="_ftn5" w:history="1">
              <w:r w:rsidRPr="00153023">
                <w:rPr>
                  <w:rStyle w:val="a5"/>
                  <w:color w:val="000000" w:themeColor="text1"/>
                  <w:kern w:val="2"/>
                  <w:sz w:val="16"/>
                  <w:szCs w:val="16"/>
                </w:rPr>
                <w:t>[5]</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00C62B4B" w14:textId="77777777" w:rsidR="008A5E89" w:rsidRPr="00153023" w:rsidRDefault="008A5E89" w:rsidP="00153023">
            <w:pPr>
              <w:pStyle w:val="ae"/>
              <w:spacing w:before="0" w:after="0"/>
              <w:jc w:val="both"/>
              <w:rPr>
                <w:color w:val="000000" w:themeColor="text1"/>
                <w:kern w:val="2"/>
                <w:sz w:val="16"/>
                <w:szCs w:val="16"/>
              </w:rPr>
            </w:pPr>
            <w:r w:rsidRPr="00153023">
              <w:rPr>
                <w:color w:val="000000" w:themeColor="text1"/>
                <w:kern w:val="2"/>
                <w:sz w:val="16"/>
                <w:szCs w:val="16"/>
              </w:rPr>
              <w:t>250 шт.</w:t>
            </w:r>
          </w:p>
        </w:tc>
      </w:tr>
      <w:tr w:rsidR="00B465BC" w:rsidRPr="00153023" w14:paraId="1DAFE9EF"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7276A2" w14:textId="77777777" w:rsidR="008A5E89" w:rsidRPr="00153023" w:rsidRDefault="008A5E89"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Испано 150 НР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E2F78" w14:textId="77777777" w:rsidR="008A5E89" w:rsidRPr="00153023" w:rsidRDefault="008A5E89" w:rsidP="00153023">
            <w:pPr>
              <w:pStyle w:val="rtecenter"/>
              <w:spacing w:before="0" w:after="0"/>
              <w:jc w:val="both"/>
              <w:rPr>
                <w:color w:val="000000" w:themeColor="text1"/>
                <w:kern w:val="2"/>
                <w:sz w:val="16"/>
                <w:szCs w:val="16"/>
              </w:rPr>
            </w:pPr>
            <w:r w:rsidRPr="00153023">
              <w:rPr>
                <w:color w:val="000000" w:themeColor="text1"/>
                <w:kern w:val="2"/>
                <w:sz w:val="16"/>
                <w:szCs w:val="16"/>
              </w:rPr>
              <w:t>100 »</w:t>
            </w:r>
          </w:p>
        </w:tc>
      </w:tr>
      <w:tr w:rsidR="00B465BC" w:rsidRPr="00153023" w14:paraId="61A6C1D3"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AE396A" w14:textId="77777777" w:rsidR="008A5E89" w:rsidRPr="00153023" w:rsidRDefault="008A5E89"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Испано 200 НР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6DD44D7" w14:textId="77777777" w:rsidR="008A5E89" w:rsidRPr="00153023" w:rsidRDefault="008A5E89" w:rsidP="00153023">
            <w:pPr>
              <w:pStyle w:val="rtecenter"/>
              <w:spacing w:before="0" w:after="0"/>
              <w:jc w:val="both"/>
              <w:rPr>
                <w:color w:val="000000" w:themeColor="text1"/>
                <w:kern w:val="2"/>
                <w:sz w:val="16"/>
                <w:szCs w:val="16"/>
              </w:rPr>
            </w:pPr>
            <w:r w:rsidRPr="00153023">
              <w:rPr>
                <w:color w:val="000000" w:themeColor="text1"/>
                <w:kern w:val="2"/>
                <w:sz w:val="16"/>
                <w:szCs w:val="16"/>
              </w:rPr>
              <w:t>100 »</w:t>
            </w:r>
          </w:p>
        </w:tc>
      </w:tr>
      <w:tr w:rsidR="00B465BC" w:rsidRPr="00153023" w14:paraId="3A3A3772"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669929" w14:textId="77777777" w:rsidR="008A5E89" w:rsidRPr="00153023" w:rsidRDefault="008A5E89"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Клерже 130 НР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EAE1B" w14:textId="77777777" w:rsidR="008A5E89" w:rsidRPr="00153023" w:rsidRDefault="008A5E89" w:rsidP="00153023">
            <w:pPr>
              <w:pStyle w:val="rtecenter"/>
              <w:spacing w:before="0" w:after="0"/>
              <w:jc w:val="both"/>
              <w:rPr>
                <w:color w:val="000000" w:themeColor="text1"/>
                <w:kern w:val="2"/>
                <w:sz w:val="16"/>
                <w:szCs w:val="16"/>
              </w:rPr>
            </w:pPr>
            <w:r w:rsidRPr="00153023">
              <w:rPr>
                <w:color w:val="000000" w:themeColor="text1"/>
                <w:kern w:val="2"/>
                <w:sz w:val="16"/>
                <w:szCs w:val="16"/>
              </w:rPr>
              <w:t>60 »</w:t>
            </w:r>
          </w:p>
        </w:tc>
      </w:tr>
      <w:tr w:rsidR="00B465BC" w:rsidRPr="00153023" w14:paraId="3853B112"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6DF0FF" w14:textId="77777777" w:rsidR="008A5E89" w:rsidRPr="00153023" w:rsidRDefault="008A5E89" w:rsidP="00153023">
            <w:pPr>
              <w:pStyle w:val="ae"/>
              <w:spacing w:before="0" w:after="0"/>
              <w:jc w:val="both"/>
              <w:rPr>
                <w:color w:val="000000" w:themeColor="text1"/>
                <w:kern w:val="2"/>
                <w:sz w:val="16"/>
                <w:szCs w:val="16"/>
              </w:rPr>
            </w:pPr>
            <w:r w:rsidRPr="00153023">
              <w:rPr>
                <w:color w:val="000000" w:themeColor="text1"/>
                <w:kern w:val="2"/>
                <w:sz w:val="16"/>
                <w:szCs w:val="16"/>
              </w:rPr>
              <w:t> К 1 июля с.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345A6" w14:textId="77777777" w:rsidR="008A5E89" w:rsidRPr="00153023" w:rsidRDefault="008A5E8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B465BC" w:rsidRPr="00153023" w14:paraId="164714D6"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BCC91D" w14:textId="77777777" w:rsidR="008A5E89" w:rsidRPr="00153023" w:rsidRDefault="008A5E89"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Ронов 100 НР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C6BF9" w14:textId="77777777" w:rsidR="008A5E89" w:rsidRPr="00153023" w:rsidRDefault="008A5E89" w:rsidP="00153023">
            <w:pPr>
              <w:pStyle w:val="rtecenter"/>
              <w:spacing w:before="0" w:after="0"/>
              <w:jc w:val="both"/>
              <w:rPr>
                <w:color w:val="000000" w:themeColor="text1"/>
                <w:kern w:val="2"/>
                <w:sz w:val="16"/>
                <w:szCs w:val="16"/>
              </w:rPr>
            </w:pPr>
            <w:r w:rsidRPr="00153023">
              <w:rPr>
                <w:color w:val="000000" w:themeColor="text1"/>
                <w:kern w:val="2"/>
                <w:sz w:val="16"/>
                <w:szCs w:val="16"/>
              </w:rPr>
              <w:t>230 »</w:t>
            </w:r>
          </w:p>
        </w:tc>
      </w:tr>
      <w:tr w:rsidR="00B465BC" w:rsidRPr="00153023" w14:paraId="7A60094F"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F7265E" w14:textId="77777777" w:rsidR="008A5E89" w:rsidRPr="00153023" w:rsidRDefault="008A5E89"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Испано 150 НР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7A8B6" w14:textId="77777777" w:rsidR="008A5E89" w:rsidRPr="00153023" w:rsidRDefault="008A5E89" w:rsidP="00153023">
            <w:pPr>
              <w:pStyle w:val="rtecenter"/>
              <w:spacing w:before="0" w:after="0"/>
              <w:jc w:val="both"/>
              <w:rPr>
                <w:color w:val="000000" w:themeColor="text1"/>
                <w:kern w:val="2"/>
                <w:sz w:val="16"/>
                <w:szCs w:val="16"/>
              </w:rPr>
            </w:pPr>
            <w:r w:rsidRPr="00153023">
              <w:rPr>
                <w:color w:val="000000" w:themeColor="text1"/>
                <w:kern w:val="2"/>
                <w:sz w:val="16"/>
                <w:szCs w:val="16"/>
              </w:rPr>
              <w:t>50 »</w:t>
            </w:r>
          </w:p>
        </w:tc>
      </w:tr>
      <w:tr w:rsidR="00B465BC" w:rsidRPr="00153023" w14:paraId="7F4B2852"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520892" w14:textId="77777777" w:rsidR="008A5E89" w:rsidRPr="00153023" w:rsidRDefault="008A5E89"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Испано 200 НР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FA008" w14:textId="77777777" w:rsidR="008A5E89" w:rsidRPr="00153023" w:rsidRDefault="008A5E89" w:rsidP="00153023">
            <w:pPr>
              <w:pStyle w:val="rtecenter"/>
              <w:spacing w:before="0" w:after="0"/>
              <w:jc w:val="both"/>
              <w:rPr>
                <w:color w:val="000000" w:themeColor="text1"/>
                <w:kern w:val="2"/>
                <w:sz w:val="16"/>
                <w:szCs w:val="16"/>
              </w:rPr>
            </w:pPr>
            <w:r w:rsidRPr="00153023">
              <w:rPr>
                <w:color w:val="000000" w:themeColor="text1"/>
                <w:kern w:val="2"/>
                <w:sz w:val="16"/>
                <w:szCs w:val="16"/>
              </w:rPr>
              <w:t>150 »</w:t>
            </w:r>
          </w:p>
        </w:tc>
      </w:tr>
      <w:tr w:rsidR="00B465BC" w:rsidRPr="00153023" w14:paraId="2073B73E"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56D4B1" w14:textId="77777777" w:rsidR="008A5E89" w:rsidRPr="00153023" w:rsidRDefault="008A5E89"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Клерже 130 НР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A4A5C" w14:textId="77777777" w:rsidR="008A5E89" w:rsidRPr="00153023" w:rsidRDefault="008A5E89" w:rsidP="00153023">
            <w:pPr>
              <w:pStyle w:val="rtecenter"/>
              <w:spacing w:before="0" w:after="0"/>
              <w:jc w:val="both"/>
              <w:rPr>
                <w:color w:val="000000" w:themeColor="text1"/>
                <w:kern w:val="2"/>
                <w:sz w:val="16"/>
                <w:szCs w:val="16"/>
              </w:rPr>
            </w:pPr>
            <w:r w:rsidRPr="00153023">
              <w:rPr>
                <w:color w:val="000000" w:themeColor="text1"/>
                <w:kern w:val="2"/>
                <w:sz w:val="16"/>
                <w:szCs w:val="16"/>
              </w:rPr>
              <w:t>150 »</w:t>
            </w:r>
          </w:p>
        </w:tc>
      </w:tr>
      <w:tr w:rsidR="00B465BC" w:rsidRPr="00153023" w14:paraId="20F4D851"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49824B" w14:textId="77777777" w:rsidR="008A5E89" w:rsidRPr="00153023" w:rsidRDefault="008A5E89" w:rsidP="00153023">
            <w:pPr>
              <w:pStyle w:val="ae"/>
              <w:spacing w:before="0" w:after="0"/>
              <w:jc w:val="both"/>
              <w:rPr>
                <w:color w:val="000000" w:themeColor="text1"/>
                <w:kern w:val="2"/>
                <w:sz w:val="16"/>
                <w:szCs w:val="16"/>
              </w:rPr>
            </w:pPr>
            <w:r w:rsidRPr="00153023">
              <w:rPr>
                <w:color w:val="000000" w:themeColor="text1"/>
                <w:kern w:val="2"/>
                <w:sz w:val="16"/>
                <w:szCs w:val="16"/>
              </w:rPr>
              <w:t> К 1 сентября с.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836A3" w14:textId="77777777" w:rsidR="008A5E89" w:rsidRPr="00153023" w:rsidRDefault="008A5E8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B465BC" w:rsidRPr="00153023" w14:paraId="0FC5627B"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1B71BE" w14:textId="77777777" w:rsidR="008A5E89" w:rsidRPr="00153023" w:rsidRDefault="008A5E89"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Ронов 100 НР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76973" w14:textId="77777777" w:rsidR="008A5E89" w:rsidRPr="00153023" w:rsidRDefault="008A5E89" w:rsidP="00153023">
            <w:pPr>
              <w:pStyle w:val="rtecenter"/>
              <w:spacing w:before="0" w:after="0"/>
              <w:jc w:val="both"/>
              <w:rPr>
                <w:color w:val="000000" w:themeColor="text1"/>
                <w:kern w:val="2"/>
                <w:sz w:val="16"/>
                <w:szCs w:val="16"/>
              </w:rPr>
            </w:pPr>
            <w:r w:rsidRPr="00153023">
              <w:rPr>
                <w:color w:val="000000" w:themeColor="text1"/>
                <w:kern w:val="2"/>
                <w:sz w:val="16"/>
                <w:szCs w:val="16"/>
              </w:rPr>
              <w:t>200 »</w:t>
            </w:r>
          </w:p>
        </w:tc>
      </w:tr>
      <w:tr w:rsidR="00B465BC" w:rsidRPr="00153023" w14:paraId="3BE9E673"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5FCC59" w14:textId="77777777" w:rsidR="008A5E89" w:rsidRPr="00153023" w:rsidRDefault="008A5E89"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Испано 200 11Р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F26A2" w14:textId="77777777" w:rsidR="008A5E89" w:rsidRPr="00153023" w:rsidRDefault="008A5E89" w:rsidP="00153023">
            <w:pPr>
              <w:pStyle w:val="rtecenter"/>
              <w:spacing w:before="0" w:after="0"/>
              <w:jc w:val="both"/>
              <w:rPr>
                <w:color w:val="000000" w:themeColor="text1"/>
                <w:kern w:val="2"/>
                <w:sz w:val="16"/>
                <w:szCs w:val="16"/>
              </w:rPr>
            </w:pPr>
            <w:r w:rsidRPr="00153023">
              <w:rPr>
                <w:color w:val="000000" w:themeColor="text1"/>
                <w:kern w:val="2"/>
                <w:sz w:val="16"/>
                <w:szCs w:val="16"/>
              </w:rPr>
              <w:t>230 »</w:t>
            </w:r>
          </w:p>
        </w:tc>
      </w:tr>
      <w:tr w:rsidR="00B465BC" w:rsidRPr="00153023" w14:paraId="6151B6C0"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3A9C34" w14:textId="77777777" w:rsidR="008A5E89" w:rsidRPr="00153023" w:rsidRDefault="008A5E89"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Клерже 130 НР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722E0" w14:textId="77777777" w:rsidR="008A5E89" w:rsidRPr="00153023" w:rsidRDefault="008A5E89" w:rsidP="00153023">
            <w:pPr>
              <w:pStyle w:val="rtecenter"/>
              <w:spacing w:before="0" w:after="0"/>
              <w:jc w:val="both"/>
              <w:rPr>
                <w:color w:val="000000" w:themeColor="text1"/>
                <w:kern w:val="2"/>
                <w:sz w:val="16"/>
                <w:szCs w:val="16"/>
              </w:rPr>
            </w:pPr>
            <w:r w:rsidRPr="00153023">
              <w:rPr>
                <w:color w:val="000000" w:themeColor="text1"/>
                <w:kern w:val="2"/>
                <w:sz w:val="16"/>
                <w:szCs w:val="16"/>
              </w:rPr>
              <w:t>50 »</w:t>
            </w:r>
          </w:p>
        </w:tc>
      </w:tr>
    </w:tbl>
    <w:p w14:paraId="16DCD99D"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Результаты предпринятых ген. Пулем мер управлению неизвестны.</w:t>
      </w:r>
    </w:p>
    <w:p w14:paraId="31952B29"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На основании всего изложенного представляется безусловно необходимым:</w:t>
      </w:r>
    </w:p>
    <w:p w14:paraId="42A5968A"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1) Немедленная высылка всех сданных нашим заграничным приемным комиссиям аппаратов и моторов, находящихся на складах и заводах в Париже и Бресте.</w:t>
      </w:r>
    </w:p>
    <w:p w14:paraId="658D1362"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2) Принятие каких-либо мер к срочному удовлетворению потребности в тоннаже, в первую очередь хотя бы лишь для 1570 моторов.</w:t>
      </w:r>
    </w:p>
    <w:p w14:paraId="702D7BFA"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3) Немедленная высылка трех образцовых моторов Испано мощностью 200 сил.</w:t>
      </w:r>
    </w:p>
    <w:p w14:paraId="1BFA1CCF"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4) Командирование за счет русского правительства 2, лучше 3, хороших французских специалистов-инженеров, из коих одного специалиста по Спадам и одного по Ныопорам.</w:t>
      </w:r>
      <w:hyperlink r:id="rId179" w:anchor="_ftn6" w:history="1">
        <w:r w:rsidRPr="00153023">
          <w:rPr>
            <w:rStyle w:val="a5"/>
            <w:color w:val="000000" w:themeColor="text1"/>
            <w:kern w:val="2"/>
            <w:sz w:val="16"/>
            <w:szCs w:val="16"/>
          </w:rPr>
          <w:t>[6]</w:t>
        </w:r>
      </w:hyperlink>
    </w:p>
    <w:p w14:paraId="652FF5C2"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Подлинный подписал и. д. начальника Управления военного воздушного флота военный инженер полк. Яковлев.</w:t>
      </w:r>
    </w:p>
    <w:p w14:paraId="7BF3F508"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На подлинном наложена следующая резолюция: Полк. Яковлеву: военный министр приказал выдержки из сего доклада передать г. Аль-беру Тома в переводе на французский язык.</w:t>
      </w:r>
    </w:p>
    <w:p w14:paraId="590C20C7" w14:textId="77777777" w:rsidR="008A5E89" w:rsidRPr="00153023" w:rsidRDefault="008A5E89"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Геи. Маниковский.</w:t>
      </w:r>
    </w:p>
    <w:p w14:paraId="41524949" w14:textId="77777777" w:rsidR="008A5E89" w:rsidRPr="00153023" w:rsidRDefault="00153023" w:rsidP="00153023">
      <w:pPr>
        <w:pStyle w:val="rtejustify"/>
        <w:spacing w:before="0" w:after="0"/>
        <w:rPr>
          <w:color w:val="000000" w:themeColor="text1"/>
          <w:kern w:val="2"/>
          <w:sz w:val="16"/>
          <w:szCs w:val="16"/>
        </w:rPr>
      </w:pPr>
      <w:hyperlink r:id="rId180" w:anchor="_ftnref1" w:history="1">
        <w:r w:rsidR="008A5E89" w:rsidRPr="00153023">
          <w:rPr>
            <w:rStyle w:val="a5"/>
            <w:color w:val="000000" w:themeColor="text1"/>
            <w:kern w:val="2"/>
            <w:sz w:val="16"/>
            <w:szCs w:val="16"/>
          </w:rPr>
          <w:t>[1]</w:t>
        </w:r>
      </w:hyperlink>
      <w:r w:rsidR="008A5E89" w:rsidRPr="00153023">
        <w:rPr>
          <w:color w:val="000000" w:themeColor="text1"/>
          <w:kern w:val="2"/>
          <w:sz w:val="16"/>
          <w:szCs w:val="16"/>
        </w:rPr>
        <w:t xml:space="preserve"> См. док. № 412 и прим. к нему.</w:t>
      </w:r>
    </w:p>
    <w:p w14:paraId="0CD24AF1" w14:textId="77777777" w:rsidR="008A5E89" w:rsidRPr="00153023" w:rsidRDefault="00153023" w:rsidP="00153023">
      <w:pPr>
        <w:pStyle w:val="rtejustify"/>
        <w:spacing w:before="0" w:after="0"/>
        <w:rPr>
          <w:color w:val="000000" w:themeColor="text1"/>
          <w:kern w:val="2"/>
          <w:sz w:val="16"/>
          <w:szCs w:val="16"/>
        </w:rPr>
      </w:pPr>
      <w:hyperlink r:id="rId181" w:anchor="_ftnref2" w:history="1">
        <w:r w:rsidR="008A5E89" w:rsidRPr="00153023">
          <w:rPr>
            <w:rStyle w:val="a5"/>
            <w:color w:val="000000" w:themeColor="text1"/>
            <w:kern w:val="2"/>
            <w:sz w:val="16"/>
            <w:szCs w:val="16"/>
          </w:rPr>
          <w:t>[2]</w:t>
        </w:r>
      </w:hyperlink>
      <w:r w:rsidR="008A5E89" w:rsidRPr="00153023">
        <w:rPr>
          <w:color w:val="000000" w:themeColor="text1"/>
          <w:kern w:val="2"/>
          <w:sz w:val="16"/>
          <w:szCs w:val="16"/>
        </w:rPr>
        <w:t xml:space="preserve"> См.: ЦГВИА, ф. 2000, оп. 1, д. 6260, л. 273—273 об.</w:t>
      </w:r>
    </w:p>
    <w:p w14:paraId="7A91B5B8" w14:textId="77777777" w:rsidR="008A5E89" w:rsidRPr="00153023" w:rsidRDefault="00153023" w:rsidP="00153023">
      <w:pPr>
        <w:pStyle w:val="rtejustify"/>
        <w:spacing w:before="0" w:after="0"/>
        <w:rPr>
          <w:color w:val="000000" w:themeColor="text1"/>
          <w:kern w:val="2"/>
          <w:sz w:val="16"/>
          <w:szCs w:val="16"/>
        </w:rPr>
      </w:pPr>
      <w:hyperlink r:id="rId182" w:anchor="_ftnref3" w:history="1">
        <w:r w:rsidR="008A5E89" w:rsidRPr="00153023">
          <w:rPr>
            <w:rStyle w:val="a5"/>
            <w:color w:val="000000" w:themeColor="text1"/>
            <w:kern w:val="2"/>
            <w:sz w:val="16"/>
            <w:szCs w:val="16"/>
          </w:rPr>
          <w:t>[3]</w:t>
        </w:r>
      </w:hyperlink>
      <w:r w:rsidR="008A5E89" w:rsidRPr="00153023">
        <w:rPr>
          <w:color w:val="000000" w:themeColor="text1"/>
          <w:kern w:val="2"/>
          <w:sz w:val="16"/>
          <w:szCs w:val="16"/>
        </w:rPr>
        <w:t xml:space="preserve"> См. док. № 644.</w:t>
      </w:r>
    </w:p>
    <w:p w14:paraId="42F5608F" w14:textId="77777777" w:rsidR="008A5E89" w:rsidRPr="00153023" w:rsidRDefault="00153023" w:rsidP="00153023">
      <w:pPr>
        <w:pStyle w:val="rtejustify"/>
        <w:spacing w:before="0" w:after="0"/>
        <w:rPr>
          <w:color w:val="000000" w:themeColor="text1"/>
          <w:kern w:val="2"/>
          <w:sz w:val="16"/>
          <w:szCs w:val="16"/>
        </w:rPr>
      </w:pPr>
      <w:hyperlink r:id="rId183" w:anchor="_ftnref4" w:history="1">
        <w:r w:rsidR="008A5E89" w:rsidRPr="00153023">
          <w:rPr>
            <w:rStyle w:val="a5"/>
            <w:color w:val="000000" w:themeColor="text1"/>
            <w:kern w:val="2"/>
            <w:sz w:val="16"/>
            <w:szCs w:val="16"/>
          </w:rPr>
          <w:t>[4]</w:t>
        </w:r>
      </w:hyperlink>
      <w:r w:rsidR="008A5E89" w:rsidRPr="00153023">
        <w:rPr>
          <w:color w:val="000000" w:themeColor="text1"/>
          <w:kern w:val="2"/>
          <w:sz w:val="16"/>
          <w:szCs w:val="16"/>
        </w:rPr>
        <w:t xml:space="preserve"> См.: ЦГВИА ф. 2000 оп. 1 д. 6260 л. 272</w:t>
      </w:r>
    </w:p>
    <w:p w14:paraId="5A862C95" w14:textId="77777777" w:rsidR="008A5E89" w:rsidRPr="00153023" w:rsidRDefault="00153023" w:rsidP="00153023">
      <w:pPr>
        <w:pStyle w:val="rtejustify"/>
        <w:spacing w:before="0" w:after="0"/>
        <w:rPr>
          <w:color w:val="000000" w:themeColor="text1"/>
          <w:kern w:val="2"/>
          <w:sz w:val="16"/>
          <w:szCs w:val="16"/>
        </w:rPr>
      </w:pPr>
      <w:hyperlink r:id="rId184" w:anchor="_ftnref5" w:history="1">
        <w:r w:rsidR="008A5E89" w:rsidRPr="00153023">
          <w:rPr>
            <w:rStyle w:val="a5"/>
            <w:color w:val="000000" w:themeColor="text1"/>
            <w:kern w:val="2"/>
            <w:sz w:val="16"/>
            <w:szCs w:val="16"/>
          </w:rPr>
          <w:t>[5]</w:t>
        </w:r>
      </w:hyperlink>
      <w:r w:rsidR="008A5E89" w:rsidRPr="00153023">
        <w:rPr>
          <w:color w:val="000000" w:themeColor="text1"/>
          <w:kern w:val="2"/>
          <w:sz w:val="16"/>
          <w:szCs w:val="16"/>
        </w:rPr>
        <w:t xml:space="preserve"> НР — сил.</w:t>
      </w:r>
    </w:p>
    <w:p w14:paraId="686939C7" w14:textId="77777777" w:rsidR="008A5E89" w:rsidRPr="00153023" w:rsidRDefault="00153023" w:rsidP="00153023">
      <w:pPr>
        <w:pStyle w:val="rtejustify"/>
        <w:spacing w:before="0" w:after="0"/>
        <w:rPr>
          <w:color w:val="000000" w:themeColor="text1"/>
          <w:kern w:val="2"/>
          <w:sz w:val="16"/>
          <w:szCs w:val="16"/>
        </w:rPr>
      </w:pPr>
      <w:hyperlink r:id="rId185" w:anchor="_ftnref6" w:history="1">
        <w:r w:rsidR="008A5E89" w:rsidRPr="00153023">
          <w:rPr>
            <w:rStyle w:val="a5"/>
            <w:color w:val="000000" w:themeColor="text1"/>
            <w:kern w:val="2"/>
            <w:sz w:val="16"/>
            <w:szCs w:val="16"/>
          </w:rPr>
          <w:t>[6]</w:t>
        </w:r>
      </w:hyperlink>
      <w:r w:rsidR="008A5E89" w:rsidRPr="00153023">
        <w:rPr>
          <w:color w:val="000000" w:themeColor="text1"/>
          <w:kern w:val="2"/>
          <w:sz w:val="16"/>
          <w:szCs w:val="16"/>
        </w:rPr>
        <w:t xml:space="preserve"> По получении доклада полк. Д. В. Яковлева ген. А. А. Маниковский отправил полк. А. А. Игнатьеву телеграмму с предложением довести до сведения французского правительства о необходимости неотлагательного выполнения изложенных в докладе предложений (ЦГВИА, ф. 418, оп. 1, д. 8, л. 26). Экономический департамент МИД обратился 22 июня 1917 г. к английскому послу в Петрограде Дж. Бьюкенену с просьбой оказать содействие срочной доставке авиационных моторов в Россию (АВПР, ф. Экономического деп-та, д. 146, л. 9) (15160).</w:t>
      </w:r>
    </w:p>
    <w:p w14:paraId="27DA657B" w14:textId="77777777" w:rsidR="008A5E89" w:rsidRPr="00153023" w:rsidRDefault="008A5E89"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03028B97"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25 мая (7 июня) 1917 г.</w:t>
      </w:r>
    </w:p>
    <w:p w14:paraId="13B1E3F8"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Доклад и. о. начальника Управления военно-воздушного флота полк. Д. В. Яковлева военному министру об авиационном снабжении русской армии из-за границы.</w:t>
      </w:r>
    </w:p>
    <w:p w14:paraId="2A8358D8"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Огромные затруднения, испытываемые ныне в перевозках изготовленного за границей имущества, с особенной остротой отражаются на авиационном снабжении, особенно ввиду общей его недостаточности на фронте.</w:t>
      </w:r>
    </w:p>
    <w:p w14:paraId="0BF42659"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Сущность вопроса распадается на две части. Прежде всего сокращение тоннажа ведет к недоставке готовых, построенных за границей аппаратов, которые после осмотра н ремонта повреждений могли бы непосредственно отправляться на фронт. Положение в этом отношении сделалось настолько острым, что представитель </w:t>
      </w:r>
      <w:r w:rsidRPr="00153023">
        <w:rPr>
          <w:rFonts w:ascii="Times New Roman" w:hAnsi="Times New Roman" w:cs="Times New Roman"/>
          <w:color w:val="0070C0"/>
          <w:sz w:val="16"/>
          <w:szCs w:val="16"/>
          <w:highlight w:val="yellow"/>
        </w:rPr>
        <w:t>Управления военного воздушного флота</w:t>
      </w:r>
      <w:r w:rsidRPr="00153023">
        <w:rPr>
          <w:rFonts w:ascii="Times New Roman" w:hAnsi="Times New Roman" w:cs="Times New Roman"/>
          <w:color w:val="0070C0"/>
          <w:sz w:val="16"/>
          <w:szCs w:val="16"/>
        </w:rPr>
        <w:t xml:space="preserve"> в Париже телеграммой от 20/21 сего мая № 615/874 попрашивает разрешения вовсе прекратить заказы на 1917 г. за невозможностью их вывезти.</w:t>
      </w:r>
    </w:p>
    <w:p w14:paraId="306FC993"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Выясняется, что па складах в Париже па 31 мая н. ст. имелось для России 73 аппарата, в Бресте 247, я до октября уже разрешенных и подлежащих сдаче французских аппаратов должно быть отправлено 1155.</w:t>
      </w:r>
    </w:p>
    <w:p w14:paraId="4B94CA71"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Между тем за май месяц было отправлено вместо разрешенных к вывозу на этот месяц 300 шт. всего 68.</w:t>
      </w:r>
    </w:p>
    <w:p w14:paraId="26273A2D"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действительности же за весь период с 1 января по 23 мая ст. ст. 1917 г., т. е. почти за 5 месяцев, прибыло в русские порты всего 79 аппаратов, т. е. около 2.5% от всего количества заказанных заграничных аппаратов (3200 шт., из них во Франции — 2200), определенного на Петроградской конференции союзников в январе с. г., подтвержденных представителями союзных армий на той же конференции и в значительной мере уже размещенных как заказы.</w:t>
      </w:r>
    </w:p>
    <w:p w14:paraId="49EFA41E"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Выдержка из подлинной телеграммы гласит нижеследующее: «При таких условиях отправок дальнейшее сколько-нибудь интенсивное снабжение аппаратами из Франции немыслимо. Создавшееся критическое положение настолько серьезно, что комиссия полагает совершенно невозможным и даже вредным дальнейшие заказы и просьбы об уступках аппаратов, так как это может вызвать вполне справедливые нарекания французского правительства о требованиях для русского правительства, коими армия наша не в состоянии будет воспользоваться. В настоящее время мы вынуждены сокращать число отправок в Бресте с каждым днем. Найти достаточно складов в Париже невозможно. Аппараты временно остаются на хранении у французского правительства и конструкторов, откуда и перевозятся в склады. Просим вашего обращения к английским властям в Петрограде п срочных телеграфных указаний о результатах наших требований на пароходы, разрешаете ли вы прекратить заказы в уступки аппаратов. Просил у французского правительства лишь моторы. </w:t>
      </w:r>
    </w:p>
    <w:p w14:paraId="0977EF97"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Быстрицкий. Париж’. Пятница. Несториус 0615 номер 874. Игнатьев» </w:t>
      </w:r>
    </w:p>
    <w:p w14:paraId="592F1B6B"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Однако не только в этой стороне дела заключается главная опасность.</w:t>
      </w:r>
    </w:p>
    <w:p w14:paraId="7F3BAE1C"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Усилия русского военного ведомства во время войны были направлены не только к развитию авиационной промышленности вообще, но, в частности, </w:t>
      </w:r>
    </w:p>
    <w:p w14:paraId="2F936AFF"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 возможно широкому развитию собственно аэропланостроения.</w:t>
      </w:r>
    </w:p>
    <w:p w14:paraId="457C982C"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При этих условиях заблаговременное установление твердой программы доставки из-за границы моторов и своевременное их получение представляется безусловно необходимым, и только при реальном выполнении такой программы возможна сколько-нибудь планомерная работа аэропланных заводов на снабжение армии. Такая программа и: была установлена своевременно, сообщена в Париж и заявлена на конференции.</w:t>
      </w:r>
    </w:p>
    <w:p w14:paraId="57E69A2A"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Между тем в действительности за период времени с 1 января по 23 мая ст. ст. 1917 г. получено всего 235 моторов, тогда как число заказанных, но еще не погруженных моторов составляло на 1 января с. г. 484.3, а на 1 апреля — 6838. Иными словами доставлено всего около 4.5—3.5°о.</w:t>
      </w:r>
    </w:p>
    <w:p w14:paraId="44B5105A"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Что же касается дальнейшего выполнения заказов, то и число моторов, и распределение их по типам остается неопределенным. При этих условиях, т. е. при неизвестности не только числа, по и типов моторов, которые можно будет получить из-за границы, не представляется возможным установить тип аппаратов, подлежащих заказам па вторую половину 1917 г., т. е. своевременно заготовить материал. Сверх сего не только массовое снабжение фактически приостановлено, но даже нет возможности получить хотя бы образцовые моторы для разработки подробностей аппаратов, дабы до получения моторов пустить в ход производство новых типов аэропланов.</w:t>
      </w:r>
    </w:p>
    <w:p w14:paraId="71413764"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Неизвестность типов моторов, подлежащих доставке, вносит еще и то чрезвычайно серьезное осложнение, что пулеметные установки, требующие специальных устройств, зависящих от типов аппаратов и моторов, не могут быть своевременно разработаны и изготовлены, почему уже выпущенные с заводов аппараты, будучи невооруженными, оказываются бесполезными.</w:t>
      </w:r>
    </w:p>
    <w:p w14:paraId="6DF6EA57"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Для характеристики общего положения заграничного снабжения могут быть приведены нижеследующие данные, заимствованные из двух телеграмм, полученных 22 сего мая от представителя управления в Париже.</w:t>
      </w:r>
    </w:p>
    <w:p w14:paraId="348904EA"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Из А» 0614 следует, что в Россию будут направлены из Америки моторы Испано французского заказа мощностью в 150 сил, ибо здесь, т. е. во Франции, миновала надобность в моторах 150 сил. Моторы эти предназначаются для аппаратов Спад, строящихся ныне и в России, причем последний тип за границей работает уже при 235 действительных силах. Иными словами, получив моторы 150 сил в середине года, русские заводы только во второй половине года будут выпускать 150-сильные Спады, тогда как союзники и противник уже ныне летают на свыше чем 200-силышх аппаратах.</w:t>
      </w:r>
    </w:p>
    <w:p w14:paraId="078E61D9"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Наладить и России цроизлодство этих моторов не было возможно и раньше, ни н сколько-нибудь короткий срок и ныне, несмотря на то -то заказ на них в России был дан еще в начале 1916 г.</w:t>
      </w:r>
    </w:p>
    <w:p w14:paraId="7C4C7754"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Объясняется это обстоятельство огромными чисто техническими трудностями изготовления, настолько серьезными, что даже французы, имея в своем распоряжения самый завод Искано Сюнза, пользующийся мировой известностью в автомобильном дело, смогли при помощи целого ряда других промышленных организации наладить изготовление лишь на второй год войны.</w:t>
      </w:r>
    </w:p>
    <w:p w14:paraId="1C8AC5E2"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Что касается чисто количественных соотношений, то из тех же телеграмм следует, в каких малых пропорциях будут осуществлены уже данные заказы. Так, например, из 2000 моторов Пспано к 1 января 1918 г. будет дапо только 900, т. е. но существующим условиям транспорта и изготовления аппаратов в настоящем году удастся использовать лини, несколько десятков или сотен, и то в конце года.</w:t>
      </w:r>
    </w:p>
    <w:p w14:paraId="12D62607"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Остальные данные носят тот же угрожающий характер.</w:t>
      </w:r>
    </w:p>
    <w:p w14:paraId="3C7D937D"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Из изложенного, не затрагивающего и сотой доли вопросов заграничного снабжения (ротационных моторов, алюминиевого литья, специальной стали, магнето, радиотелеграфа, устройств фотографирования н up.), следует, что положение авиационного снабжения представляется катастрофическим.</w:t>
      </w:r>
    </w:p>
    <w:p w14:paraId="388FFE0C"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Ввиду того что наибольшие затруднения в снабжении связаны, невидимому, с недостатком тоннажа, Управление военного воздушного флота сверх всех принимавшихся мер по заявлению крайней срочности в предоставлении необходимого тоннажа на конференции союзников, в комиссии товарища министра торговли и промышленности Б. А. Бахметьева и в Британской военной миссии обратилось 16 апреля с. г. па основании личных переговоров к ген. Нулю с письмом на его имя, в коем была указана  очередь наиболее срочных исполнений доставок моторов и аэропланов, о каковой очереди геи. Пуль просил осведомления в целях сообщения ее английскому правительству.</w:t>
      </w:r>
    </w:p>
    <w:p w14:paraId="0711F1D2"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Заявленные в означенном письме цифры сводятся к следующему.</w:t>
      </w:r>
    </w:p>
    <w:p w14:paraId="5676C880"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Безусловно необходимо полечить нижеследующий крайний минимум моторов:</w:t>
      </w:r>
    </w:p>
    <w:p w14:paraId="25F6ADB8"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Немедленно:</w:t>
      </w:r>
    </w:p>
    <w:p w14:paraId="03732FCF"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Ронов</w:t>
      </w:r>
      <w:r w:rsidRPr="00153023">
        <w:rPr>
          <w:rFonts w:ascii="Times New Roman" w:hAnsi="Times New Roman" w:cs="Times New Roman"/>
          <w:color w:val="0070C0"/>
          <w:sz w:val="16"/>
          <w:szCs w:val="16"/>
        </w:rPr>
        <w:tab/>
        <w:t>110</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lang w:val="en-US"/>
        </w:rPr>
        <w:t>HP</w:t>
      </w:r>
      <w:r w:rsidRPr="00153023">
        <w:rPr>
          <w:rFonts w:ascii="Times New Roman" w:hAnsi="Times New Roman" w:cs="Times New Roman"/>
          <w:color w:val="0070C0"/>
          <w:sz w:val="16"/>
          <w:szCs w:val="16"/>
        </w:rPr>
        <w:t>.............................250</w:t>
      </w:r>
      <w:r w:rsidRPr="00153023">
        <w:rPr>
          <w:rFonts w:ascii="Times New Roman" w:hAnsi="Times New Roman" w:cs="Times New Roman"/>
          <w:color w:val="0070C0"/>
          <w:sz w:val="16"/>
          <w:szCs w:val="16"/>
        </w:rPr>
        <w:tab/>
        <w:t>шт.</w:t>
      </w:r>
    </w:p>
    <w:p w14:paraId="74FDC202"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Испано</w:t>
      </w:r>
      <w:r w:rsidRPr="00153023">
        <w:rPr>
          <w:rFonts w:ascii="Times New Roman" w:hAnsi="Times New Roman" w:cs="Times New Roman"/>
          <w:color w:val="0070C0"/>
          <w:sz w:val="16"/>
          <w:szCs w:val="16"/>
        </w:rPr>
        <w:tab/>
        <w:t>150</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lang w:val="en-US"/>
        </w:rPr>
        <w:t>HP</w:t>
      </w:r>
      <w:r w:rsidRPr="00153023">
        <w:rPr>
          <w:rFonts w:ascii="Times New Roman" w:hAnsi="Times New Roman" w:cs="Times New Roman"/>
          <w:color w:val="0070C0"/>
          <w:sz w:val="16"/>
          <w:szCs w:val="16"/>
        </w:rPr>
        <w:t>..............................100</w:t>
      </w:r>
      <w:r w:rsidRPr="00153023">
        <w:rPr>
          <w:rFonts w:ascii="Times New Roman" w:hAnsi="Times New Roman" w:cs="Times New Roman"/>
          <w:color w:val="0070C0"/>
          <w:sz w:val="16"/>
          <w:szCs w:val="16"/>
        </w:rPr>
        <w:tab/>
        <w:t>»</w:t>
      </w:r>
    </w:p>
    <w:p w14:paraId="4608AE34"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Испано</w:t>
      </w:r>
      <w:r w:rsidRPr="00153023">
        <w:rPr>
          <w:rFonts w:ascii="Times New Roman" w:hAnsi="Times New Roman" w:cs="Times New Roman"/>
          <w:color w:val="0070C0"/>
          <w:sz w:val="16"/>
          <w:szCs w:val="16"/>
        </w:rPr>
        <w:tab/>
        <w:t>200</w:t>
      </w:r>
      <w:r w:rsidRPr="00153023">
        <w:rPr>
          <w:rFonts w:ascii="Times New Roman" w:hAnsi="Times New Roman" w:cs="Times New Roman"/>
          <w:color w:val="0070C0"/>
          <w:sz w:val="16"/>
          <w:szCs w:val="16"/>
        </w:rPr>
        <w:tab/>
        <w:t>HP..............................100</w:t>
      </w:r>
      <w:r w:rsidRPr="00153023">
        <w:rPr>
          <w:rFonts w:ascii="Times New Roman" w:hAnsi="Times New Roman" w:cs="Times New Roman"/>
          <w:color w:val="0070C0"/>
          <w:sz w:val="16"/>
          <w:szCs w:val="16"/>
        </w:rPr>
        <w:tab/>
        <w:t>»</w:t>
      </w:r>
    </w:p>
    <w:p w14:paraId="560FD4E2"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Клерже</w:t>
      </w:r>
      <w:r w:rsidRPr="00153023">
        <w:rPr>
          <w:rFonts w:ascii="Times New Roman" w:hAnsi="Times New Roman" w:cs="Times New Roman"/>
          <w:color w:val="0070C0"/>
          <w:sz w:val="16"/>
          <w:szCs w:val="16"/>
        </w:rPr>
        <w:tab/>
        <w:t>130</w:t>
      </w:r>
      <w:r w:rsidRPr="00153023">
        <w:rPr>
          <w:rFonts w:ascii="Times New Roman" w:hAnsi="Times New Roman" w:cs="Times New Roman"/>
          <w:color w:val="0070C0"/>
          <w:sz w:val="16"/>
          <w:szCs w:val="16"/>
        </w:rPr>
        <w:tab/>
        <w:t>HP..............................60</w:t>
      </w:r>
      <w:r w:rsidRPr="00153023">
        <w:rPr>
          <w:rFonts w:ascii="Times New Roman" w:hAnsi="Times New Roman" w:cs="Times New Roman"/>
          <w:color w:val="0070C0"/>
          <w:sz w:val="16"/>
          <w:szCs w:val="16"/>
        </w:rPr>
        <w:tab/>
        <w:t>»</w:t>
      </w:r>
    </w:p>
    <w:p w14:paraId="3866D3B2"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 I июля с. г.:</w:t>
      </w:r>
    </w:p>
    <w:p w14:paraId="5BD4153A"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Ронов</w:t>
      </w:r>
      <w:r w:rsidRPr="00153023">
        <w:rPr>
          <w:rFonts w:ascii="Times New Roman" w:hAnsi="Times New Roman" w:cs="Times New Roman"/>
          <w:color w:val="0070C0"/>
          <w:sz w:val="16"/>
          <w:szCs w:val="16"/>
        </w:rPr>
        <w:tab/>
        <w:t>100</w:t>
      </w:r>
      <w:r w:rsidRPr="00153023">
        <w:rPr>
          <w:rFonts w:ascii="Times New Roman" w:hAnsi="Times New Roman" w:cs="Times New Roman"/>
          <w:color w:val="0070C0"/>
          <w:sz w:val="16"/>
          <w:szCs w:val="16"/>
        </w:rPr>
        <w:tab/>
        <w:t>HP..............................230</w:t>
      </w:r>
      <w:r w:rsidRPr="00153023">
        <w:rPr>
          <w:rFonts w:ascii="Times New Roman" w:hAnsi="Times New Roman" w:cs="Times New Roman"/>
          <w:color w:val="0070C0"/>
          <w:sz w:val="16"/>
          <w:szCs w:val="16"/>
        </w:rPr>
        <w:tab/>
        <w:t>»</w:t>
      </w:r>
    </w:p>
    <w:p w14:paraId="723F296F"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Испано</w:t>
      </w:r>
      <w:r w:rsidRPr="00153023">
        <w:rPr>
          <w:rFonts w:ascii="Times New Roman" w:hAnsi="Times New Roman" w:cs="Times New Roman"/>
          <w:color w:val="0070C0"/>
          <w:sz w:val="16"/>
          <w:szCs w:val="16"/>
        </w:rPr>
        <w:tab/>
        <w:t>150</w:t>
      </w:r>
      <w:r w:rsidRPr="00153023">
        <w:rPr>
          <w:rFonts w:ascii="Times New Roman" w:hAnsi="Times New Roman" w:cs="Times New Roman"/>
          <w:color w:val="0070C0"/>
          <w:sz w:val="16"/>
          <w:szCs w:val="16"/>
        </w:rPr>
        <w:tab/>
        <w:t>HP..............................50</w:t>
      </w:r>
      <w:r w:rsidRPr="00153023">
        <w:rPr>
          <w:rFonts w:ascii="Times New Roman" w:hAnsi="Times New Roman" w:cs="Times New Roman"/>
          <w:color w:val="0070C0"/>
          <w:sz w:val="16"/>
          <w:szCs w:val="16"/>
        </w:rPr>
        <w:tab/>
        <w:t>»</w:t>
      </w:r>
    </w:p>
    <w:p w14:paraId="7C257F95"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Испано</w:t>
      </w:r>
      <w:r w:rsidRPr="00153023">
        <w:rPr>
          <w:rFonts w:ascii="Times New Roman" w:hAnsi="Times New Roman" w:cs="Times New Roman"/>
          <w:color w:val="0070C0"/>
          <w:sz w:val="16"/>
          <w:szCs w:val="16"/>
        </w:rPr>
        <w:tab/>
        <w:t>200</w:t>
      </w:r>
      <w:r w:rsidRPr="00153023">
        <w:rPr>
          <w:rFonts w:ascii="Times New Roman" w:hAnsi="Times New Roman" w:cs="Times New Roman"/>
          <w:color w:val="0070C0"/>
          <w:sz w:val="16"/>
          <w:szCs w:val="16"/>
        </w:rPr>
        <w:tab/>
        <w:t>HP..............................150</w:t>
      </w:r>
      <w:r w:rsidRPr="00153023">
        <w:rPr>
          <w:rFonts w:ascii="Times New Roman" w:hAnsi="Times New Roman" w:cs="Times New Roman"/>
          <w:color w:val="0070C0"/>
          <w:sz w:val="16"/>
          <w:szCs w:val="16"/>
        </w:rPr>
        <w:tab/>
        <w:t>»</w:t>
      </w:r>
    </w:p>
    <w:p w14:paraId="459C6580"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Клерже</w:t>
      </w:r>
      <w:r w:rsidRPr="00153023">
        <w:rPr>
          <w:rFonts w:ascii="Times New Roman" w:hAnsi="Times New Roman" w:cs="Times New Roman"/>
          <w:color w:val="0070C0"/>
          <w:sz w:val="16"/>
          <w:szCs w:val="16"/>
        </w:rPr>
        <w:tab/>
        <w:t>130</w:t>
      </w:r>
      <w:r w:rsidRPr="00153023">
        <w:rPr>
          <w:rFonts w:ascii="Times New Roman" w:hAnsi="Times New Roman" w:cs="Times New Roman"/>
          <w:color w:val="0070C0"/>
          <w:sz w:val="16"/>
          <w:szCs w:val="16"/>
        </w:rPr>
        <w:tab/>
        <w:t>HP..............................150</w:t>
      </w:r>
      <w:r w:rsidRPr="00153023">
        <w:rPr>
          <w:rFonts w:ascii="Times New Roman" w:hAnsi="Times New Roman" w:cs="Times New Roman"/>
          <w:color w:val="0070C0"/>
          <w:sz w:val="16"/>
          <w:szCs w:val="16"/>
        </w:rPr>
        <w:tab/>
        <w:t>»</w:t>
      </w:r>
    </w:p>
    <w:p w14:paraId="1BEEA868"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 1 сентября с. г.:</w:t>
      </w:r>
    </w:p>
    <w:p w14:paraId="2DBF6D82"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Ронов</w:t>
      </w:r>
      <w:r w:rsidRPr="00153023">
        <w:rPr>
          <w:rFonts w:ascii="Times New Roman" w:hAnsi="Times New Roman" w:cs="Times New Roman"/>
          <w:color w:val="0070C0"/>
          <w:sz w:val="16"/>
          <w:szCs w:val="16"/>
        </w:rPr>
        <w:tab/>
        <w:t xml:space="preserve">100 </w:t>
      </w:r>
      <w:r w:rsidRPr="00153023">
        <w:rPr>
          <w:rFonts w:ascii="Times New Roman" w:hAnsi="Times New Roman" w:cs="Times New Roman"/>
          <w:color w:val="0070C0"/>
          <w:sz w:val="16"/>
          <w:szCs w:val="16"/>
        </w:rPr>
        <w:tab/>
        <w:t>HP..............................200</w:t>
      </w:r>
      <w:r w:rsidRPr="00153023">
        <w:rPr>
          <w:rFonts w:ascii="Times New Roman" w:hAnsi="Times New Roman" w:cs="Times New Roman"/>
          <w:color w:val="0070C0"/>
          <w:sz w:val="16"/>
          <w:szCs w:val="16"/>
        </w:rPr>
        <w:tab/>
        <w:t>»</w:t>
      </w:r>
    </w:p>
    <w:p w14:paraId="23D8D1E5"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Испано</w:t>
      </w:r>
      <w:r w:rsidRPr="00153023">
        <w:rPr>
          <w:rFonts w:ascii="Times New Roman" w:hAnsi="Times New Roman" w:cs="Times New Roman"/>
          <w:color w:val="0070C0"/>
          <w:sz w:val="16"/>
          <w:szCs w:val="16"/>
        </w:rPr>
        <w:tab/>
        <w:t>200</w:t>
      </w:r>
      <w:r w:rsidRPr="00153023">
        <w:rPr>
          <w:rFonts w:ascii="Times New Roman" w:hAnsi="Times New Roman" w:cs="Times New Roman"/>
          <w:color w:val="0070C0"/>
          <w:sz w:val="16"/>
          <w:szCs w:val="16"/>
        </w:rPr>
        <w:tab/>
        <w:t>HP............................ 230</w:t>
      </w:r>
      <w:r w:rsidRPr="00153023">
        <w:rPr>
          <w:rFonts w:ascii="Times New Roman" w:hAnsi="Times New Roman" w:cs="Times New Roman"/>
          <w:color w:val="0070C0"/>
          <w:sz w:val="16"/>
          <w:szCs w:val="16"/>
        </w:rPr>
        <w:tab/>
        <w:t>»</w:t>
      </w:r>
    </w:p>
    <w:p w14:paraId="4FF90479"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Клерже</w:t>
      </w:r>
      <w:r w:rsidRPr="00153023">
        <w:rPr>
          <w:rFonts w:ascii="Times New Roman" w:hAnsi="Times New Roman" w:cs="Times New Roman"/>
          <w:color w:val="0070C0"/>
          <w:sz w:val="16"/>
          <w:szCs w:val="16"/>
        </w:rPr>
        <w:tab/>
        <w:t>130</w:t>
      </w:r>
      <w:r w:rsidRPr="00153023">
        <w:rPr>
          <w:rFonts w:ascii="Times New Roman" w:hAnsi="Times New Roman" w:cs="Times New Roman"/>
          <w:color w:val="0070C0"/>
          <w:sz w:val="16"/>
          <w:szCs w:val="16"/>
        </w:rPr>
        <w:tab/>
        <w:t>HP..............................50</w:t>
      </w:r>
      <w:r w:rsidRPr="00153023">
        <w:rPr>
          <w:rFonts w:ascii="Times New Roman" w:hAnsi="Times New Roman" w:cs="Times New Roman"/>
          <w:color w:val="0070C0"/>
          <w:sz w:val="16"/>
          <w:szCs w:val="16"/>
        </w:rPr>
        <w:tab/>
        <w:t>»</w:t>
      </w:r>
    </w:p>
    <w:p w14:paraId="1F2D7E56"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Результаты предпринятых ген. Пулем мер управлению неизвестны.</w:t>
      </w:r>
    </w:p>
    <w:p w14:paraId="2F545DB1"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На основании всего изложенного представляется безусловно необходимым:</w:t>
      </w:r>
    </w:p>
    <w:p w14:paraId="529B2ED5"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 Немедленная высылка всех сданных нашим заграничным приемным комиссиям аппаратов и моторов, находящихся на складах и заводах в Париже и Бресте.</w:t>
      </w:r>
    </w:p>
    <w:p w14:paraId="266091EC"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 Принятие каких-либо мер к срочному удовлетворению потребности в тоннаже, в первую очередь хотя бы лишь для 1570 моторов.</w:t>
      </w:r>
    </w:p>
    <w:p w14:paraId="61CADDD4"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 Немедленная высылка трех образцовых моторов Испано мощностью 200 сил.</w:t>
      </w:r>
    </w:p>
    <w:p w14:paraId="3EACF8B7"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4) Командирование за счет русского правительства 2, лучше 3, хороших французских специалистов-ипженеров, из коих одного специалиста по Спадам и одного но Ныопорам.</w:t>
      </w:r>
    </w:p>
    <w:p w14:paraId="0CCE5123"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Подлинный подписал и. д. начальника Управления военного воздушного флота военный инженер полк. Яковлев.</w:t>
      </w:r>
    </w:p>
    <w:p w14:paraId="620B5838"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На подлинном наложена следующая резолюция: Полк. Яковлев:</w:t>
      </w:r>
    </w:p>
    <w:p w14:paraId="6844587F"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военный министр приказал выдержки из сего доклада передать г. Альберу Тома в переводе на французский язык.</w:t>
      </w:r>
    </w:p>
    <w:p w14:paraId="2103FF84"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 Маниконскпй.</w:t>
      </w:r>
    </w:p>
    <w:p w14:paraId="316E3CB3" w14:textId="77777777" w:rsidR="00683575" w:rsidRPr="00153023" w:rsidRDefault="0068357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ЦГВИА, ф. 369, он. 8, д. 66, лл. 70—72 об. Копия (20603).</w:t>
      </w:r>
    </w:p>
    <w:p w14:paraId="6D1B7F62" w14:textId="77777777" w:rsidR="00683575" w:rsidRPr="00153023" w:rsidRDefault="00683575" w:rsidP="00153023">
      <w:pPr>
        <w:spacing w:after="0" w:line="240" w:lineRule="auto"/>
        <w:jc w:val="both"/>
        <w:rPr>
          <w:rFonts w:ascii="Times New Roman" w:hAnsi="Times New Roman" w:cs="Times New Roman"/>
          <w:color w:val="0070C0"/>
          <w:sz w:val="16"/>
          <w:szCs w:val="16"/>
        </w:rPr>
      </w:pPr>
    </w:p>
    <w:p w14:paraId="0073DF8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852E8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A3DD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мая (7 июня) 1917 в Москве открылся III Съезд Партии Эсеров (3481)</w:t>
      </w:r>
      <w:r w:rsidR="00C472CB" w:rsidRPr="00153023">
        <w:rPr>
          <w:rFonts w:ascii="Times New Roman" w:hAnsi="Times New Roman" w:cs="Times New Roman"/>
          <w:color w:val="000000" w:themeColor="text1"/>
          <w:kern w:val="2"/>
          <w:sz w:val="16"/>
          <w:szCs w:val="16"/>
        </w:rPr>
        <w:t xml:space="preserve"> и закрылся 4 (17) июня</w:t>
      </w:r>
      <w:r w:rsidRPr="00153023">
        <w:rPr>
          <w:rFonts w:ascii="Times New Roman" w:hAnsi="Times New Roman" w:cs="Times New Roman"/>
          <w:color w:val="000000" w:themeColor="text1"/>
          <w:kern w:val="2"/>
          <w:sz w:val="16"/>
          <w:szCs w:val="16"/>
        </w:rPr>
        <w:t>. Партия раскололась и левые эсеры представили собственную платформу(3908,257).</w:t>
      </w:r>
    </w:p>
    <w:p w14:paraId="6C6320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DEAE2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мая (7 июня) 1917 партия эсеров в России раскололась на правых и левых (4962).</w:t>
      </w:r>
    </w:p>
    <w:p w14:paraId="46CB60D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4ECF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мая - 4 июня (7-17 июня) 1917 прошел съезд партии эсеров в Москве. Левое крыло представило собственную платформу (1348,85).</w:t>
      </w:r>
    </w:p>
    <w:p w14:paraId="0182FD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4B25DB" w14:textId="77777777" w:rsidR="000B430C" w:rsidRPr="00153023" w:rsidRDefault="000B430C" w:rsidP="00153023">
      <w:pPr>
        <w:pStyle w:val="ae"/>
        <w:spacing w:before="0" w:after="0"/>
        <w:jc w:val="both"/>
        <w:rPr>
          <w:color w:val="000000" w:themeColor="text1"/>
          <w:kern w:val="2"/>
          <w:sz w:val="16"/>
          <w:szCs w:val="16"/>
        </w:rPr>
      </w:pPr>
      <w:r w:rsidRPr="00153023">
        <w:rPr>
          <w:color w:val="000000" w:themeColor="text1"/>
          <w:kern w:val="2"/>
          <w:sz w:val="16"/>
          <w:szCs w:val="16"/>
        </w:rPr>
        <w:t>25 мая (7 июня) 1917 в Москве открылся III съезд Партии социалистов-революционеров (ПСР), более известной как партии эсеров. Большинством голосов была выработана следующая согласованная позиция — партия по-прежнему рассматривает продолжающуюся войну как «империалистическую» и призывает к миру без аннексий и контрибуций. Вместе с тем, эсеры не готовы пока были идти на мир любой ценой, поскольку рабочие и крестьяне Германии и Австро-Венгрии, «к сожалению, продолжают поддерживать своих монархов». Поэтому на данном этапе партия считала необходимым продолжать оборонять Россию от врагов (17045).</w:t>
      </w:r>
    </w:p>
    <w:p w14:paraId="72F7EFA8" w14:textId="77777777" w:rsidR="000B430C" w:rsidRPr="00153023" w:rsidRDefault="000B430C"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B1FA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мая - 6 июня (7-19 июня) 1917 был образован Центробалт под председательством П.Дыбенко (3908,257).</w:t>
      </w:r>
    </w:p>
    <w:p w14:paraId="42E1C1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CB2B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 25 мая по 15 июня 1917 проходил 1-й съезд БФ в Гельсингфорсе (Хельсинки), который принял устав Центробалта. Центробалту поручалось контролировать «все приказания, постановления и распоряжения, касающиеся общественной, политической и внутренней жизни флота, откуда бы они ни исходили». Вокруг него объединялись революционные силы флота, боровшиеся за передачу власти Советам. </w:t>
      </w:r>
    </w:p>
    <w:p w14:paraId="325AED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июле 1917 революционные матросы по призыву Центробалта участвовали в демонстрации и сорвали попытку Временного правительства использовать часть сил БФ для борьбы с революцией. По приказу Временного правительства делегация Центробалта, прибывшая в Петроград, чтобы потребовать от ВЦИК передачи власти в руки Советов, во главе с Дыбенко была арестована, а Центробалт 1-го созыва (29 апреля – 10 июля) распущен. 11 июля Центробалт 2-го созыва также был распущен, так как потребовал освобождения арестованных членов Центробалта. </w:t>
      </w:r>
    </w:p>
    <w:p w14:paraId="65550A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Центробалт 3-го созыва (25 июля – 16 октября) оказал большую помощь революционным силам в разгроме корниловщины, а в сентябре 1917 формировал отряды из моряков-балтийцев и направлял их на оборону Моонзундских о-вов. 19 сентября на пленарном заседании Центробалта было решено не признавать власти Временного правительства и не выполнять его распоряжений (11712).</w:t>
      </w:r>
    </w:p>
    <w:p w14:paraId="0A8799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0EA5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мая (7 июня) 1917 А.М.Каледин был выбран войсковым наказным атаманом Войска донского (3481).</w:t>
      </w:r>
    </w:p>
    <w:p w14:paraId="3FFBB8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D6CA6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920BD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127B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C 25 мая по 2 июня (7 по 15 июня) 1917 состоялась операция у Мессина - Меца (3907,90) (Западная Фландрия) с целью срезать 15 км немецкий выступ, которая длилась до 1 (14) июня (3907,90). Взорвали 19 минных зарядов, заложенных в подкопах и разрушили 2 линии окопов и ударами с флангов ликвидировали выступ (2438,404).</w:t>
      </w:r>
    </w:p>
    <w:p w14:paraId="6811A5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07CA05" w14:textId="77777777" w:rsidR="0073216F" w:rsidRPr="00153023" w:rsidRDefault="0073216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25 мая (7 июня)</w:t>
      </w:r>
      <w:r w:rsidRPr="00153023">
        <w:rPr>
          <w:rFonts w:ascii="Times New Roman" w:hAnsi="Times New Roman" w:cs="Times New Roman"/>
          <w:color w:val="000000" w:themeColor="text1"/>
          <w:kern w:val="2"/>
          <w:sz w:val="16"/>
          <w:szCs w:val="16"/>
        </w:rPr>
        <w:t xml:space="preserve"> в 1917 году англичане с оглушительным (в прямом смысле слова) успехом атаковали каизеровские войска у Мессин. Сражение задумывалось как местная атака, призванная услушшить тактическое положение войск в предверие 3 Ипрской битвы (драма Пашендейля). Инженерное обеспечение атаки было беспрецедентным для ПМВ - под немецкие позиции подвели 21 подземный туннель с мощными зарядами взрывчатки (всего около 600 тонн). Вечером 6 июня генерал Герберт Пламер (Herbert Plumer), командующий 2 армией, которая проводила атаку, пошутил: "Господа, возможно завтра мы и не войдем в историю, но уж географию мы точно изменим" (Gentlemen, we may not make history tomorrow, but we shall certainly change the geography). После мощной артиллерийской подготовки, окончившейся в 02.50, немцам дали время на то, чтобы выйти из укрытий и занять позиции в траншеях. В 03.10 была дана команда на подрыв мин. Сработало 19 зарядов, от которых, по английским оценкам, погибло около 10 тысяч немцев. Англичане атаковали при поддержке танков и артиллерии, стрелявшей, помимо обычных, новейшими газовыми снарядами. Атака достигла всех поставленных целей в течение трех часов. Немецкие контратаки 8 июня оказались безуспешны и, хотя продолжались вплоть до 14 июня, Мессинский выступ остался в руках войск Антанты. Сражение стоило англичанам 17000, а немцам - 25000 человек (14915).</w:t>
      </w:r>
    </w:p>
    <w:p w14:paraId="2DDDC81B" w14:textId="77777777" w:rsidR="0073216F" w:rsidRPr="00153023" w:rsidRDefault="0073216F" w:rsidP="00153023">
      <w:pPr>
        <w:spacing w:after="0" w:line="240" w:lineRule="auto"/>
        <w:jc w:val="both"/>
        <w:rPr>
          <w:rFonts w:ascii="Times New Roman" w:hAnsi="Times New Roman" w:cs="Times New Roman"/>
          <w:color w:val="000000" w:themeColor="text1"/>
          <w:kern w:val="2"/>
          <w:sz w:val="16"/>
          <w:szCs w:val="16"/>
        </w:rPr>
      </w:pPr>
    </w:p>
    <w:p w14:paraId="305286AE" w14:textId="77777777" w:rsidR="0073216F" w:rsidRPr="00153023" w:rsidRDefault="0073216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25 мая (7 июня) 1917 после взрыва мин на участке Вичете, создавшего англичанам благоприятные условия для наступления на 4-ю армию, германская фоторазведка установила, что противник усиленно ведет подготовку к наступлению по обе стороны Ипра (11282). </w:t>
      </w:r>
    </w:p>
    <w:p w14:paraId="69059700" w14:textId="77777777" w:rsidR="0073216F" w:rsidRPr="00153023" w:rsidRDefault="0073216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7EDA62" w14:textId="77777777" w:rsidR="000B430C" w:rsidRPr="00153023" w:rsidRDefault="000B430C" w:rsidP="00153023">
      <w:pPr>
        <w:pStyle w:val="ae"/>
        <w:spacing w:before="0" w:after="0"/>
        <w:jc w:val="both"/>
        <w:rPr>
          <w:color w:val="000000" w:themeColor="text1"/>
          <w:kern w:val="2"/>
          <w:sz w:val="16"/>
          <w:szCs w:val="16"/>
        </w:rPr>
      </w:pPr>
      <w:r w:rsidRPr="00153023">
        <w:rPr>
          <w:color w:val="000000" w:themeColor="text1"/>
          <w:kern w:val="2"/>
          <w:sz w:val="16"/>
          <w:szCs w:val="16"/>
        </w:rPr>
        <w:t>25 мая (7 июня) 1917 британская армия начала крупную наступательную операцию в районе бельгийской деревни Месен (французское название — Мессин) на франко-бельгийской границе неподалеку от побережья. Принципиального стратегического значения она не имела, но вошла в историю как «Мессинская битва» благодаря произведенному в ее ходе самому мощному за годы Великой войны рукотворному (не аварийному) взрыву.</w:t>
      </w:r>
    </w:p>
    <w:p w14:paraId="1B8C8CFD" w14:textId="77777777" w:rsidR="000B430C" w:rsidRPr="00153023" w:rsidRDefault="000B430C" w:rsidP="00153023">
      <w:pPr>
        <w:pStyle w:val="ae"/>
        <w:spacing w:before="0" w:after="0"/>
        <w:jc w:val="both"/>
        <w:rPr>
          <w:color w:val="000000" w:themeColor="text1"/>
          <w:kern w:val="2"/>
          <w:sz w:val="16"/>
          <w:szCs w:val="16"/>
        </w:rPr>
      </w:pPr>
      <w:r w:rsidRPr="00153023">
        <w:rPr>
          <w:color w:val="000000" w:themeColor="text1"/>
          <w:kern w:val="2"/>
          <w:sz w:val="16"/>
          <w:szCs w:val="16"/>
        </w:rPr>
        <w:t>Главной задачей англичан в ходе этого наступления был захват так называемого Мессинского хребта — цепи холмов, на которых располагались хорошо укрепленные позиции немцев, глубоко врезавшиеся в английскую оборону. Из-за этого германцы держали под контролем британские окопы и передовые артиллерийские позиции, что позволяло вести по ним огонь не только с флангов, но в некоторых местах и в спину англичанам. По плану, разработанному командующим английскими частями в Европе генералом Хейгом, этот 15-километровый выступ в немецких позициях должен был быть срезан, что было особенно важно в преддверии готовившегося британцами наступления в районе города Ипр.</w:t>
      </w:r>
    </w:p>
    <w:p w14:paraId="7A097FE7" w14:textId="77777777" w:rsidR="000B430C" w:rsidRPr="00153023" w:rsidRDefault="000B430C" w:rsidP="00153023">
      <w:pPr>
        <w:pStyle w:val="ae"/>
        <w:spacing w:before="0" w:after="0"/>
        <w:jc w:val="both"/>
        <w:rPr>
          <w:color w:val="000000" w:themeColor="text1"/>
          <w:kern w:val="2"/>
          <w:sz w:val="16"/>
          <w:szCs w:val="16"/>
        </w:rPr>
      </w:pPr>
      <w:r w:rsidRPr="00153023">
        <w:rPr>
          <w:color w:val="000000" w:themeColor="text1"/>
          <w:kern w:val="2"/>
          <w:sz w:val="16"/>
          <w:szCs w:val="16"/>
        </w:rPr>
        <w:t>Подготовка к взятию Месена велась 2-й британской армией под командованием генерала Плюмера с середины зимы, и заключалась, прежде всего, в прокладывании под немецкие позиции подземных галерей-подкопов. Всего было прорыто 24 огромных тоннеля общей протяженностью 8 тысяч метров. Немцы довольно скоро раскрыли замысел англичан, но смогли обнаружить только два тоннеля, допустив ошибку в масштабах сделанных противником подкопов. Германские саперы искали их на глубине не более 20 метров, в то время, как англичане проложили большинство тоннелей на глубинах более 25 метров.</w:t>
      </w:r>
    </w:p>
    <w:p w14:paraId="597CB162" w14:textId="77777777" w:rsidR="000B430C" w:rsidRPr="00153023" w:rsidRDefault="000B430C" w:rsidP="00153023">
      <w:pPr>
        <w:pStyle w:val="ae"/>
        <w:spacing w:before="0" w:after="0"/>
        <w:jc w:val="both"/>
        <w:rPr>
          <w:color w:val="000000" w:themeColor="text1"/>
          <w:kern w:val="2"/>
          <w:sz w:val="16"/>
          <w:szCs w:val="16"/>
        </w:rPr>
      </w:pPr>
      <w:r w:rsidRPr="00153023">
        <w:rPr>
          <w:color w:val="000000" w:themeColor="text1"/>
          <w:kern w:val="2"/>
          <w:sz w:val="16"/>
          <w:szCs w:val="16"/>
        </w:rPr>
        <w:t>Когда подготовительные работы были завершены, британцы заложили под германские позиции 19 больших мин с общей массой заряда более 600 тонн взрывчатки. Причем, незадолго до назначенного дня наступления план чуть не сорвался. Генералу Плюмеру сообщили, что германцы, проводя свои противоминные работы, оказались всего в полуметре от одного из уже заминированных тоннелей, но он проявил выдержку и не стал взрывать боеприпас до намеченного срока, что позволило англичанам нанести противнику неожиданный удар неимоверной силы.</w:t>
      </w:r>
    </w:p>
    <w:p w14:paraId="1FADEF2B" w14:textId="77777777" w:rsidR="000B430C" w:rsidRPr="00153023" w:rsidRDefault="000B430C" w:rsidP="00153023">
      <w:pPr>
        <w:pStyle w:val="ae"/>
        <w:spacing w:before="0" w:after="0"/>
        <w:jc w:val="both"/>
        <w:rPr>
          <w:color w:val="000000" w:themeColor="text1"/>
          <w:kern w:val="2"/>
          <w:sz w:val="16"/>
          <w:szCs w:val="16"/>
        </w:rPr>
      </w:pPr>
      <w:r w:rsidRPr="00153023">
        <w:rPr>
          <w:color w:val="000000" w:themeColor="text1"/>
          <w:kern w:val="2"/>
          <w:sz w:val="16"/>
          <w:szCs w:val="16"/>
        </w:rPr>
        <w:t>Попутно британцы сосредоточили в районе операции огромные силы артиллерии. На участке всего в 3 километра было развернуто 718 пушек и гаубиц, 192 окопных мортиры и 198 пулеметов. Также были использованы около 300 аэропланов и более 80 танков.</w:t>
      </w:r>
    </w:p>
    <w:p w14:paraId="6EBD140B" w14:textId="77777777" w:rsidR="000B430C" w:rsidRPr="00153023" w:rsidRDefault="000B430C" w:rsidP="00153023">
      <w:pPr>
        <w:pStyle w:val="ae"/>
        <w:spacing w:before="0" w:after="0"/>
        <w:jc w:val="both"/>
        <w:rPr>
          <w:color w:val="000000" w:themeColor="text1"/>
          <w:kern w:val="2"/>
          <w:sz w:val="16"/>
          <w:szCs w:val="16"/>
        </w:rPr>
      </w:pPr>
      <w:r w:rsidRPr="00153023">
        <w:rPr>
          <w:color w:val="000000" w:themeColor="text1"/>
          <w:kern w:val="2"/>
          <w:sz w:val="16"/>
          <w:szCs w:val="16"/>
        </w:rPr>
        <w:t>7 июня в 3 часа 10 минут утра британцы взорвали мины (гигантские воронки от этих взрывов, наполненные водой, сохранились до сих пор). Первая линия окопов германцев была разрушена полностью, вторая частично. Только в момент взрыва погибло более 10 000 германских солдат и офицеров, уцелевшие же были так шокированы и деморализованы, что не смогли оказать сопротивления наступавшей английской пехоте. Уже к 7 часам утра весь Мессинский хребет был занят британцами. В 3 часа дня в прорыв были брошены танки и резервные части, которые взяли пленными еще более 7 тысяч германских солдат и офицеров. К вечеру, собрав резервы, немцы попытались организовать контратаку, но были снова отброшены, англичане же после этого смогли продвинуться еще на 2 километра. По итогам битвы союзники одержали убедительную и безоговорочную победу, полностью выполнив задачу командования и выровняв линию фронта (17045).</w:t>
      </w:r>
    </w:p>
    <w:p w14:paraId="66B6D883" w14:textId="77777777" w:rsidR="000B430C" w:rsidRPr="00153023" w:rsidRDefault="000B430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9D16C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88057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AD20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26 мая </w:t>
      </w:r>
      <w:r w:rsidR="00731D28" w:rsidRPr="00153023">
        <w:rPr>
          <w:rFonts w:ascii="Times New Roman" w:hAnsi="Times New Roman" w:cs="Times New Roman"/>
          <w:color w:val="000000" w:themeColor="text1"/>
          <w:kern w:val="2"/>
          <w:sz w:val="16"/>
          <w:szCs w:val="16"/>
        </w:rPr>
        <w:t xml:space="preserve">(8 июня) </w:t>
      </w:r>
      <w:r w:rsidRPr="00153023">
        <w:rPr>
          <w:rFonts w:ascii="Times New Roman" w:hAnsi="Times New Roman" w:cs="Times New Roman"/>
          <w:color w:val="000000" w:themeColor="text1"/>
          <w:kern w:val="2"/>
          <w:sz w:val="16"/>
          <w:szCs w:val="16"/>
        </w:rPr>
        <w:t>1917, комиссия, созданная Техническим комитетом Управления Военного Воздушного Флота в связи со случаем разрушения в воздухе ИМ 29 апреля 1917 в Виннице, в своих выводах комиссия высказала мнение, что "...постройка больших самолетов целыми сериями без подробного изучения их свойств, без лабораторных испытаний моделей и без производства аэродинамических расчетов на заводе представляется совершенно ненормальным явлением". В заключении комиссия отметила, что "...самолет "Илья Муромец" с точки зрения прочности в полете опасен, дальнейших заказов аппаратов этого типа делать не следует, лучше выработать новый тип, чем заниматься "Ильей Муромцем". При оглашении заключения на заседании присутствовали член Государственного Совета, председатель Комиссии по авиационным вопросам при Особом совещании В.И.Гурко, депутат Государственной Думы А.Ф.Половцев, конструктор самолета И.И.Сикорский и директор РБВЗ В.И.Ярковский. Со стороны представителей завода возражений по существу вышеизложенного сделано не было. Строивший серийно самолеты "Илья Муромец" РБВЗ подвергался критике и со стороны руководства Эскадры воздушных кораблей, начальник которой военный летчик полковник Г.Г.Горшков в своем рапорте в Управление Военного Воздушного Флота, в частности, сообщал: "...Завод более чем за четыре года не ввел в конструкцию воздушного корабля "Илья Муромец" существенных улучшений... Необходимо принудить завод к более добросовестному и внимательному исполнению заказов, так как в настоящее время однотипные корабли приходят в Эскадру с совершенно разнообразными данными, например, с совершенно различными углами атаки (крыльев), с разнообразным соотношением между углами атаки крыльев и стабилизатора... В общем корабли "Илья Муромец" типа "Г", имея лишь общую марку, весьма отличаются друг от друга по полетным качествам...". Тем не менее, в другом своем рапорте Г.Г.Горшков подчеркивает, что в связи с заключением комиссии "...определенно установившем опасность полетов на "Муромцах", мною было собрано совещание вверенной мне Эскадры. Последнее решило, в виду критического положения момента, не прерывать боевой службы кораблей и выразило ряд пожеланий на будущее..." (3407).</w:t>
      </w:r>
    </w:p>
    <w:p w14:paraId="22C9CC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B563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мая (8 июня) 1917 г. комиссия составе С. П. Тимошенко, Г. А. Ботезата и А. П. Фан дёр Флита доложила свое заключение Техническому комитету, на заседании которого присутствовали директор РБВЗ, член государственного совета, председатель комиссии по авиационным вопросам при Особом совещании по обороне Гурко, член Государственной думы А. Ф. Половцев, конструктор И. И. Сикорский и др. Мнение представителей завода и фронта, высказанное в защиту “Муромцев”, учтено не было. Комитет согласился с предложением ученых. Три дня спустя начальник УВВФ направил военному министру доклад об аэропланах типа “Илья Муромец” с приложением журнала Технического комитета. В докладе указывалось, что полеты на аэропланах “Илья Муромец” не могут считаться безопасными... Выяснившаяся ныне неполная надежность кораблей типа “Илья Мурьмец” может изменить взгляд на них высшего командования армией и эскадрой воздушных кораблей. Эти обстоятельства в свою очередь должны отразиться и на плане дальнейшей заготовки аппаратов типа “Илья Муромец”.</w:t>
      </w:r>
    </w:p>
    <w:p w14:paraId="73BD75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Военный министр препроводил доклад верховному главнокомандующему. Последний приказал дальнейшие заказы на “Муромцы” приостановить.</w:t>
      </w:r>
    </w:p>
    <w:p w14:paraId="465876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многомоторным воздушным кораблям, вместо всемерного их развития и совершенствования, дважды выносили смертный приговор: первый раз в начале войны и второй раз в разгар войны, когда они воочию доказали свою боевую ценность. Это была не первая и не последняя в истории техники трагедия крупного изобретения (9705).</w:t>
      </w:r>
    </w:p>
    <w:p w14:paraId="4AD5EB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AD3D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мая (8 июня) 1917 г. комиссия доложила свое заключение Техническому комитету, на заседании которого присутствовали директор РБВЗ, член государственного совета, председатель комиссии по авиационным вопросам при Особом совещании по обороне Гурко, член Государственной думы А.Ф. Половцев, конструктор И.И. Сикорский и др. Мнение конструктора, представителей завода и фронта, высказанное в защиту "Муромцев", во внимание принято не было. Комитет согласился с предложением ученых. Три дня спустя начальник УВВФ направил военному министру доклад об аэропланах типа "Илья Муромец" с приложением журнала Технического комитета. В докладе указывалось, что "полеты на аэропланах "Илья Муромец" не могут считаться безопасными... Эти обстоятельства, в свою очередь, должны отразиться и на плане дальнейшей заготовки аппаратов типа "Илья Муромец". Военный министр препроводил доклад Верховному главнокомандующему. Последний приказал дальнейшие заказы на "Муромцы" приостановить. Таким образом, многомоторным воздушным кораблям, вместо всемерного их развития и совершенствования, дважды выносили смертный приговор: первый раз в начале войны и второй раз в разгар войны, когда они воочию доказали свою боевую ценность (11276).</w:t>
      </w:r>
    </w:p>
    <w:p w14:paraId="100BEB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5CF80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474654" w:rsidRPr="00153023" w14:paraId="23E98BBE" w14:textId="77777777">
        <w:tc>
          <w:tcPr>
            <w:tcW w:w="1548" w:type="dxa"/>
            <w:tcBorders>
              <w:top w:val="single" w:sz="12" w:space="0" w:color="auto"/>
            </w:tcBorders>
            <w:shd w:val="clear" w:color="auto" w:fill="FFFFFF"/>
          </w:tcPr>
          <w:p w14:paraId="6DA511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Дата контракта</w:t>
            </w:r>
          </w:p>
        </w:tc>
        <w:tc>
          <w:tcPr>
            <w:tcW w:w="1170" w:type="dxa"/>
            <w:tcBorders>
              <w:top w:val="single" w:sz="12" w:space="0" w:color="auto"/>
            </w:tcBorders>
            <w:shd w:val="clear" w:color="auto" w:fill="FFFFFF"/>
          </w:tcPr>
          <w:p w14:paraId="70982C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заказанных аэропланов</w:t>
            </w:r>
          </w:p>
        </w:tc>
        <w:tc>
          <w:tcPr>
            <w:tcW w:w="6858" w:type="dxa"/>
            <w:tcBorders>
              <w:top w:val="single" w:sz="12" w:space="0" w:color="auto"/>
            </w:tcBorders>
            <w:shd w:val="clear" w:color="auto" w:fill="FFFFFF"/>
          </w:tcPr>
          <w:p w14:paraId="18F5AC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Условия</w:t>
            </w:r>
          </w:p>
        </w:tc>
      </w:tr>
      <w:tr w:rsidR="00474654" w:rsidRPr="00153023" w14:paraId="703E249A" w14:textId="77777777">
        <w:tc>
          <w:tcPr>
            <w:tcW w:w="1548" w:type="dxa"/>
            <w:shd w:val="clear" w:color="auto" w:fill="FFFFFF"/>
          </w:tcPr>
          <w:p w14:paraId="51A2CE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Май 26 </w:t>
            </w:r>
            <w:r w:rsidR="00731D28" w:rsidRPr="00153023">
              <w:rPr>
                <w:rFonts w:ascii="Times New Roman" w:hAnsi="Times New Roman" w:cs="Times New Roman"/>
                <w:color w:val="000000" w:themeColor="text1"/>
                <w:kern w:val="2"/>
                <w:sz w:val="16"/>
                <w:szCs w:val="16"/>
              </w:rPr>
              <w:t xml:space="preserve">(8 июня) </w:t>
            </w:r>
            <w:r w:rsidRPr="00153023">
              <w:rPr>
                <w:rFonts w:ascii="Times New Roman" w:hAnsi="Times New Roman" w:cs="Times New Roman"/>
                <w:color w:val="000000" w:themeColor="text1"/>
                <w:kern w:val="2"/>
                <w:sz w:val="16"/>
                <w:szCs w:val="16"/>
              </w:rPr>
              <w:t>1917</w:t>
            </w:r>
          </w:p>
        </w:tc>
        <w:tc>
          <w:tcPr>
            <w:tcW w:w="1170" w:type="dxa"/>
            <w:shd w:val="clear" w:color="auto" w:fill="FFFFFF"/>
          </w:tcPr>
          <w:p w14:paraId="6DE402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c>
          <w:tcPr>
            <w:tcW w:w="6858" w:type="dxa"/>
            <w:shd w:val="clear" w:color="auto" w:fill="FFFFFF"/>
          </w:tcPr>
          <w:p w14:paraId="5F3786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тыс. руб. за аппарат без мотора (цена могла изменяться из-за инфляции), срок исполнения 20 июня 1917 г. (выполнен к началу 1918 г., некоторые машины принимались без двигателей)</w:t>
            </w:r>
          </w:p>
        </w:tc>
      </w:tr>
      <w:tr w:rsidR="00474654" w:rsidRPr="00153023" w14:paraId="7F100B1B" w14:textId="77777777">
        <w:tc>
          <w:tcPr>
            <w:tcW w:w="1548" w:type="dxa"/>
            <w:shd w:val="clear" w:color="auto" w:fill="FFFFFF"/>
          </w:tcPr>
          <w:p w14:paraId="1B0F10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Июль 28 1917</w:t>
            </w:r>
          </w:p>
        </w:tc>
        <w:tc>
          <w:tcPr>
            <w:tcW w:w="1170" w:type="dxa"/>
            <w:shd w:val="clear" w:color="auto" w:fill="FFFFFF"/>
          </w:tcPr>
          <w:p w14:paraId="2C0BD3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c>
          <w:tcPr>
            <w:tcW w:w="6858" w:type="dxa"/>
            <w:shd w:val="clear" w:color="auto" w:fill="FFFFFF"/>
          </w:tcPr>
          <w:p w14:paraId="5CC110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тыс. руб. за аппарат под мотор “Рон” 125 л.с., срок исполнения с 1 сентября 1917 г. по 1 января 1918 г. (не выполнен)</w:t>
            </w:r>
          </w:p>
          <w:p w14:paraId="7598B9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ПРИМЕЧАНИЯ: заказ дан Опытному заводу Д. П. Григоровича (см. главу 2 и раздел М-20)</w:t>
            </w:r>
          </w:p>
        </w:tc>
      </w:tr>
      <w:tr w:rsidR="00474654" w:rsidRPr="00153023" w14:paraId="67ED7887" w14:textId="77777777">
        <w:tc>
          <w:tcPr>
            <w:tcW w:w="1548" w:type="dxa"/>
            <w:tcBorders>
              <w:bottom w:val="single" w:sz="12" w:space="0" w:color="auto"/>
            </w:tcBorders>
            <w:shd w:val="clear" w:color="auto" w:fill="FFFFFF"/>
          </w:tcPr>
          <w:p w14:paraId="2586F4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Август 31 1917</w:t>
            </w:r>
          </w:p>
        </w:tc>
        <w:tc>
          <w:tcPr>
            <w:tcW w:w="1170" w:type="dxa"/>
            <w:tcBorders>
              <w:bottom w:val="single" w:sz="12" w:space="0" w:color="auto"/>
            </w:tcBorders>
            <w:shd w:val="clear" w:color="auto" w:fill="FFFFFF"/>
          </w:tcPr>
          <w:p w14:paraId="456B6A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6858" w:type="dxa"/>
            <w:tcBorders>
              <w:bottom w:val="single" w:sz="12" w:space="0" w:color="auto"/>
            </w:tcBorders>
            <w:shd w:val="clear" w:color="auto" w:fill="FFFFFF"/>
          </w:tcPr>
          <w:p w14:paraId="44D2D9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контракт на ранее приобретенные аппараты (2807)</w:t>
            </w:r>
          </w:p>
        </w:tc>
      </w:tr>
    </w:tbl>
    <w:p w14:paraId="1C35CC2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E4D5D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мая (8 июня) 1917 года после одобрения министром доклада генштаба о предпола</w:t>
      </w:r>
      <w:r w:rsidRPr="00153023">
        <w:rPr>
          <w:rFonts w:ascii="Times New Roman" w:hAnsi="Times New Roman" w:cs="Times New Roman"/>
          <w:color w:val="000000" w:themeColor="text1"/>
          <w:kern w:val="2"/>
          <w:sz w:val="16"/>
          <w:szCs w:val="16"/>
        </w:rPr>
        <w:softHyphen/>
        <w:t>гаемом решении авиационных проблем, Совещание по судостро</w:t>
      </w:r>
      <w:r w:rsidRPr="00153023">
        <w:rPr>
          <w:rFonts w:ascii="Times New Roman" w:hAnsi="Times New Roman" w:cs="Times New Roman"/>
          <w:color w:val="000000" w:themeColor="text1"/>
          <w:kern w:val="2"/>
          <w:sz w:val="16"/>
          <w:szCs w:val="16"/>
        </w:rPr>
        <w:softHyphen/>
        <w:t>ению, распределявшее заказы на поставки вооружения и техни</w:t>
      </w:r>
      <w:r w:rsidRPr="00153023">
        <w:rPr>
          <w:rFonts w:ascii="Times New Roman" w:hAnsi="Times New Roman" w:cs="Times New Roman"/>
          <w:color w:val="000000" w:themeColor="text1"/>
          <w:kern w:val="2"/>
          <w:sz w:val="16"/>
          <w:szCs w:val="16"/>
        </w:rPr>
        <w:softHyphen/>
        <w:t>ки, заключило контракт с московским заводом Дукс на изготовление 160 аэропланов “Телье”. При своевремен</w:t>
      </w:r>
      <w:r w:rsidRPr="00153023">
        <w:rPr>
          <w:rFonts w:ascii="Times New Roman" w:hAnsi="Times New Roman" w:cs="Times New Roman"/>
          <w:color w:val="000000" w:themeColor="text1"/>
          <w:kern w:val="2"/>
          <w:sz w:val="16"/>
          <w:szCs w:val="16"/>
        </w:rPr>
        <w:softHyphen/>
        <w:t>ном подвозе импортных моторов завод гарантировал доставку в Евпаторию для сдаточных испытаний первой партии аэро</w:t>
      </w:r>
      <w:r w:rsidRPr="00153023">
        <w:rPr>
          <w:rFonts w:ascii="Times New Roman" w:hAnsi="Times New Roman" w:cs="Times New Roman"/>
          <w:color w:val="000000" w:themeColor="text1"/>
          <w:kern w:val="2"/>
          <w:sz w:val="16"/>
          <w:szCs w:val="16"/>
        </w:rPr>
        <w:softHyphen/>
        <w:t>планов в течение сентября-декабря. Широко применявшиеся летаю</w:t>
      </w:r>
      <w:r w:rsidRPr="00153023">
        <w:rPr>
          <w:rFonts w:ascii="Times New Roman" w:hAnsi="Times New Roman" w:cs="Times New Roman"/>
          <w:color w:val="000000" w:themeColor="text1"/>
          <w:kern w:val="2"/>
          <w:sz w:val="16"/>
          <w:szCs w:val="16"/>
        </w:rPr>
        <w:softHyphen/>
        <w:t>щие лодки разных модификаций конструкции Д. Григорови</w:t>
      </w:r>
      <w:r w:rsidRPr="00153023">
        <w:rPr>
          <w:rFonts w:ascii="Times New Roman" w:hAnsi="Times New Roman" w:cs="Times New Roman"/>
          <w:color w:val="000000" w:themeColor="text1"/>
          <w:kern w:val="2"/>
          <w:sz w:val="16"/>
          <w:szCs w:val="16"/>
        </w:rPr>
        <w:softHyphen/>
        <w:t>ча, серийно изготавливаемые на заводе С. Щетинина с моторами недостаточной мощности для развития больших скоростей по</w:t>
      </w:r>
      <w:r w:rsidRPr="00153023">
        <w:rPr>
          <w:rFonts w:ascii="Times New Roman" w:hAnsi="Times New Roman" w:cs="Times New Roman"/>
          <w:color w:val="000000" w:themeColor="text1"/>
          <w:kern w:val="2"/>
          <w:sz w:val="16"/>
          <w:szCs w:val="16"/>
        </w:rPr>
        <w:softHyphen/>
        <w:t>лета, перестали удовлетворять тактическим требованиям. Это стало одной из причин разрыва деловых отношений между управляющим и директором завода. Анализируя создавшееся в воздушных дивизиях флотов по</w:t>
      </w:r>
      <w:r w:rsidRPr="00153023">
        <w:rPr>
          <w:rFonts w:ascii="Times New Roman" w:hAnsi="Times New Roman" w:cs="Times New Roman"/>
          <w:color w:val="000000" w:themeColor="text1"/>
          <w:kern w:val="2"/>
          <w:sz w:val="16"/>
          <w:szCs w:val="16"/>
        </w:rPr>
        <w:softHyphen/>
        <w:t>ложение, командный состав и авиационные специалисты при</w:t>
      </w:r>
      <w:r w:rsidRPr="00153023">
        <w:rPr>
          <w:rFonts w:ascii="Times New Roman" w:hAnsi="Times New Roman" w:cs="Times New Roman"/>
          <w:color w:val="000000" w:themeColor="text1"/>
          <w:kern w:val="2"/>
          <w:sz w:val="16"/>
          <w:szCs w:val="16"/>
        </w:rPr>
        <w:softHyphen/>
        <w:t>шли к выводу о необходимости быстрого перехода к строи</w:t>
      </w:r>
      <w:r w:rsidRPr="00153023">
        <w:rPr>
          <w:rFonts w:ascii="Times New Roman" w:hAnsi="Times New Roman" w:cs="Times New Roman"/>
          <w:color w:val="000000" w:themeColor="text1"/>
          <w:kern w:val="2"/>
          <w:sz w:val="16"/>
          <w:szCs w:val="16"/>
        </w:rPr>
        <w:softHyphen/>
        <w:t>тельству аэропланов лучших зарубежных типов - таких как французские летающие лодки “Телье” (по лицензированным чертежам) и германские поплавковые аэропланы “Альбатрос” (по трофейным образцам), что позволит удовлетворить воен</w:t>
      </w:r>
      <w:r w:rsidRPr="00153023">
        <w:rPr>
          <w:rFonts w:ascii="Times New Roman" w:hAnsi="Times New Roman" w:cs="Times New Roman"/>
          <w:color w:val="000000" w:themeColor="text1"/>
          <w:kern w:val="2"/>
          <w:sz w:val="16"/>
          <w:szCs w:val="16"/>
        </w:rPr>
        <w:softHyphen/>
        <w:t>ные потребности (11283).</w:t>
      </w:r>
    </w:p>
    <w:p w14:paraId="23ECA0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DED09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49F432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31F6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мая (8 июня) 1917 года Обуховский завод отправил в Ревель 12 качающихся частей 40-мм автоматов Виккерса. Тумбовые установки для них были изготовлены мастерскими крепости Петра Великого. Автомат Виккерса представлял собой облегченный и несколько упрощенный автомат Максима с водяным охлаждением ствола. Изменения в действии затвора позволили уменьшить размер короба и вес автомата по сравнению с Максимом. Морская тумбовая установка Виккерса имела механизмы ВН и ГН - зубчатый сектор и зубчатый круг соответственно. Питание автомата ленточное, в ленте 25 патронов. Пушка Виккерса стреляла стальными гранатами весом 0,90-9,2 кг, вес ВВ - 150 гр., взрыватель - дистанционная трубка 8- или 10-секундная. Для автомата Виккерса, а затем и Максима в 1914 году поручик Шерспобаев сконструировал автоматический установщик трубок (АУТ) в патронной ленте. Это был первый отечественный и, вероятно, первый в мире АУТ. Эти АУТ были вскоре установлены на всех морских зенитный автоматах (3861).</w:t>
      </w:r>
    </w:p>
    <w:p w14:paraId="6FBF8A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39C6E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D8F80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3AE1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мая (8 июня) 1917 Е.Н. Крутень возможно сбил два самолета, но подтверждений этого нет (5150, 7).</w:t>
      </w:r>
    </w:p>
    <w:p w14:paraId="5EDC1E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9D7B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мая (8 июня) 1917 в 1БАГ Казаков и Аргеев сбивают очередной самолет про</w:t>
      </w:r>
      <w:r w:rsidRPr="00153023">
        <w:rPr>
          <w:rFonts w:ascii="Times New Roman" w:hAnsi="Times New Roman" w:cs="Times New Roman"/>
          <w:color w:val="000000" w:themeColor="text1"/>
          <w:kern w:val="2"/>
          <w:sz w:val="16"/>
          <w:szCs w:val="16"/>
        </w:rPr>
        <w:softHyphen/>
        <w:t>тивника, спустившийся в нашем рас</w:t>
      </w:r>
      <w:r w:rsidRPr="00153023">
        <w:rPr>
          <w:rFonts w:ascii="Times New Roman" w:hAnsi="Times New Roman" w:cs="Times New Roman"/>
          <w:color w:val="000000" w:themeColor="text1"/>
          <w:kern w:val="2"/>
          <w:sz w:val="16"/>
          <w:szCs w:val="16"/>
        </w:rPr>
        <w:softHyphen/>
        <w:t>положении восточнее Виктуровки. Ав</w:t>
      </w:r>
      <w:r w:rsidRPr="00153023">
        <w:rPr>
          <w:rFonts w:ascii="Times New Roman" w:hAnsi="Times New Roman" w:cs="Times New Roman"/>
          <w:color w:val="000000" w:themeColor="text1"/>
          <w:kern w:val="2"/>
          <w:sz w:val="16"/>
          <w:szCs w:val="16"/>
        </w:rPr>
        <w:softHyphen/>
        <w:t>стрийский экипаж из Flik 25: летчик ка</w:t>
      </w:r>
      <w:r w:rsidRPr="00153023">
        <w:rPr>
          <w:rFonts w:ascii="Times New Roman" w:hAnsi="Times New Roman" w:cs="Times New Roman"/>
          <w:color w:val="000000" w:themeColor="text1"/>
          <w:kern w:val="2"/>
          <w:sz w:val="16"/>
          <w:szCs w:val="16"/>
        </w:rPr>
        <w:softHyphen/>
        <w:t>прал Киммель и наблюдатель обер-лейтенант Паулай перед тем как по</w:t>
      </w:r>
      <w:r w:rsidRPr="00153023">
        <w:rPr>
          <w:rFonts w:ascii="Times New Roman" w:hAnsi="Times New Roman" w:cs="Times New Roman"/>
          <w:color w:val="000000" w:themeColor="text1"/>
          <w:kern w:val="2"/>
          <w:sz w:val="16"/>
          <w:szCs w:val="16"/>
        </w:rPr>
        <w:softHyphen/>
        <w:t>пасть в плен успели сжечь свой “Бранденбург” (3954).</w:t>
      </w:r>
    </w:p>
    <w:p w14:paraId="5D986C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7C5E1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D323F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B111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мая - 15 июня (8-28 июня) 1917 Большой войсковой круг донского казачества - образование Донского войскового правительства во главе с г А.М.Калединым (3908,258).</w:t>
      </w:r>
    </w:p>
    <w:p w14:paraId="5303DA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E17C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мая (8 июня) 1917 А.М.Каледин был избран войсковым наказным атаманом Войска Донского (3263,308).</w:t>
      </w:r>
    </w:p>
    <w:p w14:paraId="467C74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8D16C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2B0B6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4E7D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мая (8 июня) 1917 После получасовой воздушной схватки 24- летний германский летчик Герман Геринг сбил свой первый самолет (11999).</w:t>
      </w:r>
    </w:p>
    <w:p w14:paraId="3E24A2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7163F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F14D8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B2D0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мая (9 июня) 1917 был выпущен единственный учебный самолет Анаде (Анатра-Д) с двойным управлением завода А.А.Анатра в Одессе, который летом 1916 делал до 2 машин в день. Л Д.А.Макаров сделал на нем 31 мая и 2 июня 1917 две очень чистые петли (92,172).</w:t>
      </w:r>
    </w:p>
    <w:p w14:paraId="2FFAAE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030B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мая (9 июня) 1917-го облетали первый учебный "Анаде" с новым шасси. Всего завод изготовил 10 таких машин, которые отличались высокой устойчивостью и легкостью управления (9806).</w:t>
      </w:r>
    </w:p>
    <w:p w14:paraId="72EA8C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0E90F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68DC89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8B6D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27 мая </w:t>
      </w:r>
      <w:r w:rsidR="00731D28" w:rsidRPr="00153023">
        <w:rPr>
          <w:rFonts w:ascii="Times New Roman" w:hAnsi="Times New Roman" w:cs="Times New Roman"/>
          <w:color w:val="000000" w:themeColor="text1"/>
          <w:kern w:val="2"/>
          <w:sz w:val="16"/>
          <w:szCs w:val="16"/>
        </w:rPr>
        <w:t xml:space="preserve">(9 июня) </w:t>
      </w:r>
      <w:r w:rsidRPr="00153023">
        <w:rPr>
          <w:rFonts w:ascii="Times New Roman" w:hAnsi="Times New Roman" w:cs="Times New Roman"/>
          <w:color w:val="000000" w:themeColor="text1"/>
          <w:kern w:val="2"/>
          <w:sz w:val="16"/>
          <w:szCs w:val="16"/>
        </w:rPr>
        <w:t>1917 г. был утвержден устав АО «Сименс» (Глущенко А.А. Указ. соч. С. 360.). В конце 1916 г. деятельность АО «Сименс и Гальске» попала в поле зрения Особого комитета по борьбе с немецким засильем. Согласно решению прави тельства на предприятиях общества было введено Особое правление. После национализации в 1919 г. предприятие АО «Сименс» получило на именование – Петроградский телеграфный завод (Сименс) (Глущенко А.А. Указ. соч. С. 348.). Фирма не имела полного производственного цикла в изготовлении радио аппаратуры и не проектировала образцы производимого оборудования, а зани малась лишь сборкой поставляемых из Германии комплектующих элементов ра диостанций и выполнением монтажно-установочных работ на объектах (Глущенко А.А. Указ. соч. С. 345, 363.). С началом Первой мировой войны вся производственная деятельность АО была переориентирована на выполнение военных заказов, стоимость которых на 1 апреля 1915 г. составила 7250000 руб., из них 1193842 руб. приходилось на ра диотелеграфное оборудование, 2218208 руб. – на телеграфные и телефонные ап параты. В частности, по заказам Военного ведомства радиомастерская Общества поставляла военно-полевые, ранцевые, самолетные, автомобильные радиостан ции, заканчивало строительство мощных станций в Чите, Ташкенте и Кушке (Глущенко А.А. Указ. соч. С. 345, 363.) (11870).</w:t>
      </w:r>
    </w:p>
    <w:p w14:paraId="52F168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49A7B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EB3DC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B22CD5" w14:textId="77777777" w:rsidR="00C84CF2" w:rsidRPr="00153023" w:rsidRDefault="00C84CF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27 мая (9 июня) 1917 французская эскадрильи прибыли на восточный фронт — в Бучач. Их раз</w:t>
      </w:r>
      <w:r w:rsidRPr="00153023">
        <w:rPr>
          <w:rFonts w:ascii="Times New Roman" w:hAnsi="Times New Roman" w:cs="Times New Roman"/>
          <w:color w:val="0070C0"/>
          <w:sz w:val="16"/>
          <w:szCs w:val="16"/>
        </w:rPr>
        <w:softHyphen/>
        <w:t>местили на том же аэродроме, где дислоцировалась 1 -я боевая авиагруппа к-на Козакова.</w:t>
      </w:r>
    </w:p>
    <w:p w14:paraId="076EAFB0" w14:textId="77777777" w:rsidR="00C84CF2" w:rsidRPr="00153023" w:rsidRDefault="00C84CF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оперативном отношении французские авиачасти подчи</w:t>
      </w:r>
      <w:r w:rsidRPr="00153023">
        <w:rPr>
          <w:rFonts w:ascii="Times New Roman" w:hAnsi="Times New Roman" w:cs="Times New Roman"/>
          <w:color w:val="0070C0"/>
          <w:sz w:val="16"/>
          <w:szCs w:val="16"/>
        </w:rPr>
        <w:softHyphen/>
        <w:t>нили 7-му авиадивизиону, объединявшему авиационные части 7-й армии. Однако к боевой работе авиаторы пока не приступи</w:t>
      </w:r>
      <w:r w:rsidRPr="00153023">
        <w:rPr>
          <w:rFonts w:ascii="Times New Roman" w:hAnsi="Times New Roman" w:cs="Times New Roman"/>
          <w:color w:val="0070C0"/>
          <w:sz w:val="16"/>
          <w:szCs w:val="16"/>
        </w:rPr>
        <w:softHyphen/>
        <w:t>ли — пришлось ждать доставки самолетов, прибывших лишь к 15 июня. К тому времени авиационный контингент успел поне</w:t>
      </w:r>
      <w:r w:rsidRPr="00153023">
        <w:rPr>
          <w:rFonts w:ascii="Times New Roman" w:hAnsi="Times New Roman" w:cs="Times New Roman"/>
          <w:color w:val="0070C0"/>
          <w:sz w:val="16"/>
          <w:szCs w:val="16"/>
        </w:rPr>
        <w:softHyphen/>
        <w:t>сти первые потери - 22 мая во время полета на «Анаде» в Одессе потерпел аварию су-лейтенант Марсель Блох (Marcel Bloch; тезка известного французского авиапромышленника). Для опытного охотника за аэростатами, сбившего на Западном фронте 5 таких целей, ознакомительный полет на одесском би</w:t>
      </w:r>
      <w:r w:rsidRPr="00153023">
        <w:rPr>
          <w:rFonts w:ascii="Times New Roman" w:hAnsi="Times New Roman" w:cs="Times New Roman"/>
          <w:color w:val="0070C0"/>
          <w:sz w:val="16"/>
          <w:szCs w:val="16"/>
        </w:rPr>
        <w:softHyphen/>
        <w:t>плане едва не стал последним в жизни. Проведя несколько ме</w:t>
      </w:r>
      <w:r w:rsidRPr="00153023">
        <w:rPr>
          <w:rFonts w:ascii="Times New Roman" w:hAnsi="Times New Roman" w:cs="Times New Roman"/>
          <w:color w:val="0070C0"/>
          <w:sz w:val="16"/>
          <w:szCs w:val="16"/>
        </w:rPr>
        <w:softHyphen/>
        <w:t>сяцев в госпитале, Блох был отозван из России и впоследствии служил во французской авиационной миссии в США.</w:t>
      </w:r>
    </w:p>
    <w:p w14:paraId="3C56B147" w14:textId="77777777" w:rsidR="00C84CF2" w:rsidRPr="00153023" w:rsidRDefault="00C84CF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Эскадрилья N 581 поначалу получила в основном «Нью</w:t>
      </w:r>
      <w:r w:rsidRPr="00153023">
        <w:rPr>
          <w:rFonts w:ascii="Times New Roman" w:hAnsi="Times New Roman" w:cs="Times New Roman"/>
          <w:color w:val="0070C0"/>
          <w:sz w:val="16"/>
          <w:szCs w:val="16"/>
        </w:rPr>
        <w:softHyphen/>
        <w:t>пор» 23. Единственный прибывший в первой партии SPAD достался л-ту Жоржу Лякману (George Lachmann) — достаточно опытному пилоту, успевшему повоевать на Западном и Италь</w:t>
      </w:r>
      <w:r w:rsidRPr="00153023">
        <w:rPr>
          <w:rFonts w:ascii="Times New Roman" w:hAnsi="Times New Roman" w:cs="Times New Roman"/>
          <w:color w:val="0070C0"/>
          <w:sz w:val="16"/>
          <w:szCs w:val="16"/>
        </w:rPr>
        <w:softHyphen/>
        <w:t>янском фронтах, а с 8 июня 1917 г. ставшему исполняющим обя</w:t>
      </w:r>
      <w:r w:rsidRPr="00153023">
        <w:rPr>
          <w:rFonts w:ascii="Times New Roman" w:hAnsi="Times New Roman" w:cs="Times New Roman"/>
          <w:color w:val="0070C0"/>
          <w:sz w:val="16"/>
          <w:szCs w:val="16"/>
        </w:rPr>
        <w:softHyphen/>
        <w:t>занности командира эскадрильи N 581 (на время отпуска л-та де Гейдона) (22287).</w:t>
      </w:r>
    </w:p>
    <w:p w14:paraId="64DBCF6D" w14:textId="77777777" w:rsidR="00C84CF2" w:rsidRPr="00153023" w:rsidRDefault="00C84CF2" w:rsidP="00153023">
      <w:pPr>
        <w:spacing w:after="0" w:line="240" w:lineRule="auto"/>
        <w:jc w:val="both"/>
        <w:rPr>
          <w:rFonts w:ascii="Times New Roman" w:hAnsi="Times New Roman" w:cs="Times New Roman"/>
          <w:color w:val="0070C0"/>
          <w:sz w:val="16"/>
          <w:szCs w:val="16"/>
        </w:rPr>
      </w:pPr>
    </w:p>
    <w:p w14:paraId="451BAC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27 мая </w:t>
      </w:r>
      <w:r w:rsidR="00731D28" w:rsidRPr="00153023">
        <w:rPr>
          <w:rFonts w:ascii="Times New Roman" w:hAnsi="Times New Roman" w:cs="Times New Roman"/>
          <w:color w:val="000000" w:themeColor="text1"/>
          <w:kern w:val="2"/>
          <w:sz w:val="16"/>
          <w:szCs w:val="16"/>
        </w:rPr>
        <w:t xml:space="preserve">(9 июня) </w:t>
      </w:r>
      <w:r w:rsidRPr="00153023">
        <w:rPr>
          <w:rFonts w:ascii="Times New Roman" w:hAnsi="Times New Roman" w:cs="Times New Roman"/>
          <w:color w:val="000000" w:themeColor="text1"/>
          <w:kern w:val="2"/>
          <w:sz w:val="16"/>
          <w:szCs w:val="16"/>
        </w:rPr>
        <w:t>1917 г. летчик Смирнов был награжден Георгиевским Крестом 2-й степени № 26645 приказом по войскам 1-й армии за №2859. 2 апреля 1917 г. летчик старший унтер-офицер Василий Смирнов и наблюдатель прапорщик Афанасьев вылетели на "Фармане-30" при крайне неблагоприятных атмосферных условиях для фотографирования позиций противника. На высоте 1800 м наш самолет был неожиданно атакован истребителем "Фоккер" и, не смотря на неравенство сил, вступил с ним в бой. Крайне рискованными маневрами летчик ставил аэроплан в такое положение, чтобы дать возможность наблюдателю открыть огонь по противнику. После взаимной перестрелки немецкий самолет улетел, а летчики, хотя "Фарман" и получил около 50 пробоин, продолжили фотографирование (11237).</w:t>
      </w:r>
    </w:p>
    <w:p w14:paraId="51B728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A399A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14998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73AB0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мая (9 июня) 1917 циркуляром Временного правительства Всероссийскому союзу железнодорожников предоставлено право контроля над различными сферами хозяйства (4962).</w:t>
      </w:r>
    </w:p>
    <w:p w14:paraId="0374CE3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18B175" w14:textId="77777777" w:rsidR="008A5E89"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555CB14A" w14:textId="77777777" w:rsidR="008A5E89" w:rsidRPr="00153023" w:rsidRDefault="008A5E8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0A5147" w14:textId="77777777" w:rsidR="008A5E89" w:rsidRPr="00153023" w:rsidRDefault="008A5E89"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 xml:space="preserve">27 мая (9 июня) 1917 г. </w:t>
      </w:r>
      <w:r w:rsidRPr="00153023">
        <w:rPr>
          <w:rFonts w:ascii="Times New Roman" w:hAnsi="Times New Roman" w:cs="Times New Roman"/>
          <w:color w:val="000000" w:themeColor="text1"/>
          <w:kern w:val="2"/>
          <w:sz w:val="16"/>
          <w:szCs w:val="16"/>
        </w:rPr>
        <w:t>Письмо нач. Главного артиллерийского управления ген. В. А. Леховича ген. А. А. Михельсону с предложением протестовать против реквизиции английским правительством заказанных для России станков.</w:t>
      </w:r>
    </w:p>
    <w:p w14:paraId="06DCF221" w14:textId="77777777" w:rsidR="008A5E89" w:rsidRPr="00153023" w:rsidRDefault="008A5E8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492</w:t>
      </w:r>
    </w:p>
    <w:p w14:paraId="65418D97" w14:textId="77777777" w:rsidR="008A5E89" w:rsidRPr="00153023" w:rsidRDefault="008A5E8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1525, оп. 1, д. 589, л. 13—13 об. Подлинник.</w:t>
      </w:r>
    </w:p>
    <w:p w14:paraId="1EE1BD23" w14:textId="77777777" w:rsidR="008A5E89" w:rsidRPr="00153023" w:rsidRDefault="008A5E89" w:rsidP="00153023">
      <w:pPr>
        <w:pStyle w:val="ae"/>
        <w:spacing w:before="0" w:after="0"/>
        <w:jc w:val="both"/>
        <w:rPr>
          <w:color w:val="000000" w:themeColor="text1"/>
          <w:kern w:val="2"/>
          <w:sz w:val="16"/>
          <w:szCs w:val="16"/>
        </w:rPr>
      </w:pPr>
      <w:r w:rsidRPr="00153023">
        <w:rPr>
          <w:color w:val="000000" w:themeColor="text1"/>
          <w:kern w:val="2"/>
          <w:sz w:val="16"/>
          <w:szCs w:val="16"/>
        </w:rPr>
        <w:t>Милостивый государь, Александр Александрович.</w:t>
      </w:r>
    </w:p>
    <w:p w14:paraId="5521B50A"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Телеграммой от 13 сего мая за № 10332-Д</w:t>
      </w:r>
      <w:hyperlink r:id="rId186" w:anchor="_ftn1" w:history="1">
        <w:r w:rsidRPr="00153023">
          <w:rPr>
            <w:rStyle w:val="a5"/>
            <w:color w:val="000000" w:themeColor="text1"/>
            <w:kern w:val="2"/>
            <w:sz w:val="16"/>
            <w:szCs w:val="16"/>
          </w:rPr>
          <w:t>[1]</w:t>
        </w:r>
      </w:hyperlink>
      <w:r w:rsidRPr="00153023">
        <w:rPr>
          <w:color w:val="000000" w:themeColor="text1"/>
          <w:kern w:val="2"/>
          <w:sz w:val="16"/>
          <w:szCs w:val="16"/>
        </w:rPr>
        <w:t> ген. Гермоыиус сообщил. что 50 готовых к отправке станков, заказанных Каневским (ВАЛКО № 21707), задержаны английским правительством для английских заводов, на остальные сильно увеличены сроки, указанные в контрактах.</w:t>
      </w:r>
    </w:p>
    <w:p w14:paraId="092B2BDC"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Считая, что скорейшее оборудование наших собственных технических заведений является одним из существенных условий своевременного обеспечения армии предметами боевого снабжения, признаю недопустимым, чтобы изготовленные по нашим нарядам станки и другие предметы механического оборудования задерживались в Лондоне и обращались англичанами на их собственные надобности.</w:t>
      </w:r>
    </w:p>
    <w:p w14:paraId="583E47A0"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Поэтому прошу Вас не отказать сделать соответствующее представление ген. Пулю, являющемуся представителем английского правительства в Петрограде, а равно заявить протест в Лондон через ген. Гермониуса против лишения нас таких необходимых предметов, как техническое оборудование заводов.</w:t>
      </w:r>
    </w:p>
    <w:p w14:paraId="684EA182"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Примите уверения в совершенном почтении и преданности.</w:t>
      </w:r>
    </w:p>
    <w:p w14:paraId="2B96F702" w14:textId="77777777" w:rsidR="008A5E89" w:rsidRPr="00153023" w:rsidRDefault="008A5E89"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В. Лехович (15159).</w:t>
      </w:r>
    </w:p>
    <w:p w14:paraId="598EC817" w14:textId="77777777" w:rsidR="008A5E89" w:rsidRPr="00153023" w:rsidRDefault="008A5E89"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55F21943" w14:textId="77777777" w:rsidR="005F63C0" w:rsidRPr="00153023" w:rsidRDefault="005F63C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3C009AA" w14:textId="77777777" w:rsidR="005F63C0" w:rsidRPr="00153023" w:rsidRDefault="005F63C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B16FA9" w14:textId="77777777" w:rsidR="005F63C0" w:rsidRPr="00153023" w:rsidRDefault="005F63C0" w:rsidP="00153023">
      <w:pPr>
        <w:pStyle w:val="ae"/>
        <w:spacing w:before="0" w:after="0"/>
        <w:jc w:val="both"/>
        <w:rPr>
          <w:color w:val="0070C0"/>
          <w:sz w:val="16"/>
          <w:szCs w:val="16"/>
        </w:rPr>
      </w:pPr>
      <w:r w:rsidRPr="00153023">
        <w:rPr>
          <w:color w:val="0070C0"/>
          <w:sz w:val="16"/>
          <w:szCs w:val="16"/>
        </w:rPr>
        <w:t>27 мая (9 июня) 1917 Людендорф неожиданно для французов силами 40 дивизий нанес удар по их неподготовленным к обороне позициям на хребте и к концу первого дня наступления продвинулся на 20 км в глубь обороны союзников, пробив «брешь» около 40 км шириной. Столь значительные достижения убедили Людендорфа отказаться от наступления во Фландрии, и он сконцентрировал все ресурсы для броска к Парижу. В следующие три дня немцы в первый раз после 1914 г. вышли к р. Марне в 88 км от Парижа. Но потом наступление застопорилось, союзники стали наносить удары в уязвимые немецкие фланги. Людендорфу так и не удалось достигнуть решительной победы на Западном фронте. Немецкие потери достигли 700 тыс. человек. В мае — июне на берегах Франции высадилось до 500 тыс. американских солдат. Теперь уже союзники имели численное превосходство для достижения победы (20246).</w:t>
      </w:r>
    </w:p>
    <w:p w14:paraId="7A15A791" w14:textId="77777777" w:rsidR="005F63C0" w:rsidRPr="00153023" w:rsidRDefault="005F63C0" w:rsidP="00153023">
      <w:pPr>
        <w:pStyle w:val="ae"/>
        <w:spacing w:before="0" w:after="0"/>
        <w:jc w:val="both"/>
        <w:rPr>
          <w:color w:val="0070C0"/>
          <w:sz w:val="16"/>
          <w:szCs w:val="16"/>
        </w:rPr>
      </w:pPr>
    </w:p>
    <w:p w14:paraId="559EF55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E3611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5966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мая (10 июня) 1917 Техком УВВС признал прочность ИМ недостаточной, а полеты на них опасными (237,129).</w:t>
      </w:r>
    </w:p>
    <w:p w14:paraId="7FBDC3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06680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6D2AB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F8833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мая (10 июня) 1917 в Киеве начался I Всеукраинский крестьянский съезд (4962).</w:t>
      </w:r>
    </w:p>
    <w:p w14:paraId="4ACD992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789F3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A81EA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1FA6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мая - 13 июня (10 по 26 июня) 1917 итальянские войска вели наступление под Трентино (3907,90).</w:t>
      </w:r>
    </w:p>
    <w:p w14:paraId="5A39B8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6D7239" w14:textId="77777777" w:rsidR="00E32520" w:rsidRPr="00153023" w:rsidRDefault="00E3252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28 мая (10 июня)</w:t>
      </w:r>
      <w:r w:rsidRPr="00153023">
        <w:rPr>
          <w:rFonts w:ascii="Times New Roman" w:hAnsi="Times New Roman" w:cs="Times New Roman"/>
          <w:color w:val="000000" w:themeColor="text1"/>
          <w:kern w:val="2"/>
          <w:sz w:val="16"/>
          <w:szCs w:val="16"/>
        </w:rPr>
        <w:t xml:space="preserve"> в 1917 году итальянские войска ведут наступление на позиции австрийцев под Трентино (до 13 (26) июня) (14918).</w:t>
      </w:r>
    </w:p>
    <w:p w14:paraId="48C3DE35" w14:textId="77777777" w:rsidR="00E32520" w:rsidRPr="00153023" w:rsidRDefault="00E32520" w:rsidP="00153023">
      <w:pPr>
        <w:spacing w:after="0" w:line="240" w:lineRule="auto"/>
        <w:jc w:val="both"/>
        <w:rPr>
          <w:rFonts w:ascii="Times New Roman" w:hAnsi="Times New Roman" w:cs="Times New Roman"/>
          <w:color w:val="000000" w:themeColor="text1"/>
          <w:kern w:val="2"/>
          <w:sz w:val="16"/>
          <w:szCs w:val="16"/>
        </w:rPr>
      </w:pPr>
    </w:p>
    <w:p w14:paraId="1D306781" w14:textId="77777777" w:rsidR="000B430C" w:rsidRPr="00153023" w:rsidRDefault="000B430C" w:rsidP="00153023">
      <w:pPr>
        <w:pStyle w:val="ae"/>
        <w:spacing w:before="0" w:after="0"/>
        <w:jc w:val="both"/>
        <w:rPr>
          <w:color w:val="000000" w:themeColor="text1"/>
          <w:kern w:val="2"/>
          <w:sz w:val="16"/>
          <w:szCs w:val="16"/>
        </w:rPr>
      </w:pPr>
      <w:r w:rsidRPr="00153023">
        <w:rPr>
          <w:bCs/>
          <w:color w:val="000000" w:themeColor="text1"/>
          <w:kern w:val="2"/>
          <w:sz w:val="16"/>
          <w:szCs w:val="16"/>
        </w:rPr>
        <w:t>28 мая (10 июня)</w:t>
      </w:r>
      <w:r w:rsidRPr="00153023">
        <w:rPr>
          <w:color w:val="000000" w:themeColor="text1"/>
          <w:kern w:val="2"/>
          <w:sz w:val="16"/>
          <w:szCs w:val="16"/>
        </w:rPr>
        <w:t xml:space="preserve"> в 1917 году итальянские войска перешли в очередное наступление на севере, в относившейся тогда к Австро-Венгрии провинции Трентино (ныне итальянская провинция Тренто). Итальянское командование ставило задачу овладеть горой Монте-Ортигара у Асиаго (на севере нынешней итальянской провинции Виченца) (17045).</w:t>
      </w:r>
    </w:p>
    <w:p w14:paraId="64FF87F1" w14:textId="77777777" w:rsidR="000B430C" w:rsidRPr="00153023" w:rsidRDefault="000B430C"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0F1E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мая (10 июня) 1917 в Дублине были волнения, организованные партий Шин Фейн (3907,90).</w:t>
      </w:r>
    </w:p>
    <w:p w14:paraId="711A17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F59C1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3970D4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8C5F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мая (11 июня) 1917 наблюдатель 25 а воздухоплавательного отряда прап. Полторацкий спрыгнул на парашюте с зажженного аэростата с высоты 700 м - первый случай спасения при вынужденном прыжке. Всего за время войны парашют вынужденно применяли 62 раза, в т.ч. 5 на парашюте Котельникова и 57 - Жамес. 9 закончились ранением, 8 - гибелью (438,358).</w:t>
      </w:r>
    </w:p>
    <w:p w14:paraId="7C3FD0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DFE38A" w14:textId="514944BA" w:rsidR="00176C48" w:rsidRPr="00153023" w:rsidRDefault="00176C48" w:rsidP="00153023">
      <w:pPr>
        <w:tabs>
          <w:tab w:val="left" w:pos="615"/>
        </w:tabs>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29 мая (11 июня) 1917 г. произошло первое в русской армии спасение воздухоплавателя с парашютом. Когда немецкий самолёт поджёг аэростат 28-го армейского воздухоплавательного отряда, на</w:t>
      </w:r>
      <w:r w:rsidRPr="00153023">
        <w:rPr>
          <w:rFonts w:ascii="Times New Roman" w:hAnsi="Times New Roman" w:cs="Times New Roman"/>
          <w:color w:val="0070C0"/>
          <w:sz w:val="16"/>
          <w:szCs w:val="16"/>
        </w:rPr>
        <w:softHyphen/>
        <w:t>блюдатель прапорщик Полторацкий выпрыгнул с парашютом Жюкмесса и благополучно спу</w:t>
      </w:r>
      <w:r w:rsidRPr="00153023">
        <w:rPr>
          <w:rFonts w:ascii="Times New Roman" w:hAnsi="Times New Roman" w:cs="Times New Roman"/>
          <w:color w:val="0070C0"/>
          <w:sz w:val="16"/>
          <w:szCs w:val="16"/>
        </w:rPr>
        <w:softHyphen/>
        <w:t>стился с высоты 700 м (20120).</w:t>
      </w:r>
    </w:p>
    <w:p w14:paraId="4328F708" w14:textId="77777777" w:rsidR="00176C48" w:rsidRPr="00153023" w:rsidRDefault="00176C48" w:rsidP="00153023">
      <w:pPr>
        <w:tabs>
          <w:tab w:val="left" w:pos="615"/>
        </w:tabs>
        <w:spacing w:after="0" w:line="240" w:lineRule="auto"/>
        <w:jc w:val="both"/>
        <w:rPr>
          <w:rFonts w:ascii="Times New Roman" w:hAnsi="Times New Roman" w:cs="Times New Roman"/>
          <w:color w:val="0070C0"/>
          <w:sz w:val="16"/>
          <w:szCs w:val="16"/>
        </w:rPr>
      </w:pPr>
    </w:p>
    <w:p w14:paraId="371F8E9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29 мая </w:t>
      </w:r>
      <w:r w:rsidR="00731D28" w:rsidRPr="00153023">
        <w:rPr>
          <w:rFonts w:ascii="Times New Roman" w:hAnsi="Times New Roman" w:cs="Times New Roman"/>
          <w:color w:val="000000" w:themeColor="text1"/>
          <w:kern w:val="2"/>
          <w:sz w:val="16"/>
          <w:szCs w:val="16"/>
        </w:rPr>
        <w:t xml:space="preserve">(11 июня) </w:t>
      </w:r>
      <w:r w:rsidRPr="00153023">
        <w:rPr>
          <w:rFonts w:ascii="Times New Roman" w:hAnsi="Times New Roman" w:cs="Times New Roman"/>
          <w:color w:val="000000" w:themeColor="text1"/>
          <w:kern w:val="2"/>
          <w:sz w:val="16"/>
          <w:szCs w:val="16"/>
        </w:rPr>
        <w:t>1917 наблюдатель 25-го армейского вэздухоплсвтолъно-го отряде прапорщик Полторацкий совершил прыжок на парашюте с зажженного немецким самолетом привязного аэростата с высоты 700 м. Это был первый случай спасения при помощи парашюта при вынужденных спусках. Всего же за гремя гойны было 62 случая применения парашюта при вынужденных спусках: 5 спус</w:t>
      </w:r>
      <w:r w:rsidRPr="00153023">
        <w:rPr>
          <w:rFonts w:ascii="Times New Roman" w:hAnsi="Times New Roman" w:cs="Times New Roman"/>
          <w:color w:val="000000" w:themeColor="text1"/>
          <w:kern w:val="2"/>
          <w:sz w:val="16"/>
          <w:szCs w:val="16"/>
        </w:rPr>
        <w:softHyphen/>
        <w:t>ков на парашюте Котельникова и 57 на парашюте Жюкмес. Из числа вынужденных прыжков 9 закончились легким ранением, а 8 - гибелью воздухоплавателей (ВВФ, 1918, № 4;"Труды летучей леборатории",1919, сборник).</w:t>
      </w:r>
    </w:p>
    <w:p w14:paraId="50AE67E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D537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29 мая </w:t>
      </w:r>
      <w:r w:rsidR="00731D28" w:rsidRPr="00153023">
        <w:rPr>
          <w:rFonts w:ascii="Times New Roman" w:hAnsi="Times New Roman" w:cs="Times New Roman"/>
          <w:color w:val="000000" w:themeColor="text1"/>
          <w:kern w:val="2"/>
          <w:sz w:val="16"/>
          <w:szCs w:val="16"/>
        </w:rPr>
        <w:t xml:space="preserve">(11 июня) </w:t>
      </w:r>
      <w:r w:rsidRPr="00153023">
        <w:rPr>
          <w:rFonts w:ascii="Times New Roman" w:hAnsi="Times New Roman" w:cs="Times New Roman"/>
          <w:color w:val="000000" w:themeColor="text1"/>
          <w:kern w:val="2"/>
          <w:sz w:val="16"/>
          <w:szCs w:val="16"/>
        </w:rPr>
        <w:t>1917 была телеграмма лейтенанта С.А. Яншина (руководил воздушной дивизией с июня по август 1917 г.), в Морской генеральный штаб, свидетельствующая о беспомощном положении, в котором оказалась Балтийская авиация к середине 1917 г. свидетельствует, например, телеграмма старшего: "Вчера ночью (28 мая 1917 г.) неприятельские аппараты атаковали Аренсбург и попавшими бомбами сожгли оба ангара, часть построек и один аппарат. Днём неприятельские бомбовозы под охраной истребителей атаковали Церель и бомбами сожгли двухместный истребитель (Ньюпор-10) и вывели из строя четыре девятки (М-9). Вечером опять был атакован Церель и ночью Аренсбург. Имеемыми аппаратами отразить атаки неприятеля невозможно и авиации Эзеля грозит прекращение боевой деятельности. Крайняя и срочная необходимость в сухопутных истребителях для защиты станций, без коковой они могут быть уничтожены неприятелем. Наши истребители не могут догнать немцев. Прошу срочно сообщить о возможности и сроке получения сухопутных аппаратов. Прошу срочно отыскать и сообщить всё Дудорову. Он у Керенского. Один справиться не могу".</w:t>
      </w:r>
    </w:p>
    <w:p w14:paraId="07CA8B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 Дудорову уже было не до авиации. 13 января 1917 г. в соответствии с приказом по флоту №57, он вступил в должность первого помощника морского министра, а 16 сентября 1917 г. указом Временного правительства капитан 1-го ранга Дудоров был назначен морским атташе в Японию с одновременным присвоением звания контрадмирал (11928).</w:t>
      </w:r>
    </w:p>
    <w:p w14:paraId="00514B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BACF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мая (11 июня) 1917 было 13 воздушных боев, а на сле</w:t>
      </w:r>
      <w:r w:rsidRPr="00153023">
        <w:rPr>
          <w:rFonts w:ascii="Times New Roman" w:hAnsi="Times New Roman" w:cs="Times New Roman"/>
          <w:color w:val="000000" w:themeColor="text1"/>
          <w:kern w:val="2"/>
          <w:sz w:val="16"/>
          <w:szCs w:val="16"/>
        </w:rPr>
        <w:softHyphen/>
        <w:t>дующий день - 15 (3953).</w:t>
      </w:r>
    </w:p>
    <w:p w14:paraId="1EB858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370BCE" w14:textId="77777777" w:rsidR="005505D2" w:rsidRPr="00153023" w:rsidRDefault="005505D2" w:rsidP="00153023">
      <w:pPr>
        <w:pStyle w:val="83"/>
        <w:shd w:val="clear" w:color="auto" w:fill="auto"/>
        <w:spacing w:after="0" w:line="240" w:lineRule="auto"/>
        <w:ind w:firstLine="0"/>
        <w:jc w:val="both"/>
        <w:rPr>
          <w:rFonts w:ascii="Times New Roman" w:hAnsi="Times New Roman"/>
          <w:color w:val="000000" w:themeColor="text1"/>
          <w:kern w:val="2"/>
          <w:sz w:val="16"/>
          <w:szCs w:val="16"/>
        </w:rPr>
      </w:pPr>
      <w:r w:rsidRPr="00153023">
        <w:rPr>
          <w:rFonts w:ascii="Times New Roman" w:hAnsi="Times New Roman"/>
          <w:color w:val="000000" w:themeColor="text1"/>
          <w:kern w:val="2"/>
          <w:sz w:val="16"/>
          <w:szCs w:val="16"/>
        </w:rPr>
        <w:t>29 мая (11 июня) 1917 г. на Юго-Западном фронте, в 25-м армейском воздухопла</w:t>
      </w:r>
      <w:r w:rsidRPr="00153023">
        <w:rPr>
          <w:rFonts w:ascii="Times New Roman" w:hAnsi="Times New Roman"/>
          <w:color w:val="000000" w:themeColor="text1"/>
          <w:kern w:val="2"/>
          <w:sz w:val="16"/>
          <w:szCs w:val="16"/>
        </w:rPr>
        <w:softHyphen/>
        <w:t>вательном отряде. Наблюда</w:t>
      </w:r>
      <w:r w:rsidRPr="00153023">
        <w:rPr>
          <w:rFonts w:ascii="Times New Roman" w:hAnsi="Times New Roman"/>
          <w:color w:val="000000" w:themeColor="text1"/>
          <w:kern w:val="2"/>
          <w:sz w:val="16"/>
          <w:szCs w:val="16"/>
        </w:rPr>
        <w:softHyphen/>
        <w:t>тель, прапорщик Полторац</w:t>
      </w:r>
      <w:r w:rsidRPr="00153023">
        <w:rPr>
          <w:rFonts w:ascii="Times New Roman" w:hAnsi="Times New Roman"/>
          <w:color w:val="000000" w:themeColor="text1"/>
          <w:kern w:val="2"/>
          <w:sz w:val="16"/>
          <w:szCs w:val="16"/>
        </w:rPr>
        <w:softHyphen/>
        <w:t>кий, на высоте 700 м выпрыг</w:t>
      </w:r>
      <w:r w:rsidRPr="00153023">
        <w:rPr>
          <w:rFonts w:ascii="Times New Roman" w:hAnsi="Times New Roman"/>
          <w:color w:val="000000" w:themeColor="text1"/>
          <w:kern w:val="2"/>
          <w:sz w:val="16"/>
          <w:szCs w:val="16"/>
        </w:rPr>
        <w:softHyphen/>
        <w:t>нул из подожженного аэро</w:t>
      </w:r>
      <w:r w:rsidRPr="00153023">
        <w:rPr>
          <w:rFonts w:ascii="Times New Roman" w:hAnsi="Times New Roman"/>
          <w:color w:val="000000" w:themeColor="text1"/>
          <w:kern w:val="2"/>
          <w:sz w:val="16"/>
          <w:szCs w:val="16"/>
        </w:rPr>
        <w:softHyphen/>
        <w:t>стата и, благодаря парашю</w:t>
      </w:r>
      <w:r w:rsidRPr="00153023">
        <w:rPr>
          <w:rFonts w:ascii="Times New Roman" w:hAnsi="Times New Roman"/>
          <w:color w:val="000000" w:themeColor="text1"/>
          <w:kern w:val="2"/>
          <w:sz w:val="16"/>
          <w:szCs w:val="16"/>
        </w:rPr>
        <w:softHyphen/>
        <w:t>ту, остался жив, получив, прав</w:t>
      </w:r>
      <w:r w:rsidRPr="00153023">
        <w:rPr>
          <w:rFonts w:ascii="Times New Roman" w:hAnsi="Times New Roman"/>
          <w:color w:val="000000" w:themeColor="text1"/>
          <w:kern w:val="2"/>
          <w:sz w:val="16"/>
          <w:szCs w:val="16"/>
        </w:rPr>
        <w:softHyphen/>
        <w:t>да, легкие ранения во время приземления (12120).</w:t>
      </w:r>
    </w:p>
    <w:p w14:paraId="57CCA3AB" w14:textId="77777777" w:rsidR="005505D2" w:rsidRPr="00153023" w:rsidRDefault="005505D2" w:rsidP="00153023">
      <w:pPr>
        <w:spacing w:after="0" w:line="240" w:lineRule="auto"/>
        <w:jc w:val="both"/>
        <w:rPr>
          <w:rFonts w:ascii="Times New Roman" w:hAnsi="Times New Roman" w:cs="Times New Roman"/>
          <w:color w:val="000000" w:themeColor="text1"/>
          <w:kern w:val="2"/>
          <w:sz w:val="16"/>
          <w:szCs w:val="16"/>
        </w:rPr>
      </w:pPr>
    </w:p>
    <w:p w14:paraId="60AFBC0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мая (11 июня) 1917 у острова Готланд по неизвестным причинам взорвалась и затонула русская подлодка “Львица” (4962).</w:t>
      </w:r>
    </w:p>
    <w:p w14:paraId="50CE0BE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AB53D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46BC3E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B3442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мая (11 июня) 1917 русский генерал Корнилов заявил английским офицерам, что в случае заключения сепаратного русско-германского договора он пойдет рядовым в английскую армию, чтобы продолжать борьбу с немцами (4962).</w:t>
      </w:r>
    </w:p>
    <w:p w14:paraId="7E4A1EE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9047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Между 29 мая и 4 мюня (11 и 17 июня) 1917 в Петрограде началось формирование женского батальона смерти.</w:t>
      </w:r>
    </w:p>
    <w:p w14:paraId="460594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Петрограде,— сообщало "Русское слово" в июне 1917 года,— образовался женский союз помощи родине, ставящий своей целью активную защиту родины на фронте. Главная его задача — образование женских батальонов смерти, которые дадут присягу в первых рядах наступать против врага. Во главе организации стоит жена солдата-крестьянина Бочкарева. В течение нынешней войны Бочкарева принимала участие в нескольких боях, шесть раз была ранена и за выдающиеся боевые подвиги награждена солдатским Георгиевским крестом. А. Ф. Керенский уже утвердил устав женского союза помощи родине и разрешил формировать батальон... Женщинам-солдатам будет отведено специальное помещение. После подготовки их к бою первая рота будет отправлена на фронт в передовую линию. На фронте женская рота смерти будет совершенно изолирована от остальной армии. Все работы как в обозе, так и в канцелярии будут совершаться самими женщинами. Командование также поручено им. Командиром первой роты назначена Бочкарева... С первым отрядом женщин выезжает в качестве сестры милосердия жена военного министра О. А. Керенская, которая дала обязательство в случае необходимости оставаться все время в окопах". </w:t>
      </w:r>
    </w:p>
    <w:p w14:paraId="5F1659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рассказах Бочкаревой все выглядело еще эффектнее: "Благодаря статьям в газетах и другой пропаганде набралось около двух тысяч женщин, пожелавших вступить в Батальон смерти. Они толпились во дворе института в восторженном возбуждении... Я поставила стол посреди двора и обратилась к собравшимся со следующими словами: "В батальоне не будет никаких комитетов. Устанавливается строгая дисциплина, и за любое, даже самое незначительное, ее нарушение последует серьезное наказание. Всякий флирт и даже намек на него будет наказываться отчислением и отправкой домой под конвоем. Батальон имеет целью укрепить дисциплину в армии, поэтому нам нужно быть безукоризненными"". </w:t>
      </w:r>
    </w:p>
    <w:p w14:paraId="77674C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Однако эта антикомитетская позиция Бочкаревой сразу создала массу проблем. У солдатских комитетов других частей возникло много вопросов, главным из которых был — как в демократической армии может существовать батальон со старорежимными порядками. Керенский крутился как уж на сковороде. Он отбивался от нападок революционных солдат и пытался заставить Бочкареву завести комитет в батальоне. Но та не могла поступиться принципами. А еще не сформированный батальон начал разделяться на комитетчиц и антикомитетчиц. В итоге командующий Петроградским военным округом генерал Половцев разрешил Бочкаревой обходиться без комитета. Но в ее батальоне осталось только 300 женщин. </w:t>
      </w:r>
    </w:p>
    <w:p w14:paraId="50FE90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Газеты, как обычно, пестрели сообщениями о прекрасном женском батальоне. "Биржевые ведомости" сообщали: </w:t>
      </w:r>
    </w:p>
    <w:p w14:paraId="510373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преобладающем большинстве "солдаты" в возрасте 18-24 лет, среди более старого возраста есть замужние. Убежденность и верность принятому решению, высокий и благородный подъем, наконец, сознательное восприятие дисциплины — все это успело наложить на лица благородных женщин отпечаток мужества и непреклонной воли. Бросается в глаза интеллигентная внешность "солдат". Еще бы: в составе батальона до 30 процентов курсисток (есть бестужевки) и свыше 40 процентов со средним образованием. Немало сестер милосердия. Кроме 8-9 эстонок и латышек, 6 евреек и 1 англичанка, остальные все русские. Но здесь все крепко спаяны одной верой, верой в правоту своего дела и надежду воскресить забытые подвиги самоотвержения и истинной любви к родине. Всюду звенящим металлом звучит команда организатора Батальона Смерти "унтер-офицера Бочкаревой". Она мелькает как метеор, перебегая от одного взвода к другому, и вся горит огнем вдохновившей ее цели". </w:t>
      </w:r>
    </w:p>
    <w:p w14:paraId="0C731B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 точки зрения профессиональных военных картина смотрелась совсем по-иному. Генерал Половцев вспоминал: </w:t>
      </w:r>
    </w:p>
    <w:p w14:paraId="36FA2A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"Бочкарева меня приглашает на смотр. Потеха замечательная. Хорошо отчеканенный рапорт дежурной девицы один чего стоит, а в казарме "штатская одежда" и шляпки с перьями, висящие на стене против каждой койки, производят оригинальное впечатление. Зато строевой смотр проходит на 12 баллов. Удивительные молодцы женщины, когда зададутся определенной целью... От всей души благодарю девиц и обещаю принять меры для скорейшей отправки их на фронт. Не обходится дело и без некоторых трений. Лодырничающие солдаты относятся к дамам враждебно — бросают камни им в окна и проч., да и в самой роте происходят недоразумения: 4-й взвод, где собрались более интеллигентные особы, жалуется, что Бочкарева слишком груба и бьет морды, как заправский вахмистр старого режима. Слухи об ее зверствах доходят даже до Керенского. Кроме того, поднимаются протесты против обязательной стрижки волос под гребенку, заведенной Бочкаревой как основное условие боеспособности. Стараюсь немного ее укротить, но она свирепа и, выразительно помахивая кулаком, говорит, что недовольные пускай убираются вон, что она желает иметь дисциплинированную часть". </w:t>
      </w:r>
    </w:p>
    <w:p w14:paraId="363D11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Проводы женского батальона смерти на фронт были обставлены с соответствующей пышностью. Женщинам вручали драгоценные иконы, на знамени было вышито имя Бочкаревой, а самой "русской Жанне Д`Арк" присвоили первое офицерское звание — прапорщик. </w:t>
      </w:r>
    </w:p>
    <w:p w14:paraId="5FDF7E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 окончании молебна,— описывали проводы 7 июля 1917 года "Биржевые ведомости",— женский батальон, имея во главе оркестр флотского экипажа, в сопровождении тысячной толпы, под звуки Марсельезы двинулся по направлению к Варшавскому вокзалу. Публика образовала цепь. Впереди шествовавшего батальона, держась за руки, шли солдаты, матросы, рабочие, студенты, причем в этой цепи находились также некоторые старики. По всем тем улицам, по которым следовала процессия, из окон домов и балконов аплодировали, махали белыми платками и бросали цветы. На каждой улице толпа все увеличивалась. Штыки у женщин-солдат были украшены красными розами, а фуражки — букетами ландышей, белых астр и незабудок. Некоторые из публики предлагали женщинам-воинам помочь несть их амуницию, они отказывались, говоря: "Мы уже солдаты и в помощи мужчин не нуждаемся"". </w:t>
      </w:r>
    </w:p>
    <w:p w14:paraId="1C14DA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Публиковались и разнообразные небылицы. К примеру, в одной из газет говорилось: </w:t>
      </w:r>
    </w:p>
    <w:p w14:paraId="67181E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"Рассказывали, что в Киеве, когда прибыл женский батальон, на вокзале было немало солдат-мужчин, которые относились к солдатам-женщинам с насмешками. Тогда команда женского батальона, несмотря на протесты, арестовала нескольких солдат-мужчин, заперла в вагоны и заявила, что повезет их на фронт, и увезла". </w:t>
      </w:r>
    </w:p>
    <w:p w14:paraId="234BD5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Ни о чем подобном сама Бочкарева не вспоминала, зато рассказывала о том, что ее подчиненные в прифронтовой полосе сразу же оказались в мужской осаде: "Наступила ночь, и мои солдатики легли спать...Не пробило и двенадцати, как группа хулиганов подошла к казарме. Они барабанили в окна и тонкие дощатые стены, ругая нас всех, и особенно меня. Потом пытались прорваться то в одну, то в другую дверь, но были встречены штыками. Не добившись ничего грубостью и насмешками, они забросали казарму камнями, разбив несколько стекол в окнах. Мы, тем не менее, старались сохранять спокойствие. Мы направлялись на фронт воевать с германцами, а не устраивать сражения с этими отчаянными головорезами, втрое превосходящими по численности наш батальон. Но чем большую выдержку мы проявляли, тем наглее становились эти люди. Некоторые из них, изловчившись, просовывали руки в разбитые окна, хватали девушек за волосы, и они кричали от боли. Никто не спал. Все были взбудоражены до предела". </w:t>
      </w:r>
    </w:p>
    <w:p w14:paraId="2F3C59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Но самое страшное началось, когда батальон решили послать в бой. Все окружающие части митинговали, решая, идти или не идти в атаку. И тогда Бочкарева решила вести свой батальон на германцев в одиночку. </w:t>
      </w:r>
    </w:p>
    <w:p w14:paraId="393646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"Мы решили наступать,— вспоминала она,— чтобы пристыдить солдат, и полагали, что они не дадут нам погибнуть на ничейной земле. Все хорошо понимали ответственность принятого решения. Не было никакой уверенности в том, что солдаты не оставят нас на произвол судьбы, разве только надеялись, что такое чудовищное предательство просто невозможно". </w:t>
      </w:r>
    </w:p>
    <w:p w14:paraId="722D22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Как утверждала Бочкарева, поднять в атаку вслед за своим батальоном полк ей все-таки удалось. Но наступление не было поддержано резервными частями и оказалось бессмысленным. </w:t>
      </w:r>
    </w:p>
    <w:p w14:paraId="489533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Совсем по-другому выглядела атака женского батальона в воспоминаниях генерала Деникина: "Женский батальон, приданный одному из корпусов, доблестно пошел в атаку, не поддержанный "русскими богатырями". И когда разразился кромешный ад неприятельского артиллерийского огня, бедные женщины, забыв технику рассыпного боя, сжались в кучку — беспомощные, одинокие на своем участке поля, взрыхленного немецкими бомбами. Понесли потери. А "богатыри" частью вернулись обратно, частью совсем не выходили из окопов". </w:t>
      </w:r>
    </w:p>
    <w:p w14:paraId="1EF03E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Бочкарева была в ярости, и поплатилась за это, как она сама рассказывала, одна из ее подчиненных: "Я натолкнулась на парочку, прятавшуюся за стволом дерева. Это была девчонка из моего батальона и какой-то солдат. Они занимались любовью! Гнусная сцена возмутила меня даже больше, чем неторопливость 9-го корпуса, обрекшего нас на гибель. Этого было достаточно, чтобы сойти с ума. Рассудок отказывался воспринимать такое в тот момент, когда нас, как крыс, загнали в капкан врага. Во мне все бурлило. Вихрем налетела я на эту парочку и проткнула девку штыком. А солдат бросился наутек, прежде чем я сумела его прикончить, и скрылся". </w:t>
      </w:r>
    </w:p>
    <w:p w14:paraId="018FDD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разных источниках называются разные цифры потерь в рядах Первого женского батальона смерти, но, по сути, после этой атаки он перестал существовать. Раненую Бочкареву отправили в тыл, и без ее твердой руки между женщинами немедленно начались склоки и свары. Не лучше обстояло дело и в других женских батальонах смерти, формировавшихся в тылу. В Москве, куда Бочкарева приехала после лечения, картина была абсолютно безрадостная. В московском батальоне флирт с мужчинами из соседних казарм был обычным делом, и, как только Бочкарева ударила одну из женщин, остальные бросились на нее, избили, вываляли в грязи и доставили в районный комиссариат как контрреволюционный элемент. Благо повод для этого был — Бочкарева в этот момент поддерживала генерала Корнилова, выступавшего за военную диктатуру в стране, и вела прокорниловскую агитацию в женских батальонах. </w:t>
      </w:r>
    </w:p>
    <w:p w14:paraId="074004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Ни "русской Жанны Д`Арк", ни даже средства пробуждения совести у дезертиров из Бочкаревой и ее батальонов не получилось. Остававшихся на фронте женщин использовали на охране дорог и других объектов, а самой Бочкаревой присвоили звание подпоручика, а затем поручика и постарались избавиться от нее, как от надоевшей и ненужной вещи. Главное управление Генштаба 17 октября 1917 года констатировало: "Женское военное движение, столь усиленно муссированное печатью и ходатайствами отдельных лиц и целых организаций в начале революции, не оправдало своего существования". </w:t>
      </w:r>
    </w:p>
    <w:p w14:paraId="3DF529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Во время штурма Зимнего красногвардейцами среди защитников Временного правительства оказалась одна рота петроградского женского батальона, и потому советские историки не уставали поливать этих женщин грязью. Версий того, как они там оказались, что делали и сколько женщин-солдат изнасиловали большевики (об этом писали уже западные историки), было огромное множество. </w:t>
      </w:r>
    </w:p>
    <w:p w14:paraId="013D49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Октябрьского переворота батальоны расформировали, а Бочкареву арестовали. Правда, через два дня ее отпустили, и в 1918 году ее известность попытались использовать борцы с большевизмом. Ее послали в Англию и Соединенные Штаты, где ее принимали главы государств и где она просила оказать помощь в борьбе с "красной нечистью". Затем, вернувшись в Россию, в оккупированный англичанами Архангельск, она еще пыталась играть какую-то заметную роль, но быстро надоела и белому командованию, и офицерам оккупационных войск. Она много пила, демонстрировала всем свои раны, и ее от греха отправили к родным в Сибирь. Там она бедствовала, портняжничала вместе с сестрой и добивалась в штабе адмирала Колчака, чтобы ее официально уволили в отставку с правом ношения формы и присвоили следующее офицерское звание — штабс-капитан. Ведь она все-таки командовала батальоном. От предложения сформировать новые женские батальоны смерти она категорически отказалась, но разрешила использовать свое имя при создании одного из санитарных отрядов армии Колчака. Говорили, что в это же время она попала в психиатрическую лечебницу, что, правда, ничем не подтверждается. А в 1920 году ее арестовали чекисты и, скорее всего, в том же году поставили к стенке (11652).</w:t>
      </w:r>
    </w:p>
    <w:p w14:paraId="273C2D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B6AB94" w14:textId="77777777" w:rsidR="000B430C"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CE12D62" w14:textId="77777777" w:rsidR="000B430C" w:rsidRPr="00153023" w:rsidRDefault="000B430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96FE3D" w14:textId="77777777" w:rsidR="000B430C" w:rsidRPr="00153023" w:rsidRDefault="000B430C" w:rsidP="00153023">
      <w:pPr>
        <w:pStyle w:val="ae"/>
        <w:spacing w:before="0" w:after="0"/>
        <w:jc w:val="both"/>
        <w:rPr>
          <w:color w:val="000000" w:themeColor="text1"/>
          <w:kern w:val="2"/>
          <w:sz w:val="16"/>
          <w:szCs w:val="16"/>
        </w:rPr>
      </w:pPr>
      <w:r w:rsidRPr="00153023">
        <w:rPr>
          <w:color w:val="000000" w:themeColor="text1"/>
          <w:kern w:val="2"/>
          <w:sz w:val="16"/>
          <w:szCs w:val="16"/>
        </w:rPr>
        <w:t>29 мая (11 июня) 1917 под давлением стран Антанты, пригрозивших начать бомбардировку Афин, отрекся от трона король Греции Константин I, выступавший за союз с Германией. Его наследником стал младший сын Александр I, который фактически уже не имел реальной власти. После известия об отречении короля у дворца собралось около 2 тысяч его сторонников, заявивших о решимости защищать монарха. Но Константин попросил всех успокоиться и разойтись. Таким образом, власть полностью перешла в руки премьер-министра Греции Элефтериоса Венизелоса, создавшего параллельное правительство, которое поддерживало союзников по Антанте. Значительная самой Греции к этому моменту уже давно была занята войсками стран Антанты, включая Русский экспедиционный корпус, которые вели ожесточенные бои с болгарскими и австрийскими частями на севере страны (17045).</w:t>
      </w:r>
    </w:p>
    <w:p w14:paraId="4CA44ABE" w14:textId="77777777" w:rsidR="000B430C" w:rsidRPr="00153023" w:rsidRDefault="000B430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D43A08" w14:textId="77777777" w:rsidR="00081843" w:rsidRPr="00153023" w:rsidRDefault="0008184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9C32B09" w14:textId="77777777" w:rsidR="00081843" w:rsidRPr="00153023" w:rsidRDefault="0008184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56C1D9" w14:textId="77777777" w:rsidR="00081843" w:rsidRPr="00153023" w:rsidRDefault="00081843"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Во второй декаде мая 1917 Служба располагала 16 дирижаблями, в том числе девятью высотными, два из которых находились в ремонте (19156).</w:t>
      </w:r>
    </w:p>
    <w:p w14:paraId="1E5789E9" w14:textId="77777777" w:rsidR="00081843" w:rsidRPr="00153023" w:rsidRDefault="00081843" w:rsidP="00153023">
      <w:pPr>
        <w:pStyle w:val="ae"/>
        <w:shd w:val="clear" w:color="auto" w:fill="FFFFFF"/>
        <w:spacing w:before="0" w:after="0"/>
        <w:jc w:val="both"/>
        <w:textAlignment w:val="baseline"/>
        <w:rPr>
          <w:color w:val="000000" w:themeColor="text1"/>
          <w:sz w:val="16"/>
          <w:szCs w:val="16"/>
        </w:rPr>
      </w:pPr>
    </w:p>
    <w:p w14:paraId="1F526E9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8693A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E88C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мая (12 июня) 1917 в журнале ТК Увофлота отмечалось, что конструирование и заготовка частей аэроплана Ижоского завода - закончены и проводится его сборка (92,215).</w:t>
      </w:r>
    </w:p>
    <w:p w14:paraId="6F6252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F96B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мая (12 июня) 1917 А.Д.Кондратьев предложил на ТК УВВФ построить и испытать летающую модель большого шестимоторного триплана Ижорского завода с двумя Анзани по 40 нр (92,215).</w:t>
      </w:r>
    </w:p>
    <w:p w14:paraId="609C79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E9BDE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3B2739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C99A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мая (12 июня) 1917 в 1 БАГ “...прикомандированный к 19 као по</w:t>
      </w:r>
      <w:r w:rsidRPr="00153023">
        <w:rPr>
          <w:rFonts w:ascii="Times New Roman" w:hAnsi="Times New Roman" w:cs="Times New Roman"/>
          <w:color w:val="000000" w:themeColor="text1"/>
          <w:kern w:val="2"/>
          <w:sz w:val="16"/>
          <w:szCs w:val="16"/>
        </w:rPr>
        <w:softHyphen/>
        <w:t>ручик Гагуа, вылетев для барража района Потуторы-Шибалин (...) не вернулся. По свидетельству из штаба 1 армейского корпуса сбит артилле</w:t>
      </w:r>
      <w:r w:rsidRPr="00153023">
        <w:rPr>
          <w:rFonts w:ascii="Times New Roman" w:hAnsi="Times New Roman" w:cs="Times New Roman"/>
          <w:color w:val="000000" w:themeColor="text1"/>
          <w:kern w:val="2"/>
          <w:sz w:val="16"/>
          <w:szCs w:val="16"/>
        </w:rPr>
        <w:softHyphen/>
        <w:t>рией противника и упал в расположе</w:t>
      </w:r>
      <w:r w:rsidRPr="00153023">
        <w:rPr>
          <w:rFonts w:ascii="Times New Roman" w:hAnsi="Times New Roman" w:cs="Times New Roman"/>
          <w:color w:val="000000" w:themeColor="text1"/>
          <w:kern w:val="2"/>
          <w:sz w:val="16"/>
          <w:szCs w:val="16"/>
        </w:rPr>
        <w:softHyphen/>
        <w:t>нии противника”. Согласно другому сообщению, Гагуа был “...сбит в воз</w:t>
      </w:r>
      <w:r w:rsidRPr="00153023">
        <w:rPr>
          <w:rFonts w:ascii="Times New Roman" w:hAnsi="Times New Roman" w:cs="Times New Roman"/>
          <w:color w:val="000000" w:themeColor="text1"/>
          <w:kern w:val="2"/>
          <w:sz w:val="16"/>
          <w:szCs w:val="16"/>
        </w:rPr>
        <w:softHyphen/>
        <w:t>душном бою, упал у дер. Ольховец (район Брзежан) в расположении противника. (...) с нашего наблюда</w:t>
      </w:r>
      <w:r w:rsidRPr="00153023">
        <w:rPr>
          <w:rFonts w:ascii="Times New Roman" w:hAnsi="Times New Roman" w:cs="Times New Roman"/>
          <w:color w:val="000000" w:themeColor="text1"/>
          <w:kern w:val="2"/>
          <w:sz w:val="16"/>
          <w:szCs w:val="16"/>
        </w:rPr>
        <w:softHyphen/>
        <w:t>тельного пункта замечено, как к упав</w:t>
      </w:r>
      <w:r w:rsidRPr="00153023">
        <w:rPr>
          <w:rFonts w:ascii="Times New Roman" w:hAnsi="Times New Roman" w:cs="Times New Roman"/>
          <w:color w:val="000000" w:themeColor="text1"/>
          <w:kern w:val="2"/>
          <w:sz w:val="16"/>
          <w:szCs w:val="16"/>
        </w:rPr>
        <w:softHyphen/>
        <w:t>шему самолету подбежали солдаты противника” (3954).</w:t>
      </w:r>
    </w:p>
    <w:p w14:paraId="532837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E2FB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мая (12 июня) 1917 л 1-го Туркестанского авиаотряда штабс-ротмистр М.С.Смельянинов, вылетев на трофейном Эльфауге на разведку, не вернулся, а приземлился в Солуно (Салоники), сделав по пути одну посадку в Румынии. Перелет имел политическую причину - несогласие с обстановкой в армии после свержения монархии. В Салониках подучился и в конце августа вернулся, совершив перелет из Сальников в Балград (Бесарабия) (3638).</w:t>
      </w:r>
    </w:p>
    <w:p w14:paraId="46D2AD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59CB7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30 мая </w:t>
      </w:r>
      <w:r w:rsidR="00731D28" w:rsidRPr="00153023">
        <w:rPr>
          <w:rFonts w:ascii="Times New Roman" w:hAnsi="Times New Roman" w:cs="Times New Roman"/>
          <w:color w:val="000000" w:themeColor="text1"/>
          <w:kern w:val="2"/>
          <w:sz w:val="16"/>
          <w:szCs w:val="16"/>
        </w:rPr>
        <w:t xml:space="preserve">(12 июня) </w:t>
      </w:r>
      <w:r w:rsidRPr="00153023">
        <w:rPr>
          <w:rFonts w:ascii="Times New Roman" w:hAnsi="Times New Roman" w:cs="Times New Roman"/>
          <w:color w:val="000000" w:themeColor="text1"/>
          <w:kern w:val="2"/>
          <w:sz w:val="16"/>
          <w:szCs w:val="16"/>
        </w:rPr>
        <w:t xml:space="preserve">1917 летчик 1-го Туркестанского авиаотряда штабс-капитан Михаил Сергеегич </w:t>
      </w:r>
      <w:r w:rsidRPr="00153023">
        <w:rPr>
          <w:rFonts w:ascii="Times New Roman" w:hAnsi="Times New Roman" w:cs="Times New Roman"/>
          <w:smallCaps/>
          <w:color w:val="000000" w:themeColor="text1"/>
          <w:kern w:val="2"/>
          <w:sz w:val="16"/>
          <w:szCs w:val="16"/>
        </w:rPr>
        <w:t>смольянинов, в</w:t>
      </w:r>
      <w:r w:rsidRPr="00153023">
        <w:rPr>
          <w:rFonts w:ascii="Times New Roman" w:hAnsi="Times New Roman" w:cs="Times New Roman"/>
          <w:color w:val="000000" w:themeColor="text1"/>
          <w:kern w:val="2"/>
          <w:sz w:val="16"/>
          <w:szCs w:val="16"/>
        </w:rPr>
        <w:t>ылетел на трофейном самолете "Эльфауге" на разведку, не веунулся нэ свой аэро</w:t>
      </w:r>
      <w:r w:rsidRPr="00153023">
        <w:rPr>
          <w:rFonts w:ascii="Times New Roman" w:hAnsi="Times New Roman" w:cs="Times New Roman"/>
          <w:color w:val="000000" w:themeColor="text1"/>
          <w:kern w:val="2"/>
          <w:sz w:val="16"/>
          <w:szCs w:val="16"/>
        </w:rPr>
        <w:softHyphen/>
        <w:t>дром Кременец, а приземлился г Солунс (Салоники), сделав по пути одну посадку вРумынии. Самовольный перелт к союз</w:t>
      </w:r>
      <w:r w:rsidRPr="00153023">
        <w:rPr>
          <w:rFonts w:ascii="Times New Roman" w:hAnsi="Times New Roman" w:cs="Times New Roman"/>
          <w:color w:val="000000" w:themeColor="text1"/>
          <w:kern w:val="2"/>
          <w:sz w:val="16"/>
          <w:szCs w:val="16"/>
        </w:rPr>
        <w:softHyphen/>
        <w:t>никам был вызван нежеланием штзбо-копитанэ примириться с обстановкой, сложившейся вармии после свержения монархии. В Салониках Смольянинов продолжал службы на стороне союз</w:t>
      </w:r>
      <w:r w:rsidRPr="00153023">
        <w:rPr>
          <w:rFonts w:ascii="Times New Roman" w:hAnsi="Times New Roman" w:cs="Times New Roman"/>
          <w:color w:val="000000" w:themeColor="text1"/>
          <w:kern w:val="2"/>
          <w:sz w:val="16"/>
          <w:szCs w:val="16"/>
        </w:rPr>
        <w:softHyphen/>
        <w:t>ников, а в конце августа снова вернулся в Россию, совершив при этом безостановочный перелет из Салоников в Белград (Бессарабия). ("Новое время". 1917 г., 15 июня; ЦТВИА. ф. 2008, д,2005).</w:t>
      </w:r>
    </w:p>
    <w:p w14:paraId="5EDFD07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4CB06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58185D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C5CC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мая - 3 июня (12-16 июня) 1917 состоялась первая конференция заводских комитетов Петрограда, которая уже принимала большевистские резолюции (1348,113).</w:t>
      </w:r>
    </w:p>
    <w:p w14:paraId="743704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C33BD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мая (12 июня) 1917 I конференция заводских комитетов Петрограда приняла большевистские резолюции (4962).</w:t>
      </w:r>
    </w:p>
    <w:p w14:paraId="45DAF2E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A48AD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мая (12 июня) 1917 идеолог анархизма Петр Кропоткин с триумфом вернулся в Россию из эмиграции (4962).</w:t>
      </w:r>
    </w:p>
    <w:p w14:paraId="7270140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BE39EC" w14:textId="77777777" w:rsidR="00612111" w:rsidRPr="00153023" w:rsidRDefault="00612111" w:rsidP="00153023">
      <w:pPr>
        <w:pStyle w:val="ae"/>
        <w:spacing w:before="0" w:after="0"/>
        <w:jc w:val="both"/>
        <w:rPr>
          <w:color w:val="000000" w:themeColor="text1"/>
          <w:kern w:val="2"/>
          <w:sz w:val="16"/>
          <w:szCs w:val="16"/>
        </w:rPr>
      </w:pPr>
      <w:r w:rsidRPr="00153023">
        <w:rPr>
          <w:color w:val="000000" w:themeColor="text1"/>
          <w:kern w:val="2"/>
          <w:sz w:val="16"/>
          <w:szCs w:val="16"/>
        </w:rPr>
        <w:t>30 мая (12 июня) 1917 некий поручик Е.Шилов провозгласил самостоятельную республику в местности Святые горы (район меловых гор с многочисленными пещерами в нескольких километрах от Славянска Донецкой области нынешней Украины) и отказался подчиняться Временному правительству. Шилов заявлял, что «врагами России являются Англия и Франция», всячески восхвалял германских солдат и требовал заключения мира с Германией (17045).</w:t>
      </w:r>
    </w:p>
    <w:p w14:paraId="2CC0EEAC" w14:textId="77777777" w:rsidR="00612111" w:rsidRPr="00153023" w:rsidRDefault="00612111" w:rsidP="00153023">
      <w:pPr>
        <w:pStyle w:val="ae"/>
        <w:spacing w:before="0" w:after="0"/>
        <w:jc w:val="both"/>
        <w:rPr>
          <w:color w:val="000000" w:themeColor="text1"/>
          <w:kern w:val="2"/>
          <w:sz w:val="16"/>
          <w:szCs w:val="16"/>
        </w:rPr>
      </w:pPr>
    </w:p>
    <w:p w14:paraId="00911175" w14:textId="77777777" w:rsidR="00612111" w:rsidRPr="00153023" w:rsidRDefault="00612111" w:rsidP="00153023">
      <w:pPr>
        <w:pStyle w:val="ae"/>
        <w:spacing w:before="0" w:after="0"/>
        <w:jc w:val="both"/>
        <w:rPr>
          <w:color w:val="000000" w:themeColor="text1"/>
          <w:kern w:val="2"/>
          <w:sz w:val="16"/>
          <w:szCs w:val="16"/>
        </w:rPr>
      </w:pPr>
      <w:r w:rsidRPr="00153023">
        <w:rPr>
          <w:color w:val="000000" w:themeColor="text1"/>
          <w:kern w:val="2"/>
          <w:sz w:val="16"/>
          <w:szCs w:val="16"/>
        </w:rPr>
        <w:t>30 мая (12 июня) 1917 в Киеве открылся Всеукраинский крестьянский съезд, многие делегаты которого уже говорили не только о предоставлении Украине автономии, но и о ее полной независимости. Временное правительство реагировало на украинские события с осторожностью. 16 июня оно выпустило заявление, в котором говорилось: «Отрицательное решение по вопросу об издании акта об автономии Украины принято правительством единогласно». 18 июня открылся II Всеукраинский войсковой съезд, проведение которого Временное правительство пыталось запретить, так как на нем обсуждался вопрос о создании уже национальных украинских воинских частей (17045).</w:t>
      </w:r>
    </w:p>
    <w:p w14:paraId="5857683B" w14:textId="77777777" w:rsidR="00612111" w:rsidRPr="00153023" w:rsidRDefault="0061211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46782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67C31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840A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мая (12 июня) 1917 следуя требованием союзных держав король Греции Константин I отрекается в пользу своего сына Александра, который был на престоле до 1920 (3907,90).</w:t>
      </w:r>
    </w:p>
    <w:p w14:paraId="359AE0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97CB56" w14:textId="77777777" w:rsidR="00AF28C3" w:rsidRPr="00153023" w:rsidRDefault="00AF28C3" w:rsidP="00153023">
      <w:pPr>
        <w:pStyle w:val="ae"/>
        <w:spacing w:before="0" w:after="0"/>
        <w:jc w:val="both"/>
        <w:rPr>
          <w:color w:val="000000" w:themeColor="text1"/>
          <w:kern w:val="2"/>
          <w:sz w:val="16"/>
          <w:szCs w:val="16"/>
        </w:rPr>
      </w:pPr>
      <w:r w:rsidRPr="00153023">
        <w:rPr>
          <w:color w:val="000000" w:themeColor="text1"/>
          <w:kern w:val="2"/>
          <w:sz w:val="16"/>
          <w:szCs w:val="16"/>
        </w:rPr>
        <w:t>За период с 30 мая по 5 июня (12 по 18 июня) 1917 немецкие подводные лодки потопили 106 судов стран Антанты и нейтральных государств (17045).</w:t>
      </w:r>
    </w:p>
    <w:p w14:paraId="07606EAC" w14:textId="77777777" w:rsidR="00AF28C3" w:rsidRPr="00153023" w:rsidRDefault="00AF28C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827A7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DA06F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F2FB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мая (13 июня) 1917 на румынском фронте оба аппарата ИМ типа Е совершили совместный налет на Тульчу, сбросив по складам и казармам неприятеля 18 пудов бомб. 17 июня V-й корабль был атакован двухмоторным бипланом, который был отогнан пуле­метным огнем. В августе 1917 г. 4-й отряд был переименован в 1-й. Его последняя операция на Румынском фронте состоялась 21 сентября.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 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Всего же отряд подполковника Нижевского совершил 16 боевых полетов, из которых 13 приходилось на долю командирского корабля, 2 на V-й и 1 на XVI-й. Сброшено около 150 пудов бомб, сбит 1 самолет противника (не подтверждено), добыты ценные разведданные для 6-й армии (11277).</w:t>
      </w:r>
    </w:p>
    <w:p w14:paraId="5AAF77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9378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мая (13 июня) 1917 г. чтобы рассеять недоверчивое отношение летного состава к машине Анатра-Д, командир 11-го армейского авиационного отряда штабскапитан Макаров решил выполнить на ней фигуры высшего пилотажа. Для этой цели был взят боевой самолет нормальной регулировки “Анатра-Д” с двигателем “Гном-Моносупап” мощностью 100 л. с. с несколько увеличенным углом установки, налетавший в отряде около 60 ч. Вместо пассажира был положен добавочный груз (мешок с песком). Полезная нагрузка составляла 249 кг. Макаров, набрав высоту 1800 м, устремил машину вниз и на высоте 1500 м сделал подряд две “мертвые петли” (впоследствии названные “петлями Нестерова”). Наблюдавшие с земли летчики, летчики-наблюдатели и мотористы засвидетельствовали, что и вторая петля была сделана “вполне чисто”, отметив в акте, что “кривые петель вполне правильные - без “опрокидывания” самолета, в верхней части их восходящей ветви, видимо, запас инерции “разгона” вполне достаточен. По осмотре самолета после мертвых петель выяснилось, что его регулировка нигде не нарушилась; тросы полукоробок, фюзеляжа, стабилизатора не растянуты; немного ослабли (до двух оборотов тендера) тросы, идущие от полукоробок к капоту”. Акт подписали 22 авиатора, к нему приложена фотография летчика и самолета. В истории русской авиации это были первые фигуры высшего пилотажа, сделанные на машине, предназначенной для корпусных авиаотрядов и не рассчитанной на высший пилотаж (9741).</w:t>
      </w:r>
    </w:p>
    <w:p w14:paraId="6C76DA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AEEC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мая (13 июня) 1917-го Макаров набрал высоту 1800 м и продемонстрировал подряд две "мертвые петли" на Анаде. Наблюдатели с земли отметили, что фигуры были выполнены чисто, без опрокидывания самолета. При осмотре на земле выяснилось, что регулировка коробки крыльев не изменилась, лишь немного ослабли тросовые расчалки, шедшие от крыльев к капоту двигателя. Акт, подтвердивший событие, подписали 22 присутствующих авиатора. В русской авиации это были первые "мертвые петли", выполненные на неманевренной машине, свидетельствовавшие о ее достаточном запасе прочности и надежности (9806).</w:t>
      </w:r>
    </w:p>
    <w:p w14:paraId="1FC2D7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E149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мая (1</w:t>
      </w:r>
      <w:r w:rsidR="00731D28" w:rsidRPr="00153023">
        <w:rPr>
          <w:rFonts w:ascii="Times New Roman" w:hAnsi="Times New Roman" w:cs="Times New Roman"/>
          <w:color w:val="000000" w:themeColor="text1"/>
          <w:kern w:val="2"/>
          <w:sz w:val="16"/>
          <w:szCs w:val="16"/>
        </w:rPr>
        <w:t>3</w:t>
      </w:r>
      <w:r w:rsidRPr="00153023">
        <w:rPr>
          <w:rFonts w:ascii="Times New Roman" w:hAnsi="Times New Roman" w:cs="Times New Roman"/>
          <w:color w:val="000000" w:themeColor="text1"/>
          <w:kern w:val="2"/>
          <w:sz w:val="16"/>
          <w:szCs w:val="16"/>
        </w:rPr>
        <w:t xml:space="preserve"> июня) 1917 русский военный летчик Макаров, набрав высоту 1800 м, устремил машину вниз и на высоте 1500 м сделал подряд две "мертвые петли". Наблюдавшие с земли летчики засвидетельствовали, что и вторая петля была сделана "вполне чисто". По осмотру самолета после полета выяснилось, что его регулировка нигде не нарушилась. Акт подписали 22 авиатора.</w:t>
      </w:r>
    </w:p>
    <w:p w14:paraId="2DD54C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Впервые в России фигуры высшего пилотажа были выполнены на непредназначенном для этого самолете.</w:t>
      </w:r>
    </w:p>
    <w:p w14:paraId="6ADAB5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Этот полет производился не для демонстрации летного мастерства пилота. У русских авиаторов очень большие нарекания вызывали отечественные самолеты производства одесского завода. Заводские конструкторы старательно учитывали и исправляли все недостатки своих машин в новых выпусках. Но даже после того, как машина была улучшена заводом и на нее установлен двигатель "Клерже", летчики по-прежнему с опаской пользовались ею. Например, в 4-м артиллерийском отряде Юго-Западного фронта за июнь 1917 г. шесть новых самолетов вышли из строя. И причины их поломок не всегда были до конца ясны; появилось подозрение, что летчики сознательно портят самолеты на земле, не доверяя им в воздухе.</w:t>
      </w:r>
    </w:p>
    <w:p w14:paraId="637D33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Чтобы рассеять недоверчивое отношение летного состава к машине, командир 11-го армейского авиационного отряда штабс-капитан Макаров решил выполнить на ней фигуры высшего пилотажа. Для этой цели был взят боевой самолет нормальной регулировки "Анатра-Д" с двигателем "Гном-Моносупап" мощностью 100 л. с. Вместо пассажира был пристегнут мешок с песком (11999).</w:t>
      </w:r>
    </w:p>
    <w:p w14:paraId="5534EC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5D58B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A2090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E53CD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31 мая </w:t>
      </w:r>
      <w:r w:rsidR="00731D28" w:rsidRPr="00153023">
        <w:rPr>
          <w:rFonts w:ascii="Times New Roman" w:hAnsi="Times New Roman" w:cs="Times New Roman"/>
          <w:color w:val="000000" w:themeColor="text1"/>
          <w:kern w:val="2"/>
          <w:sz w:val="16"/>
          <w:szCs w:val="16"/>
        </w:rPr>
        <w:t xml:space="preserve">(13 июня) </w:t>
      </w:r>
      <w:r w:rsidRPr="00153023">
        <w:rPr>
          <w:rFonts w:ascii="Times New Roman" w:hAnsi="Times New Roman" w:cs="Times New Roman"/>
          <w:color w:val="000000" w:themeColor="text1"/>
          <w:kern w:val="2"/>
          <w:sz w:val="16"/>
          <w:szCs w:val="16"/>
        </w:rPr>
        <w:t>1917 Нижевский и Алехнович (в мае в 4-й отряд добрался второй "Илья Муромец" типа Е - V корабль (№ 266) штабс-капитана Алехновича) совершили совместный налёт на Гульчу, сбросив на склады и казармы неприятеля 18 пудов (293,5 кг) бомб. В одном из вылетов, 17 июня, V корабль был атакован двухмоторным бипланом, который был отогнан пулемётным огнем. В августе 1917 года 4-й отряд был переименован в 1-й (12041).</w:t>
      </w:r>
    </w:p>
    <w:p w14:paraId="1FFF62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82ACDC" w14:textId="77777777" w:rsidR="008A5E89" w:rsidRPr="00153023" w:rsidRDefault="008A5E8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31 мая</w:t>
      </w:r>
      <w:r w:rsidRPr="00153023">
        <w:rPr>
          <w:rFonts w:ascii="Times New Roman" w:hAnsi="Times New Roman" w:cs="Times New Roman"/>
          <w:color w:val="000000" w:themeColor="text1"/>
          <w:kern w:val="2"/>
          <w:sz w:val="16"/>
          <w:szCs w:val="16"/>
        </w:rPr>
        <w:t xml:space="preserve"> (13 июня) в 1917 году штабс-капитан Макаров на боевом самолете "Анатра-Д" сделал подряд две "мертвые петли". Это была первая фигура высшего пилотажа в истории русской авиации, сделанная на машине, предназначенной для корпусных авиаотрядов и не рассчитанной на высший пилотаж. Буквально перед этим лейтенант французской службы Pобино с механиком завода Иваном Омелиным, готовясь к авиационной неделе, решили сделать на самолете "Анатра-Д" (мотор Клерже") фигуры высшего пилотажа, эксперимент окончился катастрофой. Как видно из телеграммы в УВВФ от 17 июля 1917 г., летчик сделал "вслед за подъемом с земли рискованную горку, затем на высоте около 1500 метров после двукратного резкого переворачивания через левое крыло (по-видимому, неудавшаяся мертвая петля), выровняв самолет, стал под углом около 45° спускаться вниз с работающим мотором, развив таким образом огромную скорость. В момент резкого перехода на подъем вверх, по-видимому, для совершения мертвой петли, левая нижняя плоскость вследствие создавшихся сильных напряжении частей самолета (вертикальной перегрузки), вызванных указанными выше ненормальными обстоятельствами, сломалась. Самолет перешел в штопор носом вниз. Пилот и механик разбились насмерть". Можно предполагать, что причиной катастрофы была недостаточная прочность лонжеронов крыла (14908).</w:t>
      </w:r>
    </w:p>
    <w:p w14:paraId="672E4571" w14:textId="77777777" w:rsidR="008A5E89" w:rsidRPr="00153023" w:rsidRDefault="008A5E89" w:rsidP="00153023">
      <w:pPr>
        <w:spacing w:after="0" w:line="240" w:lineRule="auto"/>
        <w:jc w:val="both"/>
        <w:rPr>
          <w:rFonts w:ascii="Times New Roman" w:hAnsi="Times New Roman" w:cs="Times New Roman"/>
          <w:color w:val="000000" w:themeColor="text1"/>
          <w:kern w:val="2"/>
          <w:sz w:val="16"/>
          <w:szCs w:val="16"/>
        </w:rPr>
      </w:pPr>
    </w:p>
    <w:p w14:paraId="752AF1DD" w14:textId="77777777" w:rsidR="006E2BB0" w:rsidRPr="00153023" w:rsidRDefault="006E2BB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31 мая (13 июня)</w:t>
      </w:r>
      <w:r w:rsidRPr="00153023">
        <w:rPr>
          <w:rFonts w:ascii="Times New Roman" w:hAnsi="Times New Roman" w:cs="Times New Roman"/>
          <w:color w:val="000000" w:themeColor="text1"/>
          <w:kern w:val="2"/>
          <w:sz w:val="16"/>
          <w:szCs w:val="16"/>
        </w:rPr>
        <w:t xml:space="preserve"> в 1917 году налет на Ригу германского бомбардировщика «DFW» «R-I». «DFW» «R-I» - цельнодеревянного трехстоечного биплана. Фюзеляж обшит фанерой, крылья и оперение -полотном. Экипаж - 5 человек: штурман-бомбардир, он же носовой стрелок, два пилота, механик-моторист и хвостовой стрелок. Два тянущих винта располагались у передней кромки верхнего крыла, а два толкающих - у задней кромки нижнего. Ранней весной 1917-го «DFW» «R-I» прибыл на русско-германский фронт, но вскоре, так и не сделав ни одного вылета, был отправлен на фирму для доработки трансмиссии. В начале лета он вновь появился на восточном фронте и 13 июня совершил с аэродрома «Альт-Ауц» налет на Ригу, сбросив 680 кг бомб. Во время второго боевого вылета на самолете один за другим отказали два двигателя. При вынужденной посадке «DFW» угодил колесами в траншею и развалился на куски (14921).</w:t>
      </w:r>
    </w:p>
    <w:p w14:paraId="0B8DA81F" w14:textId="77777777" w:rsidR="006E2BB0" w:rsidRPr="00153023" w:rsidRDefault="006E2BB0" w:rsidP="00153023">
      <w:pPr>
        <w:spacing w:after="0" w:line="240" w:lineRule="auto"/>
        <w:jc w:val="both"/>
        <w:rPr>
          <w:rFonts w:ascii="Times New Roman" w:hAnsi="Times New Roman" w:cs="Times New Roman"/>
          <w:color w:val="000000" w:themeColor="text1"/>
          <w:kern w:val="2"/>
          <w:sz w:val="16"/>
          <w:szCs w:val="16"/>
        </w:rPr>
      </w:pPr>
    </w:p>
    <w:p w14:paraId="5477520D" w14:textId="77777777" w:rsidR="00612111"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0939DAF" w14:textId="77777777" w:rsidR="00612111" w:rsidRPr="00153023" w:rsidRDefault="0061211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14F7B3" w14:textId="77777777" w:rsidR="00612111" w:rsidRPr="00153023" w:rsidRDefault="00612111" w:rsidP="00153023">
      <w:pPr>
        <w:pStyle w:val="ae"/>
        <w:spacing w:before="0" w:after="0"/>
        <w:jc w:val="both"/>
        <w:rPr>
          <w:color w:val="000000" w:themeColor="text1"/>
          <w:kern w:val="2"/>
          <w:sz w:val="16"/>
          <w:szCs w:val="16"/>
        </w:rPr>
      </w:pPr>
      <w:r w:rsidRPr="00153023">
        <w:rPr>
          <w:color w:val="000000" w:themeColor="text1"/>
          <w:kern w:val="2"/>
          <w:sz w:val="16"/>
          <w:szCs w:val="16"/>
        </w:rPr>
        <w:t>31 мая (13 июня) 1917 в Петрограде завершил работу съезд солдат-сионистов, выразивший поддержку демократическому выбору народов России и доверие военному министру Александру Керенскому (17045).</w:t>
      </w:r>
    </w:p>
    <w:p w14:paraId="516F5F8D" w14:textId="77777777" w:rsidR="00612111" w:rsidRPr="00153023" w:rsidRDefault="0061211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B17B2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BCDE2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6A735C" w14:textId="77777777" w:rsidR="00C96D3D" w:rsidRPr="00153023" w:rsidRDefault="00C96D3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31 мая (13 июня) 1917 г. самолет DFW R I E-7 совершил свой первый боевой вылет, сбросив согласно донесению экипажа 680 кг бомб на российский город в Прибалтике, который назывался на немецких картах того времени Schlok – увы, его нынешнее название установить не удалось. В немецкой литературе указывается, что акция была ответом на русскую бомбардировку какого-то немецкого города, однако корабли «Илья Муромец» из ЭВК накануне этого дня налетов на населенные пункты или железнодорожные станции на Северо-западном фронте, судя по известным автору источникам, не совершали, и легкие самолеты работали только по целям на линии фронта.</w:t>
      </w:r>
    </w:p>
    <w:p w14:paraId="2DD84D1D" w14:textId="77777777" w:rsidR="00C96D3D" w:rsidRPr="00153023" w:rsidRDefault="00C96D3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Далее почти два месяца самолет снова простоял в ремонте, и во втором боевом вылете в сентябре 1917 г. с ним произошла неприятность – вскоре после взлета отказал один мотор. Командир экипажа начал разворачивать машину на обратный курс, но бомбы не сбросил, хотя внизу был просто лес. В это время сломалась трансмиссия еще одного мотора, на двух самолет высоту не держал, а попытка сесть на свободный от деревьев артиллерийский полигон закончилась попаданием колес в траншею. От удара верхнее крыло сложилось, расходный бак в нем лопнул, залив мотоотсек. Экипаж успел выбежать до того, как начался пожар, но за ним последовал взрыв несброшенных бомб, который вызвал детонацию основных баков с разлетом мелких горящих обломков. Один из них и настиг механика, куртка которого была вся в бензине.   Фирма DFW в то время достраивала еще два таких же самолета, один из которых был почти готов, но Инспекция ВВС теперь не хотела их принимать. Но и порывать полностью отношения с «Дойче Флюгцойгверке» она не собиралась, и просто дала новый заказ, потребовав не только устранить выявленные на первой машине дефекты и улучшить слишком уж слабые летные данные, но и перейти от единичного выпуска «гигантских» бомбардировщиков к серийному (23077).</w:t>
      </w:r>
    </w:p>
    <w:p w14:paraId="5E133051" w14:textId="77777777" w:rsidR="00C96D3D" w:rsidRPr="00153023" w:rsidRDefault="00C96D3D" w:rsidP="00153023">
      <w:pPr>
        <w:spacing w:after="0" w:line="240" w:lineRule="auto"/>
        <w:jc w:val="both"/>
        <w:rPr>
          <w:rFonts w:ascii="Times New Roman" w:hAnsi="Times New Roman" w:cs="Times New Roman"/>
          <w:color w:val="0070C0"/>
          <w:sz w:val="16"/>
          <w:szCs w:val="16"/>
        </w:rPr>
      </w:pPr>
    </w:p>
    <w:p w14:paraId="21318B03" w14:textId="77777777" w:rsidR="00C96D3D" w:rsidRPr="00153023" w:rsidRDefault="00C96D3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31 мая (13 июня) 1917 г. самолет Сопвич «Долфин» (Dolphin 5F.1 был направлен на эксплуатационные испытания на а/д Сент-Омер (St. Omer, Па-де-Кале, север Франции). Их в основном провел летчик-перегонщик Г. Тизард (Henry T. Tizard), в будущем – известный английский пилот, но тогда еще не имевший ни боевого, ни даже значительного летного опыта – он перевелся в RFC из пехоты в 1915 г. и самостоятельно летал лишь около года. Его оценка самолета также была хорошей. Облет самолета выполнили также летчики 56-й АЭ RFC – тогда еще недавно сформированной, но укомплектованной уже опытными пилотами и в будущем она станет одной из лучших истребительных АЭ RFC / RAF.   На испытаниях было выявлено, что: обзор из кабины вперед и вверх лучше, чем на всех других английских истребителях с тянущим мотором, назад – такой же, но вниз и в стороны недостаточный; двигатель и системы работают надежно; руление по аэродрому удобно; устойчивость и управляемость самолета нормальные за исключением канала курса; по скорости самолет превосходит опытный легкий одноместный истребитель Sopwith Camel (F.1), летные испытания которого начались в декабре 1916 г. и с мая 1917 г. шли поставки в части RNAS, самолету RAF S.E.5 у земли значительно уступает, но с подъемом на высоту его превосходство быстро уменьшается; по горизонтальной маневренности на установившихся виражах самолет уступает легкому истребителю Sopwith Camel (F.1), но превосходит мощный истребитель RAF S.E.5, летные испытания которого начались в ноябре 1916 г. и с марта шли его поставки для RFC; самолет имеет низкую нагрузку на мощность (порядка в 1,5 раза меньше, чем у Sopwith Camel (F.1) и RAF S.E.5), что дает скороподъемность на уровне S.E.5 и лишь незначительно ниже лучших экземпляров серийных самолетов Camel; плохое соотношение мощности к площади крыльев не позволяет достичь хороших разгонных качеств (23128).</w:t>
      </w:r>
    </w:p>
    <w:p w14:paraId="04AEC809" w14:textId="77777777" w:rsidR="00C96D3D" w:rsidRPr="00153023" w:rsidRDefault="00C96D3D" w:rsidP="00153023">
      <w:pPr>
        <w:spacing w:after="0" w:line="240" w:lineRule="auto"/>
        <w:jc w:val="both"/>
        <w:rPr>
          <w:rFonts w:ascii="Times New Roman" w:hAnsi="Times New Roman" w:cs="Times New Roman"/>
          <w:color w:val="0070C0"/>
          <w:sz w:val="16"/>
          <w:szCs w:val="16"/>
        </w:rPr>
      </w:pPr>
    </w:p>
    <w:p w14:paraId="747835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мая (13 июня) 1917 17 немецких бомбардировщиков появились днем над Лондоном. Сбросили на доки 4400 кг и одна попала в лихтер, перевозивший взрывчатку (1804,5).</w:t>
      </w:r>
    </w:p>
    <w:p w14:paraId="42B0FA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73DA7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мая (13 июня) 1917 немцы впервые сбросили на Англию бомбы не с дирижаблей, а с самолетов (4962).</w:t>
      </w:r>
    </w:p>
    <w:p w14:paraId="6990185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027B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мая (13 июня) 1917 года в полдень над Лондоном появились 17 германскихсамолетов “G”, которые сбросили на портовые сооружения и доки этого столь важного для военной промышленности Антанты города до 4400 кг бомб. Это была 3-я боевая эскадра, которая под уверенным командованием полковника Бранденбурга тщательно готовилась к выполнению этой столь грандиозной задачи, с бесконечной терпеливостью выжидая благоприятного момента. Первая треть июня в районе Канала была очень дождливой и особенно неблагоприятной для дальних экспедиций. 11 июня метеоролог-консультант обратил внимание командира бомбардировочной эскадры на предстоящее улучшение погоды. В связи с этим налет на Лондон был назначен на 13 июня. Метеорологи рекомендовали придерживаться в полете небольших высот, на пути к неприятелю пользоваться восточным ветром, возвращаясь на базу, использовать западный ветер на высоте свыше 4000 метров, и прогнозировали в случае выполнения этих указаний сокращение времени всей операции до 4 часов; кроме того, они обращали внимание летчиков на то, что вылететь следовало не позже 10 часов утра, дабы не быть застигнутыми грозой после полудня. Боевая операция, проведенная блестяще и без потерь эскадрой, вернувшейся на базу через 4,5 часа после вылета и за полтора часа до сильной грозы с градом, красноречиво показывает, сколь важное значение зачастую имели удачные советы метеорологической службы. Полковник Бранденбург в своем донесении о налете говорит: “R” эскадры неподалеку от цели хорошо удался вследствие сильно замедленного полета (на малом газу) головных ведущих самолетов. Уже пролетая над Зеебрюгге, эскадра шла сомкнутым строем, а на половине пути от Зеебрюгге к Маргету оказалась над слоем облаков, видимо, далеко уходившим на запад. Через окно в облаках вскоре был идентифицирован южный берег устья Темзы между Маргетом и Ширнесом. Вскоре облака поредели, в них образовались многочисленные разрывы, а затем на небе и вовсе ничего от них не осталось, если не считать нескольких удлиненных кучевых облаков. У Соусенда эскадра попала под обстрел зенитными батареями. Снаряды в большинстве случаев разрывались слишком высоко. Англичане, видимо, переоценивали высоту, на которой летела эскадра. До Лондона добрались все 17 самолетов. Видимость над Лондоном была исключительно хорошая. С полной определенностью можно было узнать мосты через Темзу, вокзалы, Сити и даже Английский банк. Зенитный огонь над Лондоном был не особенно силен и плохо пристрелян. Тем временем значительное количество неприятельских истребительных самолетов достигло приблизительно высоты эскадры. Всего мы насчитали 16 неприятельских самолетов, все они летели поодиночке. Общее число поднявшихся в небо неприятельских самолетов можно считать равным не менее 30-ти. Неустанно атаковал нас только один из них. Беспрестанно маневрируя, но двигаясь в целом по кругу, все наши самолеты постепенно избавились от бомбового груза. Из донесений наблюдателей следует, что часть бомб угодила в Сити и в один из мостов через Темзу, по-видимому, Тауэрбридж. Что касается остальных бомб, большинство из них накрыло доки и пакгаузы Сити. Разрушения были, надо полагать, очень сильными. После бомбометания эскадра вновь сомкнулась, облегченные машины высоко поднялись, так что неприятельские самолеты у побережья отказались от преследования. Все самолеты благополучно приземлились на свой аэродром” (11282).</w:t>
      </w:r>
    </w:p>
    <w:p w14:paraId="724F6C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1261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мая (13 июня) 1917 последовал планировавшийся целый месяц воздушный удар по Лондону, в котором приняли участие 22 самолета "Гота" G.II; 14 из них добрались до британской столицы. Немецкие бомбардировщики впервые атаковали Лондон днем (около 12 часов дня) и с высоты около 3,5 тыс. м сбросили более 100 бомб общим весом 4300 кг. Это было тяжелейшее нападение Первой мировой. Потери гражданского населения Лондона составили 594 человека, из которых 162 погибло. В одной части города началась паника, когда подробности этого воздушного удара стали известны. В городской школе во время налета было убито 15 школьников. Английская общественность приложила энергичные усилия к воздушной обороне и нанесению ударов возмездия по Германии.</w:t>
      </w:r>
    </w:p>
    <w:p w14:paraId="183C7E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Это был первый групповой налет германской авиации на британскую столицу. Все самолеты успешно вернулись на свою базу в Остенде. </w:t>
      </w:r>
    </w:p>
    <w:p w14:paraId="63DE40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этого момента началась массовая эвакуация детей из Лондона (11999).</w:t>
      </w:r>
    </w:p>
    <w:p w14:paraId="60540E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B65327" w14:textId="77777777" w:rsidR="00FB7462" w:rsidRPr="00153023" w:rsidRDefault="00FB746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31 мая (13 июня) 1917 состоялся третий рейд немецкой операции Türkenkreuz и первые достиг Лондона. Днем 14 немецких бомбардировщиков Gotha G.IV бомбят Лондон, а еще семь атакуют небольшие городки в Кенте и Эссексе Это самый смертоносный и самый разрушительный воздушный налет на Соединенное Королевство мировой войны. В ходе дневной атаки сброшено 118 бомб, убивая 162 человек - в том числе более 18 детей, убитых в одной бомбы , которая попадает в детсад и ранив 432. Общее количество пострадавших больше, чем от всех атак немецких дирижаблей на Соединенное Королевство, вместе взятых до того времени. Хотя 92 британских самолета взлетали, чтобы перехватить налет, все немецкие бомбардировщики благополучно возвращаются на базу (20341).</w:t>
      </w:r>
    </w:p>
    <w:p w14:paraId="7BA0EC8F" w14:textId="77777777" w:rsidR="00FB7462" w:rsidRPr="00153023" w:rsidRDefault="00FB7462" w:rsidP="00153023">
      <w:pPr>
        <w:spacing w:after="0" w:line="240" w:lineRule="auto"/>
        <w:jc w:val="both"/>
        <w:rPr>
          <w:rFonts w:ascii="Times New Roman" w:hAnsi="Times New Roman" w:cs="Times New Roman"/>
          <w:color w:val="0070C0"/>
          <w:sz w:val="16"/>
          <w:szCs w:val="16"/>
        </w:rPr>
      </w:pPr>
    </w:p>
    <w:p w14:paraId="13CF4EF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мая (13 июня) 1917 при взрыве арсенала в Эштоне (Англия) погиб 41 человек (4962).</w:t>
      </w:r>
    </w:p>
    <w:p w14:paraId="1315DBF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A3371E" w14:textId="77777777" w:rsidR="006E2BB0" w:rsidRPr="00153023" w:rsidRDefault="006E2BB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31 мая (13 июня)</w:t>
      </w:r>
      <w:r w:rsidRPr="00153023">
        <w:rPr>
          <w:rFonts w:ascii="Times New Roman" w:hAnsi="Times New Roman" w:cs="Times New Roman"/>
          <w:color w:val="000000" w:themeColor="text1"/>
          <w:kern w:val="2"/>
          <w:sz w:val="16"/>
          <w:szCs w:val="16"/>
        </w:rPr>
        <w:t xml:space="preserve"> в 1917 году в полдень, впервые в истории на Лондон сбросили бомбы 22 бомбардировщика «G. IV»: пострадало 594 мирных жителя, 162 были убиты (14921).</w:t>
      </w:r>
    </w:p>
    <w:p w14:paraId="388644D4" w14:textId="77777777" w:rsidR="006E2BB0" w:rsidRPr="00153023" w:rsidRDefault="006E2BB0" w:rsidP="00153023">
      <w:pPr>
        <w:spacing w:after="0" w:line="240" w:lineRule="auto"/>
        <w:jc w:val="both"/>
        <w:rPr>
          <w:rFonts w:ascii="Times New Roman" w:hAnsi="Times New Roman" w:cs="Times New Roman"/>
          <w:color w:val="000000" w:themeColor="text1"/>
          <w:kern w:val="2"/>
          <w:sz w:val="16"/>
          <w:szCs w:val="16"/>
        </w:rPr>
      </w:pPr>
    </w:p>
    <w:p w14:paraId="120B451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мая (13 июня) 1917 из-за взрыва на французской фабрике “Рено” погибли 32 рабочих (4962).</w:t>
      </w:r>
    </w:p>
    <w:p w14:paraId="55658507"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AD2DF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8C84C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E9279E" w14:textId="77777777" w:rsidR="00923329" w:rsidRPr="00153023" w:rsidRDefault="0092332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конце мая 1917 г., согласно Отчета Технического комитета Управления воздушным флотом по исследованию технических характеристик аэроплана «Илья Муромец» опытного типа Г, были получены оценочные характеристики этой модификации В отчете указывалось, что, в сравнении с аэропланами Фарман-30 и Анатра-Д, те в два раза прочнее «Муромца» тип Г. Резкие маневры для гиганта были признаны опасными, лобовое сопротивление велико, нервюры под двигателями слабы, расположение баков неудачно, требовалось усиление ферм и растяжек и т.д. и т.п. Следует соответствующий вывод — «Дальнейших заказов этого типа делать не следует. В случае необходимости лучше выработать новый тип, чем заниматься улучшениями «Ильи Муромца».</w:t>
      </w:r>
    </w:p>
    <w:p w14:paraId="2BA1AF2B" w14:textId="77777777" w:rsidR="00923329" w:rsidRPr="00153023" w:rsidRDefault="0092332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На заводе в это время переделывают из Г-1 в Г-2, из Г-2 в Г-3. Комиссия, отклонив расчеты Сикорского о достаточной надежности конструкции самолета, признала необходимость усиления конструкции и внесения целого ряда улучшений. На завод и на фронт были направлены новые циркуляры о переделка (23010).</w:t>
      </w:r>
    </w:p>
    <w:p w14:paraId="74C9DC22" w14:textId="77777777" w:rsidR="00923329" w:rsidRPr="00153023" w:rsidRDefault="00923329" w:rsidP="00153023">
      <w:pPr>
        <w:spacing w:after="0" w:line="240" w:lineRule="auto"/>
        <w:jc w:val="both"/>
        <w:rPr>
          <w:rFonts w:ascii="Times New Roman" w:hAnsi="Times New Roman" w:cs="Times New Roman"/>
          <w:color w:val="0070C0"/>
          <w:sz w:val="16"/>
          <w:szCs w:val="16"/>
        </w:rPr>
      </w:pPr>
    </w:p>
    <w:p w14:paraId="772E44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концу мая 1917 года завод Моска сдал только 25 машин. Для выполнения намеченных работ пришлось расширить и дооборудовать завод. Так, на Красной Пресне появился филиал, удвоивший производственные площади предприятия. Работы велись таким образом, чтобы в 1917 году довести регулярный месячный выпуск до 30—35 самолетов. Однако максимум, которого удалось достичь, составлял лишь 15 самолетов в месяц. С наибольшими затруднениями шло выполнение заказа по постройке истребителей «Моска-Б бис». Хозяин завода обращался в Военное ведомство с просьбой отсрочить выполнение заказа и снизить выпуск самолетов до 10 единиц в месяц по причинам подорожания «сырых материалов и рабочих рук» (шла большая война), недостатка оборотных средств, трудностей в получении банковских кредитов на то, что сырье и материалы, заказанные много месяцев назад, до сих пор не получены. Имущество завода «Моска» находилось под залогом Управления военно-воздушного флота, поскольку за полученную заводом ссуду в счет выполнения заказов требовалось определенное обеспечение. Банки и частные лица отказывались финансировать небольшое предприятие «приезжего итальяшки», вследствие чего его трудности с выполнением заказов только увеличивались.</w:t>
      </w:r>
    </w:p>
    <w:p w14:paraId="450A66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таких условиях завод «Моска» не смог выполнить своих обязательств. Общее число истребителей, построенных и принятых в казну, составляло только 20—25% плана. В чужой стране итальянец оказался недостаточно энергичным, чтобы успешно бороться с местным бюрократическим аппаратом. Кроме того, в немалой степени его делу мешали рутинные представления многих чинов как в Военном ведомстве, так и в деловых кругах России, которые более предпочтительно относились к аэропланам, созданным в Европе, нежели к отечественным.</w:t>
      </w:r>
    </w:p>
    <w:p w14:paraId="3B1CF3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начала 1918 года было построено чуть больше полусотни истребителей «МБ-бис». После отъезда Франческо Эвджисто Моски на родину завод выпустил еще несколько экземпляров этого самолета из условий запаса двигателей, которые оставались на заводских складах. Судьба Н. И. Быстрицкого не известна. Законченные в постройке самолеты применялись Красной Армией для самых разнообразных целей.</w:t>
      </w:r>
    </w:p>
    <w:p w14:paraId="60B104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всех разновидностей самолетов семейства «МБ» наилучшими были образцы последних серий «МБ бис» с французскими моторами «Клерже» мощностью в110 л. с. За счет повышения энерговооруженности эти машины имели летно-тактические характеристики более высокие, чем у зарубежных истребителей.</w:t>
      </w:r>
    </w:p>
    <w:p w14:paraId="01FD51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Интересной в практике завода «Моска» была такая эпизодическая работа. Инженер-механик В. С. Кулебакин предложил довольно простой отсекатель для пуль при стрельбе из пулемета, установленного над мотором в горизонтальном положении. Его разработали на основной территории завода для самолета «МБ-бис». Специальные полукруглые кулачки (так называемые «Солдатики»), связанные с валом мотора, показывались из-под капота в момент прохода лопасти пропеллера через траекторию полета пули, предохраняя винт от повреждений при стрельбе. С 23 по 28 июля 1917 года отсекатель системы Кулебакина был испытан на Ходынском стрельбище. В отчете было отмечено: «при стрельбе... винт и аппарат никаких повреждений от осколков и брызг пуль не имели. Отсекатель работал безупречно». В ходе испытаний в полете после 220 выстрелов ни винт, ни самолет, ни пилот не пострадали. Только 10-12% пуль попали в кулачки. Приспособление прапорщика Кулебакина не увеличивало лобовое сопротивление самолета. Пулемет, механически не связанный с отсекателем, работал непрерывно и равномерно независимо от оборотов мотора. Вес отсекателя вместе с передачей и узлами установки не превышал 5 кг. Расход мощности на его привод был ничтожным. Установка не требовала изменений и переделок мотора, самолета и пулемета, не влекла за собой применения специальных винтов и могла быть осуществлена силами аэродромных служб в отрядах и частях. К сожалению, это изобретение не применялось и кануло в ленту на фоне исторических событий 1917 года... (11918).</w:t>
      </w:r>
    </w:p>
    <w:p w14:paraId="6E1E7A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4FDD46" w14:textId="77777777" w:rsidR="008A5E89" w:rsidRPr="00153023" w:rsidRDefault="008A5E89" w:rsidP="00153023">
      <w:pPr>
        <w:shd w:val="clear" w:color="auto" w:fill="FFFFFF"/>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концу мая 1917 г. завод Моска сдал лишь 25 аэропланов Моска-МБсис. По распоряжению УВВФ «первые десять самолетов Моска бис без пулеметных установок назначены военным авиашколам. Что же касается остальных самолетов означенной системы, то на таковые будут поставлены пулеметные установки Виккерса, все части которых уже отданы в работу…" Выпуск МБбис шел очень тяжело, и Моска стал просить у заказчика отсрочки и уменьшить месячный план по сдаче до 10 машин. Он мотивировал просьбу срывом сроков поставок ранее заказанного сырья и материалов, бешеным ростом цен на «сырые материалы», «вздорожанием рабочих рук» и их нехваткой, недостатком оборотных средств и большими трудностями с получением банковских кредитов. Субсидии военного ведомства в 50 тыс. рублей, выданной ему после удачных испытаний, было явно недостаточно. Все имущество завода «Моска» находилось в залоге у УВВФ, поскольку банки и частные лица выдавали ссуды только под определенное государственное обеспечение. В первую очередь это касалось мелких и неокрепших предприятий, создавая им дополнительные трудности с выполнением военных заказов.(6) В 1917 г. в казну от завода успели принять не более 20—25% от общего заказа. Надежд военного ведомства итальянец не оправдал (впрочем, он оказался далеко не единственным). Всего до отъезда на родину после октября 1917 г. Ф. Э.Моска построил около 50 истребителей «Моска-МБбис», летавших на фронте. Применялись они и во время гражданской войны. Несколько таких самолетов построили на заводе «Моска» уже после 1918 г (15219).</w:t>
      </w:r>
    </w:p>
    <w:p w14:paraId="6CE88870" w14:textId="77777777" w:rsidR="008A5E89" w:rsidRPr="00153023" w:rsidRDefault="008A5E89"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2FC731D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7D0CA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01A4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мая 1917 группа 1 БАГ продолжала ин</w:t>
      </w:r>
      <w:r w:rsidRPr="00153023">
        <w:rPr>
          <w:rFonts w:ascii="Times New Roman" w:hAnsi="Times New Roman" w:cs="Times New Roman"/>
          <w:color w:val="000000" w:themeColor="text1"/>
          <w:kern w:val="2"/>
          <w:sz w:val="16"/>
          <w:szCs w:val="16"/>
        </w:rPr>
        <w:softHyphen/>
        <w:t>тенсивную боевую работу, делая по 13-20 вылетов в день. Противник ста</w:t>
      </w:r>
      <w:r w:rsidRPr="00153023">
        <w:rPr>
          <w:rFonts w:ascii="Times New Roman" w:hAnsi="Times New Roman" w:cs="Times New Roman"/>
          <w:color w:val="000000" w:themeColor="text1"/>
          <w:kern w:val="2"/>
          <w:sz w:val="16"/>
          <w:szCs w:val="16"/>
        </w:rPr>
        <w:softHyphen/>
        <w:t>рался избегать воздушных боев, сни</w:t>
      </w:r>
      <w:r w:rsidRPr="00153023">
        <w:rPr>
          <w:rFonts w:ascii="Times New Roman" w:hAnsi="Times New Roman" w:cs="Times New Roman"/>
          <w:color w:val="000000" w:themeColor="text1"/>
          <w:kern w:val="2"/>
          <w:sz w:val="16"/>
          <w:szCs w:val="16"/>
        </w:rPr>
        <w:softHyphen/>
        <w:t>жаясь при приближении наших истребителей за линию окопов и уходя в свое расположение (3954).</w:t>
      </w:r>
    </w:p>
    <w:p w14:paraId="0A0F62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49E4B7" w14:textId="77777777" w:rsidR="00E2230B" w:rsidRPr="00153023" w:rsidRDefault="00E2230B" w:rsidP="00153023">
      <w:pPr>
        <w:pStyle w:val="ae"/>
        <w:spacing w:before="0" w:after="0"/>
        <w:jc w:val="both"/>
        <w:rPr>
          <w:color w:val="000000" w:themeColor="text1"/>
          <w:kern w:val="2"/>
          <w:sz w:val="16"/>
          <w:szCs w:val="16"/>
        </w:rPr>
      </w:pPr>
      <w:r w:rsidRPr="00153023">
        <w:rPr>
          <w:color w:val="000000" w:themeColor="text1"/>
          <w:kern w:val="2"/>
          <w:sz w:val="16"/>
          <w:szCs w:val="16"/>
        </w:rPr>
        <w:t>В конце мая 1917 года Временное правительство России начало подготовку к крупному наступлению, запланированному на лето по согласованию с союзниками по Антанте. Военный министр Керенский отправился на фронт, агитируя солдат и офицеров, кроме того, была опубликована «Декларация прав солдата». Однако эффект от этого документа оказался прямо противоположным — солдаты начали открыто говорить о прекращении войны. На Западном фронте вновь установилось затишье, а на итальянском была проведена одна из первых массированных авиационных бомбардировок (17045).</w:t>
      </w:r>
    </w:p>
    <w:p w14:paraId="2CD7EDBD" w14:textId="77777777" w:rsidR="00E2230B" w:rsidRPr="00153023" w:rsidRDefault="00E2230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9910B1" w14:textId="77777777" w:rsidR="00923329" w:rsidRPr="00153023" w:rsidRDefault="0092332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конце мая 1917 г. в Петрограде состоялся Первый Всероссийский съезд военных-поля</w:t>
      </w:r>
      <w:r w:rsidRPr="00153023">
        <w:rPr>
          <w:rFonts w:ascii="Times New Roman" w:hAnsi="Times New Roman" w:cs="Times New Roman"/>
          <w:color w:val="0070C0"/>
          <w:sz w:val="16"/>
          <w:szCs w:val="16"/>
        </w:rPr>
        <w:softHyphen/>
        <w:t>ков, принявший резолюцию о необходимости выделения поляков из русской армии и созда</w:t>
      </w:r>
      <w:r w:rsidRPr="00153023">
        <w:rPr>
          <w:rFonts w:ascii="Times New Roman" w:hAnsi="Times New Roman" w:cs="Times New Roman"/>
          <w:color w:val="0070C0"/>
          <w:sz w:val="16"/>
          <w:szCs w:val="16"/>
        </w:rPr>
        <w:softHyphen/>
        <w:t>ния польской вооруженной силы, не вмешива</w:t>
      </w:r>
      <w:r w:rsidRPr="00153023">
        <w:rPr>
          <w:rFonts w:ascii="Times New Roman" w:hAnsi="Times New Roman" w:cs="Times New Roman"/>
          <w:color w:val="0070C0"/>
          <w:sz w:val="16"/>
          <w:szCs w:val="16"/>
        </w:rPr>
        <w:softHyphen/>
        <w:t>ющейся в русские внутренние дела и зависимой от русского верховного командования только в стратегическом отношении. Для практического осуществления решений съезда делегаты избра</w:t>
      </w:r>
      <w:r w:rsidRPr="00153023">
        <w:rPr>
          <w:rFonts w:ascii="Times New Roman" w:hAnsi="Times New Roman" w:cs="Times New Roman"/>
          <w:color w:val="0070C0"/>
          <w:sz w:val="16"/>
          <w:szCs w:val="16"/>
        </w:rPr>
        <w:softHyphen/>
        <w:t>ли исполнительный орган — Верховный поль</w:t>
      </w:r>
      <w:r w:rsidRPr="00153023">
        <w:rPr>
          <w:rFonts w:ascii="Times New Roman" w:hAnsi="Times New Roman" w:cs="Times New Roman"/>
          <w:color w:val="0070C0"/>
          <w:sz w:val="16"/>
          <w:szCs w:val="16"/>
        </w:rPr>
        <w:softHyphen/>
        <w:t>ский военный комитет48 (20120).</w:t>
      </w:r>
    </w:p>
    <w:p w14:paraId="0922171E" w14:textId="77777777" w:rsidR="00923329" w:rsidRPr="00153023" w:rsidRDefault="00923329" w:rsidP="00153023">
      <w:pPr>
        <w:spacing w:after="0" w:line="240" w:lineRule="auto"/>
        <w:jc w:val="both"/>
        <w:rPr>
          <w:rFonts w:ascii="Times New Roman" w:hAnsi="Times New Roman" w:cs="Times New Roman"/>
          <w:color w:val="0070C0"/>
          <w:sz w:val="16"/>
          <w:szCs w:val="16"/>
        </w:rPr>
      </w:pPr>
    </w:p>
    <w:p w14:paraId="7BDD91F1" w14:textId="77777777" w:rsidR="00923329" w:rsidRPr="00153023" w:rsidRDefault="0092332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конце мая 1917 г. в Петрограде состоялся Первый Всероссийский съезд военных-поля</w:t>
      </w:r>
      <w:r w:rsidRPr="00153023">
        <w:rPr>
          <w:rFonts w:ascii="Times New Roman" w:hAnsi="Times New Roman" w:cs="Times New Roman"/>
          <w:color w:val="0070C0"/>
          <w:sz w:val="16"/>
          <w:szCs w:val="16"/>
        </w:rPr>
        <w:softHyphen/>
        <w:t>ков, принявший резолюцию о необходимости выделения поляков из русской армии и созда</w:t>
      </w:r>
      <w:r w:rsidRPr="00153023">
        <w:rPr>
          <w:rFonts w:ascii="Times New Roman" w:hAnsi="Times New Roman" w:cs="Times New Roman"/>
          <w:color w:val="0070C0"/>
          <w:sz w:val="16"/>
          <w:szCs w:val="16"/>
        </w:rPr>
        <w:softHyphen/>
        <w:t>ния польской вооруженной силы, не вмешива</w:t>
      </w:r>
      <w:r w:rsidRPr="00153023">
        <w:rPr>
          <w:rFonts w:ascii="Times New Roman" w:hAnsi="Times New Roman" w:cs="Times New Roman"/>
          <w:color w:val="0070C0"/>
          <w:sz w:val="16"/>
          <w:szCs w:val="16"/>
        </w:rPr>
        <w:softHyphen/>
        <w:t>ющейся в русские внутренние дела и зависимой от русского верховного командования только в стратегическом отношении. Для практического осуществления решений съезда делегаты избра</w:t>
      </w:r>
      <w:r w:rsidRPr="00153023">
        <w:rPr>
          <w:rFonts w:ascii="Times New Roman" w:hAnsi="Times New Roman" w:cs="Times New Roman"/>
          <w:color w:val="0070C0"/>
          <w:sz w:val="16"/>
          <w:szCs w:val="16"/>
        </w:rPr>
        <w:softHyphen/>
        <w:t>ли исполнительный орган — Верховный поль</w:t>
      </w:r>
      <w:r w:rsidRPr="00153023">
        <w:rPr>
          <w:rFonts w:ascii="Times New Roman" w:hAnsi="Times New Roman" w:cs="Times New Roman"/>
          <w:color w:val="0070C0"/>
          <w:sz w:val="16"/>
          <w:szCs w:val="16"/>
        </w:rPr>
        <w:softHyphen/>
        <w:t>ский военный комитет48.</w:t>
      </w:r>
    </w:p>
    <w:p w14:paraId="7E34C5A8" w14:textId="77777777" w:rsidR="00923329" w:rsidRPr="00153023" w:rsidRDefault="0092332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При поддержке союзников Верховный поль</w:t>
      </w:r>
      <w:r w:rsidRPr="00153023">
        <w:rPr>
          <w:rFonts w:ascii="Times New Roman" w:hAnsi="Times New Roman" w:cs="Times New Roman"/>
          <w:color w:val="0070C0"/>
          <w:sz w:val="16"/>
          <w:szCs w:val="16"/>
        </w:rPr>
        <w:softHyphen/>
        <w:t>ский военный комитет добился от Временно</w:t>
      </w:r>
      <w:r w:rsidRPr="00153023">
        <w:rPr>
          <w:rFonts w:ascii="Times New Roman" w:hAnsi="Times New Roman" w:cs="Times New Roman"/>
          <w:color w:val="0070C0"/>
          <w:sz w:val="16"/>
          <w:szCs w:val="16"/>
        </w:rPr>
        <w:softHyphen/>
        <w:t>го правительства разрешения сформировать в Белоруссии 1-й Польский корпус легионе</w:t>
      </w:r>
      <w:r w:rsidRPr="00153023">
        <w:rPr>
          <w:rFonts w:ascii="Times New Roman" w:hAnsi="Times New Roman" w:cs="Times New Roman"/>
          <w:color w:val="0070C0"/>
          <w:sz w:val="16"/>
          <w:szCs w:val="16"/>
        </w:rPr>
        <w:softHyphen/>
        <w:t>ров, который с августа 1917 г. возглавил гене</w:t>
      </w:r>
      <w:r w:rsidRPr="00153023">
        <w:rPr>
          <w:rFonts w:ascii="Times New Roman" w:hAnsi="Times New Roman" w:cs="Times New Roman"/>
          <w:color w:val="0070C0"/>
          <w:sz w:val="16"/>
          <w:szCs w:val="16"/>
        </w:rPr>
        <w:softHyphen/>
        <w:t>рал И.Р. Довбор-Мусницкий. Корпус состоял из трёх пехотных дивизий, конницы и тяжёлой ар</w:t>
      </w:r>
      <w:r w:rsidRPr="00153023">
        <w:rPr>
          <w:rFonts w:ascii="Times New Roman" w:hAnsi="Times New Roman" w:cs="Times New Roman"/>
          <w:color w:val="0070C0"/>
          <w:sz w:val="16"/>
          <w:szCs w:val="16"/>
        </w:rPr>
        <w:softHyphen/>
        <w:t>тиллерии (всего до 25 000 человек). Ему предпо</w:t>
      </w:r>
      <w:r w:rsidRPr="00153023">
        <w:rPr>
          <w:rFonts w:ascii="Times New Roman" w:hAnsi="Times New Roman" w:cs="Times New Roman"/>
          <w:color w:val="0070C0"/>
          <w:sz w:val="16"/>
          <w:szCs w:val="16"/>
        </w:rPr>
        <w:softHyphen/>
        <w:t>лагалось придать также воздухоплавательный отряд.</w:t>
      </w:r>
    </w:p>
    <w:p w14:paraId="498FA8A7" w14:textId="77777777" w:rsidR="00923329" w:rsidRPr="00153023" w:rsidRDefault="0092332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9 ноября 1917 г. начальник штаба ВГК гене</w:t>
      </w:r>
      <w:r w:rsidRPr="00153023">
        <w:rPr>
          <w:rFonts w:ascii="Times New Roman" w:hAnsi="Times New Roman" w:cs="Times New Roman"/>
          <w:color w:val="0070C0"/>
          <w:sz w:val="16"/>
          <w:szCs w:val="16"/>
        </w:rPr>
        <w:softHyphen/>
        <w:t>рал-лейтенант Н.Н. Духонин издал секретный приказ № 877 о переформировании 27-го армей</w:t>
      </w:r>
      <w:r w:rsidRPr="00153023">
        <w:rPr>
          <w:rFonts w:ascii="Times New Roman" w:hAnsi="Times New Roman" w:cs="Times New Roman"/>
          <w:color w:val="0070C0"/>
          <w:sz w:val="16"/>
          <w:szCs w:val="16"/>
        </w:rPr>
        <w:softHyphen/>
        <w:t>ского воздухоплавательного отряда в 1-й Поль</w:t>
      </w:r>
      <w:r w:rsidRPr="00153023">
        <w:rPr>
          <w:rFonts w:ascii="Times New Roman" w:hAnsi="Times New Roman" w:cs="Times New Roman"/>
          <w:color w:val="0070C0"/>
          <w:sz w:val="16"/>
          <w:szCs w:val="16"/>
        </w:rPr>
        <w:softHyphen/>
        <w:t>ский воздухоплавательный отряд, сохранив имущество, штаты и табели отряда. Соглас</w:t>
      </w:r>
      <w:r w:rsidRPr="00153023">
        <w:rPr>
          <w:rFonts w:ascii="Times New Roman" w:hAnsi="Times New Roman" w:cs="Times New Roman"/>
          <w:color w:val="0070C0"/>
          <w:sz w:val="16"/>
          <w:szCs w:val="16"/>
        </w:rPr>
        <w:softHyphen/>
        <w:t>но этому приказу переформирование должно было проводиться распоряжением командира 1-го Польского корпуса. Начальник Полевого управления авиации и воздухоплавания распоря</w:t>
      </w:r>
      <w:r w:rsidRPr="00153023">
        <w:rPr>
          <w:rFonts w:ascii="Times New Roman" w:hAnsi="Times New Roman" w:cs="Times New Roman"/>
          <w:color w:val="0070C0"/>
          <w:sz w:val="16"/>
          <w:szCs w:val="16"/>
        </w:rPr>
        <w:softHyphen/>
        <w:t>дился личным составом 27-го армейского возду</w:t>
      </w:r>
      <w:r w:rsidRPr="00153023">
        <w:rPr>
          <w:rFonts w:ascii="Times New Roman" w:hAnsi="Times New Roman" w:cs="Times New Roman"/>
          <w:color w:val="0070C0"/>
          <w:sz w:val="16"/>
          <w:szCs w:val="16"/>
        </w:rPr>
        <w:softHyphen/>
        <w:t>хоплавательного отряда пополнить другие воз</w:t>
      </w:r>
      <w:r w:rsidRPr="00153023">
        <w:rPr>
          <w:rFonts w:ascii="Times New Roman" w:hAnsi="Times New Roman" w:cs="Times New Roman"/>
          <w:color w:val="0070C0"/>
          <w:sz w:val="16"/>
          <w:szCs w:val="16"/>
        </w:rPr>
        <w:softHyphen/>
        <w:t>духоплавательные части, а 1-й Польский отряд укомплектовать солдатами-поляками Западного фронта. Однако это распоряжение встретило сопротивление со стороны солдат подлежаще</w:t>
      </w:r>
      <w:r w:rsidRPr="00153023">
        <w:rPr>
          <w:rFonts w:ascii="Times New Roman" w:hAnsi="Times New Roman" w:cs="Times New Roman"/>
          <w:color w:val="0070C0"/>
          <w:sz w:val="16"/>
          <w:szCs w:val="16"/>
        </w:rPr>
        <w:softHyphen/>
        <w:t>го переформированию отряда. Общее собрание отряда приняло решение опротестовать приказ и объявить отряд украинским. Представитель Центральной Рады при штабе ВГК попросил на</w:t>
      </w:r>
      <w:r w:rsidRPr="00153023">
        <w:rPr>
          <w:rFonts w:ascii="Times New Roman" w:hAnsi="Times New Roman" w:cs="Times New Roman"/>
          <w:color w:val="0070C0"/>
          <w:sz w:val="16"/>
          <w:szCs w:val="16"/>
        </w:rPr>
        <w:softHyphen/>
        <w:t>править 27-й армейский воздухоплавательный отряд в Киев. В этих условиях временно испол</w:t>
      </w:r>
      <w:r w:rsidRPr="00153023">
        <w:rPr>
          <w:rFonts w:ascii="Times New Roman" w:hAnsi="Times New Roman" w:cs="Times New Roman"/>
          <w:color w:val="0070C0"/>
          <w:sz w:val="16"/>
          <w:szCs w:val="16"/>
        </w:rPr>
        <w:softHyphen/>
        <w:t>няющий должность начальника Полевого управ</w:t>
      </w:r>
      <w:r w:rsidRPr="00153023">
        <w:rPr>
          <w:rFonts w:ascii="Times New Roman" w:hAnsi="Times New Roman" w:cs="Times New Roman"/>
          <w:color w:val="0070C0"/>
          <w:sz w:val="16"/>
          <w:szCs w:val="16"/>
        </w:rPr>
        <w:softHyphen/>
        <w:t>ления авиации и воздухоплавания В.Л. Нижев- ский предложил Н.Н. Духонину сформировать Польский отряд на базе имущества Западного воздухоплавательного парка (воздухоплаватель</w:t>
      </w:r>
      <w:r w:rsidRPr="00153023">
        <w:rPr>
          <w:rFonts w:ascii="Times New Roman" w:hAnsi="Times New Roman" w:cs="Times New Roman"/>
          <w:color w:val="0070C0"/>
          <w:sz w:val="16"/>
          <w:szCs w:val="16"/>
        </w:rPr>
        <w:softHyphen/>
        <w:t>ного парка Западного фронта) и укомплектовать отряд солдатами-поляками, а заодно отменить приказ о переформировании 27-го воздухопла</w:t>
      </w:r>
      <w:r w:rsidRPr="00153023">
        <w:rPr>
          <w:rFonts w:ascii="Times New Roman" w:hAnsi="Times New Roman" w:cs="Times New Roman"/>
          <w:color w:val="0070C0"/>
          <w:sz w:val="16"/>
          <w:szCs w:val="16"/>
        </w:rPr>
        <w:softHyphen/>
        <w:t>вательного отряда. Н.Н. Духонин наложил на за</w:t>
      </w:r>
      <w:r w:rsidRPr="00153023">
        <w:rPr>
          <w:rFonts w:ascii="Times New Roman" w:hAnsi="Times New Roman" w:cs="Times New Roman"/>
          <w:color w:val="0070C0"/>
          <w:sz w:val="16"/>
          <w:szCs w:val="16"/>
        </w:rPr>
        <w:softHyphen/>
        <w:t>писку резолюцию: «Пока это формирование не осуществлять» (20120).</w:t>
      </w:r>
    </w:p>
    <w:p w14:paraId="2745FACB" w14:textId="77777777" w:rsidR="00923329" w:rsidRPr="00153023" w:rsidRDefault="00923329" w:rsidP="00153023">
      <w:pPr>
        <w:spacing w:after="0" w:line="240" w:lineRule="auto"/>
        <w:jc w:val="both"/>
        <w:rPr>
          <w:rFonts w:ascii="Times New Roman" w:hAnsi="Times New Roman" w:cs="Times New Roman"/>
          <w:color w:val="0070C0"/>
          <w:sz w:val="16"/>
          <w:szCs w:val="16"/>
        </w:rPr>
      </w:pPr>
    </w:p>
    <w:p w14:paraId="11875DDE" w14:textId="77777777" w:rsidR="00923329" w:rsidRPr="00153023" w:rsidRDefault="0092332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128DB0D" w14:textId="77777777" w:rsidR="00923329" w:rsidRPr="00153023" w:rsidRDefault="0092332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D7F713" w14:textId="77777777" w:rsidR="00923329" w:rsidRPr="00153023" w:rsidRDefault="0092332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конце мая 1917 г. летчик-испытатель Г. Хокер (Harry Hawker) совершил на Сопвич «Долфин» (Dolphin 5F.1) первый полет. ЗИ самолета прошли удовлетворительно. Значительных недостатков выявлено не было, доработки были небольшими – например, полотняная обшивка гаргрота рвалась, когда летчик неаккуратно становился на верхнюю подножку, и по грагроту до 7-й рамы ее заменили фанерой.</w:t>
      </w:r>
    </w:p>
    <w:p w14:paraId="4E2E7F33" w14:textId="77777777" w:rsidR="00923329" w:rsidRPr="00153023" w:rsidRDefault="0092332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конце мая 1917 г. самолет Сопвич «Долфин» (Dolphin 5F.1) сдали на официальные испытания RFC, но не известно, принят ли он был на баланс Военного министерства – РКВС он не получил. В начале июня 1917 г. начались официальные испытания самолета на а/д Мартлешам-Хит (Martlesham Heath). Проводивший их пилот RFC доложил, что центровка самолета слишком передняя, и в ХЧФ установили балансировочный груз. В целом оценка по результатам официальных испытаний была положительной (23128).</w:t>
      </w:r>
    </w:p>
    <w:p w14:paraId="68D2A58F" w14:textId="77777777" w:rsidR="00923329" w:rsidRPr="00153023" w:rsidRDefault="00923329" w:rsidP="00153023">
      <w:pPr>
        <w:spacing w:after="0" w:line="240" w:lineRule="auto"/>
        <w:jc w:val="both"/>
        <w:rPr>
          <w:rFonts w:ascii="Times New Roman" w:hAnsi="Times New Roman" w:cs="Times New Roman"/>
          <w:color w:val="0070C0"/>
          <w:sz w:val="16"/>
          <w:szCs w:val="16"/>
        </w:rPr>
      </w:pPr>
    </w:p>
    <w:p w14:paraId="72C83A6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675A4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2D66B4"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 второй половине мая 1917 г. авиатранспорты ЧМ, в т.ч. созданные на основе румынских кораблей, переименова</w:t>
      </w:r>
      <w:r w:rsidRPr="00153023">
        <w:rPr>
          <w:rFonts w:ascii="Times New Roman" w:hAnsi="Times New Roman" w:cs="Times New Roman"/>
          <w:color w:val="000000" w:themeColor="text1"/>
          <w:kern w:val="2"/>
          <w:sz w:val="16"/>
          <w:szCs w:val="16"/>
        </w:rPr>
        <w:softHyphen/>
        <w:t xml:space="preserve">ли: «Император Александр </w:t>
      </w:r>
      <w:r w:rsidRPr="00153023">
        <w:rPr>
          <w:rFonts w:ascii="Times New Roman" w:hAnsi="Times New Roman" w:cs="Times New Roman"/>
          <w:color w:val="000000" w:themeColor="text1"/>
          <w:kern w:val="2"/>
          <w:sz w:val="16"/>
          <w:szCs w:val="16"/>
          <w:lang w:val="en-US"/>
        </w:rPr>
        <w:t>I</w:t>
      </w:r>
      <w:r w:rsidRPr="00153023">
        <w:rPr>
          <w:rFonts w:ascii="Times New Roman" w:hAnsi="Times New Roman" w:cs="Times New Roman"/>
          <w:color w:val="000000" w:themeColor="text1"/>
          <w:kern w:val="2"/>
          <w:sz w:val="16"/>
          <w:szCs w:val="16"/>
        </w:rPr>
        <w:t>» стал называться «Республиканцем», «Им</w:t>
      </w:r>
      <w:r w:rsidRPr="00153023">
        <w:rPr>
          <w:rFonts w:ascii="Times New Roman" w:hAnsi="Times New Roman" w:cs="Times New Roman"/>
          <w:color w:val="000000" w:themeColor="text1"/>
          <w:kern w:val="2"/>
          <w:sz w:val="16"/>
          <w:szCs w:val="16"/>
        </w:rPr>
        <w:softHyphen/>
        <w:t xml:space="preserve">ператор Николай </w:t>
      </w:r>
      <w:r w:rsidRPr="00153023">
        <w:rPr>
          <w:rFonts w:ascii="Times New Roman" w:hAnsi="Times New Roman" w:cs="Times New Roman"/>
          <w:color w:val="000000" w:themeColor="text1"/>
          <w:kern w:val="2"/>
          <w:sz w:val="16"/>
          <w:szCs w:val="16"/>
          <w:lang w:val="en-US"/>
        </w:rPr>
        <w:t>I</w:t>
      </w:r>
      <w:r w:rsidRPr="00153023">
        <w:rPr>
          <w:rFonts w:ascii="Times New Roman" w:hAnsi="Times New Roman" w:cs="Times New Roman"/>
          <w:color w:val="000000" w:themeColor="text1"/>
          <w:kern w:val="2"/>
          <w:sz w:val="16"/>
          <w:szCs w:val="16"/>
        </w:rPr>
        <w:t>» - «Авиатором», «Румыния» сохранила своё назва</w:t>
      </w:r>
      <w:r w:rsidRPr="00153023">
        <w:rPr>
          <w:rFonts w:ascii="Times New Roman" w:hAnsi="Times New Roman" w:cs="Times New Roman"/>
          <w:color w:val="000000" w:themeColor="text1"/>
          <w:kern w:val="2"/>
          <w:sz w:val="16"/>
          <w:szCs w:val="16"/>
        </w:rPr>
        <w:softHyphen/>
        <w:t>ние. Причём с последним кораблём, который почти не принимал учас</w:t>
      </w:r>
      <w:r w:rsidRPr="00153023">
        <w:rPr>
          <w:rFonts w:ascii="Times New Roman" w:hAnsi="Times New Roman" w:cs="Times New Roman"/>
          <w:color w:val="000000" w:themeColor="text1"/>
          <w:kern w:val="2"/>
          <w:sz w:val="16"/>
          <w:szCs w:val="16"/>
        </w:rPr>
        <w:softHyphen/>
        <w:t>тия в войне, связаны и трагические события - он использовался рево</w:t>
      </w:r>
      <w:r w:rsidRPr="00153023">
        <w:rPr>
          <w:rFonts w:ascii="Times New Roman" w:hAnsi="Times New Roman" w:cs="Times New Roman"/>
          <w:color w:val="000000" w:themeColor="text1"/>
          <w:kern w:val="2"/>
          <w:sz w:val="16"/>
          <w:szCs w:val="16"/>
        </w:rPr>
        <w:softHyphen/>
        <w:t>люционными матросами в качестве плавучей тюрьмы (11925).</w:t>
      </w:r>
    </w:p>
    <w:p w14:paraId="6AC9F8D4"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5BDD5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C483E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9F49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мае 1917 г. на новой базе ЭВК в Виннице завершилось перевооружение и переоснащение кораблей, которое велось с октября 1916. На корабле типа Е №265 был размещен пулемет в хвосте. Вместо трехрулевого оперения по типу Г-1 в октябре было сделано бипланное с двумя рулями направления. К сожалению, фотографии или чертежа этого бипланного оперения не сохранилось. На одном или двух из кораблей серии Г также была сделана хвостовая пулеметная точка. Для этого убрали средний руль направления, сделав в последней секции фюзеляжа гнездо для пулеметчика, а 2 маленьких заменили на 2 руля большей площади, которые разнесли по обоим концам стабилизатора. Все доработки в Эскадре сохранились на бумаге и поэтому приведем ценный документ полностью: </w:t>
      </w:r>
    </w:p>
    <w:p w14:paraId="6BD357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КОНСТРУКТИВНЫЕ ИЗМЕНЕНИЯ И УКАЗАНИЯ, КОТОРЫЕ НЕОБХОДИМО ВНЕСТИ В ТЕХ­НИЧЕСКИЕ УСЛОВИЯ НА ПОСТРОЙКУ ВОЗДУШНЫХ КОРАБЛЕЙ А) типа Г-3 </w:t>
      </w:r>
    </w:p>
    <w:p w14:paraId="25E370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Головная часть по типу Г-1 (застеклена полностью). 2. Управление рулями направления по типу Г-3: трос к рулям вести через ролики у стабилизатора (переда­точная крестовина упраздняется).</w:t>
      </w:r>
    </w:p>
    <w:p w14:paraId="215A3F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Управление рамой и проводника тросов к рулю глубины по типу Г-1.</w:t>
      </w:r>
    </w:p>
    <w:p w14:paraId="1E36A5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Сиденье для пилота по типу Г-1 (в центре фюзеляжа).</w:t>
      </w:r>
    </w:p>
    <w:p w14:paraId="317E88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Уширить кабину на 150мм.</w:t>
      </w:r>
    </w:p>
    <w:p w14:paraId="5E523D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Увеличить высоту фюзеляжа на 50 мм.</w:t>
      </w:r>
    </w:p>
    <w:p w14:paraId="1410C6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Управление крылышками по типу Е (рычагами).</w:t>
      </w:r>
    </w:p>
    <w:p w14:paraId="629C33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для сбрасывания бомб ставить кассеты с вертикальной подвеской по типу Г.</w:t>
      </w:r>
    </w:p>
    <w:p w14:paraId="1D6170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Люки и все пулеметные установки делать согласно снятым в ЭВК эскизам.</w:t>
      </w:r>
    </w:p>
    <w:p w14:paraId="3E21A7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Верхняя площадка остается (трубы крепящей вилки пулеметов упраздняются).</w:t>
      </w:r>
    </w:p>
    <w:p w14:paraId="2C2417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Баки на 21 пуд каждый вынести на верхний план между первой моторной стойкой и фюзеляжем и ус­танавливать не ниже 15 см над планом. Поверхность под баками обить алюминием или жестью на шири­ну 700мм.</w:t>
      </w:r>
    </w:p>
    <w:p w14:paraId="7FAFB4F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Для обстрела из хвостового гнезда поставить подъемный пулеметный штырь с закрепляющим приспо­соблением и амортизатором уравновешивающим пулемет.</w:t>
      </w:r>
    </w:p>
    <w:p w14:paraId="12BEDC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Поверхность стабилизатора увеличить на 3-4 кв.метра.</w:t>
      </w:r>
    </w:p>
    <w:p w14:paraId="3F2484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бензиновую проводку в фюзеляже не вводить и ввести по задним стойкам клеток планов.</w:t>
      </w:r>
    </w:p>
    <w:p w14:paraId="76EBEC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15. Корабли снабдить двумя кассетами для пудовых бомб и двумя кассетами для двухпудовых бомб. Б) </w:t>
      </w:r>
    </w:p>
    <w:p w14:paraId="53CB81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типа Е </w:t>
      </w:r>
    </w:p>
    <w:p w14:paraId="41235A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Кресло пилота и управление сдвинуть на 14 см вправо.</w:t>
      </w:r>
    </w:p>
    <w:p w14:paraId="046698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Изменить форму спинки сиденья и сделать ее суживающейся кверху (размером 160мм вверху и высотою 500м). Спинку закрепить.</w:t>
      </w:r>
    </w:p>
    <w:p w14:paraId="6EFE7C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Головную часть корабля укоротить на 30 см и свести к верхней поверхности фюзеляжа.</w:t>
      </w:r>
    </w:p>
    <w:p w14:paraId="33E8EB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В полу головной части корабля впереди переднего лонжерона крыла вправо от сидения пилота поставить зеркальное стекло из двух половинок, одна из них должна открываться.</w:t>
      </w:r>
    </w:p>
    <w:p w14:paraId="09A1D7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Люк для стрельбы из верхнего пулемета головной части корабля сделать с правой стороны над подъем­ною площадкой для пулеметчика.</w:t>
      </w:r>
    </w:p>
    <w:p w14:paraId="20C391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Опускающуюся пулеметную площадку для стрельбы под костыль выполнить по эскизам снятым в Эска­дре с Корабля IX (тип Е№265).</w:t>
      </w:r>
    </w:p>
    <w:p w14:paraId="09BC05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Для обстрела из хвостового гнезда поставить подъем­ный пулеметный штырь с закрепляющим приспособлением и амортизатором уравновешивающим пулемет.</w:t>
      </w:r>
    </w:p>
    <w:p w14:paraId="0D1B10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Пулеметные установки: (задняя верхняя за дверью, бо­ковая и передняя головная) выполнить по эскизам снятым с 1Х-го корабля.</w:t>
      </w:r>
    </w:p>
    <w:p w14:paraId="624689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Высота шасси и расстояние между моторами должны допускать возможность постановки винтов до 3,5 м в диаметре.</w:t>
      </w:r>
    </w:p>
    <w:p w14:paraId="470C05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оборудование корабля (сигнальный прибор, бомбовые шкафы, люки, установки компасов, контрольных приборов) выполнить по эскизам снятым с 1Х-го корабля.</w:t>
      </w:r>
    </w:p>
    <w:p w14:paraId="3345D5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Баки до 30 пудов каждый вынести на верхний план между первой моторной стойкой и фюзеляжем и устанавливать не ниже 15см над планом. Поверхность под баками обить алюминием или же жестью по ширине 800мм.</w:t>
      </w:r>
    </w:p>
    <w:p w14:paraId="191A34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Лыжи выполнить по типу 1Х-го корабля.</w:t>
      </w:r>
    </w:p>
    <w:p w14:paraId="1D5B2F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Бензиновую проводку в фюзеляже не вводить и ввести по задним стойкам клеток планов.</w:t>
      </w:r>
    </w:p>
    <w:p w14:paraId="4E3117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14. Общая мощность моторов должна быть не ниже 1000 действительных лошадиных сил. </w:t>
      </w:r>
    </w:p>
    <w:p w14:paraId="4C5E59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Получив из ЭВК вышеупомянутые дополнения и изменения. Правление РБВЗ в начале 1917 г. предлагало заключить новый контракт на постройку 25 машин по типу Г-4 и 15 по типу Е-2. Г-4 предлагалось оснастить 2 "Рено" по 225 л.с. и 2 РБ3.6 по 150 л.с., а Е-2 4 "Рено" по 225 л.с.. Но данные типы так и не были пущены в серийное производство. </w:t>
      </w:r>
    </w:p>
    <w:p w14:paraId="5AA1DC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 требованию Эскадры в Винницу в феврале-мае были присланы 10 комплектов новых рулей направления по типу Г-3, подмоторных ферм для "Рено" — 20 штук, для "Аргус" — 8 и для "РБ3.6" — 12 штук (т.е. на ос­нащение 10 кораблей, которые были поставлены до января 1917 г. на ба­зу). </w:t>
      </w:r>
    </w:p>
    <w:p w14:paraId="0EA306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Удалось обнаружить уникальный список (с карандашными пометка­ми) указывающий на то, какие моторы были установлены (или назначены) на корабли. Бы­ли очень интересные варианты (11277).</w:t>
      </w:r>
    </w:p>
    <w:p w14:paraId="1F4C35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A537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w:t>
      </w:r>
    </w:p>
    <w:p w14:paraId="62460E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Типы двигателей на аэропланах Эскадры Воздушных Кораблей по состоянию на май 1917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tblGrid>
      <w:tr w:rsidR="00474654" w:rsidRPr="00153023" w14:paraId="70C9EB37" w14:textId="77777777">
        <w:tc>
          <w:tcPr>
            <w:tcW w:w="5605" w:type="dxa"/>
            <w:tcBorders>
              <w:top w:val="single" w:sz="12" w:space="0" w:color="auto"/>
            </w:tcBorders>
          </w:tcPr>
          <w:p w14:paraId="349FC8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корабль I (нет)</w:t>
            </w:r>
          </w:p>
        </w:tc>
      </w:tr>
      <w:tr w:rsidR="00474654" w:rsidRPr="00153023" w14:paraId="0E1C306E" w14:textId="77777777">
        <w:tc>
          <w:tcPr>
            <w:tcW w:w="5605" w:type="dxa"/>
          </w:tcPr>
          <w:p w14:paraId="0D5197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корабль II (2 рено, 2 рб)</w:t>
            </w:r>
          </w:p>
        </w:tc>
      </w:tr>
      <w:tr w:rsidR="00474654" w:rsidRPr="00153023" w14:paraId="7D23BEC7" w14:textId="77777777">
        <w:tc>
          <w:tcPr>
            <w:tcW w:w="5605" w:type="dxa"/>
          </w:tcPr>
          <w:p w14:paraId="6A7A9E9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корабль III (2 рено, 2 рб)</w:t>
            </w:r>
          </w:p>
        </w:tc>
      </w:tr>
      <w:tr w:rsidR="00474654" w:rsidRPr="00153023" w14:paraId="3C2A66B5" w14:textId="77777777">
        <w:tc>
          <w:tcPr>
            <w:tcW w:w="5605" w:type="dxa"/>
          </w:tcPr>
          <w:p w14:paraId="5F5ADF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корабль IV (2 рено, 2 рб, 2 рб)*</w:t>
            </w:r>
          </w:p>
        </w:tc>
      </w:tr>
      <w:tr w:rsidR="00474654" w:rsidRPr="00153023" w14:paraId="0C3FC382" w14:textId="77777777">
        <w:tc>
          <w:tcPr>
            <w:tcW w:w="5605" w:type="dxa"/>
          </w:tcPr>
          <w:p w14:paraId="41B307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корабль V (Е, 4 рено)</w:t>
            </w:r>
          </w:p>
        </w:tc>
      </w:tr>
      <w:tr w:rsidR="00474654" w:rsidRPr="00153023" w14:paraId="68C8122D" w14:textId="77777777">
        <w:tc>
          <w:tcPr>
            <w:tcW w:w="5605" w:type="dxa"/>
          </w:tcPr>
          <w:p w14:paraId="053BF8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корабль VI (2 рено, 2 рб, 2 сенб)</w:t>
            </w:r>
          </w:p>
        </w:tc>
      </w:tr>
      <w:tr w:rsidR="00474654" w:rsidRPr="00153023" w14:paraId="44306571" w14:textId="77777777">
        <w:tc>
          <w:tcPr>
            <w:tcW w:w="5605" w:type="dxa"/>
          </w:tcPr>
          <w:p w14:paraId="5E6E2F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корабль VII (4 бед)</w:t>
            </w:r>
          </w:p>
        </w:tc>
      </w:tr>
      <w:tr w:rsidR="00474654" w:rsidRPr="00153023" w14:paraId="0226BBA6" w14:textId="77777777">
        <w:tc>
          <w:tcPr>
            <w:tcW w:w="5605" w:type="dxa"/>
          </w:tcPr>
          <w:p w14:paraId="0FB086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корабль VIII (нет)</w:t>
            </w:r>
          </w:p>
        </w:tc>
      </w:tr>
      <w:tr w:rsidR="00474654" w:rsidRPr="00153023" w14:paraId="5826AF52" w14:textId="77777777">
        <w:tc>
          <w:tcPr>
            <w:tcW w:w="5605" w:type="dxa"/>
          </w:tcPr>
          <w:p w14:paraId="22F97C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корабль IX (Е, 4 рено)</w:t>
            </w:r>
          </w:p>
        </w:tc>
      </w:tr>
      <w:tr w:rsidR="00474654" w:rsidRPr="00153023" w14:paraId="092CE092" w14:textId="77777777">
        <w:tc>
          <w:tcPr>
            <w:tcW w:w="5605" w:type="dxa"/>
          </w:tcPr>
          <w:p w14:paraId="5F20D2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корабль X(нет)</w:t>
            </w:r>
          </w:p>
        </w:tc>
      </w:tr>
      <w:tr w:rsidR="00474654" w:rsidRPr="00153023" w14:paraId="10E4DF5E" w14:textId="77777777">
        <w:tc>
          <w:tcPr>
            <w:tcW w:w="5605" w:type="dxa"/>
          </w:tcPr>
          <w:p w14:paraId="19B006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корабль XI (2 рено, 2 рб)</w:t>
            </w:r>
          </w:p>
        </w:tc>
      </w:tr>
      <w:tr w:rsidR="00474654" w:rsidRPr="00153023" w14:paraId="0A3171A1" w14:textId="77777777">
        <w:tc>
          <w:tcPr>
            <w:tcW w:w="5605" w:type="dxa"/>
          </w:tcPr>
          <w:p w14:paraId="3759C6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корабль XII (2 рено)</w:t>
            </w:r>
          </w:p>
        </w:tc>
      </w:tr>
      <w:tr w:rsidR="00474654" w:rsidRPr="00153023" w14:paraId="40036B51" w14:textId="77777777">
        <w:tc>
          <w:tcPr>
            <w:tcW w:w="5605" w:type="dxa"/>
          </w:tcPr>
          <w:p w14:paraId="25E0E6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корабль XIII (нет, учебный)</w:t>
            </w:r>
          </w:p>
        </w:tc>
      </w:tr>
      <w:tr w:rsidR="00474654" w:rsidRPr="00153023" w14:paraId="4428083D" w14:textId="77777777">
        <w:tc>
          <w:tcPr>
            <w:tcW w:w="5605" w:type="dxa"/>
          </w:tcPr>
          <w:p w14:paraId="5E38CD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корабль XIV (2 рено, 2 рб, 2 сенб)</w:t>
            </w:r>
          </w:p>
        </w:tc>
      </w:tr>
      <w:tr w:rsidR="00474654" w:rsidRPr="00153023" w14:paraId="41CC0060" w14:textId="77777777">
        <w:tc>
          <w:tcPr>
            <w:tcW w:w="5605" w:type="dxa"/>
          </w:tcPr>
          <w:p w14:paraId="4ED0F8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корабль XV (4 сенб)</w:t>
            </w:r>
          </w:p>
        </w:tc>
      </w:tr>
      <w:tr w:rsidR="00474654" w:rsidRPr="00153023" w14:paraId="44158AAB" w14:textId="77777777">
        <w:tc>
          <w:tcPr>
            <w:tcW w:w="5605" w:type="dxa"/>
          </w:tcPr>
          <w:p w14:paraId="4A373C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корабль XVI (нет)</w:t>
            </w:r>
          </w:p>
        </w:tc>
      </w:tr>
      <w:tr w:rsidR="00474654" w:rsidRPr="00153023" w14:paraId="0254225E" w14:textId="77777777">
        <w:tc>
          <w:tcPr>
            <w:tcW w:w="5605" w:type="dxa"/>
          </w:tcPr>
          <w:p w14:paraId="0975AC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корабль XVII (2 арг, 2 х.с.)</w:t>
            </w:r>
          </w:p>
        </w:tc>
      </w:tr>
      <w:tr w:rsidR="00474654" w:rsidRPr="00153023" w14:paraId="3CDE82CD" w14:textId="77777777">
        <w:tc>
          <w:tcPr>
            <w:tcW w:w="5605" w:type="dxa"/>
          </w:tcPr>
          <w:p w14:paraId="70B723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корабль XVIII (2 рено, 2 рб)</w:t>
            </w:r>
          </w:p>
        </w:tc>
      </w:tr>
      <w:tr w:rsidR="00474654" w:rsidRPr="00153023" w14:paraId="7DEB45E4" w14:textId="77777777">
        <w:tc>
          <w:tcPr>
            <w:tcW w:w="5605" w:type="dxa"/>
          </w:tcPr>
          <w:p w14:paraId="3F4CBC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корабль XIX (2 рено, 2 арг)</w:t>
            </w:r>
          </w:p>
        </w:tc>
      </w:tr>
      <w:tr w:rsidR="00474654" w:rsidRPr="00153023" w14:paraId="03A1EEA9" w14:textId="77777777">
        <w:tc>
          <w:tcPr>
            <w:tcW w:w="5605" w:type="dxa"/>
          </w:tcPr>
          <w:p w14:paraId="45E52A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корабль XX (2 исп.с., 2 арг)</w:t>
            </w:r>
          </w:p>
        </w:tc>
      </w:tr>
      <w:tr w:rsidR="00474654" w:rsidRPr="00153023" w14:paraId="1643629C" w14:textId="77777777">
        <w:tc>
          <w:tcPr>
            <w:tcW w:w="5605" w:type="dxa"/>
          </w:tcPr>
          <w:p w14:paraId="764D80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корабль XXI (2 сенб, 2 арг)</w:t>
            </w:r>
          </w:p>
        </w:tc>
      </w:tr>
      <w:tr w:rsidR="00474654" w:rsidRPr="00153023" w14:paraId="2A117D5C" w14:textId="77777777">
        <w:tc>
          <w:tcPr>
            <w:tcW w:w="5605" w:type="dxa"/>
            <w:tcBorders>
              <w:bottom w:val="single" w:sz="12" w:space="0" w:color="auto"/>
            </w:tcBorders>
          </w:tcPr>
          <w:p w14:paraId="322AAB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корабль XXII (нет)</w:t>
            </w:r>
          </w:p>
        </w:tc>
      </w:tr>
    </w:tbl>
    <w:p w14:paraId="7C02ED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Примечание:</w:t>
      </w:r>
    </w:p>
    <w:p w14:paraId="1770EC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нет - отсутствуют моторы</w:t>
      </w:r>
    </w:p>
    <w:p w14:paraId="622488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рено - 2 мотора "Рено" 225HP</w:t>
      </w:r>
    </w:p>
    <w:p w14:paraId="2EA0FE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рб - 2 мотора РБ3.6 150НР</w:t>
      </w:r>
    </w:p>
    <w:p w14:paraId="715939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сенб - 2 мотора "Сенбим" 150НР или 160НР</w:t>
      </w:r>
    </w:p>
    <w:p w14:paraId="06F08D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арг - 2 мотора "Аргус" 140НР</w:t>
      </w:r>
    </w:p>
    <w:p w14:paraId="55671B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бед - 4 мотора "Бердмор" 160HP</w:t>
      </w:r>
    </w:p>
    <w:p w14:paraId="6F887C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исп.с.- 2 мотора "Испано-Сюиза"</w:t>
      </w:r>
    </w:p>
    <w:p w14:paraId="6227DC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х.с. - 2 мотора "Холл-Скотт".</w:t>
      </w:r>
    </w:p>
    <w:p w14:paraId="2E44C3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Разумеется из 6 моторов выбирали только 4 (12938).</w:t>
      </w:r>
    </w:p>
    <w:p w14:paraId="1F0320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FB10B3" w14:textId="77777777" w:rsidR="008A5E89" w:rsidRPr="00153023" w:rsidRDefault="008A5E8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 на фронт попал самолет РБВЗ C-XVIII (С-18) - двухместный двухстоечный биплан с двумя толкающими установками на нижнем крыле. С двумя не смог оторваться и поставили 4 Гнома по 80 нр (92,159).</w:t>
      </w:r>
    </w:p>
    <w:p w14:paraId="1BBC7DFE" w14:textId="77777777" w:rsidR="008A5E89" w:rsidRPr="00153023" w:rsidRDefault="008A5E8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3A40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сентября 1916 по май 1917 Морское ведомство приняло от ПРТВ 61 М-11/М-12 Д.П.Г. с номерами 912-962 и 1068-1077. 20 были на ЧМ (2807,57).</w:t>
      </w:r>
    </w:p>
    <w:p w14:paraId="3AC4B1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DBCE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май 1917 с сентября 1915 г. морское ведомство приняло от ПРТВ 61 М-11, из которых 26 пере</w:t>
      </w:r>
      <w:r w:rsidRPr="00153023">
        <w:rPr>
          <w:rFonts w:ascii="Times New Roman" w:hAnsi="Times New Roman" w:cs="Times New Roman"/>
          <w:color w:val="000000" w:themeColor="text1"/>
          <w:kern w:val="2"/>
          <w:sz w:val="16"/>
          <w:szCs w:val="16"/>
        </w:rPr>
        <w:softHyphen/>
        <w:t>дали на Черноморский флот и в Бакинское отделение Петроградс</w:t>
      </w:r>
      <w:r w:rsidRPr="00153023">
        <w:rPr>
          <w:rFonts w:ascii="Times New Roman" w:hAnsi="Times New Roman" w:cs="Times New Roman"/>
          <w:color w:val="000000" w:themeColor="text1"/>
          <w:kern w:val="2"/>
          <w:sz w:val="16"/>
          <w:szCs w:val="16"/>
        </w:rPr>
        <w:softHyphen/>
        <w:t>кой морской авиационной школы. Следует отметить, что черноморс</w:t>
      </w:r>
      <w:r w:rsidRPr="00153023">
        <w:rPr>
          <w:rFonts w:ascii="Times New Roman" w:hAnsi="Times New Roman" w:cs="Times New Roman"/>
          <w:color w:val="000000" w:themeColor="text1"/>
          <w:kern w:val="2"/>
          <w:sz w:val="16"/>
          <w:szCs w:val="16"/>
        </w:rPr>
        <w:softHyphen/>
        <w:t>кий летчик П.П. Спасский, летавший на М-11, установил на педали нож</w:t>
      </w:r>
      <w:r w:rsidRPr="00153023">
        <w:rPr>
          <w:rFonts w:ascii="Times New Roman" w:hAnsi="Times New Roman" w:cs="Times New Roman"/>
          <w:color w:val="000000" w:themeColor="text1"/>
          <w:kern w:val="2"/>
          <w:sz w:val="16"/>
          <w:szCs w:val="16"/>
        </w:rPr>
        <w:softHyphen/>
        <w:t>ного управления пружины, предвос</w:t>
      </w:r>
      <w:r w:rsidRPr="00153023">
        <w:rPr>
          <w:rFonts w:ascii="Times New Roman" w:hAnsi="Times New Roman" w:cs="Times New Roman"/>
          <w:color w:val="000000" w:themeColor="text1"/>
          <w:kern w:val="2"/>
          <w:sz w:val="16"/>
          <w:szCs w:val="16"/>
        </w:rPr>
        <w:softHyphen/>
        <w:t>хитив тем самым устройства, изоб</w:t>
      </w:r>
      <w:r w:rsidRPr="00153023">
        <w:rPr>
          <w:rFonts w:ascii="Times New Roman" w:hAnsi="Times New Roman" w:cs="Times New Roman"/>
          <w:color w:val="000000" w:themeColor="text1"/>
          <w:kern w:val="2"/>
          <w:sz w:val="16"/>
          <w:szCs w:val="16"/>
        </w:rPr>
        <w:softHyphen/>
        <w:t>ретенные позднее и известные как демпферы. Более высокими характеристи</w:t>
      </w:r>
      <w:r w:rsidRPr="00153023">
        <w:rPr>
          <w:rFonts w:ascii="Times New Roman" w:hAnsi="Times New Roman" w:cs="Times New Roman"/>
          <w:color w:val="000000" w:themeColor="text1"/>
          <w:kern w:val="2"/>
          <w:sz w:val="16"/>
          <w:szCs w:val="16"/>
        </w:rPr>
        <w:softHyphen/>
        <w:t>ками обладал самолет «Ньюпор-17» - обычный сухопутный истребитель с двигателем «Рено» мощностью 110 л.с. Максимальная скорость его полета достигала 164 км/ч, по</w:t>
      </w:r>
      <w:r w:rsidRPr="00153023">
        <w:rPr>
          <w:rFonts w:ascii="Times New Roman" w:hAnsi="Times New Roman" w:cs="Times New Roman"/>
          <w:color w:val="000000" w:themeColor="text1"/>
          <w:kern w:val="2"/>
          <w:sz w:val="16"/>
          <w:szCs w:val="16"/>
        </w:rPr>
        <w:softHyphen/>
        <w:t>толок 5300 м, продолжительность полета доходила до 2 ч. Часовой расход топлива на самолёте при полёте на скорости 100 км/ч со</w:t>
      </w:r>
      <w:r w:rsidRPr="00153023">
        <w:rPr>
          <w:rFonts w:ascii="Times New Roman" w:hAnsi="Times New Roman" w:cs="Times New Roman"/>
          <w:color w:val="000000" w:themeColor="text1"/>
          <w:kern w:val="2"/>
          <w:sz w:val="16"/>
          <w:szCs w:val="16"/>
        </w:rPr>
        <w:softHyphen/>
        <w:t>ставлял 12 кг. Емкость топливного бака 60 кг. Самолет вооружался одним пулеметом, закрепленным над центропланом. Скользящее крепле</w:t>
      </w:r>
      <w:r w:rsidRPr="00153023">
        <w:rPr>
          <w:rFonts w:ascii="Times New Roman" w:hAnsi="Times New Roman" w:cs="Times New Roman"/>
          <w:color w:val="000000" w:themeColor="text1"/>
          <w:kern w:val="2"/>
          <w:sz w:val="16"/>
          <w:szCs w:val="16"/>
        </w:rPr>
        <w:softHyphen/>
        <w:t>ние позволяло наклонять пулемёт и вести стрельбу вверх. Как вариант, на нескольких самолетах вооруже</w:t>
      </w:r>
      <w:r w:rsidRPr="00153023">
        <w:rPr>
          <w:rFonts w:ascii="Times New Roman" w:hAnsi="Times New Roman" w:cs="Times New Roman"/>
          <w:color w:val="000000" w:themeColor="text1"/>
          <w:kern w:val="2"/>
          <w:sz w:val="16"/>
          <w:szCs w:val="16"/>
        </w:rPr>
        <w:softHyphen/>
        <w:t>ние состояло из двух пулеметов. К началу 1917 г. авиация Бал</w:t>
      </w:r>
      <w:r w:rsidRPr="00153023">
        <w:rPr>
          <w:rFonts w:ascii="Times New Roman" w:hAnsi="Times New Roman" w:cs="Times New Roman"/>
          <w:color w:val="000000" w:themeColor="text1"/>
          <w:kern w:val="2"/>
          <w:sz w:val="16"/>
          <w:szCs w:val="16"/>
        </w:rPr>
        <w:softHyphen/>
        <w:t>тийского флота имела десять само</w:t>
      </w:r>
      <w:r w:rsidRPr="00153023">
        <w:rPr>
          <w:rFonts w:ascii="Times New Roman" w:hAnsi="Times New Roman" w:cs="Times New Roman"/>
          <w:color w:val="000000" w:themeColor="text1"/>
          <w:kern w:val="2"/>
          <w:sz w:val="16"/>
          <w:szCs w:val="16"/>
        </w:rPr>
        <w:softHyphen/>
        <w:t>летов «Ньюпор-17», Черноморско</w:t>
      </w:r>
      <w:r w:rsidRPr="00153023">
        <w:rPr>
          <w:rFonts w:ascii="Times New Roman" w:hAnsi="Times New Roman" w:cs="Times New Roman"/>
          <w:color w:val="000000" w:themeColor="text1"/>
          <w:kern w:val="2"/>
          <w:sz w:val="16"/>
          <w:szCs w:val="16"/>
        </w:rPr>
        <w:softHyphen/>
        <w:t>го флота - девять (11872).</w:t>
      </w:r>
    </w:p>
    <w:p w14:paraId="59A030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70821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 зимняя кампания на Балтике завершилась, механики замени</w:t>
      </w:r>
      <w:r w:rsidRPr="00153023">
        <w:rPr>
          <w:rFonts w:ascii="Times New Roman" w:hAnsi="Times New Roman" w:cs="Times New Roman"/>
          <w:color w:val="000000" w:themeColor="text1"/>
          <w:kern w:val="2"/>
          <w:sz w:val="16"/>
          <w:szCs w:val="16"/>
        </w:rPr>
        <w:softHyphen/>
        <w:t>ли водно-спиртовую смесь в радиаторах М-16 обычной жидкостью, а 22-го числа наблюдающий офицер под</w:t>
      </w:r>
      <w:r w:rsidRPr="00153023">
        <w:rPr>
          <w:rFonts w:ascii="Times New Roman" w:hAnsi="Times New Roman" w:cs="Times New Roman"/>
          <w:color w:val="000000" w:themeColor="text1"/>
          <w:kern w:val="2"/>
          <w:sz w:val="16"/>
          <w:szCs w:val="16"/>
        </w:rPr>
        <w:softHyphen/>
        <w:t>поручик Г. Я. Эрдели получил предписание установить 6 самолетов типа М-16 на колесное шасси. Нет никакого намека на то, что такой проект когда-либо воплотился в реальность, как нет оснований дове</w:t>
      </w:r>
      <w:r w:rsidRPr="00153023">
        <w:rPr>
          <w:rFonts w:ascii="Times New Roman" w:hAnsi="Times New Roman" w:cs="Times New Roman"/>
          <w:color w:val="000000" w:themeColor="text1"/>
          <w:kern w:val="2"/>
          <w:sz w:val="16"/>
          <w:szCs w:val="16"/>
        </w:rPr>
        <w:softHyphen/>
        <w:t>рять информации В. Б. Шаврова о том, что зимой некоторые аппараты этой модели оснащались лыжами вместо поплавков. Однако летом 1917 г. начальник VI Воздушного дивизиона Воздушной дивизии Бал</w:t>
      </w:r>
      <w:r w:rsidRPr="00153023">
        <w:rPr>
          <w:rFonts w:ascii="Times New Roman" w:hAnsi="Times New Roman" w:cs="Times New Roman"/>
          <w:color w:val="000000" w:themeColor="text1"/>
          <w:kern w:val="2"/>
          <w:sz w:val="16"/>
          <w:szCs w:val="16"/>
        </w:rPr>
        <w:softHyphen/>
        <w:t>тийского моря лейтенант А. И. Макаревич модифицировал один из гидро по собственному соображе</w:t>
      </w:r>
      <w:r w:rsidRPr="00153023">
        <w:rPr>
          <w:rFonts w:ascii="Times New Roman" w:hAnsi="Times New Roman" w:cs="Times New Roman"/>
          <w:color w:val="000000" w:themeColor="text1"/>
          <w:kern w:val="2"/>
          <w:sz w:val="16"/>
          <w:szCs w:val="16"/>
        </w:rPr>
        <w:softHyphen/>
        <w:t>нию и дабы улучшить летные характеристики машины. Переделка происходила на базе 2-й Воздушной бригады дивизии в Або</w:t>
      </w:r>
      <w:r w:rsidRPr="00153023">
        <w:rPr>
          <w:rFonts w:ascii="Times New Roman" w:hAnsi="Times New Roman" w:cs="Times New Roman"/>
          <w:color w:val="000000" w:themeColor="text1"/>
          <w:kern w:val="2"/>
          <w:sz w:val="16"/>
          <w:szCs w:val="16"/>
          <w:vertAlign w:val="superscript"/>
        </w:rPr>
        <w:t>1</w:t>
      </w:r>
      <w:r w:rsidRPr="00153023">
        <w:rPr>
          <w:rFonts w:ascii="Times New Roman" w:hAnsi="Times New Roman" w:cs="Times New Roman"/>
          <w:color w:val="000000" w:themeColor="text1"/>
          <w:kern w:val="2"/>
          <w:sz w:val="16"/>
          <w:szCs w:val="16"/>
        </w:rPr>
        <w:t>, и, вероятно, в результате ее офицер ожидал получить аэроплан с “нормальным” колесным шасси. Увы, ему не довелось увидеть плоды работы. Находясь в плену высоких революцион</w:t>
      </w:r>
      <w:r w:rsidRPr="00153023">
        <w:rPr>
          <w:rFonts w:ascii="Times New Roman" w:hAnsi="Times New Roman" w:cs="Times New Roman"/>
          <w:color w:val="000000" w:themeColor="text1"/>
          <w:kern w:val="2"/>
          <w:sz w:val="16"/>
          <w:szCs w:val="16"/>
        </w:rPr>
        <w:softHyphen/>
        <w:t>ных идей, команда морской авиастанции Або деградировала до такой степени, что уже 18 июля коман</w:t>
      </w:r>
      <w:r w:rsidRPr="00153023">
        <w:rPr>
          <w:rFonts w:ascii="Times New Roman" w:hAnsi="Times New Roman" w:cs="Times New Roman"/>
          <w:color w:val="000000" w:themeColor="text1"/>
          <w:kern w:val="2"/>
          <w:sz w:val="16"/>
          <w:szCs w:val="16"/>
        </w:rPr>
        <w:softHyphen/>
        <w:t>дующий Балтийским флотом приказал расформировать ее; к сожалению, процесс затянулся, а 30 августа обозленные матросы, собравшись между станционными ангарами, убили Макаревича. В середине нояб</w:t>
      </w:r>
      <w:r w:rsidRPr="00153023">
        <w:rPr>
          <w:rFonts w:ascii="Times New Roman" w:hAnsi="Times New Roman" w:cs="Times New Roman"/>
          <w:color w:val="000000" w:themeColor="text1"/>
          <w:kern w:val="2"/>
          <w:sz w:val="16"/>
          <w:szCs w:val="16"/>
        </w:rPr>
        <w:softHyphen/>
        <w:t>ря его аппарат все-таки почти закончили в местных авиамастерских и намеревались испытать; в начале декабря речь шла уже как минимум о трех модифицированных М-16. Вспыхнувшая затем Гражданская война стерла почти все их следы, а потому никаких подробностей о проекте скорее всего не сохранилось. Конечно, лишенный громоздких и тяжелых понтонов и их многочисленных стоек и растяжек, М-16 мог показать лучшие качества, но на этот раз как сухопутный самолет; в конце концов, это был единствен</w:t>
      </w:r>
      <w:r w:rsidRPr="00153023">
        <w:rPr>
          <w:rFonts w:ascii="Times New Roman" w:hAnsi="Times New Roman" w:cs="Times New Roman"/>
          <w:color w:val="000000" w:themeColor="text1"/>
          <w:kern w:val="2"/>
          <w:sz w:val="16"/>
          <w:szCs w:val="16"/>
        </w:rPr>
        <w:softHyphen/>
        <w:t>ный способ существенно продлить карьеру модели, или даже вдохнуть в нее новую жизнь, после того, как 20 сентября 1917 г. в докладе Управления морской авиации и воздухоплавания (УМАиВ) говори</w:t>
      </w:r>
      <w:r w:rsidRPr="00153023">
        <w:rPr>
          <w:rFonts w:ascii="Times New Roman" w:hAnsi="Times New Roman" w:cs="Times New Roman"/>
          <w:color w:val="000000" w:themeColor="text1"/>
          <w:kern w:val="2"/>
          <w:sz w:val="16"/>
          <w:szCs w:val="16"/>
        </w:rPr>
        <w:softHyphen/>
        <w:t>лось о том, что в связи с успешными экспериментами по установке летающих лодок на лыжи надобность в специальном “зимнем аппарате” отпала совершенно (2807).</w:t>
      </w:r>
    </w:p>
    <w:p w14:paraId="043CDC3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DA0F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 проходили испытания доработанного Анадва В.Н.Хиони (553,81).</w:t>
      </w:r>
    </w:p>
    <w:p w14:paraId="219013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36183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 года после существенных дорабо</w:t>
      </w:r>
      <w:r w:rsidRPr="00153023">
        <w:rPr>
          <w:rFonts w:ascii="Times New Roman" w:hAnsi="Times New Roman" w:cs="Times New Roman"/>
          <w:color w:val="000000" w:themeColor="text1"/>
          <w:kern w:val="2"/>
          <w:sz w:val="16"/>
          <w:szCs w:val="16"/>
        </w:rPr>
        <w:softHyphen/>
        <w:t>ток испытания аэроплана “Анадва” тип ВХ (“Двухвостка” Хиони, “Двухвостка”, “Анатра-Хиони” № 4 ) производились В.Н.Хиони и военными летчиками. Создание этого самолета явилось выдающимся достижением конструкторского бюро завода Анатра. Технический комитет УВВФ при обсуждении вопроса о массовом строительстве этого самолета признал, что “Аппарат системы Хиони является одним из луч</w:t>
      </w:r>
      <w:r w:rsidRPr="00153023">
        <w:rPr>
          <w:rFonts w:ascii="Times New Roman" w:hAnsi="Times New Roman" w:cs="Times New Roman"/>
          <w:color w:val="000000" w:themeColor="text1"/>
          <w:kern w:val="2"/>
          <w:sz w:val="16"/>
          <w:szCs w:val="16"/>
        </w:rPr>
        <w:softHyphen/>
        <w:t>ших больших аппаратов, которыми располагает рус</w:t>
      </w:r>
      <w:r w:rsidRPr="00153023">
        <w:rPr>
          <w:rFonts w:ascii="Times New Roman" w:hAnsi="Times New Roman" w:cs="Times New Roman"/>
          <w:color w:val="000000" w:themeColor="text1"/>
          <w:kern w:val="2"/>
          <w:sz w:val="16"/>
          <w:szCs w:val="16"/>
        </w:rPr>
        <w:softHyphen/>
        <w:t>ская авиация, почему постройка аппарата этого типа для снабжения Эскадры воздушных кораблей являет</w:t>
      </w:r>
      <w:r w:rsidRPr="00153023">
        <w:rPr>
          <w:rFonts w:ascii="Times New Roman" w:hAnsi="Times New Roman" w:cs="Times New Roman"/>
          <w:color w:val="000000" w:themeColor="text1"/>
          <w:kern w:val="2"/>
          <w:sz w:val="16"/>
          <w:szCs w:val="16"/>
        </w:rPr>
        <w:softHyphen/>
        <w:t>ся безусловно желательной” (553).</w:t>
      </w:r>
    </w:p>
    <w:p w14:paraId="494B72F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86FD31" w14:textId="77777777" w:rsidR="0073361C" w:rsidRPr="00153023" w:rsidRDefault="0073361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 заказанные Анатрой для завиамоторного завода в Симферополе во Франции станки были наконец переданы представителю фирмы в Париже. Однако встревоженный политической ситуацией на родине А. Анатра попытался задержать часть ценного оборудования во Франции до стабилизации положения в России. Под предлогом возможной потери станков при доставке морским путем ввиду возросшей активности германских подводных лодок, он предложил организовать в Париже «параллельную мастерскую». Изготовленные в ней детали поступали бы в Симферополь на окончательную сборку. Военные отнеслись к предложению со скептицизмом, заявив, что доставка деталей будет не менее рискованной, чем станков.</w:t>
      </w:r>
    </w:p>
    <w:p w14:paraId="4BAC443A" w14:textId="77777777" w:rsidR="0073361C" w:rsidRPr="00153023" w:rsidRDefault="0073361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итоге представители А. Анатры стали попросту саботировать отправку оборудования. По состоянию на 13 февраля 1918 г. ни один станок на завод не прибыл. 19 единиц оборудования находились на станции в Симферополе, 54 — в Архангельске, а еще около 300 не покинули пределы Франции. Всю вторую половину 1917 и первые месяцы 1918 гг. между администрацией «Анатры» и УВВФ велась бесконечная переписка по поводу различных отсрочек с выполнением контрактов, последняя из них — на 6 месяцев — была предоставлена 10 апреля 1918 г. Но это уже не имело ровно никакого значения — авиамоторный завод в Симферополе скончался, так и не родившись (12252).</w:t>
      </w:r>
    </w:p>
    <w:p w14:paraId="2AC22FA0" w14:textId="77777777" w:rsidR="0073361C" w:rsidRPr="00153023" w:rsidRDefault="0073361C" w:rsidP="00153023">
      <w:pPr>
        <w:spacing w:after="0" w:line="240" w:lineRule="auto"/>
        <w:jc w:val="both"/>
        <w:rPr>
          <w:rFonts w:ascii="Times New Roman" w:hAnsi="Times New Roman" w:cs="Times New Roman"/>
          <w:color w:val="000000" w:themeColor="text1"/>
          <w:kern w:val="2"/>
          <w:sz w:val="16"/>
          <w:szCs w:val="16"/>
        </w:rPr>
      </w:pPr>
    </w:p>
    <w:p w14:paraId="76A9DC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1917-го летчик Д.М.Зубков провел испытания двухвостки Хиони и было признано, что ее можно использовать в качестве легкого бомбардировщика. В связи с недостатком самолетов "Илья Муромец" самолет Хиони предлагался для снабжения Эскадры воздушных кораблей (ЭВК) (9806).</w:t>
      </w:r>
    </w:p>
    <w:p w14:paraId="6D8495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5994DD" w14:textId="77777777" w:rsidR="003431D2" w:rsidRPr="00153023" w:rsidRDefault="003431D2" w:rsidP="00153023">
      <w:pPr>
        <w:tabs>
          <w:tab w:val="left" w:pos="44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 г. летчиком Д.М.Зубков провел испытания второго образца двухвостки Хиони и признава</w:t>
      </w:r>
      <w:r w:rsidRPr="00153023">
        <w:rPr>
          <w:rFonts w:ascii="Times New Roman" w:hAnsi="Times New Roman" w:cs="Times New Roman"/>
          <w:color w:val="000000" w:themeColor="text1"/>
          <w:kern w:val="2"/>
          <w:sz w:val="16"/>
          <w:szCs w:val="16"/>
        </w:rPr>
        <w:softHyphen/>
        <w:t>лось, что «Двухвостка» может быть использо</w:t>
      </w:r>
      <w:r w:rsidRPr="00153023">
        <w:rPr>
          <w:rFonts w:ascii="Times New Roman" w:hAnsi="Times New Roman" w:cs="Times New Roman"/>
          <w:color w:val="000000" w:themeColor="text1"/>
          <w:kern w:val="2"/>
          <w:sz w:val="16"/>
          <w:szCs w:val="16"/>
        </w:rPr>
        <w:softHyphen/>
        <w:t>вана в качестве легкого бомбардировщика. В связи с недостатком самолетов «Илья Муромец», двухфюзеляжный аппарат Хиони предлагался для снабжения Эскадры воздуш</w:t>
      </w:r>
      <w:r w:rsidRPr="00153023">
        <w:rPr>
          <w:rFonts w:ascii="Times New Roman" w:hAnsi="Times New Roman" w:cs="Times New Roman"/>
          <w:color w:val="000000" w:themeColor="text1"/>
          <w:kern w:val="2"/>
          <w:sz w:val="16"/>
          <w:szCs w:val="16"/>
        </w:rPr>
        <w:softHyphen/>
        <w:t>ных кораблей (ЭВК). 3 ноября 1917 г. последо</w:t>
      </w:r>
      <w:r w:rsidRPr="00153023">
        <w:rPr>
          <w:rFonts w:ascii="Times New Roman" w:hAnsi="Times New Roman" w:cs="Times New Roman"/>
          <w:color w:val="000000" w:themeColor="text1"/>
          <w:kern w:val="2"/>
          <w:sz w:val="16"/>
          <w:szCs w:val="16"/>
        </w:rPr>
        <w:softHyphen/>
        <w:t>вал заказ на 50 экземпляров, который по при</w:t>
      </w:r>
      <w:r w:rsidRPr="00153023">
        <w:rPr>
          <w:rFonts w:ascii="Times New Roman" w:hAnsi="Times New Roman" w:cs="Times New Roman"/>
          <w:color w:val="000000" w:themeColor="text1"/>
          <w:kern w:val="2"/>
          <w:sz w:val="16"/>
          <w:szCs w:val="16"/>
        </w:rPr>
        <w:softHyphen/>
        <w:t>чине осложнившейся политической обстанов</w:t>
      </w:r>
      <w:r w:rsidRPr="00153023">
        <w:rPr>
          <w:rFonts w:ascii="Times New Roman" w:hAnsi="Times New Roman" w:cs="Times New Roman"/>
          <w:color w:val="000000" w:themeColor="text1"/>
          <w:kern w:val="2"/>
          <w:sz w:val="16"/>
          <w:szCs w:val="16"/>
        </w:rPr>
        <w:softHyphen/>
        <w:t>ки не был реализован. Одновременно с сухопутным назначением, Хиони надеялся использовать свой двухфюзе</w:t>
      </w:r>
      <w:r w:rsidRPr="00153023">
        <w:rPr>
          <w:rFonts w:ascii="Times New Roman" w:hAnsi="Times New Roman" w:cs="Times New Roman"/>
          <w:color w:val="000000" w:themeColor="text1"/>
          <w:kern w:val="2"/>
          <w:sz w:val="16"/>
          <w:szCs w:val="16"/>
        </w:rPr>
        <w:softHyphen/>
        <w:t>ляжный самолет в морском варианте. Для этого в середине 1917 г. «Двухвостку» обору</w:t>
      </w:r>
      <w:r w:rsidRPr="00153023">
        <w:rPr>
          <w:rFonts w:ascii="Times New Roman" w:hAnsi="Times New Roman" w:cs="Times New Roman"/>
          <w:color w:val="000000" w:themeColor="text1"/>
          <w:kern w:val="2"/>
          <w:sz w:val="16"/>
          <w:szCs w:val="16"/>
        </w:rPr>
        <w:softHyphen/>
        <w:t>довали поплавковым шасси и испытали на Черном море в районе Одессы. 11 августа 1917 г. самолет, управляемый конструктором, потерпел аварию при посадке на воду, при этом пассажир, находящийся в верхней каби</w:t>
      </w:r>
      <w:r w:rsidRPr="00153023">
        <w:rPr>
          <w:rFonts w:ascii="Times New Roman" w:hAnsi="Times New Roman" w:cs="Times New Roman"/>
          <w:color w:val="000000" w:themeColor="text1"/>
          <w:kern w:val="2"/>
          <w:sz w:val="16"/>
          <w:szCs w:val="16"/>
        </w:rPr>
        <w:softHyphen/>
        <w:t>не, выпал из нее и утонул. Не смотря на значи</w:t>
      </w:r>
      <w:r w:rsidRPr="00153023">
        <w:rPr>
          <w:rFonts w:ascii="Times New Roman" w:hAnsi="Times New Roman" w:cs="Times New Roman"/>
          <w:color w:val="000000" w:themeColor="text1"/>
          <w:kern w:val="2"/>
          <w:sz w:val="16"/>
          <w:szCs w:val="16"/>
        </w:rPr>
        <w:softHyphen/>
        <w:t>тельный интерес к «Двухвостке» в морском варианте, дальнейшего продолжения эти опыты не имели (11973).</w:t>
      </w:r>
    </w:p>
    <w:p w14:paraId="11B0AA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8D47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 г. во время посещения Одессы военным и морским министром А.Ф.Керенским В.Н.Хиони обратился к нему с прошением, в котором писал: “Покорнейше прошу Вас, г. министр, не отказать в любезности осмотреть изобретенный мною совершенно новый, еще не бывалый в жизни, с круговой боевой рубкой двухмоторный самолет. При испытании завода аэропланов аппарат дал блестящий результат, побив рекорд на скорость подъема больших, уже существующих аппаратов, что так необходимо важно для аппарата, приспособленного для военных нужд” г. Изобретатель писал, что он может “дать родине новую воздушную боевую единицу” и что встречает много препятствий для реализации своего изобретения. Однако А. Ф. Керенский не нашел времени ознакомиться с самолетом Хиони (9705).</w:t>
      </w:r>
    </w:p>
    <w:p w14:paraId="63FF17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3898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В мае 1917 завод Дукс получил аванс в 1.3 млн. руб. для постройки самолетов Фарман и Ньюпор (9651,44)</w:t>
      </w:r>
    </w:p>
    <w:p w14:paraId="3249E8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687685" w14:textId="77777777" w:rsidR="008A5E89" w:rsidRPr="00153023" w:rsidRDefault="008A5E89"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В мае 1917 по весенним контрактам 1917 г. завод Дукс получил аванс свыше 1,3 млн. руб и в сентябре беспроцентную ссуду в 2,758 млн. руб. В том же месяце из-за галопирующей инфляции комиссия Московского заводского совещания согласилась с ходатайством правления завода о повышении закупочных цен на «Ньюпоры» с 12 тыс. до 17,4 тыс. руб., на «Спады» — с 13,7 тыс. руб. до 25,09 тыс. руб. (15464).</w:t>
      </w:r>
    </w:p>
    <w:p w14:paraId="3A97C33A" w14:textId="77777777" w:rsidR="008A5E89" w:rsidRPr="00153023" w:rsidRDefault="008A5E89" w:rsidP="00153023">
      <w:pPr>
        <w:pStyle w:val="2"/>
        <w:spacing w:before="0" w:beforeAutospacing="0" w:after="0" w:afterAutospacing="0"/>
        <w:jc w:val="both"/>
        <w:rPr>
          <w:b w:val="0"/>
          <w:color w:val="000000" w:themeColor="text1"/>
          <w:kern w:val="2"/>
          <w:sz w:val="16"/>
          <w:szCs w:val="16"/>
        </w:rPr>
      </w:pPr>
    </w:p>
    <w:p w14:paraId="6B296C06" w14:textId="77777777" w:rsidR="008A5E89" w:rsidRPr="00153023" w:rsidRDefault="008A5E8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 г., когда на Ижорском заводе работал консультантом Ботезат, главные конструкторы воз</w:t>
      </w:r>
      <w:r w:rsidRPr="00153023">
        <w:rPr>
          <w:rFonts w:ascii="Times New Roman" w:hAnsi="Times New Roman" w:cs="Times New Roman"/>
          <w:color w:val="000000" w:themeColor="text1"/>
          <w:kern w:val="2"/>
          <w:sz w:val="16"/>
          <w:szCs w:val="16"/>
        </w:rPr>
        <w:softHyphen/>
        <w:t>духоплавательного отделения завода Сухаржевский и Кондратьев неожидан</w:t>
      </w:r>
      <w:r w:rsidRPr="00153023">
        <w:rPr>
          <w:rFonts w:ascii="Times New Roman" w:hAnsi="Times New Roman" w:cs="Times New Roman"/>
          <w:color w:val="000000" w:themeColor="text1"/>
          <w:kern w:val="2"/>
          <w:sz w:val="16"/>
          <w:szCs w:val="16"/>
        </w:rPr>
        <w:softHyphen/>
        <w:t>но представили в УВВФ новый проект тяжелого шестимоторного бомбарди</w:t>
      </w:r>
      <w:r w:rsidRPr="00153023">
        <w:rPr>
          <w:rFonts w:ascii="Times New Roman" w:hAnsi="Times New Roman" w:cs="Times New Roman"/>
          <w:color w:val="000000" w:themeColor="text1"/>
          <w:kern w:val="2"/>
          <w:sz w:val="16"/>
          <w:szCs w:val="16"/>
        </w:rPr>
        <w:softHyphen/>
        <w:t>ровщика. На сей раз это был триплан со взлетной массой 7 т и площадью крыльев 216 м</w:t>
      </w:r>
      <w:r w:rsidRPr="00153023">
        <w:rPr>
          <w:rFonts w:ascii="Times New Roman" w:hAnsi="Times New Roman" w:cs="Times New Roman"/>
          <w:color w:val="000000" w:themeColor="text1"/>
          <w:kern w:val="2"/>
          <w:sz w:val="16"/>
          <w:szCs w:val="16"/>
          <w:vertAlign w:val="superscript"/>
        </w:rPr>
        <w:t>2</w:t>
      </w:r>
      <w:r w:rsidRPr="00153023">
        <w:rPr>
          <w:rFonts w:ascii="Times New Roman" w:hAnsi="Times New Roman" w:cs="Times New Roman"/>
          <w:color w:val="000000" w:themeColor="text1"/>
          <w:kern w:val="2"/>
          <w:sz w:val="16"/>
          <w:szCs w:val="16"/>
        </w:rPr>
        <w:t>. По предложению Ботезата, его постройку должно было пред</w:t>
      </w:r>
      <w:r w:rsidRPr="00153023">
        <w:rPr>
          <w:rFonts w:ascii="Times New Roman" w:hAnsi="Times New Roman" w:cs="Times New Roman"/>
          <w:color w:val="000000" w:themeColor="text1"/>
          <w:kern w:val="2"/>
          <w:sz w:val="16"/>
          <w:szCs w:val="16"/>
        </w:rPr>
        <w:softHyphen/>
        <w:t>варить создание маленького самолета-аналога с двумя двигателями по 40 л. е., а также испытание модели в аэродинамической трубе. Компактность попу</w:t>
      </w:r>
      <w:r w:rsidRPr="00153023">
        <w:rPr>
          <w:rFonts w:ascii="Times New Roman" w:hAnsi="Times New Roman" w:cs="Times New Roman"/>
          <w:color w:val="000000" w:themeColor="text1"/>
          <w:kern w:val="2"/>
          <w:sz w:val="16"/>
          <w:szCs w:val="16"/>
        </w:rPr>
        <w:softHyphen/>
        <w:t>лярной в то время трипланной схемы сулила весовые преимущества и улуч</w:t>
      </w:r>
      <w:r w:rsidRPr="00153023">
        <w:rPr>
          <w:rFonts w:ascii="Times New Roman" w:hAnsi="Times New Roman" w:cs="Times New Roman"/>
          <w:color w:val="000000" w:themeColor="text1"/>
          <w:kern w:val="2"/>
          <w:sz w:val="16"/>
          <w:szCs w:val="16"/>
        </w:rPr>
        <w:softHyphen/>
        <w:t>шение обстрела из оборонительного оружия. Недостатки схемы еще не были очевидны, теория индуктивного сопротивления крыльев только зарождалась. Технический комитет УВВФ поддержал проект, но в июле 1917 г. Кондратьев предложил строить вместо экспериментального малоразмерного аналога пол</w:t>
      </w:r>
      <w:r w:rsidRPr="00153023">
        <w:rPr>
          <w:rFonts w:ascii="Times New Roman" w:hAnsi="Times New Roman" w:cs="Times New Roman"/>
          <w:color w:val="000000" w:themeColor="text1"/>
          <w:kern w:val="2"/>
          <w:sz w:val="16"/>
          <w:szCs w:val="16"/>
        </w:rPr>
        <w:softHyphen/>
        <w:t>ноценный триплан-разведчик с двигателем «Рено» 220 л. с. и взлетной массой 1200 кг. Самолет не представлял собой уменьшенной копии гигантского трип</w:t>
      </w:r>
      <w:r w:rsidRPr="00153023">
        <w:rPr>
          <w:rFonts w:ascii="Times New Roman" w:hAnsi="Times New Roman" w:cs="Times New Roman"/>
          <w:color w:val="000000" w:themeColor="text1"/>
          <w:kern w:val="2"/>
          <w:sz w:val="16"/>
          <w:szCs w:val="16"/>
        </w:rPr>
        <w:softHyphen/>
        <w:t>лана, и члены Комитета предпочли воздержаться от программы строитель</w:t>
      </w:r>
      <w:r w:rsidRPr="00153023">
        <w:rPr>
          <w:rFonts w:ascii="Times New Roman" w:hAnsi="Times New Roman" w:cs="Times New Roman"/>
          <w:color w:val="000000" w:themeColor="text1"/>
          <w:kern w:val="2"/>
          <w:sz w:val="16"/>
          <w:szCs w:val="16"/>
        </w:rPr>
        <w:softHyphen/>
        <w:t>ства трипланов до окончания сборки «ижорского» бомбардировщика-биплана (15740).</w:t>
      </w:r>
    </w:p>
    <w:p w14:paraId="2F2207DC" w14:textId="77777777" w:rsidR="008A5E89" w:rsidRPr="00153023" w:rsidRDefault="008A5E89" w:rsidP="00153023">
      <w:pPr>
        <w:spacing w:after="0" w:line="240" w:lineRule="auto"/>
        <w:jc w:val="both"/>
        <w:rPr>
          <w:rFonts w:ascii="Times New Roman" w:hAnsi="Times New Roman" w:cs="Times New Roman"/>
          <w:color w:val="000000" w:themeColor="text1"/>
          <w:kern w:val="2"/>
          <w:sz w:val="16"/>
          <w:szCs w:val="16"/>
        </w:rPr>
      </w:pPr>
    </w:p>
    <w:p w14:paraId="47944921" w14:textId="77777777" w:rsidR="008A5E89" w:rsidRPr="00153023" w:rsidRDefault="008A5E8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 г. правление «ДЕКА» обратилось в УВВФ с просьбой об оплате постройки пер</w:t>
      </w:r>
      <w:r w:rsidRPr="00153023">
        <w:rPr>
          <w:rFonts w:ascii="Times New Roman" w:hAnsi="Times New Roman" w:cs="Times New Roman"/>
          <w:color w:val="000000" w:themeColor="text1"/>
          <w:kern w:val="2"/>
          <w:sz w:val="16"/>
          <w:szCs w:val="16"/>
        </w:rPr>
        <w:softHyphen/>
        <w:t>вого самолета Ботезата не по контрактной цене, а по себестоимости. В условиях деваль</w:t>
      </w:r>
      <w:r w:rsidRPr="00153023">
        <w:rPr>
          <w:rFonts w:ascii="Times New Roman" w:hAnsi="Times New Roman" w:cs="Times New Roman"/>
          <w:color w:val="000000" w:themeColor="text1"/>
          <w:kern w:val="2"/>
          <w:sz w:val="16"/>
          <w:szCs w:val="16"/>
        </w:rPr>
        <w:softHyphen/>
        <w:t>вации завод терпел убытки. Постройка второго самолета — «бомбометателя» — стала в этих условиях невозможной. Загруженность Общества другими заказами осложнила постройку само</w:t>
      </w:r>
      <w:r w:rsidRPr="00153023">
        <w:rPr>
          <w:rFonts w:ascii="Times New Roman" w:hAnsi="Times New Roman" w:cs="Times New Roman"/>
          <w:color w:val="000000" w:themeColor="text1"/>
          <w:kern w:val="2"/>
          <w:sz w:val="16"/>
          <w:szCs w:val="16"/>
        </w:rPr>
        <w:softHyphen/>
        <w:t>летов Ботезата, впрочем, как и других его изобретений. Особенные проблемы возникли при обработке большого количества металлических труб, а также при производстве колес. Выручил авиационный завод В. А. Лебедева. Ему же заказали и деревянные нервюры</w:t>
      </w:r>
      <w:r w:rsidRPr="00153023">
        <w:rPr>
          <w:rFonts w:ascii="Times New Roman" w:hAnsi="Times New Roman" w:cs="Times New Roman"/>
          <w:color w:val="000000" w:themeColor="text1"/>
          <w:kern w:val="2"/>
          <w:sz w:val="16"/>
          <w:szCs w:val="16"/>
          <w:vertAlign w:val="superscript"/>
        </w:rPr>
        <w:t>190</w:t>
      </w:r>
      <w:r w:rsidRPr="00153023">
        <w:rPr>
          <w:rFonts w:ascii="Times New Roman" w:hAnsi="Times New Roman" w:cs="Times New Roman"/>
          <w:color w:val="000000" w:themeColor="text1"/>
          <w:kern w:val="2"/>
          <w:sz w:val="16"/>
          <w:szCs w:val="16"/>
        </w:rPr>
        <w:t>. Правда, завод Лебедева оказался самым неблагополучным в смысле рабочих беспорядков, хотя беспорядки были и на «ДЕКА». Одним словом, собрать оба самолета к сроку не успели (15740).</w:t>
      </w:r>
    </w:p>
    <w:p w14:paraId="1EC65866" w14:textId="77777777" w:rsidR="008A5E89" w:rsidRPr="00153023" w:rsidRDefault="008A5E89" w:rsidP="00153023">
      <w:pPr>
        <w:spacing w:after="0" w:line="240" w:lineRule="auto"/>
        <w:jc w:val="both"/>
        <w:rPr>
          <w:rFonts w:ascii="Times New Roman" w:hAnsi="Times New Roman" w:cs="Times New Roman"/>
          <w:color w:val="000000" w:themeColor="text1"/>
          <w:kern w:val="2"/>
          <w:sz w:val="16"/>
          <w:szCs w:val="16"/>
        </w:rPr>
      </w:pPr>
    </w:p>
    <w:p w14:paraId="3A39F9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 г. летчик 30-го корпусного авиационного отряда унтер-офицер Рябоконь представил в Авиаканц докладную записку об изобретенном им самолете-разведчике. Это был биплан фюзеляжного типа, напоминавший “Спад”, но значительно более совершенный. Самолет был хорошо вооружен - два пулемета для стрельбы через винт и один на турели. Докладная записка была переслана в УВВФ, которое поручило профессору Фан дёр Флиту дать заключение о проекте. Последний выслушал личный доклад летчика и подробно обсудил с ним детали проекта (9705).</w:t>
      </w:r>
    </w:p>
    <w:p w14:paraId="5D2A4E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0A143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 года летчик 30-го корпусного авиационного отряда унтер-офицер Рябоконь представил в Авиаканц докладную записку о разработанном им на основании собственного боевого опыта самоле</w:t>
      </w:r>
      <w:r w:rsidRPr="00153023">
        <w:rPr>
          <w:rFonts w:ascii="Times New Roman" w:hAnsi="Times New Roman" w:cs="Times New Roman"/>
          <w:color w:val="000000" w:themeColor="text1"/>
          <w:kern w:val="2"/>
          <w:sz w:val="16"/>
          <w:szCs w:val="16"/>
        </w:rPr>
        <w:softHyphen/>
        <w:t>те-разведчике, имевшем существенные преимущества перед принятыми на вооружение иностранными ап</w:t>
      </w:r>
      <w:r w:rsidRPr="00153023">
        <w:rPr>
          <w:rFonts w:ascii="Times New Roman" w:hAnsi="Times New Roman" w:cs="Times New Roman"/>
          <w:color w:val="000000" w:themeColor="text1"/>
          <w:kern w:val="2"/>
          <w:sz w:val="16"/>
          <w:szCs w:val="16"/>
        </w:rPr>
        <w:softHyphen/>
        <w:t>паратами. О проекте этого самолета дал благоприятный от</w:t>
      </w:r>
      <w:r w:rsidRPr="00153023">
        <w:rPr>
          <w:rFonts w:ascii="Times New Roman" w:hAnsi="Times New Roman" w:cs="Times New Roman"/>
          <w:color w:val="000000" w:themeColor="text1"/>
          <w:kern w:val="2"/>
          <w:sz w:val="16"/>
          <w:szCs w:val="16"/>
        </w:rPr>
        <w:softHyphen/>
        <w:t>зыв профессор А-П.Фан дер Флит, подчеркнув не</w:t>
      </w:r>
      <w:r w:rsidRPr="00153023">
        <w:rPr>
          <w:rFonts w:ascii="Times New Roman" w:hAnsi="Times New Roman" w:cs="Times New Roman"/>
          <w:color w:val="000000" w:themeColor="text1"/>
          <w:kern w:val="2"/>
          <w:sz w:val="16"/>
          <w:szCs w:val="16"/>
        </w:rPr>
        <w:softHyphen/>
        <w:t>которые рациональные особенности конструкции. Самолет представлял собой двухместный биплан с двигателем “Рон” в 80 л.с. Трапециевидные в плане крылья имели небольшое поперечное V. Схема само</w:t>
      </w:r>
      <w:r w:rsidRPr="00153023">
        <w:rPr>
          <w:rFonts w:ascii="Times New Roman" w:hAnsi="Times New Roman" w:cs="Times New Roman"/>
          <w:color w:val="000000" w:themeColor="text1"/>
          <w:kern w:val="2"/>
          <w:sz w:val="16"/>
          <w:szCs w:val="16"/>
        </w:rPr>
        <w:softHyphen/>
        <w:t>лета аэродинамически более совершенная, чем с обычными прямоугольными крыльями. Фанерный фюзеляж выполнен сужающимся книзу, что позво</w:t>
      </w:r>
      <w:r w:rsidRPr="00153023">
        <w:rPr>
          <w:rFonts w:ascii="Times New Roman" w:hAnsi="Times New Roman" w:cs="Times New Roman"/>
          <w:color w:val="000000" w:themeColor="text1"/>
          <w:kern w:val="2"/>
          <w:sz w:val="16"/>
          <w:szCs w:val="16"/>
        </w:rPr>
        <w:softHyphen/>
        <w:t>лило улучшить обзор и обстрел из кабины наблюда</w:t>
      </w:r>
      <w:r w:rsidRPr="00153023">
        <w:rPr>
          <w:rFonts w:ascii="Times New Roman" w:hAnsi="Times New Roman" w:cs="Times New Roman"/>
          <w:color w:val="000000" w:themeColor="text1"/>
          <w:kern w:val="2"/>
          <w:sz w:val="16"/>
          <w:szCs w:val="16"/>
        </w:rPr>
        <w:softHyphen/>
        <w:t>теля. Кроме того, у летчика-наблюдателя устанавли</w:t>
      </w:r>
      <w:r w:rsidRPr="00153023">
        <w:rPr>
          <w:rFonts w:ascii="Times New Roman" w:hAnsi="Times New Roman" w:cs="Times New Roman"/>
          <w:color w:val="000000" w:themeColor="text1"/>
          <w:kern w:val="2"/>
          <w:sz w:val="16"/>
          <w:szCs w:val="16"/>
        </w:rPr>
        <w:softHyphen/>
        <w:t>валось второе, выключаемое управление. Мощное вооружение самолета — два пулемета для стрельбы через винт и один на турели — позволяли вести кру</w:t>
      </w:r>
      <w:r w:rsidRPr="00153023">
        <w:rPr>
          <w:rFonts w:ascii="Times New Roman" w:hAnsi="Times New Roman" w:cs="Times New Roman"/>
          <w:color w:val="000000" w:themeColor="text1"/>
          <w:kern w:val="2"/>
          <w:sz w:val="16"/>
          <w:szCs w:val="16"/>
        </w:rPr>
        <w:softHyphen/>
        <w:t>говой обстрел и двойной обстрел вперед. На самоле</w:t>
      </w:r>
      <w:r w:rsidRPr="00153023">
        <w:rPr>
          <w:rFonts w:ascii="Times New Roman" w:hAnsi="Times New Roman" w:cs="Times New Roman"/>
          <w:color w:val="000000" w:themeColor="text1"/>
          <w:kern w:val="2"/>
          <w:sz w:val="16"/>
          <w:szCs w:val="16"/>
        </w:rPr>
        <w:softHyphen/>
        <w:t>те устанавливались сбрасываемые в полете бензоба</w:t>
      </w:r>
      <w:r w:rsidRPr="00153023">
        <w:rPr>
          <w:rFonts w:ascii="Times New Roman" w:hAnsi="Times New Roman" w:cs="Times New Roman"/>
          <w:color w:val="000000" w:themeColor="text1"/>
          <w:kern w:val="2"/>
          <w:sz w:val="16"/>
          <w:szCs w:val="16"/>
        </w:rPr>
        <w:softHyphen/>
        <w:t>ки. Это и другие новшества были использованы в авиатехнике много лет спустя. В своем заключении о проекте профессор Фан дер Флит ходатайствовал о “немедленном оказании летчику Рябоконь содействия в постройке аппарата в мастерских 3-го авиационного парка в Киеве”. Одна</w:t>
      </w:r>
      <w:r w:rsidRPr="00153023">
        <w:rPr>
          <w:rFonts w:ascii="Times New Roman" w:hAnsi="Times New Roman" w:cs="Times New Roman"/>
          <w:color w:val="000000" w:themeColor="text1"/>
          <w:kern w:val="2"/>
          <w:sz w:val="16"/>
          <w:szCs w:val="16"/>
        </w:rPr>
        <w:softHyphen/>
        <w:t>ко постройка велась крайне медленно из-за загружен</w:t>
      </w:r>
      <w:r w:rsidRPr="00153023">
        <w:rPr>
          <w:rFonts w:ascii="Times New Roman" w:hAnsi="Times New Roman" w:cs="Times New Roman"/>
          <w:color w:val="000000" w:themeColor="text1"/>
          <w:kern w:val="2"/>
          <w:sz w:val="16"/>
          <w:szCs w:val="16"/>
        </w:rPr>
        <w:softHyphen/>
        <w:t>ности мастерских работами для фронта, а с началом гражданской войны прекратилась совсем (553).</w:t>
      </w:r>
    </w:p>
    <w:p w14:paraId="0CB6900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C0DE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 С.А.Кочеригин был направлен в КБ Морского ведомства при Петроградском Политехническом Институте, возглавляемом В.А.Шишковым (3807,65).</w:t>
      </w:r>
    </w:p>
    <w:p w14:paraId="4C30FC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55740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мая 1917 г. строительная комиссия начала соответствующие работы по первому в России заводу авиационных измерительных приборов, которые предполагалось завершить к ноябрю 1917 г. Параллельно со строительством были заключены договора о поставке заводу станков со шведскими и американскими фирмами.</w:t>
      </w:r>
    </w:p>
    <w:p w14:paraId="7F51235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"Что касается покупки русских станков или находящихся в России, то они покупались большею частью целыми оборудованными мастерскими. Были куплены мастерские: Луценко и Немчинов, Дмитриевского (компасная) и Мюлле (никелировочная)" (Протокол заседания Комиссии по обследованию заводов Централь</w:t>
      </w:r>
      <w:r w:rsidRPr="00153023">
        <w:rPr>
          <w:rFonts w:ascii="Times New Roman" w:hAnsi="Times New Roman" w:cs="Times New Roman"/>
          <w:color w:val="000000" w:themeColor="text1"/>
          <w:kern w:val="2"/>
          <w:sz w:val="16"/>
          <w:szCs w:val="16"/>
        </w:rPr>
        <w:softHyphen/>
        <w:t>ного района, работающих на авиацию и имеющих заказы от УВВФ. 4 марта (19 февраля) 1918 г. - ЦГАСА, ф.29, опЛ, ед.хр. 23, л. 17-48.) (11077).</w:t>
      </w:r>
    </w:p>
    <w:p w14:paraId="66C5583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D5CB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 г. УВВФ командировало во Францию авторитетную комиссию во главе с полковником Немченко, облеченную широкими полномочиями для закупки авиационного имущества и заводского оборудования, но она столкнулась в Париже с конкурентом в лице представителей русского военно-морского ведомства. В первые годы войны не существовало координации в заграничных закупках между сухопутной и морской авиацией. Этим пользовались иностранные фирмы, набивая цены и выполняя заказы тем, кто больше платил (9705).</w:t>
      </w:r>
    </w:p>
    <w:p w14:paraId="13EC32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69C6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месяце 1917 парашют Котельникова испытывался в 28-м корпусном воздухоплавательном отряде. Вначале с ним с высоты около 300 м сбрасывали чучело. Первый прыжок с парашютом сделал подпоручик Остратов. "С высоты около 500 м подпоручик Остратов выпрыгнул из корзины ногами вниз. Парашют падал около 4 секунд, не открываясь, а затем раскрылся, и падение продолжалось плавно и довольно медленно, но ближе к земле падение несколько ускорилось. Спуск закончился вполне благополучно. По словам подпоручика Остратова, при спуске толчков и каких-либо болезненных явлений не ощущал".</w:t>
      </w:r>
    </w:p>
    <w:p w14:paraId="5FEFE1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Тем не менее, несмотря на положительное заключение об испытании парашюта Котельникова, многие относились к этому виду спасения скептически. Опасались главным образом того, что во время падения до момента раскрытия парашюта человек будет испытывать болезненные явления. При этом ссылались на практику быстрого спуска на аэростате, когда наблюдались прилив крови к голове, кровотечение из горла и носа, шум и боль в ушах. Командир 5-го армейского воздухоплавательного отряда Анощен- ко свидетельствовал о высказываемых опасениях, что в первый момент раскрытия парашюта получится слишком сильный толчок, который произведет общее сотрясение пилота и т. п. Дело осложнялось еще и тем, что командование закупило во Франции парашюты Жюкмеса, ненадежные и опасные, и усиленно рекомендовало их к применению.</w:t>
      </w:r>
    </w:p>
    <w:p w14:paraId="10B576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Впрочем, даже этот парашют вполне мог порой спасти жизнь летчика. Незадолго до этих испытаний, 25 января произошел забавный случай. "Внезапно раскрывшийся и оторвавшийся от оболочки змейкового аэростата парашют насильно вытащил из корзины воздухоплавателя 6-го отряда Мищкойта. К счастью, спуск на землю прошел благополучно". Подобный случай имел место и в мае предыдущего года, но в тот раз наблюдатель успел обрезать парашют и остался в гондоле.</w:t>
      </w:r>
    </w:p>
    <w:p w14:paraId="1C9477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устранения подобных случаев подпоручик 12-й воздухоплавательной роты Н.Д. Анощенко разработал и предложил свою систему подвески парашюта.</w:t>
      </w:r>
    </w:p>
    <w:p w14:paraId="06C2A6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первые годы войны к парашютам все авиаторы и воздухоплаватели относились с большим недоверием. Однако, подвергавшиеся все более частым нападениям истребителей воздухоплаватели, стали пользоваться парашютами. И, как это ни странно, парашюты применялись в русской армии только в воздухоплавательных ротах, летчики тех лет пренебрегали этим средством. Никто из них не высказался открыто по этому поводу, но скорее всего, у каждого из них в подавляющем большинстве случаев была надежда спасти самолет, так или иначе дотянув до подходящего места и посадив его. В Англии же пользование парашютом было даже запрещено; летчикам предписывалось стремиться в любой ситуации спасать дорогостоящие машины.</w:t>
      </w:r>
    </w:p>
    <w:p w14:paraId="74893D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 из состава русских авиаторов выбыло 22 человека; из них 7 пилотов-офицеров и 1 солдат, а также погибли во время совершения боевых полетов 5 наблюдателей, еще 4 солдата и 5 наблюдателей погибли из-за неисправностей самолетов. Вероятно, как минимум в половине этих случаев летчики могли бы остаться живы, если бы воспользовались парашютом. Однако, никто даже не пытался предлагать подобного решения.</w:t>
      </w:r>
    </w:p>
    <w:p w14:paraId="50133F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 это несмотря на то, что парашют, казалось бы, уже был достаточно испытан. Многие пытались найти средство для спасения летчиков в аварийных ситуациях. Однако первым создал действительно вполне совершенный для этой цели парашют русский изобретатель отставной артиллерийский поручик Глеб Евгеньевич Котельников. Из докладной записки Котельникова: "Длинный и скорбный синодик славных жертв в авиации натолкнул меня на изобретение весьма простого полезного прибора для предотвращения гибели авиаторов". Основная заслуга Котельникова состоит в том, что он первым создал парашют, укладывающийся в ранец и имевший стропы, соединявшиеся с подвесной системой в двух точках. Котельникову долго чинили препятствия. Председатель Комиссии по рассмотрению его изобретения М.М. Кованько заявил, что после того как летчик выбросится из самолета и откроет парашют, он будет больше ему не нужен, так как при рывке у него оторвутся ноги. Однако Котельников добился своего.</w:t>
      </w:r>
    </w:p>
    <w:p w14:paraId="0D864C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Первые опыты по испытанию парашюта Котельникова производились (10) августа 1911 г. На парашюте сбрасывали манекен. Этих опытов оказалось недостаточно. (6) июля 1912 г. по ходатайству военного министра, до которого дошел Котельников, были вновь проведены опыты. "Парашют вполне раскрылся на третьей секунде, т. е. пролетев всего 15 м, и без всяких колебательных движений опустился... имея скорость 1,5 м/с... трава на месте спуска оказалась едва примятой". Однако русское военное руководство вновь отнеслось к этому скептически.</w:t>
      </w:r>
    </w:p>
    <w:p w14:paraId="7439E8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Генерал Вернардер: "Кукла-то... может упасть более или менее счастливо, а кто же из живых первый решится сделать опыт лично? Изобретатель прибора также ведь еще не пробовал лично опускаться на изобретенном им парашюте..." Частное товарищество В.А. Ломач изготовило опытную партию парашютов, демонстрировало их сначала в Севастопольской школе, ав1913 г. в Париже и Руане. Два парашюта Ломач оставил за границей (11999).</w:t>
      </w:r>
    </w:p>
    <w:p w14:paraId="6C8F4B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4676B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 г., спустя два месяца после отречения от престола русского царя Николая II, авиатранспорт “Им</w:t>
      </w:r>
      <w:r w:rsidRPr="00153023">
        <w:rPr>
          <w:rFonts w:ascii="Times New Roman" w:hAnsi="Times New Roman" w:cs="Times New Roman"/>
          <w:color w:val="000000" w:themeColor="text1"/>
          <w:kern w:val="2"/>
          <w:sz w:val="16"/>
          <w:szCs w:val="16"/>
        </w:rPr>
        <w:softHyphen/>
        <w:t>ператор Николай I” переименовали в “Республиканец”, а “Император Александр I” - в “Авиатор” (11107).</w:t>
      </w:r>
    </w:p>
    <w:p w14:paraId="3A44572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D0D18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680412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4B36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маю 1917 г. в России было сооружено 32 сернокислотных предприятия, что дало увеличение выработки серной кислоты до 1864,7 тыс. пуд. в месяц [Ипатьев В. Указ. соч. С. 19, 18, 21.]. С производством серной кислоты в связи с сокращением ввоза колчедана и оккупацией Польши и прибалтийских губерний, где находилось большинство сернокислотных заводов сложилось особенно трудное положение было. В результате производство серной кислоты осенью 1915 г. упало до 700 тыс. пуд. против 1,25 млн. пудов в довоенный период. Для исправления положения приступили к постройке 20 новых сернокислотных заводов. Производство азотной кислоты в годы войны резко снизилось в связи с трудностями в доставке чилийской селитры. Химическим комитетом был разработан новый способ получения азотной кислоты из аммиака и на его основе был сооружен опытный завод в Макеевке (11863).</w:t>
      </w:r>
    </w:p>
    <w:p w14:paraId="036763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55A1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маю 1917 многообразные требования войны осложнили деятельность ГАУ свыше всяких предположений. По мере увеличения или возникновения новых требований видоизменялась организация ГАУ, штаты его непрерывно расширялись без определенного, заранее предусмотренного плана. К концу мировой войны, в мае 1917 г., когда ген. Маниковского, назначенного помощником военного министра по снабжению, заменил ген. Лехович, ГАУ представляло чрезвычайно сложный и громоздкий организм, как это видно на прилагаемой схеме 2 (приложение 2) (11483).</w:t>
      </w:r>
    </w:p>
    <w:p w14:paraId="60131D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 сравнению с началом 1915 г. состав ГАУ увеличился втрое: в феврале 1915 г. в ГАУ служило всего 200 офицеров и чиновников, в том числе 12 прикомандированных; в мае 1917 г. - 980 чел., в том числе около 500 чел. прикомандированных и по вольному найму. </w:t>
      </w:r>
    </w:p>
    <w:p w14:paraId="5857A9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При ГАУ взамен комиссии по заготовке взрывчатых веществ был организован Химический комитет под председательством академика В. Н. Ипатьева, в котором работало около 300 человек, из них большинство специалистов - инженеров и техников. Химический комитет состоял из: канцелярии, 5 отделов по специальностям - взрывчатых веществ, удушающих средств, борьбы с этими средствами, зажигательных снарядов и кислотный; бюро в составе 8 уполномоченных на местах производства. </w:t>
      </w:r>
    </w:p>
    <w:p w14:paraId="361AEC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Комитет за время войны выполнил 4 основные большие задачи: 1) создание и развитие заводов в России, вырабатывающих исходные продукты, необходимые для фабрикации взрывчатых веществ,- добыча толуола из каменного угля и нефти практически, путем ее пирогенизации; 2) обеспечение страны серной и азотной кислотами, в связи с фабрикацией взрывчатых веществ; 3) организация самой выделки взрывчатых веществ, причем были введены новые типы этих веществ - ксилил, дипитронафталин - и установлено новое в России производство синтетического фенола для получения пикриновой кислоты и медикаментов, а также были применены нафталин и антрацен для образования дымовых завес; 4) значительное развитие заводов удушающих средств (работы комиссии удушающих средств (У. С.) под председательством ген. Крылова). </w:t>
      </w:r>
    </w:p>
    <w:p w14:paraId="41FD41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Тогда же Химическим комитетом были намечены пути для перехода военной химической промышленности к обслуживанию нужд страны в мирное время.</w:t>
      </w:r>
    </w:p>
    <w:p w14:paraId="2BD746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состав Арткома технической части ГАУ добавлены были 2 новых временных отдела - VI пороховой, лабораторный и ракетный и VII лафетный. </w:t>
      </w:r>
    </w:p>
    <w:p w14:paraId="7CB438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составе ГАУ образовано 3 хозяйственных отдела вместо одного, III отдел технических артиллерийских заведений преобразован в 3 разных отдела по специальности производств с подчинением их помощнику начальника ГАУ; должность помощника была вновь введена, причем он являлся помощником по технической части вообще, без его визы не проходили вопросы технического характера, возникающие и в неподчиненных ему I и II хозяйственных отделах. </w:t>
      </w:r>
    </w:p>
    <w:p w14:paraId="28ED4B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Вместо 12 отделений в 1915 г. в ГАУ к маю 1917 г. стало 21 отделение; были добавлены отделения для работы по вопросам: IXа - казенных взрывчатых веществ, XIII - противогазов, удушающих и зажигательных средств, XIV - заготовления взрывчатых веществ на частных заводах, XV - реквизиций, XVI - заготовления и снабжения автомобилями, ХVII - заготовления и снабжения бомбометами и минометами и др. </w:t>
      </w:r>
    </w:p>
    <w:p w14:paraId="326B1E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Установленный старым законом (С.В. пост. 1869 г., изд. 3-е) порядок службы и ведения дел в ГАУ оставался неизменным и в 1917 г. Попрежнему и начальник ГАУ и его ближайшие сотрудники были крайне ограничены в правах, но на них возлагалась масса ответственных обязанностей. </w:t>
      </w:r>
    </w:p>
    <w:p w14:paraId="527CE9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Военный министр, вместо того чтобы руководить и ставить задачи ГАУ, ведет "борьбу" с подчиненным ему артиллерийским ведомством. Ген. Сухомлинов, будучи военным министром, мало интересовался артиллерийским ведомством. Естественно, он сам растерялся и не знал, что он "может сделать", когда ему пришлось вследствие болезни генерал-инспектора артиллерии руководить этим сложным ведомством, да еще в ответственных, тяжелых условиях войны. </w:t>
      </w:r>
    </w:p>
    <w:p w14:paraId="1D0BB3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Преступно-легкомысленное отношение ген. Сухомлинова к управляемому им военному министерству получило громкую известность. </w:t>
      </w:r>
    </w:p>
    <w:p w14:paraId="650465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Несравненно более серьезный ген. Поливанов, будучи помощником Сухомлинова, а затем военным министром, стремился прежде всего угодить Государственной думе и так называемым "общественным деятелям", а после Февральской революция - временному правительству. </w:t>
      </w:r>
    </w:p>
    <w:p w14:paraId="74AC08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Ген. Поливанов весьма отрицательно относился к Особой распорядительной комиссии по артиллерийской части под председательством ген.-инспектора артиллерии (11483).</w:t>
      </w:r>
    </w:p>
    <w:p w14:paraId="06D503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FEAE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 г. будущий ЗиД начал выпускать готовые изделия. 12 августа 1917 г. состоялась приемка первых четырех ружей-пулеметов системы Мадсена. Именно эта дата считается днем рождения ЗиДа (9696).</w:t>
      </w:r>
    </w:p>
    <w:p w14:paraId="2982E4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795A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 г. Ковровский пулеметный завод начал производство. 12.08.1917 г. была сдана первая продукция- ружья-пулеметы Мадсена. Эта дата считается днем рождения завода. В начале 1918 г. владельцами принято решение закрыть строившийся завод. 8.07.1919 г. он был национализирован. По распоряжению Центрального Управления артиллерийских заводов № 567 директором завода назначен А.Н. Бухарин.</w:t>
      </w:r>
    </w:p>
    <w:p w14:paraId="538A64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марта 1918 г. по 1931 г. на Ковровском пулеметном заводе работал конструктор В.Г. Федоров, в 1921 г. он создал на заводе первое в стране ПКБ по разработке автоматического стрелкового оружия.</w:t>
      </w:r>
    </w:p>
    <w:p w14:paraId="7F2F77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1918-49 г. на заводе работал В.А. Дегтярев.</w:t>
      </w:r>
    </w:p>
    <w:p w14:paraId="5AF87C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войны работал М.Т. Калашников.</w:t>
      </w:r>
    </w:p>
    <w:p w14:paraId="09DD8C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за годы войны завод выпустил 1.202.481 единицу вооружения.</w:t>
      </w:r>
    </w:p>
    <w:p w14:paraId="136BB1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войны завод начал осваивать выпуск мотоциклов. Для этого было создано отдельное производство.</w:t>
      </w:r>
    </w:p>
    <w:p w14:paraId="2592D7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1959 г. началось освоение производства ракетного оружия- ПТУР, ПЗРК.</w:t>
      </w:r>
    </w:p>
    <w:p w14:paraId="0D652B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1959 г. – выпуск уникального оборудования для разделения изотопов урана.</w:t>
      </w:r>
    </w:p>
    <w:p w14:paraId="7D3DB6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1927 г. Пулеметный завод переименован в Инструментальный завод № 2. В 1932 г. заводу присвоено имя К.О. Киркижа. В 1942 г. завод получил название “ГС Ордена Трудового Красного знамени завод № 2 им. К.О. Киркижа”, с 16.09.1945 г.- “ГС Ордена Ленина и Ордена Трудового Красного знамени завод № 2 им. К.О. Киркижа”. В 1949 г. заводу присвоено имя В.А. Дегтярева. С 05.1991 г.- ПО “ЗиД”, с 1.11.1991 г.- ГП “ЗиД”. АООТ ЗиД учереждено 1.10.1992 г. на базе ГП ЗиД в соответствии с Указом Президента № 721 от 1.07.1992 г., 11.04.1996 г. преобразовано в ОАО. По решению правительства № 22-р от 9.01.2004 г. вошло в перечень стратегических предприятий. В 2004 г. входит Научно-производственный концерн точного машиностроения “Витязь”, Транснациональную ФПГ “Точность”.</w:t>
      </w:r>
    </w:p>
    <w:p w14:paraId="439C8C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Численность персонала (1918 г.)- 60 чел.</w:t>
      </w:r>
    </w:p>
    <w:p w14:paraId="67D1A8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Директор (03.1918 г.)- Войтекевич, (01.1919 г.-)- В.Г. Федоров, (1.08.1919 г.)- А.Н. Бухарин. Гендиректор (04.2002-05 г.-)- А.В. Тменов.</w:t>
      </w:r>
    </w:p>
    <w:p w14:paraId="713A1A2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Распорядительный директор (1.08.1919 г.-)- В.Г. Федоров. Зам. гендиректора: по производству, МТС и продажам (2005 г.)- М.Н. Ковальчук; по экономике (2005 г.)- В.Т. Руссу; по финансам и сбыту (2005 г.)- В.В. Трубяков; по строительству и ТО производства (2005 г.)- А.В. Кустов; по безопасности, персоналу и связям с общественностью (2005 г.)- В.Н. Горячев.</w:t>
      </w:r>
    </w:p>
    <w:p w14:paraId="5D0A3A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инженер (1930-е)- Любетко (арестован), (2005 г.)- Д.Л. Липсман.</w:t>
      </w:r>
    </w:p>
    <w:p w14:paraId="6C6CCB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 образцовой мастерской (1920 г.)- В.А. Дегтярев.</w:t>
      </w:r>
    </w:p>
    <w:p w14:paraId="24D86F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Работали: конструкторы: (1920-40 г.-)- Г.С. Шпагин, (1934 г.-)- С.В. Владимиров, С.Г. Симонов, П.М. Горюнов, М.М. Горюнов, В.Е. Воронков, М.Т. Калашников; (-2004-05 г.-)- Е.И. Галактионов, В.Н. Горячев, Н.И. Игнатьев, М.Н. Ковальчук, А.В. Кустов, В.А. Салтыков, В.Н. Смирнов, В.В. Трубяков.</w:t>
      </w:r>
    </w:p>
    <w:p w14:paraId="1E4345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ружье-пулемет Мадсена (1917-18 г.), автомат Федорова (1920-); пулеметы: УБ (1938-), ДП (ВОВ), ДТ (ВОВ), КПВТ (2005), “Корд” 6П49, 6П50 (2005); противотанковое ружье ПТРД (ВОВ); гранатометы: АГС-30 (2005), противодиверсионные ДП-64, ДП-65 (2005), специальный РГС-50М (2005); пушки: ШВАК (1935-), ГШ-23 (2005), ГШ-30 (2005); винтовка СВН-98 (2005); ПТУР: “Шмель”, “Малютка”, “Фагот”, “Фактория” (1960-е), “Корнет”, “Корнет-Э” 9М133 (2005), “Свирь”, “Рефлекс”; ПЗРК: “Стрела-2”, “Стрела-3”, “Игла-1”, “Игла” 9К38 с ракетой 9М39 (2005);58 выстрел ЗУБК20 с УР 9М119М (2005); морская тумбовая пулеметная установка МТПУ (2005); вкладная унифицированная пушка 2Х35 (2005); оборудование для разделения изотопов урана (1959-); Запчасти для тракторов, стартеры для автомобилей ГАЗ (1920-30-е); инструмент; металлообрабатывающие станки (1930-е-); мотоциклы: К-125 (1946-49-), “Ковровец”, “Восход”, “Сова” (2005), ЗИД-200 (2005), “Фермер” (2005), мокик ЗИД-50, “Птаха”, “Пилот”, мотовездеход “Робинзон”, “Тарпан”, “Бархан”- всего более 8 млн. шт.; промышленные швейные машины, аккумуляторы, калориферы, фасовочное оборудование для пищевой промышленности (2005); мотоблоки, газонокосилки (2005); инструмент: твердосплавный, абразивный, мерительный, режущий; приспособления, штампы (2005).www.zid.ru</w:t>
      </w:r>
    </w:p>
    <w:p w14:paraId="15DF86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Проектно-конструкторское бюро (ПКБ), ЦКБ-2, ОКБ-2, КБ “Арматура” (КБА) СНХ, МОМ</w:t>
      </w:r>
    </w:p>
    <w:p w14:paraId="3B377C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601909 г. Ковров Владимирской обл. ул. Социалистическая, 22 тел. 31-068/</w:t>
      </w:r>
    </w:p>
    <w:p w14:paraId="5AAA1D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Инструментальный завод № 2 им. К.О. Киркижа, Ковровский пулеметный завод, ГС Ордена Трудового Красного Знамени завод № 2 им. К.О. Киркижа НКВ, ПО, ГП, АООТ, ОАО “Завод им. В.А. Дегтярева” (ЗиД) </w:t>
      </w:r>
    </w:p>
    <w:p w14:paraId="4B35CA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601900 г. Ковров Владимирской обл. ул. Труда, 4 тел. 303-89 www.zid.ru</w:t>
      </w:r>
    </w:p>
    <w:p w14:paraId="69B246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Первое в стране ПКБ по разработке автоматического стрелкового оружия создано в 1921 г. на Ковровском пулеметном заводе конструктором В.Г. Федоровым.</w:t>
      </w:r>
    </w:p>
    <w:p w14:paraId="774205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1940 г.- КБ-2, с 1956 г.- самостоятельное ОКБ-2. В 1965 г. КБА из системы СНХ передано в ведение 4ГУ МОМ.77 В 1990 г. Ковровский завод “Арматура” (возможно, название неофициальное)- в ведении МОП. В 2002 г. КБ “Арматура” в качестве филиала входит в ГКНПЦ им. Хруничева.</w:t>
      </w:r>
    </w:p>
    <w:p w14:paraId="3ACB5D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Разработка автоматического стрелкового оружия. В 1960 г. переведено на новую тематику- разработку электропневмоавтоматики для наземных стартовых комплексов. </w:t>
      </w:r>
    </w:p>
    <w:p w14:paraId="26E08F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 (1930-е)- П.И. Майн (арестован), (1960-е)- О.С. Русаков. Гендиректор (2002 г.)- Ю.Л. Арзуманов.</w:t>
      </w:r>
    </w:p>
    <w:p w14:paraId="0FE229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Ген. Конструктор (2002 г.)- Ю.Л. Арзуманов.</w:t>
      </w:r>
    </w:p>
    <w:p w14:paraId="724E11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Ген. Конструктора (2002 г.)- Р.А. Петров.</w:t>
      </w:r>
    </w:p>
    <w:p w14:paraId="3806CD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Зам. Гендиректора (2002 г.)- Г.Н. Василенко.69 </w:t>
      </w:r>
    </w:p>
    <w:p w14:paraId="77FA8E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 цеха опытных работ (1930-е)- Ф.А. Белозеров (арестован). Начальник секции станков и установок (1930-е)- Я.Я. Атлега (арестован).</w:t>
      </w:r>
    </w:p>
    <w:p w14:paraId="6243D7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Создано: пулеметы: ручной Дегтярева ДП (пнв в 1927 г.), авиационный ДА, танковый ДТ, крупнокалиберный Дегтярева и Шпагина ДШК, станковый Горюнова СГ-43, крупнокалиберный Владимирова КПВ; пистолеты-пулеметы: Дегтярева ППД, Шпагина ППШ (1940); пушки: авиационная ШВАК; противотанковое ружье ПТРД (пнв в 1941); автомат Калашникова АК-47.www.zid.ru (10776).</w:t>
      </w:r>
    </w:p>
    <w:p w14:paraId="5FA9BC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AFE5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течение мая 1917 - марта 1918 гг. казенный автомобильный завод в Подлипках, где в 1917 г. было практически завершено сооружение механического и сборочного цехов, силовой станции, прибыла и часть оборудования, смог произвести ремонт небольшого количества автомашин (отремонтировано было 52 автомобиля, в разборке находилось – 180). По оценкам контролеров военного ведомства Общество «Бекос» не проявило должной инициативы ни в строительстве предприятия, ни в его оборудовании, к тому же под давлением английского правительства даже преуменьшив масштабы будущего завода. После Октябрьской революции возведенный завод использовался в качестве оборонного предприятия, а в 1940-е гг. стал базой научно-производственного объединения С.П. Королева (11863).</w:t>
      </w:r>
    </w:p>
    <w:p w14:paraId="2FF579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33C60A" w14:textId="77777777" w:rsidR="00FE7049" w:rsidRPr="00153023" w:rsidRDefault="00FE704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мае 1917 г. в условиях грозной политической и экономической обстановки в стране администрация АМО по причине отсутствия денежных ресурсов объявила расчет рабочим и служащим. Возмущенные рабочие объявили забастовку и 3 мая силой вывезли директора Бондарева за ворота завода (17494).</w:t>
      </w:r>
    </w:p>
    <w:p w14:paraId="1841678B" w14:textId="77777777" w:rsidR="00FE7049" w:rsidRPr="00153023" w:rsidRDefault="00FE7049" w:rsidP="00153023">
      <w:pPr>
        <w:spacing w:after="0" w:line="240" w:lineRule="auto"/>
        <w:jc w:val="both"/>
        <w:rPr>
          <w:rFonts w:ascii="Times New Roman" w:hAnsi="Times New Roman" w:cs="Times New Roman"/>
          <w:color w:val="000000" w:themeColor="text1"/>
          <w:sz w:val="16"/>
          <w:szCs w:val="16"/>
        </w:rPr>
      </w:pPr>
    </w:p>
    <w:p w14:paraId="202E07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 и М.М.Ингал обратился в Инженерный комитет ГВТУ с чертежами и описанием 50-тонного ба на пяти осях. Отклонили (9527,290).</w:t>
      </w:r>
    </w:p>
    <w:p w14:paraId="20DCE8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E1A9A3" w14:textId="77777777" w:rsidR="007B029C" w:rsidRPr="00153023" w:rsidRDefault="007B029C" w:rsidP="00153023">
      <w:pPr>
        <w:pStyle w:val="p1"/>
        <w:spacing w:before="0" w:beforeAutospacing="0" w:after="0" w:afterAutospacing="0"/>
        <w:jc w:val="both"/>
        <w:rPr>
          <w:color w:val="000000" w:themeColor="text1"/>
          <w:sz w:val="16"/>
          <w:szCs w:val="16"/>
        </w:rPr>
      </w:pPr>
      <w:r w:rsidRPr="00153023">
        <w:rPr>
          <w:color w:val="000000" w:themeColor="text1"/>
          <w:sz w:val="16"/>
          <w:szCs w:val="16"/>
        </w:rPr>
        <w:t>С мая 1917 г. Б.А. Бахметев, руководивший российской миссией в США, несмотря на отрицательное отношение англичан, пытался оформить дополнительный заказ «Вестингаузу», ссылаясь на то, что теперь американцы сами готовы кредитовать русские заказы, так что Англии не придется раскошеливаться. Но американское правительство, вступая в войну, не стало ни увеличивать русский заказ, ни распродавать станки, используемые для выпуска трехлинеек на заводах «Вестингауз», а предпочло оплатить продолжение этого производства до того момента, когда «Вестингаузу» удастся перестроить его для изготовления американских ружей.</w:t>
      </w:r>
    </w:p>
    <w:p w14:paraId="4D35B99E" w14:textId="77777777" w:rsidR="007B029C" w:rsidRPr="00153023" w:rsidRDefault="007B029C"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Пока изучались возможности использовать американские станки, в Петрограде сменилась власть, и, кроме того, в этот момент уже приходилось считаться с серьезным сдерживающим фактором: на «выгодное и столь нужное России дело снабжения готовым сильным оборудованием» поступил отказ из Лондона: Британское казначейство ссылалось на достигнутое миссией А. Милнера «соглашение с ГАУ в Петрограде, что заказов машин уже помещено больше, чем их можно вывезти, и что поэтому нет смысла помещать больше заказов».</w:t>
      </w:r>
    </w:p>
    <w:p w14:paraId="211EAF5A" w14:textId="77777777" w:rsidR="007B029C" w:rsidRPr="00153023" w:rsidRDefault="007B029C"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В ГАУ считали, что оборудование «Ремингтона» в составе 1691 станка и механизмов следует передать новому оружейному заводу, создаваемому на территории ТОЗ, и лишь «остальные будут переданы другим заводам». Пополнив свое оборудование, Тульский завод при 20-часовой в сутки работе давал бы по 2000 винтовок — до 60 тысяч в месяц. По условиям контракта, комплект оборудования «Ремингтона» оценивался в 3 млн. долларов. В 1917 г. 120 станков были получены и установлены на Тульском заводе (18409).</w:t>
      </w:r>
    </w:p>
    <w:p w14:paraId="3139D814" w14:textId="77777777" w:rsidR="007B029C" w:rsidRPr="00153023" w:rsidRDefault="007B029C" w:rsidP="00153023">
      <w:pPr>
        <w:pStyle w:val="p1"/>
        <w:spacing w:before="0" w:beforeAutospacing="0" w:after="0" w:afterAutospacing="0"/>
        <w:jc w:val="both"/>
        <w:rPr>
          <w:color w:val="000000" w:themeColor="text1"/>
          <w:sz w:val="16"/>
          <w:szCs w:val="16"/>
        </w:rPr>
      </w:pPr>
    </w:p>
    <w:p w14:paraId="13233C9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9D7AD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37D40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 года “Муромцами” проводились последние боевые вылеты по бомбометанию в тыл противника В дальнейшем выполнялись только ред</w:t>
      </w:r>
      <w:r w:rsidRPr="00153023">
        <w:rPr>
          <w:rFonts w:ascii="Times New Roman" w:hAnsi="Times New Roman" w:cs="Times New Roman"/>
          <w:color w:val="000000" w:themeColor="text1"/>
          <w:kern w:val="2"/>
          <w:sz w:val="16"/>
          <w:szCs w:val="16"/>
        </w:rPr>
        <w:softHyphen/>
        <w:t>кие тренировочные полеты (553).</w:t>
      </w:r>
    </w:p>
    <w:p w14:paraId="62CE119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84DF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 г. из Кишинева в 4-й отряд, базирующийся в Белграде на Румынском фронте, прибыл второй "Муромец"типа Е — "V-й корабль" №266 штабс-капитана Алехновича. 31 мая оба аппарата типа Е совершили совместный налет на Тульчу, сбросив по складам и казармам неприятеля 18 пудов бомб. 17 июня V-й корабль был атакован двухмоторным бипланом, который был отогнан пуле­метным огнем. В августе 1917 г. 4-й отряд был переименован в 1-й. Его последняя операция на Румынском фронте состоялась 21 сентября.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 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Всего же отряд подполковника Нижевского совершил 16 боевых полетов, из которых 13 приходилось на долю командирского корабля, 2 на V-й и 1 на XVI-й. Сброшено около 150 пудов бомб, сбит 1 самолет противника (не подтверждено), добыты ценные разведданные для 6-й армии (11277).</w:t>
      </w:r>
    </w:p>
    <w:p w14:paraId="028A02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8A0D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 г. из Кишинева в 4-й отряд прибыл второй "Муромец"типа Е - "V-й корабль" №266 штабс-капитана Алехновича. 31 мая оба аппарата типа Е совершили совместный налет на Тульчу, сбросив по складам и казармам неприятеля 18 пудов бомб (12038).</w:t>
      </w:r>
    </w:p>
    <w:p w14:paraId="622EB5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E65F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май 1917 г. с октября 1916 г. на новой базе ЭВК в Виннице шло активное перевооружение и переоснащение кораблей. На корабле типа Е №265 был размещен пулемет в хвосте. Вместо трехрулевого оперения по типу Г-1 в октябре было сделано бипланное с двумя рулями направления. К сожалению, фотографии или чертежа этого бипланного оперения не сохранилось. На одном или двух из кораблей серии Г также была сделана хвостовая пулеметная точка. Для этого убрали средний руль направления, сделав в последней секции фюзеляжа гнездо для пулеметчика, а 2 маленьких заменили на 2 руля большей площади, которые разнесли по обоим концам стабилизатора. Все доработки в Эскадре сохранились на бумаге и поэтому приведем ценный документ полностью:</w:t>
      </w:r>
    </w:p>
    <w:p w14:paraId="04EBBE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Г-36 №182, Юго-Западный фронт, Бучач, июль 1917 г.</w:t>
      </w:r>
    </w:p>
    <w:p w14:paraId="62FF87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КОНСТРУКТИВНЫЕ ИЗМЕНЕНИЯ И УКАЗАНИЯ, КОТОРЫЕ НЕОБХОДИМО ВНЕСТИ В ТЕХНИЧЕСКИЕ УСЛОВИЯ НА ПОСТРОЙКУ ВОЗДУШНЫХ КОРАБЛЕЙ А) типа Г-3</w:t>
      </w:r>
    </w:p>
    <w:p w14:paraId="0008EA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Головная часть по типу Г-1 (застеклена полностью).</w:t>
      </w:r>
    </w:p>
    <w:p w14:paraId="71200C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Управление рулями направления по типу Г-3: трос к рулям вести через ролики у стабилизатора (передаточная крестовина упраздняется).</w:t>
      </w:r>
    </w:p>
    <w:p w14:paraId="757B05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Управление рамой и проводника тросов к рулю глубины по типу Г-1.</w:t>
      </w:r>
    </w:p>
    <w:p w14:paraId="0B88F8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Сиденье для пилота по типу Г-1 (в центре фюзеляжа).</w:t>
      </w:r>
    </w:p>
    <w:p w14:paraId="20B155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Уширить кабину на 150 мм.</w:t>
      </w:r>
    </w:p>
    <w:p w14:paraId="4E32D8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Увеличить высоту фюзеляжа на 50 мм.</w:t>
      </w:r>
    </w:p>
    <w:p w14:paraId="0FBAB3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Управление крылышками по типу Е (рычагами).</w:t>
      </w:r>
    </w:p>
    <w:p w14:paraId="0891B1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для сбрасывания бомб ставить кассеты с вертикальной подвеской по типу Г.</w:t>
      </w:r>
    </w:p>
    <w:p w14:paraId="5840E0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Люки и все пулеметные установки делать согласно снятым в ЭВК эскизам.</w:t>
      </w:r>
    </w:p>
    <w:p w14:paraId="4C0316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Верхняя площадка остается (трубы крепящей вилки пулеметов упраздняются).</w:t>
      </w:r>
    </w:p>
    <w:p w14:paraId="2D843F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Баки на 21 пуд каждый вынести на верхний план между первой моторной стойкой и фюзеляжем и устанавливать не ниже 15 см над планом. Поверхность под баками обить алюминием или жестью на ширину 700 мм.</w:t>
      </w:r>
    </w:p>
    <w:p w14:paraId="45752D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Для обстрела из хвостового гнезда поставить подъемный пулеметный штырь с закрепляющим приспособлением и амортизатором уравновешивающим пулемет.</w:t>
      </w:r>
    </w:p>
    <w:p w14:paraId="3B5E45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Поверхность стабилизатора увеличить на 3-4 кв.метра.</w:t>
      </w:r>
    </w:p>
    <w:p w14:paraId="2AA901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Бензиновую проводку в фюзеляже не вводить и ввести по задним стойкам клеток планов.</w:t>
      </w:r>
    </w:p>
    <w:p w14:paraId="30B102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Корабли снабдить двумя кассетами для пудовых бомб и двумя кассетами для двухпудовых бомб. Б) типа Е</w:t>
      </w:r>
    </w:p>
    <w:p w14:paraId="11C99B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Кресло пилота и управление сдвинуть на 14 см вправо.</w:t>
      </w:r>
    </w:p>
    <w:p w14:paraId="7E4D5B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Изменить форму спинки сиденья и сделать ее суживающейся кверху (размером 160 мм вверху и высотою 500м). Спинку закрепить.</w:t>
      </w:r>
    </w:p>
    <w:p w14:paraId="78BA00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Головную часть корабля укоротить на 30 см и свести к верхней поверхности фюзеляжа.</w:t>
      </w:r>
    </w:p>
    <w:p w14:paraId="12B4F1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В полу головной части корабля впереди переднего лонжерона крыла вправо от сидения пилота поставить зеркальное стекло из двух половинок, одна из них должна открываться.</w:t>
      </w:r>
    </w:p>
    <w:p w14:paraId="429EBD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Люк для стрельбы из верхнего пулемета головной части корабля сделать с правой стороны над подъемною площадкой для пулеметчика.</w:t>
      </w:r>
    </w:p>
    <w:p w14:paraId="5ED264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Опускающуюся пулеметную площадку для стрельбы под костыль выполнить по эскизам снятым в Эскадре с Корабля IX (тип Е №265).</w:t>
      </w:r>
    </w:p>
    <w:p w14:paraId="487227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Для обстрела из хвостового гнезда поставить подъемный пулеметный штырь с закрепляющим приспособлением и амортизатором уравновешивающим пулемет.</w:t>
      </w:r>
    </w:p>
    <w:p w14:paraId="5E622C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Пулеметные установки: (задняя верхняя за дверью, боковая и передняя головная) выполнить по эскизам снятым с /Х-го корабля.</w:t>
      </w:r>
    </w:p>
    <w:p w14:paraId="77474E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Высота шасси и расстояние между моторами должны допускать возможность постановки винтов до 3,5м в диаметре.</w:t>
      </w:r>
    </w:p>
    <w:p w14:paraId="059DCB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оборудование корабля (сигнальный прибор, бомбовые шкафы, люки, установки компасов, контрольных приборов) выполнить по эскизам снятым с 1Х-го корабля.</w:t>
      </w:r>
    </w:p>
    <w:p w14:paraId="119771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Баки до 30 пудов каждый вынести на верхний план между первой моторной стойкой и фюзеляжем и устанавливать не ниже 15 см над планом. Поверхность под баками обить алюминием или же жестью по ширине 800мм.</w:t>
      </w:r>
    </w:p>
    <w:p w14:paraId="79DE0D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Лыжи выполнить по типу 1Х-го корабля.</w:t>
      </w:r>
    </w:p>
    <w:p w14:paraId="56B560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Бензиновую проводку в фюзеляже не вводить и ввести по задним стойкам клеток планов.</w:t>
      </w:r>
    </w:p>
    <w:p w14:paraId="07390D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Общая мощность моторов должна быть не ниже 1000 действительных лошадиных сил.</w:t>
      </w:r>
    </w:p>
    <w:p w14:paraId="32C99F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Подписал Начальник ЭВК Генерал-майор Шидловский, Винница у 26 января 1917 г. (12038).</w:t>
      </w:r>
    </w:p>
    <w:p w14:paraId="7BF71F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6EFD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 началось разложение армии, массовое дезертирство. Под натиском противника остатки русских войск откатывались назад. Уходя от неприятеля, большинство “Муромцев” перелетели со своих отрядных аэродромов в Винницу. Командир же корабля Грек смог улететь в Киев, Насонов сел в Борисове и при приближении немцев сжег корабль. Башко в Бобруйске попал в руки 1-го польского корпуса, в котором боевой командир находился, практически, на правах военнопленного. Через некоторое время, когда немцы уже захватили город, он совершил дерзкий побег, угнав из-под самого носа охраны свой верный “Муромец”. База же в Виннице бурлила. Нижние чины требовали выборно заменить всех командиров кораблей на “социально лояльные личности”, хотя очевидно, что таким образом найти командира, который выпестовывается штучно, невозможно. Тем не менее ряд первых пилотов был отстранен от командования кораблями. Среди них — лучшие летчики эскадры, в том числе и Г. Г. Горшков. Часто вершился и скорый суд. В этих условиях планомерной работы не велось, боевые действия эскадры стали эпизодическими. При подходе немцев и реальной угрозе захвата “Муромцев” спасти их при неразберихе того времени оказалось невозможно и большая часть кораблей была сожжена. Так бесславно закончилась история создания и боевой работы первой в мире эскадры воздушных кораблей. И все же, несмотря на печальный финал, который наступил не по вине создателей эскадры, за короткий период сделано было много. Само создание эскадры тяжелых воздушных кораблей — первого в мире соединения стратегической авиации ставило Россию в особое положение. Ни одна страна в мире, даже самая развитая, не имела вплоть до 1917 г. такого мощного воздушного кулака. Всего за время войны было отправлено на фронт примерно 70 воздушных кораблей “Илья Муромец” различных модификаций. 17 октября 1917 г. их производство было приостановлено. Оставшийся задел — несколько самолетов — с перерывами достраивался в течение трех лет. “Муромцы” подняли сам процесс использования самолета в качестве боевой машины на новую высоту. Они успешно бомбили железнодорожные узлы и скопления живой силы противника, проводили глубокую разведку в тылу противника, обстреливали колонны войск на марше, расчеты артиллерийских орудий. В эскадре были разработаны новые приборы, прицелы, методики обработки целей, что в сочетании с инерционностью машины и комфортабельными условиями для экипажа позволяло добиваться поразительной точности бомбометания. Тактико-технические данные корабля, его грузоподъемность и дальность обеспечивали достижение стратегических целей в тылу противника. На “Муромце” с отечественными двигателями впервые была поднята бомба в 410 кг. Ни один самолет в мире тогда не мог этого сделать. Использование большого калибра давало результативность в воздействии на фортификационные сооружения противника. В качестве дальнего разведчика (т.е. без бомб и с дополнительным топливом) “Муромец” мог держаться в воздухе 9–10 ч, что по тому времени было уж совершенно невероятно. На особую высоту была поднята аэрофотосъемка. С применением лучших в мире отечественных фотоаппаратов системы Потте впервые была снята линия укреплений противника длиной в несколько десятков километров. Данные же стратегической разведки оказывали неоценимую помощь командованию русской армии. Впервые в мире были осуществлены и отработаны групповые налеты — прообраз массированных, что давало особую эффективность применения тяжелых машин. Последовательное использование боевого опыта и раскрытие заложенных потенциальных возможностей воздушного гиганта позволили И. И. Сикорскому превратить “Илью Муромца” в “летающую крепость” с полным сферическим обстрелом. Несмотря на большое количество боевых вылетов (около 400), за всю войну был сбит только один корабль (и то при самых неблагоприятных обстоятельствах) и три подбито, но они дотянули до своей территории. Кроме того, “Муромцы” сбили более дюжины вражеских истребителей. Пожалуй, ни один тип бомбардировщика в мире ни в те времена, ни сейчас не может похвастаться таким соотношением. Более того, оно всегда в пользу истребителей. Если говорить о других странах, то не только соединений тяжелых кораблей, а к началу войны и самолетов, подобных “Муромцу”, у них не было. Самый первый “иностранец” из этой когорты был “Капрони” (Ка-32). Он стал поступать в войска только с августа 1915 г. Это был второй после “Ильи Муромца” многомоторный бомбардировщик, запущенный в серийное производство и широко применявшийся в боевых действиях. Другие самолеты с разнесенными двигателями появились в первых образцах лишь в 1914 г., да и то в двухмоторных вариантах ( “Гота Г-1”, Германия; “Моран-Солнье-25”, Франция и др. ). В серию они пошли только через год. Как по размерам, так и по боевой нагрузке и эффективности боевого применения они значительно уступали “Муромцам” (11196).</w:t>
      </w:r>
    </w:p>
    <w:p w14:paraId="070018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B1250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 года завершилось создание Воздуш</w:t>
      </w:r>
      <w:r w:rsidRPr="00153023">
        <w:rPr>
          <w:rFonts w:ascii="Times New Roman" w:hAnsi="Times New Roman" w:cs="Times New Roman"/>
          <w:color w:val="000000" w:themeColor="text1"/>
          <w:kern w:val="2"/>
          <w:sz w:val="16"/>
          <w:szCs w:val="16"/>
        </w:rPr>
        <w:softHyphen/>
        <w:t>ной дивизии Балтийского моря, которое велось с 31 де</w:t>
      </w:r>
      <w:r w:rsidRPr="00153023">
        <w:rPr>
          <w:rFonts w:ascii="Times New Roman" w:hAnsi="Times New Roman" w:cs="Times New Roman"/>
          <w:color w:val="000000" w:themeColor="text1"/>
          <w:kern w:val="2"/>
          <w:sz w:val="16"/>
          <w:szCs w:val="16"/>
        </w:rPr>
        <w:softHyphen/>
        <w:t>кабря 1916 года (13 января 1917) под начальством капитана 1 ранга Б. Дудорова. В России произошли кар</w:t>
      </w:r>
      <w:r w:rsidRPr="00153023">
        <w:rPr>
          <w:rFonts w:ascii="Times New Roman" w:hAnsi="Times New Roman" w:cs="Times New Roman"/>
          <w:color w:val="000000" w:themeColor="text1"/>
          <w:kern w:val="2"/>
          <w:sz w:val="16"/>
          <w:szCs w:val="16"/>
        </w:rPr>
        <w:softHyphen/>
        <w:t>динальные перемены. Февральская буржуазно-демократичес</w:t>
      </w:r>
      <w:r w:rsidRPr="00153023">
        <w:rPr>
          <w:rFonts w:ascii="Times New Roman" w:hAnsi="Times New Roman" w:cs="Times New Roman"/>
          <w:color w:val="000000" w:themeColor="text1"/>
          <w:kern w:val="2"/>
          <w:sz w:val="16"/>
          <w:szCs w:val="16"/>
        </w:rPr>
        <w:softHyphen/>
        <w:t>кая революция ликвидировала режим царского самодержавия. Развернулся процесс демократизации в вооруженных силах Российской Республики, резко возросли антивоенные настроения. На состоявшихся в Гельсингфорсе, Ревеле, Кронштадте весной 1917 года митингах моряков были выдвинуты требо</w:t>
      </w:r>
      <w:r w:rsidRPr="00153023">
        <w:rPr>
          <w:rFonts w:ascii="Times New Roman" w:hAnsi="Times New Roman" w:cs="Times New Roman"/>
          <w:color w:val="000000" w:themeColor="text1"/>
          <w:kern w:val="2"/>
          <w:sz w:val="16"/>
          <w:szCs w:val="16"/>
        </w:rPr>
        <w:softHyphen/>
        <w:t>вания об отставке Временного правительства и передаче влас</w:t>
      </w:r>
      <w:r w:rsidRPr="00153023">
        <w:rPr>
          <w:rFonts w:ascii="Times New Roman" w:hAnsi="Times New Roman" w:cs="Times New Roman"/>
          <w:color w:val="000000" w:themeColor="text1"/>
          <w:kern w:val="2"/>
          <w:sz w:val="16"/>
          <w:szCs w:val="16"/>
        </w:rPr>
        <w:softHyphen/>
        <w:t>ти Советам народных депутатов. Эти обстоятельства серьезно затруднили формирование дивизии. В первую бригаду со штабом в Ревеле вошли части Бал</w:t>
      </w:r>
      <w:r w:rsidRPr="00153023">
        <w:rPr>
          <w:rFonts w:ascii="Times New Roman" w:hAnsi="Times New Roman" w:cs="Times New Roman"/>
          <w:color w:val="000000" w:themeColor="text1"/>
          <w:kern w:val="2"/>
          <w:sz w:val="16"/>
          <w:szCs w:val="16"/>
        </w:rPr>
        <w:softHyphen/>
        <w:t>тийского воздушного района, сведенные в три прибрежных дивизиона с 54 гидроаэропланами, базирующихся на три стан</w:t>
      </w:r>
      <w:r w:rsidRPr="00153023">
        <w:rPr>
          <w:rFonts w:ascii="Times New Roman" w:hAnsi="Times New Roman" w:cs="Times New Roman"/>
          <w:color w:val="000000" w:themeColor="text1"/>
          <w:kern w:val="2"/>
          <w:sz w:val="16"/>
          <w:szCs w:val="16"/>
        </w:rPr>
        <w:softHyphen/>
        <w:t>ции и три поста. Во вторую бригаду со штабом в Гельсинг</w:t>
      </w:r>
      <w:r w:rsidRPr="00153023">
        <w:rPr>
          <w:rFonts w:ascii="Times New Roman" w:hAnsi="Times New Roman" w:cs="Times New Roman"/>
          <w:color w:val="000000" w:themeColor="text1"/>
          <w:kern w:val="2"/>
          <w:sz w:val="16"/>
          <w:szCs w:val="16"/>
        </w:rPr>
        <w:softHyphen/>
        <w:t>форсе вошли части Ботнического воздушного района, сведен</w:t>
      </w:r>
      <w:r w:rsidRPr="00153023">
        <w:rPr>
          <w:rFonts w:ascii="Times New Roman" w:hAnsi="Times New Roman" w:cs="Times New Roman"/>
          <w:color w:val="000000" w:themeColor="text1"/>
          <w:kern w:val="2"/>
          <w:sz w:val="16"/>
          <w:szCs w:val="16"/>
        </w:rPr>
        <w:softHyphen/>
        <w:t>ные в три прибрежных дивизиона с 48 гидроаэропланами, базирующиеся на три станции и шесть постов. Единственное авиасудно с 4 летающими лодками замыкалось на бригаду, но находилось в непосредственном распоряжении командующе</w:t>
      </w:r>
      <w:r w:rsidRPr="00153023">
        <w:rPr>
          <w:rFonts w:ascii="Times New Roman" w:hAnsi="Times New Roman" w:cs="Times New Roman"/>
          <w:color w:val="000000" w:themeColor="text1"/>
          <w:kern w:val="2"/>
          <w:sz w:val="16"/>
          <w:szCs w:val="16"/>
        </w:rPr>
        <w:softHyphen/>
        <w:t>го флотом (11283).</w:t>
      </w:r>
    </w:p>
    <w:p w14:paraId="0BE65C5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70D3B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 г. на состоявшейся союзнической конференции в Петрограде бы</w:t>
      </w:r>
      <w:r w:rsidRPr="00153023">
        <w:rPr>
          <w:rFonts w:ascii="Times New Roman" w:hAnsi="Times New Roman" w:cs="Times New Roman"/>
          <w:color w:val="000000" w:themeColor="text1"/>
          <w:kern w:val="2"/>
          <w:sz w:val="16"/>
          <w:szCs w:val="16"/>
        </w:rPr>
        <w:softHyphen/>
        <w:t>ла установлена точная потребность русской армии в танках нового типа в количестве 6 машин на каждое из 50 отделе</w:t>
      </w:r>
      <w:r w:rsidRPr="00153023">
        <w:rPr>
          <w:rFonts w:ascii="Times New Roman" w:hAnsi="Times New Roman" w:cs="Times New Roman"/>
          <w:color w:val="000000" w:themeColor="text1"/>
          <w:kern w:val="2"/>
          <w:sz w:val="16"/>
          <w:szCs w:val="16"/>
        </w:rPr>
        <w:softHyphen/>
        <w:t>ний бронедивизионов и трети машин резерва, что состав</w:t>
      </w:r>
      <w:r w:rsidRPr="00153023">
        <w:rPr>
          <w:rFonts w:ascii="Times New Roman" w:hAnsi="Times New Roman" w:cs="Times New Roman"/>
          <w:color w:val="000000" w:themeColor="text1"/>
          <w:kern w:val="2"/>
          <w:sz w:val="16"/>
          <w:szCs w:val="16"/>
        </w:rPr>
        <w:softHyphen/>
        <w:t>ляло в сумме 390 танков типа “Шнейдер С.А.1.” (10733,31).</w:t>
      </w:r>
    </w:p>
    <w:p w14:paraId="4677CF9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642DE5" w14:textId="77777777" w:rsidR="007B029C" w:rsidRPr="00153023" w:rsidRDefault="007B029C"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В мае 1917 г. две тракторные роты были созданы (18380).</w:t>
      </w:r>
    </w:p>
    <w:p w14:paraId="07419A10" w14:textId="77777777" w:rsidR="007B029C" w:rsidRPr="00153023" w:rsidRDefault="007B029C" w:rsidP="00153023">
      <w:pPr>
        <w:spacing w:after="0" w:line="240" w:lineRule="auto"/>
        <w:jc w:val="both"/>
        <w:rPr>
          <w:rFonts w:ascii="Times New Roman" w:eastAsia="Times New Roman" w:hAnsi="Times New Roman" w:cs="Times New Roman"/>
          <w:color w:val="000000" w:themeColor="text1"/>
          <w:sz w:val="16"/>
          <w:szCs w:val="16"/>
          <w:lang w:eastAsia="ru-RU"/>
        </w:rPr>
      </w:pPr>
    </w:p>
    <w:p w14:paraId="7AC012A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5979A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41D95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 в Россию вернулся П.Б.Аксельрод и стал членом исполкома Петросовета. Вернулся и П.А.Кропоткин и в июне-июле 1917 отказался от предложения А.И.Керенского войти во Временное правительство (1348,89).</w:t>
      </w:r>
    </w:p>
    <w:p w14:paraId="4DF3F7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7ABE47" w14:textId="77777777" w:rsidR="008A5E89"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36E25D58" w14:textId="77777777" w:rsidR="008A5E89" w:rsidRPr="00153023" w:rsidRDefault="008A5E8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23D19C" w14:textId="77777777" w:rsidR="008A5E89" w:rsidRPr="00153023" w:rsidRDefault="008A5E89"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 xml:space="preserve">Май 1917 г. </w:t>
      </w:r>
      <w:r w:rsidRPr="00153023">
        <w:rPr>
          <w:rFonts w:ascii="Times New Roman" w:hAnsi="Times New Roman" w:cs="Times New Roman"/>
          <w:color w:val="000000" w:themeColor="text1"/>
          <w:kern w:val="2"/>
          <w:sz w:val="16"/>
          <w:szCs w:val="16"/>
        </w:rPr>
        <w:t>Письмо товарища министра торговли и промышленности председателю Русско-Американской торговой палаты Н. И. Гучкову об отношении Временного правительства к привлечению американского капитала в Россию.</w:t>
      </w:r>
    </w:p>
    <w:p w14:paraId="6A2D22F0" w14:textId="77777777" w:rsidR="008A5E89" w:rsidRPr="00153023" w:rsidRDefault="008A5E8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459-460</w:t>
      </w:r>
    </w:p>
    <w:p w14:paraId="60A24626" w14:textId="77777777" w:rsidR="008A5E89" w:rsidRPr="00153023" w:rsidRDefault="008A5E8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23, оп. 11, д. 277, л. 25—25 об. Подлинник.</w:t>
      </w:r>
    </w:p>
    <w:p w14:paraId="4C6A0E66"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Вследствие отношения от 13 апреля с. г.</w:t>
      </w:r>
      <w:hyperlink r:id="rId187" w:anchor="_ftn2" w:history="1">
        <w:r w:rsidRPr="00153023">
          <w:rPr>
            <w:rStyle w:val="a5"/>
            <w:color w:val="000000" w:themeColor="text1"/>
            <w:kern w:val="2"/>
            <w:sz w:val="16"/>
            <w:szCs w:val="16"/>
          </w:rPr>
          <w:t>[2]</w:t>
        </w:r>
      </w:hyperlink>
      <w:r w:rsidRPr="00153023">
        <w:rPr>
          <w:color w:val="000000" w:themeColor="text1"/>
          <w:kern w:val="2"/>
          <w:sz w:val="16"/>
          <w:szCs w:val="16"/>
        </w:rPr>
        <w:t xml:space="preserve"> с приложением записок палаты: 1) о привлечении американских капиталов в Россию и 2) о существующих ограничениях в товарообмене между Россией и Америкой Министерство торговли и промышленности имеет честь уведомить Вас о нижеследующем.</w:t>
      </w:r>
    </w:p>
    <w:p w14:paraId="1BB73CCB"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В отношении первой из указанных записок надлежит иметь в виду, что Временное правительство, относясь вполне сочувственно к приливу в Россию американских капиталов, не предполагает делать каких-либо ограничений в смысле формы помещения их в наши предприятия; в соответствии с сим оно будет допускать</w:t>
      </w:r>
      <w:hyperlink r:id="rId188" w:anchor="_ftn3" w:history="1">
        <w:r w:rsidRPr="00153023">
          <w:rPr>
            <w:rStyle w:val="a5"/>
            <w:color w:val="000000" w:themeColor="text1"/>
            <w:kern w:val="2"/>
            <w:sz w:val="16"/>
            <w:szCs w:val="16"/>
          </w:rPr>
          <w:t>[3]</w:t>
        </w:r>
      </w:hyperlink>
      <w:r w:rsidRPr="00153023">
        <w:rPr>
          <w:color w:val="000000" w:themeColor="text1"/>
          <w:kern w:val="2"/>
          <w:sz w:val="16"/>
          <w:szCs w:val="16"/>
        </w:rPr>
        <w:t xml:space="preserve"> как непосредственное финансирование этих предприятий открытием кредитов заинтересованным банкам, так и учреждение новых акционерных обществ. В то же время правительство едва ли будет настаивать на облигационной форме допуска иностранного капитала, каковая форма, по-видимому, окажется для американцев особенно нежелательной.</w:t>
      </w:r>
    </w:p>
    <w:p w14:paraId="5FA3F423"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Что касается второй из указанных записок, то по сему поводу министерство считает долгом заметить, что гарантии, требуемые ныне на основании русско-американского соглашения 10/23 сентября 1915 г. от американских импортеров и русских экспортеров, с вступлением Соединенных Штатов в ряды союзников утратили, разумеется, свое значение; однако принятие мер к отмене сего соглашения могло бы иметь место лишь после издания федеральным правительством законов, запрещающих торговлю с неприятелем и под страхом уголовных кар предупреждающих возможность попадания в Германию американских нровенанеов.</w:t>
      </w:r>
    </w:p>
    <w:p w14:paraId="2FD9CBFE"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По этому поводу сенатор Рут в бытность свою в Петрограде сообщил, что правительство Соединенных Штатов не преминет издать соответствующие правила в ближайшем будущем.</w:t>
      </w:r>
    </w:p>
    <w:p w14:paraId="51738A9E"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По тем же соображениям Министерство торговли и промышленности затрудняется с своей стороны высказаться за немедленную отмену существующего порядка отправки товаров по именным коносаментам, а равно за распространение на Америку льготного списка товаров, выпу скаемых в союзные страны без специального разрешения, ибо осуществление этих мер равным образом зависит от издания Северной Америкой помянутых выше запретительных постановлений.</w:t>
      </w:r>
    </w:p>
    <w:p w14:paraId="5899A3D7" w14:textId="77777777" w:rsidR="008A5E89" w:rsidRPr="00153023" w:rsidRDefault="008A5E89" w:rsidP="00153023">
      <w:pPr>
        <w:pStyle w:val="rtejustify"/>
        <w:spacing w:before="0" w:after="0"/>
        <w:rPr>
          <w:color w:val="000000" w:themeColor="text1"/>
          <w:kern w:val="2"/>
          <w:sz w:val="16"/>
          <w:szCs w:val="16"/>
        </w:rPr>
      </w:pPr>
      <w:r w:rsidRPr="00153023">
        <w:rPr>
          <w:color w:val="000000" w:themeColor="text1"/>
          <w:kern w:val="2"/>
          <w:sz w:val="16"/>
          <w:szCs w:val="16"/>
        </w:rPr>
        <w:t>О могущих последовать по сему предмету в скором времени распоряжениях Министерство торговли и промышленности не преминет поставить Русско-Американскую торговую палату в известность.</w:t>
      </w:r>
    </w:p>
    <w:p w14:paraId="192F6425" w14:textId="77777777" w:rsidR="008A5E89" w:rsidRPr="00153023" w:rsidRDefault="008A5E89"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Товарищ министра торговли и промышленности.</w:t>
      </w:r>
    </w:p>
    <w:p w14:paraId="4A21AEA4" w14:textId="77777777" w:rsidR="008A5E89" w:rsidRPr="00153023" w:rsidRDefault="008A5E89"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За управляющего отделом В. Лисенко.</w:t>
      </w:r>
    </w:p>
    <w:p w14:paraId="0935A332" w14:textId="77777777" w:rsidR="008A5E89" w:rsidRPr="00153023" w:rsidRDefault="00153023" w:rsidP="00153023">
      <w:pPr>
        <w:pStyle w:val="ae"/>
        <w:spacing w:before="0" w:after="0"/>
        <w:jc w:val="both"/>
        <w:rPr>
          <w:color w:val="000000" w:themeColor="text1"/>
          <w:kern w:val="2"/>
          <w:sz w:val="16"/>
          <w:szCs w:val="16"/>
        </w:rPr>
      </w:pPr>
      <w:hyperlink r:id="rId189" w:anchor="_ftnref2" w:history="1">
        <w:r w:rsidR="008A5E89" w:rsidRPr="00153023">
          <w:rPr>
            <w:rStyle w:val="a5"/>
            <w:color w:val="000000" w:themeColor="text1"/>
            <w:kern w:val="2"/>
            <w:sz w:val="16"/>
            <w:szCs w:val="16"/>
          </w:rPr>
          <w:t>[2]</w:t>
        </w:r>
      </w:hyperlink>
      <w:r w:rsidR="008A5E89" w:rsidRPr="00153023">
        <w:rPr>
          <w:color w:val="000000" w:themeColor="text1"/>
          <w:kern w:val="2"/>
          <w:sz w:val="16"/>
          <w:szCs w:val="16"/>
        </w:rPr>
        <w:t xml:space="preserve"> В том же деле, л. 1</w:t>
      </w:r>
    </w:p>
    <w:p w14:paraId="69C271EE" w14:textId="77777777" w:rsidR="008A5E89" w:rsidRPr="00153023" w:rsidRDefault="00153023" w:rsidP="00153023">
      <w:pPr>
        <w:pStyle w:val="ae"/>
        <w:spacing w:before="0" w:after="0"/>
        <w:jc w:val="both"/>
        <w:rPr>
          <w:color w:val="000000" w:themeColor="text1"/>
          <w:kern w:val="2"/>
          <w:sz w:val="16"/>
          <w:szCs w:val="16"/>
        </w:rPr>
      </w:pPr>
      <w:hyperlink r:id="rId190" w:anchor="_ftnref3" w:history="1">
        <w:r w:rsidR="008A5E89" w:rsidRPr="00153023">
          <w:rPr>
            <w:rStyle w:val="a5"/>
            <w:color w:val="000000" w:themeColor="text1"/>
            <w:kern w:val="2"/>
            <w:sz w:val="16"/>
            <w:szCs w:val="16"/>
          </w:rPr>
          <w:t>[3]</w:t>
        </w:r>
      </w:hyperlink>
      <w:r w:rsidR="008A5E89" w:rsidRPr="00153023">
        <w:rPr>
          <w:color w:val="000000" w:themeColor="text1"/>
          <w:kern w:val="2"/>
          <w:sz w:val="16"/>
          <w:szCs w:val="16"/>
        </w:rPr>
        <w:t xml:space="preserve"> Слова оно будет допускать... особенно нежелательной отчеркнуты карандашом и на полях помета товарища министра торговли и промышленности В. В. Прилежаева: «Если это уже было на рассмотрении министра финансов, [то] я, конечно, не возражаю. Перед посылкою министру финансов я просьбу не видел» (15205).</w:t>
      </w:r>
    </w:p>
    <w:p w14:paraId="63999D36" w14:textId="77777777" w:rsidR="008A5E89" w:rsidRPr="00153023" w:rsidRDefault="008A5E89"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1731141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0DC3F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8E0A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 года численность персонала на заводе “Шютте-Ланц” достигла 1500 человек В 1916 году насчитывала уже 120 инженеров и 850 рабочих по сравнению с 5 инженерами и 60 рабочими к началу войны. (11324).</w:t>
      </w:r>
    </w:p>
    <w:p w14:paraId="602FAD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1593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мае 1917 года LZ-111 был передан флоту и за короткий срок выполнил 7 полетов и прошел 5614 км. </w:t>
      </w:r>
    </w:p>
    <w:p w14:paraId="76C521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LZ-113, начавший работу одновременно с LZ-111, за 15 полетов пролетел 12 305 км. [183] </w:t>
      </w:r>
    </w:p>
    <w:p w14:paraId="039C42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LZ-98, переданный вместе с LZ-111 и LZ-113, выполнил 15 полетов и прошел 11 982 км (11324).</w:t>
      </w:r>
    </w:p>
    <w:p w14:paraId="1CAFD7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F5DE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 года на флот поступили цеппелины LZ-98, LZ-111, LZ-113, LZ-120 и SL-8, которые были приписаны к базам на побережье Балтийского моря. Эти дирижабли использовались для патрульной службы на Балтике. На фронте и в тылу было решено держать всего 15 дирижаблей, а центр тяжести их использования перенести на Восточный фронт и Балканы, так как в этих регионах воздушная оборона все еще была не развита. LZ-98 в пятнадцати разведывательных полетах прошел 11 982 км, LZ-111 в семи полетах — 5611 км, LZ-113 в пятнадцати полетах — 12305 км. Все армейские аэродромы и эллинги было предложено передать флоту, но тот отказался. Годные к эксплуатации эллинги стала использовать авиация, а освободившийся личный состав передан для пополнения и формирования авиационных и воздухоплавательных отрядов, а также пехотных частей. Командиры и экипажи армейских дирижаблей заслужили высокое признание за свою настойчивость и энергию при выполнении боевых заданий. Во время атак самолетов противника или в огне зенитных орудий на малой высоте они никогда не испытывали недостатка мужества. В 1917 году только военно-морской флот использовал дирижабли (11324).</w:t>
      </w:r>
    </w:p>
    <w:p w14:paraId="136EAC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D44C2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 г. совер</w:t>
      </w:r>
      <w:r w:rsidRPr="00153023">
        <w:rPr>
          <w:rFonts w:ascii="Times New Roman" w:hAnsi="Times New Roman" w:cs="Times New Roman"/>
          <w:color w:val="000000" w:themeColor="text1"/>
          <w:kern w:val="2"/>
          <w:sz w:val="16"/>
          <w:szCs w:val="16"/>
        </w:rPr>
        <w:softHyphen/>
        <w:t>шивший свой первый полет самолет фирмы Halberstadt CL.2 с мо</w:t>
      </w:r>
      <w:r w:rsidRPr="00153023">
        <w:rPr>
          <w:rFonts w:ascii="Times New Roman" w:hAnsi="Times New Roman" w:cs="Times New Roman"/>
          <w:color w:val="000000" w:themeColor="text1"/>
          <w:kern w:val="2"/>
          <w:sz w:val="16"/>
          <w:szCs w:val="16"/>
        </w:rPr>
        <w:softHyphen/>
        <w:t>тором Mercedes D.III (160 л.с.) - легкий многоцелевой биплан класса "CL". По своим размерам машина очень походила на одноместный истребитель. Тактико-технические требования к легкому многоцелевому биплану клас</w:t>
      </w:r>
      <w:r w:rsidRPr="00153023">
        <w:rPr>
          <w:rFonts w:ascii="Times New Roman" w:hAnsi="Times New Roman" w:cs="Times New Roman"/>
          <w:color w:val="000000" w:themeColor="text1"/>
          <w:kern w:val="2"/>
          <w:sz w:val="16"/>
          <w:szCs w:val="16"/>
        </w:rPr>
        <w:softHyphen/>
        <w:t>са "CL" предусматривали использова</w:t>
      </w:r>
      <w:r w:rsidRPr="00153023">
        <w:rPr>
          <w:rFonts w:ascii="Times New Roman" w:hAnsi="Times New Roman" w:cs="Times New Roman"/>
          <w:color w:val="000000" w:themeColor="text1"/>
          <w:kern w:val="2"/>
          <w:sz w:val="16"/>
          <w:szCs w:val="16"/>
        </w:rPr>
        <w:softHyphen/>
        <w:t>ние мотора в 160-180 л.с., одного-двух пулеметов для стрельбы вперед, одно</w:t>
      </w:r>
      <w:r w:rsidRPr="00153023">
        <w:rPr>
          <w:rFonts w:ascii="Times New Roman" w:hAnsi="Times New Roman" w:cs="Times New Roman"/>
          <w:color w:val="000000" w:themeColor="text1"/>
          <w:kern w:val="2"/>
          <w:sz w:val="16"/>
          <w:szCs w:val="16"/>
        </w:rPr>
        <w:softHyphen/>
        <w:t>го оборонительного пулемета и в пере</w:t>
      </w:r>
      <w:r w:rsidRPr="00153023">
        <w:rPr>
          <w:rFonts w:ascii="Times New Roman" w:hAnsi="Times New Roman" w:cs="Times New Roman"/>
          <w:color w:val="000000" w:themeColor="text1"/>
          <w:kern w:val="2"/>
          <w:sz w:val="16"/>
          <w:szCs w:val="16"/>
        </w:rPr>
        <w:softHyphen/>
        <w:t>грузку до 50 кг бомб. При полетном весе 1160 кг многоцелевик развивал максимальную ско</w:t>
      </w:r>
      <w:r w:rsidRPr="00153023">
        <w:rPr>
          <w:rFonts w:ascii="Times New Roman" w:hAnsi="Times New Roman" w:cs="Times New Roman"/>
          <w:color w:val="000000" w:themeColor="text1"/>
          <w:kern w:val="2"/>
          <w:sz w:val="16"/>
          <w:szCs w:val="16"/>
        </w:rPr>
        <w:softHyphen/>
        <w:t>рость 165 км/ч и высоту 1000 м наби</w:t>
      </w:r>
      <w:r w:rsidRPr="00153023">
        <w:rPr>
          <w:rFonts w:ascii="Times New Roman" w:hAnsi="Times New Roman" w:cs="Times New Roman"/>
          <w:color w:val="000000" w:themeColor="text1"/>
          <w:kern w:val="2"/>
          <w:sz w:val="16"/>
          <w:szCs w:val="16"/>
        </w:rPr>
        <w:softHyphen/>
        <w:t>рал за 5 минут. Вооружение самолета состояло из одного-двух синхронных пулеметов LMG 08/15 Spandau для стрельбы впе</w:t>
      </w:r>
      <w:r w:rsidRPr="00153023">
        <w:rPr>
          <w:rFonts w:ascii="Times New Roman" w:hAnsi="Times New Roman" w:cs="Times New Roman"/>
          <w:color w:val="000000" w:themeColor="text1"/>
          <w:kern w:val="2"/>
          <w:sz w:val="16"/>
          <w:szCs w:val="16"/>
        </w:rPr>
        <w:softHyphen/>
        <w:t>ред, одного турельного Parabellum/ mod. 1912 для стрельбы назад и 50 кг авиабомб. В дальнейшем летные данные само</w:t>
      </w:r>
      <w:r w:rsidRPr="00153023">
        <w:rPr>
          <w:rFonts w:ascii="Times New Roman" w:hAnsi="Times New Roman" w:cs="Times New Roman"/>
          <w:color w:val="000000" w:themeColor="text1"/>
          <w:kern w:val="2"/>
          <w:sz w:val="16"/>
          <w:szCs w:val="16"/>
        </w:rPr>
        <w:softHyphen/>
        <w:t>лета были улучшены за счет установ</w:t>
      </w:r>
      <w:r w:rsidRPr="00153023">
        <w:rPr>
          <w:rFonts w:ascii="Times New Roman" w:hAnsi="Times New Roman" w:cs="Times New Roman"/>
          <w:color w:val="000000" w:themeColor="text1"/>
          <w:kern w:val="2"/>
          <w:sz w:val="16"/>
          <w:szCs w:val="16"/>
        </w:rPr>
        <w:softHyphen/>
        <w:t>ки более мощного мотора BMW в 185 л.с. Модификация получила обозначе</w:t>
      </w:r>
      <w:r w:rsidRPr="00153023">
        <w:rPr>
          <w:rFonts w:ascii="Times New Roman" w:hAnsi="Times New Roman" w:cs="Times New Roman"/>
          <w:color w:val="000000" w:themeColor="text1"/>
          <w:kern w:val="2"/>
          <w:sz w:val="16"/>
          <w:szCs w:val="16"/>
        </w:rPr>
        <w:softHyphen/>
        <w:t>ние CL.2a. В январе 1918 г. на его основе был разработан и серийно выпус</w:t>
      </w:r>
      <w:r w:rsidRPr="00153023">
        <w:rPr>
          <w:rFonts w:ascii="Times New Roman" w:hAnsi="Times New Roman" w:cs="Times New Roman"/>
          <w:color w:val="000000" w:themeColor="text1"/>
          <w:kern w:val="2"/>
          <w:sz w:val="16"/>
          <w:szCs w:val="16"/>
        </w:rPr>
        <w:softHyphen/>
        <w:t>кался CL.4 с укороченным фюзеляжем (5999).</w:t>
      </w:r>
    </w:p>
    <w:p w14:paraId="46795F2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4390B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 г. на фронт начали поступать Вг.14. В сило</w:t>
      </w:r>
      <w:r w:rsidRPr="00153023">
        <w:rPr>
          <w:rFonts w:ascii="Times New Roman" w:hAnsi="Times New Roman" w:cs="Times New Roman"/>
          <w:color w:val="000000" w:themeColor="text1"/>
          <w:kern w:val="2"/>
          <w:sz w:val="16"/>
          <w:szCs w:val="16"/>
        </w:rPr>
        <w:softHyphen/>
        <w:t>вом наборе преобладал дюраль. Обшив</w:t>
      </w:r>
      <w:r w:rsidRPr="00153023">
        <w:rPr>
          <w:rFonts w:ascii="Times New Roman" w:hAnsi="Times New Roman" w:cs="Times New Roman"/>
          <w:color w:val="000000" w:themeColor="text1"/>
          <w:kern w:val="2"/>
          <w:sz w:val="16"/>
          <w:szCs w:val="16"/>
        </w:rPr>
        <w:softHyphen/>
        <w:t>ка передней части фюзеляжа - профи</w:t>
      </w:r>
      <w:r w:rsidRPr="00153023">
        <w:rPr>
          <w:rFonts w:ascii="Times New Roman" w:hAnsi="Times New Roman" w:cs="Times New Roman"/>
          <w:color w:val="000000" w:themeColor="text1"/>
          <w:kern w:val="2"/>
          <w:sz w:val="16"/>
          <w:szCs w:val="16"/>
        </w:rPr>
        <w:softHyphen/>
        <w:t>лированные дюралевые листы, осталь</w:t>
      </w:r>
      <w:r w:rsidRPr="00153023">
        <w:rPr>
          <w:rFonts w:ascii="Times New Roman" w:hAnsi="Times New Roman" w:cs="Times New Roman"/>
          <w:color w:val="000000" w:themeColor="text1"/>
          <w:kern w:val="2"/>
          <w:sz w:val="16"/>
          <w:szCs w:val="16"/>
        </w:rPr>
        <w:softHyphen/>
        <w:t>ное полотно. Вдоль всей задней кром</w:t>
      </w:r>
      <w:r w:rsidRPr="00153023">
        <w:rPr>
          <w:rFonts w:ascii="Times New Roman" w:hAnsi="Times New Roman" w:cs="Times New Roman"/>
          <w:color w:val="000000" w:themeColor="text1"/>
          <w:kern w:val="2"/>
          <w:sz w:val="16"/>
          <w:szCs w:val="16"/>
        </w:rPr>
        <w:softHyphen/>
        <w:t>ки нижнего крыла навешивались по</w:t>
      </w:r>
      <w:r w:rsidRPr="00153023">
        <w:rPr>
          <w:rFonts w:ascii="Times New Roman" w:hAnsi="Times New Roman" w:cs="Times New Roman"/>
          <w:color w:val="000000" w:themeColor="text1"/>
          <w:kern w:val="2"/>
          <w:sz w:val="16"/>
          <w:szCs w:val="16"/>
        </w:rPr>
        <w:softHyphen/>
        <w:t>садочные щитки-закрылки. Самолет выпускался в варианте раз</w:t>
      </w:r>
      <w:r w:rsidRPr="00153023">
        <w:rPr>
          <w:rFonts w:ascii="Times New Roman" w:hAnsi="Times New Roman" w:cs="Times New Roman"/>
          <w:color w:val="000000" w:themeColor="text1"/>
          <w:kern w:val="2"/>
          <w:sz w:val="16"/>
          <w:szCs w:val="16"/>
        </w:rPr>
        <w:softHyphen/>
        <w:t>ведчика (А) и в варианте бомбарди</w:t>
      </w:r>
      <w:r w:rsidRPr="00153023">
        <w:rPr>
          <w:rFonts w:ascii="Times New Roman" w:hAnsi="Times New Roman" w:cs="Times New Roman"/>
          <w:color w:val="000000" w:themeColor="text1"/>
          <w:kern w:val="2"/>
          <w:sz w:val="16"/>
          <w:szCs w:val="16"/>
        </w:rPr>
        <w:softHyphen/>
        <w:t>ровщика (Bd и Вд). При полетном весе 1766 кг Вг.14 В, с мотором в 300 л.с. развивал 177 км/ч, высоту 2000 м на</w:t>
      </w:r>
      <w:r w:rsidRPr="00153023">
        <w:rPr>
          <w:rFonts w:ascii="Times New Roman" w:hAnsi="Times New Roman" w:cs="Times New Roman"/>
          <w:color w:val="000000" w:themeColor="text1"/>
          <w:kern w:val="2"/>
          <w:sz w:val="16"/>
          <w:szCs w:val="16"/>
        </w:rPr>
        <w:softHyphen/>
        <w:t>бирал за 9,5 минут и имел бомбовую нагрузку 236 кг. Стрелковое вооруже</w:t>
      </w:r>
      <w:r w:rsidRPr="00153023">
        <w:rPr>
          <w:rFonts w:ascii="Times New Roman" w:hAnsi="Times New Roman" w:cs="Times New Roman"/>
          <w:color w:val="000000" w:themeColor="text1"/>
          <w:kern w:val="2"/>
          <w:sz w:val="16"/>
          <w:szCs w:val="16"/>
        </w:rPr>
        <w:softHyphen/>
        <w:t>ние включало один синхронный пуле</w:t>
      </w:r>
      <w:r w:rsidRPr="00153023">
        <w:rPr>
          <w:rFonts w:ascii="Times New Roman" w:hAnsi="Times New Roman" w:cs="Times New Roman"/>
          <w:color w:val="000000" w:themeColor="text1"/>
          <w:kern w:val="2"/>
          <w:sz w:val="16"/>
          <w:szCs w:val="16"/>
        </w:rPr>
        <w:softHyphen/>
        <w:t>мет и "спарку" у летнаба. На завершающем этапе войны "четырнадцатые" состояли на вооружении 55 французских и двух бельгийских авиаэскадрилий западно</w:t>
      </w:r>
      <w:r w:rsidRPr="00153023">
        <w:rPr>
          <w:rFonts w:ascii="Times New Roman" w:hAnsi="Times New Roman" w:cs="Times New Roman"/>
          <w:color w:val="000000" w:themeColor="text1"/>
          <w:kern w:val="2"/>
          <w:sz w:val="16"/>
          <w:szCs w:val="16"/>
        </w:rPr>
        <w:softHyphen/>
        <w:t>го фронта. Кроме того, 290 самолетов этого типа с июля 1918 г. воевали в составе авиасил 1-й американской армии (5999).</w:t>
      </w:r>
    </w:p>
    <w:p w14:paraId="70129B0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D18B3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мая 1917 се</w:t>
      </w:r>
      <w:r w:rsidRPr="00153023">
        <w:rPr>
          <w:rFonts w:ascii="Times New Roman" w:hAnsi="Times New Roman" w:cs="Times New Roman"/>
          <w:color w:val="000000" w:themeColor="text1"/>
          <w:kern w:val="2"/>
          <w:sz w:val="16"/>
          <w:szCs w:val="16"/>
        </w:rPr>
        <w:softHyphen/>
        <w:t>рийные машины Junkers J.I (за</w:t>
      </w:r>
      <w:r w:rsidRPr="00153023">
        <w:rPr>
          <w:rFonts w:ascii="Times New Roman" w:hAnsi="Times New Roman" w:cs="Times New Roman"/>
          <w:color w:val="000000" w:themeColor="text1"/>
          <w:kern w:val="2"/>
          <w:sz w:val="16"/>
          <w:szCs w:val="16"/>
        </w:rPr>
        <w:softHyphen/>
        <w:t>водское обозначение J.4) начали поступать на вооружение фронтовых частей. Использование Junkers J.I на фрон</w:t>
      </w:r>
      <w:r w:rsidRPr="00153023">
        <w:rPr>
          <w:rFonts w:ascii="Times New Roman" w:hAnsi="Times New Roman" w:cs="Times New Roman"/>
          <w:color w:val="000000" w:themeColor="text1"/>
          <w:kern w:val="2"/>
          <w:sz w:val="16"/>
          <w:szCs w:val="16"/>
        </w:rPr>
        <w:softHyphen/>
        <w:t>те было признано в целом вполне ус</w:t>
      </w:r>
      <w:r w:rsidRPr="00153023">
        <w:rPr>
          <w:rFonts w:ascii="Times New Roman" w:hAnsi="Times New Roman" w:cs="Times New Roman"/>
          <w:color w:val="000000" w:themeColor="text1"/>
          <w:kern w:val="2"/>
          <w:sz w:val="16"/>
          <w:szCs w:val="16"/>
        </w:rPr>
        <w:softHyphen/>
        <w:t>пешным. Уступая обычным неброниро</w:t>
      </w:r>
      <w:r w:rsidRPr="00153023">
        <w:rPr>
          <w:rFonts w:ascii="Times New Roman" w:hAnsi="Times New Roman" w:cs="Times New Roman"/>
          <w:color w:val="000000" w:themeColor="text1"/>
          <w:kern w:val="2"/>
          <w:sz w:val="16"/>
          <w:szCs w:val="16"/>
        </w:rPr>
        <w:softHyphen/>
        <w:t>ванным двухместным самолетам по скорости, скороподъемности, маневрен</w:t>
      </w:r>
      <w:r w:rsidRPr="00153023">
        <w:rPr>
          <w:rFonts w:ascii="Times New Roman" w:hAnsi="Times New Roman" w:cs="Times New Roman"/>
          <w:color w:val="000000" w:themeColor="text1"/>
          <w:kern w:val="2"/>
          <w:sz w:val="16"/>
          <w:szCs w:val="16"/>
        </w:rPr>
        <w:softHyphen/>
        <w:t>ности и бомбовой нагрузке, брониро</w:t>
      </w:r>
      <w:r w:rsidRPr="00153023">
        <w:rPr>
          <w:rFonts w:ascii="Times New Roman" w:hAnsi="Times New Roman" w:cs="Times New Roman"/>
          <w:color w:val="000000" w:themeColor="text1"/>
          <w:kern w:val="2"/>
          <w:sz w:val="16"/>
          <w:szCs w:val="16"/>
        </w:rPr>
        <w:softHyphen/>
        <w:t>ванный "юнкере" превосходил после</w:t>
      </w:r>
      <w:r w:rsidRPr="00153023">
        <w:rPr>
          <w:rFonts w:ascii="Times New Roman" w:hAnsi="Times New Roman" w:cs="Times New Roman"/>
          <w:color w:val="000000" w:themeColor="text1"/>
          <w:kern w:val="2"/>
          <w:sz w:val="16"/>
          <w:szCs w:val="16"/>
        </w:rPr>
        <w:softHyphen/>
        <w:t>дние в отношении боевой живучести, которую обеспечивали - броня на фю</w:t>
      </w:r>
      <w:r w:rsidRPr="00153023">
        <w:rPr>
          <w:rFonts w:ascii="Times New Roman" w:hAnsi="Times New Roman" w:cs="Times New Roman"/>
          <w:color w:val="000000" w:themeColor="text1"/>
          <w:kern w:val="2"/>
          <w:sz w:val="16"/>
          <w:szCs w:val="16"/>
        </w:rPr>
        <w:softHyphen/>
        <w:t>зеляже, оригинальная многолонжеронная силовая схема крыльев и цельно</w:t>
      </w:r>
      <w:r w:rsidRPr="00153023">
        <w:rPr>
          <w:rFonts w:ascii="Times New Roman" w:hAnsi="Times New Roman" w:cs="Times New Roman"/>
          <w:color w:val="000000" w:themeColor="text1"/>
          <w:kern w:val="2"/>
          <w:sz w:val="16"/>
          <w:szCs w:val="16"/>
        </w:rPr>
        <w:softHyphen/>
        <w:t>металлическая конструкция. Известен случай, когда одна из машин благопо</w:t>
      </w:r>
      <w:r w:rsidRPr="00153023">
        <w:rPr>
          <w:rFonts w:ascii="Times New Roman" w:hAnsi="Times New Roman" w:cs="Times New Roman"/>
          <w:color w:val="000000" w:themeColor="text1"/>
          <w:kern w:val="2"/>
          <w:sz w:val="16"/>
          <w:szCs w:val="16"/>
        </w:rPr>
        <w:softHyphen/>
        <w:t>лучно возвратилась на свой аэродром. имея 480 пулевых и осколочных про</w:t>
      </w:r>
      <w:r w:rsidRPr="00153023">
        <w:rPr>
          <w:rFonts w:ascii="Times New Roman" w:hAnsi="Times New Roman" w:cs="Times New Roman"/>
          <w:color w:val="000000" w:themeColor="text1"/>
          <w:kern w:val="2"/>
          <w:sz w:val="16"/>
          <w:szCs w:val="16"/>
        </w:rPr>
        <w:softHyphen/>
        <w:t>боин. Даже в случаях аварийных по</w:t>
      </w:r>
      <w:r w:rsidRPr="00153023">
        <w:rPr>
          <w:rFonts w:ascii="Times New Roman" w:hAnsi="Times New Roman" w:cs="Times New Roman"/>
          <w:color w:val="000000" w:themeColor="text1"/>
          <w:kern w:val="2"/>
          <w:sz w:val="16"/>
          <w:szCs w:val="16"/>
        </w:rPr>
        <w:softHyphen/>
        <w:t>садок бронекорпус надежно защищал экипаж от травм и ранений. Серьезным недостатком Junkers J.I были плохие взлетно-посадочные свой</w:t>
      </w:r>
      <w:r w:rsidRPr="00153023">
        <w:rPr>
          <w:rFonts w:ascii="Times New Roman" w:hAnsi="Times New Roman" w:cs="Times New Roman"/>
          <w:color w:val="000000" w:themeColor="text1"/>
          <w:kern w:val="2"/>
          <w:sz w:val="16"/>
          <w:szCs w:val="16"/>
        </w:rPr>
        <w:softHyphen/>
        <w:t>ства самолета, не позволявшие эксп</w:t>
      </w:r>
      <w:r w:rsidRPr="00153023">
        <w:rPr>
          <w:rFonts w:ascii="Times New Roman" w:hAnsi="Times New Roman" w:cs="Times New Roman"/>
          <w:color w:val="000000" w:themeColor="text1"/>
          <w:kern w:val="2"/>
          <w:sz w:val="16"/>
          <w:szCs w:val="16"/>
        </w:rPr>
        <w:softHyphen/>
        <w:t>луатировать его на большинстве фрон</w:t>
      </w:r>
      <w:r w:rsidRPr="00153023">
        <w:rPr>
          <w:rFonts w:ascii="Times New Roman" w:hAnsi="Times New Roman" w:cs="Times New Roman"/>
          <w:color w:val="000000" w:themeColor="text1"/>
          <w:kern w:val="2"/>
          <w:sz w:val="16"/>
          <w:szCs w:val="16"/>
        </w:rPr>
        <w:softHyphen/>
        <w:t>товых аэродромов (5999).</w:t>
      </w:r>
    </w:p>
    <w:p w14:paraId="45D6C7F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4683C3" w14:textId="77777777" w:rsidR="00F23EF8" w:rsidRPr="00153023" w:rsidRDefault="00F23EF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33984D1" w14:textId="77777777" w:rsidR="00F23EF8" w:rsidRPr="00153023" w:rsidRDefault="00F23EF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EDC986" w14:textId="77777777" w:rsidR="005E31B0" w:rsidRPr="00153023" w:rsidRDefault="005E31B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мае 1917 г. облетали первый Ньюпор 27С.1 и летом начали поставлять в войска. Хотя эти самолеты выпускал только концерн «Ньюпор-Астра», менее чем за шесть месяцев он сделал их около тысячи. Предназначенные для собственной и итальянской авиации экземпляры шли с одним, реже — с двумя синхронными «Виккерсами» или с одним синхронным пулеметом и одним «Льюисом» над крылом, а для Англии и США — без вооружения. Англичане ставили «Льюисы» над крылом и передали полученные несколько десятков машин на восполнение потерь в девять эскадрилий RFC во Франции, Греции, Палестине и Египте, а американцы свои 287 самолетов использовали как учебные. Для них французский фронт был лишь чемто вроде тренировочного лагеря с системой «все включено», и командование Воздушной службы Армии США ни в чем себе не отказывало, видя свою задачу в том, чтобы успеть сформировать кадровый костяк будущей авиации до того, как англичане и французы закончат войну. Чрезвычайную заинтересованность в получении Ньюпора 27 высказывала Россия, но ей дали только пять машин. Также в небольших количествах получала их Япония, а после войны — Сиам, Турция, Польша, Югославия и Уругвай. Союзник Германии Болгария использовала несколько трофейных «Ньюпоров», в том числе 24-й и 27-й типы. Выпуск Ньюпора 27 был прекращен в ноябре 1917 г., когда 28-й тип на поток еще не поставили, и избежать простоя заводам «Ньюпор» не удалось, что лишь отчасти компенсировала их загрузка производством самолетов SPAD VII и других «чужих» типов. Но дальше машина, разработка прототипа которой началась еще до войны, была никому не нужна. Ньюпор 27 стал последним французским истребителем того поколения, которое делалось не сразу в этом классе, а на основе двухместного самолета-разведчика.</w:t>
      </w:r>
    </w:p>
    <w:p w14:paraId="1D590B59" w14:textId="77777777" w:rsidR="005E31B0" w:rsidRPr="00153023" w:rsidRDefault="005E31B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Обширное семейство самолетов-истребителей, начало которым положил созданный на базе одноместного разведчика Ньюпор 10ВА.1 истребитель Ньюпор 11, включало еще семь типов боевых самолетов — 16-й, 17-й, 21-й, 23-й, 24-й, 25-й и 27-й. Оно стало самым большим успехом фирмы «Ньюпор» за всю ее историю. Всего было сделано около 8 640 таких самолетов, в том числе более 6 750 в самой Франции, что составило около 12 % от построенных ею за время мировой войны 55 тысяч аэропланов всех типов (22778).</w:t>
      </w:r>
    </w:p>
    <w:p w14:paraId="7C151DDC" w14:textId="77777777" w:rsidR="005E31B0" w:rsidRPr="00153023" w:rsidRDefault="005E31B0" w:rsidP="00153023">
      <w:pPr>
        <w:spacing w:after="0" w:line="240" w:lineRule="auto"/>
        <w:jc w:val="both"/>
        <w:rPr>
          <w:rFonts w:ascii="Times New Roman" w:hAnsi="Times New Roman" w:cs="Times New Roman"/>
          <w:color w:val="0070C0"/>
          <w:sz w:val="16"/>
          <w:szCs w:val="16"/>
        </w:rPr>
      </w:pPr>
    </w:p>
    <w:p w14:paraId="51277A88" w14:textId="77777777" w:rsidR="005E31B0" w:rsidRPr="00153023" w:rsidRDefault="005E31B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мае 1917 г. рембаза RNAS в пригороде Лондона Уайт Сити (White City) доработала строевой самолет Сопвич «Триплан» № N5486 установкой лыжного шасси.   Работа выполнялась по заказу Временного правительства России, которое интересовалось закупкой самолета. Испытания самолета, вероятно, прошли только в конце 1917 или в начале 1918 гг. и он был поставлен в Россию в середине 1918 г. или позже с комплектами лыжного и колесного шасси. Применялся в составе Славяно-Британского авиационного корпуса (СБАК), летал с английскими опознавательными знаками. Самолет Сопвич «Триплан» N5486 поступил в Россию с комплектами и лыжного, и колесного шасси вероятно в середине или даже в конце 1918 г. Вероятно, машина предназначалась тогда для сил интервентов, а конкретно – для Славяно-британского авиационного корпуса (СБАК), но по адресу не попала. Информация, что самолет был поставлен уже весной 1917 г., скорее всего не верна, т.к. на нем были нанесены английские опознавательные знаки (СБАК к тому времени еще не существовал, а все поставляемые самолеты для российской авиации получали и российские ОЗ).</w:t>
      </w:r>
    </w:p>
    <w:p w14:paraId="729485C0" w14:textId="77777777" w:rsidR="005E31B0" w:rsidRPr="00153023" w:rsidRDefault="005E31B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ходе гражданской войны был захвачен в качестве трофея частями РККА и затем длительное время (как минимум до середины 1920-х гг.) использовался в РККВФ сначала как истребитель. В частности, на нем летал красный ас командир авиагруппы особого назначения Братолюбов во время боев против корпуса ген. Мамонтова.   Самолет прошел испытания и обмер на Научно-опытном аэродроме РККВФ с целью изучения особенностей схемы истребителя-триплана.   В настоящее время хранится в Музее ВВС РФ в г. Монино (23176).</w:t>
      </w:r>
    </w:p>
    <w:p w14:paraId="46DC087E" w14:textId="77777777" w:rsidR="005E31B0" w:rsidRPr="00153023" w:rsidRDefault="005E31B0" w:rsidP="00153023">
      <w:pPr>
        <w:spacing w:after="0" w:line="240" w:lineRule="auto"/>
        <w:jc w:val="both"/>
        <w:rPr>
          <w:rFonts w:ascii="Times New Roman" w:hAnsi="Times New Roman" w:cs="Times New Roman"/>
          <w:color w:val="0070C0"/>
          <w:sz w:val="16"/>
          <w:szCs w:val="16"/>
        </w:rPr>
      </w:pPr>
    </w:p>
    <w:p w14:paraId="023E996D" w14:textId="77777777" w:rsidR="005E31B0" w:rsidRPr="00153023" w:rsidRDefault="005E31B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мае 1917 г. в Герризе начали строить самолет Фоккер V.4, а 5 июля Фоккер сам облетал его. Летные данные были неплохими, но поскольку он строился как частная инициатива и формально предназначался для Австро-Венгрии, то ему не удалось ни представить его на официальные испытания IdFlieg, ни получить пулеметы. Зато он смог показать V.4 строевым пилотам, прибывавшим на его завод за новыми самолетами. Ас Вернер Фосс рассказал о нем Манфреду фон Рихтгофену, а тот обратил внимание руководства ВВС и IdFlieg (22781).</w:t>
      </w:r>
    </w:p>
    <w:p w14:paraId="3690A14C" w14:textId="77777777" w:rsidR="005E31B0" w:rsidRPr="00153023" w:rsidRDefault="005E31B0" w:rsidP="00153023">
      <w:pPr>
        <w:spacing w:after="0" w:line="240" w:lineRule="auto"/>
        <w:jc w:val="both"/>
        <w:rPr>
          <w:rFonts w:ascii="Times New Roman" w:hAnsi="Times New Roman" w:cs="Times New Roman"/>
          <w:color w:val="0070C0"/>
          <w:sz w:val="16"/>
          <w:szCs w:val="16"/>
        </w:rPr>
      </w:pPr>
    </w:p>
    <w:p w14:paraId="6588AB03" w14:textId="77777777" w:rsidR="005E31B0" w:rsidRPr="00153023" w:rsidRDefault="005E31B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мае 1917 г. Военное министерство первый заказ на новые истребители Сопвич Кемел для частей Королевского летного корпуса (RFC) выдало фирме «Растон и Проктор» — таких самолетов по лицензиям разными подрядчиками было произведено гораздо больше, чем самим разработчиком, что для Англии было обычным делом.</w:t>
      </w:r>
    </w:p>
    <w:p w14:paraId="47159118" w14:textId="77777777" w:rsidR="005E31B0" w:rsidRPr="00153023" w:rsidRDefault="005E31B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Поскольку уже тогда был задуман ряд специальных модификаций самолета, во избежание путаницы пришлось ввести специальную систему их обозначений. Первый серийный вариант и для RNAS, и для RFC именовался Сопвич «Кэмел» F.1. Буква F означала Fighter – «боец», вскоре так стали именовать и другие самолетыистребители. Завод «Сопвич» построил 500 «Кэмелов» F.1, а крупнейшими их производителями стали «Болтон Пол» и «Растон и Проктор», которые сделали их по 1 575 штук. «Бритиш Кодрон» сдал 100 машин, «Клайтон и Шатллоурт» — 600, «Марч, Джонс и Крибб» — 175, английский филиал «Ньюпор &amp; Дженерал» — 400, «Портхолм Аэродром» — 300, наконец, «Хупер» построил еще 321. Итого на восьми заводах с 1917 по 1918 гг. сделали 5 496 серийных «Кэмелов» F.1, из которых сданы заказчику были около 5 450 — их производство шло до конца войны. Два заказа еще на 99 машин были отменены (22789).</w:t>
      </w:r>
    </w:p>
    <w:p w14:paraId="216C1AFD" w14:textId="77777777" w:rsidR="005E31B0" w:rsidRPr="00153023" w:rsidRDefault="005E31B0" w:rsidP="00153023">
      <w:pPr>
        <w:spacing w:after="0" w:line="240" w:lineRule="auto"/>
        <w:jc w:val="both"/>
        <w:rPr>
          <w:rFonts w:ascii="Times New Roman" w:hAnsi="Times New Roman" w:cs="Times New Roman"/>
          <w:color w:val="0070C0"/>
          <w:sz w:val="16"/>
          <w:szCs w:val="16"/>
        </w:rPr>
      </w:pPr>
    </w:p>
    <w:p w14:paraId="4B542A82" w14:textId="77777777" w:rsidR="005E31B0" w:rsidRPr="00153023" w:rsidRDefault="005E31B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мае 1918 г. начались поставки уменьшенного и облегченного самолета Хальберштадт CL IV, на него смотрели уже исключительно как на штурмовик, хотя в этом качестве он не имел ровно никаких преимуществ перед старым CLII. А о том, что он мог бы стать весьма эффективным двухместным истребителем, никто не подумал. С тем же успехом в качестве штурмовиков можно было использовать, скажем, простаивающие разведчики класса C, а самолеты CL бросить на борьбу с новым поколением появившихся в обилии в ВВС Антанты двухместных самолетов непосредственной поддержки войск Эйрко DH.4, SPADS.XIA2, Бреге XIVA2 и др. Именно у такого самолета оказались самые лучшие показатели числа сбитых аппаратов противника и своих потерь на 100 боевых вылетов среди всех немецких двухместных боевых самолетов — это был биплан Ганновер CLII (22843).</w:t>
      </w:r>
    </w:p>
    <w:p w14:paraId="76EFABD1" w14:textId="77777777" w:rsidR="005E31B0" w:rsidRPr="00153023" w:rsidRDefault="005E31B0" w:rsidP="00153023">
      <w:pPr>
        <w:spacing w:after="0" w:line="240" w:lineRule="auto"/>
        <w:jc w:val="both"/>
        <w:rPr>
          <w:rFonts w:ascii="Times New Roman" w:hAnsi="Times New Roman" w:cs="Times New Roman"/>
          <w:color w:val="0070C0"/>
          <w:sz w:val="16"/>
          <w:szCs w:val="16"/>
        </w:rPr>
      </w:pPr>
    </w:p>
    <w:p w14:paraId="639F7506" w14:textId="77777777" w:rsidR="005E31B0" w:rsidRPr="00153023" w:rsidRDefault="005E31B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 мая 1917 г. последний экземпляр Готы WD 7 с номером 676  передали SVK для испытаний 37-мм пушки разработки «Немецкого завода вооружения и боеприпасов» (Deutsche Waffen- und Munitionsfabrik – DWM), которую установили в кабине летнаба неподвижно.</w:t>
      </w:r>
    </w:p>
    <w:p w14:paraId="77594A02" w14:textId="77777777" w:rsidR="005E31B0" w:rsidRPr="00153023" w:rsidRDefault="005E31B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Но точность стрельбы оказалась неудовлетворительной – огонь можно было вести только одиночными, целиться должен был летчик, но кабина его на самолете была далеко от носовой части, которая при маневрировании цель закрывала.</w:t>
      </w:r>
    </w:p>
    <w:p w14:paraId="37791EF8" w14:textId="77777777" w:rsidR="005E31B0" w:rsidRPr="00153023" w:rsidRDefault="005E31B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феврале 1918 г. на той же машине опробовали способную стрелять очередями пушку М 2 калибра 20 мм выпуска фирмы «Беккер» (Strahlwerke Becker). Ее поставили на новом турельном кольце в кабине летнаба вместо пулемета.</w:t>
      </w:r>
    </w:p>
    <w:p w14:paraId="3CA5EDD4" w14:textId="77777777" w:rsidR="005E31B0" w:rsidRPr="00153023" w:rsidRDefault="005E31B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Автоматическое орудие М 2 уже было в серийном производстве. Заводам «Беккер», «Шпандау» и MAN в июне 1916 г. заказали в общей сложности 120 штук для Воздушных войск (с осени этого года – ВВС) Германии, который в дальнейшем был увеличен в т.ч. и за счет закупки партии для морской авиации. В общей сложности было сделано не менее 539 таких орудий (23074).</w:t>
      </w:r>
    </w:p>
    <w:p w14:paraId="44A1C0C5" w14:textId="77777777" w:rsidR="005E31B0" w:rsidRPr="00153023" w:rsidRDefault="005E31B0" w:rsidP="00153023">
      <w:pPr>
        <w:spacing w:after="0" w:line="240" w:lineRule="auto"/>
        <w:jc w:val="both"/>
        <w:rPr>
          <w:rFonts w:ascii="Times New Roman" w:hAnsi="Times New Roman" w:cs="Times New Roman"/>
          <w:color w:val="0070C0"/>
          <w:sz w:val="16"/>
          <w:szCs w:val="16"/>
        </w:rPr>
      </w:pPr>
    </w:p>
    <w:p w14:paraId="5BC273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 г. в Хиджаз прибыли Сайкс и Пико с целью рассеять сомнения Хусейна в отношении намерений Великобритании и Франции. По существу, они дезинформируют его (3871).</w:t>
      </w:r>
    </w:p>
    <w:p w14:paraId="4DC75A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D5C2B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A9BD0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8F401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мае-июне 1917, практически сразу же после подписания контрактов стало ясно, что фирма Матиас не сможет выдержать сроки поставок. Согласно отчету военно</w:t>
      </w:r>
      <w:r w:rsidRPr="00153023">
        <w:rPr>
          <w:rFonts w:ascii="Times New Roman" w:hAnsi="Times New Roman" w:cs="Times New Roman"/>
          <w:color w:val="000000" w:themeColor="text1"/>
          <w:kern w:val="2"/>
          <w:sz w:val="16"/>
          <w:szCs w:val="16"/>
        </w:rPr>
        <w:softHyphen/>
        <w:t>го представителя подпоручика Лаврова от 14 июня 1917 г., на заводе “Матиас” никакое производство не велось. Старый завод “весь пере</w:t>
      </w:r>
      <w:r w:rsidRPr="00153023">
        <w:rPr>
          <w:rFonts w:ascii="Times New Roman" w:hAnsi="Times New Roman" w:cs="Times New Roman"/>
          <w:color w:val="000000" w:themeColor="text1"/>
          <w:kern w:val="2"/>
          <w:sz w:val="16"/>
          <w:szCs w:val="16"/>
        </w:rPr>
        <w:softHyphen/>
        <w:t>вернут”, часть зданий снесена, часть переоборудуется. Новая произ</w:t>
      </w:r>
      <w:r w:rsidRPr="00153023">
        <w:rPr>
          <w:rFonts w:ascii="Times New Roman" w:hAnsi="Times New Roman" w:cs="Times New Roman"/>
          <w:color w:val="000000" w:themeColor="text1"/>
          <w:kern w:val="2"/>
          <w:sz w:val="16"/>
          <w:szCs w:val="16"/>
        </w:rPr>
        <w:softHyphen/>
        <w:t>водственная площадка представляла собой голую степь с кучами песка и щебня. Пригодным к использованию было только здание городской конторы. На эти упреки руководство предприятия ответило встречными обвинениями в неритмичных поставках и недостаточном “сортаменте” материалов и полуфабрикатов. Надо сказать, что эти претензии не бы</w:t>
      </w:r>
      <w:r w:rsidRPr="00153023">
        <w:rPr>
          <w:rFonts w:ascii="Times New Roman" w:hAnsi="Times New Roman" w:cs="Times New Roman"/>
          <w:color w:val="000000" w:themeColor="text1"/>
          <w:kern w:val="2"/>
          <w:sz w:val="16"/>
          <w:szCs w:val="16"/>
        </w:rPr>
        <w:softHyphen/>
        <w:t>ли беспочвенными — военное ведомство во многих случаях не могло обеспечить поставку материалов. Например, до августа не удалось решить вопрос закупки труб, необходимых для выпуска “Фарманов”. В другом случае руководству “Матиаса” пришлось даже командиро</w:t>
      </w:r>
      <w:r w:rsidRPr="00153023">
        <w:rPr>
          <w:rFonts w:ascii="Times New Roman" w:hAnsi="Times New Roman" w:cs="Times New Roman"/>
          <w:color w:val="000000" w:themeColor="text1"/>
          <w:kern w:val="2"/>
          <w:sz w:val="16"/>
          <w:szCs w:val="16"/>
        </w:rPr>
        <w:softHyphen/>
        <w:t>вать инженера Кузнецова в США для приобретения 800 кубометров спруса — ели особой породы, применяемой в авиастроении. А с внед</w:t>
      </w:r>
      <w:r w:rsidRPr="00153023">
        <w:rPr>
          <w:rFonts w:ascii="Times New Roman" w:hAnsi="Times New Roman" w:cs="Times New Roman"/>
          <w:color w:val="000000" w:themeColor="text1"/>
          <w:kern w:val="2"/>
          <w:sz w:val="16"/>
          <w:szCs w:val="16"/>
        </w:rPr>
        <w:softHyphen/>
        <w:t>рением в производство “Спада” вообще вышел конфуз: уже после под</w:t>
      </w:r>
      <w:r w:rsidRPr="00153023">
        <w:rPr>
          <w:rFonts w:ascii="Times New Roman" w:hAnsi="Times New Roman" w:cs="Times New Roman"/>
          <w:color w:val="000000" w:themeColor="text1"/>
          <w:kern w:val="2"/>
          <w:sz w:val="16"/>
          <w:szCs w:val="16"/>
        </w:rPr>
        <w:softHyphen/>
        <w:t>писания контракта выяснилось, что в России отсутствует техническая документация на этот самолет. Вместо чертежей двухместного развед</w:t>
      </w:r>
      <w:r w:rsidRPr="00153023">
        <w:rPr>
          <w:rFonts w:ascii="Times New Roman" w:hAnsi="Times New Roman" w:cs="Times New Roman"/>
          <w:color w:val="000000" w:themeColor="text1"/>
          <w:kern w:val="2"/>
          <w:sz w:val="16"/>
          <w:szCs w:val="16"/>
        </w:rPr>
        <w:softHyphen/>
        <w:t>чика в Бердянск из Московского парка-склада прислали комплект доку</w:t>
      </w:r>
      <w:r w:rsidRPr="00153023">
        <w:rPr>
          <w:rFonts w:ascii="Times New Roman" w:hAnsi="Times New Roman" w:cs="Times New Roman"/>
          <w:color w:val="000000" w:themeColor="text1"/>
          <w:kern w:val="2"/>
          <w:sz w:val="16"/>
          <w:szCs w:val="16"/>
        </w:rPr>
        <w:softHyphen/>
        <w:t>ментации по... одноместному истребителю “Спад VII”! (11154).</w:t>
      </w:r>
    </w:p>
    <w:p w14:paraId="709BA7F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86E23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37A1B9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652C1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мае—июне 1917 г. из Великобритании прибыла “комиссия по постройке в России брони</w:t>
      </w:r>
      <w:r w:rsidRPr="00153023">
        <w:rPr>
          <w:rFonts w:ascii="Times New Roman" w:hAnsi="Times New Roman" w:cs="Times New Roman"/>
          <w:color w:val="000000" w:themeColor="text1"/>
          <w:kern w:val="2"/>
          <w:sz w:val="16"/>
          <w:szCs w:val="16"/>
        </w:rPr>
        <w:softHyphen/>
        <w:t>рованных тракторов”. Во Франции продолжались перего</w:t>
      </w:r>
      <w:r w:rsidRPr="00153023">
        <w:rPr>
          <w:rFonts w:ascii="Times New Roman" w:hAnsi="Times New Roman" w:cs="Times New Roman"/>
          <w:color w:val="000000" w:themeColor="text1"/>
          <w:kern w:val="2"/>
          <w:sz w:val="16"/>
          <w:szCs w:val="16"/>
        </w:rPr>
        <w:softHyphen/>
        <w:t>воры по закупке малых танков “Рено” (10733,32).</w:t>
      </w:r>
    </w:p>
    <w:p w14:paraId="0E59DE3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109C7F" w14:textId="77777777" w:rsidR="005E31B0" w:rsidRPr="00153023" w:rsidRDefault="005E31B0" w:rsidP="00153023">
      <w:pPr>
        <w:pStyle w:val="ae"/>
        <w:shd w:val="clear" w:color="auto" w:fill="FFFFFF"/>
        <w:spacing w:before="0" w:after="0"/>
        <w:jc w:val="both"/>
        <w:rPr>
          <w:color w:val="0070C0"/>
          <w:sz w:val="16"/>
          <w:szCs w:val="16"/>
        </w:rPr>
      </w:pPr>
      <w:r w:rsidRPr="00153023">
        <w:rPr>
          <w:color w:val="0070C0"/>
          <w:sz w:val="16"/>
          <w:szCs w:val="16"/>
        </w:rPr>
        <w:t>В течение мая 1917 - марта 1918 гг. казенный автозавод в Мытищах смог произвести ремонт небольшого количества автомашин (отремонтировано было 52 автомобиля, в разборке находилось – 180). По оценкам контролеров военного ведомства Общество «Бекос» не проявило должной инициативы ни в строительстве предприятия, ни в его оборудовании, к тому же под давлением английского правительства даже преуменьшив масштабы будущего завода. После Октябрьской революции возведенный завод использовался в качестве оборонного предприятия, а в 1940-е гг. стал базой научно-производственного объединения С.П. Королева.</w:t>
      </w:r>
    </w:p>
    <w:p w14:paraId="0D50AF79" w14:textId="77777777" w:rsidR="005E31B0" w:rsidRPr="00153023" w:rsidRDefault="005E31B0" w:rsidP="00153023">
      <w:pPr>
        <w:spacing w:after="0" w:line="240" w:lineRule="auto"/>
        <w:jc w:val="both"/>
        <w:rPr>
          <w:rFonts w:ascii="Times New Roman" w:hAnsi="Times New Roman" w:cs="Times New Roman"/>
          <w:color w:val="0070C0"/>
          <w:sz w:val="16"/>
          <w:szCs w:val="16"/>
        </w:rPr>
      </w:pPr>
    </w:p>
    <w:p w14:paraId="47BA3938" w14:textId="77777777" w:rsidR="00F23EF8" w:rsidRPr="00153023" w:rsidRDefault="00F23EF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мае-июне 1917 г. первые истребители SPAD XIII появились на Западном фронте Их число быстро росло, а конструкция улучшалась, и к 1918 г. основные недостатки были изжиты. Скорость достигла 220 км/ч, а численность позволила начать переход к однородному составу эскадрилий, сдавая пестрый «авиамузей старых типов» в тыловые части. К концу войны в Военной авиации Франции истребителями SPAD было вооружено 97 эскадрилий, 77 из которых находились на Западном фронте, и из них 72 имели только SPAD XIII. Для сравнения, у немцев было всего 83 истребительные эскадрильи, Фоккеры D VII получили 72, но только в тридцати двух из них они хотя бы три месяца составляли всю матчасть. Разношерстность парка сильно затрудняла общие действия (22874).</w:t>
      </w:r>
    </w:p>
    <w:p w14:paraId="4E31FF19" w14:textId="77777777" w:rsidR="00F23EF8" w:rsidRPr="00153023" w:rsidRDefault="00F23EF8" w:rsidP="00153023">
      <w:pPr>
        <w:spacing w:after="0" w:line="240" w:lineRule="auto"/>
        <w:jc w:val="both"/>
        <w:rPr>
          <w:rFonts w:ascii="Times New Roman" w:hAnsi="Times New Roman" w:cs="Times New Roman"/>
          <w:color w:val="0070C0"/>
          <w:sz w:val="16"/>
          <w:szCs w:val="16"/>
        </w:rPr>
      </w:pPr>
    </w:p>
    <w:p w14:paraId="28AE34E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E313F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53EA85" w14:textId="77777777" w:rsidR="00714CB5" w:rsidRPr="00153023" w:rsidRDefault="00714CB5" w:rsidP="00153023">
      <w:pPr>
        <w:pStyle w:val="ae"/>
        <w:spacing w:before="0" w:after="0"/>
        <w:jc w:val="both"/>
        <w:rPr>
          <w:color w:val="000000" w:themeColor="text1"/>
          <w:sz w:val="16"/>
          <w:szCs w:val="16"/>
        </w:rPr>
      </w:pPr>
      <w:r w:rsidRPr="00153023">
        <w:rPr>
          <w:color w:val="000000" w:themeColor="text1"/>
          <w:sz w:val="16"/>
          <w:szCs w:val="16"/>
        </w:rPr>
        <w:t>Весной 1917 года Лебедев заключил контракт с Военным ведомством на поставку двух сотен «Альбатросов» с моторами «Hispano-Suiza» мощностью 200 л.с. Однако заказ не был выполнен из-за срыва поставок двигателей из Англии и Франции во второй половине 1917 года. Другой контракт предусматривал поставку 260 самолетов </w:t>
      </w:r>
      <w:hyperlink r:id="rId191" w:history="1">
        <w:r w:rsidRPr="00153023">
          <w:rPr>
            <w:rStyle w:val="a5"/>
            <w:bCs/>
            <w:color w:val="000000" w:themeColor="text1"/>
            <w:sz w:val="16"/>
            <w:szCs w:val="16"/>
            <w:u w:val="none"/>
          </w:rPr>
          <w:t>Sopwith 1½ «Strutter»</w:t>
        </w:r>
      </w:hyperlink>
      <w:r w:rsidRPr="00153023">
        <w:rPr>
          <w:color w:val="000000" w:themeColor="text1"/>
          <w:sz w:val="16"/>
          <w:szCs w:val="16"/>
        </w:rPr>
        <w:t> («Сопвич Полуторостоечный») с мотором </w:t>
      </w:r>
      <w:hyperlink r:id="rId192" w:history="1">
        <w:r w:rsidRPr="00153023">
          <w:rPr>
            <w:rStyle w:val="a5"/>
            <w:bCs/>
            <w:color w:val="000000" w:themeColor="text1"/>
            <w:sz w:val="16"/>
            <w:szCs w:val="16"/>
            <w:u w:val="none"/>
          </w:rPr>
          <w:t>«Clerget»</w:t>
        </w:r>
      </w:hyperlink>
      <w:r w:rsidRPr="00153023">
        <w:rPr>
          <w:color w:val="000000" w:themeColor="text1"/>
          <w:sz w:val="16"/>
          <w:szCs w:val="16"/>
        </w:rPr>
        <w:t> в 130 л.с., однако построили только 5 экземпляров этого самолета (по данным </w:t>
      </w:r>
      <w:hyperlink r:id="rId193" w:history="1">
        <w:r w:rsidRPr="00153023">
          <w:rPr>
            <w:rStyle w:val="a5"/>
            <w:bCs/>
            <w:color w:val="000000" w:themeColor="text1"/>
            <w:sz w:val="16"/>
            <w:szCs w:val="16"/>
            <w:u w:val="none"/>
          </w:rPr>
          <w:t>В.Б.Шаврова</w:t>
        </w:r>
      </w:hyperlink>
      <w:r w:rsidRPr="00153023">
        <w:rPr>
          <w:color w:val="000000" w:themeColor="text1"/>
          <w:sz w:val="16"/>
          <w:szCs w:val="16"/>
        </w:rPr>
        <w:t>, а по архивным данным было произведено 7 машин, но все — уже в советское время). Для авиазавода в Пензе, специализировавшегося на выпуске пропеллеров, Лебедев заключил контракт о поставке 60 учебных самолетов «Альбатрос-VII», который также выполнен не был.</w:t>
      </w:r>
    </w:p>
    <w:p w14:paraId="68589E3F" w14:textId="77777777" w:rsidR="00714CB5" w:rsidRPr="00153023" w:rsidRDefault="00714CB5" w:rsidP="00153023">
      <w:pPr>
        <w:pStyle w:val="ae"/>
        <w:spacing w:before="0" w:after="0"/>
        <w:jc w:val="both"/>
        <w:rPr>
          <w:color w:val="000000" w:themeColor="text1"/>
          <w:sz w:val="16"/>
          <w:szCs w:val="16"/>
        </w:rPr>
      </w:pPr>
      <w:r w:rsidRPr="00153023">
        <w:rPr>
          <w:color w:val="000000" w:themeColor="text1"/>
          <w:sz w:val="16"/>
          <w:szCs w:val="16"/>
        </w:rPr>
        <w:t>В 1917 году Лебедев решил существенно расширить свое производство. Однако земельный участок на Комендантском аэродроме имел ограниченные размеры и не позволял осуществить грандиозные планы авиапромышленника. Поэтому Владимир Лебедев решил построить еще три завода в Таганроге, Пензе и Ярославле, чему весьма способствовали заказы на сотни самолетов от Морского и Военного ведомств.</w:t>
      </w:r>
    </w:p>
    <w:p w14:paraId="2ABBBDFE" w14:textId="77777777" w:rsidR="00714CB5" w:rsidRPr="00153023" w:rsidRDefault="00714CB5" w:rsidP="00153023">
      <w:pPr>
        <w:pStyle w:val="ae"/>
        <w:spacing w:before="0" w:after="0"/>
        <w:jc w:val="both"/>
        <w:rPr>
          <w:color w:val="000000" w:themeColor="text1"/>
          <w:sz w:val="16"/>
          <w:szCs w:val="16"/>
        </w:rPr>
      </w:pPr>
      <w:r w:rsidRPr="00153023">
        <w:rPr>
          <w:color w:val="000000" w:themeColor="text1"/>
          <w:sz w:val="16"/>
          <w:szCs w:val="16"/>
        </w:rPr>
        <w:t>Лебедев брался за постройку любых аэропланов, производство которых могло приносить прибыль. Однако по ходу 1917 года выполнять заказы становилось все труднее. В марте на заводе начались забастовки рабочих. Лебедев удовлетворил их требования и с 24 апреля ввел на своем заводе 8-часовой рабочий день. Эта мера временно погасила недовольство рабочих.</w:t>
      </w:r>
    </w:p>
    <w:p w14:paraId="7F74815A" w14:textId="77777777" w:rsidR="00714CB5" w:rsidRPr="00153023" w:rsidRDefault="00714CB5" w:rsidP="00153023">
      <w:pPr>
        <w:pStyle w:val="ae"/>
        <w:spacing w:before="0" w:after="0"/>
        <w:jc w:val="both"/>
        <w:rPr>
          <w:color w:val="000000" w:themeColor="text1"/>
          <w:sz w:val="16"/>
          <w:szCs w:val="16"/>
        </w:rPr>
      </w:pPr>
      <w:r w:rsidRPr="00153023">
        <w:rPr>
          <w:color w:val="000000" w:themeColor="text1"/>
          <w:sz w:val="16"/>
          <w:szCs w:val="16"/>
        </w:rPr>
        <w:t>Острый дефицит материалов, необходимых для выпуска аэропланов, в первую очередь древесины и металла, отрицательно сказывался на производстве. Цены на это сырье неуклонно возрастали. В этих условиях авиационное производство становилось убыточным и Лебедев неоднократно обращался в Управление Военно-Воздушного флота с просьбами откорректировать сроки поставки и договорные цены на поставляемые аэропланы с учетом дороговизны материалов и забастовок.</w:t>
      </w:r>
    </w:p>
    <w:p w14:paraId="33934FDC" w14:textId="77777777" w:rsidR="00714CB5" w:rsidRPr="00153023" w:rsidRDefault="00714CB5" w:rsidP="00153023">
      <w:pPr>
        <w:pStyle w:val="ae"/>
        <w:spacing w:before="0" w:after="0"/>
        <w:jc w:val="both"/>
        <w:rPr>
          <w:color w:val="000000" w:themeColor="text1"/>
          <w:sz w:val="16"/>
          <w:szCs w:val="16"/>
        </w:rPr>
      </w:pPr>
      <w:r w:rsidRPr="00153023">
        <w:rPr>
          <w:color w:val="000000" w:themeColor="text1"/>
          <w:sz w:val="16"/>
          <w:szCs w:val="16"/>
        </w:rPr>
        <w:t>Завод продолжал выпуск разведчика </w:t>
      </w:r>
      <w:hyperlink r:id="rId194" w:history="1">
        <w:r w:rsidRPr="00153023">
          <w:rPr>
            <w:rStyle w:val="a5"/>
            <w:bCs/>
            <w:color w:val="000000" w:themeColor="text1"/>
            <w:sz w:val="16"/>
            <w:szCs w:val="16"/>
            <w:u w:val="none"/>
          </w:rPr>
          <w:t>«Лебедь-ХII»</w:t>
        </w:r>
      </w:hyperlink>
      <w:r w:rsidRPr="00153023">
        <w:rPr>
          <w:color w:val="000000" w:themeColor="text1"/>
          <w:sz w:val="16"/>
          <w:szCs w:val="16"/>
        </w:rPr>
        <w:t>, к концу 1917 года безнадежно устаревшего. Однако Военное ведомство продолжало закупать эти самолеты, несмотря на многочисленные нарекания фронтовых летчиков. В конце концов недостатки машин стали настолько неприемлемы, что их перестали посылать на фронт, а оставляли для использования в авиашколах (18256).</w:t>
      </w:r>
    </w:p>
    <w:p w14:paraId="356B6FA2" w14:textId="77777777" w:rsidR="00714CB5" w:rsidRPr="00153023" w:rsidRDefault="00714CB5" w:rsidP="00153023">
      <w:pPr>
        <w:spacing w:after="0" w:line="240" w:lineRule="auto"/>
        <w:jc w:val="both"/>
        <w:rPr>
          <w:rFonts w:ascii="Times New Roman" w:eastAsia="Times New Roman" w:hAnsi="Times New Roman" w:cs="Times New Roman"/>
          <w:color w:val="000000" w:themeColor="text1"/>
          <w:sz w:val="16"/>
          <w:szCs w:val="16"/>
          <w:lang w:eastAsia="ru-RU"/>
        </w:rPr>
      </w:pPr>
    </w:p>
    <w:p w14:paraId="75A662F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весне 1917 г. в “Наставлении боевых действий” — для Воздуш</w:t>
      </w:r>
      <w:r w:rsidRPr="00153023">
        <w:rPr>
          <w:rFonts w:ascii="Times New Roman" w:hAnsi="Times New Roman" w:cs="Times New Roman"/>
          <w:color w:val="000000" w:themeColor="text1"/>
          <w:kern w:val="2"/>
          <w:sz w:val="16"/>
          <w:szCs w:val="16"/>
        </w:rPr>
        <w:softHyphen/>
        <w:t>ной дивизии Балтийского моря закрепили, что предназначение М-9 нести регулярную прибрежную разведку на дистанции до 30-40 миль, тогда как более дальние вылеты носили исключительный характер. Во время прибрежного патрулирования и атак наземных объектов “девятки” нуждались в истребительном прикрытии, а участие в воздушных боях принимали : только в целях самообороны. На Чер</w:t>
      </w:r>
      <w:r w:rsidRPr="00153023">
        <w:rPr>
          <w:rFonts w:ascii="Times New Roman" w:hAnsi="Times New Roman" w:cs="Times New Roman"/>
          <w:color w:val="000000" w:themeColor="text1"/>
          <w:kern w:val="2"/>
          <w:sz w:val="16"/>
          <w:szCs w:val="16"/>
        </w:rPr>
        <w:softHyphen/>
        <w:t>ном море они нашли основное примене</w:t>
      </w:r>
      <w:r w:rsidRPr="00153023">
        <w:rPr>
          <w:rFonts w:ascii="Times New Roman" w:hAnsi="Times New Roman" w:cs="Times New Roman"/>
          <w:color w:val="000000" w:themeColor="text1"/>
          <w:kern w:val="2"/>
          <w:sz w:val="16"/>
          <w:szCs w:val="16"/>
        </w:rPr>
        <w:softHyphen/>
        <w:t>ние в корабельной авиации (вначале, как мы помним, отвергнутые ею), а пре</w:t>
      </w:r>
      <w:r w:rsidRPr="00153023">
        <w:rPr>
          <w:rFonts w:ascii="Times New Roman" w:hAnsi="Times New Roman" w:cs="Times New Roman"/>
          <w:color w:val="000000" w:themeColor="text1"/>
          <w:kern w:val="2"/>
          <w:sz w:val="16"/>
          <w:szCs w:val="16"/>
        </w:rPr>
        <w:softHyphen/>
        <w:t>тензии к ним тамошних авиаторов и ко</w:t>
      </w:r>
      <w:r w:rsidRPr="00153023">
        <w:rPr>
          <w:rFonts w:ascii="Times New Roman" w:hAnsi="Times New Roman" w:cs="Times New Roman"/>
          <w:color w:val="000000" w:themeColor="text1"/>
          <w:kern w:val="2"/>
          <w:sz w:val="16"/>
          <w:szCs w:val="16"/>
        </w:rPr>
        <w:softHyphen/>
        <w:t>мандования уже излагались выше. Един</w:t>
      </w:r>
      <w:r w:rsidRPr="00153023">
        <w:rPr>
          <w:rFonts w:ascii="Times New Roman" w:hAnsi="Times New Roman" w:cs="Times New Roman"/>
          <w:color w:val="000000" w:themeColor="text1"/>
          <w:kern w:val="2"/>
          <w:sz w:val="16"/>
          <w:szCs w:val="16"/>
        </w:rPr>
        <w:softHyphen/>
        <w:t>ственное действительно значительное преимущество М-9 перед легкими гид</w:t>
      </w:r>
      <w:r w:rsidRPr="00153023">
        <w:rPr>
          <w:rFonts w:ascii="Times New Roman" w:hAnsi="Times New Roman" w:cs="Times New Roman"/>
          <w:color w:val="000000" w:themeColor="text1"/>
          <w:kern w:val="2"/>
          <w:sz w:val="16"/>
          <w:szCs w:val="16"/>
        </w:rPr>
        <w:softHyphen/>
        <w:t>роаэропланами —их относительно боль</w:t>
      </w:r>
      <w:r w:rsidRPr="00153023">
        <w:rPr>
          <w:rFonts w:ascii="Times New Roman" w:hAnsi="Times New Roman" w:cs="Times New Roman"/>
          <w:color w:val="000000" w:themeColor="text1"/>
          <w:kern w:val="2"/>
          <w:sz w:val="16"/>
          <w:szCs w:val="16"/>
        </w:rPr>
        <w:softHyphen/>
        <w:t>шая грузоподъемность, постепенно те</w:t>
      </w:r>
      <w:r w:rsidRPr="00153023">
        <w:rPr>
          <w:rFonts w:ascii="Times New Roman" w:hAnsi="Times New Roman" w:cs="Times New Roman"/>
          <w:color w:val="000000" w:themeColor="text1"/>
          <w:kern w:val="2"/>
          <w:sz w:val="16"/>
          <w:szCs w:val="16"/>
        </w:rPr>
        <w:softHyphen/>
        <w:t>рялось из-за ухудшения качества сбор</w:t>
      </w:r>
      <w:r w:rsidRPr="00153023">
        <w:rPr>
          <w:rFonts w:ascii="Times New Roman" w:hAnsi="Times New Roman" w:cs="Times New Roman"/>
          <w:color w:val="000000" w:themeColor="text1"/>
          <w:kern w:val="2"/>
          <w:sz w:val="16"/>
          <w:szCs w:val="16"/>
        </w:rPr>
        <w:softHyphen/>
        <w:t>ки, и в результате модель становилась дорогостоящим, но малоэффективным и неясного предначертания средством ведения воздушной войны на море. По сути, тип оказался своеобразным памятником неразре</w:t>
      </w:r>
      <w:r w:rsidRPr="00153023">
        <w:rPr>
          <w:rFonts w:ascii="Times New Roman" w:hAnsi="Times New Roman" w:cs="Times New Roman"/>
          <w:color w:val="000000" w:themeColor="text1"/>
          <w:kern w:val="2"/>
          <w:sz w:val="16"/>
          <w:szCs w:val="16"/>
        </w:rPr>
        <w:softHyphen/>
        <w:t>шенному вопросу о месте, роли и задачах флотского аэроплана, точкой в поисках универсальной маши</w:t>
      </w:r>
      <w:r w:rsidRPr="00153023">
        <w:rPr>
          <w:rFonts w:ascii="Times New Roman" w:hAnsi="Times New Roman" w:cs="Times New Roman"/>
          <w:color w:val="000000" w:themeColor="text1"/>
          <w:kern w:val="2"/>
          <w:sz w:val="16"/>
          <w:szCs w:val="16"/>
        </w:rPr>
        <w:softHyphen/>
        <w:t>ны, одинаково хорошей во всех ипостасях. С апреля 1916 г. и по октябрь 1917 г. военно-морские силы приобрели по крайней мере 212 летающих лодок типа М-9, служивших на Черном море (не менее 102 аппаратов, плюс запасные), на Балтике (не менее 86, плюс запасные) и в школах (не менее 5). Таким образом, общий парк данной модели оказался самым многочисленным среди всех прочих (2807).</w:t>
      </w:r>
    </w:p>
    <w:p w14:paraId="0B301BD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A7D2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Весной 1917 после Февральской революции было создано несколько комиссий, которым предписывалось дать непредвзятую оценку боевым показателям самолётов и деятельности руководства РБВЗ по их совершенствованию. В состав комиссий входили наиболее авторитетные специалисты по прочности, аэродинамике и другим авиационным специальностям, в частности профессора Фан- дер-Флит , Тимошенко и Ботезат.</w:t>
      </w:r>
    </w:p>
    <w:p w14:paraId="743BC8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Шидловский, лишившийся в результате революционных событий многих высокопоставленных покровителей, попытался представить деятельность этих комиссий как попытку свести с ним счёты. Естественно, что наличие столь грозных образцов военной техники как гиганты "Муромцы" можно поставить ему в заслугу. Но вот почему основательно устаревшая за пять лет общая схема самолёта практически не подвергалась изменениям? Вероятно потому, что "производственники" всегда неохотно встречают любые нововведения, требующие перестройки производства. Гораздо выгоднее "гнать серию"... И в этом вопросе Шидловский-генерал покорно "пошёл на поводу" у Шидловского- директора.</w:t>
      </w:r>
    </w:p>
    <w:p w14:paraId="348FC7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Вот некоторые из документов:</w:t>
      </w:r>
    </w:p>
    <w:p w14:paraId="0AF114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Заключение Комиссии по вопросу о прочности аэропланов "Илья Муромец"</w:t>
      </w:r>
    </w:p>
    <w:p w14:paraId="5D9979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Аэродинамические свойства. С точки зрения аэродинамики И.М. аппарат малой скорости обыденного типа. Ни особенных достоинств, ни недостатков в нём нет. Осталось непроверенной чуткость рулеванию и апериодичность.</w:t>
      </w:r>
    </w:p>
    <w:p w14:paraId="63D054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Более подробное замечание прилагается.</w:t>
      </w:r>
    </w:p>
    <w:p w14:paraId="4A54C2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Прочность. Расчёты производились только на полную нагрузку аппарата в условиях нормального полёта; при этом получилось:</w:t>
      </w:r>
    </w:p>
    <w:p w14:paraId="30AA50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В стойках - усилия близкие к критическим.</w:t>
      </w:r>
    </w:p>
    <w:p w14:paraId="10DA61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В диагоналях - близкие к разрушающим,</w:t>
      </w:r>
    </w:p>
    <w:p w14:paraId="24E595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В лонжеронах - напряжения, достигающие половины временного сопротивления.</w:t>
      </w:r>
    </w:p>
    <w:p w14:paraId="16B11E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В шасси при стоянки аппарата в передних ногах - усилия близкие к критическим.</w:t>
      </w:r>
    </w:p>
    <w:p w14:paraId="23F8BC2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В лонжеронах хвостовой фермы при повороте руля глубины 20° сжимающия усилия близкие к критическим. Такие результаты получились при введении в расчёт натяжения нижних тросов силою примерно равной половины разрушающей; в случае отсутствия этих тросов усилия в ферме получится еще большее. Давление воздуха распределялось равномерно по площади крыла.</w:t>
      </w:r>
    </w:p>
    <w:p w14:paraId="1856F7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основании изложенного комиссия полагает что:</w:t>
      </w:r>
    </w:p>
    <w:p w14:paraId="5B6CCF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С точки зрения прочности в полете аппараты опасны,</w:t>
      </w:r>
    </w:p>
    <w:p w14:paraId="785321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Дальнейших заказов аппаратов этого типа делать не следует.</w:t>
      </w:r>
    </w:p>
    <w:p w14:paraId="2839C0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В случае необходимости в больших аппаратах лучше выработать новый тип, чем заниматься улучшениями "И.М.".</w:t>
      </w:r>
    </w:p>
    <w:p w14:paraId="4AA6A8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Эти соображения в смысле прочности относятся также к аппаратам с четырьмя моторами Р.Б. завода, так как усилия в нем мало отличаются от усилий в рассчитанном аппарате.</w:t>
      </w:r>
    </w:p>
    <w:p w14:paraId="76A5C3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Прочность аппарата может быть несколько повышена путем:</w:t>
      </w:r>
    </w:p>
    <w:p w14:paraId="504993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Усиления стоек.</w:t>
      </w:r>
    </w:p>
    <w:p w14:paraId="31ACE1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Замены проволок тросами.</w:t>
      </w:r>
    </w:p>
    <w:p w14:paraId="504969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Усиление нижних тросов.</w:t>
      </w:r>
    </w:p>
    <w:p w14:paraId="2B68EC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 Усиление шасси.</w:t>
      </w:r>
    </w:p>
    <w:p w14:paraId="735894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Эти изменения ухудшат полётные качества аппарата и всё же в аппарате ешё не будут достигнуты обычные запасы прочности.</w:t>
      </w:r>
    </w:p>
    <w:p w14:paraId="2845F6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Подлинное подписали: Председатель комиссии Фан-дер-Флит, члены: С. Тимошенко и Г. Ботезат.</w:t>
      </w:r>
    </w:p>
    <w:p w14:paraId="1F122E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Замечание. Об аэродинамических качествах аэроплана "Илья Муромец"</w:t>
      </w:r>
    </w:p>
    <w:p w14:paraId="178B62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обшем заключении комиссии упомянуто, что аэродинамические качества в общем удовлетворительны. Если же остановится на этой стороне дела более подробно, го надо указать на следующие недочеты:</w:t>
      </w:r>
    </w:p>
    <w:p w14:paraId="594A4D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Расстояние в 2,5 м между планами следует признать недостаточным; его необходимо взять 3,2 метра, т.е. равным ширине верхнего крыла, что повело бы к улучшению аэродинамических свойств и к уменьшению усилий коробки крыльев.</w:t>
      </w:r>
    </w:p>
    <w:p w14:paraId="128DEF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Сопротивление корпуса аэроплана велико не только абсолютно, но и относительно, причиной чего являются главным образом отдельно и открыто стоящие моторы и отчасти добавочные тросы и проволоки.</w:t>
      </w:r>
    </w:p>
    <w:p w14:paraId="6A1844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Благодаря большому сопротивлению аппарат имеет весьма умеренную скорость 120 или 130 км/ч (смотря потому, стоят ли четыре на 150HP мотора или два по 150 и два по 220) при значительной нагрузке в 34 или 38 кг/м:. Потому он принужден летать при больших углах атаки и иметь малый запас мощности или подъёмной силы, ведущей к низкому потолку и малой восходящей скорости.</w:t>
      </w:r>
    </w:p>
    <w:p w14:paraId="3FFB46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Тяга расположена, по видимому, намного ниже центра тяжести, каковая децен- трация является вообще говоря не выгодной, хотя в данном случае особо вредных последствий по видимому не имеет.</w:t>
      </w:r>
    </w:p>
    <w:p w14:paraId="25D682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Незначительность вертикальной неподвижной поверхности на конце хвоста в связи с уравновешенным большим рулем направления ведет к грубости горизонтального управления, сопровождающейся излишне крутыми поворотами с последующими не- благоприязненными явлениями.</w:t>
      </w:r>
    </w:p>
    <w:p w14:paraId="3152A2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Умеренная продольная устойчивость, не позволяющая ее уменьшать сколько нибудь значительно имеет следующее неблагоприятное в боевом отношении последствие.</w:t>
      </w:r>
    </w:p>
    <w:p w14:paraId="4A1F25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Большой аппарат должен нести и много пулемётов к обстрелам всей сферы и в частности желательно иметь пулемёт на самом конце хвоста. Однако это передвинуло бы центр тяжести в корму, заставило бы параллельно с увеличением площади стабилизатора увеличить на нём угол атаки, т.е. потерять часть продольной устойчивости. Умеренная наличная устойчивость заставляет отнестись с большей осторожностью к такой установке.</w:t>
      </w:r>
    </w:p>
    <w:p w14:paraId="27DE93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Чуткость вертикального управления, апериодичность аппарата, поперечная устойчивость авторами замечаний не рассмотрена.</w:t>
      </w:r>
    </w:p>
    <w:p w14:paraId="20CBE0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Постройка больших аппаратов целыми сериями, не имея подробного изучения аэродинамических свойств и без предварительных лабораторных испытаний моделей, без каких бы то ни было на заводе расчетов этих свойств представляется явлением совершенно нормальным.</w:t>
      </w:r>
    </w:p>
    <w:p w14:paraId="487E9E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Подлинный подписал: Профессор Фан- дер-Флит (12041).</w:t>
      </w:r>
    </w:p>
    <w:p w14:paraId="3C817C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9749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Весной 1917 РБВЗ провел испытания опытного многоместного истребителя сопровождения в Эскадре воздушных кораблей, построенного летом 1916 (318,85).</w:t>
      </w:r>
    </w:p>
    <w:p w14:paraId="1CFE41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200C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Весной 1917 года был построен С-22. На РБВЗ-С-22 был установлен уже стационарный двигатель воздушного охлаждения "Сальмсон" мощностью 150 л.с. Новый самолет представлял собой переделку одного из опытных экземпляров С-20, с некоторым увеличением по размерам и весу в соответствии с более мощной силовой установкой. Основные полетные показатели этого образца заметно улучшились. Так, максимальная скорость достигала 200 км/ч, значительно выросли скороподъемность и практический потолок. Неизменным осталось время пребывания нового аппарата в воздухе. Вооружение было усилено: два синхронных пулемета установлены поверх бортов головной части фюзеляжа непосредственно перед кабиной летчика. Тип пулеметов неизвестен Его летные испытания проводились на Комендантском аэродроме летом 1917 года. Дальнейшая судьба этого наилучшего истребителя И.И. Сикорского неизвестна.</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008"/>
        <w:gridCol w:w="1620"/>
        <w:gridCol w:w="1620"/>
      </w:tblGrid>
      <w:tr w:rsidR="00474654" w:rsidRPr="00153023" w14:paraId="4303F37B" w14:textId="77777777" w:rsidTr="003431D2">
        <w:tc>
          <w:tcPr>
            <w:tcW w:w="5008" w:type="dxa"/>
            <w:gridSpan w:val="3"/>
            <w:tcBorders>
              <w:top w:val="single" w:sz="12" w:space="0" w:color="auto"/>
            </w:tcBorders>
          </w:tcPr>
          <w:p w14:paraId="257CE2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Летно-тактические характеристики </w:t>
            </w:r>
          </w:p>
        </w:tc>
      </w:tr>
      <w:tr w:rsidR="00474654" w:rsidRPr="00153023" w14:paraId="173F32C5" w14:textId="77777777">
        <w:tc>
          <w:tcPr>
            <w:tcW w:w="5008" w:type="dxa"/>
          </w:tcPr>
          <w:p w14:paraId="09A081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Самолет</w:t>
            </w:r>
          </w:p>
        </w:tc>
        <w:tc>
          <w:tcPr>
            <w:tcW w:w="1620" w:type="dxa"/>
          </w:tcPr>
          <w:p w14:paraId="6D8CB1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С-20</w:t>
            </w:r>
          </w:p>
        </w:tc>
        <w:tc>
          <w:tcPr>
            <w:tcW w:w="1620" w:type="dxa"/>
          </w:tcPr>
          <w:p w14:paraId="499293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С-22</w:t>
            </w:r>
          </w:p>
        </w:tc>
      </w:tr>
      <w:tr w:rsidR="00474654" w:rsidRPr="00153023" w14:paraId="3A67AD53" w14:textId="77777777">
        <w:tc>
          <w:tcPr>
            <w:tcW w:w="5008" w:type="dxa"/>
          </w:tcPr>
          <w:p w14:paraId="6E8B6C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Год выпуска</w:t>
            </w:r>
          </w:p>
        </w:tc>
        <w:tc>
          <w:tcPr>
            <w:tcW w:w="1620" w:type="dxa"/>
          </w:tcPr>
          <w:p w14:paraId="75DBFD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w:t>
            </w:r>
          </w:p>
        </w:tc>
        <w:tc>
          <w:tcPr>
            <w:tcW w:w="1620" w:type="dxa"/>
          </w:tcPr>
          <w:p w14:paraId="13A19F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w:t>
            </w:r>
          </w:p>
        </w:tc>
      </w:tr>
      <w:tr w:rsidR="00474654" w:rsidRPr="00153023" w14:paraId="6F7C4982" w14:textId="77777777">
        <w:tc>
          <w:tcPr>
            <w:tcW w:w="5008" w:type="dxa"/>
          </w:tcPr>
          <w:p w14:paraId="367116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Другое обозначение</w:t>
            </w:r>
          </w:p>
        </w:tc>
        <w:tc>
          <w:tcPr>
            <w:tcW w:w="1620" w:type="dxa"/>
          </w:tcPr>
          <w:p w14:paraId="2B83B1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С-ХХ</w:t>
            </w:r>
          </w:p>
        </w:tc>
        <w:tc>
          <w:tcPr>
            <w:tcW w:w="1620" w:type="dxa"/>
          </w:tcPr>
          <w:p w14:paraId="762B20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С-ХХII</w:t>
            </w:r>
          </w:p>
        </w:tc>
      </w:tr>
      <w:tr w:rsidR="00474654" w:rsidRPr="00153023" w14:paraId="0E9C0DDF" w14:textId="77777777">
        <w:tc>
          <w:tcPr>
            <w:tcW w:w="5008" w:type="dxa"/>
          </w:tcPr>
          <w:p w14:paraId="0E1CF0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Мотор</w:t>
            </w:r>
          </w:p>
        </w:tc>
        <w:tc>
          <w:tcPr>
            <w:tcW w:w="1620" w:type="dxa"/>
          </w:tcPr>
          <w:p w14:paraId="0756285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"Рон"</w:t>
            </w:r>
          </w:p>
        </w:tc>
        <w:tc>
          <w:tcPr>
            <w:tcW w:w="1620" w:type="dxa"/>
          </w:tcPr>
          <w:p w14:paraId="0F56C3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"Сальмсон"</w:t>
            </w:r>
          </w:p>
        </w:tc>
      </w:tr>
      <w:tr w:rsidR="00474654" w:rsidRPr="00153023" w14:paraId="5EEAC26C" w14:textId="77777777">
        <w:tc>
          <w:tcPr>
            <w:tcW w:w="5008" w:type="dxa"/>
          </w:tcPr>
          <w:p w14:paraId="13CCEC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Мощность максимальная, л.с.</w:t>
            </w:r>
          </w:p>
        </w:tc>
        <w:tc>
          <w:tcPr>
            <w:tcW w:w="1620" w:type="dxa"/>
          </w:tcPr>
          <w:p w14:paraId="37A123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w:t>
            </w:r>
          </w:p>
        </w:tc>
        <w:tc>
          <w:tcPr>
            <w:tcW w:w="1620" w:type="dxa"/>
          </w:tcPr>
          <w:p w14:paraId="3BDB16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w:t>
            </w:r>
          </w:p>
        </w:tc>
      </w:tr>
      <w:tr w:rsidR="00474654" w:rsidRPr="00153023" w14:paraId="6E1476C4" w14:textId="77777777">
        <w:tc>
          <w:tcPr>
            <w:tcW w:w="5008" w:type="dxa"/>
          </w:tcPr>
          <w:p w14:paraId="6F319C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Скорость максимальная</w:t>
            </w:r>
          </w:p>
        </w:tc>
        <w:tc>
          <w:tcPr>
            <w:tcW w:w="1620" w:type="dxa"/>
          </w:tcPr>
          <w:p w14:paraId="5D4136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620" w:type="dxa"/>
          </w:tcPr>
          <w:p w14:paraId="29CB0F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4522C100" w14:textId="77777777">
        <w:tc>
          <w:tcPr>
            <w:tcW w:w="5008" w:type="dxa"/>
          </w:tcPr>
          <w:p w14:paraId="221D34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 земли, км/ч</w:t>
            </w:r>
          </w:p>
        </w:tc>
        <w:tc>
          <w:tcPr>
            <w:tcW w:w="1620" w:type="dxa"/>
          </w:tcPr>
          <w:p w14:paraId="557C1F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w:t>
            </w:r>
          </w:p>
        </w:tc>
        <w:tc>
          <w:tcPr>
            <w:tcW w:w="1620" w:type="dxa"/>
          </w:tcPr>
          <w:p w14:paraId="15D270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205</w:t>
            </w:r>
          </w:p>
        </w:tc>
      </w:tr>
      <w:tr w:rsidR="00474654" w:rsidRPr="00153023" w14:paraId="0043B404" w14:textId="77777777">
        <w:tc>
          <w:tcPr>
            <w:tcW w:w="5008" w:type="dxa"/>
          </w:tcPr>
          <w:p w14:paraId="615302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высоте 2000 м, км/ч</w:t>
            </w:r>
          </w:p>
        </w:tc>
        <w:tc>
          <w:tcPr>
            <w:tcW w:w="1620" w:type="dxa"/>
          </w:tcPr>
          <w:p w14:paraId="4880B4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162</w:t>
            </w:r>
          </w:p>
        </w:tc>
        <w:tc>
          <w:tcPr>
            <w:tcW w:w="1620" w:type="dxa"/>
          </w:tcPr>
          <w:p w14:paraId="0C99B8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175</w:t>
            </w:r>
          </w:p>
        </w:tc>
      </w:tr>
      <w:tr w:rsidR="00474654" w:rsidRPr="00153023" w14:paraId="7CB252C0" w14:textId="77777777">
        <w:tc>
          <w:tcPr>
            <w:tcW w:w="5008" w:type="dxa"/>
          </w:tcPr>
          <w:p w14:paraId="405DAF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Время набора высоты 2000 м, мин</w:t>
            </w:r>
          </w:p>
        </w:tc>
        <w:tc>
          <w:tcPr>
            <w:tcW w:w="1620" w:type="dxa"/>
          </w:tcPr>
          <w:p w14:paraId="65174F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6,3</w:t>
            </w:r>
          </w:p>
        </w:tc>
        <w:tc>
          <w:tcPr>
            <w:tcW w:w="1620" w:type="dxa"/>
          </w:tcPr>
          <w:p w14:paraId="4A42B8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5,03</w:t>
            </w:r>
          </w:p>
        </w:tc>
      </w:tr>
      <w:tr w:rsidR="00474654" w:rsidRPr="00153023" w14:paraId="2E82C7BC" w14:textId="77777777">
        <w:tc>
          <w:tcPr>
            <w:tcW w:w="5008" w:type="dxa"/>
          </w:tcPr>
          <w:p w14:paraId="601D94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Потолок практический, м</w:t>
            </w:r>
          </w:p>
        </w:tc>
        <w:tc>
          <w:tcPr>
            <w:tcW w:w="1620" w:type="dxa"/>
          </w:tcPr>
          <w:p w14:paraId="69D7AD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5600</w:t>
            </w:r>
          </w:p>
        </w:tc>
        <w:tc>
          <w:tcPr>
            <w:tcW w:w="1620" w:type="dxa"/>
          </w:tcPr>
          <w:p w14:paraId="1224F2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6200</w:t>
            </w:r>
          </w:p>
        </w:tc>
      </w:tr>
      <w:tr w:rsidR="00474654" w:rsidRPr="00153023" w14:paraId="4C857CBB" w14:textId="77777777">
        <w:tc>
          <w:tcPr>
            <w:tcW w:w="5008" w:type="dxa"/>
          </w:tcPr>
          <w:p w14:paraId="6A3552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Продолжительность полета, час</w:t>
            </w:r>
          </w:p>
        </w:tc>
        <w:tc>
          <w:tcPr>
            <w:tcW w:w="1620" w:type="dxa"/>
          </w:tcPr>
          <w:p w14:paraId="1AA75B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2,33</w:t>
            </w:r>
          </w:p>
        </w:tc>
        <w:tc>
          <w:tcPr>
            <w:tcW w:w="1620" w:type="dxa"/>
          </w:tcPr>
          <w:p w14:paraId="216220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w:t>
            </w:r>
          </w:p>
        </w:tc>
      </w:tr>
      <w:tr w:rsidR="00474654" w:rsidRPr="00153023" w14:paraId="2CE41DF9" w14:textId="77777777">
        <w:tc>
          <w:tcPr>
            <w:tcW w:w="5008" w:type="dxa"/>
          </w:tcPr>
          <w:p w14:paraId="380EEE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Площадь крыльев, м</w:t>
            </w:r>
            <w:r w:rsidRPr="00153023">
              <w:rPr>
                <w:rFonts w:ascii="Times New Roman" w:hAnsi="Times New Roman" w:cs="Times New Roman"/>
                <w:color w:val="000000" w:themeColor="text1"/>
                <w:kern w:val="2"/>
                <w:sz w:val="16"/>
                <w:szCs w:val="16"/>
                <w:vertAlign w:val="superscript"/>
              </w:rPr>
              <w:t>2</w:t>
            </w:r>
          </w:p>
        </w:tc>
        <w:tc>
          <w:tcPr>
            <w:tcW w:w="1620" w:type="dxa"/>
          </w:tcPr>
          <w:p w14:paraId="2FE237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17,0</w:t>
            </w:r>
          </w:p>
        </w:tc>
        <w:tc>
          <w:tcPr>
            <w:tcW w:w="1620" w:type="dxa"/>
          </w:tcPr>
          <w:p w14:paraId="148427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18,5</w:t>
            </w:r>
          </w:p>
        </w:tc>
      </w:tr>
      <w:tr w:rsidR="00474654" w:rsidRPr="00153023" w14:paraId="002F9CCF" w14:textId="77777777">
        <w:tc>
          <w:tcPr>
            <w:tcW w:w="5008" w:type="dxa"/>
          </w:tcPr>
          <w:p w14:paraId="465E96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Взлетный вес, кг</w:t>
            </w:r>
          </w:p>
        </w:tc>
        <w:tc>
          <w:tcPr>
            <w:tcW w:w="1620" w:type="dxa"/>
          </w:tcPr>
          <w:p w14:paraId="35AD4E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750</w:t>
            </w:r>
          </w:p>
        </w:tc>
        <w:tc>
          <w:tcPr>
            <w:tcW w:w="1620" w:type="dxa"/>
          </w:tcPr>
          <w:p w14:paraId="54B6B4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1030</w:t>
            </w:r>
          </w:p>
        </w:tc>
      </w:tr>
      <w:tr w:rsidR="00474654" w:rsidRPr="00153023" w14:paraId="084020E1" w14:textId="77777777">
        <w:tc>
          <w:tcPr>
            <w:tcW w:w="5008" w:type="dxa"/>
          </w:tcPr>
          <w:p w14:paraId="3D9F52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 пустого самолета, кг</w:t>
            </w:r>
          </w:p>
        </w:tc>
        <w:tc>
          <w:tcPr>
            <w:tcW w:w="1620" w:type="dxa"/>
          </w:tcPr>
          <w:p w14:paraId="242B91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550</w:t>
            </w:r>
          </w:p>
        </w:tc>
        <w:tc>
          <w:tcPr>
            <w:tcW w:w="1620" w:type="dxa"/>
          </w:tcPr>
          <w:p w14:paraId="368ADC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760</w:t>
            </w:r>
          </w:p>
        </w:tc>
      </w:tr>
      <w:tr w:rsidR="00474654" w:rsidRPr="00153023" w14:paraId="3065DC52" w14:textId="77777777">
        <w:tc>
          <w:tcPr>
            <w:tcW w:w="5008" w:type="dxa"/>
          </w:tcPr>
          <w:p w14:paraId="1F3A17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Запас топлива, кг</w:t>
            </w:r>
          </w:p>
        </w:tc>
        <w:tc>
          <w:tcPr>
            <w:tcW w:w="1620" w:type="dxa"/>
          </w:tcPr>
          <w:p w14:paraId="129BD9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85</w:t>
            </w:r>
          </w:p>
        </w:tc>
        <w:tc>
          <w:tcPr>
            <w:tcW w:w="1620" w:type="dxa"/>
          </w:tcPr>
          <w:p w14:paraId="00008E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115</w:t>
            </w:r>
          </w:p>
        </w:tc>
      </w:tr>
      <w:tr w:rsidR="00474654" w:rsidRPr="00153023" w14:paraId="3520EE6C" w14:textId="77777777">
        <w:tc>
          <w:tcPr>
            <w:tcW w:w="5008" w:type="dxa"/>
          </w:tcPr>
          <w:p w14:paraId="4EC20A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Уд. нагрузка на крылья, кг/м</w:t>
            </w:r>
            <w:r w:rsidRPr="00153023">
              <w:rPr>
                <w:rFonts w:ascii="Times New Roman" w:hAnsi="Times New Roman" w:cs="Times New Roman"/>
                <w:color w:val="000000" w:themeColor="text1"/>
                <w:kern w:val="2"/>
                <w:sz w:val="16"/>
                <w:szCs w:val="16"/>
                <w:vertAlign w:val="superscript"/>
              </w:rPr>
              <w:t>2</w:t>
            </w:r>
          </w:p>
        </w:tc>
        <w:tc>
          <w:tcPr>
            <w:tcW w:w="1620" w:type="dxa"/>
          </w:tcPr>
          <w:p w14:paraId="0506DC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44,1</w:t>
            </w:r>
          </w:p>
        </w:tc>
        <w:tc>
          <w:tcPr>
            <w:tcW w:w="1620" w:type="dxa"/>
          </w:tcPr>
          <w:p w14:paraId="734B91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55,4</w:t>
            </w:r>
          </w:p>
        </w:tc>
      </w:tr>
      <w:tr w:rsidR="00474654" w:rsidRPr="00153023" w14:paraId="48CCE801" w14:textId="77777777">
        <w:tc>
          <w:tcPr>
            <w:tcW w:w="5008" w:type="dxa"/>
          </w:tcPr>
          <w:p w14:paraId="4B6764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Уд. нагрузка на мощность, кг/л. с.</w:t>
            </w:r>
          </w:p>
        </w:tc>
        <w:tc>
          <w:tcPr>
            <w:tcW w:w="1620" w:type="dxa"/>
          </w:tcPr>
          <w:p w14:paraId="5894BA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w:t>
            </w:r>
          </w:p>
        </w:tc>
        <w:tc>
          <w:tcPr>
            <w:tcW w:w="1620" w:type="dxa"/>
          </w:tcPr>
          <w:p w14:paraId="5CD094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w:t>
            </w:r>
          </w:p>
        </w:tc>
      </w:tr>
      <w:tr w:rsidR="00474654" w:rsidRPr="00153023" w14:paraId="6EB60BE0" w14:textId="77777777">
        <w:tc>
          <w:tcPr>
            <w:tcW w:w="5008" w:type="dxa"/>
            <w:tcBorders>
              <w:bottom w:val="single" w:sz="12" w:space="0" w:color="auto"/>
            </w:tcBorders>
          </w:tcPr>
          <w:p w14:paraId="77ED3F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Весовая отдача, %</w:t>
            </w:r>
          </w:p>
        </w:tc>
        <w:tc>
          <w:tcPr>
            <w:tcW w:w="1620" w:type="dxa"/>
            <w:tcBorders>
              <w:bottom w:val="single" w:sz="12" w:space="0" w:color="auto"/>
            </w:tcBorders>
          </w:tcPr>
          <w:p w14:paraId="639914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26,7</w:t>
            </w:r>
          </w:p>
        </w:tc>
        <w:tc>
          <w:tcPr>
            <w:tcW w:w="1620" w:type="dxa"/>
            <w:tcBorders>
              <w:bottom w:val="single" w:sz="12" w:space="0" w:color="auto"/>
            </w:tcBorders>
          </w:tcPr>
          <w:p w14:paraId="02AE2B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28,9</w:t>
            </w:r>
          </w:p>
        </w:tc>
      </w:tr>
    </w:tbl>
    <w:p w14:paraId="58F28A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(11918).</w:t>
      </w:r>
    </w:p>
    <w:p w14:paraId="6BAA31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3C3A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Весной 1917 г. на “Авиа-Балте” продолжалась работа по постройке боевых самолетов, но темпы ее значительно упали. Политические события в той или иной степени захватывали всех рабочих и служащих и влияли на производственный процесс. Сикорский, который последние восемь лет работал в напряженнейшем ритме, полностью отдавая себя инженерному творчеству, вдруг ощутил какую-то пустоту, раз и навсегда заведенный мерно работающий механизм вдруг начал давать перебои, рушились, казалось, незыблемые основы отношений между людьми, отношения к труду, отношения к долгу. Он старался это понять и не мог. Срок контракта, заключенного в 1912 г., истек, и И. И. Сикорский теперь мог быть вольной птицей, но он чего-то ждал, на что-то надеялся. После Октябрьской революции завод встал. Сикорский пошел в заводской комитет ( “коллективный директор”) и спросил, что же ему делать. Ответ был лаконичен и прост: “Делай, что хочешь”. Надо сказать, что рабочие относились к Сикорскому с большим уважением и симпатией. Он в случае необходимости, чем мог, помогал, часто давал деньги взаймы и не торопил с возвратом. Как вспоминал в нашей частной беседе академик Б. В. Раушенбах, ему в 1931 г. пришлось работать на авиационном заводе в Ленинграде учеником столяра у известного бригадира Василия Ивановича Осипова. Это был кадровый рабочий, долгое время трудившийся на РБВЗ и хорошо знавший И. И. Сикорского. В. И. Осипов часто вспоминал старое время и всегда с теплотой отзывался о знаменитом конструкторе. Сикорский пытался все-таки прояснить ситуацию, определить хотя бы ближайшую перспективу, но ничего путного из этого не вышло. Теперь судьбу российской промышленности централизованно вершил ВСНХ, а точнее члены его бюро пленума, которые в большинстве своем не обладали достаточной компетентностью. Так, А. А. Велижев в своей брошюре “Достижения советской авиапромышленности за 15 лет” (М. -Л. : Авиаиздат, 1932. С. 12), в частности, пишет: “Некоторые товарищи, поставленные во главе национализированной промышленности, недооценивали важности воздушного флота, как оружия в руках рабочего класса. Например, покойный т. Ларин, бывший в то время руководителем ВСНХ, когда на президиуме стоял вопрос о том, на каких отраслях промышленности советская власть должна сосредоточить свои слабые в то время ресурсы, а какие отрасли придется свернуть, решил свернуть и всю авиапромышленность. Когда же партийцы-воздушники стали убеждать т. Ларина не делать такого необдуманного шага, он ответил, что Советской республике не нужны предприятия, подобные фабрикам духов и помады”. Ю. М. Ларин являлся членом бюро пленума ВСНХ, обладал большой властью и мог многие важнейшие решения принимать единолично. Позиция руководителей в отношении авиации стала известна Сикорскому. Теперь последние сомнения исчезли. Сделать выводы было совсем нетрудно. Нужно где-то искать работу. Но где? Работы в соответствии с его опытом и уровнем знаний нигде не было. Уехать? Но куда? Все заработанные за эти годы немалые деньги вложены в акции завода, и на руках практически ничего не было. Еще одно событие побуждало его к интенсивному поиску работы. Совсем недавно родилась дочь Таня. Брак был скоропалителен и неудачен. Супруги совершенно не понимали друг друга, и семья вскоре распалась. Дочь перешла на попечение сестры Ольги. По совету родных и друзей, Сикорский решается уехать во Францию, которая еще оставалась союзницей России. Он надеялся, что там сможет работать как авиаконструктор, а тем временем в России ситуация стабилизируется. А ситуация действительно была серьезной. Накатывалась волна репрессий против интеллигенции, и существовала реальная угроза ареста. Сикорского об этом уже по секрету предупреждали. Итак, решение принято. Начались хлопоты по получению выездных документов. Поскольку имя Сикорского было известно, ему без особых затруднений удалось заручиться рекомендательными письмами, а в феврале 1918 г. на руках уже был заграничный паспорт. С несколькими сотнями английских фунтов, которые с трудом удалось раздобыть, он выехал в Мурманск. Ранним мартовским утром 1918 г. Сикорский с грустью наблюдал, как в дымке скрываются берега России. Маленький английский пароход “Опорто” увозил его на чужбину. Не знал Игорь Иванович, не ведал, что видит он берега Родины в последний раз (11196).</w:t>
      </w:r>
    </w:p>
    <w:p w14:paraId="50A7B9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8977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весны 1917 г. поставки новых "Муромцев" прекратились. Более того, некоторые идиоты объявили этот самолет проявлением "имперских и шовинистических амбиций проклятого царизма" и подвергли осуждению за растранжиривание на создание Эскадры воздушных кораблей огромных средств. Появились случаи саботажа. Один из них привел к катастрофе 20 апреля 1917 г. При осмотре разбитой машины обнаружили подпиленную стойку.</w:t>
      </w:r>
    </w:p>
    <w:p w14:paraId="2DC7FE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Наверное, не обошлось и без коррупции, поскольку сразу же был выдан заказ на итальянские тяжелые бомбардировщики "Капрони", а чиновники начали переговоры с английской фирмой "Хэндли-Пейдж" о приобретении лицензии на ее самолет, который намеревались пустить в производство на РБВЗ вместо "Муромца".</w:t>
      </w:r>
    </w:p>
    <w:p w14:paraId="6C681F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боеспособных самолетов в эскадре постепенно уменьшалось. Но оставшиеся продолжали летать. 18 июня 1917 г. экипаж капитана Шарова отбивался от восьми вражеских истребителей и сбил из них пять! Но с середины сентября боевые вылеты прекратились. Деморализованная армия постепенно разбегалась, солдаты убивали офицеров и дезертировали.</w:t>
      </w:r>
    </w:p>
    <w:p w14:paraId="71A00C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развала фронта часть самолетов эскадры сожгли при отступлении, часть досталась войскам гетмана Скоро- падского. Офицеры разделились: большинство пошло к белым, кто-то к красным, а кое-кто вообще эмигрировал. То же самое относилось и к наземному составу.</w:t>
      </w:r>
    </w:p>
    <w:p w14:paraId="240D1B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 большевиков оказались недостроенные "Муромцы" и задел узлов, сделанный РБВЗ. Всего из них собрали около двух десятков машин, в основном, с упрощенным оборудованием и вооружением. Их разбросали по разным авиачастям, самой крупной из которых стал Дивизион воздушных кораблей, имевший пять самолетов "типа Г-3". Они немного повоевали против конницы Мамонтова, поляков и Врангеля. Последний боевой вылет красный "Муромец" совершил 21 ноября 1920 г. - с него обстреляли несколько сел, занятых махновцами (12036).</w:t>
      </w:r>
    </w:p>
    <w:p w14:paraId="25E373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CA5C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Весной 1917 Морское ведомство обратилось в Увофлот с ходатайством о передаче ему отряда Муромцев, которые предполагали вооружить торпедами (92,210).</w:t>
      </w:r>
    </w:p>
    <w:p w14:paraId="6B5842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05A4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весне 1917 г. из 300 заказанных двигателей для Муромцев изготовил около 80. Одновременно с получением для нужд эскадры первых двух комплектов двигателей РБВЗ удалось раздобыть 10 двигателей французской фирмы “Рено”. Это 12-цилиндровые V-образные двигатели жидкостного охлаждения мощностью 225л. с., массой около 420 кг каждый. Под них и были построены весьма удачные корабли серии Е. Позже использовались также английские рядные 6-цилиндровые двигатели жидкостного охлаждения мощностью около 200 л. с. С ними “Муромцы” достигали потолка 4900 м.</w:t>
      </w:r>
    </w:p>
    <w:p w14:paraId="578E54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протяжении всех лет двигатели оставались наиболее слабым местом воздушной эскадры. Моторы РБВЗ по существу находились в стадии освоения, что неизбежно было связано с рядом конструктивных изменений, целесообразность которых проверялась в боевых полетах (9705).</w:t>
      </w:r>
    </w:p>
    <w:p w14:paraId="0A4341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26E1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Весной 1917 УВВФ в связи с разработкой общего вопроса о снабжении эскадры большими самолетами технический комитет привлек для аэродинамической оценки “Муромца” типа Г и определения его прочности ученых. Комиссия в составе С. П. Тимошенко, Г. А. Ботезата и А. П. Фан дёр Флита отметила в своем заключении, что у этого типа воздушных кораблей “управление в горизонтальной плоскости благодаря принятому устройству рулей и киля является весьма грубым и может быть причиной неблагоприятных явлений”. По вопросу прочности самолета комиссия утверждала: “Проверочный расчет прочности аэроплана показал, что наиболее слабыми частями его являются диагональные растяжки и средние стойки главной коробки, а также шасси”. Ученые нашли, что общий запас прочности “Муромца” в два раза меньше, чем у аппарата типа “Фарман-30”, коэффициент безопасности составляет 1,5 вместо 3 для малых аппаратов. Комиссия утверждала, что “всякие резкие эволюции на “Муромцах” уже являются для него опасными и поэтому совершенно недопустимыми”. Вывод гласил, что “аппарат с точки зрения прочности в полете опасен”, заказов больше делать не следует и что “лучше выработать новый тип, чем заниматься улучшением “Ильи Муромца”.</w:t>
      </w:r>
    </w:p>
    <w:p w14:paraId="5BAFCD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мнением профессоров ни конструктор, ни летчики эскадры не согласились, считая, что запас прочности у растяжек значительно выше, чем указано комиссией. Капитан А.Н.Журавченко, летавший на тяжелых кораблях в качестве штурмана, заявил в своем докладе, что на “Муромцах” возможно выполнение даже некоторых маневров. Если можно согласиться, что комиссия к оценке запаса прочности самолета подошла чрезмерно осторожно, то все же нельзя не признать, что общий коэффициент безопасности “Муромцев” был небольшим и во всяком случае не превышал 2.</w:t>
      </w:r>
    </w:p>
    <w:p w14:paraId="027CFA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Справедливым было требование комиссии усилить стойки, растяжки и шасси. Однако создатели самолета понимали, что всякое увеличение запаса прочности отдельных частей самолета вызовет увеличение веса и, следовательно, ухудшение летных качеств самолета. Требованиям грузоподъемности и дальности полета в то время придавалось первостепенное значение в сравнении с другими характеристиками. Все улучшения в отношении прочности деталей самолета становились невозможными из-за недостаточной мощности силовых установок. Между тем запас прочности действительно был незначительным и крайне осложнял пилотирование корабля. По словам летчиков, всякий разворот на “Муромце” приходилось делать осторожно, так как при большом крене длинный и недостаточно жесткий фюзеляж скручивался и стабилизатор получал меньший угол крена, чем крылья. При резком крене существовала даже опасность разрушения самолета.</w:t>
      </w:r>
    </w:p>
    <w:p w14:paraId="0FB08F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Вызванный на заседание комиссии военный летчик эскадры подпоручик Г.В.Янковский доложил комитету о трудностях управления самолетом “Илья Муромец”. Он указал на то, что при посадке приходилось давать команду экипажу перемещаться в хвост корабля, что изменяло его центровку. Из-за больших нагрузок на рули давление на штурвал достигало 70-80 кг, и руль в момент посадки, кроме летчика, тянул также механик или второй пилот. Это происходило из-за отсутствия компенсации на рулях высоты; в то время не знали способа борьбы с этим явлением. Кроме того, контроль за режимом работы двигателей целиком возлагался на бортмеханика. Второй пилот был запасным, так как второго штурвала на самолете не существовало (9705).</w:t>
      </w:r>
    </w:p>
    <w:p w14:paraId="036B05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B89B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весне 1917-го построили второй экземпляр двухвостки Хиони с двумя двигателями "Сальмсон" мощностью по 150 л.с. Фюзеляжи на этой машине взяли от "Анасаля", соответственно увеличили размах крыльев, изменили конструкцию шасси. Коробчатые радиаторы охлаждения двигателей размещались по бортам фюзеляжей, с внутренней их стороны. Экипаж возрос до пяти человек с размещением одного из них в верхней, обтекаемой гондоле (9806).</w:t>
      </w:r>
    </w:p>
    <w:p w14:paraId="342976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B569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весне 1917 г. двухвостка Хиони была подготовлена к заводским испытаниям. Их проводил летчик-испытатель Д. М. Зубков. Испытания дали положительные результаты. В Петроград на Садовую, 2, где находились ГВТУ и УВВФ, администрацией завода было послано несколько телеграмм с просьбой выслать комиссию для приемки аппарата. Но руководители военного ведомства даже не сочли нужным ответить на телеграммы. Комиссия для осмотра самолета не приехала (9705).</w:t>
      </w:r>
    </w:p>
    <w:p w14:paraId="0B8E8D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DED1C8" w14:textId="77777777" w:rsidR="0073361C" w:rsidRPr="00153023" w:rsidRDefault="0073361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Весной 1917 г. второй экземпляр «Двухвостки» с использованием фюзеляжей «Анасалей» оснастили 140-сильными «Сальмсонами». В «Двухвостке Хиони», он же «Анатра» ВХ или «Анадва» конструктор В. Хиони соединил два удлиненных фюзеляжа «Анаде» общим центропланом, наверху которого разместил гондолу для стрелка. Мощности двух 100-сильных «Моносупапов» для такого гибрида явно не хватало.</w:t>
      </w:r>
    </w:p>
    <w:p w14:paraId="5D22E9FA" w14:textId="77777777" w:rsidR="0073361C" w:rsidRPr="00153023" w:rsidRDefault="0073361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Испытания показали, что в таком виде «Анадва», в принципе, может использоваться в качестве бомбардировщика, но его летные данные уже не отвечают требованиям времени. Тем не менее, ввиду отсутствия перспектив получения более современных бомбовозов, «Анатра» в октябре 1917 г. подписала контракт № 101830/29617 на производство полусотни «Двухвосток» для Эскадры воздушных кораблей, который по понятным причинам выполнить не удалось. Пытаясь заинтересовать своим самолетом Морское ведомство, летом 1917 г. Хиони оборудовал опытный экземпляр поплавковым шасси. Но 11 августа машина, управляемая самим конструктором, потерпела аварию при посадке на воду в районе Одессы, что поставило крест на ее морской карьере (12252).</w:t>
      </w:r>
    </w:p>
    <w:p w14:paraId="1F7713A2" w14:textId="77777777" w:rsidR="0073361C" w:rsidRPr="00153023" w:rsidRDefault="0073361C" w:rsidP="00153023">
      <w:pPr>
        <w:spacing w:after="0" w:line="240" w:lineRule="auto"/>
        <w:jc w:val="both"/>
        <w:rPr>
          <w:rFonts w:ascii="Times New Roman" w:hAnsi="Times New Roman" w:cs="Times New Roman"/>
          <w:color w:val="000000" w:themeColor="text1"/>
          <w:kern w:val="2"/>
          <w:sz w:val="16"/>
          <w:szCs w:val="16"/>
        </w:rPr>
      </w:pPr>
    </w:p>
    <w:p w14:paraId="3638F25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Весной 1917 г. оба проекта - гидро типа М-13 и М-14 “перекочевали” на Опытный завод Д. П. Григоро</w:t>
      </w:r>
      <w:r w:rsidRPr="00153023">
        <w:rPr>
          <w:rFonts w:ascii="Times New Roman" w:hAnsi="Times New Roman" w:cs="Times New Roman"/>
          <w:color w:val="000000" w:themeColor="text1"/>
          <w:kern w:val="2"/>
          <w:sz w:val="16"/>
          <w:szCs w:val="16"/>
        </w:rPr>
        <w:softHyphen/>
        <w:t>вича и трансформировались там, соответственно, в М-19 и М-17 (см. часть 2) (2807).</w:t>
      </w:r>
    </w:p>
    <w:p w14:paraId="41B5A7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F4610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весны 1917 было известно о проблеме, требовавшей разрешения и заключавшнйся в желательности расширения носовой части корпуса М-15. Такая потребность диктовалась стремлением оснастить модель пулеметной установкой турельного типа конструкции Крыльцова, но при этом носо</w:t>
      </w:r>
      <w:r w:rsidRPr="00153023">
        <w:rPr>
          <w:rFonts w:ascii="Times New Roman" w:hAnsi="Times New Roman" w:cs="Times New Roman"/>
          <w:color w:val="000000" w:themeColor="text1"/>
          <w:kern w:val="2"/>
          <w:sz w:val="16"/>
          <w:szCs w:val="16"/>
        </w:rPr>
        <w:softHyphen/>
        <w:t>вым обводам надлежало придать форму, “принятую у быстроходных моторных шлюпок” — весьма противоречивая задача. Две летающие лодки подверглись модификации: самолет с заводским номером 1109, переделанный под руководством черноморского авиатора лейтенанта К. М. Ламанова, и машина с заводским номером 1113, прозванная “аппаратом типа Балтийского моря”. После коротких испыта</w:t>
      </w:r>
      <w:r w:rsidRPr="00153023">
        <w:rPr>
          <w:rFonts w:ascii="Times New Roman" w:hAnsi="Times New Roman" w:cs="Times New Roman"/>
          <w:color w:val="000000" w:themeColor="text1"/>
          <w:kern w:val="2"/>
          <w:sz w:val="16"/>
          <w:szCs w:val="16"/>
        </w:rPr>
        <w:softHyphen/>
        <w:t>ний, выполненных в Севастополе в середине мая, балтийский гидроаэрогшан признали лучшим, и 6 июля завод Щетинина получил инструкции перестроить носы лодок №№ 1115-1119,1121,1122,1124,1125и последующих до 1176 под упомянутую пулеметную установку, тем более что в таком виде они оказыва</w:t>
      </w:r>
      <w:r w:rsidRPr="00153023">
        <w:rPr>
          <w:rFonts w:ascii="Times New Roman" w:hAnsi="Times New Roman" w:cs="Times New Roman"/>
          <w:color w:val="000000" w:themeColor="text1"/>
          <w:kern w:val="2"/>
          <w:sz w:val="16"/>
          <w:szCs w:val="16"/>
        </w:rPr>
        <w:softHyphen/>
        <w:t>лись годными и для пулеметных установок старого образца. Вероятно, корпуса аппаратов с заводскими номерами 1108,1110 и 1111 также были изменены, причем уже в начале апреля.</w:t>
      </w:r>
    </w:p>
    <w:p w14:paraId="6A3A604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Несмотря на все недостатки, М-15 демонстрировал ценные качества, и один из летавших на нем морских авиаторов поручик М. П. Телепнев писал впоследствии:</w:t>
      </w:r>
    </w:p>
    <w:p w14:paraId="5C8C091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“Летающая лодка типа М-15. &lt;...&gt; Вооружена пулеметом "Максим" или "Льюис", бомб около 4 пудов. &lt;...&gt; Предположена установка радиотелеграфа. Для бомбометания имеется при</w:t>
      </w:r>
      <w:r w:rsidRPr="00153023">
        <w:rPr>
          <w:rFonts w:ascii="Times New Roman" w:hAnsi="Times New Roman" w:cs="Times New Roman"/>
          <w:color w:val="000000" w:themeColor="text1"/>
          <w:kern w:val="2"/>
          <w:sz w:val="16"/>
          <w:szCs w:val="16"/>
        </w:rPr>
        <w:softHyphen/>
        <w:t>цел старшего лейтенанта Лишина (С. А. Лишин. —А. А.). В гондоле должны находиться: компас, авиационные приборы и освещет ше. Аппарат более строгий, чем М-9, а потому полет ночью требу</w:t>
      </w:r>
      <w:r w:rsidRPr="00153023">
        <w:rPr>
          <w:rFonts w:ascii="Times New Roman" w:hAnsi="Times New Roman" w:cs="Times New Roman"/>
          <w:color w:val="000000" w:themeColor="text1"/>
          <w:kern w:val="2"/>
          <w:sz w:val="16"/>
          <w:szCs w:val="16"/>
        </w:rPr>
        <w:softHyphen/>
        <w:t>ет большой осторожности.</w:t>
      </w:r>
    </w:p>
    <w:p w14:paraId="0346736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Аппарат предназначается для разведки, которую может периодически вести до 40-50 миль. В исключительно благоприятных случаях при благоприятной погоде может выполнять разведку за участком моря по прямой на 90 миль от своей базы. В разведку может идти даже при возможно</w:t>
      </w:r>
      <w:r w:rsidRPr="00153023">
        <w:rPr>
          <w:rFonts w:ascii="Times New Roman" w:hAnsi="Times New Roman" w:cs="Times New Roman"/>
          <w:color w:val="000000" w:themeColor="text1"/>
          <w:kern w:val="2"/>
          <w:sz w:val="16"/>
          <w:szCs w:val="16"/>
        </w:rPr>
        <w:softHyphen/>
        <w:t>сти контратаки противника, так как по своей скорости представляет тип аппарата средний между разведчиком и истребителем. Вблизи берегов противника принимает бой лишь в случае необходи</w:t>
      </w:r>
      <w:r w:rsidRPr="00153023">
        <w:rPr>
          <w:rFonts w:ascii="Times New Roman" w:hAnsi="Times New Roman" w:cs="Times New Roman"/>
          <w:color w:val="000000" w:themeColor="text1"/>
          <w:kern w:val="2"/>
          <w:sz w:val="16"/>
          <w:szCs w:val="16"/>
        </w:rPr>
        <w:softHyphen/>
        <w:t>мости, тогда как вблизи своих баз может быть применен для охраны и дежурства. Пригоден для разведки на предмет обнаружения подлодок и борьбы с ними, а также для корректировки стрель</w:t>
      </w:r>
      <w:r w:rsidRPr="00153023">
        <w:rPr>
          <w:rFonts w:ascii="Times New Roman" w:hAnsi="Times New Roman" w:cs="Times New Roman"/>
          <w:color w:val="000000" w:themeColor="text1"/>
          <w:kern w:val="2"/>
          <w:sz w:val="16"/>
          <w:szCs w:val="16"/>
        </w:rPr>
        <w:softHyphen/>
        <w:t>бы. При наличии зажигательных пуль или ракет может атаковать цеппелин у наших берегов. При современных условиях войны тип М-15 наиболее отвечает требованиям, предъявляемым аппара</w:t>
      </w:r>
      <w:r w:rsidRPr="00153023">
        <w:rPr>
          <w:rFonts w:ascii="Times New Roman" w:hAnsi="Times New Roman" w:cs="Times New Roman"/>
          <w:color w:val="000000" w:themeColor="text1"/>
          <w:kern w:val="2"/>
          <w:sz w:val="16"/>
          <w:szCs w:val="16"/>
        </w:rPr>
        <w:softHyphen/>
        <w:t>там-разведчикам. Поставленный на лыжи, М-15 может быть использован зимой” (2807).</w:t>
      </w:r>
    </w:p>
    <w:p w14:paraId="40C6166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563B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весне 1917 г. штабс-капитан В. Ольховский построил истребитель собственной конструкции, названный им “Торпедо”. Машина относилась к типу моноплана с двигателем “Рон” мощностью 110 л. с. и была снабжена воздушным винтом системы Ольховского. Это был полый металлический винт диаметром 2,6 м с шагом 2,72 м. Поперечная устойчивость самолета достигалась искривлением крыла. При небольшом размере крыла конструктор довел нагрузку на 1 м2 до 50 кг. Между фюзеляжем и задней кромкой крыла были установлены стеклянные стенки, защищавшие пилота от встречного ветра. “Торпедо” имел неподвижно укрепленную на самолете пулеметную установку для стрельбы через винт. Масса пустой машины с пулеметом и его установкой составляла 500 кг.</w:t>
      </w:r>
    </w:p>
    <w:p w14:paraId="29240C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испытания самолета была создана специальная комиссия под председательством капитана Попова, в состав которой вошли известные летчики Модрах, Северский, Слепцов, Альбрехт. В период с 6 по 20 марта комиссия провела всесторонние испытания нового истребителя. Военному ведомству был предоставлен весьма подробный и обстоятельный акт. Максимальная скорость полета на высоте 1000.м оказалась равной 168,5 км/ч, скороподъемность на высоту 2000 м составляла 8 мин 30 с, на 3000 м - 17 мин 5 с, разбег - 82 м, пробег - 58 м. Самолет легко достигал потолка 4300 м. Нагрузка при испытаниях 155 кг. Комиссия отметила, что основная схема конструкции дает пилоту “большое поле зрения”, а в целом “конструкция самолета, по-видимому, вполне солидная и выполнена тщательно”.</w:t>
      </w:r>
    </w:p>
    <w:p w14:paraId="670945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Установка двигателя была надежной, охлаждение хорошим, обслуживание самолета и двигателя удобными. Скорость полета у земли (166 км/ч) комиссия нашла “вполне удовлетворительной” 1. Пулеметная установка размещалась с правой стороны корпуса, вне кабины пилота, лента к пулемету подводилась из нижней части корпуса. Комиссия записала в своем акте, что механическое приспособление для стрельбы через винт от мотора вполне оригинально. Передача гибким валом. Приспособление должно исключать возможность производства выстрела в известном секторе круга, описываемого винтом, причем лопасти винта находятся как бы в мертвом пространстве. Приспособление работает во все время вращения мотора.</w:t>
      </w:r>
    </w:p>
    <w:p w14:paraId="69C81B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Приспособление очень простое, легкое и почти не требует изменений в самом пулемете. На скорость стрельбы число оборотов мотора почти не влияет. При испытании было выпущено две ленты по 250 патронов, причем произошло одно попадание в винт.</w:t>
      </w:r>
    </w:p>
    <w:p w14:paraId="3CCB16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Однако комиссия, находя “слишком большой” массу машины и ее разбег при взлете, признала самолет В. М. Ольховского “в настоящем его виде не пригодным для вооружения отрядов”. В то же время комиссия считала, что “при дальнейшем усовершенствовании и допустимом облегчении самолета будет возможно удовлетворять требования самолета-истребителя”. Самолет так и не был принят для серийного производства. Между тем он являлся весьма совершенной боевой машиной, в конструкции которой были осуществлены многие принципы, принятые позже дяя машин этого класса. Масса и разбег, так напугавшие комиссию, были естественными и, как показало дальнейшее развитие истребителей, непрерывно возрастали. Приходится пожалеть, что этот самолет не был принят на вооружение отечественной авиации и остался в опытном образце (9796).</w:t>
      </w:r>
    </w:p>
    <w:p w14:paraId="563211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DB80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Весной 1917 года в Таганроге собрали первый самолет - двухместный французский биплан “Вуазен-LА” конструкции братьев Вуазен. Также до революции успели наладить сборку самолетов “Сопвич-разведчик” с мотором “Клерже”, но основным был Лебедь-12 (11394).</w:t>
      </w:r>
    </w:p>
    <w:p w14:paraId="54E8B8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0553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Весной 1917 года был начат постройкой и собран в ноябре того же года, морской истребитель Виллиша ВМ-5. Он был вывезен на гидродром слишком поздно и не испытывался до самой зимы. Для облета в "сухопутном" варианте к нему пристроили лыжи, однако развернувшиеся в стране драматические события привели к тому, что ВМ-5 в лыжной конфигурации доведен не бьл и не испытывался (11918).</w:t>
      </w:r>
    </w:p>
    <w:p w14:paraId="0A58B2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BEB50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Весной 1917 для организации авиационного производства на бердянском за</w:t>
      </w:r>
      <w:r w:rsidRPr="00153023">
        <w:rPr>
          <w:rFonts w:ascii="Times New Roman" w:hAnsi="Times New Roman" w:cs="Times New Roman"/>
          <w:color w:val="000000" w:themeColor="text1"/>
          <w:kern w:val="2"/>
          <w:sz w:val="16"/>
          <w:szCs w:val="16"/>
        </w:rPr>
        <w:softHyphen/>
        <w:t>воде требовалось провести существенную реконструкцию и расши</w:t>
      </w:r>
      <w:r w:rsidRPr="00153023">
        <w:rPr>
          <w:rFonts w:ascii="Times New Roman" w:hAnsi="Times New Roman" w:cs="Times New Roman"/>
          <w:color w:val="000000" w:themeColor="text1"/>
          <w:kern w:val="2"/>
          <w:sz w:val="16"/>
          <w:szCs w:val="16"/>
        </w:rPr>
        <w:softHyphen/>
        <w:t>рение, под которое решили приобрести новый участок в 75 десятин за пределами города. Там намеревались возвести 2 новых корпуса раз</w:t>
      </w:r>
      <w:r w:rsidRPr="00153023">
        <w:rPr>
          <w:rFonts w:ascii="Times New Roman" w:hAnsi="Times New Roman" w:cs="Times New Roman"/>
          <w:color w:val="000000" w:themeColor="text1"/>
          <w:kern w:val="2"/>
          <w:sz w:val="16"/>
          <w:szCs w:val="16"/>
        </w:rPr>
        <w:softHyphen/>
        <w:t>мером 16x75 саженей каждый, силовую станцию, ангары и оборудо</w:t>
      </w:r>
      <w:r w:rsidRPr="00153023">
        <w:rPr>
          <w:rFonts w:ascii="Times New Roman" w:hAnsi="Times New Roman" w:cs="Times New Roman"/>
          <w:color w:val="000000" w:themeColor="text1"/>
          <w:kern w:val="2"/>
          <w:sz w:val="16"/>
          <w:szCs w:val="16"/>
        </w:rPr>
        <w:softHyphen/>
        <w:t>вать аэродром. Однако это широкомасштабное строительство разво</w:t>
      </w:r>
      <w:r w:rsidRPr="00153023">
        <w:rPr>
          <w:rFonts w:ascii="Times New Roman" w:hAnsi="Times New Roman" w:cs="Times New Roman"/>
          <w:color w:val="000000" w:themeColor="text1"/>
          <w:kern w:val="2"/>
          <w:sz w:val="16"/>
          <w:szCs w:val="16"/>
        </w:rPr>
        <w:softHyphen/>
        <w:t>рачивалось весьма медленно, зато в апреле уже вовсю велась рекон</w:t>
      </w:r>
      <w:r w:rsidRPr="00153023">
        <w:rPr>
          <w:rFonts w:ascii="Times New Roman" w:hAnsi="Times New Roman" w:cs="Times New Roman"/>
          <w:color w:val="000000" w:themeColor="text1"/>
          <w:kern w:val="2"/>
          <w:sz w:val="16"/>
          <w:szCs w:val="16"/>
        </w:rPr>
        <w:softHyphen/>
        <w:t>струкция на старой территории по ул. Воронцовской, где в том числе сооружали временный сборочный корпус. Предполагалось, что имев</w:t>
      </w:r>
      <w:r w:rsidRPr="00153023">
        <w:rPr>
          <w:rFonts w:ascii="Times New Roman" w:hAnsi="Times New Roman" w:cs="Times New Roman"/>
          <w:color w:val="000000" w:themeColor="text1"/>
          <w:kern w:val="2"/>
          <w:sz w:val="16"/>
          <w:szCs w:val="16"/>
        </w:rPr>
        <w:softHyphen/>
        <w:t>шееся оборудование позволит при получении материалов приступить к выпуску самолетов уже в июле 1917 г., постепенно увеличивая про</w:t>
      </w:r>
      <w:r w:rsidRPr="00153023">
        <w:rPr>
          <w:rFonts w:ascii="Times New Roman" w:hAnsi="Times New Roman" w:cs="Times New Roman"/>
          <w:color w:val="000000" w:themeColor="text1"/>
          <w:kern w:val="2"/>
          <w:sz w:val="16"/>
          <w:szCs w:val="16"/>
        </w:rPr>
        <w:softHyphen/>
        <w:t>изводительность предприятия по мере ввода новых мощностей (11154).</w:t>
      </w:r>
    </w:p>
    <w:p w14:paraId="3A32DBC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272BA7" w14:textId="77777777" w:rsidR="008A5E89" w:rsidRPr="00153023" w:rsidRDefault="008A5E89" w:rsidP="00153023">
      <w:pPr>
        <w:shd w:val="clear" w:color="auto" w:fill="FFFFFF"/>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Весной 1917 г., согласно воспоминаниям А.Н.Т.: «Думаю, что по рекомендации Жуковского, когда предприниматель по постройке самолетов (а в это время уже начали строить самолеты, в основном по заграничным лицензиям) решил строить гидросамолет, я стал работать по проектированию и по постройке гидросамолета на заводе « Дукс ». Конечно, опыт у меня был ничтожен, но охота была очень большая. Ну, понемножку создалось конструкторское бюро. Большинство людей было совершенно новых, но были несколько человек, которые уже раньше работали в конструкторском бюро. Начали строить гидросамолет. В это время технический директор « Дукса » приехал из Франции и привез патент на постройку французского гидросамолета. Меня даже не вызвали, не сказали, что не будут строить спроектированный мною гидросамолет, а просто через третьих лиц стало известно, что строить будут заграничный, по привезенным чертежам, а нашу работу делать не будут. Я был молодой, обиделся, забрал свои чертежики и вернулся обратно, в Техническое училище. Так кончилась моя первая самостоятельная работа по авиации в старое время." (15219).</w:t>
      </w:r>
    </w:p>
    <w:p w14:paraId="15C279E4" w14:textId="77777777" w:rsidR="008A5E89" w:rsidRPr="00153023" w:rsidRDefault="008A5E89"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60CAD999" w14:textId="77777777" w:rsidR="008A5E89" w:rsidRPr="00153023" w:rsidRDefault="008A5E89"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Весной 1917 г. шли работы по гидроавиации на «Дуксе», о которых незадолго до своей смерти вспоминал А.Н.Туполев: «Думаю, что по рекомендации Жуковского, когда предприниматель по постройке самолетов (а в это время уже начали строить самолеты. в основном по заграничным лицензиям) решил строить гидросамолет, я стал работать по проектированию и по постройке гидросамолета на заводе «Дукс». Конечно, опыт у меня был ничтожен, но охота была очень большая. Ну, понемножку создалось конструкторское бюро. Большинство людей было совершенно новых, но были несколько человек, которые уже раньше работали в конструкторском бюро. Начали строить гидросамолет. В это время технический директор «Дукса» приехал из Франции и привез патент на постройку французского гидросамолета. Меня даже не вызвали, не сказали, что не будут строить спроектированный мною гидросамолет. а просто через третьих лиц стало известно, что строить будут заграничный, по привезенным чертежам, а нашу работу делать не будут. Я был молодой, обиделся, забрал свои чертежики и вернулся обратно, в Техническое училище. Так кончилась моя первая самостоятельная работа по авиации в старое время.» (15464).</w:t>
      </w:r>
    </w:p>
    <w:p w14:paraId="610A9E25" w14:textId="77777777" w:rsidR="008A5E89" w:rsidRPr="00153023" w:rsidRDefault="008A5E89" w:rsidP="00153023">
      <w:pPr>
        <w:pStyle w:val="2"/>
        <w:spacing w:before="0" w:beforeAutospacing="0" w:after="0" w:afterAutospacing="0"/>
        <w:jc w:val="both"/>
        <w:rPr>
          <w:b w:val="0"/>
          <w:color w:val="000000" w:themeColor="text1"/>
          <w:kern w:val="2"/>
          <w:sz w:val="16"/>
          <w:szCs w:val="16"/>
        </w:rPr>
      </w:pPr>
    </w:p>
    <w:p w14:paraId="6F61C9EE" w14:textId="77777777" w:rsidR="008A5E89" w:rsidRPr="00153023" w:rsidRDefault="008A5E89" w:rsidP="00153023">
      <w:pPr>
        <w:shd w:val="clear" w:color="auto" w:fill="FFFFFF"/>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лету 1917 г. автопарк «Дукса» пополнился, еще двумя автомобилями. Весной Бутми продал заводу свой «Панар Левассер» (гор. № 967). Из Франции через Архангельск, Петроградский и Московский парк-склады авиационного имущества на завод прибыл новейший автомобиль «Альда-торпедо» фирмы «Фернанд Шарон». Объемистая переписка по его затянувшейся доставке, хранению и оплате визировалась военными приемщиками как военного имущества для нужд фронта (15221).</w:t>
      </w:r>
    </w:p>
    <w:p w14:paraId="158C9D29" w14:textId="77777777" w:rsidR="008A5E89" w:rsidRPr="00153023" w:rsidRDefault="008A5E89"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4E75DE5F" w14:textId="77777777" w:rsidR="00EC0E98" w:rsidRPr="00153023" w:rsidRDefault="00EC0E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Весной 1917 г. в УВВФ возникли сомнения в целесообразности постройки самолетов Ботезата. Они имели силовые установки с толкающими винта</w:t>
      </w:r>
      <w:r w:rsidRPr="00153023">
        <w:rPr>
          <w:rFonts w:ascii="Times New Roman" w:hAnsi="Times New Roman" w:cs="Times New Roman"/>
          <w:color w:val="000000" w:themeColor="text1"/>
          <w:kern w:val="2"/>
          <w:sz w:val="16"/>
          <w:szCs w:val="16"/>
        </w:rPr>
        <w:softHyphen/>
        <w:t>ми, что, по мнению заказчика, осложняло защиту задней полусферы в боевых условиях. Несмотря на широкое применение на фронте «Фарманов» и «Вуазенов», которые имели такую же схему, она считалась к тому времени уже ус</w:t>
      </w:r>
      <w:r w:rsidRPr="00153023">
        <w:rPr>
          <w:rFonts w:ascii="Times New Roman" w:hAnsi="Times New Roman" w:cs="Times New Roman"/>
          <w:color w:val="000000" w:themeColor="text1"/>
          <w:kern w:val="2"/>
          <w:sz w:val="16"/>
          <w:szCs w:val="16"/>
        </w:rPr>
        <w:softHyphen/>
        <w:t>таревшей. Возмущенный решением УВВФ Ботезат заявил на заседании Техническо</w:t>
      </w:r>
      <w:r w:rsidRPr="00153023">
        <w:rPr>
          <w:rFonts w:ascii="Times New Roman" w:hAnsi="Times New Roman" w:cs="Times New Roman"/>
          <w:color w:val="000000" w:themeColor="text1"/>
          <w:kern w:val="2"/>
          <w:sz w:val="16"/>
          <w:szCs w:val="16"/>
        </w:rPr>
        <w:softHyphen/>
        <w:t>го комитета, что, «прежде чем критиковать машину, надо ее достроить и испы</w:t>
      </w:r>
      <w:r w:rsidRPr="00153023">
        <w:rPr>
          <w:rFonts w:ascii="Times New Roman" w:hAnsi="Times New Roman" w:cs="Times New Roman"/>
          <w:color w:val="000000" w:themeColor="text1"/>
          <w:kern w:val="2"/>
          <w:sz w:val="16"/>
          <w:szCs w:val="16"/>
        </w:rPr>
        <w:softHyphen/>
        <w:t>тать. Маневренному истребителю вовсе не обязательно иметь пулемет на</w:t>
      </w:r>
      <w:r w:rsidRPr="00153023">
        <w:rPr>
          <w:rFonts w:ascii="Times New Roman" w:hAnsi="Times New Roman" w:cs="Times New Roman"/>
          <w:color w:val="000000" w:themeColor="text1"/>
          <w:kern w:val="2"/>
          <w:sz w:val="16"/>
          <w:szCs w:val="16"/>
        </w:rPr>
        <w:softHyphen/>
        <w:t>зад», — утверждал ученый. Кроме того, по просьбе своего старого знакомо</w:t>
      </w:r>
      <w:r w:rsidRPr="00153023">
        <w:rPr>
          <w:rFonts w:ascii="Times New Roman" w:hAnsi="Times New Roman" w:cs="Times New Roman"/>
          <w:color w:val="000000" w:themeColor="text1"/>
          <w:kern w:val="2"/>
          <w:sz w:val="16"/>
          <w:szCs w:val="16"/>
        </w:rPr>
        <w:softHyphen/>
        <w:t>го, полковника А. Н. Вегенера, он разработал вариант переоснащения своего «истребителя» в «летающую лабораторию» для проведения различных экспериментов на Главном аэродроме. Что касается второго самолета, то Ботезат представил проекты его оснаще</w:t>
      </w:r>
      <w:r w:rsidRPr="00153023">
        <w:rPr>
          <w:rFonts w:ascii="Times New Roman" w:hAnsi="Times New Roman" w:cs="Times New Roman"/>
          <w:color w:val="000000" w:themeColor="text1"/>
          <w:kern w:val="2"/>
          <w:sz w:val="16"/>
          <w:szCs w:val="16"/>
        </w:rPr>
        <w:softHyphen/>
        <w:t>ния тянущей винтомоторной группой в носу фюзеляжа или двумя дополни</w:t>
      </w:r>
      <w:r w:rsidRPr="00153023">
        <w:rPr>
          <w:rFonts w:ascii="Times New Roman" w:hAnsi="Times New Roman" w:cs="Times New Roman"/>
          <w:color w:val="000000" w:themeColor="text1"/>
          <w:kern w:val="2"/>
          <w:sz w:val="16"/>
          <w:szCs w:val="16"/>
        </w:rPr>
        <w:softHyphen/>
        <w:t>тельными группами на крыльях, по бокам гондолы. В первом проекте стрелок размещался в задней части гондолы, во втором же варианте, представлявшем собой уже принципиально новый тип трехмоторного бомбардровщика, стрелки размещались в носу фюзеляжа и в задних частях крыльевых мотогондол. Рас</w:t>
      </w:r>
      <w:r w:rsidRPr="00153023">
        <w:rPr>
          <w:rFonts w:ascii="Times New Roman" w:hAnsi="Times New Roman" w:cs="Times New Roman"/>
          <w:color w:val="000000" w:themeColor="text1"/>
          <w:kern w:val="2"/>
          <w:sz w:val="16"/>
          <w:szCs w:val="16"/>
        </w:rPr>
        <w:softHyphen/>
        <w:t>сматривал Георгий Александрович и схему с двумя винтомоторными силовы</w:t>
      </w:r>
      <w:r w:rsidRPr="00153023">
        <w:rPr>
          <w:rFonts w:ascii="Times New Roman" w:hAnsi="Times New Roman" w:cs="Times New Roman"/>
          <w:color w:val="000000" w:themeColor="text1"/>
          <w:kern w:val="2"/>
          <w:sz w:val="16"/>
          <w:szCs w:val="16"/>
        </w:rPr>
        <w:softHyphen/>
        <w:t>ми установками, располагающимися спереди и сзади центральной мотогон</w:t>
      </w:r>
      <w:r w:rsidRPr="00153023">
        <w:rPr>
          <w:rFonts w:ascii="Times New Roman" w:hAnsi="Times New Roman" w:cs="Times New Roman"/>
          <w:color w:val="000000" w:themeColor="text1"/>
          <w:kern w:val="2"/>
          <w:sz w:val="16"/>
          <w:szCs w:val="16"/>
        </w:rPr>
        <w:softHyphen/>
        <w:t>долы (15740).</w:t>
      </w:r>
    </w:p>
    <w:p w14:paraId="1AE0D05C" w14:textId="77777777" w:rsidR="00EC0E98" w:rsidRPr="00153023" w:rsidRDefault="00EC0E98" w:rsidP="00153023">
      <w:pPr>
        <w:spacing w:after="0" w:line="240" w:lineRule="auto"/>
        <w:jc w:val="both"/>
        <w:rPr>
          <w:rFonts w:ascii="Times New Roman" w:hAnsi="Times New Roman" w:cs="Times New Roman"/>
          <w:color w:val="000000" w:themeColor="text1"/>
          <w:kern w:val="2"/>
          <w:sz w:val="16"/>
          <w:szCs w:val="16"/>
        </w:rPr>
      </w:pPr>
    </w:p>
    <w:p w14:paraId="3DA617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 весне 1917 г. из трехсот заказанных двигателей завод Ильина изготовить около восьмидесяти. На протяжении всей войны двигатели оставались наиболее слабым местом при эксплуатации "Муромцев". Моторы РБЗ-6 по существу находились в стадии освоения, что неизбежно было связано с внесением конструктивных изменений, целесообразность которых проверялась в боевых полетах. </w:t>
      </w:r>
    </w:p>
    <w:p w14:paraId="27ED52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7CDF7F" w14:textId="77777777" w:rsidR="00EC0E98" w:rsidRPr="00153023" w:rsidRDefault="00EC0E98" w:rsidP="00153023">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Весной 1917 г. Григорашвили начал разработку винта Г-50, который завершил ряд конструкций винтов. Винты предназначались для истребителей «Ньюпор» различного типа, поступавших в большом числе в авиацию Балтийского флота. Управление морской авиа</w:t>
      </w:r>
      <w:r w:rsidRPr="00153023">
        <w:rPr>
          <w:rFonts w:ascii="Times New Roman" w:hAnsi="Times New Roman" w:cs="Times New Roman"/>
          <w:color w:val="000000" w:themeColor="text1"/>
          <w:kern w:val="2"/>
          <w:sz w:val="16"/>
          <w:szCs w:val="16"/>
        </w:rPr>
        <w:softHyphen/>
        <w:t>ции потребовало от фирмы «Мельцер» наладить производство таких винтов в счет «условного» заказа. В качестве образцов предлагались французские вин</w:t>
      </w:r>
      <w:r w:rsidRPr="00153023">
        <w:rPr>
          <w:rFonts w:ascii="Times New Roman" w:hAnsi="Times New Roman" w:cs="Times New Roman"/>
          <w:color w:val="000000" w:themeColor="text1"/>
          <w:kern w:val="2"/>
          <w:sz w:val="16"/>
          <w:szCs w:val="16"/>
        </w:rPr>
        <w:softHyphen/>
        <w:t>ты типа «Режи» и «Левассер». Однако Григорашвили уже в июле представил на испытания несколько «истребительных» воздушных винтов с различными параметрами. После опробования в воздухе винты были рекомендованы к ус</w:t>
      </w:r>
      <w:r w:rsidRPr="00153023">
        <w:rPr>
          <w:rFonts w:ascii="Times New Roman" w:hAnsi="Times New Roman" w:cs="Times New Roman"/>
          <w:color w:val="000000" w:themeColor="text1"/>
          <w:kern w:val="2"/>
          <w:sz w:val="16"/>
          <w:szCs w:val="16"/>
        </w:rPr>
        <w:softHyphen/>
        <w:t>тановке на истребители «Ньюпор-10», -11 и -17 (15740).</w:t>
      </w:r>
    </w:p>
    <w:p w14:paraId="0F96E9B3" w14:textId="77777777" w:rsidR="00EC0E98" w:rsidRPr="00153023" w:rsidRDefault="00EC0E98" w:rsidP="00153023">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2B90345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Весной 1917 г. начались работы по реконструкции существовавших зданий и строительству новых, в кроме того, решением УВВФ новому заводу были переданы производ</w:t>
      </w:r>
      <w:r w:rsidRPr="00153023">
        <w:rPr>
          <w:rFonts w:ascii="Times New Roman" w:hAnsi="Times New Roman" w:cs="Times New Roman"/>
          <w:color w:val="000000" w:themeColor="text1"/>
          <w:kern w:val="2"/>
          <w:sz w:val="16"/>
          <w:szCs w:val="16"/>
        </w:rPr>
        <w:softHyphen/>
        <w:t>ственные мастерские ШШС л большая группа ИТР и рабочих. Управление Боенно-Воздушного Флота (УВВС) приняло решение создать завод по производству авиационных приборов в конце 1916. Специальная комиссия, созданная для выработки предложений по органи</w:t>
      </w:r>
      <w:r w:rsidRPr="00153023">
        <w:rPr>
          <w:rFonts w:ascii="Times New Roman" w:hAnsi="Times New Roman" w:cs="Times New Roman"/>
          <w:color w:val="000000" w:themeColor="text1"/>
          <w:kern w:val="2"/>
          <w:sz w:val="16"/>
          <w:szCs w:val="16"/>
        </w:rPr>
        <w:softHyphen/>
        <w:t>зации производственной базы, выбрала в качестве местонахождения бу</w:t>
      </w:r>
      <w:r w:rsidRPr="00153023">
        <w:rPr>
          <w:rFonts w:ascii="Times New Roman" w:hAnsi="Times New Roman" w:cs="Times New Roman"/>
          <w:color w:val="000000" w:themeColor="text1"/>
          <w:kern w:val="2"/>
          <w:sz w:val="16"/>
          <w:szCs w:val="16"/>
        </w:rPr>
        <w:softHyphen/>
        <w:t xml:space="preserve">дущего завода город Москву, для чего УВВФ приобрело участок у князей Кантакузиных и графов Сперанских. Запустить завод на полную мощность планировалось с </w:t>
      </w:r>
      <w:r w:rsidRPr="00153023">
        <w:rPr>
          <w:rFonts w:ascii="Times New Roman" w:hAnsi="Times New Roman" w:cs="Times New Roman"/>
          <w:iCs/>
          <w:color w:val="000000" w:themeColor="text1"/>
          <w:kern w:val="2"/>
          <w:sz w:val="16"/>
          <w:szCs w:val="16"/>
        </w:rPr>
        <w:t xml:space="preserve">I </w:t>
      </w:r>
      <w:r w:rsidRPr="00153023">
        <w:rPr>
          <w:rFonts w:ascii="Times New Roman" w:hAnsi="Times New Roman" w:cs="Times New Roman"/>
          <w:color w:val="000000" w:themeColor="text1"/>
          <w:kern w:val="2"/>
          <w:sz w:val="16"/>
          <w:szCs w:val="16"/>
        </w:rPr>
        <w:t>января 1918 г. (110009).</w:t>
      </w:r>
    </w:p>
    <w:p w14:paraId="5634F64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D8C14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3E7AD5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4BFF8F" w14:textId="77777777" w:rsidR="00714CB5" w:rsidRPr="00153023" w:rsidRDefault="00714CB5"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Весной 1917 г. комиссия Маниковского, пытавшаяся затормозить ликвидацию заводских строек ГАУ, высказалась за продолжение строительства тульского пулеметного завода, но отсутствие средств этому помешало (18409).</w:t>
      </w:r>
    </w:p>
    <w:p w14:paraId="4397CE64" w14:textId="77777777" w:rsidR="00714CB5" w:rsidRPr="00153023" w:rsidRDefault="00714CB5" w:rsidP="00153023">
      <w:pPr>
        <w:pStyle w:val="p1"/>
        <w:spacing w:before="0" w:beforeAutospacing="0" w:after="0" w:afterAutospacing="0"/>
        <w:jc w:val="both"/>
        <w:rPr>
          <w:color w:val="000000" w:themeColor="text1"/>
          <w:sz w:val="16"/>
          <w:szCs w:val="16"/>
        </w:rPr>
      </w:pPr>
    </w:p>
    <w:p w14:paraId="31D5AA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Весной 1917 года завод № 11 (в будущем Министерства общего машиностроения) начал работать.</w:t>
      </w:r>
    </w:p>
    <w:p w14:paraId="6CEA42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Начало строительства завода относится к осени 1915 года. С сентября 1923 года по 1928 год завод был законсервирован. С 1929 года по 1941 год проводилась большая реконструкция завода. С 16 октября 1941 года завод прекратил работу и эвакуировал все оборудование на Восток. С 18 ноября 1941 года началось восстановление завода и частично возобновилось производство.</w:t>
      </w:r>
    </w:p>
    <w:p w14:paraId="7215E4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Нормально завод начал работать с 1942 года. С 1917 по 1920 гг. завод носил название “Троицкий снаряжательный завод”. В 1920 году был переименован и до 1927 года имел название “Завод Красная ракета”. В 1927 году завод был вновь переименован и получил название “Сергиевский завод № 11”, позднее, в 1932 году слово “Сергиевский” из наименования завода было изъято.</w:t>
      </w:r>
    </w:p>
    <w:p w14:paraId="4CF36A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Поселок завода с 1940 года стал именоваться городом Краснозаводск (10023).</w:t>
      </w:r>
    </w:p>
    <w:p w14:paraId="31567C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EFE53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весны 1917 г. русская артиллерия стала получать также хими</w:t>
      </w:r>
      <w:r w:rsidRPr="00153023">
        <w:rPr>
          <w:rFonts w:ascii="Times New Roman" w:hAnsi="Times New Roman" w:cs="Times New Roman"/>
          <w:color w:val="000000" w:themeColor="text1"/>
          <w:kern w:val="2"/>
          <w:sz w:val="16"/>
          <w:szCs w:val="16"/>
        </w:rPr>
        <w:softHyphen/>
        <w:t>ческие мины для минометов, вмещавшие больше отравляющего ве</w:t>
      </w:r>
      <w:r w:rsidRPr="00153023">
        <w:rPr>
          <w:rFonts w:ascii="Times New Roman" w:hAnsi="Times New Roman" w:cs="Times New Roman"/>
          <w:color w:val="000000" w:themeColor="text1"/>
          <w:kern w:val="2"/>
          <w:sz w:val="16"/>
          <w:szCs w:val="16"/>
        </w:rPr>
        <w:softHyphen/>
        <w:t>щества (до 50 % общей массы снаряда против 10 % у 76-мм химиче</w:t>
      </w:r>
      <w:r w:rsidRPr="00153023">
        <w:rPr>
          <w:rFonts w:ascii="Times New Roman" w:hAnsi="Times New Roman" w:cs="Times New Roman"/>
          <w:color w:val="000000" w:themeColor="text1"/>
          <w:kern w:val="2"/>
          <w:sz w:val="16"/>
          <w:szCs w:val="16"/>
        </w:rPr>
        <w:softHyphen/>
        <w:t>ских снарядов) [4, с. 317]. После того как в январе 1915 г. с фронта поступили сообщения о применении немцами снарядов с отравляющими веществами и дымо</w:t>
      </w:r>
      <w:r w:rsidRPr="00153023">
        <w:rPr>
          <w:rFonts w:ascii="Times New Roman" w:hAnsi="Times New Roman" w:cs="Times New Roman"/>
          <w:color w:val="000000" w:themeColor="text1"/>
          <w:kern w:val="2"/>
          <w:sz w:val="16"/>
          <w:szCs w:val="16"/>
        </w:rPr>
        <w:softHyphen/>
        <w:t>вых снарядов, в России были предприняты работы по созданию ана</w:t>
      </w:r>
      <w:r w:rsidRPr="00153023">
        <w:rPr>
          <w:rFonts w:ascii="Times New Roman" w:hAnsi="Times New Roman" w:cs="Times New Roman"/>
          <w:color w:val="000000" w:themeColor="text1"/>
          <w:kern w:val="2"/>
          <w:sz w:val="16"/>
          <w:szCs w:val="16"/>
        </w:rPr>
        <w:softHyphen/>
        <w:t>логичных средств борьбы. С1916 г. в России начали изготовлять 76-мм гранаты с ОВ двух типов: удушающие (с хлорпикрином) и ядовитые (с фосгеном). Сосени 1916 г. требования действующей русской армии на 76-мм химические снаряды удовлетворялись пол</w:t>
      </w:r>
      <w:r w:rsidRPr="00153023">
        <w:rPr>
          <w:rFonts w:ascii="Times New Roman" w:hAnsi="Times New Roman" w:cs="Times New Roman"/>
          <w:color w:val="000000" w:themeColor="text1"/>
          <w:kern w:val="2"/>
          <w:sz w:val="16"/>
          <w:szCs w:val="16"/>
        </w:rPr>
        <w:softHyphen/>
        <w:t>ностью (5484).</w:t>
      </w:r>
    </w:p>
    <w:p w14:paraId="57387E3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4ECFA9"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Весной 1917 г. на особом совещании при ВПК с участием представителей Ми</w:t>
      </w:r>
      <w:r w:rsidRPr="00153023">
        <w:rPr>
          <w:rFonts w:ascii="Times New Roman" w:hAnsi="Times New Roman" w:cs="Times New Roman"/>
          <w:color w:val="000000" w:themeColor="text1"/>
          <w:kern w:val="2"/>
          <w:sz w:val="16"/>
          <w:szCs w:val="16"/>
        </w:rPr>
        <w:softHyphen/>
        <w:t>нистерства земледелия, Военного мини</w:t>
      </w:r>
      <w:r w:rsidRPr="00153023">
        <w:rPr>
          <w:rFonts w:ascii="Times New Roman" w:hAnsi="Times New Roman" w:cs="Times New Roman"/>
          <w:color w:val="000000" w:themeColor="text1"/>
          <w:kern w:val="2"/>
          <w:sz w:val="16"/>
          <w:szCs w:val="16"/>
        </w:rPr>
        <w:softHyphen/>
        <w:t>стерства, Министерства путей сообщения, Земского и городского союза (Земгор) и Русского автомобильного общества (РАО) впервые в государственном масштабе изу</w:t>
      </w:r>
      <w:r w:rsidRPr="00153023">
        <w:rPr>
          <w:rFonts w:ascii="Times New Roman" w:hAnsi="Times New Roman" w:cs="Times New Roman"/>
          <w:color w:val="000000" w:themeColor="text1"/>
          <w:kern w:val="2"/>
          <w:sz w:val="16"/>
          <w:szCs w:val="16"/>
        </w:rPr>
        <w:softHyphen/>
        <w:t>чалась возможность организации произ</w:t>
      </w:r>
      <w:r w:rsidRPr="00153023">
        <w:rPr>
          <w:rFonts w:ascii="Times New Roman" w:hAnsi="Times New Roman" w:cs="Times New Roman"/>
          <w:color w:val="000000" w:themeColor="text1"/>
          <w:kern w:val="2"/>
          <w:sz w:val="16"/>
          <w:szCs w:val="16"/>
        </w:rPr>
        <w:softHyphen/>
        <w:t>водства гусеничных тракторов в России. Ко</w:t>
      </w:r>
      <w:r w:rsidRPr="00153023">
        <w:rPr>
          <w:rFonts w:ascii="Times New Roman" w:hAnsi="Times New Roman" w:cs="Times New Roman"/>
          <w:color w:val="000000" w:themeColor="text1"/>
          <w:kern w:val="2"/>
          <w:sz w:val="16"/>
          <w:szCs w:val="16"/>
        </w:rPr>
        <w:softHyphen/>
        <w:t>миссия постановила, что отечественные гу</w:t>
      </w:r>
      <w:r w:rsidRPr="00153023">
        <w:rPr>
          <w:rFonts w:ascii="Times New Roman" w:hAnsi="Times New Roman" w:cs="Times New Roman"/>
          <w:color w:val="000000" w:themeColor="text1"/>
          <w:kern w:val="2"/>
          <w:sz w:val="16"/>
          <w:szCs w:val="16"/>
        </w:rPr>
        <w:softHyphen/>
        <w:t>сеничные тракторы крайне необходимы как для сельского хозяйства, так и для общего и военного транспорта. Общая цифра еди</w:t>
      </w:r>
      <w:r w:rsidRPr="00153023">
        <w:rPr>
          <w:rFonts w:ascii="Times New Roman" w:hAnsi="Times New Roman" w:cs="Times New Roman"/>
          <w:color w:val="000000" w:themeColor="text1"/>
          <w:kern w:val="2"/>
          <w:sz w:val="16"/>
          <w:szCs w:val="16"/>
        </w:rPr>
        <w:softHyphen/>
        <w:t>новременной потребности в тракторах была определена в 20000 шт. с тем, чтобы еже</w:t>
      </w:r>
      <w:r w:rsidRPr="00153023">
        <w:rPr>
          <w:rFonts w:ascii="Times New Roman" w:hAnsi="Times New Roman" w:cs="Times New Roman"/>
          <w:color w:val="000000" w:themeColor="text1"/>
          <w:kern w:val="2"/>
          <w:sz w:val="16"/>
          <w:szCs w:val="16"/>
        </w:rPr>
        <w:softHyphen/>
        <w:t>годно в России изготавливалось не менее 4000 машин. Планировалось также закупить за рубежом 2800 тракторов с четырьмя ве</w:t>
      </w:r>
      <w:r w:rsidRPr="00153023">
        <w:rPr>
          <w:rFonts w:ascii="Times New Roman" w:hAnsi="Times New Roman" w:cs="Times New Roman"/>
          <w:color w:val="000000" w:themeColor="text1"/>
          <w:kern w:val="2"/>
          <w:sz w:val="16"/>
          <w:szCs w:val="16"/>
        </w:rPr>
        <w:softHyphen/>
        <w:t>дущими колесами. Обсуждался вопрос и об организации постройки тракторов в Рос</w:t>
      </w:r>
      <w:r w:rsidRPr="00153023">
        <w:rPr>
          <w:rFonts w:ascii="Times New Roman" w:hAnsi="Times New Roman" w:cs="Times New Roman"/>
          <w:color w:val="000000" w:themeColor="text1"/>
          <w:kern w:val="2"/>
          <w:sz w:val="16"/>
          <w:szCs w:val="16"/>
        </w:rPr>
        <w:softHyphen/>
        <w:t>сии путем привлечения к этому загранич</w:t>
      </w:r>
      <w:r w:rsidRPr="00153023">
        <w:rPr>
          <w:rFonts w:ascii="Times New Roman" w:hAnsi="Times New Roman" w:cs="Times New Roman"/>
          <w:color w:val="000000" w:themeColor="text1"/>
          <w:kern w:val="2"/>
          <w:sz w:val="16"/>
          <w:szCs w:val="16"/>
        </w:rPr>
        <w:softHyphen/>
        <w:t>ных заводов. Из-за глубокого экономичес</w:t>
      </w:r>
      <w:r w:rsidRPr="00153023">
        <w:rPr>
          <w:rFonts w:ascii="Times New Roman" w:hAnsi="Times New Roman" w:cs="Times New Roman"/>
          <w:color w:val="000000" w:themeColor="text1"/>
          <w:kern w:val="2"/>
          <w:sz w:val="16"/>
          <w:szCs w:val="16"/>
        </w:rPr>
        <w:softHyphen/>
        <w:t>кого и политического кризиса все эти на</w:t>
      </w:r>
      <w:r w:rsidRPr="00153023">
        <w:rPr>
          <w:rFonts w:ascii="Times New Roman" w:hAnsi="Times New Roman" w:cs="Times New Roman"/>
          <w:color w:val="000000" w:themeColor="text1"/>
          <w:kern w:val="2"/>
          <w:sz w:val="16"/>
          <w:szCs w:val="16"/>
        </w:rPr>
        <w:softHyphen/>
        <w:t>чинания не были реализованы.</w:t>
      </w:r>
    </w:p>
    <w:p w14:paraId="43814B67"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Кроме того, в нашей стране в период становления тракторной отрасли велось про- ектировние и оригинальных конструкций. В частности, П.В. Бехтерев и ГД Дубелир в своей работе «Организация перевозки гру</w:t>
      </w:r>
      <w:r w:rsidRPr="00153023">
        <w:rPr>
          <w:rFonts w:ascii="Times New Roman" w:hAnsi="Times New Roman" w:cs="Times New Roman"/>
          <w:color w:val="000000" w:themeColor="text1"/>
          <w:kern w:val="2"/>
          <w:sz w:val="16"/>
          <w:szCs w:val="16"/>
        </w:rPr>
        <w:softHyphen/>
        <w:t>зов и пассажиров по грунтовым дорогам» теоретически показали возможность созда</w:t>
      </w:r>
      <w:r w:rsidRPr="00153023">
        <w:rPr>
          <w:rFonts w:ascii="Times New Roman" w:hAnsi="Times New Roman" w:cs="Times New Roman"/>
          <w:color w:val="000000" w:themeColor="text1"/>
          <w:kern w:val="2"/>
          <w:sz w:val="16"/>
          <w:szCs w:val="16"/>
        </w:rPr>
        <w:softHyphen/>
        <w:t>ния трактора собственной массой 82 т мощ</w:t>
      </w:r>
      <w:r w:rsidRPr="00153023">
        <w:rPr>
          <w:rFonts w:ascii="Times New Roman" w:hAnsi="Times New Roman" w:cs="Times New Roman"/>
          <w:color w:val="000000" w:themeColor="text1"/>
          <w:kern w:val="2"/>
          <w:sz w:val="16"/>
          <w:szCs w:val="16"/>
        </w:rPr>
        <w:softHyphen/>
        <w:t>ностью 650 л.е., способного буксировать поезд из трех платформ общей массой 200 т и суммарной фузоподъемностъю 180 т.</w:t>
      </w:r>
    </w:p>
    <w:p w14:paraId="523693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noProof/>
          <w:color w:val="000000" w:themeColor="text1"/>
          <w:kern w:val="2"/>
          <w:sz w:val="16"/>
          <w:szCs w:val="16"/>
        </w:rPr>
      </w:pPr>
      <w:r w:rsidRPr="00153023">
        <w:rPr>
          <w:rFonts w:ascii="Times New Roman" w:hAnsi="Times New Roman" w:cs="Times New Roman"/>
          <w:noProof/>
          <w:color w:val="000000" w:themeColor="text1"/>
          <w:kern w:val="2"/>
          <w:sz w:val="16"/>
          <w:szCs w:val="16"/>
        </w:rPr>
        <w:t>«В конструкцию этого трактора-гиганта нами введены следующие особенности: раматрактора монтируется на поворотных гусе</w:t>
      </w:r>
      <w:r w:rsidRPr="00153023">
        <w:rPr>
          <w:rFonts w:ascii="Times New Roman" w:hAnsi="Times New Roman" w:cs="Times New Roman"/>
          <w:noProof/>
          <w:color w:val="000000" w:themeColor="text1"/>
          <w:kern w:val="2"/>
          <w:sz w:val="16"/>
          <w:szCs w:val="16"/>
        </w:rPr>
        <w:softHyphen/>
        <w:t>ничных тележках, причем по устройству ме</w:t>
      </w:r>
      <w:r w:rsidRPr="00153023">
        <w:rPr>
          <w:rFonts w:ascii="Times New Roman" w:hAnsi="Times New Roman" w:cs="Times New Roman"/>
          <w:noProof/>
          <w:color w:val="000000" w:themeColor="text1"/>
          <w:kern w:val="2"/>
          <w:sz w:val="16"/>
          <w:szCs w:val="16"/>
        </w:rPr>
        <w:softHyphen/>
        <w:t>ханизма поездной сцепки в достаточной сте</w:t>
      </w:r>
      <w:r w:rsidRPr="00153023">
        <w:rPr>
          <w:rFonts w:ascii="Times New Roman" w:hAnsi="Times New Roman" w:cs="Times New Roman"/>
          <w:noProof/>
          <w:color w:val="000000" w:themeColor="text1"/>
          <w:kern w:val="2"/>
          <w:sz w:val="16"/>
          <w:szCs w:val="16"/>
        </w:rPr>
        <w:softHyphen/>
        <w:t>пени обеспечена правильность хода поезда по дороге; повороты достигаются пооротом гусеничных тележек при помощи сильных гидравлических (масляных) приводов; каж</w:t>
      </w:r>
      <w:r w:rsidRPr="00153023">
        <w:rPr>
          <w:rFonts w:ascii="Times New Roman" w:hAnsi="Times New Roman" w:cs="Times New Roman"/>
          <w:noProof/>
          <w:color w:val="000000" w:themeColor="text1"/>
          <w:kern w:val="2"/>
          <w:sz w:val="16"/>
          <w:szCs w:val="16"/>
        </w:rPr>
        <w:softHyphen/>
        <w:t>дая гсеница (всего четыре - по две на каж</w:t>
      </w:r>
      <w:r w:rsidRPr="00153023">
        <w:rPr>
          <w:rFonts w:ascii="Times New Roman" w:hAnsi="Times New Roman" w:cs="Times New Roman"/>
          <w:noProof/>
          <w:color w:val="000000" w:themeColor="text1"/>
          <w:kern w:val="2"/>
          <w:sz w:val="16"/>
          <w:szCs w:val="16"/>
        </w:rPr>
        <w:softHyphen/>
        <w:t>дой тележке) имеет независимо действу</w:t>
      </w:r>
      <w:r w:rsidRPr="00153023">
        <w:rPr>
          <w:rFonts w:ascii="Times New Roman" w:hAnsi="Times New Roman" w:cs="Times New Roman"/>
          <w:noProof/>
          <w:color w:val="000000" w:themeColor="text1"/>
          <w:kern w:val="2"/>
          <w:sz w:val="16"/>
          <w:szCs w:val="16"/>
        </w:rPr>
        <w:softHyphen/>
        <w:t>ющую двухцилиндровую паровую машину (всего 4 машины), таким образом механизм дифференциала в конструкции отпадает; гусеницы подрессорены на рессорах паро</w:t>
      </w:r>
      <w:r w:rsidRPr="00153023">
        <w:rPr>
          <w:rFonts w:ascii="Times New Roman" w:hAnsi="Times New Roman" w:cs="Times New Roman"/>
          <w:noProof/>
          <w:color w:val="000000" w:themeColor="text1"/>
          <w:kern w:val="2"/>
          <w:sz w:val="16"/>
          <w:szCs w:val="16"/>
        </w:rPr>
        <w:softHyphen/>
        <w:t>возного типа, а башмаки их сделаны дере</w:t>
      </w:r>
      <w:r w:rsidRPr="00153023">
        <w:rPr>
          <w:rFonts w:ascii="Times New Roman" w:hAnsi="Times New Roman" w:cs="Times New Roman"/>
          <w:noProof/>
          <w:color w:val="000000" w:themeColor="text1"/>
          <w:kern w:val="2"/>
          <w:sz w:val="16"/>
          <w:szCs w:val="16"/>
        </w:rPr>
        <w:softHyphen/>
        <w:t>вянными; в тракторах применены два кот</w:t>
      </w:r>
      <w:r w:rsidRPr="00153023">
        <w:rPr>
          <w:rFonts w:ascii="Times New Roman" w:hAnsi="Times New Roman" w:cs="Times New Roman"/>
          <w:noProof/>
          <w:color w:val="000000" w:themeColor="text1"/>
          <w:kern w:val="2"/>
          <w:sz w:val="16"/>
          <w:szCs w:val="16"/>
        </w:rPr>
        <w:softHyphen/>
        <w:t>ла с перегревом, по общему типу Вульфа ; весь трактор имеет совершенно симмет</w:t>
      </w:r>
      <w:r w:rsidRPr="00153023">
        <w:rPr>
          <w:rFonts w:ascii="Times New Roman" w:hAnsi="Times New Roman" w:cs="Times New Roman"/>
          <w:noProof/>
          <w:color w:val="000000" w:themeColor="text1"/>
          <w:kern w:val="2"/>
          <w:sz w:val="16"/>
          <w:szCs w:val="16"/>
        </w:rPr>
        <w:softHyphen/>
        <w:t>ричную форму как в поперечном, так и в продольном направлении, что облегчает маневрирование в тесных местах. Кроме того укажем, что конструкция выдержана близко к железнодорожным габаритам, и по весу трактор соответствует весу тяже</w:t>
      </w:r>
      <w:r w:rsidRPr="00153023">
        <w:rPr>
          <w:rFonts w:ascii="Times New Roman" w:hAnsi="Times New Roman" w:cs="Times New Roman"/>
          <w:noProof/>
          <w:color w:val="000000" w:themeColor="text1"/>
          <w:kern w:val="2"/>
          <w:sz w:val="16"/>
          <w:szCs w:val="16"/>
        </w:rPr>
        <w:softHyphen/>
        <w:t>лого товарного паровоза. [...] Управление в нем предусмотрено механическое от штурвала пароходного типа.»</w:t>
      </w:r>
    </w:p>
    <w:p w14:paraId="12C26A62"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Детально, со всей тщательностью про</w:t>
      </w:r>
      <w:r w:rsidRPr="00153023">
        <w:rPr>
          <w:rFonts w:ascii="Times New Roman" w:hAnsi="Times New Roman" w:cs="Times New Roman"/>
          <w:color w:val="000000" w:themeColor="text1"/>
          <w:kern w:val="2"/>
          <w:sz w:val="16"/>
          <w:szCs w:val="16"/>
        </w:rPr>
        <w:softHyphen/>
        <w:t>работанный проект тяжелого гусеничного парового трактора выделялся смелостью и масштабностью. В целом проект полностью соответствовал представлениям и уровню развития технической мысли своего време</w:t>
      </w:r>
      <w:r w:rsidRPr="00153023">
        <w:rPr>
          <w:rFonts w:ascii="Times New Roman" w:hAnsi="Times New Roman" w:cs="Times New Roman"/>
          <w:color w:val="000000" w:themeColor="text1"/>
          <w:kern w:val="2"/>
          <w:sz w:val="16"/>
          <w:szCs w:val="16"/>
        </w:rPr>
        <w:softHyphen/>
        <w:t>ни, и специалистами, например, А.А. Кржи- вицким, никаких принципиальных возраже</w:t>
      </w:r>
      <w:r w:rsidRPr="00153023">
        <w:rPr>
          <w:rFonts w:ascii="Times New Roman" w:hAnsi="Times New Roman" w:cs="Times New Roman"/>
          <w:color w:val="000000" w:themeColor="text1"/>
          <w:kern w:val="2"/>
          <w:sz w:val="16"/>
          <w:szCs w:val="16"/>
        </w:rPr>
        <w:softHyphen/>
        <w:t>ний технического порядка по нему сделано не было. Однако в условиях тотальной раз</w:t>
      </w:r>
      <w:r w:rsidRPr="00153023">
        <w:rPr>
          <w:rFonts w:ascii="Times New Roman" w:hAnsi="Times New Roman" w:cs="Times New Roman"/>
          <w:color w:val="000000" w:themeColor="text1"/>
          <w:kern w:val="2"/>
          <w:sz w:val="16"/>
          <w:szCs w:val="16"/>
        </w:rPr>
        <w:softHyphen/>
        <w:t>рухи воплощение этого проекта оказалось не</w:t>
      </w:r>
      <w:r w:rsidRPr="00153023">
        <w:rPr>
          <w:rFonts w:ascii="Times New Roman" w:hAnsi="Times New Roman" w:cs="Times New Roman"/>
          <w:color w:val="000000" w:themeColor="text1"/>
          <w:kern w:val="2"/>
          <w:sz w:val="16"/>
          <w:szCs w:val="16"/>
        </w:rPr>
        <w:softHyphen/>
        <w:t>возможным (11905).</w:t>
      </w:r>
    </w:p>
    <w:p w14:paraId="4777E467"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EB1E6F" w14:textId="77777777" w:rsidR="00B54A93" w:rsidRPr="00153023" w:rsidRDefault="00B54A93" w:rsidP="00153023">
      <w:pPr>
        <w:autoSpaceDE w:val="0"/>
        <w:autoSpaceDN w:val="0"/>
        <w:adjustRightInd w:val="0"/>
        <w:spacing w:after="0" w:line="240" w:lineRule="auto"/>
        <w:jc w:val="both"/>
        <w:rPr>
          <w:rFonts w:ascii="Times New Roman" w:eastAsia="Times-Roman" w:hAnsi="Times New Roman" w:cs="Times New Roman"/>
          <w:color w:val="0070C0"/>
          <w:sz w:val="16"/>
          <w:szCs w:val="16"/>
        </w:rPr>
      </w:pPr>
      <w:r w:rsidRPr="00153023">
        <w:rPr>
          <w:rFonts w:ascii="Times New Roman" w:eastAsia="TimesNewRoman" w:hAnsi="Times New Roman" w:cs="Times New Roman"/>
          <w:color w:val="0070C0"/>
          <w:sz w:val="16"/>
          <w:szCs w:val="16"/>
        </w:rPr>
        <w:t xml:space="preserve">Весной </w:t>
      </w:r>
      <w:r w:rsidRPr="00153023">
        <w:rPr>
          <w:rFonts w:ascii="Times New Roman" w:eastAsia="Times-Roman" w:hAnsi="Times New Roman" w:cs="Times New Roman"/>
          <w:color w:val="0070C0"/>
          <w:sz w:val="16"/>
          <w:szCs w:val="16"/>
        </w:rPr>
        <w:t xml:space="preserve">1917 </w:t>
      </w:r>
      <w:r w:rsidRPr="00153023">
        <w:rPr>
          <w:rFonts w:ascii="Times New Roman" w:eastAsia="TimesNewRoman" w:hAnsi="Times New Roman" w:cs="Times New Roman"/>
          <w:color w:val="0070C0"/>
          <w:sz w:val="16"/>
          <w:szCs w:val="16"/>
        </w:rPr>
        <w:t>г</w:t>
      </w:r>
      <w:r w:rsidRPr="00153023">
        <w:rPr>
          <w:rFonts w:ascii="Times New Roman" w:eastAsia="Times-Roman" w:hAnsi="Times New Roman" w:cs="Times New Roman"/>
          <w:color w:val="0070C0"/>
          <w:sz w:val="16"/>
          <w:szCs w:val="16"/>
        </w:rPr>
        <w:t xml:space="preserve">. </w:t>
      </w:r>
      <w:r w:rsidRPr="00153023">
        <w:rPr>
          <w:rFonts w:ascii="Times New Roman" w:eastAsia="TimesNewRoman" w:hAnsi="Times New Roman" w:cs="Times New Roman"/>
          <w:color w:val="0070C0"/>
          <w:sz w:val="16"/>
          <w:szCs w:val="16"/>
        </w:rPr>
        <w:t>в войска стали поступать химические боеприпасы для миномётов и ручные химические гранаты (20240)</w:t>
      </w:r>
      <w:r w:rsidRPr="00153023">
        <w:rPr>
          <w:rFonts w:ascii="Times New Roman" w:eastAsia="Times-Roman" w:hAnsi="Times New Roman" w:cs="Times New Roman"/>
          <w:color w:val="0070C0"/>
          <w:sz w:val="16"/>
          <w:szCs w:val="16"/>
        </w:rPr>
        <w:t>.</w:t>
      </w:r>
    </w:p>
    <w:p w14:paraId="05FB939F" w14:textId="77777777" w:rsidR="00B54A93" w:rsidRPr="00153023" w:rsidRDefault="00B54A93" w:rsidP="00153023">
      <w:pPr>
        <w:autoSpaceDE w:val="0"/>
        <w:autoSpaceDN w:val="0"/>
        <w:adjustRightInd w:val="0"/>
        <w:spacing w:after="0" w:line="240" w:lineRule="auto"/>
        <w:jc w:val="both"/>
        <w:rPr>
          <w:rFonts w:ascii="Times New Roman" w:eastAsia="Times-Roman" w:hAnsi="Times New Roman" w:cs="Times New Roman"/>
          <w:color w:val="0070C0"/>
          <w:sz w:val="16"/>
          <w:szCs w:val="16"/>
        </w:rPr>
      </w:pPr>
    </w:p>
    <w:p w14:paraId="1F5AE1A7" w14:textId="77777777" w:rsidR="00B54A93" w:rsidRPr="00153023" w:rsidRDefault="00B54A93"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Весной 1917г. на межсоюзнической конференции была заявлено потребность России в 390 танках. Первоначально планировали закупить средние СА-1 “Шнейдер”, но в сентябре 1917 г. военному агенту в Париже поручили “сообщить результаты испытаний танков легкого типа “Рено" с одним пулеметом” (в это время завод “Рено” только-только закончил постройкой первые серийные легкие танки). В октябре находящаяся в Англии комиссия ГВТУ обратила внимание на “новый тип тяжелых полевых крейсеров английской армии” (скорее всего, имелся в виду прототип тяжелого Mk V, но термин “крейсер” наводит на мысль и о прототипе среднего Мк А). В обоих случаях подчеркивалась проходимость танков, имевшая “огромное для русских условий значение”. Однако ни французские, ни английские танки так и не попали в Россию – союзники, сами лишь разворачивавшие выпуск нового средства войны, не слишком спешили делиться им с русской стороной (англичане предпочитали не только “маскировать” свои работы мифическими "русскими заказами”, но даже показывали танки русским представителям неохотно), а тут еще и начавшаяся русская революция. Зато в 1918 г. танки союзников “добрались” сюда для противодействий красным армиям, после чего в качестве трофеев все-таки стали первой материальной частью танковых сил, но уже РККА.</w:t>
      </w:r>
    </w:p>
    <w:p w14:paraId="7C8F818E" w14:textId="77777777" w:rsidR="00B54A93" w:rsidRPr="00153023" w:rsidRDefault="00B54A93"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Новый план формирования броневых частей русской армии выглядел вполне реально, тактический и технический опыт личного состава бронечастей также обещал удачное применение новых машин, однако реализовать план не удалось даже частично. И помешала этому не революция сама по себе, а общее положение надорвавшейся русской промышленности и глубокий финансовый кризис – то есть те же причины, которые и подготовили революцию.</w:t>
      </w:r>
    </w:p>
    <w:p w14:paraId="286A2624" w14:textId="77777777" w:rsidR="00B54A93" w:rsidRPr="00153023" w:rsidRDefault="00B54A93"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Все это вызвало приостановку работ, затрудняло необходимые новые закупки шасси и оборудования, а развернувшиеся с февраля 1917г. события лишь довершили дело (20250).</w:t>
      </w:r>
    </w:p>
    <w:p w14:paraId="0B45E8CE" w14:textId="77777777" w:rsidR="00B54A93" w:rsidRPr="00153023" w:rsidRDefault="00B54A93" w:rsidP="00153023">
      <w:pPr>
        <w:shd w:val="clear" w:color="auto" w:fill="FFFFFF"/>
        <w:spacing w:after="0" w:line="240" w:lineRule="auto"/>
        <w:jc w:val="both"/>
        <w:rPr>
          <w:rFonts w:ascii="Times New Roman" w:hAnsi="Times New Roman" w:cs="Times New Roman"/>
          <w:color w:val="0070C0"/>
          <w:sz w:val="16"/>
          <w:szCs w:val="16"/>
        </w:rPr>
      </w:pPr>
    </w:p>
    <w:p w14:paraId="5D82231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48974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5CF445" w14:textId="77777777" w:rsidR="00320E61" w:rsidRPr="00153023" w:rsidRDefault="00320E61" w:rsidP="00153023">
      <w:pPr>
        <w:pStyle w:val="ae"/>
        <w:shd w:val="clear" w:color="auto" w:fill="FFFFFF"/>
        <w:spacing w:before="0" w:after="0"/>
        <w:jc w:val="both"/>
        <w:textAlignment w:val="baseline"/>
        <w:rPr>
          <w:color w:val="0070C0"/>
          <w:sz w:val="16"/>
          <w:szCs w:val="16"/>
        </w:rPr>
      </w:pPr>
      <w:bookmarkStart w:id="23" w:name="_Hlk55042578"/>
      <w:r w:rsidRPr="00153023">
        <w:rPr>
          <w:color w:val="0070C0"/>
          <w:sz w:val="16"/>
          <w:szCs w:val="16"/>
        </w:rPr>
        <w:t>Весной 1917 г. был предложен новый облик ВВФ, изложенный в проекте «Положения о Военном Воздушном Флоте». В частности, авиаотряды по своему назначению должны были делиться на «… разведывательные, артиллерийские, дивизионные [в составе дивизии], бомбардировочные, истребительные и охранные» (</w:t>
      </w:r>
      <w:r w:rsidRPr="00153023">
        <w:rPr>
          <w:color w:val="0070C0"/>
          <w:sz w:val="16"/>
          <w:szCs w:val="16"/>
          <w:shd w:val="clear" w:color="auto" w:fill="FFFFFF"/>
        </w:rPr>
        <w:t>Российский государственный военный архив (РГВА). Ф. 30. Оп. 1. Д. 52. Л. 40</w:t>
      </w:r>
      <w:r w:rsidRPr="00153023">
        <w:rPr>
          <w:color w:val="0070C0"/>
          <w:sz w:val="16"/>
          <w:szCs w:val="16"/>
        </w:rPr>
        <w:t>). При этом «активная» армейская авиация объединяла бы в себе разведывательные, истребительные и бомбардировочные [силы и] средства, «войсковая» авиация – корпусные и артиллерийские авиаотряды (20184).</w:t>
      </w:r>
    </w:p>
    <w:p w14:paraId="1313BFA1" w14:textId="77777777" w:rsidR="00320E61" w:rsidRPr="00153023" w:rsidRDefault="00320E61" w:rsidP="00153023">
      <w:pPr>
        <w:pStyle w:val="ae"/>
        <w:shd w:val="clear" w:color="auto" w:fill="FFFFFF"/>
        <w:spacing w:before="0" w:after="0"/>
        <w:jc w:val="both"/>
        <w:textAlignment w:val="baseline"/>
        <w:rPr>
          <w:color w:val="0070C0"/>
          <w:sz w:val="16"/>
          <w:szCs w:val="16"/>
        </w:rPr>
      </w:pPr>
      <w:r w:rsidRPr="00153023">
        <w:rPr>
          <w:color w:val="0070C0"/>
          <w:sz w:val="16"/>
          <w:szCs w:val="16"/>
        </w:rPr>
        <w:t>В раздел «Об управлении войсками особого назначения» Положения было включено положение о командире авиационного дивизиона для воздушной обороны императорской резиденции, деятельность которого определялась «особыми инструкциями, утвержденными Министром Императорского Двора по соглашению с Военным Министром» (</w:t>
      </w:r>
      <w:r w:rsidRPr="00153023">
        <w:rPr>
          <w:color w:val="0070C0"/>
          <w:sz w:val="16"/>
          <w:szCs w:val="16"/>
          <w:shd w:val="clear" w:color="auto" w:fill="FFFFFF"/>
        </w:rPr>
        <w:t>Российский государственный военный архив (РГВА). Ф. 30. Оп. 1. Д. 52. Л. 47</w:t>
      </w:r>
      <w:r w:rsidRPr="00153023">
        <w:rPr>
          <w:color w:val="0070C0"/>
          <w:sz w:val="16"/>
          <w:szCs w:val="16"/>
        </w:rPr>
        <w:t>) (20184).</w:t>
      </w:r>
    </w:p>
    <w:p w14:paraId="77AB3EAE" w14:textId="77777777" w:rsidR="00320E61" w:rsidRPr="00153023" w:rsidRDefault="00320E61" w:rsidP="00153023">
      <w:pPr>
        <w:pStyle w:val="ae"/>
        <w:shd w:val="clear" w:color="auto" w:fill="FFFFFF"/>
        <w:spacing w:before="0" w:after="0"/>
        <w:jc w:val="both"/>
        <w:textAlignment w:val="baseline"/>
        <w:rPr>
          <w:color w:val="0070C0"/>
          <w:sz w:val="16"/>
          <w:szCs w:val="16"/>
        </w:rPr>
      </w:pPr>
      <w:r w:rsidRPr="00153023">
        <w:rPr>
          <w:color w:val="0070C0"/>
          <w:sz w:val="16"/>
          <w:szCs w:val="16"/>
        </w:rPr>
        <w:t>Предполагалось к концу 1917 г. увеличить численность самолетного парка до 5250-5450 боевых машин (на март того же года в наличии ВВФ имелось всего 800 самолетов) (</w:t>
      </w:r>
      <w:r w:rsidRPr="00153023">
        <w:rPr>
          <w:color w:val="0070C0"/>
          <w:sz w:val="16"/>
          <w:szCs w:val="16"/>
          <w:shd w:val="clear" w:color="auto" w:fill="FFFFFF"/>
        </w:rPr>
        <w:t>Российский государственный военный архив (РГВА). Ф. 30. Оп. 1. Д. 52. Л. 16об</w:t>
      </w:r>
      <w:r w:rsidRPr="00153023">
        <w:rPr>
          <w:color w:val="0070C0"/>
          <w:sz w:val="16"/>
          <w:szCs w:val="16"/>
        </w:rPr>
        <w:t>) (20184).</w:t>
      </w:r>
    </w:p>
    <w:bookmarkEnd w:id="23"/>
    <w:p w14:paraId="7F908614" w14:textId="77777777" w:rsidR="00320E61" w:rsidRPr="00153023" w:rsidRDefault="00320E61" w:rsidP="00153023">
      <w:pPr>
        <w:shd w:val="clear" w:color="auto" w:fill="FFFFFF"/>
        <w:spacing w:after="0" w:line="240" w:lineRule="auto"/>
        <w:jc w:val="both"/>
        <w:rPr>
          <w:rFonts w:ascii="Times New Roman" w:hAnsi="Times New Roman" w:cs="Times New Roman"/>
          <w:color w:val="0070C0"/>
          <w:sz w:val="16"/>
          <w:szCs w:val="16"/>
        </w:rPr>
      </w:pPr>
    </w:p>
    <w:p w14:paraId="0849832B" w14:textId="77777777" w:rsidR="00D96056" w:rsidRPr="00153023" w:rsidRDefault="00D96056"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С весны 1917 г., хотя в условиях экономического кризиса, оганизационные меры, предпринимаемые Увофлотом, не приводили к замедлению начавшегося в марте падения производства авиатехники, а заверения союзников об увеличении ее поставок в Россию не подтверждались на практике, Управление ВВФ провело в жизнь ряд важных мероприятий:</w:t>
      </w:r>
    </w:p>
    <w:p w14:paraId="0739CDB5" w14:textId="77777777" w:rsidR="00D96056" w:rsidRPr="00153023" w:rsidRDefault="00D96056"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перевело с 3 апреля Аэрофотопарк в полное подчинение Увофлоту;</w:t>
      </w:r>
    </w:p>
    <w:p w14:paraId="4F955E5D" w14:textId="77777777" w:rsidR="00D96056" w:rsidRPr="00153023" w:rsidRDefault="00D96056"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создало 6 апреля Военно-хозяйственную строительную комиссию (ВХСК) для руководства строительством Военной школы воздушного боя;</w:t>
      </w:r>
    </w:p>
    <w:p w14:paraId="3051E5CF" w14:textId="77777777" w:rsidR="00D96056" w:rsidRPr="00153023" w:rsidRDefault="00D96056"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создало 13 апреля дополнительно две ВХСК, одну – для строительства «казенных» аэропланного и моторного заводов, а другую – для строительства завода измерительных инструментов и авиационного склада в г. Херсоне;</w:t>
      </w:r>
    </w:p>
    <w:p w14:paraId="50EA0FBD" w14:textId="77777777" w:rsidR="00D96056" w:rsidRPr="00153023" w:rsidRDefault="00D96056"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расширило 13 апреля штат Комиссии по переотправке из портов северных морей авиационного и воздухоплавательного имущества;</w:t>
      </w:r>
    </w:p>
    <w:p w14:paraId="3E6AA1D3" w14:textId="77777777" w:rsidR="00D96056" w:rsidRPr="00153023" w:rsidRDefault="00D96056"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переформировало с 1 июня Петроградский и Московский авиасклады в парки-склады и переименовало планирующийся к формированию Симферопольский склад в Южный авиапарк-склад;</w:t>
      </w:r>
    </w:p>
    <w:p w14:paraId="1BCEDF2A" w14:textId="77777777" w:rsidR="00D96056" w:rsidRPr="00153023" w:rsidRDefault="00D96056"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ввело в свой штат с 15 июня Техническую инспекцию (Техническая инспекция в составе 25 человек должна была контролировать по техническим вопросам фронтовые авиачасти (!). Через нее тыловое Управление авиацией во время войны «вторгалось» в деятельность авиации действующей армии);</w:t>
      </w:r>
    </w:p>
    <w:p w14:paraId="6A541AFB" w14:textId="77777777" w:rsidR="00D96056" w:rsidRPr="00153023" w:rsidRDefault="00D96056"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увеличило с 18 июня штат Аэрофотографического парка (19566).</w:t>
      </w:r>
    </w:p>
    <w:p w14:paraId="379C0F63" w14:textId="77777777" w:rsidR="00D96056" w:rsidRPr="00153023" w:rsidRDefault="00D96056" w:rsidP="00153023">
      <w:pPr>
        <w:spacing w:after="0" w:line="240" w:lineRule="auto"/>
        <w:jc w:val="both"/>
        <w:rPr>
          <w:rFonts w:ascii="Times New Roman" w:hAnsi="Times New Roman" w:cs="Times New Roman"/>
          <w:color w:val="000000" w:themeColor="text1"/>
          <w:sz w:val="16"/>
          <w:szCs w:val="16"/>
        </w:rPr>
      </w:pPr>
    </w:p>
    <w:p w14:paraId="79071A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Весной 1917 года LZ-101 совершил налеты на Митинену, Яссы и Одессу. Он же бомбил базу флота Мудрое на острове Лемнос (11324).</w:t>
      </w:r>
    </w:p>
    <w:p w14:paraId="2095B8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D7E09C" w14:textId="77777777" w:rsidR="00EC0E98" w:rsidRPr="00153023" w:rsidRDefault="00EC0E9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Весной 1917 в Минске был поднят наш первый аэростат заграждения для защиты от Цеппелинов (1230,22).</w:t>
      </w:r>
    </w:p>
    <w:p w14:paraId="36D09365" w14:textId="77777777" w:rsidR="00EC0E98" w:rsidRPr="00153023" w:rsidRDefault="00EC0E9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B351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весны 1917 были приняты и совершали боевые вылеты ИМ серии Е Нижнего и Алехновича (92,205).</w:t>
      </w:r>
    </w:p>
    <w:p w14:paraId="4C4C49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9DD5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Весной 1917 началась усиленная подготовка к летней операции. Для авиации прежде всего требовалось создать резервы самолетов, моторов, боеприпасов и вооружения. Положение с этими средствами на отдельных участках фронта было просто катастрофическим. Так, начальник штаба VIII-й армии генерал Черемисов сообщал: "...армия занимает фронтом около 120 верст и располагает всего лишь восемью самолетами, способными к работе". Усилиями русских авиазаводов и благодаря помощи союзных держав, прежде всего Франции, в целом силы ВВФ к началу наступления удалось восстановить. Однако в отрядах имелось много изношенных самолетов, причем в некоторых из них находились машины четырех различных типов. Всего фронт располагал 36 авиаотрядами, включая два французских, один английский, а также 1-й и 3-й боевые отряды эскадры воздушных кораблей (ЭВК). Армейская авиация насчитывала 225 самолетов и 222 летчика (11237).</w:t>
      </w:r>
    </w:p>
    <w:p w14:paraId="3302FC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9733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Весной-летом 1917 года в состав ТАОН были включены 24 тяжелые батареи "М". Каждая батарея "М" имела 4 152-мм гаубицы Виккерса (3861).</w:t>
      </w:r>
    </w:p>
    <w:p w14:paraId="07B0E0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ABCA32" w14:textId="77777777" w:rsidR="009E00B5" w:rsidRPr="00153023" w:rsidRDefault="009E00B5" w:rsidP="00153023">
      <w:pPr>
        <w:shd w:val="clear" w:color="auto" w:fill="FFFFFF"/>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 весны </w:t>
      </w:r>
      <w:bookmarkStart w:id="24" w:name="YANDEX_33"/>
      <w:bookmarkEnd w:id="24"/>
      <w:r w:rsidRPr="00153023">
        <w:rPr>
          <w:rStyle w:val="highlight"/>
          <w:rFonts w:ascii="Times New Roman" w:hAnsi="Times New Roman" w:cs="Times New Roman"/>
          <w:color w:val="000000" w:themeColor="text1"/>
          <w:kern w:val="2"/>
          <w:sz w:val="16"/>
          <w:szCs w:val="16"/>
        </w:rPr>
        <w:t> 1917 </w:t>
      </w:r>
      <w:r w:rsidRPr="00153023">
        <w:rPr>
          <w:rFonts w:ascii="Times New Roman" w:hAnsi="Times New Roman" w:cs="Times New Roman"/>
          <w:color w:val="000000" w:themeColor="text1"/>
          <w:kern w:val="2"/>
          <w:sz w:val="16"/>
          <w:szCs w:val="16"/>
        </w:rPr>
        <w:t xml:space="preserve"> года в боевых частях действующей армии использовались только </w:t>
      </w:r>
      <w:r w:rsidR="003A5290" w:rsidRPr="00153023">
        <w:rPr>
          <w:rFonts w:ascii="Times New Roman" w:hAnsi="Times New Roman" w:cs="Times New Roman"/>
          <w:color w:val="000000" w:themeColor="text1"/>
          <w:kern w:val="2"/>
          <w:sz w:val="16"/>
          <w:szCs w:val="16"/>
        </w:rPr>
        <w:t>противогазы Зелинского</w:t>
      </w:r>
      <w:r w:rsidRPr="00153023">
        <w:rPr>
          <w:rFonts w:ascii="Times New Roman" w:hAnsi="Times New Roman" w:cs="Times New Roman"/>
          <w:color w:val="000000" w:themeColor="text1"/>
          <w:kern w:val="2"/>
          <w:sz w:val="16"/>
          <w:szCs w:val="16"/>
        </w:rPr>
        <w:t xml:space="preserve">, благодаря чему немцы отказались на русском фронте от «газобаллонных» </w:t>
      </w:r>
      <w:bookmarkStart w:id="25" w:name="YANDEX_34"/>
      <w:bookmarkEnd w:id="25"/>
      <w:r w:rsidRPr="00153023">
        <w:rPr>
          <w:rStyle w:val="highlight"/>
          <w:rFonts w:ascii="Times New Roman" w:hAnsi="Times New Roman" w:cs="Times New Roman"/>
          <w:color w:val="000000" w:themeColor="text1"/>
          <w:kern w:val="2"/>
          <w:sz w:val="16"/>
          <w:szCs w:val="16"/>
        </w:rPr>
        <w:t> атак </w:t>
      </w:r>
      <w:r w:rsidRPr="00153023">
        <w:rPr>
          <w:rFonts w:ascii="Times New Roman" w:hAnsi="Times New Roman" w:cs="Times New Roman"/>
          <w:color w:val="000000" w:themeColor="text1"/>
          <w:kern w:val="2"/>
          <w:sz w:val="16"/>
          <w:szCs w:val="16"/>
        </w:rPr>
        <w:t xml:space="preserve"> хлором в силу их полной неэффективности против войск в таких противогазах (17021).</w:t>
      </w:r>
    </w:p>
    <w:p w14:paraId="0478B7D6" w14:textId="77777777" w:rsidR="009E00B5" w:rsidRPr="00153023" w:rsidRDefault="009E00B5"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p>
    <w:p w14:paraId="26312DCA" w14:textId="77777777" w:rsidR="001C638F" w:rsidRPr="00153023" w:rsidRDefault="001C638F"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Весной 1917 года первой жертвой германских подводных лодок на Севере стал русский транспорт «Ганслей», потопленный недалеко от острова Седловатый. Затем германские подводники уничтожили еще несколько торговых судов союзников. Одним из наиболее излюбленных «охотничьих угодий» для них стали подходы к Кольскому заливу. Только у мыса Цып–Наволок в те дни появилось до 7 германских подлодок. Вернувшаяся в северные воды U75 выставила здесь еще и три минные банки. Но эти мины были обнаружены русскими тральщиками и уничтожены. В 1917 году корабли флотилии СЛО более 20 раз обнаруживали германские подводные лодки у Кольского залива (к этому времени в Заполярье их было уже 12 единиц. — Авт.), которые только в Баренцевом море потопили более 20 транспортов стран Антанты. А 27 марта союзный транспорт был потоплен прямо на глазах у моряков дозорного русского тральщика (17007).</w:t>
      </w:r>
    </w:p>
    <w:p w14:paraId="47B655D4" w14:textId="77777777" w:rsidR="001C638F" w:rsidRPr="00153023" w:rsidRDefault="001C638F"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p>
    <w:p w14:paraId="39078FB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72222A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D14F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Весной 1917 г. Моргановская группа предъявила требования на новые отсрочки, так как сроки по первому дополнительному соглашению выполнены быть не могли. Между прочим большое запоздание с постановкой дистанционных трубок случилось у Бетлеем Стиль, хотя этот завод до русского заказа уже имел солидный опыт по части трубок. Причиной явилось то обстоятельство, что Бетлеем Стиль не приступил к исполнению русского заказа, пока не закончил заказ на трубки для английского правительства. </w:t>
      </w:r>
    </w:p>
    <w:p w14:paraId="2FE93D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При исполнении Моргановского заказа случились серьезные недоразумения в вопросе с тротилом, где спорным пунктом явилась нормировка расхода тротила на единицу снабжения. </w:t>
      </w:r>
    </w:p>
    <w:p w14:paraId="21FA07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Только в начале 1917 г. все технические затруднения были исчерпаны и производство достигло своего максимума — 200 000 патронов в неделю. </w:t>
      </w:r>
    </w:p>
    <w:p w14:paraId="1001F8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При таком форсированном ходе работ, которые совпали с серьезнейшими транспортными затруднениями, естественно, получилось громадное скопление снаряженных патронов. Пришлось предпринять большие работы по организации хранения этого имущества, которого скопилось, примерно, на сумму до 48 млн долларов. Устройство складов для этого имущества стоило 420 тыс. долларов и расходы по хранению его — 15 тыс. долларов в месяц. </w:t>
      </w:r>
    </w:p>
    <w:p w14:paraId="36B2E5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Закончив заказ с опозданием больше чем на год, все компании, вошедшие в Моргановскую группу, за исключением Бетлеем Стиль предъявили русскому правительству судебные претензии, исчисляемые в сумме от 500 тыс. до 2 млн долларов. Процессы не были доведены до конца и прервались в 1918 г. вместе с разрывом сношений между Россией и Америкой (11329).</w:t>
      </w:r>
    </w:p>
    <w:p w14:paraId="081E4A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bCs/>
          <w:color w:val="000000" w:themeColor="text1"/>
          <w:kern w:val="2"/>
          <w:sz w:val="16"/>
          <w:szCs w:val="16"/>
        </w:rPr>
      </w:pPr>
    </w:p>
    <w:p w14:paraId="0D1A8534" w14:textId="77777777" w:rsidR="00D96056" w:rsidRPr="00153023" w:rsidRDefault="00D9605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D74DF8D" w14:textId="77777777" w:rsidR="00D96056" w:rsidRPr="00153023" w:rsidRDefault="00D9605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9D0A06"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bookmarkStart w:id="26" w:name="_Hlk55750501"/>
      <w:r w:rsidRPr="00153023">
        <w:rPr>
          <w:rFonts w:ascii="Times New Roman" w:hAnsi="Times New Roman" w:cs="Times New Roman"/>
          <w:color w:val="0070C0"/>
          <w:sz w:val="16"/>
          <w:szCs w:val="16"/>
        </w:rPr>
        <w:t>Весной 1917 г. по инициативе фирмы Фоккер конструктором Р. Плацом на базе истребителя-триплана Fokker V.4 (прототипа самолета Fokker Dr I, который первоначально проектировался как биплан, но построен был трипланом) было начато проектирование Фоккер V.9 с широким использованием его агрегатов, которые делались по тем же чертежам или с незначительными отличиями в размерах.</w:t>
      </w:r>
    </w:p>
    <w:p w14:paraId="61967DE4"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Главным изменением в конструкции самолета был переход на схему полутораплана.</w:t>
      </w:r>
    </w:p>
    <w:p w14:paraId="65687B61"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Самолет был построен заводом в г. Герризе без вооружения и с мотором Oberursel U 0 (80 л.с., вероятно, из-за отсутствия мотора, предусмотренного проектом).   Самолет совершил первый полет летом 1917 г. С мотором в 80 л.с. его летные данные были низкими.</w:t>
      </w:r>
    </w:p>
    <w:p w14:paraId="74521320"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январе 1918 г. самолет без вооружения был представлен на 1-й конкурс истребителей, проводившийся IdFlieg в Адлерсхофе. Однако самолет делался без заказа IdFlieg, и его изготовление не контролировалось ее приемщиком, потому он не был допущен к официальным испытаниям.   Самолет на вооружение принят не был и в серию не запускался (23160).</w:t>
      </w:r>
    </w:p>
    <w:p w14:paraId="0BB49921"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p>
    <w:bookmarkEnd w:id="26"/>
    <w:p w14:paraId="2A634D0C"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Весной 1917 г. Военное министерство Великобритании раздало заказы английским заводам на выпуск истребителя D.H.5. По 200 машин оплатили фирмам «Эйрко» и «Даррак», на 100 таких самолетов получил контракт завод «Марч, Джоунс и Крибб», который своих авиационных разработок не имел, но строил по лицензиям и другие аэропланы, еще 50 заказали британскому филиалу французского машиностроительного предприятия «Кодрон», который ранее занимался выпуском двигателей. Большинство их выполнило задания полностью, лишь «Марч» оплошал, сдав только 33 самолета. Еще одну машину сделало 1-е депо ремонта аэропланов, но не ясно — «с нуля» или из агрегатов списанных самолетов, как это в Англии практиковалось. Первые истребители Эйрко D.H.5 поступили в 24-ю эскадрилью RFC в мае 1917 г., а в сентябре выпуск прекратили, потому что самолет надежд не оправдал (22778).</w:t>
      </w:r>
    </w:p>
    <w:p w14:paraId="3E8F98D4"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p>
    <w:p w14:paraId="25E6E432"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Весной 1917 г. приняли на вооружение улучшенный RAF S.E.5a, и Военное министерство выдало большие заказы на него заводу RAF, а потом и пяти частным фирмам.</w:t>
      </w:r>
    </w:p>
    <w:p w14:paraId="25CD0A36"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Наряду с доработками по силовой установке и кабине на третьем опытном S.E.5 на 394 мм укоротили крылья, получив рост скорости одновременно с требуемым заказчиком улучшением устойчивости и управляемости по крену. Что интересно, буквально за два месяца до того за самовольное уменьшение размаха на чуть меньшую величину на головном самолете строившие его рабочие были наказаны.</w:t>
      </w:r>
    </w:p>
    <w:p w14:paraId="460D8E5C"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Они начали поставки летом 1917 г., и к концу года было готово около 1 000 планеров, но моторов H.S.8B снова не было, первые серийные S.E.5a строились с безредукторными моторами H.S.8Ab боевой мощностью 180 л. с. или их английскими копиями Вулсели W.4A «Питон» II той же мощности. Но и они оказались в дефиците, и около 400 некомплектных самолетов вместо отправки заказчику были сданы на хранение на заводе. Вопрос был решен как расширением производства H.S.8В во Франции, так и запуском в серию их лицензионных аналогов в Англии — в том числе с улучшениями. После этого серия пошла с редукторными моторами H.S.8B (220 л. с.) и четырехлопастными воздушными винтами.</w:t>
      </w:r>
    </w:p>
    <w:p w14:paraId="111B49F9"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Завод RAF в Фарнборо построил 213 самолетов S.E.5a — три единичных машины и три серийных заказа, сосредоточившись на сопровождении массового выпуска машины другими предприятиями, а его выпуск S.E.5a там был самым маленьким, тогда как основной производитель «Виккерс» дал их 2 215 штук тринадцатью заказами, «Эйр Навигейшн Ко» — 560 четырьмя заказами, «Вулсели» — 400 тремя заказами, «Мартинсайд» — столько же, но четырьмя заказами, «Остин» построил 1 550 самолетов четырьмя заказами, заказ еще на 250 самолетов отменили в связи с окончанием войны. Завод «Уайтхед Эвиэйшн» контракт на 100 самолетов получил в 1918 г., но до перемирия ни одного самолета не сдал. </w:t>
      </w:r>
    </w:p>
    <w:p w14:paraId="5EF1942C"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RAF S.E.5 был массовой машиной — их было построено 5 415 штук (в сравнении с 4 783 сухопутных истребителей-бипланов всех серийных типов фирмы «Альбатрос») (22792).</w:t>
      </w:r>
    </w:p>
    <w:p w14:paraId="74CE3718"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p>
    <w:p w14:paraId="26248F21"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Весной 1917 г. главный конструктор фирмы Фоккер Р. Плац по собственной инициативе спроектировал легкий биплан Фоккер V.9, взяв фюзеляж, оперение, шасси и системы триплана V.4 — прототипа серийного Dr I. Его облетали летом 1917 г. с мотором Оберурсель U 0 мощностью всего 80 л. с., получив заведомо слабые данные, но вскоре поставили купленный в Швеции Рон 9J (110 л. с.), а затем Оберурсель Ur II той же мощности, но немецкого производства.</w:t>
      </w:r>
    </w:p>
    <w:p w14:paraId="63939EC2"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Хотя скороподъемность оказалась слабовата, Плац доказал, что при превращении триплана Фоккер Dr I в биплан скорость не ухудшится, а трудоемкость изготовления и цена снизятся. Но V.9 был выставлен на конкурс лишь как резервный, а основными стали два биплана V.13.</w:t>
      </w:r>
    </w:p>
    <w:p w14:paraId="313E540A"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Первый, Фоккер V.13/I, отличался от «девятки» только увеличенными хордами, площадью крыльев и новыми стойками бипланной коробки. Он был облетан мотором Рон 9J в 110 сил шведского производства в конце 1917 г. Уже на конкурсе поставили опытный 145-сильный Оберурсель Ur III — в таком виде его оценивал лично Манфред фон Рихтгофен, особо похвалив за маневренность, сочтя остальные качества достаточными.</w:t>
      </w:r>
    </w:p>
    <w:p w14:paraId="3F2ADC20"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«Дублер» Фоккер V.13/II был построен с биротативным мотором Сименс-Гальске Sh III мощностью 160 л. с. Этот двигатель давал значительные преимущества не только в скорости, но и в маневренности, и в простоте пилоти рования, и в устойчивости на курсе благодаря меньшему гироскопическому моменту. Им интересовались и другие конструкторы, но недостаточная надежность помешала его более широкому применению на самолетах-истребителях. Историк П. Лиман утверждает, что А. Фоккер мог бы поспособствовать доводке перспективных двигателей Сименса, но был крупным акционером моторного завода «Оберурсель», и ему конкуренты были ни к чему (22789).</w:t>
      </w:r>
    </w:p>
    <w:p w14:paraId="6A4B7EF4"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p>
    <w:p w14:paraId="7E33463F"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Весной 1917 г. дирекция фирмы «Люфтфахрфлюгцойг Гессельшафт» (LFG) вместо сложной технологии выклейки «корочки» фюзеляжа «Викельрумпф» (намоткой крест-накрест полос шпона с последующей шпатлевкой и ошкуриванием  главный инженер фирмы LFG Танцен предложил ставить длинные полосы шпона вдоль фюзеляжа на готовый каркас с перекрытием с одной стороны, как это делается при изготовлении шлюпок. Новый способ назвали «Клинкеррумпф» — «кирпичный фюзеляж», так как он выглядел разделенным на тонкие грани наподобие печки из голландского кирпича-клинкера. Существовавшая тогда в Германии аэродинамическая «теория пограничного слоя» профессора Людвига Прандтля говорила, что фюзеляж наименьшего сопротивления должен иметь не только гладкие контуры, но и круглое или, в крайнем случае, овальное сечение и его мидель должен быть минимально возможным. Это было правильно, однако никто не задумался о том, как взаимодействуют потоки, обтекающие соседние агрегаты. Свой новый фюзеляж ученик Прандтля дипломированный инженер Танцен проектировал в четком соответствии с этой теорией и тоже не потрудился подумать об этом. Чтобы расположить крылья относительно глаз пилота с обеспечением наилучшего обзора и не прогадать с их эффективным удлинением, которое для биплана зависит от расстояния между ними, он поставил верхнее низко над фюзеляжем, а для крепления нижнего под его днищем сделал «средний киль» — узкий пилон, плавно переходивший в борта (22865).</w:t>
      </w:r>
    </w:p>
    <w:p w14:paraId="101ACB76"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p>
    <w:p w14:paraId="6EFC28FC" w14:textId="77777777" w:rsidR="00A423C1" w:rsidRPr="00153023" w:rsidRDefault="00A423C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Весной 1917 бомбардировщик Цеппелин-Штаакен R IV, которому был присвоен производственный номер R 12/15, был принят и в мае 1917 г. совершил перелет с завода в г. Гота в Тюрингии на базу отряда самолетов-гигантов Rfa 501 в Альт-Ауце в Восточной Пруссии с промежуточными посадками в Доберице и Кенигсберге. Там он выполнил первый боевой вылет днем на бомбардировку объектов русского флота на острове Эзель. Когда в сентябре 1917 г. Рига была занята немецкими войсками, отряд  Rfa 500 перебазировался туда, но после Февральской буржуазной революции в России, приведшей к выходу из ее состава Эстонии, Литвы и Латвии, боевые действия там затихли, и его передали отряду Rfa 501 во Франции (23077).</w:t>
      </w:r>
    </w:p>
    <w:p w14:paraId="5ABD3173"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p>
    <w:p w14:paraId="271EE3D1"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 весны 1917 г. под руководством Р. Телена на фирме Альбатрос» (Albatros Flugzeugwerke G.m.b.H.) по заданию IdFlieg на базе самолета Albatros D V, который в то время проходил летные испытания и уже началось производство первых агрегатов для серийных самолетов, проектировался Альбатрос Dr I (L.36). Целью работы было повышение летных данных самолета за счет перехода на схему триплана. Самолет использовал серийные агрегаты от типа Albatros D V за исключением крыльев и их стоек, а также системы управления элеронами (фюзеляж был незначительно доработан).</w:t>
      </w:r>
    </w:p>
    <w:p w14:paraId="67169700"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Самолет построен заводом фирмы в Йохаништале и совершил первый полет летом 1917 г.   Его летные данные оказались незначительно ниже, чем у серийного Albatros D V, а стоимость производства и была выше из-за более сложной конструкции, потому на вооружение он принят не был (23171).</w:t>
      </w:r>
    </w:p>
    <w:p w14:paraId="68ABBF2D"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p>
    <w:p w14:paraId="1FD21BEF"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Весной 1917 г. с целью проверки возможности повышения ЛТХ самолета Т.34  за счет перехода на схему триплана на фирме DFW (Deutsche Flugzeugwerke G.m.b.H.) было начато проектирование опытного истребителя DFW T.34/II (Dr I). По конструкции и комплектации самолет первоначально полностью соответствовал биплану Т.34 с мотором Mercedes D I (100 л.с.), отличаясь лишь трипланной коробкой крыльев и системой управления элеронами (23144).</w:t>
      </w:r>
    </w:p>
    <w:p w14:paraId="5A865998"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p>
    <w:p w14:paraId="6F27F7C7"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 весны 1917 г. и до конца войны истребитель Авиатик – Берг D I выпускался серийно шестью предприятиями, причем наибольшее число было сдано частям ВВ Австро-Венгрии предположительно в 1918 г., причем во второй половине этого года.</w:t>
      </w:r>
    </w:p>
    <w:p w14:paraId="6B598C25"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Всего построено 962 самолета этого типа (это наиболее достоверное значение, но есть и другие данные – от примерно 700 до 990 машин).   Выпуск вели 6 заводов: «Авиатик», Асперн – 390 самолетов, включая как минимум 6 опытных; «Лёнер», Асперн – 165 самолетов; «Ллойд» – 100 самолетов; WKF, Вена – 75 самолетов, включая 1 опытный; MAG, Будапешт – 172 самолета; Thöne und Fiala – 60 самолетов.   Самолет эксплуатировался в ВВ Австро-Венгрии с мая 1917 по октябрь 1918 г. в боевых условиях на Восточном, Итальянском и Балканском фронтах. Использовался он в основном как фронтовой истребитель, но также как перехватчик ПВО (в т.ч. для охраны морских баз) и разведчик (23146).</w:t>
      </w:r>
    </w:p>
    <w:p w14:paraId="65625536"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p>
    <w:p w14:paraId="6D5253D8"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Весной 1917 г. в Англии были организованы и проведены сравнительные испытания шести видов новой танковой трансмиссии — трех механических, двух электрических и одной гидравлической. Все их установили на шасси специально подготовленных танков Mk II. В электротрансмиссии Foster-Daimler Petroil Electric Tank двигатель приводил в действие электрогенератор, питавший два тяговых электродвигателя. Но электрические трансмиссии показались слишком громоздкими и недостаточно надежными. Военных также не впечатлила и гидравлическая трансмиссия William-Jenney Hydraulic.</w:t>
      </w:r>
    </w:p>
    <w:p w14:paraId="0A677351"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результате для будущего танка была выбрана одна из механических трансмиссий — Wilson Epicyclic Tank с планетарными механизмами поворота, конструкции майора У. Дж. Вильсона. Она обеспечивала наибольшие скорости хода при сравнительно небольших габаритах и, кроме того, отличалась надежностью работы, удобством управления и обслуживания (22790).</w:t>
      </w:r>
    </w:p>
    <w:p w14:paraId="3DBFA8FE"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p>
    <w:p w14:paraId="7CC2E572"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Весной 1917 г. опытная бронированная машина, сконструированная Тритоном, успешно выдержала испытания, после чего последовал заказ на 200 машин, которые получили обозначение «средний» Mk A. Правда, серийные танки отличались от опытного образца — из-за производственных сложностей пришлось отказаться от вращающейся башни, и вооружение — три 7,7-мм пулемета «Гочкис» Мк.I в шаровых установках — было размещено в неподвижной рубке в задней части корпуса. В рубке размещался и весь экипаж — водитель на сиденье справа, слева от него стоял командир, который мог вести огонь из лобовой пулеметной установки, два пулеметчика обслуживали бортовой и кормовой пулеметы. Как уже упоминалось, на танке были установлены два 45-сильных двигателя водяного охлаждения (марки «Тейлор» JB4). Они размещались рядом, параллельно оси машины, и каждый имел свою коробку передач, соединенную с одной из гусениц. Поворот танка осуществлялся изменением числа оборотов одного из двигателей или переключением передач в коробках. При включении одной гусеницы на прямой ход, а второй — на задний танк мог вращаться на месте. Для облегчения управления машиной регулирование заслонок карбюраторов обоих двигателей осуществлялось поворотом рулевого колеса (22840).</w:t>
      </w:r>
    </w:p>
    <w:p w14:paraId="5BE94A10" w14:textId="77777777" w:rsidR="00A423C1" w:rsidRPr="00153023" w:rsidRDefault="00A423C1" w:rsidP="00153023">
      <w:pPr>
        <w:shd w:val="clear" w:color="auto" w:fill="FFFFFF"/>
        <w:spacing w:after="0" w:line="240" w:lineRule="auto"/>
        <w:jc w:val="both"/>
        <w:rPr>
          <w:rFonts w:ascii="Times New Roman" w:hAnsi="Times New Roman" w:cs="Times New Roman"/>
          <w:color w:val="0070C0"/>
          <w:sz w:val="16"/>
          <w:szCs w:val="16"/>
        </w:rPr>
      </w:pPr>
    </w:p>
    <w:p w14:paraId="17B0FEE4" w14:textId="77777777" w:rsidR="00D96056" w:rsidRPr="00153023" w:rsidRDefault="00D96056" w:rsidP="00153023">
      <w:pPr>
        <w:pStyle w:val="ae"/>
        <w:spacing w:before="0" w:after="0"/>
        <w:jc w:val="both"/>
        <w:rPr>
          <w:color w:val="000000" w:themeColor="text1"/>
          <w:sz w:val="16"/>
          <w:szCs w:val="16"/>
        </w:rPr>
      </w:pPr>
      <w:r w:rsidRPr="00153023">
        <w:rPr>
          <w:color w:val="000000" w:themeColor="text1"/>
          <w:sz w:val="16"/>
          <w:szCs w:val="16"/>
        </w:rPr>
        <w:t>Весной 1917 года Франция и Англия готовили большое наступление на широком участке фронта. Планировалось сковать большую часть немецких сил на участке франко-британской атаки под Аррасом (150 км от Парижа), затем прорвать немецкий фронт в холмах Шампани и, развивая прорыв, продолжить наступление. Британские танки (60 машин) должны были поддерживать атаку под Аррасом, а французские (132 машины) — под Берри-о-Баком (Berry-au-Bac). Такой мощной концентрации бронетанковых сил до сих пор не видело ни одно сражение в мировой истории.</w:t>
      </w:r>
    </w:p>
    <w:p w14:paraId="7C2F1C0F" w14:textId="77777777" w:rsidR="00D96056" w:rsidRPr="00153023" w:rsidRDefault="00D96056" w:rsidP="00153023">
      <w:pPr>
        <w:pStyle w:val="ae"/>
        <w:spacing w:before="0" w:after="0"/>
        <w:jc w:val="both"/>
        <w:rPr>
          <w:color w:val="000000" w:themeColor="text1"/>
          <w:sz w:val="16"/>
          <w:szCs w:val="16"/>
        </w:rPr>
      </w:pPr>
      <w:r w:rsidRPr="00153023">
        <w:rPr>
          <w:color w:val="000000" w:themeColor="text1"/>
          <w:sz w:val="16"/>
          <w:szCs w:val="16"/>
        </w:rPr>
        <w:t>В первых числах апреля Антанта начала массированную артиллерийскую подготовку на вышеуказанном участке фронта. Работали более пяти тысяч орудий, перемалывая в кашу немецкие передовые оборонительные рубежи. В то время, если кто помнит, будущий рейхспрезидент Германии фельдмаршал и национальный герой Пауль фон Гиндербург был начальником Генерального штаба. Очень талантливый полководец. Пока развлекалась англо-французская артиллерия, он увеличил глубину обороны и нанес блестящий упреждающий контрудар, в результате которого немцы захватили множество пленных, в том числе штабных офицеров с документами, раскрывающими планы предстоящего наступления.</w:t>
      </w:r>
    </w:p>
    <w:p w14:paraId="3654643C" w14:textId="77777777" w:rsidR="00D96056" w:rsidRPr="00153023" w:rsidRDefault="00D96056" w:rsidP="00153023">
      <w:pPr>
        <w:pStyle w:val="ae"/>
        <w:spacing w:before="0" w:after="0"/>
        <w:jc w:val="both"/>
        <w:rPr>
          <w:color w:val="000000" w:themeColor="text1"/>
          <w:sz w:val="16"/>
          <w:szCs w:val="16"/>
        </w:rPr>
      </w:pPr>
      <w:r w:rsidRPr="00153023">
        <w:rPr>
          <w:color w:val="000000" w:themeColor="text1"/>
          <w:sz w:val="16"/>
          <w:szCs w:val="16"/>
        </w:rPr>
        <w:t>Просто необходимо сказать несколько слов об этих планах, поскольку они напрямую касались взаимодействия танков, пехоты и артиллерии.</w:t>
      </w:r>
    </w:p>
    <w:p w14:paraId="5E962424" w14:textId="77777777" w:rsidR="00D96056" w:rsidRPr="00153023" w:rsidRDefault="00D96056" w:rsidP="00153023">
      <w:pPr>
        <w:pStyle w:val="ae"/>
        <w:spacing w:before="0" w:after="0"/>
        <w:jc w:val="both"/>
        <w:rPr>
          <w:color w:val="000000" w:themeColor="text1"/>
          <w:sz w:val="16"/>
          <w:szCs w:val="16"/>
        </w:rPr>
      </w:pPr>
      <w:r w:rsidRPr="00153023">
        <w:rPr>
          <w:color w:val="000000" w:themeColor="text1"/>
          <w:sz w:val="16"/>
          <w:szCs w:val="16"/>
        </w:rPr>
        <w:t>По замыслу французского командования, во время наступления танковой атаке предшествует заградительный артиллерийский огонь, каждые пять минут переносимый в направлении противника на сто метров. За огневым валом двигается пехота. А за ней колонной по одному (!) танки. После преодоления первой линии обороны танки выстраиваются в колонну по два. После второй линии — в цепь с дистанцией 45-50 метров между машинами. Танки открывают огонь с дистанции не более 200 метров для орудий и 300 метров для пулеметов, чтобы компенсировать слабеющий (из-за увеличения дистанции) огонь артиллерии (18519).</w:t>
      </w:r>
    </w:p>
    <w:p w14:paraId="40F56AD2" w14:textId="77777777" w:rsidR="00D96056" w:rsidRPr="00153023" w:rsidRDefault="00D96056" w:rsidP="00153023">
      <w:pPr>
        <w:pStyle w:val="ae"/>
        <w:spacing w:before="0" w:after="0"/>
        <w:jc w:val="both"/>
        <w:rPr>
          <w:color w:val="000000" w:themeColor="text1"/>
          <w:sz w:val="16"/>
          <w:szCs w:val="16"/>
        </w:rPr>
      </w:pPr>
    </w:p>
    <w:p w14:paraId="06EE7229" w14:textId="77777777" w:rsidR="00155DD3" w:rsidRPr="00153023" w:rsidRDefault="00155DD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049E4466" w14:textId="77777777" w:rsidR="00155DD3" w:rsidRPr="00153023" w:rsidRDefault="00155DD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832E04" w14:textId="77777777" w:rsidR="00155DD3" w:rsidRPr="00153023" w:rsidRDefault="00155DD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Весною-осенью 1917 г. в 12-м, 3-м корпусных и 19-м армейском воздухоплава</w:t>
      </w:r>
      <w:r w:rsidRPr="00153023">
        <w:rPr>
          <w:rFonts w:ascii="Times New Roman" w:hAnsi="Times New Roman" w:cs="Times New Roman"/>
          <w:color w:val="0070C0"/>
          <w:sz w:val="16"/>
          <w:szCs w:val="16"/>
        </w:rPr>
        <w:softHyphen/>
        <w:t>тельных отрядах провели испытания «покрышки для аэростатов» — брезентовые полотнища, пристёгнутые по экватору оболочки и закрывавшие нижнюю часть аэростата, которыен дали замечательные результа</w:t>
      </w:r>
      <w:r w:rsidRPr="00153023">
        <w:rPr>
          <w:rFonts w:ascii="Times New Roman" w:hAnsi="Times New Roman" w:cs="Times New Roman"/>
          <w:color w:val="0070C0"/>
          <w:sz w:val="16"/>
          <w:szCs w:val="16"/>
        </w:rPr>
        <w:softHyphen/>
        <w:t xml:space="preserve"> ты: даже при сильных ветрах аэростат устойчиво стоял на биваке, не требуя удержания его солда</w:t>
      </w:r>
      <w:r w:rsidRPr="00153023">
        <w:rPr>
          <w:rFonts w:ascii="Times New Roman" w:hAnsi="Times New Roman" w:cs="Times New Roman"/>
          <w:color w:val="0070C0"/>
          <w:sz w:val="16"/>
          <w:szCs w:val="16"/>
        </w:rPr>
        <w:softHyphen/>
        <w:t>тами. В дождливую погоду такелаж привязного аэростата и подстилочный брезент оставались сухими, обеспечивая постоянную готовность аэростата к работе. Генерал-инспектор приказал «весьма срочно» снабдить такой защитой все воз</w:t>
      </w:r>
      <w:r w:rsidRPr="00153023">
        <w:rPr>
          <w:rFonts w:ascii="Times New Roman" w:hAnsi="Times New Roman" w:cs="Times New Roman"/>
          <w:color w:val="0070C0"/>
          <w:sz w:val="16"/>
          <w:szCs w:val="16"/>
        </w:rPr>
        <w:softHyphen/>
        <w:t>духоплавательные отряды (20120).</w:t>
      </w:r>
    </w:p>
    <w:p w14:paraId="1D8905DA" w14:textId="77777777" w:rsidR="00155DD3" w:rsidRPr="00153023" w:rsidRDefault="00155DD3" w:rsidP="00153023">
      <w:pPr>
        <w:spacing w:after="0" w:line="240" w:lineRule="auto"/>
        <w:jc w:val="both"/>
        <w:rPr>
          <w:rFonts w:ascii="Times New Roman" w:hAnsi="Times New Roman" w:cs="Times New Roman"/>
          <w:color w:val="0070C0"/>
          <w:sz w:val="16"/>
          <w:szCs w:val="16"/>
        </w:rPr>
      </w:pPr>
    </w:p>
    <w:p w14:paraId="220FC9CA" w14:textId="77777777" w:rsidR="00EC0E98"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52BD1982" w14:textId="77777777" w:rsidR="00EC0E98" w:rsidRPr="00153023" w:rsidRDefault="00EC0E9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8862E0" w14:textId="77777777" w:rsidR="00EC0E98" w:rsidRPr="00153023" w:rsidRDefault="00EC0E98"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К лету 1917 г. строгая система распределения самолетов по нарядам еще продолжала действовать, составлялись списки имевшихся в парк-складе самолетов «заграничных» и «местного отдела» всех трех категорий, изредка на новые должности назначались некие «зауряд-военные чиновники». Но все ощутимее и непреодолимее становились политические проблемы. В приказах и донесениях все чаще попадались выражения «не сделано», «не исполнено» и тд. 4 июня 1917 г. УВВФ сообщил, что «испытание образцовой установки Виккерса (для «Моска-МБбис» — А.Д.) должно быть произведено к 10 июня сего года, но ввиду экономических конфликтов с рабочими этот срок не является точным» (15464).</w:t>
      </w:r>
    </w:p>
    <w:p w14:paraId="7A45EC42" w14:textId="77777777" w:rsidR="00EC0E98" w:rsidRPr="00153023" w:rsidRDefault="00EC0E98" w:rsidP="00153023">
      <w:pPr>
        <w:pStyle w:val="2"/>
        <w:spacing w:before="0" w:beforeAutospacing="0" w:after="0" w:afterAutospacing="0"/>
        <w:jc w:val="both"/>
        <w:rPr>
          <w:b w:val="0"/>
          <w:color w:val="000000" w:themeColor="text1"/>
          <w:kern w:val="2"/>
          <w:sz w:val="16"/>
          <w:szCs w:val="16"/>
        </w:rPr>
      </w:pPr>
    </w:p>
    <w:p w14:paraId="628E2D1F" w14:textId="77777777" w:rsidR="00782893" w:rsidRPr="00153023" w:rsidRDefault="0078289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lang w:eastAsia="ru-RU" w:bidi="ru-RU"/>
        </w:rPr>
        <w:t>К лету 1917 года Святогор был восста</w:t>
      </w:r>
      <w:r w:rsidRPr="00153023">
        <w:rPr>
          <w:rFonts w:ascii="Times New Roman" w:hAnsi="Times New Roman" w:cs="Times New Roman"/>
          <w:color w:val="0070C0"/>
          <w:sz w:val="16"/>
          <w:szCs w:val="16"/>
          <w:lang w:eastAsia="ru-RU" w:bidi="ru-RU"/>
        </w:rPr>
        <w:softHyphen/>
        <w:t>новлен на заводе Лебедева. При этом задние стойки шасси уси</w:t>
      </w:r>
      <w:r w:rsidRPr="00153023">
        <w:rPr>
          <w:rFonts w:ascii="Times New Roman" w:hAnsi="Times New Roman" w:cs="Times New Roman"/>
          <w:color w:val="0070C0"/>
          <w:sz w:val="16"/>
          <w:szCs w:val="16"/>
          <w:lang w:eastAsia="ru-RU" w:bidi="ru-RU"/>
        </w:rPr>
        <w:softHyphen/>
        <w:t>лили, а в местах их крепления к фюзеляжу по</w:t>
      </w:r>
      <w:r w:rsidRPr="00153023">
        <w:rPr>
          <w:rFonts w:ascii="Times New Roman" w:hAnsi="Times New Roman" w:cs="Times New Roman"/>
          <w:color w:val="0070C0"/>
          <w:sz w:val="16"/>
          <w:szCs w:val="16"/>
          <w:lang w:eastAsia="ru-RU" w:bidi="ru-RU"/>
        </w:rPr>
        <w:softHyphen/>
        <w:t>явились специальные наплывы. Но вот пред</w:t>
      </w:r>
      <w:r w:rsidRPr="00153023">
        <w:rPr>
          <w:rFonts w:ascii="Times New Roman" w:hAnsi="Times New Roman" w:cs="Times New Roman"/>
          <w:color w:val="0070C0"/>
          <w:sz w:val="16"/>
          <w:szCs w:val="16"/>
          <w:lang w:eastAsia="ru-RU" w:bidi="ru-RU"/>
        </w:rPr>
        <w:softHyphen/>
        <w:t>принимались ли в 1917 году попытки взлета – неизвестно (21289).</w:t>
      </w:r>
    </w:p>
    <w:p w14:paraId="0365E6B7" w14:textId="77777777" w:rsidR="00782893" w:rsidRPr="00153023" w:rsidRDefault="00782893" w:rsidP="00153023">
      <w:pPr>
        <w:spacing w:after="0" w:line="240" w:lineRule="auto"/>
        <w:jc w:val="both"/>
        <w:rPr>
          <w:rFonts w:ascii="Times New Roman" w:hAnsi="Times New Roman" w:cs="Times New Roman"/>
          <w:color w:val="0070C0"/>
          <w:sz w:val="16"/>
          <w:szCs w:val="16"/>
        </w:rPr>
      </w:pPr>
    </w:p>
    <w:p w14:paraId="6785ABB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0E1982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B1DA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лету 1917 г. 90 % основных, каменных зданий Ярославского автозавода было закончено, от железнодорожной линии Ярославль-Вологда была проведена ветка, тянувшаяся вдоль всей территории завода; имелась хорошо оборудованная силовая станция. Сооружение автомобильного завода в Ярославле, строительный подряд на который получил один из акционеров о-ва “В.А. Лебедев” “Торговый дом А.В. Зобнин и Ко. Волжское строительное дело” шло достаточно успешно. Завод располагал запасами леса, арматуры, почти 9 тыс. пудов черного и цветного металлов, однако станочного парка было установлено только 25 %. Интенсивный процесс дооборудования предприятия, именовавшегося с августа 1918 г. 1-ым государственным авторемонтным заводом, продолжался в последующие годы несколькими путями. Прибыла из Архангельска и Владивостока часть станков, заказанных за рубежом, в распоряжение завода поступило оборудование авторемонтных тыловых мастерских Западного фронта, а позже закрытого недостроенного автомобильного завода в Рыбинске. С середины 1920-х гг. и до 1958 г. завод был ведущим предприятием отечественного тяжелого автомобилестроения; впоследствии входил в объединение «Автодизель» (11863).</w:t>
      </w:r>
    </w:p>
    <w:p w14:paraId="5905F5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AC75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 лету 1917 года Петроградский Металлический завод закончил изготовление двух железнодорожных транспортеров, а в августе уже были сформированы две батареи. В конце 1916 года Морское Минис-терство поручило Петроградскому Металлическому заводу разработать проект первого русского железнодорожного транспортера. В основу проекта были взяты изготовленные в 1901 г. орудийные станки для броненосца «Ростислав», разработанные Обуховским заводом в 1898 году и замененные в последующем на орудийные станки Металлического завода, как более надежные и не имевшие недостатков станков Обуховской разработки (11871). </w:t>
      </w:r>
    </w:p>
    <w:p w14:paraId="771C1E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8DDBA6" w14:textId="77777777" w:rsidR="00782893" w:rsidRPr="00153023" w:rsidRDefault="00782893" w:rsidP="00153023">
      <w:pPr>
        <w:pStyle w:val="ae"/>
        <w:shd w:val="clear" w:color="auto" w:fill="FFFFFF"/>
        <w:spacing w:before="0" w:after="0"/>
        <w:jc w:val="both"/>
        <w:rPr>
          <w:color w:val="0070C0"/>
          <w:sz w:val="16"/>
          <w:szCs w:val="16"/>
        </w:rPr>
      </w:pPr>
      <w:r w:rsidRPr="00153023">
        <w:rPr>
          <w:color w:val="0070C0"/>
          <w:sz w:val="16"/>
          <w:szCs w:val="16"/>
        </w:rPr>
        <w:t>К лету 1917 г. 90 % основных, каменных зданий автомобильного завода в Ярославле, строительный подряд на который получил один из акционеров о-ва “В.А. Лебедев” “Торговый дом А.В. Зобнин и К</w:t>
      </w:r>
      <w:r w:rsidRPr="00153023">
        <w:rPr>
          <w:color w:val="0070C0"/>
          <w:sz w:val="16"/>
          <w:szCs w:val="16"/>
          <w:vertAlign w:val="superscript"/>
        </w:rPr>
        <w:t>о</w:t>
      </w:r>
      <w:r w:rsidRPr="00153023">
        <w:rPr>
          <w:color w:val="0070C0"/>
          <w:sz w:val="16"/>
          <w:szCs w:val="16"/>
        </w:rPr>
        <w:t>. Волжское строительное дело”, было закончено, от железнодорожной линии Ярославль-Вологда была проведена ветка, тянувшаяся вдоль всей территории завода; имелась хорошо оборудованная силовая станция. Завод располагал запасами леса, арматуры, почти 9 тыс. пудов черного и цветного металлов, однако станочного парка было установлено только 25%. Интенсивный процесс дооборудования предприятия, именовавшегося с августа 1918 г. 1-ым государственным авторемонтным заводом, продолжался в последующие годы несколькими путями. Прибыла из Архангельска и Владивостока часть станков, заказанных за рубежом, в распоряжение завода поступило оборудование авторемонтных тыловых мастерских Западного фронта, а позже закрытого недостроенного автомобильного завода в Рыбинске. С середины 1920-х гг. и до 1958 г. завод был ведущим предприятием отечественного тяжелого автомобилестроения; впоследствии входил в объединение «Автодизель» (21552).</w:t>
      </w:r>
    </w:p>
    <w:p w14:paraId="6D303EF3" w14:textId="77777777" w:rsidR="00782893" w:rsidRPr="00153023" w:rsidRDefault="00782893" w:rsidP="00153023">
      <w:pPr>
        <w:pStyle w:val="ae"/>
        <w:shd w:val="clear" w:color="auto" w:fill="FFFFFF"/>
        <w:spacing w:before="0" w:after="0"/>
        <w:jc w:val="both"/>
        <w:rPr>
          <w:color w:val="0070C0"/>
          <w:sz w:val="16"/>
          <w:szCs w:val="16"/>
        </w:rPr>
      </w:pPr>
    </w:p>
    <w:p w14:paraId="0CCCE76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BD749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2B3B24" w14:textId="77777777" w:rsidR="00A81F96" w:rsidRPr="00153023" w:rsidRDefault="00A81F9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 лету 1916 года насчитывалось 135 авиаотрядов, Из них три подчинялись непосредственно УВВФ, 4 были крепостными (базировались в Одессе, Петрограде, Кронштадте и Ревеле). На сухопутных театрах войны находилось 84 авиаотряда: 44 корпусных, 4 артиллерийских, 12 армейских и 24 истребительных. Армейские отряды выполняли примерно те же задачи, что и корпусные (только в масштабах армии). Они состояли из б разведчиков и 2 истребителей любых типов, базировались в тылу армий и занимались в основном дальней разведкой. Артиллерийские отряды были созданы уже в ходе войны, когда позиционный характер боев предопределил необходимость более точной корректировки артогня. Ранее применявшиеся для этой цели аэростаты стали слишком уязвимыми - противник попросту расстреливал их из пулеметов и орудий. На 20 июля </w:t>
      </w:r>
      <w:bookmarkStart w:id="27" w:name="YANDEX_6"/>
      <w:bookmarkEnd w:id="27"/>
      <w:r w:rsidRPr="00153023">
        <w:rPr>
          <w:rStyle w:val="highlight"/>
          <w:rFonts w:ascii="Times New Roman" w:hAnsi="Times New Roman" w:cs="Times New Roman"/>
          <w:color w:val="000000" w:themeColor="text1"/>
          <w:kern w:val="2"/>
          <w:sz w:val="16"/>
          <w:szCs w:val="16"/>
        </w:rPr>
        <w:t> 1917 </w:t>
      </w:r>
      <w:r w:rsidRPr="00153023">
        <w:rPr>
          <w:rFonts w:ascii="Times New Roman" w:hAnsi="Times New Roman" w:cs="Times New Roman"/>
          <w:color w:val="000000" w:themeColor="text1"/>
          <w:kern w:val="2"/>
          <w:sz w:val="16"/>
          <w:szCs w:val="16"/>
        </w:rPr>
        <w:t xml:space="preserve"> года числилось три действующих и один формирующийся артиллерийский отряд. По штату в каждом из них полагалось по 22 самолета. Истребительные отряды образовывали 4 авиагруппы, где насчитывалось 196 машин (плюс 81 истребитель для прикрытия разведчиков). Из 6-8 отрядов разного назначения формировались авиадивизионы. На 1 </w:t>
      </w:r>
      <w:bookmarkStart w:id="28" w:name="YANDEX_7"/>
      <w:bookmarkEnd w:id="28"/>
      <w:r w:rsidRPr="00153023">
        <w:rPr>
          <w:rStyle w:val="highlight"/>
          <w:rFonts w:ascii="Times New Roman" w:hAnsi="Times New Roman" w:cs="Times New Roman"/>
          <w:color w:val="000000" w:themeColor="text1"/>
          <w:kern w:val="2"/>
          <w:sz w:val="16"/>
          <w:szCs w:val="16"/>
        </w:rPr>
        <w:t> июня </w:t>
      </w:r>
      <w:bookmarkStart w:id="29" w:name="YANDEX_8"/>
      <w:bookmarkEnd w:id="29"/>
      <w:r w:rsidRPr="00153023">
        <w:rPr>
          <w:rStyle w:val="highlight"/>
          <w:rFonts w:ascii="Times New Roman" w:hAnsi="Times New Roman" w:cs="Times New Roman"/>
          <w:color w:val="000000" w:themeColor="text1"/>
          <w:kern w:val="2"/>
          <w:sz w:val="16"/>
          <w:szCs w:val="16"/>
        </w:rPr>
        <w:t> 1917 </w:t>
      </w:r>
      <w:r w:rsidRPr="00153023">
        <w:rPr>
          <w:rFonts w:ascii="Times New Roman" w:hAnsi="Times New Roman" w:cs="Times New Roman"/>
          <w:color w:val="000000" w:themeColor="text1"/>
          <w:kern w:val="2"/>
          <w:sz w:val="16"/>
          <w:szCs w:val="16"/>
        </w:rPr>
        <w:t xml:space="preserve"> года действующая армия располагала 581 самолетом, в том числе: Северный фронт - 93, Западный - 125, Юго-Западный и Румынский - 259 и Кавказский – 104 (14027).</w:t>
      </w:r>
    </w:p>
    <w:p w14:paraId="7E88C225" w14:textId="77777777" w:rsidR="00A81F96" w:rsidRPr="00153023" w:rsidRDefault="00A81F9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8CFF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лету 1917 г. на Румынском фронте была подготовлена наступательная операция и сосредоточены значительные силы русской авиации (12 авиаотрядов и 2 франко-румынские эскадрильи). Для усиления на участке прорыва 6-й армии была создана ударная «Временная авиагруппа» в составе 6-го и 36-го корпусных авиаотрядов и 10-го истребительного отряда. Для повышения эффективности несколько машин были оборудованы техническими новинками – радиостанциями. 20 июня начальником Временной авиагруппы был назначен штабс-капитан Каплин. До начала наступления она осуществила детальную воздушную разведку и аэрофотосьемку полосы прорыва, обнаружила работы по укреплению позиций противника в направлениях Быстрицы и Кедзи-Варгель. После начала наступления 7 июля 6-й и 36-й отряды под прикрытием истребителей 10-го отряда постоянно вели корректировку огня своей артиллерии, разведку и бомбардировку позиций. Австрийская авиация существенно превосходила по численности и качеству самолетов, почти ежедневно шли воздушные бои, в которых русские истребители из-за малочисленности с трудом противостояли противнику. Однако благодаря мастерству и мужеству военных летчиков, за время операции русские авиаотряды и франко-румынские эскадрильи совершили около 2 тыс. боевых вылетов, сбили 20 самолетов противника, потеряв при этом лишь 3 своих машины. Тем не менее, успешно начатое наступление Румынского фронта закончилось серьезной неудачей. Несмотря на прорыв русскими войсками австрийского фронта, 12 июля 1917 г. глава Временного Правительства А.Ф.Керенский, испуганный поражением под Тарнополем соседнего Юго-Западного фронта, самовольно заявил об отмене наступления, обратившись при этом напрямую к солдатам через голову командования. Это распоряжение сразу же вызвало деморализацию русских войск, дисциплина резко упала. Ссылаясь на Керенского, солдаты под влиянием пропаганды в массовом порядке стали отказываться наступать и подчиняться офицерам (12056).</w:t>
      </w:r>
    </w:p>
    <w:p w14:paraId="3F2727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8CB08C" w14:textId="77777777" w:rsidR="00130660" w:rsidRPr="00153023" w:rsidRDefault="0013066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A5DDBC6" w14:textId="77777777" w:rsidR="00130660" w:rsidRPr="00153023" w:rsidRDefault="0013066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C97E83" w14:textId="77777777" w:rsidR="00130660" w:rsidRPr="00153023" w:rsidRDefault="00130660" w:rsidP="00153023">
      <w:pPr>
        <w:pStyle w:val="ae"/>
        <w:shd w:val="clear" w:color="auto" w:fill="FFFFFF"/>
        <w:spacing w:before="0" w:after="0"/>
        <w:jc w:val="both"/>
        <w:rPr>
          <w:color w:val="0070C0"/>
          <w:sz w:val="16"/>
          <w:szCs w:val="16"/>
        </w:rPr>
      </w:pPr>
      <w:r w:rsidRPr="00153023">
        <w:rPr>
          <w:color w:val="0070C0"/>
          <w:sz w:val="16"/>
          <w:szCs w:val="16"/>
        </w:rPr>
        <w:t>К лету 1917 г. французский танк, получивший индекс FCM 1A, был готов. Его внешний вид был весьма внушителен — при длине в 8,27 м это был самый большой танк, построенный к тому моменту (длинный корпус считался необходимым, чтобы преодолевать траншеи). При этом по сравнению с британскими «ромбами» FCM 1A обладал более сильным бронированием — лобовая часть корпуса и башня изготовлялась из 35-мм брони, борта и корма корпуса — из 20-мм, крыша и днище — из 15-мм, а его основное вооружение устанавливалось не в спонсонах, а в башне с круговым вращением.</w:t>
      </w:r>
    </w:p>
    <w:p w14:paraId="33072DF3" w14:textId="77777777" w:rsidR="00130660" w:rsidRPr="00153023" w:rsidRDefault="00130660" w:rsidP="00153023">
      <w:pPr>
        <w:pStyle w:val="ae"/>
        <w:shd w:val="clear" w:color="auto" w:fill="FFFFFF"/>
        <w:spacing w:before="0" w:after="0"/>
        <w:jc w:val="both"/>
        <w:rPr>
          <w:color w:val="0070C0"/>
          <w:sz w:val="16"/>
          <w:szCs w:val="16"/>
        </w:rPr>
      </w:pPr>
      <w:r w:rsidRPr="00153023">
        <w:rPr>
          <w:color w:val="0070C0"/>
          <w:sz w:val="16"/>
          <w:szCs w:val="16"/>
        </w:rPr>
        <w:t>Прототип получил двигатель Renault мощностью 220 л. с., позволяющий танку развивать максимальную скорость до 6 км/ч. Подвеска опорных катков малого диаметра была блокированной, однако жесткость хода отчасти была компенсирована их количеством. Ведущие колеса находились впереди, направляющие колеса гребневого зацепления — сзади. Все открытые элементы ходовой части были надежно прикрыты бронеэкранами. Благодаря высокой и длинной ходовой части FCM 1A легко преодолевал препятствия — траншею шириной 2 м, вертикальную стенку высотой до 0,9 м, воронки диаметром до 3,5 м. Разогнавшись, танк мог свалить дерево диаметром до 0,35 м и без труда рвал проволочные заграждения (22875).</w:t>
      </w:r>
    </w:p>
    <w:p w14:paraId="357A8C42" w14:textId="77777777" w:rsidR="00130660" w:rsidRPr="00153023" w:rsidRDefault="00130660" w:rsidP="00153023">
      <w:pPr>
        <w:pStyle w:val="ae"/>
        <w:shd w:val="clear" w:color="auto" w:fill="FFFFFF"/>
        <w:spacing w:before="0" w:after="0"/>
        <w:jc w:val="both"/>
        <w:rPr>
          <w:color w:val="0070C0"/>
          <w:sz w:val="16"/>
          <w:szCs w:val="16"/>
        </w:rPr>
      </w:pPr>
    </w:p>
    <w:p w14:paraId="5C2F19B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15F9B8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1F43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 июню месяцу 1917 было закрыто 20% петроградских промышленных заведений. Вообще за первые месяцы революции зарегистрированный и, конечно, неполный мартиролог промышленности выражался в следующих цифрах: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1181"/>
        <w:gridCol w:w="4172"/>
        <w:gridCol w:w="4006"/>
      </w:tblGrid>
      <w:tr w:rsidR="00474654" w:rsidRPr="00153023" w14:paraId="0FB60395" w14:textId="77777777">
        <w:tc>
          <w:tcPr>
            <w:tcW w:w="1181" w:type="dxa"/>
            <w:tcBorders>
              <w:top w:val="single" w:sz="12" w:space="0" w:color="000000"/>
            </w:tcBorders>
          </w:tcPr>
          <w:p w14:paraId="527BB8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Месяцы </w:t>
            </w:r>
          </w:p>
        </w:tc>
        <w:tc>
          <w:tcPr>
            <w:tcW w:w="4172" w:type="dxa"/>
            <w:tcBorders>
              <w:top w:val="single" w:sz="12" w:space="0" w:color="000000"/>
            </w:tcBorders>
          </w:tcPr>
          <w:p w14:paraId="6F555A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Число закрытых заведений </w:t>
            </w:r>
          </w:p>
        </w:tc>
        <w:tc>
          <w:tcPr>
            <w:tcW w:w="4006" w:type="dxa"/>
            <w:tcBorders>
              <w:top w:val="single" w:sz="12" w:space="0" w:color="000000"/>
            </w:tcBorders>
          </w:tcPr>
          <w:p w14:paraId="389037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Число уволенных рабочих </w:t>
            </w:r>
          </w:p>
        </w:tc>
      </w:tr>
      <w:tr w:rsidR="00474654" w:rsidRPr="00153023" w14:paraId="75F26896" w14:textId="77777777">
        <w:tc>
          <w:tcPr>
            <w:tcW w:w="1181" w:type="dxa"/>
          </w:tcPr>
          <w:p w14:paraId="54B423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март </w:t>
            </w:r>
          </w:p>
        </w:tc>
        <w:tc>
          <w:tcPr>
            <w:tcW w:w="4172" w:type="dxa"/>
          </w:tcPr>
          <w:p w14:paraId="1DB08A5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74 </w:t>
            </w:r>
          </w:p>
        </w:tc>
        <w:tc>
          <w:tcPr>
            <w:tcW w:w="4006" w:type="dxa"/>
          </w:tcPr>
          <w:p w14:paraId="18B86B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6644 </w:t>
            </w:r>
          </w:p>
        </w:tc>
      </w:tr>
      <w:tr w:rsidR="00474654" w:rsidRPr="00153023" w14:paraId="2BD5133D" w14:textId="77777777">
        <w:tc>
          <w:tcPr>
            <w:tcW w:w="1181" w:type="dxa"/>
          </w:tcPr>
          <w:p w14:paraId="6FA34B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апрель </w:t>
            </w:r>
          </w:p>
        </w:tc>
        <w:tc>
          <w:tcPr>
            <w:tcW w:w="4172" w:type="dxa"/>
          </w:tcPr>
          <w:p w14:paraId="66818A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55 </w:t>
            </w:r>
          </w:p>
        </w:tc>
        <w:tc>
          <w:tcPr>
            <w:tcW w:w="4006" w:type="dxa"/>
          </w:tcPr>
          <w:p w14:paraId="129CFE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2816 </w:t>
            </w:r>
          </w:p>
        </w:tc>
      </w:tr>
      <w:tr w:rsidR="00474654" w:rsidRPr="00153023" w14:paraId="094551B1" w14:textId="77777777">
        <w:tc>
          <w:tcPr>
            <w:tcW w:w="1181" w:type="dxa"/>
          </w:tcPr>
          <w:p w14:paraId="284FCC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май </w:t>
            </w:r>
          </w:p>
        </w:tc>
        <w:tc>
          <w:tcPr>
            <w:tcW w:w="4172" w:type="dxa"/>
          </w:tcPr>
          <w:p w14:paraId="185C6D5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108 </w:t>
            </w:r>
          </w:p>
        </w:tc>
        <w:tc>
          <w:tcPr>
            <w:tcW w:w="4006" w:type="dxa"/>
          </w:tcPr>
          <w:p w14:paraId="2CDBD9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8701 </w:t>
            </w:r>
          </w:p>
        </w:tc>
      </w:tr>
      <w:tr w:rsidR="00474654" w:rsidRPr="00153023" w14:paraId="0DF40DC9" w14:textId="77777777">
        <w:tc>
          <w:tcPr>
            <w:tcW w:w="1181" w:type="dxa"/>
          </w:tcPr>
          <w:p w14:paraId="435BA3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июнь </w:t>
            </w:r>
          </w:p>
        </w:tc>
        <w:tc>
          <w:tcPr>
            <w:tcW w:w="4172" w:type="dxa"/>
          </w:tcPr>
          <w:p w14:paraId="2DACB6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125 </w:t>
            </w:r>
          </w:p>
        </w:tc>
        <w:tc>
          <w:tcPr>
            <w:tcW w:w="4006" w:type="dxa"/>
          </w:tcPr>
          <w:p w14:paraId="55F0B2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38755 </w:t>
            </w:r>
          </w:p>
        </w:tc>
      </w:tr>
      <w:tr w:rsidR="00474654" w:rsidRPr="00153023" w14:paraId="471899A7" w14:textId="77777777">
        <w:tc>
          <w:tcPr>
            <w:tcW w:w="1181" w:type="dxa"/>
          </w:tcPr>
          <w:p w14:paraId="66C190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июль </w:t>
            </w:r>
          </w:p>
        </w:tc>
        <w:tc>
          <w:tcPr>
            <w:tcW w:w="4172" w:type="dxa"/>
          </w:tcPr>
          <w:p w14:paraId="2AC390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206 </w:t>
            </w:r>
          </w:p>
        </w:tc>
        <w:tc>
          <w:tcPr>
            <w:tcW w:w="4006" w:type="dxa"/>
          </w:tcPr>
          <w:p w14:paraId="2B967B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47754 </w:t>
            </w:r>
          </w:p>
        </w:tc>
      </w:tr>
      <w:tr w:rsidR="00474654" w:rsidRPr="00153023" w14:paraId="4628B10E" w14:textId="77777777">
        <w:tc>
          <w:tcPr>
            <w:tcW w:w="1181" w:type="dxa"/>
            <w:tcBorders>
              <w:bottom w:val="single" w:sz="12" w:space="0" w:color="000000"/>
            </w:tcBorders>
          </w:tcPr>
          <w:p w14:paraId="15CB73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Итого </w:t>
            </w:r>
          </w:p>
        </w:tc>
        <w:tc>
          <w:tcPr>
            <w:tcW w:w="4172" w:type="dxa"/>
            <w:tcBorders>
              <w:bottom w:val="single" w:sz="12" w:space="0" w:color="000000"/>
            </w:tcBorders>
          </w:tcPr>
          <w:p w14:paraId="391191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568 </w:t>
            </w:r>
          </w:p>
        </w:tc>
        <w:tc>
          <w:tcPr>
            <w:tcW w:w="4006" w:type="dxa"/>
            <w:tcBorders>
              <w:bottom w:val="single" w:sz="12" w:space="0" w:color="000000"/>
            </w:tcBorders>
          </w:tcPr>
          <w:p w14:paraId="721261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104670 </w:t>
            </w:r>
          </w:p>
        </w:tc>
      </w:tr>
    </w:tbl>
    <w:p w14:paraId="221D4E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боевом снабжении армии в течение летней кампании 1917 г. потрясения, переживаемые в промышленности, еще не успели сказаться. Ввиду невозможности вести с армией, не желавшей драться, военные операции в том же масштабе и того же напряжения, как это было в предыдущей кампании, расход в боевом снабжении значительно уменьшился. Запасы, созданные патриотическим подъемом и напряжением страны в конце 1915 г. и в течение 1916 г., удовлетворяли этим потребностям (11292).</w:t>
      </w:r>
    </w:p>
    <w:p w14:paraId="59691E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D371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июню 1917 г. на АМО было сооружено 95 % всех производственных зданий, имелся контингент, свыше 300 человек, квалифицированных цеховых рабочих и около 300 служащих, включая техников-специалистов. Сооружение «АМО» шло наиболее успешно среди частных заводов, чему способствовала, безусловно, предприимчивость его владельцев, в том числе добившихся перехода на свое предприятие квалифицированных инженеров и конструкторов автоотдела Русско-Балтийского вагонного завода. Осенью того же года завод был на 50-60 % оборудован, располагал запасами металла, топлива, инструментов, продолжал получать заказанное оборудование. Завод оценивался представителя ГВТУ как первоклассное производственное сооружение, к тому же рассчитанное на большую производительность, чем это предусматривалось контрактом. Последующая история 1-ого государственного автомобильного завода - ЗИС - ЗИЛа подтвердила эту оценку (11863).</w:t>
      </w:r>
    </w:p>
    <w:p w14:paraId="3AA64B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B61BFD" w14:textId="77777777" w:rsidR="00D96056" w:rsidRPr="00153023" w:rsidRDefault="00D96056" w:rsidP="00153023">
      <w:pPr>
        <w:pStyle w:val="ae"/>
        <w:spacing w:before="0" w:after="0"/>
        <w:jc w:val="both"/>
        <w:rPr>
          <w:color w:val="000000" w:themeColor="text1"/>
          <w:sz w:val="16"/>
          <w:szCs w:val="16"/>
        </w:rPr>
      </w:pPr>
      <w:r w:rsidRPr="00153023">
        <w:rPr>
          <w:color w:val="000000" w:themeColor="text1"/>
          <w:sz w:val="16"/>
          <w:szCs w:val="16"/>
        </w:rPr>
        <w:t>К июню 1917 г. было сооружено 95 % всех производственных зданий«АМО», имелся контингент, свыше 300 человек, квалифицированных цеховых рабочих и около 300 служащих, включая техников-специалистов. Осенью того же года завод был на 50-60 % оборудован, располагал запасами металла, топлива, инструментов, продолжал получать заказанное оборудование. Завод оценивался представителя ГВТУ как первоклассное производственное сооружение, к тому же рассчитанное на большую производительность, чем это предусматривалось контрактом. Последующая история 1-ого государственного автомобильного завода - ЗИС - ЗИЛа подтвердила эту оценку (18369).</w:t>
      </w:r>
    </w:p>
    <w:p w14:paraId="1D5C74B5" w14:textId="77777777" w:rsidR="00D96056" w:rsidRPr="00153023" w:rsidRDefault="00D96056" w:rsidP="00153023">
      <w:pPr>
        <w:pStyle w:val="p1"/>
        <w:spacing w:before="0" w:beforeAutospacing="0" w:after="0" w:afterAutospacing="0"/>
        <w:jc w:val="both"/>
        <w:rPr>
          <w:color w:val="000000" w:themeColor="text1"/>
          <w:sz w:val="16"/>
          <w:szCs w:val="16"/>
        </w:rPr>
      </w:pPr>
      <w:r w:rsidRPr="00153023">
        <w:rPr>
          <w:color w:val="000000" w:themeColor="text1"/>
          <w:sz w:val="16"/>
          <w:szCs w:val="16"/>
        </w:rPr>
        <w:t>16 июня 1917 г., несмотря на принятое за месяц до того решение комиссии Маниковского «постройку и оборудование завода продолжать», правление АМО объявило рабочим о расчете. Закрыть завод Рябушинским не удалось из-за сопротивления, оказанного рабочими и служащими, добивавшимися передачи предприятия в собственность военного ведомства; они захватили завод, и правление получило основание заявить, что «слагает с себя ответственность за возможные последствия». Г.Г. Кривошеий, ведавший в Военном министерстве постройкой автомобильных заводов, 13 июля 1917 г. уверял Подготовительную комиссию Особого совещания по обороне, что станки, отправленные из Америки, уже в пути, движутся из Владивостока, и что поэтому можно «ставить вопрос и об использовании завода для постройки новых автомобилей», но комиссия высказалась за «срочный пересмотр договора», заключенного с Товариществом 27 февраля 1916 г. Вместо постройки новых автомобилей комиссия отводила заводу роль «крупной ремонтной мастерской», что в тех условиях больше соответствовало интересам фронта. В августе 1917 г. был заключен договор с военным ведомством «о чистке, сборке и регулировании получаемых из-за границы авто различных марок», выпускать же собственные автомобили завод не мог. 14 октября на заседании Особого совещания по обороне директор завода утверждал, что на заводе получено «уже машин 60%, [еще] 20% — прибыло во Владивосток, а остальные 20% машин и запасных частей готовы к отправке в Америке». В конечном счете, поглотив технические средства и специалистов «Русско-Балтийского завода», АМО в 1917 г. все же начал сборку грузовиков «Фиат» (18366).</w:t>
      </w:r>
    </w:p>
    <w:p w14:paraId="7EF5F547" w14:textId="77777777" w:rsidR="00D96056" w:rsidRPr="00153023" w:rsidRDefault="00D96056" w:rsidP="00153023">
      <w:pPr>
        <w:pStyle w:val="p1"/>
        <w:spacing w:before="0" w:beforeAutospacing="0" w:after="0" w:afterAutospacing="0"/>
        <w:jc w:val="both"/>
        <w:rPr>
          <w:color w:val="000000" w:themeColor="text1"/>
          <w:sz w:val="16"/>
          <w:szCs w:val="16"/>
        </w:rPr>
      </w:pPr>
    </w:p>
    <w:p w14:paraId="770D295D" w14:textId="77777777" w:rsidR="00130660" w:rsidRPr="00153023" w:rsidRDefault="00130660" w:rsidP="00153023">
      <w:pPr>
        <w:pStyle w:val="ae"/>
        <w:shd w:val="clear" w:color="auto" w:fill="FFFFFF"/>
        <w:spacing w:before="0" w:after="0"/>
        <w:jc w:val="both"/>
        <w:rPr>
          <w:color w:val="0070C0"/>
          <w:sz w:val="16"/>
          <w:szCs w:val="16"/>
        </w:rPr>
      </w:pPr>
      <w:r w:rsidRPr="00153023">
        <w:rPr>
          <w:color w:val="0070C0"/>
          <w:sz w:val="16"/>
          <w:szCs w:val="16"/>
        </w:rPr>
        <w:t>К июню 1917 г. было сооружено 95 % всех производственных зданий АМО, имелся контингент, свыше 300 человек, квалифицированных цеховых рабочих и около 300 служащих, включая техников-специалистов. Осенью того же года завод был на 50-60 % оборудован, располагал запасами металла, топлива, инструментов, продолжал получать заказанное оборудование. Завод оценивался представителя ГВТУ как первоклассное производственное сооружение, к тому же рассчитанное на большую производительность, чем это предусматривалось контрактом. Последующая история 1-ого государственного автомобильного завода - ЗИС - ЗИЛа подтвердила эту оценку (21552).</w:t>
      </w:r>
    </w:p>
    <w:p w14:paraId="4EF8BB23" w14:textId="77777777" w:rsidR="00130660" w:rsidRPr="00153023" w:rsidRDefault="00130660" w:rsidP="00153023">
      <w:pPr>
        <w:spacing w:after="0" w:line="240" w:lineRule="auto"/>
        <w:jc w:val="both"/>
        <w:rPr>
          <w:rFonts w:ascii="Times New Roman" w:hAnsi="Times New Roman" w:cs="Times New Roman"/>
          <w:color w:val="0070C0"/>
          <w:sz w:val="16"/>
          <w:szCs w:val="16"/>
        </w:rPr>
      </w:pPr>
    </w:p>
    <w:p w14:paraId="3CCFA77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55878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0202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июню 1917 г. воздушную дивизию Балтфлота удалось создать неполным штатом. В 1-ю бригаду вошло 54 гидросамолёта, во 2-ю - 48 (11928).</w:t>
      </w:r>
    </w:p>
    <w:p w14:paraId="1E2603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585F0F" w14:textId="77777777" w:rsidR="0073361C" w:rsidRPr="00153023" w:rsidRDefault="0073361C" w:rsidP="00153023">
      <w:pPr>
        <w:shd w:val="clear" w:color="auto" w:fill="FFFFFF"/>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июню 1917 года для радиоразведчиков разрабатывается «Программа для слухачей приемных станций». В ней определились нормативы приема на слух и другие требования к операторам станций радиоперехвата.</w:t>
      </w:r>
    </w:p>
    <w:p w14:paraId="604398FD" w14:textId="77777777" w:rsidR="0073361C" w:rsidRPr="00153023" w:rsidRDefault="0073361C" w:rsidP="00153023">
      <w:pPr>
        <w:shd w:val="clear" w:color="auto" w:fill="FFFFFF"/>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Интересно, что уже тогда к «слухачам» предъявлялись достаточно высокие требования. Так, по нормативам оператор должен был принимать на слух не менее 20 пятизначных цифровых групп в минуту, уметь различать по характеру работы радиостанцию противника и пеленговать ее в течение 2 минут, знать правила радиотелеграфной корреспонденции, порядка и приемов работы противника.</w:t>
      </w:r>
    </w:p>
    <w:p w14:paraId="1C511A3F" w14:textId="77777777" w:rsidR="0073361C" w:rsidRPr="00153023" w:rsidRDefault="0073361C" w:rsidP="00153023">
      <w:pPr>
        <w:shd w:val="clear" w:color="auto" w:fill="FFFFFF"/>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Требовалось также уметь осуществлять установку станции на местности, развертывание антенной сети и проверку правильности развертывания по компасу или буссоли, провести градуировку приемника, настроить генератор незатухающих колебаний, отрегулировать зуммер волномера.</w:t>
      </w:r>
    </w:p>
    <w:p w14:paraId="6E68B1C9" w14:textId="77777777" w:rsidR="0073361C" w:rsidRPr="00153023" w:rsidRDefault="0073361C" w:rsidP="00153023">
      <w:pPr>
        <w:shd w:val="clear" w:color="auto" w:fill="FFFFFF"/>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 что оператор радиоразведки того времени должен был многое знать и уметь. Только тогда удавалось ему выполнять сложные боевые задачи (12238).</w:t>
      </w:r>
    </w:p>
    <w:p w14:paraId="41795020" w14:textId="77777777" w:rsidR="0073361C" w:rsidRPr="00153023" w:rsidRDefault="0073361C"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6603A8E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5727D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4A64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июня 1917 Д.П.Г. покинул завод Щетинина (99,75).</w:t>
      </w:r>
    </w:p>
    <w:p w14:paraId="35051C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30FFD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 1 </w:t>
      </w:r>
      <w:r w:rsidR="00EC0E98" w:rsidRPr="00153023">
        <w:rPr>
          <w:rFonts w:ascii="Times New Roman" w:hAnsi="Times New Roman" w:cs="Times New Roman"/>
          <w:color w:val="000000" w:themeColor="text1"/>
          <w:kern w:val="2"/>
          <w:sz w:val="16"/>
          <w:szCs w:val="16"/>
        </w:rPr>
        <w:t xml:space="preserve">(14) </w:t>
      </w:r>
      <w:r w:rsidRPr="00153023">
        <w:rPr>
          <w:rFonts w:ascii="Times New Roman" w:hAnsi="Times New Roman" w:cs="Times New Roman"/>
          <w:color w:val="000000" w:themeColor="text1"/>
          <w:kern w:val="2"/>
          <w:sz w:val="16"/>
          <w:szCs w:val="16"/>
        </w:rPr>
        <w:t>июня 1917 г. балтийские моряки подготовили новый список желаемых пере</w:t>
      </w:r>
      <w:r w:rsidRPr="00153023">
        <w:rPr>
          <w:rFonts w:ascii="Times New Roman" w:hAnsi="Times New Roman" w:cs="Times New Roman"/>
          <w:color w:val="000000" w:themeColor="text1"/>
          <w:kern w:val="2"/>
          <w:sz w:val="16"/>
          <w:szCs w:val="16"/>
        </w:rPr>
        <w:softHyphen/>
        <w:t>делок М-15 и, в частности, просили модернизи</w:t>
      </w:r>
      <w:r w:rsidRPr="00153023">
        <w:rPr>
          <w:rFonts w:ascii="Times New Roman" w:hAnsi="Times New Roman" w:cs="Times New Roman"/>
          <w:color w:val="000000" w:themeColor="text1"/>
          <w:kern w:val="2"/>
          <w:sz w:val="16"/>
          <w:szCs w:val="16"/>
        </w:rPr>
        <w:softHyphen/>
        <w:t>ровать систему подачи топлива. Предлага</w:t>
      </w:r>
      <w:r w:rsidRPr="00153023">
        <w:rPr>
          <w:rFonts w:ascii="Times New Roman" w:hAnsi="Times New Roman" w:cs="Times New Roman"/>
          <w:color w:val="000000" w:themeColor="text1"/>
          <w:kern w:val="2"/>
          <w:sz w:val="16"/>
          <w:szCs w:val="16"/>
        </w:rPr>
        <w:softHyphen/>
        <w:t>лось поднять крыльевые расходные баки на 100-120 мм вверх и экипировать их указа</w:t>
      </w:r>
      <w:r w:rsidRPr="00153023">
        <w:rPr>
          <w:rFonts w:ascii="Times New Roman" w:hAnsi="Times New Roman" w:cs="Times New Roman"/>
          <w:color w:val="000000" w:themeColor="text1"/>
          <w:kern w:val="2"/>
          <w:sz w:val="16"/>
          <w:szCs w:val="16"/>
        </w:rPr>
        <w:softHyphen/>
        <w:t>телями наличия бензина, поместить все топ</w:t>
      </w:r>
      <w:r w:rsidRPr="00153023">
        <w:rPr>
          <w:rFonts w:ascii="Times New Roman" w:hAnsi="Times New Roman" w:cs="Times New Roman"/>
          <w:color w:val="000000" w:themeColor="text1"/>
          <w:kern w:val="2"/>
          <w:sz w:val="16"/>
          <w:szCs w:val="16"/>
        </w:rPr>
        <w:softHyphen/>
        <w:t>ливные краны на одной доске под правой рукой пилота, заменить ручную топливную помпу насосом с ветрянкой, включаемой по желанию экипажа. Дополнительный 5-лит</w:t>
      </w:r>
      <w:r w:rsidRPr="00153023">
        <w:rPr>
          <w:rFonts w:ascii="Times New Roman" w:hAnsi="Times New Roman" w:cs="Times New Roman"/>
          <w:color w:val="000000" w:themeColor="text1"/>
          <w:kern w:val="2"/>
          <w:sz w:val="16"/>
          <w:szCs w:val="16"/>
        </w:rPr>
        <w:softHyphen/>
        <w:t>ровый масляный резервуар завершал бы на</w:t>
      </w:r>
      <w:r w:rsidRPr="00153023">
        <w:rPr>
          <w:rFonts w:ascii="Times New Roman" w:hAnsi="Times New Roman" w:cs="Times New Roman"/>
          <w:color w:val="000000" w:themeColor="text1"/>
          <w:kern w:val="2"/>
          <w:sz w:val="16"/>
          <w:szCs w:val="16"/>
        </w:rPr>
        <w:softHyphen/>
        <w:t>званный комплекс мероприятий в данной области, тогда как в сфере управления тре</w:t>
      </w:r>
      <w:r w:rsidRPr="00153023">
        <w:rPr>
          <w:rFonts w:ascii="Times New Roman" w:hAnsi="Times New Roman" w:cs="Times New Roman"/>
          <w:color w:val="000000" w:themeColor="text1"/>
          <w:kern w:val="2"/>
          <w:sz w:val="16"/>
          <w:szCs w:val="16"/>
        </w:rPr>
        <w:softHyphen/>
        <w:t>бовалось сделать ножную педаль по типу аналогичной детали аппарата М-16 (см. следующий раздел) и усовершенствовать крепление тросов к рулю направления — ставить две пары рычагов высотой 265 мм: первую на первой верхней нервюре руля, а вторую — на первой нижней, считая от ко</w:t>
      </w:r>
      <w:r w:rsidRPr="00153023">
        <w:rPr>
          <w:rFonts w:ascii="Times New Roman" w:hAnsi="Times New Roman" w:cs="Times New Roman"/>
          <w:color w:val="000000" w:themeColor="text1"/>
          <w:kern w:val="2"/>
          <w:sz w:val="16"/>
          <w:szCs w:val="16"/>
        </w:rPr>
        <w:softHyphen/>
        <w:t>робчатой. В заключение, все картеры мо</w:t>
      </w:r>
      <w:r w:rsidRPr="00153023">
        <w:rPr>
          <w:rFonts w:ascii="Times New Roman" w:hAnsi="Times New Roman" w:cs="Times New Roman"/>
          <w:color w:val="000000" w:themeColor="text1"/>
          <w:kern w:val="2"/>
          <w:sz w:val="16"/>
          <w:szCs w:val="16"/>
        </w:rPr>
        <w:softHyphen/>
        <w:t>торов следовало осмотреть и промыть. На деле, в той или иной степени все сказанное в этом абзаце могло быть обнародовано еще в мае, подтверждением чему служит цитата из рапорта, посланного 16 числа начальни</w:t>
      </w:r>
      <w:r w:rsidRPr="00153023">
        <w:rPr>
          <w:rFonts w:ascii="Times New Roman" w:hAnsi="Times New Roman" w:cs="Times New Roman"/>
          <w:color w:val="000000" w:themeColor="text1"/>
          <w:kern w:val="2"/>
          <w:sz w:val="16"/>
          <w:szCs w:val="16"/>
        </w:rPr>
        <w:softHyphen/>
        <w:t>ком Воздушной дивизии Балтийского моря 'капитаном 1 р. Б. П. Дудоровым в МГШ:</w:t>
      </w:r>
    </w:p>
    <w:p w14:paraId="12D46FE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“Прибывшие М-15 имеют недопустимую арматуру, трубки бензопровода разного диаметра соединены дюритом. Краники и нипеля &lt;...&gt; текут. Глушитель обжигает винт. Боковой радиатор на № 1101 (М-15 с заводским номером 1101. —А. А.) течет из-за тонкости стенок. Педали необхо</w:t>
      </w:r>
      <w:r w:rsidRPr="00153023">
        <w:rPr>
          <w:rFonts w:ascii="Times New Roman" w:hAnsi="Times New Roman" w:cs="Times New Roman"/>
          <w:color w:val="000000" w:themeColor="text1"/>
          <w:kern w:val="2"/>
          <w:sz w:val="16"/>
          <w:szCs w:val="16"/>
        </w:rPr>
        <w:softHyphen/>
        <w:t>димо переделать как в М-9, удлинив плечи для ног и поставив второй кронштейн на руль. Все это убивает несомненно прекрасные летные качества аппарата &lt;...&gt;” (2807).</w:t>
      </w:r>
    </w:p>
    <w:p w14:paraId="7AD556E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744E16" w14:textId="77777777" w:rsidR="0073361C"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39E47E3B" w14:textId="77777777" w:rsidR="0073361C" w:rsidRPr="00153023" w:rsidRDefault="0073361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CB67EA" w14:textId="77777777" w:rsidR="0073361C" w:rsidRPr="00153023" w:rsidRDefault="0073361C"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1 </w:t>
      </w:r>
      <w:r w:rsidR="00EC0E98" w:rsidRPr="00153023">
        <w:rPr>
          <w:color w:val="000000" w:themeColor="text1"/>
          <w:kern w:val="2"/>
          <w:sz w:val="16"/>
          <w:szCs w:val="16"/>
        </w:rPr>
        <w:t xml:space="preserve">(14) </w:t>
      </w:r>
      <w:r w:rsidRPr="00153023">
        <w:rPr>
          <w:color w:val="000000" w:themeColor="text1"/>
          <w:kern w:val="2"/>
          <w:sz w:val="16"/>
          <w:szCs w:val="16"/>
        </w:rPr>
        <w:t>июня 1917 года правление Первого русского акционерного общества ружейных и пулеметных заводов удостоверило, что инженер Исидор Николаевич Квиль стоит строителем ружейно-пулеметвего завода в г. Коврове, согласно заключенному с ним договору от 11.08.1916 года.</w:t>
      </w:r>
    </w:p>
    <w:p w14:paraId="4F5E449D" w14:textId="77777777" w:rsidR="0073361C" w:rsidRPr="00153023" w:rsidRDefault="0073361C" w:rsidP="00153023">
      <w:pPr>
        <w:pStyle w:val="ae"/>
        <w:spacing w:before="0" w:after="0"/>
        <w:jc w:val="both"/>
        <w:rPr>
          <w:color w:val="000000" w:themeColor="text1"/>
          <w:kern w:val="2"/>
          <w:sz w:val="16"/>
          <w:szCs w:val="16"/>
        </w:rPr>
      </w:pPr>
      <w:r w:rsidRPr="00153023">
        <w:rPr>
          <w:color w:val="000000" w:themeColor="text1"/>
          <w:kern w:val="2"/>
          <w:sz w:val="16"/>
          <w:szCs w:val="16"/>
        </w:rPr>
        <w:t>12 августа по соглашению с генералом Третьяковым состоялась приемка- первых четырех ружей-пулеметов Мадсена с запасными стволами Результаты приемных испьтаний неудовлетворительные. В периож гражданской войны русская армия так и не получила оружия от Ковровекого пулеметного завода.</w:t>
      </w:r>
    </w:p>
    <w:p w14:paraId="6E7B153F" w14:textId="77777777" w:rsidR="0073361C" w:rsidRPr="00153023" w:rsidRDefault="0073361C" w:rsidP="00153023">
      <w:pPr>
        <w:pStyle w:val="ae"/>
        <w:spacing w:before="0" w:after="0"/>
        <w:jc w:val="both"/>
        <w:rPr>
          <w:color w:val="000000" w:themeColor="text1"/>
          <w:kern w:val="2"/>
          <w:sz w:val="16"/>
          <w:szCs w:val="16"/>
        </w:rPr>
      </w:pPr>
      <w:r w:rsidRPr="00153023">
        <w:rPr>
          <w:color w:val="000000" w:themeColor="text1"/>
          <w:kern w:val="2"/>
          <w:sz w:val="16"/>
          <w:szCs w:val="16"/>
        </w:rPr>
        <w:t>21 октября ГАУ корректирует заказ ружей-пулеметов Мадсена с 15000 до 10000 штук и заказывает 9000 ружей-пулеметов системы В.Г. Федорова.</w:t>
      </w:r>
    </w:p>
    <w:p w14:paraId="02EB0667" w14:textId="77777777" w:rsidR="0073361C" w:rsidRPr="00153023" w:rsidRDefault="0073361C" w:rsidP="00153023">
      <w:pPr>
        <w:pStyle w:val="ae"/>
        <w:spacing w:before="0" w:after="0"/>
        <w:jc w:val="both"/>
        <w:rPr>
          <w:color w:val="000000" w:themeColor="text1"/>
          <w:kern w:val="2"/>
          <w:sz w:val="16"/>
          <w:szCs w:val="16"/>
        </w:rPr>
      </w:pPr>
      <w:r w:rsidRPr="00153023">
        <w:rPr>
          <w:color w:val="000000" w:themeColor="text1"/>
          <w:kern w:val="2"/>
          <w:sz w:val="16"/>
          <w:szCs w:val="16"/>
        </w:rPr>
        <w:t>Корпуса «А» и «Б» расположены в северной части заводской территории и ориентированы главными фасадами на север - в сторону старого города, находящегося за линией железной дороги. Они построены в 1916-1917 гг. по проекту Б.М. Великовского в стиле неоклассицизма, что придает комплексу завода им. Дегтярева дополнительное историческое архитектурное своеобразие (12221).</w:t>
      </w:r>
    </w:p>
    <w:p w14:paraId="0D616248" w14:textId="77777777" w:rsidR="0073361C" w:rsidRPr="00153023" w:rsidRDefault="0073361C" w:rsidP="00153023">
      <w:pPr>
        <w:pStyle w:val="ae"/>
        <w:spacing w:before="0" w:after="0"/>
        <w:jc w:val="both"/>
        <w:rPr>
          <w:color w:val="000000" w:themeColor="text1"/>
          <w:kern w:val="2"/>
          <w:sz w:val="16"/>
          <w:szCs w:val="16"/>
        </w:rPr>
      </w:pPr>
    </w:p>
    <w:p w14:paraId="6C0414DC"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июня 1917 Рапорт окружного инженера Екатерипославского горного округа Горному департаменту о недостатке подвижного состава для вывоза добытой руды с рудников и остановке металлургического производства на предприятиях округа вследствие нехватки топлива.</w:t>
      </w:r>
    </w:p>
    <w:p w14:paraId="73A12F4F"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104-105</w:t>
      </w:r>
    </w:p>
    <w:p w14:paraId="09A0DF6A"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37, оп. 58, д. 883, л. 54—54 об. Подлинник.</w:t>
      </w:r>
    </w:p>
    <w:p w14:paraId="7BA7A6C4"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Вследствие циркулярного предписания от 22 января 1910 г. за № 280 и от 22/25 августа 1914 г. за № 2658/2697 имею честь донести, что в истекшем июне месяце на ход производства горнопромышленных предприятий округа продолжали оказывать отрицательное влияние недоподвоз топлива и недолодача железной дорогой требуемого количества вагонов под нагрузку продуктов производства.</w:t>
      </w:r>
    </w:p>
    <w:p w14:paraId="69B5B56C"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заводах Днепровском Южно-Русского Днепровского металлургического об-ва и Александровском Брянского об-ва в последней трети июня месяца вследствие хронической недопоставки главным образом угля, а также кокса, нефти и смазочных веществ и истощения запасов, этих материалов на заводах остановлена большая часть (до 4/в) существенно важных производств, как-то: бессемеровское, мартеновское, прокатные мастерские и пр. — и создалась угроза, в случае непринятия экстренных мер к усилению подвоза топлива и смазочных, полной остановки действия заводов.</w:t>
      </w:r>
    </w:p>
    <w:p w14:paraId="7AFDD2C3"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железных рудниках Криворожского района и марганцевых рудниках Екатеринославского уезда при сравнительно достаточном подвозе топлива наблюдалась главнейше, как отрицательное явление, недопоставка вагонов иод нагрузку руды и отправку с рудничных складов руды, вызывающая переполнение эстакадой для выгрузки руды и уменьшение ее добычи. Невозможность своевременного вывоза руды и расчета за руду с покупателями вызвала финансовые затруднения и невозможность продолжения дела на железном руднике М. П. Коломойцевой в Александрийском уезде Херсонской губ., вследствие чего владелица рудника объявила о закрытии рудника и полном расчете рабочих с 1 июля т. г.</w:t>
      </w:r>
    </w:p>
    <w:p w14:paraId="768B7D92"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выдающихся явлений случайного характера на предприятиях округа следует отметить имевший место 13 июня т. г. конфликт между рабочими и администрацией на железном руднике при ст. Вечерний Кут Екатерининской ж. д. Анонимного об-ва рудников Дубовой Балки, в результате коего рабочие одной из шахт самовольно устранили от исполнения служебных обязанностей заведующего рудником инженера в. заведующего шахтой штейгера. Конфликт, однако, был через 2 дня, после переговоров администрации с рабочими, полностью ликвидирован с восстановлением нормального хода рудничных работ. 13 же июня т. г. имел место на руднике «С. Н. Колачевский» в аренде Русско-Бельгийского металлургического об-ва в Верхнеднепровском уезде пожар от случайной, причины, нанесший повреждения части электрической станции рудника, дающей энергию для рудничных машин. Последствием пожара была остановка на 2 недели (до исправления повреждений) части производств рудника.</w:t>
      </w:r>
    </w:p>
    <w:p w14:paraId="605D3842"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Как абсолютная производительность горнопромышленных предприятий округа, так и отнесенная к одному рабочему и одним суткам (или к одному выходу рабочего) в истекшем месяце продолжала быть, вообще говоря, пониженной.</w:t>
      </w:r>
    </w:p>
    <w:p w14:paraId="73441D4E"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окружного инженера Екатеринославского горного округа М.</w:t>
      </w:r>
    </w:p>
    <w:p w14:paraId="172537AB"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[подпись неразборчива] (15686).</w:t>
      </w:r>
    </w:p>
    <w:p w14:paraId="09D55831"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p>
    <w:p w14:paraId="2CCF4886" w14:textId="77777777" w:rsidR="00C61686" w:rsidRPr="00153023" w:rsidRDefault="00C61686" w:rsidP="00153023">
      <w:pPr>
        <w:pStyle w:val="ae"/>
        <w:spacing w:before="0" w:after="0"/>
        <w:jc w:val="both"/>
        <w:rPr>
          <w:color w:val="0070C0"/>
          <w:sz w:val="16"/>
          <w:szCs w:val="16"/>
        </w:rPr>
      </w:pPr>
      <w:r w:rsidRPr="00153023">
        <w:rPr>
          <w:color w:val="0070C0"/>
          <w:sz w:val="16"/>
          <w:szCs w:val="16"/>
        </w:rPr>
        <w:t>На 1 (14) июня 1917 г. русские войска получили 11 446 огнеметов (Бескровный Л. Г., 1986). Всего за годы Первой мировой войны в России было изготовлено 10 тыс. ранцевых огнеметов, 200 траншейных и 362 СПС. Из-за границы было получено 86 огнеметов системы Винсента и 50 огнеметов системы Ливенса (20246).</w:t>
      </w:r>
    </w:p>
    <w:p w14:paraId="271E0CA1" w14:textId="77777777" w:rsidR="00C61686" w:rsidRPr="00153023" w:rsidRDefault="00C61686" w:rsidP="00153023">
      <w:pPr>
        <w:pStyle w:val="ae"/>
        <w:spacing w:before="0" w:after="0"/>
        <w:jc w:val="both"/>
        <w:rPr>
          <w:color w:val="0070C0"/>
          <w:sz w:val="16"/>
          <w:szCs w:val="16"/>
        </w:rPr>
      </w:pPr>
    </w:p>
    <w:p w14:paraId="58A504B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DB22A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0266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июня 1917 во всех авиачастях было 775 летчиков, включая 254 солдата (438,359).</w:t>
      </w:r>
    </w:p>
    <w:p w14:paraId="4224B7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AD88A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июня 1917 во всех авиачастях (без морских) насчитывалось 775 военных летчиков, из них 254 солдата. Число летчиков-солд</w:t>
      </w:r>
      <w:r w:rsidR="00A24FD8" w:rsidRPr="00153023">
        <w:rPr>
          <w:rFonts w:ascii="Times New Roman" w:hAnsi="Times New Roman" w:cs="Times New Roman"/>
          <w:color w:val="000000" w:themeColor="text1"/>
          <w:kern w:val="2"/>
          <w:sz w:val="16"/>
          <w:szCs w:val="16"/>
        </w:rPr>
        <w:t>а</w:t>
      </w:r>
      <w:r w:rsidRPr="00153023">
        <w:rPr>
          <w:rFonts w:ascii="Times New Roman" w:hAnsi="Times New Roman" w:cs="Times New Roman"/>
          <w:color w:val="000000" w:themeColor="text1"/>
          <w:kern w:val="2"/>
          <w:sz w:val="16"/>
          <w:szCs w:val="16"/>
        </w:rPr>
        <w:t>т непрерывно возрастало, что объясняется большой потреб</w:t>
      </w:r>
      <w:r w:rsidRPr="00153023">
        <w:rPr>
          <w:rFonts w:ascii="Times New Roman" w:hAnsi="Times New Roman" w:cs="Times New Roman"/>
          <w:color w:val="000000" w:themeColor="text1"/>
          <w:kern w:val="2"/>
          <w:sz w:val="16"/>
          <w:szCs w:val="16"/>
        </w:rPr>
        <w:softHyphen/>
        <w:t>ностью в летчиках и расширенными возможностями для солдат обу</w:t>
      </w:r>
      <w:r w:rsidRPr="00153023">
        <w:rPr>
          <w:rFonts w:ascii="Times New Roman" w:hAnsi="Times New Roman" w:cs="Times New Roman"/>
          <w:color w:val="000000" w:themeColor="text1"/>
          <w:kern w:val="2"/>
          <w:sz w:val="16"/>
          <w:szCs w:val="16"/>
        </w:rPr>
        <w:softHyphen/>
        <w:t xml:space="preserve">чаться летному долу. Общее число военнослужащих </w:t>
      </w:r>
      <w:r w:rsidRPr="00153023">
        <w:rPr>
          <w:rFonts w:ascii="Times New Roman" w:hAnsi="Times New Roman" w:cs="Times New Roman"/>
          <w:smallCaps/>
          <w:color w:val="000000" w:themeColor="text1"/>
          <w:kern w:val="2"/>
          <w:sz w:val="16"/>
          <w:szCs w:val="16"/>
        </w:rPr>
        <w:t xml:space="preserve">б </w:t>
      </w:r>
      <w:r w:rsidRPr="00153023">
        <w:rPr>
          <w:rFonts w:ascii="Times New Roman" w:hAnsi="Times New Roman" w:cs="Times New Roman"/>
          <w:color w:val="000000" w:themeColor="text1"/>
          <w:kern w:val="2"/>
          <w:sz w:val="16"/>
          <w:szCs w:val="16"/>
        </w:rPr>
        <w:t>авиации гместе с тыловыми учреждениями и школами достигало 35 тысяч человек (ЦГВИА. ф.2008, д 4З, лл. 215, 245, 314).</w:t>
      </w:r>
    </w:p>
    <w:p w14:paraId="3D6118F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074D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июня 1917 во всех авиачастях (без морских) было 775 военных л, в т.ч. 254 солдата, а общее число служащих в авиации - 35000 (3639).</w:t>
      </w:r>
    </w:p>
    <w:p w14:paraId="202630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29CA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1 (14) июня 1917 г. согласно “Выписки из ведомости самолетов в отрядах, дивизионах, базах, парках” наиболее насыщенными материальной частью были Юго-Западный и Румынский фронты - 259 самолетов, Западный фронт - 125 самолетов, Северный - 93, Кавказский фронт и другие насчитывали 104 самолета, но значительная часть этих машин была на базах. Всего на фронтах числился 1031 самолет, однако реально боеспособных среди них было меньше половины. Эти данные относятся к началу июньского наступления 1917 г. Уже к концу июля 1917 г. общее количество боевых самолетов резко сократилось. Фронт нуждался в самолетах-разведчиках (9705).</w:t>
      </w:r>
    </w:p>
    <w:p w14:paraId="024043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65A32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1 (14) июня 1917 была подготовлена “Выписка из ведомости самолетов в отря</w:t>
      </w:r>
      <w:r w:rsidRPr="00153023">
        <w:rPr>
          <w:rFonts w:ascii="Times New Roman" w:hAnsi="Times New Roman" w:cs="Times New Roman"/>
          <w:color w:val="000000" w:themeColor="text1"/>
          <w:kern w:val="2"/>
          <w:sz w:val="16"/>
          <w:szCs w:val="16"/>
        </w:rPr>
        <w:softHyphen/>
        <w:t>дах, дивизионах, базах, парках на 1 июня 1917 г.” (ЦГВИА. Ф. 493. Оп. 5. Д. 490. Л. 1), которая отражает насыщенность фронтов авиацией</w:t>
      </w:r>
      <w:r w:rsidRPr="00153023">
        <w:rPr>
          <w:rFonts w:ascii="Times New Roman" w:hAnsi="Times New Roman" w:cs="Times New Roman"/>
          <w:iCs/>
          <w:color w:val="000000" w:themeColor="text1"/>
          <w:kern w:val="2"/>
          <w:sz w:val="16"/>
          <w:szCs w:val="16"/>
        </w:rPr>
        <w:t xml:space="preserve">. </w:t>
      </w:r>
      <w:r w:rsidRPr="00153023">
        <w:rPr>
          <w:rFonts w:ascii="Times New Roman" w:hAnsi="Times New Roman" w:cs="Times New Roman"/>
          <w:color w:val="000000" w:themeColor="text1"/>
          <w:kern w:val="2"/>
          <w:sz w:val="16"/>
          <w:szCs w:val="16"/>
        </w:rPr>
        <w:t>В табл. приведены некоторые данные из этой выписки (9705,92).</w:t>
      </w:r>
    </w:p>
    <w:p w14:paraId="3430CA8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Наличие исправных самолетов в отрядах, дивизионах, базах, парках на 1 июня 1917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98"/>
        <w:gridCol w:w="540"/>
        <w:gridCol w:w="540"/>
        <w:gridCol w:w="540"/>
        <w:gridCol w:w="540"/>
        <w:gridCol w:w="540"/>
        <w:gridCol w:w="540"/>
        <w:gridCol w:w="540"/>
        <w:gridCol w:w="540"/>
        <w:gridCol w:w="540"/>
        <w:gridCol w:w="540"/>
        <w:gridCol w:w="540"/>
        <w:gridCol w:w="450"/>
        <w:gridCol w:w="450"/>
        <w:gridCol w:w="450"/>
        <w:gridCol w:w="450"/>
        <w:gridCol w:w="450"/>
        <w:gridCol w:w="450"/>
        <w:gridCol w:w="450"/>
        <w:gridCol w:w="540"/>
        <w:gridCol w:w="516"/>
      </w:tblGrid>
      <w:tr w:rsidR="00474654" w:rsidRPr="00153023" w14:paraId="08CB9D00" w14:textId="77777777">
        <w:tc>
          <w:tcPr>
            <w:tcW w:w="1098" w:type="dxa"/>
            <w:tcBorders>
              <w:top w:val="single" w:sz="12" w:space="0" w:color="auto"/>
            </w:tcBorders>
          </w:tcPr>
          <w:p w14:paraId="4ED5EF1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Фронт</w:t>
            </w:r>
          </w:p>
        </w:tc>
        <w:tc>
          <w:tcPr>
            <w:tcW w:w="540" w:type="dxa"/>
            <w:tcBorders>
              <w:top w:val="single" w:sz="12" w:space="0" w:color="auto"/>
            </w:tcBorders>
          </w:tcPr>
          <w:p w14:paraId="0042F81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“Ньюпор-9” и “-10”</w:t>
            </w:r>
          </w:p>
        </w:tc>
        <w:tc>
          <w:tcPr>
            <w:tcW w:w="540" w:type="dxa"/>
            <w:tcBorders>
              <w:top w:val="single" w:sz="12" w:space="0" w:color="auto"/>
            </w:tcBorders>
          </w:tcPr>
          <w:p w14:paraId="24353C7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“Ньюпор-11”</w:t>
            </w:r>
          </w:p>
        </w:tc>
        <w:tc>
          <w:tcPr>
            <w:tcW w:w="540" w:type="dxa"/>
            <w:tcBorders>
              <w:top w:val="single" w:sz="12" w:space="0" w:color="auto"/>
            </w:tcBorders>
          </w:tcPr>
          <w:p w14:paraId="295C6E9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“Ньюпор-12”</w:t>
            </w:r>
          </w:p>
        </w:tc>
        <w:tc>
          <w:tcPr>
            <w:tcW w:w="540" w:type="dxa"/>
            <w:tcBorders>
              <w:top w:val="single" w:sz="12" w:space="0" w:color="auto"/>
            </w:tcBorders>
          </w:tcPr>
          <w:p w14:paraId="5A0BF0F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“Ньюпор-21”</w:t>
            </w:r>
          </w:p>
        </w:tc>
        <w:tc>
          <w:tcPr>
            <w:tcW w:w="540" w:type="dxa"/>
            <w:tcBorders>
              <w:top w:val="single" w:sz="12" w:space="0" w:color="auto"/>
            </w:tcBorders>
          </w:tcPr>
          <w:p w14:paraId="172850E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“Ньюпор-22” и “-23”</w:t>
            </w:r>
          </w:p>
        </w:tc>
        <w:tc>
          <w:tcPr>
            <w:tcW w:w="540" w:type="dxa"/>
            <w:tcBorders>
              <w:top w:val="single" w:sz="12" w:space="0" w:color="auto"/>
            </w:tcBorders>
          </w:tcPr>
          <w:p w14:paraId="00B5977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“Пара</w:t>
            </w:r>
            <w:r w:rsidRPr="00153023">
              <w:rPr>
                <w:rFonts w:ascii="Times New Roman" w:hAnsi="Times New Roman" w:cs="Times New Roman"/>
                <w:color w:val="000000" w:themeColor="text1"/>
                <w:kern w:val="2"/>
                <w:sz w:val="16"/>
                <w:szCs w:val="16"/>
              </w:rPr>
              <w:softHyphen/>
              <w:t>соль-21”</w:t>
            </w:r>
          </w:p>
        </w:tc>
        <w:tc>
          <w:tcPr>
            <w:tcW w:w="540" w:type="dxa"/>
            <w:tcBorders>
              <w:top w:val="single" w:sz="12" w:space="0" w:color="auto"/>
            </w:tcBorders>
          </w:tcPr>
          <w:p w14:paraId="517FDA3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“Моно-кок”</w:t>
            </w:r>
          </w:p>
        </w:tc>
        <w:tc>
          <w:tcPr>
            <w:tcW w:w="540" w:type="dxa"/>
            <w:tcBorders>
              <w:top w:val="single" w:sz="12" w:space="0" w:color="auto"/>
            </w:tcBorders>
          </w:tcPr>
          <w:p w14:paraId="30E335B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“Фарман-30”</w:t>
            </w:r>
          </w:p>
        </w:tc>
        <w:tc>
          <w:tcPr>
            <w:tcW w:w="540" w:type="dxa"/>
            <w:tcBorders>
              <w:top w:val="single" w:sz="12" w:space="0" w:color="auto"/>
            </w:tcBorders>
          </w:tcPr>
          <w:p w14:paraId="17917D1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“Морфар”</w:t>
            </w:r>
          </w:p>
        </w:tc>
        <w:tc>
          <w:tcPr>
            <w:tcW w:w="540" w:type="dxa"/>
            <w:tcBorders>
              <w:top w:val="single" w:sz="12" w:space="0" w:color="auto"/>
            </w:tcBorders>
          </w:tcPr>
          <w:p w14:paraId="43787E4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“Фарман-27”</w:t>
            </w:r>
          </w:p>
        </w:tc>
        <w:tc>
          <w:tcPr>
            <w:tcW w:w="540" w:type="dxa"/>
            <w:tcBorders>
              <w:top w:val="single" w:sz="12" w:space="0" w:color="auto"/>
            </w:tcBorders>
          </w:tcPr>
          <w:p w14:paraId="00910FA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“Сопвич”</w:t>
            </w:r>
          </w:p>
        </w:tc>
        <w:tc>
          <w:tcPr>
            <w:tcW w:w="450" w:type="dxa"/>
            <w:tcBorders>
              <w:top w:val="single" w:sz="12" w:space="0" w:color="auto"/>
            </w:tcBorders>
          </w:tcPr>
          <w:p w14:paraId="5811894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“Кодрон”</w:t>
            </w:r>
          </w:p>
        </w:tc>
        <w:tc>
          <w:tcPr>
            <w:tcW w:w="450" w:type="dxa"/>
            <w:tcBorders>
              <w:top w:val="single" w:sz="12" w:space="0" w:color="auto"/>
            </w:tcBorders>
          </w:tcPr>
          <w:p w14:paraId="33CC30F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“Спад”</w:t>
            </w:r>
          </w:p>
        </w:tc>
        <w:tc>
          <w:tcPr>
            <w:tcW w:w="450" w:type="dxa"/>
            <w:tcBorders>
              <w:top w:val="single" w:sz="12" w:space="0" w:color="auto"/>
            </w:tcBorders>
          </w:tcPr>
          <w:p w14:paraId="3B7EBC8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“Вуазен”</w:t>
            </w:r>
          </w:p>
        </w:tc>
        <w:tc>
          <w:tcPr>
            <w:tcW w:w="450" w:type="dxa"/>
            <w:tcBorders>
              <w:top w:val="single" w:sz="12" w:space="0" w:color="auto"/>
            </w:tcBorders>
          </w:tcPr>
          <w:p w14:paraId="0812A61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“ВИ”</w:t>
            </w:r>
          </w:p>
        </w:tc>
        <w:tc>
          <w:tcPr>
            <w:tcW w:w="450" w:type="dxa"/>
            <w:tcBorders>
              <w:top w:val="single" w:sz="12" w:space="0" w:color="auto"/>
            </w:tcBorders>
          </w:tcPr>
          <w:p w14:paraId="4E7A722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“Анаде”</w:t>
            </w:r>
          </w:p>
        </w:tc>
        <w:tc>
          <w:tcPr>
            <w:tcW w:w="450" w:type="dxa"/>
            <w:tcBorders>
              <w:top w:val="single" w:sz="12" w:space="0" w:color="auto"/>
            </w:tcBorders>
          </w:tcPr>
          <w:p w14:paraId="4A7B46E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“Лебедь”</w:t>
            </w:r>
          </w:p>
        </w:tc>
        <w:tc>
          <w:tcPr>
            <w:tcW w:w="450" w:type="dxa"/>
            <w:tcBorders>
              <w:top w:val="single" w:sz="12" w:space="0" w:color="auto"/>
            </w:tcBorders>
          </w:tcPr>
          <w:p w14:paraId="765BA68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Трофей</w:t>
            </w:r>
            <w:r w:rsidRPr="00153023">
              <w:rPr>
                <w:rFonts w:ascii="Times New Roman" w:hAnsi="Times New Roman" w:cs="Times New Roman"/>
                <w:color w:val="000000" w:themeColor="text1"/>
                <w:kern w:val="2"/>
                <w:sz w:val="16"/>
                <w:szCs w:val="16"/>
              </w:rPr>
              <w:softHyphen/>
              <w:t>ные</w:t>
            </w:r>
          </w:p>
        </w:tc>
        <w:tc>
          <w:tcPr>
            <w:tcW w:w="540" w:type="dxa"/>
            <w:tcBorders>
              <w:top w:val="single" w:sz="12" w:space="0" w:color="auto"/>
            </w:tcBorders>
          </w:tcPr>
          <w:p w14:paraId="3510024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“Моран-Пара-соль”</w:t>
            </w:r>
          </w:p>
        </w:tc>
        <w:tc>
          <w:tcPr>
            <w:tcW w:w="516" w:type="dxa"/>
            <w:tcBorders>
              <w:top w:val="single" w:sz="12" w:space="0" w:color="auto"/>
            </w:tcBorders>
          </w:tcPr>
          <w:p w14:paraId="423510A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самолетов</w:t>
            </w:r>
          </w:p>
        </w:tc>
      </w:tr>
      <w:tr w:rsidR="00474654" w:rsidRPr="00153023" w14:paraId="028B6951" w14:textId="77777777">
        <w:tc>
          <w:tcPr>
            <w:tcW w:w="1098" w:type="dxa"/>
          </w:tcPr>
          <w:p w14:paraId="0652B86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Северный</w:t>
            </w:r>
          </w:p>
        </w:tc>
        <w:tc>
          <w:tcPr>
            <w:tcW w:w="540" w:type="dxa"/>
          </w:tcPr>
          <w:p w14:paraId="2E7A2CF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540" w:type="dxa"/>
          </w:tcPr>
          <w:p w14:paraId="201C449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w:t>
            </w:r>
          </w:p>
        </w:tc>
        <w:tc>
          <w:tcPr>
            <w:tcW w:w="540" w:type="dxa"/>
          </w:tcPr>
          <w:p w14:paraId="777F4F0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40" w:type="dxa"/>
          </w:tcPr>
          <w:p w14:paraId="6A07D65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c>
          <w:tcPr>
            <w:tcW w:w="540" w:type="dxa"/>
          </w:tcPr>
          <w:p w14:paraId="49B7ED1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540" w:type="dxa"/>
          </w:tcPr>
          <w:p w14:paraId="300EE7B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40" w:type="dxa"/>
          </w:tcPr>
          <w:p w14:paraId="46DB397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40" w:type="dxa"/>
          </w:tcPr>
          <w:p w14:paraId="6338144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c>
          <w:tcPr>
            <w:tcW w:w="540" w:type="dxa"/>
          </w:tcPr>
          <w:p w14:paraId="796E81F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540" w:type="dxa"/>
          </w:tcPr>
          <w:p w14:paraId="1F7BE37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40" w:type="dxa"/>
          </w:tcPr>
          <w:p w14:paraId="6ED1980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450" w:type="dxa"/>
          </w:tcPr>
          <w:p w14:paraId="79C1476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450" w:type="dxa"/>
          </w:tcPr>
          <w:p w14:paraId="06DD7A7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450" w:type="dxa"/>
          </w:tcPr>
          <w:p w14:paraId="79AFC95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w:t>
            </w:r>
          </w:p>
        </w:tc>
        <w:tc>
          <w:tcPr>
            <w:tcW w:w="450" w:type="dxa"/>
          </w:tcPr>
          <w:p w14:paraId="67CB416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450" w:type="dxa"/>
          </w:tcPr>
          <w:p w14:paraId="7B99EF8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450" w:type="dxa"/>
          </w:tcPr>
          <w:p w14:paraId="5B85F9D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c>
          <w:tcPr>
            <w:tcW w:w="450" w:type="dxa"/>
          </w:tcPr>
          <w:p w14:paraId="3DCE55C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540" w:type="dxa"/>
          </w:tcPr>
          <w:p w14:paraId="2FBE186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w:t>
            </w:r>
          </w:p>
        </w:tc>
        <w:tc>
          <w:tcPr>
            <w:tcW w:w="516" w:type="dxa"/>
          </w:tcPr>
          <w:p w14:paraId="2ABBD29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93</w:t>
            </w:r>
          </w:p>
        </w:tc>
      </w:tr>
      <w:tr w:rsidR="00474654" w:rsidRPr="00153023" w14:paraId="7198D7C3" w14:textId="77777777">
        <w:tc>
          <w:tcPr>
            <w:tcW w:w="1098" w:type="dxa"/>
          </w:tcPr>
          <w:p w14:paraId="3953F63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Западный</w:t>
            </w:r>
          </w:p>
        </w:tc>
        <w:tc>
          <w:tcPr>
            <w:tcW w:w="540" w:type="dxa"/>
          </w:tcPr>
          <w:p w14:paraId="6519286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c>
          <w:tcPr>
            <w:tcW w:w="540" w:type="dxa"/>
          </w:tcPr>
          <w:p w14:paraId="1130879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540" w:type="dxa"/>
          </w:tcPr>
          <w:p w14:paraId="0DCD480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540" w:type="dxa"/>
          </w:tcPr>
          <w:p w14:paraId="174FF3A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540" w:type="dxa"/>
          </w:tcPr>
          <w:p w14:paraId="71441F3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w:t>
            </w:r>
          </w:p>
        </w:tc>
        <w:tc>
          <w:tcPr>
            <w:tcW w:w="540" w:type="dxa"/>
          </w:tcPr>
          <w:p w14:paraId="5D6E8C5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40" w:type="dxa"/>
          </w:tcPr>
          <w:p w14:paraId="750B067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40" w:type="dxa"/>
          </w:tcPr>
          <w:p w14:paraId="43044F7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w:t>
            </w:r>
          </w:p>
        </w:tc>
        <w:tc>
          <w:tcPr>
            <w:tcW w:w="540" w:type="dxa"/>
          </w:tcPr>
          <w:p w14:paraId="176A27E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w:t>
            </w:r>
          </w:p>
        </w:tc>
        <w:tc>
          <w:tcPr>
            <w:tcW w:w="540" w:type="dxa"/>
          </w:tcPr>
          <w:p w14:paraId="5E88C8C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w:t>
            </w:r>
          </w:p>
        </w:tc>
        <w:tc>
          <w:tcPr>
            <w:tcW w:w="540" w:type="dxa"/>
          </w:tcPr>
          <w:p w14:paraId="408BD65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450" w:type="dxa"/>
          </w:tcPr>
          <w:p w14:paraId="4FAB4D4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450" w:type="dxa"/>
          </w:tcPr>
          <w:p w14:paraId="79BF9B8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450" w:type="dxa"/>
          </w:tcPr>
          <w:p w14:paraId="46BEF0A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w:t>
            </w:r>
          </w:p>
        </w:tc>
        <w:tc>
          <w:tcPr>
            <w:tcW w:w="450" w:type="dxa"/>
          </w:tcPr>
          <w:p w14:paraId="2623D3E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450" w:type="dxa"/>
          </w:tcPr>
          <w:p w14:paraId="4785CB9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450" w:type="dxa"/>
          </w:tcPr>
          <w:p w14:paraId="72E13FC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450" w:type="dxa"/>
          </w:tcPr>
          <w:p w14:paraId="46592EF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540" w:type="dxa"/>
          </w:tcPr>
          <w:p w14:paraId="666B292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c>
          <w:tcPr>
            <w:tcW w:w="516" w:type="dxa"/>
          </w:tcPr>
          <w:p w14:paraId="3817515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125</w:t>
            </w:r>
          </w:p>
        </w:tc>
      </w:tr>
      <w:tr w:rsidR="00474654" w:rsidRPr="00153023" w14:paraId="181A9BF1" w14:textId="77777777">
        <w:tc>
          <w:tcPr>
            <w:tcW w:w="1098" w:type="dxa"/>
          </w:tcPr>
          <w:p w14:paraId="0F9A4D8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Юго-Западный и Румынский</w:t>
            </w:r>
          </w:p>
        </w:tc>
        <w:tc>
          <w:tcPr>
            <w:tcW w:w="540" w:type="dxa"/>
          </w:tcPr>
          <w:p w14:paraId="2D9CE6E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540" w:type="dxa"/>
          </w:tcPr>
          <w:p w14:paraId="7753AC0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c>
          <w:tcPr>
            <w:tcW w:w="540" w:type="dxa"/>
          </w:tcPr>
          <w:p w14:paraId="5FFB362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540" w:type="dxa"/>
          </w:tcPr>
          <w:p w14:paraId="435A27A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w:t>
            </w:r>
          </w:p>
        </w:tc>
        <w:tc>
          <w:tcPr>
            <w:tcW w:w="540" w:type="dxa"/>
          </w:tcPr>
          <w:p w14:paraId="74AFFA3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w:t>
            </w:r>
          </w:p>
        </w:tc>
        <w:tc>
          <w:tcPr>
            <w:tcW w:w="540" w:type="dxa"/>
          </w:tcPr>
          <w:p w14:paraId="1E1E49C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540" w:type="dxa"/>
          </w:tcPr>
          <w:p w14:paraId="0B01034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w:t>
            </w:r>
          </w:p>
        </w:tc>
        <w:tc>
          <w:tcPr>
            <w:tcW w:w="540" w:type="dxa"/>
          </w:tcPr>
          <w:p w14:paraId="40E7862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w:t>
            </w:r>
          </w:p>
        </w:tc>
        <w:tc>
          <w:tcPr>
            <w:tcW w:w="540" w:type="dxa"/>
          </w:tcPr>
          <w:p w14:paraId="0D13157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w:t>
            </w:r>
          </w:p>
        </w:tc>
        <w:tc>
          <w:tcPr>
            <w:tcW w:w="540" w:type="dxa"/>
          </w:tcPr>
          <w:p w14:paraId="302C052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40" w:type="dxa"/>
          </w:tcPr>
          <w:p w14:paraId="23CF3BA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w:t>
            </w:r>
          </w:p>
        </w:tc>
        <w:tc>
          <w:tcPr>
            <w:tcW w:w="450" w:type="dxa"/>
          </w:tcPr>
          <w:p w14:paraId="602F76B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c>
          <w:tcPr>
            <w:tcW w:w="450" w:type="dxa"/>
          </w:tcPr>
          <w:p w14:paraId="17EB160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w:t>
            </w:r>
          </w:p>
        </w:tc>
        <w:tc>
          <w:tcPr>
            <w:tcW w:w="450" w:type="dxa"/>
          </w:tcPr>
          <w:p w14:paraId="30B94E4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w:t>
            </w:r>
          </w:p>
        </w:tc>
        <w:tc>
          <w:tcPr>
            <w:tcW w:w="450" w:type="dxa"/>
          </w:tcPr>
          <w:p w14:paraId="4FFBFE8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450" w:type="dxa"/>
          </w:tcPr>
          <w:p w14:paraId="1160AF5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w:t>
            </w:r>
          </w:p>
        </w:tc>
        <w:tc>
          <w:tcPr>
            <w:tcW w:w="450" w:type="dxa"/>
          </w:tcPr>
          <w:p w14:paraId="4532F00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450" w:type="dxa"/>
          </w:tcPr>
          <w:p w14:paraId="4E2EED1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w:t>
            </w:r>
          </w:p>
        </w:tc>
        <w:tc>
          <w:tcPr>
            <w:tcW w:w="540" w:type="dxa"/>
          </w:tcPr>
          <w:p w14:paraId="794AA68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516" w:type="dxa"/>
          </w:tcPr>
          <w:p w14:paraId="3FE3901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259</w:t>
            </w:r>
          </w:p>
        </w:tc>
      </w:tr>
      <w:tr w:rsidR="00474654" w:rsidRPr="00153023" w14:paraId="47C95A25" w14:textId="77777777">
        <w:tc>
          <w:tcPr>
            <w:tcW w:w="1098" w:type="dxa"/>
          </w:tcPr>
          <w:p w14:paraId="4FDD362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Кавказский</w:t>
            </w:r>
          </w:p>
        </w:tc>
        <w:tc>
          <w:tcPr>
            <w:tcW w:w="540" w:type="dxa"/>
          </w:tcPr>
          <w:p w14:paraId="7472781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540" w:type="dxa"/>
          </w:tcPr>
          <w:p w14:paraId="6674E31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540" w:type="dxa"/>
          </w:tcPr>
          <w:p w14:paraId="2D39BF8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40" w:type="dxa"/>
          </w:tcPr>
          <w:p w14:paraId="1B76734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c>
          <w:tcPr>
            <w:tcW w:w="540" w:type="dxa"/>
          </w:tcPr>
          <w:p w14:paraId="2A30D8E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540" w:type="dxa"/>
          </w:tcPr>
          <w:p w14:paraId="2EFD467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40" w:type="dxa"/>
          </w:tcPr>
          <w:p w14:paraId="45863B4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40" w:type="dxa"/>
          </w:tcPr>
          <w:p w14:paraId="499D9F3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540" w:type="dxa"/>
          </w:tcPr>
          <w:p w14:paraId="3EF0C05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40" w:type="dxa"/>
          </w:tcPr>
          <w:p w14:paraId="350FA38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w:t>
            </w:r>
          </w:p>
        </w:tc>
        <w:tc>
          <w:tcPr>
            <w:tcW w:w="540" w:type="dxa"/>
          </w:tcPr>
          <w:p w14:paraId="3400FDF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w:t>
            </w:r>
          </w:p>
        </w:tc>
        <w:tc>
          <w:tcPr>
            <w:tcW w:w="450" w:type="dxa"/>
          </w:tcPr>
          <w:p w14:paraId="251B754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450" w:type="dxa"/>
          </w:tcPr>
          <w:p w14:paraId="296ECD0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w:t>
            </w:r>
          </w:p>
        </w:tc>
        <w:tc>
          <w:tcPr>
            <w:tcW w:w="450" w:type="dxa"/>
          </w:tcPr>
          <w:p w14:paraId="1ABC742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w:t>
            </w:r>
          </w:p>
        </w:tc>
        <w:tc>
          <w:tcPr>
            <w:tcW w:w="450" w:type="dxa"/>
          </w:tcPr>
          <w:p w14:paraId="4AC0407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450" w:type="dxa"/>
          </w:tcPr>
          <w:p w14:paraId="4C755E8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450" w:type="dxa"/>
          </w:tcPr>
          <w:p w14:paraId="4DB870A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450" w:type="dxa"/>
          </w:tcPr>
          <w:p w14:paraId="37C7A4E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40" w:type="dxa"/>
          </w:tcPr>
          <w:p w14:paraId="010E9FD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516" w:type="dxa"/>
          </w:tcPr>
          <w:p w14:paraId="2915E39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104</w:t>
            </w:r>
          </w:p>
        </w:tc>
      </w:tr>
      <w:tr w:rsidR="00474654" w:rsidRPr="00153023" w14:paraId="6B299E94" w14:textId="77777777">
        <w:tc>
          <w:tcPr>
            <w:tcW w:w="1098" w:type="dxa"/>
            <w:tcBorders>
              <w:bottom w:val="single" w:sz="12" w:space="0" w:color="auto"/>
            </w:tcBorders>
          </w:tcPr>
          <w:p w14:paraId="1294228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540" w:type="dxa"/>
            <w:tcBorders>
              <w:bottom w:val="single" w:sz="12" w:space="0" w:color="auto"/>
            </w:tcBorders>
          </w:tcPr>
          <w:p w14:paraId="57FE935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w:t>
            </w:r>
          </w:p>
        </w:tc>
        <w:tc>
          <w:tcPr>
            <w:tcW w:w="540" w:type="dxa"/>
            <w:tcBorders>
              <w:bottom w:val="single" w:sz="12" w:space="0" w:color="auto"/>
            </w:tcBorders>
          </w:tcPr>
          <w:p w14:paraId="5C66CD0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w:t>
            </w:r>
          </w:p>
        </w:tc>
        <w:tc>
          <w:tcPr>
            <w:tcW w:w="540" w:type="dxa"/>
            <w:tcBorders>
              <w:bottom w:val="single" w:sz="12" w:space="0" w:color="auto"/>
            </w:tcBorders>
          </w:tcPr>
          <w:p w14:paraId="6ED3E19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540" w:type="dxa"/>
            <w:tcBorders>
              <w:bottom w:val="single" w:sz="12" w:space="0" w:color="auto"/>
            </w:tcBorders>
          </w:tcPr>
          <w:p w14:paraId="5181BD6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74</w:t>
            </w:r>
          </w:p>
        </w:tc>
        <w:tc>
          <w:tcPr>
            <w:tcW w:w="540" w:type="dxa"/>
            <w:tcBorders>
              <w:bottom w:val="single" w:sz="12" w:space="0" w:color="auto"/>
            </w:tcBorders>
          </w:tcPr>
          <w:p w14:paraId="794C4C7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w:t>
            </w:r>
          </w:p>
        </w:tc>
        <w:tc>
          <w:tcPr>
            <w:tcW w:w="540" w:type="dxa"/>
            <w:tcBorders>
              <w:bottom w:val="single" w:sz="12" w:space="0" w:color="auto"/>
            </w:tcBorders>
          </w:tcPr>
          <w:p w14:paraId="7F1E83F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540" w:type="dxa"/>
            <w:tcBorders>
              <w:bottom w:val="single" w:sz="12" w:space="0" w:color="auto"/>
            </w:tcBorders>
          </w:tcPr>
          <w:p w14:paraId="50B8813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w:t>
            </w:r>
          </w:p>
        </w:tc>
        <w:tc>
          <w:tcPr>
            <w:tcW w:w="540" w:type="dxa"/>
            <w:tcBorders>
              <w:bottom w:val="single" w:sz="12" w:space="0" w:color="auto"/>
            </w:tcBorders>
          </w:tcPr>
          <w:p w14:paraId="51417AD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94</w:t>
            </w:r>
          </w:p>
        </w:tc>
        <w:tc>
          <w:tcPr>
            <w:tcW w:w="540" w:type="dxa"/>
            <w:tcBorders>
              <w:bottom w:val="single" w:sz="12" w:space="0" w:color="auto"/>
            </w:tcBorders>
          </w:tcPr>
          <w:p w14:paraId="5812408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w:t>
            </w:r>
          </w:p>
        </w:tc>
        <w:tc>
          <w:tcPr>
            <w:tcW w:w="540" w:type="dxa"/>
            <w:tcBorders>
              <w:bottom w:val="single" w:sz="12" w:space="0" w:color="auto"/>
            </w:tcBorders>
          </w:tcPr>
          <w:p w14:paraId="4F4169C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c>
          <w:tcPr>
            <w:tcW w:w="540" w:type="dxa"/>
            <w:tcBorders>
              <w:bottom w:val="single" w:sz="12" w:space="0" w:color="auto"/>
            </w:tcBorders>
          </w:tcPr>
          <w:p w14:paraId="1B83099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c>
          <w:tcPr>
            <w:tcW w:w="450" w:type="dxa"/>
            <w:tcBorders>
              <w:bottom w:val="single" w:sz="12" w:space="0" w:color="auto"/>
            </w:tcBorders>
          </w:tcPr>
          <w:p w14:paraId="0D140F6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w:t>
            </w:r>
          </w:p>
        </w:tc>
        <w:tc>
          <w:tcPr>
            <w:tcW w:w="450" w:type="dxa"/>
            <w:tcBorders>
              <w:bottom w:val="single" w:sz="12" w:space="0" w:color="auto"/>
            </w:tcBorders>
          </w:tcPr>
          <w:p w14:paraId="55A057B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w:t>
            </w:r>
          </w:p>
        </w:tc>
        <w:tc>
          <w:tcPr>
            <w:tcW w:w="450" w:type="dxa"/>
            <w:tcBorders>
              <w:bottom w:val="single" w:sz="12" w:space="0" w:color="auto"/>
            </w:tcBorders>
          </w:tcPr>
          <w:p w14:paraId="0352954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73</w:t>
            </w:r>
          </w:p>
        </w:tc>
        <w:tc>
          <w:tcPr>
            <w:tcW w:w="450" w:type="dxa"/>
            <w:tcBorders>
              <w:bottom w:val="single" w:sz="12" w:space="0" w:color="auto"/>
            </w:tcBorders>
          </w:tcPr>
          <w:p w14:paraId="123661D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w:t>
            </w:r>
          </w:p>
        </w:tc>
        <w:tc>
          <w:tcPr>
            <w:tcW w:w="450" w:type="dxa"/>
            <w:tcBorders>
              <w:bottom w:val="single" w:sz="12" w:space="0" w:color="auto"/>
            </w:tcBorders>
          </w:tcPr>
          <w:p w14:paraId="4B538DA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w:t>
            </w:r>
          </w:p>
        </w:tc>
        <w:tc>
          <w:tcPr>
            <w:tcW w:w="450" w:type="dxa"/>
            <w:tcBorders>
              <w:bottom w:val="single" w:sz="12" w:space="0" w:color="auto"/>
            </w:tcBorders>
          </w:tcPr>
          <w:p w14:paraId="5F6D503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c>
          <w:tcPr>
            <w:tcW w:w="450" w:type="dxa"/>
            <w:tcBorders>
              <w:bottom w:val="single" w:sz="12" w:space="0" w:color="auto"/>
            </w:tcBorders>
          </w:tcPr>
          <w:p w14:paraId="7FAC7D4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c>
          <w:tcPr>
            <w:tcW w:w="540" w:type="dxa"/>
            <w:tcBorders>
              <w:bottom w:val="single" w:sz="12" w:space="0" w:color="auto"/>
            </w:tcBorders>
          </w:tcPr>
          <w:p w14:paraId="174E87A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w:t>
            </w:r>
          </w:p>
        </w:tc>
        <w:tc>
          <w:tcPr>
            <w:tcW w:w="516" w:type="dxa"/>
            <w:tcBorders>
              <w:bottom w:val="single" w:sz="12" w:space="0" w:color="auto"/>
            </w:tcBorders>
          </w:tcPr>
          <w:p w14:paraId="3AB5CA9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581</w:t>
            </w:r>
          </w:p>
        </w:tc>
      </w:tr>
    </w:tbl>
    <w:p w14:paraId="36B5758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Наиболее насыщенными материальной частью были Юго-За</w:t>
      </w:r>
      <w:r w:rsidRPr="00153023">
        <w:rPr>
          <w:rFonts w:ascii="Times New Roman" w:hAnsi="Times New Roman" w:cs="Times New Roman"/>
          <w:color w:val="000000" w:themeColor="text1"/>
          <w:kern w:val="2"/>
          <w:sz w:val="16"/>
          <w:szCs w:val="16"/>
        </w:rPr>
        <w:softHyphen/>
        <w:t>падный и Румынский фронты — 259 самолетов, Западный фронт — 125 самолетов, Северный — 93, Кавказский фронт и другие на</w:t>
      </w:r>
      <w:r w:rsidRPr="00153023">
        <w:rPr>
          <w:rFonts w:ascii="Times New Roman" w:hAnsi="Times New Roman" w:cs="Times New Roman"/>
          <w:color w:val="000000" w:themeColor="text1"/>
          <w:kern w:val="2"/>
          <w:sz w:val="16"/>
          <w:szCs w:val="16"/>
        </w:rPr>
        <w:softHyphen/>
        <w:t>считывали 104 самолета, но значительная часть этих машин была на базах. Всего на фронтах числился 1031 самолет, однако реально боеспособных среди них было меньше половины. Эти данные относятся к началу июньского наступления 1917 г. Уже к концу июля 1917 г. общее количество боевых самолетов резко сократилось. Фронт нуждался в самолетах-разведчиках (9705,93).</w:t>
      </w:r>
    </w:p>
    <w:p w14:paraId="6A6B57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02C2D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состоянию на 1 (14) июня 1917 года действующие армии располагали всего 581 аэропланом. Из них авиаотряды Северного фронта имели 93, Западного - 125, Юго-Западного и Румынского - 259 и Кавказского - 104 машины. Заявив союзникам о своем решении продолжать войну до победного конца, Временное правительство всячески поддер</w:t>
      </w:r>
      <w:r w:rsidRPr="00153023">
        <w:rPr>
          <w:rFonts w:ascii="Times New Roman" w:hAnsi="Times New Roman" w:cs="Times New Roman"/>
          <w:color w:val="000000" w:themeColor="text1"/>
          <w:kern w:val="2"/>
          <w:sz w:val="16"/>
          <w:szCs w:val="16"/>
        </w:rPr>
        <w:softHyphen/>
        <w:t>живало развитие военной промышленности. Владельцы рос</w:t>
      </w:r>
      <w:r w:rsidRPr="00153023">
        <w:rPr>
          <w:rFonts w:ascii="Times New Roman" w:hAnsi="Times New Roman" w:cs="Times New Roman"/>
          <w:color w:val="000000" w:themeColor="text1"/>
          <w:kern w:val="2"/>
          <w:sz w:val="16"/>
          <w:szCs w:val="16"/>
        </w:rPr>
        <w:softHyphen/>
        <w:t>сийских авиазаводов, ежемесячно производившие в целом 230-250 аэропланов (преимущественно для нужд армии), высказали уверенность, что после изготовления в минувшем году 1870 летательных аппаратов, способны в нынешне м увеличить их производство. Однако такие заверения не сбылись. Количество отправля</w:t>
      </w:r>
      <w:r w:rsidRPr="00153023">
        <w:rPr>
          <w:rFonts w:ascii="Times New Roman" w:hAnsi="Times New Roman" w:cs="Times New Roman"/>
          <w:color w:val="000000" w:themeColor="text1"/>
          <w:kern w:val="2"/>
          <w:sz w:val="16"/>
          <w:szCs w:val="16"/>
        </w:rPr>
        <w:softHyphen/>
        <w:t>емых в действующие армии и флоты аэропланов разных ти</w:t>
      </w:r>
      <w:r w:rsidRPr="00153023">
        <w:rPr>
          <w:rFonts w:ascii="Times New Roman" w:hAnsi="Times New Roman" w:cs="Times New Roman"/>
          <w:color w:val="000000" w:themeColor="text1"/>
          <w:kern w:val="2"/>
          <w:sz w:val="16"/>
          <w:szCs w:val="16"/>
        </w:rPr>
        <w:softHyphen/>
        <w:t>пов было явно недостаточным для удовлетворения текущих потребностей. С очевидной наглядностью эти нехватки про</w:t>
      </w:r>
      <w:r w:rsidRPr="00153023">
        <w:rPr>
          <w:rFonts w:ascii="Times New Roman" w:hAnsi="Times New Roman" w:cs="Times New Roman"/>
          <w:color w:val="000000" w:themeColor="text1"/>
          <w:kern w:val="2"/>
          <w:sz w:val="16"/>
          <w:szCs w:val="16"/>
        </w:rPr>
        <w:softHyphen/>
        <w:t>явились в морской авиации (11283).</w:t>
      </w:r>
    </w:p>
    <w:p w14:paraId="0BFA17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51A48F" w14:textId="77777777" w:rsidR="005D46C8" w:rsidRPr="00153023" w:rsidRDefault="005D46C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На 1 </w:t>
      </w:r>
      <w:r w:rsidRPr="00153023">
        <w:rPr>
          <w:rStyle w:val="highlight"/>
          <w:rFonts w:ascii="Times New Roman" w:hAnsi="Times New Roman" w:cs="Times New Roman"/>
          <w:color w:val="000000" w:themeColor="text1"/>
          <w:kern w:val="2"/>
          <w:sz w:val="16"/>
          <w:szCs w:val="16"/>
        </w:rPr>
        <w:t> июня  1917 </w:t>
      </w:r>
      <w:r w:rsidRPr="00153023">
        <w:rPr>
          <w:rFonts w:ascii="Times New Roman" w:hAnsi="Times New Roman" w:cs="Times New Roman"/>
          <w:color w:val="000000" w:themeColor="text1"/>
          <w:kern w:val="2"/>
          <w:sz w:val="16"/>
          <w:szCs w:val="16"/>
        </w:rPr>
        <w:t xml:space="preserve"> года действующая армия располагала 581 самолетом, в том числе: Северный фронт - 93, Западный - 125, Юго-Западный и Румынский - 259 и Кавказский – 104 (14027).</w:t>
      </w:r>
    </w:p>
    <w:p w14:paraId="1B22CCF4" w14:textId="77777777" w:rsidR="005D46C8" w:rsidRPr="00153023" w:rsidRDefault="005D46C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1D7F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июня 1917 командир 1 ио штабс-кап. К.К.Вакуловский во время фотографирования позиций был сбит зенитным снарядом. На высоте 500 м самолет загорелся, но л, получив ожоги, на горящем самолете пересек линию фронта и приземлился на своей территории, где был обстрелян немецкой артиллерией (438,359).</w:t>
      </w:r>
    </w:p>
    <w:p w14:paraId="03B75A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094E6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июня 1917 командир 1-го истребительного отряда штабс-капитэн К.К.Вакуловский во время фотографирования неприятель</w:t>
      </w:r>
      <w:r w:rsidRPr="00153023">
        <w:rPr>
          <w:rFonts w:ascii="Times New Roman" w:hAnsi="Times New Roman" w:cs="Times New Roman"/>
          <w:color w:val="000000" w:themeColor="text1"/>
          <w:kern w:val="2"/>
          <w:sz w:val="16"/>
          <w:szCs w:val="16"/>
        </w:rPr>
        <w:softHyphen/>
        <w:t>ских позиций был сбит разорвавшимся под самым самолетом непри</w:t>
      </w:r>
      <w:r w:rsidRPr="00153023">
        <w:rPr>
          <w:rFonts w:ascii="Times New Roman" w:hAnsi="Times New Roman" w:cs="Times New Roman"/>
          <w:color w:val="000000" w:themeColor="text1"/>
          <w:kern w:val="2"/>
          <w:sz w:val="16"/>
          <w:szCs w:val="16"/>
        </w:rPr>
        <w:softHyphen/>
        <w:t>ятельским снарядом. На высоте 500 м самолет был охвачен пламенем, но летчик, получивший сильные ожоги, на горящем само</w:t>
      </w:r>
      <w:r w:rsidRPr="00153023">
        <w:rPr>
          <w:rFonts w:ascii="Times New Roman" w:hAnsi="Times New Roman" w:cs="Times New Roman"/>
          <w:color w:val="000000" w:themeColor="text1"/>
          <w:kern w:val="2"/>
          <w:sz w:val="16"/>
          <w:szCs w:val="16"/>
        </w:rPr>
        <w:softHyphen/>
        <w:t>лете с неработавшим двигателем пересек линию фронта и при</w:t>
      </w:r>
      <w:r w:rsidRPr="00153023">
        <w:rPr>
          <w:rFonts w:ascii="Times New Roman" w:hAnsi="Times New Roman" w:cs="Times New Roman"/>
          <w:color w:val="000000" w:themeColor="text1"/>
          <w:kern w:val="2"/>
          <w:sz w:val="16"/>
          <w:szCs w:val="16"/>
        </w:rPr>
        <w:softHyphen/>
        <w:t>землился но своей территории, где был еще раз обстрелян не</w:t>
      </w:r>
      <w:r w:rsidRPr="00153023">
        <w:rPr>
          <w:rFonts w:ascii="Times New Roman" w:hAnsi="Times New Roman" w:cs="Times New Roman"/>
          <w:color w:val="000000" w:themeColor="text1"/>
          <w:kern w:val="2"/>
          <w:sz w:val="16"/>
          <w:szCs w:val="16"/>
        </w:rPr>
        <w:softHyphen/>
        <w:t>мецкой артиллерией. (Приказ по войскам XII армии № 570 от 5 июня 1917 г.).</w:t>
      </w:r>
    </w:p>
    <w:p w14:paraId="7C11718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3E07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 1 июня по 1 октября </w:t>
      </w:r>
      <w:r w:rsidR="00EC0E98" w:rsidRPr="00153023">
        <w:rPr>
          <w:rFonts w:ascii="Times New Roman" w:hAnsi="Times New Roman" w:cs="Times New Roman"/>
          <w:color w:val="000000" w:themeColor="text1"/>
          <w:kern w:val="2"/>
          <w:sz w:val="16"/>
          <w:szCs w:val="16"/>
        </w:rPr>
        <w:t xml:space="preserve">(14 июня – 14 октября) </w:t>
      </w:r>
      <w:r w:rsidRPr="00153023">
        <w:rPr>
          <w:rFonts w:ascii="Times New Roman" w:hAnsi="Times New Roman" w:cs="Times New Roman"/>
          <w:color w:val="000000" w:themeColor="text1"/>
          <w:kern w:val="2"/>
          <w:sz w:val="16"/>
          <w:szCs w:val="16"/>
        </w:rPr>
        <w:t>1917 на Румынском фронте потери были незначительными: летчик-ас Григорий Сук из 9-го истребительного АО разбился на своем аэродроме, 4 человека получили ранения в воздушных боях, по различным причинам были разбиты 3 самолета. За это же время противник потерял в воздушных боях и в результате вынужденных посадок на русской территории 29 самолетов, из них 20 - от действий авиаторов, 4 - от огня зенитной артиллерии, 2 - от пулеметного обстрела и 3 - по другим причинам (11237).</w:t>
      </w:r>
    </w:p>
    <w:p w14:paraId="1AB400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7FCC35" w14:textId="77777777" w:rsidR="00945C28" w:rsidRPr="00153023" w:rsidRDefault="00945C28" w:rsidP="00153023">
      <w:pPr>
        <w:pStyle w:val="ae"/>
        <w:spacing w:before="0" w:after="0"/>
        <w:jc w:val="both"/>
        <w:rPr>
          <w:color w:val="000000" w:themeColor="text1"/>
          <w:kern w:val="2"/>
          <w:sz w:val="16"/>
          <w:szCs w:val="16"/>
        </w:rPr>
      </w:pPr>
      <w:r w:rsidRPr="00153023">
        <w:rPr>
          <w:rStyle w:val="af0"/>
          <w:i w:val="0"/>
          <w:color w:val="000000" w:themeColor="text1"/>
          <w:kern w:val="2"/>
          <w:sz w:val="16"/>
          <w:szCs w:val="16"/>
        </w:rPr>
        <w:t>1 (14) июня 1917 г</w:t>
      </w:r>
      <w:r w:rsidRPr="00153023">
        <w:rPr>
          <w:color w:val="000000" w:themeColor="text1"/>
          <w:kern w:val="2"/>
          <w:sz w:val="16"/>
          <w:szCs w:val="16"/>
        </w:rPr>
        <w:t>. Военная организация РСДРП(б) проголосовала за проведение 23 июня демонстрации у Мариинского дворца, в котором располагалось Временное правительство. 19 июня ЦК партии обсудил возможность вывода на улицы Петрограда 40 000 вооруженных солдат и красногвардейцев. Член РСДРП, «меньшевик» Николай Суханов так описывал планы демонстрации, полученные им от председателя Военной организации партии Владимира Невского: «Ударным пунктом манифестации, назначенной на 10 июня (по старому стилю — РП), был Мариинский дворец. Туда должны были отправиться рабочие отряды и верные большевикам полки. Особо назначенные лица должны были вызвать из дворца членов кабинета и предложить им вопросы. Особо назначенные группы должны были, во время министерских речей, выражать «народное недовольство» и поднимать настроение масс. При надлежащей температуре настроений Вр.Правительство должно было быть тут же арестовано. Столица, конечно, немедленно должна была на это реагировать. И в зависимости от реакции, Центральный Комитет большевиков, под тем или названием, должен был объявить себя властью».</w:t>
      </w:r>
    </w:p>
    <w:p w14:paraId="6FC9B27E" w14:textId="77777777" w:rsidR="00945C28" w:rsidRPr="00153023" w:rsidRDefault="00945C28" w:rsidP="00153023">
      <w:pPr>
        <w:pStyle w:val="ae"/>
        <w:spacing w:before="0" w:after="0"/>
        <w:jc w:val="both"/>
        <w:rPr>
          <w:color w:val="000000" w:themeColor="text1"/>
          <w:kern w:val="2"/>
          <w:sz w:val="16"/>
          <w:szCs w:val="16"/>
        </w:rPr>
      </w:pPr>
      <w:r w:rsidRPr="00153023">
        <w:rPr>
          <w:color w:val="000000" w:themeColor="text1"/>
          <w:kern w:val="2"/>
          <w:sz w:val="16"/>
          <w:szCs w:val="16"/>
        </w:rPr>
        <w:t>Этот план не встретил одобрения всей партии. На совещании 19 июня против Ленина в очередной раз выступил член ЦК РСДРП(б) Лев Каменев, упрекнув его в «авантюризме». Тем не менее, 22 июня большевистские агитаторы отправились в казармы и на фабрики, чтобы подготовить рабочих к демонстрации, а газета «Солдатская правда» опубликовала статью, заканчивавшуюся словами: «Война до победного конца против империалистов». Благодаря этому намерения большевиков стали известны Петроградскому Совету и Съезду депутатов, пребывавшему в полном неведении о мероприятии, которое должно было проводиться от его лица и под лозунгом «Вся власть Советам!» (17045).</w:t>
      </w:r>
    </w:p>
    <w:p w14:paraId="27D1702E" w14:textId="77777777" w:rsidR="00945C28" w:rsidRPr="00153023" w:rsidRDefault="00945C2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C9577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4F2D90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160C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июня 1917 американская миссия во главе с И.Рутом прибыла в Петроград, чтобы обеспечить дальнейшее участие России в войне (3907,90).</w:t>
      </w:r>
    </w:p>
    <w:p w14:paraId="42E10D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DF2D29"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1 (14) июня 1917 г</w:t>
      </w:r>
      <w:r w:rsidRPr="00153023">
        <w:rPr>
          <w:rFonts w:ascii="Times New Roman" w:hAnsi="Times New Roman" w:cs="Times New Roman"/>
          <w:color w:val="000000" w:themeColor="text1"/>
          <w:kern w:val="2"/>
          <w:sz w:val="16"/>
          <w:szCs w:val="16"/>
        </w:rPr>
        <w:t>. Из телеграммы министра иностранных дел М. И. Терещенко послу Временного правительства в США В. А. Бахметьеву об экономическом положении в стране и о необходимости со действия скорейшему притоку иностранного капитала в Россию.</w:t>
      </w:r>
    </w:p>
    <w:p w14:paraId="62D45A5B"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460</w:t>
      </w:r>
    </w:p>
    <w:p w14:paraId="079B3472"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АВПГ, ф. Секретного архива, д. 652/674, лл. 55—56. Копия.</w:t>
      </w:r>
    </w:p>
    <w:p w14:paraId="6837B5A7" w14:textId="77777777" w:rsidR="00AF6148" w:rsidRPr="00153023" w:rsidRDefault="00AF6148" w:rsidP="00153023">
      <w:pPr>
        <w:pStyle w:val="rtejustify"/>
        <w:spacing w:before="0" w:after="0"/>
        <w:rPr>
          <w:color w:val="000000" w:themeColor="text1"/>
          <w:kern w:val="2"/>
          <w:sz w:val="16"/>
          <w:szCs w:val="16"/>
        </w:rPr>
      </w:pPr>
      <w:r w:rsidRPr="00153023">
        <w:rPr>
          <w:color w:val="000000" w:themeColor="text1"/>
          <w:kern w:val="2"/>
          <w:sz w:val="16"/>
          <w:szCs w:val="16"/>
        </w:rPr>
        <w:t>...</w:t>
      </w:r>
      <w:hyperlink r:id="rId195" w:anchor="_ftn1" w:history="1">
        <w:r w:rsidRPr="00153023">
          <w:rPr>
            <w:rStyle w:val="a5"/>
            <w:color w:val="000000" w:themeColor="text1"/>
            <w:kern w:val="2"/>
            <w:sz w:val="16"/>
            <w:szCs w:val="16"/>
          </w:rPr>
          <w:t>[1]</w:t>
        </w:r>
      </w:hyperlink>
      <w:r w:rsidRPr="00153023">
        <w:rPr>
          <w:color w:val="000000" w:themeColor="text1"/>
          <w:kern w:val="2"/>
          <w:sz w:val="16"/>
          <w:szCs w:val="16"/>
        </w:rPr>
        <w:t xml:space="preserve"> Экономическое, финансовое положение продолжает быть тяжелым. Промышленный кризис, вызвавший отставку Коновалова, трудно разрешим вследствие чрезмерных ожиданий рабочих [в] отношении повышения платы. Намечается путь разрешения посредством урегулирования производства государством по примеру других воюющих стран. Для нужд казны, находящейся вследствие больших эмиссий в трудном положении, предполагается обложение военной прибыли, а также повышение ставок прогрессивного подоходного и введение поимущественного налогов.</w:t>
      </w:r>
    </w:p>
    <w:p w14:paraId="3C40C95F" w14:textId="77777777" w:rsidR="00AF6148" w:rsidRPr="00153023" w:rsidRDefault="00AF6148" w:rsidP="00153023">
      <w:pPr>
        <w:pStyle w:val="rtejustify"/>
        <w:spacing w:before="0" w:after="0"/>
        <w:rPr>
          <w:color w:val="000000" w:themeColor="text1"/>
          <w:kern w:val="2"/>
          <w:sz w:val="16"/>
          <w:szCs w:val="16"/>
        </w:rPr>
      </w:pPr>
      <w:r w:rsidRPr="00153023">
        <w:rPr>
          <w:color w:val="000000" w:themeColor="text1"/>
          <w:kern w:val="2"/>
          <w:sz w:val="16"/>
          <w:szCs w:val="16"/>
        </w:rPr>
        <w:t>Для Вашего личного сведения считаю долгом сообщить: общие причины, вызвавшие уход Коновалова, совершенно не затрагивают Вашего положения как товарища министра. Причины его ухода не чисто политические, а финансово-политические, связанные с тяжелым экономическим положением, и начавшиеся против Коновалова решительные нападки из промышленной среды. По моим впечатлениям, экономический кризис, являющийся естественным последствием политического переворота, даст остро себя чувствовать еще два или три месяца. Поэтому временная приостановка промышленного расширения не должна останавливать наших шагов, направленных к привлечению иностранных капиталов и подготовительных шагов к будущему развитию. О финансовом положении Вам посылается отдельная подробная телеграмма</w:t>
      </w:r>
      <w:hyperlink r:id="rId196" w:anchor="_ftn2" w:history="1">
        <w:r w:rsidRPr="00153023">
          <w:rPr>
            <w:rStyle w:val="a5"/>
            <w:color w:val="000000" w:themeColor="text1"/>
            <w:kern w:val="2"/>
            <w:sz w:val="16"/>
            <w:szCs w:val="16"/>
          </w:rPr>
          <w:t>[2]</w:t>
        </w:r>
      </w:hyperlink>
      <w:r w:rsidRPr="00153023">
        <w:rPr>
          <w:color w:val="000000" w:themeColor="text1"/>
          <w:kern w:val="2"/>
          <w:sz w:val="16"/>
          <w:szCs w:val="16"/>
        </w:rPr>
        <w:t>. Мне представляется, что в переговорах нам оказывается косвенное противодействие английским финансовым представителем Ливером, затрудняет также отсутствие точных указаний и неполная осведомленность Ону. Вчера приехала комиссия Рута, встреченная достаточно торжественно. Сегодня состоится представление Временному правительству. Общественное мнение оставляет миссию почти без внимания.</w:t>
      </w:r>
    </w:p>
    <w:p w14:paraId="1C7A0519" w14:textId="77777777" w:rsidR="00AF6148" w:rsidRPr="00153023" w:rsidRDefault="00AF6148"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Терещенко.</w:t>
      </w:r>
    </w:p>
    <w:p w14:paraId="102263C8" w14:textId="77777777" w:rsidR="00AF6148" w:rsidRPr="00153023" w:rsidRDefault="00153023" w:rsidP="00153023">
      <w:pPr>
        <w:pStyle w:val="ae"/>
        <w:spacing w:before="0" w:after="0"/>
        <w:jc w:val="both"/>
        <w:rPr>
          <w:color w:val="000000" w:themeColor="text1"/>
          <w:kern w:val="2"/>
          <w:sz w:val="16"/>
          <w:szCs w:val="16"/>
        </w:rPr>
      </w:pPr>
      <w:hyperlink r:id="rId197" w:anchor="_ftnref1" w:history="1">
        <w:r w:rsidR="00AF6148" w:rsidRPr="00153023">
          <w:rPr>
            <w:rStyle w:val="a5"/>
            <w:color w:val="000000" w:themeColor="text1"/>
            <w:kern w:val="2"/>
            <w:sz w:val="16"/>
            <w:szCs w:val="16"/>
          </w:rPr>
          <w:t>[1]</w:t>
        </w:r>
      </w:hyperlink>
      <w:r w:rsidR="00AF6148" w:rsidRPr="00153023">
        <w:rPr>
          <w:color w:val="000000" w:themeColor="text1"/>
          <w:kern w:val="2"/>
          <w:sz w:val="16"/>
          <w:szCs w:val="16"/>
        </w:rPr>
        <w:t xml:space="preserve"> Опущены вопросы неэкономического характера.</w:t>
      </w:r>
    </w:p>
    <w:p w14:paraId="125A9F04" w14:textId="77777777" w:rsidR="00AF6148" w:rsidRPr="00153023" w:rsidRDefault="00153023" w:rsidP="00153023">
      <w:pPr>
        <w:pStyle w:val="ae"/>
        <w:spacing w:before="0" w:after="0"/>
        <w:jc w:val="both"/>
        <w:rPr>
          <w:color w:val="000000" w:themeColor="text1"/>
          <w:kern w:val="2"/>
          <w:sz w:val="16"/>
          <w:szCs w:val="16"/>
        </w:rPr>
      </w:pPr>
      <w:hyperlink r:id="rId198" w:anchor="_ftnref2" w:history="1">
        <w:r w:rsidR="00AF6148" w:rsidRPr="00153023">
          <w:rPr>
            <w:rStyle w:val="a5"/>
            <w:color w:val="000000" w:themeColor="text1"/>
            <w:kern w:val="2"/>
            <w:sz w:val="16"/>
            <w:szCs w:val="16"/>
          </w:rPr>
          <w:t>[2]</w:t>
        </w:r>
      </w:hyperlink>
      <w:r w:rsidR="00AF6148" w:rsidRPr="00153023">
        <w:rPr>
          <w:color w:val="000000" w:themeColor="text1"/>
          <w:kern w:val="2"/>
          <w:sz w:val="16"/>
          <w:szCs w:val="16"/>
        </w:rPr>
        <w:t xml:space="preserve"> См. док. № 538 «Телеграмма Министерства иностранных дел послам в Париже, Лондоне и Вашингтоне о финансовом положении России и финансовой политике правительства» (15204).</w:t>
      </w:r>
    </w:p>
    <w:p w14:paraId="39930823" w14:textId="77777777" w:rsidR="00AF6148" w:rsidRPr="00153023" w:rsidRDefault="00AF6148"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58ABFC9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905C0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8F7170" w14:textId="77777777" w:rsidR="00C61686" w:rsidRPr="00153023" w:rsidRDefault="00C61686" w:rsidP="00153023">
      <w:pPr>
        <w:spacing w:after="0" w:line="240" w:lineRule="auto"/>
        <w:jc w:val="both"/>
        <w:rPr>
          <w:rFonts w:ascii="Times New Roman" w:hAnsi="Times New Roman" w:cs="Times New Roman"/>
          <w:color w:val="0070C0"/>
          <w:sz w:val="16"/>
          <w:szCs w:val="16"/>
        </w:rPr>
      </w:pPr>
      <w:bookmarkStart w:id="30" w:name="_Hlk53221257"/>
      <w:r w:rsidRPr="00153023">
        <w:rPr>
          <w:rFonts w:ascii="Times New Roman" w:hAnsi="Times New Roman" w:cs="Times New Roman"/>
          <w:color w:val="0070C0"/>
          <w:sz w:val="16"/>
          <w:szCs w:val="16"/>
        </w:rPr>
        <w:t>С 1 (14) июня по 1 (14) августа 1917 аэростаты 4-го возду</w:t>
      </w:r>
      <w:r w:rsidRPr="00153023">
        <w:rPr>
          <w:rFonts w:ascii="Times New Roman" w:hAnsi="Times New Roman" w:cs="Times New Roman"/>
          <w:color w:val="0070C0"/>
          <w:sz w:val="16"/>
          <w:szCs w:val="16"/>
        </w:rPr>
        <w:softHyphen/>
        <w:t>хоплавательного дивизиона в условиях интен</w:t>
      </w:r>
      <w:r w:rsidRPr="00153023">
        <w:rPr>
          <w:rFonts w:ascii="Times New Roman" w:hAnsi="Times New Roman" w:cs="Times New Roman"/>
          <w:color w:val="0070C0"/>
          <w:sz w:val="16"/>
          <w:szCs w:val="16"/>
        </w:rPr>
        <w:softHyphen/>
        <w:t>сивного противодействия противника пробыли в воздухе 95 ч 5 мин, провели одну корректиров</w:t>
      </w:r>
      <w:r w:rsidRPr="00153023">
        <w:rPr>
          <w:rFonts w:ascii="Times New Roman" w:hAnsi="Times New Roman" w:cs="Times New Roman"/>
          <w:color w:val="0070C0"/>
          <w:sz w:val="16"/>
          <w:szCs w:val="16"/>
        </w:rPr>
        <w:softHyphen/>
        <w:t>ку артиллерийского огня, 13 разведок тыла, обна</w:t>
      </w:r>
      <w:r w:rsidRPr="00153023">
        <w:rPr>
          <w:rFonts w:ascii="Times New Roman" w:hAnsi="Times New Roman" w:cs="Times New Roman"/>
          <w:color w:val="0070C0"/>
          <w:sz w:val="16"/>
          <w:szCs w:val="16"/>
        </w:rPr>
        <w:softHyphen/>
        <w:t>ружили 23 батареи противника. С ростом напря</w:t>
      </w:r>
      <w:r w:rsidRPr="00153023">
        <w:rPr>
          <w:rFonts w:ascii="Times New Roman" w:hAnsi="Times New Roman" w:cs="Times New Roman"/>
          <w:color w:val="0070C0"/>
          <w:sz w:val="16"/>
          <w:szCs w:val="16"/>
        </w:rPr>
        <w:softHyphen/>
        <w:t>жённости боёв аэростаты дивизиона с 16 августа по 1 сентября провели в воздухе 70 ч 32 мин. (20120)</w:t>
      </w:r>
    </w:p>
    <w:p w14:paraId="70FFB704" w14:textId="77777777" w:rsidR="00C61686" w:rsidRPr="00153023" w:rsidRDefault="00C61686" w:rsidP="00153023">
      <w:pPr>
        <w:spacing w:after="0" w:line="240" w:lineRule="auto"/>
        <w:jc w:val="both"/>
        <w:rPr>
          <w:rFonts w:ascii="Times New Roman" w:hAnsi="Times New Roman" w:cs="Times New Roman"/>
          <w:color w:val="0070C0"/>
          <w:sz w:val="16"/>
          <w:szCs w:val="16"/>
        </w:rPr>
      </w:pPr>
    </w:p>
    <w:bookmarkEnd w:id="30"/>
    <w:p w14:paraId="1D1D12C9" w14:textId="77777777" w:rsidR="00C61686" w:rsidRPr="00153023" w:rsidRDefault="00C6168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 (14) июня 1917 года — первый полёт истребителя Nieuport 28. /Франция/</w:t>
      </w:r>
    </w:p>
    <w:p w14:paraId="7F666615" w14:textId="77777777" w:rsidR="00C61686" w:rsidRPr="00153023" w:rsidRDefault="00C6168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 1917 году Имперские военно-воздушные силы Германии пополнились новыми моделями истребителей Albatros, Fokker и Pfalz. Французские полуторопланы Nieuport стали проигрывать войну в воздухе. Конструктор Гюстав Деляж взялся за новый проект — создание достойного конкурента немецким истребителям.</w:t>
      </w:r>
    </w:p>
    <w:p w14:paraId="16673542" w14:textId="77777777" w:rsidR="00C61686" w:rsidRPr="00153023" w:rsidRDefault="00C6168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Nieuport 28 стал развитием идей, заложенных в моделях 23/24/27. Представлял собой биплан с фюзеляжем округлого сечения. В носовой части фюзеляж обшивали фанерой, а в хвостовой части — полотном. Вооружение — 2 × 7,7-мм пулемёта Vicker</w:t>
      </w:r>
    </w:p>
    <w:p w14:paraId="1072E1BF" w14:textId="77777777" w:rsidR="00C61686" w:rsidRPr="00153023" w:rsidRDefault="00C6168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 моменту начала производства, в ВВС Франции основным истребителем стал новый SPAD S.VII. К тому же, на Nieuport 28 обнаружились проблемы с мотором и топливной системой. Самолёт сняли с вооружения, но повоевать ему всё же удалось. 297 из 310 построенных Nieuport 28 были проданы для ВВС Экспедиционного корпуса США. На сегодня в музеях сохранилось как минимум 5 оригинальных Nieuport 28 и с десяток летающих реплик (22300).</w:t>
      </w:r>
    </w:p>
    <w:p w14:paraId="224B1BC7" w14:textId="77777777" w:rsidR="00C61686" w:rsidRPr="00153023" w:rsidRDefault="00C61686" w:rsidP="00153023">
      <w:pPr>
        <w:spacing w:after="0" w:line="240" w:lineRule="auto"/>
        <w:jc w:val="both"/>
        <w:rPr>
          <w:rFonts w:ascii="Times New Roman" w:hAnsi="Times New Roman" w:cs="Times New Roman"/>
          <w:color w:val="0070C0"/>
          <w:sz w:val="16"/>
          <w:szCs w:val="16"/>
        </w:rPr>
      </w:pPr>
    </w:p>
    <w:p w14:paraId="36756E65" w14:textId="77777777" w:rsidR="00C61686" w:rsidRPr="00153023" w:rsidRDefault="00C6168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 (14) июня 1917 г. первый опытный Ньюпор 28 начал летные испытания. В отчетах фирмы было «все красиво», но военные приемщики на заводе «Ньюпор» в юго-западном предместье Парижа Исси-ле-Мулино доносили о постоянных поломках и недостатках. Командова</w:t>
      </w:r>
      <w:r w:rsidRPr="00153023">
        <w:rPr>
          <w:rFonts w:ascii="Times New Roman" w:hAnsi="Times New Roman" w:cs="Times New Roman"/>
          <w:color w:val="0070C0"/>
          <w:sz w:val="16"/>
          <w:szCs w:val="16"/>
        </w:rPr>
        <w:softHyphen/>
        <w:t>ние Военной авиации Франции отне</w:t>
      </w:r>
      <w:r w:rsidRPr="00153023">
        <w:rPr>
          <w:rFonts w:ascii="Times New Roman" w:hAnsi="Times New Roman" w:cs="Times New Roman"/>
          <w:color w:val="0070C0"/>
          <w:sz w:val="16"/>
          <w:szCs w:val="16"/>
        </w:rPr>
        <w:softHyphen/>
        <w:t>слось к нему сразу с явным предубе</w:t>
      </w:r>
      <w:r w:rsidRPr="00153023">
        <w:rPr>
          <w:rFonts w:ascii="Times New Roman" w:hAnsi="Times New Roman" w:cs="Times New Roman"/>
          <w:color w:val="0070C0"/>
          <w:sz w:val="16"/>
          <w:szCs w:val="16"/>
        </w:rPr>
        <w:softHyphen/>
        <w:t>ждением, поскольку уже выбрало SPAD XIII в качестве стандартного истребителя (22876).</w:t>
      </w:r>
    </w:p>
    <w:p w14:paraId="5218EF02" w14:textId="77777777" w:rsidR="00C61686" w:rsidRPr="00153023" w:rsidRDefault="00C61686" w:rsidP="00153023">
      <w:pPr>
        <w:spacing w:after="0" w:line="240" w:lineRule="auto"/>
        <w:jc w:val="both"/>
        <w:rPr>
          <w:rFonts w:ascii="Times New Roman" w:hAnsi="Times New Roman" w:cs="Times New Roman"/>
          <w:color w:val="0070C0"/>
          <w:sz w:val="16"/>
          <w:szCs w:val="16"/>
        </w:rPr>
      </w:pPr>
    </w:p>
    <w:p w14:paraId="21960329" w14:textId="77777777" w:rsidR="00C61686" w:rsidRPr="00153023" w:rsidRDefault="00C6168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 (14) июня 1917 летающая лодка 8677 Curtiss H.12 Royal Naval Air Service сбивает немецкий дирижабль L.43 над Северным морем , с потерей всего экипажа (20341).</w:t>
      </w:r>
    </w:p>
    <w:p w14:paraId="1303F0CC" w14:textId="77777777" w:rsidR="00C61686" w:rsidRPr="00153023" w:rsidRDefault="00C61686" w:rsidP="00153023">
      <w:pPr>
        <w:spacing w:after="0" w:line="240" w:lineRule="auto"/>
        <w:jc w:val="both"/>
        <w:rPr>
          <w:rFonts w:ascii="Times New Roman" w:hAnsi="Times New Roman" w:cs="Times New Roman"/>
          <w:color w:val="0070C0"/>
          <w:sz w:val="16"/>
          <w:szCs w:val="16"/>
        </w:rPr>
      </w:pPr>
    </w:p>
    <w:p w14:paraId="19397EBB" w14:textId="77777777" w:rsidR="00C61686" w:rsidRPr="00153023" w:rsidRDefault="00C6168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 (14) июня 1917 Американский летчик, производитель самолетов и предприниматель Томас В. Бенуа погибает в результате аварии трамвая в Сандаски, штат Огайо . Его компания Benoist Aircraft вскоре прекращает производство и уходит из бизнеса (20341). </w:t>
      </w:r>
    </w:p>
    <w:p w14:paraId="4DBF7D63" w14:textId="77777777" w:rsidR="00C61686" w:rsidRPr="00153023" w:rsidRDefault="00C61686" w:rsidP="00153023">
      <w:pPr>
        <w:spacing w:after="0" w:line="240" w:lineRule="auto"/>
        <w:jc w:val="both"/>
        <w:rPr>
          <w:rFonts w:ascii="Times New Roman" w:hAnsi="Times New Roman" w:cs="Times New Roman"/>
          <w:color w:val="0070C0"/>
          <w:sz w:val="16"/>
          <w:szCs w:val="16"/>
        </w:rPr>
      </w:pPr>
    </w:p>
    <w:p w14:paraId="4CA7E6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июня 1917 Ллойд Джордж: "Очень участились налеты германских аэропланов на Лондон и юго-восточные графства; убытки и число человеческих жертв принимали серьезные размеры. Мы никак не могли воспрепятствовать этим неприятельским воздушным рейдам... Мы могли только создать сильный воздушный флот в самой Англии, который встречал бы неприятеля в воздухе, истреблял его машины и сделал бы для него воздушные рейды слишком дорогим предприятием; мы могли также производить карательные налеты на его города и доказать ему, что этот способ ведения войны нерентабелен. И в том и в другом случае нам нужно было иметь много аэропланов...</w:t>
      </w:r>
    </w:p>
    <w:p w14:paraId="603593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заседании военного кабинета, происходившего на другой день после серьезного рейда немецких аэропланов... мы решили сформировать сильный отряд лучших летчиков на лучших машинах, чтобы в следующий раз организовать "жаркую встречу" неприятелю. Мы отозвали для этой цели две эскадрильи из Франции и поместили их близ Кентербери и близ Кале.</w:t>
      </w:r>
    </w:p>
    <w:p w14:paraId="026D4E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Мы тщательно изучали вопрос о карательных рейдах на германские города... и пришли к заключению, что мы еще не располагаем достаточным числом хороших машин для того, чтобы начать регулярную бомбардировку германских городов... Случайные же рейды только раздразнят немцев..." (11999).</w:t>
      </w:r>
    </w:p>
    <w:p w14:paraId="3658E6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8CADEF" w14:textId="77777777" w:rsidR="00AF28C3" w:rsidRPr="00153023" w:rsidRDefault="00AF28C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 (14) июня</w:t>
      </w:r>
      <w:r w:rsidRPr="00153023">
        <w:rPr>
          <w:rFonts w:ascii="Times New Roman" w:hAnsi="Times New Roman" w:cs="Times New Roman"/>
          <w:color w:val="000000" w:themeColor="text1"/>
          <w:kern w:val="2"/>
          <w:sz w:val="16"/>
          <w:szCs w:val="16"/>
        </w:rPr>
        <w:t xml:space="preserve"> в 1917 году завершилось наступление английских войск в районе деревни Месен (французское название — Мессин) на западе Бельгии на границе с Францией, в 8 км к югу от города Ипр. Мессинская битва вошла в историю, в первую очередь, из-за произведенного в ее ходе одного из самых мощных за всю Первую мировую войну преднамеренных взрывов. Для взятия германских укреплений британцы сделали более 20 подземных тоннелей-подкопов, в которые заложили почти 600 тонн взрывчатки. Эти мины были подорваны в ночь на 7 июня, что послужило началом к наступлению английской пехоты и танков. Только в момент подземных взрывов погибли 10 00 тысяч германских солдат и офицеров, была полностью уничтожена их первая линия обороны и частично — вторая. Оставшиеся в живых были полностью деморализованы и в панике бежали либо сдались в плен.</w:t>
      </w:r>
    </w:p>
    <w:p w14:paraId="2EF95522" w14:textId="77777777" w:rsidR="00AF28C3" w:rsidRPr="00153023" w:rsidRDefault="00AF28C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последующие дни наступления британцы закрепились уже на новых позициях, продвинувшись вглубь Бельгии на несколько километров. Помимо Месена им удалось также занять еще одну деревню неподалеку Вийчет (17045).</w:t>
      </w:r>
    </w:p>
    <w:p w14:paraId="2E43D2BE" w14:textId="77777777" w:rsidR="00AF28C3" w:rsidRPr="00153023" w:rsidRDefault="00AF28C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F891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июня 1917 в Европу прибыл американский экспедиционный корпус под командованием Д.Д.Першинга (3907,90).</w:t>
      </w:r>
    </w:p>
    <w:p w14:paraId="2CE910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17C26B" w14:textId="77777777" w:rsidR="006E2BB0" w:rsidRPr="00153023" w:rsidRDefault="006E2BB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 (14) июня</w:t>
      </w:r>
      <w:r w:rsidRPr="00153023">
        <w:rPr>
          <w:rFonts w:ascii="Times New Roman" w:hAnsi="Times New Roman" w:cs="Times New Roman"/>
          <w:color w:val="000000" w:themeColor="text1"/>
          <w:kern w:val="2"/>
          <w:sz w:val="16"/>
          <w:szCs w:val="16"/>
        </w:rPr>
        <w:t xml:space="preserve"> в 1917 году в Европу прибывает американский экспедиционный корпус под командованием генерала Джона Д.Першинга (14922).</w:t>
      </w:r>
    </w:p>
    <w:p w14:paraId="1E8A445C" w14:textId="77777777" w:rsidR="006E2BB0" w:rsidRPr="00153023" w:rsidRDefault="006E2BB0" w:rsidP="00153023">
      <w:pPr>
        <w:spacing w:after="0" w:line="240" w:lineRule="auto"/>
        <w:jc w:val="both"/>
        <w:rPr>
          <w:rFonts w:ascii="Times New Roman" w:hAnsi="Times New Roman" w:cs="Times New Roman"/>
          <w:color w:val="000000" w:themeColor="text1"/>
          <w:kern w:val="2"/>
          <w:sz w:val="16"/>
          <w:szCs w:val="16"/>
        </w:rPr>
      </w:pPr>
    </w:p>
    <w:p w14:paraId="396D4DD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июня 1917 из-за взрыва на военной фабрике в Ланкашире (Англия) погиб 41 человек (4962).</w:t>
      </w:r>
    </w:p>
    <w:p w14:paraId="314F474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6F694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5225CE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6A80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июня 1917 Фан дёр Флит прислал в технический комитет УВВФ свое заключение по самолету унтер-офицера Рябоконь. По мнению профессора, аппарат летчика Рябоконя имел весьма важные и рациональные особенности:</w:t>
      </w:r>
    </w:p>
    <w:p w14:paraId="03E003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расширение расстояния между лонжеронами крыльев при приближении к фюзеляжу;</w:t>
      </w:r>
    </w:p>
    <w:p w14:paraId="43FF6A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возможность немного поворачивать крылья в их плоскости для отрегулирования аппарата;</w:t>
      </w:r>
    </w:p>
    <w:p w14:paraId="389EE6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суживающаяся книзу гондола, позволяющая через борт стрелять вниз и не бояться захождения неприятеля под хвост самолета;</w:t>
      </w:r>
    </w:p>
    <w:p w14:paraId="430113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придание прототипу “Спаду” формы угла небольшого поперечного V;</w:t>
      </w:r>
    </w:p>
    <w:p w14:paraId="1B4414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сбрасываемый бак с бензином;</w:t>
      </w:r>
    </w:p>
    <w:p w14:paraId="1DD2DF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восстановление фанерного разрегулируемого фюзеляжа;</w:t>
      </w:r>
    </w:p>
    <w:p w14:paraId="3DD6B3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удобное двойное управление, сцепляющееся по желанию, и близость летчика к наблюдателю;</w:t>
      </w:r>
    </w:p>
    <w:p w14:paraId="70A01E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круговой обстрел и двойной обстрел вперед;</w:t>
      </w:r>
    </w:p>
    <w:p w14:paraId="49CFCA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использование существующих моторов и достижение боевых качеств без особо сильного мотора” (9797).</w:t>
      </w:r>
    </w:p>
    <w:p w14:paraId="43A716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летчик-солдат на основании собственной боевой практики разработал самолет-разведчик, имевший серьезные преимущества перед принятыми на вооружение иностранными машинами. Многие из этих предложений - сбрасываемый бензиновый бак, двойное управление - были реализованы авиатехникой лишь много лет спустя. Профессор Фан дёр Флит ходатайствовал о “немедленном оказании летчику Рябоконь содействия в постройке аппарата в мастерских 3-го авиационного парка”. Вследствие такого благоприятного заключения начальник УВВФ приказал начать его постройку в мастерских авиапарка, выдать двигатель “Рон” мощностью 80 л. с. и 5 тыс. руб. на расходы. Однако постройка самолета велась крайне медленно “из-за загруженности мастерских парка... работой для нужд фронта” (9797).</w:t>
      </w:r>
    </w:p>
    <w:p w14:paraId="7C2809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FD4C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июня 1917 Ульянин вступил в должность. Приведем одну из телеграмм, подписанных им: “6 июня с.г. на фронте погиб доблестный командир 2-й боевой группы капитан Евграф Николаевич Крутень, который своей неутомимой боевой работой стяжал себе неувядаемую славу и бесспорно может считаться гордостью нашей родной авиации” (11221).</w:t>
      </w:r>
    </w:p>
    <w:p w14:paraId="5E6B7D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B1AC90" w14:textId="77777777" w:rsidR="00AF28C3"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735EAC1" w14:textId="77777777" w:rsidR="00AF28C3" w:rsidRPr="00153023" w:rsidRDefault="00AF28C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7BAACE" w14:textId="77777777" w:rsidR="00AF28C3" w:rsidRPr="00153023" w:rsidRDefault="00AF28C3" w:rsidP="00153023">
      <w:pPr>
        <w:pStyle w:val="ae"/>
        <w:spacing w:before="0" w:after="0"/>
        <w:jc w:val="both"/>
        <w:rPr>
          <w:color w:val="000000" w:themeColor="text1"/>
          <w:kern w:val="2"/>
          <w:sz w:val="16"/>
          <w:szCs w:val="16"/>
        </w:rPr>
      </w:pPr>
      <w:r w:rsidRPr="00153023">
        <w:rPr>
          <w:color w:val="000000" w:themeColor="text1"/>
          <w:kern w:val="2"/>
          <w:sz w:val="16"/>
          <w:szCs w:val="16"/>
        </w:rPr>
        <w:t>2 (15) июня 1917 немецкие самолеты совершили бомбардировочный налет на русские корабли в Рижском заливе и Рижский порт (17045).</w:t>
      </w:r>
    </w:p>
    <w:p w14:paraId="55547F9F" w14:textId="77777777" w:rsidR="00AF28C3" w:rsidRPr="00153023" w:rsidRDefault="00AF28C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B0C7FC" w14:textId="77777777" w:rsidR="00612111"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9F4E47E" w14:textId="77777777" w:rsidR="00612111" w:rsidRPr="00153023" w:rsidRDefault="0061211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EE765D" w14:textId="77777777" w:rsidR="00612111" w:rsidRPr="00153023" w:rsidRDefault="00612111" w:rsidP="00153023">
      <w:pPr>
        <w:pStyle w:val="ae"/>
        <w:spacing w:before="0" w:after="0"/>
        <w:jc w:val="both"/>
        <w:rPr>
          <w:color w:val="000000" w:themeColor="text1"/>
          <w:kern w:val="2"/>
          <w:sz w:val="16"/>
          <w:szCs w:val="16"/>
        </w:rPr>
      </w:pPr>
      <w:r w:rsidRPr="00153023">
        <w:rPr>
          <w:color w:val="000000" w:themeColor="text1"/>
          <w:kern w:val="2"/>
          <w:sz w:val="16"/>
          <w:szCs w:val="16"/>
        </w:rPr>
        <w:t>2 (15) июня 1917 в Москве открылся Первый всероссийский съезд духовенства и мирян, делегаты которого размышляли на тему, что может дать революция церкви. Священник-философ Сергей Булгаков в своем выступлении отметил, что «значение переворота, происшедшего в России, не ограничивается русской жизнью, он есть грандиозное событие и во всей мировой истории, ее всеобщий сдвиг. Весь мир изменился с русской революцией. Но если грядущая Россия станет строиться без имени Христа, если демократия российская окажется в духовном разрыве со святой Русью, то какую же цену она имеет, кому она нужна, кому из нас дорога будет отрекшаяся от Христа Россия?» (17045).</w:t>
      </w:r>
    </w:p>
    <w:p w14:paraId="613F974A" w14:textId="77777777" w:rsidR="00612111" w:rsidRPr="00153023" w:rsidRDefault="0061211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9BD2F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7FA1D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B009F6" w14:textId="77777777" w:rsidR="00B76D7A" w:rsidRPr="00153023" w:rsidRDefault="00B76D7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2-4 (16–17) июня (ночь) 1917 пять цеппелинов ВМС Германии пытаются совершить высотный рейд на Лондон и южную Англию. Только два достигают Англию. L 42 бомбит Рамсгит и взрывает склад боеприпасов, разрушая военно - морскую базу, нанося £ 29000 фунтов ущерба и убивает трех гражданских лиц, и ранит 14 гражданских лиц и два сотрудника Королевского флота, а затем возвращается благополучно в Германию. L-48 бомбит поля возле Харвича, прежде чем лейтенант Королевского летного корпуса Л. П. Уоткинс из 37-й эскадрильи сбивает его, убивая 14 из 17 человек на борту и смертельно ранив одного из выживших. Среди погибших - Виктор Шютце, заместитель командира службы дирижаблей ВМС Германии (20341).</w:t>
      </w:r>
    </w:p>
    <w:p w14:paraId="627AF0AA" w14:textId="77777777" w:rsidR="00B76D7A" w:rsidRPr="00153023" w:rsidRDefault="00B76D7A" w:rsidP="00153023">
      <w:pPr>
        <w:spacing w:after="0" w:line="240" w:lineRule="auto"/>
        <w:jc w:val="both"/>
        <w:rPr>
          <w:rFonts w:ascii="Times New Roman" w:hAnsi="Times New Roman" w:cs="Times New Roman"/>
          <w:color w:val="0070C0"/>
          <w:sz w:val="16"/>
          <w:szCs w:val="16"/>
        </w:rPr>
      </w:pPr>
    </w:p>
    <w:p w14:paraId="514435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июня 1917 британское правительство амнистировало всех, арестованных в ходе восстания на пасхальной неделе в Дублине в 1916 (3907,90).</w:t>
      </w:r>
    </w:p>
    <w:p w14:paraId="40C622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146A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июня 1917 в США был утвержден закон о шпионаже (3907,92).</w:t>
      </w:r>
    </w:p>
    <w:p w14:paraId="063D98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22ACB4" w14:textId="77777777" w:rsidR="006E2BB0" w:rsidRPr="00153023" w:rsidRDefault="006E2BB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 (15) июня</w:t>
      </w:r>
      <w:r w:rsidRPr="00153023">
        <w:rPr>
          <w:rFonts w:ascii="Times New Roman" w:hAnsi="Times New Roman" w:cs="Times New Roman"/>
          <w:color w:val="000000" w:themeColor="text1"/>
          <w:kern w:val="2"/>
          <w:sz w:val="16"/>
          <w:szCs w:val="16"/>
        </w:rPr>
        <w:t xml:space="preserve"> в 1917 году в США утверждается Закон о шпионаже, устанавливающий, что противники правительственной военной программы могут быть взяты под стражу и привлечены к суду (14923).</w:t>
      </w:r>
    </w:p>
    <w:p w14:paraId="41482EDC" w14:textId="77777777" w:rsidR="006E2BB0" w:rsidRPr="00153023" w:rsidRDefault="006E2BB0" w:rsidP="00153023">
      <w:pPr>
        <w:spacing w:after="0" w:line="240" w:lineRule="auto"/>
        <w:jc w:val="both"/>
        <w:rPr>
          <w:rFonts w:ascii="Times New Roman" w:hAnsi="Times New Roman" w:cs="Times New Roman"/>
          <w:color w:val="000000" w:themeColor="text1"/>
          <w:kern w:val="2"/>
          <w:sz w:val="16"/>
          <w:szCs w:val="16"/>
        </w:rPr>
      </w:pPr>
    </w:p>
    <w:p w14:paraId="093A93F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74BA0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56882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июня 1917 г. В.П.Ветчинкин (который с помощником, сотрудником авиационного Расчетно-испытательного бюро (РИБ) при аэродинамической лабора</w:t>
      </w:r>
      <w:r w:rsidRPr="00153023">
        <w:rPr>
          <w:rFonts w:ascii="Times New Roman" w:hAnsi="Times New Roman" w:cs="Times New Roman"/>
          <w:color w:val="000000" w:themeColor="text1"/>
          <w:kern w:val="2"/>
          <w:sz w:val="16"/>
          <w:szCs w:val="16"/>
        </w:rPr>
        <w:softHyphen/>
        <w:t>тории ИТУ осуществлял технический надзор за достройкой самолета после того, как петроградская комиссия по его приемке сложила с себя полномочия) написал Слесареву письмо, в котором речь шла о том, что только на про</w:t>
      </w:r>
      <w:r w:rsidRPr="00153023">
        <w:rPr>
          <w:rFonts w:ascii="Times New Roman" w:hAnsi="Times New Roman" w:cs="Times New Roman"/>
          <w:color w:val="000000" w:themeColor="text1"/>
          <w:kern w:val="2"/>
          <w:sz w:val="16"/>
          <w:szCs w:val="16"/>
        </w:rPr>
        <w:softHyphen/>
        <w:t>ведение 10-часовых летных испытаний самолета (после завершения наземных) потребуется не менее 40-50 тыс.рублей. Это письмо - последний документ в дооктябрьской истории тяже</w:t>
      </w:r>
      <w:r w:rsidRPr="00153023">
        <w:rPr>
          <w:rFonts w:ascii="Times New Roman" w:hAnsi="Times New Roman" w:cs="Times New Roman"/>
          <w:color w:val="000000" w:themeColor="text1"/>
          <w:kern w:val="2"/>
          <w:sz w:val="16"/>
          <w:szCs w:val="16"/>
        </w:rPr>
        <w:softHyphen/>
        <w:t>лого самолета В.А.Слесарева (11069).</w:t>
      </w:r>
    </w:p>
    <w:p w14:paraId="61B24B7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05BB0C" w14:textId="77777777" w:rsidR="00AF6148"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46E57248" w14:textId="77777777" w:rsidR="00AF6148" w:rsidRPr="00153023" w:rsidRDefault="00AF614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5E1376"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июня 1917 г. Рапорт окружного инженера Г орловского горного округа В. Н. Белова Горному управлению Юга России о сокращении добычи угля на рудниках округа и закрытии мелких шахт вследствие экономической невыгодности и технических причин.</w:t>
      </w:r>
    </w:p>
    <w:p w14:paraId="131D97DF"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48-49</w:t>
      </w:r>
    </w:p>
    <w:p w14:paraId="7157FF2E"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37, оп. 58, д. 873, л. 459—459 об. Копия.</w:t>
      </w:r>
    </w:p>
    <w:p w14:paraId="57E57841"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предложение от 29 мая 1917 г. за № 4046</w:t>
      </w:r>
      <w:hyperlink r:id="rId199" w:anchor="_ftn1" w:history="1">
        <w:r w:rsidRPr="00153023">
          <w:rPr>
            <w:rFonts w:ascii="Times New Roman" w:hAnsi="Times New Roman" w:cs="Times New Roman"/>
            <w:color w:val="000000" w:themeColor="text1"/>
            <w:kern w:val="2"/>
            <w:sz w:val="16"/>
            <w:szCs w:val="16"/>
          </w:rPr>
          <w:t>[1]</w:t>
        </w:r>
      </w:hyperlink>
      <w:r w:rsidRPr="00153023">
        <w:rPr>
          <w:rFonts w:ascii="Times New Roman" w:hAnsi="Times New Roman" w:cs="Times New Roman"/>
          <w:color w:val="000000" w:themeColor="text1"/>
          <w:kern w:val="2"/>
          <w:sz w:val="16"/>
          <w:szCs w:val="16"/>
        </w:rPr>
        <w:t xml:space="preserve"> имею честь донести, что добыча на некоторых крупных каменноугольных рудниках сократилась приблизительно от 10 до 20% в связи с событиями переживаемого момента либо по другим причинам, например на Щербиновском руднике — благодаря значительному числу прогулов рабочих, например из '1600 рабочих прогулы делают около 500 чел., уменьшению интенсивности [труда] некоторых рабочих и пр. Что касается мелких шахт, то многие из них закрылись по причинам военного времени: трудности достать механизмы, например для откачки воды — насосы, котлы и т. п. или благодаря экономической невыгодности производства.</w:t>
      </w:r>
    </w:p>
    <w:p w14:paraId="194328DC"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Ниже приведен список закрывшихся шахт.</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14"/>
        <w:gridCol w:w="2140"/>
        <w:gridCol w:w="6285"/>
      </w:tblGrid>
      <w:tr w:rsidR="00B465BC" w:rsidRPr="00153023" w14:paraId="097BAFEF"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835232"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Название копи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50C94"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Месячная добыча (в тыс.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03706"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Причины закрытия</w:t>
            </w:r>
          </w:p>
        </w:tc>
      </w:tr>
      <w:tr w:rsidR="00B465BC" w:rsidRPr="00153023" w14:paraId="2CBA7E2C"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1913A0"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Мошкевич</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2DCFC"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46CB1"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Затоплена</w:t>
            </w:r>
          </w:p>
        </w:tc>
      </w:tr>
      <w:tr w:rsidR="00B465BC" w:rsidRPr="00153023" w14:paraId="4933EEBD"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872D7D"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Нейман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8BD2C"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E13A1"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Плохое качество угля</w:t>
            </w:r>
          </w:p>
        </w:tc>
      </w:tr>
      <w:tr w:rsidR="00B465BC" w:rsidRPr="00153023" w14:paraId="20E747CF"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5AAE30"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Александровское 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945FE"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F2A52"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 же</w:t>
            </w:r>
          </w:p>
        </w:tc>
      </w:tr>
      <w:tr w:rsidR="00B465BC" w:rsidRPr="00153023" w14:paraId="65B33947"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BA96A1"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Рабинович</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194CE"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64F0A"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Выработана</w:t>
            </w:r>
          </w:p>
        </w:tc>
      </w:tr>
      <w:tr w:rsidR="00B465BC" w:rsidRPr="00153023" w14:paraId="54299358"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A9425E"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Сигалов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3E75E"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FC51C"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Затоплена</w:t>
            </w:r>
          </w:p>
        </w:tc>
      </w:tr>
      <w:tr w:rsidR="00B465BC" w:rsidRPr="00153023" w14:paraId="274D2C8C"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067E72"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Каменосеекское 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62DAF55"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AC3A80"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B465BC" w:rsidRPr="00153023" w14:paraId="24EC3F65"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B2CDDA"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Горловско-Анненская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FF99E"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7D892"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B465BC" w:rsidRPr="00153023" w14:paraId="052EDE17"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48BDD1"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Герасимов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FA6B045"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553DC"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Перекрепление ствола</w:t>
            </w:r>
          </w:p>
        </w:tc>
      </w:tr>
      <w:tr w:rsidR="00B465BC" w:rsidRPr="00153023" w14:paraId="4BFB3B68"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0AD08D"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 Романов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F93E8"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9E74D"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Болезнь хозяина</w:t>
            </w:r>
          </w:p>
        </w:tc>
      </w:tr>
      <w:tr w:rsidR="00B465BC" w:rsidRPr="00153023" w14:paraId="527B8053"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22D4BC"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Бархмаи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7DC81"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32127"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Проходка</w:t>
            </w:r>
          </w:p>
        </w:tc>
      </w:tr>
      <w:tr w:rsidR="00B465BC" w:rsidRPr="00153023" w14:paraId="2A8BDE73"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F6E1F7"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Ленке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7BD90"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00850"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B465BC" w:rsidRPr="00153023" w14:paraId="751C48A2"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E19F25"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Брусиловский и Шахнович</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31F37"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15379"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Затоплена</w:t>
            </w:r>
          </w:p>
        </w:tc>
      </w:tr>
      <w:tr w:rsidR="00B465BC" w:rsidRPr="00153023" w14:paraId="6F5C0E7A"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1B5C78"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Герцик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75DE9"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A5FDA"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3 шахт одна затоплена</w:t>
            </w:r>
          </w:p>
        </w:tc>
      </w:tr>
      <w:tr w:rsidR="00B465BC" w:rsidRPr="00153023" w14:paraId="295AD6EE"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A447D2"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Романов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41389"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E5D38"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Ремонт котла</w:t>
            </w:r>
          </w:p>
        </w:tc>
      </w:tr>
      <w:tr w:rsidR="00B465BC" w:rsidRPr="00153023" w14:paraId="3C4B4B70"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F43B09"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Зеленин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98230"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454F0"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B465BC" w:rsidRPr="00153023" w14:paraId="24FEDB2F"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99CFC5"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Кулага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4885E"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042C9"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Перекрепление сбойки</w:t>
            </w:r>
          </w:p>
        </w:tc>
      </w:tr>
      <w:tr w:rsidR="00B465BC" w:rsidRPr="00153023" w14:paraId="23253FB5"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2B5C76"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Пьянцев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6F228"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4D9D3"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Затоплена</w:t>
            </w:r>
          </w:p>
        </w:tc>
      </w:tr>
      <w:tr w:rsidR="00B465BC" w:rsidRPr="00153023" w14:paraId="4F1B78AB"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09C43D"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Непомнящий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A4EEB"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289C1"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B465BC" w:rsidRPr="00153023" w14:paraId="31EE85BD"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F123DE"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Дзевульский и Ланге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9DD22"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520F7"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B465BC" w:rsidRPr="00153023" w14:paraId="564A441D"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8D6D9E"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Гескин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30497"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3E58D"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B465BC" w:rsidRPr="00153023" w14:paraId="445084F3"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23E9F8"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Цейтин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3BC57"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D2927"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B465BC" w:rsidRPr="00153023" w14:paraId="26B6A568"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093890"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Мухин (Соловьевка)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BE7CB"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83DC7"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B465BC" w:rsidRPr="00153023" w14:paraId="3261177B"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F43D67"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Посредник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48237"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46419"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B465BC" w:rsidRPr="00153023" w14:paraId="2C72D93D"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CEA206"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Ищенко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A9FEF"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69946"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Углубка шахты</w:t>
            </w:r>
          </w:p>
        </w:tc>
      </w:tr>
      <w:tr w:rsidR="00B465BC" w:rsidRPr="00153023" w14:paraId="36C1464E"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04C596"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Гурарий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CEFD2"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92D72"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Ненахождение пласта</w:t>
            </w:r>
          </w:p>
        </w:tc>
      </w:tr>
      <w:tr w:rsidR="00B465BC" w:rsidRPr="00153023" w14:paraId="2C7C932C"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B2FAA6"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Лысаков—Агароков.....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683C2"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94799"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Ремонт котлов</w:t>
            </w:r>
          </w:p>
        </w:tc>
      </w:tr>
      <w:tr w:rsidR="00B465BC" w:rsidRPr="00153023" w14:paraId="6FF5DD7D"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26D800"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Александро-Борисовское 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949BF"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F04BF"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Ремонт котлов</w:t>
            </w:r>
          </w:p>
        </w:tc>
      </w:tr>
      <w:tr w:rsidR="00B465BC" w:rsidRPr="00153023" w14:paraId="3EDCA5B6"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3EF6E7"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А.Агарков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2C45F"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46327"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Экономическая невыгодность благодаря предъявленным высоким ценам заработной платы</w:t>
            </w:r>
          </w:p>
        </w:tc>
      </w:tr>
    </w:tbl>
    <w:p w14:paraId="31CE0917"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 как, по заявлению мелких шахтовладельцев Щербиновского района, при высоких ценах, существовавших в этом районе до конферен-цпн, многие из них должны были закрыться вследствие экономической невыгодности при ценах, [установленных] на конференции 29 марта :. г.,</w:t>
      </w:r>
      <w:hyperlink r:id="rId200" w:anchor="_ftn2" w:history="1">
        <w:r w:rsidRPr="00153023">
          <w:rPr>
            <w:rFonts w:ascii="Times New Roman" w:hAnsi="Times New Roman" w:cs="Times New Roman"/>
            <w:color w:val="000000" w:themeColor="text1"/>
            <w:kern w:val="2"/>
            <w:sz w:val="16"/>
            <w:szCs w:val="16"/>
          </w:rPr>
          <w:t>[2]</w:t>
        </w:r>
      </w:hyperlink>
      <w:r w:rsidRPr="00153023">
        <w:rPr>
          <w:rFonts w:ascii="Times New Roman" w:hAnsi="Times New Roman" w:cs="Times New Roman"/>
          <w:color w:val="000000" w:themeColor="text1"/>
          <w:kern w:val="2"/>
          <w:sz w:val="16"/>
          <w:szCs w:val="16"/>
        </w:rPr>
        <w:t xml:space="preserve"> мной 30 мая с. г. собрано было общее совещание мелких шахтовладельцев этого района с выборными от рабочих, на котором обеими сторонами обещано прийти к миролюбивому соглашению, экономически необходимому для правильного функционирования предприятий.</w:t>
      </w:r>
    </w:p>
    <w:p w14:paraId="483F8641"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при существующем пока положении увеличения добычи пока нет. Но, принимая во внимание интенсивную работу Совета раьочих депутатов в смысле стремления поднять просветительный уровень товарищей и создать правильные профессиональные организации, можно полагать, что промышленная жизнь скоро должна войти в норму и поднять производительность по крайней мере на крупных предприятиях.</w:t>
      </w:r>
    </w:p>
    <w:p w14:paraId="480E4FB8"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сему имею честь присовокупить, что не только сокращению производства, но даже закрытию не только мелких, но даже и крупных предприятий, угрожает отсутствие бензина и смазочных веществ, как-то: олеонафта, нефти, мазута и др., — а равно отсутствие фуража для рабочих лошадей, в особенности на мелких шахтах, для лошадей конных подъемов.</w:t>
      </w:r>
    </w:p>
    <w:p w14:paraId="68151318"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Окружной инженер и районный инспектор</w:t>
      </w:r>
    </w:p>
    <w:p w14:paraId="0B8A63FA"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Белов</w:t>
      </w:r>
    </w:p>
    <w:p w14:paraId="572A22A5" w14:textId="77777777" w:rsidR="00AF6148"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201" w:anchor="_ftnref1" w:history="1">
        <w:r w:rsidR="00AF6148" w:rsidRPr="00153023">
          <w:rPr>
            <w:rFonts w:ascii="Times New Roman" w:hAnsi="Times New Roman" w:cs="Times New Roman"/>
            <w:color w:val="000000" w:themeColor="text1"/>
            <w:kern w:val="2"/>
            <w:sz w:val="16"/>
            <w:szCs w:val="16"/>
          </w:rPr>
          <w:t>[1]</w:t>
        </w:r>
      </w:hyperlink>
      <w:r w:rsidR="00AF6148" w:rsidRPr="00153023">
        <w:rPr>
          <w:rFonts w:ascii="Times New Roman" w:hAnsi="Times New Roman" w:cs="Times New Roman"/>
          <w:color w:val="000000" w:themeColor="text1"/>
          <w:kern w:val="2"/>
          <w:sz w:val="16"/>
          <w:szCs w:val="16"/>
        </w:rPr>
        <w:t xml:space="preserve"> В деле не имеется.</w:t>
      </w:r>
    </w:p>
    <w:p w14:paraId="067FEFF5" w14:textId="77777777" w:rsidR="00AF6148"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202" w:anchor="_ftnref2" w:history="1">
        <w:r w:rsidR="00AF6148" w:rsidRPr="00153023">
          <w:rPr>
            <w:rFonts w:ascii="Times New Roman" w:hAnsi="Times New Roman" w:cs="Times New Roman"/>
            <w:color w:val="000000" w:themeColor="text1"/>
            <w:kern w:val="2"/>
            <w:sz w:val="16"/>
            <w:szCs w:val="16"/>
          </w:rPr>
          <w:t>[2]</w:t>
        </w:r>
      </w:hyperlink>
      <w:r w:rsidR="00AF6148" w:rsidRPr="00153023">
        <w:rPr>
          <w:rFonts w:ascii="Times New Roman" w:hAnsi="Times New Roman" w:cs="Times New Roman"/>
          <w:color w:val="000000" w:themeColor="text1"/>
          <w:kern w:val="2"/>
          <w:sz w:val="16"/>
          <w:szCs w:val="16"/>
        </w:rPr>
        <w:t xml:space="preserve"> См. прим 1937 вышел приказ НКОП № 190х (15708).</w:t>
      </w:r>
    </w:p>
    <w:p w14:paraId="75253F93"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p>
    <w:p w14:paraId="3104E5B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3EE36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AF0C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июня 1917 Казаков из 1БАГ преследовал непри</w:t>
      </w:r>
      <w:r w:rsidRPr="00153023">
        <w:rPr>
          <w:rFonts w:ascii="Times New Roman" w:hAnsi="Times New Roman" w:cs="Times New Roman"/>
          <w:color w:val="000000" w:themeColor="text1"/>
          <w:kern w:val="2"/>
          <w:sz w:val="16"/>
          <w:szCs w:val="16"/>
        </w:rPr>
        <w:softHyphen/>
        <w:t>ятельский “Альбатрос” южнее Бучач, заставив снизиться его с 4000 до 2000 м. Немецкие летчики стали пус</w:t>
      </w:r>
      <w:r w:rsidRPr="00153023">
        <w:rPr>
          <w:rFonts w:ascii="Times New Roman" w:hAnsi="Times New Roman" w:cs="Times New Roman"/>
          <w:color w:val="000000" w:themeColor="text1"/>
          <w:kern w:val="2"/>
          <w:sz w:val="16"/>
          <w:szCs w:val="16"/>
        </w:rPr>
        <w:softHyphen/>
        <w:t>кать сигнальные ракеты и в районе юго-восточнее Большовце им на по</w:t>
      </w:r>
      <w:r w:rsidRPr="00153023">
        <w:rPr>
          <w:rFonts w:ascii="Times New Roman" w:hAnsi="Times New Roman" w:cs="Times New Roman"/>
          <w:color w:val="000000" w:themeColor="text1"/>
          <w:kern w:val="2"/>
          <w:sz w:val="16"/>
          <w:szCs w:val="16"/>
        </w:rPr>
        <w:softHyphen/>
        <w:t>мощь пришли два “Фоккера”. У Казакова к тому времени закончились па</w:t>
      </w:r>
      <w:r w:rsidRPr="00153023">
        <w:rPr>
          <w:rFonts w:ascii="Times New Roman" w:hAnsi="Times New Roman" w:cs="Times New Roman"/>
          <w:color w:val="000000" w:themeColor="text1"/>
          <w:kern w:val="2"/>
          <w:sz w:val="16"/>
          <w:szCs w:val="16"/>
        </w:rPr>
        <w:softHyphen/>
        <w:t>троны и пришлось прекратить бой (3954).</w:t>
      </w:r>
    </w:p>
    <w:p w14:paraId="4A7C5F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5E25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 </w:t>
      </w:r>
      <w:r w:rsidR="00EC0E98" w:rsidRPr="00153023">
        <w:rPr>
          <w:rFonts w:ascii="Times New Roman" w:hAnsi="Times New Roman" w:cs="Times New Roman"/>
          <w:color w:val="000000" w:themeColor="text1"/>
          <w:kern w:val="2"/>
          <w:sz w:val="16"/>
          <w:szCs w:val="16"/>
        </w:rPr>
        <w:t xml:space="preserve">(16) </w:t>
      </w:r>
      <w:r w:rsidRPr="00153023">
        <w:rPr>
          <w:rFonts w:ascii="Times New Roman" w:hAnsi="Times New Roman" w:cs="Times New Roman"/>
          <w:color w:val="000000" w:themeColor="text1"/>
          <w:kern w:val="2"/>
          <w:sz w:val="16"/>
          <w:szCs w:val="16"/>
        </w:rPr>
        <w:t>июня 1917 зажигательные бомбы были сброшены на склады у деревни Базар, что вызвало большой пожар. В тот же день летчики Гренадерского авиаотряда бомбили объекты севернее местечка Крево. Работа пилотов 3-й БАГ заключалась главным образом в патрулировании над линией фронта и охране самолетов-разведчиков. Всего за подготовительный период авиаотряды Х-й армии совершили 535 боевых вылетов, потеряли 13 летчиков и наблюдателей. Противник лишился одного самолета, сбитого зенитной артиллерией, и одного привязного аэростата, который сжег тремя ракетами Ле-Приера летчик Гренадерского АО Владимир Каминский. Наступление началось только 7-го июля. Русские войска, имевшие значительный численный перевес, быстро достигли успеха, однако из-за нежелания солдат воевать столь же быстро откатились назад. Авиация в этих условиях не оказала какого-либо влияния на развитие событий, а наиболее заметным явлением стал налет 19 июля двадцати четырех "Вуазенов" и "Фарманов" нескольких авиаотрядов Х-й армии на железнодорожную станцию Войгяны. В 4 ч 30 мин самолеты собрались над деревней Малиновщизна, разделились на две группы (по типам) и направились одна за другой в тыл противника. Над передовой к ним присоединились 11 истребителей, которые летели на 500 м выше строя бомбардировщиков. При подходе к цели было встречено два неприятельских самолета, один из которых немедленно ушел на свой аэродром у станции Войгяны, а другой был сбит пилотами 18-го КАО прапорщиками Андерсом и Филиным. Несмотря на сильный зенитный огонь, русские летчики сбросили на станцию 60 бомб общей массой более 500 кг и благополучно вернулись на свои аэродромы. Бомбардировка вызвала в районе станции Войгяны многочисленные пожары. Всего до 1 августа авиаотряды Х-й армии совершили 916 боевых вылетов (11237).</w:t>
      </w:r>
    </w:p>
    <w:p w14:paraId="56D7AC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FA9D28" w14:textId="77777777" w:rsidR="00053D91" w:rsidRPr="00153023" w:rsidRDefault="00053D9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июня 1917 на Восточном фронте российский военный министр Керенский объявляет о начале наступления, однако серия ударов по германским позициям успешно отражена противником (боевые действия продолжались до 13 июля) (12629).</w:t>
      </w:r>
    </w:p>
    <w:p w14:paraId="6B6BD96D" w14:textId="77777777" w:rsidR="00053D91" w:rsidRPr="00153023" w:rsidRDefault="00053D91"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8118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 (16-17) июня 1917 быстроходные катера, доставленные эсминцами Счастливый и Пылкий у Зунгулака поставили 40 малых мин заграждения (3123).</w:t>
      </w:r>
    </w:p>
    <w:p w14:paraId="2AA4CB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0EA4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 </w:t>
      </w:r>
      <w:r w:rsidR="00EC0E98" w:rsidRPr="00153023">
        <w:rPr>
          <w:rFonts w:ascii="Times New Roman" w:hAnsi="Times New Roman" w:cs="Times New Roman"/>
          <w:color w:val="000000" w:themeColor="text1"/>
          <w:kern w:val="2"/>
          <w:sz w:val="16"/>
          <w:szCs w:val="16"/>
        </w:rPr>
        <w:t xml:space="preserve">(16) </w:t>
      </w:r>
      <w:r w:rsidRPr="00153023">
        <w:rPr>
          <w:rFonts w:ascii="Times New Roman" w:hAnsi="Times New Roman" w:cs="Times New Roman"/>
          <w:color w:val="000000" w:themeColor="text1"/>
          <w:kern w:val="2"/>
          <w:sz w:val="16"/>
          <w:szCs w:val="16"/>
        </w:rPr>
        <w:t>июня 1917 в Генштаб была отправлена телеграмма: "Положение в Севастополе резко ухудшается вследствие направленной сюда агитации большевизма". Черноморский флот вместе со всей Россией покатился к "светлому будущему". На эскадренном миноносце "Жаркий" команда отказалась выходить в море, потому, что его командир "слишком рискованно управляет миноносцем и часто подвергает опасности людей". Колчак, ещё пытавшийся остановить развал, приказал спустить на судне флаг, но это только подлило масла в огонь. Требование снять командиров выдвинули команды эсминца "Керчь" и авиатранспорта "Дакия", начались волнения матросов на броненосце "Три Святителя", линкоре "Синоп" и других кораблях. Уговаривать матросов не бунтовать прибыл лично военный министр А.Ф. Керенский. Он безуспешно пытался объяснить всем кому мог, как должны себя вести солдаты новой свободной России. Но в результате по требованию революционных моряков Временное правительство было вынуждено 18 июля отстранить от командования Черноморским флотом вице-адмирала А. Колчака и его начальника штаба контр-адмирала М. Смирнова, признанных реакционерами.</w:t>
      </w:r>
    </w:p>
    <w:p w14:paraId="3FDB59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середины 1917 г. черноморская авиация, особенно корабельная, участвовала в большинстве проводимых главными силами флота морских операций и предпринимались попытки возложить роль основной ударной силы на корабельные самолёты (11933).</w:t>
      </w:r>
    </w:p>
    <w:p w14:paraId="5CF7A9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3CAA2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658615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9B82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3-24 июня (16 июня по 7 июля) 1917 состоялся первый Всероссийский съезд Советов рабочих и солдатских депутатов в Петрограде (285 эсеров, 248 меньшевиков, 105 большевиков, всего 822) Поддержали идею коалиционного правительства. В.И.Л. выступил с идеей полновластия большевиков - видно "Есть такая партия" (1348,85). Большинство склонялось к коалиционному правительству. Избрали ВЦИК из меньшевиков и эсеров. Председатель - Н.С.Чхеидзе, замы - И.Г.Церетели и А.Р.Гоц (3908,258).</w:t>
      </w:r>
    </w:p>
    <w:p w14:paraId="33EE1D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F50D26" w14:textId="77777777" w:rsidR="00053D91" w:rsidRPr="00153023" w:rsidRDefault="00053D9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 (16) июня 1917 начался Первый Всероссийский съезд Советов рабочих и солдатских депутатов (до 24 июня). Эсеры и меньшевики имели большинство. Большевики потребовали прекратить боевые действия и передать всю власть Советам. Их освистали (12629). </w:t>
      </w:r>
    </w:p>
    <w:p w14:paraId="64065773" w14:textId="77777777" w:rsidR="00053D91" w:rsidRPr="00153023" w:rsidRDefault="00053D9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55BF27"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3 (16) июня</w:t>
      </w:r>
      <w:r w:rsidRPr="00153023">
        <w:rPr>
          <w:rFonts w:ascii="Times New Roman" w:hAnsi="Times New Roman" w:cs="Times New Roman"/>
          <w:color w:val="000000" w:themeColor="text1"/>
          <w:kern w:val="2"/>
          <w:sz w:val="16"/>
          <w:szCs w:val="16"/>
        </w:rPr>
        <w:t xml:space="preserve"> в 1917 году открывается I Съезд Советов (14911).</w:t>
      </w:r>
    </w:p>
    <w:p w14:paraId="0E9315FC"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p>
    <w:p w14:paraId="3BBF1DB8"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3 (16) июня</w:t>
      </w:r>
      <w:r w:rsidRPr="00153023">
        <w:rPr>
          <w:rFonts w:ascii="Times New Roman" w:hAnsi="Times New Roman" w:cs="Times New Roman"/>
          <w:color w:val="000000" w:themeColor="text1"/>
          <w:kern w:val="2"/>
          <w:sz w:val="16"/>
          <w:szCs w:val="16"/>
        </w:rPr>
        <w:t xml:space="preserve"> в 1917 году в Петрограде открывается I Всероссийский съезд советов рабочих и солдатских депутатов. На нем присутствуют свыше 1000 делегатов, из которых 822 с решающим голосом, а остальные — с совещательным. 285 мандатов принадлежат эсерам, 248 — меньшевикам и только 105 — большевикам. Большинство съезда отвергает мысль о переходе власти к Советам. Лидер меньшевиков И.Г.Цертели заявляет: «В настоящий момент в России нет политической партии, которая говорила бы: дайте в наши руки власть, уйдите, мы займем ваше место...» В ответ В.И.Ленин от имени большевиков бросает с места:</w:t>
      </w:r>
    </w:p>
    <w:p w14:paraId="2DE3E606"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Есть такая партия!</w:t>
      </w:r>
    </w:p>
    <w:p w14:paraId="1AFC4747"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Встреченное смехом и критическими замечаниями лидеров эсеро-меньшевиков, заявление Ленина находит отклик у рядовых депутатов — рабочих и солдат. Страна идет к революции (14924).</w:t>
      </w:r>
    </w:p>
    <w:p w14:paraId="5B473320"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p>
    <w:p w14:paraId="558145A4" w14:textId="77777777" w:rsidR="00AF28C3" w:rsidRPr="00153023" w:rsidRDefault="00AF28C3" w:rsidP="00153023">
      <w:pPr>
        <w:pStyle w:val="ae"/>
        <w:spacing w:before="0" w:after="0"/>
        <w:jc w:val="both"/>
        <w:rPr>
          <w:color w:val="000000" w:themeColor="text1"/>
          <w:kern w:val="2"/>
          <w:sz w:val="16"/>
          <w:szCs w:val="16"/>
        </w:rPr>
      </w:pPr>
      <w:r w:rsidRPr="00153023">
        <w:rPr>
          <w:bCs/>
          <w:color w:val="000000" w:themeColor="text1"/>
          <w:kern w:val="2"/>
          <w:sz w:val="16"/>
          <w:szCs w:val="16"/>
        </w:rPr>
        <w:t>3 (16) июня</w:t>
      </w:r>
      <w:r w:rsidRPr="00153023">
        <w:rPr>
          <w:color w:val="000000" w:themeColor="text1"/>
          <w:kern w:val="2"/>
          <w:sz w:val="16"/>
          <w:szCs w:val="16"/>
        </w:rPr>
        <w:t xml:space="preserve"> в 1917 году в Петрограде открылся Первый Всероссийский съезд Советов рабочих и солдатских депутатов. На нем присутствовало 1090 делегатов, представлявших 305 объединенных советов рабочих, солдатских и крестьянских депутатов, 53 областных, губернских и районных объединений советов и 34 военных организации (армии, флота и тыла). Львиную долю «партийных» собравшихся составляли эсеры и меньшевики, большевистских кандидатов было всего 13%. Однако это не помешало Владимиру Ленину сделать громкое заявление, ставшее впоследствии еще одним из «образов» революции. В ответ на слова меньшевика Ираклия Церетели о том, что «в настоящий момент в России нет политической партии, которая говорила бы: дайте в наши руки власть, уйдите, мы займем ваше место», Ленин выкрикнул с места: «Есть такая партия!», что, впрочем, вызвало смех со стороны эсеро-меньшевистского большинства.</w:t>
      </w:r>
    </w:p>
    <w:p w14:paraId="5B597773" w14:textId="77777777" w:rsidR="00AF28C3" w:rsidRPr="00153023" w:rsidRDefault="00AF28C3" w:rsidP="00153023">
      <w:pPr>
        <w:pStyle w:val="ae"/>
        <w:spacing w:before="0" w:after="0"/>
        <w:jc w:val="both"/>
        <w:rPr>
          <w:color w:val="000000" w:themeColor="text1"/>
          <w:kern w:val="2"/>
          <w:sz w:val="16"/>
          <w:szCs w:val="16"/>
        </w:rPr>
      </w:pPr>
      <w:r w:rsidRPr="00153023">
        <w:rPr>
          <w:color w:val="000000" w:themeColor="text1"/>
          <w:kern w:val="2"/>
          <w:sz w:val="16"/>
          <w:szCs w:val="16"/>
        </w:rPr>
        <w:t>Чуть позже в своем выступлении Ленин предложил «арестовать 50-100 крупнейших миллионеров», ввести рабочий контроль в промышленности и заключить мир, но большинство кандидатов не поддержало эти тезисы. Напротив, была принята резолюция о поддержке министров-социалистов Временного правительства. Съезд избрал свой постоянный орган (ВЦИК) под председательством меньшевика Николая Чхеидзе. Большинство членов ВЦИК также составляли эсеры и меньшевики, но и большевикам удалось усилить в нем свою фракцию до 18% (17045).</w:t>
      </w:r>
    </w:p>
    <w:p w14:paraId="12484C93" w14:textId="77777777" w:rsidR="00AF28C3" w:rsidRPr="00153023" w:rsidRDefault="00AF28C3" w:rsidP="00153023">
      <w:pPr>
        <w:autoSpaceDE w:val="0"/>
        <w:autoSpaceDN w:val="0"/>
        <w:adjustRightInd w:val="0"/>
        <w:spacing w:after="0" w:line="240" w:lineRule="auto"/>
        <w:jc w:val="both"/>
        <w:rPr>
          <w:rFonts w:ascii="Times New Roman" w:hAnsi="Times New Roman" w:cs="Times New Roman"/>
          <w:bCs/>
          <w:color w:val="000000" w:themeColor="text1"/>
          <w:kern w:val="2"/>
          <w:sz w:val="16"/>
          <w:szCs w:val="16"/>
        </w:rPr>
      </w:pPr>
    </w:p>
    <w:p w14:paraId="7AAE560D" w14:textId="77777777" w:rsidR="00612111" w:rsidRPr="00153023" w:rsidRDefault="00612111"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3 (16) июня</w:t>
      </w:r>
      <w:r w:rsidRPr="00153023">
        <w:rPr>
          <w:rFonts w:ascii="Times New Roman" w:hAnsi="Times New Roman" w:cs="Times New Roman"/>
          <w:color w:val="000000" w:themeColor="text1"/>
          <w:kern w:val="2"/>
          <w:sz w:val="16"/>
          <w:szCs w:val="16"/>
        </w:rPr>
        <w:t xml:space="preserve"> в 1917 году Временное правительство, которое реагировало на украинские события с осторожностью, выпустило заявление, в котором говорилось: «Отрицательное решение по вопросу об издании акта об автономии Украины принято правительством единогласно» (17045).</w:t>
      </w:r>
    </w:p>
    <w:p w14:paraId="0D2828D6" w14:textId="77777777" w:rsidR="00612111" w:rsidRPr="00153023" w:rsidRDefault="0061211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B353C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72A323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79AEC3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июня 1917 Временное правительство России предложило союзникам провести мирную конференцию для ревизии планов послевоенного устройства (4962).</w:t>
      </w:r>
    </w:p>
    <w:p w14:paraId="0D650F9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14C9D5"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3 (16) июня 1917 г.</w:t>
      </w:r>
      <w:r w:rsidRPr="00153023">
        <w:rPr>
          <w:rFonts w:ascii="Times New Roman" w:hAnsi="Times New Roman" w:cs="Times New Roman"/>
          <w:color w:val="000000" w:themeColor="text1"/>
          <w:kern w:val="2"/>
          <w:sz w:val="16"/>
          <w:szCs w:val="16"/>
        </w:rPr>
        <w:t>Телеграмма Б. А. Бахметьева из Вашингтона английскому послу в Петрограде Д. Бьюкенену о целях прибывающей в Россию миссии Э. Рута</w:t>
      </w:r>
    </w:p>
    <w:p w14:paraId="2D8FDB61"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492-493</w:t>
      </w:r>
    </w:p>
    <w:p w14:paraId="02DFDA67"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АВПР, ф. Секретного архива, д. 683/724, л. 15. Копия.</w:t>
      </w:r>
    </w:p>
    <w:p w14:paraId="60CA63CE" w14:textId="77777777" w:rsidR="00AF6148" w:rsidRPr="00153023" w:rsidRDefault="00AF6148" w:rsidP="00153023">
      <w:pPr>
        <w:pStyle w:val="ae"/>
        <w:spacing w:before="0" w:after="0"/>
        <w:jc w:val="both"/>
        <w:rPr>
          <w:color w:val="000000" w:themeColor="text1"/>
          <w:kern w:val="2"/>
          <w:sz w:val="16"/>
          <w:szCs w:val="16"/>
        </w:rPr>
      </w:pPr>
      <w:r w:rsidRPr="00153023">
        <w:rPr>
          <w:rStyle w:val="af0"/>
          <w:i w:val="0"/>
          <w:color w:val="000000" w:themeColor="text1"/>
          <w:kern w:val="2"/>
          <w:sz w:val="16"/>
          <w:szCs w:val="16"/>
        </w:rPr>
        <w:t>Перевод с английского</w:t>
      </w:r>
    </w:p>
    <w:p w14:paraId="4F63AD21" w14:textId="77777777" w:rsidR="00AF6148" w:rsidRPr="00153023" w:rsidRDefault="00AF6148" w:rsidP="00153023">
      <w:pPr>
        <w:pStyle w:val="rtejustify"/>
        <w:spacing w:before="0" w:after="0"/>
        <w:rPr>
          <w:color w:val="000000" w:themeColor="text1"/>
          <w:kern w:val="2"/>
          <w:sz w:val="16"/>
          <w:szCs w:val="16"/>
        </w:rPr>
      </w:pPr>
      <w:r w:rsidRPr="00153023">
        <w:rPr>
          <w:color w:val="000000" w:themeColor="text1"/>
          <w:kern w:val="2"/>
          <w:sz w:val="16"/>
          <w:szCs w:val="16"/>
        </w:rPr>
        <w:t>Цель миссии Рута состоит исключительно в том, чтобы поощрить русское правительство в его отношении к войне и предложить помощь, добрую волю и благожелательство. Кроме миссии Рута, существует железнодорожная техническая миссия. Мистер Рут перед своим отъездом говорил с Бальфуром по всем этим вопросам. Президент опубликовал свое послание русскому правительству, в котором излагается его точка зрения.</w:t>
      </w:r>
      <w:hyperlink r:id="rId203" w:anchor="_ftn1" w:history="1">
        <w:r w:rsidRPr="00153023">
          <w:rPr>
            <w:rStyle w:val="a5"/>
            <w:bCs/>
            <w:iCs/>
            <w:color w:val="000000" w:themeColor="text1"/>
            <w:kern w:val="2"/>
            <w:sz w:val="16"/>
            <w:szCs w:val="16"/>
          </w:rPr>
          <w:t>[1]</w:t>
        </w:r>
      </w:hyperlink>
    </w:p>
    <w:p w14:paraId="3DF5ACEC" w14:textId="77777777" w:rsidR="00AF6148" w:rsidRPr="00153023" w:rsidRDefault="00153023" w:rsidP="00153023">
      <w:pPr>
        <w:pStyle w:val="rtejustify"/>
        <w:spacing w:before="0" w:after="0"/>
        <w:rPr>
          <w:color w:val="000000" w:themeColor="text1"/>
          <w:kern w:val="2"/>
          <w:sz w:val="16"/>
          <w:szCs w:val="16"/>
        </w:rPr>
      </w:pPr>
      <w:hyperlink r:id="rId204" w:anchor="_ftnref1" w:history="1">
        <w:r w:rsidR="00AF6148" w:rsidRPr="00153023">
          <w:rPr>
            <w:rStyle w:val="a5"/>
            <w:color w:val="000000" w:themeColor="text1"/>
            <w:kern w:val="2"/>
            <w:sz w:val="16"/>
            <w:szCs w:val="16"/>
          </w:rPr>
          <w:t>[1]</w:t>
        </w:r>
      </w:hyperlink>
      <w:r w:rsidR="00AF6148" w:rsidRPr="00153023">
        <w:rPr>
          <w:color w:val="000000" w:themeColor="text1"/>
          <w:kern w:val="2"/>
          <w:sz w:val="16"/>
          <w:szCs w:val="16"/>
        </w:rPr>
        <w:t xml:space="preserve"> По официальным данным, в состав миссии Э. Рута вошли следующие лица: Элью Рут — чрезвычайный посол Соединенных Штатов со специальной миссией; Джон Р. Мотт — генеральный секретарь международного комитета христианской ассоциации молодых людей; Чарльз Эдвард Россел — чрезвычайный посланник Соединенных Штатов со специальной миссией; ген.-майор Хью Л. Скотт — нач. штаба, военный представитель президента Соединенных Штатов со специальной миссией в ранге посланника; контр-адмирал Джамс X. Гленнон —военно-морской представитель президента Соединенных Штатов со специальной миссией; полк. Р. Е. Л. Мичи — пом. генерала Скотта; полк. Вильям В. Джадсон — военный атташе при специальной дипломатической миссии; полк. Бентли Т. Мотт — помощник Э. Рута; врач Холтон К. Курл — военно-морские силы Соединенных Штатов, в ранге пом. капитана 2-го ранга; лейтенант Алва Д. Берхерн — пом. адмирала Гленнона; Бэзил Майлз — секретарь миссии; майор Стэнли Уошборн — пом. секретари миссии; Ф. Юджин Принс — пом. по гражданским вопросам и переводник миссии; Джамс Е. Маккена, Клайд Стиллвел, Джамс Ф. С. Рурк, У эй Киген, Дьюн Е. Уошборн, Вальтер В. Кинг, Джордж Д. Грогорн — сотрудники миссии; сержант Пауль 3. Рэндольф</w:t>
      </w:r>
      <w:r w:rsidR="00AF6148" w:rsidRPr="00153023">
        <w:rPr>
          <w:color w:val="000000" w:themeColor="text1"/>
          <w:kern w:val="2"/>
          <w:sz w:val="16"/>
          <w:szCs w:val="16"/>
          <w:lang w:val="en-US"/>
        </w:rPr>
        <w:t xml:space="preserve"> — </w:t>
      </w:r>
      <w:r w:rsidR="00AF6148" w:rsidRPr="00153023">
        <w:rPr>
          <w:color w:val="000000" w:themeColor="text1"/>
          <w:kern w:val="2"/>
          <w:sz w:val="16"/>
          <w:szCs w:val="16"/>
        </w:rPr>
        <w:t>ординарец</w:t>
      </w:r>
      <w:r w:rsidR="00AF6148" w:rsidRPr="00153023">
        <w:rPr>
          <w:color w:val="000000" w:themeColor="text1"/>
          <w:kern w:val="2"/>
          <w:sz w:val="16"/>
          <w:szCs w:val="16"/>
          <w:lang w:val="en-US"/>
        </w:rPr>
        <w:t>. (</w:t>
      </w:r>
      <w:r w:rsidR="00AF6148" w:rsidRPr="00153023">
        <w:rPr>
          <w:color w:val="000000" w:themeColor="text1"/>
          <w:kern w:val="2"/>
          <w:sz w:val="16"/>
          <w:szCs w:val="16"/>
        </w:rPr>
        <w:t>АВПР</w:t>
      </w:r>
      <w:r w:rsidR="00AF6148" w:rsidRPr="00153023">
        <w:rPr>
          <w:color w:val="000000" w:themeColor="text1"/>
          <w:kern w:val="2"/>
          <w:sz w:val="16"/>
          <w:szCs w:val="16"/>
          <w:lang w:val="en-US"/>
        </w:rPr>
        <w:t xml:space="preserve">, </w:t>
      </w:r>
      <w:r w:rsidR="00AF6148" w:rsidRPr="00153023">
        <w:rPr>
          <w:color w:val="000000" w:themeColor="text1"/>
          <w:kern w:val="2"/>
          <w:sz w:val="16"/>
          <w:szCs w:val="16"/>
        </w:rPr>
        <w:t>ф</w:t>
      </w:r>
      <w:r w:rsidR="00AF6148" w:rsidRPr="00153023">
        <w:rPr>
          <w:color w:val="000000" w:themeColor="text1"/>
          <w:kern w:val="2"/>
          <w:sz w:val="16"/>
          <w:szCs w:val="16"/>
          <w:lang w:val="en-US"/>
        </w:rPr>
        <w:t xml:space="preserve">. </w:t>
      </w:r>
      <w:r w:rsidR="00AF6148" w:rsidRPr="00153023">
        <w:rPr>
          <w:color w:val="000000" w:themeColor="text1"/>
          <w:kern w:val="2"/>
          <w:sz w:val="16"/>
          <w:szCs w:val="16"/>
        </w:rPr>
        <w:t>Канцелярии</w:t>
      </w:r>
      <w:r w:rsidR="00AF6148" w:rsidRPr="00153023">
        <w:rPr>
          <w:color w:val="000000" w:themeColor="text1"/>
          <w:kern w:val="2"/>
          <w:sz w:val="16"/>
          <w:szCs w:val="16"/>
          <w:lang w:val="en-US"/>
        </w:rPr>
        <w:t xml:space="preserve">, </w:t>
      </w:r>
      <w:r w:rsidR="00AF6148" w:rsidRPr="00153023">
        <w:rPr>
          <w:color w:val="000000" w:themeColor="text1"/>
          <w:kern w:val="2"/>
          <w:sz w:val="16"/>
          <w:szCs w:val="16"/>
        </w:rPr>
        <w:t>д</w:t>
      </w:r>
      <w:r w:rsidR="00AF6148" w:rsidRPr="00153023">
        <w:rPr>
          <w:color w:val="000000" w:themeColor="text1"/>
          <w:kern w:val="2"/>
          <w:sz w:val="16"/>
          <w:szCs w:val="16"/>
          <w:lang w:val="en-US"/>
        </w:rPr>
        <w:t xml:space="preserve">. 38, </w:t>
      </w:r>
      <w:r w:rsidR="00AF6148" w:rsidRPr="00153023">
        <w:rPr>
          <w:color w:val="000000" w:themeColor="text1"/>
          <w:kern w:val="2"/>
          <w:sz w:val="16"/>
          <w:szCs w:val="16"/>
        </w:rPr>
        <w:t>л</w:t>
      </w:r>
      <w:r w:rsidR="00AF6148" w:rsidRPr="00153023">
        <w:rPr>
          <w:color w:val="000000" w:themeColor="text1"/>
          <w:kern w:val="2"/>
          <w:sz w:val="16"/>
          <w:szCs w:val="16"/>
          <w:lang w:val="en-US"/>
        </w:rPr>
        <w:t xml:space="preserve">. 2; </w:t>
      </w:r>
      <w:r w:rsidR="00AF6148" w:rsidRPr="00153023">
        <w:rPr>
          <w:color w:val="000000" w:themeColor="text1"/>
          <w:kern w:val="2"/>
          <w:sz w:val="16"/>
          <w:szCs w:val="16"/>
        </w:rPr>
        <w:t>см</w:t>
      </w:r>
      <w:r w:rsidR="00AF6148" w:rsidRPr="00153023">
        <w:rPr>
          <w:color w:val="000000" w:themeColor="text1"/>
          <w:kern w:val="2"/>
          <w:sz w:val="16"/>
          <w:szCs w:val="16"/>
          <w:lang w:val="en-US"/>
        </w:rPr>
        <w:t xml:space="preserve">.: Papers relating to the Foreign Relations of the United States of America 1918, Russia, vol. </w:t>
      </w:r>
      <w:r w:rsidR="00AF6148" w:rsidRPr="00153023">
        <w:rPr>
          <w:color w:val="000000" w:themeColor="text1"/>
          <w:kern w:val="2"/>
          <w:sz w:val="16"/>
          <w:szCs w:val="16"/>
        </w:rPr>
        <w:t>I, рр. 109—110) (15158).</w:t>
      </w:r>
    </w:p>
    <w:p w14:paraId="14F79CB9" w14:textId="77777777" w:rsidR="00AF6148" w:rsidRPr="00153023" w:rsidRDefault="00AF6148"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7A44278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3ACE9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8C07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 3 июня по 3 июля </w:t>
      </w:r>
      <w:r w:rsidR="00EC0E98" w:rsidRPr="00153023">
        <w:rPr>
          <w:rFonts w:ascii="Times New Roman" w:hAnsi="Times New Roman" w:cs="Times New Roman"/>
          <w:color w:val="000000" w:themeColor="text1"/>
          <w:kern w:val="2"/>
          <w:sz w:val="16"/>
          <w:szCs w:val="16"/>
        </w:rPr>
        <w:t xml:space="preserve">(с 16 июня по 16 июля) </w:t>
      </w:r>
      <w:r w:rsidRPr="00153023">
        <w:rPr>
          <w:rFonts w:ascii="Times New Roman" w:hAnsi="Times New Roman" w:cs="Times New Roman"/>
          <w:color w:val="000000" w:themeColor="text1"/>
          <w:kern w:val="2"/>
          <w:sz w:val="16"/>
          <w:szCs w:val="16"/>
        </w:rPr>
        <w:t>1917 г., то есть ровно за один месяц был спроектирован и изготовлен авиационный двигатель «Либерти». В США для разработки этого дви</w:t>
      </w:r>
      <w:r w:rsidRPr="00153023">
        <w:rPr>
          <w:rFonts w:ascii="Times New Roman" w:hAnsi="Times New Roman" w:cs="Times New Roman"/>
          <w:color w:val="000000" w:themeColor="text1"/>
          <w:kern w:val="2"/>
          <w:sz w:val="16"/>
          <w:szCs w:val="16"/>
        </w:rPr>
        <w:softHyphen/>
        <w:t>гателя в 1917 г. привлекли лучших инженеров, которых буквально заперли в одной из ва</w:t>
      </w:r>
      <w:r w:rsidRPr="00153023">
        <w:rPr>
          <w:rFonts w:ascii="Times New Roman" w:hAnsi="Times New Roman" w:cs="Times New Roman"/>
          <w:color w:val="000000" w:themeColor="text1"/>
          <w:kern w:val="2"/>
          <w:sz w:val="16"/>
          <w:szCs w:val="16"/>
        </w:rPr>
        <w:softHyphen/>
        <w:t>шингтонских гостиниц. Одновременно в по</w:t>
      </w:r>
      <w:r w:rsidRPr="00153023">
        <w:rPr>
          <w:rFonts w:ascii="Times New Roman" w:hAnsi="Times New Roman" w:cs="Times New Roman"/>
          <w:color w:val="000000" w:themeColor="text1"/>
          <w:kern w:val="2"/>
          <w:sz w:val="16"/>
          <w:szCs w:val="16"/>
        </w:rPr>
        <w:softHyphen/>
        <w:t>мощь проектировщикам с различных пред</w:t>
      </w:r>
      <w:r w:rsidRPr="00153023">
        <w:rPr>
          <w:rFonts w:ascii="Times New Roman" w:hAnsi="Times New Roman" w:cs="Times New Roman"/>
          <w:color w:val="000000" w:themeColor="text1"/>
          <w:kern w:val="2"/>
          <w:sz w:val="16"/>
          <w:szCs w:val="16"/>
        </w:rPr>
        <w:softHyphen/>
        <w:t>приятий Америки собрали наиболее опытных консультантов и чертежников. Работа велась практически круглосуточно. В конструкции и оборудовании двигателя использовались уже освоенные конструктив</w:t>
      </w:r>
      <w:r w:rsidRPr="00153023">
        <w:rPr>
          <w:rFonts w:ascii="Times New Roman" w:hAnsi="Times New Roman" w:cs="Times New Roman"/>
          <w:color w:val="000000" w:themeColor="text1"/>
          <w:kern w:val="2"/>
          <w:sz w:val="16"/>
          <w:szCs w:val="16"/>
        </w:rPr>
        <w:softHyphen/>
        <w:t>ные элементы и технологические приемы, применявшиеся в автомобильной промыш</w:t>
      </w:r>
      <w:r w:rsidRPr="00153023">
        <w:rPr>
          <w:rFonts w:ascii="Times New Roman" w:hAnsi="Times New Roman" w:cs="Times New Roman"/>
          <w:color w:val="000000" w:themeColor="text1"/>
          <w:kern w:val="2"/>
          <w:sz w:val="16"/>
          <w:szCs w:val="16"/>
        </w:rPr>
        <w:softHyphen/>
        <w:t>ленности того времени. При этом одним из ос</w:t>
      </w:r>
      <w:r w:rsidRPr="00153023">
        <w:rPr>
          <w:rFonts w:ascii="Times New Roman" w:hAnsi="Times New Roman" w:cs="Times New Roman"/>
          <w:color w:val="000000" w:themeColor="text1"/>
          <w:kern w:val="2"/>
          <w:sz w:val="16"/>
          <w:szCs w:val="16"/>
        </w:rPr>
        <w:softHyphen/>
        <w:t>новных требований стала полная взаимозаме</w:t>
      </w:r>
      <w:r w:rsidRPr="00153023">
        <w:rPr>
          <w:rFonts w:ascii="Times New Roman" w:hAnsi="Times New Roman" w:cs="Times New Roman"/>
          <w:color w:val="000000" w:themeColor="text1"/>
          <w:kern w:val="2"/>
          <w:sz w:val="16"/>
          <w:szCs w:val="16"/>
        </w:rPr>
        <w:softHyphen/>
        <w:t>няемость частей, позволявшая выпускать дви</w:t>
      </w:r>
      <w:r w:rsidRPr="00153023">
        <w:rPr>
          <w:rFonts w:ascii="Times New Roman" w:hAnsi="Times New Roman" w:cs="Times New Roman"/>
          <w:color w:val="000000" w:themeColor="text1"/>
          <w:kern w:val="2"/>
          <w:sz w:val="16"/>
          <w:szCs w:val="16"/>
        </w:rPr>
        <w:softHyphen/>
        <w:t>гатель на различных предприятиях. Уже в 1917 г. массовое производство «Либерти» развернулось на заводах «Форд», «Паккард», «Линкольн»,«Кадиллак»,«Мармон» и «Трего». Позднее число предприятий, освоивших этот двигатель, возросло до 12. Всего в период 1917-1919 гг. американские заводы выпусти</w:t>
      </w:r>
      <w:r w:rsidRPr="00153023">
        <w:rPr>
          <w:rFonts w:ascii="Times New Roman" w:hAnsi="Times New Roman" w:cs="Times New Roman"/>
          <w:color w:val="000000" w:themeColor="text1"/>
          <w:kern w:val="2"/>
          <w:sz w:val="16"/>
          <w:szCs w:val="16"/>
        </w:rPr>
        <w:softHyphen/>
        <w:t>ли более 20 тысяч экземпляров «Либерти», об</w:t>
      </w:r>
      <w:r w:rsidRPr="00153023">
        <w:rPr>
          <w:rFonts w:ascii="Times New Roman" w:hAnsi="Times New Roman" w:cs="Times New Roman"/>
          <w:color w:val="000000" w:themeColor="text1"/>
          <w:kern w:val="2"/>
          <w:sz w:val="16"/>
          <w:szCs w:val="16"/>
        </w:rPr>
        <w:softHyphen/>
        <w:t>основанно считавшегося одним из самых мощ</w:t>
      </w:r>
      <w:r w:rsidRPr="00153023">
        <w:rPr>
          <w:rFonts w:ascii="Times New Roman" w:hAnsi="Times New Roman" w:cs="Times New Roman"/>
          <w:color w:val="000000" w:themeColor="text1"/>
          <w:kern w:val="2"/>
          <w:sz w:val="16"/>
          <w:szCs w:val="16"/>
        </w:rPr>
        <w:softHyphen/>
        <w:t>ных и надежных авиационных двигателей своего времени (11974).</w:t>
      </w:r>
    </w:p>
    <w:p w14:paraId="060D77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A171A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59112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7F3F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июня 1917 летчик 2-го као 1БАГ прапорщик Крисанов заметил в рай</w:t>
      </w:r>
      <w:r w:rsidRPr="00153023">
        <w:rPr>
          <w:rFonts w:ascii="Times New Roman" w:hAnsi="Times New Roman" w:cs="Times New Roman"/>
          <w:color w:val="000000" w:themeColor="text1"/>
          <w:kern w:val="2"/>
          <w:sz w:val="16"/>
          <w:szCs w:val="16"/>
        </w:rPr>
        <w:softHyphen/>
        <w:t>оне Заставчика самолет противника, догнал его у деревни Михайлувка и атаковал несколько раз. Расстреляв три патронных диска “Льюиса”, установленного над верхним крылом, лет</w:t>
      </w:r>
      <w:r w:rsidRPr="00153023">
        <w:rPr>
          <w:rFonts w:ascii="Times New Roman" w:hAnsi="Times New Roman" w:cs="Times New Roman"/>
          <w:color w:val="000000" w:themeColor="text1"/>
          <w:kern w:val="2"/>
          <w:sz w:val="16"/>
          <w:szCs w:val="16"/>
        </w:rPr>
        <w:softHyphen/>
        <w:t>чик попытался снова перезарядить пу</w:t>
      </w:r>
      <w:r w:rsidRPr="00153023">
        <w:rPr>
          <w:rFonts w:ascii="Times New Roman" w:hAnsi="Times New Roman" w:cs="Times New Roman"/>
          <w:color w:val="000000" w:themeColor="text1"/>
          <w:kern w:val="2"/>
          <w:sz w:val="16"/>
          <w:szCs w:val="16"/>
        </w:rPr>
        <w:softHyphen/>
        <w:t>лемет (а это была довольно сложная и рискованная процедура), но выронил последнюю обойму. Однако Крисанов атак не прекратил и, “... подходя к немцу метров на 50, стрелял в него из Маузера. Одни раз был атакован нем</w:t>
      </w:r>
      <w:r w:rsidRPr="00153023">
        <w:rPr>
          <w:rFonts w:ascii="Times New Roman" w:hAnsi="Times New Roman" w:cs="Times New Roman"/>
          <w:color w:val="000000" w:themeColor="text1"/>
          <w:kern w:val="2"/>
          <w:sz w:val="16"/>
          <w:szCs w:val="16"/>
        </w:rPr>
        <w:softHyphen/>
        <w:t>цем сзади, он стрелял через винт. У Галича немец повернул к нам в тыл...” Тогда Крисанов пошел на та</w:t>
      </w:r>
      <w:r w:rsidRPr="00153023">
        <w:rPr>
          <w:rFonts w:ascii="Times New Roman" w:hAnsi="Times New Roman" w:cs="Times New Roman"/>
          <w:color w:val="000000" w:themeColor="text1"/>
          <w:kern w:val="2"/>
          <w:sz w:val="16"/>
          <w:szCs w:val="16"/>
        </w:rPr>
        <w:softHyphen/>
        <w:t>ран. У немецкого летчика не выдержа</w:t>
      </w:r>
      <w:r w:rsidRPr="00153023">
        <w:rPr>
          <w:rFonts w:ascii="Times New Roman" w:hAnsi="Times New Roman" w:cs="Times New Roman"/>
          <w:color w:val="000000" w:themeColor="text1"/>
          <w:kern w:val="2"/>
          <w:sz w:val="16"/>
          <w:szCs w:val="16"/>
        </w:rPr>
        <w:softHyphen/>
        <w:t>ли нервы, он отвернул и на полной скорости скрылся за линию фронта (3954).</w:t>
      </w:r>
    </w:p>
    <w:p w14:paraId="51C3F3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62AE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июня 1917 л 1 ио прап. Г.Гудков трижды атаковал немецкий самолет, сбил л-н. Противник стал уходить пикируя, но Гудков догнал и добил (3640).</w:t>
      </w:r>
    </w:p>
    <w:p w14:paraId="15CB70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9E5ED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июня 1917 летчик 1-го истребительного отряда прапорщик Георгий Гудков трижды атакогэл немецкий самолет, убил его летчика/наблюдателя. Противник, пикируя, стал уходить к Митаге, но Гудков догнал ого и выпустил последнюю очередь. Самолет перешл в штопор и врезался в землю (Донесение командира 12 авиэдивизионз,ЦГВИА.ф,2008, д. 852, л. 112).</w:t>
      </w:r>
    </w:p>
    <w:p w14:paraId="2EA8D67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3858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июня 1917 при посадке погиб Е.Н.Крутень, лично сбивший 15 самолетов (271,72).</w:t>
      </w:r>
    </w:p>
    <w:p w14:paraId="72B500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другим данным 7 июня 1917.</w:t>
      </w:r>
    </w:p>
    <w:p w14:paraId="24D2CB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D6D6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июня 1917 года погиб при посадке с "сухими" баками Евграф Николаевич Крутень. К этому времени на его боевом счету числилось 16 самолетов врага. Пройдя в 50 - 100 м ниже противника, делал крутой боевой разворот и заходил ему хвост. Огонь открывал с дистанции 10 -15 м - практически "в упор" (3861).</w:t>
      </w:r>
    </w:p>
    <w:p w14:paraId="5DE752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59FF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июня 1917, совершая посадку без горючего на свой аэродром у деревни Плотычи возле Тарнополя, капитан Крутень на самолете "Ныопор-23" сделал разворот на небольшой высоте и, неожиданно потеряв скорость, разбился.</w:t>
      </w:r>
    </w:p>
    <w:p w14:paraId="2DB7F5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приказа: "Возвращаясь с боевого полета, разбился насмерть один из самых доблестных и отважных наших летчиков капитан Крутень".</w:t>
      </w:r>
    </w:p>
    <w:p w14:paraId="055224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газеты: "После великого Нестерова он был наиболее видным из боевых летчиков. Погибшему Крутеню шел всего лишь двадцать пятый год... Для характеристики боевой деятельности погибшего авиатора достаточно указать, что в одну последнюю неделю им было сбито три немецких самолета".</w:t>
      </w:r>
    </w:p>
    <w:p w14:paraId="3B3C72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воспоминаний корректировщика Брагина: "В одном из полетов капитан Крутень сбил на моих глазах самолет противника. Заметив немца, Крутень атаковал его сверху, со стороны солнца. Две-три коротких очереди из пулемета, и мы увидели, как немецкий самолет стал падать. Это была предпоследняя воздушная победа Крутеня. Через несколько дней, находясь на своем аэродроме (у деревни Денисув) вблизи Тарнополя, я услышал короткие пулеметные очереди. Бой шел в стороне от аэродрома на высоте 20002500 м. В синеве безоблачного неба, освещенного лучами летнего южного солнца, трудно было различить самолеты, ведущие воздушный бой.</w:t>
      </w:r>
    </w:p>
    <w:p w14:paraId="18F75E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Через час на аэродром пришла телефонограмма от капитана Крутеня с просьбой выслать в указанный им район самолет "Вуазен" с бидоном горючего и "мандолиной" (так назывался костыль самолета "Ньюпор-23" за его сходство с этим музыкальным инструментом). Кроме того, Крутень просил выслать санитара с перевязочными материалами. По приказанию командира авиаотряда я, несмотря на сильную болтанку, вылетел с санитаром в указанный район, где легко нашел два стоявших на земле самолета. Один из них - сбитый немецкий аэроплан, рядом - самолет Крутеня со сломанным костылем и без капли горючего.</w:t>
      </w:r>
    </w:p>
    <w:p w14:paraId="64E7EA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Пока санитар оказывал помощь раненым в бою немецким летчикам, мы с Крутенем произвели ремонт самолета. Сдав раненых в ближайшую воинскую часть, я вылетел на свой аэродром, а капитан Крутень, наполнив баки самолета бензином, вылетел в расположение своей истребительной группы".</w:t>
      </w:r>
    </w:p>
    <w:p w14:paraId="301B6F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момент гибели на счету выдающегося русского летчика Крутеня было официально зарегистрировано 15 (а по неподтвержденным данным - 20) сбитых самолетов противника, он был абсолютным лидером среди русских летчиков. Конечно же, ему было еще далеко до лидировавшего в этот момент и имевшего на счету 52 сбитых самолета противника Манфреда фон Рихтгофена. Однако, например, на счету второго (а по некоторым источникам - первого) по результативности аса Великой войны француза Рене Фонка на этот момент было всего 2 (5) зарегистрированных побед. Так что основная борьба за первенство была еще впереди.</w:t>
      </w:r>
    </w:p>
    <w:p w14:paraId="278189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Миф же об отсталости русских летчиков зиждется на трех основных предпосылках:</w:t>
      </w:r>
    </w:p>
    <w:p w14:paraId="2F7AD8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на пренебрежении русского командования к отечественным летчикам;</w:t>
      </w:r>
    </w:p>
    <w:p w14:paraId="16D943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на недостаточном количестве совершенной авиатехники;</w:t>
      </w:r>
    </w:p>
    <w:p w14:paraId="27F29C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на германской пропаганде.</w:t>
      </w:r>
    </w:p>
    <w:p w14:paraId="215DE5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Рихтгофен: "...нет ничего хуже, как совершить вынужденную посадку на чужой территории, особенно в России. Русские ненавидели летчиков, и если они их ловили, то убивали. Это был единственный риск войны в России, поскольку своих летчиков там не было... ну, скажем, почти не было".</w:t>
      </w:r>
    </w:p>
    <w:p w14:paraId="2A367A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Когда Рихтгофен был в России, он еще не был истребителем, а Крутень воевал на другом участке фронта. На Восточном фронте Крутеню не было равных. Лучшие летчики Германии и Австрии в схватках с ним неизменно терпели поражение. Так, австрийский ас обер-лейтенант Франк фон Линко-Кроуфорд (30 побед) трижды "скрещивал в воздухе шпаги" с Крутенем и, как отмечал сам австриец, каждый раз был вынужден "снижаться" (приземляться), спасая свою жизнь.</w:t>
      </w:r>
    </w:p>
    <w:p w14:paraId="070E46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Много приемов в арсенал воздушного боя внес Евграф Крутень. Его наиболее отработанные приемы - атака с преимуществом в высоте, проход со стороны солнца в 50-100 метрах ниже противника, крутой боевой разворот в хвост вражеского аэроплана. Огонь Крутень открывал с короткой дистанции - 15-20 метров.</w:t>
      </w:r>
    </w:p>
    <w:p w14:paraId="49C1C0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Он говорил: "Крайне необходимо первому обнаружить противника в воздухе, что даст возможность овладеть инициативой, а значит, принесет успех... "поймав" врага, летчик-истребитель не должен выпускать его из "захвата" до тех пор, пока не будет истрачен последний патрон, после чего полезно обозначить стремление таранить неприятельский аэроплан. Такой маневр часто вынуждает противника производить посадку на нашей территории" (11999).</w:t>
      </w:r>
    </w:p>
    <w:p w14:paraId="28F110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03B8C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0D52D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4119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июня 1917 прошла демонстрация матросов Кронштадта на Марсовом поле под лозунгами большевиков (3908,258).</w:t>
      </w:r>
    </w:p>
    <w:p w14:paraId="1580A0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94C6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июня 1917 Дума на секретном заседании проголосовала за немедленное наступление (2100).</w:t>
      </w:r>
    </w:p>
    <w:p w14:paraId="20853D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A4AA2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июня 1917 Временное правительство России декларировало введение земского самоуправления Сибири и Дальнего Востока (4962).</w:t>
      </w:r>
    </w:p>
    <w:p w14:paraId="7220DAEB"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7B60C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июня 1917 по инициативе Максима Горького в Петрограде создана Лига социального воспитания (4962).</w:t>
      </w:r>
    </w:p>
    <w:p w14:paraId="253C3D4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08CE27"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4 (17) июня</w:t>
      </w:r>
      <w:r w:rsidRPr="00153023">
        <w:rPr>
          <w:rFonts w:ascii="Times New Roman" w:hAnsi="Times New Roman" w:cs="Times New Roman"/>
          <w:color w:val="000000" w:themeColor="text1"/>
          <w:kern w:val="2"/>
          <w:sz w:val="16"/>
          <w:szCs w:val="16"/>
        </w:rPr>
        <w:t xml:space="preserve"> в 1917 году закрывается III съезд партии эсеров в Москве (14912).</w:t>
      </w:r>
    </w:p>
    <w:p w14:paraId="53D96876" w14:textId="77777777" w:rsidR="00AF6148" w:rsidRPr="00153023" w:rsidRDefault="00AF6148" w:rsidP="00153023">
      <w:pPr>
        <w:spacing w:after="0" w:line="240" w:lineRule="auto"/>
        <w:jc w:val="both"/>
        <w:rPr>
          <w:rFonts w:ascii="Times New Roman" w:hAnsi="Times New Roman" w:cs="Times New Roman"/>
          <w:color w:val="000000" w:themeColor="text1"/>
          <w:kern w:val="2"/>
          <w:sz w:val="16"/>
          <w:szCs w:val="16"/>
        </w:rPr>
      </w:pPr>
    </w:p>
    <w:p w14:paraId="56895CD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EBBAC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D48E47" w14:textId="77777777" w:rsidR="00807BD8" w:rsidRPr="00153023" w:rsidRDefault="00807BD8"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В ночь на 4 (17) июня 1917 состоялся очередной рейд дирижаблей на Лондон. Его подробности и </w:t>
      </w:r>
      <w:hyperlink r:id="rId205" w:history="1">
        <w:r w:rsidRPr="00153023">
          <w:rPr>
            <w:rStyle w:val="a5"/>
            <w:bCs/>
            <w:iCs/>
            <w:color w:val="000000" w:themeColor="text1"/>
            <w:sz w:val="16"/>
            <w:szCs w:val="16"/>
            <w:bdr w:val="none" w:sz="0" w:space="0" w:color="auto" w:frame="1"/>
          </w:rPr>
          <w:t>обстоятельства гибели L.48 изложены в отдельной статье</w:t>
        </w:r>
      </w:hyperlink>
      <w:r w:rsidRPr="00153023">
        <w:rPr>
          <w:color w:val="000000" w:themeColor="text1"/>
          <w:sz w:val="16"/>
          <w:szCs w:val="16"/>
        </w:rPr>
        <w:t>, а здесь имеет смысл дополнить её только результатами действий L.42. Из-за неблагоприятного ветра капитан-лейтенант Дитрих так и не пошёл на столицу, зато очень удачно уложил одну из 300-кг бомб и буквально испепелил крупный флотский склад боеприпасов в Рамсгейте: англичане насчитали троих убитых, 16 раненых и 28 159 фунтов стерлингов ущерба.</w:t>
      </w:r>
    </w:p>
    <w:p w14:paraId="6562F80E" w14:textId="77777777" w:rsidR="00807BD8" w:rsidRPr="00153023" w:rsidRDefault="00807BD8"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В своё время Штрассер спокойно воспринял гибель первых трёх «хайт-клаймеров», но ещё один, сбитый над Англией, да ещё и авиацией, вызвал у него шок. Через несколько дней лидер всё же пришёл в себя, и решил сыграть на опережение. 23 июня в письме командующему Флотом открытого моря адмиралу Рейнхарду Шееру (Reinhard Scheer) он высказал предположение, что сведения о низкой эффективности рейдов являются британской дезинформацией, рассчитанной именно на то, чтобы германское командование начало задумываться о прекращении налётов. В то же время, реальное отношение со стороны противника, по словам Штрассера, можно было понять по силам и средствам, затраченным на противодействие, и той радости, которую англичане демонстрировали при уничтожении дирижабля (19156).</w:t>
      </w:r>
    </w:p>
    <w:p w14:paraId="20D32F1E" w14:textId="77777777" w:rsidR="00807BD8" w:rsidRPr="00153023" w:rsidRDefault="00807BD8" w:rsidP="00153023">
      <w:pPr>
        <w:pStyle w:val="ae"/>
        <w:shd w:val="clear" w:color="auto" w:fill="FFFFFF"/>
        <w:spacing w:before="0" w:after="0"/>
        <w:jc w:val="both"/>
        <w:textAlignment w:val="baseline"/>
        <w:rPr>
          <w:color w:val="000000" w:themeColor="text1"/>
          <w:sz w:val="16"/>
          <w:szCs w:val="16"/>
        </w:rPr>
      </w:pPr>
    </w:p>
    <w:p w14:paraId="60C359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июня 1917 было осуществлено самое массированное применение итальянцами дирижаблей. Восемнадцать дирижаблей сбросили 12 т бомб на воинские цели в Пуле. Налеты продолжались в 1918 году, когда в июне и октябре дирижабли способствовали своими активными действиями наступлению итальянской армии. За время войны воздушные корабли совершили 235 боевых вылетов, сбросив 250 т бомб и 50 т листовок. Самым активным среди них стал М.11, который 53 раза поднимался навстречу смерти. Судьба была к нему благосклонна — корабль так и не был сбит (11324).</w:t>
      </w:r>
    </w:p>
    <w:p w14:paraId="4145E3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27EC2B"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июня 1917 во Фландрии впервые в первой мировой войне вступили в бой португальские части (4962).</w:t>
      </w:r>
    </w:p>
    <w:p w14:paraId="639BEC6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C95A39"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4 (17) июня</w:t>
      </w:r>
      <w:r w:rsidRPr="00153023">
        <w:rPr>
          <w:rFonts w:ascii="Times New Roman" w:hAnsi="Times New Roman" w:cs="Times New Roman"/>
          <w:color w:val="000000" w:themeColor="text1"/>
          <w:kern w:val="2"/>
          <w:sz w:val="16"/>
          <w:szCs w:val="16"/>
        </w:rPr>
        <w:t xml:space="preserve"> в 1917 году британский король Георг V берет имя Виндзор (14925).</w:t>
      </w:r>
    </w:p>
    <w:p w14:paraId="1A9733FF"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p>
    <w:p w14:paraId="35B277B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июня 1917 в США состоялась премьера фильма Чарли Чаплина “Иммигрант” (4962).</w:t>
      </w:r>
    </w:p>
    <w:p w14:paraId="1AA72BD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492C0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042AAB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3EF5A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июня 1917 Дукс получил реальный заказ на 160 лл Телье, который был потом сокращен, но не выполнен даже в урезанном виде (2843,17).</w:t>
      </w:r>
    </w:p>
    <w:p w14:paraId="407CF8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5AB1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июня 1917 завод Дукс получил заказ № 6694 от УМА на 50 Теллье (9651,53).</w:t>
      </w:r>
    </w:p>
    <w:p w14:paraId="536498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4531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5 </w:t>
      </w:r>
      <w:r w:rsidR="00BA5C59" w:rsidRPr="00153023">
        <w:rPr>
          <w:rFonts w:ascii="Times New Roman" w:hAnsi="Times New Roman" w:cs="Times New Roman"/>
          <w:color w:val="000000" w:themeColor="text1"/>
          <w:kern w:val="2"/>
          <w:sz w:val="16"/>
          <w:szCs w:val="16"/>
        </w:rPr>
        <w:t xml:space="preserve">(18) </w:t>
      </w:r>
      <w:r w:rsidRPr="00153023">
        <w:rPr>
          <w:rFonts w:ascii="Times New Roman" w:hAnsi="Times New Roman" w:cs="Times New Roman"/>
          <w:color w:val="000000" w:themeColor="text1"/>
          <w:kern w:val="2"/>
          <w:sz w:val="16"/>
          <w:szCs w:val="16"/>
        </w:rPr>
        <w:t>июня 1917 г. "Дукс" наконец получил реальный наряд на 160 ле</w:t>
      </w:r>
      <w:r w:rsidRPr="00153023">
        <w:rPr>
          <w:rFonts w:ascii="Times New Roman" w:hAnsi="Times New Roman" w:cs="Times New Roman"/>
          <w:color w:val="000000" w:themeColor="text1"/>
          <w:kern w:val="2"/>
          <w:sz w:val="16"/>
          <w:szCs w:val="16"/>
        </w:rPr>
        <w:softHyphen/>
        <w:t>тающих лодок "Теллье" который был потом сокращен, но не выполнен даже и в урезанном виде. Помимо этих машин, 3 августа компании поручили строительство 50 тренировочных "Ньюпоров" тип 10, 25 истребителей "Ньюпор" тип 17 и еще 10 истребителей "Спад" тип 7, под ротативные моторы "Рон" 110 л.с. и стационарные двигатели "Испано-Суиза" 150 л.с. Аппараты были изготовлены и часть из них успели принять до конца 1917 г. Таким обра</w:t>
      </w:r>
      <w:r w:rsidRPr="00153023">
        <w:rPr>
          <w:rFonts w:ascii="Times New Roman" w:hAnsi="Times New Roman" w:cs="Times New Roman"/>
          <w:color w:val="000000" w:themeColor="text1"/>
          <w:kern w:val="2"/>
          <w:sz w:val="16"/>
          <w:szCs w:val="16"/>
        </w:rPr>
        <w:softHyphen/>
        <w:t>зом, "Дукс" все же вошел в список фирм, работавших на флот (2843).</w:t>
      </w:r>
    </w:p>
    <w:p w14:paraId="5A8EB21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2</w:t>
      </w:r>
    </w:p>
    <w:p w14:paraId="2F527E0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Некоторые статистические данные об авиационном отделении компании "Дукс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474654" w:rsidRPr="00153023" w14:paraId="2C329557" w14:textId="77777777">
        <w:tc>
          <w:tcPr>
            <w:tcW w:w="4788" w:type="dxa"/>
            <w:tcBorders>
              <w:top w:val="single" w:sz="12" w:space="0" w:color="auto"/>
            </w:tcBorders>
            <w:shd w:val="clear" w:color="auto" w:fill="FFFFFF"/>
          </w:tcPr>
          <w:p w14:paraId="0AB8FD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Год основания</w:t>
            </w:r>
          </w:p>
        </w:tc>
        <w:tc>
          <w:tcPr>
            <w:tcW w:w="4788" w:type="dxa"/>
            <w:tcBorders>
              <w:top w:val="single" w:sz="12" w:space="0" w:color="auto"/>
            </w:tcBorders>
            <w:shd w:val="clear" w:color="auto" w:fill="FFFFFF"/>
          </w:tcPr>
          <w:p w14:paraId="75D94B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1910</w:t>
            </w:r>
          </w:p>
        </w:tc>
      </w:tr>
      <w:tr w:rsidR="00474654" w:rsidRPr="00153023" w14:paraId="44EBBB61" w14:textId="77777777">
        <w:tc>
          <w:tcPr>
            <w:tcW w:w="4788" w:type="dxa"/>
            <w:shd w:val="clear" w:color="auto" w:fill="FFFFFF"/>
          </w:tcPr>
          <w:p w14:paraId="2B97FF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Площадь строений к 1918 г., кв.м</w:t>
            </w:r>
          </w:p>
        </w:tc>
        <w:tc>
          <w:tcPr>
            <w:tcW w:w="4788" w:type="dxa"/>
            <w:shd w:val="clear" w:color="auto" w:fill="FFFFFF"/>
          </w:tcPr>
          <w:p w14:paraId="013763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36.472</w:t>
            </w:r>
          </w:p>
        </w:tc>
      </w:tr>
      <w:tr w:rsidR="00474654" w:rsidRPr="00153023" w14:paraId="3BFEDCBF" w14:textId="77777777">
        <w:tc>
          <w:tcPr>
            <w:tcW w:w="4788" w:type="dxa"/>
            <w:shd w:val="clear" w:color="auto" w:fill="FFFFFF"/>
          </w:tcPr>
          <w:p w14:paraId="228054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Площадь территории, кв.м</w:t>
            </w:r>
          </w:p>
        </w:tc>
        <w:tc>
          <w:tcPr>
            <w:tcW w:w="4788" w:type="dxa"/>
            <w:shd w:val="clear" w:color="auto" w:fill="FFFFFF"/>
          </w:tcPr>
          <w:p w14:paraId="304401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59.950</w:t>
            </w:r>
          </w:p>
        </w:tc>
      </w:tr>
      <w:tr w:rsidR="00474654" w:rsidRPr="00153023" w14:paraId="54EF0484" w14:textId="77777777">
        <w:tc>
          <w:tcPr>
            <w:tcW w:w="4788" w:type="dxa"/>
            <w:shd w:val="clear" w:color="auto" w:fill="FFFFFF"/>
          </w:tcPr>
          <w:p w14:paraId="3B6756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Мощность энергетических установок, л.с.</w:t>
            </w:r>
          </w:p>
        </w:tc>
        <w:tc>
          <w:tcPr>
            <w:tcW w:w="4788" w:type="dxa"/>
            <w:shd w:val="clear" w:color="auto" w:fill="FFFFFF"/>
          </w:tcPr>
          <w:p w14:paraId="06786C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480</w:t>
            </w:r>
          </w:p>
        </w:tc>
      </w:tr>
      <w:tr w:rsidR="00474654" w:rsidRPr="00153023" w14:paraId="3CBED2E8" w14:textId="77777777">
        <w:tc>
          <w:tcPr>
            <w:tcW w:w="4788" w:type="dxa"/>
            <w:shd w:val="clear" w:color="auto" w:fill="FFFFFF"/>
          </w:tcPr>
          <w:p w14:paraId="708D0E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двигателей</w:t>
            </w:r>
          </w:p>
        </w:tc>
        <w:tc>
          <w:tcPr>
            <w:tcW w:w="4788" w:type="dxa"/>
            <w:shd w:val="clear" w:color="auto" w:fill="FFFFFF"/>
          </w:tcPr>
          <w:p w14:paraId="6E75EA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r>
      <w:tr w:rsidR="00474654" w:rsidRPr="00153023" w14:paraId="557A295D" w14:textId="77777777">
        <w:tc>
          <w:tcPr>
            <w:tcW w:w="4788" w:type="dxa"/>
            <w:shd w:val="clear" w:color="auto" w:fill="FFFFFF"/>
          </w:tcPr>
          <w:p w14:paraId="7FADEC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станков</w:t>
            </w:r>
          </w:p>
        </w:tc>
        <w:tc>
          <w:tcPr>
            <w:tcW w:w="4788" w:type="dxa"/>
            <w:shd w:val="clear" w:color="auto" w:fill="FFFFFF"/>
          </w:tcPr>
          <w:p w14:paraId="4E66B6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195</w:t>
            </w:r>
          </w:p>
        </w:tc>
      </w:tr>
      <w:tr w:rsidR="00474654" w:rsidRPr="00153023" w14:paraId="0C0DF820" w14:textId="77777777">
        <w:tc>
          <w:tcPr>
            <w:tcW w:w="4788" w:type="dxa"/>
            <w:shd w:val="clear" w:color="auto" w:fill="FFFFFF"/>
          </w:tcPr>
          <w:p w14:paraId="4A91C8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служащих в 1917</w:t>
            </w:r>
          </w:p>
        </w:tc>
        <w:tc>
          <w:tcPr>
            <w:tcW w:w="4788" w:type="dxa"/>
            <w:shd w:val="clear" w:color="auto" w:fill="FFFFFF"/>
          </w:tcPr>
          <w:p w14:paraId="55D5F4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300</w:t>
            </w:r>
          </w:p>
        </w:tc>
      </w:tr>
      <w:tr w:rsidR="00474654" w:rsidRPr="00153023" w14:paraId="776DDB4A" w14:textId="77777777">
        <w:tc>
          <w:tcPr>
            <w:tcW w:w="4788" w:type="dxa"/>
            <w:shd w:val="clear" w:color="auto" w:fill="FFFFFF"/>
          </w:tcPr>
          <w:p w14:paraId="0EF49B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рабочих в</w:t>
            </w:r>
          </w:p>
        </w:tc>
        <w:tc>
          <w:tcPr>
            <w:tcW w:w="4788" w:type="dxa"/>
            <w:shd w:val="clear" w:color="auto" w:fill="FFFFFF"/>
          </w:tcPr>
          <w:p w14:paraId="590D89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3BFFAA16" w14:textId="77777777">
        <w:tc>
          <w:tcPr>
            <w:tcW w:w="4788" w:type="dxa"/>
            <w:shd w:val="clear" w:color="auto" w:fill="FFFFFF"/>
          </w:tcPr>
          <w:p w14:paraId="4C828C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 г.</w:t>
            </w:r>
          </w:p>
        </w:tc>
        <w:tc>
          <w:tcPr>
            <w:tcW w:w="4788" w:type="dxa"/>
            <w:shd w:val="clear" w:color="auto" w:fill="FFFFFF"/>
          </w:tcPr>
          <w:p w14:paraId="4744F8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725</w:t>
            </w:r>
          </w:p>
        </w:tc>
      </w:tr>
      <w:tr w:rsidR="00474654" w:rsidRPr="00153023" w14:paraId="7A9F2ED5" w14:textId="77777777">
        <w:tc>
          <w:tcPr>
            <w:tcW w:w="4788" w:type="dxa"/>
            <w:shd w:val="clear" w:color="auto" w:fill="FFFFFF"/>
          </w:tcPr>
          <w:p w14:paraId="5A2CF3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 г.</w:t>
            </w:r>
          </w:p>
        </w:tc>
        <w:tc>
          <w:tcPr>
            <w:tcW w:w="4788" w:type="dxa"/>
            <w:shd w:val="clear" w:color="auto" w:fill="FFFFFF"/>
          </w:tcPr>
          <w:p w14:paraId="098CD3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850</w:t>
            </w:r>
          </w:p>
        </w:tc>
      </w:tr>
      <w:tr w:rsidR="00474654" w:rsidRPr="00153023" w14:paraId="2A180C28" w14:textId="77777777">
        <w:tc>
          <w:tcPr>
            <w:tcW w:w="4788" w:type="dxa"/>
            <w:shd w:val="clear" w:color="auto" w:fill="FFFFFF"/>
          </w:tcPr>
          <w:p w14:paraId="47D4AA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4788" w:type="dxa"/>
            <w:shd w:val="clear" w:color="auto" w:fill="FFFFFF"/>
          </w:tcPr>
          <w:p w14:paraId="44A933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1575</w:t>
            </w:r>
          </w:p>
        </w:tc>
      </w:tr>
      <w:tr w:rsidR="00474654" w:rsidRPr="00153023" w14:paraId="0288CC2E" w14:textId="77777777">
        <w:tc>
          <w:tcPr>
            <w:tcW w:w="4788" w:type="dxa"/>
            <w:shd w:val="clear" w:color="auto" w:fill="FFFFFF"/>
          </w:tcPr>
          <w:p w14:paraId="779728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4788" w:type="dxa"/>
            <w:shd w:val="clear" w:color="auto" w:fill="FFFFFF"/>
          </w:tcPr>
          <w:p w14:paraId="7CEF47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2120</w:t>
            </w:r>
          </w:p>
        </w:tc>
      </w:tr>
      <w:tr w:rsidR="00474654" w:rsidRPr="00153023" w14:paraId="73EF5F00" w14:textId="77777777">
        <w:tc>
          <w:tcPr>
            <w:tcW w:w="4788" w:type="dxa"/>
            <w:shd w:val="clear" w:color="auto" w:fill="FFFFFF"/>
          </w:tcPr>
          <w:p w14:paraId="550DB8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сданных аппаратов за период</w:t>
            </w:r>
          </w:p>
        </w:tc>
        <w:tc>
          <w:tcPr>
            <w:tcW w:w="4788" w:type="dxa"/>
            <w:shd w:val="clear" w:color="auto" w:fill="FFFFFF"/>
          </w:tcPr>
          <w:p w14:paraId="0A72DF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407DC1F3" w14:textId="77777777">
        <w:tc>
          <w:tcPr>
            <w:tcW w:w="4788" w:type="dxa"/>
            <w:shd w:val="clear" w:color="auto" w:fill="FFFFFF"/>
          </w:tcPr>
          <w:p w14:paraId="411C85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1910-1913 г.г.</w:t>
            </w:r>
          </w:p>
        </w:tc>
        <w:tc>
          <w:tcPr>
            <w:tcW w:w="4788" w:type="dxa"/>
            <w:shd w:val="clear" w:color="auto" w:fill="FFFFFF"/>
          </w:tcPr>
          <w:p w14:paraId="7E2730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137</w:t>
            </w:r>
          </w:p>
        </w:tc>
      </w:tr>
      <w:tr w:rsidR="00474654" w:rsidRPr="00153023" w14:paraId="23378D0D" w14:textId="77777777">
        <w:tc>
          <w:tcPr>
            <w:tcW w:w="4788" w:type="dxa"/>
            <w:tcBorders>
              <w:bottom w:val="single" w:sz="12" w:space="0" w:color="auto"/>
            </w:tcBorders>
            <w:shd w:val="clear" w:color="auto" w:fill="FFFFFF"/>
          </w:tcPr>
          <w:p w14:paraId="33865A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1914-1917 г.г.</w:t>
            </w:r>
          </w:p>
        </w:tc>
        <w:tc>
          <w:tcPr>
            <w:tcW w:w="4788" w:type="dxa"/>
            <w:tcBorders>
              <w:bottom w:val="single" w:sz="12" w:space="0" w:color="auto"/>
            </w:tcBorders>
            <w:shd w:val="clear" w:color="auto" w:fill="FFFFFF"/>
          </w:tcPr>
          <w:p w14:paraId="444B98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1569 (2843).</w:t>
            </w:r>
          </w:p>
        </w:tc>
      </w:tr>
    </w:tbl>
    <w:p w14:paraId="252AFF5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92A1B7" w14:textId="77777777" w:rsidR="00C472CB" w:rsidRPr="00153023" w:rsidRDefault="00C472CB" w:rsidP="00153023">
      <w:pPr>
        <w:shd w:val="clear" w:color="auto" w:fill="FFFFFF"/>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июня 1917 г. Меллер получил наряд на 160 летающих лодок «Теллье» Т.3. О реальном его выполнении в политической обстановке, наступившей в России к лету 1917 г., и речи быть не могло. Заказ сначала значительно сократили, но и в таком урезанном виде он не мог быть выполнен. К тому же моторы «Испано-Сюиза» в 200 л. с. в нужном количестве от союзников так и не поступили (15219).</w:t>
      </w:r>
    </w:p>
    <w:p w14:paraId="7D52E602" w14:textId="77777777" w:rsidR="00C472CB" w:rsidRPr="00153023" w:rsidRDefault="00C472CB"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704ED6BB" w14:textId="77777777" w:rsidR="00C472CB" w:rsidRPr="00153023" w:rsidRDefault="00C472CB"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5 (18) июня 1917 г. Меллер получил наряд на 160 летающих лодок «Теллье» Т.З. О реальном его выполнении в политической обстановке, наступившей В Россми к лету 1917 г.. и речи быть не могло. Заказ сначала значительно сократили, но и в таком урезанном виде он не мог быть выполнен. К тому же моторы «Испано- Сюиза» в 200 ах. в нужном количестве от союзников так и не поступили.</w:t>
      </w:r>
    </w:p>
    <w:p w14:paraId="1B90B574" w14:textId="77777777" w:rsidR="00C472CB" w:rsidRPr="00153023" w:rsidRDefault="00C472CB"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Когда «Дукс» готовился приступить к лицензионному выпуску лодок «Теллье» Т.З, при освоении производства применили методы, похожие на современные способы крупносерийной постройки. Полученныё1Г вьтущенные свои чертежи выполнили в натуральную" величину, на все детали изготовили проверочные шаблоны. Стали внедрять методы агрегатной сборки самолета: цеха работали по замкнутому циклу, выпуская законченную продукцию в виде отдельных агрегатов машин, поступавших затем на общую сборку. Еще с начала войны широкомасштабно стали применять ацетиленкислородную сварку основных узлов самолета, пайку медью и серебряным припоем. Не знаю, насколько здесь пригодился опыт АЛ Докучаева, «собственноручно» освоившего эти технологии еще в 1910 г.</w:t>
      </w:r>
    </w:p>
    <w:p w14:paraId="198DDDD0" w14:textId="77777777" w:rsidR="00C472CB" w:rsidRPr="00153023" w:rsidRDefault="00C472CB"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Большое значение имел выбор древесины, технологии ее сушки и обработки. На лонжероны крыльев и фюзеляжа шла, в основном, недефицитная сосна и ясень, хотя это несколько увеличивало вес конструкции. На заводе построили сушильные камеры больших размеров, организовали всесторонние испытания древесины, освоили и начали широко применять новые способы склейки. Повышение долговечности деревянных деталей достигалось обработкой специальными лаками, обмоткой перкалем с последующей лакировкой. Еще на Московской выставке 1912 г. «Дукс» продемонстрировал французский нитроцеллюлозный аэролак «L’Emalite» («Эмалит») и одним из первых стал широко применять его для покрытия полотняной обтяжки крыльев. Несмотря на значительную дороговизну, эмалит обеспечивал очень высокое качество натяжки полотна на каркас крыльев, не допуская провисания.</w:t>
      </w:r>
    </w:p>
    <w:p w14:paraId="728330A7" w14:textId="77777777" w:rsidR="00C472CB" w:rsidRPr="00153023" w:rsidRDefault="00C472CB"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В итоге на «Дуксе в 1917 г. ограничились производством 20 корпусов и наборов крыльев. Любопытно, что весь этот задел пролежал на заводе все годы гражданской войны и, счастливо избежав участи попасть на «растопку», в 1920 г. был передан в Петроград на завод «Красный летчик» (бывший РБВЗ). Там собрали около 10 лодок, но уже первую из них разбили во время испытаний весной 1921 г. в Ораниенбауме. Часть собранных лодок передали в авиашколы в качестве натурных экспонатов, некоторые использовали в качестве мишеней для испытаний шрапнельных снарядов противосамолетных артиллерийских установок на Ржевском артиллерийском полигоне в начале 20-х годов. В авиаотрядах самолет не применялся. (15464).</w:t>
      </w:r>
    </w:p>
    <w:p w14:paraId="2DEE6A6F" w14:textId="77777777" w:rsidR="00C472CB" w:rsidRPr="00153023" w:rsidRDefault="00C472CB" w:rsidP="00153023">
      <w:pPr>
        <w:pStyle w:val="2"/>
        <w:spacing w:before="0" w:beforeAutospacing="0" w:after="0" w:afterAutospacing="0"/>
        <w:jc w:val="both"/>
        <w:rPr>
          <w:b w:val="0"/>
          <w:color w:val="000000" w:themeColor="text1"/>
          <w:kern w:val="2"/>
          <w:sz w:val="16"/>
          <w:szCs w:val="16"/>
        </w:rPr>
      </w:pPr>
    </w:p>
    <w:p w14:paraId="2E75F03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D8DBA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4B2E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5-10 (18-23) июня 1917 был конфликт анархо-коммунистов, захвативших типографию газеты Русская воля, с Временным правительством и были забастовки и выступления матросов в поддержку анархистов (3908,258).</w:t>
      </w:r>
    </w:p>
    <w:p w14:paraId="7C37BC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521A3B"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июня 1917 русскими анархистами в Петрограде захвачена редакция газеты “Русская воля” (4962).</w:t>
      </w:r>
    </w:p>
    <w:p w14:paraId="45C4E75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EB6D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июня 1917 в Петрограде была крупная политическая демонстрация (66,13) - в поддержку наступления, но под большевистскими лозунгами (1348,85).</w:t>
      </w:r>
    </w:p>
    <w:p w14:paraId="3BD70F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84C5F8" w14:textId="77777777" w:rsidR="00AF28C3" w:rsidRPr="00153023" w:rsidRDefault="00AF28C3" w:rsidP="00153023">
      <w:pPr>
        <w:pStyle w:val="ae"/>
        <w:spacing w:before="0" w:after="0"/>
        <w:jc w:val="both"/>
        <w:rPr>
          <w:color w:val="000000" w:themeColor="text1"/>
          <w:kern w:val="2"/>
          <w:sz w:val="16"/>
          <w:szCs w:val="16"/>
        </w:rPr>
      </w:pPr>
      <w:r w:rsidRPr="00153023">
        <w:rPr>
          <w:color w:val="000000" w:themeColor="text1"/>
          <w:kern w:val="2"/>
          <w:sz w:val="16"/>
          <w:szCs w:val="16"/>
        </w:rPr>
        <w:t>5 (18) июня 1917 в Петрограде по призыву съезда советов была проведена огромная демонстрация, на которую собралось до 400 тысяч человек. Основными ее лозунгами были «Долой войну!», «Долой десять министров-капиталистов!», «Вся власть Советам!» (17045).</w:t>
      </w:r>
    </w:p>
    <w:p w14:paraId="34AB86EC" w14:textId="77777777" w:rsidR="00AF28C3" w:rsidRPr="00153023" w:rsidRDefault="00AF28C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63DE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июня 1917 А.Керенский обратился к солдатам (3481).</w:t>
      </w:r>
    </w:p>
    <w:p w14:paraId="196295F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2046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Между 5 (18) и 11 (24) июня 1917. Из журнала заседаний Временного правительства № 99, 1917 г.</w:t>
      </w:r>
    </w:p>
    <w:p w14:paraId="4F37BC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 временном запрещении денежных переводов за границу </w:t>
      </w:r>
    </w:p>
    <w:p w14:paraId="28537A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I. Запрещаются денежные переводы за границу... и принятие на себя каких-либо обязательств, влекущих за собою упомянутые взносы и переводы, поскольку на то не будет изъявлено согласие Министерством финансов... </w:t>
      </w:r>
    </w:p>
    <w:p w14:paraId="259966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 За нарушение предусмотренного отделом I запрещения виновные подвергаются: первый раз — денежному взысканию в размере не свыше суммы перевода или взноса, во второй раз — сверх указанного денежного взыскания — заключению в тюрьме на время не свыше одного года и четырех месяцев... (11652).</w:t>
      </w:r>
    </w:p>
    <w:p w14:paraId="0905D5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D83A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Между 5 (18) и 11 (24) июня 1917. Из журнала заседаний Временного правительства № 103, 1917 г.</w:t>
      </w:r>
    </w:p>
    <w:p w14:paraId="654A98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 форме присяги вступающих в состав граждан Российского государства </w:t>
      </w:r>
    </w:p>
    <w:p w14:paraId="79C839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Для христиан, иудеев и магометан: "Я (имя и фамилия), вступая в состав граждан Российской державы, обещаюсь и клянусь пред Всемогущим Богом и своею совестью хранить свято и ненарушимо верность России, не зная отныне иного, кроме нее, отечества, исполнять неуклонно все обязанности российского гражданина и всемерно радеть о благе Российского государства, не щадя для него ни сил, ни достояния, ни даже, если потребуется, и самой жизни. В исполнении сей клятвы да поможет мне Бог"... (11652).</w:t>
      </w:r>
    </w:p>
    <w:p w14:paraId="115B00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31817B" w14:textId="77777777" w:rsidR="00612111" w:rsidRPr="00153023" w:rsidRDefault="00612111" w:rsidP="00153023">
      <w:pPr>
        <w:pStyle w:val="ae"/>
        <w:spacing w:before="0" w:after="0"/>
        <w:jc w:val="both"/>
        <w:rPr>
          <w:color w:val="000000" w:themeColor="text1"/>
          <w:kern w:val="2"/>
          <w:sz w:val="16"/>
          <w:szCs w:val="16"/>
        </w:rPr>
      </w:pPr>
      <w:r w:rsidRPr="00153023">
        <w:rPr>
          <w:color w:val="000000" w:themeColor="text1"/>
          <w:kern w:val="2"/>
          <w:sz w:val="16"/>
          <w:szCs w:val="16"/>
        </w:rPr>
        <w:t>5 (18) июня 1917 открылся II Всеукраинский войсковой съезд, проведение которого Временное правительство пыталось запретить, так как на нем обсуждался вопрос о создании уже национальных украинских воинских частей (17045).</w:t>
      </w:r>
    </w:p>
    <w:p w14:paraId="65413E79" w14:textId="77777777" w:rsidR="00612111" w:rsidRPr="00153023" w:rsidRDefault="0061211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068C4A" w14:textId="77777777" w:rsidR="00AF28C3"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D40AEAC" w14:textId="77777777" w:rsidR="00AF28C3" w:rsidRPr="00153023" w:rsidRDefault="00AF28C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79FABD" w14:textId="77777777" w:rsidR="00AF28C3" w:rsidRPr="00153023" w:rsidRDefault="00AF28C3" w:rsidP="00153023">
      <w:pPr>
        <w:pStyle w:val="ae"/>
        <w:spacing w:before="0" w:after="0"/>
        <w:jc w:val="both"/>
        <w:rPr>
          <w:color w:val="000000" w:themeColor="text1"/>
          <w:kern w:val="2"/>
          <w:sz w:val="16"/>
          <w:szCs w:val="16"/>
        </w:rPr>
      </w:pPr>
      <w:r w:rsidRPr="00153023">
        <w:rPr>
          <w:color w:val="000000" w:themeColor="text1"/>
          <w:kern w:val="2"/>
          <w:sz w:val="16"/>
          <w:szCs w:val="16"/>
        </w:rPr>
        <w:t>5 (18) июня 1917 германская артиллерия обстреляла французский город Реймс, в результате чего были многочисленные жертвы среди мирного населения (17045).</w:t>
      </w:r>
    </w:p>
    <w:p w14:paraId="2395010C" w14:textId="77777777" w:rsidR="00AF28C3" w:rsidRPr="00153023" w:rsidRDefault="00AF28C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65601C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C8EEF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8CDA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июня 1917 подпор. Г.Э.Эрдели, наблюдавший за производством на заводе С.С.Щетинина, доносил в ГУК, что в Севастопольском отделении завода прошли испытания измененного М-11 с более мощным мотором (2807,56).</w:t>
      </w:r>
    </w:p>
    <w:p w14:paraId="10BA2F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C6745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июня 1917 г. наблю</w:t>
      </w:r>
      <w:r w:rsidRPr="00153023">
        <w:rPr>
          <w:rFonts w:ascii="Times New Roman" w:hAnsi="Times New Roman" w:cs="Times New Roman"/>
          <w:color w:val="000000" w:themeColor="text1"/>
          <w:kern w:val="2"/>
          <w:sz w:val="16"/>
          <w:szCs w:val="16"/>
        </w:rPr>
        <w:softHyphen/>
        <w:t>дающий за производством офицер подпоручик Г. Я. Эрдели доносил в ГУК о том, что в Севастопольском отделении завода прошли испытания измененного аппарата данного типа, во время которых ненагруженная машина оторвалась от воды за 6 се</w:t>
      </w:r>
      <w:r w:rsidRPr="00153023">
        <w:rPr>
          <w:rFonts w:ascii="Times New Roman" w:hAnsi="Times New Roman" w:cs="Times New Roman"/>
          <w:color w:val="000000" w:themeColor="text1"/>
          <w:kern w:val="2"/>
          <w:sz w:val="16"/>
          <w:szCs w:val="16"/>
        </w:rPr>
        <w:softHyphen/>
        <w:t>кунд, а со стандартной нагрузкой взлетела через 10 секунд и набрала высоту 1250 м за 4,5 минуты; отрыв с полоски земли (!) совер</w:t>
      </w:r>
      <w:r w:rsidRPr="00153023">
        <w:rPr>
          <w:rFonts w:ascii="Times New Roman" w:hAnsi="Times New Roman" w:cs="Times New Roman"/>
          <w:color w:val="000000" w:themeColor="text1"/>
          <w:kern w:val="2"/>
          <w:sz w:val="16"/>
          <w:szCs w:val="16"/>
        </w:rPr>
        <w:softHyphen/>
        <w:t>шился за 12 секунд. К сожалению, тип двига</w:t>
      </w:r>
      <w:r w:rsidRPr="00153023">
        <w:rPr>
          <w:rFonts w:ascii="Times New Roman" w:hAnsi="Times New Roman" w:cs="Times New Roman"/>
          <w:color w:val="000000" w:themeColor="text1"/>
          <w:kern w:val="2"/>
          <w:sz w:val="16"/>
          <w:szCs w:val="16"/>
        </w:rPr>
        <w:softHyphen/>
        <w:t>теля, использованного во время опытов, не указывался—возможно, аппарат летал с “Ро-ном” 125 л. с.; также не исключено, что речь в рапорте шла об упомянутой в книге В. Б. Шаврова летающей лодке с верхним крылом, увеличенным по размаху и хорде, и с нижним, уменьшенным по хорде. Скорее, все-таки, Эрдели сообщал о М-11 с более мощным “Ро-ном”, так как по Шаврову гидроаэроплан с модифицированной А. Н. Седельниковым бипланной коробкой опробовал авиационный унтер-офицер А. И. Томашевский, служив</w:t>
      </w:r>
      <w:r w:rsidRPr="00153023">
        <w:rPr>
          <w:rFonts w:ascii="Times New Roman" w:hAnsi="Times New Roman" w:cs="Times New Roman"/>
          <w:color w:val="000000" w:themeColor="text1"/>
          <w:kern w:val="2"/>
          <w:sz w:val="16"/>
          <w:szCs w:val="16"/>
        </w:rPr>
        <w:softHyphen/>
        <w:t>ший на Балтике и в школе морской авиации (2807).</w:t>
      </w:r>
    </w:p>
    <w:p w14:paraId="456967F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C7854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3C5158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ABC1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июня 1917 на аэродроме близ Тернополя, возвращаясь с боевого полета, разбился командир 2-й боевой авиагруппы кап. Е.Н.Крутень (438,360) на Ньюпоре и вероятно был ранен (5150, 7).</w:t>
      </w:r>
    </w:p>
    <w:p w14:paraId="3327DF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B2D28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июня 1917 года gогиб Крутень. Возвращаясь с боевого задания на аэродром 2-й боевой истребитель</w:t>
      </w:r>
      <w:r w:rsidRPr="00153023">
        <w:rPr>
          <w:rFonts w:ascii="Times New Roman" w:hAnsi="Times New Roman" w:cs="Times New Roman"/>
          <w:color w:val="000000" w:themeColor="text1"/>
          <w:kern w:val="2"/>
          <w:sz w:val="16"/>
          <w:szCs w:val="16"/>
        </w:rPr>
        <w:softHyphen/>
        <w:t>ной авиагруппы, расположенный у села Плотыча под Тернополем, самолет Крутеня свалился в штопор с малой высоты и врезался в землю. Похоронили от</w:t>
      </w:r>
      <w:r w:rsidRPr="00153023">
        <w:rPr>
          <w:rFonts w:ascii="Times New Roman" w:hAnsi="Times New Roman" w:cs="Times New Roman"/>
          <w:color w:val="000000" w:themeColor="text1"/>
          <w:kern w:val="2"/>
          <w:sz w:val="16"/>
          <w:szCs w:val="16"/>
        </w:rPr>
        <w:softHyphen/>
        <w:t>важного летчика в Киеве у стен Никольского воен</w:t>
      </w:r>
      <w:r w:rsidRPr="00153023">
        <w:rPr>
          <w:rFonts w:ascii="Times New Roman" w:hAnsi="Times New Roman" w:cs="Times New Roman"/>
          <w:color w:val="000000" w:themeColor="text1"/>
          <w:kern w:val="2"/>
          <w:sz w:val="16"/>
          <w:szCs w:val="16"/>
        </w:rPr>
        <w:softHyphen/>
        <w:t>ного собора, а в 30-е годы его прах перенесли на Лукьяновское кладбище (553).</w:t>
      </w:r>
    </w:p>
    <w:p w14:paraId="364369E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4262C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июня 1917 на аэродроме близ Тернополя, возвращаясь с бое</w:t>
      </w:r>
      <w:r w:rsidRPr="00153023">
        <w:rPr>
          <w:rFonts w:ascii="Times New Roman" w:hAnsi="Times New Roman" w:cs="Times New Roman"/>
          <w:color w:val="000000" w:themeColor="text1"/>
          <w:kern w:val="2"/>
          <w:sz w:val="16"/>
          <w:szCs w:val="16"/>
        </w:rPr>
        <w:softHyphen/>
        <w:t>вого полота, разбился выдающийся летчик-истребитель, коман</w:t>
      </w:r>
      <w:r w:rsidRPr="00153023">
        <w:rPr>
          <w:rFonts w:ascii="Times New Roman" w:hAnsi="Times New Roman" w:cs="Times New Roman"/>
          <w:color w:val="000000" w:themeColor="text1"/>
          <w:kern w:val="2"/>
          <w:sz w:val="16"/>
          <w:szCs w:val="16"/>
        </w:rPr>
        <w:softHyphen/>
        <w:t>дир 2-й боевой авиагруппы капитан Евграф Николаевич Крутень (родился в 1890 г.), До авиации Крутень - артиллерийский офи</w:t>
      </w:r>
      <w:r w:rsidRPr="00153023">
        <w:rPr>
          <w:rFonts w:ascii="Times New Roman" w:hAnsi="Times New Roman" w:cs="Times New Roman"/>
          <w:color w:val="000000" w:themeColor="text1"/>
          <w:kern w:val="2"/>
          <w:sz w:val="16"/>
          <w:szCs w:val="16"/>
        </w:rPr>
        <w:softHyphen/>
        <w:t>цер. В 1914 году окончил Гатчинскую авиашколу, после чего на фронте проявил себя отважным бойцом и способным команди</w:t>
      </w:r>
      <w:r w:rsidRPr="00153023">
        <w:rPr>
          <w:rFonts w:ascii="Times New Roman" w:hAnsi="Times New Roman" w:cs="Times New Roman"/>
          <w:color w:val="000000" w:themeColor="text1"/>
          <w:kern w:val="2"/>
          <w:sz w:val="16"/>
          <w:szCs w:val="16"/>
        </w:rPr>
        <w:softHyphen/>
        <w:t>ром. Как только стали появляться самолеты-истребители, Кру</w:t>
      </w:r>
      <w:r w:rsidRPr="00153023">
        <w:rPr>
          <w:rFonts w:ascii="Times New Roman" w:hAnsi="Times New Roman" w:cs="Times New Roman"/>
          <w:color w:val="000000" w:themeColor="text1"/>
          <w:kern w:val="2"/>
          <w:sz w:val="16"/>
          <w:szCs w:val="16"/>
        </w:rPr>
        <w:softHyphen/>
        <w:t>тонь добивался создания истребительных отрядов, а затем и авиагрупп, а добившись этого, стал командиром этих частой, Крутонь сбил свыше десятка неприятельских самолетов. Из них б официально за ним засчитанных над своей территорией, Кру</w:t>
      </w:r>
      <w:r w:rsidRPr="00153023">
        <w:rPr>
          <w:rFonts w:ascii="Times New Roman" w:hAnsi="Times New Roman" w:cs="Times New Roman"/>
          <w:color w:val="000000" w:themeColor="text1"/>
          <w:kern w:val="2"/>
          <w:sz w:val="16"/>
          <w:szCs w:val="16"/>
        </w:rPr>
        <w:softHyphen/>
        <w:t>тонь - один из основоположников тактики воздушного боя и автор ряда брошюр по военному применению авиации. Гибель его - большая утрата для военной авиации. (Приложение № I к разведсводке штаба Юго-Западного фронта от 7 июня 1917 г. № 238).</w:t>
      </w:r>
    </w:p>
    <w:p w14:paraId="34D3B43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B6B3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июня 1917 по предложению военнослужащей Марии Бочкаревой был сформирован женский батальон смерти. Потом появился еще один и всего было 3 тыс. В январе 1918 формально распустили) (3481).</w:t>
      </w:r>
    </w:p>
    <w:p w14:paraId="541D5E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BD2F7B" w14:textId="77777777" w:rsidR="009042DF" w:rsidRPr="00153023" w:rsidRDefault="009042DF" w:rsidP="00153023">
      <w:pPr>
        <w:spacing w:after="0" w:line="240" w:lineRule="auto"/>
        <w:jc w:val="both"/>
        <w:rPr>
          <w:rFonts w:ascii="Times New Roman" w:hAnsi="Times New Roman" w:cs="Times New Roman"/>
          <w:bCs/>
          <w:color w:val="000000" w:themeColor="text1"/>
          <w:kern w:val="2"/>
          <w:sz w:val="16"/>
          <w:szCs w:val="16"/>
        </w:rPr>
      </w:pPr>
      <w:r w:rsidRPr="00153023">
        <w:rPr>
          <w:rFonts w:ascii="Times New Roman" w:hAnsi="Times New Roman" w:cs="Times New Roman"/>
          <w:bCs/>
          <w:color w:val="000000" w:themeColor="text1"/>
          <w:kern w:val="2"/>
          <w:sz w:val="16"/>
          <w:szCs w:val="16"/>
        </w:rPr>
        <w:t xml:space="preserve">6 (19) июня </w:t>
      </w:r>
      <w:r w:rsidRPr="00153023">
        <w:rPr>
          <w:rFonts w:ascii="Times New Roman" w:hAnsi="Times New Roman" w:cs="Times New Roman"/>
          <w:color w:val="000000" w:themeColor="text1"/>
          <w:kern w:val="2"/>
          <w:sz w:val="16"/>
          <w:szCs w:val="16"/>
        </w:rPr>
        <w:t>в 1917 году по предложению военнослужащей Марии Бочкаревой сформирован женский "батальон смерти". Верховный главнокомандующий Алексей Брусилов к этой идее отнесся настороженно. Он заметил, что подобного формирования нет еще нигде в мире. "Надеетесь ли вы на женщин?" - спросил он Бочкареву. "Ручаюсь, что мой батальон не осрамит России", - отвечала командир. В обращении Московского женского союза говорилось: "Ни один народ в мире не доходил до такого позора, чтобы вместо мужчин-дезертиров шли на фронт слабые женщины. Женская рать будет тою живою водой, которая заставит очнуться русского богатыря". Вместо кокарды на фуражках женщины носили изображение черепа со скрещенными костями. Всего было сформировано 2 женских пехотных "батальона смерти" и несколько команд. В них вошли более 3 тысяч женщин.</w:t>
      </w:r>
    </w:p>
    <w:p w14:paraId="45D34305"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Один из этих батальонов оказался в числе последних защитников Временного правительства в дни Октябрьского переворота в Петрограде. В январе 1918 года женские батальоны формально распустили, но многие их участницы продолжили службу в частях белогвардейских армий (14927).</w:t>
      </w:r>
    </w:p>
    <w:p w14:paraId="54BEFFA4"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p>
    <w:p w14:paraId="3E6214D7"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июня 1917 собрание севастопольских матросов приняло решение отстранить от должности командующего Черноморского флота адмирала А. Колчака (4962).</w:t>
      </w:r>
    </w:p>
    <w:p w14:paraId="53C642E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01D76E" w14:textId="77777777" w:rsidR="00D34991" w:rsidRPr="00153023" w:rsidRDefault="00D34991"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июня 1917 г. адмирал Колчак швыряет в море саблю — награду за оборону Порт-Артура от японцевю</w:t>
      </w:r>
    </w:p>
    <w:p w14:paraId="79B2A1A6" w14:textId="77777777" w:rsidR="004734F2" w:rsidRPr="00153023" w:rsidRDefault="00D34991" w:rsidP="00153023">
      <w:pPr>
        <w:tabs>
          <w:tab w:val="left" w:pos="11199"/>
        </w:tabs>
        <w:autoSpaceDE w:val="0"/>
        <w:autoSpaceDN w:val="0"/>
        <w:adjustRightInd w:val="0"/>
        <w:spacing w:after="0" w:line="240" w:lineRule="auto"/>
        <w:jc w:val="both"/>
        <w:rPr>
          <w:rFonts w:ascii="Times New Roman" w:hAnsi="Times New Roman" w:cs="Times New Roman"/>
          <w:bCs/>
          <w:color w:val="000000" w:themeColor="text1"/>
          <w:kern w:val="2"/>
          <w:sz w:val="16"/>
          <w:szCs w:val="16"/>
        </w:rPr>
      </w:pPr>
      <w:r w:rsidRPr="00153023">
        <w:rPr>
          <w:rFonts w:ascii="Times New Roman" w:hAnsi="Times New Roman" w:cs="Times New Roman"/>
          <w:bCs/>
          <w:color w:val="000000" w:themeColor="text1"/>
          <w:kern w:val="2"/>
          <w:sz w:val="16"/>
          <w:szCs w:val="16"/>
        </w:rPr>
        <w:t>Экстренное делегатское собрание 6 (</w:t>
      </w:r>
      <w:r w:rsidRPr="00153023">
        <w:rPr>
          <w:rFonts w:ascii="Times New Roman" w:hAnsi="Times New Roman" w:cs="Times New Roman"/>
          <w:color w:val="000000" w:themeColor="text1"/>
          <w:kern w:val="2"/>
          <w:sz w:val="16"/>
          <w:szCs w:val="16"/>
        </w:rPr>
        <w:t>19) июня 1917 г.</w:t>
      </w:r>
      <w:r w:rsidRPr="00153023">
        <w:rPr>
          <w:rFonts w:ascii="Times New Roman" w:hAnsi="Times New Roman" w:cs="Times New Roman"/>
          <w:bCs/>
          <w:color w:val="000000" w:themeColor="text1"/>
          <w:kern w:val="2"/>
          <w:sz w:val="16"/>
          <w:szCs w:val="16"/>
        </w:rPr>
        <w:t xml:space="preserve"> приняло постановление о сдаче оружия офицерами. В судовые и полковые комитеты сразу же была послана соответствующая телефонограмма. Затем встал вопрос о Колчаке и Смирнове. Большинство ораторов настаивало на их аресте. Этого же требовали на митинге, который с утра шумел в полуэкипаже. Делегатское собрание после долгих словопрений постановило отстранить обоих от должности. «Мы признаём мировую известность и колоссальные военные заслуги нашего адмирала, – говорил один из делегатов, – но он всё-таки не нужен. Нам нужен прапорщик, который командовал бы флотом и исполнял все наши требования». Вопрос же об аресте решили передать на рассмотрение судовых комитетов. Командующим избрали адмирала Лукина и для работы с ним назначили комиссию из 10 человек. Во избежание кровопролития Колчак призвал офицеров без сопротивления сдать оружие. Разоружение прошло более или менее спокойно, хотя один офицер в знак протеста застрелился. Должен был сдать личное оружие и Колчак. Когда пришло это время, он собрал на палубе команду «Георгия Победоносца» и произнёс речь. Он сказал, что офицеры всегда хранили верность правительству, выполняли его приказания, а потому разоружение является тяжким и незаслуженным для них оскорблением, которое он не может не принять и на свой счёт. «С этого момента я командовать вами не желаю и сейчас же об этом телеграфирую правительству», – с этими словами он спустился в свою каюту. Это был критический момент. Из речи Колчака судовой комитет понял, что командующий сдавать оружие не собирается. Смирнов, обеспокоенный за его жизнь, связался со Ставкой и попросил Бубнова устроить срочный вызов для Колчака в Могилёв или Петроград. Бубнов тотчас же позвонил в Петроград, но Керенского на месте не оказалось. Между тем </w:t>
      </w:r>
      <w:r w:rsidRPr="00153023">
        <w:rPr>
          <w:rFonts w:ascii="Times New Roman" w:hAnsi="Times New Roman" w:cs="Times New Roman"/>
          <w:bCs/>
          <w:iCs/>
          <w:color w:val="000000" w:themeColor="text1"/>
          <w:kern w:val="2"/>
          <w:sz w:val="16"/>
          <w:szCs w:val="16"/>
        </w:rPr>
        <w:t>Колчак, в состоянии крайнего возбуждения</w:t>
      </w:r>
      <w:r w:rsidRPr="00153023">
        <w:rPr>
          <w:rFonts w:ascii="Times New Roman" w:hAnsi="Times New Roman" w:cs="Times New Roman"/>
          <w:bCs/>
          <w:color w:val="000000" w:themeColor="text1"/>
          <w:kern w:val="2"/>
          <w:sz w:val="16"/>
          <w:szCs w:val="16"/>
        </w:rPr>
        <w:t>, ходил из угла в угол своей каюты, обдумывая решение. Наконец, он взял свою золотую саблю, пожалованную за Порт-Артур, выбежал вверх и крикнул слонявшимся по палубе матросам: «</w:t>
      </w:r>
      <w:r w:rsidRPr="00153023">
        <w:rPr>
          <w:rFonts w:ascii="Times New Roman" w:hAnsi="Times New Roman" w:cs="Times New Roman"/>
          <w:bCs/>
          <w:iCs/>
          <w:color w:val="000000" w:themeColor="text1"/>
          <w:kern w:val="2"/>
          <w:sz w:val="16"/>
          <w:szCs w:val="16"/>
        </w:rPr>
        <w:t>Японцы, наши враги – и те оставили мне оружие. Не достанется оно и вам!</w:t>
      </w:r>
      <w:r w:rsidRPr="00153023">
        <w:rPr>
          <w:rFonts w:ascii="Times New Roman" w:hAnsi="Times New Roman" w:cs="Times New Roman"/>
          <w:bCs/>
          <w:color w:val="000000" w:themeColor="text1"/>
          <w:kern w:val="2"/>
          <w:sz w:val="16"/>
          <w:szCs w:val="16"/>
        </w:rPr>
        <w:t>» С этими словами он швырнул саблю в море и вернулся в каюту</w:t>
      </w:r>
      <w:r w:rsidR="004734F2" w:rsidRPr="00153023">
        <w:rPr>
          <w:rFonts w:ascii="Times New Roman" w:hAnsi="Times New Roman" w:cs="Times New Roman"/>
          <w:bCs/>
          <w:color w:val="000000" w:themeColor="text1"/>
          <w:kern w:val="2"/>
          <w:sz w:val="16"/>
          <w:szCs w:val="16"/>
        </w:rPr>
        <w:t>.</w:t>
      </w:r>
    </w:p>
    <w:p w14:paraId="54F065E6" w14:textId="77777777" w:rsidR="00D34991" w:rsidRPr="00153023" w:rsidRDefault="004734F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По описанию В.В.Князева, в прошлом чинного адъютанта А.В.Колчака, матросы достали со дна саблю и вернули ее владельцу. В конце июня в Петрограде Союзом офицеров армии и флота Колчаку за мужество и патриотизм вручено «оружие храбрых» — золотой кортик и адрес в знак глубокого к нему уважения</w:t>
      </w:r>
      <w:r w:rsidR="00D34991" w:rsidRPr="00153023">
        <w:rPr>
          <w:rFonts w:ascii="Times New Roman" w:hAnsi="Times New Roman" w:cs="Times New Roman"/>
          <w:color w:val="000000" w:themeColor="text1"/>
          <w:kern w:val="2"/>
          <w:sz w:val="16"/>
          <w:szCs w:val="16"/>
        </w:rPr>
        <w:t xml:space="preserve"> (17326).</w:t>
      </w:r>
    </w:p>
    <w:p w14:paraId="2582077E" w14:textId="77777777" w:rsidR="00D34991" w:rsidRPr="00153023" w:rsidRDefault="00D34991"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662593" w14:textId="77777777" w:rsidR="00945C28"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r w:rsidR="00945C28" w:rsidRPr="00153023">
        <w:rPr>
          <w:rFonts w:ascii="Times New Roman" w:hAnsi="Times New Roman" w:cs="Times New Roman"/>
          <w:iCs/>
          <w:color w:val="000000" w:themeColor="text1"/>
          <w:kern w:val="2"/>
          <w:sz w:val="16"/>
          <w:szCs w:val="16"/>
        </w:rPr>
        <w:t>:</w:t>
      </w:r>
    </w:p>
    <w:p w14:paraId="51BC1FBD" w14:textId="77777777" w:rsidR="00945C28" w:rsidRPr="00153023" w:rsidRDefault="00945C2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1A7D5D" w14:textId="77777777" w:rsidR="00945C28" w:rsidRPr="00153023" w:rsidRDefault="00945C28" w:rsidP="00153023">
      <w:pPr>
        <w:pStyle w:val="ae"/>
        <w:spacing w:before="0" w:after="0"/>
        <w:jc w:val="both"/>
        <w:rPr>
          <w:color w:val="000000" w:themeColor="text1"/>
          <w:kern w:val="2"/>
          <w:sz w:val="16"/>
          <w:szCs w:val="16"/>
        </w:rPr>
      </w:pPr>
      <w:r w:rsidRPr="00153023">
        <w:rPr>
          <w:color w:val="000000" w:themeColor="text1"/>
          <w:kern w:val="2"/>
          <w:sz w:val="16"/>
          <w:szCs w:val="16"/>
        </w:rPr>
        <w:t>6 (19) июня 1917 ЦК партии обсудил возможность вывода на улицы Петрограда 40 000 вооруженных солдат и красногвардейцев 23 июня. Член РСДРП, «меньшевик» Николай Суханов так описывал планы демонстрации, полученные им от председателя Военной организации партии Владимира Невского: «Ударным пунктом манифестации, назначенной на 10 июня (по старому стилю — РП), был Мариинский дворец. Туда должны были отправиться рабочие отряды и верные большевикам полки. Особо назначенные лица должны были вызвать из дворца членов кабинета и предложить им вопросы. Особо назначенные группы должны были, во время министерских речей, выражать «народное недовольство» и поднимать настроение масс. При надлежащей температуре настроений Вр.Правительство должно было быть тут же арестовано. Столица, конечно, немедленно должна была на это реагировать. И в зависимости от реакции, Центральный Комитет большевиков, под тем или названием, должен был объявить себя властью». Этот план не встретил одобрения всей партии. На совещании 19 июня против Ленина в очередной раз выступил член ЦК РСДРП(б) Лев Каменев, упрекнув его в «авантюризме» (17045).</w:t>
      </w:r>
    </w:p>
    <w:p w14:paraId="48481B3F" w14:textId="77777777" w:rsidR="00945C28" w:rsidRPr="00153023" w:rsidRDefault="00945C2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4A1E26" w14:textId="77777777" w:rsidR="0073216F"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63735E9C" w14:textId="77777777" w:rsidR="0073216F" w:rsidRPr="00153023" w:rsidRDefault="0073216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017976" w14:textId="77777777" w:rsidR="0073216F" w:rsidRPr="00153023" w:rsidRDefault="0073216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 xml:space="preserve">6 </w:t>
      </w:r>
      <w:r w:rsidR="00657464" w:rsidRPr="00153023">
        <w:rPr>
          <w:rFonts w:ascii="Times New Roman" w:hAnsi="Times New Roman" w:cs="Times New Roman"/>
          <w:iCs/>
          <w:color w:val="000000" w:themeColor="text1"/>
          <w:kern w:val="2"/>
          <w:sz w:val="16"/>
          <w:szCs w:val="16"/>
        </w:rPr>
        <w:t xml:space="preserve">(19) </w:t>
      </w:r>
      <w:r w:rsidRPr="00153023">
        <w:rPr>
          <w:rFonts w:ascii="Times New Roman" w:hAnsi="Times New Roman" w:cs="Times New Roman"/>
          <w:iCs/>
          <w:color w:val="000000" w:themeColor="text1"/>
          <w:kern w:val="2"/>
          <w:sz w:val="16"/>
          <w:szCs w:val="16"/>
        </w:rPr>
        <w:t>июня 1917</w:t>
      </w:r>
      <w:r w:rsidRPr="00153023">
        <w:rPr>
          <w:rFonts w:ascii="Times New Roman" w:hAnsi="Times New Roman" w:cs="Times New Roman"/>
          <w:color w:val="000000" w:themeColor="text1"/>
          <w:kern w:val="2"/>
          <w:sz w:val="16"/>
          <w:szCs w:val="16"/>
        </w:rPr>
        <w:t xml:space="preserve"> г. Письмо и. д. британского генерального консула в Москве Локкарта Московскому губернскому комиссару А. А. Эйлеру с просьбой о защите английских акционеров фабрики «Вискоза».</w:t>
      </w:r>
    </w:p>
    <w:p w14:paraId="3F9D8832" w14:textId="77777777" w:rsidR="0073216F" w:rsidRPr="00153023" w:rsidRDefault="0073216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461</w:t>
      </w:r>
    </w:p>
    <w:p w14:paraId="197EC853" w14:textId="77777777" w:rsidR="0073216F" w:rsidRPr="00153023" w:rsidRDefault="0073216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ГАОРМО, ф. 176, оп. 3, д. 66, л. 14. Подлинник</w:t>
      </w:r>
    </w:p>
    <w:p w14:paraId="2FD7C9AE"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Милостивый государь.</w:t>
      </w:r>
    </w:p>
    <w:p w14:paraId="0460F487"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Ко мне поступила жалоба от правления фабрики «Вискоза» в Мытищах (Северная ж. д.), что работники самовольно удалили заведующего фабрикой и на его место назначили химика Барковского.</w:t>
      </w:r>
    </w:p>
    <w:p w14:paraId="16918A21"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Как мне сообщено, что по поводу недостатка некоторых материалов, денежных средств, а также по поводу плохого производства администрация принуждена была 2 июня объявить рабочим фабрики, что через две недели закроет фабрику.</w:t>
      </w:r>
    </w:p>
    <w:p w14:paraId="686CD878"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Районный Мытищинский рабочий комитет постановил взять фабрику под свой контроль и ввести там военный контроль.</w:t>
      </w:r>
    </w:p>
    <w:p w14:paraId="32B9748C"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При таких условиях нормального производства от фабрики трудно ожидать. Большая часть акций этой фабрики находится в руках английской компании (</w:t>
      </w:r>
      <w:r w:rsidRPr="00153023">
        <w:rPr>
          <w:color w:val="000000" w:themeColor="text1"/>
          <w:kern w:val="2"/>
          <w:sz w:val="16"/>
          <w:szCs w:val="16"/>
          <w:lang w:val="en-US"/>
        </w:rPr>
        <w:t>CourtanldsLid</w:t>
      </w:r>
      <w:r w:rsidRPr="00153023">
        <w:rPr>
          <w:color w:val="000000" w:themeColor="text1"/>
          <w:kern w:val="2"/>
          <w:sz w:val="16"/>
          <w:szCs w:val="16"/>
        </w:rPr>
        <w:t xml:space="preserve">, 19 </w:t>
      </w:r>
      <w:r w:rsidRPr="00153023">
        <w:rPr>
          <w:color w:val="000000" w:themeColor="text1"/>
          <w:kern w:val="2"/>
          <w:sz w:val="16"/>
          <w:szCs w:val="16"/>
          <w:lang w:val="en-US"/>
        </w:rPr>
        <w:t>Aldermanbury</w:t>
      </w:r>
      <w:r w:rsidRPr="00153023">
        <w:rPr>
          <w:color w:val="000000" w:themeColor="text1"/>
          <w:kern w:val="2"/>
          <w:sz w:val="16"/>
          <w:szCs w:val="16"/>
        </w:rPr>
        <w:t xml:space="preserve">, </w:t>
      </w:r>
      <w:r w:rsidRPr="00153023">
        <w:rPr>
          <w:color w:val="000000" w:themeColor="text1"/>
          <w:kern w:val="2"/>
          <w:sz w:val="16"/>
          <w:szCs w:val="16"/>
          <w:lang w:val="en-US"/>
        </w:rPr>
        <w:t>LondonE</w:t>
      </w:r>
      <w:r w:rsidRPr="00153023">
        <w:rPr>
          <w:color w:val="000000" w:themeColor="text1"/>
          <w:kern w:val="2"/>
          <w:sz w:val="16"/>
          <w:szCs w:val="16"/>
        </w:rPr>
        <w:t>.</w:t>
      </w:r>
      <w:r w:rsidRPr="00153023">
        <w:rPr>
          <w:color w:val="000000" w:themeColor="text1"/>
          <w:kern w:val="2"/>
          <w:sz w:val="16"/>
          <w:szCs w:val="16"/>
          <w:lang w:val="en-US"/>
        </w:rPr>
        <w:t>C</w:t>
      </w:r>
      <w:r w:rsidRPr="00153023">
        <w:rPr>
          <w:color w:val="000000" w:themeColor="text1"/>
          <w:kern w:val="2"/>
          <w:sz w:val="16"/>
          <w:szCs w:val="16"/>
        </w:rPr>
        <w:t>.), и ввиду убытков, могущих последовать, честь имею просить Вас не отказать принять надлежащие меры для защиты интересов английских подданных.</w:t>
      </w:r>
    </w:p>
    <w:p w14:paraId="0FB8E97E" w14:textId="77777777" w:rsidR="0073216F" w:rsidRPr="00153023" w:rsidRDefault="0073216F"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И. д. генерального консула Локкарт (15203).</w:t>
      </w:r>
    </w:p>
    <w:p w14:paraId="43E236F4" w14:textId="77777777" w:rsidR="0073216F" w:rsidRPr="00153023" w:rsidRDefault="0073216F"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5863009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91B55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BC95E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июня 1917 английский король Георг V повелел всем членам королевской фамилии исключить из своих титулов немецкие имена и названия (4962).</w:t>
      </w:r>
    </w:p>
    <w:p w14:paraId="55D098B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7F62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июня 1917 английская правящая династия изъяла из своих имен все немецкие титулы и вместо Сакс-Кобург-Готской династия стала Виндзорской (3481).</w:t>
      </w:r>
    </w:p>
    <w:p w14:paraId="37EDB1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C6FC0A"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 xml:space="preserve">6 (19) июня </w:t>
      </w:r>
      <w:r w:rsidRPr="00153023">
        <w:rPr>
          <w:rFonts w:ascii="Times New Roman" w:hAnsi="Times New Roman" w:cs="Times New Roman"/>
          <w:color w:val="000000" w:themeColor="text1"/>
          <w:kern w:val="2"/>
          <w:sz w:val="16"/>
          <w:szCs w:val="16"/>
        </w:rPr>
        <w:t>в 1917 году члены британской правящей династии отказываются от германских титулов и фамилии и принимают новую фамилию - Виндзор (14927).</w:t>
      </w:r>
    </w:p>
    <w:p w14:paraId="50BFE792"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p>
    <w:p w14:paraId="6D23A101"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 xml:space="preserve">6 (19) июня </w:t>
      </w:r>
      <w:r w:rsidRPr="00153023">
        <w:rPr>
          <w:rFonts w:ascii="Times New Roman" w:hAnsi="Times New Roman" w:cs="Times New Roman"/>
          <w:color w:val="000000" w:themeColor="text1"/>
          <w:kern w:val="2"/>
          <w:sz w:val="16"/>
          <w:szCs w:val="16"/>
        </w:rPr>
        <w:t>в 1917 году в ходе первой мировой войны король Великобритании Георг V издает указ об изъятии всех немецких титулов из имен членов королевской семьи. Королевская династия, ранее именовавшаяся Сакс-Кобург-Готской, становится Виндзорской (14927).</w:t>
      </w:r>
    </w:p>
    <w:p w14:paraId="0AE4A2D2"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p>
    <w:p w14:paraId="004704B8" w14:textId="77777777" w:rsidR="00657464" w:rsidRPr="00153023" w:rsidRDefault="00657464" w:rsidP="00153023">
      <w:pPr>
        <w:pStyle w:val="ae"/>
        <w:spacing w:before="0" w:after="0"/>
        <w:jc w:val="both"/>
        <w:rPr>
          <w:color w:val="000000" w:themeColor="text1"/>
          <w:kern w:val="2"/>
          <w:sz w:val="16"/>
          <w:szCs w:val="16"/>
        </w:rPr>
      </w:pPr>
      <w:r w:rsidRPr="00153023">
        <w:rPr>
          <w:color w:val="000000" w:themeColor="text1"/>
          <w:kern w:val="2"/>
          <w:sz w:val="16"/>
          <w:szCs w:val="16"/>
        </w:rPr>
        <w:t>6-12 (19-25) июня 1917 германскими подводными лодками было потоплено и повреждено 87 кораблей стран Антанты и нейтральных государств, включая французскую подводную лодку «Арианна» (17045).</w:t>
      </w:r>
    </w:p>
    <w:p w14:paraId="3F8CC3B0" w14:textId="77777777" w:rsidR="00657464" w:rsidRPr="00153023" w:rsidRDefault="0065746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3BFD4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67123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7DFF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июня 1916 накопился неко</w:t>
      </w:r>
      <w:r w:rsidRPr="00153023">
        <w:rPr>
          <w:rFonts w:ascii="Times New Roman" w:hAnsi="Times New Roman" w:cs="Times New Roman"/>
          <w:color w:val="000000" w:themeColor="text1"/>
          <w:kern w:val="2"/>
          <w:sz w:val="16"/>
          <w:szCs w:val="16"/>
        </w:rPr>
        <w:softHyphen/>
        <w:t>торый опыт эксплуатации М-5 и на флотах появились замечания и пред</w:t>
      </w:r>
      <w:r w:rsidRPr="00153023">
        <w:rPr>
          <w:rFonts w:ascii="Times New Roman" w:hAnsi="Times New Roman" w:cs="Times New Roman"/>
          <w:color w:val="000000" w:themeColor="text1"/>
          <w:kern w:val="2"/>
          <w:sz w:val="16"/>
          <w:szCs w:val="16"/>
        </w:rPr>
        <w:softHyphen/>
        <w:t>ложения. Третьего июля 1916 г. по</w:t>
      </w:r>
      <w:r w:rsidRPr="00153023">
        <w:rPr>
          <w:rFonts w:ascii="Times New Roman" w:hAnsi="Times New Roman" w:cs="Times New Roman"/>
          <w:color w:val="000000" w:themeColor="text1"/>
          <w:kern w:val="2"/>
          <w:sz w:val="16"/>
          <w:szCs w:val="16"/>
        </w:rPr>
        <w:softHyphen/>
        <w:t>мощник начальника авиации Чер</w:t>
      </w:r>
      <w:r w:rsidRPr="00153023">
        <w:rPr>
          <w:rFonts w:ascii="Times New Roman" w:hAnsi="Times New Roman" w:cs="Times New Roman"/>
          <w:color w:val="000000" w:themeColor="text1"/>
          <w:kern w:val="2"/>
          <w:sz w:val="16"/>
          <w:szCs w:val="16"/>
        </w:rPr>
        <w:softHyphen/>
        <w:t>номорского флота лейтенант В.В.Утгоф написал начальнику Возду</w:t>
      </w:r>
      <w:r w:rsidRPr="00153023">
        <w:rPr>
          <w:rFonts w:ascii="Times New Roman" w:hAnsi="Times New Roman" w:cs="Times New Roman"/>
          <w:color w:val="000000" w:themeColor="text1"/>
          <w:kern w:val="2"/>
          <w:sz w:val="16"/>
          <w:szCs w:val="16"/>
        </w:rPr>
        <w:softHyphen/>
        <w:t>хоплавательного отделения Морс</w:t>
      </w:r>
      <w:r w:rsidRPr="00153023">
        <w:rPr>
          <w:rFonts w:ascii="Times New Roman" w:hAnsi="Times New Roman" w:cs="Times New Roman"/>
          <w:color w:val="000000" w:themeColor="text1"/>
          <w:kern w:val="2"/>
          <w:sz w:val="16"/>
          <w:szCs w:val="16"/>
        </w:rPr>
        <w:softHyphen/>
        <w:t>кого генерального штаба старше</w:t>
      </w:r>
      <w:r w:rsidRPr="00153023">
        <w:rPr>
          <w:rFonts w:ascii="Times New Roman" w:hAnsi="Times New Roman" w:cs="Times New Roman"/>
          <w:color w:val="000000" w:themeColor="text1"/>
          <w:kern w:val="2"/>
          <w:sz w:val="16"/>
          <w:szCs w:val="16"/>
        </w:rPr>
        <w:softHyphen/>
        <w:t>му лейтенанту А.А.Тучкову: «Каждая последующая присылка М-5 стано</w:t>
      </w:r>
      <w:r w:rsidRPr="00153023">
        <w:rPr>
          <w:rFonts w:ascii="Times New Roman" w:hAnsi="Times New Roman" w:cs="Times New Roman"/>
          <w:color w:val="000000" w:themeColor="text1"/>
          <w:kern w:val="2"/>
          <w:sz w:val="16"/>
          <w:szCs w:val="16"/>
        </w:rPr>
        <w:softHyphen/>
        <w:t>вится всё небрежнее, приборы не работают, регулировки отврати</w:t>
      </w:r>
      <w:r w:rsidRPr="00153023">
        <w:rPr>
          <w:rFonts w:ascii="Times New Roman" w:hAnsi="Times New Roman" w:cs="Times New Roman"/>
          <w:color w:val="000000" w:themeColor="text1"/>
          <w:kern w:val="2"/>
          <w:sz w:val="16"/>
          <w:szCs w:val="16"/>
        </w:rPr>
        <w:softHyphen/>
        <w:t>тельные, моторы бьют, контрольные стаканы разбиты. Необходимо се</w:t>
      </w:r>
      <w:r w:rsidRPr="00153023">
        <w:rPr>
          <w:rFonts w:ascii="Times New Roman" w:hAnsi="Times New Roman" w:cs="Times New Roman"/>
          <w:color w:val="000000" w:themeColor="text1"/>
          <w:kern w:val="2"/>
          <w:sz w:val="16"/>
          <w:szCs w:val="16"/>
        </w:rPr>
        <w:softHyphen/>
        <w:t>рьёзно подтянуть завод» (11872).</w:t>
      </w:r>
    </w:p>
    <w:p w14:paraId="35C7FD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5F7D2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E5134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BEB116" w14:textId="77777777" w:rsidR="00B76D7A" w:rsidRPr="00153023" w:rsidRDefault="00B76D7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начале июня 1917 Сопвич Дельфин попал на официальные испытанияя на базе RFC в Мартлешам-Хит, и хотя заказчик выставил много претензий, в том же месяце он начал выдавать контракты на серийный выпуск «Дельфинов». Томас Сопвич, всегда предпочитавший торговлю лицензиями грязной работе в цехах, на этот раз отхватил заказ сразу на 500 машин этого типа, а общий его «портфель» составил 1 400 «Долфинов». Для сравнения, истребителей «Кэмел» он построил 554 из общего числа 5 745 машин, а предыдущих типа «Пап» — лишь 106 из 1 586. Еще 200 штук должен был дать завод «Хупер» и 450 — английский филиал моторостроительной компании «Даррак». Все производство было сосредоточено вокруг Лондона (22853).</w:t>
      </w:r>
    </w:p>
    <w:p w14:paraId="689C5468" w14:textId="77777777" w:rsidR="00B76D7A" w:rsidRPr="00153023" w:rsidRDefault="00B76D7A" w:rsidP="00153023">
      <w:pPr>
        <w:spacing w:after="0" w:line="240" w:lineRule="auto"/>
        <w:jc w:val="both"/>
        <w:rPr>
          <w:rFonts w:ascii="Times New Roman" w:hAnsi="Times New Roman" w:cs="Times New Roman"/>
          <w:color w:val="0070C0"/>
          <w:sz w:val="16"/>
          <w:szCs w:val="16"/>
        </w:rPr>
      </w:pPr>
    </w:p>
    <w:p w14:paraId="3C5461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июня 1917 года командующий германскими воздушными силами обратился с подробным докладом к главному командованию, испрашивая его принципиального согласия по новой авиационной программе. Последнее согласилось с выводами, сделанными командующим воздушными силами из факта вступления в войну Америки, и приказало разработать необходимые мероприятия. Основываясь на этих предложениях, главное командование дало Военному министерству в конце июня более детальные указания. Они получили затем известность под названием “? программы”. Оставив без внимания менее важные нужды, решено было прежде всего удвоить имеющееся количество истребительных эскадрилий; это означало формирование сорока новых истребительных эскадрилий в течение немногих месяцев. Наряду с этим авиаотряды (А) должны были усилиться 18-ю новыми соединениями. Эти новые формирования возможно было осуществить, лишь опираясь на широкую базу в стране. В этих целях командующий воздушными силами поручил: сформировать 14-й запасный авиаотряд в Галле и открыть при нем авиашколу; расширить 13 существующих школ; учредить вторую школу летчиков-истребителей; расширить обе восточные школы артиллерийских летчиков. 24 000 новобранцев, необходимых для выполнения этих задач, должны были быть переданы воздушному флоту в кратчайшее время; было установлено два срока: 1 октября 1917 года и 1 января 1918 года. Дальнейшим серьезным затруднением было увеличение выпуска самолетов до 2000 и авиамоторов до 2500 штук в месяц. Для выполнения этих заказов авиационным заводам требовалось 2000, а моторным заводам — 5000 квалифицированных рабочих. В ведомостях срочности поставок железа и стали самолеты, авиамоторы и оборудование самолетов стояли вслед за подводными лодками. Основные работы по расширению авиапромышленности были перенесены в 1-й класс группы “„” ведомости срочности. Заводы необходимо было полностью обеспечить углем, коксом, газом, электрической энергией и газами для сварки; их потребность в станках и алюминии должна была удовлетворяться в первую очередь (11282).</w:t>
      </w:r>
    </w:p>
    <w:p w14:paraId="0C2F74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936740" w14:textId="77777777" w:rsidR="0073216F"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8ECC550" w14:textId="77777777" w:rsidR="0073216F" w:rsidRPr="00153023" w:rsidRDefault="0073216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5A5758"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7 (20) июня 1917 г. нач. УВВФ Д. В. Яковлев</w:t>
      </w:r>
      <w:r w:rsidR="00A86BBC" w:rsidRPr="00153023">
        <w:rPr>
          <w:color w:val="000000" w:themeColor="text1"/>
          <w:kern w:val="2"/>
          <w:sz w:val="16"/>
          <w:szCs w:val="16"/>
        </w:rPr>
        <w:t xml:space="preserve"> в дополнение к докладам от 23 и 25 мая 1917 г. </w:t>
      </w:r>
      <w:r w:rsidRPr="00153023">
        <w:rPr>
          <w:color w:val="000000" w:themeColor="text1"/>
          <w:kern w:val="2"/>
          <w:sz w:val="16"/>
          <w:szCs w:val="16"/>
        </w:rPr>
        <w:t xml:space="preserve"> представил военному министру доклад об общем положении снабжения армии авиационным имуществ. ж в связи с «полным расстройством заграничного снабжения», в заключение котором писал: «При этих условиях, в совокупности со всеми обстоятельствами, доложенными в ранее сделанных представлениях, положение авиационного снабжения имеет характер не только катастрофический, но и просто безвыходный. Полагал бы необходимым просить как настоящий доклад, так и предыдущие довести до сведения верховного главнокомандующего, дабы поставить его в известность,что с осени текущего года авиациное снабжение, по всем вероятиям, сведется к высылке в армию случайных аппаратов которые будут прибывать единицами из-за границы, устаревающих Фарманов и Анаттра русской постройки и столь же случайных русских аппаратов новых типов, под который окажутся прибывшими или построенными в России моторы, всегда запаздывающие по мощности по сравнению с боевыми моторами союзников и противника» (ЦГВИА. ф. 493, оп. 4, д. 485, лл. 95—96. Заверенная копия).</w:t>
      </w:r>
    </w:p>
    <w:p w14:paraId="7AD5972B" w14:textId="77777777" w:rsidR="0073216F" w:rsidRPr="00153023" w:rsidRDefault="00153023" w:rsidP="00153023">
      <w:pPr>
        <w:pStyle w:val="rtejustify"/>
        <w:spacing w:before="0" w:after="0"/>
        <w:rPr>
          <w:color w:val="000000" w:themeColor="text1"/>
          <w:kern w:val="2"/>
          <w:sz w:val="16"/>
          <w:szCs w:val="16"/>
        </w:rPr>
      </w:pPr>
      <w:hyperlink r:id="rId206" w:anchor="_ftnref4" w:history="1">
        <w:r w:rsidR="0073216F" w:rsidRPr="00153023">
          <w:rPr>
            <w:rStyle w:val="a5"/>
            <w:color w:val="000000" w:themeColor="text1"/>
            <w:kern w:val="2"/>
            <w:sz w:val="16"/>
            <w:szCs w:val="16"/>
          </w:rPr>
          <w:t>[4]</w:t>
        </w:r>
      </w:hyperlink>
      <w:r w:rsidR="0073216F" w:rsidRPr="00153023">
        <w:rPr>
          <w:color w:val="000000" w:themeColor="text1"/>
          <w:kern w:val="2"/>
          <w:sz w:val="16"/>
          <w:szCs w:val="16"/>
        </w:rPr>
        <w:t xml:space="preserve"> 3 В указанном проекте доклада нач. УВВФ Д. В. Яковлев писал: «. . .ныне, исчерпав все доступные мне меры, получив официальные заверения союзников и тем неменее находясь перед положением, еще худшим, чем во время представления вышеприведенного доклада, я не вижу иного объяснения неисполнению заграничных заказов, кроме общеполитической обстановки» (разрядка автора). «Я не считаю возможным нести ответственность за хаотическую бесхозяйственность дела, изменение котор и лежит вне моей власти» (ЦГВИА, ф. 493, оп. 4, д. 611, лл. 1—6. Копия). Вопрос о состоянии авиационного снабжения армии по докладу ген. Яковлева обсуждался в Особом совещании по обороне 11 октября 1917 г. Совещание не вынесло никаких конкретных решений по обсуждавшемуся вопросу, решив довести до сведения Временного правительства высказанные в заседании суждения (ЦГВИА, ф. 369, оп. 1, д. обе л. 86) (15242).</w:t>
      </w:r>
    </w:p>
    <w:p w14:paraId="6F154268" w14:textId="77777777" w:rsidR="0073216F" w:rsidRPr="00153023" w:rsidRDefault="0073216F" w:rsidP="00153023">
      <w:pPr>
        <w:pStyle w:val="rteindent11"/>
        <w:shd w:val="clear" w:color="auto" w:fill="FFFFFF"/>
        <w:spacing w:before="0" w:beforeAutospacing="0" w:after="0"/>
        <w:ind w:left="0" w:firstLine="0"/>
        <w:rPr>
          <w:rStyle w:val="a7"/>
          <w:rFonts w:eastAsiaTheme="majorEastAsia"/>
          <w:b w:val="0"/>
          <w:color w:val="000000" w:themeColor="text1"/>
          <w:kern w:val="2"/>
          <w:sz w:val="16"/>
          <w:szCs w:val="16"/>
        </w:rPr>
      </w:pPr>
    </w:p>
    <w:p w14:paraId="1DA17E4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77726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18E7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7 (20) июля 1917 г. ВВС России насчитывали 91 авиаотряд, в том числе 4 крепостных, находившихся в Одессе, Ревеле, Кронштадте и Петрограде, и 3 авиаотряда (32 самолета) - в управлениях. Кроме того, было 5 авиаотрядов тяжелых многомоторных кораблей типа "Илья Муромец". Морская авиация располагала 32 авиаотрядами, в основном укомплектованными летающими лодками системы Григоровича, базировавшимися на Черном и Балтийском морях. Таким образом, всего было 135 авиаотрядов. Что касается авиации непосредственно приданной войскам, то она насчитывала 44 корпусных, 4 артиллерийских, 12 армейских и 24 истребительных авиаотряда.</w:t>
      </w:r>
    </w:p>
    <w:p w14:paraId="037265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состав каждого корпусного отряда входило 6 самолетов дальней и ближней разведки, 2 артиллерийских самолета и 2 истребителя. Следовательно, общее число самолетов, полагавшихся для этой группы по табели, должно было составлять 264 корпусных, 88 артиллерийских, 88 истребительных, всего 440 самолетов. Подавляющая часть (346 машин) предназначалась для ближней разведки. Между тем, к 20 июня 1917 г. все корпусные авиаотряды насчитывали только 144 самолета (11999).</w:t>
      </w:r>
    </w:p>
    <w:p w14:paraId="56AF04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4E7A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июня 1917 Казаков одержал очередную, 11-ю, победу: “Сего числа мною сбит неприятельский самолет. Около 9 час утра я настиг два неприятельских са</w:t>
      </w:r>
      <w:r w:rsidRPr="00153023">
        <w:rPr>
          <w:rFonts w:ascii="Times New Roman" w:hAnsi="Times New Roman" w:cs="Times New Roman"/>
          <w:color w:val="000000" w:themeColor="text1"/>
          <w:kern w:val="2"/>
          <w:sz w:val="16"/>
          <w:szCs w:val="16"/>
        </w:rPr>
        <w:softHyphen/>
        <w:t>молета, шедших по Днестру через Бу</w:t>
      </w:r>
      <w:r w:rsidRPr="00153023">
        <w:rPr>
          <w:rFonts w:ascii="Times New Roman" w:hAnsi="Times New Roman" w:cs="Times New Roman"/>
          <w:color w:val="000000" w:themeColor="text1"/>
          <w:kern w:val="2"/>
          <w:sz w:val="16"/>
          <w:szCs w:val="16"/>
        </w:rPr>
        <w:softHyphen/>
        <w:t>ча ч на Тарнополь и атаковал одного из них в районе местечка Микулинце на Ньюпоре тип X. Другой, буду</w:t>
      </w:r>
      <w:r w:rsidRPr="00153023">
        <w:rPr>
          <w:rFonts w:ascii="Times New Roman" w:hAnsi="Times New Roman" w:cs="Times New Roman"/>
          <w:color w:val="000000" w:themeColor="text1"/>
          <w:kern w:val="2"/>
          <w:sz w:val="16"/>
          <w:szCs w:val="16"/>
        </w:rPr>
        <w:softHyphen/>
        <w:t>чи значительно выше, скрылся Неприятель отстреливаясь, ухо</w:t>
      </w:r>
      <w:r w:rsidRPr="00153023">
        <w:rPr>
          <w:rFonts w:ascii="Times New Roman" w:hAnsi="Times New Roman" w:cs="Times New Roman"/>
          <w:color w:val="000000" w:themeColor="text1"/>
          <w:kern w:val="2"/>
          <w:sz w:val="16"/>
          <w:szCs w:val="16"/>
        </w:rPr>
        <w:softHyphen/>
        <w:t>дил на запад и после атаки с ближней дистанции опустился восточнее Подгайцы севернее дёр. Михаилувка. Самолет сис</w:t>
      </w:r>
      <w:r w:rsidRPr="00153023">
        <w:rPr>
          <w:rFonts w:ascii="Times New Roman" w:hAnsi="Times New Roman" w:cs="Times New Roman"/>
          <w:color w:val="000000" w:themeColor="text1"/>
          <w:kern w:val="2"/>
          <w:sz w:val="16"/>
          <w:szCs w:val="16"/>
        </w:rPr>
        <w:softHyphen/>
        <w:t>темы “Румплер” №4739 с со</w:t>
      </w:r>
      <w:r w:rsidRPr="00153023">
        <w:rPr>
          <w:rFonts w:ascii="Times New Roman" w:hAnsi="Times New Roman" w:cs="Times New Roman"/>
          <w:color w:val="000000" w:themeColor="text1"/>
          <w:kern w:val="2"/>
          <w:sz w:val="16"/>
          <w:szCs w:val="16"/>
        </w:rPr>
        <w:softHyphen/>
        <w:t>вершенно новым мотором “Опель” №349 в 200 л. с. повре</w:t>
      </w:r>
      <w:r w:rsidRPr="00153023">
        <w:rPr>
          <w:rFonts w:ascii="Times New Roman" w:hAnsi="Times New Roman" w:cs="Times New Roman"/>
          <w:color w:val="000000" w:themeColor="text1"/>
          <w:kern w:val="2"/>
          <w:sz w:val="16"/>
          <w:szCs w:val="16"/>
        </w:rPr>
        <w:softHyphen/>
        <w:t>жден при посадке: поломаны шасси, винт, нижние поверхно</w:t>
      </w:r>
      <w:r w:rsidRPr="00153023">
        <w:rPr>
          <w:rFonts w:ascii="Times New Roman" w:hAnsi="Times New Roman" w:cs="Times New Roman"/>
          <w:color w:val="000000" w:themeColor="text1"/>
          <w:kern w:val="2"/>
          <w:sz w:val="16"/>
          <w:szCs w:val="16"/>
        </w:rPr>
        <w:softHyphen/>
        <w:t>сти. Самолет имеет около 50 пулевых пробоин после моих атак. Летчик-наблюдатель офи</w:t>
      </w:r>
      <w:r w:rsidRPr="00153023">
        <w:rPr>
          <w:rFonts w:ascii="Times New Roman" w:hAnsi="Times New Roman" w:cs="Times New Roman"/>
          <w:color w:val="000000" w:themeColor="text1"/>
          <w:kern w:val="2"/>
          <w:sz w:val="16"/>
          <w:szCs w:val="16"/>
        </w:rPr>
        <w:softHyphen/>
        <w:t>цер-гусар тяжело ранен, летчик унтер-офицер - легко. Оба гер</w:t>
      </w:r>
      <w:r w:rsidRPr="00153023">
        <w:rPr>
          <w:rFonts w:ascii="Times New Roman" w:hAnsi="Times New Roman" w:cs="Times New Roman"/>
          <w:color w:val="000000" w:themeColor="text1"/>
          <w:kern w:val="2"/>
          <w:sz w:val="16"/>
          <w:szCs w:val="16"/>
        </w:rPr>
        <w:softHyphen/>
        <w:t>манцы. Я опустился рядом, от</w:t>
      </w:r>
      <w:r w:rsidRPr="00153023">
        <w:rPr>
          <w:rFonts w:ascii="Times New Roman" w:hAnsi="Times New Roman" w:cs="Times New Roman"/>
          <w:color w:val="000000" w:themeColor="text1"/>
          <w:kern w:val="2"/>
          <w:sz w:val="16"/>
          <w:szCs w:val="16"/>
        </w:rPr>
        <w:softHyphen/>
        <w:t>правил летчиков (в штаб 7-й Си</w:t>
      </w:r>
      <w:r w:rsidRPr="00153023">
        <w:rPr>
          <w:rFonts w:ascii="Times New Roman" w:hAnsi="Times New Roman" w:cs="Times New Roman"/>
          <w:color w:val="000000" w:themeColor="text1"/>
          <w:kern w:val="2"/>
          <w:sz w:val="16"/>
          <w:szCs w:val="16"/>
        </w:rPr>
        <w:softHyphen/>
        <w:t>бирского корпуса, на участке фрон</w:t>
      </w:r>
      <w:r w:rsidRPr="00153023">
        <w:rPr>
          <w:rFonts w:ascii="Times New Roman" w:hAnsi="Times New Roman" w:cs="Times New Roman"/>
          <w:color w:val="000000" w:themeColor="text1"/>
          <w:kern w:val="2"/>
          <w:sz w:val="16"/>
          <w:szCs w:val="16"/>
        </w:rPr>
        <w:softHyphen/>
        <w:t>та которого упал самолет) и поставил караул. От сбитого самолета перелетел на свой аэро</w:t>
      </w:r>
      <w:r w:rsidRPr="00153023">
        <w:rPr>
          <w:rFonts w:ascii="Times New Roman" w:hAnsi="Times New Roman" w:cs="Times New Roman"/>
          <w:color w:val="000000" w:themeColor="text1"/>
          <w:kern w:val="2"/>
          <w:sz w:val="16"/>
          <w:szCs w:val="16"/>
        </w:rPr>
        <w:softHyphen/>
        <w:t>дром”. Позже самолет был передан в 1-й артиллерийский авиаотряд. Ко</w:t>
      </w:r>
      <w:r w:rsidRPr="00153023">
        <w:rPr>
          <w:rFonts w:ascii="Times New Roman" w:hAnsi="Times New Roman" w:cs="Times New Roman"/>
          <w:color w:val="000000" w:themeColor="text1"/>
          <w:kern w:val="2"/>
          <w:sz w:val="16"/>
          <w:szCs w:val="16"/>
        </w:rPr>
        <w:softHyphen/>
        <w:t>мандующий 7-й армии генерал-лейте</w:t>
      </w:r>
      <w:r w:rsidRPr="00153023">
        <w:rPr>
          <w:rFonts w:ascii="Times New Roman" w:hAnsi="Times New Roman" w:cs="Times New Roman"/>
          <w:color w:val="000000" w:themeColor="text1"/>
          <w:kern w:val="2"/>
          <w:sz w:val="16"/>
          <w:szCs w:val="16"/>
        </w:rPr>
        <w:softHyphen/>
        <w:t>нант Белькович 8 июня наложил резо</w:t>
      </w:r>
      <w:r w:rsidRPr="00153023">
        <w:rPr>
          <w:rFonts w:ascii="Times New Roman" w:hAnsi="Times New Roman" w:cs="Times New Roman"/>
          <w:color w:val="000000" w:themeColor="text1"/>
          <w:kern w:val="2"/>
          <w:sz w:val="16"/>
          <w:szCs w:val="16"/>
        </w:rPr>
        <w:softHyphen/>
        <w:t>люцию на телеграмме об успешном бое знаменитого русского летчика: “Благодарю славного и доблестного летчика Казакова. Наградить” (3954).</w:t>
      </w:r>
    </w:p>
    <w:p w14:paraId="44C7F6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4117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Вечером 7 (20) июня 1917 в 1БАГ произошел бой, едва не ставший последним для летчика 4-го као прапорщика Муром</w:t>
      </w:r>
      <w:r w:rsidRPr="00153023">
        <w:rPr>
          <w:rFonts w:ascii="Times New Roman" w:hAnsi="Times New Roman" w:cs="Times New Roman"/>
          <w:color w:val="000000" w:themeColor="text1"/>
          <w:kern w:val="2"/>
          <w:sz w:val="16"/>
          <w:szCs w:val="16"/>
        </w:rPr>
        <w:softHyphen/>
        <w:t>цева. Он атаковал южнее Брзежан аэ</w:t>
      </w:r>
      <w:r w:rsidRPr="00153023">
        <w:rPr>
          <w:rFonts w:ascii="Times New Roman" w:hAnsi="Times New Roman" w:cs="Times New Roman"/>
          <w:color w:val="000000" w:themeColor="text1"/>
          <w:kern w:val="2"/>
          <w:sz w:val="16"/>
          <w:szCs w:val="16"/>
        </w:rPr>
        <w:softHyphen/>
        <w:t>роплан противника, но тут же сам был атакован сзади снизу другим самоле</w:t>
      </w:r>
      <w:r w:rsidRPr="00153023">
        <w:rPr>
          <w:rFonts w:ascii="Times New Roman" w:hAnsi="Times New Roman" w:cs="Times New Roman"/>
          <w:color w:val="000000" w:themeColor="text1"/>
          <w:kern w:val="2"/>
          <w:sz w:val="16"/>
          <w:szCs w:val="16"/>
        </w:rPr>
        <w:softHyphen/>
        <w:t>том, которого вовремя не заметил. Позднее Муромцев докладывал: “...услышав треск и будучи обрызган бензином, выключил мотор, сделал вираж и пошел к себе. Сел у леса за</w:t>
      </w:r>
      <w:r w:rsidRPr="00153023">
        <w:rPr>
          <w:rFonts w:ascii="Times New Roman" w:hAnsi="Times New Roman" w:cs="Times New Roman"/>
          <w:color w:val="000000" w:themeColor="text1"/>
          <w:kern w:val="2"/>
          <w:sz w:val="16"/>
          <w:szCs w:val="16"/>
        </w:rPr>
        <w:softHyphen/>
        <w:t>паднее дёр. Литятин. При посадке на</w:t>
      </w:r>
      <w:r w:rsidRPr="00153023">
        <w:rPr>
          <w:rFonts w:ascii="Times New Roman" w:hAnsi="Times New Roman" w:cs="Times New Roman"/>
          <w:color w:val="000000" w:themeColor="text1"/>
          <w:kern w:val="2"/>
          <w:sz w:val="16"/>
          <w:szCs w:val="16"/>
        </w:rPr>
        <w:softHyphen/>
        <w:t>ткнулся на телефонную веху и сломал правое нижнее крыло. Пулями проби</w:t>
      </w:r>
      <w:r w:rsidRPr="00153023">
        <w:rPr>
          <w:rFonts w:ascii="Times New Roman" w:hAnsi="Times New Roman" w:cs="Times New Roman"/>
          <w:color w:val="000000" w:themeColor="text1"/>
          <w:kern w:val="2"/>
          <w:sz w:val="16"/>
          <w:szCs w:val="16"/>
        </w:rPr>
        <w:softHyphen/>
        <w:t>ты пулемет, бензобак, верхняя плос</w:t>
      </w:r>
      <w:r w:rsidRPr="00153023">
        <w:rPr>
          <w:rFonts w:ascii="Times New Roman" w:hAnsi="Times New Roman" w:cs="Times New Roman"/>
          <w:color w:val="000000" w:themeColor="text1"/>
          <w:kern w:val="2"/>
          <w:sz w:val="16"/>
          <w:szCs w:val="16"/>
        </w:rPr>
        <w:softHyphen/>
        <w:t>кость и кожух мотора” (3954).</w:t>
      </w:r>
    </w:p>
    <w:p w14:paraId="4A2AC6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0FA8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июня 1917 из-за остановки мотора погиб Е.Н.Крутень - один из первых русских ассов (455,37).</w:t>
      </w:r>
    </w:p>
    <w:p w14:paraId="01B94C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другим данным 4 июня или 17 н.с. 1917</w:t>
      </w:r>
    </w:p>
    <w:p w14:paraId="3CADF8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3299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июня 1917 г. капитан Крутень, совершая посадку без горючего на свой аэродром у деревни Плотычи возле Тарнополя, капитан Крутень на самолете “Ньюпор-23” сделал разворот на небольшой высоте и, потеряв скорость, разбился. В приказе командования было сказано: “Возвращаясь с боевого полета, разбился насмерть один из самых доблестных и отважных наших летчиков капитан Крутень”. В одной из газет того времени писали по поводу его гибели: “После великого Нестерова он был наиболее видным из боевых летчиков. Погибшему Крутеню шел всего лишь двадцать пятый год... Для характеристики боевой деятельности погибшего авиатора достаточно указать, что в одну последнюю неделю им было сбито три немецких самолета”. В России считался асом летчик, сбивший пять самолетов противника. Среди русских летчиков широко распространенной была тактика ведения боя парами. Часто вылетали звеном, при этом третья машина служила как бы приманкой. Летая над вражеским аэродромом, она старалась привлечь на себя внимание противника. Если это удавалось, и вражеский самолет поднимался в воздух, то на него неожиданно обрушивался ас со своим ведомым, решая исход боя в свою пользу. У каждого аса были свои отработанные приемы борьбы - свой “почерк”. Всякий поединок носил всегда индивидуальные черты противников, но в то же время основные приемы борьбы были выработаны твердо (9705).</w:t>
      </w:r>
    </w:p>
    <w:p w14:paraId="25403C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6F221A" w14:textId="77777777" w:rsidR="00BF13D4"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r w:rsidR="00BF13D4" w:rsidRPr="00153023">
        <w:rPr>
          <w:rFonts w:ascii="Times New Roman" w:hAnsi="Times New Roman" w:cs="Times New Roman"/>
          <w:iCs/>
          <w:color w:val="000000" w:themeColor="text1"/>
          <w:kern w:val="2"/>
          <w:sz w:val="16"/>
          <w:szCs w:val="16"/>
        </w:rPr>
        <w:t>:</w:t>
      </w:r>
    </w:p>
    <w:p w14:paraId="3E7C0188" w14:textId="77777777" w:rsidR="00BF13D4" w:rsidRPr="00153023" w:rsidRDefault="00BF13D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53A030" w14:textId="77777777" w:rsidR="00BF13D4" w:rsidRPr="00153023" w:rsidRDefault="00BF13D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7 (20) июня </w:t>
      </w:r>
      <w:hyperlink r:id="rId207" w:tooltip="1917 год" w:history="1">
        <w:r w:rsidRPr="00153023">
          <w:rPr>
            <w:rStyle w:val="a5"/>
            <w:rFonts w:ascii="Times New Roman" w:hAnsi="Times New Roman" w:cs="Times New Roman"/>
            <w:color w:val="000000" w:themeColor="text1"/>
            <w:kern w:val="2"/>
            <w:sz w:val="16"/>
            <w:szCs w:val="16"/>
            <w:u w:val="none"/>
          </w:rPr>
          <w:t>1917</w:t>
        </w:r>
      </w:hyperlink>
      <w:r w:rsidRPr="00153023">
        <w:rPr>
          <w:rFonts w:ascii="Times New Roman" w:hAnsi="Times New Roman" w:cs="Times New Roman"/>
          <w:color w:val="000000" w:themeColor="text1"/>
          <w:kern w:val="2"/>
          <w:sz w:val="16"/>
          <w:szCs w:val="16"/>
        </w:rPr>
        <w:t xml:space="preserve"> была предпринята попытка выселения штаба анархистов с бывшей дачи Дурново. Так как в здании располагались, помимо анархистов, несколько общественных организаций, а сад при даче использовался рабочими Петроградской стороны как парк, действия властей на следующий день вызвали массовые забастовки. Распространились слухи о том, что </w:t>
      </w:r>
      <w:hyperlink r:id="rId208" w:tooltip="Временное правительство" w:history="1">
        <w:r w:rsidRPr="00153023">
          <w:rPr>
            <w:rStyle w:val="a5"/>
            <w:rFonts w:ascii="Times New Roman" w:hAnsi="Times New Roman" w:cs="Times New Roman"/>
            <w:color w:val="000000" w:themeColor="text1"/>
            <w:kern w:val="2"/>
            <w:sz w:val="16"/>
            <w:szCs w:val="16"/>
            <w:u w:val="none"/>
          </w:rPr>
          <w:t>Временное правительство</w:t>
        </w:r>
      </w:hyperlink>
      <w:r w:rsidRPr="00153023">
        <w:rPr>
          <w:rFonts w:ascii="Times New Roman" w:hAnsi="Times New Roman" w:cs="Times New Roman"/>
          <w:color w:val="000000" w:themeColor="text1"/>
          <w:kern w:val="2"/>
          <w:sz w:val="16"/>
          <w:szCs w:val="16"/>
        </w:rPr>
        <w:t xml:space="preserve"> якобы вызывает с фронта 20 тыс. казаков в качестве карательной экспедиции (17029).</w:t>
      </w:r>
    </w:p>
    <w:p w14:paraId="41352CDA" w14:textId="77777777" w:rsidR="00BF13D4" w:rsidRPr="00153023" w:rsidRDefault="00BF13D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0671C0" w14:textId="77777777" w:rsidR="00945C28" w:rsidRPr="00153023" w:rsidRDefault="00945C28" w:rsidP="00153023">
      <w:pPr>
        <w:pStyle w:val="ae"/>
        <w:spacing w:before="0" w:after="0"/>
        <w:jc w:val="both"/>
        <w:rPr>
          <w:color w:val="000000" w:themeColor="text1"/>
          <w:kern w:val="2"/>
          <w:sz w:val="16"/>
          <w:szCs w:val="16"/>
        </w:rPr>
      </w:pPr>
      <w:r w:rsidRPr="00153023">
        <w:rPr>
          <w:color w:val="000000" w:themeColor="text1"/>
          <w:kern w:val="2"/>
          <w:sz w:val="16"/>
          <w:szCs w:val="16"/>
        </w:rPr>
        <w:t>7 (20) июня </w:t>
      </w:r>
      <w:hyperlink r:id="rId209" w:tooltip="1917 год" w:history="1">
        <w:r w:rsidRPr="00153023">
          <w:rPr>
            <w:rStyle w:val="a5"/>
            <w:color w:val="000000" w:themeColor="text1"/>
            <w:kern w:val="2"/>
            <w:sz w:val="16"/>
            <w:szCs w:val="16"/>
            <w:u w:val="none"/>
          </w:rPr>
          <w:t>1917</w:t>
        </w:r>
      </w:hyperlink>
      <w:r w:rsidRPr="00153023">
        <w:rPr>
          <w:color w:val="000000" w:themeColor="text1"/>
          <w:kern w:val="2"/>
          <w:sz w:val="16"/>
          <w:szCs w:val="16"/>
        </w:rPr>
        <w:t xml:space="preserve"> Газета «Русское слово» от цитировала текст листовки «Катехизис украинца», распространявшейся группой радикальных украинских националистов в войсках: «Все люди — твои братья, но только москали, ляхи, венгры и жиды — это враги нашего народа, пока они господствуют над нами и подавляют нас».</w:t>
      </w:r>
    </w:p>
    <w:p w14:paraId="0246A254" w14:textId="77777777" w:rsidR="00945C28" w:rsidRPr="00153023" w:rsidRDefault="00945C28" w:rsidP="00153023">
      <w:pPr>
        <w:pStyle w:val="ae"/>
        <w:spacing w:before="0" w:after="0"/>
        <w:jc w:val="both"/>
        <w:rPr>
          <w:color w:val="000000" w:themeColor="text1"/>
          <w:kern w:val="2"/>
          <w:sz w:val="16"/>
          <w:szCs w:val="16"/>
        </w:rPr>
      </w:pPr>
      <w:r w:rsidRPr="00153023">
        <w:rPr>
          <w:color w:val="000000" w:themeColor="text1"/>
          <w:kern w:val="2"/>
          <w:sz w:val="16"/>
          <w:szCs w:val="16"/>
        </w:rPr>
        <w:t>В то же время, и украинские лидеры не собирались ограничиваться одним лишь требованием автономии. Выступая еще 20 июня, Винниченко упрекнул Временное правительство в отсутствии «идеи, которая была бы в состоянии повести людей на смерть», и прямо заявил, что автономия и отказ от насильственных мер — это временный тактический ход. «Других требований в данное время мы не должны ставить, — заявил Винниченко. — &lt;...&gt; Если бы началось восстание, то наши большие города не пошли бы за нами. &lt;...&gt; Ради получения на один год раньше того, что все равно будет добыто, мы не пойдем на это» (17045).</w:t>
      </w:r>
    </w:p>
    <w:p w14:paraId="6ACE203E" w14:textId="77777777" w:rsidR="00945C28" w:rsidRPr="00153023" w:rsidRDefault="00945C2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B7DF6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2902BD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3A0D97" w14:textId="77777777" w:rsidR="0073216F" w:rsidRPr="00153023" w:rsidRDefault="0073216F"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7 (20) июня 1917 г.</w:t>
      </w:r>
      <w:r w:rsidRPr="00153023">
        <w:rPr>
          <w:rFonts w:ascii="Times New Roman" w:hAnsi="Times New Roman" w:cs="Times New Roman"/>
          <w:color w:val="000000" w:themeColor="text1"/>
          <w:kern w:val="2"/>
          <w:sz w:val="16"/>
          <w:szCs w:val="16"/>
        </w:rPr>
        <w:t>Телеграмма ген. Э. К. Гермониуса Военному министерству о большом проценте, получаемом английскими дельцами за посредничество при закупке станков.</w:t>
      </w:r>
    </w:p>
    <w:p w14:paraId="73284470" w14:textId="77777777" w:rsidR="0073216F" w:rsidRPr="00153023" w:rsidRDefault="0073216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493</w:t>
      </w:r>
    </w:p>
    <w:p w14:paraId="6AD67877" w14:textId="77777777" w:rsidR="0073216F" w:rsidRPr="00153023" w:rsidRDefault="0073216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2000, оп. 1, д. 6122, л. 165—165 об. Заверенная копия.</w:t>
      </w:r>
    </w:p>
    <w:p w14:paraId="40D87021"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Примечание 2 § 6 подписки Бекоса</w:t>
      </w:r>
      <w:hyperlink r:id="rId210" w:anchor="_ftn1" w:history="1">
        <w:r w:rsidRPr="00153023">
          <w:rPr>
            <w:rStyle w:val="a5"/>
            <w:color w:val="000000" w:themeColor="text1"/>
            <w:kern w:val="2"/>
            <w:sz w:val="16"/>
            <w:szCs w:val="16"/>
            <w:vertAlign w:val="superscript"/>
          </w:rPr>
          <w:t>[1]</w:t>
        </w:r>
      </w:hyperlink>
      <w:r w:rsidRPr="00153023">
        <w:rPr>
          <w:color w:val="000000" w:themeColor="text1"/>
          <w:kern w:val="2"/>
          <w:sz w:val="16"/>
          <w:szCs w:val="16"/>
        </w:rPr>
        <w:t xml:space="preserve"> по организации ремонтных мастерских KZVS</w:t>
      </w:r>
      <w:hyperlink r:id="rId211" w:anchor="_ftn2" w:history="1">
        <w:r w:rsidRPr="00153023">
          <w:rPr>
            <w:rStyle w:val="a5"/>
            <w:color w:val="000000" w:themeColor="text1"/>
            <w:kern w:val="2"/>
            <w:sz w:val="16"/>
            <w:szCs w:val="16"/>
            <w:vertAlign w:val="superscript"/>
          </w:rPr>
          <w:t>[2]</w:t>
        </w:r>
      </w:hyperlink>
      <w:r w:rsidRPr="00153023">
        <w:rPr>
          <w:color w:val="000000" w:themeColor="text1"/>
          <w:kern w:val="2"/>
          <w:sz w:val="16"/>
          <w:szCs w:val="16"/>
        </w:rPr>
        <w:t>дает, казалось бы, возможность РУССКО произвести закупку станков и материалов для ремонтных мастерских непосредственно за свой счет с последующей передачей их Бекосу, чем сохранилось бы казне до 375 тыс. руб., которые придется уплатить Бекосу в виде 15% со стоимости этих станков, если приобретать их на имя Бекоса. Основанием 15% вознаграждения является предположение о труде, понесенном Бекосом при помещении заказов. В данном случае этот труд ничтожен. Ведомость станков была составлена инж. Костомаровым с незначительными дополнениями Бекоса. Все сношения по этим заказам ведутся комитетом. Делается непонятным, за что мы должны платить 375 тыс. Бекосу. Кроме того; есть данные за то, что непосредственно приобретение РУССКО станков для русского правительства облегчит помещение заказов. Бекосу сообщен наш взгляд на дело, он протестует и грозит разрывом контракта. Прошу вашего срочного заключения. Если признаете правильным наше толкование примечания второго, войдете в соглашение с Маршалом ввиду поддержки проекта ремонтных мастерских английской миссией в Петрограде. Я неофициально извещен, что английское правительство санкционирует заказы. Окончательный ответ ожидаю 25 июня. № 10615.</w:t>
      </w:r>
    </w:p>
    <w:p w14:paraId="4A52886A" w14:textId="77777777" w:rsidR="0073216F" w:rsidRPr="00153023" w:rsidRDefault="0073216F"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Гермониус.</w:t>
      </w:r>
    </w:p>
    <w:p w14:paraId="5B482FF6" w14:textId="77777777" w:rsidR="0073216F" w:rsidRPr="00153023" w:rsidRDefault="00153023" w:rsidP="00153023">
      <w:pPr>
        <w:pStyle w:val="ae"/>
        <w:spacing w:before="0" w:after="0"/>
        <w:jc w:val="both"/>
        <w:rPr>
          <w:color w:val="000000" w:themeColor="text1"/>
          <w:kern w:val="2"/>
          <w:sz w:val="16"/>
          <w:szCs w:val="16"/>
        </w:rPr>
      </w:pPr>
      <w:hyperlink r:id="rId212" w:anchor="_ftnref1" w:history="1">
        <w:r w:rsidR="0073216F" w:rsidRPr="00153023">
          <w:rPr>
            <w:rStyle w:val="a5"/>
            <w:color w:val="000000" w:themeColor="text1"/>
            <w:kern w:val="2"/>
            <w:sz w:val="16"/>
            <w:szCs w:val="16"/>
          </w:rPr>
          <w:t>[1]</w:t>
        </w:r>
      </w:hyperlink>
      <w:r w:rsidR="0073216F" w:rsidRPr="00153023">
        <w:rPr>
          <w:color w:val="000000" w:themeColor="text1"/>
          <w:kern w:val="2"/>
          <w:sz w:val="16"/>
          <w:szCs w:val="16"/>
        </w:rPr>
        <w:t xml:space="preserve"> Бекос — посредническая организация по закупке станков для России.</w:t>
      </w:r>
    </w:p>
    <w:p w14:paraId="7B64C7F4" w14:textId="77777777" w:rsidR="0073216F" w:rsidRPr="00153023" w:rsidRDefault="00153023" w:rsidP="00153023">
      <w:pPr>
        <w:pStyle w:val="ae"/>
        <w:spacing w:before="0" w:after="0"/>
        <w:jc w:val="both"/>
        <w:rPr>
          <w:color w:val="000000" w:themeColor="text1"/>
          <w:kern w:val="2"/>
          <w:sz w:val="16"/>
          <w:szCs w:val="16"/>
        </w:rPr>
      </w:pPr>
      <w:hyperlink r:id="rId213" w:anchor="_ftnref2" w:history="1">
        <w:r w:rsidR="0073216F" w:rsidRPr="00153023">
          <w:rPr>
            <w:rStyle w:val="a5"/>
            <w:color w:val="000000" w:themeColor="text1"/>
            <w:kern w:val="2"/>
            <w:sz w:val="16"/>
            <w:szCs w:val="16"/>
          </w:rPr>
          <w:t>[2]</w:t>
        </w:r>
      </w:hyperlink>
      <w:r w:rsidR="0073216F" w:rsidRPr="00153023">
        <w:rPr>
          <w:color w:val="000000" w:themeColor="text1"/>
          <w:kern w:val="2"/>
          <w:sz w:val="16"/>
          <w:szCs w:val="16"/>
        </w:rPr>
        <w:t xml:space="preserve"> Имеются в виду ремонтные мастерские в Мытищах Московской губ. (15156).</w:t>
      </w:r>
    </w:p>
    <w:p w14:paraId="6457E8CE" w14:textId="77777777" w:rsidR="0073216F" w:rsidRPr="00153023" w:rsidRDefault="0073216F"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1B8B08C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июня 1917 английский шпион, будущий писатель Сомерсет Моэм получил задание на сбор агентурных данных в России (4962).</w:t>
      </w:r>
    </w:p>
    <w:p w14:paraId="3FDC308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DC0BBB" w14:textId="77777777" w:rsidR="00B76D7A" w:rsidRPr="00153023" w:rsidRDefault="00B76D7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EBAADFF" w14:textId="77777777" w:rsidR="00B76D7A" w:rsidRPr="00153023" w:rsidRDefault="00B76D7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B1D7CA" w14:textId="77777777" w:rsidR="00B76D7A" w:rsidRPr="00153023" w:rsidRDefault="00B76D7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7 (20) июня 1917 британский военный кабинет принимает решение об увеличении численности Королевского летного корпуса со 108 до 200 эскадрилий, причем большая часть увеличения приходится на эскадрильи бомбардировщиков (20341).</w:t>
      </w:r>
    </w:p>
    <w:p w14:paraId="13B05D84" w14:textId="77777777" w:rsidR="00B76D7A" w:rsidRPr="00153023" w:rsidRDefault="00B76D7A" w:rsidP="00153023">
      <w:pPr>
        <w:spacing w:after="0" w:line="240" w:lineRule="auto"/>
        <w:jc w:val="both"/>
        <w:rPr>
          <w:rFonts w:ascii="Times New Roman" w:hAnsi="Times New Roman" w:cs="Times New Roman"/>
          <w:color w:val="0070C0"/>
          <w:sz w:val="16"/>
          <w:szCs w:val="16"/>
        </w:rPr>
      </w:pPr>
    </w:p>
    <w:p w14:paraId="7D3F79E5" w14:textId="77777777" w:rsidR="0073216F"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07343CE2" w14:textId="77777777" w:rsidR="0073216F" w:rsidRPr="00153023" w:rsidRDefault="0073216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1052C9" w14:textId="77777777" w:rsidR="0073216F" w:rsidRPr="00153023" w:rsidRDefault="0073216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(20) июня 1917 Журнал № 16 заседания Особого совещания для разработки и проведения мероприятий, направленных к подъему горного промысла в России и о привлечении американского капитала в горную и горнозаводскую промышленность России.</w:t>
      </w:r>
    </w:p>
    <w:p w14:paraId="5F44DB0F" w14:textId="77777777" w:rsidR="0073216F" w:rsidRPr="00153023" w:rsidRDefault="0073216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461-465</w:t>
      </w:r>
    </w:p>
    <w:p w14:paraId="6F94B9F8" w14:textId="77777777" w:rsidR="0073216F" w:rsidRPr="00153023" w:rsidRDefault="0073216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ЦГАОР, ф. 3348, оп. № 1, д. 126, лл. 92—99. Копия.</w:t>
      </w:r>
    </w:p>
    <w:p w14:paraId="37AF5209"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Присутствовали под председательством С. Ф. Малявкина товарищ министра торговли и промышленности П. И. Пальчинский, члены Особого совещания — А. Л. Бабошин, В. Б. Ельяшевич, Б. Ф. Мефферт, Д. И. Мушкетов, С. Н. Петров, М. П. Рыбалкин, А. А. Снятков, секретарь</w:t>
      </w:r>
    </w:p>
    <w:p w14:paraId="5BEAEF52"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Н. И. Берлинг, пом. секретаря С. К. Шварсалон; особо приглашенные — Е. Г. Тягельский и Ф. Ф. Фосс.</w:t>
      </w:r>
    </w:p>
    <w:p w14:paraId="5EEC04A3"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На обсуждение временного Особого совещания был поставлен вопрос: что можно и следует сделать для привлечения в русскую горную промышленность американских капиталистов и что мы можем в настоящее время предложить американским капиталистам в области этой отрасли промышленности, куда до сих пор, как показывает опыт, американцы идут неохотно. Срочность означенного вопроса вызвана пребыванием сейчас в России Чрезвычайной американской миссии и предстоящим в скором времени отъездом в Северную Америку уполномоченных лиц, командируемых для усиления по горной части миссии Бахметьева.</w:t>
      </w:r>
    </w:p>
    <w:p w14:paraId="1F7AD7FA"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Докладывая по намеченным вопросам Особому совещанию, С. Ф. Малявкин предложил прежде всего выяснить, почему русская горная промышленность находится на столь низкой ступени развития, совершенно не соответствующей потребностям данного момента. Путем анализа условий, в которых существует русская промышленность, докладчик приходит к выводу, что тормозом к ее развитию служат следующие главные при чины:</w:t>
      </w:r>
    </w:p>
    <w:p w14:paraId="46BC67D7"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1) несоответствие требованиям времени периодических</w:t>
      </w:r>
      <w:hyperlink r:id="rId214" w:anchor="_ftn2" w:history="1">
        <w:r w:rsidRPr="00153023">
          <w:rPr>
            <w:rStyle w:val="a5"/>
            <w:color w:val="000000" w:themeColor="text1"/>
            <w:kern w:val="2"/>
            <w:sz w:val="16"/>
            <w:szCs w:val="16"/>
          </w:rPr>
          <w:t>[2]</w:t>
        </w:r>
      </w:hyperlink>
      <w:r w:rsidRPr="00153023">
        <w:rPr>
          <w:color w:val="000000" w:themeColor="text1"/>
          <w:kern w:val="2"/>
          <w:sz w:val="16"/>
          <w:szCs w:val="16"/>
        </w:rPr>
        <w:t xml:space="preserve"> норм и еще более</w:t>
      </w:r>
    </w:p>
    <w:p w14:paraId="44E86AA9"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2) политических условий страны;</w:t>
      </w:r>
    </w:p>
    <w:p w14:paraId="2350C125"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3) отсутствие общего плана экономического развития страны и</w:t>
      </w:r>
    </w:p>
    <w:p w14:paraId="6C0E638F"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4) вытекающее отсюда отсутствие капиталов внутри страны;</w:t>
      </w:r>
    </w:p>
    <w:p w14:paraId="7F0E4AD9"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5) как следствие п. 3 отсутствие твердой политики в области горной промышленности;</w:t>
      </w:r>
    </w:p>
    <w:p w14:paraId="625A683B"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6) слабая изученность минеральных ресурсов страны, и, наконец,</w:t>
      </w:r>
    </w:p>
    <w:p w14:paraId="415D93F3"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7) отсутствие соответствующего персонала, технического и рабочего. как следствие недостаточности профессионального образования, приспособленного для нужд горного промысла.</w:t>
      </w:r>
    </w:p>
    <w:p w14:paraId="3E019610"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Для поднятия на подобающую высоту горного промысла в России нужно, конечно, устранение всех, только что перечисленных недочетов, но в первую очередь для сколько-нибудь планомерного привлечения иностранного капитала, который пришел бы, не случайно покидая другие перегруженные рынки, а явился бы, так сказать, обдуманно и с точным расчетом, совершенно необходимо создать безусловную гарантию опреде ленной и твердой политики в области горной и горнозаводской промышленности в России.</w:t>
      </w:r>
    </w:p>
    <w:p w14:paraId="5DE6B3E9"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Однако, как отметил С. Ф. Малявкин, самое понятие о твердой горной политике представляется вопросом сложным, далеко не бесспорным, почти для всех продуктов горного промысла, за исключением, быть может, таких товаров, как например золото и платина, быстро реализуемых и всегда имеющих на рынке определенную цену.</w:t>
      </w:r>
    </w:p>
    <w:p w14:paraId="7690D226"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При отдаче иностранным капиталистам под разработку наших горных богатств следует различать между таковыми богатствами изученные и неизученные, причем если для первых может считаться подходящим способ аренды, для вторых желательнее применять порядок концессионный. Но, кроме того, при отдаче концессий было бы весьма полезно обуславливать, что известные затраты должны быть произведены концессионерами для исследований в еще не изученных областях наших горных богатств. Такое условие тем более необходимо, что оно обеспечивает образование для цел</w:t>
      </w:r>
      <w:r w:rsidR="00202F89" w:rsidRPr="00153023">
        <w:rPr>
          <w:color w:val="000000" w:themeColor="text1"/>
          <w:kern w:val="2"/>
          <w:sz w:val="16"/>
          <w:szCs w:val="16"/>
        </w:rPr>
        <w:t>е</w:t>
      </w:r>
      <w:r w:rsidRPr="00153023">
        <w:rPr>
          <w:color w:val="000000" w:themeColor="text1"/>
          <w:kern w:val="2"/>
          <w:sz w:val="16"/>
          <w:szCs w:val="16"/>
        </w:rPr>
        <w:t>й таковых исследований значительного денежного фонда, в то время как постановка этих разведочных работ в столь широком масштабе была бы не по средствам одной казне.</w:t>
      </w:r>
    </w:p>
    <w:p w14:paraId="2CDAFA36"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Обращаясь к тем конкретным предложениям, которые могли бы уже сейчас быть сделаны американским капиталистам, С. Ф. Малявкин останавливается прежде всего на дальневосточной и сибирской горнопромышленности. В этой области мы могли бы, по мнению докладчика, предложить американскому капиталу о. Сахалин — для нефти и угля (внедрение американцев на Сахалине было бы весьма полезно с политической точки зрения, в противовес японскому влиянию, однако при условии сохранения достаточно тесных связей острова с метрополией), некоторые районы Сибири, в особенности же Алтайский — для золоторудного дела, тощие угли в России, Урал для железнодорожного дела и Дашкесан — для магнитных железняков, вообще Кавказ — для медного дела, и т. д.</w:t>
      </w:r>
    </w:p>
    <w:p w14:paraId="67BDAD93"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Приведенный краткий перечень, как заметил С. Ф. Малявкин, не претендует, само собою, исчерпать все возможные предложения американскому капиталу в области горной и горнозаводской промышленности, но может служить как бы для примера и иллюстрации.</w:t>
      </w:r>
    </w:p>
    <w:p w14:paraId="72B8D6F0"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Доклад С. Ф. Малявкина вызвал весьма оживленный обмен мнений, выяснивший принципиальное согласие большинства присутствующих с основными положениями, выдвинутыми докладчиком для характеристики причин, тормозящих развитие горной промышленности и для возможного устранения этих причин.</w:t>
      </w:r>
    </w:p>
    <w:p w14:paraId="381A9CAA"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П. И. Нальчикский подчеркнул необходимость выработки совершенно определенного широкого плана экономического развития производительных сил России, в коем развитие горной промышленности составляет лишь часть общей программы.</w:t>
      </w:r>
    </w:p>
    <w:p w14:paraId="6FF8F9C0"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Выработанная под таким углом зрения программа может и должна дать достаточно конкретную горную политику, опираясь на которую государство сможет немедленно предпринять определенные шаги для развития отечественного горного промысла. Общая схема должна быть такова: что возможно и что желательно сделать сейчас же в интересующей нас области. Какое место отведено для данной отрасли промышленности в общей программе экономического развития страны, а затем уже, в частности, в плане развития именно горного промысла, какие можно сделать конкретные предложения иностранному, в том числе американскому, капиталу по принципу установления очередности, градации от 100 до 0% этих предположений. Точное знание наших первоочередных нужд в области горного дела необходимо не только для нас самих, оно важно также для иностранцев, желающих вложить в это дело свои капиталы. Без такого знания невозможно выяснить вопрос [о] взаимной выгоде и</w:t>
      </w:r>
    </w:p>
    <w:p w14:paraId="3D922C57"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0 согласовании интересов, если последние совпадают. Неправильно, по мнению П. И. Пальчинского, поддержанному большинством присутствующих, думать, что иностранные капиталисты охотнее пойдут в русское горное дело, если им будет предоставлена возможность быстрого и выгодного, без разбора и вне зависимости от общего плана, помещения капиталов. Такая выгода может оказаться только призрачной и во всяком случае временной, для русских же государственных интересов подобная постановка дела была бы совершенно недопустимой.</w:t>
      </w:r>
    </w:p>
    <w:p w14:paraId="2BBBED88"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Что касается, в частности, американских капиталов, то, вероятно, эти капиталы пойдут в русскую промышленность охотнее, чем французские и английские, так как опыт помещения первых в России оказался для них не всегда благоприятным, а Англия вообще опасается конкуренции русской обрабатывающей промышленности. Германских же капиталов, явных и скрытых под флагом нейтральных, должна избегать сама русская горная промышленность.</w:t>
      </w:r>
    </w:p>
    <w:p w14:paraId="639451C5"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Ввиду этого привлечение американского капитала, как чисто делового и аполитичного, в противовес европейским иностранным капиталам, является для России делом государственной мудрости и необходимости.</w:t>
      </w:r>
    </w:p>
    <w:p w14:paraId="4C11EAD3"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Размеры, в которых можно привлечь в русский горный промысел иностранные капиталы, громадны, но все же их можно указать вполне конкретно.</w:t>
      </w:r>
    </w:p>
    <w:p w14:paraId="666A8EF2"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Так, на основании точных вычислений — путем помножения на определенный коэффициент стоимости производства единицы количества данного продукта, которое необходимо стране, — П. И. Пальчинский приходит к выводу, что для ближайших 5—10 лет развитие металлургической промышленности потребует не менее 1 млрд. руб. (из них по 125 млн. на красный и белый металлы, и остальные — на черный), горючих ископаемых — 4 млрд. руб., из них 3 млрд на твердое минеральное топливо и 1 млрд. на жидкое — нефть.</w:t>
      </w:r>
    </w:p>
    <w:p w14:paraId="20FAC224"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Если же присчитать к горному промыслу тесно связанное с ним и с производимыми им продуктами железнодорожное дело, то следует еще прибавить по крайней мере 4 млрд., необходимых для намеченного развития железнодорожной сети, и, кроме того, 1 млрд. на карьеры и клинкерные заводы,</w:t>
      </w:r>
      <w:hyperlink r:id="rId215" w:anchor="_ftn3" w:history="1">
        <w:r w:rsidRPr="00153023">
          <w:rPr>
            <w:rStyle w:val="a5"/>
            <w:color w:val="000000" w:themeColor="text1"/>
            <w:kern w:val="2"/>
            <w:sz w:val="16"/>
            <w:szCs w:val="16"/>
          </w:rPr>
          <w:t>[3]</w:t>
        </w:r>
      </w:hyperlink>
      <w:r w:rsidRPr="00153023">
        <w:rPr>
          <w:color w:val="000000" w:themeColor="text1"/>
          <w:kern w:val="2"/>
          <w:sz w:val="16"/>
          <w:szCs w:val="16"/>
        </w:rPr>
        <w:t xml:space="preserve"> что, таким образом, доведет до 1.0 млрд ту минимальную сумму капиталов, которые нужны для подъема русского горного дела в течение ближайшего периода времени.</w:t>
      </w:r>
    </w:p>
    <w:p w14:paraId="4EF6ABF4"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В эту сумму, как она ни кажется великой, не включены ни расходы, необходимые для обучения технически подготовленного персонала, увеличение коего неизбежно, ни расходы на развитие целого ряда отраслей горнопромышленности как-то: золотого дела, соляной и химической промышленности п т. п.</w:t>
      </w:r>
    </w:p>
    <w:p w14:paraId="682F976A"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Положения, высказанные 11. И. Пальчинским, всецело поддерживали и другие члены Особого совещания, в том числе В. Б. Ельяшевич и Б. Ф. Мефферт. В. Б. Ельяшевич полагал, что правильнее было бы ставить вопрос не о «привлечении» во что бы то ни стало американских капиталов, а скорее об условиях, на которых мы можем пригласить или допустить эти капиталы в отечественную горнопромышленность.</w:t>
      </w:r>
    </w:p>
    <w:p w14:paraId="04D0AD4E"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Американский народ — народ практической, коммерческой складки ума, и, если капиталисты сейчас интересуются и желают вложить свои деньги в русские предприятия, то это доказывает, что создавшаяся у нас конъюнктура еще достаточно для них и для нас благоприятная, чтобы мы могли также и сами ставить известные необходимые условия.</w:t>
      </w:r>
    </w:p>
    <w:p w14:paraId="54953D1C"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Конечно, не следует упускать из виду, что финансовое положение России крайне тяжелое и что едва ли от кризиса можно спастись одним каким-либо финансовым планом: единственный выход можно видеть в быстром развитии русской промышленности, и поэтому ввиду крайней срочности означенного вопроса можно соглашаться на приемлемые для обеих сторон — государства и иностранных капиталистов — уступки, но при непременном условии обеспечения основных русских интересов.</w:t>
      </w:r>
    </w:p>
    <w:p w14:paraId="7C5648B7"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Мысль о необходимости оградить от американских капиталистов русские интересы еще более подчеркнул А. Л. Бабошин, который заметил, что, помимо вопроса политической роли иностранного капитала при его проникновении в новую страну, должно учитываться то культурное влияние — положительное или отрицательное, — которое несет с собою этот капитал, и что, только взвесив, каким будет — благотворным для России или нет — влияние американской культуры, следует вырешить вопрос о предоставлении каких-либо льгот для американского капитала.</w:t>
      </w:r>
    </w:p>
    <w:p w14:paraId="153083C0"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С другой стороны, однако, некоторые члены Особого совещания, в том числе Ф. Ф. Фосс, полагали, что современное положение России настолько серьезно, что ради избежания финансового кризиса следует идти на очень большие уступки и все сделать для привлечения американского капитала в различные, наиболее для него выгодные и заманчивые отрасли русской горной промышленности, так как только резкое немедленное оживление промышленной деятельности может вывести Россию из создавшегося финансового тупика. Ф. Ф. Фосс полагал, что многомиллиардные цифры, высчитанные П. И. Пальчинским и одобренные большинством собрания, являются, быть может, сами по себе и обоснованными, но в настоящее время следует спешить с предложениями менее крупного масштаба.</w:t>
      </w:r>
    </w:p>
    <w:p w14:paraId="013B2C8E"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Подводя итог состоявшимся прениям, председатель отметил, что большинство временного Особого совещания согласилось, что основой для привлечения в русскую горную промышленность иностранных капиталов, в частности американских, должна быть твердая горная политика, основанная на общем плане экономического развития производительных сил страны.</w:t>
      </w:r>
    </w:p>
    <w:p w14:paraId="5628E1DB"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При этом условия для привлечения этих капиталов в каждую отрасль промышленности должны быть индивидуальны и, в частности, должны быть приняты во внимание особые условия горного промысла в России, в силу которых американцы до сих пор шли в данную отрасль не особенно охотно.</w:t>
      </w:r>
    </w:p>
    <w:p w14:paraId="796D7715"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Для устранения неопределенности в основной части горной политики мы должны прежде всего, по мнению Особого совещания, ясно установить — какими горными богатствами располагает Россия и какие из этих ресурсов ей надо в первую очередь развивать.</w:t>
      </w:r>
    </w:p>
    <w:p w14:paraId="777E54D7"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В частности, по мнению Особого совещания, одно из необходимейших условий, которое следует поставить американским капиталистам, это — использование в горных предприятиях русского элемента в лице русских техников и рабочих.</w:t>
      </w:r>
    </w:p>
    <w:p w14:paraId="4489B1D1"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Далее, Совещание высказалось преимущественно за концессионный порядок сдачи иностранцам наших горных богатств, как почти единственный применимый тип для русского горного дела.</w:t>
      </w:r>
    </w:p>
    <w:p w14:paraId="7177868D"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Наконец, С. Ф. Малявкцн обратил также внимание Особого совещания на то, что государство не предполагает создавать для американского капитала монопольного права использования всей русской горнопромышленности.</w:t>
      </w:r>
    </w:p>
    <w:p w14:paraId="1171B115"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Государство желает для этой цели привлечь и прочие капиталы не только иностранные, но и внутренние, русские, не упуская, однако, из виду, что для некоторых определенных отраслей и районов наиболее подходящим является капитал американский.</w:t>
      </w:r>
    </w:p>
    <w:p w14:paraId="51A32ECC"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Переходя, таким образом, по предложению председателя собрания к конкретному вырешению вопроса, что именно мы можем немедленно, ѵже в настоящее время предложить американскому капиталу в области русской горной промышленности, временное Особое совещание пришло к следующему заключению.</w:t>
      </w:r>
    </w:p>
    <w:p w14:paraId="7C471C7A"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Двигаясь с Востока на Запад, желательно допустить американский капитал: 1) в нефтепромышленность на о. Сахалине, однако при условии непременного участия также русских капиталов, а также сохранения тесной связи острова с метрополией; 2) углепромышленность на Дальнем Востоке (Сахалин-Сучан) в связи с железнодорожным и портовым строительством; 3) дражное (крупное золотоносное) дело; 4) золоторудное дело на Алтае; 5) железорудное дело на Южном Урале в связи с углепромышленностью в Кузнецком бассейне; 6) низкосортные тощие угли и торф в Подмосковном районе в связи с электрификацией его; 7) постройку коксовальных печей и усиление добычи угля на Юге России; 8) карьерную и цементную промышленность; 9) на Кавказе — медь и белый уголь (гидротехнические сооружения), марганцы и ферромарганцы, курортное дело я т. п.</w:t>
      </w:r>
    </w:p>
    <w:p w14:paraId="4F1C6264" w14:textId="77777777" w:rsidR="0073216F" w:rsidRPr="00153023" w:rsidRDefault="0073216F" w:rsidP="00153023">
      <w:pPr>
        <w:pStyle w:val="rtejustify"/>
        <w:spacing w:before="0" w:after="0"/>
        <w:rPr>
          <w:color w:val="000000" w:themeColor="text1"/>
          <w:kern w:val="2"/>
          <w:sz w:val="16"/>
          <w:szCs w:val="16"/>
        </w:rPr>
      </w:pPr>
      <w:r w:rsidRPr="00153023">
        <w:rPr>
          <w:color w:val="000000" w:themeColor="text1"/>
          <w:kern w:val="2"/>
          <w:sz w:val="16"/>
          <w:szCs w:val="16"/>
        </w:rPr>
        <w:t>Приведенный краткий перечень, одобренный временным Особым совещанием, не может, однако, по его мнению, считаться окончательным и исчерпывающим, а должен служить как бы примерным и иллюстрирующим, конкретным перечислением наличности, тот общий фон русских национальных горных богатств, планомерное развитие коих является одной из важных составных частей общей программы экономического развития производительных сил России.</w:t>
      </w:r>
    </w:p>
    <w:p w14:paraId="0EF769BA" w14:textId="77777777" w:rsidR="0073216F" w:rsidRPr="00153023" w:rsidRDefault="00153023" w:rsidP="00153023">
      <w:pPr>
        <w:pStyle w:val="ae"/>
        <w:spacing w:before="0" w:after="0"/>
        <w:jc w:val="both"/>
        <w:rPr>
          <w:color w:val="000000" w:themeColor="text1"/>
          <w:kern w:val="2"/>
          <w:sz w:val="16"/>
          <w:szCs w:val="16"/>
        </w:rPr>
      </w:pPr>
      <w:hyperlink r:id="rId216" w:anchor="_ftnref1" w:history="1">
        <w:r w:rsidR="0073216F" w:rsidRPr="00153023">
          <w:rPr>
            <w:rStyle w:val="a5"/>
            <w:color w:val="000000" w:themeColor="text1"/>
            <w:kern w:val="2"/>
            <w:sz w:val="16"/>
            <w:szCs w:val="16"/>
          </w:rPr>
          <w:t>[1]</w:t>
        </w:r>
      </w:hyperlink>
      <w:r w:rsidR="0073216F" w:rsidRPr="00153023">
        <w:rPr>
          <w:color w:val="000000" w:themeColor="text1"/>
          <w:kern w:val="2"/>
          <w:sz w:val="16"/>
          <w:szCs w:val="16"/>
        </w:rPr>
        <w:t xml:space="preserve"> Особое совещание для разработки и проведения мероприятий, направленных к подъему горного промысла в России, было образовано при Горном департаменте Министерства торговли и промышленности в апреле 1917 г.</w:t>
      </w:r>
    </w:p>
    <w:p w14:paraId="449FBE6A" w14:textId="77777777" w:rsidR="0073216F" w:rsidRPr="00153023" w:rsidRDefault="00153023" w:rsidP="00153023">
      <w:pPr>
        <w:pStyle w:val="ae"/>
        <w:spacing w:before="0" w:after="0"/>
        <w:jc w:val="both"/>
        <w:rPr>
          <w:color w:val="000000" w:themeColor="text1"/>
          <w:kern w:val="2"/>
          <w:sz w:val="16"/>
          <w:szCs w:val="16"/>
        </w:rPr>
      </w:pPr>
      <w:hyperlink r:id="rId217" w:anchor="_ftnref2" w:history="1">
        <w:r w:rsidR="0073216F" w:rsidRPr="00153023">
          <w:rPr>
            <w:rStyle w:val="a5"/>
            <w:color w:val="000000" w:themeColor="text1"/>
            <w:kern w:val="2"/>
            <w:sz w:val="16"/>
            <w:szCs w:val="16"/>
          </w:rPr>
          <w:t>[2]</w:t>
        </w:r>
      </w:hyperlink>
      <w:r w:rsidR="0073216F" w:rsidRPr="00153023">
        <w:rPr>
          <w:color w:val="000000" w:themeColor="text1"/>
          <w:kern w:val="2"/>
          <w:sz w:val="16"/>
          <w:szCs w:val="16"/>
        </w:rPr>
        <w:t xml:space="preserve"> Так в док.</w:t>
      </w:r>
    </w:p>
    <w:p w14:paraId="3F58CB0A" w14:textId="77777777" w:rsidR="0073216F" w:rsidRPr="00153023" w:rsidRDefault="00153023" w:rsidP="00153023">
      <w:pPr>
        <w:pStyle w:val="ae"/>
        <w:spacing w:before="0" w:after="0"/>
        <w:jc w:val="both"/>
        <w:rPr>
          <w:color w:val="000000" w:themeColor="text1"/>
          <w:kern w:val="2"/>
          <w:sz w:val="16"/>
          <w:szCs w:val="16"/>
        </w:rPr>
      </w:pPr>
      <w:hyperlink r:id="rId218" w:anchor="_ftnref3" w:history="1">
        <w:r w:rsidR="0073216F" w:rsidRPr="00153023">
          <w:rPr>
            <w:rStyle w:val="a5"/>
            <w:color w:val="000000" w:themeColor="text1"/>
            <w:kern w:val="2"/>
            <w:sz w:val="16"/>
            <w:szCs w:val="16"/>
          </w:rPr>
          <w:t>[3]</w:t>
        </w:r>
      </w:hyperlink>
      <w:r w:rsidR="0073216F" w:rsidRPr="00153023">
        <w:rPr>
          <w:color w:val="000000" w:themeColor="text1"/>
          <w:kern w:val="2"/>
          <w:sz w:val="16"/>
          <w:szCs w:val="16"/>
        </w:rPr>
        <w:t xml:space="preserve"> Клинкерные заводы — заводы по изготовлению искусственного камня большой прочности (15202).</w:t>
      </w:r>
    </w:p>
    <w:p w14:paraId="4C721300" w14:textId="77777777" w:rsidR="0073216F" w:rsidRPr="00153023" w:rsidRDefault="0073216F"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4F4FD51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4ADE6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7E5F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8 (21) по 14 (17) июня 1917 летчики группы 1БАГ со</w:t>
      </w:r>
      <w:r w:rsidRPr="00153023">
        <w:rPr>
          <w:rFonts w:ascii="Times New Roman" w:hAnsi="Times New Roman" w:cs="Times New Roman"/>
          <w:color w:val="000000" w:themeColor="text1"/>
          <w:kern w:val="2"/>
          <w:sz w:val="16"/>
          <w:szCs w:val="16"/>
        </w:rPr>
        <w:softHyphen/>
        <w:t>вершили 72 боевых вылета и 23 воз</w:t>
      </w:r>
      <w:r w:rsidRPr="00153023">
        <w:rPr>
          <w:rFonts w:ascii="Times New Roman" w:hAnsi="Times New Roman" w:cs="Times New Roman"/>
          <w:color w:val="000000" w:themeColor="text1"/>
          <w:kern w:val="2"/>
          <w:sz w:val="16"/>
          <w:szCs w:val="16"/>
        </w:rPr>
        <w:softHyphen/>
        <w:t>душных боя (3954).</w:t>
      </w:r>
    </w:p>
    <w:p w14:paraId="31158E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0A64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июня 1917 при прыжке с парашютом машиниста лебедки змейкового аэростата Деревенко случилось несчастье: лопнувшая в воздухе стропа захлестнула остальные и не дала куполу наполниться воздухом. Деревенко разбился. Это была первая в России жертва при прыжках с пара шютом. Всего в этом году в России было совершено 62 прыжка (5 с парашютом Котельникова, остальные с парашютом Жюкмеса) и 17 из них закончились катастрофой.</w:t>
      </w:r>
    </w:p>
    <w:p w14:paraId="60CBF0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Гибли наблюдатели змейковых аэростатов не только по вине парашютов. Их также расстреливали во время снижения с парашютом германские истребители (11999).</w:t>
      </w:r>
    </w:p>
    <w:p w14:paraId="0AE136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05B947" w14:textId="77777777" w:rsidR="000F43BC" w:rsidRPr="00153023" w:rsidRDefault="000F43B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 8 июня по 4 октября </w:t>
      </w:r>
      <w:r w:rsidR="00BA5C59" w:rsidRPr="00153023">
        <w:rPr>
          <w:rFonts w:ascii="Times New Roman" w:hAnsi="Times New Roman" w:cs="Times New Roman"/>
          <w:color w:val="000000" w:themeColor="text1"/>
          <w:kern w:val="2"/>
          <w:sz w:val="16"/>
          <w:szCs w:val="16"/>
        </w:rPr>
        <w:t xml:space="preserve">(с 21 июня по 17 октября) </w:t>
      </w:r>
      <w:r w:rsidRPr="00153023">
        <w:rPr>
          <w:rFonts w:ascii="Times New Roman" w:hAnsi="Times New Roman" w:cs="Times New Roman"/>
          <w:color w:val="000000" w:themeColor="text1"/>
          <w:kern w:val="2"/>
          <w:sz w:val="16"/>
          <w:szCs w:val="16"/>
        </w:rPr>
        <w:t>1917 года погибли воспользовавшиеся парашютом "Жюкмесс" восемь офицеров. Считалось, что каждый третий прыжок на парашюте "Жюкмесс" заканчивался катастрофой. Столько же человек за этот период получили легкие повреждения. Между тем парашют Котельникова-дал лишь один не вполне благополучный спуск. 5 июля 1917 года прыгнувший с ним с зажженного неприятелем наблюдательного аэростата (высота 150 метров) старший унтер-офицер Кочмара при приземлении сильно ушиб ноги. Это единственный известный исследователям аварийный случай с парашютом Котельникова из изученных 57 случаев. Ни одной аварии, закончившейся смертью прыгавшего, парашют "РК-1" не дал (12234).</w:t>
      </w:r>
    </w:p>
    <w:p w14:paraId="5FA1D10D" w14:textId="77777777" w:rsidR="000F43BC" w:rsidRPr="00153023" w:rsidRDefault="000F43BC" w:rsidP="00153023">
      <w:pPr>
        <w:spacing w:after="0" w:line="240" w:lineRule="auto"/>
        <w:jc w:val="both"/>
        <w:rPr>
          <w:rFonts w:ascii="Times New Roman" w:hAnsi="Times New Roman" w:cs="Times New Roman"/>
          <w:color w:val="000000" w:themeColor="text1"/>
          <w:kern w:val="2"/>
          <w:sz w:val="16"/>
          <w:szCs w:val="16"/>
        </w:rPr>
      </w:pPr>
    </w:p>
    <w:p w14:paraId="0ECB652E" w14:textId="77777777" w:rsidR="00B76D7A" w:rsidRPr="00153023" w:rsidRDefault="00B76D7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8 (21) июня 1917 г. из корзины аэростата выпрыгнул машинист лебёдки Деревенко (Деревенский). Лопнувшая стропа захлестнула другие стропы парашюта, и его купол не наполнился воздухом. Деревенко стал первой жертвой отечественного военного парашютизма (20120).</w:t>
      </w:r>
    </w:p>
    <w:p w14:paraId="2BF55361" w14:textId="77777777" w:rsidR="00B76D7A" w:rsidRPr="00153023" w:rsidRDefault="00B76D7A" w:rsidP="00153023">
      <w:pPr>
        <w:spacing w:after="0" w:line="240" w:lineRule="auto"/>
        <w:jc w:val="both"/>
        <w:rPr>
          <w:rFonts w:ascii="Times New Roman" w:hAnsi="Times New Roman" w:cs="Times New Roman"/>
          <w:color w:val="0070C0"/>
          <w:sz w:val="16"/>
          <w:szCs w:val="16"/>
        </w:rPr>
      </w:pPr>
    </w:p>
    <w:p w14:paraId="5DDDCE17" w14:textId="77777777" w:rsidR="00AF28C3" w:rsidRPr="00153023" w:rsidRDefault="00AF28C3"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июня 1917 глава Временного правительства России А. Керенский провел смотр женского батальона смерти в Петрограде (4962).</w:t>
      </w:r>
    </w:p>
    <w:p w14:paraId="2138378D" w14:textId="77777777" w:rsidR="00AF28C3" w:rsidRPr="00153023" w:rsidRDefault="00AF28C3"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B7E4FB" w14:textId="77777777" w:rsidR="00AF28C3" w:rsidRPr="00153023" w:rsidRDefault="00AF28C3" w:rsidP="00153023">
      <w:pPr>
        <w:pStyle w:val="ae"/>
        <w:spacing w:before="0" w:after="0"/>
        <w:jc w:val="both"/>
        <w:rPr>
          <w:color w:val="000000" w:themeColor="text1"/>
          <w:kern w:val="2"/>
          <w:sz w:val="16"/>
          <w:szCs w:val="16"/>
        </w:rPr>
      </w:pPr>
      <w:r w:rsidRPr="00153023">
        <w:rPr>
          <w:color w:val="000000" w:themeColor="text1"/>
          <w:kern w:val="2"/>
          <w:sz w:val="16"/>
          <w:szCs w:val="16"/>
        </w:rPr>
        <w:t>8 (21) июня 1917 в Петрограде на площади у Исаакиевского собора состоялась торжественная церемония вручения знамени новой «ударной» воинской части, сформированной из женщин — «Первой женской военной команде смерти Марии Бочкаревой». Военное командование и Временное правительство рассчитывали, что пример женщин, идущих в атаку, должен будет устыдить солдат-мужчин, увлекшихся «митинговщиной», и вернуть боеспособность армии (17045).</w:t>
      </w:r>
    </w:p>
    <w:p w14:paraId="1DD832F9" w14:textId="77777777" w:rsidR="00AF28C3" w:rsidRPr="00153023" w:rsidRDefault="00AF28C3" w:rsidP="00153023">
      <w:pPr>
        <w:pStyle w:val="ae"/>
        <w:spacing w:before="0" w:after="0"/>
        <w:jc w:val="both"/>
        <w:rPr>
          <w:color w:val="000000" w:themeColor="text1"/>
          <w:kern w:val="2"/>
          <w:sz w:val="16"/>
          <w:szCs w:val="16"/>
        </w:rPr>
      </w:pPr>
    </w:p>
    <w:p w14:paraId="0A28405E" w14:textId="77777777" w:rsidR="00AF28C3" w:rsidRPr="00153023" w:rsidRDefault="00AF28C3" w:rsidP="00153023">
      <w:pPr>
        <w:pStyle w:val="ae"/>
        <w:spacing w:before="0" w:after="0"/>
        <w:jc w:val="both"/>
        <w:rPr>
          <w:color w:val="000000" w:themeColor="text1"/>
          <w:kern w:val="2"/>
          <w:sz w:val="16"/>
          <w:szCs w:val="16"/>
        </w:rPr>
      </w:pPr>
      <w:r w:rsidRPr="00153023">
        <w:rPr>
          <w:color w:val="000000" w:themeColor="text1"/>
          <w:kern w:val="2"/>
          <w:sz w:val="16"/>
          <w:szCs w:val="16"/>
        </w:rPr>
        <w:t>8 (21) июня 1917 Донской войсковой круг выбрал своим войсковым наказным атаманом героя войны генерала Алексея Максимовича Каледина. Он стал первым выборным атаманом Войска Донского с 1709 года, когда эта должность была упразднена Петром I (17045).</w:t>
      </w:r>
    </w:p>
    <w:p w14:paraId="453A1BAF" w14:textId="77777777" w:rsidR="00AF28C3" w:rsidRPr="00153023" w:rsidRDefault="00AF28C3"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44D1A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июня 1917 отстраненный от должности командующего Черноморского флота адмирал А. Колчак демонстративно выбросил свой кортик в море и уехал из Севастополя в Петроград (4962).</w:t>
      </w:r>
    </w:p>
    <w:p w14:paraId="282AEB27"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8BEC98" w14:textId="77777777" w:rsidR="00053D91"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r w:rsidR="00053D91" w:rsidRPr="00153023">
        <w:rPr>
          <w:rFonts w:ascii="Times New Roman" w:hAnsi="Times New Roman" w:cs="Times New Roman"/>
          <w:iCs/>
          <w:color w:val="000000" w:themeColor="text1"/>
          <w:kern w:val="2"/>
          <w:sz w:val="16"/>
          <w:szCs w:val="16"/>
        </w:rPr>
        <w:t>:</w:t>
      </w:r>
    </w:p>
    <w:p w14:paraId="40004A40" w14:textId="77777777" w:rsidR="00053D91" w:rsidRPr="00153023" w:rsidRDefault="00053D9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2D5A94" w14:textId="77777777" w:rsidR="00BF13D4" w:rsidRPr="00153023" w:rsidRDefault="00BF13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w:t>
      </w:r>
      <w:hyperlink r:id="rId219" w:tooltip="21 июня" w:history="1">
        <w:r w:rsidRPr="00153023">
          <w:rPr>
            <w:rStyle w:val="a5"/>
            <w:rFonts w:ascii="Times New Roman" w:hAnsi="Times New Roman" w:cs="Times New Roman"/>
            <w:color w:val="000000" w:themeColor="text1"/>
            <w:kern w:val="2"/>
            <w:sz w:val="16"/>
            <w:szCs w:val="16"/>
            <w:u w:val="none"/>
          </w:rPr>
          <w:t>21</w:t>
        </w:r>
      </w:hyperlink>
      <w:r w:rsidRPr="00153023">
        <w:rPr>
          <w:rFonts w:ascii="Times New Roman" w:hAnsi="Times New Roman" w:cs="Times New Roman"/>
          <w:color w:val="000000" w:themeColor="text1"/>
          <w:kern w:val="2"/>
          <w:sz w:val="16"/>
          <w:szCs w:val="16"/>
        </w:rPr>
        <w:t>) июня </w:t>
      </w:r>
      <w:hyperlink r:id="rId220" w:tooltip="1917 год" w:history="1">
        <w:r w:rsidRPr="00153023">
          <w:rPr>
            <w:rStyle w:val="a5"/>
            <w:rFonts w:ascii="Times New Roman" w:hAnsi="Times New Roman" w:cs="Times New Roman"/>
            <w:color w:val="000000" w:themeColor="text1"/>
            <w:kern w:val="2"/>
            <w:sz w:val="16"/>
            <w:szCs w:val="16"/>
            <w:u w:val="none"/>
          </w:rPr>
          <w:t>1917</w:t>
        </w:r>
      </w:hyperlink>
      <w:r w:rsidRPr="00153023">
        <w:rPr>
          <w:rFonts w:ascii="Times New Roman" w:hAnsi="Times New Roman" w:cs="Times New Roman"/>
          <w:color w:val="000000" w:themeColor="text1"/>
          <w:kern w:val="2"/>
          <w:sz w:val="16"/>
          <w:szCs w:val="16"/>
        </w:rPr>
        <w:t xml:space="preserve"> ЦК и ПК РСДРП (б) объявили о намерении провести 10 (</w:t>
      </w:r>
      <w:hyperlink r:id="rId221" w:tooltip="23 июня" w:history="1">
        <w:r w:rsidRPr="00153023">
          <w:rPr>
            <w:rStyle w:val="a5"/>
            <w:rFonts w:ascii="Times New Roman" w:hAnsi="Times New Roman" w:cs="Times New Roman"/>
            <w:color w:val="000000" w:themeColor="text1"/>
            <w:kern w:val="2"/>
            <w:sz w:val="16"/>
            <w:szCs w:val="16"/>
            <w:u w:val="none"/>
          </w:rPr>
          <w:t>23</w:t>
        </w:r>
      </w:hyperlink>
      <w:r w:rsidRPr="00153023">
        <w:rPr>
          <w:rFonts w:ascii="Times New Roman" w:hAnsi="Times New Roman" w:cs="Times New Roman"/>
          <w:color w:val="000000" w:themeColor="text1"/>
          <w:kern w:val="2"/>
          <w:sz w:val="16"/>
          <w:szCs w:val="16"/>
        </w:rPr>
        <w:t>) июня </w:t>
      </w:r>
      <w:hyperlink r:id="rId222" w:tooltip="1917 год" w:history="1">
        <w:r w:rsidRPr="00153023">
          <w:rPr>
            <w:rStyle w:val="a5"/>
            <w:rFonts w:ascii="Times New Roman" w:hAnsi="Times New Roman" w:cs="Times New Roman"/>
            <w:color w:val="000000" w:themeColor="text1"/>
            <w:kern w:val="2"/>
            <w:sz w:val="16"/>
            <w:szCs w:val="16"/>
            <w:u w:val="none"/>
          </w:rPr>
          <w:t>1917</w:t>
        </w:r>
      </w:hyperlink>
      <w:r w:rsidRPr="00153023">
        <w:rPr>
          <w:rFonts w:ascii="Times New Roman" w:hAnsi="Times New Roman" w:cs="Times New Roman"/>
          <w:color w:val="000000" w:themeColor="text1"/>
          <w:kern w:val="2"/>
          <w:sz w:val="16"/>
          <w:szCs w:val="16"/>
        </w:rPr>
        <w:t xml:space="preserve"> мирную демонстрацию в поддержку требований бастующих рабочих. На другой день, однако, под давлением эсеро-меньшевистского большинства Съезда Советов, обвинившего большевиков в организации «военного заговора», ЦК РСДРП (б), не желая противопоставлять себя съезду, отменил свою демонстрацию. 12 (</w:t>
      </w:r>
      <w:hyperlink r:id="rId223" w:tooltip="25 июня" w:history="1">
        <w:r w:rsidRPr="00153023">
          <w:rPr>
            <w:rStyle w:val="a5"/>
            <w:rFonts w:ascii="Times New Roman" w:hAnsi="Times New Roman" w:cs="Times New Roman"/>
            <w:color w:val="000000" w:themeColor="text1"/>
            <w:kern w:val="2"/>
            <w:sz w:val="16"/>
            <w:szCs w:val="16"/>
            <w:u w:val="none"/>
          </w:rPr>
          <w:t>25</w:t>
        </w:r>
      </w:hyperlink>
      <w:r w:rsidRPr="00153023">
        <w:rPr>
          <w:rFonts w:ascii="Times New Roman" w:hAnsi="Times New Roman" w:cs="Times New Roman"/>
          <w:color w:val="000000" w:themeColor="text1"/>
          <w:kern w:val="2"/>
          <w:sz w:val="16"/>
          <w:szCs w:val="16"/>
        </w:rPr>
        <w:t>) июня </w:t>
      </w:r>
      <w:hyperlink r:id="rId224" w:tooltip="1917 год" w:history="1">
        <w:r w:rsidRPr="00153023">
          <w:rPr>
            <w:rStyle w:val="a5"/>
            <w:rFonts w:ascii="Times New Roman" w:hAnsi="Times New Roman" w:cs="Times New Roman"/>
            <w:color w:val="000000" w:themeColor="text1"/>
            <w:kern w:val="2"/>
            <w:sz w:val="16"/>
            <w:szCs w:val="16"/>
            <w:u w:val="none"/>
          </w:rPr>
          <w:t>1917</w:t>
        </w:r>
      </w:hyperlink>
      <w:r w:rsidRPr="00153023">
        <w:rPr>
          <w:rFonts w:ascii="Times New Roman" w:hAnsi="Times New Roman" w:cs="Times New Roman"/>
          <w:color w:val="000000" w:themeColor="text1"/>
          <w:kern w:val="2"/>
          <w:sz w:val="16"/>
          <w:szCs w:val="16"/>
        </w:rPr>
        <w:t xml:space="preserve"> власти безуспешно попытались выселить уже самих большевиков из занимаемого ими особняка Кшесинской (17029).</w:t>
      </w:r>
    </w:p>
    <w:p w14:paraId="74F8DE18" w14:textId="77777777" w:rsidR="00BF13D4" w:rsidRPr="00153023" w:rsidRDefault="00BF13D4" w:rsidP="00153023">
      <w:pPr>
        <w:spacing w:after="0" w:line="240" w:lineRule="auto"/>
        <w:jc w:val="both"/>
        <w:rPr>
          <w:rFonts w:ascii="Times New Roman" w:hAnsi="Times New Roman" w:cs="Times New Roman"/>
          <w:color w:val="000000" w:themeColor="text1"/>
          <w:kern w:val="2"/>
          <w:sz w:val="16"/>
          <w:szCs w:val="16"/>
        </w:rPr>
      </w:pPr>
    </w:p>
    <w:p w14:paraId="0A6D2201" w14:textId="77777777" w:rsidR="00053D91" w:rsidRPr="00153023" w:rsidRDefault="00053D9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июня 1917 забастовали рабочие 29 питерских заводов под антиправительственными лозунгами (до 17 июля). Большевики пытаются превратить их в восстание, но волна активности постепенно спадает (12629).</w:t>
      </w:r>
    </w:p>
    <w:p w14:paraId="17BE2767" w14:textId="77777777" w:rsidR="00053D91" w:rsidRPr="00153023" w:rsidRDefault="00053D9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FA663E" w14:textId="77777777" w:rsidR="00053D91"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453151D5" w14:textId="77777777" w:rsidR="00053D91" w:rsidRPr="00153023" w:rsidRDefault="00053D9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1D3538" w14:textId="77777777" w:rsidR="00053D91" w:rsidRPr="00153023" w:rsidRDefault="00053D9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июня) 1917 американская миссия во главе с сенатором И. Рутом прибывает в Петроград, чтобы обеспечить дальнейшее участие России в войне. Предоставление Соединенными Штатами займа Временному правительству России. Во всяком случае, американцы к перевороту рук не прикладывали. А еще американцы попросили консультаций у адмирала Колчака на тему: "Организация десантных операций на Босфоре". Колчак к этому времени уже подал в отставку, после того, как его попытались разоружить в Севастополе. И поехал в Америку (12629).</w:t>
      </w:r>
    </w:p>
    <w:p w14:paraId="4B8F5AD8" w14:textId="77777777" w:rsidR="00053D91" w:rsidRPr="00153023" w:rsidRDefault="00053D9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DF3BBE" w14:textId="77777777" w:rsidR="00B76D7A" w:rsidRPr="00153023" w:rsidRDefault="00B76D7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703AC35" w14:textId="77777777" w:rsidR="00B76D7A" w:rsidRPr="00153023" w:rsidRDefault="00B76D7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842D9C" w14:textId="77777777" w:rsidR="00B76D7A" w:rsidRPr="00153023" w:rsidRDefault="00B76D7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8 (21) июня 1917 г. совершил первый полет головной самолет Ганновер CL II W.Nr. C.4501/17. После коротких заводских испытаний опытные машины ушли на официальные типовые испытания на базу Инспекции ВВС в Адлерсхофе. Заказчик отметил, что летные данные высоки и позволяют вести воздушный бой с любым самолетом противника, включая истребители. В то же время были выявлены сильные вибрации растяжек бипланной коробки крыльев, недостаточная жесткость и тряска верхнего горизонтального оперения. Обзору воздушного пространства с места летчика мешало верхнее крыло, стоявшее чуть выше линии визирования. За простоту управления самолетом пришлось заплатить добавочным сопро тивлением внешних тросов, а проводка управления в фюзеляже двигалась так, что они терлись о ролики и «очки», сквозь которые выходили наружу к рулю направления. И главное — секторы обзора и обстрела назад оказались хуже, чем на самолетах с обычным оперением, но Инспекция ВВС разрешила оперение не переделывать, боясь ухудшения устойчивости и управляемости в остальном очень хорошего самолета (22847).</w:t>
      </w:r>
    </w:p>
    <w:p w14:paraId="1AD6B382" w14:textId="77777777" w:rsidR="00B76D7A" w:rsidRPr="00153023" w:rsidRDefault="00B76D7A" w:rsidP="00153023">
      <w:pPr>
        <w:spacing w:after="0" w:line="240" w:lineRule="auto"/>
        <w:jc w:val="both"/>
        <w:rPr>
          <w:rFonts w:ascii="Times New Roman" w:hAnsi="Times New Roman" w:cs="Times New Roman"/>
          <w:color w:val="0070C0"/>
          <w:sz w:val="16"/>
          <w:szCs w:val="16"/>
        </w:rPr>
      </w:pPr>
    </w:p>
    <w:p w14:paraId="559CDE7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E0F7E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807D2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июня 1917 Совещанием по судостро</w:t>
      </w:r>
      <w:r w:rsidRPr="00153023">
        <w:rPr>
          <w:rFonts w:ascii="Times New Roman" w:hAnsi="Times New Roman" w:cs="Times New Roman"/>
          <w:color w:val="000000" w:themeColor="text1"/>
          <w:kern w:val="2"/>
          <w:sz w:val="16"/>
          <w:szCs w:val="16"/>
        </w:rPr>
        <w:softHyphen/>
        <w:t>ению, распределявшее заказы на поставки вооружения и техни</w:t>
      </w:r>
      <w:r w:rsidRPr="00153023">
        <w:rPr>
          <w:rFonts w:ascii="Times New Roman" w:hAnsi="Times New Roman" w:cs="Times New Roman"/>
          <w:color w:val="000000" w:themeColor="text1"/>
          <w:kern w:val="2"/>
          <w:sz w:val="16"/>
          <w:szCs w:val="16"/>
        </w:rPr>
        <w:softHyphen/>
        <w:t>ки, был заключен контракт с таганрогским заводом Лебедева на изготовление 175 аэропла</w:t>
      </w:r>
      <w:r w:rsidRPr="00153023">
        <w:rPr>
          <w:rFonts w:ascii="Times New Roman" w:hAnsi="Times New Roman" w:cs="Times New Roman"/>
          <w:color w:val="000000" w:themeColor="text1"/>
          <w:kern w:val="2"/>
          <w:sz w:val="16"/>
          <w:szCs w:val="16"/>
        </w:rPr>
        <w:softHyphen/>
        <w:t>нов “Альбатрос”, которые предстояло испытывать в Феодосии. Широко применявшиеся летаю</w:t>
      </w:r>
      <w:r w:rsidRPr="00153023">
        <w:rPr>
          <w:rFonts w:ascii="Times New Roman" w:hAnsi="Times New Roman" w:cs="Times New Roman"/>
          <w:color w:val="000000" w:themeColor="text1"/>
          <w:kern w:val="2"/>
          <w:sz w:val="16"/>
          <w:szCs w:val="16"/>
        </w:rPr>
        <w:softHyphen/>
        <w:t>щие лодки разных модификаций конструкции Д. Григорови</w:t>
      </w:r>
      <w:r w:rsidRPr="00153023">
        <w:rPr>
          <w:rFonts w:ascii="Times New Roman" w:hAnsi="Times New Roman" w:cs="Times New Roman"/>
          <w:color w:val="000000" w:themeColor="text1"/>
          <w:kern w:val="2"/>
          <w:sz w:val="16"/>
          <w:szCs w:val="16"/>
        </w:rPr>
        <w:softHyphen/>
        <w:t>ча, серийно изготавливаемые на заводе С. Щетинина с моторами недостаточной мощности для развития больших скоростей по</w:t>
      </w:r>
      <w:r w:rsidRPr="00153023">
        <w:rPr>
          <w:rFonts w:ascii="Times New Roman" w:hAnsi="Times New Roman" w:cs="Times New Roman"/>
          <w:color w:val="000000" w:themeColor="text1"/>
          <w:kern w:val="2"/>
          <w:sz w:val="16"/>
          <w:szCs w:val="16"/>
        </w:rPr>
        <w:softHyphen/>
        <w:t>лета, перестали удовлетворять тактическим требованиям. Это стало одной из причин разрыва деловых отношений между управляющим и директором завода. Анализируя создавшееся в воздушных дивизиях флотов по</w:t>
      </w:r>
      <w:r w:rsidRPr="00153023">
        <w:rPr>
          <w:rFonts w:ascii="Times New Roman" w:hAnsi="Times New Roman" w:cs="Times New Roman"/>
          <w:color w:val="000000" w:themeColor="text1"/>
          <w:kern w:val="2"/>
          <w:sz w:val="16"/>
          <w:szCs w:val="16"/>
        </w:rPr>
        <w:softHyphen/>
        <w:t>ложение, командный состав и авиационные специалисты при</w:t>
      </w:r>
      <w:r w:rsidRPr="00153023">
        <w:rPr>
          <w:rFonts w:ascii="Times New Roman" w:hAnsi="Times New Roman" w:cs="Times New Roman"/>
          <w:color w:val="000000" w:themeColor="text1"/>
          <w:kern w:val="2"/>
          <w:sz w:val="16"/>
          <w:szCs w:val="16"/>
        </w:rPr>
        <w:softHyphen/>
        <w:t>шли к выводу о необходимости быстрого перехода к строи</w:t>
      </w:r>
      <w:r w:rsidRPr="00153023">
        <w:rPr>
          <w:rFonts w:ascii="Times New Roman" w:hAnsi="Times New Roman" w:cs="Times New Roman"/>
          <w:color w:val="000000" w:themeColor="text1"/>
          <w:kern w:val="2"/>
          <w:sz w:val="16"/>
          <w:szCs w:val="16"/>
        </w:rPr>
        <w:softHyphen/>
        <w:t>тельству аэропланов лучших зарубежных типов - таких как французские летающие лодки “Телье” (по лицензированным чертежам) и германские поплавковые аэропланы “Альбатрос” (по трофейным образцам), что позволит удовлетворить воен</w:t>
      </w:r>
      <w:r w:rsidRPr="00153023">
        <w:rPr>
          <w:rFonts w:ascii="Times New Roman" w:hAnsi="Times New Roman" w:cs="Times New Roman"/>
          <w:color w:val="000000" w:themeColor="text1"/>
          <w:kern w:val="2"/>
          <w:sz w:val="16"/>
          <w:szCs w:val="16"/>
        </w:rPr>
        <w:softHyphen/>
        <w:t>ные потребности. Кроме того, петроградский завод Щетинина добился получения заказа на поставку 35 “Щ-9” и 25 “Щ-5”, представлявших со</w:t>
      </w:r>
      <w:r w:rsidRPr="00153023">
        <w:rPr>
          <w:rFonts w:ascii="Times New Roman" w:hAnsi="Times New Roman" w:cs="Times New Roman"/>
          <w:color w:val="000000" w:themeColor="text1"/>
          <w:kern w:val="2"/>
          <w:sz w:val="16"/>
          <w:szCs w:val="16"/>
        </w:rPr>
        <w:softHyphen/>
        <w:t>бой несколько улучшенные “М-9” и “М-5”. Общая стоимость заказов достигла восьми миллионов рублей (11283).</w:t>
      </w:r>
    </w:p>
    <w:p w14:paraId="634F07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D355C3" w14:textId="77777777" w:rsidR="00202F89" w:rsidRPr="00153023" w:rsidRDefault="00CC1BE3" w:rsidP="00153023">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6B8E02D0" w14:textId="77777777" w:rsidR="00202F89" w:rsidRPr="00153023" w:rsidRDefault="00202F89" w:rsidP="00153023">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0ED1C2" w14:textId="77777777" w:rsidR="00202F89" w:rsidRPr="00153023" w:rsidRDefault="00202F8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июня 1917 года, согласно рапорту Главного артиллерийского полигона (ГАП) в ГАУ от 28 июня 1917 г., на ГАП (Ржевке под Петроградом) была произведена стрельба из пушки Рябушинского. Сделано 19 выстрелов болванками весом 7 Уз фунта (около 3 кг) и зарядом дымного пороха. Снаряд и заряд, соединенные проводниками, вкладывались с дула. При этом снаряд удерживался в канале на месте упором шпенька снаряда в дульный срез стенки. Воспламенение заряда с помощью электричества. Вес пушки с треногой 19,25 фунтов (около 7,9 кг). Дальность стрельбы 149 сажень (318 м). Ствол при стрельбе слегка раздулся позади цапфенного кольца, то есть там, где находился заряд. Зажим на треноге слаб, пушка после выстрела часто принимала вертикальное положение (15117).</w:t>
      </w:r>
    </w:p>
    <w:p w14:paraId="4D91E468" w14:textId="77777777" w:rsidR="00202F89" w:rsidRPr="00153023" w:rsidRDefault="00202F89" w:rsidP="00153023">
      <w:pPr>
        <w:spacing w:after="0" w:line="240" w:lineRule="auto"/>
        <w:jc w:val="both"/>
        <w:rPr>
          <w:rFonts w:ascii="Times New Roman" w:hAnsi="Times New Roman" w:cs="Times New Roman"/>
          <w:color w:val="000000" w:themeColor="text1"/>
          <w:kern w:val="2"/>
          <w:sz w:val="16"/>
          <w:szCs w:val="16"/>
        </w:rPr>
      </w:pPr>
    </w:p>
    <w:p w14:paraId="70F436F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3ED32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AF20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июня 1917 приказом Армии и Флоту Ульянин (по его просьбе) был назначен помощником УВВФ по школьной части, а В.М.Ткачев - начальником Управления. Чем был вызван отказ Сергея Алексеевича от столь высокой должности? С одной стороны изобретательская и конструкторская деятельность была ему больше по душе, а с другой стороны он был вызван из-за границы и “для организации авиационных школ по образцу французских” (11221).</w:t>
      </w:r>
    </w:p>
    <w:p w14:paraId="6275B3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6CB90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5E0378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27D00A" w14:textId="77777777" w:rsidR="00945C28" w:rsidRPr="00153023" w:rsidRDefault="00945C28" w:rsidP="00153023">
      <w:pPr>
        <w:pStyle w:val="ae"/>
        <w:spacing w:before="0" w:after="0"/>
        <w:jc w:val="both"/>
        <w:rPr>
          <w:color w:val="000000" w:themeColor="text1"/>
          <w:kern w:val="2"/>
          <w:sz w:val="16"/>
          <w:szCs w:val="16"/>
        </w:rPr>
      </w:pPr>
      <w:r w:rsidRPr="00153023">
        <w:rPr>
          <w:color w:val="000000" w:themeColor="text1"/>
          <w:kern w:val="2"/>
          <w:sz w:val="16"/>
          <w:szCs w:val="16"/>
        </w:rPr>
        <w:t>9 (22) июня 1917 большевистские агитаторы отправились в казармы и на фабрики, чтобы подготовить рабочих к демонстрации у Мариинского дворца, в котором располагалось Временное правительство, а газета «Солдатская правда» опубликовала статью, заканчивавшуюся словами: «Война до победного конца против империалистов». Благодаря этому намерения большевиков стали известны Петроградскому Совету и Съезду депутатов, пребывавшему в полном неведении о мероприятии, которое должно было проводиться от его лица и под лозунгом «Вся власть Советам!».</w:t>
      </w:r>
    </w:p>
    <w:p w14:paraId="0064E55B" w14:textId="77777777" w:rsidR="00945C28" w:rsidRPr="00153023" w:rsidRDefault="00945C28" w:rsidP="00153023">
      <w:pPr>
        <w:pStyle w:val="ae"/>
        <w:spacing w:before="0" w:after="0"/>
        <w:jc w:val="both"/>
        <w:rPr>
          <w:color w:val="000000" w:themeColor="text1"/>
          <w:kern w:val="2"/>
          <w:sz w:val="16"/>
          <w:szCs w:val="16"/>
        </w:rPr>
      </w:pPr>
      <w:r w:rsidRPr="00153023">
        <w:rPr>
          <w:color w:val="000000" w:themeColor="text1"/>
          <w:kern w:val="2"/>
          <w:sz w:val="16"/>
          <w:szCs w:val="16"/>
        </w:rPr>
        <w:t>Еще весной Совет отказался провозглашать себя правительством и запретил вооруженные демонстрации, поэтому днем 22 июня представители всех партий в Петросовете (кроме большевиков) проголосовали за отмену демонстрации и отправили своих агитаторов в рабочие кварталы, чтобы сообщить гражданам об этом решении. Вечером 22 июня большевики приняли решение отложить демонстрацию и принять участие в мирной манифестации, назначенной Советом на 1 июля (17045).</w:t>
      </w:r>
    </w:p>
    <w:p w14:paraId="39BF7FBE" w14:textId="77777777" w:rsidR="00945C28" w:rsidRPr="00153023" w:rsidRDefault="00945C28"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9471E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июня 1917 лидер кадетов П. Милюков на Казачьем съезде призвал поскорее покончить с Лениным и большевиками (4962).</w:t>
      </w:r>
    </w:p>
    <w:p w14:paraId="13E2263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E03B5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июня 1917 в Тифлисе прошел первый съезд армянских беженцев (4962).</w:t>
      </w:r>
    </w:p>
    <w:p w14:paraId="6652182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412984" w14:textId="77777777" w:rsidR="00B423F2" w:rsidRPr="00153023" w:rsidRDefault="00B423F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1E2927B" w14:textId="77777777" w:rsidR="00B423F2" w:rsidRPr="00153023" w:rsidRDefault="00B423F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97B294" w14:textId="77777777" w:rsidR="00B423F2" w:rsidRPr="00153023" w:rsidRDefault="00B423F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9 (22) июня 1917 первый полет Порт Виктория PV7 (20341).</w:t>
      </w:r>
    </w:p>
    <w:p w14:paraId="5EAA9056" w14:textId="77777777" w:rsidR="00B423F2" w:rsidRPr="00153023" w:rsidRDefault="00B423F2" w:rsidP="00153023">
      <w:pPr>
        <w:spacing w:after="0" w:line="240" w:lineRule="auto"/>
        <w:jc w:val="both"/>
        <w:rPr>
          <w:rFonts w:ascii="Times New Roman" w:hAnsi="Times New Roman" w:cs="Times New Roman"/>
          <w:color w:val="0070C0"/>
          <w:sz w:val="16"/>
          <w:szCs w:val="16"/>
        </w:rPr>
      </w:pPr>
    </w:p>
    <w:p w14:paraId="50701267" w14:textId="77777777" w:rsidR="00B423F2" w:rsidRPr="00153023" w:rsidRDefault="00B423F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9 (22) июня 1917 - Первый полет истребителя-перехватчика дирижаблей Port Victoria P.V.7 Grain Kitten. Это маленький и легкий биплан, предназначенный для полетов с платформ на эсминцах Британского флота, оказался неудачным, был построен только один прототип (22453).</w:t>
      </w:r>
    </w:p>
    <w:p w14:paraId="767EC71E" w14:textId="77777777" w:rsidR="00B423F2" w:rsidRPr="00153023" w:rsidRDefault="00B423F2" w:rsidP="00153023">
      <w:pPr>
        <w:spacing w:after="0" w:line="240" w:lineRule="auto"/>
        <w:jc w:val="both"/>
        <w:rPr>
          <w:rFonts w:ascii="Times New Roman" w:hAnsi="Times New Roman" w:cs="Times New Roman"/>
          <w:color w:val="0070C0"/>
          <w:sz w:val="16"/>
          <w:szCs w:val="16"/>
        </w:rPr>
      </w:pPr>
    </w:p>
    <w:p w14:paraId="78A9B199" w14:textId="77777777" w:rsidR="00B423F2" w:rsidRPr="00153023" w:rsidRDefault="00B423F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9 (22) июня 1917 - Первый полет разведывательного гидросамолета Short S.6 Sturgeon.</w:t>
      </w:r>
    </w:p>
    <w:p w14:paraId="210F2369" w14:textId="77777777" w:rsidR="00B423F2" w:rsidRPr="00153023" w:rsidRDefault="00B423F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Первоначально самолет был построен с колесным шасси, но практически сразу его переоборудовали в поплавковый. Второй прототип был изготовлен в январе следующего года.</w:t>
      </w:r>
    </w:p>
    <w:p w14:paraId="5CCE2B1D" w14:textId="77777777" w:rsidR="00B423F2" w:rsidRPr="00153023" w:rsidRDefault="00B423F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shd w:val="clear" w:color="auto" w:fill="FFFFFF"/>
        </w:rPr>
        <w:t>В этом же году самолеты были переданы в MAEE (Marine Aircraft Experimental Establishment) для сравнительных испытаний. В  результате S.6 Sturgeon проиграли конкурс самолету Fairey IIIF. В дальнейшем его базовая конструкция использовалась при разработке S.10 Gurnard.</w:t>
      </w:r>
      <w:r w:rsidRPr="00153023">
        <w:rPr>
          <w:rFonts w:ascii="Times New Roman" w:hAnsi="Times New Roman" w:cs="Times New Roman"/>
          <w:color w:val="0070C0"/>
          <w:sz w:val="16"/>
          <w:szCs w:val="16"/>
        </w:rPr>
        <w:t xml:space="preserve"> (22453).</w:t>
      </w:r>
    </w:p>
    <w:p w14:paraId="6C58EBAC" w14:textId="77777777" w:rsidR="00B423F2" w:rsidRPr="00153023" w:rsidRDefault="00B423F2" w:rsidP="00153023">
      <w:pPr>
        <w:spacing w:after="0" w:line="240" w:lineRule="auto"/>
        <w:jc w:val="both"/>
        <w:rPr>
          <w:rFonts w:ascii="Times New Roman" w:hAnsi="Times New Roman" w:cs="Times New Roman"/>
          <w:color w:val="0070C0"/>
          <w:sz w:val="16"/>
          <w:szCs w:val="16"/>
        </w:rPr>
      </w:pPr>
    </w:p>
    <w:p w14:paraId="76767BC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A7807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D1AEEE" w14:textId="77777777" w:rsidR="00B25AF9" w:rsidRPr="00153023" w:rsidRDefault="00B25AF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10 (23) июня</w:t>
      </w:r>
      <w:r w:rsidRPr="00153023">
        <w:rPr>
          <w:rFonts w:ascii="Times New Roman" w:hAnsi="Times New Roman" w:cs="Times New Roman"/>
          <w:color w:val="000000" w:themeColor="text1"/>
          <w:kern w:val="2"/>
          <w:sz w:val="16"/>
          <w:szCs w:val="16"/>
        </w:rPr>
        <w:t xml:space="preserve"> в 1917 году в Петрограде под руководством В.И.Ленина прошла Конференция Фронтовых и тыловых организаций РСДРП(б). Она определила задачи военных организаций в борьбе за власть Советов, их участие в вооружении Красной Гвардии. Избрала Всероссийское бюро военных организаций (14931).</w:t>
      </w:r>
    </w:p>
    <w:p w14:paraId="6C30A28C" w14:textId="77777777" w:rsidR="00B25AF9" w:rsidRPr="00153023" w:rsidRDefault="00B25AF9" w:rsidP="00153023">
      <w:pPr>
        <w:spacing w:after="0" w:line="240" w:lineRule="auto"/>
        <w:jc w:val="both"/>
        <w:rPr>
          <w:rFonts w:ascii="Times New Roman" w:hAnsi="Times New Roman" w:cs="Times New Roman"/>
          <w:color w:val="000000" w:themeColor="text1"/>
          <w:kern w:val="2"/>
          <w:sz w:val="16"/>
          <w:szCs w:val="16"/>
        </w:rPr>
      </w:pPr>
    </w:p>
    <w:p w14:paraId="20D8B6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июня 1917 была провозглашена независимость Украины (1348,85).</w:t>
      </w:r>
    </w:p>
    <w:p w14:paraId="34E38D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A796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июня 1917 Центральная Рада приняла Первый Универсал "К украинскому народу на Украине и вне Украины сущему", в котором вопреки позиции временного правительства России провозгласила независимость Украины (3263,316). Учредили пост Генсекретаря, назначаемого радой (3908,258).</w:t>
      </w:r>
    </w:p>
    <w:p w14:paraId="704D1C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4A7126" w14:textId="77777777" w:rsidR="00B25AF9" w:rsidRPr="00153023" w:rsidRDefault="00B25AF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10 (23) июня</w:t>
      </w:r>
      <w:r w:rsidRPr="00153023">
        <w:rPr>
          <w:rFonts w:ascii="Times New Roman" w:hAnsi="Times New Roman" w:cs="Times New Roman"/>
          <w:color w:val="000000" w:themeColor="text1"/>
          <w:kern w:val="2"/>
          <w:sz w:val="16"/>
          <w:szCs w:val="16"/>
        </w:rPr>
        <w:t xml:space="preserve"> в 1917 году первый Универсал (основной закон) принят украинской Радой, им провозглашена независимость Украины (14931).</w:t>
      </w:r>
    </w:p>
    <w:p w14:paraId="17E3B053" w14:textId="77777777" w:rsidR="00B25AF9" w:rsidRPr="00153023" w:rsidRDefault="00B25AF9" w:rsidP="00153023">
      <w:pPr>
        <w:spacing w:after="0" w:line="240" w:lineRule="auto"/>
        <w:jc w:val="both"/>
        <w:rPr>
          <w:rFonts w:ascii="Times New Roman" w:hAnsi="Times New Roman" w:cs="Times New Roman"/>
          <w:color w:val="000000" w:themeColor="text1"/>
          <w:kern w:val="2"/>
          <w:sz w:val="16"/>
          <w:szCs w:val="16"/>
        </w:rPr>
      </w:pPr>
    </w:p>
    <w:p w14:paraId="14F01AC0" w14:textId="77777777" w:rsidR="00945C28" w:rsidRPr="00153023" w:rsidRDefault="00AF28C3" w:rsidP="00153023">
      <w:pPr>
        <w:pStyle w:val="ae"/>
        <w:spacing w:before="0" w:after="0"/>
        <w:jc w:val="both"/>
        <w:rPr>
          <w:color w:val="000000" w:themeColor="text1"/>
          <w:kern w:val="2"/>
          <w:sz w:val="16"/>
          <w:szCs w:val="16"/>
        </w:rPr>
      </w:pPr>
      <w:r w:rsidRPr="00153023">
        <w:rPr>
          <w:bCs/>
          <w:color w:val="000000" w:themeColor="text1"/>
          <w:kern w:val="2"/>
          <w:sz w:val="16"/>
          <w:szCs w:val="16"/>
        </w:rPr>
        <w:t>10 (23) июня</w:t>
      </w:r>
      <w:r w:rsidRPr="00153023">
        <w:rPr>
          <w:color w:val="000000" w:themeColor="text1"/>
          <w:kern w:val="2"/>
          <w:sz w:val="16"/>
          <w:szCs w:val="16"/>
        </w:rPr>
        <w:t xml:space="preserve"> в 1917 году Украинская Центральная Рада выпустила I Универсал (политико-правовой акт программного характера, получивший название по аналогии с названиями указов и грамот, издававшихся польскими королями и украинскими гетманами) под названием «К украинскому народу, на Украине и вне её сущему». Он был оглашен членом рады и лидером Украинской Социал Демократической народной партии Владимиром Винниченко на II Всеукраинском Военном Съезде. Документ был выдержан в духе «ни бунта, ни покорности» — в нем говорилось, что Украина должна остаться в составе России, но на условиях полной автономии во внутренней жизни: «не отделяясь от всей России народ украинский должен сам хозяйничать своей жизнью»</w:t>
      </w:r>
      <w:r w:rsidR="00945C28" w:rsidRPr="00153023">
        <w:rPr>
          <w:color w:val="000000" w:themeColor="text1"/>
          <w:kern w:val="2"/>
          <w:sz w:val="16"/>
          <w:szCs w:val="16"/>
        </w:rPr>
        <w:t>.</w:t>
      </w:r>
    </w:p>
    <w:p w14:paraId="5A3EECDF" w14:textId="77777777" w:rsidR="00945C28" w:rsidRPr="00153023" w:rsidRDefault="00945C28" w:rsidP="00153023">
      <w:pPr>
        <w:pStyle w:val="ae"/>
        <w:spacing w:before="0" w:after="0"/>
        <w:jc w:val="both"/>
        <w:rPr>
          <w:color w:val="000000" w:themeColor="text1"/>
          <w:kern w:val="2"/>
          <w:sz w:val="16"/>
          <w:szCs w:val="16"/>
        </w:rPr>
      </w:pPr>
      <w:r w:rsidRPr="00153023">
        <w:rPr>
          <w:color w:val="000000" w:themeColor="text1"/>
          <w:kern w:val="2"/>
          <w:sz w:val="16"/>
          <w:szCs w:val="16"/>
        </w:rPr>
        <w:t>Высшим законодательным органом страны, согласно Универсалу, должно было стать Всенародное Украинское Собрание (Сейм), избираемое всеобщим, равным, прямым, тайным голосованием, а все налоги, собираемые на территории страны, должны в ней и оставаться. Ответственность за текущее положение дел на территории Украины Центральная Рада также брала на себя, что, по сути, означало одностороннее объявление Радой автономии.</w:t>
      </w:r>
    </w:p>
    <w:p w14:paraId="3B121EE6" w14:textId="77777777" w:rsidR="00945C28" w:rsidRPr="00153023" w:rsidRDefault="00945C28" w:rsidP="00153023">
      <w:pPr>
        <w:pStyle w:val="ae"/>
        <w:spacing w:before="0" w:after="0"/>
        <w:jc w:val="both"/>
        <w:rPr>
          <w:color w:val="000000" w:themeColor="text1"/>
          <w:kern w:val="2"/>
          <w:sz w:val="16"/>
          <w:szCs w:val="16"/>
        </w:rPr>
      </w:pPr>
      <w:r w:rsidRPr="00153023">
        <w:rPr>
          <w:color w:val="000000" w:themeColor="text1"/>
          <w:kern w:val="2"/>
          <w:sz w:val="16"/>
          <w:szCs w:val="16"/>
        </w:rPr>
        <w:t>Универсал также призывал граждан Украины к согласию и взаимопониманию. Последнее, правда, становилось все менее вероятным. Газета «Русское слово» от 20 июня цитировала текст листовки «Катехизис украинца», распространявшейся группой радикальных украинских националистов в войсках: «Все люди — твои братья, но только москали, ляхи, венгры и жиды — это враги нашего народа, пока они господствуют над нами и подавляют нас».</w:t>
      </w:r>
    </w:p>
    <w:p w14:paraId="41382902" w14:textId="77777777" w:rsidR="00AF28C3" w:rsidRPr="00153023" w:rsidRDefault="00945C28" w:rsidP="00153023">
      <w:pPr>
        <w:pStyle w:val="ae"/>
        <w:spacing w:before="0" w:after="0"/>
        <w:jc w:val="both"/>
        <w:rPr>
          <w:color w:val="000000" w:themeColor="text1"/>
          <w:kern w:val="2"/>
          <w:sz w:val="16"/>
          <w:szCs w:val="16"/>
        </w:rPr>
      </w:pPr>
      <w:r w:rsidRPr="00153023">
        <w:rPr>
          <w:color w:val="000000" w:themeColor="text1"/>
          <w:kern w:val="2"/>
          <w:sz w:val="16"/>
          <w:szCs w:val="16"/>
        </w:rPr>
        <w:t>В то же время, и украинские лидеры не собирались ограничиваться одним лишь требованием автономии. Выступая еще 20 июня, Винниченко упрекнул Временное правительство в отсутствии «идеи, которая была бы в состоянии повести людей на смерть», и прямо заявил, что автономия и отказ от насильственных мер — это временный тактический ход. «Других требований в данное время мы не должны ставить, — заявил Винниченко. — &lt;...&gt; Если бы началось восстание, то наши большие города не пошли бы за нами. &lt;...&gt; Ради получения на один год раньше того, что все равно будет добыто, мы не пойдем на это»</w:t>
      </w:r>
      <w:r w:rsidR="00AF28C3" w:rsidRPr="00153023">
        <w:rPr>
          <w:color w:val="000000" w:themeColor="text1"/>
          <w:kern w:val="2"/>
          <w:sz w:val="16"/>
          <w:szCs w:val="16"/>
        </w:rPr>
        <w:t xml:space="preserve"> (17045).</w:t>
      </w:r>
    </w:p>
    <w:p w14:paraId="228A0832" w14:textId="77777777" w:rsidR="00AF28C3" w:rsidRPr="00153023" w:rsidRDefault="00AF28C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69312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29011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01A44F" w14:textId="77777777" w:rsidR="00B25AF9" w:rsidRPr="00153023" w:rsidRDefault="00B25AF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10 (23) июня</w:t>
      </w:r>
      <w:r w:rsidRPr="00153023">
        <w:rPr>
          <w:rFonts w:ascii="Times New Roman" w:hAnsi="Times New Roman" w:cs="Times New Roman"/>
          <w:color w:val="000000" w:themeColor="text1"/>
          <w:kern w:val="2"/>
          <w:sz w:val="16"/>
          <w:szCs w:val="16"/>
        </w:rPr>
        <w:t xml:space="preserve"> в 1917 году впервые поднялся в воздух самолет </w:t>
      </w:r>
      <w:hyperlink r:id="rId225" w:tgtFrame="_blank" w:history="1">
        <w:r w:rsidRPr="00153023">
          <w:rPr>
            <w:rFonts w:ascii="Times New Roman" w:hAnsi="Times New Roman" w:cs="Times New Roman"/>
            <w:color w:val="000000" w:themeColor="text1"/>
            <w:kern w:val="2"/>
            <w:sz w:val="16"/>
            <w:szCs w:val="16"/>
          </w:rPr>
          <w:t xml:space="preserve">«Morane-Saulnie»r «Type AF» </w:t>
        </w:r>
      </w:hyperlink>
      <w:r w:rsidRPr="00153023">
        <w:rPr>
          <w:rFonts w:ascii="Times New Roman" w:hAnsi="Times New Roman" w:cs="Times New Roman"/>
          <w:color w:val="000000" w:themeColor="text1"/>
          <w:kern w:val="2"/>
          <w:sz w:val="16"/>
          <w:szCs w:val="16"/>
        </w:rPr>
        <w:t>и представлял собой одноместный истребитель схемы биплан с крыльями неравного размаха и элеронами на каждом крыле; с шасси, главные колеса которого имели общую ось, и с вертикальным оперением, состоявшим из основного киля с секционированным рулем направления и маленьким подфюзеляжным килем. Синхронный пулемет «Vickers» калибра 7,7 мм был частично закрыт горбатым обтекателем. С ротативным двигателем «Gnome Monosoupape» мощностью 150 л.с. самолет развивал максимальную скорость 207 км/час. Несмотря на его отличные летные характеристики, он не выпускался в больших количествах. Амфибийный вариант «Тип AFH» предполагался для использования с борта кораблей и имел главный поплавок, дополненный хвостовым поплавком, и традиционное шасси (14931).</w:t>
      </w:r>
    </w:p>
    <w:p w14:paraId="06093B8D" w14:textId="77777777" w:rsidR="00B25AF9" w:rsidRPr="00153023" w:rsidRDefault="00B25AF9" w:rsidP="00153023">
      <w:pPr>
        <w:spacing w:after="0" w:line="240" w:lineRule="auto"/>
        <w:jc w:val="both"/>
        <w:rPr>
          <w:rFonts w:ascii="Times New Roman" w:hAnsi="Times New Roman" w:cs="Times New Roman"/>
          <w:color w:val="000000" w:themeColor="text1"/>
          <w:kern w:val="2"/>
          <w:sz w:val="16"/>
          <w:szCs w:val="16"/>
        </w:rPr>
      </w:pPr>
    </w:p>
    <w:p w14:paraId="7C21195A" w14:textId="77777777" w:rsidR="00B423F2" w:rsidRPr="00153023" w:rsidRDefault="00B423F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10 (23) июня 1917 г. первым взлетел биплан MoS.28, обогнав по скорости все «Ньюпоры» на 5 … 40 км/ч, но лучшим экземплярам SPAD VII он уступил 5 … 15 км/ч, с первыми SPAD XIII выпуска середины 1917 г. был примерно равен, существенно выигрывая в наборе высоты. Двенадцать стоек «кабана» и неудачная конструкция ветрового козырька затрудняли обзор вперед из кабины, в которую из-за отказа от коллектора-отражателя под капотом попадали выхлопные газы, а масло и копоть быстро загрязняли все внутри. Люки обслуживания мотора оказались маловаты, а чтобы снять новый капот, надо было снимать и винт. Наконец, устойчивость и управляемость были плохи (22877).</w:t>
      </w:r>
    </w:p>
    <w:p w14:paraId="1CD67A4C" w14:textId="77777777" w:rsidR="00B423F2" w:rsidRPr="00153023" w:rsidRDefault="00B423F2" w:rsidP="00153023">
      <w:pPr>
        <w:spacing w:after="0" w:line="240" w:lineRule="auto"/>
        <w:jc w:val="both"/>
        <w:rPr>
          <w:rFonts w:ascii="Times New Roman" w:hAnsi="Times New Roman" w:cs="Times New Roman"/>
          <w:color w:val="0070C0"/>
          <w:sz w:val="16"/>
          <w:szCs w:val="16"/>
        </w:rPr>
      </w:pPr>
    </w:p>
    <w:p w14:paraId="6B1E7EF6" w14:textId="77777777" w:rsidR="00B423F2" w:rsidRPr="00153023" w:rsidRDefault="00B423F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10 (23) июня 1917 - В Австро-Венгерской империи поднялся в воздух истребитель-триплан Type A (111.04) фирмы Lohnerwerke. Самолет имел схожий с 111.03 фюзеляж, хвостовую часть и соловую установку. Вооружение 111.04 так же было стандартным для всех истребителей Lohner - два передних пулемета.. В ходе испытания, проведенных в следующем месяце, были выявлены ряд недоделок и 111.04 вернули на завод Lohnerwerke. Вновь на войсковые испытания самолет вернули в сентябре, но результат оказался тем же - неудовлетворительные летные характеристики и плохая видимость из кабины пилота, поставили крест на дальнейшей судьбе самолета (22452).</w:t>
      </w:r>
    </w:p>
    <w:p w14:paraId="0BF99CE8" w14:textId="77777777" w:rsidR="00B423F2" w:rsidRPr="00153023" w:rsidRDefault="00B423F2" w:rsidP="00153023">
      <w:pPr>
        <w:spacing w:after="0" w:line="240" w:lineRule="auto"/>
        <w:jc w:val="both"/>
        <w:rPr>
          <w:rFonts w:ascii="Times New Roman" w:hAnsi="Times New Roman" w:cs="Times New Roman"/>
          <w:color w:val="0070C0"/>
          <w:sz w:val="16"/>
          <w:szCs w:val="16"/>
        </w:rPr>
      </w:pPr>
    </w:p>
    <w:p w14:paraId="02051560" w14:textId="77777777" w:rsidR="00B423F2" w:rsidRPr="00153023" w:rsidRDefault="00B423F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10 (23) июня 1917 г. на заводе фирмы в Асперне были закончены (кроме установки вооружения), постройка и цеховая регулировка систем самолета Лёнер Тип А (Dr I), но по неизвестной причине летные испытания были отложены (возможно, из-за погоды). 7 июля 1917 г. заводской летчик-испытатель Карл Кригер выполнил на самолете первый полет с заводского аэродрома. Уже в первом полете были выявлены значительные недостатки конструкции и 8 июля самолет вернули в цех для доработок.       Хотя в ряде источников указано, что доработки были незначительными, но завершены они были только примерно через месяц – в августе 1917 г., хотя обострение обстановки и на Итальянском, и на Галицийском фронтах требовали срочной модернизации истребительной авиации Австро-Венгрии.   В первой половине августа 1917 г. ЗИ самолета были возобновлены. Хотя К. Кригер дал самолету высокую оценку, в целом результаты испытаний оказались неудовлетворительными и самолет не получил требуемого прироста скорости по сравнению с бипланами Тип А в последних вариантах (23143)</w:t>
      </w:r>
    </w:p>
    <w:p w14:paraId="1811B3FB" w14:textId="77777777" w:rsidR="00B423F2" w:rsidRPr="00153023" w:rsidRDefault="00B423F2" w:rsidP="00153023">
      <w:pPr>
        <w:spacing w:after="0" w:line="240" w:lineRule="auto"/>
        <w:jc w:val="both"/>
        <w:rPr>
          <w:rFonts w:ascii="Times New Roman" w:hAnsi="Times New Roman" w:cs="Times New Roman"/>
          <w:color w:val="0070C0"/>
          <w:sz w:val="16"/>
          <w:szCs w:val="16"/>
        </w:rPr>
      </w:pPr>
    </w:p>
    <w:p w14:paraId="2B3E4353" w14:textId="77777777" w:rsidR="00B25AF9" w:rsidRPr="00153023" w:rsidRDefault="00B25AF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10 (23) июня</w:t>
      </w:r>
      <w:r w:rsidRPr="00153023">
        <w:rPr>
          <w:rFonts w:ascii="Times New Roman" w:hAnsi="Times New Roman" w:cs="Times New Roman"/>
          <w:color w:val="000000" w:themeColor="text1"/>
          <w:kern w:val="2"/>
          <w:sz w:val="16"/>
          <w:szCs w:val="16"/>
        </w:rPr>
        <w:t xml:space="preserve"> в 1917 году поднялся в воздух истребитель- триплан </w:t>
      </w:r>
      <w:hyperlink r:id="rId226" w:tgtFrame="_blank" w:history="1">
        <w:r w:rsidRPr="00153023">
          <w:rPr>
            <w:rFonts w:ascii="Times New Roman" w:hAnsi="Times New Roman" w:cs="Times New Roman"/>
            <w:color w:val="000000" w:themeColor="text1"/>
            <w:kern w:val="2"/>
            <w:sz w:val="16"/>
            <w:szCs w:val="16"/>
          </w:rPr>
          <w:t xml:space="preserve">«Lohner» «Type A» («111.04») </w:t>
        </w:r>
      </w:hyperlink>
      <w:r w:rsidRPr="00153023">
        <w:rPr>
          <w:rFonts w:ascii="Times New Roman" w:hAnsi="Times New Roman" w:cs="Times New Roman"/>
          <w:color w:val="000000" w:themeColor="text1"/>
          <w:kern w:val="2"/>
          <w:sz w:val="16"/>
          <w:szCs w:val="16"/>
        </w:rPr>
        <w:t>фирмы «Lohnerwerke». Самолет имел схожий с «111.03» фюзеляж, хвостовую часть и соловую установку. Вооружение «111.04» так же было стандартным для всех истребителей «Lohner» - два передних пулемета.. В ходе испытания, проведенных в следующем месяце, были выявлены ряд недоделок и «111.04» вернули на завод «Lohnerwerke». Вновь на войсковые испытания самолет вернули в сентябре, но результат оказался тем же - неудовлетворительные летные характеристики и плохая видимость из кабины пилота, поставили крест на дальнейшей судьбе самолета (14931).</w:t>
      </w:r>
    </w:p>
    <w:p w14:paraId="0EA99C59" w14:textId="77777777" w:rsidR="00B25AF9" w:rsidRPr="00153023" w:rsidRDefault="00B25AF9" w:rsidP="00153023">
      <w:pPr>
        <w:spacing w:after="0" w:line="240" w:lineRule="auto"/>
        <w:jc w:val="both"/>
        <w:rPr>
          <w:rFonts w:ascii="Times New Roman" w:hAnsi="Times New Roman" w:cs="Times New Roman"/>
          <w:color w:val="000000" w:themeColor="text1"/>
          <w:kern w:val="2"/>
          <w:sz w:val="16"/>
          <w:szCs w:val="16"/>
        </w:rPr>
      </w:pPr>
    </w:p>
    <w:p w14:paraId="1BDFC9F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июня (3 июля) 1917 г. закончили (начали 21 мая (3 июня)), то есть ровно за один месяц был спроектирован и изгото</w:t>
      </w:r>
      <w:r w:rsidRPr="00153023">
        <w:rPr>
          <w:rFonts w:ascii="Times New Roman" w:hAnsi="Times New Roman" w:cs="Times New Roman"/>
          <w:color w:val="000000" w:themeColor="text1"/>
          <w:kern w:val="2"/>
          <w:sz w:val="16"/>
          <w:szCs w:val="16"/>
        </w:rPr>
        <w:softHyphen/>
        <w:t>влен авиационный двигатель «Либерти». В США для разработ</w:t>
      </w:r>
      <w:r w:rsidRPr="00153023">
        <w:rPr>
          <w:rFonts w:ascii="Times New Roman" w:hAnsi="Times New Roman" w:cs="Times New Roman"/>
          <w:color w:val="000000" w:themeColor="text1"/>
          <w:kern w:val="2"/>
          <w:sz w:val="16"/>
          <w:szCs w:val="16"/>
        </w:rPr>
        <w:softHyphen/>
        <w:t>ки этого двигателя в 1917 г. привлекли луч</w:t>
      </w:r>
      <w:r w:rsidRPr="00153023">
        <w:rPr>
          <w:rFonts w:ascii="Times New Roman" w:hAnsi="Times New Roman" w:cs="Times New Roman"/>
          <w:color w:val="000000" w:themeColor="text1"/>
          <w:kern w:val="2"/>
          <w:sz w:val="16"/>
          <w:szCs w:val="16"/>
        </w:rPr>
        <w:softHyphen/>
        <w:t>ших инженеров, которых буквально заперли водной из вашингтонских гостиниц. Однов</w:t>
      </w:r>
      <w:r w:rsidRPr="00153023">
        <w:rPr>
          <w:rFonts w:ascii="Times New Roman" w:hAnsi="Times New Roman" w:cs="Times New Roman"/>
          <w:color w:val="000000" w:themeColor="text1"/>
          <w:kern w:val="2"/>
          <w:sz w:val="16"/>
          <w:szCs w:val="16"/>
        </w:rPr>
        <w:softHyphen/>
        <w:t>ременно, в помощь проектировщикам, с раз</w:t>
      </w:r>
      <w:r w:rsidRPr="00153023">
        <w:rPr>
          <w:rFonts w:ascii="Times New Roman" w:hAnsi="Times New Roman" w:cs="Times New Roman"/>
          <w:color w:val="000000" w:themeColor="text1"/>
          <w:kern w:val="2"/>
          <w:sz w:val="16"/>
          <w:szCs w:val="16"/>
        </w:rPr>
        <w:softHyphen/>
        <w:t>личных предприятий Америки собрали наи</w:t>
      </w:r>
      <w:r w:rsidRPr="00153023">
        <w:rPr>
          <w:rFonts w:ascii="Times New Roman" w:hAnsi="Times New Roman" w:cs="Times New Roman"/>
          <w:color w:val="000000" w:themeColor="text1"/>
          <w:kern w:val="2"/>
          <w:sz w:val="16"/>
          <w:szCs w:val="16"/>
        </w:rPr>
        <w:softHyphen/>
        <w:t>более опытных консультантов и чертежни</w:t>
      </w:r>
      <w:r w:rsidRPr="00153023">
        <w:rPr>
          <w:rFonts w:ascii="Times New Roman" w:hAnsi="Times New Roman" w:cs="Times New Roman"/>
          <w:color w:val="000000" w:themeColor="text1"/>
          <w:kern w:val="2"/>
          <w:sz w:val="16"/>
          <w:szCs w:val="16"/>
        </w:rPr>
        <w:softHyphen/>
        <w:t>ков. Работа велась практически круглосуточ</w:t>
      </w:r>
      <w:r w:rsidRPr="00153023">
        <w:rPr>
          <w:rFonts w:ascii="Times New Roman" w:hAnsi="Times New Roman" w:cs="Times New Roman"/>
          <w:color w:val="000000" w:themeColor="text1"/>
          <w:kern w:val="2"/>
          <w:sz w:val="16"/>
          <w:szCs w:val="16"/>
        </w:rPr>
        <w:softHyphen/>
        <w:t>но. В конструкции и оборудовании двига</w:t>
      </w:r>
      <w:r w:rsidRPr="00153023">
        <w:rPr>
          <w:rFonts w:ascii="Times New Roman" w:hAnsi="Times New Roman" w:cs="Times New Roman"/>
          <w:color w:val="000000" w:themeColor="text1"/>
          <w:kern w:val="2"/>
          <w:sz w:val="16"/>
          <w:szCs w:val="16"/>
        </w:rPr>
        <w:softHyphen/>
        <w:t>теля использовались уже освоенные кон</w:t>
      </w:r>
      <w:r w:rsidRPr="00153023">
        <w:rPr>
          <w:rFonts w:ascii="Times New Roman" w:hAnsi="Times New Roman" w:cs="Times New Roman"/>
          <w:color w:val="000000" w:themeColor="text1"/>
          <w:kern w:val="2"/>
          <w:sz w:val="16"/>
          <w:szCs w:val="16"/>
        </w:rPr>
        <w:softHyphen/>
        <w:t>структивные элементы и технологические приемы, применявшиеся в автомобильной промышленности того времени. При этом одним из основных требований стала полная взаимозаменяемость частей, позволявшая выпускать двигатель на различных предпри</w:t>
      </w:r>
      <w:r w:rsidRPr="00153023">
        <w:rPr>
          <w:rFonts w:ascii="Times New Roman" w:hAnsi="Times New Roman" w:cs="Times New Roman"/>
          <w:color w:val="000000" w:themeColor="text1"/>
          <w:kern w:val="2"/>
          <w:sz w:val="16"/>
          <w:szCs w:val="16"/>
        </w:rPr>
        <w:softHyphen/>
        <w:t>ятиях. Уже в 1917 году массовое производство «Либерти» развернулось на заводах «Форд», «Паккард», «Линкольн», «Кадиллак», «Мар- мон» и «Трего». Позднее число предприятий, освоивших этот двигатель, возросло до 12. Всего в период 1917-1919 гг. американские заводы выпустили более 20 000 экземпляров «Либерти», обоснованно считавшегося од</w:t>
      </w:r>
      <w:r w:rsidRPr="00153023">
        <w:rPr>
          <w:rFonts w:ascii="Times New Roman" w:hAnsi="Times New Roman" w:cs="Times New Roman"/>
          <w:color w:val="000000" w:themeColor="text1"/>
          <w:kern w:val="2"/>
          <w:sz w:val="16"/>
          <w:szCs w:val="16"/>
        </w:rPr>
        <w:softHyphen/>
        <w:t>ним из самых мощных и надежных авиаци</w:t>
      </w:r>
      <w:r w:rsidRPr="00153023">
        <w:rPr>
          <w:rFonts w:ascii="Times New Roman" w:hAnsi="Times New Roman" w:cs="Times New Roman"/>
          <w:color w:val="000000" w:themeColor="text1"/>
          <w:kern w:val="2"/>
          <w:sz w:val="16"/>
          <w:szCs w:val="16"/>
        </w:rPr>
        <w:softHyphen/>
        <w:t>онных двигателей своего времени (12295).</w:t>
      </w:r>
    </w:p>
    <w:p w14:paraId="7353D51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p w14:paraId="722263FD" w14:textId="77777777" w:rsidR="00657464" w:rsidRPr="00153023" w:rsidRDefault="00657464" w:rsidP="00153023">
      <w:pPr>
        <w:pStyle w:val="ae"/>
        <w:spacing w:before="0" w:after="0"/>
        <w:jc w:val="both"/>
        <w:rPr>
          <w:color w:val="000000" w:themeColor="text1"/>
          <w:kern w:val="2"/>
          <w:sz w:val="16"/>
          <w:szCs w:val="16"/>
        </w:rPr>
      </w:pPr>
      <w:r w:rsidRPr="00153023">
        <w:rPr>
          <w:bCs/>
          <w:color w:val="000000" w:themeColor="text1"/>
          <w:kern w:val="2"/>
          <w:sz w:val="16"/>
          <w:szCs w:val="16"/>
        </w:rPr>
        <w:t>10 (23) июня</w:t>
      </w:r>
      <w:r w:rsidRPr="00153023">
        <w:rPr>
          <w:color w:val="000000" w:themeColor="text1"/>
          <w:kern w:val="2"/>
          <w:sz w:val="16"/>
          <w:szCs w:val="16"/>
        </w:rPr>
        <w:t xml:space="preserve"> в 1917 году итальянское командование</w:t>
      </w:r>
      <w:r w:rsidRPr="00153023">
        <w:rPr>
          <w:rStyle w:val="a7"/>
          <w:rFonts w:eastAsiaTheme="majorEastAsia"/>
          <w:b w:val="0"/>
          <w:color w:val="000000" w:themeColor="text1"/>
          <w:kern w:val="2"/>
          <w:sz w:val="16"/>
          <w:szCs w:val="16"/>
        </w:rPr>
        <w:t>оста</w:t>
      </w:r>
      <w:r w:rsidRPr="00153023">
        <w:rPr>
          <w:color w:val="000000" w:themeColor="text1"/>
          <w:kern w:val="2"/>
          <w:sz w:val="16"/>
          <w:szCs w:val="16"/>
        </w:rPr>
        <w:t>новило продолжавшееся почти две недели безуспешное наступление в районе горы Монте-Ортигара (на севере нынешней итальянской провинции Виченца) в Альпах. Элитным альпийским частям удалось взять вершину, но удержать там позиции они не смогли и вскоре отступили. При этом за 13 дней боев итальянцы потеряли убитыми, ранеными и пленными более 23 000 солдат и офицеров, потери австро-венгерской армии составили 9000 человек. Неудача в битве за Монте-Ортигара стала причиной отставок в командовании итальянской армии (17045).</w:t>
      </w:r>
    </w:p>
    <w:p w14:paraId="2C62C757" w14:textId="77777777" w:rsidR="00657464" w:rsidRPr="00153023" w:rsidRDefault="00657464" w:rsidP="00153023">
      <w:pPr>
        <w:spacing w:after="0" w:line="240" w:lineRule="auto"/>
        <w:jc w:val="both"/>
        <w:rPr>
          <w:rFonts w:ascii="Times New Roman" w:hAnsi="Times New Roman" w:cs="Times New Roman"/>
          <w:color w:val="000000" w:themeColor="text1"/>
          <w:kern w:val="2"/>
          <w:sz w:val="16"/>
          <w:szCs w:val="16"/>
        </w:rPr>
      </w:pPr>
    </w:p>
    <w:p w14:paraId="648613C5" w14:textId="77777777" w:rsidR="00B25AF9" w:rsidRPr="00153023" w:rsidRDefault="00B25AF9"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июня 1917 из-за взрыва арсенала в Болевеге (Богемия) погибло около тысячи рабочих (4962).</w:t>
      </w:r>
    </w:p>
    <w:p w14:paraId="06B14B21" w14:textId="77777777" w:rsidR="00B25AF9" w:rsidRPr="00153023" w:rsidRDefault="00B25AF9"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9BED4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AEBAB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2498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июня 1917 в Москве открылся Съезд деятелей авиации фронта и тыла. Привлек 200 делегатов, представляющих 90% фронтовых частей. не был всероссийским, т.к. проходил без санкции военного министра. Не было единства и многие депутаты не признали его законным. Принял резолюцию о выделении авиации в самостоятельный вид оружия и об открытии 8 июля Всероссийского съезда (3641).</w:t>
      </w:r>
    </w:p>
    <w:p w14:paraId="4CF7A1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08FA6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июня 1917 в Москве открылся "Съезд деятелей авиации фронта и тыла". Присутствовало 200 делегатов - представите</w:t>
      </w:r>
      <w:r w:rsidRPr="00153023">
        <w:rPr>
          <w:rFonts w:ascii="Times New Roman" w:hAnsi="Times New Roman" w:cs="Times New Roman"/>
          <w:color w:val="000000" w:themeColor="text1"/>
          <w:kern w:val="2"/>
          <w:sz w:val="16"/>
          <w:szCs w:val="16"/>
        </w:rPr>
        <w:softHyphen/>
        <w:t>ли до 90% фронтовых авиачастей и многих тыловых. Съезд не был всероссийским, так как собрался без санкции военного министра. На нем но было единодушия и многие делегаты не признавали его законным. Все же съезд вынес важные резолю</w:t>
      </w:r>
      <w:r w:rsidRPr="00153023">
        <w:rPr>
          <w:rFonts w:ascii="Times New Roman" w:hAnsi="Times New Roman" w:cs="Times New Roman"/>
          <w:color w:val="000000" w:themeColor="text1"/>
          <w:kern w:val="2"/>
          <w:sz w:val="16"/>
          <w:szCs w:val="16"/>
        </w:rPr>
        <w:softHyphen/>
        <w:t>ции о выделении авиации и_воздухоплэвония в самостоятельный род оружия, об открытии 8 июля Всероссийского авиацион</w:t>
      </w:r>
      <w:r w:rsidRPr="00153023">
        <w:rPr>
          <w:rFonts w:ascii="Times New Roman" w:hAnsi="Times New Roman" w:cs="Times New Roman"/>
          <w:color w:val="000000" w:themeColor="text1"/>
          <w:kern w:val="2"/>
          <w:sz w:val="16"/>
          <w:szCs w:val="16"/>
        </w:rPr>
        <w:softHyphen/>
        <w:t>ного съезда и выпустил обращение с требованием "сказать правду о том, что у нес ость и в коком положении мы находимея, гыяснить, что должно быть и кок это сделать". (ЦГВИА. ф.493, оп.15, Д.8. лл, 11-16).</w:t>
      </w:r>
    </w:p>
    <w:p w14:paraId="1A7AB22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109A1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7F459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0AC7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июня 1917 были волнения на ЧМФ в Севастополе (3907,90).</w:t>
      </w:r>
    </w:p>
    <w:p w14:paraId="2C968A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50CF27" w14:textId="77777777" w:rsidR="00B25AF9"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527D966" w14:textId="77777777" w:rsidR="00B25AF9" w:rsidRPr="00153023" w:rsidRDefault="00B25AF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CBC371" w14:textId="77777777" w:rsidR="00B25AF9" w:rsidRPr="00153023" w:rsidRDefault="00B25AF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11 (24) июня</w:t>
      </w:r>
      <w:r w:rsidRPr="00153023">
        <w:rPr>
          <w:rFonts w:ascii="Times New Roman" w:hAnsi="Times New Roman" w:cs="Times New Roman"/>
          <w:color w:val="000000" w:themeColor="text1"/>
          <w:kern w:val="2"/>
          <w:sz w:val="16"/>
          <w:szCs w:val="16"/>
        </w:rPr>
        <w:t xml:space="preserve"> в 1917 году заканчивается I Съезд Советов (14932).</w:t>
      </w:r>
    </w:p>
    <w:p w14:paraId="7815B863" w14:textId="77777777" w:rsidR="00B25AF9" w:rsidRPr="00153023" w:rsidRDefault="00B25AF9" w:rsidP="00153023">
      <w:pPr>
        <w:spacing w:after="0" w:line="240" w:lineRule="auto"/>
        <w:jc w:val="both"/>
        <w:rPr>
          <w:rFonts w:ascii="Times New Roman" w:hAnsi="Times New Roman" w:cs="Times New Roman"/>
          <w:color w:val="000000" w:themeColor="text1"/>
          <w:kern w:val="2"/>
          <w:sz w:val="16"/>
          <w:szCs w:val="16"/>
        </w:rPr>
      </w:pPr>
    </w:p>
    <w:p w14:paraId="744FB535" w14:textId="77777777" w:rsidR="00B25AF9" w:rsidRPr="00153023" w:rsidRDefault="00B25AF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11 (24) июня</w:t>
      </w:r>
      <w:r w:rsidRPr="00153023">
        <w:rPr>
          <w:rFonts w:ascii="Times New Roman" w:hAnsi="Times New Roman" w:cs="Times New Roman"/>
          <w:color w:val="000000" w:themeColor="text1"/>
          <w:kern w:val="2"/>
          <w:sz w:val="16"/>
          <w:szCs w:val="16"/>
        </w:rPr>
        <w:t xml:space="preserve"> в 1917 году закончил работу 2-й съезд крестьянских депутатов Каинского уезда. Съезд выразил полное, единодушное доверие Временному правительству (14932).</w:t>
      </w:r>
    </w:p>
    <w:p w14:paraId="30E7AD36" w14:textId="77777777" w:rsidR="00B25AF9" w:rsidRPr="00153023" w:rsidRDefault="00B25AF9" w:rsidP="00153023">
      <w:pPr>
        <w:spacing w:after="0" w:line="240" w:lineRule="auto"/>
        <w:jc w:val="both"/>
        <w:rPr>
          <w:rFonts w:ascii="Times New Roman" w:hAnsi="Times New Roman" w:cs="Times New Roman"/>
          <w:color w:val="000000" w:themeColor="text1"/>
          <w:kern w:val="2"/>
          <w:sz w:val="16"/>
          <w:szCs w:val="16"/>
        </w:rPr>
      </w:pPr>
    </w:p>
    <w:p w14:paraId="42ECCD4E" w14:textId="77777777" w:rsidR="00B25AF9" w:rsidRPr="00153023" w:rsidRDefault="00B25AF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11 (24) июня</w:t>
      </w:r>
      <w:r w:rsidRPr="00153023">
        <w:rPr>
          <w:rFonts w:ascii="Times New Roman" w:hAnsi="Times New Roman" w:cs="Times New Roman"/>
          <w:color w:val="000000" w:themeColor="text1"/>
          <w:kern w:val="2"/>
          <w:sz w:val="16"/>
          <w:szCs w:val="16"/>
        </w:rPr>
        <w:t xml:space="preserve"> в 1917 году мятеж на кораблях Российского Черноморского флота в Севастополе (14932).</w:t>
      </w:r>
    </w:p>
    <w:p w14:paraId="118CF744" w14:textId="77777777" w:rsidR="00B25AF9" w:rsidRPr="00153023" w:rsidRDefault="00B25AF9" w:rsidP="00153023">
      <w:pPr>
        <w:spacing w:after="0" w:line="240" w:lineRule="auto"/>
        <w:jc w:val="both"/>
        <w:rPr>
          <w:rFonts w:ascii="Times New Roman" w:hAnsi="Times New Roman" w:cs="Times New Roman"/>
          <w:color w:val="000000" w:themeColor="text1"/>
          <w:kern w:val="2"/>
          <w:sz w:val="16"/>
          <w:szCs w:val="16"/>
        </w:rPr>
      </w:pPr>
    </w:p>
    <w:p w14:paraId="1DBFF06D" w14:textId="77777777" w:rsidR="00B423F2" w:rsidRPr="00153023" w:rsidRDefault="00B423F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77737DF" w14:textId="77777777" w:rsidR="00B423F2" w:rsidRPr="00153023" w:rsidRDefault="00B423F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68809F" w14:textId="77777777" w:rsidR="00B423F2" w:rsidRPr="00153023" w:rsidRDefault="00B423F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11 (24) июня 1917 Воздушная служба Императорской немецкой армии, Luftstreitkräfte, объединяет четыре Jagdstaffeln (истребительные эскадрильи) - Jagstaffeln («Jastas») 4, 6, 10 и 11 - чтобы сформировать первый немецкий Jagdgeschwader (истребительное крыло). Рихтгофен становится комендантом Jagdgeshwader I. Jagdgeschwader I станет известен как «Летающий цирк» благодаря красочным схемам окраски самолетов и , возможно , потому что она часто переезжала с места на место и его действия были похожи на бродячий цирк (20341).</w:t>
      </w:r>
    </w:p>
    <w:p w14:paraId="261B2955" w14:textId="77777777" w:rsidR="00B423F2" w:rsidRPr="00153023" w:rsidRDefault="00B423F2" w:rsidP="00153023">
      <w:pPr>
        <w:spacing w:after="0" w:line="240" w:lineRule="auto"/>
        <w:jc w:val="both"/>
        <w:rPr>
          <w:rFonts w:ascii="Times New Roman" w:hAnsi="Times New Roman" w:cs="Times New Roman"/>
          <w:color w:val="0070C0"/>
          <w:sz w:val="16"/>
          <w:szCs w:val="16"/>
        </w:rPr>
      </w:pPr>
    </w:p>
    <w:p w14:paraId="7B0D65FC" w14:textId="77777777" w:rsidR="00B423F2" w:rsidRPr="00153023" w:rsidRDefault="00B423F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11 (24) июня 1917 г. приказом по ВВС Германии для сосредоточения истребительной авиации было создано авиационное соединение нового типа — 1-я истребительная эскадра, по-немецки Jagdgeschwader I, или JG I. Как и слово Staffel (эскадрилья), новый термин позаимствовали у моряков. Он обозначал постоянное соединение эскадрилий, которое должно было действовать в интересах штабов полевых армий и армейских групп по единому плану, находясь в оперативном подчинении сухопутного командования, но сохраняя полную самостоятельность в выборе способа этих действий. В состав JG I в июне 1917 г. были переданы эскадрильи Jasta 4 и 10, а в следующем месяце — Jasta 6 и 11. Возглавил эскадру командир Jasta 11 Манфред фон Рихтгофен. Он был сторонником массированного применения истребителей, считая, что лучше один раз расчистить небо полностью и завоевать в нем полное господство, чем каждый день «подставляться поодиночке» и нести потери от превосходящих сил противника. Как моряки считали, что эскадра должна быть максимально однородной, так и Рихтгофен утверждал, что надо покончить с чрезмерным разнообразием типов истребителей, что мешает пилотам вести совместный воздушный бой. Он хотел создать монолитное соединение одинаково хороших бойцов на одинаково хороших самолетах. Пусть даже и не самых лучших, но одинаково сильных — без «слабых звеньев» (22781).</w:t>
      </w:r>
    </w:p>
    <w:p w14:paraId="4C0E7905" w14:textId="77777777" w:rsidR="00B423F2" w:rsidRPr="00153023" w:rsidRDefault="00B423F2" w:rsidP="00153023">
      <w:pPr>
        <w:spacing w:after="0" w:line="240" w:lineRule="auto"/>
        <w:jc w:val="both"/>
        <w:rPr>
          <w:rFonts w:ascii="Times New Roman" w:hAnsi="Times New Roman" w:cs="Times New Roman"/>
          <w:color w:val="0070C0"/>
          <w:sz w:val="16"/>
          <w:szCs w:val="16"/>
        </w:rPr>
      </w:pPr>
    </w:p>
    <w:p w14:paraId="67F69B95" w14:textId="77777777" w:rsidR="006E2BB0"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ABB7F96" w14:textId="77777777" w:rsidR="006E2BB0" w:rsidRPr="00153023" w:rsidRDefault="006E2BB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1AA33E" w14:textId="77777777" w:rsidR="006E2BB0" w:rsidRPr="00153023" w:rsidRDefault="006E2BB0" w:rsidP="00153023">
      <w:pPr>
        <w:pStyle w:val="a3"/>
        <w:rPr>
          <w:color w:val="000000" w:themeColor="text1"/>
          <w:kern w:val="2"/>
          <w:lang w:val="ru-RU"/>
        </w:rPr>
      </w:pPr>
      <w:r w:rsidRPr="00153023">
        <w:rPr>
          <w:color w:val="000000" w:themeColor="text1"/>
          <w:kern w:val="2"/>
          <w:lang w:val="ru-RU"/>
        </w:rPr>
        <w:t>12 (25) июня 1917 г. директор Товарищества «ЛАМ» Н.С. Саков сообщил На</w:t>
      </w:r>
      <w:r w:rsidRPr="00153023">
        <w:rPr>
          <w:color w:val="000000" w:themeColor="text1"/>
          <w:kern w:val="2"/>
          <w:lang w:val="ru-RU"/>
        </w:rPr>
        <w:softHyphen/>
        <w:t>чальнику УВВФ о невозможно</w:t>
      </w:r>
      <w:r w:rsidRPr="00153023">
        <w:rPr>
          <w:color w:val="000000" w:themeColor="text1"/>
          <w:kern w:val="2"/>
          <w:lang w:val="ru-RU"/>
        </w:rPr>
        <w:softHyphen/>
        <w:t>сти выполне</w:t>
      </w:r>
      <w:r w:rsidRPr="00153023">
        <w:rPr>
          <w:color w:val="000000" w:themeColor="text1"/>
          <w:kern w:val="2"/>
          <w:lang w:val="ru-RU"/>
        </w:rPr>
        <w:softHyphen/>
        <w:t>ния заказа и просил УВВФ «...принять, ес</w:t>
      </w:r>
      <w:r w:rsidRPr="00153023">
        <w:rPr>
          <w:color w:val="000000" w:themeColor="text1"/>
          <w:kern w:val="2"/>
          <w:lang w:val="ru-RU"/>
        </w:rPr>
        <w:softHyphen/>
        <w:t>ли это возмож</w:t>
      </w:r>
      <w:r w:rsidRPr="00153023">
        <w:rPr>
          <w:color w:val="000000" w:themeColor="text1"/>
          <w:kern w:val="2"/>
          <w:lang w:val="ru-RU"/>
        </w:rPr>
        <w:softHyphen/>
        <w:t>но, всё... дело со всеми заго</w:t>
      </w:r>
      <w:r w:rsidRPr="00153023">
        <w:rPr>
          <w:rStyle w:val="1pt6"/>
          <w:rFonts w:ascii="Times New Roman" w:hAnsi="Times New Roman" w:cs="Times New Roman"/>
          <w:color w:val="000000" w:themeColor="text1"/>
          <w:spacing w:val="0"/>
          <w:kern w:val="2"/>
          <w:sz w:val="16"/>
          <w:szCs w:val="16"/>
          <w:lang w:val="ru-RU"/>
        </w:rPr>
        <w:t xml:space="preserve">товленными </w:t>
      </w:r>
      <w:r w:rsidRPr="00153023">
        <w:rPr>
          <w:color w:val="000000" w:themeColor="text1"/>
          <w:kern w:val="2"/>
          <w:lang w:val="ru-RU"/>
        </w:rPr>
        <w:t>частями аппа</w:t>
      </w:r>
      <w:r w:rsidRPr="00153023">
        <w:rPr>
          <w:color w:val="000000" w:themeColor="text1"/>
          <w:kern w:val="2"/>
          <w:lang w:val="ru-RU"/>
        </w:rPr>
        <w:softHyphen/>
        <w:t>ратов, обору</w:t>
      </w:r>
      <w:r w:rsidRPr="00153023">
        <w:rPr>
          <w:color w:val="000000" w:themeColor="text1"/>
          <w:kern w:val="2"/>
          <w:lang w:val="ru-RU"/>
        </w:rPr>
        <w:softHyphen/>
        <w:t>дованием и за</w:t>
      </w:r>
      <w:r w:rsidRPr="00153023">
        <w:rPr>
          <w:color w:val="000000" w:themeColor="text1"/>
          <w:kern w:val="2"/>
          <w:lang w:val="ru-RU"/>
        </w:rPr>
        <w:softHyphen/>
        <w:t>пасами мате</w:t>
      </w:r>
      <w:r w:rsidRPr="00153023">
        <w:rPr>
          <w:color w:val="000000" w:themeColor="text1"/>
          <w:kern w:val="2"/>
          <w:lang w:val="ru-RU"/>
        </w:rPr>
        <w:softHyphen/>
        <w:t>риалов по се</w:t>
      </w:r>
      <w:r w:rsidRPr="00153023">
        <w:rPr>
          <w:color w:val="000000" w:themeColor="text1"/>
          <w:kern w:val="2"/>
          <w:lang w:val="ru-RU"/>
        </w:rPr>
        <w:softHyphen/>
        <w:t>бестоимости» (15817).</w:t>
      </w:r>
    </w:p>
    <w:p w14:paraId="46F53DD7" w14:textId="77777777" w:rsidR="006E2BB0" w:rsidRPr="00153023" w:rsidRDefault="006E2BB0" w:rsidP="00153023">
      <w:pPr>
        <w:pStyle w:val="a3"/>
        <w:rPr>
          <w:color w:val="000000" w:themeColor="text1"/>
          <w:kern w:val="2"/>
          <w:lang w:val="ru-RU"/>
        </w:rPr>
      </w:pPr>
    </w:p>
    <w:p w14:paraId="4952436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3F0F8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E8C3C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12 </w:t>
      </w:r>
      <w:r w:rsidR="00BA5C59" w:rsidRPr="00153023">
        <w:rPr>
          <w:rFonts w:ascii="Times New Roman" w:hAnsi="Times New Roman" w:cs="Times New Roman"/>
          <w:color w:val="000000" w:themeColor="text1"/>
          <w:kern w:val="2"/>
          <w:sz w:val="16"/>
          <w:szCs w:val="16"/>
        </w:rPr>
        <w:t xml:space="preserve">(25) </w:t>
      </w:r>
      <w:r w:rsidRPr="00153023">
        <w:rPr>
          <w:rFonts w:ascii="Times New Roman" w:hAnsi="Times New Roman" w:cs="Times New Roman"/>
          <w:color w:val="000000" w:themeColor="text1"/>
          <w:kern w:val="2"/>
          <w:sz w:val="16"/>
          <w:szCs w:val="16"/>
        </w:rPr>
        <w:t>июня 1917, созданный 23 февраля 1917 г. и вклю</w:t>
      </w:r>
      <w:r w:rsidRPr="00153023">
        <w:rPr>
          <w:rFonts w:ascii="Times New Roman" w:hAnsi="Times New Roman" w:cs="Times New Roman"/>
          <w:color w:val="000000" w:themeColor="text1"/>
          <w:kern w:val="2"/>
          <w:sz w:val="16"/>
          <w:szCs w:val="16"/>
        </w:rPr>
        <w:softHyphen/>
        <w:t>ченный 29 мая в состав частей ТАОН 3-й От</w:t>
      </w:r>
      <w:r w:rsidRPr="00153023">
        <w:rPr>
          <w:rFonts w:ascii="Times New Roman" w:hAnsi="Times New Roman" w:cs="Times New Roman"/>
          <w:color w:val="000000" w:themeColor="text1"/>
          <w:kern w:val="2"/>
          <w:sz w:val="16"/>
          <w:szCs w:val="16"/>
        </w:rPr>
        <w:softHyphen/>
        <w:t>дельный тяжелый артиллерийский дивизи</w:t>
      </w:r>
      <w:r w:rsidRPr="00153023">
        <w:rPr>
          <w:rFonts w:ascii="Times New Roman" w:hAnsi="Times New Roman" w:cs="Times New Roman"/>
          <w:color w:val="000000" w:themeColor="text1"/>
          <w:kern w:val="2"/>
          <w:sz w:val="16"/>
          <w:szCs w:val="16"/>
        </w:rPr>
        <w:softHyphen/>
        <w:t>он батарей литер «А», вооруженный 280-мм французскими гаубицами «Шней</w:t>
      </w:r>
      <w:r w:rsidRPr="00153023">
        <w:rPr>
          <w:rFonts w:ascii="Times New Roman" w:hAnsi="Times New Roman" w:cs="Times New Roman"/>
          <w:color w:val="000000" w:themeColor="text1"/>
          <w:kern w:val="2"/>
          <w:sz w:val="16"/>
          <w:szCs w:val="16"/>
        </w:rPr>
        <w:softHyphen/>
        <w:t>дер», был переформирован в 3-й Отдельный тракторный тяжелый артил</w:t>
      </w:r>
      <w:r w:rsidRPr="00153023">
        <w:rPr>
          <w:rFonts w:ascii="Times New Roman" w:hAnsi="Times New Roman" w:cs="Times New Roman"/>
          <w:color w:val="000000" w:themeColor="text1"/>
          <w:kern w:val="2"/>
          <w:sz w:val="16"/>
          <w:szCs w:val="16"/>
        </w:rPr>
        <w:softHyphen/>
        <w:t xml:space="preserve">лерийский дивизион батарей «А» (11874). </w:t>
      </w:r>
    </w:p>
    <w:p w14:paraId="64FAD9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729C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июня 1917 был бой линкора Свободная Россия и эсминцев с легким крейсером Бреслау (3123).</w:t>
      </w:r>
    </w:p>
    <w:p w14:paraId="75F57B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8145A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июня 1917 немецким крейсером “Бреслау” разрушен маяк Феодосии (Крым) (4962).</w:t>
      </w:r>
    </w:p>
    <w:p w14:paraId="2B59049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11B2D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6F063B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2BE1F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июня 1917 Временное правительство России издало закон о повышении налога на прибыли предприятий (4962).</w:t>
      </w:r>
    </w:p>
    <w:p w14:paraId="7789A337"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475B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июня 1917 был установлен чрезвычайный подоходный налог (1348,113).</w:t>
      </w:r>
    </w:p>
    <w:p w14:paraId="2A9EA9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D89C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июня 1917 была восстановлена смертная казнь на фронте (2565).</w:t>
      </w:r>
    </w:p>
    <w:p w14:paraId="47F65C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546A03" w14:textId="77777777" w:rsidR="00BF13D4" w:rsidRPr="00153023" w:rsidRDefault="00BF13D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w:t>
      </w:r>
      <w:hyperlink r:id="rId227" w:tooltip="25 июня" w:history="1">
        <w:r w:rsidRPr="00153023">
          <w:rPr>
            <w:rStyle w:val="a5"/>
            <w:rFonts w:ascii="Times New Roman" w:hAnsi="Times New Roman" w:cs="Times New Roman"/>
            <w:color w:val="000000" w:themeColor="text1"/>
            <w:kern w:val="2"/>
            <w:sz w:val="16"/>
            <w:szCs w:val="16"/>
            <w:u w:val="none"/>
          </w:rPr>
          <w:t>25</w:t>
        </w:r>
      </w:hyperlink>
      <w:r w:rsidRPr="00153023">
        <w:rPr>
          <w:rFonts w:ascii="Times New Roman" w:hAnsi="Times New Roman" w:cs="Times New Roman"/>
          <w:color w:val="000000" w:themeColor="text1"/>
          <w:kern w:val="2"/>
          <w:sz w:val="16"/>
          <w:szCs w:val="16"/>
        </w:rPr>
        <w:t>) июня </w:t>
      </w:r>
      <w:hyperlink r:id="rId228" w:tooltip="1917 год" w:history="1">
        <w:r w:rsidRPr="00153023">
          <w:rPr>
            <w:rStyle w:val="a5"/>
            <w:rFonts w:ascii="Times New Roman" w:hAnsi="Times New Roman" w:cs="Times New Roman"/>
            <w:color w:val="000000" w:themeColor="text1"/>
            <w:kern w:val="2"/>
            <w:sz w:val="16"/>
            <w:szCs w:val="16"/>
            <w:u w:val="none"/>
          </w:rPr>
          <w:t>1917</w:t>
        </w:r>
      </w:hyperlink>
      <w:r w:rsidRPr="00153023">
        <w:rPr>
          <w:rFonts w:ascii="Times New Roman" w:hAnsi="Times New Roman" w:cs="Times New Roman"/>
          <w:color w:val="000000" w:themeColor="text1"/>
          <w:kern w:val="2"/>
          <w:sz w:val="16"/>
          <w:szCs w:val="16"/>
        </w:rPr>
        <w:t xml:space="preserve"> власти безуспешно попытались выселить большевиков из занимаемого ими особняка Кшесинской (17029).</w:t>
      </w:r>
    </w:p>
    <w:p w14:paraId="2E73E0FD" w14:textId="77777777" w:rsidR="00BF13D4" w:rsidRPr="00153023" w:rsidRDefault="00BF13D4" w:rsidP="00153023">
      <w:pPr>
        <w:spacing w:after="0" w:line="240" w:lineRule="auto"/>
        <w:jc w:val="both"/>
        <w:rPr>
          <w:rFonts w:ascii="Times New Roman" w:hAnsi="Times New Roman" w:cs="Times New Roman"/>
          <w:color w:val="000000" w:themeColor="text1"/>
          <w:kern w:val="2"/>
          <w:sz w:val="16"/>
          <w:szCs w:val="16"/>
        </w:rPr>
      </w:pPr>
    </w:p>
    <w:p w14:paraId="2E8B12F7" w14:textId="77777777" w:rsidR="00945C28" w:rsidRPr="00153023" w:rsidRDefault="00945C28" w:rsidP="00153023">
      <w:pPr>
        <w:pStyle w:val="ae"/>
        <w:spacing w:before="0" w:after="0"/>
        <w:jc w:val="both"/>
        <w:rPr>
          <w:color w:val="000000" w:themeColor="text1"/>
          <w:kern w:val="2"/>
          <w:sz w:val="16"/>
          <w:szCs w:val="16"/>
        </w:rPr>
      </w:pPr>
      <w:r w:rsidRPr="00153023">
        <w:rPr>
          <w:color w:val="000000" w:themeColor="text1"/>
          <w:kern w:val="2"/>
          <w:sz w:val="16"/>
          <w:szCs w:val="16"/>
        </w:rPr>
        <w:t>12 (</w:t>
      </w:r>
      <w:hyperlink r:id="rId229" w:tooltip="25 июня" w:history="1">
        <w:r w:rsidRPr="00153023">
          <w:rPr>
            <w:rStyle w:val="a5"/>
            <w:color w:val="000000" w:themeColor="text1"/>
            <w:kern w:val="2"/>
            <w:sz w:val="16"/>
            <w:szCs w:val="16"/>
            <w:u w:val="none"/>
          </w:rPr>
          <w:t>25</w:t>
        </w:r>
      </w:hyperlink>
      <w:r w:rsidRPr="00153023">
        <w:rPr>
          <w:color w:val="000000" w:themeColor="text1"/>
          <w:kern w:val="2"/>
          <w:sz w:val="16"/>
          <w:szCs w:val="16"/>
        </w:rPr>
        <w:t>) июня </w:t>
      </w:r>
      <w:hyperlink r:id="rId230" w:tooltip="1917 год" w:history="1">
        <w:r w:rsidRPr="00153023">
          <w:rPr>
            <w:rStyle w:val="a5"/>
            <w:color w:val="000000" w:themeColor="text1"/>
            <w:kern w:val="2"/>
            <w:sz w:val="16"/>
            <w:szCs w:val="16"/>
            <w:u w:val="none"/>
          </w:rPr>
          <w:t>1917</w:t>
        </w:r>
      </w:hyperlink>
      <w:r w:rsidRPr="00153023">
        <w:rPr>
          <w:color w:val="000000" w:themeColor="text1"/>
          <w:kern w:val="2"/>
          <w:sz w:val="16"/>
          <w:szCs w:val="16"/>
        </w:rPr>
        <w:t xml:space="preserve"> один из лидеров Петросовета Церетели, выступая перед коллегами, предложил принять против большевиков жесткие меры: «То, что произошло, является не чем иным, как заговором, заговором для низвержения правительства и захвата власти большевиками, которые знают, что другим путем эта власть им никогда не достанется. Заговор был обезврежен в момент, когда мы его раскрыли. Но завтра он может повториться. Говорят, что контрреволюция подняла голову. Это неверно. Контрреволюция не подняла голову, а поникла головой. Контрреволюция может проникнуть к нам только через одну дверь: через большевиков. &lt;…&gt; У тех революционеров, которые не умеют достойно держать в своих руках оружие, нужно это оружие отнять. Большевиков надо обезоружить. Нельзя оставить в их руках те слишком большие технические средства, которые они до сих пор имели. Нельзя оставить в их руках пулеметов и оружия».</w:t>
      </w:r>
    </w:p>
    <w:p w14:paraId="28636B65" w14:textId="77777777" w:rsidR="00945C28" w:rsidRPr="00153023" w:rsidRDefault="00945C28" w:rsidP="00153023">
      <w:pPr>
        <w:pStyle w:val="ae"/>
        <w:spacing w:before="0" w:after="0"/>
        <w:jc w:val="both"/>
        <w:rPr>
          <w:color w:val="000000" w:themeColor="text1"/>
          <w:kern w:val="2"/>
          <w:sz w:val="16"/>
          <w:szCs w:val="16"/>
        </w:rPr>
      </w:pPr>
      <w:r w:rsidRPr="00153023">
        <w:rPr>
          <w:color w:val="000000" w:themeColor="text1"/>
          <w:kern w:val="2"/>
          <w:sz w:val="16"/>
          <w:szCs w:val="16"/>
        </w:rPr>
        <w:t>Однако предложение Церетели не было принято Советом, который ограничился ни к чему не обязывающей резолюцией: «Всероссийский съезд рабочих и солдатских депутатов решительно осуждает предпринятую устроить 9-10 июня (по старому стилю) попытку устроить в Петрограде демонстрацию в тайне от Совета». Как отмечает историк Ричард Пайпс: «Это было пагубным малодушием. Ленин бросил открытый вызов Советам, а Советы уступили»</w:t>
      </w:r>
      <w:r w:rsidR="00657464" w:rsidRPr="00153023">
        <w:rPr>
          <w:color w:val="000000" w:themeColor="text1"/>
          <w:kern w:val="2"/>
          <w:sz w:val="16"/>
          <w:szCs w:val="16"/>
        </w:rPr>
        <w:t xml:space="preserve"> (17045)</w:t>
      </w:r>
      <w:r w:rsidRPr="00153023">
        <w:rPr>
          <w:color w:val="000000" w:themeColor="text1"/>
          <w:kern w:val="2"/>
          <w:sz w:val="16"/>
          <w:szCs w:val="16"/>
        </w:rPr>
        <w:t>.</w:t>
      </w:r>
    </w:p>
    <w:p w14:paraId="091BB71E" w14:textId="77777777" w:rsidR="00945C28" w:rsidRPr="00153023" w:rsidRDefault="00945C2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4CC0EF" w14:textId="77777777" w:rsidR="006E2BB0"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26924BCB" w14:textId="77777777" w:rsidR="006E2BB0" w:rsidRPr="00153023" w:rsidRDefault="006E2BB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7282B6" w14:textId="77777777" w:rsidR="006E2BB0" w:rsidRPr="00153023" w:rsidRDefault="006E2BB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 xml:space="preserve">12 (25) июня 1917 г. </w:t>
      </w:r>
      <w:r w:rsidRPr="00153023">
        <w:rPr>
          <w:rFonts w:ascii="Times New Roman" w:hAnsi="Times New Roman" w:cs="Times New Roman"/>
          <w:color w:val="000000" w:themeColor="text1"/>
          <w:kern w:val="2"/>
          <w:sz w:val="16"/>
          <w:szCs w:val="16"/>
        </w:rPr>
        <w:t>Телеграмма ген. Э.К. Гермониуса Главному управлению по заграничному снабжению об отказе английского правительства в отпуске кредитов России для закупки металлов в США.</w:t>
      </w:r>
    </w:p>
    <w:p w14:paraId="250D6366" w14:textId="77777777" w:rsidR="006E2BB0" w:rsidRPr="00153023" w:rsidRDefault="006E2BB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540</w:t>
      </w:r>
    </w:p>
    <w:p w14:paraId="0DAB0D62" w14:textId="77777777" w:rsidR="006E2BB0" w:rsidRPr="00153023" w:rsidRDefault="006E2BB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1525, оп. 1, д. 607, л. 712. Заверенная копия.</w:t>
      </w:r>
    </w:p>
    <w:p w14:paraId="762D2D75" w14:textId="77777777" w:rsidR="006E2BB0" w:rsidRPr="00153023" w:rsidRDefault="006E2BB0" w:rsidP="00153023">
      <w:pPr>
        <w:pStyle w:val="rtejustify"/>
        <w:spacing w:before="0" w:after="0"/>
        <w:rPr>
          <w:color w:val="000000" w:themeColor="text1"/>
          <w:kern w:val="2"/>
          <w:sz w:val="16"/>
          <w:szCs w:val="16"/>
        </w:rPr>
      </w:pPr>
      <w:r w:rsidRPr="00153023">
        <w:rPr>
          <w:color w:val="000000" w:themeColor="text1"/>
          <w:kern w:val="2"/>
          <w:sz w:val="16"/>
          <w:szCs w:val="16"/>
        </w:rPr>
        <w:t>Англичане отказывают в кредите в долларах на медь, свинец, алюминий и ферросилиций, которые необходимо закупить в Америке для исполнения сокращенной программы потребностей в металлах. Необходимо поместить непосредственно в Америке из американского кредита следующие заказы (в тоннах): алюминий — 3000, стоимость 4400 тыс. дол., меди — 20 тыс., стоимость 11 500 тыс. дол., ферросилиция — 6000, стоимость 1 млн дол., свинца — 30 тыс., стоимость 6 млн дол. 10748 (15193).</w:t>
      </w:r>
    </w:p>
    <w:p w14:paraId="3E35DEEF" w14:textId="77777777" w:rsidR="006E2BB0" w:rsidRPr="00153023" w:rsidRDefault="006E2BB0"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33B6535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4A8D6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4448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июня 1917 вышел приказ о том, что на немецких самолетах крест должен стать симметричным (4541, 5).</w:t>
      </w:r>
    </w:p>
    <w:p w14:paraId="329AE6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81B8A3" w14:textId="77777777" w:rsidR="00B25AF9" w:rsidRPr="00153023" w:rsidRDefault="00B25AF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12 (25) июня</w:t>
      </w:r>
      <w:r w:rsidRPr="00153023">
        <w:rPr>
          <w:rFonts w:ascii="Times New Roman" w:hAnsi="Times New Roman" w:cs="Times New Roman"/>
          <w:color w:val="000000" w:themeColor="text1"/>
          <w:kern w:val="2"/>
          <w:sz w:val="16"/>
          <w:szCs w:val="16"/>
        </w:rPr>
        <w:t xml:space="preserve"> в 1917 году немецкий ас барон Манфред фон Рихтгофен сбил английский самолёт «R.E.8», выполнявший артиллерийско-корректировочную миссию, одержав свою 55-ю победу. Пилот лейтенант Лесли Боуман и лётчик-наблюдатель 2-й лейтенант Дж. Э. Пауэр-Клаттербак погибли. Возвращаясь на аэродром немецкий ас в воздушном бою сбил «R.E.8», экскортировавший самолёт фоторазведывательной миссии. Пилот сержант Губерт Уэтли и лётчик-наблюдатель 2-й лейтенант Фрэнк Паско погибли (14933).</w:t>
      </w:r>
    </w:p>
    <w:p w14:paraId="3A954CE9" w14:textId="77777777" w:rsidR="00B25AF9" w:rsidRPr="00153023" w:rsidRDefault="00B25AF9" w:rsidP="00153023">
      <w:pPr>
        <w:spacing w:after="0" w:line="240" w:lineRule="auto"/>
        <w:jc w:val="both"/>
        <w:rPr>
          <w:rFonts w:ascii="Times New Roman" w:hAnsi="Times New Roman" w:cs="Times New Roman"/>
          <w:color w:val="000000" w:themeColor="text1"/>
          <w:kern w:val="2"/>
          <w:sz w:val="16"/>
          <w:szCs w:val="16"/>
        </w:rPr>
      </w:pPr>
    </w:p>
    <w:p w14:paraId="0CB45EB0" w14:textId="77777777" w:rsidR="00B25AF9" w:rsidRPr="00153023" w:rsidRDefault="00B25AF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12 (25) июня</w:t>
      </w:r>
      <w:r w:rsidRPr="00153023">
        <w:rPr>
          <w:rFonts w:ascii="Times New Roman" w:hAnsi="Times New Roman" w:cs="Times New Roman"/>
          <w:color w:val="000000" w:themeColor="text1"/>
          <w:kern w:val="2"/>
          <w:sz w:val="16"/>
          <w:szCs w:val="16"/>
        </w:rPr>
        <w:t xml:space="preserve"> в 1917 году была сформирована Манфредом фон Рихтгофеном Jagdgeschwader 1 - самое эффективное из всех истребительных подразделений Германии (14933).</w:t>
      </w:r>
    </w:p>
    <w:p w14:paraId="7EA149D2" w14:textId="77777777" w:rsidR="00B25AF9" w:rsidRPr="00153023" w:rsidRDefault="00B25AF9" w:rsidP="00153023">
      <w:pPr>
        <w:spacing w:after="0" w:line="240" w:lineRule="auto"/>
        <w:jc w:val="both"/>
        <w:rPr>
          <w:rFonts w:ascii="Times New Roman" w:hAnsi="Times New Roman" w:cs="Times New Roman"/>
          <w:color w:val="000000" w:themeColor="text1"/>
          <w:kern w:val="2"/>
          <w:sz w:val="16"/>
          <w:szCs w:val="16"/>
        </w:rPr>
      </w:pPr>
    </w:p>
    <w:p w14:paraId="0C99ECDC" w14:textId="77777777" w:rsidR="00657464" w:rsidRPr="00153023" w:rsidRDefault="00657464" w:rsidP="00153023">
      <w:pPr>
        <w:pStyle w:val="ae"/>
        <w:spacing w:before="0" w:after="0"/>
        <w:jc w:val="both"/>
        <w:rPr>
          <w:color w:val="000000" w:themeColor="text1"/>
          <w:kern w:val="2"/>
          <w:sz w:val="16"/>
          <w:szCs w:val="16"/>
        </w:rPr>
      </w:pPr>
      <w:r w:rsidRPr="00153023">
        <w:rPr>
          <w:color w:val="000000" w:themeColor="text1"/>
          <w:kern w:val="2"/>
          <w:sz w:val="16"/>
          <w:szCs w:val="16"/>
        </w:rPr>
        <w:t>12 (25) июня 1917 в Дублине состоялась демонстрация ирландских националистов, в которой приняло участие 500 человек. Участники манифестации срывали британские флаги (17045).</w:t>
      </w:r>
    </w:p>
    <w:p w14:paraId="0820793C" w14:textId="77777777" w:rsidR="00657464" w:rsidRPr="00153023" w:rsidRDefault="0065746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D7A6F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C2C7B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9B80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июня 1917 особая комиссия под председательством Г.А.Ботезата, назначенная для испытаний в связи с нареканиями фронтовых л, дала оценку самолету Лебедь-12 с Сальмсон 150 нр. Отметили склонность к переходу на снижение и утомительность полета. оказался мало пригодным в боевой обстановке. Признали нежелательным посылку машины на фронт, но указали на возможность использования ее в качестве учебного самолета. Представители завода и Л.М.Шкульник и л А.П.Гончаров и В.Я.Игнатьев - не согласились. 2 октября 1917 машину вообще забраковали (3642).</w:t>
      </w:r>
    </w:p>
    <w:p w14:paraId="25AAFC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B0CA2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w:t>
      </w:r>
      <w:r w:rsidR="00BA5C59" w:rsidRPr="00153023">
        <w:rPr>
          <w:rFonts w:ascii="Times New Roman" w:hAnsi="Times New Roman" w:cs="Times New Roman"/>
          <w:color w:val="000000" w:themeColor="text1"/>
          <w:kern w:val="2"/>
          <w:sz w:val="16"/>
          <w:szCs w:val="16"/>
        </w:rPr>
        <w:t>6</w:t>
      </w:r>
      <w:r w:rsidRPr="00153023">
        <w:rPr>
          <w:rFonts w:ascii="Times New Roman" w:hAnsi="Times New Roman" w:cs="Times New Roman"/>
          <w:color w:val="000000" w:themeColor="text1"/>
          <w:kern w:val="2"/>
          <w:sz w:val="16"/>
          <w:szCs w:val="16"/>
        </w:rPr>
        <w:t>) июня 1917 Особая комиссия под продседательством профес</w:t>
      </w:r>
      <w:r w:rsidRPr="00153023">
        <w:rPr>
          <w:rFonts w:ascii="Times New Roman" w:hAnsi="Times New Roman" w:cs="Times New Roman"/>
          <w:color w:val="000000" w:themeColor="text1"/>
          <w:kern w:val="2"/>
          <w:sz w:val="16"/>
          <w:szCs w:val="16"/>
        </w:rPr>
        <w:softHyphen/>
        <w:t>сора Г.А.Ботезата, назначенная для испытаниясэмолото "Ле</w:t>
      </w:r>
      <w:r w:rsidRPr="00153023">
        <w:rPr>
          <w:rFonts w:ascii="Times New Roman" w:hAnsi="Times New Roman" w:cs="Times New Roman"/>
          <w:color w:val="000000" w:themeColor="text1"/>
          <w:kern w:val="2"/>
          <w:sz w:val="16"/>
          <w:szCs w:val="16"/>
        </w:rPr>
        <w:softHyphen/>
        <w:t>бедь- 12", ввиду больших нареканий на него со стороны фронто</w:t>
      </w:r>
      <w:r w:rsidRPr="00153023">
        <w:rPr>
          <w:rFonts w:ascii="Times New Roman" w:hAnsi="Times New Roman" w:cs="Times New Roman"/>
          <w:color w:val="000000" w:themeColor="text1"/>
          <w:kern w:val="2"/>
          <w:sz w:val="16"/>
          <w:szCs w:val="16"/>
        </w:rPr>
        <w:softHyphen/>
        <w:t>вых лстчиког дало токую оценку этому самолету: "Лебедъ-12”с мотором Сольмсон в 150 л.с. имеет склонность переходить нэ снижение. Полет на нем утомителен и для молоопытного летчике опасен. К боевой обстановке мело пригоден. Улуч</w:t>
      </w:r>
      <w:r w:rsidRPr="00153023">
        <w:rPr>
          <w:rFonts w:ascii="Times New Roman" w:hAnsi="Times New Roman" w:cs="Times New Roman"/>
          <w:color w:val="000000" w:themeColor="text1"/>
          <w:kern w:val="2"/>
          <w:sz w:val="16"/>
          <w:szCs w:val="16"/>
        </w:rPr>
        <w:softHyphen/>
        <w:t>шение самолета без изменения сомого типа самолета произ</w:t>
      </w:r>
      <w:r w:rsidRPr="00153023">
        <w:rPr>
          <w:rFonts w:ascii="Times New Roman" w:hAnsi="Times New Roman" w:cs="Times New Roman"/>
          <w:color w:val="000000" w:themeColor="text1"/>
          <w:kern w:val="2"/>
          <w:sz w:val="16"/>
          <w:szCs w:val="16"/>
        </w:rPr>
        <w:softHyphen/>
        <w:t>ведено быть не может. Посылка но фронт нежелательна, использовать в качестге тренировочного". Представители загвода Лебедега инженер Л.М.Шкульник и летчики-сдатчики А.П. Гончарог и В.Я.Михайлов не согласились с оценкой комиссии и заявили, что “Лебедь-12" - "замечательно устойчивый г полете", 2 октября новая комиссия из представителей фронта, школ и завода вообще забраковала самолет. (ЦГВИА. ф.2008, д. 456, лл.24,62).</w:t>
      </w:r>
    </w:p>
    <w:p w14:paraId="3848A5F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13E67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июня 1917 г. Научно-техниче</w:t>
      </w:r>
      <w:r w:rsidRPr="00153023">
        <w:rPr>
          <w:rFonts w:ascii="Times New Roman" w:hAnsi="Times New Roman" w:cs="Times New Roman"/>
          <w:color w:val="000000" w:themeColor="text1"/>
          <w:kern w:val="2"/>
          <w:sz w:val="16"/>
          <w:szCs w:val="16"/>
        </w:rPr>
        <w:softHyphen/>
        <w:t>ский комитет УВВФ в постановлении дал следующую оценку первого отечест</w:t>
      </w:r>
      <w:r w:rsidRPr="00153023">
        <w:rPr>
          <w:rFonts w:ascii="Times New Roman" w:hAnsi="Times New Roman" w:cs="Times New Roman"/>
          <w:color w:val="000000" w:themeColor="text1"/>
          <w:kern w:val="2"/>
          <w:sz w:val="16"/>
          <w:szCs w:val="16"/>
        </w:rPr>
        <w:softHyphen/>
        <w:t>венного учебного самолета П-1У:</w:t>
      </w:r>
    </w:p>
    <w:p w14:paraId="547D7F7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Аппарат Пороховщикова является весьма хоро</w:t>
      </w:r>
      <w:r w:rsidRPr="00153023">
        <w:rPr>
          <w:rFonts w:ascii="Times New Roman" w:hAnsi="Times New Roman" w:cs="Times New Roman"/>
          <w:color w:val="000000" w:themeColor="text1"/>
          <w:kern w:val="2"/>
          <w:sz w:val="16"/>
          <w:szCs w:val="16"/>
        </w:rPr>
        <w:softHyphen/>
        <w:t>шим учебным аппаратом, а потому заказ его для авиа</w:t>
      </w:r>
      <w:r w:rsidRPr="00153023">
        <w:rPr>
          <w:rFonts w:ascii="Times New Roman" w:hAnsi="Times New Roman" w:cs="Times New Roman"/>
          <w:color w:val="000000" w:themeColor="text1"/>
          <w:kern w:val="2"/>
          <w:sz w:val="16"/>
          <w:szCs w:val="16"/>
        </w:rPr>
        <w:softHyphen/>
        <w:t>ционных школ желателен.</w:t>
      </w:r>
    </w:p>
    <w:p w14:paraId="6D8F7AA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Обязательство по постройке аппарата нового ти</w:t>
      </w:r>
      <w:r w:rsidRPr="00153023">
        <w:rPr>
          <w:rFonts w:ascii="Times New Roman" w:hAnsi="Times New Roman" w:cs="Times New Roman"/>
          <w:color w:val="000000" w:themeColor="text1"/>
          <w:kern w:val="2"/>
          <w:sz w:val="16"/>
          <w:szCs w:val="16"/>
        </w:rPr>
        <w:softHyphen/>
        <w:t>па, принятое на себя г-ном Пороховщиковым, следует считать выполненным”.</w:t>
      </w:r>
    </w:p>
    <w:p w14:paraId="3460452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Серийная постройка П-1У развернулась с июня на эвакуированном из Риги заводе Пороховщикова. Он располагался в Петрограде на Песочной набережной Аптекарского острова. После революции завод был на</w:t>
      </w:r>
      <w:r w:rsidRPr="00153023">
        <w:rPr>
          <w:rFonts w:ascii="Times New Roman" w:hAnsi="Times New Roman" w:cs="Times New Roman"/>
          <w:color w:val="000000" w:themeColor="text1"/>
          <w:kern w:val="2"/>
          <w:sz w:val="16"/>
          <w:szCs w:val="16"/>
        </w:rPr>
        <w:softHyphen/>
        <w:t>ционализирован, однако постройка П-1У продолжалась. Пороховщиков разработал несколько модификаций машины, в том числе с тянущим винтом (П-1У 2бис). В их создании принимал деятельное участие инженер А.Р.Рубенчик, впоследствии один из руководителей авиапромышленности СССР. Летчики высоко оценивали эти самолеты. В удосто</w:t>
      </w:r>
      <w:r w:rsidRPr="00153023">
        <w:rPr>
          <w:rFonts w:ascii="Times New Roman" w:hAnsi="Times New Roman" w:cs="Times New Roman"/>
          <w:color w:val="000000" w:themeColor="text1"/>
          <w:kern w:val="2"/>
          <w:sz w:val="16"/>
          <w:szCs w:val="16"/>
        </w:rPr>
        <w:softHyphen/>
        <w:t>верении, выданном А.А.Пороховщикову 25 мая 1918 г. 1-й Народной социалистической школой авиации, гово</w:t>
      </w:r>
      <w:r w:rsidRPr="00153023">
        <w:rPr>
          <w:rFonts w:ascii="Times New Roman" w:hAnsi="Times New Roman" w:cs="Times New Roman"/>
          <w:color w:val="000000" w:themeColor="text1"/>
          <w:kern w:val="2"/>
          <w:sz w:val="16"/>
          <w:szCs w:val="16"/>
        </w:rPr>
        <w:softHyphen/>
        <w:t>рилось: “Считать самолет системы “Пороховщиков IV” наилучшим учебным аппаратом данного времени и [его] применение в авиационных школах крайне потреб</w:t>
      </w:r>
      <w:r w:rsidRPr="00153023">
        <w:rPr>
          <w:rFonts w:ascii="Times New Roman" w:hAnsi="Times New Roman" w:cs="Times New Roman"/>
          <w:color w:val="000000" w:themeColor="text1"/>
          <w:kern w:val="2"/>
          <w:sz w:val="16"/>
          <w:szCs w:val="16"/>
        </w:rPr>
        <w:softHyphen/>
        <w:t>ным” (10667).</w:t>
      </w:r>
    </w:p>
    <w:p w14:paraId="6C4910A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11A93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w:t>
      </w:r>
      <w:r w:rsidR="00BA5C59" w:rsidRPr="00153023">
        <w:rPr>
          <w:rFonts w:ascii="Times New Roman" w:hAnsi="Times New Roman" w:cs="Times New Roman"/>
          <w:color w:val="000000" w:themeColor="text1"/>
          <w:kern w:val="2"/>
          <w:sz w:val="16"/>
          <w:szCs w:val="16"/>
        </w:rPr>
        <w:t>6</w:t>
      </w:r>
      <w:r w:rsidRPr="00153023">
        <w:rPr>
          <w:rFonts w:ascii="Times New Roman" w:hAnsi="Times New Roman" w:cs="Times New Roman"/>
          <w:color w:val="000000" w:themeColor="text1"/>
          <w:kern w:val="2"/>
          <w:sz w:val="16"/>
          <w:szCs w:val="16"/>
        </w:rPr>
        <w:t>) июня 1917 был подписан контракт № 38231/17853 с заводом Матиас на общую сумму 3411780 руб., по которому в течение сентября-декабря 1917 г. следовало поставить 200 самолетов разведчик “Спад XIV” “Испано-Сюиза” с запчастями. Таким образом, объем твердых заказов для “Матиаса” составил 300 самоле</w:t>
      </w:r>
      <w:r w:rsidRPr="00153023">
        <w:rPr>
          <w:rFonts w:ascii="Times New Roman" w:hAnsi="Times New Roman" w:cs="Times New Roman"/>
          <w:color w:val="000000" w:themeColor="text1"/>
          <w:kern w:val="2"/>
          <w:sz w:val="16"/>
          <w:szCs w:val="16"/>
        </w:rPr>
        <w:softHyphen/>
        <w:t>тов — вдвое меньше против изначально планируемого (11154).</w:t>
      </w:r>
    </w:p>
    <w:p w14:paraId="2294AFD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29B7C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47CE2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1990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июня 1917 года в своём рапорте на имя начальника Эскадры командир 4-го боевого отряда капитан Р.Л. Нижевский, в силу своего положения вынужденный несколько смягчать акценты, писал: "Начальнику Эскадры Воздушных Кораблей. Рапорт.</w:t>
      </w:r>
    </w:p>
    <w:p w14:paraId="5DD9F2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предписание Ваше от 9-го Июня за № МО (секретно) доношу, что продолжать боевую работу на существующих Воздушных кораблях безусловно возможно, но лишь на кораблях типа Г с моторами 150-160НР и при условии, если они построены по прочности не меньшей, чем строились таковые корабли до 1917 года, имея, главным образом, в виду качества материала и добросовестное выполнение самой постройки и если их авиационное качество будет не ниже. Этот тип корабля, если он, в силу обстоятельств последнего времени, построен не слабее построек до 1917 года, насколько мне пришлось убедиться на довольно многочисленных собственных полётах и быть свидетелем при полётах на них других лётчиков и моих учеников, является далеко не так опасным в полётах и далеко не так неуправляемым, как это говорится в журналах комиссии технического Комитета. Конечно, я не говорю, что на нём небезопасно делать с полной нагрузкой те фокусы, хотя бы и случайного характера, какие можно проделывать на малом аппарате, но и при этих случайных экспериментах (скольжение на крыло, падение на нос и на хвост) названный корабль выходил без каких-либо последствий, а это говорит уже за его прочность, которая нужна для данного корабля, и за его управляемость, но для этого, безусловно, необходима некоторая опытность пилота, и любого лётчика с "Фармана", "Вуазена" и им подобных аппаратов, конечно, нельзя сразу сажать на корабль. Во многих случаях он с ним не справится, как и со всяким другим, более строгим, малым быстроходным аппаратом.</w:t>
      </w:r>
    </w:p>
    <w:p w14:paraId="0D3BAB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Резюмирую - у опытного лётчика, который вообще желает летать, корабль типа Г с хорошими 4-мя моторами по 150-160 HP не так уЖ неуправляем, а отсюда и не так опасен, чтобы в настоящее время отказаться на нем летать.</w:t>
      </w:r>
    </w:p>
    <w:p w14:paraId="452B32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Корабль же типа Г с Рено-Балт, в силу его нерассчитанности под такую мощность (и тяжесть) моторов, является аппаратом трудноуправляемым и даже опасным, а потому дальнейшие полёты на нём, даже после усиления, должны быть прекращены.</w:t>
      </w:r>
    </w:p>
    <w:p w14:paraId="25301B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последней комбинации моторов Рено-Балт должен быть совершенно переконструирован корабль (перенесены тяга винта и центр тяжести, усилен фюзеляж и пр.).</w:t>
      </w:r>
    </w:p>
    <w:p w14:paraId="41897D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Что же касается корабля типа Е, то этот корабль, с боевой точки зрения, является очень неудобным, в управлении очень строгим, высоту берёт слабо, конструкция крыльев для данной мощности моторов неудовлетворительна, и поэтому этот тип желательно переконструировать, приостановить дальнейшую постройку его в том виде, в каком он является в настоящее время.</w:t>
      </w:r>
    </w:p>
    <w:p w14:paraId="52A5A2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Кроме того, позволю себе ещё донести по поводу заявления некоторых членов комиссии технического комитета о том, что необходимо прекратить вообще дальнейшую постройку кораблей Илья Муромец и выработать совершенно другой тип.</w:t>
      </w:r>
    </w:p>
    <w:p w14:paraId="375792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Если бы действительность показала, что большой аппарат вообще легко можно было бы рассчитать и построить и что бы он, в тоже время, летал, то тогда, конечно, было бы гораздо целесообразнее прекратить постройку "Муромцев", и приступить к постройке этого нового типа. Но, на практике выходит, что это не так легко, для этого нужно и время, и терпение, и деньги, а мы, ведь, сейчас в состоянии войны, лёгкая авиация не в таком блестящем состоянии, чтобы лишать нашу армию гой, хотя бы, по мнению некоторых, и небольшой пользы, которую могут принести наши корабли в предстоящих операциях, подтверждением чего служит их двухлетняя полезная боевая работа. Поэтому желательно, пока что, остановиться на корабле типа Г с 4-мя моторами по 150-160HP и одновременно приступить к конструированию другого типа, и, на мой взгляд, было бы рациональнее выработать тип с 2-мя моторами, так как следующие два мотора уже приносят только отрицательные результаты с аэродинамической стороны и обслуживания корабля.</w:t>
      </w:r>
    </w:p>
    <w:p w14:paraId="358F3F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Как только этот новый тип корабля будет построен, испытан и даст хорошие результаты, то тогда, конечно, можно прекратить окончательно постройку "Муромца".</w:t>
      </w:r>
    </w:p>
    <w:p w14:paraId="5389E7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Наконец, преимущества большого аппарата перед малым, (вооружение, самозашита, бомбометание, рекогносцировка и проч.) тем, которые хоть раз совершали боевой полёг на корабле, слишком ясны, чтобы о них говорить.</w:t>
      </w:r>
    </w:p>
    <w:p w14:paraId="6C7666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Если в Эскадре будет решаться вопрос о существовании её, то прошу не отказать в вызове меня и Штабс-капитана Алехновича для подачи по этому вопросу своих мнений.</w:t>
      </w:r>
    </w:p>
    <w:p w14:paraId="1540EB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Подлинный подписал: Военный Летчик капитан Нижевский" (12041).</w:t>
      </w:r>
    </w:p>
    <w:p w14:paraId="76A6BD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18F9A7" w14:textId="77777777" w:rsidR="00C62DE7" w:rsidRPr="00153023" w:rsidRDefault="00C62DE7" w:rsidP="00153023">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153023">
        <w:rPr>
          <w:rFonts w:ascii="Times New Roman" w:hAnsi="Times New Roman" w:cs="Times New Roman"/>
          <w:color w:val="0070C0"/>
          <w:sz w:val="16"/>
          <w:szCs w:val="16"/>
          <w:shd w:val="clear" w:color="auto" w:fill="FFFFFF"/>
        </w:rPr>
        <w:t>13 июня 1917 поручик Нарбут в Киеве впервые в России прыгнул с аэроплана. Парашют Жюкмеса, по одним источникам, был подвешен под нижним крылом, по другим – между стойками шасси. Нарбут приземлился успешно, но реакция наверху оказалась неожиданной: командование Военного воздушного флота запретило применение парашютов на самолетах! Мотивировалось это опасением за увеличение потерь материальной части. Дескать, пилоты будут бросать поврежденные в бою аэропланы, не пытаясь их спасти (21605).</w:t>
      </w:r>
    </w:p>
    <w:p w14:paraId="022E5104" w14:textId="77777777" w:rsidR="00C62DE7" w:rsidRPr="00153023" w:rsidRDefault="00C62DE7" w:rsidP="00153023">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75C98D5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июня и 7 (20) июля 1917 состоялись еще две минно-заградительные операции для “закупорки” Босфора сперва под командованием вице-адмирала А. Колчака, затем контр</w:t>
      </w:r>
      <w:r w:rsidRPr="00153023">
        <w:rPr>
          <w:rFonts w:ascii="Times New Roman" w:hAnsi="Times New Roman" w:cs="Times New Roman"/>
          <w:color w:val="000000" w:themeColor="text1"/>
          <w:kern w:val="2"/>
          <w:sz w:val="16"/>
          <w:szCs w:val="16"/>
        </w:rPr>
        <w:softHyphen/>
        <w:t>адмирала В. Лукина, находившимся на линкоре “Свободная Россия” (“Императрица Екатерина Великая”) в охранении крейсера “Память “Меркурия” и дивизиона эсминцев. В со</w:t>
      </w:r>
      <w:r w:rsidRPr="00153023">
        <w:rPr>
          <w:rFonts w:ascii="Times New Roman" w:hAnsi="Times New Roman" w:cs="Times New Roman"/>
          <w:color w:val="000000" w:themeColor="text1"/>
          <w:kern w:val="2"/>
          <w:sz w:val="16"/>
          <w:szCs w:val="16"/>
        </w:rPr>
        <w:softHyphen/>
        <w:t>став заградительного отряда, поставившего возле Босфора со</w:t>
      </w:r>
      <w:r w:rsidRPr="00153023">
        <w:rPr>
          <w:rFonts w:ascii="Times New Roman" w:hAnsi="Times New Roman" w:cs="Times New Roman"/>
          <w:color w:val="000000" w:themeColor="text1"/>
          <w:kern w:val="2"/>
          <w:sz w:val="16"/>
          <w:szCs w:val="16"/>
        </w:rPr>
        <w:softHyphen/>
        <w:t>ответственно 880 и 480 якорных мин, оба раза включался вспо</w:t>
      </w:r>
      <w:r w:rsidRPr="00153023">
        <w:rPr>
          <w:rFonts w:ascii="Times New Roman" w:hAnsi="Times New Roman" w:cs="Times New Roman"/>
          <w:color w:val="000000" w:themeColor="text1"/>
          <w:kern w:val="2"/>
          <w:sz w:val="16"/>
          <w:szCs w:val="16"/>
        </w:rPr>
        <w:softHyphen/>
        <w:t>могательный крейсер “Король Карл” с двумя летающими лодками на борту, но в воздух они не поднимались. Обилие приведенных данных убедительно свидетельствует о том, что до середины 1917 года черноморская авиация, особен</w:t>
      </w:r>
      <w:r w:rsidRPr="00153023">
        <w:rPr>
          <w:rFonts w:ascii="Times New Roman" w:hAnsi="Times New Roman" w:cs="Times New Roman"/>
          <w:color w:val="000000" w:themeColor="text1"/>
          <w:kern w:val="2"/>
          <w:sz w:val="16"/>
          <w:szCs w:val="16"/>
        </w:rPr>
        <w:softHyphen/>
        <w:t>но ее корабельные отряды, принимала активное участив в боль</w:t>
      </w:r>
      <w:r w:rsidRPr="00153023">
        <w:rPr>
          <w:rFonts w:ascii="Times New Roman" w:hAnsi="Times New Roman" w:cs="Times New Roman"/>
          <w:color w:val="000000" w:themeColor="text1"/>
          <w:kern w:val="2"/>
          <w:sz w:val="16"/>
          <w:szCs w:val="16"/>
        </w:rPr>
        <w:softHyphen/>
        <w:t>шинстве проводимых главными силами флота морских опе</w:t>
      </w:r>
      <w:r w:rsidRPr="00153023">
        <w:rPr>
          <w:rFonts w:ascii="Times New Roman" w:hAnsi="Times New Roman" w:cs="Times New Roman"/>
          <w:color w:val="000000" w:themeColor="text1"/>
          <w:kern w:val="2"/>
          <w:sz w:val="16"/>
          <w:szCs w:val="16"/>
        </w:rPr>
        <w:softHyphen/>
        <w:t>раций. Несомненно балтийская авиация, прежде всего ее прибрежные отряды, также действовали с большим напряже</w:t>
      </w:r>
      <w:r w:rsidRPr="00153023">
        <w:rPr>
          <w:rFonts w:ascii="Times New Roman" w:hAnsi="Times New Roman" w:cs="Times New Roman"/>
          <w:color w:val="000000" w:themeColor="text1"/>
          <w:kern w:val="2"/>
          <w:sz w:val="16"/>
          <w:szCs w:val="16"/>
        </w:rPr>
        <w:softHyphen/>
        <w:t>нием, хотя, объективности ради, это следует показать на основе архивных материалов. Троекратная “демократизация” Временного правительства, перестановки лиц в Ставке Верховного Главнокомандования, Военном и Морском министерствах, на фронтах и флотах, в соединениях и штабах привели к неразберихе взглядов по опе</w:t>
      </w:r>
      <w:r w:rsidRPr="00153023">
        <w:rPr>
          <w:rFonts w:ascii="Times New Roman" w:hAnsi="Times New Roman" w:cs="Times New Roman"/>
          <w:color w:val="000000" w:themeColor="text1"/>
          <w:kern w:val="2"/>
          <w:sz w:val="16"/>
          <w:szCs w:val="16"/>
        </w:rPr>
        <w:softHyphen/>
        <w:t>ративно-стратегическим вопросам - от принципов боевого применения вооруженных сил до проблем их дальнейшего раз</w:t>
      </w:r>
      <w:r w:rsidRPr="00153023">
        <w:rPr>
          <w:rFonts w:ascii="Times New Roman" w:hAnsi="Times New Roman" w:cs="Times New Roman"/>
          <w:color w:val="000000" w:themeColor="text1"/>
          <w:kern w:val="2"/>
          <w:sz w:val="16"/>
          <w:szCs w:val="16"/>
        </w:rPr>
        <w:softHyphen/>
        <w:t>вития (11283).</w:t>
      </w:r>
    </w:p>
    <w:p w14:paraId="50403D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8C59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июня 1917 минные заградители Георгий, Алексей, Ксения, 4 тральщика и крейсер Память Меркурия поставили у Босфора 880 мин (3123).</w:t>
      </w:r>
    </w:p>
    <w:p w14:paraId="625B93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3E5D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13 июня и 7 июля </w:t>
      </w:r>
      <w:r w:rsidR="00BA5C59" w:rsidRPr="00153023">
        <w:rPr>
          <w:rFonts w:ascii="Times New Roman" w:hAnsi="Times New Roman" w:cs="Times New Roman"/>
          <w:color w:val="000000" w:themeColor="text1"/>
          <w:kern w:val="2"/>
          <w:sz w:val="16"/>
          <w:szCs w:val="16"/>
        </w:rPr>
        <w:t xml:space="preserve">(с 26 июня по 20 июля) </w:t>
      </w:r>
      <w:r w:rsidRPr="00153023">
        <w:rPr>
          <w:rFonts w:ascii="Times New Roman" w:hAnsi="Times New Roman" w:cs="Times New Roman"/>
          <w:color w:val="000000" w:themeColor="text1"/>
          <w:kern w:val="2"/>
          <w:sz w:val="16"/>
          <w:szCs w:val="16"/>
        </w:rPr>
        <w:t>1917 состоялись ещё две минно-заградительные операции для "закрытия" Босфора. В состав охранения входил авиатранспорт "Память Меркурия", а в заградительный отряд авиатранспорт "Король Карл", самолёты на воду не спускались (11933).</w:t>
      </w:r>
    </w:p>
    <w:p w14:paraId="699F3D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12E4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13 </w:t>
      </w:r>
      <w:r w:rsidR="00BA5C59" w:rsidRPr="00153023">
        <w:rPr>
          <w:rFonts w:ascii="Times New Roman" w:hAnsi="Times New Roman" w:cs="Times New Roman"/>
          <w:color w:val="000000" w:themeColor="text1"/>
          <w:kern w:val="2"/>
          <w:sz w:val="16"/>
          <w:szCs w:val="16"/>
        </w:rPr>
        <w:t xml:space="preserve">(26) </w:t>
      </w:r>
      <w:r w:rsidRPr="00153023">
        <w:rPr>
          <w:rFonts w:ascii="Times New Roman" w:hAnsi="Times New Roman" w:cs="Times New Roman"/>
          <w:color w:val="000000" w:themeColor="text1"/>
          <w:kern w:val="2"/>
          <w:sz w:val="16"/>
          <w:szCs w:val="16"/>
        </w:rPr>
        <w:t>июня 1917 г. лётчик Фоловинский и наблюдатель матрос Пепешко вылетели из Батума на запад для воздушной разведки. У Карасунда самолёт получил сильное повреждение: "вырвало два цилиндра мотора и летчик спланировал в море. Из стоек аппарата летчики сделали вёсла и начали грести к берегу. 15 июня они были замечены с берегового поста и наше парусное судно доставило аппарат и лётчиков в Батум" (11933).</w:t>
      </w:r>
    </w:p>
    <w:p w14:paraId="78CFF6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3E5AC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C2D13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4C51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июня 1917 г Першинг (Black Jack) прибыл во Францию с американским экспедиционным корпусом (2100).</w:t>
      </w:r>
    </w:p>
    <w:p w14:paraId="12CFC0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1FF7E7" w14:textId="77777777" w:rsidR="007325A2" w:rsidRPr="00153023" w:rsidRDefault="007325A2" w:rsidP="00153023">
      <w:pPr>
        <w:pStyle w:val="ae"/>
        <w:spacing w:before="0" w:after="0"/>
        <w:jc w:val="both"/>
        <w:rPr>
          <w:color w:val="000000" w:themeColor="text1"/>
          <w:kern w:val="2"/>
          <w:sz w:val="16"/>
          <w:szCs w:val="16"/>
        </w:rPr>
      </w:pPr>
      <w:r w:rsidRPr="00153023">
        <w:rPr>
          <w:color w:val="000000" w:themeColor="text1"/>
          <w:kern w:val="2"/>
          <w:sz w:val="16"/>
          <w:szCs w:val="16"/>
        </w:rPr>
        <w:t>С 13 по 20 июня (26 июня по 2 июля) германскими подводными лодками было потоплено и повреждено 90 кораблей стран Антанты и нейтральных держав, включая французский крейсер «Клебер» и британский эсминец «Чирфул» (17045).</w:t>
      </w:r>
    </w:p>
    <w:p w14:paraId="30763C33" w14:textId="77777777" w:rsidR="007325A2" w:rsidRPr="00153023" w:rsidRDefault="007325A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F03DD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581BF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9942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июня 1917 заводу В.А.Лебедева в Таганроге был выдан заказ на 175 самолетов Альбатрос поплавковый (Фридрихсхафен, захваченный 20 сентября 1916 в Ревеле - 2843,53) Г.А.Фриде с ИС 200 нр. Первая машина была сдана в декабре 1917 (92,234).</w:t>
      </w:r>
    </w:p>
    <w:p w14:paraId="6BA9CD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4058D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июня 1917 г. Лебедев получил заказ от Морского ведомства на 175 машин типа трофейного немецкого "Бранденбурга" тип W. Однако выпустили только два экземпляра на заводе в Таганроге в декабре 1917 г. Этот аэроплан (серийный номер 269) совершил вынужденную посадку 28 сентября 1915 г. севернее Митавы вблизи озера Бабит и был доставлен впоследствии на завод Лебедева. Предполагалось установка на нем двигателя "Испано-Сюиза" 200 л.с. (11183).</w:t>
      </w:r>
    </w:p>
    <w:p w14:paraId="7B9C30A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0351B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июня 1917 был подписан контракт с Лебедевым морской службой, и по его усло</w:t>
      </w:r>
      <w:r w:rsidRPr="00153023">
        <w:rPr>
          <w:rFonts w:ascii="Times New Roman" w:hAnsi="Times New Roman" w:cs="Times New Roman"/>
          <w:color w:val="000000" w:themeColor="text1"/>
          <w:kern w:val="2"/>
          <w:sz w:val="16"/>
          <w:szCs w:val="16"/>
        </w:rPr>
        <w:softHyphen/>
        <w:t>виям Лебедеву предстояло построить 175 поплавковых аэропланов по 20.000 руб. за каждый и в период с 31 июля по 31 декабря 1917 г. Уже очень скоро стало ясно, что заказчик поступил верно, не спеша давать поручений и брать обязательств на год 1918. Пока же спе</w:t>
      </w:r>
      <w:r w:rsidRPr="00153023">
        <w:rPr>
          <w:rFonts w:ascii="Times New Roman" w:hAnsi="Times New Roman" w:cs="Times New Roman"/>
          <w:color w:val="000000" w:themeColor="text1"/>
          <w:kern w:val="2"/>
          <w:sz w:val="16"/>
          <w:szCs w:val="16"/>
        </w:rPr>
        <w:softHyphen/>
        <w:t>циалисты компании должны были организовать производство аппаратов, способных удовлет</w:t>
      </w:r>
      <w:r w:rsidRPr="00153023">
        <w:rPr>
          <w:rFonts w:ascii="Times New Roman" w:hAnsi="Times New Roman" w:cs="Times New Roman"/>
          <w:color w:val="000000" w:themeColor="text1"/>
          <w:kern w:val="2"/>
          <w:sz w:val="16"/>
          <w:szCs w:val="16"/>
        </w:rPr>
        <w:softHyphen/>
        <w:t>ворить следующим требованиям: полезная нагрузка 470 кг, скорость около воды 150 км/ч, скороподъемность 3000 м за 30 минут, потолок 4000 м, легкий разбег и посадка при волнении высотой 1—2 м. Работа началась, но к 15 сентябрю морские авиаторы сочли как германский образец, так и его отечественное воспроизведение устаревшими и высказали потребность в более совершенной конструкции. 25 они сообщили фирме о том, что, хотя контракт и не подлежал расторжению, предварительные сравнительные испытания пленного "Фридрихсха</w:t>
      </w:r>
      <w:r w:rsidRPr="00153023">
        <w:rPr>
          <w:rFonts w:ascii="Times New Roman" w:hAnsi="Times New Roman" w:cs="Times New Roman"/>
          <w:color w:val="000000" w:themeColor="text1"/>
          <w:kern w:val="2"/>
          <w:sz w:val="16"/>
          <w:szCs w:val="16"/>
        </w:rPr>
        <w:softHyphen/>
        <w:t>фена" и его копии с мотором "Испано-Суиза" были бы все же необходимы (2843).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474654" w:rsidRPr="00153023" w14:paraId="7D54CB45" w14:textId="77777777">
        <w:tc>
          <w:tcPr>
            <w:tcW w:w="4788" w:type="dxa"/>
            <w:tcBorders>
              <w:top w:val="single" w:sz="12" w:space="0" w:color="auto"/>
            </w:tcBorders>
            <w:shd w:val="clear" w:color="auto" w:fill="FFFFFF"/>
          </w:tcPr>
          <w:p w14:paraId="44625A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Дата контракта</w:t>
            </w:r>
          </w:p>
        </w:tc>
        <w:tc>
          <w:tcPr>
            <w:tcW w:w="4788" w:type="dxa"/>
            <w:tcBorders>
              <w:top w:val="single" w:sz="12" w:space="0" w:color="auto"/>
            </w:tcBorders>
            <w:shd w:val="clear" w:color="auto" w:fill="FFFFFF"/>
          </w:tcPr>
          <w:p w14:paraId="0C463B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 14 1917</w:t>
            </w:r>
          </w:p>
        </w:tc>
      </w:tr>
      <w:tr w:rsidR="00474654" w:rsidRPr="00153023" w14:paraId="24CBCA52" w14:textId="77777777">
        <w:tc>
          <w:tcPr>
            <w:tcW w:w="4788" w:type="dxa"/>
            <w:shd w:val="clear" w:color="auto" w:fill="FFFFFF"/>
          </w:tcPr>
          <w:p w14:paraId="39071C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заказанных аэропланов</w:t>
            </w:r>
          </w:p>
        </w:tc>
        <w:tc>
          <w:tcPr>
            <w:tcW w:w="4788" w:type="dxa"/>
            <w:shd w:val="clear" w:color="auto" w:fill="FFFFFF"/>
          </w:tcPr>
          <w:p w14:paraId="60EDFB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175</w:t>
            </w:r>
          </w:p>
        </w:tc>
      </w:tr>
      <w:tr w:rsidR="00474654" w:rsidRPr="00153023" w14:paraId="30B9818F" w14:textId="77777777">
        <w:tc>
          <w:tcPr>
            <w:tcW w:w="4788" w:type="dxa"/>
            <w:shd w:val="clear" w:color="auto" w:fill="FFFFFF"/>
          </w:tcPr>
          <w:p w14:paraId="391D74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Заводские номера сданных аэропланов</w:t>
            </w:r>
          </w:p>
        </w:tc>
        <w:tc>
          <w:tcPr>
            <w:tcW w:w="4788" w:type="dxa"/>
            <w:shd w:val="clear" w:color="auto" w:fill="FFFFFF"/>
          </w:tcPr>
          <w:p w14:paraId="3A1E1F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5792E1D3" w14:textId="77777777">
        <w:tc>
          <w:tcPr>
            <w:tcW w:w="4788" w:type="dxa"/>
            <w:tcBorders>
              <w:bottom w:val="single" w:sz="12" w:space="0" w:color="auto"/>
            </w:tcBorders>
            <w:shd w:val="clear" w:color="auto" w:fill="FFFFFF"/>
          </w:tcPr>
          <w:p w14:paraId="57AC12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Условия:</w:t>
            </w:r>
          </w:p>
        </w:tc>
        <w:tc>
          <w:tcPr>
            <w:tcW w:w="4788" w:type="dxa"/>
            <w:tcBorders>
              <w:bottom w:val="single" w:sz="12" w:space="0" w:color="auto"/>
            </w:tcBorders>
            <w:shd w:val="clear" w:color="auto" w:fill="FFFFFF"/>
          </w:tcPr>
          <w:p w14:paraId="7F576A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20.000 руб. за аппарат без мотора, срок исполнения с 31 июля по 31 декабря 1917 г. Примечания: контракт был предположительно сначала сокращен до 100 аппаратов (дата неизвестна), а затем расторгнут 4 декабря 1917 г. (2 прототипа должны были быть проданы флоту, но и этого не случилось) (2843).</w:t>
            </w:r>
          </w:p>
        </w:tc>
      </w:tr>
    </w:tbl>
    <w:p w14:paraId="38EE42A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80DDB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июня 1917 г. вышел отчет военно</w:t>
      </w:r>
      <w:r w:rsidRPr="00153023">
        <w:rPr>
          <w:rFonts w:ascii="Times New Roman" w:hAnsi="Times New Roman" w:cs="Times New Roman"/>
          <w:color w:val="000000" w:themeColor="text1"/>
          <w:kern w:val="2"/>
          <w:sz w:val="16"/>
          <w:szCs w:val="16"/>
        </w:rPr>
        <w:softHyphen/>
        <w:t>го представителя подпоручика Лаврова, согласно которому на заводе “Матиас” никакое производство не велось. Старый завод “весь пере</w:t>
      </w:r>
      <w:r w:rsidRPr="00153023">
        <w:rPr>
          <w:rFonts w:ascii="Times New Roman" w:hAnsi="Times New Roman" w:cs="Times New Roman"/>
          <w:color w:val="000000" w:themeColor="text1"/>
          <w:kern w:val="2"/>
          <w:sz w:val="16"/>
          <w:szCs w:val="16"/>
        </w:rPr>
        <w:softHyphen/>
        <w:t>вернут”, часть зданий снесена, часть переоборудуется. Новая произ</w:t>
      </w:r>
      <w:r w:rsidRPr="00153023">
        <w:rPr>
          <w:rFonts w:ascii="Times New Roman" w:hAnsi="Times New Roman" w:cs="Times New Roman"/>
          <w:color w:val="000000" w:themeColor="text1"/>
          <w:kern w:val="2"/>
          <w:sz w:val="16"/>
          <w:szCs w:val="16"/>
        </w:rPr>
        <w:softHyphen/>
        <w:t>водственная площадка представляла собой голую степь с кучами песка и щебня. Пригодным к использованию было только здание городской конторы. На эти упреки руководство предприятия ответило встречными обвинениями в неритмичных поставках и недостаточном “сортаменте” материалов и полуфабрикатов. Надо сказать, что эти претензии не бы</w:t>
      </w:r>
      <w:r w:rsidRPr="00153023">
        <w:rPr>
          <w:rFonts w:ascii="Times New Roman" w:hAnsi="Times New Roman" w:cs="Times New Roman"/>
          <w:color w:val="000000" w:themeColor="text1"/>
          <w:kern w:val="2"/>
          <w:sz w:val="16"/>
          <w:szCs w:val="16"/>
        </w:rPr>
        <w:softHyphen/>
        <w:t>ли беспочвенными — военное ведомство во многих случаях не могло обеспечить поставку материалов. Например, до августа не удалось решить вопрос закупки труб, необходимых для выпуска “Фарманов”. В другом случае руководству “Матиаса” пришлось даже командиро</w:t>
      </w:r>
      <w:r w:rsidRPr="00153023">
        <w:rPr>
          <w:rFonts w:ascii="Times New Roman" w:hAnsi="Times New Roman" w:cs="Times New Roman"/>
          <w:color w:val="000000" w:themeColor="text1"/>
          <w:kern w:val="2"/>
          <w:sz w:val="16"/>
          <w:szCs w:val="16"/>
        </w:rPr>
        <w:softHyphen/>
        <w:t>вать инженера Кузнецова в США для приобретения 800 кубометров спруса — ели особой породы, применяемой в авиастроении. А с внед</w:t>
      </w:r>
      <w:r w:rsidRPr="00153023">
        <w:rPr>
          <w:rFonts w:ascii="Times New Roman" w:hAnsi="Times New Roman" w:cs="Times New Roman"/>
          <w:color w:val="000000" w:themeColor="text1"/>
          <w:kern w:val="2"/>
          <w:sz w:val="16"/>
          <w:szCs w:val="16"/>
        </w:rPr>
        <w:softHyphen/>
        <w:t>рением в производство “Спада” вообще вышел конфуз: уже после под</w:t>
      </w:r>
      <w:r w:rsidRPr="00153023">
        <w:rPr>
          <w:rFonts w:ascii="Times New Roman" w:hAnsi="Times New Roman" w:cs="Times New Roman"/>
          <w:color w:val="000000" w:themeColor="text1"/>
          <w:kern w:val="2"/>
          <w:sz w:val="16"/>
          <w:szCs w:val="16"/>
        </w:rPr>
        <w:softHyphen/>
        <w:t>писания контракта выяснилось, что в России отсутствует техническая документация на этот самолет. Вместо чертежей двухместного развед</w:t>
      </w:r>
      <w:r w:rsidRPr="00153023">
        <w:rPr>
          <w:rFonts w:ascii="Times New Roman" w:hAnsi="Times New Roman" w:cs="Times New Roman"/>
          <w:color w:val="000000" w:themeColor="text1"/>
          <w:kern w:val="2"/>
          <w:sz w:val="16"/>
          <w:szCs w:val="16"/>
        </w:rPr>
        <w:softHyphen/>
        <w:t>чика в Бердянск из Московского парка-склада прислали комплект доку</w:t>
      </w:r>
      <w:r w:rsidRPr="00153023">
        <w:rPr>
          <w:rFonts w:ascii="Times New Roman" w:hAnsi="Times New Roman" w:cs="Times New Roman"/>
          <w:color w:val="000000" w:themeColor="text1"/>
          <w:kern w:val="2"/>
          <w:sz w:val="16"/>
          <w:szCs w:val="16"/>
        </w:rPr>
        <w:softHyphen/>
        <w:t>ментации по... одноместному истребителю “Спад VII”! (11154).</w:t>
      </w:r>
    </w:p>
    <w:p w14:paraId="15C55F9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EFDAB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3FA7BD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1E02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июня 1917. Рано утром этого дня Казаков, летевший в паре с прапорщиком Леманом, заметил севернее Подгай</w:t>
      </w:r>
      <w:r w:rsidRPr="00153023">
        <w:rPr>
          <w:rFonts w:ascii="Times New Roman" w:hAnsi="Times New Roman" w:cs="Times New Roman"/>
          <w:color w:val="000000" w:themeColor="text1"/>
          <w:kern w:val="2"/>
          <w:sz w:val="16"/>
          <w:szCs w:val="16"/>
        </w:rPr>
        <w:softHyphen/>
        <w:t>цы 3 неприятельских самолета. В 5 ч 25 мин он догнал и атаковал одного из них. После нескольких попаданий враг стал с большим снижением уходить в западном направлении. В своем доне</w:t>
      </w:r>
      <w:r w:rsidRPr="00153023">
        <w:rPr>
          <w:rFonts w:ascii="Times New Roman" w:hAnsi="Times New Roman" w:cs="Times New Roman"/>
          <w:color w:val="000000" w:themeColor="text1"/>
          <w:kern w:val="2"/>
          <w:sz w:val="16"/>
          <w:szCs w:val="16"/>
        </w:rPr>
        <w:softHyphen/>
        <w:t>сении Казаков сообщал: “сейчас же атаковал второго, который после ко</w:t>
      </w:r>
      <w:r w:rsidRPr="00153023">
        <w:rPr>
          <w:rFonts w:ascii="Times New Roman" w:hAnsi="Times New Roman" w:cs="Times New Roman"/>
          <w:color w:val="000000" w:themeColor="text1"/>
          <w:kern w:val="2"/>
          <w:sz w:val="16"/>
          <w:szCs w:val="16"/>
        </w:rPr>
        <w:softHyphen/>
        <w:t>роткого боя тоже стал быстро сни</w:t>
      </w:r>
      <w:r w:rsidRPr="00153023">
        <w:rPr>
          <w:rFonts w:ascii="Times New Roman" w:hAnsi="Times New Roman" w:cs="Times New Roman"/>
          <w:color w:val="000000" w:themeColor="text1"/>
          <w:kern w:val="2"/>
          <w:sz w:val="16"/>
          <w:szCs w:val="16"/>
        </w:rPr>
        <w:softHyphen/>
        <w:t>жаться. Над лесом у Ставетын он был на высоте 200-300 м. По-видимому, неприятельский наблюдатель был убит или тяжело ранен, так как он не стрелял и, как я заметил, пулемет был наклоненным из самолета. Пилот уп</w:t>
      </w:r>
      <w:r w:rsidRPr="00153023">
        <w:rPr>
          <w:rFonts w:ascii="Times New Roman" w:hAnsi="Times New Roman" w:cs="Times New Roman"/>
          <w:color w:val="000000" w:themeColor="text1"/>
          <w:kern w:val="2"/>
          <w:sz w:val="16"/>
          <w:szCs w:val="16"/>
        </w:rPr>
        <w:softHyphen/>
        <w:t>равлял самолетом крайне неуверенно тоже, по-видимому, сильно подбитым или будучи сильно ранен. Благодаря чему я их больше не обстреливал, но видя, что неприятельский самолет пытается пе</w:t>
      </w:r>
      <w:r w:rsidRPr="00153023">
        <w:rPr>
          <w:rFonts w:ascii="Times New Roman" w:hAnsi="Times New Roman" w:cs="Times New Roman"/>
          <w:color w:val="000000" w:themeColor="text1"/>
          <w:kern w:val="2"/>
          <w:sz w:val="16"/>
          <w:szCs w:val="16"/>
        </w:rPr>
        <w:softHyphen/>
        <w:t>рейти линию окопов севернее Ставетына у фольварка Краснолесье я его атаковал еще раз над линией передо</w:t>
      </w:r>
      <w:r w:rsidRPr="00153023">
        <w:rPr>
          <w:rFonts w:ascii="Times New Roman" w:hAnsi="Times New Roman" w:cs="Times New Roman"/>
          <w:color w:val="000000" w:themeColor="text1"/>
          <w:kern w:val="2"/>
          <w:sz w:val="16"/>
          <w:szCs w:val="16"/>
        </w:rPr>
        <w:softHyphen/>
        <w:t>вых окопов на высоте 200 м, но благо</w:t>
      </w:r>
      <w:r w:rsidRPr="00153023">
        <w:rPr>
          <w:rFonts w:ascii="Times New Roman" w:hAnsi="Times New Roman" w:cs="Times New Roman"/>
          <w:color w:val="000000" w:themeColor="text1"/>
          <w:kern w:val="2"/>
          <w:sz w:val="16"/>
          <w:szCs w:val="16"/>
        </w:rPr>
        <w:softHyphen/>
        <w:t>даря порче пулемета стрельбу пре</w:t>
      </w:r>
      <w:r w:rsidRPr="00153023">
        <w:rPr>
          <w:rFonts w:ascii="Times New Roman" w:hAnsi="Times New Roman" w:cs="Times New Roman"/>
          <w:color w:val="000000" w:themeColor="text1"/>
          <w:kern w:val="2"/>
          <w:sz w:val="16"/>
          <w:szCs w:val="16"/>
        </w:rPr>
        <w:softHyphen/>
        <w:t>кратил и повернул назад. Неприятель</w:t>
      </w:r>
      <w:r w:rsidRPr="00153023">
        <w:rPr>
          <w:rFonts w:ascii="Times New Roman" w:hAnsi="Times New Roman" w:cs="Times New Roman"/>
          <w:color w:val="000000" w:themeColor="text1"/>
          <w:kern w:val="2"/>
          <w:sz w:val="16"/>
          <w:szCs w:val="16"/>
        </w:rPr>
        <w:softHyphen/>
        <w:t>ский самолет снижался, но его паде</w:t>
      </w:r>
      <w:r w:rsidRPr="00153023">
        <w:rPr>
          <w:rFonts w:ascii="Times New Roman" w:hAnsi="Times New Roman" w:cs="Times New Roman"/>
          <w:color w:val="000000" w:themeColor="text1"/>
          <w:kern w:val="2"/>
          <w:sz w:val="16"/>
          <w:szCs w:val="16"/>
        </w:rPr>
        <w:softHyphen/>
        <w:t>ния или посадки не видел. Предпола</w:t>
      </w:r>
      <w:r w:rsidRPr="00153023">
        <w:rPr>
          <w:rFonts w:ascii="Times New Roman" w:hAnsi="Times New Roman" w:cs="Times New Roman"/>
          <w:color w:val="000000" w:themeColor="text1"/>
          <w:kern w:val="2"/>
          <w:sz w:val="16"/>
          <w:szCs w:val="16"/>
        </w:rPr>
        <w:softHyphen/>
        <w:t>гаю, что это произошло сейчас же за передовой линией окопов. Полагаю, что войска видели бой и могут дать сведения. Мною выпущено 270 пуль”. Падение самолета противника под</w:t>
      </w:r>
      <w:r w:rsidRPr="00153023">
        <w:rPr>
          <w:rFonts w:ascii="Times New Roman" w:hAnsi="Times New Roman" w:cs="Times New Roman"/>
          <w:color w:val="000000" w:themeColor="text1"/>
          <w:kern w:val="2"/>
          <w:sz w:val="16"/>
          <w:szCs w:val="16"/>
        </w:rPr>
        <w:softHyphen/>
        <w:t>твердил другой участник боя - пра</w:t>
      </w:r>
      <w:r w:rsidRPr="00153023">
        <w:rPr>
          <w:rFonts w:ascii="Times New Roman" w:hAnsi="Times New Roman" w:cs="Times New Roman"/>
          <w:color w:val="000000" w:themeColor="text1"/>
          <w:kern w:val="2"/>
          <w:sz w:val="16"/>
          <w:szCs w:val="16"/>
        </w:rPr>
        <w:softHyphen/>
        <w:t>порщик Леман. По сообщениям ар</w:t>
      </w:r>
      <w:r w:rsidRPr="00153023">
        <w:rPr>
          <w:rFonts w:ascii="Times New Roman" w:hAnsi="Times New Roman" w:cs="Times New Roman"/>
          <w:color w:val="000000" w:themeColor="text1"/>
          <w:kern w:val="2"/>
          <w:sz w:val="16"/>
          <w:szCs w:val="16"/>
        </w:rPr>
        <w:softHyphen/>
        <w:t>мейского командования: “...непри</w:t>
      </w:r>
      <w:r w:rsidRPr="00153023">
        <w:rPr>
          <w:rFonts w:ascii="Times New Roman" w:hAnsi="Times New Roman" w:cs="Times New Roman"/>
          <w:color w:val="000000" w:themeColor="text1"/>
          <w:kern w:val="2"/>
          <w:sz w:val="16"/>
          <w:szCs w:val="16"/>
        </w:rPr>
        <w:softHyphen/>
        <w:t>ятельский самолет упал в ближнем тылу противника у Липица Дольна, что удостоверено показаниями войск”. Спустя два часа те же летчики “...поднялись на разрывы и встретили три неприятельских самолета, шед</w:t>
      </w:r>
      <w:r w:rsidRPr="00153023">
        <w:rPr>
          <w:rFonts w:ascii="Times New Roman" w:hAnsi="Times New Roman" w:cs="Times New Roman"/>
          <w:color w:val="000000" w:themeColor="text1"/>
          <w:kern w:val="2"/>
          <w:sz w:val="16"/>
          <w:szCs w:val="16"/>
        </w:rPr>
        <w:softHyphen/>
        <w:t>ших через Ковалювку на Бучач, атако</w:t>
      </w:r>
      <w:r w:rsidRPr="00153023">
        <w:rPr>
          <w:rFonts w:ascii="Times New Roman" w:hAnsi="Times New Roman" w:cs="Times New Roman"/>
          <w:color w:val="000000" w:themeColor="text1"/>
          <w:kern w:val="2"/>
          <w:sz w:val="16"/>
          <w:szCs w:val="16"/>
        </w:rPr>
        <w:softHyphen/>
        <w:t>вали их в верстах 15-20 юго-восточ</w:t>
      </w:r>
      <w:r w:rsidRPr="00153023">
        <w:rPr>
          <w:rFonts w:ascii="Times New Roman" w:hAnsi="Times New Roman" w:cs="Times New Roman"/>
          <w:color w:val="000000" w:themeColor="text1"/>
          <w:kern w:val="2"/>
          <w:sz w:val="16"/>
          <w:szCs w:val="16"/>
        </w:rPr>
        <w:softHyphen/>
        <w:t>нее Монастыржеска. Неприятельских самолетов осталось только два, один покинул поле боя и ушел в сторону. В 9 ч 20 мин я (Казаков) атаковал заднего из двух шедших вместе неприятельских самолетов и после боя на ближней дистанции был ранен в правую руку, вследствие чего оставил бой и благополучно спустил</w:t>
      </w:r>
      <w:r w:rsidRPr="00153023">
        <w:rPr>
          <w:rFonts w:ascii="Times New Roman" w:hAnsi="Times New Roman" w:cs="Times New Roman"/>
          <w:color w:val="000000" w:themeColor="text1"/>
          <w:kern w:val="2"/>
          <w:sz w:val="16"/>
          <w:szCs w:val="16"/>
        </w:rPr>
        <w:softHyphen/>
        <w:t>ся на свой аэродром”. Продолживший бой прапорщик Ле</w:t>
      </w:r>
      <w:r w:rsidRPr="00153023">
        <w:rPr>
          <w:rFonts w:ascii="Times New Roman" w:hAnsi="Times New Roman" w:cs="Times New Roman"/>
          <w:color w:val="000000" w:themeColor="text1"/>
          <w:kern w:val="2"/>
          <w:sz w:val="16"/>
          <w:szCs w:val="16"/>
        </w:rPr>
        <w:softHyphen/>
        <w:t>ман позже доложил: “...я вступил в бой с задним, пикируя на него и прекратил огонь только тогда, когда подошел к нему вплотную. Из кабины самолета показался серый дым и аппарат по</w:t>
      </w:r>
      <w:r w:rsidRPr="00153023">
        <w:rPr>
          <w:rFonts w:ascii="Times New Roman" w:hAnsi="Times New Roman" w:cs="Times New Roman"/>
          <w:color w:val="000000" w:themeColor="text1"/>
          <w:kern w:val="2"/>
          <w:sz w:val="16"/>
          <w:szCs w:val="16"/>
        </w:rPr>
        <w:softHyphen/>
        <w:t>шел книзу. В это время я был атакован другим и вступил с ним в бой, потеряв из виду первого. После короткой оче</w:t>
      </w:r>
      <w:r w:rsidRPr="00153023">
        <w:rPr>
          <w:rFonts w:ascii="Times New Roman" w:hAnsi="Times New Roman" w:cs="Times New Roman"/>
          <w:color w:val="000000" w:themeColor="text1"/>
          <w:kern w:val="2"/>
          <w:sz w:val="16"/>
          <w:szCs w:val="16"/>
        </w:rPr>
        <w:softHyphen/>
        <w:t>реди у меня заело пулемет (...) пока исправлял задержку, противник с большим снижением ушел к себе. Возможно он упал в районе Тысменица или Нежнюв. У меня 4 пробоины..., мною выпущено 160 патронов”. Подбитый Леманом “Румп</w:t>
      </w:r>
      <w:r w:rsidRPr="00153023">
        <w:rPr>
          <w:rFonts w:ascii="Times New Roman" w:hAnsi="Times New Roman" w:cs="Times New Roman"/>
          <w:color w:val="000000" w:themeColor="text1"/>
          <w:kern w:val="2"/>
          <w:sz w:val="16"/>
          <w:szCs w:val="16"/>
        </w:rPr>
        <w:softHyphen/>
        <w:t>лер” C.la совершил вынужден</w:t>
      </w:r>
      <w:r w:rsidRPr="00153023">
        <w:rPr>
          <w:rFonts w:ascii="Times New Roman" w:hAnsi="Times New Roman" w:cs="Times New Roman"/>
          <w:color w:val="000000" w:themeColor="text1"/>
          <w:kern w:val="2"/>
          <w:sz w:val="16"/>
          <w:szCs w:val="16"/>
        </w:rPr>
        <w:softHyphen/>
        <w:t>ную посадку на аэродроме 8-го армейского авиаотряда. Коман</w:t>
      </w:r>
      <w:r w:rsidRPr="00153023">
        <w:rPr>
          <w:rFonts w:ascii="Times New Roman" w:hAnsi="Times New Roman" w:cs="Times New Roman"/>
          <w:color w:val="000000" w:themeColor="text1"/>
          <w:kern w:val="2"/>
          <w:sz w:val="16"/>
          <w:szCs w:val="16"/>
        </w:rPr>
        <w:softHyphen/>
        <w:t>дир отряда поручик Ходорович, просивший оставить его отряду трофей, доложил, что на не</w:t>
      </w:r>
      <w:r w:rsidRPr="00153023">
        <w:rPr>
          <w:rFonts w:ascii="Times New Roman" w:hAnsi="Times New Roman" w:cs="Times New Roman"/>
          <w:color w:val="000000" w:themeColor="text1"/>
          <w:kern w:val="2"/>
          <w:sz w:val="16"/>
          <w:szCs w:val="16"/>
        </w:rPr>
        <w:softHyphen/>
        <w:t>мецком самолете с мотором “Опель” 180 л. с. пробит радиа</w:t>
      </w:r>
      <w:r w:rsidRPr="00153023">
        <w:rPr>
          <w:rFonts w:ascii="Times New Roman" w:hAnsi="Times New Roman" w:cs="Times New Roman"/>
          <w:color w:val="000000" w:themeColor="text1"/>
          <w:kern w:val="2"/>
          <w:sz w:val="16"/>
          <w:szCs w:val="16"/>
        </w:rPr>
        <w:softHyphen/>
        <w:t>тор, винт, лонжероны и стойки. Всего на самолете насчитали 62 пробоины. Наблюдатель тяжело ранен в ногу. Пленные немецкие летчики на допросе сообщили, что они из 29-го авиаотряда (FI.Abt.29), который расположен в дер. Вержбиловце у г. Рогатина. Казаков, несмотря на свое участие в этом бою, отнес сбитый самолет на счет прапорщика Лемана. Из-за ране</w:t>
      </w:r>
      <w:r w:rsidRPr="00153023">
        <w:rPr>
          <w:rFonts w:ascii="Times New Roman" w:hAnsi="Times New Roman" w:cs="Times New Roman"/>
          <w:color w:val="000000" w:themeColor="text1"/>
          <w:kern w:val="2"/>
          <w:sz w:val="16"/>
          <w:szCs w:val="16"/>
        </w:rPr>
        <w:softHyphen/>
        <w:t>ния он был вынужден уехать в госпи</w:t>
      </w:r>
      <w:r w:rsidRPr="00153023">
        <w:rPr>
          <w:rFonts w:ascii="Times New Roman" w:hAnsi="Times New Roman" w:cs="Times New Roman"/>
          <w:color w:val="000000" w:themeColor="text1"/>
          <w:kern w:val="2"/>
          <w:sz w:val="16"/>
          <w:szCs w:val="16"/>
        </w:rPr>
        <w:softHyphen/>
        <w:t>таль, группу временно возглавил его помощник, подъесаул И.А.Шангин (3954).</w:t>
      </w:r>
    </w:p>
    <w:p w14:paraId="1746BC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C355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июня 1917 в 6 часов вечера Циммерман в очередной раз атаковал русский привязной аэростат. В момент, когда германский авиатор приблизился к аэростату на 50 м, индуктор был приведен в действие, и шар взорвался. Силой взрыва из атакующего самолета вышибло мотор. Самолет, вместе с сидевшим в нем пилотом, рухнул неподалеку. Пилот погиб.</w:t>
      </w:r>
    </w:p>
    <w:p w14:paraId="53A8B5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Все большие трудности испытывали русские воздухоплаватели, работавшие наблюдателями на привязных аэростатах. Для борьбы с германскими истребителями их вооружили одиннадцатизарядными "Винчестерами". При помощи пулеметов и зенитной артиллерии, которыми были снабжены воздухоплавательные роты, а также "Винчестеров" и других средств самозащиты, воздухоплаватели в этом году сбили 15 германских истребителей. Однако, несмотря на все это германским авиаторам удалось уничтожить в этом году 48 змейковых аэростатов русских (41 из них в воздухе) . </w:t>
      </w:r>
    </w:p>
    <w:p w14:paraId="0A37D6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Особенно эффективно действовал против змейковых аэростатов германский авиатор Циммерман; ему удалось уничтожить в районе Тарнополя 15 русских аэростатов, корректировавших огонь артиллерии. Обычно Циммерман атаковал аэростат сверху, из-за облаков, скрытый от находящихся в корзине наблюдателей оболочкой аэростата. Поэтому русское командование установило дежурство двух истребителей для охраны работающего корректировщика. Тем не менее и эта мера ни к чему не привела. Прежде чем истребители успевали подняться в воздух, германский летчик расстреливал аэростат и скрывался.</w:t>
      </w:r>
    </w:p>
    <w:p w14:paraId="1B3B06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Тогда русские подготовили специальный змейковый аэростат, в корзину которого положили около 100 кг динамита и посадили чучело наблюдателя. Подрывной капсюль соединили проводником с индукторной машиной, которая приводилась в действие с земного поста. Аэростат был поднят на 1000 м (11999).</w:t>
      </w:r>
    </w:p>
    <w:p w14:paraId="4278F0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AB6A92" w14:textId="77777777" w:rsidR="00657464"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F2443FF" w14:textId="77777777" w:rsidR="00657464" w:rsidRPr="00153023" w:rsidRDefault="0065746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516920" w14:textId="77777777" w:rsidR="00657464" w:rsidRPr="00153023" w:rsidRDefault="00657464" w:rsidP="00153023">
      <w:pPr>
        <w:pStyle w:val="ae"/>
        <w:spacing w:before="0" w:after="0"/>
        <w:jc w:val="both"/>
        <w:rPr>
          <w:color w:val="000000" w:themeColor="text1"/>
          <w:kern w:val="2"/>
          <w:sz w:val="16"/>
          <w:szCs w:val="16"/>
        </w:rPr>
      </w:pPr>
      <w:r w:rsidRPr="00153023">
        <w:rPr>
          <w:color w:val="000000" w:themeColor="text1"/>
          <w:kern w:val="2"/>
          <w:sz w:val="16"/>
          <w:szCs w:val="16"/>
        </w:rPr>
        <w:t>14 (27) июня 1917 газета «Правда» опубликовала ответ партии большевиков на принятое неделей ранее решение Совета рабочих и солдатских депутатов о запрете вооруженных манифестаций без санкции Совета. Поводом для принятия этого решения стала попытка большевиков организовать в Петрограде вооруженную демонстрацию, а фактически военный переворот, используя лозунги Петросовета. Ответ был таким: «Мы считаем необходимым заявить, что, входя в Совет и борясь за переход в его руки всей власти, мы ни на минуту не отказывались в пользу принципиально враждебного нам большинства Совета от права самостоятельно и независимо пользоваться всеми свободами для мобилизации рабочих масс под знаменем нашей классовой пролетарской партии. Мы категорически отказываемся налагать на себя такие антидемократические ограничения и впредь. Если бы даже государственная власть целиком перешла в руки Совета, — а мы за это стоим, — и Совет попытался бы наложить оковы на нашу агитацию, это могло бы заставить нас не пассивно подчиниться, а пойти навстречу тюремным и иным карам во имя идей интернационального социализма, которые нас отделяют от вас». Как отметил историк Ричард Пайпс, «это было настоящее объявление войны Совету» (17045).</w:t>
      </w:r>
    </w:p>
    <w:p w14:paraId="573AC225" w14:textId="77777777" w:rsidR="00657464" w:rsidRPr="00153023" w:rsidRDefault="0065746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36F743" w14:textId="77777777" w:rsidR="006E2BB0"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4BB87572" w14:textId="77777777" w:rsidR="006E2BB0" w:rsidRPr="00153023" w:rsidRDefault="006E2BB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E7E616A" w14:textId="77777777" w:rsidR="006E2BB0" w:rsidRPr="00153023" w:rsidRDefault="006E2BB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14 (27) июня 1917 г</w:t>
      </w:r>
      <w:r w:rsidRPr="00153023">
        <w:rPr>
          <w:rFonts w:ascii="Times New Roman" w:hAnsi="Times New Roman" w:cs="Times New Roman"/>
          <w:bCs/>
          <w:color w:val="000000" w:themeColor="text1"/>
          <w:kern w:val="2"/>
          <w:sz w:val="16"/>
          <w:szCs w:val="16"/>
        </w:rPr>
        <w:t xml:space="preserve">. </w:t>
      </w:r>
      <w:r w:rsidRPr="00153023">
        <w:rPr>
          <w:rFonts w:ascii="Times New Roman" w:hAnsi="Times New Roman" w:cs="Times New Roman"/>
          <w:color w:val="000000" w:themeColor="text1"/>
          <w:kern w:val="2"/>
          <w:sz w:val="16"/>
          <w:szCs w:val="16"/>
        </w:rPr>
        <w:t>Телеграмма К. Д. Набокова Министерству иностранных дел об отказе английского правительства предоставить Временному правительству аванс в 20 млн иен для оплаты размещенных в Японии русских военных заказов.</w:t>
      </w:r>
    </w:p>
    <w:p w14:paraId="516C18E4" w14:textId="77777777" w:rsidR="006E2BB0" w:rsidRPr="00153023" w:rsidRDefault="006E2BB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5540-541</w:t>
      </w:r>
    </w:p>
    <w:p w14:paraId="3B03C68F" w14:textId="77777777" w:rsidR="006E2BB0" w:rsidRPr="00153023" w:rsidRDefault="006E2BB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АВПР, ф. Канцелярии, д. 3, т. 2, лл. 353—354. Копия.</w:t>
      </w:r>
    </w:p>
    <w:p w14:paraId="1AE52CB9" w14:textId="77777777" w:rsidR="006E2BB0" w:rsidRPr="00153023" w:rsidRDefault="006E2BB0" w:rsidP="00153023">
      <w:pPr>
        <w:pStyle w:val="rtejustify"/>
        <w:spacing w:before="0" w:after="0"/>
        <w:rPr>
          <w:color w:val="000000" w:themeColor="text1"/>
          <w:kern w:val="2"/>
          <w:sz w:val="16"/>
          <w:szCs w:val="16"/>
        </w:rPr>
      </w:pPr>
      <w:r w:rsidRPr="00153023">
        <w:rPr>
          <w:color w:val="000000" w:themeColor="text1"/>
          <w:kern w:val="2"/>
          <w:sz w:val="16"/>
          <w:szCs w:val="16"/>
        </w:rPr>
        <w:t>По вопросу об авансировании нам английским казначейством 20 млн иен для расплаты по помещенным в Японии русским военным заказам здешнее Министерство иностранных дел уведомляет, что предложение наше эыло подвергнуто тщательному обсуждению правительства совместно с лондонским биржевым комитетом в целях выяснения, представляется ли возможным снабдить нас в кратчайший по возможности срок столь значительной суммой в иностранной валюте. Ныне, согласно заключению здешнего Биржевого комитета, благоприятное для нас разрешение возбужденного вопроса признано неосуществимым. К сему английское правительство считает нужным добавить, что в настоящую минуту оно не располагает никакими свободными суммами в Японии и что оно, равно как и русское правительство, могло бы рассчитывать на получение таковых лишь путем новых переговоров с Японией. Ведение таких переговоров потребует, конечно, времени и во всяком случае явилось бы серьезной помехой к осуществлению планов Англии воспользоваться финансовой помощью Японии для своих собственных неотложных нужд.</w:t>
      </w:r>
    </w:p>
    <w:p w14:paraId="64F187B3" w14:textId="77777777" w:rsidR="006E2BB0" w:rsidRPr="00153023" w:rsidRDefault="006E2BB0" w:rsidP="00153023">
      <w:pPr>
        <w:pStyle w:val="rtejustify"/>
        <w:spacing w:before="0" w:after="0"/>
        <w:rPr>
          <w:color w:val="000000" w:themeColor="text1"/>
          <w:kern w:val="2"/>
          <w:sz w:val="16"/>
          <w:szCs w:val="16"/>
        </w:rPr>
      </w:pPr>
      <w:r w:rsidRPr="00153023">
        <w:rPr>
          <w:color w:val="000000" w:themeColor="text1"/>
          <w:kern w:val="2"/>
          <w:sz w:val="16"/>
          <w:szCs w:val="16"/>
        </w:rPr>
        <w:t>Помимо сего, английское правительство полагает, что всякое помещение нами новых заказов в Япойии ныне не оправдывалось бы соображениями целесообразности, ибо грузы, уже сосредоточенные во Владивостоке, образовали такие залежи, что для перевозки их во внутрь России потребуется около 2 лет, принимая за норму нынешнюю среднюю провозоспособность наших железных дорог.</w:t>
      </w:r>
    </w:p>
    <w:p w14:paraId="20EFDDB5" w14:textId="77777777" w:rsidR="006E2BB0" w:rsidRPr="00153023" w:rsidRDefault="006E2BB0" w:rsidP="00153023">
      <w:pPr>
        <w:pStyle w:val="rtejustify"/>
        <w:spacing w:before="0" w:after="0"/>
        <w:rPr>
          <w:color w:val="000000" w:themeColor="text1"/>
          <w:kern w:val="2"/>
          <w:sz w:val="16"/>
          <w:szCs w:val="16"/>
        </w:rPr>
      </w:pPr>
      <w:r w:rsidRPr="00153023">
        <w:rPr>
          <w:color w:val="000000" w:themeColor="text1"/>
          <w:kern w:val="2"/>
          <w:sz w:val="16"/>
          <w:szCs w:val="16"/>
        </w:rPr>
        <w:t>Поскольку же речь идет об уплатах по нашим прежним заказам и покупкам, то, предполагая, что таковые совершались если не с одобрения, то во всяком случае с ведома японского правительства, английское правительство считает, что на японское правительство ляжет доля ответственности за могущие произойти с нашей стороны задержки в платежах, вызываемые медленностью Японии в открытии российскому правительству новых кредитов.</w:t>
      </w:r>
    </w:p>
    <w:p w14:paraId="2D193003" w14:textId="77777777" w:rsidR="006E2BB0" w:rsidRPr="00153023" w:rsidRDefault="006E2BB0" w:rsidP="00153023">
      <w:pPr>
        <w:pStyle w:val="rtejustify"/>
        <w:spacing w:before="0" w:after="0"/>
        <w:rPr>
          <w:color w:val="000000" w:themeColor="text1"/>
          <w:kern w:val="2"/>
          <w:sz w:val="16"/>
          <w:szCs w:val="16"/>
        </w:rPr>
      </w:pPr>
      <w:r w:rsidRPr="00153023">
        <w:rPr>
          <w:color w:val="000000" w:themeColor="text1"/>
          <w:kern w:val="2"/>
          <w:sz w:val="16"/>
          <w:szCs w:val="16"/>
        </w:rPr>
        <w:t>Прося меня привлечь внимание ваше на вышеизложенные соображения, Министерство иностранных дел в то же время заверяет меня, что английское правительство вполне отдает себе отчет, насколько тяжело в данном случае положение российского правительства, и что оно с радостью исполнило бы нашу просьбу, будь это в его силах. Английское правительство, однако, отмечает, что ответственность за оборот, который приняло это дело, падает не столько на него, сколько на японское правительство.</w:t>
      </w:r>
    </w:p>
    <w:p w14:paraId="3A53B2F7" w14:textId="77777777" w:rsidR="006E2BB0" w:rsidRPr="00153023" w:rsidRDefault="006E2BB0"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Набоков (15182).</w:t>
      </w:r>
    </w:p>
    <w:p w14:paraId="38057955" w14:textId="77777777" w:rsidR="006E2BB0" w:rsidRPr="00153023" w:rsidRDefault="006E2BB0"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450C9648" w14:textId="77777777" w:rsidR="0028644D"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EEE3149" w14:textId="77777777" w:rsidR="0028644D" w:rsidRPr="00153023" w:rsidRDefault="0028644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E56AED"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14 (27) июня</w:t>
      </w:r>
      <w:r w:rsidRPr="00153023">
        <w:rPr>
          <w:rFonts w:ascii="Times New Roman" w:hAnsi="Times New Roman" w:cs="Times New Roman"/>
          <w:color w:val="000000" w:themeColor="text1"/>
          <w:kern w:val="2"/>
          <w:sz w:val="16"/>
          <w:szCs w:val="16"/>
        </w:rPr>
        <w:t xml:space="preserve"> в 1917 году первый контингент Американского экспедиционного корпуса под командованием генерала Першинга прибыл во Францию (14935).</w:t>
      </w:r>
    </w:p>
    <w:p w14:paraId="1643E2C9"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p>
    <w:p w14:paraId="42560DF7" w14:textId="77777777" w:rsidR="00E12803" w:rsidRPr="00153023" w:rsidRDefault="00E1280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14 (27) июня 1917 немецкий ас лейтенант Карл Альменредер сбит и погиб. Его 30 побед свяжут его с пятью другими пилотами в качестве 28-го по результативности немецкого аса Первой мировой войны (20341).</w:t>
      </w:r>
    </w:p>
    <w:p w14:paraId="7A629B96" w14:textId="77777777" w:rsidR="00E12803" w:rsidRPr="00153023" w:rsidRDefault="00E12803" w:rsidP="00153023">
      <w:pPr>
        <w:spacing w:after="0" w:line="240" w:lineRule="auto"/>
        <w:jc w:val="both"/>
        <w:rPr>
          <w:rFonts w:ascii="Times New Roman" w:hAnsi="Times New Roman" w:cs="Times New Roman"/>
          <w:color w:val="0070C0"/>
          <w:sz w:val="16"/>
          <w:szCs w:val="16"/>
        </w:rPr>
      </w:pPr>
    </w:p>
    <w:p w14:paraId="456006F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0FF748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9802F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июня 1917 г. МГШ просил Управление воздушного флота (ведавшее сухопутной ави</w:t>
      </w:r>
      <w:r w:rsidRPr="00153023">
        <w:rPr>
          <w:rFonts w:ascii="Times New Roman" w:hAnsi="Times New Roman" w:cs="Times New Roman"/>
          <w:color w:val="000000" w:themeColor="text1"/>
          <w:kern w:val="2"/>
          <w:sz w:val="16"/>
          <w:szCs w:val="16"/>
        </w:rPr>
        <w:softHyphen/>
        <w:t>ацией) о передаче трех находившихся в работе у Лебедева "Альбатросов" с мотором "Фиат" и 15 аппаратов "Лебедь 12" с "Сальмсонами" 150 л.с. Просьбу в отношении первых удов</w:t>
      </w:r>
      <w:r w:rsidRPr="00153023">
        <w:rPr>
          <w:rFonts w:ascii="Times New Roman" w:hAnsi="Times New Roman" w:cs="Times New Roman"/>
          <w:color w:val="000000" w:themeColor="text1"/>
          <w:kern w:val="2"/>
          <w:sz w:val="16"/>
          <w:szCs w:val="16"/>
        </w:rPr>
        <w:softHyphen/>
        <w:t>летворили и аэропланы "Альбатрос" тип А.8 были доставлены в Школу воздушного боя в Красном селе в июле того же года. Они использовались там, но подробности их службы неизвестны.</w:t>
      </w:r>
    </w:p>
    <w:p w14:paraId="0EB7A9A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Будучи копией или развитием одной из немецких конструкций, "Альбатрос" тип А.8 не обладал выдающимися особенностями и лишь его необычный мотор заслуживает отдельного упоминания. Как следует из предыдущего абзаца, никакого контракта на поставку этих ма</w:t>
      </w:r>
      <w:r w:rsidRPr="00153023">
        <w:rPr>
          <w:rFonts w:ascii="Times New Roman" w:hAnsi="Times New Roman" w:cs="Times New Roman"/>
          <w:color w:val="000000" w:themeColor="text1"/>
          <w:kern w:val="2"/>
          <w:sz w:val="16"/>
          <w:szCs w:val="16"/>
        </w:rPr>
        <w:softHyphen/>
        <w:t>шин с заводом В.А. Лебедева не заключалось. По Шаврову, модель испытывалась компанией в конце 1916 — начале 1917 гг. и была изготовлена только в трех экземплярах. Если так, то все они и достались флоту (2843).</w:t>
      </w:r>
    </w:p>
    <w:p w14:paraId="36F474A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2B6C8D" w14:textId="77777777" w:rsidR="003431D2" w:rsidRPr="00153023" w:rsidRDefault="00CC1BE3" w:rsidP="00153023">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2BF0472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E736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15 </w:t>
      </w:r>
      <w:r w:rsidR="00BA5C59" w:rsidRPr="00153023">
        <w:rPr>
          <w:rFonts w:ascii="Times New Roman" w:hAnsi="Times New Roman" w:cs="Times New Roman"/>
          <w:color w:val="000000" w:themeColor="text1"/>
          <w:kern w:val="2"/>
          <w:sz w:val="16"/>
          <w:szCs w:val="16"/>
        </w:rPr>
        <w:t xml:space="preserve">(28) </w:t>
      </w:r>
      <w:r w:rsidRPr="00153023">
        <w:rPr>
          <w:rFonts w:ascii="Times New Roman" w:hAnsi="Times New Roman" w:cs="Times New Roman"/>
          <w:color w:val="000000" w:themeColor="text1"/>
          <w:kern w:val="2"/>
          <w:sz w:val="16"/>
          <w:szCs w:val="16"/>
        </w:rPr>
        <w:t>июня 1917 г. Линкор “Император Александр III ” вступил в строй. Июнь-ноябрь 1917 г. Участие линкора “Император Александр III ” в Первой мировой войне. В ноябре 1917 г. он выходил на перехват германского крейсера “Бреслау” (11454).</w:t>
      </w:r>
    </w:p>
    <w:p w14:paraId="302986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2A2A8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0AD93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F0DF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июня 1917 г. восемь “Фоккеров” напали на “Муромец”, которым командовал опытный летчик А. Н. Шаров. В воздушном бою были ранены командир, второй пилот А. Ю. Лутц, артиллерийский офицер и пулеметчик, но они сумели отбиться от “Фоккеров” и посадить самолет на свой аэродром (9705).</w:t>
      </w:r>
    </w:p>
    <w:p w14:paraId="5CC2CA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CCDC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июня 1917 всего в 79 русских отрядах (было еще 2 французских, один английский, 3 франко-румынских в ЮЗФ и РФ) было 419 летчиков вместо 712, положенных по штату, и 504 самолета, в т.ч. 340 исправных. В 6 иностранных было 48 летчиков и 50 самолетов (438,361).</w:t>
      </w:r>
    </w:p>
    <w:p w14:paraId="4927E4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6371B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июня 1917 к началу летних операций фронтовая авиация состояла из 85 сухопутных авиаотрядов, включая 2 французских, 1 английский и 3 франко-румынских, находившихся в распоря</w:t>
      </w:r>
      <w:r w:rsidRPr="00153023">
        <w:rPr>
          <w:rFonts w:ascii="Times New Roman" w:hAnsi="Times New Roman" w:cs="Times New Roman"/>
          <w:color w:val="000000" w:themeColor="text1"/>
          <w:kern w:val="2"/>
          <w:sz w:val="16"/>
          <w:szCs w:val="16"/>
        </w:rPr>
        <w:softHyphen/>
        <w:t>жении Юго-Запэдного и Румынского фронтог. Во всех русских отрядах насчитывалось 419 летчиков вместо 712, положенных по штату, и 504 самолета, из них испрагных было 340. В ино</w:t>
      </w:r>
      <w:r w:rsidRPr="00153023">
        <w:rPr>
          <w:rFonts w:ascii="Times New Roman" w:hAnsi="Times New Roman" w:cs="Times New Roman"/>
          <w:color w:val="000000" w:themeColor="text1"/>
          <w:kern w:val="2"/>
          <w:sz w:val="16"/>
          <w:szCs w:val="16"/>
        </w:rPr>
        <w:softHyphen/>
        <w:t>странных отрядах числилось 48 летчиков и 50 самолетов новых систем (По материалам А.В.Шиукова).</w:t>
      </w:r>
    </w:p>
    <w:p w14:paraId="740DD0B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0D03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июня 1917 МГШ просил Управление воздушного флота о передаче трех, находящихся в работе Альбатросов типа А.8 В.А.Лебедева с Фиат и 15 Лебедь 12 с Сальмсоном 150 нр. Известно, что Альбатросы поступили в Школу воздушного боя в Красном селе (2843,54).</w:t>
      </w:r>
    </w:p>
    <w:p w14:paraId="7B5A8A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8FBA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15 (28) июня 1917 года на всех фронтах состояло исправных 152-мм полевых гаубиц 242 (по штату положено 216) (3861).</w:t>
      </w:r>
    </w:p>
    <w:p w14:paraId="33F860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9BD5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15 (28) июня 1917 года на всех фронтах имелось 189 107-мм скорострельных пушек (кроме Кавказского фронта, где 107-мм пушек вообще не было) (3861).</w:t>
      </w:r>
    </w:p>
    <w:p w14:paraId="276B29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17D7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15 (28) июня 1917 года в действующей армии состояло 24 152-мм пушки обр. 1910 г., из них 6 на Западном фронте и 18 на Юго-западном фронте (3861).</w:t>
      </w:r>
    </w:p>
    <w:p w14:paraId="0EB230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F2B5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15 (28) июня 1917 в действующей армии было 8605 исправных 3-х дюймовых полевых пушек (7621 обр. 1902 и 984 обр. 1990) + 500 на складах (9598,459).</w:t>
      </w:r>
    </w:p>
    <w:p w14:paraId="4E35B1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F5928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40308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71BC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июня 1917 было заморожено дальнейшее проведение столыпинской земельной реформы (3186).</w:t>
      </w:r>
    </w:p>
    <w:p w14:paraId="2D4B16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AFF3C2" w14:textId="77777777" w:rsidR="00657464" w:rsidRPr="00153023" w:rsidRDefault="00657464" w:rsidP="00153023">
      <w:pPr>
        <w:pStyle w:val="ae"/>
        <w:spacing w:before="0" w:after="0"/>
        <w:jc w:val="both"/>
        <w:rPr>
          <w:color w:val="000000" w:themeColor="text1"/>
          <w:kern w:val="2"/>
          <w:sz w:val="16"/>
          <w:szCs w:val="16"/>
        </w:rPr>
      </w:pPr>
      <w:r w:rsidRPr="00153023">
        <w:rPr>
          <w:color w:val="000000" w:themeColor="text1"/>
          <w:kern w:val="2"/>
          <w:sz w:val="16"/>
          <w:szCs w:val="16"/>
        </w:rPr>
        <w:t>15 (28) июня 1917 Украинская Центральная Рада создала правительство украинской автономии — Генеральный Секретариат. Этот орган не был признан Временным правительством, которое 29 июня опубликовало воззвание «Гражданам Украины». Временное правительство не признавало украинской автономии и призывало украинцев сконцентрироваться на развитии городского и земского самоуправления. Интересы же украинского народа должны были быть представлены украинскими представителями во Всероссийском Учредительном собрании. При этом в воззвании Временное правительство исказило суть некоторых требований Рады. Так, в нем утверждалось, что Рада требовала «послать на Украину особого областного комиссара», хотя речь шла о комиссаре, назначенном самими украинцами. Кроме того, в воззвании никак не упоминался выдвинутый Радой тезис об общеукраинском выборном представительстве. Такая позиция Временного правительства была воспринята Радой как неуважение, что укрепило позиции крайних националистов (17045).</w:t>
      </w:r>
    </w:p>
    <w:p w14:paraId="5D272813" w14:textId="77777777" w:rsidR="00657464" w:rsidRPr="00153023" w:rsidRDefault="0065746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394F7F" w14:textId="77777777" w:rsidR="006E2BB0"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2BAB98E0" w14:textId="77777777" w:rsidR="006E2BB0" w:rsidRPr="00153023" w:rsidRDefault="006E2BB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1485C4" w14:textId="77777777" w:rsidR="006E2BB0" w:rsidRPr="00153023" w:rsidRDefault="006E2BB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июня 1917 г. Телеграмма ген. Э. К. Гермониуса ген. А. А. Маниковскому о резком сокращении отпуска кредитов на русские заказы в Англии, о реквизиции станков и о прекращении поставок тяжелой артиллерии в Россию.</w:t>
      </w:r>
    </w:p>
    <w:p w14:paraId="3B5C997A" w14:textId="77777777" w:rsidR="006E2BB0" w:rsidRPr="00153023" w:rsidRDefault="006E2BB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493-494</w:t>
      </w:r>
    </w:p>
    <w:p w14:paraId="6A78BF19" w14:textId="77777777" w:rsidR="006E2BB0" w:rsidRPr="00153023" w:rsidRDefault="006E2BB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2000, оп. 1, д. 6122, л. 243—243 об. Заверенная копия.</w:t>
      </w:r>
    </w:p>
    <w:p w14:paraId="354823DC" w14:textId="77777777" w:rsidR="006E2BB0" w:rsidRPr="00153023" w:rsidRDefault="006E2BB0" w:rsidP="00153023">
      <w:pPr>
        <w:pStyle w:val="rtejustify"/>
        <w:spacing w:before="0" w:after="0"/>
        <w:rPr>
          <w:color w:val="000000" w:themeColor="text1"/>
          <w:kern w:val="2"/>
          <w:sz w:val="16"/>
          <w:szCs w:val="16"/>
        </w:rPr>
      </w:pPr>
      <w:r w:rsidRPr="00153023">
        <w:rPr>
          <w:color w:val="000000" w:themeColor="text1"/>
          <w:kern w:val="2"/>
          <w:sz w:val="16"/>
          <w:szCs w:val="16"/>
        </w:rPr>
        <w:t>Доношу о положении нашего снабжения, о котором можно судить по следующим цифрам: за январь дано кредитов на сумму круглым счетом 12 млн ф., в феврале — 13 млн, в марте и апреле за два месяца — 8.5 млн, за май —1.2 млн, в июне с 1-го по 9-е — 63 тыс. ф., с 9-го по 16-е сумма отнятых кредитов превысила сумму данных кредитов на 58 тыс. ф. ст. Следовательно, в мае кредит уменьшен в 10 раз по сравнению с январем, а в первую неделю июня примерно в 50 раз меньше, нежели за одну неделю в январе. Для иллюстрации доношу, что на совещании в Лондоне в июле 1916 г.</w:t>
      </w:r>
      <w:hyperlink r:id="rId231" w:anchor="_ftn1" w:history="1">
        <w:r w:rsidRPr="00153023">
          <w:rPr>
            <w:rStyle w:val="a5"/>
            <w:color w:val="000000" w:themeColor="text1"/>
            <w:kern w:val="2"/>
            <w:sz w:val="16"/>
            <w:szCs w:val="16"/>
          </w:rPr>
          <w:t>[1]</w:t>
        </w:r>
      </w:hyperlink>
      <w:r w:rsidRPr="00153023">
        <w:rPr>
          <w:color w:val="000000" w:themeColor="text1"/>
          <w:kern w:val="2"/>
          <w:sz w:val="16"/>
          <w:szCs w:val="16"/>
        </w:rPr>
        <w:t xml:space="preserve"> установлено, что для снабжения нашей армии на заграничных рынках, кроме французского, необходим ежемесячный английский кредит по 25 млн ф.</w:t>
      </w:r>
    </w:p>
    <w:p w14:paraId="2B94797A" w14:textId="77777777" w:rsidR="006E2BB0" w:rsidRPr="00153023" w:rsidRDefault="006E2BB0" w:rsidP="00153023">
      <w:pPr>
        <w:pStyle w:val="rtejustify"/>
        <w:spacing w:before="0" w:after="0"/>
        <w:rPr>
          <w:color w:val="000000" w:themeColor="text1"/>
          <w:kern w:val="2"/>
          <w:sz w:val="16"/>
          <w:szCs w:val="16"/>
        </w:rPr>
      </w:pPr>
      <w:r w:rsidRPr="00153023">
        <w:rPr>
          <w:color w:val="000000" w:themeColor="text1"/>
          <w:kern w:val="2"/>
          <w:sz w:val="16"/>
          <w:szCs w:val="16"/>
        </w:rPr>
        <w:t>Помимо недостаточного кредитования России для текущих заказов, за последнее время происходит явление, которого вовсе не было в первые два года войны. Это реквизиция станков, уже готовых для отсылки в Россию. Всего реквизировано свыше 80 станков.</w:t>
      </w:r>
    </w:p>
    <w:p w14:paraId="7A050CE4" w14:textId="77777777" w:rsidR="006E2BB0" w:rsidRPr="00153023" w:rsidRDefault="006E2BB0" w:rsidP="00153023">
      <w:pPr>
        <w:pStyle w:val="rtejustify"/>
        <w:spacing w:before="0" w:after="0"/>
        <w:rPr>
          <w:color w:val="000000" w:themeColor="text1"/>
          <w:kern w:val="2"/>
          <w:sz w:val="16"/>
          <w:szCs w:val="16"/>
        </w:rPr>
      </w:pPr>
      <w:r w:rsidRPr="00153023">
        <w:rPr>
          <w:color w:val="000000" w:themeColor="text1"/>
          <w:kern w:val="2"/>
          <w:sz w:val="16"/>
          <w:szCs w:val="16"/>
        </w:rPr>
        <w:t>О тяжелой артиллерии доношу, что в течение первых двух месяцев навигации не отправлено ни одного орудия из числа обещанных.</w:t>
      </w:r>
    </w:p>
    <w:p w14:paraId="2ECC8349" w14:textId="77777777" w:rsidR="006E2BB0" w:rsidRPr="00153023" w:rsidRDefault="006E2BB0" w:rsidP="00153023">
      <w:pPr>
        <w:pStyle w:val="ae"/>
        <w:spacing w:before="0" w:after="0"/>
        <w:jc w:val="both"/>
        <w:rPr>
          <w:color w:val="000000" w:themeColor="text1"/>
          <w:kern w:val="2"/>
          <w:sz w:val="16"/>
          <w:szCs w:val="16"/>
        </w:rPr>
      </w:pPr>
      <w:r w:rsidRPr="00153023">
        <w:rPr>
          <w:color w:val="000000" w:themeColor="text1"/>
          <w:kern w:val="2"/>
          <w:sz w:val="16"/>
          <w:szCs w:val="16"/>
        </w:rPr>
        <w:t>По указанным вопросам надеюсь в ближайшие дни сделать личный доклад Ллойд Джорджу и лорду Мильнеру. № 10693.</w:t>
      </w:r>
    </w:p>
    <w:p w14:paraId="76D5561E" w14:textId="77777777" w:rsidR="006E2BB0" w:rsidRPr="00153023" w:rsidRDefault="006E2BB0"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Гермониус.</w:t>
      </w:r>
    </w:p>
    <w:p w14:paraId="7155AB7D" w14:textId="77777777" w:rsidR="006E2BB0" w:rsidRPr="00153023" w:rsidRDefault="00153023" w:rsidP="00153023">
      <w:pPr>
        <w:pStyle w:val="rtejustify"/>
        <w:spacing w:before="0" w:after="0"/>
        <w:rPr>
          <w:color w:val="000000" w:themeColor="text1"/>
          <w:kern w:val="2"/>
          <w:sz w:val="16"/>
          <w:szCs w:val="16"/>
        </w:rPr>
      </w:pPr>
      <w:hyperlink r:id="rId232" w:anchor="_ftnref1" w:history="1">
        <w:r w:rsidR="006E2BB0" w:rsidRPr="00153023">
          <w:rPr>
            <w:rStyle w:val="a5"/>
            <w:color w:val="000000" w:themeColor="text1"/>
            <w:kern w:val="2"/>
            <w:sz w:val="16"/>
            <w:szCs w:val="16"/>
          </w:rPr>
          <w:t>[1]</w:t>
        </w:r>
      </w:hyperlink>
      <w:r w:rsidR="006E2BB0" w:rsidRPr="00153023">
        <w:rPr>
          <w:color w:val="000000" w:themeColor="text1"/>
          <w:kern w:val="2"/>
          <w:sz w:val="16"/>
          <w:szCs w:val="16"/>
        </w:rPr>
        <w:t xml:space="preserve"> В июле 1916 г. велись переговоры между британским канцлером казначейства, русским министром финансов и начальником Генерального штаба ген. Беляевым, которые закончились выработкой проекта дополнительного финансового соглашения к соглашению от 30 сентября 1915 г. Эти финансовые переговоры послужили основой для русско-английского финансового соглашения 26 октября н. ст. 1916 г. Англия брала на себя обязательство открыть царскому правительству с октября 1916 г. по март 1917 г. включительно ежемесячный кредит в 25 млн. ф. ст. на условиях сентябрьского соглашения 1915 г. Кредит предназначался для оплаты заказов, размещаемых русским правительством в Британской империи, США и Италии. Взамен царское правительство обещало выслать Англии золота на 20 млн. ф. ст. (15156).</w:t>
      </w:r>
    </w:p>
    <w:p w14:paraId="7EA0DE81" w14:textId="77777777" w:rsidR="006E2BB0" w:rsidRPr="00153023" w:rsidRDefault="006E2BB0"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7C85040E" w14:textId="77777777" w:rsidR="000F43BC"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5F97D68" w14:textId="77777777" w:rsidR="000F43BC" w:rsidRPr="00153023" w:rsidRDefault="000F43B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4CBD0D"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15 (28) июня</w:t>
      </w:r>
      <w:r w:rsidRPr="00153023">
        <w:rPr>
          <w:rFonts w:ascii="Times New Roman" w:hAnsi="Times New Roman" w:cs="Times New Roman"/>
          <w:color w:val="000000" w:themeColor="text1"/>
          <w:kern w:val="2"/>
          <w:sz w:val="16"/>
          <w:szCs w:val="16"/>
        </w:rPr>
        <w:t xml:space="preserve"> в 1917 году впервые поднялся в воздух истребитель </w:t>
      </w:r>
      <w:hyperlink r:id="rId233" w:tgtFrame="_blank" w:history="1">
        <w:r w:rsidRPr="00153023">
          <w:rPr>
            <w:rFonts w:ascii="Times New Roman" w:hAnsi="Times New Roman" w:cs="Times New Roman"/>
            <w:color w:val="000000" w:themeColor="text1"/>
            <w:kern w:val="2"/>
            <w:sz w:val="16"/>
            <w:szCs w:val="16"/>
          </w:rPr>
          <w:t xml:space="preserve">«Lohner» «Type AA» – «111.03». </w:t>
        </w:r>
      </w:hyperlink>
      <w:r w:rsidRPr="00153023">
        <w:rPr>
          <w:rFonts w:ascii="Times New Roman" w:hAnsi="Times New Roman" w:cs="Times New Roman"/>
          <w:color w:val="000000" w:themeColor="text1"/>
          <w:kern w:val="2"/>
          <w:sz w:val="16"/>
          <w:szCs w:val="16"/>
        </w:rPr>
        <w:t>Самолет отличался от своего предшественника «Lohner» «10.20B» новой конструкцией крыльев, рулей высоты и шасси, сохранив от «10.20B» двигатель «Austro-Daimler». Испытания «Lohner» «111.03» продолжились до октября. К этому времени на заводе «Lohner werke» начали разворачивать производство истребителя «Aviatik D.I», в результате чего дальнейшее развитие семейства «Type AA» было прекращено (14936).</w:t>
      </w:r>
    </w:p>
    <w:p w14:paraId="5DFD4D06"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p>
    <w:p w14:paraId="7080651A" w14:textId="77777777" w:rsidR="00E12803" w:rsidRPr="00153023" w:rsidRDefault="00E1280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15 (28) июня 1917 самолет впервые успешно взлетает с платформы, установленной на орудийной башне военного корабля. Royal Naval Service Air Flight Commander F. J. Ратленд взлетает с платформы на борту британского легкого крейсера HMS Ярмут в Sopwith Щенок (20341).</w:t>
      </w:r>
    </w:p>
    <w:p w14:paraId="08B37E3A" w14:textId="77777777" w:rsidR="00E12803" w:rsidRPr="00153023" w:rsidRDefault="00E12803" w:rsidP="00153023">
      <w:pPr>
        <w:spacing w:after="0" w:line="240" w:lineRule="auto"/>
        <w:jc w:val="both"/>
        <w:rPr>
          <w:rFonts w:ascii="Times New Roman" w:hAnsi="Times New Roman" w:cs="Times New Roman"/>
          <w:color w:val="0070C0"/>
          <w:sz w:val="16"/>
          <w:szCs w:val="16"/>
        </w:rPr>
      </w:pPr>
    </w:p>
    <w:p w14:paraId="68FE1A36" w14:textId="77777777" w:rsidR="00E12803" w:rsidRPr="00153023" w:rsidRDefault="00E1280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15 (28) июня 1917 г. первый «гигантский» бомбардировщик Цеппелин-Штаакен R VI был принят ВВС Германии, а в августе первый самолет прибыл на базу отряда тяжелых самолетов Rfa 500 в Альт-Ауце в Восточной Пруссии. Хотя боевые действия там уже почти кончились, в порядке войсковых испытаний сделали несколько полетов на бомбардировку с частичной боевой нагрузкой 770 кг продолжительностью 3-5 ч на далеких от максимальных высотах 2000…2400 м, поскольку противодействия русской авиации или зениток не отмечалось. Сведений о целях не найдено, но с учетом прекращения боев на этом участке, радиуса действия и изменений в тактике применения немецкой тяжелой авиации можно предположить, что это были налеты на железнодорожные станции и города в Прибалтике и на западе Белоруссии (23077).</w:t>
      </w:r>
    </w:p>
    <w:p w14:paraId="77406AB9" w14:textId="77777777" w:rsidR="00E12803" w:rsidRPr="00153023" w:rsidRDefault="00E12803" w:rsidP="00153023">
      <w:pPr>
        <w:spacing w:after="0" w:line="240" w:lineRule="auto"/>
        <w:jc w:val="both"/>
        <w:rPr>
          <w:rFonts w:ascii="Times New Roman" w:hAnsi="Times New Roman" w:cs="Times New Roman"/>
          <w:color w:val="0070C0"/>
          <w:sz w:val="16"/>
          <w:szCs w:val="16"/>
        </w:rPr>
      </w:pPr>
    </w:p>
    <w:p w14:paraId="5980CCF3" w14:textId="77777777" w:rsidR="000F43BC" w:rsidRPr="00153023" w:rsidRDefault="000F43BC" w:rsidP="00153023">
      <w:pPr>
        <w:spacing w:after="0" w:line="240" w:lineRule="auto"/>
        <w:jc w:val="both"/>
        <w:rPr>
          <w:rFonts w:ascii="Times New Roman" w:hAnsi="Times New Roman" w:cs="Times New Roman"/>
          <w:color w:val="000000" w:themeColor="text1"/>
          <w:kern w:val="2"/>
          <w:sz w:val="16"/>
          <w:szCs w:val="16"/>
          <w:u w:color="002060"/>
        </w:rPr>
      </w:pPr>
      <w:r w:rsidRPr="00153023">
        <w:rPr>
          <w:rFonts w:ascii="Times New Roman" w:hAnsi="Times New Roman" w:cs="Times New Roman"/>
          <w:color w:val="000000" w:themeColor="text1"/>
          <w:kern w:val="2"/>
          <w:sz w:val="16"/>
          <w:szCs w:val="16"/>
          <w:u w:color="002060"/>
        </w:rPr>
        <w:t>15 (28) июня 1917 г. Военное министерство утвердило проект и выдало заказ на изготовление десяти образцов сверхтяжелого танка, получившего наименование «Колоссаль» (Kolossal-Wagen). Сборка осуществлялась на фирме «Вегманн» в Касселе (Wegmann, Kassel) 1* совместно с берлинской фирмой «Райбе» (Riebe, Berlin-Weissensee).</w:t>
      </w:r>
    </w:p>
    <w:p w14:paraId="3D436417" w14:textId="77777777" w:rsidR="000F43BC" w:rsidRPr="00153023" w:rsidRDefault="000F43BC" w:rsidP="00153023">
      <w:pPr>
        <w:spacing w:after="0" w:line="240" w:lineRule="auto"/>
        <w:jc w:val="both"/>
        <w:rPr>
          <w:rFonts w:ascii="Times New Roman" w:hAnsi="Times New Roman" w:cs="Times New Roman"/>
          <w:color w:val="000000" w:themeColor="text1"/>
          <w:kern w:val="2"/>
          <w:sz w:val="16"/>
          <w:szCs w:val="16"/>
          <w:u w:color="002060"/>
        </w:rPr>
      </w:pPr>
      <w:r w:rsidRPr="00153023">
        <w:rPr>
          <w:rFonts w:ascii="Times New Roman" w:hAnsi="Times New Roman" w:cs="Times New Roman"/>
          <w:color w:val="000000" w:themeColor="text1"/>
          <w:kern w:val="2"/>
          <w:sz w:val="16"/>
          <w:szCs w:val="16"/>
          <w:u w:color="002060"/>
        </w:rPr>
        <w:t>Отводя главную роль на поле боя пехотным соединениям, отдельные представители высшего командования в Генеральном штабе посчитали необходимым создание особо тяжелого танка с усиленными броневой защитой и огневой мощью. По их мнению, он должен был способствовать выходу пехотных подразделений из окопов для нанесения удара по противнику. Эскизный проект такой машины, выполненный Вегнером (Wegner), предполагал боевую массу до 150т.</w:t>
      </w:r>
    </w:p>
    <w:p w14:paraId="5D6389B7" w14:textId="77777777" w:rsidR="000F43BC" w:rsidRPr="00153023" w:rsidRDefault="000F43BC" w:rsidP="00153023">
      <w:pPr>
        <w:spacing w:after="0" w:line="240" w:lineRule="auto"/>
        <w:jc w:val="both"/>
        <w:rPr>
          <w:rFonts w:ascii="Times New Roman" w:hAnsi="Times New Roman" w:cs="Times New Roman"/>
          <w:color w:val="000000" w:themeColor="text1"/>
          <w:kern w:val="2"/>
          <w:sz w:val="16"/>
          <w:szCs w:val="16"/>
          <w:u w:color="002060"/>
        </w:rPr>
      </w:pPr>
      <w:r w:rsidRPr="00153023">
        <w:rPr>
          <w:rFonts w:ascii="Times New Roman" w:hAnsi="Times New Roman" w:cs="Times New Roman"/>
          <w:color w:val="000000" w:themeColor="text1"/>
          <w:kern w:val="2"/>
          <w:sz w:val="16"/>
          <w:szCs w:val="16"/>
          <w:u w:color="002060"/>
        </w:rPr>
        <w:t>Танк имел экипаж из 22 человек, электромеханическое управление и подрессоренную ходовую часть. При перевозке его предполагалось разбирать на составные части массой 15-20 т каждая. В боевых действиях «Колоссаль» участия не принимал, а два незавершенных образца были разобраны после поражения Германии в Первой мировой войне.</w:t>
      </w:r>
    </w:p>
    <w:p w14:paraId="4EA716A2" w14:textId="77777777" w:rsidR="000F43BC" w:rsidRPr="00153023" w:rsidRDefault="000F43BC" w:rsidP="00153023">
      <w:pPr>
        <w:spacing w:after="0" w:line="240" w:lineRule="auto"/>
        <w:jc w:val="both"/>
        <w:rPr>
          <w:rFonts w:ascii="Times New Roman" w:hAnsi="Times New Roman" w:cs="Times New Roman"/>
          <w:color w:val="000000" w:themeColor="text1"/>
          <w:kern w:val="2"/>
          <w:sz w:val="16"/>
          <w:szCs w:val="16"/>
          <w:u w:color="002060"/>
        </w:rPr>
      </w:pPr>
      <w:r w:rsidRPr="00153023">
        <w:rPr>
          <w:rFonts w:ascii="Times New Roman" w:hAnsi="Times New Roman" w:cs="Times New Roman"/>
          <w:color w:val="000000" w:themeColor="text1"/>
          <w:kern w:val="2"/>
          <w:sz w:val="16"/>
          <w:szCs w:val="16"/>
          <w:u w:color="002060"/>
        </w:rPr>
        <w:t>После боев под Куэнтом (Quent) в апреле 1917 г. в Германии получили возможность детально ознакомиться с конструкцией нового британского танка Mk.IV. Выводы, сделанные на основании этого, позволили O.H.L. доложить генералу Людендорфу (Ludendorff) о необходимости создания боевой машины по аналогичной конструктивной схеме. Работы по новому танку, получившему условное обозначение A7VU (Umlaufendeketten – кругооборотные гусеницы), начались немедленно. Проведение ходовых испытаний планировалось уже на сентябрь 1917 г.</w:t>
      </w:r>
    </w:p>
    <w:p w14:paraId="7B1C26EE" w14:textId="77777777" w:rsidR="000F43BC" w:rsidRPr="00153023" w:rsidRDefault="000F43BC" w:rsidP="00153023">
      <w:pPr>
        <w:spacing w:after="0" w:line="240" w:lineRule="auto"/>
        <w:jc w:val="both"/>
        <w:rPr>
          <w:rFonts w:ascii="Times New Roman" w:hAnsi="Times New Roman" w:cs="Times New Roman"/>
          <w:color w:val="000000" w:themeColor="text1"/>
          <w:kern w:val="2"/>
          <w:sz w:val="16"/>
          <w:szCs w:val="16"/>
          <w:u w:color="002060"/>
        </w:rPr>
      </w:pPr>
      <w:r w:rsidRPr="00153023">
        <w:rPr>
          <w:rFonts w:ascii="Times New Roman" w:hAnsi="Times New Roman" w:cs="Times New Roman"/>
          <w:color w:val="000000" w:themeColor="text1"/>
          <w:kern w:val="2"/>
          <w:sz w:val="16"/>
          <w:szCs w:val="16"/>
          <w:u w:color="002060"/>
        </w:rPr>
        <w:t>Анализ боев также подтверждал, что успеха можно достичь при массовом применении малых танков. Исходя из этого, Фольмер в инициативном порядке разработал конструктивные принципы легкой боевой машины с пулеметным вооружением и экипажем 2-3 человека. Считая, что в конструкции A7V достигнут рациональный предел соотношения боевой массы и мощности вооружения, в сентябре 1917 г. им был представлен к утверждению проект легкого танка LK. Особенностью его конструкции должно было стать широкое использование узлов и агрегатов изъятых из эксплуатации и находящихся на складах легковых автомобилей. Основная задача заключалась в ограничении боевой массы нового танка, что определялось наличием автомобилей в основном с двигателями мощностью 45-60 л .с.</w:t>
      </w:r>
    </w:p>
    <w:p w14:paraId="020E6FC0" w14:textId="77777777" w:rsidR="000F43BC" w:rsidRPr="00153023" w:rsidRDefault="000F43BC" w:rsidP="00153023">
      <w:pPr>
        <w:spacing w:after="0" w:line="240" w:lineRule="auto"/>
        <w:jc w:val="both"/>
        <w:rPr>
          <w:rFonts w:ascii="Times New Roman" w:hAnsi="Times New Roman" w:cs="Times New Roman"/>
          <w:color w:val="000000" w:themeColor="text1"/>
          <w:kern w:val="2"/>
          <w:sz w:val="16"/>
          <w:szCs w:val="16"/>
          <w:u w:color="002060"/>
        </w:rPr>
      </w:pPr>
      <w:r w:rsidRPr="00153023">
        <w:rPr>
          <w:rFonts w:ascii="Times New Roman" w:hAnsi="Times New Roman" w:cs="Times New Roman"/>
          <w:color w:val="000000" w:themeColor="text1"/>
          <w:kern w:val="2"/>
          <w:sz w:val="16"/>
          <w:szCs w:val="16"/>
          <w:u w:color="002060"/>
        </w:rPr>
        <w:t>Первый образец LK изготовили к 1918 г. Для массового производства была предложена усовершенствованная конструкция – танк LK-II. Однако трудности войны не позволили развернуть массовое производство этих легких машин в Германии (12148).</w:t>
      </w:r>
    </w:p>
    <w:p w14:paraId="7EE1D2D1" w14:textId="77777777" w:rsidR="000F43BC" w:rsidRPr="00153023" w:rsidRDefault="000F43BC" w:rsidP="00153023">
      <w:pPr>
        <w:spacing w:after="0" w:line="240" w:lineRule="auto"/>
        <w:jc w:val="both"/>
        <w:rPr>
          <w:rFonts w:ascii="Times New Roman" w:hAnsi="Times New Roman" w:cs="Times New Roman"/>
          <w:color w:val="000000" w:themeColor="text1"/>
          <w:kern w:val="2"/>
          <w:sz w:val="16"/>
          <w:szCs w:val="16"/>
          <w:u w:color="002060"/>
        </w:rPr>
      </w:pPr>
    </w:p>
    <w:p w14:paraId="3861935D" w14:textId="77777777" w:rsidR="00CF76C4"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25F35DF" w14:textId="77777777" w:rsidR="00CF76C4" w:rsidRPr="00153023" w:rsidRDefault="00CF76C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A272BE" w14:textId="77777777" w:rsidR="00CF76C4" w:rsidRPr="00153023" w:rsidRDefault="00CF76C4"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первой половине июня 1917 года затишье на Западном фронте было прервано оглушительным взрывом, считающимся одним из самых мощных за всю Первую мировую войну. Прогремел он в районе деревни Месен на франко-бельгийской границе, где британцы с помощью подкопов заложили под германские позиции более 600 тонн взрывчатки. В результате только в момент взрыва погибли более 10 тысяч солдат (17045).</w:t>
      </w:r>
    </w:p>
    <w:p w14:paraId="1818CED9" w14:textId="77777777" w:rsidR="00CF76C4" w:rsidRPr="00153023" w:rsidRDefault="00CF76C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C41CE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09645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FE7C4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середине июня 1917 авиация ЮЗ фронта была сосредоточена в отдельных районах в соответствии с задачами наступления. VIII-ю армию, располагавшую 15-м, 16-м корпусными и 8-м армейским АО, усилили за счет VII-й армии тремя авиаотрядами: 2-м Сибирским, 3-м армейским и 8-м истребительным. Причем 3-й и 8-й армейские и 8-й истребительный АО были приданы 12-му корпусу, которому предстояло наступать на наиболее ответственном участке. В Особой армии насчитывалось пять авиаотрядов (9-й, 31 -и и 37-й корпусные, 4-й Сибирский и 6-й истребительный), которые дислоцировались в Луцке, Брише и Ольшанах. Из тринадцати отрядов ХI-й армии десять, в том числе 2-я Боевая группа, включавшая 3-й, 7-й и 8-й КАО, находились на активном участке фронта протяженностью 10 км. Большинство КАО армии располагались вблизи штабов корпусов в 12-15 км от передовой. Авиация УЦ-й армии была сосредоточена на самом активном участке фронта. 4-й артиллерийский, 9-й армейский и 8-й истребительный отряды обслуживали артиллерию 41-го корпуса и подчинялись инспектору артиллерии фронта. Французские артиллерийский и истребительный отряды были сосредоточены в районе фольварка Черемухов-Холхочи и состояли в распоряжении генерал-квартирмейстера армии. Ему же подчинялась стоявшая в местечке Доброводы 1-я БАГ (2-й, 4-й и 19- й КАО) и 7-й истребительный отряд, дислоцированный в местечке Козово.</w:t>
      </w:r>
    </w:p>
    <w:p w14:paraId="396D52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Западнее Монастыржеско находились 32-й и 12-й КАО, а в Мужилово - 1-й артиллерийский АО. На двух наиболее важных участках фронта общей протяженностью 25-30 км* сконцентрировали тринадцать авиаотрядов. На главных направлениях предполагаемого наступления плотность авиации достигала 1 самолет на 0,5 км фронта. Противник располагал 37 авиаотрядами и ротами, в которых насчитывалось 226 самолетов. В основном они были сосредоточены против ХI-й, VII-й и, частично, Особой армий. На карпатском участке авиации VIII-й армии противостояли 7 австрийских авиарот. На южно-галицийском участке неприятель обеспечил максимальную плотность своих авиационных средств: 1 самолет на 1,3 км фронта. Таким образом, воздушные силы обеих сторон количественно были равноценны при несомненном качественном превосходстве самолетов противника. Основные задачи русской авиации на период наступления заключались в корректировке артиллерийской стрельбы, разведке, бомбардировке тыла противника, борьбе с его самолетами. В подготовительный период отрядами фронта был сфотографирован весь район наступления. Данные аэрофотосъемки поступали в центральную лабораторию Северной авиагруппы и фотограмметрическое отделение Южной авиагруппы, образованное при французском артиллерийском авиаотряде. К ведению разведки привлекались все авиачасти фронта, в т.ч. истребительные отряды. Дальние полеты в тыл противника производили опытнейшие летчики на новейших аппаратах, однако в целом остро ощущался недостаток хороших самолетов-разведчиков. Значительные сложности в работу отрядов внесло отсутствие длиннофокусных фотоаппаратов, вследствие чего экипажи вынуждены были вести съемку с высот 700-1200м, подвергаясь ожесточенному огню зенитной артиллерии. Несмотря на эти обстоятельства, благодаря мастерству авиаторов, задания выполнялись с высоким качеством, и к началу операции армии были снабжены подробными картами районов предстоящих боев. В период наступления летчики фиксировал и появление новых окопов и укрепленных районов противника, крупные передвижения его войск. Так, на начальном этапе наступления Х1-й и У11-Й армий воздушная разведка установила отсутствие резервов в тылу неприятеля и отход его обозов к Золотой Липе (11237).</w:t>
      </w:r>
    </w:p>
    <w:p w14:paraId="3209D3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F62EE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871FC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E072E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июня 1917начальни</w:t>
      </w:r>
      <w:r w:rsidRPr="00153023">
        <w:rPr>
          <w:rFonts w:ascii="Times New Roman" w:hAnsi="Times New Roman" w:cs="Times New Roman"/>
          <w:color w:val="000000" w:themeColor="text1"/>
          <w:kern w:val="2"/>
          <w:sz w:val="16"/>
          <w:szCs w:val="16"/>
        </w:rPr>
        <w:softHyphen/>
        <w:t>к Воздушной дивизии Балтийского моря капитаном 1 р. Б. П. Дудоров писал в МГШ:</w:t>
      </w:r>
    </w:p>
    <w:p w14:paraId="38A476A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“Прибывшие М-15 имеют недопустимую арматуру, трубки бензопровода разного диаметра соединены дюритом. Краники и нипеля &lt;...&gt; текут. Глушитель обжигает винт. Боковой радиатор на № 1101 (М-15 с заводским номером 1101) течет из-за тонкости стенок. Педали необхо</w:t>
      </w:r>
      <w:r w:rsidRPr="00153023">
        <w:rPr>
          <w:rFonts w:ascii="Times New Roman" w:hAnsi="Times New Roman" w:cs="Times New Roman"/>
          <w:color w:val="000000" w:themeColor="text1"/>
          <w:kern w:val="2"/>
          <w:sz w:val="16"/>
          <w:szCs w:val="16"/>
        </w:rPr>
        <w:softHyphen/>
        <w:t>димо переделать как в М-9, удлинив плечи для ног и поставив второй кронштейн на руль. Все это убивает несомненно прекрасные летные качества аппарата &lt;...&gt;” (2807).</w:t>
      </w:r>
    </w:p>
    <w:p w14:paraId="1869F9F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A6F27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июня 1917 г. капитан 2р. А.А. Тучков из МГШ телеграфировал капитану А.В. Панкратьеву в ЭВК в Винницу:</w:t>
      </w:r>
    </w:p>
    <w:p w14:paraId="03AF82A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"Морской генеральный штаб просит прислать в Петроград истребитель Сикорский 20 на два дня для испытаний. Испытание является спешным и важным..."</w:t>
      </w:r>
    </w:p>
    <w:p w14:paraId="7F3379C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Скорее всего, просьбу не удовлетворили, тогда как сама она выражала стремление мор</w:t>
      </w:r>
      <w:r w:rsidRPr="00153023">
        <w:rPr>
          <w:rFonts w:ascii="Times New Roman" w:hAnsi="Times New Roman" w:cs="Times New Roman"/>
          <w:color w:val="000000" w:themeColor="text1"/>
          <w:kern w:val="2"/>
          <w:sz w:val="16"/>
          <w:szCs w:val="16"/>
        </w:rPr>
        <w:softHyphen/>
        <w:t>ской авиации любым путем найти истребительные аэропланы, необходимые для противо</w:t>
      </w:r>
      <w:r w:rsidRPr="00153023">
        <w:rPr>
          <w:rFonts w:ascii="Times New Roman" w:hAnsi="Times New Roman" w:cs="Times New Roman"/>
          <w:color w:val="000000" w:themeColor="text1"/>
          <w:kern w:val="2"/>
          <w:sz w:val="16"/>
          <w:szCs w:val="16"/>
        </w:rPr>
        <w:softHyphen/>
        <w:t>действия неприятельским летательным аппаратам во время сопровождения летающих лодок или при обороне своих баз (2843).</w:t>
      </w:r>
    </w:p>
    <w:p w14:paraId="74D3F44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50178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55A42D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64FC1A" w14:textId="77777777" w:rsidR="00EE4596" w:rsidRPr="00153023" w:rsidRDefault="00EE459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июня 1916 года единственный построенный из 90 заказанных в феврале броневиков Поплавко бы отправлен в Запасной броневой дивизион. В начавшемся 16 июня 1917 года наступлении войск 11-й армии бронедивизион Особого назначения для прорыва проволочных заграждений не применялся. Однако, действуя как обычные броневики, «Джеффери» оказали большую помощь 17-му армейскому корпусу, прикрывая его отход во время прорыва немцев на Тарнополь. Так, 7 июля у урочища Лисьи Ямы (северо-восточнее Тарнополя) машины 1-го отделения под командованием хорунжего Иноземцева атаковали немцев и под сильным артиллерийским огнём, заполняя прорывы в наших пехотных цепях, задержали продвижение противника на 3,5 часа. В тот же день 2-е отделение штабс-капитана Алексеевцева и 3-е штабс-капитана Устинова с 16 часов вели бой под м. Езерна, прикрывая эвакуацию имущества. С наступлением темноты, прорвавшись через объятую огнём Езерну и уничтожив склад боеприпасов, который не сумели вывезти, машины отошли к Тарнополю. 8 июля 1916 года все 3 отделения прикрывали переправы на реке Сереет и шоссе Тарнополь – Ново-Заложице. Не имея связи с пехотой, отходившей, не оказывая никакого сопротивления, броневики с 8 утра до 8 вечера сдерживали немцев, непрерывно атакуя их, расстреливая в упор и не давая продвигаться. Кроме того, машины дивизиона вывозили из-под огня раненых, брошенные отступавшими войсками пулемёты и орудия.</w:t>
      </w:r>
    </w:p>
    <w:p w14:paraId="3B282E23" w14:textId="77777777" w:rsidR="00EE4596" w:rsidRPr="00153023" w:rsidRDefault="00EE459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ходе непрерывных 2-дневных боёв 2 броневика были разбиты огнём немецкой артиллерии, а 3 машины подорваны экипажами (из-за поломок вывести их в тыл не представлялось возможным). 18 июля 1-е отделение поддерживало части 122-й пехотной дивизии при атаке города Гжималув. Машины ворвались в город, помогли пехоте выбить оттуда противника и 1,5 километра преследовали его. Основной причиной эффективных действий «Джеффери» в июльских боях являлась их повышенная проходимость и подвижность (за счёт поворота передних и задних колёс) по сравнению с другими типами броневых автомобилей. Особенно это было заметно в боях 7 – 8 июля 1917 года, когда из-за дождей грунтовые дороги стали практически непроходимыми для автомашин. Однако выявились и серьёзные недостатки в системе бронировки и вооружения «Джеффери». Так, боевое отделение сильно нагревалось от находившегося там двигателя, а горизонтальный обстрел пулемётов составлял всего 15 градусов. 2 октября 1917 года, после испытания «Джеффери», в присутствии членов штаба Юго-Западного фронта решено было «отказаться от применения этих машин для выполнения задачи особого назначения, а использовать их для выполнения задач обыкновенных броневых автомобилей, причём благодаря неудовлетворительному размещению и конструкции бойниц (пулемётных) лишь при условии совместной работы одновременно не менее 2-х таких броневиков». После октябрьского переворота 1917 года бронедивизион Особого назначения был «украинизирован» и включён в состав вооружённых сил Центральной Рады – правительства провозгласившей независимость Украины. Однако Центральная Рада не смогла долго удержаться у власти и бронеавтомобили «Джеффери» пошли по рукам. Большая их часть досталась Красной Армии и была передана во вновь сформированные бронеотряды (17005).</w:t>
      </w:r>
    </w:p>
    <w:p w14:paraId="0F7ED381" w14:textId="77777777" w:rsidR="00EE4596" w:rsidRPr="00153023" w:rsidRDefault="00EE459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84A6BA" w14:textId="77777777" w:rsidR="006E2BB0" w:rsidRPr="00153023" w:rsidRDefault="006E2BB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июня 1917 Объявление директора Керченского завода Таганрогского металлургического об-ва В. А. Брандта о закрытии завода.</w:t>
      </w:r>
    </w:p>
    <w:p w14:paraId="6EFCDD26" w14:textId="77777777" w:rsidR="006E2BB0"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234" w:history="1">
        <w:r w:rsidR="006E2BB0" w:rsidRPr="00153023">
          <w:rPr>
            <w:rFonts w:ascii="Times New Roman" w:hAnsi="Times New Roman" w:cs="Times New Roman"/>
            <w:color w:val="000000" w:themeColor="text1"/>
            <w:kern w:val="2"/>
            <w:sz w:val="16"/>
            <w:szCs w:val="16"/>
          </w:rPr>
          <w:t>Скрыть Реквизиты</w:t>
        </w:r>
      </w:hyperlink>
    </w:p>
    <w:p w14:paraId="75BCE1C1" w14:textId="77777777" w:rsidR="006E2BB0" w:rsidRPr="00153023" w:rsidRDefault="006E2BB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104</w:t>
      </w:r>
    </w:p>
    <w:p w14:paraId="6A2D9921" w14:textId="77777777" w:rsidR="006E2BB0" w:rsidRPr="00153023" w:rsidRDefault="006E2BB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37, оп. 58, д. 883, л. 25. Заверенная копия.</w:t>
      </w:r>
    </w:p>
    <w:p w14:paraId="7258761B" w14:textId="77777777" w:rsidR="006E2BB0" w:rsidRPr="00153023" w:rsidRDefault="006E2BB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Настоящим довожу до сведения всех служащих, мастеровых и рабочих Керченского металлургического завода Таганрогского об-ва, что, согласно решению г. министра торговли и промышленности и г. министра труда, наш завод по общегосударственным соображениям должен быть временно закрыт впредь до улучшения положения с транспортом. Об этом мною сделано официальное заявление на специально созванном 5 июня с. г. пленарном собрании Совета рабочих депутатов нашего завода, Совета старост и президиумов профессиональных союзов рабочих, служащих конторского труда и инженеров и техников.</w:t>
      </w:r>
      <w:hyperlink r:id="rId235" w:anchor="_ftn1" w:history="1">
        <w:r w:rsidRPr="00153023">
          <w:rPr>
            <w:rFonts w:ascii="Times New Roman" w:hAnsi="Times New Roman" w:cs="Times New Roman"/>
            <w:color w:val="000000" w:themeColor="text1"/>
            <w:kern w:val="2"/>
            <w:sz w:val="16"/>
            <w:szCs w:val="16"/>
          </w:rPr>
          <w:t>[1]</w:t>
        </w:r>
      </w:hyperlink>
    </w:p>
    <w:p w14:paraId="46B7D1F5" w14:textId="77777777" w:rsidR="006E2BB0" w:rsidRPr="00153023" w:rsidRDefault="006E2BB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Директор Керченского завода горный инженер В. Брандт.</w:t>
      </w:r>
    </w:p>
    <w:p w14:paraId="14FE906E" w14:textId="77777777" w:rsidR="006E2BB0" w:rsidRPr="00153023" w:rsidRDefault="006E2BB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Свидетельствую, что означенное объявление получено мною в Симферополе 10 июня с. г. и зарегистрировано под № 823.</w:t>
      </w:r>
    </w:p>
    <w:p w14:paraId="04F77912" w14:textId="77777777" w:rsidR="006E2BB0" w:rsidRPr="00153023" w:rsidRDefault="006E2BB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Окружной инженер Ил. Епифанов.</w:t>
      </w:r>
    </w:p>
    <w:p w14:paraId="24EC685B" w14:textId="77777777" w:rsidR="006E2BB0"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236" w:anchor="_ftnref1" w:history="1">
        <w:r w:rsidR="006E2BB0" w:rsidRPr="00153023">
          <w:rPr>
            <w:rFonts w:ascii="Times New Roman" w:hAnsi="Times New Roman" w:cs="Times New Roman"/>
            <w:color w:val="000000" w:themeColor="text1"/>
            <w:kern w:val="2"/>
            <w:sz w:val="16"/>
            <w:szCs w:val="16"/>
          </w:rPr>
          <w:t>[1]</w:t>
        </w:r>
      </w:hyperlink>
      <w:r w:rsidR="006E2BB0" w:rsidRPr="00153023">
        <w:rPr>
          <w:rFonts w:ascii="Times New Roman" w:hAnsi="Times New Roman" w:cs="Times New Roman"/>
          <w:color w:val="000000" w:themeColor="text1"/>
          <w:kern w:val="2"/>
          <w:sz w:val="16"/>
          <w:szCs w:val="16"/>
        </w:rPr>
        <w:t xml:space="preserve"> Вопрос о закрытии Керченского завода поднимался правлением Таганрогского металлургического об-ва неоднократно. 26 мая 1917 г. правление направило министру торговли и промышленности письмо, в котором сообщало о намерении закрыть завод ввиду невыгодности производства при наличии существующих цен на рельсы (ЦГАОР, ф. 3348, оп. 1, л. 39). Вопрос о закрытии завода был решен на совещаниях у П. И. Пальчинского в конце мая—начале июня. 3 июня совещание признало «необходимость немедленной полной приостановки Керченского завода, во имя государственных интересов для наилучшего использования освобождающегося топлива, перевозочных средств и рабочих в пунктах, ныне более благоприятно расположенных в отношении топлива и путей сообщения» (там же, лл. 29, а также 48—49). Рапортом от 5 июня на имя нач. Горного управления южной России окружной инженер Таврического округа донес, что Керченский металлургический завод приостановил вторую (последнюю) доменную печь за отсутствием топлива (ЦГИАЛ, ф. 37, он. 58, д. 873, л. 479) (15687).</w:t>
      </w:r>
    </w:p>
    <w:p w14:paraId="1C6C231C" w14:textId="77777777" w:rsidR="006E2BB0" w:rsidRPr="00153023" w:rsidRDefault="006E2BB0" w:rsidP="00153023">
      <w:pPr>
        <w:spacing w:after="0" w:line="240" w:lineRule="auto"/>
        <w:jc w:val="both"/>
        <w:rPr>
          <w:rFonts w:ascii="Times New Roman" w:hAnsi="Times New Roman" w:cs="Times New Roman"/>
          <w:color w:val="000000" w:themeColor="text1"/>
          <w:kern w:val="2"/>
          <w:sz w:val="16"/>
          <w:szCs w:val="16"/>
        </w:rPr>
      </w:pPr>
    </w:p>
    <w:p w14:paraId="7B8B978D" w14:textId="77777777" w:rsidR="00807BD8" w:rsidRPr="00153023" w:rsidRDefault="00807BD8" w:rsidP="00153023">
      <w:pPr>
        <w:pStyle w:val="p1"/>
        <w:spacing w:before="0" w:beforeAutospacing="0" w:after="0" w:afterAutospacing="0"/>
        <w:jc w:val="both"/>
        <w:rPr>
          <w:color w:val="000000" w:themeColor="text1"/>
          <w:sz w:val="16"/>
          <w:szCs w:val="16"/>
        </w:rPr>
      </w:pPr>
      <w:r w:rsidRPr="00153023">
        <w:rPr>
          <w:color w:val="000000" w:themeColor="text1"/>
          <w:sz w:val="16"/>
          <w:szCs w:val="16"/>
        </w:rPr>
        <w:t>16 (29) июня 1917 г., несмотря на принятое за месяц до того решение комиссии Маниковского «постройку и оборудование завода продолжать», правление АМО объявило рабочим о расчете. Закрыть завод Рябушинским не удалось из-за сопротивления, оказанного рабочими и служащими, добивавшимися передачи предприятия в собственность военного ведомства; они захватили завод, и правление получило основание заявить, что «слагает с себя ответственность за возможные последствия». Г.Г. Кривошеий, ведавший в Военном министерстве постройкой автомобильных заводов, 13 июля 1917 г. уверял Подготовительную комиссию Особого совещания по обороне, что станки, отправленные из Америки, уже в пути, движутся из Владивостока, и что поэтому можно «ставить вопрос и об использовании завода для постройки новых автомобилей», но комиссия высказалась за «срочный пересмотр договора», заключенного с Товариществом 27 февраля 1916 г. Вместо постройки новых автомобилей комиссия отводила заводу роль «крупной ремонтной мастерской», что в тех условиях больше соответствовало интересам фронта. В августе 1917 г. был заключен договор с военным ведомством «о чистке, сборке и регулировании получаемых из-за границы авто различных марок», выпускать же собственные автомобили завод не мог. 14 октября на заседании Особого совещания по обороне директор завода утверждал, что на заводе получено «уже машин 60%, [еще] 20% — прибыло во Владивосток, а остальные 20% машин и запасных частей готовы к отправке в Америке». В конечном счете, поглотив технические средства и специалистов «Русско-Балтийского завода», АМО в 1917 г. все же начал сборку грузовиков «Фиат» (18409).</w:t>
      </w:r>
    </w:p>
    <w:p w14:paraId="3541E6C6" w14:textId="77777777" w:rsidR="00807BD8" w:rsidRPr="00153023" w:rsidRDefault="00807BD8" w:rsidP="00153023">
      <w:pPr>
        <w:pStyle w:val="p1"/>
        <w:spacing w:before="0" w:beforeAutospacing="0" w:after="0" w:afterAutospacing="0"/>
        <w:jc w:val="both"/>
        <w:rPr>
          <w:color w:val="000000" w:themeColor="text1"/>
          <w:sz w:val="16"/>
          <w:szCs w:val="16"/>
        </w:rPr>
      </w:pPr>
    </w:p>
    <w:p w14:paraId="3C3EF8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16 </w:t>
      </w:r>
      <w:r w:rsidR="00BA5C59" w:rsidRPr="00153023">
        <w:rPr>
          <w:rFonts w:ascii="Times New Roman" w:hAnsi="Times New Roman" w:cs="Times New Roman"/>
          <w:color w:val="000000" w:themeColor="text1"/>
          <w:kern w:val="2"/>
          <w:sz w:val="16"/>
          <w:szCs w:val="16"/>
        </w:rPr>
        <w:t xml:space="preserve">(29) </w:t>
      </w:r>
      <w:r w:rsidRPr="00153023">
        <w:rPr>
          <w:rFonts w:ascii="Times New Roman" w:hAnsi="Times New Roman" w:cs="Times New Roman"/>
          <w:color w:val="000000" w:themeColor="text1"/>
          <w:kern w:val="2"/>
          <w:sz w:val="16"/>
          <w:szCs w:val="16"/>
        </w:rPr>
        <w:t>июня 1917 года головной корабль серии «Изяслав», построенный на верфи Акционерного общества «Беккер и К°» в Ревеле, где строилась серия из пяти кораблей этого типа: «Громоносец» (с 9 июня 1914 года — «Изяслав»), «Прямислав», «Брячислав», «Автроил», «Феодор Стратилат» с артиллерийским вооружением из пяти 102-мм орудий каждый — более сильным, чем на современных им английских миноносцах, заложенный 27 октября 1913 года и спущенны на воду 9 ноября 1914 года, ввели в строй (11866).</w:t>
      </w:r>
    </w:p>
    <w:p w14:paraId="56DB6C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E99AE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EE8BD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B8D8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июня 1917 полковник Г.Г.Горшков в рапорте писал "Отдавая себе ясный отчет в рискованности полетов на ИМ, командиры и офицеры всех, имеющихся в настоящее время в эскадре боевых кораблей, в осознании своего долга перед Родиной, признали необходимым не прерывать боевой работы" (237,129).</w:t>
      </w:r>
    </w:p>
    <w:p w14:paraId="1B5DD8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36CE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июня 1917 Военный совет Военного ведомства дал согласие на формирование войсковых частей из женщин-добровольцев - сформировали женский батальон смерти (3398,225).</w:t>
      </w:r>
    </w:p>
    <w:p w14:paraId="23AB6B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3E441B"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16 (29) июня</w:t>
      </w:r>
      <w:r w:rsidRPr="00153023">
        <w:rPr>
          <w:rFonts w:ascii="Times New Roman" w:hAnsi="Times New Roman" w:cs="Times New Roman"/>
          <w:color w:val="000000" w:themeColor="text1"/>
          <w:kern w:val="2"/>
          <w:sz w:val="16"/>
          <w:szCs w:val="16"/>
        </w:rPr>
        <w:t xml:space="preserve"> в 1917 году военный совет Военного ведомства дал согласие на формирование войсковых частей из женщин-добровольцев в период Первой мировой войны 1914–1918 гг. («женский батальон смерти», позднее — женский батальон). Батальон в составе 1-го Сибирского корпуса участвовал в боях на Западном фронте. Первым командиром батальона стала полный Георгиевский кавалер прапорщик (позднее поручик) М.Л.Бочкарева (14937).</w:t>
      </w:r>
    </w:p>
    <w:p w14:paraId="29C768B9"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p>
    <w:p w14:paraId="62093B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июня 1917 началось русское наступление в Галиции по приказу А.И.К. армией под командованием А.Брусилова. В середине июля выдохлось и в ходе контрнаступления немцы 11 июля заняли Тернополь (3908,258).</w:t>
      </w:r>
    </w:p>
    <w:p w14:paraId="1739BA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5F50E4" w14:textId="77777777" w:rsidR="007E7643" w:rsidRPr="00153023" w:rsidRDefault="007E764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16 (29) июня — 30 июня (13 июля) особенно интенсивно воздухоплаватель</w:t>
      </w:r>
      <w:r w:rsidRPr="00153023">
        <w:rPr>
          <w:rFonts w:ascii="Times New Roman" w:hAnsi="Times New Roman" w:cs="Times New Roman"/>
          <w:color w:val="0070C0"/>
          <w:sz w:val="16"/>
          <w:szCs w:val="16"/>
        </w:rPr>
        <w:softHyphen/>
        <w:t>ные части использовались в ходе наступательной операции войск русского Юго-Западного фрон</w:t>
      </w:r>
      <w:r w:rsidRPr="00153023">
        <w:rPr>
          <w:rFonts w:ascii="Times New Roman" w:hAnsi="Times New Roman" w:cs="Times New Roman"/>
          <w:color w:val="0070C0"/>
          <w:sz w:val="16"/>
          <w:szCs w:val="16"/>
        </w:rPr>
        <w:softHyphen/>
        <w:t>та, предпри</w:t>
      </w:r>
      <w:r w:rsidRPr="00153023">
        <w:rPr>
          <w:rFonts w:ascii="Times New Roman" w:hAnsi="Times New Roman" w:cs="Times New Roman"/>
          <w:color w:val="0070C0"/>
          <w:sz w:val="16"/>
          <w:szCs w:val="16"/>
        </w:rPr>
        <w:softHyphen/>
        <w:t>нятой по требованию союзников России, что</w:t>
      </w:r>
      <w:r w:rsidRPr="00153023">
        <w:rPr>
          <w:rFonts w:ascii="Times New Roman" w:hAnsi="Times New Roman" w:cs="Times New Roman"/>
          <w:color w:val="0070C0"/>
          <w:sz w:val="16"/>
          <w:szCs w:val="16"/>
        </w:rPr>
        <w:softHyphen/>
        <w:t>бы компенсировать последствия неудачной для войск Антанты «Операции Нивеля» в апреле-мае 1917 г. Временное правительство стремилось также решить внутренние проблемы: предотвра</w:t>
      </w:r>
      <w:r w:rsidRPr="00153023">
        <w:rPr>
          <w:rFonts w:ascii="Times New Roman" w:hAnsi="Times New Roman" w:cs="Times New Roman"/>
          <w:color w:val="0070C0"/>
          <w:sz w:val="16"/>
          <w:szCs w:val="16"/>
        </w:rPr>
        <w:softHyphen/>
        <w:t>тить радикализацию народных масс России и по</w:t>
      </w:r>
      <w:r w:rsidRPr="00153023">
        <w:rPr>
          <w:rFonts w:ascii="Times New Roman" w:hAnsi="Times New Roman" w:cs="Times New Roman"/>
          <w:color w:val="0070C0"/>
          <w:sz w:val="16"/>
          <w:szCs w:val="16"/>
        </w:rPr>
        <w:softHyphen/>
        <w:t>дорвать влияние большевиков, выступавших за окончание войны. План операции, разработан</w:t>
      </w:r>
      <w:r w:rsidRPr="00153023">
        <w:rPr>
          <w:rFonts w:ascii="Times New Roman" w:hAnsi="Times New Roman" w:cs="Times New Roman"/>
          <w:color w:val="0070C0"/>
          <w:sz w:val="16"/>
          <w:szCs w:val="16"/>
        </w:rPr>
        <w:softHyphen/>
        <w:t>ный в Ставке ещё в конце 1916 — начале 1917 г., предусматривал нанесение главного удара сила</w:t>
      </w:r>
      <w:r w:rsidRPr="00153023">
        <w:rPr>
          <w:rFonts w:ascii="Times New Roman" w:hAnsi="Times New Roman" w:cs="Times New Roman"/>
          <w:color w:val="0070C0"/>
          <w:sz w:val="16"/>
          <w:szCs w:val="16"/>
        </w:rPr>
        <w:softHyphen/>
        <w:t>ми 11-й и 7-й армии и вспомогательного удара 8-й армии Юго-Западного фронта в общем на</w:t>
      </w:r>
      <w:r w:rsidRPr="00153023">
        <w:rPr>
          <w:rFonts w:ascii="Times New Roman" w:hAnsi="Times New Roman" w:cs="Times New Roman"/>
          <w:color w:val="0070C0"/>
          <w:sz w:val="16"/>
          <w:szCs w:val="16"/>
        </w:rPr>
        <w:softHyphen/>
        <w:t>правлении на Львов. Планировались также вспо</w:t>
      </w:r>
      <w:r w:rsidRPr="00153023">
        <w:rPr>
          <w:rFonts w:ascii="Times New Roman" w:hAnsi="Times New Roman" w:cs="Times New Roman"/>
          <w:color w:val="0070C0"/>
          <w:sz w:val="16"/>
          <w:szCs w:val="16"/>
        </w:rPr>
        <w:softHyphen/>
        <w:t>могательные удары на других фронтах: 5-й арми</w:t>
      </w:r>
      <w:r w:rsidRPr="00153023">
        <w:rPr>
          <w:rFonts w:ascii="Times New Roman" w:hAnsi="Times New Roman" w:cs="Times New Roman"/>
          <w:color w:val="0070C0"/>
          <w:sz w:val="16"/>
          <w:szCs w:val="16"/>
        </w:rPr>
        <w:softHyphen/>
        <w:t>ей Северного фронта из района Якобштадта на Ковно, 10-й армии Западного фронта из района Молодечно на Вильно, 4-й и 6-й русскими, 1-й и 2-й румынскими армиями Румынского фронта на Фокшаны, в Добруджу.</w:t>
      </w:r>
    </w:p>
    <w:p w14:paraId="67AF1B09" w14:textId="77777777" w:rsidR="007E7643" w:rsidRPr="00153023" w:rsidRDefault="007E764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ходе начавшегося 16 (29) июня русского на</w:t>
      </w:r>
      <w:r w:rsidRPr="00153023">
        <w:rPr>
          <w:rFonts w:ascii="Times New Roman" w:hAnsi="Times New Roman" w:cs="Times New Roman"/>
          <w:color w:val="0070C0"/>
          <w:sz w:val="16"/>
          <w:szCs w:val="16"/>
        </w:rPr>
        <w:softHyphen/>
        <w:t>ступления наибольшего успеха добилась 8-я ар</w:t>
      </w:r>
      <w:r w:rsidRPr="00153023">
        <w:rPr>
          <w:rFonts w:ascii="Times New Roman" w:hAnsi="Times New Roman" w:cs="Times New Roman"/>
          <w:color w:val="0070C0"/>
          <w:sz w:val="16"/>
          <w:szCs w:val="16"/>
        </w:rPr>
        <w:softHyphen/>
        <w:t>мия (командующий генерал Л.Г. Корнилов), про</w:t>
      </w:r>
      <w:r w:rsidRPr="00153023">
        <w:rPr>
          <w:rFonts w:ascii="Times New Roman" w:hAnsi="Times New Roman" w:cs="Times New Roman"/>
          <w:color w:val="0070C0"/>
          <w:sz w:val="16"/>
          <w:szCs w:val="16"/>
        </w:rPr>
        <w:softHyphen/>
        <w:t>рвавшая оборону противника и овладевшая городами Галич и Калуш. Не поддержанные 7-й и 11-й армиями войска 8-й армии остановились на рубеже Крапивник, р. Ломница. Обеспоко</w:t>
      </w:r>
      <w:r w:rsidRPr="00153023">
        <w:rPr>
          <w:rFonts w:ascii="Times New Roman" w:hAnsi="Times New Roman" w:cs="Times New Roman"/>
          <w:color w:val="0070C0"/>
          <w:sz w:val="16"/>
          <w:szCs w:val="16"/>
        </w:rPr>
        <w:softHyphen/>
        <w:t>енное успехами русских войск (за 12 дней боёв войска Юго-Западного фронта взяли в плен свы</w:t>
      </w:r>
      <w:r w:rsidRPr="00153023">
        <w:rPr>
          <w:rFonts w:ascii="Times New Roman" w:hAnsi="Times New Roman" w:cs="Times New Roman"/>
          <w:color w:val="0070C0"/>
          <w:sz w:val="16"/>
          <w:szCs w:val="16"/>
        </w:rPr>
        <w:softHyphen/>
        <w:t>ше 800 офицеров и около 36 тыс. солдат против</w:t>
      </w:r>
      <w:r w:rsidRPr="00153023">
        <w:rPr>
          <w:rFonts w:ascii="Times New Roman" w:hAnsi="Times New Roman" w:cs="Times New Roman"/>
          <w:color w:val="0070C0"/>
          <w:sz w:val="16"/>
          <w:szCs w:val="16"/>
        </w:rPr>
        <w:softHyphen/>
        <w:t>ника, захватили 127 орудий и миномётов, 403 пулемёта и много другого ценного военного иму</w:t>
      </w:r>
      <w:r w:rsidRPr="00153023">
        <w:rPr>
          <w:rFonts w:ascii="Times New Roman" w:hAnsi="Times New Roman" w:cs="Times New Roman"/>
          <w:color w:val="0070C0"/>
          <w:sz w:val="16"/>
          <w:szCs w:val="16"/>
        </w:rPr>
        <w:softHyphen/>
        <w:t>щества) и, пользуясь пассивностью союзников, германское командование перебросило с запада 13 германских и 3 австро-венгерских дивизий, и 6 (19) июля прорвало русский фронт в районе Тер- нополя. Потеряв на всех фронтах более 150 тыс. человек убитыми, раненными и пропавшими без вести, русские войска закрепились на рубеже Бро</w:t>
      </w:r>
      <w:r w:rsidRPr="00153023">
        <w:rPr>
          <w:rFonts w:ascii="Times New Roman" w:hAnsi="Times New Roman" w:cs="Times New Roman"/>
          <w:color w:val="0070C0"/>
          <w:sz w:val="16"/>
          <w:szCs w:val="16"/>
        </w:rPr>
        <w:softHyphen/>
        <w:t>ды, Збараж, р. Збруч, проходившем значительно восточнее той линии, которую они занимали до наступления. Важнейшей из причин неудачи на</w:t>
      </w:r>
      <w:r w:rsidRPr="00153023">
        <w:rPr>
          <w:rFonts w:ascii="Times New Roman" w:hAnsi="Times New Roman" w:cs="Times New Roman"/>
          <w:color w:val="0070C0"/>
          <w:sz w:val="16"/>
          <w:szCs w:val="16"/>
        </w:rPr>
        <w:softHyphen/>
        <w:t>ступления было нежелание солдатских масс сра</w:t>
      </w:r>
      <w:r w:rsidRPr="00153023">
        <w:rPr>
          <w:rFonts w:ascii="Times New Roman" w:hAnsi="Times New Roman" w:cs="Times New Roman"/>
          <w:color w:val="0070C0"/>
          <w:sz w:val="16"/>
          <w:szCs w:val="16"/>
        </w:rPr>
        <w:softHyphen/>
        <w:t>жаться за чуждые им интересы.</w:t>
      </w:r>
    </w:p>
    <w:p w14:paraId="43AD0ACD" w14:textId="77777777" w:rsidR="007E7643" w:rsidRPr="00153023" w:rsidRDefault="007E764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 началу операции сложилась парадоксальная ситуация: «Впервые за время войны материаль</w:t>
      </w:r>
      <w:r w:rsidRPr="00153023">
        <w:rPr>
          <w:rFonts w:ascii="Times New Roman" w:hAnsi="Times New Roman" w:cs="Times New Roman"/>
          <w:color w:val="0070C0"/>
          <w:sz w:val="16"/>
          <w:szCs w:val="16"/>
        </w:rPr>
        <w:softHyphen/>
        <w:t>но-техническое обеспечение, в том числе тяжё</w:t>
      </w:r>
      <w:r w:rsidRPr="00153023">
        <w:rPr>
          <w:rFonts w:ascii="Times New Roman" w:hAnsi="Times New Roman" w:cs="Times New Roman"/>
          <w:color w:val="0070C0"/>
          <w:sz w:val="16"/>
          <w:szCs w:val="16"/>
        </w:rPr>
        <w:softHyphen/>
        <w:t>лой артиллерией, снарядами и т. д., не вызыва</w:t>
      </w:r>
      <w:r w:rsidRPr="00153023">
        <w:rPr>
          <w:rFonts w:ascii="Times New Roman" w:hAnsi="Times New Roman" w:cs="Times New Roman"/>
          <w:color w:val="0070C0"/>
          <w:sz w:val="16"/>
          <w:szCs w:val="16"/>
        </w:rPr>
        <w:softHyphen/>
        <w:t>ло особых опасений, зато боеспособность войск, не желавших больше воевать, также впервые за время войны нельзя было признать удовлетво</w:t>
      </w:r>
      <w:r w:rsidRPr="00153023">
        <w:rPr>
          <w:rFonts w:ascii="Times New Roman" w:hAnsi="Times New Roman" w:cs="Times New Roman"/>
          <w:color w:val="0070C0"/>
          <w:sz w:val="16"/>
          <w:szCs w:val="16"/>
        </w:rPr>
        <w:softHyphen/>
        <w:t>рительной»51.</w:t>
      </w:r>
    </w:p>
    <w:p w14:paraId="60842ED7" w14:textId="77777777" w:rsidR="007E7643" w:rsidRPr="00153023" w:rsidRDefault="007E764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Действительно, для операции на Юго-За</w:t>
      </w:r>
      <w:r w:rsidRPr="00153023">
        <w:rPr>
          <w:rFonts w:ascii="Times New Roman" w:hAnsi="Times New Roman" w:cs="Times New Roman"/>
          <w:color w:val="0070C0"/>
          <w:sz w:val="16"/>
          <w:szCs w:val="16"/>
        </w:rPr>
        <w:softHyphen/>
        <w:t>падном фронте привлекались 1113 (по другим сведениям — 1300) орудий. На участках про</w:t>
      </w:r>
      <w:r w:rsidRPr="00153023">
        <w:rPr>
          <w:rFonts w:ascii="Times New Roman" w:hAnsi="Times New Roman" w:cs="Times New Roman"/>
          <w:color w:val="0070C0"/>
          <w:sz w:val="16"/>
          <w:szCs w:val="16"/>
        </w:rPr>
        <w:softHyphen/>
        <w:t>рыва (70 км) плотность артиллерии составляла 30-35 орудий на 1 км. Авиация фронта состояла из 36 авиационных отрядов, включая два фран</w:t>
      </w:r>
      <w:r w:rsidRPr="00153023">
        <w:rPr>
          <w:rFonts w:ascii="Times New Roman" w:hAnsi="Times New Roman" w:cs="Times New Roman"/>
          <w:color w:val="0070C0"/>
          <w:sz w:val="16"/>
          <w:szCs w:val="16"/>
        </w:rPr>
        <w:softHyphen/>
        <w:t>цузских и один английский, на вооружении кото</w:t>
      </w:r>
      <w:r w:rsidRPr="00153023">
        <w:rPr>
          <w:rFonts w:ascii="Times New Roman" w:hAnsi="Times New Roman" w:cs="Times New Roman"/>
          <w:color w:val="0070C0"/>
          <w:sz w:val="16"/>
          <w:szCs w:val="16"/>
        </w:rPr>
        <w:softHyphen/>
        <w:t>рых находилось 225 самолётов, а также 1-й и 3-й отряды ЭВК («Ильи Муромцы»).</w:t>
      </w:r>
    </w:p>
    <w:p w14:paraId="4A05DC2D" w14:textId="77777777" w:rsidR="007E7643" w:rsidRPr="00153023" w:rsidRDefault="007E764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местах сосредоточения артиллерийских масс собиралось и большое число воздухопла</w:t>
      </w:r>
      <w:r w:rsidRPr="00153023">
        <w:rPr>
          <w:rFonts w:ascii="Times New Roman" w:hAnsi="Times New Roman" w:cs="Times New Roman"/>
          <w:color w:val="0070C0"/>
          <w:sz w:val="16"/>
          <w:szCs w:val="16"/>
        </w:rPr>
        <w:softHyphen/>
        <w:t>вательных отрядов, количество которых исчис</w:t>
      </w:r>
      <w:r w:rsidRPr="00153023">
        <w:rPr>
          <w:rFonts w:ascii="Times New Roman" w:hAnsi="Times New Roman" w:cs="Times New Roman"/>
          <w:color w:val="0070C0"/>
          <w:sz w:val="16"/>
          <w:szCs w:val="16"/>
        </w:rPr>
        <w:softHyphen/>
        <w:t>лялось примерно по одному отряду на две-три тяжёлые дальнобойные батареи. Более точный расчёт делался по изучению района работы ис</w:t>
      </w:r>
      <w:r w:rsidRPr="00153023">
        <w:rPr>
          <w:rFonts w:ascii="Times New Roman" w:hAnsi="Times New Roman" w:cs="Times New Roman"/>
          <w:color w:val="0070C0"/>
          <w:sz w:val="16"/>
          <w:szCs w:val="16"/>
        </w:rPr>
        <w:softHyphen/>
        <w:t>ходя из количества участков наблюдения для аэростатов, числа дальнобойных батарей на данном участке и количества артиллерийских аэропланов. При хороших наблюдательных пунктах и большом числе аэропланов число аэростатов сокращалось.</w:t>
      </w:r>
    </w:p>
    <w:p w14:paraId="5DDC7DAB" w14:textId="77777777" w:rsidR="007E7643" w:rsidRPr="00153023" w:rsidRDefault="007E764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Для наилучшего использования артиллерий</w:t>
      </w:r>
      <w:r w:rsidRPr="00153023">
        <w:rPr>
          <w:rFonts w:ascii="Times New Roman" w:hAnsi="Times New Roman" w:cs="Times New Roman"/>
          <w:color w:val="0070C0"/>
          <w:sz w:val="16"/>
          <w:szCs w:val="16"/>
        </w:rPr>
        <w:softHyphen/>
        <w:t>ских батарей последние сводились в группы: про- тивоартиллерийскую, противоокопную и особую, которые могли находиться на одном фронтовом участке, иметь своих начальников, подчинявших</w:t>
      </w:r>
      <w:r w:rsidRPr="00153023">
        <w:rPr>
          <w:rFonts w:ascii="Times New Roman" w:hAnsi="Times New Roman" w:cs="Times New Roman"/>
          <w:color w:val="0070C0"/>
          <w:sz w:val="16"/>
          <w:szCs w:val="16"/>
        </w:rPr>
        <w:softHyphen/>
        <w:t>ся инспектору артиллерии корпуса (инаркору). Хотя воздухоплавательные отряды могли вхо</w:t>
      </w:r>
      <w:r w:rsidRPr="00153023">
        <w:rPr>
          <w:rFonts w:ascii="Times New Roman" w:hAnsi="Times New Roman" w:cs="Times New Roman"/>
          <w:color w:val="0070C0"/>
          <w:sz w:val="16"/>
          <w:szCs w:val="16"/>
        </w:rPr>
        <w:softHyphen/>
        <w:t>дить в каждую из этих артиллерийских групп, на практике все аэростаты участка оказалось целе</w:t>
      </w:r>
      <w:r w:rsidRPr="00153023">
        <w:rPr>
          <w:rFonts w:ascii="Times New Roman" w:hAnsi="Times New Roman" w:cs="Times New Roman"/>
          <w:color w:val="0070C0"/>
          <w:sz w:val="16"/>
          <w:szCs w:val="16"/>
        </w:rPr>
        <w:softHyphen/>
        <w:t>сообразнее сводить в одну воздухоплавательную группу (воздухгруппу). При ограниченном чис</w:t>
      </w:r>
      <w:r w:rsidRPr="00153023">
        <w:rPr>
          <w:rFonts w:ascii="Times New Roman" w:hAnsi="Times New Roman" w:cs="Times New Roman"/>
          <w:color w:val="0070C0"/>
          <w:sz w:val="16"/>
          <w:szCs w:val="16"/>
        </w:rPr>
        <w:softHyphen/>
        <w:t>ле воздухоплавательных отрядов такое решение диктовалось необходимостью исключения мёрт</w:t>
      </w:r>
      <w:r w:rsidRPr="00153023">
        <w:rPr>
          <w:rFonts w:ascii="Times New Roman" w:hAnsi="Times New Roman" w:cs="Times New Roman"/>
          <w:color w:val="0070C0"/>
          <w:sz w:val="16"/>
          <w:szCs w:val="16"/>
        </w:rPr>
        <w:softHyphen/>
        <w:t>вых пространств и обеспечения непрерывности наблюдений при убыли аэростата.</w:t>
      </w:r>
    </w:p>
    <w:p w14:paraId="6ECDE25C" w14:textId="77777777" w:rsidR="007E7643" w:rsidRPr="00153023" w:rsidRDefault="007E764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Образование четырёх воздухоплавательных групп (по две в 11-й и 7-й армиях) представляет собой характерную черту организации работы русских воздухоплавателей в ходе Июньского на</w:t>
      </w:r>
      <w:r w:rsidRPr="00153023">
        <w:rPr>
          <w:rFonts w:ascii="Times New Roman" w:hAnsi="Times New Roman" w:cs="Times New Roman"/>
          <w:color w:val="0070C0"/>
          <w:sz w:val="16"/>
          <w:szCs w:val="16"/>
        </w:rPr>
        <w:softHyphen/>
        <w:t>ступления. Наиболее подробно описаны действия северной (Бжезанской) воздухгруппы 7-й армии её командующим капитаном Н.К. Микосом.</w:t>
      </w:r>
    </w:p>
    <w:p w14:paraId="6B71CA12" w14:textId="77777777" w:rsidR="007E7643" w:rsidRPr="00153023" w:rsidRDefault="007E764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Северная воздухгруппа 7-й армии входила в противоартиллерийский отдел 41-го корпуса, состоявший из 13 тяжёлых дальнобойных бата</w:t>
      </w:r>
      <w:r w:rsidRPr="00153023">
        <w:rPr>
          <w:rFonts w:ascii="Times New Roman" w:hAnsi="Times New Roman" w:cs="Times New Roman"/>
          <w:color w:val="0070C0"/>
          <w:sz w:val="16"/>
          <w:szCs w:val="16"/>
        </w:rPr>
        <w:softHyphen/>
        <w:t>рей, одной лёгкой бригады, трёх авиационных (4-й артиллерийский (корректирующий), 9-й ар</w:t>
      </w:r>
      <w:r w:rsidRPr="00153023">
        <w:rPr>
          <w:rFonts w:ascii="Times New Roman" w:hAnsi="Times New Roman" w:cs="Times New Roman"/>
          <w:color w:val="0070C0"/>
          <w:sz w:val="16"/>
          <w:szCs w:val="16"/>
        </w:rPr>
        <w:softHyphen/>
        <w:t>мейский (фотографический) и 1-й истребитель</w:t>
      </w:r>
      <w:r w:rsidRPr="00153023">
        <w:rPr>
          <w:rFonts w:ascii="Times New Roman" w:hAnsi="Times New Roman" w:cs="Times New Roman"/>
          <w:color w:val="0070C0"/>
          <w:sz w:val="16"/>
          <w:szCs w:val="16"/>
        </w:rPr>
        <w:softHyphen/>
        <w:t>ный) и семи воздухоплавательных отрядов, звукометрической станции и других вспомога</w:t>
      </w:r>
      <w:r w:rsidRPr="00153023">
        <w:rPr>
          <w:rFonts w:ascii="Times New Roman" w:hAnsi="Times New Roman" w:cs="Times New Roman"/>
          <w:color w:val="0070C0"/>
          <w:sz w:val="16"/>
          <w:szCs w:val="16"/>
        </w:rPr>
        <w:softHyphen/>
        <w:t>тельных частей.</w:t>
      </w:r>
    </w:p>
    <w:p w14:paraId="07620F0D" w14:textId="77777777" w:rsidR="007E7643" w:rsidRPr="00153023" w:rsidRDefault="007E764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состав воздухгруппы вошли 7-й, 17-й, 21-й, 23-й, 25-й, 26-й армейские и 41-й корпусной воз</w:t>
      </w:r>
      <w:r w:rsidRPr="00153023">
        <w:rPr>
          <w:rFonts w:ascii="Times New Roman" w:hAnsi="Times New Roman" w:cs="Times New Roman"/>
          <w:color w:val="0070C0"/>
          <w:sz w:val="16"/>
          <w:szCs w:val="16"/>
        </w:rPr>
        <w:softHyphen/>
        <w:t>духоплавательные отряды. Шесть из них находи</w:t>
      </w:r>
      <w:r w:rsidRPr="00153023">
        <w:rPr>
          <w:rFonts w:ascii="Times New Roman" w:hAnsi="Times New Roman" w:cs="Times New Roman"/>
          <w:color w:val="0070C0"/>
          <w:sz w:val="16"/>
          <w:szCs w:val="16"/>
        </w:rPr>
        <w:softHyphen/>
        <w:t>лись в боевой линии, а 17-й, за недостатком лю</w:t>
      </w:r>
      <w:r w:rsidRPr="00153023">
        <w:rPr>
          <w:rFonts w:ascii="Times New Roman" w:hAnsi="Times New Roman" w:cs="Times New Roman"/>
          <w:color w:val="0070C0"/>
          <w:sz w:val="16"/>
          <w:szCs w:val="16"/>
        </w:rPr>
        <w:softHyphen/>
        <w:t>дей, оставался в резерве и доставлял газ. Каждые два отряда имели в газгольдерах водород на одно наполнение и запасной аэростат. «Снабжены от</w:t>
      </w:r>
      <w:r w:rsidRPr="00153023">
        <w:rPr>
          <w:rFonts w:ascii="Times New Roman" w:hAnsi="Times New Roman" w:cs="Times New Roman"/>
          <w:color w:val="0070C0"/>
          <w:sz w:val="16"/>
          <w:szCs w:val="16"/>
        </w:rPr>
        <w:softHyphen/>
        <w:t>ряды были в общем довольно хорошо, не хвата</w:t>
      </w:r>
      <w:r w:rsidRPr="00153023">
        <w:rPr>
          <w:rFonts w:ascii="Times New Roman" w:hAnsi="Times New Roman" w:cs="Times New Roman"/>
          <w:color w:val="0070C0"/>
          <w:sz w:val="16"/>
          <w:szCs w:val="16"/>
        </w:rPr>
        <w:softHyphen/>
        <w:t>ло только 40% парашютов, что, конечно, сильно повлияло на продуктивность работы» — отмечал Н.К. Микос 52.</w:t>
      </w:r>
    </w:p>
    <w:p w14:paraId="57E81899" w14:textId="77777777" w:rsidR="007E7643" w:rsidRPr="00153023" w:rsidRDefault="007E764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Отряды поддерживали прямую двойную (через центральные станции — передовую в Дубче и при штабе в Козово) телефонную связь с начальником воздухгруппы. С батаре</w:t>
      </w:r>
      <w:r w:rsidRPr="00153023">
        <w:rPr>
          <w:rFonts w:ascii="Times New Roman" w:hAnsi="Times New Roman" w:cs="Times New Roman"/>
          <w:color w:val="0070C0"/>
          <w:sz w:val="16"/>
          <w:szCs w:val="16"/>
        </w:rPr>
        <w:softHyphen/>
        <w:t>ями отряды соединялись телефонными сред</w:t>
      </w:r>
      <w:r w:rsidRPr="00153023">
        <w:rPr>
          <w:rFonts w:ascii="Times New Roman" w:hAnsi="Times New Roman" w:cs="Times New Roman"/>
          <w:color w:val="0070C0"/>
          <w:sz w:val="16"/>
          <w:szCs w:val="16"/>
        </w:rPr>
        <w:softHyphen/>
        <w:t>ствами батарей, а некоторые воздухотряды имели свои линии.</w:t>
      </w:r>
    </w:p>
    <w:p w14:paraId="7E048C3B" w14:textId="77777777" w:rsidR="007E7643" w:rsidRPr="00153023" w:rsidRDefault="007E764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Начальник воздухгруппы поддерживал двой</w:t>
      </w:r>
      <w:r w:rsidRPr="00153023">
        <w:rPr>
          <w:rFonts w:ascii="Times New Roman" w:hAnsi="Times New Roman" w:cs="Times New Roman"/>
          <w:color w:val="0070C0"/>
          <w:sz w:val="16"/>
          <w:szCs w:val="16"/>
        </w:rPr>
        <w:softHyphen/>
        <w:t>ную прямую телефонную связь со всеми воз</w:t>
      </w:r>
      <w:r w:rsidRPr="00153023">
        <w:rPr>
          <w:rFonts w:ascii="Times New Roman" w:hAnsi="Times New Roman" w:cs="Times New Roman"/>
          <w:color w:val="0070C0"/>
          <w:sz w:val="16"/>
          <w:szCs w:val="16"/>
        </w:rPr>
        <w:softHyphen/>
        <w:t>духоплавательными отрядами и с центральной телефонной станцией начальника противоартил- лерийского отдела, и ординарную — с инарко- ром, особой артиллерийской группой, противо- аэропланными взводами, аэродромом.</w:t>
      </w:r>
    </w:p>
    <w:p w14:paraId="0F84ADCB" w14:textId="77777777" w:rsidR="007E7643" w:rsidRPr="00153023" w:rsidRDefault="007E764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Боевая работа отрядов в ходе операции ох</w:t>
      </w:r>
      <w:r w:rsidRPr="00153023">
        <w:rPr>
          <w:rFonts w:ascii="Times New Roman" w:hAnsi="Times New Roman" w:cs="Times New Roman"/>
          <w:color w:val="0070C0"/>
          <w:sz w:val="16"/>
          <w:szCs w:val="16"/>
        </w:rPr>
        <w:softHyphen/>
        <w:t>ватывала три периода: подготовительный (1-15 июня), боевой (16-18 июня) и заключительный (до конца месяца).</w:t>
      </w:r>
    </w:p>
    <w:p w14:paraId="700C100C" w14:textId="77777777" w:rsidR="007E7643" w:rsidRPr="00153023" w:rsidRDefault="007E764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подготовительный период каждому отряду дали свой ответственный участок работы. Каж</w:t>
      </w:r>
      <w:r w:rsidRPr="00153023">
        <w:rPr>
          <w:rFonts w:ascii="Times New Roman" w:hAnsi="Times New Roman" w:cs="Times New Roman"/>
          <w:color w:val="0070C0"/>
          <w:sz w:val="16"/>
          <w:szCs w:val="16"/>
        </w:rPr>
        <w:softHyphen/>
        <w:t>дый отряд также ознакомился с двумя соседними участками (слева и справа) на случай выбытия из строя данного аэростата и принятия решения его задач на себя.</w:t>
      </w:r>
    </w:p>
    <w:p w14:paraId="19D08B42" w14:textId="77777777" w:rsidR="007E7643" w:rsidRPr="00153023" w:rsidRDefault="007E764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Аэростаты изучали свои участки, аэропланы вели фотосъёмку и корректировку, звуковые станции — засечку отдельных батарей. Герман</w:t>
      </w:r>
      <w:r w:rsidRPr="00153023">
        <w:rPr>
          <w:rFonts w:ascii="Times New Roman" w:hAnsi="Times New Roman" w:cs="Times New Roman"/>
          <w:color w:val="0070C0"/>
          <w:sz w:val="16"/>
          <w:szCs w:val="16"/>
        </w:rPr>
        <w:softHyphen/>
        <w:t>ская авиация почти ежедневно неоднократно ата</w:t>
      </w:r>
      <w:r w:rsidRPr="00153023">
        <w:rPr>
          <w:rFonts w:ascii="Times New Roman" w:hAnsi="Times New Roman" w:cs="Times New Roman"/>
          <w:color w:val="0070C0"/>
          <w:sz w:val="16"/>
          <w:szCs w:val="16"/>
        </w:rPr>
        <w:softHyphen/>
        <w:t>ковала аэростаты группы и сожгла шесть из них.</w:t>
      </w:r>
    </w:p>
    <w:p w14:paraId="707B0FDB" w14:textId="77777777" w:rsidR="007E7643" w:rsidRPr="00153023" w:rsidRDefault="007E764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Для охраны аэростатов приняли ряд мер: усилили наблюдение, быстро снижали аэроста</w:t>
      </w:r>
      <w:r w:rsidRPr="00153023">
        <w:rPr>
          <w:rFonts w:ascii="Times New Roman" w:hAnsi="Times New Roman" w:cs="Times New Roman"/>
          <w:color w:val="0070C0"/>
          <w:sz w:val="16"/>
          <w:szCs w:val="16"/>
        </w:rPr>
        <w:softHyphen/>
        <w:t>ты, атаки аэропланов отражались стрельбой из пулемётов с привлечением зенитных автомо</w:t>
      </w:r>
      <w:r w:rsidRPr="00153023">
        <w:rPr>
          <w:rFonts w:ascii="Times New Roman" w:hAnsi="Times New Roman" w:cs="Times New Roman"/>
          <w:color w:val="0070C0"/>
          <w:sz w:val="16"/>
          <w:szCs w:val="16"/>
        </w:rPr>
        <w:softHyphen/>
        <w:t>бильных пушек и противоаэропланных взводов. В ходе боёв аэростаты охранялись истребителя</w:t>
      </w:r>
      <w:r w:rsidRPr="00153023">
        <w:rPr>
          <w:rFonts w:ascii="Times New Roman" w:hAnsi="Times New Roman" w:cs="Times New Roman"/>
          <w:color w:val="0070C0"/>
          <w:sz w:val="16"/>
          <w:szCs w:val="16"/>
        </w:rPr>
        <w:softHyphen/>
        <w:t>ми. В 41-м корпусном отряде подняли ложный аэростат, охранявшийся 8 пулемётами, 2 зенит</w:t>
      </w:r>
      <w:r w:rsidRPr="00153023">
        <w:rPr>
          <w:rFonts w:ascii="Times New Roman" w:hAnsi="Times New Roman" w:cs="Times New Roman"/>
          <w:color w:val="0070C0"/>
          <w:sz w:val="16"/>
          <w:szCs w:val="16"/>
        </w:rPr>
        <w:softHyphen/>
        <w:t>ными пушками и 6 полевыми орудиями, заранее пристрелянными. Аэроплану противника, встре</w:t>
      </w:r>
      <w:r w:rsidRPr="00153023">
        <w:rPr>
          <w:rFonts w:ascii="Times New Roman" w:hAnsi="Times New Roman" w:cs="Times New Roman"/>
          <w:color w:val="0070C0"/>
          <w:sz w:val="16"/>
          <w:szCs w:val="16"/>
        </w:rPr>
        <w:softHyphen/>
        <w:t>ченному сильным огнём, не удалось его сжечь, хотя он облетел аэростат дважды. В 25-м армей</w:t>
      </w:r>
      <w:r w:rsidRPr="00153023">
        <w:rPr>
          <w:rFonts w:ascii="Times New Roman" w:hAnsi="Times New Roman" w:cs="Times New Roman"/>
          <w:color w:val="0070C0"/>
          <w:sz w:val="16"/>
          <w:szCs w:val="16"/>
        </w:rPr>
        <w:softHyphen/>
        <w:t>ском отряде в корзине аэростата подняли заряд взрывчатого вещества, взорванный при прибли</w:t>
      </w:r>
      <w:r w:rsidRPr="00153023">
        <w:rPr>
          <w:rFonts w:ascii="Times New Roman" w:hAnsi="Times New Roman" w:cs="Times New Roman"/>
          <w:color w:val="0070C0"/>
          <w:sz w:val="16"/>
          <w:szCs w:val="16"/>
        </w:rPr>
        <w:softHyphen/>
        <w:t>жении неприятельского аэроплана. Уничтожить аэроплан не удалось, но авиация противника все-таки снизила активность и в дни боёв позво</w:t>
      </w:r>
      <w:r w:rsidRPr="00153023">
        <w:rPr>
          <w:rFonts w:ascii="Times New Roman" w:hAnsi="Times New Roman" w:cs="Times New Roman"/>
          <w:color w:val="0070C0"/>
          <w:sz w:val="16"/>
          <w:szCs w:val="16"/>
        </w:rPr>
        <w:softHyphen/>
        <w:t>лила аэростатам работать (20120).</w:t>
      </w:r>
    </w:p>
    <w:p w14:paraId="3C1C3D32" w14:textId="77777777" w:rsidR="007E7643" w:rsidRPr="00153023" w:rsidRDefault="007E7643" w:rsidP="00153023">
      <w:pPr>
        <w:tabs>
          <w:tab w:val="left" w:pos="303"/>
        </w:tabs>
        <w:spacing w:after="0" w:line="240" w:lineRule="auto"/>
        <w:jc w:val="both"/>
        <w:rPr>
          <w:rFonts w:ascii="Times New Roman" w:hAnsi="Times New Roman" w:cs="Times New Roman"/>
          <w:color w:val="0070C0"/>
          <w:sz w:val="16"/>
          <w:szCs w:val="16"/>
        </w:rPr>
      </w:pPr>
    </w:p>
    <w:p w14:paraId="4E8166F0" w14:textId="77777777" w:rsidR="007E7643" w:rsidRPr="00153023" w:rsidRDefault="007E764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16 (29) июня 1917 в первый день наступления, ввиду небла</w:t>
      </w:r>
      <w:r w:rsidRPr="00153023">
        <w:rPr>
          <w:rFonts w:ascii="Times New Roman" w:hAnsi="Times New Roman" w:cs="Times New Roman"/>
          <w:color w:val="0070C0"/>
          <w:sz w:val="16"/>
          <w:szCs w:val="16"/>
        </w:rPr>
        <w:softHyphen/>
        <w:t>гоприятной для наблюдателей погоды, задачи бить по окопам и бездействию нашей противоартиллерийской группы вследствие молчания неприятельских батарей аэростаты сделали мало (20120).</w:t>
      </w:r>
    </w:p>
    <w:p w14:paraId="5556E7B8" w14:textId="77777777" w:rsidR="007E7643" w:rsidRPr="00153023" w:rsidRDefault="007E7643" w:rsidP="00153023">
      <w:pPr>
        <w:spacing w:after="0" w:line="240" w:lineRule="auto"/>
        <w:jc w:val="both"/>
        <w:rPr>
          <w:rFonts w:ascii="Times New Roman" w:hAnsi="Times New Roman" w:cs="Times New Roman"/>
          <w:color w:val="0070C0"/>
          <w:sz w:val="16"/>
          <w:szCs w:val="16"/>
        </w:rPr>
      </w:pPr>
    </w:p>
    <w:p w14:paraId="1CB8CF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16 </w:t>
      </w:r>
      <w:r w:rsidR="00BA5C59" w:rsidRPr="00153023">
        <w:rPr>
          <w:rFonts w:ascii="Times New Roman" w:hAnsi="Times New Roman" w:cs="Times New Roman"/>
          <w:color w:val="000000" w:themeColor="text1"/>
          <w:kern w:val="2"/>
          <w:sz w:val="16"/>
          <w:szCs w:val="16"/>
        </w:rPr>
        <w:t xml:space="preserve">(29) </w:t>
      </w:r>
      <w:r w:rsidRPr="00153023">
        <w:rPr>
          <w:rFonts w:ascii="Times New Roman" w:hAnsi="Times New Roman" w:cs="Times New Roman"/>
          <w:color w:val="000000" w:themeColor="text1"/>
          <w:kern w:val="2"/>
          <w:sz w:val="16"/>
          <w:szCs w:val="16"/>
        </w:rPr>
        <w:t>июня 1917 сосредоточенная на основных направлениях тяжелая артиллерия обрушила огонь на позиции противника. Особое значение придавалось воздушной корректировке артогня. В подготовительный период с ее помощью были пристреляны наиболее важные цели. Артподготовка длилась два дня, летчики ее постоянно корректировали. В результате удалось подавить артиллерию противника и буквально вспахать снарядами неприятельские окопы. Когда пехота пошла в атаку, находившиеся в это время в воздухе отдельные экипажи обстреливали из пулеметов вражеские позиции и сбрасывали на них мелкие бомбы. При этом русские летчики снижались до 250-100м. Однако эти действия дали скорее психологический эффект, т.к. были не массовыми и носили неорганизованный характер. Авиаотряды также совершали групповые полеты на бомбардировку крупных резервов противника и железнодорожных узлов. Для прикрытия войск выделялись дежурные истребители. В среднем каждый день количество исправных машин этого класса составляло 30-35 единиц, что было недостаточно, но все же позволило добиться господства в воздухе на важнейших участках фронта и блокировать их от вторжения неприятельских аэропланов. Летчики работали с раннего утра до наступления сумерек, и некоторые совершали более четырех боевых вылетов за день. Атакуя самолеты противника, они, в большинстве случаев, заставляли их уходить со снижением. Особенно отличились летчики 1 -и БАГ, которой командовал Александр Козаков (11237).</w:t>
      </w:r>
    </w:p>
    <w:p w14:paraId="790629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7AA006" w14:textId="77777777" w:rsidR="007325A2" w:rsidRPr="00153023" w:rsidRDefault="007325A2" w:rsidP="00153023">
      <w:pPr>
        <w:pStyle w:val="ae"/>
        <w:spacing w:before="0" w:after="0"/>
        <w:jc w:val="both"/>
        <w:rPr>
          <w:color w:val="000000" w:themeColor="text1"/>
          <w:kern w:val="2"/>
          <w:sz w:val="16"/>
          <w:szCs w:val="16"/>
        </w:rPr>
      </w:pPr>
      <w:r w:rsidRPr="00153023">
        <w:rPr>
          <w:color w:val="000000" w:themeColor="text1"/>
          <w:kern w:val="2"/>
          <w:sz w:val="16"/>
          <w:szCs w:val="16"/>
        </w:rPr>
        <w:t>16 (29) июня 1917 артиллерия Юго-Западного фронта открыла массированный огонь по позициям австро-венгерской армии, начав подготовку к последнему в Великой войне, так называемом Июньскому наступлению русской армии. «В военном отношении план Июньского наступления был разработан по указанию союзников еще до Февральской революции, т. е. царским правительством, — пишет военный историк генерал Андрей Зайончковский. — По этому плану основной удар предполагалось нанести армиями Юго-западного фронта, причем Северный и Западный фронты активными действиями должны были помогать наступлению Юго-западного фронта».</w:t>
      </w:r>
    </w:p>
    <w:p w14:paraId="075A0AE2" w14:textId="77777777" w:rsidR="007325A2" w:rsidRPr="00153023" w:rsidRDefault="007325A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60279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7DB9B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DB21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июня 1917 в день начала наступления в Петрограде Петросовет организовал демонстрацию в поддержку Временного правительства, но кончилась большевистскими антивоенными лозунгами (3908,258).</w:t>
      </w:r>
    </w:p>
    <w:p w14:paraId="17A3BD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985B7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июня 1917 в России увеличен на 30% налог на прибыли капиталистов (4962).</w:t>
      </w:r>
    </w:p>
    <w:p w14:paraId="12FA93F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0C3923" w14:textId="77777777" w:rsidR="00657464" w:rsidRPr="00153023" w:rsidRDefault="00657464" w:rsidP="00153023">
      <w:pPr>
        <w:pStyle w:val="ae"/>
        <w:spacing w:before="0" w:after="0"/>
        <w:jc w:val="both"/>
        <w:rPr>
          <w:color w:val="000000" w:themeColor="text1"/>
          <w:kern w:val="2"/>
          <w:sz w:val="16"/>
          <w:szCs w:val="16"/>
        </w:rPr>
      </w:pPr>
      <w:r w:rsidRPr="00153023">
        <w:rPr>
          <w:color w:val="000000" w:themeColor="text1"/>
          <w:kern w:val="2"/>
          <w:sz w:val="16"/>
          <w:szCs w:val="16"/>
        </w:rPr>
        <w:t>16 (29) июня 1917 Временное правительство опубликовало воззвание «Гражданам Украины». Временное правительство не признавало украинской автономии и призывало украинцев сконцентрироваться на развитии городского и земского самоуправления. Интересы же украинского народа должны были быть представлены украинскими представителями во Всероссийском Учредительном собрании. При этом в воззвании Временное правительство исказило суть некоторых требований Рады. Так, в нем утверждалось, что Рада требовала «послать на Украину особого областного комиссара», хотя речь шла о комиссаре, назначенном самими украинцами. Кроме того, в воззвании никак не упоминался выдвинутый Радой тезис об общеукраинском выборном представительстве. Такая позиция Временного правительства была воспринята Радой как неуважение, что укрепило позиции крайних националистов (17045).</w:t>
      </w:r>
    </w:p>
    <w:p w14:paraId="19F8C098" w14:textId="77777777" w:rsidR="00657464" w:rsidRPr="00153023" w:rsidRDefault="0065746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70148A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74C38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17FC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июня 1917 Греция вступила в войну на стороне Антанты (2443,387).</w:t>
      </w:r>
    </w:p>
    <w:p w14:paraId="3D36B6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0F52A6" w14:textId="77777777" w:rsidR="00657464" w:rsidRPr="00153023" w:rsidRDefault="00657464" w:rsidP="00153023">
      <w:pPr>
        <w:pStyle w:val="ae"/>
        <w:spacing w:before="0" w:after="0"/>
        <w:jc w:val="both"/>
        <w:rPr>
          <w:color w:val="000000" w:themeColor="text1"/>
          <w:kern w:val="2"/>
          <w:sz w:val="16"/>
          <w:szCs w:val="16"/>
        </w:rPr>
      </w:pPr>
      <w:r w:rsidRPr="00153023">
        <w:rPr>
          <w:color w:val="000000" w:themeColor="text1"/>
          <w:kern w:val="2"/>
          <w:sz w:val="16"/>
          <w:szCs w:val="16"/>
        </w:rPr>
        <w:t>16 (29) июня 1917 греческое правительство при посредничестве Швейцарии поставило в известность правительства Германии, Австро-Венгрии, Болгарии и Турции о разрыве дипломатических отношений. 2 июля Греция официально объявила войну этим четырем государствам (17045).</w:t>
      </w:r>
    </w:p>
    <w:p w14:paraId="21E2A065" w14:textId="77777777" w:rsidR="00657464" w:rsidRPr="00153023" w:rsidRDefault="0065746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30005C" w14:textId="77777777" w:rsidR="000F43BC"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28A8FB4" w14:textId="77777777" w:rsidR="000F43BC" w:rsidRPr="00153023" w:rsidRDefault="000F43B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B7D4C3" w14:textId="77777777" w:rsidR="000F43BC" w:rsidRPr="00153023" w:rsidRDefault="000F43B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17 </w:t>
      </w:r>
      <w:r w:rsidR="00BA5C59" w:rsidRPr="00153023">
        <w:rPr>
          <w:rFonts w:ascii="Times New Roman" w:hAnsi="Times New Roman" w:cs="Times New Roman"/>
          <w:color w:val="000000" w:themeColor="text1"/>
          <w:kern w:val="2"/>
          <w:sz w:val="16"/>
          <w:szCs w:val="16"/>
        </w:rPr>
        <w:t xml:space="preserve">(30) </w:t>
      </w:r>
      <w:r w:rsidRPr="00153023">
        <w:rPr>
          <w:rFonts w:ascii="Times New Roman" w:hAnsi="Times New Roman" w:cs="Times New Roman"/>
          <w:color w:val="000000" w:themeColor="text1"/>
          <w:kern w:val="2"/>
          <w:sz w:val="16"/>
          <w:szCs w:val="16"/>
        </w:rPr>
        <w:t>июня 1917 г. завершить изготовление ста «В.И.» (сер. №№ 527-626). К тому времени они уже считались морально устаревшими и непригодными к боевому применению. Представляет интерес своеобразие финансовых отношений фирмы и заказчика. А. Анатра, ссылаясь на внесенные в конструкцию изменения, требовал увеличения контрактной стоимости самолета «В.И.» на 1000 руб. по сравнению с базовым LAS. Военное ведомство признало факт потери фирмой 720 руб. на каждом «Вуазене Иванова», тем не менее, настояло на сохранении прежней стоимости (12252).</w:t>
      </w:r>
    </w:p>
    <w:p w14:paraId="3F6A3E04" w14:textId="77777777" w:rsidR="000F43BC" w:rsidRPr="00153023" w:rsidRDefault="000F43BC" w:rsidP="00153023">
      <w:pPr>
        <w:spacing w:after="0" w:line="240" w:lineRule="auto"/>
        <w:jc w:val="both"/>
        <w:rPr>
          <w:rFonts w:ascii="Times New Roman" w:hAnsi="Times New Roman" w:cs="Times New Roman"/>
          <w:color w:val="000000" w:themeColor="text1"/>
          <w:kern w:val="2"/>
          <w:sz w:val="16"/>
          <w:szCs w:val="16"/>
        </w:rPr>
      </w:pPr>
    </w:p>
    <w:p w14:paraId="648063B7"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17 (30) июня 1917 года. </w:t>
      </w:r>
    </w:p>
    <w:p w14:paraId="2C7E4185"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Совершенно секретно. </w:t>
      </w:r>
    </w:p>
    <w:p w14:paraId="02A448B0"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Журнал № 170 Особого Совещания для обсуждения и объединения мероприятий по обороне государства. </w:t>
      </w:r>
    </w:p>
    <w:p w14:paraId="73853258"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Заседание 17 июня 1917 года. </w:t>
      </w:r>
    </w:p>
    <w:p w14:paraId="57E952D4"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Председательствовал . П. И. Пальчинский. </w:t>
      </w:r>
    </w:p>
    <w:p w14:paraId="2D1B7F56"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Присутствовали: Член Государственного Совета . С. И. Тимашев.</w:t>
      </w:r>
    </w:p>
    <w:p w14:paraId="12F0C470"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в. И. Тимирязев.</w:t>
      </w:r>
    </w:p>
    <w:p w14:paraId="39ACA706"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в. Ф. А. Иванов.</w:t>
      </w:r>
    </w:p>
    <w:p w14:paraId="2F905CB5"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в. И. Гурко. </w:t>
      </w:r>
    </w:p>
    <w:p w14:paraId="50416930"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Член Государственной Думы . Д. Н. Чихачев.</w:t>
      </w:r>
    </w:p>
    <w:p w14:paraId="786D43AE"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Н. В. Савич. </w:t>
      </w:r>
    </w:p>
    <w:p w14:paraId="12CA63F9"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 военного министерства:</w:t>
      </w:r>
    </w:p>
    <w:p w14:paraId="796A0160"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 от артиллерии . А. А. Маниковский.</w:t>
      </w:r>
    </w:p>
    <w:p w14:paraId="72C3A95F"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Генерал-лейтенант . Н. А. Бабиков.</w:t>
      </w:r>
    </w:p>
    <w:p w14:paraId="5745981F"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Н. И. Богатко.</w:t>
      </w:r>
    </w:p>
    <w:p w14:paraId="23E9CBC8"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А. К. Овчинников. </w:t>
      </w:r>
    </w:p>
    <w:p w14:paraId="5B3B8E6C"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 морского министерства:</w:t>
      </w:r>
    </w:p>
    <w:p w14:paraId="16D3AC1D"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Адмирал . В. А. Канин. </w:t>
      </w:r>
    </w:p>
    <w:p w14:paraId="517E9712"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 министерства финансов:</w:t>
      </w:r>
    </w:p>
    <w:p w14:paraId="007672C5"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Действительный статский советник . А. И. Ефимович. </w:t>
      </w:r>
    </w:p>
    <w:p w14:paraId="5B1DB240"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Всероссийского городского союза: Уполномоченный союза . А. А. Давидов. </w:t>
      </w:r>
    </w:p>
    <w:p w14:paraId="1D4C346B"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Особо приглашенные в заседание:</w:t>
      </w:r>
    </w:p>
    <w:p w14:paraId="0F83B2C8"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 от инфантерии . А. А. Поливанов.</w:t>
      </w:r>
    </w:p>
    <w:p w14:paraId="4A6E6830"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Генерал-лейтенант . В. Н. Ипатьев.</w:t>
      </w:r>
    </w:p>
    <w:p w14:paraId="089FE8DC"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М. З. Шеманов.</w:t>
      </w:r>
    </w:p>
    <w:p w14:paraId="79B4F737"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А. А. Якимович.</w:t>
      </w:r>
    </w:p>
    <w:p w14:paraId="2E7CFB22"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Генерал-майоры . А. А. Саткевич.</w:t>
      </w:r>
    </w:p>
    <w:p w14:paraId="0BBB0E76"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А. А. Михельсон.</w:t>
      </w:r>
    </w:p>
    <w:p w14:paraId="222686CE"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М. Н. Орлов.</w:t>
      </w:r>
    </w:p>
    <w:p w14:paraId="3B0E60AE"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Полковник . Д. В. Яковлев.</w:t>
      </w:r>
    </w:p>
    <w:p w14:paraId="319FD6DE"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Капитан I-го ранга . И. Н. Дмитриев.</w:t>
      </w:r>
    </w:p>
    <w:p w14:paraId="5C02CC74"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Инженер . И. С. Каннегисер.</w:t>
      </w:r>
    </w:p>
    <w:p w14:paraId="726A54C1"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Заместитель председателя Центрального военно-промышленного комитета . Н. Н. Изнар.</w:t>
      </w:r>
    </w:p>
    <w:p w14:paraId="74426F6A"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Управляющий отделом промышленности . В. Г. Варзар. </w:t>
      </w:r>
    </w:p>
    <w:p w14:paraId="33B926BA"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Делопроизводитель Особого Совещания: Подполковник .  С. И. Качалов. </w:t>
      </w:r>
    </w:p>
    <w:p w14:paraId="610F72BA"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 открытии заседания управляющий делами Особого Совещания генерал-лейтенант Н. А. Бабиков огласил резолюцию по журналу от 14 июня 1917 года за № 169 и доложил о сделанных распоряжениях по исполнению этой резолюции. Засим Совещание одобряет доклад подготовительной комиссии по общим вопросам185 о заготовлении через фабрику «И. Гот» в Петрограде веревок и канатов для главного военно-технического управления на общую сумму 799 965 руб. 25 коп.</w:t>
      </w:r>
    </w:p>
    <w:p w14:paraId="28B13C83"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Приступив далее к обсуждению доклада той же комиссии о выдаче авансов без обеспечения по заказам главного морского хозяйственного управления заводу А. Эльрих и Ко в Нижнем Новгороде — смазочного масла и товариществу Нарвской льнопрядильной мануфактуры — парусины и ниток, </w:t>
      </w:r>
    </w:p>
    <w:p w14:paraId="326B397E"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Совещание приняло во внимание, что до настоящего времени морское ведомство не обращалось к Совещанию с представлениями о выдаче контрагентам ведомства авансов без обеспечения; при этом Совещанию вообще не известны заготовительные планы морского министерства. Хотя, по-видимому, никаких препятствий к выдаче авансов без обеспечения вышеозначенным фирмам ввиду их кредитоспособности не встречается, однако при неизвестности общих условий и размеров заказов министерства, а равно и применявшегося ведомством до сего времени порядка испрошения разрешений на выдачу таких авансов одобрение Особым Совещанием этих двух представлений ведомства вне связи с общим заготовительным планом едва ли допустимо.</w:t>
      </w:r>
    </w:p>
    <w:p w14:paraId="568970B0"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 сему поводу представитель морского министерства адмирал Канин заявил, что со стороны ведомства не встречается препятствий к сообщению на обсуждение Совещания общего заготовительного плана морского министерства, а также всех данных, касающихся условий и порядка Вследствие сего Совещание признает необходимым отложить рассмотрение обсуждаемых докладов под представление ведомством соответственных сведений. Одобрив засим доклад той же комиссии186 о выдаче бар. В. Р. Штейнгелю дополнительного аванса в сумме 346 680 руб., по заказу главного интендантского управления галет, Совещание приняло во внимание, что означенная сумма нужна контрагенту для уплаты за получаемую от казны пшеницу. </w:t>
      </w:r>
    </w:p>
    <w:p w14:paraId="71B4E893"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Ввиду сего Совещание признало необходимым в целях сокращения оборота денежных знаков перечислить соответственную сумму в кредиты министерства продовольствия. Далее Совещание остановилось на докладе той же комиссии о порядке рассмотрения плановых предположений ведомства и разрешения выдачи заказов и о распределении соответствующих функций между совещанием товарищей министров по снабжению, Особым Совещанием по обороне с его подготовительными комиссиями и исполнительной комиссией при Военном министре. </w:t>
      </w:r>
    </w:p>
    <w:p w14:paraId="444B4B09"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подготовительной комиссии по общим вопросам и в прошлое время несколько раз затрагивался вопрос о недостаточно ясном разграничении функций подготовительных комиссий Особого Совещания по обороне и исполнительной при Военном министре комиссии. Вопрос этот за последнее время еще усложнился передачей некоторых дел ведению Совещания 4-х Товарищей Министров, и теперь является, по мнению подготовительной комиссии по общим вопросам, насущная необходимость точнее разграничить пределы ведения каждого из вышеуказанных органов во избежание несогласованности их работ и недоразумений на почве ответственности за принятые решения. До сего времени подготовительная комиссия по общим вопросам, усматривая назначение Особого Совещания по обороне главным образом в обеспечении снабжения фронтов предметами боевого и материального довольствия, считала своей основной задачей критическую оценку плановых заготовительных предположений довольствующих управлений и общее наблюдение за ходом осуществления этих предположений, при условии возложения всех хозяйственных действий, связанных с размещением и исполнением заказов, на довольствующие управления, обязанные испрашивать соответствующие разрешения через исполнительную комиссию, как то указывается статьями 1-й, 2-й и 6-й положения об этой комиссии, утвержденного 17 августа 1915 года. Некоторое исключение из такого порядка направления дел приходилось делать лишь в отношении вопросов о выдаче авансов без обеспечения по поставкам на оборону, так как разрешение таковых выходило за пределы полномочий исполнительной комиссии (что соответствует ст. ст. 7 и 8 указанного «Положения»). Вообще, при рассмотрении вопросов о выдаче авансов подготовительным комиссиям надлежало постоянно иметь в виду, что дела подлежат дальнейшему направлению в исполнительную комиссию (представления в каковую в большинстве случаев и прилагались к делам) — для об- суждения приемлемости контрактных условий и для оценки исполнения заказов с хозяйственной стороны, почему суждения в подготовительных комиссиях и выносившиеся ими проекты постановлений Особого Совещания должны были иметь не абсолютно окончательную форму, так как даже основной вопрос о ценах заказа затрагивался подготовительными комиссиями более в осведомительном порядке, для соображения о сравнительной выгодности различных предложений. Согласованию взглядов подготовительных комиссий Особого Совещания с взглядами исполнительной комиссии мешало то обстоятельство, что подготовительные комиссии совершенно не поставлялись в известность о постановлениях исполнительной комиссии, вопреки ст. 11-й «Положения» о последней. Названные постановления передавались, согласно пожеланию Особого Совещания, в наблюдательную комиссию, которая и должна была, согласно упомянутой ст. 11, доводить до сведения Особого Совещания. </w:t>
      </w:r>
    </w:p>
    <w:p w14:paraId="178A6706"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 другой стороны, уже в начале нынешнего года, еще до Государственного переворота, заготовительные планы ведомств на сроки до 1-го июля 1918 года были рассмотрены до обсуждения их в подготовительных комиссиях Особой временной комиссией с участием представителей Ставки, под председательством б. помощника Военного министра Н. П. Гари- 187 на , и это обстоятельство уже внесло некоторые затруднения в свободу суждений подготовительных комиссий, так как ведомства опирались в своих исполнительных действиях на планы, не санкционированные Особым Совещанием по докладу подготовительных комиссий. Ныне, с передачей многих вопросов о заготовительных предложениях ведомств в постоянное Совещание 4-х Товарищей Министров с участием ведомственных представителей, подготовительным комиссиям приходится выслушивать от ведомств заявления, что осуществление того или другого заготовления задерживается им до окончания рассмотрения новых заготовительных плановых предположений в Совещании под председательством генерала Маниковского, а затем — сообщения, что такие-то заготовительные предположения уже одобрены названным Совещанием. </w:t>
      </w:r>
    </w:p>
    <w:p w14:paraId="339F00FC"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 сему поводу Председательствующий заявил, что возбужденный подготовительной комиссией вопрос представляется весьма существенным и целесообразное распределение обязанностей всех вышеупомянутых учреждений является совершенно неотложным. Распределение это должно основываться на нижеследующих общих соображениях: Совещание Товарищей Министров по снабжению является тем органом, который рассматривает планы заготовки всех ведомств с общегосударственной точки зрения — окончательно согласуя эти планы, с одной стороны, с наличностью металла, топлива и рабочих рук и, с другой стороны, с неотложностью удовлетворения тех или других нужд обороны и общих потребностей страны. Что касается Особого Совещания по обороне и его подготовительных комиссий, то таковые должны рассматривать планы заготовок с несколько более узкой точки зрения — их целесообразности и действительной неотложности в смысле нужд обороны, причем соответственные заключения Совещания, переходя на последующее рассмотрение совещания товарищей министров, дают последнему истинную картину и критическую оценку потребностей обороны. Наконец, исполнительная комиссия при Военном Министре должна лишь осуществлять решения Особого Совещания, прошедшие через совещание товарищей министров, давая довольствующим управлениям определенные указания относительно условий в порядке заключения контрактов. Вполне присоединяясь к такому распределению обязанностей, член Государственной Думы Н. В. Савич указывает, что исполнительная комиссия должна доводить до сведения Особого Совещания и его подготовительных комиссий о тех случаях, когда заключения Совещания не были приведены в исполнение, либо подверглись изменениям, сообщая при этом также и о тех соображениях, по коим Совещанием Товарищей Министров было принято соответственное решение. Совещание, одобряя вышеизложенные предположения, считает желательным просить совещание товарищей министров разработать соответственные правила о порядке деятельности отдельных учреждений, ведающих снабжением. </w:t>
      </w:r>
    </w:p>
    <w:p w14:paraId="75F59909"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Перейдя засим к рассмотрению доклада подготовительной комиссии по общим вопросам о выдаче аванса без обеспечения заводам боевых припасов Г. К. Питоева в Батуме, по заказу главного военно-технического управления минных аппаратов и мин, Совещание приняло во внимание, что, несмотря на отличное оборудование означенных заводов, крайне несовершенная администрация их и неумение правильно поставить работы привели к тому, что данный заводу Центральным военно-промышленным комитетом заказ на ручные гранаты был исполнен с большим запозданием, вызвал множество затруднений и нанес фирме значительные убытки, хотя другие предприятия, исполнявшие однородные заказы по тем же ценам, получили на них крупную прибыль. Едва ли при таких условиях целесообразно выдавать заводам Питоева какой-либо аванс, причем было бы желательно принять меры к ликвидации самого заказа, тем более что в потребной для него жести ощущается большой недостаток. Разделяя изложенное мнение, Совещание высказывается против выдачи фирме Г. И. Питоева аванса и выражает пожелание, чтобы главное военно-техническое управление вошло с фирмой в переговоры относительно ликвидации заказа, которого последняя, вероятно, окажется не в силах выполнить без получении аванса.</w:t>
      </w:r>
    </w:p>
    <w:p w14:paraId="69FCF823"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Далее Совещание переходит к обсуждению доклада той же комиссии об отклонении заказа на 42”’ стальные фугасные бомбы обществу Коломенского машиностроительного завода и о даче заказа на те же снаряды заводу «Сормово». Рассмотрев предложения Коломенского завода, подготовительная комиссия приняла во внимание, что по предыдущему контракту завод сдал к 1 мая сего года вместо следуемых 214 000 бомб лишь 54 657, ввиду чего является сомнительным, чтобы завод успел до 1 января 1918 года закончить всю поставку по этому контракту. При таких условиях выдача ему нового заказа на те же бомбы представляется ныне во всяком случае преждевременной. </w:t>
      </w:r>
    </w:p>
    <w:p w14:paraId="28C838F3"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Что касается Сормовского завода, то он ныне заканчивает поставку по предыдущему контракту и потому комиссия не встретила препятствий к выдаче ему нового заказа на 66 000 42”’ бомб, с выдачей аванса в 65 % стоимости поставки, по третям, на общих основаниях. </w:t>
      </w:r>
    </w:p>
    <w:p w14:paraId="243D7AC6"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 поводу означенных предположений представитель Министерства Торговли и Промышленности В. Е. Варзар заметил, что оба означенные завода предполагают совершенно закрыть свое производство с 1 июня за неимением средств и потому выдача им каких-либо заказов не своевременна. Председательствующий указывает, что Правительство ни в коем случае не допустит закрытия этих заводов, имеющих исключительно важное государственное значение. Если же чрезвычайные обстоятельства лишат Правительство возможности принять необходимые в сем отношении меры, то это произойдет при таких крайних условиях, с коими Особому Совещанию считаться ныне совершенно невозможно, так как в таком случае пришлось бы вообще прекратить дачу всяких заказов. </w:t>
      </w:r>
    </w:p>
    <w:p w14:paraId="659BD61E"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Член Государственного Совета Ф. А. Иванов заявляет, что установленные Правительством новые налоги на промышленность вызовут неизбежное закрытие громадного большинства предприятий, которые лишаются не только всех своих оборотных средств, но и части основных капиталов. Не следует упускать из вида, что предположение мерами Правительства во всяком случае обеспечить дальнейшую деятельность Сормовского и Коломенского заводов едва ли осуществимо. Для этого было бы необходимо поддерживать работу целого ряда других предприятий, снабжающих Коломенские и Сормовские заводы материалами и топливом, что потребовало бы таких средств и сил, коими Правительство не располагает. </w:t>
      </w:r>
    </w:p>
    <w:p w14:paraId="26723516"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Член Государственного Совета В. И. Тимирязев отмечает, что на те, крайне отрицательные для промышленности, последствия, которые будут иметь новые налоговые законы, должно быть обращено внимание Особого Совещания, имеющего своей первой задачей обеспечение армии и флота предметами боевого и материального довольствия. Нет сомнения, что промышленность, потрясенная до оснований неумеренными требованиями рабочих, получает новый тяжкий удар от Правительства, ныне отнимающего у нее не только всю чистую прибыль, но и те незначительные остатки оборотных средств, коими она еще ныне располагает. Следует иметь в виду, что та налоговая прибыль, до 90 % коей подлежит обращению в казну, превышает действительную чистую прибыль и, таким образом, новые налоги, в сущности, устанавливают обложение, доходящее до 100–120 % последней. Меры эти представляются особенно отрицательными, с одной стороны, потому, что срок взноса первой половины налогов установлен слишком краткий — 1 августа сего года, и, с другой — потому, что обложению подлежат прибыли минувшего операционного года, которые почти всеми предприятиями уже выплачены акционерам и в распоряжении предприятий более на находятся. </w:t>
      </w:r>
    </w:p>
    <w:p w14:paraId="066B4DF5"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Если Правительство, считаясь с необходимостью, по государственным соображениям, во что бы то ни стало обеспечить дальнейшую работу важнейших отраслей промышленности, окажет им материальную поддержку из средств казны, в сознании, что без такого воспособления большинство предприятий закроется, то оно тем самым только подтвердит, что вновь предпринятые им налоговые мероприятия недостаточно продуманны и нецелесообразны. Действительно, вызываемые такой поддержкой промышленности расходы казны будут громадны и лишат ее значительной части поступлений от новых налогов, между тем вся промышленность испытает такие потрясения, которые на долгое время подорвут ее дальнейшее развитие и принесут государству в его целом неисчислимые потери. Нельзя не высказать глубочайшего сожаления, что Правительство, коему промышленность неоднократно заявляла о решимости своей в сознании долга перед отечеством временно отказаться от всяких прибылей, не сочло нужным привлечь к обсуждению своих налоговых предположений представителей промышленности, которые установили бы целесообразные способы и допустимые размеры обложения.</w:t>
      </w:r>
    </w:p>
    <w:p w14:paraId="5D9A75FC"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Генерал от инфантерии А. А. Поливанов отмечает, что первостепенной важности соображения о нуждах обороны, тесно связанные с дальнейшей непрерывной деятельностью промышленности, не были в должной мере приняты во внимание при установлении обсуждаемых чрезмерных налогов, которые, несомненно, крайне печально отразятся на снабжении нашей армии и флота. Член Государственного Совета Ф. А. Иванов считает нужным пояснить, что промышленники, заявляя о своей решимости отказаться от всякой прибыли, имели в виду лишь прибыль текущего года. Между тем новые налоги облагают прибыли прошлого года, уже выданные акционерам, и, таким образом, ставят промышленность в совершенно безвыходное положение. Председательствующий, признавая справедливость высказанных соображений, сообщает, что на крайне отрицательные для промышленности последствия обсуждаемых мероприятий обратило уже внимание министерство торговли и промышленности, которое обсуждает ныне вопрос о способах предотвращения грозящей государству в сем отношении опасности , ввиду чего суждения Особого Совещания не вызывают необходимости каких-либо дальнейших распоряжений. Совещание, присоединившись к означенному заключению, не встречает засим препятствий к утверждению предположений подготовительной комиссии о выдаче заказа акционерному обществу «Сормово» на 42”’ стальные фугасные бомбы. </w:t>
      </w:r>
    </w:p>
    <w:p w14:paraId="09AD376A"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Засим Совещание перешло к обсуждению доклада той же комиссии о заказе акционерному обществу Петроградского механического и литейного завода 3 000 щитовых листов к пулеметным станкам Соколова на сумму 143 850 рублей. Комиссия, приняв во внимание, что на весь заказ потребуется лишь 1 650 пудов металла, признала возможным предоставить обществу этот заказ, с выдачей аванса без обеспечения в 30 % его стоимости в два срока. Председательствующий замечает, что предоставление означенного заказа Петроградскому механическому и литейному заводу, до сего времени таких работ не исполнявшему, едва ли желательно, особенно ввиду необходимости всемерно сокращать производство на заводах в Петрограде. Генерал-майор М. Н. Орлов сообщает, что выдача заказа на щитовые листы Петроградскому механическому и литейному заводу объясняется тем, что другие заводы заявили более высокие цены; так, например, Сормовский завод установил цену на лист в 68 рублей, тогда как обсуждаемый заказ дается по цене 47 руб. 95 коп. Считаясь, однако, с тем, что, как выяснилось ныне, число пулеметов, которые будут изготовлены к 1 января 1918 года, будет несколько менее, чем это предполагалось ранее, дачу обсуждаемого заказа можно отложить. </w:t>
      </w:r>
    </w:p>
    <w:p w14:paraId="5533A271"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Совещание, приняв во внимание изложенное заявление представителя главного артиллерийского управления, высказывается за отклонение заказа и переходит к обсуждению доклада той же комиссии о заказе акционерному обществу завода Франц Крулль в Ревеле 1 000 штук железных цистерн для сжиженного газа на сумму 435 850 р. При обсуждении сего комиссия обратила внимание на нежелательность предоставления заказа в Ревеле. Однако представитель химического комитета, указав на настоятельность скорейшего изготовления цистерн, сообщил, что почти все потребное количество труб уже имеется на заводе и встречается лишь затруднение в получении железных днищ для цистерн. Комиссия высказалась ввиду сего за предоставление заказа, при условии, если будет выяснено, что завод получит металл. Председательствующий, указывая на крайнюю нежелательность исполнения каких-либо новых заказов в Ревеле, полагает, что имеющиеся на заводе Крулля трубы могли бы быть использованы при изготовлении цистерн на каком-либо другом заводе, находящемся в местности, более благоприятной в отношении получения металла, коего потребуется около 25 000 пудов, тем более что перевозка труб из Ревеля не вызовет никаких затруднений, так как в этом направлении вагоны в большинстве случаев идут без грузов. Совещание, присоединяясь к изложенному мнению Председательствующего, признает необходимым отложить рассмотрение этого дела, передав его на заключение химического комитета в целях выяснения вопроса об исполнении заказа на заводе, находящемся в более благоприятных условиях производства, с возможным использованием заготовленных на заводе Крулля труб. </w:t>
      </w:r>
    </w:p>
    <w:p w14:paraId="38EBA716"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Далее Совещание переходит к обсуждению доклада той же комиссии по ходатайству Л. А. Михельсона о выдаче ему дополнительного аванса в 4 800 000 рублей в размере до 85 % стоимости данного ему 26 мая 1916 года заказа на 2 000 000 3-дюйм. гранат. По этому заказу Л. А. Михельсону выдан аванс без обеспечения в 11 200 000 рублей, из коих погашено поставками 1 216 800 рублей; кроме того, по заказу на трубки ему выдан аванс без обеспечения в 6 666 666 рублей, и, таким образом, всего числится авансов без обеспечения 16 649 866 руб лей. Из подлежавших сдаче к 1 мая сего года 575 000 гранат сдано лишь 149 611 штук, причем нормальных дальнейших сдач гранат нельзя ожидать, так как производство их задерживается слабым поступлением металла. Комиссия, считая, что повышение аванса до 21 000 000 руб лей, нисколько не обеспечивая исправного выполнения контрактов, крайне нежелательно с точки зрения интересов Государственного казначейства, высказалась против удовлетворения ходатайства Л. А. Михельсона и полагала, что вопрос о финансовом положении предприятия и техническом его оборудовании требует ближайшего выяснения. Совещание, одобрив заключение комиссии, признало желательным поручить Московскому заводскому совещанию обследовать положение дел предприятия Л. А. Михельсона. Засим Совещание, одобрив доклад подготовительной комиссии по авиационным вопросам об образовании при высшем Московском Техническом училище высших авиационных курсов военного времени, признает необходимым в целях скорейшего осуществления этой весьма важной и полезной меры направить представление об учреждении курсов в виде временной меры и об отпуске средств из военного фонда на их содержание, в течение одного учебного 1917–1918 года, — в установленном порядке — в Военный Совет. Находя вместе с сим желательным, чтобы означенные курсы были превращены впоследствии в постоянное учреждение, Совещание полагало довести об этом до сведения Временного Правительства. </w:t>
      </w:r>
    </w:p>
    <w:p w14:paraId="4375CF42"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заключение Совещание остановилось на докладе той же комиссии по вопросу об образовании Особого правления на заводе В. В. Слюсаренко. Кризис, переживаемый ныне промышленностью, и в особенности требования рабочих и служащих о повышении заработной платы привели аэропланный завод Слюсаренко к положению, близкому к закрытию. Одно финансирование предприятия путем выдачи авансов создает лишь временную отсрочку в закрытии предприятия, увеличивая его задолженность казне, без всякой уверенности в том, что заказы на оборону будут выполнены. После переговоров с Слюсаренко и его рабочими управление военного воздушного флота признало наиболее целесообразным образовать для заведывания заводом, в порядке п. 4 ст. 10 Положения об Особом Совещании, особое управление в составе двух представителей управления военного воздушного флота, двух представителей рабочих, двух служащих и самого Слюсаренко. Подготовительная комиссия по авиационным вопросам нашла, что осуществление предположений управления военного воздушного флота могло бы явиться прецедентом для аналогичного разрешения вопросов, возникающих ныне во многих предприятиях в связи с переживаемым ныне промышленностью тяжким кризисом. Установив на заводе Слюсаренко, поставленном в безвыходное положение неумеренными требованиями рабочих, управление из их представителей с участием чинов ведомства, Правительство сделало бы первый, весьма опасный, шаг на пути к принятию в свое заведывание громадного количества разных предприятий, находящихся ныне в столь же тяжелом положении. Считая, что разрешение вопроса столь громадной важности по поводу частного случая представлялось бы в высшей степени опасным и недостаточно продуманным и во всяком случае выходящем из пределов ее ведения, комиссия постановила предложение управления военного воздушного флота отклонить.</w:t>
      </w:r>
    </w:p>
    <w:p w14:paraId="199CEFC5"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Член Государственного Совета Ф. А. Иванов, вполне присоединяясь к заключению комиссии, находит, что установление каких-либо соглашений между рабочими частных предприятий и управлениями военного ведомства крайне нежелательно. Последние должны иметь дело только с владельцами предприятий, которые уже должны сами договариваться с рабочими. Всякая иная точка зрения повела бы к неисчислимым расходам для казны, нисколько не улучшив дело снабжения армии. Если бы даже Правительство и признало нужным осуществлять в том или ином виде социализацию промышленности, то во всяком случае проведение подобных мер могло быть возложено на министерство труда или на какое-либо особое учреждение, но ни в коем случае не на военное ведомство, имеющее совершенно иные задачи и цели. В частности, если завод Слюсаренко будет принужден закрыться вследствие неумеренных требований рабочих, то это только послужит на пользу делу снабжения, так как рабочие других предприятий убедятся, что Особое Совещание никогда не пойдет на беспредельное увеличение цен, даже в тех отраслях производства, которые имеют важнейшее значение в деле обороны. </w:t>
      </w:r>
    </w:p>
    <w:p w14:paraId="34A71569"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Совещание, одобрив заключение комиссии, высказывается за передачу всего дела на усмотрение Министерства Труда. Наконец Совещание, согласно предложению председателя той же комиссии, высказывается за включение в состав образованной по распоряжению Председателя Особого Совещания комиссии для окончания расчетов с Русско-Балтийским заводом за поставленные им аэропланы системы «Илья Муромец» представителя министерства торговли и промышленности.</w:t>
      </w:r>
    </w:p>
    <w:p w14:paraId="08ED2382"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Подписи. </w:t>
      </w:r>
    </w:p>
    <w:p w14:paraId="0C77D4D9"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Председатель Особого Совещания в отношении приведения в исполнение требующих того суждений Особого Совещания решил:</w:t>
      </w:r>
    </w:p>
    <w:p w14:paraId="6C2D3929"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 Утвердить доклад подготовительной комиссии по общим вопросам о заготовлении главным военно-техническим управлением веревок и канатов. </w:t>
      </w:r>
    </w:p>
    <w:p w14:paraId="1DF6B9CE"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 Отложить рассмотрение докладов той же комиссии о выдаче авансов без обеспечения по заказам главного морского хозяйственного управления — смазочных масел заводу «А. Эльрих и Ко» в Нижнем Новгороде и парусины и ниток — товариществу «Нарвской льнопрядильной мануфактуры» до представления морским ведомством своих заготовительных планов. </w:t>
      </w:r>
    </w:p>
    <w:p w14:paraId="1D42DA7F"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3) По докладу той же комиссии о выдаче барону В. Р. Штейнгелю дополнительного аванса в триста сорок шесть тысяч шестьсот восемьдесят (346 680) руб лей по заказам главного интендантского управления галет: разрешить выдачу аванса, с тем чтобы отпускаемые средства были перечислены в кредиты министерства продовольствия. </w:t>
      </w:r>
    </w:p>
    <w:p w14:paraId="28C4F8A1"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4) По докладу той же комиссии о порядке рассмотрения плановых предположений ведомств и разрешения дачи заказов и о распределении соответственных функций между совещанием товарищей министров по снабжению Особым Совещанием с его подготовительными комиссиями и исполнительной комиссией при Военном министре: просить совещание товарищей министров по снабжению выяснить распределение обязанностей означенных учреждений по рассмотрению плановых предположений ведомств и разрешению выдачи заказов при участии председателей указанных комиссий. </w:t>
      </w:r>
    </w:p>
    <w:p w14:paraId="2782FEB3"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5) По докладу той же комиссии о выдаче аванса без обеспечения заводам боевых припасов Г. К. Питоева в Батуме по заказу главного военно-технического управления минных аппаратов и мин: аванса заводам не выдавать; поручить главному военно-техническому управлению принять меры к ликвидации заказа. </w:t>
      </w:r>
    </w:p>
    <w:p w14:paraId="6771D412"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6) По докладу подготовительной комиссии по артиллерийским вопросам о заказе акционерному обществу Петроградского механического и литейного завода щитовых листов к пулеметным станкам Соколова: заказа не давать. </w:t>
      </w:r>
    </w:p>
    <w:p w14:paraId="14E1957A"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7) Утвердить доклад той же комиссии:</w:t>
      </w:r>
    </w:p>
    <w:p w14:paraId="2D30221E"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 об отклонении заказа на 42”’ стальные фугасные бомбы обществу Коломенского машиностроительного завода и </w:t>
      </w:r>
    </w:p>
    <w:p w14:paraId="2A99A69A"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 о даче заказа на те же снаряды заводу «Сормово». </w:t>
      </w:r>
    </w:p>
    <w:p w14:paraId="63992348"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8) По докладу той же комиссии о заказе акционерному обществу завода Ф. Крулль в Ревеле железных цистерн для сжиженного газа: передать дело на заключение химического комитета в целях выяснения вопроса о передаче означенного заказа заводу, находящемуся в более благоприятных условиях производства, с возможным использованием заготовленных на заводе Крулля труб. </w:t>
      </w:r>
    </w:p>
    <w:p w14:paraId="04EB69FC"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9) Утвердить доклад той же комиссии об отклонении ходатайства Л. А. Михельсона о выдаче ему дополнительного аванса по заказу 3” гранат; поручить местному заводскому совещанию обследовать положение дел на заводе Михельсона. </w:t>
      </w:r>
    </w:p>
    <w:p w14:paraId="564DA071"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10) По докладу подготовительной комиссии по авиационным вопросам об образовании высших </w:t>
      </w:r>
      <w:r w:rsidRPr="00153023">
        <w:rPr>
          <w:rFonts w:ascii="Times New Roman" w:hAnsi="Times New Roman" w:cs="Times New Roman"/>
          <w:color w:val="0070C0"/>
          <w:sz w:val="16"/>
          <w:szCs w:val="16"/>
          <w:highlight w:val="yellow"/>
        </w:rPr>
        <w:t>авиационных курсов</w:t>
      </w:r>
      <w:r w:rsidRPr="00153023">
        <w:rPr>
          <w:rFonts w:ascii="Times New Roman" w:hAnsi="Times New Roman" w:cs="Times New Roman"/>
          <w:color w:val="0070C0"/>
          <w:sz w:val="16"/>
          <w:szCs w:val="16"/>
        </w:rPr>
        <w:t xml:space="preserve"> при высшем Московском техническом училище: утвердить заключения комиссии; направить представление об учреждении курсов в виде временной меры и об отпуске средств на их содержание из военного фонда — в установленном порядке — в Военный Совет; сообщить Временному Правительству о желательности утверждения постоянных высших авиационных курсов при высшем Московском техническом училище.</w:t>
      </w:r>
    </w:p>
    <w:p w14:paraId="7B10FC38"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11) Утвердить заключения той же комиссии об отклонении намеченного управлением военного воздушного флота преобразования управления аэропланного завода В. В. Слюсаренко, передав это дело на рассмотрение министерства труда и министерства торговли и промышленности. </w:t>
      </w:r>
    </w:p>
    <w:p w14:paraId="55A8E322"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12) Включить в состав образованной по постановлению Председателя Особого Совещания комиссии для окончания расчетов с Русско-Балтийским заводом за поставленные им аэропланы системы «Илья Муромец» представителя министерства торговли и промышленности. </w:t>
      </w:r>
    </w:p>
    <w:p w14:paraId="4B1E73AE" w14:textId="77777777" w:rsidR="00A531D8" w:rsidRPr="00153023" w:rsidRDefault="00A531D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Верно: управляющий делами генерал-лейтенант [Бабиков] (20435). </w:t>
      </w:r>
    </w:p>
    <w:p w14:paraId="6A48BC5D" w14:textId="77777777" w:rsidR="00A531D8" w:rsidRPr="00153023" w:rsidRDefault="00A531D8" w:rsidP="00153023">
      <w:pPr>
        <w:spacing w:after="0" w:line="240" w:lineRule="auto"/>
        <w:jc w:val="both"/>
        <w:rPr>
          <w:rFonts w:ascii="Times New Roman" w:hAnsi="Times New Roman" w:cs="Times New Roman"/>
          <w:color w:val="0070C0"/>
          <w:sz w:val="16"/>
          <w:szCs w:val="16"/>
        </w:rPr>
      </w:pPr>
    </w:p>
    <w:p w14:paraId="69D9FEFC" w14:textId="77777777" w:rsidR="00396FE3"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6B17FA16" w14:textId="77777777" w:rsidR="00396FE3" w:rsidRPr="00153023" w:rsidRDefault="00396F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E21774"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июня 1917 Обзор производительности металлообрабатывающих предприятий Московского промышленного района, составленный Статистическим отделом Об-ва заводчиков и фабрикантов Московского промышленного района.</w:t>
      </w:r>
    </w:p>
    <w:p w14:paraId="29AA818D"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143-146</w:t>
      </w:r>
    </w:p>
    <w:p w14:paraId="0D38D1D9"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ЦГАОР, ф. Моск. об-ва заводчиков и фабрикантов, д. 7, лл. 33—37.</w:t>
      </w:r>
    </w:p>
    <w:p w14:paraId="57D71A38"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Отделом металлообрабатывающей промышленности Об-ва заводчиков и фабрикантов произведено обследование изменения производительности заводов в связи с изменением средней дневной интенсивности труда заводских рабочих, а также неудовлетворительным получением топлива, металла и сырых материалов. Для сравнения взяты для всех заводов Московского промышленного района, согласно предложению отдела металлообрабатывающей промышленности, февраль и апрель т. г. Несмотря на то что часть ответов, полученных отделом, не оценивает в отдельности степени влияния на изменение производительности каждого из отмеченных факторов, сведения, представляемые анкетой, дают достаточно определенный ответ для основной темы анкеты —- изменения за последнее время самой интенсивности труда рабочих.</w:t>
      </w:r>
    </w:p>
    <w:p w14:paraId="7215AC82"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Сокращенное явочным порядком рабочее время, вместе с обилием праздничных дней в апреле, понизило потребность в топливе и сырых материалах сравнительно с февралем и в известных случаях вызвало даже накопление запасов, хотя железнодорожный подвоз оставался и в апреле совершенно неудовлетворительным. С введением 8-часового рабочего дня почти нигде не связывается, по сведениям анкеты, повышение качества и интенсивности труда. Не только абсолютные цифры дневного выпуска изделий, но и подсчет производительности заводов на рабочий час отмечают понижение производительности значительно далее пределов сокращенного на 20% рабочего времени.</w:t>
      </w:r>
    </w:p>
    <w:p w14:paraId="4487F315"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отдельных заводах выпуск изделий в апреле колебался одинаково. Три-четыре завода констатировали, что у них выпуск изделий совершенно не сократился отчасти потому, что в феврале все заводы, как например Дорогомиловский завод Э. Прен, работали с сильно пониженной производительностью. Завод «Рои, Золинский и К°» отметил, что, несмотря на понижение рабочего времени на 20%, выпуск изделий этого завода упал только на 13% и 7% было наверстано повышенной интенсивностью труда рабочих. Во всех других ответах заводов мы. находим указание на понижение интенсивности труда. Более ясное представление о размерах явления получилось при подсчете числа рабочих в предприятиях, ответивших на анкету, когда оказалось, что более или менее значительное понижение интенсивности труда замечается в предприятиях, объединяющих до 96% этого числа рабочих. Московский арматурный завод Гакенталь, обеспеченный вполне металлом и топливом, перешедший с 10-часового рабочего дня на 8-часовой, отметил у себя понижение выпуска изделий на 35—45%, и, таким образом, интенсивность труда упала на этом заводе на 15—25%. На котельном и механическом заводе А. К. Дангауер и В. В. Кайзер несмотря на то, что расценки за обследуемый период были увеличены более чем вдвое, общая сумма выплаченного в апреле заработка не отличалась от выплаченной в феврале, потому, надо думать, что в этом случае имеется понижение производительности почти наполовину. В отдельных случаях. когда рабочим на этом заводе предъявлялись прежние сдельные листки, где была отмечена гораздо более значительная производительность, рабочие отвечали, что теперь они себя так «ломать» не станут. Вместе с тем лицам, сталкивающимся с вопросами заводской организации и управления, хорошо известно, какой невысокий коэффициент использования рабочего состава встречается в большинстве русских заводов.</w:t>
      </w:r>
    </w:p>
    <w:p w14:paraId="2E855036"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Такое же отношение рабочих отмечают и другие анкетные листы. Результатом этого является громадное понижение производительности отдельных цехов и категорий рабочих, далеко превосходящее всякие средние цифры понижения производительности. Московский металлический завод приводит следующую иллюстрацию нежелания рабочих повысить интенсивность труда при полной к тому возможности. На одном прокатном станке за 8 час. было прокатано 528 нуд. Считая два часа затраченными на перестановку вальцов, за час было прокатано 88 пуд. железа. В течение следующих 2 сверхурочных часов та же смена прокатала 342 пуда, т. е. в 1 час. по 171 пуд. Таким образом, усталость после 8-часовой работы не помешала рабочим повысить производительность на 100%. Лишь в немногих отдельных случаях на указанном заводе можно было констатировать сохранение прежней производительности, например в работе женщин в некоторых отделах. Вообще же говоря, тенденция не увеличивать а уменьшать производительность труда, компенсируя заработок повышением расценок, обрисовывается совершенно ясно в большей части производства завода. Завод не может организовать для повышения выпуска изделий сверхурочных работ, так как рабочие соглашаются на них лишь в редких случаях. А переход в непрерывных производствах от двух смен к трем при недостатке рабочих рук привел к тому, что выпуск изделий пришлось уменьшить, несмотря на то что наличность материалов позволяла увеличить производство. При этих обстоятельствах производительность, например, сталелитейного цеха понизилась в апреле сравнительно с февралем на 45%. На аналогичное положение указывает завод «Дукс», понизивший производительность в апреле, хотя материалами он был обеспечен лучше, чем в феврале.</w:t>
      </w:r>
    </w:p>
    <w:p w14:paraId="4B62EA74"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сведениям, имеющимся в редакции «Торгово-промышленных известий» с большого завода массовых изделий близ Москвы, можно привести еще следующие примеры. В литейной этого завода рабочие в апреле потребовали сокращения плавки до половины нормального выпуска, причем остаток расплавленного металла пришлось вылить в день требования наружу. В кузнице на так называемой горячей половине рабочие на бульдозерах закладывают в горн 3—4 полосы, согнут их и идут в уборную, вместо того чтобы загрузить, по нормальному порядку работы.</w:t>
      </w:r>
    </w:p>
    <w:p w14:paraId="2CC93EE1"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штук 10 и непрерывно подкладывать по одной. Таким образом, рабочие борются за повышение расценок. В механическом цеху рабочий собирал несложную чугунную деталь. Надо было расклепать деталь и загнать в шпильку. В день средний рабочий должен делать 350 шт. и заработать на этой работе приблизительно 4 руб. 50 коп. Рабочий требовал увеличения расценки на 50%, и так как ответ заводской администрации не был получен в тот же день, он сделал на следующий день 300 шт. и из них 260 шт. браку, объяснив при этом, что каков расценок, так и работать будет. Данная работа относилась к категории работ, исполняющихся неквалифицированными рабочими. Примеров этого рода можно привести много. Волочильные станки, автоматы, мелкая и крупная сборка, формовка, инструментальные работы и пр. производятся с сокращенной от 25 до 70% производительностью. В цеху сплошь и рядом, когда надо просмотреть какую-нибудь работу, нет рабочего, один раз придешь — нет, другой раз — тоже, третий — тоже. Когда мастер вышел из цеха, рабочие идут курить. Заведующий производством гранат г. Б. . . находил своих рабочих в литейной, на другом конце двора, зашедших поговорить.</w:t>
      </w:r>
    </w:p>
    <w:p w14:paraId="3F7E164E"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Падение производительности на Коломенском машиностроительном заводе определяется следующими цифрами: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93"/>
        <w:gridCol w:w="2914"/>
      </w:tblGrid>
      <w:tr w:rsidR="00474654" w:rsidRPr="00153023" w14:paraId="3CF9FE0B"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2A7CA2"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C4BEF"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чугунолитейной мастерской</w:t>
            </w:r>
          </w:p>
        </w:tc>
      </w:tr>
      <w:tr w:rsidR="00474654" w:rsidRPr="00153023" w14:paraId="44153CF7"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93CD54"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месяце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8E77C"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пуда 19 ф. на человека в 1 рабочий день</w:t>
            </w:r>
          </w:p>
        </w:tc>
      </w:tr>
      <w:tr w:rsidR="00474654" w:rsidRPr="00153023" w14:paraId="19D966D8"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D09D0E"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60D4F"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 » » » » » »</w:t>
            </w:r>
          </w:p>
        </w:tc>
      </w:tr>
      <w:tr w:rsidR="00474654" w:rsidRPr="00153023" w14:paraId="2FE2D3FF"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4B2976"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2682A"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паровозной кузнице</w:t>
            </w:r>
          </w:p>
        </w:tc>
      </w:tr>
      <w:tr w:rsidR="00474654" w:rsidRPr="00153023" w14:paraId="55957129"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EBB514"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месяце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E9922"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43760BF2"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231A7E"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C437E"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 4 ф. » » » » » »</w:t>
            </w:r>
          </w:p>
        </w:tc>
      </w:tr>
      <w:tr w:rsidR="00474654" w:rsidRPr="00153023" w14:paraId="73E55E9E"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B50E38"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F42E1"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вагонной кузнице</w:t>
            </w:r>
          </w:p>
        </w:tc>
      </w:tr>
      <w:tr w:rsidR="00474654" w:rsidRPr="00153023" w14:paraId="2EDA5B93"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6BCC09"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месяце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F39D4"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пуда 23 ф. на человека в 1 рабочий день</w:t>
            </w:r>
          </w:p>
        </w:tc>
      </w:tr>
      <w:tr w:rsidR="00474654" w:rsidRPr="00153023" w14:paraId="07293BC4"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F7DCEA"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2AD91"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пуд 30 ф. » » » » » »</w:t>
            </w:r>
          </w:p>
        </w:tc>
      </w:tr>
      <w:tr w:rsidR="00474654" w:rsidRPr="00153023" w14:paraId="3D67788B"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E6887F"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F561D"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гидравлическому пресс у</w:t>
            </w:r>
          </w:p>
        </w:tc>
      </w:tr>
      <w:tr w:rsidR="00474654" w:rsidRPr="00153023" w14:paraId="5F9B9393"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883673"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месяце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DBE56"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7FF0D287"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79604A"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6FFAAF"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bl>
    <w:p w14:paraId="54C985C5"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свидетельству завода, недостаток топлива оказывал влияние на понижение производительности как в феврале, так и в апреле, но в феврале этот недостаток оказывался значительно сильнее. Если для этого завода взять его производительность за несколько больший период, за ноябрь, февраль и апрель, то получим следующие цифры: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38"/>
        <w:gridCol w:w="1049"/>
        <w:gridCol w:w="1126"/>
        <w:gridCol w:w="1068"/>
      </w:tblGrid>
      <w:tr w:rsidR="00474654" w:rsidRPr="00153023" w14:paraId="71A61769"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1DB2CD"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Произведено изделий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15350"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Ноябрь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61308"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4F41F"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 1917 г.</w:t>
            </w:r>
          </w:p>
        </w:tc>
      </w:tr>
      <w:tr w:rsidR="00474654" w:rsidRPr="00153023" w14:paraId="73E56726"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DD024C"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Зарядных ящиков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DC77F"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B1B37"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00324"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w:t>
            </w:r>
          </w:p>
        </w:tc>
      </w:tr>
      <w:tr w:rsidR="00474654" w:rsidRPr="00153023" w14:paraId="3A4C57B1"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B30C60"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Пулеметных двуколок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9EE842E"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1D996"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53985"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r>
      <w:tr w:rsidR="00474654" w:rsidRPr="00153023" w14:paraId="538A85D1"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CCF9DE"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Походных кухонь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A87F2"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5E47FF"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05FCEFDC"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w:t>
            </w:r>
          </w:p>
        </w:tc>
      </w:tr>
      <w:tr w:rsidR="00474654" w:rsidRPr="00153023" w14:paraId="3845C12C"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3C73ED"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Вагонеток конной тяги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80C23"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667AA"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33D381"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390</w:t>
            </w:r>
          </w:p>
        </w:tc>
      </w:tr>
      <w:tr w:rsidR="00474654" w:rsidRPr="00153023" w14:paraId="35D76BC8"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108F7F"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Вагонеток паровой тяги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15DE52A"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D3090"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CAF8D"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r>
      <w:tr w:rsidR="00474654" w:rsidRPr="00153023" w14:paraId="713E8E23"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4EB8A8"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Товарных единиц</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EC16C"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F3583"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83</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49E02"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88</w:t>
            </w:r>
          </w:p>
        </w:tc>
      </w:tr>
      <w:tr w:rsidR="00474654" w:rsidRPr="00153023" w14:paraId="6B5DE753"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DFD406"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Паровозов больших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58EAC"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F2192"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7A3A6"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r>
      <w:tr w:rsidR="00474654" w:rsidRPr="00153023" w14:paraId="038973B9"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805B0F"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Паровозов военных полевых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20453"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CAEA2"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44575"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r>
      <w:tr w:rsidR="00474654" w:rsidRPr="00153023" w14:paraId="3C1FAC02"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2927FE"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Понтонов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4F0266D"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ECD56"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81663"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r>
      <w:tr w:rsidR="00474654" w:rsidRPr="00153023" w14:paraId="70C0DEF5"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168C9D"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Австрийских вагонов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A1D2C3D"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70BC1"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AE506"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w:t>
            </w:r>
          </w:p>
        </w:tc>
      </w:tr>
      <w:tr w:rsidR="00474654" w:rsidRPr="00153023" w14:paraId="62681662"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365DA8"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Шоссейных катков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3CB39"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837B5"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ACDC0BF"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bl>
    <w:p w14:paraId="4E2F93E1"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Неуклонное понижение производительности составляет результат не только плохого снабжения заводов топливом и материалами, но п расстройства рабочего положения на заводах ввиду массового ухода тех-</w:t>
      </w:r>
    </w:p>
    <w:p w14:paraId="1248F642"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нического персонала и понижения интенсивности труда. Подводя общие итоги анкеты, произведенной Отделом металлообрабатывающей промышленности, можно сказать, что в среднем суточный выпуск изделий металлообрабатывающих заводов в апреле с. г. понизился сравнительно с февралем на 32% (15670).</w:t>
      </w:r>
    </w:p>
    <w:p w14:paraId="141BFB73" w14:textId="77777777" w:rsidR="00396FE3" w:rsidRPr="00153023" w:rsidRDefault="00396FE3" w:rsidP="00153023">
      <w:pPr>
        <w:spacing w:after="0" w:line="240" w:lineRule="auto"/>
        <w:jc w:val="both"/>
        <w:rPr>
          <w:rFonts w:ascii="Times New Roman" w:hAnsi="Times New Roman" w:cs="Times New Roman"/>
          <w:color w:val="000000" w:themeColor="text1"/>
          <w:kern w:val="2"/>
          <w:sz w:val="16"/>
          <w:szCs w:val="16"/>
        </w:rPr>
      </w:pPr>
    </w:p>
    <w:p w14:paraId="108A2A7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F8C00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F0B7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июня 1917 в 1БАГ 2-го као прапорщик Криса</w:t>
      </w:r>
      <w:r w:rsidRPr="00153023">
        <w:rPr>
          <w:rFonts w:ascii="Times New Roman" w:hAnsi="Times New Roman" w:cs="Times New Roman"/>
          <w:color w:val="000000" w:themeColor="text1"/>
          <w:kern w:val="2"/>
          <w:sz w:val="16"/>
          <w:szCs w:val="16"/>
        </w:rPr>
        <w:softHyphen/>
        <w:t>нов доложил, что во время атаки раз</w:t>
      </w:r>
      <w:r w:rsidRPr="00153023">
        <w:rPr>
          <w:rFonts w:ascii="Times New Roman" w:hAnsi="Times New Roman" w:cs="Times New Roman"/>
          <w:color w:val="000000" w:themeColor="text1"/>
          <w:kern w:val="2"/>
          <w:sz w:val="16"/>
          <w:szCs w:val="16"/>
        </w:rPr>
        <w:softHyphen/>
        <w:t>ведчика он сам был атакован сверху истребителем противника, “который в последний момент стрельбы дымны</w:t>
      </w:r>
      <w:r w:rsidRPr="00153023">
        <w:rPr>
          <w:rFonts w:ascii="Times New Roman" w:hAnsi="Times New Roman" w:cs="Times New Roman"/>
          <w:color w:val="000000" w:themeColor="text1"/>
          <w:kern w:val="2"/>
          <w:sz w:val="16"/>
          <w:szCs w:val="16"/>
        </w:rPr>
        <w:softHyphen/>
        <w:t>ми (трассирующими) пу</w:t>
      </w:r>
      <w:r w:rsidRPr="00153023">
        <w:rPr>
          <w:rFonts w:ascii="Times New Roman" w:hAnsi="Times New Roman" w:cs="Times New Roman"/>
          <w:color w:val="000000" w:themeColor="text1"/>
          <w:kern w:val="2"/>
          <w:sz w:val="16"/>
          <w:szCs w:val="16"/>
        </w:rPr>
        <w:softHyphen/>
        <w:t>лями выпустил в меня ракету. Во вре</w:t>
      </w:r>
      <w:r w:rsidRPr="00153023">
        <w:rPr>
          <w:rFonts w:ascii="Times New Roman" w:hAnsi="Times New Roman" w:cs="Times New Roman"/>
          <w:color w:val="000000" w:themeColor="text1"/>
          <w:kern w:val="2"/>
          <w:sz w:val="16"/>
          <w:szCs w:val="16"/>
        </w:rPr>
        <w:softHyphen/>
        <w:t>мя боя заметил на обоих крыльях ис</w:t>
      </w:r>
      <w:r w:rsidRPr="00153023">
        <w:rPr>
          <w:rFonts w:ascii="Times New Roman" w:hAnsi="Times New Roman" w:cs="Times New Roman"/>
          <w:color w:val="000000" w:themeColor="text1"/>
          <w:kern w:val="2"/>
          <w:sz w:val="16"/>
          <w:szCs w:val="16"/>
        </w:rPr>
        <w:softHyphen/>
        <w:t>требителя ракеты с длинными хвоста</w:t>
      </w:r>
      <w:r w:rsidRPr="00153023">
        <w:rPr>
          <w:rFonts w:ascii="Times New Roman" w:hAnsi="Times New Roman" w:cs="Times New Roman"/>
          <w:color w:val="000000" w:themeColor="text1"/>
          <w:kern w:val="2"/>
          <w:sz w:val="16"/>
          <w:szCs w:val="16"/>
        </w:rPr>
        <w:softHyphen/>
        <w:t>ми”. Возможно, немец решил попро</w:t>
      </w:r>
      <w:r w:rsidRPr="00153023">
        <w:rPr>
          <w:rFonts w:ascii="Times New Roman" w:hAnsi="Times New Roman" w:cs="Times New Roman"/>
          <w:color w:val="000000" w:themeColor="text1"/>
          <w:kern w:val="2"/>
          <w:sz w:val="16"/>
          <w:szCs w:val="16"/>
        </w:rPr>
        <w:softHyphen/>
        <w:t>бовать стрельнуть по Крисанову противоаэростатной ракетой Ле Приера. Но попасть такой ракетой в быстро ма</w:t>
      </w:r>
      <w:r w:rsidRPr="00153023">
        <w:rPr>
          <w:rFonts w:ascii="Times New Roman" w:hAnsi="Times New Roman" w:cs="Times New Roman"/>
          <w:color w:val="000000" w:themeColor="text1"/>
          <w:kern w:val="2"/>
          <w:sz w:val="16"/>
          <w:szCs w:val="16"/>
        </w:rPr>
        <w:softHyphen/>
        <w:t>неврирующий самолет почти невоз</w:t>
      </w:r>
      <w:r w:rsidRPr="00153023">
        <w:rPr>
          <w:rFonts w:ascii="Times New Roman" w:hAnsi="Times New Roman" w:cs="Times New Roman"/>
          <w:color w:val="000000" w:themeColor="text1"/>
          <w:kern w:val="2"/>
          <w:sz w:val="16"/>
          <w:szCs w:val="16"/>
        </w:rPr>
        <w:softHyphen/>
        <w:t>можно (3954).</w:t>
      </w:r>
    </w:p>
    <w:p w14:paraId="25ACAB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4C49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июня 1917 в воздушном бою с четырьмя немецкими самолетами погиб командир 7 ио подпор. И.А.Орлов. Имел 4 Георгия и зимой 1916-1917 был на французском фронте (3643).</w:t>
      </w:r>
    </w:p>
    <w:p w14:paraId="45BC4C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E025D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июня 1917 в гоздушном бою с четырьмя немецкими самолетами погиб выдающийся летчик, командир 7-го истребительного отряде подпоручик Иван Александрович Орлов (родился 1895). В 1913 году, будучи еще лицеистом, Орлов построил самолет собстгенной конструкции с двигателем в35 л.с., лично его облетывал и одновременно учился сам летать. В 1914 году окончил школу ВАК и доброгольцем ушел на фронт, где вскоре получил известность как выдающийся разводчик, а затем и как истребитель, сбигший не менее дссяяи сэмолетог. Зимой 1916-17 гг;Орлов сражался на французском фронте, где также отличился г воздушных боях. За боевые отличия имел четыре георгиегских креста и ряд орденов, в том числе и французский. В 1917 году написал брошюру "Приемы ведония воздушног боя" - одно из первых руководств по воздушному бою, где, между прочим, рекомендовал преднамеренный штопор как имитацию падения "сбитого" самолета. Похоронен г Царском Соле. ("Новое время", 1917, 27 июня;"Военный летчик".1917;№2; "Весь мир". 1918, № 16; ЦГВИА. ф.493, оп.З, д.155 и 142, л.115).</w:t>
      </w:r>
    </w:p>
    <w:p w14:paraId="2918B21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745E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июня 1917 л 6 Сибирского а/о ст.уо Яковлев и н фон Шельтинг, возвращаясь с разведик утром атаковали немецкий самолет, но были побиты на Анадэ и хотя Яковлев машину посадил, но 22 июня умер (5151, 11).</w:t>
      </w:r>
    </w:p>
    <w:p w14:paraId="125034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EBE9DE"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17 (30) июня</w:t>
      </w:r>
      <w:r w:rsidRPr="00153023">
        <w:rPr>
          <w:rFonts w:ascii="Times New Roman" w:hAnsi="Times New Roman" w:cs="Times New Roman"/>
          <w:color w:val="000000" w:themeColor="text1"/>
          <w:kern w:val="2"/>
          <w:sz w:val="16"/>
          <w:szCs w:val="16"/>
        </w:rPr>
        <w:t xml:space="preserve"> в 1917 году летчик 6-го Сибирского авиационного отряда старший унтер-офицер Яковлев и наблюдатель поручик фон Шельтинг возвращаясь утром с воздушной разведки, увидели кружившийся над станицей Осиповщина немецкий самолет, отважно бросились на него в атаку - невзирая на несовершенство своего самолета "Анаде", по техническим качествам во многом уступавшем противнику. После продолжительного воздушного боя пулемет нашего самолета отказал и в тоже самое время летчик Яковлев был тяжело ранен в бедро и таз навылет. Яковлев, несмотря на тяжелую рану, овладел собой, довел самолет до аэродрома и спланировал, после чего потерял сознание. 22 июня он скончался и посмертно был награжден Георгиевским крестом IV степени (14925).</w:t>
      </w:r>
    </w:p>
    <w:p w14:paraId="5A77BF5D"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p>
    <w:p w14:paraId="3EF54B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июня 1917 V-й корабль ИМ на Румынском фронте был атакован двухмоторным бипланом, который был отогнан пуле­метным огнем. В августе 1917 г. 4-й отряд был переименован в 1-й. Его последняя операция на Румынском фронте состоялась 21 сентября.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 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Всего же отряд подполковника Нижевского совершил 16 боевых полетов, из которых 13 приходилось на долю командирского корабля, 2 на V-й и 1 на XVI-й. Сброшено около 150 пудов бомб, сбит 1 самолет противника (не подтверждено), добыты ценные разведданные для 6-й армии (11277).</w:t>
      </w:r>
    </w:p>
    <w:p w14:paraId="635293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DF79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17 </w:t>
      </w:r>
      <w:r w:rsidR="00BA5C59" w:rsidRPr="00153023">
        <w:rPr>
          <w:rFonts w:ascii="Times New Roman" w:hAnsi="Times New Roman" w:cs="Times New Roman"/>
          <w:color w:val="000000" w:themeColor="text1"/>
          <w:kern w:val="2"/>
          <w:sz w:val="16"/>
          <w:szCs w:val="16"/>
        </w:rPr>
        <w:t xml:space="preserve">(30) </w:t>
      </w:r>
      <w:r w:rsidRPr="00153023">
        <w:rPr>
          <w:rFonts w:ascii="Times New Roman" w:hAnsi="Times New Roman" w:cs="Times New Roman"/>
          <w:color w:val="000000" w:themeColor="text1"/>
          <w:kern w:val="2"/>
          <w:sz w:val="16"/>
          <w:szCs w:val="16"/>
        </w:rPr>
        <w:t>июня 1917 на Румынском фронте V-й корабль был атакован двухмоторным бипланом, который был отогнан пулеметным огнем. В августе 1917 г. 4-й отряд был переименован в 1-й. Его последняя операция на Румынском фронте состоялась 21 сентября.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(12038).</w:t>
      </w:r>
    </w:p>
    <w:p w14:paraId="2553ED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229FCB" w14:textId="77777777" w:rsidR="001045FD" w:rsidRPr="00153023" w:rsidRDefault="001045FD" w:rsidP="00153023">
      <w:pPr>
        <w:tabs>
          <w:tab w:val="left" w:pos="303"/>
        </w:tabs>
        <w:spacing w:after="0" w:line="240" w:lineRule="auto"/>
        <w:jc w:val="both"/>
        <w:rPr>
          <w:rFonts w:ascii="Times New Roman" w:hAnsi="Times New Roman" w:cs="Times New Roman"/>
          <w:color w:val="0070C0"/>
          <w:sz w:val="16"/>
          <w:szCs w:val="16"/>
        </w:rPr>
      </w:pPr>
      <w:bookmarkStart w:id="31" w:name="_Hlk53221400"/>
      <w:r w:rsidRPr="00153023">
        <w:rPr>
          <w:rFonts w:ascii="Times New Roman" w:hAnsi="Times New Roman" w:cs="Times New Roman"/>
          <w:color w:val="0070C0"/>
          <w:sz w:val="16"/>
          <w:szCs w:val="16"/>
        </w:rPr>
        <w:t>17 (30) июня 1917 в 16.00 назначили ложную атаку, чтобы вызвать огонь неприятельских батарей, а 18 июня началось настоящее наступление. За эти два дня аэростаты дали ценные наблюдения. Во время боя они выдвинулись на две версты вперёд, от</w:t>
      </w:r>
      <w:r w:rsidRPr="00153023">
        <w:rPr>
          <w:rFonts w:ascii="Times New Roman" w:hAnsi="Times New Roman" w:cs="Times New Roman"/>
          <w:color w:val="0070C0"/>
          <w:sz w:val="16"/>
          <w:szCs w:val="16"/>
        </w:rPr>
        <w:softHyphen/>
        <w:t>крыли 10 новых батарей, всего же было обнару</w:t>
      </w:r>
      <w:r w:rsidRPr="00153023">
        <w:rPr>
          <w:rFonts w:ascii="Times New Roman" w:hAnsi="Times New Roman" w:cs="Times New Roman"/>
          <w:color w:val="0070C0"/>
          <w:sz w:val="16"/>
          <w:szCs w:val="16"/>
        </w:rPr>
        <w:softHyphen/>
        <w:t>жено 48. Аэростаты корректировали стрельбу по 18 целям и доносили о передвижении и падении снарядов. В заключении начальника противоартиллерийского отдела в наградном листе на на</w:t>
      </w:r>
      <w:r w:rsidRPr="00153023">
        <w:rPr>
          <w:rFonts w:ascii="Times New Roman" w:hAnsi="Times New Roman" w:cs="Times New Roman"/>
          <w:color w:val="0070C0"/>
          <w:sz w:val="16"/>
          <w:szCs w:val="16"/>
        </w:rPr>
        <w:softHyphen/>
        <w:t>чальника воздухгруппы капитана Н.К. Микоса отмечалось: «В боях под Бжезанами с 16-го июня по 1-е июля командовал воздухгруппой из шести аэростатов и своей полезной работой и распо</w:t>
      </w:r>
      <w:r w:rsidRPr="00153023">
        <w:rPr>
          <w:rFonts w:ascii="Times New Roman" w:hAnsi="Times New Roman" w:cs="Times New Roman"/>
          <w:color w:val="0070C0"/>
          <w:sz w:val="16"/>
          <w:szCs w:val="16"/>
        </w:rPr>
        <w:softHyphen/>
        <w:t>рядительностью оказал громадную поддержку в деле наблюдения за стрельбой артиллерии про</w:t>
      </w:r>
      <w:r w:rsidRPr="00153023">
        <w:rPr>
          <w:rFonts w:ascii="Times New Roman" w:hAnsi="Times New Roman" w:cs="Times New Roman"/>
          <w:color w:val="0070C0"/>
          <w:sz w:val="16"/>
          <w:szCs w:val="16"/>
        </w:rPr>
        <w:softHyphen/>
        <w:t>тивника, что способствовало разбитию несколь</w:t>
      </w:r>
      <w:r w:rsidRPr="00153023">
        <w:rPr>
          <w:rFonts w:ascii="Times New Roman" w:hAnsi="Times New Roman" w:cs="Times New Roman"/>
          <w:color w:val="0070C0"/>
          <w:sz w:val="16"/>
          <w:szCs w:val="16"/>
        </w:rPr>
        <w:softHyphen/>
        <w:t>ких батарей противника и приведению к молча</w:t>
      </w:r>
      <w:r w:rsidRPr="00153023">
        <w:rPr>
          <w:rFonts w:ascii="Times New Roman" w:hAnsi="Times New Roman" w:cs="Times New Roman"/>
          <w:color w:val="0070C0"/>
          <w:sz w:val="16"/>
          <w:szCs w:val="16"/>
        </w:rPr>
        <w:softHyphen/>
        <w:t>нию почти всех батарей 18-го июня».</w:t>
      </w:r>
    </w:p>
    <w:p w14:paraId="295912DA" w14:textId="77777777" w:rsidR="001045FD" w:rsidRPr="00153023" w:rsidRDefault="001045F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Сам Микос так оценивал работу группы: «в подготовительно-заключительный период — малая продуктивность работы и большие поте</w:t>
      </w:r>
      <w:r w:rsidRPr="00153023">
        <w:rPr>
          <w:rFonts w:ascii="Times New Roman" w:hAnsi="Times New Roman" w:cs="Times New Roman"/>
          <w:color w:val="0070C0"/>
          <w:sz w:val="16"/>
          <w:szCs w:val="16"/>
        </w:rPr>
        <w:softHyphen/>
        <w:t>ри; в боевой период — большая полезная рабо</w:t>
      </w:r>
      <w:r w:rsidRPr="00153023">
        <w:rPr>
          <w:rFonts w:ascii="Times New Roman" w:hAnsi="Times New Roman" w:cs="Times New Roman"/>
          <w:color w:val="0070C0"/>
          <w:sz w:val="16"/>
          <w:szCs w:val="16"/>
        </w:rPr>
        <w:softHyphen/>
        <w:t>та и малые потери». В её работе он отметил ряд недочётов: ненадёжная связь батарея-аэростат (многие батареи связывались с аэростатом через центральную подгруппу), что вызывало потерю времени; воздухоплаватели, обслуживавшие по две батареи, поднимались поодиночке из-за не</w:t>
      </w:r>
      <w:r w:rsidRPr="00153023">
        <w:rPr>
          <w:rFonts w:ascii="Times New Roman" w:hAnsi="Times New Roman" w:cs="Times New Roman"/>
          <w:color w:val="0070C0"/>
          <w:sz w:val="16"/>
          <w:szCs w:val="16"/>
        </w:rPr>
        <w:softHyphen/>
        <w:t>достатка парашютов; малая активность отрядов, дававших сводку только после прямого обраще</w:t>
      </w:r>
      <w:r w:rsidRPr="00153023">
        <w:rPr>
          <w:rFonts w:ascii="Times New Roman" w:hAnsi="Times New Roman" w:cs="Times New Roman"/>
          <w:color w:val="0070C0"/>
          <w:sz w:val="16"/>
          <w:szCs w:val="16"/>
        </w:rPr>
        <w:softHyphen/>
        <w:t>ния начальника группы; недостаточные меры охраны (один истребительный отряд, несколько взводов малоэффективных полевых пушек на два авиационных и шесть воздухоплаватель</w:t>
      </w:r>
      <w:r w:rsidRPr="00153023">
        <w:rPr>
          <w:rFonts w:ascii="Times New Roman" w:hAnsi="Times New Roman" w:cs="Times New Roman"/>
          <w:color w:val="0070C0"/>
          <w:sz w:val="16"/>
          <w:szCs w:val="16"/>
        </w:rPr>
        <w:softHyphen/>
        <w:t>ных отрядов); искусственное деление отрядов по группам артиллерии несмотря на разнообразие корректировок в бою.</w:t>
      </w:r>
    </w:p>
    <w:p w14:paraId="59350272" w14:textId="77777777" w:rsidR="001045FD" w:rsidRPr="00153023" w:rsidRDefault="001045F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Боевое применение аэростатов в Июньском наступлении 1917 г. не исчерпывалось действи</w:t>
      </w:r>
      <w:r w:rsidRPr="00153023">
        <w:rPr>
          <w:rFonts w:ascii="Times New Roman" w:hAnsi="Times New Roman" w:cs="Times New Roman"/>
          <w:color w:val="0070C0"/>
          <w:sz w:val="16"/>
          <w:szCs w:val="16"/>
        </w:rPr>
        <w:softHyphen/>
        <w:t>ями в составе воздухгрупп. В боях у Кухарского леса (на р. Стоходе) стрельба артиллерии, кор</w:t>
      </w:r>
      <w:r w:rsidRPr="00153023">
        <w:rPr>
          <w:rFonts w:ascii="Times New Roman" w:hAnsi="Times New Roman" w:cs="Times New Roman"/>
          <w:color w:val="0070C0"/>
          <w:sz w:val="16"/>
          <w:szCs w:val="16"/>
        </w:rPr>
        <w:softHyphen/>
        <w:t>ректировавшаяся с аэростата 46-го корпусного воздухоплавательного отряда перед атакой рус</w:t>
      </w:r>
      <w:r w:rsidRPr="00153023">
        <w:rPr>
          <w:rFonts w:ascii="Times New Roman" w:hAnsi="Times New Roman" w:cs="Times New Roman"/>
          <w:color w:val="0070C0"/>
          <w:sz w:val="16"/>
          <w:szCs w:val="16"/>
        </w:rPr>
        <w:softHyphen/>
        <w:t>ских войск буквально не позволяла батареям противника открыть огонь. 23 июня по коррек</w:t>
      </w:r>
      <w:r w:rsidRPr="00153023">
        <w:rPr>
          <w:rFonts w:ascii="Times New Roman" w:hAnsi="Times New Roman" w:cs="Times New Roman"/>
          <w:color w:val="0070C0"/>
          <w:sz w:val="16"/>
          <w:szCs w:val="16"/>
        </w:rPr>
        <w:softHyphen/>
        <w:t>тировке с аэростата русские батареи выпустили за 1 ч 20 мин свыше 900 снарядов. При следую</w:t>
      </w:r>
      <w:r w:rsidRPr="00153023">
        <w:rPr>
          <w:rFonts w:ascii="Times New Roman" w:hAnsi="Times New Roman" w:cs="Times New Roman"/>
          <w:color w:val="0070C0"/>
          <w:sz w:val="16"/>
          <w:szCs w:val="16"/>
        </w:rPr>
        <w:softHyphen/>
        <w:t>щем подъёме аэростата за 40 минут было выпу</w:t>
      </w:r>
      <w:r w:rsidRPr="00153023">
        <w:rPr>
          <w:rFonts w:ascii="Times New Roman" w:hAnsi="Times New Roman" w:cs="Times New Roman"/>
          <w:color w:val="0070C0"/>
          <w:sz w:val="16"/>
          <w:szCs w:val="16"/>
        </w:rPr>
        <w:softHyphen/>
        <w:t>щено свыше 350 снарядов. В этот же день при содействии аэростата 5-го Сибирского корпуса проводился обстрел противника химическими снарядами (20120).</w:t>
      </w:r>
    </w:p>
    <w:p w14:paraId="61ABB3AB" w14:textId="77777777" w:rsidR="001045FD" w:rsidRPr="00153023" w:rsidRDefault="001045FD" w:rsidP="00153023">
      <w:pPr>
        <w:spacing w:after="0" w:line="240" w:lineRule="auto"/>
        <w:jc w:val="both"/>
        <w:rPr>
          <w:rFonts w:ascii="Times New Roman" w:hAnsi="Times New Roman" w:cs="Times New Roman"/>
          <w:color w:val="0070C0"/>
          <w:sz w:val="16"/>
          <w:szCs w:val="16"/>
        </w:rPr>
      </w:pPr>
    </w:p>
    <w:bookmarkEnd w:id="31"/>
    <w:p w14:paraId="1FC95BE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AD666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38A2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17-19 июня (30 июня - 2 июля) 1917 прошла Всероссийская конференция военных организаций большевиков, которая отвергла требование левых и представителей воинских частей о немедленном восстании (3908,259).</w:t>
      </w:r>
    </w:p>
    <w:p w14:paraId="3DCDCF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9112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июня 1917 в Петрограде была образована федерация анархистов-коммунистов (П.Аршинов, И.Блейхман, А.Карелин), опирающаяся в основном на матросов Кронштадта. Другое направление анархистов образовало Союз анархо-синдикалистской пропаганды (В.Волин, Е.Ярчук, Г.Максимов) (3908,259).</w:t>
      </w:r>
    </w:p>
    <w:p w14:paraId="278200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6452F8" w14:textId="77777777" w:rsidR="007325A2" w:rsidRPr="00153023" w:rsidRDefault="007325A2" w:rsidP="00153023">
      <w:pPr>
        <w:pStyle w:val="ae"/>
        <w:spacing w:before="0" w:after="0"/>
        <w:jc w:val="both"/>
        <w:rPr>
          <w:color w:val="000000" w:themeColor="text1"/>
          <w:kern w:val="2"/>
          <w:sz w:val="16"/>
          <w:szCs w:val="16"/>
        </w:rPr>
      </w:pPr>
      <w:r w:rsidRPr="00153023">
        <w:rPr>
          <w:color w:val="000000" w:themeColor="text1"/>
          <w:kern w:val="2"/>
          <w:sz w:val="16"/>
          <w:szCs w:val="16"/>
        </w:rPr>
        <w:t>17 (31) июня 1917 вооруженные отряды анархистов осадили петроградские тюрьмы с требованием освободить своих товарищей, ранее арестованных по подозрению в шпионаже. При их освобождении также разбежались более 450 уголовников (170450.</w:t>
      </w:r>
    </w:p>
    <w:p w14:paraId="40CFBFEC" w14:textId="77777777" w:rsidR="007325A2" w:rsidRPr="00153023" w:rsidRDefault="007325A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0293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июня 1917 А.М.Каледин был избран атаманом Войска Донского (3908,258).</w:t>
      </w:r>
    </w:p>
    <w:p w14:paraId="66E856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5D637F" w14:textId="77777777" w:rsidR="00D37E1F" w:rsidRPr="00153023" w:rsidRDefault="00D37E1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6BBF058E" w14:textId="77777777" w:rsidR="00D37E1F" w:rsidRPr="00153023" w:rsidRDefault="00D37E1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4513B2" w14:textId="77777777" w:rsidR="00D37E1F" w:rsidRPr="00153023" w:rsidRDefault="00D37E1F" w:rsidP="00153023">
      <w:pPr>
        <w:spacing w:after="0" w:line="240" w:lineRule="auto"/>
        <w:jc w:val="both"/>
        <w:rPr>
          <w:rFonts w:ascii="Times New Roman" w:hAnsi="Times New Roman" w:cs="Times New Roman"/>
          <w:bCs/>
          <w:color w:val="000000" w:themeColor="text1"/>
          <w:sz w:val="16"/>
          <w:szCs w:val="16"/>
        </w:rPr>
      </w:pPr>
      <w:r w:rsidRPr="00153023">
        <w:rPr>
          <w:rFonts w:ascii="Times New Roman" w:hAnsi="Times New Roman" w:cs="Times New Roman"/>
          <w:color w:val="000000" w:themeColor="text1"/>
          <w:sz w:val="16"/>
          <w:szCs w:val="16"/>
        </w:rPr>
        <w:t>18 (31) июня 1917 г.</w:t>
      </w:r>
    </w:p>
    <w:p w14:paraId="671157EC" w14:textId="77777777" w:rsidR="00D37E1F" w:rsidRPr="00153023" w:rsidRDefault="00D37E1F" w:rsidP="00153023">
      <w:pPr>
        <w:spacing w:after="0" w:line="240" w:lineRule="auto"/>
        <w:jc w:val="both"/>
        <w:rPr>
          <w:rFonts w:ascii="Times New Roman" w:hAnsi="Times New Roman" w:cs="Times New Roman"/>
          <w:bCs/>
          <w:color w:val="000000" w:themeColor="text1"/>
          <w:sz w:val="16"/>
          <w:szCs w:val="16"/>
        </w:rPr>
      </w:pPr>
      <w:r w:rsidRPr="00153023">
        <w:rPr>
          <w:rFonts w:ascii="Times New Roman" w:hAnsi="Times New Roman" w:cs="Times New Roman"/>
          <w:color w:val="000000" w:themeColor="text1"/>
          <w:sz w:val="16"/>
          <w:szCs w:val="16"/>
        </w:rPr>
        <w:t>Сведения Кабинета военного министра о наличии боевого снаряжения армии к 18 июня 1917 г.</w:t>
      </w:r>
    </w:p>
    <w:p w14:paraId="1F66E4C9" w14:textId="77777777" w:rsidR="00D37E1F" w:rsidRPr="00153023" w:rsidRDefault="00D37E1F" w:rsidP="00153023">
      <w:pPr>
        <w:spacing w:after="0" w:line="240" w:lineRule="auto"/>
        <w:jc w:val="both"/>
        <w:rPr>
          <w:rFonts w:ascii="Times New Roman" w:hAnsi="Times New Roman" w:cs="Times New Roman"/>
          <w:bCs/>
          <w:color w:val="000000" w:themeColor="text1"/>
          <w:sz w:val="16"/>
          <w:szCs w:val="16"/>
        </w:rPr>
      </w:pPr>
      <w:r w:rsidRPr="00153023">
        <w:rPr>
          <w:rFonts w:ascii="Times New Roman" w:hAnsi="Times New Roman" w:cs="Times New Roman"/>
          <w:bCs/>
          <w:color w:val="000000" w:themeColor="text1"/>
          <w:sz w:val="16"/>
          <w:szCs w:val="16"/>
        </w:rPr>
        <w:t>Источник: </w:t>
      </w:r>
    </w:p>
    <w:p w14:paraId="4963A3A6" w14:textId="77777777" w:rsidR="00D37E1F" w:rsidRPr="00153023" w:rsidRDefault="00D37E1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Экономическое положение России накануне Великой Октябрьской социалистической революции Ч. 2 - М.-Л.: 1957 С. 169-175</w:t>
      </w:r>
    </w:p>
    <w:p w14:paraId="0E89ECBA" w14:textId="77777777" w:rsidR="00D37E1F" w:rsidRPr="00153023" w:rsidRDefault="00D37E1F" w:rsidP="00153023">
      <w:pPr>
        <w:spacing w:after="0" w:line="240" w:lineRule="auto"/>
        <w:jc w:val="both"/>
        <w:rPr>
          <w:rFonts w:ascii="Times New Roman" w:hAnsi="Times New Roman" w:cs="Times New Roman"/>
          <w:bCs/>
          <w:color w:val="000000" w:themeColor="text1"/>
          <w:sz w:val="16"/>
          <w:szCs w:val="16"/>
        </w:rPr>
      </w:pPr>
      <w:r w:rsidRPr="00153023">
        <w:rPr>
          <w:rFonts w:ascii="Times New Roman" w:hAnsi="Times New Roman" w:cs="Times New Roman"/>
          <w:bCs/>
          <w:color w:val="000000" w:themeColor="text1"/>
          <w:sz w:val="16"/>
          <w:szCs w:val="16"/>
        </w:rPr>
        <w:t>Архив: </w:t>
      </w:r>
    </w:p>
    <w:p w14:paraId="5C4B51BE" w14:textId="77777777" w:rsidR="00D37E1F" w:rsidRPr="00153023" w:rsidRDefault="00D37E1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ЦГВИА, ф. 366, оп. 1, д. 215, лл. 232—237. Копия.</w:t>
      </w:r>
    </w:p>
    <w:p w14:paraId="508BCC60" w14:textId="77777777" w:rsidR="00D37E1F" w:rsidRPr="00153023" w:rsidRDefault="00D37E1F" w:rsidP="00153023">
      <w:pPr>
        <w:pStyle w:val="ae"/>
        <w:spacing w:before="0" w:after="0"/>
        <w:jc w:val="both"/>
        <w:rPr>
          <w:color w:val="000000" w:themeColor="text1"/>
          <w:sz w:val="16"/>
          <w:szCs w:val="16"/>
        </w:rPr>
      </w:pPr>
      <w:r w:rsidRPr="00153023">
        <w:rPr>
          <w:rStyle w:val="af0"/>
          <w:i w:val="0"/>
          <w:color w:val="000000" w:themeColor="text1"/>
          <w:sz w:val="16"/>
          <w:szCs w:val="16"/>
        </w:rPr>
        <w:t>Не ранее 18 июня 1917 г.</w:t>
      </w:r>
      <w:hyperlink r:id="rId237" w:anchor="_ftn1" w:history="1">
        <w:r w:rsidRPr="00153023">
          <w:rPr>
            <w:rStyle w:val="a7"/>
            <w:rFonts w:eastAsiaTheme="majorEastAsia"/>
            <w:b w:val="0"/>
            <w:iCs/>
            <w:color w:val="000000" w:themeColor="text1"/>
            <w:sz w:val="16"/>
            <w:szCs w:val="16"/>
          </w:rPr>
          <w:t>[1]</w:t>
        </w:r>
      </w:hyperlink>
    </w:p>
    <w:p w14:paraId="1E2C5D5D"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ПО АРТИЛЛЕРИЙСКОЙ ЧАСТИ</w:t>
      </w:r>
    </w:p>
    <w:p w14:paraId="27066E23"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I. СПРАВКА ИСТОРИЧЕСКАЯ</w:t>
      </w:r>
    </w:p>
    <w:p w14:paraId="3CBBF4C7"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Войну мы предполагали вести в расчете только на заготовленные в мирное время запасы. Плана и подготовки к систематическому пополнению расхода этих запасов во время самой войны не было.</w:t>
      </w:r>
    </w:p>
    <w:p w14:paraId="11AA5BC0"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Означенных запасов хватило на 4 месяца, и так как война продолжалась, то пришлось спешно, уже на третьем месяце войны, прибегнуть к мобилизации казенной и частной промышленности, чтобы готовить боевое снабжение для текущей потребности войны.</w:t>
      </w:r>
    </w:p>
    <w:p w14:paraId="4F8E85FA"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Всего запасов к началу войны оказалось в наличии:</w:t>
      </w:r>
    </w:p>
    <w:p w14:paraId="29B6AEA0"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A. Орудий легких калибров около 7200; орудий средних калибров около 700; орудий крупных калибров ни одного.</w:t>
      </w:r>
    </w:p>
    <w:p w14:paraId="6055EBB1"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Б. Выстрелов к ним: к легким — около 6.5 млн; к средним — около 650 тыс., т. е. примерно по 1000 выстрелов (на круг) на каждое орудие легкое и среднее. Эти выстрелы были запасены не в собранном виде, а в виде отдельных элементов, которые с начала мобилизации соединялись в «выстрелы» как самими артиллерийскими частями (возимый запас), так и артиллерийскими складами (местные парки).</w:t>
      </w:r>
    </w:p>
    <w:p w14:paraId="5B3FCEA6"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Установить вполне точно время поступления всех означенных запасов на фронт не удалось, но по имеющимся в Главном артиллерийском управлении данным с достаточной достоверностью можно принять, что это поступление шло более или менее равномерно в течение времени с конца июля до начала декабря 1914 г. Так что ежемесячный расход выстрелов на этот период времени был в среднем: для легких калибров около 1.5 млн. (или около 250 выстрелов на пушку); для средних калибров — около </w:t>
      </w:r>
      <w:r w:rsidRPr="00153023">
        <w:rPr>
          <w:rStyle w:val="af0"/>
          <w:i w:val="0"/>
          <w:color w:val="000000" w:themeColor="text1"/>
          <w:sz w:val="16"/>
          <w:szCs w:val="16"/>
          <w:vertAlign w:val="superscript"/>
        </w:rPr>
        <w:t>1</w:t>
      </w:r>
      <w:r w:rsidRPr="00153023">
        <w:rPr>
          <w:rStyle w:val="af0"/>
          <w:i w:val="0"/>
          <w:color w:val="000000" w:themeColor="text1"/>
          <w:sz w:val="16"/>
          <w:szCs w:val="16"/>
        </w:rPr>
        <w:t>/</w:t>
      </w:r>
      <w:r w:rsidRPr="00153023">
        <w:rPr>
          <w:rStyle w:val="af0"/>
          <w:i w:val="0"/>
          <w:color w:val="000000" w:themeColor="text1"/>
          <w:sz w:val="16"/>
          <w:szCs w:val="16"/>
          <w:vertAlign w:val="subscript"/>
        </w:rPr>
        <w:t>4</w:t>
      </w:r>
      <w:r w:rsidRPr="00153023">
        <w:rPr>
          <w:color w:val="000000" w:themeColor="text1"/>
          <w:sz w:val="16"/>
          <w:szCs w:val="16"/>
        </w:rPr>
        <w:t> млн или около 350 выстрелов на орудие).</w:t>
      </w:r>
    </w:p>
    <w:p w14:paraId="39E79EFB"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B. Винтовок всех систем, кроме Бердана и австрийских, состояло 4124 тыс., пулеметов—4157, патронов к ним — 2 315 500 тыс., что составит в среднем на винтовку: по 800 патронов — на пехотную и 320 — на кавалерийскую.</w:t>
      </w:r>
    </w:p>
    <w:p w14:paraId="05CAD383"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За время с начала войны до 15 февраля 1915 г. израсходовано всего около 734 млн патронов, что составит 32% комплекта и 110 млн патронов в месяц. При этом, как известно, велись значительные боевые операции почти по всему фронту: и в Восточной Пруссии, и в Польше, и в Галиции, и притом войска не стеснялись в расходе боевых припасов.</w:t>
      </w:r>
    </w:p>
    <w:p w14:paraId="5120F146"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Результаты этого периода войны известны.</w:t>
      </w:r>
    </w:p>
    <w:p w14:paraId="77D4FC78"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II. НАЛИЧИЕ ЗАПАСОВ К 18 ИЮНЯ 1917 г.</w:t>
      </w:r>
    </w:p>
    <w:p w14:paraId="40E672F7"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А. Легкие орудия и их боевые комплекты</w:t>
      </w:r>
    </w:p>
    <w:p w14:paraId="63D552CF"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3'' полевые; 75 мм Арисака; 3" горные; противоштурмовые, траншейные и противоаэропланные).</w:t>
      </w:r>
    </w:p>
    <w:p w14:paraId="09D6AA51"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1. Всего таких орудий состоит на вооружении:</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4"/>
        <w:gridCol w:w="853"/>
      </w:tblGrid>
      <w:tr w:rsidR="00474654" w:rsidRPr="00153023" w14:paraId="3EBDAC3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B50941C"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Фронтов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EAFDE"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7200</w:t>
            </w:r>
          </w:p>
        </w:tc>
      </w:tr>
      <w:tr w:rsidR="00474654" w:rsidRPr="00153023" w14:paraId="01B46CD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D85A323"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03CAC"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2600</w:t>
            </w:r>
          </w:p>
        </w:tc>
      </w:tr>
      <w:tr w:rsidR="00474654" w:rsidRPr="00153023" w14:paraId="16D379A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1C09CEC"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0C647"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10000</w:t>
            </w:r>
          </w:p>
        </w:tc>
      </w:tr>
    </w:tbl>
    <w:p w14:paraId="49EE5155"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2. К этим орудиям имеется комплектов:</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93"/>
        <w:gridCol w:w="1093"/>
      </w:tblGrid>
      <w:tr w:rsidR="00474654" w:rsidRPr="00153023" w14:paraId="36F2517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6B31207"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а) Готовыми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EC782D1"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24000000</w:t>
            </w:r>
          </w:p>
        </w:tc>
      </w:tr>
      <w:tr w:rsidR="00474654" w:rsidRPr="00153023" w14:paraId="5B2D717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92BE4ED"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б) Отдельными элементами</w:t>
            </w:r>
            <w:hyperlink r:id="rId238" w:anchor="_ftn2" w:history="1">
              <w:r w:rsidRPr="00153023">
                <w:rPr>
                  <w:rStyle w:val="a5"/>
                  <w:color w:val="000000" w:themeColor="text1"/>
                  <w:sz w:val="16"/>
                  <w:szCs w:val="16"/>
                </w:rPr>
                <w:t>[2]</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73FA0F64"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15000000</w:t>
            </w:r>
          </w:p>
        </w:tc>
      </w:tr>
      <w:tr w:rsidR="00474654" w:rsidRPr="00153023" w14:paraId="2E51386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96742CA"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A27B0"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39000000</w:t>
            </w:r>
          </w:p>
        </w:tc>
      </w:tr>
    </w:tbl>
    <w:p w14:paraId="7CEE4486"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или около 5.5 тыс. выстрелов на действующую пушку.</w:t>
      </w:r>
      <w:hyperlink r:id="rId239" w:anchor="_ftn3" w:history="1">
        <w:r w:rsidRPr="00153023">
          <w:rPr>
            <w:rStyle w:val="a5"/>
            <w:color w:val="000000" w:themeColor="text1"/>
            <w:sz w:val="16"/>
            <w:szCs w:val="16"/>
          </w:rPr>
          <w:t>[3]</w:t>
        </w:r>
      </w:hyperlink>
    </w:p>
    <w:p w14:paraId="5BC7B8D9"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3. Чего можно было бы ожидать в дальнейшем?</w:t>
      </w:r>
    </w:p>
    <w:p w14:paraId="180B3387"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Если бы можно было поддержать хотя бы январскую производительность отечественных заводов и среднюю прошлогоднюю получку из-за границы, то ежемесячно можно было бы рассчитывать на следующее поступление орудий и выстрелов:</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72"/>
        <w:gridCol w:w="1013"/>
      </w:tblGrid>
      <w:tr w:rsidR="00474654" w:rsidRPr="00153023" w14:paraId="265A847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0C47B98"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61684"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600</w:t>
            </w:r>
          </w:p>
        </w:tc>
      </w:tr>
      <w:tr w:rsidR="00474654" w:rsidRPr="00153023" w14:paraId="068416D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997DB1F"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Орудий отремонтированных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1BE2451"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 300</w:t>
            </w:r>
          </w:p>
        </w:tc>
      </w:tr>
      <w:tr w:rsidR="00474654" w:rsidRPr="00153023" w14:paraId="0359E0F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46BE5CF"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BEB2D"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900</w:t>
            </w:r>
          </w:p>
        </w:tc>
      </w:tr>
      <w:tr w:rsidR="00474654" w:rsidRPr="00153023" w14:paraId="5913835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A170485"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53809"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3000000</w:t>
            </w:r>
          </w:p>
        </w:tc>
      </w:tr>
    </w:tbl>
    <w:p w14:paraId="5CA1904B"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4. А на что можно рассчитывать ныне?</w:t>
      </w:r>
    </w:p>
    <w:p w14:paraId="3D296D3B"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Если положение не улучшится (но и не ухудшится) против того, что мы имеем в настоящее время, то нельзя будет ожидать ежемесячно более чем:</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62"/>
        <w:gridCol w:w="1200"/>
      </w:tblGrid>
      <w:tr w:rsidR="00474654" w:rsidRPr="00153023" w14:paraId="6E191FB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9503E0E"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а)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9A62F"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375</w:t>
            </w:r>
          </w:p>
        </w:tc>
      </w:tr>
      <w:tr w:rsidR="00474654" w:rsidRPr="00153023" w14:paraId="4F05960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4E32DC9"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A6064BE"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2000000</w:t>
            </w:r>
            <w:hyperlink r:id="rId240" w:anchor="_ftn4" w:history="1">
              <w:r w:rsidRPr="00153023">
                <w:rPr>
                  <w:rStyle w:val="a5"/>
                  <w:color w:val="000000" w:themeColor="text1"/>
                  <w:sz w:val="16"/>
                  <w:szCs w:val="16"/>
                </w:rPr>
                <w:t>[4]</w:t>
              </w:r>
            </w:hyperlink>
          </w:p>
        </w:tc>
      </w:tr>
    </w:tbl>
    <w:p w14:paraId="24587B0F"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т. е. понижение в орудиях и выстрелах — 33%.</w:t>
      </w:r>
    </w:p>
    <w:p w14:paraId="7175A7FE"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Ставка заявляет требование на ежемесячное поступление 300 пушек и 25 млн выстрелов.</w:t>
      </w:r>
    </w:p>
    <w:p w14:paraId="49BAA84B"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Б. Орудия среднего калибра и их боевые комплекты</w:t>
      </w:r>
    </w:p>
    <w:p w14:paraId="18D72A2D"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(42'' скорострельные; 42'" обр. 1877 г.; 45'" гаубицы; 48"' гаубицы; 6" полевые; 6" крепостные; 6" Шнейдер; 6" Канэ).</w:t>
      </w:r>
    </w:p>
    <w:p w14:paraId="1179CD87"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1. Всего таких орудий состоит:</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76"/>
        <w:gridCol w:w="773"/>
      </w:tblGrid>
      <w:tr w:rsidR="00474654" w:rsidRPr="00153023" w14:paraId="48330C4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8CE6AF8"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1EA6509"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2300</w:t>
            </w:r>
          </w:p>
        </w:tc>
      </w:tr>
      <w:tr w:rsidR="00474654" w:rsidRPr="00153023" w14:paraId="2A83E6B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96A9299"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6E820"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 600</w:t>
            </w:r>
          </w:p>
        </w:tc>
      </w:tr>
      <w:tr w:rsidR="00474654" w:rsidRPr="00153023" w14:paraId="6086A4A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1370B8B"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2A026"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2900</w:t>
            </w:r>
          </w:p>
        </w:tc>
      </w:tr>
    </w:tbl>
    <w:p w14:paraId="286856A4"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2. К этим орудиям имеется комплектов:</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26"/>
        <w:gridCol w:w="1053"/>
      </w:tblGrid>
      <w:tr w:rsidR="00474654" w:rsidRPr="00153023" w14:paraId="7407961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5D0AA98"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а)    Готовыми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D5AF6"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 около 5000000</w:t>
            </w:r>
          </w:p>
        </w:tc>
      </w:tr>
      <w:tr w:rsidR="00474654" w:rsidRPr="00153023" w14:paraId="2B520EB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215BA9C"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б)    Отдельными элементами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4CCCF"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 1000000</w:t>
            </w:r>
          </w:p>
        </w:tc>
      </w:tr>
      <w:tr w:rsidR="00474654" w:rsidRPr="00153023" w14:paraId="5C182BE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60C7E72"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B92B7"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6000000</w:t>
            </w:r>
          </w:p>
        </w:tc>
      </w:tr>
    </w:tbl>
    <w:p w14:paraId="26592A51"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или около 2.5 тыс. на действующее орудие.</w:t>
      </w:r>
    </w:p>
    <w:p w14:paraId="45B92065"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3. Чего бы можно было ожидать в дальнейшем?</w:t>
      </w:r>
    </w:p>
    <w:p w14:paraId="6A1C9AA8"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При январских данных можно было бы рассчитывать на следующее ежемесячное поступление: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72"/>
        <w:gridCol w:w="933"/>
      </w:tblGrid>
      <w:tr w:rsidR="00474654" w:rsidRPr="00153023" w14:paraId="54AAB53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666024F"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38463"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 около 120</w:t>
            </w:r>
          </w:p>
        </w:tc>
      </w:tr>
      <w:tr w:rsidR="00474654" w:rsidRPr="00153023" w14:paraId="63B4778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3F5C995"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Орудий отремонтированных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743161E"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 30</w:t>
            </w:r>
          </w:p>
        </w:tc>
      </w:tr>
      <w:tr w:rsidR="00474654" w:rsidRPr="00153023" w14:paraId="191537F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D5B69C4"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53C40"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150</w:t>
            </w:r>
          </w:p>
        </w:tc>
      </w:tr>
      <w:tr w:rsidR="00474654" w:rsidRPr="00153023" w14:paraId="7901174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E11F5D2"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05E5D"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700000</w:t>
            </w:r>
          </w:p>
        </w:tc>
      </w:tr>
    </w:tbl>
    <w:p w14:paraId="39E63A62"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4. А на что можно рассчитывать ныне?</w:t>
      </w:r>
    </w:p>
    <w:p w14:paraId="505AA1BC"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При условиях поступления, как было в мае и июне, можно рассчитывать получить не более: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62"/>
        <w:gridCol w:w="693"/>
      </w:tblGrid>
      <w:tr w:rsidR="00474654" w:rsidRPr="00153023" w14:paraId="308FDDD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FFB84DC"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F24C46A"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110</w:t>
            </w:r>
          </w:p>
        </w:tc>
      </w:tr>
      <w:tr w:rsidR="00474654" w:rsidRPr="00153023" w14:paraId="537C134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A3E57F3"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0CCC2"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 600000</w:t>
            </w:r>
          </w:p>
        </w:tc>
      </w:tr>
    </w:tbl>
    <w:p w14:paraId="59FB8A37"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т. е. понижение в орудиях — 10% и выстрелах — 14%.</w:t>
      </w:r>
    </w:p>
    <w:p w14:paraId="21F24583"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Ставка заявляет ежемесячное требование на 84 орудия и 750 тыс. выстрелов.</w:t>
      </w:r>
    </w:p>
    <w:p w14:paraId="66616AC9"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В. Орудия крупного калибра и их боевые комплекты</w:t>
      </w:r>
    </w:p>
    <w:p w14:paraId="424A83B3"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(8" гаубицы; 9.2" гаубицы; 11" мортиры; 12" гаубицы).</w:t>
      </w:r>
    </w:p>
    <w:p w14:paraId="3FAB4C55"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1. Всего таких орудий состоит:</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71"/>
      </w:tblGrid>
      <w:tr w:rsidR="00474654" w:rsidRPr="00153023" w14:paraId="6A1E79D2" w14:textId="77777777" w:rsidTr="006514E2">
        <w:tc>
          <w:tcPr>
            <w:tcW w:w="1871" w:type="dxa"/>
            <w:tcBorders>
              <w:top w:val="outset" w:sz="6" w:space="0" w:color="auto"/>
              <w:left w:val="outset" w:sz="6" w:space="0" w:color="auto"/>
              <w:bottom w:val="outset" w:sz="6" w:space="0" w:color="auto"/>
              <w:right w:val="outset" w:sz="6" w:space="0" w:color="auto"/>
            </w:tcBorders>
            <w:vAlign w:val="center"/>
            <w:hideMark/>
          </w:tcPr>
          <w:p w14:paraId="299C3EB5"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На вооружении около 62. </w:t>
            </w:r>
          </w:p>
        </w:tc>
      </w:tr>
    </w:tbl>
    <w:p w14:paraId="2E3465DA"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2. К этим орудиям имеется комплектов:</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26"/>
        <w:gridCol w:w="889"/>
      </w:tblGrid>
      <w:tr w:rsidR="00474654" w:rsidRPr="00153023" w14:paraId="092FDA6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B3419A3"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а)    Готовыми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859F6"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19000</w:t>
            </w:r>
          </w:p>
        </w:tc>
      </w:tr>
      <w:tr w:rsidR="00474654" w:rsidRPr="00153023" w14:paraId="081989C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BD994EE"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б)    Отдельными элементами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33232"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 7700</w:t>
            </w:r>
          </w:p>
        </w:tc>
      </w:tr>
      <w:tr w:rsidR="00474654" w:rsidRPr="00153023" w14:paraId="761122B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6C82496"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06149"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26700</w:t>
            </w:r>
          </w:p>
        </w:tc>
      </w:tr>
    </w:tbl>
    <w:p w14:paraId="0A6D56E5"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или около 430 на действующее орудие.</w:t>
      </w:r>
    </w:p>
    <w:p w14:paraId="1FAB3A47"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3. Чего бы можно было ожидать в дальнейшем?</w:t>
      </w:r>
    </w:p>
    <w:p w14:paraId="06E77A48"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При январских данных можно было бы рассчитывать на следующее ежемесячное поступление: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62"/>
        <w:gridCol w:w="613"/>
      </w:tblGrid>
      <w:tr w:rsidR="00474654" w:rsidRPr="00153023" w14:paraId="2F7A4FF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94AD061"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6290A3B"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11</w:t>
            </w:r>
          </w:p>
        </w:tc>
      </w:tr>
      <w:tr w:rsidR="00474654" w:rsidRPr="00153023" w14:paraId="2E33C30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25AFBCC"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A69A4"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 13000</w:t>
            </w:r>
          </w:p>
        </w:tc>
      </w:tr>
    </w:tbl>
    <w:p w14:paraId="12CE87B1"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4. А на что можно рассчитывать ныне?</w:t>
      </w:r>
    </w:p>
    <w:p w14:paraId="18384D19"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При условиях поступления, как было в мае и июне, можно рассчитывать получить не более: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62"/>
        <w:gridCol w:w="569"/>
      </w:tblGrid>
      <w:tr w:rsidR="00474654" w:rsidRPr="00153023" w14:paraId="371DD1F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2F2699C"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A61FB"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5</w:t>
            </w:r>
          </w:p>
        </w:tc>
      </w:tr>
      <w:tr w:rsidR="00474654" w:rsidRPr="00153023" w14:paraId="6E95C0D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E0DE820"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EC7DA"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 7000</w:t>
            </w:r>
          </w:p>
        </w:tc>
      </w:tr>
    </w:tbl>
    <w:p w14:paraId="02133533"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т. е. понижение: 55% — в орудиях и 46% — в выстрелах.</w:t>
      </w:r>
    </w:p>
    <w:p w14:paraId="35EC9136"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Ставка заявляет ежемесячное требование на потребность в выстрелах в мае — 36 700.</w:t>
      </w:r>
    </w:p>
    <w:p w14:paraId="4F8B9A7D"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Г. Винтовки и пулеметы и патроны к ним</w:t>
      </w:r>
    </w:p>
    <w:p w14:paraId="39B27E09"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1. Всего состоит:</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76"/>
        <w:gridCol w:w="1013"/>
        <w:gridCol w:w="760"/>
      </w:tblGrid>
      <w:tr w:rsidR="00474654" w:rsidRPr="00153023" w14:paraId="6837FF8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F99E3D5" w14:textId="77777777" w:rsidR="00D37E1F" w:rsidRPr="00153023" w:rsidRDefault="00D37E1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61D93"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956E9"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Пулеметов</w:t>
            </w:r>
          </w:p>
        </w:tc>
      </w:tr>
      <w:tr w:rsidR="00474654" w:rsidRPr="00153023" w14:paraId="6A0D6A9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75405C3"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DEA7E"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4815506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9F01C"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18269</w:t>
            </w:r>
          </w:p>
        </w:tc>
      </w:tr>
      <w:tr w:rsidR="00474654" w:rsidRPr="00153023" w14:paraId="703F19D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FC00066"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C0A18"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105570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C07AB"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7017775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FD01EF5"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07798"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4921076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8CCD8"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18269</w:t>
            </w:r>
          </w:p>
        </w:tc>
      </w:tr>
    </w:tbl>
    <w:p w14:paraId="4F4B6FEC"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2. К этим винтовкам и пулеметам имеется патронов:</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07"/>
        <w:gridCol w:w="815"/>
      </w:tblGrid>
      <w:tr w:rsidR="00474654" w:rsidRPr="00153023" w14:paraId="06707DE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C1186AE"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Всего около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881CC"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1491000000</w:t>
            </w:r>
          </w:p>
          <w:p w14:paraId="2F485EFB"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 </w:t>
            </w:r>
          </w:p>
        </w:tc>
      </w:tr>
    </w:tbl>
    <w:p w14:paraId="249BD686"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или около 300 патронов на винтовку.</w:t>
      </w:r>
    </w:p>
    <w:p w14:paraId="09819BF7"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3. Чего бы можно было ожидать в дальнейшем?</w:t>
      </w:r>
    </w:p>
    <w:p w14:paraId="4C48F892"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При январских данных можно было бы рассчитывать на следующее ежемесячное поступление: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37"/>
        <w:gridCol w:w="853"/>
        <w:gridCol w:w="760"/>
      </w:tblGrid>
      <w:tr w:rsidR="00474654" w:rsidRPr="00153023" w14:paraId="6C3895C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674C877" w14:textId="77777777" w:rsidR="00D37E1F" w:rsidRPr="00153023" w:rsidRDefault="00D37E1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B4562"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1BDBC"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Пулеметов</w:t>
            </w:r>
          </w:p>
        </w:tc>
      </w:tr>
      <w:tr w:rsidR="00474654" w:rsidRPr="00153023" w14:paraId="4696048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1D80F19"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8174F"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13000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31ABF"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1200</w:t>
            </w:r>
          </w:p>
        </w:tc>
      </w:tr>
      <w:tr w:rsidR="00474654" w:rsidRPr="00153023" w14:paraId="46FA09C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4397609"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1DE75"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 62000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00845"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1100</w:t>
            </w:r>
          </w:p>
        </w:tc>
      </w:tr>
    </w:tbl>
    <w:p w14:paraId="0155A815" w14:textId="77777777" w:rsidR="00D37E1F" w:rsidRPr="00153023" w:rsidRDefault="00D37E1F" w:rsidP="00153023">
      <w:pPr>
        <w:pStyle w:val="ae"/>
        <w:spacing w:before="0" w:after="0"/>
        <w:jc w:val="both"/>
        <w:rPr>
          <w:color w:val="000000" w:themeColor="text1"/>
          <w:sz w:val="16"/>
          <w:szCs w:val="16"/>
        </w:rPr>
      </w:pP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37"/>
        <w:gridCol w:w="1173"/>
      </w:tblGrid>
      <w:tr w:rsidR="00474654" w:rsidRPr="00153023" w14:paraId="489E170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E1DD51E" w14:textId="77777777" w:rsidR="00D37E1F" w:rsidRPr="00153023" w:rsidRDefault="00D37E1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5AF2C"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Патронов к ним</w:t>
            </w:r>
          </w:p>
        </w:tc>
      </w:tr>
      <w:tr w:rsidR="00474654" w:rsidRPr="00153023" w14:paraId="34614CF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3E664E5"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9A0F9"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130000000</w:t>
            </w:r>
          </w:p>
        </w:tc>
      </w:tr>
      <w:tr w:rsidR="00474654" w:rsidRPr="00153023" w14:paraId="217E566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3D392A1"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CE29C"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 50000000</w:t>
            </w:r>
          </w:p>
        </w:tc>
      </w:tr>
    </w:tbl>
    <w:p w14:paraId="06C4D408"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4. А на что можно рассчитывать ныне?</w:t>
      </w:r>
    </w:p>
    <w:p w14:paraId="4806F5FF"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При условиях поступления, как было в мае и июне, можно рассчитывать не более: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37"/>
        <w:gridCol w:w="933"/>
        <w:gridCol w:w="760"/>
      </w:tblGrid>
      <w:tr w:rsidR="00474654" w:rsidRPr="00153023" w14:paraId="66E97CE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E180F3A" w14:textId="77777777" w:rsidR="00D37E1F" w:rsidRPr="00153023" w:rsidRDefault="00D37E1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D0AE0"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6EEF1"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Пулеметов</w:t>
            </w:r>
          </w:p>
        </w:tc>
      </w:tr>
      <w:tr w:rsidR="00474654" w:rsidRPr="00153023" w14:paraId="31109F2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6696C62"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FA380"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110000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02C4F"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1100</w:t>
            </w:r>
          </w:p>
        </w:tc>
      </w:tr>
      <w:tr w:rsidR="00474654" w:rsidRPr="00153023" w14:paraId="08261A6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5B572F4"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7DCCB"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 100000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E5600"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1100</w:t>
            </w:r>
          </w:p>
        </w:tc>
      </w:tr>
    </w:tbl>
    <w:p w14:paraId="38CF2062" w14:textId="77777777" w:rsidR="00D37E1F" w:rsidRPr="00153023" w:rsidRDefault="00D37E1F" w:rsidP="00153023">
      <w:pPr>
        <w:spacing w:after="0" w:line="240" w:lineRule="auto"/>
        <w:jc w:val="both"/>
        <w:rPr>
          <w:rFonts w:ascii="Times New Roman" w:hAnsi="Times New Roman" w:cs="Times New Roman"/>
          <w:color w:val="000000" w:themeColor="text1"/>
          <w:sz w:val="16"/>
          <w:szCs w:val="16"/>
        </w:rPr>
      </w:pP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37"/>
        <w:gridCol w:w="1173"/>
      </w:tblGrid>
      <w:tr w:rsidR="00474654" w:rsidRPr="00153023" w14:paraId="0AC1E0E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D1A0FF6" w14:textId="77777777" w:rsidR="00D37E1F" w:rsidRPr="00153023" w:rsidRDefault="00D37E1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351B1"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Патронов к ним</w:t>
            </w:r>
          </w:p>
        </w:tc>
      </w:tr>
      <w:tr w:rsidR="00474654" w:rsidRPr="00153023" w14:paraId="0DDF7CB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ADE8DAF"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E4525"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130000000</w:t>
            </w:r>
          </w:p>
        </w:tc>
      </w:tr>
      <w:tr w:rsidR="00474654" w:rsidRPr="00153023" w14:paraId="28EDBC7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1C0AEB5"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B2600"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 150000000</w:t>
            </w:r>
          </w:p>
        </w:tc>
      </w:tr>
    </w:tbl>
    <w:p w14:paraId="43633136"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т. е. понижение на наших заводах: до 15% — в винтовках и 10% — в пулеметах.</w:t>
      </w:r>
    </w:p>
    <w:p w14:paraId="4F63CF9D"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Ставка заявляет ежемесячное требование на 200 тыс. винтовок, 600 пулеметов и винтовочных патронов: 200 мли — 3'", 25 млн — австрийских и 45 млн — японских.</w:t>
      </w:r>
    </w:p>
    <w:p w14:paraId="4320A28F"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Д. Бомбометы и минометы</w:t>
      </w:r>
    </w:p>
    <w:p w14:paraId="560930B3"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1. Всего таких орудий состоит:</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76"/>
        <w:gridCol w:w="800"/>
        <w:gridCol w:w="759"/>
      </w:tblGrid>
      <w:tr w:rsidR="00474654" w:rsidRPr="00153023" w14:paraId="3FA8950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99E1A52" w14:textId="77777777" w:rsidR="00D37E1F" w:rsidRPr="00153023" w:rsidRDefault="00D37E1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486B9"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Бомбометы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10CE6"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Минометы</w:t>
            </w:r>
          </w:p>
        </w:tc>
      </w:tr>
      <w:tr w:rsidR="00474654" w:rsidRPr="00153023" w14:paraId="5521624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16AA2E5"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80FE5"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6920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6A2D3"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1514</w:t>
            </w:r>
          </w:p>
        </w:tc>
      </w:tr>
    </w:tbl>
    <w:p w14:paraId="7CC5024E"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2. К этим орудиям имеется:</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76"/>
        <w:gridCol w:w="575"/>
        <w:gridCol w:w="495"/>
      </w:tblGrid>
      <w:tr w:rsidR="00474654" w:rsidRPr="00153023" w14:paraId="4B85836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CF65E7A" w14:textId="77777777" w:rsidR="00D37E1F" w:rsidRPr="00153023" w:rsidRDefault="00D37E1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336C8"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Бомб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93C91"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Мин</w:t>
            </w:r>
          </w:p>
        </w:tc>
      </w:tr>
      <w:tr w:rsidR="00474654" w:rsidRPr="00153023" w14:paraId="29D96EB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C10145C"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A01DC"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1836000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63919"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376000</w:t>
            </w:r>
          </w:p>
        </w:tc>
      </w:tr>
    </w:tbl>
    <w:p w14:paraId="157A2FD7"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3. Чего бы можно было ожидать в дальнейшем?</w:t>
      </w:r>
    </w:p>
    <w:p w14:paraId="0B8A0328"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При январских данных можно было бы рассчитывать на следующее ежемесячное поступление: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71"/>
        <w:gridCol w:w="615"/>
      </w:tblGrid>
      <w:tr w:rsidR="00474654" w:rsidRPr="00153023" w14:paraId="78C1B8E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8A7C3E9"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а) Минометов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3AC31"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80</w:t>
            </w:r>
          </w:p>
        </w:tc>
      </w:tr>
      <w:tr w:rsidR="00474654" w:rsidRPr="00153023" w14:paraId="3E80BE3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ADE6ADA"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б) Мин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6023E"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 100000</w:t>
            </w:r>
          </w:p>
        </w:tc>
      </w:tr>
    </w:tbl>
    <w:p w14:paraId="6C0E3EF0"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Что же касается бомбометов и бомб к ним, то заявленная потребность удовлетворена полностью.</w:t>
      </w:r>
    </w:p>
    <w:p w14:paraId="799170CC"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4. А на что можно рассчитывать ныне?</w:t>
      </w:r>
    </w:p>
    <w:p w14:paraId="5BA14CCD"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При условиях поступления, как было в мае и июне, можно рассчитывать получить не более: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71"/>
        <w:gridCol w:w="613"/>
      </w:tblGrid>
      <w:tr w:rsidR="00474654" w:rsidRPr="00153023" w14:paraId="40144D7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60C36B4"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а) Минометов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B7640"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80</w:t>
            </w:r>
          </w:p>
        </w:tc>
      </w:tr>
      <w:tr w:rsidR="00474654" w:rsidRPr="00153023" w14:paraId="6FC2DA9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5EBB9DF"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б) Мин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68757"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 80000</w:t>
            </w:r>
          </w:p>
        </w:tc>
      </w:tr>
    </w:tbl>
    <w:p w14:paraId="21489F5C"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т. е. понижение до 20% на минах.</w:t>
      </w:r>
    </w:p>
    <w:p w14:paraId="7A16516D"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Ставка заявляет потребность довести число легких минометов до 3500, минометов Лихонина — до 1000 и тяжелых минометов — до 1500 и ежемесячную подачу мин — 145 тыс.</w:t>
      </w:r>
    </w:p>
    <w:p w14:paraId="453ECDF7"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ЗАКЛЮЧЕНИЕ</w:t>
      </w:r>
    </w:p>
    <w:p w14:paraId="157050E1"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А. Орудия малого калибра</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55"/>
        <w:gridCol w:w="413"/>
        <w:gridCol w:w="335"/>
      </w:tblGrid>
      <w:tr w:rsidR="00474654" w:rsidRPr="00153023" w14:paraId="275FC9D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0DB7A8B"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К началу войны состояло 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8DFD1"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F2D0B"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7200</w:t>
            </w:r>
          </w:p>
        </w:tc>
      </w:tr>
      <w:tr w:rsidR="00474654" w:rsidRPr="00153023" w14:paraId="3DEA2D9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0CF7548"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Ныне состоит: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310C4" w14:textId="77777777" w:rsidR="00D37E1F" w:rsidRPr="00153023" w:rsidRDefault="00D37E1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6FF3A" w14:textId="77777777" w:rsidR="00D37E1F" w:rsidRPr="00153023" w:rsidRDefault="00D37E1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r>
      <w:tr w:rsidR="00474654" w:rsidRPr="00153023" w14:paraId="54192B7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BE495D5"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4F640"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7E857"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7200</w:t>
            </w:r>
          </w:p>
        </w:tc>
      </w:tr>
      <w:tr w:rsidR="00474654" w:rsidRPr="00153023" w14:paraId="409BA4C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4A48616"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8D362" w14:textId="77777777" w:rsidR="00D37E1F" w:rsidRPr="00153023" w:rsidRDefault="00D37E1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224D4"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2600</w:t>
            </w:r>
          </w:p>
        </w:tc>
      </w:tr>
    </w:tbl>
    <w:p w14:paraId="2E0CE58C"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Новые артиллерийские формирования но распоряжению ГУГШ не производятся вследствие недостатка людей и лошадей, однако начатые уже формирования приказано закончить.</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91"/>
        <w:gridCol w:w="868"/>
      </w:tblGrid>
      <w:tr w:rsidR="00474654" w:rsidRPr="00153023" w14:paraId="7729471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FCEE661"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За время войны изготовлено новых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8EBC1"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7800</w:t>
            </w:r>
          </w:p>
        </w:tc>
      </w:tr>
      <w:tr w:rsidR="00474654" w:rsidRPr="00153023" w14:paraId="022DBA9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59A3B6B"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За то же время исправлено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6328B"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3410</w:t>
            </w:r>
          </w:p>
        </w:tc>
      </w:tr>
      <w:tr w:rsidR="00474654" w:rsidRPr="00153023" w14:paraId="6B9F5BC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F5C0042"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Таким образом, всего на фронты было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782AFCE"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7200 + 7800</w:t>
            </w:r>
          </w:p>
        </w:tc>
      </w:tr>
      <w:tr w:rsidR="00474654" w:rsidRPr="00153023" w14:paraId="00A6ED3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B9101DD" w14:textId="77777777" w:rsidR="00D37E1F" w:rsidRPr="00153023" w:rsidRDefault="00D37E1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15F03"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15000</w:t>
            </w:r>
          </w:p>
        </w:tc>
      </w:tr>
      <w:tr w:rsidR="00474654" w:rsidRPr="00153023" w14:paraId="3E99C60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EE79C92"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Следовательно, с начала войны убыло...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E3FFE"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5000 орудий</w:t>
            </w:r>
          </w:p>
        </w:tc>
      </w:tr>
    </w:tbl>
    <w:p w14:paraId="2C4EFF78"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Для оставшихся пушек запасенных боевых комплектов около 40 млн, т. е. около 5.5 тыс. на пушку, можно признать достаточным, если бы даже встретились и существенные затруднения в дальнейшем производстве их.</w:t>
      </w:r>
    </w:p>
    <w:p w14:paraId="6DAB5AE9"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Б. Орудия среднего калибра</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65"/>
        <w:gridCol w:w="773"/>
      </w:tblGrid>
      <w:tr w:rsidR="00474654" w:rsidRPr="00153023" w14:paraId="54A6DDE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1CB7EF3"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К началу войны состояло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2161B"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1031</w:t>
            </w:r>
          </w:p>
        </w:tc>
      </w:tr>
      <w:tr w:rsidR="00474654" w:rsidRPr="00153023" w14:paraId="4B273E3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09AD2F0"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Ныне состоит: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AFEA0" w14:textId="77777777" w:rsidR="00D37E1F" w:rsidRPr="00153023" w:rsidRDefault="00D37E1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r>
      <w:tr w:rsidR="00474654" w:rsidRPr="00153023" w14:paraId="7F5CC17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B8B2BE2"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па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F5DC2"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 2316</w:t>
            </w:r>
          </w:p>
        </w:tc>
      </w:tr>
      <w:tr w:rsidR="00474654" w:rsidRPr="00153023" w14:paraId="14B1CF0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4766126"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9B8C2"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 558</w:t>
            </w:r>
          </w:p>
        </w:tc>
      </w:tr>
      <w:tr w:rsidR="00474654" w:rsidRPr="00153023" w14:paraId="6DF5F9F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46036C2"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За время войны изготовлено новых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16393"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1966</w:t>
            </w:r>
          </w:p>
        </w:tc>
      </w:tr>
      <w:tr w:rsidR="00474654" w:rsidRPr="00153023" w14:paraId="6A7329D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0831A14"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За то же время исправлено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C1E4D"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496</w:t>
            </w:r>
          </w:p>
        </w:tc>
      </w:tr>
      <w:tr w:rsidR="00474654" w:rsidRPr="00153023" w14:paraId="123E661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F181974"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Отпущено орудий 1877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571E0"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750</w:t>
            </w:r>
          </w:p>
        </w:tc>
      </w:tr>
      <w:tr w:rsidR="00474654" w:rsidRPr="00153023" w14:paraId="0A81BBA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EDF06F2"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Таким образом, всего на фронты было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A7184"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4243</w:t>
            </w:r>
          </w:p>
        </w:tc>
      </w:tr>
      <w:tr w:rsidR="00474654" w:rsidRPr="00153023" w14:paraId="27DB207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E09DD2D"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6CE74"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1369</w:t>
            </w:r>
          </w:p>
        </w:tc>
      </w:tr>
    </w:tbl>
    <w:p w14:paraId="1C7862E6"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Для оставшихся орудий запасенных боевых комплектов — около : млн, или около 2.5 тыс. на орудие, можно признать достаточным</w:t>
      </w:r>
    </w:p>
    <w:p w14:paraId="5176CED8"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только при условии, что ежемесячный прилив их будет не менее того, что было в январе месяце с. г.</w:t>
      </w:r>
    </w:p>
    <w:p w14:paraId="55EA24A3"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В. Орудия крупного калибра</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91"/>
        <w:gridCol w:w="613"/>
      </w:tblGrid>
      <w:tr w:rsidR="00474654" w:rsidRPr="00153023" w14:paraId="34DF979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28C57D6"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К началу войны не состояло.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25F52" w14:textId="77777777" w:rsidR="00D37E1F" w:rsidRPr="00153023" w:rsidRDefault="00D37E1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r>
      <w:tr w:rsidR="00474654" w:rsidRPr="00153023" w14:paraId="64814BF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0C67A29"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Ныне состоит: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91A42" w14:textId="77777777" w:rsidR="00D37E1F" w:rsidRPr="00153023" w:rsidRDefault="00D37E1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r>
      <w:tr w:rsidR="00474654" w:rsidRPr="00153023" w14:paraId="2F7C883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F4D116F"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AA2B813"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62</w:t>
            </w:r>
          </w:p>
        </w:tc>
      </w:tr>
      <w:tr w:rsidR="00474654" w:rsidRPr="00153023" w14:paraId="6277BA6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781B117"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573B1C6"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23AB6F8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6376B45"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За время войны изготовлено и доставлено новых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B0C16"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87</w:t>
            </w:r>
          </w:p>
        </w:tc>
      </w:tr>
      <w:tr w:rsidR="00474654" w:rsidRPr="00153023" w14:paraId="5FC7BB4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2E3399C"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Таким образом, всего на фронты было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5D0CA"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87</w:t>
            </w:r>
          </w:p>
        </w:tc>
      </w:tr>
      <w:tr w:rsidR="00474654" w:rsidRPr="00153023" w14:paraId="1F629CC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C68D190"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C4653"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около 25</w:t>
            </w:r>
          </w:p>
        </w:tc>
      </w:tr>
    </w:tbl>
    <w:p w14:paraId="2525EBE4"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Для пушек крупного калибра, в особенности 12" и 11'', как существующий запас, так и ежемесячное поступление совершенно недостаточны.</w:t>
      </w:r>
    </w:p>
    <w:p w14:paraId="3AD762FE"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Г. Пулеметы, ружья и патроны</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90"/>
        <w:gridCol w:w="712"/>
        <w:gridCol w:w="575"/>
        <w:gridCol w:w="815"/>
      </w:tblGrid>
      <w:tr w:rsidR="00474654" w:rsidRPr="00153023" w14:paraId="2196742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3FD89F4" w14:textId="77777777" w:rsidR="00D37E1F" w:rsidRPr="00153023" w:rsidRDefault="00D37E1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2541E"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1F41D"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Ружья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A7EE7FB"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Патроны</w:t>
            </w:r>
          </w:p>
        </w:tc>
      </w:tr>
      <w:tr w:rsidR="00474654" w:rsidRPr="00153023" w14:paraId="7C505BE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3F2F28F"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К началу войны состояло: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00B20"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4157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7A6CA"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4124000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5656E5"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2315000000</w:t>
            </w:r>
          </w:p>
        </w:tc>
      </w:tr>
      <w:tr w:rsidR="00474654" w:rsidRPr="00153023" w14:paraId="71C964B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1E32036"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Теперь имеется: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7895C" w14:textId="77777777" w:rsidR="00D37E1F" w:rsidRPr="00153023" w:rsidRDefault="00D37E1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D9525" w14:textId="77777777" w:rsidR="00D37E1F" w:rsidRPr="00153023" w:rsidRDefault="00D37E1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F76B2" w14:textId="77777777" w:rsidR="00D37E1F" w:rsidRPr="00153023" w:rsidRDefault="00D37E1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r>
      <w:tr w:rsidR="00474654" w:rsidRPr="00153023" w14:paraId="07C9D55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62A1A25"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на вооружении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9F0E8"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18269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BCA99"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4065000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83302"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1490000000</w:t>
            </w:r>
          </w:p>
        </w:tc>
      </w:tr>
      <w:tr w:rsidR="00474654" w:rsidRPr="00153023" w14:paraId="3174964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50AC0D3"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44467"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116E3"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59860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7B26A"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510E2CE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0B6E34F"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За время войны изготовлено и доставлено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B37A5"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30354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2AEFF"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5087850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068B8"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5346000000</w:t>
            </w:r>
          </w:p>
        </w:tc>
      </w:tr>
      <w:tr w:rsidR="00474654" w:rsidRPr="00153023" w14:paraId="2A9A10C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7DCFCB3"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За то же время исправлено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718A5"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965EE"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83C32"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0B84DAF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3814D45"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Таким образом, всего на фронты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E40C2"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34511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73383"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9211850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FE4AE"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7661000000</w:t>
            </w:r>
          </w:p>
        </w:tc>
      </w:tr>
      <w:tr w:rsidR="00474654" w:rsidRPr="00153023" w14:paraId="5CA7D76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2D1801E"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CA377"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16172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7D849"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5086994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14103"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6171000000</w:t>
            </w:r>
          </w:p>
        </w:tc>
      </w:tr>
    </w:tbl>
    <w:p w14:paraId="2E002114"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Д. Бомбометы и миномёты</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76"/>
        <w:gridCol w:w="800"/>
        <w:gridCol w:w="604"/>
        <w:gridCol w:w="759"/>
        <w:gridCol w:w="575"/>
      </w:tblGrid>
      <w:tr w:rsidR="00474654" w:rsidRPr="00153023" w14:paraId="6DC9D7C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601C3BF" w14:textId="77777777" w:rsidR="00D37E1F" w:rsidRPr="00153023" w:rsidRDefault="00D37E1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F5B2B"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Бомбометы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93FDC"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Бомбы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3C074"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Минометы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ADA6A"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Мины</w:t>
            </w:r>
          </w:p>
        </w:tc>
      </w:tr>
      <w:tr w:rsidR="00474654" w:rsidRPr="00153023" w14:paraId="08F7D81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36864EE"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К началу войны состояло: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4E4BE" w14:textId="77777777" w:rsidR="00D37E1F" w:rsidRPr="00153023" w:rsidRDefault="00D37E1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7FE3F" w14:textId="77777777" w:rsidR="00D37E1F" w:rsidRPr="00153023" w:rsidRDefault="00D37E1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1C40C" w14:textId="77777777" w:rsidR="00D37E1F" w:rsidRPr="00153023" w:rsidRDefault="00D37E1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B08A8" w14:textId="77777777" w:rsidR="00D37E1F" w:rsidRPr="00153023" w:rsidRDefault="00D37E1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r>
      <w:tr w:rsidR="00474654" w:rsidRPr="00153023" w14:paraId="23555D1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729DA00"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на вооружении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CFE35"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6920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0E051"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1839000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A4B96"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1514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269E5"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376000</w:t>
            </w:r>
          </w:p>
        </w:tc>
      </w:tr>
      <w:tr w:rsidR="00474654" w:rsidRPr="00153023" w14:paraId="0C70F3E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CE03E14"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A4421"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48F0A"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03F70"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E6621"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7F2DC3B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449BEAE"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За время войны изготовлено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50A46"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13395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8234E"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8791000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3F3530"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4095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841B7"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1340000</w:t>
            </w:r>
          </w:p>
        </w:tc>
      </w:tr>
      <w:tr w:rsidR="00474654" w:rsidRPr="00153023" w14:paraId="49F5CDB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9B9890A"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Таким образом, всего на фронты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B0465"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13395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486A2"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8791000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DDD14"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4095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71537"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1340000</w:t>
            </w:r>
          </w:p>
        </w:tc>
      </w:tr>
      <w:tr w:rsidR="00474654" w:rsidRPr="00153023" w14:paraId="79FA89B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5E21DE0"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11B40"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6475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F5047"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'6952000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7682B"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2581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41230" w14:textId="77777777" w:rsidR="00D37E1F" w:rsidRPr="00153023" w:rsidRDefault="00D37E1F" w:rsidP="00153023">
            <w:pPr>
              <w:pStyle w:val="ae"/>
              <w:spacing w:before="0" w:after="0"/>
              <w:jc w:val="both"/>
              <w:rPr>
                <w:color w:val="000000" w:themeColor="text1"/>
                <w:sz w:val="16"/>
                <w:szCs w:val="16"/>
              </w:rPr>
            </w:pPr>
            <w:r w:rsidRPr="00153023">
              <w:rPr>
                <w:color w:val="000000" w:themeColor="text1"/>
                <w:sz w:val="16"/>
                <w:szCs w:val="16"/>
              </w:rPr>
              <w:t>964000</w:t>
            </w:r>
          </w:p>
        </w:tc>
      </w:tr>
    </w:tbl>
    <w:p w14:paraId="1B82EA62"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Учитывая значительное понижение продуктивности работы (почти на 30%), можно считать пополнение запасов фронта орудиями легкого калибра и выстрелами к ним обеспеченным. Необходимо только всемерно стараться усилить подачу горных и зенитных орудий.</w:t>
      </w:r>
    </w:p>
    <w:p w14:paraId="08667976"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Точно так же но внушает опасения пополнение орудий среднего калибра. Подача же выстрелов к ним понизилась против предположений значительно, почти на 50%. Причем понижение производства в 50% ложится на неподачу топлива и металла, а в остальных 50% понижение произошло исключительно от падения труда и дезорганизации производства.</w:t>
      </w:r>
    </w:p>
    <w:p w14:paraId="5E4E5EC2"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Удовлетворение потребности в орудиях крупного калибра и выстрелов к ним исключительно зависит от того, насколько союзники наши пожелают выполнить принятые ими на себя обязательства. Из обещанных ими 128 тяжелых орудий до 1 марта и 168 орудий в течение навигации с. г. прибыло всего 116 орудий, из них 8"—12" только 28, причем значительная часть не имеет еще весьма существенных частей, вроде прицелов.</w:t>
      </w:r>
    </w:p>
    <w:p w14:paraId="7F962FD5"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Готовые к погрузке еще в мае месяце 10 батарей 42"' пушек задержаны отправкой по распоряжению итальянского правительства.</w:t>
      </w:r>
    </w:p>
    <w:p w14:paraId="3FB60C25" w14:textId="77777777" w:rsidR="00D37E1F" w:rsidRPr="00153023" w:rsidRDefault="00D37E1F" w:rsidP="00153023">
      <w:pPr>
        <w:pStyle w:val="rtejustify"/>
        <w:spacing w:before="0" w:after="0"/>
        <w:rPr>
          <w:color w:val="000000" w:themeColor="text1"/>
          <w:sz w:val="16"/>
          <w:szCs w:val="16"/>
        </w:rPr>
      </w:pPr>
      <w:r w:rsidRPr="00153023">
        <w:rPr>
          <w:color w:val="000000" w:themeColor="text1"/>
          <w:sz w:val="16"/>
          <w:szCs w:val="16"/>
        </w:rPr>
        <w:t>За последние 4 месяца на фронт отправлено 42 тяжелых батареи и формируется 40 батарей, из которых 15 батарей будут готовы и отправлены на фронт в июле месяце. Что же касается выстрелов к ним, то тут также главная надежда на заграничную поставку, ибо русские заводы даже при введении стале-чугунных снарядов не могут дать свыше </w:t>
      </w:r>
      <w:r w:rsidRPr="00153023">
        <w:rPr>
          <w:color w:val="000000" w:themeColor="text1"/>
          <w:sz w:val="16"/>
          <w:szCs w:val="16"/>
          <w:vertAlign w:val="superscript"/>
        </w:rPr>
        <w:t>1</w:t>
      </w:r>
      <w:r w:rsidRPr="00153023">
        <w:rPr>
          <w:color w:val="000000" w:themeColor="text1"/>
          <w:sz w:val="16"/>
          <w:szCs w:val="16"/>
        </w:rPr>
        <w:t>/</w:t>
      </w:r>
      <w:r w:rsidRPr="00153023">
        <w:rPr>
          <w:color w:val="000000" w:themeColor="text1"/>
          <w:sz w:val="16"/>
          <w:szCs w:val="16"/>
          <w:vertAlign w:val="subscript"/>
        </w:rPr>
        <w:t>5</w:t>
      </w:r>
      <w:r w:rsidRPr="00153023">
        <w:rPr>
          <w:color w:val="000000" w:themeColor="text1"/>
          <w:sz w:val="16"/>
          <w:szCs w:val="16"/>
        </w:rPr>
        <w:t>всего потребного количества выстрелов к орудиям сверхтяжелого калибра.</w:t>
      </w:r>
    </w:p>
    <w:p w14:paraId="45FCB465" w14:textId="77777777" w:rsidR="00D37E1F" w:rsidRPr="00153023" w:rsidRDefault="00153023" w:rsidP="00153023">
      <w:pPr>
        <w:pStyle w:val="rtejustify"/>
        <w:spacing w:before="0" w:after="0"/>
        <w:rPr>
          <w:color w:val="000000" w:themeColor="text1"/>
          <w:sz w:val="16"/>
          <w:szCs w:val="16"/>
        </w:rPr>
      </w:pPr>
      <w:hyperlink r:id="rId241" w:anchor="_ftnref1" w:history="1">
        <w:r w:rsidR="00D37E1F" w:rsidRPr="00153023">
          <w:rPr>
            <w:rStyle w:val="a5"/>
            <w:rFonts w:eastAsiaTheme="majorEastAsia"/>
            <w:color w:val="000000" w:themeColor="text1"/>
            <w:sz w:val="16"/>
            <w:szCs w:val="16"/>
          </w:rPr>
          <w:t>[1]</w:t>
        </w:r>
      </w:hyperlink>
      <w:r w:rsidR="00D37E1F" w:rsidRPr="00153023">
        <w:rPr>
          <w:color w:val="000000" w:themeColor="text1"/>
          <w:sz w:val="16"/>
          <w:szCs w:val="16"/>
        </w:rPr>
        <w:t> Датируется по содержанию док.</w:t>
      </w:r>
    </w:p>
    <w:p w14:paraId="0AA14F13" w14:textId="77777777" w:rsidR="00D37E1F" w:rsidRPr="00153023" w:rsidRDefault="00153023" w:rsidP="00153023">
      <w:pPr>
        <w:pStyle w:val="rtejustify"/>
        <w:spacing w:before="0" w:after="0"/>
        <w:rPr>
          <w:color w:val="000000" w:themeColor="text1"/>
          <w:sz w:val="16"/>
          <w:szCs w:val="16"/>
        </w:rPr>
      </w:pPr>
      <w:hyperlink r:id="rId242" w:anchor="_ftnref2" w:history="1">
        <w:r w:rsidR="00D37E1F" w:rsidRPr="00153023">
          <w:rPr>
            <w:rStyle w:val="a5"/>
            <w:rFonts w:eastAsiaTheme="majorEastAsia"/>
            <w:color w:val="000000" w:themeColor="text1"/>
            <w:sz w:val="16"/>
            <w:szCs w:val="16"/>
          </w:rPr>
          <w:t>[2]</w:t>
        </w:r>
      </w:hyperlink>
      <w:r w:rsidR="00D37E1F" w:rsidRPr="00153023">
        <w:rPr>
          <w:color w:val="000000" w:themeColor="text1"/>
          <w:sz w:val="16"/>
          <w:szCs w:val="16"/>
        </w:rPr>
        <w:t> За исключением гильз, коих хватает не на все число выстрелов. (Прим. док.).</w:t>
      </w:r>
    </w:p>
    <w:p w14:paraId="69635135" w14:textId="77777777" w:rsidR="00D37E1F" w:rsidRPr="00153023" w:rsidRDefault="00153023" w:rsidP="00153023">
      <w:pPr>
        <w:pStyle w:val="rtejustify"/>
        <w:spacing w:before="0" w:after="0"/>
        <w:rPr>
          <w:color w:val="000000" w:themeColor="text1"/>
          <w:sz w:val="16"/>
          <w:szCs w:val="16"/>
        </w:rPr>
      </w:pPr>
      <w:hyperlink r:id="rId243" w:anchor="_ftnref3" w:history="1">
        <w:r w:rsidR="00D37E1F" w:rsidRPr="00153023">
          <w:rPr>
            <w:rStyle w:val="a5"/>
            <w:rFonts w:eastAsiaTheme="majorEastAsia"/>
            <w:color w:val="000000" w:themeColor="text1"/>
            <w:sz w:val="16"/>
            <w:szCs w:val="16"/>
          </w:rPr>
          <w:t>[3]</w:t>
        </w:r>
      </w:hyperlink>
      <w:r w:rsidR="00D37E1F" w:rsidRPr="00153023">
        <w:rPr>
          <w:color w:val="000000" w:themeColor="text1"/>
          <w:sz w:val="16"/>
          <w:szCs w:val="16"/>
        </w:rPr>
        <w:t> За исключением гильз, коих хватает не на все число выстрелов. (Прим. док.).</w:t>
      </w:r>
    </w:p>
    <w:p w14:paraId="222F5F22" w14:textId="77777777" w:rsidR="00D37E1F" w:rsidRPr="00153023" w:rsidRDefault="00153023" w:rsidP="00153023">
      <w:pPr>
        <w:pStyle w:val="rtejustify"/>
        <w:spacing w:before="0" w:after="0"/>
        <w:rPr>
          <w:color w:val="000000" w:themeColor="text1"/>
          <w:sz w:val="16"/>
          <w:szCs w:val="16"/>
        </w:rPr>
      </w:pPr>
      <w:hyperlink r:id="rId244" w:anchor="_ftnref4" w:history="1">
        <w:r w:rsidR="00D37E1F" w:rsidRPr="00153023">
          <w:rPr>
            <w:rStyle w:val="a5"/>
            <w:rFonts w:eastAsiaTheme="majorEastAsia"/>
            <w:color w:val="000000" w:themeColor="text1"/>
            <w:sz w:val="16"/>
            <w:szCs w:val="16"/>
          </w:rPr>
          <w:t>[4]</w:t>
        </w:r>
      </w:hyperlink>
      <w:r w:rsidR="00D37E1F" w:rsidRPr="00153023">
        <w:rPr>
          <w:color w:val="000000" w:themeColor="text1"/>
          <w:sz w:val="16"/>
          <w:szCs w:val="16"/>
        </w:rPr>
        <w:t> За исключением гильз, коих хватает не на все число выстрелов. (Прим. док.) (18365).</w:t>
      </w:r>
    </w:p>
    <w:p w14:paraId="0E615F04" w14:textId="77777777" w:rsidR="00D37E1F" w:rsidRPr="00153023" w:rsidRDefault="00D37E1F" w:rsidP="00153023">
      <w:pPr>
        <w:spacing w:after="0" w:line="240" w:lineRule="auto"/>
        <w:jc w:val="both"/>
        <w:rPr>
          <w:rFonts w:ascii="Times New Roman" w:hAnsi="Times New Roman" w:cs="Times New Roman"/>
          <w:color w:val="000000" w:themeColor="text1"/>
          <w:sz w:val="16"/>
          <w:szCs w:val="16"/>
        </w:rPr>
      </w:pPr>
    </w:p>
    <w:p w14:paraId="4886D0C1"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 ранее 18 июня (1 июля) 1917 г.</w:t>
      </w:r>
      <w:hyperlink r:id="rId245" w:anchor="_ftn1" w:history="1">
        <w:r w:rsidRPr="00153023">
          <w:rPr>
            <w:rFonts w:ascii="Times New Roman" w:hAnsi="Times New Roman" w:cs="Times New Roman"/>
            <w:color w:val="000000" w:themeColor="text1"/>
            <w:kern w:val="2"/>
            <w:sz w:val="16"/>
            <w:szCs w:val="16"/>
          </w:rPr>
          <w:t>[1]</w:t>
        </w:r>
      </w:hyperlink>
      <w:r w:rsidRPr="00153023">
        <w:rPr>
          <w:rFonts w:ascii="Times New Roman" w:hAnsi="Times New Roman" w:cs="Times New Roman"/>
          <w:color w:val="000000" w:themeColor="text1"/>
          <w:kern w:val="2"/>
          <w:sz w:val="16"/>
          <w:szCs w:val="16"/>
        </w:rPr>
        <w:t xml:space="preserve"> Сведения Кабинета военного министра о наличии боевого снаряжения армии к 18 июня 1917 г.</w:t>
      </w:r>
    </w:p>
    <w:p w14:paraId="77034DB5"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366, оп. 1, д. 215, лл. 232—237. Копия.</w:t>
      </w:r>
    </w:p>
    <w:p w14:paraId="54C9118A"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АРТИЛЛЕРИЙСКОЙ ЧАСТИ</w:t>
      </w:r>
    </w:p>
    <w:p w14:paraId="40B2AD7B"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СПРАВКА ИСТОРИЧЕСКАЯ</w:t>
      </w:r>
    </w:p>
    <w:p w14:paraId="21B61310"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Войну мы предполагали вести в расчете только на заготовленные в мирное время запасы. Плана и подготовки к систематическому пополнению расхода этих запасов во время самой войны не было.</w:t>
      </w:r>
    </w:p>
    <w:p w14:paraId="61061C4F"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Означенных запасов хватило на 4 месяца, и так как война продолжалась, то пришлось спешно, уже на третьем месяце войны, прибегнуть к мобилизации казенной и частной промышленности, чтобы готовить боевое снабжение для текущей потребности войны.</w:t>
      </w:r>
    </w:p>
    <w:p w14:paraId="4278F830"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запасов к началу войны оказалось в наличии:</w:t>
      </w:r>
    </w:p>
    <w:p w14:paraId="35D61C16"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A. Орудий легких калибров около 7200; орудий средних калибров около 700; орудий крупных калибров ни одного.</w:t>
      </w:r>
    </w:p>
    <w:p w14:paraId="720038E1"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Выстрелов к ним: к легким — около 6.5 млн; к средним — около 650 тыс., т. е. примерно по 1000 выстрелов (на круг) на каждое орудие легкое и среднее. Эти выстрелы были запасены не в собранном виде, а в виде отдельных элементов, которые с начала мобилизации соединялись в «выстрелы» как самими артиллерийскими частями (возимый запас), так и артиллерийскими складами (местные парки).</w:t>
      </w:r>
    </w:p>
    <w:p w14:paraId="0D92F51F"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Установить вполне точно время поступления всех означенных запасов на фронт не удалось, но по имеющимся в Главном артиллерийском управлении данным с достаточной достоверностью можно принять, что это поступление шло более или менее равномерно в течение времени с конца июля до начала декабря 1914 г. Так что ежемесячный расход выстрелов на этот период времени был в среднем: для легких калибров около 1.5 млн. (или около 250 выстрелов на пушку); для средних калибров — около 1/4 млн или около 350 выстрелов на орудие).</w:t>
      </w:r>
    </w:p>
    <w:p w14:paraId="59D25098"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B. Винтовок всех систем, кроме Бердана и австрийских, состояло 4124 тыс., пулеметов—4157, патронов к ним — 2 315 500 тыс., что составит в среднем на винтовку: по 800 патронов — на пехотную и 320 — на кавалерийскую.</w:t>
      </w:r>
    </w:p>
    <w:p w14:paraId="746AC91B"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время с начала войны до 15 февраля 1915 г. израсходовано всего около 734 млн патронов, что составит 32% комплекта и 110 млн патронов в месяц. При этом, как известно, велись значительные боевые операции почти по всему фронту: и в Восточной Пруссии, и в Польше, и в Галиции, и притом войска не стеснялись в расходе боевых припасов.</w:t>
      </w:r>
    </w:p>
    <w:p w14:paraId="3FB2149C"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Результаты этого периода войны известны.</w:t>
      </w:r>
    </w:p>
    <w:p w14:paraId="2DCD6BA1"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НАЛИЧИЕ ЗАПАСОВ К 18 ИЮНЯ 1917 г.</w:t>
      </w:r>
    </w:p>
    <w:p w14:paraId="3CA6D9DA"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Легкие орудия и их боевые комплекты</w:t>
      </w:r>
    </w:p>
    <w:p w14:paraId="68005C48"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полевые; 75 мм Арисака; 3" горные; противоштурмовые, траншейные и противоаэропланные).</w:t>
      </w:r>
    </w:p>
    <w:p w14:paraId="70E1190F"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Всего таких орудий состоит на вооружении: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5"/>
        <w:gridCol w:w="903"/>
      </w:tblGrid>
      <w:tr w:rsidR="00474654" w:rsidRPr="00153023" w14:paraId="11538BFD"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8B4BAA"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Фронтов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26BF0"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7200</w:t>
            </w:r>
          </w:p>
        </w:tc>
      </w:tr>
      <w:tr w:rsidR="00474654" w:rsidRPr="00153023" w14:paraId="45B77235"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2E2C6C"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AF7F5"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2600</w:t>
            </w:r>
          </w:p>
        </w:tc>
      </w:tr>
      <w:tr w:rsidR="00474654" w:rsidRPr="00153023" w14:paraId="0FF14887"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A52D01"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0BC395C"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10000</w:t>
            </w:r>
          </w:p>
        </w:tc>
      </w:tr>
    </w:tbl>
    <w:p w14:paraId="36782F2C"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К этим орудиям имеется комплектов: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50"/>
        <w:gridCol w:w="1143"/>
      </w:tblGrid>
      <w:tr w:rsidR="00474654" w:rsidRPr="00153023" w14:paraId="40CFA6E9"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B67371"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Готовыми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1778253"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24000000</w:t>
            </w:r>
          </w:p>
        </w:tc>
      </w:tr>
      <w:tr w:rsidR="00474654" w:rsidRPr="00153023" w14:paraId="6C9D3E1F"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42FCAD"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Отдельными элементами</w:t>
            </w:r>
            <w:hyperlink r:id="rId246" w:anchor="_ftn2" w:history="1">
              <w:r w:rsidRPr="00153023">
                <w:rPr>
                  <w:rFonts w:ascii="Times New Roman" w:hAnsi="Times New Roman" w:cs="Times New Roman"/>
                  <w:color w:val="000000" w:themeColor="text1"/>
                  <w:kern w:val="2"/>
                  <w:sz w:val="16"/>
                  <w:szCs w:val="16"/>
                </w:rPr>
                <w:t>[2]</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19E4765B"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15000000</w:t>
            </w:r>
          </w:p>
        </w:tc>
      </w:tr>
      <w:tr w:rsidR="00474654" w:rsidRPr="00153023" w14:paraId="256323F9"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652CE3"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7E399"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39000000</w:t>
            </w:r>
          </w:p>
        </w:tc>
      </w:tr>
    </w:tbl>
    <w:p w14:paraId="6767D48E"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или около 5.5 тыс. выстрелов на действующую пушку.</w:t>
      </w:r>
      <w:hyperlink r:id="rId247" w:anchor="_ftn3" w:history="1">
        <w:r w:rsidRPr="00153023">
          <w:rPr>
            <w:rFonts w:ascii="Times New Roman" w:hAnsi="Times New Roman" w:cs="Times New Roman"/>
            <w:color w:val="000000" w:themeColor="text1"/>
            <w:kern w:val="2"/>
            <w:sz w:val="16"/>
            <w:szCs w:val="16"/>
          </w:rPr>
          <w:t>[3]</w:t>
        </w:r>
      </w:hyperlink>
    </w:p>
    <w:p w14:paraId="15524845"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Чего можно было бы ожидать в дальнейшем?</w:t>
      </w:r>
    </w:p>
    <w:p w14:paraId="10AB3C23"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Если бы можно было поддержать хотя бы январскую производительность отечественных заводов и среднюю прошлогоднюю получку из-за границы, то ежемесячно можно было бы рассчитывать на следующее поступление орудий и выстрелов: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18"/>
        <w:gridCol w:w="1063"/>
      </w:tblGrid>
      <w:tr w:rsidR="00474654" w:rsidRPr="00153023" w14:paraId="3BBAEA45"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2EBF9E"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9CD04"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600</w:t>
            </w:r>
          </w:p>
        </w:tc>
      </w:tr>
      <w:tr w:rsidR="00474654" w:rsidRPr="00153023" w14:paraId="7632FB9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BA2E6A"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Орудий отремонтированных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347B6"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300</w:t>
            </w:r>
          </w:p>
        </w:tc>
      </w:tr>
      <w:tr w:rsidR="00474654" w:rsidRPr="00153023" w14:paraId="6CD7C76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EAADF8"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0BBF6"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900</w:t>
            </w:r>
          </w:p>
        </w:tc>
      </w:tr>
      <w:tr w:rsidR="00474654" w:rsidRPr="00153023" w14:paraId="7B8A601C"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0977C9"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52ADE"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3000000</w:t>
            </w:r>
          </w:p>
        </w:tc>
      </w:tr>
    </w:tbl>
    <w:p w14:paraId="06960DBC"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А на что можно рассчитывать ныне?</w:t>
      </w:r>
    </w:p>
    <w:p w14:paraId="459986A4"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Если положение не улучшится (но и не ухудшится) против того, что мы имеем в настоящее время, то нельзя будет ожидать ежемесячно более чем:</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24"/>
        <w:gridCol w:w="1249"/>
      </w:tblGrid>
      <w:tr w:rsidR="00474654" w:rsidRPr="00153023" w14:paraId="4696166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CF14E6"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194CA"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375</w:t>
            </w:r>
          </w:p>
        </w:tc>
      </w:tr>
      <w:tr w:rsidR="00474654" w:rsidRPr="00153023" w14:paraId="6DC101FB"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E61B34"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4AE4CB1"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2000000</w:t>
            </w:r>
            <w:hyperlink r:id="rId248" w:anchor="_ftn4" w:history="1">
              <w:r w:rsidRPr="00153023">
                <w:rPr>
                  <w:rFonts w:ascii="Times New Roman" w:hAnsi="Times New Roman" w:cs="Times New Roman"/>
                  <w:color w:val="000000" w:themeColor="text1"/>
                  <w:kern w:val="2"/>
                  <w:sz w:val="16"/>
                  <w:szCs w:val="16"/>
                </w:rPr>
                <w:t>[4]</w:t>
              </w:r>
            </w:hyperlink>
          </w:p>
        </w:tc>
      </w:tr>
    </w:tbl>
    <w:p w14:paraId="2075F8AA"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 е. понижение в орудиях и выстрелах — 33%.</w:t>
      </w:r>
    </w:p>
    <w:p w14:paraId="68D15C9C"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Ставка заявляет требование на ежемесячное поступление 300 пушек и 25 млн выстрелов.</w:t>
      </w:r>
    </w:p>
    <w:p w14:paraId="42DAB81F"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Орудия среднего калибра и их боевые комплекты</w:t>
      </w:r>
    </w:p>
    <w:p w14:paraId="5BD642DE"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 скорострельные; 42'" обр. 1877 г.; 45'" гаубицы; 48"' гаубицы; 6" полевые; 6" крепостные; 6" Шнейдер; 6" Канэ).</w:t>
      </w:r>
    </w:p>
    <w:p w14:paraId="45D03509"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Всего таких орудий состоит:</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9"/>
        <w:gridCol w:w="823"/>
      </w:tblGrid>
      <w:tr w:rsidR="00474654" w:rsidRPr="00153023" w14:paraId="39F9BB4C"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8F73CF"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AA85D"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2300</w:t>
            </w:r>
          </w:p>
        </w:tc>
      </w:tr>
      <w:tr w:rsidR="00474654" w:rsidRPr="00153023" w14:paraId="13DDF74E"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931F56"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60014"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600</w:t>
            </w:r>
          </w:p>
        </w:tc>
      </w:tr>
      <w:tr w:rsidR="00474654" w:rsidRPr="00153023" w14:paraId="4E0FA6A0"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651E83"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063C0"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2900</w:t>
            </w:r>
          </w:p>
        </w:tc>
      </w:tr>
    </w:tbl>
    <w:p w14:paraId="497814DA"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К этим орудиям имеется комплектов: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83"/>
        <w:gridCol w:w="1103"/>
      </w:tblGrid>
      <w:tr w:rsidR="00474654" w:rsidRPr="00153023" w14:paraId="717909F0"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C4C909"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Готовыми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12FF0"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около 5000000</w:t>
            </w:r>
          </w:p>
        </w:tc>
      </w:tr>
      <w:tr w:rsidR="00474654" w:rsidRPr="00153023" w14:paraId="3893F819"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7F30DA"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Отдельными элементами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1EDFD"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1000000</w:t>
            </w:r>
          </w:p>
        </w:tc>
      </w:tr>
      <w:tr w:rsidR="00474654" w:rsidRPr="00153023" w14:paraId="1B94E55D"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A1B438"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B99B8"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6000000</w:t>
            </w:r>
          </w:p>
        </w:tc>
      </w:tr>
    </w:tbl>
    <w:p w14:paraId="3A2FD922"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или около 2.5 тыс. на действующее орудие.</w:t>
      </w:r>
    </w:p>
    <w:p w14:paraId="58A9B79B"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Чего бы можно было ожидать в дальнейшем?</w:t>
      </w:r>
    </w:p>
    <w:p w14:paraId="01F58F60"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январских данных можно было бы рассчитывать на следующее ежемесячное поступление: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18"/>
        <w:gridCol w:w="983"/>
      </w:tblGrid>
      <w:tr w:rsidR="00474654" w:rsidRPr="00153023" w14:paraId="0605BEF5"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8A1617"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E3D63"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около 120</w:t>
            </w:r>
          </w:p>
        </w:tc>
      </w:tr>
      <w:tr w:rsidR="00474654" w:rsidRPr="00153023" w14:paraId="6F565FCF"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7B7521"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Орудий отремонтированных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C4933D6"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30</w:t>
            </w:r>
          </w:p>
        </w:tc>
      </w:tr>
      <w:tr w:rsidR="00474654" w:rsidRPr="00153023" w14:paraId="7F05D5A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A68032"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0E74B"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150</w:t>
            </w:r>
          </w:p>
        </w:tc>
      </w:tr>
      <w:tr w:rsidR="00474654" w:rsidRPr="00153023" w14:paraId="1F4B8DAA"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E2445B"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52510"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700000</w:t>
            </w:r>
          </w:p>
        </w:tc>
      </w:tr>
    </w:tbl>
    <w:p w14:paraId="308664BC"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А на что можно рассчитывать ныне?</w:t>
      </w:r>
    </w:p>
    <w:p w14:paraId="2ED3600E"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условиях поступления, как было в мае и июне, можно рассчитывать получить не более: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24"/>
        <w:gridCol w:w="737"/>
      </w:tblGrid>
      <w:tr w:rsidR="00474654" w:rsidRPr="00153023" w14:paraId="521F164D"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18D82B"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9D6B8"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110</w:t>
            </w:r>
          </w:p>
        </w:tc>
      </w:tr>
      <w:tr w:rsidR="00474654" w:rsidRPr="00153023" w14:paraId="2B4991DE"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A7706D"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0C103"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600000</w:t>
            </w:r>
          </w:p>
        </w:tc>
      </w:tr>
    </w:tbl>
    <w:p w14:paraId="406DBC34"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 е. понижение в орудиях — 10% и выстрелах — 14%.</w:t>
      </w:r>
    </w:p>
    <w:p w14:paraId="4CD9E677"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Ставка заявляет ежемесячное требование на 84 орудия и 750 тыс. выстрелов.</w:t>
      </w:r>
    </w:p>
    <w:p w14:paraId="5E6B3952"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Орудия крупного калибра и их боевые комплекты</w:t>
      </w:r>
    </w:p>
    <w:p w14:paraId="5282F3AD"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гаубицы; 9.2" гаубицы; 11" мортиры; 12" гаубицы).</w:t>
      </w:r>
    </w:p>
    <w:p w14:paraId="04CB1B7A"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Всего таких орудий состоит:</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51"/>
      </w:tblGrid>
      <w:tr w:rsidR="00474654" w:rsidRPr="00153023" w14:paraId="77BFA56B" w14:textId="77777777" w:rsidTr="00D074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E9D2CF"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вооружении около 62.</w:t>
            </w:r>
          </w:p>
          <w:p w14:paraId="6B4957F1"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bl>
    <w:p w14:paraId="0E39F73B"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К этим орудиям имеется комплектов: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83"/>
        <w:gridCol w:w="938"/>
      </w:tblGrid>
      <w:tr w:rsidR="00474654" w:rsidRPr="00153023" w14:paraId="5B497828"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CE4190"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Готовыми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614D1"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19000</w:t>
            </w:r>
          </w:p>
        </w:tc>
      </w:tr>
      <w:tr w:rsidR="00474654" w:rsidRPr="00153023" w14:paraId="3DDCA123"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937564"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Отдельными элементами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B5585"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7700</w:t>
            </w:r>
          </w:p>
        </w:tc>
      </w:tr>
      <w:tr w:rsidR="00474654" w:rsidRPr="00153023" w14:paraId="5AB643AF"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1EA30A"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1A2FB"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26700</w:t>
            </w:r>
          </w:p>
        </w:tc>
      </w:tr>
    </w:tbl>
    <w:p w14:paraId="1D4F7BE0"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или около 430 на действующее орудие.</w:t>
      </w:r>
    </w:p>
    <w:p w14:paraId="0D4FF80D"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Чего бы можно было ожидать в дальнейшем?</w:t>
      </w:r>
    </w:p>
    <w:p w14:paraId="4FEBBCA0"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январских данных можно было бы рассчитывать на следующее ежемесячное поступление: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24"/>
        <w:gridCol w:w="657"/>
      </w:tblGrid>
      <w:tr w:rsidR="00474654" w:rsidRPr="00153023" w14:paraId="7526365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B01EEB"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EDA36"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11</w:t>
            </w:r>
          </w:p>
        </w:tc>
      </w:tr>
      <w:tr w:rsidR="00474654" w:rsidRPr="00153023" w14:paraId="4E7691BE"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FF70A9"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1E121"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13000</w:t>
            </w:r>
          </w:p>
        </w:tc>
      </w:tr>
    </w:tbl>
    <w:p w14:paraId="35C20F4C"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А на что можно рассчитывать ныне?</w:t>
      </w:r>
    </w:p>
    <w:p w14:paraId="70D1B850"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условиях поступления, как было в мае и июне, можно рассчитывать получить не более: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24"/>
        <w:gridCol w:w="618"/>
      </w:tblGrid>
      <w:tr w:rsidR="00474654" w:rsidRPr="00153023" w14:paraId="09384B03"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98CFDF"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96B6CC3"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5</w:t>
            </w:r>
          </w:p>
        </w:tc>
      </w:tr>
      <w:tr w:rsidR="00474654" w:rsidRPr="00153023" w14:paraId="618D5B10"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A26138"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884DA"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7000</w:t>
            </w:r>
          </w:p>
        </w:tc>
      </w:tr>
    </w:tbl>
    <w:p w14:paraId="06EB53AD"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 е. понижение: 55% — в орудиях и 46% — в выстрелах.</w:t>
      </w:r>
    </w:p>
    <w:p w14:paraId="0CF5C5AE"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Ставка заявляет ежемесячное требование на потребность в выстрелах в мае — 36 700.</w:t>
      </w:r>
    </w:p>
    <w:p w14:paraId="4BAD4FAB"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 Винтовки и пулеметы и патроны к ним</w:t>
      </w:r>
    </w:p>
    <w:p w14:paraId="52D63A72"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Всего состоит:</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9"/>
        <w:gridCol w:w="1048"/>
        <w:gridCol w:w="810"/>
      </w:tblGrid>
      <w:tr w:rsidR="00474654" w:rsidRPr="00153023" w14:paraId="40204BD3"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8D13C2"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BEC57"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6B0FB"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Пулеметов</w:t>
            </w:r>
          </w:p>
        </w:tc>
      </w:tr>
      <w:tr w:rsidR="00474654" w:rsidRPr="00153023" w14:paraId="11EA71A7"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09B1CC"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6B846"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4815506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8351C"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18269</w:t>
            </w:r>
          </w:p>
        </w:tc>
      </w:tr>
      <w:tr w:rsidR="00474654" w:rsidRPr="00153023" w14:paraId="18B4C697"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16DE85"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37FC4"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105570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947D0"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0FDDAE74"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334207"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90911"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4921076</w:t>
            </w:r>
          </w:p>
        </w:tc>
        <w:tc>
          <w:tcPr>
            <w:tcW w:w="0" w:type="auto"/>
            <w:tcBorders>
              <w:top w:val="outset" w:sz="6" w:space="0" w:color="auto"/>
              <w:left w:val="outset" w:sz="6" w:space="0" w:color="auto"/>
              <w:bottom w:val="outset" w:sz="6" w:space="0" w:color="auto"/>
              <w:right w:val="outset" w:sz="6" w:space="0" w:color="auto"/>
            </w:tcBorders>
            <w:vAlign w:val="center"/>
            <w:hideMark/>
          </w:tcPr>
          <w:p w14:paraId="7D5DBB0C"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18269</w:t>
            </w:r>
          </w:p>
        </w:tc>
      </w:tr>
    </w:tbl>
    <w:p w14:paraId="467A4B9E"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К этим винтовкам и пулеметам имеется патронов:</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10"/>
        <w:gridCol w:w="830"/>
      </w:tblGrid>
      <w:tr w:rsidR="00474654" w:rsidRPr="00153023" w14:paraId="71589CB0" w14:textId="77777777" w:rsidTr="00B25AF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B3BE12"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около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F91ED"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1491000000</w:t>
            </w:r>
          </w:p>
          <w:p w14:paraId="7CDE25AF"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bl>
    <w:p w14:paraId="6F7FFE5A"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или около 300 патронов на винтовку.</w:t>
      </w:r>
    </w:p>
    <w:p w14:paraId="1C4DAAA0"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Чего бы можно было ожидать в дальнейшем?</w:t>
      </w:r>
    </w:p>
    <w:p w14:paraId="6A976D33"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январских данных можно было бы рассчитывать на следующее ежемесячное поступление: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7"/>
        <w:gridCol w:w="888"/>
        <w:gridCol w:w="810"/>
      </w:tblGrid>
      <w:tr w:rsidR="00474654" w:rsidRPr="00153023" w14:paraId="7002759D"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453CC1"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8A249"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6B320"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Пулеметов</w:t>
            </w:r>
          </w:p>
        </w:tc>
      </w:tr>
      <w:tr w:rsidR="00474654" w:rsidRPr="00153023" w14:paraId="00EBFEAE"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670192"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4097D"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13000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DCFD3D"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1200</w:t>
            </w:r>
          </w:p>
        </w:tc>
      </w:tr>
      <w:tr w:rsidR="00474654" w:rsidRPr="00153023" w14:paraId="5B244A41"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9613CD"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082A153"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62000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73CA4A"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1100</w:t>
            </w:r>
          </w:p>
        </w:tc>
      </w:tr>
    </w:tbl>
    <w:p w14:paraId="1A41837F"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7"/>
        <w:gridCol w:w="1223"/>
      </w:tblGrid>
      <w:tr w:rsidR="00474654" w:rsidRPr="00153023" w14:paraId="44E53609"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5E577B"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EFA4D"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Патронов к ним</w:t>
            </w:r>
          </w:p>
        </w:tc>
      </w:tr>
      <w:tr w:rsidR="00474654" w:rsidRPr="00153023" w14:paraId="6506B945"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56DDD9"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99ADC"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130000000</w:t>
            </w:r>
          </w:p>
        </w:tc>
      </w:tr>
      <w:tr w:rsidR="00474654" w:rsidRPr="00153023" w14:paraId="483C8A05"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FE739E"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64F4A"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50000000</w:t>
            </w:r>
          </w:p>
        </w:tc>
      </w:tr>
    </w:tbl>
    <w:p w14:paraId="5587CE3D"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А на что можно рассчитывать ныне?</w:t>
      </w:r>
    </w:p>
    <w:p w14:paraId="55FFCDA1"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условиях поступления, как было в мае и июне, можно рассчитывать не более: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7"/>
        <w:gridCol w:w="962"/>
        <w:gridCol w:w="810"/>
      </w:tblGrid>
      <w:tr w:rsidR="00474654" w:rsidRPr="00153023" w14:paraId="1114E05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8080AA"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4D82B"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5BE5E"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Пулеметов</w:t>
            </w:r>
          </w:p>
        </w:tc>
      </w:tr>
      <w:tr w:rsidR="00474654" w:rsidRPr="00153023" w14:paraId="7BF6CB9B"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EF01F4"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AEF1E"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110000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426F1"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1100</w:t>
            </w:r>
          </w:p>
        </w:tc>
      </w:tr>
      <w:tr w:rsidR="00474654" w:rsidRPr="00153023" w14:paraId="77BB8F42"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EDF46A"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67121"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EEEB09"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1100</w:t>
            </w:r>
          </w:p>
        </w:tc>
      </w:tr>
    </w:tbl>
    <w:p w14:paraId="7173D2C1"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7"/>
        <w:gridCol w:w="1223"/>
      </w:tblGrid>
      <w:tr w:rsidR="00474654" w:rsidRPr="00153023" w14:paraId="4DE2C368"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693904"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D0E84"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Патронов к ним</w:t>
            </w:r>
          </w:p>
        </w:tc>
      </w:tr>
      <w:tr w:rsidR="00474654" w:rsidRPr="00153023" w14:paraId="5743CDC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6F4487"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4970E"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130000000</w:t>
            </w:r>
          </w:p>
        </w:tc>
      </w:tr>
      <w:tr w:rsidR="00474654" w:rsidRPr="00153023" w14:paraId="531FC8D3"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3A0F07"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F612C"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150000000</w:t>
            </w:r>
          </w:p>
        </w:tc>
      </w:tr>
    </w:tbl>
    <w:p w14:paraId="05681974"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 е. понижение на наших заводах: до 15% — в винтовках и 10% — в пулеметах.</w:t>
      </w:r>
    </w:p>
    <w:p w14:paraId="05A51F9B"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Станка заявляет ежемесячное требование на 200 тыс. винтовок, 600 пулеметов и винтовочных патронов: 200 мли — 3'", 25 млн — австрийских и 45 млн — японских.</w:t>
      </w:r>
    </w:p>
    <w:p w14:paraId="2ABA3415"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 Бомбометы и минометы</w:t>
      </w:r>
    </w:p>
    <w:p w14:paraId="446CDB00"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Всего таких орудий состоит:</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9"/>
        <w:gridCol w:w="839"/>
        <w:gridCol w:w="816"/>
      </w:tblGrid>
      <w:tr w:rsidR="00474654" w:rsidRPr="00153023" w14:paraId="4AC03AF8"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1A72E2"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60072"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Бомбометы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C0608"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Минометы</w:t>
            </w:r>
          </w:p>
        </w:tc>
      </w:tr>
      <w:tr w:rsidR="00474654" w:rsidRPr="00153023" w14:paraId="3229A3BD"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A322AC"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5ED83"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589F0"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1514</w:t>
            </w:r>
          </w:p>
        </w:tc>
      </w:tr>
    </w:tbl>
    <w:p w14:paraId="027B648D"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К этим орудиям имеется: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9"/>
        <w:gridCol w:w="620"/>
        <w:gridCol w:w="555"/>
      </w:tblGrid>
      <w:tr w:rsidR="00474654" w:rsidRPr="00153023" w14:paraId="5C5749A9"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CD355C"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4F6D9"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Бомб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EA6F0"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Мин</w:t>
            </w:r>
          </w:p>
        </w:tc>
      </w:tr>
      <w:tr w:rsidR="00474654" w:rsidRPr="00153023" w14:paraId="58CF255F"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B1B7A2"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E7029"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1836000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1921C"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376000</w:t>
            </w:r>
          </w:p>
        </w:tc>
      </w:tr>
    </w:tbl>
    <w:p w14:paraId="1DD98841"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Чего бы можно было ожидать в дальнейшем?</w:t>
      </w:r>
    </w:p>
    <w:p w14:paraId="3D4CD7D1"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январских данных можно было бы рассчитывать на следующее ежемесячное поступление: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26"/>
        <w:gridCol w:w="675"/>
      </w:tblGrid>
      <w:tr w:rsidR="00474654" w:rsidRPr="00153023" w14:paraId="5C2B1D9A"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003B3A"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Минометов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CF2CA"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80</w:t>
            </w:r>
          </w:p>
        </w:tc>
      </w:tr>
      <w:tr w:rsidR="00474654" w:rsidRPr="00153023" w14:paraId="094928F2"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1B7E33"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Мин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561E4"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100000</w:t>
            </w:r>
          </w:p>
        </w:tc>
      </w:tr>
    </w:tbl>
    <w:p w14:paraId="56B47978"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Что же касается бомбометов и бомб к ним, то заявленная потребность удовлетворена полностью.</w:t>
      </w:r>
    </w:p>
    <w:p w14:paraId="64A4DB37"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А на что можно рассчитывать ныне?</w:t>
      </w:r>
    </w:p>
    <w:p w14:paraId="237AB907"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условиях поступления, как было в мае и июне, можно рассчитывать получить не более: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26"/>
        <w:gridCol w:w="663"/>
      </w:tblGrid>
      <w:tr w:rsidR="00474654" w:rsidRPr="00153023" w14:paraId="526CAEF9"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191889"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Минометов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F152F"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80</w:t>
            </w:r>
          </w:p>
        </w:tc>
      </w:tr>
      <w:tr w:rsidR="00474654" w:rsidRPr="00153023" w14:paraId="106AC22E"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816CE3"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Мин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AFF8E"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80000</w:t>
            </w:r>
          </w:p>
        </w:tc>
      </w:tr>
    </w:tbl>
    <w:p w14:paraId="6AA81F26"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 е. понижение до 20% на минах.</w:t>
      </w:r>
    </w:p>
    <w:p w14:paraId="4EBFD6BC"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Ставка заявляет потребность довести число легких минометов до 3500, минометов Лихонина — до 1000 и тяжелых минометов — до 1500 и ежемесячную подачу мин — 145 тыс.</w:t>
      </w:r>
    </w:p>
    <w:p w14:paraId="309DD3A6"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ЗАКЛЮЧЕНИЕ</w:t>
      </w:r>
    </w:p>
    <w:p w14:paraId="31CD499E"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Орудия малого калибра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08"/>
        <w:gridCol w:w="448"/>
        <w:gridCol w:w="395"/>
      </w:tblGrid>
      <w:tr w:rsidR="00474654" w:rsidRPr="00153023" w14:paraId="78EE570A"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8E02B9"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войны состояло 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B4243"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4F9A9A8"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7200</w:t>
            </w:r>
          </w:p>
        </w:tc>
      </w:tr>
      <w:tr w:rsidR="00474654" w:rsidRPr="00153023" w14:paraId="521DDE95"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8E16A1"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Ныне состоит: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700B8"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371B3"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4E49E9F3"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F0CC06"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FF079"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93A30"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7200</w:t>
            </w:r>
          </w:p>
        </w:tc>
      </w:tr>
      <w:tr w:rsidR="00474654" w:rsidRPr="00153023" w14:paraId="530E7B55"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A0F70F"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2B485"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42363"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2600</w:t>
            </w:r>
          </w:p>
        </w:tc>
      </w:tr>
    </w:tbl>
    <w:p w14:paraId="6D9E5B12"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Новые артиллерийские формирования но распоряжению ГУГШ не производятся вследствие недостатка людей и лошадей, однако начатые уже формирования приказано закончить.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24"/>
        <w:gridCol w:w="916"/>
      </w:tblGrid>
      <w:tr w:rsidR="00474654" w:rsidRPr="00153023" w14:paraId="635C81ED"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18B0A8"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время войны изготовлено новых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E0542"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7800</w:t>
            </w:r>
          </w:p>
        </w:tc>
      </w:tr>
      <w:tr w:rsidR="00474654" w:rsidRPr="00153023" w14:paraId="618C6AE1"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F14FD7"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то же время исправлено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0D6C7"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3410</w:t>
            </w:r>
          </w:p>
        </w:tc>
      </w:tr>
      <w:tr w:rsidR="00474654" w:rsidRPr="00153023" w14:paraId="23D7004B"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ED2ABA"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всего на фронты было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D1E7A"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7200 + 7800</w:t>
            </w:r>
          </w:p>
        </w:tc>
      </w:tr>
      <w:tr w:rsidR="00474654" w:rsidRPr="00153023" w14:paraId="533E871C"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330C26"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5CB8B"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15000</w:t>
            </w:r>
          </w:p>
        </w:tc>
      </w:tr>
      <w:tr w:rsidR="00474654" w:rsidRPr="00153023" w14:paraId="503E5408"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D2216E"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Следовательно, с начала войны убыло...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92DC9"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5000 орудий</w:t>
            </w:r>
          </w:p>
        </w:tc>
      </w:tr>
    </w:tbl>
    <w:p w14:paraId="022A92D9"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оставшихся пушек запасенных боевых комплектов около 40 млн, т. е. около 5.5 тыс. на пушку, можно признать достаточным, если бы даже встретились и существенные затруднения в дальнейшем производстве их.</w:t>
      </w:r>
    </w:p>
    <w:p w14:paraId="36503D70"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Орудия среднего калибра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09"/>
        <w:gridCol w:w="823"/>
      </w:tblGrid>
      <w:tr w:rsidR="00474654" w:rsidRPr="00153023" w14:paraId="21BB5A43"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51CAC8"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войны состояло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D2403"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1031</w:t>
            </w:r>
          </w:p>
        </w:tc>
      </w:tr>
      <w:tr w:rsidR="00474654" w:rsidRPr="00153023" w14:paraId="49322E34"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8287A5"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Ныне состоит: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A8D79"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6F5011BD"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23532A"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A36AB"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2316</w:t>
            </w:r>
          </w:p>
        </w:tc>
      </w:tr>
      <w:tr w:rsidR="00474654" w:rsidRPr="00153023" w14:paraId="4B7CC285"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C574C5"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DA62C"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558</w:t>
            </w:r>
          </w:p>
        </w:tc>
      </w:tr>
      <w:tr w:rsidR="00474654" w:rsidRPr="00153023" w14:paraId="3B1E1A05"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3F4EAC"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время войны изготовлено новых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9D49A"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1966</w:t>
            </w:r>
          </w:p>
        </w:tc>
      </w:tr>
      <w:tr w:rsidR="00474654" w:rsidRPr="00153023" w14:paraId="0267396A"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D9183F"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то же время исправлено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3E7F9"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496</w:t>
            </w:r>
          </w:p>
        </w:tc>
      </w:tr>
      <w:tr w:rsidR="00474654" w:rsidRPr="00153023" w14:paraId="2C6D88B7"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125805"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Отпущено орудий 1877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7A0B8"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750</w:t>
            </w:r>
          </w:p>
        </w:tc>
      </w:tr>
      <w:tr w:rsidR="00474654" w:rsidRPr="00153023" w14:paraId="43AA184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228E1B"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всего на фронты было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24913"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4243</w:t>
            </w:r>
          </w:p>
        </w:tc>
      </w:tr>
      <w:tr w:rsidR="00474654" w:rsidRPr="00153023" w14:paraId="33AA3B6F"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720783"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71917"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1369</w:t>
            </w:r>
          </w:p>
        </w:tc>
      </w:tr>
    </w:tbl>
    <w:p w14:paraId="24B6CE05"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оставшихся орудий запасенных боевых комплектов — около : млн, или около 2.5 тыс. на орудие, можно признать достаточным</w:t>
      </w:r>
    </w:p>
    <w:p w14:paraId="140A4E3E"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только при условии, что ежемесячный прилив их будет не менее того, что было в январе месяце с. г.</w:t>
      </w:r>
    </w:p>
    <w:p w14:paraId="6A684B61"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Орудия крупного калибра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31"/>
        <w:gridCol w:w="663"/>
      </w:tblGrid>
      <w:tr w:rsidR="00474654" w:rsidRPr="00153023" w14:paraId="2C8ED849"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20C48B"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войны не состояло.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0EF74"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2DF0EA8F"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0C2343"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Ныне состоит: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1AAC4"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187ECE3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63431F"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2C791"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62</w:t>
            </w:r>
          </w:p>
        </w:tc>
      </w:tr>
      <w:tr w:rsidR="00474654" w:rsidRPr="00153023" w14:paraId="5F365A5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B99A80"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8F2C6"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65ACB874"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348F3A"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время войны изготовлено и доставлено новых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772D2"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87</w:t>
            </w:r>
          </w:p>
        </w:tc>
      </w:tr>
      <w:tr w:rsidR="00474654" w:rsidRPr="00153023" w14:paraId="3F1E564F"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2D3600"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всего на фронты было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D5B25"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87</w:t>
            </w:r>
          </w:p>
        </w:tc>
      </w:tr>
      <w:tr w:rsidR="00474654" w:rsidRPr="00153023" w14:paraId="6CB86FE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E1F390"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98D24"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25</w:t>
            </w:r>
          </w:p>
        </w:tc>
      </w:tr>
    </w:tbl>
    <w:p w14:paraId="7AA9B1E1"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пушек крупного калибра, в особенности 12" и 11'', как существующий запас, так и ежемесячное поступление совершенно недостаточны.</w:t>
      </w:r>
    </w:p>
    <w:p w14:paraId="5B19F128"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 Пулеметы, ружья и патроны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42"/>
        <w:gridCol w:w="750"/>
        <w:gridCol w:w="620"/>
        <w:gridCol w:w="875"/>
      </w:tblGrid>
      <w:tr w:rsidR="00474654" w:rsidRPr="00153023" w14:paraId="3A0D5C30"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458571"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D07D5"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250AB"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Ружья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D853D"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Патроны</w:t>
            </w:r>
          </w:p>
        </w:tc>
      </w:tr>
      <w:tr w:rsidR="00474654" w:rsidRPr="00153023" w14:paraId="5A001789"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966DE9"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войны состояло: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360A1"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EEA4A"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4124000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EDEA4"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2315000000</w:t>
            </w:r>
          </w:p>
        </w:tc>
      </w:tr>
      <w:tr w:rsidR="00474654" w:rsidRPr="00153023" w14:paraId="2962E2EB"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93DA6E"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Теперь имеется: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F8ADF"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F6FD7"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27B59"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49A9F210"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A82630"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вооружении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DF0F4"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1A19A"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4065000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14612"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1490000000</w:t>
            </w:r>
          </w:p>
        </w:tc>
      </w:tr>
      <w:tr w:rsidR="00474654" w:rsidRPr="00153023" w14:paraId="4E2EFA31"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B81B45"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AD62C"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720FE"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59860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95CEE"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5B9FE1D4"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40FA92"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время войны изготовлено и доставлено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9ABE7"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46FF1"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5087850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676524"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5346000000</w:t>
            </w:r>
          </w:p>
        </w:tc>
      </w:tr>
      <w:tr w:rsidR="00474654" w:rsidRPr="00153023" w14:paraId="363E8327"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A7745C"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то же время исправлено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7A7F0"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29D11"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0912E"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68CB6637"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3A4929"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всего на фронты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56324"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34511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92D39"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9211850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8D90C"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7661000000</w:t>
            </w:r>
          </w:p>
        </w:tc>
      </w:tr>
      <w:tr w:rsidR="00474654" w:rsidRPr="00153023" w14:paraId="5007496A"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1D4969"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61D88"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16172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7C2D3"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5086994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9D905"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6171000000</w:t>
            </w:r>
          </w:p>
        </w:tc>
      </w:tr>
    </w:tbl>
    <w:p w14:paraId="429854FA"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 Бомбометы и миномёты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20"/>
        <w:gridCol w:w="839"/>
        <w:gridCol w:w="649"/>
        <w:gridCol w:w="801"/>
        <w:gridCol w:w="635"/>
      </w:tblGrid>
      <w:tr w:rsidR="00474654" w:rsidRPr="00153023" w14:paraId="38464247"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00E31E"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5F01B"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Бомбометы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91F76"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Бомбы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8E209"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Минометы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449F5"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Мины</w:t>
            </w:r>
          </w:p>
        </w:tc>
      </w:tr>
      <w:tr w:rsidR="00474654" w:rsidRPr="00153023" w14:paraId="37522615"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696472"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войны состояло: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F74A2"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A3135"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EAD9A"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869D6D"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2809A558"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8BB20B"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вооружении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A3599"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7141C"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1839000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B54BB"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E6C9C"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376000</w:t>
            </w:r>
          </w:p>
        </w:tc>
      </w:tr>
      <w:tr w:rsidR="00474654" w:rsidRPr="00153023" w14:paraId="27089577"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18E070"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6D664"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BB2E3"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A9259"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D18AD"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6510D95E"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5AD05F"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время войны изготовлено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893B2"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046DC92"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8791000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89CC2"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2C8DF"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1340000</w:t>
            </w:r>
          </w:p>
        </w:tc>
      </w:tr>
      <w:tr w:rsidR="00474654" w:rsidRPr="00153023" w14:paraId="0F1A2161"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6FDA7E"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всего на фронты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DEA78"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8B724"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8791000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6A6BD"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75F27"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1340000</w:t>
            </w:r>
          </w:p>
        </w:tc>
      </w:tr>
      <w:tr w:rsidR="00474654" w:rsidRPr="00153023" w14:paraId="1E8D7D2E"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7F4147"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84617"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5BF98"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'6952000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3D887"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67042"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964000</w:t>
            </w:r>
          </w:p>
        </w:tc>
      </w:tr>
    </w:tbl>
    <w:p w14:paraId="35080216"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Учитывая значительное понижение продуктивности работы (почти на 30%), можно считать пополнение запасов фронта орудиями легкого калибра и выстрелами к ним обеспеченным. Необходимо только всемерно стараться усилить подачу горных и зенитных орудий.</w:t>
      </w:r>
    </w:p>
    <w:p w14:paraId="0F44DE90"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Точно так же но внушает опасения пополнение орудий среднего калибра. Подача же выстрелов к ним понизилась против предположений значительно, почти на 50%. Причем понижение производства в 50% ложится на неподачу топлива и металла, а в остальных 50% понижение произошло исключительно от падения труда и дезорганизации производства.</w:t>
      </w:r>
    </w:p>
    <w:p w14:paraId="601AE23F"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Удовлетворение потребности в орудиях крупного калибра и выстрелов к ним исключительно зависит от того, насколько союзники наши пожелают выполнить принятые ими на себя обязательства. Из обещанных ими 128 тяжелых орудий до 1 марта и 168 орудий в течение навигации с. г. прибыло всего 116 орудий, из них 8"—12" только 28, причем значительная часть не имеет еще весьма существенных частей, вроде прицелов.</w:t>
      </w:r>
    </w:p>
    <w:p w14:paraId="026683FA"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Готовые к погрузке еще в мае месяце 10 батарей 42"' пушек задержаны отправкой по распоряжению итальянского правительства.</w:t>
      </w:r>
    </w:p>
    <w:p w14:paraId="31E1AF50"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последние 4 месяца на фронт отправлено 42 тяжелых батареи и формируется 40 батарей, из которых 15 батарей будут готовы и отправлены на фронт в июле месяце. Что же касается выстрелов к ним, то тут также главная надежда на заграничную поставку, ибо русские заводы даже при введении стале-чугунных снарядов не могут дать свыше 1/5 всего потребного количества выстрелов к орудиям сверхтяжелого калибра.</w:t>
      </w:r>
    </w:p>
    <w:p w14:paraId="3A0F7153" w14:textId="77777777" w:rsidR="00D074D0"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249" w:anchor="_ftnref1" w:history="1">
        <w:r w:rsidR="00D074D0" w:rsidRPr="00153023">
          <w:rPr>
            <w:rFonts w:ascii="Times New Roman" w:hAnsi="Times New Roman" w:cs="Times New Roman"/>
            <w:color w:val="000000" w:themeColor="text1"/>
            <w:kern w:val="2"/>
            <w:sz w:val="16"/>
            <w:szCs w:val="16"/>
          </w:rPr>
          <w:t>[1]</w:t>
        </w:r>
      </w:hyperlink>
      <w:r w:rsidR="00D074D0" w:rsidRPr="00153023">
        <w:rPr>
          <w:rFonts w:ascii="Times New Roman" w:hAnsi="Times New Roman" w:cs="Times New Roman"/>
          <w:color w:val="000000" w:themeColor="text1"/>
          <w:kern w:val="2"/>
          <w:sz w:val="16"/>
          <w:szCs w:val="16"/>
        </w:rPr>
        <w:t xml:space="preserve"> Датируется по содержанию док.</w:t>
      </w:r>
    </w:p>
    <w:p w14:paraId="7D7B3EC9" w14:textId="77777777" w:rsidR="00D074D0"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250" w:anchor="_ftnref2" w:history="1">
        <w:r w:rsidR="00D074D0" w:rsidRPr="00153023">
          <w:rPr>
            <w:rFonts w:ascii="Times New Roman" w:hAnsi="Times New Roman" w:cs="Times New Roman"/>
            <w:color w:val="000000" w:themeColor="text1"/>
            <w:kern w:val="2"/>
            <w:sz w:val="16"/>
            <w:szCs w:val="16"/>
          </w:rPr>
          <w:t>[2]</w:t>
        </w:r>
      </w:hyperlink>
      <w:r w:rsidR="00D074D0" w:rsidRPr="00153023">
        <w:rPr>
          <w:rFonts w:ascii="Times New Roman" w:hAnsi="Times New Roman" w:cs="Times New Roman"/>
          <w:color w:val="000000" w:themeColor="text1"/>
          <w:kern w:val="2"/>
          <w:sz w:val="16"/>
          <w:szCs w:val="16"/>
        </w:rPr>
        <w:t xml:space="preserve"> За исключением гильз, коих хватает не на все число выстрелов. (Прим. док.).</w:t>
      </w:r>
    </w:p>
    <w:p w14:paraId="7C24A9B7" w14:textId="77777777" w:rsidR="00D074D0"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251" w:anchor="_ftnref3" w:history="1">
        <w:r w:rsidR="00D074D0" w:rsidRPr="00153023">
          <w:rPr>
            <w:rFonts w:ascii="Times New Roman" w:hAnsi="Times New Roman" w:cs="Times New Roman"/>
            <w:color w:val="000000" w:themeColor="text1"/>
            <w:kern w:val="2"/>
            <w:sz w:val="16"/>
            <w:szCs w:val="16"/>
          </w:rPr>
          <w:t>[3]</w:t>
        </w:r>
      </w:hyperlink>
      <w:r w:rsidR="00D074D0" w:rsidRPr="00153023">
        <w:rPr>
          <w:rFonts w:ascii="Times New Roman" w:hAnsi="Times New Roman" w:cs="Times New Roman"/>
          <w:color w:val="000000" w:themeColor="text1"/>
          <w:kern w:val="2"/>
          <w:sz w:val="16"/>
          <w:szCs w:val="16"/>
        </w:rPr>
        <w:t xml:space="preserve"> За исключением гильз, коих хватает не на все число выстрелов. (Прим. док.).</w:t>
      </w:r>
    </w:p>
    <w:p w14:paraId="258FC5B2" w14:textId="77777777" w:rsidR="00D074D0"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252" w:anchor="_ftnref4" w:history="1">
        <w:r w:rsidR="00D074D0" w:rsidRPr="00153023">
          <w:rPr>
            <w:rFonts w:ascii="Times New Roman" w:hAnsi="Times New Roman" w:cs="Times New Roman"/>
            <w:color w:val="000000" w:themeColor="text1"/>
            <w:kern w:val="2"/>
            <w:sz w:val="16"/>
            <w:szCs w:val="16"/>
          </w:rPr>
          <w:t>[4]</w:t>
        </w:r>
      </w:hyperlink>
      <w:r w:rsidR="00D074D0" w:rsidRPr="00153023">
        <w:rPr>
          <w:rFonts w:ascii="Times New Roman" w:hAnsi="Times New Roman" w:cs="Times New Roman"/>
          <w:color w:val="000000" w:themeColor="text1"/>
          <w:kern w:val="2"/>
          <w:sz w:val="16"/>
          <w:szCs w:val="16"/>
        </w:rPr>
        <w:t xml:space="preserve"> За исключением гильз, коих хватает не на все число выстрелов. (Прим. док.) (15512).</w:t>
      </w:r>
    </w:p>
    <w:p w14:paraId="17A00D04" w14:textId="77777777" w:rsidR="00D074D0" w:rsidRPr="00153023" w:rsidRDefault="00D074D0" w:rsidP="00153023">
      <w:pPr>
        <w:spacing w:after="0" w:line="240" w:lineRule="auto"/>
        <w:jc w:val="both"/>
        <w:rPr>
          <w:rFonts w:ascii="Times New Roman" w:hAnsi="Times New Roman" w:cs="Times New Roman"/>
          <w:color w:val="000000" w:themeColor="text1"/>
          <w:kern w:val="2"/>
          <w:sz w:val="16"/>
          <w:szCs w:val="16"/>
        </w:rPr>
      </w:pPr>
    </w:p>
    <w:p w14:paraId="722013A3" w14:textId="77777777" w:rsidR="00D37E1F" w:rsidRPr="00153023" w:rsidRDefault="00D37E1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39E5577" w14:textId="77777777" w:rsidR="00D37E1F" w:rsidRPr="00153023" w:rsidRDefault="00D37E1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419CCE" w14:textId="77777777" w:rsidR="00D37E1F" w:rsidRPr="00153023" w:rsidRDefault="00D37E1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июня (1 июля) 1917 после артподготовки, продолжавшейся 2 дня с 16 (1 июля) июня и корректировавшейся с самолетов, Авиация Юго-Западного фронта летала штурмовать вражеские позиции прямо перед нашими цепями с высоты 100-250 м. Применение штурмовой авиации не было массовым и предпочитали бомбардировку резервов (2569,35).</w:t>
      </w:r>
    </w:p>
    <w:p w14:paraId="7C297E39" w14:textId="77777777" w:rsidR="00D37E1F" w:rsidRPr="00153023" w:rsidRDefault="00D37E1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DC466B" w14:textId="77777777" w:rsidR="00D37E1F" w:rsidRPr="00153023" w:rsidRDefault="00D37E1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июня (1 июля) 1917 ИМ-4 под управлением пор. Я.Н.Шарова во время бомбардировки ближних резервов подвергся нападению 3-х немецких самолетов, но отбил атаку. Поднялось еще пять, но и от них не отступили. Атаки длились 20 мин. При первой же атаке шаров был ранен и управление взял пор. А.Ю.Лутц. Он также был ранен во второй атаке, но продолжал маневрировать и лишь при возвращении его сменил пришедший в себя Шаров, который и привел самолет на свой аэродром. были ранены и пул. Редько и артофицер А.П.Барбович, продолжавший руководить обороной корабля. Во время полета обстреливали и окопы, помогая русскому наступлению (438,363).</w:t>
      </w:r>
    </w:p>
    <w:p w14:paraId="43865E7F" w14:textId="77777777" w:rsidR="00D37E1F" w:rsidRPr="00153023" w:rsidRDefault="00D37E1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E40FFF" w14:textId="77777777" w:rsidR="00D37E1F" w:rsidRPr="00153023" w:rsidRDefault="00D37E1F"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июня (1 июля) 1917 воздушный корабль "Илья Муромец -4" под управ</w:t>
      </w:r>
      <w:r w:rsidRPr="00153023">
        <w:rPr>
          <w:rFonts w:ascii="Times New Roman" w:hAnsi="Times New Roman" w:cs="Times New Roman"/>
          <w:color w:val="000000" w:themeColor="text1"/>
          <w:kern w:val="2"/>
          <w:sz w:val="16"/>
          <w:szCs w:val="16"/>
        </w:rPr>
        <w:softHyphen/>
        <w:t>лением поручика Якова Никендровича Шарова во время бомбарди</w:t>
      </w:r>
      <w:r w:rsidRPr="00153023">
        <w:rPr>
          <w:rFonts w:ascii="Times New Roman" w:hAnsi="Times New Roman" w:cs="Times New Roman"/>
          <w:color w:val="000000" w:themeColor="text1"/>
          <w:kern w:val="2"/>
          <w:sz w:val="16"/>
          <w:szCs w:val="16"/>
        </w:rPr>
        <w:softHyphen/>
        <w:t>ровки ближних резервов противнике подвергся нападению трех немецких истребителей, но умелой обороной отбил атаку. Немедленно поднялось еще пять истребителей, но и от них корабль не повернул. Последовал ряд яростных атак, продол</w:t>
      </w:r>
      <w:r w:rsidRPr="00153023">
        <w:rPr>
          <w:rFonts w:ascii="Times New Roman" w:hAnsi="Times New Roman" w:cs="Times New Roman"/>
          <w:color w:val="000000" w:themeColor="text1"/>
          <w:kern w:val="2"/>
          <w:sz w:val="16"/>
          <w:szCs w:val="16"/>
        </w:rPr>
        <w:softHyphen/>
        <w:t>жавшихся 20 минут. При первой этэко был тяжело ранен Шаров. Управление кораблем взял порой пилот поручик А.Ю.Лутц, но при повторной атаке и он б:ш рснен г плечо и, несмотря на это, продолжал маневрировать и лишь при возвращении был сме</w:t>
      </w:r>
      <w:r w:rsidRPr="00153023">
        <w:rPr>
          <w:rFonts w:ascii="Times New Roman" w:hAnsi="Times New Roman" w:cs="Times New Roman"/>
          <w:color w:val="000000" w:themeColor="text1"/>
          <w:kern w:val="2"/>
          <w:sz w:val="16"/>
          <w:szCs w:val="16"/>
        </w:rPr>
        <w:softHyphen/>
        <w:t xml:space="preserve">нен пришедшим г чувство Шэровьш, который и пригел корабль на </w:t>
      </w:r>
      <w:r w:rsidRPr="00153023">
        <w:rPr>
          <w:rFonts w:ascii="Times New Roman" w:hAnsi="Times New Roman" w:cs="Times New Roman"/>
          <w:smallCaps/>
          <w:color w:val="000000" w:themeColor="text1"/>
          <w:kern w:val="2"/>
          <w:sz w:val="16"/>
          <w:szCs w:val="16"/>
        </w:rPr>
        <w:t xml:space="preserve">сбой </w:t>
      </w:r>
      <w:r w:rsidRPr="00153023">
        <w:rPr>
          <w:rFonts w:ascii="Times New Roman" w:hAnsi="Times New Roman" w:cs="Times New Roman"/>
          <w:color w:val="000000" w:themeColor="text1"/>
          <w:kern w:val="2"/>
          <w:sz w:val="16"/>
          <w:szCs w:val="16"/>
        </w:rPr>
        <w:t>аэродром. В бою были также ранены пулеметчик Редько и артиллерийский офицер капитан А.П.Барбогич, продолжавший гее громя руководить обороной корабля. Во время полета корабль обстрелигэл и неприятельские окопы, что способствовало наступ</w:t>
      </w:r>
      <w:r w:rsidRPr="00153023">
        <w:rPr>
          <w:rFonts w:ascii="Times New Roman" w:hAnsi="Times New Roman" w:cs="Times New Roman"/>
          <w:color w:val="000000" w:themeColor="text1"/>
          <w:kern w:val="2"/>
          <w:sz w:val="16"/>
          <w:szCs w:val="16"/>
        </w:rPr>
        <w:softHyphen/>
        <w:t>лению нашей пехаты. (Приказ по эскадре воздушных кораблей от 23 июня 1917 г. № 54).</w:t>
      </w:r>
    </w:p>
    <w:p w14:paraId="0C4665A8" w14:textId="77777777" w:rsidR="00D37E1F" w:rsidRPr="00153023" w:rsidRDefault="00D37E1F"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B6A478" w14:textId="77777777" w:rsidR="00D37E1F" w:rsidRPr="00153023" w:rsidRDefault="00D37E1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июня (1 июля) 1917 г. экипаж капитана Шарова отбивался от восьми вражеских истребителей и сбил из них пять! Но с середины сентября боевые вылеты прекратились. Деморализованная армия постепенно разбегалась, солдаты убивали офицеров и дезертировали.</w:t>
      </w:r>
    </w:p>
    <w:p w14:paraId="10D0392F" w14:textId="77777777" w:rsidR="00D37E1F" w:rsidRPr="00153023" w:rsidRDefault="00D37E1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развала фронта часть самолетов эскадры сожгли при отступлении, часть досталась войскам гетмана Скоро- падского. Офицеры разделились: большинство пошло к белым, кто-то к красным, а кое-кто вообще эмигрировал. То же самое относилось и к наземному составу.</w:t>
      </w:r>
    </w:p>
    <w:p w14:paraId="1F2E6C49" w14:textId="77777777" w:rsidR="00D37E1F" w:rsidRPr="00153023" w:rsidRDefault="00D37E1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 большевиков оказались недостроенные "Муромцы" и задел узлов, сделанный РБВЗ. Всего из них собрали около двух десятков машин, в основном, с упрощенным оборудованием и вооружением. Их разбросали по разным авиачастям, самой крупной из которых стал Дивизион воздушных кораблей, имевший пять самолетов "типа Г-3". Они немного повоевали против конницы Мамонтова, поляков и Врангеля. Последний боевой вылет красный "Муромец" совершил 21 ноября 1920 г. - с него обстреляли несколько сел, занятых махновцами (12036).</w:t>
      </w:r>
    </w:p>
    <w:p w14:paraId="52FCE670" w14:textId="77777777" w:rsidR="00D37E1F" w:rsidRPr="00153023" w:rsidRDefault="00D37E1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214030" w14:textId="77777777" w:rsidR="00D37E1F" w:rsidRPr="00153023" w:rsidRDefault="00D37E1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июня (1 июля) 1917 корабль ИМ IV-й (после ремонта он действовал в составе 3-го отряда) возвращавшийся с боевого задания атаковали 8 неприятельских истребителей. На "муромце" были ранены штабс-капитан Я.Н.Шаров, капитан А.П.Барбович, поручик А.Ю.Лутц и рядовой Редько. Несмотря на это, корабль выдержал упорный воздушный бой, свалив несколько аппаратов противника и благополучно опустился на своей территории (12038).</w:t>
      </w:r>
    </w:p>
    <w:p w14:paraId="55A841AF" w14:textId="77777777" w:rsidR="00D37E1F" w:rsidRPr="00153023" w:rsidRDefault="00D37E1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ECC505" w14:textId="77777777" w:rsidR="00D37E1F" w:rsidRPr="00153023" w:rsidRDefault="00D37E1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июня (1 июля) 1917 корабль IV (после ремонта он действовал в составе 3-го отряда), возвращавшийся с боевого задания, атаковали сначала три, а потом четыре или пять неприятельских истребителей. Первую атаку удалось отбить, но когда истребители противника стали нападать с разных сторон, кораблю сильно досталось. На "Муромце" был ранен весь экипаж: штабс-капитан Я.Н. Шаров (в живот и ногу), капитан А.П. Барбович (в ноги), поручик А.Ю. Лутц (в плечо) и рядовой Редько.</w:t>
      </w:r>
    </w:p>
    <w:p w14:paraId="404F209E" w14:textId="77777777" w:rsidR="00D37E1F" w:rsidRPr="00153023" w:rsidRDefault="00D37E1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Несмотря на это, корабль выдержал упорный воздушный бой, свалив несколько аппаратов противника (по словам членов экипажа) и благополучно опустился на своей территории у Подгайцы. В тот день истребители 1-й боевой авиагруппы ротмистра А.А. Козакова не смогли сопровождать "Муромца".</w:t>
      </w:r>
    </w:p>
    <w:p w14:paraId="36A31209" w14:textId="77777777" w:rsidR="00D37E1F" w:rsidRPr="00153023" w:rsidRDefault="00D37E1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этот смертельно опасный бой три члена экипажа IV корабля были награждены Георгиевским оружием: командир корабля штабс-капитан Шаров, артофицер капитан Барбович ("будучи ранен одновременно с экипажем корабля, нанёс серьёзные повреждения неприятельским истребителям настолько сильные, что вывел их всех из строя на всё время боя") и помощник командира поручик Лутц ("будучи ранен, не оставил штурвала и вывел свой корабль из расположения противника, хотя от потери крови и не мог довести корабль до своего аэродрома. Потеряв сознание, был у штурвала, пока его не заменил командир корабля") (12041).</w:t>
      </w:r>
    </w:p>
    <w:p w14:paraId="28F7A56F" w14:textId="77777777" w:rsidR="00D37E1F" w:rsidRPr="00153023" w:rsidRDefault="00D37E1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9255B6"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18 июня</w:t>
      </w:r>
      <w:r w:rsidRPr="00153023">
        <w:rPr>
          <w:rFonts w:ascii="Times New Roman" w:hAnsi="Times New Roman" w:cs="Times New Roman"/>
          <w:color w:val="000000" w:themeColor="text1"/>
          <w:kern w:val="2"/>
          <w:sz w:val="16"/>
          <w:szCs w:val="16"/>
        </w:rPr>
        <w:t xml:space="preserve"> (1 июля) в 1917 году на Восточном фронте российский военный министр Керенский объявляет о начале наступления, однако серия ударов по германским позициям успешно отражается противником (боевые действия будут продолжаться до 13 июля) (14926).</w:t>
      </w:r>
    </w:p>
    <w:p w14:paraId="6BEEFE68"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p>
    <w:p w14:paraId="4AA2CD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июня (1 июля) 1917 началось наступление Юго-западного фронта. Основной удар на</w:t>
      </w:r>
      <w:r w:rsidRPr="00153023">
        <w:rPr>
          <w:rFonts w:ascii="Times New Roman" w:hAnsi="Times New Roman" w:cs="Times New Roman"/>
          <w:color w:val="000000" w:themeColor="text1"/>
          <w:kern w:val="2"/>
          <w:sz w:val="16"/>
          <w:szCs w:val="16"/>
        </w:rPr>
        <w:softHyphen/>
        <w:t>носили 7-я и 11 -я армии. Однако, про</w:t>
      </w:r>
      <w:r w:rsidRPr="00153023">
        <w:rPr>
          <w:rFonts w:ascii="Times New Roman" w:hAnsi="Times New Roman" w:cs="Times New Roman"/>
          <w:color w:val="000000" w:themeColor="text1"/>
          <w:kern w:val="2"/>
          <w:sz w:val="16"/>
          <w:szCs w:val="16"/>
        </w:rPr>
        <w:softHyphen/>
        <w:t>двинувшись на 2 км, солдаты замитинговали, а стоит ли идти дальше. Большинством голосов решили, что не стоит. Таковы были плоды “демо</w:t>
      </w:r>
      <w:r w:rsidRPr="00153023">
        <w:rPr>
          <w:rFonts w:ascii="Times New Roman" w:hAnsi="Times New Roman" w:cs="Times New Roman"/>
          <w:color w:val="000000" w:themeColor="text1"/>
          <w:kern w:val="2"/>
          <w:sz w:val="16"/>
          <w:szCs w:val="16"/>
        </w:rPr>
        <w:softHyphen/>
        <w:t>кратизации”. Спустя три дня началось наступление 8-й армии (командую</w:t>
      </w:r>
      <w:r w:rsidRPr="00153023">
        <w:rPr>
          <w:rFonts w:ascii="Times New Roman" w:hAnsi="Times New Roman" w:cs="Times New Roman"/>
          <w:color w:val="000000" w:themeColor="text1"/>
          <w:kern w:val="2"/>
          <w:sz w:val="16"/>
          <w:szCs w:val="16"/>
        </w:rPr>
        <w:softHyphen/>
        <w:t>щий - генерал Корнилов), которая действовала на второстепенном направлении. За 6 дней она прорвала фронт и углубилась на 18-20 км, овла</w:t>
      </w:r>
      <w:r w:rsidRPr="00153023">
        <w:rPr>
          <w:rFonts w:ascii="Times New Roman" w:hAnsi="Times New Roman" w:cs="Times New Roman"/>
          <w:color w:val="000000" w:themeColor="text1"/>
          <w:kern w:val="2"/>
          <w:sz w:val="16"/>
          <w:szCs w:val="16"/>
        </w:rPr>
        <w:softHyphen/>
        <w:t>дев городом Калуш. Было захвачено 800 офицеров и 36 тысяч солдат про</w:t>
      </w:r>
      <w:r w:rsidRPr="00153023">
        <w:rPr>
          <w:rFonts w:ascii="Times New Roman" w:hAnsi="Times New Roman" w:cs="Times New Roman"/>
          <w:color w:val="000000" w:themeColor="text1"/>
          <w:kern w:val="2"/>
          <w:sz w:val="16"/>
          <w:szCs w:val="16"/>
        </w:rPr>
        <w:softHyphen/>
        <w:t>тивника, 127 орудий и минометов. Не</w:t>
      </w:r>
      <w:r w:rsidRPr="00153023">
        <w:rPr>
          <w:rFonts w:ascii="Times New Roman" w:hAnsi="Times New Roman" w:cs="Times New Roman"/>
          <w:color w:val="000000" w:themeColor="text1"/>
          <w:kern w:val="2"/>
          <w:sz w:val="16"/>
          <w:szCs w:val="16"/>
        </w:rPr>
        <w:softHyphen/>
        <w:t>ожиданный успех заставил командо</w:t>
      </w:r>
      <w:r w:rsidRPr="00153023">
        <w:rPr>
          <w:rFonts w:ascii="Times New Roman" w:hAnsi="Times New Roman" w:cs="Times New Roman"/>
          <w:color w:val="000000" w:themeColor="text1"/>
          <w:kern w:val="2"/>
          <w:sz w:val="16"/>
          <w:szCs w:val="16"/>
        </w:rPr>
        <w:softHyphen/>
        <w:t>вание перебросить в район прорыва наиболее боеспособные части (3954).</w:t>
      </w:r>
    </w:p>
    <w:p w14:paraId="62A21D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64017F" w14:textId="77777777" w:rsidR="007325A2" w:rsidRPr="00153023" w:rsidRDefault="007325A2" w:rsidP="00153023">
      <w:pPr>
        <w:pStyle w:val="ae"/>
        <w:spacing w:before="0" w:after="0"/>
        <w:jc w:val="both"/>
        <w:rPr>
          <w:color w:val="000000" w:themeColor="text1"/>
          <w:kern w:val="2"/>
          <w:sz w:val="16"/>
          <w:szCs w:val="16"/>
        </w:rPr>
      </w:pPr>
      <w:r w:rsidRPr="00153023">
        <w:rPr>
          <w:color w:val="000000" w:themeColor="text1"/>
          <w:kern w:val="2"/>
          <w:sz w:val="16"/>
          <w:szCs w:val="16"/>
        </w:rPr>
        <w:t>18 июня (1 июля) 1917 после двухдневной артподготовки пехотные части 11-й и 8-й армий перешли в наступление в районе городов Злочев и Бржезаны (ныне город Золочев и село Бережаны в Львовской области Украины — РП), двигаясь в сторону Львова. В этот же день военный и морской министр Александр Керенский, находившийся на фронте, телеграфировал Временному правительству: «Сегодня великое торжество революции, Русская революционная армия с огромным воодушевлением перешла в наступление». 3 июля было опубликовано воззвание Керенского к гражданам России: «Во имя свободы и чести России, во имя скорого и прочного мира русская армия на фронте готова выполнить свой долг перед страной. В эту минуту великих жертв и страданий я призываю всех к сознанию ответственности перед революционной армией, ибо только усилиями всех от мала до велика может быть облегчена боевая страда ее. &lt;…&gt; Пусть армия знает, что она не покинута, что за ней дружно, непоколебимой стеной стоит весь народ. &lt;…&gt; Пусть каждый несет все, что может, в общий пламенный порыв освобожденного и освобождающего народа. К напряжению всей мощи и единению всех творческих сил я от имени армии призываю страну».</w:t>
      </w:r>
    </w:p>
    <w:p w14:paraId="179A0F2D" w14:textId="77777777" w:rsidR="007325A2" w:rsidRPr="00153023" w:rsidRDefault="007325A2" w:rsidP="00153023">
      <w:pPr>
        <w:pStyle w:val="ae"/>
        <w:spacing w:before="0" w:after="0"/>
        <w:jc w:val="both"/>
        <w:rPr>
          <w:color w:val="000000" w:themeColor="text1"/>
          <w:kern w:val="2"/>
          <w:sz w:val="16"/>
          <w:szCs w:val="16"/>
        </w:rPr>
      </w:pPr>
      <w:r w:rsidRPr="00153023">
        <w:rPr>
          <w:color w:val="000000" w:themeColor="text1"/>
          <w:kern w:val="2"/>
          <w:sz w:val="16"/>
          <w:szCs w:val="16"/>
        </w:rPr>
        <w:t>В течение первых двух дней наступления русским войскам удалось достичь тактического успеха и захватить первую и вторую линии германских траншей. Однако уже к вечеру 2 июля наступление остановилось. Так называемые «ударные» части, состоявшие из патриотично настроенных солдат и офицеров, наступавшие в первых рядах, понесли тяжелые потери. Обычные же пехотные подразделения наступать просто отказались. Сказалось действие антивоенной пропаганды большевиков и Приказа №1, выпущенного Петроградским Советом 14 марта, и разрушившего единоначалие в армии. Офицеры не могли добиться от солдат повиновения, поскольку последние стали обсуждать приказы в солдатских комитетах и митинговать. Предлоги для отказа идти в атаку могли быть самыми разными, включая и такие, что «своя артиллерия так хорошо поработала, что на захваченных позициях противника ночевать негде».</w:t>
      </w:r>
    </w:p>
    <w:p w14:paraId="0C44E102" w14:textId="77777777" w:rsidR="007325A2" w:rsidRPr="00153023" w:rsidRDefault="007325A2" w:rsidP="00153023">
      <w:pPr>
        <w:pStyle w:val="ae"/>
        <w:spacing w:before="0" w:after="0"/>
        <w:jc w:val="both"/>
        <w:rPr>
          <w:color w:val="000000" w:themeColor="text1"/>
          <w:kern w:val="2"/>
          <w:sz w:val="16"/>
          <w:szCs w:val="16"/>
        </w:rPr>
      </w:pPr>
      <w:r w:rsidRPr="00153023">
        <w:rPr>
          <w:color w:val="000000" w:themeColor="text1"/>
          <w:kern w:val="2"/>
          <w:sz w:val="16"/>
          <w:szCs w:val="16"/>
        </w:rPr>
        <w:t>Еще 1 июля комиссар Временного правительства Борис Савинков отправил в Петроград телеграмму об инциденте в одной из дивизий, дающую представление о глубине кризиса, поразившего русскую армию: «Отказавшихся подчиниться приказу наступать было сначала около 10 000 человек, но затем под влиянием уговоров цифра эта понизилась до 4000. Тогда было решено силой разоружить бунтарей. Разоружение было поручено произвести конному корпусу князя Туманова. Взбунтовавшимся сибирцам был дан срок в 2 часа на добровольную выдачу оружия. Срок истек, а войска отказывались подчиниться. Тогда было приказано открыть по ним орудийный огонь. Офицеры батарей отказались отдать приказ об открытии огня. Наступил критический момент, когда авторитет власти висел на волоске. Помощник военного комиссара доктор Григорьев не растерялся и заявил артиллеристам, что он сам лично берет на себя командование батареей и имен временного правительства приказывает открыть огонь по бунтовщикам огонь. Батарея подчинилась. Грянуло несколько залпов в воздух. Над окопавшимися сибиряками просвистели шрапнели. В то же время кн.Туманов во главе сильного кавалерийского отряда атаковал сибиряков в конном строю. Едва кавалеристы приблизились к возмутившимся войскам, те побросали оружие и подняли руки. Главари взбунтовавшихся частей арестованы. Остальные раскассированы (расформированы и распределены по другим частям)» (17045).</w:t>
      </w:r>
    </w:p>
    <w:p w14:paraId="4978B949" w14:textId="77777777" w:rsidR="007325A2" w:rsidRPr="00153023" w:rsidRDefault="007325A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6914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July 1, 1917 Russians begin offensive in Gallicia, Kerensky, Minister of War, leading in person (1036).</w:t>
      </w:r>
    </w:p>
    <w:p w14:paraId="553D61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EE2E6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18 июня по 15 июля (с 1 июля по 28 июля) 1917 состоялось наступление русских войск опять под командованием А.А.Брусилова, предпринятое Временным правительством. Понесли поражение и потеряли еще несколько городов (1348,44).</w:t>
      </w:r>
    </w:p>
    <w:p w14:paraId="51C457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613A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июня (1 июля) 1917 началось русское наступление в Галиции под руководством А.Керенского, военного министра (1036).</w:t>
      </w:r>
    </w:p>
    <w:p w14:paraId="5107C0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6144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июня (1 июля) 1917 после двухдневной артиллерийской подготовки войска 7-й и 11-й армий Юго-Западного фронта перешли в наступление на Львовском направлении и заняли несколько участков австро-германских позиций. Однако в последующие дни наступление застопорилось.</w:t>
      </w:r>
    </w:p>
    <w:p w14:paraId="7B83CB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летней операции Юго-Западного фронта активно участвовала авиация. Поскольку личный состав авиационных частей состоял большей частью из офицеров, он не подвергся еще революционному разложению.  Авиационные средства фронта к началу операции составляли 36 авиаотрядов, насчитывавших 225 аэропланов (Особая армия - 36,11-я - 86,7-я - 72,8-я - 31). Кроме того, имелось два отряда ЭВК. Австро-германский фронт к этому моменту насчитывал 37 авиаотрядов и рот, имевших 226 аэропланов. Авиации Юго-Западного фронта были поставлены следующие задачи: корректирование артиллерийской стрельбы, фотографирование позиций и артиллерийских целей, охрана фотографирующих и корректировщиков, разведка тыла противника, отражение самолетов противника по вызову корпусов, фотографирование в бою произведенных своей артиллерией разрушений в укреплениях противника, связь с пехотой и бомбардирование тыла противника (11999).</w:t>
      </w:r>
    </w:p>
    <w:p w14:paraId="0A13705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C9E05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9AF89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36DF34" w14:textId="77777777" w:rsidR="00BF13D4" w:rsidRPr="00153023" w:rsidRDefault="00BF13D4" w:rsidP="00153023">
      <w:pPr>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18 июня (</w:t>
      </w:r>
      <w:hyperlink r:id="rId253" w:tooltip="1 июля" w:history="1">
        <w:r w:rsidRPr="00153023">
          <w:rPr>
            <w:rFonts w:ascii="Times New Roman" w:eastAsia="Times New Roman" w:hAnsi="Times New Roman" w:cs="Times New Roman"/>
            <w:color w:val="000000" w:themeColor="text1"/>
            <w:kern w:val="2"/>
            <w:sz w:val="16"/>
            <w:szCs w:val="16"/>
            <w:lang w:eastAsia="ru-RU"/>
          </w:rPr>
          <w:t>1 июля</w:t>
        </w:r>
      </w:hyperlink>
      <w:r w:rsidRPr="00153023">
        <w:rPr>
          <w:rFonts w:ascii="Times New Roman" w:eastAsia="Times New Roman" w:hAnsi="Times New Roman" w:cs="Times New Roman"/>
          <w:color w:val="000000" w:themeColor="text1"/>
          <w:kern w:val="2"/>
          <w:sz w:val="16"/>
          <w:szCs w:val="16"/>
          <w:lang w:eastAsia="ru-RU"/>
        </w:rPr>
        <w:t>) </w:t>
      </w:r>
      <w:hyperlink r:id="rId254" w:tooltip="1917 год" w:history="1">
        <w:r w:rsidRPr="00153023">
          <w:rPr>
            <w:rFonts w:ascii="Times New Roman" w:eastAsia="Times New Roman" w:hAnsi="Times New Roman" w:cs="Times New Roman"/>
            <w:color w:val="000000" w:themeColor="text1"/>
            <w:kern w:val="2"/>
            <w:sz w:val="16"/>
            <w:szCs w:val="16"/>
            <w:lang w:eastAsia="ru-RU"/>
          </w:rPr>
          <w:t>1917</w:t>
        </w:r>
      </w:hyperlink>
      <w:r w:rsidRPr="00153023">
        <w:rPr>
          <w:rFonts w:ascii="Times New Roman" w:eastAsia="Times New Roman" w:hAnsi="Times New Roman" w:cs="Times New Roman"/>
          <w:color w:val="000000" w:themeColor="text1"/>
          <w:kern w:val="2"/>
          <w:sz w:val="16"/>
          <w:szCs w:val="16"/>
          <w:lang w:eastAsia="ru-RU"/>
        </w:rPr>
        <w:t xml:space="preserve"> в Петрограде на </w:t>
      </w:r>
      <w:hyperlink r:id="rId255" w:tooltip="Марсово поле (Санкт-Петербург)" w:history="1">
        <w:r w:rsidRPr="00153023">
          <w:rPr>
            <w:rFonts w:ascii="Times New Roman" w:eastAsia="Times New Roman" w:hAnsi="Times New Roman" w:cs="Times New Roman"/>
            <w:color w:val="000000" w:themeColor="text1"/>
            <w:kern w:val="2"/>
            <w:sz w:val="16"/>
            <w:szCs w:val="16"/>
            <w:lang w:eastAsia="ru-RU"/>
          </w:rPr>
          <w:t>Марсовом поле</w:t>
        </w:r>
      </w:hyperlink>
      <w:r w:rsidRPr="00153023">
        <w:rPr>
          <w:rFonts w:ascii="Times New Roman" w:eastAsia="Times New Roman" w:hAnsi="Times New Roman" w:cs="Times New Roman"/>
          <w:color w:val="000000" w:themeColor="text1"/>
          <w:kern w:val="2"/>
          <w:sz w:val="16"/>
          <w:szCs w:val="16"/>
          <w:lang w:eastAsia="ru-RU"/>
        </w:rPr>
        <w:t xml:space="preserve"> состоялась массовая демонстрация, организованная Съездом Советов. Однако, вопреки ожиданиям организаторов, планировавших провести общеполитическую демонстрацию доверия Временному правительству, акция, в которой участвовало около 500 тыс. чел., прошла под большевистскими лозунгами «Долой десять министров-капиталистов!», «Пора кончать войну!», «Вся власть Советам!», что свидетельствовало о разрыве между настроениями масс столицы и политикой Временного правительства и руководства Советов.</w:t>
      </w:r>
    </w:p>
    <w:p w14:paraId="2A1D9CDE" w14:textId="77777777" w:rsidR="00BF13D4" w:rsidRPr="00153023" w:rsidRDefault="00BF13D4" w:rsidP="00153023">
      <w:pPr>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Присоединившаяся к манифестации группа вооружённых анархистов во время митинга совершила налёт на тюрьму «</w:t>
      </w:r>
      <w:hyperlink r:id="rId256" w:tooltip="Кресты" w:history="1">
        <w:r w:rsidRPr="00153023">
          <w:rPr>
            <w:rFonts w:ascii="Times New Roman" w:eastAsia="Times New Roman" w:hAnsi="Times New Roman" w:cs="Times New Roman"/>
            <w:color w:val="000000" w:themeColor="text1"/>
            <w:kern w:val="2"/>
            <w:sz w:val="16"/>
            <w:szCs w:val="16"/>
            <w:lang w:eastAsia="ru-RU"/>
          </w:rPr>
          <w:t>Кресты</w:t>
        </w:r>
      </w:hyperlink>
      <w:r w:rsidRPr="00153023">
        <w:rPr>
          <w:rFonts w:ascii="Times New Roman" w:eastAsia="Times New Roman" w:hAnsi="Times New Roman" w:cs="Times New Roman"/>
          <w:color w:val="000000" w:themeColor="text1"/>
          <w:kern w:val="2"/>
          <w:sz w:val="16"/>
          <w:szCs w:val="16"/>
          <w:lang w:eastAsia="ru-RU"/>
        </w:rPr>
        <w:t>», освободив шестерых своих сторонников и члена Военной организации РСДРП(б), редактора большевистской «Окопной правды» Ф. П. Хаустова. Воспользовавшись ситуацией, из тюрьмы бежало и около 400 уголовников (17029).</w:t>
      </w:r>
    </w:p>
    <w:p w14:paraId="4D17B55B" w14:textId="77777777" w:rsidR="00BF13D4" w:rsidRPr="00153023" w:rsidRDefault="00BF13D4"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95538E" w14:textId="77777777" w:rsidR="00BF13D4" w:rsidRPr="00153023" w:rsidRDefault="00BF13D4"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B32CD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июня (1 июля) 1917 Ленин заявил своим единомышленникам, что власть Советам можно передать только не мирным путем (4962).</w:t>
      </w:r>
    </w:p>
    <w:p w14:paraId="0CCC7ED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2BAB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июня (1 июля) 1917 Петросовет организовал демонстрацию в поддержку Временного правительства, но прошла она под большевистскими лозунгами (1348,85).</w:t>
      </w:r>
    </w:p>
    <w:p w14:paraId="526C42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4D86A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F3480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3C20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июня (1 июля) 1917 на ипрском участке фронта немцы вновь применили химическое оружие - газ иприт (3186).</w:t>
      </w:r>
    </w:p>
    <w:p w14:paraId="69C2B3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6B73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июня (1 июля) 1917 11 летний Пу И был провозглашен императором Китая, однако, был свергнут через 2 недели и Китай был провозглашен республикой (3186).</w:t>
      </w:r>
    </w:p>
    <w:p w14:paraId="4E41D4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E36FDC" w14:textId="77777777" w:rsidR="004F30FB" w:rsidRPr="00153023" w:rsidRDefault="004F30F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9470344" w14:textId="77777777" w:rsidR="004F30FB" w:rsidRPr="00153023" w:rsidRDefault="004F30F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233D1F"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19 июня (2 июля) 1917 года.</w:t>
      </w:r>
    </w:p>
    <w:p w14:paraId="22ECB3CB"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Журнал № 179 Особого Совещания для обсуждения и объединения мероприятий по обороне государства. </w:t>
      </w:r>
    </w:p>
    <w:p w14:paraId="6DBA2AF1"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Заседание 19 июня 1917 года. </w:t>
      </w:r>
    </w:p>
    <w:p w14:paraId="1A0E423C"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Председательствовал . П. И. Пальчинский. </w:t>
      </w:r>
    </w:p>
    <w:p w14:paraId="300FB3D1"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Присутствовали: Член Государственного Совета .В. И. Тимирязев.</w:t>
      </w:r>
    </w:p>
    <w:p w14:paraId="65721F5B"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В. И. Гурко. </w:t>
      </w:r>
    </w:p>
    <w:p w14:paraId="6629DC5E"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военного министерства: </w:t>
      </w:r>
    </w:p>
    <w:p w14:paraId="6EF7FB15"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 от артиллерии . А. А. Маниковский.</w:t>
      </w:r>
    </w:p>
    <w:p w14:paraId="3A6834EA"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Генерал-лейтенант . Н. А. Бабиков.</w:t>
      </w:r>
    </w:p>
    <w:p w14:paraId="4AC2B838"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Н. И. Богатко. </w:t>
      </w:r>
    </w:p>
    <w:p w14:paraId="2B221390"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морского министерства: Адмирал . В. А. Канин. </w:t>
      </w:r>
    </w:p>
    <w:p w14:paraId="55553F46"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министерства финансов: Действительный статский советник . А. И. Ефимович. </w:t>
      </w:r>
    </w:p>
    <w:p w14:paraId="4269309A"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Государственного контроля: Действительный статский советник . И. В. Разумовский. </w:t>
      </w:r>
    </w:p>
    <w:p w14:paraId="587A6B6C"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 министерства торговли и промышленности: Управляющий отделом промышленности . В. Е. Варзар.</w:t>
      </w:r>
    </w:p>
    <w:p w14:paraId="6B77E227"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Всероссийского городского союза: Член главного комитета «Земгора» профессор . А. И. Астров. </w:t>
      </w:r>
    </w:p>
    <w:p w14:paraId="712BDCCA"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Особо приглашенные в заседание:</w:t>
      </w:r>
    </w:p>
    <w:p w14:paraId="3AC21D81"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 от инфантерии . А. А. Поливанов.</w:t>
      </w:r>
    </w:p>
    <w:p w14:paraId="43F2BBE6"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Член Государственного Совета генерал-лейтенант . А. К. Рвчинников.</w:t>
      </w:r>
    </w:p>
    <w:p w14:paraId="521F3ED2"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Инженер путей сообщения . И. С. Каннегисер.</w:t>
      </w:r>
    </w:p>
    <w:p w14:paraId="13B9D715"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Генерал-майор . А. А. Саткевич.</w:t>
      </w:r>
    </w:p>
    <w:p w14:paraId="5B7CFD78"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М. Н. Орлов.</w:t>
      </w:r>
    </w:p>
    <w:p w14:paraId="6514D150"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С. М. Чаплин.</w:t>
      </w:r>
    </w:p>
    <w:p w14:paraId="6AAED967"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В. С. Михайлов.</w:t>
      </w:r>
    </w:p>
    <w:p w14:paraId="50D74179"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Действительный статский советник . В. П. Литвинов-Фалинский.</w:t>
      </w:r>
    </w:p>
    <w:p w14:paraId="6CF79EDD"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Отставной полковник . Н. Е. Понафидин.</w:t>
      </w:r>
    </w:p>
    <w:p w14:paraId="7296714E"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Подполковник . Б. Ф. Гончаров.</w:t>
      </w:r>
    </w:p>
    <w:p w14:paraId="1085A244"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Заместитель председателя центрального военно-промышленного комитета . Н. Н. Изнар.</w:t>
      </w:r>
    </w:p>
    <w:p w14:paraId="71AED7F4"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Управляющий делами центрального военно-промышленного комитета . К. Н. Клопотов.</w:t>
      </w:r>
    </w:p>
    <w:p w14:paraId="5B9F8FE5"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Управляющий отделом машиностроения . А. Я. Глаголев. </w:t>
      </w:r>
    </w:p>
    <w:p w14:paraId="13601F88"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Делопроизводитель Особого Совещания: Надворный советник . В. Е. Дзердзеевский. </w:t>
      </w:r>
    </w:p>
    <w:p w14:paraId="69A667FD"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 открытии заседания управляющий делами Особого Совещания генерал-лейтенант Н. А. Бабиков огласил резолюцию по журналу Совещания от 15 июля 1917 года за № 178 и сообщил о сделанных распоряжениях по исполнению этой резолюции. </w:t>
      </w:r>
    </w:p>
    <w:p w14:paraId="2FF04EF8"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Засим Совещание заслушало доклад подготовительной комиссии по артиллерийским вопросам об увеличении цен на тяжелые снаряды, 6” гаубицы и 3” полевые пушки, заказанные Пермским пушечным заводам. При рассмотрении этого дела комиссия признала, что вопрос об увеличении цен по означенным заказам может быть разрешен без участия комиссии для руководства делом пересмотра контрактов, тем более что устанавливаемые ныне цены значительно ниже цен частных заводов. Против дополнительных ассигнований не возражали в комиссии и представители министерства финансов и контроля, находившие, что отпуск кредитов в распоряжение горного департамента не нарушает интересов Государственного казначейства и установление той или иной цены за изделия казенного завода, работающего по себестоимости, значения не имеет. В виде сего подготовительная комиссия, не входя в подробное обсуждение цен, заявленных горным департаментом, не встретила возражений против ассигнования из военного фонда в распоряжение названного департамента дополнительных кредитов, соответственно заявленным ныне ценам изделий, всего на сумму 22.565.512 рублей. Председательствующий П. И. Пальчинский указывает, что цены на тяжелые снаряды и орудия, заказанные Пермским пушечным заводам, не изменялись с 1915 года и посему вопрос об их увеличении должен быть разрешен в благоприятном смысле в связи с возрастающей дороговизной на материалы и рабочие руки. Однако не следует упускать из виду, что частные заводы при заключении договоров пользуются теми расценками, которые установлены для казенных заводов, учитывая при этом еще те расходы, которые казенные заводы не несут. Ввиду сего вопрос об увеличении цен на упомянутые заказы Пермским пушечным заводам, каковое увеличение будет принято во внимание и частными заводами, подлежит тщательному рассмотрению в комиссии В. И. Гурко или в другой ведомственной комиссии по пересмотру контрактов, которая и внесет свои предположения на одобрение Особого Совещания. Теперь же, впредь до разрешения этого вопроса соответствующими органами, представлялось бы возможным открыть горному департаменту министерства торговли и промышленности кредит для названных заводов из военного фонда на сумму, однако, не свыше двадцати миллионов рублей в счет расходов по означенным заказам. </w:t>
      </w:r>
    </w:p>
    <w:p w14:paraId="311255D0"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Разделяя изложенные соображения Председательствующего, Совещание переходит, далее, к обсуждению доклада той же комиссии о выдаче секвестрованному заводу бр. Тильманс и Ко ссуды в размере 600 000 рублей для поддержания непрерывной деятельности завода, с отпуском немедленно в счет просимой ссуды 300 000 рублей. Из представленных управляющим заводом данных усматривается, что месячная потребность в средствах для ведения дела выражается в сумме 360 000 рублей, поступления же от дебиторов завода не превышают 250 000 рублей, ввиду чего ежемесячный недобор равняется 110 000 рублей. Причинами, вызывающими указанный недобор, являются, с одной стороны, все повышающиеся в зависимости от переживаемого момента требования со стороны рабочих и служащих и, с другой стороны, задержки в уплате заводу заказчиками по счетам за исполненные и сданные уже заготовления. </w:t>
      </w:r>
    </w:p>
    <w:p w14:paraId="2772DE9C"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Подготовительная комиссия, заслушав означенное дело, не могла обсудить вопрос об удовлетворении в полном объеме ходатайства завода о выдаче ссуды в 600.000 рублей, так как в ее распоряжении не было необходимых сведений о финансовом положении предприятия. Ввиду сего комиссия постановила поручить управляющему означенным секвестрованным заводом представить финансовый план и сведения о положении дел на заводе. Вместе с тем, принимая во внимание острую нужду этого предприятия в оборотных средствах, комиссия полагала незамедлительно отпустить в распоряжение управляющего заводом теперь лишь 300 000 рублей в виде краткосрочной ссуды, с тем чтобы засим были представлены соображения о порядке погашения этой суммы; вопрос же о выдаче остальных 300 000 рублей отложить рассмотрением до представления финансового плана. По поводу заслушанного доклада председательствующий П. И. Пальчинский заметил, что, вполне присоединяясь к заключению подготовительной комиссии по делу о выдаче секвестрованному заводу бр. Тильманс и Ко краткосрочной ссуды в размере трехсот тысяч рублей, на изложенных в докладе основаниях, он, однако, [ ] просит также и Московское заводское совещание произвести обследование этого завода. Вместе с сим следует издать циркулярное распоряжение правлениям секвестрованных и находящихся в казенном управлении заводов, чтобы ими при возбуждении ходатайств о выдаче авансов или ссуд представлялись как финансовый план предприятий, так и соображения о дальнейшей их деятельности. </w:t>
      </w:r>
    </w:p>
    <w:p w14:paraId="7CD2DC89"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Совещание не встречает препятствий к принятию предположений Председательствующего и одобряет засим доклады той же комиссии о заказе акционерному обществу «Перун» кислорода и о дополнительном заказе акционерному обществу «Николаевских заводов и верфей» 3-дм. шрапнелей, на упомянутых в докладе основаниях. Затем Член Государственного Совета Н. Ф. фон Дитмар довел до сведения Совещания о том тяжелом положении, в коем ныне находится промышленность южного района и Донецкого бассейна. Многие из военнопленных ныне отпущены в отпуск местными комитетами солдатских и рабочих депутатов, вследствие чего число рабочих рук уменьшилось; рабочие удаляют лиц административного и технического персонала и угрозами лишения жизни заставляют директоров предприятий подписывать договоры об увеличении им заработной платы, считая начальным сроком этого увеличения нередко март–июнь 1916 года. Местные же власти бездействуют и не принимают никаких мер противодействия царящей дезорганизации. При таких условиях промышленники принуждены будут отказаться от дальнейшего ведения дела, что равносильно разорению страны и отказу от снабжения армии боевым снаряжением. Со своей стороны председательствующий П. И. Пальчинский, разделяя справедливость высказанных Н. Ф. фон Дитмаром соображений, указал, что им на днях будет представлен Временному Правительству доклад об угрожающем положении дела в Донецком бассейне. Разве возможно было ожидать даже значительного улучшения в добыче угля в этом бассейне, так как в апреле месяце сего года производительность добычи угля в Донецком каменноугольном бассейне была на 11 миллионов пудов больше прежнего года, но за последние месяцы положение резко ухудшилось, и в июне названный бассейн дал только половину обычной добычи. Это угрожающее явление находится в прямой зависимости от совершающихся событий, и несомненно, что многие из рабочих действуют по указанию партии большевиков. Подобное явление не может быть допустимым, так как в Донецком бассейне имеются 5–6 крупных рудников, на которых добывается до 30 % угля, расходуемого на всех фабриках и заводах, и прекращение работ на таких рудниках грозит русской промышленности. </w:t>
      </w:r>
    </w:p>
    <w:p w14:paraId="40637A1E"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Поэтому Особое Совещание со своей стороны должно довести до сведения Временного Правительства о необходимости принятия экстренных мер к восстановлению нормального хода работ в Донецком бассейне. Совещание соглашается с предложением Председательствующего и останавливается далее на обсуждении доклада образованной Особым Совещанием комиссии по выработке мероприятий к поднятию производительности заводов , имеющих особо важное значение для государственной обороны. Названная комиссия признала необходимым для означенных предприятий ввести некоторые исключительные меры, сводящиеся к нижеследующему: на заводы и предприятия, признанные Особым Совещанием по обороне исключительно важными для обороны государства, будут назначены Председателем Особого Совещания по обороне, по представлению начальников довольствующих учреждений, особые военноуполномоченные с широкими правами и компетенцией. На них будет возложено общее урегулирование взаимоотношений между рабочими, служащими и администрацией данного предприятия; в этих целях военноуполномоченный будет входить в рассмотрение всех вопросов, связанных с заработной платой, рабочим временем и производительностью труда; на него же возлагается также и разрешение всех недоразумений, возникающих на заводе между рабочими и администрацией. Кроме того, военноуполномоченный будет иметь право увольнять своею властью со службы рабочих, служащих и лиц низшей администрации, не исключая и входящих в состав заводского комитета, если пребывание их в предприятии будет признано им вредным; равным образом никакое увольнение с завода не может состояться без его ведома; относительно же действия лиц высшей администрации, признаваемых им неправильными, военноуполномоченный докладывает Председателю Особого Совещания по обороне. Вмешательство третейских, примирительных и иного рода учреждений не может приостанавливать или изменять распоряжений военноуполномоченного. Наконец, он имеет право в необходимых случаях прибегать к содействию военной силы и возбуждать судебное преследование против лиц, виновных в нарушении установленных законов. Кроме этих мер принудительного характера необходимо предписать лицам и учреждениям, ведающим снабжением промышленных предприятий, работающих на оборону, принять особые меры к преимущественному снабжению топливом, металлом и иными сырыми материалами тех заводов и фабрик, кои будут Особым Совещанием по обороне отнесены к разряду исключительно важных. Действие этих правил распространяется на следующие категории предприятий:</w:t>
      </w:r>
    </w:p>
    <w:p w14:paraId="43509E99"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 </w:t>
      </w:r>
      <w:r w:rsidRPr="00153023">
        <w:rPr>
          <w:rFonts w:ascii="Times New Roman" w:hAnsi="Times New Roman" w:cs="Times New Roman"/>
          <w:color w:val="0070C0"/>
          <w:sz w:val="16"/>
          <w:szCs w:val="16"/>
          <w:highlight w:val="yellow"/>
        </w:rPr>
        <w:t>заводы, изготовляющие аэропланы</w:t>
      </w:r>
      <w:r w:rsidRPr="00153023">
        <w:rPr>
          <w:rFonts w:ascii="Times New Roman" w:hAnsi="Times New Roman" w:cs="Times New Roman"/>
          <w:color w:val="0070C0"/>
          <w:sz w:val="16"/>
          <w:szCs w:val="16"/>
        </w:rPr>
        <w:t>, авиационные двигатели и принадлежности авиационного имущества;</w:t>
      </w:r>
    </w:p>
    <w:p w14:paraId="06E13B49"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 заводы, изготовляющие, применяющие и хранящие взрывчатые вещества и порох, а равно и снаряжательные заводы и склады;</w:t>
      </w:r>
    </w:p>
    <w:p w14:paraId="09AC21FC"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3) заводы, изготовляющие противогазные респираторы. </w:t>
      </w:r>
    </w:p>
    <w:p w14:paraId="2BA07872"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Поименный список заводов составляется начальниками ведомств и учреждений и утверждается Председателем Особого Совещания по обороне государства. По поводу заслушанного доклада В. П. Литвинов-Фалинский указывает, что предлагаемые мероприятия — историческое развитие программ работ, которые осуществляются Особым Совещанием по обороне. В начале войны все заводы и предприятия были разделены на две категории: на работающие и не работающие на оборону. Однако война приняла затяжной характер, и ныне, по современным условиям, из первой из указанных категорий предприятий представляется необходимым выделить те из них, которые имеют исключительно важное значение для снабжения армии и флота. Мероприятия, выработанные комиссией по отношению к этим заводам, вполне приемлемы и оправдываются государственной необходимостью — обороной страны. Со своей стороны член Государственного Совета Н. Ф. фон Дитмар, признавая необходимость одобрения Особым Совещанием энергичных мер к поднятию производительности заводов, замечает, что военноуполномоченные должны ввиду недостатка в служебном персонале назначаться заведующими не отдельными заводами, а целыми группами предприятий. Независимо сего, необходимо, чтобы чины фабричной инспекции со своей стороны и при современных тяжелых условиях исполняли возложенные на них обязанности, а не проявляли замечающееся ныне полное бездействие власти. Кроме того, надлежит озаботиться, чтобы вновь назначаемые комиссары министерства труда в своей деятельности руководствовались началами законности, а не способствовали бы удовлетворению неправомерных и чрезмерных требований, заявляемых рабочими. Состояние промышленности — катастрофическое, и посему во избежание прекращения работ на оборону следует распространять предлагаемые комиссией мероприятия не только на перечисленные категории предприятий, но и на другие, к каковым в первую очередь надо отнести предприятия Донецкого каменноугольного бассейна, где положение внушает самое серьезное опасение. Председательствующий П. И. Пальчинский отмечает, что промышленники также не обнаружили достаточной стойкости в борьбе с царящей дезорганизацией и не приняли никаких решительных мер противодействия незакономерным требованиям рабочих. Промышленники по примеру рабочих должны сорганизоваться и только в этом случае возможно реальное соотношение сил. Власть может опираться лишь на организованные общественные круги, а не на отдельных лиц. До какой степени вызывается необходимость этой соорганизованности промышленности, видно из того, что в социалистических кругах и в Министерстве Труда возникло предположение о принудительном синдицировании промышленности , с чем раньше велась борьба. Что же касается деятельности вновь назначенных комиссаров Министерства Труда, то функции их определяются утвержденным Временным Правительством положением 11 июля 1917 года «о местных комиссарах Министерства Труда», и посему промышленники могут не исполнять требований названных комиссаров, выходящих за пределы предоставленных им полномочий. Обращаясь далее к рассмотрению представленных комиссиею предположений о принятии исключительных мер к поднятию производительности заводов, имеющих особо важное значение для государственной обороны, надлежит заметить, что эти мероприятия могут быть распространены и на другие отрасли промышленности, признанные необходимыми для обороны. Ныне же достаточно ограничиться принятием предложенного комиссией списка категорий предприятий, на которые распространяются упомянутые мероприятия. Засим, следует издать специальный закон, который предусматривал бы порчу оборудования предприятий, имеющих особо важное значение для обороны. Член Государственного Совета Н. Ф. фон Дитмар высказал, что промышленники не могут почитаться и до некоторой степени ответственными за разруху на заводах, так как нет никакой власти, которая могла бы заставить рабочих исполнять закономерные требования, предъявляемые к ним со стороны чинов заводской администрации. И если промышленность до сего времени еще не пришла в окончательный упадок, то лишь благодаря энергии руководящих промышленных кругов. Со своей стороны член Государственного Совета В. И. Гурко, разделяя мнение Н. Ф. фон Дитмара, указывает, что, под влиянием господствовавших идей, Правительство не шло навстречу промышленникам, а лишь удовлетворяло все требования рабочих. Затем Совещание перешло к постатейному чтению выработанных комиссией указанных правил и, по введении некоторых изменений, постановило внести их на рассмотрение Временного Правительства, а также довести до его сведения о необходимости издания специального закона, карающего с достаточной строгостью порчу оборудования предприятий, имеющих особо важное значение для обороны. Засим Совещание одобрило доклад комиссии для руководства делом пересмотра контрактов по поводу возбужденного морским ведомством вопроса о выдаче заказов частным заводам по себестоимости и, в заключение, избрало своим представителем в Особое Совещание по топливу члена Государственного Совета генерала от инфантерии А. А. Поливанова. </w:t>
      </w:r>
    </w:p>
    <w:p w14:paraId="46397439"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Подписи. </w:t>
      </w:r>
    </w:p>
    <w:p w14:paraId="252C7B23"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 Особого Совещания в отношении приведения в исполнение требующих того суждений Особого Совещания решил: </w:t>
      </w:r>
    </w:p>
    <w:p w14:paraId="367CABAE"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 По докладу подготовительной комиссии по артиллерийским вопросам об увеличении цен на тяжелые снаряды, 6” гаубицы и 3” полевые пушки, заказанные Пермским пушечным заводам: </w:t>
      </w:r>
    </w:p>
    <w:p w14:paraId="67D3145D"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открыть горному ведомству для названных заводов из военного фонда кредит на сумму не свыше двадцати миллионов (20 000 000) рублей в счет расходов по казенным заказам и </w:t>
      </w:r>
    </w:p>
    <w:p w14:paraId="27C1320B"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отложить рассмотрение вопроса об увеличении цен на упомянутые заказы впредь до выработки порядка разрешения этого вопроса соответствующими органами. </w:t>
      </w:r>
    </w:p>
    <w:p w14:paraId="39A985F2"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 По докладу той же комиссии о выдаче секвестрованному заводу бр. Тильманс и Ко ссуды: </w:t>
      </w:r>
    </w:p>
    <w:p w14:paraId="3784665D"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отпустить в распоряжение управляющего заводом краткосрочную ссуду в размере трехсот тысяч (300 000) руб лей, на изложенных в докладе основаниях; </w:t>
      </w:r>
    </w:p>
    <w:p w14:paraId="6D57C244"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просить Московское заводское совещание произвести обследование этого завода и </w:t>
      </w:r>
    </w:p>
    <w:p w14:paraId="5AC4ABA7"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сообщить правлениям секвестрованных и находящихся в казенном управлении заводов, чтобы при возбуждении ходатайств о выдаче авансов или ссуд ими представлялись как финансовый план предприятий, так и соображения о дальнейшей их деятельности. </w:t>
      </w:r>
    </w:p>
    <w:p w14:paraId="45FA16BC"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3) Одобрить доклад той же комиссии о заказе акционерному обществу «Перун» кислорода, на упомянутых в докладе основаниях. </w:t>
      </w:r>
    </w:p>
    <w:p w14:paraId="264707CF"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4) Одобрить доклад той же комиссии о дополнительном заказе акционерному обществу Николаевских заводов и верфей 3-дм. шрапнелей, на основаниях, принятых комиссией. </w:t>
      </w:r>
    </w:p>
    <w:p w14:paraId="0E035E0E"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5) Довести до сведения Временного Правительства о необходимости принятия экстренных мер к восстановлению нормального хода работ в Донецком бассейне. </w:t>
      </w:r>
    </w:p>
    <w:p w14:paraId="323BE7FF"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6) По докладу образованной Особым Совещанием комиссии по выработке мероприятий к поднятию производительности заводов, имеющих особо важное значение для государственной обороны:</w:t>
      </w:r>
    </w:p>
    <w:p w14:paraId="3F400238"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внести на рассмотрение Временного Правительства выработанные комиссией правила, коим подчиняются на время войны упомянутые заводы, с принятыми в Совещании изменениями, и </w:t>
      </w:r>
    </w:p>
    <w:p w14:paraId="15A1FD5B"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довести до сведения Временного Правительства о необходимости издания специального закона, карающего с достаточной строгостью порчу оборудования предприятий, имеющих особо важное значение для обороны. </w:t>
      </w:r>
    </w:p>
    <w:p w14:paraId="02814BD4"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7) Одобрить доклад «комиссии для руководства делом пересмотра контрактов» по поводу возбужденного морским ведомством вопроса о выдаче заказов частным заводам по себестоимости. </w:t>
      </w:r>
    </w:p>
    <w:p w14:paraId="3546A73C"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8) Назначить, согласно избранию, представителем Особого Совещания в Особое Совещание по топливу генерала от инфантерии А. А. Поливанова. </w:t>
      </w:r>
    </w:p>
    <w:p w14:paraId="728A6A82" w14:textId="77777777" w:rsidR="004F30FB" w:rsidRPr="00153023" w:rsidRDefault="004F30F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Верно: управляющий делами генерал-лейтенант Бабиков (20459). </w:t>
      </w:r>
    </w:p>
    <w:p w14:paraId="4324F988" w14:textId="77777777" w:rsidR="004F30FB" w:rsidRPr="00153023" w:rsidRDefault="004F30FB" w:rsidP="00153023">
      <w:pPr>
        <w:spacing w:after="0" w:line="240" w:lineRule="auto"/>
        <w:jc w:val="both"/>
        <w:rPr>
          <w:rFonts w:ascii="Times New Roman" w:hAnsi="Times New Roman" w:cs="Times New Roman"/>
          <w:color w:val="0070C0"/>
          <w:sz w:val="16"/>
          <w:szCs w:val="16"/>
        </w:rPr>
      </w:pPr>
    </w:p>
    <w:p w14:paraId="4E8D4FE1" w14:textId="77777777" w:rsidR="009042DF"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1E3E464E" w14:textId="77777777" w:rsidR="009042DF" w:rsidRPr="00153023" w:rsidRDefault="009042D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1BD076"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июня (2 июля) 1917 г. Рапорт и. о. окружного инженера Макеевского горного округа Б. В. Белавенцева Горному департаменту о падении добычи угля на шахтах округа в январе—июне 1917 г.</w:t>
      </w:r>
    </w:p>
    <w:p w14:paraId="04192C91"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49-52</w:t>
      </w:r>
    </w:p>
    <w:p w14:paraId="54CF6727"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37, от. 58, д. 883, лл. 28—29. Подлинник.</w:t>
      </w:r>
    </w:p>
    <w:p w14:paraId="33B53104"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Настоящим имею честь сообщить нижеследующие сведения о ходе добычи по Макеевскому горному округу за первые шесть месяцев этого года: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4"/>
        <w:gridCol w:w="1604"/>
        <w:gridCol w:w="635"/>
      </w:tblGrid>
      <w:tr w:rsidR="00474654" w:rsidRPr="00153023" w14:paraId="70DD6ADA"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2624DE"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Месяцы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7613E40"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Предположено добыть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E02C7"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Добыто</w:t>
            </w:r>
          </w:p>
        </w:tc>
      </w:tr>
      <w:tr w:rsidR="00474654" w:rsidRPr="00153023" w14:paraId="6E4AA876"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590FDF"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2E6C1"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7470000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B66FD"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7500000</w:t>
            </w:r>
          </w:p>
        </w:tc>
      </w:tr>
      <w:tr w:rsidR="00474654" w:rsidRPr="00153023" w14:paraId="07E4AA07"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2DABAE"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012F2"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6700000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3947F"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6825000</w:t>
            </w:r>
          </w:p>
        </w:tc>
      </w:tr>
      <w:tr w:rsidR="00474654" w:rsidRPr="00153023" w14:paraId="22F4D3BA"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5B7282"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4C642"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8460000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6B46E"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7800000</w:t>
            </w:r>
          </w:p>
        </w:tc>
      </w:tr>
      <w:tr w:rsidR="00474654" w:rsidRPr="00153023" w14:paraId="6E648FBB"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6B5266"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4E601"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5440000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86AC2"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6490000</w:t>
            </w:r>
          </w:p>
        </w:tc>
      </w:tr>
      <w:tr w:rsidR="00474654" w:rsidRPr="00153023" w14:paraId="311EE67E"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EAF17F"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F52A8"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6300000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52AF60"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6060000</w:t>
            </w:r>
          </w:p>
        </w:tc>
      </w:tr>
      <w:tr w:rsidR="00474654" w:rsidRPr="00153023" w14:paraId="796E4446"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7D49D7"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67D52"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5800000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27FD2"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6000000</w:t>
            </w:r>
          </w:p>
        </w:tc>
      </w:tr>
    </w:tbl>
    <w:p w14:paraId="163E18FC"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этой таблицы следует, что добыча за апрель по сравнению с мартом понизилась на 1310 тыс. пуд., за май по сравнению с апрелем на 430 тыс. пуд. В июне, по имеющимся уже данным, добыча будет такая же, как в мае, и повышения не даст.</w:t>
      </w:r>
    </w:p>
    <w:p w14:paraId="67513038"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указанных месяцев наибольшая добыча падает на март, но, принимая во внимание, что март наиболее полный месяц ввиду отсутствия праздников, приходится признать, что за этот месяц добыча также понизилась и не достигла той величины, какой могла бы достигнуть. Это видно также из того, что за этот месяц было предположено добыть 8460 тыс. пуд., т. е. на этот месяц возлагались большие надежды. Предполагаемая же добыча рудниками обычно указывается верно, как это видно по всем месяцам, кроме марта. Число рабочих в районе в январе, феврале и марте было в среднем 13 100 чел., в апреле, мае и июне — 12 500, т. е. понизилось всего на 600 чел., тогда как добыча понизилась на 1800 тыс. пуд. Таким образом, констатируя понижение добычи и притом регулярное по месяцам, приходится признать, что это понижение не соответствует понижению числа людей, а значительно больше и превосходит всякую пропорцию.</w:t>
      </w:r>
    </w:p>
    <w:p w14:paraId="30B3C8C9"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Такое же понижение добычи наблюдается в северной части Кальмиусского горного округа, находящейся в моем ведении.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4"/>
        <w:gridCol w:w="1071"/>
        <w:gridCol w:w="635"/>
      </w:tblGrid>
      <w:tr w:rsidR="00474654" w:rsidRPr="00153023" w14:paraId="205F824E"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2A84D5"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Месяцы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6D9F7"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Предположено</w:t>
            </w:r>
          </w:p>
          <w:p w14:paraId="01549281"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[добыть]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51410"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Добыто</w:t>
            </w:r>
          </w:p>
        </w:tc>
      </w:tr>
      <w:tr w:rsidR="00474654" w:rsidRPr="00153023" w14:paraId="2F99ED86"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16BD2C"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264001E"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5975000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5206E"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6229000</w:t>
            </w:r>
          </w:p>
        </w:tc>
      </w:tr>
      <w:tr w:rsidR="00474654" w:rsidRPr="00153023" w14:paraId="1D7C85F0"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3A0067"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F2E3747"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5140000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B59B0"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5592000</w:t>
            </w:r>
          </w:p>
        </w:tc>
      </w:tr>
      <w:tr w:rsidR="00474654" w:rsidRPr="00153023" w14:paraId="26B3AA9F"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2B093A"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70DC307"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6290000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F8590"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6052000</w:t>
            </w:r>
          </w:p>
        </w:tc>
      </w:tr>
      <w:tr w:rsidR="00474654" w:rsidRPr="00153023" w14:paraId="13358B70"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A57046"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6D11774"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4020000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D97CD"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4655000</w:t>
            </w:r>
          </w:p>
        </w:tc>
      </w:tr>
      <w:tr w:rsidR="00474654" w:rsidRPr="00153023" w14:paraId="087FEF5A"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32F3C0"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DB8BC"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5395000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4CFAC"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4646000</w:t>
            </w:r>
          </w:p>
        </w:tc>
      </w:tr>
      <w:tr w:rsidR="00474654" w:rsidRPr="00153023" w14:paraId="0CDD2EAC"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0DF888"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45305"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5293000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F1C9F3"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4800000</w:t>
            </w:r>
          </w:p>
        </w:tc>
      </w:tr>
    </w:tbl>
    <w:p w14:paraId="1C54233A"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этом надо заметить, что рудники, учитывая обстановку, в которой теперь приходится работать, предполагают значительно меньше того, что могут дать, но действительность дает еще более плохие результаты. Соответственно понижению добычи падает отправка угля. Именно: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4"/>
        <w:gridCol w:w="1305"/>
        <w:gridCol w:w="2186"/>
      </w:tblGrid>
      <w:tr w:rsidR="00474654" w:rsidRPr="00153023" w14:paraId="434C6BCE"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D81806"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Месяцы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E819D"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Макеевский округ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F18F0"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Северная часть Кальмиусского</w:t>
            </w:r>
          </w:p>
        </w:tc>
      </w:tr>
      <w:tr w:rsidR="00474654" w:rsidRPr="00153023" w14:paraId="1049E482"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D095A6"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9FD04"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C31A9"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4092000</w:t>
            </w:r>
          </w:p>
        </w:tc>
      </w:tr>
      <w:tr w:rsidR="00474654" w:rsidRPr="00153023" w14:paraId="33B6A48C"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D006F8"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85DB1"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F240B"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2971000</w:t>
            </w:r>
          </w:p>
        </w:tc>
      </w:tr>
      <w:tr w:rsidR="00474654" w:rsidRPr="00153023" w14:paraId="09B9C12A"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D34D94"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3DB84"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92C00"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3909000</w:t>
            </w:r>
          </w:p>
        </w:tc>
      </w:tr>
      <w:tr w:rsidR="00474654" w:rsidRPr="00153023" w14:paraId="7F0D3261"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340E79"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C03DD"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3080000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CE8D5"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2938000</w:t>
            </w:r>
          </w:p>
        </w:tc>
      </w:tr>
      <w:tr w:rsidR="00474654" w:rsidRPr="00153023" w14:paraId="6681A288"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52AEF2"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E4F8E"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EEC07"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2533000</w:t>
            </w:r>
          </w:p>
        </w:tc>
      </w:tr>
    </w:tbl>
    <w:p w14:paraId="16451B05"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улучшение добычи и отправки в ближайшем будущем рассчитывать совершенно не приходится и более того — больше оснований имеется ожидать дальнейшего понижения, и будет хорошо, если добыча останется на существующей теперь, хотя и весьма пониженной, высоте. Такое понижение нельзя объяснить уменьшением подготовки, так как она почти не изменилась и не могла измениться значительно за два-три месяца. Нельзя также объяснить это явление ухудшением технической части предприятий. Если эта последняя была слаба вообще, то за два месяца она не|могла прпйти в такое состояние, чтобы могла колебать добычу.</w:t>
      </w:r>
    </w:p>
    <w:p w14:paraId="742A3999"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Это падение добычи можно объяснить нижеследующим: уменьшением числа выходов рабочих на работу, в частности в настоящее время почти прекратились выходы под праздник и после праздника, хотя ранее они п были. Понижением производительности рабочих, отвлечением рабочих на съезды и общественною службою их в Советах, съездах, комиссиях и комитетах, частые собрания рабочих для выборов и для обсужденияхвоих нужд.</w:t>
      </w:r>
    </w:p>
    <w:p w14:paraId="12F097EC"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Что касается лиц технического персонала, т. е. руководителей предприятий, то приходится констатировать, что интерес их к ведению дела значительно ослаб, работу свою они производят не с тою энергиею и на нее затрачивают не то количество времени, знаний и труда, какое могли бы затратить, благодаря тому главным образом, что они весьма часто отвлекаются от своих прямых обязанностей разными требованиями рабочих, и еще потому, что ни один из них не уверен в прочности своего существования на данном предприятии ввиду бывшего целого ряда смещений лиц. технического персонала по требованию рабочих. Так, не считая лиц низшей администрации, в Макеевском горном округе смещены заведующий шахтою «Иван» об-ва «Унион» инж. Пржебышевский, заведующий шахтою «Капитальная» того же об-ва инж. Колаковский (обе шахты III категории по газу), заведующему шахтою «Ломбардо» штейгеру Бабкову предложено в 2-недельный срок оставить рудник. Такое же требование было предъявлено рабочими заведующему шахтою Щегловка штейгеру Липову, который, впрочем, остался после разбора дела в примирительной камере. Удалены также заведующий строительной частью об-ва «Унион»-Образцов и заведующий техническою частью Пешванов.</w:t>
      </w:r>
    </w:p>
    <w:p w14:paraId="3300FD98"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северной части Кальмиусского округа удалены по требованию рабочих управляющий Рыковским рудником инж. Стецкий, управляющий Берестово-Богодуховским рудником инж. Шадлун, заведующий Богодухово-Ларинским рудником штейгер Зверюга, была сделана попытка: удаления управляющего рудником «Александровская Гора» инж. Калина.</w:t>
      </w:r>
    </w:p>
    <w:p w14:paraId="480D8749"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Всякого рода обыски, произведенные по инициативе рабочих у заведующих цехами и имевшие место на многих рудниках, всякого рода ультимативные требования, вмешательства в технические распоряжения постепенно сводят к нулю влияние руководителей и способствуют падении дисциплины. Вмешательство в условия жизни п оплаты труда военнопленных действуют разлагающе и на этих последних, результатом чего начались усиленные побеги военнопленных с места работ. Так, в северной части Кальмиусского округа военнопленных было: в январе — 4142,. в феврале — 3991, в марте — 3945, в апреле — 3639, в мае — 3523 и в июне — 3470.</w:t>
      </w:r>
    </w:p>
    <w:p w14:paraId="4A0BD7E8"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 указанные явления, конечно, не могут способствовать увеличению добычи, но, кроме того, создают серьезную угрозу самому существованию, предприятий, особенно газовых и опасных по пыли, так как лиц, провинившихся в исполнениях правил внутреннего распорядка и правил безопасности, не бывает возможным подвергнуть дисциплинарным взысканиям.</w:t>
      </w:r>
    </w:p>
    <w:p w14:paraId="4366B7B2"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Вследствие требований рабочих о повышении заработной платы и частичного их удовлетворения себестоимость угля значительно повысилась и превзошла предельные цены на пуд угля, вследствие чего, помимо всего прочего, перед рудниками очень остро встал финансовый вопрос и многие, если не все, предприятия через месяц, самое большое через два, не будут уже в состоянии произвести уплату заработной платы.</w:t>
      </w:r>
    </w:p>
    <w:p w14:paraId="56A20E64"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Оставшись недовольными прибавкою, сделанною рудниками на основании постановлений Харьковской конференции от 29 марта</w:t>
      </w:r>
      <w:hyperlink r:id="rId257" w:anchor="_ftn1" w:history="1">
        <w:r w:rsidRPr="00153023">
          <w:rPr>
            <w:rFonts w:ascii="Times New Roman" w:hAnsi="Times New Roman" w:cs="Times New Roman"/>
            <w:color w:val="000000" w:themeColor="text1"/>
            <w:kern w:val="2"/>
            <w:sz w:val="16"/>
            <w:szCs w:val="16"/>
          </w:rPr>
          <w:t>[1]</w:t>
        </w:r>
      </w:hyperlink>
      <w:r w:rsidRPr="00153023">
        <w:rPr>
          <w:rFonts w:ascii="Times New Roman" w:hAnsi="Times New Roman" w:cs="Times New Roman"/>
          <w:color w:val="000000" w:themeColor="text1"/>
          <w:kern w:val="2"/>
          <w:sz w:val="16"/>
          <w:szCs w:val="16"/>
        </w:rPr>
        <w:t>, и не дожидаясь результатов, которые даст комиссия, образованная Временным правительством для выяснения себестоимости угля и долженствующая начать свои работы с 5 июня</w:t>
      </w:r>
      <w:hyperlink r:id="rId258" w:anchor="_ftn2" w:history="1">
        <w:r w:rsidRPr="00153023">
          <w:rPr>
            <w:rFonts w:ascii="Times New Roman" w:hAnsi="Times New Roman" w:cs="Times New Roman"/>
            <w:color w:val="000000" w:themeColor="text1"/>
            <w:kern w:val="2"/>
            <w:sz w:val="16"/>
            <w:szCs w:val="16"/>
          </w:rPr>
          <w:t>[2]</w:t>
        </w:r>
      </w:hyperlink>
      <w:r w:rsidRPr="00153023">
        <w:rPr>
          <w:rFonts w:ascii="Times New Roman" w:hAnsi="Times New Roman" w:cs="Times New Roman"/>
          <w:color w:val="000000" w:themeColor="text1"/>
          <w:kern w:val="2"/>
          <w:sz w:val="16"/>
          <w:szCs w:val="16"/>
        </w:rPr>
        <w:t>, рабочими некоторых рудников был поднят вопрос о повышении заработной платы за 1916 г. и о немедленной уплате этой разницы.</w:t>
      </w:r>
    </w:p>
    <w:p w14:paraId="220EED4B"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исполнение этого 7 июня на Рыковском руднике рабочими было предъявлено требование к дирекции Екатериновского об-ва уплатить 20% за 1916 г. Директору об-ва, протестовавшему против этой надбавки, было заявлено, что он не будет выпущен из собрания и будет арестован, если немедленно не даст своего согласия на прибавку. Просьба директора указать в протоколе собрания, что он подписывает под давлением большинства, собранием не была уважена.</w:t>
      </w:r>
    </w:p>
    <w:p w14:paraId="31B21D5B"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основании этой прибавки и основываясь на ней рабочими Берестовского рудника Об-ва Сулинского завода было предъявлено к администрации рудника требование об уплате 50% с 1 марта 1916 г. по 1 марта с. г. Предъявления таких требований надо ожидать и на следующих рудниках.</w:t>
      </w:r>
    </w:p>
    <w:p w14:paraId="191CEE00"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Считая своим долгом сообщить вышеизложенное, полагаю, что дальнейшее промедление в устроении рабочего вопроса поведет к катастрофе.</w:t>
      </w:r>
    </w:p>
    <w:p w14:paraId="05E3237C"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Необходимо скорейшее урегулирование этого вопроса, введение его в рамки законности и главнейшее — урегулирование вопроса о компетентности местных рабочих организаций и о пределах этой компетентности, чтобы эти организации являлись представительными органами для управлений предприятий, распорядительными для рабочих, но не вмешивались в дела управления предприятиями и в технические распоряжения лиц администрации.</w:t>
      </w:r>
    </w:p>
    <w:p w14:paraId="75D50956"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Это важнейшее условие повлечет за собою порядок, который создаст и нормальные условия работ.</w:t>
      </w:r>
    </w:p>
    <w:p w14:paraId="08D4186A"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 о. окружной инженер Макеевского горного округа Белавенцев.</w:t>
      </w:r>
    </w:p>
    <w:p w14:paraId="4BB94AD6" w14:textId="77777777" w:rsidR="009042DF"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259" w:anchor="_ftnref1" w:history="1">
        <w:r w:rsidR="009042DF" w:rsidRPr="00153023">
          <w:rPr>
            <w:rFonts w:ascii="Times New Roman" w:hAnsi="Times New Roman" w:cs="Times New Roman"/>
            <w:color w:val="000000" w:themeColor="text1"/>
            <w:kern w:val="2"/>
            <w:sz w:val="16"/>
            <w:szCs w:val="16"/>
          </w:rPr>
          <w:t>[1]</w:t>
        </w:r>
      </w:hyperlink>
      <w:r w:rsidR="009042DF" w:rsidRPr="00153023">
        <w:rPr>
          <w:rFonts w:ascii="Times New Roman" w:hAnsi="Times New Roman" w:cs="Times New Roman"/>
          <w:color w:val="000000" w:themeColor="text1"/>
          <w:kern w:val="2"/>
          <w:sz w:val="16"/>
          <w:szCs w:val="16"/>
        </w:rPr>
        <w:t xml:space="preserve"> См. прим 1937 вышел приказ НКОП № 190</w:t>
      </w:r>
    </w:p>
    <w:p w14:paraId="1E78D3A7" w14:textId="77777777" w:rsidR="009042DF"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260" w:anchor="_ftnref2" w:history="1">
        <w:r w:rsidR="009042DF" w:rsidRPr="00153023">
          <w:rPr>
            <w:rFonts w:ascii="Times New Roman" w:hAnsi="Times New Roman" w:cs="Times New Roman"/>
            <w:color w:val="000000" w:themeColor="text1"/>
            <w:kern w:val="2"/>
            <w:sz w:val="16"/>
            <w:szCs w:val="16"/>
          </w:rPr>
          <w:t>[2]</w:t>
        </w:r>
      </w:hyperlink>
      <w:r w:rsidR="009042DF" w:rsidRPr="00153023">
        <w:rPr>
          <w:rFonts w:ascii="Times New Roman" w:hAnsi="Times New Roman" w:cs="Times New Roman"/>
          <w:color w:val="000000" w:themeColor="text1"/>
          <w:kern w:val="2"/>
          <w:sz w:val="16"/>
          <w:szCs w:val="16"/>
        </w:rPr>
        <w:t xml:space="preserve"> Речь идет, повидимому, о следственно-технической комиссии Временного правительства под председательством И. Ф. Сипайло по обследованию условий труда и себестоимости производства, приступившей к работе 15 июня 1917 г. См. прим 1937 вышел приказ НКОП № 707 (15707).</w:t>
      </w:r>
    </w:p>
    <w:p w14:paraId="1C5C7454"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p>
    <w:p w14:paraId="21E7790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81A07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AF3D3C" w14:textId="77777777" w:rsidR="000F43BC" w:rsidRPr="00153023" w:rsidRDefault="000F43BC" w:rsidP="00153023">
      <w:pPr>
        <w:pStyle w:val="83"/>
        <w:shd w:val="clear" w:color="auto" w:fill="auto"/>
        <w:spacing w:after="0" w:line="240" w:lineRule="auto"/>
        <w:ind w:firstLine="0"/>
        <w:jc w:val="both"/>
        <w:rPr>
          <w:rFonts w:ascii="Times New Roman" w:hAnsi="Times New Roman"/>
          <w:color w:val="000000" w:themeColor="text1"/>
          <w:kern w:val="2"/>
          <w:sz w:val="16"/>
          <w:szCs w:val="16"/>
        </w:rPr>
      </w:pPr>
      <w:r w:rsidRPr="00153023">
        <w:rPr>
          <w:rFonts w:ascii="Times New Roman" w:hAnsi="Times New Roman"/>
          <w:color w:val="000000" w:themeColor="text1"/>
          <w:kern w:val="2"/>
          <w:sz w:val="16"/>
          <w:szCs w:val="16"/>
        </w:rPr>
        <w:t xml:space="preserve">19 июня </w:t>
      </w:r>
      <w:r w:rsidR="00BA5C59" w:rsidRPr="00153023">
        <w:rPr>
          <w:rFonts w:ascii="Times New Roman" w:hAnsi="Times New Roman"/>
          <w:color w:val="000000" w:themeColor="text1"/>
          <w:kern w:val="2"/>
          <w:sz w:val="16"/>
          <w:szCs w:val="16"/>
        </w:rPr>
        <w:t xml:space="preserve">(2 июля) </w:t>
      </w:r>
      <w:r w:rsidRPr="00153023">
        <w:rPr>
          <w:rFonts w:ascii="Times New Roman" w:hAnsi="Times New Roman"/>
          <w:color w:val="000000" w:themeColor="text1"/>
          <w:kern w:val="2"/>
          <w:sz w:val="16"/>
          <w:szCs w:val="16"/>
        </w:rPr>
        <w:t>1917 г. погиб на</w:t>
      </w:r>
      <w:r w:rsidRPr="00153023">
        <w:rPr>
          <w:rFonts w:ascii="Times New Roman" w:hAnsi="Times New Roman"/>
          <w:color w:val="000000" w:themeColor="text1"/>
          <w:kern w:val="2"/>
          <w:sz w:val="16"/>
          <w:szCs w:val="16"/>
        </w:rPr>
        <w:softHyphen/>
        <w:t>блюдатель Самгин, у которо</w:t>
      </w:r>
      <w:r w:rsidRPr="00153023">
        <w:rPr>
          <w:rFonts w:ascii="Times New Roman" w:hAnsi="Times New Roman"/>
          <w:color w:val="000000" w:themeColor="text1"/>
          <w:kern w:val="2"/>
          <w:sz w:val="16"/>
          <w:szCs w:val="16"/>
        </w:rPr>
        <w:softHyphen/>
        <w:t>го парашют по какой-то при</w:t>
      </w:r>
      <w:r w:rsidRPr="00153023">
        <w:rPr>
          <w:rFonts w:ascii="Times New Roman" w:hAnsi="Times New Roman"/>
          <w:color w:val="000000" w:themeColor="text1"/>
          <w:kern w:val="2"/>
          <w:sz w:val="16"/>
          <w:szCs w:val="16"/>
        </w:rPr>
        <w:softHyphen/>
        <w:t>чине не раскрылся. Неделю спустя разбился штабс-капи</w:t>
      </w:r>
      <w:r w:rsidRPr="00153023">
        <w:rPr>
          <w:rFonts w:ascii="Times New Roman" w:hAnsi="Times New Roman"/>
          <w:color w:val="000000" w:themeColor="text1"/>
          <w:kern w:val="2"/>
          <w:sz w:val="16"/>
          <w:szCs w:val="16"/>
        </w:rPr>
        <w:softHyphen/>
        <w:t>тан Некрасов, покинувший корзину аэростата слишком поздно, на высоте всего 40 м, и парашют просто не успел раскрыться. Погиб 6 июля командир 18-го ар</w:t>
      </w:r>
      <w:r w:rsidRPr="00153023">
        <w:rPr>
          <w:rFonts w:ascii="Times New Roman" w:hAnsi="Times New Roman"/>
          <w:color w:val="000000" w:themeColor="text1"/>
          <w:kern w:val="2"/>
          <w:sz w:val="16"/>
          <w:szCs w:val="16"/>
        </w:rPr>
        <w:softHyphen/>
        <w:t>мейского воздухоплавательно</w:t>
      </w:r>
      <w:r w:rsidRPr="00153023">
        <w:rPr>
          <w:rFonts w:ascii="Times New Roman" w:hAnsi="Times New Roman"/>
          <w:color w:val="000000" w:themeColor="text1"/>
          <w:kern w:val="2"/>
          <w:sz w:val="16"/>
          <w:szCs w:val="16"/>
        </w:rPr>
        <w:softHyphen/>
        <w:t>го отряда Бонет, парашют ко</w:t>
      </w:r>
      <w:r w:rsidRPr="00153023">
        <w:rPr>
          <w:rFonts w:ascii="Times New Roman" w:hAnsi="Times New Roman"/>
          <w:color w:val="000000" w:themeColor="text1"/>
          <w:kern w:val="2"/>
          <w:sz w:val="16"/>
          <w:szCs w:val="16"/>
        </w:rPr>
        <w:softHyphen/>
        <w:t>торого был подожжен пода</w:t>
      </w:r>
      <w:r w:rsidRPr="00153023">
        <w:rPr>
          <w:rFonts w:ascii="Times New Roman" w:hAnsi="Times New Roman"/>
          <w:color w:val="000000" w:themeColor="text1"/>
          <w:kern w:val="2"/>
          <w:sz w:val="16"/>
          <w:szCs w:val="16"/>
        </w:rPr>
        <w:softHyphen/>
        <w:t>ющим горящим аэростатом. Всего за время Первой миро</w:t>
      </w:r>
      <w:r w:rsidRPr="00153023">
        <w:rPr>
          <w:rFonts w:ascii="Times New Roman" w:hAnsi="Times New Roman"/>
          <w:color w:val="000000" w:themeColor="text1"/>
          <w:kern w:val="2"/>
          <w:sz w:val="16"/>
          <w:szCs w:val="16"/>
        </w:rPr>
        <w:softHyphen/>
        <w:t>вой войны погибли, прыгая с парашютом Жюкмеса, восемь русских воздухоплавателей. Два из них прыгали доброволь</w:t>
      </w:r>
      <w:r w:rsidRPr="00153023">
        <w:rPr>
          <w:rFonts w:ascii="Times New Roman" w:hAnsi="Times New Roman"/>
          <w:color w:val="000000" w:themeColor="text1"/>
          <w:kern w:val="2"/>
          <w:sz w:val="16"/>
          <w:szCs w:val="16"/>
        </w:rPr>
        <w:softHyphen/>
        <w:t>но, для испытаний. И все-таки эти трагические происшествия не могли подо</w:t>
      </w:r>
      <w:r w:rsidRPr="00153023">
        <w:rPr>
          <w:rFonts w:ascii="Times New Roman" w:hAnsi="Times New Roman"/>
          <w:color w:val="000000" w:themeColor="text1"/>
          <w:kern w:val="2"/>
          <w:sz w:val="16"/>
          <w:szCs w:val="16"/>
        </w:rPr>
        <w:softHyphen/>
        <w:t>рвать веру в парашют, «пос</w:t>
      </w:r>
      <w:r w:rsidRPr="00153023">
        <w:rPr>
          <w:rFonts w:ascii="Times New Roman" w:hAnsi="Times New Roman"/>
          <w:color w:val="000000" w:themeColor="text1"/>
          <w:kern w:val="2"/>
          <w:sz w:val="16"/>
          <w:szCs w:val="16"/>
        </w:rPr>
        <w:softHyphen/>
        <w:t>леднюю надежду воздухопла</w:t>
      </w:r>
      <w:r w:rsidRPr="00153023">
        <w:rPr>
          <w:rFonts w:ascii="Times New Roman" w:hAnsi="Times New Roman"/>
          <w:color w:val="000000" w:themeColor="text1"/>
          <w:kern w:val="2"/>
          <w:sz w:val="16"/>
          <w:szCs w:val="16"/>
        </w:rPr>
        <w:softHyphen/>
        <w:t>вателя». Ведь если посмотреть внимательно, то большей час</w:t>
      </w:r>
      <w:r w:rsidRPr="00153023">
        <w:rPr>
          <w:rFonts w:ascii="Times New Roman" w:hAnsi="Times New Roman"/>
          <w:color w:val="000000" w:themeColor="text1"/>
          <w:kern w:val="2"/>
          <w:sz w:val="16"/>
          <w:szCs w:val="16"/>
        </w:rPr>
        <w:softHyphen/>
        <w:t>тью причиной катастроф был не сам парашют, а не</w:t>
      </w:r>
      <w:r w:rsidRPr="00153023">
        <w:rPr>
          <w:rFonts w:ascii="Times New Roman" w:hAnsi="Times New Roman"/>
          <w:color w:val="000000" w:themeColor="text1"/>
          <w:kern w:val="2"/>
          <w:sz w:val="16"/>
          <w:szCs w:val="16"/>
        </w:rPr>
        <w:softHyphen/>
        <w:t>умелое им пользование, ошиб</w:t>
      </w:r>
      <w:r w:rsidRPr="00153023">
        <w:rPr>
          <w:rFonts w:ascii="Times New Roman" w:hAnsi="Times New Roman"/>
          <w:color w:val="000000" w:themeColor="text1"/>
          <w:kern w:val="2"/>
          <w:sz w:val="16"/>
          <w:szCs w:val="16"/>
        </w:rPr>
        <w:softHyphen/>
        <w:t>ки воздухоплавателей или ро</w:t>
      </w:r>
      <w:r w:rsidRPr="00153023">
        <w:rPr>
          <w:rFonts w:ascii="Times New Roman" w:hAnsi="Times New Roman"/>
          <w:color w:val="000000" w:themeColor="text1"/>
          <w:kern w:val="2"/>
          <w:sz w:val="16"/>
          <w:szCs w:val="16"/>
        </w:rPr>
        <w:softHyphen/>
        <w:t>ковое стечение обстоятельств. Подсчитано, что до октября 1917 г. русские воздухопла</w:t>
      </w:r>
      <w:r w:rsidRPr="00153023">
        <w:rPr>
          <w:rFonts w:ascii="Times New Roman" w:hAnsi="Times New Roman"/>
          <w:color w:val="000000" w:themeColor="text1"/>
          <w:kern w:val="2"/>
          <w:sz w:val="16"/>
          <w:szCs w:val="16"/>
        </w:rPr>
        <w:softHyphen/>
        <w:t>ватели привязных аэростатов совершили 65 парашютных прыжков. Из них пять — с па</w:t>
      </w:r>
      <w:r w:rsidRPr="00153023">
        <w:rPr>
          <w:rFonts w:ascii="Times New Roman" w:hAnsi="Times New Roman"/>
          <w:color w:val="000000" w:themeColor="text1"/>
          <w:kern w:val="2"/>
          <w:sz w:val="16"/>
          <w:szCs w:val="16"/>
        </w:rPr>
        <w:softHyphen/>
        <w:t>рашютом Котельникова, ос</w:t>
      </w:r>
      <w:r w:rsidRPr="00153023">
        <w:rPr>
          <w:rFonts w:ascii="Times New Roman" w:hAnsi="Times New Roman"/>
          <w:color w:val="000000" w:themeColor="text1"/>
          <w:kern w:val="2"/>
          <w:sz w:val="16"/>
          <w:szCs w:val="16"/>
        </w:rPr>
        <w:softHyphen/>
        <w:t>тальные — с жюкмесовским (12120).</w:t>
      </w:r>
    </w:p>
    <w:p w14:paraId="42CCDF5E" w14:textId="77777777" w:rsidR="000F43BC" w:rsidRPr="00153023" w:rsidRDefault="000F43BC" w:rsidP="00153023">
      <w:pPr>
        <w:spacing w:after="0" w:line="240" w:lineRule="auto"/>
        <w:jc w:val="both"/>
        <w:rPr>
          <w:rFonts w:ascii="Times New Roman" w:hAnsi="Times New Roman" w:cs="Times New Roman"/>
          <w:color w:val="000000" w:themeColor="text1"/>
          <w:kern w:val="2"/>
          <w:sz w:val="16"/>
          <w:szCs w:val="16"/>
        </w:rPr>
      </w:pPr>
    </w:p>
    <w:p w14:paraId="48A1F8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 июня </w:t>
      </w:r>
      <w:r w:rsidR="00BA5C59" w:rsidRPr="00153023">
        <w:rPr>
          <w:rFonts w:ascii="Times New Roman" w:hAnsi="Times New Roman" w:cs="Times New Roman"/>
          <w:color w:val="000000" w:themeColor="text1"/>
          <w:kern w:val="2"/>
          <w:sz w:val="16"/>
          <w:szCs w:val="16"/>
        </w:rPr>
        <w:t xml:space="preserve">(2 июля) </w:t>
      </w:r>
      <w:r w:rsidRPr="00153023">
        <w:rPr>
          <w:rFonts w:ascii="Times New Roman" w:hAnsi="Times New Roman" w:cs="Times New Roman"/>
          <w:color w:val="000000" w:themeColor="text1"/>
          <w:kern w:val="2"/>
          <w:sz w:val="16"/>
          <w:szCs w:val="16"/>
        </w:rPr>
        <w:t>1917 в 15:20 командир 7 сибирского ао ш-к Шноор и н п/п Куликовский в р-не м. Вишнево были атакованы на Анадэ и в коротком бою сбиты (5151, 11).</w:t>
      </w:r>
    </w:p>
    <w:p w14:paraId="08BFBC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AB7CC1"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 xml:space="preserve">19 июня (2 июля) </w:t>
      </w:r>
      <w:r w:rsidRPr="00153023">
        <w:rPr>
          <w:rFonts w:ascii="Times New Roman" w:hAnsi="Times New Roman" w:cs="Times New Roman"/>
          <w:color w:val="000000" w:themeColor="text1"/>
          <w:kern w:val="2"/>
          <w:sz w:val="16"/>
          <w:szCs w:val="16"/>
        </w:rPr>
        <w:t>в 1917 году в 15 ч 20 мин командир 7-го Сибирского авиационного отряда военный летчик штабс-капитан Шноор и летнаб подпоручик Куликовский в районе мемтечка Вишнево атакованы неприятельским самолетом и после короткого боя сбиты и упали в нашем расположении - разбились насмерть. Возвращались с разведки преследуемые немецким истребителем. При подходе к нашим линиям, под огнем истребителя перешли в крутое пикирование, на высоте 500-600 м отлетело крыло и аппарат разбился, летчики погибли (14927).</w:t>
      </w:r>
    </w:p>
    <w:p w14:paraId="53DDE0F0"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p>
    <w:p w14:paraId="020B357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30E43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439D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июня (2 июля) 1917 после насильственного освобождения анархистами-коммунистами из тюрьмы своих товарищей, по приказу Временного правительства была захвачена резиденция анархистов и произведены аресты (3908,259).</w:t>
      </w:r>
    </w:p>
    <w:p w14:paraId="1E0E3B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15137A" w14:textId="77777777" w:rsidR="00597FF8" w:rsidRPr="00153023" w:rsidRDefault="00597FF8" w:rsidP="00153023">
      <w:pPr>
        <w:pStyle w:val="ae"/>
        <w:spacing w:before="0" w:after="0"/>
        <w:jc w:val="both"/>
        <w:rPr>
          <w:color w:val="000000" w:themeColor="text1"/>
          <w:kern w:val="2"/>
          <w:sz w:val="16"/>
          <w:szCs w:val="16"/>
        </w:rPr>
      </w:pPr>
      <w:r w:rsidRPr="00153023">
        <w:rPr>
          <w:color w:val="000000" w:themeColor="text1"/>
          <w:kern w:val="2"/>
          <w:sz w:val="16"/>
          <w:szCs w:val="16"/>
        </w:rPr>
        <w:t>19 июня (</w:t>
      </w:r>
      <w:hyperlink r:id="rId261" w:tooltip="2 июля" w:history="1">
        <w:r w:rsidRPr="00153023">
          <w:rPr>
            <w:rStyle w:val="a5"/>
            <w:color w:val="000000" w:themeColor="text1"/>
            <w:kern w:val="2"/>
            <w:sz w:val="16"/>
            <w:szCs w:val="16"/>
            <w:u w:val="none"/>
          </w:rPr>
          <w:t>2 июля</w:t>
        </w:r>
      </w:hyperlink>
      <w:r w:rsidRPr="00153023">
        <w:rPr>
          <w:color w:val="000000" w:themeColor="text1"/>
          <w:kern w:val="2"/>
          <w:sz w:val="16"/>
          <w:szCs w:val="16"/>
        </w:rPr>
        <w:t>) </w:t>
      </w:r>
      <w:hyperlink r:id="rId262" w:tooltip="1917 год" w:history="1">
        <w:r w:rsidRPr="00153023">
          <w:rPr>
            <w:rStyle w:val="a5"/>
            <w:color w:val="000000" w:themeColor="text1"/>
            <w:kern w:val="2"/>
            <w:sz w:val="16"/>
            <w:szCs w:val="16"/>
            <w:u w:val="none"/>
          </w:rPr>
          <w:t>1917</w:t>
        </w:r>
      </w:hyperlink>
      <w:r w:rsidRPr="00153023">
        <w:rPr>
          <w:color w:val="000000" w:themeColor="text1"/>
          <w:kern w:val="2"/>
          <w:sz w:val="16"/>
          <w:szCs w:val="16"/>
        </w:rPr>
        <w:t xml:space="preserve"> власти очистили дачу Дурново от анархистов. При этом произошло вооружённое столкновение, в результате которого был убит один из лидеров анархистов — Аснин — и ранен другой анархист — матрос </w:t>
      </w:r>
      <w:hyperlink r:id="rId263" w:tooltip="Анатолий Железняков" w:history="1">
        <w:r w:rsidRPr="00153023">
          <w:rPr>
            <w:rStyle w:val="a5"/>
            <w:color w:val="000000" w:themeColor="text1"/>
            <w:kern w:val="2"/>
            <w:sz w:val="16"/>
            <w:szCs w:val="16"/>
            <w:u w:val="none"/>
          </w:rPr>
          <w:t>Анатолий Железняков</w:t>
        </w:r>
      </w:hyperlink>
      <w:r w:rsidRPr="00153023">
        <w:rPr>
          <w:color w:val="000000" w:themeColor="text1"/>
          <w:kern w:val="2"/>
          <w:sz w:val="16"/>
          <w:szCs w:val="16"/>
        </w:rPr>
        <w:t>. Более 60 рабочих, солдат и матросов были арестованы.</w:t>
      </w:r>
    </w:p>
    <w:p w14:paraId="7A98F3CD" w14:textId="77777777" w:rsidR="00597FF8" w:rsidRPr="00153023" w:rsidRDefault="00597FF8" w:rsidP="00153023">
      <w:pPr>
        <w:pStyle w:val="ae"/>
        <w:spacing w:before="0" w:after="0"/>
        <w:jc w:val="both"/>
        <w:rPr>
          <w:color w:val="000000" w:themeColor="text1"/>
          <w:kern w:val="2"/>
          <w:sz w:val="16"/>
          <w:szCs w:val="16"/>
        </w:rPr>
      </w:pPr>
      <w:r w:rsidRPr="00153023">
        <w:rPr>
          <w:color w:val="000000" w:themeColor="text1"/>
          <w:kern w:val="2"/>
          <w:sz w:val="16"/>
          <w:szCs w:val="16"/>
        </w:rPr>
        <w:t>Агитаторы анархистов, не пожелавших «оставлять эту акцию правительства без последствий», направились на предприятия и в казармы, и «уже 19-го на заводах Выборгского района начались стачки протеста. Но особый успех призыв к выступлению имел в 1-м Пулеметном полку…».</w:t>
      </w:r>
    </w:p>
    <w:p w14:paraId="58CE006C" w14:textId="77777777" w:rsidR="00597FF8" w:rsidRPr="00153023" w:rsidRDefault="00597FF8"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Первый пулёмётный полк насчитывал 11 340 солдат и около 300 офицеров, что фактически соответствовало численности дивизии. Полк представлял собой самую крупную воинскую часть гарнизона. Во время </w:t>
      </w:r>
      <w:hyperlink r:id="rId264" w:tooltip="Февральская революция" w:history="1">
        <w:r w:rsidRPr="00153023">
          <w:rPr>
            <w:rStyle w:val="a5"/>
            <w:color w:val="000000" w:themeColor="text1"/>
            <w:kern w:val="2"/>
            <w:sz w:val="16"/>
            <w:szCs w:val="16"/>
            <w:u w:val="none"/>
          </w:rPr>
          <w:t>Февральской революции</w:t>
        </w:r>
      </w:hyperlink>
      <w:r w:rsidRPr="00153023">
        <w:rPr>
          <w:color w:val="000000" w:themeColor="text1"/>
          <w:kern w:val="2"/>
          <w:sz w:val="16"/>
          <w:szCs w:val="16"/>
        </w:rPr>
        <w:t xml:space="preserve"> три его батальона самовольно перебазировались из </w:t>
      </w:r>
      <w:hyperlink r:id="rId265" w:tooltip="Ломоносов (город)" w:history="1">
        <w:r w:rsidRPr="00153023">
          <w:rPr>
            <w:rStyle w:val="a5"/>
            <w:color w:val="000000" w:themeColor="text1"/>
            <w:kern w:val="2"/>
            <w:sz w:val="16"/>
            <w:szCs w:val="16"/>
            <w:u w:val="none"/>
          </w:rPr>
          <w:t>Ораниенбаума</w:t>
        </w:r>
      </w:hyperlink>
      <w:r w:rsidRPr="00153023">
        <w:rPr>
          <w:color w:val="000000" w:themeColor="text1"/>
          <w:kern w:val="2"/>
          <w:sz w:val="16"/>
          <w:szCs w:val="16"/>
        </w:rPr>
        <w:t xml:space="preserve"> в Петроград, привлечённые решением о невыводе частей Петроградского гарнизона на фронт.</w:t>
      </w:r>
    </w:p>
    <w:p w14:paraId="71F3204C" w14:textId="77777777" w:rsidR="00597FF8" w:rsidRPr="00153023" w:rsidRDefault="00597FF8"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Полк дислоцировался на </w:t>
      </w:r>
      <w:hyperlink r:id="rId266" w:tooltip="Выборгская сторона" w:history="1">
        <w:r w:rsidRPr="00153023">
          <w:rPr>
            <w:rStyle w:val="a5"/>
            <w:color w:val="000000" w:themeColor="text1"/>
            <w:kern w:val="2"/>
            <w:sz w:val="16"/>
            <w:szCs w:val="16"/>
            <w:u w:val="none"/>
          </w:rPr>
          <w:t>Выборгской стороне</w:t>
        </w:r>
      </w:hyperlink>
      <w:r w:rsidRPr="00153023">
        <w:rPr>
          <w:color w:val="000000" w:themeColor="text1"/>
          <w:kern w:val="2"/>
          <w:sz w:val="16"/>
          <w:szCs w:val="16"/>
        </w:rPr>
        <w:t xml:space="preserve"> среди заводов. Как в июле 1917 года выразился французский журналист Клод Анэ, «Ленин и Троцкий царят здесь, как господа». В силу многочисленных контактов с петроградскими рабочими полк постоянно подвергался социалистической, большевистской агитации. Кроме того, ставшая штабом анархистов </w:t>
      </w:r>
      <w:hyperlink r:id="rId267" w:tooltip="Дача Дурново" w:history="1">
        <w:r w:rsidRPr="00153023">
          <w:rPr>
            <w:rStyle w:val="a5"/>
            <w:color w:val="000000" w:themeColor="text1"/>
            <w:kern w:val="2"/>
            <w:sz w:val="16"/>
            <w:szCs w:val="16"/>
            <w:u w:val="none"/>
          </w:rPr>
          <w:t>дача Дурново</w:t>
        </w:r>
      </w:hyperlink>
      <w:r w:rsidRPr="00153023">
        <w:rPr>
          <w:color w:val="000000" w:themeColor="text1"/>
          <w:kern w:val="2"/>
          <w:sz w:val="16"/>
          <w:szCs w:val="16"/>
        </w:rPr>
        <w:t xml:space="preserve"> находилась непосредственно вблизи заводов Металлический и Промет, что способствовало распространению в районе анархистской агитации. Полк первоначально был сформирован как одна большая учебная команда, раз в неделю отправлявшая на фронт маршевую роту, поэтому солдаты полка особенно болезненно относились к возможной отправке на фронт. С началом </w:t>
      </w:r>
      <w:hyperlink r:id="rId268" w:tooltip="Июньское наступление" w:history="1">
        <w:r w:rsidRPr="00153023">
          <w:rPr>
            <w:rStyle w:val="a5"/>
            <w:color w:val="000000" w:themeColor="text1"/>
            <w:kern w:val="2"/>
            <w:sz w:val="16"/>
            <w:szCs w:val="16"/>
            <w:u w:val="none"/>
          </w:rPr>
          <w:t>июньского наступления</w:t>
        </w:r>
      </w:hyperlink>
      <w:r w:rsidRPr="00153023">
        <w:rPr>
          <w:color w:val="000000" w:themeColor="text1"/>
          <w:kern w:val="2"/>
          <w:sz w:val="16"/>
          <w:szCs w:val="16"/>
        </w:rPr>
        <w:t xml:space="preserve"> Ставка приказала полку отправить на фронт сразу 30 пулемётных команд, однако 21 июня (</w:t>
      </w:r>
      <w:hyperlink r:id="rId269" w:tooltip="4 июля" w:history="1">
        <w:r w:rsidRPr="00153023">
          <w:rPr>
            <w:rStyle w:val="a5"/>
            <w:color w:val="000000" w:themeColor="text1"/>
            <w:kern w:val="2"/>
            <w:sz w:val="16"/>
            <w:szCs w:val="16"/>
            <w:u w:val="none"/>
          </w:rPr>
          <w:t>4 июля</w:t>
        </w:r>
      </w:hyperlink>
      <w:r w:rsidRPr="00153023">
        <w:rPr>
          <w:color w:val="000000" w:themeColor="text1"/>
          <w:kern w:val="2"/>
          <w:sz w:val="16"/>
          <w:szCs w:val="16"/>
        </w:rPr>
        <w:t>) </w:t>
      </w:r>
      <w:hyperlink r:id="rId270" w:tooltip="1917 год" w:history="1">
        <w:r w:rsidRPr="00153023">
          <w:rPr>
            <w:rStyle w:val="a5"/>
            <w:color w:val="000000" w:themeColor="text1"/>
            <w:kern w:val="2"/>
            <w:sz w:val="16"/>
            <w:szCs w:val="16"/>
            <w:u w:val="none"/>
          </w:rPr>
          <w:t>1917</w:t>
        </w:r>
      </w:hyperlink>
      <w:r w:rsidRPr="00153023">
        <w:rPr>
          <w:color w:val="000000" w:themeColor="text1"/>
          <w:kern w:val="2"/>
          <w:sz w:val="16"/>
          <w:szCs w:val="16"/>
        </w:rPr>
        <w:t xml:space="preserve"> полковой комитет постановил маршевые роты не отправлять, «пока война не примет революционный характер».</w:t>
      </w:r>
    </w:p>
    <w:p w14:paraId="172B077C" w14:textId="77777777" w:rsidR="00597FF8" w:rsidRPr="00153023" w:rsidRDefault="00597FF8"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Большую активность в гарнизоне развила Военная организация </w:t>
      </w:r>
      <w:hyperlink r:id="rId271" w:tooltip="РСДРП(б)" w:history="1">
        <w:r w:rsidRPr="00153023">
          <w:rPr>
            <w:rStyle w:val="a5"/>
            <w:color w:val="000000" w:themeColor="text1"/>
            <w:kern w:val="2"/>
            <w:sz w:val="16"/>
            <w:szCs w:val="16"/>
            <w:u w:val="none"/>
          </w:rPr>
          <w:t>РСДРП(б)</w:t>
        </w:r>
      </w:hyperlink>
      <w:r w:rsidRPr="00153023">
        <w:rPr>
          <w:color w:val="000000" w:themeColor="text1"/>
          <w:kern w:val="2"/>
          <w:sz w:val="16"/>
          <w:szCs w:val="16"/>
        </w:rPr>
        <w:t>, к июлю склонившая в свою сторону, помимо 1-го Пулемётного полка, также и целый ряд других частей (17029).</w:t>
      </w:r>
    </w:p>
    <w:p w14:paraId="68CAEDE5" w14:textId="77777777" w:rsidR="00597FF8" w:rsidRPr="00153023" w:rsidRDefault="00597FF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155FD4" w14:textId="77777777" w:rsidR="003552A0" w:rsidRPr="00153023" w:rsidRDefault="003552A0" w:rsidP="00153023">
      <w:pPr>
        <w:pStyle w:val="ae"/>
        <w:spacing w:before="0" w:after="0"/>
        <w:jc w:val="both"/>
        <w:rPr>
          <w:color w:val="000000" w:themeColor="text1"/>
          <w:kern w:val="2"/>
          <w:sz w:val="16"/>
          <w:szCs w:val="16"/>
        </w:rPr>
      </w:pPr>
      <w:r w:rsidRPr="00153023">
        <w:rPr>
          <w:color w:val="000000" w:themeColor="text1"/>
          <w:kern w:val="2"/>
          <w:sz w:val="16"/>
          <w:szCs w:val="16"/>
        </w:rPr>
        <w:t>19 июня (2 июля) 1917 власти силой выселили группу их активистов из самовольно захваченной дачи дворянского рода Дурново. При этом в стычке был застрелен один из лидеров анархистов Аснин и ранен другой — матрос Анатолий Железняков. Также были арестованы более 60 рабочих, солдат и матросов (17045).</w:t>
      </w:r>
    </w:p>
    <w:p w14:paraId="6B0A2899" w14:textId="77777777" w:rsidR="003552A0" w:rsidRPr="00153023" w:rsidRDefault="003552A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C45496" w14:textId="77777777" w:rsidR="009042DF"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29EE0AFC" w14:textId="77777777" w:rsidR="009042DF" w:rsidRPr="00153023" w:rsidRDefault="009042D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282F34" w14:textId="77777777" w:rsidR="009042DF" w:rsidRPr="00153023" w:rsidRDefault="009042DF" w:rsidP="00153023">
      <w:pPr>
        <w:pStyle w:val="rtecenter"/>
        <w:spacing w:before="0" w:after="0"/>
        <w:jc w:val="both"/>
        <w:rPr>
          <w:color w:val="000000" w:themeColor="text1"/>
          <w:kern w:val="2"/>
          <w:sz w:val="16"/>
          <w:szCs w:val="16"/>
        </w:rPr>
      </w:pPr>
      <w:r w:rsidRPr="00153023">
        <w:rPr>
          <w:rStyle w:val="af0"/>
          <w:i w:val="0"/>
          <w:color w:val="000000" w:themeColor="text1"/>
          <w:kern w:val="2"/>
          <w:sz w:val="16"/>
          <w:szCs w:val="16"/>
        </w:rPr>
        <w:t>19 июня (2 июля) 1917 г. Донесение пом. начальника Генерального штаба ген. Г. Д. Романовского начальнику Генерального штаба с изложением телеграммы представителя Временного правительства при французской армии ген. М. И. Занкевича о сотрудничестве между Францией, Англией и Соединенными Штатами в деле распределения сил и средств союзников.</w:t>
      </w:r>
    </w:p>
    <w:p w14:paraId="1CA7A693"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495</w:t>
      </w:r>
    </w:p>
    <w:p w14:paraId="66AE1038"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2003, оп. 2, д. 71, л. 200—200 об. Подлинник.</w:t>
      </w:r>
    </w:p>
    <w:p w14:paraId="3EB124BD" w14:textId="77777777" w:rsidR="009042DF" w:rsidRPr="00153023" w:rsidRDefault="009042DF" w:rsidP="00153023">
      <w:pPr>
        <w:pStyle w:val="rtejustify"/>
        <w:spacing w:before="0" w:after="0"/>
        <w:rPr>
          <w:color w:val="000000" w:themeColor="text1"/>
          <w:kern w:val="2"/>
          <w:sz w:val="16"/>
          <w:szCs w:val="16"/>
        </w:rPr>
      </w:pPr>
      <w:r w:rsidRPr="00153023">
        <w:rPr>
          <w:color w:val="000000" w:themeColor="text1"/>
          <w:kern w:val="2"/>
          <w:sz w:val="16"/>
          <w:szCs w:val="16"/>
        </w:rPr>
        <w:t>Ген. Заикевич в телеграмме от 12 сего июня из Парижа</w:t>
      </w:r>
      <w:hyperlink r:id="rId272" w:anchor="_ftn1" w:history="1">
        <w:r w:rsidRPr="00153023">
          <w:rPr>
            <w:rStyle w:val="a5"/>
            <w:color w:val="000000" w:themeColor="text1"/>
            <w:kern w:val="2"/>
            <w:sz w:val="16"/>
            <w:szCs w:val="16"/>
          </w:rPr>
          <w:t>[1]</w:t>
        </w:r>
      </w:hyperlink>
      <w:r w:rsidRPr="00153023">
        <w:rPr>
          <w:color w:val="000000" w:themeColor="text1"/>
          <w:kern w:val="2"/>
          <w:sz w:val="16"/>
          <w:szCs w:val="16"/>
        </w:rPr>
        <w:t> отмечает тесное единение, установившееся между Францией, Англией и Соединенными Штатами в отношении распределения сил и средств союзников.</w:t>
      </w:r>
    </w:p>
    <w:p w14:paraId="2CDB2BD2" w14:textId="77777777" w:rsidR="009042DF" w:rsidRPr="00153023" w:rsidRDefault="009042DF" w:rsidP="00153023">
      <w:pPr>
        <w:pStyle w:val="rtejustify"/>
        <w:spacing w:before="0" w:after="0"/>
        <w:rPr>
          <w:color w:val="000000" w:themeColor="text1"/>
          <w:kern w:val="2"/>
          <w:sz w:val="16"/>
          <w:szCs w:val="16"/>
        </w:rPr>
      </w:pPr>
      <w:r w:rsidRPr="00153023">
        <w:rPr>
          <w:color w:val="000000" w:themeColor="text1"/>
          <w:kern w:val="2"/>
          <w:sz w:val="16"/>
          <w:szCs w:val="16"/>
        </w:rPr>
        <w:t>Американцы дают войска и деньги, англичане — тоннаж и расширяют свой фронт, освобождая часть французских войск, французы получают право постепенной демобилизации старейших классов, но зато обязуются частичным снабжением американцев артиллерией.</w:t>
      </w:r>
    </w:p>
    <w:p w14:paraId="6F2CE3DD" w14:textId="77777777" w:rsidR="009042DF" w:rsidRPr="00153023" w:rsidRDefault="009042DF" w:rsidP="00153023">
      <w:pPr>
        <w:pStyle w:val="rtejustify"/>
        <w:spacing w:before="0" w:after="0"/>
        <w:rPr>
          <w:color w:val="000000" w:themeColor="text1"/>
          <w:kern w:val="2"/>
          <w:sz w:val="16"/>
          <w:szCs w:val="16"/>
        </w:rPr>
      </w:pPr>
      <w:r w:rsidRPr="00153023">
        <w:rPr>
          <w:color w:val="000000" w:themeColor="text1"/>
          <w:kern w:val="2"/>
          <w:sz w:val="16"/>
          <w:szCs w:val="16"/>
        </w:rPr>
        <w:t>Ввиду сего представляется крайне желательным, чтобы и Россия вошла в это соглашение в целях закрепления за собой возможности получения в достаточном размере артиллерии во Франции, тоннажа в Англии и авиационных средств в Америке.</w:t>
      </w:r>
    </w:p>
    <w:p w14:paraId="282E878D" w14:textId="77777777" w:rsidR="009042DF" w:rsidRPr="00153023" w:rsidRDefault="009042DF"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Ген.-майор Романовский (17026).</w:t>
      </w:r>
    </w:p>
    <w:p w14:paraId="1C130637" w14:textId="77777777" w:rsidR="009042DF" w:rsidRPr="00153023" w:rsidRDefault="009042DF"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20E2253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EBAF3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117A5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июня (2 июля) 1917 Греция объявила войну Германии и Австрии (4962).</w:t>
      </w:r>
    </w:p>
    <w:p w14:paraId="0A8E608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18D7A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июня (2 июля) 1917 польский генерал Й. Пилсудский (будущий диктатор Польши) отказался принимать присягу на верность Германии (4962).</w:t>
      </w:r>
    </w:p>
    <w:p w14:paraId="3B15201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7DF6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июня (2 июля) 1917 Форд начал производство грузовиков (2566).</w:t>
      </w:r>
    </w:p>
    <w:p w14:paraId="5F68E0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6963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July 2, 1917 Small force of Arabs led by British Captain T.E. Lawrence (Lawrence of Arabia) capture Akaba from the Turks, by attacking across the desert against the undefended back side of the city (1769).</w:t>
      </w:r>
    </w:p>
    <w:p w14:paraId="4718A9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182806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июня (2 июля) 1917 небольшой отряд под командованием британского капитана Лоуренса Аравийского захватила Akaba у турков атаковав со стороны пустыни, где не было обороны (1769).</w:t>
      </w:r>
    </w:p>
    <w:p w14:paraId="528673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111E3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AC151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52A3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период с 10 (23) июня 1915 по 20 июня (3 июля) 1917 ЧФ принял 71 лл М-5 Д.П.Г. завода С.С.Щетинина, 50 машин пошли в авиашколы. Всего по декабрь 1917 было поставлено 183 М-5 (2808,11).</w:t>
      </w:r>
    </w:p>
    <w:p w14:paraId="5E49D72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D0A2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период по 20 июня 1917 г. с 10 июля 1915 г. на Черноморский флот поступила 71 летающая лодка М-5 и около 60 в учебные заведения, а всего морское ведомство приобрё- ло 183 самолёта (11872).</w:t>
      </w:r>
    </w:p>
    <w:p w14:paraId="4BEA87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5BC86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период с 10 июля 1915 г. по 20 июня 1917 г. Черномор</w:t>
      </w:r>
      <w:r w:rsidRPr="00153023">
        <w:rPr>
          <w:rFonts w:ascii="Times New Roman" w:hAnsi="Times New Roman" w:cs="Times New Roman"/>
          <w:color w:val="000000" w:themeColor="text1"/>
          <w:kern w:val="2"/>
          <w:sz w:val="16"/>
          <w:szCs w:val="16"/>
        </w:rPr>
        <w:softHyphen/>
        <w:t>ский флот принял 71 летающую лодку М-5, а около 60 машин данного типа достались морским авиашко</w:t>
      </w:r>
      <w:r w:rsidRPr="00153023">
        <w:rPr>
          <w:rFonts w:ascii="Times New Roman" w:hAnsi="Times New Roman" w:cs="Times New Roman"/>
          <w:color w:val="000000" w:themeColor="text1"/>
          <w:kern w:val="2"/>
          <w:sz w:val="16"/>
          <w:szCs w:val="16"/>
        </w:rPr>
        <w:softHyphen/>
        <w:t>лам; с июня 1915 г. по декабрь 1917 г. полное число принятых военно-морскими силами М-5 составило, по крайней мере, 1?3 аппарата, но некоторые из них изначально изготовлялись как запасные.</w:t>
      </w:r>
    </w:p>
    <w:p w14:paraId="7F231D8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474654" w:rsidRPr="00153023" w14:paraId="22072065" w14:textId="77777777">
        <w:tc>
          <w:tcPr>
            <w:tcW w:w="1548" w:type="dxa"/>
            <w:tcBorders>
              <w:top w:val="single" w:sz="12" w:space="0" w:color="auto"/>
            </w:tcBorders>
            <w:shd w:val="clear" w:color="auto" w:fill="FFFFFF"/>
          </w:tcPr>
          <w:p w14:paraId="012FF0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Дата контракта</w:t>
            </w:r>
          </w:p>
        </w:tc>
        <w:tc>
          <w:tcPr>
            <w:tcW w:w="1170" w:type="dxa"/>
            <w:tcBorders>
              <w:top w:val="single" w:sz="12" w:space="0" w:color="auto"/>
            </w:tcBorders>
            <w:shd w:val="clear" w:color="auto" w:fill="FFFFFF"/>
          </w:tcPr>
          <w:p w14:paraId="271EA4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заказанных аэропланов</w:t>
            </w:r>
          </w:p>
        </w:tc>
        <w:tc>
          <w:tcPr>
            <w:tcW w:w="6858" w:type="dxa"/>
            <w:tcBorders>
              <w:top w:val="single" w:sz="12" w:space="0" w:color="auto"/>
            </w:tcBorders>
            <w:shd w:val="clear" w:color="auto" w:fill="FFFFFF"/>
          </w:tcPr>
          <w:p w14:paraId="5D9E6E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Условия</w:t>
            </w:r>
          </w:p>
        </w:tc>
      </w:tr>
      <w:tr w:rsidR="00474654" w:rsidRPr="00153023" w14:paraId="24E22697" w14:textId="77777777">
        <w:tc>
          <w:tcPr>
            <w:tcW w:w="1548" w:type="dxa"/>
            <w:shd w:val="clear" w:color="auto" w:fill="FFFFFF"/>
          </w:tcPr>
          <w:p w14:paraId="067295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 27 1915</w:t>
            </w:r>
          </w:p>
        </w:tc>
        <w:tc>
          <w:tcPr>
            <w:tcW w:w="1170" w:type="dxa"/>
            <w:shd w:val="clear" w:color="auto" w:fill="FFFFFF"/>
          </w:tcPr>
          <w:p w14:paraId="74D50B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w:t>
            </w:r>
          </w:p>
        </w:tc>
        <w:tc>
          <w:tcPr>
            <w:tcW w:w="6858" w:type="dxa"/>
            <w:shd w:val="clear" w:color="auto" w:fill="FFFFFF"/>
          </w:tcPr>
          <w:p w14:paraId="2C2BBC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тыс. 500 руб. за аппарат без мотора, срок исполнения с 30 мая по 15 июля 1915 г. (выполнен к 20 июля 1915 г.)</w:t>
            </w:r>
          </w:p>
        </w:tc>
      </w:tr>
      <w:tr w:rsidR="00474654" w:rsidRPr="00153023" w14:paraId="5AB47705" w14:textId="77777777">
        <w:tc>
          <w:tcPr>
            <w:tcW w:w="1548" w:type="dxa"/>
            <w:shd w:val="clear" w:color="auto" w:fill="FFFFFF"/>
          </w:tcPr>
          <w:p w14:paraId="12EF36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Июль 17 1915</w:t>
            </w:r>
          </w:p>
        </w:tc>
        <w:tc>
          <w:tcPr>
            <w:tcW w:w="1170" w:type="dxa"/>
            <w:shd w:val="clear" w:color="auto" w:fill="FFFFFF"/>
          </w:tcPr>
          <w:p w14:paraId="7E1B64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6858" w:type="dxa"/>
            <w:shd w:val="clear" w:color="auto" w:fill="FFFFFF"/>
          </w:tcPr>
          <w:p w14:paraId="7BFE02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выполнен к 10 сентября 1915 г.</w:t>
            </w:r>
          </w:p>
        </w:tc>
      </w:tr>
      <w:tr w:rsidR="00474654" w:rsidRPr="00153023" w14:paraId="1FC94B70" w14:textId="77777777">
        <w:tc>
          <w:tcPr>
            <w:tcW w:w="1548" w:type="dxa"/>
            <w:shd w:val="clear" w:color="auto" w:fill="FFFFFF"/>
          </w:tcPr>
          <w:p w14:paraId="5846E3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Август 10 1915</w:t>
            </w:r>
          </w:p>
        </w:tc>
        <w:tc>
          <w:tcPr>
            <w:tcW w:w="1170" w:type="dxa"/>
            <w:shd w:val="clear" w:color="auto" w:fill="FFFFFF"/>
          </w:tcPr>
          <w:p w14:paraId="3297E8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6858" w:type="dxa"/>
            <w:shd w:val="clear" w:color="auto" w:fill="FFFFFF"/>
          </w:tcPr>
          <w:p w14:paraId="08CC46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выполнен к 20 июля 1915 г.</w:t>
            </w:r>
          </w:p>
        </w:tc>
      </w:tr>
      <w:tr w:rsidR="00474654" w:rsidRPr="00153023" w14:paraId="539E8FCF" w14:textId="77777777">
        <w:tc>
          <w:tcPr>
            <w:tcW w:w="1548" w:type="dxa"/>
            <w:shd w:val="clear" w:color="auto" w:fill="FFFFFF"/>
          </w:tcPr>
          <w:p w14:paraId="085FC5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Ноябрь 12 1915</w:t>
            </w:r>
          </w:p>
        </w:tc>
        <w:tc>
          <w:tcPr>
            <w:tcW w:w="1170" w:type="dxa"/>
            <w:shd w:val="clear" w:color="auto" w:fill="FFFFFF"/>
          </w:tcPr>
          <w:p w14:paraId="5D2E79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w:t>
            </w:r>
          </w:p>
        </w:tc>
        <w:tc>
          <w:tcPr>
            <w:tcW w:w="6858" w:type="dxa"/>
            <w:shd w:val="clear" w:color="auto" w:fill="FFFFFF"/>
          </w:tcPr>
          <w:p w14:paraId="5B046B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тыс. 500 руб. за аппарат без мотора, срок исполнения ноябрь 1915-март 1916 гг. (выполнен к 27 мая 1916 г.) ПРИМЕЧАНИЯ: аппараты с номерами 440 и 441 имели депердюссеновскую систему управления</w:t>
            </w:r>
          </w:p>
        </w:tc>
      </w:tr>
      <w:tr w:rsidR="00474654" w:rsidRPr="00153023" w14:paraId="701F0F15" w14:textId="77777777">
        <w:tc>
          <w:tcPr>
            <w:tcW w:w="1548" w:type="dxa"/>
            <w:shd w:val="clear" w:color="auto" w:fill="FFFFFF"/>
          </w:tcPr>
          <w:p w14:paraId="04FFC9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Декабрь 21 1915</w:t>
            </w:r>
          </w:p>
        </w:tc>
        <w:tc>
          <w:tcPr>
            <w:tcW w:w="1170" w:type="dxa"/>
            <w:shd w:val="clear" w:color="auto" w:fill="FFFFFF"/>
          </w:tcPr>
          <w:p w14:paraId="63E7A9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6858" w:type="dxa"/>
            <w:shd w:val="clear" w:color="auto" w:fill="FFFFFF"/>
          </w:tcPr>
          <w:p w14:paraId="496984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корпусов без хвостовых оперений и мотора, но с сиденьями, по цене 4 тыс. 750 руб. за каждый</w:t>
            </w:r>
          </w:p>
        </w:tc>
      </w:tr>
      <w:tr w:rsidR="00474654" w:rsidRPr="00153023" w14:paraId="6B2B20AC" w14:textId="77777777">
        <w:tc>
          <w:tcPr>
            <w:tcW w:w="1548" w:type="dxa"/>
            <w:shd w:val="clear" w:color="auto" w:fill="FFFFFF"/>
          </w:tcPr>
          <w:p w14:paraId="729295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 1 1916</w:t>
            </w:r>
          </w:p>
        </w:tc>
        <w:tc>
          <w:tcPr>
            <w:tcW w:w="1170" w:type="dxa"/>
            <w:shd w:val="clear" w:color="auto" w:fill="FFFFFF"/>
          </w:tcPr>
          <w:p w14:paraId="7C7F7A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w:t>
            </w:r>
          </w:p>
        </w:tc>
        <w:tc>
          <w:tcPr>
            <w:tcW w:w="6858" w:type="dxa"/>
            <w:shd w:val="clear" w:color="auto" w:fill="FFFFFF"/>
          </w:tcPr>
          <w:p w14:paraId="419779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выполнен к 23 сентября 1916 г.</w:t>
            </w:r>
          </w:p>
        </w:tc>
      </w:tr>
      <w:tr w:rsidR="00474654" w:rsidRPr="00153023" w14:paraId="449A4758" w14:textId="77777777">
        <w:tc>
          <w:tcPr>
            <w:tcW w:w="1548" w:type="dxa"/>
            <w:shd w:val="clear" w:color="auto" w:fill="FFFFFF"/>
          </w:tcPr>
          <w:p w14:paraId="70915D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 16 1916</w:t>
            </w:r>
          </w:p>
        </w:tc>
        <w:tc>
          <w:tcPr>
            <w:tcW w:w="1170" w:type="dxa"/>
            <w:shd w:val="clear" w:color="auto" w:fill="FFFFFF"/>
          </w:tcPr>
          <w:p w14:paraId="13B5EF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6858" w:type="dxa"/>
            <w:shd w:val="clear" w:color="auto" w:fill="FFFFFF"/>
          </w:tcPr>
          <w:p w14:paraId="45C228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тыс. 500 руб. за аппарат без мотора, срок исполнения июль-август 1916 г. (выполнен к 20 мая 1917 г.)</w:t>
            </w:r>
          </w:p>
        </w:tc>
      </w:tr>
      <w:tr w:rsidR="00474654" w:rsidRPr="00153023" w14:paraId="14763DAC" w14:textId="77777777">
        <w:tc>
          <w:tcPr>
            <w:tcW w:w="1548" w:type="dxa"/>
            <w:shd w:val="clear" w:color="auto" w:fill="FFFFFF"/>
          </w:tcPr>
          <w:p w14:paraId="6DAFD5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Июнь </w:t>
            </w:r>
            <w:r w:rsidRPr="00153023">
              <w:rPr>
                <w:rFonts w:ascii="Times New Roman" w:hAnsi="Times New Roman" w:cs="Times New Roman"/>
                <w:iCs/>
                <w:color w:val="000000" w:themeColor="text1"/>
                <w:kern w:val="2"/>
                <w:sz w:val="16"/>
                <w:szCs w:val="16"/>
              </w:rPr>
              <w:t xml:space="preserve">1 </w:t>
            </w:r>
            <w:r w:rsidRPr="00153023">
              <w:rPr>
                <w:rFonts w:ascii="Times New Roman" w:hAnsi="Times New Roman" w:cs="Times New Roman"/>
                <w:color w:val="000000" w:themeColor="text1"/>
                <w:kern w:val="2"/>
                <w:sz w:val="16"/>
                <w:szCs w:val="16"/>
              </w:rPr>
              <w:t>1916</w:t>
            </w:r>
          </w:p>
        </w:tc>
        <w:tc>
          <w:tcPr>
            <w:tcW w:w="1170" w:type="dxa"/>
            <w:shd w:val="clear" w:color="auto" w:fill="FFFFFF"/>
          </w:tcPr>
          <w:p w14:paraId="0DA099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6858" w:type="dxa"/>
            <w:shd w:val="clear" w:color="auto" w:fill="FFFFFF"/>
          </w:tcPr>
          <w:p w14:paraId="653099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заказ на 20 запасных аппаратов, но затем некоторые из них все же использовались как боевые; контракт выполнен к апрелю 1917 г.</w:t>
            </w:r>
          </w:p>
        </w:tc>
      </w:tr>
      <w:tr w:rsidR="00474654" w:rsidRPr="00153023" w14:paraId="1925449F" w14:textId="77777777">
        <w:tc>
          <w:tcPr>
            <w:tcW w:w="1548" w:type="dxa"/>
            <w:shd w:val="clear" w:color="auto" w:fill="FFFFFF"/>
          </w:tcPr>
          <w:p w14:paraId="1728BE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Сентябрь 22 1916</w:t>
            </w:r>
          </w:p>
        </w:tc>
        <w:tc>
          <w:tcPr>
            <w:tcW w:w="1170" w:type="dxa"/>
            <w:shd w:val="clear" w:color="auto" w:fill="FFFFFF"/>
          </w:tcPr>
          <w:p w14:paraId="111C99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6858" w:type="dxa"/>
            <w:shd w:val="clear" w:color="auto" w:fill="FFFFFF"/>
          </w:tcPr>
          <w:p w14:paraId="114182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тыс. руб. за аппарат без мотора; полезная нагрузкасниже-на до 275 кг; срок исполнения с 1 октября по 1 декабря 1916 г. (выполнен к концу августа 1917 г.)</w:t>
            </w:r>
          </w:p>
        </w:tc>
      </w:tr>
      <w:tr w:rsidR="00474654" w:rsidRPr="00153023" w14:paraId="0E6F5B25" w14:textId="77777777">
        <w:tc>
          <w:tcPr>
            <w:tcW w:w="1548" w:type="dxa"/>
            <w:shd w:val="clear" w:color="auto" w:fill="FFFFFF"/>
          </w:tcPr>
          <w:p w14:paraId="45C63C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 27 1917</w:t>
            </w:r>
          </w:p>
        </w:tc>
        <w:tc>
          <w:tcPr>
            <w:tcW w:w="1170" w:type="dxa"/>
            <w:shd w:val="clear" w:color="auto" w:fill="FFFFFF"/>
          </w:tcPr>
          <w:p w14:paraId="610F22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w:t>
            </w:r>
          </w:p>
        </w:tc>
        <w:tc>
          <w:tcPr>
            <w:tcW w:w="6858" w:type="dxa"/>
            <w:shd w:val="clear" w:color="auto" w:fill="FFFFFF"/>
          </w:tcPr>
          <w:p w14:paraId="1CAB8A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тыс. руб. за аппарат без мотора, с уплатой 10% лицензион</w:t>
            </w:r>
            <w:r w:rsidRPr="00153023">
              <w:rPr>
                <w:rFonts w:ascii="Times New Roman" w:hAnsi="Times New Roman" w:cs="Times New Roman"/>
                <w:color w:val="000000" w:themeColor="text1"/>
                <w:kern w:val="2"/>
                <w:sz w:val="16"/>
                <w:szCs w:val="16"/>
              </w:rPr>
              <w:softHyphen/>
              <w:t>ной стоимости ПРТВ; аппараты под мотор “Рон” 110 л. с. или “Гном-Моносупап” 100-110 л. с.; полезная нагрузка 300 кг, скороподъемность 500 м за 5 мин., 1000 м за 10 мин., 2000 м за 30 мин., скорость 100 км/ч, запасы бензина/масла 215/21 л; срок исполнения с 1 декабря 1917 г. по 1 апреля 1918 г. (аннулирован к 2 ноября 1917 г.)</w:t>
            </w:r>
          </w:p>
          <w:p w14:paraId="7BF8AF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ПРИМЕЧАНИЯ: условный контракт, данный компании Ф. Мельцера в Петрограде</w:t>
            </w:r>
          </w:p>
        </w:tc>
      </w:tr>
      <w:tr w:rsidR="00474654" w:rsidRPr="00153023" w14:paraId="46BAF65A" w14:textId="77777777">
        <w:tc>
          <w:tcPr>
            <w:tcW w:w="1548" w:type="dxa"/>
            <w:shd w:val="clear" w:color="auto" w:fill="FFFFFF"/>
          </w:tcPr>
          <w:p w14:paraId="61084C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 29 1917</w:t>
            </w:r>
          </w:p>
        </w:tc>
        <w:tc>
          <w:tcPr>
            <w:tcW w:w="1170" w:type="dxa"/>
            <w:shd w:val="clear" w:color="auto" w:fill="FFFFFF"/>
          </w:tcPr>
          <w:p w14:paraId="1679C3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6858" w:type="dxa"/>
            <w:shd w:val="clear" w:color="auto" w:fill="FFFFFF"/>
          </w:tcPr>
          <w:p w14:paraId="585B6E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ПРИМЕЧАНИЯ: 10 запасных корпусов; выполнен к 25 мая 1917 г.; возможно, помимо корпусов поставлено и 20 запасных нижних крыльев</w:t>
            </w:r>
          </w:p>
        </w:tc>
      </w:tr>
      <w:tr w:rsidR="00474654" w:rsidRPr="00153023" w14:paraId="5D4EA1D5" w14:textId="77777777">
        <w:tc>
          <w:tcPr>
            <w:tcW w:w="1548" w:type="dxa"/>
            <w:shd w:val="clear" w:color="auto" w:fill="FFFFFF"/>
          </w:tcPr>
          <w:p w14:paraId="0D89B1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 26 1917</w:t>
            </w:r>
          </w:p>
        </w:tc>
        <w:tc>
          <w:tcPr>
            <w:tcW w:w="1170" w:type="dxa"/>
            <w:shd w:val="clear" w:color="auto" w:fill="FFFFFF"/>
          </w:tcPr>
          <w:p w14:paraId="766702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c>
          <w:tcPr>
            <w:tcW w:w="6858" w:type="dxa"/>
            <w:shd w:val="clear" w:color="auto" w:fill="FFFFFF"/>
          </w:tcPr>
          <w:p w14:paraId="68E612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тыс. руб. за аппарат без мотора (цена могла изменяться из-за инфляции), срок исполнения 20 июня 1917 г. (выполнен к началу 1918 г., некоторые машины принимались без двигателей)</w:t>
            </w:r>
          </w:p>
        </w:tc>
      </w:tr>
      <w:tr w:rsidR="00474654" w:rsidRPr="00153023" w14:paraId="45C275FB" w14:textId="77777777">
        <w:tc>
          <w:tcPr>
            <w:tcW w:w="1548" w:type="dxa"/>
            <w:shd w:val="clear" w:color="auto" w:fill="FFFFFF"/>
          </w:tcPr>
          <w:p w14:paraId="2CA35B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Июль 28 1917</w:t>
            </w:r>
          </w:p>
        </w:tc>
        <w:tc>
          <w:tcPr>
            <w:tcW w:w="1170" w:type="dxa"/>
            <w:shd w:val="clear" w:color="auto" w:fill="FFFFFF"/>
          </w:tcPr>
          <w:p w14:paraId="120A23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c>
          <w:tcPr>
            <w:tcW w:w="6858" w:type="dxa"/>
            <w:shd w:val="clear" w:color="auto" w:fill="FFFFFF"/>
          </w:tcPr>
          <w:p w14:paraId="2A06C3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тыс. руб. за аппарат под мотор “Рон” 125 л.с., срок исполнения с 1 сентября 1917 г. по 1 января 1918 г. (не выполнен)</w:t>
            </w:r>
          </w:p>
          <w:p w14:paraId="6080BC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ПРИМЕЧАНИЯ: заказ дан Опытному заводу Д. П. Григоровича (см. главу 2 и раздел М-20)</w:t>
            </w:r>
          </w:p>
        </w:tc>
      </w:tr>
      <w:tr w:rsidR="00474654" w:rsidRPr="00153023" w14:paraId="32868E4D" w14:textId="77777777">
        <w:tc>
          <w:tcPr>
            <w:tcW w:w="1548" w:type="dxa"/>
            <w:tcBorders>
              <w:bottom w:val="single" w:sz="12" w:space="0" w:color="auto"/>
            </w:tcBorders>
            <w:shd w:val="clear" w:color="auto" w:fill="FFFFFF"/>
          </w:tcPr>
          <w:p w14:paraId="503507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Август 31 1917</w:t>
            </w:r>
          </w:p>
        </w:tc>
        <w:tc>
          <w:tcPr>
            <w:tcW w:w="1170" w:type="dxa"/>
            <w:tcBorders>
              <w:bottom w:val="single" w:sz="12" w:space="0" w:color="auto"/>
            </w:tcBorders>
            <w:shd w:val="clear" w:color="auto" w:fill="FFFFFF"/>
          </w:tcPr>
          <w:p w14:paraId="1D7774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6858" w:type="dxa"/>
            <w:tcBorders>
              <w:bottom w:val="single" w:sz="12" w:space="0" w:color="auto"/>
            </w:tcBorders>
            <w:shd w:val="clear" w:color="auto" w:fill="FFFFFF"/>
          </w:tcPr>
          <w:p w14:paraId="0AC494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контракт на ранее приобретенные аппараты (2807)</w:t>
            </w:r>
          </w:p>
        </w:tc>
      </w:tr>
    </w:tbl>
    <w:p w14:paraId="6F0DE11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80DCE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4A7C1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AE39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июня (3 июля) 1917 на Бельбекском аэродроме л Севастопольской авиашколы штабс-капитан Н.И.Белоусович совершил впервые в России фигурный полет в виде буквы S в вертикальной плоскости, т.е. повторил маневр француза А.Пегу (3644).</w:t>
      </w:r>
    </w:p>
    <w:p w14:paraId="00EA68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C133B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20 июня </w:t>
      </w:r>
      <w:r w:rsidR="00BA5C59" w:rsidRPr="00153023">
        <w:rPr>
          <w:rFonts w:ascii="Times New Roman" w:hAnsi="Times New Roman" w:cs="Times New Roman"/>
          <w:color w:val="000000" w:themeColor="text1"/>
          <w:kern w:val="2"/>
          <w:sz w:val="16"/>
          <w:szCs w:val="16"/>
        </w:rPr>
        <w:t xml:space="preserve">(3 июля) </w:t>
      </w:r>
      <w:r w:rsidRPr="00153023">
        <w:rPr>
          <w:rFonts w:ascii="Times New Roman" w:hAnsi="Times New Roman" w:cs="Times New Roman"/>
          <w:color w:val="000000" w:themeColor="text1"/>
          <w:kern w:val="2"/>
          <w:sz w:val="16"/>
          <w:szCs w:val="16"/>
        </w:rPr>
        <w:t>1917 на Бельбекском аэродроме летчик Севастопольской авиашколы штабс-капитан Николай Иванович Белоусович совершил впервые в России фигурный полет в виде буквы S в вертикальном плоскости, т.е. повторил маневр француза А.Пегу, показанный последним в 1913 воду (ЦГВИА.ф.493, оп.8, д.93, л.85, рапорт н-ка Бельбекского отделения).</w:t>
      </w:r>
    </w:p>
    <w:p w14:paraId="7DEAB70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7C2C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июня (3 июля) 1917 согласно телеграмме Авиадарма (авиации действующей армии) полковника В.М.Ткачева "В Эскадре воздушных кораблей по штату 30 кораблей. В ближайшем времени штат будет сокращен до 16 кораблей" (237,129).</w:t>
      </w:r>
    </w:p>
    <w:p w14:paraId="26C639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9C7F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20 июня </w:t>
      </w:r>
      <w:r w:rsidR="00BA5C59" w:rsidRPr="00153023">
        <w:rPr>
          <w:rFonts w:ascii="Times New Roman" w:hAnsi="Times New Roman" w:cs="Times New Roman"/>
          <w:color w:val="000000" w:themeColor="text1"/>
          <w:kern w:val="2"/>
          <w:sz w:val="16"/>
          <w:szCs w:val="16"/>
        </w:rPr>
        <w:t xml:space="preserve">(3 июля) </w:t>
      </w:r>
      <w:r w:rsidRPr="00153023">
        <w:rPr>
          <w:rFonts w:ascii="Times New Roman" w:hAnsi="Times New Roman" w:cs="Times New Roman"/>
          <w:color w:val="000000" w:themeColor="text1"/>
          <w:kern w:val="2"/>
          <w:sz w:val="16"/>
          <w:szCs w:val="16"/>
        </w:rPr>
        <w:t>1917 г. при посадке было потеряно сразу 2 корабля. В этот день было облачно и "Муромцы", не выполнив задания повернули обратно. XVIII-й корабль ротмистра А.В.Се- редницкого был сильно поврежден при приземлении. Корабль XIV-й гвардии штабс-капитана С.Н.Никольского зацепил верхушки деревьев, из-за утечки бензина произошло возгорание, затем сдетонировали бомбы. Экипаж остался невредим, а корабль разнесло в щепы. Этот "Муромец" успел совершить всего 2 боевых полета (12038).</w:t>
      </w:r>
    </w:p>
    <w:p w14:paraId="17D9A7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F5C2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20 июня </w:t>
      </w:r>
      <w:r w:rsidR="00BA5C59" w:rsidRPr="00153023">
        <w:rPr>
          <w:rFonts w:ascii="Times New Roman" w:hAnsi="Times New Roman" w:cs="Times New Roman"/>
          <w:color w:val="000000" w:themeColor="text1"/>
          <w:kern w:val="2"/>
          <w:sz w:val="16"/>
          <w:szCs w:val="16"/>
        </w:rPr>
        <w:t xml:space="preserve">(3 июля) </w:t>
      </w:r>
      <w:r w:rsidRPr="00153023">
        <w:rPr>
          <w:rFonts w:ascii="Times New Roman" w:hAnsi="Times New Roman" w:cs="Times New Roman"/>
          <w:color w:val="000000" w:themeColor="text1"/>
          <w:kern w:val="2"/>
          <w:sz w:val="16"/>
          <w:szCs w:val="16"/>
        </w:rPr>
        <w:t>1917 года при посадке было потеряно сразу два корабля. В этот день было облачно и "Муромцы", не выполнив задания, повернули обратно. XVIII корабль ротмистра А.В. Середницкого был сильно повреждён при приземлении. "Илья Муромец XIV" гвардии штабс-капитана С.Н. Никольского при посадке зацепил верхушки деревьев, упал. Из-за утечки бензина произошло возгорание, затем сдетонировали бомбы. Экипаж остался невредим, а аэроплан разнесло в щепы. Этот корабль успел совершить всего два боевых полёта.</w:t>
      </w:r>
    </w:p>
    <w:p w14:paraId="564582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этот день генерал-майор Шидловский (телеграфно "Начмуромец") покинул пост начальника ЭВК и его сменил полковник Г.Г. Горшков. Оценка деятельности Шидловского на этом посту весьма неоднозначна и давать её можно только обладая всей полнотой картины. Но вот, например, авиадарм (начальник полевого управления авиации и воздухоплавания при штабе Верховного главнокомандующего, телеграфно - "авиадарм") В.М. Ткачёв в своих мемуарах полагал, что деятельность Шидловского причинила больше вреда нашей авиации, чем принесла ей пользы (12041).</w:t>
      </w:r>
    </w:p>
    <w:p w14:paraId="43A983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2FB1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20-25 июня (3 - 8 июля) 1917 г. под Конюхами Русская авиация сыграла исключительную роль в прорыве германского фронта. Участок передовой линии окопов противника перед фронтом 11-й армии был полностью заснят на пленку фотоаппаратом “Потте” с высоты 1000-1200 м. На одном снимке помещались как свои окопы, так и противника. Вся лента была затем развернута в карту и передана артиллерийскому командованию с приложением фотоснимков. Это позволило частям тяжелой артиллерии обрушить прицельный огонь на укрепленную полосу противника. Стрельба велась в течение нескольких дней и ночей. Окопы первой линии противника вместе с проволочными заграждениями были смешаны с землей, пулеметные гнезда и ходы сообщений ликвидированы. Успех артиллерии был бы невозможен без корректирования стрельбы авиаотрядами.</w:t>
      </w:r>
    </w:p>
    <w:p w14:paraId="15CB35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Артиллерийская подготовка позволила русской пехоте при наступлении за сутки занять первую, вторую и третью линии окопов противника. Там, где не было хорошей артподготовки, пехота понесла тяжелые потери. Участник этой операции Н. М. Брагин в своих неопубликованных воспоминаниях пишет:</w:t>
      </w:r>
    </w:p>
    <w:p w14:paraId="2FCDC1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“Отдельные фотоснимки, произведенные до начала артиллерийской подготовки, а затем после нее давали наглядную картину, с какой точностью ложились наши снаряды на окопы, батареи и другие объекты противника. Фотоснимки наглядно характеризовали разрушительное действие нашей артиллерии. На некоторых снимках воронки от снарядов буквально перекрывали друг друга. Снимки, произведенные мной в полдень, в ясные дни июньского наступления, были особенно четки, на них легко можно было различать не только разбитые нашей артиллерией батареи, окопы и ходы сообщений противника, а даже отдельные повозки или артиллерийские патронные ящики, стоявшие во дворе какого-либо деревенского дома” (9705).</w:t>
      </w:r>
    </w:p>
    <w:p w14:paraId="0396BD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F68DDA" w14:textId="77777777" w:rsidR="007325A2" w:rsidRPr="00153023" w:rsidRDefault="007325A2" w:rsidP="00153023">
      <w:pPr>
        <w:pStyle w:val="ae"/>
        <w:spacing w:before="0" w:after="0"/>
        <w:jc w:val="both"/>
        <w:rPr>
          <w:color w:val="000000" w:themeColor="text1"/>
          <w:kern w:val="2"/>
          <w:sz w:val="16"/>
          <w:szCs w:val="16"/>
        </w:rPr>
      </w:pPr>
      <w:r w:rsidRPr="00153023">
        <w:rPr>
          <w:color w:val="000000" w:themeColor="text1"/>
          <w:kern w:val="2"/>
          <w:sz w:val="16"/>
          <w:szCs w:val="16"/>
        </w:rPr>
        <w:t>20 июня (3 июля) 1917 было опубликовано воззвание Керенского к гражданам России: «Во имя свободы и чести России, во имя скорого и прочного мира русская армия на фронте готова выполнить свой долг перед страной. В эту минуту великих жертв и страданий я призываю всех к сознанию ответственности перед революционной армией, ибо только усилиями всех от мала до велика может быть облегчена боевая страда ее. &lt;…&gt; Пусть армия знает, что она не покинута, что за ней дружно, непоколебимой стеной стоит весь народ. &lt;…&gt; Пусть каждый несет все, что может, в общий пламенный порыв освобожденного и освобождающего народа. К напряжению всей мощи и единению всех творческих сил я от имени армии призываю страну» (17045).</w:t>
      </w:r>
    </w:p>
    <w:p w14:paraId="35ACCA66" w14:textId="77777777" w:rsidR="007325A2" w:rsidRPr="00153023" w:rsidRDefault="007325A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DD7B9A" w14:textId="77777777" w:rsidR="003552A0" w:rsidRPr="00153023" w:rsidRDefault="003552A0" w:rsidP="00153023">
      <w:pPr>
        <w:pStyle w:val="ae"/>
        <w:spacing w:before="0" w:after="0"/>
        <w:jc w:val="both"/>
        <w:rPr>
          <w:color w:val="000000" w:themeColor="text1"/>
          <w:kern w:val="2"/>
          <w:sz w:val="16"/>
          <w:szCs w:val="16"/>
        </w:rPr>
      </w:pPr>
      <w:r w:rsidRPr="00153023">
        <w:rPr>
          <w:color w:val="000000" w:themeColor="text1"/>
          <w:kern w:val="2"/>
          <w:sz w:val="16"/>
          <w:szCs w:val="16"/>
        </w:rPr>
        <w:t>20 июня (3 июля) 1917 окончательно остановилось начатое двумя днями ранее наступление войск русского Юго-западного фронта в направлении Львова. Двигавшиеся впереди отборные «ударные части» взломали оборону немцев и австрийцев, но понесли ощутимые потери. Развивать наступление должны были шедшие следом обычные пехотные части, но они часто отказывались идти в атаку, обсуждая приказы офицеров в солдатских комитетах и на митингах. В итоге, несмотря на прорыв обороны врага и на значительное превосходство в живой силе и артиллерии, наступление к исходу 3 июля было приостановлено.</w:t>
      </w:r>
    </w:p>
    <w:p w14:paraId="0BDBA6E7" w14:textId="77777777" w:rsidR="003552A0" w:rsidRPr="00153023" w:rsidRDefault="003552A0" w:rsidP="00153023">
      <w:pPr>
        <w:pStyle w:val="ae"/>
        <w:spacing w:before="0" w:after="0"/>
        <w:jc w:val="both"/>
        <w:rPr>
          <w:color w:val="000000" w:themeColor="text1"/>
          <w:kern w:val="2"/>
          <w:sz w:val="16"/>
          <w:szCs w:val="16"/>
        </w:rPr>
      </w:pPr>
      <w:r w:rsidRPr="00153023">
        <w:rPr>
          <w:color w:val="000000" w:themeColor="text1"/>
          <w:kern w:val="2"/>
          <w:sz w:val="16"/>
          <w:szCs w:val="16"/>
        </w:rPr>
        <w:t>6 июля, когда командование смогло собрать более-менее боеспособные части, атаки продолжились, но были настолько вялыми, что уже не принесли результатов.</w:t>
      </w:r>
    </w:p>
    <w:p w14:paraId="049EAB3D" w14:textId="77777777" w:rsidR="003552A0" w:rsidRPr="00153023" w:rsidRDefault="003552A0" w:rsidP="00153023">
      <w:pPr>
        <w:pStyle w:val="ae"/>
        <w:spacing w:before="0" w:after="0"/>
        <w:jc w:val="both"/>
        <w:rPr>
          <w:color w:val="000000" w:themeColor="text1"/>
          <w:kern w:val="2"/>
          <w:sz w:val="16"/>
          <w:szCs w:val="16"/>
        </w:rPr>
      </w:pPr>
      <w:r w:rsidRPr="00153023">
        <w:rPr>
          <w:color w:val="000000" w:themeColor="text1"/>
          <w:kern w:val="2"/>
          <w:sz w:val="16"/>
          <w:szCs w:val="16"/>
        </w:rPr>
        <w:t>Более удачно развивалось наступление на южном участке фронта, в направлении городов Станислав (ныне — украинский областной центр Ивано-Франковск) и Галич (город в Ивано-Франковской области). Там действовала 8-я ударная армия под командованием «железного» генерала Лавра Корнилова, которой, к тому же, противостояли не германские, а отличавшиеся куда меньшей стойкостью австрийские части. Армии Корнилова удалось сходу прорвать оборону противника, при этом были взяты более 7000 вражеских солдат и офицеров и захвачены 48 артиллерийских орудий. Город Станислав был взят в первые же дни. Военный историк генерал Андрей Зайончковский так писал о «Наступлении Керенского»: «Этот удар произвел сильное впечатление на германское командование. К месту прорыва начали сосредоточиваться резервы сначала с Русского, а потом и с Французского фронтов. Легкости перекидывания способствовало поведение французского командования и правительства. Его официальное заявление об отказе на ближайшее время от наступательных операций развязывали руки германскому командованию, и оно широко этим воспользовалось. В первую очередь было брошено шесть дивизий, из них две гвардейские» (17045).</w:t>
      </w:r>
    </w:p>
    <w:p w14:paraId="561BE2EE" w14:textId="77777777" w:rsidR="003552A0" w:rsidRPr="00153023" w:rsidRDefault="003552A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DD9EE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F25C0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5AFF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июня (3 июля) 1917 окончило свою деятельность первое коалиционное правительство (3481).</w:t>
      </w:r>
    </w:p>
    <w:p w14:paraId="4C06FC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1D21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20-21 июня (3-4 июля) 1917 были волнения рабочих, матросов и солдат в Петрограде и Кронштадте в связи с арестами анархистов. Требование немедленного восстания (3908,259).</w:t>
      </w:r>
    </w:p>
    <w:p w14:paraId="4F968F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095F34" w14:textId="77777777" w:rsidR="0014789E" w:rsidRPr="00153023" w:rsidRDefault="0014789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20 июня</w:t>
      </w:r>
      <w:r w:rsidRPr="00153023">
        <w:rPr>
          <w:rFonts w:ascii="Times New Roman" w:hAnsi="Times New Roman" w:cs="Times New Roman"/>
          <w:color w:val="000000" w:themeColor="text1"/>
          <w:kern w:val="2"/>
          <w:sz w:val="16"/>
          <w:szCs w:val="16"/>
        </w:rPr>
        <w:t xml:space="preserve"> (3 июля) в 1917 году временное правительство передает церковно-приходские и все остальные церковные школы в ведение Министерства просвещения. Полная реорганизация церковно-приходских школ (14928).</w:t>
      </w:r>
    </w:p>
    <w:p w14:paraId="28962B7A" w14:textId="77777777" w:rsidR="0014789E" w:rsidRPr="00153023" w:rsidRDefault="0014789E" w:rsidP="00153023">
      <w:pPr>
        <w:spacing w:after="0" w:line="240" w:lineRule="auto"/>
        <w:jc w:val="both"/>
        <w:rPr>
          <w:rFonts w:ascii="Times New Roman" w:hAnsi="Times New Roman" w:cs="Times New Roman"/>
          <w:color w:val="000000" w:themeColor="text1"/>
          <w:kern w:val="2"/>
          <w:sz w:val="16"/>
          <w:szCs w:val="16"/>
        </w:rPr>
      </w:pPr>
    </w:p>
    <w:p w14:paraId="240EBC24" w14:textId="77777777" w:rsidR="009042DF"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64547C3B" w14:textId="77777777" w:rsidR="009042DF" w:rsidRPr="00153023" w:rsidRDefault="009042D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2EC465"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июня (3 июля) 1917 г. Телеграмма военного министра А. Ф. Керенского из действующей армии М. И. Терещенко о значительном браке в присланной из-за границы тяжелой артиллерии.</w:t>
      </w:r>
    </w:p>
    <w:p w14:paraId="55310BD1"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495-495</w:t>
      </w:r>
    </w:p>
    <w:p w14:paraId="559F2272" w14:textId="77777777" w:rsidR="009042DF" w:rsidRPr="00153023" w:rsidRDefault="009042D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АВПР, ф. Секретного архива, д. 662/674, л. 73. Копия. Сб. секретных документов из архива бывшего МИД, изд. НКИД, 1917, док. № 44.</w:t>
      </w:r>
    </w:p>
    <w:p w14:paraId="54F9613B" w14:textId="77777777" w:rsidR="009042DF" w:rsidRPr="00153023" w:rsidRDefault="009042DF" w:rsidP="00153023">
      <w:pPr>
        <w:pStyle w:val="rtejustify"/>
        <w:spacing w:before="0" w:after="0"/>
        <w:rPr>
          <w:color w:val="000000" w:themeColor="text1"/>
          <w:kern w:val="2"/>
          <w:sz w:val="16"/>
          <w:szCs w:val="16"/>
        </w:rPr>
      </w:pPr>
      <w:r w:rsidRPr="00153023">
        <w:rPr>
          <w:color w:val="000000" w:themeColor="text1"/>
          <w:kern w:val="2"/>
          <w:sz w:val="16"/>
          <w:szCs w:val="16"/>
        </w:rPr>
        <w:t>Укажите соответствующим послам, что тяжелая артиллерия, присланная их правительствами, видимо, в значительной части из брака, так как 35% не выдержали двухдневной умеренной стрельбы. Настойте</w:t>
      </w:r>
      <w:hyperlink r:id="rId273" w:anchor="_ftn1" w:history="1">
        <w:r w:rsidRPr="00153023">
          <w:rPr>
            <w:rStyle w:val="a5"/>
            <w:color w:val="000000" w:themeColor="text1"/>
            <w:kern w:val="2"/>
            <w:sz w:val="16"/>
            <w:szCs w:val="16"/>
            <w:vertAlign w:val="superscript"/>
          </w:rPr>
          <w:t>[1]</w:t>
        </w:r>
      </w:hyperlink>
      <w:r w:rsidRPr="00153023">
        <w:rPr>
          <w:color w:val="000000" w:themeColor="text1"/>
          <w:kern w:val="2"/>
          <w:sz w:val="16"/>
          <w:szCs w:val="16"/>
        </w:rPr>
        <w:t xml:space="preserve"> на внеочередной присылке авиационных аппаратов, материальной части на смену убывшей. Добейтесь отозвания с фронта полк. Нокса, продолжающего фрондировать. Ускорьте созыв союзной конференции. Крайне необходимо ускорение темпа и большей ясности работы союзнической дипломатии. Напряжение фронта нужно использовать всемерно ввиду известного вам положения страны и армии. Помните, что каждый шаг фронта дается нам с огромным трудом. Только комбинированными и своевременными действиями дипломатии с армией мы закрепим положение и избежим срыва.</w:t>
      </w:r>
    </w:p>
    <w:p w14:paraId="7E13EAE6" w14:textId="77777777" w:rsidR="009042DF" w:rsidRPr="00153023" w:rsidRDefault="009042DF" w:rsidP="00153023">
      <w:pPr>
        <w:pStyle w:val="rtejustify"/>
        <w:spacing w:before="0" w:after="0"/>
        <w:rPr>
          <w:color w:val="000000" w:themeColor="text1"/>
          <w:kern w:val="2"/>
          <w:sz w:val="16"/>
          <w:szCs w:val="16"/>
        </w:rPr>
      </w:pPr>
      <w:r w:rsidRPr="00153023">
        <w:rPr>
          <w:color w:val="000000" w:themeColor="text1"/>
          <w:kern w:val="2"/>
          <w:sz w:val="16"/>
          <w:szCs w:val="16"/>
        </w:rPr>
        <w:t>Телеграфируйте положение.</w:t>
      </w:r>
      <w:hyperlink r:id="rId274" w:anchor="_ftn2" w:history="1">
        <w:r w:rsidRPr="00153023">
          <w:rPr>
            <w:rStyle w:val="a5"/>
            <w:color w:val="000000" w:themeColor="text1"/>
            <w:kern w:val="2"/>
            <w:sz w:val="16"/>
            <w:szCs w:val="16"/>
            <w:vertAlign w:val="superscript"/>
          </w:rPr>
          <w:t>[2]</w:t>
        </w:r>
      </w:hyperlink>
      <w:r w:rsidRPr="00153023">
        <w:rPr>
          <w:color w:val="000000" w:themeColor="text1"/>
          <w:kern w:val="2"/>
          <w:sz w:val="16"/>
          <w:szCs w:val="16"/>
        </w:rPr>
        <w:t xml:space="preserve"> Привет.</w:t>
      </w:r>
    </w:p>
    <w:p w14:paraId="5D276AEB" w14:textId="77777777" w:rsidR="009042DF" w:rsidRPr="00153023" w:rsidRDefault="009042DF"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Керенский.</w:t>
      </w:r>
    </w:p>
    <w:p w14:paraId="4C3DB2D4" w14:textId="77777777" w:rsidR="009042DF" w:rsidRPr="00153023" w:rsidRDefault="00153023" w:rsidP="00153023">
      <w:pPr>
        <w:pStyle w:val="ae"/>
        <w:spacing w:before="0" w:after="0"/>
        <w:jc w:val="both"/>
        <w:rPr>
          <w:color w:val="000000" w:themeColor="text1"/>
          <w:kern w:val="2"/>
          <w:sz w:val="16"/>
          <w:szCs w:val="16"/>
        </w:rPr>
      </w:pPr>
      <w:hyperlink r:id="rId275" w:anchor="_ftnref1" w:history="1">
        <w:r w:rsidR="009042DF" w:rsidRPr="00153023">
          <w:rPr>
            <w:rStyle w:val="a5"/>
            <w:color w:val="000000" w:themeColor="text1"/>
            <w:kern w:val="2"/>
            <w:sz w:val="16"/>
            <w:szCs w:val="16"/>
          </w:rPr>
          <w:t>[1]</w:t>
        </w:r>
      </w:hyperlink>
      <w:r w:rsidR="009042DF" w:rsidRPr="00153023">
        <w:rPr>
          <w:color w:val="000000" w:themeColor="text1"/>
          <w:kern w:val="2"/>
          <w:sz w:val="16"/>
          <w:szCs w:val="16"/>
        </w:rPr>
        <w:t xml:space="preserve"> Так в док.</w:t>
      </w:r>
    </w:p>
    <w:p w14:paraId="760259B6" w14:textId="77777777" w:rsidR="009042DF" w:rsidRPr="00153023" w:rsidRDefault="00153023" w:rsidP="00153023">
      <w:pPr>
        <w:pStyle w:val="rtejustify"/>
        <w:spacing w:before="0" w:after="0"/>
        <w:rPr>
          <w:color w:val="000000" w:themeColor="text1"/>
          <w:kern w:val="2"/>
          <w:sz w:val="16"/>
          <w:szCs w:val="16"/>
        </w:rPr>
      </w:pPr>
      <w:hyperlink r:id="rId276" w:anchor="_ftnref2" w:history="1">
        <w:r w:rsidR="009042DF" w:rsidRPr="00153023">
          <w:rPr>
            <w:rStyle w:val="a5"/>
            <w:color w:val="000000" w:themeColor="text1"/>
            <w:kern w:val="2"/>
            <w:sz w:val="16"/>
            <w:szCs w:val="16"/>
          </w:rPr>
          <w:t>[2]</w:t>
        </w:r>
      </w:hyperlink>
      <w:r w:rsidR="009042DF" w:rsidRPr="00153023">
        <w:rPr>
          <w:color w:val="000000" w:themeColor="text1"/>
          <w:kern w:val="2"/>
          <w:sz w:val="16"/>
          <w:szCs w:val="16"/>
        </w:rPr>
        <w:t xml:space="preserve"> В ответной телеграмме Керенскому от 22 июня 1917 г. М. И. Терещенко писал: «О браке артиллерии заявил англичанину и французу сегодня, которые телеграфно сообщили своим правительствам. Комиссия от англичан для выяснения дефектов командируется завтра. Ноксу указана необходимость вернуться в Петроград к началу будущей недели... Настойчивый тон возможен только благодаря нашей боевой активности» (АВГ1Р, ф. Секретного архива, д. 652/674, л. 78) (15154).</w:t>
      </w:r>
    </w:p>
    <w:p w14:paraId="53388E22" w14:textId="77777777" w:rsidR="009042DF" w:rsidRPr="00153023" w:rsidRDefault="009042DF"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3BB1814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3BA1D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059A6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июня (3 июля) 1917 в США отменено положение о том, что смотровыми офицерами на американских кораблях могут быть только граждане США (4962).</w:t>
      </w:r>
    </w:p>
    <w:p w14:paraId="100159E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E2CFC2" w14:textId="77777777" w:rsidR="003552A0" w:rsidRPr="00153023" w:rsidRDefault="003552A0" w:rsidP="00153023">
      <w:pPr>
        <w:pStyle w:val="ae"/>
        <w:spacing w:before="0" w:after="0"/>
        <w:jc w:val="both"/>
        <w:rPr>
          <w:color w:val="000000" w:themeColor="text1"/>
          <w:kern w:val="2"/>
          <w:sz w:val="16"/>
          <w:szCs w:val="16"/>
        </w:rPr>
      </w:pPr>
      <w:r w:rsidRPr="00153023">
        <w:rPr>
          <w:color w:val="000000" w:themeColor="text1"/>
          <w:kern w:val="2"/>
          <w:sz w:val="16"/>
          <w:szCs w:val="16"/>
        </w:rPr>
        <w:t>В период с 20 по 26 июня (3 по 9 июля) 1917 немецкие подводные лодки затопили 79 судов стран Антанты и нейтральных государств (17045).</w:t>
      </w:r>
    </w:p>
    <w:p w14:paraId="7E48FAF9" w14:textId="77777777" w:rsidR="003552A0" w:rsidRPr="00153023" w:rsidRDefault="003552A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D116D2" w14:textId="77777777" w:rsidR="00060FC5"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00655394" w14:textId="77777777" w:rsidR="00060FC5" w:rsidRPr="00153023" w:rsidRDefault="00060FC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440DB6" w14:textId="77777777" w:rsidR="00060FC5" w:rsidRPr="00153023" w:rsidRDefault="00060FC5"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21 июня (4 июля)</w:t>
      </w:r>
      <w:r w:rsidRPr="00153023">
        <w:rPr>
          <w:rFonts w:ascii="Times New Roman" w:hAnsi="Times New Roman" w:cs="Times New Roman"/>
          <w:color w:val="000000" w:themeColor="text1"/>
          <w:kern w:val="2"/>
          <w:sz w:val="16"/>
          <w:szCs w:val="16"/>
        </w:rPr>
        <w:t xml:space="preserve"> в 1917 году на основании Распоряжения Управления Военно-воздушного флота создан ОАО "Казанский завод "Электроприбор" как Московский казенный завод авиационных измерительных приборов. В 1918, 1933 годах происходит смены наименований предприятий. В 1937 году предприятие было переименовано в «Завод «230». В 1941 году предприятие было эвакуировано из Москвы в Казань. В годы Великой Отечественной войны на предприятии выпускались узлы и детали предназначенные для военной авиационной техники. В 1965 году предприятие получило очередное название завод «Электроприбор». В 1999 году завод получил ГУП «Казанский завод «Электроприбор». На основание Постановления Кабинетов министра Республики Татарстан от 19 ноября 2003 г. №591 «О внесении дополнения в постановление Кабинета Министров республике Татарстан в 20023 году» и Распоряжения Министерства земельных и имущественных отношений Республики Татарстан от 4 апреля 2003 г. № 600-р "О подготовке к приватизации ГУП Казанский завод "Электроприбор" был составлен план приватизации и утвержден Постановлением Министерства земельных и имущественных отношений Республики Татарстан от 28 июня 2004 г. № 76. В соответствии с этим постановлением ГУП Казанский завод «Электроприбор» реорганизован в форме преобразования в открытое акционерное общество Казанский завод "Электроприбор". Сегодня на «Электроприборе» производится более 700 наименований изделий, предназначенных для оборонного комплекса страны и машиностроения (14942).</w:t>
      </w:r>
    </w:p>
    <w:p w14:paraId="2FCEDAC2" w14:textId="77777777" w:rsidR="00060FC5" w:rsidRPr="00153023" w:rsidRDefault="00060FC5" w:rsidP="00153023">
      <w:pPr>
        <w:spacing w:after="0" w:line="240" w:lineRule="auto"/>
        <w:jc w:val="both"/>
        <w:rPr>
          <w:rFonts w:ascii="Times New Roman" w:hAnsi="Times New Roman" w:cs="Times New Roman"/>
          <w:color w:val="000000" w:themeColor="text1"/>
          <w:kern w:val="2"/>
          <w:sz w:val="16"/>
          <w:szCs w:val="16"/>
        </w:rPr>
      </w:pPr>
    </w:p>
    <w:p w14:paraId="6F602B6E"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21 июня (4 июля) 1917 года </w:t>
      </w:r>
    </w:p>
    <w:p w14:paraId="576F0FFF"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Совершенно секретно. </w:t>
      </w:r>
    </w:p>
    <w:p w14:paraId="5AC59F59"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Журнал № 171 Особого Совещания для обсуждения и объединения мероприятий по обороне государства. </w:t>
      </w:r>
    </w:p>
    <w:p w14:paraId="6A7F00E1"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Заседание 21 июня 1917 года. </w:t>
      </w:r>
    </w:p>
    <w:p w14:paraId="2551B8FE"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Председательствовал . П. И. Пальчинский. </w:t>
      </w:r>
    </w:p>
    <w:p w14:paraId="4B32A869"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Присутствовали: Член Государственного Совета . С. И. Тимашев.</w:t>
      </w:r>
    </w:p>
    <w:p w14:paraId="7173B090"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в. И. Тимирязев.</w:t>
      </w:r>
    </w:p>
    <w:p w14:paraId="7E497E24"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в. И. Карпов.</w:t>
      </w:r>
    </w:p>
    <w:p w14:paraId="647938C4"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в. И. Гурко.</w:t>
      </w:r>
    </w:p>
    <w:p w14:paraId="1983A3A1"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Ф. И. Иванов.</w:t>
      </w:r>
    </w:p>
    <w:p w14:paraId="6A290498"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Член Государственной Думы . А. А. Добровольский.</w:t>
      </w:r>
    </w:p>
    <w:p w14:paraId="42A22265"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Н. В. Савич.</w:t>
      </w:r>
    </w:p>
    <w:p w14:paraId="610E5B19"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Д. Н. Чихачев. </w:t>
      </w:r>
    </w:p>
    <w:p w14:paraId="7EC9C930"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 военного министерства:</w:t>
      </w:r>
    </w:p>
    <w:p w14:paraId="1E3820FD"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 от артиллерии . А. А. Маниковский.</w:t>
      </w:r>
    </w:p>
    <w:p w14:paraId="6A5648C6"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Генерал-лейтенант . Н. А. Бабиков.</w:t>
      </w:r>
    </w:p>
    <w:p w14:paraId="0B32BCFC"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в. А. Лехович.</w:t>
      </w:r>
    </w:p>
    <w:p w14:paraId="3488B5FC"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Н. И. Богатко.</w:t>
      </w:r>
    </w:p>
    <w:p w14:paraId="7BBA655A"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А. К. Овчинников.</w:t>
      </w:r>
    </w:p>
    <w:p w14:paraId="38CF219C"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Генерал-майор . А. В. Шварц.</w:t>
      </w:r>
    </w:p>
    <w:p w14:paraId="7D493782"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От морского министерства: Адмирал . В. А. Канин. </w:t>
      </w:r>
    </w:p>
    <w:p w14:paraId="7CE36E42"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министерства финансов: Действительный статский советник . А. И. Ефимович. </w:t>
      </w:r>
    </w:p>
    <w:p w14:paraId="3C09D9E1"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министерства торговли и промышленности: Управляющий отделом промышленности .В. Е. Варзар. </w:t>
      </w:r>
    </w:p>
    <w:p w14:paraId="60F868F9"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Всероссийского городского союза: Уполномоченный союза . А. А. Давидов. </w:t>
      </w:r>
    </w:p>
    <w:p w14:paraId="34E0094D"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Центрального военно-промышленного комитета: Горный инженер . П. П. Козакевич. </w:t>
      </w:r>
    </w:p>
    <w:p w14:paraId="11D19795"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Особо приглашенные в заседание:</w:t>
      </w:r>
    </w:p>
    <w:p w14:paraId="30B0E2FB"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 от инфантерии . А. А. Поливанов.</w:t>
      </w:r>
    </w:p>
    <w:p w14:paraId="0D008556"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Генерал-лейтенант . А. А. Якимович.</w:t>
      </w:r>
    </w:p>
    <w:p w14:paraId="6807F906"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А. К. Овчинников.</w:t>
      </w:r>
    </w:p>
    <w:p w14:paraId="14E951A5"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В. Н. Ипатьев.</w:t>
      </w:r>
    </w:p>
    <w:p w14:paraId="55EDE116"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Н. Ф. Дроздов.</w:t>
      </w:r>
    </w:p>
    <w:p w14:paraId="21E0E109"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Генерал-майор . А. А. Саткевич.</w:t>
      </w:r>
    </w:p>
    <w:p w14:paraId="4B25DA27"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М. Н. Орлов.</w:t>
      </w:r>
    </w:p>
    <w:p w14:paraId="062EF9BD"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Действительный статский советник . в. П. Литвинов-Фалинский.</w:t>
      </w:r>
    </w:p>
    <w:p w14:paraId="532F8CE5"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Заместитель председателя Центрального военно-промышленного комитета . Н. Н. Изнар.</w:t>
      </w:r>
    </w:p>
    <w:p w14:paraId="623D00BC"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Тайный советник . И. К. Христофоров.</w:t>
      </w:r>
    </w:p>
    <w:p w14:paraId="59521A71"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П. Д. Блинов.</w:t>
      </w:r>
    </w:p>
    <w:p w14:paraId="3DCD3B57"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Управляющий хозяйств. отделом управления железных дорог . Е. П. Иванов.</w:t>
      </w:r>
    </w:p>
    <w:p w14:paraId="056A4DBA"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Генерал-лейтенант корпуса морской артиллерии . М. З. Шеманов.</w:t>
      </w:r>
    </w:p>
    <w:p w14:paraId="5A34993B"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Полковник . Б. Ф. Гончаров.</w:t>
      </w:r>
    </w:p>
    <w:p w14:paraId="2EE76345"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 . А. Ю. Грот.</w:t>
      </w:r>
    </w:p>
    <w:p w14:paraId="7DD82B0D"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Профессор . А. С. Ломшаков.</w:t>
      </w:r>
    </w:p>
    <w:p w14:paraId="68F87B85"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А. И. Астров.</w:t>
      </w:r>
    </w:p>
    <w:p w14:paraId="1FA78971"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Полковник . Д. Н. Швецов. </w:t>
      </w:r>
    </w:p>
    <w:p w14:paraId="79506BA5"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Делопроизводитель Особого Совещания: Подполковник . С. И. Качалов. </w:t>
      </w:r>
    </w:p>
    <w:p w14:paraId="1D3E909B"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 открытии заседания член Государственного Совета В. И. Карпов внес предложение о желательности приветствовать от Особого Совещания по обороне вождей народной армии по случаю перехода в наст…</w:t>
      </w:r>
    </w:p>
    <w:p w14:paraId="043E40EF"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Особое Совещание единодушно присоединилось к предложению В. И. Карпова и постановило послать приветственные телеграммы Военному министру А. Ф. Керенскому, Верховному Главнокомандующему, генералу от кавалерии Брусилову и Главнокомандующему армиями юго-западного фронта, генералу от инфантерии Гутору. В связи с принятым постановлением был одобрен нижеследующий текст телеграмм: «Военному министру Александру Федоровичу Керенскому. Особое Совещание по обороне государства, приветствуя пробуждение боевой мощи славной русской армии, чествует в Вашем лице вдохновителя блестяще начавшегося наступления. Родина оценит боевой подвиг армий Юго-Западного фронта, за самоотверженным почином которых, несомненно, последуют столь же доблестные действия всего русского воинства». «Верховному Главнокомандующему генералу Брусилову. Блестящие под верховным Вашим водительством действия армий Юго-Западного фронта убеждают Родину, что жив и ярким пламенем горит ныне боевой дух русского воинства. Особое Совещание по обороне государства приветствует в Вашем лице покрывшие себя неувядаемой славой полки 18 июня и твердо уверено, что пример этих полков вдохновит все русское воинство на новые подвиги, которые ускорят победоносное окончание войны». «Главнокомандующему Юго-Западным фронтом генералу Гутору. Славные полки 18 июня воскресили веру Родины в боевую мощь русской армии. Особое Совещание по обороне государства, восхищаясь геройским духом начавших наступление армий, твердо верит, что доблестный почин состоящих под Вашим главным командованием войск одушевит все русское воинство и ускорит победное окончание войны». </w:t>
      </w:r>
    </w:p>
    <w:p w14:paraId="634DD442"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Засим Совещание переходит к рассмотрению очередных дел. Управляющий делами Совещания генерал-лейтенант Н. А. Бабиков огласил резолюцию по журналу от 17 июня 1917 года за № 170 и доложил о сделанных распоряжениях по исполнению этой резолюции. </w:t>
      </w:r>
    </w:p>
    <w:p w14:paraId="3BD4D419"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Далее, Совещание, утвердив заключение председателя химического комитета генерал-лейтенанта В. Н. Ипатьева о передаче акционерному обществу завода «Ф. Крулль» в Ревеле заказа на железные цистерны для сжиженного газа, заслушивает доклад подготовительной комиссии по артиллерийским вопросам193 о рассмотрении финансового плана Русско-Балтийского судостроительного и механического общества в связи с вопросом о выдаче ссуды. Означенный финансовый план представлен правительственным правлением названного общества во исполнение постановления Особого Совещания от 20 мая с. г., по ближайшем обследовании дел на Ревельском и Таганрогском заводах общества. В объяснительной записке, приложенной к плану, правление указывает, что, независимо от общих причин, неблагоприятно влияющих на нашу промышленность, расстройство дел предприятий общества обусловливается избытком на Таганрогском заводе рабочей силы и слабой производительностью труда при постоянно возрастающих требованиях рабочих; расход на плату последним и служащим достиг по Ревельскому заводу 2 500 000 рублей, а по Таганрогскому — 1 700 000 рублей, причем некоторые мастера получают до 800 руб. в месяц, что вызывает, в свою очередь, повышенные требования со стороны инженеров. При таких условиях дальнейший отпуск средств заводам общества может принести только ущерб государственному казначейству; между тем общество, при задолженности правительству в 56,3 млн руб. и годовым дефицитом в 12,7 млн руб., никакими средствами не располагает, и для покрытия расходов в ближайшее время необходима ссуда в 11 1/ миллионов руб лей. Означенный аванс может быть выдан лишь при условии упорядочения дела, для чего требуется ряд мер, к каковым надлежит отнести:</w:t>
      </w:r>
    </w:p>
    <w:p w14:paraId="6ED9A10A"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 понижение цеховой платы,</w:t>
      </w:r>
    </w:p>
    <w:p w14:paraId="2E03F44B"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 переход с поденной на сдельную плату и </w:t>
      </w:r>
    </w:p>
    <w:p w14:paraId="68BFBE3B"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 соответственное сокращение числа рабочих Таганрогского завода.</w:t>
      </w:r>
    </w:p>
    <w:p w14:paraId="1EF1C73C"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Однако эти мероприятия могут быть достигнуты лишь путем переговоров с рабочими при участии представителей министерств труда, торговли и промышленности и общественных организаций. Независимо сего, правление завода должно быть преобразовано, с устранением всех частных директоров и увеличением числа правительственных до 9. В частности, представлялась бы желательн[ой] эвакуация отдела Ревельского завода по изготовлению 42”’ бомб, которая осуществима или 1) перенесением в Таганрог имеющихся свободных прессов и станков, что дало бы возможность в этом году изготовить в Таганроге до 73 тысяч названных бомб, или 2) перенесением в Таганрог до 700 станков и сверх того других оборудований, что дало бы возможность развить производство 42”’ бомб к маю 1918 г. до 65 тысяч в месяц; при первом варианте эвакуация отдела Ревельского завода обойдется всего в 685 000 руб., при втором, требующем сооружения новых зданий, — в 5 220 000 рублей. Подготовительная комиссия, ознакомившись со всеми приведенными данными, присоединилась к заключению правительственных директоров о полной невозможности правильного функционирования заводов при создавшихся условиях работы и признавая целесообразным принятие вышеупомянутых мер, остановилась на предпочтительности первого варианта. </w:t>
      </w:r>
    </w:p>
    <w:p w14:paraId="3C750E8E"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 поводу заслушанного доклада приглашенный в заседание Особого Совещания директор правительственного правления общества И. К. Христофоров объяснил, что в настоящее время акционерного капитала у общества не имеется, ввиду чего присутствие в составе правления частных директоров не вызывается какой-либо необходимостью. Посему желательно устранение на основании п. 4 ст. 10 положения об Особом Совещании членов правления общества по избранию от акционеров и замена их директорами по назначению ведомств из лиц, могущих посвятить делам правления достаточное количество времени. Что же касается вопроса об отпуске средств обществу, то это возможно лишь при том условии, что на предприятия общества будет наложен секвестр, предоставляющий правительственному правлению временно приостановить уплату платежей впредь до выяснения положения дел. Со своей стороны член Государственной Думы Н. В. Савич отметил, что секвестр, могущий быть наложенным на предприятия общества, на основании п. 3 ст. 10 положения об Особом Совещании, может быть лишь временной мерой и по выяснении финансового положения дела в связи с разрешением рабочего вопроса подлежит отмене или в случае необходимости замене администрацией пли конкурсным управлением. По сему поводу Председатель Государственной Думы М. В. Родзянко указывает, что в настоящее время достаточно ограничиться назначением правительственного правления общества, от коего и будет зависеть, засим, обратиться в Особое Совещание с ходатайством о применении к предприятиям общества п. 3 ст. 10 положения об Особом Совещании; ныне же, впредь до урегулирования вопроса с рабочими, секвестр является преждевременным и нежелательным. Председательствующий П. И. Пальчинский, вполне присоединяясь к мнению М. В. Родзянко, замечает, что по отношению к </w:t>
      </w:r>
      <w:r w:rsidRPr="00153023">
        <w:rPr>
          <w:rFonts w:ascii="Times New Roman" w:hAnsi="Times New Roman" w:cs="Times New Roman"/>
          <w:color w:val="0070C0"/>
          <w:sz w:val="16"/>
          <w:szCs w:val="16"/>
          <w:highlight w:val="yellow"/>
        </w:rPr>
        <w:t>Русско-Балтийскому</w:t>
      </w:r>
      <w:r w:rsidRPr="00153023">
        <w:rPr>
          <w:rFonts w:ascii="Times New Roman" w:hAnsi="Times New Roman" w:cs="Times New Roman"/>
          <w:color w:val="0070C0"/>
          <w:sz w:val="16"/>
          <w:szCs w:val="16"/>
        </w:rPr>
        <w:t xml:space="preserve"> судостроительному и механическому обществу надлежит, прежде всего, принять мероприятия, обеспечивающие правильное функционирование завода общества на ближайшее время. С этой точки зрения, наиболее правильным разрешением вопроса было бы, прежде всего, урегулирование рабочего вопроса, на основаниях, принятых подготовительной комиссией, засим устранение членов правления общества по избранию акционеров и пополнение этого предприятия четырьмя членами от правительства, чтобы обеспечить единство действий, которое отсутствовало при смешанном правлении. Этому новому правлению надлежит предложить незамедлительно представить Особому Совещанию доклад о положении дел общества и о дальнейшем направлении его деятельности в связи с вопросом о возможности наложения на предприятия общества секвестра, или учреждения администрации, или конкурсного управления.</w:t>
      </w:r>
    </w:p>
    <w:p w14:paraId="71BC3B8B"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Засим, правительственному правлению следует выдать краткосрочную ссуду, исходя притом из расчета, что неотложными расходами является уплата рабочим жалованья в сумме 4 200 000 рублей и по текущим счетам — 3 000 000 руб., всего же около 7 000 000 руб лей; оплата же по векселям на 2 1/ миллионов, из коих большинство просрочено, следует отложить до обследования положения дел. В соответствии с сим, обществу могла бы быть выдана ссуда в размере 7 миллионов рублей. Что же касается вопроса об эвакуации отдела Ревельского завода, то первый вариант таковой эвакуации является вполне приемлемым. Совещание, разделяя приведенные соображения, присоединилось к заключению Председательствующего. В связи с настоящим докладом, помощник Военного министра генерал от артиллерии А. А. Маниковский замечает, что среди членов правления Русско-Балтийского судостроительного и механического общества находился и г. Овчаров, привлекаемый к ответственности за допущенные им преступные деяния; необходимо ныне вновь принять меры к скорейшему разрешению его дела в судебном порядке ввиду важности означенного дела с точки зрения государственной обороны. Совещание, одобрив означенное предположение, переходит к обсуждению доклада той же комиссии194 по вопросу о выдаче обществу Брянских заводов дополнительных авансов по заказам артиллерийского ведомства ввиду тяжелого финансового положения предприятия. По представленным данным, общая сумма заказов на снаряды, лафеты и орудия, данные обществу Брянских заводов, определяется правлением в 42,1 млн рублей, и по этим заказам должен был разрешен аванс в размере до 30 % от подрядной суммы. Ныне правление ходатайствует об увеличении аванса по всем контрактам на 30 % от общей суммы, всего в размере 11,2 млн рублей, указывая при этом, что в июне месяце образовался дефицит в 3 млн рублей. Последний произошел, главным образом, вследствие убытка по изготовлению с 1 марта по 1 июня снарядов по контрактным ценам на сумму 5 млн рублей, причем убыток по этим заказам составил 1 767 000 рублей. Подготовительная комиссия, принимая во внимание, что хотя ожидаемый по плану выход изделий общества значительно превышает фактический, тем не менее ввиду крайней важности заводов общества для нужд обороны признавала возможным выдать аванс, согласно заключению главного артиллерийского управления, лишь в размере 7,9 млн руб., каковая сумма подлежала бы сокращению по расчету на сданные изделия. По поводу означенного заключения подготовительной комиссии, генерал от инфантерии А. А. Поливанов замечает, что главное артиллерийское управление уменьшило просимый обществом аванс с 11,2 млн рублей до 7,9 млн руб., так как названное управление не находило возможным выдать аванс по контракту на заказы 12” бомб стоимостью 11 128 руб лей, по которому разрешен аванс в размере 65 % годовой поставки, а не с общей суммы поставки. Эту сумму в 7,9 млн руб. при условии учета уже принятых изделий по заказам артиллерийского ведомства и подлежит выдать правлению общества, причем, согласно финансовому плану, на июль может быть отпущено 3,6 млн руб. Со своей стороны председательствующий П. И. Пальчинский, считая возможным разрешить выдачу аванса без обеспечения на расходы общества в ближайшие три месяца, полагает таковой определить в размере семи миллионов девятисот тысяч рублей, при условии учета уже принятых изделий по заказам артиллерийского ведомства. При этом, согласно принятому Особым Совещанием решению по делу общества «Динамо», из этой суммы следует теперь же выдать три миллиона шестьсот тысяч рублей, потребные на покрытие расходов общества в июле месяце с. г., согласно финансовому плану, с тем чтобы дальнейшие ежемесячные выдачи производить распоряжением Председателя Особого Совещания по непосредственному докладу начальником главного артиллерийского управления. Совещание, одобрив предположения Председательствующего, переходит к обсуждению доклада той же комиссии о выдаче заводу К. Г. Шиманского дополнительного аванса без обеспечения на сумму 600 000 рублей по контракту на поставку взрывателей 4 ГТ. Подготовительная комиссия, принимая во внимание неблагоприятный отзыв о кредитоспособности названной фирмы, не признала возможным выдать на руки поставщику дополнительно испрашиваемого аванса. Однако, считаясь с заключением Харьковского заводского совещания о том, что это крайне необходимое производство налаживается, комиссия полагала означенный аванс для названной фирмы перевести в распоряжение председателя названного заводского совещания. Совещание присоединяется к изложенному заключению подготовительной комиссии. Засим Совещание заслушивает сообщение Председателя Государственной Думы М. В. Родзянко о желательности представления Особому Совещанию доклада о том, в какой мере расстройство промышленности, вызванное современными тяжелыми обстоятельствами, является угрожающим для обороны и какие меры могут быть приняты во избежание прекращения уменьшения производства материалов, необходимых для армии. Несомненно, что временное затишье на фронте способствовало накоплению запасов боевого снаряжения, но при наступлении, уже начавшемся, эти запасы могут быстро истощиться, тем более, что, по имеющимся сведениям, предметы снабжения из-за границы получаются в крайне незначительном количестве. Независимо сего, такие же доклады необходимо представить Особому Совещанию о положении транспортного дела и о продовольствии, затребовать для сего самые подробные сведения от министерств путей сообщения и продовольствия. Страна должна знать, что Особое Совещание, сознавая свою ответственность перед родиной, со своей стороны приняло все необходимые меры к тому, чтобы доблестные армии оказались обеспеченными всем необходимым. По сему поводу помощник Военного министра генерал от артиллерии А. А. Маниковский указывает, что им уже сделаны распоряжения о собрании необходимых сведений к выяснению современного положения дела снабжения армии боевыми материалами. По имеющимся у него данным, наличность запасов в снарядах рассчитана на 6 месяцев, но при чрезмерной их трате, какая наблюдается в настоящее время, возникает некоторое опасение за будущее. Однако при этом нельзя упускать из виду, что доставка предметов боевого снаряжения поступала из-за границы в незначительном количестве лишь потому, что русская армия бездействовала и у союзников вследствие этого не было уверенности в возможности перехода ее в наступление; ныне же, когда армия вновь начала действия, не подлежит сомнению, что как наши союзники, так и русские промышленники приложат все усилия, всю энергию к тому, чтобы армия оказалась обеспеченной всем необходимым. Вполне присоединяясь к заявлению А. А. Маниковского, В. П. Литвинов-Фалинский, однако, отмечает, что промышленность едва ли в состоянии исполнить возложенные на нее задачи ввиду тех тяжелых условий, в коих она находится. Положение промышленности — катастрофическое, между тем Временное Правительство не только не принимает мер борьбы с неумеренными требованиями рабочих, но само изданными последними налоговыми законами ее разрушает. Посему Военному Министру и Особому Совещанию надлежит довести до сведения Правительства о необходимости принятия самых решительных мер для обеспечения дальнейших работ важнейших отраслей промышленности, без коих невозможна оборона государства; если же Правительство и впредь будет пассивно относиться ко все возрастающим требованиям рабочих и к дезорганизации, царящей на заводах, то промышленники прибегнут к последнему и крайнему средству — будут просить армию прислать делегатов на заводы в целях внесения успокоения. Со своей стороны начальник главного артиллерийского управления генерал-лейтенант В. А. Лехович указывает, что ныне на артиллерийских складах замечается понижение производительности, что объясняется устранением рабочими чинов администрации. Однако, несмотря на тяжелые условия, за последние месяцы было отправлено на фронт большое количество парков, как легких, так и тяжелых. Член Государственного Совета В. И. Карпов замечает, что Временное Правительство ставит промышленность установленными новыми налогами в безвыходное положение. Многие предприятия лишатся всех своих оборотных средств и принуждены будут в недалеком будущем прекратить свою дальнейшую деятельность. Надлежит поэтому, не прибегая к апелляции армии, обратить внимание Правительства на те гибельные последствия, кои вызваны новыми налоговыми законами в связи с печальным положением дел на заводах. Присоединяясь к изложенным соображениям В. И. Карпова, член Государственного Совета В. И. Гурко выражает пожелание, чтобы министерства путей сообщения и труда ознакомили Особое Совещание с современным состоянием транспорта и с положением рабочего вопроса, с указанием мероприятий, которые надлежит принять с точки зрения обороны страны. Председательствующий П. И. Пальчинский указывает, что переход русской армии в наступление, несомненно, отразится самым благоприятным образом на общем положении страны, и в частности на промышленности. Однако и в настоящее время нельзя упускать из виду, что Правительством принимается ряд мер к улучшению транспортного и продовольственного дела и в сем отношении достигнуты некоторые успехи, — упорядочивается дело правильной перевозки грузов, увеличивается подвижной состав и т. п. Кроме сего, добыча угля и производство чугуна не только не уменьшилось, но за май месяц увеличилось. Эти данные, доложенные в Совещании товарищей министров по снабжению, дают основания надеяться на улучшение в будущем положения страны и дела снабжения армии. Однако Особое Совещание со своей стороны должно обратить внимание Временного Правительства на те мероприятия, кои им будут признаны необходимыми, после ознакомления с положением промышленности и транспортного и продовольственного дела. Посему желательно просить помощника Военного министра генерала от артиллерии А. А. Маниковского ознакомить Особое Совещание с современным состоянием работ по заказам на оборону и с ходом доставок из-за границы предметов снабжения, а Министров Путей Сообщения и Труда — с современным состоянием транспорта и положением рабочего вопроса. Совещание, присоединяясь к означенному заключению, переходит к рассмотрению ходатайства акционерного общества Российской писчебумажной фабрики об освобождении части аванса от обеспечения процентными бумагами и не встречает препятствий к освобождению от обеспечения части первоначально выданного аванса в размере одного миллиона пятисот тысяч (1 500 000) рублей, отложив разрешение вопроса об освобождении остальной части аванса впредь до выяснения обследования предприятий общества особой комиссией, образованной для сего главным артиллерийским управлением, в составе представителей министерства торговли и промышленности, министерства труда, центрального комитета по восстановлению и поддержанию нормального хода работ в промышленных предприятиях и общественных организациях. </w:t>
      </w:r>
    </w:p>
    <w:p w14:paraId="5D453B28"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заключение Совещание, заслушав доклад председателя заводского совещания Петроградского района И. С. Каннегисера о произведенном им обследовании механических заводов товарищества Бенуа и Ко, обнаружившем крайне неудовлетворительную постановку дела на заводах и несдачу до сего времени заказов артиллерийского ведомства на головные ударные трубки, в соответствии с сим признало ходатайство означенного товарищества о выдаче дополнительного аванса в размере 30 % по заказам названного ведомства подлежащим отклонению. </w:t>
      </w:r>
    </w:p>
    <w:p w14:paraId="43FB4A84"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Подписи. </w:t>
      </w:r>
    </w:p>
    <w:p w14:paraId="1A6693C1"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 Особого Совещания в отношении приведения в исполнение требующих того суждений Особого Совещания решил: </w:t>
      </w:r>
    </w:p>
    <w:p w14:paraId="6C3F18DF"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 Согласно заключению председателя химического комитета, передать акционерному обществу завода Ф. Крулль в Ревеле заказ на железные цистерны для сжиженного газа. </w:t>
      </w:r>
    </w:p>
    <w:p w14:paraId="4BAA00F9"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 По докладу подготовительной комиссии по артиллерийским вопросам о рассмотрении финансового плана Русско-Балтийского судостроительного и механического общества в связи с вопросом о выдаче ссуды:</w:t>
      </w:r>
    </w:p>
    <w:p w14:paraId="53F421E7"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а) устранить, на основании п. 4 ст. 10 Положения об Особом Совещании, членов правления общества по избранию акционеров;</w:t>
      </w:r>
    </w:p>
    <w:p w14:paraId="57C585C4"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б) пополнить правительственное правление общества четырьмя членами по назначению с тем, чтобы в состав правления вошли: по 2 члена от министерств труда и торговли и промышленности, морского ведомства и главного артиллерийского управления и один — от министерства финансов;</w:t>
      </w:r>
    </w:p>
    <w:p w14:paraId="4FA98ACA"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в) выдать теперь же правительственному правлению общества краткосрочную ссуду в семь миллионов (7 000 000) рублей для покрытия неотложных расходов предприятия по уплате рабочим, оплате счетов и на текущие расходы, кроме оплаты векселей, — на условиях, подписанных обществом при получении краткосрочной ссуды в 11 250 000 рублей, разрешенных Председателем Особого Совещания 26-го ноября 1916 года в сумме 5 000 000 и 9 декабря того же года — в сумме 6 250 000 рублей;</w:t>
      </w:r>
    </w:p>
    <w:p w14:paraId="363E5860"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г) одобрить предположение о частичной (первый вариант) эвакуации Ревельского завода общества в Таганрог;</w:t>
      </w:r>
    </w:p>
    <w:p w14:paraId="10D1316C"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д) предложить правительственному правлению нового состава незамедлительно представить Особому Совещанию доклад о положении дел общества и о дальнейшем направлении его деятельности. </w:t>
      </w:r>
    </w:p>
    <w:p w14:paraId="4461A7D8"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 По докладу той же комиссии о выдаче обществу Брянских заводов дополнительных авансов по заказам артиллерийского ведомства:</w:t>
      </w:r>
    </w:p>
    <w:p w14:paraId="7170D85E"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а) разрешить выдачу аванса на расходы общества на ближайшие три месяца в размере семи миллионов девятисот тысяч (7 900 000) руб лей без обеспечения при условии учета уже принятых изделий по заказам артиллерийского ведомства;</w:t>
      </w:r>
    </w:p>
    <w:p w14:paraId="11297241"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б) из этой суммы выдать теперь же три миллиона шестьсот тысяч (3 600 000) рублей, потребные на покрытие расходов общества в июле месяце сего года, согласно финансовому плану;</w:t>
      </w:r>
    </w:p>
    <w:p w14:paraId="7E10F4DC"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в) дальнейшие месячные выдачи производить распоряжением Председателя Особого Совещания, по непосредственному докладу начальника главного артиллерийского управления.</w:t>
      </w:r>
    </w:p>
    <w:p w14:paraId="6B8EA689"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4) Утвердить доклад той же комиссии об отклонении ходатайства завода К. Г. Шиманского о выдаче дополнительного аванса без обеспечения по контракту на поставку взрывателей 4 ГТ. </w:t>
      </w:r>
    </w:p>
    <w:p w14:paraId="5A97D778"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5) По ходатайству акционерного общества Российской писчебумажной фабрики об освобождении части аванса от обеспечения процентными бумагами: впредь до выяснения результатов обследования особой комиссией предприятий общества освободить от обеспечения часть первоначально выданного аванса в размере одного миллиона пятисот тысяч (1 500 000) рублей. </w:t>
      </w:r>
    </w:p>
    <w:p w14:paraId="0E32009F"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6) Отклонить ходатайство товарищества механических заводов Бенуа и Ко о выдаче дополнительного аванса в размере 30 % по заказам артиллерийского ведомства.</w:t>
      </w:r>
    </w:p>
    <w:p w14:paraId="2F4E8810"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7) Просить помощника Военного министра генерала от артиллерии А. А. Маниковского ознакомить Особое Совещание с современным состоянием работ по заказам на оборону и с ходом доставок из-за границы предметов снабжения. 8) Просить министра путей сообщения и министра труда ознакомить Особое Совещание с современным состоянием транспорта и с положением рабочего вопроса. </w:t>
      </w:r>
    </w:p>
    <w:p w14:paraId="72C69F68"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Верно: управляющий делами генерал-лейтенант [Бабиков]. </w:t>
      </w:r>
    </w:p>
    <w:p w14:paraId="48DE5191"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 Особого Совещания, в разъяснение п. 4 резолюции по журналу Особого Совещания от 21 июня 1917 года за № 171, решил: По докладу подготовительной комиссии по артиллерийским вопросам о выдаче заводу К. Г. Шиманского дополнительного аванса без обеспечения по контракту на поставку взрывателей 4 ГТ: выдать дополнительный аванс названной фирме в сумме шестисот тысяч (600 000) рублей, лишь при условии перевода такового в распоряжение председателя заводского совещания Харьковского района, согласно докладу главного артиллерийского управления от 8 июня сего года за № 98473. </w:t>
      </w:r>
    </w:p>
    <w:p w14:paraId="13EBFA06" w14:textId="77777777" w:rsidR="009C6F0C" w:rsidRPr="00153023" w:rsidRDefault="009C6F0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Верно: управляющий делами генерал-лейтенант Бабиков (20452). </w:t>
      </w:r>
    </w:p>
    <w:p w14:paraId="5EE3838E" w14:textId="77777777" w:rsidR="009C6F0C" w:rsidRPr="00153023" w:rsidRDefault="009C6F0C" w:rsidP="00153023">
      <w:pPr>
        <w:spacing w:after="0" w:line="240" w:lineRule="auto"/>
        <w:jc w:val="both"/>
        <w:rPr>
          <w:rFonts w:ascii="Times New Roman" w:hAnsi="Times New Roman" w:cs="Times New Roman"/>
          <w:color w:val="0070C0"/>
          <w:sz w:val="16"/>
          <w:szCs w:val="16"/>
        </w:rPr>
      </w:pPr>
    </w:p>
    <w:p w14:paraId="2DAB0BF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5F69A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9CD043"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shd w:val="clear" w:color="auto" w:fill="FFFFFF"/>
        </w:rPr>
        <w:t>21 июня (3 июля) 1917 начальник отдела УПВОСО на Театре военных действий подполковник Есаулов приказал установить на бронедрезину 2-й Заамур-ской железнодорожной бригадой бронедрезины, построенной в Киеве, 100-сильный двигатель с бронемашины Бенц, который поступил в Савелово для переделки на железнодорожный ход (Бенц забронировали на Ижорском заводе в 1915 году, но в ходе боевых действий его шасси оказалось слабым, так как это был легковой автомобиль). 25 сентября начальник мастерских 2-го коренного парка направил в ГВТУ доклад о ходе работ, где среди прочего было следующее: «В настоящее время мотор с автомобиля Бенц снят, и вместе с дрезиной отправлен в город Рыбинск на завод «Русский Рено». Броня и шасси находятся в парке». </w:t>
      </w:r>
    </w:p>
    <w:p w14:paraId="0AEE5982"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shd w:val="clear" w:color="auto" w:fill="FFFFFF"/>
        </w:rPr>
        <w:t>Дальнейшую судьбу бронедрезины установить не удалось, но есть большая вероятность того, что двигатель на нее так и не поставили, а впоследствии разобрали. </w:t>
      </w:r>
    </w:p>
    <w:p w14:paraId="74EC886B"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shd w:val="clear" w:color="auto" w:fill="FFFFFF"/>
        </w:rPr>
      </w:pPr>
      <w:r w:rsidRPr="00153023">
        <w:rPr>
          <w:rFonts w:ascii="Times New Roman" w:hAnsi="Times New Roman" w:cs="Times New Roman"/>
          <w:color w:val="000000" w:themeColor="text1"/>
          <w:sz w:val="16"/>
          <w:szCs w:val="16"/>
          <w:shd w:val="clear" w:color="auto" w:fill="FFFFFF"/>
        </w:rPr>
        <w:t>Судьба бронедрезин одесской постройки оказалась длиннее. Обе они использовались для работы на головных участках батальонов 2-й Заамурской железнодорожной бригады вплоть до лета 1917 года. В июне одна из них вошла в состав броневого ударного железнодорожного отряда полковника Кондырина, действовавшего на Юго-Западном фронте. В ходе начавшейся Гражданской войны одна из них попала в руки красных и действовала под Царицыным до лета 1919 года. Ее дальнейший боевой путь и судьба второй дрезины автору неизвестны (18626).</w:t>
      </w:r>
    </w:p>
    <w:p w14:paraId="313A79EB"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p>
    <w:p w14:paraId="2B63E8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июня (4 июля) 1917 подполковник, военный летчик В.М.Ткачев сменил полковник С.А.Немченко, которого, в свою очередь, 9 апреля 1917 сменил ВК Александра Михайловича в качестве генерал-инспектора (66,11).</w:t>
      </w:r>
    </w:p>
    <w:p w14:paraId="32D70A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C4AAC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21 июня </w:t>
      </w:r>
      <w:r w:rsidR="00BA5C59" w:rsidRPr="00153023">
        <w:rPr>
          <w:rFonts w:ascii="Times New Roman" w:hAnsi="Times New Roman" w:cs="Times New Roman"/>
          <w:color w:val="000000" w:themeColor="text1"/>
          <w:kern w:val="2"/>
          <w:sz w:val="16"/>
          <w:szCs w:val="16"/>
        </w:rPr>
        <w:t xml:space="preserve">(4 июля) </w:t>
      </w:r>
      <w:r w:rsidRPr="00153023">
        <w:rPr>
          <w:rFonts w:ascii="Times New Roman" w:hAnsi="Times New Roman" w:cs="Times New Roman"/>
          <w:color w:val="000000" w:themeColor="text1"/>
          <w:kern w:val="2"/>
          <w:sz w:val="16"/>
          <w:szCs w:val="16"/>
        </w:rPr>
        <w:t>1917 Особое совещание по обороне государств одобрило предложение образовать Высшие авиационные курсы военного времени и сообщить временному правительству о желателъности учреждения постоянных Высших авиационных курсов при МВТУ. с целью "подготовки для военного и морского ведомств, а так</w:t>
      </w:r>
      <w:r w:rsidRPr="00153023">
        <w:rPr>
          <w:rFonts w:ascii="Times New Roman" w:hAnsi="Times New Roman" w:cs="Times New Roman"/>
          <w:color w:val="000000" w:themeColor="text1"/>
          <w:kern w:val="2"/>
          <w:sz w:val="16"/>
          <w:szCs w:val="16"/>
        </w:rPr>
        <w:softHyphen/>
        <w:t>же для частной промышленности инженеров-конструкторов по аэропланам и легким двигателям, по оборудованию и эксплуатации заводов (ЦГАСА.ф 29, оп.И, д.1, лл.360-369).</w:t>
      </w:r>
    </w:p>
    <w:p w14:paraId="59D8D9F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2E461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21 июня </w:t>
      </w:r>
      <w:r w:rsidR="00BA5C59" w:rsidRPr="00153023">
        <w:rPr>
          <w:rFonts w:ascii="Times New Roman" w:hAnsi="Times New Roman" w:cs="Times New Roman"/>
          <w:color w:val="000000" w:themeColor="text1"/>
          <w:kern w:val="2"/>
          <w:sz w:val="16"/>
          <w:szCs w:val="16"/>
        </w:rPr>
        <w:t xml:space="preserve">(4 июля) </w:t>
      </w:r>
      <w:r w:rsidRPr="00153023">
        <w:rPr>
          <w:rFonts w:ascii="Times New Roman" w:hAnsi="Times New Roman" w:cs="Times New Roman"/>
          <w:color w:val="000000" w:themeColor="text1"/>
          <w:kern w:val="2"/>
          <w:sz w:val="16"/>
          <w:szCs w:val="16"/>
        </w:rPr>
        <w:t>1917 подпоручик 5 КАО французский летчик Луи Линъяк, бывший инструктор Севастопольской зшашколы, с летчиком-наб</w:t>
      </w:r>
      <w:r w:rsidRPr="00153023">
        <w:rPr>
          <w:rFonts w:ascii="Times New Roman" w:hAnsi="Times New Roman" w:cs="Times New Roman"/>
          <w:color w:val="000000" w:themeColor="text1"/>
          <w:kern w:val="2"/>
          <w:sz w:val="16"/>
          <w:szCs w:val="16"/>
        </w:rPr>
        <w:softHyphen/>
        <w:t>людателем Добриневским не гернулся с боевого задания. По уточненным впоследствии сведениям летчики были сбиты над Карпатами неприятельской артиллерией. ("Новое время"”1917 г., 21 июня).</w:t>
      </w:r>
    </w:p>
    <w:p w14:paraId="5D4317F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FB99F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5C4EE2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577B84"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июня (4 июля) 1917 г. Рапорт окружного инженера Алмазного горного округа А. П. Колодяжного Горному департаменту о падении производительности труда рабочих, сокращении и остановках работ на шахтах округа и прекращении притока новых капиталов в Донецкий бассейн.</w:t>
      </w:r>
    </w:p>
    <w:p w14:paraId="0C2A6DCB"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53</w:t>
      </w:r>
    </w:p>
    <w:p w14:paraId="52C2BB5E"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37, оп. 58, д. 883, л. 62—62 об. Подлинник.</w:t>
      </w:r>
    </w:p>
    <w:p w14:paraId="139AEEF3"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Вследствие циркуляра Горного департамента от 9 ноября 1910 г. за № 3898 честь имею доложить, что сравнительно с апрелем текущего года добыча угля на рудниках вверенного мне округа в мае месяце увеличилась на 2 млн пуд. (почти на 15%), оставшись на том же уровне, что в мае месяце прошлого года — 15 1/2 млн пуд. Однако число рабочих г мае прошлого года было меньше на 7027 чел., чем в мае текущего года, из чего следует, что производительность рабочих уменьшилась на 26%. Вывоз угля уменьшился на 2 млн вследствие плохой подачи железнодорожных вагонов.</w:t>
      </w:r>
    </w:p>
    <w:p w14:paraId="39CDA609"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По-прежнему чувствуется недостаток на рудниках вообще железа; замечается некоторое улучшение в доставке продовольствия, хотя белый хлеб и мука уже исчезли из употребления.</w:t>
      </w:r>
    </w:p>
    <w:p w14:paraId="2167853B"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связи со все увеличивающимися требованиями рабочих начинают останавливаться мелкие предприятия, а средние и даже крупные сокращают подготовительные работы. По словам предпринимателей, они не имеют возможности платить теперь 100 руб. за ту работу, которая стоила в феврале всего лишь 20 руб., по этой же причине не производятся очередные ремонты.</w:t>
      </w:r>
    </w:p>
    <w:p w14:paraId="1B6EF9BC"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Вообще должен сказать, что решение вопроса о минимуме—максимуме заработной платы необходимо ускорить, ибо иначе при создавшихся условиях мы очутимся в ближайшем времени перед грозным явлением угольного голода, так как, не принимая во внимание патриотических соображений, можно сказать, что навряд ли удастся справиться с капиталом крутыми мерами, если предпринимателям придется работать в убыток. Необходимо выработать не общие твердые цифры заработка, а гибкие, именно максимум—минимум, так как не все предприятия находятся в одинаковых условиях, и что для одного много — для другого будет мало, а наоборот.</w:t>
      </w:r>
    </w:p>
    <w:p w14:paraId="0B6F57D9"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Считаю необходимым сказать, что приток капитала в Донецкий бассейн вовсе прекратился и охотников вложить свои деньги в угольные предприятия, как это наблюдалось в больших размерах в прошлых годах, нет.</w:t>
      </w:r>
    </w:p>
    <w:p w14:paraId="4989DC4D"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Вместе с тем честь имею доложить, вследствие циркуляра Горного департамента от 9 марта прошлого года за № 634, что на подземных работах и в ночное время задолжено было женщин 407 и малолетних 525, что составляет 2.74% общего числа задолжавшихся по округу рабочих.</w:t>
      </w:r>
    </w:p>
    <w:p w14:paraId="48D53FDA"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Некоторое запоздание настоящего рапорта явилось следствием отсутствия моего на Съезде фабричных инспекторов в Москве.</w:t>
      </w:r>
    </w:p>
    <w:p w14:paraId="37FF6BC8"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Окружной инженер Алмазного горного округа</w:t>
      </w:r>
    </w:p>
    <w:p w14:paraId="5CD6AC79"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Колодяжный (15706).</w:t>
      </w:r>
    </w:p>
    <w:p w14:paraId="32A38F79"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p>
    <w:p w14:paraId="47C3F5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июня (4 июля) 1917 был образован Экономсовет и Главный экономкомитет для координации экономической жизни страны (1348,113).</w:t>
      </w:r>
    </w:p>
    <w:p w14:paraId="43BDED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4CF2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21-28 июня (4-11 июля) 1917 проходила Всероссийская конференция профсоюзов в Петрограде (1348,113).</w:t>
      </w:r>
    </w:p>
    <w:p w14:paraId="6B0608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8E434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июня (4 июля) 1917 в Хельсинки экипаж русского дредноута “Петропавловск” издал ультиматум Временному правительству с угрозой обстрелять Петроград (4962).</w:t>
      </w:r>
    </w:p>
    <w:p w14:paraId="29B8AC2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B0289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153023">
        <w:rPr>
          <w:rFonts w:ascii="Times New Roman" w:hAnsi="Times New Roman" w:cs="Times New Roman"/>
          <w:i/>
          <w:iCs/>
          <w:color w:val="000000" w:themeColor="text1"/>
          <w:kern w:val="2"/>
          <w:sz w:val="16"/>
          <w:szCs w:val="16"/>
        </w:rPr>
        <w:t>За</w:t>
      </w:r>
      <w:r w:rsidRPr="00153023">
        <w:rPr>
          <w:rFonts w:ascii="Times New Roman" w:hAnsi="Times New Roman" w:cs="Times New Roman"/>
          <w:i/>
          <w:iCs/>
          <w:color w:val="000000" w:themeColor="text1"/>
          <w:kern w:val="2"/>
          <w:sz w:val="16"/>
          <w:szCs w:val="16"/>
          <w:lang w:val="en-US"/>
        </w:rPr>
        <w:t xml:space="preserve"> </w:t>
      </w:r>
      <w:r w:rsidRPr="00153023">
        <w:rPr>
          <w:rFonts w:ascii="Times New Roman" w:hAnsi="Times New Roman" w:cs="Times New Roman"/>
          <w:i/>
          <w:iCs/>
          <w:color w:val="000000" w:themeColor="text1"/>
          <w:kern w:val="2"/>
          <w:sz w:val="16"/>
          <w:szCs w:val="16"/>
        </w:rPr>
        <w:t>рубежом</w:t>
      </w:r>
      <w:r w:rsidRPr="00153023">
        <w:rPr>
          <w:rFonts w:ascii="Times New Roman" w:hAnsi="Times New Roman" w:cs="Times New Roman"/>
          <w:i/>
          <w:iCs/>
          <w:color w:val="000000" w:themeColor="text1"/>
          <w:kern w:val="2"/>
          <w:sz w:val="16"/>
          <w:szCs w:val="16"/>
          <w:lang w:val="en-US"/>
        </w:rPr>
        <w:t>:</w:t>
      </w:r>
    </w:p>
    <w:p w14:paraId="7D11B7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2BBDF9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July 4, 1917 The first eight-cylinder Liberty motor arrived in Washington, D.C., for test by the Bureau of Standards, having been assembled at the Packard Motor Car Company from parts made by manufacturers in plants scattered from Philadelphia, Pa., to Berkeley, Calif. Design, manufacture, and assembly of this motor had required less than 6 weeks (1090).</w:t>
      </w:r>
    </w:p>
    <w:p w14:paraId="32299E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01A66D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июня (4 июля) 1917 первый 8-цилиндровый мотор Либерти прибыл в Вашингтон для испытаний в Bureau of Standards. Он был собран на Packard Motor Car Company из частей, изготовленных заводами, разбросанными от Филадельфии до Беркли. Разработка, производство и сборка мотора заняли менее 6 недель (1090).</w:t>
      </w:r>
    </w:p>
    <w:p w14:paraId="68D328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BD4B8C" w14:textId="77777777" w:rsidR="009D3057"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0407DC55" w14:textId="77777777" w:rsidR="009D3057" w:rsidRPr="00153023" w:rsidRDefault="009D305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9C4B46"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22 июня </w:t>
      </w:r>
      <w:r w:rsidR="003552A0" w:rsidRPr="00153023">
        <w:rPr>
          <w:rFonts w:ascii="Times New Roman" w:hAnsi="Times New Roman" w:cs="Times New Roman"/>
          <w:color w:val="000000" w:themeColor="text1"/>
          <w:kern w:val="2"/>
          <w:sz w:val="16"/>
          <w:szCs w:val="16"/>
        </w:rPr>
        <w:t xml:space="preserve">(5 июля) </w:t>
      </w:r>
      <w:r w:rsidRPr="00153023">
        <w:rPr>
          <w:rFonts w:ascii="Times New Roman" w:hAnsi="Times New Roman" w:cs="Times New Roman"/>
          <w:color w:val="000000" w:themeColor="text1"/>
          <w:kern w:val="2"/>
          <w:sz w:val="16"/>
          <w:szCs w:val="16"/>
        </w:rPr>
        <w:t>1917 г. Особый журнал Подготовительной комиссии по артиллерийским вопросам при Особом совещании по обороне о снабжении армии снарядами разных калибров и взрывателями с января по май 1917 г.</w:t>
      </w:r>
    </w:p>
    <w:p w14:paraId="53007E37"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175-179</w:t>
      </w:r>
    </w:p>
    <w:p w14:paraId="54F6F040"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Архив:ЦГВИА, ф. 369, оп. 3, д. 189, лл. 386—390. Заверенная копия.</w:t>
      </w:r>
    </w:p>
    <w:p w14:paraId="206BB326"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3" СНАРЯДЫ</w:t>
      </w:r>
    </w:p>
    <w:p w14:paraId="5EC481DC"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Гранаты полевые и горные: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77"/>
        <w:gridCol w:w="684"/>
      </w:tblGrid>
      <w:tr w:rsidR="00474654" w:rsidRPr="00153023" w14:paraId="79CDD366"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B6B295"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DD9EC"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1500 тыс</w:t>
            </w:r>
          </w:p>
        </w:tc>
      </w:tr>
      <w:tr w:rsidR="00474654" w:rsidRPr="00153023" w14:paraId="212EC00F"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33F7C0"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измененная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46FB8"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1200 »</w:t>
            </w:r>
          </w:p>
        </w:tc>
      </w:tr>
      <w:tr w:rsidR="00474654" w:rsidRPr="00153023" w14:paraId="43924308"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8ACD9A"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вновь пониженная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E51BA"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1000 »</w:t>
            </w:r>
          </w:p>
        </w:tc>
      </w:tr>
      <w:tr w:rsidR="00474654" w:rsidRPr="00153023" w14:paraId="44BB1B00"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226A7D"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Сверх того 225 тыс. горных и 20 тыс. химических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C1C6C"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16381669"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079894"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Поступило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54DD8"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63E47159"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C083CE"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D1826"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1521 »</w:t>
            </w:r>
          </w:p>
        </w:tc>
      </w:tr>
      <w:tr w:rsidR="00474654" w:rsidRPr="00153023" w14:paraId="3BF3AE90"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DD5F56"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низшая цифра (апрель)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F57AF"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1031 »</w:t>
            </w:r>
          </w:p>
        </w:tc>
      </w:tr>
      <w:tr w:rsidR="00474654" w:rsidRPr="00153023" w14:paraId="22291414"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7CA9ED"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F8F93E1"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1077 »</w:t>
            </w:r>
          </w:p>
        </w:tc>
      </w:tr>
    </w:tbl>
    <w:p w14:paraId="1CF407FA"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производительность отечественных заводов по изготовлению 3" гранат понизилась примерно на 30 %, притом исключительно на заводах частных, тогда как казенные в мае почти приблизились к сдаче е январе (50 тыс. против 51 тыс.). Из частных заводов следует в особенности отметить неисправность завода Сименс—Шуккерт, который ставил от 5 до 8 тыс. в месяц против нормы 80 тыс., а в мае не сдал ничего.</w:t>
      </w:r>
    </w:p>
    <w:p w14:paraId="58E2CAF3"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районам на Петроградский (включая Финляндию и Ревель) падает по 332 тыс. (замай), или несколько менее 1/3 общего количества изготовленных гранат.</w:t>
      </w:r>
    </w:p>
    <w:p w14:paraId="0F90B0E9"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Ввиду недостатка металла предполагается, как известно, значительно понизить производство 3" снарядов в Петроградском районе, доведя его до 25% против поставок в январе. При этом условии изготовление 3" гранат будет ниже последней установленной нормы в 1 млн штук, но недостаток этот пополняется заграничными заказами; в мае принято на иностранных заводах 810 тыс. гранат, в Россию прибыло 90.7 тыс.</w:t>
      </w:r>
    </w:p>
    <w:p w14:paraId="3CDF8BF3"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Шрапнели полевые: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72"/>
        <w:gridCol w:w="555"/>
      </w:tblGrid>
      <w:tr w:rsidR="00474654" w:rsidRPr="00153023" w14:paraId="657B2453"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08B0AF"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Потребность та же, что и гранат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F0762"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59E254CB"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2D694E"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Поступило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DB76B"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2D57F807"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DBD02D"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E45C9"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5FFABCA3"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D2ED60"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низшая цифра (февраль)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0E944A2"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574.2 »</w:t>
            </w:r>
          </w:p>
        </w:tc>
      </w:tr>
      <w:tr w:rsidR="00474654" w:rsidRPr="00153023" w14:paraId="237019F9"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23A57D"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071F2"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649.7 »</w:t>
            </w:r>
          </w:p>
        </w:tc>
      </w:tr>
    </w:tbl>
    <w:p w14:paraId="1EA11CC2"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Казенные заводы дали увеличение, а на частных производство упало с 662 до 454 тыс., т. е. около 30%. Особенно неисправен Парвиайнен, который вместо 200 тыс. сдает в месяц 13—20 тыс. Таким образом, потребность в шрапнелях далеко не покрывается отечественными заводами.</w:t>
      </w:r>
    </w:p>
    <w:p w14:paraId="25D8F3E7"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Вывод этот усугубляется, если принять во внимание, что в Петроградском районе, подлежащем сокращению, изготовляется до 390 тыс. снарядов, т. е. около 60%.</w:t>
      </w:r>
    </w:p>
    <w:p w14:paraId="0F11ABF4"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Что касается заграничных заказов, то крупная поставка из Японии уже закончена. Из западных государств прибыло в мае 444 тыс. (принято на месте 1110 тыс.). Так как исправное поступление шрапнелей по заграничным заказам не представляется обеспеченным, то надо считаться с тем, что установленная потребность остается непокрытой текущим поступлением.</w:t>
      </w:r>
    </w:p>
    <w:p w14:paraId="33FE6A9C"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Впрочем, отмеченное неблагоприятное положение снабжения 3" шрапнелей ослабляется наличностью огромного запаса 3" снарядов, цифра коего будет изустно доложена Особому совещанию.</w:t>
      </w:r>
    </w:p>
    <w:p w14:paraId="424CBAA3"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Горная шрапнель: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31"/>
        <w:gridCol w:w="300"/>
        <w:gridCol w:w="364"/>
      </w:tblGrid>
      <w:tr w:rsidR="00474654" w:rsidRPr="00153023" w14:paraId="14FDE280"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A0E27F"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DEF76"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86D17"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тыс.</w:t>
            </w:r>
          </w:p>
        </w:tc>
      </w:tr>
      <w:tr w:rsidR="00474654" w:rsidRPr="00153023" w14:paraId="6B78211A"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E7057D"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сокращенная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A8711"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C7E5A"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611B54D0"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9ADD8D"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Боступление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254D9"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DCE96"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77857375"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91A75F"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ED25D"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8EE28"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7FF0FD34"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AB4451"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наименьшее (март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8B829"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DC37B"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7FDCA618"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2EA495"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CC92A"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E0C5A"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bl>
    <w:p w14:paraId="4EDCD8E9"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p>
    <w:p w14:paraId="097A3598"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Главным поставщиком являются петроградские заводы; сокращение их производительности не предполагается. Потребность, таким образом, далеко не покрывается, но имеются значительные запасы.</w:t>
      </w:r>
    </w:p>
    <w:p w14:paraId="3066BE9E"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42"' бомба:</w:t>
      </w:r>
    </w:p>
    <w:p w14:paraId="70AB884A"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СРЕДБИЕ КАЛИБРЫ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38"/>
        <w:gridCol w:w="953"/>
      </w:tblGrid>
      <w:tr w:rsidR="00474654" w:rsidRPr="00153023" w14:paraId="7B78F87B"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98775D"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Потребность, постоянно возрастающая, определяется на 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82DFD"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 тыс. штук</w:t>
            </w:r>
          </w:p>
        </w:tc>
      </w:tr>
      <w:tr w:rsidR="00474654" w:rsidRPr="00153023" w14:paraId="53FEE907"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E18203"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Поступление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5ACB1"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6F158B40"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3E8C81"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11E55"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64.6 тыс.</w:t>
            </w:r>
          </w:p>
        </w:tc>
      </w:tr>
      <w:tr w:rsidR="00474654" w:rsidRPr="00153023" w14:paraId="24CE7C4B"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8C1781"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наименьшее (март)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E7014"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 »</w:t>
            </w:r>
          </w:p>
        </w:tc>
      </w:tr>
      <w:tr w:rsidR="00474654" w:rsidRPr="00153023" w14:paraId="7A9A6E74"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831899"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366C5"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57 »</w:t>
            </w:r>
          </w:p>
        </w:tc>
      </w:tr>
    </w:tbl>
    <w:p w14:paraId="118C3EA5"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Потребность покрывается даже при сокращенном производстве; сверх того имеется некоторый запас.</w:t>
      </w:r>
    </w:p>
    <w:p w14:paraId="4C4C0600"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42"' шрапнель: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74"/>
        <w:gridCol w:w="684"/>
      </w:tblGrid>
      <w:tr w:rsidR="00474654" w:rsidRPr="00153023" w14:paraId="00F346FB"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8F0179"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Потребность та же, что и бомб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83FC5"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4BB5EF80"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F6B991"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Поступление: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9B3DE"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57C37503"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B1EB44"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B3EC2"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23.7 тыс.</w:t>
            </w:r>
          </w:p>
        </w:tc>
      </w:tr>
      <w:tr w:rsidR="00474654" w:rsidRPr="00153023" w14:paraId="39CC067C"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6CDA72"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наименьшее (март)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4FF88"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10.3 »</w:t>
            </w:r>
          </w:p>
        </w:tc>
      </w:tr>
      <w:tr w:rsidR="00474654" w:rsidRPr="00153023" w14:paraId="2026BAE1"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218EA6"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A5AB6"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15.3 »</w:t>
            </w:r>
          </w:p>
        </w:tc>
      </w:tr>
    </w:tbl>
    <w:p w14:paraId="08DC1D83"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Хотя потребность далеко не покрывается, но требования на этот род снарядов не особенно значительны, так что, несмотря на слабое производство, запас их больше, чем 42"' бомб.</w:t>
      </w:r>
    </w:p>
    <w:p w14:paraId="7F64E0E9"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48"' бомба: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14"/>
        <w:gridCol w:w="604"/>
      </w:tblGrid>
      <w:tr w:rsidR="00474654" w:rsidRPr="00153023" w14:paraId="71F9C1A2"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153EEF"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Потребность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C2D11"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340 тыс</w:t>
            </w:r>
          </w:p>
        </w:tc>
      </w:tr>
      <w:tr w:rsidR="00474654" w:rsidRPr="00153023" w14:paraId="4106EDA5"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86699A"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Поступление: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DF543"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7FF50C68"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D7B8C5"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831A4"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332.8 »</w:t>
            </w:r>
          </w:p>
        </w:tc>
      </w:tr>
      <w:tr w:rsidR="00474654" w:rsidRPr="00153023" w14:paraId="2CC39B45"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E9FBF2"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наименьшее (март)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37106"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245.9 »</w:t>
            </w:r>
          </w:p>
        </w:tc>
      </w:tr>
      <w:tr w:rsidR="00474654" w:rsidRPr="00153023" w14:paraId="575B1E0F"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28605C"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58F67"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271.6 »</w:t>
            </w:r>
          </w:p>
        </w:tc>
      </w:tr>
    </w:tbl>
    <w:p w14:paraId="5D9D15C4"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Казенные заводы не сократили производства, частные дали 204 тыс. в мае против 273 тыс. в январе. Неисправными являются целый ряд заводов.</w:t>
      </w:r>
    </w:p>
    <w:p w14:paraId="6E58E4C1"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Как известно, рассматриваемый калибр имеет большое применение в боях, и при возрастающем числе соответственных орудий желательно усиление производства сих снарядов. Впрочем, имеющийся их запас значительно превышает месячную потребность.</w:t>
      </w:r>
    </w:p>
    <w:p w14:paraId="634CB72C"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48"' шрапнель: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57"/>
        <w:gridCol w:w="564"/>
      </w:tblGrid>
      <w:tr w:rsidR="00474654" w:rsidRPr="00153023" w14:paraId="67977655"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1C04F4"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6C2AE"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 тыс.</w:t>
            </w:r>
          </w:p>
        </w:tc>
      </w:tr>
      <w:tr w:rsidR="00474654" w:rsidRPr="00153023" w14:paraId="3F71BA1C"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A39516"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B50A5"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7E4D74D1"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FD9ADE"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AF033"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36.5 »</w:t>
            </w:r>
          </w:p>
        </w:tc>
      </w:tr>
      <w:tr w:rsidR="00474654" w:rsidRPr="00153023" w14:paraId="387A3787"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878124"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22ECC"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3.5.9 »</w:t>
            </w:r>
          </w:p>
        </w:tc>
      </w:tr>
    </w:tbl>
    <w:p w14:paraId="43B113C7"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Особого значения для обороны этот снаряд не имеет.</w:t>
      </w:r>
    </w:p>
    <w:p w14:paraId="7B509C0C"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120 мм бомба: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13"/>
        <w:gridCol w:w="644"/>
      </w:tblGrid>
      <w:tr w:rsidR="00474654" w:rsidRPr="00153023" w14:paraId="1734D344"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7F61A2"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Поступление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165A2"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10.8 тыс</w:t>
            </w:r>
          </w:p>
        </w:tc>
      </w:tr>
      <w:tr w:rsidR="00474654" w:rsidRPr="00153023" w14:paraId="742D3050"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99A241"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Покрывает 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28D8E"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w:t>
            </w:r>
          </w:p>
        </w:tc>
      </w:tr>
    </w:tbl>
    <w:p w14:paraId="04A361F5"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 же бомбы к французским пушкам у нас не изготовляются я доставляются из Франции; количество поступающих снарядов менее обещанной месячной нормы (45 тыс.), но на фронте имеется некоторый их запас.</w:t>
      </w:r>
    </w:p>
    <w:p w14:paraId="0AF19A72"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6"снаряды:</w:t>
      </w:r>
    </w:p>
    <w:p w14:paraId="71BEC1DB"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гаубичная бомба: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16"/>
        <w:gridCol w:w="420"/>
        <w:gridCol w:w="364"/>
      </w:tblGrid>
      <w:tr w:rsidR="00474654" w:rsidRPr="00153023" w14:paraId="3F71460C"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1FE279"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015CB"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236.8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104C7"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тыс.</w:t>
            </w:r>
          </w:p>
        </w:tc>
      </w:tr>
      <w:tr w:rsidR="00474654" w:rsidRPr="00153023" w14:paraId="5213395F"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9908A8"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Поступление: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E0E1E"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05CC0"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0A652CD7"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8CC2A9"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1149C5F"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184.9</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FAD39"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2A2346B6"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75F25E"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наименьшее (февраль)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FFE2D"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6F21F"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04646C8F"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5C777B"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06879"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197</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4CC0A"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bl>
    <w:p w14:paraId="1BA56405"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Хотя производство этих снарядов и возрастает, но оно но докрывает потребности и далеко не достигает установленной по контрактам производительности заводов (на май 379 тыс.). Имеется запас.</w:t>
      </w:r>
    </w:p>
    <w:p w14:paraId="32FAE4E4"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бомбы к пушкам Шнейдера и 200 пуд.:</w:t>
      </w:r>
    </w:p>
    <w:p w14:paraId="5E2BC6D5"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Потребность 28 тыс., поставка 10 тыс., при небольшом запасе.</w:t>
      </w:r>
    </w:p>
    <w:p w14:paraId="5077C892"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шрапнель:</w:t>
      </w:r>
    </w:p>
    <w:p w14:paraId="1E567829"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Потребность 12 тыс., поступление в январе 6.2 тыс., в мае всего 2 тыс. вследствие неисправности Пермского завода и пожара на Олонецком заводе. Снаряд особого значения не имеет.</w:t>
      </w:r>
    </w:p>
    <w:p w14:paraId="764C7EAE"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КРУПНЫЕ КАЛИБРЫ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3"/>
        <w:gridCol w:w="942"/>
        <w:gridCol w:w="642"/>
        <w:gridCol w:w="657"/>
      </w:tblGrid>
      <w:tr w:rsidR="00474654" w:rsidRPr="00153023" w14:paraId="7A16662D"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A4C57B"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8EBA8"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5B55C21"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C3E7E"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r>
      <w:tr w:rsidR="00474654" w:rsidRPr="00153023" w14:paraId="3EB8B144"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5AB6AC"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бомба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EB4BB"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21500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85861"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4843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3510A"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5033 шт.</w:t>
            </w:r>
          </w:p>
        </w:tc>
      </w:tr>
      <w:tr w:rsidR="00474654" w:rsidRPr="00153023" w14:paraId="365E9881"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75663A"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DFA7D3"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5FA96"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506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AF10F"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5211 »</w:t>
            </w:r>
          </w:p>
        </w:tc>
      </w:tr>
      <w:tr w:rsidR="00474654" w:rsidRPr="00153023" w14:paraId="7BE628BA"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0D4E59"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3A318"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8400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4A5BE"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3599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70B38"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575 »</w:t>
            </w:r>
          </w:p>
        </w:tc>
      </w:tr>
    </w:tbl>
    <w:p w14:paraId="47B556B0"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Снаряды получаются главным образом с заграничных заводов (8" и 12" — из Англии, 11" — из Франции); производительность отечественных заводов выражается незначительными цифрами. Должно иметь ввиду, что по заграничным поставкам цифры означают не прибытие снарядов в Россию, а прием их на месте. Несмотря на наличность некоторого запаса, потребность в крупных калибрах остается необеспеченной.</w:t>
      </w:r>
    </w:p>
    <w:p w14:paraId="12CB862A"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ВЗРЫВАТЕЛИ И ДИСТАНЦИОННЫЕ ТРУБКИ</w:t>
      </w:r>
    </w:p>
    <w:p w14:paraId="24E6C623"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Взрыватели.</w:t>
      </w:r>
    </w:p>
    <w:p w14:paraId="444BEE21"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Потребность во взрывателях для 3" и 42" гранат определяется на"май в 1900 тыс.'</w:t>
      </w:r>
    </w:p>
    <w:p w14:paraId="2FFB316B"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Поступление взрывателей:</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46"/>
        <w:gridCol w:w="1015"/>
        <w:gridCol w:w="749"/>
        <w:gridCol w:w="1030"/>
      </w:tblGrid>
      <w:tr w:rsidR="00474654" w:rsidRPr="00153023" w14:paraId="6FEF39B4"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A3B002"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г.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42A45"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68855"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91B0B"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r>
      <w:tr w:rsidR="00474654" w:rsidRPr="00153023" w14:paraId="66A1253F"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859DE2"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Русские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6CBBA"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396.6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29C99"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320.3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E8780"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440 тыс.</w:t>
            </w:r>
          </w:p>
        </w:tc>
      </w:tr>
      <w:tr w:rsidR="00474654" w:rsidRPr="00153023" w14:paraId="7E49372F"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1EC35E"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Заграничные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9D30C"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500.4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274C3"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62AEB"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150.1 »</w:t>
            </w:r>
          </w:p>
        </w:tc>
      </w:tr>
      <w:tr w:rsidR="00474654" w:rsidRPr="00153023" w14:paraId="1FA7E6FE"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D700A8"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10D2B"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897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2DFD2"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495.4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153C8"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591.1 тыс.</w:t>
            </w:r>
            <w:hyperlink r:id="rId277" w:anchor="_ftn1" w:history="1">
              <w:r w:rsidRPr="00153023">
                <w:rPr>
                  <w:rFonts w:ascii="Times New Roman" w:hAnsi="Times New Roman" w:cs="Times New Roman"/>
                  <w:color w:val="000000" w:themeColor="text1"/>
                  <w:kern w:val="2"/>
                  <w:sz w:val="16"/>
                  <w:szCs w:val="16"/>
                </w:rPr>
                <w:t>[1]</w:t>
              </w:r>
            </w:hyperlink>
          </w:p>
        </w:tc>
      </w:tr>
      <w:tr w:rsidR="00474654" w:rsidRPr="00153023" w14:paraId="7FC1858E"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554EC1"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Г.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B0998"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200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BF100"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94C52"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275 »</w:t>
            </w:r>
          </w:p>
        </w:tc>
      </w:tr>
      <w:tr w:rsidR="00474654" w:rsidRPr="00153023" w14:paraId="3ADB61AC"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2D9964"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25BBB"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.125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5FCEF"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52.5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53B2A"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252.7 »</w:t>
            </w:r>
          </w:p>
        </w:tc>
      </w:tr>
      <w:tr w:rsidR="00474654" w:rsidRPr="00153023" w14:paraId="412A7723"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3ECBCB"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Французского образца: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CF48D"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E9BD8"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D600B"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3DA9FDE5"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295E32"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русского изготовления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F0F6DE4"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480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7B9D7"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142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14A3D"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689.8 тыс.</w:t>
            </w:r>
          </w:p>
        </w:tc>
      </w:tr>
      <w:tr w:rsidR="00474654" w:rsidRPr="00153023" w14:paraId="4B829CAD"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7E1E12"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Франции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47740"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381.8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F9C82"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3DAEE"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6E3E4E2D"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C165DF"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E11B9"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2033.8 тыс.</w:t>
            </w:r>
            <w:hyperlink r:id="rId278" w:anchor="_ftn2" w:history="1">
              <w:r w:rsidRPr="00153023">
                <w:rPr>
                  <w:rFonts w:ascii="Times New Roman" w:hAnsi="Times New Roman" w:cs="Times New Roman"/>
                  <w:color w:val="000000" w:themeColor="text1"/>
                  <w:kern w:val="2"/>
                  <w:sz w:val="16"/>
                  <w:szCs w:val="16"/>
                </w:rPr>
                <w:t>[2]</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63AACDD5"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689.9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7463D"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1808.6 тыс.</w:t>
            </w:r>
            <w:hyperlink r:id="rId279" w:anchor="_ftn3" w:history="1">
              <w:r w:rsidRPr="00153023">
                <w:rPr>
                  <w:rFonts w:ascii="Times New Roman" w:hAnsi="Times New Roman" w:cs="Times New Roman"/>
                  <w:color w:val="000000" w:themeColor="text1"/>
                  <w:kern w:val="2"/>
                  <w:sz w:val="16"/>
                  <w:szCs w:val="16"/>
                </w:rPr>
                <w:t>[3]</w:t>
              </w:r>
            </w:hyperlink>
          </w:p>
        </w:tc>
      </w:tr>
    </w:tbl>
    <w:p w14:paraId="674A0124"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этих данных видно, что производство взрывателей на отечественных заводах за истекшие 5 месяцев с. г. усилилось (значительное падение было в марте), но обнаружилось большое сокращение заграничных поставок. В общем результате изготовление взрывателей за май близко к потребности; если же считаться со значительной недопоставкой гранат и 42"' бомб (1077 тыс. плюс 57 тыс. = 1134 тыс.), то получается избыток взрывателей для этого рода снарядов.</w:t>
      </w:r>
    </w:p>
    <w:p w14:paraId="1D1AB864"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Менее благоприятно положение дела с изготовлением на отечественных заводах взрывателей к 48"' и 6" бомбам. Потребность в них определяется в 950 тыс., а поставки составляли: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5"/>
        <w:gridCol w:w="2998"/>
      </w:tblGrid>
      <w:tr w:rsidR="00474654" w:rsidRPr="00153023" w14:paraId="1D79EC3E"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20A6E7"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FA5D6"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672 тыс., в том числе заграничных 175 тыс</w:t>
            </w:r>
          </w:p>
        </w:tc>
      </w:tr>
      <w:tr w:rsidR="00474654" w:rsidRPr="00153023" w14:paraId="19FF6CE4"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68D6C5"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43202"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902 » » » » 400^»</w:t>
            </w:r>
          </w:p>
        </w:tc>
      </w:tr>
    </w:tbl>
    <w:p w14:paraId="77012B89"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Заграничные взрыватели только приняты на месте; подвоз их в Россию замедляется. Впрочем, должно иметь в виду, что действительная потребность по числу изготовленных снарядов значительно ниже вышеуказанной (271.6+197=468 тыс.); с другой стороны, для снарядов 48’" и 6" калибров могут быть использованы трубки 1915 г. изготовленные для 3" гранат.</w:t>
      </w:r>
    </w:p>
    <w:p w14:paraId="02F01644"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Дистанционные трубки.</w:t>
      </w:r>
    </w:p>
    <w:p w14:paraId="4F92ECF8"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Потребность в дистанционных трубках 22 и 34 сек. исчисляется в 2100 тыс. в месяц.</w:t>
      </w:r>
    </w:p>
    <w:p w14:paraId="5299BDC3"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Изготовлено: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5"/>
        <w:gridCol w:w="709"/>
        <w:gridCol w:w="1726"/>
        <w:gridCol w:w="644"/>
      </w:tblGrid>
      <w:tr w:rsidR="00474654" w:rsidRPr="00153023" w14:paraId="0FAB4528"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11C03F"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92BFF"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сек.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999E5"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том числе 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1D23C"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 сек.</w:t>
            </w:r>
          </w:p>
        </w:tc>
      </w:tr>
      <w:tr w:rsidR="00474654" w:rsidRPr="00153023" w14:paraId="5F4365CC"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88BEA9"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73CE6"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1998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825C9"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651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E6EF4"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74.7 тыс</w:t>
            </w:r>
          </w:p>
        </w:tc>
      </w:tr>
      <w:tr w:rsidR="00474654" w:rsidRPr="00153023" w14:paraId="6C8D293B"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A5372D"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8427AAF"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1749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97467"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614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34B51"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 »</w:t>
            </w:r>
          </w:p>
        </w:tc>
      </w:tr>
    </w:tbl>
    <w:p w14:paraId="7E73AF38"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значительном недопоступлении корпусов шрапнелей потребность в 22 сек. трубках покрывается с избытком, но имеется недостаток в 34 сек. трубках.</w:t>
      </w:r>
    </w:p>
    <w:p w14:paraId="37160209"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Что касается 45 сек. трубок, то при потребности в 170 тыс. изготовлялось: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7"/>
        <w:gridCol w:w="340"/>
        <w:gridCol w:w="324"/>
      </w:tblGrid>
      <w:tr w:rsidR="00474654" w:rsidRPr="00153023" w14:paraId="6A9ED3DB"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58F580"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F0E5D"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6B79C"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тыс</w:t>
            </w:r>
          </w:p>
        </w:tc>
      </w:tr>
      <w:tr w:rsidR="00474654" w:rsidRPr="00153023" w14:paraId="3D42EC17"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325FE2"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марте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54D73"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90147"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67840001"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680C64"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1B03097"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51003"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bl>
    <w:p w14:paraId="4E011A0D"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числу изготовленных в мае корпусов (15.3 + 36 + 2 = 53.3 тыс.) это количество достаточно.</w:t>
      </w:r>
    </w:p>
    <w:p w14:paraId="1B514FF3"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Вообще, по удостоверению артиллерийского ведомства, изготовление взрывателей и дистанционных трубок не задерживает сдачу снарядов, но неблагоприятно влияют на нее две другие причины: во-первых, замедление в снаряжении и, во-вторых, недостаток в гильзах.</w:t>
      </w:r>
    </w:p>
    <w:p w14:paraId="1974CDFC"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Производительность артиллерийских складов за последние месяцы понизилась, требования рабочих возрастают, продуктивность работы ухудшилась. С другой стороны, возникают большие затруднения с получением гильз.</w:t>
      </w:r>
    </w:p>
    <w:p w14:paraId="310EF292"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Ввиду продолжительного затишья' на фронтах возврата гильз почти нет, а между тем в расчет входит получение с фронтов до % потребности. Одновременно упало производство гильз на отечественных заводах; так, гильз было изготовлено: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44"/>
        <w:gridCol w:w="749"/>
        <w:gridCol w:w="709"/>
        <w:gridCol w:w="709"/>
        <w:gridCol w:w="644"/>
      </w:tblGrid>
      <w:tr w:rsidR="00474654" w:rsidRPr="00153023" w14:paraId="6D2CDE15"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7CA375"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77FDE"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1429E"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54825"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D7562"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r>
      <w:tr w:rsidR="00474654" w:rsidRPr="00153023" w14:paraId="4B614D79" w14:textId="77777777" w:rsidTr="009D3057">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6D50AF48"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r>
      <w:tr w:rsidR="00474654" w:rsidRPr="00153023" w14:paraId="56CBA8CC"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E5FF95"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полевые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AF529"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491.4 тыс.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5EBED73"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26.7 тыс.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7014086"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127 тыс.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6153629"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90.8 тыс</w:t>
            </w:r>
          </w:p>
        </w:tc>
      </w:tr>
      <w:tr w:rsidR="00474654" w:rsidRPr="00153023" w14:paraId="3AC6EF79"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177525"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600E1"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97.6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C8C9BEB"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9465A98"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B0E32FE"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p>
        </w:tc>
      </w:tr>
      <w:tr w:rsidR="00474654" w:rsidRPr="00153023" w14:paraId="641F7C1B" w14:textId="77777777" w:rsidTr="009D3057">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CDDCD72"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r>
      <w:tr w:rsidR="00474654" w:rsidRPr="00153023" w14:paraId="55D8EF86"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E91504"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полевые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801EF"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239.8 » 1</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7CF129B"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17.6 тыс..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E09838D"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86.2. тыс.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E087762"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56.3 тыс</w:t>
            </w:r>
          </w:p>
        </w:tc>
      </w:tr>
      <w:tr w:rsidR="00474654" w:rsidRPr="00153023" w14:paraId="534FC650"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69CA82"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ACD78"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73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6F95254"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5D84346"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4999757"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p>
        </w:tc>
      </w:tr>
    </w:tbl>
    <w:p w14:paraId="3677BF82"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Обстоятельства эти влияют крайне неблагоприятно на снаряжение парков, как это видно из нижеследующего сопоставления: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64"/>
        <w:gridCol w:w="1293"/>
        <w:gridCol w:w="1308"/>
      </w:tblGrid>
      <w:tr w:rsidR="00474654" w:rsidRPr="00153023" w14:paraId="2946FD84" w14:textId="77777777" w:rsidTr="009D305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AFAACE7"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DC7E91D"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Отправлено парков</w:t>
            </w:r>
          </w:p>
        </w:tc>
      </w:tr>
      <w:tr w:rsidR="00474654" w:rsidRPr="00153023" w14:paraId="1D9DFAE5" w14:textId="77777777" w:rsidTr="009D305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3786DB9"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161198"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DE7B0"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r>
      <w:tr w:rsidR="00474654" w:rsidRPr="00153023" w14:paraId="1A661EE6"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AEE042"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полевые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E1F3D"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80+ 7 химических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14A23"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38+ 3 химических</w:t>
            </w:r>
          </w:p>
        </w:tc>
      </w:tr>
      <w:tr w:rsidR="00474654" w:rsidRPr="00153023" w14:paraId="2CDD04AB"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BC0C89"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горные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9B956"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802B6"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r>
      <w:tr w:rsidR="00474654" w:rsidRPr="00153023" w14:paraId="12DFAB40"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08D409"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B34CA"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4E2DB"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r>
      <w:tr w:rsidR="00474654" w:rsidRPr="00153023" w14:paraId="77EAE530"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B978DD"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E7C1E"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2CC6FD5"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1D95AE91"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676618"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4504D"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992E9"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w:t>
            </w:r>
          </w:p>
        </w:tc>
      </w:tr>
      <w:tr w:rsidR="00474654" w:rsidRPr="00153023" w14:paraId="338F62BE"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56B3D1"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полевые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D02D0"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1ADA4"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 химических</w:t>
            </w:r>
          </w:p>
        </w:tc>
      </w:tr>
      <w:tr w:rsidR="00474654" w:rsidRPr="00153023" w14:paraId="354C2ABD"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CBD7BC"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крепостные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0106E"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30A3A"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 химических</w:t>
            </w:r>
          </w:p>
        </w:tc>
      </w:tr>
      <w:tr w:rsidR="00474654" w:rsidRPr="00153023" w14:paraId="72FE524B"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105C11"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8D5FC"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60E45"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99</w:t>
            </w:r>
          </w:p>
        </w:tc>
      </w:tr>
    </w:tbl>
    <w:p w14:paraId="21A7F05F"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всех вышеприведенных данных обращает на себя особое внимание нижеследующее:</w:t>
      </w:r>
    </w:p>
    <w:p w14:paraId="42BD405B"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Количество 3" шрапнелей весьма недостаточно, особенно если произойдет сокращение их изготовления в Петрограде.</w:t>
      </w:r>
    </w:p>
    <w:p w14:paraId="715AC6B6"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Производство снарядов средних калибров увеличивается, но продолжает отставать от предположенных норм.</w:t>
      </w:r>
    </w:p>
    <w:p w14:paraId="42862449"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Количество снарядов крупных калибров совершенно недостаточно.</w:t>
      </w:r>
    </w:p>
    <w:p w14:paraId="2F2ADB37"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Ход снаряжения неудовлетворительный.</w:t>
      </w:r>
    </w:p>
    <w:p w14:paraId="1A288687"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Недостаток гильз угрожает правильному ходу снабжения армии выстрелами.</w:t>
      </w:r>
    </w:p>
    <w:p w14:paraId="1FBDAFB4"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Подлинный за надлежащими подписями.</w:t>
      </w:r>
    </w:p>
    <w:p w14:paraId="4B0A4AE1"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Верно: и. д. делопроизводителя подполковник [подпись неразборчива].</w:t>
      </w:r>
    </w:p>
    <w:p w14:paraId="64E7864F" w14:textId="77777777" w:rsidR="009D3057"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280" w:anchor="_ftnref1" w:history="1">
        <w:r w:rsidR="009D3057" w:rsidRPr="00153023">
          <w:rPr>
            <w:rFonts w:ascii="Times New Roman" w:hAnsi="Times New Roman" w:cs="Times New Roman"/>
            <w:color w:val="000000" w:themeColor="text1"/>
            <w:kern w:val="2"/>
            <w:sz w:val="16"/>
            <w:szCs w:val="16"/>
          </w:rPr>
          <w:t>[1]</w:t>
        </w:r>
      </w:hyperlink>
      <w:r w:rsidR="009D3057" w:rsidRPr="00153023">
        <w:rPr>
          <w:rFonts w:ascii="Times New Roman" w:hAnsi="Times New Roman" w:cs="Times New Roman"/>
          <w:color w:val="000000" w:themeColor="text1"/>
          <w:kern w:val="2"/>
          <w:sz w:val="16"/>
          <w:szCs w:val="16"/>
        </w:rPr>
        <w:t xml:space="preserve"> Так в док.; следует: 590.1</w:t>
      </w:r>
    </w:p>
    <w:p w14:paraId="2118661C" w14:textId="77777777" w:rsidR="009D3057"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281" w:anchor="_ftnref2" w:history="1">
        <w:r w:rsidR="009D3057" w:rsidRPr="00153023">
          <w:rPr>
            <w:rFonts w:ascii="Times New Roman" w:hAnsi="Times New Roman" w:cs="Times New Roman"/>
            <w:color w:val="000000" w:themeColor="text1"/>
            <w:kern w:val="2"/>
            <w:sz w:val="16"/>
            <w:szCs w:val="16"/>
          </w:rPr>
          <w:t>[2]</w:t>
        </w:r>
      </w:hyperlink>
      <w:r w:rsidR="009D3057" w:rsidRPr="00153023">
        <w:rPr>
          <w:rFonts w:ascii="Times New Roman" w:hAnsi="Times New Roman" w:cs="Times New Roman"/>
          <w:color w:val="000000" w:themeColor="text1"/>
          <w:kern w:val="2"/>
          <w:sz w:val="16"/>
          <w:szCs w:val="16"/>
        </w:rPr>
        <w:t xml:space="preserve"> Так в док.; следует; 2083.8</w:t>
      </w:r>
    </w:p>
    <w:p w14:paraId="4011F8BE" w14:textId="77777777" w:rsidR="009D3057"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282" w:anchor="_ftnref3" w:history="1">
        <w:r w:rsidR="009D3057" w:rsidRPr="00153023">
          <w:rPr>
            <w:rFonts w:ascii="Times New Roman" w:hAnsi="Times New Roman" w:cs="Times New Roman"/>
            <w:color w:val="000000" w:themeColor="text1"/>
            <w:kern w:val="2"/>
            <w:sz w:val="16"/>
            <w:szCs w:val="16"/>
          </w:rPr>
          <w:t>[3]</w:t>
        </w:r>
      </w:hyperlink>
      <w:r w:rsidR="009D3057" w:rsidRPr="00153023">
        <w:rPr>
          <w:rFonts w:ascii="Times New Roman" w:hAnsi="Times New Roman" w:cs="Times New Roman"/>
          <w:color w:val="000000" w:themeColor="text1"/>
          <w:kern w:val="2"/>
          <w:sz w:val="16"/>
          <w:szCs w:val="16"/>
        </w:rPr>
        <w:t xml:space="preserve"> Так в док.; следует: 1807.8 (15513),</w:t>
      </w:r>
    </w:p>
    <w:p w14:paraId="0C807030"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p>
    <w:p w14:paraId="365C88C7" w14:textId="77777777" w:rsidR="004B5C1B" w:rsidRPr="00153023" w:rsidRDefault="004B5C1B" w:rsidP="00153023">
      <w:pPr>
        <w:spacing w:after="0" w:line="240" w:lineRule="auto"/>
        <w:jc w:val="both"/>
        <w:rPr>
          <w:rStyle w:val="af0"/>
          <w:rFonts w:ascii="Times New Roman" w:hAnsi="Times New Roman" w:cs="Times New Roman"/>
          <w:i w:val="0"/>
          <w:color w:val="000000" w:themeColor="text1"/>
          <w:sz w:val="16"/>
          <w:szCs w:val="16"/>
        </w:rPr>
      </w:pPr>
      <w:r w:rsidRPr="00153023">
        <w:rPr>
          <w:rStyle w:val="af0"/>
          <w:rFonts w:ascii="Times New Roman" w:hAnsi="Times New Roman" w:cs="Times New Roman"/>
          <w:i w:val="0"/>
          <w:color w:val="000000" w:themeColor="text1"/>
          <w:sz w:val="16"/>
          <w:szCs w:val="16"/>
        </w:rPr>
        <w:t>22 июня (4 июля) 1917 г.</w:t>
      </w:r>
    </w:p>
    <w:p w14:paraId="16F7FBA2" w14:textId="77777777" w:rsidR="004B5C1B" w:rsidRPr="00153023" w:rsidRDefault="004B5C1B" w:rsidP="00153023">
      <w:pPr>
        <w:spacing w:after="0" w:line="240" w:lineRule="auto"/>
        <w:jc w:val="both"/>
        <w:rPr>
          <w:rFonts w:ascii="Times New Roman" w:hAnsi="Times New Roman" w:cs="Times New Roman"/>
          <w:bCs/>
          <w:color w:val="000000" w:themeColor="text1"/>
          <w:sz w:val="16"/>
          <w:szCs w:val="16"/>
        </w:rPr>
      </w:pPr>
      <w:r w:rsidRPr="00153023">
        <w:rPr>
          <w:rFonts w:ascii="Times New Roman" w:hAnsi="Times New Roman" w:cs="Times New Roman"/>
          <w:color w:val="000000" w:themeColor="text1"/>
          <w:sz w:val="16"/>
          <w:szCs w:val="16"/>
        </w:rPr>
        <w:t>Особый журнал Подготовительной комиссии по артиллерийским вопросам при Особом совещании по обороне о снабжении армии снарядами разных калибров и взрывателями с января по май 1917 г.</w:t>
      </w:r>
    </w:p>
    <w:p w14:paraId="427D3850" w14:textId="77777777" w:rsidR="004B5C1B" w:rsidRPr="00153023" w:rsidRDefault="004B5C1B" w:rsidP="00153023">
      <w:pPr>
        <w:spacing w:after="0" w:line="240" w:lineRule="auto"/>
        <w:jc w:val="both"/>
        <w:rPr>
          <w:rFonts w:ascii="Times New Roman" w:hAnsi="Times New Roman" w:cs="Times New Roman"/>
          <w:bCs/>
          <w:color w:val="000000" w:themeColor="text1"/>
          <w:sz w:val="16"/>
          <w:szCs w:val="16"/>
        </w:rPr>
      </w:pPr>
      <w:r w:rsidRPr="00153023">
        <w:rPr>
          <w:rFonts w:ascii="Times New Roman" w:hAnsi="Times New Roman" w:cs="Times New Roman"/>
          <w:bCs/>
          <w:color w:val="000000" w:themeColor="text1"/>
          <w:sz w:val="16"/>
          <w:szCs w:val="16"/>
        </w:rPr>
        <w:t>Источник: </w:t>
      </w:r>
    </w:p>
    <w:p w14:paraId="58E63352"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Экономическое положение России накануне Великой Октябрьской социалистической революции Ч. 2 - М.-Л.: 1957 С. 175-179</w:t>
      </w:r>
    </w:p>
    <w:p w14:paraId="124BBDF6" w14:textId="77777777" w:rsidR="004B5C1B" w:rsidRPr="00153023" w:rsidRDefault="004B5C1B" w:rsidP="00153023">
      <w:pPr>
        <w:spacing w:after="0" w:line="240" w:lineRule="auto"/>
        <w:jc w:val="both"/>
        <w:rPr>
          <w:rFonts w:ascii="Times New Roman" w:hAnsi="Times New Roman" w:cs="Times New Roman"/>
          <w:bCs/>
          <w:color w:val="000000" w:themeColor="text1"/>
          <w:sz w:val="16"/>
          <w:szCs w:val="16"/>
        </w:rPr>
      </w:pPr>
      <w:r w:rsidRPr="00153023">
        <w:rPr>
          <w:rFonts w:ascii="Times New Roman" w:hAnsi="Times New Roman" w:cs="Times New Roman"/>
          <w:bCs/>
          <w:color w:val="000000" w:themeColor="text1"/>
          <w:sz w:val="16"/>
          <w:szCs w:val="16"/>
        </w:rPr>
        <w:t>Архив: </w:t>
      </w:r>
    </w:p>
    <w:p w14:paraId="7EC352CA"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ЦГВИА, ф. 369, оп. 3, д. 189, лл. 386—390. Заверенная копия.</w:t>
      </w:r>
    </w:p>
    <w:p w14:paraId="264C1A14" w14:textId="77777777" w:rsidR="004B5C1B" w:rsidRPr="00153023" w:rsidRDefault="004B5C1B" w:rsidP="00153023">
      <w:pPr>
        <w:pStyle w:val="ae"/>
        <w:spacing w:before="0" w:after="0"/>
        <w:jc w:val="both"/>
        <w:rPr>
          <w:color w:val="000000" w:themeColor="text1"/>
          <w:sz w:val="16"/>
          <w:szCs w:val="16"/>
        </w:rPr>
      </w:pPr>
      <w:r w:rsidRPr="00153023">
        <w:rPr>
          <w:rStyle w:val="af0"/>
          <w:i w:val="0"/>
          <w:color w:val="000000" w:themeColor="text1"/>
          <w:sz w:val="16"/>
          <w:szCs w:val="16"/>
        </w:rPr>
        <w:t>22 июня 1917 г.</w:t>
      </w:r>
    </w:p>
    <w:p w14:paraId="50912D22"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А. 3" СНАРЯДЫ</w:t>
      </w:r>
    </w:p>
    <w:p w14:paraId="6C7D5035"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1) Гранаты полевые и горные: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24"/>
        <w:gridCol w:w="624"/>
      </w:tblGrid>
      <w:tr w:rsidR="00474654" w:rsidRPr="00153023" w14:paraId="79BCD90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E7AFFCF"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47A18"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1500 тыс</w:t>
            </w:r>
          </w:p>
        </w:tc>
      </w:tr>
      <w:tr w:rsidR="00474654" w:rsidRPr="00153023" w14:paraId="6AAE319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CDE3050"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 измененная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06060"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1200 »</w:t>
            </w:r>
          </w:p>
        </w:tc>
      </w:tr>
      <w:tr w:rsidR="00474654" w:rsidRPr="00153023" w14:paraId="49032BB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7B26612"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 вновь пониженная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29B0D"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1000 »</w:t>
            </w:r>
          </w:p>
        </w:tc>
      </w:tr>
      <w:tr w:rsidR="00474654" w:rsidRPr="00153023" w14:paraId="70D8F13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9B2190D"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Сверх того 225 тыс. горных и 20 тыс. химических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7D951"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r>
      <w:tr w:rsidR="00474654" w:rsidRPr="00153023" w14:paraId="3EDABA8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DAA76F6"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Поступило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2AD30"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r>
      <w:tr w:rsidR="00474654" w:rsidRPr="00153023" w14:paraId="6045A80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833317F"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ECE86"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1521 »</w:t>
            </w:r>
          </w:p>
        </w:tc>
      </w:tr>
      <w:tr w:rsidR="00474654" w:rsidRPr="00153023" w14:paraId="0969ED3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B4CA521"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низшая цифра (апрель)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7DBD8"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1031 »</w:t>
            </w:r>
          </w:p>
        </w:tc>
      </w:tr>
      <w:tr w:rsidR="00474654" w:rsidRPr="00153023" w14:paraId="162DC8A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FBE7202"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88973"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1077 »</w:t>
            </w:r>
          </w:p>
        </w:tc>
      </w:tr>
    </w:tbl>
    <w:p w14:paraId="7576D01B"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Таким образом, производительность отечественных заводов по изготовлению 3" гранат понизилась примерно на 30 %, притом исключительно на заводах частных, тогда как казенные в мае почти приблизились к сдаче е январе (50 тыс. против 51 тыс.). Из частных заводов следует в особенности отметить неисправность завода Сименс—Шуккерт, который ставил от 5 до 8 тыс. в месяц против нормы 80 тыс., а в мае не сдал ничего.</w:t>
      </w:r>
    </w:p>
    <w:p w14:paraId="6A1A932B"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По районам на Петроградский (включая Финляндию и Ревель) падает по 332 тыс. (замай), или несколько менее </w:t>
      </w:r>
      <w:r w:rsidRPr="00153023">
        <w:rPr>
          <w:color w:val="000000" w:themeColor="text1"/>
          <w:sz w:val="16"/>
          <w:szCs w:val="16"/>
          <w:vertAlign w:val="superscript"/>
        </w:rPr>
        <w:t>1</w:t>
      </w:r>
      <w:r w:rsidRPr="00153023">
        <w:rPr>
          <w:color w:val="000000" w:themeColor="text1"/>
          <w:sz w:val="16"/>
          <w:szCs w:val="16"/>
        </w:rPr>
        <w:t>/</w:t>
      </w:r>
      <w:r w:rsidRPr="00153023">
        <w:rPr>
          <w:color w:val="000000" w:themeColor="text1"/>
          <w:sz w:val="16"/>
          <w:szCs w:val="16"/>
          <w:vertAlign w:val="subscript"/>
        </w:rPr>
        <w:t>3</w:t>
      </w:r>
      <w:r w:rsidRPr="00153023">
        <w:rPr>
          <w:color w:val="000000" w:themeColor="text1"/>
          <w:sz w:val="16"/>
          <w:szCs w:val="16"/>
        </w:rPr>
        <w:t>общего количества изготовленных гранат.</w:t>
      </w:r>
    </w:p>
    <w:p w14:paraId="188CC01A"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Ввиду недостатка металла предполагается, как известно, значительно понизить производство 3" снарядов в Петроградском районе, доведя его до 25% против поставок в январе. При этом условии изготовление 3" гранат будет ниже последней установленной нормы в 1 млн штук, но недостаток этот пополняется заграничными заказами; в мае принято на иностранных заводах 810 тыс. гранат, в Россию прибыло 90.7 тыс.</w:t>
      </w:r>
    </w:p>
    <w:p w14:paraId="6AB25300"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2) Шрапнели полевые: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15"/>
        <w:gridCol w:w="495"/>
      </w:tblGrid>
      <w:tr w:rsidR="00474654" w:rsidRPr="00153023" w14:paraId="1718983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627119F"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Потребность та же, что и гранат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BECCF"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r>
      <w:tr w:rsidR="00474654" w:rsidRPr="00153023" w14:paraId="46B22B1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5936539"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Поступило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29EF1E2"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r>
      <w:tr w:rsidR="00474654" w:rsidRPr="00153023" w14:paraId="2A4FC65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C2BEFD7" w14:textId="77777777" w:rsidR="004B5C1B" w:rsidRPr="00153023" w:rsidRDefault="004B5C1B"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CE6D0"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r>
      <w:tr w:rsidR="00474654" w:rsidRPr="00153023" w14:paraId="57C4086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1795039" w14:textId="77777777" w:rsidR="004B5C1B" w:rsidRPr="00153023" w:rsidRDefault="004B5C1B"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низшая цифра (февраль)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77944"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574.2 »</w:t>
            </w:r>
          </w:p>
        </w:tc>
      </w:tr>
      <w:tr w:rsidR="00474654" w:rsidRPr="00153023" w14:paraId="5563C93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68279E9" w14:textId="77777777" w:rsidR="004B5C1B" w:rsidRPr="00153023" w:rsidRDefault="004B5C1B"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B9F1C"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649.7 »</w:t>
            </w:r>
          </w:p>
        </w:tc>
      </w:tr>
    </w:tbl>
    <w:p w14:paraId="702C21B8"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Казенные заводы дали увеличение, а на частных производство упало с 662 до 454 тыс., т. е. около 30%. Особенно неисправен Парвиайнен, который вместо 200 тыс. сдает в месяц 13—20 тыс. Таким образом, потребность в шрапнелях далеко не покрывается отечественными заводами.</w:t>
      </w:r>
    </w:p>
    <w:p w14:paraId="681673A5"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Вывод этот усугубляется, если принять во внимание, что в Петроградском районе, подлежащем сокращению, изготовляется до 390 тыс. снарядов, т. е. около 60%.</w:t>
      </w:r>
    </w:p>
    <w:p w14:paraId="405F7F0C"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Что касается заграничных заказов, то крупная поставка из Японии уже закончена. Из западных государств прибыло в мае 444 тыс. (принято на месте 1110 тыс.). Так как исправное поступление шрапнелей по заграничным заказам не представляется обеспеченным, то надо считаться с тем, что установленная потребность остается непокрытой текущим поступлением.</w:t>
      </w:r>
    </w:p>
    <w:p w14:paraId="2A99BDBC"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Впрочем, отмеченное неблагоприятное положение снабжения 3" шрапнелей ослабляется наличностью огромного запаса 3" снарядов, цифра коего будет изустно доложена Особому совещанию.</w:t>
      </w:r>
    </w:p>
    <w:p w14:paraId="6710AEFC"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3) Горная шрапнель:</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72"/>
        <w:gridCol w:w="255"/>
        <w:gridCol w:w="304"/>
      </w:tblGrid>
      <w:tr w:rsidR="00474654" w:rsidRPr="00153023" w14:paraId="2C08B08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615E3A6"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B1294"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45EE1"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тыс.</w:t>
            </w:r>
          </w:p>
        </w:tc>
      </w:tr>
      <w:tr w:rsidR="00474654" w:rsidRPr="00153023" w14:paraId="42BFA5D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4694698" w14:textId="77777777" w:rsidR="004B5C1B" w:rsidRPr="00153023" w:rsidRDefault="004B5C1B"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 сокращенная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6125B"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AFE6F"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w:t>
            </w:r>
          </w:p>
        </w:tc>
      </w:tr>
      <w:tr w:rsidR="00474654" w:rsidRPr="00153023" w14:paraId="46C2B78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D4A07D0"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Поступление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AA72E"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C69C7"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r>
      <w:tr w:rsidR="00474654" w:rsidRPr="00153023" w14:paraId="51E6014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706C341" w14:textId="77777777" w:rsidR="004B5C1B" w:rsidRPr="00153023" w:rsidRDefault="004B5C1B"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D63F7"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0BBEA"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w:t>
            </w:r>
          </w:p>
        </w:tc>
      </w:tr>
      <w:tr w:rsidR="00474654" w:rsidRPr="00153023" w14:paraId="19084C2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FCB278D" w14:textId="77777777" w:rsidR="004B5C1B" w:rsidRPr="00153023" w:rsidRDefault="004B5C1B"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наименьшее (март)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93F9D"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A3962"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w:t>
            </w:r>
          </w:p>
        </w:tc>
      </w:tr>
      <w:tr w:rsidR="00474654" w:rsidRPr="00153023" w14:paraId="436714A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E5E4F34" w14:textId="77777777" w:rsidR="004B5C1B" w:rsidRPr="00153023" w:rsidRDefault="004B5C1B"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17255"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BE4D8"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w:t>
            </w:r>
          </w:p>
        </w:tc>
      </w:tr>
    </w:tbl>
    <w:p w14:paraId="648F1604"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Главным поставщиком являются петроградские заводы; сокращение их производительности не предполагается. Потребность, таким образом, далеко не покрывается, но имеются значительные запасы.</w:t>
      </w:r>
    </w:p>
    <w:p w14:paraId="604C73C3"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1) 42"' бомба:</w:t>
      </w:r>
    </w:p>
    <w:p w14:paraId="7001F7A6"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Б. СРЕДБИЕ КАЛИБРЫ</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176"/>
        <w:gridCol w:w="895"/>
      </w:tblGrid>
      <w:tr w:rsidR="00474654" w:rsidRPr="00153023" w14:paraId="31F37CD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6868628"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Потребность, постоянно возрастающая, определяется на 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560E8"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45 тыс. штук</w:t>
            </w:r>
          </w:p>
        </w:tc>
      </w:tr>
      <w:tr w:rsidR="00474654" w:rsidRPr="00153023" w14:paraId="39F296C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5095F21"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Поступление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36E13"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r>
      <w:tr w:rsidR="00474654" w:rsidRPr="00153023" w14:paraId="70CDC6A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A8E71BC" w14:textId="77777777" w:rsidR="004B5C1B" w:rsidRPr="00153023" w:rsidRDefault="004B5C1B"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E0A4C"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64.6 тыс.</w:t>
            </w:r>
          </w:p>
        </w:tc>
      </w:tr>
      <w:tr w:rsidR="00474654" w:rsidRPr="00153023" w14:paraId="2CE49D9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14A9B42" w14:textId="77777777" w:rsidR="004B5C1B" w:rsidRPr="00153023" w:rsidRDefault="004B5C1B"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наименьшее (март)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2FB6F"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46 »</w:t>
            </w:r>
          </w:p>
        </w:tc>
      </w:tr>
      <w:tr w:rsidR="00474654" w:rsidRPr="00153023" w14:paraId="1306AEB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97EF356" w14:textId="77777777" w:rsidR="004B5C1B" w:rsidRPr="00153023" w:rsidRDefault="004B5C1B"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A14A3"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57 »</w:t>
            </w:r>
          </w:p>
        </w:tc>
      </w:tr>
    </w:tbl>
    <w:p w14:paraId="0269AC47"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Потребность покрывается даже при сокращенном производстве; сверх того имеется некоторый запас.</w:t>
      </w:r>
    </w:p>
    <w:p w14:paraId="2B02D4B2"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2) 42"' шрапнель:</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15"/>
        <w:gridCol w:w="624"/>
      </w:tblGrid>
      <w:tr w:rsidR="00474654" w:rsidRPr="00153023" w14:paraId="0244B01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6A66D49"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Потребность та же, что и бомб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B51F9"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r>
      <w:tr w:rsidR="00474654" w:rsidRPr="00153023" w14:paraId="7F075A3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024857A"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Поступление: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15D5C"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r>
      <w:tr w:rsidR="00474654" w:rsidRPr="00153023" w14:paraId="624B0FE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81C572E" w14:textId="77777777" w:rsidR="004B5C1B" w:rsidRPr="00153023" w:rsidRDefault="004B5C1B"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954E7"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23.7 тыс.</w:t>
            </w:r>
          </w:p>
        </w:tc>
      </w:tr>
      <w:tr w:rsidR="00474654" w:rsidRPr="00153023" w14:paraId="6669FD1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4AE505B" w14:textId="77777777" w:rsidR="004B5C1B" w:rsidRPr="00153023" w:rsidRDefault="004B5C1B"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наименьшее (март)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E4DB6C8"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10.3 »</w:t>
            </w:r>
          </w:p>
        </w:tc>
      </w:tr>
      <w:tr w:rsidR="00474654" w:rsidRPr="00153023" w14:paraId="70E3C82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B1EF416" w14:textId="77777777" w:rsidR="004B5C1B" w:rsidRPr="00153023" w:rsidRDefault="004B5C1B"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6A138"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15.3 »</w:t>
            </w:r>
          </w:p>
        </w:tc>
      </w:tr>
    </w:tbl>
    <w:p w14:paraId="6D82155F"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Хотя потребность далеко не покрывается, но требования на этот род снарядов не особенно значительны, так что, несмотря на слабое производство, запас их больше, чем 42"' бомб.</w:t>
      </w:r>
    </w:p>
    <w:p w14:paraId="327AC6F0"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3) 48"' бомба:</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48"/>
        <w:gridCol w:w="544"/>
      </w:tblGrid>
      <w:tr w:rsidR="00474654" w:rsidRPr="00153023" w14:paraId="2546B46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B2EAE8B"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Потребность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ADDAB"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340 тыс</w:t>
            </w:r>
          </w:p>
        </w:tc>
      </w:tr>
      <w:tr w:rsidR="00474654" w:rsidRPr="00153023" w14:paraId="11CC731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4848221"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Поступление: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0FF3D"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r>
      <w:tr w:rsidR="00474654" w:rsidRPr="00153023" w14:paraId="5A38544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B673DF2" w14:textId="77777777" w:rsidR="004B5C1B" w:rsidRPr="00153023" w:rsidRDefault="004B5C1B"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066E5"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332.8 »</w:t>
            </w:r>
          </w:p>
        </w:tc>
      </w:tr>
      <w:tr w:rsidR="00474654" w:rsidRPr="00153023" w14:paraId="06350C7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E070A94" w14:textId="77777777" w:rsidR="004B5C1B" w:rsidRPr="00153023" w:rsidRDefault="004B5C1B"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наименьшее (март)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F2DAC3A"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245.9 »</w:t>
            </w:r>
          </w:p>
        </w:tc>
      </w:tr>
      <w:tr w:rsidR="00474654" w:rsidRPr="00153023" w14:paraId="74B6952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C2BA0BF" w14:textId="77777777" w:rsidR="004B5C1B" w:rsidRPr="00153023" w:rsidRDefault="004B5C1B"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29AB9"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271.6 »</w:t>
            </w:r>
          </w:p>
        </w:tc>
      </w:tr>
    </w:tbl>
    <w:p w14:paraId="1B84F361"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Казенные заводы не сократили производства, частные дали 204 тыс. в мае против 273 тыс. в январе. Неисправными являются целый ряд заводов.</w:t>
      </w:r>
    </w:p>
    <w:p w14:paraId="56798D9A"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Как известно, рассматриваемый калибр имеет большое применение в боях, и при возрастающем числе соответственных орудий желательно усиление производства сих снарядов. Впрочем, имеющийся их запас значительно превышает месячную потребность.</w:t>
      </w:r>
    </w:p>
    <w:p w14:paraId="103A4416"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4) 48"' шрапнель:</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3"/>
        <w:gridCol w:w="504"/>
      </w:tblGrid>
      <w:tr w:rsidR="00474654" w:rsidRPr="00153023" w14:paraId="02D684D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652AC20"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220F0"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60 тыс.</w:t>
            </w:r>
          </w:p>
        </w:tc>
      </w:tr>
      <w:tr w:rsidR="00474654" w:rsidRPr="00153023" w14:paraId="5022B54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AB1C912"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Поставлено: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17BA983"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r>
      <w:tr w:rsidR="00474654" w:rsidRPr="00153023" w14:paraId="5D2718F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E90F81F" w14:textId="77777777" w:rsidR="004B5C1B" w:rsidRPr="00153023" w:rsidRDefault="004B5C1B"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BB837"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36.5 »</w:t>
            </w:r>
          </w:p>
        </w:tc>
      </w:tr>
      <w:tr w:rsidR="00474654" w:rsidRPr="00153023" w14:paraId="2809FA0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FF535F6" w14:textId="77777777" w:rsidR="004B5C1B" w:rsidRPr="00153023" w:rsidRDefault="004B5C1B"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3F8BB"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3.5.9 »</w:t>
            </w:r>
          </w:p>
        </w:tc>
      </w:tr>
    </w:tbl>
    <w:p w14:paraId="21C974B9"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Особого значения для обороны этот снаряд не имеет.</w:t>
      </w:r>
    </w:p>
    <w:p w14:paraId="488FAE0E"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5) 120 мм бомба:</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51"/>
        <w:gridCol w:w="584"/>
      </w:tblGrid>
      <w:tr w:rsidR="00474654" w:rsidRPr="00153023" w14:paraId="6B1B968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B15288D"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Поступление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17E6C"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10.8 тыс</w:t>
            </w:r>
          </w:p>
        </w:tc>
      </w:tr>
      <w:tr w:rsidR="00474654" w:rsidRPr="00153023" w14:paraId="7E1A75C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C699F38"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Покрывает 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DDE6B"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9 »</w:t>
            </w:r>
          </w:p>
        </w:tc>
      </w:tr>
    </w:tbl>
    <w:p w14:paraId="58244082"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Те же бомбы к французским пушкам у нас не изготовляются я доставляются из Франции; количество поступающих снарядов менее обещанной месячной нормы (45 тыс.), но на фронте имеется некоторый их запас.</w:t>
      </w:r>
    </w:p>
    <w:p w14:paraId="01CB9B83"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6) 6"снаряды:</w:t>
      </w:r>
    </w:p>
    <w:p w14:paraId="7B19B3B9" w14:textId="77777777" w:rsidR="004B5C1B" w:rsidRPr="00153023" w:rsidRDefault="004B5C1B" w:rsidP="00153023">
      <w:pPr>
        <w:pStyle w:val="ae"/>
        <w:spacing w:before="0" w:after="0"/>
        <w:jc w:val="both"/>
        <w:rPr>
          <w:color w:val="000000" w:themeColor="text1"/>
          <w:sz w:val="16"/>
          <w:szCs w:val="16"/>
        </w:rPr>
      </w:pPr>
      <w:r w:rsidRPr="00153023">
        <w:rPr>
          <w:rStyle w:val="af0"/>
          <w:i w:val="0"/>
          <w:color w:val="000000" w:themeColor="text1"/>
          <w:sz w:val="16"/>
          <w:szCs w:val="16"/>
        </w:rPr>
        <w:t>6" гаубичная бомба:</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54"/>
        <w:gridCol w:w="375"/>
        <w:gridCol w:w="304"/>
      </w:tblGrid>
      <w:tr w:rsidR="00474654" w:rsidRPr="00153023" w14:paraId="3BA6E82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410B6D3"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27560"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236.8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DAA9D"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тыс.</w:t>
            </w:r>
          </w:p>
        </w:tc>
      </w:tr>
      <w:tr w:rsidR="00474654" w:rsidRPr="00153023" w14:paraId="7A519F8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D242271"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Поступление: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A0FEF"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21738"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r>
      <w:tr w:rsidR="00474654" w:rsidRPr="00153023" w14:paraId="18A2337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862C6C1" w14:textId="77777777" w:rsidR="004B5C1B" w:rsidRPr="00153023" w:rsidRDefault="004B5C1B"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FAE8E"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184.9</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872A1"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w:t>
            </w:r>
          </w:p>
        </w:tc>
      </w:tr>
      <w:tr w:rsidR="00474654" w:rsidRPr="00153023" w14:paraId="46217EB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19D9083" w14:textId="77777777" w:rsidR="004B5C1B" w:rsidRPr="00153023" w:rsidRDefault="004B5C1B"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наименьшее (февраль)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DA61E"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147.5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A8D09"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w:t>
            </w:r>
          </w:p>
        </w:tc>
      </w:tr>
      <w:tr w:rsidR="00474654" w:rsidRPr="00153023" w14:paraId="716D791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E061FC6" w14:textId="77777777" w:rsidR="004B5C1B" w:rsidRPr="00153023" w:rsidRDefault="004B5C1B"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DAFBF"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197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BEA6E"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w:t>
            </w:r>
          </w:p>
        </w:tc>
      </w:tr>
    </w:tbl>
    <w:p w14:paraId="0FCA6BCD"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Хотя производство этих снарядов и возрастает, но оно но докрывает потребности и далеко не достигает установленной по контрактам производительности заводов (на май 379 тыс.). Имеется запас.</w:t>
      </w:r>
    </w:p>
    <w:p w14:paraId="63965D3B" w14:textId="77777777" w:rsidR="004B5C1B" w:rsidRPr="00153023" w:rsidRDefault="004B5C1B" w:rsidP="00153023">
      <w:pPr>
        <w:pStyle w:val="rtejustify"/>
        <w:spacing w:before="0" w:after="0"/>
        <w:rPr>
          <w:color w:val="000000" w:themeColor="text1"/>
          <w:sz w:val="16"/>
          <w:szCs w:val="16"/>
        </w:rPr>
      </w:pPr>
      <w:r w:rsidRPr="00153023">
        <w:rPr>
          <w:rStyle w:val="af0"/>
          <w:i w:val="0"/>
          <w:color w:val="000000" w:themeColor="text1"/>
          <w:sz w:val="16"/>
          <w:szCs w:val="16"/>
        </w:rPr>
        <w:t>6" бомбы к пушкам Шнейдера и 200 пуд.:</w:t>
      </w:r>
    </w:p>
    <w:p w14:paraId="1A837E65"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Потребность 28 тыс., поставка 10 тыс., при небольшом запасе.</w:t>
      </w:r>
    </w:p>
    <w:p w14:paraId="4194B9FD" w14:textId="77777777" w:rsidR="004B5C1B" w:rsidRPr="00153023" w:rsidRDefault="004B5C1B" w:rsidP="00153023">
      <w:pPr>
        <w:pStyle w:val="rtejustify"/>
        <w:spacing w:before="0" w:after="0"/>
        <w:rPr>
          <w:color w:val="000000" w:themeColor="text1"/>
          <w:sz w:val="16"/>
          <w:szCs w:val="16"/>
        </w:rPr>
      </w:pPr>
      <w:r w:rsidRPr="00153023">
        <w:rPr>
          <w:rStyle w:val="af0"/>
          <w:i w:val="0"/>
          <w:color w:val="000000" w:themeColor="text1"/>
          <w:sz w:val="16"/>
          <w:szCs w:val="16"/>
        </w:rPr>
        <w:t>6" шрапнель:</w:t>
      </w:r>
    </w:p>
    <w:p w14:paraId="01AFFBD3"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Потребность 12 тыс., поступление в январе 6.2 тыс., в мае всего 2 тыс. вследствие неисправности Пермского завода и пожара на Олонецком заводе. Снаряд особого значения не имеет.</w:t>
      </w:r>
    </w:p>
    <w:p w14:paraId="575C8A1E"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В. КРУПНЫЕ КАЛИБРЫ</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16"/>
        <w:gridCol w:w="893"/>
        <w:gridCol w:w="609"/>
        <w:gridCol w:w="609"/>
      </w:tblGrid>
      <w:tr w:rsidR="00474654" w:rsidRPr="00153023" w14:paraId="36B5479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42B9125"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C06AA"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899DF"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3F25A"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Май</w:t>
            </w:r>
          </w:p>
        </w:tc>
      </w:tr>
      <w:tr w:rsidR="00474654" w:rsidRPr="00153023" w14:paraId="5A3DA0C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387CD48"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8" бомба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B3F29"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21500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2F956"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4843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43261"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5033 шт.</w:t>
            </w:r>
          </w:p>
        </w:tc>
      </w:tr>
      <w:tr w:rsidR="00474654" w:rsidRPr="00153023" w14:paraId="7498FCE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94E07EE"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11"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2DED3"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6800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B0251"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506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4CA12"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5211 »</w:t>
            </w:r>
          </w:p>
        </w:tc>
      </w:tr>
      <w:tr w:rsidR="00474654" w:rsidRPr="00153023" w14:paraId="2C59BC3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C2B77E6"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12"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372C5"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8400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6BC99"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3599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DE291"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575 »</w:t>
            </w:r>
          </w:p>
        </w:tc>
      </w:tr>
    </w:tbl>
    <w:p w14:paraId="0996D7F6"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Снаряды получаются главным образом с заграничных заводов (8" и 12" — из Англии, 11" — из Франции); производительность отечественных заводов выражается незначительными цифрами. Должно иметь ввиду, что по заграничным поставкам цифры означают не прибытие снарядов в Россию, а прием их на месте. Несмотря на наличность некоторого запаса, потребность в крупных калибрах остается необеспеченной.</w:t>
      </w:r>
    </w:p>
    <w:p w14:paraId="7AE7B881"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ВЗРЫВАТЕЛИ И ДИСТАНЦИОННЫЕ ТРУБКИ</w:t>
      </w:r>
    </w:p>
    <w:p w14:paraId="269E1949"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1) Взрыватели.</w:t>
      </w:r>
    </w:p>
    <w:p w14:paraId="1A3CD911"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Потребность во взрывателях для 3" и 42" гранат определяется на"май в 1900 тыс.'</w:t>
      </w:r>
    </w:p>
    <w:p w14:paraId="2B6028F5"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Поступление взрывателей:</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98"/>
        <w:gridCol w:w="970"/>
        <w:gridCol w:w="704"/>
        <w:gridCol w:w="970"/>
      </w:tblGrid>
      <w:tr w:rsidR="00474654" w:rsidRPr="00153023" w14:paraId="293C8B4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310194B"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3. г.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A7275D"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69E01D0"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85909"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Май</w:t>
            </w:r>
          </w:p>
        </w:tc>
      </w:tr>
      <w:tr w:rsidR="00474654" w:rsidRPr="00153023" w14:paraId="7E29811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2B7266A"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Русские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97645"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396.6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AECA9"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320.3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6070D"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440 тыс.</w:t>
            </w:r>
          </w:p>
        </w:tc>
      </w:tr>
      <w:tr w:rsidR="00474654" w:rsidRPr="00153023" w14:paraId="5109B70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949796A"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Заграничные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2C3A44F"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500.4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834B82"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175.1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487C7"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150.1 »</w:t>
            </w:r>
          </w:p>
        </w:tc>
      </w:tr>
      <w:tr w:rsidR="00474654" w:rsidRPr="00153023" w14:paraId="588D401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CC08526"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106AF"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 897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A0F11"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495.4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0A816"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591.1 тыс.</w:t>
            </w:r>
            <w:hyperlink r:id="rId283" w:anchor="_ftn1" w:history="1">
              <w:r w:rsidRPr="00153023">
                <w:rPr>
                  <w:rStyle w:val="a5"/>
                  <w:color w:val="000000" w:themeColor="text1"/>
                  <w:sz w:val="16"/>
                  <w:szCs w:val="16"/>
                </w:rPr>
                <w:t>[1]</w:t>
              </w:r>
            </w:hyperlink>
          </w:p>
        </w:tc>
      </w:tr>
      <w:tr w:rsidR="00474654" w:rsidRPr="00153023" w14:paraId="2212DE9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DE00699"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13 Г.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9F26C"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200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60714"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A6F0B"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275 »</w:t>
            </w:r>
          </w:p>
        </w:tc>
      </w:tr>
      <w:tr w:rsidR="00474654" w:rsidRPr="00153023" w14:paraId="45C9556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8F2791C"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D05BC"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.125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1B99E"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52.5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A9E57"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252.7 »</w:t>
            </w:r>
          </w:p>
        </w:tc>
      </w:tr>
      <w:tr w:rsidR="00474654" w:rsidRPr="00153023" w14:paraId="6EAB53F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7DF5778"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Французского образца: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B6FC3"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B4529"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90E02"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r>
      <w:tr w:rsidR="00474654" w:rsidRPr="00153023" w14:paraId="5125AE7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DC03000"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русского изготовления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E35C3"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 480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13171"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142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2B266FC"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689.8 тыс.</w:t>
            </w:r>
          </w:p>
        </w:tc>
      </w:tr>
      <w:tr w:rsidR="00474654" w:rsidRPr="00153023" w14:paraId="5FC30AD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DA2A156"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из Франции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42A1F"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381.8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0C4D9"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C8DA6"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3C67A81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882FB52"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Всего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05B3F"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2033.8 тыс.</w:t>
            </w:r>
            <w:hyperlink r:id="rId284" w:anchor="_ftn2" w:history="1">
              <w:r w:rsidRPr="00153023">
                <w:rPr>
                  <w:rStyle w:val="a5"/>
                  <w:color w:val="000000" w:themeColor="text1"/>
                  <w:sz w:val="16"/>
                  <w:szCs w:val="16"/>
                </w:rPr>
                <w:t>[2]</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26E94D4A"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689.9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6DBB5"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1808.6 тыс.</w:t>
            </w:r>
            <w:hyperlink r:id="rId285" w:anchor="_ftn3" w:history="1">
              <w:r w:rsidRPr="00153023">
                <w:rPr>
                  <w:rStyle w:val="a5"/>
                  <w:color w:val="000000" w:themeColor="text1"/>
                  <w:sz w:val="16"/>
                  <w:szCs w:val="16"/>
                </w:rPr>
                <w:t>[3]</w:t>
              </w:r>
            </w:hyperlink>
          </w:p>
        </w:tc>
      </w:tr>
    </w:tbl>
    <w:p w14:paraId="6FA74A92"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Из этих данных видно, что производство взрывателей на отечественных заводах за истекшие 5 месяцев с. г. усилилось (значительное падение было в марте), но обнаружилось большое сокращение заграничных поставок. В общем результате изготовление взрывателей за май близко к потребности; если же считаться со значительной недопоставкой гранат и 42"' бомб (1077 тыс. плюс 57 тыс. = 1134 тыс.), то получается избыток взрывателей для этого рода снарядов.</w:t>
      </w:r>
    </w:p>
    <w:p w14:paraId="7FE4BE4B"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Менее благоприятно положение дела с изготовлением на отечественных заводах взрывателей к 48"' и 6" бомбам. Потребность в них определяется в 950 тыс., а поставки составляли:</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7"/>
        <w:gridCol w:w="664"/>
        <w:gridCol w:w="2294"/>
      </w:tblGrid>
      <w:tr w:rsidR="00474654" w:rsidRPr="00153023" w14:paraId="2780DA0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5653BCF"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431B8"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672 тыс.,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E41830"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том числе заграничных 175 тыс</w:t>
            </w:r>
          </w:p>
        </w:tc>
      </w:tr>
      <w:tr w:rsidR="00474654" w:rsidRPr="00153023" w14:paraId="45B15D1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53A253A"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2E940"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902 »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B2B85"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 » 400»</w:t>
            </w:r>
          </w:p>
        </w:tc>
      </w:tr>
    </w:tbl>
    <w:p w14:paraId="404E0C88"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Заграничные взрыватели только приняты на месте; подвоз их в Россию замедляется. Впрочем, должно иметь в виду, что действительная потребность по числу изготовленных снарядов значительно ниже вышеуказанной (271.6+197=468 тыс.); с другой стороны, для снарядов 48’" и 6" калибров могут быть использованы трубки 1915 г. изготовленные для 3" гранат.</w:t>
      </w:r>
    </w:p>
    <w:p w14:paraId="0D43A5EF"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2) Дистанционные трубки.</w:t>
      </w:r>
    </w:p>
    <w:p w14:paraId="77418435"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Потребность в дистанционных трубках 22 и 34 сек. исчисляется в 2100 тыс. в месяц.</w:t>
      </w:r>
    </w:p>
    <w:p w14:paraId="2779E2E9"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Изготовлено:</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7"/>
        <w:gridCol w:w="664"/>
        <w:gridCol w:w="1686"/>
        <w:gridCol w:w="584"/>
      </w:tblGrid>
      <w:tr w:rsidR="00474654" w:rsidRPr="00153023" w14:paraId="0149430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A02CFA7"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4E654"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22 сек.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4E1E1"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В том числе 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A6BDF"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34 сек.</w:t>
            </w:r>
          </w:p>
        </w:tc>
      </w:tr>
      <w:tr w:rsidR="00474654" w:rsidRPr="00153023" w14:paraId="676113F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29CFE11"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BB78F"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1998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D9ED3"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651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9D2CF22"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74.7 тыс</w:t>
            </w:r>
          </w:p>
        </w:tc>
      </w:tr>
      <w:tr w:rsidR="00474654" w:rsidRPr="00153023" w14:paraId="160942E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2477838"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BCA7E"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1749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42EEC"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614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8E3D4"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50 »</w:t>
            </w:r>
          </w:p>
        </w:tc>
      </w:tr>
    </w:tbl>
    <w:p w14:paraId="7C57D681"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При значительном недопоступлении корпусов шрапнелей потребность в 22 сек. трубках покрывается с избытком, но имеется недостаток в 34 сек. трубках.</w:t>
      </w:r>
    </w:p>
    <w:p w14:paraId="50CCFD1C"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Что касается 45 сек. трубок, то при потребности в 170 тыс. изготовлялось:</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19"/>
        <w:gridCol w:w="295"/>
        <w:gridCol w:w="264"/>
      </w:tblGrid>
      <w:tr w:rsidR="00474654" w:rsidRPr="00153023" w14:paraId="0D8ED7D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3170AE3"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9A001"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BEB4E"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тыс</w:t>
            </w:r>
          </w:p>
        </w:tc>
      </w:tr>
      <w:tr w:rsidR="00474654" w:rsidRPr="00153023" w14:paraId="2ACF713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BFC32E5"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В марте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94D76"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D92A5"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w:t>
            </w:r>
          </w:p>
        </w:tc>
      </w:tr>
      <w:tr w:rsidR="00474654" w:rsidRPr="00153023" w14:paraId="1180C62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3368046"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3F9F7"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70.6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92803"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w:t>
            </w:r>
          </w:p>
        </w:tc>
      </w:tr>
    </w:tbl>
    <w:p w14:paraId="143F399D"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По числу изготовленных в мае корпусов (15.3 + 36 + 2 = 53.3 тыс.) это количество достаточно.</w:t>
      </w:r>
    </w:p>
    <w:p w14:paraId="5891F547"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Вообще, по удостоверению артиллерийского ведомства, изготовление взрывателей и дистанционных трубок не задерживает сдачу снарядов, но неблагоприятно влияют на нее две другие причины: во-первых, замедление в снаряжении и, во-вторых, недостаток в гильзах.</w:t>
      </w:r>
    </w:p>
    <w:p w14:paraId="727B9C4D"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Производительность артиллерийских складов за последние месяцы понизилась, требования рабочих возрастают, продуктивность работы ухудшилась. С другой стороны, возникают большие затруднения с получением гильз.</w:t>
      </w:r>
    </w:p>
    <w:p w14:paraId="0B282B50"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Ввиду продолжительного затишья на фронтах возврата гильз почти нет, а между тем в расчет входит получение с фронтов до </w:t>
      </w:r>
      <w:r w:rsidRPr="00153023">
        <w:rPr>
          <w:color w:val="000000" w:themeColor="text1"/>
          <w:sz w:val="16"/>
          <w:szCs w:val="16"/>
          <w:vertAlign w:val="superscript"/>
        </w:rPr>
        <w:t>1</w:t>
      </w:r>
      <w:r w:rsidRPr="00153023">
        <w:rPr>
          <w:color w:val="000000" w:themeColor="text1"/>
          <w:sz w:val="16"/>
          <w:szCs w:val="16"/>
        </w:rPr>
        <w:t>/</w:t>
      </w:r>
      <w:r w:rsidRPr="00153023">
        <w:rPr>
          <w:color w:val="000000" w:themeColor="text1"/>
          <w:sz w:val="16"/>
          <w:szCs w:val="16"/>
          <w:vertAlign w:val="subscript"/>
        </w:rPr>
        <w:t>2</w:t>
      </w:r>
      <w:r w:rsidRPr="00153023">
        <w:rPr>
          <w:color w:val="000000" w:themeColor="text1"/>
          <w:sz w:val="16"/>
          <w:szCs w:val="16"/>
        </w:rPr>
        <w:t> потребности. Одновременно упало производство гильз на отечественных заводах; так, гильз было изготовлено:</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86"/>
        <w:gridCol w:w="704"/>
        <w:gridCol w:w="664"/>
        <w:gridCol w:w="664"/>
        <w:gridCol w:w="584"/>
      </w:tblGrid>
      <w:tr w:rsidR="00474654" w:rsidRPr="00153023" w14:paraId="4A31920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F1260ED"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D14CE"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3D8DC"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34856"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AF1F9"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6"</w:t>
            </w:r>
          </w:p>
        </w:tc>
      </w:tr>
      <w:tr w:rsidR="00474654" w:rsidRPr="00153023" w14:paraId="7230FFE2" w14:textId="77777777" w:rsidTr="006514E2">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6ABD108E"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Январь:</w:t>
            </w:r>
          </w:p>
        </w:tc>
      </w:tr>
      <w:tr w:rsidR="00474654" w:rsidRPr="00153023" w14:paraId="31A9E11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CD57B4F"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полевые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8696F"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491.4 тыс.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32171BB"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26.7 тыс.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5150BCC"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127 тыс.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372440F"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90.8 тыс</w:t>
            </w:r>
          </w:p>
        </w:tc>
      </w:tr>
      <w:tr w:rsidR="00474654" w:rsidRPr="00153023" w14:paraId="090C5D4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D2C3F69"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горные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9911D"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97.6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990C394"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1ABC788"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61259D1"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p>
        </w:tc>
      </w:tr>
      <w:tr w:rsidR="00474654" w:rsidRPr="00153023" w14:paraId="63924A97" w14:textId="77777777" w:rsidTr="006514E2">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3A622E2D"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Май:</w:t>
            </w:r>
          </w:p>
        </w:tc>
      </w:tr>
      <w:tr w:rsidR="00474654" w:rsidRPr="00153023" w14:paraId="12FBF3B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E445F50"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полевые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985D0"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239.8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85F38E2"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17.6 тыс..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815F20B"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86.2. тыс.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CF375D3"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56.3 тыс</w:t>
            </w:r>
          </w:p>
        </w:tc>
      </w:tr>
      <w:tr w:rsidR="00474654" w:rsidRPr="00153023" w14:paraId="425CF9A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6C1D267"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горные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19D39"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73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CE96B73"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1CBE927"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6BC56DB"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p>
        </w:tc>
      </w:tr>
    </w:tbl>
    <w:p w14:paraId="03E283AB"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Обстоятельства эти влияют крайне неблагоприятно на снаряжение парков, как это видно из нижеследующего сопоставления:</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00"/>
        <w:gridCol w:w="1244"/>
        <w:gridCol w:w="1244"/>
      </w:tblGrid>
      <w:tr w:rsidR="00474654" w:rsidRPr="00153023" w14:paraId="3E2D740B" w14:textId="77777777" w:rsidTr="006514E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3E1DE3C"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B177698"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Отправлено парков</w:t>
            </w:r>
          </w:p>
        </w:tc>
      </w:tr>
      <w:tr w:rsidR="00474654" w:rsidRPr="00153023" w14:paraId="34A22772" w14:textId="77777777" w:rsidTr="006514E2">
        <w:tc>
          <w:tcPr>
            <w:tcW w:w="0" w:type="auto"/>
            <w:vMerge/>
            <w:tcBorders>
              <w:top w:val="outset" w:sz="6" w:space="0" w:color="auto"/>
              <w:left w:val="outset" w:sz="6" w:space="0" w:color="auto"/>
              <w:bottom w:val="outset" w:sz="6" w:space="0" w:color="auto"/>
              <w:right w:val="outset" w:sz="6" w:space="0" w:color="auto"/>
            </w:tcBorders>
            <w:vAlign w:val="center"/>
            <w:hideMark/>
          </w:tcPr>
          <w:p w14:paraId="70C9A721"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1D94BA"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F613D"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май</w:t>
            </w:r>
          </w:p>
        </w:tc>
      </w:tr>
      <w:tr w:rsidR="00474654" w:rsidRPr="00153023" w14:paraId="710C14A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BD0196E"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3" полевые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C62B6"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80+ 7 химических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39A1D"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38+ 3 химических</w:t>
            </w:r>
          </w:p>
        </w:tc>
      </w:tr>
      <w:tr w:rsidR="00474654" w:rsidRPr="00153023" w14:paraId="19F2D57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780A3B4"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3" горные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51F36"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B26F8"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4</w:t>
            </w:r>
          </w:p>
        </w:tc>
      </w:tr>
      <w:tr w:rsidR="00474654" w:rsidRPr="00153023" w14:paraId="56F0662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3F3A96C"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74564"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EDC6CC"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15</w:t>
            </w:r>
          </w:p>
        </w:tc>
      </w:tr>
      <w:tr w:rsidR="00474654" w:rsidRPr="00153023" w14:paraId="0707A43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F8C1BDE"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5FFD9"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4E665"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w:t>
            </w:r>
          </w:p>
        </w:tc>
      </w:tr>
      <w:tr w:rsidR="00474654" w:rsidRPr="00153023" w14:paraId="23524FB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B3448DE"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C59E5"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17996"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9</w:t>
            </w:r>
          </w:p>
        </w:tc>
      </w:tr>
      <w:tr w:rsidR="00474654" w:rsidRPr="00153023" w14:paraId="128AE27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7C8688F"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6" полевые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00A51"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8B37F"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8+ 2 химических</w:t>
            </w:r>
          </w:p>
        </w:tc>
      </w:tr>
      <w:tr w:rsidR="00474654" w:rsidRPr="00153023" w14:paraId="7315A76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51E7BBE"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6" крепостные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E0EAD"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5D6FE"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17+ 3 химических</w:t>
            </w:r>
          </w:p>
        </w:tc>
      </w:tr>
      <w:tr w:rsidR="00474654" w:rsidRPr="00153023" w14:paraId="486510F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0C55360" w14:textId="77777777" w:rsidR="004B5C1B" w:rsidRPr="00153023" w:rsidRDefault="004B5C1B" w:rsidP="00153023">
            <w:pPr>
              <w:pStyle w:val="ae"/>
              <w:spacing w:before="0" w:after="0"/>
              <w:jc w:val="both"/>
              <w:rPr>
                <w:color w:val="000000" w:themeColor="text1"/>
                <w:sz w:val="16"/>
                <w:szCs w:val="16"/>
              </w:rPr>
            </w:pPr>
            <w:r w:rsidRPr="00153023">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C3BB4"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 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B3A36" w14:textId="77777777" w:rsidR="004B5C1B" w:rsidRPr="00153023" w:rsidRDefault="004B5C1B" w:rsidP="00153023">
            <w:pPr>
              <w:pStyle w:val="rtecenter"/>
              <w:spacing w:before="0" w:after="0"/>
              <w:jc w:val="both"/>
              <w:rPr>
                <w:color w:val="000000" w:themeColor="text1"/>
                <w:sz w:val="16"/>
                <w:szCs w:val="16"/>
              </w:rPr>
            </w:pPr>
            <w:r w:rsidRPr="00153023">
              <w:rPr>
                <w:color w:val="000000" w:themeColor="text1"/>
                <w:sz w:val="16"/>
                <w:szCs w:val="16"/>
              </w:rPr>
              <w:t>99</w:t>
            </w:r>
          </w:p>
        </w:tc>
      </w:tr>
    </w:tbl>
    <w:p w14:paraId="6847D9E5"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Из всех вышеприведенных данных обращает на себя особое внимание нижеследующее:</w:t>
      </w:r>
    </w:p>
    <w:p w14:paraId="277F190F"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1) Количество 3" шрапнелей весьма недостаточно, особенно если произойдет сокращение их изготовления в Петрограде.</w:t>
      </w:r>
    </w:p>
    <w:p w14:paraId="51F11962"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2) Производство снарядов средних калибров увеличивается, но продолжает отставать от предположенных норм.</w:t>
      </w:r>
    </w:p>
    <w:p w14:paraId="2967A2A3"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3) Количество снарядов крупных калибров совершенно недостаточно.</w:t>
      </w:r>
    </w:p>
    <w:p w14:paraId="07D71F7C"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4) Ход снаряжения неудовлетворительный.</w:t>
      </w:r>
    </w:p>
    <w:p w14:paraId="62DF8A79"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5) Недостаток гильз угрожает правильному ходу снабжения армии выстрелами.</w:t>
      </w:r>
    </w:p>
    <w:p w14:paraId="34D0272A"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Подлинный за надлежащими подписями.</w:t>
      </w:r>
    </w:p>
    <w:p w14:paraId="307B3C9E" w14:textId="77777777" w:rsidR="004B5C1B" w:rsidRPr="00153023" w:rsidRDefault="004B5C1B" w:rsidP="00153023">
      <w:pPr>
        <w:pStyle w:val="rtejustify"/>
        <w:spacing w:before="0" w:after="0"/>
        <w:rPr>
          <w:color w:val="000000" w:themeColor="text1"/>
          <w:sz w:val="16"/>
          <w:szCs w:val="16"/>
        </w:rPr>
      </w:pPr>
      <w:r w:rsidRPr="00153023">
        <w:rPr>
          <w:color w:val="000000" w:themeColor="text1"/>
          <w:sz w:val="16"/>
          <w:szCs w:val="16"/>
        </w:rPr>
        <w:t>Верно: и. д. делопроизводителя подполковник [подпись неразборчива].</w:t>
      </w:r>
    </w:p>
    <w:p w14:paraId="02D14262" w14:textId="77777777" w:rsidR="004B5C1B" w:rsidRPr="00153023" w:rsidRDefault="00153023" w:rsidP="00153023">
      <w:pPr>
        <w:pStyle w:val="ae"/>
        <w:spacing w:before="0" w:after="0"/>
        <w:jc w:val="both"/>
        <w:rPr>
          <w:color w:val="000000" w:themeColor="text1"/>
          <w:sz w:val="16"/>
          <w:szCs w:val="16"/>
        </w:rPr>
      </w:pPr>
      <w:hyperlink r:id="rId286" w:anchor="_ftnref1" w:history="1">
        <w:r w:rsidR="004B5C1B" w:rsidRPr="00153023">
          <w:rPr>
            <w:rStyle w:val="a5"/>
            <w:color w:val="000000" w:themeColor="text1"/>
            <w:sz w:val="16"/>
            <w:szCs w:val="16"/>
          </w:rPr>
          <w:t>[1]</w:t>
        </w:r>
      </w:hyperlink>
      <w:r w:rsidR="004B5C1B" w:rsidRPr="00153023">
        <w:rPr>
          <w:color w:val="000000" w:themeColor="text1"/>
          <w:sz w:val="16"/>
          <w:szCs w:val="16"/>
        </w:rPr>
        <w:t> Так в док.; следует: 590.1</w:t>
      </w:r>
    </w:p>
    <w:p w14:paraId="30EC59EE" w14:textId="77777777" w:rsidR="004B5C1B" w:rsidRPr="00153023" w:rsidRDefault="00153023" w:rsidP="00153023">
      <w:pPr>
        <w:pStyle w:val="ae"/>
        <w:spacing w:before="0" w:after="0"/>
        <w:jc w:val="both"/>
        <w:rPr>
          <w:color w:val="000000" w:themeColor="text1"/>
          <w:sz w:val="16"/>
          <w:szCs w:val="16"/>
        </w:rPr>
      </w:pPr>
      <w:hyperlink r:id="rId287" w:anchor="_ftnref2" w:history="1">
        <w:r w:rsidR="004B5C1B" w:rsidRPr="00153023">
          <w:rPr>
            <w:rStyle w:val="a5"/>
            <w:color w:val="000000" w:themeColor="text1"/>
            <w:sz w:val="16"/>
            <w:szCs w:val="16"/>
          </w:rPr>
          <w:t>[2]</w:t>
        </w:r>
      </w:hyperlink>
      <w:r w:rsidR="004B5C1B" w:rsidRPr="00153023">
        <w:rPr>
          <w:color w:val="000000" w:themeColor="text1"/>
          <w:sz w:val="16"/>
          <w:szCs w:val="16"/>
        </w:rPr>
        <w:t> Так в док.; следует; 2083.8</w:t>
      </w:r>
    </w:p>
    <w:p w14:paraId="7642DF5E" w14:textId="77777777" w:rsidR="004B5C1B" w:rsidRPr="00153023" w:rsidRDefault="00153023" w:rsidP="00153023">
      <w:pPr>
        <w:pStyle w:val="ae"/>
        <w:spacing w:before="0" w:after="0"/>
        <w:jc w:val="both"/>
        <w:rPr>
          <w:color w:val="000000" w:themeColor="text1"/>
          <w:sz w:val="16"/>
          <w:szCs w:val="16"/>
        </w:rPr>
      </w:pPr>
      <w:hyperlink r:id="rId288" w:anchor="_ftnref3" w:history="1">
        <w:r w:rsidR="004B5C1B" w:rsidRPr="00153023">
          <w:rPr>
            <w:rStyle w:val="a5"/>
            <w:color w:val="000000" w:themeColor="text1"/>
            <w:sz w:val="16"/>
            <w:szCs w:val="16"/>
          </w:rPr>
          <w:t>[3]</w:t>
        </w:r>
      </w:hyperlink>
      <w:r w:rsidR="004B5C1B" w:rsidRPr="00153023">
        <w:rPr>
          <w:color w:val="000000" w:themeColor="text1"/>
          <w:sz w:val="16"/>
          <w:szCs w:val="16"/>
        </w:rPr>
        <w:t> Так в док.; следует: 1807.8 (18364).</w:t>
      </w:r>
    </w:p>
    <w:p w14:paraId="7E801D2B" w14:textId="77777777" w:rsidR="004B5C1B" w:rsidRPr="00153023" w:rsidRDefault="004B5C1B" w:rsidP="00153023">
      <w:pPr>
        <w:spacing w:after="0" w:line="240" w:lineRule="auto"/>
        <w:jc w:val="both"/>
        <w:rPr>
          <w:rFonts w:ascii="Times New Roman" w:hAnsi="Times New Roman" w:cs="Times New Roman"/>
          <w:color w:val="000000" w:themeColor="text1"/>
          <w:sz w:val="16"/>
          <w:szCs w:val="16"/>
        </w:rPr>
      </w:pPr>
    </w:p>
    <w:p w14:paraId="13EBFCE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F52BE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6DB85B"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июня (5 июля) 1917 на фронт начали отбывать первые русские “батальоны смерти” (4962).</w:t>
      </w:r>
    </w:p>
    <w:p w14:paraId="0046294B"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AAD87F" w14:textId="77777777" w:rsidR="009D3057"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1B404719" w14:textId="77777777" w:rsidR="009D3057" w:rsidRPr="00153023" w:rsidRDefault="009D305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F44C79" w14:textId="77777777" w:rsidR="009D3057" w:rsidRPr="00153023" w:rsidRDefault="009D3057" w:rsidP="00153023">
      <w:pPr>
        <w:pStyle w:val="rteright"/>
        <w:spacing w:before="0" w:beforeAutospacing="0" w:after="0" w:afterAutospacing="0"/>
        <w:jc w:val="both"/>
        <w:rPr>
          <w:color w:val="000000" w:themeColor="text1"/>
          <w:kern w:val="2"/>
          <w:sz w:val="16"/>
          <w:szCs w:val="16"/>
        </w:rPr>
      </w:pPr>
      <w:r w:rsidRPr="00153023">
        <w:rPr>
          <w:rStyle w:val="af0"/>
          <w:i w:val="0"/>
          <w:color w:val="000000" w:themeColor="text1"/>
          <w:kern w:val="2"/>
          <w:sz w:val="16"/>
          <w:szCs w:val="16"/>
        </w:rPr>
        <w:t>Не ранее 22 июня (5 июля) 1917 г.</w:t>
      </w:r>
      <w:hyperlink r:id="rId289" w:anchor="_ftn1" w:history="1">
        <w:r w:rsidRPr="00153023">
          <w:rPr>
            <w:rStyle w:val="a7"/>
            <w:rFonts w:eastAsiaTheme="majorEastAsia"/>
            <w:b w:val="0"/>
            <w:iCs/>
            <w:color w:val="000000" w:themeColor="text1"/>
            <w:kern w:val="2"/>
            <w:sz w:val="16"/>
            <w:szCs w:val="16"/>
          </w:rPr>
          <w:t>[1]</w:t>
        </w:r>
      </w:hyperlink>
      <w:r w:rsidRPr="00153023">
        <w:rPr>
          <w:color w:val="000000" w:themeColor="text1"/>
          <w:kern w:val="2"/>
          <w:sz w:val="16"/>
          <w:szCs w:val="16"/>
        </w:rPr>
        <w:t>Записка с изложением решения совещания союзных представителей в Петрограде под председательством А. Гендерсона по вопросам снабжения русской армии.</w:t>
      </w:r>
    </w:p>
    <w:p w14:paraId="36266EE3"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495-498</w:t>
      </w:r>
    </w:p>
    <w:p w14:paraId="7B78C564"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ЛВПР, ф. Экономического деп-та, 1-е дел-во, д. 160, лл. 211—213. Подлинник.</w:t>
      </w:r>
    </w:p>
    <w:p w14:paraId="63397FBE" w14:textId="77777777" w:rsidR="009D3057" w:rsidRPr="00153023" w:rsidRDefault="009D3057" w:rsidP="00153023">
      <w:pPr>
        <w:pStyle w:val="ae"/>
        <w:spacing w:before="0" w:after="0"/>
        <w:jc w:val="both"/>
        <w:rPr>
          <w:color w:val="000000" w:themeColor="text1"/>
          <w:kern w:val="2"/>
          <w:sz w:val="16"/>
          <w:szCs w:val="16"/>
        </w:rPr>
      </w:pPr>
      <w:r w:rsidRPr="00153023">
        <w:rPr>
          <w:rStyle w:val="af0"/>
          <w:i w:val="0"/>
          <w:color w:val="000000" w:themeColor="text1"/>
          <w:kern w:val="2"/>
          <w:sz w:val="16"/>
          <w:szCs w:val="16"/>
        </w:rPr>
        <w:t>Перевод с английского</w:t>
      </w:r>
    </w:p>
    <w:p w14:paraId="2FE683F3"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22 июня/5 июля в здании английского посольства состоялось совещание союзных представителей под председательством министра Гендерсона с целью обсуждения вопроса о дальнейших мероприятиях, необходимых для продолжения и усиления, если это возможно, поставок для русской армии. Совещание единодушно пришло к мнению, что потери в тоннаже из-за активности вражеских подводных лодок</w:t>
      </w:r>
      <w:hyperlink r:id="rId290" w:anchor="_ftn2" w:history="1">
        <w:r w:rsidRPr="00153023">
          <w:rPr>
            <w:rStyle w:val="a5"/>
            <w:color w:val="000000" w:themeColor="text1"/>
            <w:kern w:val="2"/>
            <w:sz w:val="16"/>
            <w:szCs w:val="16"/>
          </w:rPr>
          <w:t>[2]</w:t>
        </w:r>
      </w:hyperlink>
      <w:r w:rsidRPr="00153023">
        <w:rPr>
          <w:color w:val="000000" w:themeColor="text1"/>
          <w:kern w:val="2"/>
          <w:sz w:val="16"/>
          <w:szCs w:val="16"/>
        </w:rPr>
        <w:t xml:space="preserve"> сделали невозможным для союзников полностью выполнить взятые на себя обязательства. Было решено просить Г. Г. Гендерсона и Рута сообщить о создавшемся положении русскому правительству, одновременно заверив его, что решимость союзников сделать все от них зависящее для оказания помощи русской армии во время участия ее в настоящей боевой кампании и операциях, могущих последовать до заключения мира, ни в коей мере не будет ослаблена из-за трудностей, которые сделали невозможным полное осуществление их намерений.</w:t>
      </w:r>
    </w:p>
    <w:p w14:paraId="3960D8A5"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Союзники признают, что их неудача в бесперебойном обеспечении поставок, на что рассчитывали как они, так и русское правительство, должна еще более обременить промышленность России. В подобных обстоятельствах они нарушили бы свой союзнический долг, если бы не представили, в духе самого искреннего расположения, русскому правительству каких-либо предложений относительно усиления производительности таких отраслей промышленности, которые, как представляется, заслуживают внимания правительства. В этом духе совещание предложило г. Гендерсону л г. Руту изложить русскому правительству следующие наблюдения, которые, будучи основаны на опыте, могут быть ему полезны в выработке мер, которых, по-видимому, требует существующее положение.</w:t>
      </w:r>
    </w:p>
    <w:p w14:paraId="536403D6" w14:textId="77777777" w:rsidR="009D3057" w:rsidRPr="00153023" w:rsidRDefault="009D3057" w:rsidP="00153023">
      <w:pPr>
        <w:pStyle w:val="ae"/>
        <w:spacing w:before="0" w:after="0"/>
        <w:jc w:val="both"/>
        <w:rPr>
          <w:color w:val="000000" w:themeColor="text1"/>
          <w:kern w:val="2"/>
          <w:sz w:val="16"/>
          <w:szCs w:val="16"/>
        </w:rPr>
      </w:pPr>
      <w:r w:rsidRPr="00153023">
        <w:rPr>
          <w:color w:val="000000" w:themeColor="text1"/>
          <w:kern w:val="2"/>
          <w:sz w:val="16"/>
          <w:szCs w:val="16"/>
        </w:rPr>
        <w:t>1. Перевозки</w:t>
      </w:r>
    </w:p>
    <w:p w14:paraId="3EF41709"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Максимальное количество паровозов и вагонов, которые могут быть изготовлены или доставлены в Россию Соединенными Штатами к концу этого года, даже если русским заказам будет дано наибольшее предпочтение, составит соответственно 850 паровозов и 20 тыс. вагонов. Поскольку, как заявляет русское правительство, фактическая потребность составляет не меньше чем 2000 паровозов и 40 тыс. вагонов, очевидно, что нужда в транспорте в России может быть покрыта только путем более эффективной мобилизации и использования местных ресурсов в области труда, материала и машинного оборудования.</w:t>
      </w:r>
    </w:p>
    <w:p w14:paraId="35249C7F"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Возможно, что одной из наиболее эффективных мер для исправления положения было бы расширение существующих ремонтных мастерских, открытие тех мастерских, которые были полностью или частично закрыты, сооружение новых в подходящих пунктах и, кроме того, удлинение работы предприятий до двух или трех смен в день.</w:t>
      </w:r>
    </w:p>
    <w:p w14:paraId="58948103"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Русское правительство могло бы немедленно организовать проверку нынешних возможностей заводского оборудования, и союзники охотно сделали бы все от них зависящее для возмещения каких-либо выявленных таким образом недостатков в отношении квалифицированного труда и материалов.</w:t>
      </w:r>
    </w:p>
    <w:p w14:paraId="542637DD"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Исчерпывающая проверка возможностей речного транспорта, возможно, могла бы выявить средства для уменьшения перегрузки железных дорог в летние месяцы.</w:t>
      </w:r>
    </w:p>
    <w:p w14:paraId="593A0914"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План ликвидации параллельных перевозок, разработанный, как стало известно, русским Министерством торговли и промышленности, должен в случае энергичного проведения его в жизнь быть очень эффективным в устранении излишних перегонов.</w:t>
      </w:r>
    </w:p>
    <w:p w14:paraId="227B1E68"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Автомобильный транспорт. Поскольку ожидается, что снабжение автомобильным транспортом из-за границы будет сопряжено в течение следующих нескольких месяцев с величайшими трудностями, желательно, чтобы были приняты меры для улучшения организации существующего автообслуживания, особенно имея в виду удаление изношенных машин и быстрого производства ремонта. Союзники будут рады предоставить в распоряжение связанного с этой реорганизацией учреждения любую дополнительную квалифицированную рабочую силу или материал, в которых может оказаться нужда. Следует надеяться, что в качестве безотлагательной меры будут предприняты шаги для предотвращения перегрузки и небрежного обращения с имеющимся в наличии автомобильным транспортом.</w:t>
      </w:r>
    </w:p>
    <w:p w14:paraId="684A42F6" w14:textId="77777777" w:rsidR="009D3057" w:rsidRPr="00153023" w:rsidRDefault="009D3057" w:rsidP="00153023">
      <w:pPr>
        <w:pStyle w:val="ae"/>
        <w:spacing w:before="0" w:after="0"/>
        <w:jc w:val="both"/>
        <w:rPr>
          <w:color w:val="000000" w:themeColor="text1"/>
          <w:kern w:val="2"/>
          <w:sz w:val="16"/>
          <w:szCs w:val="16"/>
        </w:rPr>
      </w:pPr>
      <w:r w:rsidRPr="00153023">
        <w:rPr>
          <w:color w:val="000000" w:themeColor="text1"/>
          <w:kern w:val="2"/>
          <w:sz w:val="16"/>
          <w:szCs w:val="16"/>
        </w:rPr>
        <w:t>2. Кризис в промышленности</w:t>
      </w:r>
    </w:p>
    <w:p w14:paraId="03F7C6A4"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Проблема поддержания производства необходимых предметов потребления становится особенно затруднительной из-за переживаемого Россией кризиса в промышленности. Этот кризис в значительной мере является результатом продолжающего-: .в роста цен на все материалы и безграничных требований рабочих, отказывающих:в даже принимать решения арбитражных органов.</w:t>
      </w:r>
    </w:p>
    <w:p w14:paraId="538C2AF0"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Русское правительство, как полагают, предпримет шаги для фиксирования дев на основные материалы, а в отношении угля — закупит всю продукцию, а затем будет продавать его по установленным ценам. Как стало известно, с этой целью будут созданы комиссии, которые могли бы с успехом действовать одновременно как арбитражные органы для разрешения вопросов заработной платы. Кроме того, стало известно, что правительство предпринимает шаги к созданию аппарата для разрешены конфликтов в промышленности и что государство, будучи главной стороной, заинтересованной в бесперебойной работе промышленности, будет в будущем более непосредственно вникать в регулирование промышленных вопросов. Представляется вероятным, что взятые вместе две эти предложенные меры окажутся эффективными в восстановлении устойчивости русской промышленности, от которой в конечном счете должы зависеть ее производительная способность.</w:t>
      </w:r>
    </w:p>
    <w:p w14:paraId="43581D38"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До союзных представителей дошли сведения, что в некоторых случаях затруднения в промышленности усугублялись вражескими агентами из среды работаюшжх на фабриках военнопленных, чье передвижение, казалось, не подлежало достаточному контролю.</w:t>
      </w:r>
    </w:p>
    <w:p w14:paraId="2665B3A1" w14:textId="77777777" w:rsidR="009D3057" w:rsidRPr="00153023" w:rsidRDefault="009D3057" w:rsidP="00153023">
      <w:pPr>
        <w:pStyle w:val="ae"/>
        <w:spacing w:before="0" w:after="0"/>
        <w:jc w:val="both"/>
        <w:rPr>
          <w:color w:val="000000" w:themeColor="text1"/>
          <w:kern w:val="2"/>
          <w:sz w:val="16"/>
          <w:szCs w:val="16"/>
        </w:rPr>
      </w:pPr>
      <w:r w:rsidRPr="00153023">
        <w:rPr>
          <w:color w:val="000000" w:themeColor="text1"/>
          <w:kern w:val="2"/>
          <w:sz w:val="16"/>
          <w:szCs w:val="16"/>
        </w:rPr>
        <w:t>3. Союзный комитет</w:t>
      </w:r>
      <w:hyperlink r:id="rId291" w:anchor="_ftn3" w:history="1">
        <w:r w:rsidRPr="00153023">
          <w:rPr>
            <w:rStyle w:val="a5"/>
            <w:color w:val="000000" w:themeColor="text1"/>
            <w:kern w:val="2"/>
            <w:sz w:val="16"/>
            <w:szCs w:val="16"/>
          </w:rPr>
          <w:t>[3]</w:t>
        </w:r>
      </w:hyperlink>
    </w:p>
    <w:p w14:paraId="26A8E981"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Совещание решило создать в Петрограде объединенный комитет союзных представителей, для того чтобы сноситься с русским правительством по всем вопросам касающимся дальнейшего снабжения, и выражается надежда, что русское правительство будет свободно сноситься с этим комитетом и не станет колебаться в деле максимального его использования.</w:t>
      </w:r>
      <w:hyperlink r:id="rId292" w:anchor="_ftn4" w:history="1">
        <w:r w:rsidRPr="00153023">
          <w:rPr>
            <w:rStyle w:val="a5"/>
            <w:color w:val="000000" w:themeColor="text1"/>
            <w:kern w:val="2"/>
            <w:sz w:val="16"/>
            <w:szCs w:val="16"/>
          </w:rPr>
          <w:t>[4]</w:t>
        </w:r>
      </w:hyperlink>
    </w:p>
    <w:p w14:paraId="3912AE50" w14:textId="77777777" w:rsidR="009D3057" w:rsidRPr="00153023" w:rsidRDefault="0015302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pict w14:anchorId="5CD28733">
          <v:rect id="_x0000_i1026" style="width:154.35pt;height:0" o:hrpct="330" o:hrstd="t" o:hr="t" fillcolor="#a0a0a0" stroked="f"/>
        </w:pict>
      </w:r>
    </w:p>
    <w:p w14:paraId="1CB61299" w14:textId="77777777" w:rsidR="009D3057" w:rsidRPr="00153023" w:rsidRDefault="00153023" w:rsidP="00153023">
      <w:pPr>
        <w:pStyle w:val="ae"/>
        <w:spacing w:before="0" w:after="0"/>
        <w:jc w:val="both"/>
        <w:rPr>
          <w:color w:val="000000" w:themeColor="text1"/>
          <w:kern w:val="2"/>
          <w:sz w:val="16"/>
          <w:szCs w:val="16"/>
        </w:rPr>
      </w:pPr>
      <w:hyperlink r:id="rId293" w:anchor="_ftnref1" w:history="1">
        <w:r w:rsidR="009D3057" w:rsidRPr="00153023">
          <w:rPr>
            <w:rStyle w:val="a5"/>
            <w:color w:val="000000" w:themeColor="text1"/>
            <w:kern w:val="2"/>
            <w:sz w:val="16"/>
            <w:szCs w:val="16"/>
          </w:rPr>
          <w:t>[1]</w:t>
        </w:r>
      </w:hyperlink>
      <w:r w:rsidR="009D3057" w:rsidRPr="00153023">
        <w:rPr>
          <w:color w:val="000000" w:themeColor="text1"/>
          <w:kern w:val="2"/>
          <w:sz w:val="16"/>
          <w:szCs w:val="16"/>
        </w:rPr>
        <w:t xml:space="preserve"> Датируется по содержанию документа</w:t>
      </w:r>
    </w:p>
    <w:p w14:paraId="0FF441C4" w14:textId="77777777" w:rsidR="009D3057" w:rsidRPr="00153023" w:rsidRDefault="00153023" w:rsidP="00153023">
      <w:pPr>
        <w:pStyle w:val="ae"/>
        <w:spacing w:before="0" w:after="0"/>
        <w:jc w:val="both"/>
        <w:rPr>
          <w:color w:val="000000" w:themeColor="text1"/>
          <w:kern w:val="2"/>
          <w:sz w:val="16"/>
          <w:szCs w:val="16"/>
        </w:rPr>
      </w:pPr>
      <w:hyperlink r:id="rId294" w:anchor="_ftnref2" w:history="1">
        <w:r w:rsidR="009D3057" w:rsidRPr="00153023">
          <w:rPr>
            <w:rStyle w:val="a5"/>
            <w:color w:val="000000" w:themeColor="text1"/>
            <w:kern w:val="2"/>
            <w:sz w:val="16"/>
            <w:szCs w:val="16"/>
          </w:rPr>
          <w:t>[2]</w:t>
        </w:r>
      </w:hyperlink>
      <w:r w:rsidR="009D3057" w:rsidRPr="00153023">
        <w:rPr>
          <w:color w:val="000000" w:themeColor="text1"/>
          <w:kern w:val="2"/>
          <w:sz w:val="16"/>
          <w:szCs w:val="16"/>
        </w:rPr>
        <w:t xml:space="preserve"> 9 января 1917 г. Вильгельм II дал согласие на неограниченную подводную войну. В течение февраля подводными лодками было потоплено 86 английских судов водоизмещением в 256 394 т, в марте — 103 судна общим водоизмещением в 283 647 т, в апреле—155 судов водоизмещением в 516 394 т. (Р. Гибсон и М. Прондергаст. Германская подводная война 1914—1918 гг. Перевод с английского. 3-е изд., М., 1938, стр. 159).</w:t>
      </w:r>
    </w:p>
    <w:p w14:paraId="288BA8F0" w14:textId="77777777" w:rsidR="009D3057" w:rsidRPr="00153023" w:rsidRDefault="00153023" w:rsidP="00153023">
      <w:pPr>
        <w:pStyle w:val="ae"/>
        <w:spacing w:before="0" w:after="0"/>
        <w:jc w:val="both"/>
        <w:rPr>
          <w:color w:val="000000" w:themeColor="text1"/>
          <w:kern w:val="2"/>
          <w:sz w:val="16"/>
          <w:szCs w:val="16"/>
        </w:rPr>
      </w:pPr>
      <w:hyperlink r:id="rId295" w:anchor="_ftnref3" w:history="1">
        <w:r w:rsidR="009D3057" w:rsidRPr="00153023">
          <w:rPr>
            <w:rStyle w:val="a5"/>
            <w:color w:val="000000" w:themeColor="text1"/>
            <w:kern w:val="2"/>
            <w:sz w:val="16"/>
            <w:szCs w:val="16"/>
          </w:rPr>
          <w:t>[3]</w:t>
        </w:r>
      </w:hyperlink>
      <w:r w:rsidR="009D3057" w:rsidRPr="00153023">
        <w:rPr>
          <w:color w:val="000000" w:themeColor="text1"/>
          <w:kern w:val="2"/>
          <w:sz w:val="16"/>
          <w:szCs w:val="16"/>
        </w:rPr>
        <w:t xml:space="preserve"> известно, г. министр категорически отклонил эту мысль в подобной форме и высказал мысль о возможности устройства русско-союзного комитета под своим председательством. А. 8.</w:t>
      </w:r>
    </w:p>
    <w:p w14:paraId="10DCC386" w14:textId="77777777" w:rsidR="009D3057" w:rsidRPr="00153023" w:rsidRDefault="00153023" w:rsidP="00153023">
      <w:pPr>
        <w:pStyle w:val="ae"/>
        <w:spacing w:before="0" w:after="0"/>
        <w:jc w:val="both"/>
        <w:rPr>
          <w:color w:val="000000" w:themeColor="text1"/>
          <w:kern w:val="2"/>
          <w:sz w:val="16"/>
          <w:szCs w:val="16"/>
        </w:rPr>
      </w:pPr>
      <w:hyperlink r:id="rId296" w:anchor="_ftnref4" w:history="1">
        <w:r w:rsidR="009D3057" w:rsidRPr="00153023">
          <w:rPr>
            <w:rStyle w:val="a5"/>
            <w:color w:val="000000" w:themeColor="text1"/>
            <w:kern w:val="2"/>
            <w:sz w:val="16"/>
            <w:szCs w:val="16"/>
          </w:rPr>
          <w:t>[4]</w:t>
        </w:r>
      </w:hyperlink>
      <w:r w:rsidR="009D3057" w:rsidRPr="00153023">
        <w:rPr>
          <w:color w:val="000000" w:themeColor="text1"/>
          <w:kern w:val="2"/>
          <w:sz w:val="16"/>
          <w:szCs w:val="16"/>
        </w:rPr>
        <w:t xml:space="preserve"> Речь идет о созданном впоследствии междусоюзническом комитете по снабжению, фактически контролировавшем деятельность Комитета по заграничному снабжению (15153).</w:t>
      </w:r>
    </w:p>
    <w:p w14:paraId="0045B856" w14:textId="77777777" w:rsidR="009D3057" w:rsidRPr="00153023" w:rsidRDefault="009D3057"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0DBD67C1"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 xml:space="preserve">22 июня (5 июля) 1917 г. </w:t>
      </w:r>
      <w:r w:rsidRPr="00153023">
        <w:rPr>
          <w:rFonts w:ascii="Times New Roman" w:hAnsi="Times New Roman" w:cs="Times New Roman"/>
          <w:color w:val="000000" w:themeColor="text1"/>
          <w:kern w:val="2"/>
          <w:sz w:val="16"/>
          <w:szCs w:val="16"/>
        </w:rPr>
        <w:t>Записка министров иностранных дел и финансов Временного правительства английскому правительству о предоставлении кредитов России до заключения нового русско-английского финансового соглашения.</w:t>
      </w:r>
    </w:p>
    <w:p w14:paraId="3642068C"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542-548</w:t>
      </w:r>
    </w:p>
    <w:p w14:paraId="1E01E9E1" w14:textId="77777777" w:rsidR="009D3057" w:rsidRPr="00153023" w:rsidRDefault="009D305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АВПР, ф. Второго деп-та, 1—5, «Война», д. 192, лл. 430—432. Копия.</w:t>
      </w:r>
    </w:p>
    <w:p w14:paraId="4A76318F" w14:textId="77777777" w:rsidR="009D3057" w:rsidRPr="00153023" w:rsidRDefault="009D3057" w:rsidP="00153023">
      <w:pPr>
        <w:pStyle w:val="ae"/>
        <w:spacing w:before="0" w:after="0"/>
        <w:jc w:val="both"/>
        <w:rPr>
          <w:color w:val="000000" w:themeColor="text1"/>
          <w:kern w:val="2"/>
          <w:sz w:val="16"/>
          <w:szCs w:val="16"/>
        </w:rPr>
      </w:pPr>
      <w:r w:rsidRPr="00153023">
        <w:rPr>
          <w:rStyle w:val="af0"/>
          <w:i w:val="0"/>
          <w:color w:val="000000" w:themeColor="text1"/>
          <w:kern w:val="2"/>
          <w:sz w:val="16"/>
          <w:szCs w:val="16"/>
        </w:rPr>
        <w:t>Перевод с английского</w:t>
      </w:r>
    </w:p>
    <w:p w14:paraId="3358061A"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После начала военных действий Великобритания была первой страной, к которой русское правительство обратилось за финансовой помощью.</w:t>
      </w:r>
    </w:p>
    <w:p w14:paraId="52EEF467"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Первый кредит был открыт английским казначейством российскому Министерству финансов в октябре 1914 г. и равпялся 12 млн ф. ст.; поскольку русское правительство послало английскому банку 8 млн ф. ст. золотыми монетами и слитками, эта последняя сумма также была зачислена в кредит счета России. Названный кредит был в основном использован для оплаты заказов и закупок военных материалов, и только часть его была употреблена на нужды русской промышленности, выпускающей товары коммерческого значения.</w:t>
      </w:r>
    </w:p>
    <w:p w14:paraId="3422EEE8"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В начале января 1915 г. английское правительство предоставило России кредит в 20 млн ф. ст.</w:t>
      </w:r>
      <w:hyperlink r:id="rId297" w:anchor="_ftn2" w:history="1">
        <w:r w:rsidRPr="00153023">
          <w:rPr>
            <w:rStyle w:val="a5"/>
            <w:color w:val="000000" w:themeColor="text1"/>
            <w:kern w:val="2"/>
            <w:sz w:val="16"/>
            <w:szCs w:val="16"/>
          </w:rPr>
          <w:t>[2]</w:t>
        </w:r>
      </w:hyperlink>
    </w:p>
    <w:p w14:paraId="3B340BCE"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В феврале 1915 г. состоялась первая финансовая конференция союзных правительств Великобритании, Франции и России, и 5 февраля 1915 г. было подписано соглашение, содержащее условия взаимной финансовой помощи названных трех держав и условия поддержки малых союзных государств, а именно Сербии, Бельгии, Черногории ит. д., ссуды которым ложились поровну на каждую из трех великих союзных держав.</w:t>
      </w:r>
    </w:p>
    <w:p w14:paraId="56B5A94A"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Необходимая России финансовая помощь была установлена в 100 млн [ф. ст.], из которых половина должна была предоставляться Францией. Выполняя названное соглашение, английское казначейство ссудило 25 млн ф. ст. в июне и еще 2і&gt; млн ф. ст. в июле 1915 г.</w:t>
      </w:r>
    </w:p>
    <w:p w14:paraId="122C525A"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В сентябре 1915 г. открытые ранее английским казначейством кредиты были полностью исчерпаны, и на состоявшемся в Лондоне новом совещании было подписано (30 сентября 1915 г.) новое финансовое соглашение на следующих основах:</w:t>
      </w:r>
    </w:p>
    <w:p w14:paraId="496011B3"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1. На срок в один год (до 1 октября 1916 г.) английское правительство открывает России кредит в 25 млн ф. ст. ежемесячно, реализуемый учетом облигаций русского казначейства. Этот кредит предназначается для закупок военных материалов в Великобритании и других странах, за исключением Франции. Все заказы на военные материалы и их оплата предварительно утверждаются английским правительством. Русское правительство обязалось поставлять золото по просьбе английского правительства с тем, чтобы последнее могло производить платежи в Соединенных Штатах на сумму до 40 млн ф, ст.</w:t>
      </w:r>
      <w:hyperlink r:id="rId298" w:anchor="_ftn3" w:history="1">
        <w:r w:rsidRPr="00153023">
          <w:rPr>
            <w:rStyle w:val="a5"/>
            <w:color w:val="000000" w:themeColor="text1"/>
            <w:kern w:val="2"/>
            <w:sz w:val="16"/>
            <w:szCs w:val="16"/>
          </w:rPr>
          <w:t>[3]</w:t>
        </w:r>
      </w:hyperlink>
      <w:r w:rsidRPr="00153023">
        <w:rPr>
          <w:color w:val="000000" w:themeColor="text1"/>
          <w:kern w:val="2"/>
          <w:sz w:val="16"/>
          <w:szCs w:val="16"/>
        </w:rPr>
        <w:t xml:space="preserve"> при условии, что английское казначейство выдаст за это золото казначейские векселя, оплачиваемые в золоте по истечении 3—5 лет. С целью удовлетворения нужд российской торговли английским банком был открыт специальный кредит для облегчения учета векселей, полученных русскими банками и индоссированных Государственным банком России (сумма названного кредита позднее зафиксирована в 7.5 млн ф. ст.).</w:t>
      </w:r>
    </w:p>
    <w:p w14:paraId="0593D30D"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Ранее выпущенные обязательства русского казначейства должны были переучиваться по ставке на 1% выше официальной учетной ставки английского банка.</w:t>
      </w:r>
      <w:hyperlink r:id="rId299" w:anchor="_ftn4" w:history="1">
        <w:r w:rsidRPr="00153023">
          <w:rPr>
            <w:rStyle w:val="a5"/>
            <w:color w:val="000000" w:themeColor="text1"/>
            <w:kern w:val="2"/>
            <w:sz w:val="16"/>
            <w:szCs w:val="16"/>
          </w:rPr>
          <w:t>[4]</w:t>
        </w:r>
      </w:hyperlink>
    </w:p>
    <w:p w14:paraId="13145718"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В течение нескольких месяцев, последовавших за заключением вышеупомянутого соглашения, английское правительство, принимая во внимание трудности, возникшие в связи с необходимостью информировать казначейство о каждой выплате из английских кредитов, дало согласие о переводе на счет русского правительства в его полное распоряжение ежемесячно суммы в 2 млн из ежемесячного кредита в 25 млнф. ст. Названная сумма затрачивается на покупку сырья, продовольствия и товаров коммерческого значения, личные и благотворительные платежи и т. д., за исключением всех тех контрактов для закупки металлов, заводского оборудования, лекарств и каучука, которые могут быть централизованы в Лондоне.</w:t>
      </w:r>
    </w:p>
    <w:p w14:paraId="0E5DDE22"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В июле 1916 г. представители союзных правительств созвали в Лондоне другую конференцию, результаты которой были соответственным образом отражены в подписанном 27 октября 1916 г. финансовом соглашении, содержащем следующие условия:</w:t>
      </w:r>
    </w:p>
    <w:p w14:paraId="421F6A7C"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1. Ежемесячные кредиты в 25 млн ф. ст. были предоставлены на новый срок в 6 месяцев (с октября 1916 г. по март 1917 г.) на тех же условиях, что и предыдущие, за исключением того, что обязательства русского казначейства должны были учитываться по официальной учетной ставке английского банка, если названная ставка превышала 5%.</w:t>
      </w:r>
    </w:p>
    <w:p w14:paraId="4A44F05C"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В счет названных кредитов должны были быть даны новые заказы</w:t>
      </w:r>
      <w:hyperlink r:id="rId300" w:anchor="_ftn5" w:history="1">
        <w:r w:rsidRPr="00153023">
          <w:rPr>
            <w:rStyle w:val="a5"/>
            <w:color w:val="000000" w:themeColor="text1"/>
            <w:kern w:val="2"/>
            <w:sz w:val="16"/>
            <w:szCs w:val="16"/>
          </w:rPr>
          <w:t>[5]</w:t>
        </w:r>
      </w:hyperlink>
      <w:r w:rsidRPr="00153023">
        <w:rPr>
          <w:color w:val="000000" w:themeColor="text1"/>
          <w:kern w:val="2"/>
          <w:sz w:val="16"/>
          <w:szCs w:val="16"/>
        </w:rPr>
        <w:t xml:space="preserve"> русского правительства в Великобритании и других странах</w:t>
      </w:r>
      <w:hyperlink r:id="rId301" w:anchor="_ftn6" w:history="1">
        <w:r w:rsidRPr="00153023">
          <w:rPr>
            <w:rStyle w:val="a5"/>
            <w:color w:val="000000" w:themeColor="text1"/>
            <w:kern w:val="2"/>
            <w:sz w:val="16"/>
            <w:szCs w:val="16"/>
          </w:rPr>
          <w:t>[6]</w:t>
        </w:r>
      </w:hyperlink>
      <w:r w:rsidRPr="00153023">
        <w:rPr>
          <w:color w:val="000000" w:themeColor="text1"/>
          <w:kern w:val="2"/>
          <w:sz w:val="16"/>
          <w:szCs w:val="16"/>
        </w:rPr>
        <w:t> (за исключением Франции), и выплаты по займу. Из той же ежемесячной суммы в 4 млн ф. ст. в свободное распоряжение русского правительства давалось 2.5 млн ф. ст. на приобретение сырья, продовольствия и товаров, за исключением централизованных закупок металлов, заводского оборудования, лекарств и каучука для покрытия личных, также благотворительных платежей и т. д., и 1.5 млн ф. ст. для поддержания курса рубля под контролем Министерства финансов. Все обязательства, учтенные согласно этому и предшествующим соглашениям, должны были быть возобновлены по истечении одного года после заключения мира, и английское правительство обещало облегчить выпуск консолидационного займа для их окончательного погашения.</w:t>
      </w:r>
    </w:p>
    <w:p w14:paraId="51C5E70B"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Со своей стороны русское правительство обязалось отправить 20 млн ф. ст. золотом</w:t>
      </w:r>
      <w:hyperlink r:id="rId302" w:anchor="_ftn7" w:history="1">
        <w:r w:rsidRPr="00153023">
          <w:rPr>
            <w:rStyle w:val="a5"/>
            <w:color w:val="000000" w:themeColor="text1"/>
            <w:kern w:val="2"/>
            <w:sz w:val="16"/>
            <w:szCs w:val="16"/>
          </w:rPr>
          <w:t>[7]</w:t>
        </w:r>
      </w:hyperlink>
      <w:r w:rsidRPr="00153023">
        <w:rPr>
          <w:color w:val="000000" w:themeColor="text1"/>
          <w:kern w:val="2"/>
          <w:sz w:val="16"/>
          <w:szCs w:val="16"/>
        </w:rPr>
        <w:t> в случае, если английский золотой запас английского банка и текущего денежного счета падет ниже 85 млн ф. ст.</w:t>
      </w:r>
    </w:p>
    <w:p w14:paraId="303D60DF"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Ввиду истечения срока вышеназванного соглашения в январе 1917 г. в Петрограде состоялась новая конференция, и финансовые нужды российского правительства были отражены в подписанном 7/20 февраля 1917 г. меморандуме, который английские делегаты по своему возвращению в Англию представили своему правительству. Его основное содержание состоит в следующем:</w:t>
      </w:r>
    </w:p>
    <w:p w14:paraId="3DBA169D"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1. Товарные поставки военных материалов должны оплачиваться простыми взносами обязательств российского казначейства (следуя прецеденту, установленному для тяжелой артиллерии).</w:t>
      </w:r>
    </w:p>
    <w:p w14:paraId="27026971"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2. Новые закупки и заказы на военные материалы в Европе и Америке, ограниченные программой, рассмотренной подкомиссией по вопросам снабжения этой конференции, должны быть оплачены за счет английских кредитов.</w:t>
      </w:r>
    </w:p>
    <w:p w14:paraId="2293D6D0"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3. Должно быть выработано положение о платежах по русскому внешнему долгу в 1917 г. и об учете и переучете обязательств русского казначейства в течение этого же периода.</w:t>
      </w:r>
    </w:p>
    <w:p w14:paraId="1CA4BD56"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4. Свободный кредит для гражданских нужд должен быть увеличен с 2.5 млн ф. ст. до 5.5 млн ф. ст. ежемесячно.</w:t>
      </w:r>
    </w:p>
    <w:p w14:paraId="77004290"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5. Кредит для поддержания курса рубля за границей должен быть увеличен с 1.5 млн ф. ст. ежемесячно до 12 млн ф. ст. (на три месяца, начиная с 1 апреля 1917 г.).</w:t>
      </w:r>
    </w:p>
    <w:p w14:paraId="60068299"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6. Должна быть предоставлена сумма в 4 млн ф. ст. для закупки серебра на нужды русских экспедиционных сил в Персии.</w:t>
      </w:r>
    </w:p>
    <w:p w14:paraId="74CD242F"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7. Была принята во внимание возможность совместного займа Великобритании, Франции и Японии.</w:t>
      </w:r>
    </w:p>
    <w:p w14:paraId="7CF221E5"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Последующие политические события послужили причиной того, что окончательное и официальное соглашение в соответствии с названными выше пожеланиями не было подписано, и с 1 апреля 1917 г. предоставление ежемесячных кредитов прекратилось.</w:t>
      </w:r>
    </w:p>
    <w:p w14:paraId="700B5416"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В апреле этого года английское правительство определило оставшуюся сумму кредитов, не ассигнованных на частные заказы, в 10—15 млн ф. ст. Эта сумма осталась неиспользованной благодаря тому, что английское правительство не всегда санкционировало наши запланированные заказы в той мере, в какой мы этого требовали. В счет этой суммы и сумм, оставшихся от еще неоплаченных заказов, английское правительство открыло нам дополнительные кредиты для платежей по ранее размещенным заказам и авансировало в течение апреля, мая и июня 1917 г. ежемесячную сумму в 4 млн ф. ст. в наше полное распоряжение («сотріе сіеих»).</w:t>
      </w:r>
    </w:p>
    <w:p w14:paraId="7DA5C09B"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В этих условиях и благодаря размещенным в Англии с апреля нескольким новым небольшим заказам вся наша наличность английской валюты к началу июля была исчерпана.</w:t>
      </w:r>
    </w:p>
    <w:p w14:paraId="5ADAFACF"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С другой стороны, в то же самое время возникли значительные трудности в отношении оплаты по заказам в Америке, принимая во внимание, что со времени объявления Америкой войны Германии и открытия названной страной кредитов союзным державам английское правительство настояло на передаче федеральному правительству платежей по размещенным в Соединенных Штатах русским заказам, которые производились ранее из английских кредитов. В числе прочих английское казначейство прекратило оплачивать русские заказы, практически размещенные через Д. П. Моргана и Ко, контракты по которым не были, однако, подписаны ввиду значительной потери времени из-за установленных английским правительством формальностей при размещении русских заказов.</w:t>
      </w:r>
    </w:p>
    <w:p w14:paraId="1DD4C4D2"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Совсем недавно английское казначейство категорически отказалось производить для нас какие-либо платежи в Америке, ссылаясь на отсутствие в его распоряжении американской валюты.</w:t>
      </w:r>
    </w:p>
    <w:p w14:paraId="068F7C2B"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Прекращение наших платежей в Америке сделало наше положение весьма затруднительным, так как американское правительство предоставило нам всего 100 млн дол. для платежей по заказам, которые будут размещены через названное правительство. Вывоз золота в Америку не мог быть осуществлен, принимая во внимание, что мы уже предоставили в распоряжение английского правительства на 60 млн ф. ст. золота для облегчения производства британским казначейством платежей в иностранной валюте за наш счет.</w:t>
      </w:r>
    </w:p>
    <w:p w14:paraId="499B22DC"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При таких обстоятельствах мы считаем себя обязанными повторить английскому правительств}» нашу самую настоятельную просьбу о предоставлении 25 млн ф. ст. на июль до того, как будет подписано новое соглашение на условиях, выработанных на состоявшейся в январе конференции, и предоставлены новые кредиты.</w:t>
      </w:r>
    </w:p>
    <w:p w14:paraId="5F953653"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Открытие подобного кредита не было бы тяжелым бременем для английского казначейства, принимая во внимание, что после отнесения оплаты наших американских заказов на американские кредиты — о чем принципиальная договоренность уже достигнута, а окончательно урегулировано это будет только после возвращения в США американской делегации, которая это рекомендовала,— английское казначейство сэкономит около 40 млн. ф. ст.</w:t>
      </w:r>
    </w:p>
    <w:p w14:paraId="7A51F746"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В требуемую сумму в 25 млн. ф. ст. включены 4 млн. ф. ст., которые должны быть предоставлены в наше полное распоряжение, из коих 3 млн. ф. ст. за июль 1917 г. уже предоставлены.</w:t>
      </w:r>
    </w:p>
    <w:p w14:paraId="35883290"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Что касается расходования упомянутого кредита в 25 млн. ф. ст., мы считаем нужным указать, что было бы необходимо в какой-то степени увеличить кредит, открытый английским казначейством для оплаты заказов в Скандинавии. В течение последних нескольких месяцев мы не полностью расходовали 275 тыс. ф. ст., предоставляемых ежемесячно в наше распоряжение для платежей в этих странах, так как сумма свободных кредитов в нашем распоряжении была настолько незначительной, что мы были вынуждены использовать их для других целей и начать закупку крон, платя за них американской валютой, которая была в нашем свободном распоряжении, а в настоящее время исчерпана.</w:t>
      </w:r>
    </w:p>
    <w:p w14:paraId="45089B26"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В дальнейшем для нас было бы абсолютно необходимым получить за счет английских кредитов сумму для платежей в Японии, так как для наиболее важных платежей в названной стране требуется примерно 20 млн иен, а возможности для размещения займа в Японии в ближайшем будущем не существует.</w:t>
      </w:r>
    </w:p>
    <w:p w14:paraId="7634DCAA"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Что касается наших общих потребностей в английской валюте, то было бы необходимо отметить следующее.</w:t>
      </w:r>
    </w:p>
    <w:p w14:paraId="65025A1F"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По сравнению с представленной конференции в январе информацией положение несколько изменилось. Ввиду возросших трудностей с тоннажем мы уменьшили наши заказы в Англии по сравнению с ранее предполагавшимися, и ввиду получения новых американских кредитов часть их была перенесена на американский рынок.</w:t>
      </w:r>
    </w:p>
    <w:p w14:paraId="2648348D"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Поэтому мы проектируем очень мало новых заказов и просим главным образом суммы для оплаты заказов, необеспеченных английскими кредитами.</w:t>
      </w:r>
    </w:p>
    <w:p w14:paraId="3B14BE2B"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Что касается кредита для поддержания курса рубля на Лондонской бирже, который был ранее установлен в 4 млн. ф. ст. ежемесячно, то необходимо учесть, что он может быть уменьшен в с.чучае предоставления подобного кредита Америкой.</w:t>
      </w:r>
    </w:p>
    <w:p w14:paraId="25D05343"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Рекомендованные последней конференцией в Петрограде меры по поддержания курса рубля уже предприняты — дано предписание ограничить выпуск рублей н иностранные рынки и импорт товаров из-за границы.</w:t>
      </w:r>
    </w:p>
    <w:p w14:paraId="4416EA6F" w14:textId="77777777" w:rsidR="009D3057" w:rsidRPr="00153023" w:rsidRDefault="009D3057" w:rsidP="00153023">
      <w:pPr>
        <w:pStyle w:val="rtejustify"/>
        <w:spacing w:before="0" w:after="0"/>
        <w:rPr>
          <w:color w:val="000000" w:themeColor="text1"/>
          <w:kern w:val="2"/>
          <w:sz w:val="16"/>
          <w:szCs w:val="16"/>
        </w:rPr>
      </w:pPr>
      <w:r w:rsidRPr="00153023">
        <w:rPr>
          <w:color w:val="000000" w:themeColor="text1"/>
          <w:kern w:val="2"/>
          <w:sz w:val="16"/>
          <w:szCs w:val="16"/>
        </w:rPr>
        <w:t>Программа наших потребностей в английских кредитах и производимых в соответствии с ней платежей прилагается.</w:t>
      </w:r>
      <w:hyperlink r:id="rId303" w:anchor="_ftn8" w:history="1">
        <w:r w:rsidRPr="00153023">
          <w:rPr>
            <w:rStyle w:val="a5"/>
            <w:color w:val="000000" w:themeColor="text1"/>
            <w:kern w:val="2"/>
            <w:sz w:val="16"/>
            <w:szCs w:val="16"/>
          </w:rPr>
          <w:t>[8]</w:t>
        </w:r>
      </w:hyperlink>
    </w:p>
    <w:p w14:paraId="3E2C8DE6" w14:textId="77777777" w:rsidR="009D3057" w:rsidRPr="00153023" w:rsidRDefault="00153023" w:rsidP="00153023">
      <w:pPr>
        <w:pStyle w:val="rtejustify"/>
        <w:spacing w:before="0" w:after="0"/>
        <w:rPr>
          <w:color w:val="000000" w:themeColor="text1"/>
          <w:kern w:val="2"/>
          <w:sz w:val="16"/>
          <w:szCs w:val="16"/>
        </w:rPr>
      </w:pPr>
      <w:hyperlink r:id="rId304" w:anchor="_ftnref1" w:history="1">
        <w:r w:rsidR="009D3057" w:rsidRPr="00153023">
          <w:rPr>
            <w:rStyle w:val="a5"/>
            <w:color w:val="000000" w:themeColor="text1"/>
            <w:kern w:val="2"/>
            <w:sz w:val="16"/>
            <w:szCs w:val="16"/>
          </w:rPr>
          <w:t>[1]</w:t>
        </w:r>
      </w:hyperlink>
      <w:r w:rsidR="009D3057" w:rsidRPr="00153023">
        <w:rPr>
          <w:color w:val="000000" w:themeColor="text1"/>
          <w:kern w:val="2"/>
          <w:sz w:val="16"/>
          <w:szCs w:val="16"/>
        </w:rPr>
        <w:t xml:space="preserve"> Датируется по док. № 660 "</w:t>
      </w:r>
      <w:hyperlink r:id="rId305" w:history="1">
        <w:r w:rsidR="009D3057" w:rsidRPr="00153023">
          <w:rPr>
            <w:rStyle w:val="a5"/>
            <w:color w:val="000000" w:themeColor="text1"/>
            <w:kern w:val="2"/>
            <w:sz w:val="16"/>
            <w:szCs w:val="16"/>
          </w:rPr>
          <w:t>Памятная записка английского посольства Министерству иностранных дел с изложением ответа английских министров иностранных дел и финансов на записку Временного правительства от 22 июня 1917 г.</w:t>
        </w:r>
      </w:hyperlink>
      <w:r w:rsidR="009D3057" w:rsidRPr="00153023">
        <w:rPr>
          <w:color w:val="000000" w:themeColor="text1"/>
          <w:kern w:val="2"/>
          <w:sz w:val="16"/>
          <w:szCs w:val="16"/>
        </w:rPr>
        <w:t xml:space="preserve">" и 663 </w:t>
      </w:r>
      <w:hyperlink r:id="rId306" w:history="1">
        <w:r w:rsidR="009D3057" w:rsidRPr="00153023">
          <w:rPr>
            <w:rStyle w:val="a5"/>
            <w:color w:val="000000" w:themeColor="text1"/>
            <w:kern w:val="2"/>
            <w:sz w:val="16"/>
            <w:szCs w:val="16"/>
          </w:rPr>
          <w:t>"Записка товарища министра иностранных дел А. М. Петряева английскому послу в Петрограде Д. Бьюкенену с изложением ответа на памятную записку от 7 июля 1917 г."</w:t>
        </w:r>
      </w:hyperlink>
    </w:p>
    <w:p w14:paraId="4E4C87C5" w14:textId="77777777" w:rsidR="009D3057" w:rsidRPr="00153023" w:rsidRDefault="00153023" w:rsidP="00153023">
      <w:pPr>
        <w:pStyle w:val="rtejustify"/>
        <w:spacing w:before="0" w:after="0"/>
        <w:rPr>
          <w:color w:val="000000" w:themeColor="text1"/>
          <w:kern w:val="2"/>
          <w:sz w:val="16"/>
          <w:szCs w:val="16"/>
        </w:rPr>
      </w:pPr>
      <w:hyperlink r:id="rId307" w:anchor="_ftnref2" w:history="1">
        <w:r w:rsidR="009D3057" w:rsidRPr="00153023">
          <w:rPr>
            <w:rStyle w:val="a5"/>
            <w:color w:val="000000" w:themeColor="text1"/>
            <w:kern w:val="2"/>
            <w:sz w:val="16"/>
            <w:szCs w:val="16"/>
          </w:rPr>
          <w:t>[2]</w:t>
        </w:r>
      </w:hyperlink>
      <w:r w:rsidR="009D3057" w:rsidRPr="00153023">
        <w:rPr>
          <w:color w:val="000000" w:themeColor="text1"/>
          <w:kern w:val="2"/>
          <w:sz w:val="16"/>
          <w:szCs w:val="16"/>
        </w:rPr>
        <w:t xml:space="preserve"> Последующая сумма в 10 млн. ф. ст. была получена в феврале 1915 г. путем выпуска обязательств казначейства через английский банк, и в мае 1915 г. названный банк учел еще на 10 млн. ф. ст. облигаций российского казначейства, предназначенных для выкупа русских облигаций, принадлежащих английскому банку и представляющих довоенную задолженность русских фирм английским кредиторам. (Прим. док.).</w:t>
      </w:r>
    </w:p>
    <w:p w14:paraId="69017AE3" w14:textId="77777777" w:rsidR="009D3057" w:rsidRPr="00153023" w:rsidRDefault="00153023" w:rsidP="00153023">
      <w:pPr>
        <w:pStyle w:val="rtejustify"/>
        <w:spacing w:before="0" w:after="0"/>
        <w:rPr>
          <w:color w:val="000000" w:themeColor="text1"/>
          <w:kern w:val="2"/>
          <w:sz w:val="16"/>
          <w:szCs w:val="16"/>
        </w:rPr>
      </w:pPr>
      <w:hyperlink r:id="rId308" w:anchor="_ftnref3" w:history="1">
        <w:r w:rsidR="009D3057" w:rsidRPr="00153023">
          <w:rPr>
            <w:rStyle w:val="a5"/>
            <w:color w:val="000000" w:themeColor="text1"/>
            <w:kern w:val="2"/>
            <w:sz w:val="16"/>
            <w:szCs w:val="16"/>
          </w:rPr>
          <w:t>[3]</w:t>
        </w:r>
      </w:hyperlink>
      <w:r w:rsidR="009D3057" w:rsidRPr="00153023">
        <w:rPr>
          <w:color w:val="000000" w:themeColor="text1"/>
          <w:kern w:val="2"/>
          <w:sz w:val="16"/>
          <w:szCs w:val="16"/>
        </w:rPr>
        <w:t xml:space="preserve"> 10 млн ф. ст. переправлены в декабре 1915, 10 млн ф. ст. — в июне 1916 г.. 20 млн ф. ст. — в ноябре 1916 г. (Прим. док.).</w:t>
      </w:r>
    </w:p>
    <w:p w14:paraId="78D44D00" w14:textId="77777777" w:rsidR="009D3057" w:rsidRPr="00153023" w:rsidRDefault="00153023" w:rsidP="00153023">
      <w:pPr>
        <w:pStyle w:val="rtejustify"/>
        <w:spacing w:before="0" w:after="0"/>
        <w:rPr>
          <w:color w:val="000000" w:themeColor="text1"/>
          <w:kern w:val="2"/>
          <w:sz w:val="16"/>
          <w:szCs w:val="16"/>
        </w:rPr>
      </w:pPr>
      <w:hyperlink r:id="rId309" w:anchor="_ftnref4" w:history="1">
        <w:r w:rsidR="009D3057" w:rsidRPr="00153023">
          <w:rPr>
            <w:rStyle w:val="a5"/>
            <w:color w:val="000000" w:themeColor="text1"/>
            <w:kern w:val="2"/>
            <w:sz w:val="16"/>
            <w:szCs w:val="16"/>
          </w:rPr>
          <w:t>[4]</w:t>
        </w:r>
      </w:hyperlink>
      <w:r w:rsidR="009D3057" w:rsidRPr="00153023">
        <w:rPr>
          <w:color w:val="000000" w:themeColor="text1"/>
          <w:kern w:val="2"/>
          <w:sz w:val="16"/>
          <w:szCs w:val="16"/>
        </w:rPr>
        <w:t xml:space="preserve"> В соглашении далее содержалась специальная договоренность об облегчении выпуска банковских билетов русского Государственного банка, в соответствии с которой английское казначейство открывало специальный беспроцентный счет в 200 млн. ф. ст., который должен быть закрыт через год после заключения мира. (Прим. док.).</w:t>
      </w:r>
    </w:p>
    <w:p w14:paraId="039AE07B" w14:textId="77777777" w:rsidR="009D3057" w:rsidRPr="00153023" w:rsidRDefault="00153023" w:rsidP="00153023">
      <w:pPr>
        <w:pStyle w:val="rtejustify"/>
        <w:spacing w:before="0" w:after="0"/>
        <w:rPr>
          <w:color w:val="000000" w:themeColor="text1"/>
          <w:kern w:val="2"/>
          <w:sz w:val="16"/>
          <w:szCs w:val="16"/>
        </w:rPr>
      </w:pPr>
      <w:hyperlink r:id="rId310" w:anchor="_ftnref5" w:history="1">
        <w:r w:rsidR="009D3057" w:rsidRPr="00153023">
          <w:rPr>
            <w:rStyle w:val="a5"/>
            <w:color w:val="000000" w:themeColor="text1"/>
            <w:kern w:val="2"/>
            <w:sz w:val="16"/>
            <w:szCs w:val="16"/>
          </w:rPr>
          <w:t>[5]</w:t>
        </w:r>
      </w:hyperlink>
      <w:r w:rsidR="009D3057" w:rsidRPr="00153023">
        <w:rPr>
          <w:color w:val="000000" w:themeColor="text1"/>
          <w:kern w:val="2"/>
          <w:sz w:val="16"/>
          <w:szCs w:val="16"/>
        </w:rPr>
        <w:t xml:space="preserve"> За исключением платы за тяжелую артиллерию и снаряды, поставляемые английским Военным министерством, которые должны быть оплачиваемы из депозита обязательств российского казначейства на сумму до 30 млн. ф. ст. (Прим. док.).</w:t>
      </w:r>
    </w:p>
    <w:p w14:paraId="67A27C50" w14:textId="77777777" w:rsidR="009D3057" w:rsidRPr="00153023" w:rsidRDefault="00153023" w:rsidP="00153023">
      <w:pPr>
        <w:pStyle w:val="rtejustify"/>
        <w:spacing w:before="0" w:after="0"/>
        <w:rPr>
          <w:color w:val="000000" w:themeColor="text1"/>
          <w:kern w:val="2"/>
          <w:sz w:val="16"/>
          <w:szCs w:val="16"/>
        </w:rPr>
      </w:pPr>
      <w:hyperlink r:id="rId311" w:anchor="_ftnref6" w:history="1">
        <w:r w:rsidR="009D3057" w:rsidRPr="00153023">
          <w:rPr>
            <w:rStyle w:val="a5"/>
            <w:color w:val="000000" w:themeColor="text1"/>
            <w:kern w:val="2"/>
            <w:sz w:val="16"/>
            <w:szCs w:val="16"/>
          </w:rPr>
          <w:t>[6]</w:t>
        </w:r>
      </w:hyperlink>
      <w:r w:rsidR="009D3057" w:rsidRPr="00153023">
        <w:rPr>
          <w:color w:val="000000" w:themeColor="text1"/>
          <w:kern w:val="2"/>
          <w:sz w:val="16"/>
          <w:szCs w:val="16"/>
        </w:rPr>
        <w:t xml:space="preserve"> Ежемесячно 275 тыс. за заказы в Скандинавии. (Прим. док.).</w:t>
      </w:r>
    </w:p>
    <w:p w14:paraId="5F87FAA7" w14:textId="77777777" w:rsidR="009D3057" w:rsidRPr="00153023" w:rsidRDefault="00153023" w:rsidP="00153023">
      <w:pPr>
        <w:pStyle w:val="rtejustify"/>
        <w:spacing w:before="0" w:after="0"/>
        <w:rPr>
          <w:color w:val="000000" w:themeColor="text1"/>
          <w:kern w:val="2"/>
          <w:sz w:val="16"/>
          <w:szCs w:val="16"/>
        </w:rPr>
      </w:pPr>
      <w:hyperlink r:id="rId312" w:anchor="_ftnref7" w:history="1">
        <w:r w:rsidR="009D3057" w:rsidRPr="00153023">
          <w:rPr>
            <w:rStyle w:val="a5"/>
            <w:color w:val="000000" w:themeColor="text1"/>
            <w:kern w:val="2"/>
            <w:sz w:val="16"/>
            <w:szCs w:val="16"/>
          </w:rPr>
          <w:t>[7]</w:t>
        </w:r>
      </w:hyperlink>
      <w:r w:rsidR="009D3057" w:rsidRPr="00153023">
        <w:rPr>
          <w:color w:val="000000" w:themeColor="text1"/>
          <w:kern w:val="2"/>
          <w:sz w:val="16"/>
          <w:szCs w:val="16"/>
        </w:rPr>
        <w:t xml:space="preserve"> Отправлено в феврале 1917 г. Соответственно общее количество золота, присланное Россией по требованию Великобритании с начала войны, достигает 68 млн ф. ст. (Прим. док.).</w:t>
      </w:r>
    </w:p>
    <w:p w14:paraId="7EA7C097" w14:textId="77777777" w:rsidR="009D3057" w:rsidRPr="00153023" w:rsidRDefault="00153023" w:rsidP="00153023">
      <w:pPr>
        <w:shd w:val="clear" w:color="auto" w:fill="FFFFFF"/>
        <w:spacing w:after="0" w:line="240" w:lineRule="auto"/>
        <w:jc w:val="both"/>
        <w:rPr>
          <w:rFonts w:ascii="Times New Roman" w:hAnsi="Times New Roman" w:cs="Times New Roman"/>
          <w:color w:val="000000" w:themeColor="text1"/>
          <w:kern w:val="2"/>
          <w:sz w:val="16"/>
          <w:szCs w:val="16"/>
        </w:rPr>
      </w:pPr>
      <w:hyperlink r:id="rId313" w:anchor="_ftnref8" w:history="1">
        <w:r w:rsidR="009D3057" w:rsidRPr="00153023">
          <w:rPr>
            <w:rStyle w:val="a5"/>
            <w:rFonts w:ascii="Times New Roman" w:hAnsi="Times New Roman" w:cs="Times New Roman"/>
            <w:color w:val="000000" w:themeColor="text1"/>
            <w:kern w:val="2"/>
            <w:sz w:val="16"/>
            <w:szCs w:val="16"/>
          </w:rPr>
          <w:t>[8]</w:t>
        </w:r>
      </w:hyperlink>
      <w:r w:rsidR="009D3057" w:rsidRPr="00153023">
        <w:rPr>
          <w:rFonts w:ascii="Times New Roman" w:hAnsi="Times New Roman" w:cs="Times New Roman"/>
          <w:color w:val="000000" w:themeColor="text1"/>
          <w:kern w:val="2"/>
          <w:sz w:val="16"/>
          <w:szCs w:val="16"/>
        </w:rPr>
        <w:t xml:space="preserve"> В деле не имеется (15181).</w:t>
      </w:r>
    </w:p>
    <w:p w14:paraId="04945E97" w14:textId="77777777" w:rsidR="009D3057" w:rsidRPr="00153023" w:rsidRDefault="009D3057"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4AFD728A" w14:textId="77777777" w:rsidR="00A8785D"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81FEDFF" w14:textId="77777777" w:rsidR="00A8785D" w:rsidRPr="00153023" w:rsidRDefault="00A8785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FA55FB" w14:textId="77777777" w:rsidR="00A8785D" w:rsidRPr="00153023" w:rsidRDefault="00A878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22 июня (5 июля)</w:t>
      </w:r>
      <w:r w:rsidRPr="00153023">
        <w:rPr>
          <w:rFonts w:ascii="Times New Roman" w:hAnsi="Times New Roman" w:cs="Times New Roman"/>
          <w:color w:val="000000" w:themeColor="text1"/>
          <w:kern w:val="2"/>
          <w:sz w:val="16"/>
          <w:szCs w:val="16"/>
        </w:rPr>
        <w:t xml:space="preserve"> в 1917 году совершил первый полет опытный образец «Вариант S.XII» французского истребителя </w:t>
      </w:r>
      <w:hyperlink r:id="rId314" w:tgtFrame="_blank" w:history="1">
        <w:r w:rsidRPr="00153023">
          <w:rPr>
            <w:rFonts w:ascii="Times New Roman" w:hAnsi="Times New Roman" w:cs="Times New Roman"/>
            <w:color w:val="000000" w:themeColor="text1"/>
            <w:kern w:val="2"/>
            <w:sz w:val="16"/>
            <w:szCs w:val="16"/>
          </w:rPr>
          <w:t xml:space="preserve">«SPAD» «S.XII», </w:t>
        </w:r>
      </w:hyperlink>
      <w:r w:rsidRPr="00153023">
        <w:rPr>
          <w:rFonts w:ascii="Times New Roman" w:hAnsi="Times New Roman" w:cs="Times New Roman"/>
          <w:color w:val="000000" w:themeColor="text1"/>
          <w:kern w:val="2"/>
          <w:sz w:val="16"/>
          <w:szCs w:val="16"/>
        </w:rPr>
        <w:t>разработанный французской фирмой «Sociйtй Anonyme Pour L'Aviation et ses Dйrives» («SPAD») на базе истребителя «SPAD» «S.VII». «S.XII» - последний вариант модификации самолета S.VII, после установки на него 37-мм пушки в дополнение к стандартному пулемету Vickers. SPAD S.VII был построен в количестве 300 экземпляров. Некоторые из них имели двигатель «Hispano-Suiza» «8Вес», остальные – «Hispano-Suiza» «8Сb» мощностью 220 л.с. Небольшое количество поплавковых вариантов применялось ВМС Великобритании. Самолеты «S.VII» продолжали применяться после окончания Первой мировой войны в качестве учебно-тренировочных, некоторые - до 1928 года (14943).</w:t>
      </w:r>
    </w:p>
    <w:p w14:paraId="4DC1723F" w14:textId="77777777" w:rsidR="00A8785D" w:rsidRPr="00153023" w:rsidRDefault="00A8785D" w:rsidP="00153023">
      <w:pPr>
        <w:spacing w:after="0" w:line="240" w:lineRule="auto"/>
        <w:jc w:val="both"/>
        <w:rPr>
          <w:rFonts w:ascii="Times New Roman" w:hAnsi="Times New Roman" w:cs="Times New Roman"/>
          <w:color w:val="000000" w:themeColor="text1"/>
          <w:kern w:val="2"/>
          <w:sz w:val="16"/>
          <w:szCs w:val="16"/>
        </w:rPr>
      </w:pPr>
    </w:p>
    <w:p w14:paraId="1972EFFD" w14:textId="77777777" w:rsidR="004963BB" w:rsidRPr="00153023" w:rsidRDefault="004963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22 июня (5 июля) 1917 года — первый полёт истребителя Fokker Dr.I. /Германия/</w:t>
      </w:r>
    </w:p>
    <w:p w14:paraId="696D879D" w14:textId="77777777" w:rsidR="004963BB" w:rsidRPr="00153023" w:rsidRDefault="004963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Британские истребители Sopwith Triplane, появившиеся на фронте в феврале 1917 года, стали с успехом противостоять германской авиации. Возникла необходимость в боевом самолёте аналогичного класса. В ответ на это Fokker разработала один из самых успешных истребителей Первой мировой войны — Dr.I (от Dreidecker — «триплан»).</w:t>
      </w:r>
    </w:p>
    <w:p w14:paraId="29F86F8C" w14:textId="77777777" w:rsidR="004963BB" w:rsidRPr="00153023" w:rsidRDefault="004963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Самолёт представлял собой триплан с ротативным двигателем. Каркас фюзеляжа из стальных труб был обшит фанерой, крылья обтянуты полотном. Вооружение состояло из 2 × 7,92-мм пулемётов MG-08. Максимальная скорость — 185 км/ч.</w:t>
      </w:r>
    </w:p>
    <w:p w14:paraId="3ADC1BB6" w14:textId="77777777" w:rsidR="004963BB" w:rsidRPr="00153023" w:rsidRDefault="004963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У Dr.I хватало проблем — плохой обзор при взлёте и посадке, ослабевание креплений крыльев, отказы двигателя. Но, несмотря на всё это, было выпущено 320 истребителей. Fokker Dr.I широко известен как последний самолёт лучшего аса Первой мировой войны немецкого лётчика Манфреда фон Рихтгофена по прозвищу «Красный барон» — на нём он одержал свои последние 20 побед (22300).</w:t>
      </w:r>
    </w:p>
    <w:p w14:paraId="291FE465" w14:textId="77777777" w:rsidR="004963BB" w:rsidRPr="00153023" w:rsidRDefault="004963BB" w:rsidP="00153023">
      <w:pPr>
        <w:spacing w:after="0" w:line="240" w:lineRule="auto"/>
        <w:jc w:val="both"/>
        <w:rPr>
          <w:rFonts w:ascii="Times New Roman" w:hAnsi="Times New Roman" w:cs="Times New Roman"/>
          <w:color w:val="0070C0"/>
          <w:sz w:val="16"/>
          <w:szCs w:val="16"/>
        </w:rPr>
      </w:pPr>
    </w:p>
    <w:p w14:paraId="4789B0E9" w14:textId="77777777" w:rsidR="004963BB" w:rsidRPr="00153023" w:rsidRDefault="004963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22 июня (5 июля) 1917 первый полет Fairey N.9 (20341).</w:t>
      </w:r>
    </w:p>
    <w:p w14:paraId="0854B9A8" w14:textId="77777777" w:rsidR="004963BB" w:rsidRPr="00153023" w:rsidRDefault="004963BB" w:rsidP="00153023">
      <w:pPr>
        <w:spacing w:after="0" w:line="240" w:lineRule="auto"/>
        <w:jc w:val="both"/>
        <w:rPr>
          <w:rFonts w:ascii="Times New Roman" w:hAnsi="Times New Roman" w:cs="Times New Roman"/>
          <w:color w:val="0070C0"/>
          <w:sz w:val="16"/>
          <w:szCs w:val="16"/>
        </w:rPr>
      </w:pPr>
    </w:p>
    <w:p w14:paraId="356321CC" w14:textId="77777777" w:rsidR="004963BB" w:rsidRPr="00153023" w:rsidRDefault="004963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22 июня (5 июля) 1917 - Первый полёт британского гидросамолёта-разведчика Fairey N.9.</w:t>
      </w:r>
    </w:p>
    <w:p w14:paraId="371458B1" w14:textId="77777777" w:rsidR="004963BB" w:rsidRPr="00153023" w:rsidRDefault="004963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Испытания прототипа на катапультный старт начались на гидроавиатранспорте "Слингер" в июле 1918 года; по результатам испытаний усилили стойки бипланной коробки. Испытания на "Слингере" стали первыми в Великобритании взлетами гидросамолета с корабельной катапульты.В серии не строился (22439).</w:t>
      </w:r>
    </w:p>
    <w:p w14:paraId="229B4004" w14:textId="77777777" w:rsidR="004963BB" w:rsidRPr="00153023" w:rsidRDefault="004963BB" w:rsidP="00153023">
      <w:pPr>
        <w:spacing w:after="0" w:line="240" w:lineRule="auto"/>
        <w:jc w:val="both"/>
        <w:rPr>
          <w:rFonts w:ascii="Times New Roman" w:hAnsi="Times New Roman" w:cs="Times New Roman"/>
          <w:color w:val="0070C0"/>
          <w:sz w:val="16"/>
          <w:szCs w:val="16"/>
        </w:rPr>
      </w:pPr>
    </w:p>
    <w:p w14:paraId="38F39865" w14:textId="77777777" w:rsidR="004963BB" w:rsidRPr="00153023" w:rsidRDefault="004963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22 июня (5 июля) 1917 - Cовершил первый полёт опытный образец «Вариант S.XII» французского истребителя SPAD S.XII, разработанный французской фирмой Société Anonyme Pour L'Aviation et ses Dérives (SPAD) на базе истребителя SPAD S.VII. S.XII - последний вариант модификации самолёта S.VII, после установки на него 37-мм пушки в дополнение к стандартному пулемету Vickers. SPAD S.VII был построен в количестве 300 экземпляров. Некоторые из них имели двигатель Hispano-Suiza 8Вес, остальные - Hispano-Suiza 8Сb мощностью 220 л.с. Небольшое количество поплавковых вариантов применялось ВМС Великобритании. Самолеты S.VII продолжали применяться после окончания Первой мировой войны в качестве учебно-тренировочных, некоторые - до 1928 года (22439).</w:t>
      </w:r>
    </w:p>
    <w:p w14:paraId="742A2458" w14:textId="77777777" w:rsidR="004963BB" w:rsidRPr="00153023" w:rsidRDefault="004963BB" w:rsidP="00153023">
      <w:pPr>
        <w:spacing w:after="0" w:line="240" w:lineRule="auto"/>
        <w:jc w:val="both"/>
        <w:rPr>
          <w:rFonts w:ascii="Times New Roman" w:hAnsi="Times New Roman" w:cs="Times New Roman"/>
          <w:color w:val="0070C0"/>
          <w:sz w:val="16"/>
          <w:szCs w:val="16"/>
        </w:rPr>
      </w:pPr>
    </w:p>
    <w:p w14:paraId="1148C2A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F60BD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46B4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23-28 июня (6 по 11 июля) 1917 в Москве на Моска испытывали отклонитель пуль В.С.Кулебакина для стрельбы через винт. Одобрили (3645).</w:t>
      </w:r>
    </w:p>
    <w:p w14:paraId="0C8A58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832B2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23-28 июня 1917 в Москве испытывался "отклонитель" пуль, сконструированный инженером Виктором Сергеевичем Кулебакиным, для стрельбы через винт. Сущность изобретения состояла </w:t>
      </w:r>
      <w:r w:rsidRPr="00153023">
        <w:rPr>
          <w:rFonts w:ascii="Times New Roman" w:hAnsi="Times New Roman" w:cs="Times New Roman"/>
          <w:smallCaps/>
          <w:color w:val="000000" w:themeColor="text1"/>
          <w:kern w:val="2"/>
          <w:sz w:val="16"/>
          <w:szCs w:val="16"/>
        </w:rPr>
        <w:t xml:space="preserve">б </w:t>
      </w:r>
      <w:r w:rsidRPr="00153023">
        <w:rPr>
          <w:rFonts w:ascii="Times New Roman" w:hAnsi="Times New Roman" w:cs="Times New Roman"/>
          <w:color w:val="000000" w:themeColor="text1"/>
          <w:kern w:val="2"/>
          <w:sz w:val="16"/>
          <w:szCs w:val="16"/>
        </w:rPr>
        <w:t>том, что лопасти гинте при прохождении линии полета пули заслоня</w:t>
      </w:r>
      <w:r w:rsidRPr="00153023">
        <w:rPr>
          <w:rFonts w:ascii="Times New Roman" w:hAnsi="Times New Roman" w:cs="Times New Roman"/>
          <w:color w:val="000000" w:themeColor="text1"/>
          <w:kern w:val="2"/>
          <w:sz w:val="16"/>
          <w:szCs w:val="16"/>
        </w:rPr>
        <w:softHyphen/>
        <w:t>лись кулачком "отклонитсля", выступавшим г этот момент из-под .капота мотора. "Отклонитолъ" испытывался на самолете "Москэ", но мог быть установлен и на других самолетах. Отклонитель был одобрен. (Акт комиссии № 6094, ЦГВИА. Ф. 4545, кор.6, л.13).</w:t>
      </w:r>
    </w:p>
    <w:p w14:paraId="6D1C79C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796B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25 и 28 июня (6, 8, 11 июня) 1917 г. состоялся АКТ ИСПЫТАНИЯ ОТКЛОНИТЕЛЯ ДЛЯ СТРЕЛЬБЫ ЧЕРЕЗ ВИНТ СИСТЕМЫ ИНЖЕНЕР-МЕХАНИКА КУЛЕБАКИНА</w:t>
      </w:r>
    </w:p>
    <w:p w14:paraId="65100A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Акт № 6094</w:t>
      </w:r>
    </w:p>
    <w:p w14:paraId="336D33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 Москва, 23, 25 и 28 июня 1917 г. Мы, нижеподписавшиеся, осматривали и испытывали на Ходынском стрельбище отклонитель для стрельбы через винт системы инженер-механика Кулебакина, изготовленный на аэропланном заводе</w:t>
      </w:r>
    </w:p>
    <w:p w14:paraId="7F66DD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Заведующему авиационно-воздухоплавательными приемками</w:t>
      </w:r>
    </w:p>
    <w:p w14:paraId="28535E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 Моска и установленный на самолете М. Б. Бис; при этом были получены</w:t>
      </w:r>
    </w:p>
    <w:p w14:paraId="2157DC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следующие результаты:</w:t>
      </w:r>
    </w:p>
    <w:p w14:paraId="42C1FF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Вес отклонителя с передачей и установкой около 12 фунтов.</w:t>
      </w:r>
    </w:p>
    <w:p w14:paraId="276568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Расход мощности на вращение его ничтожный и не влечет за собой уменьшения числа оборотов мотора.</w:t>
      </w:r>
    </w:p>
    <w:p w14:paraId="787397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После выпуска на месте 500 патронов из пулемета Кольта ни тело отклонителя, ни передача для вращения его никаких деформаций и расшатываний не имели.</w:t>
      </w:r>
    </w:p>
    <w:p w14:paraId="0575FE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При стрельбе на месте винт и аппарат никаких повреждений от осколков и брызг пуль не имел.</w:t>
      </w:r>
    </w:p>
    <w:p w14:paraId="1AA0F5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При стрельбе из пулемета на месте число попавших пуль в отклонитель составляет около 10-12 % общего расхода патронов.</w:t>
      </w:r>
    </w:p>
    <w:p w14:paraId="2BFAA8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При стрельбе во время полета было выпущено 220 патронов; при этом, как и в предыдущих случаях, работа отклонителя была безупречная; ни винт, ни аппарат, ни летчик повреждений не имели; после спуска отклонитель и передача остались в нормальном состоянии.</w:t>
      </w:r>
    </w:p>
    <w:p w14:paraId="4A10C0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Механизм передачи к отклонителю работал в течение около двух часов при стрельбе в общей сложности 1500 патронов и изнашивании не имел.</w:t>
      </w:r>
    </w:p>
    <w:p w14:paraId="7FBB5E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Младшие авиационно-воздухоплавательные приемщики:</w:t>
      </w:r>
    </w:p>
    <w:p w14:paraId="52307E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военный летчик, поручик Соколов</w:t>
      </w:r>
    </w:p>
    <w:p w14:paraId="296ACA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военный летчик, инженер-технолог прапорщик Ляхов</w:t>
      </w:r>
    </w:p>
    <w:p w14:paraId="00F70C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флаг-капитан воздушной бригады особого назначения, старший</w:t>
      </w:r>
    </w:p>
    <w:p w14:paraId="209B42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лейтенант Н. Андреев</w:t>
      </w:r>
    </w:p>
    <w:p w14:paraId="7F44209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военный летчик, мичман Прокофьев-Северский</w:t>
      </w:r>
    </w:p>
    <w:p w14:paraId="73A3F05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Директор завода “Моска” С. Мамонтов</w:t>
      </w:r>
    </w:p>
    <w:p w14:paraId="73488F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Пилот завода “Моска” (подпись)</w:t>
      </w:r>
    </w:p>
    <w:p w14:paraId="41BCB7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Приложение: 6 снимков установок. М. В.</w:t>
      </w:r>
    </w:p>
    <w:p w14:paraId="7FE1AA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Управ. Воен. Воздуш. Флота Приемочная часть Старший район. приемщик Центр, района 5 июня 1917 г. № 6095</w:t>
      </w:r>
    </w:p>
    <w:p w14:paraId="0F4566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Представляя при сем акт от 23 июня с. г. за № 6094 об испытании отклонителя пуль системы прапорщика Кулебакина, доношу, что прекрасные результаты, полученные при вышеупомянутом испытании, заставляют считать весьма желательным применение вышеназванного отклонителя при установке пулеметов на самолетах, так как преимущества такового слишком очевидны:</w:t>
      </w:r>
    </w:p>
    <w:p w14:paraId="7484A0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невозможность попадания в винт при любом изменении числа оборотов;</w:t>
      </w:r>
    </w:p>
    <w:p w14:paraId="1F1427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легкость установки и приспособляемость;</w:t>
      </w:r>
    </w:p>
    <w:p w14:paraId="634F28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простота конструкции и доступность;</w:t>
      </w:r>
    </w:p>
    <w:p w14:paraId="6EE0A9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установка не отнимает места;</w:t>
      </w:r>
    </w:p>
    <w:p w14:paraId="3BC2BC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дешевле всех существующих;</w:t>
      </w:r>
    </w:p>
    <w:p w14:paraId="38D102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полная безопасность для летчика, что повышает моральный элемент стрелка (весьма осторожный пилот при испытании охотно открывал огонь на высоте около 1000 метров, причем было выпущено около 250 пуль);</w:t>
      </w:r>
    </w:p>
    <w:p w14:paraId="45642F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независимость действия пулемета;</w:t>
      </w:r>
    </w:p>
    <w:p w14:paraId="2F8536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установка отклонителя весьма простая и пригодна для любого самолета, мотора и пулемета;</w:t>
      </w:r>
    </w:p>
    <w:p w14:paraId="247721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регулировка отклонителя выполняется весьма просто и быстро;</w:t>
      </w:r>
    </w:p>
    <w:p w14:paraId="093C06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пулемет, будучи механически не связан с отклонителем, при открытии огня работает равномерно, независимо от числа оборотов мотора;</w:t>
      </w:r>
    </w:p>
    <w:p w14:paraId="5EDFC1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кулачок отклонителя, показываясь из-под капота в момент прохождения лопасти винта через линию полета пули, заслоняется им, почему лобового сопротивления своей поверхностью аппарата не увеличивает;</w:t>
      </w:r>
    </w:p>
    <w:p w14:paraId="490379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установка отклонителя не требует никаких изменений и переделок</w:t>
      </w:r>
    </w:p>
    <w:p w14:paraId="2558F1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ни в моторе, ни в самолете, ни в пулемете, никаких применений специальных</w:t>
      </w:r>
    </w:p>
    <w:p w14:paraId="602CF9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винтов и может быть выполнена средствами отрядов.</w:t>
      </w:r>
    </w:p>
    <w:p w14:paraId="385D18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основании сего считаем, что отклонитель системы инженер-механика Кулебакина является:</w:t>
      </w:r>
    </w:p>
    <w:p w14:paraId="668CB5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вполне безопасным для пилота и вполне гарантирует целость винта и самолета (даже при затяжных выстрелах),</w:t>
      </w:r>
    </w:p>
    <w:p w14:paraId="3F21B1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очень простым по установке и регулировке,</w:t>
      </w:r>
    </w:p>
    <w:p w14:paraId="0A9C4E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легковесным и не требующим почти никакой затраты мощности на вращение,</w:t>
      </w:r>
    </w:p>
    <w:p w14:paraId="29809C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пригодным для каждого истребительного и разведывательного самолета и пулемента,</w:t>
      </w:r>
    </w:p>
    <w:p w14:paraId="460F0D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безукоризненным и вполне надежным при работе, что подписями своими удостоверяем:</w:t>
      </w:r>
    </w:p>
    <w:p w14:paraId="4A95FA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Старший авиационно-воздухоплавательный приемщик Центрального района УВВ Флота, военный летчик, капитан Прищепов (9788)</w:t>
      </w:r>
    </w:p>
    <w:p w14:paraId="76BF17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F9CE89" w14:textId="77777777" w:rsidR="00642623" w:rsidRPr="00153023" w:rsidRDefault="0064262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597511D8" w14:textId="77777777" w:rsidR="00642623" w:rsidRPr="00153023" w:rsidRDefault="0064262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3A6E85" w14:textId="77777777" w:rsidR="00642623" w:rsidRPr="00153023" w:rsidRDefault="00642623" w:rsidP="00153023">
      <w:pPr>
        <w:pStyle w:val="p1"/>
        <w:spacing w:before="0" w:beforeAutospacing="0" w:after="0" w:afterAutospacing="0"/>
        <w:jc w:val="both"/>
        <w:rPr>
          <w:color w:val="000000" w:themeColor="text1"/>
          <w:sz w:val="16"/>
          <w:szCs w:val="16"/>
        </w:rPr>
      </w:pPr>
      <w:r w:rsidRPr="00153023">
        <w:rPr>
          <w:color w:val="000000" w:themeColor="text1"/>
          <w:sz w:val="16"/>
          <w:szCs w:val="16"/>
        </w:rPr>
        <w:t>23 июня (5 июля) 1917 г. Маниковский докладывал правительству, что в январе 1917 г. на конференции с союзниками они «категорически отказались дать нам легкие орудия». Тем не менее, как признавал Ф.Ф. Палицын, «Англия и Франция в период конца 1916 и начала 1917 г. дали столько, сколько мы в организационной работе на месте не могли переработать» (то есть не успевали формировать новые батареи и дивизионы) (18409).</w:t>
      </w:r>
    </w:p>
    <w:p w14:paraId="0BAEE978" w14:textId="77777777" w:rsidR="00642623" w:rsidRPr="00153023" w:rsidRDefault="00642623" w:rsidP="00153023">
      <w:pPr>
        <w:pStyle w:val="p1"/>
        <w:spacing w:before="0" w:beforeAutospacing="0" w:after="0" w:afterAutospacing="0"/>
        <w:jc w:val="both"/>
        <w:rPr>
          <w:color w:val="000000" w:themeColor="text1"/>
          <w:sz w:val="16"/>
          <w:szCs w:val="16"/>
        </w:rPr>
      </w:pPr>
    </w:p>
    <w:p w14:paraId="503F4B8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74156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7BA5E0" w14:textId="77777777" w:rsidR="00C34BC2" w:rsidRPr="00153023" w:rsidRDefault="00C34BC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июня (6 июля) 1917 русские войска генерала Л. Корнилова начали наступление в Галиции, захватив до 7 тыс. пленных (4962).</w:t>
      </w:r>
    </w:p>
    <w:p w14:paraId="519770AB" w14:textId="77777777" w:rsidR="00C34BC2" w:rsidRPr="00153023" w:rsidRDefault="00C34BC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CA3859" w14:textId="77777777" w:rsidR="00C34BC2" w:rsidRPr="00153023" w:rsidRDefault="00C34BC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июня (6 июля) 1917 г. в 4 часа 30 мин утра на "Фармане-27" №994/23 (из 21-го корпусного авиаотряда) вылетели летчик ефрейтор Савватеев и наблюдатель подпоручик Троицкий. Они получили задание провести разведку района Волошин - Куценята - р. Березина - Вишнево. Однако закончить ее не удалось из-за боя с немецким истребителем в районе деревни Бортонишки. В этой схватке Троицкий был убит в воздухе двумя пулями в голову, а его самолет перешел в штопор и упал в районе фольварка Плавнино. Летчик Савватеев получил тяжелые ранения при падении и скончался в перевязочном пункте 17-го стрелкового полка (11237).</w:t>
      </w:r>
    </w:p>
    <w:p w14:paraId="1DE07B36" w14:textId="77777777" w:rsidR="00C34BC2" w:rsidRPr="00153023" w:rsidRDefault="00C34BC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E38808" w14:textId="77777777" w:rsidR="00C34BC2" w:rsidRPr="00153023" w:rsidRDefault="00C34BC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июня (6 июля) 1917 г., когда двухместный немецкий самолет пытался поджечь аэростат 9-го корпусного отряда, он был сбит с земли огнем пулеметчиков отряда (11238).</w:t>
      </w:r>
    </w:p>
    <w:p w14:paraId="7EE66455" w14:textId="77777777" w:rsidR="00C34BC2" w:rsidRPr="00153023" w:rsidRDefault="00C34BC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A00F6A" w14:textId="77777777" w:rsidR="00C34BC2" w:rsidRPr="00153023" w:rsidRDefault="00C34BC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23 июня (6 июля) 1917 по коррек</w:t>
      </w:r>
      <w:r w:rsidRPr="00153023">
        <w:rPr>
          <w:rFonts w:ascii="Times New Roman" w:hAnsi="Times New Roman" w:cs="Times New Roman"/>
          <w:color w:val="0070C0"/>
          <w:sz w:val="16"/>
          <w:szCs w:val="16"/>
        </w:rPr>
        <w:softHyphen/>
        <w:t>тировке с аэростата 46-го корпусного воздухоплавательного отряда русские батареи выпустили за 1 ч 20 мин свыше 900 снарядов. При следую</w:t>
      </w:r>
      <w:r w:rsidRPr="00153023">
        <w:rPr>
          <w:rFonts w:ascii="Times New Roman" w:hAnsi="Times New Roman" w:cs="Times New Roman"/>
          <w:color w:val="0070C0"/>
          <w:sz w:val="16"/>
          <w:szCs w:val="16"/>
        </w:rPr>
        <w:softHyphen/>
        <w:t>щем подъёме аэростата за 40 минут было выпу</w:t>
      </w:r>
      <w:r w:rsidRPr="00153023">
        <w:rPr>
          <w:rFonts w:ascii="Times New Roman" w:hAnsi="Times New Roman" w:cs="Times New Roman"/>
          <w:color w:val="0070C0"/>
          <w:sz w:val="16"/>
          <w:szCs w:val="16"/>
        </w:rPr>
        <w:softHyphen/>
        <w:t>щено свыше 350 снарядов. В этот же день при содействии аэростата 5-го Сибирского корпуса проводился обстрел противника химическими снарядами (20120).</w:t>
      </w:r>
    </w:p>
    <w:p w14:paraId="307C582F" w14:textId="77777777" w:rsidR="00C34BC2" w:rsidRPr="00153023" w:rsidRDefault="00C34BC2" w:rsidP="00153023">
      <w:pPr>
        <w:spacing w:after="0" w:line="240" w:lineRule="auto"/>
        <w:jc w:val="both"/>
        <w:rPr>
          <w:rFonts w:ascii="Times New Roman" w:hAnsi="Times New Roman" w:cs="Times New Roman"/>
          <w:color w:val="0070C0"/>
          <w:sz w:val="16"/>
          <w:szCs w:val="16"/>
        </w:rPr>
      </w:pPr>
    </w:p>
    <w:p w14:paraId="10B1B1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июня (6 июля) 1917 началось наступление немцев, известное как Тарнопольский прорыв. Русские части стали отступать. На Тарнопольском аэродроме скопилось б. 50 самолетов и 7 авиаотрядов. Немцы пытались разбомбить вечером 7 июля и 8 самолетами 5 истребителей вылетели на перехват (3223,7).</w:t>
      </w:r>
    </w:p>
    <w:p w14:paraId="0BF238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3F1964" w14:textId="77777777" w:rsidR="00B25AF9"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0ABDE3AE" w14:textId="77777777" w:rsidR="00B25AF9" w:rsidRPr="00153023" w:rsidRDefault="00B25AF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D42F3A" w14:textId="77777777" w:rsidR="00B25AF9" w:rsidRPr="00153023" w:rsidRDefault="00B25AF9"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 xml:space="preserve">23 июня (6 июля) 1917 г. </w:t>
      </w:r>
      <w:r w:rsidRPr="00153023">
        <w:rPr>
          <w:rFonts w:ascii="Times New Roman" w:hAnsi="Times New Roman" w:cs="Times New Roman"/>
          <w:color w:val="000000" w:themeColor="text1"/>
          <w:kern w:val="2"/>
          <w:sz w:val="16"/>
          <w:szCs w:val="16"/>
        </w:rPr>
        <w:t>Представление Министерства иностранных дел Временному правительству об издании временного закона по охране интересов бельгийских акционерных обществ.</w:t>
      </w:r>
    </w:p>
    <w:p w14:paraId="34249392" w14:textId="77777777" w:rsidR="00B25AF9" w:rsidRPr="00153023" w:rsidRDefault="00B25AF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466-467</w:t>
      </w:r>
    </w:p>
    <w:p w14:paraId="7A3E1729" w14:textId="77777777" w:rsidR="00B25AF9" w:rsidRPr="00153023" w:rsidRDefault="00B25AF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ЦГАОР ф.6 оп. 1 д. 1494 лл. 1-2 Типогр. экз.</w:t>
      </w:r>
    </w:p>
    <w:p w14:paraId="3B0B78E8" w14:textId="77777777" w:rsidR="00B25AF9" w:rsidRPr="00153023" w:rsidRDefault="00B25AF9" w:rsidP="00153023">
      <w:pPr>
        <w:pStyle w:val="rtejustify"/>
        <w:spacing w:before="0" w:after="0"/>
        <w:rPr>
          <w:color w:val="000000" w:themeColor="text1"/>
          <w:kern w:val="2"/>
          <w:sz w:val="16"/>
          <w:szCs w:val="16"/>
        </w:rPr>
      </w:pPr>
      <w:r w:rsidRPr="00153023">
        <w:rPr>
          <w:color w:val="000000" w:themeColor="text1"/>
          <w:kern w:val="2"/>
          <w:sz w:val="16"/>
          <w:szCs w:val="16"/>
        </w:rPr>
        <w:t>Представители бельгийских акционерных обществ трамваев и электрического освещения, работающих в 25 городах и представляющих в общем свыше 250 млн фр. затраченных в России капиталов, обратились с ходатайством об издании Временным правительством временного закона для защиты интересов указанных обществ.</w:t>
      </w:r>
      <w:hyperlink r:id="rId315" w:anchor="_ftn1" w:history="1">
        <w:r w:rsidRPr="00153023">
          <w:rPr>
            <w:rStyle w:val="a5"/>
            <w:color w:val="000000" w:themeColor="text1"/>
            <w:kern w:val="2"/>
            <w:sz w:val="16"/>
            <w:szCs w:val="16"/>
          </w:rPr>
          <w:t>[1]</w:t>
        </w:r>
      </w:hyperlink>
    </w:p>
    <w:p w14:paraId="422A1D3F" w14:textId="77777777" w:rsidR="00B25AF9" w:rsidRPr="00153023" w:rsidRDefault="00B25AF9" w:rsidP="00153023">
      <w:pPr>
        <w:pStyle w:val="rtejustify"/>
        <w:spacing w:before="0" w:after="0"/>
        <w:rPr>
          <w:color w:val="000000" w:themeColor="text1"/>
          <w:kern w:val="2"/>
          <w:sz w:val="16"/>
          <w:szCs w:val="16"/>
        </w:rPr>
      </w:pPr>
      <w:r w:rsidRPr="00153023">
        <w:rPr>
          <w:color w:val="000000" w:themeColor="text1"/>
          <w:kern w:val="2"/>
          <w:sz w:val="16"/>
          <w:szCs w:val="16"/>
        </w:rPr>
        <w:t>В означенном ходатайстве указывается, что в настоящее время в России не существует ни одного вида торговли или промышленности, в котором в той или иной степени под давлением условий производительности и труда не были бы увеличены продажные цены на предметы производства торговли или поставок.</w:t>
      </w:r>
    </w:p>
    <w:p w14:paraId="64B0BFDE" w14:textId="77777777" w:rsidR="00B25AF9" w:rsidRPr="00153023" w:rsidRDefault="00B25AF9" w:rsidP="00153023">
      <w:pPr>
        <w:pStyle w:val="rtejustify"/>
        <w:spacing w:before="0" w:after="0"/>
        <w:rPr>
          <w:color w:val="000000" w:themeColor="text1"/>
          <w:kern w:val="2"/>
          <w:sz w:val="16"/>
          <w:szCs w:val="16"/>
        </w:rPr>
      </w:pPr>
      <w:r w:rsidRPr="00153023">
        <w:rPr>
          <w:color w:val="000000" w:themeColor="text1"/>
          <w:kern w:val="2"/>
          <w:sz w:val="16"/>
          <w:szCs w:val="16"/>
        </w:rPr>
        <w:t>Исключением являются электрические предприятия, действующие на основании концессионных или частных договоров, заключенных до войны и определяющих предельные цены по трамвайным перевозкам и по снабжению потребителей электрической энергией.</w:t>
      </w:r>
    </w:p>
    <w:p w14:paraId="6BBD9A83" w14:textId="77777777" w:rsidR="00B25AF9" w:rsidRPr="00153023" w:rsidRDefault="00B25AF9" w:rsidP="00153023">
      <w:pPr>
        <w:pStyle w:val="rtejustify"/>
        <w:spacing w:before="0" w:after="0"/>
        <w:rPr>
          <w:color w:val="000000" w:themeColor="text1"/>
          <w:kern w:val="2"/>
          <w:sz w:val="16"/>
          <w:szCs w:val="16"/>
        </w:rPr>
      </w:pPr>
      <w:r w:rsidRPr="00153023">
        <w:rPr>
          <w:color w:val="000000" w:themeColor="text1"/>
          <w:kern w:val="2"/>
          <w:sz w:val="16"/>
          <w:szCs w:val="16"/>
        </w:rPr>
        <w:t>Просьбы бельгийских обществ об увеличении тарифов, обращенные к городским управлениям, последними систематически отклоняются, но одновременно городские трамвайные предприятия в целом ряде городов (Петроград, Москва, Тифлис, Екатеринослав, Нахичевань, Николаев) свои тарифы увеличили в размере, значительно превышающем увеличение, о котором ходатайствуют общества.</w:t>
      </w:r>
    </w:p>
    <w:p w14:paraId="63DD7EE3" w14:textId="77777777" w:rsidR="00B25AF9" w:rsidRPr="00153023" w:rsidRDefault="00B25AF9" w:rsidP="00153023">
      <w:pPr>
        <w:pStyle w:val="rtejustify"/>
        <w:spacing w:before="0" w:after="0"/>
        <w:rPr>
          <w:color w:val="000000" w:themeColor="text1"/>
          <w:kern w:val="2"/>
          <w:sz w:val="16"/>
          <w:szCs w:val="16"/>
        </w:rPr>
      </w:pPr>
      <w:r w:rsidRPr="00153023">
        <w:rPr>
          <w:color w:val="000000" w:themeColor="text1"/>
          <w:kern w:val="2"/>
          <w:sz w:val="16"/>
          <w:szCs w:val="16"/>
        </w:rPr>
        <w:t>Со своей стороны правление Союза электрических станций общественного пользования, исполняя постановление Всероссийского съезда союза. имевшего место в Москве 18 мая с. г., обратилось в Министерство торговли и промышленности с ходатайством о наискорейшем издании временного закона, коим всем электрическим станциям общественного пользования было бы разрешено увеличить впредь до отмены основные тарифные ставки в размере от 50 до 200%.</w:t>
      </w:r>
    </w:p>
    <w:p w14:paraId="4359A880" w14:textId="77777777" w:rsidR="00B25AF9" w:rsidRPr="00153023" w:rsidRDefault="00B25AF9" w:rsidP="00153023">
      <w:pPr>
        <w:pStyle w:val="rtejustify"/>
        <w:spacing w:before="0" w:after="0"/>
        <w:rPr>
          <w:color w:val="000000" w:themeColor="text1"/>
          <w:kern w:val="2"/>
          <w:sz w:val="16"/>
          <w:szCs w:val="16"/>
        </w:rPr>
      </w:pPr>
      <w:r w:rsidRPr="00153023">
        <w:rPr>
          <w:color w:val="000000" w:themeColor="text1"/>
          <w:kern w:val="2"/>
          <w:sz w:val="16"/>
          <w:szCs w:val="16"/>
        </w:rPr>
        <w:t>Наконец, само Временное правительство признало необходимым повысить тарифы на железнодорожной сети и издало соответствующие распоряжения, изменяющие договорные цены по обязательствам между частными лицами и казной и городскими управлениями, касающимся предметов первой необходимости, напр[имер] угля.</w:t>
      </w:r>
    </w:p>
    <w:p w14:paraId="61A20EC4" w14:textId="77777777" w:rsidR="00B25AF9" w:rsidRPr="00153023" w:rsidRDefault="00B25AF9" w:rsidP="00153023">
      <w:pPr>
        <w:pStyle w:val="rtejustify"/>
        <w:spacing w:before="0" w:after="0"/>
        <w:rPr>
          <w:color w:val="000000" w:themeColor="text1"/>
          <w:kern w:val="2"/>
          <w:sz w:val="16"/>
          <w:szCs w:val="16"/>
        </w:rPr>
      </w:pPr>
      <w:r w:rsidRPr="00153023">
        <w:rPr>
          <w:color w:val="000000" w:themeColor="text1"/>
          <w:kern w:val="2"/>
          <w:sz w:val="16"/>
          <w:szCs w:val="16"/>
        </w:rPr>
        <w:t>Таким образом, в том обстоятельстве, что городские управления, совершенно не считаясь с громадными затруднениями концессионеров, отклоняют просьбы бельгийских обществ об увеличении тарифов, нельзя не усмотреть того, что муниципалитеты видят в этих затруднениях благоприятный момент для отобрания предприятий на разорительных для бельгийских обществ условиях.</w:t>
      </w:r>
    </w:p>
    <w:p w14:paraId="211D4DFF" w14:textId="77777777" w:rsidR="00B25AF9" w:rsidRPr="00153023" w:rsidRDefault="00B25AF9" w:rsidP="00153023">
      <w:pPr>
        <w:pStyle w:val="rtejustify"/>
        <w:spacing w:before="0" w:after="0"/>
        <w:rPr>
          <w:color w:val="000000" w:themeColor="text1"/>
          <w:kern w:val="2"/>
          <w:sz w:val="16"/>
          <w:szCs w:val="16"/>
        </w:rPr>
      </w:pPr>
      <w:r w:rsidRPr="00153023">
        <w:rPr>
          <w:color w:val="000000" w:themeColor="text1"/>
          <w:kern w:val="2"/>
          <w:sz w:val="16"/>
          <w:szCs w:val="16"/>
        </w:rPr>
        <w:t>Исключительные условия переживаемого времени, растущая дороговизна и экономические требования, беспрестанно предъявляемые со стороны рабочих и служащих, ставят в тем более критическое положение бельгийские общества, что, будучи отрезаны от своих правлений, находящихся в Бельгии, они фактически лишены всякой помощи и содействия последних.</w:t>
      </w:r>
    </w:p>
    <w:p w14:paraId="7C45EC7A" w14:textId="77777777" w:rsidR="00B25AF9" w:rsidRPr="00153023" w:rsidRDefault="00B25AF9" w:rsidP="00153023">
      <w:pPr>
        <w:pStyle w:val="rtejustify"/>
        <w:spacing w:before="0" w:after="0"/>
        <w:rPr>
          <w:color w:val="000000" w:themeColor="text1"/>
          <w:kern w:val="2"/>
          <w:sz w:val="16"/>
          <w:szCs w:val="16"/>
        </w:rPr>
      </w:pPr>
      <w:r w:rsidRPr="00153023">
        <w:rPr>
          <w:color w:val="000000" w:themeColor="text1"/>
          <w:kern w:val="2"/>
          <w:sz w:val="16"/>
          <w:szCs w:val="16"/>
        </w:rPr>
        <w:t>В силу изложенного бельгийские общества ходатайствуют об издании временного закона, согласно которому:</w:t>
      </w:r>
    </w:p>
    <w:p w14:paraId="218DF10B" w14:textId="77777777" w:rsidR="00B25AF9" w:rsidRPr="00153023" w:rsidRDefault="00B25AF9" w:rsidP="00153023">
      <w:pPr>
        <w:pStyle w:val="rtejustify"/>
        <w:spacing w:before="0" w:after="0"/>
        <w:rPr>
          <w:color w:val="000000" w:themeColor="text1"/>
          <w:kern w:val="2"/>
          <w:sz w:val="16"/>
          <w:szCs w:val="16"/>
        </w:rPr>
      </w:pPr>
      <w:r w:rsidRPr="00153023">
        <w:rPr>
          <w:color w:val="000000" w:themeColor="text1"/>
          <w:kern w:val="2"/>
          <w:sz w:val="16"/>
          <w:szCs w:val="16"/>
        </w:rPr>
        <w:t>1) трамвайные тарифы могли бы быть увеличены до 31 декабря 1918 г., но не более чем на 75%;</w:t>
      </w:r>
    </w:p>
    <w:p w14:paraId="5D64FC0D" w14:textId="77777777" w:rsidR="00B25AF9" w:rsidRPr="00153023" w:rsidRDefault="00B25AF9" w:rsidP="00153023">
      <w:pPr>
        <w:pStyle w:val="rtejustify"/>
        <w:spacing w:before="0" w:after="0"/>
        <w:rPr>
          <w:color w:val="000000" w:themeColor="text1"/>
          <w:kern w:val="2"/>
          <w:sz w:val="16"/>
          <w:szCs w:val="16"/>
        </w:rPr>
      </w:pPr>
      <w:r w:rsidRPr="00153023">
        <w:rPr>
          <w:color w:val="000000" w:themeColor="text1"/>
          <w:kern w:val="2"/>
          <w:sz w:val="16"/>
          <w:szCs w:val="16"/>
        </w:rPr>
        <w:t>2) цены за отпуск электрической энергии могли бы быть увеличены до 31 декабря 1918 г. в размерах, указанных в прошении, поданном в Министерство торговли правлением Всероссийского съезда Союза электрических станций общественного пользования;</w:t>
      </w:r>
    </w:p>
    <w:p w14:paraId="06265C63" w14:textId="77777777" w:rsidR="00B25AF9" w:rsidRPr="00153023" w:rsidRDefault="00B25AF9" w:rsidP="00153023">
      <w:pPr>
        <w:pStyle w:val="rtejustify"/>
        <w:spacing w:before="0" w:after="0"/>
        <w:rPr>
          <w:color w:val="000000" w:themeColor="text1"/>
          <w:kern w:val="2"/>
          <w:sz w:val="16"/>
          <w:szCs w:val="16"/>
        </w:rPr>
      </w:pPr>
      <w:r w:rsidRPr="00153023">
        <w:rPr>
          <w:color w:val="000000" w:themeColor="text1"/>
          <w:kern w:val="2"/>
          <w:sz w:val="16"/>
          <w:szCs w:val="16"/>
        </w:rPr>
        <w:t>3) прибыль, подлежащая выдаче в дивиденд, нормируется 6%;</w:t>
      </w:r>
    </w:p>
    <w:p w14:paraId="08B2F764" w14:textId="77777777" w:rsidR="00B25AF9" w:rsidRPr="00153023" w:rsidRDefault="00B25AF9" w:rsidP="00153023">
      <w:pPr>
        <w:pStyle w:val="rtejustify"/>
        <w:spacing w:before="0" w:after="0"/>
        <w:rPr>
          <w:color w:val="000000" w:themeColor="text1"/>
          <w:kern w:val="2"/>
          <w:sz w:val="16"/>
          <w:szCs w:val="16"/>
        </w:rPr>
      </w:pPr>
      <w:r w:rsidRPr="00153023">
        <w:rPr>
          <w:color w:val="000000" w:themeColor="text1"/>
          <w:kern w:val="2"/>
          <w:sz w:val="16"/>
          <w:szCs w:val="16"/>
        </w:rPr>
        <w:t>4) излишек свыше 6% вносится в полное распоряжение казны.</w:t>
      </w:r>
    </w:p>
    <w:p w14:paraId="54C97E5C" w14:textId="77777777" w:rsidR="00B25AF9" w:rsidRPr="00153023" w:rsidRDefault="00B25AF9" w:rsidP="00153023">
      <w:pPr>
        <w:pStyle w:val="rtejustify"/>
        <w:spacing w:before="0" w:after="0"/>
        <w:rPr>
          <w:color w:val="000000" w:themeColor="text1"/>
          <w:kern w:val="2"/>
          <w:sz w:val="16"/>
          <w:szCs w:val="16"/>
        </w:rPr>
      </w:pPr>
      <w:r w:rsidRPr="00153023">
        <w:rPr>
          <w:color w:val="000000" w:themeColor="text1"/>
          <w:kern w:val="2"/>
          <w:sz w:val="16"/>
          <w:szCs w:val="16"/>
        </w:rPr>
        <w:t>Рассмотрев ходатайство бельгийских обществ, поддержанное бельгийским посланником, Министерство иностранных дел считает долгом высказать по сему поводу следующие соображения.</w:t>
      </w:r>
    </w:p>
    <w:p w14:paraId="510170C1" w14:textId="77777777" w:rsidR="00B25AF9" w:rsidRPr="00153023" w:rsidRDefault="00B25AF9" w:rsidP="00153023">
      <w:pPr>
        <w:pStyle w:val="rtejustify"/>
        <w:spacing w:before="0" w:after="0"/>
        <w:rPr>
          <w:color w:val="000000" w:themeColor="text1"/>
          <w:kern w:val="2"/>
          <w:sz w:val="16"/>
          <w:szCs w:val="16"/>
        </w:rPr>
      </w:pPr>
      <w:r w:rsidRPr="00153023">
        <w:rPr>
          <w:color w:val="000000" w:themeColor="text1"/>
          <w:kern w:val="2"/>
          <w:sz w:val="16"/>
          <w:szCs w:val="16"/>
        </w:rPr>
        <w:t>Предварительно обращения к правительству бельгийские общества ходатайствовали об обеспечении своих интересов непосредственно перед подлежащими городскими управлениями.</w:t>
      </w:r>
    </w:p>
    <w:p w14:paraId="3F4F7414" w14:textId="77777777" w:rsidR="00B25AF9" w:rsidRPr="00153023" w:rsidRDefault="00B25AF9" w:rsidP="00153023">
      <w:pPr>
        <w:pStyle w:val="rtejustify"/>
        <w:spacing w:before="0" w:after="0"/>
        <w:rPr>
          <w:color w:val="000000" w:themeColor="text1"/>
          <w:kern w:val="2"/>
          <w:sz w:val="16"/>
          <w:szCs w:val="16"/>
        </w:rPr>
      </w:pPr>
      <w:r w:rsidRPr="00153023">
        <w:rPr>
          <w:color w:val="000000" w:themeColor="text1"/>
          <w:kern w:val="2"/>
          <w:sz w:val="16"/>
          <w:szCs w:val="16"/>
        </w:rPr>
        <w:t>Не вдаваясь в мотивы отказов, последовавших со стороны заинтересованных муниципалитетов, Министерство иностранных дел считает своим долгом отметить, что оно приняло в мае месяце участие в переговорах, которые имели место по поводу выкупа, вследствие окончания контракта Петроградским общественным управлением двух бельгийских обществ электрического освещения и сочло справедливым ввиду условий настоящего времени оказать поддержку бельгийским обществам, предложив бельгийскому правительству создать согласительную комиссию по делам ликвидации этих обществ.</w:t>
      </w:r>
    </w:p>
    <w:p w14:paraId="6625068B" w14:textId="77777777" w:rsidR="00B25AF9" w:rsidRPr="00153023" w:rsidRDefault="00B25AF9" w:rsidP="00153023">
      <w:pPr>
        <w:pStyle w:val="rtejustify"/>
        <w:spacing w:before="0" w:after="0"/>
        <w:rPr>
          <w:color w:val="000000" w:themeColor="text1"/>
          <w:kern w:val="2"/>
          <w:sz w:val="16"/>
          <w:szCs w:val="16"/>
        </w:rPr>
      </w:pPr>
      <w:r w:rsidRPr="00153023">
        <w:rPr>
          <w:color w:val="000000" w:themeColor="text1"/>
          <w:kern w:val="2"/>
          <w:sz w:val="16"/>
          <w:szCs w:val="16"/>
        </w:rPr>
        <w:t>В настоящем же вопросе, касающемся столь крупных бельгийских капиталов, вложенных в русские предприятия, Министерство иностранных дел полагает необходимым урегулировать его мерой общего порядка.</w:t>
      </w:r>
    </w:p>
    <w:p w14:paraId="3578F630" w14:textId="77777777" w:rsidR="00B25AF9" w:rsidRPr="00153023" w:rsidRDefault="00B25AF9" w:rsidP="00153023">
      <w:pPr>
        <w:pStyle w:val="rtejustify"/>
        <w:spacing w:before="0" w:after="0"/>
        <w:rPr>
          <w:color w:val="000000" w:themeColor="text1"/>
          <w:kern w:val="2"/>
          <w:sz w:val="16"/>
          <w:szCs w:val="16"/>
        </w:rPr>
      </w:pPr>
      <w:r w:rsidRPr="00153023">
        <w:rPr>
          <w:color w:val="000000" w:themeColor="text1"/>
          <w:kern w:val="2"/>
          <w:sz w:val="16"/>
          <w:szCs w:val="16"/>
        </w:rPr>
        <w:t>Не вдаваясь в детали пожеланий, выдвинутых бельгийскими обществами и имеющих быть разработанными ведомствами, более непосредственно заинтересованными, Министерство иностранных дел полагает, однако, необходимым высказать, что положение, в котором находится в настоящее время Бельгия, обязывает относиться с особой внимательностью к тем ее финансовым интересам, кои существуют в России и уберечь кои можно, не нарушая своих собственных.</w:t>
      </w:r>
    </w:p>
    <w:p w14:paraId="7C89544B" w14:textId="77777777" w:rsidR="00B25AF9" w:rsidRPr="00153023" w:rsidRDefault="00B25AF9" w:rsidP="00153023">
      <w:pPr>
        <w:pStyle w:val="rtejustify"/>
        <w:spacing w:before="0" w:after="0"/>
        <w:rPr>
          <w:color w:val="000000" w:themeColor="text1"/>
          <w:kern w:val="2"/>
          <w:sz w:val="16"/>
          <w:szCs w:val="16"/>
        </w:rPr>
      </w:pPr>
      <w:r w:rsidRPr="00153023">
        <w:rPr>
          <w:color w:val="000000" w:themeColor="text1"/>
          <w:kern w:val="2"/>
          <w:sz w:val="16"/>
          <w:szCs w:val="16"/>
        </w:rPr>
        <w:t>Это совершенно необходимо так же, как и в целях привлечения в будущем в Россию иностранных капиталов, так как только при наличии законной охраны капиталам, уже работающим в России, можно надеяться на дальнейший приток заграничных капиталов в нашу промышленность и торговлю.</w:t>
      </w:r>
    </w:p>
    <w:p w14:paraId="3B73BEAD" w14:textId="77777777" w:rsidR="00B25AF9" w:rsidRPr="00153023" w:rsidRDefault="00B25AF9" w:rsidP="00153023">
      <w:pPr>
        <w:pStyle w:val="rtejustify"/>
        <w:spacing w:before="0" w:after="0"/>
        <w:rPr>
          <w:color w:val="000000" w:themeColor="text1"/>
          <w:kern w:val="2"/>
          <w:sz w:val="16"/>
          <w:szCs w:val="16"/>
        </w:rPr>
      </w:pPr>
      <w:r w:rsidRPr="00153023">
        <w:rPr>
          <w:color w:val="000000" w:themeColor="text1"/>
          <w:kern w:val="2"/>
          <w:sz w:val="16"/>
          <w:szCs w:val="16"/>
        </w:rPr>
        <w:t>Вследствие вышеизложенного Министерство иностранных дел полагало бы желательным издание временного закона, согласно которому были бы охранены законные интересы указанных бельгийских обществ. Выработку такого закона министерство считало бы правильным поручить по принадлежности Министерству торговли и промышленности по соглашению с заинтересованными ведомствами.</w:t>
      </w:r>
    </w:p>
    <w:p w14:paraId="6266CF62" w14:textId="77777777" w:rsidR="00B25AF9" w:rsidRPr="00153023" w:rsidRDefault="00B25AF9" w:rsidP="00153023">
      <w:pPr>
        <w:pStyle w:val="rtejustify"/>
        <w:spacing w:before="0" w:after="0"/>
        <w:rPr>
          <w:color w:val="000000" w:themeColor="text1"/>
          <w:kern w:val="2"/>
          <w:sz w:val="16"/>
          <w:szCs w:val="16"/>
        </w:rPr>
      </w:pPr>
      <w:r w:rsidRPr="00153023">
        <w:rPr>
          <w:color w:val="000000" w:themeColor="text1"/>
          <w:kern w:val="2"/>
          <w:sz w:val="16"/>
          <w:szCs w:val="16"/>
        </w:rPr>
        <w:t>Докладная записка общества при сем представляется.</w:t>
      </w:r>
    </w:p>
    <w:p w14:paraId="1D2EC8F5" w14:textId="77777777" w:rsidR="00B25AF9" w:rsidRPr="00153023" w:rsidRDefault="00B25AF9"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Подписал министр иностранных дел М. И. Терещенко (15201).</w:t>
      </w:r>
    </w:p>
    <w:p w14:paraId="26E01721" w14:textId="77777777" w:rsidR="00B25AF9" w:rsidRPr="00153023" w:rsidRDefault="00B25AF9"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7DE40255" w14:textId="77777777" w:rsidR="00642623" w:rsidRPr="00153023" w:rsidRDefault="0064262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F3A83AC" w14:textId="77777777" w:rsidR="00642623" w:rsidRPr="00153023" w:rsidRDefault="0064262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DA1CA5" w14:textId="77777777" w:rsidR="00642623" w:rsidRPr="00153023" w:rsidRDefault="00642623"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23 июня (5 июля) 1917 в письме командующему Флотом открытого моря адмиралу Рейнхарду Шееру (Reinhard Scheer) Штрассер высказал предположение, что сведения о низкой эффективности рейдов являются британской дезинформацией, рассчитанной именно на то, чтобы германское командование начало задумываться о прекращении налётов. В то же время, реальное отношение со стороны противника, по словам Штрассера, можно было понять по силам и средствам, затраченным на противодействие, и той радости, которую англичане демонстрировали при уничтожении дирижабля. Неизвестно, сработали ли эти доводы, или же Шеер изначально не воспринимал потерю L.48 как свидетельство провала концепции высотных бомбардировок, но никаких пожеланий на сворачивание воздушного наступления штаб флота не высказал (19156).</w:t>
      </w:r>
    </w:p>
    <w:p w14:paraId="3489EADD" w14:textId="77777777" w:rsidR="00642623" w:rsidRPr="00153023" w:rsidRDefault="00642623" w:rsidP="00153023">
      <w:pPr>
        <w:pStyle w:val="ae"/>
        <w:shd w:val="clear" w:color="auto" w:fill="FFFFFF"/>
        <w:spacing w:before="0" w:after="0"/>
        <w:jc w:val="both"/>
        <w:textAlignment w:val="baseline"/>
        <w:rPr>
          <w:color w:val="000000" w:themeColor="text1"/>
          <w:sz w:val="16"/>
          <w:szCs w:val="16"/>
        </w:rPr>
      </w:pPr>
    </w:p>
    <w:p w14:paraId="2A04031E" w14:textId="77777777" w:rsidR="00642623" w:rsidRPr="00153023" w:rsidRDefault="0064262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76F85FC6" w14:textId="77777777" w:rsidR="00642623" w:rsidRPr="00153023" w:rsidRDefault="0064262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7F32E1" w14:textId="77777777" w:rsidR="00642623" w:rsidRPr="00153023" w:rsidRDefault="00642623" w:rsidP="00153023">
      <w:pPr>
        <w:pStyle w:val="p1"/>
        <w:spacing w:before="0" w:beforeAutospacing="0" w:after="0" w:afterAutospacing="0"/>
        <w:jc w:val="both"/>
        <w:rPr>
          <w:color w:val="000000" w:themeColor="text1"/>
          <w:sz w:val="16"/>
          <w:szCs w:val="16"/>
        </w:rPr>
      </w:pPr>
      <w:r w:rsidRPr="00153023">
        <w:rPr>
          <w:color w:val="000000" w:themeColor="text1"/>
          <w:sz w:val="16"/>
          <w:szCs w:val="16"/>
        </w:rPr>
        <w:t>24 июня (6 июля) 1917 г. ГАУ предписало остановить исполнение проекта строительства завода взрывателей в Воронеже, закончив лишь главное здание, и представить план ликвидации (в этот же момент ГАУ распорядилось закрыть в Воронеже трубочный завод товарищества «Столль»), но 4 августа Маниковский, в то время помощник военного министра, утвердил журнал Ликвидационной комиссии (общей) Покровского (заседание 31 июля), которая постановила продолжить постройку. 16 августа воронежская комиссия просила прикомандировать для железобетонных работ военнопленных, по мере их высвобождения, со стройки Пензенского трубочного завода, где они занимались такими же работами более года, и доставка их оттуда продолжалась до ноября (18409).</w:t>
      </w:r>
    </w:p>
    <w:p w14:paraId="77CFB6A1" w14:textId="77777777" w:rsidR="00642623" w:rsidRPr="00153023" w:rsidRDefault="00642623" w:rsidP="00153023">
      <w:pPr>
        <w:pStyle w:val="p1"/>
        <w:spacing w:before="0" w:beforeAutospacing="0" w:after="0" w:afterAutospacing="0"/>
        <w:jc w:val="both"/>
        <w:rPr>
          <w:color w:val="000000" w:themeColor="text1"/>
          <w:sz w:val="16"/>
          <w:szCs w:val="16"/>
        </w:rPr>
      </w:pPr>
    </w:p>
    <w:p w14:paraId="769E36F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EAFCB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16D8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июня (7 июля) 1917 наступавшие на Южном направлении корпуса 8-й русской армии под командованием генерала Корнилова прорвали австро-венгерский фронт и захватили большое количество пленных.</w:t>
      </w:r>
    </w:p>
    <w:p w14:paraId="6C7058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Наземным войскам очень активно помогала авиация. Взаимодействие наземных войск с авиацией, являвшееся слабым местом русских армий, продолжало развиваться и совершенствоваться опять же прежде всего на Юго-Западном фронте. В телеграмме инспектора авиации фронта, разосланной всем авиаотрядам во время боев летом 1917 г., говорилось, что на фронте 7-й и 11-й армий в период артиллерийской подготовки и первых дней наступления впервые русская авиация работала в полной тесной связи с артиллерией и наступающей пехотой и принесла неоценимую поддержку наземным родам оружия.</w:t>
      </w:r>
    </w:p>
    <w:p w14:paraId="2CEE77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Например, во время боя под Конюхами военный летчик 2-го артиллерийского авиаотряда 11-го дивизиона, входившего в состав 11-й армии, прапорщик Андреев вместе с летчиком-наблюдателем Ермоловым, выполняя боевое задание на самолете "Вуазен", обнаружили, что на одном из участков фронта идет горячий бой. Пехота противника вела наступление. Летчики по собственной инициативе решили обстрелять из пулемета германскую пехоту. Андреев, переведя машину в крутое пикирование, повел ее на наступающие колонны немцев. Стрельба велась с высоты 30-50 м. В первый заход летчик-наблюдатель, стоя в гондоле, выпустил три обоймы, во второй заход - еще несколько обойм.</w:t>
      </w:r>
    </w:p>
    <w:p w14:paraId="535B5F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Русская пехота, заметив смятение в рядах наступавших германских войск, пошла в контратаку и захватила первый оборонительный рубеж германцев.</w:t>
      </w:r>
    </w:p>
    <w:p w14:paraId="73765E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втором заходе аппарат был обстрелян из винтовок и пулеметов, в результате чего летчики стали ощущать тряску двигателя и были вынуждены вернуться на свой аэродром, расположенный у деревни Деница. Одна из бронебойных пуль попала в гайку крепления винта и там застряла. При осмотре самолета было обнаружено до 30 пробоин. Тем не менее, летчики сделали в этот день три боевых вылета, производя разведку и корректируя огонь артиллерии, в результате чего было уничтожено несколько германских батарей.</w:t>
      </w:r>
    </w:p>
    <w:p w14:paraId="1F220A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Воевавшие на русском Юго-Западном фронте в английском авиационном отряде летчики Смит, Аберкрамби и Невилл, повторили в районе Бржезан у деревни Подгайцы подобные атаки на самолетах "Сопвич" с пулеметами "Вик- керс", стрелявшими через винт (11999).</w:t>
      </w:r>
    </w:p>
    <w:p w14:paraId="77FF24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3B284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285C7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E5F70B" w14:textId="77777777" w:rsidR="00091580" w:rsidRPr="00153023" w:rsidRDefault="00091580" w:rsidP="00153023">
      <w:pPr>
        <w:spacing w:after="0" w:line="240" w:lineRule="auto"/>
        <w:jc w:val="both"/>
        <w:rPr>
          <w:rFonts w:ascii="Times New Roman" w:hAnsi="Times New Roman" w:cs="Times New Roman"/>
          <w:color w:val="0070C0"/>
          <w:sz w:val="16"/>
          <w:szCs w:val="16"/>
        </w:rPr>
      </w:pPr>
      <w:bookmarkStart w:id="32" w:name="_Hlk53221313"/>
      <w:r w:rsidRPr="00153023">
        <w:rPr>
          <w:rFonts w:ascii="Times New Roman" w:hAnsi="Times New Roman" w:cs="Times New Roman"/>
          <w:color w:val="0070C0"/>
          <w:sz w:val="16"/>
          <w:szCs w:val="16"/>
        </w:rPr>
        <w:t>24 июня (7 июля) 1917 г. заводской летчик-испытатель Карл Кригер выполнил на самолете Лёнер Тип А (Dr I) первый полет с заводского аэродрома. Уже в первом полете были выявлены значительные недостатки конструкции и 8 июля самолет вернули в цех для доработок.   Хотя в ряде источников указано, что доработки были незначительными, но завершены они были только примерно через месяц – в августе 1917 г., хотя обострение обстановки и на Итальянском, и на Галицийском фронтах требовали срочной модернизации истребительной авиации Австро-Венгрии.  В первой половине августа 1917 г. ЗИ самолета были возобновлены. Хотя К. Кригер дал самолету высокую оценку, в целом результаты испытаний оказались неудовлетворительными и самолет не получил требуемого прироста скорости по сравнению с бипланами Тип А в последних вариантах (23143)</w:t>
      </w:r>
    </w:p>
    <w:p w14:paraId="52433810" w14:textId="77777777" w:rsidR="00091580" w:rsidRPr="00153023" w:rsidRDefault="00091580" w:rsidP="00153023">
      <w:pPr>
        <w:spacing w:after="0" w:line="240" w:lineRule="auto"/>
        <w:jc w:val="both"/>
        <w:rPr>
          <w:rFonts w:ascii="Times New Roman" w:hAnsi="Times New Roman" w:cs="Times New Roman"/>
          <w:color w:val="0070C0"/>
          <w:sz w:val="16"/>
          <w:szCs w:val="16"/>
        </w:rPr>
      </w:pPr>
    </w:p>
    <w:bookmarkEnd w:id="32"/>
    <w:p w14:paraId="77CA9A32"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24 июня (7 июля) 1917 днем 22 немецких бомбардировщика Gotha G.IV совершают четвертую атаку на Соединенное Королевство в ходе операции Türkenkreuz, в результате чего погибли от 57 до 65 человек и получили ранения от 193 до 245 человек (источники различаются по количеству жертв). Британские самолеты совершили 100 боевых вылетов на перехват немецких бомбардировщиков, сбив один и повредив три других; бомбардировщики сбили два перехватывающих британских самолета (20341).</w:t>
      </w:r>
    </w:p>
    <w:p w14:paraId="328A6EF2" w14:textId="77777777" w:rsidR="00091580" w:rsidRPr="00153023" w:rsidRDefault="00091580" w:rsidP="00153023">
      <w:pPr>
        <w:spacing w:after="0" w:line="240" w:lineRule="auto"/>
        <w:jc w:val="both"/>
        <w:rPr>
          <w:rFonts w:ascii="Times New Roman" w:hAnsi="Times New Roman" w:cs="Times New Roman"/>
          <w:color w:val="0070C0"/>
          <w:sz w:val="16"/>
          <w:szCs w:val="16"/>
        </w:rPr>
      </w:pPr>
    </w:p>
    <w:p w14:paraId="61451A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июня (7 июля) 1917 погода позволила повторить налет на Лондон. Он был еще более мощным: даже главный телеграф получил тяжелое повреждение (11282).</w:t>
      </w:r>
    </w:p>
    <w:p w14:paraId="332310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2DCB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июня (7 июля) 1917 Лондон вновь бомбили 24 "Гота", которые сбросили в общей сложности 4 т бомб. Это был второй групповой налет германской авиации на британскую столицу. На этот раз им пришлось натолкнуться на противовоздушную оборону британской столицы, состоящую из эскадрильи истребителей. В результате 5 гигантов не вернулись на базу. В Лондоне после налета было 57 убитых и 1913 раненых.</w:t>
      </w:r>
    </w:p>
    <w:p w14:paraId="6EE5CD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Прибывшие с Западного фронта эскадрильи около трех недель несли сторожевую службу в небе Англии. Однако за весь этот период по случаю плохой погоды налетов германских бомбардировщиков не было. 6 июля, согласно предварительной договоренности генерал Дуглас Хэйг отозвал прибывшие из Франции для защиты городов Англии две эскадрильи истребителей и вновь отправил их на Западный фронт. По странной иронии судьбы на следующий же день наступила ясная погода. </w:t>
      </w:r>
    </w:p>
    <w:p w14:paraId="00FE82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Ллойд Джордж: "На следующий день погода была хорошей и ясной, и рано утром целая эскадра германских аэропланов появилась над центральной частью Лондона и сбросила огромное количество бомб на Сити и на южный берег Темзы, убила и ранила множество народа и причинила нам большой материальный ущерб. Ист-Энд, которому пришлось перенести всю тяжесть этого налета, был охвачен паникой. Паника росла с каждым днем. При первых же слухах о приближении аэропланов мужчины, женщины и дети устремлялись в туннели метро. В ясную погоду каждую ночь дороги и пригороды были черны от беженцев из столицы. Надо отметить, что страх перед беспощадным небом не вырвал у населения ни одной жалобы, ни одной мольбы о мире. Напротив, эти налеты только ожесточили население пораженных городов и вызвали энергичные призывы к возмездию" .</w:t>
      </w:r>
    </w:p>
    <w:p w14:paraId="3ED8F3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с мая месяца германские авиаторы провели семь (только два из них групповых) воздушных нападений на Лондон. Однако они оказались для англичан очень чувствительными (11999).</w:t>
      </w:r>
    </w:p>
    <w:p w14:paraId="23F3EC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D1CDB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0ECDEEF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55AC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25-27 июня (8-10 июля) 1917 по результатам испытаний двухмоторного биплана двухбалочной схемы "Анадва" (Хиони-4) Техком УВВФ признал его "одним из лучших больших аппаратов, которыми располагает русская авиация" (237,129).</w:t>
      </w:r>
    </w:p>
    <w:p w14:paraId="2ABC60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Это была двухвостка с 2хСальмсон 150 нр с полезной нагрузкой 680 кг. испытывали две комиссии: от УВВС и Эскадры воздушных кораблей (3646).</w:t>
      </w:r>
    </w:p>
    <w:p w14:paraId="17D749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другим данным это было 18 июля 1917, но на самом деле в этот день Техком УВВФ рассмотрел материалы испытаний и признал Хиони-4 "одним из лучших больших аппаратов, которыми располагает русская авиация" (3646).</w:t>
      </w:r>
    </w:p>
    <w:p w14:paraId="391E8D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20846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25-27 июня 1917 в Одессе испытывался новый двухмоторный самолет "Анадва” (Хиони-А), построенный зоводом Анатра по проекту летчика-конструктора В.Н.Хиони, "Анадва" - биплан двухбалочной схемы ("двухвостка") с двигателями "Сальмсон" по 150 л.с., полезной нагрузкой 680 кг , скоростью полета 140 км/час. Испытания проводились двумя комиссиями - от УВВФ и от Эскадры воздушных кораблей. 18 июля Технический комитет УВВФ, рассмотрев материалы этих комиссий, признал самолет Хиони "одним из лучших больших аппаратов, которыми располагает русская авиация". (ЦГВИА. ф.493, оп. 10, д.117, л.331).</w:t>
      </w:r>
    </w:p>
    <w:p w14:paraId="4E84B97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CCC83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июня (8 июля) 1917 г. в докладной начальника 8-го отделения Управления Военного воздушного флота Военному министру (Доклады военному министру, в Военный Совет и главному началь</w:t>
      </w:r>
      <w:r w:rsidRPr="00153023">
        <w:rPr>
          <w:rFonts w:ascii="Times New Roman" w:hAnsi="Times New Roman" w:cs="Times New Roman"/>
          <w:color w:val="000000" w:themeColor="text1"/>
          <w:kern w:val="2"/>
          <w:sz w:val="16"/>
          <w:szCs w:val="16"/>
        </w:rPr>
        <w:softHyphen/>
        <w:t>нику снабжения о мероприятиях по организации завода авиацион</w:t>
      </w:r>
      <w:r w:rsidRPr="00153023">
        <w:rPr>
          <w:rFonts w:ascii="Times New Roman" w:hAnsi="Times New Roman" w:cs="Times New Roman"/>
          <w:color w:val="000000" w:themeColor="text1"/>
          <w:kern w:val="2"/>
          <w:sz w:val="16"/>
          <w:szCs w:val="16"/>
        </w:rPr>
        <w:softHyphen/>
        <w:t>ных измерительных приборов, комплектовании его рабочей силой и предоставлении заказов по" изготовлению измерительных при</w:t>
      </w:r>
      <w:r w:rsidRPr="00153023">
        <w:rPr>
          <w:rFonts w:ascii="Times New Roman" w:hAnsi="Times New Roman" w:cs="Times New Roman"/>
          <w:color w:val="000000" w:themeColor="text1"/>
          <w:kern w:val="2"/>
          <w:sz w:val="16"/>
          <w:szCs w:val="16"/>
        </w:rPr>
        <w:softHyphen/>
        <w:t>боров. Отчеты о состоянии технической и научно-технической части завода. 25 июня - 23 августа 1917 г. - ЦГВИА, ф.493, оп.9, ед. хр.81.) сказано, что открытие первой очереди завода Авиаприбор запланировано на середину июля 1917 г., в связи с чем необходимо решить вопрос о назначении руководителя этого предприятия: "... представляется необ</w:t>
      </w:r>
      <w:r w:rsidRPr="00153023">
        <w:rPr>
          <w:rFonts w:ascii="Times New Roman" w:hAnsi="Times New Roman" w:cs="Times New Roman"/>
          <w:color w:val="000000" w:themeColor="text1"/>
          <w:kern w:val="2"/>
          <w:sz w:val="16"/>
          <w:szCs w:val="16"/>
        </w:rPr>
        <w:softHyphen/>
        <w:t>ходимым теперь же назначить для временного заведования этим отде</w:t>
      </w:r>
      <w:r w:rsidRPr="00153023">
        <w:rPr>
          <w:rFonts w:ascii="Times New Roman" w:hAnsi="Times New Roman" w:cs="Times New Roman"/>
          <w:color w:val="000000" w:themeColor="text1"/>
          <w:kern w:val="2"/>
          <w:sz w:val="16"/>
          <w:szCs w:val="16"/>
        </w:rPr>
        <w:softHyphen/>
        <w:t>лением /первой очередью завода / лицо с из</w:t>
      </w:r>
      <w:r w:rsidRPr="00153023">
        <w:rPr>
          <w:rFonts w:ascii="Times New Roman" w:hAnsi="Times New Roman" w:cs="Times New Roman"/>
          <w:color w:val="000000" w:themeColor="text1"/>
          <w:kern w:val="2"/>
          <w:sz w:val="16"/>
          <w:szCs w:val="16"/>
        </w:rPr>
        <w:softHyphen/>
        <w:t>вестными полномочиями, поручив ему попутно вести организацию все</w:t>
      </w:r>
      <w:r w:rsidRPr="00153023">
        <w:rPr>
          <w:rFonts w:ascii="Times New Roman" w:hAnsi="Times New Roman" w:cs="Times New Roman"/>
          <w:color w:val="000000" w:themeColor="text1"/>
          <w:kern w:val="2"/>
          <w:sz w:val="16"/>
          <w:szCs w:val="16"/>
        </w:rPr>
        <w:softHyphen/>
        <w:t>го завода с расчетом, что с 1-го января 1918 г. завод в полном объеме будет пущен в ход. Вследствие сего полагал бы поручить временное заведование вновь открываемым отделением магистранту чистой и прикладной математики Петроградского университета летчику-наблюдателю прапор</w:t>
      </w:r>
      <w:r w:rsidRPr="00153023">
        <w:rPr>
          <w:rFonts w:ascii="Times New Roman" w:hAnsi="Times New Roman" w:cs="Times New Roman"/>
          <w:color w:val="000000" w:themeColor="text1"/>
          <w:kern w:val="2"/>
          <w:sz w:val="16"/>
          <w:szCs w:val="16"/>
        </w:rPr>
        <w:softHyphen/>
        <w:t>щику Фридману" (11077).</w:t>
      </w:r>
    </w:p>
    <w:p w14:paraId="4F2A2E6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436E14" w14:textId="77777777" w:rsidR="007325A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5E2B960" w14:textId="77777777" w:rsidR="007325A2" w:rsidRPr="00153023" w:rsidRDefault="007325A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EE75FB" w14:textId="77777777" w:rsidR="007325A2" w:rsidRPr="00153023" w:rsidRDefault="007325A2" w:rsidP="00153023">
      <w:pPr>
        <w:pStyle w:val="ae"/>
        <w:spacing w:before="0" w:after="0"/>
        <w:jc w:val="both"/>
        <w:rPr>
          <w:color w:val="000000" w:themeColor="text1"/>
          <w:kern w:val="2"/>
          <w:sz w:val="16"/>
          <w:szCs w:val="16"/>
        </w:rPr>
      </w:pPr>
      <w:r w:rsidRPr="00153023">
        <w:rPr>
          <w:color w:val="000000" w:themeColor="text1"/>
          <w:kern w:val="2"/>
          <w:sz w:val="16"/>
          <w:szCs w:val="16"/>
        </w:rPr>
        <w:t>25 июня (8 июля) 1917 Временное правительство издало постановление о создании «Комиссий о дезертирах, «белобилетниках» и отсрочках» в целях мобилизации в армию свежих подкреплений и борьбы с дезертирами. Но на практике выполнять его получалось далеко не везде. Эффект давали лишь облавы на дезертиров, проводившиеся по городам силами верных Временному правительству полков (17045).</w:t>
      </w:r>
    </w:p>
    <w:p w14:paraId="583123C8" w14:textId="77777777" w:rsidR="007325A2" w:rsidRPr="00153023" w:rsidRDefault="007325A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36846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68227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3624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июня (8 июля) 1917 в Скапа-Флоу взорвался британский военный корабли Авангард и погибло 804 чел. (3481).</w:t>
      </w:r>
    </w:p>
    <w:p w14:paraId="0A1695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63270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9DCA8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2A03F9"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июня (9 июля) в 1917 году в Москве создан завод «Авиаприбор» - первое советское предприятие авиаприборостроения (сейчас Корпорация «Фазотрон» - НИИР, Россия). С 1942 г. работает в области радиолокации, с 1962 г. - институт, с 1969 г. - производственное объединение. Акционировалось в 1993 г. Сейчас носит название ОАО Корпорация «Фазотрон-НИИР». Сегодня «Фазотрон-НИИР» - лидер разработки и производитель радаров и радиолокационных систем управления вооружением различного типа самолетов и вертолетов, а также ракетно-пушечных, наземных и корабельных комплексов ПВО, средств отображения информации о состоянии систем космического корабля и космонавтов, метеорадаров и продукции гражданского назначения (14947).</w:t>
      </w:r>
    </w:p>
    <w:p w14:paraId="23E76471"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p w14:paraId="7F04F5A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26 июня </w:t>
      </w:r>
      <w:r w:rsidR="00BA5C59" w:rsidRPr="00153023">
        <w:rPr>
          <w:rFonts w:ascii="Times New Roman" w:hAnsi="Times New Roman" w:cs="Times New Roman"/>
          <w:color w:val="000000" w:themeColor="text1"/>
          <w:kern w:val="2"/>
          <w:sz w:val="16"/>
          <w:szCs w:val="16"/>
        </w:rPr>
        <w:t xml:space="preserve">(9 июля) </w:t>
      </w:r>
      <w:r w:rsidRPr="00153023">
        <w:rPr>
          <w:rFonts w:ascii="Times New Roman" w:hAnsi="Times New Roman" w:cs="Times New Roman"/>
          <w:color w:val="000000" w:themeColor="text1"/>
          <w:kern w:val="2"/>
          <w:sz w:val="16"/>
          <w:szCs w:val="16"/>
        </w:rPr>
        <w:t>1917 г. приказом Военного Министра заведующим Первым отделением был назначен магистр чистое и прикладной математики "Петро</w:t>
      </w:r>
      <w:r w:rsidRPr="00153023">
        <w:rPr>
          <w:rFonts w:ascii="Times New Roman" w:hAnsi="Times New Roman" w:cs="Times New Roman"/>
          <w:color w:val="000000" w:themeColor="text1"/>
          <w:kern w:val="2"/>
          <w:sz w:val="16"/>
          <w:szCs w:val="16"/>
        </w:rPr>
        <w:softHyphen/>
        <w:t>градского Университета, лётчик-наблюдатель прапорщик А.А.Фридман. В соответствии с этим же приказом, работа Первого отделения по иссле</w:t>
      </w:r>
      <w:r w:rsidRPr="00153023">
        <w:rPr>
          <w:rFonts w:ascii="Times New Roman" w:hAnsi="Times New Roman" w:cs="Times New Roman"/>
          <w:color w:val="000000" w:themeColor="text1"/>
          <w:kern w:val="2"/>
          <w:sz w:val="16"/>
          <w:szCs w:val="16"/>
        </w:rPr>
        <w:softHyphen/>
        <w:t>дованию, конструированию и ремонту приборов была начата в июле 1917 г</w:t>
      </w:r>
    </w:p>
    <w:p w14:paraId="7C4FEC4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Какие же -задачи ставились перед заводом? Один из -инициаторов создания завода (ставший крупным ученым) А.А.Фриджан в памятной записке определил их следующим образом: "Основная задача завода авиа</w:t>
      </w:r>
      <w:r w:rsidRPr="00153023">
        <w:rPr>
          <w:rFonts w:ascii="Times New Roman" w:hAnsi="Times New Roman" w:cs="Times New Roman"/>
          <w:color w:val="000000" w:themeColor="text1"/>
          <w:kern w:val="2"/>
          <w:sz w:val="16"/>
          <w:szCs w:val="16"/>
        </w:rPr>
        <w:softHyphen/>
        <w:t>ционных измерительных приборов - организовать производство приборов на началах массового производства, при условии стройной и планомер</w:t>
      </w:r>
      <w:r w:rsidRPr="00153023">
        <w:rPr>
          <w:rFonts w:ascii="Times New Roman" w:hAnsi="Times New Roman" w:cs="Times New Roman"/>
          <w:color w:val="000000" w:themeColor="text1"/>
          <w:kern w:val="2"/>
          <w:sz w:val="16"/>
          <w:szCs w:val="16"/>
        </w:rPr>
        <w:softHyphen/>
        <w:t>ной организации этого производства. Выполнение только что приведен</w:t>
      </w:r>
      <w:r w:rsidRPr="00153023">
        <w:rPr>
          <w:rFonts w:ascii="Times New Roman" w:hAnsi="Times New Roman" w:cs="Times New Roman"/>
          <w:color w:val="000000" w:themeColor="text1"/>
          <w:kern w:val="2"/>
          <w:sz w:val="16"/>
          <w:szCs w:val="16"/>
        </w:rPr>
        <w:softHyphen/>
        <w:t>ной задачи, во-первых, доведёт тип и изготовление приборов до воз</w:t>
      </w:r>
      <w:r w:rsidRPr="00153023">
        <w:rPr>
          <w:rFonts w:ascii="Times New Roman" w:hAnsi="Times New Roman" w:cs="Times New Roman"/>
          <w:color w:val="000000" w:themeColor="text1"/>
          <w:kern w:val="2"/>
          <w:sz w:val="16"/>
          <w:szCs w:val="16"/>
        </w:rPr>
        <w:softHyphen/>
        <w:t>можного совершенства и, во-вторых, удешевит до сих пор весьма доро</w:t>
      </w:r>
      <w:r w:rsidRPr="00153023">
        <w:rPr>
          <w:rFonts w:ascii="Times New Roman" w:hAnsi="Times New Roman" w:cs="Times New Roman"/>
          <w:color w:val="000000" w:themeColor="text1"/>
          <w:kern w:val="2"/>
          <w:sz w:val="16"/>
          <w:szCs w:val="16"/>
        </w:rPr>
        <w:softHyphen/>
        <w:t>гие авиационные измерительные приборы".</w:t>
      </w:r>
    </w:p>
    <w:p w14:paraId="2127D15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организаторами завода ставилась задача создать завод в миниатюре, названный Первым отделением. А.А.Фридман так сформули</w:t>
      </w:r>
      <w:r w:rsidRPr="00153023">
        <w:rPr>
          <w:rFonts w:ascii="Times New Roman" w:hAnsi="Times New Roman" w:cs="Times New Roman"/>
          <w:color w:val="000000" w:themeColor="text1"/>
          <w:kern w:val="2"/>
          <w:sz w:val="16"/>
          <w:szCs w:val="16"/>
        </w:rPr>
        <w:softHyphen/>
        <w:t>ровал назначение этого отделения: "1-е отделение должно быть не клоч</w:t>
      </w:r>
      <w:r w:rsidRPr="00153023">
        <w:rPr>
          <w:rFonts w:ascii="Times New Roman" w:hAnsi="Times New Roman" w:cs="Times New Roman"/>
          <w:color w:val="000000" w:themeColor="text1"/>
          <w:kern w:val="2"/>
          <w:sz w:val="16"/>
          <w:szCs w:val="16"/>
        </w:rPr>
        <w:softHyphen/>
        <w:t>ком завода, не отдельной мастерской, а фигурой, подобной целому за</w:t>
      </w:r>
      <w:r w:rsidRPr="00153023">
        <w:rPr>
          <w:rFonts w:ascii="Times New Roman" w:hAnsi="Times New Roman" w:cs="Times New Roman"/>
          <w:color w:val="000000" w:themeColor="text1"/>
          <w:kern w:val="2"/>
          <w:sz w:val="16"/>
          <w:szCs w:val="16"/>
        </w:rPr>
        <w:softHyphen/>
        <w:t>воду". В Первое отделение входили: научно-технический отдел с вычислительной, поверочной и физической лабораториями, библи</w:t>
      </w:r>
      <w:r w:rsidRPr="00153023">
        <w:rPr>
          <w:rFonts w:ascii="Times New Roman" w:hAnsi="Times New Roman" w:cs="Times New Roman"/>
          <w:color w:val="000000" w:themeColor="text1"/>
          <w:kern w:val="2"/>
          <w:sz w:val="16"/>
          <w:szCs w:val="16"/>
        </w:rPr>
        <w:softHyphen/>
        <w:t>отека, технический отдел и производственные мастерские.</w:t>
      </w:r>
    </w:p>
    <w:p w14:paraId="0F9681A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Большой вклад в дело становления и развития "Авиаприбора" внес</w:t>
      </w:r>
      <w:r w:rsidRPr="00153023">
        <w:rPr>
          <w:rFonts w:ascii="Times New Roman" w:hAnsi="Times New Roman" w:cs="Times New Roman"/>
          <w:color w:val="000000" w:themeColor="text1"/>
          <w:kern w:val="2"/>
          <w:sz w:val="16"/>
          <w:szCs w:val="16"/>
        </w:rPr>
        <w:softHyphen/>
        <w:t>ли следующие специалисты:</w:t>
      </w:r>
    </w:p>
    <w:p w14:paraId="1BF77F2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С.Д.Богословский - поступил на завод в июле 1917 г. в качестве начальника отдела войсковой техники; в 1918 г. стал заместителем на</w:t>
      </w:r>
      <w:r w:rsidRPr="00153023">
        <w:rPr>
          <w:rFonts w:ascii="Times New Roman" w:hAnsi="Times New Roman" w:cs="Times New Roman"/>
          <w:color w:val="000000" w:themeColor="text1"/>
          <w:kern w:val="2"/>
          <w:sz w:val="16"/>
          <w:szCs w:val="16"/>
        </w:rPr>
        <w:softHyphen/>
        <w:t>чальника завода по технической части; с мая 1919 г. до начала 1922 г. был директором завода;</w:t>
      </w:r>
    </w:p>
    <w:p w14:paraId="00D53B6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В.Ф.Комовский - со дня организации руководил научно-техкйчес-ким отделом;</w:t>
      </w:r>
    </w:p>
    <w:p w14:paraId="0F54C88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Б.Н.Финогеев - физик по образованию, проработал на заводе со дня организации больше 20 лет, руководя исследовательской лаборато</w:t>
      </w:r>
      <w:r w:rsidRPr="00153023">
        <w:rPr>
          <w:rFonts w:ascii="Times New Roman" w:hAnsi="Times New Roman" w:cs="Times New Roman"/>
          <w:color w:val="000000" w:themeColor="text1"/>
          <w:kern w:val="2"/>
          <w:sz w:val="16"/>
          <w:szCs w:val="16"/>
        </w:rPr>
        <w:softHyphen/>
        <w:t>рией;</w:t>
      </w:r>
    </w:p>
    <w:p w14:paraId="429D519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Б.М.Баранов - на завол поступил в 1918 г., работал техником, заведующим чертёжным бюро, начальником производства и главным инже</w:t>
      </w:r>
      <w:r w:rsidRPr="00153023">
        <w:rPr>
          <w:rFonts w:ascii="Times New Roman" w:hAnsi="Times New Roman" w:cs="Times New Roman"/>
          <w:color w:val="000000" w:themeColor="text1"/>
          <w:kern w:val="2"/>
          <w:sz w:val="16"/>
          <w:szCs w:val="16"/>
        </w:rPr>
        <w:softHyphen/>
        <w:t>нером завода.</w:t>
      </w:r>
    </w:p>
    <w:p w14:paraId="284FC07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Ум, воля, энтузиазм, инициативность, организаторские способ</w:t>
      </w:r>
      <w:r w:rsidRPr="00153023">
        <w:rPr>
          <w:rFonts w:ascii="Times New Roman" w:hAnsi="Times New Roman" w:cs="Times New Roman"/>
          <w:color w:val="000000" w:themeColor="text1"/>
          <w:kern w:val="2"/>
          <w:sz w:val="16"/>
          <w:szCs w:val="16"/>
        </w:rPr>
        <w:softHyphen/>
        <w:t>ности этих и многих других работников завода, направленные на созда</w:t>
      </w:r>
      <w:r w:rsidRPr="00153023">
        <w:rPr>
          <w:rFonts w:ascii="Times New Roman" w:hAnsi="Times New Roman" w:cs="Times New Roman"/>
          <w:color w:val="000000" w:themeColor="text1"/>
          <w:kern w:val="2"/>
          <w:sz w:val="16"/>
          <w:szCs w:val="16"/>
        </w:rPr>
        <w:softHyphen/>
        <w:t>ние завода, сделали своё дело. Хотя завод до конца 1917 г. был введён в строй не полностью, основы, заложенные тогда, сослужили добрую (11109).</w:t>
      </w:r>
    </w:p>
    <w:p w14:paraId="16979D0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организаторами завода Авиаприбор ставилась задача создать завод в миниатюре, названный Первым отделением. А.А.Фридман так сформули</w:t>
      </w:r>
      <w:r w:rsidRPr="00153023">
        <w:rPr>
          <w:rFonts w:ascii="Times New Roman" w:hAnsi="Times New Roman" w:cs="Times New Roman"/>
          <w:color w:val="000000" w:themeColor="text1"/>
          <w:kern w:val="2"/>
          <w:sz w:val="16"/>
          <w:szCs w:val="16"/>
        </w:rPr>
        <w:softHyphen/>
        <w:t>ровал назначение этого отделения: "1-е отделение должно быть не клоч</w:t>
      </w:r>
      <w:r w:rsidRPr="00153023">
        <w:rPr>
          <w:rFonts w:ascii="Times New Roman" w:hAnsi="Times New Roman" w:cs="Times New Roman"/>
          <w:color w:val="000000" w:themeColor="text1"/>
          <w:kern w:val="2"/>
          <w:sz w:val="16"/>
          <w:szCs w:val="16"/>
        </w:rPr>
        <w:softHyphen/>
        <w:t>ком завода, не отдельной мастерской, а фигурой, подобной целому за</w:t>
      </w:r>
      <w:r w:rsidRPr="00153023">
        <w:rPr>
          <w:rFonts w:ascii="Times New Roman" w:hAnsi="Times New Roman" w:cs="Times New Roman"/>
          <w:color w:val="000000" w:themeColor="text1"/>
          <w:kern w:val="2"/>
          <w:sz w:val="16"/>
          <w:szCs w:val="16"/>
        </w:rPr>
        <w:softHyphen/>
        <w:t>воду" /6, л.188 об./. В Первое отделение входили: научно-технический отдел с вычислительной, поверочной и физической лабораториями, библи</w:t>
      </w:r>
      <w:r w:rsidRPr="00153023">
        <w:rPr>
          <w:rFonts w:ascii="Times New Roman" w:hAnsi="Times New Roman" w:cs="Times New Roman"/>
          <w:color w:val="000000" w:themeColor="text1"/>
          <w:kern w:val="2"/>
          <w:sz w:val="16"/>
          <w:szCs w:val="16"/>
        </w:rPr>
        <w:softHyphen/>
        <w:t>отека, технический отдел и производственные мастерские. Хотя завод до конца 1917 г. был введён в строй не полностью, основы, заложенные тогда, сослужили добрую службу (11109).</w:t>
      </w:r>
    </w:p>
    <w:p w14:paraId="516EE7E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C49AFC" w14:textId="77777777" w:rsidR="00B25AF9"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5F7A833F" w14:textId="77777777" w:rsidR="00B25AF9" w:rsidRPr="00153023" w:rsidRDefault="00B25AF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09EF96" w14:textId="77777777" w:rsidR="00B25AF9" w:rsidRPr="00153023" w:rsidRDefault="00B25AF9" w:rsidP="00153023">
      <w:pPr>
        <w:pStyle w:val="rteright"/>
        <w:spacing w:before="0" w:beforeAutospacing="0" w:after="0" w:afterAutospacing="0"/>
        <w:jc w:val="both"/>
        <w:rPr>
          <w:color w:val="000000" w:themeColor="text1"/>
          <w:kern w:val="2"/>
          <w:sz w:val="16"/>
          <w:szCs w:val="16"/>
        </w:rPr>
      </w:pPr>
      <w:r w:rsidRPr="00153023">
        <w:rPr>
          <w:rStyle w:val="af0"/>
          <w:i w:val="0"/>
          <w:color w:val="000000" w:themeColor="text1"/>
          <w:kern w:val="2"/>
          <w:sz w:val="16"/>
          <w:szCs w:val="16"/>
        </w:rPr>
        <w:t xml:space="preserve">26 июня </w:t>
      </w:r>
      <w:r w:rsidR="0028644D" w:rsidRPr="00153023">
        <w:rPr>
          <w:rStyle w:val="af0"/>
          <w:i w:val="0"/>
          <w:color w:val="000000" w:themeColor="text1"/>
          <w:kern w:val="2"/>
          <w:sz w:val="16"/>
          <w:szCs w:val="16"/>
        </w:rPr>
        <w:t xml:space="preserve">(9 июля) </w:t>
      </w:r>
      <w:r w:rsidRPr="00153023">
        <w:rPr>
          <w:rStyle w:val="af0"/>
          <w:i w:val="0"/>
          <w:color w:val="000000" w:themeColor="text1"/>
          <w:kern w:val="2"/>
          <w:sz w:val="16"/>
          <w:szCs w:val="16"/>
        </w:rPr>
        <w:t xml:space="preserve">1917 г. </w:t>
      </w:r>
      <w:r w:rsidRPr="00153023">
        <w:rPr>
          <w:color w:val="000000" w:themeColor="text1"/>
          <w:kern w:val="2"/>
          <w:sz w:val="16"/>
          <w:szCs w:val="16"/>
        </w:rPr>
        <w:t>Телеграмма ген. Э. К. Гермониуса ген. А. А. Маникоескому о ходе поставок патронов.</w:t>
      </w:r>
    </w:p>
    <w:p w14:paraId="6A393651" w14:textId="77777777" w:rsidR="00B25AF9" w:rsidRPr="00153023" w:rsidRDefault="00B25AF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498-499</w:t>
      </w:r>
    </w:p>
    <w:p w14:paraId="2FE59FC3" w14:textId="77777777" w:rsidR="00B25AF9" w:rsidRPr="00153023" w:rsidRDefault="00B25AF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1525, оп. 1, д. 607, л. 758. Заверенная копия.</w:t>
      </w:r>
    </w:p>
    <w:p w14:paraId="172EC99E" w14:textId="77777777" w:rsidR="00B25AF9" w:rsidRPr="00153023" w:rsidRDefault="00B25AF9" w:rsidP="00153023">
      <w:pPr>
        <w:pStyle w:val="rtejustify"/>
        <w:spacing w:before="0" w:after="0"/>
        <w:rPr>
          <w:color w:val="000000" w:themeColor="text1"/>
          <w:kern w:val="2"/>
          <w:sz w:val="16"/>
          <w:szCs w:val="16"/>
        </w:rPr>
      </w:pPr>
      <w:r w:rsidRPr="00153023">
        <w:rPr>
          <w:color w:val="000000" w:themeColor="text1"/>
          <w:kern w:val="2"/>
          <w:sz w:val="16"/>
          <w:szCs w:val="16"/>
        </w:rPr>
        <w:t>К 10450.</w:t>
      </w:r>
      <w:hyperlink r:id="rId316" w:anchor="_ftn1" w:history="1">
        <w:r w:rsidRPr="00153023">
          <w:rPr>
            <w:rStyle w:val="a5"/>
            <w:color w:val="000000" w:themeColor="text1"/>
            <w:kern w:val="2"/>
            <w:sz w:val="16"/>
            <w:szCs w:val="16"/>
          </w:rPr>
          <w:t>[1]</w:t>
        </w:r>
      </w:hyperlink>
      <w:r w:rsidRPr="00153023">
        <w:rPr>
          <w:color w:val="000000" w:themeColor="text1"/>
          <w:kern w:val="2"/>
          <w:sz w:val="16"/>
          <w:szCs w:val="16"/>
        </w:rPr>
        <w:t xml:space="preserve"> С 1 января по 31 мая н. ст. было предположено к сдаче заводами 298 млн. русских патронов. Фактически сдано по 31 мая 178 млв. причем за май сдано 96 млн. С июня месяца сдачи заводами должны пойти по прежней схеме, т. е. июнь — 146, июль — 156, август — 168, сентябрь — 182, октябрь — 190, ноябрь — 196 и декабрь — 203. Приемка патронов теперь лучше поспевает за сдачами, и, как донесено, по 10—23 июня принято 198 225 800. Отправка патронов в течение мая и июня шла удовлетворительно. За июль, август и сентябрь предположено перевезти епк около 500 млн. После 30 сентября отправка патронов пойдет значительно медленнее, вероятно, удастся отправить из 600 млн. следуемых в октябре, ноябре и декабре, лишь 100 млн. Ввиду крайней ограниченности тоннажа прошу указаний: 1) следует ли настаивать на том, чтобы заводы шли полным ходом с октября 1917 по апрель 1918 г., 2) какое количество 3-линейных патронов потребуется в 1918 г. по навигационным периодам, т. е. с 1 января по 1 мая, с 1 мая по 30 сентября и с 1 октября по 31 декабря. 10798.</w:t>
      </w:r>
    </w:p>
    <w:p w14:paraId="78F97AB3" w14:textId="77777777" w:rsidR="00B25AF9" w:rsidRPr="00153023" w:rsidRDefault="00B25AF9"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Гермониус (15152).</w:t>
      </w:r>
    </w:p>
    <w:p w14:paraId="15E53019" w14:textId="77777777" w:rsidR="00B25AF9" w:rsidRPr="00153023" w:rsidRDefault="00B25AF9"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1472E75B" w14:textId="77777777" w:rsidR="003552A0"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7225159" w14:textId="77777777" w:rsidR="003552A0" w:rsidRPr="00153023" w:rsidRDefault="003552A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977B28" w14:textId="77777777" w:rsidR="007325A2" w:rsidRPr="00153023" w:rsidRDefault="007325A2" w:rsidP="00153023">
      <w:pPr>
        <w:pStyle w:val="ae"/>
        <w:spacing w:before="0" w:after="0"/>
        <w:jc w:val="both"/>
        <w:rPr>
          <w:color w:val="000000" w:themeColor="text1"/>
          <w:kern w:val="2"/>
          <w:sz w:val="16"/>
          <w:szCs w:val="16"/>
        </w:rPr>
      </w:pPr>
      <w:r w:rsidRPr="00153023">
        <w:rPr>
          <w:rStyle w:val="af0"/>
          <w:i w:val="0"/>
          <w:color w:val="000000" w:themeColor="text1"/>
          <w:kern w:val="2"/>
          <w:sz w:val="16"/>
          <w:szCs w:val="16"/>
        </w:rPr>
        <w:t xml:space="preserve">26 июня (9 июля) 1917 г. </w:t>
      </w:r>
      <w:r w:rsidRPr="00153023">
        <w:rPr>
          <w:color w:val="000000" w:themeColor="text1"/>
          <w:kern w:val="2"/>
          <w:sz w:val="16"/>
          <w:szCs w:val="16"/>
        </w:rPr>
        <w:t>бывший император Николай II и его семья, находящиеся под домашним арестом в Царском селе, изъявили желание подписаться на облигации «Займа свободы» Временного правительства в сумме 500 тысяч рублей</w:t>
      </w:r>
      <w:r w:rsidR="003552A0" w:rsidRPr="00153023">
        <w:rPr>
          <w:color w:val="000000" w:themeColor="text1"/>
          <w:kern w:val="2"/>
          <w:sz w:val="16"/>
          <w:szCs w:val="16"/>
        </w:rPr>
        <w:t xml:space="preserve"> (17045)</w:t>
      </w:r>
      <w:r w:rsidRPr="00153023">
        <w:rPr>
          <w:color w:val="000000" w:themeColor="text1"/>
          <w:kern w:val="2"/>
          <w:sz w:val="16"/>
          <w:szCs w:val="16"/>
        </w:rPr>
        <w:t>.</w:t>
      </w:r>
    </w:p>
    <w:p w14:paraId="405C6D5F" w14:textId="77777777" w:rsidR="007325A2" w:rsidRPr="00153023" w:rsidRDefault="007325A2" w:rsidP="00153023">
      <w:pPr>
        <w:pStyle w:val="ae"/>
        <w:spacing w:before="0" w:after="0"/>
        <w:jc w:val="both"/>
        <w:rPr>
          <w:color w:val="000000" w:themeColor="text1"/>
          <w:kern w:val="2"/>
          <w:sz w:val="16"/>
          <w:szCs w:val="16"/>
        </w:rPr>
      </w:pPr>
    </w:p>
    <w:p w14:paraId="34DCA610" w14:textId="77777777" w:rsidR="007325A2" w:rsidRPr="00153023" w:rsidRDefault="003552A0" w:rsidP="00153023">
      <w:pPr>
        <w:pStyle w:val="ae"/>
        <w:spacing w:before="0" w:after="0"/>
        <w:jc w:val="both"/>
        <w:rPr>
          <w:color w:val="000000" w:themeColor="text1"/>
          <w:kern w:val="2"/>
          <w:sz w:val="16"/>
          <w:szCs w:val="16"/>
        </w:rPr>
      </w:pPr>
      <w:r w:rsidRPr="00153023">
        <w:rPr>
          <w:rStyle w:val="af0"/>
          <w:i w:val="0"/>
          <w:color w:val="000000" w:themeColor="text1"/>
          <w:kern w:val="2"/>
          <w:sz w:val="16"/>
          <w:szCs w:val="16"/>
        </w:rPr>
        <w:t xml:space="preserve">26 июня (9 июля) 1917 г. </w:t>
      </w:r>
      <w:r w:rsidR="007325A2" w:rsidRPr="00153023">
        <w:rPr>
          <w:color w:val="000000" w:themeColor="text1"/>
          <w:kern w:val="2"/>
          <w:sz w:val="16"/>
          <w:szCs w:val="16"/>
        </w:rPr>
        <w:t>в Баку были введены карточки на чай — по полфунта на человека в месяц. Тем временем, в Астрахани продовольственный комитет издал постановление о запрете вывоза из города овощей</w:t>
      </w:r>
      <w:r w:rsidRPr="00153023">
        <w:rPr>
          <w:color w:val="000000" w:themeColor="text1"/>
          <w:kern w:val="2"/>
          <w:sz w:val="16"/>
          <w:szCs w:val="16"/>
        </w:rPr>
        <w:t xml:space="preserve"> (17045)</w:t>
      </w:r>
      <w:r w:rsidR="007325A2" w:rsidRPr="00153023">
        <w:rPr>
          <w:color w:val="000000" w:themeColor="text1"/>
          <w:kern w:val="2"/>
          <w:sz w:val="16"/>
          <w:szCs w:val="16"/>
        </w:rPr>
        <w:t>.</w:t>
      </w:r>
    </w:p>
    <w:p w14:paraId="0FDB7168" w14:textId="77777777" w:rsidR="007325A2" w:rsidRPr="00153023" w:rsidRDefault="007325A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9A621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DB21F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580CCF"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26 июня (9 июля) 1917 г. Инспекция заказала шесть опытных истребителей-трипланов фирмам «Сименс Шукерт» и «Пфальц», но Фоккера «обошла», и лишь 14 июля ему удалось показать 2-й и 3-й опытные самолеты V.5, и они вместе с V.4 были приняты на баланс ВВС, а 26-го военные забрали и V.4 (22781).</w:t>
      </w:r>
    </w:p>
    <w:p w14:paraId="3CF01E7E" w14:textId="77777777" w:rsidR="00091580" w:rsidRPr="00153023" w:rsidRDefault="00091580" w:rsidP="00153023">
      <w:pPr>
        <w:spacing w:after="0" w:line="240" w:lineRule="auto"/>
        <w:jc w:val="both"/>
        <w:rPr>
          <w:rFonts w:ascii="Times New Roman" w:hAnsi="Times New Roman" w:cs="Times New Roman"/>
          <w:color w:val="0070C0"/>
          <w:sz w:val="16"/>
          <w:szCs w:val="16"/>
        </w:rPr>
      </w:pPr>
    </w:p>
    <w:p w14:paraId="65645B6B"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июня (9 июля) 1917 кайзер Германии Вильгельм отверг план заключения мира без аннексий и контрибуций (4962).</w:t>
      </w:r>
    </w:p>
    <w:p w14:paraId="5613FB0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9114C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июня (9 июля) 1917 после взрыва боеприпасов затонул английский линкор “Вангвард”, в результате чего погибли 804 человека (4962).</w:t>
      </w:r>
    </w:p>
    <w:p w14:paraId="73D5FD3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B86210"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ночь на 26 июня (9 июля) 1917 Лякманн решил, наконец, попытать сча</w:t>
      </w:r>
      <w:r w:rsidRPr="00153023">
        <w:rPr>
          <w:rFonts w:ascii="Times New Roman" w:hAnsi="Times New Roman" w:cs="Times New Roman"/>
          <w:color w:val="0070C0"/>
          <w:sz w:val="16"/>
          <w:szCs w:val="16"/>
        </w:rPr>
        <w:softHyphen/>
        <w:t>стья. Накануне он обнаружил вражеский аэростат, находивший</w:t>
      </w:r>
      <w:r w:rsidRPr="00153023">
        <w:rPr>
          <w:rFonts w:ascii="Times New Roman" w:hAnsi="Times New Roman" w:cs="Times New Roman"/>
          <w:color w:val="0070C0"/>
          <w:sz w:val="16"/>
          <w:szCs w:val="16"/>
        </w:rPr>
        <w:softHyphen/>
        <w:t>ся у хорошо заметного даже в ночное время ориентира — озера. Около 2 часов ночи лейтенант поднялся в воздух на своем SPAD, вооруженном шестью зажигательными ракетами «Ле Приё». Пытаясь сориентироваться в условиях низкой облачности, он поднялся на высоту 1400 м. Наконец-то, заметив цель, Лякманн спикировал и выпустил залпом все 6 ракет. Прицел оказался точным — «зажигалки» поразили цель. Внезапно пилот увидел перед собой холм. Запаса высоты не хватило, чтобы перелететь его, и SPAD врезался в деревья. Пилота от удара выбросило из кабины, и он очутился в 30 м от обломков своего аэроплана. На удивление, травмы Лякманна были минимальными — перелом левой руки и несколько сломанных ребер. К нему подбежали солдаты, и Лякманн услышал русскую речь. Оказалось, в темно</w:t>
      </w:r>
      <w:r w:rsidRPr="00153023">
        <w:rPr>
          <w:rFonts w:ascii="Times New Roman" w:hAnsi="Times New Roman" w:cs="Times New Roman"/>
          <w:color w:val="0070C0"/>
          <w:sz w:val="16"/>
          <w:szCs w:val="16"/>
        </w:rPr>
        <w:softHyphen/>
        <w:t>те он заблудился, перепутал ориентиры и сбил русский аэро</w:t>
      </w:r>
      <w:r w:rsidRPr="00153023">
        <w:rPr>
          <w:rFonts w:ascii="Times New Roman" w:hAnsi="Times New Roman" w:cs="Times New Roman"/>
          <w:color w:val="0070C0"/>
          <w:sz w:val="16"/>
          <w:szCs w:val="16"/>
        </w:rPr>
        <w:softHyphen/>
        <w:t>стат, также находившийся у озера, но совершенно другого...(22287).</w:t>
      </w:r>
    </w:p>
    <w:p w14:paraId="4596B11E" w14:textId="77777777" w:rsidR="00091580" w:rsidRPr="00153023" w:rsidRDefault="00091580" w:rsidP="00153023">
      <w:pPr>
        <w:spacing w:after="0" w:line="240" w:lineRule="auto"/>
        <w:jc w:val="both"/>
        <w:rPr>
          <w:rFonts w:ascii="Times New Roman" w:hAnsi="Times New Roman" w:cs="Times New Roman"/>
          <w:color w:val="0070C0"/>
          <w:sz w:val="16"/>
          <w:szCs w:val="16"/>
        </w:rPr>
      </w:pPr>
    </w:p>
    <w:p w14:paraId="735FFD4C" w14:textId="77777777" w:rsidR="003552A0" w:rsidRPr="00153023" w:rsidRDefault="003552A0" w:rsidP="00153023">
      <w:pPr>
        <w:pStyle w:val="ae"/>
        <w:spacing w:before="0" w:after="0"/>
        <w:jc w:val="both"/>
        <w:rPr>
          <w:color w:val="000000" w:themeColor="text1"/>
          <w:kern w:val="2"/>
          <w:sz w:val="16"/>
          <w:szCs w:val="16"/>
        </w:rPr>
      </w:pPr>
      <w:r w:rsidRPr="00153023">
        <w:rPr>
          <w:color w:val="000000" w:themeColor="text1"/>
          <w:kern w:val="2"/>
          <w:sz w:val="16"/>
          <w:szCs w:val="16"/>
        </w:rPr>
        <w:t>В ночь на 26 июня (9 июля) 1917 на базе британского флота в Скапа-Флоу (на Оркнейских островах к северу от Шотландии) произошел мощный взрыв на борту английского линкора «Вэнгард». Согласно официальной версии, его причиной стало непроизвольное возгорание в одном из угольных бункеров или артпогребов. Корабль практически мгновенно ушел под воду, унеся жизни большей части экипажа, — погибли 804 человека, выжить удалось лишь двоим морякам. Эта трагедия до сих считается одной из крупнейших за всю историю британского флота (17045).</w:t>
      </w:r>
    </w:p>
    <w:p w14:paraId="4485300A" w14:textId="77777777" w:rsidR="003552A0" w:rsidRPr="00153023" w:rsidRDefault="003552A0"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90CAF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июня (9 июля) 1917 в США введено эмбарго на экспорт продовольствия, металлов и горючего (4962).</w:t>
      </w:r>
    </w:p>
    <w:p w14:paraId="01C7760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0857B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718F7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C963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июня (10 июля) 1917 Беккер предложил идею нагнетателя - вентилятор на входе в карбюратор (1137,365). Техком одобрил один из первых в мире нагнетателей (3647).</w:t>
      </w:r>
    </w:p>
    <w:p w14:paraId="000908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96049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27 июня </w:t>
      </w:r>
      <w:r w:rsidR="00BA5C59" w:rsidRPr="00153023">
        <w:rPr>
          <w:rFonts w:ascii="Times New Roman" w:hAnsi="Times New Roman" w:cs="Times New Roman"/>
          <w:color w:val="000000" w:themeColor="text1"/>
          <w:kern w:val="2"/>
          <w:sz w:val="16"/>
          <w:szCs w:val="16"/>
        </w:rPr>
        <w:t xml:space="preserve">(10 июля) </w:t>
      </w:r>
      <w:r w:rsidRPr="00153023">
        <w:rPr>
          <w:rFonts w:ascii="Times New Roman" w:hAnsi="Times New Roman" w:cs="Times New Roman"/>
          <w:color w:val="000000" w:themeColor="text1"/>
          <w:kern w:val="2"/>
          <w:sz w:val="16"/>
          <w:szCs w:val="16"/>
        </w:rPr>
        <w:t>1917 Технический комитет УВВФ рассмотрел проект нагнетателя, предложенный инженером Беккером для "принуди</w:t>
      </w:r>
      <w:r w:rsidRPr="00153023">
        <w:rPr>
          <w:rFonts w:ascii="Times New Roman" w:hAnsi="Times New Roman" w:cs="Times New Roman"/>
          <w:color w:val="000000" w:themeColor="text1"/>
          <w:kern w:val="2"/>
          <w:sz w:val="16"/>
          <w:szCs w:val="16"/>
        </w:rPr>
        <w:softHyphen/>
        <w:t>тельной подачи воздуха к авиационному двигателю в целях, повышения его мощности и высотности", нагнетатель представ</w:t>
      </w:r>
      <w:r w:rsidRPr="00153023">
        <w:rPr>
          <w:rFonts w:ascii="Times New Roman" w:hAnsi="Times New Roman" w:cs="Times New Roman"/>
          <w:color w:val="000000" w:themeColor="text1"/>
          <w:kern w:val="2"/>
          <w:sz w:val="16"/>
          <w:szCs w:val="16"/>
        </w:rPr>
        <w:softHyphen/>
        <w:t>лял собой цетробежный вентилятор, нагнетающий воздух к карбю</w:t>
      </w:r>
      <w:r w:rsidRPr="00153023">
        <w:rPr>
          <w:rFonts w:ascii="Times New Roman" w:hAnsi="Times New Roman" w:cs="Times New Roman"/>
          <w:color w:val="000000" w:themeColor="text1"/>
          <w:kern w:val="2"/>
          <w:sz w:val="16"/>
          <w:szCs w:val="16"/>
        </w:rPr>
        <w:softHyphen/>
        <w:t>ратору. Техком одобрил идею и признал желательным построить пробный экземпляр для лабораторных испытаний. Это был один из первых в мире проектов нагнетателей, получивших впослед</w:t>
      </w:r>
      <w:r w:rsidRPr="00153023">
        <w:rPr>
          <w:rFonts w:ascii="Times New Roman" w:hAnsi="Times New Roman" w:cs="Times New Roman"/>
          <w:color w:val="000000" w:themeColor="text1"/>
          <w:kern w:val="2"/>
          <w:sz w:val="16"/>
          <w:szCs w:val="16"/>
        </w:rPr>
        <w:softHyphen/>
        <w:t>ствии широкое применение (ЦГВИА. ф.493, оп. 10, д.46, л.272).</w:t>
      </w:r>
    </w:p>
    <w:p w14:paraId="173ABC0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4CD9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июня (10 июля) 1917 Нач. Воздухоплавательного отделения МГШ А.А.Тучков телеграфировал Д.П.Г. о необходимости срочно сконструировать разносные баки для М-11 для дополнительной работы мотора в течение 30 мин. (2807,56).</w:t>
      </w:r>
    </w:p>
    <w:p w14:paraId="763FCA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56DE0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июня (10 июля) 1917 г., когда начальник Возду</w:t>
      </w:r>
      <w:r w:rsidRPr="00153023">
        <w:rPr>
          <w:rFonts w:ascii="Times New Roman" w:hAnsi="Times New Roman" w:cs="Times New Roman"/>
          <w:color w:val="000000" w:themeColor="text1"/>
          <w:kern w:val="2"/>
          <w:sz w:val="16"/>
          <w:szCs w:val="16"/>
        </w:rPr>
        <w:softHyphen/>
        <w:t>хоплавательного отделения МГШ А. А. Тучков телеграфировал, обращаясь к Д. П. Григоровичу: “Прошу срочно сконструировать разносные баки для М-11, для (дополнительной) работы мотора не менее 30 минут”. Увы, подобные полумеры безнадежно запоздали</w:t>
      </w:r>
      <w:r w:rsidRPr="00153023">
        <w:rPr>
          <w:rFonts w:ascii="Times New Roman" w:hAnsi="Times New Roman" w:cs="Times New Roman"/>
          <w:color w:val="000000" w:themeColor="text1"/>
          <w:kern w:val="2"/>
          <w:sz w:val="16"/>
          <w:szCs w:val="16"/>
          <w:vertAlign w:val="superscript"/>
        </w:rPr>
        <w:t>1</w:t>
      </w:r>
      <w:r w:rsidRPr="00153023">
        <w:rPr>
          <w:rFonts w:ascii="Times New Roman" w:hAnsi="Times New Roman" w:cs="Times New Roman"/>
          <w:color w:val="000000" w:themeColor="text1"/>
          <w:kern w:val="2"/>
          <w:sz w:val="16"/>
          <w:szCs w:val="16"/>
        </w:rPr>
        <w:t>, тем более, что окончательные выво</w:t>
      </w:r>
      <w:r w:rsidRPr="00153023">
        <w:rPr>
          <w:rFonts w:ascii="Times New Roman" w:hAnsi="Times New Roman" w:cs="Times New Roman"/>
          <w:color w:val="000000" w:themeColor="text1"/>
          <w:kern w:val="2"/>
          <w:sz w:val="16"/>
          <w:szCs w:val="16"/>
        </w:rPr>
        <w:softHyphen/>
        <w:t>ды касательно свойств как М-11, так и М-12 уже сформировались, по крайней мере на Черном море. Еще 23 марта в своем докладе, посвященном флотской авиации, командующий вице-адмирал А. В. Колчак зафиксировал мнение авиаторов о том, что “из-за совершенно неудовлетворительных качеств” и одно</w:t>
      </w:r>
      <w:r w:rsidRPr="00153023">
        <w:rPr>
          <w:rFonts w:ascii="Times New Roman" w:hAnsi="Times New Roman" w:cs="Times New Roman"/>
          <w:color w:val="000000" w:themeColor="text1"/>
          <w:kern w:val="2"/>
          <w:sz w:val="16"/>
          <w:szCs w:val="16"/>
        </w:rPr>
        <w:softHyphen/>
        <w:t>местные, и двухместные аппараты могли взлетать только в тихих бухтах, а “неправильное расположе</w:t>
      </w:r>
      <w:r w:rsidRPr="00153023">
        <w:rPr>
          <w:rFonts w:ascii="Times New Roman" w:hAnsi="Times New Roman" w:cs="Times New Roman"/>
          <w:color w:val="000000" w:themeColor="text1"/>
          <w:kern w:val="2"/>
          <w:sz w:val="16"/>
          <w:szCs w:val="16"/>
        </w:rPr>
        <w:softHyphen/>
        <w:t>ние центра тяжести, мотора и плохо развитая несущая поверхность” делали самолеты опасно неустойчи</w:t>
      </w:r>
      <w:r w:rsidRPr="00153023">
        <w:rPr>
          <w:rFonts w:ascii="Times New Roman" w:hAnsi="Times New Roman" w:cs="Times New Roman"/>
          <w:color w:val="000000" w:themeColor="text1"/>
          <w:kern w:val="2"/>
          <w:sz w:val="16"/>
          <w:szCs w:val="16"/>
        </w:rPr>
        <w:softHyphen/>
        <w:t>выми в воздухе. Скорость в 130-140 км/ч и скороподъемность 2000 м за 15-20 минут признавались недостаточными. Как бы споря с А. В. Колчаком и всеми предшествовавшими замечаниями, примерно в то же самое время “Наставление для боевых действий” Воздушной дивизии Балтийского моря сообщало об М-11:</w:t>
      </w:r>
    </w:p>
    <w:p w14:paraId="078F6BC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“&lt;...&gt; Истребитель поставлен на лыжи для использования его в зимний период года, данные полета те же. В гондоле должны находиться: ручной компас, авиационные приборы и освещение. Полет ночью требует большого навыка и очень труден. Этот аппарат благодаря своей вертикальной и горизонтальной скорости и хорошей управляемости предназначен для атак неприятельских аппаратов в районе своих баз и для воздушного боя. В исключительных случаях в зависимости от обстоятельств места боя может преследовать противника до 25 миль. Для боя над территорией противника аппарат может быть употреблен в исключительных слу</w:t>
      </w:r>
      <w:r w:rsidRPr="00153023">
        <w:rPr>
          <w:rFonts w:ascii="Times New Roman" w:hAnsi="Times New Roman" w:cs="Times New Roman"/>
          <w:color w:val="000000" w:themeColor="text1"/>
          <w:kern w:val="2"/>
          <w:sz w:val="16"/>
          <w:szCs w:val="16"/>
        </w:rPr>
        <w:softHyphen/>
        <w:t xml:space="preserve">чаях, так как запас горючего очень мал (вспомним просьбу от 27 июня! — </w:t>
      </w:r>
      <w:r w:rsidRPr="00153023">
        <w:rPr>
          <w:rFonts w:ascii="Times New Roman" w:hAnsi="Times New Roman" w:cs="Times New Roman"/>
          <w:iCs/>
          <w:color w:val="000000" w:themeColor="text1"/>
          <w:kern w:val="2"/>
          <w:sz w:val="16"/>
          <w:szCs w:val="16"/>
        </w:rPr>
        <w:t xml:space="preserve">А. А.). </w:t>
      </w:r>
      <w:r w:rsidRPr="00153023">
        <w:rPr>
          <w:rFonts w:ascii="Times New Roman" w:hAnsi="Times New Roman" w:cs="Times New Roman"/>
          <w:color w:val="000000" w:themeColor="text1"/>
          <w:kern w:val="2"/>
          <w:sz w:val="16"/>
          <w:szCs w:val="16"/>
        </w:rPr>
        <w:t>Пулемет укреплен неподвижно и линия наводки совмещена с осью полета и слегка приподнята. В срав нении с сухопутными истребителями аппарат типа М-11 не в полной мере отвечает своему назначению, а потому для боя с сухопутными истребителями может быть употреблен только в исключительных случаях. На этот аппарат при наличии зажигательных пуль для пулемета и стрел (реактивных) должна быть возложена атака цеппелина”.</w:t>
      </w:r>
    </w:p>
    <w:p w14:paraId="2425CF7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Очевидно разноречивая, эта информация преследовала целью укрепление боевого духа морских летчиков, вынужденных воевать на несовершенной технике, уступавшей неприятельской. Что они и делали, хотя каких-то значительных, весомых эпизодов, связанных с аппаратами модели М-11/М-12, не приключилось, что дает основание говорить о сравнительно ограниченном применении этих летающих лодок. Судьба, однако, распорядилась, чтобы одна из них — возможно, с флотским номером 4, принесла единственную, скорее всего, воздушную победу русской черноморской авиации. Третьего декабря 1916 г., отражая налет на Сулин вражеских гидроаэроплана и истребителя, лейтенант Н. А. Рагозин подбил последний, и тот упал или вынужденно сел в море. Успех дался нелегко и стоил 8 пулевых пробоин в нашем самолете (2807).</w:t>
      </w:r>
    </w:p>
    <w:p w14:paraId="5993CCF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2BBC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июня (10 июля) 1917 г. начальник Воздухоплавательного отделения Морского генерального штаба А. А. Тучков доложил Д. П. Григорови</w:t>
      </w:r>
      <w:r w:rsidRPr="00153023">
        <w:rPr>
          <w:rFonts w:ascii="Times New Roman" w:hAnsi="Times New Roman" w:cs="Times New Roman"/>
          <w:color w:val="000000" w:themeColor="text1"/>
          <w:kern w:val="2"/>
          <w:sz w:val="16"/>
          <w:szCs w:val="16"/>
        </w:rPr>
        <w:softHyphen/>
        <w:t>чу: «Прошу срочно сконструировать разносные баки для М-11, для (до</w:t>
      </w:r>
      <w:r w:rsidRPr="00153023">
        <w:rPr>
          <w:rFonts w:ascii="Times New Roman" w:hAnsi="Times New Roman" w:cs="Times New Roman"/>
          <w:color w:val="000000" w:themeColor="text1"/>
          <w:kern w:val="2"/>
          <w:sz w:val="16"/>
          <w:szCs w:val="16"/>
        </w:rPr>
        <w:softHyphen/>
        <w:t>полнительной) работы мотора не менее 30 минут». Но вряд ли это могло улучшить положение, посколь</w:t>
      </w:r>
      <w:r w:rsidRPr="00153023">
        <w:rPr>
          <w:rFonts w:ascii="Times New Roman" w:hAnsi="Times New Roman" w:cs="Times New Roman"/>
          <w:color w:val="000000" w:themeColor="text1"/>
          <w:kern w:val="2"/>
          <w:sz w:val="16"/>
          <w:szCs w:val="16"/>
        </w:rPr>
        <w:softHyphen/>
        <w:t>ку выводы о возможностях как М-11, (а впоследствии и М-12) уже сфор</w:t>
      </w:r>
      <w:r w:rsidRPr="00153023">
        <w:rPr>
          <w:rFonts w:ascii="Times New Roman" w:hAnsi="Times New Roman" w:cs="Times New Roman"/>
          <w:color w:val="000000" w:themeColor="text1"/>
          <w:kern w:val="2"/>
          <w:sz w:val="16"/>
          <w:szCs w:val="16"/>
        </w:rPr>
        <w:softHyphen/>
        <w:t>мировались. В докладе, посвящен</w:t>
      </w:r>
      <w:r w:rsidRPr="00153023">
        <w:rPr>
          <w:rFonts w:ascii="Times New Roman" w:hAnsi="Times New Roman" w:cs="Times New Roman"/>
          <w:color w:val="000000" w:themeColor="text1"/>
          <w:kern w:val="2"/>
          <w:sz w:val="16"/>
          <w:szCs w:val="16"/>
        </w:rPr>
        <w:softHyphen/>
        <w:t>ном флотской авиации, вице-адми</w:t>
      </w:r>
      <w:r w:rsidRPr="00153023">
        <w:rPr>
          <w:rFonts w:ascii="Times New Roman" w:hAnsi="Times New Roman" w:cs="Times New Roman"/>
          <w:color w:val="000000" w:themeColor="text1"/>
          <w:kern w:val="2"/>
          <w:sz w:val="16"/>
          <w:szCs w:val="16"/>
        </w:rPr>
        <w:softHyphen/>
        <w:t>рал А.В.Колчак отметил, что «из-за совершенно неудовлетворительных качеств» и одноместные, и двухмес</w:t>
      </w:r>
      <w:r w:rsidRPr="00153023">
        <w:rPr>
          <w:rFonts w:ascii="Times New Roman" w:hAnsi="Times New Roman" w:cs="Times New Roman"/>
          <w:color w:val="000000" w:themeColor="text1"/>
          <w:kern w:val="2"/>
          <w:sz w:val="16"/>
          <w:szCs w:val="16"/>
        </w:rPr>
        <w:softHyphen/>
        <w:t>тные аппараты могли взлетать толь</w:t>
      </w:r>
      <w:r w:rsidRPr="00153023">
        <w:rPr>
          <w:rFonts w:ascii="Times New Roman" w:hAnsi="Times New Roman" w:cs="Times New Roman"/>
          <w:color w:val="000000" w:themeColor="text1"/>
          <w:kern w:val="2"/>
          <w:sz w:val="16"/>
          <w:szCs w:val="16"/>
        </w:rPr>
        <w:softHyphen/>
        <w:t>ко в тихих бухтах, а «неправильное расположение центра тяжести и плохо развитая несущая поверх</w:t>
      </w:r>
      <w:r w:rsidRPr="00153023">
        <w:rPr>
          <w:rFonts w:ascii="Times New Roman" w:hAnsi="Times New Roman" w:cs="Times New Roman"/>
          <w:color w:val="000000" w:themeColor="text1"/>
          <w:kern w:val="2"/>
          <w:sz w:val="16"/>
          <w:szCs w:val="16"/>
        </w:rPr>
        <w:softHyphen/>
        <w:t>ность» делали самолеты опасно неустойчивыми в воздухе. Скорость в 130-140 км/ч и скороподъемность 2000 м за 15-20 минут признава</w:t>
      </w:r>
      <w:r w:rsidRPr="00153023">
        <w:rPr>
          <w:rFonts w:ascii="Times New Roman" w:hAnsi="Times New Roman" w:cs="Times New Roman"/>
          <w:color w:val="000000" w:themeColor="text1"/>
          <w:kern w:val="2"/>
          <w:sz w:val="16"/>
          <w:szCs w:val="16"/>
        </w:rPr>
        <w:softHyphen/>
        <w:t>лись неудовлетворительными. Разноречивая информация не позволяет оценить истинные боевые возможности самолёта М-11, так как известен только один бой на Чёрном море 3 декабря 1916 г., когда лейтенант Н.А.Рогозин при отражении атаки на Сулин подбил самолёт противника (11872).</w:t>
      </w:r>
    </w:p>
    <w:p w14:paraId="26E9B7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2B281E" w14:textId="77777777" w:rsidR="0028644D"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65AF0AD8" w14:textId="77777777" w:rsidR="0028644D" w:rsidRPr="00153023" w:rsidRDefault="0028644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3FFBBB"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июня (10 июля) 1917 Сообщение газеты «Известия Петроградского Совета рабочих и солдатских депутатов» о развале производства и злоупотреблениях администрации на заводе «Светлана».</w:t>
      </w:r>
    </w:p>
    <w:p w14:paraId="3CA8E0B1"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146-147</w:t>
      </w:r>
    </w:p>
    <w:p w14:paraId="35C0C323"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предложению Отдела труда Совета рабочих и солдатских депутатов начальником Главного артиллерийского управления с согласия военного министра была организована комиссия по обследованию завода «Светлана» и «Пелла», в которую по желанию Отдела труда вошли 3 представителя общественных организаций: Отдела труда, Комитета военно-технической помощи и Центрального военно-промышленного комитета. От Отдела труда в комиссию был делегирован т. Г. И. Жижин. Ознакомившись с документами и заявлениями рабочих и администрации, члены комиссии посетили завод «Светлана». Обследовав обстановку работ на заводе, комиссия констатировала крайнюю неорганизованность производства и недопустимую небрежность в ведении его. Так, комиссия признала угрожающую опасность в пожарном отношении от куч пороховой мякоты, сваливаемой вместе с опилками и прочими материалами, полную неудовлетворительность сборочной мастерской в противопожарном отношении. Комиссия обратила внимание на крайне небрежное устройство бараков для снаряжения факелов — отсутствие отопления и антигигиенические условия работы, на исключительное по безхозяйствевности отношение к материалам: кучи железных корпусов свалены под открытым небом, кучи обрезков войлока гниют на земле и т. п. Комиссия констатировала техническую неподготовленность и беспечность администрации. Цапример, заведующий заводом и его помощники не догадались хотя бы исследовать полученную на заводе селитру, результатом чего явилась приемка натриевой селитры вместо калиевой. Крупнейшими недостатками являются: отсутствие организационного плана при начале работы, вследствие чего помещение не было правильно использовано и даже не было приспособлено в санитарно-гигиеническом отношении (плохая вентиляция и освещение и т. п.); недостаток и неподготовленность технического надзора; полное пренебрежение администрации к указаниям на недостатки производства, делавшиеся компетентными лицами из состава специальных комиссий для обследования заводов. Большое число отказов при стрельбе комиссия в значительной мере ставит в зависимость от неудовлетворительной постановки дела. Небрежное отношение к хозяйственной стороне дела обратило на себя внимание комиссии, тем более, что при получении заказа цена снаряда была заявлена заведомо преувеличенной. Г. Гукасовым принимались во внимание в самой широкой мере интересы целого ряда комиссионеров и спекулянтов, рвавших за счет казны непомерно высокие «комиссионные». Так, например, вознаграждение изобретателя — около 50 коп. со снаряда — и суммированная заработная плата рабочим — 65 коп. со снаряда — являются более чем низкими по сравнению с «комиссионными» в пользу некоего и неизвестно за что получавшего 45 коп.</w:t>
      </w:r>
    </w:p>
    <w:p w14:paraId="3F0AF194"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кн. Мышецкого и инженера К. за содействие в покупке металла — 30 коп. с корпуса снаряда (при заготовительной стоимости этого корпуса всего в 55 коп.). Если к этому прибавить еще «комиссионное» познаграждение целого ряда лиц, в деле никакого участия не принимавших, то картина ажиотажа, развернувшегося около заказа на светящиеся снаряды, конечно еще неполная, будет достаточно показательной для отношения г. Гукасова к интересам обороны. Комиссия, не высказываясь сколько-нибудь определенно относительно наличия злого умысла как причины описанного состояния завода и работ по исполнению заказа, считает долгом отметить, что она, не являясь органом юридической власти, ограничивается констатированием фактов и высказывает предположения, направленные к улучшению дела, если бы его понадобилось восстановить, или к прекращению его, если будет решено окончательно его ликвидировать. Комиссия обращает особое внимание на возмутительное бездействие завода, взявшегося за выполнение заказа на оборону. В эпоху величайшего испытания, постигшего нашу родину, 21/2 млн руб. оставались для государства мертвым капиталом, сотни рабочих рук в течение двух лет были оторваны от продуктивного труда, необходимые для обороны материалы в течение этого же периода времени лежали под спудом. Таковы заключения комиссии по делу завода «Светлана».</w:t>
      </w:r>
    </w:p>
    <w:p w14:paraId="21E288C5"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Газ. «Известия Петроградского Совета рабочих и солдатских депутатов», № 92, 15 июля 1917 г. (15669).</w:t>
      </w:r>
    </w:p>
    <w:p w14:paraId="0AA5A46B"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p>
    <w:p w14:paraId="0FA14ED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3A5ABA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B511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июня (10 июля) 1917 из госпиталя вернулся Казаков, а уже на следующий день командир 7-го авиадивизиона капи</w:t>
      </w:r>
      <w:r w:rsidRPr="00153023">
        <w:rPr>
          <w:rFonts w:ascii="Times New Roman" w:hAnsi="Times New Roman" w:cs="Times New Roman"/>
          <w:color w:val="000000" w:themeColor="text1"/>
          <w:kern w:val="2"/>
          <w:sz w:val="16"/>
          <w:szCs w:val="16"/>
        </w:rPr>
        <w:softHyphen/>
        <w:t>тан Баранов сообщил, что для под</w:t>
      </w:r>
      <w:r w:rsidRPr="00153023">
        <w:rPr>
          <w:rFonts w:ascii="Times New Roman" w:hAnsi="Times New Roman" w:cs="Times New Roman"/>
          <w:color w:val="000000" w:themeColor="text1"/>
          <w:kern w:val="2"/>
          <w:sz w:val="16"/>
          <w:szCs w:val="16"/>
        </w:rPr>
        <w:softHyphen/>
        <w:t>держки наступления 8-й армии 1-я БАГ переходит в ее состав. Штаб ар</w:t>
      </w:r>
      <w:r w:rsidRPr="00153023">
        <w:rPr>
          <w:rFonts w:ascii="Times New Roman" w:hAnsi="Times New Roman" w:cs="Times New Roman"/>
          <w:color w:val="000000" w:themeColor="text1"/>
          <w:kern w:val="2"/>
          <w:sz w:val="16"/>
          <w:szCs w:val="16"/>
        </w:rPr>
        <w:softHyphen/>
        <w:t>мии, сразу поставил группе задачу по охране фронта в районе Большовце-Калуш-Богородчаны. Определено было и место новой стоянки -Станислав. Осуществить передислокацию трех отрядов в кратчайшие сроки, как того требовало командование, было невоз</w:t>
      </w:r>
      <w:r w:rsidRPr="00153023">
        <w:rPr>
          <w:rFonts w:ascii="Times New Roman" w:hAnsi="Times New Roman" w:cs="Times New Roman"/>
          <w:color w:val="000000" w:themeColor="text1"/>
          <w:kern w:val="2"/>
          <w:sz w:val="16"/>
          <w:szCs w:val="16"/>
        </w:rPr>
        <w:softHyphen/>
        <w:t>можно. Всё техническое имущество и большая часть личного состава отпра</w:t>
      </w:r>
      <w:r w:rsidRPr="00153023">
        <w:rPr>
          <w:rFonts w:ascii="Times New Roman" w:hAnsi="Times New Roman" w:cs="Times New Roman"/>
          <w:color w:val="000000" w:themeColor="text1"/>
          <w:kern w:val="2"/>
          <w:sz w:val="16"/>
          <w:szCs w:val="16"/>
        </w:rPr>
        <w:softHyphen/>
        <w:t>вилась 1 июля к месту нового назначе</w:t>
      </w:r>
      <w:r w:rsidRPr="00153023">
        <w:rPr>
          <w:rFonts w:ascii="Times New Roman" w:hAnsi="Times New Roman" w:cs="Times New Roman"/>
          <w:color w:val="000000" w:themeColor="text1"/>
          <w:kern w:val="2"/>
          <w:sz w:val="16"/>
          <w:szCs w:val="16"/>
        </w:rPr>
        <w:softHyphen/>
        <w:t>ния на обозах. Летчики, которым уже 29 июня был назначен новый район по</w:t>
      </w:r>
      <w:r w:rsidRPr="00153023">
        <w:rPr>
          <w:rFonts w:ascii="Times New Roman" w:hAnsi="Times New Roman" w:cs="Times New Roman"/>
          <w:color w:val="000000" w:themeColor="text1"/>
          <w:kern w:val="2"/>
          <w:sz w:val="16"/>
          <w:szCs w:val="16"/>
        </w:rPr>
        <w:softHyphen/>
        <w:t>летов, из-за непогоды сумели переле</w:t>
      </w:r>
      <w:r w:rsidRPr="00153023">
        <w:rPr>
          <w:rFonts w:ascii="Times New Roman" w:hAnsi="Times New Roman" w:cs="Times New Roman"/>
          <w:color w:val="000000" w:themeColor="text1"/>
          <w:kern w:val="2"/>
          <w:sz w:val="16"/>
          <w:szCs w:val="16"/>
        </w:rPr>
        <w:softHyphen/>
        <w:t>теть в Станислав только к вечеру 2 ию</w:t>
      </w:r>
      <w:r w:rsidRPr="00153023">
        <w:rPr>
          <w:rFonts w:ascii="Times New Roman" w:hAnsi="Times New Roman" w:cs="Times New Roman"/>
          <w:color w:val="000000" w:themeColor="text1"/>
          <w:kern w:val="2"/>
          <w:sz w:val="16"/>
          <w:szCs w:val="16"/>
        </w:rPr>
        <w:softHyphen/>
        <w:t>ля. Еще два дня ушло на установку па</w:t>
      </w:r>
      <w:r w:rsidRPr="00153023">
        <w:rPr>
          <w:rFonts w:ascii="Times New Roman" w:hAnsi="Times New Roman" w:cs="Times New Roman"/>
          <w:color w:val="000000" w:themeColor="text1"/>
          <w:kern w:val="2"/>
          <w:sz w:val="16"/>
          <w:szCs w:val="16"/>
        </w:rPr>
        <w:softHyphen/>
        <w:t>латок, проводку телефонной связи, подготовку нового аэродрома. Лишь к вечеру 5 июля группа была приведена в боевую готовность (3954).</w:t>
      </w:r>
    </w:p>
    <w:p w14:paraId="4E7E11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69E2FA" w14:textId="77777777" w:rsidR="005E2948" w:rsidRPr="00153023" w:rsidRDefault="005E2948" w:rsidP="00153023">
      <w:pPr>
        <w:pStyle w:val="ae"/>
        <w:spacing w:before="0" w:after="0"/>
        <w:jc w:val="both"/>
        <w:rPr>
          <w:color w:val="000000" w:themeColor="text1"/>
          <w:kern w:val="2"/>
          <w:sz w:val="16"/>
          <w:szCs w:val="16"/>
        </w:rPr>
      </w:pPr>
      <w:r w:rsidRPr="00153023">
        <w:rPr>
          <w:color w:val="000000" w:themeColor="text1"/>
          <w:kern w:val="2"/>
          <w:sz w:val="16"/>
          <w:szCs w:val="16"/>
        </w:rPr>
        <w:t>27 июня (10 июля) 1917 части 8-й армии генерала Корнилова, успешно продолжавшие наступление, взяли город Галич (на территории нынешней Ивано-Франковской области). К 13 июля войска Корнилова заняли позиции в районе реки Ломница (правый приток Днестра). Меньше чем за две недели боев они захватили свыше 7 тысяч пленных и 48 орудий. Однако продвигаться дальше у 8-й армии сил уже не было — шедшие впереди ударные части, первые поднимавшиеся в атаки, понесли тяжелые потери, а остальные подразделения отказывались выполнять приказы офицеров. К 15 июля наступление 8-й армии окончательно остановилось. Тем не менее, это был несомненный успех, поскольку на остальных участках Юго-Западного фронта в ходе Июньского наступления русским войскам вообще практически не удалось продвинуться по тем же самым причинам — из-за отказа большинства подразделений подчиняться приказам офицеров (17045).</w:t>
      </w:r>
    </w:p>
    <w:p w14:paraId="5A357945" w14:textId="77777777" w:rsidR="005E2948" w:rsidRPr="00153023" w:rsidRDefault="005E294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7A2DD9" w14:textId="77777777" w:rsidR="0028644D"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7A3DB93E" w14:textId="77777777" w:rsidR="0028644D" w:rsidRPr="00153023" w:rsidRDefault="0028644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F87071"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июня</w:t>
      </w:r>
      <w:r w:rsidR="00A8785D" w:rsidRPr="00153023">
        <w:rPr>
          <w:rFonts w:ascii="Times New Roman" w:hAnsi="Times New Roman" w:cs="Times New Roman"/>
          <w:color w:val="000000" w:themeColor="text1"/>
          <w:kern w:val="2"/>
          <w:sz w:val="16"/>
          <w:szCs w:val="16"/>
        </w:rPr>
        <w:t xml:space="preserve"> (10 июля)</w:t>
      </w:r>
      <w:r w:rsidRPr="00153023">
        <w:rPr>
          <w:rFonts w:ascii="Times New Roman" w:hAnsi="Times New Roman" w:cs="Times New Roman"/>
          <w:color w:val="000000" w:themeColor="text1"/>
          <w:kern w:val="2"/>
          <w:sz w:val="16"/>
          <w:szCs w:val="16"/>
        </w:rPr>
        <w:t xml:space="preserve"> 1917 из журнала заседания Временного правительства о разрешении французскому Электрохимическому анонимному обществу производить операции в России.</w:t>
      </w:r>
    </w:p>
    <w:p w14:paraId="51FE6EB3"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468</w:t>
      </w:r>
    </w:p>
    <w:p w14:paraId="28E9A617"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ЦГАОР, ф. 6, пп. 2, д.18, ч. 2, л. 78. Типогр. экз.</w:t>
      </w:r>
    </w:p>
    <w:p w14:paraId="26958AC3" w14:textId="77777777" w:rsidR="0028644D" w:rsidRPr="00153023" w:rsidRDefault="0028644D" w:rsidP="00153023">
      <w:pPr>
        <w:pStyle w:val="rtejustify"/>
        <w:spacing w:before="0" w:after="0"/>
        <w:rPr>
          <w:color w:val="000000" w:themeColor="text1"/>
          <w:kern w:val="2"/>
          <w:sz w:val="16"/>
          <w:szCs w:val="16"/>
        </w:rPr>
      </w:pPr>
      <w:r w:rsidRPr="00153023">
        <w:rPr>
          <w:color w:val="000000" w:themeColor="text1"/>
          <w:kern w:val="2"/>
          <w:sz w:val="16"/>
          <w:szCs w:val="16"/>
        </w:rPr>
        <w:t xml:space="preserve">... </w:t>
      </w:r>
      <w:hyperlink r:id="rId317" w:anchor="_ftn1" w:history="1">
        <w:r w:rsidRPr="00153023">
          <w:rPr>
            <w:rStyle w:val="a5"/>
            <w:color w:val="000000" w:themeColor="text1"/>
            <w:kern w:val="2"/>
            <w:sz w:val="16"/>
            <w:szCs w:val="16"/>
          </w:rPr>
          <w:t>[1]</w:t>
        </w:r>
      </w:hyperlink>
      <w:r w:rsidRPr="00153023">
        <w:rPr>
          <w:color w:val="000000" w:themeColor="text1"/>
          <w:kern w:val="2"/>
          <w:sz w:val="16"/>
          <w:szCs w:val="16"/>
        </w:rPr>
        <w:t>Слушали. в) О разрешении французскому Электрохимическому анонимному об-ву производить операции в России.</w:t>
      </w:r>
    </w:p>
    <w:p w14:paraId="51F91C7A" w14:textId="77777777" w:rsidR="0028644D" w:rsidRPr="00153023" w:rsidRDefault="0028644D" w:rsidP="00153023">
      <w:pPr>
        <w:pStyle w:val="rtejustify"/>
        <w:spacing w:before="0" w:after="0"/>
        <w:rPr>
          <w:color w:val="000000" w:themeColor="text1"/>
          <w:kern w:val="2"/>
          <w:sz w:val="16"/>
          <w:szCs w:val="16"/>
        </w:rPr>
      </w:pPr>
      <w:r w:rsidRPr="00153023">
        <w:rPr>
          <w:color w:val="000000" w:themeColor="text1"/>
          <w:kern w:val="2"/>
          <w:sz w:val="16"/>
          <w:szCs w:val="16"/>
        </w:rPr>
        <w:t>Постановили.</w:t>
      </w:r>
    </w:p>
    <w:p w14:paraId="5CC652A7" w14:textId="77777777" w:rsidR="0028644D" w:rsidRPr="00153023" w:rsidRDefault="0028644D" w:rsidP="00153023">
      <w:pPr>
        <w:pStyle w:val="rtejustify"/>
        <w:spacing w:before="0" w:after="0"/>
        <w:rPr>
          <w:color w:val="000000" w:themeColor="text1"/>
          <w:kern w:val="2"/>
          <w:sz w:val="16"/>
          <w:szCs w:val="16"/>
        </w:rPr>
      </w:pPr>
      <w:r w:rsidRPr="00153023">
        <w:rPr>
          <w:color w:val="000000" w:themeColor="text1"/>
          <w:kern w:val="2"/>
          <w:sz w:val="16"/>
          <w:szCs w:val="16"/>
        </w:rPr>
        <w:t>I. Разрешить французскому акц. об-ву под наименованием «Электрохимическое анонимное об-во» (Societe Anonyme d’Electro-Chrimie) производить операции в Россия на прилагаемых при сем условиях.</w:t>
      </w:r>
      <w:hyperlink r:id="rId318" w:anchor="_ftn2" w:history="1">
        <w:r w:rsidRPr="00153023">
          <w:rPr>
            <w:rStyle w:val="a5"/>
            <w:color w:val="000000" w:themeColor="text1"/>
            <w:kern w:val="2"/>
            <w:sz w:val="16"/>
            <w:szCs w:val="16"/>
          </w:rPr>
          <w:t>[2]</w:t>
        </w:r>
      </w:hyperlink>
    </w:p>
    <w:p w14:paraId="3F5DC4CF" w14:textId="77777777" w:rsidR="0028644D" w:rsidRPr="00153023" w:rsidRDefault="0028644D" w:rsidP="00153023">
      <w:pPr>
        <w:pStyle w:val="rtejustify"/>
        <w:spacing w:before="0" w:after="0"/>
        <w:rPr>
          <w:color w:val="000000" w:themeColor="text1"/>
          <w:kern w:val="2"/>
          <w:sz w:val="16"/>
          <w:szCs w:val="16"/>
        </w:rPr>
      </w:pPr>
      <w:r w:rsidRPr="00153023">
        <w:rPr>
          <w:color w:val="000000" w:themeColor="text1"/>
          <w:kern w:val="2"/>
          <w:sz w:val="16"/>
          <w:szCs w:val="16"/>
        </w:rPr>
        <w:t>II. Предоставить министру торговли и промышленности допускать иностранные торгово-промышленные акционерные компании к деятельности в России на условиях применительно к вышеупомянутым (отд. I) условиях, а равно изменять правила действующих уже в России такого рода иностранных компания применительно к тем же/условиям...</w:t>
      </w:r>
      <w:hyperlink r:id="rId319" w:anchor="_ftn3" w:history="1">
        <w:r w:rsidRPr="00153023">
          <w:rPr>
            <w:rStyle w:val="a5"/>
            <w:color w:val="000000" w:themeColor="text1"/>
            <w:kern w:val="2"/>
            <w:sz w:val="16"/>
            <w:szCs w:val="16"/>
          </w:rPr>
          <w:t>[3]</w:t>
        </w:r>
      </w:hyperlink>
    </w:p>
    <w:p w14:paraId="0B540182" w14:textId="77777777" w:rsidR="0028644D" w:rsidRPr="00153023" w:rsidRDefault="00153023" w:rsidP="00153023">
      <w:pPr>
        <w:pStyle w:val="ae"/>
        <w:spacing w:before="0" w:after="0"/>
        <w:jc w:val="both"/>
        <w:rPr>
          <w:color w:val="000000" w:themeColor="text1"/>
          <w:kern w:val="2"/>
          <w:sz w:val="16"/>
          <w:szCs w:val="16"/>
        </w:rPr>
      </w:pPr>
      <w:hyperlink r:id="rId320" w:anchor="_ftnref1" w:history="1">
        <w:r w:rsidR="0028644D" w:rsidRPr="00153023">
          <w:rPr>
            <w:rStyle w:val="a5"/>
            <w:color w:val="000000" w:themeColor="text1"/>
            <w:kern w:val="2"/>
            <w:sz w:val="16"/>
            <w:szCs w:val="16"/>
          </w:rPr>
          <w:t>[1]</w:t>
        </w:r>
      </w:hyperlink>
      <w:r w:rsidR="0028644D" w:rsidRPr="00153023">
        <w:rPr>
          <w:color w:val="000000" w:themeColor="text1"/>
          <w:kern w:val="2"/>
          <w:sz w:val="16"/>
          <w:szCs w:val="16"/>
        </w:rPr>
        <w:t xml:space="preserve"> В том же деле, лл. 79-81.</w:t>
      </w:r>
    </w:p>
    <w:p w14:paraId="30CA9691" w14:textId="77777777" w:rsidR="0028644D" w:rsidRPr="00153023" w:rsidRDefault="00153023" w:rsidP="00153023">
      <w:pPr>
        <w:pStyle w:val="ae"/>
        <w:spacing w:before="0" w:after="0"/>
        <w:jc w:val="both"/>
        <w:rPr>
          <w:color w:val="000000" w:themeColor="text1"/>
          <w:kern w:val="2"/>
          <w:sz w:val="16"/>
          <w:szCs w:val="16"/>
        </w:rPr>
      </w:pPr>
      <w:hyperlink r:id="rId321" w:anchor="_ftnref2" w:history="1">
        <w:r w:rsidR="0028644D" w:rsidRPr="00153023">
          <w:rPr>
            <w:rStyle w:val="a5"/>
            <w:color w:val="000000" w:themeColor="text1"/>
            <w:kern w:val="2"/>
            <w:sz w:val="16"/>
            <w:szCs w:val="16"/>
          </w:rPr>
          <w:t>[2]</w:t>
        </w:r>
      </w:hyperlink>
      <w:r w:rsidR="0028644D" w:rsidRPr="00153023">
        <w:rPr>
          <w:color w:val="000000" w:themeColor="text1"/>
          <w:kern w:val="2"/>
          <w:sz w:val="16"/>
          <w:szCs w:val="16"/>
        </w:rPr>
        <w:t xml:space="preserve"> В том же деле, лл. 79-81.</w:t>
      </w:r>
    </w:p>
    <w:p w14:paraId="66FF174F" w14:textId="77777777" w:rsidR="0028644D" w:rsidRPr="00153023" w:rsidRDefault="00153023" w:rsidP="00153023">
      <w:pPr>
        <w:pStyle w:val="ae"/>
        <w:spacing w:before="0" w:after="0"/>
        <w:jc w:val="both"/>
        <w:rPr>
          <w:color w:val="000000" w:themeColor="text1"/>
          <w:kern w:val="2"/>
          <w:sz w:val="16"/>
          <w:szCs w:val="16"/>
        </w:rPr>
      </w:pPr>
      <w:hyperlink r:id="rId322" w:anchor="_ftnref3" w:history="1">
        <w:r w:rsidR="0028644D" w:rsidRPr="00153023">
          <w:rPr>
            <w:rStyle w:val="a5"/>
            <w:color w:val="000000" w:themeColor="text1"/>
            <w:kern w:val="2"/>
            <w:sz w:val="16"/>
            <w:szCs w:val="16"/>
          </w:rPr>
          <w:t>[3]</w:t>
        </w:r>
      </w:hyperlink>
      <w:r w:rsidR="0028644D" w:rsidRPr="00153023">
        <w:rPr>
          <w:color w:val="000000" w:themeColor="text1"/>
          <w:kern w:val="2"/>
          <w:sz w:val="16"/>
          <w:szCs w:val="16"/>
        </w:rPr>
        <w:t xml:space="preserve"> Опущены другие вопросы повестки дня (15200).</w:t>
      </w:r>
    </w:p>
    <w:p w14:paraId="632E1B59" w14:textId="77777777" w:rsidR="0028644D" w:rsidRPr="00153023" w:rsidRDefault="0028644D"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7ADC038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57FC52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BB60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июня (10 июля) 1917 г. состоялось первое применение в годы первой мировой войны дифенилхлорарсина - ОВ раздражающего действия. Артиллерийский обстрел осуществила германская армия (см. также 22 апреля 1915 г., 31 мая 1915 г., 1 июля 1916 г., 12-13 июля 1917 г.) (9067).</w:t>
      </w:r>
    </w:p>
    <w:p w14:paraId="3C61C3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8B21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июля (10 июля) 1917 года немцами на Западном фронте был впервые применён дифенилхлорарсин, вызывающий сильный кашель даже через противогаз, в те годы имевший плохой противодымный фильтр. Поэтому в дальнейшем для поражения живой силы противника дифенилхлорарсин стали применять вместе с фосгеном или дифосгеном.Новый этап применения химического оружия начался с применения стойкого отравляющего вещества кожно-нарывного действия (В, В -дихлордиэтилсульфида). Примененного впервые немецкими войсками под бельгийским городом Ипр. 12 июля 1917 года в течение 4 часов по позициям союзников было выпущено 50 тысяч снарядов, содержащих 125 тонн В, В-дихлордиэтилсульфида. Поражения различной степени получили 2490 человек. Французами новое ОВ было названо "ипритом", по месту первого применения, а англичанами "горчичным газом" из-за сильного специфического запаха (11416).</w:t>
      </w:r>
    </w:p>
    <w:p w14:paraId="2D8469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BF10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июня (10 июля) 1917 в ходе наступления на побережье впервые эскадрилья 1-й боевой эскадры сопровождала в групповом полете и на небольшой высоте немецкую наступающую пехоту. Здесь летчики получили возможность вести бой в тесном взаимодействии с наземными войсками, оказывая им поддержку всей мощью собственного оружия (11282).</w:t>
      </w:r>
    </w:p>
    <w:p w14:paraId="7BE07D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C36451"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27 июня (10 июля) 1917 - В ходе сражения во Фландрии, известного как «третья битва под Ипром», один из "пехотных" авиаотрядов немецкой 1-боевой эскадры впервые непосредственно сопровождал поднимающуюся в атаку пехоту, поддерживая её огнём. Результаты оказались ошеломляющими - как в отношении материального урона, нанесённого противнику, так в отношении оказанного на врага морального воздействия. После такого успешного дебюта германское командование приняло вполне логичное решение поставить непосредственную авиационную поддержку пехоты на более организованную основу и значительно расширить масштабы такой поддержки (22434).</w:t>
      </w:r>
    </w:p>
    <w:p w14:paraId="41EC5A8E" w14:textId="77777777" w:rsidR="00091580" w:rsidRPr="00153023" w:rsidRDefault="00091580" w:rsidP="00153023">
      <w:pPr>
        <w:spacing w:after="0" w:line="240" w:lineRule="auto"/>
        <w:jc w:val="both"/>
        <w:rPr>
          <w:rFonts w:ascii="Times New Roman" w:hAnsi="Times New Roman" w:cs="Times New Roman"/>
          <w:color w:val="0070C0"/>
          <w:sz w:val="16"/>
          <w:szCs w:val="16"/>
        </w:rPr>
      </w:pPr>
    </w:p>
    <w:p w14:paraId="6E4D1E1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F88E6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04427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474654" w:rsidRPr="00153023" w14:paraId="6BD1535F" w14:textId="77777777">
        <w:tc>
          <w:tcPr>
            <w:tcW w:w="1548" w:type="dxa"/>
            <w:tcBorders>
              <w:top w:val="single" w:sz="12" w:space="0" w:color="auto"/>
            </w:tcBorders>
            <w:shd w:val="clear" w:color="auto" w:fill="FFFFFF"/>
          </w:tcPr>
          <w:p w14:paraId="5877C8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Дата контракта</w:t>
            </w:r>
          </w:p>
        </w:tc>
        <w:tc>
          <w:tcPr>
            <w:tcW w:w="1170" w:type="dxa"/>
            <w:tcBorders>
              <w:top w:val="single" w:sz="12" w:space="0" w:color="auto"/>
            </w:tcBorders>
            <w:shd w:val="clear" w:color="auto" w:fill="FFFFFF"/>
          </w:tcPr>
          <w:p w14:paraId="065C18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заказанных аэропланов</w:t>
            </w:r>
          </w:p>
        </w:tc>
        <w:tc>
          <w:tcPr>
            <w:tcW w:w="6858" w:type="dxa"/>
            <w:tcBorders>
              <w:top w:val="single" w:sz="12" w:space="0" w:color="auto"/>
            </w:tcBorders>
            <w:shd w:val="clear" w:color="auto" w:fill="FFFFFF"/>
          </w:tcPr>
          <w:p w14:paraId="162D88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Условия</w:t>
            </w:r>
          </w:p>
        </w:tc>
      </w:tr>
      <w:tr w:rsidR="00474654" w:rsidRPr="00153023" w14:paraId="0446FB05" w14:textId="77777777">
        <w:tc>
          <w:tcPr>
            <w:tcW w:w="1548" w:type="dxa"/>
            <w:shd w:val="clear" w:color="auto" w:fill="FFFFFF"/>
          </w:tcPr>
          <w:p w14:paraId="587845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Июль 28 1917</w:t>
            </w:r>
          </w:p>
        </w:tc>
        <w:tc>
          <w:tcPr>
            <w:tcW w:w="1170" w:type="dxa"/>
            <w:shd w:val="clear" w:color="auto" w:fill="FFFFFF"/>
          </w:tcPr>
          <w:p w14:paraId="192108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c>
          <w:tcPr>
            <w:tcW w:w="6858" w:type="dxa"/>
            <w:shd w:val="clear" w:color="auto" w:fill="FFFFFF"/>
          </w:tcPr>
          <w:p w14:paraId="23557B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тыс. руб. за аппарат под мотор “Рон” 125 л.с., срок исполнения с 1 сентября 1917 г. по 1 января 1918 г. (не выполнен)</w:t>
            </w:r>
          </w:p>
          <w:p w14:paraId="217799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ПРИМЕЧАНИЯ: заказ дан Опытному заводу Д. П. Григоровича (см. главу 2 и раздел М-20)</w:t>
            </w:r>
          </w:p>
        </w:tc>
      </w:tr>
      <w:tr w:rsidR="00474654" w:rsidRPr="00153023" w14:paraId="4791DEB2" w14:textId="77777777">
        <w:tc>
          <w:tcPr>
            <w:tcW w:w="1548" w:type="dxa"/>
            <w:tcBorders>
              <w:bottom w:val="single" w:sz="12" w:space="0" w:color="auto"/>
            </w:tcBorders>
            <w:shd w:val="clear" w:color="auto" w:fill="FFFFFF"/>
          </w:tcPr>
          <w:p w14:paraId="321896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Август 31 1917</w:t>
            </w:r>
          </w:p>
        </w:tc>
        <w:tc>
          <w:tcPr>
            <w:tcW w:w="1170" w:type="dxa"/>
            <w:tcBorders>
              <w:bottom w:val="single" w:sz="12" w:space="0" w:color="auto"/>
            </w:tcBorders>
            <w:shd w:val="clear" w:color="auto" w:fill="FFFFFF"/>
          </w:tcPr>
          <w:p w14:paraId="744AFD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6858" w:type="dxa"/>
            <w:tcBorders>
              <w:bottom w:val="single" w:sz="12" w:space="0" w:color="auto"/>
            </w:tcBorders>
            <w:shd w:val="clear" w:color="auto" w:fill="FFFFFF"/>
          </w:tcPr>
          <w:p w14:paraId="7BF02A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контракт на ранее приобретенные аппараты (2807)</w:t>
            </w:r>
          </w:p>
        </w:tc>
      </w:tr>
    </w:tbl>
    <w:p w14:paraId="42193FD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B2C12B" w14:textId="77777777" w:rsidR="0028644D"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2DA972F4" w14:textId="77777777" w:rsidR="0028644D" w:rsidRPr="00153023" w:rsidRDefault="0028644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ABB66F"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июня (11 июля) 1917 г. вышел рапорт Главного артиллерийского полигона (ГАП), согласно которому в ГАУ 9 июня того же года на ГАП (Ржевке под Петроградом) была произведена стрельба из пушки Рябушинского. Сделано 19 выстрелов болванками весом 7 Уз фунта (около 3 кг) и зарядом дымного пороха. Снаряд и заряд, соединенные проводниками, вкладывались с дула. При этом снаряд удерживался в канале на месте упором шпенька снаряда в дульный срез стенки.</w:t>
      </w:r>
    </w:p>
    <w:p w14:paraId="4E829837"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Воспламенение заряда с помощью электричества.</w:t>
      </w:r>
    </w:p>
    <w:p w14:paraId="0316524C"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 пушки с треногой 19,25 фунтов (около 7,9 кг). Дальность стрельбы 149 сажень (318 м).</w:t>
      </w:r>
    </w:p>
    <w:p w14:paraId="0A5FD8B2"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Ствол при стрельбе слегка раздулся позади цапфенного кольца, то есть там, где находился заряд. Зажим на треноге слаб, пушка после выстрела часто принимала вертикальное положение (15117).</w:t>
      </w:r>
    </w:p>
    <w:p w14:paraId="1A08E927"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p>
    <w:p w14:paraId="62E5486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116D6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353D7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июня (11 июля) 1917 русские войска генерала Корнилова заняли Калуш (Галиция) (4962).</w:t>
      </w:r>
    </w:p>
    <w:p w14:paraId="79843A5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C0528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D2B2D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854D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июня (11 июля) 1917 Ллойд Джордж: "...на тайном заседании... я обрисовал парламенту положение дел...</w:t>
      </w:r>
    </w:p>
    <w:p w14:paraId="71038B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Первая обязанность правительства - обеспечить достаточным количеством аэропланов нашу армию во Франции. Достаточное количество аэропланов имеет решающее значение. Аэропланы - глаза армии, без них она не может продвигаться. При помощи аэропланов армия нащупывает местоположение неприятельских траншей, орудий, пулеметов; для того, чтобы сфотографировать все это, надо иметь первенство в воздухе, и бросать войска в наступление, не имея такого первенства, значит посылать их просто на убой... Малейший промах в работе воздушных разведчиков, какой-нибудь незамеченный пулемет может обречь на гибель тысячи отважных сердец...</w:t>
      </w:r>
    </w:p>
    <w:p w14:paraId="3003BB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Если немцы узнают, что, бомбардируя наши города, они действительно могут заставить нас ослабить наши авиасилы во Франции, они преисполнятся величайшего воодушевления... Когда мы сможем обеспечить аэропланами и фронт и наши противовоздушные силы в Англии, мы конечно это сделаем. Пока это еще невозможно, на первом месте - фронт. И очень важно, чтобы немцы узнали, что это так, и не иначе".</w:t>
      </w:r>
    </w:p>
    <w:p w14:paraId="1A363B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Военный кабинет Англии постановил создать Комитет по руководству воздушными силами страны в составе Ллойд Джорджа и генерала Смутса (11999).</w:t>
      </w:r>
    </w:p>
    <w:p w14:paraId="2D9135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CA0ECE" w14:textId="77777777" w:rsidR="005E2948" w:rsidRPr="00153023" w:rsidRDefault="005E2948" w:rsidP="00153023">
      <w:pPr>
        <w:pStyle w:val="ae"/>
        <w:spacing w:before="0" w:after="0"/>
        <w:jc w:val="both"/>
        <w:rPr>
          <w:color w:val="000000" w:themeColor="text1"/>
          <w:kern w:val="2"/>
          <w:sz w:val="16"/>
          <w:szCs w:val="16"/>
        </w:rPr>
      </w:pPr>
      <w:r w:rsidRPr="00153023">
        <w:rPr>
          <w:color w:val="000000" w:themeColor="text1"/>
          <w:kern w:val="2"/>
          <w:sz w:val="16"/>
          <w:szCs w:val="16"/>
        </w:rPr>
        <w:t>28 июня (11 июля) 1917 британская артиллерия начала массированные артобстрелы и бомбардировки германских позиций в районе города Ипр на юго-западе Бельгии в рамках подготовки к новому крупному наступлению. Ожесточенные бои продолжались в этом районе с небольшими перерывами до ноября и вошли в историю как «Битва при Пашендейле» (по названию небольшой деревни в 8 километрах к северо-западу от Ипра).</w:t>
      </w:r>
    </w:p>
    <w:p w14:paraId="00A6CF0E" w14:textId="77777777" w:rsidR="005E2948" w:rsidRPr="00153023" w:rsidRDefault="005E2948" w:rsidP="00153023">
      <w:pPr>
        <w:pStyle w:val="ae"/>
        <w:spacing w:before="0" w:after="0"/>
        <w:jc w:val="both"/>
        <w:rPr>
          <w:color w:val="000000" w:themeColor="text1"/>
          <w:kern w:val="2"/>
          <w:sz w:val="16"/>
          <w:szCs w:val="16"/>
        </w:rPr>
      </w:pPr>
      <w:r w:rsidRPr="00153023">
        <w:rPr>
          <w:color w:val="000000" w:themeColor="text1"/>
          <w:kern w:val="2"/>
          <w:sz w:val="16"/>
          <w:szCs w:val="16"/>
        </w:rPr>
        <w:t>Наступление предполагалось проводить в основном силами британских дивизий согласно плану, разработанному командующим Британскими экспедиционными силами во Франции фельдмаршалом Дугласом Хейгом. Главной его целью был прорыв немецкой обороны и захват всех портовых городов Бельгии, где размещались базы немецких подводных лодок, от которых страдал в первую очередь британский флот.</w:t>
      </w:r>
    </w:p>
    <w:p w14:paraId="1A61F3E0" w14:textId="77777777" w:rsidR="005E2948" w:rsidRPr="00153023" w:rsidRDefault="005E2948" w:rsidP="00153023">
      <w:pPr>
        <w:pStyle w:val="ae"/>
        <w:spacing w:before="0" w:after="0"/>
        <w:jc w:val="both"/>
        <w:rPr>
          <w:color w:val="000000" w:themeColor="text1"/>
          <w:kern w:val="2"/>
          <w:sz w:val="16"/>
          <w:szCs w:val="16"/>
        </w:rPr>
      </w:pPr>
      <w:r w:rsidRPr="00153023">
        <w:rPr>
          <w:color w:val="000000" w:themeColor="text1"/>
          <w:kern w:val="2"/>
          <w:sz w:val="16"/>
          <w:szCs w:val="16"/>
        </w:rPr>
        <w:t>Сразу после начала артподготовки немцы во избежание потерь отвели большую часть войск с передовой в ближний тыл. А 13 июля они ответили англичанам химической атакой, в ходе которой впервые применили новое смертельно опасное отравляющее вещество кожно-нарывного действия. Изначально оно имел кодовое обозначение «желтый крест», а позже стало известно в силу характерного запаха как «горчичный газ» и по названию города Ипр — как иприт. Иприт поражал легкие, носоглотку и глаза солдат, вызывал страшные язвы при попадании на кожу. Антидот от этого газа не создан по сей день.</w:t>
      </w:r>
    </w:p>
    <w:p w14:paraId="3AD59D29" w14:textId="77777777" w:rsidR="005E2948" w:rsidRPr="00153023" w:rsidRDefault="005E2948" w:rsidP="00153023">
      <w:pPr>
        <w:pStyle w:val="ae"/>
        <w:spacing w:before="0" w:after="0"/>
        <w:jc w:val="both"/>
        <w:rPr>
          <w:color w:val="000000" w:themeColor="text1"/>
          <w:kern w:val="2"/>
          <w:sz w:val="16"/>
          <w:szCs w:val="16"/>
        </w:rPr>
      </w:pPr>
      <w:r w:rsidRPr="00153023">
        <w:rPr>
          <w:color w:val="000000" w:themeColor="text1"/>
          <w:kern w:val="2"/>
          <w:sz w:val="16"/>
          <w:szCs w:val="16"/>
        </w:rPr>
        <w:t>В 1917 году иприт использовался немцами на протяжении двух месяцев, и потери от него армий союзников по Антанте превысили потери от применения других отравляющих газов в 8 раз. Лишь в результате первой атаки 13 июля, когда немцы обстреляли химическими минами небольшой участок вражеских траншей, британцы потеряли более 2100 солдат, из которых 66 погибли, а остальные были отправлены в госпитали со страшными ранами и мучительными болями.</w:t>
      </w:r>
    </w:p>
    <w:p w14:paraId="2FFB097F" w14:textId="77777777" w:rsidR="005E2948" w:rsidRPr="00153023" w:rsidRDefault="005E294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A815F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75F93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B7D3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июня (12 июля) 1917 был вторично предъявлен на испытания самолет Терещенко и Григорьева (Терещенко N 7) с Гном-Моносупан в 100 нр - двухместный одностоечный биплан с крылом большой стреловидностью и изменяемым в полете углом установки, построенный в КПИ. Машину 29 августа 1916 отправляли в Москву на испытания и она была вновь отправлена в Киев в январе 1917 (92,185).</w:t>
      </w:r>
    </w:p>
    <w:p w14:paraId="1F4C30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9678B4" w14:textId="5E273108" w:rsidR="00091580" w:rsidRPr="00153023" w:rsidRDefault="0009158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7FA157F8" w14:textId="77777777" w:rsidR="00091580" w:rsidRPr="00153023" w:rsidRDefault="0009158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056D0D"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29 июня (12 июля) 1917 г.</w:t>
      </w:r>
    </w:p>
    <w:p w14:paraId="54359285"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Особый журнал Подготовителъной комиссии но артиллерийским вопросам при Особом совещании по обороне о ходе поставок артиллерийских орудий всех калибров, пулеметов, винтовок и винтовочных патронов с января по май 1917 г.</w:t>
      </w:r>
    </w:p>
    <w:p w14:paraId="2642C977"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29 июня 1917 г.</w:t>
      </w:r>
    </w:p>
    <w:p w14:paraId="6B37A934"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Комиссия рассмотрела ход поставок артиллерийских орудии всех калибров, пулеметов, винтовок и винтовочных патронов за четыре месяца, с января по май 1917 г.</w:t>
      </w:r>
    </w:p>
    <w:p w14:paraId="51631AF6"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Результаты доложенных сведений и суждений сводятся к нижеследующему:</w:t>
      </w:r>
    </w:p>
    <w:p w14:paraId="620E3EEF"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w:t>
      </w:r>
      <w:r w:rsidRPr="00153023">
        <w:rPr>
          <w:rFonts w:ascii="Times New Roman" w:hAnsi="Times New Roman" w:cs="Times New Roman"/>
          <w:color w:val="0070C0"/>
          <w:sz w:val="16"/>
          <w:szCs w:val="16"/>
        </w:rPr>
        <w:tab/>
        <w:t>Орудия</w:t>
      </w:r>
    </w:p>
    <w:p w14:paraId="5791426C"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w:t>
      </w:r>
      <w:r w:rsidRPr="00153023">
        <w:rPr>
          <w:rFonts w:ascii="Times New Roman" w:hAnsi="Times New Roman" w:cs="Times New Roman"/>
          <w:color w:val="0070C0"/>
          <w:sz w:val="16"/>
          <w:szCs w:val="16"/>
        </w:rPr>
        <w:tab/>
        <w:t>3" волевые пушки:</w:t>
      </w:r>
    </w:p>
    <w:p w14:paraId="7AADFCC7"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Потребность первоначальная</w:t>
      </w:r>
      <w:r w:rsidRPr="00153023">
        <w:rPr>
          <w:rFonts w:ascii="Times New Roman" w:hAnsi="Times New Roman" w:cs="Times New Roman"/>
          <w:color w:val="0070C0"/>
          <w:sz w:val="16"/>
          <w:szCs w:val="16"/>
        </w:rPr>
        <w:tab/>
        <w:t>ежемесячно................... 490</w:t>
      </w:r>
      <w:r w:rsidRPr="00153023">
        <w:rPr>
          <w:rFonts w:ascii="Times New Roman" w:hAnsi="Times New Roman" w:cs="Times New Roman"/>
          <w:color w:val="0070C0"/>
          <w:sz w:val="16"/>
          <w:szCs w:val="16"/>
        </w:rPr>
        <w:tab/>
        <w:t>шт.</w:t>
      </w:r>
    </w:p>
    <w:p w14:paraId="7FC74C6F"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измененная с мая...............................175</w:t>
      </w:r>
      <w:r w:rsidRPr="00153023">
        <w:rPr>
          <w:rFonts w:ascii="Times New Roman" w:hAnsi="Times New Roman" w:cs="Times New Roman"/>
          <w:color w:val="0070C0"/>
          <w:sz w:val="16"/>
          <w:szCs w:val="16"/>
        </w:rPr>
        <w:tab/>
        <w:t>»</w:t>
      </w:r>
    </w:p>
    <w:p w14:paraId="1BCC3F21"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Поступило орудий:</w:t>
      </w:r>
    </w:p>
    <w:p w14:paraId="059E91C2"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январе.............................................. 407</w:t>
      </w:r>
      <w:r w:rsidRPr="00153023">
        <w:rPr>
          <w:rFonts w:ascii="Times New Roman" w:hAnsi="Times New Roman" w:cs="Times New Roman"/>
          <w:color w:val="0070C0"/>
          <w:sz w:val="16"/>
          <w:szCs w:val="16"/>
        </w:rPr>
        <w:tab/>
        <w:t>»</w:t>
      </w:r>
    </w:p>
    <w:p w14:paraId="2F4A7EDE"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мае..................................................316</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p>
    <w:p w14:paraId="57F1D7C0"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Таким образом, производительность заводов понизилась примерно на 25%, притом исключительно на заводах частных (Путиловском и Царицынской группы), тогда как казенные заводы (Пермский) увеличили свою производительность.</w:t>
      </w:r>
    </w:p>
    <w:p w14:paraId="73EEB711"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 заявлению начальника Главного артиллерийского управления. Путиловскому заводу предложено усилить производство 3" горных пушек за счет сокращения поставки 3" полевых пушек на этом заводе. Царицынская группа 1 сдала в мае 110 пушек при 75 лафетах, против 150 в январе и 200 в феврале.</w:t>
      </w:r>
    </w:p>
    <w:p w14:paraId="27F1EA9C"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Ремонт 3" полевых пушек в мае месяце незначителен — всего 45 шт.. так как за последнее время орудия для ремонта не поступали в больших количествах.</w:t>
      </w:r>
    </w:p>
    <w:p w14:paraId="06C217A6"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 имеющимся в Главном артиллерийском управлении сведениям, в резервах фронтов состоит в запасе 2357 орудий, из коих 1213 без лафетов.</w:t>
      </w:r>
    </w:p>
    <w:p w14:paraId="5F11FEE3"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w:t>
      </w:r>
      <w:r w:rsidRPr="00153023">
        <w:rPr>
          <w:rFonts w:ascii="Times New Roman" w:hAnsi="Times New Roman" w:cs="Times New Roman"/>
          <w:color w:val="0070C0"/>
          <w:sz w:val="16"/>
          <w:szCs w:val="16"/>
        </w:rPr>
        <w:tab/>
        <w:t>3" горные пушки и 3" короткие пушки:</w:t>
      </w:r>
    </w:p>
    <w:p w14:paraId="506C4486"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Потребность</w:t>
      </w:r>
      <w:r w:rsidRPr="00153023">
        <w:rPr>
          <w:rFonts w:ascii="Times New Roman" w:hAnsi="Times New Roman" w:cs="Times New Roman"/>
          <w:color w:val="0070C0"/>
          <w:sz w:val="16"/>
          <w:szCs w:val="16"/>
        </w:rPr>
        <w:tab/>
        <w:t>первоначальная</w:t>
      </w:r>
      <w:r w:rsidRPr="00153023">
        <w:rPr>
          <w:rFonts w:ascii="Times New Roman" w:hAnsi="Times New Roman" w:cs="Times New Roman"/>
          <w:color w:val="0070C0"/>
          <w:sz w:val="16"/>
          <w:szCs w:val="16"/>
        </w:rPr>
        <w:tab/>
        <w:t>в месяц ..........................70</w:t>
      </w:r>
      <w:r w:rsidRPr="00153023">
        <w:rPr>
          <w:rFonts w:ascii="Times New Roman" w:hAnsi="Times New Roman" w:cs="Times New Roman"/>
          <w:color w:val="0070C0"/>
          <w:sz w:val="16"/>
          <w:szCs w:val="16"/>
        </w:rPr>
        <w:tab/>
        <w:t>шт.</w:t>
      </w:r>
    </w:p>
    <w:p w14:paraId="648D9E65"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измененная с .мая..................................40 »</w:t>
      </w:r>
    </w:p>
    <w:p w14:paraId="2802811A"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Поступило орудий:</w:t>
      </w:r>
    </w:p>
    <w:p w14:paraId="031F9851"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январе</w:t>
      </w:r>
      <w:r w:rsidRPr="00153023">
        <w:rPr>
          <w:rFonts w:ascii="Times New Roman" w:hAnsi="Times New Roman" w:cs="Times New Roman"/>
          <w:color w:val="0070C0"/>
          <w:sz w:val="16"/>
          <w:szCs w:val="16"/>
        </w:rPr>
        <w:tab/>
        <w:t>..........................................46</w:t>
      </w:r>
      <w:r w:rsidRPr="00153023">
        <w:rPr>
          <w:rFonts w:ascii="Times New Roman" w:hAnsi="Times New Roman" w:cs="Times New Roman"/>
          <w:color w:val="0070C0"/>
          <w:sz w:val="16"/>
          <w:szCs w:val="16"/>
        </w:rPr>
        <w:tab/>
        <w:t>»</w:t>
      </w:r>
    </w:p>
    <w:p w14:paraId="6E23150B"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низшая цифра</w:t>
      </w:r>
      <w:r w:rsidRPr="00153023">
        <w:rPr>
          <w:rFonts w:ascii="Times New Roman" w:hAnsi="Times New Roman" w:cs="Times New Roman"/>
          <w:color w:val="0070C0"/>
          <w:sz w:val="16"/>
          <w:szCs w:val="16"/>
        </w:rPr>
        <w:tab/>
        <w:t>(в</w:t>
      </w:r>
      <w:r w:rsidRPr="00153023">
        <w:rPr>
          <w:rFonts w:ascii="Times New Roman" w:hAnsi="Times New Roman" w:cs="Times New Roman"/>
          <w:color w:val="0070C0"/>
          <w:sz w:val="16"/>
          <w:szCs w:val="16"/>
        </w:rPr>
        <w:tab/>
        <w:t>феврале).................................. 1</w:t>
      </w:r>
      <w:r w:rsidRPr="00153023">
        <w:rPr>
          <w:rFonts w:ascii="Times New Roman" w:hAnsi="Times New Roman" w:cs="Times New Roman"/>
          <w:color w:val="0070C0"/>
          <w:sz w:val="16"/>
          <w:szCs w:val="16"/>
        </w:rPr>
        <w:tab/>
        <w:t>»</w:t>
      </w:r>
    </w:p>
    <w:p w14:paraId="52EB3AFD"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мае .....................................................20</w:t>
      </w:r>
      <w:r w:rsidRPr="00153023">
        <w:rPr>
          <w:rFonts w:ascii="Times New Roman" w:hAnsi="Times New Roman" w:cs="Times New Roman"/>
          <w:color w:val="0070C0"/>
          <w:sz w:val="16"/>
          <w:szCs w:val="16"/>
        </w:rPr>
        <w:tab/>
        <w:t>»</w:t>
      </w:r>
    </w:p>
    <w:p w14:paraId="2542CD5C"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Производительность в мае более чем на 50% понизилась по сравнению с январем. Казенный орудийный завод в феврале и марте ничего не сдал, в мае сдал 10, как и предположено было; Путиловский завод вместо 30 горных и 10 коротких сдал в мае всего 10 коротких. Причины недопоставки на Путиловском заводе: недостаток топлива п материалов и слабая интенсивность работ.</w:t>
      </w:r>
    </w:p>
    <w:p w14:paraId="0ECD06E9"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Ремонт в мае 10 орудий.</w:t>
      </w:r>
    </w:p>
    <w:p w14:paraId="6A8ECCDE"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запасах фронтов 211 пушек, из коих 120 без лафетов.</w:t>
      </w:r>
    </w:p>
    <w:p w14:paraId="035651A5"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w:t>
      </w:r>
      <w:r w:rsidRPr="00153023">
        <w:rPr>
          <w:rFonts w:ascii="Times New Roman" w:hAnsi="Times New Roman" w:cs="Times New Roman"/>
          <w:color w:val="0070C0"/>
          <w:sz w:val="16"/>
          <w:szCs w:val="16"/>
        </w:rPr>
        <w:tab/>
        <w:t>48"' гаубицы:</w:t>
      </w:r>
    </w:p>
    <w:p w14:paraId="2186D71F"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Потребность</w:t>
      </w:r>
      <w:r w:rsidRPr="00153023">
        <w:rPr>
          <w:rFonts w:ascii="Times New Roman" w:hAnsi="Times New Roman" w:cs="Times New Roman"/>
          <w:color w:val="0070C0"/>
          <w:sz w:val="16"/>
          <w:szCs w:val="16"/>
        </w:rPr>
        <w:tab/>
        <w:t>первоначальная</w:t>
      </w:r>
      <w:r w:rsidRPr="00153023">
        <w:rPr>
          <w:rFonts w:ascii="Times New Roman" w:hAnsi="Times New Roman" w:cs="Times New Roman"/>
          <w:color w:val="0070C0"/>
          <w:sz w:val="16"/>
          <w:szCs w:val="16"/>
        </w:rPr>
        <w:tab/>
        <w:t>ежемесячно................... 108</w:t>
      </w:r>
      <w:r w:rsidRPr="00153023">
        <w:rPr>
          <w:rFonts w:ascii="Times New Roman" w:hAnsi="Times New Roman" w:cs="Times New Roman"/>
          <w:color w:val="0070C0"/>
          <w:sz w:val="16"/>
          <w:szCs w:val="16"/>
        </w:rPr>
        <w:tab/>
        <w:t>шт.</w:t>
      </w:r>
    </w:p>
    <w:p w14:paraId="4CF7923C"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измененная с мая.................................30 »</w:t>
      </w:r>
    </w:p>
    <w:p w14:paraId="50B1D6B2"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Поступило орудий:</w:t>
      </w:r>
    </w:p>
    <w:p w14:paraId="51864EC4"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январе................................................62</w:t>
      </w:r>
      <w:r w:rsidRPr="00153023">
        <w:rPr>
          <w:rFonts w:ascii="Times New Roman" w:hAnsi="Times New Roman" w:cs="Times New Roman"/>
          <w:color w:val="0070C0"/>
          <w:sz w:val="16"/>
          <w:szCs w:val="16"/>
        </w:rPr>
        <w:tab/>
        <w:t>»</w:t>
      </w:r>
    </w:p>
    <w:p w14:paraId="2888A8D2"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нашшзшая</w:t>
      </w:r>
      <w:r w:rsidRPr="00153023">
        <w:rPr>
          <w:rFonts w:ascii="Times New Roman" w:hAnsi="Times New Roman" w:cs="Times New Roman"/>
          <w:color w:val="0070C0"/>
          <w:sz w:val="16"/>
          <w:szCs w:val="16"/>
        </w:rPr>
        <w:tab/>
        <w:t>цифра</w:t>
      </w:r>
      <w:r w:rsidRPr="00153023">
        <w:rPr>
          <w:rFonts w:ascii="Times New Roman" w:hAnsi="Times New Roman" w:cs="Times New Roman"/>
          <w:color w:val="0070C0"/>
          <w:sz w:val="16"/>
          <w:szCs w:val="16"/>
        </w:rPr>
        <w:tab/>
        <w:t>(в</w:t>
      </w:r>
      <w:r w:rsidRPr="00153023">
        <w:rPr>
          <w:rFonts w:ascii="Times New Roman" w:hAnsi="Times New Roman" w:cs="Times New Roman"/>
          <w:color w:val="0070C0"/>
          <w:sz w:val="16"/>
          <w:szCs w:val="16"/>
        </w:rPr>
        <w:tab/>
        <w:t>феврале).............................10</w:t>
      </w:r>
      <w:r w:rsidRPr="00153023">
        <w:rPr>
          <w:rFonts w:ascii="Times New Roman" w:hAnsi="Times New Roman" w:cs="Times New Roman"/>
          <w:color w:val="0070C0"/>
          <w:sz w:val="16"/>
          <w:szCs w:val="16"/>
        </w:rPr>
        <w:tab/>
        <w:t>»</w:t>
      </w:r>
    </w:p>
    <w:p w14:paraId="1DC13E2F"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мае...................................................43</w:t>
      </w:r>
      <w:r w:rsidRPr="00153023">
        <w:rPr>
          <w:rFonts w:ascii="Times New Roman" w:hAnsi="Times New Roman" w:cs="Times New Roman"/>
          <w:color w:val="0070C0"/>
          <w:sz w:val="16"/>
          <w:szCs w:val="16"/>
        </w:rPr>
        <w:tab/>
        <w:t>»</w:t>
      </w:r>
    </w:p>
    <w:p w14:paraId="197B45E7"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Производительность а мао на 30% понизилась против январской как</w:t>
      </w:r>
    </w:p>
    <w:p w14:paraId="29356491"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на казенных заводах, так и на частных (Путиловский).</w:t>
      </w:r>
    </w:p>
    <w:p w14:paraId="005FEA9E"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Ремонт в мае по числу предъявленных к исправлению 14 гаубин.</w:t>
      </w:r>
    </w:p>
    <w:p w14:paraId="7AB85E00"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резервах фронтов 310 орудий, из коих (17 без лафетов.</w:t>
      </w:r>
    </w:p>
    <w:p w14:paraId="0DFB2575"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4.</w:t>
      </w:r>
      <w:r w:rsidRPr="00153023">
        <w:rPr>
          <w:rFonts w:ascii="Times New Roman" w:hAnsi="Times New Roman" w:cs="Times New Roman"/>
          <w:color w:val="0070C0"/>
          <w:sz w:val="16"/>
          <w:szCs w:val="16"/>
        </w:rPr>
        <w:tab/>
        <w:t>42"' скорострельные п 120 мм пушки:</w:t>
      </w:r>
    </w:p>
    <w:p w14:paraId="76D8BA50"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Потребность первоначальная ежемесячно » увеличенная с мая ....</w:t>
      </w:r>
    </w:p>
    <w:p w14:paraId="737093D5"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Поступило 42"' орудий:</w:t>
      </w:r>
    </w:p>
    <w:p w14:paraId="40E44D7D"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январе {</w:t>
      </w:r>
      <w:r w:rsidRPr="00153023">
        <w:rPr>
          <w:rFonts w:ascii="Times New Roman" w:hAnsi="Times New Roman" w:cs="Times New Roman"/>
          <w:color w:val="0070C0"/>
          <w:sz w:val="16"/>
          <w:szCs w:val="16"/>
        </w:rPr>
        <w:tab/>
        <w:t>' ' ( ) ) ; )</w:t>
      </w:r>
      <w:r w:rsidRPr="00153023">
        <w:rPr>
          <w:rFonts w:ascii="Times New Roman" w:hAnsi="Times New Roman" w:cs="Times New Roman"/>
          <w:color w:val="0070C0"/>
          <w:sz w:val="16"/>
          <w:szCs w:val="16"/>
        </w:rPr>
        <w:tab/>
        <w:t>)</w:t>
      </w:r>
    </w:p>
    <w:p w14:paraId="117D78AC"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тел......................</w:t>
      </w:r>
    </w:p>
    <w:p w14:paraId="158B242C"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 МНИ &gt;</w:t>
      </w:r>
      <w:r w:rsidRPr="00153023">
        <w:rPr>
          <w:rFonts w:ascii="Times New Roman" w:hAnsi="Times New Roman" w:cs="Times New Roman"/>
          <w:color w:val="0070C0"/>
          <w:sz w:val="16"/>
          <w:szCs w:val="16"/>
        </w:rPr>
        <w:tab/>
        <w:t>v</w:t>
      </w:r>
    </w:p>
    <w:p w14:paraId="15F75C9E"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лафетов .................</w:t>
      </w:r>
    </w:p>
    <w:p w14:paraId="4DA8C874"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18 шт.</w:t>
      </w:r>
    </w:p>
    <w:p w14:paraId="5F1EE6AD"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24 »</w:t>
      </w:r>
    </w:p>
    <w:p w14:paraId="3F846133"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30 »</w:t>
      </w:r>
    </w:p>
    <w:p w14:paraId="5491C003"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12 »</w:t>
      </w:r>
    </w:p>
    <w:p w14:paraId="76800ECD"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26 »</w:t>
      </w:r>
    </w:p>
    <w:p w14:paraId="29C4B4E7"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22 »</w:t>
      </w:r>
    </w:p>
    <w:p w14:paraId="7A5CC114"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Таким образом, производительность отечественных заводов но телам понизилась на 13%; лафетов в мае поставлено больше. Обращает на себя внимание Киевский арсенал, который совершенно не изготовляет лафетов.</w:t>
      </w:r>
    </w:p>
    <w:p w14:paraId="53682130"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Из-за границы от Шнейдера в апреле и мае ничего не поступило, сдано на месте в марте 16, апреле 4 и мае 28; из Италии от Ансальдо к апрелю было готово к отправке 10 батарей, но отправка была задержана; но последним сведениям в июле будет выслано 7 батарей; из Японии в мае орудия прибыли; заказ 120 мм во Франции окончен последним получением в марте.</w:t>
      </w:r>
    </w:p>
    <w:p w14:paraId="5CCE1144"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Исправлений 42'" орудий в мае не было.</w:t>
      </w:r>
    </w:p>
    <w:p w14:paraId="68794DF2"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резервах фронтов находится 68 штук 42'" пушек, из коих 30 без лафетов.</w:t>
      </w:r>
    </w:p>
    <w:p w14:paraId="10B01A81"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5.</w:t>
      </w:r>
      <w:r w:rsidRPr="00153023">
        <w:rPr>
          <w:rFonts w:ascii="Times New Roman" w:hAnsi="Times New Roman" w:cs="Times New Roman"/>
          <w:color w:val="0070C0"/>
          <w:sz w:val="16"/>
          <w:szCs w:val="16"/>
        </w:rPr>
        <w:tab/>
        <w:t>6” полевые и крепостные и 5" английские гаубицы:</w:t>
      </w:r>
    </w:p>
    <w:p w14:paraId="4EF57551"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Потребность первоначальная ежемесячно .....................36 шт.</w:t>
      </w:r>
    </w:p>
    <w:p w14:paraId="39A295F1"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w:t>
      </w:r>
      <w:r w:rsidRPr="00153023">
        <w:rPr>
          <w:rFonts w:ascii="Times New Roman" w:hAnsi="Times New Roman" w:cs="Times New Roman"/>
          <w:color w:val="0070C0"/>
          <w:sz w:val="16"/>
          <w:szCs w:val="16"/>
        </w:rPr>
        <w:tab/>
        <w:t>измененная с мая.............................25 »</w:t>
      </w:r>
    </w:p>
    <w:p w14:paraId="2D5F1F82"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Поступило гаубиц:</w:t>
      </w:r>
    </w:p>
    <w:p w14:paraId="354899B7"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с отечественных заводов ......................17 »</w:t>
      </w:r>
    </w:p>
    <w:p w14:paraId="3D3DD301"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январе. &lt; из_за границы прибыло.........................24 »</w:t>
      </w:r>
    </w:p>
    <w:p w14:paraId="07D498D2"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41 шт.</w:t>
      </w:r>
    </w:p>
    <w:p w14:paraId="01F76066"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f с отечественных заводов ........................13 шт.</w:t>
      </w:r>
    </w:p>
    <w:p w14:paraId="0A39CDB3"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w:t>
      </w:r>
      <w:r w:rsidRPr="00153023">
        <w:rPr>
          <w:rFonts w:ascii="Times New Roman" w:hAnsi="Times New Roman" w:cs="Times New Roman"/>
          <w:color w:val="0070C0"/>
          <w:sz w:val="16"/>
          <w:szCs w:val="16"/>
        </w:rPr>
        <w:tab/>
        <w:t>| из-за границы прибыло ...........................14 »</w:t>
      </w:r>
    </w:p>
    <w:p w14:paraId="6694F8AF"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27 шт.</w:t>
      </w:r>
    </w:p>
    <w:p w14:paraId="7C154C4B"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Исправлено в мае 6" полевых 6 и 6" крепостных — 3. 6" гаубиц Пермский завод в мае сдал 7 (январь 8, март 14). На Путиловском заводе производство понизилось: в мае 6 против 9 в январе и 10 в апреле, в феврале 3, и марте 0.</w:t>
      </w:r>
    </w:p>
    <w:p w14:paraId="581CDE64"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6.</w:t>
      </w:r>
      <w:r w:rsidRPr="00153023">
        <w:rPr>
          <w:rFonts w:ascii="Times New Roman" w:hAnsi="Times New Roman" w:cs="Times New Roman"/>
          <w:color w:val="0070C0"/>
          <w:sz w:val="16"/>
          <w:szCs w:val="16"/>
        </w:rPr>
        <w:tab/>
        <w:t>6" осадные пушки Шнейдера и 155 мм французские:</w:t>
      </w:r>
    </w:p>
    <w:p w14:paraId="668C99FD"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Потребность первоначальная ежемесячная....................25 шт.</w:t>
      </w:r>
    </w:p>
    <w:p w14:paraId="3AFC5BD2"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измененная с мая..................................5 »</w:t>
      </w:r>
    </w:p>
    <w:p w14:paraId="7E5B6A1E"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Поступило 6" пушек от Путиловикого завода в мае 6, против 2 в январе; </w:t>
      </w:r>
    </w:p>
    <w:p w14:paraId="1402F125"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из Франции в мае ничего не получено (принято на месте 18).</w:t>
      </w:r>
    </w:p>
    <w:p w14:paraId="4FE9CFD0"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7. Орудия крупных калибров:</w:t>
      </w:r>
    </w:p>
    <w:p w14:paraId="57D64151"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Потребность единовременная:</w:t>
      </w:r>
      <w:r w:rsidRPr="00153023">
        <w:rPr>
          <w:rFonts w:ascii="Times New Roman" w:hAnsi="Times New Roman" w:cs="Times New Roman"/>
          <w:color w:val="0070C0"/>
          <w:sz w:val="16"/>
          <w:szCs w:val="16"/>
        </w:rPr>
        <w:tab/>
        <w:t>Первоначальная</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Измененная</w:t>
      </w:r>
    </w:p>
    <w:p w14:paraId="5194A9B3"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8" гаубицы</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163</w:t>
      </w:r>
      <w:r w:rsidRPr="00153023">
        <w:rPr>
          <w:rFonts w:ascii="Times New Roman" w:hAnsi="Times New Roman" w:cs="Times New Roman"/>
          <w:color w:val="0070C0"/>
          <w:sz w:val="16"/>
          <w:szCs w:val="16"/>
        </w:rPr>
        <w:tab/>
        <w:t>196</w:t>
      </w:r>
    </w:p>
    <w:p w14:paraId="4F3F19BC"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9.2" гаубицы</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136</w:t>
      </w:r>
      <w:r w:rsidRPr="00153023">
        <w:rPr>
          <w:rFonts w:ascii="Times New Roman" w:hAnsi="Times New Roman" w:cs="Times New Roman"/>
          <w:color w:val="0070C0"/>
          <w:sz w:val="16"/>
          <w:szCs w:val="16"/>
        </w:rPr>
        <w:tab/>
        <w:t>44</w:t>
      </w:r>
    </w:p>
    <w:p w14:paraId="42CB15BE"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 мортиры</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120</w:t>
      </w:r>
      <w:r w:rsidRPr="00153023">
        <w:rPr>
          <w:rFonts w:ascii="Times New Roman" w:hAnsi="Times New Roman" w:cs="Times New Roman"/>
          <w:color w:val="0070C0"/>
          <w:sz w:val="16"/>
          <w:szCs w:val="16"/>
        </w:rPr>
        <w:tab/>
        <w:t>46</w:t>
      </w:r>
    </w:p>
    <w:p w14:paraId="040DE8B4"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12" гаубицы</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55</w:t>
      </w:r>
      <w:r w:rsidRPr="00153023">
        <w:rPr>
          <w:rFonts w:ascii="Times New Roman" w:hAnsi="Times New Roman" w:cs="Times New Roman"/>
          <w:color w:val="0070C0"/>
          <w:sz w:val="16"/>
          <w:szCs w:val="16"/>
        </w:rPr>
        <w:tab/>
        <w:t>42</w:t>
      </w:r>
    </w:p>
    <w:p w14:paraId="24A4EA3B"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ab/>
        <w:t>8"</w:t>
      </w:r>
      <w:r w:rsidRPr="00153023">
        <w:rPr>
          <w:rFonts w:ascii="Times New Roman" w:hAnsi="Times New Roman" w:cs="Times New Roman"/>
          <w:color w:val="0070C0"/>
          <w:sz w:val="16"/>
          <w:szCs w:val="16"/>
        </w:rPr>
        <w:tab/>
        <w:t>9.2" 1 1"</w:t>
      </w:r>
      <w:r w:rsidRPr="00153023">
        <w:rPr>
          <w:rFonts w:ascii="Times New Roman" w:hAnsi="Times New Roman" w:cs="Times New Roman"/>
          <w:color w:val="0070C0"/>
          <w:sz w:val="16"/>
          <w:szCs w:val="16"/>
        </w:rPr>
        <w:tab/>
        <w:t>14"</w:t>
      </w:r>
    </w:p>
    <w:p w14:paraId="65BA8CAF"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Поступило в январе ....</w:t>
      </w:r>
      <w:r w:rsidRPr="00153023">
        <w:rPr>
          <w:rFonts w:ascii="Times New Roman" w:hAnsi="Times New Roman" w:cs="Times New Roman"/>
          <w:color w:val="0070C0"/>
          <w:sz w:val="16"/>
          <w:szCs w:val="16"/>
        </w:rPr>
        <w:tab/>
        <w:t>. . . 0</w:t>
      </w:r>
      <w:r w:rsidRPr="00153023">
        <w:rPr>
          <w:rFonts w:ascii="Times New Roman" w:hAnsi="Times New Roman" w:cs="Times New Roman"/>
          <w:color w:val="0070C0"/>
          <w:sz w:val="16"/>
          <w:szCs w:val="16"/>
        </w:rPr>
        <w:tab/>
        <w:t>1 0</w:t>
      </w:r>
      <w:r w:rsidRPr="00153023">
        <w:rPr>
          <w:rFonts w:ascii="Times New Roman" w:hAnsi="Times New Roman" w:cs="Times New Roman"/>
          <w:color w:val="0070C0"/>
          <w:sz w:val="16"/>
          <w:szCs w:val="16"/>
        </w:rPr>
        <w:tab/>
        <w:t>0</w:t>
      </w:r>
    </w:p>
    <w:p w14:paraId="40B3F8B4"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в мае</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 . . 0</w:t>
      </w:r>
      <w:r w:rsidRPr="00153023">
        <w:rPr>
          <w:rFonts w:ascii="Times New Roman" w:hAnsi="Times New Roman" w:cs="Times New Roman"/>
          <w:color w:val="0070C0"/>
          <w:sz w:val="16"/>
          <w:szCs w:val="16"/>
        </w:rPr>
        <w:tab/>
        <w:t>0 4</w:t>
      </w:r>
      <w:r w:rsidRPr="00153023">
        <w:rPr>
          <w:rFonts w:ascii="Times New Roman" w:hAnsi="Times New Roman" w:cs="Times New Roman"/>
          <w:color w:val="0070C0"/>
          <w:sz w:val="16"/>
          <w:szCs w:val="16"/>
        </w:rPr>
        <w:tab/>
        <w:t>1</w:t>
      </w:r>
    </w:p>
    <w:p w14:paraId="5358F724"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8" гаубицы заказаны заводу Мидвалв в Америке и уступлены английским правительством, 9.2" уступлены английским правительством.</w:t>
      </w:r>
    </w:p>
    <w:p w14:paraId="170E138C"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11" заказаны Шнейдеру, 12" заказаны Обуховскому заводу (в мае поставлена 1) и Виккерсу.</w:t>
      </w:r>
    </w:p>
    <w:p w14:paraId="121091D1"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Таким образом, снабжение орудиями крупных калибров всецело зависит от поступления из-за границы и находится в крайне неудовлетворительном состоянии. Тем не менее из поступивших за истекшее время орудий произведены формирования осадных батарей.</w:t>
      </w:r>
    </w:p>
    <w:p w14:paraId="20B6BBFF"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8.</w:t>
      </w:r>
      <w:r w:rsidRPr="00153023">
        <w:rPr>
          <w:rFonts w:ascii="Times New Roman" w:hAnsi="Times New Roman" w:cs="Times New Roman"/>
          <w:color w:val="0070C0"/>
          <w:sz w:val="16"/>
          <w:szCs w:val="16"/>
        </w:rPr>
        <w:tab/>
        <w:t>3" и 75 мм зенитные орудия.</w:t>
      </w:r>
    </w:p>
    <w:p w14:paraId="1D56DA8A"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Потребность первоначальная ежемесячно....................... 36</w:t>
      </w:r>
      <w:r w:rsidRPr="00153023">
        <w:rPr>
          <w:rFonts w:ascii="Times New Roman" w:hAnsi="Times New Roman" w:cs="Times New Roman"/>
          <w:color w:val="0070C0"/>
          <w:sz w:val="16"/>
          <w:szCs w:val="16"/>
        </w:rPr>
        <w:tab/>
        <w:t>шт.</w:t>
      </w:r>
    </w:p>
    <w:p w14:paraId="280A9CC0"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измененная ....................................... 14 »</w:t>
      </w:r>
    </w:p>
    <w:p w14:paraId="3A2C4991"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Поступило орудий:</w:t>
      </w:r>
    </w:p>
    <w:p w14:paraId="500F1505"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январе (Путпловского завода).............................12</w:t>
      </w:r>
      <w:r w:rsidRPr="00153023">
        <w:rPr>
          <w:rFonts w:ascii="Times New Roman" w:hAnsi="Times New Roman" w:cs="Times New Roman"/>
          <w:color w:val="0070C0"/>
          <w:sz w:val="16"/>
          <w:szCs w:val="16"/>
        </w:rPr>
        <w:tab/>
        <w:t>»</w:t>
      </w:r>
    </w:p>
    <w:p w14:paraId="6DA63662"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мае......................................................10</w:t>
      </w:r>
      <w:r w:rsidRPr="00153023">
        <w:rPr>
          <w:rFonts w:ascii="Times New Roman" w:hAnsi="Times New Roman" w:cs="Times New Roman"/>
          <w:color w:val="0070C0"/>
          <w:sz w:val="16"/>
          <w:szCs w:val="16"/>
        </w:rPr>
        <w:tab/>
        <w:t>»</w:t>
      </w:r>
    </w:p>
    <w:p w14:paraId="1C813814"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Из-за границы за 4 месяца ничего не поставлено. Снабжение орудиями этого типа представляется в безнадежном состоянии.</w:t>
      </w:r>
    </w:p>
    <w:p w14:paraId="24510F17"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Относительно измененной потребности в артиллерийских орудиях, каковая потребность ежемесячная почти по всем калибрам значительно уменьшена ввиду отмены новых формирований. Начальник Главного артиллерийского управления заявил, что новые нормы заявлены Ставкой; задания же эти не отразятся на наивысшем напряжении всех возможных средств для получения наибольшего количества орудий но степени их важности, ставя на первое место орудия средних и крупных калибров.</w:t>
      </w:r>
    </w:p>
    <w:p w14:paraId="54BCA532"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Понижение производительности отечественных заводов по сравнению е январем объясняется общими причинами, каковыми являются понижение интенсивности труда и недостаток топлива и материалов, последнее — как следствие ослабления перевозок по железным дорогам.</w:t>
      </w:r>
    </w:p>
    <w:p w14:paraId="641A3FB6"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Б. В и и т о в к и</w:t>
      </w:r>
    </w:p>
    <w:p w14:paraId="5E0B0D12"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Ежемесячная потребность............................. 200000 шт.</w:t>
      </w:r>
    </w:p>
    <w:p w14:paraId="69015137"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Поступило винтовок:</w:t>
      </w:r>
    </w:p>
    <w:p w14:paraId="72959779"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 'nihil i ( с казенных заводов.................. 128920 шт.</w:t>
      </w:r>
    </w:p>
    <w:p w14:paraId="6FE0FDC2"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j из-за границы прибыло.................. 24600 »</w:t>
      </w:r>
    </w:p>
    <w:p w14:paraId="2573DE9C"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Всего ....</w:t>
      </w:r>
      <w:r w:rsidRPr="00153023">
        <w:rPr>
          <w:rFonts w:ascii="Times New Roman" w:hAnsi="Times New Roman" w:cs="Times New Roman"/>
          <w:color w:val="0070C0"/>
          <w:sz w:val="16"/>
          <w:szCs w:val="16"/>
        </w:rPr>
        <w:tab/>
        <w:t>153520 шт.</w:t>
      </w:r>
    </w:p>
    <w:p w14:paraId="692FC622"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(с казенных заводов............................. 115436 шт.</w:t>
      </w:r>
    </w:p>
    <w:p w14:paraId="68D100C8"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из-за границы приоыло..................... о7«ЗМ »</w:t>
      </w:r>
    </w:p>
    <w:p w14:paraId="3517F138"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Всего ....</w:t>
      </w:r>
      <w:r w:rsidRPr="00153023">
        <w:rPr>
          <w:rFonts w:ascii="Times New Roman" w:hAnsi="Times New Roman" w:cs="Times New Roman"/>
          <w:color w:val="0070C0"/>
          <w:sz w:val="16"/>
          <w:szCs w:val="16"/>
        </w:rPr>
        <w:tab/>
        <w:t>152787 шт.</w:t>
      </w:r>
    </w:p>
    <w:p w14:paraId="728DAEC8"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Казенные заводы собственно незначительно понизили производство, в частности Сестрорецкий завод сдал в мае 9850 против 11140 в январе: по заграничным заказам завод Винчестера заказ окончил; следует отметить, что с 1 по 24 июня прибыло из Америки 210 тыс. 3'" винтовок, что сразу делает значительный запас.</w:t>
      </w:r>
    </w:p>
    <w:p w14:paraId="40772CC3"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 П у л е м е т ы</w:t>
      </w:r>
    </w:p>
    <w:p w14:paraId="36FD034A"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[Потребность прежняя ежемесячно.......................... 600 шт.</w:t>
      </w:r>
    </w:p>
    <w:p w14:paraId="23740E8B"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Поступило:</w:t>
      </w:r>
    </w:p>
    <w:p w14:paraId="365EAA1C"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 январе / с Тульского завода.......................... 1200 шт.</w:t>
      </w:r>
    </w:p>
    <w:p w14:paraId="68B0D62D"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r j из-за границы прибыло ...................... 767</w:t>
      </w:r>
      <w:r w:rsidRPr="00153023">
        <w:rPr>
          <w:rFonts w:ascii="Times New Roman" w:hAnsi="Times New Roman" w:cs="Times New Roman"/>
          <w:color w:val="0070C0"/>
          <w:sz w:val="16"/>
          <w:szCs w:val="16"/>
        </w:rPr>
        <w:tab/>
        <w:t>»</w:t>
      </w:r>
    </w:p>
    <w:p w14:paraId="63156CAA"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Нсего ....</w:t>
      </w:r>
      <w:r w:rsidRPr="00153023">
        <w:rPr>
          <w:rFonts w:ascii="Times New Roman" w:hAnsi="Times New Roman" w:cs="Times New Roman"/>
          <w:color w:val="0070C0"/>
          <w:sz w:val="16"/>
          <w:szCs w:val="16"/>
        </w:rPr>
        <w:tab/>
        <w:t>1967 шт.</w:t>
      </w:r>
    </w:p>
    <w:p w14:paraId="47F69A50"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мае / 0 Тульского завода..........................1160 шт.</w:t>
      </w:r>
    </w:p>
    <w:p w14:paraId="5A8ABFC2"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из-за границы прибыло...................... 3000 »</w:t>
      </w:r>
    </w:p>
    <w:p w14:paraId="17EB675F"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Всего ....</w:t>
      </w:r>
      <w:r w:rsidRPr="00153023">
        <w:rPr>
          <w:rFonts w:ascii="Times New Roman" w:hAnsi="Times New Roman" w:cs="Times New Roman"/>
          <w:color w:val="0070C0"/>
          <w:sz w:val="16"/>
          <w:szCs w:val="16"/>
        </w:rPr>
        <w:tab/>
        <w:t>4160 шт.</w:t>
      </w:r>
    </w:p>
    <w:p w14:paraId="3CE95E96"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Таким образом, снабжение пулеметами при некотором понижении производительности казенного завода представляется в благоприятном положении.</w:t>
      </w:r>
    </w:p>
    <w:p w14:paraId="5FDE675F"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 Ружья- п у л е м е т ы</w:t>
      </w:r>
    </w:p>
    <w:p w14:paraId="7230A144"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Единовременпая потребность........................... 110000 шт.</w:t>
      </w:r>
    </w:p>
    <w:p w14:paraId="4EA7B446"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январе поступило из-за границы..................... 142 »</w:t>
      </w:r>
    </w:p>
    <w:p w14:paraId="12BBC3F7"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мае</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 3543</w:t>
      </w:r>
      <w:r w:rsidRPr="00153023">
        <w:rPr>
          <w:rFonts w:ascii="Times New Roman" w:hAnsi="Times New Roman" w:cs="Times New Roman"/>
          <w:color w:val="0070C0"/>
          <w:sz w:val="16"/>
          <w:szCs w:val="16"/>
        </w:rPr>
        <w:tab/>
        <w:t>»</w:t>
      </w:r>
    </w:p>
    <w:p w14:paraId="485988BC"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Первая поставка на Ковровском заводе (ружья-пулеметы Мадсена) ожидается в июне.</w:t>
      </w:r>
    </w:p>
    <w:p w14:paraId="2DDF825E"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 1) и итов о ч и ы е патрон</w:t>
      </w:r>
    </w:p>
    <w:p w14:paraId="72992377"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Ежемесячная потребность 3"' . . . .</w:t>
      </w:r>
    </w:p>
    <w:p w14:paraId="77F28BD5"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Австрийских, японских 45 мм .Нобеля</w:t>
      </w:r>
    </w:p>
    <w:p w14:paraId="2EEB511B"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Поступило:</w:t>
      </w:r>
    </w:p>
    <w:p w14:paraId="149353D9"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январе</w:t>
      </w:r>
    </w:p>
    <w:p w14:paraId="730479E8"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w:t>
      </w:r>
    </w:p>
    <w:p w14:paraId="0DC59D77"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 с отечественных заводов</w:t>
      </w:r>
    </w:p>
    <w:p w14:paraId="71368C29"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из-за границы прибыло . .</w:t>
      </w:r>
    </w:p>
    <w:p w14:paraId="54ABE7FF"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мае</w:t>
      </w:r>
    </w:p>
    <w:p w14:paraId="61EFF914"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Итого . .</w:t>
      </w:r>
    </w:p>
    <w:p w14:paraId="4E334D21"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I 3"' с отечественных заводов</w:t>
      </w:r>
    </w:p>
    <w:p w14:paraId="2122D52A"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из-за границы прибыло . .</w:t>
      </w:r>
    </w:p>
    <w:p w14:paraId="50586E7E"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Итого</w:t>
      </w:r>
    </w:p>
    <w:p w14:paraId="6B93C77D"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225 млв</w:t>
      </w:r>
    </w:p>
    <w:p w14:paraId="1F58FFF2"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7</w:t>
      </w:r>
      <w:r w:rsidRPr="00153023">
        <w:rPr>
          <w:rFonts w:ascii="Times New Roman" w:hAnsi="Times New Roman" w:cs="Times New Roman"/>
          <w:color w:val="0070C0"/>
          <w:sz w:val="16"/>
          <w:szCs w:val="16"/>
        </w:rPr>
        <w:tab/>
        <w:t>»</w:t>
      </w:r>
    </w:p>
    <w:p w14:paraId="345FB25E"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143.3 млн</w:t>
      </w:r>
    </w:p>
    <w:p w14:paraId="564A969D"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56.2 »</w:t>
      </w:r>
    </w:p>
    <w:p w14:paraId="0680F668"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199.5 млн</w:t>
      </w:r>
    </w:p>
    <w:p w14:paraId="1C79A071"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134.1 млн</w:t>
      </w:r>
    </w:p>
    <w:p w14:paraId="010CCC6C"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110 »</w:t>
      </w:r>
    </w:p>
    <w:p w14:paraId="630AF5A4"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244.1 млн</w:t>
      </w:r>
    </w:p>
    <w:p w14:paraId="367E8D71"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Отечественные заводы поставили в мае меньше, чем в январе, причем Петроградский казенный завод увеличил производство, Луганский недопоставил 5 млн против января, так что общее понижение произошло блаодаря уменьшению производства на Тульском частном заводе более чем вдвое, что объясняется большим количеством брака.</w:t>
      </w:r>
    </w:p>
    <w:p w14:paraId="3004E678"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 обсуждении всех вышеприведенных данных, Комиссия пришла к следующим заключениям:</w:t>
      </w:r>
    </w:p>
    <w:p w14:paraId="470A48D5"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w:t>
      </w:r>
      <w:r w:rsidRPr="00153023">
        <w:rPr>
          <w:rFonts w:ascii="Times New Roman" w:hAnsi="Times New Roman" w:cs="Times New Roman"/>
          <w:color w:val="0070C0"/>
          <w:sz w:val="16"/>
          <w:szCs w:val="16"/>
        </w:rPr>
        <w:tab/>
        <w:t>Вновь установленная, значительно пониженная потребность в оруднях не должна служить основанием к уменьшению производительности отечественных заводов и к ослаблению усилий, направленных к получению из-за границы в отношении к крупным и средним калибрам.</w:t>
      </w:r>
    </w:p>
    <w:p w14:paraId="7098F8E7"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w:t>
      </w:r>
      <w:r w:rsidRPr="00153023">
        <w:rPr>
          <w:rFonts w:ascii="Times New Roman" w:hAnsi="Times New Roman" w:cs="Times New Roman"/>
          <w:color w:val="0070C0"/>
          <w:sz w:val="16"/>
          <w:szCs w:val="16"/>
        </w:rPr>
        <w:tab/>
        <w:t>Следует признать, что на понижение производительности отечественных заводов влияние оказали не только обстоятельства, связанные с уменьшением интенсивности труда на самих заводах, но и недоставка топлива и металла.</w:t>
      </w:r>
    </w:p>
    <w:p w14:paraId="3791BAD7"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w:t>
      </w:r>
      <w:r w:rsidRPr="00153023">
        <w:rPr>
          <w:rFonts w:ascii="Times New Roman" w:hAnsi="Times New Roman" w:cs="Times New Roman"/>
          <w:color w:val="0070C0"/>
          <w:sz w:val="16"/>
          <w:szCs w:val="16"/>
        </w:rPr>
        <w:tab/>
        <w:t>На поставках орудий из-за границы неблагоприятно отразилась задержка в отправке союзниками готовых орудий, что, но-виднмому, устраняется в настоящее время; необходимы энергичные настояния о скорейших отправках орудий крупных калибров.</w:t>
      </w:r>
    </w:p>
    <w:p w14:paraId="6CB9ACEF"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4.</w:t>
      </w:r>
      <w:r w:rsidRPr="00153023">
        <w:rPr>
          <w:rFonts w:ascii="Times New Roman" w:hAnsi="Times New Roman" w:cs="Times New Roman"/>
          <w:color w:val="0070C0"/>
          <w:sz w:val="16"/>
          <w:szCs w:val="16"/>
        </w:rPr>
        <w:tab/>
        <w:t>Значительное сокращение поставок 3" полевых орудий при отмене новых формирований и наличии значительного запаса значения не имеет.</w:t>
      </w:r>
    </w:p>
    <w:p w14:paraId="2A2C3D12"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5.</w:t>
      </w:r>
      <w:r w:rsidRPr="00153023">
        <w:rPr>
          <w:rFonts w:ascii="Times New Roman" w:hAnsi="Times New Roman" w:cs="Times New Roman"/>
          <w:color w:val="0070C0"/>
          <w:sz w:val="16"/>
          <w:szCs w:val="16"/>
        </w:rPr>
        <w:tab/>
        <w:t>Производство 3" горных орудий необходимо усилить.</w:t>
      </w:r>
    </w:p>
    <w:p w14:paraId="7E2F92E8"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6. Снабжение зенитными орудиями представляется в безнадежном положении.</w:t>
      </w:r>
    </w:p>
    <w:p w14:paraId="0223D767"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7.</w:t>
      </w:r>
      <w:r w:rsidRPr="00153023">
        <w:rPr>
          <w:rFonts w:ascii="Times New Roman" w:hAnsi="Times New Roman" w:cs="Times New Roman"/>
          <w:color w:val="0070C0"/>
          <w:sz w:val="16"/>
          <w:szCs w:val="16"/>
        </w:rPr>
        <w:tab/>
        <w:t>Положение но снабжению пулеметами удовлетворительно.</w:t>
      </w:r>
    </w:p>
    <w:p w14:paraId="340B4D7B"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8.</w:t>
      </w:r>
      <w:r w:rsidRPr="00153023">
        <w:rPr>
          <w:rFonts w:ascii="Times New Roman" w:hAnsi="Times New Roman" w:cs="Times New Roman"/>
          <w:color w:val="0070C0"/>
          <w:sz w:val="16"/>
          <w:szCs w:val="16"/>
        </w:rPr>
        <w:tab/>
        <w:t>Необходимо усилить производство 3'" винтовочных патронов.</w:t>
      </w:r>
    </w:p>
    <w:p w14:paraId="30A830F8"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Подлинный за надлежащими подписями.</w:t>
      </w:r>
    </w:p>
    <w:p w14:paraId="3F6B56F0"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Верно: и. д. делопроизводителя,</w:t>
      </w:r>
    </w:p>
    <w:p w14:paraId="13F2FB8C"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подполковник [подпись неразборчива).</w:t>
      </w:r>
    </w:p>
    <w:p w14:paraId="6BA8F2D6" w14:textId="77777777" w:rsidR="00091580" w:rsidRPr="00153023" w:rsidRDefault="000915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ЦГВИА, ф. 369, он. 3, д. 189, лл. 447—451. Копия (20763).</w:t>
      </w:r>
    </w:p>
    <w:p w14:paraId="4B78F8CC" w14:textId="77777777" w:rsidR="00091580" w:rsidRPr="00153023" w:rsidRDefault="00091580" w:rsidP="00153023">
      <w:pPr>
        <w:spacing w:after="0" w:line="240" w:lineRule="auto"/>
        <w:jc w:val="both"/>
        <w:rPr>
          <w:rFonts w:ascii="Times New Roman" w:hAnsi="Times New Roman" w:cs="Times New Roman"/>
          <w:color w:val="0070C0"/>
          <w:sz w:val="16"/>
          <w:szCs w:val="16"/>
        </w:rPr>
      </w:pPr>
    </w:p>
    <w:p w14:paraId="6113C236" w14:textId="192E1ECE" w:rsidR="009B647F" w:rsidRPr="00153023" w:rsidRDefault="009B647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E0E8E72" w14:textId="77777777" w:rsidR="009B647F" w:rsidRPr="00153023" w:rsidRDefault="009B647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1AC479" w14:textId="77777777" w:rsidR="009B647F" w:rsidRPr="00153023" w:rsidRDefault="009B647F" w:rsidP="00153023">
      <w:pPr>
        <w:tabs>
          <w:tab w:val="left" w:pos="572"/>
        </w:tabs>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29 июня (11 июля) 1917 г. в Киеве на аэродроме Военной школы лётчиков-наблюдателей воздухоплава</w:t>
      </w:r>
      <w:r w:rsidRPr="00153023">
        <w:rPr>
          <w:rFonts w:ascii="Times New Roman" w:hAnsi="Times New Roman" w:cs="Times New Roman"/>
          <w:color w:val="0070C0"/>
          <w:sz w:val="16"/>
          <w:szCs w:val="16"/>
        </w:rPr>
        <w:softHyphen/>
        <w:t>тель 5-го Сибирского корпусного отряда пору</w:t>
      </w:r>
      <w:r w:rsidRPr="00153023">
        <w:rPr>
          <w:rFonts w:ascii="Times New Roman" w:hAnsi="Times New Roman" w:cs="Times New Roman"/>
          <w:color w:val="0070C0"/>
          <w:sz w:val="16"/>
          <w:szCs w:val="16"/>
        </w:rPr>
        <w:softHyphen/>
        <w:t>чик Нарбут совершил удачный парашютный прыжок с биплана «Вуазен» (20120).</w:t>
      </w:r>
    </w:p>
    <w:p w14:paraId="36F0363E" w14:textId="77777777" w:rsidR="009B647F" w:rsidRPr="00153023" w:rsidRDefault="009B647F" w:rsidP="00153023">
      <w:pPr>
        <w:spacing w:after="0" w:line="240" w:lineRule="auto"/>
        <w:jc w:val="both"/>
        <w:rPr>
          <w:rFonts w:ascii="Times New Roman" w:hAnsi="Times New Roman" w:cs="Times New Roman"/>
          <w:color w:val="0070C0"/>
          <w:sz w:val="16"/>
          <w:szCs w:val="16"/>
        </w:rPr>
      </w:pPr>
    </w:p>
    <w:p w14:paraId="48EBBE0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6E64E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6593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июня (12 июля) 1917 Украина объявила независимость от России (2100).</w:t>
      </w:r>
    </w:p>
    <w:p w14:paraId="7FDC30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38738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9B57C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B346D3" w14:textId="77777777" w:rsidR="009B647F" w:rsidRPr="00153023" w:rsidRDefault="009B647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29 июня (12 июля) 1917 лейтенант Королевской военно-морской авиации О.А. Батчер, управляя воздушным змеем, запущенным эсминцем HMS Patriot у Шетландских островов , нацеливает артиллерию на немецкую подводную лодку U-69 на дальности 28 морских миль (52 км), позволяя « Патриоту» осуществить перехват. U-69 и потопить ее глубинными бомбами (20341).</w:t>
      </w:r>
    </w:p>
    <w:p w14:paraId="03B0CAB2" w14:textId="77777777" w:rsidR="009B647F" w:rsidRPr="00153023" w:rsidRDefault="009B647F" w:rsidP="00153023">
      <w:pPr>
        <w:spacing w:after="0" w:line="240" w:lineRule="auto"/>
        <w:jc w:val="both"/>
        <w:rPr>
          <w:rFonts w:ascii="Times New Roman" w:hAnsi="Times New Roman" w:cs="Times New Roman"/>
          <w:color w:val="0070C0"/>
          <w:sz w:val="16"/>
          <w:szCs w:val="16"/>
        </w:rPr>
      </w:pPr>
    </w:p>
    <w:p w14:paraId="0282A8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июня (12 июля) 1917 в ходе битвы за Ипр германская армия впервые применила горчичный газ - иприт (3481).</w:t>
      </w:r>
    </w:p>
    <w:p w14:paraId="699988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150A8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июня (12 июля) 1917 во Фландрии немецкими войсками впервые применен горчичный газ (4962). во время сражения у города Ипра в Бельгии немецкие войска впервые применили боевое отравляющее вещество кожно-нарывного действия , так называемый горчичный газ. Впоследствии это ОВ было названо ипритом (по месту первого применения ) (4963 ).</w:t>
      </w:r>
    </w:p>
    <w:p w14:paraId="3C42EBD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5D58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29-20 июня (12-13 июля) 1917 г. состоялось первое применение немецкими войсками иприта (горчичного газа) - стойкого ОВ кожно-нарывного действия - в боях под г. Ипр (Бельгия) в годы первой мировой войны. Было выпущено 50 тысяч снарядов, содержащих 125 т иприта. Поражение различной степени получили 2490 человек. В общей сложности за годы первой мировой войны обеими сторонами было применено 12 тысяч тонн иприта, пострадало около 400 тысяч человек (см. также 22 апреля 1915 г., 31 мая 1915 г., 1 июля 1916 г., 10 июля 1917 г.) (9067).</w:t>
      </w:r>
    </w:p>
    <w:p w14:paraId="0E1B69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AC1205" w14:textId="77777777" w:rsidR="00880559" w:rsidRPr="00153023" w:rsidRDefault="0088055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июня (12 июля) в 1917 году в ходе Ипрского сражения германская армия впервые применила в качестве боевого отравляющего вещества горчичный газ (C4H8SCl2), который по месту боев получил название иприт. Разработан концерном Штольценберга. Очень удобен в применении, до сих пор состоит на вооружении многих стран мира. Последнее (зарегистрированное) боевое применение - Ирако-Иранская война. В СССР поставлен на поток в 1924 г. В истории создания первого нашего иприта были весьма забавные моменты. Вот акт с отчетом о расходах материалов на производство 1 пуда вещества "Н" (так кодировали иприт): "Спирта 95% 2,006 ведра из коего 15 л расход на продувку этиленового аппарата". "Продувка этиленового аппарата" тут выступает синонимом "промывки оптической оси" или "продувки двигателя" у авиаторов. Антидота против иприта не существует (14950).</w:t>
      </w:r>
    </w:p>
    <w:p w14:paraId="003C2994" w14:textId="77777777" w:rsidR="00880559" w:rsidRPr="00153023" w:rsidRDefault="00880559" w:rsidP="00153023">
      <w:pPr>
        <w:spacing w:after="0" w:line="240" w:lineRule="auto"/>
        <w:jc w:val="both"/>
        <w:rPr>
          <w:rFonts w:ascii="Times New Roman" w:hAnsi="Times New Roman" w:cs="Times New Roman"/>
          <w:color w:val="000000" w:themeColor="text1"/>
          <w:kern w:val="2"/>
          <w:sz w:val="16"/>
          <w:szCs w:val="16"/>
        </w:rPr>
      </w:pPr>
    </w:p>
    <w:p w14:paraId="1F13CB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июня (12 июля) 1917 Дуань Цижуй вновь занимает пост премьер-министра Китая (3907,90).</w:t>
      </w:r>
    </w:p>
    <w:p w14:paraId="557241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39FC4A" w14:textId="77777777" w:rsidR="003431D2" w:rsidRPr="00153023" w:rsidRDefault="00CC1BE3" w:rsidP="00153023">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A90602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C6682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июня (12 июля) 1917 года в течение 4 часов по позициям союзников было выпущено 50 тысяч снарядов, содержащих 125 тонн В, В-дихлордиэтилсульфида. Поражения различной степени получили 2490 человек. Французами новое ОВ было названо "ипритом", по месту первого применения, а англичанами "горчичным газом" из-за сильного специфического запаха (11416).</w:t>
      </w:r>
    </w:p>
    <w:p w14:paraId="699676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57D5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ночь с 29 на 30 июня (12 на 13 июля) 1917 г. началось боевое применение так называемых долгоживущих стойких химических отравляющих веществ, обладающих как общеядовитым, так и кожно-нарывным действием, к примеру, иприта, поражающее воздействие которого было расширено за счет проникновения ОВ через кожные покровы в обход противогаза. Это потребовало, в свою очередь, создания специальной защитной одежды, других мер, включая процессы (и продукты) для дегазации и спецобработки. В Первую мировую войн общие потери от применения химического оружия составили свыше 1,3 млн. человек, из которых, по разным оценкам, от 30 до 100 тыс. безвозвратные (11633).</w:t>
      </w:r>
    </w:p>
    <w:p w14:paraId="60B809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43B4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июня (12 июля) 1917 года Британский сторожевой корабль "Пэтриот", оборудованный привязным аэростатом, обнаружил германскую подводную лодку на расстоянии около 52 км. Лодка погрузилась на дно и скрылась из поля зрения привязного аэростата. Когда наблюдатели приблизились на 11 км, лодка всплыла, но тут же вновь погрузилась. Сторожевой корабль атаковал лодку, пользуясь наведением с аэростата и повредил ее корпус.</w:t>
      </w:r>
    </w:p>
    <w:p w14:paraId="33808B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этом году практически все флагманские корабли британского флота были снабжены привязными аэростатами, имевшими телефон и поднимавшими на высоту 120-200 м одного-двух наблюдателей (11999).</w:t>
      </w:r>
    </w:p>
    <w:p w14:paraId="657323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344BCD" w14:textId="77777777" w:rsidR="000F43BC"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A4CC1E1" w14:textId="77777777" w:rsidR="000F43BC" w:rsidRPr="00153023" w:rsidRDefault="000F43B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B69660"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июня (13 июля) 1917 г. Справка Подготовительной комиссии по авиационным вопросам при Особом совещании по обороне о поступлении в действующую армию самолетов, моторов и авиационного имуѵцества с 1 января по 1 июня 1917 г.</w:t>
      </w:r>
      <w:hyperlink r:id="rId323" w:anchor="_ftn1" w:history="1">
        <w:r w:rsidRPr="00153023">
          <w:rPr>
            <w:rFonts w:ascii="Times New Roman" w:hAnsi="Times New Roman" w:cs="Times New Roman"/>
            <w:color w:val="000000" w:themeColor="text1"/>
            <w:kern w:val="2"/>
            <w:sz w:val="16"/>
            <w:szCs w:val="16"/>
          </w:rPr>
          <w:t>[1]</w:t>
        </w:r>
      </w:hyperlink>
    </w:p>
    <w:p w14:paraId="40B3BF36"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184-186</w:t>
      </w:r>
    </w:p>
    <w:p w14:paraId="4ABB4864"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369, оп. 8, д. 60, лл. 3-5—37. Копия.</w:t>
      </w:r>
    </w:p>
    <w:p w14:paraId="0DD51300"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Согласно представляемым в Подготовительную комиссию по авиационным вопросам УВВФ еженедельным сведениям, за время с 1 января 1917 г. но 1 июня того же года было отправлено на фронт и выдано различным учреждениям:</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52"/>
        <w:gridCol w:w="1786"/>
        <w:gridCol w:w="1693"/>
        <w:gridCol w:w="453"/>
        <w:gridCol w:w="1268"/>
      </w:tblGrid>
      <w:tr w:rsidR="00474654" w:rsidRPr="00153023" w14:paraId="0D027563" w14:textId="77777777" w:rsidTr="00394BC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46A557"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1D93E"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 января по 24 февраля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7E2D0"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24 февраля по 1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4FD63"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1797ECD"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Остаток к 1 июня</w:t>
            </w:r>
          </w:p>
        </w:tc>
      </w:tr>
      <w:tr w:rsidR="00474654" w:rsidRPr="00153023" w14:paraId="05D4C3F0" w14:textId="77777777" w:rsidTr="00394BC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5E148F"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E477143"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103D5"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D032E"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803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FDED8"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213</w:t>
            </w:r>
          </w:p>
        </w:tc>
      </w:tr>
      <w:tr w:rsidR="00474654" w:rsidRPr="00153023" w14:paraId="68BFB797" w14:textId="77777777" w:rsidTr="00394BC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6D7BE5"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6D263"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203C5"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C7744F"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C5C913"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1869</w:t>
            </w:r>
          </w:p>
        </w:tc>
      </w:tr>
      <w:tr w:rsidR="00474654" w:rsidRPr="00153023" w14:paraId="1365B95D" w14:textId="77777777" w:rsidTr="00394BC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F305F5"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Воздушных винтов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84347"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772</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9A1E7"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51413"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0122B"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1837</w:t>
            </w:r>
          </w:p>
        </w:tc>
      </w:tr>
      <w:tr w:rsidR="00474654" w:rsidRPr="00153023" w14:paraId="711D46D8" w14:textId="77777777" w:rsidTr="00394BC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84F209"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Палаток для аэропланов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62786"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71ADD"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E92A9"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309</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D3956"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221</w:t>
            </w:r>
          </w:p>
        </w:tc>
      </w:tr>
      <w:tr w:rsidR="00474654" w:rsidRPr="00153023" w14:paraId="4228FA8B" w14:textId="77777777" w:rsidTr="00394BC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33CBED"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Змейковых аэростатов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2F586"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1F8E3"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5E2D3"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B81A1"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125</w:t>
            </w:r>
          </w:p>
        </w:tc>
      </w:tr>
      <w:tr w:rsidR="00474654" w:rsidRPr="00153023" w14:paraId="1781238C" w14:textId="77777777" w:rsidTr="00394BC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208668"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Газодобывательных аппаратов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10A71"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___</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A4F8C"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A4DB5"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3D3CD"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r>
      <w:tr w:rsidR="00474654" w:rsidRPr="00153023" w14:paraId="75BC9582" w14:textId="77777777" w:rsidTr="00394BC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3D7957"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Лебедок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4E362"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40C34"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50C6B"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A4382"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r>
      <w:tr w:rsidR="00474654" w:rsidRPr="00153023" w14:paraId="371D8EEF" w14:textId="77777777" w:rsidTr="00394BC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C0A0C6"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Фотографических аппаратов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4B236"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572C5"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0CF66"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1621C"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107</w:t>
            </w:r>
          </w:p>
        </w:tc>
      </w:tr>
    </w:tbl>
    <w:p w14:paraId="04013A99"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Обращаясь к исполнению плана снабжения армии самолетами и моторами, а равно и к поступлению аэропланов и моторов с комплектами запасных для них частей, а равно и воздушных винтов. Подготовительная комиссия считала долгом отметить нижеследующее.</w:t>
      </w:r>
    </w:p>
    <w:p w14:paraId="3E31B5E8"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Самолеты</w:t>
      </w:r>
    </w:p>
    <w:p w14:paraId="141C5336"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Потребность но плану снабжения действующей армии самолетами на срок с 1 января 1917 г. по 1 июля 1918 г. составляет:</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13"/>
        <w:gridCol w:w="475"/>
      </w:tblGrid>
      <w:tr w:rsidR="00474654" w:rsidRPr="00153023" w14:paraId="33327EF8"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B0EE80"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Самолеты армейские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A5A9A"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895</w:t>
            </w:r>
          </w:p>
        </w:tc>
      </w:tr>
      <w:tr w:rsidR="00474654" w:rsidRPr="00153023" w14:paraId="5D1929B6"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3DAC56"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Корпусные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93A94"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4351</w:t>
            </w:r>
          </w:p>
        </w:tc>
      </w:tr>
      <w:tr w:rsidR="00474654" w:rsidRPr="00153023" w14:paraId="67842F38"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62252D"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Истребители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90511"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4214</w:t>
            </w:r>
          </w:p>
        </w:tc>
      </w:tr>
      <w:tr w:rsidR="00474654" w:rsidRPr="00153023" w14:paraId="5808D997"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147393"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Учебные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2AE64"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485</w:t>
            </w:r>
          </w:p>
        </w:tc>
      </w:tr>
      <w:tr w:rsidR="00474654" w:rsidRPr="00153023" w14:paraId="79159792"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905696"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«Илья Муромец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6A570"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w:t>
            </w:r>
          </w:p>
        </w:tc>
      </w:tr>
      <w:tr w:rsidR="00474654" w:rsidRPr="00153023" w14:paraId="2D388030"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64ACBB"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362F7"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10065</w:t>
            </w:r>
          </w:p>
        </w:tc>
      </w:tr>
    </w:tbl>
    <w:p w14:paraId="6B9A7ED6"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 исполнение сего плана на і июня 1917 г. дано было заказов: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05"/>
        <w:gridCol w:w="689"/>
        <w:gridCol w:w="882"/>
        <w:gridCol w:w="480"/>
      </w:tblGrid>
      <w:tr w:rsidR="00474654" w:rsidRPr="00153023" w14:paraId="38A9A744"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00C9EF"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FA8C5"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A6A54"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DED6A"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r>
      <w:tr w:rsidR="00474654" w:rsidRPr="00153023" w14:paraId="391718F0"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82B88A"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самолеты армейские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E61FF"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241A3"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CE76C"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75ED4BEE"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248F05"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Корпусные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F98DF"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1458</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865A0"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F70F6"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1790</w:t>
            </w:r>
          </w:p>
        </w:tc>
      </w:tr>
      <w:tr w:rsidR="00474654" w:rsidRPr="00153023" w14:paraId="122CAB5A"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86DD00"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Истребители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9266F"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45D91"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67D95"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1071</w:t>
            </w:r>
          </w:p>
        </w:tc>
      </w:tr>
      <w:tr w:rsidR="00474654" w:rsidRPr="00153023" w14:paraId="70B8EF26"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B65697"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Учебные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4AFDB"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7B2599"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E2B89"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280</w:t>
            </w:r>
          </w:p>
        </w:tc>
      </w:tr>
      <w:tr w:rsidR="00474654" w:rsidRPr="00153023" w14:paraId="3CC7F8BA"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BB707B"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«Илья Муромец»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6D2E9"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5FF46"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F0DF9"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w:t>
            </w:r>
          </w:p>
        </w:tc>
      </w:tr>
      <w:tr w:rsidR="00474654" w:rsidRPr="00153023" w14:paraId="1FDCC8FA"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9DC75E"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64C25"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40FF8"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55F7B"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3179</w:t>
            </w:r>
          </w:p>
        </w:tc>
      </w:tr>
    </w:tbl>
    <w:p w14:paraId="7416E9BF"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остается дозаказать: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67"/>
        <w:gridCol w:w="689"/>
        <w:gridCol w:w="882"/>
        <w:gridCol w:w="480"/>
      </w:tblGrid>
      <w:tr w:rsidR="00474654" w:rsidRPr="00153023" w14:paraId="5CE89348"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1236CE"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D3E67"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FA66B"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04F22"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r>
      <w:tr w:rsidR="00474654" w:rsidRPr="00153023" w14:paraId="5AE268BA"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671961"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Самолетов армейских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B45917A"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ADD19"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0D183"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895</w:t>
            </w:r>
          </w:p>
        </w:tc>
      </w:tr>
      <w:tr w:rsidR="00474654" w:rsidRPr="00153023" w14:paraId="50047677"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D8951E"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Корпусных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D68CE"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A768F"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32FFB"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2561</w:t>
            </w:r>
          </w:p>
        </w:tc>
      </w:tr>
      <w:tr w:rsidR="00474654" w:rsidRPr="00153023" w14:paraId="4CBDEDFA"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419B9B"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Истребителей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B6420"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1509</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CD8CC"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5D44A"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3143</w:t>
            </w:r>
          </w:p>
        </w:tc>
      </w:tr>
      <w:tr w:rsidR="00474654" w:rsidRPr="00153023" w14:paraId="43B9DAC5"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5F7A85"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 чебных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2EC0CF8"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A58F6"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3D186"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205</w:t>
            </w:r>
          </w:p>
        </w:tc>
      </w:tr>
      <w:tr w:rsidR="00474654" w:rsidRPr="00153023" w14:paraId="33093E12"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0A9048"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«Илья Муромец»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4C4DF664"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24B2B"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3A9F98"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82</w:t>
            </w:r>
          </w:p>
        </w:tc>
      </w:tr>
      <w:tr w:rsidR="00474654" w:rsidRPr="00153023" w14:paraId="71341953"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9F06B1"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07915"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21117"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67FDC"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6886</w:t>
            </w:r>
          </w:p>
        </w:tc>
      </w:tr>
    </w:tbl>
    <w:p w14:paraId="76BC6F66"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Поступление самолетов за истекшее время выражается помесячно в нижеследующих цифрах:</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4"/>
        <w:gridCol w:w="606"/>
        <w:gridCol w:w="927"/>
        <w:gridCol w:w="606"/>
        <w:gridCol w:w="927"/>
        <w:gridCol w:w="606"/>
        <w:gridCol w:w="927"/>
        <w:gridCol w:w="606"/>
        <w:gridCol w:w="927"/>
        <w:gridCol w:w="326"/>
      </w:tblGrid>
      <w:tr w:rsidR="00474654" w:rsidRPr="00153023" w14:paraId="3BA3820B" w14:textId="77777777" w:rsidTr="0028644D">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60A8BC6"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DA0FE2D"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Корпусные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443D69F"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Истребители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98D562C"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Учебные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E2FA99B"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58A6E0E"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w:t>
            </w:r>
          </w:p>
          <w:p w14:paraId="5AAD0B9E"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w:t>
            </w:r>
          </w:p>
        </w:tc>
      </w:tr>
      <w:tr w:rsidR="00474654" w:rsidRPr="00153023" w14:paraId="5CA22766" w14:textId="77777777" w:rsidTr="0028644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AC0AB14"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6FD1E5"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Русские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8D3F771"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заграничные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854D6"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Русские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B64B8"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заграничные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3AB8E"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Русские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92FB8"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заграничные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308641C"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Русские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55DD7"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заграничные</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71DC883"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p>
        </w:tc>
      </w:tr>
      <w:tr w:rsidR="00474654" w:rsidRPr="00153023" w14:paraId="7CFBA244"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CE5DC7"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EF08073"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C777E"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01140F"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B63E2"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3A62C"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AD45A"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16FF7"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112675"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D142B"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186</w:t>
            </w:r>
          </w:p>
        </w:tc>
      </w:tr>
      <w:tr w:rsidR="00474654" w:rsidRPr="00153023" w14:paraId="4610EA87"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8CF33A"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BE0E6"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F8F74"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F1BF4"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005B4"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7AEB9"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6AB00"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AF6E4"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E6524"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AE787"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w:t>
            </w:r>
          </w:p>
        </w:tc>
      </w:tr>
      <w:tr w:rsidR="00474654" w:rsidRPr="00153023" w14:paraId="391931E3"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0217A2"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16C7A"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B813A"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9601D"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934C4"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FA2330"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4B623"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C446B"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97F56"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6BE24"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116</w:t>
            </w:r>
          </w:p>
        </w:tc>
      </w:tr>
      <w:tr w:rsidR="00474654" w:rsidRPr="00153023" w14:paraId="6FEC00EE"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9BA965"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E5444"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3A6F8"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95214"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ECF3D"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12850"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0442DAD"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90A8E"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6D914"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2B8E4"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158</w:t>
            </w:r>
          </w:p>
        </w:tc>
      </w:tr>
      <w:tr w:rsidR="00474654" w:rsidRPr="00153023" w14:paraId="5387CA5A"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EC9F46"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72129"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00ED7"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362BFD"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2799B"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FE9FB"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FFE48"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ACE33"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53D4A"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D13A8"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167</w:t>
            </w:r>
          </w:p>
        </w:tc>
      </w:tr>
      <w:tr w:rsidR="00474654" w:rsidRPr="00153023" w14:paraId="3025A2DC" w14:textId="77777777" w:rsidTr="0028644D">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B6AD2FD"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CEF40"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36510"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8BF33"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BDDB2"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4CB29"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2A10A"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8B880"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586</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AE55C"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11DD29D"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777</w:t>
            </w:r>
          </w:p>
        </w:tc>
      </w:tr>
      <w:tr w:rsidR="00474654" w:rsidRPr="00153023" w14:paraId="5D350B02" w14:textId="77777777" w:rsidTr="0028644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EE592E3"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40D473"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485</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230C48"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265</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D9AEB18"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B39AF64"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777</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F0A6798"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p>
        </w:tc>
      </w:tr>
    </w:tbl>
    <w:p w14:paraId="56F42EEE"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Поступление комплектов запасных к самолетам частей за это время было следующее: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4"/>
        <w:gridCol w:w="315"/>
      </w:tblGrid>
      <w:tr w:rsidR="00474654" w:rsidRPr="00153023" w14:paraId="251168EE"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B94D2E"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2CD0F"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74</w:t>
            </w:r>
          </w:p>
        </w:tc>
      </w:tr>
      <w:tr w:rsidR="00474654" w:rsidRPr="00153023" w14:paraId="383FF71F"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F339F2"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2B755"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124</w:t>
            </w:r>
          </w:p>
        </w:tc>
      </w:tr>
      <w:tr w:rsidR="00474654" w:rsidRPr="00153023" w14:paraId="251A1C37"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F81F6E"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A7729"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w:t>
            </w:r>
          </w:p>
        </w:tc>
      </w:tr>
      <w:tr w:rsidR="00474654" w:rsidRPr="00153023" w14:paraId="5F4BCC75"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B925EC"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0B490"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125</w:t>
            </w:r>
          </w:p>
        </w:tc>
      </w:tr>
      <w:tr w:rsidR="00474654" w:rsidRPr="00153023" w14:paraId="7E53FF06"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EF7DAA"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4E8CD"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124</w:t>
            </w:r>
          </w:p>
        </w:tc>
      </w:tr>
    </w:tbl>
    <w:p w14:paraId="776B8170"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Потребность по плану снабжения действующей армии моторами на срок с 1 января 1917 г. по 1 июля 1918 г. составляет 14 910 шт. Во исполнение сего плана разновременно русским заводам к 1 июня 1917 г. дано заказов на 3203 мотора, а за границей на 9100 моторов, всего 12 303 мотора, и предполагается заказать еще за границею 1548 моторов. На 1 января 1917 г. на складах имелось 1105 моторов.</w:t>
      </w:r>
    </w:p>
    <w:p w14:paraId="7251940E"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Поступление моторов за время с 1 января 1917 г. было следующим образом:</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4"/>
        <w:gridCol w:w="615"/>
        <w:gridCol w:w="1140"/>
        <w:gridCol w:w="468"/>
      </w:tblGrid>
      <w:tr w:rsidR="00474654" w:rsidRPr="00153023" w14:paraId="0898ECED"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A9CC5B"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18EDC"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Русских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2528F"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Заграничных</w:t>
            </w:r>
            <w:hyperlink r:id="rId324" w:anchor="_ftn2" w:history="1">
              <w:r w:rsidRPr="00153023">
                <w:rPr>
                  <w:rFonts w:ascii="Times New Roman" w:hAnsi="Times New Roman" w:cs="Times New Roman"/>
                  <w:color w:val="000000" w:themeColor="text1"/>
                  <w:kern w:val="2"/>
                  <w:sz w:val="16"/>
                  <w:szCs w:val="16"/>
                </w:rPr>
                <w:t>[2]</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2545FA1D"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r>
      <w:tr w:rsidR="00474654" w:rsidRPr="00153023" w14:paraId="0673B42B"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C5F106"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C6478"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74203"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C2E93"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202</w:t>
            </w:r>
          </w:p>
        </w:tc>
      </w:tr>
      <w:tr w:rsidR="00474654" w:rsidRPr="00153023" w14:paraId="6DC56349"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D38547"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CBC5A"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28E14"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176BF"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200</w:t>
            </w:r>
          </w:p>
        </w:tc>
      </w:tr>
      <w:tr w:rsidR="00474654" w:rsidRPr="00153023" w14:paraId="7824B1D6"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7EE8EC"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A73E2"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C903F"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6B759"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246</w:t>
            </w:r>
          </w:p>
        </w:tc>
      </w:tr>
      <w:tr w:rsidR="00474654" w:rsidRPr="00153023" w14:paraId="37C44F9E"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C75D26"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D3EC4"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DB561"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40B5A"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205</w:t>
            </w:r>
          </w:p>
        </w:tc>
      </w:tr>
      <w:tr w:rsidR="00474654" w:rsidRPr="00153023" w14:paraId="43385757"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2F24AA"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E2D15"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7342F42"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5D7E5"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147</w:t>
            </w:r>
          </w:p>
        </w:tc>
      </w:tr>
    </w:tbl>
    <w:p w14:paraId="637B74B4"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Комплекты запасных частей поступили: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4"/>
        <w:gridCol w:w="235"/>
      </w:tblGrid>
      <w:tr w:rsidR="00474654" w:rsidRPr="00153023" w14:paraId="25950978"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38FDE7"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13899"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w:t>
            </w:r>
          </w:p>
        </w:tc>
      </w:tr>
      <w:tr w:rsidR="00474654" w:rsidRPr="00153023" w14:paraId="424F6D4D"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9909CC"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9C2B5"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w:t>
            </w:r>
          </w:p>
        </w:tc>
      </w:tr>
      <w:tr w:rsidR="00474654" w:rsidRPr="00153023" w14:paraId="0546EC9E"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20EAC0"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AC868"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w:t>
            </w:r>
          </w:p>
        </w:tc>
      </w:tr>
      <w:tr w:rsidR="00474654" w:rsidRPr="00153023" w14:paraId="01F61552"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F00AAC"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60E78"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w:t>
            </w:r>
          </w:p>
        </w:tc>
      </w:tr>
      <w:tr w:rsidR="00474654" w:rsidRPr="00153023" w14:paraId="509698E6"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9CAADA"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352A7"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w:t>
            </w:r>
          </w:p>
        </w:tc>
      </w:tr>
    </w:tbl>
    <w:p w14:paraId="3C748D4A"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Винты</w:t>
      </w:r>
    </w:p>
    <w:p w14:paraId="5E5D32A3"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Поступление с русских заводов винтов было: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4"/>
        <w:gridCol w:w="395"/>
      </w:tblGrid>
      <w:tr w:rsidR="00474654" w:rsidRPr="00153023" w14:paraId="0E8BDC59"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6C807D"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A1D1E"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635</w:t>
            </w:r>
          </w:p>
        </w:tc>
      </w:tr>
      <w:tr w:rsidR="00474654" w:rsidRPr="00153023" w14:paraId="6494BDB1"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90EAA5"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68B25"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512</w:t>
            </w:r>
          </w:p>
        </w:tc>
      </w:tr>
      <w:tr w:rsidR="00474654" w:rsidRPr="00153023" w14:paraId="04409896"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3E126F"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5EBB7"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799</w:t>
            </w:r>
          </w:p>
        </w:tc>
      </w:tr>
      <w:tr w:rsidR="00474654" w:rsidRPr="00153023" w14:paraId="568143BB"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2A6272"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F92D9"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539</w:t>
            </w:r>
          </w:p>
        </w:tc>
      </w:tr>
      <w:tr w:rsidR="00474654" w:rsidRPr="00153023" w14:paraId="1C483300"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103FEA"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0CBD2"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677</w:t>
            </w:r>
          </w:p>
        </w:tc>
      </w:tr>
      <w:tr w:rsidR="00474654" w:rsidRPr="00153023" w14:paraId="2DE7F4E6"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D93635"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1535D"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3162</w:t>
            </w:r>
          </w:p>
        </w:tc>
      </w:tr>
    </w:tbl>
    <w:p w14:paraId="36AAD46D"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Означенные сведения Подготовительная комиссия постановила доложить Особому совещанию по обороне государства.</w:t>
      </w:r>
    </w:p>
    <w:p w14:paraId="52A42E44"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Председатель комиссии В, Гурко.</w:t>
      </w:r>
    </w:p>
    <w:p w14:paraId="7F8FCA47" w14:textId="77777777" w:rsidR="0028644D"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325" w:anchor="_ftnref1" w:history="1">
        <w:r w:rsidR="0028644D" w:rsidRPr="00153023">
          <w:rPr>
            <w:rFonts w:ascii="Times New Roman" w:hAnsi="Times New Roman" w:cs="Times New Roman"/>
            <w:color w:val="000000" w:themeColor="text1"/>
            <w:kern w:val="2"/>
            <w:sz w:val="16"/>
            <w:szCs w:val="16"/>
          </w:rPr>
          <w:t>[1]</w:t>
        </w:r>
      </w:hyperlink>
      <w:r w:rsidR="0028644D" w:rsidRPr="00153023">
        <w:rPr>
          <w:rFonts w:ascii="Times New Roman" w:hAnsi="Times New Roman" w:cs="Times New Roman"/>
          <w:color w:val="000000" w:themeColor="text1"/>
          <w:kern w:val="2"/>
          <w:sz w:val="16"/>
          <w:szCs w:val="16"/>
        </w:rPr>
        <w:t xml:space="preserve"> См. док 1937 вышел приказ НКОП № 409.</w:t>
      </w:r>
    </w:p>
    <w:p w14:paraId="4A50155B" w14:textId="77777777" w:rsidR="0028644D"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326" w:anchor="_ftnref2" w:history="1">
        <w:r w:rsidR="0028644D" w:rsidRPr="00153023">
          <w:rPr>
            <w:rFonts w:ascii="Times New Roman" w:hAnsi="Times New Roman" w:cs="Times New Roman"/>
            <w:color w:val="000000" w:themeColor="text1"/>
            <w:kern w:val="2"/>
            <w:sz w:val="16"/>
            <w:szCs w:val="16"/>
          </w:rPr>
          <w:t>[2]</w:t>
        </w:r>
      </w:hyperlink>
      <w:r w:rsidR="0028644D" w:rsidRPr="00153023">
        <w:rPr>
          <w:rFonts w:ascii="Times New Roman" w:hAnsi="Times New Roman" w:cs="Times New Roman"/>
          <w:color w:val="000000" w:themeColor="text1"/>
          <w:kern w:val="2"/>
          <w:sz w:val="16"/>
          <w:szCs w:val="16"/>
        </w:rPr>
        <w:t xml:space="preserve"> Считая и моторы на самолетах. {Прим. док.) (15524).</w:t>
      </w:r>
    </w:p>
    <w:p w14:paraId="7D501ECB"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p>
    <w:p w14:paraId="05BA50AE" w14:textId="77777777" w:rsidR="00642623" w:rsidRPr="00153023" w:rsidRDefault="0064262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30 июня (12 июля ) 1917 г.</w:t>
      </w:r>
    </w:p>
    <w:p w14:paraId="57B5CB4C" w14:textId="77777777" w:rsidR="00642623" w:rsidRPr="00153023" w:rsidRDefault="00642623" w:rsidP="00153023">
      <w:pPr>
        <w:spacing w:after="0" w:line="240" w:lineRule="auto"/>
        <w:jc w:val="both"/>
        <w:rPr>
          <w:rFonts w:ascii="Times New Roman" w:hAnsi="Times New Roman" w:cs="Times New Roman"/>
          <w:bCs/>
          <w:color w:val="000000" w:themeColor="text1"/>
          <w:sz w:val="16"/>
          <w:szCs w:val="16"/>
        </w:rPr>
      </w:pPr>
      <w:r w:rsidRPr="00153023">
        <w:rPr>
          <w:rFonts w:ascii="Times New Roman" w:hAnsi="Times New Roman" w:cs="Times New Roman"/>
          <w:color w:val="000000" w:themeColor="text1"/>
          <w:sz w:val="16"/>
          <w:szCs w:val="16"/>
        </w:rPr>
        <w:t>Справка Подготовительной комиссии по авиационным вопросам при Особом совещании по обороне...</w:t>
      </w:r>
    </w:p>
    <w:p w14:paraId="74450344" w14:textId="77777777" w:rsidR="00642623" w:rsidRPr="00153023" w:rsidRDefault="00642623" w:rsidP="00153023">
      <w:pPr>
        <w:spacing w:after="0" w:line="240" w:lineRule="auto"/>
        <w:jc w:val="both"/>
        <w:rPr>
          <w:rFonts w:ascii="Times New Roman" w:hAnsi="Times New Roman" w:cs="Times New Roman"/>
          <w:bCs/>
          <w:color w:val="000000" w:themeColor="text1"/>
          <w:sz w:val="16"/>
          <w:szCs w:val="16"/>
        </w:rPr>
      </w:pPr>
      <w:r w:rsidRPr="00153023">
        <w:rPr>
          <w:rFonts w:ascii="Times New Roman" w:hAnsi="Times New Roman" w:cs="Times New Roman"/>
          <w:bCs/>
          <w:color w:val="000000" w:themeColor="text1"/>
          <w:sz w:val="16"/>
          <w:szCs w:val="16"/>
        </w:rPr>
        <w:t>Источник: </w:t>
      </w:r>
    </w:p>
    <w:p w14:paraId="169B2DAF" w14:textId="77777777" w:rsidR="00642623" w:rsidRPr="00153023" w:rsidRDefault="0064262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Экономическое положение России накануне Великой Октябрьской социалистической революции Ч. 2 - М.-Л.: 1957 С. 184-186</w:t>
      </w:r>
    </w:p>
    <w:p w14:paraId="5A344E4A" w14:textId="77777777" w:rsidR="00642623" w:rsidRPr="00153023" w:rsidRDefault="00642623" w:rsidP="00153023">
      <w:pPr>
        <w:spacing w:after="0" w:line="240" w:lineRule="auto"/>
        <w:jc w:val="both"/>
        <w:rPr>
          <w:rFonts w:ascii="Times New Roman" w:hAnsi="Times New Roman" w:cs="Times New Roman"/>
          <w:bCs/>
          <w:color w:val="000000" w:themeColor="text1"/>
          <w:sz w:val="16"/>
          <w:szCs w:val="16"/>
        </w:rPr>
      </w:pPr>
      <w:r w:rsidRPr="00153023">
        <w:rPr>
          <w:rFonts w:ascii="Times New Roman" w:hAnsi="Times New Roman" w:cs="Times New Roman"/>
          <w:bCs/>
          <w:color w:val="000000" w:themeColor="text1"/>
          <w:sz w:val="16"/>
          <w:szCs w:val="16"/>
        </w:rPr>
        <w:t>Архив: </w:t>
      </w:r>
    </w:p>
    <w:p w14:paraId="23AC642C" w14:textId="77777777" w:rsidR="00642623" w:rsidRPr="00153023" w:rsidRDefault="0064262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ЦГВИА, ф. 369, оп. 8, д. 60, лл. 3-5—37. Копия.</w:t>
      </w:r>
    </w:p>
    <w:p w14:paraId="278BA60E" w14:textId="77777777" w:rsidR="00642623" w:rsidRPr="00153023" w:rsidRDefault="00642623" w:rsidP="00153023">
      <w:pPr>
        <w:pStyle w:val="rtecenter"/>
        <w:spacing w:before="0" w:after="0"/>
        <w:jc w:val="both"/>
        <w:rPr>
          <w:color w:val="000000" w:themeColor="text1"/>
          <w:sz w:val="16"/>
          <w:szCs w:val="16"/>
        </w:rPr>
      </w:pPr>
      <w:r w:rsidRPr="00153023">
        <w:rPr>
          <w:rStyle w:val="a7"/>
          <w:rFonts w:eastAsiaTheme="majorEastAsia"/>
          <w:b w:val="0"/>
          <w:iCs/>
          <w:color w:val="000000" w:themeColor="text1"/>
          <w:sz w:val="16"/>
          <w:szCs w:val="16"/>
        </w:rPr>
        <w:t>Справка Подготовительной комиссии по авиационным вопросам при Особом совещании по обороне о поступлении в действующую армию самолетов, моторов и авиационного имуѵцества с 1 января по 1 июня 1917 г.</w:t>
      </w:r>
      <w:hyperlink r:id="rId327" w:anchor="_ftn1" w:history="1">
        <w:r w:rsidRPr="00153023">
          <w:rPr>
            <w:rStyle w:val="a5"/>
            <w:rFonts w:eastAsiaTheme="majorEastAsia"/>
            <w:bCs/>
            <w:iCs/>
            <w:color w:val="000000" w:themeColor="text1"/>
            <w:sz w:val="16"/>
            <w:szCs w:val="16"/>
            <w:vertAlign w:val="superscript"/>
          </w:rPr>
          <w:t>[1]</w:t>
        </w:r>
      </w:hyperlink>
    </w:p>
    <w:p w14:paraId="336E3829" w14:textId="77777777" w:rsidR="00642623" w:rsidRPr="00153023" w:rsidRDefault="00642623" w:rsidP="00153023">
      <w:pPr>
        <w:pStyle w:val="rteright"/>
        <w:spacing w:before="0" w:beforeAutospacing="0" w:after="0" w:afterAutospacing="0"/>
        <w:jc w:val="both"/>
        <w:rPr>
          <w:color w:val="000000" w:themeColor="text1"/>
          <w:sz w:val="16"/>
          <w:szCs w:val="16"/>
        </w:rPr>
      </w:pPr>
      <w:r w:rsidRPr="00153023">
        <w:rPr>
          <w:color w:val="000000" w:themeColor="text1"/>
          <w:sz w:val="16"/>
          <w:szCs w:val="16"/>
        </w:rPr>
        <w:t> 30 июня 1917 г.</w:t>
      </w:r>
    </w:p>
    <w:p w14:paraId="266D44E7" w14:textId="77777777" w:rsidR="00642623" w:rsidRPr="00153023" w:rsidRDefault="00642623" w:rsidP="00153023">
      <w:pPr>
        <w:pStyle w:val="rtejustify"/>
        <w:spacing w:before="0" w:after="0"/>
        <w:rPr>
          <w:color w:val="000000" w:themeColor="text1"/>
          <w:sz w:val="16"/>
          <w:szCs w:val="16"/>
        </w:rPr>
      </w:pPr>
      <w:r w:rsidRPr="00153023">
        <w:rPr>
          <w:color w:val="000000" w:themeColor="text1"/>
          <w:sz w:val="16"/>
          <w:szCs w:val="16"/>
        </w:rPr>
        <w:t>Согласно представляемым в Подготовительную комиссию по авиационным вопросам УВВФ еженедельным сведениям, за время с 1 января 1917 г. но 1 июня того же года было отправлено на фронт и выдано различным учреждениям:</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16"/>
        <w:gridCol w:w="1742"/>
        <w:gridCol w:w="1647"/>
        <w:gridCol w:w="410"/>
        <w:gridCol w:w="1213"/>
      </w:tblGrid>
      <w:tr w:rsidR="00474654" w:rsidRPr="00153023" w14:paraId="355A9BD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8F91AC0" w14:textId="77777777" w:rsidR="00642623" w:rsidRPr="00153023" w:rsidRDefault="0064262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40082" w14:textId="77777777" w:rsidR="00642623" w:rsidRPr="00153023" w:rsidRDefault="00642623" w:rsidP="00153023">
            <w:pPr>
              <w:pStyle w:val="ae"/>
              <w:spacing w:before="0" w:after="0"/>
              <w:jc w:val="both"/>
              <w:rPr>
                <w:color w:val="000000" w:themeColor="text1"/>
                <w:sz w:val="16"/>
                <w:szCs w:val="16"/>
              </w:rPr>
            </w:pPr>
            <w:r w:rsidRPr="00153023">
              <w:rPr>
                <w:color w:val="000000" w:themeColor="text1"/>
                <w:sz w:val="16"/>
                <w:szCs w:val="16"/>
              </w:rPr>
              <w:t>С 1 января по 24 февраля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43D04" w14:textId="77777777" w:rsidR="00642623" w:rsidRPr="00153023" w:rsidRDefault="00642623" w:rsidP="00153023">
            <w:pPr>
              <w:pStyle w:val="ae"/>
              <w:spacing w:before="0" w:after="0"/>
              <w:jc w:val="both"/>
              <w:rPr>
                <w:color w:val="000000" w:themeColor="text1"/>
                <w:sz w:val="16"/>
                <w:szCs w:val="16"/>
              </w:rPr>
            </w:pPr>
            <w:r w:rsidRPr="00153023">
              <w:rPr>
                <w:color w:val="000000" w:themeColor="text1"/>
                <w:sz w:val="16"/>
                <w:szCs w:val="16"/>
              </w:rPr>
              <w:t>С 24 февраля по 1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5885D" w14:textId="77777777" w:rsidR="00642623" w:rsidRPr="00153023" w:rsidRDefault="00642623" w:rsidP="00153023">
            <w:pPr>
              <w:pStyle w:val="ae"/>
              <w:spacing w:before="0" w:after="0"/>
              <w:jc w:val="both"/>
              <w:rPr>
                <w:color w:val="000000" w:themeColor="text1"/>
                <w:sz w:val="16"/>
                <w:szCs w:val="16"/>
              </w:rPr>
            </w:pPr>
            <w:r w:rsidRPr="0015302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D1D52" w14:textId="77777777" w:rsidR="00642623" w:rsidRPr="00153023" w:rsidRDefault="00642623" w:rsidP="00153023">
            <w:pPr>
              <w:pStyle w:val="ae"/>
              <w:spacing w:before="0" w:after="0"/>
              <w:jc w:val="both"/>
              <w:rPr>
                <w:color w:val="000000" w:themeColor="text1"/>
                <w:sz w:val="16"/>
                <w:szCs w:val="16"/>
              </w:rPr>
            </w:pPr>
            <w:r w:rsidRPr="00153023">
              <w:rPr>
                <w:color w:val="000000" w:themeColor="text1"/>
                <w:sz w:val="16"/>
                <w:szCs w:val="16"/>
              </w:rPr>
              <w:t>Остаток к 1 июня</w:t>
            </w:r>
          </w:p>
        </w:tc>
      </w:tr>
      <w:tr w:rsidR="00474654" w:rsidRPr="00153023" w14:paraId="5AB9E19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0198B20"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B4CC7"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274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D3567"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529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6725B"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803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DE0E8"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213</w:t>
            </w:r>
          </w:p>
        </w:tc>
      </w:tr>
      <w:tr w:rsidR="00474654" w:rsidRPr="00153023" w14:paraId="20F5785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80F8E35"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Моторов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F5DDE"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10CF3"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AB77E"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893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E4838"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1869</w:t>
            </w:r>
          </w:p>
        </w:tc>
      </w:tr>
      <w:tr w:rsidR="00474654" w:rsidRPr="00153023" w14:paraId="2AD8D83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4158B74"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Воздушных винтов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39451"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772</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DC397"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2192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53B5E"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2964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351DF"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1837</w:t>
            </w:r>
          </w:p>
        </w:tc>
      </w:tr>
      <w:tr w:rsidR="00474654" w:rsidRPr="00153023" w14:paraId="69EC826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BEB87BA"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Палаток для аэропланов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2CAED"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CEFD691"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744E1"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309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A3B2A"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221</w:t>
            </w:r>
          </w:p>
        </w:tc>
      </w:tr>
      <w:tr w:rsidR="00474654" w:rsidRPr="00153023" w14:paraId="22208A1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153F347"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Змейковых аэростатов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8AB4E"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0B83C"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8BB07"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BBE4D"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125</w:t>
            </w:r>
          </w:p>
        </w:tc>
      </w:tr>
      <w:tr w:rsidR="00474654" w:rsidRPr="00153023" w14:paraId="58C265F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55F0AA5"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Газодобывательных аппаратов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837CE"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1A7D6"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099F4"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EFDFA"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3</w:t>
            </w:r>
          </w:p>
        </w:tc>
      </w:tr>
      <w:tr w:rsidR="00474654" w:rsidRPr="00153023" w14:paraId="7C251AE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4CDADC9"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Лебедок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0CCB0"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95F85"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23426"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796E7"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4</w:t>
            </w:r>
          </w:p>
        </w:tc>
      </w:tr>
      <w:tr w:rsidR="00474654" w:rsidRPr="00153023" w14:paraId="60220F1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686A514"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Фотографических аппаратов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7C5E8"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046BA"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60132"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8BAC7"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107</w:t>
            </w:r>
          </w:p>
        </w:tc>
      </w:tr>
    </w:tbl>
    <w:p w14:paraId="15A9413E" w14:textId="77777777" w:rsidR="00642623" w:rsidRPr="00153023" w:rsidRDefault="00642623" w:rsidP="00153023">
      <w:pPr>
        <w:pStyle w:val="rtejustify"/>
        <w:spacing w:before="0" w:after="0"/>
        <w:rPr>
          <w:color w:val="000000" w:themeColor="text1"/>
          <w:sz w:val="16"/>
          <w:szCs w:val="16"/>
        </w:rPr>
      </w:pPr>
      <w:r w:rsidRPr="00153023">
        <w:rPr>
          <w:color w:val="000000" w:themeColor="text1"/>
          <w:sz w:val="16"/>
          <w:szCs w:val="16"/>
        </w:rPr>
        <w:t>Обращаясь к исполнению плана снабжения армии самолетами и моторами, а равно и к поступлению аэропланов и моторов с комплектами запасных для них частей, а равно и воздушных винтов. Подготовительная комиссия считала долгом отметить нижеследующее.</w:t>
      </w:r>
    </w:p>
    <w:p w14:paraId="1938AC3C" w14:textId="77777777" w:rsidR="00642623" w:rsidRPr="00153023" w:rsidRDefault="00642623" w:rsidP="00153023">
      <w:pPr>
        <w:pStyle w:val="ae"/>
        <w:spacing w:before="0" w:after="0"/>
        <w:jc w:val="both"/>
        <w:rPr>
          <w:color w:val="000000" w:themeColor="text1"/>
          <w:sz w:val="16"/>
          <w:szCs w:val="16"/>
        </w:rPr>
      </w:pPr>
      <w:r w:rsidRPr="00153023">
        <w:rPr>
          <w:color w:val="000000" w:themeColor="text1"/>
          <w:sz w:val="16"/>
          <w:szCs w:val="16"/>
        </w:rPr>
        <w:t>Самолеты</w:t>
      </w:r>
    </w:p>
    <w:p w14:paraId="2E3442EE" w14:textId="77777777" w:rsidR="00642623" w:rsidRPr="00153023" w:rsidRDefault="00642623" w:rsidP="00153023">
      <w:pPr>
        <w:pStyle w:val="rtejustify"/>
        <w:spacing w:before="0" w:after="0"/>
        <w:rPr>
          <w:color w:val="000000" w:themeColor="text1"/>
          <w:sz w:val="16"/>
          <w:szCs w:val="16"/>
        </w:rPr>
      </w:pPr>
      <w:r w:rsidRPr="00153023">
        <w:rPr>
          <w:color w:val="000000" w:themeColor="text1"/>
          <w:sz w:val="16"/>
          <w:szCs w:val="16"/>
        </w:rPr>
        <w:t>Потребность но плану снабжения действующей армии самолетами на срок с 1 января 1917 г. по 1 июля 1918 г. составляет:</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57"/>
        <w:gridCol w:w="415"/>
      </w:tblGrid>
      <w:tr w:rsidR="00474654" w:rsidRPr="00153023" w14:paraId="5269589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5F862BA"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Самолеты армейские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0513D"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895</w:t>
            </w:r>
          </w:p>
        </w:tc>
      </w:tr>
      <w:tr w:rsidR="00474654" w:rsidRPr="00153023" w14:paraId="537F40B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E77907D"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Корпусные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ECEC5"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4351</w:t>
            </w:r>
          </w:p>
        </w:tc>
      </w:tr>
      <w:tr w:rsidR="00474654" w:rsidRPr="00153023" w14:paraId="301DD54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3E2B4ED"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Истребители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3B905"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4214</w:t>
            </w:r>
          </w:p>
        </w:tc>
      </w:tr>
      <w:tr w:rsidR="00474654" w:rsidRPr="00153023" w14:paraId="66E916B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38AC954"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Учебные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A3D28"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485</w:t>
            </w:r>
          </w:p>
        </w:tc>
      </w:tr>
      <w:tr w:rsidR="00474654" w:rsidRPr="00153023" w14:paraId="230EC43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719A654"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«Илья Муромец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EA64D"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120</w:t>
            </w:r>
          </w:p>
        </w:tc>
      </w:tr>
      <w:tr w:rsidR="00474654" w:rsidRPr="00153023" w14:paraId="7A26468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88B6A6D"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77E7A4A"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10065</w:t>
            </w:r>
          </w:p>
        </w:tc>
      </w:tr>
    </w:tbl>
    <w:p w14:paraId="296D1E49" w14:textId="77777777" w:rsidR="00642623" w:rsidRPr="00153023" w:rsidRDefault="00642623" w:rsidP="00153023">
      <w:pPr>
        <w:pStyle w:val="ae"/>
        <w:spacing w:before="0" w:after="0"/>
        <w:jc w:val="both"/>
        <w:rPr>
          <w:color w:val="000000" w:themeColor="text1"/>
          <w:sz w:val="16"/>
          <w:szCs w:val="16"/>
        </w:rPr>
      </w:pPr>
      <w:r w:rsidRPr="00153023">
        <w:rPr>
          <w:color w:val="000000" w:themeColor="text1"/>
          <w:sz w:val="16"/>
          <w:szCs w:val="16"/>
        </w:rPr>
        <w:t>Во исполнение сего плана на 1 июня 1917 г. дано было заказов:</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48"/>
        <w:gridCol w:w="644"/>
        <w:gridCol w:w="837"/>
        <w:gridCol w:w="427"/>
      </w:tblGrid>
      <w:tr w:rsidR="00474654" w:rsidRPr="00153023" w14:paraId="51A8DB6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A2F9DA0" w14:textId="77777777" w:rsidR="00642623" w:rsidRPr="00153023" w:rsidRDefault="0064262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EEB6C"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A8872"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13AC8"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Итого</w:t>
            </w:r>
          </w:p>
        </w:tc>
      </w:tr>
      <w:tr w:rsidR="00474654" w:rsidRPr="00153023" w14:paraId="538402C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5F6DD75"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На самолеты армейские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AAAD1"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98018C"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027CF"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w:t>
            </w:r>
          </w:p>
        </w:tc>
      </w:tr>
      <w:tr w:rsidR="00474654" w:rsidRPr="00153023" w14:paraId="14053E5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A6B1FDA"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Корпусные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1B155"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1458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CDA21"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332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8EC12"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1790</w:t>
            </w:r>
          </w:p>
        </w:tc>
      </w:tr>
      <w:tr w:rsidR="00474654" w:rsidRPr="00153023" w14:paraId="34CE2D5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835543E"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Истребители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D90B0"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47253"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574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2B171"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1071</w:t>
            </w:r>
          </w:p>
        </w:tc>
      </w:tr>
      <w:tr w:rsidR="00474654" w:rsidRPr="00153023" w14:paraId="623976C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4AE5505"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Учебные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088AC"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87D885"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A3C55"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280</w:t>
            </w:r>
          </w:p>
        </w:tc>
      </w:tr>
      <w:tr w:rsidR="00474654" w:rsidRPr="00153023" w14:paraId="0D19844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18F5BDB"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«Илья Муромец»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3C20B"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7DF8A"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4765CF"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38</w:t>
            </w:r>
          </w:p>
        </w:tc>
      </w:tr>
      <w:tr w:rsidR="00474654" w:rsidRPr="00153023" w14:paraId="4DE29DF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6F4559C"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68515E5"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2273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5ABF6"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906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2D7EF"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3179</w:t>
            </w:r>
          </w:p>
        </w:tc>
      </w:tr>
    </w:tbl>
    <w:p w14:paraId="09D260FA" w14:textId="77777777" w:rsidR="00642623" w:rsidRPr="00153023" w:rsidRDefault="00642623" w:rsidP="00153023">
      <w:pPr>
        <w:pStyle w:val="ae"/>
        <w:spacing w:before="0" w:after="0"/>
        <w:jc w:val="both"/>
        <w:rPr>
          <w:color w:val="000000" w:themeColor="text1"/>
          <w:sz w:val="16"/>
          <w:szCs w:val="16"/>
        </w:rPr>
      </w:pPr>
      <w:r w:rsidRPr="00153023">
        <w:rPr>
          <w:color w:val="000000" w:themeColor="text1"/>
          <w:sz w:val="16"/>
          <w:szCs w:val="16"/>
        </w:rPr>
        <w:t>Таким образом, остается дозаказать:</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14"/>
        <w:gridCol w:w="644"/>
        <w:gridCol w:w="837"/>
        <w:gridCol w:w="427"/>
      </w:tblGrid>
      <w:tr w:rsidR="00474654" w:rsidRPr="00153023" w14:paraId="560F5B7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6DF12C3" w14:textId="77777777" w:rsidR="00642623" w:rsidRPr="00153023" w:rsidRDefault="0064262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FA8AC"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67C31"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73600"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Итого</w:t>
            </w:r>
          </w:p>
        </w:tc>
      </w:tr>
      <w:tr w:rsidR="00474654" w:rsidRPr="00153023" w14:paraId="416CBD8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633D5CB"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Самолетов армейских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D9B1F"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4CDF4"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895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DCD60"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895</w:t>
            </w:r>
          </w:p>
        </w:tc>
      </w:tr>
      <w:tr w:rsidR="00474654" w:rsidRPr="00153023" w14:paraId="275FC1B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3AEF1B5"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Корпусных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B592F"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2491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95543"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8C87A"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2561</w:t>
            </w:r>
          </w:p>
        </w:tc>
      </w:tr>
      <w:tr w:rsidR="00474654" w:rsidRPr="00153023" w14:paraId="053D906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F96872F"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Истребителей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CCE6B"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1509</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7CF7E"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1634</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FC88D"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3143</w:t>
            </w:r>
          </w:p>
        </w:tc>
      </w:tr>
      <w:tr w:rsidR="00474654" w:rsidRPr="00153023" w14:paraId="7494971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5D9AEB0"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У чебных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F65AA"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BE86D" w14:textId="77777777" w:rsidR="00642623" w:rsidRPr="00153023" w:rsidRDefault="0064262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D063E2"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205</w:t>
            </w:r>
          </w:p>
        </w:tc>
      </w:tr>
      <w:tr w:rsidR="00474654" w:rsidRPr="00153023" w14:paraId="2541C9D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3760E5A"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«Илья Муромец»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14BDD"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84DD4"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E911C"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82</w:t>
            </w:r>
          </w:p>
        </w:tc>
      </w:tr>
      <w:tr w:rsidR="00474654" w:rsidRPr="00153023" w14:paraId="43FD3EB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7EA3CA9"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618A1"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4287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BAE47"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2599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9D92C"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6886</w:t>
            </w:r>
          </w:p>
        </w:tc>
      </w:tr>
    </w:tbl>
    <w:p w14:paraId="655C6C4A" w14:textId="77777777" w:rsidR="00642623" w:rsidRPr="00153023" w:rsidRDefault="00642623" w:rsidP="00153023">
      <w:pPr>
        <w:pStyle w:val="rtejustify"/>
        <w:spacing w:before="0" w:after="0"/>
        <w:rPr>
          <w:color w:val="000000" w:themeColor="text1"/>
          <w:sz w:val="16"/>
          <w:szCs w:val="16"/>
        </w:rPr>
      </w:pPr>
      <w:r w:rsidRPr="00153023">
        <w:rPr>
          <w:color w:val="000000" w:themeColor="text1"/>
          <w:sz w:val="16"/>
          <w:szCs w:val="16"/>
        </w:rPr>
        <w:t>Поступление самолетов за истекшее время выражается помесячно в нижеследующих цифрах:</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2"/>
        <w:gridCol w:w="561"/>
        <w:gridCol w:w="882"/>
        <w:gridCol w:w="561"/>
        <w:gridCol w:w="882"/>
        <w:gridCol w:w="561"/>
        <w:gridCol w:w="882"/>
        <w:gridCol w:w="561"/>
        <w:gridCol w:w="882"/>
        <w:gridCol w:w="410"/>
      </w:tblGrid>
      <w:tr w:rsidR="00474654" w:rsidRPr="00153023" w14:paraId="494344D4" w14:textId="77777777" w:rsidTr="006514E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5B3435A" w14:textId="77777777" w:rsidR="00642623" w:rsidRPr="00153023" w:rsidRDefault="0064262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92B9FD2"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Корпусные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99F2A1C"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Истребители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1F4072"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Учебные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BF8522C"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Итого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0752619"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Всего</w:t>
            </w:r>
          </w:p>
        </w:tc>
      </w:tr>
      <w:tr w:rsidR="00474654" w:rsidRPr="00153023" w14:paraId="6E2AA866" w14:textId="77777777" w:rsidTr="006514E2">
        <w:tc>
          <w:tcPr>
            <w:tcW w:w="0" w:type="auto"/>
            <w:vMerge/>
            <w:tcBorders>
              <w:top w:val="outset" w:sz="6" w:space="0" w:color="auto"/>
              <w:left w:val="outset" w:sz="6" w:space="0" w:color="auto"/>
              <w:bottom w:val="outset" w:sz="6" w:space="0" w:color="auto"/>
              <w:right w:val="outset" w:sz="6" w:space="0" w:color="auto"/>
            </w:tcBorders>
            <w:vAlign w:val="center"/>
            <w:hideMark/>
          </w:tcPr>
          <w:p w14:paraId="34B45840" w14:textId="77777777" w:rsidR="00642623" w:rsidRPr="00153023" w:rsidRDefault="00642623" w:rsidP="00153023">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AA63EC"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Русские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811F3"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заграничные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5807A"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Русские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2FEA30F"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заграничные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24F03"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Русские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E1AC2"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заграничные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F3530D5"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Русские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F4999"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заграничные</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7D76AD8" w14:textId="77777777" w:rsidR="00642623" w:rsidRPr="00153023" w:rsidRDefault="00642623" w:rsidP="00153023">
            <w:pPr>
              <w:spacing w:after="0" w:line="240" w:lineRule="auto"/>
              <w:jc w:val="both"/>
              <w:rPr>
                <w:rFonts w:ascii="Times New Roman" w:hAnsi="Times New Roman" w:cs="Times New Roman"/>
                <w:color w:val="000000" w:themeColor="text1"/>
                <w:sz w:val="16"/>
                <w:szCs w:val="16"/>
              </w:rPr>
            </w:pPr>
          </w:p>
        </w:tc>
      </w:tr>
      <w:tr w:rsidR="00474654" w:rsidRPr="00153023" w14:paraId="4532622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58B3947"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14C1B"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196A2"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9AC6AD7"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B9777"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E9681"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0D0BF" w14:textId="77777777" w:rsidR="00642623" w:rsidRPr="00153023" w:rsidRDefault="0064262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4E8DC"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5FF9C"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BECA5"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186</w:t>
            </w:r>
          </w:p>
        </w:tc>
      </w:tr>
      <w:tr w:rsidR="00474654" w:rsidRPr="00153023" w14:paraId="2318164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8EBBDA5"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6D7301E"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DCC2F"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F0662"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B54B93E"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3389E"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FEEF9"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F9DC0"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399AD"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зо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B7443"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150</w:t>
            </w:r>
          </w:p>
        </w:tc>
      </w:tr>
      <w:tr w:rsidR="00474654" w:rsidRPr="00153023" w14:paraId="2C6879A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E1B0611"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4B270"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E3AB2"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E877F"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0DBE4"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0A1FA"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2E018"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BBE53"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16C8B"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DC3AC"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116</w:t>
            </w:r>
          </w:p>
        </w:tc>
      </w:tr>
      <w:tr w:rsidR="00474654" w:rsidRPr="00153023" w14:paraId="65FA8BB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F0F98D1"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656A7"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71E81"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A32E7"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F7B19"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223E1"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7589D"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F4BD7"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D318C"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2BBC7"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158</w:t>
            </w:r>
          </w:p>
        </w:tc>
      </w:tr>
      <w:tr w:rsidR="00474654" w:rsidRPr="00153023" w14:paraId="56F555E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7CE13AA"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Маи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53F18"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2497E"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A5572"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1CB4D5"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20E9E"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7A8EE"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86AA7"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091B7"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2D580"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167</w:t>
            </w:r>
          </w:p>
        </w:tc>
      </w:tr>
      <w:tr w:rsidR="00474654" w:rsidRPr="00153023" w14:paraId="65830CE6" w14:textId="77777777" w:rsidTr="006514E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CEE81C6"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4F55B81"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406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41DC8"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76B28"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6ADC8"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9599BD"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7B775"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5EE81"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586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B8D06"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191</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DFE07EF"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777</w:t>
            </w:r>
          </w:p>
        </w:tc>
      </w:tr>
      <w:tr w:rsidR="00474654" w:rsidRPr="00153023" w14:paraId="42E0BBD4" w14:textId="77777777" w:rsidTr="006514E2">
        <w:tc>
          <w:tcPr>
            <w:tcW w:w="0" w:type="auto"/>
            <w:vMerge/>
            <w:tcBorders>
              <w:top w:val="outset" w:sz="6" w:space="0" w:color="auto"/>
              <w:left w:val="outset" w:sz="6" w:space="0" w:color="auto"/>
              <w:bottom w:val="outset" w:sz="6" w:space="0" w:color="auto"/>
              <w:right w:val="outset" w:sz="6" w:space="0" w:color="auto"/>
            </w:tcBorders>
            <w:vAlign w:val="center"/>
            <w:hideMark/>
          </w:tcPr>
          <w:p w14:paraId="6F92D2C8" w14:textId="77777777" w:rsidR="00642623" w:rsidRPr="00153023" w:rsidRDefault="00642623" w:rsidP="00153023">
            <w:pPr>
              <w:spacing w:after="0" w:line="240" w:lineRule="auto"/>
              <w:jc w:val="both"/>
              <w:rPr>
                <w:rFonts w:ascii="Times New Roman" w:hAnsi="Times New Roman" w:cs="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EAD2CD4"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485</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49DA9B2"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265</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F83BBB3"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27</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BC4980B"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777</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009CBEA" w14:textId="77777777" w:rsidR="00642623" w:rsidRPr="00153023" w:rsidRDefault="00642623" w:rsidP="00153023">
            <w:pPr>
              <w:spacing w:after="0" w:line="240" w:lineRule="auto"/>
              <w:jc w:val="both"/>
              <w:rPr>
                <w:rFonts w:ascii="Times New Roman" w:hAnsi="Times New Roman" w:cs="Times New Roman"/>
                <w:color w:val="000000" w:themeColor="text1"/>
                <w:sz w:val="16"/>
                <w:szCs w:val="16"/>
              </w:rPr>
            </w:pPr>
          </w:p>
        </w:tc>
      </w:tr>
    </w:tbl>
    <w:p w14:paraId="42929C8A" w14:textId="77777777" w:rsidR="00642623" w:rsidRPr="00153023" w:rsidRDefault="00642623" w:rsidP="00153023">
      <w:pPr>
        <w:pStyle w:val="rtejustify"/>
        <w:spacing w:before="0" w:after="0"/>
        <w:rPr>
          <w:color w:val="000000" w:themeColor="text1"/>
          <w:sz w:val="16"/>
          <w:szCs w:val="16"/>
        </w:rPr>
      </w:pPr>
      <w:r w:rsidRPr="00153023">
        <w:rPr>
          <w:color w:val="000000" w:themeColor="text1"/>
          <w:sz w:val="16"/>
          <w:szCs w:val="16"/>
        </w:rPr>
        <w:t>Поступление комплектов запасных к самолетам частей за это время было следующее: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2"/>
        <w:gridCol w:w="255"/>
      </w:tblGrid>
      <w:tr w:rsidR="00474654" w:rsidRPr="00153023" w14:paraId="57CB809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D8C42E3"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EAF64"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74</w:t>
            </w:r>
          </w:p>
        </w:tc>
      </w:tr>
      <w:tr w:rsidR="00474654" w:rsidRPr="00153023" w14:paraId="320EF0E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5121FD1"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B566B"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124</w:t>
            </w:r>
          </w:p>
        </w:tc>
      </w:tr>
      <w:tr w:rsidR="00474654" w:rsidRPr="00153023" w14:paraId="67D92DC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23CCA4E"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9B387"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42</w:t>
            </w:r>
          </w:p>
        </w:tc>
      </w:tr>
      <w:tr w:rsidR="00474654" w:rsidRPr="00153023" w14:paraId="4F6F9DC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1BE96F2"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17F5B"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125</w:t>
            </w:r>
          </w:p>
        </w:tc>
      </w:tr>
      <w:tr w:rsidR="00474654" w:rsidRPr="00153023" w14:paraId="4E80456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8058FDA"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C5185"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124</w:t>
            </w:r>
          </w:p>
        </w:tc>
      </w:tr>
    </w:tbl>
    <w:p w14:paraId="29F3D524" w14:textId="77777777" w:rsidR="00642623" w:rsidRPr="00153023" w:rsidRDefault="00642623" w:rsidP="00153023">
      <w:pPr>
        <w:pStyle w:val="rtejustify"/>
        <w:spacing w:before="0" w:after="0"/>
        <w:rPr>
          <w:color w:val="000000" w:themeColor="text1"/>
          <w:sz w:val="16"/>
          <w:szCs w:val="16"/>
        </w:rPr>
      </w:pPr>
      <w:r w:rsidRPr="00153023">
        <w:rPr>
          <w:color w:val="000000" w:themeColor="text1"/>
          <w:sz w:val="16"/>
          <w:szCs w:val="16"/>
        </w:rPr>
        <w:t>Потребность по плану снабжения действующей армии моторами на срок с 1 января 1917 г. по 1 июля 1918 г. составляет 14 910 шт. Во исполнение сего плана разновременно русским заводам к 1 июня 1917 г. дано заказов на 3203 мотора, а за границей на 9100 моторов, всего 12 303 мотора, и предполагается заказать еще за границею 1548 моторов. На 1 января 1917 г. на складах имелось 1105 моторов.</w:t>
      </w:r>
    </w:p>
    <w:p w14:paraId="0A44938F" w14:textId="77777777" w:rsidR="00642623" w:rsidRPr="00153023" w:rsidRDefault="00642623" w:rsidP="00153023">
      <w:pPr>
        <w:pStyle w:val="rtejustify"/>
        <w:spacing w:before="0" w:after="0"/>
        <w:rPr>
          <w:color w:val="000000" w:themeColor="text1"/>
          <w:sz w:val="16"/>
          <w:szCs w:val="16"/>
        </w:rPr>
      </w:pPr>
      <w:r w:rsidRPr="00153023">
        <w:rPr>
          <w:color w:val="000000" w:themeColor="text1"/>
          <w:sz w:val="16"/>
          <w:szCs w:val="16"/>
        </w:rPr>
        <w:t>Поступление моторов за время с 1 января 1917 г. было следующим образом:</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2"/>
        <w:gridCol w:w="570"/>
        <w:gridCol w:w="1025"/>
        <w:gridCol w:w="410"/>
      </w:tblGrid>
      <w:tr w:rsidR="00474654" w:rsidRPr="00153023" w14:paraId="772575F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3DD8163" w14:textId="77777777" w:rsidR="00642623" w:rsidRPr="00153023" w:rsidRDefault="0064262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95B6D"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Русских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541BB"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Заграничных</w:t>
            </w:r>
            <w:hyperlink r:id="rId328" w:anchor="_ftn2" w:history="1">
              <w:r w:rsidRPr="00153023">
                <w:rPr>
                  <w:rStyle w:val="a5"/>
                  <w:rFonts w:eastAsiaTheme="majorEastAsia"/>
                  <w:color w:val="000000" w:themeColor="text1"/>
                  <w:sz w:val="16"/>
                  <w:szCs w:val="16"/>
                  <w:vertAlign w:val="superscript"/>
                </w:rPr>
                <w:t>[2]</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53E79AAB"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Всего</w:t>
            </w:r>
          </w:p>
        </w:tc>
      </w:tr>
      <w:tr w:rsidR="00474654" w:rsidRPr="00153023" w14:paraId="514AFF1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32CBCB5"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05C60"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482A7"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507D9"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202</w:t>
            </w:r>
          </w:p>
        </w:tc>
      </w:tr>
      <w:tr w:rsidR="00474654" w:rsidRPr="00153023" w14:paraId="0B182FD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529583E"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B2D85"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E2FD8"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E33DB"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200</w:t>
            </w:r>
          </w:p>
        </w:tc>
      </w:tr>
      <w:tr w:rsidR="00474654" w:rsidRPr="00153023" w14:paraId="7184A29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9F08920"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95CAD"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540B2"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FE36E"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246</w:t>
            </w:r>
          </w:p>
        </w:tc>
      </w:tr>
      <w:tr w:rsidR="00474654" w:rsidRPr="00153023" w14:paraId="067146B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85F4EF5"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4D276"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AE150"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2C235"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205</w:t>
            </w:r>
          </w:p>
        </w:tc>
      </w:tr>
      <w:tr w:rsidR="00474654" w:rsidRPr="00153023" w14:paraId="4A104C2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2B3B88C"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3BB9E51"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53987"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CE168"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147</w:t>
            </w:r>
          </w:p>
        </w:tc>
      </w:tr>
    </w:tbl>
    <w:p w14:paraId="6E46CAFC" w14:textId="77777777" w:rsidR="00642623" w:rsidRPr="00153023" w:rsidRDefault="00642623" w:rsidP="00153023">
      <w:pPr>
        <w:pStyle w:val="ae"/>
        <w:spacing w:before="0" w:after="0"/>
        <w:jc w:val="both"/>
        <w:rPr>
          <w:color w:val="000000" w:themeColor="text1"/>
          <w:sz w:val="16"/>
          <w:szCs w:val="16"/>
        </w:rPr>
      </w:pPr>
      <w:r w:rsidRPr="00153023">
        <w:rPr>
          <w:color w:val="000000" w:themeColor="text1"/>
          <w:sz w:val="16"/>
          <w:szCs w:val="16"/>
        </w:rPr>
        <w:t>Комплекты запасных частей поступили:</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2"/>
        <w:gridCol w:w="175"/>
      </w:tblGrid>
      <w:tr w:rsidR="00474654" w:rsidRPr="00153023" w14:paraId="4B64A39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CE61CAF"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73839"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41</w:t>
            </w:r>
          </w:p>
        </w:tc>
      </w:tr>
      <w:tr w:rsidR="00474654" w:rsidRPr="00153023" w14:paraId="2F91F6D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EE4E398"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C3534"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21</w:t>
            </w:r>
          </w:p>
        </w:tc>
      </w:tr>
      <w:tr w:rsidR="00474654" w:rsidRPr="00153023" w14:paraId="4C993E7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DB66B1F"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84AC5"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16</w:t>
            </w:r>
          </w:p>
        </w:tc>
      </w:tr>
      <w:tr w:rsidR="00474654" w:rsidRPr="00153023" w14:paraId="585C8AB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DFEE980"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7508DCC"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33</w:t>
            </w:r>
          </w:p>
        </w:tc>
      </w:tr>
      <w:tr w:rsidR="00474654" w:rsidRPr="00153023" w14:paraId="46CDA57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142BD36"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1B0F0"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24</w:t>
            </w:r>
          </w:p>
        </w:tc>
      </w:tr>
    </w:tbl>
    <w:p w14:paraId="5A512ACE" w14:textId="77777777" w:rsidR="00642623" w:rsidRPr="00153023" w:rsidRDefault="00642623" w:rsidP="00153023">
      <w:pPr>
        <w:pStyle w:val="ae"/>
        <w:spacing w:before="0" w:after="0"/>
        <w:jc w:val="both"/>
        <w:rPr>
          <w:color w:val="000000" w:themeColor="text1"/>
          <w:sz w:val="16"/>
          <w:szCs w:val="16"/>
        </w:rPr>
      </w:pPr>
      <w:r w:rsidRPr="00153023">
        <w:rPr>
          <w:color w:val="000000" w:themeColor="text1"/>
          <w:sz w:val="16"/>
          <w:szCs w:val="16"/>
        </w:rPr>
        <w:t>Винты</w:t>
      </w:r>
    </w:p>
    <w:p w14:paraId="76E40E9A" w14:textId="77777777" w:rsidR="00642623" w:rsidRPr="00153023" w:rsidRDefault="00642623" w:rsidP="00153023">
      <w:pPr>
        <w:pStyle w:val="ae"/>
        <w:spacing w:before="0" w:after="0"/>
        <w:jc w:val="both"/>
        <w:rPr>
          <w:color w:val="000000" w:themeColor="text1"/>
          <w:sz w:val="16"/>
          <w:szCs w:val="16"/>
        </w:rPr>
      </w:pPr>
      <w:r w:rsidRPr="00153023">
        <w:rPr>
          <w:color w:val="000000" w:themeColor="text1"/>
          <w:sz w:val="16"/>
          <w:szCs w:val="16"/>
        </w:rPr>
        <w:t>Поступление с русских заводов винтов было:</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2"/>
        <w:gridCol w:w="335"/>
      </w:tblGrid>
      <w:tr w:rsidR="00474654" w:rsidRPr="00153023" w14:paraId="6A5A9EE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6112E1F"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31E9E"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635</w:t>
            </w:r>
          </w:p>
        </w:tc>
      </w:tr>
      <w:tr w:rsidR="00474654" w:rsidRPr="00153023" w14:paraId="5BC0900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18F593D"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F5804"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512</w:t>
            </w:r>
          </w:p>
        </w:tc>
      </w:tr>
      <w:tr w:rsidR="00474654" w:rsidRPr="00153023" w14:paraId="37A46F6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5616E8D"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AD830"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799</w:t>
            </w:r>
          </w:p>
        </w:tc>
      </w:tr>
      <w:tr w:rsidR="00474654" w:rsidRPr="00153023" w14:paraId="10793E4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A534EBD"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06D99"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539</w:t>
            </w:r>
          </w:p>
        </w:tc>
      </w:tr>
      <w:tr w:rsidR="00474654" w:rsidRPr="00153023" w14:paraId="24F5A14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6561BE2"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85F88"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677</w:t>
            </w:r>
          </w:p>
        </w:tc>
      </w:tr>
      <w:tr w:rsidR="00474654" w:rsidRPr="00153023" w14:paraId="52E4288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E37DA9B"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A6727" w14:textId="77777777" w:rsidR="00642623" w:rsidRPr="00153023" w:rsidRDefault="00642623" w:rsidP="00153023">
            <w:pPr>
              <w:pStyle w:val="rtecenter"/>
              <w:spacing w:before="0" w:after="0"/>
              <w:jc w:val="both"/>
              <w:rPr>
                <w:color w:val="000000" w:themeColor="text1"/>
                <w:sz w:val="16"/>
                <w:szCs w:val="16"/>
              </w:rPr>
            </w:pPr>
            <w:r w:rsidRPr="00153023">
              <w:rPr>
                <w:color w:val="000000" w:themeColor="text1"/>
                <w:sz w:val="16"/>
                <w:szCs w:val="16"/>
              </w:rPr>
              <w:t>3162</w:t>
            </w:r>
          </w:p>
        </w:tc>
      </w:tr>
    </w:tbl>
    <w:p w14:paraId="15F4537C" w14:textId="77777777" w:rsidR="00642623" w:rsidRPr="00153023" w:rsidRDefault="00642623" w:rsidP="00153023">
      <w:pPr>
        <w:pStyle w:val="ae"/>
        <w:spacing w:before="0" w:after="0"/>
        <w:jc w:val="both"/>
        <w:rPr>
          <w:color w:val="000000" w:themeColor="text1"/>
          <w:sz w:val="16"/>
          <w:szCs w:val="16"/>
        </w:rPr>
      </w:pPr>
      <w:r w:rsidRPr="00153023">
        <w:rPr>
          <w:color w:val="000000" w:themeColor="text1"/>
          <w:sz w:val="16"/>
          <w:szCs w:val="16"/>
        </w:rPr>
        <w:t>Означенные сведения Подготовительная комиссия постановила доложить Особому совещанию по обороне государства.</w:t>
      </w:r>
    </w:p>
    <w:p w14:paraId="5933809B" w14:textId="77777777" w:rsidR="00642623" w:rsidRPr="00153023" w:rsidRDefault="00642623" w:rsidP="00153023">
      <w:pPr>
        <w:pStyle w:val="ae"/>
        <w:spacing w:before="0" w:after="0"/>
        <w:jc w:val="both"/>
        <w:rPr>
          <w:color w:val="000000" w:themeColor="text1"/>
          <w:sz w:val="16"/>
          <w:szCs w:val="16"/>
        </w:rPr>
      </w:pPr>
      <w:r w:rsidRPr="00153023">
        <w:rPr>
          <w:color w:val="000000" w:themeColor="text1"/>
          <w:sz w:val="16"/>
          <w:szCs w:val="16"/>
        </w:rPr>
        <w:t>Председатель комиссии В. Гурко.</w:t>
      </w:r>
    </w:p>
    <w:p w14:paraId="27D99BDE" w14:textId="77777777" w:rsidR="00642623" w:rsidRPr="00153023" w:rsidRDefault="00153023" w:rsidP="00153023">
      <w:pPr>
        <w:pStyle w:val="ae"/>
        <w:spacing w:before="0" w:after="0"/>
        <w:jc w:val="both"/>
        <w:rPr>
          <w:color w:val="000000" w:themeColor="text1"/>
          <w:sz w:val="16"/>
          <w:szCs w:val="16"/>
        </w:rPr>
      </w:pPr>
      <w:hyperlink r:id="rId329" w:anchor="_ftnref1" w:history="1">
        <w:r w:rsidR="00642623" w:rsidRPr="00153023">
          <w:rPr>
            <w:rStyle w:val="a5"/>
            <w:color w:val="000000" w:themeColor="text1"/>
            <w:sz w:val="16"/>
            <w:szCs w:val="16"/>
          </w:rPr>
          <w:t>[1]</w:t>
        </w:r>
      </w:hyperlink>
      <w:r w:rsidR="00642623" w:rsidRPr="00153023">
        <w:rPr>
          <w:color w:val="000000" w:themeColor="text1"/>
          <w:sz w:val="16"/>
          <w:szCs w:val="16"/>
        </w:rPr>
        <w:t> </w:t>
      </w:r>
      <w:r w:rsidR="00642623" w:rsidRPr="00153023">
        <w:rPr>
          <w:rStyle w:val="af0"/>
          <w:i w:val="0"/>
          <w:color w:val="000000" w:themeColor="text1"/>
          <w:sz w:val="16"/>
          <w:szCs w:val="16"/>
        </w:rPr>
        <w:t>См. док. № 409.</w:t>
      </w:r>
    </w:p>
    <w:p w14:paraId="623D5A27" w14:textId="77777777" w:rsidR="00642623" w:rsidRPr="00153023" w:rsidRDefault="00153023" w:rsidP="00153023">
      <w:pPr>
        <w:pStyle w:val="ae"/>
        <w:spacing w:before="0" w:after="0"/>
        <w:jc w:val="both"/>
        <w:rPr>
          <w:color w:val="000000" w:themeColor="text1"/>
          <w:sz w:val="16"/>
          <w:szCs w:val="16"/>
        </w:rPr>
      </w:pPr>
      <w:hyperlink r:id="rId330" w:anchor="_ftnref2" w:history="1">
        <w:r w:rsidR="00642623" w:rsidRPr="00153023">
          <w:rPr>
            <w:rStyle w:val="a5"/>
            <w:color w:val="000000" w:themeColor="text1"/>
            <w:sz w:val="16"/>
            <w:szCs w:val="16"/>
          </w:rPr>
          <w:t>[2]</w:t>
        </w:r>
      </w:hyperlink>
      <w:r w:rsidR="00642623" w:rsidRPr="00153023">
        <w:rPr>
          <w:color w:val="000000" w:themeColor="text1"/>
          <w:sz w:val="16"/>
          <w:szCs w:val="16"/>
        </w:rPr>
        <w:t> Считая и моторы на самолетах. {Прим. док.) (18360).</w:t>
      </w:r>
    </w:p>
    <w:p w14:paraId="66B88772" w14:textId="77777777" w:rsidR="00642623" w:rsidRPr="00153023" w:rsidRDefault="00642623" w:rsidP="00153023">
      <w:pPr>
        <w:spacing w:after="0" w:line="240" w:lineRule="auto"/>
        <w:jc w:val="both"/>
        <w:rPr>
          <w:rFonts w:ascii="Times New Roman" w:hAnsi="Times New Roman" w:cs="Times New Roman"/>
          <w:color w:val="000000" w:themeColor="text1"/>
          <w:sz w:val="16"/>
          <w:szCs w:val="16"/>
        </w:rPr>
      </w:pPr>
    </w:p>
    <w:p w14:paraId="2D13FF9B"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30 июня (13 июля) 1917 г.</w:t>
      </w:r>
    </w:p>
    <w:p w14:paraId="7341AAA2"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Справка Подготовительной комиссии по авиационным вопросам при Особом совещании по обороне о поступлении в действующую армию самолетов, моторов и авиационного имущества с 1 января по 1 июня 1917 г.</w:t>
      </w:r>
    </w:p>
    <w:p w14:paraId="393BF413"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30 июня 1917 г.</w:t>
      </w:r>
    </w:p>
    <w:p w14:paraId="4C0F540B"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Согласно представляемым в Подготовительную комиссию по авиационным вопросам УВВФ еженедельным сведениям, за время с 1 января 1917 г. но 1 июня того же года было отправлено на фронт и выдано различным учреждениям:</w:t>
      </w:r>
    </w:p>
    <w:p w14:paraId="03180D5B"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ab/>
        <w:t>С 1 янва- ря по 24 февраля</w:t>
      </w:r>
      <w:r w:rsidRPr="00153023">
        <w:rPr>
          <w:rFonts w:ascii="Times New Roman" w:hAnsi="Times New Roman" w:cs="Times New Roman"/>
          <w:color w:val="0070C0"/>
          <w:sz w:val="16"/>
          <w:szCs w:val="16"/>
        </w:rPr>
        <w:tab/>
        <w:t>С 24 фев- раля по 1 июня</w:t>
      </w:r>
      <w:r w:rsidRPr="00153023">
        <w:rPr>
          <w:rFonts w:ascii="Times New Roman" w:hAnsi="Times New Roman" w:cs="Times New Roman"/>
          <w:color w:val="0070C0"/>
          <w:sz w:val="16"/>
          <w:szCs w:val="16"/>
        </w:rPr>
        <w:tab/>
        <w:t>Всего</w:t>
      </w:r>
      <w:r w:rsidRPr="00153023">
        <w:rPr>
          <w:rFonts w:ascii="Times New Roman" w:hAnsi="Times New Roman" w:cs="Times New Roman"/>
          <w:color w:val="0070C0"/>
          <w:sz w:val="16"/>
          <w:szCs w:val="16"/>
        </w:rPr>
        <w:tab/>
        <w:t>Остаток к 1 июня</w:t>
      </w:r>
    </w:p>
    <w:p w14:paraId="4CC509FD"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Самолетов</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274</w:t>
      </w:r>
      <w:r w:rsidRPr="00153023">
        <w:rPr>
          <w:rFonts w:ascii="Times New Roman" w:hAnsi="Times New Roman" w:cs="Times New Roman"/>
          <w:color w:val="0070C0"/>
          <w:sz w:val="16"/>
          <w:szCs w:val="16"/>
        </w:rPr>
        <w:tab/>
        <w:t>529</w:t>
      </w:r>
      <w:r w:rsidRPr="00153023">
        <w:rPr>
          <w:rFonts w:ascii="Times New Roman" w:hAnsi="Times New Roman" w:cs="Times New Roman"/>
          <w:color w:val="0070C0"/>
          <w:sz w:val="16"/>
          <w:szCs w:val="16"/>
        </w:rPr>
        <w:tab/>
        <w:t>803</w:t>
      </w:r>
      <w:r w:rsidRPr="00153023">
        <w:rPr>
          <w:rFonts w:ascii="Times New Roman" w:hAnsi="Times New Roman" w:cs="Times New Roman"/>
          <w:color w:val="0070C0"/>
          <w:sz w:val="16"/>
          <w:szCs w:val="16"/>
        </w:rPr>
        <w:tab/>
        <w:t>213</w:t>
      </w:r>
    </w:p>
    <w:p w14:paraId="3E1D1604"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Моторов</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283</w:t>
      </w:r>
      <w:r w:rsidRPr="00153023">
        <w:rPr>
          <w:rFonts w:ascii="Times New Roman" w:hAnsi="Times New Roman" w:cs="Times New Roman"/>
          <w:color w:val="0070C0"/>
          <w:sz w:val="16"/>
          <w:szCs w:val="16"/>
        </w:rPr>
        <w:tab/>
        <w:t>610</w:t>
      </w:r>
      <w:r w:rsidRPr="00153023">
        <w:rPr>
          <w:rFonts w:ascii="Times New Roman" w:hAnsi="Times New Roman" w:cs="Times New Roman"/>
          <w:color w:val="0070C0"/>
          <w:sz w:val="16"/>
          <w:szCs w:val="16"/>
        </w:rPr>
        <w:tab/>
        <w:t>893</w:t>
      </w:r>
      <w:r w:rsidRPr="00153023">
        <w:rPr>
          <w:rFonts w:ascii="Times New Roman" w:hAnsi="Times New Roman" w:cs="Times New Roman"/>
          <w:color w:val="0070C0"/>
          <w:sz w:val="16"/>
          <w:szCs w:val="16"/>
        </w:rPr>
        <w:tab/>
        <w:t>1869</w:t>
      </w:r>
    </w:p>
    <w:p w14:paraId="7CE25F88"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Воздушных винтов</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772</w:t>
      </w:r>
      <w:r w:rsidRPr="00153023">
        <w:rPr>
          <w:rFonts w:ascii="Times New Roman" w:hAnsi="Times New Roman" w:cs="Times New Roman"/>
          <w:color w:val="0070C0"/>
          <w:sz w:val="16"/>
          <w:szCs w:val="16"/>
        </w:rPr>
        <w:tab/>
        <w:t>2192</w:t>
      </w:r>
      <w:r w:rsidRPr="00153023">
        <w:rPr>
          <w:rFonts w:ascii="Times New Roman" w:hAnsi="Times New Roman" w:cs="Times New Roman"/>
          <w:color w:val="0070C0"/>
          <w:sz w:val="16"/>
          <w:szCs w:val="16"/>
        </w:rPr>
        <w:tab/>
        <w:t>2964</w:t>
      </w:r>
      <w:r w:rsidRPr="00153023">
        <w:rPr>
          <w:rFonts w:ascii="Times New Roman" w:hAnsi="Times New Roman" w:cs="Times New Roman"/>
          <w:color w:val="0070C0"/>
          <w:sz w:val="16"/>
          <w:szCs w:val="16"/>
        </w:rPr>
        <w:tab/>
        <w:t>1837</w:t>
      </w:r>
    </w:p>
    <w:p w14:paraId="1377DA92"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Палаток для аэропланов</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119</w:t>
      </w:r>
      <w:r w:rsidRPr="00153023">
        <w:rPr>
          <w:rFonts w:ascii="Times New Roman" w:hAnsi="Times New Roman" w:cs="Times New Roman"/>
          <w:color w:val="0070C0"/>
          <w:sz w:val="16"/>
          <w:szCs w:val="16"/>
        </w:rPr>
        <w:tab/>
        <w:t>190</w:t>
      </w:r>
      <w:r w:rsidRPr="00153023">
        <w:rPr>
          <w:rFonts w:ascii="Times New Roman" w:hAnsi="Times New Roman" w:cs="Times New Roman"/>
          <w:color w:val="0070C0"/>
          <w:sz w:val="16"/>
          <w:szCs w:val="16"/>
        </w:rPr>
        <w:tab/>
        <w:t>309</w:t>
      </w:r>
      <w:r w:rsidRPr="00153023">
        <w:rPr>
          <w:rFonts w:ascii="Times New Roman" w:hAnsi="Times New Roman" w:cs="Times New Roman"/>
          <w:color w:val="0070C0"/>
          <w:sz w:val="16"/>
          <w:szCs w:val="16"/>
        </w:rPr>
        <w:tab/>
        <w:t>221</w:t>
      </w:r>
    </w:p>
    <w:p w14:paraId="7808D7BF"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Змейковых аэростатов</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114</w:t>
      </w:r>
      <w:r w:rsidRPr="00153023">
        <w:rPr>
          <w:rFonts w:ascii="Times New Roman" w:hAnsi="Times New Roman" w:cs="Times New Roman"/>
          <w:color w:val="0070C0"/>
          <w:sz w:val="16"/>
          <w:szCs w:val="16"/>
        </w:rPr>
        <w:tab/>
        <w:t>106</w:t>
      </w:r>
      <w:r w:rsidRPr="00153023">
        <w:rPr>
          <w:rFonts w:ascii="Times New Roman" w:hAnsi="Times New Roman" w:cs="Times New Roman"/>
          <w:color w:val="0070C0"/>
          <w:sz w:val="16"/>
          <w:szCs w:val="16"/>
        </w:rPr>
        <w:tab/>
        <w:t>220</w:t>
      </w:r>
      <w:r w:rsidRPr="00153023">
        <w:rPr>
          <w:rFonts w:ascii="Times New Roman" w:hAnsi="Times New Roman" w:cs="Times New Roman"/>
          <w:color w:val="0070C0"/>
          <w:sz w:val="16"/>
          <w:szCs w:val="16"/>
        </w:rPr>
        <w:tab/>
        <w:t>125</w:t>
      </w:r>
    </w:p>
    <w:p w14:paraId="0649A9E2"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Газодобывателышх аппаратов . ■ .</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14</w:t>
      </w:r>
      <w:r w:rsidRPr="00153023">
        <w:rPr>
          <w:rFonts w:ascii="Times New Roman" w:hAnsi="Times New Roman" w:cs="Times New Roman"/>
          <w:color w:val="0070C0"/>
          <w:sz w:val="16"/>
          <w:szCs w:val="16"/>
        </w:rPr>
        <w:tab/>
        <w:t>14</w:t>
      </w:r>
      <w:r w:rsidRPr="00153023">
        <w:rPr>
          <w:rFonts w:ascii="Times New Roman" w:hAnsi="Times New Roman" w:cs="Times New Roman"/>
          <w:color w:val="0070C0"/>
          <w:sz w:val="16"/>
          <w:szCs w:val="16"/>
        </w:rPr>
        <w:tab/>
        <w:t>3</w:t>
      </w:r>
    </w:p>
    <w:p w14:paraId="5307015E"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Лебедок</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3</w:t>
      </w:r>
      <w:r w:rsidRPr="00153023">
        <w:rPr>
          <w:rFonts w:ascii="Times New Roman" w:hAnsi="Times New Roman" w:cs="Times New Roman"/>
          <w:color w:val="0070C0"/>
          <w:sz w:val="16"/>
          <w:szCs w:val="16"/>
        </w:rPr>
        <w:tab/>
        <w:t>1</w:t>
      </w:r>
      <w:r w:rsidRPr="00153023">
        <w:rPr>
          <w:rFonts w:ascii="Times New Roman" w:hAnsi="Times New Roman" w:cs="Times New Roman"/>
          <w:color w:val="0070C0"/>
          <w:sz w:val="16"/>
          <w:szCs w:val="16"/>
        </w:rPr>
        <w:tab/>
        <w:t>10</w:t>
      </w:r>
      <w:r w:rsidRPr="00153023">
        <w:rPr>
          <w:rFonts w:ascii="Times New Roman" w:hAnsi="Times New Roman" w:cs="Times New Roman"/>
          <w:color w:val="0070C0"/>
          <w:sz w:val="16"/>
          <w:szCs w:val="16"/>
        </w:rPr>
        <w:tab/>
        <w:t>4</w:t>
      </w:r>
    </w:p>
    <w:p w14:paraId="4ECC4AD0"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Фотографических аппаратов ....</w:t>
      </w:r>
      <w:r w:rsidRPr="00153023">
        <w:rPr>
          <w:rFonts w:ascii="Times New Roman" w:hAnsi="Times New Roman" w:cs="Times New Roman"/>
          <w:color w:val="0070C0"/>
          <w:sz w:val="16"/>
          <w:szCs w:val="16"/>
        </w:rPr>
        <w:tab/>
        <w:t>134  1</w:t>
      </w:r>
      <w:r w:rsidRPr="00153023">
        <w:rPr>
          <w:rFonts w:ascii="Times New Roman" w:hAnsi="Times New Roman" w:cs="Times New Roman"/>
          <w:color w:val="0070C0"/>
          <w:sz w:val="16"/>
          <w:szCs w:val="16"/>
        </w:rPr>
        <w:tab/>
        <w:t>29</w:t>
      </w:r>
      <w:r w:rsidRPr="00153023">
        <w:rPr>
          <w:rFonts w:ascii="Times New Roman" w:hAnsi="Times New Roman" w:cs="Times New Roman"/>
          <w:color w:val="0070C0"/>
          <w:sz w:val="16"/>
          <w:szCs w:val="16"/>
        </w:rPr>
        <w:tab/>
        <w:t>163</w:t>
      </w:r>
      <w:r w:rsidRPr="00153023">
        <w:rPr>
          <w:rFonts w:ascii="Times New Roman" w:hAnsi="Times New Roman" w:cs="Times New Roman"/>
          <w:color w:val="0070C0"/>
          <w:sz w:val="16"/>
          <w:szCs w:val="16"/>
        </w:rPr>
        <w:tab/>
        <w:t>107</w:t>
      </w:r>
    </w:p>
    <w:p w14:paraId="0E5EFB56"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Обращаясь к исполнению плана снабжения армии самолетами и моторами, а равно и к поступлению аэропланов и моторов с комплектами запасных для них частей, а равно и воздушных винтов. Подготовительная комиссия считала долгом отметить нижеследующее.</w:t>
      </w:r>
    </w:p>
    <w:p w14:paraId="6CDCC9B0"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 а м о л е т ы</w:t>
      </w:r>
    </w:p>
    <w:p w14:paraId="6D324EA9"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Потребность по плану снабжения действующей армии самолетами на срок с 1 января 1917 г. по 1 июля 1918 г. составляет:</w:t>
      </w:r>
    </w:p>
    <w:p w14:paraId="3E008EA0"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Самолеты армейские ....</w:t>
      </w:r>
      <w:r w:rsidRPr="00153023">
        <w:rPr>
          <w:rFonts w:ascii="Times New Roman" w:hAnsi="Times New Roman" w:cs="Times New Roman"/>
          <w:color w:val="0070C0"/>
          <w:sz w:val="16"/>
          <w:szCs w:val="16"/>
        </w:rPr>
        <w:tab/>
        <w:t>895</w:t>
      </w:r>
    </w:p>
    <w:p w14:paraId="366C52E3"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Корпусные................ 4351</w:t>
      </w:r>
    </w:p>
    <w:p w14:paraId="74B4A23B"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Истребители ..............4214</w:t>
      </w:r>
    </w:p>
    <w:p w14:paraId="50C0B47C"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Учебные ...................485</w:t>
      </w:r>
    </w:p>
    <w:p w14:paraId="0BD8C70D"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«Илья Муромец».............120</w:t>
      </w:r>
    </w:p>
    <w:p w14:paraId="1658F493"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Всего........... 10065</w:t>
      </w:r>
    </w:p>
    <w:p w14:paraId="6DAB5D61"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Во исполнение сего плана на 1 нюня 1917 г. дано было заказов:</w:t>
      </w:r>
    </w:p>
    <w:p w14:paraId="622A31FF"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w:t>
      </w:r>
      <w:r w:rsidRPr="00153023">
        <w:rPr>
          <w:rFonts w:ascii="Times New Roman" w:hAnsi="Times New Roman" w:cs="Times New Roman"/>
          <w:color w:val="0070C0"/>
          <w:sz w:val="16"/>
          <w:szCs w:val="16"/>
        </w:rPr>
        <w:tab/>
        <w:t>В России</w:t>
      </w:r>
      <w:r w:rsidRPr="00153023">
        <w:rPr>
          <w:rFonts w:ascii="Times New Roman" w:hAnsi="Times New Roman" w:cs="Times New Roman"/>
          <w:color w:val="0070C0"/>
          <w:sz w:val="16"/>
          <w:szCs w:val="16"/>
        </w:rPr>
        <w:tab/>
        <w:t>За границей</w:t>
      </w:r>
      <w:r w:rsidRPr="00153023">
        <w:rPr>
          <w:rFonts w:ascii="Times New Roman" w:hAnsi="Times New Roman" w:cs="Times New Roman"/>
          <w:color w:val="0070C0"/>
          <w:sz w:val="16"/>
          <w:szCs w:val="16"/>
        </w:rPr>
        <w:tab/>
        <w:t>Итого</w:t>
      </w:r>
    </w:p>
    <w:p w14:paraId="07CCE2E0"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На самолеты армейские . . .</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p>
    <w:p w14:paraId="5A2859AE"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Корпусные </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1458</w:t>
      </w:r>
      <w:r w:rsidRPr="00153023">
        <w:rPr>
          <w:rFonts w:ascii="Times New Roman" w:hAnsi="Times New Roman" w:cs="Times New Roman"/>
          <w:color w:val="0070C0"/>
          <w:sz w:val="16"/>
          <w:szCs w:val="16"/>
        </w:rPr>
        <w:tab/>
        <w:t>332</w:t>
      </w:r>
      <w:r w:rsidRPr="00153023">
        <w:rPr>
          <w:rFonts w:ascii="Times New Roman" w:hAnsi="Times New Roman" w:cs="Times New Roman"/>
          <w:color w:val="0070C0"/>
          <w:sz w:val="16"/>
          <w:szCs w:val="16"/>
        </w:rPr>
        <w:tab/>
        <w:t>1790</w:t>
      </w:r>
    </w:p>
    <w:p w14:paraId="59054BCA"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Истребители</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497</w:t>
      </w:r>
      <w:r w:rsidRPr="00153023">
        <w:rPr>
          <w:rFonts w:ascii="Times New Roman" w:hAnsi="Times New Roman" w:cs="Times New Roman"/>
          <w:color w:val="0070C0"/>
          <w:sz w:val="16"/>
          <w:szCs w:val="16"/>
        </w:rPr>
        <w:tab/>
        <w:t>574</w:t>
      </w:r>
      <w:r w:rsidRPr="00153023">
        <w:rPr>
          <w:rFonts w:ascii="Times New Roman" w:hAnsi="Times New Roman" w:cs="Times New Roman"/>
          <w:color w:val="0070C0"/>
          <w:sz w:val="16"/>
          <w:szCs w:val="16"/>
        </w:rPr>
        <w:tab/>
        <w:t>1071</w:t>
      </w:r>
    </w:p>
    <w:p w14:paraId="3B396D95"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Учебные</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280</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280</w:t>
      </w:r>
    </w:p>
    <w:p w14:paraId="252DC7DE"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«Илья Муромец»</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38</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38</w:t>
      </w:r>
    </w:p>
    <w:p w14:paraId="68596836"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Всего . .</w:t>
      </w:r>
      <w:r w:rsidRPr="00153023">
        <w:rPr>
          <w:rFonts w:ascii="Times New Roman" w:hAnsi="Times New Roman" w:cs="Times New Roman"/>
          <w:color w:val="0070C0"/>
          <w:sz w:val="16"/>
          <w:szCs w:val="16"/>
        </w:rPr>
        <w:tab/>
        <w:t>2273</w:t>
      </w:r>
      <w:r w:rsidRPr="00153023">
        <w:rPr>
          <w:rFonts w:ascii="Times New Roman" w:hAnsi="Times New Roman" w:cs="Times New Roman"/>
          <w:color w:val="0070C0"/>
          <w:sz w:val="16"/>
          <w:szCs w:val="16"/>
        </w:rPr>
        <w:tab/>
        <w:t>906</w:t>
      </w:r>
      <w:r w:rsidRPr="00153023">
        <w:rPr>
          <w:rFonts w:ascii="Times New Roman" w:hAnsi="Times New Roman" w:cs="Times New Roman"/>
          <w:color w:val="0070C0"/>
          <w:sz w:val="16"/>
          <w:szCs w:val="16"/>
        </w:rPr>
        <w:tab/>
        <w:t>3179</w:t>
      </w:r>
    </w:p>
    <w:p w14:paraId="48FFD448"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Таким образом, остается дозаказать:</w:t>
      </w:r>
    </w:p>
    <w:p w14:paraId="197FA0E1"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ab/>
        <w:t>В России</w:t>
      </w:r>
      <w:r w:rsidRPr="00153023">
        <w:rPr>
          <w:rFonts w:ascii="Times New Roman" w:hAnsi="Times New Roman" w:cs="Times New Roman"/>
          <w:color w:val="0070C0"/>
          <w:sz w:val="16"/>
          <w:szCs w:val="16"/>
        </w:rPr>
        <w:tab/>
        <w:t>За границей</w:t>
      </w:r>
      <w:r w:rsidRPr="00153023">
        <w:rPr>
          <w:rFonts w:ascii="Times New Roman" w:hAnsi="Times New Roman" w:cs="Times New Roman"/>
          <w:color w:val="0070C0"/>
          <w:sz w:val="16"/>
          <w:szCs w:val="16"/>
        </w:rPr>
        <w:tab/>
        <w:t>Итого</w:t>
      </w:r>
    </w:p>
    <w:p w14:paraId="504B9F98"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амолетов армейских ....</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895</w:t>
      </w:r>
      <w:r w:rsidRPr="00153023">
        <w:rPr>
          <w:rFonts w:ascii="Times New Roman" w:hAnsi="Times New Roman" w:cs="Times New Roman"/>
          <w:color w:val="0070C0"/>
          <w:sz w:val="16"/>
          <w:szCs w:val="16"/>
        </w:rPr>
        <w:tab/>
        <w:t>895</w:t>
      </w:r>
    </w:p>
    <w:p w14:paraId="00366B7B"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Корпусных </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2491</w:t>
      </w:r>
      <w:r w:rsidRPr="00153023">
        <w:rPr>
          <w:rFonts w:ascii="Times New Roman" w:hAnsi="Times New Roman" w:cs="Times New Roman"/>
          <w:color w:val="0070C0"/>
          <w:sz w:val="16"/>
          <w:szCs w:val="16"/>
        </w:rPr>
        <w:tab/>
        <w:t>70</w:t>
      </w:r>
      <w:r w:rsidRPr="00153023">
        <w:rPr>
          <w:rFonts w:ascii="Times New Roman" w:hAnsi="Times New Roman" w:cs="Times New Roman"/>
          <w:color w:val="0070C0"/>
          <w:sz w:val="16"/>
          <w:szCs w:val="16"/>
        </w:rPr>
        <w:tab/>
        <w:t>2561</w:t>
      </w:r>
    </w:p>
    <w:p w14:paraId="42C5F851"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Истребителей</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1509</w:t>
      </w:r>
      <w:r w:rsidRPr="00153023">
        <w:rPr>
          <w:rFonts w:ascii="Times New Roman" w:hAnsi="Times New Roman" w:cs="Times New Roman"/>
          <w:color w:val="0070C0"/>
          <w:sz w:val="16"/>
          <w:szCs w:val="16"/>
        </w:rPr>
        <w:tab/>
        <w:t>1634</w:t>
      </w:r>
      <w:r w:rsidRPr="00153023">
        <w:rPr>
          <w:rFonts w:ascii="Times New Roman" w:hAnsi="Times New Roman" w:cs="Times New Roman"/>
          <w:color w:val="0070C0"/>
          <w:sz w:val="16"/>
          <w:szCs w:val="16"/>
        </w:rPr>
        <w:tab/>
        <w:t>3143</w:t>
      </w:r>
    </w:p>
    <w:p w14:paraId="3FD422D4"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Учебных</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205</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205</w:t>
      </w:r>
    </w:p>
    <w:p w14:paraId="4848FA5A"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«Илья Муромец»</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82</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82</w:t>
      </w:r>
    </w:p>
    <w:p w14:paraId="32B938A5"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Всего . .</w:t>
      </w:r>
      <w:r w:rsidRPr="00153023">
        <w:rPr>
          <w:rFonts w:ascii="Times New Roman" w:hAnsi="Times New Roman" w:cs="Times New Roman"/>
          <w:color w:val="0070C0"/>
          <w:sz w:val="16"/>
          <w:szCs w:val="16"/>
        </w:rPr>
        <w:tab/>
        <w:t>4287</w:t>
      </w:r>
      <w:r w:rsidRPr="00153023">
        <w:rPr>
          <w:rFonts w:ascii="Times New Roman" w:hAnsi="Times New Roman" w:cs="Times New Roman"/>
          <w:color w:val="0070C0"/>
          <w:sz w:val="16"/>
          <w:szCs w:val="16"/>
        </w:rPr>
        <w:tab/>
        <w:t>2599</w:t>
      </w:r>
      <w:r w:rsidRPr="00153023">
        <w:rPr>
          <w:rFonts w:ascii="Times New Roman" w:hAnsi="Times New Roman" w:cs="Times New Roman"/>
          <w:color w:val="0070C0"/>
          <w:sz w:val="16"/>
          <w:szCs w:val="16"/>
        </w:rPr>
        <w:tab/>
        <w:t>6886</w:t>
      </w:r>
    </w:p>
    <w:p w14:paraId="06BEE5A4"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Поступление самолетов за истекшее время выражается помесячно в нижеследующих цифрах:</w:t>
      </w:r>
    </w:p>
    <w:p w14:paraId="647C73EE"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ab/>
        <w:t>Корпусные</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Истребители</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Учебные</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Итого</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Все-  го</w:t>
      </w:r>
    </w:p>
    <w:p w14:paraId="157869E0"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ab/>
        <w:t>рус-  ские</w:t>
      </w:r>
      <w:r w:rsidRPr="00153023">
        <w:rPr>
          <w:rFonts w:ascii="Times New Roman" w:hAnsi="Times New Roman" w:cs="Times New Roman"/>
          <w:color w:val="0070C0"/>
          <w:sz w:val="16"/>
          <w:szCs w:val="16"/>
        </w:rPr>
        <w:tab/>
        <w:t>загра-  ничные</w:t>
      </w:r>
      <w:r w:rsidRPr="00153023">
        <w:rPr>
          <w:rFonts w:ascii="Times New Roman" w:hAnsi="Times New Roman" w:cs="Times New Roman"/>
          <w:color w:val="0070C0"/>
          <w:sz w:val="16"/>
          <w:szCs w:val="16"/>
        </w:rPr>
        <w:tab/>
        <w:t>Рус-  ские</w:t>
      </w:r>
      <w:r w:rsidRPr="00153023">
        <w:rPr>
          <w:rFonts w:ascii="Times New Roman" w:hAnsi="Times New Roman" w:cs="Times New Roman"/>
          <w:color w:val="0070C0"/>
          <w:sz w:val="16"/>
          <w:szCs w:val="16"/>
        </w:rPr>
        <w:tab/>
        <w:t>загра-  ничные</w:t>
      </w:r>
      <w:r w:rsidRPr="00153023">
        <w:rPr>
          <w:rFonts w:ascii="Times New Roman" w:hAnsi="Times New Roman" w:cs="Times New Roman"/>
          <w:color w:val="0070C0"/>
          <w:sz w:val="16"/>
          <w:szCs w:val="16"/>
        </w:rPr>
        <w:tab/>
        <w:t>Рус-  ские</w:t>
      </w:r>
      <w:r w:rsidRPr="00153023">
        <w:rPr>
          <w:rFonts w:ascii="Times New Roman" w:hAnsi="Times New Roman" w:cs="Times New Roman"/>
          <w:color w:val="0070C0"/>
          <w:sz w:val="16"/>
          <w:szCs w:val="16"/>
        </w:rPr>
        <w:tab/>
        <w:t>загра-  ничные</w:t>
      </w:r>
      <w:r w:rsidRPr="00153023">
        <w:rPr>
          <w:rFonts w:ascii="Times New Roman" w:hAnsi="Times New Roman" w:cs="Times New Roman"/>
          <w:color w:val="0070C0"/>
          <w:sz w:val="16"/>
          <w:szCs w:val="16"/>
        </w:rPr>
        <w:tab/>
        <w:t>Рус-  ские</w:t>
      </w:r>
      <w:r w:rsidRPr="00153023">
        <w:rPr>
          <w:rFonts w:ascii="Times New Roman" w:hAnsi="Times New Roman" w:cs="Times New Roman"/>
          <w:color w:val="0070C0"/>
          <w:sz w:val="16"/>
          <w:szCs w:val="16"/>
        </w:rPr>
        <w:tab/>
        <w:t>загра-  ничные</w:t>
      </w:r>
      <w:r w:rsidRPr="00153023">
        <w:rPr>
          <w:rFonts w:ascii="Times New Roman" w:hAnsi="Times New Roman" w:cs="Times New Roman"/>
          <w:color w:val="0070C0"/>
          <w:sz w:val="16"/>
          <w:szCs w:val="16"/>
        </w:rPr>
        <w:tab/>
      </w:r>
    </w:p>
    <w:p w14:paraId="478265E1"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1нварь . .</w:t>
      </w:r>
      <w:r w:rsidRPr="00153023">
        <w:rPr>
          <w:rFonts w:ascii="Times New Roman" w:hAnsi="Times New Roman" w:cs="Times New Roman"/>
          <w:color w:val="0070C0"/>
          <w:sz w:val="16"/>
          <w:szCs w:val="16"/>
        </w:rPr>
        <w:tab/>
        <w:t>69</w:t>
      </w:r>
      <w:r w:rsidRPr="00153023">
        <w:rPr>
          <w:rFonts w:ascii="Times New Roman" w:hAnsi="Times New Roman" w:cs="Times New Roman"/>
          <w:color w:val="0070C0"/>
          <w:sz w:val="16"/>
          <w:szCs w:val="16"/>
        </w:rPr>
        <w:tab/>
        <w:t>24</w:t>
      </w:r>
      <w:r w:rsidRPr="00153023">
        <w:rPr>
          <w:rFonts w:ascii="Times New Roman" w:hAnsi="Times New Roman" w:cs="Times New Roman"/>
          <w:color w:val="0070C0"/>
          <w:sz w:val="16"/>
          <w:szCs w:val="16"/>
        </w:rPr>
        <w:tab/>
        <w:t>51</w:t>
      </w:r>
      <w:r w:rsidRPr="00153023">
        <w:rPr>
          <w:rFonts w:ascii="Times New Roman" w:hAnsi="Times New Roman" w:cs="Times New Roman"/>
          <w:color w:val="0070C0"/>
          <w:sz w:val="16"/>
          <w:szCs w:val="16"/>
        </w:rPr>
        <w:tab/>
        <w:t>41</w:t>
      </w:r>
      <w:r w:rsidRPr="00153023">
        <w:rPr>
          <w:rFonts w:ascii="Times New Roman" w:hAnsi="Times New Roman" w:cs="Times New Roman"/>
          <w:color w:val="0070C0"/>
          <w:sz w:val="16"/>
          <w:szCs w:val="16"/>
        </w:rPr>
        <w:tab/>
        <w:t>1</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121</w:t>
      </w:r>
      <w:r w:rsidRPr="00153023">
        <w:rPr>
          <w:rFonts w:ascii="Times New Roman" w:hAnsi="Times New Roman" w:cs="Times New Roman"/>
          <w:color w:val="0070C0"/>
          <w:sz w:val="16"/>
          <w:szCs w:val="16"/>
        </w:rPr>
        <w:tab/>
        <w:t>65</w:t>
      </w:r>
      <w:r w:rsidRPr="00153023">
        <w:rPr>
          <w:rFonts w:ascii="Times New Roman" w:hAnsi="Times New Roman" w:cs="Times New Roman"/>
          <w:color w:val="0070C0"/>
          <w:sz w:val="16"/>
          <w:szCs w:val="16"/>
        </w:rPr>
        <w:tab/>
        <w:t>186</w:t>
      </w:r>
    </w:p>
    <w:p w14:paraId="708B48B8"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Февраль . .</w:t>
      </w:r>
      <w:r w:rsidRPr="00153023">
        <w:rPr>
          <w:rFonts w:ascii="Times New Roman" w:hAnsi="Times New Roman" w:cs="Times New Roman"/>
          <w:color w:val="0070C0"/>
          <w:sz w:val="16"/>
          <w:szCs w:val="16"/>
        </w:rPr>
        <w:tab/>
        <w:t>85</w:t>
      </w:r>
      <w:r w:rsidRPr="00153023">
        <w:rPr>
          <w:rFonts w:ascii="Times New Roman" w:hAnsi="Times New Roman" w:cs="Times New Roman"/>
          <w:color w:val="0070C0"/>
          <w:sz w:val="16"/>
          <w:szCs w:val="16"/>
        </w:rPr>
        <w:tab/>
        <w:t>26</w:t>
      </w:r>
      <w:r w:rsidRPr="00153023">
        <w:rPr>
          <w:rFonts w:ascii="Times New Roman" w:hAnsi="Times New Roman" w:cs="Times New Roman"/>
          <w:color w:val="0070C0"/>
          <w:sz w:val="16"/>
          <w:szCs w:val="16"/>
        </w:rPr>
        <w:tab/>
        <w:t>32</w:t>
      </w:r>
      <w:r w:rsidRPr="00153023">
        <w:rPr>
          <w:rFonts w:ascii="Times New Roman" w:hAnsi="Times New Roman" w:cs="Times New Roman"/>
          <w:color w:val="0070C0"/>
          <w:sz w:val="16"/>
          <w:szCs w:val="16"/>
        </w:rPr>
        <w:tab/>
        <w:t>1</w:t>
      </w:r>
      <w:r w:rsidRPr="00153023">
        <w:rPr>
          <w:rFonts w:ascii="Times New Roman" w:hAnsi="Times New Roman" w:cs="Times New Roman"/>
          <w:color w:val="0070C0"/>
          <w:sz w:val="16"/>
          <w:szCs w:val="16"/>
        </w:rPr>
        <w:tab/>
        <w:t>3</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120</w:t>
      </w:r>
      <w:r w:rsidRPr="00153023">
        <w:rPr>
          <w:rFonts w:ascii="Times New Roman" w:hAnsi="Times New Roman" w:cs="Times New Roman"/>
          <w:color w:val="0070C0"/>
          <w:sz w:val="16"/>
          <w:szCs w:val="16"/>
        </w:rPr>
        <w:tab/>
        <w:t>30</w:t>
      </w:r>
      <w:r w:rsidRPr="00153023">
        <w:rPr>
          <w:rFonts w:ascii="Times New Roman" w:hAnsi="Times New Roman" w:cs="Times New Roman"/>
          <w:color w:val="0070C0"/>
          <w:sz w:val="16"/>
          <w:szCs w:val="16"/>
        </w:rPr>
        <w:tab/>
        <w:t>150</w:t>
      </w:r>
    </w:p>
    <w:p w14:paraId="2A71AED6"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Март ....</w:t>
      </w:r>
      <w:r w:rsidRPr="00153023">
        <w:rPr>
          <w:rFonts w:ascii="Times New Roman" w:hAnsi="Times New Roman" w:cs="Times New Roman"/>
          <w:color w:val="0070C0"/>
          <w:sz w:val="16"/>
          <w:szCs w:val="16"/>
        </w:rPr>
        <w:tab/>
        <w:t>58</w:t>
      </w:r>
      <w:r w:rsidRPr="00153023">
        <w:rPr>
          <w:rFonts w:ascii="Times New Roman" w:hAnsi="Times New Roman" w:cs="Times New Roman"/>
          <w:color w:val="0070C0"/>
          <w:sz w:val="16"/>
          <w:szCs w:val="16"/>
        </w:rPr>
        <w:tab/>
        <w:t>3</w:t>
      </w:r>
      <w:r w:rsidRPr="00153023">
        <w:rPr>
          <w:rFonts w:ascii="Times New Roman" w:hAnsi="Times New Roman" w:cs="Times New Roman"/>
          <w:color w:val="0070C0"/>
          <w:sz w:val="16"/>
          <w:szCs w:val="16"/>
        </w:rPr>
        <w:tab/>
        <w:t>18</w:t>
      </w:r>
      <w:r w:rsidRPr="00153023">
        <w:rPr>
          <w:rFonts w:ascii="Times New Roman" w:hAnsi="Times New Roman" w:cs="Times New Roman"/>
          <w:color w:val="0070C0"/>
          <w:sz w:val="16"/>
          <w:szCs w:val="16"/>
        </w:rPr>
        <w:tab/>
        <w:t>33</w:t>
      </w:r>
      <w:r w:rsidRPr="00153023">
        <w:rPr>
          <w:rFonts w:ascii="Times New Roman" w:hAnsi="Times New Roman" w:cs="Times New Roman"/>
          <w:color w:val="0070C0"/>
          <w:sz w:val="16"/>
          <w:szCs w:val="16"/>
        </w:rPr>
        <w:tab/>
        <w:t>4</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80</w:t>
      </w:r>
      <w:r w:rsidRPr="00153023">
        <w:rPr>
          <w:rFonts w:ascii="Times New Roman" w:hAnsi="Times New Roman" w:cs="Times New Roman"/>
          <w:color w:val="0070C0"/>
          <w:sz w:val="16"/>
          <w:szCs w:val="16"/>
        </w:rPr>
        <w:tab/>
        <w:t>36</w:t>
      </w:r>
      <w:r w:rsidRPr="00153023">
        <w:rPr>
          <w:rFonts w:ascii="Times New Roman" w:hAnsi="Times New Roman" w:cs="Times New Roman"/>
          <w:color w:val="0070C0"/>
          <w:sz w:val="16"/>
          <w:szCs w:val="16"/>
        </w:rPr>
        <w:tab/>
        <w:t>116</w:t>
      </w:r>
    </w:p>
    <w:p w14:paraId="664D021C"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Апрель .</w:t>
      </w:r>
      <w:r w:rsidRPr="00153023">
        <w:rPr>
          <w:rFonts w:ascii="Times New Roman" w:hAnsi="Times New Roman" w:cs="Times New Roman"/>
          <w:color w:val="0070C0"/>
          <w:sz w:val="16"/>
          <w:szCs w:val="16"/>
        </w:rPr>
        <w:tab/>
        <w:t>63</w:t>
      </w:r>
      <w:r w:rsidRPr="00153023">
        <w:rPr>
          <w:rFonts w:ascii="Times New Roman" w:hAnsi="Times New Roman" w:cs="Times New Roman"/>
          <w:color w:val="0070C0"/>
          <w:sz w:val="16"/>
          <w:szCs w:val="16"/>
        </w:rPr>
        <w:tab/>
        <w:t>22</w:t>
      </w:r>
      <w:r w:rsidRPr="00153023">
        <w:rPr>
          <w:rFonts w:ascii="Times New Roman" w:hAnsi="Times New Roman" w:cs="Times New Roman"/>
          <w:color w:val="0070C0"/>
          <w:sz w:val="16"/>
          <w:szCs w:val="16"/>
        </w:rPr>
        <w:tab/>
        <w:t>31</w:t>
      </w:r>
      <w:r w:rsidRPr="00153023">
        <w:rPr>
          <w:rFonts w:ascii="Times New Roman" w:hAnsi="Times New Roman" w:cs="Times New Roman"/>
          <w:color w:val="0070C0"/>
          <w:sz w:val="16"/>
          <w:szCs w:val="16"/>
        </w:rPr>
        <w:tab/>
        <w:t>34</w:t>
      </w:r>
      <w:r w:rsidRPr="00153023">
        <w:rPr>
          <w:rFonts w:ascii="Times New Roman" w:hAnsi="Times New Roman" w:cs="Times New Roman"/>
          <w:color w:val="0070C0"/>
          <w:sz w:val="16"/>
          <w:szCs w:val="16"/>
        </w:rPr>
        <w:tab/>
        <w:t>8</w:t>
      </w:r>
      <w:r w:rsidRPr="00153023">
        <w:rPr>
          <w:rFonts w:ascii="Times New Roman" w:hAnsi="Times New Roman" w:cs="Times New Roman"/>
          <w:color w:val="0070C0"/>
          <w:sz w:val="16"/>
          <w:szCs w:val="16"/>
        </w:rPr>
        <w:tab/>
        <w:t>' —</w:t>
      </w:r>
      <w:r w:rsidRPr="00153023">
        <w:rPr>
          <w:rFonts w:ascii="Times New Roman" w:hAnsi="Times New Roman" w:cs="Times New Roman"/>
          <w:color w:val="0070C0"/>
          <w:sz w:val="16"/>
          <w:szCs w:val="16"/>
        </w:rPr>
        <w:tab/>
        <w:t>102</w:t>
      </w:r>
      <w:r w:rsidRPr="00153023">
        <w:rPr>
          <w:rFonts w:ascii="Times New Roman" w:hAnsi="Times New Roman" w:cs="Times New Roman"/>
          <w:color w:val="0070C0"/>
          <w:sz w:val="16"/>
          <w:szCs w:val="16"/>
        </w:rPr>
        <w:tab/>
        <w:t>56</w:t>
      </w:r>
      <w:r w:rsidRPr="00153023">
        <w:rPr>
          <w:rFonts w:ascii="Times New Roman" w:hAnsi="Times New Roman" w:cs="Times New Roman"/>
          <w:color w:val="0070C0"/>
          <w:sz w:val="16"/>
          <w:szCs w:val="16"/>
        </w:rPr>
        <w:tab/>
        <w:t>158</w:t>
      </w:r>
    </w:p>
    <w:p w14:paraId="3356D91E"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Маи ....</w:t>
      </w:r>
      <w:r w:rsidRPr="00153023">
        <w:rPr>
          <w:rFonts w:ascii="Times New Roman" w:hAnsi="Times New Roman" w:cs="Times New Roman"/>
          <w:color w:val="0070C0"/>
          <w:sz w:val="16"/>
          <w:szCs w:val="16"/>
        </w:rPr>
        <w:tab/>
        <w:t>131</w:t>
      </w:r>
      <w:r w:rsidRPr="00153023">
        <w:rPr>
          <w:rFonts w:ascii="Times New Roman" w:hAnsi="Times New Roman" w:cs="Times New Roman"/>
          <w:color w:val="0070C0"/>
          <w:sz w:val="16"/>
          <w:szCs w:val="16"/>
        </w:rPr>
        <w:tab/>
        <w:t>4</w:t>
      </w:r>
      <w:r w:rsidRPr="00153023">
        <w:rPr>
          <w:rFonts w:ascii="Times New Roman" w:hAnsi="Times New Roman" w:cs="Times New Roman"/>
          <w:color w:val="0070C0"/>
          <w:sz w:val="16"/>
          <w:szCs w:val="16"/>
        </w:rPr>
        <w:tab/>
        <w:t>21</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11</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163</w:t>
      </w:r>
      <w:r w:rsidRPr="00153023">
        <w:rPr>
          <w:rFonts w:ascii="Times New Roman" w:hAnsi="Times New Roman" w:cs="Times New Roman"/>
          <w:color w:val="0070C0"/>
          <w:sz w:val="16"/>
          <w:szCs w:val="16"/>
        </w:rPr>
        <w:tab/>
        <w:t>4</w:t>
      </w:r>
      <w:r w:rsidRPr="00153023">
        <w:rPr>
          <w:rFonts w:ascii="Times New Roman" w:hAnsi="Times New Roman" w:cs="Times New Roman"/>
          <w:color w:val="0070C0"/>
          <w:sz w:val="16"/>
          <w:szCs w:val="16"/>
        </w:rPr>
        <w:tab/>
        <w:t>167</w:t>
      </w:r>
    </w:p>
    <w:p w14:paraId="25D431C9"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Итого .</w:t>
      </w:r>
      <w:r w:rsidRPr="00153023">
        <w:rPr>
          <w:rFonts w:ascii="Times New Roman" w:hAnsi="Times New Roman" w:cs="Times New Roman"/>
          <w:color w:val="0070C0"/>
          <w:sz w:val="16"/>
          <w:szCs w:val="16"/>
        </w:rPr>
        <w:tab/>
        <w:t>406</w:t>
      </w:r>
      <w:r w:rsidRPr="00153023">
        <w:rPr>
          <w:rFonts w:ascii="Times New Roman" w:hAnsi="Times New Roman" w:cs="Times New Roman"/>
          <w:color w:val="0070C0"/>
          <w:sz w:val="16"/>
          <w:szCs w:val="16"/>
        </w:rPr>
        <w:tab/>
        <w:t>79</w:t>
      </w:r>
      <w:r w:rsidRPr="00153023">
        <w:rPr>
          <w:rFonts w:ascii="Times New Roman" w:hAnsi="Times New Roman" w:cs="Times New Roman"/>
          <w:color w:val="0070C0"/>
          <w:sz w:val="16"/>
          <w:szCs w:val="16"/>
        </w:rPr>
        <w:tab/>
        <w:t>153</w:t>
      </w:r>
      <w:r w:rsidRPr="00153023">
        <w:rPr>
          <w:rFonts w:ascii="Times New Roman" w:hAnsi="Times New Roman" w:cs="Times New Roman"/>
          <w:color w:val="0070C0"/>
          <w:sz w:val="16"/>
          <w:szCs w:val="16"/>
        </w:rPr>
        <w:tab/>
        <w:t>112</w:t>
      </w:r>
      <w:r w:rsidRPr="00153023">
        <w:rPr>
          <w:rFonts w:ascii="Times New Roman" w:hAnsi="Times New Roman" w:cs="Times New Roman"/>
          <w:color w:val="0070C0"/>
          <w:sz w:val="16"/>
          <w:szCs w:val="16"/>
        </w:rPr>
        <w:tab/>
        <w:t>27</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586</w:t>
      </w:r>
      <w:r w:rsidRPr="00153023">
        <w:rPr>
          <w:rFonts w:ascii="Times New Roman" w:hAnsi="Times New Roman" w:cs="Times New Roman"/>
          <w:color w:val="0070C0"/>
          <w:sz w:val="16"/>
          <w:szCs w:val="16"/>
        </w:rPr>
        <w:tab/>
        <w:t>191</w:t>
      </w:r>
      <w:r w:rsidRPr="00153023">
        <w:rPr>
          <w:rFonts w:ascii="Times New Roman" w:hAnsi="Times New Roman" w:cs="Times New Roman"/>
          <w:color w:val="0070C0"/>
          <w:sz w:val="16"/>
          <w:szCs w:val="16"/>
        </w:rPr>
        <w:tab/>
        <w:t>777</w:t>
      </w:r>
    </w:p>
    <w:p w14:paraId="5886B659"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ab/>
        <w:t>485</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265</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27</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77</w:t>
      </w:r>
      <w:r w:rsidRPr="00153023">
        <w:rPr>
          <w:rFonts w:ascii="Times New Roman" w:hAnsi="Times New Roman" w:cs="Times New Roman"/>
          <w:color w:val="0070C0"/>
          <w:sz w:val="16"/>
          <w:szCs w:val="16"/>
        </w:rPr>
        <w:tab/>
      </w:r>
    </w:p>
    <w:p w14:paraId="430E555D"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Поступление комплектов запасных к самолетам частей за это время было следующее:</w:t>
      </w:r>
    </w:p>
    <w:p w14:paraId="17EDB33E"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Январь</w:t>
      </w:r>
    </w:p>
    <w:p w14:paraId="15021EED"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Февраль</w:t>
      </w:r>
    </w:p>
    <w:p w14:paraId="0D6935EE"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Март .</w:t>
      </w:r>
    </w:p>
    <w:p w14:paraId="1846980C"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Апрель</w:t>
      </w:r>
    </w:p>
    <w:p w14:paraId="6743BAC1"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Май . .</w:t>
      </w:r>
    </w:p>
    <w:p w14:paraId="2C60795F"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w:t>
      </w:r>
      <w:r w:rsidRPr="00153023">
        <w:rPr>
          <w:rFonts w:ascii="Times New Roman" w:hAnsi="Times New Roman" w:cs="Times New Roman"/>
          <w:color w:val="0070C0"/>
          <w:sz w:val="16"/>
          <w:szCs w:val="16"/>
        </w:rPr>
        <w:tab/>
        <w:t>74</w:t>
      </w:r>
    </w:p>
    <w:p w14:paraId="0C1D03A3"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124</w:t>
      </w:r>
    </w:p>
    <w:p w14:paraId="50213AB0"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w:t>
      </w:r>
      <w:r w:rsidRPr="00153023">
        <w:rPr>
          <w:rFonts w:ascii="Times New Roman" w:hAnsi="Times New Roman" w:cs="Times New Roman"/>
          <w:color w:val="0070C0"/>
          <w:sz w:val="16"/>
          <w:szCs w:val="16"/>
        </w:rPr>
        <w:tab/>
        <w:t>42</w:t>
      </w:r>
    </w:p>
    <w:p w14:paraId="25D54DCD"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125</w:t>
      </w:r>
    </w:p>
    <w:p w14:paraId="03167F7A"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124</w:t>
      </w:r>
    </w:p>
    <w:p w14:paraId="1125222C"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М о т о р ы</w:t>
      </w:r>
    </w:p>
    <w:p w14:paraId="589CA3F6"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Потребность по плану снабжения действующей армии моторами на срок с 1 января 1917 г. по 1 июля 1918 г. составляет 14 910 шт. Во исполнение сего плана разновременно русским заводам к 1 июня 1917 г. дано заказов на 3203 мотора, а за границей на 9100 моторов, всего 12 303 ротора, и предполагается заказать еще за границею 1548 моторов. На 1 января 1917 г. на складах имелось 1105 моторов.</w:t>
      </w:r>
    </w:p>
    <w:p w14:paraId="0C4B0B22"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Поступление моторов за время с 1 января 1917 г. было следующим образом:</w:t>
      </w:r>
    </w:p>
    <w:p w14:paraId="35F6C702"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ab/>
        <w:t>Русских</w:t>
      </w:r>
      <w:r w:rsidRPr="00153023">
        <w:rPr>
          <w:rFonts w:ascii="Times New Roman" w:hAnsi="Times New Roman" w:cs="Times New Roman"/>
          <w:color w:val="0070C0"/>
          <w:sz w:val="16"/>
          <w:szCs w:val="16"/>
        </w:rPr>
        <w:tab/>
        <w:t>Заграничных *</w:t>
      </w:r>
      <w:r w:rsidRPr="00153023">
        <w:rPr>
          <w:rFonts w:ascii="Times New Roman" w:hAnsi="Times New Roman" w:cs="Times New Roman"/>
          <w:color w:val="0070C0"/>
          <w:sz w:val="16"/>
          <w:szCs w:val="16"/>
        </w:rPr>
        <w:tab/>
        <w:t>Всего</w:t>
      </w:r>
    </w:p>
    <w:p w14:paraId="573D5F48"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Январь </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62</w:t>
      </w:r>
      <w:r w:rsidRPr="00153023">
        <w:rPr>
          <w:rFonts w:ascii="Times New Roman" w:hAnsi="Times New Roman" w:cs="Times New Roman"/>
          <w:color w:val="0070C0"/>
          <w:sz w:val="16"/>
          <w:szCs w:val="16"/>
        </w:rPr>
        <w:tab/>
        <w:t>140</w:t>
      </w:r>
      <w:r w:rsidRPr="00153023">
        <w:rPr>
          <w:rFonts w:ascii="Times New Roman" w:hAnsi="Times New Roman" w:cs="Times New Roman"/>
          <w:color w:val="0070C0"/>
          <w:sz w:val="16"/>
          <w:szCs w:val="16"/>
        </w:rPr>
        <w:tab/>
        <w:t>202</w:t>
      </w:r>
    </w:p>
    <w:p w14:paraId="687D38E7"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Февраль </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52</w:t>
      </w:r>
      <w:r w:rsidRPr="00153023">
        <w:rPr>
          <w:rFonts w:ascii="Times New Roman" w:hAnsi="Times New Roman" w:cs="Times New Roman"/>
          <w:color w:val="0070C0"/>
          <w:sz w:val="16"/>
          <w:szCs w:val="16"/>
        </w:rPr>
        <w:tab/>
        <w:t>148</w:t>
      </w:r>
      <w:r w:rsidRPr="00153023">
        <w:rPr>
          <w:rFonts w:ascii="Times New Roman" w:hAnsi="Times New Roman" w:cs="Times New Roman"/>
          <w:color w:val="0070C0"/>
          <w:sz w:val="16"/>
          <w:szCs w:val="16"/>
        </w:rPr>
        <w:tab/>
        <w:t>200</w:t>
      </w:r>
    </w:p>
    <w:p w14:paraId="26FCD767"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Март</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93</w:t>
      </w:r>
      <w:r w:rsidRPr="00153023">
        <w:rPr>
          <w:rFonts w:ascii="Times New Roman" w:hAnsi="Times New Roman" w:cs="Times New Roman"/>
          <w:color w:val="0070C0"/>
          <w:sz w:val="16"/>
          <w:szCs w:val="16"/>
        </w:rPr>
        <w:tab/>
        <w:t>153</w:t>
      </w:r>
      <w:r w:rsidRPr="00153023">
        <w:rPr>
          <w:rFonts w:ascii="Times New Roman" w:hAnsi="Times New Roman" w:cs="Times New Roman"/>
          <w:color w:val="0070C0"/>
          <w:sz w:val="16"/>
          <w:szCs w:val="16"/>
        </w:rPr>
        <w:tab/>
        <w:t>246</w:t>
      </w:r>
    </w:p>
    <w:p w14:paraId="4CE049F5"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Апрель </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42</w:t>
      </w:r>
      <w:r w:rsidRPr="00153023">
        <w:rPr>
          <w:rFonts w:ascii="Times New Roman" w:hAnsi="Times New Roman" w:cs="Times New Roman"/>
          <w:color w:val="0070C0"/>
          <w:sz w:val="16"/>
          <w:szCs w:val="16"/>
        </w:rPr>
        <w:tab/>
        <w:t>163</w:t>
      </w:r>
      <w:r w:rsidRPr="00153023">
        <w:rPr>
          <w:rFonts w:ascii="Times New Roman" w:hAnsi="Times New Roman" w:cs="Times New Roman"/>
          <w:color w:val="0070C0"/>
          <w:sz w:val="16"/>
          <w:szCs w:val="16"/>
        </w:rPr>
        <w:tab/>
        <w:t>205</w:t>
      </w:r>
    </w:p>
    <w:p w14:paraId="5382170A"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Май ... ....</w:t>
      </w:r>
      <w:r w:rsidRPr="00153023">
        <w:rPr>
          <w:rFonts w:ascii="Times New Roman" w:hAnsi="Times New Roman" w:cs="Times New Roman"/>
          <w:color w:val="0070C0"/>
          <w:sz w:val="16"/>
          <w:szCs w:val="16"/>
        </w:rPr>
        <w:tab/>
        <w:t>42</w:t>
      </w:r>
      <w:r w:rsidRPr="00153023">
        <w:rPr>
          <w:rFonts w:ascii="Times New Roman" w:hAnsi="Times New Roman" w:cs="Times New Roman"/>
          <w:color w:val="0070C0"/>
          <w:sz w:val="16"/>
          <w:szCs w:val="16"/>
        </w:rPr>
        <w:tab/>
        <w:t>105</w:t>
      </w:r>
      <w:r w:rsidRPr="00153023">
        <w:rPr>
          <w:rFonts w:ascii="Times New Roman" w:hAnsi="Times New Roman" w:cs="Times New Roman"/>
          <w:color w:val="0070C0"/>
          <w:sz w:val="16"/>
          <w:szCs w:val="16"/>
        </w:rPr>
        <w:tab/>
        <w:t>147</w:t>
      </w:r>
    </w:p>
    <w:p w14:paraId="40BACF12"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Комплекты запасных частей поступили:</w:t>
      </w:r>
    </w:p>
    <w:p w14:paraId="59A6C9B8"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Январь......................41</w:t>
      </w:r>
    </w:p>
    <w:p w14:paraId="6E956C10"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Февраль.....................21</w:t>
      </w:r>
    </w:p>
    <w:p w14:paraId="755F81F1"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Март........................16</w:t>
      </w:r>
    </w:p>
    <w:p w14:paraId="6C08FC8D"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Апрель......................33</w:t>
      </w:r>
    </w:p>
    <w:p w14:paraId="2FCD8CC2"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Май.........................24</w:t>
      </w:r>
    </w:p>
    <w:p w14:paraId="7B9DB8BA"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Винты</w:t>
      </w:r>
    </w:p>
    <w:p w14:paraId="6CC4B7FF"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Поступление с русских заводов винтов было:</w:t>
      </w:r>
    </w:p>
    <w:p w14:paraId="51D3985D"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Январь </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635</w:t>
      </w:r>
    </w:p>
    <w:p w14:paraId="3D8902D3"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Февраль </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512</w:t>
      </w:r>
    </w:p>
    <w:p w14:paraId="4C3E26BA"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Март</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799</w:t>
      </w:r>
    </w:p>
    <w:p w14:paraId="076091C1"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Апрель </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539</w:t>
      </w:r>
    </w:p>
    <w:p w14:paraId="1EC446F9"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Май</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677</w:t>
      </w:r>
    </w:p>
    <w:p w14:paraId="6AE37839"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Всего </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3162</w:t>
      </w:r>
    </w:p>
    <w:p w14:paraId="338824A2"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Означенные сведения Подготовительная комиссия постановила доложить Особому совещанию по обороне государства.</w:t>
      </w:r>
    </w:p>
    <w:p w14:paraId="08F2337F"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Председатель комиссии В. Гурко.</w:t>
      </w:r>
    </w:p>
    <w:p w14:paraId="4EAE3E0B"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ЦГВИА, ф. 369, on. 8, д. 60, лл. 35—37. Копия (20621).</w:t>
      </w:r>
    </w:p>
    <w:p w14:paraId="0D8EFA99"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Из журнала № 178 заседания Особого совещания по обороне — обсуждение доклада Подготовителъной комиссии по авиационным</w:t>
      </w:r>
    </w:p>
    <w:p w14:paraId="413087D0"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вопросам о поступлении авиационного имущества в армию с 1 января по 1 июня 1917 г.</w:t>
      </w:r>
    </w:p>
    <w:p w14:paraId="7DD7144B" w14:textId="77777777" w:rsidR="00EA3234" w:rsidRPr="00153023" w:rsidRDefault="00EA323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15 июля 1917 г. (20621).</w:t>
      </w:r>
    </w:p>
    <w:p w14:paraId="3F328A5E" w14:textId="77777777" w:rsidR="00EA3234" w:rsidRPr="00153023" w:rsidRDefault="00EA3234" w:rsidP="00153023">
      <w:pPr>
        <w:spacing w:after="0" w:line="240" w:lineRule="auto"/>
        <w:jc w:val="both"/>
        <w:rPr>
          <w:rFonts w:ascii="Times New Roman" w:hAnsi="Times New Roman" w:cs="Times New Roman"/>
          <w:color w:val="0070C0"/>
          <w:sz w:val="16"/>
          <w:szCs w:val="16"/>
        </w:rPr>
      </w:pPr>
    </w:p>
    <w:p w14:paraId="5031153A" w14:textId="77777777" w:rsidR="00D50B49" w:rsidRPr="00153023" w:rsidRDefault="00D50B49"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июня (13 июля) 1917 г. предприятие Адаменко в Карасубазаре посетила комиссия в составе главного военного приемщика УВВФ полковника гвардии Мезенцева и на</w:t>
      </w:r>
      <w:r w:rsidRPr="00153023">
        <w:rPr>
          <w:rFonts w:ascii="Times New Roman" w:hAnsi="Times New Roman" w:cs="Times New Roman"/>
          <w:color w:val="000000" w:themeColor="text1"/>
          <w:kern w:val="2"/>
          <w:sz w:val="16"/>
          <w:szCs w:val="16"/>
        </w:rPr>
        <w:softHyphen/>
        <w:t>чальника Симферопольского отделения Севастопольской авиа</w:t>
      </w:r>
      <w:r w:rsidRPr="00153023">
        <w:rPr>
          <w:rFonts w:ascii="Times New Roman" w:hAnsi="Times New Roman" w:cs="Times New Roman"/>
          <w:color w:val="000000" w:themeColor="text1"/>
          <w:kern w:val="2"/>
          <w:sz w:val="16"/>
          <w:szCs w:val="16"/>
        </w:rPr>
        <w:softHyphen/>
        <w:t>школы. Итоги проверки оказались неутешительными. Было отмече</w:t>
      </w:r>
      <w:r w:rsidRPr="00153023">
        <w:rPr>
          <w:rFonts w:ascii="Times New Roman" w:hAnsi="Times New Roman" w:cs="Times New Roman"/>
          <w:color w:val="000000" w:themeColor="text1"/>
          <w:kern w:val="2"/>
          <w:sz w:val="16"/>
          <w:szCs w:val="16"/>
        </w:rPr>
        <w:softHyphen/>
        <w:t>но, что обтяжка поверхностей строящихся “Фарманов” слаба, ка</w:t>
      </w:r>
      <w:r w:rsidRPr="00153023">
        <w:rPr>
          <w:rFonts w:ascii="Times New Roman" w:hAnsi="Times New Roman" w:cs="Times New Roman"/>
          <w:color w:val="000000" w:themeColor="text1"/>
          <w:kern w:val="2"/>
          <w:sz w:val="16"/>
          <w:szCs w:val="16"/>
        </w:rPr>
        <w:softHyphen/>
        <w:t>чество лакировки неудовлетворительное, а используемая древесина значительно тяжелее, чем необходимо. Кроме того, вы</w:t>
      </w:r>
      <w:r w:rsidRPr="00153023">
        <w:rPr>
          <w:rFonts w:ascii="Times New Roman" w:hAnsi="Times New Roman" w:cs="Times New Roman"/>
          <w:color w:val="000000" w:themeColor="text1"/>
          <w:kern w:val="2"/>
          <w:sz w:val="16"/>
          <w:szCs w:val="16"/>
        </w:rPr>
        <w:softHyphen/>
        <w:t>яснилось, что самолеты не вполне отвечают стандарту, поскольку строились “Фарманы XVI” в Карасубазаре не по чертежам, а по об</w:t>
      </w:r>
      <w:r w:rsidRPr="00153023">
        <w:rPr>
          <w:rFonts w:ascii="Times New Roman" w:hAnsi="Times New Roman" w:cs="Times New Roman"/>
          <w:color w:val="000000" w:themeColor="text1"/>
          <w:kern w:val="2"/>
          <w:sz w:val="16"/>
          <w:szCs w:val="16"/>
        </w:rPr>
        <w:softHyphen/>
        <w:t>разцу — поврежденному аппарату такого типа постройки завода Терещенко, чьи машины отличались многочисленными отклонени</w:t>
      </w:r>
      <w:r w:rsidRPr="00153023">
        <w:rPr>
          <w:rFonts w:ascii="Times New Roman" w:hAnsi="Times New Roman" w:cs="Times New Roman"/>
          <w:color w:val="000000" w:themeColor="text1"/>
          <w:kern w:val="2"/>
          <w:sz w:val="16"/>
          <w:szCs w:val="16"/>
        </w:rPr>
        <w:softHyphen/>
        <w:t>ями от оригинала. Наконец, Адаменко обвинили в первоочередном исполнении заказов Черноморской гидроавиации в ущерб интере</w:t>
      </w:r>
      <w:r w:rsidRPr="00153023">
        <w:rPr>
          <w:rFonts w:ascii="Times New Roman" w:hAnsi="Times New Roman" w:cs="Times New Roman"/>
          <w:color w:val="000000" w:themeColor="text1"/>
          <w:kern w:val="2"/>
          <w:sz w:val="16"/>
          <w:szCs w:val="16"/>
        </w:rPr>
        <w:softHyphen/>
        <w:t>сам УВВФ. Вероятно, выводы комиссии возымели “воспитательное воздействие”, ибо 25 июля 1917 г. Адаменко наконец-то сдал заказ</w:t>
      </w:r>
      <w:r w:rsidRPr="00153023">
        <w:rPr>
          <w:rFonts w:ascii="Times New Roman" w:hAnsi="Times New Roman" w:cs="Times New Roman"/>
          <w:color w:val="000000" w:themeColor="text1"/>
          <w:kern w:val="2"/>
          <w:sz w:val="16"/>
          <w:szCs w:val="16"/>
        </w:rPr>
        <w:softHyphen/>
        <w:t>чику первую пятерку “Фарманов XVI”. 5 октября сдали еще 5 аппа</w:t>
      </w:r>
      <w:r w:rsidRPr="00153023">
        <w:rPr>
          <w:rFonts w:ascii="Times New Roman" w:hAnsi="Times New Roman" w:cs="Times New Roman"/>
          <w:color w:val="000000" w:themeColor="text1"/>
          <w:kern w:val="2"/>
          <w:sz w:val="16"/>
          <w:szCs w:val="16"/>
        </w:rPr>
        <w:softHyphen/>
        <w:t>ратов, но судьба остальных пятнадцати повисла в воздухе. Несмот</w:t>
      </w:r>
      <w:r w:rsidRPr="00153023">
        <w:rPr>
          <w:rFonts w:ascii="Times New Roman" w:hAnsi="Times New Roman" w:cs="Times New Roman"/>
          <w:color w:val="000000" w:themeColor="text1"/>
          <w:kern w:val="2"/>
          <w:sz w:val="16"/>
          <w:szCs w:val="16"/>
        </w:rPr>
        <w:softHyphen/>
        <w:t>ря на нараставший революционный бардак, некоторые государст</w:t>
      </w:r>
      <w:r w:rsidRPr="00153023">
        <w:rPr>
          <w:rFonts w:ascii="Times New Roman" w:hAnsi="Times New Roman" w:cs="Times New Roman"/>
          <w:color w:val="000000" w:themeColor="text1"/>
          <w:kern w:val="2"/>
          <w:sz w:val="16"/>
          <w:szCs w:val="16"/>
        </w:rPr>
        <w:softHyphen/>
        <w:t>венные структуры, в том числе и УВВФ, продолжали работать как бы по инерции, и 23 ноября начальник этого ведомства разрешил Адаменко поставить оставшиеся “Фарманы XVI” до 20 апреля 1918 г. с удержанием причитающейся по контракту неустойки (11124).</w:t>
      </w:r>
    </w:p>
    <w:p w14:paraId="060832BB" w14:textId="77777777" w:rsidR="00D50B49" w:rsidRPr="00153023" w:rsidRDefault="00D50B49"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8EEF8D" w14:textId="77777777" w:rsidR="000F43BC" w:rsidRPr="00153023" w:rsidRDefault="000F43BC" w:rsidP="00153023">
      <w:pPr>
        <w:pStyle w:val="1c"/>
        <w:spacing w:before="0" w:after="0"/>
        <w:jc w:val="both"/>
        <w:rPr>
          <w:color w:val="000000" w:themeColor="text1"/>
          <w:kern w:val="2"/>
          <w:sz w:val="16"/>
          <w:szCs w:val="16"/>
        </w:rPr>
      </w:pPr>
      <w:r w:rsidRPr="00153023">
        <w:rPr>
          <w:color w:val="000000" w:themeColor="text1"/>
          <w:kern w:val="2"/>
          <w:sz w:val="16"/>
          <w:szCs w:val="16"/>
        </w:rPr>
        <w:t>30 июня (13 июля) 1917 г. предприятие Адаменко в Карасубазаре посетила комиссия в составе главного военного приемщика УВВФ полковника гвардии Мезенцева и начальника Симферопольского отделения Севастопольской авиашколы. Итоги проверки оказались неутешительными. Было отмечено, что обтяжка поверхностей строящихся «Фарманов» слаба, качество лакировки неудовлетворительное, а используемая древесина значительно тяжелее, чем необходимо. Кроме того, выяснилось, что самолеты не вполне отвечают стандарту, поскольку строились «Фарманы XVI» в Карасубазаре не по чертежам, а по образцу — поврежденному аппарату такого типа постройки завода Терещенко, чьи машины отличались многочисленными отклонениями от оригинала. Наконец, Адаменко обвинили в первоочередном исполнении заказов Черноморской гидроавиации в ущерб интересам УВВФ. Вероятно, выводы комиссии возымели «воспитательное воздействие», ибо 25 июля 1917 г. Адаменко наконец-то сдал заказчику первую пятерку «Фарманов XVI». 5 октября сдали еще 5 аппаратов, но судьба остальных пятнадцати повисла в воздухе. Несмотря на нараставший революционный бардак, некоторые государственные структуры, в том числе и УВВФ, продолжали работать как бы по инерции, и 23 ноября начальник этого ведомства разрешил Адаменко поставить оставшиеся «Фарманы XVI» до 20 апреля 1918 г. с удержанием причитающейся по контракту неустойки (12252).</w:t>
      </w:r>
    </w:p>
    <w:p w14:paraId="1D88AFDE" w14:textId="77777777" w:rsidR="000F43BC" w:rsidRPr="00153023" w:rsidRDefault="000F43BC" w:rsidP="00153023">
      <w:pPr>
        <w:pStyle w:val="1c"/>
        <w:spacing w:before="0" w:after="0"/>
        <w:jc w:val="both"/>
        <w:rPr>
          <w:color w:val="000000" w:themeColor="text1"/>
          <w:kern w:val="2"/>
          <w:sz w:val="16"/>
          <w:szCs w:val="16"/>
        </w:rPr>
      </w:pPr>
    </w:p>
    <w:p w14:paraId="1FCFA19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B7775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E380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июня (13 июля) 1917 Русское командование пыталось перегруппировать войска для возобновления выдохшегося наступления в Галиции. Солдатские митинги сорвали эти планы (2569,34).</w:t>
      </w:r>
    </w:p>
    <w:p w14:paraId="22B9F0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3E06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30 июня </w:t>
      </w:r>
      <w:r w:rsidR="00D50B49" w:rsidRPr="00153023">
        <w:rPr>
          <w:rFonts w:ascii="Times New Roman" w:hAnsi="Times New Roman" w:cs="Times New Roman"/>
          <w:color w:val="000000" w:themeColor="text1"/>
          <w:kern w:val="2"/>
          <w:sz w:val="16"/>
          <w:szCs w:val="16"/>
        </w:rPr>
        <w:t xml:space="preserve">(13 июля) </w:t>
      </w:r>
      <w:r w:rsidRPr="00153023">
        <w:rPr>
          <w:rFonts w:ascii="Times New Roman" w:hAnsi="Times New Roman" w:cs="Times New Roman"/>
          <w:color w:val="000000" w:themeColor="text1"/>
          <w:kern w:val="2"/>
          <w:sz w:val="16"/>
          <w:szCs w:val="16"/>
        </w:rPr>
        <w:t>1916 наступление Юго-Западного фронта, встретив серьезное сопротивление, прекратилось. Русское командование пыталось перегруппировать войска и снова перейти к активным действиям. Однако бесконечные митинги солдат и самовольное покидание ими позиций сорвали эти планы. В такой обстановке авиационные части сохранили боеспособность и гарантировали надежную дальнейшую работу. Основная роль в предстоящем наступлении отводилась VIII-й армии, авиацию которой усилили 1-й БАГ, 12-м КАО и 1-м артиллерийским АО, вскоре, впрочем, отправленным в тыл на переформирование (11237).</w:t>
      </w:r>
    </w:p>
    <w:p w14:paraId="308813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5F1CE8" w14:textId="77777777" w:rsidR="005E2948" w:rsidRPr="00153023" w:rsidRDefault="005E2948" w:rsidP="00153023">
      <w:pPr>
        <w:pStyle w:val="ae"/>
        <w:spacing w:before="0" w:after="0"/>
        <w:jc w:val="both"/>
        <w:rPr>
          <w:color w:val="000000" w:themeColor="text1"/>
          <w:kern w:val="2"/>
          <w:sz w:val="16"/>
          <w:szCs w:val="16"/>
        </w:rPr>
      </w:pPr>
      <w:r w:rsidRPr="00153023">
        <w:rPr>
          <w:color w:val="000000" w:themeColor="text1"/>
          <w:kern w:val="2"/>
          <w:sz w:val="16"/>
          <w:szCs w:val="16"/>
        </w:rPr>
        <w:t>К 30 июня (13 июля) 1917 войска Корнилова заняли позиции в районе реки Ломница (правый приток Днестра). Меньше чем за две недели боев они захватили свыше 7 тысяч пленных и 48 орудий. Однако продвигаться дальше у 8-й армии сил уже не было — шедшие впереди ударные части, первые поднимавшиеся в атаки, понесли тяжелые потери, а остальные подразделения отказывались выполнять приказы офицеров. К 15 июля наступление 8-й армии окончательно остановилось. Тем не менее, это был несомненный успех, поскольку на остальных участках Юго-Западного фронта в ходе Июньского наступления русским войскам вообще практически не удалось продвинуться по тем же самым причинам — из-за отказа большинства подразделений подчиняться приказам офицеров.</w:t>
      </w:r>
    </w:p>
    <w:p w14:paraId="2EE4F355" w14:textId="77777777" w:rsidR="005E2948" w:rsidRPr="00153023" w:rsidRDefault="005E2948" w:rsidP="00153023">
      <w:pPr>
        <w:pStyle w:val="ae"/>
        <w:spacing w:before="0" w:after="0"/>
        <w:jc w:val="both"/>
        <w:rPr>
          <w:color w:val="000000" w:themeColor="text1"/>
          <w:kern w:val="2"/>
          <w:sz w:val="16"/>
          <w:szCs w:val="16"/>
        </w:rPr>
      </w:pPr>
      <w:r w:rsidRPr="00153023">
        <w:rPr>
          <w:color w:val="000000" w:themeColor="text1"/>
          <w:kern w:val="2"/>
          <w:sz w:val="16"/>
          <w:szCs w:val="16"/>
        </w:rPr>
        <w:t>Потери всех наступавших армий Юго-Западного фронта к этому моменту были относительно невелики и составили 1222 офицера и 37 500 солдат убитыми и ранеными. Однако, как отмечает военный историк Николай Головин, в той ситуации это стало почти катастрофой: «Дело в том, что эти потери должны быть отнесены всецело на долю отборных частей и тех немногочисленных полков пехоты, которые устояли еще от заразы разложения. В этом случае приведенные выше цифры велики, ибо они означают почти полное уничтожение всех элементов долга и порядка, посредством которых командный состав мог еще кое-как поддерживать в армии хотя бы небольшой порядок».</w:t>
      </w:r>
    </w:p>
    <w:p w14:paraId="2057D1E2" w14:textId="77777777" w:rsidR="005E2948" w:rsidRPr="00153023" w:rsidRDefault="005E2948" w:rsidP="00153023">
      <w:pPr>
        <w:pStyle w:val="ae"/>
        <w:spacing w:before="0" w:after="0"/>
        <w:jc w:val="both"/>
        <w:rPr>
          <w:color w:val="000000" w:themeColor="text1"/>
          <w:kern w:val="2"/>
          <w:sz w:val="16"/>
          <w:szCs w:val="16"/>
        </w:rPr>
      </w:pPr>
      <w:r w:rsidRPr="00153023">
        <w:rPr>
          <w:color w:val="000000" w:themeColor="text1"/>
          <w:kern w:val="2"/>
          <w:sz w:val="16"/>
          <w:szCs w:val="16"/>
        </w:rPr>
        <w:t>В отсутствии «здорового» элемента управление остальными войсками стало практически невозможным, так как большая часть солдат превратилась в почти неуправляемую вооруженную массу, отступавшую при малейшей опасности. Генерал Михаил Алексеев в письме председателю Временного комитета Государственной Думы так охарактеризовал использование ударных батальонов во время июньского наступления: «Считаю большой ошибкой генерала Брусилова и других начальников, что бесполезно погубили лучших людей и массу офицеров, пустив ударные батальоны вперёд; за ними никто не пошёл. Ударные батальоны должны были составить резерв и гнать перед собою малодушных, забывших совесть» (17045).</w:t>
      </w:r>
    </w:p>
    <w:p w14:paraId="641B81F2" w14:textId="77777777" w:rsidR="005E2948" w:rsidRPr="00153023" w:rsidRDefault="005E294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551F9F" w14:textId="77777777" w:rsidR="00CD47B4" w:rsidRPr="00153023" w:rsidRDefault="00CD47B4" w:rsidP="00153023">
      <w:pPr>
        <w:pStyle w:val="83"/>
        <w:shd w:val="clear" w:color="auto" w:fill="auto"/>
        <w:spacing w:after="0" w:line="240" w:lineRule="auto"/>
        <w:ind w:firstLine="0"/>
        <w:jc w:val="both"/>
        <w:rPr>
          <w:rFonts w:ascii="Times New Roman" w:hAnsi="Times New Roman"/>
          <w:color w:val="000000" w:themeColor="text1"/>
          <w:kern w:val="2"/>
          <w:sz w:val="16"/>
          <w:szCs w:val="16"/>
        </w:rPr>
      </w:pPr>
      <w:r w:rsidRPr="00153023">
        <w:rPr>
          <w:rFonts w:ascii="Times New Roman" w:hAnsi="Times New Roman"/>
          <w:color w:val="000000" w:themeColor="text1"/>
          <w:kern w:val="2"/>
          <w:sz w:val="16"/>
          <w:szCs w:val="16"/>
        </w:rPr>
        <w:t xml:space="preserve">30 июня </w:t>
      </w:r>
      <w:r w:rsidR="00D50B49" w:rsidRPr="00153023">
        <w:rPr>
          <w:rFonts w:ascii="Times New Roman" w:hAnsi="Times New Roman"/>
          <w:color w:val="000000" w:themeColor="text1"/>
          <w:kern w:val="2"/>
          <w:sz w:val="16"/>
          <w:szCs w:val="16"/>
        </w:rPr>
        <w:t xml:space="preserve">(13 июля) </w:t>
      </w:r>
      <w:r w:rsidRPr="00153023">
        <w:rPr>
          <w:rFonts w:ascii="Times New Roman" w:hAnsi="Times New Roman"/>
          <w:color w:val="000000" w:themeColor="text1"/>
          <w:kern w:val="2"/>
          <w:sz w:val="16"/>
          <w:szCs w:val="16"/>
        </w:rPr>
        <w:t>1917 г. с высоты 850 м был выполнен прыжок с парашютом Жюкмеса не с аэростата, а с само</w:t>
      </w:r>
      <w:r w:rsidRPr="00153023">
        <w:rPr>
          <w:rFonts w:ascii="Times New Roman" w:hAnsi="Times New Roman"/>
          <w:color w:val="000000" w:themeColor="text1"/>
          <w:kern w:val="2"/>
          <w:sz w:val="16"/>
          <w:szCs w:val="16"/>
        </w:rPr>
        <w:softHyphen/>
        <w:t>лета, двухместного биплана «Вуазен», стоявшего тогда на вооружении русской армии. Было это на</w:t>
      </w:r>
      <w:r w:rsidRPr="00153023">
        <w:rPr>
          <w:rStyle w:val="14pt"/>
          <w:rFonts w:ascii="Times New Roman" w:hAnsi="Times New Roman" w:cs="Times New Roman"/>
          <w:color w:val="000000" w:themeColor="text1"/>
          <w:kern w:val="2"/>
          <w:sz w:val="16"/>
          <w:szCs w:val="16"/>
        </w:rPr>
        <w:t xml:space="preserve"> аэродроме</w:t>
      </w:r>
      <w:r w:rsidRPr="00153023">
        <w:rPr>
          <w:rFonts w:ascii="Times New Roman" w:hAnsi="Times New Roman"/>
          <w:color w:val="000000" w:themeColor="text1"/>
          <w:kern w:val="2"/>
          <w:sz w:val="16"/>
          <w:szCs w:val="16"/>
        </w:rPr>
        <w:t xml:space="preserve"> Воен</w:t>
      </w:r>
      <w:r w:rsidRPr="00153023">
        <w:rPr>
          <w:rFonts w:ascii="Times New Roman" w:hAnsi="Times New Roman"/>
          <w:color w:val="000000" w:themeColor="text1"/>
          <w:kern w:val="2"/>
          <w:sz w:val="16"/>
          <w:szCs w:val="16"/>
        </w:rPr>
        <w:softHyphen/>
        <w:t>ной школы летчиков-наблюда</w:t>
      </w:r>
      <w:r w:rsidRPr="00153023">
        <w:rPr>
          <w:rFonts w:ascii="Times New Roman" w:hAnsi="Times New Roman"/>
          <w:color w:val="000000" w:themeColor="text1"/>
          <w:kern w:val="2"/>
          <w:sz w:val="16"/>
          <w:szCs w:val="16"/>
        </w:rPr>
        <w:softHyphen/>
        <w:t>телей близ станции Пост-Во</w:t>
      </w:r>
      <w:r w:rsidRPr="00153023">
        <w:rPr>
          <w:rFonts w:ascii="Times New Roman" w:hAnsi="Times New Roman"/>
          <w:color w:val="000000" w:themeColor="text1"/>
          <w:kern w:val="2"/>
          <w:sz w:val="16"/>
          <w:szCs w:val="16"/>
        </w:rPr>
        <w:softHyphen/>
        <w:t>лынский под Киевом.</w:t>
      </w:r>
    </w:p>
    <w:p w14:paraId="72AAD027" w14:textId="77777777" w:rsidR="00CD47B4" w:rsidRPr="00153023" w:rsidRDefault="00CD47B4" w:rsidP="00153023">
      <w:pPr>
        <w:pStyle w:val="83"/>
        <w:shd w:val="clear" w:color="auto" w:fill="auto"/>
        <w:spacing w:after="0" w:line="240" w:lineRule="auto"/>
        <w:ind w:firstLine="0"/>
        <w:jc w:val="both"/>
        <w:rPr>
          <w:rFonts w:ascii="Times New Roman" w:hAnsi="Times New Roman"/>
          <w:color w:val="000000" w:themeColor="text1"/>
          <w:kern w:val="2"/>
          <w:sz w:val="16"/>
          <w:szCs w:val="16"/>
        </w:rPr>
      </w:pPr>
      <w:r w:rsidRPr="00153023">
        <w:rPr>
          <w:rFonts w:ascii="Times New Roman" w:hAnsi="Times New Roman"/>
          <w:color w:val="000000" w:themeColor="text1"/>
          <w:kern w:val="2"/>
          <w:sz w:val="16"/>
          <w:szCs w:val="16"/>
        </w:rPr>
        <w:t>Прыгнул для выяснения при</w:t>
      </w:r>
      <w:r w:rsidRPr="00153023">
        <w:rPr>
          <w:rFonts w:ascii="Times New Roman" w:hAnsi="Times New Roman"/>
          <w:color w:val="000000" w:themeColor="text1"/>
          <w:kern w:val="2"/>
          <w:sz w:val="16"/>
          <w:szCs w:val="16"/>
        </w:rPr>
        <w:softHyphen/>
        <w:t>годности парашюта Жюкмеса в авиации воздухоплаватель 5-го Сибирского корпусного отряда поручик Бронислав Фаддеевич Нарбут. Парашют в чехле был подвешен под ка</w:t>
      </w:r>
      <w:r w:rsidRPr="00153023">
        <w:rPr>
          <w:rFonts w:ascii="Times New Roman" w:hAnsi="Times New Roman"/>
          <w:color w:val="000000" w:themeColor="text1"/>
          <w:kern w:val="2"/>
          <w:sz w:val="16"/>
          <w:szCs w:val="16"/>
        </w:rPr>
        <w:softHyphen/>
        <w:t>биной самолета. Так что смельчаку пришлось сначала выбраться на крыло и уже от</w:t>
      </w:r>
      <w:r w:rsidRPr="00153023">
        <w:rPr>
          <w:rFonts w:ascii="Times New Roman" w:hAnsi="Times New Roman"/>
          <w:color w:val="000000" w:themeColor="text1"/>
          <w:kern w:val="2"/>
          <w:sz w:val="16"/>
          <w:szCs w:val="16"/>
        </w:rPr>
        <w:softHyphen/>
        <w:t>туда броситься вниз. Впрочем, все закончилось нормально. Прыжок Нарбута был первым парашютным прыжком с само</w:t>
      </w:r>
      <w:r w:rsidRPr="00153023">
        <w:rPr>
          <w:rFonts w:ascii="Times New Roman" w:hAnsi="Times New Roman"/>
          <w:color w:val="000000" w:themeColor="text1"/>
          <w:kern w:val="2"/>
          <w:sz w:val="16"/>
          <w:szCs w:val="16"/>
        </w:rPr>
        <w:softHyphen/>
        <w:t>лета в России (12120).</w:t>
      </w:r>
    </w:p>
    <w:p w14:paraId="1E006D9E" w14:textId="77777777" w:rsidR="00CD47B4" w:rsidRPr="00153023" w:rsidRDefault="00CD47B4" w:rsidP="00153023">
      <w:pPr>
        <w:pStyle w:val="83"/>
        <w:shd w:val="clear" w:color="auto" w:fill="auto"/>
        <w:spacing w:after="0" w:line="240" w:lineRule="auto"/>
        <w:ind w:firstLine="0"/>
        <w:jc w:val="both"/>
        <w:rPr>
          <w:rFonts w:ascii="Times New Roman" w:hAnsi="Times New Roman"/>
          <w:color w:val="000000" w:themeColor="text1"/>
          <w:kern w:val="2"/>
          <w:sz w:val="16"/>
          <w:szCs w:val="16"/>
        </w:rPr>
      </w:pPr>
    </w:p>
    <w:p w14:paraId="117A0D35"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30 июня</w:t>
      </w:r>
      <w:r w:rsidRPr="00153023">
        <w:rPr>
          <w:rFonts w:ascii="Times New Roman" w:hAnsi="Times New Roman" w:cs="Times New Roman"/>
          <w:color w:val="000000" w:themeColor="text1"/>
          <w:kern w:val="2"/>
          <w:sz w:val="16"/>
          <w:szCs w:val="16"/>
        </w:rPr>
        <w:t xml:space="preserve"> (13 июля) в 1917 году подорвался на германской мине и погиб эскадренный миноносец </w:t>
      </w:r>
      <w:hyperlink r:id="rId331" w:anchor="104340" w:tgtFrame="_blank" w:history="1">
        <w:r w:rsidRPr="00153023">
          <w:rPr>
            <w:rFonts w:ascii="Times New Roman" w:hAnsi="Times New Roman" w:cs="Times New Roman"/>
            <w:color w:val="000000" w:themeColor="text1"/>
            <w:kern w:val="2"/>
            <w:sz w:val="16"/>
            <w:szCs w:val="16"/>
          </w:rPr>
          <w:t>«Лейтенант Зацаренный»</w:t>
        </w:r>
        <w:r w:rsidR="00372D9A" w:rsidRPr="00153023">
          <w:rPr>
            <w:rFonts w:ascii="Times New Roman" w:hAnsi="Times New Roman" w:cs="Times New Roman"/>
            <w:color w:val="000000" w:themeColor="text1"/>
            <w:kern w:val="2"/>
            <w:sz w:val="16"/>
            <w:szCs w:val="16"/>
          </w:rPr>
          <w:t xml:space="preserve"> (14935)</w:t>
        </w:r>
        <w:r w:rsidRPr="00153023">
          <w:rPr>
            <w:rFonts w:ascii="Times New Roman" w:hAnsi="Times New Roman" w:cs="Times New Roman"/>
            <w:color w:val="000000" w:themeColor="text1"/>
            <w:kern w:val="2"/>
            <w:sz w:val="16"/>
            <w:szCs w:val="16"/>
          </w:rPr>
          <w:t>.</w:t>
        </w:r>
      </w:hyperlink>
    </w:p>
    <w:p w14:paraId="125976AF"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p>
    <w:p w14:paraId="0D2AD58B" w14:textId="77777777" w:rsidR="0028644D"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3F4EF14A" w14:textId="77777777" w:rsidR="0028644D" w:rsidRPr="00153023" w:rsidRDefault="0028644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8B7BC6"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 xml:space="preserve">30 июня (13 июля) 1917 </w:t>
      </w:r>
      <w:r w:rsidRPr="00153023">
        <w:rPr>
          <w:rFonts w:ascii="Times New Roman" w:hAnsi="Times New Roman" w:cs="Times New Roman"/>
          <w:color w:val="000000" w:themeColor="text1"/>
          <w:kern w:val="2"/>
          <w:sz w:val="16"/>
          <w:szCs w:val="16"/>
        </w:rPr>
        <w:t>Телеграмма Б. А. Бахметьева М. И. Терещенко о предоставлении Соединенными Штатами Временному правительству кредита в 75 млн. дол.</w:t>
      </w:r>
    </w:p>
    <w:p w14:paraId="4C18373E"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548</w:t>
      </w:r>
    </w:p>
    <w:p w14:paraId="580C16F8" w14:textId="77777777" w:rsidR="0028644D" w:rsidRPr="00153023" w:rsidRDefault="0028644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АВПР, ф. Канцелярии, д. 61, л. 257. Копия.</w:t>
      </w:r>
    </w:p>
    <w:p w14:paraId="62DA12F1" w14:textId="77777777" w:rsidR="0028644D" w:rsidRPr="00153023" w:rsidRDefault="0028644D" w:rsidP="00153023">
      <w:pPr>
        <w:pStyle w:val="rtejustify"/>
        <w:spacing w:before="0" w:after="0"/>
        <w:rPr>
          <w:color w:val="000000" w:themeColor="text1"/>
          <w:kern w:val="2"/>
          <w:sz w:val="16"/>
          <w:szCs w:val="16"/>
        </w:rPr>
      </w:pPr>
      <w:r w:rsidRPr="00153023">
        <w:rPr>
          <w:color w:val="000000" w:themeColor="text1"/>
          <w:kern w:val="2"/>
          <w:sz w:val="16"/>
          <w:szCs w:val="16"/>
        </w:rPr>
        <w:t>Ссыпаюсь на вашу телеграмму № 2931</w:t>
      </w:r>
      <w:hyperlink r:id="rId332" w:anchor="_ftn1" w:history="1">
        <w:r w:rsidRPr="00153023">
          <w:rPr>
            <w:rStyle w:val="a5"/>
            <w:color w:val="000000" w:themeColor="text1"/>
            <w:kern w:val="2"/>
            <w:sz w:val="16"/>
            <w:szCs w:val="16"/>
          </w:rPr>
          <w:t>[1]</w:t>
        </w:r>
      </w:hyperlink>
    </w:p>
    <w:p w14:paraId="63158223" w14:textId="77777777" w:rsidR="0028644D" w:rsidRPr="00153023" w:rsidRDefault="0028644D" w:rsidP="00153023">
      <w:pPr>
        <w:pStyle w:val="rtejustify"/>
        <w:spacing w:before="0" w:after="0"/>
        <w:rPr>
          <w:color w:val="000000" w:themeColor="text1"/>
          <w:kern w:val="2"/>
          <w:sz w:val="16"/>
          <w:szCs w:val="16"/>
        </w:rPr>
      </w:pPr>
      <w:r w:rsidRPr="00153023">
        <w:rPr>
          <w:color w:val="000000" w:themeColor="text1"/>
          <w:kern w:val="2"/>
          <w:sz w:val="16"/>
          <w:szCs w:val="16"/>
        </w:rPr>
        <w:t>Американское правительство открывает нам немедленно кредит в 75млн. Однако нам удалось добиться полной свободы в определении сроков и сумм постепенного расходования, а также мест платежа. Условие использования кредита и начисление процентов телеграфируются одновременно министру финансов. Что касается мотивировки и цели настоящего кредита то Рут, настойчиво телеграфировавший о необходимости его предоставит; указал, что он вызывается нуждой Балтийского флота и Варшавского района.</w:t>
      </w:r>
      <w:hyperlink r:id="rId333" w:anchor="_ftn2" w:history="1">
        <w:r w:rsidRPr="00153023">
          <w:rPr>
            <w:rStyle w:val="a5"/>
            <w:color w:val="000000" w:themeColor="text1"/>
            <w:kern w:val="2"/>
            <w:sz w:val="16"/>
            <w:szCs w:val="16"/>
          </w:rPr>
          <w:t>[2]</w:t>
        </w:r>
      </w:hyperlink>
      <w:r w:rsidRPr="00153023">
        <w:rPr>
          <w:color w:val="000000" w:themeColor="text1"/>
          <w:kern w:val="2"/>
          <w:sz w:val="16"/>
          <w:szCs w:val="16"/>
        </w:rPr>
        <w:t xml:space="preserve"> Со своей стороны, считая политически неудобным пока подробно разъяснять американскому правительству настоящие причины, ограничился заявлением, что потребность в кредите действительно связана с Балтийским флотом, прибавив, что платежи будут преимущественно производиться в Финляндии. Такое объяснение признано достаточным. Одна? должен высказать убеждение, что в данном вопросе мне необходимо знать, в какой мере Рут поставлен в известность о назначении денег. Всякое несоответствие объяснений, даваемых Руту в Петрограде и мною здесь могло бы создать впечатление о неискренности и недостатке прямоты, что отразилось бы невыгодным образом на будущих финансовых переговорах.</w:t>
      </w:r>
    </w:p>
    <w:p w14:paraId="4B2E69B5" w14:textId="77777777" w:rsidR="0028644D" w:rsidRPr="00153023" w:rsidRDefault="0028644D" w:rsidP="00153023">
      <w:pPr>
        <w:pStyle w:val="rtejustify"/>
        <w:spacing w:before="0" w:after="0"/>
        <w:rPr>
          <w:color w:val="000000" w:themeColor="text1"/>
          <w:kern w:val="2"/>
          <w:sz w:val="16"/>
          <w:szCs w:val="16"/>
        </w:rPr>
      </w:pPr>
      <w:r w:rsidRPr="00153023">
        <w:rPr>
          <w:color w:val="000000" w:themeColor="text1"/>
          <w:kern w:val="2"/>
          <w:sz w:val="16"/>
          <w:szCs w:val="16"/>
        </w:rPr>
        <w:t>Вообще я придаю значение самому строгому проведению принципа, чтобы кредиты расходовались на те назначения, которые указывают американскому правительству при их испрашивании. Какое бы то не было отступление в этом отношении могло бы поколебать то личное доверие, которое удалось здесь установить и которое является непременным условием достигаемых финансовых успехов.</w:t>
      </w:r>
    </w:p>
    <w:p w14:paraId="4E9A1B4C" w14:textId="77777777" w:rsidR="0028644D" w:rsidRPr="00153023" w:rsidRDefault="0028644D"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Бахметьев</w:t>
      </w:r>
    </w:p>
    <w:p w14:paraId="09160496" w14:textId="77777777" w:rsidR="0028644D" w:rsidRPr="00153023" w:rsidRDefault="00153023" w:rsidP="00153023">
      <w:pPr>
        <w:pStyle w:val="rtejustify"/>
        <w:spacing w:before="0" w:after="0"/>
        <w:rPr>
          <w:color w:val="000000" w:themeColor="text1"/>
          <w:kern w:val="2"/>
          <w:sz w:val="16"/>
          <w:szCs w:val="16"/>
        </w:rPr>
      </w:pPr>
      <w:hyperlink r:id="rId334" w:anchor="_ftnref1" w:history="1">
        <w:r w:rsidR="0028644D" w:rsidRPr="00153023">
          <w:rPr>
            <w:rStyle w:val="a5"/>
            <w:color w:val="000000" w:themeColor="text1"/>
            <w:kern w:val="2"/>
            <w:sz w:val="16"/>
            <w:szCs w:val="16"/>
          </w:rPr>
          <w:t>[1]</w:t>
        </w:r>
      </w:hyperlink>
      <w:r w:rsidR="0028644D" w:rsidRPr="00153023">
        <w:rPr>
          <w:color w:val="000000" w:themeColor="text1"/>
          <w:kern w:val="2"/>
          <w:sz w:val="16"/>
          <w:szCs w:val="16"/>
        </w:rPr>
        <w:t xml:space="preserve"> Телеграмма не обнаружена.</w:t>
      </w:r>
    </w:p>
    <w:p w14:paraId="2CBA9708" w14:textId="77777777" w:rsidR="0028644D" w:rsidRPr="00153023" w:rsidRDefault="00153023" w:rsidP="00153023">
      <w:pPr>
        <w:pStyle w:val="rtejustify"/>
        <w:spacing w:before="0" w:after="0"/>
        <w:rPr>
          <w:color w:val="000000" w:themeColor="text1"/>
          <w:kern w:val="2"/>
          <w:sz w:val="16"/>
          <w:szCs w:val="16"/>
        </w:rPr>
      </w:pPr>
      <w:hyperlink r:id="rId335" w:anchor="_ftnref2" w:history="1">
        <w:r w:rsidR="0028644D" w:rsidRPr="00153023">
          <w:rPr>
            <w:rStyle w:val="a5"/>
            <w:color w:val="000000" w:themeColor="text1"/>
            <w:kern w:val="2"/>
            <w:sz w:val="16"/>
            <w:szCs w:val="16"/>
          </w:rPr>
          <w:t>[2]</w:t>
        </w:r>
      </w:hyperlink>
      <w:r w:rsidR="0028644D" w:rsidRPr="00153023">
        <w:rPr>
          <w:color w:val="000000" w:themeColor="text1"/>
          <w:kern w:val="2"/>
          <w:sz w:val="16"/>
          <w:szCs w:val="16"/>
        </w:rPr>
        <w:t xml:space="preserve"> В телеграмме от 25 июня 1917 г. М. И. Терещенко сообщал Б. Бахметьеву, что «вопрос о валютном займе в Финляндии принял острый оборот ввиду, с одной стороны, отказа сейма, а с другой, вследствие необходимости немедленных платежей в Финляндии. Дальнейшая задержка в разрешении вопроса поставила бы наши войска в Финляндии в тяжелое положение и неминуемо вызвала бы серьезные осложнения» (АВГІР, ф. Посольства в Вашингтоне, д. 80, л. 42). Как выясняется из телеграммы М. И. Терещенко, Временному правительству в случае неполучения валюты для Финляндии пришлось бы ввести там принудительный курс рубля, что «повело бы к объявлению военного положения и могло бы вызвать в Финляндии восстание». Э. Рут поспешил выручить Временное правительство и обратился с этой целью в Вашингтон с ходатайством о предоставлении России кредита в 75 млн. долл. В сообщении Рута не упоминалось о Финляндии, а указывалось, что указанная сумма срочно нужна России для армии и флота и должна расходоваться вне территории Соединенных Штатов (15180).</w:t>
      </w:r>
    </w:p>
    <w:p w14:paraId="0D40CBA7" w14:textId="77777777" w:rsidR="0028644D" w:rsidRPr="00153023" w:rsidRDefault="0028644D"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09D16C8F" w14:textId="77777777" w:rsidR="005E2948"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23E67D7" w14:textId="77777777" w:rsidR="005E2948" w:rsidRPr="00153023" w:rsidRDefault="005E294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227E4A" w14:textId="77777777" w:rsidR="005E2948" w:rsidRPr="00153023" w:rsidRDefault="005E2948" w:rsidP="00153023">
      <w:pPr>
        <w:pStyle w:val="ae"/>
        <w:spacing w:before="0" w:after="0"/>
        <w:jc w:val="both"/>
        <w:rPr>
          <w:color w:val="000000" w:themeColor="text1"/>
          <w:kern w:val="2"/>
          <w:sz w:val="16"/>
          <w:szCs w:val="16"/>
        </w:rPr>
      </w:pPr>
      <w:r w:rsidRPr="00153023">
        <w:rPr>
          <w:color w:val="000000" w:themeColor="text1"/>
          <w:kern w:val="2"/>
          <w:sz w:val="16"/>
          <w:szCs w:val="16"/>
        </w:rPr>
        <w:t>30 июня (13 июля) 1917 немцы ответили англичанам химической атакой, в ходе которой впервые применили новое смертельно опасное отравляющее вещество кожно-нарывного действия. Изначально оно имел кодовое обозначение «желтый крест», а позже стало известно в силу характерного запаха как «горчичный газ» и по названию города Ипр — как иприт. Иприт поражал легкие, носоглотку и глаза солдат, вызывал страшные язвы при попадании на кожу. Антидот от этого газа не создан по сей день.</w:t>
      </w:r>
    </w:p>
    <w:p w14:paraId="1953DF43" w14:textId="77777777" w:rsidR="005E2948" w:rsidRPr="00153023" w:rsidRDefault="005E2948" w:rsidP="00153023">
      <w:pPr>
        <w:pStyle w:val="ae"/>
        <w:spacing w:before="0" w:after="0"/>
        <w:jc w:val="both"/>
        <w:rPr>
          <w:color w:val="000000" w:themeColor="text1"/>
          <w:kern w:val="2"/>
          <w:sz w:val="16"/>
          <w:szCs w:val="16"/>
        </w:rPr>
      </w:pPr>
      <w:r w:rsidRPr="00153023">
        <w:rPr>
          <w:color w:val="000000" w:themeColor="text1"/>
          <w:kern w:val="2"/>
          <w:sz w:val="16"/>
          <w:szCs w:val="16"/>
        </w:rPr>
        <w:t>В 1917 году иприт использовался немцами на протяжении двух месяцев, и потери от него армий союзников по Антанте превысили потери от применения других отравляющих газов в 8 раз. Лишь в результате первой атаки 13 июля, когда немцы обстреляли химическими минами небольшой участок вражеских траншей, британцы потеряли более 2100 солдат, из которых 66 погибли, а остальные были отправлены в госпитали со страшными ранами и мучительными болями (17045).</w:t>
      </w:r>
    </w:p>
    <w:p w14:paraId="41A8C2EA" w14:textId="77777777" w:rsidR="005E2948" w:rsidRPr="00153023" w:rsidRDefault="005E294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4A5FFB" w14:textId="77777777" w:rsidR="00927133"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A50D2E8" w14:textId="77777777" w:rsidR="00927133" w:rsidRPr="00153023" w:rsidRDefault="0092713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B80D5E" w14:textId="77777777" w:rsidR="00927133" w:rsidRPr="00153023" w:rsidRDefault="00927133"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К концу июня 1917 Дукс отчитался о готовности первых 15 «Ньюпоров-XVII» по майскому контракту № 5583 с Авиационным отделом Главного управления кораблестроения. «Дукс», хотя по документам они поступили на аэродром только через месяц. Два первых самолета были сданы в полете 4 августа, сдача всей партии продолжалась до 23 сентября. Отправка по назначению (нарядам) и на склад проходила в период с 9 августа по 27 сентября (15464).</w:t>
      </w:r>
    </w:p>
    <w:p w14:paraId="74E575BC" w14:textId="77777777" w:rsidR="00927133" w:rsidRPr="00153023" w:rsidRDefault="00927133" w:rsidP="00153023">
      <w:pPr>
        <w:pStyle w:val="2"/>
        <w:spacing w:before="0" w:beforeAutospacing="0" w:after="0" w:afterAutospacing="0"/>
        <w:jc w:val="both"/>
        <w:rPr>
          <w:b w:val="0"/>
          <w:color w:val="000000" w:themeColor="text1"/>
          <w:kern w:val="2"/>
          <w:sz w:val="16"/>
          <w:szCs w:val="16"/>
        </w:rPr>
      </w:pPr>
    </w:p>
    <w:p w14:paraId="21E29C0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D8917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55A5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июня 1917 при Управлении главного полевого санитарного инспектора был образован Главный врачебно-санитарный совет фронтов. Однако, опять же по свидетельству Н.Н. Бурденко, и эта мера не смогла достичь целей консолидации усилий различных руководящих органов, причастных к медицинскому обеспечению войск (9090).</w:t>
      </w:r>
    </w:p>
    <w:p w14:paraId="73BE73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670FA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8CF5E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FACAF8" w14:textId="77777777" w:rsidR="00220D1F" w:rsidRPr="00153023" w:rsidRDefault="00220D1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конце июня 1917 г. фирме «Сопвич» был выдан первый серийный заказ сразу на 500 истребителей 5F.1 Dolphin, а вскоре заказ на 200 самолетов с выпуском их по лицензии и РКД разработчика получили фирмы «Хупер» и «Даррак». Все занятые в выпуске самолета находились в районе Большого Лондона, что было удобно для их снабжения и приемки продукции.   Но выпуск требовалось вести по измененным чертежам – с новой силовой установкой с боковыми радиаторами.</w:t>
      </w:r>
    </w:p>
    <w:p w14:paraId="59495D04" w14:textId="77777777" w:rsidR="00220D1F" w:rsidRPr="00153023" w:rsidRDefault="00220D1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На двух заводах фирмы «Сопвич» с конца 1917 и по конец 1918 г. было построено 1400 самолетов «Долфин» – больше, чем любого другого типа (для сравнения, самолетов Тип 9400 «Полуторастоечный» именно на фирме «Сопвич» было сделано вероятно менее 500, а остальные были продукцией др. предприятий, «Пап» – 116, «Кэмел» – 554). При этом они оказались невостребованы, и хотя были оплачены, это нанесло тяжелый удар по репутации фирмы (23128).</w:t>
      </w:r>
    </w:p>
    <w:p w14:paraId="6E8242E2" w14:textId="77777777" w:rsidR="00220D1F" w:rsidRPr="00153023" w:rsidRDefault="00220D1F" w:rsidP="00153023">
      <w:pPr>
        <w:spacing w:after="0" w:line="240" w:lineRule="auto"/>
        <w:jc w:val="both"/>
        <w:rPr>
          <w:rFonts w:ascii="Times New Roman" w:hAnsi="Times New Roman" w:cs="Times New Roman"/>
          <w:color w:val="0070C0"/>
          <w:sz w:val="16"/>
          <w:szCs w:val="16"/>
        </w:rPr>
      </w:pPr>
    </w:p>
    <w:p w14:paraId="56579B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июня 1917 германское главное командование дало Военному министерству более детальные указания. Они получили затем известность под названием “? программы”. Оставив без внимания менее важные нужды, решено было прежде всего удвоить имеющееся количество истребительных эскадрилий; это означало формирование сорока новых истребительных эскадрилий в течение немногих месяцев. Наряду с этим авиаотряды (А) должны были усилиться 18-ю новыми соединениями. Эти новые формирования возможно было осуществить, лишь опираясь на широкую базу в стране. В этих целях командующий воздушными силами поручил: сформировать 14-й запасный авиаотряд в Галле и открыть при нем авиашколу; расширить 13 существующих школ; учредить вторую школу летчиков-истребителей; расширить обе восточные школы артиллерийских летчиков. 24 000 новобранцев, необходимых для выполнения этих задач, должны были быть переданы воздушному флоту в кратчайшее время; было установлено два срока: 1 октября 1917 года и 1 января 1918 года. Дальнейшим серьезным затруднением было увеличение выпуска самолетов до 2000 и авиамоторов до 2500 штук в месяц. Для выполнения этих заказов авиационным заводам требовалось 2000, а моторным заводам — 5000 квалифицированных рабочих. В ведомостях срочности поставок железа и стали самолеты, авиамоторы и оборудование самолетов стояли вслед за подводными лодками. Основные работы по расширению авиапромышленности были перенесены в 1-й класс группы “„” ведомости срочности. Заводы необходимо было полностью обеспечить углем, коксом, газом, электрической энергией и газами для сварки; их потребность в станках и алюминии должна была удовлетворяться в первую очередь (11282).</w:t>
      </w:r>
    </w:p>
    <w:p w14:paraId="79FAE6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567EC5" w14:textId="77777777" w:rsidR="00D90A50" w:rsidRPr="00153023" w:rsidRDefault="00D90A50"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В конце июня 1917 верховное командование приняло предложенную командующим ВВС генералом Эрнстом фон Хёпнером (Ernst Wilhelm Arnold Hoeppner) «Американскую программу» — план развития ВВС, парирующий возможный эффект от вступления США в войну и предусматривающий резкое увеличение выпуска самолётов и числа авиачастей, в первую очередь истребительных. Напрямую воздухоплавание эта программа не затрагивала, но у Германии уже не оставалось ресурсов на выполнение всех намеченных планов — необходимо было чем-то жертвовать. Самолёты поставили вторым номером очерёдности после подводных лодок, а значит «ужиматься» пришлось всем остальным (19156).</w:t>
      </w:r>
    </w:p>
    <w:p w14:paraId="764A0D47" w14:textId="77777777" w:rsidR="00D90A50" w:rsidRPr="00153023" w:rsidRDefault="00D90A50" w:rsidP="00153023">
      <w:pPr>
        <w:pStyle w:val="ae"/>
        <w:shd w:val="clear" w:color="auto" w:fill="FFFFFF"/>
        <w:spacing w:before="0" w:after="0"/>
        <w:jc w:val="both"/>
        <w:textAlignment w:val="baseline"/>
        <w:rPr>
          <w:color w:val="000000" w:themeColor="text1"/>
          <w:sz w:val="16"/>
          <w:szCs w:val="16"/>
        </w:rPr>
      </w:pPr>
    </w:p>
    <w:p w14:paraId="11EC421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FB082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945558" w14:textId="77777777" w:rsidR="00D50B49" w:rsidRPr="00153023" w:rsidRDefault="00D50B4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6 (19) ноября 1916 по июнь 1917 БФ принял не менее 36 М-16 Д.П.Г., изготовленных на ПРТВ (2807,72).</w:t>
      </w:r>
    </w:p>
    <w:p w14:paraId="529ACBC9" w14:textId="77777777" w:rsidR="00D50B49" w:rsidRPr="00153023" w:rsidRDefault="00D50B4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88CE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июню 1917 завод Анатра вместо заказынных 450 Анадэ сдал только 215 + по отдельному заказу 10 учебных (5151, 10).</w:t>
      </w:r>
    </w:p>
    <w:p w14:paraId="76637D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D8D5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июне 1917 г. рабочий комитет завода Анатра вновь запрашивал УВВФ, “почему не приезжает комиссия для испытания двухмоторного самолета”. Изобретатель попытался поставить свой двухмоторный самолет на поплавки и превратить его в гидросамолет, но при одной из грубых посадок на воду самолет разбился, механик погиб. Впоследствии его восстановили. Во время одного из учебных полетов машина была разбита, после чего не осталось больше ни одного экземпляра самолета такого типа. Этот сухопутный самолет представлял большой интерес. Машины такого типа стали строить только много лет спустя (9776).</w:t>
      </w:r>
    </w:p>
    <w:p w14:paraId="568B00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8EE7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июне 1917 г. после того, как многочисленные происшествия с аэропланами "Лебедь"-ХII повлекли за собой временное прекращение снабжения авиаотрядов самолетами этого типа, была создана особая комиссия под председательством профессора Георгия Ботезата, в которую вошли фронтовые летчики - прапорщик Базилевич-Княжковский из 29-го корпусного авиаотряда и поручик Левченко из 13-го. После испытательных полетов комиссия сделала неутешительные выводы: "Лебедь"-ХII улучшить невозможно, отправка этих машин на фронт нежелательна, можно использовать их только в качестве тренировочных. Учебный вариант обладает худшими данными, чем военный, опасен и непригоден для полетов даже в авиашколах. </w:t>
      </w:r>
    </w:p>
    <w:p w14:paraId="5E453A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Заводские летчики А.Гончаров и В.Михайлов, инженеры Л.Шкульник и Л.Колпаков в специальном акте от 6 июля 1917 г. выразили свое несогласие с выводами комиссии. Каждый из пилотов имел общий налет в 250 чacов на самолете "Лебедь"-ХII, оба провели испытания 160 самолетов этого типа и считали его хорошим разведчиком с небольшими, легко устрaнимыми недостатками... В общем, все представители фирмы с Лебедевым во главе сочли выводы особой комиссии субъективными. </w:t>
      </w:r>
    </w:p>
    <w:p w14:paraId="20DA4B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Для разрешенения спорных вопросов была создана еще одна комиссия из пилотов фронтовых авиачастей, инструкторов Гатчинской авиашколы, представителей Управления Военно-Воздушного флота и завода Лебедева. Актом от 2 октября 1917 г. она подтвердила непригодность самолета "Лебедь"-ХII как устаревшего типа с малой грузоподъемностью и недостаточной скоростью, обладающего рядом конструктивных недостатаков в топливной и охладительной системах двигателя. Вывод комиссии был однозначен: </w:t>
      </w:r>
      <w:r w:rsidRPr="00153023">
        <w:rPr>
          <w:rFonts w:ascii="Times New Roman" w:hAnsi="Times New Roman" w:cs="Times New Roman"/>
          <w:iCs/>
          <w:color w:val="000000" w:themeColor="text1"/>
          <w:kern w:val="2"/>
          <w:sz w:val="16"/>
          <w:szCs w:val="16"/>
        </w:rPr>
        <w:t>"дальнейшая постройка нежелательна"</w:t>
      </w:r>
      <w:r w:rsidRPr="00153023">
        <w:rPr>
          <w:rFonts w:ascii="Times New Roman" w:hAnsi="Times New Roman" w:cs="Times New Roman"/>
          <w:color w:val="000000" w:themeColor="text1"/>
          <w:kern w:val="2"/>
          <w:sz w:val="16"/>
          <w:szCs w:val="16"/>
        </w:rPr>
        <w:t xml:space="preserve">. </w:t>
      </w:r>
    </w:p>
    <w:p w14:paraId="719427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результате серийное производство было значительно сокращено. И все же, несмотря на серьезные недостатки, особенно заметные и недопустимые в 1917 г., "Лебедь"-ХII оставался в действующей армии до окончания войны. Учебный вариант использовался в школе авиации Императорского Всероссийского Аэро-Клуба (зав. №№ 442, 449, 450), Гатчинской военной авиашколе (399, 439, 456, 466), школе Московского общества воздухоплавания (446, 452, 454), Одесской авиашколе (448 и 455), Киевской школе летчиков-наблюдателей (447 и 458) и Кавказской авиашколе (451, 453 и 480). Более полусотни самолетов "Лебедь"-ХII во второй половине 1917 г. поступило в Школу воздушного боя в Красном Селе (заказ Морского ведомства), часть из них была имела двойное управление. </w:t>
      </w:r>
    </w:p>
    <w:p w14:paraId="5BAABC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Несколько иные выводы сделала испытательная комиссия, созданная предписанием начальника Управления ВВФ для сравнительных испытаний самолетов "Лебедь"-XII, "Анасаль" и "Фарман"-30. Полеты проходили с 31 октября по 20 ноября 1917 г. на Главном аэродроме. Комиисия признала прочность и тщательность конструкции разведчика Лебедева и его моторной установки. Устойчивость и управляемость самолета были сочтены удовлетворительными, но при этом указывалось, что самолет имеет склонность к пикированию при спуске. В числе недостатков назывались недостаточные потолок и скорость, малая полезная нагрузка. Взлет и спуск признали легким, но разбег и пробег -излишне длинными. Обслуживание аппарата сочли удобным, с некоторыми затруднениями, вызванными значительным весом конструкции. В число достоинств попали хороший обзор и обстрел в стороны и назад (сфера обстрела до 200 градусов), но стрельба вперед была возможна только вверх под углом. Пулеметную установку признали малоудобной. </w:t>
      </w:r>
    </w:p>
    <w:p w14:paraId="4017A6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"Лебеди"-ХII использовались в Красной Армии в годы Гражданской войны. Они находились на вооружении 2-й Петроградской авиагруппы, Тверской авиагруппы, 1-го Социалистического авиаотряда, 3-го Отдельного морского авиаотряда, Беломорского гидроавиаотряда, 3-го Латышского авиаотряда и других частей красных. Незначительное число самолетов попало к белогвардейцам. Так, в авиации Сибирской армии адмирала Колчака имелось два экземпляра этого типа: зав. №№ 535 (6 авиаотряд) и 585 (5 авиаотряд). </w:t>
      </w:r>
    </w:p>
    <w:p w14:paraId="666148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Отдельные аэропланы находились в строю еще несколько лет после окончания Гражданской войны. Так, последний самолет этого типа числился на 1 июня 1923 г. в 7-м Отдельном разведывательном авиаотряде РККА. Несколько "Лебедей"-ХII перешли на гражданскую службу: в Бакинском отделении Общества друзей Воздушного флота в мае 1925 г. использовались две машины (зав. №№ 703 и 717). Они выполняли агитационные полеты в Азербайджане. Это были последние представители "лебединого" семейства (11183).</w:t>
      </w:r>
    </w:p>
    <w:p w14:paraId="3D2776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E793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июне 1917 Я.И.Нагурский испытал Лебедь-12 и сделал вывод, что “аппарат для боевой работы не пригоден вследствие малой нагрузки и плохой аэродинамики (4572, 32).</w:t>
      </w:r>
    </w:p>
    <w:p w14:paraId="27FF6A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A581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июне 1917 года аэроплан Лебедь 11 Монокок поступил в Гатчинскую авиашколу. Согласно технической описи, по которой аппарат был принят на баланс школы, "Монокок №11" имел мотор "Гном-Моносупап" 100 л.с. (зав. № 5556) и пропеллер типа "Интеграл" № 8470. Машина комплектовалась запасными крыльями и лыжами для полетов зимой (11183).</w:t>
      </w:r>
    </w:p>
    <w:p w14:paraId="44742B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C4A8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июне 1917 г. был заключен котракт на поставку 175 "Альбатросов" с августа 1917 по июнь 1918 г. Образец ("Фридрихсхафен") разобрали и доставили сначала на Комендантский аэродром в Петроград, а затем в Таганрог. Там построили два опытных образца, но этим и ограничились, так как нужные двигатели отсутствовали. К тому же стало ясно, что этот устаревший самолет требует усовершенствования конструкции и непригоден для боевого применения (11183).</w:t>
      </w:r>
    </w:p>
    <w:p w14:paraId="0E8280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84300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период с 6 ноября 1916 г. и по июнь 1917 г. Балтийский флот принял не менее 36 М-16, причем один из них тяжело пострадал от пожара на ПРТВ, случившегося в ночь с 6 на 7 января 1917 г., а другой вовсе сгорел (заводские номера аппаратов, соответственно, 1205 и 1206). Черноморская авиация не испытывала нужды в данной модели по причине более благоприятных климатических условий театра (2807).</w:t>
      </w:r>
    </w:p>
    <w:p w14:paraId="4D33631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6E694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период с 6 ноября 1916 г. и по июнь 1917 г. Балтийский флот принял не менее 36 М-16, причем один из них тяжело пострадал от пожара на ПРТВ, случившегося в ночь с 6 на 7 января 1917 г., а другой вовсе сгорел (заводские номера аппаратов, соответственно, 1205 и 1206). Черноморская авиация не испытывала нужды в данной модели по причине более благоприятных климатических условий театра (2807).</w:t>
      </w:r>
    </w:p>
    <w:p w14:paraId="71CA0B3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Сведения о контрактах на аппараты М-16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tblGrid>
      <w:tr w:rsidR="00474654" w:rsidRPr="00153023" w14:paraId="371660AB" w14:textId="77777777">
        <w:tc>
          <w:tcPr>
            <w:tcW w:w="1915" w:type="dxa"/>
            <w:tcBorders>
              <w:top w:val="single" w:sz="12" w:space="0" w:color="auto"/>
            </w:tcBorders>
            <w:shd w:val="clear" w:color="auto" w:fill="FFFFFF"/>
          </w:tcPr>
          <w:p w14:paraId="6F1DBD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Дата контракта</w:t>
            </w:r>
          </w:p>
        </w:tc>
        <w:tc>
          <w:tcPr>
            <w:tcW w:w="1915" w:type="dxa"/>
            <w:tcBorders>
              <w:top w:val="single" w:sz="12" w:space="0" w:color="auto"/>
            </w:tcBorders>
            <w:shd w:val="clear" w:color="auto" w:fill="FFFFFF"/>
          </w:tcPr>
          <w:p w14:paraId="630E47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заказанных аэропланов</w:t>
            </w:r>
          </w:p>
        </w:tc>
        <w:tc>
          <w:tcPr>
            <w:tcW w:w="1915" w:type="dxa"/>
            <w:tcBorders>
              <w:top w:val="single" w:sz="12" w:space="0" w:color="auto"/>
            </w:tcBorders>
            <w:shd w:val="clear" w:color="auto" w:fill="FFFFFF"/>
          </w:tcPr>
          <w:p w14:paraId="35DD13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Заводские номера сданных аэропланов</w:t>
            </w:r>
          </w:p>
        </w:tc>
        <w:tc>
          <w:tcPr>
            <w:tcW w:w="1915" w:type="dxa"/>
            <w:tcBorders>
              <w:top w:val="single" w:sz="12" w:space="0" w:color="auto"/>
            </w:tcBorders>
            <w:shd w:val="clear" w:color="auto" w:fill="FFFFFF"/>
          </w:tcPr>
          <w:p w14:paraId="7D4765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Условия</w:t>
            </w:r>
          </w:p>
        </w:tc>
      </w:tr>
      <w:tr w:rsidR="00474654" w:rsidRPr="00153023" w14:paraId="125271BF" w14:textId="77777777">
        <w:tc>
          <w:tcPr>
            <w:tcW w:w="1915" w:type="dxa"/>
            <w:shd w:val="clear" w:color="auto" w:fill="FFFFFF"/>
          </w:tcPr>
          <w:p w14:paraId="708760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Ноябрь 24 1916</w:t>
            </w:r>
          </w:p>
        </w:tc>
        <w:tc>
          <w:tcPr>
            <w:tcW w:w="1915" w:type="dxa"/>
            <w:shd w:val="clear" w:color="auto" w:fill="FFFFFF"/>
          </w:tcPr>
          <w:p w14:paraId="1495B8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40+ 10</w:t>
            </w:r>
          </w:p>
        </w:tc>
        <w:tc>
          <w:tcPr>
            <w:tcW w:w="1915" w:type="dxa"/>
            <w:shd w:val="clear" w:color="auto" w:fill="FFFFFF"/>
          </w:tcPr>
          <w:p w14:paraId="4ED007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1201-1232, 1242-1245</w:t>
            </w:r>
          </w:p>
        </w:tc>
        <w:tc>
          <w:tcPr>
            <w:tcW w:w="1915" w:type="dxa"/>
            <w:shd w:val="clear" w:color="auto" w:fill="FFFFFF"/>
          </w:tcPr>
          <w:p w14:paraId="1DB05F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тыс. руб. за боевой аппарат под мотор “Сальмсон” 150 л. с. и 17 тыс. 700 руб. за запасной аппарат, 3 тыс. 150 руб. за комплект запасных поплавков, срок исполнения с 10 декабря 1916 г. по 1 февраля 1917 г. (частично выполнен к марту-июню 1917 г.)</w:t>
            </w:r>
          </w:p>
        </w:tc>
      </w:tr>
      <w:tr w:rsidR="00474654" w:rsidRPr="00153023" w14:paraId="233D9E79" w14:textId="77777777">
        <w:tc>
          <w:tcPr>
            <w:tcW w:w="1915" w:type="dxa"/>
            <w:shd w:val="clear" w:color="auto" w:fill="FFFFFF"/>
          </w:tcPr>
          <w:p w14:paraId="7FE26B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15" w:type="dxa"/>
            <w:shd w:val="clear" w:color="auto" w:fill="FFFFFF"/>
          </w:tcPr>
          <w:p w14:paraId="2C3C3F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15" w:type="dxa"/>
            <w:shd w:val="clear" w:color="auto" w:fill="FFFFFF"/>
          </w:tcPr>
          <w:p w14:paraId="1E5043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15" w:type="dxa"/>
            <w:shd w:val="clear" w:color="auto" w:fill="FFFFFF"/>
          </w:tcPr>
          <w:p w14:paraId="084391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ПРИМЕЧАНИЯ: 40 боевых и 10 запасных аппаратов, плюс комплекты запасных поплавков</w:t>
            </w:r>
          </w:p>
        </w:tc>
      </w:tr>
      <w:tr w:rsidR="00474654" w:rsidRPr="00153023" w14:paraId="7B3E3D3E" w14:textId="77777777">
        <w:tc>
          <w:tcPr>
            <w:tcW w:w="1915" w:type="dxa"/>
            <w:tcBorders>
              <w:bottom w:val="single" w:sz="12" w:space="0" w:color="auto"/>
            </w:tcBorders>
            <w:shd w:val="clear" w:color="auto" w:fill="FFFFFF"/>
          </w:tcPr>
          <w:p w14:paraId="0DF54D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 30 1917</w:t>
            </w:r>
          </w:p>
        </w:tc>
        <w:tc>
          <w:tcPr>
            <w:tcW w:w="1915" w:type="dxa"/>
            <w:tcBorders>
              <w:bottom w:val="single" w:sz="12" w:space="0" w:color="auto"/>
            </w:tcBorders>
            <w:shd w:val="clear" w:color="auto" w:fill="FFFFFF"/>
          </w:tcPr>
          <w:p w14:paraId="16AAA3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1915" w:type="dxa"/>
            <w:tcBorders>
              <w:bottom w:val="single" w:sz="12" w:space="0" w:color="auto"/>
            </w:tcBorders>
            <w:shd w:val="clear" w:color="auto" w:fill="FFFFFF"/>
          </w:tcPr>
          <w:p w14:paraId="2B5BD9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1080</w:t>
            </w:r>
          </w:p>
        </w:tc>
        <w:tc>
          <w:tcPr>
            <w:tcW w:w="1915" w:type="dxa"/>
            <w:tcBorders>
              <w:bottom w:val="single" w:sz="12" w:space="0" w:color="auto"/>
            </w:tcBorders>
            <w:shd w:val="clear" w:color="auto" w:fill="FFFFFF"/>
          </w:tcPr>
          <w:p w14:paraId="7DBA9D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контракт на покупку прототипа Тыловой базой и штабом 1-й Воздушной бригады был Ревель (2807).</w:t>
            </w:r>
          </w:p>
        </w:tc>
      </w:tr>
    </w:tbl>
    <w:p w14:paraId="1DC07B3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43EB62" w14:textId="77777777" w:rsidR="00927133" w:rsidRPr="00153023" w:rsidRDefault="00927133" w:rsidP="00153023">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июне 1917 Р. Ф. Мельцеру удалось уговорить рабочих возобновить производ</w:t>
      </w:r>
      <w:r w:rsidRPr="00153023">
        <w:rPr>
          <w:rFonts w:ascii="Times New Roman" w:hAnsi="Times New Roman" w:cs="Times New Roman"/>
          <w:color w:val="000000" w:themeColor="text1"/>
          <w:kern w:val="2"/>
          <w:sz w:val="16"/>
          <w:szCs w:val="16"/>
        </w:rPr>
        <w:softHyphen/>
        <w:t>ство винтов и ценой неимоверных усилий поддерживать его до декабря на уровне 380 винтов в месяц. Планировавшееся производство 35 летающих ло</w:t>
      </w:r>
      <w:r w:rsidRPr="00153023">
        <w:rPr>
          <w:rFonts w:ascii="Times New Roman" w:hAnsi="Times New Roman" w:cs="Times New Roman"/>
          <w:color w:val="000000" w:themeColor="text1"/>
          <w:kern w:val="2"/>
          <w:sz w:val="16"/>
          <w:szCs w:val="16"/>
        </w:rPr>
        <w:softHyphen/>
        <w:t>док в месяц так наладить и не удалось. Строительство бердянского филиала было заброшено (15740).</w:t>
      </w:r>
    </w:p>
    <w:p w14:paraId="54A9F8D9" w14:textId="77777777" w:rsidR="00927133" w:rsidRPr="00153023" w:rsidRDefault="00927133" w:rsidP="00153023">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17BC8C8E" w14:textId="77777777" w:rsidR="00927133" w:rsidRPr="00153023" w:rsidRDefault="00927133"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В июне 1916 г. корнет Безобразов был откомандирован в Москву и «прибыл в школу 15 июля 1916 г. из Севастопольской Военной Авиационной школы со своей мастерской впредь до особого распоряжения.»</w:t>
      </w:r>
    </w:p>
    <w:p w14:paraId="3768D065" w14:textId="77777777" w:rsidR="00927133" w:rsidRPr="00153023" w:rsidRDefault="00927133"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На Ходынве триплан испытывал фронтовой летчик И.А.Орлов, 16 июня 1916 г. одержавший свою вторую победу в воздухе. 6 августа на взлете из-за поломки оси колес самолет скапотировал и был основательно поврежден. Будущий ас Орлов отправился на фронт, затем уехал воевать во Францию, а Безобразову ничего не оставалось делать, как восстанавливать триплан. К февралю 1917 г. машину он отремонтировал, но было уже поздно. Дальнейшая судьба уникального самолета, одного из шести построенных в России трипланов, неизвестна (15464).</w:t>
      </w:r>
    </w:p>
    <w:p w14:paraId="4B0F7DFE" w14:textId="77777777" w:rsidR="00927133" w:rsidRPr="00153023" w:rsidRDefault="00927133" w:rsidP="00153023">
      <w:pPr>
        <w:pStyle w:val="2"/>
        <w:spacing w:before="0" w:beforeAutospacing="0" w:after="0" w:afterAutospacing="0"/>
        <w:jc w:val="both"/>
        <w:rPr>
          <w:b w:val="0"/>
          <w:color w:val="000000" w:themeColor="text1"/>
          <w:kern w:val="2"/>
          <w:sz w:val="16"/>
          <w:szCs w:val="16"/>
        </w:rPr>
      </w:pPr>
    </w:p>
    <w:p w14:paraId="2C61682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июне 1917 г. на основе проводимых в АИС исследований Г. Г. Ростовцевым была подготовлена к печати работа “Вопросы прочности” (11425).</w:t>
      </w:r>
    </w:p>
    <w:p w14:paraId="2FE60CD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8872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июне 1917 г. Технический комитет УВВФ в составе профессоров Ботезата, Фан дёр Флита, генерал-лейтенанта Кованько и других крупных специалистов одобрил производство и условия приемки таких лыж завода Аэротехнический. После этого решения завод получил крупный заказ на производство самолетных лыж. Лыжи, выпускавшиеся Аэротехническим заводом, были заимствованы и заграничными самолетостроительными фирмами (9755).</w:t>
      </w:r>
    </w:p>
    <w:p w14:paraId="38AD8C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319ABC" w14:textId="77777777" w:rsidR="00E519A0" w:rsidRPr="00153023" w:rsidRDefault="00E519A0" w:rsidP="00153023">
      <w:pPr>
        <w:pStyle w:val="ae"/>
        <w:spacing w:before="0" w:after="0"/>
        <w:jc w:val="both"/>
        <w:rPr>
          <w:color w:val="0070C0"/>
          <w:sz w:val="16"/>
          <w:szCs w:val="16"/>
        </w:rPr>
      </w:pPr>
      <w:r w:rsidRPr="00153023">
        <w:rPr>
          <w:color w:val="0070C0"/>
          <w:sz w:val="16"/>
          <w:szCs w:val="16"/>
        </w:rPr>
        <w:t>В июне 1917 г. в подготовительной комиссии по авиационным вопросам рассматривался план заготовок авиационно-воздухоплавательного имущества с 1 января 1917 г. по 1 октября 1918 г., представленный управлением военно-воздушного флота. Этот план свидетельствовал о возросшей потребности действующей армии в самолетах и моторах. В этот период требовалось построить самолетов: боевых — 9034, учебных — 665, самолетов типа «Илья Муромец» — 120, авиационных моторов — 14 910 (20065).</w:t>
      </w:r>
    </w:p>
    <w:p w14:paraId="0109F811" w14:textId="77777777" w:rsidR="00E519A0" w:rsidRPr="00153023" w:rsidRDefault="00E519A0" w:rsidP="00153023">
      <w:pPr>
        <w:spacing w:after="0" w:line="240" w:lineRule="auto"/>
        <w:jc w:val="both"/>
        <w:rPr>
          <w:rFonts w:ascii="Times New Roman" w:hAnsi="Times New Roman" w:cs="Times New Roman"/>
          <w:color w:val="0070C0"/>
          <w:sz w:val="16"/>
          <w:szCs w:val="16"/>
        </w:rPr>
      </w:pPr>
    </w:p>
    <w:p w14:paraId="767E4883" w14:textId="77777777" w:rsidR="00E519A0" w:rsidRPr="00153023" w:rsidRDefault="00E519A0" w:rsidP="00153023">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33" w:name="_Hlk80696871"/>
      <w:r w:rsidRPr="00153023">
        <w:rPr>
          <w:rFonts w:ascii="Times New Roman" w:eastAsia="Times New Roman" w:hAnsi="Times New Roman" w:cs="Times New Roman"/>
          <w:color w:val="0070C0"/>
          <w:sz w:val="16"/>
          <w:szCs w:val="16"/>
          <w:lang w:eastAsia="ru-RU"/>
        </w:rPr>
        <w:t>С июня 1917 г. парашюты Жюкмеса начали изготавливать мастерские воздухоплавательного дивизиона Юго-Западного фронта, затем подключились завод «Треугольник» и Баллонная мастерская. До ноября 1917 г., когда производство остановилось, успели сделать около 400 штук.</w:t>
      </w:r>
    </w:p>
    <w:p w14:paraId="65B0CD76" w14:textId="77777777" w:rsidR="00E519A0" w:rsidRPr="00153023" w:rsidRDefault="00E519A0" w:rsidP="00153023">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153023">
        <w:rPr>
          <w:rFonts w:ascii="Times New Roman" w:eastAsia="Times New Roman" w:hAnsi="Times New Roman" w:cs="Times New Roman"/>
          <w:color w:val="0070C0"/>
          <w:sz w:val="16"/>
          <w:szCs w:val="16"/>
          <w:lang w:eastAsia="ru-RU"/>
        </w:rPr>
        <w:t>Парашют Жюкмеса имел купол намного большей площади, чем у «спасательного прибора» Котельникова – 85 м2. Это обеспечивало меньшую скорость спуска и более мягкое приземление. Правда, выигрыш несколько уменьшался тем, что французский конструктор использовал хлопчатобумажную ткань, которая уступала шелку в плотности. Парашют Жюкмеса был более громоздким и тяжелым (он весил 11,6 кг). Но это не имело особого значения для аэронавтов, поскольку он подвешивался в чехле, напоминавшем продолговатое ведро из прорезиненной ткани, на борту корзины воздушного шара (21505).</w:t>
      </w:r>
    </w:p>
    <w:p w14:paraId="4AC7279F" w14:textId="77777777" w:rsidR="00E519A0" w:rsidRPr="00153023" w:rsidRDefault="00E519A0" w:rsidP="00153023">
      <w:pPr>
        <w:spacing w:after="0" w:line="240" w:lineRule="auto"/>
        <w:jc w:val="both"/>
        <w:rPr>
          <w:rFonts w:ascii="Times New Roman" w:hAnsi="Times New Roman" w:cs="Times New Roman"/>
          <w:color w:val="0070C0"/>
          <w:sz w:val="16"/>
          <w:szCs w:val="16"/>
          <w:shd w:val="clear" w:color="auto" w:fill="FBFCFC"/>
        </w:rPr>
      </w:pPr>
    </w:p>
    <w:bookmarkEnd w:id="33"/>
    <w:p w14:paraId="74E63B0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3F74A3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B3A1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июне 1917 г. на Главном артиллерийском полигоне (под Петроградом) начались полигонные испытания пушки Рябушинского. Но революция не дала возможности довести пушку до войсковых испытаний. 70-мм пушка Рябушинского имела гладкий ненагруженный ствол с толщиной стенок всего 2,5 мм и весила всего 7 кг, ствол был помещен на легкую складную треногу. Снаряд калиберный массой 3 кг, заряжание производилось с казенной части. Патрон унитарный, заряд помещался в гильзу из сгорающей ткани с деревянным или цинковым поддоном. Дальность стрельбы была невелика, всего 300 метров, но для позиционной войны этого хватало. Дальность стрельбы многих бомбометов того времени вообще не превышала 300 м (12091).</w:t>
      </w:r>
    </w:p>
    <w:p w14:paraId="1E49A1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B428E6" w14:textId="77777777" w:rsidR="00927133" w:rsidRPr="00153023" w:rsidRDefault="0092713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июне 1917 г. на Главном артиллерийском полигоне (под Петроградом) начались полигонные испытания пушки Рябушинского. Но революция не дала возможности довести пушку до войсковых испытаний. Согласно рапорту Главного артиллерийского полигона (ГАП) в ГАУ от 28 июня 1917 г., 9 июня того же года на ГАП (Ржевке под Петроградом) была произведена стрельба из пушки Рябушинского. Сделано 19 выстрелов болванками весом 7 Уз фунта (около 3 кг) и зарядом дымного пороха. Снаряд и заряд, соединенные проводниками, вкладывались с дула. При этом снаряд удерживался в канале на месте упором шпенька снаряда в дульный срез стенки. Воспламенение заряда с помощью электричества. Вес пушки с треногой 19,25 фунтов (около 7,9 кг). Дальность стрельбы 149 сажень (318 м). Ствол при стрельбе слегка раздулся позади цапфенного кольца, то есть там, где находился заряд. Зажим на треноге слаб, пушка после выстрела часто принимала вертикальное положение (15117).</w:t>
      </w:r>
    </w:p>
    <w:p w14:paraId="5F91A35E" w14:textId="77777777" w:rsidR="00927133" w:rsidRPr="00153023" w:rsidRDefault="00927133" w:rsidP="00153023">
      <w:pPr>
        <w:spacing w:after="0" w:line="240" w:lineRule="auto"/>
        <w:jc w:val="both"/>
        <w:rPr>
          <w:rFonts w:ascii="Times New Roman" w:hAnsi="Times New Roman" w:cs="Times New Roman"/>
          <w:color w:val="000000" w:themeColor="text1"/>
          <w:kern w:val="2"/>
          <w:sz w:val="16"/>
          <w:szCs w:val="16"/>
        </w:rPr>
      </w:pPr>
    </w:p>
    <w:p w14:paraId="7135469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3E293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2E80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июне 1917 учредили Управление морской авиации (УМА) в системе ВМФ (438,365).</w:t>
      </w:r>
    </w:p>
    <w:p w14:paraId="00FFDC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ABF3F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июне 1917 было учреждено Управление морской авиации (УМА) в сис</w:t>
      </w:r>
      <w:r w:rsidRPr="00153023">
        <w:rPr>
          <w:rFonts w:ascii="Times New Roman" w:hAnsi="Times New Roman" w:cs="Times New Roman"/>
          <w:color w:val="000000" w:themeColor="text1"/>
          <w:kern w:val="2"/>
          <w:sz w:val="16"/>
          <w:szCs w:val="16"/>
        </w:rPr>
        <w:softHyphen/>
        <w:t>теме морскто флота для решения всех вопросов, связанных с применением авиации и воздухоплавания в морском флоте.</w:t>
      </w:r>
    </w:p>
    <w:p w14:paraId="49BB23B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5733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июне 1917 подводя итоги работы 1-й БАГ за два месяца (с 1.04 по 29.05), Казаков заявил о 9 сбитых самолетах и сооб</w:t>
      </w:r>
      <w:r w:rsidRPr="00153023">
        <w:rPr>
          <w:rFonts w:ascii="Times New Roman" w:hAnsi="Times New Roman" w:cs="Times New Roman"/>
          <w:color w:val="000000" w:themeColor="text1"/>
          <w:kern w:val="2"/>
          <w:sz w:val="16"/>
          <w:szCs w:val="16"/>
        </w:rPr>
        <w:softHyphen/>
        <w:t>щил: “кроме того, 5-6 самолетов по</w:t>
      </w:r>
      <w:r w:rsidRPr="00153023">
        <w:rPr>
          <w:rFonts w:ascii="Times New Roman" w:hAnsi="Times New Roman" w:cs="Times New Roman"/>
          <w:color w:val="000000" w:themeColor="text1"/>
          <w:kern w:val="2"/>
          <w:sz w:val="16"/>
          <w:szCs w:val="16"/>
        </w:rPr>
        <w:softHyphen/>
        <w:t>лагаю упавшими после боя в своем расположении. Показания у войск за трудностью не брались” (3954).</w:t>
      </w:r>
    </w:p>
    <w:p w14:paraId="4B662C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D143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июне 1917 1БАГ продолжала вое</w:t>
      </w:r>
      <w:r w:rsidRPr="00153023">
        <w:rPr>
          <w:rFonts w:ascii="Times New Roman" w:hAnsi="Times New Roman" w:cs="Times New Roman"/>
          <w:color w:val="000000" w:themeColor="text1"/>
          <w:kern w:val="2"/>
          <w:sz w:val="16"/>
          <w:szCs w:val="16"/>
        </w:rPr>
        <w:softHyphen/>
        <w:t>вать на фронте 7-й армии. На Юго-Западном фронте готовилось наступле</w:t>
      </w:r>
      <w:r w:rsidRPr="00153023">
        <w:rPr>
          <w:rFonts w:ascii="Times New Roman" w:hAnsi="Times New Roman" w:cs="Times New Roman"/>
          <w:color w:val="000000" w:themeColor="text1"/>
          <w:kern w:val="2"/>
          <w:sz w:val="16"/>
          <w:szCs w:val="16"/>
        </w:rPr>
        <w:softHyphen/>
        <w:t>ние русских войск, однако “революци</w:t>
      </w:r>
      <w:r w:rsidRPr="00153023">
        <w:rPr>
          <w:rFonts w:ascii="Times New Roman" w:hAnsi="Times New Roman" w:cs="Times New Roman"/>
          <w:color w:val="000000" w:themeColor="text1"/>
          <w:kern w:val="2"/>
          <w:sz w:val="16"/>
          <w:szCs w:val="16"/>
        </w:rPr>
        <w:softHyphen/>
        <w:t>онные” настроения солдат и катастро</w:t>
      </w:r>
      <w:r w:rsidRPr="00153023">
        <w:rPr>
          <w:rFonts w:ascii="Times New Roman" w:hAnsi="Times New Roman" w:cs="Times New Roman"/>
          <w:color w:val="000000" w:themeColor="text1"/>
          <w:kern w:val="2"/>
          <w:sz w:val="16"/>
          <w:szCs w:val="16"/>
        </w:rPr>
        <w:softHyphen/>
        <w:t>фическое падение дисциплины не ос</w:t>
      </w:r>
      <w:r w:rsidRPr="00153023">
        <w:rPr>
          <w:rFonts w:ascii="Times New Roman" w:hAnsi="Times New Roman" w:cs="Times New Roman"/>
          <w:color w:val="000000" w:themeColor="text1"/>
          <w:kern w:val="2"/>
          <w:sz w:val="16"/>
          <w:szCs w:val="16"/>
        </w:rPr>
        <w:softHyphen/>
        <w:t>тавляли шансов на успех. Но разруши</w:t>
      </w:r>
      <w:r w:rsidRPr="00153023">
        <w:rPr>
          <w:rFonts w:ascii="Times New Roman" w:hAnsi="Times New Roman" w:cs="Times New Roman"/>
          <w:color w:val="000000" w:themeColor="text1"/>
          <w:kern w:val="2"/>
          <w:sz w:val="16"/>
          <w:szCs w:val="16"/>
        </w:rPr>
        <w:softHyphen/>
        <w:t>тельное влияние “митинговщины” по</w:t>
      </w:r>
      <w:r w:rsidRPr="00153023">
        <w:rPr>
          <w:rFonts w:ascii="Times New Roman" w:hAnsi="Times New Roman" w:cs="Times New Roman"/>
          <w:color w:val="000000" w:themeColor="text1"/>
          <w:kern w:val="2"/>
          <w:sz w:val="16"/>
          <w:szCs w:val="16"/>
        </w:rPr>
        <w:softHyphen/>
        <w:t>ка не коснулось ни 1-й БАГ, ни других авиационных частей фронта (3954).</w:t>
      </w:r>
    </w:p>
    <w:p w14:paraId="5C12E6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10B7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июне-июле 1917 года на фронте работал Башко со своим "Киевским", сделав 13 полётов. "Необстрелянная молодежь" (новые пилоты кораблей) вылетали по одному разу, да и то возвращались, так и не выполнив задания. Например, корабль XI поручика Грека "был встречен таким ураганом снарядов, что не выдержал и повернул, получив массу пробоин, одна даже цельным снарядом" (12041).</w:t>
      </w:r>
    </w:p>
    <w:p w14:paraId="084A38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6265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июня по сентябрь 1917 г. на фронте 7-й русской армии в Южной Галиции (100-верстная полоса от Гржимайлова до Днестра) действовали 1-й (с августа был переименован во 2-й) и 3-й боевые отряды (12038).</w:t>
      </w:r>
    </w:p>
    <w:p w14:paraId="33CA1A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6C53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июня по сентябрь 1917 года на фронте 7-й русской армии в Южной Галиции (100- верстная полоса от Гржимайлова до Днестра) действовали 1-й (22 июля был переименован во 2-й) и 3-й боевые отряды (12041).</w:t>
      </w:r>
    </w:p>
    <w:p w14:paraId="35D00E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D71EE9" w14:textId="77777777" w:rsidR="00927133" w:rsidRPr="00153023" w:rsidRDefault="0092713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июне 1917 г. летчику Туманскому из 34-го корпусного авиаотряда удалось на Фармане сбить неприятельский аппарат. Популярным долгожителем в семействе стал самолет "Фарман-30", использовавшийся в России как разведчик до 1921 г. и как учебный самолет - до 1925 г., во многом благодаря надежному серийному мотору "Сальмсон". Внешне "тридцатый" отличался собратьев гондолой, установленной между крыльев, и коротким шасси. В руках опытного пилота это был неплохой боевой самолет. Иллюстрацией к сказанному может служить эпизод из хроники боевой работы 5-го армейского авиаотряда: 2 апреля 1917 г. летчик старший унтер-офицер Василий Смирнов и наблюдатель прапорщик Афанасьев вылетели на "Фармане-30" при крайне неблагоприятных атмосферных условиях для фотографирования позиций противника. На высоте 1800 м наш самолет был неожиданно атакован истребителем "Фоккер" и, не смотря на неравенство сил, вступил с ним в бой. Крайне рискованными маневрами летчик ставил аэроплан в такое положение, чтобы дать возможность наблюдателю открыть огонь по противнику. После взаимной перестрелки немецкий самолет улетел, а летчики, хотя "Фарман" и получил около 50 пробоин, продолжили фотографирование. За этот бой летчик Смирнов был награжден Георгиевским Крестом 2-й степени № 26645 приказом по войскам 1-й армии за №2859 от 27 мая 1917 г. (11237).</w:t>
      </w:r>
    </w:p>
    <w:p w14:paraId="1CC99655" w14:textId="77777777" w:rsidR="00927133" w:rsidRPr="00153023" w:rsidRDefault="0092713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98EB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июне 1917 г. во время боев под Конюхами военный летчик 2-го артиллерийского авиаотряда 11-го дивизиона, входившего в состав 11-й армии, прапорщик Андреев вместе с летчиком-наблюдателем Ермоловым, выполняя боевое задание на самолете “Вуазен”, обнаружил, что на одном из участков фронта идет горячий бой. Пехота противника вела наступление. Летчики по собственной инициативе решили обстрелять пулеметным огнем войска противника. Андреев, переведя машину в крутое планирование, повел ее на наступавшие колонны немцев. Стрельба велась с высоты 30-50 м. В первый заход летчик-наблюдатель, стоя в гондоле, выпустил три обоймы, во второй заход - еще несколько обойм. Наземные войска, видя смятение в рядах немцев в результате штурма с воздуха, возобновили наступление и добились победы. При втором заходе машина была обстреляна немцами из винтовок и пулеметов, в результате чего летчики стали ощущать сильную тряску двигателя и вынуждены были вернуться на свой аэродром у деревни Дсннца. При осмотре самолета на нем было обнаружено до 30-ти пробоин. Одна из бронебойных пуль попала в гайку крепления винта и там осталась.</w:t>
      </w:r>
    </w:p>
    <w:p w14:paraId="118FAF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этот день экипаж самолета сделал три вылета на разведку и корректирование артиллерийской стрельбы, благодаря чему удалось уничтожить несколько батарей противника. Описанный случай не был исключением в боевой работе русских летчиков (9705).</w:t>
      </w:r>
    </w:p>
    <w:p w14:paraId="505229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0E13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июне 1917 г. в УВВФ Мацевичем была направлена телеграмма: “Десятый армотряд, не имея соответственных своему названию самолетов, не может выполнять армейских заданий на фронте с значительным превосходством неприятельских истребителей, и потому вновь усердно ходатайствую о наряде отряду находящихся ныне на Московском складе шести “Сопвичей”... и о скорейшем наряде других самолетов... Командарм настойчиво ходатайствует перед Главкозапом о незамедлительном снабжении новейшими самолетами, указывая, что без таковых не может соответственно подготовить операции” (9749).</w:t>
      </w:r>
    </w:p>
    <w:p w14:paraId="66158B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A784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июне 1917 г. в 4-м артиллерийском авиаотряде Юго-Западного фронта в течение месяца выбыли из строя шесть только что полученных самолетов Анатра-Д, что в значительной степени являлось результатом предубежденности против продукции завода Анатра. Бесспорно, качество самолетов этого предприятия было ниже, чем у “Дукса” или РБВЗ, однако объективно летные качества самолета “Анатра-Д” были удовлетворительными. Запас прочности был тройным.</w:t>
      </w:r>
    </w:p>
    <w:p w14:paraId="2CA199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Чтобы рассеять недоверчивое отношение летного состава к машине, командир 11-го армейского авиационного отряда штабскапитан Макаров решил выполнить на ней фигуры высшего пилотажа. Для этой цели был взят боевой самолет нормальной регулировки “Анатра-Д” с двигателем “Гном-Моносупап” мощностью 100 л. с. с несколько увеличенным углом установки, налетавший в отряде около 60 ч. Вместо пассажира был положен добавочный груз (мешок с песком). Полезная нагрузка составляла 249 кг (9705).</w:t>
      </w:r>
    </w:p>
    <w:p w14:paraId="4E7C8E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7AA78B" w14:textId="77777777" w:rsidR="00D90A50" w:rsidRPr="00153023" w:rsidRDefault="00D90A50"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июне 1917 г. произошло второе расширение аэрофотопарка. В конце августа 1917 г. командир АФП вновь обратился к Начальнику УВВФ с предложением об увеличении штатов и табельных средств парка, однако в письме от 20 сентября 1917 г. Начальник Увофлота указал на отсутствие в этом необходимости. Осенью 1917 г. в АФП состояло 118 и 100 человек постоянного и переменного состава соответственно. Назначение АФП оставалось прежним: снабжение частей фотоимуществом, его изготовление и обучение специалистов (19566).</w:t>
      </w:r>
    </w:p>
    <w:p w14:paraId="4B7A3C6A" w14:textId="77777777" w:rsidR="00D90A50" w:rsidRPr="00153023" w:rsidRDefault="00D90A50" w:rsidP="00153023">
      <w:pPr>
        <w:spacing w:after="0" w:line="240" w:lineRule="auto"/>
        <w:jc w:val="both"/>
        <w:rPr>
          <w:rFonts w:ascii="Times New Roman" w:hAnsi="Times New Roman" w:cs="Times New Roman"/>
          <w:color w:val="000000" w:themeColor="text1"/>
          <w:sz w:val="16"/>
          <w:szCs w:val="16"/>
        </w:rPr>
      </w:pPr>
    </w:p>
    <w:p w14:paraId="2B6C7BD6" w14:textId="77777777" w:rsidR="00CD47B4" w:rsidRPr="00153023" w:rsidRDefault="00CD47B4" w:rsidP="00153023">
      <w:pPr>
        <w:pStyle w:val="83"/>
        <w:shd w:val="clear" w:color="auto" w:fill="auto"/>
        <w:spacing w:after="0" w:line="240" w:lineRule="auto"/>
        <w:ind w:firstLine="0"/>
        <w:jc w:val="both"/>
        <w:rPr>
          <w:rFonts w:ascii="Times New Roman" w:hAnsi="Times New Roman"/>
          <w:color w:val="000000" w:themeColor="text1"/>
          <w:kern w:val="2"/>
          <w:sz w:val="16"/>
          <w:szCs w:val="16"/>
        </w:rPr>
      </w:pPr>
      <w:r w:rsidRPr="00153023">
        <w:rPr>
          <w:rFonts w:ascii="Times New Roman" w:hAnsi="Times New Roman"/>
          <w:color w:val="000000" w:themeColor="text1"/>
          <w:kern w:val="2"/>
          <w:sz w:val="16"/>
          <w:szCs w:val="16"/>
        </w:rPr>
        <w:t>В течение только одного июня 1917 г. в русской армии парашют Жюкмеса спас жизнь одиннадцати воздушным разведчикам. На неко</w:t>
      </w:r>
      <w:r w:rsidRPr="00153023">
        <w:rPr>
          <w:rFonts w:ascii="Times New Roman" w:hAnsi="Times New Roman"/>
          <w:color w:val="000000" w:themeColor="text1"/>
          <w:kern w:val="2"/>
          <w:sz w:val="16"/>
          <w:szCs w:val="16"/>
        </w:rPr>
        <w:softHyphen/>
        <w:t>торые дни приходилось по два, по три спасения. Наблюдатель А. Во</w:t>
      </w:r>
      <w:r w:rsidRPr="00153023">
        <w:rPr>
          <w:rFonts w:ascii="Times New Roman" w:hAnsi="Times New Roman"/>
          <w:color w:val="000000" w:themeColor="text1"/>
          <w:kern w:val="2"/>
          <w:sz w:val="16"/>
          <w:szCs w:val="16"/>
        </w:rPr>
        <w:softHyphen/>
        <w:t>ронцов так описывал свои ощуще</w:t>
      </w:r>
      <w:r w:rsidRPr="00153023">
        <w:rPr>
          <w:rFonts w:ascii="Times New Roman" w:hAnsi="Times New Roman"/>
          <w:color w:val="000000" w:themeColor="text1"/>
          <w:kern w:val="2"/>
          <w:sz w:val="16"/>
          <w:szCs w:val="16"/>
        </w:rPr>
        <w:softHyphen/>
        <w:t>ния: «Я встал на борт корзины и, сделав шаг в воздухе, прыгнул в про</w:t>
      </w:r>
      <w:r w:rsidRPr="00153023">
        <w:rPr>
          <w:rFonts w:ascii="Times New Roman" w:hAnsi="Times New Roman"/>
          <w:color w:val="000000" w:themeColor="text1"/>
          <w:kern w:val="2"/>
          <w:sz w:val="16"/>
          <w:szCs w:val="16"/>
        </w:rPr>
        <w:softHyphen/>
        <w:t>пасть. Я чувствовал, с какой страш</w:t>
      </w:r>
      <w:r w:rsidRPr="00153023">
        <w:rPr>
          <w:rFonts w:ascii="Times New Roman" w:hAnsi="Times New Roman"/>
          <w:color w:val="000000" w:themeColor="text1"/>
          <w:kern w:val="2"/>
          <w:sz w:val="16"/>
          <w:szCs w:val="16"/>
        </w:rPr>
        <w:softHyphen/>
        <w:t>ной быстротой падаю. Рубашку вет</w:t>
      </w:r>
      <w:r w:rsidRPr="00153023">
        <w:rPr>
          <w:rFonts w:ascii="Times New Roman" w:hAnsi="Times New Roman"/>
          <w:color w:val="000000" w:themeColor="text1"/>
          <w:kern w:val="2"/>
          <w:sz w:val="16"/>
          <w:szCs w:val="16"/>
        </w:rPr>
        <w:softHyphen/>
        <w:t>ром задирало кверху. Мелькнула мысль: неужели парашют не развер</w:t>
      </w:r>
      <w:r w:rsidRPr="00153023">
        <w:rPr>
          <w:rFonts w:ascii="Times New Roman" w:hAnsi="Times New Roman"/>
          <w:color w:val="000000" w:themeColor="text1"/>
          <w:kern w:val="2"/>
          <w:sz w:val="16"/>
          <w:szCs w:val="16"/>
        </w:rPr>
        <w:softHyphen/>
        <w:t>нется? Однако уже в следующий момент услышал шум развернувше</w:t>
      </w:r>
      <w:r w:rsidRPr="00153023">
        <w:rPr>
          <w:rFonts w:ascii="Times New Roman" w:hAnsi="Times New Roman"/>
          <w:color w:val="000000" w:themeColor="text1"/>
          <w:kern w:val="2"/>
          <w:sz w:val="16"/>
          <w:szCs w:val="16"/>
        </w:rPr>
        <w:softHyphen/>
        <w:t>гося шелкового купола и ощутил рез</w:t>
      </w:r>
      <w:r w:rsidRPr="00153023">
        <w:rPr>
          <w:rFonts w:ascii="Times New Roman" w:hAnsi="Times New Roman"/>
          <w:color w:val="000000" w:themeColor="text1"/>
          <w:kern w:val="2"/>
          <w:sz w:val="16"/>
          <w:szCs w:val="16"/>
        </w:rPr>
        <w:softHyphen/>
        <w:t>кий толчок. Взглянув вверх, увидел над собой красивый кремовый па</w:t>
      </w:r>
      <w:r w:rsidRPr="00153023">
        <w:rPr>
          <w:rFonts w:ascii="Times New Roman" w:hAnsi="Times New Roman"/>
          <w:color w:val="000000" w:themeColor="text1"/>
          <w:kern w:val="2"/>
          <w:sz w:val="16"/>
          <w:szCs w:val="16"/>
        </w:rPr>
        <w:softHyphen/>
        <w:t>рашют, медленно опускавший меня на землю.</w:t>
      </w:r>
    </w:p>
    <w:p w14:paraId="7BD78599" w14:textId="77777777" w:rsidR="00CD47B4" w:rsidRPr="00153023" w:rsidRDefault="00CD47B4" w:rsidP="00153023">
      <w:pPr>
        <w:pStyle w:val="83"/>
        <w:shd w:val="clear" w:color="auto" w:fill="auto"/>
        <w:spacing w:after="0" w:line="240" w:lineRule="auto"/>
        <w:ind w:firstLine="0"/>
        <w:jc w:val="both"/>
        <w:rPr>
          <w:rFonts w:ascii="Times New Roman" w:hAnsi="Times New Roman"/>
          <w:color w:val="000000" w:themeColor="text1"/>
          <w:kern w:val="2"/>
          <w:sz w:val="16"/>
          <w:szCs w:val="16"/>
        </w:rPr>
      </w:pPr>
      <w:r w:rsidRPr="00153023">
        <w:rPr>
          <w:rFonts w:ascii="Times New Roman" w:hAnsi="Times New Roman"/>
          <w:color w:val="000000" w:themeColor="text1"/>
          <w:kern w:val="2"/>
          <w:sz w:val="16"/>
          <w:szCs w:val="16"/>
        </w:rPr>
        <w:t>Но каков же был мой ужас, ког</w:t>
      </w:r>
      <w:r w:rsidRPr="00153023">
        <w:rPr>
          <w:rFonts w:ascii="Times New Roman" w:hAnsi="Times New Roman"/>
          <w:color w:val="000000" w:themeColor="text1"/>
          <w:kern w:val="2"/>
          <w:sz w:val="16"/>
          <w:szCs w:val="16"/>
        </w:rPr>
        <w:softHyphen/>
        <w:t>да я заметил, что меня настигает го</w:t>
      </w:r>
      <w:r w:rsidRPr="00153023">
        <w:rPr>
          <w:rFonts w:ascii="Times New Roman" w:hAnsi="Times New Roman"/>
          <w:color w:val="000000" w:themeColor="text1"/>
          <w:kern w:val="2"/>
          <w:sz w:val="16"/>
          <w:szCs w:val="16"/>
        </w:rPr>
        <w:softHyphen/>
        <w:t>рящий аэростат. К счастью, нордвест отнес парашют в сторону, и вся го</w:t>
      </w:r>
      <w:r w:rsidRPr="00153023">
        <w:rPr>
          <w:rFonts w:ascii="Times New Roman" w:hAnsi="Times New Roman"/>
          <w:color w:val="000000" w:themeColor="text1"/>
          <w:kern w:val="2"/>
          <w:sz w:val="16"/>
          <w:szCs w:val="16"/>
        </w:rPr>
        <w:softHyphen/>
        <w:t>ревшая бесформенная масса с шу</w:t>
      </w:r>
      <w:r w:rsidRPr="00153023">
        <w:rPr>
          <w:rFonts w:ascii="Times New Roman" w:hAnsi="Times New Roman"/>
          <w:color w:val="000000" w:themeColor="text1"/>
          <w:kern w:val="2"/>
          <w:sz w:val="16"/>
          <w:szCs w:val="16"/>
        </w:rPr>
        <w:softHyphen/>
        <w:t>мом пронеслась мимо. Я был на седь</w:t>
      </w:r>
      <w:r w:rsidRPr="00153023">
        <w:rPr>
          <w:rFonts w:ascii="Times New Roman" w:hAnsi="Times New Roman"/>
          <w:color w:val="000000" w:themeColor="text1"/>
          <w:kern w:val="2"/>
          <w:sz w:val="16"/>
          <w:szCs w:val="16"/>
        </w:rPr>
        <w:softHyphen/>
        <w:t>мом небе от радости. Я был спасен!» (12120).</w:t>
      </w:r>
    </w:p>
    <w:p w14:paraId="162D3C04" w14:textId="77777777" w:rsidR="00CD47B4" w:rsidRPr="00153023" w:rsidRDefault="00CD47B4" w:rsidP="00153023">
      <w:pPr>
        <w:spacing w:after="0" w:line="240" w:lineRule="auto"/>
        <w:jc w:val="both"/>
        <w:rPr>
          <w:rFonts w:ascii="Times New Roman" w:hAnsi="Times New Roman" w:cs="Times New Roman"/>
          <w:color w:val="000000" w:themeColor="text1"/>
          <w:kern w:val="2"/>
          <w:sz w:val="16"/>
          <w:szCs w:val="16"/>
        </w:rPr>
      </w:pPr>
    </w:p>
    <w:p w14:paraId="60641BA0" w14:textId="77777777" w:rsidR="00672EDF" w:rsidRPr="00153023" w:rsidRDefault="00672ED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июне 1917 г. летчики-солдаты и мотористы созвали свой съезд в Петрограде. В противовес ему 8 июля 1917 г. открылся Всероссийский авиационный съезд в Москве, на котором были представлены не только солдаты, но и офицеры. Оба съезда провозгласили своей целью улучшение положения дел в авиации. Этого же желало и руководство авиацией. Так, начальник Полевого управления авиацией и воздухоплаванием В.М. Ткачев, возлагал надежды на съезд авиаторов. Всероссийский авиасъезд закончил свою работу в конце августа 1917 г., оставив свой постоянный орган – Совет авиации. Летно-подъемный состав в 1917 г. составлял около 10% от всего личного состава авиачастей (19566).</w:t>
      </w:r>
    </w:p>
    <w:p w14:paraId="7B84AF79" w14:textId="77777777" w:rsidR="00672EDF" w:rsidRPr="00153023" w:rsidRDefault="00672EDF" w:rsidP="00153023">
      <w:pPr>
        <w:spacing w:after="0" w:line="240" w:lineRule="auto"/>
        <w:jc w:val="both"/>
        <w:rPr>
          <w:rFonts w:ascii="Times New Roman" w:hAnsi="Times New Roman" w:cs="Times New Roman"/>
          <w:color w:val="000000" w:themeColor="text1"/>
          <w:sz w:val="16"/>
          <w:szCs w:val="16"/>
        </w:rPr>
      </w:pPr>
    </w:p>
    <w:p w14:paraId="2C4CB9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июне 1917 года отдельные 8-орудийные траншейные батареи № 3, 7, 8, 10 и 13 были перевооружены 3-дюймовыми короткими пушками обр. 1913 г. вместо 3-дюймовых противоштурмовых пушек обр. 1910 г., а 19-я батарея, сформированная в ноябре 1917 года, сразу получила короткие пушки (3861).</w:t>
      </w:r>
    </w:p>
    <w:p w14:paraId="1680EF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759428" w14:textId="77777777" w:rsidR="00CD1F09" w:rsidRPr="00153023" w:rsidRDefault="00CD1F0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8C1A3DE" w14:textId="77777777" w:rsidR="00CD1F09" w:rsidRPr="00153023" w:rsidRDefault="00CD1F0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B82D53" w14:textId="77777777" w:rsidR="00CD1F09" w:rsidRPr="00153023" w:rsidRDefault="00CD1F09" w:rsidP="00153023">
      <w:pPr>
        <w:pStyle w:val="a3"/>
        <w:rPr>
          <w:color w:val="000000" w:themeColor="text1"/>
          <w:lang w:val="ru-RU"/>
        </w:rPr>
      </w:pPr>
      <w:r w:rsidRPr="00153023">
        <w:rPr>
          <w:color w:val="000000" w:themeColor="text1"/>
          <w:lang w:val="ru-RU"/>
        </w:rPr>
        <w:t>В июне 1917 на 30% повысили подоходный налог, прежде всего на имущие классы, с трудом разместили внутренние "займы свободы" на 3,1 млрд руб., взяли небольшие кредиты у союзников и снова занялись эмиссией бумажных денег. В начале октября 1917 г. в обращении находилось "керенок" на 16 млрд руб. при золотом запасе на 1,3 млрд. Номинальный объем наличных денег в обращении при значительном сокращении товарной массы увеличился в 2,4 раза по сравнению с 1 марта того же года (18078).</w:t>
      </w:r>
    </w:p>
    <w:p w14:paraId="4FAFB366" w14:textId="77777777" w:rsidR="00CD1F09" w:rsidRPr="00153023" w:rsidRDefault="00CD1F09" w:rsidP="00153023">
      <w:pPr>
        <w:pStyle w:val="a3"/>
        <w:rPr>
          <w:color w:val="000000" w:themeColor="text1"/>
          <w:lang w:val="ru-RU"/>
        </w:rPr>
      </w:pPr>
    </w:p>
    <w:p w14:paraId="22823FA0" w14:textId="77777777" w:rsidR="00CD1F09" w:rsidRPr="00153023" w:rsidRDefault="00CD1F09" w:rsidP="00153023">
      <w:pPr>
        <w:pStyle w:val="a3"/>
        <w:rPr>
          <w:color w:val="000000" w:themeColor="text1"/>
          <w:lang w:val="ru-RU"/>
        </w:rPr>
      </w:pPr>
      <w:r w:rsidRPr="00153023">
        <w:rPr>
          <w:color w:val="000000" w:themeColor="text1"/>
          <w:lang w:val="ru-RU"/>
        </w:rPr>
        <w:t xml:space="preserve">В июне 1917 г. на </w:t>
      </w:r>
      <w:r w:rsidRPr="00153023">
        <w:rPr>
          <w:color w:val="000000" w:themeColor="text1"/>
        </w:rPr>
        <w:t>I</w:t>
      </w:r>
      <w:r w:rsidRPr="00153023">
        <w:rPr>
          <w:color w:val="000000" w:themeColor="text1"/>
          <w:lang w:val="ru-RU"/>
        </w:rPr>
        <w:t xml:space="preserve"> Всероссийском съезде Советов рабочих и солдатских депутатов:</w:t>
      </w:r>
    </w:p>
    <w:p w14:paraId="79CFA25B" w14:textId="77777777" w:rsidR="00CD1F09" w:rsidRPr="00153023" w:rsidRDefault="00CD1F09" w:rsidP="00153023">
      <w:pPr>
        <w:pStyle w:val="a3"/>
        <w:rPr>
          <w:color w:val="000000" w:themeColor="text1"/>
          <w:lang w:val="ru-RU"/>
        </w:rPr>
      </w:pPr>
      <w:r w:rsidRPr="00153023">
        <w:rPr>
          <w:color w:val="000000" w:themeColor="text1"/>
          <w:lang w:val="ru-RU"/>
        </w:rPr>
        <w:t>Рассматривая финансовую политику царского правительства, Министр труда М. И. Скобелев утверждал, что основным источником покрытия расходов, связанных с войной за пределами России, являлись внешние займы, для расходов внутри страны - внутренние займы, "а главным образом этим источником служил выпуск бумажных денег". Надолго эмиссии приходилось иногда до 40% средств, получаемых царским правительством на ведение боевых действий".</w:t>
      </w:r>
    </w:p>
    <w:p w14:paraId="2D9476F8" w14:textId="77777777" w:rsidR="00CD1F09" w:rsidRPr="00153023" w:rsidRDefault="00CD1F09" w:rsidP="00153023">
      <w:pPr>
        <w:pStyle w:val="a3"/>
        <w:rPr>
          <w:color w:val="000000" w:themeColor="text1"/>
          <w:lang w:val="ru-RU"/>
        </w:rPr>
      </w:pPr>
      <w:r w:rsidRPr="00153023">
        <w:rPr>
          <w:color w:val="000000" w:themeColor="text1"/>
          <w:lang w:val="ru-RU"/>
        </w:rPr>
        <w:t>Министр продовольствия А. В. Пешехонов утверждал, что если изъять весь доход предпринимателей, то это дало бы только 3 млрд рублей. Но, по данным министра, война требовала сначала 7 млрд рублей в год, потом 10-15 млрд, в 1917 г. - 20 млрд. Таким образом, с учетом инфляции, половину национального дохода Россия тратила на ведение боевых действий (18085)</w:t>
      </w:r>
    </w:p>
    <w:p w14:paraId="33A4CFF3" w14:textId="77777777" w:rsidR="00CD1F09" w:rsidRPr="00153023" w:rsidRDefault="00CD1F09" w:rsidP="00153023">
      <w:pPr>
        <w:pStyle w:val="a3"/>
        <w:rPr>
          <w:color w:val="000000" w:themeColor="text1"/>
          <w:lang w:val="ru-RU"/>
        </w:rPr>
      </w:pPr>
    </w:p>
    <w:p w14:paraId="54CA7E8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7651E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0AEB38" w14:textId="77777777" w:rsidR="00763B8F" w:rsidRPr="00153023" w:rsidRDefault="00763B8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июне 1917 Бердсай Б. Льюис и Воут вошли Льюис &amp; Vought Corporation, которая впоследствии станет самой Воут корпорацией (20341).</w:t>
      </w:r>
    </w:p>
    <w:p w14:paraId="0CEE8283" w14:textId="77777777" w:rsidR="00763B8F" w:rsidRPr="00153023" w:rsidRDefault="00763B8F" w:rsidP="00153023">
      <w:pPr>
        <w:spacing w:after="0" w:line="240" w:lineRule="auto"/>
        <w:jc w:val="both"/>
        <w:rPr>
          <w:rFonts w:ascii="Times New Roman" w:hAnsi="Times New Roman" w:cs="Times New Roman"/>
          <w:color w:val="0070C0"/>
          <w:sz w:val="16"/>
          <w:szCs w:val="16"/>
        </w:rPr>
      </w:pPr>
    </w:p>
    <w:p w14:paraId="351193C9" w14:textId="77777777" w:rsidR="00763B8F" w:rsidRPr="00153023" w:rsidRDefault="00763B8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июне 1917 г. фирме «Анрио» удалось заключить большой контракт на поставку HD.1 в Бельгию, которой тоже не хватало денег на более совершенные истребители. С августа по декабрь 1917 г. ей сдали 125 самолетов для трех эскадрилий Военной авиации этой страны. В августе первые HD.1 пришли в 1-ю эскадрилью, а в конце года — в 5-ю, в ходе организации Истребительной группы 1 марта следующего года они были переименованы в 9-ю и 10-ю соответственно и в дополнение к ним сформировали 11-ю эскадрилью сразу на HD.1.</w:t>
      </w:r>
    </w:p>
    <w:p w14:paraId="7E5F68B2" w14:textId="77777777" w:rsidR="00763B8F" w:rsidRPr="00153023" w:rsidRDefault="00763B8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Всего построили 160 серийных Анрио HD.1 во Франции и 901 в Италии, еще 10 переделал из гидропланов HD.2 американский государственный завод NAF в Филадельфии для ВМС США. Они служили до конца 1920-х гг. в Швейцарии, Эквадоре и в Парагвае, но в развитых странах их предпочли быстрее списать (22789).</w:t>
      </w:r>
    </w:p>
    <w:p w14:paraId="2D407D56" w14:textId="77777777" w:rsidR="00763B8F" w:rsidRPr="00153023" w:rsidRDefault="00763B8F" w:rsidP="00153023">
      <w:pPr>
        <w:spacing w:after="0" w:line="240" w:lineRule="auto"/>
        <w:jc w:val="both"/>
        <w:rPr>
          <w:rFonts w:ascii="Times New Roman" w:hAnsi="Times New Roman" w:cs="Times New Roman"/>
          <w:color w:val="0070C0"/>
          <w:sz w:val="16"/>
          <w:szCs w:val="16"/>
        </w:rPr>
      </w:pPr>
    </w:p>
    <w:p w14:paraId="1E150BB5" w14:textId="77777777" w:rsidR="00763B8F" w:rsidRPr="00153023" w:rsidRDefault="00763B8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июне 1916 г., когда первые серийные экземпляры самолета-прототипа были выпущены заводом в Йоханништале, поступил заказ на морскую модификацию сухопутного истребителя Альбатрос D I. Проектированием руководил технический директор фирмы Роберт Телен, но он и начальник конструкторского отдела Шуберт были заняты совершенствованием серийных сухопутных самолетов и переложили основную работу на своих подчиненных, лишь наблюдая за ними и подсказывая, если нужно. Им предстояло, помимо замены основных стоек шасси с колесами на два поплавка и снятия хвостового костыля, делать еще много чего. Концы лопастей винта мотора Мерседес D III на взлетном режиме вращались со скоростью порядка 180 м/с и могли потрескаться и даже разрушиться от крупных брызг воды, потому диаметр винта пришлось уменьшить, изменив профилировку лопастей, чтобы не потерять тягу. Запас топлива был увеличен примерно на 20 %, и продолжительность полета выросла в 1,7 раза, правда, на значительно меньшей крейсерской скорости. Все это влекло рост веса, и для сохранения удельной нагрузки крылья увеличили. Сопротивление расположенных ниже центра масс самолета поплавков дало добавочный крутящий момент по тангажу и пришлось изменить углы их установки. Расстояние между плоскостями увеличили для улучшения обзора, при этом пропорции бипланной коробки стали выгоднее с точки зрения жесткости. Это, а также некоторое уменьшение нагрузки на крыло и расчетной перегрузки при маневрировании позволило облегчить силовой набор. Размах горизонтального оперения увеличили, а хорду уменьшили, что повысило его эффективность при меньших площади и весе, подфюзеляжный киль сняли, а основной верхний уменьшили по высоте, хотя теория, наоборот, требовала сделать его больше. Наконец, левый пулемет LMG 08/15 калибра 7,92 мм с синхронизатором «Альбатрос-Хедтке» сняли, а в состав съемного оборудования ввели самое необходимое для полетов с воды (22941).</w:t>
      </w:r>
    </w:p>
    <w:p w14:paraId="286EF2D3" w14:textId="77777777" w:rsidR="00763B8F" w:rsidRPr="00153023" w:rsidRDefault="00763B8F" w:rsidP="00153023">
      <w:pPr>
        <w:spacing w:after="0" w:line="240" w:lineRule="auto"/>
        <w:jc w:val="both"/>
        <w:rPr>
          <w:rFonts w:ascii="Times New Roman" w:hAnsi="Times New Roman" w:cs="Times New Roman"/>
          <w:color w:val="0070C0"/>
          <w:sz w:val="16"/>
          <w:szCs w:val="16"/>
        </w:rPr>
      </w:pPr>
    </w:p>
    <w:p w14:paraId="43665AD9" w14:textId="77777777" w:rsidR="00763B8F" w:rsidRPr="00153023" w:rsidRDefault="00763B8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июне 1917 г. первый серийный SPAD XII был вручен Жоржу Гинемеру, а в следующем месяце им впервые в истории был сбит самолет противника в воздушном бою пушечным выстрелом. На этой машине он одержал, по разным данным, от двух до четырех воздушных побед. Некоторые историки пишут, что Гинемер быстро разочаровался в пушке и пересел на двухпулеметный S.XIII, но не приводят такой перемене настроений аса никаких подтверждений. Зато известно, что войсковые испытания S.XIII он проводил по приказу командования, а пушечный S.XII называл «волшебным самолетом» — avion magique — до самой своей гибели, причем она случилась именно на «чертовой дюжине».</w:t>
      </w:r>
    </w:p>
    <w:p w14:paraId="48B81AA3" w14:textId="77777777" w:rsidR="00763B8F" w:rsidRPr="00153023" w:rsidRDefault="00763B8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Точных данных нет, но по косвенным можно предположить, что успели построить 140 серийных истребителей этого типа, которые, кроме французской авиации, были в штучных образцах в Англии, Италии, США, Югославии, царской, а затем советской России. Кроме того, мотор-пушками оснастили 40 поплавковых SPAD XIV для Авиации ВМС Франции и 20 сухопутных S.XVIICa1на базе типа XIII, но с более мощным мотором H.S.8FC (22861).</w:t>
      </w:r>
    </w:p>
    <w:p w14:paraId="59E2B6F4" w14:textId="77777777" w:rsidR="00763B8F" w:rsidRPr="00153023" w:rsidRDefault="00763B8F" w:rsidP="00153023">
      <w:pPr>
        <w:spacing w:after="0" w:line="240" w:lineRule="auto"/>
        <w:jc w:val="both"/>
        <w:rPr>
          <w:rFonts w:ascii="Times New Roman" w:hAnsi="Times New Roman" w:cs="Times New Roman"/>
          <w:color w:val="0070C0"/>
          <w:sz w:val="16"/>
          <w:szCs w:val="16"/>
        </w:rPr>
      </w:pPr>
    </w:p>
    <w:p w14:paraId="6991A360" w14:textId="77777777" w:rsidR="00763B8F" w:rsidRPr="00153023" w:rsidRDefault="00763B8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июне 1917 г. головной Мартинсайд F.3 совершил первый полет. В новом проекте Мартинсайд F.3 они «подчистили» аэродинамику и поставили опытный V-образный 12-цилиндровый редукторный мотор водяного охлаждения РоллсРойс «Фалкон» Mk.III, форсированный до 285 л. с. Три из положенных семи самолетов установочной серии пришлось делать за свой счет. Он показал скорость 229 км/ч, и хотя превосходство перед S.E.5a в 3 % было получено приростом мощности на 40 %, разработчик соблазнил военных быстротой освоения производства самолета. Он как из «кубиков» собирался из деталей и узлов предыдущих машин и, по словам конструктора, почти не требовал новой производственной оснастки. В конце 1917 г. Военное министерство заказало 150 машин, но потребовало заменить дефицитный «Фалкон», шедший на двухместные истребители Бристоль F.2B «Файтер», и улучшить обзор. С коммерческой точки зрения, это сулило новые расходы, но льстило директорам и основателям фирмы, которые сами в прошлом были конструкторами и хотели строить свои, а не чужие самолеты.</w:t>
      </w:r>
    </w:p>
    <w:p w14:paraId="133599EE" w14:textId="77777777" w:rsidR="00763B8F" w:rsidRPr="00153023" w:rsidRDefault="00763B8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«Фалкон» заменили на французский мотор Испано-Сюиза H.S.8Fb. Он давал на 25 сил больше, тоже был V-образный, но безредукторный 8-цилидровый — пришлось переделывать всю мотоустановку, и для ее рамы впервые на фирме использовали дюраль, немецкую новинку, о которой скажем ниже. Больше стало канадских ореха и ели вместо английского ясеня и стальных труб вместо дерева. Изменения были велики, и разработчик потребовал считать самолет не модификацией F.3, а новым типом, обозначив его F.4 «Базед» (Buzzard — ястреб, в русскоязычной литературе закрепилось прочтение «Буззард»). Заказчик согласился при условии постройки за счет фирмы (22886).</w:t>
      </w:r>
    </w:p>
    <w:p w14:paraId="0A5F0333" w14:textId="77777777" w:rsidR="00763B8F" w:rsidRPr="00153023" w:rsidRDefault="00763B8F" w:rsidP="00153023">
      <w:pPr>
        <w:spacing w:after="0" w:line="240" w:lineRule="auto"/>
        <w:jc w:val="both"/>
        <w:rPr>
          <w:rFonts w:ascii="Times New Roman" w:hAnsi="Times New Roman" w:cs="Times New Roman"/>
          <w:color w:val="0070C0"/>
          <w:sz w:val="16"/>
          <w:szCs w:val="16"/>
        </w:rPr>
      </w:pPr>
    </w:p>
    <w:p w14:paraId="7A0A76CB" w14:textId="77777777" w:rsidR="00763B8F" w:rsidRPr="00153023" w:rsidRDefault="00763B8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июне 1917 г. на заводе в Итаке был построен биплан S.4 без вооружения и в том же месяце испытан летчиком П. Вильсоном. Устойчивость, управляемость и обзор были хороши, а скорость 153 км/ч сочли достаточной. Испытания не выявили каких-либо существенных недостатков по технике пилотирования, прочности и надежности и самолет приняли на снабжение учебных частей армейского Дивизиона аэронавтики и Авиации ВМС. Завод «Томас-Морзе» построил 12 серийных S-4 в первом варианте, 110 модифицированных S-4B с мотором Гном В-9 («Моносупап» 9В американского производства), 471 облегченный S-4C с 80-сильным Рон 9-С, шесть поплавковых S-5 и один гражданский S-4E для тренировки спортсменов. Итого фирма сделала 601 самолет, цена самого массового и дешевого варианта 5 400 долл. (сегодня это более 85 тысяч за маленький фанерно-полотняный самолетик) была выгодной, но фирма хотела большего — «Скаут № 4» был всего лишь учебной машиной (22949).</w:t>
      </w:r>
    </w:p>
    <w:p w14:paraId="7E7C3D95" w14:textId="77777777" w:rsidR="00763B8F" w:rsidRPr="00153023" w:rsidRDefault="00763B8F" w:rsidP="00153023">
      <w:pPr>
        <w:spacing w:after="0" w:line="240" w:lineRule="auto"/>
        <w:jc w:val="both"/>
        <w:rPr>
          <w:rFonts w:ascii="Times New Roman" w:hAnsi="Times New Roman" w:cs="Times New Roman"/>
          <w:color w:val="0070C0"/>
          <w:sz w:val="16"/>
          <w:szCs w:val="16"/>
        </w:rPr>
      </w:pPr>
    </w:p>
    <w:p w14:paraId="7D5A2C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июне 1917 года N.S.1 продержался в воздухе 49,5 часов, а дирижабль N.S.11 в 1919 году установил мировой рекорд — 101 час полета на расстояние 6400 км. При большой продолжительности [277] полета экипаж работал в две смены. Начало карьеры типа “N.S.” омрачалось частыми авариями, вызванными малой живучестью (200 часов) длинных приводных валов воздушных винтов, но после того как винты стали устанавливаться непосредственно на вал двигателя, все пришло в норму (11324).</w:t>
      </w:r>
    </w:p>
    <w:p w14:paraId="076E03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7FE9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 июня 1917 года до октября 1918 года 56 английских дирижаблей совершили 9059 вылетов на патрулирование и 2210 — на сопровождение как транспортных конвоев, так и одиночных кораблей. С января 1918 года по ноябрь 1918 года только в течение девяти дней дирижабли не выполняли боевых заданий по причине нелетной погоды. Деятельность воздушных кораблей в борьбе с подводными лодками за 1917 год характеризуется следующими цифрами: в июле воздушными кораблями, предназначенными для противолодочного патрулирования, покрыто 53 000 миль, причем обнаружена и атакована 1 подводная лодка; в сентябре покрыто 83 000 миль — обнаружено 8 лодок, из них атаковано 5; за ноябрь пройдено 50 000 миль — обнаружено 6 лодок, из них атаковано 5. За весь 1917 год обнаружено 26 лодок, из них атаковано 15. </w:t>
      </w:r>
    </w:p>
    <w:p w14:paraId="203903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Потери британских дирижаблей были в целом невелики. Среди дирижаблей S.S.P. один был потерян над морем и еще один над материком; два N.S. потеряны над Северным морем и два потерпели крушение. Много боевых столкновений с неприятелем имели дирижабли типа “С”. Так, С. 17 был [278] сбит немцами в апреле, а С.27 — в декабре 1917 года. При розыске С.27 был потерян и С.26. Остальные британские мягкие дирижабли, после выработки налета, разобрали. </w:t>
      </w:r>
    </w:p>
    <w:p w14:paraId="4643C3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Поиск и наблюдение за подводными лодками являлся трудной и утомительной задачей. Наблюдатель, находящийся на борту дирижабля, должен был обладать большим терпением, быть бдительным и особо внимательным. По мере накопления опыта по наблюдению за германскими подводными лодками было разработано специальное наставление, содержащее различные рекомендации и полезные сведения, облегчающие их обнаружение. </w:t>
      </w:r>
    </w:p>
    <w:p w14:paraId="30AA64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ясную погоду дирижабль мог быть обнаружен подлодкой раньше, чем она будет замечена наблюдателем с воздуха. Идущая под перископом со скоростью одного-двух узлов, подводная лодка оставляла за собой след, который виден только в спокойной воде. При этом район нахождения лодки должен был быть известен экипажу дирижабля. Даже при незначительном волнении моря засечь подводную лодку практически невозможно. В прозрачных водах (например, Средиземного моря) удавалось обнаруживать подводные лодки на глубине до 25 м. В западных подходах Ла-Манша подлодки просматривались на глубине 10 м. </w:t>
      </w:r>
    </w:p>
    <w:p w14:paraId="13DCB3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Искусство обнаружения подводной лодки состоит и в том, чтобы самому дирижаблю остаться незамеченным. Для этого приходилось использовать все предоставленные природой и погодой условия. Туман, облака, яркий солнечный свет, своевременно и должным образом использованные, решали задачу неожиданного появления дирижабля над лодкой. </w:t>
      </w:r>
    </w:p>
    <w:p w14:paraId="14E4A4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Много проблем вносили в работу наблюдателей плавающие на поверхности моря различные предметы. Они отвлекали внимание и вынуждали совершать лишние маневры. Трудный вопрос возникал при обнаружении масляных пятен. Исправная подводная лодка оставляла за собой незначительное количество масла, которое очень трудно обнаружить даже в спокойной воде. Однако наличие такого следа служило для наблюдателя определенным указанием на присутствие подлодки. </w:t>
      </w:r>
    </w:p>
    <w:p w14:paraId="227FCB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Применение дирижаблей как одного из эффективных средств противолодочной борьбы оказалось весьма ценным. Воздушные дозоры вынуждали командиров вражеских подводных лодок быть предельно осторожными и значительно стесняли их свободу действий. Находясь в походном охранении флота, дирижабли создавали для подводных лодок угрозу быть немедленно обнаруженными при всплытии. Вынуждая подлодки длительное время находиться в подводном положении, дирижабли тем самым значительно уменьшали их радиус действия. Простое присутствие воздушного корабля над караваном торговых судов часто заставляло подлодки противника уходить из этого района. </w:t>
      </w:r>
    </w:p>
    <w:p w14:paraId="1BBE44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Английские мягкие дирижабли, предназначенные для несения разведывательной и дозорной службы, охраны побережья и борьбы с подводными лодками, никаких [279] особенностей в части вооружения пулеметами не имели. Их основным оружием являлись бомбы. Английские жесткие дирижабли типа “R” оснащались значительно слабее германских жестких дирижаблей. Их основным вооружением были легкие пулеметы Льюис, устанавливавшиеся как в гондолах, так и на верхней платформе. Подготовкой офицерских кадров британская служба воздухоплавания занималась основательно. Вначале курсанты летали на воздушных шарах воздухоплавательной станции Уормвуд Скреббе, а затем изучали навигацию в Портсмуте. И только закончив эту часть курса подготовки, приступали к обучению полетам на дирижаблях (11324).</w:t>
      </w:r>
    </w:p>
    <w:p w14:paraId="6D444B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07FB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июне 1917 и октябре 1917 итальянские дирижабли способствовали своими активными действиями наступлению итальянской армии. За время войны воздушные корабли совершили 235 боевых вылетов, сбросив 250 т бомб и 50 т листовок. Самым активным среди них стал М.11, который 53 раза поднимался навстречу смерти. Судьба была к нему благосклонна — корабль так и не был сбит (11324).</w:t>
      </w:r>
    </w:p>
    <w:p w14:paraId="7D5551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120449" w14:textId="77777777" w:rsidR="004B3576" w:rsidRPr="00153023" w:rsidRDefault="004B3576" w:rsidP="00153023">
      <w:pPr>
        <w:autoSpaceDE w:val="0"/>
        <w:autoSpaceDN w:val="0"/>
        <w:adjustRightInd w:val="0"/>
        <w:spacing w:after="0" w:line="240" w:lineRule="auto"/>
        <w:jc w:val="both"/>
        <w:rPr>
          <w:rFonts w:ascii="Times New Roman" w:eastAsia="Times-Roman" w:hAnsi="Times New Roman" w:cs="Times New Roman"/>
          <w:color w:val="0070C0"/>
          <w:sz w:val="16"/>
          <w:szCs w:val="16"/>
        </w:rPr>
      </w:pPr>
      <w:r w:rsidRPr="00153023">
        <w:rPr>
          <w:rFonts w:ascii="Times New Roman" w:eastAsia="TimesNewRoman" w:hAnsi="Times New Roman" w:cs="Times New Roman"/>
          <w:color w:val="0070C0"/>
          <w:sz w:val="16"/>
          <w:szCs w:val="16"/>
        </w:rPr>
        <w:t xml:space="preserve">С июня </w:t>
      </w:r>
      <w:r w:rsidRPr="00153023">
        <w:rPr>
          <w:rFonts w:ascii="Times New Roman" w:eastAsia="Times-Roman" w:hAnsi="Times New Roman" w:cs="Times New Roman"/>
          <w:color w:val="0070C0"/>
          <w:sz w:val="16"/>
          <w:szCs w:val="16"/>
        </w:rPr>
        <w:t xml:space="preserve">1917 </w:t>
      </w:r>
      <w:r w:rsidRPr="00153023">
        <w:rPr>
          <w:rFonts w:ascii="Times New Roman" w:eastAsia="TimesNewRoman" w:hAnsi="Times New Roman" w:cs="Times New Roman"/>
          <w:color w:val="0070C0"/>
          <w:sz w:val="16"/>
          <w:szCs w:val="16"/>
        </w:rPr>
        <w:t xml:space="preserve">года в английской армии из </w:t>
      </w:r>
      <w:r w:rsidRPr="00153023">
        <w:rPr>
          <w:rFonts w:ascii="Times New Roman" w:eastAsia="Times-Roman" w:hAnsi="Times New Roman" w:cs="Times New Roman"/>
          <w:color w:val="0070C0"/>
          <w:sz w:val="16"/>
          <w:szCs w:val="16"/>
        </w:rPr>
        <w:t xml:space="preserve">160970 </w:t>
      </w:r>
      <w:r w:rsidRPr="00153023">
        <w:rPr>
          <w:rFonts w:ascii="Times New Roman" w:eastAsia="TimesNewRoman" w:hAnsi="Times New Roman" w:cs="Times New Roman"/>
          <w:color w:val="0070C0"/>
          <w:sz w:val="16"/>
          <w:szCs w:val="16"/>
        </w:rPr>
        <w:t>человек</w:t>
      </w:r>
      <w:r w:rsidRPr="00153023">
        <w:rPr>
          <w:rFonts w:ascii="Times New Roman" w:eastAsia="Times-Roman" w:hAnsi="Times New Roman" w:cs="Times New Roman"/>
          <w:color w:val="0070C0"/>
          <w:sz w:val="16"/>
          <w:szCs w:val="16"/>
        </w:rPr>
        <w:t xml:space="preserve">, </w:t>
      </w:r>
      <w:r w:rsidRPr="00153023">
        <w:rPr>
          <w:rFonts w:ascii="Times New Roman" w:eastAsia="TimesNewRoman" w:hAnsi="Times New Roman" w:cs="Times New Roman"/>
          <w:color w:val="0070C0"/>
          <w:sz w:val="16"/>
          <w:szCs w:val="16"/>
        </w:rPr>
        <w:t>пораженных ипритом</w:t>
      </w:r>
      <w:r w:rsidRPr="00153023">
        <w:rPr>
          <w:rFonts w:ascii="Times New Roman" w:eastAsia="Times-Roman" w:hAnsi="Times New Roman" w:cs="Times New Roman"/>
          <w:color w:val="0070C0"/>
          <w:sz w:val="16"/>
          <w:szCs w:val="16"/>
        </w:rPr>
        <w:t xml:space="preserve">, </w:t>
      </w:r>
      <w:r w:rsidRPr="00153023">
        <w:rPr>
          <w:rFonts w:ascii="Times New Roman" w:eastAsia="TimesNewRoman" w:hAnsi="Times New Roman" w:cs="Times New Roman"/>
          <w:color w:val="0070C0"/>
          <w:sz w:val="16"/>
          <w:szCs w:val="16"/>
        </w:rPr>
        <w:t xml:space="preserve">умерло </w:t>
      </w:r>
      <w:r w:rsidRPr="00153023">
        <w:rPr>
          <w:rFonts w:ascii="Times New Roman" w:eastAsia="Times-Roman" w:hAnsi="Times New Roman" w:cs="Times New Roman"/>
          <w:color w:val="0070C0"/>
          <w:sz w:val="16"/>
          <w:szCs w:val="16"/>
        </w:rPr>
        <w:t xml:space="preserve">4157, </w:t>
      </w:r>
      <w:r w:rsidRPr="00153023">
        <w:rPr>
          <w:rFonts w:ascii="Times New Roman" w:eastAsia="TimesNewRoman" w:hAnsi="Times New Roman" w:cs="Times New Roman"/>
          <w:color w:val="0070C0"/>
          <w:sz w:val="16"/>
          <w:szCs w:val="16"/>
        </w:rPr>
        <w:t>т</w:t>
      </w:r>
      <w:r w:rsidRPr="00153023">
        <w:rPr>
          <w:rFonts w:ascii="Times New Roman" w:eastAsia="Times-Roman" w:hAnsi="Times New Roman" w:cs="Times New Roman"/>
          <w:color w:val="0070C0"/>
          <w:sz w:val="16"/>
          <w:szCs w:val="16"/>
        </w:rPr>
        <w:t xml:space="preserve">. </w:t>
      </w:r>
      <w:r w:rsidRPr="00153023">
        <w:rPr>
          <w:rFonts w:ascii="Times New Roman" w:eastAsia="TimesNewRoman" w:hAnsi="Times New Roman" w:cs="Times New Roman"/>
          <w:color w:val="0070C0"/>
          <w:sz w:val="16"/>
          <w:szCs w:val="16"/>
        </w:rPr>
        <w:t>е</w:t>
      </w:r>
      <w:r w:rsidRPr="00153023">
        <w:rPr>
          <w:rFonts w:ascii="Times New Roman" w:eastAsia="Times-Roman" w:hAnsi="Times New Roman" w:cs="Times New Roman"/>
          <w:color w:val="0070C0"/>
          <w:sz w:val="16"/>
          <w:szCs w:val="16"/>
        </w:rPr>
        <w:t xml:space="preserve">. 2,6 %. </w:t>
      </w:r>
      <w:r w:rsidRPr="00153023">
        <w:rPr>
          <w:rFonts w:ascii="Times New Roman" w:eastAsia="TimesNewRoman" w:hAnsi="Times New Roman" w:cs="Times New Roman"/>
          <w:color w:val="0070C0"/>
          <w:sz w:val="16"/>
          <w:szCs w:val="16"/>
        </w:rPr>
        <w:t xml:space="preserve">Инвалидность от отравления была в </w:t>
      </w:r>
      <w:r w:rsidRPr="00153023">
        <w:rPr>
          <w:rFonts w:ascii="Times New Roman" w:eastAsia="Times-Roman" w:hAnsi="Times New Roman" w:cs="Times New Roman"/>
          <w:color w:val="0070C0"/>
          <w:sz w:val="16"/>
          <w:szCs w:val="16"/>
        </w:rPr>
        <w:t xml:space="preserve">3-4 </w:t>
      </w:r>
      <w:r w:rsidRPr="00153023">
        <w:rPr>
          <w:rFonts w:ascii="Times New Roman" w:eastAsia="TimesNewRoman" w:hAnsi="Times New Roman" w:cs="Times New Roman"/>
          <w:color w:val="0070C0"/>
          <w:sz w:val="16"/>
          <w:szCs w:val="16"/>
        </w:rPr>
        <w:t>раза была ниже</w:t>
      </w:r>
      <w:r w:rsidRPr="00153023">
        <w:rPr>
          <w:rFonts w:ascii="Times New Roman" w:eastAsia="Times-Roman" w:hAnsi="Times New Roman" w:cs="Times New Roman"/>
          <w:color w:val="0070C0"/>
          <w:sz w:val="16"/>
          <w:szCs w:val="16"/>
        </w:rPr>
        <w:t xml:space="preserve">, </w:t>
      </w:r>
      <w:r w:rsidRPr="00153023">
        <w:rPr>
          <w:rFonts w:ascii="Times New Roman" w:eastAsia="TimesNewRoman" w:hAnsi="Times New Roman" w:cs="Times New Roman"/>
          <w:color w:val="0070C0"/>
          <w:sz w:val="16"/>
          <w:szCs w:val="16"/>
        </w:rPr>
        <w:t>чем от ранений (20240)</w:t>
      </w:r>
      <w:r w:rsidRPr="00153023">
        <w:rPr>
          <w:rFonts w:ascii="Times New Roman" w:eastAsia="Times-Roman" w:hAnsi="Times New Roman" w:cs="Times New Roman"/>
          <w:color w:val="0070C0"/>
          <w:sz w:val="16"/>
          <w:szCs w:val="16"/>
        </w:rPr>
        <w:t>.</w:t>
      </w:r>
    </w:p>
    <w:p w14:paraId="043B3A2B" w14:textId="77777777" w:rsidR="004B3576" w:rsidRPr="00153023" w:rsidRDefault="004B3576" w:rsidP="00153023">
      <w:pPr>
        <w:autoSpaceDE w:val="0"/>
        <w:autoSpaceDN w:val="0"/>
        <w:adjustRightInd w:val="0"/>
        <w:spacing w:after="0" w:line="240" w:lineRule="auto"/>
        <w:jc w:val="both"/>
        <w:rPr>
          <w:rFonts w:ascii="Times New Roman" w:eastAsia="Times-Roman" w:hAnsi="Times New Roman" w:cs="Times New Roman"/>
          <w:color w:val="0070C0"/>
          <w:sz w:val="16"/>
          <w:szCs w:val="16"/>
        </w:rPr>
      </w:pPr>
    </w:p>
    <w:p w14:paraId="6F332855" w14:textId="77777777" w:rsidR="004B3576" w:rsidRPr="00153023" w:rsidRDefault="004B3576" w:rsidP="00153023">
      <w:pPr>
        <w:pStyle w:val="ae"/>
        <w:spacing w:before="0" w:after="0"/>
        <w:jc w:val="both"/>
        <w:rPr>
          <w:color w:val="0070C0"/>
          <w:sz w:val="16"/>
          <w:szCs w:val="16"/>
        </w:rPr>
      </w:pPr>
      <w:r w:rsidRPr="00153023">
        <w:rPr>
          <w:color w:val="0070C0"/>
          <w:sz w:val="16"/>
          <w:szCs w:val="16"/>
        </w:rPr>
        <w:t>С июня 1917 г. в английской армии из 160970 человек, пораженных ипритом, умерло 4157, т. е. 2,6 %. Инвалидность от газоотравления была в 3-4 раза ниже, чем от ранений. Отсюда в 1920-е гг. в военных кругах стран-победительниц было распространено мнение о необычайной гуманности химического оружия при его весьма высокой действенности на поле боя. При этом как бы не принималось во внимание следующее: 1) химическое оружие применялось не для непосредственного истребления противника, а для решения конкретных боевых задач. С его помощью, прежде всего, создавались условия для разгрома противника (деморализация, выведение из строя и изнурение личного состава, заражение местности и др.). Истребление же противника достигалось другими видами оружия (артиллерия, авиация, танки) и при применении химического оружия, оно было более успешным; 2) в будущей войне могут быть применены более опасные ОВ, которые в прошлую войну не использовались; 3) изменился сам характер химической войны. Теперь основная роль в применении ОВ будет отведена не артиллерии, а авиации, способной поражать ОВ население городов, расположенных далеко от линии фронта и беззащитного в отношении такого нападения (20246).</w:t>
      </w:r>
    </w:p>
    <w:p w14:paraId="189F453C" w14:textId="77777777" w:rsidR="004B3576" w:rsidRPr="00153023" w:rsidRDefault="004B3576" w:rsidP="00153023">
      <w:pPr>
        <w:pStyle w:val="ae"/>
        <w:spacing w:before="0" w:after="0"/>
        <w:jc w:val="both"/>
        <w:rPr>
          <w:color w:val="0070C0"/>
          <w:sz w:val="16"/>
          <w:szCs w:val="16"/>
        </w:rPr>
      </w:pPr>
    </w:p>
    <w:p w14:paraId="2F35E821" w14:textId="77777777" w:rsidR="00763B8F" w:rsidRPr="00153023" w:rsidRDefault="00763B8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июне 1917 г. в Германии был утвержден проект сверхтяжелого танка весом около 150 т, который получил символическое имя — Kolossal-Wagen. Были выданы контракты на постройку 10 машин. В апреле 1918 г. началось их изготовление, и к осени 1918 г. один танк «Колоссаль» был почти закончен, а для второго были готовы бронекорпус и комплект основных агрегатов и узлов (кроме двигателей). Масса танка составляла 150 т, длина — 12,8 м, высота — 3,3 м. Вооружение включало четыре 77-мм капонирные пушки и шесть-семь 7,92-мм пулеметов MG.08. Из-за больших габаритов танк нужно было перевозить в разобранном виде и собирать уже в месте его применения. Корпус танка имел ромбовидный профиль с гусеницами, охватывающими корпус, толщина его броневых листов достигала 30 мм. Основное вооружение устанавливалось в широких спонсонах и бортовых амбразурах. Спонсоны сложной формы были съемными. В передней и задней стенках спонсона были сделаны амбразуры для установки двух пушек, кроме того в передней стенке спонсона имелась и пулеметная амбразура. Для наведения пушки служил телескопический прицел. Танк обслуживали 22 члена экипажа, среди них два водителя и радист! Механики, следившие за состоянием двигателей, должны были также вести огонь из пулеметов в корме танка. В качестве силовой установки использовались два двигателя «Даймлер» мощностью по 650 л. с. каждый. Благодаря им танк должен был развивать скорость до 7,5 км/ч по шоссе. Однако из-за своих громадных размеров «Колоссаль» был неповоротлив, а обзор из башни управления оказался неудовлетворительным. В конце концов военные признали, что его можно использовать только как передвижную батарею или «подвижный форт» в условиях позиционной войны. Однако ни одного сверхтяжелого танка до окончания войны немцы достроить так и не успели (22831).</w:t>
      </w:r>
    </w:p>
    <w:p w14:paraId="42170E5C" w14:textId="77777777" w:rsidR="00763B8F" w:rsidRPr="00153023" w:rsidRDefault="00763B8F" w:rsidP="00153023">
      <w:pPr>
        <w:spacing w:after="0" w:line="240" w:lineRule="auto"/>
        <w:jc w:val="both"/>
        <w:rPr>
          <w:rFonts w:ascii="Times New Roman" w:hAnsi="Times New Roman" w:cs="Times New Roman"/>
          <w:color w:val="0070C0"/>
          <w:sz w:val="16"/>
          <w:szCs w:val="16"/>
        </w:rPr>
      </w:pPr>
    </w:p>
    <w:p w14:paraId="3807BE31" w14:textId="77777777" w:rsidR="00763B8F" w:rsidRPr="00153023" w:rsidRDefault="00763B8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июне 1917 г. прототип № 1, по сути, шасси будущего танка Fiat 2000, поступил на испытания. Бронекорпуса в тот момент еще не было, поэтому шасси сначала каталось с брезентовым навесом над рабочей платформой. Первый вариант корпуса установили только к февралю 1918 г. Машина уже стала походить на будущий танк, однако вместо полусферической орудийной башни имела башню с плоским верхом, а пулеметное вооружение вообще не устанавливалось.</w:t>
      </w:r>
    </w:p>
    <w:p w14:paraId="1C1835EB" w14:textId="77777777" w:rsidR="00763B8F" w:rsidRPr="00153023" w:rsidRDefault="00763B8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Производство бронекорпуса для Fiat 2000 оказалось связано с немалыми проблемами. Предполагалось, что он будет изготавливаться из высококачественных листов лучшей из доступной на то время ванадиевой стали, изготавливавшихся на заводе компании Ansaldo в Терни (первоначально подобная броня предназначалась для заказанного в 1914 г., но так и не достроенного линкора Cristoforo Colombo), но у Ansaldo не было официального контракта с армией на производство броневой плиты, а проект выходил довольно дорогой. В конце концов, хоть и с задержкой, но поставки брони согласовали, и на заводе Fiat San Giorgio в Сести-Леванте был собран первый корпус.</w:t>
      </w:r>
    </w:p>
    <w:p w14:paraId="67D94339" w14:textId="77777777" w:rsidR="00763B8F" w:rsidRPr="00153023" w:rsidRDefault="00763B8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Компоновка танка Fiat 2000 была простой, но в то же время рациональной. Двигатель, транс миссия и вся ходовая часть были скомпонованы в нижней части машины, которая была отделена от верхней части специальной переборкой, благодаря чему двигатель оказывался изолирован от отсека экипажа. Такое решение позволяло существенно снизить риск отравления экипажа выхлопными газами, повышало пожаробезопасность, а также позволяло изготавливать танк по частям, в отдельных цехах, и производить полную сборку уже на заключительном этапе. В отличие от современных ему британских танков, в ходовой Fiat 2000 решили не использовать для повышения проходимости гусеничную ленту, охватывающую весь корпус, ограничившись более традиционной формой гусеничного обвода. Правда, спереди и сзади он значительно выступал за пределы корпуса, а ведущие и направляющие колеса имели большой диаметр и были приподняты над поверхностью земли. Все это вкупе с широкими гусеницами обеспечивало танку неплохую проходимость даже на слабых грунтах. Танк преодолевал вертикальные препятствия до 1 м, рвы шириной 3–3,5 м и склоны в 35–40°. Водителя разместили спереди по центральной оси танка в специальной выступающей «будке», благодаря чему обеспечивался очень хороший обзор вперед. Вести наблюдение за дорогой можно было через зеркальный перископ или большой люк, открывающийся для улучшения видимости или проветривания. Прототип № 1 первоначально имел круглую башню с плоским верхом (скорее всего, это был просто макет), а пулеметные установки размещались только в переднем и заднем листах корпуса. Прототип № 2 уже получил заложенную по проекту сферическую артиллерийскую башню, а также пулеметные установки в углах корпуса. Всего в корпусе, по углам и посередине бортов и кормы можно было установить до восьми 6,5-мм пулеметов Fiat модели 1914 г. с водяным охлаждением. Кроме того, для стрельбы из личного оружия служили расположенные между установками вооружения прямоугольные бойницы (окошки) со сдвижными вертикальными внутренними бронезаслонками. В сферической башне на крыше корпуса монтировалась 65-миллиметровая горная пушка Туринского арсенала M.1910/M.1913. На раннем этапе рассматривались также варианты вооружения танка 75-мм или 76-мм пушкой (вероятно, 75/27CK), но в конце концов была выбрана именно 65-мм горная пушка. В ее боекомплекте имелись бронебойные, фугасные и шрапнельные снаряды, кроме того, горная пушка могла вести огонь как прямой наводкой, так и с большими углами возвышения. Это было важно ввиду того, что расположение башни оставляло вокруг танка большую мертвую зону. Поворот башни и наведение пушки производились вручную. В конструкции корпуса использовались листы катанной брони толщиной от 20 (передние, задние, бортовые) до 15 мм (крыша) с наклоном лобового, бортовых и кормового листов. Дополнительно ходовая часть прикрывалась большими экранами. В результате была обеспечена хорошая защита механизмов и экипажа. Последний включал 10 человек, но благодаря тому, что Fiat 2000 был значительно более просторным, чем те же британские «ромбы», итальянскому экипажу были обеспечены более комфортные условия для обслуживания вооружения. В большинстве случаев итальянцы могли вести огонь стоя, а не в очень неудобном полуприседе, как их британские коллеги. Для посадки и высадки служила большая дверь в левом борту (22859).</w:t>
      </w:r>
    </w:p>
    <w:p w14:paraId="14F4CD28" w14:textId="77777777" w:rsidR="00763B8F" w:rsidRPr="00153023" w:rsidRDefault="00763B8F" w:rsidP="00153023">
      <w:pPr>
        <w:spacing w:after="0" w:line="240" w:lineRule="auto"/>
        <w:jc w:val="both"/>
        <w:rPr>
          <w:rFonts w:ascii="Times New Roman" w:hAnsi="Times New Roman" w:cs="Times New Roman"/>
          <w:color w:val="0070C0"/>
          <w:sz w:val="16"/>
          <w:szCs w:val="16"/>
        </w:rPr>
      </w:pPr>
    </w:p>
    <w:p w14:paraId="4D21B93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1CB14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E8C6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июне-июле 1917 худо-бедно на фронте работал Башко со своим "Киевским" сделав 13 полетов. Необстрелянная молодежь (новые пилоты кораблей) вообще вылетели по разу, да и то вернулись не выполнив задания. Например: "Корабль XI-й поручика Грек был встречен таким ураганом снарядов, что не выдержал и повернул, получив массу пробоин, одна даже цельным снарядом" (12038).</w:t>
      </w:r>
    </w:p>
    <w:p w14:paraId="2B1B81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45740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58813C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ECCD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на заводе В.В.Слюсаренко и Л.В.Зверевой в Петрограде в постройке были 20 Лебедь-XII, 45 Моран-Ж 16-метровых, 28 Моран-Ж 14-метровых, 20 Фарман IV, и 4 Фарман XVI. Все сдал, но в конце 1918 закрылся (92,169).</w:t>
      </w:r>
    </w:p>
    <w:p w14:paraId="4790B5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8506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М-15 Д.П.Г. - М-9 уменьшенный по размерам - применялся как тренировочный (1085,44).</w:t>
      </w:r>
    </w:p>
    <w:p w14:paraId="2B4CB3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927D8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лета 1917 г. самолет М-15, который оказалась удачей конструктора на пути раз</w:t>
      </w:r>
      <w:r w:rsidRPr="00153023">
        <w:rPr>
          <w:rFonts w:ascii="Times New Roman" w:hAnsi="Times New Roman" w:cs="Times New Roman"/>
          <w:color w:val="000000" w:themeColor="text1"/>
          <w:kern w:val="2"/>
          <w:sz w:val="16"/>
          <w:szCs w:val="16"/>
        </w:rPr>
        <w:softHyphen/>
        <w:t>вития многофункционального лодоч</w:t>
      </w:r>
      <w:r w:rsidRPr="00153023">
        <w:rPr>
          <w:rFonts w:ascii="Times New Roman" w:hAnsi="Times New Roman" w:cs="Times New Roman"/>
          <w:color w:val="000000" w:themeColor="text1"/>
          <w:kern w:val="2"/>
          <w:sz w:val="16"/>
          <w:szCs w:val="16"/>
        </w:rPr>
        <w:softHyphen/>
        <w:t>ного аэроплана, однако из-за ог</w:t>
      </w:r>
      <w:r w:rsidRPr="00153023">
        <w:rPr>
          <w:rFonts w:ascii="Times New Roman" w:hAnsi="Times New Roman" w:cs="Times New Roman"/>
          <w:color w:val="000000" w:themeColor="text1"/>
          <w:kern w:val="2"/>
          <w:sz w:val="16"/>
          <w:szCs w:val="16"/>
        </w:rPr>
        <w:softHyphen/>
        <w:t>раниченного количества двигателей «Испано-Сюиза» мощностью 110 л.с. выпускался малой серией, применялся в ос</w:t>
      </w:r>
      <w:r w:rsidRPr="00153023">
        <w:rPr>
          <w:rFonts w:ascii="Times New Roman" w:hAnsi="Times New Roman" w:cs="Times New Roman"/>
          <w:color w:val="000000" w:themeColor="text1"/>
          <w:kern w:val="2"/>
          <w:sz w:val="16"/>
          <w:szCs w:val="16"/>
        </w:rPr>
        <w:softHyphen/>
        <w:t>новном как тренировочный (11872).</w:t>
      </w:r>
    </w:p>
    <w:p w14:paraId="66E5629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03A1C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г. начальник VI Воздушного дивизиона Воздушной дивизии Бал</w:t>
      </w:r>
      <w:r w:rsidRPr="00153023">
        <w:rPr>
          <w:rFonts w:ascii="Times New Roman" w:hAnsi="Times New Roman" w:cs="Times New Roman"/>
          <w:color w:val="000000" w:themeColor="text1"/>
          <w:kern w:val="2"/>
          <w:sz w:val="16"/>
          <w:szCs w:val="16"/>
        </w:rPr>
        <w:softHyphen/>
        <w:t>тийского моря лейтенант А. И. Макаревич модифицировал один из гидро М-16 по собственному соображе</w:t>
      </w:r>
      <w:r w:rsidRPr="00153023">
        <w:rPr>
          <w:rFonts w:ascii="Times New Roman" w:hAnsi="Times New Roman" w:cs="Times New Roman"/>
          <w:color w:val="000000" w:themeColor="text1"/>
          <w:kern w:val="2"/>
          <w:sz w:val="16"/>
          <w:szCs w:val="16"/>
        </w:rPr>
        <w:softHyphen/>
        <w:t>нию и дабы улучшить летные характеристики машины. Переделка происходила на базе 2-й Воздушной бригады дивизии в Або, и, вероятно, в результате ее офицер ожидал получить аэроплан с “нормальным” колесным шасси. Увы, ему не довелось увидеть плоды работы. Находясь в плену высоких революцион</w:t>
      </w:r>
      <w:r w:rsidRPr="00153023">
        <w:rPr>
          <w:rFonts w:ascii="Times New Roman" w:hAnsi="Times New Roman" w:cs="Times New Roman"/>
          <w:color w:val="000000" w:themeColor="text1"/>
          <w:kern w:val="2"/>
          <w:sz w:val="16"/>
          <w:szCs w:val="16"/>
        </w:rPr>
        <w:softHyphen/>
        <w:t>ных идей, команда морской авиастанции Або деградировала до такой степени, что уже 18 июля коман</w:t>
      </w:r>
      <w:r w:rsidRPr="00153023">
        <w:rPr>
          <w:rFonts w:ascii="Times New Roman" w:hAnsi="Times New Roman" w:cs="Times New Roman"/>
          <w:color w:val="000000" w:themeColor="text1"/>
          <w:kern w:val="2"/>
          <w:sz w:val="16"/>
          <w:szCs w:val="16"/>
        </w:rPr>
        <w:softHyphen/>
        <w:t>дующий Балтийским флотом приказал расформировать ее; к сожалению, процесс затянулся, а 30 августа обозленные матросы, собравшись между станционными ангарами, убили Макаревича. В середине нояб</w:t>
      </w:r>
      <w:r w:rsidRPr="00153023">
        <w:rPr>
          <w:rFonts w:ascii="Times New Roman" w:hAnsi="Times New Roman" w:cs="Times New Roman"/>
          <w:color w:val="000000" w:themeColor="text1"/>
          <w:kern w:val="2"/>
          <w:sz w:val="16"/>
          <w:szCs w:val="16"/>
        </w:rPr>
        <w:softHyphen/>
        <w:t>ря его аппарат все-таки почти закончили в местных авиамастерских и намеревались испытать; в начале декабря речь шла уже как минимум о трех модифицированных М-16. Вспыхнувшая затем Гражданская война стерла почти все их следы, а потому никаких подробностей о проекте скорее всего не сохранилось. Конечно, лишенный громоздких и тяжелых понтонов и их многочисленных стоек и растяжек, М-16 мог показать лучшие качества, но на этот раз как сухопутный самолет; в конце концов, это был единствен</w:t>
      </w:r>
      <w:r w:rsidRPr="00153023">
        <w:rPr>
          <w:rFonts w:ascii="Times New Roman" w:hAnsi="Times New Roman" w:cs="Times New Roman"/>
          <w:color w:val="000000" w:themeColor="text1"/>
          <w:kern w:val="2"/>
          <w:sz w:val="16"/>
          <w:szCs w:val="16"/>
        </w:rPr>
        <w:softHyphen/>
        <w:t>ный способ существенно продлить карьеру модели, или даже вдохнуть в нее новую жизнь, после того, как 20 сентября 1917 г. в докладе Управления морской авиации и воздухоплавания (УМАиВ) говори</w:t>
      </w:r>
      <w:r w:rsidRPr="00153023">
        <w:rPr>
          <w:rFonts w:ascii="Times New Roman" w:hAnsi="Times New Roman" w:cs="Times New Roman"/>
          <w:color w:val="000000" w:themeColor="text1"/>
          <w:kern w:val="2"/>
          <w:sz w:val="16"/>
          <w:szCs w:val="16"/>
        </w:rPr>
        <w:softHyphen/>
        <w:t>лось о том, что в связи с успешными экспериментами по установке летающих лодок на лыжи надобность в специальном “зимнем аппарате” отпала совершенно (2807).</w:t>
      </w:r>
    </w:p>
    <w:p w14:paraId="6B6148B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2FB2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г. начальник VI Воздушного дивизио</w:t>
      </w:r>
      <w:r w:rsidRPr="00153023">
        <w:rPr>
          <w:rFonts w:ascii="Times New Roman" w:hAnsi="Times New Roman" w:cs="Times New Roman"/>
          <w:color w:val="000000" w:themeColor="text1"/>
          <w:kern w:val="2"/>
          <w:sz w:val="16"/>
          <w:szCs w:val="16"/>
        </w:rPr>
        <w:softHyphen/>
        <w:t>на воздушной дивизии Балтийского моря лейтенант А. И. Макаревич, предпринял попытку улучшить лёт</w:t>
      </w:r>
      <w:r w:rsidRPr="00153023">
        <w:rPr>
          <w:rFonts w:ascii="Times New Roman" w:hAnsi="Times New Roman" w:cs="Times New Roman"/>
          <w:color w:val="000000" w:themeColor="text1"/>
          <w:kern w:val="2"/>
          <w:sz w:val="16"/>
          <w:szCs w:val="16"/>
        </w:rPr>
        <w:softHyphen/>
        <w:t>ные характеристики, оборудовав самолёт М-16 колёсным шасси. Переделка происходила на базе 2-й Воздушной бригады дивизии в Або и осталась незавершённой по трагическим обстоятельствам, так как 30 августа 1917 г. взбунтовав</w:t>
      </w:r>
      <w:r w:rsidRPr="00153023">
        <w:rPr>
          <w:rFonts w:ascii="Times New Roman" w:hAnsi="Times New Roman" w:cs="Times New Roman"/>
          <w:color w:val="000000" w:themeColor="text1"/>
          <w:kern w:val="2"/>
          <w:sz w:val="16"/>
          <w:szCs w:val="16"/>
        </w:rPr>
        <w:softHyphen/>
        <w:t>шиеся матросы убили своего зас</w:t>
      </w:r>
      <w:r w:rsidRPr="00153023">
        <w:rPr>
          <w:rFonts w:ascii="Times New Roman" w:hAnsi="Times New Roman" w:cs="Times New Roman"/>
          <w:color w:val="000000" w:themeColor="text1"/>
          <w:kern w:val="2"/>
          <w:sz w:val="16"/>
          <w:szCs w:val="16"/>
        </w:rPr>
        <w:softHyphen/>
        <w:t>луженного командира, награждён</w:t>
      </w:r>
      <w:r w:rsidRPr="00153023">
        <w:rPr>
          <w:rFonts w:ascii="Times New Roman" w:hAnsi="Times New Roman" w:cs="Times New Roman"/>
          <w:color w:val="000000" w:themeColor="text1"/>
          <w:kern w:val="2"/>
          <w:sz w:val="16"/>
          <w:szCs w:val="16"/>
        </w:rPr>
        <w:softHyphen/>
        <w:t>ного орденами: св. Станислава 3-й степени; св. Анны 4-й степени с надписью «За храбрость»; св. Ан</w:t>
      </w:r>
      <w:r w:rsidRPr="00153023">
        <w:rPr>
          <w:rFonts w:ascii="Times New Roman" w:hAnsi="Times New Roman" w:cs="Times New Roman"/>
          <w:color w:val="000000" w:themeColor="text1"/>
          <w:kern w:val="2"/>
          <w:sz w:val="16"/>
          <w:szCs w:val="16"/>
        </w:rPr>
        <w:softHyphen/>
        <w:t>ны - 3 -йстепени с мечами и бан</w:t>
      </w:r>
      <w:r w:rsidRPr="00153023">
        <w:rPr>
          <w:rFonts w:ascii="Times New Roman" w:hAnsi="Times New Roman" w:cs="Times New Roman"/>
          <w:color w:val="000000" w:themeColor="text1"/>
          <w:kern w:val="2"/>
          <w:sz w:val="16"/>
          <w:szCs w:val="16"/>
        </w:rPr>
        <w:softHyphen/>
        <w:t>тами (11872).</w:t>
      </w:r>
    </w:p>
    <w:p w14:paraId="56DA1C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7529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на ПРТВ был готов (завершена сборка) первый ГАСН - двухмоторный трехстоечный биплан с Рено 220 нр. Срок был еще в апреле, но не успевали из-за отсутствия сухого дерева, политических беспорядков и т.п. (2807,82).</w:t>
      </w:r>
    </w:p>
    <w:p w14:paraId="11D355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7890E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г. на ПРТВ завершили сборку первого прототипа ГАСН. Аппарат представ</w:t>
      </w:r>
      <w:r w:rsidRPr="00153023">
        <w:rPr>
          <w:rFonts w:ascii="Times New Roman" w:hAnsi="Times New Roman" w:cs="Times New Roman"/>
          <w:color w:val="000000" w:themeColor="text1"/>
          <w:kern w:val="2"/>
          <w:sz w:val="16"/>
          <w:szCs w:val="16"/>
        </w:rPr>
        <w:softHyphen/>
        <w:t>лял собой двухмоторный трехстоечный биплан с двумя большими поплавками. Его фюзеляж с обшивкой из фанеры и полотна (в хвосте) обладал открытой двухместной пилотской кабиной и двумя пулеметными ячейками в носовой и средней частях и вмещал боевой экипаж из трех человек. Оперение бипланного типа состояло из небольшого киля, трех рулей направления и двух рулей глубины, собранных воедино при помощи стоек и растяжек. Главные двухлонжеронные несущие поверхности не отличались какими-либо особенностями, если не считать таковыми дополнительные, призванные для навешивания элеро</w:t>
      </w:r>
      <w:r w:rsidRPr="00153023">
        <w:rPr>
          <w:rFonts w:ascii="Times New Roman" w:hAnsi="Times New Roman" w:cs="Times New Roman"/>
          <w:color w:val="000000" w:themeColor="text1"/>
          <w:kern w:val="2"/>
          <w:sz w:val="16"/>
          <w:szCs w:val="16"/>
        </w:rPr>
        <w:softHyphen/>
        <w:t>нов, лонжероны верхних крыльев. Последние соединялись с нижними посредством сделанных из сталь</w:t>
      </w:r>
      <w:r w:rsidRPr="00153023">
        <w:rPr>
          <w:rFonts w:ascii="Times New Roman" w:hAnsi="Times New Roman" w:cs="Times New Roman"/>
          <w:color w:val="000000" w:themeColor="text1"/>
          <w:kern w:val="2"/>
          <w:sz w:val="16"/>
          <w:szCs w:val="16"/>
        </w:rPr>
        <w:softHyphen/>
        <w:t>ных труб и закрытых полотняными обтекателями стоек и проволочных расчалок; стойки моторных рам обтекателей не имели. Деревянные поплавки располагались под двигателями, крепясь снабженными резиновой амортизацией стойками из стальных труб к силовому набору нижних крыльев. По Шаврову, машина двигалась благодаря двум 220-сильным моторам “Рено”, пришедшим на замену “Роллс-Рой-сам”, опоздавшим, очевидно, поставкой. Тот же источник называет 24 августа 1917 г. днем первого вылета прототипа, якобы совершенного в Петрограде А. Е. Грузиновым, к этому времени старшим лейтенантом военно-морских сил. Итогом августовских испытаний явились некоторые изменения в конструкции, бывшие следствием стремления улучшить, во-первых, центровку аппарата, сделав ее более передней путем перемещения двигателей и прочих грузов и придания небольшой стреловидности крыльям, и, во-вторых, его управляемость в воз</w:t>
      </w:r>
      <w:r w:rsidRPr="00153023">
        <w:rPr>
          <w:rFonts w:ascii="Times New Roman" w:hAnsi="Times New Roman" w:cs="Times New Roman"/>
          <w:color w:val="000000" w:themeColor="text1"/>
          <w:kern w:val="2"/>
          <w:sz w:val="16"/>
          <w:szCs w:val="16"/>
        </w:rPr>
        <w:softHyphen/>
        <w:t>духе — за счет увеличения площади рулей. При том ГАСН продемонстрировал хорошую мореходность и достаточную управляемость на воде, но доработки все же требовали времени, и опыты возобновились только после 17 сентября, проходя на Опытном аэродроме Петроградской школы морской авиации (2807).</w:t>
      </w:r>
    </w:p>
    <w:p w14:paraId="735B75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B13D7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г. закончилось строительство прототипа МК, а в августе самолет подготовили к заводским испытаниям, продолжавшимся до ноября, до того несчастливого дня, когда пилот Я. И. Седов-Серов и его пассажиры пережили аварию, случившуюся при попытке взлета. При разбеге нос машины “зарыл</w:t>
      </w:r>
      <w:r w:rsidRPr="00153023">
        <w:rPr>
          <w:rFonts w:ascii="Times New Roman" w:hAnsi="Times New Roman" w:cs="Times New Roman"/>
          <w:color w:val="000000" w:themeColor="text1"/>
          <w:kern w:val="2"/>
          <w:sz w:val="16"/>
          <w:szCs w:val="16"/>
        </w:rPr>
        <w:softHyphen/>
        <w:t>ся” в воду, которая быстро проникла внутрь корпуса сквозь открытый носовой отсек; аэроплан перевер</w:t>
      </w:r>
      <w:r w:rsidRPr="00153023">
        <w:rPr>
          <w:rFonts w:ascii="Times New Roman" w:hAnsi="Times New Roman" w:cs="Times New Roman"/>
          <w:color w:val="000000" w:themeColor="text1"/>
          <w:kern w:val="2"/>
          <w:sz w:val="16"/>
          <w:szCs w:val="16"/>
        </w:rPr>
        <w:softHyphen/>
        <w:t>нулся и затонул; его извлекли на сушу, но уже не ремонтировали. Сама концепция МК вовсе не устарела к 1917 г., но “моторный голод” и массовые политические беспорядки не оставляли проекту шансов на будущее. К тому же, по всей видимости, уже с конца 1915 г. или начала 1916 г. по какой-то причине руководство морской авиации не строило больших планов в отношении данной модели, а потому произ</w:t>
      </w:r>
      <w:r w:rsidRPr="00153023">
        <w:rPr>
          <w:rFonts w:ascii="Times New Roman" w:hAnsi="Times New Roman" w:cs="Times New Roman"/>
          <w:color w:val="000000" w:themeColor="text1"/>
          <w:kern w:val="2"/>
          <w:sz w:val="16"/>
          <w:szCs w:val="16"/>
        </w:rPr>
        <w:softHyphen/>
        <w:t>водитель в своей работе над ней не получал от флота должной моральной и материальной поддержки. На упоминавшемся в предыдущей главе совещании 20 сентября 1916 г. заседавшие констатировали:</w:t>
      </w:r>
    </w:p>
    <w:p w14:paraId="28907E6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“&lt;...&gt; Морской самолет большой, грузоподъемность 1500-1750 килограммов (речь шла о ГАСН. —А. А.), должен быть снабжен специальными приспособлениями по указаниям Мор</w:t>
      </w:r>
      <w:r w:rsidRPr="00153023">
        <w:rPr>
          <w:rFonts w:ascii="Times New Roman" w:hAnsi="Times New Roman" w:cs="Times New Roman"/>
          <w:color w:val="000000" w:themeColor="text1"/>
          <w:kern w:val="2"/>
          <w:sz w:val="16"/>
          <w:szCs w:val="16"/>
        </w:rPr>
        <w:softHyphen/>
        <w:t>ского ведомства. Аппарат переходного типа к большому, в настоящее время разрабатывается заводом Щетинина, но на него нельзя возлагать надежд. &lt;...”&gt; (2807).</w:t>
      </w:r>
    </w:p>
    <w:p w14:paraId="4A4E5D1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56C24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лета 1917 г. Воздушной дивизией Балтийского моря командовал капитан 1 р. Ковалевский, который разработал аэроплановые мины (2807).</w:t>
      </w:r>
    </w:p>
    <w:p w14:paraId="0A68061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BE9A90" w14:textId="77777777" w:rsidR="00927133" w:rsidRPr="00153023" w:rsidRDefault="0092713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Летом 1917 г., поняв, что земли </w:t>
      </w:r>
      <w:r w:rsidRPr="00153023">
        <w:rPr>
          <w:rStyle w:val="10pt0"/>
          <w:rFonts w:ascii="Times New Roman" w:hAnsi="Times New Roman" w:cs="Times New Roman"/>
          <w:b w:val="0"/>
          <w:color w:val="000000" w:themeColor="text1"/>
          <w:kern w:val="2"/>
          <w:sz w:val="16"/>
          <w:szCs w:val="16"/>
        </w:rPr>
        <w:t>им всё</w:t>
      </w:r>
      <w:r w:rsidRPr="00153023">
        <w:rPr>
          <w:rFonts w:ascii="Times New Roman" w:hAnsi="Times New Roman" w:cs="Times New Roman"/>
          <w:color w:val="000000" w:themeColor="text1"/>
          <w:kern w:val="2"/>
          <w:sz w:val="16"/>
          <w:szCs w:val="16"/>
        </w:rPr>
        <w:t xml:space="preserve"> равно не сохранить</w:t>
      </w:r>
      <w:r w:rsidRPr="00153023">
        <w:rPr>
          <w:rStyle w:val="10pt0"/>
          <w:rFonts w:ascii="Times New Roman" w:hAnsi="Times New Roman" w:cs="Times New Roman"/>
          <w:b w:val="0"/>
          <w:color w:val="000000" w:themeColor="text1"/>
          <w:kern w:val="2"/>
          <w:sz w:val="16"/>
          <w:szCs w:val="16"/>
        </w:rPr>
        <w:t>,</w:t>
      </w:r>
      <w:r w:rsidRPr="00153023">
        <w:rPr>
          <w:rFonts w:ascii="Times New Roman" w:hAnsi="Times New Roman" w:cs="Times New Roman"/>
          <w:color w:val="000000" w:themeColor="text1"/>
          <w:kern w:val="2"/>
          <w:sz w:val="16"/>
          <w:szCs w:val="16"/>
        </w:rPr>
        <w:t xml:space="preserve"> ямщики продали участки заводу и, даже успели пропить </w:t>
      </w:r>
      <w:r w:rsidRPr="00153023">
        <w:rPr>
          <w:rStyle w:val="10pt0"/>
          <w:rFonts w:ascii="Times New Roman" w:hAnsi="Times New Roman" w:cs="Times New Roman"/>
          <w:b w:val="0"/>
          <w:color w:val="000000" w:themeColor="text1"/>
          <w:kern w:val="2"/>
          <w:sz w:val="16"/>
          <w:szCs w:val="16"/>
        </w:rPr>
        <w:t>деньги</w:t>
      </w:r>
      <w:r w:rsidRPr="00153023">
        <w:rPr>
          <w:rFonts w:ascii="Times New Roman" w:hAnsi="Times New Roman" w:cs="Times New Roman"/>
          <w:color w:val="000000" w:themeColor="text1"/>
          <w:kern w:val="2"/>
          <w:sz w:val="16"/>
          <w:szCs w:val="16"/>
        </w:rPr>
        <w:t xml:space="preserve"> до инфляции (15761).</w:t>
      </w:r>
    </w:p>
    <w:p w14:paraId="523C69F7" w14:textId="77777777" w:rsidR="00927133" w:rsidRPr="00153023" w:rsidRDefault="00927133" w:rsidP="00153023">
      <w:pPr>
        <w:spacing w:after="0" w:line="240" w:lineRule="auto"/>
        <w:jc w:val="both"/>
        <w:rPr>
          <w:rFonts w:ascii="Times New Roman" w:hAnsi="Times New Roman" w:cs="Times New Roman"/>
          <w:color w:val="000000" w:themeColor="text1"/>
          <w:kern w:val="2"/>
          <w:sz w:val="16"/>
          <w:szCs w:val="16"/>
        </w:rPr>
      </w:pPr>
    </w:p>
    <w:p w14:paraId="72BA18E5" w14:textId="77777777" w:rsidR="00927133" w:rsidRPr="00153023" w:rsidRDefault="00927133" w:rsidP="00153023">
      <w:pPr>
        <w:spacing w:after="0" w:line="240" w:lineRule="auto"/>
        <w:jc w:val="both"/>
        <w:rPr>
          <w:rFonts w:ascii="Times New Roman" w:hAnsi="Times New Roman" w:cs="Times New Roman"/>
          <w:color w:val="000000" w:themeColor="text1"/>
          <w:kern w:val="2"/>
          <w:sz w:val="16"/>
          <w:szCs w:val="16"/>
        </w:rPr>
      </w:pPr>
      <w:r w:rsidRPr="00153023">
        <w:rPr>
          <w:rStyle w:val="aff8"/>
          <w:rFonts w:ascii="Times New Roman" w:eastAsiaTheme="minorHAnsi" w:hAnsi="Times New Roman" w:cs="Times New Roman"/>
          <w:b w:val="0"/>
          <w:color w:val="000000" w:themeColor="text1"/>
          <w:spacing w:val="0"/>
          <w:kern w:val="2"/>
          <w:sz w:val="16"/>
          <w:szCs w:val="16"/>
        </w:rPr>
        <w:t>В середине</w:t>
      </w:r>
      <w:r w:rsidRPr="00153023">
        <w:rPr>
          <w:rFonts w:ascii="Times New Roman" w:hAnsi="Times New Roman" w:cs="Times New Roman"/>
          <w:color w:val="000000" w:themeColor="text1"/>
          <w:kern w:val="2"/>
          <w:sz w:val="16"/>
          <w:szCs w:val="16"/>
        </w:rPr>
        <w:t xml:space="preserve"> 1917 г. «Дукс» стал крупнейшим в России хорошо отлаженным крупносерийным производством. Общая площадь промышленной «империи» «Дукс» составляла </w:t>
      </w:r>
      <w:r w:rsidRPr="00153023">
        <w:rPr>
          <w:rStyle w:val="10pt0"/>
          <w:rFonts w:ascii="Times New Roman" w:hAnsi="Times New Roman" w:cs="Times New Roman"/>
          <w:b w:val="0"/>
          <w:color w:val="000000" w:themeColor="text1"/>
          <w:kern w:val="2"/>
          <w:sz w:val="16"/>
          <w:szCs w:val="16"/>
        </w:rPr>
        <w:t>10980</w:t>
      </w:r>
      <w:r w:rsidRPr="00153023">
        <w:rPr>
          <w:rStyle w:val="aff8"/>
          <w:rFonts w:ascii="Times New Roman" w:eastAsiaTheme="minorHAnsi" w:hAnsi="Times New Roman" w:cs="Times New Roman"/>
          <w:b w:val="0"/>
          <w:color w:val="000000" w:themeColor="text1"/>
          <w:spacing w:val="0"/>
          <w:kern w:val="2"/>
          <w:sz w:val="16"/>
          <w:szCs w:val="16"/>
        </w:rPr>
        <w:t xml:space="preserve"> кв.</w:t>
      </w:r>
      <w:r w:rsidRPr="00153023">
        <w:rPr>
          <w:rFonts w:ascii="Times New Roman" w:hAnsi="Times New Roman" w:cs="Times New Roman"/>
          <w:color w:val="000000" w:themeColor="text1"/>
          <w:kern w:val="2"/>
          <w:sz w:val="16"/>
          <w:szCs w:val="16"/>
        </w:rPr>
        <w:t xml:space="preserve"> саженей (около 4 гектаров), из них площадь каменных строений — 3680 кв. </w:t>
      </w:r>
      <w:r w:rsidRPr="00153023">
        <w:rPr>
          <w:rStyle w:val="115pt0pt"/>
          <w:rFonts w:ascii="Times New Roman" w:hAnsi="Times New Roman" w:cs="Times New Roman"/>
          <w:b w:val="0"/>
          <w:color w:val="000000" w:themeColor="text1"/>
          <w:spacing w:val="0"/>
          <w:kern w:val="2"/>
          <w:sz w:val="16"/>
          <w:szCs w:val="16"/>
        </w:rPr>
        <w:t>«ней,</w:t>
      </w:r>
      <w:r w:rsidRPr="00153023">
        <w:rPr>
          <w:rFonts w:ascii="Times New Roman" w:hAnsi="Times New Roman" w:cs="Times New Roman"/>
          <w:color w:val="000000" w:themeColor="text1"/>
          <w:kern w:val="2"/>
          <w:sz w:val="16"/>
          <w:szCs w:val="16"/>
        </w:rPr>
        <w:t xml:space="preserve"> деревянных — 3000 кв. саженей. В среднем по всем авиазаводам средняя рговооруженность составляла 330 л.е., а на «Дуксе» она была в полтора раза выше – 480 л.с.</w:t>
      </w:r>
      <w:r w:rsidRPr="00153023">
        <w:rPr>
          <w:rStyle w:val="aff8"/>
          <w:rFonts w:ascii="Times New Roman" w:eastAsiaTheme="minorHAnsi" w:hAnsi="Times New Roman" w:cs="Times New Roman"/>
          <w:b w:val="0"/>
          <w:color w:val="000000" w:themeColor="text1"/>
          <w:spacing w:val="0"/>
          <w:kern w:val="2"/>
          <w:sz w:val="16"/>
          <w:szCs w:val="16"/>
        </w:rPr>
        <w:t>, это</w:t>
      </w:r>
      <w:r w:rsidRPr="00153023">
        <w:rPr>
          <w:rFonts w:ascii="Times New Roman" w:hAnsi="Times New Roman" w:cs="Times New Roman"/>
          <w:color w:val="000000" w:themeColor="text1"/>
          <w:kern w:val="2"/>
          <w:sz w:val="16"/>
          <w:szCs w:val="16"/>
        </w:rPr>
        <w:t xml:space="preserve"> общая мощность 40 двигателей, вращавших 195 станков. Если в начале века</w:t>
      </w:r>
      <w:r w:rsidRPr="00153023">
        <w:rPr>
          <w:rStyle w:val="aff8"/>
          <w:rFonts w:ascii="Times New Roman" w:eastAsiaTheme="minorHAnsi" w:hAnsi="Times New Roman" w:cs="Times New Roman"/>
          <w:b w:val="0"/>
          <w:color w:val="000000" w:themeColor="text1"/>
          <w:spacing w:val="0"/>
          <w:kern w:val="2"/>
          <w:sz w:val="16"/>
          <w:szCs w:val="16"/>
        </w:rPr>
        <w:t xml:space="preserve"> на</w:t>
      </w:r>
      <w:r w:rsidRPr="00153023">
        <w:rPr>
          <w:rFonts w:ascii="Times New Roman" w:hAnsi="Times New Roman" w:cs="Times New Roman"/>
          <w:color w:val="000000" w:themeColor="text1"/>
          <w:kern w:val="2"/>
          <w:sz w:val="16"/>
          <w:szCs w:val="16"/>
        </w:rPr>
        <w:t xml:space="preserve"> заводе работало 115 человек, то к концу 1909 г. это количество значительно воз</w:t>
      </w:r>
      <w:r w:rsidRPr="00153023">
        <w:rPr>
          <w:rStyle w:val="aff8"/>
          <w:rFonts w:ascii="Times New Roman" w:eastAsiaTheme="minorHAnsi" w:hAnsi="Times New Roman" w:cs="Times New Roman"/>
          <w:b w:val="0"/>
          <w:color w:val="000000" w:themeColor="text1"/>
          <w:spacing w:val="0"/>
          <w:kern w:val="2"/>
          <w:sz w:val="16"/>
          <w:szCs w:val="16"/>
        </w:rPr>
        <w:t>росло, а</w:t>
      </w:r>
      <w:r w:rsidRPr="00153023">
        <w:rPr>
          <w:rFonts w:ascii="Times New Roman" w:hAnsi="Times New Roman" w:cs="Times New Roman"/>
          <w:color w:val="000000" w:themeColor="text1"/>
          <w:kern w:val="2"/>
          <w:sz w:val="16"/>
          <w:szCs w:val="16"/>
        </w:rPr>
        <w:t xml:space="preserve"> за годы войны число рабочих выросло с 725 человек в 1914 г. до 2120 в 1917 </w:t>
      </w:r>
      <w:r w:rsidRPr="00153023">
        <w:rPr>
          <w:rStyle w:val="10pt0"/>
          <w:rFonts w:ascii="Times New Roman" w:hAnsi="Times New Roman" w:cs="Times New Roman"/>
          <w:b w:val="0"/>
          <w:color w:val="000000" w:themeColor="text1"/>
          <w:kern w:val="2"/>
          <w:sz w:val="16"/>
          <w:szCs w:val="16"/>
        </w:rPr>
        <w:t>г.,</w:t>
      </w:r>
      <w:r w:rsidRPr="00153023">
        <w:rPr>
          <w:rFonts w:ascii="Times New Roman" w:hAnsi="Times New Roman" w:cs="Times New Roman"/>
          <w:color w:val="000000" w:themeColor="text1"/>
          <w:kern w:val="2"/>
          <w:sz w:val="16"/>
          <w:szCs w:val="16"/>
        </w:rPr>
        <w:t xml:space="preserve"> не считая 300 служащих (15761).</w:t>
      </w:r>
    </w:p>
    <w:p w14:paraId="685A062B" w14:textId="77777777" w:rsidR="00927133" w:rsidRPr="00153023" w:rsidRDefault="00927133" w:rsidP="00153023">
      <w:pPr>
        <w:spacing w:after="0" w:line="240" w:lineRule="auto"/>
        <w:jc w:val="both"/>
        <w:rPr>
          <w:rFonts w:ascii="Times New Roman" w:hAnsi="Times New Roman" w:cs="Times New Roman"/>
          <w:color w:val="000000" w:themeColor="text1"/>
          <w:kern w:val="2"/>
          <w:sz w:val="16"/>
          <w:szCs w:val="16"/>
        </w:rPr>
      </w:pPr>
    </w:p>
    <w:p w14:paraId="60AB9E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лету 1917 Дукс стал крупнейшим в России хорошо отлаженным серийным авиационным заводом. Площадь территории достигала 11 тыс. кв. саженей, а каменные и деревянные сооружения занимали 3680 и 3000 кв. саженей. Работало 2000 руб. и 300 служащих (9651,27). По числу двигателей (40) “Дукс” лишь немного уступал петроградским авиазаводам, по сум</w:t>
      </w:r>
      <w:r w:rsidRPr="00153023">
        <w:rPr>
          <w:rFonts w:ascii="Times New Roman" w:hAnsi="Times New Roman" w:cs="Times New Roman"/>
          <w:color w:val="000000" w:themeColor="text1"/>
          <w:kern w:val="2"/>
          <w:sz w:val="16"/>
          <w:szCs w:val="16"/>
        </w:rPr>
        <w:softHyphen/>
        <w:t>марной мощности (480 л.с.) значительно их превосходил. Наибольшим среди всех заводов было и количество стан</w:t>
      </w:r>
      <w:r w:rsidRPr="00153023">
        <w:rPr>
          <w:rFonts w:ascii="Times New Roman" w:hAnsi="Times New Roman" w:cs="Times New Roman"/>
          <w:color w:val="000000" w:themeColor="text1"/>
          <w:kern w:val="2"/>
          <w:sz w:val="16"/>
          <w:szCs w:val="16"/>
        </w:rPr>
        <w:softHyphen/>
        <w:t>ков — 195. За годы войны выпустили около 30% от всех постро</w:t>
      </w:r>
      <w:r w:rsidRPr="00153023">
        <w:rPr>
          <w:rFonts w:ascii="Times New Roman" w:hAnsi="Times New Roman" w:cs="Times New Roman"/>
          <w:color w:val="000000" w:themeColor="text1"/>
          <w:kern w:val="2"/>
          <w:sz w:val="16"/>
          <w:szCs w:val="16"/>
        </w:rPr>
        <w:softHyphen/>
        <w:t>енных в России аэропланов (9651,27).</w:t>
      </w:r>
    </w:p>
    <w:p w14:paraId="32FCB4E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B3D9D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преддверии летней компании 1917 г. Фирме "Дукс" заказы Морского ведомства принесли лицензию на производство летающих лодок Теллье, тогда как предприятие Лебедева получило право на копирование "Фридрихсхафена", по старой традиции названного "Альбатросом". Предварительные перего</w:t>
      </w:r>
      <w:r w:rsidRPr="00153023">
        <w:rPr>
          <w:rFonts w:ascii="Times New Roman" w:hAnsi="Times New Roman" w:cs="Times New Roman"/>
          <w:color w:val="000000" w:themeColor="text1"/>
          <w:kern w:val="2"/>
          <w:sz w:val="16"/>
          <w:szCs w:val="16"/>
        </w:rPr>
        <w:softHyphen/>
        <w:t>воры об этом начались в апреле 1917 г. и в тот же период было заявлено, что любой вновь сконструированный гидроаэроплан "германского типа" должен проектироваться с расчетом на шестимесячный срок службы. Его двигатель марки "Испано-Суиза" мощностью 200 л.с. дол</w:t>
      </w:r>
      <w:r w:rsidRPr="00153023">
        <w:rPr>
          <w:rFonts w:ascii="Times New Roman" w:hAnsi="Times New Roman" w:cs="Times New Roman"/>
          <w:color w:val="000000" w:themeColor="text1"/>
          <w:kern w:val="2"/>
          <w:sz w:val="16"/>
          <w:szCs w:val="16"/>
        </w:rPr>
        <w:softHyphen/>
        <w:t>жен иметь 200-часовой рабочий ресурс, т.е. такой же, как у 165-сильного "Бенца" с трофей</w:t>
      </w:r>
      <w:r w:rsidRPr="00153023">
        <w:rPr>
          <w:rFonts w:ascii="Times New Roman" w:hAnsi="Times New Roman" w:cs="Times New Roman"/>
          <w:color w:val="000000" w:themeColor="text1"/>
          <w:kern w:val="2"/>
          <w:sz w:val="16"/>
          <w:szCs w:val="16"/>
        </w:rPr>
        <w:softHyphen/>
        <w:t>ного аппарата. Как обычно, представители компании Лебедева без промедления и смело за</w:t>
      </w:r>
      <w:r w:rsidRPr="00153023">
        <w:rPr>
          <w:rFonts w:ascii="Times New Roman" w:hAnsi="Times New Roman" w:cs="Times New Roman"/>
          <w:color w:val="000000" w:themeColor="text1"/>
          <w:kern w:val="2"/>
          <w:sz w:val="16"/>
          <w:szCs w:val="16"/>
        </w:rPr>
        <w:softHyphen/>
        <w:t>верили заказчика в своей готовности принять контракт на постройку 275 машин типа "Аль</w:t>
      </w:r>
      <w:r w:rsidRPr="00153023">
        <w:rPr>
          <w:rFonts w:ascii="Times New Roman" w:hAnsi="Times New Roman" w:cs="Times New Roman"/>
          <w:color w:val="000000" w:themeColor="text1"/>
          <w:kern w:val="2"/>
          <w:sz w:val="16"/>
          <w:szCs w:val="16"/>
        </w:rPr>
        <w:softHyphen/>
        <w:t>батрос" ("Фридрихсхафен" на деле), каждая из которых стоила бы 16.000 руб. без мотора. Предполагаемый срок исполнения лежал между 20 августом 1917 г. и 20 июня 1918 г. Каж</w:t>
      </w:r>
      <w:r w:rsidRPr="00153023">
        <w:rPr>
          <w:rFonts w:ascii="Times New Roman" w:hAnsi="Times New Roman" w:cs="Times New Roman"/>
          <w:color w:val="000000" w:themeColor="text1"/>
          <w:kern w:val="2"/>
          <w:sz w:val="16"/>
          <w:szCs w:val="16"/>
        </w:rPr>
        <w:softHyphen/>
        <w:t>дый самолет серии планировалось вооружить двумя пулеметами: неподвижным системы "Вик-керс" спереди и подвижным системы "Льюис" сзади (2843).</w:t>
      </w:r>
    </w:p>
    <w:p w14:paraId="45B9704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1596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был выпущен поплавковый самолет Анадва (438,364) В.Н.Хиони (92,234).</w:t>
      </w:r>
    </w:p>
    <w:p w14:paraId="353CBC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17122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года В.Н.Хиони установил одну из “Двухвосток” на поплавки и провел испытания. В одном из полетов 11 августа при посадке на поверх</w:t>
      </w:r>
      <w:r w:rsidRPr="00153023">
        <w:rPr>
          <w:rFonts w:ascii="Times New Roman" w:hAnsi="Times New Roman" w:cs="Times New Roman"/>
          <w:color w:val="000000" w:themeColor="text1"/>
          <w:kern w:val="2"/>
          <w:sz w:val="16"/>
          <w:szCs w:val="16"/>
        </w:rPr>
        <w:softHyphen/>
        <w:t>ность моря самолет потерпел аварию, при этом по</w:t>
      </w:r>
      <w:r w:rsidRPr="00153023">
        <w:rPr>
          <w:rFonts w:ascii="Times New Roman" w:hAnsi="Times New Roman" w:cs="Times New Roman"/>
          <w:color w:val="000000" w:themeColor="text1"/>
          <w:kern w:val="2"/>
          <w:sz w:val="16"/>
          <w:szCs w:val="16"/>
        </w:rPr>
        <w:softHyphen/>
        <w:t>гиб стрелок верхней гондолы (553).</w:t>
      </w:r>
    </w:p>
    <w:p w14:paraId="6E200B6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615E7B" w14:textId="77777777" w:rsidR="00CD47B4" w:rsidRPr="00153023" w:rsidRDefault="00CD47B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г. Хиони оборудовал опытный экземпляр поплавковым шасси. Но 11 августа машина, управляемая самим конструктором, потерпела аварию при посадке на воду в районе Одессы, что поставило крест на ее морской карьере (12252).</w:t>
      </w:r>
    </w:p>
    <w:p w14:paraId="58727138" w14:textId="77777777" w:rsidR="00CD47B4" w:rsidRPr="00153023" w:rsidRDefault="00CD47B4" w:rsidP="00153023">
      <w:pPr>
        <w:spacing w:after="0" w:line="240" w:lineRule="auto"/>
        <w:jc w:val="both"/>
        <w:rPr>
          <w:rFonts w:ascii="Times New Roman" w:hAnsi="Times New Roman" w:cs="Times New Roman"/>
          <w:color w:val="000000" w:themeColor="text1"/>
          <w:kern w:val="2"/>
          <w:sz w:val="16"/>
          <w:szCs w:val="16"/>
        </w:rPr>
      </w:pPr>
    </w:p>
    <w:p w14:paraId="396E57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Летом 1917 года В. Хиони поставил свой самолет на поплавки, превратив его в один из первых гидросамолетов. Прапорщик Погорелицкий из 7-го авиационного дивизиона на "Анатра-Д" без всяких добавочных креплений сделал подряд три петли и один переворот через крыло. В истории русской авиации это были первые сложные полеты, выполненные на серийной машине, не рассчитанной на высший пилотаж. Война требовала резко увеличить выпуск самолетов и запасных частей к ним. Анатра обязался приступить к изготовлению мощных авиадвигателей. Механическое отделение на Французском бульваре, так называемый болтовой </w:t>
      </w:r>
      <w:r w:rsidR="004A1FB3" w:rsidRPr="00153023">
        <w:rPr>
          <w:rFonts w:ascii="Times New Roman" w:hAnsi="Times New Roman" w:cs="Times New Roman"/>
          <w:color w:val="000000" w:themeColor="text1"/>
          <w:kern w:val="2"/>
          <w:sz w:val="16"/>
          <w:szCs w:val="16"/>
        </w:rPr>
        <w:fldChar w:fldCharType="begin"/>
      </w:r>
      <w:r w:rsidRPr="00153023">
        <w:rPr>
          <w:rFonts w:ascii="Times New Roman" w:hAnsi="Times New Roman" w:cs="Times New Roman"/>
          <w:color w:val="000000" w:themeColor="text1"/>
          <w:kern w:val="2"/>
          <w:sz w:val="16"/>
          <w:szCs w:val="16"/>
        </w:rPr>
        <w:instrText>ref HYPERLINK "http://hghltd.yandex.net/yandbtm?fmode=inject&amp;url=http%3A%2F%2F4friends.od.ua%2F~porto-fr%2Findex.php%3Fart_num%3Dart031%26year%3D2005%26nnumb%3D34&amp;text=%D0%B1%D0%BE%D0%BB%D1%82%D0%BE%D0%B2%D0%BE%D0%B9%20%D0%B7%D0%B0%D0%B2%D0%BE%D0%B4%20%D0%B2%D0%BE%D0%B9%D0%BD%D0%B0&amp;l10n=ru&amp;mime=html&amp;sign=cf6baba758f3a9ce37dad53d7725e66b&amp;keyno=0" \l "YANDEX_1"</w:instrText>
      </w:r>
      <w:r w:rsidR="00387F6A" w:rsidRPr="00153023">
        <w:rPr>
          <w:rFonts w:ascii="Times New Roman" w:hAnsi="Times New Roman" w:cs="Times New Roman"/>
          <w:color w:val="000000" w:themeColor="text1"/>
          <w:kern w:val="2"/>
          <w:sz w:val="16"/>
          <w:szCs w:val="16"/>
        </w:rPr>
        <w:instrText xml:space="preserve"> \* MERGEFORMAT </w:instrText>
      </w:r>
      <w:r w:rsidR="004A1FB3" w:rsidRPr="00153023">
        <w:rPr>
          <w:rFonts w:ascii="Times New Roman" w:hAnsi="Times New Roman" w:cs="Times New Roman"/>
          <w:color w:val="000000" w:themeColor="text1"/>
          <w:kern w:val="2"/>
          <w:sz w:val="16"/>
          <w:szCs w:val="16"/>
        </w:rPr>
        <w:fldChar w:fldCharType="end"/>
      </w:r>
      <w:r w:rsidR="004A1FB3" w:rsidRPr="00153023">
        <w:rPr>
          <w:rFonts w:ascii="Times New Roman" w:hAnsi="Times New Roman" w:cs="Times New Roman"/>
          <w:color w:val="000000" w:themeColor="text1"/>
          <w:kern w:val="2"/>
          <w:sz w:val="16"/>
          <w:szCs w:val="16"/>
        </w:rPr>
        <w:fldChar w:fldCharType="begin"/>
      </w:r>
      <w:r w:rsidRPr="00153023">
        <w:rPr>
          <w:rFonts w:ascii="Times New Roman" w:hAnsi="Times New Roman" w:cs="Times New Roman"/>
          <w:color w:val="000000" w:themeColor="text1"/>
          <w:kern w:val="2"/>
          <w:sz w:val="16"/>
          <w:szCs w:val="16"/>
        </w:rPr>
        <w:instrText>ref HYPERLINK "http://hghltd.yandex.net/yandbtm?fmode=inject&amp;url=http%3A%2F%2F4friends.od.ua%2F~porto-fr%2Findex.php%3Fart_num%3Dart031%26year%3D2005%26nnumb%3D34&amp;text=%D0%B1%D0%BE%D0%BB%D1%82%D0%BE%D0%B2%D0%BE%D0%B9%20%D0%B7%D0%B0%D0%B2%D0%BE%D0%B4%20%D0%B2%D0%BE%D0%B9%D0%BD%D0%B0&amp;l10n=ru&amp;mime=html&amp;sign=cf6baba758f3a9ce37dad53d7725e66b&amp;keyno=0" \l "YANDEX_0"</w:instrText>
      </w:r>
      <w:r w:rsidR="00387F6A" w:rsidRPr="00153023">
        <w:rPr>
          <w:rFonts w:ascii="Times New Roman" w:hAnsi="Times New Roman" w:cs="Times New Roman"/>
          <w:color w:val="000000" w:themeColor="text1"/>
          <w:kern w:val="2"/>
          <w:sz w:val="16"/>
          <w:szCs w:val="16"/>
        </w:rPr>
        <w:instrText xml:space="preserve"> \* MERGEFORMAT </w:instrText>
      </w:r>
      <w:r w:rsidR="004A1FB3" w:rsidRPr="00153023">
        <w:rPr>
          <w:rFonts w:ascii="Times New Roman" w:hAnsi="Times New Roman" w:cs="Times New Roman"/>
          <w:color w:val="000000" w:themeColor="text1"/>
          <w:kern w:val="2"/>
          <w:sz w:val="16"/>
          <w:szCs w:val="16"/>
        </w:rPr>
        <w:fldChar w:fldCharType="end"/>
      </w:r>
      <w:r w:rsidRPr="00153023">
        <w:rPr>
          <w:rFonts w:ascii="Times New Roman" w:hAnsi="Times New Roman" w:cs="Times New Roman"/>
          <w:color w:val="000000" w:themeColor="text1"/>
          <w:kern w:val="2"/>
          <w:sz w:val="16"/>
          <w:szCs w:val="16"/>
        </w:rPr>
        <w:t>завод , переоборудовалось для снабжения резьбовыми узлами всех авиазаводов в России. Анатра командирует представителей в Париж для создания там своего филиала. Накануне Октябрьской революции Одесский авиазавод был третьим по мощности в России. На нем работали до 2 тысяч рабочих и более 230 служащих. Завод выпускал два самолета в день, в основном оригинальных конструкций (11880).</w:t>
      </w:r>
    </w:p>
    <w:p w14:paraId="592726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EF5B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лету 1917 г. на авиационных заводах Щетинина и Лебедева сокращалось производство самолетов, главным образом из-за нехватки авиационных двигателей, которые поставлялись из-за границы (9528).</w:t>
      </w:r>
    </w:p>
    <w:p w14:paraId="7296BD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EC17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г. на РБВЗ вернулся М.Ф.Климиксеев, на</w:t>
      </w:r>
      <w:r w:rsidRPr="00153023">
        <w:rPr>
          <w:rFonts w:ascii="Times New Roman" w:hAnsi="Times New Roman" w:cs="Times New Roman"/>
          <w:color w:val="000000" w:themeColor="text1"/>
          <w:kern w:val="2"/>
          <w:sz w:val="16"/>
          <w:szCs w:val="16"/>
        </w:rPr>
        <w:softHyphen/>
        <w:t>значенный главным инженером РБВЗ. УВВФ прислало нового наблюдающего офицера - штабс-капитана Арсе-ньева (10667).</w:t>
      </w:r>
    </w:p>
    <w:p w14:paraId="4B55B9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A8A95F" w14:textId="77777777" w:rsidR="00927133" w:rsidRPr="00153023" w:rsidRDefault="0092713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г. на завод Авиабалт вернулся М. Ф. Климиксеев, назначенный главным инженером РБВЗ. УВВФ прислало нового наблюдающего офицера — штабс-капитана Арсеньева (15125).</w:t>
      </w:r>
    </w:p>
    <w:p w14:paraId="0B767B34" w14:textId="77777777" w:rsidR="00927133" w:rsidRPr="00153023" w:rsidRDefault="00927133" w:rsidP="00153023">
      <w:pPr>
        <w:spacing w:after="0" w:line="240" w:lineRule="auto"/>
        <w:jc w:val="both"/>
        <w:rPr>
          <w:rFonts w:ascii="Times New Roman" w:hAnsi="Times New Roman" w:cs="Times New Roman"/>
          <w:color w:val="000000" w:themeColor="text1"/>
          <w:kern w:val="2"/>
          <w:sz w:val="16"/>
          <w:szCs w:val="16"/>
        </w:rPr>
      </w:pPr>
    </w:p>
    <w:p w14:paraId="5B613DA0" w14:textId="65D09D84"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г., учитывая успешный опыт применения “Муромцев” на фронте, была предпринята попытка расширить область применения этих кораблей. В интересах Морского ведомства один из них был оборудован минным аппаратом для применения в качестве торпедоносца. Испытания прервала революция (11196).</w:t>
      </w:r>
    </w:p>
    <w:p w14:paraId="3C8604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A05471" w14:textId="77777777" w:rsidR="00F512B2" w:rsidRPr="00153023" w:rsidRDefault="00F512B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Летом 1917 г.</w:t>
      </w:r>
      <w:bookmarkStart w:id="34" w:name="_Hlk51508561"/>
      <w:r w:rsidRPr="00153023">
        <w:rPr>
          <w:rFonts w:ascii="Times New Roman" w:hAnsi="Times New Roman" w:cs="Times New Roman"/>
          <w:color w:val="0070C0"/>
          <w:sz w:val="16"/>
          <w:szCs w:val="16"/>
        </w:rPr>
        <w:t>, несмотря на возрастающий хаос, на заводе РБВЗ как-то пытались вести экспериментальную работу</w:t>
      </w:r>
      <w:bookmarkEnd w:id="34"/>
      <w:r w:rsidRPr="00153023">
        <w:rPr>
          <w:rFonts w:ascii="Times New Roman" w:hAnsi="Times New Roman" w:cs="Times New Roman"/>
          <w:color w:val="0070C0"/>
          <w:sz w:val="16"/>
          <w:szCs w:val="16"/>
        </w:rPr>
        <w:t>. Учитывая успешный опыт применения «Муромцев» на фронте, была предпринята попытка расширить область применения этих кораблей. В интересах Морского ведомства один из них был оборудован минным аппаратом для применения в качестве торпедоносца. Испытания прервала революция (19963).</w:t>
      </w:r>
    </w:p>
    <w:p w14:paraId="46D459ED" w14:textId="77777777" w:rsidR="00F512B2" w:rsidRPr="00153023" w:rsidRDefault="00F512B2" w:rsidP="00153023">
      <w:pPr>
        <w:spacing w:after="0" w:line="240" w:lineRule="auto"/>
        <w:jc w:val="both"/>
        <w:rPr>
          <w:rFonts w:ascii="Times New Roman" w:hAnsi="Times New Roman" w:cs="Times New Roman"/>
          <w:color w:val="0070C0"/>
          <w:sz w:val="16"/>
          <w:szCs w:val="16"/>
          <w:shd w:val="clear" w:color="auto" w:fill="FFFFFF"/>
        </w:rPr>
      </w:pPr>
    </w:p>
    <w:p w14:paraId="7C7153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был построен и выведен на аэродром автоматически устойчивый (с гироскопом) биплан Г.А.Ботезата - Фарман XVI с большой закрытой кабиной. При взлете потерпел аварию (сломалось шасси) и не восстанавливался (92,186).</w:t>
      </w:r>
    </w:p>
    <w:p w14:paraId="22AE8A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01B9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был построен самолет С.К.Модраха - военного ли. Обнаружили в одном из ящиков, доставленных в Егорьевскую теоретическую школу авиации из Гатчины. Летать не стали, но оставили в качестве учебного пособия (92,187).</w:t>
      </w:r>
    </w:p>
    <w:p w14:paraId="663993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E021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ввиду трудностей из-за низкой мореходности лл истребителей появился проект контристребителя - сухопутного фюзеляжного самолета, взлетающего с берега, сбрасывающего шасси и садящегося на воду. По заданию Управления морской авиации (УМА) началось проектирование. Сначала предлагали Д.П.Г., КБ АИС и А.Ю.Виллишу, но взялся только А.Ю.Виллиш (92,231).</w:t>
      </w:r>
    </w:p>
    <w:p w14:paraId="367ECC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7D3E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из-за угрозы захвата Моонзундского архипелага приняли решение заказать 20 торпедоносцев и начали строить аэродром для них на о. Эзель (Сааремаа) близ Аренсбурга (потом оттуда бомбили в 1941 Берлин (1337,20).</w:t>
      </w:r>
    </w:p>
    <w:p w14:paraId="14C1E1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FA52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г., учитывая успешный опыт применения “Муромцев” на фронте, была предпринята попытка расширить область применения этих кораблей. В интересах Морского ведомства один из них был оборудован минным аппаратом для применения в качестве торпедоносца. Испытания прервала революция (11196).</w:t>
      </w:r>
    </w:p>
    <w:p w14:paraId="5A4A56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ED36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1917-го было принято решение заказать 20 самолетов-торпедоносцев. Началось строительство аэродромов для их базирования, в том числе и на острове Эзель (ныне-Сааремаа) близ Аренсбурга, где предполагалось разместить первое боевое подразделение. Его собирались использовать против немецких кораблей и возможного десанта. (Странны и неожиданны повороты истории. Летом 1941-го именно с этого аэродрома летчики 1-го минно-торпедного полка авиации Балтийского флота совершали полеты на Берлин). Голенищев-Кутузов предпринимал энергичные усилия для изготовления торпедных аппаратов и оборудования ими "Муромцев". Испытания первой машины начались в конце июля 1917-го. Мятеж генерала Корнилова, сложная внутриполитическая обстановка не способствовали скорейшему их завершению. В начале октября после захвата немцами Моонзунда вновь встал вопрос о базировании торпедоносцев, окончательно зашедший в тупик в конце месяца (11240).</w:t>
      </w:r>
    </w:p>
    <w:p w14:paraId="576394ED" w14:textId="5D6FD37E"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F08D84" w14:textId="77777777" w:rsidR="000814A4" w:rsidRPr="00153023" w:rsidRDefault="000814A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Летом 1917 г. завод «Моска» встал. К тому времени было готово не менее 12 самолетов МБ-бис серии 1, десяток машин 2-й серии и, возможно, еще пара «бисов» серии 3 с «Кольтом» и синхронизаторомотсекателем (22754).</w:t>
      </w:r>
    </w:p>
    <w:p w14:paraId="26117F03" w14:textId="77777777" w:rsidR="000814A4" w:rsidRPr="00153023" w:rsidRDefault="000814A4"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97D528" w14:textId="77777777" w:rsidR="000814A4" w:rsidRPr="00153023" w:rsidRDefault="000814A4" w:rsidP="00153023">
      <w:pPr>
        <w:spacing w:after="0" w:line="240" w:lineRule="auto"/>
        <w:jc w:val="both"/>
        <w:rPr>
          <w:rFonts w:ascii="Times New Roman" w:hAnsi="Times New Roman" w:cs="Times New Roman"/>
          <w:color w:val="0070C0"/>
          <w:sz w:val="16"/>
          <w:szCs w:val="16"/>
        </w:rPr>
      </w:pPr>
      <w:bookmarkStart w:id="35" w:name="_Hlk92717113"/>
      <w:bookmarkStart w:id="36" w:name="_Hlk93569128"/>
      <w:r w:rsidRPr="00153023">
        <w:rPr>
          <w:rFonts w:ascii="Times New Roman" w:hAnsi="Times New Roman" w:cs="Times New Roman"/>
          <w:color w:val="0070C0"/>
          <w:sz w:val="16"/>
          <w:szCs w:val="16"/>
        </w:rPr>
        <w:t xml:space="preserve">Летом 1917 г. в мастерских Гатчинской летной школы построили СКМ (Сергей Карлович Модрах), правда, без вооружения. Его сразу же его облетал сам конструктор. Скорость была хорошей, на уровне самолетов Ньюпор 17 выпуска 1916 г., но для 1917 г. не лучшей — по этому показателю СКМ уступал русским истребителям С-20 и С-22. </w:t>
      </w:r>
    </w:p>
    <w:p w14:paraId="4DD92C68" w14:textId="77777777" w:rsidR="000814A4" w:rsidRPr="00153023" w:rsidRDefault="000814A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Достичь большего при очень хорошей обтекаемости самолета помешали его большие размеры, определившие сопротивление трения. При этом СКМ имел очень маленькую нагрузку на крыло и соответственно хорошую горизонтальную маневренность. Но малые ходы командных рычагов управления определили слишком высокую чувствительность самолета к их движениям — он явно не был доступен летчику со средним уровнем подготовки. Хотя это можно было легко исправить, истребитель СКМ Военному министерству Временного правительства оказался не нужен.</w:t>
      </w:r>
    </w:p>
    <w:p w14:paraId="1F89798F" w14:textId="77777777" w:rsidR="000814A4" w:rsidRPr="00153023" w:rsidRDefault="000814A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Самолет СКМ в 1921 г. был обнаружен в ящике на территории авиашколы в Егорьевске в Московской области. Как он туда попал и когда неясно, так как это не по пути ни к месту назначения Модраха в 3-ю БАГ в Белоруссии, ни на Север, куда он бежал. В ящике не было никаких документов, на нем лишь была написана фамилия «Модрах». Самолет собрали, но облетывать не рискнули, а использовали СКМ как нелетное учебное пособие в Егорьевской теоретической авиашколе, пока не списали (22826).</w:t>
      </w:r>
    </w:p>
    <w:p w14:paraId="78092C60" w14:textId="77777777" w:rsidR="000814A4" w:rsidRPr="00153023" w:rsidRDefault="000814A4" w:rsidP="00153023">
      <w:pPr>
        <w:spacing w:after="0" w:line="240" w:lineRule="auto"/>
        <w:jc w:val="both"/>
        <w:rPr>
          <w:rFonts w:ascii="Times New Roman" w:hAnsi="Times New Roman" w:cs="Times New Roman"/>
          <w:color w:val="0070C0"/>
          <w:sz w:val="16"/>
          <w:szCs w:val="16"/>
        </w:rPr>
      </w:pPr>
    </w:p>
    <w:bookmarkEnd w:id="35"/>
    <w:p w14:paraId="3A173565" w14:textId="77777777" w:rsidR="000814A4" w:rsidRPr="00153023" w:rsidRDefault="000814A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До лета 1917 завод ДЕКА в Александровске еще работал, а потом без видимых причин начались простои, перебои с материалами, с цехов начало пропадать оборудование, а из заводских архивов — документы, в том числе ценные чертежи, созданные конструкторской группой завода. Были случаи, когда приходили приказы о сжигании действующей производственной документации. В коллективе, причем не только среди пролетариев, зрело недовольство политикой правления АО, которое пошло на постепенное сворачивание производства в Александровске. Срывались военные заказы, начались перебои с зарплатой и снабжением работников завода, а надвигалась осень и зима. Новая Октябрьская революция в Петрограде пока мало что изменила в далеком Александровске, хотя именно на заводе «ДЕКА» в начале 1917 года была создана первая в городе ячейка Российской социал-демократической партии большевиков, силами которой эта революция и была проведена (22898).</w:t>
      </w:r>
    </w:p>
    <w:bookmarkEnd w:id="36"/>
    <w:p w14:paraId="27682EEC" w14:textId="77777777" w:rsidR="000814A4" w:rsidRPr="00153023" w:rsidRDefault="000814A4" w:rsidP="00153023">
      <w:pPr>
        <w:spacing w:after="0" w:line="240" w:lineRule="auto"/>
        <w:jc w:val="both"/>
        <w:rPr>
          <w:rFonts w:ascii="Times New Roman" w:hAnsi="Times New Roman" w:cs="Times New Roman"/>
          <w:color w:val="0070C0"/>
          <w:sz w:val="16"/>
          <w:szCs w:val="16"/>
        </w:rPr>
      </w:pPr>
    </w:p>
    <w:p w14:paraId="22551C3F" w14:textId="77777777" w:rsidR="00910F46" w:rsidRPr="00153023" w:rsidRDefault="00910F46" w:rsidP="00153023">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г. морскими летчиками были проведены сравнительные испы</w:t>
      </w:r>
      <w:r w:rsidRPr="00153023">
        <w:rPr>
          <w:rFonts w:ascii="Times New Roman" w:hAnsi="Times New Roman" w:cs="Times New Roman"/>
          <w:color w:val="000000" w:themeColor="text1"/>
          <w:kern w:val="2"/>
          <w:sz w:val="16"/>
          <w:szCs w:val="16"/>
        </w:rPr>
        <w:softHyphen/>
        <w:t>тания винтов Григорашвили с винтами Шовьера на летающих лодках М-5 с мотором «Гном-Моносупапп» в 100 л. с. и «Рон» в 125 л. е., а также М-9 с «Сальмсон» в 150 л. с. Проводились они знаменитыми летчиками Бал</w:t>
      </w:r>
      <w:r w:rsidRPr="00153023">
        <w:rPr>
          <w:rFonts w:ascii="Times New Roman" w:hAnsi="Times New Roman" w:cs="Times New Roman"/>
          <w:color w:val="000000" w:themeColor="text1"/>
          <w:kern w:val="2"/>
          <w:sz w:val="16"/>
          <w:szCs w:val="16"/>
        </w:rPr>
        <w:softHyphen/>
        <w:t>тийского флота мичманом Прокофьевым-Северским, подпоручиком Алферьевым и лейтенантом Седовым. Григорашвили лично принимал участие в лет</w:t>
      </w:r>
      <w:r w:rsidRPr="00153023">
        <w:rPr>
          <w:rFonts w:ascii="Times New Roman" w:hAnsi="Times New Roman" w:cs="Times New Roman"/>
          <w:color w:val="000000" w:themeColor="text1"/>
          <w:kern w:val="2"/>
          <w:sz w:val="16"/>
          <w:szCs w:val="16"/>
        </w:rPr>
        <w:softHyphen/>
        <w:t>ных испытаниях в качестве летнаба. Средняя скорость полета, достигнутая на летающих лодках с винтами типа «Г», оказалась на несколько километров в час больше, чем с винтами Шовье</w:t>
      </w:r>
      <w:r w:rsidRPr="00153023">
        <w:rPr>
          <w:rFonts w:ascii="Times New Roman" w:hAnsi="Times New Roman" w:cs="Times New Roman"/>
          <w:color w:val="000000" w:themeColor="text1"/>
          <w:kern w:val="2"/>
          <w:sz w:val="16"/>
          <w:szCs w:val="16"/>
        </w:rPr>
        <w:softHyphen/>
        <w:t>ра. Высота в 500 м достигалась за пять минут вместо пяти с половиной. За</w:t>
      </w:r>
      <w:r w:rsidRPr="00153023">
        <w:rPr>
          <w:rFonts w:ascii="Times New Roman" w:hAnsi="Times New Roman" w:cs="Times New Roman"/>
          <w:color w:val="000000" w:themeColor="text1"/>
          <w:kern w:val="2"/>
          <w:sz w:val="16"/>
          <w:szCs w:val="16"/>
        </w:rPr>
        <w:softHyphen/>
        <w:t>ключение морских летчиков гласило: «Винт инженера Григорашвили не ус</w:t>
      </w:r>
      <w:r w:rsidRPr="00153023">
        <w:rPr>
          <w:rFonts w:ascii="Times New Roman" w:hAnsi="Times New Roman" w:cs="Times New Roman"/>
          <w:color w:val="000000" w:themeColor="text1"/>
          <w:kern w:val="2"/>
          <w:sz w:val="16"/>
          <w:szCs w:val="16"/>
        </w:rPr>
        <w:softHyphen/>
        <w:t>тупает по своим качествам Шовьеру». Так морская авиация вслед за армей</w:t>
      </w:r>
      <w:r w:rsidRPr="00153023">
        <w:rPr>
          <w:rFonts w:ascii="Times New Roman" w:hAnsi="Times New Roman" w:cs="Times New Roman"/>
          <w:color w:val="000000" w:themeColor="text1"/>
          <w:kern w:val="2"/>
          <w:sz w:val="16"/>
          <w:szCs w:val="16"/>
        </w:rPr>
        <w:softHyphen/>
        <w:t>ской официально приняла винты М. Л. Григорашвили на вооружение (15740).</w:t>
      </w:r>
    </w:p>
    <w:p w14:paraId="36294FB0" w14:textId="77777777" w:rsidR="00910F46" w:rsidRPr="00153023" w:rsidRDefault="00910F46" w:rsidP="00153023">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69E2F29E" w14:textId="77777777" w:rsidR="00910F46" w:rsidRPr="00153023" w:rsidRDefault="00910F4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г. Ижорский завод получил благодарственное письмо помощника военного министра за миномёты, в котором говорилось, что «глубоко тронул поступок сотрудника Ижорского завода – капитана Лихонина, который, ввиду тяжёлого переживаемого Россией времени забыл о своих личных интересах и отказался от денежного вознаграждения… за свою плодотворную деятельность» (15122).</w:t>
      </w:r>
    </w:p>
    <w:p w14:paraId="428295E1" w14:textId="77777777" w:rsidR="00910F46" w:rsidRPr="00153023" w:rsidRDefault="00910F46" w:rsidP="00153023">
      <w:pPr>
        <w:spacing w:after="0" w:line="240" w:lineRule="auto"/>
        <w:jc w:val="both"/>
        <w:rPr>
          <w:rFonts w:ascii="Times New Roman" w:hAnsi="Times New Roman" w:cs="Times New Roman"/>
          <w:color w:val="000000" w:themeColor="text1"/>
          <w:kern w:val="2"/>
          <w:sz w:val="16"/>
          <w:szCs w:val="16"/>
        </w:rPr>
      </w:pPr>
    </w:p>
    <w:p w14:paraId="6D783EE2" w14:textId="77777777" w:rsidR="000814A4" w:rsidRPr="00153023" w:rsidRDefault="000814A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самый горячий период боёв летом 1917 г. снабжение парашютами воздухоплавательных частей прекратилось, так как иностранные не поступали, а отечественные не были ещё гото</w:t>
      </w:r>
      <w:r w:rsidRPr="00153023">
        <w:rPr>
          <w:rFonts w:ascii="Times New Roman" w:hAnsi="Times New Roman" w:cs="Times New Roman"/>
          <w:color w:val="0070C0"/>
          <w:sz w:val="16"/>
          <w:szCs w:val="16"/>
        </w:rPr>
        <w:softHyphen/>
        <w:t>вы. Изготовленные по французскому образцу на заводе «Треугольник» и в ОВШ парашюты в количестве 70 штук поступили на фронт лишь к концу лета 1917 г. Английские парашюты си</w:t>
      </w:r>
      <w:r w:rsidRPr="00153023">
        <w:rPr>
          <w:rFonts w:ascii="Times New Roman" w:hAnsi="Times New Roman" w:cs="Times New Roman"/>
          <w:color w:val="0070C0"/>
          <w:sz w:val="16"/>
          <w:szCs w:val="16"/>
        </w:rPr>
        <w:softHyphen/>
        <w:t>стемы Кальтропа получили в конце ноября 1917 г. и передали на фронт, когда боевые дей</w:t>
      </w:r>
      <w:r w:rsidRPr="00153023">
        <w:rPr>
          <w:rFonts w:ascii="Times New Roman" w:hAnsi="Times New Roman" w:cs="Times New Roman"/>
          <w:color w:val="0070C0"/>
          <w:sz w:val="16"/>
          <w:szCs w:val="16"/>
        </w:rPr>
        <w:softHyphen/>
        <w:t>ствия уже закончились.</w:t>
      </w:r>
    </w:p>
    <w:p w14:paraId="391160B5" w14:textId="77777777" w:rsidR="000814A4" w:rsidRPr="00153023" w:rsidRDefault="000814A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Несмотря на то, что применявшиеся в годы Первой мировой войны в русской армии пара</w:t>
      </w:r>
      <w:r w:rsidRPr="00153023">
        <w:rPr>
          <w:rFonts w:ascii="Times New Roman" w:hAnsi="Times New Roman" w:cs="Times New Roman"/>
          <w:color w:val="0070C0"/>
          <w:sz w:val="16"/>
          <w:szCs w:val="16"/>
        </w:rPr>
        <w:softHyphen/>
        <w:t>шюты (Котельникова и Жюкмесса) имели ряд конструктивных недостатков, они спасли жизнь десяткам наблюдателей привязных аэростатов. Полученный при этом опыт позднее использо</w:t>
      </w:r>
      <w:r w:rsidRPr="00153023">
        <w:rPr>
          <w:rFonts w:ascii="Times New Roman" w:hAnsi="Times New Roman" w:cs="Times New Roman"/>
          <w:color w:val="0070C0"/>
          <w:sz w:val="16"/>
          <w:szCs w:val="16"/>
        </w:rPr>
        <w:softHyphen/>
        <w:t>вался для создания более совершенных авиаци</w:t>
      </w:r>
      <w:r w:rsidRPr="00153023">
        <w:rPr>
          <w:rFonts w:ascii="Times New Roman" w:hAnsi="Times New Roman" w:cs="Times New Roman"/>
          <w:color w:val="0070C0"/>
          <w:sz w:val="16"/>
          <w:szCs w:val="16"/>
        </w:rPr>
        <w:softHyphen/>
        <w:t>онных парашютов (20120).</w:t>
      </w:r>
    </w:p>
    <w:p w14:paraId="6AB7DC4A" w14:textId="77777777" w:rsidR="000814A4" w:rsidRPr="00153023" w:rsidRDefault="000814A4" w:rsidP="00153023">
      <w:pPr>
        <w:spacing w:after="0" w:line="240" w:lineRule="auto"/>
        <w:jc w:val="both"/>
        <w:rPr>
          <w:rFonts w:ascii="Times New Roman" w:hAnsi="Times New Roman" w:cs="Times New Roman"/>
          <w:color w:val="0070C0"/>
          <w:sz w:val="16"/>
          <w:szCs w:val="16"/>
        </w:rPr>
      </w:pPr>
    </w:p>
    <w:p w14:paraId="26BCA3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г. на пути в Архангельск был потоплен английский пароход “Буревестник”, на котором находились самолеты “Сопвич” и сорок ящиков инструмента для авиамехаников. Вместе с английским пароходом “Вариоль” пошли ко дну двигатели “Клерже”, свечи “Рев”, 100 бомбовых прицелов “Трамбани”, оптические прицелы для бомбометания, воздушные винты. На пущенном ко дну французском пароходе “Кинг Давид” находилось 46 самолетов типа “Ньюпор-21” и “-24” и “Фарман-40”, запасные части для двигателей, четыре ящика образцов для постройки самолетов “Спад”, много авиационных приборов (9759).</w:t>
      </w:r>
    </w:p>
    <w:p w14:paraId="2DDCC3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3D4CF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г. в Филях, где РБВЗ организовал многопрофильное предприятие, включав</w:t>
      </w:r>
      <w:r w:rsidRPr="00153023">
        <w:rPr>
          <w:rFonts w:ascii="Times New Roman" w:hAnsi="Times New Roman" w:cs="Times New Roman"/>
          <w:color w:val="000000" w:themeColor="text1"/>
          <w:kern w:val="2"/>
          <w:sz w:val="16"/>
          <w:szCs w:val="16"/>
        </w:rPr>
        <w:softHyphen/>
        <w:t>шее автомобильное, моторное и самолетостроительное производство, начали сборку моторов из привозных деталей. Всего со</w:t>
      </w:r>
      <w:r w:rsidRPr="00153023">
        <w:rPr>
          <w:rFonts w:ascii="Times New Roman" w:hAnsi="Times New Roman" w:cs="Times New Roman"/>
          <w:color w:val="000000" w:themeColor="text1"/>
          <w:kern w:val="2"/>
          <w:sz w:val="16"/>
          <w:szCs w:val="16"/>
        </w:rPr>
        <w:softHyphen/>
        <w:t>брали около 20 штук. После Гражданской войны завод в Филях передали в концессию фирме «Юнкере», а затем он превратился в известный само</w:t>
      </w:r>
      <w:r w:rsidRPr="00153023">
        <w:rPr>
          <w:rFonts w:ascii="Times New Roman" w:hAnsi="Times New Roman" w:cs="Times New Roman"/>
          <w:color w:val="000000" w:themeColor="text1"/>
          <w:kern w:val="2"/>
          <w:sz w:val="16"/>
          <w:szCs w:val="16"/>
        </w:rPr>
        <w:softHyphen/>
        <w:t>летостроительный завод № 22. Но моторов там больше не делали. Ныне завод имени Хруничева занимается исключительно космической техникой (11852).</w:t>
      </w:r>
    </w:p>
    <w:p w14:paraId="0FBDAF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2143A5" w14:textId="77777777" w:rsidR="000814A4" w:rsidRPr="00153023" w:rsidRDefault="000814A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Летом 1917 г., когда в рас</w:t>
      </w:r>
      <w:r w:rsidRPr="00153023">
        <w:rPr>
          <w:rFonts w:ascii="Times New Roman" w:hAnsi="Times New Roman" w:cs="Times New Roman"/>
          <w:color w:val="0070C0"/>
          <w:sz w:val="16"/>
          <w:szCs w:val="16"/>
        </w:rPr>
        <w:softHyphen/>
        <w:t>поряжении появились французские зажигатель</w:t>
      </w:r>
      <w:r w:rsidRPr="00153023">
        <w:rPr>
          <w:rFonts w:ascii="Times New Roman" w:hAnsi="Times New Roman" w:cs="Times New Roman"/>
          <w:color w:val="0070C0"/>
          <w:sz w:val="16"/>
          <w:szCs w:val="16"/>
        </w:rPr>
        <w:softHyphen/>
        <w:t>ные ракеты Русские аэропланы начали атаки на аэростаты противника, нередко поднимавшиеся в четырё</w:t>
      </w:r>
      <w:r w:rsidRPr="00153023">
        <w:rPr>
          <w:rFonts w:ascii="Times New Roman" w:hAnsi="Times New Roman" w:cs="Times New Roman"/>
          <w:color w:val="0070C0"/>
          <w:sz w:val="16"/>
          <w:szCs w:val="16"/>
        </w:rPr>
        <w:softHyphen/>
        <w:t>хугольнике зенитных батарей, к которым часто добавлялись ещё одно-два 37-мм скорострель</w:t>
      </w:r>
      <w:r w:rsidRPr="00153023">
        <w:rPr>
          <w:rFonts w:ascii="Times New Roman" w:hAnsi="Times New Roman" w:cs="Times New Roman"/>
          <w:color w:val="0070C0"/>
          <w:sz w:val="16"/>
          <w:szCs w:val="16"/>
        </w:rPr>
        <w:softHyphen/>
        <w:t>ных орудия.</w:t>
      </w:r>
    </w:p>
    <w:p w14:paraId="2A2CE829" w14:textId="77777777" w:rsidR="000814A4" w:rsidRPr="00153023" w:rsidRDefault="000814A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Первые три года войны германские аэростаты на Восточном фронте несли потери либо по ме</w:t>
      </w:r>
      <w:r w:rsidRPr="00153023">
        <w:rPr>
          <w:rFonts w:ascii="Times New Roman" w:hAnsi="Times New Roman" w:cs="Times New Roman"/>
          <w:color w:val="0070C0"/>
          <w:sz w:val="16"/>
          <w:szCs w:val="16"/>
        </w:rPr>
        <w:softHyphen/>
        <w:t>теорологическим причинам, залетая при срыве за линию фронта (6-8 января 1916 г. северо-запад</w:t>
      </w:r>
      <w:r w:rsidRPr="00153023">
        <w:rPr>
          <w:rFonts w:ascii="Times New Roman" w:hAnsi="Times New Roman" w:cs="Times New Roman"/>
          <w:color w:val="0070C0"/>
          <w:sz w:val="16"/>
          <w:szCs w:val="16"/>
        </w:rPr>
        <w:softHyphen/>
        <w:t>нее Збаража, 25-26 апреля 1916 г. в районе Сред</w:t>
      </w:r>
      <w:r w:rsidRPr="00153023">
        <w:rPr>
          <w:rFonts w:ascii="Times New Roman" w:hAnsi="Times New Roman" w:cs="Times New Roman"/>
          <w:color w:val="0070C0"/>
          <w:sz w:val="16"/>
          <w:szCs w:val="16"/>
        </w:rPr>
        <w:softHyphen/>
        <w:t>ней Стрыпы, и 16-17 мая 1916 г. в районе Тукку- ма), либо от огня артиллерии (6-7 июля 1916 г. в районе Любешова) (20120).</w:t>
      </w:r>
    </w:p>
    <w:p w14:paraId="17D330DB" w14:textId="77777777" w:rsidR="000814A4" w:rsidRPr="00153023" w:rsidRDefault="000814A4" w:rsidP="00153023">
      <w:pPr>
        <w:spacing w:after="0" w:line="240" w:lineRule="auto"/>
        <w:jc w:val="both"/>
        <w:rPr>
          <w:rFonts w:ascii="Times New Roman" w:hAnsi="Times New Roman" w:cs="Times New Roman"/>
          <w:color w:val="0070C0"/>
          <w:sz w:val="16"/>
          <w:szCs w:val="16"/>
        </w:rPr>
      </w:pPr>
    </w:p>
    <w:p w14:paraId="7B1363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лету 1917 г. С.В.Ильюшин, сравнительно быстро освоив управление самолетом, стал неплохо пилотировать, чувствовал себя в воздухе уверенно. Сдавая экзамен на звание летчика, или как тогда говорили, пилота-авиатора, С.В.Ильюшин набрал на “Вуазене” высоту 2000 м, а потом продемонстрировал выполнение на нем виражей, горок, построил заход на посадку и плавно приземлился. Однако, став летчиком, С.В.Ильюшин продолжал выполнять на аэродроме свои прежние обязанности старшего моториста, а несколько позже - браковщика-контролера (9528).</w:t>
      </w:r>
    </w:p>
    <w:p w14:paraId="31E5B2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0699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Летом 1917 г. центральная аэронавигационная станция ВВФ переведена в Москву и размещена в здании бывшей бани Соколовского в Грузинах. Руководителем назначен А.А. Фридман. Началось формирование Казенного завода, который вскоре получил название “Авиаприбор”. На заводе организована опытная база авиаприборов (действовала недолго) и ремонт авиационных измерительных приборов (1919-20 г.). </w:t>
      </w:r>
    </w:p>
    <w:p w14:paraId="1C4D26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период 1920-30 г. завод изготовлял различные металлические изделия гражданского приборостроения: медицинский инструмент, манометры, расходомеры, часы. С 1920 г. предприятие было переоборудовано, вступили в строй отдельные цеха как 1-е отделение завода по авиаприборам.</w:t>
      </w:r>
    </w:p>
    <w:p w14:paraId="56D13F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Ввиду непрерывного расширения деятельности и специализации производство часов в 1930 г. выделено в отдельное предприятие (2-й часовой завод). Далее производство теплоприборов выделилось в самостоятельный Владимирский теплоприборный завод.</w:t>
      </w:r>
    </w:p>
    <w:p w14:paraId="348648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1932 г. завод "Авиаприбор" был еще раз разделен: производство механических авиационных приборов было выделено в самостоятельный завод № 213 и переведено на новую территорию. Затем вскоре изготовление чертежных принадлежностей выделено в завод “Готовальня”. Оставшаяся часть завода получила название завод “Тизприбор”, позже переименованный в завод № 230. </w:t>
      </w:r>
    </w:p>
    <w:p w14:paraId="1E8F2B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Работы по авиационным и теплоизмерительным приборам, приборам автоматики прямоточных котлов. В 1938 г. налажено производство авиационных электроизмерительных приборов: гальванометров, электротахометров, автоматов курса, манометров. Мощности по теплоизмерительным приборам планировалось в середине 1941 г. перевести в другое место.</w:t>
      </w:r>
    </w:p>
    <w:p w14:paraId="75735D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начала войны было приято решение об организации дублера завода № 230. Для этого по приказу № 894сс от 22.08.1941 г. завод № 230 5ГУ НКАП эвакуирован (сначала 30% мощностей и персонала) в Казань на площади ветеринарного института и ветеринарного техникума. Планировалось сюда же полностью эвакуировать завод № 278 НКАП из Ленинграда, но это не было выполнено. По приказу № 1050сс от 8.10.1941 г. оставшаяся часть завода № 230 также эвакуирована в Казань.</w:t>
      </w:r>
    </w:p>
    <w:p w14:paraId="65C77D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Москве на старом месте в конце 1941 г. действовал филиал завода № 230. Затем по приказу № 63с от 25.01.1942 г. началось формирование Ремонтных мастерских по приборам при 5ГУ НКАП, а позже был образован новый приборостроительный завод № 339 НКАП.</w:t>
      </w:r>
    </w:p>
    <w:p w14:paraId="31377C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приказу № 339с от 15.08.1945 г. часть личного состава, материалов и оборудования расформированного завода № 279 НКАП переданы заводу № 230.</w:t>
      </w:r>
    </w:p>
    <w:p w14:paraId="38A13E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1957 г. на заводе № 230 МАП действовал филиал ОКБ-12 МАП.</w:t>
      </w:r>
    </w:p>
    <w:p w14:paraId="1CDA1A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Указу Президента РФ № 1009 от 4.08.2004 г. вошло в число стратегических оборонных предприятий.</w:t>
      </w:r>
    </w:p>
    <w:p w14:paraId="764828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2004 г.: разработка и производство продукции для авиакосмической промышленности (датчиков температуры термоэлектрических и резистивных; датчиков частоты вращения магнитоиндукционных приводных и бесприводных; датчиков крутящего момента магнитоиндукционных бесприводных; вторичной аппаратуры контроля, индикации и регулирования температуры, оборотов и крутящего момента; систем безопасности и сервисных систем); медицинской аппаратуры; контрольно-проверочной аппаратуры общепромышленного применения.</w:t>
      </w:r>
    </w:p>
    <w:p w14:paraId="494982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Директор (-03.1940 г.)- П.А. Пушкин, (03.1940-41 г.-)- Романов, (1943-45 г.)- А.Н. Соколовский, (-2004-06 г.-)- И.Е. Ефимов.</w:t>
      </w:r>
    </w:p>
    <w:p w14:paraId="242E55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1-й зам. директора (-2004-06 г.-)- В.Ф. Сучинский.</w:t>
      </w:r>
    </w:p>
    <w:p w14:paraId="20814B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инженер (1940 г.)- Воробьев.</w:t>
      </w:r>
    </w:p>
    <w:p w14:paraId="1B2849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тахометры (1946); автопилоты: АП-15 (1954-), АП-39 (1960).</w:t>
      </w:r>
    </w:p>
    <w:p w14:paraId="738734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 230 НКАП, МАП, Завод “Авиаприбор”, "Тизприбор", ФГУП “Казанское Приборостроительное КБ” (КПКБ)</w:t>
      </w:r>
    </w:p>
    <w:p w14:paraId="24FE24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 Москва Электрический пер., 1 (1940 г.); г. Казань поле Ершова, 20 (1947 г.)</w:t>
      </w:r>
    </w:p>
    <w:p w14:paraId="44D5A7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Татарстан 420061 г. Казань Сибирский тракт, 1 тел. 72-62-63 kpkb.maks.ru</w:t>
      </w:r>
    </w:p>
    <w:p w14:paraId="537895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ОКБ завода № 230 НКАП, ОКБ-230 НКАП </w:t>
      </w:r>
    </w:p>
    <w:p w14:paraId="54015A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 Москва; г. Казань</w:t>
      </w:r>
    </w:p>
    <w:p w14:paraId="52E9E8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ОКБ образовано при заводе в 1935(3)г. для работ по авиационным приборам.</w:t>
      </w:r>
    </w:p>
    <w:p w14:paraId="728ADB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1941-44 г. работало в Казани вместе с заводом. Создан ряд стрелочных приборов, расходомеров.</w:t>
      </w:r>
    </w:p>
    <w:p w14:paraId="540881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приказу № 641с от 5.11.1944 г. ОКБ-230 5ГУ НКАП переведено на площадку завода № 149 ОКБ и влито в состав ОКБ-149 НКАП.</w:t>
      </w:r>
    </w:p>
    <w:p w14:paraId="6565B7F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Руководитель- Любарский.</w:t>
      </w:r>
    </w:p>
    <w:p w14:paraId="0A4FD1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2-й Московский часовой завод, Второй часовой завод (ВЧЗ), завод “Слава”, Московское ОАО “Слава” </w:t>
      </w:r>
    </w:p>
    <w:p w14:paraId="333379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 Москва Ленинградский пр., 8 тел. 251-29-37</w:t>
      </w:r>
    </w:p>
    <w:p w14:paraId="58C28E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 1: г. Москва Научный пр., 20 тел. 332-83-11 (2002 г.)</w:t>
      </w:r>
    </w:p>
    <w:p w14:paraId="3AE13E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1930 г. производство часов завода “Авиаприбор” выделено в самостоятельное предприятие.</w:t>
      </w:r>
    </w:p>
    <w:p w14:paraId="6E3066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годы ВОВ эвакуирован в г. Чистополь (Татария), где на его базе основан Чистопольский часовой завод. </w:t>
      </w:r>
    </w:p>
    <w:p w14:paraId="51D14D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ОАО “Слава” было в 2004 г. Производство будильников, наручных часов “Слава” (2005 г.). В 2005 г. планируется все производственные мощности с Ленинградского пр. перевести на Научный пр., производство часов прекратить.</w:t>
      </w:r>
    </w:p>
    <w:p w14:paraId="659E88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Гендиректор (2002 г.)- В.М. Королев (10776).</w:t>
      </w:r>
    </w:p>
    <w:p w14:paraId="0DECF9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365C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Летом 1917 г. Центральная Аэронавигационная станция была переведена из г.Киева в г.Москву и размещена в здании бывшей бани Соколовского в Грузинах. Руководителем назначен А.А.Фридман. Началось формирование Казенного завода, получившего вскоре название "Авиаприбор". Организована опытная база авиаприборов, проводился ремонт авиаизмерительных приборов (в 1919-20 гг.). </w:t>
      </w:r>
    </w:p>
    <w:p w14:paraId="5B93B9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период с 1920 г. по 1930 г. завод изготовлял разнообразные металлические изделия гражданского приборостроения, такие как мединструмент, манометры, расходомеры, часы. С к. 1919 г. предприятие было переоборудовано, вступили в строй отдельные цеха как 1-е отделение завода по авиаприборам. </w:t>
      </w:r>
    </w:p>
    <w:p w14:paraId="4D4DF1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виду непрерывного расширения деятельности и специализации производство часов в 1930 г. было выделено в отдельное производство (теперь - 2-й Часовой завод), далее выделилось производство теплоприборов (далее это Владимирский теплоприборный завод). В 1932 г. завод "Авиаприбор" был еще раз разделен: производство механических авиаприборов было выделено в самостоятельный завод №213 и переведено на новую территорию. Вскоре было проведено последнее 4-ое разделение. Изготовление чертежных принадлежностей преобразовано в завод "Готовальня". Остались три основные темы: авиационные и теплоизмерительные приборы, приборы автоматики прямоточных котлов. В таком составе завод получила наименование завод "Тизприбор", а позже - завод №230. </w:t>
      </w:r>
    </w:p>
    <w:p w14:paraId="42249E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1938 г. налажено производство электроизмерительных авиаприборов. Шло изготовление гальванометров, электротахометров, автоматов курса и манометров. Мощности по теплоизмерительным приборам планировалось в сер. 1941 г. перевести с завода в другое место. </w:t>
      </w:r>
    </w:p>
    <w:p w14:paraId="11CEDE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Директор завода - П.А.Пушкин (до .3.40 г.), далее Н.А.Романов (1940-1941 гг.). </w:t>
      </w:r>
    </w:p>
    <w:p w14:paraId="4841DA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довоенные годы и в период ВОВ на заводе работало ОКБ. Это ОКБ завода №230 НКАП (ОКБ-230) было образовано в 1935-36гг. и проводило работы по авиационным приборам. В 1941-44гг. ОКБ работало в эвакуации вместе с заводом. Создан ряд стрелочных приборов, расходомеров. Руководил работами Любарский. Далее (по приказу НКАП №641 от 5.11.44 г.) ОКБ-230 переведено из г.Казани на завод №149 НКАП в г.Раменское (см. Раменский приборостроительный завод). </w:t>
      </w:r>
    </w:p>
    <w:p w14:paraId="216C4F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к. 1941 г. завод был эвакуирован (приказ №894 от 22.8.41 г. и приказ №1050 от 8.10.41 г.) из г.Москвы в г.Казань. После этого в Москве в к. 1941 г. был образован и действовал филиал завода №230 НКАП. Потом на тех же площадях началось формирование Ремонтных мастерских по приборам при 5ГУ НКАП (приказ №63 от 25.1.42 г.) и позже - образован новый приборостроительный завод №339 НКАП. </w:t>
      </w:r>
    </w:p>
    <w:p w14:paraId="5341A0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Завод №339 формировался в системе 5ГУ НКАП в соответствии с решением ГКО №ГОКО-1543 от 5.4.42 г. и приказом НКАП №269 от 10.4.42 г. для дублирования производства и ремонта электрических и манометрических авиаприборов. </w:t>
      </w:r>
    </w:p>
    <w:p w14:paraId="17BD74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 приказу №667 от 5.11.43 г. началось производство РЛ систем опознавания "свой-чужой" СЧ-2 (1942г), далее СЧ-3 (1945г), наземной РЛС обнаружения и опознавания "Пегматит-3" (1944г), авиационной РЛС "Гнейс-5с" (1945г). В связи с этим работы по приборам переданы (приказ №169 о 8.3.44 г.) вместе с занятыми этим специалистами и оборудованием заводу №157 НКАП (г.Харьков). Далее завод был передан из приборного 5ГУ в радиолокационное 17ГУ НКАП (приказ №605 от 23.10.44 г.). </w:t>
      </w:r>
    </w:p>
    <w:p w14:paraId="5A2B04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Директорами завода были Домбровский, Волаев, Федосов (1951 г.). </w:t>
      </w:r>
    </w:p>
    <w:p w14:paraId="3F603B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После образования Министерства оборонной промышленности из МВ и МАП, приказом МОП №415 от 26.6.53 г. серийный завод №339 подчинен 4ГУ МОП, а вскоре, с восстановлением МАП, с августа 1953 г. передан в 4ГУ МАП, с августа 1955 г. - в 11ГУ МАП (как опытный завод). С августа 1957 г. при реорганизации аппарата МАП (после передачи серийных заводов в СНХ) завод №339 передан в новое 4ГУ (приборостроение и радиолокация). </w:t>
      </w:r>
    </w:p>
    <w:p w14:paraId="69DEC8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 1946 г. при заводе работало ОКБ. Особое КБ №339 образовано по приказу МАП №247 от 26.4.46 г. в системе 17ГУ для работ по самолетным РЛ системам опознавания (тип "СЧ"). Начальником назначен Е.А.Левитин. И.о. гл.к. был Б.А.Веселов (на 1948г). </w:t>
      </w:r>
    </w:p>
    <w:p w14:paraId="22AC56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После образования МОП (в .3.1953 г.) ОКБ-339 подчинено 4ГУ этого мин-ва, а с восстановлением МАП с августа 1953 г. передано в систему 4ГУ МАП. </w:t>
      </w:r>
    </w:p>
    <w:p w14:paraId="486D78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к. 1940-х / н. 1950-х гг. в ОКБ продолжались работы по станциям "Барий", "Барий-М" (1950 г.), "Магний-М" (1950 г.). "Ротор-С", "Протон", отрабатывалась станция разведки и помех ПР-1 (создана в ЦНИИ-108 ВМ). </w:t>
      </w:r>
    </w:p>
    <w:p w14:paraId="2AB5A4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ОКБ-339 под руководством гл.к. В.А.Малахи проводились в 1954 г. работы по системе наведения Г-301 для управляемого снаряда "воздух-воздух" "211". </w:t>
      </w:r>
    </w:p>
    <w:p w14:paraId="1562FB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 приказу МАП №511 от 2.8.55 г. организовано 11ГУ по опытному ради- и приборостроению для самолетов. В 1955 г. на базе завода и небольшого ОКБ-339 на некоторое время образовано объединенное ОКБ-339 под руководством гл.к. Г.М.Кунявского для расширения опытных работ по самолетным РЛС. ОКБ передано из 4ГУ в 11ГУ МАП. Сюда была выделена из НИИ-17 тематика БРЛС типа "Сокол" с частью коллектива, во главе с Г.М.Кунявским. Работали ведущие специалисты - Ю.П.Кирпичев, Ю.Н.Гуськов и др. </w:t>
      </w:r>
    </w:p>
    <w:p w14:paraId="114555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середине 1950-х гг. образован филиал ОКБ при серийном заводе №463 МАП (г.Рязань, см. ФГУП "ГРПЗ") для решения вопросов, связанных с серийным изготовлением БРЛС. </w:t>
      </w:r>
    </w:p>
    <w:p w14:paraId="2BE334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 .8.1957 г. при реорганизации аппарата МАП ОКБ-339 вместе с филиалом на заводе №463 и сам завод №339 переданы во вновь образованное 4ГУ. </w:t>
      </w:r>
    </w:p>
    <w:p w14:paraId="46521B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Среди созданных в 1950-х гг. изделий были: БРЛС "Сокол-2" (серия шла на з-де) и "Сокол-2К", "Пантера-2" (для комплекса Як-35МВ), РГС "Магнит" (для ЗУР сист."Даль"), система углового сопровождения "Орел" для ракет, РЛ дальномер СРД-3, БРЛС "Орел". </w:t>
      </w:r>
    </w:p>
    <w:p w14:paraId="56FC23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На заводе в эти годы осуществлялось серийное производство станций "Барий-М", "Магний-М", "Ротор-С" (1950 г.), БРЛС "Сокол" (с 1954 г.). </w:t>
      </w:r>
    </w:p>
    <w:p w14:paraId="21E1F8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связи с прекращением в 1958 г. работ по авиационной радиолокации в ОСКБ-15 (см. НИИ Приборостроения им. В.В.Тихомирова), работы по тематике системы "Ураган-5Б-80" переданы вместе с занятым коллективом во главе с гл.к. Ф.Ф.Волковым на завод №339. Планировалось на базе завода, ОКБ, рязанского филиала и московской группы ОСКБ-15 образовать Государственный Союзный опытный завод №339 как головной по разработке систем РЛ управления ракетным вооружением класса "воздух=воздух". Таким образом с 1958 г. в ОКБ завода работало два конструкторских коллектива. Под рук. гл.к. Ф.Ф.Волкова созданы БРЛС "Смерч" для Ту-28-80 на основе "Ураган-5Б-80", "Тайфун" (как вариант "Смерча"), "Сапфир-21". Под руководством гл.к. Г.М.Кунявского (после него гл.к. был В.К.Гришин) разработаны БРЛС "Орел-Д" и др. </w:t>
      </w:r>
    </w:p>
    <w:p w14:paraId="74F765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.12.58 г. ОКБ вместе с заводом №339 переданы в ведение ГКРЭ СССР. </w:t>
      </w:r>
    </w:p>
    <w:p w14:paraId="51EB42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составе ОКБ в 1960 г. был образован коллектив по разработке РЛ ГСН для управляемых ракет класса "воздух-воздух". Возглавлял его гл.к. Е.Н.Геништа. Коллектив получил название НИО-4. Первыми работами были: ПАРГС-12ВВ (ПАРГ-12) для ракеты Р-40Р и РГС-23 для ракеты Р-23. Далее созданы РГС-24 для ракеты Р-24, РГС-27 для ракеты Р-27Р1. В 1986 г. НИО выделено в самостоятельный МНИИ "Агат", объединившись с такой же группой из НИИ Приборостроения. </w:t>
      </w:r>
    </w:p>
    <w:p w14:paraId="495FAF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1962 г. на базе опытного завода №339 и ОКБ-339 образован научно-конструкторский институт НИИ-339. Руководителем назначен М.И.Коммисаров, научным руководителем - Ф.Ф.Волков. С к. 1960-х гг. НИИ-399 переименован в НИИ радиостроения (НИИР). </w:t>
      </w:r>
    </w:p>
    <w:p w14:paraId="76C992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Объединение продолжилось. В 1969 г. образовано Научно-конструкторское объединение (НКО) "Фазотрон" путем объединения НИИР и КБ радиостроения (см. НИИ Приборостроения). Позже присоединился Рязанский приборный завод (ГРПЗ) и образовано НПО "Фазотрон". Первым ген.к. был Ю.Н.Фигуровский. Далее руководителями были: В.К.Гришин (в 1978-82гг), А.Г.Невоструев (в 1982-85гг.), А.И.Канащенков (с 1985 г., из ГРПЗ). </w:t>
      </w:r>
    </w:p>
    <w:p w14:paraId="2E0CE4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начале 1990-х гг. НПО распалось. Сначала отделился НИИ Приборостроения, потом Государственный Рязанский приборный завод В настоящее время основу Концерна "Ф." представляет НИИР (А.О.НИИР). В наст. вр. ген.дир. НИИР (президент и ген.к. НПК "Ф.") А.И.Канащенков. </w:t>
      </w:r>
    </w:p>
    <w:p w14:paraId="3FA59F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последующие годы на предприятии созданы БРЛС: "Сапфир-23" (гл.к. Ю.П.Кирпичев), "Сапфир-25" (гл.к. Ю.П.Кирпичев), Н019 (гл.к. Ю.П.Кирпичев), Н019М, Н010 "Жук", "Копье", М002 (для "48М"). Позже ряд их модификаций "Жук-МЭ", "Жук-МСЭ", "Жук-МФЭ", "Копье-М", "Копье-Ф" и другие, которые могут быть использованы для модернизации истребителей МиГ-21, МиГ-23, МиГ-23МЛ, МиГ-25, МиГ-29, МиГ-29С, МиГ-33, Су-22, Су-24, Су-25, Су-27, Су-30, Су-35 и других самолетов, существенно повышая их многофункциональность, в частности обеспечивая работу по наземным и надводным целям. В то же время созданы три модификации вертолетных РЛС для вертолетов Ка-52, Ка-27. Продолжается проектирование перспективной АФАР для самолетов 5-го поколения. </w:t>
      </w:r>
    </w:p>
    <w:p w14:paraId="4FE66A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Генеральный директор и Генеральный конструктор - А.И.Канащенков, заместитель генерального директора, первый заместитель генерального конструктора - Ю.Гуськов. </w:t>
      </w:r>
    </w:p>
    <w:p w14:paraId="557FEE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Фазотрон - Научно-исследовательский институт радиостроения, Корпорация, ОАО (ОАО "Корпорация "Фазотрон-НИИР", Концерн "Фазотрон") </w:t>
      </w:r>
    </w:p>
    <w:p w14:paraId="27EBE8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Ранее: Завод "Авиаприбор", Завод "Тизприбор", Завод №230, Завод №339 и ОКБ-339, НИИ-339, ГосНИИР, НКО "Фазотрон" МРП, НПО "Фазотрон", МПК "Фазотрон", Научно-производственная компания (НПК) "Фазотрон", А.О. НИИР </w:t>
      </w:r>
    </w:p>
    <w:p w14:paraId="20303E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Адрес: Россия, 123557, Москва, Электрический переулок, 1, Тел.: 253-5613. Факс: 253-0495. E-mail: phaza@aha.ru </w:t>
      </w:r>
    </w:p>
    <w:p w14:paraId="75DED5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Ведущее предприятие России в области разработки и производства радаров и радиолокационных систем управления вооружением различного типа самолетов и вертолетов, а также ракетно-пушечных, наземных и корабельных комплексов ПВО, средств отображения информации о состоянии систем космического корабля и космонавтов, метеорадаров (10778).</w:t>
      </w:r>
    </w:p>
    <w:p w14:paraId="00A2AF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3B2AB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04E35D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91FE8D" w14:textId="77777777" w:rsidR="00672EDF" w:rsidRPr="00153023" w:rsidRDefault="00672EDF"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Летом 1917 г. четыре батареи 12-дюймовых гаубиц "Виккерс" (по две гаубицы в каждой) были отправлены на фронт вместе с паровыми тракторами "Фоулер" . Для перевозки одной такой гаубицы в разобранном виде требовалось шесть тракторных поездов с прицепами. Пять паровых "Фоулеров" тогда же направили в Черновцы в распоряжение инженерных частей для перевозки электрического кабеля (18380).</w:t>
      </w:r>
    </w:p>
    <w:p w14:paraId="78DF3DD6" w14:textId="77777777" w:rsidR="00672EDF" w:rsidRPr="00153023" w:rsidRDefault="00672EDF" w:rsidP="00153023">
      <w:pPr>
        <w:spacing w:after="0" w:line="240" w:lineRule="auto"/>
        <w:jc w:val="both"/>
        <w:rPr>
          <w:rFonts w:ascii="Times New Roman" w:eastAsia="Times New Roman" w:hAnsi="Times New Roman" w:cs="Times New Roman"/>
          <w:color w:val="000000" w:themeColor="text1"/>
          <w:sz w:val="16"/>
          <w:szCs w:val="16"/>
          <w:lang w:eastAsia="ru-RU"/>
        </w:rPr>
      </w:pPr>
    </w:p>
    <w:p w14:paraId="27543A0C" w14:textId="77777777" w:rsidR="00672EDF" w:rsidRPr="00153023" w:rsidRDefault="00672EDF" w:rsidP="00153023">
      <w:pPr>
        <w:pStyle w:val="ae"/>
        <w:spacing w:before="0" w:after="0"/>
        <w:jc w:val="both"/>
        <w:rPr>
          <w:color w:val="000000" w:themeColor="text1"/>
          <w:sz w:val="16"/>
          <w:szCs w:val="16"/>
        </w:rPr>
      </w:pPr>
      <w:r w:rsidRPr="00153023">
        <w:rPr>
          <w:color w:val="000000" w:themeColor="text1"/>
          <w:sz w:val="16"/>
          <w:szCs w:val="16"/>
        </w:rPr>
        <w:t>К лету 1917 г. 90 % основных, каменных зданий автомобильного завода в Ярославле было закончено, от железнодорожной линии Ярославль-Вологда была проведена ветка, тянувшаяся вдоль всей территории завода; имелась хорошо оборудованная силовая станция. Строительный подряд на который получил один из акционеров о-ва “В.А. Лебедев” “Торговый дом А.В. Зобнин и К</w:t>
      </w:r>
      <w:r w:rsidRPr="00153023">
        <w:rPr>
          <w:color w:val="000000" w:themeColor="text1"/>
          <w:sz w:val="16"/>
          <w:szCs w:val="16"/>
          <w:vertAlign w:val="superscript"/>
        </w:rPr>
        <w:t>о</w:t>
      </w:r>
      <w:r w:rsidRPr="00153023">
        <w:rPr>
          <w:color w:val="000000" w:themeColor="text1"/>
          <w:sz w:val="16"/>
          <w:szCs w:val="16"/>
        </w:rPr>
        <w:t>. Волжское строительное дело”. Завод располагал запасами леса, арматуры, почти 9 тыс. пудов черного и цветного металлов, однако станочного парка было установлено только 25 % . Интенсивный процесс дооборудования предприятия, именовавшегося с августа 1918 г. 1-ым государственным авторемонтным заводом, продолжался в последующие годы несколькими путями. Прибыла из Архангельска и Владивостока часть станков, заказанных за рубежом, в распоряжение завода поступило оборудование авторемонтных тыловых мастерских Западного фронта, а позже закрытого недостроенного автомобильного завода в Рыбинске. С середины 1920-х гг. и до 1958 г. завод был ведущим предприятием отечественного тяжелого автомобилестроения; впоследствии входил в объединение «Автодизель» (18369).</w:t>
      </w:r>
    </w:p>
    <w:p w14:paraId="6543A936" w14:textId="77777777" w:rsidR="00672EDF" w:rsidRPr="00153023" w:rsidRDefault="00672EDF" w:rsidP="00153023">
      <w:pPr>
        <w:pStyle w:val="ae"/>
        <w:spacing w:before="0" w:after="0"/>
        <w:jc w:val="both"/>
        <w:rPr>
          <w:color w:val="000000" w:themeColor="text1"/>
          <w:sz w:val="16"/>
          <w:szCs w:val="16"/>
        </w:rPr>
      </w:pPr>
    </w:p>
    <w:p w14:paraId="6FBF6810" w14:textId="77777777" w:rsidR="00672EDF" w:rsidRPr="00153023" w:rsidRDefault="00672EDF" w:rsidP="00153023">
      <w:pPr>
        <w:spacing w:after="0" w:line="240" w:lineRule="auto"/>
        <w:jc w:val="both"/>
        <w:rPr>
          <w:rFonts w:ascii="Times New Roman" w:hAnsi="Times New Roman" w:cs="Times New Roman"/>
          <w:color w:val="000000" w:themeColor="text1"/>
          <w:sz w:val="16"/>
          <w:szCs w:val="16"/>
          <w:shd w:val="clear" w:color="auto" w:fill="FFFFFF"/>
        </w:rPr>
      </w:pPr>
      <w:r w:rsidRPr="00153023">
        <w:rPr>
          <w:rFonts w:ascii="Times New Roman" w:hAnsi="Times New Roman" w:cs="Times New Roman"/>
          <w:color w:val="000000" w:themeColor="text1"/>
          <w:sz w:val="16"/>
          <w:szCs w:val="16"/>
          <w:shd w:val="clear" w:color="auto" w:fill="FFFFFF"/>
        </w:rPr>
        <w:t>Летом 1917 года после ремонта двигателей «Заамурец» вошел в состав Броневого железнодорожного ударного отряда под командованием полковника Кондырина, куда, помимо него, были включены бронепоезд «Генерал Анненков», бронедрезина и два броневых автомобиля. Этот отряд действовал на Юго-Западном фронте в ходе летней кампании 1917 года.</w:t>
      </w:r>
    </w:p>
    <w:p w14:paraId="1D0819C9" w14:textId="77777777" w:rsidR="00672EDF" w:rsidRPr="00153023" w:rsidRDefault="00672EDF" w:rsidP="00153023">
      <w:pPr>
        <w:spacing w:after="0" w:line="240" w:lineRule="auto"/>
        <w:jc w:val="both"/>
        <w:rPr>
          <w:rFonts w:ascii="Times New Roman" w:hAnsi="Times New Roman" w:cs="Times New Roman"/>
          <w:color w:val="000000" w:themeColor="text1"/>
          <w:sz w:val="16"/>
          <w:szCs w:val="16"/>
          <w:shd w:val="clear" w:color="auto" w:fill="FFFFFF"/>
        </w:rPr>
      </w:pPr>
      <w:r w:rsidRPr="00153023">
        <w:rPr>
          <w:rFonts w:ascii="Times New Roman" w:hAnsi="Times New Roman" w:cs="Times New Roman"/>
          <w:color w:val="000000" w:themeColor="text1"/>
          <w:sz w:val="16"/>
          <w:szCs w:val="16"/>
          <w:shd w:val="clear" w:color="auto" w:fill="FFFFFF"/>
        </w:rPr>
        <w:t>Боевое применение мотоброневагона выявило и ряд недоработок, в частности, недостаточную мощность и неудовлетворительное охлаждение двигателей и тесноту орудийных башен. Поэтому в сентябре 1917 года «Заамурец» направили в Одессу, где ему увеличили размер башен, приклепав к полусферич-ской части броневые кольца высотой около 400 мм. Кроме того, на башнях смонтировали броневые будки для командиров орудий, установили новые радиаторы большего размера. Для улучшения вентиляции центрального каземата в крыше прорезали три вентиляционных отверстия, закрытых броневыми колпаками. Кроме того, на «Заамурце» планировалось установить более мощные двигатели в 80-100 л.с. и электромоторы для вращения башен, однако события октября 1917 года и последовавший за этим развал страны и армии не позволили осуществить эти работы (18626).</w:t>
      </w:r>
    </w:p>
    <w:p w14:paraId="5AD2041E" w14:textId="77777777" w:rsidR="00672EDF" w:rsidRPr="00153023" w:rsidRDefault="00672EDF" w:rsidP="00153023">
      <w:pPr>
        <w:spacing w:after="0" w:line="240" w:lineRule="auto"/>
        <w:jc w:val="both"/>
        <w:rPr>
          <w:rFonts w:ascii="Times New Roman" w:hAnsi="Times New Roman" w:cs="Times New Roman"/>
          <w:color w:val="000000" w:themeColor="text1"/>
          <w:sz w:val="16"/>
          <w:szCs w:val="16"/>
        </w:rPr>
      </w:pPr>
    </w:p>
    <w:p w14:paraId="45F4D36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г. Временная техническая комиссия при Главном военно-техническом управлении, направленная в Великобританию для закупки легковых, грузовых и бронированных ма</w:t>
      </w:r>
      <w:r w:rsidRPr="00153023">
        <w:rPr>
          <w:rFonts w:ascii="Times New Roman" w:hAnsi="Times New Roman" w:cs="Times New Roman"/>
          <w:color w:val="000000" w:themeColor="text1"/>
          <w:kern w:val="2"/>
          <w:sz w:val="16"/>
          <w:szCs w:val="16"/>
        </w:rPr>
        <w:softHyphen/>
        <w:t>шин, сообщила, что “новый тип тяжелых по</w:t>
      </w:r>
      <w:r w:rsidRPr="00153023">
        <w:rPr>
          <w:rFonts w:ascii="Times New Roman" w:hAnsi="Times New Roman" w:cs="Times New Roman"/>
          <w:color w:val="000000" w:themeColor="text1"/>
          <w:kern w:val="2"/>
          <w:sz w:val="16"/>
          <w:szCs w:val="16"/>
        </w:rPr>
        <w:softHyphen/>
        <w:t>левых крейсеров английской армии номер 2 (видимо, речь идет о танках Мк. IV, или даже Мк. V) значительно у совершенст</w:t>
      </w:r>
      <w:r w:rsidRPr="00153023">
        <w:rPr>
          <w:rFonts w:ascii="Times New Roman" w:hAnsi="Times New Roman" w:cs="Times New Roman"/>
          <w:color w:val="000000" w:themeColor="text1"/>
          <w:kern w:val="2"/>
          <w:sz w:val="16"/>
          <w:szCs w:val="16"/>
        </w:rPr>
        <w:softHyphen/>
        <w:t>вован, как в отношении скорости движения, так и в отноше</w:t>
      </w:r>
      <w:r w:rsidRPr="00153023">
        <w:rPr>
          <w:rFonts w:ascii="Times New Roman" w:hAnsi="Times New Roman" w:cs="Times New Roman"/>
          <w:color w:val="000000" w:themeColor="text1"/>
          <w:kern w:val="2"/>
          <w:sz w:val="16"/>
          <w:szCs w:val="16"/>
        </w:rPr>
        <w:softHyphen/>
        <w:t>нии внутреннего устройства”. Комиссия также отметила превосходство английских танков над французскими (10733,33).</w:t>
      </w:r>
    </w:p>
    <w:p w14:paraId="5C5F14D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AEA6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лета 1917 г. нап АМО начался ремонт автомобилей. 5 августа 1917 г. подписывается договор с главным военно-техническим управлением сроком до 1 марта 1918 г. о просмотре, чистке, сборке и регулировке получаемых из-за границ автомобилей (кроме "Рено"), а также их ремонте. Подтверждает такой вывод и записка ГВТУ военного ведомства в Особое совещание по обороне государства, направленная в сентябре 1917 г. В ней говорилось:</w:t>
      </w:r>
    </w:p>
    <w:p w14:paraId="3537C5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Постройка всех зданий, необходимых для осуществления всей предположенной по первоначальному договору производительности завода АМО, является вполне законченной, так как недостающие 5% постройки падают на здания второстепенного и третьестепенного значения. Поэтому никакой поддержки предприятию АМО не требуется.</w:t>
      </w:r>
    </w:p>
    <w:p w14:paraId="379A5F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Оборудование завода АМО обстоит вполне удовлетворительно, так как фактически в распоряжении завода АМО имеется вполне готового оборудования 85%. Не остающие 15% оборудования падают на станки и приспособления второстепенного значения, кои на выпуск предполагаемого годового количества автомобилей влиять не могут. ...</w:t>
      </w:r>
    </w:p>
    <w:p w14:paraId="385B8E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Завод АМО, вступивший в особые договорные отношения с итальянским заводом ФИАТ и получивший от последнего лицензию на право пользования его патентами и чертежами, находится в обладании прекрасно разработанного во всех отношениях типа грузового автомобиля 1,5 т, который единогласно признается автомобильными авторитетами наилучшим для условий работ в русской армии".</w:t>
      </w:r>
    </w:p>
    <w:p w14:paraId="2B7C64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Можно, разумеется, говорить о степени объективности составленной записки. Выгодно или невыгодно кому-то было так утверждать - неизвестно. Но сейчас, по прошествии многих лет, ясно, что прежде всего причины социально-экономические, а потом уже технические не позволили в более ранние сроки начать производство первых автомобилей. Не хватало оборотных средств, мешали общая производственная анархия, подрыв авторитета специалистов, рабочая вольница, война. После гражданской - половина рабочих не имели квалификации и прогуливали. Сказалась нехватка производственного опыта у оставшихся на заводе старых специалистов. Но в тех условиях и Г. Форд ничего бы не сделал. Попытки организовать производство АМО-Ф-15 делались в 1918 г. и начиная с 1921 г. Технические ресурсы завода позволяли строить полуторатонные грузовики, но нужно было создавать школу своего автомобилестроения. Она создавалась постепенно - в процессе восстановления "Уайтов", через крупный ремонт (11195).</w:t>
      </w:r>
    </w:p>
    <w:p w14:paraId="5E266A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BFE3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года после ремонта двигателей "Заамурец" вошел в состав Броневого железнодорожного ударного отряда под командованием полковника Кондырина, куда, помимо него, были включены бронепоезд "Генерал Анненков", бронедрезина и два броневых автомобиля. Этот отряд доблестно сражался во время летнего наступления 1917 года. Боевое применение мотовагона выявило и ряд недоработок, в частности, недостаточную мощность моторов и тесноту орудийных башен (9643).</w:t>
      </w:r>
    </w:p>
    <w:p w14:paraId="167F9B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749C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года по приглашению правительства с инспекционной поездкой на Урале и в Сибири побывали американские специалисты, которые, однако, из-за отсутствия подробной информации о запасах сырья для металлургии не сумели разобраться в перспективности проекта развития металлургии в регионе. Добыча каменного угля в Кузнецком бассейне началась еще до Первой мировой войны и это открыло новые перспективы по снабжению уральской металлургии, тогда прозябавшей на фоне южнорусских заводов. Как оказалось, Кузбасс был богат не только углем, но и железной рудой, хотя тогда этого точно еще не знали: Салаирские и Тельбесские группы месторождений руды были известны с XVII-XVIII веков, но к концу 20-х годов у большевиков там под рукой не было ни одного крупного разработанного рудного месторождения. При большевиках попытки разработать проект по освоению этих запасов были продолжены (11539).</w:t>
      </w:r>
    </w:p>
    <w:p w14:paraId="6CB43D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B7CE0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B6736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93B5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г. на русском фронте имелся лишь 461 исправный самолет. На вооружении состояло, прежде всего: 70 - "Ньюпор- 11-Бебе", 68 - "Ныопор-21",43 - "СПАД", 70 - "Фарман-30", 39 - "Морис-Фарман-40", 37 - "Код- рон", 150 - "Вуазен", 76 - "Анатра-Д", 41 - "Лебедь-12", 25 - "СПАД" с кабиной. Всех прочих в незначительном количестве; всего имелось не менее 30 типов.</w:t>
      </w:r>
    </w:p>
    <w:p w14:paraId="5A9493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Такая многотипность самолетов являлась бичом для русской армии. Трудно было не только наладить массовое производство самолетов, но и переучивать в боевых условиях личный состав. В довершение всего нехватка запчастей крайне усложняла эксплуатацию этой массы разнотипных самолетов.</w:t>
      </w:r>
    </w:p>
    <w:p w14:paraId="10FACD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Подполковник Ткачев, инспектируя авиацию Юго-Западного фронта в начале 1917 г. вынужден был признать, что "лучшими из имеющихся сейчас на фронте систем являются истребители французских заводов".</w:t>
      </w:r>
    </w:p>
    <w:p w14:paraId="00B9C7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За время войны импорт в Россию составил: из Франции - 65% самолетов и 90% двигателей, из Италии - 25% самолетов и из Англии - 10% самолетов и 10% двигателей. В 1917 г. в Италии были размещены заказы на 1700 двигателей (20 млн. руб.), которые, однако не были реализованы. </w:t>
      </w:r>
    </w:p>
    <w:p w14:paraId="721D9B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Многое из посланного в Россию союзниками не доходило до места назначения. Летом 1917 г. на пути в Архангельск был потоплен английский пароход "Буревестник", на борту которого находились самолеты "Сопвич" и сорок ящиков инструментов для авиамехаников. Вместе с английским пароходом "Вариоль" пошли ко дну двигатели "Клер- же", свечи "Рев", 100 бомбовых прицелов и др. На потопленном французском корабле "Кинг Давид" находилось 46 самолетов типа "Ньюпор" ("21" и "24") и "Фарман-40" с запасными частями для двигателей, а также 4 ящика образцов для постройки самолета "СПАД".</w:t>
      </w:r>
    </w:p>
    <w:p w14:paraId="74EEA7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Наиболее ценными на данный момент аппаратами являлись "Ньюпор-17" (всего 14 машин) и "СПАД".</w:t>
      </w:r>
    </w:p>
    <w:p w14:paraId="02A6FA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в России все еще продолжали строить самолеты типа "Фарман" и "Вуазен", в то время как во Франции и в Англии они уже были сняты с производства. Однако в этом году в авиаотряды начали поступать самолеты отечественного производства "Декан" одесского завода "Анатра", а также "Фарман-30" с двигателем "Сальмсон" мощностью 160 л. е., "Сопвич" с двигателями "Клерже" мощностью 130 л. е., "СПАД" с двигателями "Рон" мощностью 120 л. с. и др.</w:t>
      </w:r>
    </w:p>
    <w:p w14:paraId="5AEB64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Наиболее насыщенными материальной частью были Юго-Западный и Румынский фронты - 259 самолетов, Западный фронт - 125 самолетов, Северный - 93, Кавказский фронт и другие - 104 самолета, но значительная часть этих машин была на базах. Всего на фронтах числился 1031 самолет, однако реально боеспособных из них было меньше половины. Эти данные относятся к началу июньского наступления 1917 года.</w:t>
      </w:r>
    </w:p>
    <w:p w14:paraId="138283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истребительные группы была возложена задача прикрывать корректировщиков от нападения неприятельских истребителей. Такая охрана называлась среди истребителей барражированием. Из-за небольшого запаса горючего каждый истребитель нес вахту не более полутора часов. Затем, слегка покачав крыльями, - как бы говоря своему подзащитному: "я ухожу, смотри в оба" - возвращался на аэродром, и на охрану вылетала другая машина. Однако были в это время в России и такие истребители, которые могли летать гораздо дольше.</w:t>
      </w:r>
    </w:p>
    <w:p w14:paraId="10F665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Участник войны русский летчик Северский писал, что в 1917 г. во время полетов "Муромцев" над Рижским заливом и нанесения ударов по военно-морским базам врага русские истребители сопровождали бомбардировщиков на всем протяжении их пути, позволяя им беспрепятственно производить бомбардировку Этими истребителями были "Ньюпоры" и "СПАДы", построенные в России. Прежние истребители не могли соперничать с "Муромцами" в дальности полета.</w:t>
      </w:r>
    </w:p>
    <w:p w14:paraId="57B1C2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 активнее начинали использоваться самолеты в морских условиях (11999).</w:t>
      </w:r>
    </w:p>
    <w:p w14:paraId="5983E8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845D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г. на фронте 7 и 11 армий в период артиллерийской подготовки и первых дней наступления впервые русская авиация работала в полной и тесной связи с артиллерией и наступающей пехотой и принесла неоценимую поддержку наземным родам оружия. Помощь сухопутным войскам, о которой идет речь, состояла в штурмовых действиях авиации. Русская авиация может гордиться тем, что она первой открыла новую форму боевого использования самолета, раньше военно-воздушных сил других воюющих стран стала штурмовать неприятельские войска. Военно-воздушный флот России, как и авиация других стран, не имел на вооружении хорошо вооруженного и бронированного штурмовика. Правда, еще накануне войны в России был создан опытный образец штурмового самолета, имевшего бронированное днище и пулеметную установку, но он не был принят на вооружение (9705).</w:t>
      </w:r>
    </w:p>
    <w:p w14:paraId="54F54C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8577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года в полосе Юго-Западного фронта действовал английский корпусный, а также французские истребительный и артиллерийский отряды. Кроме того, английские отряды базировались в Мурманске и Архангельске, а составе Румынского фронта действовали две франко-румынские эскадрильи (11184).</w:t>
      </w:r>
    </w:p>
    <w:p w14:paraId="5845C2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5070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авиации Западного фронта в летней операции по плану Ставки Верховного Главнокомандующего Западному фронту в летней кампании отводилась второстепенная роль. Его усиленной Х-й армии предстояло наносить отвлекающий удар в направлении Молодечно-Виленск. Наступление намечалось на 15 июня, но этот срок переносился дважды из-за отказа солдат идти в атаку. Авиационные средства Х-й армии состояли из 11 отрядов: три - истребительных, сведенных в 3-ю БАГ, шесть - корпусных, один - армейский и один -артиллерийский. В общей сложности-61 самолет, 59 летчиков и 36 наблюдателей. Большинство авиачастей находилось в более-менее удовлетворительном состоянии. Однако в 10-м армейском авиаотряде не хватало летчиков и самолетов, и он принял участие только в конце операции. 7-й Сибирский КАО почти все время пребывал на стадии формирования, и его участие ограничилось лишь несколькими боевыми вылетами. В подготовительный период отряды успешно вели систематическую разведку. Так, летчиками была зафиксирована усилившаяся активность противника на железных дорогах, подход больших пехотных колонн и т.д. Позиции фотографировались два раза в месяц, а участки предполагаемой атаки - еженедельно с высот 1500-2500 м. Дальняя разведка производилась периодически на отдельных направлениях из-за недостатка соответствующих самолетов. К началу операции штаб армии располагал фотопланшетами первой и второй линий окопов и наиболее важных тыловых пунктов неприятеля (станции Солы, Вильно и Войляны). Корректирование стрельбы было возложено на артиллерийские отделения авиаотрядов, приданных к ударным корпусам. .К началу операции при участии экипажей 1-го Сибирского, Гренадерского и 34-го корпусного авиаотрядов была закончена пристрелка всех обнаруженных целей. Авиаторы бомбили продовольственные и артиллерийские склады противника. Так, 3 июня зажигательные бомбы были сброшены на склады у деревни Базар, что вызвало большой пожар. В тот же день летчики Гренадерского авиаотряда бомбили объекты севернее местечка Крево. Работа пилотов 3-й БАГ заключалась главным образом в патрулировании над линией фронта и охране самолетов-разведчиков. Всего за подготовительный период авиаотряды Х-й армии совершили 535 боевых вылетов, потеряли 13 летчиков и наблюдателей. Противник лишился одного самолета, сбитого зенитной артиллерией, и одного привязного аэростата, который сжег тремя ракетами Ле-Приера летчик Гренадерского АО Владимир Каминский. Наступление началось только 7-го июля. Русские войска, имевшие значительный численный перевес, быстро достигли успеха, однако из-за нежелания солдат воевать столь же быстро откатились назад. Авиация в этих условиях не оказала какого-либо влияния на развитие событий, а наиболее заметным явлением стал налет 19 июля двадцати четырех "Вуазенов" и "Фарманов" нескольких авиаотрядов Х-й армии на железнодорожную станцию Войгяны. В 4 ч 30 мин самолеты собрались над деревней Малиновщизна, разделились на две группы (по типам) и направились одна за другой в тыл противника. Над передовой к ним присоединились 11 истребителей, которые летели на 500 м выше строя бомбардировщиков. При подходе к цели было встречено два неприятельских самолета, один из которых немедленно ушел на свой аэродром у станции Войгяны, а другой был сбит пилотами 18-го КАО прапорщиками Андерсом и Филиным. Несмотря на сильный зенитный огонь, русские летчики сбросили на станцию 60 бомб общей массой более 500 кг и благополучно вернулись на свои аэродромы. Бомбардировка вызвала в районе станции Войгяны многочисленные пожары. Всего до 1 августа авиаотряды Х-й армии совершили 916 боевых вылетов (11237).</w:t>
      </w:r>
    </w:p>
    <w:p w14:paraId="33E844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A038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авиации Румынского фронта в летней операции Румынскому фронту, как и Западному, отводилась вспомогательная роль. Он располагал двенадцатью русскими авиаотрядами и двумя франко-румынскими эскадрильями. Непосредственно в операции задействовались авиационные силы только IV-й и VI-и армий. За две недели до наступления 27-й корпусной, 4-й артиллерийский и 4-й истребительный отряды IV-го авиадивизиона были сведены в одну группу и усилены двумя самолетами из управления дивизиона. Эта группа была придана 8-му армейскому корпусу, которому отводилась важная роль в наступлении. В ту же группу планировали включить франко-румынскую эскадрилью. Однако эта часть действовала на участке 8-го корпуса самостоятельно, и управление ею приносило проблемы русскому командованию. Для усиления авиасредств на активном участке VI-й армии была создана ударная группа, в которую вошли 36-й корпусной, 10-й истребительный АО, четыре самолета из других русских авиаотрядов и франко-румынская эскадрилья. В подготовительный период летчики активно вели корректировку стрельбы батарей и разведку. В IV-й армии к обслуживанию артиллерии были привлечены все отряды, кроме истребительного, а во время наступления еще и франко-румынская эскадрилья. Для корректировки артогня в корпусных авиаотрядах VI-й армии имелось по два и более самолетов, оснащенных радиостанциями. Выполняя разведку, авиаторы обнаружили работы по укреплению тыловых позиций противника в направлениях Быстрицы и Кедзи-Варгель, скопление обозов у Ойтоз в долине реки Ус и неприятельские суда в порту Браилов. Позиции противника фотографировались, как правило, с высоты 1800-2000 м. 17 июня во время одного из таких вылетов экипаж из 30-го КАО на "Спаде" фотографировал с высоты 2600 м артиллерийские позиции в районе Якобени и был атакован самолетом противника. После короткой перестрелки неприятель с большим пикированием вышел из боя, но русский аэроплан тут же подвергся атаке другого самолета, в результате которой получил повреждения мотора и управления. Летчик прапорщик Недзевецкий смог совершить вынужденную посадку на своей территории недалеко от передовой, однако на пробеге самолет скапотировал. Наблюдатель подпоручик Стругальский был ранен и получил "контузию тела". Ситуацию осложнил начавшийся артобстрел, но с помощью пехотинцев раненого летнаба все же удалось вынести в безопасное место. Из-за все тех же проблем, связанных с общим разложением армии, войска Румынского фронта начали наступать только 7 июля. Наибольших успехов достигла IV-я армия, и ее авиация приняла деятельное участие в наступлении. 4-й армейский АО обеспечивал связь по радио и вымпелами между командованием и пехотными частями. Однако последние оказались плохо подготовленными к этому, так, 14 дивизия вообще не располагала сигнальными полотнищами, имели место случаи, когда войска яростно обстреливали свои самолеты при их снижении. С 6 по 12 июля русские летчики неоднократно вылетали для атак неприятельских объектов. Так, 6 июля более 210 кг бомб было сброшено на Бельбор и на станцию Троян. 10 июля состоялся большой налет на Роману, в ходе которого авиаторы израсходовали 120 бомб. В предпоследний день наступления 11 июля около 200 бомб было сброшено в районе деревень Домница и Раковица. Весь период наступления русские истребители несли постоянное дежурство на ответственных участках фронта, однако из-за малочисленности с трудом могли противостоять неприятельской авиации, которая проявляла большую активность. При сопровождении разведчиков и корректировщиков многим истребителям не хватало боевого опыта и, ввязавшись в бой, они часто бросали охраняемый самолет, что вело к потерям. Воздушные бои происходили почти ежедневно, большинство из них носило индивидуальный характер, хотя происходили и групповые схватки с участием двух-трех пар. Всего за этот период было сбито 20 самолетов, из них 8 - летчиками франко-румынских эскадрилий. Быстро оправившись от удара, австро-германские войска 25 июля перешли в наступление в направлении Фокшаны-Окна. Эта внезапная активизация стала неожиданностью для русского командования, хотя еще 20 июля воздушная разведка доставила сведения о подготовке наступления. Управление авиацией было частично нарушено, однако летчики проявили энергичную деятельность по всему фронту, в том числе во время контратак они поддерживали пулеметным огнем пехоту, снижаясь над полем боя до 500-300 м. 28 июля был произведен групповой налет на Радауц - восемь самолетов сбросили на скопления неприятельских войск 260 кг бомб. За восемь дней противнику удалось лишь незначительно потеснить русские войска, и 30 июля фронт стабилизировался. К этому времени истребители сбили в воздушных боях 5 самолетов. 27 августа IV-й армией было предпринято еще одно наступление в направлении Окна, но оно не дало нужного эффекта. В этот период удачно проявила себя авиация IV-го дивизиона. Когда пехота пошла в наступление, 11 самолетов атаковали ближайший тыл противника, используя свои пулеметы и сбросив 110 бомб. Взятые пленные показали, что воздушные атаки привели к значительным потерям и оказали сильный деморализующий эффект. Производились и удачные групповые бомбардировки. Так, во время ночного налета на станцию Фокшаны было сброшено около 1000 кг бомб. Поданным разведки, в пределах Румынского фронта находилось до 20 австрийских авиарот. Количественно и качественно противник превосходил русскую авиацию. Особенно интенсивно австрийские летчики работали во время наступления своих войск. 8 районах Фокшаны, Текучио, реки Серет и др. отмечались полеты 5-6 самолетов ежедневно на высотах 3500-4000 м. Дальние разведчики неприятеля достигали района Ясс. 18 и 23 июля противник бомбил объекты в Кемпуриле, а 24 июля во время отхода русских артиллеристов из р-на Чиуслей на бреющем полете расстреливал их позиции. 25 июля 8 самолетов совершили налет на станцию Аджуд, где взорвали русский поезд с боеприпасами. Излюбленной целью неприятельских истребителей были привязные аэростаты: с 10 июня по 18 июля они уничтожили 9 баллонов из 11 потерянных русскими за тот период (11237).</w:t>
      </w:r>
    </w:p>
    <w:p w14:paraId="4DA67B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EBF8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на Румынском фронте русскими авиаотрядами было совершено 2000 боевых вылетов общей продолжительностью 3800 ч. С 1 июня по 1 октября потери были незначительными: летчик-ас Григорий Сук из 9-го истребительного АО разбился на своем аэродроме, 4 человека получили ранения в воздушных боях, по различным причинам были разбиты 3 самолета. За это же время противник потерял в воздушных боях и в результате вынужденных посадок на русской территории 29 самолетов, из них 20 - от действий авиаторов, 4 - от огня зенитной артиллерии, 2 - от пулеметного обстрела и 3 - по другим причинам (11237).</w:t>
      </w:r>
    </w:p>
    <w:p w14:paraId="259602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F819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Лето 1917 года характеризовалось усилением охоты немецких летчиков за русскими привязными аэростатами, которые фактически были беззащитными, так как воздухоплаватели имели в корзине один карабин и личное оружие. Поэтому участившиеся на фронте воздушные бои между немецкими летчиками и русскими воздухоплавателями носили весьма своеобразный характер. </w:t>
      </w:r>
    </w:p>
    <w:p w14:paraId="76F40E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Вспоминается нападение немецкого самолета типа “Шнейдер” на змейковый аэростат 3-й наблюдательной станции, поднятый на высоту около 400 метров в районе Двинска 6 июля 1916 года. </w:t>
      </w:r>
    </w:p>
    <w:p w14:paraId="0BEB0A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Я и наблюдатель, находившиеся в корзине, а также наземные наблюдатели и пулеметчики не заметили приближения вражеского самолета, так как он вынырнул из-за облаков со стороны солнца и планировал к аэростату с выключенным мотором. Самолет противника был обнаружен по дымному следу зажигательных ракет (ракет Ле Приера), протянувшемуся к корзине аэростата, а также по пулеметным очередям. По свисту пуль было ясно, что враг сначала стрелял по корзине, а потом начал стрелять по оболочке аэростата. </w:t>
      </w:r>
    </w:p>
    <w:p w14:paraId="530B39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Из карабина было сделано по самолету лишь несколько безрезультатных выстрелов, так как он быстро скрылся за огромным телом аэростата и мы его больше не видели. Четыре пулемета “Максим”, охранявшие аэростат с земли, открыли огонь по самолету противника. Воздушный враг улетел восвояси, а мы продолжали работать в воздухе до позднего вечера без помех. </w:t>
      </w:r>
    </w:p>
    <w:p w14:paraId="7098F0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осмотра аэростата на биваке в его оболочке было обнаружено 39 пробоин. Заклеив их, воздухоплаватели на следующее утро снова поднялись в воздух для ведения разведки (11334).</w:t>
      </w:r>
    </w:p>
    <w:p w14:paraId="365623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550123" w14:textId="77777777" w:rsidR="00DD3C22" w:rsidRPr="00153023" w:rsidRDefault="00DD3C2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Летом 1917 г. напряжённую боевую работу вели и воздухоплавательные отряды, находив</w:t>
      </w:r>
      <w:r w:rsidRPr="00153023">
        <w:rPr>
          <w:rFonts w:ascii="Times New Roman" w:hAnsi="Times New Roman" w:cs="Times New Roman"/>
          <w:color w:val="0070C0"/>
          <w:sz w:val="16"/>
          <w:szCs w:val="16"/>
        </w:rPr>
        <w:softHyphen/>
        <w:t>шиеся в стороне от направлений главного удара. 9 (22) июля попытку наступления предпринял Западный, а 10 (23) июля Северный фронты (20120).</w:t>
      </w:r>
    </w:p>
    <w:p w14:paraId="0E195F61" w14:textId="77777777" w:rsidR="00DD3C22" w:rsidRPr="00153023" w:rsidRDefault="00DD3C22" w:rsidP="00153023">
      <w:pPr>
        <w:spacing w:after="0" w:line="240" w:lineRule="auto"/>
        <w:jc w:val="both"/>
        <w:rPr>
          <w:rFonts w:ascii="Times New Roman" w:hAnsi="Times New Roman" w:cs="Times New Roman"/>
          <w:color w:val="0070C0"/>
          <w:sz w:val="16"/>
          <w:szCs w:val="16"/>
        </w:rPr>
      </w:pPr>
    </w:p>
    <w:p w14:paraId="219102D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г. в структуре ЗАО Двинска произошли существенные из</w:t>
      </w:r>
      <w:r w:rsidRPr="00153023">
        <w:rPr>
          <w:rFonts w:ascii="Times New Roman" w:hAnsi="Times New Roman" w:cs="Times New Roman"/>
          <w:color w:val="000000" w:themeColor="text1"/>
          <w:kern w:val="2"/>
          <w:sz w:val="16"/>
          <w:szCs w:val="16"/>
        </w:rPr>
        <w:softHyphen/>
        <w:t>менения. В соответствии с приказом ВГ №236, были сформированы на постоянной основе Курсы стрельбы по воздушному фло</w:t>
      </w:r>
      <w:r w:rsidRPr="00153023">
        <w:rPr>
          <w:rFonts w:ascii="Times New Roman" w:hAnsi="Times New Roman" w:cs="Times New Roman"/>
          <w:color w:val="000000" w:themeColor="text1"/>
          <w:kern w:val="2"/>
          <w:sz w:val="16"/>
          <w:szCs w:val="16"/>
        </w:rPr>
        <w:softHyphen/>
        <w:t>ту СФ. Инициатором их создания и бессмен</w:t>
      </w:r>
      <w:r w:rsidRPr="00153023">
        <w:rPr>
          <w:rFonts w:ascii="Times New Roman" w:hAnsi="Times New Roman" w:cs="Times New Roman"/>
          <w:color w:val="000000" w:themeColor="text1"/>
          <w:kern w:val="2"/>
          <w:sz w:val="16"/>
          <w:szCs w:val="16"/>
        </w:rPr>
        <w:softHyphen/>
        <w:t>ным руководителем стал подполковник В.В.Тарновский. В учебном процессе была задействована часть зенитных и полевых артиллерийских батарей СФ, ЗФ и ЮЗФ (включая французскую зенитную автомо</w:t>
      </w:r>
      <w:r w:rsidRPr="00153023">
        <w:rPr>
          <w:rFonts w:ascii="Times New Roman" w:hAnsi="Times New Roman" w:cs="Times New Roman"/>
          <w:color w:val="000000" w:themeColor="text1"/>
          <w:kern w:val="2"/>
          <w:sz w:val="16"/>
          <w:szCs w:val="16"/>
        </w:rPr>
        <w:softHyphen/>
        <w:t>бильную команду лейтенанта Вильема). Уже 23 июля того же года состоялся первый вы</w:t>
      </w:r>
      <w:r w:rsidRPr="00153023">
        <w:rPr>
          <w:rFonts w:ascii="Times New Roman" w:hAnsi="Times New Roman" w:cs="Times New Roman"/>
          <w:color w:val="000000" w:themeColor="text1"/>
          <w:kern w:val="2"/>
          <w:sz w:val="16"/>
          <w:szCs w:val="16"/>
        </w:rPr>
        <w:softHyphen/>
        <w:t>пуск дипломированных зенитчиков (42 офи</w:t>
      </w:r>
      <w:r w:rsidRPr="00153023">
        <w:rPr>
          <w:rFonts w:ascii="Times New Roman" w:hAnsi="Times New Roman" w:cs="Times New Roman"/>
          <w:color w:val="000000" w:themeColor="text1"/>
          <w:kern w:val="2"/>
          <w:sz w:val="16"/>
          <w:szCs w:val="16"/>
        </w:rPr>
        <w:softHyphen/>
        <w:t>цера и 149 нижних чинов). Одновременно на</w:t>
      </w:r>
      <w:r w:rsidRPr="00153023">
        <w:rPr>
          <w:rFonts w:ascii="Times New Roman" w:hAnsi="Times New Roman" w:cs="Times New Roman"/>
          <w:color w:val="000000" w:themeColor="text1"/>
          <w:kern w:val="2"/>
          <w:sz w:val="16"/>
          <w:szCs w:val="16"/>
        </w:rPr>
        <w:softHyphen/>
        <w:t>чался эксперимент по объединению объек</w:t>
      </w:r>
      <w:r w:rsidRPr="00153023">
        <w:rPr>
          <w:rFonts w:ascii="Times New Roman" w:hAnsi="Times New Roman" w:cs="Times New Roman"/>
          <w:color w:val="000000" w:themeColor="text1"/>
          <w:kern w:val="2"/>
          <w:sz w:val="16"/>
          <w:szCs w:val="16"/>
        </w:rPr>
        <w:softHyphen/>
        <w:t>товой и войсковой зенитной артиллерии в рамках 5-й армии. В новом виде она охва</w:t>
      </w:r>
      <w:r w:rsidRPr="00153023">
        <w:rPr>
          <w:rFonts w:ascii="Times New Roman" w:hAnsi="Times New Roman" w:cs="Times New Roman"/>
          <w:color w:val="000000" w:themeColor="text1"/>
          <w:kern w:val="2"/>
          <w:sz w:val="16"/>
          <w:szCs w:val="16"/>
        </w:rPr>
        <w:softHyphen/>
        <w:t>тывала ЗАО Двинска, 1-го, 12-го и 14-го ар</w:t>
      </w:r>
      <w:r w:rsidRPr="00153023">
        <w:rPr>
          <w:rFonts w:ascii="Times New Roman" w:hAnsi="Times New Roman" w:cs="Times New Roman"/>
          <w:color w:val="000000" w:themeColor="text1"/>
          <w:kern w:val="2"/>
          <w:sz w:val="16"/>
          <w:szCs w:val="16"/>
        </w:rPr>
        <w:softHyphen/>
        <w:t>мейских корпусов (13 зенитных подразделе</w:t>
      </w:r>
      <w:r w:rsidRPr="00153023">
        <w:rPr>
          <w:rFonts w:ascii="Times New Roman" w:hAnsi="Times New Roman" w:cs="Times New Roman"/>
          <w:color w:val="000000" w:themeColor="text1"/>
          <w:kern w:val="2"/>
          <w:sz w:val="16"/>
          <w:szCs w:val="16"/>
        </w:rPr>
        <w:softHyphen/>
        <w:t>ний, 53 орудия) и действовала в соответст</w:t>
      </w:r>
      <w:r w:rsidRPr="00153023">
        <w:rPr>
          <w:rFonts w:ascii="Times New Roman" w:hAnsi="Times New Roman" w:cs="Times New Roman"/>
          <w:color w:val="000000" w:themeColor="text1"/>
          <w:kern w:val="2"/>
          <w:sz w:val="16"/>
          <w:szCs w:val="16"/>
        </w:rPr>
        <w:softHyphen/>
        <w:t>вии с “планом воздушной артиллерийской обороны 5-й армии”. Позже в её состав во</w:t>
      </w:r>
      <w:r w:rsidRPr="00153023">
        <w:rPr>
          <w:rFonts w:ascii="Times New Roman" w:hAnsi="Times New Roman" w:cs="Times New Roman"/>
          <w:color w:val="000000" w:themeColor="text1"/>
          <w:kern w:val="2"/>
          <w:sz w:val="16"/>
          <w:szCs w:val="16"/>
        </w:rPr>
        <w:softHyphen/>
        <w:t>шла 4-я Кубанская казачья батарея. В каче</w:t>
      </w:r>
      <w:r w:rsidRPr="00153023">
        <w:rPr>
          <w:rFonts w:ascii="Times New Roman" w:hAnsi="Times New Roman" w:cs="Times New Roman"/>
          <w:color w:val="000000" w:themeColor="text1"/>
          <w:kern w:val="2"/>
          <w:sz w:val="16"/>
          <w:szCs w:val="16"/>
        </w:rPr>
        <w:softHyphen/>
        <w:t>стве переменного состава использовали офицеров и нижние чины артиллерийских подразделений СФ и ЗФ, проходивших двух</w:t>
      </w:r>
      <w:r w:rsidRPr="00153023">
        <w:rPr>
          <w:rFonts w:ascii="Times New Roman" w:hAnsi="Times New Roman" w:cs="Times New Roman"/>
          <w:color w:val="000000" w:themeColor="text1"/>
          <w:kern w:val="2"/>
          <w:sz w:val="16"/>
          <w:szCs w:val="16"/>
        </w:rPr>
        <w:softHyphen/>
        <w:t>месячное обучение на Курсах стрельбы по воздушному флоту (Двинск).</w:t>
      </w:r>
    </w:p>
    <w:p w14:paraId="5327BFF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воздуха объекты армии прикрывала 4-я боевая авиагруппа, созданная на базе авиа</w:t>
      </w:r>
      <w:r w:rsidRPr="00153023">
        <w:rPr>
          <w:rFonts w:ascii="Times New Roman" w:hAnsi="Times New Roman" w:cs="Times New Roman"/>
          <w:color w:val="000000" w:themeColor="text1"/>
          <w:kern w:val="2"/>
          <w:sz w:val="16"/>
          <w:szCs w:val="16"/>
        </w:rPr>
        <w:softHyphen/>
        <w:t>ционного дивизиона по охране Ставки ВГ В ходе борьбы с воздушным флотом против</w:t>
      </w:r>
      <w:r w:rsidRPr="00153023">
        <w:rPr>
          <w:rFonts w:ascii="Times New Roman" w:hAnsi="Times New Roman" w:cs="Times New Roman"/>
          <w:color w:val="000000" w:themeColor="text1"/>
          <w:kern w:val="2"/>
          <w:sz w:val="16"/>
          <w:szCs w:val="16"/>
        </w:rPr>
        <w:softHyphen/>
        <w:t>ника истребительные авиаотряды одновременно охраняли весь фронт армии путём создания кратковременной “воздушной за</w:t>
      </w:r>
      <w:r w:rsidRPr="00153023">
        <w:rPr>
          <w:rFonts w:ascii="Times New Roman" w:hAnsi="Times New Roman" w:cs="Times New Roman"/>
          <w:color w:val="000000" w:themeColor="text1"/>
          <w:kern w:val="2"/>
          <w:sz w:val="16"/>
          <w:szCs w:val="16"/>
        </w:rPr>
        <w:softHyphen/>
        <w:t>весы”. Это исключало доступ неприятель</w:t>
      </w:r>
      <w:r w:rsidRPr="00153023">
        <w:rPr>
          <w:rFonts w:ascii="Times New Roman" w:hAnsi="Times New Roman" w:cs="Times New Roman"/>
          <w:color w:val="000000" w:themeColor="text1"/>
          <w:kern w:val="2"/>
          <w:sz w:val="16"/>
          <w:szCs w:val="16"/>
        </w:rPr>
        <w:softHyphen/>
        <w:t>ским лётчикам в район расположения рус</w:t>
      </w:r>
      <w:r w:rsidRPr="00153023">
        <w:rPr>
          <w:rFonts w:ascii="Times New Roman" w:hAnsi="Times New Roman" w:cs="Times New Roman"/>
          <w:color w:val="000000" w:themeColor="text1"/>
          <w:kern w:val="2"/>
          <w:sz w:val="16"/>
          <w:szCs w:val="16"/>
        </w:rPr>
        <w:softHyphen/>
        <w:t>ских войск. Особое внимание обращалось; на совместные действия зенитной артиллерии, истребительной авиации, наблюдательных постов и воздухоплавательных станций в районе армии, вытекающие из общего пла</w:t>
      </w:r>
      <w:r w:rsidRPr="00153023">
        <w:rPr>
          <w:rFonts w:ascii="Times New Roman" w:hAnsi="Times New Roman" w:cs="Times New Roman"/>
          <w:color w:val="000000" w:themeColor="text1"/>
          <w:kern w:val="2"/>
          <w:sz w:val="16"/>
          <w:szCs w:val="16"/>
        </w:rPr>
        <w:softHyphen/>
        <w:t>на ПВО, разрабатываемого её штабом.</w:t>
      </w:r>
    </w:p>
    <w:p w14:paraId="36FD0F5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Основной задачей ЗАО Двинска было соз</w:t>
      </w:r>
      <w:r w:rsidRPr="00153023">
        <w:rPr>
          <w:rFonts w:ascii="Times New Roman" w:hAnsi="Times New Roman" w:cs="Times New Roman"/>
          <w:color w:val="000000" w:themeColor="text1"/>
          <w:kern w:val="2"/>
          <w:sz w:val="16"/>
          <w:szCs w:val="16"/>
        </w:rPr>
        <w:softHyphen/>
        <w:t>дание на пути вражеских аэропланов “огне</w:t>
      </w:r>
      <w:r w:rsidRPr="00153023">
        <w:rPr>
          <w:rFonts w:ascii="Times New Roman" w:hAnsi="Times New Roman" w:cs="Times New Roman"/>
          <w:color w:val="000000" w:themeColor="text1"/>
          <w:kern w:val="2"/>
          <w:sz w:val="16"/>
          <w:szCs w:val="16"/>
        </w:rPr>
        <w:softHyphen/>
        <w:t>вой завесы”, с целью исключения прорыва последних в черту города. Но для этого тре</w:t>
      </w:r>
      <w:r w:rsidRPr="00153023">
        <w:rPr>
          <w:rFonts w:ascii="Times New Roman" w:hAnsi="Times New Roman" w:cs="Times New Roman"/>
          <w:color w:val="000000" w:themeColor="text1"/>
          <w:kern w:val="2"/>
          <w:sz w:val="16"/>
          <w:szCs w:val="16"/>
        </w:rPr>
        <w:softHyphen/>
        <w:t>бовался большой расход артснарядов. Так, по оценке специалистов, зенитные батареи, защищавшие в 1917 г. Двинск, расходовали по германскому разведывательному аэро</w:t>
      </w:r>
      <w:r w:rsidRPr="00153023">
        <w:rPr>
          <w:rFonts w:ascii="Times New Roman" w:hAnsi="Times New Roman" w:cs="Times New Roman"/>
          <w:color w:val="000000" w:themeColor="text1"/>
          <w:kern w:val="2"/>
          <w:sz w:val="16"/>
          <w:szCs w:val="16"/>
        </w:rPr>
        <w:softHyphen/>
        <w:t>плану, прилетавшему неоднократно осмат</w:t>
      </w:r>
      <w:r w:rsidRPr="00153023">
        <w:rPr>
          <w:rFonts w:ascii="Times New Roman" w:hAnsi="Times New Roman" w:cs="Times New Roman"/>
          <w:color w:val="000000" w:themeColor="text1"/>
          <w:kern w:val="2"/>
          <w:sz w:val="16"/>
          <w:szCs w:val="16"/>
        </w:rPr>
        <w:softHyphen/>
        <w:t>ривать городской вокзал, до нескольких ты</w:t>
      </w:r>
      <w:r w:rsidRPr="00153023">
        <w:rPr>
          <w:rFonts w:ascii="Times New Roman" w:hAnsi="Times New Roman" w:cs="Times New Roman"/>
          <w:color w:val="000000" w:themeColor="text1"/>
          <w:kern w:val="2"/>
          <w:sz w:val="16"/>
          <w:szCs w:val="16"/>
        </w:rPr>
        <w:softHyphen/>
        <w:t>сяч снарядов (11391).</w:t>
      </w:r>
    </w:p>
    <w:p w14:paraId="25438D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A2ABBD" w14:textId="77777777" w:rsidR="00910F46" w:rsidRPr="00153023" w:rsidRDefault="00910F4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г. четыре батареи двенадцати</w:t>
      </w:r>
      <w:r w:rsidRPr="00153023">
        <w:rPr>
          <w:rFonts w:ascii="Times New Roman" w:hAnsi="Times New Roman" w:cs="Times New Roman"/>
          <w:color w:val="000000" w:themeColor="text1"/>
          <w:kern w:val="2"/>
          <w:sz w:val="16"/>
          <w:szCs w:val="16"/>
        </w:rPr>
        <w:softHyphen/>
        <w:t>дюймовых гаубиц «Виккерс» (по две гаубицы в каждой) были отправлены на фронт вместе с паровыми тракторами «Фоулер». Для перевозки одной такой гаубицы в разобранном виде тре</w:t>
      </w:r>
      <w:r w:rsidRPr="00153023">
        <w:rPr>
          <w:rFonts w:ascii="Times New Roman" w:hAnsi="Times New Roman" w:cs="Times New Roman"/>
          <w:color w:val="000000" w:themeColor="text1"/>
          <w:kern w:val="2"/>
          <w:sz w:val="16"/>
          <w:szCs w:val="16"/>
        </w:rPr>
        <w:softHyphen/>
        <w:t>бовались шесть тракторных поездов с прицепа</w:t>
      </w:r>
      <w:r w:rsidRPr="00153023">
        <w:rPr>
          <w:rFonts w:ascii="Times New Roman" w:hAnsi="Times New Roman" w:cs="Times New Roman"/>
          <w:color w:val="000000" w:themeColor="text1"/>
          <w:kern w:val="2"/>
          <w:sz w:val="16"/>
          <w:szCs w:val="16"/>
        </w:rPr>
        <w:softHyphen/>
        <w:t>ми. Пять паровых «Фоулеров» тогда же отпра</w:t>
      </w:r>
      <w:r w:rsidRPr="00153023">
        <w:rPr>
          <w:rFonts w:ascii="Times New Roman" w:hAnsi="Times New Roman" w:cs="Times New Roman"/>
          <w:color w:val="000000" w:themeColor="text1"/>
          <w:kern w:val="2"/>
          <w:sz w:val="16"/>
          <w:szCs w:val="16"/>
        </w:rPr>
        <w:softHyphen/>
        <w:t>вили в Черновцы в распоряжение инженерных частей для перевозки электрического кабеля. Хотя громоздкие паровые тягачи - ан</w:t>
      </w:r>
      <w:r w:rsidRPr="00153023">
        <w:rPr>
          <w:rFonts w:ascii="Times New Roman" w:hAnsi="Times New Roman" w:cs="Times New Roman"/>
          <w:color w:val="000000" w:themeColor="text1"/>
          <w:kern w:val="2"/>
          <w:sz w:val="16"/>
          <w:szCs w:val="16"/>
        </w:rPr>
        <w:softHyphen/>
        <w:t>глийские «Фоулер», «Маршал» и «Мак-Ларен» применялись вплоть до конца войны, их ис</w:t>
      </w:r>
      <w:r w:rsidRPr="00153023">
        <w:rPr>
          <w:rFonts w:ascii="Times New Roman" w:hAnsi="Times New Roman" w:cs="Times New Roman"/>
          <w:color w:val="000000" w:themeColor="text1"/>
          <w:kern w:val="2"/>
          <w:sz w:val="16"/>
          <w:szCs w:val="16"/>
        </w:rPr>
        <w:softHyphen/>
        <w:t>пользование в артиллерии являлось вынужден</w:t>
      </w:r>
      <w:r w:rsidRPr="00153023">
        <w:rPr>
          <w:rFonts w:ascii="Times New Roman" w:hAnsi="Times New Roman" w:cs="Times New Roman"/>
          <w:color w:val="000000" w:themeColor="text1"/>
          <w:kern w:val="2"/>
          <w:sz w:val="16"/>
          <w:szCs w:val="16"/>
        </w:rPr>
        <w:softHyphen/>
        <w:t>ным шагом и себя не оправдало. Наибольшее распространение получили паровые тракто</w:t>
      </w:r>
      <w:r w:rsidRPr="00153023">
        <w:rPr>
          <w:rFonts w:ascii="Times New Roman" w:hAnsi="Times New Roman" w:cs="Times New Roman"/>
          <w:color w:val="000000" w:themeColor="text1"/>
          <w:kern w:val="2"/>
          <w:sz w:val="16"/>
          <w:szCs w:val="16"/>
        </w:rPr>
        <w:softHyphen/>
        <w:t>ры с топкой на сырой нефти производства английской фирмы «Фоулер». Многие из них приобретались через торговую агентуру фир</w:t>
      </w:r>
      <w:r w:rsidRPr="00153023">
        <w:rPr>
          <w:rFonts w:ascii="Times New Roman" w:hAnsi="Times New Roman" w:cs="Times New Roman"/>
          <w:color w:val="000000" w:themeColor="text1"/>
          <w:kern w:val="2"/>
          <w:sz w:val="16"/>
          <w:szCs w:val="16"/>
        </w:rPr>
        <w:softHyphen/>
        <w:t>мы «Виккерс-Армстронг» для перевозки тяже</w:t>
      </w:r>
      <w:r w:rsidRPr="00153023">
        <w:rPr>
          <w:rFonts w:ascii="Times New Roman" w:hAnsi="Times New Roman" w:cs="Times New Roman"/>
          <w:color w:val="000000" w:themeColor="text1"/>
          <w:kern w:val="2"/>
          <w:sz w:val="16"/>
          <w:szCs w:val="16"/>
        </w:rPr>
        <w:softHyphen/>
        <w:t>лых гаубиц производства этой же фирмы и в русских документах проходили под названием «Виккерс». Всего за годы войны в Русскую ар</w:t>
      </w:r>
      <w:r w:rsidRPr="00153023">
        <w:rPr>
          <w:rFonts w:ascii="Times New Roman" w:hAnsi="Times New Roman" w:cs="Times New Roman"/>
          <w:color w:val="000000" w:themeColor="text1"/>
          <w:kern w:val="2"/>
          <w:sz w:val="16"/>
          <w:szCs w:val="16"/>
        </w:rPr>
        <w:softHyphen/>
        <w:t>мию было поставлено около 200 паровых тя</w:t>
      </w:r>
      <w:r w:rsidRPr="00153023">
        <w:rPr>
          <w:rFonts w:ascii="Times New Roman" w:hAnsi="Times New Roman" w:cs="Times New Roman"/>
          <w:color w:val="000000" w:themeColor="text1"/>
          <w:kern w:val="2"/>
          <w:sz w:val="16"/>
          <w:szCs w:val="16"/>
        </w:rPr>
        <w:softHyphen/>
        <w:t>гачей, в том числе и несколько отечественных производства Коломенского машинострои</w:t>
      </w:r>
      <w:r w:rsidRPr="00153023">
        <w:rPr>
          <w:rFonts w:ascii="Times New Roman" w:hAnsi="Times New Roman" w:cs="Times New Roman"/>
          <w:color w:val="000000" w:themeColor="text1"/>
          <w:kern w:val="2"/>
          <w:sz w:val="16"/>
          <w:szCs w:val="16"/>
        </w:rPr>
        <w:softHyphen/>
        <w:t>тельного завода с двигателями Штумпфа мощ</w:t>
      </w:r>
      <w:r w:rsidRPr="00153023">
        <w:rPr>
          <w:rFonts w:ascii="Times New Roman" w:hAnsi="Times New Roman" w:cs="Times New Roman"/>
          <w:color w:val="000000" w:themeColor="text1"/>
          <w:kern w:val="2"/>
          <w:sz w:val="16"/>
          <w:szCs w:val="16"/>
        </w:rPr>
        <w:softHyphen/>
        <w:t>ностью 110 л.с. Все они эксплуатировались до конца войны, а некоторые достались в наслед</w:t>
      </w:r>
      <w:r w:rsidRPr="00153023">
        <w:rPr>
          <w:rFonts w:ascii="Times New Roman" w:hAnsi="Times New Roman" w:cs="Times New Roman"/>
          <w:color w:val="000000" w:themeColor="text1"/>
          <w:kern w:val="2"/>
          <w:sz w:val="16"/>
          <w:szCs w:val="16"/>
        </w:rPr>
        <w:softHyphen/>
        <w:t>ство Красной армий (15775).</w:t>
      </w:r>
    </w:p>
    <w:p w14:paraId="1AA33E17" w14:textId="77777777" w:rsidR="00910F46" w:rsidRPr="00153023" w:rsidRDefault="00910F46" w:rsidP="00153023">
      <w:pPr>
        <w:spacing w:after="0" w:line="240" w:lineRule="auto"/>
        <w:jc w:val="both"/>
        <w:rPr>
          <w:rFonts w:ascii="Times New Roman" w:hAnsi="Times New Roman" w:cs="Times New Roman"/>
          <w:color w:val="000000" w:themeColor="text1"/>
          <w:kern w:val="2"/>
          <w:sz w:val="16"/>
          <w:szCs w:val="16"/>
        </w:rPr>
      </w:pPr>
    </w:p>
    <w:p w14:paraId="0391B6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г. на линкоре “Император Александр III ” команда подняла флаг Украины. Офицеры отказались вести корабль в Севастополь и “жовто-блакитные” стяги были заменены на Андреевские (11454).</w:t>
      </w:r>
    </w:p>
    <w:p w14:paraId="080C49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7DA0C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08EDB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5E0F32" w14:textId="77777777" w:rsidR="00DD3C22" w:rsidRPr="00153023" w:rsidRDefault="00DD3C2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Летом 1917 года в Германии был объявлен конкурс на разработку бортовых самолетов-разведчи</w:t>
      </w:r>
      <w:r w:rsidRPr="00153023">
        <w:rPr>
          <w:rFonts w:ascii="Times New Roman" w:hAnsi="Times New Roman" w:cs="Times New Roman"/>
          <w:color w:val="0070C0"/>
          <w:sz w:val="16"/>
          <w:szCs w:val="16"/>
        </w:rPr>
        <w:softHyphen/>
        <w:t>ков, размещающихся в специальных ангарах на крупных подводных крейсерах (U-142..150) полным водоизмещени</w:t>
      </w:r>
      <w:r w:rsidRPr="00153023">
        <w:rPr>
          <w:rFonts w:ascii="Times New Roman" w:hAnsi="Times New Roman" w:cs="Times New Roman"/>
          <w:color w:val="0070C0"/>
          <w:sz w:val="16"/>
          <w:szCs w:val="16"/>
        </w:rPr>
        <w:softHyphen/>
        <w:t>ем в 2760 т, в котором принял участие и знаменитый в будущем авиаконс</w:t>
      </w:r>
      <w:r w:rsidRPr="00153023">
        <w:rPr>
          <w:rFonts w:ascii="Times New Roman" w:hAnsi="Times New Roman" w:cs="Times New Roman"/>
          <w:color w:val="0070C0"/>
          <w:sz w:val="16"/>
          <w:szCs w:val="16"/>
        </w:rPr>
        <w:softHyphen/>
        <w:t>труктор Эрнст Хейнкель. До конца войны п/л войти в строй они так и не успели, хотя U-142 и прошла ходо</w:t>
      </w:r>
      <w:r w:rsidRPr="00153023">
        <w:rPr>
          <w:rFonts w:ascii="Times New Roman" w:hAnsi="Times New Roman" w:cs="Times New Roman"/>
          <w:color w:val="0070C0"/>
          <w:sz w:val="16"/>
          <w:szCs w:val="16"/>
        </w:rPr>
        <w:softHyphen/>
        <w:t>вые испытания, результаты которых оказались неутешительными — лод</w:t>
      </w:r>
      <w:r w:rsidRPr="00153023">
        <w:rPr>
          <w:rFonts w:ascii="Times New Roman" w:hAnsi="Times New Roman" w:cs="Times New Roman"/>
          <w:color w:val="0070C0"/>
          <w:sz w:val="16"/>
          <w:szCs w:val="16"/>
        </w:rPr>
        <w:softHyphen/>
        <w:t>ка продемонстрировала чрезвычай</w:t>
      </w:r>
      <w:r w:rsidRPr="00153023">
        <w:rPr>
          <w:rFonts w:ascii="Times New Roman" w:hAnsi="Times New Roman" w:cs="Times New Roman"/>
          <w:color w:val="0070C0"/>
          <w:sz w:val="16"/>
          <w:szCs w:val="16"/>
        </w:rPr>
        <w:softHyphen/>
        <w:t>но низкую остойчивость и плохую управляемость как в надводном, так и в подводном положении (22804).</w:t>
      </w:r>
    </w:p>
    <w:p w14:paraId="1D79DDD0" w14:textId="77777777" w:rsidR="00DD3C22" w:rsidRPr="00153023" w:rsidRDefault="00DD3C22" w:rsidP="00153023">
      <w:pPr>
        <w:spacing w:after="0" w:line="240" w:lineRule="auto"/>
        <w:jc w:val="both"/>
        <w:rPr>
          <w:rFonts w:ascii="Times New Roman" w:hAnsi="Times New Roman" w:cs="Times New Roman"/>
          <w:color w:val="0070C0"/>
          <w:sz w:val="16"/>
          <w:szCs w:val="16"/>
        </w:rPr>
      </w:pPr>
    </w:p>
    <w:p w14:paraId="673F36B9" w14:textId="77777777" w:rsidR="00DD3C22" w:rsidRPr="00153023" w:rsidRDefault="00DD3C2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Летом 1917 г. на венском филиале «Альбатроса», а с января 1917 заводе «Феникс Флюгцойгверке» для летных испытаний переделали три готовых Бранденбурга D I в самолет Феникс D I, которые доработки получали постепенно — как предусмотренные изначально, так и набиравшиеся по опыту испытаний. К последним относились фанерные передние кромки крыла, взявшие на себя большую часть изгибных и крутильных нагрузок, а также уменьшение высоты капота, чтобы летчик мог видеть хоть что-то прямо перед собой и целиться. Было смонтировано новое вооружение — два Шварлозе М16 с австрийскими синхронизаторами системы Цаппарка. Хотя проект очень долго делался и слегка опоздал, не показав со своей скоростью порядка 180 км/ч особо выдающихся летных данных, осенью 1917 г. Авиационный арсенал выдал фирме заказ на 150 серийных истребителей (22825).</w:t>
      </w:r>
    </w:p>
    <w:p w14:paraId="7F233FF4" w14:textId="77777777" w:rsidR="00DD3C22" w:rsidRPr="00153023" w:rsidRDefault="00DD3C22" w:rsidP="00153023">
      <w:pPr>
        <w:spacing w:after="0" w:line="240" w:lineRule="auto"/>
        <w:jc w:val="both"/>
        <w:rPr>
          <w:rFonts w:ascii="Times New Roman" w:hAnsi="Times New Roman" w:cs="Times New Roman"/>
          <w:color w:val="0070C0"/>
          <w:sz w:val="16"/>
          <w:szCs w:val="16"/>
        </w:rPr>
      </w:pPr>
    </w:p>
    <w:p w14:paraId="0659714D" w14:textId="77777777" w:rsidR="00DD3C22" w:rsidRPr="00153023" w:rsidRDefault="00DD3C2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Летом 1917 г. одобрили проект Роланд D VI, который как и D III имел мотор Мерседес D III мощностью 160 л. с. И хотя на этом их сходство заканчивалось, ничего более ничего революционного, кроме фюзеляжа и крепления крыла, в его конструкции не было, но поскольку новая технология «Клинкеррумпф» была пока не отработана, решили строить не три опытных образца, положенных по процедуре типовых испытаний, а только один. Завод LFG в Шарлоттенбурге сдал его к началу второй декады октября и 13-го числа Роланд D VI совершил первый полет (22862).</w:t>
      </w:r>
    </w:p>
    <w:p w14:paraId="305C3B9D" w14:textId="77777777" w:rsidR="00DD3C22" w:rsidRPr="00153023" w:rsidRDefault="00DD3C22" w:rsidP="00153023">
      <w:pPr>
        <w:spacing w:after="0" w:line="240" w:lineRule="auto"/>
        <w:jc w:val="both"/>
        <w:rPr>
          <w:rFonts w:ascii="Times New Roman" w:hAnsi="Times New Roman" w:cs="Times New Roman"/>
          <w:color w:val="0070C0"/>
          <w:sz w:val="16"/>
          <w:szCs w:val="16"/>
        </w:rPr>
      </w:pPr>
    </w:p>
    <w:p w14:paraId="5D67C90E" w14:textId="77777777" w:rsidR="00DD3C22" w:rsidRPr="00153023" w:rsidRDefault="00DD3C2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Летом 1917 г. главный конструктор фирмы «Ньюпор» Густав Деляж поставил задачу получить 10 % прироста скорости нового истребителя лишь за счет аэродинамики, без повышения мощности. Путь к этому он видел в улучшении обтекаемости отдельных частей самолета и в дальнейшем уменьшении разницы площадей крыльев. На завершившем первую его линию истребителей-полуторапланов Ньюпоре 27 верхнее было больше нижнего в 2,1 раза, на начавшем следующую ветвь 28-м типе  — лишь в 1,4 раза, а в проектируемом Ньюпоре 29 они должны были сравняться. Чтобы в ожидании неизбежного увеличения веса не допустить роста удельной нагрузки на крыло, общую несущую площадь увеличили на четверть, но бипланная коробка осталась, как у Ньюпора 28, одностоечной. Главным новшеством был гладкий как яичко сигарообразный фюзеляж, обшивка которого не обтягивалась полотном, а выклеивалась из полос шпона крест-накрест. Идею подсмотрели в трофейном немецком истребителе Пфальц D III, о котором мы рассказали в 140-м выпуске «Авиакаталога». Заменили только материал  — тюльпанного дерева, которое везли из США, самолетостроители Германии позволить себе не могли. Оперение типа «хвост лосося» тоже походило на немецкое, но выпуклые дуги передних кромок стабилизатора и киля сопрягались с фюзеляжем вогнутыми дугами больших радиусов. Новый проект возглавили сам Деляж и инженер Андре Мари (22890).</w:t>
      </w:r>
    </w:p>
    <w:p w14:paraId="719901D0" w14:textId="77777777" w:rsidR="00DD3C22" w:rsidRPr="00153023" w:rsidRDefault="00DD3C22" w:rsidP="00153023">
      <w:pPr>
        <w:spacing w:after="0" w:line="240" w:lineRule="auto"/>
        <w:jc w:val="both"/>
        <w:rPr>
          <w:rFonts w:ascii="Times New Roman" w:hAnsi="Times New Roman" w:cs="Times New Roman"/>
          <w:color w:val="0070C0"/>
          <w:sz w:val="16"/>
          <w:szCs w:val="16"/>
        </w:rPr>
      </w:pPr>
    </w:p>
    <w:p w14:paraId="15E77FB4" w14:textId="77777777" w:rsidR="00DD3C22" w:rsidRPr="00153023" w:rsidRDefault="00DD3C2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Летом 1917 г. для восполнения убыли фирме «Гота» заказали еще три самолета WD 11, а сразу за ними – еще 8 машин. Они были построены очень быстро – последний самолет этого типа был сдан по производству в июле 1917 г. и дальше берлинский завод «Гота» строил новые тяжелые гидропланы WD 14. К сентябрю 1917 г. обе эти серии были приняты Флотом под номерами с 1211 по 1213 и с 1372 по 1379. Последние 8 самолетов Гота WD 11 были переданы на перевооружение I эскадрильи торпедоносцев, которая в то время также базировалась в Зебрюгге, но к осени была переброшена на Восточный фронт (23073).</w:t>
      </w:r>
    </w:p>
    <w:p w14:paraId="6D1AC8AC" w14:textId="77777777" w:rsidR="00DD3C22" w:rsidRPr="00153023" w:rsidRDefault="00DD3C22" w:rsidP="00153023">
      <w:pPr>
        <w:spacing w:after="0" w:line="240" w:lineRule="auto"/>
        <w:jc w:val="both"/>
        <w:rPr>
          <w:rFonts w:ascii="Times New Roman" w:hAnsi="Times New Roman" w:cs="Times New Roman"/>
          <w:color w:val="0070C0"/>
          <w:sz w:val="16"/>
          <w:szCs w:val="16"/>
        </w:rPr>
      </w:pPr>
    </w:p>
    <w:p w14:paraId="423C4553" w14:textId="77777777" w:rsidR="00DD3C22" w:rsidRPr="00153023" w:rsidRDefault="00DD3C2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Летом 1917 г., чтобы узаконить продвинувшуюся уже далеко разработку нового истребителя Сопвич «Снайп», Министерство снабжения выпустило тактико-технические требования Air Board A.I(a). На объявленный конкурс были представлены самолеты Армстронг-Уитворт «Армадилло», Остин «Оспри», Болтон-Пол «Боболинк» и Бритиш Ньюпор B.N.1, который стал первой работой Фолланда на новом месте (создатель S.E.5 Генри Фолланд покинул институтом RAE и перешел на «Британский Ньюпор» (22890).</w:t>
      </w:r>
    </w:p>
    <w:p w14:paraId="1D3C4F9B" w14:textId="77777777" w:rsidR="00DD3C22" w:rsidRPr="00153023" w:rsidRDefault="00DD3C22" w:rsidP="00153023">
      <w:pPr>
        <w:spacing w:after="0" w:line="240" w:lineRule="auto"/>
        <w:jc w:val="both"/>
        <w:rPr>
          <w:rFonts w:ascii="Times New Roman" w:hAnsi="Times New Roman" w:cs="Times New Roman"/>
          <w:color w:val="0070C0"/>
          <w:sz w:val="16"/>
          <w:szCs w:val="16"/>
        </w:rPr>
      </w:pPr>
    </w:p>
    <w:p w14:paraId="2DC6A79B" w14:textId="77777777" w:rsidR="00DD3C22" w:rsidRPr="00153023" w:rsidRDefault="00DD3C2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Летом 1917 г. на фирме «Венгерский самолето- и моторостроительный завод Ллойд» (по-немецки она именовалась Ungarische Lloyd Flugzeug und Motoren Fabrik, по-венгерски Magyar Lloyd Repülőgép- és Motorgyár) в г. Асод (Aszód, ныне – север Венгрии, обл. Пешт) было начато проектирование истребителя-триплана. Не известно, было ли это ее частной инициативой или же поручением Императорского и Королевского Авиационного арсенала (K.u.K. Fliegerarsenal, Flars), но проект был им утвержден и самолету был присвоен регистрационный номер Военно-воздушных сил Императорской и Королевской Армии Австро-Венгрии (Luftstreitkräfte der k.u.k. Armee) 40.15. Обозначения самолета, присвоенные разработчиком и заказчиком, пока не найдены.   Проектирование вели главный инженер предприятия доктор Тибор фон Мельцер (Dr. Ing. Tibor von Melczer) и конструктор инженер Ханнс Визина (Ing. Hanns Wizina) (23133).</w:t>
      </w:r>
    </w:p>
    <w:p w14:paraId="3918A4EC" w14:textId="77777777" w:rsidR="00DD3C22" w:rsidRPr="00153023" w:rsidRDefault="00DD3C22" w:rsidP="00153023">
      <w:pPr>
        <w:spacing w:after="0" w:line="240" w:lineRule="auto"/>
        <w:jc w:val="both"/>
        <w:rPr>
          <w:rFonts w:ascii="Times New Roman" w:hAnsi="Times New Roman" w:cs="Times New Roman"/>
          <w:color w:val="0070C0"/>
          <w:sz w:val="16"/>
          <w:szCs w:val="16"/>
        </w:rPr>
      </w:pPr>
    </w:p>
    <w:p w14:paraId="017BD3BF" w14:textId="77777777" w:rsidR="00DD3C22" w:rsidRPr="00153023" w:rsidRDefault="00DD3C2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Летом 1917 г. А. Эйлером и Ю. Громадником на фирме «Эйлер» (фирма Reichsamt für Luft- und Kraftfahrwesen) начато проектирование Эйлер Dr II (Тип 3) (Euler Dr II, Dreidecker Type 3) как альтернативы проекту Dr Тип 2, который Громадник как раз заканчивал.   В данном истребителе были использованы не «французские» решения, перешедшие из проекта Эйлер Тип 1 (D I), который был создан фирмой на основе французского истребителя Nieuport 11, а собственные по типу самолета Euler D Type 3.</w:t>
      </w:r>
    </w:p>
    <w:p w14:paraId="0676E9FB" w14:textId="77777777" w:rsidR="00DD3C22" w:rsidRPr="00153023" w:rsidRDefault="00DD3C2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Самолет построен заводом фирмы и совершил первый полет в ноябре 1917 г. Он испытывался очень долго (не менее 5 месяцев) на заводе и в IdFlieg, в мае 1918 г. прошел сравнительные испытания в рамках проводимого IdFlieg, но на вооружение принять не был в силу низких ТТХ (23169).</w:t>
      </w:r>
    </w:p>
    <w:p w14:paraId="1AFB0061" w14:textId="77777777" w:rsidR="00DD3C22" w:rsidRPr="00153023" w:rsidRDefault="00DD3C22" w:rsidP="00153023">
      <w:pPr>
        <w:spacing w:after="0" w:line="240" w:lineRule="auto"/>
        <w:jc w:val="both"/>
        <w:rPr>
          <w:rFonts w:ascii="Times New Roman" w:hAnsi="Times New Roman" w:cs="Times New Roman"/>
          <w:color w:val="0070C0"/>
          <w:sz w:val="16"/>
          <w:szCs w:val="16"/>
        </w:rPr>
      </w:pPr>
    </w:p>
    <w:p w14:paraId="2A4A3F12" w14:textId="77777777" w:rsidR="00DD3C22" w:rsidRPr="00153023" w:rsidRDefault="00DD3C2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Летом 1917 г. на фирме AEG (Allgemeine Elektrizitäts-Gesellschaft, Abteilung Flugzeugbau) на базе конструкции строившегося в то время 3-го опытного самолета AEG D I начались проектирование и постройка  опытного истребителя-триплана AEG Dr I. Работа вероятно выполнялась по инициативе фирмы с целью поиска путей повышения летных данных за счет изменения аэродинамической схемы.</w:t>
      </w:r>
    </w:p>
    <w:p w14:paraId="7D626812" w14:textId="77777777" w:rsidR="00DD3C22" w:rsidRPr="00153023" w:rsidRDefault="00DD3C2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Самолет был построен заводом фирмы и совершил первый полет в октябре 1917 г.   Первые полеты показали, что все летные данные по сравнению с прототипом AEG D I ухудшились, и в октябре 1917 г. дальнейшие полеты прекратили, а самолет списали (23172).</w:t>
      </w:r>
    </w:p>
    <w:p w14:paraId="433F6A85" w14:textId="77777777" w:rsidR="00DD3C22" w:rsidRPr="00153023" w:rsidRDefault="00DD3C22" w:rsidP="00153023">
      <w:pPr>
        <w:spacing w:after="0" w:line="240" w:lineRule="auto"/>
        <w:jc w:val="both"/>
        <w:rPr>
          <w:rFonts w:ascii="Times New Roman" w:hAnsi="Times New Roman" w:cs="Times New Roman"/>
          <w:color w:val="0070C0"/>
          <w:sz w:val="16"/>
          <w:szCs w:val="16"/>
        </w:rPr>
      </w:pPr>
    </w:p>
    <w:p w14:paraId="237A12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года, по многочисленным сообщениям английской и французской прессы, можно было видеть, что в обеих этих странах развитию военно-воздушного флота стало придаваться решающее значение в достижении окончательной победы. Так, газета “Дейлиy Мейл” от 20 июля 1917 года писала: “Kаждый должен признать, что будущее нашей страны и всех союзников находится в руках тех, кому поручено создание и развитие нашего и союзного военно-воздушного флота. Каков бы ни был исход войны, она закончится в воздухе. Или мы совершим победоносный налет на противника, или последний опрокинет и раздавит нас натиском своей авиации” (11282).</w:t>
      </w:r>
    </w:p>
    <w:p w14:paraId="1D1B0C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ABF5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англичане в ответ на триплан Фоккер Dr.1 выпустили Сопвич триплан и немцы опять не смогли взять инициативу в свои руки, хотя и выпустили Пфальц Dr.1 с двигателем в 160 нр (88,73).</w:t>
      </w:r>
    </w:p>
    <w:p w14:paraId="2CFC92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7E391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лета 1917 г. вопросам про</w:t>
      </w:r>
      <w:r w:rsidRPr="00153023">
        <w:rPr>
          <w:rFonts w:ascii="Times New Roman" w:hAnsi="Times New Roman" w:cs="Times New Roman"/>
          <w:color w:val="000000" w:themeColor="text1"/>
          <w:kern w:val="2"/>
          <w:sz w:val="16"/>
          <w:szCs w:val="16"/>
        </w:rPr>
        <w:softHyphen/>
        <w:t>тивовоздушной обороны огневыми средствами пехотных подразделений в войсках стало уделяться самое серьез</w:t>
      </w:r>
      <w:r w:rsidRPr="00153023">
        <w:rPr>
          <w:rFonts w:ascii="Times New Roman" w:hAnsi="Times New Roman" w:cs="Times New Roman"/>
          <w:color w:val="000000" w:themeColor="text1"/>
          <w:kern w:val="2"/>
          <w:sz w:val="16"/>
          <w:szCs w:val="16"/>
        </w:rPr>
        <w:softHyphen/>
        <w:t>ное внимание. Например, в немецких войсках на каждом дивизионном участке фронта для защиты от атак низколетящих са</w:t>
      </w:r>
      <w:r w:rsidRPr="00153023">
        <w:rPr>
          <w:rFonts w:ascii="Times New Roman" w:hAnsi="Times New Roman" w:cs="Times New Roman"/>
          <w:color w:val="000000" w:themeColor="text1"/>
          <w:kern w:val="2"/>
          <w:sz w:val="16"/>
          <w:szCs w:val="16"/>
        </w:rPr>
        <w:softHyphen/>
        <w:t>молетов стали предусматриваться не менее трех пулеметных гнезд, каждое из которых состояло из трех и более пулеметов. Располагались такие пуле</w:t>
      </w:r>
      <w:r w:rsidRPr="00153023">
        <w:rPr>
          <w:rFonts w:ascii="Times New Roman" w:hAnsi="Times New Roman" w:cs="Times New Roman"/>
          <w:color w:val="000000" w:themeColor="text1"/>
          <w:kern w:val="2"/>
          <w:sz w:val="16"/>
          <w:szCs w:val="16"/>
        </w:rPr>
        <w:softHyphen/>
        <w:t>метные гнезда на удалении не более 1000-1200 м от передовой линии, ис</w:t>
      </w:r>
      <w:r w:rsidRPr="00153023">
        <w:rPr>
          <w:rFonts w:ascii="Times New Roman" w:hAnsi="Times New Roman" w:cs="Times New Roman"/>
          <w:color w:val="000000" w:themeColor="text1"/>
          <w:kern w:val="2"/>
          <w:sz w:val="16"/>
          <w:szCs w:val="16"/>
        </w:rPr>
        <w:softHyphen/>
        <w:t>ходя из требования ведения сосредо</w:t>
      </w:r>
      <w:r w:rsidRPr="00153023">
        <w:rPr>
          <w:rFonts w:ascii="Times New Roman" w:hAnsi="Times New Roman" w:cs="Times New Roman"/>
          <w:color w:val="000000" w:themeColor="text1"/>
          <w:kern w:val="2"/>
          <w:sz w:val="16"/>
          <w:szCs w:val="16"/>
        </w:rPr>
        <w:softHyphen/>
        <w:t>точенного огня одновременно по одно</w:t>
      </w:r>
      <w:r w:rsidRPr="00153023">
        <w:rPr>
          <w:rFonts w:ascii="Times New Roman" w:hAnsi="Times New Roman" w:cs="Times New Roman"/>
          <w:color w:val="000000" w:themeColor="text1"/>
          <w:kern w:val="2"/>
          <w:sz w:val="16"/>
          <w:szCs w:val="16"/>
        </w:rPr>
        <w:softHyphen/>
        <w:t>му самолету "как можно большего числа пулеметов". С этой целью в полках в каждой роте выделялось по одному пулеметному взводу и, кроме того. на каждые 100 м фронта выделя</w:t>
      </w:r>
      <w:r w:rsidRPr="00153023">
        <w:rPr>
          <w:rFonts w:ascii="Times New Roman" w:hAnsi="Times New Roman" w:cs="Times New Roman"/>
          <w:color w:val="000000" w:themeColor="text1"/>
          <w:kern w:val="2"/>
          <w:sz w:val="16"/>
          <w:szCs w:val="16"/>
        </w:rPr>
        <w:softHyphen/>
        <w:t>лось по одному пулемету для стрельбы по самолетам. Подобным образом дей</w:t>
      </w:r>
      <w:r w:rsidRPr="00153023">
        <w:rPr>
          <w:rFonts w:ascii="Times New Roman" w:hAnsi="Times New Roman" w:cs="Times New Roman"/>
          <w:color w:val="000000" w:themeColor="text1"/>
          <w:kern w:val="2"/>
          <w:sz w:val="16"/>
          <w:szCs w:val="16"/>
        </w:rPr>
        <w:softHyphen/>
        <w:t>ствовала и пехота союзных войск. Соответственно, потери штурмови</w:t>
      </w:r>
      <w:r w:rsidRPr="00153023">
        <w:rPr>
          <w:rFonts w:ascii="Times New Roman" w:hAnsi="Times New Roman" w:cs="Times New Roman"/>
          <w:color w:val="000000" w:themeColor="text1"/>
          <w:kern w:val="2"/>
          <w:sz w:val="16"/>
          <w:szCs w:val="16"/>
        </w:rPr>
        <w:softHyphen/>
        <w:t>ков от ружейно-пулеметного огня с земли возросли (5999).</w:t>
      </w:r>
    </w:p>
    <w:p w14:paraId="3560863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Анализ имеющихся данных о бое</w:t>
      </w:r>
      <w:r w:rsidRPr="00153023">
        <w:rPr>
          <w:rFonts w:ascii="Times New Roman" w:hAnsi="Times New Roman" w:cs="Times New Roman"/>
          <w:color w:val="000000" w:themeColor="text1"/>
          <w:kern w:val="2"/>
          <w:sz w:val="16"/>
          <w:szCs w:val="16"/>
        </w:rPr>
        <w:softHyphen/>
        <w:t>вой деятельности немецкой и англо</w:t>
      </w:r>
      <w:r w:rsidRPr="00153023">
        <w:rPr>
          <w:rFonts w:ascii="Times New Roman" w:hAnsi="Times New Roman" w:cs="Times New Roman"/>
          <w:color w:val="000000" w:themeColor="text1"/>
          <w:kern w:val="2"/>
          <w:sz w:val="16"/>
          <w:szCs w:val="16"/>
        </w:rPr>
        <w:softHyphen/>
        <w:t>французской авиации показывает, что несмотря на использование сторонами для штурмовых действий на поле боя различных типов самолетов (специаль</w:t>
      </w:r>
      <w:r w:rsidRPr="00153023">
        <w:rPr>
          <w:rFonts w:ascii="Times New Roman" w:hAnsi="Times New Roman" w:cs="Times New Roman"/>
          <w:color w:val="000000" w:themeColor="text1"/>
          <w:kern w:val="2"/>
          <w:sz w:val="16"/>
          <w:szCs w:val="16"/>
        </w:rPr>
        <w:softHyphen/>
        <w:t>ный бронированный самолет - у нем</w:t>
      </w:r>
      <w:r w:rsidRPr="00153023">
        <w:rPr>
          <w:rFonts w:ascii="Times New Roman" w:hAnsi="Times New Roman" w:cs="Times New Roman"/>
          <w:color w:val="000000" w:themeColor="text1"/>
          <w:kern w:val="2"/>
          <w:sz w:val="16"/>
          <w:szCs w:val="16"/>
        </w:rPr>
        <w:softHyphen/>
        <w:t>цев, и истребитель или многоцелевой самолет - у союзников), безвозвратные потери штурмовиков за день, как у тех, так и у других, были примерно одина</w:t>
      </w:r>
      <w:r w:rsidRPr="00153023">
        <w:rPr>
          <w:rFonts w:ascii="Times New Roman" w:hAnsi="Times New Roman" w:cs="Times New Roman"/>
          <w:color w:val="000000" w:themeColor="text1"/>
          <w:kern w:val="2"/>
          <w:sz w:val="16"/>
          <w:szCs w:val="16"/>
        </w:rPr>
        <w:softHyphen/>
        <w:t>ковыми и составляли в среднем около 30-35 % от числа применяемых само</w:t>
      </w:r>
      <w:r w:rsidRPr="00153023">
        <w:rPr>
          <w:rFonts w:ascii="Times New Roman" w:hAnsi="Times New Roman" w:cs="Times New Roman"/>
          <w:color w:val="000000" w:themeColor="text1"/>
          <w:kern w:val="2"/>
          <w:sz w:val="16"/>
          <w:szCs w:val="16"/>
        </w:rPr>
        <w:softHyphen/>
        <w:t>летов. Последнее объясняется довольно просто. Отсутствие бронирования у истребителей и многоцелевых самоле</w:t>
      </w:r>
      <w:r w:rsidRPr="00153023">
        <w:rPr>
          <w:rFonts w:ascii="Times New Roman" w:hAnsi="Times New Roman" w:cs="Times New Roman"/>
          <w:color w:val="000000" w:themeColor="text1"/>
          <w:kern w:val="2"/>
          <w:sz w:val="16"/>
          <w:szCs w:val="16"/>
        </w:rPr>
        <w:softHyphen/>
        <w:t>тов союзников в типовых условиях боев 1-й Мировой войны вполне компенси</w:t>
      </w:r>
      <w:r w:rsidRPr="00153023">
        <w:rPr>
          <w:rFonts w:ascii="Times New Roman" w:hAnsi="Times New Roman" w:cs="Times New Roman"/>
          <w:color w:val="000000" w:themeColor="text1"/>
          <w:kern w:val="2"/>
          <w:sz w:val="16"/>
          <w:szCs w:val="16"/>
        </w:rPr>
        <w:softHyphen/>
        <w:t>ровалось высокими скоростью и манев</w:t>
      </w:r>
      <w:r w:rsidRPr="00153023">
        <w:rPr>
          <w:rFonts w:ascii="Times New Roman" w:hAnsi="Times New Roman" w:cs="Times New Roman"/>
          <w:color w:val="000000" w:themeColor="text1"/>
          <w:kern w:val="2"/>
          <w:sz w:val="16"/>
          <w:szCs w:val="16"/>
        </w:rPr>
        <w:softHyphen/>
        <w:t>ренностью машин. Кроме того, к не</w:t>
      </w:r>
      <w:r w:rsidRPr="00153023">
        <w:rPr>
          <w:rFonts w:ascii="Times New Roman" w:hAnsi="Times New Roman" w:cs="Times New Roman"/>
          <w:color w:val="000000" w:themeColor="text1"/>
          <w:kern w:val="2"/>
          <w:sz w:val="16"/>
          <w:szCs w:val="16"/>
        </w:rPr>
        <w:softHyphen/>
        <w:t>сомненным достоинствам союзных са</w:t>
      </w:r>
      <w:r w:rsidRPr="00153023">
        <w:rPr>
          <w:rFonts w:ascii="Times New Roman" w:hAnsi="Times New Roman" w:cs="Times New Roman"/>
          <w:color w:val="000000" w:themeColor="text1"/>
          <w:kern w:val="2"/>
          <w:sz w:val="16"/>
          <w:szCs w:val="16"/>
        </w:rPr>
        <w:softHyphen/>
        <w:t>молетов-штурмовиков можно отнести наличие у большинства из них мото</w:t>
      </w:r>
      <w:r w:rsidRPr="00153023">
        <w:rPr>
          <w:rFonts w:ascii="Times New Roman" w:hAnsi="Times New Roman" w:cs="Times New Roman"/>
          <w:color w:val="000000" w:themeColor="text1"/>
          <w:kern w:val="2"/>
          <w:sz w:val="16"/>
          <w:szCs w:val="16"/>
        </w:rPr>
        <w:softHyphen/>
        <w:t>ров воздушного охлаждения, значи</w:t>
      </w:r>
      <w:r w:rsidRPr="00153023">
        <w:rPr>
          <w:rFonts w:ascii="Times New Roman" w:hAnsi="Times New Roman" w:cs="Times New Roman"/>
          <w:color w:val="000000" w:themeColor="text1"/>
          <w:kern w:val="2"/>
          <w:sz w:val="16"/>
          <w:szCs w:val="16"/>
        </w:rPr>
        <w:softHyphen/>
        <w:t>тельно лучше "державших" удары пуль нормального калибра и осколков зенит</w:t>
      </w:r>
      <w:r w:rsidRPr="00153023">
        <w:rPr>
          <w:rFonts w:ascii="Times New Roman" w:hAnsi="Times New Roman" w:cs="Times New Roman"/>
          <w:color w:val="000000" w:themeColor="text1"/>
          <w:kern w:val="2"/>
          <w:sz w:val="16"/>
          <w:szCs w:val="16"/>
        </w:rPr>
        <w:softHyphen/>
        <w:t>ных снарядов, чем моторы жидкостно</w:t>
      </w:r>
      <w:r w:rsidRPr="00153023">
        <w:rPr>
          <w:rFonts w:ascii="Times New Roman" w:hAnsi="Times New Roman" w:cs="Times New Roman"/>
          <w:color w:val="000000" w:themeColor="text1"/>
          <w:kern w:val="2"/>
          <w:sz w:val="16"/>
          <w:szCs w:val="16"/>
        </w:rPr>
        <w:softHyphen/>
        <w:t>го охлаждения, которыми оснащались штурмовики немецкого происхождения. В свою очередь, пулестойкостъ брони немецких штурмовиков, в сочетании с более низкими скоростными и манев</w:t>
      </w:r>
      <w:r w:rsidRPr="00153023">
        <w:rPr>
          <w:rFonts w:ascii="Times New Roman" w:hAnsi="Times New Roman" w:cs="Times New Roman"/>
          <w:color w:val="000000" w:themeColor="text1"/>
          <w:kern w:val="2"/>
          <w:sz w:val="16"/>
          <w:szCs w:val="16"/>
        </w:rPr>
        <w:softHyphen/>
        <w:t>ренными качествами самолетов, также не обеспечивала требуемую живучесть в бою (5999).</w:t>
      </w:r>
    </w:p>
    <w:p w14:paraId="530AA13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Действительно, полигонные испыта</w:t>
      </w:r>
      <w:r w:rsidRPr="00153023">
        <w:rPr>
          <w:rFonts w:ascii="Times New Roman" w:hAnsi="Times New Roman" w:cs="Times New Roman"/>
          <w:color w:val="000000" w:themeColor="text1"/>
          <w:kern w:val="2"/>
          <w:sz w:val="16"/>
          <w:szCs w:val="16"/>
        </w:rPr>
        <w:softHyphen/>
        <w:t>ния немецкой брони толщиной 5,1 мм, установленной на самолете-штурмови</w:t>
      </w:r>
      <w:r w:rsidRPr="00153023">
        <w:rPr>
          <w:rFonts w:ascii="Times New Roman" w:hAnsi="Times New Roman" w:cs="Times New Roman"/>
          <w:color w:val="000000" w:themeColor="text1"/>
          <w:kern w:val="2"/>
          <w:sz w:val="16"/>
          <w:szCs w:val="16"/>
        </w:rPr>
        <w:softHyphen/>
        <w:t>ке A.E.G. J.I показали, что последняя пробивалась английской бронебойной пулей типа MR.VII.Р с дистанции до 600 м в случае нормального попадания и до 200 м в случае попадания под углом 30° к нормали. Обычная английская пуля пробивала такую броню с дистан</w:t>
      </w:r>
      <w:r w:rsidRPr="00153023">
        <w:rPr>
          <w:rFonts w:ascii="Times New Roman" w:hAnsi="Times New Roman" w:cs="Times New Roman"/>
          <w:color w:val="000000" w:themeColor="text1"/>
          <w:kern w:val="2"/>
          <w:sz w:val="16"/>
          <w:szCs w:val="16"/>
        </w:rPr>
        <w:softHyphen/>
        <w:t>ции до 45 м под углом до 30° к нормали (5999).</w:t>
      </w:r>
    </w:p>
    <w:p w14:paraId="59D7604B"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тоже время, согласно результатов полигонных испытаний, проведенных в США уже после окончания войны, дей</w:t>
      </w:r>
      <w:r w:rsidRPr="00153023">
        <w:rPr>
          <w:rFonts w:ascii="Times New Roman" w:hAnsi="Times New Roman" w:cs="Times New Roman"/>
          <w:color w:val="000000" w:themeColor="text1"/>
          <w:kern w:val="2"/>
          <w:sz w:val="16"/>
          <w:szCs w:val="16"/>
        </w:rPr>
        <w:softHyphen/>
        <w:t>ствительная стрельба обученных сол</w:t>
      </w:r>
      <w:r w:rsidRPr="00153023">
        <w:rPr>
          <w:rFonts w:ascii="Times New Roman" w:hAnsi="Times New Roman" w:cs="Times New Roman"/>
          <w:color w:val="000000" w:themeColor="text1"/>
          <w:kern w:val="2"/>
          <w:sz w:val="16"/>
          <w:szCs w:val="16"/>
        </w:rPr>
        <w:softHyphen/>
        <w:t>дат по буксируемому рукаву с площа</w:t>
      </w:r>
      <w:r w:rsidRPr="00153023">
        <w:rPr>
          <w:rFonts w:ascii="Times New Roman" w:hAnsi="Times New Roman" w:cs="Times New Roman"/>
          <w:color w:val="000000" w:themeColor="text1"/>
          <w:kern w:val="2"/>
          <w:sz w:val="16"/>
          <w:szCs w:val="16"/>
        </w:rPr>
        <w:softHyphen/>
        <w:t>дью равной половине площади боко</w:t>
      </w:r>
      <w:r w:rsidRPr="00153023">
        <w:rPr>
          <w:rFonts w:ascii="Times New Roman" w:hAnsi="Times New Roman" w:cs="Times New Roman"/>
          <w:color w:val="000000" w:themeColor="text1"/>
          <w:kern w:val="2"/>
          <w:sz w:val="16"/>
          <w:szCs w:val="16"/>
        </w:rPr>
        <w:softHyphen/>
        <w:t>вой проекции фюзеляжа самолета типа DH.4 в типовых условиях атак назем</w:t>
      </w:r>
      <w:r w:rsidRPr="00153023">
        <w:rPr>
          <w:rFonts w:ascii="Times New Roman" w:hAnsi="Times New Roman" w:cs="Times New Roman"/>
          <w:color w:val="000000" w:themeColor="text1"/>
          <w:kern w:val="2"/>
          <w:sz w:val="16"/>
          <w:szCs w:val="16"/>
        </w:rPr>
        <w:softHyphen/>
        <w:t>ных целей на поле боя (высота полета 25-100 м) в среднем давала 9% попа</w:t>
      </w:r>
      <w:r w:rsidRPr="00153023">
        <w:rPr>
          <w:rFonts w:ascii="Times New Roman" w:hAnsi="Times New Roman" w:cs="Times New Roman"/>
          <w:color w:val="000000" w:themeColor="text1"/>
          <w:kern w:val="2"/>
          <w:sz w:val="16"/>
          <w:szCs w:val="16"/>
        </w:rPr>
        <w:softHyphen/>
        <w:t>даний из винтовки и 5% - из пулеме</w:t>
      </w:r>
      <w:r w:rsidRPr="00153023">
        <w:rPr>
          <w:rFonts w:ascii="Times New Roman" w:hAnsi="Times New Roman" w:cs="Times New Roman"/>
          <w:color w:val="000000" w:themeColor="text1"/>
          <w:kern w:val="2"/>
          <w:sz w:val="16"/>
          <w:szCs w:val="16"/>
        </w:rPr>
        <w:softHyphen/>
        <w:t>та. Пересчет применительно к штур</w:t>
      </w:r>
      <w:r w:rsidRPr="00153023">
        <w:rPr>
          <w:rFonts w:ascii="Times New Roman" w:hAnsi="Times New Roman" w:cs="Times New Roman"/>
          <w:color w:val="000000" w:themeColor="text1"/>
          <w:kern w:val="2"/>
          <w:sz w:val="16"/>
          <w:szCs w:val="16"/>
        </w:rPr>
        <w:softHyphen/>
        <w:t>мовику A.E.G. J.I с учетом разницы в скорости и наличия у "немца" брони</w:t>
      </w:r>
      <w:r w:rsidRPr="00153023">
        <w:rPr>
          <w:rFonts w:ascii="Times New Roman" w:hAnsi="Times New Roman" w:cs="Times New Roman"/>
          <w:color w:val="000000" w:themeColor="text1"/>
          <w:kern w:val="2"/>
          <w:sz w:val="16"/>
          <w:szCs w:val="16"/>
        </w:rPr>
        <w:softHyphen/>
        <w:t>рования показывает, что вероятность попадания бронебойной пули с проби</w:t>
      </w:r>
      <w:r w:rsidRPr="00153023">
        <w:rPr>
          <w:rFonts w:ascii="Times New Roman" w:hAnsi="Times New Roman" w:cs="Times New Roman"/>
          <w:color w:val="000000" w:themeColor="text1"/>
          <w:kern w:val="2"/>
          <w:sz w:val="16"/>
          <w:szCs w:val="16"/>
        </w:rPr>
        <w:softHyphen/>
        <w:t>тием брони составляет примерно 7% при обстреле из винтовки и 4% - при обстреле из пулемета. То есть, в типовых условиях боев система бронирования немецких штур</w:t>
      </w:r>
      <w:r w:rsidRPr="00153023">
        <w:rPr>
          <w:rFonts w:ascii="Times New Roman" w:hAnsi="Times New Roman" w:cs="Times New Roman"/>
          <w:color w:val="000000" w:themeColor="text1"/>
          <w:kern w:val="2"/>
          <w:sz w:val="16"/>
          <w:szCs w:val="16"/>
        </w:rPr>
        <w:softHyphen/>
        <w:t>мовиков при обстреле бронебойными пулями не обеспечивала им явных пре</w:t>
      </w:r>
      <w:r w:rsidRPr="00153023">
        <w:rPr>
          <w:rFonts w:ascii="Times New Roman" w:hAnsi="Times New Roman" w:cs="Times New Roman"/>
          <w:color w:val="000000" w:themeColor="text1"/>
          <w:kern w:val="2"/>
          <w:sz w:val="16"/>
          <w:szCs w:val="16"/>
        </w:rPr>
        <w:softHyphen/>
        <w:t>имуществ перед небронированными истребителями и легкими бомбардиров</w:t>
      </w:r>
      <w:r w:rsidRPr="00153023">
        <w:rPr>
          <w:rFonts w:ascii="Times New Roman" w:hAnsi="Times New Roman" w:cs="Times New Roman"/>
          <w:color w:val="000000" w:themeColor="text1"/>
          <w:kern w:val="2"/>
          <w:sz w:val="16"/>
          <w:szCs w:val="16"/>
        </w:rPr>
        <w:softHyphen/>
        <w:t>щиками англичан и французов. Броня защищала лишь от поражения нормаль</w:t>
      </w:r>
      <w:r w:rsidRPr="00153023">
        <w:rPr>
          <w:rFonts w:ascii="Times New Roman" w:hAnsi="Times New Roman" w:cs="Times New Roman"/>
          <w:color w:val="000000" w:themeColor="text1"/>
          <w:kern w:val="2"/>
          <w:sz w:val="16"/>
          <w:szCs w:val="16"/>
        </w:rPr>
        <w:softHyphen/>
        <w:t>ными пулями (5999).</w:t>
      </w:r>
    </w:p>
    <w:p w14:paraId="3696089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1-я Мировая война определила основные пути развития самолетов поля боя и оформилась цен</w:t>
      </w:r>
      <w:r w:rsidRPr="00153023">
        <w:rPr>
          <w:rFonts w:ascii="Times New Roman" w:hAnsi="Times New Roman" w:cs="Times New Roman"/>
          <w:color w:val="000000" w:themeColor="text1"/>
          <w:kern w:val="2"/>
          <w:sz w:val="16"/>
          <w:szCs w:val="16"/>
        </w:rPr>
        <w:softHyphen/>
        <w:t>тральная концепция авиационной сис</w:t>
      </w:r>
      <w:r w:rsidRPr="00153023">
        <w:rPr>
          <w:rFonts w:ascii="Times New Roman" w:hAnsi="Times New Roman" w:cs="Times New Roman"/>
          <w:color w:val="000000" w:themeColor="text1"/>
          <w:kern w:val="2"/>
          <w:sz w:val="16"/>
          <w:szCs w:val="16"/>
        </w:rPr>
        <w:softHyphen/>
        <w:t>темы вооружения для решения всего круга задач непосредственной авиаци</w:t>
      </w:r>
      <w:r w:rsidRPr="00153023">
        <w:rPr>
          <w:rFonts w:ascii="Times New Roman" w:hAnsi="Times New Roman" w:cs="Times New Roman"/>
          <w:color w:val="000000" w:themeColor="text1"/>
          <w:kern w:val="2"/>
          <w:sz w:val="16"/>
          <w:szCs w:val="16"/>
        </w:rPr>
        <w:softHyphen/>
        <w:t>онной поддержки войск в наступлении (контрнаступлении) и в обороне, а именно: в составе воздушных сил не</w:t>
      </w:r>
      <w:r w:rsidRPr="00153023">
        <w:rPr>
          <w:rFonts w:ascii="Times New Roman" w:hAnsi="Times New Roman" w:cs="Times New Roman"/>
          <w:color w:val="000000" w:themeColor="text1"/>
          <w:kern w:val="2"/>
          <w:sz w:val="16"/>
          <w:szCs w:val="16"/>
        </w:rPr>
        <w:softHyphen/>
        <w:t>обходимо иметь два типа штурмовых самолетов - легкого маневренного и тяжелого бронированного, взаимно до</w:t>
      </w:r>
      <w:r w:rsidRPr="00153023">
        <w:rPr>
          <w:rFonts w:ascii="Times New Roman" w:hAnsi="Times New Roman" w:cs="Times New Roman"/>
          <w:color w:val="000000" w:themeColor="text1"/>
          <w:kern w:val="2"/>
          <w:sz w:val="16"/>
          <w:szCs w:val="16"/>
        </w:rPr>
        <w:softHyphen/>
        <w:t>полняющих друг друга при решении боевых задач (5999).</w:t>
      </w:r>
    </w:p>
    <w:p w14:paraId="34D57A67"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C5958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г. Юнкере вернулся к концепции J3, низкоплану из лёг</w:t>
      </w:r>
      <w:r w:rsidRPr="00153023">
        <w:rPr>
          <w:rFonts w:ascii="Times New Roman" w:hAnsi="Times New Roman" w:cs="Times New Roman"/>
          <w:color w:val="000000" w:themeColor="text1"/>
          <w:kern w:val="2"/>
          <w:sz w:val="16"/>
          <w:szCs w:val="16"/>
        </w:rPr>
        <w:softHyphen/>
        <w:t>кого дюралюминия с крылом относительно большого удлинения. Незаконченный J3 превратился в J7, и после масштабных испытаний и последующих доработок стал наи</w:t>
      </w:r>
      <w:r w:rsidRPr="00153023">
        <w:rPr>
          <w:rFonts w:ascii="Times New Roman" w:hAnsi="Times New Roman" w:cs="Times New Roman"/>
          <w:color w:val="000000" w:themeColor="text1"/>
          <w:kern w:val="2"/>
          <w:sz w:val="16"/>
          <w:szCs w:val="16"/>
        </w:rPr>
        <w:softHyphen/>
        <w:t>более пригодной в те годы для фронта машиной Юнкерса, достаточно широко изве</w:t>
      </w:r>
      <w:r w:rsidRPr="00153023">
        <w:rPr>
          <w:rFonts w:ascii="Times New Roman" w:hAnsi="Times New Roman" w:cs="Times New Roman"/>
          <w:color w:val="000000" w:themeColor="text1"/>
          <w:kern w:val="2"/>
          <w:sz w:val="16"/>
          <w:szCs w:val="16"/>
        </w:rPr>
        <w:softHyphen/>
        <w:t>стной под обозначением J.1.</w:t>
      </w:r>
    </w:p>
    <w:p w14:paraId="43078E7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 Юнкере на свой страх и риск начал работу над проектом J7 еще до получения кон</w:t>
      </w:r>
      <w:r w:rsidRPr="00153023">
        <w:rPr>
          <w:rFonts w:ascii="Times New Roman" w:hAnsi="Times New Roman" w:cs="Times New Roman"/>
          <w:color w:val="000000" w:themeColor="text1"/>
          <w:kern w:val="2"/>
          <w:sz w:val="16"/>
          <w:szCs w:val="16"/>
        </w:rPr>
        <w:softHyphen/>
        <w:t>тракта, ставя своей целью закончить легкий маневренный самолет из лёгкого металлам переубедить всех скептиков, несмотря на отсутствие подходящего двигателя. Основная мысль, пронизы</w:t>
      </w:r>
      <w:r w:rsidRPr="00153023">
        <w:rPr>
          <w:rFonts w:ascii="Times New Roman" w:hAnsi="Times New Roman" w:cs="Times New Roman"/>
          <w:color w:val="000000" w:themeColor="text1"/>
          <w:kern w:val="2"/>
          <w:sz w:val="16"/>
          <w:szCs w:val="16"/>
        </w:rPr>
        <w:softHyphen/>
        <w:t>вавшая  все лучшие умы его фир</w:t>
      </w:r>
      <w:r w:rsidRPr="00153023">
        <w:rPr>
          <w:rFonts w:ascii="Times New Roman" w:hAnsi="Times New Roman" w:cs="Times New Roman"/>
          <w:color w:val="000000" w:themeColor="text1"/>
          <w:kern w:val="2"/>
          <w:sz w:val="16"/>
          <w:szCs w:val="16"/>
        </w:rPr>
        <w:softHyphen/>
        <w:t>мы в то время - “Конструкция должна  быть легче, легче и еще раз легче!”   На  этот раз он полностьюисчерпал все потенциальные конструктивные и технологические возможности дюралюминиевого самолёта. В результате появилась машина с каркасом крыльев и фюзеляжа из дюралюминиевых труб, обшитых тонкими листами из того же металла. Консоли крыльев подстыковывались к центральной секции, проходившей сквозь фюзеляж.</w:t>
      </w:r>
    </w:p>
    <w:p w14:paraId="13F1BE2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Первый полёт J7 состоялся в сентябре 1917 г., затем создали ещё несколько модифи</w:t>
      </w:r>
      <w:r w:rsidRPr="00153023">
        <w:rPr>
          <w:rFonts w:ascii="Times New Roman" w:hAnsi="Times New Roman" w:cs="Times New Roman"/>
          <w:color w:val="000000" w:themeColor="text1"/>
          <w:kern w:val="2"/>
          <w:sz w:val="16"/>
          <w:szCs w:val="16"/>
        </w:rPr>
        <w:softHyphen/>
        <w:t>каций. На испытаниях J7 достиг вертикальной скорости 7,2 м/с, набирал высоту 5000 м за 23,7 минуты. Эти данные были лучше, чем у участвовавших в “Конкурсе одноместных истребителей” аэропланов “Фоккер”, “Румплер”, “Альбатрос”, LVG “Rоland” с аналогич</w:t>
      </w:r>
      <w:r w:rsidRPr="00153023">
        <w:rPr>
          <w:rFonts w:ascii="Times New Roman" w:hAnsi="Times New Roman" w:cs="Times New Roman"/>
          <w:color w:val="000000" w:themeColor="text1"/>
          <w:kern w:val="2"/>
          <w:sz w:val="16"/>
          <w:szCs w:val="16"/>
        </w:rPr>
        <w:softHyphen/>
        <w:t>ным двигателем Мерседес, но несколько хуже, чем у самолёта фирмы “Pfalz und Siemense” с собственным лёгким ротативным двигателем (11696).</w:t>
      </w:r>
    </w:p>
    <w:p w14:paraId="3C18C43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2C81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бои во Фландрии расширили возможность применения самолетов в направлении, имевшем большое значение для дальнейшей эволюции этого боевого средства. Показания пленных подтвердили, что пулеметный огонь по наземным целям с низко летящих самолетов производит очень сильное угнетающее и запугивающее действие. Эти налеты, которые до тех пор производились только от случая к случаю отдельными самолетами, отныне стали проводиться планомерно. В ходе наступления на побережье 10 июля впервые эскадрилья 1-й боевой эскадры сопровождала в групповом полете и на небольшой высоте нашу наступающую пехоту. Здесь летчики получили возможность вести бой в тесном взаимодействии с наземными войсками, оказывая им поддержку всей мощью собственного оружия (11282).</w:t>
      </w:r>
    </w:p>
    <w:p w14:paraId="4F69EC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D6654D" w14:textId="77777777" w:rsidR="00DD3C22" w:rsidRPr="00153023" w:rsidRDefault="00DD3C2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Летом 1917 г. началось проектирование англоамериканский тяжелый танк Mk VIII и до конца 1918 г. предполагалось построить 1 500 танков Mk VIII, получивших название International («Международный») или Liberty — по марке двигателя (должен был поставляться из США). Однако до заключения перемирия в Британии успели собрать всего пять машин. В боях Mk VIII поучаствовать не успел, уже после окончания войны 100 танков этого типа достроили в США. Их собирали в арсенале Рок-Айлэнд (с июля 1919 г. по июнь 1920 г.), используя комплекты узлов и деталей, доставленные из Англии. Mk VIII отличался целым рядом серьезных усовершенствований, став логическим завершением развития английских тяжелых ромбовидных танков. Он являлся наиболее сильным в плане вооружения и наиболее рациональным в плане размещения оружия. В каждом спонсоне устанавливалась одна 57-мм пушка «Гочкис», которой был обеспечен сектор обстрела в 100°. Все пять пулеметов располагались в боевой башне на крыше корпуса — два пулемета в шаровых установках в лобовых стенках башни и по одному — в бортовых и кормовых стенках. Угол горизонтального обстрела каждого пулемета составлял 30°. При необходимости часть пулеметов из башни можно было снять и установить в шаровых установках на боковых дверях (сектор обстрела 45°). Над боевой башней располагалась небольшая смотровая башенка со щелями для наблюдения. Для самообороны в бортах имелись лючки с поворотными заслонками для стрельбы из личного оружия экипажа.</w:t>
      </w:r>
    </w:p>
    <w:p w14:paraId="16F8F6EB" w14:textId="77777777" w:rsidR="00DD3C22" w:rsidRPr="00153023" w:rsidRDefault="00DD3C2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Корпус Mk VIII имел клепаную конструкцию с толщиной бронирования в передней части до 16 мм и 10 мм — в бортах. В передней части корпуса располагалось отделение управления, переходящее в боевое (боевая башня и пушечные спонсоны). Двигатель был наконец перенесен в корму и отделен от обитаемого отделения перегородкой, что благоприятно сказалось на условиях работы экипажа. Кроме того, боевое отделение получило систему создания повышенного давления, которая способствовала уменьшению задымления и понижению температуры. В состав экипажа входило восемь человек — водитель, командир, два орудийных наводчика, три пулеметчика и инженер-механик. Последний размещался в силовом отделении, за перегородкой. Доступ в танк осуществлялся через бортовые двери и люк в боевой башне. На танке устанавливался авиационный 12-цилиндровый V-образный мотор Liberty жидкостного охлаждения, который развивал мощность в 343 л. с. при 1 400 об/мин. Правда, с системой охлаждения для такого мощного двигателя конструкторы промахнулись — она работала неудовлетворительно, и из-за перегрева двигателя танк не мог долго двигаться с большими скоростями. От мотора крутящий момент передавался на два поперечных вала через коробку скоростей конструкции У. Дж. Вильсона. Передача вращения с поперечных валов на ведущие колеса осуществлялась при помощи цепей Галля через бортовые передаточные колеса. Последний ромбовидный танк Mk VIII Liberty благополучно прослужил в армии США до 1932 г, но его пушки так никогда и не стреляли на поле боя (22790).</w:t>
      </w:r>
    </w:p>
    <w:p w14:paraId="682554D5" w14:textId="77777777" w:rsidR="00DD3C22" w:rsidRPr="00153023" w:rsidRDefault="00DD3C22" w:rsidP="00153023">
      <w:pPr>
        <w:spacing w:after="0" w:line="240" w:lineRule="auto"/>
        <w:jc w:val="both"/>
        <w:rPr>
          <w:rFonts w:ascii="Times New Roman" w:hAnsi="Times New Roman" w:cs="Times New Roman"/>
          <w:color w:val="0070C0"/>
          <w:sz w:val="16"/>
          <w:szCs w:val="16"/>
        </w:rPr>
      </w:pPr>
    </w:p>
    <w:p w14:paraId="2DA774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года, в Германии в целях создания более стройной организации и повышения эффективности, прожекторы сводились по 2 во взводы; осенью там, где обстоятельства этого требовали, проводилось сведение прожекторов в батареи из 4-х единиц. Наблюдение ночью приобретало все большее значение; оно неустанно совершенствовалось в результате тщательного обучения, возраставшей практики в наблюдении ночью и внедрения улучшенных биноклей. Фронт получил бинокли на штативах с градусным делением по вертикали и горизонтали; наблюдатели сообщали направление полета замеченного самолета прожекторной прислуге по предварительному установлению общего основного (северного) направления. Увеличение количества неприятельских налетов с бомбардировкой и пулеметным обстрелом с малых высот пехотных укрытий, артиллерийских позиций, аэростатов, колонн на марше, убежищ и т.д. вынудило шире применять пулеметы, которыми пришлось снабдить каждую батарею, каждое место подъема аэростатов, каж170 дый аэродром и поезд. Для этого оказался пригодным пулемет “08”; с помощью лафета его можно легко устанавливать на пнях и армейских повозках, его обслуживание не составляло труда. Для охраны тыловых сооружений главное командование предписало сформировать 25 противовоздушных пулеметных отрядов по 3 роты с 12-ю пулеметами в каждой. Вначале самостоятельные, они впоследствии были; подчинены зенитным батареям, однако, к сожалению, не для подготовки их к стрельбе по воздушным целям (11282).</w:t>
      </w:r>
    </w:p>
    <w:p w14:paraId="0C3477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D8609B"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к сербской армии присое</w:t>
      </w:r>
      <w:r w:rsidRPr="00153023">
        <w:rPr>
          <w:rFonts w:ascii="Times New Roman" w:hAnsi="Times New Roman" w:cs="Times New Roman"/>
          <w:color w:val="000000" w:themeColor="text1"/>
          <w:kern w:val="2"/>
          <w:sz w:val="16"/>
          <w:szCs w:val="16"/>
        </w:rPr>
        <w:softHyphen/>
        <w:t>динилось большое количество рус</w:t>
      </w:r>
      <w:r w:rsidRPr="00153023">
        <w:rPr>
          <w:rFonts w:ascii="Times New Roman" w:hAnsi="Times New Roman" w:cs="Times New Roman"/>
          <w:color w:val="000000" w:themeColor="text1"/>
          <w:kern w:val="2"/>
          <w:sz w:val="16"/>
          <w:szCs w:val="16"/>
        </w:rPr>
        <w:softHyphen/>
        <w:t>ских (точнее граждан России), ра</w:t>
      </w:r>
      <w:r w:rsidRPr="00153023">
        <w:rPr>
          <w:rFonts w:ascii="Times New Roman" w:hAnsi="Times New Roman" w:cs="Times New Roman"/>
          <w:color w:val="000000" w:themeColor="text1"/>
          <w:kern w:val="2"/>
          <w:sz w:val="16"/>
          <w:szCs w:val="16"/>
        </w:rPr>
        <w:softHyphen/>
        <w:t>зочарованных ситуацией на соб</w:t>
      </w:r>
      <w:r w:rsidRPr="00153023">
        <w:rPr>
          <w:rFonts w:ascii="Times New Roman" w:hAnsi="Times New Roman" w:cs="Times New Roman"/>
          <w:color w:val="000000" w:themeColor="text1"/>
          <w:kern w:val="2"/>
          <w:sz w:val="16"/>
          <w:szCs w:val="16"/>
        </w:rPr>
        <w:softHyphen/>
        <w:t>ственной Родине. Русских привели к присяге королю Сербии, но эта присяга не противоречила данной ранее присяге служить «за Веру, царя и Отечество». Русским было разрешено продолжать носить во</w:t>
      </w:r>
      <w:r w:rsidRPr="00153023">
        <w:rPr>
          <w:rFonts w:ascii="Times New Roman" w:hAnsi="Times New Roman" w:cs="Times New Roman"/>
          <w:color w:val="000000" w:themeColor="text1"/>
          <w:kern w:val="2"/>
          <w:sz w:val="16"/>
          <w:szCs w:val="16"/>
        </w:rPr>
        <w:softHyphen/>
        <w:t>енную форму Российской империи. Так, в боях особо отличились По</w:t>
      </w:r>
      <w:r w:rsidRPr="00153023">
        <w:rPr>
          <w:rFonts w:ascii="Times New Roman" w:hAnsi="Times New Roman" w:cs="Times New Roman"/>
          <w:color w:val="000000" w:themeColor="text1"/>
          <w:kern w:val="2"/>
          <w:sz w:val="16"/>
          <w:szCs w:val="16"/>
        </w:rPr>
        <w:softHyphen/>
        <w:t>вел Янковский и Константин Руси- ян, ранее служившие во 2-й пехот</w:t>
      </w:r>
      <w:r w:rsidRPr="00153023">
        <w:rPr>
          <w:rFonts w:ascii="Times New Roman" w:hAnsi="Times New Roman" w:cs="Times New Roman"/>
          <w:color w:val="000000" w:themeColor="text1"/>
          <w:kern w:val="2"/>
          <w:sz w:val="16"/>
          <w:szCs w:val="16"/>
        </w:rPr>
        <w:softHyphen/>
        <w:t>ной дивизии царской армии, а с 5 августа 1917 г. продолжившие служ</w:t>
      </w:r>
      <w:r w:rsidRPr="00153023">
        <w:rPr>
          <w:rFonts w:ascii="Times New Roman" w:hAnsi="Times New Roman" w:cs="Times New Roman"/>
          <w:color w:val="000000" w:themeColor="text1"/>
          <w:kern w:val="2"/>
          <w:sz w:val="16"/>
          <w:szCs w:val="16"/>
        </w:rPr>
        <w:softHyphen/>
        <w:t>бу в сербских эскадрильях. В нача</w:t>
      </w:r>
      <w:r w:rsidRPr="00153023">
        <w:rPr>
          <w:rFonts w:ascii="Times New Roman" w:hAnsi="Times New Roman" w:cs="Times New Roman"/>
          <w:color w:val="000000" w:themeColor="text1"/>
          <w:kern w:val="2"/>
          <w:sz w:val="16"/>
          <w:szCs w:val="16"/>
        </w:rPr>
        <w:softHyphen/>
        <w:t>ле 1918 г. после завершения обу</w:t>
      </w:r>
      <w:r w:rsidRPr="00153023">
        <w:rPr>
          <w:rFonts w:ascii="Times New Roman" w:hAnsi="Times New Roman" w:cs="Times New Roman"/>
          <w:color w:val="000000" w:themeColor="text1"/>
          <w:kern w:val="2"/>
          <w:sz w:val="16"/>
          <w:szCs w:val="16"/>
        </w:rPr>
        <w:softHyphen/>
        <w:t>чения из Франции в Сербию прибыло еще 12 русских летчиков и кадетов. В учеб</w:t>
      </w:r>
      <w:r w:rsidRPr="00153023">
        <w:rPr>
          <w:rFonts w:ascii="Times New Roman" w:hAnsi="Times New Roman" w:cs="Times New Roman"/>
          <w:color w:val="000000" w:themeColor="text1"/>
          <w:kern w:val="2"/>
          <w:sz w:val="16"/>
          <w:szCs w:val="16"/>
        </w:rPr>
        <w:softHyphen/>
        <w:t>ном полете на самолете «ОогапсЬ АР.1 из 1-й серьской эскадрильи 26 июля 1918 г. разбился (вместе с сербским летчиком) уроженец Грузиии Исидор Дмитриевич Какиашвили. Одним из самых успешных боевых вылетов русских летчиков стал полет 26 сентября 1918 г. эки</w:t>
      </w:r>
      <w:r w:rsidRPr="00153023">
        <w:rPr>
          <w:rFonts w:ascii="Times New Roman" w:hAnsi="Times New Roman" w:cs="Times New Roman"/>
          <w:color w:val="000000" w:themeColor="text1"/>
          <w:kern w:val="2"/>
          <w:sz w:val="16"/>
          <w:szCs w:val="16"/>
        </w:rPr>
        <w:softHyphen/>
        <w:t>пажа в составе Иосифа Антонови</w:t>
      </w:r>
      <w:r w:rsidRPr="00153023">
        <w:rPr>
          <w:rFonts w:ascii="Times New Roman" w:hAnsi="Times New Roman" w:cs="Times New Roman"/>
          <w:color w:val="000000" w:themeColor="text1"/>
          <w:kern w:val="2"/>
          <w:sz w:val="16"/>
          <w:szCs w:val="16"/>
        </w:rPr>
        <w:softHyphen/>
        <w:t>ча и Михаила Кудинова, атаковав</w:t>
      </w:r>
      <w:r w:rsidRPr="00153023">
        <w:rPr>
          <w:rFonts w:ascii="Times New Roman" w:hAnsi="Times New Roman" w:cs="Times New Roman"/>
          <w:color w:val="000000" w:themeColor="text1"/>
          <w:kern w:val="2"/>
          <w:sz w:val="16"/>
          <w:szCs w:val="16"/>
        </w:rPr>
        <w:softHyphen/>
        <w:t>шего колонну болгарской пехоты на дороге Велес - Свети Никола. Кудинов получил ранение, но зада</w:t>
      </w:r>
      <w:r w:rsidRPr="00153023">
        <w:rPr>
          <w:rFonts w:ascii="Times New Roman" w:hAnsi="Times New Roman" w:cs="Times New Roman"/>
          <w:color w:val="000000" w:themeColor="text1"/>
          <w:kern w:val="2"/>
          <w:sz w:val="16"/>
          <w:szCs w:val="16"/>
        </w:rPr>
        <w:softHyphen/>
        <w:t xml:space="preserve">ние было выполнено полностью. 13 октября на 5РАЭ </w:t>
      </w:r>
      <w:r w:rsidRPr="00153023">
        <w:rPr>
          <w:rFonts w:ascii="Times New Roman" w:hAnsi="Times New Roman" w:cs="Times New Roman"/>
          <w:color w:val="000000" w:themeColor="text1"/>
          <w:kern w:val="2"/>
          <w:sz w:val="16"/>
          <w:szCs w:val="16"/>
          <w:lang w:val="en-US"/>
        </w:rPr>
        <w:t>VII</w:t>
      </w:r>
      <w:r w:rsidRPr="00153023">
        <w:rPr>
          <w:rFonts w:ascii="Times New Roman" w:hAnsi="Times New Roman" w:cs="Times New Roman"/>
          <w:color w:val="000000" w:themeColor="text1"/>
          <w:kern w:val="2"/>
          <w:sz w:val="16"/>
          <w:szCs w:val="16"/>
        </w:rPr>
        <w:t xml:space="preserve"> погиб Богда</w:t>
      </w:r>
      <w:r w:rsidRPr="00153023">
        <w:rPr>
          <w:rFonts w:ascii="Times New Roman" w:hAnsi="Times New Roman" w:cs="Times New Roman"/>
          <w:color w:val="000000" w:themeColor="text1"/>
          <w:kern w:val="2"/>
          <w:sz w:val="16"/>
          <w:szCs w:val="16"/>
        </w:rPr>
        <w:softHyphen/>
        <w:t>нович. Зная об угрозе гибели на роди</w:t>
      </w:r>
      <w:r w:rsidRPr="00153023">
        <w:rPr>
          <w:rFonts w:ascii="Times New Roman" w:hAnsi="Times New Roman" w:cs="Times New Roman"/>
          <w:color w:val="000000" w:themeColor="text1"/>
          <w:kern w:val="2"/>
          <w:sz w:val="16"/>
          <w:szCs w:val="16"/>
        </w:rPr>
        <w:softHyphen/>
        <w:t>не, король Сербии предложил рус</w:t>
      </w:r>
      <w:r w:rsidRPr="00153023">
        <w:rPr>
          <w:rFonts w:ascii="Times New Roman" w:hAnsi="Times New Roman" w:cs="Times New Roman"/>
          <w:color w:val="000000" w:themeColor="text1"/>
          <w:kern w:val="2"/>
          <w:sz w:val="16"/>
          <w:szCs w:val="16"/>
        </w:rPr>
        <w:softHyphen/>
        <w:t>ским остаться в сербской армии, но многие предпочли вернуться в Россию, к Деникину. Позже в Сер</w:t>
      </w:r>
      <w:r w:rsidRPr="00153023">
        <w:rPr>
          <w:rFonts w:ascii="Times New Roman" w:hAnsi="Times New Roman" w:cs="Times New Roman"/>
          <w:color w:val="000000" w:themeColor="text1"/>
          <w:kern w:val="2"/>
          <w:sz w:val="16"/>
          <w:szCs w:val="16"/>
        </w:rPr>
        <w:softHyphen/>
        <w:t>бию вернулись Сергей Урвачев и Михаил Кудинов (12104).</w:t>
      </w:r>
    </w:p>
    <w:p w14:paraId="2EFEF9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BAFE0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EB07E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FA8F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года еще Временное правительство начало борьбу с мешочничеством путем установления заградительных кордонов и принятия других мер. В еще более жестокой форме, доходившей до арестов и расстрелов, ее продолжило советское правительство. Аналогично Временному правительству действовала новая власть и в сфере товарообмена с деревней, стремясь при этом к изъятию денежных накоплений у ее имущих слоев. Был установлен порядок, по которому обменивать сельскохозяйственные продукты на промышленные товары могли лишь деревенские бедняки, остальные крестьяне, имевшие излишки, обязаны были продавать их государству по твердым ценам за денежные знаки. Декрет СНК “Об организации товарообмена для усиления хлебных заготовок” поручал Наркомпроду разработку мер, “способствующих извлечению возможно большего количества денежных знаков от деревенской буржуазии” (СУ. 1918. № 30. Ст. 398.). Такой товарообмен не мог разрешить продовольственный кризис и имел скорее политический, чем экономический характер (11172).</w:t>
      </w:r>
    </w:p>
    <w:p w14:paraId="1E5255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ACF85A" w14:textId="77777777" w:rsidR="00392894" w:rsidRPr="00153023" w:rsidRDefault="0039289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 xml:space="preserve">Летом </w:t>
      </w:r>
      <w:bookmarkStart w:id="37" w:name="YANDEX_4"/>
      <w:bookmarkEnd w:id="37"/>
      <w:r w:rsidRPr="00153023">
        <w:rPr>
          <w:rStyle w:val="highlight"/>
          <w:rFonts w:ascii="Times New Roman" w:hAnsi="Times New Roman" w:cs="Times New Roman"/>
          <w:color w:val="000000" w:themeColor="text1"/>
          <w:kern w:val="2"/>
          <w:sz w:val="16"/>
          <w:szCs w:val="16"/>
        </w:rPr>
        <w:t> 1917 </w:t>
      </w:r>
      <w:r w:rsidRPr="00153023">
        <w:rPr>
          <w:rFonts w:ascii="Times New Roman" w:hAnsi="Times New Roman" w:cs="Times New Roman"/>
          <w:color w:val="000000" w:themeColor="text1"/>
          <w:kern w:val="2"/>
          <w:sz w:val="16"/>
          <w:szCs w:val="16"/>
        </w:rPr>
        <w:t xml:space="preserve"> года по решению Временного правительства проводится Всероссийская сельскохозяйственная и поземельная перепись. Одновременно проводилась и перепись населения в городах и поселениях городского типа. В подворной карточке имелись следующие разделы: фамилия, имя домохозяина, его возраст, семейное состояние, землевладение, сельскохозяйственный инвентарь, скот, торгово-промышленные заведения, количество найма сельскохозяйственных рабочих — всего 187 пунктов (17028).</w:t>
      </w:r>
    </w:p>
    <w:p w14:paraId="21C08B3C" w14:textId="77777777" w:rsidR="00392894" w:rsidRPr="00153023" w:rsidRDefault="0039289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EDBA168" w14:textId="77777777" w:rsidR="00484235" w:rsidRPr="00153023" w:rsidRDefault="0048423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ACC0425" w14:textId="77777777" w:rsidR="00484235" w:rsidRPr="00153023" w:rsidRDefault="0048423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C7F8E6" w14:textId="77777777" w:rsidR="00484235" w:rsidRPr="00153023" w:rsidRDefault="0048423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Летом - осенью 1917 г. РБВЗ все еще работал, но если в 1916 г. он построил 39 «Муромцев», 15 С-16, два С-17 и пять С-20, то в этом году дал всего пять «Муромцев» и один С-22, а к зиме встал (22826).</w:t>
      </w:r>
    </w:p>
    <w:p w14:paraId="35A47A54" w14:textId="77777777" w:rsidR="00484235" w:rsidRPr="00153023" w:rsidRDefault="00484235" w:rsidP="00153023">
      <w:pPr>
        <w:spacing w:after="0" w:line="240" w:lineRule="auto"/>
        <w:jc w:val="both"/>
        <w:rPr>
          <w:rFonts w:ascii="Times New Roman" w:hAnsi="Times New Roman" w:cs="Times New Roman"/>
          <w:color w:val="0070C0"/>
          <w:sz w:val="16"/>
          <w:szCs w:val="16"/>
        </w:rPr>
      </w:pPr>
    </w:p>
    <w:p w14:paraId="72AA3DE8" w14:textId="77777777" w:rsidR="00672EDF" w:rsidRPr="00153023" w:rsidRDefault="00672ED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815E791" w14:textId="77777777" w:rsidR="00672EDF" w:rsidRPr="00153023" w:rsidRDefault="00672ED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6169EF" w14:textId="77777777" w:rsidR="00672EDF" w:rsidRPr="00153023" w:rsidRDefault="00672ED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Летом и осенью 1917 г. дублирование управленческих функций, введенное в свое время Александром Михайловичем имело отрицательные последствия. Из-за этого на практике возникали недоразумения. Так, 25 сентября 1917 г. командир 6-го авиадивизиона писал начальнику ПУАВ В.М. Ткачеву (он был назначен вместо С.А. Ульянина 21 июня 1917 г.), что «штаб-офицер по авиации при штабе армии дублирует функции командира дивизиона, чему способствует приказ командующего 6-й армией от 10 сентября 1917 г. № 495, предоставлявший штаб-офицеру по авиации право сношения с командирами авиаотрядов, минуя авиадивизион» (19566).</w:t>
      </w:r>
    </w:p>
    <w:p w14:paraId="7329E1DE" w14:textId="77777777" w:rsidR="00672EDF" w:rsidRPr="00153023" w:rsidRDefault="00672EDF" w:rsidP="00153023">
      <w:pPr>
        <w:spacing w:after="0" w:line="240" w:lineRule="auto"/>
        <w:jc w:val="both"/>
        <w:rPr>
          <w:rFonts w:ascii="Times New Roman" w:hAnsi="Times New Roman" w:cs="Times New Roman"/>
          <w:color w:val="000000" w:themeColor="text1"/>
          <w:sz w:val="16"/>
          <w:szCs w:val="16"/>
        </w:rPr>
      </w:pPr>
    </w:p>
    <w:p w14:paraId="28CAFF01" w14:textId="77777777" w:rsidR="00672EDF" w:rsidRPr="00153023" w:rsidRDefault="00672ED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Летом и осенью 1917 г. работа ПУАВ происходила непосредственно в Ставке в г. Могилеве, что, по мнению В.М. Ткачева, делало ее планомернее и продуктивнее. Начальник ПУАВ отмечал: «Раньше была рассогласованность между Ставкой и Великим князем даже в вопросах организации. Теперь авиация приблизилась к войскам, у Полевого управления авиацией и воздухоплаванием появилась возможность пользования узлом связи Ставки. Планирование боевых действий авиации могло осуществляться впервые за войну в масштабах всей авиации действующей армии и в соответствии с планами Ставки». Новые штат ПУАВ и Положение о нем были утверждены приказом ВГК от 24 октября 1917 г. № 796 (за день до Октябрьской революции). По новому штату в ПУАВ находилось в распоряжении не НШ ВГК, а непосредственно – Верховного Главнокомандующего. Оно имело шесть отделений (организационно-оперативное, инспекторское, по сбору и обработке боевого материала, по снабжению и учету имущества, по вооружению и воздушной артиллерии и радиотелеграфное). Сношения ПУАВ с Увофлотом (о нем пойдет речь ниже) осуществлялись через подачу (19566).</w:t>
      </w:r>
    </w:p>
    <w:p w14:paraId="0EA59EDC" w14:textId="77777777" w:rsidR="00672EDF" w:rsidRPr="00153023" w:rsidRDefault="00672EDF" w:rsidP="00153023">
      <w:pPr>
        <w:spacing w:after="0" w:line="240" w:lineRule="auto"/>
        <w:jc w:val="both"/>
        <w:rPr>
          <w:rFonts w:ascii="Times New Roman" w:hAnsi="Times New Roman" w:cs="Times New Roman"/>
          <w:color w:val="000000" w:themeColor="text1"/>
          <w:sz w:val="16"/>
          <w:szCs w:val="16"/>
        </w:rPr>
      </w:pPr>
    </w:p>
    <w:p w14:paraId="02CC1B11" w14:textId="77777777" w:rsidR="00672EDF" w:rsidRPr="00153023" w:rsidRDefault="00672ED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6B37170B" w14:textId="77777777" w:rsidR="00672EDF" w:rsidRPr="00153023" w:rsidRDefault="00672ED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7BDFDC" w14:textId="77777777" w:rsidR="00672EDF" w:rsidRPr="00153023" w:rsidRDefault="00672ED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На первое полугодие 1917 г. фирме «Эриксона» Военным ведомством было заказано 50000 телефонных аппаратов, 2850 комму</w:t>
      </w:r>
      <w:r w:rsidRPr="00153023">
        <w:rPr>
          <w:rFonts w:ascii="Times New Roman" w:hAnsi="Times New Roman" w:cs="Times New Roman"/>
          <w:color w:val="000000" w:themeColor="text1"/>
          <w:sz w:val="16"/>
          <w:szCs w:val="16"/>
        </w:rPr>
        <w:softHyphen/>
        <w:t>таторов, 80000 микротелефонных капсюлей, 9000 зуммеров, запчасти к аппара</w:t>
      </w:r>
      <w:r w:rsidRPr="00153023">
        <w:rPr>
          <w:rFonts w:ascii="Times New Roman" w:hAnsi="Times New Roman" w:cs="Times New Roman"/>
          <w:color w:val="000000" w:themeColor="text1"/>
          <w:sz w:val="16"/>
          <w:szCs w:val="16"/>
        </w:rPr>
        <w:softHyphen/>
        <w:t>туре и другое имущество (19098).</w:t>
      </w:r>
    </w:p>
    <w:p w14:paraId="1A47C3D4" w14:textId="77777777" w:rsidR="00672EDF" w:rsidRPr="00153023" w:rsidRDefault="00672EDF" w:rsidP="00153023">
      <w:pPr>
        <w:spacing w:after="0" w:line="240" w:lineRule="auto"/>
        <w:jc w:val="both"/>
        <w:rPr>
          <w:rFonts w:ascii="Times New Roman" w:hAnsi="Times New Roman" w:cs="Times New Roman"/>
          <w:color w:val="000000" w:themeColor="text1"/>
          <w:sz w:val="16"/>
          <w:szCs w:val="16"/>
        </w:rPr>
      </w:pPr>
    </w:p>
    <w:p w14:paraId="6F9C6CBF" w14:textId="77777777" w:rsidR="00BB12B7" w:rsidRPr="00153023" w:rsidRDefault="00BB12B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bookmarkStart w:id="38" w:name="_Hlk92717145"/>
      <w:r w:rsidRPr="00153023">
        <w:rPr>
          <w:rFonts w:ascii="Times New Roman" w:hAnsi="Times New Roman" w:cs="Times New Roman"/>
          <w:i/>
          <w:iCs/>
          <w:color w:val="000000" w:themeColor="text1"/>
          <w:kern w:val="2"/>
          <w:sz w:val="16"/>
          <w:szCs w:val="16"/>
        </w:rPr>
        <w:t>Армия:</w:t>
      </w:r>
    </w:p>
    <w:p w14:paraId="5F04DBBD" w14:textId="77777777" w:rsidR="00BB12B7" w:rsidRPr="00153023" w:rsidRDefault="00BB12B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F33869" w14:textId="77777777" w:rsidR="00BB12B7" w:rsidRPr="00153023" w:rsidRDefault="00BB12B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первой половине 1917 г. воздухоплавательные роты были переформированы в армейские и корпусные воздухоплавательные отряды, сведенные в 14 воздухоплавательных дивизионов. На каждом фронте организован воздухоплавательный парк, осуществлявший ремонт материальной части и снабжение воздухоплавательных дивизионов химическими материалами. Для военных воздухоплавателей принята та же организационная структура, что и для авиаторов. В действующей армии было 88 воздухоплавательных отрядов (59 корпусных и 29 армейских), 2 крепостные воздухоплавательные роты (Ревельская и Свеаборгская), каждая с тремя наблюдательными станциями. Всего на вооружении состояло около 200 змейковых аэростатов. Воздухоплавательные части и парки насчитывали 700 офицеров, 28 тыс. солдат. Число воздухоплавательных аппаратов не удовлетворяло потребностей русской армии, отставало как от противника, так и от своих союзников. Во французской армии, например, на каждый километр фронта приходился один аэростат. У союзников станции со змейковыми аэростатами надежно прикрывались огнем зенитной артиллерии и истребительной авиацией.</w:t>
      </w:r>
    </w:p>
    <w:p w14:paraId="6BC8153E" w14:textId="77777777" w:rsidR="00BB12B7" w:rsidRPr="00153023" w:rsidRDefault="00BB12B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Русское армейское командование требовало придать каждой пехотной дивизии по одному воздухоплавательному отряду, однако нехватка лебедок и тросов к ним не позволила удовлетворить эти запросы. Большим недостатком была оторванность фронтовых воздухоплавательных частей от парков. Зачастую химические материалы, горючее, смазочные масла приходилось подвозить к месту боевой работы за 300-500 км. После реорганизации воздухоплавания в начале 1917 г. снабжением и ремонтом стали заниматься управления воздухоплавательных дивизионов. Однако и после этого базы для обслуживания воздухоплавателей на передовой так и не были созданы. Все это, естественно, ухудшало боевую работу привязных аэростатов (22857).</w:t>
      </w:r>
    </w:p>
    <w:p w14:paraId="75E3EA86" w14:textId="77777777" w:rsidR="00BB12B7" w:rsidRPr="00153023" w:rsidRDefault="00BB12B7" w:rsidP="00153023">
      <w:pPr>
        <w:spacing w:after="0" w:line="240" w:lineRule="auto"/>
        <w:jc w:val="both"/>
        <w:rPr>
          <w:rFonts w:ascii="Times New Roman" w:hAnsi="Times New Roman" w:cs="Times New Roman"/>
          <w:color w:val="0070C0"/>
          <w:sz w:val="16"/>
          <w:szCs w:val="16"/>
        </w:rPr>
      </w:pPr>
    </w:p>
    <w:p w14:paraId="1B6DACFA" w14:textId="77777777" w:rsidR="009D465F" w:rsidRPr="00153023" w:rsidRDefault="009D465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991A7CB" w14:textId="77777777" w:rsidR="009D465F" w:rsidRPr="00153023" w:rsidRDefault="009D465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72F668" w14:textId="77777777" w:rsidR="009D465F" w:rsidRPr="00153023" w:rsidRDefault="009D465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первой половине 1917 г., когда многие немецкие фирмы получили задание на разработку истребителей-трипланов на фирме LFG «Роланд» (Luftfahrzeug-Gesellschaft, Roland) был выполнен проект истребителя LFG Роланд D IV (Dr I). В конструкции самолета были использованы те же принципы, что и в предыдущих проектах LFG Roland C II Wallfisch и LFG Roland D I Haifisch, D II и D III (самолет в некоторых документах также называли Haifisch – «Акула»), направленных на максимальное улучшение аэродинамики, но технология изготовления фюзеляжа и его конструкция были другими.</w:t>
      </w:r>
    </w:p>
    <w:p w14:paraId="0F63B246" w14:textId="77777777" w:rsidR="009D465F" w:rsidRPr="00153023" w:rsidRDefault="009D465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сентябре 1917 г. передан на официальные (типовые) испытания в IdFlieg.   В конце сентября 1917 г. самолет потерпел тяжелую аварию – фюзеляж ремонту не подлежал. Тем не менее, самолет восстановили, изготовив фюзеляж заново (в большинстве источников указывается, что фюзеляж был взят от серийного самолета LFG Roland D VI, но опытный его экземпляр с подобным, но меньшей длины фюзеляжем совершил первый полет только в ноябре 1917 г., а в серию был запущен в 1918 г.).   В конце осени 1917 г. самолет испытания возобновил, но на вооружение принят не был, т.к. интерес к трипланам у командования ВВС Германии пропал, а его летные данные были слабы.   Технология и силовая схема фюзеляжа, отработанная на этом самолете, были использованы в проекте LFG Roland D VI (с изменениями в размерах) (23168).</w:t>
      </w:r>
    </w:p>
    <w:p w14:paraId="7EBAEDA3" w14:textId="77777777" w:rsidR="009D465F" w:rsidRPr="00153023" w:rsidRDefault="009D465F" w:rsidP="00153023">
      <w:pPr>
        <w:spacing w:after="0" w:line="240" w:lineRule="auto"/>
        <w:jc w:val="both"/>
        <w:rPr>
          <w:rFonts w:ascii="Times New Roman" w:hAnsi="Times New Roman" w:cs="Times New Roman"/>
          <w:color w:val="0070C0"/>
          <w:sz w:val="16"/>
          <w:szCs w:val="16"/>
        </w:rPr>
      </w:pPr>
    </w:p>
    <w:bookmarkEnd w:id="38"/>
    <w:p w14:paraId="4E306BB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2A215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26ED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середине 1917 г. двигатели РБВЗ по своим конструктивным и эксплуатационным качествам уже представляли собой далеко не последнее слово авиационной техники. Англия уже располагала авиадвигателями “Роллс-Ройс” мощностью 270 и 360 л. с. Во Франции создали 8-цилиндро-вые двигатели “Испано-Сюиза” мощностью 300 л. с. Наконец, появились американские 12-цилиндровые двигатели “Либерти” мощностью 400 л. с. Все они - рядные двигатели жидкостного охлаждения, причем масса наиболее тяжелого из них не превышала 420 кг, т. е. веса двигателей “Рено”, уже применявшихся на “Муромцах”.</w:t>
      </w:r>
    </w:p>
    <w:p w14:paraId="637555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Если бы военное ведомство сумело снабдить эскадру двигателями типа “Роллс-Ройс” (360х4 == 1440л. с.), то скорость “Муромца” при неизменной конструкции составила бы не менее 160 км/ч. Но завод, строивший “Муромцы”, не располагал такого рода двигателями и не смог существенно улучшить летные качества выпускаемого превосходного тяжелого самолета.</w:t>
      </w:r>
    </w:p>
    <w:p w14:paraId="275E10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Была еще одна возможность усовершенствовать корабль, улучшив его аэродинамику. За время войны она не претерпела существенных изменений. Конструкторы не имели возможности в условиях фронта улучшать аэродинамические качества своих кораблей и вести лабораторные испытания моделей. Общая аэродинамика самолета с современной точки зрения представляется далеко не совершенной. Незакапотированные (открытые) двигатели, многочисленные расчалки и тросы, несовершенная форма фюзеляжа, громоздкое неубирающееся шасси значительно (не менее чем на 200 %) повышали коэффициент лобового сопротивления самолета. Аэродинамическое качество “Муромца” не превышало 8-9. При относительно небольшой нагрузке на единицу площади несущих поверхностей, равной примерно 28 кг/м2, скорость полета “Муромца” была незначительной. Кроме того, малый избыток мощности обусловил и небольшую скороподъемность самолета - время набора высоты 3000 м превышало 40 мин. В то же время нагрузка на 1 л. с. мощности двигателя составляла у “Муромца” 5,5 кг. Весовая отдача “Муромца” доходила до 35 %, что следует считать выдающимся достижением того времени (9705).</w:t>
      </w:r>
    </w:p>
    <w:p w14:paraId="5EB29C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2625C9" w14:textId="77777777" w:rsidR="00927133" w:rsidRPr="00153023" w:rsidRDefault="00927133"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К середине 1917 г. «Дукс» превратился в весьма хорошо отлаженное крупносерийное авиационное производство, крупнейшее в России, но плановых показателей в 100 самолетов в месяц не достигли ни разу. Самолеты строили сериями от 10—15 до 40—50 экземпляров, максимальный месячный выпуск в 1917 г. составил 76 машин в январе. Но в целом государственная программа поставки на фронт современных боевых самолетов оказалась сорванной из-за отсутствия сырья и комплектующих, транспортных проблем, лавинообразно нараставшего политического кризиса...(15464).</w:t>
      </w:r>
    </w:p>
    <w:p w14:paraId="23843CC1" w14:textId="77777777" w:rsidR="00927133" w:rsidRPr="00153023" w:rsidRDefault="00927133" w:rsidP="00153023">
      <w:pPr>
        <w:pStyle w:val="2"/>
        <w:spacing w:before="0" w:beforeAutospacing="0" w:after="0" w:afterAutospacing="0"/>
        <w:jc w:val="both"/>
        <w:rPr>
          <w:b w:val="0"/>
          <w:color w:val="000000" w:themeColor="text1"/>
          <w:kern w:val="2"/>
          <w:sz w:val="16"/>
          <w:szCs w:val="16"/>
        </w:rPr>
      </w:pPr>
    </w:p>
    <w:p w14:paraId="231B7C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середине 1917 Морской штаб решил остановиться на лл Телье (чертежи которой в конце 1916 прибыли на Дукс и было начато освоение машины) и поплавковом биплане Альбатрос с двигателями ИС по 200 нр для замены М-9. Заводы Дукс, В.А.Лебедева и Ф.Мельнера получили большие заказы, но их не выполнили, так как союзники не дали двигатели (92,288).</w:t>
      </w:r>
    </w:p>
    <w:p w14:paraId="708214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5692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середине 1917 А.А.Анатра стараясь установить отношения с Морским ведомством и получить заказы оснастил двухвостку Хиони поплавками и испытал ее в Одессе (2843,14).</w:t>
      </w:r>
    </w:p>
    <w:p w14:paraId="194BCB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C3EF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середине 1917 завод Анатра выпускал по 100 самолетов в месяц (5151, 8).</w:t>
      </w:r>
    </w:p>
    <w:p w14:paraId="76D115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33BD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середины 1917-го Производство самолетов "Анаде" продолжалось и составило 215 экземпляров, т.е. меньше половины заказанных. Самолеты состояли на вооружении 2-го гвардейского, 1, 3, 9,12, 16, 17, 20, 28 и 36 корпусных авиаотрядов, 1, 2, 3, 6, 7-го Сибирских авиаотрядов. Отдельные машины этого типа участвовали в гражданской войне на стороне различных противоборствующих сторон. С учетом дополнительно изготовленных до весны 1918-го самолетов, общее количество построенных "Анаде" составило около 300 экземпляров (9806).</w:t>
      </w:r>
    </w:p>
    <w:p w14:paraId="31EC44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0254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середине 1917-го ежедневно на заводе Анатра в Одессе выпускалось до двух-трех аппаратов, что позволило определять одесский завод как наиболее развитое и мощное авиапроизводство на юге России (9806).</w:t>
      </w:r>
    </w:p>
    <w:p w14:paraId="0478BC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EB55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середины 1917-го завод Анатра выпустил 24 "Анаклера". Дальнейшее же его производство сковывалось недостатком двигателей "Клерже" (9806).</w:t>
      </w:r>
    </w:p>
    <w:p w14:paraId="2D28A9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EE3A4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середине 1917 года Симферо</w:t>
      </w:r>
      <w:r w:rsidRPr="00153023">
        <w:rPr>
          <w:rFonts w:ascii="Times New Roman" w:hAnsi="Times New Roman" w:cs="Times New Roman"/>
          <w:color w:val="000000" w:themeColor="text1"/>
          <w:kern w:val="2"/>
          <w:sz w:val="16"/>
          <w:szCs w:val="16"/>
        </w:rPr>
        <w:softHyphen/>
        <w:t>польское отделение завода Анатра ос</w:t>
      </w:r>
      <w:r w:rsidRPr="00153023">
        <w:rPr>
          <w:rFonts w:ascii="Times New Roman" w:hAnsi="Times New Roman" w:cs="Times New Roman"/>
          <w:color w:val="000000" w:themeColor="text1"/>
          <w:kern w:val="2"/>
          <w:sz w:val="16"/>
          <w:szCs w:val="16"/>
        </w:rPr>
        <w:softHyphen/>
        <w:t>воило выпуск 20 машин в месяц. Главным образом изготавливались летающие лодки Д.П.Григоровича. К началу 1918 года на заводе работало около 700 че</w:t>
      </w:r>
      <w:r w:rsidRPr="00153023">
        <w:rPr>
          <w:rFonts w:ascii="Times New Roman" w:hAnsi="Times New Roman" w:cs="Times New Roman"/>
          <w:color w:val="000000" w:themeColor="text1"/>
          <w:kern w:val="2"/>
          <w:sz w:val="16"/>
          <w:szCs w:val="16"/>
        </w:rPr>
        <w:softHyphen/>
        <w:t>ловек. Всего Крымским филиалом завода Анатра вы</w:t>
      </w:r>
      <w:r w:rsidRPr="00153023">
        <w:rPr>
          <w:rFonts w:ascii="Times New Roman" w:hAnsi="Times New Roman" w:cs="Times New Roman"/>
          <w:color w:val="000000" w:themeColor="text1"/>
          <w:kern w:val="2"/>
          <w:sz w:val="16"/>
          <w:szCs w:val="16"/>
        </w:rPr>
        <w:softHyphen/>
        <w:t>пущено 50 самолетов. На этом же предприятии А.А.Анатра обязался наладить выпуск авиадвигателей водяного охлажде</w:t>
      </w:r>
      <w:r w:rsidRPr="00153023">
        <w:rPr>
          <w:rFonts w:ascii="Times New Roman" w:hAnsi="Times New Roman" w:cs="Times New Roman"/>
          <w:color w:val="000000" w:themeColor="text1"/>
          <w:kern w:val="2"/>
          <w:sz w:val="16"/>
          <w:szCs w:val="16"/>
        </w:rPr>
        <w:softHyphen/>
        <w:t>ния “Испано-Сюиза” мощностью 200 л.с. В конце 1916 года в Париже и Барселоне закупили оборудование для производства 30 двигателей в месяц. Однако ре</w:t>
      </w:r>
      <w:r w:rsidRPr="00153023">
        <w:rPr>
          <w:rFonts w:ascii="Times New Roman" w:hAnsi="Times New Roman" w:cs="Times New Roman"/>
          <w:color w:val="000000" w:themeColor="text1"/>
          <w:kern w:val="2"/>
          <w:sz w:val="16"/>
          <w:szCs w:val="16"/>
        </w:rPr>
        <w:softHyphen/>
        <w:t>волюционные события 1917 года не дали завершить строительство отделения по производству двигателей. Кроме заказов на поставку самолетов, завод Анат</w:t>
      </w:r>
      <w:r w:rsidRPr="00153023">
        <w:rPr>
          <w:rFonts w:ascii="Times New Roman" w:hAnsi="Times New Roman" w:cs="Times New Roman"/>
          <w:color w:val="000000" w:themeColor="text1"/>
          <w:kern w:val="2"/>
          <w:sz w:val="16"/>
          <w:szCs w:val="16"/>
        </w:rPr>
        <w:softHyphen/>
        <w:t>ра выполнял заказы на изготовление отдельных частей самолетов, в частности 50 пар усовершенствован</w:t>
      </w:r>
      <w:r w:rsidRPr="00153023">
        <w:rPr>
          <w:rFonts w:ascii="Times New Roman" w:hAnsi="Times New Roman" w:cs="Times New Roman"/>
          <w:color w:val="000000" w:themeColor="text1"/>
          <w:kern w:val="2"/>
          <w:sz w:val="16"/>
          <w:szCs w:val="16"/>
        </w:rPr>
        <w:softHyphen/>
        <w:t>ных крыльев для “Ньюпора-4” (553).</w:t>
      </w:r>
    </w:p>
    <w:p w14:paraId="4D3F5C7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CBE9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 середине 1917 г. за счет использования внутризаводских резервов и установки нового оборудования удалось довести производительность завода Лебедева до 40-50 самолетов в месяц. Следует учитывать и тот факт, что завод Лебедева наряду с основной продукцией - самолетами изготовлял также лыжи как для своих машин, так и для заводов "Дукс" и "Анатра" в Одессе, выполнял заказы на пропеллеры и запасные части. Все эти обстоятельства требовали расширения производственных мощностей. </w:t>
      </w:r>
    </w:p>
    <w:p w14:paraId="33DACE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реализации заказов Военного и Морского ведомств заводу Лебедева было необходимо значительно увеличить производственные мощности. Если месячный выпуск продукции в 1914 году составлял 6 самолетов, то уже в 1916 году - 30. На заводской территории в 1916 году находились деревообделочный, сушильный, механический, слесарный, сварочный, малярный и сборочный цехи и столярная мастерская. Штат насчитывал 1500 рабочих, в конструкторском бюро завода работали десятки инженеров, среди которых Шкульник, Колпаков и Ребиков были авторами многих интересных проектов. Для выполнения контрактов требовалось вдвое увеличить месячный выпуск аэропланов.</w:t>
      </w:r>
    </w:p>
    <w:p w14:paraId="6C2324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Однако расширить территорию Петроградского авиазавода не представлялось возможным, поэтому "АО воздухоплавания В.А.Лебедева" спешно приступило к постройке отделений завода в Таганроге и Пензе. </w:t>
      </w:r>
    </w:p>
    <w:p w14:paraId="1B2DD2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Проектная мощность Таганрогского отделения к концу 1917 г должна была составить 30-40 самолетов ежемесячно, в дальнейшем - до 70. Сборочный цех построили для двух паралельных потоков - один для сухопутных самолетов, другой - для гидропланов. К зданию цеха примыкали два корпуса, где изготовлялись узлы и детали самолетов. Практически это была поточная система, присутствующая на любом современном авиационном заводе. Благодаря усилиям рабочих и инженеров удалось довести производство самолетов в Таганроге до 25 штук в месяц. </w:t>
      </w:r>
    </w:p>
    <w:p w14:paraId="47FC70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Близость Азовского моря, возможности расширения территории, наличие металлургической и топливных баз, водные и железнодорожные пути сообщения, квалифицированные рабочие - все это открывало перед новым заводом широкие перспективы. Однако разруха и транспортный паралич военного времени, а потом и революционный хаос не позволили реализовать намеченные планы.</w:t>
      </w:r>
    </w:p>
    <w:p w14:paraId="3A6BB5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Строительство Пензенского отделения, производственная мощность которого к концу 1917 года планировалась в более чем 20 самолетов в месяц, пришлось приостановить из-за трудностей военного времени и революции. Главная тяжесть выполнения заказов Военного и Морского ведомств по-прежнему лежала на петроградском заводе. </w:t>
      </w:r>
    </w:p>
    <w:p w14:paraId="511421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"Акционерное общество воздухоплавания В.А.Лебедева" выпустило за годы своего существования около 700 самолетов русских и иностранных конструкций. В КБ завода русские инженеры создали около 20 интересных конструкций, особое место среди которых занимает разведчик "Лебедь"-ХII. В истории отечественного авиационного производства в годы Первой Мировой войны завод Лебедева сыграл значительную роль, он дал Военно-Воздушному флоту России целый ряд боевых самолетов, оставивших заметный след в истории русской авиации (11183).</w:t>
      </w:r>
    </w:p>
    <w:p w14:paraId="0C5044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8B1F24" w14:textId="77777777" w:rsidR="009D465F" w:rsidRPr="00153023" w:rsidRDefault="009D465F" w:rsidP="00153023">
      <w:pPr>
        <w:pStyle w:val="ae"/>
        <w:shd w:val="clear" w:color="auto" w:fill="FFFFFF"/>
        <w:spacing w:before="0" w:after="0"/>
        <w:jc w:val="both"/>
        <w:rPr>
          <w:color w:val="0070C0"/>
          <w:sz w:val="16"/>
          <w:szCs w:val="16"/>
        </w:rPr>
      </w:pPr>
      <w:r w:rsidRPr="00153023">
        <w:rPr>
          <w:color w:val="0070C0"/>
          <w:sz w:val="16"/>
          <w:szCs w:val="16"/>
        </w:rPr>
        <w:t>К середине 1917 г. производительность завода Лебедев достигла 40-50 аппаратов в месяц (против 10 до войны), однако и при этом общество имело задолженность по выполнению контрактов (21552).</w:t>
      </w:r>
    </w:p>
    <w:p w14:paraId="6E367A1F" w14:textId="77777777" w:rsidR="009D465F" w:rsidRPr="00153023" w:rsidRDefault="009D465F" w:rsidP="00153023">
      <w:pPr>
        <w:spacing w:after="0" w:line="240" w:lineRule="auto"/>
        <w:jc w:val="both"/>
        <w:rPr>
          <w:rFonts w:ascii="Times New Roman" w:hAnsi="Times New Roman" w:cs="Times New Roman"/>
          <w:color w:val="0070C0"/>
          <w:sz w:val="16"/>
          <w:szCs w:val="16"/>
        </w:rPr>
      </w:pPr>
    </w:p>
    <w:p w14:paraId="7E6B39E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середины 1917 г. продолжалось производство М-5, которое началось в июне 1915. Общее количество изготовленных М-5 составило около 200 экземпляров, большинство построили на заводе Ще</w:t>
      </w:r>
      <w:r w:rsidRPr="00153023">
        <w:rPr>
          <w:rFonts w:ascii="Times New Roman" w:hAnsi="Times New Roman" w:cs="Times New Roman"/>
          <w:color w:val="000000" w:themeColor="text1"/>
          <w:kern w:val="2"/>
          <w:sz w:val="16"/>
          <w:szCs w:val="16"/>
        </w:rPr>
        <w:softHyphen/>
        <w:t>тинина в Петрограде и некоторое количество - на заводе Анатра в Одессе. Наиболее активно М-5 использовались в авиации Чер</w:t>
      </w:r>
      <w:r w:rsidRPr="00153023">
        <w:rPr>
          <w:rFonts w:ascii="Times New Roman" w:hAnsi="Times New Roman" w:cs="Times New Roman"/>
          <w:color w:val="000000" w:themeColor="text1"/>
          <w:kern w:val="2"/>
          <w:sz w:val="16"/>
          <w:szCs w:val="16"/>
        </w:rPr>
        <w:softHyphen/>
        <w:t>номорского флота, получившей в свое пользование за весь период 71 такой гидроплан. Вооружение боевых М-5 состояло из одного пулемета “Максим”, “Виккерс” или “Льюис”, установленного на треноге перед правым чле</w:t>
      </w:r>
      <w:r w:rsidRPr="00153023">
        <w:rPr>
          <w:rFonts w:ascii="Times New Roman" w:hAnsi="Times New Roman" w:cs="Times New Roman"/>
          <w:color w:val="000000" w:themeColor="text1"/>
          <w:kern w:val="2"/>
          <w:sz w:val="16"/>
          <w:szCs w:val="16"/>
        </w:rPr>
        <w:softHyphen/>
        <w:t>ном экипажа, нескольких восьми- или двух 50-фунтовых бомб (11107).</w:t>
      </w:r>
    </w:p>
    <w:p w14:paraId="7299CBF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332D56" w14:textId="77777777" w:rsidR="003431D2" w:rsidRPr="00153023" w:rsidRDefault="003431D2" w:rsidP="00153023">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153023">
        <w:rPr>
          <w:rFonts w:ascii="Times New Roman" w:eastAsia="Arial Unicode MS" w:hAnsi="Times New Roman" w:cs="Times New Roman"/>
          <w:color w:val="000000" w:themeColor="text1"/>
          <w:kern w:val="2"/>
          <w:sz w:val="16"/>
          <w:szCs w:val="16"/>
        </w:rPr>
        <w:t>В середине 1917 г. построили МК-1 и до глубокой осени готовили к спуску на воду. В уверенности на благоприятное завершение испыта</w:t>
      </w:r>
      <w:r w:rsidRPr="00153023">
        <w:rPr>
          <w:rFonts w:ascii="Times New Roman" w:eastAsia="Arial Unicode MS" w:hAnsi="Times New Roman" w:cs="Times New Roman"/>
          <w:color w:val="000000" w:themeColor="text1"/>
          <w:kern w:val="2"/>
          <w:sz w:val="16"/>
          <w:szCs w:val="16"/>
        </w:rPr>
        <w:softHyphen/>
        <w:t>ний, в первый полет в ноябре 1917 г. кроме летчика Я.И. Седова-Серова на борту МК-1 разместились еще несколько человек. Между тем, волнение моря в день испытаний оказалось значительным. При рез</w:t>
      </w:r>
      <w:r w:rsidRPr="00153023">
        <w:rPr>
          <w:rFonts w:ascii="Times New Roman" w:eastAsia="Arial Unicode MS" w:hAnsi="Times New Roman" w:cs="Times New Roman"/>
          <w:color w:val="000000" w:themeColor="text1"/>
          <w:kern w:val="2"/>
          <w:sz w:val="16"/>
          <w:szCs w:val="16"/>
        </w:rPr>
        <w:softHyphen/>
        <w:t>кой даче газа верхний двигатель, размещенный достаточно далеко от центра тяжести, и большое сопро</w:t>
      </w:r>
      <w:r w:rsidRPr="00153023">
        <w:rPr>
          <w:rFonts w:ascii="Times New Roman" w:eastAsia="Arial Unicode MS" w:hAnsi="Times New Roman" w:cs="Times New Roman"/>
          <w:color w:val="000000" w:themeColor="text1"/>
          <w:kern w:val="2"/>
          <w:sz w:val="16"/>
          <w:szCs w:val="16"/>
        </w:rPr>
        <w:softHyphen/>
        <w:t>тивление поплавка создали значи</w:t>
      </w:r>
      <w:r w:rsidRPr="00153023">
        <w:rPr>
          <w:rFonts w:ascii="Times New Roman" w:eastAsia="Arial Unicode MS" w:hAnsi="Times New Roman" w:cs="Times New Roman"/>
          <w:color w:val="000000" w:themeColor="text1"/>
          <w:kern w:val="2"/>
          <w:sz w:val="16"/>
          <w:szCs w:val="16"/>
        </w:rPr>
        <w:softHyphen/>
        <w:t>тельный пикирующий момент. Но</w:t>
      </w:r>
      <w:r w:rsidRPr="00153023">
        <w:rPr>
          <w:rFonts w:ascii="Times New Roman" w:eastAsia="Arial Unicode MS" w:hAnsi="Times New Roman" w:cs="Times New Roman"/>
          <w:color w:val="000000" w:themeColor="text1"/>
          <w:kern w:val="2"/>
          <w:sz w:val="16"/>
          <w:szCs w:val="16"/>
        </w:rPr>
        <w:softHyphen/>
        <w:t>совая часть самолета еще на ру</w:t>
      </w:r>
      <w:r w:rsidRPr="00153023">
        <w:rPr>
          <w:rFonts w:ascii="Times New Roman" w:eastAsia="Arial Unicode MS" w:hAnsi="Times New Roman" w:cs="Times New Roman"/>
          <w:color w:val="000000" w:themeColor="text1"/>
          <w:kern w:val="2"/>
          <w:sz w:val="16"/>
          <w:szCs w:val="16"/>
        </w:rPr>
        <w:softHyphen/>
        <w:t>лении «зарылась» в воду, которая в значительном количестве поступи</w:t>
      </w:r>
      <w:r w:rsidRPr="00153023">
        <w:rPr>
          <w:rFonts w:ascii="Times New Roman" w:eastAsia="Arial Unicode MS" w:hAnsi="Times New Roman" w:cs="Times New Roman"/>
          <w:color w:val="000000" w:themeColor="text1"/>
          <w:kern w:val="2"/>
          <w:sz w:val="16"/>
          <w:szCs w:val="16"/>
        </w:rPr>
        <w:softHyphen/>
        <w:t>ла внутрь. В результате «крейсер» перевернулся и затонул. Экипаж и пассажиры смогли спастись.</w:t>
      </w:r>
    </w:p>
    <w:p w14:paraId="735EE4ED" w14:textId="77777777" w:rsidR="003431D2" w:rsidRPr="00153023" w:rsidRDefault="003431D2" w:rsidP="00153023">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153023">
        <w:rPr>
          <w:rFonts w:ascii="Times New Roman" w:eastAsia="Arial Unicode MS" w:hAnsi="Times New Roman" w:cs="Times New Roman"/>
          <w:color w:val="000000" w:themeColor="text1"/>
          <w:kern w:val="2"/>
          <w:sz w:val="16"/>
          <w:szCs w:val="16"/>
        </w:rPr>
        <w:t>Позднее гидросамолет со зна</w:t>
      </w:r>
      <w:r w:rsidRPr="00153023">
        <w:rPr>
          <w:rFonts w:ascii="Times New Roman" w:eastAsia="Arial Unicode MS" w:hAnsi="Times New Roman" w:cs="Times New Roman"/>
          <w:color w:val="000000" w:themeColor="text1"/>
          <w:kern w:val="2"/>
          <w:sz w:val="16"/>
          <w:szCs w:val="16"/>
        </w:rPr>
        <w:softHyphen/>
        <w:t>чительными повреждениями вытащи</w:t>
      </w:r>
      <w:r w:rsidRPr="00153023">
        <w:rPr>
          <w:rFonts w:ascii="Times New Roman" w:eastAsia="Arial Unicode MS" w:hAnsi="Times New Roman" w:cs="Times New Roman"/>
          <w:color w:val="000000" w:themeColor="text1"/>
          <w:kern w:val="2"/>
          <w:sz w:val="16"/>
          <w:szCs w:val="16"/>
        </w:rPr>
        <w:softHyphen/>
        <w:t>ли на берег. Считалось, что следу</w:t>
      </w:r>
      <w:r w:rsidRPr="00153023">
        <w:rPr>
          <w:rFonts w:ascii="Times New Roman" w:eastAsia="Arial Unicode MS" w:hAnsi="Times New Roman" w:cs="Times New Roman"/>
          <w:color w:val="000000" w:themeColor="text1"/>
          <w:kern w:val="2"/>
          <w:sz w:val="16"/>
          <w:szCs w:val="16"/>
        </w:rPr>
        <w:softHyphen/>
        <w:t>ет увеличить длину носовой части для получения удовлетворительных результатов, или поставить два мотора увеличенной мощности, однако далее работ с МК-1 не ве</w:t>
      </w:r>
      <w:r w:rsidRPr="00153023">
        <w:rPr>
          <w:rFonts w:ascii="Times New Roman" w:eastAsia="Arial Unicode MS" w:hAnsi="Times New Roman" w:cs="Times New Roman"/>
          <w:color w:val="000000" w:themeColor="text1"/>
          <w:kern w:val="2"/>
          <w:sz w:val="16"/>
          <w:szCs w:val="16"/>
        </w:rPr>
        <w:softHyphen/>
        <w:t>лось.</w:t>
      </w:r>
    </w:p>
    <w:p w14:paraId="1A814A24" w14:textId="77777777" w:rsidR="003431D2" w:rsidRPr="00153023" w:rsidRDefault="003431D2" w:rsidP="00153023">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153023">
        <w:rPr>
          <w:rFonts w:ascii="Times New Roman" w:eastAsia="Arial Unicode MS" w:hAnsi="Times New Roman" w:cs="Times New Roman"/>
          <w:color w:val="000000" w:themeColor="text1"/>
          <w:kern w:val="2"/>
          <w:sz w:val="16"/>
          <w:szCs w:val="16"/>
        </w:rPr>
        <w:t>Основные данные МК-1</w:t>
      </w:r>
    </w:p>
    <w:p w14:paraId="6D060C3C" w14:textId="77777777" w:rsidR="003431D2" w:rsidRPr="00153023" w:rsidRDefault="003431D2" w:rsidP="00153023">
      <w:pPr>
        <w:tabs>
          <w:tab w:val="right" w:leader="dot" w:pos="497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Розмах верхнего крыла, м</w:t>
      </w:r>
      <w:r w:rsidRPr="00153023">
        <w:rPr>
          <w:rFonts w:ascii="Times New Roman" w:hAnsi="Times New Roman" w:cs="Times New Roman"/>
          <w:color w:val="000000" w:themeColor="text1"/>
          <w:kern w:val="2"/>
          <w:sz w:val="16"/>
          <w:szCs w:val="16"/>
        </w:rPr>
        <w:tab/>
        <w:t>30,0</w:t>
      </w:r>
    </w:p>
    <w:p w14:paraId="1C104CBD" w14:textId="77777777" w:rsidR="003431D2" w:rsidRPr="00153023" w:rsidRDefault="003431D2" w:rsidP="00153023">
      <w:pPr>
        <w:tabs>
          <w:tab w:val="right" w:leader="dot" w:pos="497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Длина, м</w:t>
      </w:r>
      <w:r w:rsidRPr="00153023">
        <w:rPr>
          <w:rFonts w:ascii="Times New Roman" w:hAnsi="Times New Roman" w:cs="Times New Roman"/>
          <w:color w:val="000000" w:themeColor="text1"/>
          <w:kern w:val="2"/>
          <w:sz w:val="16"/>
          <w:szCs w:val="16"/>
        </w:rPr>
        <w:tab/>
        <w:t xml:space="preserve"> 16,50</w:t>
      </w:r>
    </w:p>
    <w:p w14:paraId="385CBAB7" w14:textId="77777777" w:rsidR="003431D2" w:rsidRPr="00153023" w:rsidRDefault="003431D2" w:rsidP="00153023">
      <w:pPr>
        <w:tabs>
          <w:tab w:val="right" w:leader="dot" w:pos="497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Высота, м</w:t>
      </w:r>
      <w:r w:rsidRPr="00153023">
        <w:rPr>
          <w:rFonts w:ascii="Times New Roman" w:hAnsi="Times New Roman" w:cs="Times New Roman"/>
          <w:color w:val="000000" w:themeColor="text1"/>
          <w:kern w:val="2"/>
          <w:sz w:val="16"/>
          <w:szCs w:val="16"/>
        </w:rPr>
        <w:tab/>
        <w:t>4,50 (12086).</w:t>
      </w:r>
    </w:p>
    <w:p w14:paraId="5873BF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985D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середине 1917-го "Двухвостку" оборудовали поплавковым шасси и испытали на Черном море в районе Одессы (9806).</w:t>
      </w:r>
    </w:p>
    <w:p w14:paraId="4F4780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24B34E" w14:textId="77777777" w:rsidR="003431D2" w:rsidRPr="00153023" w:rsidRDefault="003431D2" w:rsidP="00153023">
      <w:pPr>
        <w:tabs>
          <w:tab w:val="left" w:pos="44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середине 1917 г. «Двухвостку» обору</w:t>
      </w:r>
      <w:r w:rsidRPr="00153023">
        <w:rPr>
          <w:rFonts w:ascii="Times New Roman" w:hAnsi="Times New Roman" w:cs="Times New Roman"/>
          <w:color w:val="000000" w:themeColor="text1"/>
          <w:kern w:val="2"/>
          <w:sz w:val="16"/>
          <w:szCs w:val="16"/>
        </w:rPr>
        <w:softHyphen/>
        <w:t>довали поплавковым шасси и испытали на Черном море в районе Одессы. 11 августа 1917 г. самолет, управляемый конструктором, потерпел аварию при посадке на воду, при этом пассажир, находящийся в верхней каби</w:t>
      </w:r>
      <w:r w:rsidRPr="00153023">
        <w:rPr>
          <w:rFonts w:ascii="Times New Roman" w:hAnsi="Times New Roman" w:cs="Times New Roman"/>
          <w:color w:val="000000" w:themeColor="text1"/>
          <w:kern w:val="2"/>
          <w:sz w:val="16"/>
          <w:szCs w:val="16"/>
        </w:rPr>
        <w:softHyphen/>
        <w:t>не, выпал из нее и утонул. Не смотря на значи</w:t>
      </w:r>
      <w:r w:rsidRPr="00153023">
        <w:rPr>
          <w:rFonts w:ascii="Times New Roman" w:hAnsi="Times New Roman" w:cs="Times New Roman"/>
          <w:color w:val="000000" w:themeColor="text1"/>
          <w:kern w:val="2"/>
          <w:sz w:val="16"/>
          <w:szCs w:val="16"/>
        </w:rPr>
        <w:softHyphen/>
        <w:t>тельный интерес к «Двухвостке» в морском варианте, дальнейшего продолжения эти опыты не имели (11973).</w:t>
      </w:r>
    </w:p>
    <w:p w14:paraId="6BFF7C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6080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середине 1917 г. за счет использования внутризаводских резервов и установки нового оборудования завод Лебедева довел производительность до 40-50 машин в месяц (9705).</w:t>
      </w:r>
    </w:p>
    <w:p w14:paraId="6827D6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4E91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середине 1917 г. Симферопольский авиазавод с опозданием из-за несвоевременной доставки оборудования только начал давать продукцию - 15-20 машин ежемесячно. Это были, главным образом, летающие лодки. Завод располагал большими механическим, сборочным и деревообделочным цехами. На нем было занято около тысячи рабочих и служащих. Качество производившихся самолетов было удовлетворительным, хотя вследствие крайней спешки при выполнении заказов обнаружился ряд дефектов - плохая клейка обшивки крыльев, неудовлетворительное крепление стоек, небрежная сборка. Подполковник Ткачев, инспектируя авиаотряды Юго-Западного фронта, доносил в ставку: “Самолет Анаде 2, по заявлению всех командиров отрядов, вполне удовлетворительный. Большим недостатком сейчас является только неполная тяга мотора в полете, что объясняют слабой вентиляцией в месте помещения мотора, почему возможно всасывание мотором части отработанных и уже выброшенных газов” (9737).</w:t>
      </w:r>
    </w:p>
    <w:p w14:paraId="7043AD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675E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середине 1917 г. правительство России сделало за</w:t>
      </w:r>
      <w:r w:rsidRPr="00153023">
        <w:rPr>
          <w:rFonts w:ascii="Times New Roman" w:hAnsi="Times New Roman" w:cs="Times New Roman"/>
          <w:color w:val="000000" w:themeColor="text1"/>
          <w:kern w:val="2"/>
          <w:sz w:val="16"/>
          <w:szCs w:val="16"/>
        </w:rPr>
        <w:softHyphen/>
        <w:t>каз на 50 экземпляров ДН-4, но поставлены они не бы</w:t>
      </w:r>
      <w:r w:rsidRPr="00153023">
        <w:rPr>
          <w:rFonts w:ascii="Times New Roman" w:hAnsi="Times New Roman" w:cs="Times New Roman"/>
          <w:color w:val="000000" w:themeColor="text1"/>
          <w:kern w:val="2"/>
          <w:sz w:val="16"/>
          <w:szCs w:val="16"/>
        </w:rPr>
        <w:softHyphen/>
        <w:t>ли. Велись переговоры и о лицензии. Неполный комплект чертежей и конструкторской документации прибыл в Москву на завод “Дукс” в августе 1917 г., но начавшиеся революционные события помешали внед</w:t>
      </w:r>
      <w:r w:rsidRPr="00153023">
        <w:rPr>
          <w:rFonts w:ascii="Times New Roman" w:hAnsi="Times New Roman" w:cs="Times New Roman"/>
          <w:color w:val="000000" w:themeColor="text1"/>
          <w:kern w:val="2"/>
          <w:sz w:val="16"/>
          <w:szCs w:val="16"/>
        </w:rPr>
        <w:softHyphen/>
        <w:t>рению ДН-4 в производство. Только в сентябре 1918 г. “Дукс” получил заказ на изготовление 70 самолетов. Подготовку конструкторской документации возложили на коллектив Технического отдела (10667).</w:t>
      </w:r>
    </w:p>
    <w:p w14:paraId="6B9DB2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E893D1" w14:textId="77777777" w:rsidR="00927133" w:rsidRPr="00153023" w:rsidRDefault="0092713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сере</w:t>
      </w:r>
      <w:r w:rsidRPr="00153023">
        <w:rPr>
          <w:rFonts w:ascii="Times New Roman" w:hAnsi="Times New Roman" w:cs="Times New Roman"/>
          <w:color w:val="000000" w:themeColor="text1"/>
          <w:kern w:val="2"/>
          <w:sz w:val="16"/>
          <w:szCs w:val="16"/>
        </w:rPr>
        <w:softHyphen/>
        <w:t>дине 1917г. был собран фюзеляж, крылья и ряд других частей самолета Ижорского завода. Готовность его оценивалась на 40-50 %. Грандиозная программа, как и многие другие, была сорвана большевистским переворотом. Попытка возобновить сборку бомбар</w:t>
      </w:r>
      <w:r w:rsidRPr="00153023">
        <w:rPr>
          <w:rFonts w:ascii="Times New Roman" w:hAnsi="Times New Roman" w:cs="Times New Roman"/>
          <w:color w:val="000000" w:themeColor="text1"/>
          <w:kern w:val="2"/>
          <w:sz w:val="16"/>
          <w:szCs w:val="16"/>
        </w:rPr>
        <w:softHyphen/>
        <w:t>дировщика в годы Гражданской войны не увенчалась успехом из-за бегства к белым инженера Н. А. Флорина со всем комплектом чертежей самолета (15740).</w:t>
      </w:r>
    </w:p>
    <w:p w14:paraId="447B6ECD" w14:textId="77777777" w:rsidR="00927133" w:rsidRPr="00153023" w:rsidRDefault="00927133" w:rsidP="00153023">
      <w:pPr>
        <w:spacing w:after="0" w:line="240" w:lineRule="auto"/>
        <w:jc w:val="both"/>
        <w:rPr>
          <w:rFonts w:ascii="Times New Roman" w:hAnsi="Times New Roman" w:cs="Times New Roman"/>
          <w:color w:val="000000" w:themeColor="text1"/>
          <w:kern w:val="2"/>
          <w:sz w:val="16"/>
          <w:szCs w:val="16"/>
        </w:rPr>
      </w:pPr>
    </w:p>
    <w:p w14:paraId="4E5678F3" w14:textId="77777777" w:rsidR="00672EDF" w:rsidRPr="00153023" w:rsidRDefault="00672EDF" w:rsidP="00153023">
      <w:pPr>
        <w:pStyle w:val="ae"/>
        <w:spacing w:before="0" w:after="0"/>
        <w:jc w:val="both"/>
        <w:rPr>
          <w:color w:val="000000" w:themeColor="text1"/>
          <w:sz w:val="16"/>
          <w:szCs w:val="16"/>
        </w:rPr>
      </w:pPr>
      <w:r w:rsidRPr="00153023">
        <w:rPr>
          <w:color w:val="000000" w:themeColor="text1"/>
          <w:sz w:val="16"/>
          <w:szCs w:val="16"/>
        </w:rPr>
        <w:t>К середине 1917 г. Производительность завода «В. А. Лебедев», учрежденного в 1913 г. одним из первых авиаторов России, достигла 40-50 аппаратов в месяц (против 10 до войны), однако и при этом общество имело задолженность по выполнению контрактов. Для выполнения оборонных заказов было осуществлено сооружение новых построек и их оборудование станками, специальными приспособлениями на общую сумму 2,5 млн. руб.</w:t>
      </w:r>
      <w:bookmarkStart w:id="39" w:name="_ednref42"/>
      <w:r w:rsidR="004A1FB3" w:rsidRPr="00153023">
        <w:rPr>
          <w:color w:val="000000" w:themeColor="text1"/>
          <w:sz w:val="16"/>
          <w:szCs w:val="16"/>
        </w:rPr>
        <w:fldChar w:fldCharType="begin"/>
      </w:r>
      <w:r w:rsidRPr="00153023">
        <w:rPr>
          <w:color w:val="000000" w:themeColor="text1"/>
          <w:sz w:val="16"/>
          <w:szCs w:val="16"/>
        </w:rPr>
        <w:instrText xml:space="preserve"> HYPERLINK "http://economicarggu.ru/2002_5/01.shtml" \l "_edn42" \o "" </w:instrText>
      </w:r>
      <w:r w:rsidR="004A1FB3" w:rsidRPr="00153023">
        <w:rPr>
          <w:color w:val="000000" w:themeColor="text1"/>
          <w:sz w:val="16"/>
          <w:szCs w:val="16"/>
        </w:rPr>
        <w:fldChar w:fldCharType="separate"/>
      </w:r>
      <w:r w:rsidRPr="00153023">
        <w:rPr>
          <w:rStyle w:val="a5"/>
          <w:color w:val="000000" w:themeColor="text1"/>
          <w:sz w:val="16"/>
          <w:szCs w:val="16"/>
        </w:rPr>
        <w:t>[42]</w:t>
      </w:r>
      <w:r w:rsidR="004A1FB3" w:rsidRPr="00153023">
        <w:rPr>
          <w:color w:val="000000" w:themeColor="text1"/>
          <w:sz w:val="16"/>
          <w:szCs w:val="16"/>
        </w:rPr>
        <w:fldChar w:fldCharType="end"/>
      </w:r>
      <w:bookmarkEnd w:id="39"/>
      <w:r w:rsidRPr="00153023">
        <w:rPr>
          <w:color w:val="000000" w:themeColor="text1"/>
          <w:sz w:val="16"/>
          <w:szCs w:val="16"/>
        </w:rPr>
        <w:t> В 1916 г. на самолетостроительном заводе имелись деревообделочный, механический, слесарный, сварочный, сборочный, малярный, сушильный цеха, столярная мастерская. В них трудилось около 1500 рабочих. Хотя на заводе имелось собственное конструкторское бюро, предприятие В.А. Лебедева строило по заказам военного ведомства в основном летательные аппараты иностранных марок (Вуазен, Моран-Солье, Депердюссен) с применением двигателя «Сальмсон».</w:t>
      </w:r>
    </w:p>
    <w:p w14:paraId="666AF13E" w14:textId="77777777" w:rsidR="00672EDF" w:rsidRPr="00153023" w:rsidRDefault="00672EDF" w:rsidP="00153023">
      <w:pPr>
        <w:pStyle w:val="ae"/>
        <w:spacing w:before="0" w:after="0"/>
        <w:jc w:val="both"/>
        <w:rPr>
          <w:color w:val="000000" w:themeColor="text1"/>
          <w:sz w:val="16"/>
          <w:szCs w:val="16"/>
        </w:rPr>
      </w:pPr>
      <w:r w:rsidRPr="00153023">
        <w:rPr>
          <w:color w:val="000000" w:themeColor="text1"/>
          <w:sz w:val="16"/>
          <w:szCs w:val="16"/>
        </w:rPr>
        <w:t>Еще в 1915 г. встал вопрос о более существенном расширении предприятия, но имеющаяся территория в Петрограде этого не позволяла. Осенью того же года по решению Особого совещания по обороне о-ву «В. А. Лебедев» была выдана на льготных основаниях ссуда и безвозвратное пособие с целью устройства филиалов. Вскоре началось сооружение отделений в Таганроге и Пензе. Казенные суммы составили 35 % всех расходов по строительству.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строительством весьма широко и практично. К октябрю 1917 г. главный корпус нового завода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потоках сухопутных и морских аэропланов.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w:t>
      </w:r>
      <w:r w:rsidRPr="00153023">
        <w:rPr>
          <w:color w:val="000000" w:themeColor="text1"/>
          <w:sz w:val="16"/>
          <w:szCs w:val="16"/>
          <w:vertAlign w:val="superscript"/>
        </w:rPr>
        <w:t>2</w:t>
      </w:r>
      <w:r w:rsidRPr="00153023">
        <w:rPr>
          <w:color w:val="000000" w:themeColor="text1"/>
          <w:sz w:val="16"/>
          <w:szCs w:val="16"/>
        </w:rPr>
        <w:t>. Экономический кризис 1917 г. не позволил полностью закончить строительство и особенно оборудование новых филиалов.  Наиболее законченный из них, Таганрогский стал впоследствии основой крупнейшего авиационного завода им. Димитрова (18369).</w:t>
      </w:r>
    </w:p>
    <w:p w14:paraId="2FB5D81A" w14:textId="77777777" w:rsidR="00672EDF" w:rsidRPr="00153023" w:rsidRDefault="00672EDF" w:rsidP="00153023">
      <w:pPr>
        <w:pStyle w:val="ae"/>
        <w:spacing w:before="0" w:after="0"/>
        <w:jc w:val="both"/>
        <w:rPr>
          <w:color w:val="000000" w:themeColor="text1"/>
          <w:sz w:val="16"/>
          <w:szCs w:val="16"/>
        </w:rPr>
      </w:pPr>
    </w:p>
    <w:p w14:paraId="6E302B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середине 1917 г. двигатели РБВЗ-6 по своим конструктивным и эксплуатационным качествам уже представляли собой далеко не последнее слово авиационной техники. К указанному периоду королевские ВВС Великобритании уже располагали моторами "Роллс-Ройс" мощностью 270 и 360 л.с. Во Франции создали 8-цилиндровые двигатели "Испано-Сюиза" мощностью 300 л.с. Наконец, появились американские 12-цилиндровые моторы "Либерти" мощностью 400 л.с. Все эти двигатели были построены по V-образной схеме, имели жидкостное охлаждение, причем масса наиболее тяжелого из них не превышала 420 кг. Если бы военное ведомство сумело снабдить Эскадру двигателями типа "Роллс-Ройс", то скорость "Муромца" при неизменной конструкции составила бы не менее 160 км/ч. Но завод, строивший "Муромцы", не располагал такого рода двигателями и не смог существенно улучшить летные качества выпускавшегося тяжелого самолета. Была еще одна возможность усовершенствовать корабль, улучшив его аэродинамику. За время войны она не претерпела существенных изменений. Общая аэродинамика "Муромца" с современной точки зрения представляется далеко не совершенной. Незакапотированные двигатели, многочисленные расчалки и тросы, несовершенная форма фюзеляжа, громоздкое неубирающееся шасси значительно (не менее чем на 200 %) повышали коэффициент лобового сопротивления самолета. Аэродинамическое качество "Муромца" не превышало 8...9. При относительно небольшой нагрузке на единицу площади несущих поверхностей, равной примерно 28 кгс/м2, скорость полета "Муромца", по меркам 1917 г., была уже невысокой. В то же время типовая нагрузка на 1 л.с. составляла у 5,5 кг. Весовая отдача "Муромца" доходила до 35 %, что следует считать выдающимся достижением для того времени. Однако в аэродинамике и прочности первых многомоторных самолетов имелись и существенные недостатки. Прежде всего, "Муромцы" не обладали достаточной поперечной устойчивостью, имели тенденцию при небольшом крене скользить на крыло. Для предотвращения этого в кабине пилота устанавливался креномер, который состоял из двух стеклянных V-образных трубочек с шариком. В горизонтальном полете шарик должен был оставаться в середине прибора (11276).</w:t>
      </w:r>
    </w:p>
    <w:p w14:paraId="490551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0F53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середине 1917 в УВВФ в связи с разработкой общего вопроса о снабжении Эскадры большими самолетами технический комитет привлек для аэродинамической оценки "Муромца" типа Г и определения его прочности ученых. Комиссия в составе С.П. Тимошенко, Г.А. Ботезата и А.П. Фан дер Флита отметила в своем заключении, что у этого типа воздушных кораблей "управление в горизонтальной плоскости благодаря принятому устройству рулей и киля является весьма грубым и может быть причиной неблагоприятных явлений". В связи с оценкой прочности самолета комиссия утверждала: "Проверочный расчет прочности аэроплана показал, что наиболее слабыми частями его являются диагональные растяжки и средние стойки главной коробки, а также шасси". Ученые рассчитали, что общий запас прочности "Муромца" в два раза меньше, чем у аппарата типа "Фарман-30", коэффициент безопасности составляет 1,5 вместо 3 для малых аппаратов. Комиссия утверждала, что "всякие резкие эволюции на "Муромцах" уже являются для него опасными и поэтому совершенно недопустимыми". Вывод гласил, что "аппарат с точки зрения прочности в полете опасен", заказов больше делать не следует и что "лучше выработать новый тип, чем заниматься улучшением "Ильи Муромца". С мнением профессоров ни конструктор, ни летчики эскадры не согласились, считая, что запас прочности у растяжек значительно выше, чем указано комиссией. Капитан А.Н. Журавченко, летавший на тяжелых кораблях в качестве штурмана, заявил в своем докладе, что на "Муромцах" возможно выполнение некоторых необходимых маневров. Если можно согласиться, что комиссия к оценке запаса прочности самолета подошла чрезмерно осторожно, то все же нельзя не признать, что общий коэффициент безопасности "Муромцев" был небольшим и, во всяком случае, не превышал 2. Справедливым можно рассматривать требование комиссии усилить стойки, растяжки и шасси. Однако И.И. Сикорский понимал, что всякое увеличение запаса прочности отдельных частей самолета вызовет увеличение веса и, следовательно, ухудшение летных качеств самолета. Как уже отмечалось, требованиям грузоподъемности и дальности полета в то время придавалось первостепенное значение по сравнению с другими характеристиками. Все улучшения в отношении прочности деталей самолета становились невозможными из-за недостаточной мощности силовых установок. Между тем запас прочности действительно был незначительным и крайне осложнял пилотирование корабля. По словам летчиков, всякий разворот на "Муромце" приходилось делать осторожно, так как при большом крене длинный и недостаточно жесткий фюзеляж скручивался и стабилизатор получал меньший угол крена, чем крылья. При резком крене существовала даже опасность разрушения самолета. Вызванный на заседание комиссии военный летчик эскадры подпоручик Г.В. Янковский доложил комитету о проблемах с управлением самолетом "Илья Муромец". Он указал на то, что при посадке приходилось давать команду экипажу перемещаться в хвост корабля, что смещало его центровку. Из-за больших нагрузок на рули давление на штурвал достигало 70…80 кгс, поэтому руль в момент посадки помимо летчика тянул также механик или второй пилот. Так приходилось поступать из-за отсутствия компенсации на рулях высоты; в то время еще не знали способа борьбы с этим явлением. Управление режимом работы двигателей целиком возлагалось на бортмеханика, что в ряде случаев было неудобно. Второй пилот являлся запасным, так как второй штурвал на самолете отсутствовал (11276).</w:t>
      </w:r>
    </w:p>
    <w:p w14:paraId="22FF38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1966AA" w14:textId="77777777" w:rsidR="00927133" w:rsidRPr="00153023" w:rsidRDefault="00927133"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В середине 1917 г. завод «Сальмсон» серьезно пострадал от пожара, а в конце года был полностью дезорганизован отъездом на родину французского персонала (15464).</w:t>
      </w:r>
    </w:p>
    <w:p w14:paraId="4D845A54" w14:textId="77777777" w:rsidR="00927133" w:rsidRPr="00153023" w:rsidRDefault="00927133" w:rsidP="00153023">
      <w:pPr>
        <w:pStyle w:val="2"/>
        <w:spacing w:before="0" w:beforeAutospacing="0" w:after="0" w:afterAutospacing="0"/>
        <w:jc w:val="both"/>
        <w:rPr>
          <w:b w:val="0"/>
          <w:color w:val="000000" w:themeColor="text1"/>
          <w:kern w:val="2"/>
          <w:sz w:val="16"/>
          <w:szCs w:val="16"/>
        </w:rPr>
      </w:pPr>
    </w:p>
    <w:p w14:paraId="698A28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середины 1917 г. поставки зарубежных двигателей в Россию почти полностью прекратились, а своих авиамоторов Россия практически не выпускала. Сказывалось также отсутствие производства высококачественных сталей, магнето, авиационных свечей зажигания, топливной аппаратуры, различных приборов (9528).</w:t>
      </w:r>
    </w:p>
    <w:p w14:paraId="744C03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3347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середине 1917 г. на «Русском Рено» в Рыбинске были готовы два корпуса и еще два не достроены. Первые цеха в Рыбинске начали работать лишь в апреле 1918 г. — там ремонтиро</w:t>
      </w:r>
      <w:r w:rsidRPr="00153023">
        <w:rPr>
          <w:rFonts w:ascii="Times New Roman" w:hAnsi="Times New Roman" w:cs="Times New Roman"/>
          <w:color w:val="000000" w:themeColor="text1"/>
          <w:kern w:val="2"/>
          <w:sz w:val="16"/>
          <w:szCs w:val="16"/>
        </w:rPr>
        <w:softHyphen/>
        <w:t>вали автомобили и броневики. Но с 1928 г. этот завод стал специализиро</w:t>
      </w:r>
      <w:r w:rsidRPr="00153023">
        <w:rPr>
          <w:rFonts w:ascii="Times New Roman" w:hAnsi="Times New Roman" w:cs="Times New Roman"/>
          <w:color w:val="000000" w:themeColor="text1"/>
          <w:kern w:val="2"/>
          <w:sz w:val="16"/>
          <w:szCs w:val="16"/>
        </w:rPr>
        <w:softHyphen/>
        <w:t>ваться на авиационном моторостроении. Сейчас это головное предприятие объединения «Люлька-Сатурн» (11852).</w:t>
      </w:r>
    </w:p>
    <w:p w14:paraId="015AF0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D8319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38F37B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C63C1E" w14:textId="77777777" w:rsidR="00672EDF" w:rsidRPr="00153023" w:rsidRDefault="00672ED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К середине 1917 года были полностью готовы 6 корпусов артиллерийского завода в Юзовке площадью 40080 квадратных метров – производственные здания новейшей конструкции (по тому времени) с бетонными полами, большим количеством света и воздуха, приспособленные для калориферного отопления. В корпусе № 1 находилась ремонтная паровозо-вагонная мастерская Новороссийского общества, в корпусах №№ 2,5,7 – склады, в корпусе № 8 – мастерская для производства 6-ти дюймовых фугасных снарядов.</w:t>
      </w:r>
    </w:p>
    <w:p w14:paraId="22FD3EBD" w14:textId="77777777" w:rsidR="00672EDF" w:rsidRPr="00153023" w:rsidRDefault="00672ED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Рядом вырос новый поселок. Было построено около 150 шлакоблочных домов из 418, которые планировалось построить. О поселке более подробно можно прочитать в статье [3].</w:t>
      </w:r>
    </w:p>
    <w:p w14:paraId="685CAB9B" w14:textId="77777777" w:rsidR="00672EDF" w:rsidRPr="00153023" w:rsidRDefault="00672ED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Тянулись водопроводная и электрическая линии. На заводе работало 13 телефонных аппаратов. На «Ветке» сооружались электростанция и котловое здание. Во временных постройках разместилась камнедробилка, склады, сушильня досок, столовая, рынок, конюшня. Рядом с песчаным карьером построили кирпичный завод. Строились: школа, больница, бани, прачечная, продовольственный магазин с хлебопекарней, гостиница, домашняя церковь, оранжерея, главная контора.</w:t>
      </w:r>
    </w:p>
    <w:p w14:paraId="46303612" w14:textId="77777777" w:rsidR="00672EDF" w:rsidRPr="00153023" w:rsidRDefault="00672ED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Был построен в лесопосадке, недалеко от завода, Зеленый театр, упоминание о котором относится к 1917 году. Вокруг него был устроен небольшой парк для отдыха рабочих завода.</w:t>
      </w:r>
    </w:p>
    <w:p w14:paraId="4297256F" w14:textId="77777777" w:rsidR="00672EDF" w:rsidRPr="00153023" w:rsidRDefault="00672EDF"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Строительство завода велось до 1917 года, а потом было прекращено до весны 1918 г. вследствие тяжелого финансового положения общества и общего расстройства промышленной жизни России. Однако, в уже построенной части завода, продолжалось производство 6 дюймовых боеприпасов (18630).</w:t>
      </w:r>
    </w:p>
    <w:p w14:paraId="3B83E572" w14:textId="77777777" w:rsidR="00672EDF" w:rsidRPr="00153023" w:rsidRDefault="00672EDF" w:rsidP="00153023">
      <w:pPr>
        <w:spacing w:after="0" w:line="240" w:lineRule="auto"/>
        <w:jc w:val="both"/>
        <w:rPr>
          <w:rFonts w:ascii="Times New Roman" w:hAnsi="Times New Roman" w:cs="Times New Roman"/>
          <w:color w:val="000000" w:themeColor="text1"/>
          <w:sz w:val="16"/>
          <w:szCs w:val="16"/>
        </w:rPr>
      </w:pPr>
    </w:p>
    <w:p w14:paraId="4E062340" w14:textId="77777777" w:rsidR="00672EDF" w:rsidRPr="00153023" w:rsidRDefault="00672EDF" w:rsidP="00153023">
      <w:pPr>
        <w:spacing w:after="0" w:line="240" w:lineRule="auto"/>
        <w:jc w:val="both"/>
        <w:rPr>
          <w:rFonts w:ascii="Times New Roman" w:hAnsi="Times New Roman" w:cs="Times New Roman"/>
          <w:color w:val="000000" w:themeColor="text1"/>
          <w:sz w:val="16"/>
          <w:szCs w:val="16"/>
          <w:shd w:val="clear" w:color="auto" w:fill="FFFFFF"/>
        </w:rPr>
      </w:pPr>
      <w:r w:rsidRPr="00153023">
        <w:rPr>
          <w:rFonts w:ascii="Times New Roman" w:hAnsi="Times New Roman" w:cs="Times New Roman"/>
          <w:color w:val="000000" w:themeColor="text1"/>
          <w:sz w:val="16"/>
          <w:szCs w:val="16"/>
          <w:shd w:val="clear" w:color="auto" w:fill="FFFFFF"/>
        </w:rPr>
        <w:t>К середине 1917 года Севастьян Севастьянович Вальднер (1882-1945 гг.) вместе с командиром автомобильной роты Маттиссоном усовершенствовали свою конструкцию, запатентованную изобретателями как «Система Матваль» - по первым слогам своих фамилий «МАТтиссон - ВАЛЬднер», разработали несколько новых проектов, имевших одну общую черту - для их изготовления использовались автомобильные агрегаты (18626).</w:t>
      </w:r>
    </w:p>
    <w:p w14:paraId="5C832A1C" w14:textId="77777777" w:rsidR="00672EDF" w:rsidRPr="00153023" w:rsidRDefault="00672EDF" w:rsidP="00153023">
      <w:pPr>
        <w:spacing w:after="0" w:line="240" w:lineRule="auto"/>
        <w:jc w:val="both"/>
        <w:rPr>
          <w:rFonts w:ascii="Times New Roman" w:hAnsi="Times New Roman" w:cs="Times New Roman"/>
          <w:color w:val="000000" w:themeColor="text1"/>
          <w:sz w:val="16"/>
          <w:szCs w:val="16"/>
          <w:shd w:val="clear" w:color="auto" w:fill="FFFFFF"/>
        </w:rPr>
      </w:pPr>
    </w:p>
    <w:p w14:paraId="2EF36889" w14:textId="77777777" w:rsidR="00672EDF" w:rsidRPr="00153023" w:rsidRDefault="00672EDF"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К середине 1917 г. общее количество заводов, работавших по заказам Ванкова, насчитывалось уже около 300 по срвнению 110, в 1915 г. Особенно важную роль в организации Ванкова играли заводы крупнейшего московского капиталиста Н. А. Второва. На этих заводах (в Москве и Богородске) происходили сборка и снаряжение взрывчатыми веществами изготовленных снарядов. В письменных инструкциях, которые Банков получил от военного министерства, указывалось, что цены, по которым должны "быть заготовлены снаряды, не фиксируются Главным артиллерийским управлением заранее, а устанавливаются по представлению Ванкова лишь после того, как последний в результате переговоров с промышленниками выяснит их уровень. Другими словами, Ванкову фактически была предоставлена возможность заказывать снаряды по складывающимся и наиболее высоким ценам. Выполнение заказов Ванкова оказалось настолько прибыльным делом, что этим стали заниматься также и текстильные фабрики. Ситценабивные, многие ткацкие фабрики Московской и Ивановской губерний (Прохорова, Коншина, Гарелина, Гандурина и др.) создали у себя небольшие снарядные мастерские и принялись выполнять заказы Ванкова. Общие масштабы работы организации Ванкова определяются такими данными: на 1/VI 1918 г. эта организация изготовила 18 млн. снарядов на сумму в 470 млн. рублей (18381).</w:t>
      </w:r>
    </w:p>
    <w:p w14:paraId="4AFE2CFB" w14:textId="77777777" w:rsidR="00672EDF" w:rsidRPr="00153023" w:rsidRDefault="00672EDF" w:rsidP="00153023">
      <w:pPr>
        <w:spacing w:after="0" w:line="240" w:lineRule="auto"/>
        <w:jc w:val="both"/>
        <w:rPr>
          <w:rFonts w:ascii="Times New Roman" w:eastAsia="Times New Roman" w:hAnsi="Times New Roman" w:cs="Times New Roman"/>
          <w:color w:val="000000" w:themeColor="text1"/>
          <w:sz w:val="16"/>
          <w:szCs w:val="16"/>
          <w:lang w:eastAsia="ru-RU"/>
        </w:rPr>
      </w:pPr>
    </w:p>
    <w:p w14:paraId="141071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середине 1917 года первая российская артиллерийская установка на основе французского железнодорожного 50-тонного транспортера была изготовлена (11454).</w:t>
      </w:r>
    </w:p>
    <w:p w14:paraId="55E001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A404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 середине 1917 г. Царицынский завод уже смог начать производить некоторые ремонтные работы, но к самостоятельному выпуску орудий еще не приступил, хотя основная часть оборудования технологического цикла производства орудий большого калибра уже была завезена. </w:t>
      </w:r>
    </w:p>
    <w:p w14:paraId="6857E6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Необходимо отметить, что несмотря на все трудности руководство РАОАЗ с самого начала войны предпринимало попытки наладить производство вооружений для фронта даже на недостроенном заводе. Общество попыталось получить заказ Главного артиллерийского управления (ГАУ) на 3000 штук 3-дюймовых полевых пушек. Но на предприятии не было предусмотрено мастерской малых орудий, так как здесь планировался выпуск морских орудий только крупного и среднего калибров. Тогда у специалистов РАОАЗ появился план соорудить к средней орудийной мастерской пристройку, а состав оборудования для выделки полевых пушек согласовать с инженерами &lt;Виккерс&gt;. В Англии заказали 54 новых металлообрабатывающих станка, но позже выяснилось, что их целесообразнее будет использовать на других заводах, и станки раскидали по этим предприятиям. </w:t>
      </w:r>
    </w:p>
    <w:p w14:paraId="0F38CD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конечном счете, предполагавшийся заказ был передан на Пермский сталелитейный пушечный завод, а Обществу поручили изготовить 2500 орудий на сумму в 23,7 млн. рублей. Поскольку Царицынский завод полностью самостоятельно приступить к исполнению заказа еще не мог, то в РАОАЗ приняли решение задействовать для этой цели производственные мощности других заводов, связанных с Царицынским личными договорами руководства и производственными связями (1448).</w:t>
      </w:r>
    </w:p>
    <w:p w14:paraId="11259F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6220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середине 1917 общее количество созданных областных и местных военно-промышленных комитетов по подсчетам М.Ф.Юрия — 242: 36 областных и 206 местных. Практическая задача и деятельность ВПК заключались в мобилизации промышленности на нужды обороны, но у ВПК собственных предприятий не было, а также не было капиталов для реконструкции предприятий. Поэтому фактически вся деятельность ВПК сводилась к простому распределению заказов среди предприятий. Распределяя заказы, тот или иной отдел Комитета командировал на завод своих агентов для выяснения пригодности предприятия к исполнению поставки, заинтересованности в кредите, в получении материалов и для обследования общего положения предприятия. Заказы были весьма важным рычагом, при помощи которого военно-промышленные комитеты могли влиять на промышленное производство посредством ограничения или льготами в выдаче недостающего сырья (металла, хлопка, шелка и т.п.), ходатайствами Центрального комитета об отсрочках мобилизованным рабочим заинтересованного предприятия, оказанием различных выгод в финансировании. Имея в своем составе ряд деловых комиссий, ЦВПК участвовал через своих представителей в правительственных учреждениях и регулирующих органах, куда вносил немало инициативы, критики, добивался от государственных органов удовлетворения частно-хозяйственных интересов промышленности. Но основные правительственные заказы военно-промышленные комитеты получали из рук Особого совещания по обороне и его местных органов — заводских совещаний, попытки же “предоставления ему … непосредственного надзора за исполнением всех заказов для нужд обороны” по решению Особого совещания по обороне от 2 декабря 1915 г. были отклонены. Так же как не удалась Военно-промышленным комитетам попытка превратиться в главный хозяйственный штаб страны, который распределял бы среди предприятий металл, топливо, рабочую силу, финансировал бы заводы, работавшие на оборону, устанавливал бы цены на промышленные изделия (11270).</w:t>
      </w:r>
    </w:p>
    <w:p w14:paraId="2E8EF4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4437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середине 1917 года, в российской армии оставалось всего семь бронепоездов, остальные были потеряны в боях или находились в ремонте. При поиске путей повышения эффективности боевого применения бронированных составов была высказана мысль о целесообразности перехода к бронированным мотовагонам, приводившимся в движение двигателем внутреннего сгорания. Разработчики считали, что неоценимые преимущества такой вариант будет иметь вследствие меньших размеров, а значит, меньшей заметности, отсутствия пара, дыма и шума при движении, лучшей управляемости ("начальник поезда все видит и всем распоряжается: личным составом, движением вагона, работой орудий и пулеметов") (11406).</w:t>
      </w:r>
    </w:p>
    <w:p w14:paraId="7D0815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1E362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34112A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A974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середине 1917 г., т. е. через год, число отрядов истребителей увеличилось вдвое. В каждом отряде насчитывалось уже по восемь машин; таким образом, все истребительные отряды насчитывали 192 истребителя (9705).</w:t>
      </w:r>
    </w:p>
    <w:p w14:paraId="2CE77C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B1CC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середине 1917 года в полосе Юго-Западного фронта 225 росийских самолетов противостояло 226 вражеским самолетам, при этом они нанесли противнику урон (сбив в воздушных боях 23 неприятельских аппарата), в три раза превосходящий собственные потери (11184).</w:t>
      </w:r>
    </w:p>
    <w:p w14:paraId="0AF0AA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CB2B7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середине 1917 тоду в одном из донесений с фронта говорилось: “Кризис насту</w:t>
      </w:r>
      <w:r w:rsidRPr="00153023">
        <w:rPr>
          <w:rFonts w:ascii="Times New Roman" w:hAnsi="Times New Roman" w:cs="Times New Roman"/>
          <w:color w:val="000000" w:themeColor="text1"/>
          <w:kern w:val="2"/>
          <w:sz w:val="16"/>
          <w:szCs w:val="16"/>
        </w:rPr>
        <w:softHyphen/>
        <w:t>пил, больше ждать нельзя... Считаю, что если немедленно не будут приняты экстренные меры, то через 2 месяца наша авиация будет сведена к нулю, а без её полного содей</w:t>
      </w:r>
      <w:r w:rsidRPr="00153023">
        <w:rPr>
          <w:rFonts w:ascii="Times New Roman" w:hAnsi="Times New Roman" w:cs="Times New Roman"/>
          <w:color w:val="000000" w:themeColor="text1"/>
          <w:kern w:val="2"/>
          <w:sz w:val="16"/>
          <w:szCs w:val="16"/>
        </w:rPr>
        <w:softHyphen/>
        <w:t>ствия на успех операций в современной войне рассчиты</w:t>
      </w:r>
      <w:r w:rsidRPr="00153023">
        <w:rPr>
          <w:rFonts w:ascii="Times New Roman" w:hAnsi="Times New Roman" w:cs="Times New Roman"/>
          <w:color w:val="000000" w:themeColor="text1"/>
          <w:kern w:val="2"/>
          <w:sz w:val="16"/>
          <w:szCs w:val="16"/>
        </w:rPr>
        <w:softHyphen/>
        <w:t>вать нельзя” (11096).</w:t>
      </w:r>
    </w:p>
    <w:p w14:paraId="064FBBC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E31CE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середины 1917 года черноморская авиация, особен</w:t>
      </w:r>
      <w:r w:rsidRPr="00153023">
        <w:rPr>
          <w:rFonts w:ascii="Times New Roman" w:hAnsi="Times New Roman" w:cs="Times New Roman"/>
          <w:color w:val="000000" w:themeColor="text1"/>
          <w:kern w:val="2"/>
          <w:sz w:val="16"/>
          <w:szCs w:val="16"/>
        </w:rPr>
        <w:softHyphen/>
        <w:t>но ее корабельные отряды, принимала активное участив в боль</w:t>
      </w:r>
      <w:r w:rsidRPr="00153023">
        <w:rPr>
          <w:rFonts w:ascii="Times New Roman" w:hAnsi="Times New Roman" w:cs="Times New Roman"/>
          <w:color w:val="000000" w:themeColor="text1"/>
          <w:kern w:val="2"/>
          <w:sz w:val="16"/>
          <w:szCs w:val="16"/>
        </w:rPr>
        <w:softHyphen/>
        <w:t>шинстве проводимых главными силами флота морских опе</w:t>
      </w:r>
      <w:r w:rsidRPr="00153023">
        <w:rPr>
          <w:rFonts w:ascii="Times New Roman" w:hAnsi="Times New Roman" w:cs="Times New Roman"/>
          <w:color w:val="000000" w:themeColor="text1"/>
          <w:kern w:val="2"/>
          <w:sz w:val="16"/>
          <w:szCs w:val="16"/>
        </w:rPr>
        <w:softHyphen/>
        <w:t>раций. Несомненно балтийская авиация, прежде всего ее прибрежные отряды, также действовали с большим напряже</w:t>
      </w:r>
      <w:r w:rsidRPr="00153023">
        <w:rPr>
          <w:rFonts w:ascii="Times New Roman" w:hAnsi="Times New Roman" w:cs="Times New Roman"/>
          <w:color w:val="000000" w:themeColor="text1"/>
          <w:kern w:val="2"/>
          <w:sz w:val="16"/>
          <w:szCs w:val="16"/>
        </w:rPr>
        <w:softHyphen/>
        <w:t>нием, хотя, объективности ради, это следует показать на основе архивных материалов. Троекратная “демократизация” Временного правительства, перестановки лиц в Ставке Верховного Главнокомандования, Военном и Морском министерствах, на фронтах и флотах, в соединениях и штабах привели к неразберихе взглядов по опе</w:t>
      </w:r>
      <w:r w:rsidRPr="00153023">
        <w:rPr>
          <w:rFonts w:ascii="Times New Roman" w:hAnsi="Times New Roman" w:cs="Times New Roman"/>
          <w:color w:val="000000" w:themeColor="text1"/>
          <w:kern w:val="2"/>
          <w:sz w:val="16"/>
          <w:szCs w:val="16"/>
        </w:rPr>
        <w:softHyphen/>
        <w:t>ративно-стратегическим вопросам - от принципов боевого применения вооруженных сил до проблем их дальнейшего раз</w:t>
      </w:r>
      <w:r w:rsidRPr="00153023">
        <w:rPr>
          <w:rFonts w:ascii="Times New Roman" w:hAnsi="Times New Roman" w:cs="Times New Roman"/>
          <w:color w:val="000000" w:themeColor="text1"/>
          <w:kern w:val="2"/>
          <w:sz w:val="16"/>
          <w:szCs w:val="16"/>
        </w:rPr>
        <w:softHyphen/>
        <w:t>вития (11283).</w:t>
      </w:r>
    </w:p>
    <w:p w14:paraId="12D7B2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F87A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середине 1917 г. общее коли</w:t>
      </w:r>
      <w:r w:rsidRPr="00153023">
        <w:rPr>
          <w:rFonts w:ascii="Times New Roman" w:hAnsi="Times New Roman" w:cs="Times New Roman"/>
          <w:color w:val="000000" w:themeColor="text1"/>
          <w:kern w:val="2"/>
          <w:sz w:val="16"/>
          <w:szCs w:val="16"/>
        </w:rPr>
        <w:softHyphen/>
        <w:t>чество М-9 на Черном море дове</w:t>
      </w:r>
      <w:r w:rsidRPr="00153023">
        <w:rPr>
          <w:rFonts w:ascii="Times New Roman" w:hAnsi="Times New Roman" w:cs="Times New Roman"/>
          <w:color w:val="000000" w:themeColor="text1"/>
          <w:kern w:val="2"/>
          <w:sz w:val="16"/>
          <w:szCs w:val="16"/>
        </w:rPr>
        <w:softHyphen/>
        <w:t>ли до 48 экземпляров. Однако на</w:t>
      </w:r>
      <w:r w:rsidRPr="00153023">
        <w:rPr>
          <w:rFonts w:ascii="Times New Roman" w:hAnsi="Times New Roman" w:cs="Times New Roman"/>
          <w:color w:val="000000" w:themeColor="text1"/>
          <w:kern w:val="2"/>
          <w:sz w:val="16"/>
          <w:szCs w:val="16"/>
        </w:rPr>
        <w:softHyphen/>
        <w:t>чиная с осени 1917 г., по причине неоднократной смены власти на юге России, черноморские М-9 меняли своих владельцев, что вело к неук</w:t>
      </w:r>
      <w:r w:rsidRPr="00153023">
        <w:rPr>
          <w:rFonts w:ascii="Times New Roman" w:hAnsi="Times New Roman" w:cs="Times New Roman"/>
          <w:color w:val="000000" w:themeColor="text1"/>
          <w:kern w:val="2"/>
          <w:sz w:val="16"/>
          <w:szCs w:val="16"/>
        </w:rPr>
        <w:softHyphen/>
        <w:t>лонному уменьшению их численно</w:t>
      </w:r>
      <w:r w:rsidRPr="00153023">
        <w:rPr>
          <w:rFonts w:ascii="Times New Roman" w:hAnsi="Times New Roman" w:cs="Times New Roman"/>
          <w:color w:val="000000" w:themeColor="text1"/>
          <w:kern w:val="2"/>
          <w:sz w:val="16"/>
          <w:szCs w:val="16"/>
        </w:rPr>
        <w:softHyphen/>
        <w:t>сти. Весной 1918 г., к моменту ав</w:t>
      </w:r>
      <w:r w:rsidRPr="00153023">
        <w:rPr>
          <w:rFonts w:ascii="Times New Roman" w:hAnsi="Times New Roman" w:cs="Times New Roman"/>
          <w:color w:val="000000" w:themeColor="text1"/>
          <w:kern w:val="2"/>
          <w:sz w:val="16"/>
          <w:szCs w:val="16"/>
        </w:rPr>
        <w:softHyphen/>
        <w:t>стро-немецкой оккупации, на Чер</w:t>
      </w:r>
      <w:r w:rsidRPr="00153023">
        <w:rPr>
          <w:rFonts w:ascii="Times New Roman" w:hAnsi="Times New Roman" w:cs="Times New Roman"/>
          <w:color w:val="000000" w:themeColor="text1"/>
          <w:kern w:val="2"/>
          <w:sz w:val="16"/>
          <w:szCs w:val="16"/>
        </w:rPr>
        <w:softHyphen/>
        <w:t>ном море оставалось около четы</w:t>
      </w:r>
      <w:r w:rsidRPr="00153023">
        <w:rPr>
          <w:rFonts w:ascii="Times New Roman" w:hAnsi="Times New Roman" w:cs="Times New Roman"/>
          <w:color w:val="000000" w:themeColor="text1"/>
          <w:kern w:val="2"/>
          <w:sz w:val="16"/>
          <w:szCs w:val="16"/>
        </w:rPr>
        <w:softHyphen/>
        <w:t>рех десятков «девяток». До 1919 г. эксплуатация самолетов практичес</w:t>
      </w:r>
      <w:r w:rsidRPr="00153023">
        <w:rPr>
          <w:rFonts w:ascii="Times New Roman" w:hAnsi="Times New Roman" w:cs="Times New Roman"/>
          <w:color w:val="000000" w:themeColor="text1"/>
          <w:kern w:val="2"/>
          <w:sz w:val="16"/>
          <w:szCs w:val="16"/>
        </w:rPr>
        <w:softHyphen/>
        <w:t>ки не осуществлялась и, спустя год, в работоспособном состоянии ос</w:t>
      </w:r>
      <w:r w:rsidRPr="00153023">
        <w:rPr>
          <w:rFonts w:ascii="Times New Roman" w:hAnsi="Times New Roman" w:cs="Times New Roman"/>
          <w:color w:val="000000" w:themeColor="text1"/>
          <w:kern w:val="2"/>
          <w:sz w:val="16"/>
          <w:szCs w:val="16"/>
        </w:rPr>
        <w:softHyphen/>
        <w:t>тавались отдельные экземпляры. Добровольческая Белая армия эпизодически использовала до пяти М-9 летом-осенью 1919 г., еще три таких самолета в этот период вос</w:t>
      </w:r>
      <w:r w:rsidRPr="00153023">
        <w:rPr>
          <w:rFonts w:ascii="Times New Roman" w:hAnsi="Times New Roman" w:cs="Times New Roman"/>
          <w:color w:val="000000" w:themeColor="text1"/>
          <w:kern w:val="2"/>
          <w:sz w:val="16"/>
          <w:szCs w:val="16"/>
        </w:rPr>
        <w:softHyphen/>
        <w:t>становили в Донском гидроавиади- визионе (12088).</w:t>
      </w:r>
    </w:p>
    <w:p w14:paraId="128BED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2712C6" w14:textId="77777777" w:rsidR="00927133"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7F0809FF" w14:textId="77777777" w:rsidR="00927133" w:rsidRPr="00153023" w:rsidRDefault="0092713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747432" w14:textId="77777777" w:rsidR="00927133" w:rsidRPr="00153023" w:rsidRDefault="00927133"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К середине 1917 г. поставки морем из Франции через Мурманск и Архангельск самолетов и моторов и достигли максимума.</w:t>
      </w:r>
    </w:p>
    <w:p w14:paraId="789A860A" w14:textId="77777777" w:rsidR="00927133" w:rsidRPr="00153023" w:rsidRDefault="00927133"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О том, что творилось в эти годы во Франции, написал русский военный агент (атташе) в Париже полковник граф А.А.Игнатьев: «Когда с начала моей работы по оказанию материальной помощи русской армии я занялся вопросом о перевозках, то с великим изумлением узнал, что первый пароход с автомобилями и самолетами был направлен по распоряжению из Петрограда кружным путем вокруг Африки на Владивосток. Несчастные ящики, погруженные на палубе, сперва рассыхались под тропиками, а в конце плавания покрылись толстой ледяной корой. Надо было изыскивать другой кратчайший путь.» Некоторые грузы, в том числе и самолеты в ящиках под видом молотилок, используя в первые месяцы войны нейтралитет ряда средиземноморских стран, удалось протолкнуть на русско-румынскую границу уже через две—три недели после отправки парохода из Марселя. Но несмотря на все усилия и к огромному возмущению Игнатьева, срочные военные грузы «затерялись» в самой России: новейшие артиллерийские орудия вместо фронтовой Восточной Пруссии загнали на запасные пути в Ростове-на-Дону! Вскоре граф организовал морские перевозки в Архангельск и Мурманск. Однако «перевозка по железным дорогам из Архангельска на Петроград и Москву была так плохо налажена, что, по свидетельству французов, побывавших в этом порту, они в 1916 году проезжали на санях по крышкам ящиков с французскими самолетами, занесенными снегом и высланных мною еще летом 1915 года! Между тем авиационные грузы как раз требовали скорейшей доставки. Авиационная техника развивалась такими быстрыми темпами, что самолеты за время пути от Парижа до русского фронта уже оказывались устаревшими, и германские аппараты неизменно превосходили их в скорости.» Игнатьев просто негодовал: «К чему мы с Антоновым тратили столько времени для доказательства непригодности пятидесятисильных моторов «клерже», на хлопоты о получении восьмидесятисильных моторов «гном и рон», на замену полагавшихся нам устарелых «морис фарманов» современными «вуазенами»!» Тем не менее, «когда же после долгих усилий удавалось получить от французов новейшие модели и быстро доставить их в Россию, то и это не гарантировало возможности использовать самолеты на нашем фронте: «Все прибывающие от вас самолеты и автомобили оказались без магнето», — гласила лаконическая телеграмма начальника технического управления генерала Миллеанта... После всех затруднений, связанных с доставкой самолетов, отсутствие магнето на высылавшихся из Франции моторах сводило к нулю всю нашу работу в Париже.» Игнатьев подробно описал все меры предосторожности, связанные с доставкой драгоценных магнето в Россию. Но ни «казенная», ни семейная печать с фамильным графским гербом Игнатьевых не спасали от хищения: «Когда и эта мера не возымела действия, я распорядился принести и разложить на моем письменном столе всю партию магнето с аппаратов, отправляющихся на очередном пароходе. Их упаковали в особый ящик, проставили номер по морскому коносаменту, и мне казалось, что уж на этот раз мы могли быть покойны за доставку этого драгоценного груза по назначению. Но ответ главного технического управления на телеграмму об отправке был еще более лаконичен: «Ящика за номером таким-то не оказалось». Из тысяч ящиков, отправленных на ста двадцати пароходах из Франции в Россию во время войны, это был первый и единственный пропавший в пути ящик.» Зато приехавшие из России французские офицеры рассказали Игнатьеву, что магнето «Бош» продавал по баснословной цене Северный банк на Невском проспекте (15464). Коррупция и спекуляция процветали не только в России, но и во Франции. Одну из «заграничных авиационных комиссий» возглавил пионер русской авиации полковник С.А.Ульянин, по определению А.А.Игнатьева «человек чистой души, но увлеченный исключительно техникой, в частности моторами». Пользуясь статусом «заграничной», его комиссия стремилась стать «самостоятельной», а по существу дублировала работу и в итоге приняла дела у «исполнительного» полковника Антонова, ведавшего приемкой самолетов и моторов. Но и в этой комиссии, как и везде во Франции, подвизалось много всякого рода дельцов. Помощником Ульянина был некий капитан Быстрицкий. Как писал Игнатьев, «летчиком Быстрицкий не был, но в делах снабжения оказался большим ловкачом... Как человек пронырливый, [он] нашел новые средства для получения разрешения на заказы от французского правительства, до которых мы с Антоновым, признаться, не додумались». По настойчивой просьбе Быстрицкого в комиссию откомандировали французского летчика капитана Фландэна: «Только тогда для меня открылся секрет Быстрицкого: как депутат и богатейший человек, связанный с авиационной промышленностью, Фландэн имел возможность выхлопотать для нас то, чего нельзя было получить от французского правительства законными путями... С приходом в нашу комиссию Фландэна многие вопросы стали разрешаться сами собой.» (15464).</w:t>
      </w:r>
    </w:p>
    <w:p w14:paraId="5B1532C7" w14:textId="77777777" w:rsidR="00927133" w:rsidRPr="00153023" w:rsidRDefault="00927133" w:rsidP="00153023">
      <w:pPr>
        <w:pStyle w:val="2"/>
        <w:spacing w:before="0" w:beforeAutospacing="0" w:after="0" w:afterAutospacing="0"/>
        <w:jc w:val="both"/>
        <w:rPr>
          <w:b w:val="0"/>
          <w:color w:val="000000" w:themeColor="text1"/>
          <w:kern w:val="2"/>
          <w:sz w:val="16"/>
          <w:szCs w:val="16"/>
        </w:rPr>
      </w:pPr>
    </w:p>
    <w:p w14:paraId="5749F3F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B20B4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489D28" w14:textId="77777777" w:rsidR="009D465F" w:rsidRPr="00153023" w:rsidRDefault="009D465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середине 1918 г. в дополнение к уже данным заказам на SPAD XIII сразу несколько заводов в США получили контракты на выпуск еще 6 000 таких истребителей. И хотя они не смогли сделать ни одного, а французы постоянно опаздывали и их «долг», включая заказанное на 1919 г., ко дню подписания перемирия 11 ноября 1918 г. достиг гигантской цифры в 10 000 самолетов, SPAD XIII остался самым массовым истребителем времен Империалистической войны. Ламбертон пишет о 8 472 сданных самолетах этого типа, а по другим данным — их сделали и вовсе 9 272! (22874).</w:t>
      </w:r>
    </w:p>
    <w:p w14:paraId="00C1D9A8" w14:textId="77777777" w:rsidR="009D465F" w:rsidRPr="00153023" w:rsidRDefault="009D465F" w:rsidP="00153023">
      <w:pPr>
        <w:spacing w:after="0" w:line="240" w:lineRule="auto"/>
        <w:jc w:val="both"/>
        <w:rPr>
          <w:rFonts w:ascii="Times New Roman" w:hAnsi="Times New Roman" w:cs="Times New Roman"/>
          <w:color w:val="0070C0"/>
          <w:sz w:val="16"/>
          <w:szCs w:val="16"/>
        </w:rPr>
      </w:pPr>
    </w:p>
    <w:p w14:paraId="27C7B882" w14:textId="77777777" w:rsidR="009D465F" w:rsidRPr="00153023" w:rsidRDefault="009D465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 середине 1917 г. Альбатросы D III смотрелись на фоне и своих, и чужих истребителей просто чудом техники: обтекаемые формы, хорошее сочетание мощности, веса, силовой установки и вооружения. Внешний вид самолета и его внутренняя конструкция вроде бы говорили об использовании в проекте всех новейших достижений науки и технологии, но на деле все было несколько проще — чуть большее интуиции, чем знания, и все меньше из месяца в месяц качественных материалов — Германия погружалась в пучину тотального дефицита. Но в конце 1916 г. он еще не достиг критического значения, а конструкция Альбатроса D III еще не показала всех своих дефектов, выдерживая 160 сил мотора, 180 км/ч максимальной скорости и перегрузку под пять единиц. Заказчик в лице Инспекции авиации (IdFlieg) был доволен машиной, которая со своим сигарообразным фюзеляжем и овальным «рыбьим» оперением выглядела куда элегантнее угловатых «Ньюпоров» и «Сопвичей» и как минимум не хуже, чем лучший вражеский истребитель SPAD VII (22792).</w:t>
      </w:r>
    </w:p>
    <w:p w14:paraId="33FE08BA" w14:textId="77777777" w:rsidR="009D465F" w:rsidRPr="00153023" w:rsidRDefault="009D465F" w:rsidP="00153023">
      <w:pPr>
        <w:spacing w:after="0" w:line="240" w:lineRule="auto"/>
        <w:jc w:val="both"/>
        <w:rPr>
          <w:rFonts w:ascii="Times New Roman" w:hAnsi="Times New Roman" w:cs="Times New Roman"/>
          <w:color w:val="0070C0"/>
          <w:sz w:val="16"/>
          <w:szCs w:val="16"/>
        </w:rPr>
      </w:pPr>
    </w:p>
    <w:p w14:paraId="33A1A113" w14:textId="77777777" w:rsidR="009D465F" w:rsidRPr="00153023" w:rsidRDefault="009D465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середине 1917 г. был предложен проект Румплер 6В2 с гораздо более мощным мотором Мерседес D IVa в 260 сил. Фирма обещала улучшить все летные данные, а на деле хотела приблизить его конструкцию истребителя к новому типу массового сухопутного самолета-разведчика Румплер C IV, который готовился к запуску в большую серию. Заказчика соблазняли простым путем решения проблемы нехватки летных данных, и он «клюнул на приманку». Новый «Мерседес» был не только мощнее «тройки», но и тяжелее, и длиннее, имея восемь цилиндров вместо шести. Пришлось усиливать каркас и увеличивать размеры не только фюзеляжа, но и крыльев. Сообразно росту веса самолета были установлены поплавки с увеличенной длиной.</w:t>
      </w:r>
    </w:p>
    <w:p w14:paraId="5AAD1B66" w14:textId="77777777" w:rsidR="009D465F" w:rsidRPr="00153023" w:rsidRDefault="009D465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Производство Румплеров 6В2 начали в середине 1917 г., сдав головной в октябре, причем из первых пяти машин одну так и не закончили. Далее, к январю 1918 г. немецкая морская авиация получила еще две серии в 20 и 25 самолетов, которые пошли уже в основном на второстепенные фронты. Хотя они и дожили до самого конца войны, а в финской авиации даже до 1927 г., никаких особых заслуг за ними больше не было (22841).</w:t>
      </w:r>
    </w:p>
    <w:p w14:paraId="3E00F0CF" w14:textId="77777777" w:rsidR="009D465F" w:rsidRPr="00153023" w:rsidRDefault="009D465F" w:rsidP="00153023">
      <w:pPr>
        <w:spacing w:after="0" w:line="240" w:lineRule="auto"/>
        <w:jc w:val="both"/>
        <w:rPr>
          <w:rFonts w:ascii="Times New Roman" w:hAnsi="Times New Roman" w:cs="Times New Roman"/>
          <w:color w:val="0070C0"/>
          <w:sz w:val="16"/>
          <w:szCs w:val="16"/>
        </w:rPr>
      </w:pPr>
    </w:p>
    <w:p w14:paraId="452301C7" w14:textId="77777777" w:rsidR="009D465F" w:rsidRPr="00153023" w:rsidRDefault="009D465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середине 1917 г. фирме «Шютте-Ланц» (Luftschiffbau Schütte-Lanz, Finnforest Schütte-Lanz GmbH) IdFlieg и было было задано проектирование истребителя-триплана. Выполнено под руководством Х. Беккера. Как основу он взял истребитель-биплан Schutte-Lanz D III c мотором Mercedes  III (160 л.с.), в который внес изменения. Шютте-Ланц Dr I совершил первый полет в ноябре 1917 г. На самолете представителем IdFlieg был выявлен ряд дальнейших дефектов, которые фирма попыталась устранить.   Самолет не показал высоких летных данных, кроме того, установка радиаторов охлаждения мотора ниже рубашки охлаждения цилиндров не соответствовала ОТТ ВВС (при простреле радиатора или рубашки охлаждения вода слишком быстро вытекала и мотор заклинивал).   На вооружение принят не был и в серию не запускался (23166).</w:t>
      </w:r>
    </w:p>
    <w:p w14:paraId="6B07FB31" w14:textId="77777777" w:rsidR="009D465F" w:rsidRPr="00153023" w:rsidRDefault="009D465F" w:rsidP="00153023">
      <w:pPr>
        <w:spacing w:after="0" w:line="240" w:lineRule="auto"/>
        <w:jc w:val="both"/>
        <w:rPr>
          <w:rFonts w:ascii="Times New Roman" w:hAnsi="Times New Roman" w:cs="Times New Roman"/>
          <w:color w:val="0070C0"/>
          <w:sz w:val="16"/>
          <w:szCs w:val="16"/>
        </w:rPr>
      </w:pPr>
    </w:p>
    <w:p w14:paraId="2C3C8714" w14:textId="77777777" w:rsidR="009D465F" w:rsidRPr="00153023" w:rsidRDefault="009D465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середине 1917 г. на базе самолета Euler D II с мотором Oberursel U I (100 л.с.) на фирме «Эйлер» (фирма Reichsamt für Luft- und Kraftfahrwesen) Ю. Громадником было начато проектирование Эйлер «Вирдеккер» (Vierdecker – «квадриплан») с целью повышения ТТХ за счет перехода на схему кадриплана.</w:t>
      </w:r>
    </w:p>
    <w:p w14:paraId="2916E2E8" w14:textId="77777777" w:rsidR="009D465F" w:rsidRPr="00153023" w:rsidRDefault="009D465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1-й опытный истребитель был построен на заводе фирмы без вооружения и совершил первый полет в конце 1917 г.   ТТХ самолета оказались низкими и на типовые испытания в IdFlieg он принят не был (23167).</w:t>
      </w:r>
    </w:p>
    <w:p w14:paraId="6E0BB38C" w14:textId="77777777" w:rsidR="009D465F" w:rsidRPr="00153023" w:rsidRDefault="009D465F" w:rsidP="00153023">
      <w:pPr>
        <w:spacing w:after="0" w:line="240" w:lineRule="auto"/>
        <w:jc w:val="both"/>
        <w:rPr>
          <w:rFonts w:ascii="Times New Roman" w:hAnsi="Times New Roman" w:cs="Times New Roman"/>
          <w:color w:val="0070C0"/>
          <w:sz w:val="16"/>
          <w:szCs w:val="16"/>
        </w:rPr>
      </w:pPr>
    </w:p>
    <w:p w14:paraId="51F3F6D2" w14:textId="77777777" w:rsidR="009D465F" w:rsidRPr="00153023" w:rsidRDefault="009D465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середине 1917 г. поступил заказ на гидросамолет с большей продолжительностью полета, что заставило увеличить размерность и поставить особо мощный мотор Майбах Mb IV в 240 сил, тоже рядный 6-цилиндровый, но крупнее. Под него нос переделали и поставили увеличенный радиатор над верхним крылом. Ганза-Бранденбург W 19 стал двухстоечным «правильным» бипланом с упрощенным скруглением законцовок одинаковыми радиусами по передней и задней кромкам. На удлиненный фюзеляж поставили руль направления чуть большей площади. Поплавки увеличили, усилив крепление, в остальном самолет не отличался от W 12 серии 1. Командование Морской авиации Германии заказало три опытных образца (22843).</w:t>
      </w:r>
    </w:p>
    <w:p w14:paraId="1750C4F6" w14:textId="77777777" w:rsidR="009D465F" w:rsidRPr="00153023" w:rsidRDefault="009D465F" w:rsidP="00153023">
      <w:pPr>
        <w:spacing w:after="0" w:line="240" w:lineRule="auto"/>
        <w:jc w:val="both"/>
        <w:rPr>
          <w:rFonts w:ascii="Times New Roman" w:hAnsi="Times New Roman" w:cs="Times New Roman"/>
          <w:color w:val="0070C0"/>
          <w:sz w:val="16"/>
          <w:szCs w:val="16"/>
        </w:rPr>
      </w:pPr>
    </w:p>
    <w:p w14:paraId="10A0CFB6" w14:textId="77777777" w:rsidR="009D465F" w:rsidRPr="00153023" w:rsidRDefault="009D465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середине 1917 г. в Англии построили свой первый тяже</w:t>
      </w:r>
      <w:r w:rsidRPr="00153023">
        <w:rPr>
          <w:rFonts w:ascii="Times New Roman" w:hAnsi="Times New Roman" w:cs="Times New Roman"/>
          <w:color w:val="0070C0"/>
          <w:sz w:val="16"/>
          <w:szCs w:val="16"/>
        </w:rPr>
        <w:softHyphen/>
        <w:t>лый бомбардировщик «Хендли-Пейдж 12» (0/400), но он в первом же боевом полете ошибочно сел на немецкой территории, чем тайна его и была раскрыта. Другая фирма «Виккерс» построила свой первый тяжелый бомбардировщик «ФБ-27» только в конце 1917 года. Самой удачной оказалась четвертая его модификация «Вими IV», которая и была принята на вооружение под названием «Мк II». Первый заказ на изготовление для королевских ВВС та</w:t>
      </w:r>
      <w:r w:rsidRPr="00153023">
        <w:rPr>
          <w:rFonts w:ascii="Times New Roman" w:hAnsi="Times New Roman" w:cs="Times New Roman"/>
          <w:color w:val="0070C0"/>
          <w:sz w:val="16"/>
          <w:szCs w:val="16"/>
        </w:rPr>
        <w:softHyphen/>
        <w:t>ких самолетов был подписан 26 марта 1918 г. (23011).</w:t>
      </w:r>
    </w:p>
    <w:p w14:paraId="044D3164" w14:textId="77777777" w:rsidR="009D465F" w:rsidRPr="00153023" w:rsidRDefault="009D465F" w:rsidP="00153023">
      <w:pPr>
        <w:spacing w:after="0" w:line="240" w:lineRule="auto"/>
        <w:jc w:val="both"/>
        <w:rPr>
          <w:rFonts w:ascii="Times New Roman" w:hAnsi="Times New Roman" w:cs="Times New Roman"/>
          <w:color w:val="0070C0"/>
          <w:sz w:val="16"/>
          <w:szCs w:val="16"/>
        </w:rPr>
      </w:pPr>
    </w:p>
    <w:p w14:paraId="206C8C9E" w14:textId="77777777" w:rsidR="009D465F" w:rsidRPr="00153023" w:rsidRDefault="009D465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середине 1917 г. Рихардом Кноллером было начато проектирования Кноллер «Доппельдеккер» (Knoller Doppeldecker и не опиралось на его предыдущие конструкции. Оно велось не на его фирме, а на базе Авиационного арсенала Императорских и Королевских ВВС Австро-Венгрии (Flars) в Асперне (Aspern, в то время – восточное предместье Вены, штабной аэродром, ремонтная база, место показа авиатехники руководству ВС и страны, иностранным делегациям) и Фишаменде (Fischamend Markt, Нижняя Австрия, южнее Вены, научная, основная ремонтная и вспомогательная испытательная база).   Основной идеей самолета был «гибкий» профиль верхнего крыла – с набором скорости под действием аэродинамических сил и моментов его кривизна должна была уменьшаться, что дало бы снижение сопротивления в меньшей мере, чем подъемной силы, и аэродинамическое качество самолета росло бы. Это было проверено продувкой модели крыла в АДТ и подтвердилось.</w:t>
      </w:r>
    </w:p>
    <w:p w14:paraId="7F5B4137" w14:textId="77777777" w:rsidR="009D465F" w:rsidRPr="00153023" w:rsidRDefault="009D465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Поскольку самолет формально считался разработкой Flars, а ВВС находящейся в глубоком финансовом кризисе Австро-Венгрии остро нуждались в истребителях собственной конструкции и постройки, использующих отечественные комплектующие, проект быстро получил одобрение. Было решено строить два летных образца самолета, которым были присвоены регистрационные номера ВВС 70.01 и 70.02.   Хотя к тому времени принятые на вооружение самолеты Р. Кноллера (его конструкции и выпускаемые по лицензиям с изменениями) имели стандартные обозначения В I и B II (биплан – разведчик) и С I (вооруженный биплан – разведчик), этому самолету обозначение присвоено официально не было. В документах он именовался номером, реже «биплан Кноллера» (Knoller Doppeldecker), Кноллер D или D I.</w:t>
      </w:r>
    </w:p>
    <w:p w14:paraId="6AE1E78B" w14:textId="77777777" w:rsidR="009D465F" w:rsidRPr="00153023" w:rsidRDefault="009D465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Постройка начата в мастерских Flars в Асперне в середине 1917 г. и шла одновременно с проектированием и была закончена в последнюю декаду ноября 1917 г. Вооружение установлено не было (23139).</w:t>
      </w:r>
    </w:p>
    <w:p w14:paraId="777CB667" w14:textId="77777777" w:rsidR="009D465F" w:rsidRPr="00153023" w:rsidRDefault="009D465F" w:rsidP="00153023">
      <w:pPr>
        <w:spacing w:after="0" w:line="240" w:lineRule="auto"/>
        <w:jc w:val="both"/>
        <w:rPr>
          <w:rFonts w:ascii="Times New Roman" w:hAnsi="Times New Roman" w:cs="Times New Roman"/>
          <w:color w:val="0070C0"/>
          <w:sz w:val="16"/>
          <w:szCs w:val="16"/>
        </w:rPr>
      </w:pPr>
    </w:p>
    <w:p w14:paraId="40BB680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середины 1917 г. отмечается весь</w:t>
      </w:r>
      <w:r w:rsidRPr="00153023">
        <w:rPr>
          <w:rFonts w:ascii="Times New Roman" w:hAnsi="Times New Roman" w:cs="Times New Roman"/>
          <w:color w:val="000000" w:themeColor="text1"/>
          <w:kern w:val="2"/>
          <w:sz w:val="16"/>
          <w:szCs w:val="16"/>
        </w:rPr>
        <w:softHyphen/>
        <w:t>ма успешное применение французами на поле боя для нанесения бомбоштурмовых ударов частично бронированных (общий вес брони 128 кг) двухмоторных легких бомбардировщиков типа Caudron G.4. Вооружение бронированного "фран</w:t>
      </w:r>
      <w:r w:rsidRPr="00153023">
        <w:rPr>
          <w:rFonts w:ascii="Times New Roman" w:hAnsi="Times New Roman" w:cs="Times New Roman"/>
          <w:color w:val="000000" w:themeColor="text1"/>
          <w:kern w:val="2"/>
          <w:sz w:val="16"/>
          <w:szCs w:val="16"/>
        </w:rPr>
        <w:softHyphen/>
        <w:t>цуза" состояло из одного пулемета Vickers Mk.I, одного Lewis на турели и до 120 кг бомб. При взлетном весе 1440 кг максимальная скорость самолета с моторами в 120 л.с. составляла 145 км/ ч. Время подъема на высоту 2000 м - 8 минут. Применение, наряду с бронировани</w:t>
      </w:r>
      <w:r w:rsidRPr="00153023">
        <w:rPr>
          <w:rFonts w:ascii="Times New Roman" w:hAnsi="Times New Roman" w:cs="Times New Roman"/>
          <w:color w:val="000000" w:themeColor="text1"/>
          <w:kern w:val="2"/>
          <w:sz w:val="16"/>
          <w:szCs w:val="16"/>
        </w:rPr>
        <w:softHyphen/>
        <w:t>ем экипажа, бензо- и маслобаков, двух моторов воздушного охлаждения суще</w:t>
      </w:r>
      <w:r w:rsidRPr="00153023">
        <w:rPr>
          <w:rFonts w:ascii="Times New Roman" w:hAnsi="Times New Roman" w:cs="Times New Roman"/>
          <w:color w:val="000000" w:themeColor="text1"/>
          <w:kern w:val="2"/>
          <w:sz w:val="16"/>
          <w:szCs w:val="16"/>
        </w:rPr>
        <w:softHyphen/>
        <w:t>ственно повышало боевую живучесть "Кодрона". В этом плане бронирован</w:t>
      </w:r>
      <w:r w:rsidRPr="00153023">
        <w:rPr>
          <w:rFonts w:ascii="Times New Roman" w:hAnsi="Times New Roman" w:cs="Times New Roman"/>
          <w:color w:val="000000" w:themeColor="text1"/>
          <w:kern w:val="2"/>
          <w:sz w:val="16"/>
          <w:szCs w:val="16"/>
        </w:rPr>
        <w:softHyphen/>
        <w:t>ный Caudron G.4 выделялся в лучшую сторону в сравнении с немецкими специальными штурмовиками, оснащен</w:t>
      </w:r>
      <w:r w:rsidRPr="00153023">
        <w:rPr>
          <w:rFonts w:ascii="Times New Roman" w:hAnsi="Times New Roman" w:cs="Times New Roman"/>
          <w:color w:val="000000" w:themeColor="text1"/>
          <w:kern w:val="2"/>
          <w:sz w:val="16"/>
          <w:szCs w:val="16"/>
        </w:rPr>
        <w:softHyphen/>
        <w:t>ными моторами водяного охлаждения. Действительно, отсутствие рубаш</w:t>
      </w:r>
      <w:r w:rsidRPr="00153023">
        <w:rPr>
          <w:rFonts w:ascii="Times New Roman" w:hAnsi="Times New Roman" w:cs="Times New Roman"/>
          <w:color w:val="000000" w:themeColor="text1"/>
          <w:kern w:val="2"/>
          <w:sz w:val="16"/>
          <w:szCs w:val="16"/>
        </w:rPr>
        <w:softHyphen/>
        <w:t>ки с охлаждающей жидкостью, радиа</w:t>
      </w:r>
      <w:r w:rsidRPr="00153023">
        <w:rPr>
          <w:rFonts w:ascii="Times New Roman" w:hAnsi="Times New Roman" w:cs="Times New Roman"/>
          <w:color w:val="000000" w:themeColor="text1"/>
          <w:kern w:val="2"/>
          <w:sz w:val="16"/>
          <w:szCs w:val="16"/>
        </w:rPr>
        <w:softHyphen/>
        <w:t>торов и соответствующих трубопрово</w:t>
      </w:r>
      <w:r w:rsidRPr="00153023">
        <w:rPr>
          <w:rFonts w:ascii="Times New Roman" w:hAnsi="Times New Roman" w:cs="Times New Roman"/>
          <w:color w:val="000000" w:themeColor="text1"/>
          <w:kern w:val="2"/>
          <w:sz w:val="16"/>
          <w:szCs w:val="16"/>
        </w:rPr>
        <w:softHyphen/>
        <w:t>дов у мотора воздушного охлаждения существенно уменьшало его уязвимую площадь. В ряде случаев такой мотор продолжал работать при сквозных про</w:t>
      </w:r>
      <w:r w:rsidRPr="00153023">
        <w:rPr>
          <w:rFonts w:ascii="Times New Roman" w:hAnsi="Times New Roman" w:cs="Times New Roman"/>
          <w:color w:val="000000" w:themeColor="text1"/>
          <w:kern w:val="2"/>
          <w:sz w:val="16"/>
          <w:szCs w:val="16"/>
        </w:rPr>
        <w:softHyphen/>
        <w:t>стрелах и даже при разрушении одно</w:t>
      </w:r>
      <w:r w:rsidRPr="00153023">
        <w:rPr>
          <w:rFonts w:ascii="Times New Roman" w:hAnsi="Times New Roman" w:cs="Times New Roman"/>
          <w:color w:val="000000" w:themeColor="text1"/>
          <w:kern w:val="2"/>
          <w:sz w:val="16"/>
          <w:szCs w:val="16"/>
        </w:rPr>
        <w:softHyphen/>
        <w:t>го из цилиндров. Наличие же двух мо</w:t>
      </w:r>
      <w:r w:rsidRPr="00153023">
        <w:rPr>
          <w:rFonts w:ascii="Times New Roman" w:hAnsi="Times New Roman" w:cs="Times New Roman"/>
          <w:color w:val="000000" w:themeColor="text1"/>
          <w:kern w:val="2"/>
          <w:sz w:val="16"/>
          <w:szCs w:val="16"/>
        </w:rPr>
        <w:softHyphen/>
        <w:t>торов, вместо одного у "немцев", су</w:t>
      </w:r>
      <w:r w:rsidRPr="00153023">
        <w:rPr>
          <w:rFonts w:ascii="Times New Roman" w:hAnsi="Times New Roman" w:cs="Times New Roman"/>
          <w:color w:val="000000" w:themeColor="text1"/>
          <w:kern w:val="2"/>
          <w:sz w:val="16"/>
          <w:szCs w:val="16"/>
        </w:rPr>
        <w:softHyphen/>
        <w:t>щественно повышало шансы экипажа выжить в случае выхода из строя од</w:t>
      </w:r>
      <w:r w:rsidRPr="00153023">
        <w:rPr>
          <w:rFonts w:ascii="Times New Roman" w:hAnsi="Times New Roman" w:cs="Times New Roman"/>
          <w:color w:val="000000" w:themeColor="text1"/>
          <w:kern w:val="2"/>
          <w:sz w:val="16"/>
          <w:szCs w:val="16"/>
        </w:rPr>
        <w:softHyphen/>
        <w:t>ного из моторов над полем боя. Собственно, и по боевой мощи "Кодрон" превосходил своих бронированных немецких собратьев (согласно резуль</w:t>
      </w:r>
      <w:r w:rsidRPr="00153023">
        <w:rPr>
          <w:rFonts w:ascii="Times New Roman" w:hAnsi="Times New Roman" w:cs="Times New Roman"/>
          <w:color w:val="000000" w:themeColor="text1"/>
          <w:kern w:val="2"/>
          <w:sz w:val="16"/>
          <w:szCs w:val="16"/>
        </w:rPr>
        <w:softHyphen/>
        <w:t>татам полигонных испытаниях главное поражение пехоте наносилось в основ</w:t>
      </w:r>
      <w:r w:rsidRPr="00153023">
        <w:rPr>
          <w:rFonts w:ascii="Times New Roman" w:hAnsi="Times New Roman" w:cs="Times New Roman"/>
          <w:color w:val="000000" w:themeColor="text1"/>
          <w:kern w:val="2"/>
          <w:sz w:val="16"/>
          <w:szCs w:val="16"/>
        </w:rPr>
        <w:softHyphen/>
        <w:t>ном осколочными авиабомбами), незна</w:t>
      </w:r>
      <w:r w:rsidRPr="00153023">
        <w:rPr>
          <w:rFonts w:ascii="Times New Roman" w:hAnsi="Times New Roman" w:cs="Times New Roman"/>
          <w:color w:val="000000" w:themeColor="text1"/>
          <w:kern w:val="2"/>
          <w:sz w:val="16"/>
          <w:szCs w:val="16"/>
        </w:rPr>
        <w:softHyphen/>
        <w:t>чительно уступая последним лишь в максимальной скорости полета (5999).</w:t>
      </w:r>
    </w:p>
    <w:p w14:paraId="7093AAF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12A3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середины 1917 г. отмечается весьма успешное применение французами на поле боя частично бронированных двухмоторных легких бомбардировщиков Caudron G.4. Использование, наряду с бронированием экипажа, бензо- и маслобаков, двух моторов воздушного охлаждения существенно повышало боевую живучесть “Кодрона”. В этом плане бронированный Caudron G.4 выделялся в лучшую сторону в сравнении с немецкими специальными штурмовиками с моторами водяного охлаждения (9649).</w:t>
      </w:r>
    </w:p>
    <w:p w14:paraId="22102F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F42EF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официальным немецким данным, их потери в привязных аэро</w:t>
      </w:r>
      <w:r w:rsidRPr="00153023">
        <w:rPr>
          <w:rFonts w:ascii="Times New Roman" w:hAnsi="Times New Roman" w:cs="Times New Roman"/>
          <w:color w:val="000000" w:themeColor="text1"/>
          <w:kern w:val="2"/>
          <w:sz w:val="16"/>
          <w:szCs w:val="16"/>
        </w:rPr>
        <w:softHyphen/>
        <w:t>статах до средины 1917 года, без Баварии, выразились в следую</w:t>
      </w:r>
      <w:r w:rsidRPr="00153023">
        <w:rPr>
          <w:rFonts w:ascii="Times New Roman" w:hAnsi="Times New Roman" w:cs="Times New Roman"/>
          <w:color w:val="000000" w:themeColor="text1"/>
          <w:kern w:val="2"/>
          <w:sz w:val="16"/>
          <w:szCs w:val="16"/>
        </w:rPr>
        <w:softHyphen/>
        <w:t>щих цифрах: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630"/>
        <w:gridCol w:w="720"/>
        <w:gridCol w:w="749"/>
        <w:gridCol w:w="730"/>
        <w:gridCol w:w="730"/>
        <w:gridCol w:w="739"/>
      </w:tblGrid>
      <w:tr w:rsidR="00474654" w:rsidRPr="00153023" w14:paraId="6890C55C" w14:textId="77777777">
        <w:trPr>
          <w:trHeight w:val="614"/>
        </w:trPr>
        <w:tc>
          <w:tcPr>
            <w:tcW w:w="2630" w:type="dxa"/>
            <w:tcBorders>
              <w:top w:val="single" w:sz="12" w:space="0" w:color="auto"/>
            </w:tcBorders>
          </w:tcPr>
          <w:p w14:paraId="6FBB5D5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ПРИЧИНА ПОТЕРИ.</w:t>
            </w:r>
          </w:p>
          <w:p w14:paraId="01F91D7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Borders>
              <w:top w:val="single" w:sz="12" w:space="0" w:color="auto"/>
            </w:tcBorders>
          </w:tcPr>
          <w:p w14:paraId="4CEB202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 1915 г.</w:t>
            </w:r>
          </w:p>
          <w:p w14:paraId="733CBF5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49" w:type="dxa"/>
            <w:tcBorders>
              <w:top w:val="single" w:sz="12" w:space="0" w:color="auto"/>
            </w:tcBorders>
          </w:tcPr>
          <w:p w14:paraId="7C869C7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p w14:paraId="532E66B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0" w:type="dxa"/>
            <w:tcBorders>
              <w:top w:val="single" w:sz="12" w:space="0" w:color="auto"/>
            </w:tcBorders>
          </w:tcPr>
          <w:p w14:paraId="3627455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p w14:paraId="1B9BB95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0" w:type="dxa"/>
            <w:tcBorders>
              <w:top w:val="single" w:sz="12" w:space="0" w:color="auto"/>
            </w:tcBorders>
          </w:tcPr>
          <w:p w14:paraId="4021912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1918 г.</w:t>
            </w:r>
          </w:p>
          <w:p w14:paraId="62C948A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9" w:type="dxa"/>
            <w:tcBorders>
              <w:top w:val="single" w:sz="12" w:space="0" w:color="auto"/>
            </w:tcBorders>
          </w:tcPr>
          <w:p w14:paraId="5EF4E1D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p w14:paraId="7388F7A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266400E8" w14:textId="77777777">
        <w:trPr>
          <w:trHeight w:val="499"/>
        </w:trPr>
        <w:tc>
          <w:tcPr>
            <w:tcW w:w="2630" w:type="dxa"/>
          </w:tcPr>
          <w:p w14:paraId="14F04D9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Уничтожено летчиками</w:t>
            </w:r>
          </w:p>
          <w:p w14:paraId="61DD544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Pr>
          <w:p w14:paraId="02F7DB8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p w14:paraId="79AD7D7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49" w:type="dxa"/>
          </w:tcPr>
          <w:p w14:paraId="0FB2492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w:t>
            </w:r>
          </w:p>
          <w:p w14:paraId="45ABF86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0" w:type="dxa"/>
          </w:tcPr>
          <w:p w14:paraId="7165BF4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116</w:t>
            </w:r>
          </w:p>
          <w:p w14:paraId="6768705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0" w:type="dxa"/>
          </w:tcPr>
          <w:p w14:paraId="2CAAC08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315</w:t>
            </w:r>
          </w:p>
          <w:p w14:paraId="2DA9C03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9" w:type="dxa"/>
          </w:tcPr>
          <w:p w14:paraId="64407D8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471</w:t>
            </w:r>
          </w:p>
          <w:p w14:paraId="191DC6E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24442990" w14:textId="77777777">
        <w:trPr>
          <w:trHeight w:val="365"/>
        </w:trPr>
        <w:tc>
          <w:tcPr>
            <w:tcW w:w="2630" w:type="dxa"/>
          </w:tcPr>
          <w:p w14:paraId="6583833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Уничтожено артиллерией</w:t>
            </w:r>
          </w:p>
          <w:p w14:paraId="014DEB5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Pr>
          <w:p w14:paraId="254B177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p w14:paraId="4CD0116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49" w:type="dxa"/>
          </w:tcPr>
          <w:p w14:paraId="6538E50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p w14:paraId="52B7846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0" w:type="dxa"/>
          </w:tcPr>
          <w:p w14:paraId="655F401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p w14:paraId="122B19B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0" w:type="dxa"/>
          </w:tcPr>
          <w:p w14:paraId="1A87178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w:t>
            </w:r>
          </w:p>
          <w:p w14:paraId="4B9EE59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9" w:type="dxa"/>
          </w:tcPr>
          <w:p w14:paraId="29DAD79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w:t>
            </w:r>
          </w:p>
          <w:p w14:paraId="4B8E118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620649DE" w14:textId="77777777">
        <w:trPr>
          <w:trHeight w:val="442"/>
        </w:trPr>
        <w:tc>
          <w:tcPr>
            <w:tcW w:w="2630" w:type="dxa"/>
          </w:tcPr>
          <w:p w14:paraId="65FB3CE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Погибло от других причин</w:t>
            </w:r>
          </w:p>
          <w:p w14:paraId="725C173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Pr>
          <w:p w14:paraId="51F4C7F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w:t>
            </w:r>
          </w:p>
          <w:p w14:paraId="36A8472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49" w:type="dxa"/>
          </w:tcPr>
          <w:p w14:paraId="70BE05F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w:t>
            </w:r>
          </w:p>
          <w:p w14:paraId="44F6F4E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0" w:type="dxa"/>
          </w:tcPr>
          <w:p w14:paraId="511DE94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w:t>
            </w:r>
          </w:p>
          <w:p w14:paraId="038A4A5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0" w:type="dxa"/>
          </w:tcPr>
          <w:p w14:paraId="6B51C7E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w:t>
            </w:r>
          </w:p>
          <w:p w14:paraId="3B6E2DB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9" w:type="dxa"/>
          </w:tcPr>
          <w:p w14:paraId="0CDCFF8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109</w:t>
            </w:r>
          </w:p>
          <w:p w14:paraId="1543B86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3A6BBD08" w14:textId="77777777">
        <w:trPr>
          <w:trHeight w:val="538"/>
        </w:trPr>
        <w:tc>
          <w:tcPr>
            <w:tcW w:w="2630" w:type="dxa"/>
            <w:tcBorders>
              <w:bottom w:val="single" w:sz="12" w:space="0" w:color="auto"/>
            </w:tcBorders>
          </w:tcPr>
          <w:p w14:paraId="264CAC8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p w14:paraId="6684946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Borders>
              <w:bottom w:val="single" w:sz="12" w:space="0" w:color="auto"/>
            </w:tcBorders>
          </w:tcPr>
          <w:p w14:paraId="073F3FC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p w14:paraId="207EFD9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49" w:type="dxa"/>
            <w:tcBorders>
              <w:bottom w:val="single" w:sz="12" w:space="0" w:color="auto"/>
            </w:tcBorders>
          </w:tcPr>
          <w:p w14:paraId="42D2DE6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w:t>
            </w:r>
          </w:p>
          <w:p w14:paraId="2EAABB6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0" w:type="dxa"/>
            <w:tcBorders>
              <w:bottom w:val="single" w:sz="12" w:space="0" w:color="auto"/>
            </w:tcBorders>
          </w:tcPr>
          <w:p w14:paraId="66E4622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168</w:t>
            </w:r>
          </w:p>
          <w:p w14:paraId="6295E55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0" w:type="dxa"/>
            <w:tcBorders>
              <w:bottom w:val="single" w:sz="12" w:space="0" w:color="auto"/>
            </w:tcBorders>
          </w:tcPr>
          <w:p w14:paraId="2B8CAB9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401</w:t>
            </w:r>
          </w:p>
          <w:p w14:paraId="4E9F063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9" w:type="dxa"/>
            <w:tcBorders>
              <w:bottom w:val="single" w:sz="12" w:space="0" w:color="auto"/>
            </w:tcBorders>
          </w:tcPr>
          <w:p w14:paraId="45BF11D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655</w:t>
            </w:r>
          </w:p>
          <w:p w14:paraId="4E1C9AC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bl>
    <w:p w14:paraId="523FC0D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Кроме того, за этот период пришло в негодность от естествен</w:t>
      </w:r>
      <w:r w:rsidRPr="00153023">
        <w:rPr>
          <w:rFonts w:ascii="Times New Roman" w:hAnsi="Times New Roman" w:cs="Times New Roman"/>
          <w:color w:val="000000" w:themeColor="text1"/>
          <w:kern w:val="2"/>
          <w:sz w:val="16"/>
          <w:szCs w:val="16"/>
        </w:rPr>
        <w:softHyphen/>
        <w:t>ного износа еще 505 аэростатов, а всего за всю войну одни только немцы потеряли 1.160 привязных аэростатов (всего было вы</w:t>
      </w:r>
      <w:r w:rsidRPr="00153023">
        <w:rPr>
          <w:rFonts w:ascii="Times New Roman" w:hAnsi="Times New Roman" w:cs="Times New Roman"/>
          <w:color w:val="000000" w:themeColor="text1"/>
          <w:kern w:val="2"/>
          <w:sz w:val="16"/>
          <w:szCs w:val="16"/>
        </w:rPr>
        <w:softHyphen/>
        <w:t>строено 1.870) (11099).</w:t>
      </w:r>
    </w:p>
    <w:p w14:paraId="72D59E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3E7A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середине 1917 г. арабские партизаны очистили все красноморское побережье и смогли перенести боевые действия в Заиорданье, угрожая тылу турецких войск, которые сдерживали натиск британских войск в Палестине (3871).</w:t>
      </w:r>
    </w:p>
    <w:p w14:paraId="5FF45E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D6EB1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C0692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3D5E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июлю 1917 в Петрограде на Комендантском аэродроме был испытан новый тип ИМ - заложенная серия Г-1 была переделана по типу Г-3 (NN 236-245) (2669,41).</w:t>
      </w:r>
    </w:p>
    <w:p w14:paraId="2470D7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F756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июлю 1917 г. в Петрограде на Комендантском аэродроме был испытан новый тип корабля. Заложенная серия из 10 кораблей типа Г-1 была переделана по типу Г-3 (№№236- 245). Опытный "Муромец" №243 имел следующие изменения в главных частях:</w:t>
      </w:r>
    </w:p>
    <w:p w14:paraId="06BF71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стабилизаторы увеличены на 4 м;</w:t>
      </w:r>
    </w:p>
    <w:p w14:paraId="797045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поставлены вертикальные кили;</w:t>
      </w:r>
    </w:p>
    <w:p w14:paraId="63143D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поставлены боковые рули направления;</w:t>
      </w:r>
    </w:p>
    <w:p w14:paraId="1A903C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помещен пулеметчик в хвост;</w:t>
      </w:r>
    </w:p>
    <w:p w14:paraId="2A7A05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установлены бензобаки на верхней плоскости;</w:t>
      </w:r>
    </w:p>
    <w:p w14:paraId="2636B3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усилены моторные стойки, шасси, растяжка.</w:t>
      </w:r>
    </w:p>
    <w:p w14:paraId="1BA24F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вооружение: 4 пулеметные установки</w:t>
      </w:r>
    </w:p>
    <w:p w14:paraId="3CD227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моторы 2 х "Рено" 225 л.с., 2 х РБ3.6 150 л.с.</w:t>
      </w:r>
    </w:p>
    <w:p w14:paraId="655314F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испытании машина показала среднюю скорость 129,4 км/ч (12038).</w:t>
      </w:r>
    </w:p>
    <w:p w14:paraId="3F589F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DE56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 июлю 1917 года в Петрограде на Комендантском аэродроме был испытан новый тип корабля. Заложенная серия из 10 кораблей типа Г-1 была переделана по типу Г-3 (№№ 236-245). Опытный "Муромец" Г-3 № 243 имел следующие изменения в главных частях: </w:t>
      </w:r>
    </w:p>
    <w:p w14:paraId="7DBAF3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стабилизаторы увеличены на 4 кв. м;</w:t>
      </w:r>
    </w:p>
    <w:p w14:paraId="081307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поставлены вертикальные кили;</w:t>
      </w:r>
    </w:p>
    <w:p w14:paraId="5D0B73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поставлены боковые рули направления;</w:t>
      </w:r>
    </w:p>
    <w:p w14:paraId="1B5448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помещён пулемётчик в хвост;</w:t>
      </w:r>
    </w:p>
    <w:p w14:paraId="0B68F2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установлены бензобаки на верхней плоскости;</w:t>
      </w:r>
    </w:p>
    <w:p w14:paraId="542717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усилены моторные стойки, шасси, растяжка.</w:t>
      </w:r>
    </w:p>
    <w:p w14:paraId="7ABD86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вооружение: четыре пулемётные установки</w:t>
      </w:r>
    </w:p>
    <w:p w14:paraId="53DA15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моторы 2 х "Рено" 225 л.с., 2 х РБ3.6 150 л.с.</w:t>
      </w:r>
    </w:p>
    <w:p w14:paraId="70815C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испытании машина показала среднюю скорость 129,4 км/ч (12041).</w:t>
      </w:r>
    </w:p>
    <w:p w14:paraId="2DB982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E0F6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июлю 1917 завод Акционерного общества "Дека" (бывшее товарищество "Дюфлон-Константинович и К°"), которому в начале 1917 г ода было заказано 400 тыс. "пуль для метания с аэропланов" , сдал этот заказ армии (9705).</w:t>
      </w:r>
    </w:p>
    <w:p w14:paraId="115780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F936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июлю 1917 завод Дека (бывшее товарищество “Дюфлон-Константинович и К°) сдал армии заказ на 400 тыс. “пуль для метания с аэропланов” (9771).</w:t>
      </w:r>
    </w:p>
    <w:p w14:paraId="47AE72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75EE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июлю 1917 Акционерное общество "Дека" (бывшее товарищество "Дюфлон-Константинович и К°") сдало армии заказ военного ведомства на 400 тыс. "пуль для метания с аэропланов", полученный в начале года (11237).</w:t>
      </w:r>
    </w:p>
    <w:p w14:paraId="694E2C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06A14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5466CF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27DB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июлю 1917 года основные корпуса завода Лебедева в Ярославле были готовы на 90 процентов, их оснащение оборудованием планировалось закончить к ноябрю. Четверть станков уже была на месте, поставка остальных задерживалась из-за трудностей морских перевозок в условиях войны и паралича транспортной системы России.</w:t>
      </w:r>
    </w:p>
    <w:p w14:paraId="1F216B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Сразу после свершения октябрьской революции 1917 года директор Карпов уехал в Петроград, объявив всех рабочих, за исключением 42 человек – охраны, конюхов, подсобных рабочих и нескольких специалистов, уволенными. Автозаводцы считали, что администрация устроила саботаж. Не менее реальная причина закрытия предприятия 15 ноября 1917 года – в кассе правления отсутствовали деньги. Положенной третьей части аванса акционерному обществу Лебедева Главное Военно-техническое управление так и не выдало.</w:t>
      </w:r>
    </w:p>
    <w:p w14:paraId="603480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Рабочие и служащие взяли инициативу в свои руки. Созданная ими техническая комиссия после осмотра завода пришла к выводу, что состояние предприятия позволяет использовать его для капитального ремонта автомобилей в широком масштабе. </w:t>
      </w:r>
    </w:p>
    <w:p w14:paraId="591FD4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336A8E" w14:textId="77777777" w:rsidR="00672EDF" w:rsidRPr="00153023" w:rsidRDefault="00672EDF"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К июлю 1917 г. на строительстве Симбирского патронного были полностью готовы часть мастерских, бараки для рабочих, баня, склады, часть флигелей для заводской администрации, железнодорожные ветки. Оставались недостроенными электростанция, помещения для гильзового производства, кузница, железобетонные складские сооружения и 15 флигелей для администрации. Ряд объектов только начали возводить. Было завезено много материалов; работы вели 3419 человек (в том числе 309 — по монтажу оборудования), включая 622 военнопленных.</w:t>
      </w:r>
    </w:p>
    <w:p w14:paraId="108B9844" w14:textId="77777777" w:rsidR="00672EDF" w:rsidRPr="00153023" w:rsidRDefault="00672EDF"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Но в этот момент судьба предприятия оказалась под вопросом. Правительственная комиссия, осмотревшая объект, решила приостановить сооружение помещений для пушечно-гильзового производства (к такому концу пришел замысел, продвинуть который ГАУ пыталось с конца XIX в.) и латунно-мельхиорового, а патронный завод строить и дальше, но не в полном объеме, поставив задачей, чтобы к началу 1918 г. при двухсменной работе он выпускал по 15–17 млн. патронов в месяц (19409).</w:t>
      </w:r>
    </w:p>
    <w:p w14:paraId="565D118A" w14:textId="77777777" w:rsidR="00672EDF" w:rsidRPr="00153023" w:rsidRDefault="00672EDF" w:rsidP="00153023">
      <w:pPr>
        <w:pStyle w:val="p1"/>
        <w:spacing w:before="0" w:beforeAutospacing="0" w:after="0" w:afterAutospacing="0"/>
        <w:jc w:val="both"/>
        <w:rPr>
          <w:color w:val="000000" w:themeColor="text1"/>
          <w:sz w:val="16"/>
          <w:szCs w:val="16"/>
        </w:rPr>
      </w:pPr>
    </w:p>
    <w:p w14:paraId="4B76B4B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400E6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983B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июлю 1917 г. общее число корпусных авиаотрядов дошло до 44. Каждый корпусный авиаотряд насчитывал шесть корпусных самолетов, шесть артиллерийских и два истребителя. На вооружении в основном состояли самолеты “Лебедь”, “Анаде”, “Кодрон”, “Вуазен”, “Спад” и “Ньюпор”. Число армейских отрядов достигло 12. Каждый отряд состоял из шести армейских самолетов и двух истребителей, в основном это были “Фарман-30”, “Фарман-27”, “Морис-Фарман-40” (9705).</w:t>
      </w:r>
    </w:p>
    <w:p w14:paraId="58375B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CBB6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 июлю 1917 г. в Петрограде на Комендантском аэродроме был испытан новый тип ко­рабля. Заложенная серия из 10 кораблей типа Г-1 была переделана по типу Г-3 (№№236-245). Опытный "Муромец" №243 имел следующие изменения в главных частях: </w:t>
      </w:r>
    </w:p>
    <w:p w14:paraId="483392CE" w14:textId="77777777" w:rsidR="003431D2" w:rsidRPr="00153023" w:rsidRDefault="003431D2" w:rsidP="00153023">
      <w:pPr>
        <w:tabs>
          <w:tab w:val="left" w:pos="720"/>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стабилизаторы увеличены на 4 м; </w:t>
      </w:r>
    </w:p>
    <w:p w14:paraId="7D93C418" w14:textId="77777777" w:rsidR="003431D2" w:rsidRPr="00153023" w:rsidRDefault="003431D2" w:rsidP="00153023">
      <w:pPr>
        <w:tabs>
          <w:tab w:val="left" w:pos="720"/>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поставлены вертикальные кили; </w:t>
      </w:r>
    </w:p>
    <w:p w14:paraId="28D6D610" w14:textId="77777777" w:rsidR="003431D2" w:rsidRPr="00153023" w:rsidRDefault="003431D2" w:rsidP="00153023">
      <w:pPr>
        <w:tabs>
          <w:tab w:val="left" w:pos="720"/>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поставлены боковые рули направления; </w:t>
      </w:r>
    </w:p>
    <w:p w14:paraId="54DEFBB4" w14:textId="77777777" w:rsidR="003431D2" w:rsidRPr="00153023" w:rsidRDefault="003431D2" w:rsidP="00153023">
      <w:pPr>
        <w:tabs>
          <w:tab w:val="left" w:pos="720"/>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помещен пулеметчик в хвост; </w:t>
      </w:r>
    </w:p>
    <w:p w14:paraId="096B04B5" w14:textId="77777777" w:rsidR="003431D2" w:rsidRPr="00153023" w:rsidRDefault="003431D2" w:rsidP="00153023">
      <w:pPr>
        <w:tabs>
          <w:tab w:val="left" w:pos="720"/>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установлены бензобаки на верхней плоскости; </w:t>
      </w:r>
    </w:p>
    <w:p w14:paraId="69A03ED6" w14:textId="77777777" w:rsidR="003431D2" w:rsidRPr="00153023" w:rsidRDefault="003431D2" w:rsidP="00153023">
      <w:pPr>
        <w:tabs>
          <w:tab w:val="left" w:pos="720"/>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усилены моторные стойки, шасси, растяжка. </w:t>
      </w:r>
    </w:p>
    <w:p w14:paraId="43978297" w14:textId="77777777" w:rsidR="003431D2" w:rsidRPr="00153023" w:rsidRDefault="003431D2" w:rsidP="00153023">
      <w:pPr>
        <w:tabs>
          <w:tab w:val="left" w:pos="720"/>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вооружение: 4 пулеметные установки </w:t>
      </w:r>
    </w:p>
    <w:p w14:paraId="2679B572" w14:textId="77777777" w:rsidR="003431D2" w:rsidRPr="00153023" w:rsidRDefault="003431D2" w:rsidP="00153023">
      <w:pPr>
        <w:tabs>
          <w:tab w:val="left" w:pos="720"/>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моторы 2 х “Рено” 225 л.с., 2 х РБ3.6 150 л.с. </w:t>
      </w:r>
    </w:p>
    <w:p w14:paraId="2632A1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При испытании машина показала среднюю скорость 129,4 км/ч. </w:t>
      </w:r>
    </w:p>
    <w:p w14:paraId="7F58F9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июля 1917 г. ст.лейтенант Голенищев-Кутузов узнал, что на РБВЗ производятся испытания нового "Муромца". С согласия конструктора на испытываемом №243 установили минный аппарат и назначено было произвести сбрасывание болванки, а затем и мин. Заводские испытания и прием аппаратов Военным Ведомством затянулись и эти опыты не были произведены. 6 сентября 1917 г. состоялось Заседание Центрального авиакомитета о выделении из Эскадры отряда воздушных кораблей в Морское Ведомство. На нем было предложено вооружить "Муромцы" съемными минными аппаратами и "использовать его для минных атак (самодвижущиеся мины)". Этот вопрос так и остался открытым. Осенью 1917 г. новые корабли №236, 237, 238 и 243 отправили в Винницу, но они уже не успели принять участия в боях (11277).</w:t>
      </w:r>
    </w:p>
    <w:p w14:paraId="1369F5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ECDBD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3BB52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5CA2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июля 1917 совершил первый полет и сломался самолет Киевского политехнического института КПИ-5 "Торпеда" А. Касьяненко (355,47).</w:t>
      </w:r>
    </w:p>
    <w:p w14:paraId="60E44F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Сломался при посадке после подлета, а испытывался с конца июня 1917 (92,185).</w:t>
      </w:r>
    </w:p>
    <w:p w14:paraId="31D041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5DC22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 </w:t>
      </w:r>
      <w:r w:rsidR="00392894" w:rsidRPr="00153023">
        <w:rPr>
          <w:rFonts w:ascii="Times New Roman" w:hAnsi="Times New Roman" w:cs="Times New Roman"/>
          <w:color w:val="000000" w:themeColor="text1"/>
          <w:kern w:val="2"/>
          <w:sz w:val="16"/>
          <w:szCs w:val="16"/>
        </w:rPr>
        <w:t xml:space="preserve">(14) </w:t>
      </w:r>
      <w:r w:rsidRPr="00153023">
        <w:rPr>
          <w:rFonts w:ascii="Times New Roman" w:hAnsi="Times New Roman" w:cs="Times New Roman"/>
          <w:color w:val="000000" w:themeColor="text1"/>
          <w:kern w:val="2"/>
          <w:sz w:val="16"/>
          <w:szCs w:val="16"/>
        </w:rPr>
        <w:t>ию</w:t>
      </w:r>
      <w:r w:rsidRPr="00153023">
        <w:rPr>
          <w:rFonts w:ascii="Times New Roman" w:hAnsi="Times New Roman" w:cs="Times New Roman"/>
          <w:color w:val="000000" w:themeColor="text1"/>
          <w:kern w:val="2"/>
          <w:sz w:val="16"/>
          <w:szCs w:val="16"/>
        </w:rPr>
        <w:softHyphen/>
        <w:t>ля 1917 г. при очередной посадке у истреби</w:t>
      </w:r>
      <w:r w:rsidRPr="00153023">
        <w:rPr>
          <w:rFonts w:ascii="Times New Roman" w:hAnsi="Times New Roman" w:cs="Times New Roman"/>
          <w:color w:val="000000" w:themeColor="text1"/>
          <w:kern w:val="2"/>
          <w:sz w:val="16"/>
          <w:szCs w:val="16"/>
        </w:rPr>
        <w:softHyphen/>
        <w:t>теля “Касяненко № 5” сломался хвостовой костыль, в резуль</w:t>
      </w:r>
      <w:r w:rsidRPr="00153023">
        <w:rPr>
          <w:rFonts w:ascii="Times New Roman" w:hAnsi="Times New Roman" w:cs="Times New Roman"/>
          <w:color w:val="000000" w:themeColor="text1"/>
          <w:kern w:val="2"/>
          <w:sz w:val="16"/>
          <w:szCs w:val="16"/>
        </w:rPr>
        <w:softHyphen/>
        <w:t>тате повреждения получили воздушный винт и оперение. Каких-либо сведений о его даль</w:t>
      </w:r>
      <w:r w:rsidRPr="00153023">
        <w:rPr>
          <w:rFonts w:ascii="Times New Roman" w:hAnsi="Times New Roman" w:cs="Times New Roman"/>
          <w:color w:val="000000" w:themeColor="text1"/>
          <w:kern w:val="2"/>
          <w:sz w:val="16"/>
          <w:szCs w:val="16"/>
        </w:rPr>
        <w:softHyphen/>
        <w:t>нейшей судьбе пока обнаружить не удалось. В мастерских КПИ было завершено также соз</w:t>
      </w:r>
      <w:r w:rsidRPr="00153023">
        <w:rPr>
          <w:rFonts w:ascii="Times New Roman" w:hAnsi="Times New Roman" w:cs="Times New Roman"/>
          <w:color w:val="000000" w:themeColor="text1"/>
          <w:kern w:val="2"/>
          <w:sz w:val="16"/>
          <w:szCs w:val="16"/>
        </w:rPr>
        <w:softHyphen/>
        <w:t>дание самолета “Терещенко-7” по проекту конструктора В.П. Григорьева (подробнее см. в“АиВ”, № 1'2007, стр. 20) (11285).</w:t>
      </w:r>
    </w:p>
    <w:p w14:paraId="30EE583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BB0E19" w14:textId="77777777" w:rsidR="00394BC0" w:rsidRPr="00153023" w:rsidRDefault="00394BC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 (14) июля</w:t>
      </w:r>
      <w:r w:rsidRPr="00153023">
        <w:rPr>
          <w:rFonts w:ascii="Times New Roman" w:hAnsi="Times New Roman" w:cs="Times New Roman"/>
          <w:color w:val="000000" w:themeColor="text1"/>
          <w:kern w:val="2"/>
          <w:sz w:val="16"/>
          <w:szCs w:val="16"/>
        </w:rPr>
        <w:t xml:space="preserve"> в 1917 году при совершении первого подлета был сломан костыль и хвостовое оперение </w:t>
      </w:r>
      <w:hyperlink r:id="rId336" w:tgtFrame="_blank" w:history="1">
        <w:r w:rsidRPr="00153023">
          <w:rPr>
            <w:rFonts w:ascii="Times New Roman" w:hAnsi="Times New Roman" w:cs="Times New Roman"/>
            <w:color w:val="000000" w:themeColor="text1"/>
            <w:kern w:val="2"/>
            <w:sz w:val="16"/>
            <w:szCs w:val="16"/>
          </w:rPr>
          <w:t xml:space="preserve">самолета №5 братьев Касяненко. </w:t>
        </w:r>
      </w:hyperlink>
      <w:r w:rsidRPr="00153023">
        <w:rPr>
          <w:rFonts w:ascii="Times New Roman" w:hAnsi="Times New Roman" w:cs="Times New Roman"/>
          <w:color w:val="000000" w:themeColor="text1"/>
          <w:kern w:val="2"/>
          <w:sz w:val="16"/>
          <w:szCs w:val="16"/>
        </w:rPr>
        <w:t>Самолет резко ударился хвостом, при этом был сломан костыль, затем винт и хвост фюзеляжа. Разбегаясь, естественно, по прямой Андрей Касяненко, по-видимому, очень резко поставил бипланную коробку в положение "на взлет". Сбалансировать машину цельноповоротным стабилизатором не удалось. Летчик не пострадал. Другие сведения пока не найдены (14939).</w:t>
      </w:r>
    </w:p>
    <w:p w14:paraId="1D189FF0" w14:textId="77777777" w:rsidR="00394BC0" w:rsidRPr="00153023" w:rsidRDefault="00394BC0" w:rsidP="00153023">
      <w:pPr>
        <w:spacing w:after="0" w:line="240" w:lineRule="auto"/>
        <w:jc w:val="both"/>
        <w:rPr>
          <w:rFonts w:ascii="Times New Roman" w:hAnsi="Times New Roman" w:cs="Times New Roman"/>
          <w:color w:val="000000" w:themeColor="text1"/>
          <w:kern w:val="2"/>
          <w:sz w:val="16"/>
          <w:szCs w:val="16"/>
        </w:rPr>
      </w:pPr>
    </w:p>
    <w:p w14:paraId="03C6220B" w14:textId="77777777" w:rsidR="00271E93" w:rsidRPr="00153023" w:rsidRDefault="00271E93" w:rsidP="00153023">
      <w:pPr>
        <w:spacing w:after="0" w:line="240" w:lineRule="auto"/>
        <w:jc w:val="both"/>
        <w:rPr>
          <w:rFonts w:ascii="Times New Roman" w:hAnsi="Times New Roman" w:cs="Times New Roman"/>
          <w:color w:val="0070C0"/>
          <w:sz w:val="16"/>
          <w:szCs w:val="16"/>
        </w:rPr>
      </w:pPr>
      <w:bookmarkStart w:id="40" w:name="_Hlk92717176"/>
      <w:r w:rsidRPr="00153023">
        <w:rPr>
          <w:rFonts w:ascii="Times New Roman" w:hAnsi="Times New Roman" w:cs="Times New Roman"/>
          <w:color w:val="0070C0"/>
          <w:sz w:val="16"/>
          <w:szCs w:val="16"/>
        </w:rPr>
        <w:t>1 июля 1917 г. А. И. Касяненко на Сырецком аэродроме в Киеве попытался на своем «Торпедо» взлететь. Самолет оторвался от земли, но вдруг опустил хвост и грохнулся вниз, сломав костыль шасси, нижний киль, винт и хвостовую часть. Летчик отделался легким испугом и решил машину не ремонтировать.</w:t>
      </w:r>
    </w:p>
    <w:p w14:paraId="6314B92A" w14:textId="77777777" w:rsidR="00271E93" w:rsidRPr="00153023" w:rsidRDefault="00271E9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Машина строилась со второй половины 1914 г. студентами Киевского политехнического института — братьями Андреем Ивановичем, Евгением Ивановичем и Иванном Ивановичем Касяненко как их 5-й проект самолета — теперь военного назначения. Точно оно определено пока не было, но аэроплан должен был быть быстрее и маневреннее вражеских, потому был сделан весьма необычно. «Касяненко № 5» проектировался «по науке» — с расчетом аэродинамики, прочности и веса, а также возможных летных данных и даже оптимальных траекторий полета.</w:t>
      </w:r>
    </w:p>
    <w:p w14:paraId="2D1070CD" w14:textId="77777777" w:rsidR="00271E93" w:rsidRPr="00153023" w:rsidRDefault="00271E9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ходе этих исследований конструкторы пришли к идее «погони за противником в полярной системе координат, внезапной атаки с выходом на позицию стрельбы в ортогональной системе координат и ухода от контратаки противника или от преследования снова в полярных координатах». Это означало, что на большой скорости самолет летел с нормальном положением крыла, а маневрировал, увеличивая угол его установки, или, наоборот, уменьшал до отрицательного. При этом крутизна наклона траектории получалась необычно большой при почти горизонтальном положении фюзеляжа, что считалось авторами удобным для атаки. Это была идея Е. И. Касяненко. Фюзеляж представлял собой обтекаемую «идеальную сигару», за что самолет назвали «Торпедо». Это был гладкий деревянный монокок из двух соединенных стальными трубами секций, между которыми стоял ротативный мотор Гном «Моносупап-В» мощностью 100 л. с., вращавший через длинный вал деревянный трехлопастный воздушный винт. Такой, вероятно, был впервые применен в российской авиации, чтобы обеспечить нужную тягу и не увеличивать высоту шасси — лишняя лопасть позволяла уменьшить диаметр. В работе участвовали и другие студенты и преподаватели КПИ, но руководили всем, видимо, Е. И. и А. И. Касяненко — именно их компоновка и пошла в постройку. К тому времени братья построили четыре самолета, три из которых считались успешными, потому что смогли взлететь. Самолет вышел очень сложным, и то, что у братьев Касяненко нашлось много помощников, не всегда ускоряло дело — проект частенько погрязал в спорах. Да и работать в мастерских КПИ оказалось хуже, чем на каком-нибудь самом захудалом заводе — все же институт имел свои, чисто учебные задачи, и эти мастерские должны были обеспечивать подготовку студентов.</w:t>
      </w:r>
    </w:p>
    <w:p w14:paraId="6AC43B91" w14:textId="77777777" w:rsidR="00271E93" w:rsidRPr="00153023" w:rsidRDefault="00271E9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Потому строительство шло долго, а тем временем задача уничтожения воздушного противника, о которой конструкторы думали с самого начала, обрела вид требования фронта, поэтому в носовой части поставили пулемет «Льюис», благо стрелять вперед винт не мешал. Правда, его диск вмещал только 47 патронов, заменить его в полете было невозможно, а Виккерс Mk.I с ленточным питанием в тесный нос «Торпеды» не вписался.</w:t>
      </w:r>
    </w:p>
    <w:p w14:paraId="052E1461" w14:textId="77777777" w:rsidR="00271E93" w:rsidRPr="00153023" w:rsidRDefault="00271E9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Самолет «Касяненко № 5» был намного дороже и сложнее в производстве и в обслуживании, чем типовой истребитель тех лет с таким же мотором, например Ньюпор 11. Неизбежное коробление деревянного фюзеляжа постепенно вызвало бы изгиб вала, соединяющего мотор и винт, и дополнительные нагрузки на фюзеляж, подверженный его вибрациям. Выбранный способ управления по тангажу определял дополнительные и немалые нагрузки на ручке управления, к которым добавлялась бы еще и тряска. Отличия в способе управления по тангажу неизбежно делали самолет «Касяненко № 5» трудным в освоении. Просто удивительно, как много вроде бы передовых, продуманных и даже в какой-то мере научно обоснованных каждое само по себе решений могли быть соединены столь неудачным образом (22826).</w:t>
      </w:r>
    </w:p>
    <w:p w14:paraId="53D07387" w14:textId="77777777" w:rsidR="00271E93" w:rsidRPr="00153023" w:rsidRDefault="00271E93" w:rsidP="00153023">
      <w:pPr>
        <w:spacing w:after="0" w:line="240" w:lineRule="auto"/>
        <w:jc w:val="both"/>
        <w:rPr>
          <w:rFonts w:ascii="Times New Roman" w:hAnsi="Times New Roman" w:cs="Times New Roman"/>
          <w:color w:val="0070C0"/>
          <w:sz w:val="16"/>
          <w:szCs w:val="16"/>
        </w:rPr>
      </w:pPr>
    </w:p>
    <w:bookmarkEnd w:id="40"/>
    <w:p w14:paraId="54BC7F4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июля 1917 г.-постройка второго самолета Ботезата была заморожена. Технический комитет УВВФ весной, рассмотрев проекты Ботезата, постановил фи</w:t>
      </w:r>
      <w:r w:rsidRPr="00153023">
        <w:rPr>
          <w:rFonts w:ascii="Times New Roman" w:hAnsi="Times New Roman" w:cs="Times New Roman"/>
          <w:color w:val="000000" w:themeColor="text1"/>
          <w:kern w:val="2"/>
          <w:sz w:val="16"/>
          <w:szCs w:val="16"/>
        </w:rPr>
        <w:softHyphen/>
        <w:t>нансировать постройку «бомбометателя» только в случае успешного испыта</w:t>
      </w:r>
      <w:r w:rsidRPr="00153023">
        <w:rPr>
          <w:rFonts w:ascii="Times New Roman" w:hAnsi="Times New Roman" w:cs="Times New Roman"/>
          <w:color w:val="000000" w:themeColor="text1"/>
          <w:kern w:val="2"/>
          <w:sz w:val="16"/>
          <w:szCs w:val="16"/>
        </w:rPr>
        <w:softHyphen/>
        <w:t>ния «истребителя» (15740).</w:t>
      </w:r>
    </w:p>
    <w:p w14:paraId="5E6B660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p w14:paraId="59365D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июля 1917 Д.П.Г., ушедший от Т.Т.Щетинина с 1 июня, организовал свой собственный авиазавод, арендовав мебельную фабрику (449).</w:t>
      </w:r>
    </w:p>
    <w:p w14:paraId="15B3CF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2EF03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59C1BE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B242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 </w:t>
      </w:r>
      <w:r w:rsidR="00392894" w:rsidRPr="00153023">
        <w:rPr>
          <w:rFonts w:ascii="Times New Roman" w:hAnsi="Times New Roman" w:cs="Times New Roman"/>
          <w:color w:val="000000" w:themeColor="text1"/>
          <w:kern w:val="2"/>
          <w:sz w:val="16"/>
          <w:szCs w:val="16"/>
        </w:rPr>
        <w:t xml:space="preserve">(14) </w:t>
      </w:r>
      <w:r w:rsidRPr="00153023">
        <w:rPr>
          <w:rFonts w:ascii="Times New Roman" w:hAnsi="Times New Roman" w:cs="Times New Roman"/>
          <w:color w:val="000000" w:themeColor="text1"/>
          <w:kern w:val="2"/>
          <w:sz w:val="16"/>
          <w:szCs w:val="16"/>
        </w:rPr>
        <w:t>июля 1917. Потребность в самоходах на начало второго полугодия 1917 года определялась автоотделением ГВТУ в 32450 штук (11201).</w:t>
      </w:r>
    </w:p>
    <w:p w14:paraId="69A05F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741EE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 ранее 1 (14) июля 1917 г. Доклад зам. главноуполномоченного по снабжению металлами ген. С. И. Чердынцева о работе металлургической промышленности России за годы войны (до середины 1917 г.).</w:t>
      </w:r>
    </w:p>
    <w:p w14:paraId="29D2644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104-124</w:t>
      </w:r>
    </w:p>
    <w:p w14:paraId="075DC1E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ЦГАОР, ф. 3348, оп. 1, д. 118, лл. 1—12. Подлинник.</w:t>
      </w:r>
    </w:p>
    <w:p w14:paraId="32E460A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ЧУГУНОПЛАВИЛЬНОЕ ПРОИЗВОДСТВО</w:t>
      </w:r>
    </w:p>
    <w:p w14:paraId="7E5DE20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Война застала металлургическую промышленность России в полном расцвете, за последнее десятилетие перед войной общее производство чугуна, по данным Центральной статистики Министерства финансов,, иллюстрируется следующей таблицей (по годам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613"/>
        <w:gridCol w:w="1604"/>
        <w:gridCol w:w="598"/>
        <w:gridCol w:w="1619"/>
      </w:tblGrid>
      <w:tr w:rsidR="00474654" w:rsidRPr="00153023" w14:paraId="2893F69E" w14:textId="77777777" w:rsidTr="00392894">
        <w:trPr>
          <w:tblCellSpacing w:w="15"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2B5192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1</w:t>
            </w:r>
          </w:p>
        </w:tc>
      </w:tr>
      <w:tr w:rsidR="00474654" w:rsidRPr="00153023" w14:paraId="75FB821F"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68DD7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4344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чугуна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68E2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7C8B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чугуна</w:t>
            </w:r>
          </w:p>
        </w:tc>
      </w:tr>
      <w:tr w:rsidR="00474654" w:rsidRPr="00153023" w14:paraId="0E1F0A6D"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BBCC3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5EB4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165874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04E2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2E09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185595</w:t>
            </w:r>
          </w:p>
        </w:tc>
      </w:tr>
      <w:tr w:rsidR="00474654" w:rsidRPr="00153023" w14:paraId="15F79F33"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DFBDF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728F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164026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C223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A5E1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219362</w:t>
            </w:r>
          </w:p>
        </w:tc>
      </w:tr>
      <w:tr w:rsidR="00474654" w:rsidRPr="00153023" w14:paraId="19F74421"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A3261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8F933E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172153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8B57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6E8A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256265</w:t>
            </w:r>
          </w:p>
        </w:tc>
      </w:tr>
      <w:tr w:rsidR="00474654" w:rsidRPr="00153023" w14:paraId="2EA8529A"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FD5F1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5923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171073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6AC1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5722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282960</w:t>
            </w:r>
          </w:p>
        </w:tc>
      </w:tr>
      <w:tr w:rsidR="00474654" w:rsidRPr="00153023" w14:paraId="1A19D659"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75A60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F2A5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175295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9B8369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39A7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264251 (война)</w:t>
            </w:r>
          </w:p>
        </w:tc>
      </w:tr>
    </w:tbl>
    <w:p w14:paraId="6C40C54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причем за первую половину 1914 г. выплавлено было чугуна 144 438, что давало надежду получить за год около 300 тыс. пуд., но начавшаяся война, а за ней революция тяжело отозвались на добыче этого необходимого для нужд войны основного продукта.</w:t>
      </w:r>
    </w:p>
    <w:p w14:paraId="0BDC664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момента объявления мобилизации выплавка чугуна значительно падает, дав в 1-е полугодие текущего года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508"/>
        <w:gridCol w:w="1093"/>
        <w:gridCol w:w="1093"/>
        <w:gridCol w:w="975"/>
        <w:gridCol w:w="4964"/>
      </w:tblGrid>
      <w:tr w:rsidR="00474654" w:rsidRPr="00153023" w14:paraId="030533C1" w14:textId="77777777" w:rsidTr="00392894">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214C311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2</w:t>
            </w:r>
          </w:p>
        </w:tc>
      </w:tr>
      <w:tr w:rsidR="00474654" w:rsidRPr="00153023" w14:paraId="3D27230A"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9F1D2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E10D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84D4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9D32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за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6F6C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Примечание</w:t>
            </w:r>
          </w:p>
        </w:tc>
      </w:tr>
      <w:tr w:rsidR="00474654" w:rsidRPr="00153023" w14:paraId="5F51A8B3"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78072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853A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144438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E866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119813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83CD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264251</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FB21EB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данным Центральной статистики Министерства финансов</w:t>
            </w:r>
          </w:p>
        </w:tc>
      </w:tr>
      <w:tr w:rsidR="00474654" w:rsidRPr="00153023" w14:paraId="67EAFCCD"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C1C0C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D85C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115297</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139C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110066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3042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225363</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0E40D9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r>
      <w:tr w:rsidR="00474654" w:rsidRPr="00153023" w14:paraId="3CBB5331"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F12A3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DC02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111843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22E4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120021</w:t>
            </w:r>
          </w:p>
        </w:tc>
        <w:tc>
          <w:tcPr>
            <w:tcW w:w="0" w:type="auto"/>
            <w:tcBorders>
              <w:top w:val="outset" w:sz="6" w:space="0" w:color="auto"/>
              <w:left w:val="outset" w:sz="6" w:space="0" w:color="auto"/>
              <w:bottom w:val="outset" w:sz="6" w:space="0" w:color="auto"/>
              <w:right w:val="outset" w:sz="6" w:space="0" w:color="auto"/>
            </w:tcBorders>
            <w:vAlign w:val="center"/>
            <w:hideMark/>
          </w:tcPr>
          <w:p w14:paraId="2EE7236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231864</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44601A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r>
      <w:tr w:rsidR="00474654" w:rsidRPr="00153023" w14:paraId="0B586903"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7356B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D1A09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114088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B787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118522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9F18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232610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A53C92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данным статистики Управления главноуполномоченного (Расмеко)</w:t>
            </w:r>
          </w:p>
        </w:tc>
      </w:tr>
      <w:tr w:rsidR="00474654" w:rsidRPr="00153023" w14:paraId="08D726A8"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C1400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21F4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101135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63B8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7BE3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268C84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r>
    </w:tbl>
    <w:p w14:paraId="40F2A19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районам выплавка чугуна распределяется но годам, по данным Центральной статистики Министерства финансов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615"/>
        <w:gridCol w:w="630"/>
        <w:gridCol w:w="550"/>
        <w:gridCol w:w="575"/>
        <w:gridCol w:w="986"/>
        <w:gridCol w:w="832"/>
      </w:tblGrid>
      <w:tr w:rsidR="00474654" w:rsidRPr="00153023" w14:paraId="28568209" w14:textId="77777777" w:rsidTr="00392894">
        <w:trPr>
          <w:tblCellSpacing w:w="15"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372F302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3</w:t>
            </w:r>
          </w:p>
        </w:tc>
      </w:tr>
      <w:tr w:rsidR="00474654" w:rsidRPr="00153023" w14:paraId="5FD96EBE"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C76C8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A9DE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794B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1BB8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3EB9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 Польское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270A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r>
      <w:tr w:rsidR="00474654" w:rsidRPr="00153023" w14:paraId="4C824066"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7A5D5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AD4A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189162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CD78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55766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5D76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11908</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6219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3E2D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12E4DE45"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ED714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FA40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186205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4AEA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52443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0E390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10557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DB58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18DD0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13D2B857"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2FA66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087A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167540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FF1D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50273</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DDAD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0344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1818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224970</w:t>
            </w:r>
            <w:hyperlink r:id="rId337" w:anchor="_ftn2" w:history="1">
              <w:r w:rsidRPr="00153023">
                <w:rPr>
                  <w:rFonts w:ascii="Times New Roman" w:hAnsi="Times New Roman" w:cs="Times New Roman"/>
                  <w:color w:val="000000" w:themeColor="text1"/>
                  <w:kern w:val="2"/>
                  <w:sz w:val="16"/>
                  <w:szCs w:val="16"/>
                </w:rPr>
                <w:t>[2]</w:t>
              </w:r>
            </w:hyperlink>
          </w:p>
        </w:tc>
      </w:tr>
      <w:tr w:rsidR="00474654" w:rsidRPr="00153023" w14:paraId="06DBFE01"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F6A01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8A54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176148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699E94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46018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79AD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9699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B231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DD0B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231865</w:t>
            </w:r>
            <w:hyperlink r:id="rId338" w:anchor="_ftn3" w:history="1">
              <w:r w:rsidRPr="00153023">
                <w:rPr>
                  <w:rFonts w:ascii="Times New Roman" w:hAnsi="Times New Roman" w:cs="Times New Roman"/>
                  <w:color w:val="000000" w:themeColor="text1"/>
                  <w:kern w:val="2"/>
                  <w:sz w:val="16"/>
                  <w:szCs w:val="16"/>
                </w:rPr>
                <w:t>[3]</w:t>
              </w:r>
            </w:hyperlink>
          </w:p>
        </w:tc>
      </w:tr>
    </w:tbl>
    <w:p w14:paraId="40AC2ED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за время войны, по полугодиям, по данным Расмеко:</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485"/>
        <w:gridCol w:w="1093"/>
        <w:gridCol w:w="630"/>
        <w:gridCol w:w="550"/>
        <w:gridCol w:w="575"/>
        <w:gridCol w:w="986"/>
        <w:gridCol w:w="832"/>
      </w:tblGrid>
      <w:tr w:rsidR="00474654" w:rsidRPr="00153023" w14:paraId="783D7B59"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8D32E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4BE701D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4</w:t>
            </w:r>
          </w:p>
        </w:tc>
      </w:tr>
      <w:tr w:rsidR="00474654" w:rsidRPr="00153023" w14:paraId="3FABC8B8"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B2100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D986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CD30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7A5B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CCA2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3F2E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 Польское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9DBA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r>
      <w:tr w:rsidR="00474654" w:rsidRPr="00153023" w14:paraId="2F4019F4" w14:textId="77777777" w:rsidTr="00392894">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C3FFFC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4535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D95C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82899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BA7F29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25552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2A25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B87E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972A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114088</w:t>
            </w:r>
          </w:p>
        </w:tc>
      </w:tr>
      <w:tr w:rsidR="00474654" w:rsidRPr="00153023" w14:paraId="5E63A330" w14:textId="77777777" w:rsidTr="00392894">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93082B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12FDC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F3CC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92744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A49B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20862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B0BF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78AD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6B1E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118522</w:t>
            </w:r>
            <w:hyperlink r:id="rId339" w:anchor="_ftn4" w:history="1">
              <w:r w:rsidRPr="00153023">
                <w:rPr>
                  <w:rFonts w:ascii="Times New Roman" w:hAnsi="Times New Roman" w:cs="Times New Roman"/>
                  <w:color w:val="000000" w:themeColor="text1"/>
                  <w:kern w:val="2"/>
                  <w:sz w:val="16"/>
                  <w:szCs w:val="16"/>
                </w:rPr>
                <w:t>[4]</w:t>
              </w:r>
            </w:hyperlink>
          </w:p>
        </w:tc>
      </w:tr>
      <w:tr w:rsidR="00474654" w:rsidRPr="00153023" w14:paraId="3BAD0D01"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78521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1F42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1488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175643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919C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46414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E7E8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10552</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899F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891C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232610</w:t>
            </w:r>
            <w:hyperlink r:id="rId340" w:anchor="_ftn5" w:history="1">
              <w:r w:rsidRPr="00153023">
                <w:rPr>
                  <w:rFonts w:ascii="Times New Roman" w:hAnsi="Times New Roman" w:cs="Times New Roman"/>
                  <w:color w:val="000000" w:themeColor="text1"/>
                  <w:kern w:val="2"/>
                  <w:sz w:val="16"/>
                  <w:szCs w:val="16"/>
                </w:rPr>
                <w:t>[5]</w:t>
              </w:r>
            </w:hyperlink>
          </w:p>
        </w:tc>
      </w:tr>
      <w:tr w:rsidR="00474654" w:rsidRPr="00153023" w14:paraId="7F42B2F2" w14:textId="77777777" w:rsidTr="00392894">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8D8C27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A418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0A54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70504</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2128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25685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C93B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AA2F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A203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101135</w:t>
            </w:r>
          </w:p>
        </w:tc>
      </w:tr>
      <w:tr w:rsidR="00474654" w:rsidRPr="00153023" w14:paraId="30719A0D" w14:textId="77777777" w:rsidTr="00392894">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CD7ED5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BA07F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2-е »</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5CF656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 получено данных</w:t>
            </w:r>
          </w:p>
        </w:tc>
      </w:tr>
    </w:tbl>
    <w:p w14:paraId="112FADC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Приведенные данные указывают, что учет Центральной статистики Министерства финансов и Статистического отдела Управления главно-уполномоченного по снабжению металлами совпадает, обнимая работу одних и тех же заводов; за время 1913 г. учитывалось заводов:</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508"/>
        <w:gridCol w:w="381"/>
        <w:gridCol w:w="575"/>
        <w:gridCol w:w="482"/>
        <w:gridCol w:w="986"/>
        <w:gridCol w:w="543"/>
        <w:gridCol w:w="381"/>
        <w:gridCol w:w="575"/>
        <w:gridCol w:w="482"/>
        <w:gridCol w:w="986"/>
        <w:gridCol w:w="558"/>
      </w:tblGrid>
      <w:tr w:rsidR="00474654" w:rsidRPr="00153023" w14:paraId="13D4D46E" w14:textId="77777777" w:rsidTr="00392894">
        <w:trPr>
          <w:tblCellSpacing w:w="15" w:type="dxa"/>
        </w:trPr>
        <w:tc>
          <w:tcPr>
            <w:tcW w:w="0" w:type="auto"/>
            <w:gridSpan w:val="11"/>
            <w:tcBorders>
              <w:top w:val="outset" w:sz="6" w:space="0" w:color="auto"/>
              <w:left w:val="outset" w:sz="6" w:space="0" w:color="auto"/>
              <w:bottom w:val="outset" w:sz="6" w:space="0" w:color="auto"/>
              <w:right w:val="outset" w:sz="6" w:space="0" w:color="auto"/>
            </w:tcBorders>
            <w:vAlign w:val="center"/>
            <w:hideMark/>
          </w:tcPr>
          <w:p w14:paraId="6D2A88F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5</w:t>
            </w:r>
          </w:p>
        </w:tc>
      </w:tr>
      <w:tr w:rsidR="00474654" w:rsidRPr="00153023" w14:paraId="343D82DD" w14:textId="77777777" w:rsidTr="00392894">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6E6471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Годы</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B413F7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Действующие заводы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12CFF2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645D1E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 действующие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2C7D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D0858A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r>
      <w:tr w:rsidR="00474654" w:rsidRPr="00153023" w14:paraId="68E225B6" w14:textId="77777777" w:rsidTr="00392894">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6D238B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D6BBE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3EE6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CC81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4234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 Польское</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FAADC6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D5FAF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99B4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F9648C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372182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 Польское</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B14D2A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r>
      <w:tr w:rsidR="00474654" w:rsidRPr="00153023" w14:paraId="733A9E2C"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CD974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04DD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5FD0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9C96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0E4B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307F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54D2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D6A0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A0D8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5AC5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062C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67</w:t>
            </w:r>
          </w:p>
        </w:tc>
      </w:tr>
      <w:tr w:rsidR="00474654" w:rsidRPr="00153023" w14:paraId="21FF8AA9"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D2E01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6EABD2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8286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22AE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541C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84E6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55FD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9EC4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A5CB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310F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FFBE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w:t>
            </w:r>
          </w:p>
        </w:tc>
      </w:tr>
      <w:tr w:rsidR="00474654" w:rsidRPr="00153023" w14:paraId="35C540CD"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7742A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4983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F915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805C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2ACA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5C11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E051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747B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6D5A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02F6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76F4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w:t>
            </w:r>
          </w:p>
        </w:tc>
      </w:tr>
      <w:tr w:rsidR="00474654" w:rsidRPr="00153023" w14:paraId="53F7DEF3"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53C6E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32C6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ADE7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4F81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E25D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F0F7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FFD1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D97E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8468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5FD2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CF09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w:t>
            </w:r>
          </w:p>
        </w:tc>
      </w:tr>
      <w:tr w:rsidR="00474654" w:rsidRPr="00153023" w14:paraId="0D3F5D35"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30EC4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5AED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0834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8541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DE8E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C4F1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209B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6FC1A8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1C37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4AF0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BC8B7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w:t>
            </w:r>
          </w:p>
        </w:tc>
      </w:tr>
    </w:tbl>
    <w:p w14:paraId="52E75FD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учете Расмеко состоят: 18 заводов Юга России, а именно — Александровский, Гданцевский, Днепровский, Дружковский, Донецко-Юрьевский, Кадиевский, Керченский, Конетантиновский, Краматорский, Макеввский, Никополь-Мариупольский, Ольховский, Петровский, «Русский Провиданс», Сулинский, Таганрогский, Юзовский;</w:t>
      </w:r>
      <w:hyperlink r:id="rId341" w:anchor="_ftn6" w:history="1">
        <w:r w:rsidRPr="00153023">
          <w:rPr>
            <w:rFonts w:ascii="Times New Roman" w:hAnsi="Times New Roman" w:cs="Times New Roman"/>
            <w:color w:val="000000" w:themeColor="text1"/>
            <w:kern w:val="2"/>
            <w:sz w:val="16"/>
            <w:szCs w:val="16"/>
          </w:rPr>
          <w:t>[6]</w:t>
        </w:r>
      </w:hyperlink>
      <w:r w:rsidRPr="00153023">
        <w:rPr>
          <w:rFonts w:ascii="Times New Roman" w:hAnsi="Times New Roman" w:cs="Times New Roman"/>
          <w:color w:val="000000" w:themeColor="text1"/>
          <w:kern w:val="2"/>
          <w:sz w:val="16"/>
          <w:szCs w:val="16"/>
        </w:rPr>
        <w:t xml:space="preserve"> 17 заводов Центра России, а именно — Бушуевский, Верхне-Выксунский, Дубенский, Дугнен-кий, Думенический, Кулебакский, «Лашма», Людиновский, Песоченский, Хотьковский, Сокольский, Сынтульский, Судаковский, Ташинский, Черепетский, Песочинский и Ханинский; 52 завода "Урала, а именно — Абаканский, Авзяно-Петровский, Иейво-Алапаевский, Балашевский, Ба-ранчинский, Билимбаевский, Белорецкий, Бисерский, Бисертский, Берх-Исетский, Верхне-Синячихинский, Верхне-Тагильский, Верхне-Туринский, Зигазинский, Златоустовский, Инзерский, Каменский, Катав-Ивановский, Кизеловский, Кусинский, Кушвинский, Кыштымский, Кусье-Александровский, Климковский, Лапыштинский, Надеждинский, Невьянский, Нижне-Тагильский, Пижне-Салдинский, Никитинский, Никольский, Омутнинский, Песковский, Пашийский, Петровский, Нейво-Рудянский, Режевский, Ревдинский, Сосьвинский, Саткинский, Симский, Сысертский, Северский, Теплогорский, Ново-Уткинский, Узянский,Уткин-скнй, Уральского электрометаллургического т-ва, Чусовской и Нейво-Шайтанский, Администрации по делам Сергинско-Уфалейских горных заводов и Акц. об-ва ПІайтанских горных заводов.</w:t>
      </w:r>
    </w:p>
    <w:p w14:paraId="1155A88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Теоретическая мощность доменного оборудования указанных заводов при наличии всех благоприятных условий снабжения может быть оценена по годам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1163"/>
        <w:gridCol w:w="670"/>
        <w:gridCol w:w="630"/>
        <w:gridCol w:w="630"/>
        <w:gridCol w:w="832"/>
      </w:tblGrid>
      <w:tr w:rsidR="00474654" w:rsidRPr="00153023" w14:paraId="156782BE" w14:textId="77777777" w:rsidTr="00392894">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E2F3DE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6</w:t>
            </w:r>
          </w:p>
        </w:tc>
      </w:tr>
      <w:tr w:rsidR="00474654" w:rsidRPr="00153023" w14:paraId="4EB82D08"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0F7E1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5856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CD2E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4EBF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D7E6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r>
      <w:tr w:rsidR="00474654" w:rsidRPr="00153023" w14:paraId="5489F2CA"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A47B6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Южный район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EDCA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.229870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4FD3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246740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73FAE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238970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E5A4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229890</w:t>
            </w:r>
          </w:p>
        </w:tc>
      </w:tr>
      <w:tr w:rsidR="00474654" w:rsidRPr="00153023" w14:paraId="6DC4148D"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34149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78DB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76815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4BF0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78768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0908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83766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5A55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74318</w:t>
            </w:r>
          </w:p>
        </w:tc>
      </w:tr>
      <w:tr w:rsidR="00474654" w:rsidRPr="00153023" w14:paraId="40AE8202"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55564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C3E0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32447</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3A67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32447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732D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34347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5969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24441</w:t>
            </w:r>
          </w:p>
        </w:tc>
      </w:tr>
      <w:tr w:rsidR="00474654" w:rsidRPr="00153023" w14:paraId="4FC66371"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BE633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007D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339132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8E5E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357955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8749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357083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E462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328709</w:t>
            </w:r>
            <w:hyperlink r:id="rId342" w:anchor="_ftn7" w:history="1">
              <w:r w:rsidRPr="00153023">
                <w:rPr>
                  <w:rFonts w:ascii="Times New Roman" w:hAnsi="Times New Roman" w:cs="Times New Roman"/>
                  <w:color w:val="000000" w:themeColor="text1"/>
                  <w:kern w:val="2"/>
                  <w:sz w:val="16"/>
                  <w:szCs w:val="16"/>
                </w:rPr>
                <w:t>[7]</w:t>
              </w:r>
            </w:hyperlink>
          </w:p>
        </w:tc>
      </w:tr>
    </w:tbl>
    <w:p w14:paraId="08E1CA0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Сравнивая среднюю месячную теоретическую производительность, с действительной, получаем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3943"/>
        <w:gridCol w:w="990"/>
        <w:gridCol w:w="990"/>
        <w:gridCol w:w="990"/>
        <w:gridCol w:w="990"/>
        <w:gridCol w:w="1005"/>
      </w:tblGrid>
      <w:tr w:rsidR="00474654" w:rsidRPr="00153023" w14:paraId="3FFD6221" w14:textId="77777777" w:rsidTr="00392894">
        <w:trPr>
          <w:tblCellSpacing w:w="15"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590F6E0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7</w:t>
            </w:r>
          </w:p>
        </w:tc>
      </w:tr>
      <w:tr w:rsidR="00474654" w:rsidRPr="00153023" w14:paraId="30AFE65B"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AA666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846A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B539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F331A1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D628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91A3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r>
      <w:tr w:rsidR="00474654" w:rsidRPr="00153023" w14:paraId="2B7D81AB"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250F3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Месячная теоретическая производительность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6A3B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28261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3E71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64DD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29757</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589E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26559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71C8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29800</w:t>
            </w:r>
          </w:p>
        </w:tc>
      </w:tr>
      <w:tr w:rsidR="00474654" w:rsidRPr="00153023" w14:paraId="400D6A2F"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E439D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Месячная средняя действительная производительность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ABF5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23580 (83%)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B8A8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22021 (73%)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F3F8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18780 (63%)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504F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19322 (72%)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D742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16856 (54%)</w:t>
            </w:r>
          </w:p>
        </w:tc>
      </w:tr>
    </w:tbl>
    <w:p w14:paraId="5DAF767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 есть, несмотря на увеличение мощности оборудования, действительная производительность заводов за этот период по разным причинам, понижается.</w:t>
      </w:r>
    </w:p>
    <w:p w14:paraId="2F61D5C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Изменение доменного оборудования [количество печей] указанных заводов не подвергалось значительному колебанию:</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615"/>
        <w:gridCol w:w="381"/>
        <w:gridCol w:w="482"/>
        <w:gridCol w:w="575"/>
        <w:gridCol w:w="1864"/>
      </w:tblGrid>
      <w:tr w:rsidR="00474654" w:rsidRPr="00153023" w14:paraId="2BE03859" w14:textId="77777777" w:rsidTr="00392894">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575325D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8</w:t>
            </w:r>
          </w:p>
        </w:tc>
      </w:tr>
      <w:tr w:rsidR="00474654" w:rsidRPr="00153023" w14:paraId="6A02A7D1"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DE767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4702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0553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2549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4A38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(без Ц. Польского)</w:t>
            </w:r>
          </w:p>
        </w:tc>
      </w:tr>
      <w:tr w:rsidR="00474654" w:rsidRPr="00153023" w14:paraId="13040B45"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ECF01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3832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BAFD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488F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753B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181</w:t>
            </w:r>
          </w:p>
        </w:tc>
      </w:tr>
      <w:tr w:rsidR="00474654" w:rsidRPr="00153023" w14:paraId="743126CD"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3123D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8DDC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0D9A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9FA7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B5C4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184</w:t>
            </w:r>
          </w:p>
        </w:tc>
      </w:tr>
      <w:tr w:rsidR="00474654" w:rsidRPr="00153023" w14:paraId="1C3C9E41"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AA7A1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A825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665F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1CCC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AD72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182</w:t>
            </w:r>
          </w:p>
        </w:tc>
      </w:tr>
      <w:tr w:rsidR="00474654" w:rsidRPr="00153023" w14:paraId="6BCA4D0F"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8FE81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7E1A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94E1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6851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C223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180</w:t>
            </w:r>
          </w:p>
        </w:tc>
      </w:tr>
      <w:tr w:rsidR="00474654" w:rsidRPr="00153023" w14:paraId="204009B2"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FB1C8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E8340D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B35F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352D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D44A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177</w:t>
            </w:r>
          </w:p>
        </w:tc>
      </w:tr>
    </w:tbl>
    <w:p w14:paraId="53C0C6A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 работа этих печей за обследуемый период подверглась значительным изменениям:</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1108"/>
        <w:gridCol w:w="381"/>
        <w:gridCol w:w="482"/>
        <w:gridCol w:w="575"/>
        <w:gridCol w:w="511"/>
        <w:gridCol w:w="381"/>
        <w:gridCol w:w="482"/>
        <w:gridCol w:w="575"/>
        <w:gridCol w:w="540"/>
        <w:gridCol w:w="381"/>
        <w:gridCol w:w="482"/>
        <w:gridCol w:w="575"/>
        <w:gridCol w:w="526"/>
      </w:tblGrid>
      <w:tr w:rsidR="00474654" w:rsidRPr="00153023" w14:paraId="48D0AF44" w14:textId="77777777" w:rsidTr="00392894">
        <w:trPr>
          <w:tblCellSpacing w:w="15" w:type="dxa"/>
        </w:trPr>
        <w:tc>
          <w:tcPr>
            <w:tcW w:w="0" w:type="auto"/>
            <w:gridSpan w:val="13"/>
            <w:tcBorders>
              <w:top w:val="outset" w:sz="6" w:space="0" w:color="auto"/>
              <w:left w:val="outset" w:sz="6" w:space="0" w:color="auto"/>
              <w:bottom w:val="outset" w:sz="6" w:space="0" w:color="auto"/>
              <w:right w:val="outset" w:sz="6" w:space="0" w:color="auto"/>
            </w:tcBorders>
            <w:vAlign w:val="center"/>
            <w:hideMark/>
          </w:tcPr>
          <w:p w14:paraId="25910DF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9</w:t>
            </w:r>
          </w:p>
        </w:tc>
      </w:tr>
      <w:tr w:rsidR="00474654" w:rsidRPr="00153023" w14:paraId="75423FB1" w14:textId="77777777" w:rsidTr="00392894">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8E09FF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Годы</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C64AB0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Действующих печей</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D021A8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Остановленных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FEDC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печей</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1212C5F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ремонте</w:t>
            </w:r>
            <w:hyperlink r:id="rId343" w:anchor="_ftn8" w:history="1">
              <w:r w:rsidRPr="00153023">
                <w:rPr>
                  <w:rFonts w:ascii="Times New Roman" w:hAnsi="Times New Roman" w:cs="Times New Roman"/>
                  <w:color w:val="000000" w:themeColor="text1"/>
                  <w:kern w:val="2"/>
                  <w:sz w:val="16"/>
                  <w:szCs w:val="16"/>
                </w:rPr>
                <w:t>[8]</w:t>
              </w:r>
            </w:hyperlink>
          </w:p>
        </w:tc>
      </w:tr>
      <w:tr w:rsidR="00474654" w:rsidRPr="00153023" w14:paraId="7E89A5E4" w14:textId="77777777" w:rsidTr="00392894">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9925FC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709C6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DBA3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EC2A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E4A4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33AF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9D4A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0942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FF1D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D608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D075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E73F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36D6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r>
      <w:tr w:rsidR="00474654" w:rsidRPr="00153023" w14:paraId="14F20A51"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AE1DF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0ED4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5C182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8ADE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5117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C278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50DF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628F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EF40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3CDD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D68A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4D8E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2415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w:t>
            </w:r>
          </w:p>
        </w:tc>
      </w:tr>
      <w:tr w:rsidR="00474654" w:rsidRPr="00153023" w14:paraId="1A3944B9"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82792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DA73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442E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800B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hyperlink r:id="rId344" w:anchor="_ftn9" w:history="1">
              <w:r w:rsidRPr="00153023">
                <w:rPr>
                  <w:rFonts w:ascii="Times New Roman" w:hAnsi="Times New Roman" w:cs="Times New Roman"/>
                  <w:color w:val="000000" w:themeColor="text1"/>
                  <w:kern w:val="2"/>
                  <w:sz w:val="16"/>
                  <w:szCs w:val="16"/>
                </w:rPr>
                <w:t>[9]</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39C07A6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44FB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3870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F3BE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A078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E99A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8B76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135F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1655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w:t>
            </w:r>
          </w:p>
        </w:tc>
      </w:tr>
      <w:tr w:rsidR="00474654" w:rsidRPr="00153023" w14:paraId="1CEFBA04"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0E34B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828B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EDA1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13D2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4061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A830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1D29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8373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BA68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F750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AA44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C295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B566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w:t>
            </w:r>
          </w:p>
        </w:tc>
      </w:tr>
      <w:tr w:rsidR="00474654" w:rsidRPr="00153023" w14:paraId="53638DF7"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BFEF3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7E61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20E0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0823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1A01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26D60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E0F0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27D4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BA0B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0991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DEBB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77AB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C2FD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w:t>
            </w:r>
          </w:p>
        </w:tc>
      </w:tr>
      <w:tr w:rsidR="00474654" w:rsidRPr="00153023" w14:paraId="306AFAFF"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4A0E2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EBF3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9BBC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34A5B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7409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4CCA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BCB3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F6E1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E7CC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5159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AFA8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A0CC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9BC5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2397113B"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2BD49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86BE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A0EAE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0027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BA71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6BE3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BB35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C2AE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5F9D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F848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B0E0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5C8C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3866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w:t>
            </w:r>
          </w:p>
        </w:tc>
      </w:tr>
      <w:tr w:rsidR="00474654" w:rsidRPr="00153023" w14:paraId="67D0B0C7"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7CBDA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58D5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CD17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CDAA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C643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DC3B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9F14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9708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DE48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5A6F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38FA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BBBE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5A2B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bl>
    <w:p w14:paraId="4C1AC21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Особенно значительному изменению работа доменных печей подверглась в первой половине т. г.</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22"/>
        <w:gridCol w:w="1460"/>
        <w:gridCol w:w="1187"/>
        <w:gridCol w:w="1459"/>
        <w:gridCol w:w="1187"/>
        <w:gridCol w:w="1459"/>
        <w:gridCol w:w="1187"/>
        <w:gridCol w:w="1459"/>
        <w:gridCol w:w="1202"/>
      </w:tblGrid>
      <w:tr w:rsidR="00474654" w:rsidRPr="00153023" w14:paraId="48CFF423" w14:textId="77777777" w:rsidTr="00394BC0">
        <w:trPr>
          <w:tblCellSpacing w:w="15" w:type="dxa"/>
          <w:jc w:val="center"/>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3995F47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10</w:t>
            </w:r>
          </w:p>
        </w:tc>
      </w:tr>
      <w:tr w:rsidR="00474654" w:rsidRPr="00153023" w14:paraId="187E4C38"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CD5AF1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9FC8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Южный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9FA3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район</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110359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Уральский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5E5C5F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Центральный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AE9701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всем районам</w:t>
            </w:r>
          </w:p>
        </w:tc>
      </w:tr>
      <w:tr w:rsidR="00474654" w:rsidRPr="00153023" w14:paraId="28765061"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03ED1C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031D3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готовых печей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53B0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них работало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61FC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готовых печей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F1EB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них работало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B310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готовых печей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3758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них работало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0ECE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готовых печей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C1AA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них работало</w:t>
            </w:r>
          </w:p>
        </w:tc>
      </w:tr>
      <w:tr w:rsidR="00474654" w:rsidRPr="00153023" w14:paraId="52DD559C" w14:textId="77777777" w:rsidTr="00394BC0">
        <w:trPr>
          <w:tblCellSpacing w:w="15" w:type="dxa"/>
          <w:jc w:val="center"/>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5DF6746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r>
      <w:tr w:rsidR="00474654" w:rsidRPr="00153023" w14:paraId="0187895D"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02A1D9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EBEA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42A472A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FE2D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E07F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4F2A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E2C8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E85B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D8FE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128</w:t>
            </w:r>
          </w:p>
        </w:tc>
      </w:tr>
      <w:tr w:rsidR="00474654" w:rsidRPr="00153023" w14:paraId="3B2AC456"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7AD577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1C0F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5446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F3BB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2390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2130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03BB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FF5A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10D5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126</w:t>
            </w:r>
          </w:p>
        </w:tc>
      </w:tr>
      <w:tr w:rsidR="00474654" w:rsidRPr="00153023" w14:paraId="4B1DC26F"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2BAF46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DFE9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D8AB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EE1A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46BD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AB1B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158D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9AD8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741A3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127</w:t>
            </w:r>
          </w:p>
        </w:tc>
      </w:tr>
      <w:tr w:rsidR="00474654" w:rsidRPr="00153023" w14:paraId="22EFFAA1"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FB9071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21DB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A512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7A83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E4E6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1C2B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8D54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9FD7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DE32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123</w:t>
            </w:r>
          </w:p>
        </w:tc>
      </w:tr>
      <w:tr w:rsidR="00474654" w:rsidRPr="00153023" w14:paraId="3C3825B4"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B6EB37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0E72F2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7AB4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4295A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4708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EAA3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5B7E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D1FA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3A0B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123</w:t>
            </w:r>
          </w:p>
        </w:tc>
      </w:tr>
      <w:tr w:rsidR="00474654" w:rsidRPr="00153023" w14:paraId="3651FF98"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10B32D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A7B1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1B79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BF9B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7924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2D15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57E5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C04D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92083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119</w:t>
            </w:r>
          </w:p>
        </w:tc>
      </w:tr>
    </w:tbl>
    <w:p w14:paraId="02C74D5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Причем состояние печей было:</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21"/>
        <w:gridCol w:w="543"/>
        <w:gridCol w:w="1167"/>
        <w:gridCol w:w="1553"/>
        <w:gridCol w:w="3961"/>
        <w:gridCol w:w="840"/>
      </w:tblGrid>
      <w:tr w:rsidR="00474654" w:rsidRPr="00153023" w14:paraId="1DD45A19" w14:textId="77777777" w:rsidTr="00206E0B">
        <w:trPr>
          <w:tblCellSpacing w:w="15"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32EF351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11</w:t>
            </w:r>
          </w:p>
        </w:tc>
      </w:tr>
      <w:tr w:rsidR="00474654" w:rsidRPr="00153023" w14:paraId="3AF6DEDB"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691380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C1FB1F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6FC5FE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них</w:t>
            </w:r>
          </w:p>
        </w:tc>
      </w:tr>
      <w:tr w:rsidR="00474654" w:rsidRPr="00153023" w14:paraId="04B885D9"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BD0402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F3A657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E53A11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работало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958740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остановлено по недостатку топлива и другим причинам</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1682DF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ремонте</w:t>
            </w:r>
          </w:p>
        </w:tc>
      </w:tr>
      <w:tr w:rsidR="00474654" w:rsidRPr="00153023" w14:paraId="77AC5E06"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5F387E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AB0CFD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21D2F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Полным ходом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7AE4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сокращенным ходом</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3D6352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BC31FE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r>
      <w:tr w:rsidR="00474654" w:rsidRPr="00153023" w14:paraId="39C1E98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9FFC5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0B90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6FB1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B680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2200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632CF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1D2C134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29F24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FA99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ACB7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D8A5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14F8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85982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w:t>
            </w:r>
          </w:p>
        </w:tc>
      </w:tr>
      <w:tr w:rsidR="00474654" w:rsidRPr="00153023" w14:paraId="11770EF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EB565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D1F0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B2E7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1B76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520F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275F637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w:t>
            </w:r>
          </w:p>
        </w:tc>
      </w:tr>
      <w:tr w:rsidR="00474654" w:rsidRPr="00153023" w14:paraId="397EE8F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84F71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6ED8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3A0F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3422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CC56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CE87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r>
      <w:tr w:rsidR="00474654" w:rsidRPr="00153023" w14:paraId="097712B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BCD79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7F06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FA2B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73</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2694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1E7D8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158C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w:t>
            </w:r>
          </w:p>
        </w:tc>
      </w:tr>
      <w:tr w:rsidR="00474654" w:rsidRPr="00153023" w14:paraId="67B686C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15193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4678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4BA7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2ADA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C45D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F499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w:t>
            </w:r>
          </w:p>
        </w:tc>
      </w:tr>
      <w:tr w:rsidR="00474654" w:rsidRPr="00153023" w14:paraId="7306DB1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5CB21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81E1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17A2D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DD77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F91C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9275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r>
    </w:tbl>
    <w:p w14:paraId="6910F5A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 влиянии различных обстоятельств на неправильный ход доменных лечей:</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71"/>
        <w:gridCol w:w="355"/>
        <w:gridCol w:w="310"/>
        <w:gridCol w:w="306"/>
        <w:gridCol w:w="355"/>
        <w:gridCol w:w="310"/>
        <w:gridCol w:w="310"/>
        <w:gridCol w:w="355"/>
        <w:gridCol w:w="310"/>
        <w:gridCol w:w="306"/>
        <w:gridCol w:w="355"/>
        <w:gridCol w:w="278"/>
        <w:gridCol w:w="306"/>
        <w:gridCol w:w="869"/>
        <w:gridCol w:w="753"/>
        <w:gridCol w:w="753"/>
        <w:gridCol w:w="762"/>
        <w:gridCol w:w="659"/>
        <w:gridCol w:w="659"/>
        <w:gridCol w:w="355"/>
        <w:gridCol w:w="310"/>
        <w:gridCol w:w="325"/>
      </w:tblGrid>
      <w:tr w:rsidR="00474654" w:rsidRPr="00153023" w14:paraId="055FD8CE" w14:textId="77777777" w:rsidTr="00206E0B">
        <w:trPr>
          <w:tblCellSpacing w:w="15" w:type="dxa"/>
        </w:trPr>
        <w:tc>
          <w:tcPr>
            <w:tcW w:w="0" w:type="auto"/>
            <w:gridSpan w:val="22"/>
            <w:tcBorders>
              <w:top w:val="outset" w:sz="6" w:space="0" w:color="auto"/>
              <w:left w:val="outset" w:sz="6" w:space="0" w:color="auto"/>
              <w:bottom w:val="outset" w:sz="6" w:space="0" w:color="auto"/>
              <w:right w:val="outset" w:sz="6" w:space="0" w:color="auto"/>
            </w:tcBorders>
            <w:vAlign w:val="center"/>
            <w:hideMark/>
          </w:tcPr>
          <w:p w14:paraId="4AADB75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12</w:t>
            </w:r>
            <w:hyperlink r:id="rId345" w:anchor="_ftn10" w:history="1">
              <w:r w:rsidRPr="00153023">
                <w:rPr>
                  <w:rFonts w:ascii="Times New Roman" w:hAnsi="Times New Roman" w:cs="Times New Roman"/>
                  <w:color w:val="000000" w:themeColor="text1"/>
                  <w:kern w:val="2"/>
                  <w:sz w:val="16"/>
                  <w:szCs w:val="16"/>
                </w:rPr>
                <w:t>[10]</w:t>
              </w:r>
            </w:hyperlink>
          </w:p>
        </w:tc>
      </w:tr>
      <w:tr w:rsidR="00474654" w:rsidRPr="00153023" w14:paraId="2C94BEF2"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90D19E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gridSpan w:val="21"/>
            <w:tcBorders>
              <w:top w:val="outset" w:sz="6" w:space="0" w:color="auto"/>
              <w:left w:val="outset" w:sz="6" w:space="0" w:color="auto"/>
              <w:bottom w:val="outset" w:sz="6" w:space="0" w:color="auto"/>
              <w:right w:val="outset" w:sz="6" w:space="0" w:color="auto"/>
            </w:tcBorders>
            <w:vAlign w:val="center"/>
            <w:hideMark/>
          </w:tcPr>
          <w:p w14:paraId="16A755D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остановок или сокращений домен, вызванных недостатком</w:t>
            </w:r>
          </w:p>
        </w:tc>
      </w:tr>
      <w:tr w:rsidR="00474654" w:rsidRPr="00153023" w14:paraId="3DA56AB4"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16E195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7CEE6C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Руды</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7779D9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флюса</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02E62A3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топлива</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2ED35F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рабочих</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13C76A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техническими обстоятельствами</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7A217A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хозяйственными причинами</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0713F4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другими</w:t>
            </w:r>
          </w:p>
          <w:p w14:paraId="73962F3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причи</w:t>
            </w:r>
          </w:p>
          <w:p w14:paraId="639DF3F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нами</w:t>
            </w:r>
          </w:p>
        </w:tc>
      </w:tr>
      <w:tr w:rsidR="00474654" w:rsidRPr="00153023" w14:paraId="656CF8F0"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DFB4DA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DF372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4403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D31594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AA89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2CB1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57B6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C270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17D0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62E5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CA46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B293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8956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9086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546A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3E3F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D1AC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9FA6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8D3E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545F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w:t>
            </w:r>
          </w:p>
        </w:tc>
        <w:tc>
          <w:tcPr>
            <w:tcW w:w="0" w:type="auto"/>
            <w:tcBorders>
              <w:top w:val="outset" w:sz="6" w:space="0" w:color="auto"/>
              <w:left w:val="outset" w:sz="6" w:space="0" w:color="auto"/>
              <w:bottom w:val="outset" w:sz="6" w:space="0" w:color="auto"/>
              <w:right w:val="outset" w:sz="6" w:space="0" w:color="auto"/>
            </w:tcBorders>
            <w:vAlign w:val="center"/>
            <w:hideMark/>
          </w:tcPr>
          <w:p w14:paraId="35BAEBC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483B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w:t>
            </w:r>
          </w:p>
        </w:tc>
      </w:tr>
      <w:tr w:rsidR="00474654" w:rsidRPr="00153023" w14:paraId="6D6A865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96EEA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E198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5B42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DBFF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9771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A6E7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CC58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21D3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78CA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C2CC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D972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D292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0C9E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DC1B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E330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82BF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BAB2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2AE4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46D7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29989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F078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1CFB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1C0EF08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B139F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9513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E2D7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3BAF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9B76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0CEFE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C982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46208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BC24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7E2D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6714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39CF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954B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4F2E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6BD9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41C8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641D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827F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3548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D9DC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B792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358B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6F6F4F3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2EE7B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67BAAC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250B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FECA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5960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99DE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C71F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C640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і</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51CF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59FE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3344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99B2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2F23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27B1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94F7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B4D5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73082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BA7D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2B26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213D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F3E4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5CFB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75D6948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3FBF3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ноябрь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8462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8FCF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DA10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6F81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8317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E9B6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C1A2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4274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4ACB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D27FA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7489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27869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242B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7333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5783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098C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23E9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741E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9079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5650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0AAD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785EDC2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0DE9F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6B06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3963C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B5FB1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EC93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9583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9C96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FB69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D117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465D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4A26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64DE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8BCD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156F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28A9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C8D8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DCAA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56B3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F46D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D9DE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004D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7204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4A996AA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3178A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E4B1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C3F34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87B3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B4B5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60D1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105F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DDF8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5AE0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287A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BF42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2631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165C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9F16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E2CF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0F7C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F19B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940D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D9520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C627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9F7C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3358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42292F9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9CD86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7353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28A8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9326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ED59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58CC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57BB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8E14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6E53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43E0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C849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733A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55A3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3EEC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C955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B3D1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49F6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144E1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5C01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A83C5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F3EE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CFC5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3E5E85A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14284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9CC8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88C1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2626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52D4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606C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EFD4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73F5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6EA4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6FD8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8624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E53C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0299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795B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65E1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3D04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9F15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B427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42604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40D0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3ECA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B98B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67B946F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3A94C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ACE8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2771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EDFC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CBBB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B8D6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C0A9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F5E2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6CF94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5031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3AC4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5A28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8AA0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F7CA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DCD4C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C8BA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BE71F1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0E53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862E5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DBF9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CC05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C202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70FA90A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E4355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2DE381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BD2F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9B93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3E24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D841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1DB5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9A40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581B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D608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C22B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C5E8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36D0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9CB4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75B2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189A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B211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048A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F8FA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6A58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8034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39F1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w:t>
            </w:r>
          </w:p>
        </w:tc>
      </w:tr>
      <w:tr w:rsidR="00474654" w:rsidRPr="00153023" w14:paraId="0D73678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8BBD4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8C3E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F50F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2502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AA18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3369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33A4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0227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80E0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FA6C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DA73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3AB3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B269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4DDC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DE4F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62D0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B2A9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D6E5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E119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6750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3470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9DDE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3FB556E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58444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FDFD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9F2B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і</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26E7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4A65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E530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37A2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і</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1D86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79DB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B4FF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6F38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911C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BDEA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A757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8BE7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0385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E62A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AB27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CB84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62EB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C1CA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3CCD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bl>
    <w:p w14:paraId="2AD3A1D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Наиболее часто повторялись остановки заводов, происходившие вследствие неподвоза сырья и топлива, благодаря чему начало отчетного года совпало с наивысшим кризисом в области металлургической промышленности. Результаты [работы] доменных печей за этот период указывает [в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1407"/>
        <w:gridCol w:w="950"/>
        <w:gridCol w:w="870"/>
        <w:gridCol w:w="870"/>
        <w:gridCol w:w="1034"/>
      </w:tblGrid>
      <w:tr w:rsidR="00474654" w:rsidRPr="00153023" w14:paraId="13D27548"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3F4078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13</w:t>
            </w:r>
          </w:p>
        </w:tc>
      </w:tr>
      <w:tr w:rsidR="00474654" w:rsidRPr="00153023" w14:paraId="5C76FD3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EA027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CF7E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02C7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7BF1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B46C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r>
      <w:tr w:rsidR="00474654" w:rsidRPr="00153023" w14:paraId="5BC2A7F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DCDC5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D68F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AFCB0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BBCF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CC37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71F2F65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B3318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0171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13949218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250F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4341482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86FB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1028438</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1A4F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19319133</w:t>
            </w:r>
          </w:p>
        </w:tc>
      </w:tr>
      <w:tr w:rsidR="00474654" w:rsidRPr="00153023" w14:paraId="22847FF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E15A8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B78E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13453943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A6A7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4413884</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45A8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907409</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20FC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18775236</w:t>
            </w:r>
          </w:p>
        </w:tc>
      </w:tr>
      <w:tr w:rsidR="00474654" w:rsidRPr="00153023" w14:paraId="55697A2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2D05E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9834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14910846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F2D3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4673057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7583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844472</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F6A9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20428875</w:t>
            </w:r>
          </w:p>
        </w:tc>
      </w:tr>
      <w:tr w:rsidR="00474654" w:rsidRPr="00153023" w14:paraId="4A01507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7EF1D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0CB9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12041063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FAE8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4150528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689B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744943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E362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16936534</w:t>
            </w:r>
          </w:p>
        </w:tc>
      </w:tr>
      <w:tr w:rsidR="00474654" w:rsidRPr="00153023" w14:paraId="0A5BC93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7993B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624B82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14033730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AC1B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4088627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6266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1059621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C1B9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19181978</w:t>
            </w:r>
          </w:p>
        </w:tc>
      </w:tr>
      <w:tr w:rsidR="00474654" w:rsidRPr="00153023" w14:paraId="39A01B9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43673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BD58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14505518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BF54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3884645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CD4F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1052026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4035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19442189</w:t>
            </w:r>
          </w:p>
        </w:tc>
      </w:tr>
      <w:tr w:rsidR="00474654" w:rsidRPr="00153023" w14:paraId="0EBEA5C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4FF9B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B338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15395390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574C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3429735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EA88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917210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4048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19742335</w:t>
            </w:r>
          </w:p>
        </w:tc>
      </w:tr>
      <w:tr w:rsidR="00474654" w:rsidRPr="00153023" w14:paraId="3659C1F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EBA5D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68A1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15680711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D664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3428510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9B9A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906042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3881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20015263</w:t>
            </w:r>
          </w:p>
        </w:tc>
      </w:tr>
      <w:tr w:rsidR="00474654" w:rsidRPr="00153023" w14:paraId="56B04D0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71E24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2088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16254452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DAA8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3219053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429E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855254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85E8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20328759</w:t>
            </w:r>
          </w:p>
        </w:tc>
      </w:tr>
      <w:tr w:rsidR="00474654" w:rsidRPr="00153023" w14:paraId="63C7DD7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88889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C204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16415392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E47F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3436412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A925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718050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DBAE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20569854</w:t>
            </w:r>
          </w:p>
        </w:tc>
      </w:tr>
      <w:tr w:rsidR="00474654" w:rsidRPr="00153023" w14:paraId="6A0E473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88559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811D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15003463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04CD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3420299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11D7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861918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32E2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192856821</w:t>
            </w:r>
          </w:p>
        </w:tc>
      </w:tr>
      <w:tr w:rsidR="00474654" w:rsidRPr="00153023" w14:paraId="47460CC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CDDF0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2845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13995417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B9AD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3928362</w:t>
            </w:r>
          </w:p>
        </w:tc>
        <w:tc>
          <w:tcPr>
            <w:tcW w:w="0" w:type="auto"/>
            <w:tcBorders>
              <w:top w:val="outset" w:sz="6" w:space="0" w:color="auto"/>
              <w:left w:val="outset" w:sz="6" w:space="0" w:color="auto"/>
              <w:bottom w:val="outset" w:sz="6" w:space="0" w:color="auto"/>
              <w:right w:val="outset" w:sz="6" w:space="0" w:color="auto"/>
            </w:tcBorders>
            <w:vAlign w:val="center"/>
            <w:hideMark/>
          </w:tcPr>
          <w:p w14:paraId="5BFF8AB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656755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93DD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18580534</w:t>
            </w:r>
          </w:p>
        </w:tc>
      </w:tr>
      <w:tr w:rsidR="00474654" w:rsidRPr="00153023" w14:paraId="497E5BC8"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565775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Средняя месячная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F921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1756441452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4DF5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464145953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7E12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10552133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6238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2326108734</w:t>
            </w:r>
          </w:p>
        </w:tc>
      </w:tr>
      <w:tr w:rsidR="00474654" w:rsidRPr="00153023" w14:paraId="4828D85E"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F93E65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F96E6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14600000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D3F7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9384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02F7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2D67C40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01719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F160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CED8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1059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DF8E6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041B568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D78DD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865E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12961453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9A2F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4424875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8C9E9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877223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CD2A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182685525</w:t>
            </w:r>
          </w:p>
        </w:tc>
      </w:tr>
      <w:tr w:rsidR="00474654" w:rsidRPr="00153023" w14:paraId="1302398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D3091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0192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9761409</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20C0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4290800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3D24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583169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73CB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146350786</w:t>
            </w:r>
          </w:p>
        </w:tc>
      </w:tr>
      <w:tr w:rsidR="00474654" w:rsidRPr="00153023" w14:paraId="0DC7D2D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6627E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6327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10051231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B061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4637154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45EB7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838467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7DE4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155238527</w:t>
            </w:r>
          </w:p>
        </w:tc>
      </w:tr>
      <w:tr w:rsidR="00474654" w:rsidRPr="00153023" w14:paraId="7FE60C2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EF612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F357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12469418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1F7D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4180174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D80A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744516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DF53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173441088</w:t>
            </w:r>
          </w:p>
        </w:tc>
      </w:tr>
      <w:tr w:rsidR="00474654" w:rsidRPr="00153023" w14:paraId="70C424B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6E5DF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8709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13672414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3A40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4263039</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948B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860713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82F1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18796166</w:t>
            </w:r>
          </w:p>
        </w:tc>
      </w:tr>
      <w:tr w:rsidR="00474654" w:rsidRPr="00153023" w14:paraId="202919E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C0FDE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9DA8D1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11588041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2BDC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3934802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898F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1045167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15C2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16568010</w:t>
            </w:r>
          </w:p>
        </w:tc>
      </w:tr>
      <w:tr w:rsidR="00474654" w:rsidRPr="00153023" w14:paraId="75CD4E0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D2EB8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1D67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70503966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D267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256855449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A570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494625510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9D50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10113576511</w:t>
            </w:r>
          </w:p>
        </w:tc>
      </w:tr>
      <w:tr w:rsidR="00474654" w:rsidRPr="00153023" w14:paraId="74614D8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36FAA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Средняя месячная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B5ED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11750000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24D7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20B7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EDA8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67682560"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53E7CC2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1.Так в док.; следует: 19285680</w:t>
            </w:r>
          </w:p>
          <w:p w14:paraId="7E907A5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2.Так в док.; следует: 175639143</w:t>
            </w:r>
          </w:p>
          <w:p w14:paraId="07B24AF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3. Так в док.; следует: 46414594</w:t>
            </w:r>
          </w:p>
          <w:p w14:paraId="5DF2231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4. Так в док.; следует: 232605870</w:t>
            </w:r>
          </w:p>
          <w:p w14:paraId="2D3A23B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 Так в док.; следует: 18263551</w:t>
            </w:r>
          </w:p>
          <w:p w14:paraId="2A7A14C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6. Так в док.; следует: 14635378</w:t>
            </w:r>
          </w:p>
          <w:p w14:paraId="287CE21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7. Так в док.; следует: 15526852</w:t>
            </w:r>
          </w:p>
          <w:p w14:paraId="59F9D86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8. Так в док.; следует: 17394108</w:t>
            </w:r>
          </w:p>
          <w:p w14:paraId="60F0D28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9. Так в док.; следует: 25730844</w:t>
            </w:r>
          </w:p>
          <w:p w14:paraId="11C91B0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10. Так в док.; следует: 4949255</w:t>
            </w:r>
          </w:p>
          <w:p w14:paraId="6B1D8AF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11. Так в док.; следует: 101184065</w:t>
            </w:r>
          </w:p>
        </w:tc>
      </w:tr>
    </w:tbl>
    <w:p w14:paraId="216ECE6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Выплавка чугуна текущего года делится по сортам:</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21"/>
        <w:gridCol w:w="1070"/>
        <w:gridCol w:w="850"/>
        <w:gridCol w:w="961"/>
        <w:gridCol w:w="1215"/>
        <w:gridCol w:w="1171"/>
        <w:gridCol w:w="1089"/>
        <w:gridCol w:w="667"/>
      </w:tblGrid>
      <w:tr w:rsidR="00474654" w:rsidRPr="00153023" w14:paraId="4A7064E3" w14:textId="77777777" w:rsidTr="00206E0B">
        <w:trPr>
          <w:tblCellSpacing w:w="15"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32F05EC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14</w:t>
            </w:r>
          </w:p>
        </w:tc>
      </w:tr>
      <w:tr w:rsidR="00474654" w:rsidRPr="00153023" w14:paraId="1489EF5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DB309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38EF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Передельный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11EA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Литейный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0F29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Зеркальный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828B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Ферромарганец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E800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Ферросилиций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2189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Специальный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6D58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Разный</w:t>
            </w:r>
          </w:p>
        </w:tc>
      </w:tr>
      <w:tr w:rsidR="00474654" w:rsidRPr="00153023" w14:paraId="4190C43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AE991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4F18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3D6B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1D7B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C82A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C58E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B0D1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1817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0684F9C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C35F5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DA11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13815037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C8AAFD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3614005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806C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186301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89A9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135692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F89C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114305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5082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36823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6CC3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336388</w:t>
            </w:r>
          </w:p>
        </w:tc>
      </w:tr>
      <w:tr w:rsidR="00474654" w:rsidRPr="00153023" w14:paraId="3F0B4DC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6E153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FB57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10919687</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2818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2724626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11C2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477857</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299E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165930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8000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6BC3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FDE2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328062</w:t>
            </w:r>
          </w:p>
        </w:tc>
      </w:tr>
      <w:tr w:rsidR="00474654" w:rsidRPr="00153023" w14:paraId="462E550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B36E3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7D9D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11425101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C1CB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2777112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660A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623F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216382</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F3B1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209329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9975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0168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282685</w:t>
            </w:r>
          </w:p>
        </w:tc>
      </w:tr>
      <w:tr w:rsidR="00474654" w:rsidRPr="00153023" w14:paraId="1670DF3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7FADC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B724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13879032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C01B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2691218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A568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292686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5F72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84769</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8181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85370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0304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30796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89B1A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280237</w:t>
            </w:r>
          </w:p>
        </w:tc>
      </w:tr>
      <w:tr w:rsidR="00474654" w:rsidRPr="00153023" w14:paraId="50E54CA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2FCD0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A023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14358813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34B4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3612996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AB63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249307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DE96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82054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0B4F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130247</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B54A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7438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C4EB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346430</w:t>
            </w:r>
          </w:p>
        </w:tc>
      </w:tr>
      <w:tr w:rsidR="00474654" w:rsidRPr="00153023" w14:paraId="013E064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B9772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D1BF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12782399</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7865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3131870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876F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151867</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8BBA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144571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3819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F066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5748</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545A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352484</w:t>
            </w:r>
          </w:p>
        </w:tc>
      </w:tr>
    </w:tbl>
    <w:p w14:paraId="4383161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Вся выплавка была распределена: во-первых, на переделе в железо» на собственных заводах; во-вторых, на переделе в железо на заводах,, не имеющих своего доменного производства; в-третьих, в распределение ведомствам и металлообрабатывающим заводам.</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21"/>
        <w:gridCol w:w="2170"/>
        <w:gridCol w:w="2250"/>
        <w:gridCol w:w="1299"/>
        <w:gridCol w:w="2539"/>
      </w:tblGrid>
      <w:tr w:rsidR="00474654" w:rsidRPr="00153023" w14:paraId="78C956C4"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6F2B9A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15</w:t>
            </w:r>
          </w:p>
        </w:tc>
      </w:tr>
      <w:tr w:rsidR="00474654" w:rsidRPr="00153023" w14:paraId="67B45FD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129D4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7B0C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переделе на своих заводах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5F79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переделе на других заводах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9581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распределение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64A1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Запасы на последнее число месяца</w:t>
            </w:r>
          </w:p>
        </w:tc>
      </w:tr>
      <w:tr w:rsidR="00474654" w:rsidRPr="00153023" w14:paraId="44CC01C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CDAA0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F953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D642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83D4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4ACF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5268B27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6C1F4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8E2A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14892957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BDDC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1681447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19306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2338439</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3CAD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18417375</w:t>
            </w:r>
          </w:p>
        </w:tc>
      </w:tr>
      <w:tr w:rsidR="00474654" w:rsidRPr="00153023" w14:paraId="17C6CBF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93EA8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83E3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10558550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6A3C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1348278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6228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3050225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733B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19792589</w:t>
            </w:r>
          </w:p>
        </w:tc>
      </w:tr>
      <w:tr w:rsidR="00474654" w:rsidRPr="00153023" w14:paraId="595462B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8AB0B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975D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11326914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A25B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1244416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51C2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2829497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5824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20492550</w:t>
            </w:r>
          </w:p>
        </w:tc>
      </w:tr>
      <w:tr w:rsidR="00474654" w:rsidRPr="00153023" w14:paraId="7812814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5B17C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BE5A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12636590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58ED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2106213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55B7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4080213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1E4C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19781479</w:t>
            </w:r>
          </w:p>
        </w:tc>
      </w:tr>
      <w:tr w:rsidR="00474654" w:rsidRPr="00153023" w14:paraId="45D1FF5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F5881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2760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14442344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5DF4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1307753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280D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3502280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5120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20271268</w:t>
            </w:r>
          </w:p>
        </w:tc>
      </w:tr>
      <w:tr w:rsidR="00474654" w:rsidRPr="00153023" w14:paraId="7A28C88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3DBA8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F295B3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12742987</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CC06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1666707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DA8C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2741157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D8FA13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20833235</w:t>
            </w:r>
          </w:p>
        </w:tc>
      </w:tr>
    </w:tbl>
    <w:p w14:paraId="09A174B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Порядок распределения чугуна</w:t>
      </w:r>
    </w:p>
    <w:p w14:paraId="1207D85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Из общей массы выплавленного чугуна отчисляется надлежащее количество самим металлургическим заводам до полного насыщения их передельных цехов.</w:t>
      </w:r>
    </w:p>
    <w:p w14:paraId="52025F9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ІІо расчету около 1200 тыс. пуд. чугуна распределялись между группой передельных заводов, не имеющих своих доменных цехов, для переработки в железо.</w:t>
      </w:r>
    </w:p>
    <w:p w14:paraId="401AC8C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Весь остаток чугуна распределяется между металлообрабатывающими и литейными заводами, причем до мая т. г. это распределение производилось Управлением главноуполномоченного согласно получаемым, заявкам ведомств, в мае же ввиду громадной недопоставки чугуна контрагентам ведомств распределение чугуна не производилось, а удовлетворялись имеющиеся недопоставки; с июня же месяца чугун вошел в общую программу распределения металлов и в определенной на каждую четверть года норме назначается ведомствам и организациям для удовлетворения ими своих клиентов.</w:t>
      </w:r>
    </w:p>
    <w:p w14:paraId="5E9448D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ПРОИЗВОДСТВО ПРОКАТНОГО МЕТАЛЛА</w:t>
      </w:r>
    </w:p>
    <w:p w14:paraId="79BC1B5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Весь чугун, выплавляемый ежемесячно, распределяется, как выше указано, на три категории, из которых две первые подвергаются переделу в сортовое железо.</w:t>
      </w:r>
    </w:p>
    <w:p w14:paraId="4071459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Мощность оборудования заводов, по данным Центральной статистики Министерства финансов, с 1915 г. была:</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508"/>
        <w:gridCol w:w="381"/>
        <w:gridCol w:w="482"/>
        <w:gridCol w:w="575"/>
        <w:gridCol w:w="381"/>
        <w:gridCol w:w="482"/>
        <w:gridCol w:w="615"/>
        <w:gridCol w:w="381"/>
        <w:gridCol w:w="482"/>
        <w:gridCol w:w="575"/>
        <w:gridCol w:w="381"/>
        <w:gridCol w:w="482"/>
        <w:gridCol w:w="575"/>
        <w:gridCol w:w="390"/>
        <w:gridCol w:w="482"/>
        <w:gridCol w:w="575"/>
        <w:gridCol w:w="1626"/>
      </w:tblGrid>
      <w:tr w:rsidR="00474654" w:rsidRPr="00153023" w14:paraId="57448EFD" w14:textId="77777777" w:rsidTr="00206E0B">
        <w:trPr>
          <w:tblCellSpacing w:w="15" w:type="dxa"/>
        </w:trPr>
        <w:tc>
          <w:tcPr>
            <w:tcW w:w="0" w:type="auto"/>
            <w:gridSpan w:val="17"/>
            <w:tcBorders>
              <w:top w:val="outset" w:sz="6" w:space="0" w:color="auto"/>
              <w:left w:val="outset" w:sz="6" w:space="0" w:color="auto"/>
              <w:bottom w:val="outset" w:sz="6" w:space="0" w:color="auto"/>
              <w:right w:val="outset" w:sz="6" w:space="0" w:color="auto"/>
            </w:tcBorders>
            <w:vAlign w:val="center"/>
            <w:hideMark/>
          </w:tcPr>
          <w:p w14:paraId="5486ED2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16</w:t>
            </w:r>
          </w:p>
        </w:tc>
      </w:tr>
      <w:tr w:rsidR="00474654" w:rsidRPr="00153023" w14:paraId="729F1C9E"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C2E64F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Годы</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AE5190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Мартеновский</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1FDD03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Тигельный</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129FAC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Конверторный</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28605C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Пудлинговый</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0A993FB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Вагранки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42E632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учтено заводов</w:t>
            </w:r>
          </w:p>
        </w:tc>
      </w:tr>
      <w:tr w:rsidR="00474654" w:rsidRPr="00153023" w14:paraId="03E7D2B3"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D19DBD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13F6D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0616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49B9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178B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02F2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D2FD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090E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3292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DE0E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AF3A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2752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471E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312D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A15E2F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043E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92963D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r>
      <w:tr w:rsidR="00474654" w:rsidRPr="00153023" w14:paraId="60B5366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8ADB3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8C40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55A59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EC2F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B26A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7684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7624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2F1F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9BAA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B0A7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D30A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F493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8635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8392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575B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86</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0F00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5FA0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4FF6F59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F419A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9038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8D5B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BA38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C2D0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95DD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195D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EFEE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659F8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7214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4124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D3EA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A3E7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CAA62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61BD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6B49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AC22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0A1D3C6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39384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147D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9D346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1447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B6CC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9044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7016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D877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298C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CCFA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6478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3D3E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5ED8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7653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28F6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5150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46B8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5972EE7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A2537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9E51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64E7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C098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6A78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4FEC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3F800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01F1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5307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1E64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15D0F5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2174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3F21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BF00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3AD1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4D4F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B518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5FDBD43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346B2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FC26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1162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C776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D164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BE78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CE73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90E773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0D4E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4338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98FD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F339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2B32E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D665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D0DC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7294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8088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bl>
    <w:p w14:paraId="0F68620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статистическим данным Расмеко, в текущем году учтено заводов и оборудование их:</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2157"/>
        <w:gridCol w:w="879"/>
        <w:gridCol w:w="808"/>
        <w:gridCol w:w="1095"/>
        <w:gridCol w:w="1134"/>
        <w:gridCol w:w="1168"/>
        <w:gridCol w:w="1150"/>
        <w:gridCol w:w="867"/>
        <w:gridCol w:w="1006"/>
        <w:gridCol w:w="1058"/>
      </w:tblGrid>
      <w:tr w:rsidR="00474654" w:rsidRPr="00153023" w14:paraId="1A719DEA" w14:textId="77777777" w:rsidTr="00394BC0">
        <w:trPr>
          <w:tblCellSpacing w:w="15" w:type="dxa"/>
          <w:jc w:val="center"/>
        </w:trPr>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328459B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17</w:t>
            </w:r>
          </w:p>
        </w:tc>
      </w:tr>
      <w:tr w:rsidR="00474654" w:rsidRPr="00153023" w14:paraId="704A1255"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3C3DFD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Районы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C6F200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учтено заводов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E2CC67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учтено печей</w:t>
            </w:r>
          </w:p>
        </w:tc>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06C5E0B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них:</w:t>
            </w:r>
          </w:p>
        </w:tc>
      </w:tr>
      <w:tr w:rsidR="00474654" w:rsidRPr="00153023" w14:paraId="245C5D72"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4AE48E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D2EBF4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56CAA9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D9F5C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мартеновских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64AE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Плавильных «мечта»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44C9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бессмеровских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A4FF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электрических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03B534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тигельных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7D29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томасовских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6E35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пудлинговых</w:t>
            </w:r>
          </w:p>
        </w:tc>
      </w:tr>
      <w:tr w:rsidR="00474654" w:rsidRPr="00153023" w14:paraId="508406C6"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7993E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Южный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C460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697F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FAA8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DE84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5BFA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6D9F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4A03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31C6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5344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1D44FF02"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404B87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6761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D32B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0432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D9F8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E56A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2F6FF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6C65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31A1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CF08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r>
      <w:tr w:rsidR="00474654" w:rsidRPr="00153023" w14:paraId="26913BC8"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AF7A28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2F4B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35BC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419A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94FB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4323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64E4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6CB4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0F41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161C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09710837"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CAF206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Поволжский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9EFF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7E8E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F417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F074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756E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ED96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62DD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85AA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AAD8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_</w:t>
            </w:r>
          </w:p>
        </w:tc>
      </w:tr>
      <w:tr w:rsidR="00474654" w:rsidRPr="00153023" w14:paraId="036C75CD"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054E17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Северный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AC15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7ED0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D689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1EEB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F294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0A54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145A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9B54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BC1F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407174F9"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2EFE9E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C1D4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B093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0DBBF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151B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8C8E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FFD3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202C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1069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6FCE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r>
      <w:tr w:rsidR="00474654" w:rsidRPr="00153023" w14:paraId="226DE24F"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BA157B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общей теоретической производительностью в сутки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FBAF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BA540C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29CA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849000</w:t>
            </w:r>
          </w:p>
          <w:p w14:paraId="282FCF3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E2F9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500</w:t>
            </w:r>
          </w:p>
          <w:p w14:paraId="7FE4012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C29F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140000</w:t>
            </w:r>
          </w:p>
          <w:p w14:paraId="12B23CE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7136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800</w:t>
            </w:r>
          </w:p>
          <w:p w14:paraId="08112E9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42EB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3430</w:t>
            </w:r>
          </w:p>
          <w:p w14:paraId="6AF10B9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C570D1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D951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bl>
    <w:p w14:paraId="6C8FBED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Ввиду того что существует разница в учете печей Центральной статистики Министерства финансов и Расмеко, все данные по 1916 г. включительно будут взяты из сведений Центральной статистики Министерства финансов, а за 1917 г. из сведений Расмеко.</w:t>
      </w:r>
    </w:p>
    <w:p w14:paraId="619975F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Работа перечисленного выше оборудования заводов выразилась в изготовлении полупродуктов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1585"/>
        <w:gridCol w:w="630"/>
        <w:gridCol w:w="550"/>
        <w:gridCol w:w="575"/>
        <w:gridCol w:w="645"/>
      </w:tblGrid>
      <w:tr w:rsidR="00474654" w:rsidRPr="00153023" w14:paraId="307AE068"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574FEE6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18</w:t>
            </w:r>
          </w:p>
        </w:tc>
      </w:tr>
      <w:tr w:rsidR="00474654" w:rsidRPr="00153023" w14:paraId="2232E9B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FFC59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BA9C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C865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37B868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50D1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r>
      <w:tr w:rsidR="00474654" w:rsidRPr="00153023" w14:paraId="0276A1E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3DEA1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9C2C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166575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1368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55346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755159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41996</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AC93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263917</w:t>
            </w:r>
          </w:p>
        </w:tc>
      </w:tr>
      <w:tr w:rsidR="00474654" w:rsidRPr="00153023" w14:paraId="0659B95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2D904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4D59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171369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25AD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56768</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2EBC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C01B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272424</w:t>
            </w:r>
          </w:p>
        </w:tc>
      </w:tr>
      <w:tr w:rsidR="00474654" w:rsidRPr="00153023" w14:paraId="111EC2A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27465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289B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151703</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A12F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57528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264D5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42057</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20B0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251288</w:t>
            </w:r>
          </w:p>
        </w:tc>
      </w:tr>
      <w:tr w:rsidR="00474654" w:rsidRPr="00153023" w14:paraId="16AB00D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1E145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077F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161639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66D4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59911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B526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41336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5EF5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262886</w:t>
            </w:r>
          </w:p>
        </w:tc>
      </w:tr>
      <w:tr w:rsidR="00474654" w:rsidRPr="00153023" w14:paraId="1B95E2D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4B3E9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Средняя в месяц .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C4F6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13568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F705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34D95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820F6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21885</w:t>
            </w:r>
          </w:p>
        </w:tc>
      </w:tr>
      <w:tr w:rsidR="00474654" w:rsidRPr="00153023" w14:paraId="07709A3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2C5F0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 за 4 месяца .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71C6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38678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8D15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17847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2D19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10558</w:t>
            </w:r>
          </w:p>
        </w:tc>
        <w:tc>
          <w:tcPr>
            <w:tcW w:w="0" w:type="auto"/>
            <w:tcBorders>
              <w:top w:val="outset" w:sz="6" w:space="0" w:color="auto"/>
              <w:left w:val="outset" w:sz="6" w:space="0" w:color="auto"/>
              <w:bottom w:val="outset" w:sz="6" w:space="0" w:color="auto"/>
              <w:right w:val="outset" w:sz="6" w:space="0" w:color="auto"/>
            </w:tcBorders>
            <w:vAlign w:val="center"/>
            <w:hideMark/>
          </w:tcPr>
          <w:p w14:paraId="39D04EE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67083</w:t>
            </w:r>
          </w:p>
        </w:tc>
      </w:tr>
      <w:tr w:rsidR="00474654" w:rsidRPr="00153023" w14:paraId="4AEA25B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D9DC3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Средняя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223D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9669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B84C9B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C361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3254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16770*</w:t>
            </w:r>
          </w:p>
        </w:tc>
      </w:tr>
      <w:tr w:rsidR="00474654" w:rsidRPr="00153023" w14:paraId="2DB689B5"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3B54F7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 в док.; следует: 16771</w:t>
            </w:r>
          </w:p>
        </w:tc>
      </w:tr>
    </w:tbl>
    <w:p w14:paraId="4ECDB9C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сортам полупродукты в виде стальной и железной болванки за первую половину текущего года были изготовлены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39"/>
        <w:gridCol w:w="1172"/>
        <w:gridCol w:w="1291"/>
        <w:gridCol w:w="1056"/>
        <w:gridCol w:w="919"/>
        <w:gridCol w:w="1117"/>
        <w:gridCol w:w="1106"/>
        <w:gridCol w:w="907"/>
      </w:tblGrid>
      <w:tr w:rsidR="00474654" w:rsidRPr="00153023" w14:paraId="34E2F137" w14:textId="77777777" w:rsidTr="00206E0B">
        <w:trPr>
          <w:tblCellSpacing w:w="15"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455DA72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19</w:t>
            </w:r>
          </w:p>
        </w:tc>
      </w:tr>
      <w:tr w:rsidR="00474654" w:rsidRPr="00153023" w14:paraId="3EE3F85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4CA79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6392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Мартеновский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C4DB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Бессемеровский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E26B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Томасовский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128F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Тигельный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D01F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Специальный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22F9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Пудлинговый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85DD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r>
      <w:tr w:rsidR="00474654" w:rsidRPr="00153023" w14:paraId="03C3A09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BBCEA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457E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D145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1CB6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630E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EBDC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4179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91B9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1D78040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F452B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50C9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16222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1EBB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0C554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572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1169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C212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1348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D1AD7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87A4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20619*</w:t>
            </w:r>
          </w:p>
        </w:tc>
      </w:tr>
      <w:tr w:rsidR="00474654" w:rsidRPr="00153023" w14:paraId="099012B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3E914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B580E6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12149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CAB4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3AF4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8845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920E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0BD1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441E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14440**</w:t>
            </w:r>
          </w:p>
        </w:tc>
      </w:tr>
      <w:tr w:rsidR="00474654" w:rsidRPr="00153023" w14:paraId="3838923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2A658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8683C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13207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9392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1CC2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0F4B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8EB7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D3B8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1459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15349 </w:t>
            </w:r>
            <w:hyperlink r:id="rId346" w:anchor="bookmark103" w:history="1">
              <w:r w:rsidRPr="00153023">
                <w:rPr>
                  <w:rFonts w:ascii="Times New Roman" w:hAnsi="Times New Roman" w:cs="Times New Roman"/>
                  <w:color w:val="000000" w:themeColor="text1"/>
                  <w:kern w:val="2"/>
                  <w:sz w:val="16"/>
                  <w:szCs w:val="16"/>
                </w:rPr>
                <w:t>***</w:t>
              </w:r>
            </w:hyperlink>
          </w:p>
        </w:tc>
      </w:tr>
      <w:tr w:rsidR="00474654" w:rsidRPr="00153023" w14:paraId="4FE8BC9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4F382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B068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12906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5CCA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2156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A8B5D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471</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532D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CBA0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A4AE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96DD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16585</w:t>
            </w:r>
          </w:p>
        </w:tc>
      </w:tr>
      <w:tr w:rsidR="00474654" w:rsidRPr="00153023" w14:paraId="2979DEE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977F4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4FB079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EC6D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FE9BD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D655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68DF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0BC8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5C8C2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080362E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6A28C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AAC203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D568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CF30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4FF2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E702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1B6A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9E64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5F84148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F5BAC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AC74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C7D2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968F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D20A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B6F6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CB09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Средняя .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0186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16740****</w:t>
            </w:r>
          </w:p>
        </w:tc>
      </w:tr>
      <w:tr w:rsidR="00474654" w:rsidRPr="00153023" w14:paraId="7A899716" w14:textId="77777777" w:rsidTr="00206E0B">
        <w:trPr>
          <w:tblCellSpacing w:w="15"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69158B3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 в док.; следует: 20617;** Т ак в док.; следует: 14438;***Т ак в док.; следует: 15348;****Так в док.; следует: 16747</w:t>
            </w:r>
          </w:p>
        </w:tc>
      </w:tr>
    </w:tbl>
    <w:p w14:paraId="0B76215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Сравнивая среднюю месячную работу текущего года с предыдущими годами, получаем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508"/>
        <w:gridCol w:w="2088"/>
      </w:tblGrid>
      <w:tr w:rsidR="00474654" w:rsidRPr="00153023" w14:paraId="2F65D988" w14:textId="77777777" w:rsidTr="00206E0B">
        <w:trPr>
          <w:tblCellSpacing w:w="15"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DEA44F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20</w:t>
            </w:r>
          </w:p>
        </w:tc>
      </w:tr>
      <w:tr w:rsidR="00474654" w:rsidRPr="00153023" w14:paraId="0BFB6B1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5709A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A1DF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Средняя месячная выплавка</w:t>
            </w:r>
          </w:p>
        </w:tc>
      </w:tr>
      <w:tr w:rsidR="00474654" w:rsidRPr="00153023" w14:paraId="6827E3F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48F2B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4B67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21992</w:t>
            </w:r>
          </w:p>
        </w:tc>
      </w:tr>
      <w:tr w:rsidR="00474654" w:rsidRPr="00153023" w14:paraId="08A2A62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616F8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1082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22700</w:t>
            </w:r>
          </w:p>
        </w:tc>
      </w:tr>
      <w:tr w:rsidR="00474654" w:rsidRPr="00153023" w14:paraId="15E2F86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CCBB8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2D49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20940</w:t>
            </w:r>
          </w:p>
        </w:tc>
      </w:tr>
      <w:tr w:rsidR="00474654" w:rsidRPr="00153023" w14:paraId="67678E5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5F725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B12F1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21900</w:t>
            </w:r>
          </w:p>
        </w:tc>
      </w:tr>
      <w:tr w:rsidR="00474654" w:rsidRPr="00153023" w14:paraId="4BFF027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CD9B4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A67D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16740</w:t>
            </w:r>
          </w:p>
        </w:tc>
      </w:tr>
    </w:tbl>
    <w:p w14:paraId="110E7B2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Такое понижение выпуска полупродуктов не может быть объяснено техническими затруднениями, так как, согласно данным Центральной статистики Министерства финансов, производительная способность заводского оборудования районов печами оценивалась возможным выпуском болванки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918"/>
        <w:gridCol w:w="630"/>
        <w:gridCol w:w="630"/>
        <w:gridCol w:w="630"/>
        <w:gridCol w:w="645"/>
      </w:tblGrid>
      <w:tr w:rsidR="00474654" w:rsidRPr="00153023" w14:paraId="6C6F05A7"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3966A0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21</w:t>
            </w:r>
          </w:p>
        </w:tc>
      </w:tr>
      <w:tr w:rsidR="00474654" w:rsidRPr="00153023" w14:paraId="7E78754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38D9F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ED42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D22D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EBA7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6246D0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r>
      <w:tr w:rsidR="00474654" w:rsidRPr="00153023" w14:paraId="563BE3F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38BBD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A77F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210900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9821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217300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FB49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216100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1078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221500</w:t>
            </w:r>
          </w:p>
        </w:tc>
      </w:tr>
      <w:tr w:rsidR="00474654" w:rsidRPr="00153023" w14:paraId="4770A15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A4A37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EE87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67974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7E7F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69440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B531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04B9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70790</w:t>
            </w:r>
          </w:p>
        </w:tc>
      </w:tr>
      <w:tr w:rsidR="00474654" w:rsidRPr="00153023" w14:paraId="5DA45E3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EA7D8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E14E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4EDF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51465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9BC8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57325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154F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55970</w:t>
            </w:r>
          </w:p>
        </w:tc>
      </w:tr>
      <w:tr w:rsidR="00474654" w:rsidRPr="00153023" w14:paraId="399058E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C04F5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F5AE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328399</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FE5A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338205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B04C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345175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3F5F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348260</w:t>
            </w:r>
          </w:p>
        </w:tc>
      </w:tr>
    </w:tbl>
    <w:p w14:paraId="71B0658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Откуда видно, что с каждым годом производительная способность заводов увеличивалась, в действительности же выпуск металла начиная с 1914 г. падает и в 1917 г. по отношению к 1914 г. уменьшается на 26% ; причины падения работы печей те же самые, что и в доменном производстве, т. е. частые остановки печей по недостатку главным образом топлива, отчасти чугуна, а последнее время значительное понижение продуктивности работы.</w:t>
      </w:r>
    </w:p>
    <w:p w14:paraId="17338EF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Простой печей за конец 1916 г. и начало 1917 г., выраженный числом днейXпечей, был:</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71"/>
        <w:gridCol w:w="1663"/>
      </w:tblGrid>
      <w:tr w:rsidR="00474654" w:rsidRPr="00153023" w14:paraId="14995335" w14:textId="77777777" w:rsidTr="00206E0B">
        <w:trPr>
          <w:tblCellSpacing w:w="15"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0003FB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22</w:t>
            </w:r>
          </w:p>
        </w:tc>
      </w:tr>
      <w:tr w:rsidR="00474654" w:rsidRPr="00153023" w14:paraId="7FAC3B8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19D82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6C12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Простой дней х печей</w:t>
            </w:r>
          </w:p>
        </w:tc>
      </w:tr>
      <w:tr w:rsidR="00474654" w:rsidRPr="00153023" w14:paraId="324A075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754FE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786C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0DAB5E3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084AE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F5A6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1232</w:t>
            </w:r>
          </w:p>
        </w:tc>
      </w:tr>
      <w:tr w:rsidR="00474654" w:rsidRPr="00153023" w14:paraId="256A0AE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49F3B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792D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1394</w:t>
            </w:r>
          </w:p>
        </w:tc>
      </w:tr>
      <w:tr w:rsidR="00474654" w:rsidRPr="00153023" w14:paraId="6399EA7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30BF2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2B58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1446</w:t>
            </w:r>
          </w:p>
        </w:tc>
      </w:tr>
      <w:tr w:rsidR="00474654" w:rsidRPr="00153023" w14:paraId="25F19BE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C4671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4B0D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1390</w:t>
            </w:r>
          </w:p>
        </w:tc>
      </w:tr>
      <w:tr w:rsidR="00474654" w:rsidRPr="00153023" w14:paraId="4975260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F788D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8C33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7E83C02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401AA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A6EA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1638</w:t>
            </w:r>
          </w:p>
        </w:tc>
      </w:tr>
      <w:tr w:rsidR="00474654" w:rsidRPr="00153023" w14:paraId="4AEFE97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70718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F8F7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2034</w:t>
            </w:r>
          </w:p>
        </w:tc>
      </w:tr>
      <w:tr w:rsidR="00474654" w:rsidRPr="00153023" w14:paraId="3766075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DCC2F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03048C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2165</w:t>
            </w:r>
          </w:p>
        </w:tc>
      </w:tr>
      <w:tr w:rsidR="00474654" w:rsidRPr="00153023" w14:paraId="731A6F9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345BC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21D4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2385</w:t>
            </w:r>
          </w:p>
        </w:tc>
      </w:tr>
      <w:tr w:rsidR="00474654" w:rsidRPr="00153023" w14:paraId="0709B8B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38715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0DCF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341BBDD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FFF4D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F891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bl>
    <w:p w14:paraId="274E52D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III. ПРОКАТКА МЕТАЛЛА</w:t>
      </w:r>
    </w:p>
    <w:p w14:paraId="02CDFB3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Почти та же картина постепенного роста оборудования заводов и падения производительности их наблюдается и в прокатном деле, так как причины, влияющие на это производство, те же самые. По данным Центральной статистики Министерства финансов, производительная способность заводов по изготовлению всех сортов железа и стали определялась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1407"/>
        <w:gridCol w:w="630"/>
        <w:gridCol w:w="630"/>
        <w:gridCol w:w="630"/>
        <w:gridCol w:w="645"/>
      </w:tblGrid>
      <w:tr w:rsidR="00474654" w:rsidRPr="00153023" w14:paraId="4A8D215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2B74C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AC8B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1D7B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E324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C4FC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1016 г.</w:t>
            </w:r>
          </w:p>
        </w:tc>
      </w:tr>
      <w:tr w:rsidR="00474654" w:rsidRPr="00153023" w14:paraId="1D5A2FF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43F7B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18318C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техническая мощность</w:t>
            </w:r>
          </w:p>
        </w:tc>
      </w:tr>
      <w:tr w:rsidR="00474654" w:rsidRPr="00153023" w14:paraId="71B3272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EF980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86D2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177660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0EF4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185340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8B1D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191330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BD0B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191080</w:t>
            </w:r>
          </w:p>
        </w:tc>
      </w:tr>
      <w:tr w:rsidR="00474654" w:rsidRPr="00153023" w14:paraId="633A964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F26DE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FB8E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51262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511F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E2D6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56982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FD27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65252</w:t>
            </w:r>
          </w:p>
        </w:tc>
      </w:tr>
      <w:tr w:rsidR="00474654" w:rsidRPr="00153023" w14:paraId="41D092D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A3A9E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9349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4725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52673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3E8B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56377</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2D41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58427</w:t>
            </w:r>
          </w:p>
        </w:tc>
      </w:tr>
      <w:tr w:rsidR="00474654" w:rsidRPr="00153023" w14:paraId="17A898D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9DF30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16B3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280205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A4F9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292323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BC89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304689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C25F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314759</w:t>
            </w:r>
          </w:p>
        </w:tc>
      </w:tr>
      <w:tr w:rsidR="00474654" w:rsidRPr="00153023" w14:paraId="4D81DDB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FD625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Средняя месячная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1F6A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018B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2141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9223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26230</w:t>
            </w:r>
          </w:p>
        </w:tc>
      </w:tr>
    </w:tbl>
    <w:p w14:paraId="0A2276A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Действительная же прокатка за тот же период была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1407"/>
        <w:gridCol w:w="630"/>
        <w:gridCol w:w="630"/>
        <w:gridCol w:w="630"/>
        <w:gridCol w:w="645"/>
      </w:tblGrid>
      <w:tr w:rsidR="00474654" w:rsidRPr="00153023" w14:paraId="726423D4"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672E32E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24</w:t>
            </w:r>
          </w:p>
        </w:tc>
      </w:tr>
      <w:tr w:rsidR="00474654" w:rsidRPr="00153023" w14:paraId="7B4B02D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BF80A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6DA8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A942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241B89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3435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r>
      <w:tr w:rsidR="00474654" w:rsidRPr="00153023" w14:paraId="4CC04AA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B9190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2AF8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140994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3F95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143916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2A7F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125649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2DC0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130303</w:t>
            </w:r>
          </w:p>
        </w:tc>
      </w:tr>
      <w:tr w:rsidR="00474654" w:rsidRPr="00153023" w14:paraId="01C7559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FC5BB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756F85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40812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1BCF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40616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AC20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40268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20A7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40987</w:t>
            </w:r>
          </w:p>
        </w:tc>
      </w:tr>
      <w:tr w:rsidR="00474654" w:rsidRPr="00153023" w14:paraId="0118BAE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2C233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054F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37608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78F7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37858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7DA5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33420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01D1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34572</w:t>
            </w:r>
          </w:p>
        </w:tc>
      </w:tr>
      <w:tr w:rsidR="00474654" w:rsidRPr="00153023" w14:paraId="3F644FF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C6BE3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CAB8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219414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C89E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222390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36C2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199337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A3E4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205862</w:t>
            </w:r>
          </w:p>
        </w:tc>
      </w:tr>
      <w:tr w:rsidR="00474654" w:rsidRPr="00153023" w14:paraId="0653A04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5D4BB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Средняя месячная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F7FA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11C6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AB8F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69BC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17155</w:t>
            </w:r>
          </w:p>
        </w:tc>
      </w:tr>
    </w:tbl>
    <w:p w14:paraId="51387BF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за первую половину текущего года, но данным Расмеко, действительная прокатка была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1407"/>
        <w:gridCol w:w="710"/>
        <w:gridCol w:w="875"/>
        <w:gridCol w:w="1079"/>
        <w:gridCol w:w="885"/>
      </w:tblGrid>
      <w:tr w:rsidR="00474654" w:rsidRPr="00153023" w14:paraId="44073229"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EF97B9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25</w:t>
            </w:r>
          </w:p>
        </w:tc>
      </w:tr>
      <w:tr w:rsidR="00474654" w:rsidRPr="00153023" w14:paraId="78098C1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1C34B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F714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Южный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982F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307B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BCF3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r>
      <w:tr w:rsidR="00474654" w:rsidRPr="00153023" w14:paraId="72DA94A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4FDB5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D9C9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D822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80E6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E652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16802A1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85B99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C9C9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9593807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EEC3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2591711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90B1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934150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C518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13119668</w:t>
            </w:r>
          </w:p>
        </w:tc>
      </w:tr>
      <w:tr w:rsidR="00474654" w:rsidRPr="00153023" w14:paraId="5F51A24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DAA45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F997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5597839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F275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2353161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649B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833432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7DCE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8784432</w:t>
            </w:r>
          </w:p>
        </w:tc>
      </w:tr>
      <w:tr w:rsidR="00474654" w:rsidRPr="00153023" w14:paraId="50F92B2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CBE91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9188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7177976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DD2D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2610624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E9B7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856596</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FB6E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10645196</w:t>
            </w:r>
          </w:p>
        </w:tc>
      </w:tr>
      <w:tr w:rsidR="00474654" w:rsidRPr="00153023" w14:paraId="2A093B8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F9C35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8060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7976298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CD69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2148174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18D1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768824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3ED84B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10893296</w:t>
            </w:r>
          </w:p>
        </w:tc>
      </w:tr>
      <w:tr w:rsidR="00474654" w:rsidRPr="00153023" w14:paraId="1C053C9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3D2B6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67F8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8907580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6727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2384999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15F8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863858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DB598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12155887*</w:t>
            </w:r>
          </w:p>
        </w:tc>
      </w:tr>
      <w:tr w:rsidR="00474654" w:rsidRPr="00153023" w14:paraId="7BFC91F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F27CC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A4EF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41DB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3DF7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10C9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3F72F59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7952E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Средняя месячная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F3AF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7850000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6130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2417000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4288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851000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4224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11119000</w:t>
            </w:r>
          </w:p>
        </w:tc>
      </w:tr>
      <w:tr w:rsidR="00474654" w:rsidRPr="00153023" w14:paraId="1E0384F1"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3843D9B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 в док.; следует; 12155937</w:t>
            </w:r>
          </w:p>
        </w:tc>
      </w:tr>
    </w:tbl>
    <w:p w14:paraId="080FCE0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Приведенные данные указывают на страшное падение [выработки готового сортового металла вследствие указанных выше причин неполной деятельности заводов, а также вследствие недостатка квалифицированных рабочих на заводах.</w:t>
      </w:r>
    </w:p>
    <w:p w14:paraId="615F5FB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процентном отношении по отношению к'году перед войной (1913 г.) уменьшение производительности выразится:</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590"/>
        <w:gridCol w:w="2539"/>
        <w:gridCol w:w="939"/>
        <w:gridCol w:w="939"/>
        <w:gridCol w:w="939"/>
        <w:gridCol w:w="954"/>
      </w:tblGrid>
      <w:tr w:rsidR="00474654" w:rsidRPr="00153023" w14:paraId="0A57DD43"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2E70D4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4251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1913 год</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53EEEB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Прокатано в процентном отношении к работе 1913 г.</w:t>
            </w:r>
          </w:p>
        </w:tc>
      </w:tr>
      <w:tr w:rsidR="00474654" w:rsidRPr="00153023" w14:paraId="7534865C"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7D0089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E74E7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средняя месячная прокатка [в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B215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B2A8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D9C273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8064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r>
      <w:tr w:rsidR="00474654" w:rsidRPr="00153023" w14:paraId="3345420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1371B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DF10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10750000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3EC3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9B19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E4C1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8DEB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73</w:t>
            </w:r>
          </w:p>
        </w:tc>
      </w:tr>
      <w:tr w:rsidR="00474654" w:rsidRPr="00153023" w14:paraId="0115CC6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03438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1D62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3401000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2512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0C0C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06A2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6696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71</w:t>
            </w:r>
          </w:p>
        </w:tc>
      </w:tr>
      <w:tr w:rsidR="00474654" w:rsidRPr="00153023" w14:paraId="31AB446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4FC2F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864D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3134000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2486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F7FC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5437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A0E1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w:t>
            </w:r>
          </w:p>
        </w:tc>
      </w:tr>
    </w:tbl>
    <w:p w14:paraId="126ADD5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Необходимо указать, что в рассматриваемый период в общем число рабочих не только не уменьшилось, но даже возросло. По данным Центральной статистики Министерства финансов, имеем:</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615"/>
        <w:gridCol w:w="643"/>
        <w:gridCol w:w="643"/>
        <w:gridCol w:w="643"/>
        <w:gridCol w:w="658"/>
      </w:tblGrid>
      <w:tr w:rsidR="00474654" w:rsidRPr="00153023" w14:paraId="59CE85E0"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28B8EFA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27</w:t>
            </w:r>
          </w:p>
        </w:tc>
      </w:tr>
      <w:tr w:rsidR="00474654" w:rsidRPr="00153023" w14:paraId="470F81A8"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2F2C2A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[Годы]</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1622908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Рабочих металлургических заводов</w:t>
            </w:r>
          </w:p>
        </w:tc>
      </w:tr>
      <w:tr w:rsidR="00474654" w:rsidRPr="00153023" w14:paraId="3ED89D80"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8EDD21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A2725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911E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FA6E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2AE6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r>
      <w:tr w:rsidR="00474654" w:rsidRPr="00153023" w14:paraId="1368CA9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1EFE5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F002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79393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4CD4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75952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2F33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66156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9F63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221501</w:t>
            </w:r>
          </w:p>
        </w:tc>
      </w:tr>
      <w:tr w:rsidR="00474654" w:rsidRPr="00153023" w14:paraId="4B67E83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30FEC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B4F7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80083</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572E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80007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5275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75958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2E2E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236048</w:t>
            </w:r>
          </w:p>
        </w:tc>
      </w:tr>
      <w:tr w:rsidR="00474654" w:rsidRPr="00153023" w14:paraId="1D18595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44BBF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C6DE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94907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040984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96641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E841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89411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ECF0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280959</w:t>
            </w:r>
          </w:p>
        </w:tc>
      </w:tr>
      <w:tr w:rsidR="00474654" w:rsidRPr="00153023" w14:paraId="6F106DF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2841B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EAF0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123220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E52D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121778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C3EF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105563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08938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350561</w:t>
            </w:r>
          </w:p>
        </w:tc>
      </w:tr>
    </w:tbl>
    <w:p w14:paraId="6456B6D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за первую половину текущего года по месяцам значилось на Юге:</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21"/>
        <w:gridCol w:w="1165"/>
        <w:gridCol w:w="1749"/>
      </w:tblGrid>
      <w:tr w:rsidR="00474654" w:rsidRPr="00153023" w14:paraId="301BF14D" w14:textId="77777777" w:rsidTr="00206E0B">
        <w:trPr>
          <w:tblCellSpacing w:w="15"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DB0BBA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28</w:t>
            </w:r>
          </w:p>
        </w:tc>
      </w:tr>
      <w:tr w:rsidR="00474654" w:rsidRPr="00153023" w14:paraId="2CBA11A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04E5B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DC06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9F85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них военнопленных</w:t>
            </w:r>
          </w:p>
        </w:tc>
      </w:tr>
      <w:tr w:rsidR="00474654" w:rsidRPr="00153023" w14:paraId="0A9DE59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4415E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8F76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875D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4758945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7DB0F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9D44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127782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1B9F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34284</w:t>
            </w:r>
          </w:p>
        </w:tc>
      </w:tr>
      <w:tr w:rsidR="00474654" w:rsidRPr="00153023" w14:paraId="722550F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3FDCB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3562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128495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C47A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35246</w:t>
            </w:r>
          </w:p>
        </w:tc>
      </w:tr>
      <w:tr w:rsidR="00474654" w:rsidRPr="00153023" w14:paraId="55FA77F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A1082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191C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125600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3986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35000</w:t>
            </w:r>
          </w:p>
        </w:tc>
      </w:tr>
      <w:tr w:rsidR="00474654" w:rsidRPr="00153023" w14:paraId="5F3111D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D922B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4794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129848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7C78B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34293</w:t>
            </w:r>
          </w:p>
        </w:tc>
      </w:tr>
      <w:tr w:rsidR="00474654" w:rsidRPr="00153023" w14:paraId="7E9B4FD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85AEB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C348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184400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8636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32252</w:t>
            </w:r>
          </w:p>
        </w:tc>
      </w:tr>
    </w:tbl>
    <w:p w14:paraId="275400D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Доминирующее значение в расстройстве железопрокатных заводов имеет все-таки недостаток сырья и топлива, что видно из [табл. 29].</w:t>
      </w:r>
    </w:p>
    <w:p w14:paraId="5CB1286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Согласно данным Центрального военно-промышленного комитета, спрос на топливо возрос более чем в два раза по сравнению со спросом мирного времени, так как донецкое топливо начало идти в новые районы, ранее снабжавшиеся английским, силезским и Домбровским углем [табл. 30]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2967"/>
        <w:gridCol w:w="575"/>
        <w:gridCol w:w="792"/>
        <w:gridCol w:w="682"/>
        <w:gridCol w:w="621"/>
        <w:gridCol w:w="713"/>
        <w:gridCol w:w="607"/>
        <w:gridCol w:w="706"/>
        <w:gridCol w:w="598"/>
        <w:gridCol w:w="624"/>
      </w:tblGrid>
      <w:tr w:rsidR="00474654" w:rsidRPr="00153023" w14:paraId="2F2D6515" w14:textId="77777777" w:rsidTr="00206E0B">
        <w:trPr>
          <w:tblCellSpacing w:w="15" w:type="dxa"/>
        </w:trPr>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13689BC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29</w:t>
            </w:r>
          </w:p>
        </w:tc>
      </w:tr>
      <w:tr w:rsidR="00474654" w:rsidRPr="00153023" w14:paraId="7EC07715"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B8BA22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6D8B5F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32C9B20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заводов, сокративших прокатку</w:t>
            </w:r>
          </w:p>
        </w:tc>
      </w:tr>
      <w:tr w:rsidR="00474654" w:rsidRPr="00153023" w14:paraId="5C2EF57A"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8A5631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BD6D93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591DB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Сентябрь</w:t>
            </w:r>
          </w:p>
          <w:p w14:paraId="41D557B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39CD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октябрь</w:t>
            </w:r>
          </w:p>
          <w:p w14:paraId="29F5B4C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4549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ноябрь</w:t>
            </w:r>
          </w:p>
          <w:p w14:paraId="56CDDDB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FFD3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Декабрь</w:t>
            </w:r>
          </w:p>
          <w:p w14:paraId="0A62F0B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A6BD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p w14:paraId="5AC8B1A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478F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p w14:paraId="23B143A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DC9D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p w14:paraId="0EB52B5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BF06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p w14:paraId="1752BD2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r>
      <w:tr w:rsidR="00474654" w:rsidRPr="00153023" w14:paraId="3CB02512"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08C3CA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Недостаток топлива и сырых материалов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F019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D0FE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7786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36B8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FE40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C4BF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B382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5AF1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BFD4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r>
      <w:tr w:rsidR="00474654" w:rsidRPr="00153023" w14:paraId="5584BE19"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C8AF7A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4CCDB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DAB5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3271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F41D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DE6E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08AF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08F3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2BDC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7F0F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r>
      <w:tr w:rsidR="00474654" w:rsidRPr="00153023" w14:paraId="518E37F1"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07DBB1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7F64C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A170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163827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0541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7AA5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D875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F05D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05AD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960A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w:t>
            </w:r>
          </w:p>
        </w:tc>
      </w:tr>
      <w:tr w:rsidR="00474654" w:rsidRPr="00153023" w14:paraId="4F4CC005"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804FEC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Недостаток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E02A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8F15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FC90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F3E4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5CB0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A376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BB02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0895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D11CD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r>
      <w:tr w:rsidR="00474654" w:rsidRPr="00153023" w14:paraId="3E35450F"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E6F5E2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7BCBF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BCB3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0080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192F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103E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052E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9E79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5C2F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4C84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r>
      <w:tr w:rsidR="00474654" w:rsidRPr="00153023" w14:paraId="47C042B8"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CA7198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8A478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6BB7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2B1A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5287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FDE88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F06C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2969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80A7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5D7B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r>
      <w:tr w:rsidR="00474654" w:rsidRPr="00153023" w14:paraId="4AE9CE76"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5CC672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Технические условия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D587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7DA9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AD64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C78A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D847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0D03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0537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E469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699D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3120FF87"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6A2658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1DABA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F2E0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5FF9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B020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A570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0AA5F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8E454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3BBF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D9A2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60EC0451"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9F79AA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F51D3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E75F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B033F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5427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2FB7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5B4D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8315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9B32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A528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00A8AF4D"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96E6F0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Хозяйственные условия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5D34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6468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D2BE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AC60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B5F2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8E31B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5E52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5522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C759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139846A4"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259D75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A7118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9379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5C4B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870C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C5DE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A992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1E57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2C51C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A39C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4F28F60F"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3DABAE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40E1A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E4E5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024B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C5FE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783DA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2A2A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7098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6767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B599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5158C385"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1746F1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[Прочие причины]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7D1A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2C1F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819D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32EC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68FF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EB4E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DD8C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3322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8ABE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r>
      <w:tr w:rsidR="00474654" w:rsidRPr="00153023" w14:paraId="7BFD2B0E"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5519B0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B57A5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24B4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AF5C3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2112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82D0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5348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DBD1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D151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E1FF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43459C82"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A69C0A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11B22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C149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F25A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412B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EE64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4E59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7D93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5289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3DEC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bl>
    <w:p w14:paraId="6091ED8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1158"/>
        <w:gridCol w:w="630"/>
        <w:gridCol w:w="630"/>
        <w:gridCol w:w="710"/>
        <w:gridCol w:w="725"/>
      </w:tblGrid>
      <w:tr w:rsidR="00474654" w:rsidRPr="00153023" w14:paraId="2625FAC3"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59517C9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30</w:t>
            </w:r>
          </w:p>
        </w:tc>
      </w:tr>
      <w:tr w:rsidR="00474654" w:rsidRPr="00153023" w14:paraId="71F67EE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11C40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99714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B372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00A9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335E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r>
      <w:tr w:rsidR="00474654" w:rsidRPr="00153023" w14:paraId="2C004F1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6E79E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71F4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7E5E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A783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3F9B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4F90A2E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E68B8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затребовано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2BA8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596119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A2DF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777126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18E8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1693705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C4DE4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1870164</w:t>
            </w:r>
          </w:p>
        </w:tc>
      </w:tr>
      <w:tr w:rsidR="00474654" w:rsidRPr="00153023" w14:paraId="03BB697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C793C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сокращено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DE54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2C64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16678</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CEBE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785929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1F40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948138</w:t>
            </w:r>
          </w:p>
        </w:tc>
      </w:tr>
      <w:tr w:rsidR="00474654" w:rsidRPr="00153023" w14:paraId="55E7A81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CABC0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сокращения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79CF7D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BF67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C63B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A4DC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50.7</w:t>
            </w:r>
          </w:p>
        </w:tc>
      </w:tr>
      <w:tr w:rsidR="00474654" w:rsidRPr="00153023" w14:paraId="7053BE5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281C1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9D4B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1C20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D48B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B0A3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4FC0598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B8F73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затребовано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04E5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650364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A789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977598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1CF3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1322706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742F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03FEDE8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37E75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сокращено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1BC4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0F64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217696</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5508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541406</w:t>
            </w:r>
          </w:p>
        </w:tc>
        <w:tc>
          <w:tcPr>
            <w:tcW w:w="0" w:type="auto"/>
            <w:tcBorders>
              <w:top w:val="outset" w:sz="6" w:space="0" w:color="auto"/>
              <w:left w:val="outset" w:sz="6" w:space="0" w:color="auto"/>
              <w:bottom w:val="outset" w:sz="6" w:space="0" w:color="auto"/>
              <w:right w:val="outset" w:sz="6" w:space="0" w:color="auto"/>
            </w:tcBorders>
            <w:vAlign w:val="center"/>
            <w:hideMark/>
          </w:tcPr>
          <w:p w14:paraId="3F2EDDC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7713E9E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AAD21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сокращения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A339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9F80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D0C0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40.9</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2EFB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bl>
    <w:p w14:paraId="5201C86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Необходимо указать, что с такими же затруднениями происходил подвоз и других необходимых металлургическим заводам сырых продуктов, и указанное расстройство транспорта резко заметно на протяжении даже годичного периода, так как, по данным журнала «Горно-заводское дело» (№№ 24, 25 с. г.), сопоставляя вывоз топлива и сырья с Юга России, дает [табл. 31] (в тыс. пуд).</w:t>
      </w:r>
    </w:p>
    <w:p w14:paraId="2972880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Главной причиной понижения вывоза считается расстройство транспорта.</w:t>
      </w:r>
    </w:p>
    <w:p w14:paraId="29D8BE7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IV. РАСПРЕДЕЛЕНИЕ МЕТАЛЛОВ</w:t>
      </w:r>
    </w:p>
    <w:p w14:paraId="7B0EEFB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октября 1916 г. весь металл, изготовляемый металлургическими заводами, был поставлен под учет и распределение главного уполномоченного по снабжению металлами. Порядок распределения заключался:</w:t>
      </w:r>
    </w:p>
    <w:p w14:paraId="070ED9D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в выяснении потребностей ведомств, 2) в выяснении возможной производительности металлургических заводов на тот же период, 3) в назначении ведомствам определенной месячной нормы металла, 4) в разверстке этой нормы но заводам и 5) в составлении заводами под руководством районных уполномоченных программ прокатки.</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44"/>
        <w:gridCol w:w="638"/>
        <w:gridCol w:w="638"/>
        <w:gridCol w:w="598"/>
        <w:gridCol w:w="598"/>
        <w:gridCol w:w="598"/>
        <w:gridCol w:w="598"/>
        <w:gridCol w:w="598"/>
        <w:gridCol w:w="598"/>
        <w:gridCol w:w="598"/>
        <w:gridCol w:w="598"/>
        <w:gridCol w:w="598"/>
        <w:gridCol w:w="613"/>
      </w:tblGrid>
      <w:tr w:rsidR="00474654" w:rsidRPr="00153023" w14:paraId="29969EDE" w14:textId="77777777" w:rsidTr="00206E0B">
        <w:trPr>
          <w:tblCellSpacing w:w="15" w:type="dxa"/>
        </w:trPr>
        <w:tc>
          <w:tcPr>
            <w:tcW w:w="0" w:type="auto"/>
            <w:gridSpan w:val="13"/>
            <w:tcBorders>
              <w:top w:val="outset" w:sz="6" w:space="0" w:color="auto"/>
              <w:left w:val="outset" w:sz="6" w:space="0" w:color="auto"/>
              <w:bottom w:val="outset" w:sz="6" w:space="0" w:color="auto"/>
              <w:right w:val="outset" w:sz="6" w:space="0" w:color="auto"/>
            </w:tcBorders>
            <w:vAlign w:val="center"/>
            <w:hideMark/>
          </w:tcPr>
          <w:p w14:paraId="5FC87E0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31</w:t>
            </w:r>
          </w:p>
        </w:tc>
      </w:tr>
      <w:tr w:rsidR="00474654" w:rsidRPr="00153023" w14:paraId="1142A7A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596E7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BEF671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Каменный уголь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53402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Антрацит</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6D15E6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Кокс</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9206D6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Руда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C1251F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Чугун</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5DFAED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Флюсы</w:t>
            </w:r>
          </w:p>
        </w:tc>
      </w:tr>
      <w:tr w:rsidR="00474654" w:rsidRPr="00153023" w14:paraId="73D6936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27553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CEFC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6919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CE6F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B863F2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2247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EE7B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D221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0A8E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DD2F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2DDB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7FF9D4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2702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r>
      <w:tr w:rsidR="00474654" w:rsidRPr="00153023" w14:paraId="0F7AA77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E2294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5F4F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76.79</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26FD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72.91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A082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70FE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A5EC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12.66</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19DF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567F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15B4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7544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955C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C844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BF24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7.10</w:t>
            </w:r>
          </w:p>
        </w:tc>
      </w:tr>
      <w:tr w:rsidR="00474654" w:rsidRPr="00153023" w14:paraId="333F8AF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77956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9ABCFC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72.41</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F289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D3EE4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20.23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9356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32DF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79D1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19FC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23.94</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C20E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830A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F025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98BE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F94E5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6.30</w:t>
            </w:r>
          </w:p>
        </w:tc>
      </w:tr>
      <w:tr w:rsidR="00474654" w:rsidRPr="00153023" w14:paraId="4EEF5DF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C30F7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4BA4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85.21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BB15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66.90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EB47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D189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4FB8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3079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734F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27.03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681DE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F306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FEBC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60D4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78B7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5.00</w:t>
            </w:r>
          </w:p>
        </w:tc>
      </w:tr>
      <w:tr w:rsidR="00474654" w:rsidRPr="00153023" w14:paraId="7E66EBB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F52DA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5B78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67.78</w:t>
            </w:r>
          </w:p>
        </w:tc>
        <w:tc>
          <w:tcPr>
            <w:tcW w:w="0" w:type="auto"/>
            <w:tcBorders>
              <w:top w:val="outset" w:sz="6" w:space="0" w:color="auto"/>
              <w:left w:val="outset" w:sz="6" w:space="0" w:color="auto"/>
              <w:bottom w:val="outset" w:sz="6" w:space="0" w:color="auto"/>
              <w:right w:val="outset" w:sz="6" w:space="0" w:color="auto"/>
            </w:tcBorders>
            <w:vAlign w:val="center"/>
            <w:hideMark/>
          </w:tcPr>
          <w:p w14:paraId="06BEE86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64.22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56A0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1E03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29A7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D42F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FC9B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B2BC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4C570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27AA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963B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2482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11.20</w:t>
            </w:r>
          </w:p>
        </w:tc>
      </w:tr>
      <w:tr w:rsidR="00474654" w:rsidRPr="00153023" w14:paraId="186A67D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6CB1E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0D0C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6BD3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6773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78F4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FA58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D071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7388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1890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2015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B65D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FACA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57F1C3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7.20</w:t>
            </w:r>
          </w:p>
        </w:tc>
      </w:tr>
    </w:tbl>
    <w:p w14:paraId="451F42C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Распределительные периоды установлены: 1) октябрь—ноябрь 1916 г., 2) декабрь—февраль [1917 г.], 3) март—июнь 1917 г.</w:t>
      </w:r>
    </w:p>
    <w:p w14:paraId="5B50CC2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Первый распределительный период, октябрь—ноябрь 1916 г., как по заявке ведомств, так и по назначенной норме металла ведомствам и по выполнению этих норм, следует признать самым благоприятным: при суммарной заявке всех ведомств в 19 095 569 пуд. в месяц и при назначении после сокращения нормы в 15 260 тыс. пуд. фактическое выполнение нормы было в октябре 14 741 846 пуд., а в ноябре 15 235 215 пуд.</w:t>
      </w:r>
    </w:p>
    <w:p w14:paraId="45B5503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Второй распределительный период, декабрь—февраль, дал заявки ведомств повышенными на 32%, а потому ожидаемая прокатка была искусственно увеличена более чем на 10%, исполнение же программ совпало с общим расстройством железнодорожного транспорта, а потому в феврале составляло всего 30% заявки.</w:t>
      </w:r>
    </w:p>
    <w:p w14:paraId="57D3D3A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Третий распределительный период еще более осложнился увеличением заявки ведомств еще на 24% по сравнению с предыдущим периодом и на 63% по сравнению с первым распределительным периодом; удовлетворение возможно было не более как в 60.9% ; нормы были установлены в предположении возможного увеличения на 20% прокатки.</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829"/>
        <w:gridCol w:w="2567"/>
        <w:gridCol w:w="2454"/>
        <w:gridCol w:w="1491"/>
        <w:gridCol w:w="2094"/>
        <w:gridCol w:w="1887"/>
      </w:tblGrid>
      <w:tr w:rsidR="00474654" w:rsidRPr="00153023" w14:paraId="3B65520C" w14:textId="77777777" w:rsidTr="00394BC0">
        <w:trPr>
          <w:tblCellSpacing w:w="15" w:type="dxa"/>
          <w:jc w:val="center"/>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46AAC6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32</w:t>
            </w:r>
          </w:p>
        </w:tc>
      </w:tr>
      <w:tr w:rsidR="00474654" w:rsidRPr="00153023" w14:paraId="6B4B74A3"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90973C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C1FF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Заявлена потребность ведомств в месяц [в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426A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Установлена норма удовлетворения [в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C4E5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Процентное отношение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5CF0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Действительно изготовлено [в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4D3B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Процентное отношение к заявке</w:t>
            </w:r>
          </w:p>
        </w:tc>
      </w:tr>
      <w:tr w:rsidR="00474654" w:rsidRPr="00153023" w14:paraId="19E7DE42"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8C68AE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B72C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EFFBC6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B690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9E2F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F46C3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20C7F093"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F465C0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5280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19095569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E347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15260000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D0A16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79.9</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D18A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14741846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8956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71.2</w:t>
            </w:r>
          </w:p>
        </w:tc>
      </w:tr>
      <w:tr w:rsidR="00474654" w:rsidRPr="00153023" w14:paraId="6ABA47B3"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16509A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0F64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[19095569]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4D64159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[15260000]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D5D5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[79.9]</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25C0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15235215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20DD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5CC22E39"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75D804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E42D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[19095569]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6E3E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[15260000]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319A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[79.9]</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BB64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12385236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C3B0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49.6</w:t>
            </w:r>
          </w:p>
        </w:tc>
      </w:tr>
      <w:tr w:rsidR="00474654" w:rsidRPr="00153023" w14:paraId="7BA0ADCB"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0742C0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9006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1215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81F9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0540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51DB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5462F413"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38422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F94E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24968436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F887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18377740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2A8A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BDDD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13119668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A412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52.5</w:t>
            </w:r>
          </w:p>
        </w:tc>
      </w:tr>
      <w:tr w:rsidR="00474654" w:rsidRPr="00153023" w14:paraId="5F475C2A"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33A547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84C9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[24968436]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E855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[18377740]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DF73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BC254B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8784432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9F3B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35.2</w:t>
            </w:r>
          </w:p>
        </w:tc>
      </w:tr>
      <w:tr w:rsidR="00474654" w:rsidRPr="00153023" w14:paraId="20865F9F"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FA7A94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6B3F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]24968436]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3892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[18377740]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2CA9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28F5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2EFC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67189366"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0F09A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198D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[24968436]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250A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[18377470]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C952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3918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10645196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39C8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34.1</w:t>
            </w:r>
          </w:p>
        </w:tc>
      </w:tr>
      <w:tr w:rsidR="00474654" w:rsidRPr="00153023" w14:paraId="1B52B9A0"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4DB9E4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3C4A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31192501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D64E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19319654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60C3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60.9</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FDA0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10893296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2BE08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34.9</w:t>
            </w:r>
          </w:p>
        </w:tc>
      </w:tr>
      <w:tr w:rsidR="00474654" w:rsidRPr="00153023" w14:paraId="27AAAB15"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FA7E34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6DE7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[31192501]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0E2C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[19319654]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9CA9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[60.9]</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D967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12155887</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3038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38.9</w:t>
            </w:r>
          </w:p>
        </w:tc>
      </w:tr>
    </w:tbl>
    <w:p w14:paraId="5972189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отдельным районам назначение и исполнение прокатки по месяцам были [в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99"/>
        <w:gridCol w:w="891"/>
        <w:gridCol w:w="1150"/>
        <w:gridCol w:w="891"/>
        <w:gridCol w:w="1150"/>
        <w:gridCol w:w="891"/>
        <w:gridCol w:w="1085"/>
      </w:tblGrid>
      <w:tr w:rsidR="00474654" w:rsidRPr="00153023" w14:paraId="4B00CD9F" w14:textId="77777777" w:rsidTr="00206E0B">
        <w:trPr>
          <w:tblCellSpacing w:w="15"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09277D5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33</w:t>
            </w:r>
          </w:p>
        </w:tc>
      </w:tr>
      <w:tr w:rsidR="00474654" w:rsidRPr="00153023" w14:paraId="6B336F23"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8DD242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6BFD7E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Южный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8C9E77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Уральский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4C1D5C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Центральный</w:t>
            </w:r>
          </w:p>
        </w:tc>
      </w:tr>
      <w:tr w:rsidR="00474654" w:rsidRPr="00153023" w14:paraId="0BDC56D4"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F3B79D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BEFFB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включение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4963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исполнение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3EFE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включение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68F8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исполнение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C695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включение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1CC6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исполнение</w:t>
            </w:r>
          </w:p>
        </w:tc>
      </w:tr>
      <w:tr w:rsidR="00474654" w:rsidRPr="00153023" w14:paraId="3BDF3710" w14:textId="77777777" w:rsidTr="00206E0B">
        <w:trPr>
          <w:tblCellSpacing w:w="15"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1EFBC5C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r>
      <w:tr w:rsidR="00474654" w:rsidRPr="00153023" w14:paraId="1A72483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503D7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4256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12892957</w:t>
            </w:r>
          </w:p>
        </w:tc>
        <w:tc>
          <w:tcPr>
            <w:tcW w:w="0" w:type="auto"/>
            <w:tcBorders>
              <w:top w:val="outset" w:sz="6" w:space="0" w:color="auto"/>
              <w:left w:val="outset" w:sz="6" w:space="0" w:color="auto"/>
              <w:bottom w:val="outset" w:sz="6" w:space="0" w:color="auto"/>
              <w:right w:val="outset" w:sz="6" w:space="0" w:color="auto"/>
            </w:tcBorders>
            <w:vAlign w:val="center"/>
            <w:hideMark/>
          </w:tcPr>
          <w:p w14:paraId="592C9CD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9593807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9C09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3286042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D5A1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2591711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4D40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1414713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7F86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934150</w:t>
            </w:r>
          </w:p>
        </w:tc>
      </w:tr>
      <w:tr w:rsidR="00474654" w:rsidRPr="00153023" w14:paraId="55C12BD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48241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C76B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12227243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8342D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5597839</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71AD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3115578</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CF4C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2353161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683B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1634146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85AD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833432</w:t>
            </w:r>
          </w:p>
        </w:tc>
      </w:tr>
      <w:tr w:rsidR="00474654" w:rsidRPr="00153023" w14:paraId="5F1D446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BBB31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361D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13118155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D23C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7117976</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2B61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3510970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FF1D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2610624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E618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1149231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08BB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856596</w:t>
            </w:r>
          </w:p>
        </w:tc>
      </w:tr>
      <w:tr w:rsidR="00474654" w:rsidRPr="00153023" w14:paraId="115BCA0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D7410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64FD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12313590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91714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7976298</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2858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3392042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89D3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2148174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47B1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1073017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BA3AE2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768824</w:t>
            </w:r>
          </w:p>
        </w:tc>
      </w:tr>
      <w:tr w:rsidR="00474654" w:rsidRPr="00153023" w14:paraId="696EE2B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61740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D57C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12154142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D7DA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8907530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B56F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3510970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380D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2384999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2ACC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792220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AD44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863358</w:t>
            </w:r>
          </w:p>
        </w:tc>
      </w:tr>
      <w:tr w:rsidR="00474654" w:rsidRPr="00153023" w14:paraId="5C15291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FD4DE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9A3015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85A8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6A02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BA6B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8196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2F9C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6492716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D5995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782F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62706087</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8A6C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39193450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2369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16815602</w:t>
            </w:r>
          </w:p>
        </w:tc>
        <w:tc>
          <w:tcPr>
            <w:tcW w:w="0" w:type="auto"/>
            <w:tcBorders>
              <w:top w:val="outset" w:sz="6" w:space="0" w:color="auto"/>
              <w:left w:val="outset" w:sz="6" w:space="0" w:color="auto"/>
              <w:bottom w:val="outset" w:sz="6" w:space="0" w:color="auto"/>
              <w:right w:val="outset" w:sz="6" w:space="0" w:color="auto"/>
            </w:tcBorders>
            <w:vAlign w:val="center"/>
            <w:hideMark/>
          </w:tcPr>
          <w:p w14:paraId="42B44D9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12088669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A1074F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6063327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2FD0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4256360</w:t>
            </w:r>
          </w:p>
        </w:tc>
      </w:tr>
      <w:tr w:rsidR="00474654" w:rsidRPr="00153023" w14:paraId="6C5797F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145CA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месяц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4026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12541200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E2EE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7840000 (63%)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9E77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3363000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1F67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2419000 (72%)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8B6C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1212000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7D23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851000 (70%)</w:t>
            </w:r>
          </w:p>
        </w:tc>
      </w:tr>
    </w:tbl>
    <w:p w14:paraId="776DA35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2927"/>
        <w:gridCol w:w="845"/>
        <w:gridCol w:w="903"/>
        <w:gridCol w:w="2912"/>
        <w:gridCol w:w="845"/>
        <w:gridCol w:w="918"/>
      </w:tblGrid>
      <w:tr w:rsidR="00474654" w:rsidRPr="00153023" w14:paraId="43553286" w14:textId="77777777" w:rsidTr="00206E0B">
        <w:trPr>
          <w:tblCellSpacing w:w="15"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44210F4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34</w:t>
            </w:r>
          </w:p>
        </w:tc>
      </w:tr>
      <w:tr w:rsidR="00474654" w:rsidRPr="00153023" w14:paraId="2ADC029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801CF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Сорта и месячное исполнение [в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3105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Включено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765D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B1A2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Сорта и месячное исполнение [в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7790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Включено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BCB1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Исполнено</w:t>
            </w:r>
          </w:p>
        </w:tc>
      </w:tr>
      <w:tr w:rsidR="00474654" w:rsidRPr="00153023" w14:paraId="102F330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5CE3C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C2B1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E796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4796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1359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1789338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2846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987896</w:t>
            </w:r>
          </w:p>
        </w:tc>
      </w:tr>
      <w:tr w:rsidR="00474654" w:rsidRPr="00153023" w14:paraId="66D0947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C5368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9F8F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0010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100595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359D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A0B6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1861681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381A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1149593</w:t>
            </w:r>
          </w:p>
        </w:tc>
      </w:tr>
      <w:tr w:rsidR="00474654" w:rsidRPr="00153023" w14:paraId="5589F32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DD768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9AB5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F9B7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B590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2471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1870880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F15F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1220349</w:t>
            </w:r>
          </w:p>
        </w:tc>
      </w:tr>
      <w:tr w:rsidR="00474654" w:rsidRPr="00153023" w14:paraId="1D678B7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41096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1F0F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31171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6BB1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28171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4C03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Рельсы легкие: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DF94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1250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555C944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5F087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5613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116700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FC24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126026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CD710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5821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C8BD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295760</w:t>
            </w:r>
          </w:p>
        </w:tc>
      </w:tr>
      <w:tr w:rsidR="00474654" w:rsidRPr="00153023" w14:paraId="3127506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B199A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13D9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116240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3B49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295191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4320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F949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597067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4A6F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203477</w:t>
            </w:r>
          </w:p>
        </w:tc>
      </w:tr>
      <w:tr w:rsidR="00474654" w:rsidRPr="00153023" w14:paraId="2AE45607"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C43D86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Заготовка и болванка: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1D0E91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68AE7C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9AD2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3B8E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488800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F9880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265762</w:t>
            </w:r>
          </w:p>
        </w:tc>
      </w:tr>
      <w:tr w:rsidR="00474654" w:rsidRPr="00153023" w14:paraId="1E19BF9B"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4C50A1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620A2A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D0D483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978A5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3263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580700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CDF9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318755</w:t>
            </w:r>
          </w:p>
        </w:tc>
      </w:tr>
      <w:tr w:rsidR="00474654" w:rsidRPr="00153023" w14:paraId="7EDFC90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D84F6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C430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5684161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53EDA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4750296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133F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2DD0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516040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610C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465105</w:t>
            </w:r>
          </w:p>
        </w:tc>
      </w:tr>
      <w:tr w:rsidR="00474654" w:rsidRPr="00153023" w14:paraId="651CC6C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30579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CA59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5577063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9E0C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3684487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2333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Балки и швеллера: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308B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3130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092794D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01DF9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A5E0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5476018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6B7D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3797717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6B55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905A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564782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AD98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316836</w:t>
            </w:r>
          </w:p>
        </w:tc>
      </w:tr>
      <w:tr w:rsidR="00474654" w:rsidRPr="00153023" w14:paraId="3576295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85C78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58F6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5287674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BC6D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4075304</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9527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DB05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343273</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3D9C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174696</w:t>
            </w:r>
          </w:p>
        </w:tc>
      </w:tr>
      <w:tr w:rsidR="00474654" w:rsidRPr="00153023" w14:paraId="4AF318A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1BF59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9BB0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5161113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8200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3454473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29B5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D514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469070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435D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214660</w:t>
            </w:r>
          </w:p>
        </w:tc>
      </w:tr>
      <w:tr w:rsidR="00474654" w:rsidRPr="00153023" w14:paraId="4C4D918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06AA4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Сортовое: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FEC5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DAB16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58B2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70D0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536946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B036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296493</w:t>
            </w:r>
          </w:p>
        </w:tc>
      </w:tr>
      <w:tr w:rsidR="00474654" w:rsidRPr="00153023" w14:paraId="0921CA2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D4DA7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DA25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4660849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A4D7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3333266</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A578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C773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493611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7248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432394</w:t>
            </w:r>
          </w:p>
        </w:tc>
      </w:tr>
      <w:tr w:rsidR="00474654" w:rsidRPr="00153023" w14:paraId="7C62575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54218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784E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4572562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2366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2338926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E1F3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0E00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FD60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079C085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BE1A3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0C05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5112009</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0B0D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3009824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BED2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6105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CC5C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79576</w:t>
            </w:r>
          </w:p>
        </w:tc>
      </w:tr>
      <w:tr w:rsidR="00474654" w:rsidRPr="00153023" w14:paraId="5A004C5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F78E3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709A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4470624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A1E5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2570860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9CA5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3449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B336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126398</w:t>
            </w:r>
          </w:p>
        </w:tc>
      </w:tr>
      <w:tr w:rsidR="00474654" w:rsidRPr="00153023" w14:paraId="6D97397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7D6F7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AC5A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4345364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CACA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3654774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0A90DA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D072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128800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8FE7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84529</w:t>
            </w:r>
          </w:p>
        </w:tc>
      </w:tr>
      <w:tr w:rsidR="00474654" w:rsidRPr="00153023" w14:paraId="56B347E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84EF2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Трубы железные: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6E84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8FDF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3222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2FC7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ABD26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83569</w:t>
            </w:r>
          </w:p>
        </w:tc>
      </w:tr>
      <w:tr w:rsidR="00474654" w:rsidRPr="00153023" w14:paraId="1C83172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D95EC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4C7B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66726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D7FE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71463</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0C05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0D53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0EE4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113835</w:t>
            </w:r>
          </w:p>
        </w:tc>
      </w:tr>
      <w:tr w:rsidR="00474654" w:rsidRPr="00153023" w14:paraId="7074A28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1D087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AA56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766A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57042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A34D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Проволока катаная: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AE97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B324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76DF82B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8C4C5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8A4A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183B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14012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6F6A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0F8C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1318371</w:t>
            </w:r>
          </w:p>
        </w:tc>
        <w:tc>
          <w:tcPr>
            <w:tcW w:w="0" w:type="auto"/>
            <w:tcBorders>
              <w:top w:val="outset" w:sz="6" w:space="0" w:color="auto"/>
              <w:left w:val="outset" w:sz="6" w:space="0" w:color="auto"/>
              <w:bottom w:val="outset" w:sz="6" w:space="0" w:color="auto"/>
              <w:right w:val="outset" w:sz="6" w:space="0" w:color="auto"/>
            </w:tcBorders>
            <w:vAlign w:val="center"/>
            <w:hideMark/>
          </w:tcPr>
          <w:p w14:paraId="7A53AB4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1136934</w:t>
            </w:r>
          </w:p>
        </w:tc>
      </w:tr>
      <w:tr w:rsidR="00474654" w:rsidRPr="00153023" w14:paraId="6996D1C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A76E7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4C08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250060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B3FB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139514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8BB6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B444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1241610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72A8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796134</w:t>
            </w:r>
          </w:p>
        </w:tc>
      </w:tr>
      <w:tr w:rsidR="00474654" w:rsidRPr="00153023" w14:paraId="0BB0CE8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FBD37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C008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C15E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10BD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1327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1772300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9F1D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1152854</w:t>
            </w:r>
          </w:p>
        </w:tc>
      </w:tr>
      <w:tr w:rsidR="00474654" w:rsidRPr="00153023" w14:paraId="5081F1A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F0EF8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Кровельное железо: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30FD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3DBE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9537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2D3F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1250330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499FB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950899</w:t>
            </w:r>
          </w:p>
        </w:tc>
      </w:tr>
      <w:tr w:rsidR="00474654" w:rsidRPr="00153023" w14:paraId="4E47E9A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212F6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5173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261313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7FEF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268189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DBBE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E42C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1457640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5303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1129064</w:t>
            </w:r>
          </w:p>
        </w:tc>
      </w:tr>
      <w:tr w:rsidR="00474654" w:rsidRPr="00153023" w14:paraId="4CC50D5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DC6C2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D4FD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207805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C856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123189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6B74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Рельсы тяжелые: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061159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6786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3884C34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9E606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460E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422170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6347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160394</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79C1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ADBB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1437989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AF2E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791870</w:t>
            </w:r>
          </w:p>
        </w:tc>
      </w:tr>
      <w:tr w:rsidR="00474654" w:rsidRPr="00153023" w14:paraId="768D4BD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4492A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BB17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289325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3178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119682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ADAA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32A7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1482000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A1AD9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261145</w:t>
            </w:r>
          </w:p>
        </w:tc>
      </w:tr>
      <w:tr w:rsidR="00474654" w:rsidRPr="00153023" w14:paraId="0A5A0EB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A2D2E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23F2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415603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EE8A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196646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0552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007D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8DBE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629355</w:t>
            </w:r>
          </w:p>
        </w:tc>
      </w:tr>
      <w:tr w:rsidR="00474654" w:rsidRPr="00153023" w14:paraId="0FEF0DE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F3EAA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Жесть: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F11B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87B8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75A7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61CB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942A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712904</w:t>
            </w:r>
          </w:p>
        </w:tc>
      </w:tr>
      <w:tr w:rsidR="00474654" w:rsidRPr="00153023" w14:paraId="680EFA2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F3F65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EF2C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276400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571F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192391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22C9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522C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1367000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E3ED2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737452</w:t>
            </w:r>
          </w:p>
        </w:tc>
      </w:tr>
      <w:tr w:rsidR="00474654" w:rsidRPr="00153023" w14:paraId="4976717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A0122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4FD1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D570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0B04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Бандажи: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7CD5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C6C5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297807E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EB02B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3502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225855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72B8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98805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CE24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2C07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430116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FB32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297720</w:t>
            </w:r>
          </w:p>
        </w:tc>
      </w:tr>
      <w:tr w:rsidR="00474654" w:rsidRPr="00153023" w14:paraId="02D05EA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D3052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88AE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6419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155233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F577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B0B4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C929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195540</w:t>
            </w:r>
          </w:p>
        </w:tc>
      </w:tr>
      <w:tr w:rsidR="00474654" w:rsidRPr="00153023" w14:paraId="2551F32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CB340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8062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218500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1D31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114708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B5AD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9BDE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332025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73D2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201217</w:t>
            </w:r>
          </w:p>
        </w:tc>
      </w:tr>
      <w:tr w:rsidR="00474654" w:rsidRPr="00153023" w14:paraId="68F443E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E943C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Листовое: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6D92C3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482F3E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4CE2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555B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300508</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6BD2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194444</w:t>
            </w:r>
          </w:p>
        </w:tc>
      </w:tr>
      <w:tr w:rsidR="00474654" w:rsidRPr="00153023" w14:paraId="7EEDEF5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DD1B7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326A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2147194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9DC12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1484772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71C9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1255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342541</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1B1C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298714</w:t>
            </w:r>
          </w:p>
        </w:tc>
      </w:tr>
      <w:tr w:rsidR="00474654" w:rsidRPr="00153023" w14:paraId="3FA1570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043FF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5B7E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2120242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DBB7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713273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E93B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4994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950E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bl>
    <w:p w14:paraId="2B95833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Распределение того же металла по ведомствам [в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2792"/>
        <w:gridCol w:w="868"/>
        <w:gridCol w:w="918"/>
      </w:tblGrid>
      <w:tr w:rsidR="00474654" w:rsidRPr="00153023" w14:paraId="19CF3A6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D7814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6CE9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05C3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Исполнено</w:t>
            </w:r>
          </w:p>
        </w:tc>
      </w:tr>
      <w:tr w:rsidR="00474654" w:rsidRPr="00153023" w14:paraId="7559A16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0105C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81E4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F5CD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04C4D6D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91216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Морское министерство: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BC03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AD11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60B42EE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72F4B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3A91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1302064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1A943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845407</w:t>
            </w:r>
          </w:p>
        </w:tc>
      </w:tr>
      <w:tr w:rsidR="00474654" w:rsidRPr="00153023" w14:paraId="299A736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77837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A831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1203149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482C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478994</w:t>
            </w:r>
          </w:p>
        </w:tc>
      </w:tr>
      <w:tr w:rsidR="00474654" w:rsidRPr="00153023" w14:paraId="5622B11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48E43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90B7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1651530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9D87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776626</w:t>
            </w:r>
          </w:p>
        </w:tc>
      </w:tr>
      <w:tr w:rsidR="00474654" w:rsidRPr="00153023" w14:paraId="7FC8684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F0811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44E7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1818962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38E5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1049073</w:t>
            </w:r>
          </w:p>
        </w:tc>
      </w:tr>
      <w:tr w:rsidR="00474654" w:rsidRPr="00153023" w14:paraId="3382152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5599B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6587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1452950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DCC4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835140</w:t>
            </w:r>
          </w:p>
        </w:tc>
      </w:tr>
      <w:tr w:rsidR="00474654" w:rsidRPr="00153023" w14:paraId="2B80D5C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72924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ГУКВ: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1583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34F2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159CB5B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95ECC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8DAE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245C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14615</w:t>
            </w:r>
          </w:p>
        </w:tc>
      </w:tr>
      <w:tr w:rsidR="00474654" w:rsidRPr="00153023" w14:paraId="3B79C7C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F525E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C97C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7FE0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16224</w:t>
            </w:r>
          </w:p>
        </w:tc>
      </w:tr>
      <w:tr w:rsidR="00474654" w:rsidRPr="00153023" w14:paraId="0F6DCC2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F2310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0A10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F6E0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4963</w:t>
            </w:r>
          </w:p>
        </w:tc>
      </w:tr>
      <w:tr w:rsidR="00474654" w:rsidRPr="00153023" w14:paraId="4CA3DC7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3DCF6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B91F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AA25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4935</w:t>
            </w:r>
          </w:p>
        </w:tc>
      </w:tr>
      <w:tr w:rsidR="00474654" w:rsidRPr="00153023" w14:paraId="73A0CD7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4EC0A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1188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4784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637A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3962</w:t>
            </w:r>
          </w:p>
        </w:tc>
      </w:tr>
      <w:tr w:rsidR="00474654" w:rsidRPr="00153023" w14:paraId="144187B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F72DF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ГУВУЗ:</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C222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6BA3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0F9AFC6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FFA3B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8541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19492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F8B9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3597</w:t>
            </w:r>
          </w:p>
        </w:tc>
      </w:tr>
      <w:tr w:rsidR="00474654" w:rsidRPr="00153023" w14:paraId="662F104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D16EA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FE7B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8736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5840</w:t>
            </w:r>
          </w:p>
        </w:tc>
      </w:tr>
      <w:tr w:rsidR="00474654" w:rsidRPr="00153023" w14:paraId="4B224E1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913F6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B102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8E83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4D57306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1AB1B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02F1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A6F9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29002</w:t>
            </w:r>
          </w:p>
        </w:tc>
      </w:tr>
      <w:tr w:rsidR="00474654" w:rsidRPr="00153023" w14:paraId="7F3FFF7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E966C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93F2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8905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7B67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8741</w:t>
            </w:r>
          </w:p>
        </w:tc>
      </w:tr>
      <w:tr w:rsidR="00474654" w:rsidRPr="00153023" w14:paraId="6549919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39862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ГИДР Северного фронта: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D3A8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A054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4AC0CAD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643AE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4AE5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06A0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5772</w:t>
            </w:r>
          </w:p>
        </w:tc>
      </w:tr>
      <w:tr w:rsidR="00474654" w:rsidRPr="00153023" w14:paraId="42AB640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325F5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480772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7F83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782</w:t>
            </w:r>
          </w:p>
        </w:tc>
      </w:tr>
      <w:tr w:rsidR="00474654" w:rsidRPr="00153023" w14:paraId="17E70BD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28290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B6B0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6CCA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11900</w:t>
            </w:r>
          </w:p>
        </w:tc>
      </w:tr>
      <w:tr w:rsidR="00474654" w:rsidRPr="00153023" w14:paraId="6DF60DF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BD649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98F0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1285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5083</w:t>
            </w:r>
          </w:p>
        </w:tc>
      </w:tr>
      <w:tr w:rsidR="00474654" w:rsidRPr="00153023" w14:paraId="12330E0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828D9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E404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5CC8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11540</w:t>
            </w:r>
          </w:p>
        </w:tc>
      </w:tr>
      <w:tr w:rsidR="00474654" w:rsidRPr="00153023" w14:paraId="36D946C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AD55D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Фронтометалл: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20CC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08CE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55F9878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7C9B6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396B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300116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9B67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147070</w:t>
            </w:r>
          </w:p>
        </w:tc>
      </w:tr>
      <w:tr w:rsidR="00474654" w:rsidRPr="00153023" w14:paraId="26FA41F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D1753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AFF7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353101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790C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122559</w:t>
            </w:r>
          </w:p>
        </w:tc>
      </w:tr>
      <w:tr w:rsidR="00474654" w:rsidRPr="00153023" w14:paraId="6DACE85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C17D7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81FA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848430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3B53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143061</w:t>
            </w:r>
          </w:p>
        </w:tc>
      </w:tr>
      <w:tr w:rsidR="00474654" w:rsidRPr="00153023" w14:paraId="3292752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5AED4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DD7A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337920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7A64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153363</w:t>
            </w:r>
          </w:p>
        </w:tc>
      </w:tr>
      <w:tr w:rsidR="00474654" w:rsidRPr="00153023" w14:paraId="119C345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A5ACD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9E4931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313040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CA5A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213475</w:t>
            </w:r>
          </w:p>
        </w:tc>
      </w:tr>
      <w:tr w:rsidR="00474654" w:rsidRPr="00153023" w14:paraId="1903CDC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90AF5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ГАУ: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2A73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65AB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64E6D9E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FAA30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C81C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5968883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AB6E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5247273</w:t>
            </w:r>
          </w:p>
        </w:tc>
      </w:tr>
      <w:tr w:rsidR="00474654" w:rsidRPr="00153023" w14:paraId="0EC9860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42A95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8604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6155345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34C0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4037568</w:t>
            </w:r>
          </w:p>
        </w:tc>
      </w:tr>
      <w:tr w:rsidR="00474654" w:rsidRPr="00153023" w14:paraId="42BF3C4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26DB2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284F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5896709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3E61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4436588</w:t>
            </w:r>
          </w:p>
        </w:tc>
      </w:tr>
      <w:tr w:rsidR="00474654" w:rsidRPr="00153023" w14:paraId="5B9BCD8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78388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81E3B0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5649735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AA7F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4091971</w:t>
            </w:r>
          </w:p>
        </w:tc>
      </w:tr>
      <w:tr w:rsidR="00474654" w:rsidRPr="00153023" w14:paraId="6C914A3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28C9D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3815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5644342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4B5D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3566441</w:t>
            </w:r>
          </w:p>
        </w:tc>
      </w:tr>
      <w:tr w:rsidR="00474654" w:rsidRPr="00153023" w14:paraId="23780B7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D991B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ГИУ: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758F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CECD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031C2D1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5DAA8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762E68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882238</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20CA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638210</w:t>
            </w:r>
          </w:p>
        </w:tc>
      </w:tr>
      <w:tr w:rsidR="00474654" w:rsidRPr="00153023" w14:paraId="35FF2D1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F9F38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0D37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818494</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D875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428211</w:t>
            </w:r>
          </w:p>
        </w:tc>
      </w:tr>
      <w:tr w:rsidR="00474654" w:rsidRPr="00153023" w14:paraId="34EDD41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72971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A1F5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815790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2623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409656</w:t>
            </w:r>
          </w:p>
        </w:tc>
      </w:tr>
      <w:tr w:rsidR="00474654" w:rsidRPr="00153023" w14:paraId="16E59C4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EEF5A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2424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727515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5BCB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390038</w:t>
            </w:r>
          </w:p>
        </w:tc>
      </w:tr>
      <w:tr w:rsidR="00474654" w:rsidRPr="00153023" w14:paraId="446FB12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A9744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DFCB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806103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4D22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1054371</w:t>
            </w:r>
          </w:p>
        </w:tc>
      </w:tr>
      <w:tr w:rsidR="00474654" w:rsidRPr="00153023" w14:paraId="72C7148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ED31B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ГВТУ: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8101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D41E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149D74D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6CAEA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67439E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1771422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EC7A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1295655</w:t>
            </w:r>
          </w:p>
        </w:tc>
      </w:tr>
      <w:tr w:rsidR="00474654" w:rsidRPr="00153023" w14:paraId="5A76F41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97E73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D3E8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2045062</w:t>
            </w:r>
          </w:p>
        </w:tc>
        <w:tc>
          <w:tcPr>
            <w:tcW w:w="0" w:type="auto"/>
            <w:tcBorders>
              <w:top w:val="outset" w:sz="6" w:space="0" w:color="auto"/>
              <w:left w:val="outset" w:sz="6" w:space="0" w:color="auto"/>
              <w:bottom w:val="outset" w:sz="6" w:space="0" w:color="auto"/>
              <w:right w:val="outset" w:sz="6" w:space="0" w:color="auto"/>
            </w:tcBorders>
            <w:vAlign w:val="center"/>
            <w:hideMark/>
          </w:tcPr>
          <w:p w14:paraId="5AA3D6D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1058309</w:t>
            </w:r>
          </w:p>
        </w:tc>
      </w:tr>
      <w:tr w:rsidR="00474654" w:rsidRPr="00153023" w14:paraId="7C1D9CF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7EF05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73F9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2678937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CAEE1E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1396033</w:t>
            </w:r>
          </w:p>
        </w:tc>
      </w:tr>
      <w:tr w:rsidR="00474654" w:rsidRPr="00153023" w14:paraId="4FDF133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1C344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D912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2181952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77D5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1265303</w:t>
            </w:r>
          </w:p>
        </w:tc>
      </w:tr>
      <w:tr w:rsidR="00474654" w:rsidRPr="00153023" w14:paraId="5238035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F21FA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5BD6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2255194</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03A4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1484924</w:t>
            </w:r>
          </w:p>
        </w:tc>
      </w:tr>
      <w:tr w:rsidR="00474654" w:rsidRPr="00153023" w14:paraId="7F64DD3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E5FD9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Управление водных путей: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F99C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A1E2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34621DD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86A53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C6DD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51263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FBD6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29196</w:t>
            </w:r>
          </w:p>
        </w:tc>
      </w:tr>
      <w:tr w:rsidR="00474654" w:rsidRPr="00153023" w14:paraId="77AD455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20946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9391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93900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EDCE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22187</w:t>
            </w:r>
          </w:p>
        </w:tc>
      </w:tr>
      <w:tr w:rsidR="00474654" w:rsidRPr="00153023" w14:paraId="1E303E4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49CFA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02A9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E8C1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1800</w:t>
            </w:r>
          </w:p>
        </w:tc>
      </w:tr>
      <w:tr w:rsidR="00474654" w:rsidRPr="00153023" w14:paraId="075FBFA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D1AB9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0A77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5FB8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5C9B55A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48B12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006B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DAE0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69AE528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31F09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УВВФ:</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698A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C394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5AD1362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A1CB6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61D7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162212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63F2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72898</w:t>
            </w:r>
          </w:p>
        </w:tc>
      </w:tr>
      <w:tr w:rsidR="00474654" w:rsidRPr="00153023" w14:paraId="2239B22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17232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B5BD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178293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013E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58628</w:t>
            </w:r>
          </w:p>
        </w:tc>
      </w:tr>
      <w:tr w:rsidR="00474654" w:rsidRPr="00153023" w14:paraId="75290ED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75806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AD1C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154195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E45D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64750</w:t>
            </w:r>
          </w:p>
        </w:tc>
      </w:tr>
      <w:tr w:rsidR="00474654" w:rsidRPr="00153023" w14:paraId="48147B6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2AEC2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267D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193573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75F0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58924</w:t>
            </w:r>
          </w:p>
        </w:tc>
      </w:tr>
      <w:tr w:rsidR="00474654" w:rsidRPr="00153023" w14:paraId="6905D9C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CF410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DF01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161480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FD68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95381</w:t>
            </w:r>
          </w:p>
        </w:tc>
      </w:tr>
      <w:tr w:rsidR="00474654" w:rsidRPr="00153023" w14:paraId="536CC9A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806DE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Министерство земледелия: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41F4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034F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751AF0B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8141B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3FEB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189988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EE95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135084</w:t>
            </w:r>
          </w:p>
        </w:tc>
      </w:tr>
      <w:tr w:rsidR="00474654" w:rsidRPr="00153023" w14:paraId="4643773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929B1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3A05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246621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ACFD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125015</w:t>
            </w:r>
          </w:p>
        </w:tc>
      </w:tr>
      <w:tr w:rsidR="00474654" w:rsidRPr="00153023" w14:paraId="23C7CB0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406CB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7811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60035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1578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22830</w:t>
            </w:r>
          </w:p>
        </w:tc>
      </w:tr>
      <w:tr w:rsidR="00474654" w:rsidRPr="00153023" w14:paraId="2ACF5FE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C3D3F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73BB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220403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BA46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99550</w:t>
            </w:r>
          </w:p>
        </w:tc>
      </w:tr>
      <w:tr w:rsidR="00474654" w:rsidRPr="00153023" w14:paraId="6F3A92F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A01D1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9610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125294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B7F9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136701</w:t>
            </w:r>
          </w:p>
        </w:tc>
      </w:tr>
      <w:tr w:rsidR="00474654" w:rsidRPr="00153023" w14:paraId="7E4FC74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2579D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Сахарная 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FA15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9D72F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00D706F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9D5B1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D63D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C160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4160</w:t>
            </w:r>
          </w:p>
        </w:tc>
      </w:tr>
      <w:tr w:rsidR="00474654" w:rsidRPr="00153023" w14:paraId="354D7DE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329FB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74BD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43F4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6400</w:t>
            </w:r>
          </w:p>
        </w:tc>
      </w:tr>
      <w:tr w:rsidR="00474654" w:rsidRPr="00153023" w14:paraId="05B326B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E32C2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2BBD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C62B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686B92A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E15BC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48BA41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2A6F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7916A5C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E579A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951A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EB79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68D8680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E28F6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Румынский фронт: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4EAB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C54A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08CED59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1BBAF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0A18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24F7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314F4B8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E470B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4460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EC9C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3BF3D11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11666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1D6D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B6E5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555EA4F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A9845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947231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B3F7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60E2CE6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EAED9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AC37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9190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760</w:t>
            </w:r>
          </w:p>
        </w:tc>
      </w:tr>
      <w:tr w:rsidR="00474654" w:rsidRPr="00153023" w14:paraId="5B7AE6A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14441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Горные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512E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3EF9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119C96A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F0092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79C37F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C094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69942</w:t>
            </w:r>
          </w:p>
        </w:tc>
      </w:tr>
      <w:tr w:rsidR="00474654" w:rsidRPr="00153023" w14:paraId="36108D6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4C3E7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42A3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99350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D5B1B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88461</w:t>
            </w:r>
          </w:p>
        </w:tc>
      </w:tr>
      <w:tr w:rsidR="00474654" w:rsidRPr="00153023" w14:paraId="37C9C85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0E92C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1794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6F10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1480</w:t>
            </w:r>
          </w:p>
        </w:tc>
      </w:tr>
      <w:tr w:rsidR="00474654" w:rsidRPr="00153023" w14:paraId="62F1F42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17F59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68ED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88767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2527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77239</w:t>
            </w:r>
          </w:p>
        </w:tc>
      </w:tr>
      <w:tr w:rsidR="00474654" w:rsidRPr="00153023" w14:paraId="63ADD3A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301EA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41BF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14686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1E15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9262</w:t>
            </w:r>
          </w:p>
        </w:tc>
      </w:tr>
      <w:tr w:rsidR="00474654" w:rsidRPr="00153023" w14:paraId="7F308EB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9E08B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Управление военно-санитарной части: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FF8F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E077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78845A6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DF9DF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C732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9CE1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4427</w:t>
            </w:r>
          </w:p>
        </w:tc>
      </w:tr>
      <w:tr w:rsidR="00474654" w:rsidRPr="00153023" w14:paraId="286D4E4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8C88D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A8A2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1EEA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375</w:t>
            </w:r>
          </w:p>
        </w:tc>
      </w:tr>
      <w:tr w:rsidR="00474654" w:rsidRPr="00153023" w14:paraId="0789B26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60592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7F2F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105D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5000</w:t>
            </w:r>
          </w:p>
        </w:tc>
      </w:tr>
      <w:tr w:rsidR="00474654" w:rsidRPr="00153023" w14:paraId="0254CD2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8D836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65DB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76B6E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4445</w:t>
            </w:r>
          </w:p>
        </w:tc>
      </w:tr>
      <w:tr w:rsidR="00474654" w:rsidRPr="00153023" w14:paraId="0FAD1DF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4F6BA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26DC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ADA1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499EDA0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62CBF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Коллегия по эвакуации Петрограда: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8AB8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88B2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1070C41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1EA1B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E062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71745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DD92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35489</w:t>
            </w:r>
          </w:p>
        </w:tc>
      </w:tr>
      <w:tr w:rsidR="00474654" w:rsidRPr="00153023" w14:paraId="7DD1FB0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1EDFF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4245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78494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2C3E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20129</w:t>
            </w:r>
          </w:p>
        </w:tc>
      </w:tr>
      <w:tr w:rsidR="00474654" w:rsidRPr="00153023" w14:paraId="690CDC1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996AC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1552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C16A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52100</w:t>
            </w:r>
          </w:p>
        </w:tc>
      </w:tr>
      <w:tr w:rsidR="00474654" w:rsidRPr="00153023" w14:paraId="6D77AD2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63D0F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39A0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998C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34435</w:t>
            </w:r>
          </w:p>
        </w:tc>
      </w:tr>
      <w:tr w:rsidR="00474654" w:rsidRPr="00153023" w14:paraId="7F65D15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3B030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08E4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39688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FB02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24121</w:t>
            </w:r>
          </w:p>
        </w:tc>
      </w:tr>
      <w:tr w:rsidR="00474654" w:rsidRPr="00153023" w14:paraId="315CF3B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1DA6A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МВД: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FA57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CB58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23B7464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FDC15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FF47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321D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1109</w:t>
            </w:r>
          </w:p>
        </w:tc>
      </w:tr>
      <w:tr w:rsidR="00474654" w:rsidRPr="00153023" w14:paraId="184598D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0FC93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812E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94D4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3576</w:t>
            </w:r>
          </w:p>
        </w:tc>
      </w:tr>
      <w:tr w:rsidR="00474654" w:rsidRPr="00153023" w14:paraId="7D1C22B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05755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2EFB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2C49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2D31DA8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6D25E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Управление Красного Креста: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4750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A3A0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4DF5D48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98D30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525B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4935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65B870D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E77AB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C7EE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C258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072983A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CD454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709C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6F33F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5650</w:t>
            </w:r>
          </w:p>
        </w:tc>
      </w:tr>
      <w:tr w:rsidR="00474654" w:rsidRPr="00153023" w14:paraId="6A934A0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ACF10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7F62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A469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4680</w:t>
            </w:r>
          </w:p>
        </w:tc>
      </w:tr>
      <w:tr w:rsidR="00474654" w:rsidRPr="00153023" w14:paraId="7F48BA5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8BBE5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1FA9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24453</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7CE7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21392</w:t>
            </w:r>
          </w:p>
        </w:tc>
      </w:tr>
      <w:tr w:rsidR="00474654" w:rsidRPr="00153023" w14:paraId="6A4FC1A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21994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Отдел торговых портов: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16A5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984F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41469F2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C4815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32C3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32D1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6561</w:t>
            </w:r>
          </w:p>
        </w:tc>
      </w:tr>
      <w:tr w:rsidR="00474654" w:rsidRPr="00153023" w14:paraId="3EDDD17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54916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B0E6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3AA0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6304</w:t>
            </w:r>
          </w:p>
        </w:tc>
      </w:tr>
      <w:tr w:rsidR="00474654" w:rsidRPr="00153023" w14:paraId="69FDD16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BA7C2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ADBC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E772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19393</w:t>
            </w:r>
          </w:p>
        </w:tc>
      </w:tr>
      <w:tr w:rsidR="00474654" w:rsidRPr="00153023" w14:paraId="205553B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58671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6C58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58BE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20147</w:t>
            </w:r>
          </w:p>
        </w:tc>
      </w:tr>
      <w:tr w:rsidR="00474654" w:rsidRPr="00153023" w14:paraId="3FEDDA1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7A81A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CD78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64685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4690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22835</w:t>
            </w:r>
          </w:p>
        </w:tc>
      </w:tr>
      <w:tr w:rsidR="00474654" w:rsidRPr="00153023" w14:paraId="5C1676E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D4155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МПС: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4AAC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7DF1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30A5F63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DC7E4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5DF2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4497594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FE30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2869223</w:t>
            </w:r>
          </w:p>
        </w:tc>
      </w:tr>
      <w:tr w:rsidR="00474654" w:rsidRPr="00153023" w14:paraId="7D4D2EF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E4427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620C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4022695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4347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1436172</w:t>
            </w:r>
          </w:p>
        </w:tc>
      </w:tr>
      <w:tr w:rsidR="00474654" w:rsidRPr="00153023" w14:paraId="033E7D3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0F97F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6B23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3952869</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05BC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2090212</w:t>
            </w:r>
          </w:p>
        </w:tc>
      </w:tr>
      <w:tr w:rsidR="00474654" w:rsidRPr="00153023" w14:paraId="53FA297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55CA1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5E56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3910325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DF76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2153008</w:t>
            </w:r>
          </w:p>
        </w:tc>
      </w:tr>
      <w:tr w:rsidR="00474654" w:rsidRPr="00153023" w14:paraId="0913497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150F9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42CD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3336470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9CA5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2481694</w:t>
            </w:r>
          </w:p>
        </w:tc>
      </w:tr>
      <w:tr w:rsidR="00474654" w:rsidRPr="00153023" w14:paraId="3624A0D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F60B0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Управление почт и телеграфа: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12F1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80CE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24A5D70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3B092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C28F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B695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2241</w:t>
            </w:r>
          </w:p>
        </w:tc>
      </w:tr>
      <w:tr w:rsidR="00474654" w:rsidRPr="00153023" w14:paraId="4AE57E1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36CA8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4BCF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134D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3902</w:t>
            </w:r>
          </w:p>
        </w:tc>
      </w:tr>
      <w:tr w:rsidR="00474654" w:rsidRPr="00153023" w14:paraId="570E14B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230B9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ЦВПК: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0E53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659C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720AA84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3E3F0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5858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634122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0618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436513</w:t>
            </w:r>
          </w:p>
        </w:tc>
      </w:tr>
      <w:tr w:rsidR="00474654" w:rsidRPr="00153023" w14:paraId="07A3808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E667A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39D5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293276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77EA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188778</w:t>
            </w:r>
          </w:p>
        </w:tc>
      </w:tr>
      <w:tr w:rsidR="00474654" w:rsidRPr="00153023" w14:paraId="66ACB09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87629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2DCF0C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380050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DBA3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264105</w:t>
            </w:r>
          </w:p>
        </w:tc>
      </w:tr>
      <w:tr w:rsidR="00474654" w:rsidRPr="00153023" w14:paraId="090153D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001D1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1692C6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174856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99A4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154150</w:t>
            </w:r>
          </w:p>
        </w:tc>
      </w:tr>
      <w:tr w:rsidR="00474654" w:rsidRPr="00153023" w14:paraId="7CE87E1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FB21A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79BE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391799</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4AD4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310614</w:t>
            </w:r>
          </w:p>
        </w:tc>
      </w:tr>
      <w:tr w:rsidR="00474654" w:rsidRPr="00153023" w14:paraId="7D82DC2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3B325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Зернохранилища Госбанка: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8288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7779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1A926CB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4596C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5D71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A3B5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1786</w:t>
            </w:r>
          </w:p>
        </w:tc>
      </w:tr>
      <w:tr w:rsidR="00474654" w:rsidRPr="00153023" w14:paraId="6DB5FA5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617D9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C3D9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45A3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566</w:t>
            </w:r>
          </w:p>
        </w:tc>
      </w:tr>
      <w:tr w:rsidR="00474654" w:rsidRPr="00153023" w14:paraId="4CE26BF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52FB2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A160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CFFE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5800291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5549F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32AA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8ED3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2230</w:t>
            </w:r>
          </w:p>
        </w:tc>
      </w:tr>
      <w:tr w:rsidR="00474654" w:rsidRPr="00153023" w14:paraId="03A0554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34813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CECA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E75F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2160</w:t>
            </w:r>
          </w:p>
        </w:tc>
      </w:tr>
      <w:tr w:rsidR="00474654" w:rsidRPr="00153023" w14:paraId="31A5F02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F468C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Нефтяная 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34D1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04B4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47741F5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FA51C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FD15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418720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F3AE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294481</w:t>
            </w:r>
          </w:p>
        </w:tc>
      </w:tr>
      <w:tr w:rsidR="00474654" w:rsidRPr="00153023" w14:paraId="6CB058C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E2271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26DD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353180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C3B0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88524</w:t>
            </w:r>
          </w:p>
        </w:tc>
      </w:tr>
      <w:tr w:rsidR="00474654" w:rsidRPr="00153023" w14:paraId="6A07E2B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4B763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3937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D3AD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166880</w:t>
            </w:r>
          </w:p>
        </w:tc>
      </w:tr>
      <w:tr w:rsidR="00474654" w:rsidRPr="00153023" w14:paraId="227CEEB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91435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08D8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273550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1A39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202261</w:t>
            </w:r>
          </w:p>
        </w:tc>
      </w:tr>
      <w:tr w:rsidR="00474654" w:rsidRPr="00153023" w14:paraId="3BE3F90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DF5BD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3342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231475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3947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235767</w:t>
            </w:r>
          </w:p>
        </w:tc>
      </w:tr>
      <w:tr w:rsidR="00474654" w:rsidRPr="00153023" w14:paraId="723E065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D5E40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Электрические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AA46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A11F6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129A681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86D8C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0363C2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AE8E6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3947518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978C8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5DE0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43A2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6502B42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0F180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8E38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CE9C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13880</w:t>
            </w:r>
          </w:p>
        </w:tc>
      </w:tr>
      <w:tr w:rsidR="00474654" w:rsidRPr="00153023" w14:paraId="336A8BF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C5B25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8086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32078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72BD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29144</w:t>
            </w:r>
          </w:p>
        </w:tc>
      </w:tr>
      <w:tr w:rsidR="00474654" w:rsidRPr="00153023" w14:paraId="158A35D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882B9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C334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32926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8810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15179</w:t>
            </w:r>
          </w:p>
        </w:tc>
      </w:tr>
      <w:tr w:rsidR="00474654" w:rsidRPr="00153023" w14:paraId="6FA50FA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406C9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Румынское правительство: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1F35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1CD7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099FB76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571C9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198D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23551</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22A5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6223</w:t>
            </w:r>
          </w:p>
        </w:tc>
      </w:tr>
      <w:tr w:rsidR="00474654" w:rsidRPr="00153023" w14:paraId="0A79919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4BDC2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9E06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251D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3000</w:t>
            </w:r>
          </w:p>
        </w:tc>
      </w:tr>
      <w:tr w:rsidR="00474654" w:rsidRPr="00153023" w14:paraId="7842FF2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D2754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A7D4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4440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0963B7E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43A55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A74D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1101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476AA24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92AF1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422E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CDDE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07212E0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E0F5E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Земгор: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5A26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38E2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0BB4F94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EED34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C086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275281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A7D4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178851</w:t>
            </w:r>
          </w:p>
        </w:tc>
      </w:tr>
      <w:tr w:rsidR="00474654" w:rsidRPr="00153023" w14:paraId="3F8141D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CC665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E3AD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225170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A44F4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128055</w:t>
            </w:r>
          </w:p>
        </w:tc>
      </w:tr>
      <w:tr w:rsidR="00474654" w:rsidRPr="00153023" w14:paraId="6C16040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C784A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A148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133475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2488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61295</w:t>
            </w:r>
          </w:p>
        </w:tc>
      </w:tr>
      <w:tr w:rsidR="00474654" w:rsidRPr="00153023" w14:paraId="786613F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A5E40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9A5B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203647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6B6F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131707</w:t>
            </w:r>
          </w:p>
        </w:tc>
      </w:tr>
      <w:tr w:rsidR="00474654" w:rsidRPr="00153023" w14:paraId="4FE3910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19F78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AB4D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132950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957A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89451</w:t>
            </w:r>
          </w:p>
        </w:tc>
      </w:tr>
      <w:tr w:rsidR="00474654" w:rsidRPr="00153023" w14:paraId="24E6103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40B08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Осотоп: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23C1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6EAA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6248044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09FE4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BD46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FAC7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1862CD2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D8263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E64A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7D9F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4574526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64150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75D3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F351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555649D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890E5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89EF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5802</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71E6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700</w:t>
            </w:r>
          </w:p>
        </w:tc>
      </w:tr>
      <w:tr w:rsidR="00474654" w:rsidRPr="00153023" w14:paraId="62FF19A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5C3AB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638E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0EFD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650</w:t>
            </w:r>
          </w:p>
        </w:tc>
      </w:tr>
      <w:tr w:rsidR="00474654" w:rsidRPr="00153023" w14:paraId="0FD5BE7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87D4D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Заводские потребности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D064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6F1C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41F4726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F912B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0638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302192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80D5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309555</w:t>
            </w:r>
          </w:p>
        </w:tc>
      </w:tr>
      <w:tr w:rsidR="00474654" w:rsidRPr="00153023" w14:paraId="54C1EFC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D5FBA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37FB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7981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123152</w:t>
            </w:r>
          </w:p>
        </w:tc>
      </w:tr>
      <w:tr w:rsidR="00474654" w:rsidRPr="00153023" w14:paraId="138BB29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17EF7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BA4F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40051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03882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37144</w:t>
            </w:r>
          </w:p>
        </w:tc>
      </w:tr>
      <w:tr w:rsidR="00474654" w:rsidRPr="00153023" w14:paraId="34CF137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4E091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F9BD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170629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A2A8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447734</w:t>
            </w:r>
          </w:p>
        </w:tc>
      </w:tr>
      <w:tr w:rsidR="00474654" w:rsidRPr="00153023" w14:paraId="6A63AEF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2B084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8BD1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257991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C0C6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529431</w:t>
            </w:r>
          </w:p>
        </w:tc>
      </w:tr>
      <w:tr w:rsidR="00474654" w:rsidRPr="00153023" w14:paraId="590F79B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3C2FB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Районный уполномоченный: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0691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C3B6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63EDD18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BC59A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78FF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262108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BCB9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168629</w:t>
            </w:r>
          </w:p>
        </w:tc>
      </w:tr>
      <w:tr w:rsidR="00474654" w:rsidRPr="00153023" w14:paraId="50F6A44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8CA71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34F9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291074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1F23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160123</w:t>
            </w:r>
          </w:p>
        </w:tc>
      </w:tr>
      <w:tr w:rsidR="00474654" w:rsidRPr="00153023" w14:paraId="2947312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088E9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2C7B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281710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48C4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110354</w:t>
            </w:r>
          </w:p>
        </w:tc>
      </w:tr>
      <w:tr w:rsidR="00474654" w:rsidRPr="00153023" w14:paraId="4D07333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34799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9249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298907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E92E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240280</w:t>
            </w:r>
          </w:p>
        </w:tc>
      </w:tr>
      <w:tr w:rsidR="00474654" w:rsidRPr="00153023" w14:paraId="39E175D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438EE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E254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135390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79348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119084</w:t>
            </w:r>
          </w:p>
        </w:tc>
      </w:tr>
      <w:tr w:rsidR="00474654" w:rsidRPr="00153023" w14:paraId="55AA00F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73702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Южная горная 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1A1D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9A41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1A14A58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F3FD6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DA4C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285666</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61A1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209957</w:t>
            </w:r>
          </w:p>
        </w:tc>
      </w:tr>
      <w:tr w:rsidR="00474654" w:rsidRPr="00153023" w14:paraId="58BDBF9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1DE69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4B09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211780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8248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91097</w:t>
            </w:r>
          </w:p>
        </w:tc>
      </w:tr>
      <w:tr w:rsidR="00474654" w:rsidRPr="00153023" w14:paraId="7288B2C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6C8D7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C57F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259043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66B2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129053</w:t>
            </w:r>
          </w:p>
        </w:tc>
      </w:tr>
      <w:tr w:rsidR="00474654" w:rsidRPr="00153023" w14:paraId="01BC4A5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3F0AF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509B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206551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3673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136353</w:t>
            </w:r>
          </w:p>
        </w:tc>
      </w:tr>
      <w:tr w:rsidR="00474654" w:rsidRPr="00153023" w14:paraId="6C780A7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7D4BB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E905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246260 .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4107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235177</w:t>
            </w:r>
          </w:p>
        </w:tc>
      </w:tr>
    </w:tbl>
    <w:p w14:paraId="5436F07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Такое незначительное удовлетворение ведомств вынудило прибегнуть к частичному внепрограммному удовлетворению экстренных нужд путем выдач из имевшейся, не вывезенной с заводов, наличности металла.</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21"/>
        <w:gridCol w:w="3824"/>
        <w:gridCol w:w="4551"/>
      </w:tblGrid>
      <w:tr w:rsidR="00474654" w:rsidRPr="00153023" w14:paraId="1FD20B31" w14:textId="77777777" w:rsidTr="00206E0B">
        <w:trPr>
          <w:tblCellSpacing w:w="15"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AB2FE4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35</w:t>
            </w:r>
          </w:p>
        </w:tc>
      </w:tr>
      <w:tr w:rsidR="00474654" w:rsidRPr="00153023" w14:paraId="2F8EA15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04140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0C6A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Определено распоряжением главно-уполномоченного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A51CF6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Отпущено распоряжением южного районного уполномоченного</w:t>
            </w:r>
          </w:p>
        </w:tc>
      </w:tr>
      <w:tr w:rsidR="00474654" w:rsidRPr="00153023" w14:paraId="787F5EA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D0A1C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B565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B210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6076B39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5E838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8DD0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479F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362182</w:t>
            </w:r>
          </w:p>
        </w:tc>
      </w:tr>
      <w:tr w:rsidR="00474654" w:rsidRPr="00153023" w14:paraId="38C9D6A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D4AC0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8724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47FD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393169</w:t>
            </w:r>
          </w:p>
        </w:tc>
      </w:tr>
      <w:tr w:rsidR="00474654" w:rsidRPr="00153023" w14:paraId="17FD649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3C228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468E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670812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A69E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262254</w:t>
            </w:r>
          </w:p>
        </w:tc>
      </w:tr>
      <w:tr w:rsidR="00474654" w:rsidRPr="00153023" w14:paraId="01C8B08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07B13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6811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1541636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24D3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389124</w:t>
            </w:r>
          </w:p>
        </w:tc>
      </w:tr>
      <w:tr w:rsidR="00474654" w:rsidRPr="00153023" w14:paraId="04ECDCE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29602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A51C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1747113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F304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293911</w:t>
            </w:r>
          </w:p>
        </w:tc>
      </w:tr>
      <w:tr w:rsidR="00474654" w:rsidRPr="00153023" w14:paraId="72EBB72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E2749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F77F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433008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9C73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364292</w:t>
            </w:r>
          </w:p>
        </w:tc>
      </w:tr>
    </w:tbl>
    <w:p w14:paraId="57DE6C3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Главное внимание при этих назначениях было обращено на экстренные нужды Министерства путей сообщения, Фронтометалла и Министерства земледелия.</w:t>
      </w:r>
    </w:p>
    <w:p w14:paraId="0AEB8A5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Распределение южным уполномоченным и выдача по ведомствам видна из следующей таблицы [данные за 1917 г.]:</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1869"/>
        <w:gridCol w:w="640"/>
        <w:gridCol w:w="729"/>
        <w:gridCol w:w="710"/>
        <w:gridCol w:w="670"/>
      </w:tblGrid>
      <w:tr w:rsidR="00474654" w:rsidRPr="00153023" w14:paraId="1F3281AB"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0926590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36</w:t>
            </w:r>
          </w:p>
        </w:tc>
      </w:tr>
      <w:tr w:rsidR="00474654" w:rsidRPr="00153023" w14:paraId="7738D5E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A536F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Ведомства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A844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0D2C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337B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C76D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r>
      <w:tr w:rsidR="00474654" w:rsidRPr="00153023" w14:paraId="2EE95C1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72BBA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Морское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70E6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59539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0597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14986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5E2C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13728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8F7D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5926</w:t>
            </w:r>
          </w:p>
        </w:tc>
      </w:tr>
      <w:tr w:rsidR="00474654" w:rsidRPr="00153023" w14:paraId="4687F90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7D919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ГАУ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6A45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64009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BAC0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95981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4076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31621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BBE8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11807</w:t>
            </w:r>
          </w:p>
        </w:tc>
      </w:tr>
      <w:tr w:rsidR="00474654" w:rsidRPr="00153023" w14:paraId="56F0F2E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6A960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ГИУ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9913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581B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E17E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8E61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935</w:t>
            </w:r>
          </w:p>
        </w:tc>
      </w:tr>
      <w:tr w:rsidR="00474654" w:rsidRPr="00153023" w14:paraId="477209E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A25D6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ГИТУ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5428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24684</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7263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52888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C1E3A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71EB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6941</w:t>
            </w:r>
          </w:p>
        </w:tc>
      </w:tr>
      <w:tr w:rsidR="00474654" w:rsidRPr="00153023" w14:paraId="20FA15C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F3B2D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УВВФ</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0077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A5C4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3150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A12A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3389</w:t>
            </w:r>
          </w:p>
        </w:tc>
      </w:tr>
      <w:tr w:rsidR="00474654" w:rsidRPr="00153023" w14:paraId="71F76A0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21C12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МПС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C549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23747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68AC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42596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8129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32343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FD501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56342</w:t>
            </w:r>
          </w:p>
        </w:tc>
      </w:tr>
      <w:tr w:rsidR="00474654" w:rsidRPr="00153023" w14:paraId="0B486CB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AACA2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Мин. земледелия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95A7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26522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1229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9932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F799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6154</w:t>
            </w:r>
          </w:p>
        </w:tc>
      </w:tr>
      <w:tr w:rsidR="00474654" w:rsidRPr="00153023" w14:paraId="482EDAB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7ED68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ЦВПК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81E0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15271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3F20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7891</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9562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2683</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A0A6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4357</w:t>
            </w:r>
          </w:p>
        </w:tc>
      </w:tr>
      <w:tr w:rsidR="00474654" w:rsidRPr="00153023" w14:paraId="6FCD8F5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89F75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Земгор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1F84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11065</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DABE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9ACE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A821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7890</w:t>
            </w:r>
          </w:p>
        </w:tc>
      </w:tr>
      <w:tr w:rsidR="00474654" w:rsidRPr="00153023" w14:paraId="2BC9282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00B9A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Нефтепром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FD6D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1203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7E97D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7672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94994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1034</w:t>
            </w:r>
          </w:p>
        </w:tc>
      </w:tr>
      <w:tr w:rsidR="00474654" w:rsidRPr="00153023" w14:paraId="140CA62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159D6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Горная 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47EB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22988</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D12F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4408</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D25D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22F4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13405</w:t>
            </w:r>
          </w:p>
        </w:tc>
      </w:tr>
      <w:tr w:rsidR="00474654" w:rsidRPr="00153023" w14:paraId="0EFE346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4E636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Казенные горные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86CB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E88F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903D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5D52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73957</w:t>
            </w:r>
          </w:p>
        </w:tc>
      </w:tr>
      <w:tr w:rsidR="00474654" w:rsidRPr="00153023" w14:paraId="7065788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2CE5A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Отдел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20A4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15346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1603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52C0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17314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78AD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18694</w:t>
            </w:r>
          </w:p>
        </w:tc>
      </w:tr>
      <w:tr w:rsidR="00474654" w:rsidRPr="00153023" w14:paraId="1CF0A02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CE800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Фронтометалл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27F6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6947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EA42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8054</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C512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2D92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111975</w:t>
            </w:r>
          </w:p>
        </w:tc>
      </w:tr>
      <w:tr w:rsidR="00474654" w:rsidRPr="00153023" w14:paraId="1AAEA57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3CD7D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Нужды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19E4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54744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32DE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33481</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5558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94389</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F0EF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23641</w:t>
            </w:r>
          </w:p>
        </w:tc>
      </w:tr>
      <w:tr w:rsidR="00474654" w:rsidRPr="00153023" w14:paraId="2A64A31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0E06C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Фронт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66CC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938B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73543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16D1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2F66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37060</w:t>
            </w:r>
          </w:p>
        </w:tc>
      </w:tr>
      <w:tr w:rsidR="00474654" w:rsidRPr="00153023" w14:paraId="36C5653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D18DF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Прочие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0D43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33775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1A098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CB88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7127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F817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5617</w:t>
            </w:r>
          </w:p>
        </w:tc>
      </w:tr>
      <w:tr w:rsidR="00474654" w:rsidRPr="00153023" w14:paraId="1069B63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C93D1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A293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362182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D3A1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393169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9726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262251*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66CD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389124</w:t>
            </w:r>
          </w:p>
        </w:tc>
      </w:tr>
      <w:tr w:rsidR="00474654" w:rsidRPr="00153023" w14:paraId="4B69CD4A"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4280347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 в док.; следует: 262256</w:t>
            </w:r>
          </w:p>
        </w:tc>
      </w:tr>
    </w:tbl>
    <w:p w14:paraId="34F566B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Продолжение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3279"/>
        <w:gridCol w:w="1652"/>
        <w:gridCol w:w="1874"/>
        <w:gridCol w:w="2172"/>
      </w:tblGrid>
      <w:tr w:rsidR="00474654" w:rsidRPr="00153023" w14:paraId="22F63D0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72B50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Ведомства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C98988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F4C1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766F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r>
      <w:tr w:rsidR="00474654" w:rsidRPr="00153023" w14:paraId="7ABA093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8FA54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4AB6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045A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C796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99198</w:t>
            </w:r>
          </w:p>
        </w:tc>
      </w:tr>
      <w:tr w:rsidR="00474654" w:rsidRPr="00153023" w14:paraId="2029667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00173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Морское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74E4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1F31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6E34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249352</w:t>
            </w:r>
          </w:p>
        </w:tc>
      </w:tr>
      <w:tr w:rsidR="00474654" w:rsidRPr="00153023" w14:paraId="5E309D7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4DD1D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ГАУ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88F7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21885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5421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24049</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649F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11735</w:t>
            </w:r>
          </w:p>
        </w:tc>
      </w:tr>
      <w:tr w:rsidR="00474654" w:rsidRPr="00153023" w14:paraId="73C59A5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15A71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ГИУ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6D99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7845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577D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292C61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117784**</w:t>
            </w:r>
          </w:p>
        </w:tc>
      </w:tr>
      <w:tr w:rsidR="00474654" w:rsidRPr="00153023" w14:paraId="141FCFF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C015A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ГВТУ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CDF6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13817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40E0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AC33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19668</w:t>
            </w:r>
          </w:p>
        </w:tc>
      </w:tr>
      <w:tr w:rsidR="00474654" w:rsidRPr="00153023" w14:paraId="127697F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79753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УВВФ</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3AEC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5E22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22A1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320803</w:t>
            </w:r>
          </w:p>
        </w:tc>
      </w:tr>
      <w:tr w:rsidR="00474654" w:rsidRPr="00153023" w14:paraId="417A567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B0BB1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МПС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7465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79421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151C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86354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B8D5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94225</w:t>
            </w:r>
          </w:p>
        </w:tc>
      </w:tr>
      <w:tr w:rsidR="00474654" w:rsidRPr="00153023" w14:paraId="54F64C2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52EEF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Мин. земледелия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733C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18784</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956C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28D5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42168</w:t>
            </w:r>
          </w:p>
        </w:tc>
      </w:tr>
      <w:tr w:rsidR="00474654" w:rsidRPr="00153023" w14:paraId="07A8465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D366E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ЦВПК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0833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10249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79FA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4205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62084</w:t>
            </w:r>
          </w:p>
        </w:tc>
      </w:tr>
      <w:tr w:rsidR="00474654" w:rsidRPr="00153023" w14:paraId="5B8C8E0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9FA16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Земгор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F811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81F0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2943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9A466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55970</w:t>
            </w:r>
          </w:p>
        </w:tc>
      </w:tr>
      <w:tr w:rsidR="00474654" w:rsidRPr="00153023" w14:paraId="1203DEB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307E0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Нефтепром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EA45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27264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3450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B994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121692</w:t>
            </w:r>
          </w:p>
        </w:tc>
      </w:tr>
      <w:tr w:rsidR="00474654" w:rsidRPr="00153023" w14:paraId="4C9D3D1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839C2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Горная 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A38D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15702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3848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0ACA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73957</w:t>
            </w:r>
          </w:p>
        </w:tc>
      </w:tr>
      <w:tr w:rsidR="00474654" w:rsidRPr="00153023" w14:paraId="159937E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3C954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Казенные горные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8D34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D89D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D77C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85190</w:t>
            </w:r>
          </w:p>
        </w:tc>
      </w:tr>
      <w:tr w:rsidR="00474654" w:rsidRPr="00153023" w14:paraId="3F60A4A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02899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Отдел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606B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C09D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22479</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2973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185821</w:t>
            </w:r>
          </w:p>
        </w:tc>
      </w:tr>
      <w:tr w:rsidR="00474654" w:rsidRPr="00153023" w14:paraId="54B4FE2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98611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Фронтометалл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0CC4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33362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A7B0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19433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E288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241565***</w:t>
            </w:r>
          </w:p>
        </w:tc>
      </w:tr>
      <w:tr w:rsidR="00474654" w:rsidRPr="00153023" w14:paraId="2E429E7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882DB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Нужды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D7FE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10765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04E8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24547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279A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192287</w:t>
            </w:r>
          </w:p>
        </w:tc>
      </w:tr>
      <w:tr w:rsidR="00474654" w:rsidRPr="00153023" w14:paraId="28CF096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C6130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Фронт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588B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14898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A36F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44646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B3F7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91433</w:t>
            </w:r>
          </w:p>
        </w:tc>
      </w:tr>
      <w:tr w:rsidR="00474654" w:rsidRPr="00153023" w14:paraId="36739D8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A9A03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Прочие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372D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10929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938F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11745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AF84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3050C51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6E0BF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D119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293911****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89D0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361292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DFBC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2064932 ******</w:t>
            </w:r>
          </w:p>
        </w:tc>
      </w:tr>
      <w:tr w:rsidR="00474654" w:rsidRPr="00153023" w14:paraId="61C86FF2" w14:textId="77777777" w:rsidTr="00206E0B">
        <w:trPr>
          <w:tblCellSpacing w:w="15"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5A65F0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 в док.; следует: 117724;*** Так в док.; следует: 241567;**** Так в док.; следует: 293851;***** Так в док.; следует: 364292;</w:t>
            </w:r>
          </w:p>
          <w:p w14:paraId="7A992FB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Так в док.; следует: 2064874</w:t>
            </w:r>
          </w:p>
        </w:tc>
      </w:tr>
    </w:tbl>
    <w:p w14:paraId="617B897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Порядок распределения металла ведомствам на период июль—сентябрь был установлен другой, а именно:</w:t>
      </w:r>
    </w:p>
    <w:p w14:paraId="5B56031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Заявки ведомств, как это было установлено в предыдущем распределении, сокращены путем процентных назначений металла по каждой работе, указанной в планах ведомств.</w:t>
      </w:r>
    </w:p>
    <w:p w14:paraId="0DC2115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Ожидаемая выработка металла разбита по трем районам: Южному, Уральскому и Центральному — и принята близкой к возможной действительной.</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807"/>
        <w:gridCol w:w="1034"/>
        <w:gridCol w:w="886"/>
        <w:gridCol w:w="1541"/>
        <w:gridCol w:w="824"/>
        <w:gridCol w:w="1511"/>
        <w:gridCol w:w="796"/>
        <w:gridCol w:w="1511"/>
        <w:gridCol w:w="886"/>
        <w:gridCol w:w="1526"/>
      </w:tblGrid>
      <w:tr w:rsidR="00474654" w:rsidRPr="00153023" w14:paraId="7C6EA308" w14:textId="77777777" w:rsidTr="00394BC0">
        <w:trPr>
          <w:tblCellSpacing w:w="15" w:type="dxa"/>
          <w:jc w:val="center"/>
        </w:trPr>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691F9A4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37*</w:t>
            </w:r>
          </w:p>
        </w:tc>
      </w:tr>
      <w:tr w:rsidR="00474654" w:rsidRPr="00153023" w14:paraId="37C6BDA9"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7152C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28E1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0E4D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8BF1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к назначенному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78FE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61758E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к назначенному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A1ED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DC2E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к назначенному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AAC3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DE92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к назначенному</w:t>
            </w:r>
          </w:p>
        </w:tc>
      </w:tr>
      <w:tr w:rsidR="00474654" w:rsidRPr="00153023" w14:paraId="1FEBA026"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66C83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C05A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11B46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3B4D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E07A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97B0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2659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0DAE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49AEF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A5A0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04C71D81"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D6B85B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62C0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заявлено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4D5C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8F73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122B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CCA1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20D3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__</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161E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6997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19095569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93D7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125</w:t>
            </w:r>
          </w:p>
        </w:tc>
      </w:tr>
      <w:tr w:rsidR="00474654" w:rsidRPr="00153023" w14:paraId="33EA745C"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5C37E3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CE894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46B1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11083996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C269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170A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1291645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AC16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A825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2934359</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7B34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66D6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15260000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11AB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r>
      <w:tr w:rsidR="00474654" w:rsidRPr="00153023" w14:paraId="13DEE2A5"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47EC8C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E8A46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8BD4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10876195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82BBF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1C4C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1213234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6DC2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8F0E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2652417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DB57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6716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14741846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8CBC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95</w:t>
            </w:r>
          </w:p>
        </w:tc>
      </w:tr>
      <w:tr w:rsidR="00474654" w:rsidRPr="00153023" w14:paraId="1573EAE6"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8A99AB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2842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заявлено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596A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24D0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0F76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014A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5AD5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734D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025D2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19095569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CFE4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125</w:t>
            </w:r>
          </w:p>
        </w:tc>
      </w:tr>
      <w:tr w:rsidR="00474654" w:rsidRPr="00153023" w14:paraId="1CAA7217"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B072BC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267FC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0C80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11097789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6094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FFCF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1413753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813F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42B6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2748458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1DB5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993E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15260000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B7D8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r>
      <w:tr w:rsidR="00474654" w:rsidRPr="00153023" w14:paraId="432F8781"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1E7A6F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FDE81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D8C5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11400666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D416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83639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1225222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14B4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213C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2609327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D6E4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C10A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15235215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7AA5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99</w:t>
            </w:r>
          </w:p>
        </w:tc>
      </w:tr>
      <w:tr w:rsidR="00474654" w:rsidRPr="00153023" w14:paraId="77F61380"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16E31E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D8D8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заявлено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ABA9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4670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1584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4627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1BAB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B47F0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92D9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24968436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7E19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136</w:t>
            </w:r>
          </w:p>
        </w:tc>
      </w:tr>
      <w:tr w:rsidR="00474654" w:rsidRPr="00153023" w14:paraId="4C4E9650"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65717C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38E88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CF00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13344400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077B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C513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1942500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3656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5AE0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3090840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932B2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C19E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18377740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A10A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r>
      <w:tr w:rsidR="00474654" w:rsidRPr="00153023" w14:paraId="41FFCAE3"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DE9504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B8BB9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21C0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8912291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9EF9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A474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1156071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D688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0C96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2316874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C637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1AD3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12385236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7F0C1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67</w:t>
            </w:r>
          </w:p>
        </w:tc>
      </w:tr>
      <w:tr w:rsidR="00474654" w:rsidRPr="00153023" w14:paraId="5BE48A79"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D173BF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4098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DA27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E415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E64F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49CA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A26E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3584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DF53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4B73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6CEADA61"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9A11C3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48F7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заявлено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1DE5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B9C5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90B7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AADDD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CEDE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063C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FC7F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24968436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73B4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136</w:t>
            </w:r>
          </w:p>
        </w:tc>
      </w:tr>
      <w:tr w:rsidR="00474654" w:rsidRPr="00153023" w14:paraId="40627D57"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8C89A2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CF693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45E0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13344400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77CA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6955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1942500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B458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7249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3090840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4432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FDCE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18377740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B095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r>
      <w:tr w:rsidR="00474654" w:rsidRPr="00153023" w14:paraId="486A6933"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D6F3C9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731E8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60B9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9593807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65ED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13B8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934150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560A7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BDE8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2592711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3D6F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A0B3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13119668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BDAE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71</w:t>
            </w:r>
          </w:p>
        </w:tc>
      </w:tr>
      <w:tr w:rsidR="00474654" w:rsidRPr="00153023" w14:paraId="2E61AA06"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5529ED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5A69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заявлено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4663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3104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4064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28CA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9A532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50EB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2F6A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24968436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DFD0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136</w:t>
            </w:r>
          </w:p>
        </w:tc>
      </w:tr>
      <w:tr w:rsidR="00474654" w:rsidRPr="00153023" w14:paraId="2817BC6A"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3C47AE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ABB7C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6084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13344400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7CA4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8F5C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1942500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93B7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B273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3090840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C1A6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EE9A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18377740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71AB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r>
      <w:tr w:rsidR="00474654" w:rsidRPr="00153023" w14:paraId="712C31E9"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1A3E64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C52AD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99B8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5597839</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F613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1E53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833432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2F4C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4432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2353161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08A4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69E1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8784432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BA45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w:t>
            </w:r>
          </w:p>
        </w:tc>
      </w:tr>
      <w:tr w:rsidR="00474654" w:rsidRPr="00153023" w14:paraId="032A981A"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7839A2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E84C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заявлено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92E6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6B46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4DFF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FDD5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A522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F7BC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DB0E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31192501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796A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161</w:t>
            </w:r>
          </w:p>
        </w:tc>
      </w:tr>
      <w:tr w:rsidR="00474654" w:rsidRPr="00153023" w14:paraId="1CD255D2"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419C95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4E6C7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4223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13956674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1840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2D78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1298280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3783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6A5F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4064700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A27C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D60EB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19319654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E2B5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r>
      <w:tr w:rsidR="00474654" w:rsidRPr="00153023" w14:paraId="132337B7"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C33144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9CFFF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813A3D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7177976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0EFB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8B79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856591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8D91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D96D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2610624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041C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8EF7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10645196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7CFF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w:t>
            </w:r>
          </w:p>
        </w:tc>
      </w:tr>
      <w:tr w:rsidR="00474654" w:rsidRPr="00153023" w14:paraId="15E849A8"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91D257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w:t>
            </w:r>
          </w:p>
          <w:p w14:paraId="7E32689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280E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заявлено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906D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88B5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5B67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6A0F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A0F8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37CB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5942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31192501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0DA0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161</w:t>
            </w:r>
          </w:p>
        </w:tc>
      </w:tr>
      <w:tr w:rsidR="00474654" w:rsidRPr="00153023" w14:paraId="03ECC7AF"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B5E7E1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17D37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8E61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13956674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F89A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06CD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1298280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D1FA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4C49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4064700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744D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9312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19319654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0190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r>
      <w:tr w:rsidR="00474654" w:rsidRPr="00153023" w14:paraId="5BB741A0"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DB5498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D1DE4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8889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7976298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AD7B1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58515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768824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62A1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A5F6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2148174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A7CC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0FAD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10893296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4C8C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w:t>
            </w:r>
          </w:p>
        </w:tc>
      </w:tr>
      <w:tr w:rsidR="00474654" w:rsidRPr="00153023" w14:paraId="58D32CE6"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05D6DF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B508A9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заявлено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10E2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9E05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4F429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BA796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0BA3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3A5B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A4FD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31192501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6324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161</w:t>
            </w:r>
          </w:p>
        </w:tc>
      </w:tr>
      <w:tr w:rsidR="00474654" w:rsidRPr="00153023" w14:paraId="2F6A20D9"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86E62F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D7C81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502A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13956674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4E10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9A4B4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1298280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7767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823C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4064700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212E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C71B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19319654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2BFE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r>
      <w:tr w:rsidR="00474654" w:rsidRPr="00153023" w14:paraId="3860D362"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57AE35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6FAD5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55A83D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8907530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03AF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25B6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863358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AA56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687AEB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2384999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7787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4D44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12155887</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0956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63</w:t>
            </w:r>
          </w:p>
        </w:tc>
      </w:tr>
      <w:tr w:rsidR="00474654" w:rsidRPr="00153023" w14:paraId="397A994C"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59A223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F094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заявлено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46B6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7EF4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F379D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6386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E6E3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7AAB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D342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31192501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697C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161</w:t>
            </w:r>
          </w:p>
        </w:tc>
      </w:tr>
      <w:tr w:rsidR="00474654" w:rsidRPr="00153023" w14:paraId="6BB078CD"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F57BBD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CD3E8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3C53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13956674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0929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5522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1298280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D4FB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856D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4064700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7EF0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B0FF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19319654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FE71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r>
      <w:tr w:rsidR="00474654" w:rsidRPr="00153023" w14:paraId="697EB2AB"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C17337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1DC10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32C4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711A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7D671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9EB3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1D72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8C1A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9D12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9827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2055FCC4"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C99471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9896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заявлено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865B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40E8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D349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77AD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173B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0D7A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EB10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30671020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B62B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0524275C"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DCEA43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7F015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262356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11927000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7740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A1E3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1117500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5BAE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0469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2723700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1402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64F9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15768200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720D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37D0D84B" w14:textId="77777777" w:rsidTr="00394BC0">
        <w:trPr>
          <w:tblCellSpacing w:w="15" w:type="dxa"/>
          <w:jc w:val="center"/>
        </w:trPr>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5706B81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*Назначено — по данным Расмеко; исполнено — по данным заводов и районных уполномоченных. (Прим. док.);** Центр вместе с Петроградским районом. (Прим. док.).</w:t>
            </w:r>
          </w:p>
        </w:tc>
      </w:tr>
    </w:tbl>
    <w:p w14:paraId="620686D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Ведомства получают нормы не по заводам, а по районам.</w:t>
      </w:r>
    </w:p>
    <w:p w14:paraId="2F6FDEE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Районные организации на месте распределяют ведомственные нормы по заводам-производителям и составляют программы прокатки.</w:t>
      </w:r>
    </w:p>
    <w:p w14:paraId="71C6A32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Наконец: 5) установлен новый принцип назначения перевозок металла путем истребования вагонов производителями металла под исполняемый заказ, а не заказчиками.</w:t>
      </w:r>
    </w:p>
    <w:p w14:paraId="6C6EC0B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Новый распределительный период установлен на период июль—сентябрь, в распределение вошел весь баланс металла: чугун, болванка, заготовка, литье, трубы, сортовой и другой прокатный металл, а не только один прокатный, как раньше.</w:t>
      </w:r>
    </w:p>
    <w:p w14:paraId="6FE46F3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Заявки ведомств выразились в сумме 30 671 020 [пуд],, а общая норма ведомств предоставлена в сумме 15 768 200 [пуд.] прокатного металла, с чугуном 20 060 200 [пуд.] при общей заявке на металл с чугуном в 37 152 910 [пуд.] в месяц.</w:t>
      </w:r>
    </w:p>
    <w:p w14:paraId="298B947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Утвержденные правила распределения металла и схема производства этих работ центральными и местными органами при сем прилагаются.</w:t>
      </w:r>
      <w:hyperlink r:id="rId347" w:anchor="_ftn11" w:history="1">
        <w:r w:rsidRPr="00153023">
          <w:rPr>
            <w:rFonts w:ascii="Times New Roman" w:hAnsi="Times New Roman" w:cs="Times New Roman"/>
            <w:color w:val="000000" w:themeColor="text1"/>
            <w:kern w:val="2"/>
            <w:sz w:val="16"/>
            <w:szCs w:val="16"/>
          </w:rPr>
          <w:t>[11]</w:t>
        </w:r>
      </w:hyperlink>
    </w:p>
    <w:p w14:paraId="6ACC042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Процентное отношение исполнения программ прокатки по месяцам и районам и заявок ведомств к назначенным нормам видно из табл. 37.</w:t>
      </w:r>
    </w:p>
    <w:p w14:paraId="2FC750D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Общее же исполнение программ прокатки к заявленной ведомствами потребности видно:</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1155"/>
        <w:gridCol w:w="2121"/>
        <w:gridCol w:w="2348"/>
        <w:gridCol w:w="1424"/>
      </w:tblGrid>
      <w:tr w:rsidR="00474654" w:rsidRPr="00153023" w14:paraId="43E30C8D" w14:textId="77777777" w:rsidTr="00206E0B">
        <w:trPr>
          <w:tblCellSpacing w:w="15"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C74FC7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38</w:t>
            </w:r>
          </w:p>
          <w:p w14:paraId="7F06D33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Процентное исполнение программы прокатки к заявленной потребности ведомств в черном металле</w:t>
            </w:r>
          </w:p>
        </w:tc>
      </w:tr>
      <w:tr w:rsidR="00474654" w:rsidRPr="00153023" w14:paraId="2C08BE3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65500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B9EA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Заявлено [в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1D6B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Исполнено [в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6FBD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к заявке</w:t>
            </w:r>
          </w:p>
        </w:tc>
      </w:tr>
      <w:tr w:rsidR="00474654" w:rsidRPr="00153023" w14:paraId="2312C89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767D5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3CE1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5635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F1533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63FD850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A7024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F566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19095569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73737E5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14741846</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3D63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77.2</w:t>
            </w:r>
          </w:p>
        </w:tc>
      </w:tr>
      <w:tr w:rsidR="00474654" w:rsidRPr="00153023" w14:paraId="207F634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E5F66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992A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19095569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ABE1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15235215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C755E"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79.71</w:t>
            </w:r>
          </w:p>
        </w:tc>
      </w:tr>
      <w:tr w:rsidR="00474654" w:rsidRPr="00153023" w14:paraId="522D875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10633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C5A8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24968436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9C37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12385236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B63B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502</w:t>
            </w:r>
          </w:p>
        </w:tc>
      </w:tr>
      <w:tr w:rsidR="00474654" w:rsidRPr="00153023" w14:paraId="14AC297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AE44B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DE83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3068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E8D3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47C5F7C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C03DDC"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1FA2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24968436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6DD8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13119668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E17D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52.5</w:t>
            </w:r>
          </w:p>
        </w:tc>
      </w:tr>
      <w:tr w:rsidR="00474654" w:rsidRPr="00153023" w14:paraId="55D1D2A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BFC1F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0384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24968436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BF40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8784432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E850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35.13</w:t>
            </w:r>
          </w:p>
        </w:tc>
      </w:tr>
      <w:tr w:rsidR="00474654" w:rsidRPr="00153023" w14:paraId="0DA85A5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8C2A1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775C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31192501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DD01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10645196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423A5"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34.1</w:t>
            </w:r>
          </w:p>
        </w:tc>
      </w:tr>
      <w:tr w:rsidR="00474654" w:rsidRPr="00153023" w14:paraId="081A6CB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9F916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A9AF52A"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31192501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C1BAF"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10893296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ED0BB"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34.9</w:t>
            </w:r>
          </w:p>
        </w:tc>
      </w:tr>
      <w:tr w:rsidR="00474654" w:rsidRPr="00153023" w14:paraId="6E1E202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C8F5E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E87D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31192501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D422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12155887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FBB3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38.94</w:t>
            </w:r>
          </w:p>
        </w:tc>
      </w:tr>
      <w:tr w:rsidR="00474654" w:rsidRPr="00153023" w14:paraId="67EAD3C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C40C4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6C0C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31192501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F523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2B8DD"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73E8F10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CC06F6"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3DAA4"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30671020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57A628"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E51E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59EDB1AB" w14:textId="77777777" w:rsidTr="00206E0B">
        <w:trPr>
          <w:tblCellSpacing w:w="15"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A7422F0"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Так в док.; следует: 79.8</w:t>
            </w:r>
          </w:p>
          <w:p w14:paraId="646D3969"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2.Так в док.; следует: 49.6</w:t>
            </w:r>
          </w:p>
          <w:p w14:paraId="4D406462"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Так в док.; следует: 35.2</w:t>
            </w:r>
          </w:p>
          <w:p w14:paraId="3A57EB61"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Так в док.; следует: 39.0</w:t>
            </w:r>
          </w:p>
        </w:tc>
      </w:tr>
    </w:tbl>
    <w:p w14:paraId="0EC5C743"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Заместитель главного уполномоченного ген.-майор Чердынцев.</w:t>
      </w:r>
    </w:p>
    <w:p w14:paraId="547A1C85" w14:textId="77777777" w:rsidR="00392894"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348" w:anchor="_ftnref1" w:history="1">
        <w:r w:rsidR="00392894" w:rsidRPr="00153023">
          <w:rPr>
            <w:rFonts w:ascii="Times New Roman" w:hAnsi="Times New Roman" w:cs="Times New Roman"/>
            <w:color w:val="000000" w:themeColor="text1"/>
            <w:kern w:val="2"/>
            <w:sz w:val="16"/>
            <w:szCs w:val="16"/>
          </w:rPr>
          <w:t>[1]</w:t>
        </w:r>
      </w:hyperlink>
      <w:r w:rsidR="00392894" w:rsidRPr="00153023">
        <w:rPr>
          <w:rFonts w:ascii="Times New Roman" w:hAnsi="Times New Roman" w:cs="Times New Roman"/>
          <w:color w:val="000000" w:themeColor="text1"/>
          <w:kern w:val="2"/>
          <w:sz w:val="16"/>
          <w:szCs w:val="16"/>
        </w:rPr>
        <w:t xml:space="preserve"> Датируется по содержанию док.</w:t>
      </w:r>
    </w:p>
    <w:p w14:paraId="6BA50995" w14:textId="77777777" w:rsidR="00392894"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349" w:anchor="_ftnref2" w:history="1">
        <w:r w:rsidR="00392894" w:rsidRPr="00153023">
          <w:rPr>
            <w:rFonts w:ascii="Times New Roman" w:hAnsi="Times New Roman" w:cs="Times New Roman"/>
            <w:color w:val="000000" w:themeColor="text1"/>
            <w:kern w:val="2"/>
            <w:sz w:val="16"/>
            <w:szCs w:val="16"/>
          </w:rPr>
          <w:t>[2]</w:t>
        </w:r>
      </w:hyperlink>
      <w:r w:rsidR="00392894" w:rsidRPr="00153023">
        <w:rPr>
          <w:rFonts w:ascii="Times New Roman" w:hAnsi="Times New Roman" w:cs="Times New Roman"/>
          <w:color w:val="000000" w:themeColor="text1"/>
          <w:kern w:val="2"/>
          <w:sz w:val="16"/>
          <w:szCs w:val="16"/>
        </w:rPr>
        <w:t xml:space="preserve"> Так в док.; данные расходятся с табл. 2.</w:t>
      </w:r>
    </w:p>
    <w:p w14:paraId="356D8F38" w14:textId="77777777" w:rsidR="00392894"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350" w:anchor="_ftnref3" w:history="1">
        <w:r w:rsidR="00392894" w:rsidRPr="00153023">
          <w:rPr>
            <w:rFonts w:ascii="Times New Roman" w:hAnsi="Times New Roman" w:cs="Times New Roman"/>
            <w:color w:val="000000" w:themeColor="text1"/>
            <w:kern w:val="2"/>
            <w:sz w:val="16"/>
            <w:szCs w:val="16"/>
          </w:rPr>
          <w:t>[3]</w:t>
        </w:r>
      </w:hyperlink>
      <w:r w:rsidR="00392894" w:rsidRPr="00153023">
        <w:rPr>
          <w:rFonts w:ascii="Times New Roman" w:hAnsi="Times New Roman" w:cs="Times New Roman"/>
          <w:color w:val="000000" w:themeColor="text1"/>
          <w:kern w:val="2"/>
          <w:sz w:val="16"/>
          <w:szCs w:val="16"/>
        </w:rPr>
        <w:t xml:space="preserve"> Так в док.; данные расходятся с табл. 2.</w:t>
      </w:r>
    </w:p>
    <w:p w14:paraId="471C1502" w14:textId="77777777" w:rsidR="00392894"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351" w:anchor="_ftnref4" w:history="1">
        <w:r w:rsidR="00392894" w:rsidRPr="00153023">
          <w:rPr>
            <w:rFonts w:ascii="Times New Roman" w:hAnsi="Times New Roman" w:cs="Times New Roman"/>
            <w:color w:val="000000" w:themeColor="text1"/>
            <w:kern w:val="2"/>
            <w:sz w:val="16"/>
            <w:szCs w:val="16"/>
          </w:rPr>
          <w:t>[4]</w:t>
        </w:r>
      </w:hyperlink>
      <w:r w:rsidR="00392894" w:rsidRPr="00153023">
        <w:rPr>
          <w:rFonts w:ascii="Times New Roman" w:hAnsi="Times New Roman" w:cs="Times New Roman"/>
          <w:color w:val="000000" w:themeColor="text1"/>
          <w:kern w:val="2"/>
          <w:sz w:val="16"/>
          <w:szCs w:val="16"/>
        </w:rPr>
        <w:t xml:space="preserve"> Так в док.; следует: 118521</w:t>
      </w:r>
    </w:p>
    <w:p w14:paraId="1B5EDA60" w14:textId="77777777" w:rsidR="00392894"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352" w:anchor="_ftnref5" w:history="1">
        <w:r w:rsidR="00392894" w:rsidRPr="00153023">
          <w:rPr>
            <w:rFonts w:ascii="Times New Roman" w:hAnsi="Times New Roman" w:cs="Times New Roman"/>
            <w:color w:val="000000" w:themeColor="text1"/>
            <w:kern w:val="2"/>
            <w:sz w:val="16"/>
            <w:szCs w:val="16"/>
          </w:rPr>
          <w:t>[5]</w:t>
        </w:r>
      </w:hyperlink>
      <w:r w:rsidR="00392894" w:rsidRPr="00153023">
        <w:rPr>
          <w:rFonts w:ascii="Times New Roman" w:hAnsi="Times New Roman" w:cs="Times New Roman"/>
          <w:color w:val="000000" w:themeColor="text1"/>
          <w:kern w:val="2"/>
          <w:sz w:val="16"/>
          <w:szCs w:val="16"/>
        </w:rPr>
        <w:t xml:space="preserve"> Так в док.; следует: 282609</w:t>
      </w:r>
    </w:p>
    <w:p w14:paraId="20EC56E4" w14:textId="77777777" w:rsidR="00392894"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353" w:anchor="_ftnref6" w:history="1">
        <w:r w:rsidR="00392894" w:rsidRPr="00153023">
          <w:rPr>
            <w:rFonts w:ascii="Times New Roman" w:hAnsi="Times New Roman" w:cs="Times New Roman"/>
            <w:color w:val="000000" w:themeColor="text1"/>
            <w:kern w:val="2"/>
            <w:sz w:val="16"/>
            <w:szCs w:val="16"/>
          </w:rPr>
          <w:t>[6]</w:t>
        </w:r>
      </w:hyperlink>
      <w:r w:rsidR="00392894" w:rsidRPr="00153023">
        <w:rPr>
          <w:rFonts w:ascii="Times New Roman" w:hAnsi="Times New Roman" w:cs="Times New Roman"/>
          <w:color w:val="000000" w:themeColor="text1"/>
          <w:kern w:val="2"/>
          <w:sz w:val="16"/>
          <w:szCs w:val="16"/>
        </w:rPr>
        <w:t xml:space="preserve"> В док. не упомянут Екагперинославский завод (вШодуар»).</w:t>
      </w:r>
    </w:p>
    <w:p w14:paraId="25CE1D48" w14:textId="77777777" w:rsidR="00392894"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354" w:anchor="_ftnref7" w:history="1">
        <w:r w:rsidR="00392894" w:rsidRPr="00153023">
          <w:rPr>
            <w:rFonts w:ascii="Times New Roman" w:hAnsi="Times New Roman" w:cs="Times New Roman"/>
            <w:color w:val="000000" w:themeColor="text1"/>
            <w:kern w:val="2"/>
            <w:sz w:val="16"/>
            <w:szCs w:val="16"/>
          </w:rPr>
          <w:t>[7]</w:t>
        </w:r>
      </w:hyperlink>
      <w:r w:rsidR="00392894" w:rsidRPr="00153023">
        <w:rPr>
          <w:rFonts w:ascii="Times New Roman" w:hAnsi="Times New Roman" w:cs="Times New Roman"/>
          <w:color w:val="000000" w:themeColor="text1"/>
          <w:kern w:val="2"/>
          <w:sz w:val="16"/>
          <w:szCs w:val="16"/>
        </w:rPr>
        <w:t xml:space="preserve"> Так в док.; следует: 328649.</w:t>
      </w:r>
    </w:p>
    <w:p w14:paraId="6F460C53" w14:textId="77777777" w:rsidR="00392894"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355" w:anchor="_ftnref8" w:history="1">
        <w:r w:rsidR="00392894" w:rsidRPr="00153023">
          <w:rPr>
            <w:rFonts w:ascii="Times New Roman" w:hAnsi="Times New Roman" w:cs="Times New Roman"/>
            <w:color w:val="000000" w:themeColor="text1"/>
            <w:kern w:val="2"/>
            <w:sz w:val="16"/>
            <w:szCs w:val="16"/>
          </w:rPr>
          <w:t>[8]</w:t>
        </w:r>
      </w:hyperlink>
      <w:r w:rsidR="00392894" w:rsidRPr="00153023">
        <w:rPr>
          <w:rFonts w:ascii="Times New Roman" w:hAnsi="Times New Roman" w:cs="Times New Roman"/>
          <w:color w:val="000000" w:themeColor="text1"/>
          <w:kern w:val="2"/>
          <w:sz w:val="16"/>
          <w:szCs w:val="16"/>
        </w:rPr>
        <w:t xml:space="preserve"> Данные, относящиеся к первому полугодию 1917 г., по-видимому, ошибочны</w:t>
      </w:r>
    </w:p>
    <w:p w14:paraId="6D53BCB1" w14:textId="77777777" w:rsidR="00392894"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356" w:anchor="_ftnref9" w:history="1">
        <w:r w:rsidR="00392894" w:rsidRPr="00153023">
          <w:rPr>
            <w:rFonts w:ascii="Times New Roman" w:hAnsi="Times New Roman" w:cs="Times New Roman"/>
            <w:color w:val="000000" w:themeColor="text1"/>
            <w:kern w:val="2"/>
            <w:sz w:val="16"/>
            <w:szCs w:val="16"/>
          </w:rPr>
          <w:t>[9]</w:t>
        </w:r>
      </w:hyperlink>
      <w:r w:rsidR="00392894" w:rsidRPr="00153023">
        <w:rPr>
          <w:rFonts w:ascii="Times New Roman" w:hAnsi="Times New Roman" w:cs="Times New Roman"/>
          <w:color w:val="000000" w:themeColor="text1"/>
          <w:kern w:val="2"/>
          <w:sz w:val="16"/>
          <w:szCs w:val="16"/>
        </w:rPr>
        <w:t xml:space="preserve"> В док. ошибочно 44</w:t>
      </w:r>
    </w:p>
    <w:p w14:paraId="407ACBE9" w14:textId="77777777" w:rsidR="00392894"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357" w:anchor="_ftnref10" w:history="1">
        <w:r w:rsidR="00392894" w:rsidRPr="00153023">
          <w:rPr>
            <w:rFonts w:ascii="Times New Roman" w:hAnsi="Times New Roman" w:cs="Times New Roman"/>
            <w:color w:val="000000" w:themeColor="text1"/>
            <w:kern w:val="2"/>
            <w:sz w:val="16"/>
            <w:szCs w:val="16"/>
          </w:rPr>
          <w:t>[10]</w:t>
        </w:r>
      </w:hyperlink>
      <w:r w:rsidR="00392894" w:rsidRPr="00153023">
        <w:rPr>
          <w:rFonts w:ascii="Times New Roman" w:hAnsi="Times New Roman" w:cs="Times New Roman"/>
          <w:color w:val="000000" w:themeColor="text1"/>
          <w:kern w:val="2"/>
          <w:sz w:val="16"/>
          <w:szCs w:val="16"/>
        </w:rPr>
        <w:t xml:space="preserve"> Сокращения: Ю. — Юг, У. — Урал, Ц. — Центр</w:t>
      </w:r>
    </w:p>
    <w:p w14:paraId="41ED7BFE" w14:textId="77777777" w:rsidR="00392894"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358" w:anchor="_ftnref11" w:history="1">
        <w:r w:rsidR="00392894" w:rsidRPr="00153023">
          <w:rPr>
            <w:rFonts w:ascii="Times New Roman" w:hAnsi="Times New Roman" w:cs="Times New Roman"/>
            <w:color w:val="000000" w:themeColor="text1"/>
            <w:kern w:val="2"/>
            <w:sz w:val="16"/>
            <w:szCs w:val="16"/>
          </w:rPr>
          <w:t>[11]</w:t>
        </w:r>
      </w:hyperlink>
      <w:r w:rsidR="00392894" w:rsidRPr="00153023">
        <w:rPr>
          <w:rFonts w:ascii="Times New Roman" w:hAnsi="Times New Roman" w:cs="Times New Roman"/>
          <w:color w:val="000000" w:themeColor="text1"/>
          <w:kern w:val="2"/>
          <w:sz w:val="16"/>
          <w:szCs w:val="16"/>
        </w:rPr>
        <w:t xml:space="preserve"> См. в том же деле, л л . 13— 15 (15685).</w:t>
      </w:r>
    </w:p>
    <w:p w14:paraId="4EBA8AA7" w14:textId="77777777" w:rsidR="00392894" w:rsidRPr="00153023" w:rsidRDefault="00392894" w:rsidP="00153023">
      <w:pPr>
        <w:spacing w:after="0" w:line="240" w:lineRule="auto"/>
        <w:jc w:val="both"/>
        <w:rPr>
          <w:rFonts w:ascii="Times New Roman" w:hAnsi="Times New Roman" w:cs="Times New Roman"/>
          <w:color w:val="000000" w:themeColor="text1"/>
          <w:kern w:val="2"/>
          <w:sz w:val="16"/>
          <w:szCs w:val="16"/>
        </w:rPr>
      </w:pPr>
    </w:p>
    <w:p w14:paraId="6565F82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3EE58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CF6A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июля 1917 русские авиаразведчики сообщили о начавшейся переброске в район прорыва германских войск.</w:t>
      </w:r>
    </w:p>
    <w:p w14:paraId="65239C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боях под Конюхами русская авиация, несмотря, а, возможно, благодаря своей малочисленности, работала с полной отдачей и стремилась сделать все, на что только была способна, часто по собственной инициативе. Одни и те же "Вуазены" вели разведку, атаковали пехоту с воздуха и занимались бомбардировочной деятельностью.</w:t>
      </w:r>
    </w:p>
    <w:p w14:paraId="222A8F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Брагин: "По своей инициативе я начал разговоры с командиром авиаотряда Вамелкиным о разрешении совершить ночной полет в тыл противника с целью бомбометания. Случай скоро представился. Был июнь 1917 г., шли бои под Конюхами. 2-й артиллерийский авиаотряд стоял в деревне Денисув вблизи Тарнополя. Аэродром был достаточно хорошим. К концу июня, когда развернулось наступление наших войск, из штаба 11-й армии поступили сведения, что немецкое командование перебрасывает войска и боеприпасы к фронту. Это подтвердила и авиаразведка. Переброска шла на грузовиках по шоссе и по железной дороге Львов - Злочув - Тарнополь. Воздушная разведка установила, что железнодорожная станция Злочув забита железнодорожными составами. У меня появилась мысль подвергнуть эту станцию ночной бомбардировке. Изложив свои соображения в докладной записке на имя командования, я получил разрешение на полет" (11999).</w:t>
      </w:r>
    </w:p>
    <w:p w14:paraId="55DFAE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2D51A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2A148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6E28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июля 1917 в Смольный переехал ЦИК и Петросовет. Три этажа здания Смольного института благородных девиц были по вертикали разделены на две половины между институтом и Петроградским Советом и ЦИК, которые переехали в Смольный из Таврического дворца в середине августа (10739).</w:t>
      </w:r>
    </w:p>
    <w:p w14:paraId="5D04900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1589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июля 1917 Временное правительство ввело земства в западных и южных областях (3908,259).</w:t>
      </w:r>
    </w:p>
    <w:p w14:paraId="3C49A9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FD580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июля 1917 Временное правительство арестовало последнего военного министра царской России Михаила Беляева (4962).</w:t>
      </w:r>
    </w:p>
    <w:p w14:paraId="422817BB"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234A8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июля 1917 Финляндия провозгласила свою автономию (4962).</w:t>
      </w:r>
    </w:p>
    <w:p w14:paraId="3FEE347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5EBD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июля 1917 Временное правительство подписало компромиссный договор с украинской Радой и фактически признало автономию Украины (3908,259).</w:t>
      </w:r>
    </w:p>
    <w:p w14:paraId="3D93DC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6D9FD5"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июля в 1917 году Временное правительство публикует декларацию о национальной автономии Украины. Об этом до недавних времен в советских, так называемых исторических, трудах вообще не упоминалось. Неизвестно, вылилось бы это в полную независимость или нет, так как большевики, захватив власть, сперва отдали большую часть Украины немцам по Брестскому миру, а потом полностью завладели Украиной сами. Сейчас это, как известно, самостоятельное государство, самое большое из всех, расположенных целиком на европейской территории (14952).</w:t>
      </w:r>
    </w:p>
    <w:p w14:paraId="4499A8A9"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p>
    <w:p w14:paraId="55E84604" w14:textId="77777777" w:rsidR="00394BC0" w:rsidRPr="00153023" w:rsidRDefault="00394BC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 (14) июля</w:t>
      </w:r>
      <w:r w:rsidRPr="00153023">
        <w:rPr>
          <w:rFonts w:ascii="Times New Roman" w:hAnsi="Times New Roman" w:cs="Times New Roman"/>
          <w:color w:val="000000" w:themeColor="text1"/>
          <w:kern w:val="2"/>
          <w:sz w:val="16"/>
          <w:szCs w:val="16"/>
        </w:rPr>
        <w:t xml:space="preserve"> в 1917 году в России впервые осуществлен переход с зимнего на летнее время. В настоящее время режим перевода стрелок на «летнее» время применяется более чем в 110 странах на всех широтах от Канады до Австралии и во всех европейских государствах. В России впервые этот переход был осуществлен 1 июля 1917 года, когда в соответствии с декретом Временного правительства стрелки всех часов в России были переведены на один час вперед, а назад их переводили уже по декрету Совнаркома, который был принят 16 июня 1930 года. Тогда стрелки часов были переведены на час вперед относительно поясного времени. После этого стрелки назад не перевели, и страна круглый год жила и работала, на один час опережая естественный суточный цикл. Установленное время приобрело название «декретного», поскольку было введено декретом Совета народных комиссаров СССР. СССР более 50 лет жил по «декретному» времени. Лишь с 1981 года страна вернулась к сезонному времени. Переход на летнее время в СССР возобновился 1 апреля 1981 года, но уже по отношению к «декретному». То есть с этого времени летом мы стали жить уже на два часа опережая природный цикл. Это значит, что для всей России и сейчас «правильное» время стрелки часов показывают зимой. В своем нынешнем виде система перехода на разное время, при которой переход на «летнее» время осуществляется в начале апреля, а на «зимнее» - в конце октября, действует с 1997 года (14939).</w:t>
      </w:r>
    </w:p>
    <w:p w14:paraId="4AD2F380" w14:textId="77777777" w:rsidR="00394BC0" w:rsidRPr="00153023" w:rsidRDefault="00394BC0" w:rsidP="00153023">
      <w:pPr>
        <w:spacing w:after="0" w:line="240" w:lineRule="auto"/>
        <w:jc w:val="both"/>
        <w:rPr>
          <w:rFonts w:ascii="Times New Roman" w:hAnsi="Times New Roman" w:cs="Times New Roman"/>
          <w:color w:val="000000" w:themeColor="text1"/>
          <w:kern w:val="2"/>
          <w:sz w:val="16"/>
          <w:szCs w:val="16"/>
        </w:rPr>
      </w:pPr>
    </w:p>
    <w:p w14:paraId="19D44C7F" w14:textId="77777777" w:rsidR="00392894"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00875332" w14:textId="77777777" w:rsidR="00392894" w:rsidRPr="00153023" w:rsidRDefault="0039289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8F5B56" w14:textId="77777777" w:rsidR="00392894" w:rsidRPr="00153023" w:rsidRDefault="00392894" w:rsidP="00153023">
      <w:pPr>
        <w:pStyle w:val="ae"/>
        <w:spacing w:before="0" w:after="0"/>
        <w:jc w:val="both"/>
        <w:rPr>
          <w:color w:val="000000" w:themeColor="text1"/>
          <w:kern w:val="2"/>
          <w:sz w:val="16"/>
          <w:szCs w:val="16"/>
        </w:rPr>
      </w:pPr>
      <w:r w:rsidRPr="00153023">
        <w:rPr>
          <w:color w:val="000000" w:themeColor="text1"/>
          <w:kern w:val="2"/>
          <w:sz w:val="16"/>
          <w:szCs w:val="16"/>
        </w:rPr>
        <w:t>1 (14) июля 1917 г. Особое совещание по обороне в заседании обсуждало вопрос о ходе поставок артиллерийского имущества из-за границы за март-июнь 1917 г. Доклад по этому вопросу был сделан ген. А. А. Маниковским, предложивши.» «довести через министра иностранных дел от имени Особого совещания до сведения правительств тех союзных держав, которые доставляют России артиллерию тяжелых калибров и ружейные патроны, о настоятельной и срочной потребности русской армия в упомянутых предметах снабжения и о том, что неполучение в обусловленные сроки орудий, выстрелов к ним и ружейных патронов поставит армию в весьма тяжелые условия и уменьшит ее способность к активным действиям» (ЦГВИА, ф. 369, оп. 1. д. 380, л. 88). Предложение Маниковского было одобрено Особым совещанием по обороне (15148).</w:t>
      </w:r>
    </w:p>
    <w:p w14:paraId="30AFD899" w14:textId="77777777" w:rsidR="00392894" w:rsidRPr="00153023" w:rsidRDefault="00392894"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6515292A" w14:textId="77777777" w:rsidR="00394BC0" w:rsidRPr="00153023" w:rsidRDefault="00394BC0"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 xml:space="preserve">1 (14) июля 1917 г. </w:t>
      </w:r>
      <w:r w:rsidRPr="00153023">
        <w:rPr>
          <w:rFonts w:ascii="Times New Roman" w:hAnsi="Times New Roman" w:cs="Times New Roman"/>
          <w:color w:val="000000" w:themeColor="text1"/>
          <w:kern w:val="2"/>
          <w:sz w:val="16"/>
          <w:szCs w:val="16"/>
        </w:rPr>
        <w:t>Телеграмма ген. Э. К. Гермониуса ген. А. А. Маниловскому о сокращении тоннажа и отказе союзников в предоставлении России артиллерии.</w:t>
      </w:r>
    </w:p>
    <w:p w14:paraId="77D92A50" w14:textId="77777777" w:rsidR="00394BC0" w:rsidRPr="00153023" w:rsidRDefault="00394BC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499</w:t>
      </w:r>
    </w:p>
    <w:p w14:paraId="61393B24" w14:textId="77777777" w:rsidR="00394BC0" w:rsidRPr="00153023" w:rsidRDefault="00394BC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2000, оп. 1, д. 6123, л. 8. Заверенная копия.</w:t>
      </w:r>
    </w:p>
    <w:p w14:paraId="6B9ECC7C" w14:textId="77777777" w:rsidR="00394BC0" w:rsidRPr="00153023" w:rsidRDefault="00394BC0" w:rsidP="00153023">
      <w:pPr>
        <w:pStyle w:val="rtejustify"/>
        <w:spacing w:before="0" w:after="0"/>
        <w:rPr>
          <w:color w:val="000000" w:themeColor="text1"/>
          <w:kern w:val="2"/>
          <w:sz w:val="16"/>
          <w:szCs w:val="16"/>
        </w:rPr>
      </w:pPr>
      <w:r w:rsidRPr="00153023">
        <w:rPr>
          <w:color w:val="000000" w:themeColor="text1"/>
          <w:kern w:val="2"/>
          <w:sz w:val="16"/>
          <w:szCs w:val="16"/>
        </w:rPr>
        <w:t>Ген. Маниковскому. Сокращение тоннажа, сокращение ввоза угля и отказ в немедленном отпуске для нас обещанной тяжелой артиллерии возбуждает во мне и ближайших сотрудниках опасения, не потребуют ли эти новые факты пересмотра планов войны. Такое мнение я сообщал английскому правительству. В видах давления на английское правительство и для разъяснения положения я считал бы крайне полезным немедленное созвание союзнической конференции по вопросам стратегическим п снабжения.</w:t>
      </w:r>
    </w:p>
    <w:p w14:paraId="4617AD47" w14:textId="77777777" w:rsidR="00394BC0" w:rsidRPr="00153023" w:rsidRDefault="00394BC0" w:rsidP="00153023">
      <w:pPr>
        <w:pStyle w:val="rtejustify"/>
        <w:spacing w:before="0" w:after="0"/>
        <w:rPr>
          <w:color w:val="000000" w:themeColor="text1"/>
          <w:kern w:val="2"/>
          <w:sz w:val="16"/>
          <w:szCs w:val="16"/>
        </w:rPr>
      </w:pPr>
      <w:r w:rsidRPr="00153023">
        <w:rPr>
          <w:color w:val="000000" w:themeColor="text1"/>
          <w:kern w:val="2"/>
          <w:sz w:val="16"/>
          <w:szCs w:val="16"/>
        </w:rPr>
        <w:t>Прошу указаний. На днях представлю письмо Lloyd George Военного кабинета по вопросам артиллерии, угля и тоннажа. № 10817 (15151).</w:t>
      </w:r>
    </w:p>
    <w:p w14:paraId="155F5CEE" w14:textId="77777777" w:rsidR="00394BC0" w:rsidRPr="00153023" w:rsidRDefault="00394BC0"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067CCBA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C9DEA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48CDCC"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 (14) июля в 1917 году Германское Техническое ведомство выдало «Фоккеру» заказ на серию из двадцати </w:t>
      </w:r>
      <w:hyperlink r:id="rId359" w:tgtFrame="_blank" w:history="1">
        <w:r w:rsidRPr="00153023">
          <w:rPr>
            <w:rFonts w:ascii="Times New Roman" w:hAnsi="Times New Roman" w:cs="Times New Roman"/>
            <w:color w:val="000000" w:themeColor="text1"/>
            <w:kern w:val="2"/>
            <w:sz w:val="16"/>
            <w:szCs w:val="16"/>
          </w:rPr>
          <w:t xml:space="preserve">«Fokker» „Dreidecker». </w:t>
        </w:r>
      </w:hyperlink>
      <w:r w:rsidRPr="00153023">
        <w:rPr>
          <w:rFonts w:ascii="Times New Roman" w:hAnsi="Times New Roman" w:cs="Times New Roman"/>
          <w:color w:val="000000" w:themeColor="text1"/>
          <w:kern w:val="2"/>
          <w:sz w:val="16"/>
          <w:szCs w:val="16"/>
        </w:rPr>
        <w:t>Самолетам этой серии присваивалось временное войсковое обозначение "F", как классу трипланов (14952).</w:t>
      </w:r>
    </w:p>
    <w:p w14:paraId="710BE1F3"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p>
    <w:p w14:paraId="28200A31"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 (14) июля 1917 г. Фоккер получил первый серийный заказ на 20 истребителей по типу самолета V.5 со всеми доработками, требуемыми ВВС. Из них 16 надо было построить, а четыре — уже оплаченные казной опытные образцы V.4 и V.5. Первоначально они были обозначены Фоккер F I, чтобы отличать от истребителеймонопланов Е и бипланов D. На фирме самолет считали квадрипланом, рассматривая обтекатель оси колес как четвертое крыло, но озабоченное трипланами руководство IdFlieg записало самолет в этот класс, и вскоре обозначение было заменено на Фоккер Dr I — слово Dreidecker означало «триплан» (22781).</w:t>
      </w:r>
    </w:p>
    <w:p w14:paraId="7033CFE4" w14:textId="77777777" w:rsidR="002C7D24" w:rsidRPr="00153023" w:rsidRDefault="002C7D24" w:rsidP="00153023">
      <w:pPr>
        <w:spacing w:after="0" w:line="240" w:lineRule="auto"/>
        <w:jc w:val="both"/>
        <w:rPr>
          <w:rFonts w:ascii="Times New Roman" w:hAnsi="Times New Roman" w:cs="Times New Roman"/>
          <w:color w:val="0070C0"/>
          <w:sz w:val="16"/>
          <w:szCs w:val="16"/>
        </w:rPr>
      </w:pPr>
    </w:p>
    <w:p w14:paraId="6FE815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июля 1917 Г.Михаэлис сменил Т. фон Бетманн-Хольвег на посту канцлера Германии (3907,90).</w:t>
      </w:r>
    </w:p>
    <w:p w14:paraId="357F2B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A8C40D" w14:textId="77777777" w:rsidR="00D0336F"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7760AFA" w14:textId="77777777" w:rsidR="00D0336F" w:rsidRPr="00153023" w:rsidRDefault="00D0336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8FF402" w14:textId="77777777" w:rsidR="00D0336F" w:rsidRPr="00153023" w:rsidRDefault="00D0336F"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2 (15) июля 1917 по хорошо освоенному первыми русскими летчиками маршруту Москва—Тверь—Москва пролетел инструктор московской авиашколы Россинский с пассажиром, перелет назвали «рекордным для московских авиаторов». Летели 3 час 15 мин, из них не менее 2 час на высоте свыше 2000 м. Россинский взлетел с Ходынки в 4 час 15 мин на «Ньюпоре» с общей нагрузкой 290 кг (18 пудов) и позже делился впечатлениями: «Поднявшись с Ходынки и взяв должную высоту, я начал поглядывать вниз. Московские окрестности скрывались в утреннем тумане. Вдруг что-то сверкнуло мне в глаза, — это было Сенежское озеро, горевшее на утренней заре всеми цветами радуги, гладкое как зеркало. Показался город Клин. С высоты я видел его целиком, он казался не более тарелки, на которой кто-то рассыпал золоченые точечки — главы церквей. Тверская губерния определилась для меня сверкающей справа лентой реки, — это играла на солнце Волга. Повернув к Волге и держась в дальнейшем ее русла, я долетел до Твери.</w:t>
      </w:r>
    </w:p>
    <w:p w14:paraId="4B90CCBD" w14:textId="77777777" w:rsidR="00D0336F" w:rsidRPr="00153023" w:rsidRDefault="00D0336F"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Иллюстрацией служила барограмма, зафиксировавшая высоту более 2000 м в течение 2 часов. Цель «длительно-высотного» полета неясна. Возможно, испытывали двухместный «Ньюпор» в полете с полной нагрузкой выше ружейно-пулеметного огня. Но, возможно, Россинский просто напомнил о себе, пока другие летчики воевали на фронтах, и к ним было приковано основное внимание общества (15464).</w:t>
      </w:r>
    </w:p>
    <w:p w14:paraId="0D0B4A9A" w14:textId="77777777" w:rsidR="00D0336F" w:rsidRPr="00153023" w:rsidRDefault="00D0336F" w:rsidP="00153023">
      <w:pPr>
        <w:pStyle w:val="2"/>
        <w:spacing w:before="0" w:beforeAutospacing="0" w:after="0" w:afterAutospacing="0"/>
        <w:jc w:val="both"/>
        <w:rPr>
          <w:b w:val="0"/>
          <w:color w:val="000000" w:themeColor="text1"/>
          <w:kern w:val="2"/>
          <w:sz w:val="16"/>
          <w:szCs w:val="16"/>
        </w:rPr>
      </w:pPr>
    </w:p>
    <w:p w14:paraId="0539A48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F6A8E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E26B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июля 1917 в ночь состоялся налет русского бомбардировщика на одно из мест скопления прибывающих по ночам германских подкреплений.</w:t>
      </w:r>
    </w:p>
    <w:p w14:paraId="5A4D8D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Брагин: "Самолет "Вуазен" имел максимальный запас горючего 256 кг. Мною было налито только 130 кг, а за счет облегчения решено было взять груз бомб. На примитивных ухватках около бортов гондолы, ближе к крыльям самолета, были укреплены две пудовые бомбы. Одну двухпудовую бомбу и две двадцатифунтовых разместили в гондоле. Общая бомбовая нагрузка составляла 80 кг. Моим товарищем в полете был летчик-наблюдатель штабс-капитан Бонч-Бруевич. Вместе с нами на втором самолете "Вуазен" должен был лететь прапорщик Н.А. Андреев. Его самолет имел такую же бомбовую нагрузку, как и моя машина. Вылететь мы решили около часа ночи, чтобы произвести посадку самолетов на рассвете.</w:t>
      </w:r>
    </w:p>
    <w:p w14:paraId="6C3B64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Стояли летние июньские лунные ночи. Взлет со знакомого аэродрома не представлял трудностей. Освещение кабины я сделал от двух сухих батарей и маленькой елочной электролампочки. Горизонт при лунном освещении был достаточно хорошо виден, и вести самолет в горизонтальном полете не представляло затруднений. Сделав круг над аэродромом, я увидел, что самолет Андреева не взлетел - как потом выяснилось, из-за неисправности мотора. Мы взяли курс на высоте 800-1000 м. Залитая лунным светом местность, знакомая по многочисленным дневным полетам, облегчала ориентировку в ночном полете. Шоссе и реки были видны отчетливо. Перед Езерней я повернул самолет в тыл противника и повел его по линии железной дороги на станцию Злочув, которая являлась целью нашего полета. Пройдя линию своих и неприятельских окопов, мы оказались вблизи станции Злочув.</w:t>
      </w:r>
    </w:p>
    <w:p w14:paraId="3D9A21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 время полета я заметил, что иду с тенденцией сноса вправо, о чем поставил в известность штабс-капитана Бонч- Бруевича. От него последовало указание подвести самолет к станции Злочув, ориентируясь по окну самолета, расположенному в передней части кабины под ножным управлением. Я должен был держаться линии железной дороги по правому борту окантовки окна. Когда мы подлетели к станции на высоте 800 м, штабс-капитан Бонч-Бруевич бросил друг за другом две двадцатифунтовые бомбы. Обе бомбы разорвались от станции справа. Тогда мы сделали второй заход много левее, ориентируясь по окну и поглядывая через борт кабины. Штабс-капитан Бонч-Бруевич бросил пудовые бомбы, укрепленные на бортах кабины. Обе бомбы упали на железнодорожные пути, забитые поездными составами. Раздались два взрыва. От одной из бомб загорелся, по- видимому, вагон в составе одного из товарных поездов. Уйдя за территорию станции, чтобы сделать третий заход, мы услышали сильный взрыв и увидели, как пламя бушует среди железнодорожных составов. Очевидно, взорвался один из вагонов со снарядами. Бонч-Бруевич выбросил оставшийся груз бомб за борт самолета, и мы полетели обратно. При уходе со станции Злочув отдельные зенитные батареи открыли по нас огонь, но снаряды рвались беспорядочно. Мы заметили два прожектора, в лучц которых наш самолет не попал, хотя работа их началась после нашего первого захода. Обратный полет замедлял боковой встречный ветер. Я хорошо помнил, что имею только один бак горючего. Глядя на бензомер, Бонч-Бруевич сделал заключение, что до своего аэродрома нам не дотянуть. К счастью, мы уже прошли линию фронта и решили сесть на аэродроме в Езерне. Там стоял 35-й корпусной авиаотряд, которым командовал в то время летчик Святогор.</w:t>
      </w:r>
    </w:p>
    <w:p w14:paraId="5CF389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Аэродром в Езерне мне тоже был знаком по дневным полетам, и я не раз совершал на нем посадки. Восток начинал светлеть, ночь подходила к концу. Земля стала видна лучше. Зайдя за Езерню, я повел самолет на посадку со стороны видневшихся зданий. Вдруг летчик-наблюдатель заметил, что из нескольких дворов по нашему самолету ведется не только винтовочный, но и пулеметный огонь. Когда я совершил посадку и осмотрел самолет, то обнаружил восемь пулевых пробоин в крыльях, оперении и гондоле. Пробоины тотчас же были заклеены кусочками перкаля и покрыты эмалитом. Обстрел нашего самолета был произведен пехотными частями, расположенными в Езерне, которые приняли наш самолет за неприятельский.</w:t>
      </w:r>
    </w:p>
    <w:p w14:paraId="05FB5F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 решил дожидаться полного рассвета и отдал распоряжение залить бензином оба бака. Не прошло и получаса, как мы услышали на аэродроме тревогу. Оказывается, два немецких самолета довольно низко сделали круг над аэродромом и ушли к себе в тыл. Воспользовавшись свободным временем, я сделал донесение в штаб 11-го авиадивизиона о совершенном полете. Связаться со своим отрядом мне не удалось, что вызвало тревогу всех ожидавших нашего возвращения. Когда совсем рассвело, мы взлетели с аэродрома 35-го корпусного авиаотряда и вскоре благополучно приземлились на своем аэродроме. Солдаты и офицеры уже знали через 11-й авиадивизион о нашем удачном полете. Как только я подрулил к ангару, и мы вышли из самолета, нас подхватили и на руках донесли /до беседки, расположенной у радиостанции.</w:t>
      </w:r>
    </w:p>
    <w:p w14:paraId="177D82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Произведенная днем фотосъемка станции Злочув подтвердила наши предположения о разрушениях после бомбометания. К вечеру я узнал, что аэродром 35-го корпусного авиаотряда днем был подвергнут немецкими летчиками бомбежке и обстрелу палаток, в которых находились самолеты. В результате этого два самолета выбыли из строя, а несколько оказались поврежденными. При первой же встрече со мной командир 35-го корпусного авиаотряда Свято- гор сказал мне, чтобы после ночных полетов я возвращался на свой аэродром, так как немцы отомстили ему за меня и исковыряли бомбами его аэродром" (11999).</w:t>
      </w:r>
    </w:p>
    <w:p w14:paraId="44FF93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D28A1B"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июля 1917 четыре новые германские дивизии остановили наступление русских войск генерала Корнилова в Галиции (4962).</w:t>
      </w:r>
    </w:p>
    <w:p w14:paraId="7708F13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1BC3A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D2D6E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3074515" w14:textId="77777777" w:rsidR="00597FF8" w:rsidRPr="00153023" w:rsidRDefault="00597F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июля 1917, протестуя против заключения делегатами Временного правительства (</w:t>
      </w:r>
      <w:hyperlink r:id="rId360" w:tooltip="Керенский, Александр Фёдорович" w:history="1">
        <w:r w:rsidRPr="00153023">
          <w:rPr>
            <w:rFonts w:ascii="Times New Roman" w:hAnsi="Times New Roman" w:cs="Times New Roman"/>
            <w:color w:val="000000" w:themeColor="text1"/>
            <w:kern w:val="2"/>
            <w:sz w:val="16"/>
            <w:szCs w:val="16"/>
          </w:rPr>
          <w:t>А. Ф. Керенский</w:t>
        </w:r>
      </w:hyperlink>
      <w:r w:rsidRPr="00153023">
        <w:rPr>
          <w:rFonts w:ascii="Times New Roman" w:hAnsi="Times New Roman" w:cs="Times New Roman"/>
          <w:color w:val="000000" w:themeColor="text1"/>
          <w:kern w:val="2"/>
          <w:sz w:val="16"/>
          <w:szCs w:val="16"/>
        </w:rPr>
        <w:t xml:space="preserve">, </w:t>
      </w:r>
      <w:hyperlink r:id="rId361" w:tooltip="Терещенко, Михаил Иванович" w:history="1">
        <w:r w:rsidRPr="00153023">
          <w:rPr>
            <w:rFonts w:ascii="Times New Roman" w:hAnsi="Times New Roman" w:cs="Times New Roman"/>
            <w:color w:val="000000" w:themeColor="text1"/>
            <w:kern w:val="2"/>
            <w:sz w:val="16"/>
            <w:szCs w:val="16"/>
          </w:rPr>
          <w:t>М. И. Терещенко</w:t>
        </w:r>
      </w:hyperlink>
      <w:r w:rsidRPr="00153023">
        <w:rPr>
          <w:rFonts w:ascii="Times New Roman" w:hAnsi="Times New Roman" w:cs="Times New Roman"/>
          <w:color w:val="000000" w:themeColor="text1"/>
          <w:kern w:val="2"/>
          <w:sz w:val="16"/>
          <w:szCs w:val="16"/>
        </w:rPr>
        <w:t xml:space="preserve"> и </w:t>
      </w:r>
      <w:hyperlink r:id="rId362" w:tooltip="Церетели, Ираклий Георгиевич" w:history="1">
        <w:r w:rsidRPr="00153023">
          <w:rPr>
            <w:rFonts w:ascii="Times New Roman" w:hAnsi="Times New Roman" w:cs="Times New Roman"/>
            <w:color w:val="000000" w:themeColor="text1"/>
            <w:kern w:val="2"/>
            <w:sz w:val="16"/>
            <w:szCs w:val="16"/>
          </w:rPr>
          <w:t>И. Г. Церетели</w:t>
        </w:r>
      </w:hyperlink>
      <w:r w:rsidRPr="00153023">
        <w:rPr>
          <w:rFonts w:ascii="Times New Roman" w:hAnsi="Times New Roman" w:cs="Times New Roman"/>
          <w:color w:val="000000" w:themeColor="text1"/>
          <w:kern w:val="2"/>
          <w:sz w:val="16"/>
          <w:szCs w:val="16"/>
        </w:rPr>
        <w:t xml:space="preserve">) соглашения с Украинской центральной радой и опубликования Временным правительством декларации по украинскому вопросу (в которой говорилось о признании Временным правительством Генерального секретариата как высшего распорядительного органа Украины, а также о том, что правительство благосклонно отнесётся к разработке Украинской радой проекта национально-политического статута Украины), в отставку ушли члены правительства — кадеты </w:t>
      </w:r>
      <w:hyperlink r:id="rId363" w:tooltip="Шаховской, Дмитрий Иванович" w:history="1">
        <w:r w:rsidRPr="00153023">
          <w:rPr>
            <w:rFonts w:ascii="Times New Roman" w:hAnsi="Times New Roman" w:cs="Times New Roman"/>
            <w:color w:val="000000" w:themeColor="text1"/>
            <w:kern w:val="2"/>
            <w:sz w:val="16"/>
            <w:szCs w:val="16"/>
          </w:rPr>
          <w:t>Д. И. Шаховской</w:t>
        </w:r>
      </w:hyperlink>
      <w:r w:rsidRPr="00153023">
        <w:rPr>
          <w:rFonts w:ascii="Times New Roman" w:hAnsi="Times New Roman" w:cs="Times New Roman"/>
          <w:color w:val="000000" w:themeColor="text1"/>
          <w:kern w:val="2"/>
          <w:sz w:val="16"/>
          <w:szCs w:val="16"/>
        </w:rPr>
        <w:t xml:space="preserve">, </w:t>
      </w:r>
      <w:hyperlink r:id="rId364" w:tooltip="Мануйлов, Александр Аполлонович" w:history="1">
        <w:r w:rsidRPr="00153023">
          <w:rPr>
            <w:rFonts w:ascii="Times New Roman" w:hAnsi="Times New Roman" w:cs="Times New Roman"/>
            <w:color w:val="000000" w:themeColor="text1"/>
            <w:kern w:val="2"/>
            <w:sz w:val="16"/>
            <w:szCs w:val="16"/>
          </w:rPr>
          <w:t>А. А. Мануйлов</w:t>
        </w:r>
      </w:hyperlink>
      <w:r w:rsidRPr="00153023">
        <w:rPr>
          <w:rFonts w:ascii="Times New Roman" w:hAnsi="Times New Roman" w:cs="Times New Roman"/>
          <w:color w:val="000000" w:themeColor="text1"/>
          <w:kern w:val="2"/>
          <w:sz w:val="16"/>
          <w:szCs w:val="16"/>
        </w:rPr>
        <w:t xml:space="preserve">, </w:t>
      </w:r>
      <w:hyperlink r:id="rId365" w:tooltip="Шингарёв, Андрей Иванович" w:history="1">
        <w:r w:rsidRPr="00153023">
          <w:rPr>
            <w:rFonts w:ascii="Times New Roman" w:hAnsi="Times New Roman" w:cs="Times New Roman"/>
            <w:color w:val="000000" w:themeColor="text1"/>
            <w:kern w:val="2"/>
            <w:sz w:val="16"/>
            <w:szCs w:val="16"/>
          </w:rPr>
          <w:t>А. И. Шингарёв</w:t>
        </w:r>
      </w:hyperlink>
      <w:r w:rsidRPr="00153023">
        <w:rPr>
          <w:rFonts w:ascii="Times New Roman" w:hAnsi="Times New Roman" w:cs="Times New Roman"/>
          <w:color w:val="000000" w:themeColor="text1"/>
          <w:kern w:val="2"/>
          <w:sz w:val="16"/>
          <w:szCs w:val="16"/>
        </w:rPr>
        <w:t xml:space="preserve">. Информацию о том, что из состава кабинета вышли </w:t>
      </w:r>
      <w:r w:rsidRPr="00153023">
        <w:rPr>
          <w:rFonts w:ascii="Times New Roman" w:hAnsi="Times New Roman" w:cs="Times New Roman"/>
          <w:bCs/>
          <w:color w:val="000000" w:themeColor="text1"/>
          <w:kern w:val="2"/>
          <w:sz w:val="16"/>
          <w:szCs w:val="16"/>
        </w:rPr>
        <w:t>пять</w:t>
      </w:r>
      <w:r w:rsidRPr="00153023">
        <w:rPr>
          <w:rFonts w:ascii="Times New Roman" w:hAnsi="Times New Roman" w:cs="Times New Roman"/>
          <w:color w:val="000000" w:themeColor="text1"/>
          <w:kern w:val="2"/>
          <w:sz w:val="16"/>
          <w:szCs w:val="16"/>
        </w:rPr>
        <w:t xml:space="preserve"> министров (включая В. А. Степанова и Н. В. Некрасова, «который, впрочем, покинув партию кадетов, в правительстве остался») прессе сообщил глава правительства князь </w:t>
      </w:r>
      <w:hyperlink r:id="rId366" w:tooltip="Львов, Георгий Евгеньевич" w:history="1">
        <w:r w:rsidRPr="00153023">
          <w:rPr>
            <w:rFonts w:ascii="Times New Roman" w:hAnsi="Times New Roman" w:cs="Times New Roman"/>
            <w:color w:val="000000" w:themeColor="text1"/>
            <w:kern w:val="2"/>
            <w:sz w:val="16"/>
            <w:szCs w:val="16"/>
          </w:rPr>
          <w:t>Г. Е. Львов</w:t>
        </w:r>
      </w:hyperlink>
      <w:r w:rsidRPr="00153023">
        <w:rPr>
          <w:rFonts w:ascii="Times New Roman" w:hAnsi="Times New Roman" w:cs="Times New Roman"/>
          <w:color w:val="000000" w:themeColor="text1"/>
          <w:kern w:val="2"/>
          <w:sz w:val="16"/>
          <w:szCs w:val="16"/>
        </w:rPr>
        <w:t xml:space="preserve"> днём 3 (16) июля. Некоторые наблюдатели считали, что последовавшие события были непосредственно связаны с этим распадом правительственной коалиции. Как пишет В. Т. Логинов, из информации о правительственном кризисе рабочие и солдаты сделали свой вывод: прежде в правительстве было 10 «министров-капиталистов», «которые, якобы, и являлись причиной всех зол», теперь их осталось только пять — осталось сбросить и их, «</w:t>
      </w:r>
      <w:r w:rsidRPr="00153023">
        <w:rPr>
          <w:rFonts w:ascii="Times New Roman" w:hAnsi="Times New Roman" w:cs="Times New Roman"/>
          <w:iCs/>
          <w:color w:val="000000" w:themeColor="text1"/>
          <w:kern w:val="2"/>
          <w:sz w:val="16"/>
          <w:szCs w:val="16"/>
        </w:rPr>
        <w:t>и — если как следует нажать на „соглашателей“ — власть перейдёт к Советам. Важно лишь не упустить момент. Может быть, столь определённо масса и не формулировала свою задачу, но вновь поднявшаяся революционная волна имела именно такой вектор движения</w:t>
      </w:r>
      <w:r w:rsidRPr="00153023">
        <w:rPr>
          <w:rFonts w:ascii="Times New Roman" w:hAnsi="Times New Roman" w:cs="Times New Roman"/>
          <w:color w:val="000000" w:themeColor="text1"/>
          <w:kern w:val="2"/>
          <w:sz w:val="16"/>
          <w:szCs w:val="16"/>
        </w:rPr>
        <w:t>». Указывается также, что июльские события отчасти были обусловлены предшествовавшей им агитаторской деятельностью радикальных большевиков и анархистов (17029).</w:t>
      </w:r>
    </w:p>
    <w:p w14:paraId="78F235C7" w14:textId="77777777" w:rsidR="00597FF8" w:rsidRPr="00153023" w:rsidRDefault="00597F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061C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июля 1917 произошел новый правительственный кризис из-за отставки кадетов, несогласных с курсом в отношении Украины (1348,85).</w:t>
      </w:r>
    </w:p>
    <w:p w14:paraId="2890F0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6A9CC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июля 1917 кадеты вышли из Временного правительства России из-за намерения левых министров признать автономию Украины (4962).</w:t>
      </w:r>
    </w:p>
    <w:p w14:paraId="240C986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3F0CF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7E15B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7ACD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июля 1917 Д.П.Г. уже в качестве заводчика предложил Морскому ведомству построить 50 лл школьного типа под мотор Рон 110 или 125 нр (2808,23).</w:t>
      </w:r>
    </w:p>
    <w:p w14:paraId="712617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54B6E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5F978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8C37D9" w14:textId="77777777" w:rsidR="00053D91" w:rsidRPr="00153023" w:rsidRDefault="00053D9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июля 1917 ввели смертную казнь на фронте за дезертирство</w:t>
      </w:r>
      <w:r w:rsidR="00135C75" w:rsidRPr="00153023">
        <w:rPr>
          <w:rFonts w:ascii="Times New Roman" w:hAnsi="Times New Roman" w:cs="Times New Roman"/>
          <w:color w:val="000000" w:themeColor="text1"/>
          <w:kern w:val="2"/>
          <w:sz w:val="16"/>
          <w:szCs w:val="16"/>
        </w:rPr>
        <w:t xml:space="preserve"> (12629)</w:t>
      </w:r>
      <w:r w:rsidRPr="00153023">
        <w:rPr>
          <w:rFonts w:ascii="Times New Roman" w:hAnsi="Times New Roman" w:cs="Times New Roman"/>
          <w:color w:val="000000" w:themeColor="text1"/>
          <w:kern w:val="2"/>
          <w:sz w:val="16"/>
          <w:szCs w:val="16"/>
        </w:rPr>
        <w:t>.</w:t>
      </w:r>
    </w:p>
    <w:p w14:paraId="0447370F" w14:textId="77777777" w:rsidR="00053D91" w:rsidRPr="00153023" w:rsidRDefault="00053D91"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17E8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16-23 July, 1917 Retreat of Russians on a front of 155 miles (1036).</w:t>
      </w:r>
    </w:p>
    <w:p w14:paraId="1F4ED7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EAB9E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3-10 (16-23) июля 1917 состоялось отступление российских частей на фронте в 155 миль (1036).</w:t>
      </w:r>
    </w:p>
    <w:p w14:paraId="08E40B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9F8A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июля 1917 г Корнилова назначили ГК (3481).</w:t>
      </w:r>
    </w:p>
    <w:p w14:paraId="168FC2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2C8A0B"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июля в 1917 году генерал Корнилов назначается главнокомандующим (14954).</w:t>
      </w:r>
    </w:p>
    <w:p w14:paraId="5BB892FF"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p>
    <w:p w14:paraId="52EC3A0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B7AB5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938CA2" w14:textId="77777777" w:rsidR="00026D63" w:rsidRPr="00153023" w:rsidRDefault="00026D63"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3 (16) июля </w:t>
      </w:r>
      <w:r w:rsidR="006B559B" w:rsidRPr="00153023">
        <w:rPr>
          <w:color w:val="000000" w:themeColor="text1"/>
          <w:kern w:val="2"/>
          <w:sz w:val="16"/>
          <w:szCs w:val="16"/>
        </w:rPr>
        <w:t xml:space="preserve">1917 утром </w:t>
      </w:r>
      <w:r w:rsidRPr="00153023">
        <w:rPr>
          <w:color w:val="000000" w:themeColor="text1"/>
          <w:kern w:val="2"/>
          <w:sz w:val="16"/>
          <w:szCs w:val="16"/>
        </w:rPr>
        <w:t>в расположении 1-го пулемётного полка начался митинг. На нём выступил анархист Блейхман. «Его решение всегда было при нём: надо выходить с оружием в руках. Организация? „Нас организует улица“. Задача? „свергнуть Временное правительство…“», — писал Л. Д. Троцкий. Выступали также анархисты П. Колобушкин и Н. Павлов.</w:t>
      </w:r>
    </w:p>
    <w:p w14:paraId="6086F559" w14:textId="77777777" w:rsidR="00026D63" w:rsidRPr="00153023" w:rsidRDefault="00026D63"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По свидетельству </w:t>
      </w:r>
      <w:hyperlink r:id="rId367" w:tooltip="Ф.Ф. Раскольников" w:history="1">
        <w:r w:rsidRPr="00153023">
          <w:rPr>
            <w:rStyle w:val="a5"/>
            <w:color w:val="000000" w:themeColor="text1"/>
            <w:kern w:val="2"/>
            <w:sz w:val="16"/>
            <w:szCs w:val="16"/>
            <w:u w:val="none"/>
          </w:rPr>
          <w:t>Ф.Ф. Раскольникова</w:t>
        </w:r>
      </w:hyperlink>
      <w:r w:rsidRPr="00153023">
        <w:rPr>
          <w:color w:val="000000" w:themeColor="text1"/>
          <w:kern w:val="2"/>
          <w:sz w:val="16"/>
          <w:szCs w:val="16"/>
        </w:rPr>
        <w:t xml:space="preserve">, 1-й пулемётный полк направил своих делегатов в </w:t>
      </w:r>
      <w:hyperlink r:id="rId368" w:tooltip="Кронштадт" w:history="1">
        <w:r w:rsidRPr="00153023">
          <w:rPr>
            <w:rStyle w:val="a5"/>
            <w:color w:val="000000" w:themeColor="text1"/>
            <w:kern w:val="2"/>
            <w:sz w:val="16"/>
            <w:szCs w:val="16"/>
          </w:rPr>
          <w:t>Кронштадт</w:t>
        </w:r>
      </w:hyperlink>
      <w:r w:rsidRPr="00153023">
        <w:rPr>
          <w:color w:val="000000" w:themeColor="text1"/>
          <w:kern w:val="2"/>
          <w:sz w:val="16"/>
          <w:szCs w:val="16"/>
        </w:rPr>
        <w:t xml:space="preserve">, призывая вооружиться и двинуться на Петроград. По его оценке, прибывшие делегаты находились под влиянием анархистов. В Кронштадте была создана организационная комиссия по руководству демонстрацией, в которую вошли Ф. Ф. Раскольников (большевик), С. С. Гредюшко, </w:t>
      </w:r>
      <w:hyperlink r:id="rId369" w:tooltip="Рошаль, Семён Григорьевич" w:history="1">
        <w:r w:rsidRPr="00153023">
          <w:rPr>
            <w:rStyle w:val="a5"/>
            <w:color w:val="000000" w:themeColor="text1"/>
            <w:kern w:val="2"/>
            <w:sz w:val="16"/>
            <w:szCs w:val="16"/>
          </w:rPr>
          <w:t>С. М. Рошаль</w:t>
        </w:r>
      </w:hyperlink>
      <w:r w:rsidRPr="00153023">
        <w:rPr>
          <w:color w:val="000000" w:themeColor="text1"/>
          <w:kern w:val="2"/>
          <w:sz w:val="16"/>
          <w:szCs w:val="16"/>
        </w:rPr>
        <w:t xml:space="preserve"> (большевик), П. Н. Беляевский (эсер), А. Павлов, А. К. Самоуков, Г. Попуриди (эсер), М. М. Мартынов, А. И. Ремнев.</w:t>
      </w:r>
    </w:p>
    <w:p w14:paraId="347F30A6" w14:textId="77777777" w:rsidR="00026D63" w:rsidRPr="00153023" w:rsidRDefault="00026D63" w:rsidP="00153023">
      <w:pPr>
        <w:pStyle w:val="ae"/>
        <w:spacing w:before="0" w:after="0"/>
        <w:jc w:val="both"/>
        <w:rPr>
          <w:color w:val="000000" w:themeColor="text1"/>
          <w:kern w:val="2"/>
          <w:sz w:val="16"/>
          <w:szCs w:val="16"/>
        </w:rPr>
      </w:pPr>
      <w:r w:rsidRPr="00153023">
        <w:rPr>
          <w:color w:val="000000" w:themeColor="text1"/>
          <w:kern w:val="2"/>
          <w:sz w:val="16"/>
          <w:szCs w:val="16"/>
        </w:rPr>
        <w:t>В ЦК большевиков информацию о развитии событий получили около 4 часов дня. Члены ЦК высказались против участия в демонстрации, на что впоследствии лидеры большевиков указывали как на доказательство непричастности к произошедшим событиям. Соответствующее обращение было решено опубликовать в «Правде». Однако, когда о решении ЦК сообщили делегатам пулемётчиков, те заявили, что «лучше выйдут из партии, но не пойдут против постановления полка».</w:t>
      </w:r>
    </w:p>
    <w:p w14:paraId="0E7A1791" w14:textId="77777777" w:rsidR="00026D63" w:rsidRPr="00153023" w:rsidRDefault="00026D63"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Каменев, дозвонившись до Кронштадта, сказал Раскольникову, что партия не дала санкции на выступление и нужно удержать кронштадтцев. «А как сдержать их? — пишет очевидец. — Кто сдержит катящуюся с вершин Альп лавину?..» </w:t>
      </w:r>
    </w:p>
    <w:p w14:paraId="7CE6BF2F" w14:textId="77777777" w:rsidR="00026D63" w:rsidRPr="00153023" w:rsidRDefault="00026D63"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Согласно Р. Пайпсу, большевики, узнав о начале волнений в воинских частях, предприняли попытку провести через рабочую секцию </w:t>
      </w:r>
      <w:hyperlink r:id="rId370" w:tooltip="Петроградский совет рабочих и солдатских депутатов" w:history="1">
        <w:r w:rsidRPr="00153023">
          <w:rPr>
            <w:rStyle w:val="a5"/>
            <w:color w:val="000000" w:themeColor="text1"/>
            <w:kern w:val="2"/>
            <w:sz w:val="16"/>
            <w:szCs w:val="16"/>
          </w:rPr>
          <w:t>Петроградского Совета</w:t>
        </w:r>
      </w:hyperlink>
      <w:r w:rsidRPr="00153023">
        <w:rPr>
          <w:color w:val="000000" w:themeColor="text1"/>
          <w:kern w:val="2"/>
          <w:sz w:val="16"/>
          <w:szCs w:val="16"/>
        </w:rPr>
        <w:t xml:space="preserve"> резолюцию о необходимости передачи власти Советам и тем поставить солдатскую секцию, Исполком Совета и Пленум перед свершившимся фактом, произошедшим якобы под непреодолимым давлением масс. Для этого большевики потребовали от Исполкома созыва немедленной чрезвычайной сессии рабочей секции на три часа дня; при этом времени на оповещение меньшевиков и эсеров не оставалось. Большевики же явились на заседание в полном составе, получив таким образом на сессии временное большинство.</w:t>
      </w:r>
    </w:p>
    <w:p w14:paraId="3B41600A" w14:textId="77777777" w:rsidR="00026D63" w:rsidRPr="00153023" w:rsidRDefault="00026D63"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Зиновьев, открывая заседание Петроградского Совета, потребовал, чтобы Совет взял в свои руки всю полноту власти. Присутствовавшие меньшевики и эсеры, не соглашаясь с ним, со своей стороны требовали, чтобы большевики помогли остановить выступление 1-го пулемётного полка. Когда же те, как утверждает Р. Пайпс, отказались выполнить это требование, меньшевики и эсеры покинули заседание, дав своим оппонентам свободу действий. После этого было избрано Бюро рабочей секции, которое сразу одобрило резолюцию, начинавшуюся словами: «Ввиду кризиса власти рабочая секция считает необходимым настаивать на том, чтобы Всер. съезд СРС и К. Деп. взял в свои руки всю власть». Этот призыв означал, как пишет Пайпс, что Временное правительство должно быть свергнуто. </w:t>
      </w:r>
    </w:p>
    <w:p w14:paraId="560E441C" w14:textId="77777777" w:rsidR="00026D63" w:rsidRPr="00153023" w:rsidRDefault="00026D63"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Военный министр Временного правительства </w:t>
      </w:r>
      <w:hyperlink r:id="rId371" w:tooltip="Керенский, Александр Фёдорович" w:history="1">
        <w:r w:rsidRPr="00153023">
          <w:rPr>
            <w:rStyle w:val="a5"/>
            <w:color w:val="000000" w:themeColor="text1"/>
            <w:kern w:val="2"/>
            <w:sz w:val="16"/>
            <w:szCs w:val="16"/>
          </w:rPr>
          <w:t>Керенский А. Ф.</w:t>
        </w:r>
      </w:hyperlink>
      <w:r w:rsidRPr="00153023">
        <w:rPr>
          <w:color w:val="000000" w:themeColor="text1"/>
          <w:kern w:val="2"/>
          <w:sz w:val="16"/>
          <w:szCs w:val="16"/>
        </w:rPr>
        <w:t xml:space="preserve"> в этот день выехал на фронт, где впоследствии и узнал о событиях в Петрограде.</w:t>
      </w:r>
    </w:p>
    <w:p w14:paraId="7C57D643" w14:textId="77777777" w:rsidR="00026D63" w:rsidRPr="00153023" w:rsidRDefault="00026D63" w:rsidP="00153023">
      <w:pPr>
        <w:pStyle w:val="ae"/>
        <w:spacing w:before="0" w:after="0"/>
        <w:jc w:val="both"/>
        <w:rPr>
          <w:color w:val="000000" w:themeColor="text1"/>
          <w:kern w:val="2"/>
          <w:sz w:val="16"/>
          <w:szCs w:val="16"/>
        </w:rPr>
      </w:pPr>
      <w:r w:rsidRPr="00153023">
        <w:rPr>
          <w:color w:val="000000" w:themeColor="text1"/>
          <w:kern w:val="2"/>
          <w:sz w:val="16"/>
          <w:szCs w:val="16"/>
        </w:rPr>
        <w:t>Выступление пулемётчиков началось около 7 часов вечера. В 8 часов, по воспоминаниям Подвойского, их полк был уже у дворца Кшесинской.</w:t>
      </w:r>
    </w:p>
    <w:p w14:paraId="50C3BE5A" w14:textId="77777777" w:rsidR="00026D63" w:rsidRPr="00153023" w:rsidRDefault="00026D63" w:rsidP="00153023">
      <w:pPr>
        <w:pStyle w:val="ae"/>
        <w:spacing w:before="0" w:after="0"/>
        <w:jc w:val="both"/>
        <w:rPr>
          <w:color w:val="000000" w:themeColor="text1"/>
          <w:kern w:val="2"/>
          <w:sz w:val="16"/>
          <w:szCs w:val="16"/>
        </w:rPr>
      </w:pPr>
      <w:r w:rsidRPr="00153023">
        <w:rPr>
          <w:color w:val="000000" w:themeColor="text1"/>
          <w:kern w:val="2"/>
          <w:sz w:val="16"/>
          <w:szCs w:val="16"/>
        </w:rPr>
        <w:t>Около 8 часов вечера начальник контрразведки Петроградского военного округа Б. В. Никитин, по его воспоминаниям, на встрече с секретным агентом, бывавшим в доме Кшесинской, получил сведения, что большевики на следующий день собираются поднять вооружённое восстание. «Большевики, игнорируя Временное правительство, пойдут на Таврический дворец, разгонят ту часть депутатов, которая поддерживает Временное прави</w:t>
      </w:r>
      <w:r w:rsidRPr="00153023">
        <w:rPr>
          <w:color w:val="000000" w:themeColor="text1"/>
          <w:kern w:val="2"/>
          <w:sz w:val="16"/>
          <w:szCs w:val="16"/>
        </w:rPr>
        <w:softHyphen/>
        <w:t>тельство, объявят о передаче верховной власти Советам и составят новое правительство».</w:t>
      </w:r>
    </w:p>
    <w:p w14:paraId="006A5FD6" w14:textId="77777777" w:rsidR="00026D63" w:rsidRPr="00153023" w:rsidRDefault="00026D63" w:rsidP="00153023">
      <w:pPr>
        <w:pStyle w:val="ae"/>
        <w:spacing w:before="0" w:after="0"/>
        <w:jc w:val="both"/>
        <w:rPr>
          <w:color w:val="000000" w:themeColor="text1"/>
          <w:kern w:val="2"/>
          <w:sz w:val="16"/>
          <w:szCs w:val="16"/>
        </w:rPr>
      </w:pPr>
      <w:r w:rsidRPr="00153023">
        <w:rPr>
          <w:color w:val="000000" w:themeColor="text1"/>
          <w:kern w:val="2"/>
          <w:sz w:val="16"/>
          <w:szCs w:val="16"/>
        </w:rPr>
        <w:t>Около 11 часов вечера, когда демонстранты проходили мимо Гостиного двора, впереди раздался взрыв гранаты и началась стрельба. Солдаты открыли ответный огонь. Не обошлось без убитых и раненых.</w:t>
      </w:r>
    </w:p>
    <w:p w14:paraId="0BEB3FC1" w14:textId="77777777" w:rsidR="00026D63" w:rsidRPr="00153023" w:rsidRDefault="00026D63"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К полуночи демонстранты заполнили улицы вокруг Таврического дворца. «Положение скверное, — вспоминал член ВЦИК </w:t>
      </w:r>
      <w:hyperlink r:id="rId372" w:tooltip="Войтинский, Владимир Савельевич" w:history="1">
        <w:r w:rsidRPr="00153023">
          <w:rPr>
            <w:rStyle w:val="a5"/>
            <w:color w:val="000000" w:themeColor="text1"/>
            <w:kern w:val="2"/>
            <w:sz w:val="16"/>
            <w:szCs w:val="16"/>
          </w:rPr>
          <w:t>Владимир Войтинский</w:t>
        </w:r>
      </w:hyperlink>
      <w:r w:rsidRPr="00153023">
        <w:rPr>
          <w:color w:val="000000" w:themeColor="text1"/>
          <w:kern w:val="2"/>
          <w:sz w:val="16"/>
          <w:szCs w:val="16"/>
        </w:rPr>
        <w:t>. — Кучка вооружённых людей, человек 200, могла без труда овладеть Таврическим дворцом, разогнать Центральный Исполнительный Комитет и арестовать его членов». Этого, однако, не произошло.</w:t>
      </w:r>
    </w:p>
    <w:p w14:paraId="5AF98CA1" w14:textId="77777777" w:rsidR="00026D63" w:rsidRPr="00153023" w:rsidRDefault="00026D63"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Опасаясь надвигающихся событий, Петроградский Совет вечером предложил приехавшему в Совет командующему войсками округа П. А. Половцову перенести свой штаб в </w:t>
      </w:r>
      <w:hyperlink r:id="rId373" w:tooltip="Таврический дворец" w:history="1">
        <w:r w:rsidRPr="00153023">
          <w:rPr>
            <w:rStyle w:val="a5"/>
            <w:color w:val="000000" w:themeColor="text1"/>
            <w:kern w:val="2"/>
            <w:sz w:val="16"/>
            <w:szCs w:val="16"/>
          </w:rPr>
          <w:t>Таврический дворец</w:t>
        </w:r>
      </w:hyperlink>
      <w:r w:rsidRPr="00153023">
        <w:rPr>
          <w:color w:val="000000" w:themeColor="text1"/>
          <w:kern w:val="2"/>
          <w:sz w:val="16"/>
          <w:szCs w:val="16"/>
        </w:rPr>
        <w:t>, где располагался Совет, но тот отказался, считая, что в случае опасности Совет легче будет спасти со стороны. Половцов оставил в Совете для связи Б. В. Никитина, в свою очередь попросив назначить дежурство из членов Совета в штабе округа. Половцовым были вызваны к штабу округа и Зимнему дворцу казаки, два эскадрона 9-го запасного кавалерийского полка и гвардейские конноартиллеристы из Павловска. Пехотным частям было приказано оставаться в казармах и быть в боевой готовности (17029).</w:t>
      </w:r>
    </w:p>
    <w:p w14:paraId="3294E6B3" w14:textId="77777777" w:rsidR="00026D63" w:rsidRPr="00153023" w:rsidRDefault="00026D6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6339E5" w14:textId="77777777" w:rsidR="003552A0" w:rsidRPr="00153023" w:rsidRDefault="003552A0" w:rsidP="00153023">
      <w:pPr>
        <w:pStyle w:val="ae"/>
        <w:spacing w:before="0" w:after="0"/>
        <w:jc w:val="both"/>
        <w:rPr>
          <w:color w:val="000000" w:themeColor="text1"/>
          <w:kern w:val="2"/>
          <w:sz w:val="16"/>
          <w:szCs w:val="16"/>
        </w:rPr>
      </w:pPr>
      <w:r w:rsidRPr="00153023">
        <w:rPr>
          <w:color w:val="000000" w:themeColor="text1"/>
          <w:kern w:val="2"/>
          <w:sz w:val="16"/>
          <w:szCs w:val="16"/>
        </w:rPr>
        <w:t>3 (16) июля 1917 в Петрограде начались антиправительственные беспорядки, инспирированные большевиками. Это была уже третья с их стороны попытка захвата власти. Главной ударной силой большевиков стал Первый пулеметный полк — самая большая часть петроградского гарнизона, в которой служили множество офицеров, придерживавшихся радикальных взглядов и переведенных из других соединений за несоответствие должности, некомпетентность и неповиновение. Благодаря этому большевикам удалось наладить в полку активную пропагандистскую работу и создать постоянно действующую ячейку из 30 человек.</w:t>
      </w:r>
    </w:p>
    <w:p w14:paraId="1AB0CA01" w14:textId="77777777" w:rsidR="003552A0" w:rsidRPr="00153023" w:rsidRDefault="003552A0" w:rsidP="00153023">
      <w:pPr>
        <w:pStyle w:val="ae"/>
        <w:spacing w:before="0" w:after="0"/>
        <w:jc w:val="both"/>
        <w:rPr>
          <w:color w:val="000000" w:themeColor="text1"/>
          <w:kern w:val="2"/>
          <w:sz w:val="16"/>
          <w:szCs w:val="16"/>
        </w:rPr>
      </w:pPr>
      <w:r w:rsidRPr="00153023">
        <w:rPr>
          <w:color w:val="000000" w:themeColor="text1"/>
          <w:kern w:val="2"/>
          <w:sz w:val="16"/>
          <w:szCs w:val="16"/>
        </w:rPr>
        <w:t>Еще 3 июля полк получил приказ отправить на фронт 500 пулеметных расчетов. Временное правительство при этом действительно преследовало не только сугубо военные цели, но и рассчитывало, таким образом, очистить Петроград от наиболее разложившихся и представлявших особую опасность подразделений. Для большевиков же отправка этого полка на фронт означала потерю их ударной силы, в связи с чем они с удвоенной энергией принялись агитировать солдат уже под открыто антиправительственными лозунгами, призывая прекратить «империалистическую войну». В итоге значительная часть солдат и офицеров полка приказу об отправке на фронт не подчинилась, решив подготовить вооруженное выступление против Временного правительства. Делегаты полка были направлены и в Кронштадт, гарнизон которого находился под влиянием анархистов и еще с весны отказывался подчинятся Временному правительству. Как отмечал историк Ричард Пайпс, «ни одна страна даже с демократическими традициями не потерпела бы подобного призыва к мятежу во время войны».</w:t>
      </w:r>
    </w:p>
    <w:p w14:paraId="0B424A9A" w14:textId="77777777" w:rsidR="003552A0" w:rsidRPr="00153023" w:rsidRDefault="003552A0" w:rsidP="00153023">
      <w:pPr>
        <w:pStyle w:val="ae"/>
        <w:spacing w:before="0" w:after="0"/>
        <w:jc w:val="both"/>
        <w:rPr>
          <w:color w:val="000000" w:themeColor="text1"/>
          <w:kern w:val="2"/>
          <w:sz w:val="16"/>
          <w:szCs w:val="16"/>
        </w:rPr>
      </w:pPr>
      <w:r w:rsidRPr="00153023">
        <w:rPr>
          <w:color w:val="000000" w:themeColor="text1"/>
          <w:kern w:val="2"/>
          <w:sz w:val="16"/>
          <w:szCs w:val="16"/>
        </w:rPr>
        <w:t>Матросы-анархисты с готовностью поддержали инициативу пулеметчиков-большевиков, имея к Временному правительству свои счеты. После того, как анархисты разгромили тюрьму «Кресты» и из нее бежало более 400 уголовников, 2 июля власти силой выселили группу их активистов из самовольно захваченной дачи дворянского рода Дурново. При этом в стычке был застрелен один из лидеров анархистов Аснин и ранен другой — матрос Анатолий Железняков. Также были арестованы более 60 рабочих, солдат и матросов.</w:t>
      </w:r>
    </w:p>
    <w:p w14:paraId="0934BF4E" w14:textId="77777777" w:rsidR="003552A0" w:rsidRPr="00153023" w:rsidRDefault="003552A0" w:rsidP="00153023">
      <w:pPr>
        <w:pStyle w:val="ae"/>
        <w:spacing w:before="0" w:after="0"/>
        <w:jc w:val="both"/>
        <w:rPr>
          <w:color w:val="000000" w:themeColor="text1"/>
          <w:kern w:val="2"/>
          <w:sz w:val="16"/>
          <w:szCs w:val="16"/>
        </w:rPr>
      </w:pPr>
      <w:r w:rsidRPr="00153023">
        <w:rPr>
          <w:color w:val="000000" w:themeColor="text1"/>
          <w:kern w:val="2"/>
          <w:sz w:val="16"/>
          <w:szCs w:val="16"/>
        </w:rPr>
        <w:t>В результате после недолгих переговоров 15 июля руководство объединившихся анархистов-коммунистов решило на следующее же утро, опираясь на 1-й Пулеметный полк, призвать солдат гарнизона к восстанию.</w:t>
      </w:r>
    </w:p>
    <w:p w14:paraId="479BC025" w14:textId="77777777" w:rsidR="003552A0" w:rsidRPr="00153023" w:rsidRDefault="003552A0" w:rsidP="00153023">
      <w:pPr>
        <w:pStyle w:val="ae"/>
        <w:spacing w:before="0" w:after="0"/>
        <w:jc w:val="both"/>
        <w:rPr>
          <w:color w:val="000000" w:themeColor="text1"/>
          <w:kern w:val="2"/>
          <w:sz w:val="16"/>
          <w:szCs w:val="16"/>
        </w:rPr>
      </w:pPr>
      <w:r w:rsidRPr="00153023">
        <w:rPr>
          <w:color w:val="000000" w:themeColor="text1"/>
          <w:kern w:val="2"/>
          <w:sz w:val="16"/>
          <w:szCs w:val="16"/>
        </w:rPr>
        <w:t>По стечению обстоятельств, в этот же день 15 июля очередной кризис случился во Временном правительстве. В знак протеста против заключенного чуть ранее соглашения с Украинской Радой о предоставлении ей автономии в отставку ушли три министра, представлявших партию кадетов — Д. И. Шаховской, А. А. Мануйлов, А. И. Шингарёв. Прессе сообщили об этом 16 июля.</w:t>
      </w:r>
    </w:p>
    <w:p w14:paraId="3D2716BF" w14:textId="77777777" w:rsidR="003552A0" w:rsidRPr="00153023" w:rsidRDefault="003552A0" w:rsidP="00153023">
      <w:pPr>
        <w:pStyle w:val="ae"/>
        <w:spacing w:before="0" w:after="0"/>
        <w:jc w:val="both"/>
        <w:rPr>
          <w:color w:val="000000" w:themeColor="text1"/>
          <w:kern w:val="2"/>
          <w:sz w:val="16"/>
          <w:szCs w:val="16"/>
        </w:rPr>
      </w:pPr>
      <w:r w:rsidRPr="00153023">
        <w:rPr>
          <w:color w:val="000000" w:themeColor="text1"/>
          <w:kern w:val="2"/>
          <w:sz w:val="16"/>
          <w:szCs w:val="16"/>
        </w:rPr>
        <w:t>Историк В. Т. Логинов, считает, что из информации о правительственном кризисе рабочие и солдаты сделали свой вывод — о необходимости еще более решительных мер: «Если как следует нажать на «соглашателей» — власть перейдет к Советам [рабочих и солдатских депутатов, которые отнюдь не все симпатизировали большевикам]. Важно лишь не упустить момент. Может быть, столь определенно масса и не формулировала свою задачу, но вновь поднявшаяся революционная волна имела именно такой вектор движения».</w:t>
      </w:r>
    </w:p>
    <w:p w14:paraId="1FA065EB" w14:textId="77777777" w:rsidR="003552A0" w:rsidRPr="00153023" w:rsidRDefault="003552A0" w:rsidP="00153023">
      <w:pPr>
        <w:pStyle w:val="ae"/>
        <w:spacing w:before="0" w:after="0"/>
        <w:jc w:val="both"/>
        <w:rPr>
          <w:color w:val="000000" w:themeColor="text1"/>
          <w:kern w:val="2"/>
          <w:sz w:val="16"/>
          <w:szCs w:val="16"/>
        </w:rPr>
      </w:pPr>
      <w:r w:rsidRPr="00153023">
        <w:rPr>
          <w:color w:val="000000" w:themeColor="text1"/>
          <w:kern w:val="2"/>
          <w:sz w:val="16"/>
          <w:szCs w:val="16"/>
        </w:rPr>
        <w:t>Днем 16 июля на чрезвычайном заседании рабочей секции Петроградского Совета, куда фракция большевиков, в отличие от других партий, пришла в полном составе и получила временное большинство, соратники Ленина потребовали, чтобы Совет взял в свои руки всю полноту власти. Меньшевики и эсеры выступили категорически против и, в свою очередь, потребовали от большевиков помощи в предотвращении выступления 1-го Пулемётного полка. Большевики, естественно, отказались подчиниться, и тогда меньшевики и эсеры покинули заседание, дав своим оппонентам свободу действий. После этого большевистская рабочая секция сформулировала требование: «Ввиду кризиса власти рабочая секция считает необходимым настаивать на том, чтобы Всероссийский съезд СРС и К. Деп. (советов рабочих, солдатских и крестьянских депутатов — РП) взял в свои руки всю власть». Это был прямой призыв к свержению Временного правительство. Сложившуюся ситуацию осложнял тот факт, что 16 июля военный министр Временного правительства Александр Керенский, который обладал достаточной популярностью и мог бы выступить перед солдатами, выехал на фронт.</w:t>
      </w:r>
    </w:p>
    <w:p w14:paraId="6772BB9D" w14:textId="77777777" w:rsidR="003552A0" w:rsidRPr="00153023" w:rsidRDefault="003552A0" w:rsidP="00153023">
      <w:pPr>
        <w:pStyle w:val="ae"/>
        <w:spacing w:before="0" w:after="0"/>
        <w:jc w:val="both"/>
        <w:rPr>
          <w:color w:val="000000" w:themeColor="text1"/>
          <w:kern w:val="2"/>
          <w:sz w:val="16"/>
          <w:szCs w:val="16"/>
        </w:rPr>
      </w:pPr>
      <w:r w:rsidRPr="00153023">
        <w:rPr>
          <w:color w:val="000000" w:themeColor="text1"/>
          <w:kern w:val="2"/>
          <w:sz w:val="16"/>
          <w:szCs w:val="16"/>
        </w:rPr>
        <w:t>Начальник контрразведки Петроградского военного округа Борис Никитин позже вспоминал, что в 8 часов вечера 16 июля он получил следующее донесение: «Большевики, игнорируя Временное правительство, пойдут на Таврический дворец [где в те дни заседал Петросовет], разгонят ту часть депутатов, которая поддерживает Временное правительство, объявят о передаче верховной власти Советам и составят новое правительство».</w:t>
      </w:r>
    </w:p>
    <w:p w14:paraId="37946EAC" w14:textId="77777777" w:rsidR="003552A0" w:rsidRPr="00153023" w:rsidRDefault="003552A0" w:rsidP="00153023">
      <w:pPr>
        <w:pStyle w:val="ae"/>
        <w:spacing w:before="0" w:after="0"/>
        <w:jc w:val="both"/>
        <w:rPr>
          <w:color w:val="000000" w:themeColor="text1"/>
          <w:kern w:val="2"/>
          <w:sz w:val="16"/>
          <w:szCs w:val="16"/>
        </w:rPr>
      </w:pPr>
      <w:r w:rsidRPr="00153023">
        <w:rPr>
          <w:color w:val="000000" w:themeColor="text1"/>
          <w:kern w:val="2"/>
          <w:sz w:val="16"/>
          <w:szCs w:val="16"/>
        </w:rPr>
        <w:t>Выступление пулеметчиков началось 16 июля около 7 часов вечера, а в 8 часов они уже были у штаба большевиков, располагавшегося в особняке Кшесинской на Большой дворянской улице (ныне улица Куйбышева), откуда, перейдя Неву, двинулись на Невский проспект и к Таврическому дворцу. По пути, в районе Гостиного двора, одно из верных Временному правительству подразделений около 11 часов вечера пыталось остановить «вооруженных демонстрантов», как называли себя солдаты-большевики, но после спорадической перестрелки было вынуждено отступить в силу явного численного перевеса противника. К полуночи «демонстранты» окружили Таврический дворец, который занимал Петроградский совет. Положение в Петрограде стало критическим, но захватить власть большевикам пока не удастся — через два Временное правительство подавит путч.</w:t>
      </w:r>
    </w:p>
    <w:p w14:paraId="546680E5" w14:textId="77777777" w:rsidR="003552A0" w:rsidRPr="00153023" w:rsidRDefault="003552A0" w:rsidP="00153023">
      <w:pPr>
        <w:pStyle w:val="ae"/>
        <w:spacing w:before="0" w:after="0"/>
        <w:jc w:val="both"/>
        <w:rPr>
          <w:color w:val="000000" w:themeColor="text1"/>
          <w:kern w:val="2"/>
          <w:sz w:val="16"/>
          <w:szCs w:val="16"/>
        </w:rPr>
      </w:pPr>
      <w:r w:rsidRPr="00153023">
        <w:rPr>
          <w:color w:val="000000" w:themeColor="text1"/>
          <w:kern w:val="2"/>
          <w:sz w:val="16"/>
          <w:szCs w:val="16"/>
        </w:rPr>
        <w:t>16 июля в Киеве по итогам переговоров делегации Временного правительства и Центральной Рады был опубликован так называемый II Универсал (так в Украине стали называть законы по аналогии с названиями указов и грамот, издававшихся польскими королями и украинскими гетманами), в котором утверждалось, что «мы, Центральная Рада, &lt;…&gt; всегда стояли за то, чтобы не отделять Украину от России», а генеральный Секретариат объявлялся «органом Временного правительства». Временное правительство согласилось с возможностью получения Украиной автономии, а Рада обязалась не объявлять эту автономию без решения Всероссийского Учредительного собрания. Кроме того, Временное правительство согласилось с созданием в будущем украинских национальных воинских частей, которые, однако, должны были войти в состав единой российской армии. Именно в знак протеста против этого соглашения подали в отставку три министра Временного правительства.</w:t>
      </w:r>
    </w:p>
    <w:p w14:paraId="7B6BA4CF" w14:textId="77777777" w:rsidR="003552A0" w:rsidRPr="00153023" w:rsidRDefault="003552A0"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 (16045).</w:t>
      </w:r>
    </w:p>
    <w:p w14:paraId="6B9E8E4F" w14:textId="77777777" w:rsidR="003552A0" w:rsidRPr="00153023" w:rsidRDefault="003552A0"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C669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(4 - 70,54) (16-17) июля 1917 в Петрограде была крупная политическая демонстрация (66,13), которую расстреляли из пулеметов (70,54) - против Временного правительства и поддержавшего его Совета и из-за срыва наступления (1348,85).</w:t>
      </w:r>
    </w:p>
    <w:p w14:paraId="22C2B1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разгона демонстрации начинаются преследования организаторов и Временное правительство объявило В.И.Л. и Г.Е.Зиновьева германскими агентами. Перешли на нелегальное положение - и в Разлив (1348,85).</w:t>
      </w:r>
    </w:p>
    <w:p w14:paraId="222E9E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7E34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 (16-17) июля 1917 была попытка восстания 1-го пулеметного полка и бурные демонстрации рабочих, солдат и матросов против Временного правительства и Совета. Большевики после колебаний решили поддержать восстание. В Петроград из Кронштадта прибыла красная флотилия во главе с Ф.Раскольниковым. В.И.Л. призвал вооруженную колонну солдат и матросов к выдержке. Выступления были подавлены войсками, верными Временному правительству. Началось преследование большевиков. В.И.Л. переходит на нелегальное положение и переезжает в Финляндию (3908,260).</w:t>
      </w:r>
    </w:p>
    <w:p w14:paraId="11A816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7EB6B8" w14:textId="77777777" w:rsidR="00C06ECB" w:rsidRPr="00153023" w:rsidRDefault="00C06EC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июля в 1917 году (по 18 июля) Массовые демонстрации в Петрограде под лозунгом "Вся власть Советам", инспирированные леворадикальными партиями перерастают в вооруженные столкновения (будут убиты 18 человек, 6 умрут от ран, получают ранения и увечья около 700 человек). Первая попытка большевиков воспользоваться кризисом демократии (14954).</w:t>
      </w:r>
    </w:p>
    <w:p w14:paraId="3034964C" w14:textId="77777777" w:rsidR="00C06ECB" w:rsidRPr="00153023" w:rsidRDefault="00C06ECB" w:rsidP="00153023">
      <w:pPr>
        <w:spacing w:after="0" w:line="240" w:lineRule="auto"/>
        <w:jc w:val="both"/>
        <w:rPr>
          <w:rFonts w:ascii="Times New Roman" w:hAnsi="Times New Roman" w:cs="Times New Roman"/>
          <w:color w:val="000000" w:themeColor="text1"/>
          <w:kern w:val="2"/>
          <w:sz w:val="16"/>
          <w:szCs w:val="16"/>
        </w:rPr>
      </w:pPr>
    </w:p>
    <w:p w14:paraId="6C76B95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июля 1917 в Петрограде по призыву анархистов солдаты 1-го пулеметного полка приняли постановление о немедленном вооруженном восстании (4962).</w:t>
      </w:r>
    </w:p>
    <w:p w14:paraId="21B1801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8B0C61"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июля в 1917 году второй универсал Центральной рады, в котором она фактически отказывается от автономии Украины, откладывая ее осуществление до созыва Всероссийского Учредительного собрания (14954).</w:t>
      </w:r>
    </w:p>
    <w:p w14:paraId="3E66B6E9"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p>
    <w:p w14:paraId="0583E20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июля 1917 Центральная Рада наделила себя полномочиями правительства Украины (4962).</w:t>
      </w:r>
    </w:p>
    <w:p w14:paraId="2F83417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7470E3" w14:textId="77777777" w:rsidR="00053D91" w:rsidRPr="00153023" w:rsidRDefault="00053D9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июля 1917 делегация Временного правительства, возглавляемая министрами Терещенко и Церетели, признала автономию Украинской Центральной Рады. При этом делегация без согласования с Правительством очертила географические рамки полномочий УЦР, включив в них несколько юго-западных губерний России. В знак протеста против этих действий министры-кадеты ушли в отставку. Принят II Универсал рады, в котором утверждалось, что «мы, Центральная рада,… всегда стояли за то, чтобы не отделять Украину от России». Генеральный секретариат объявлялся «органом Временного правительства», его состав утверждает Временное Правительство (12629).</w:t>
      </w:r>
    </w:p>
    <w:p w14:paraId="631BA6CE" w14:textId="77777777" w:rsidR="00053D91" w:rsidRPr="00153023" w:rsidRDefault="00053D9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DB0DB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CAA20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A865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июля 1917 германский самолет "Волчонок" привел к "Волку" четырехмачтовый американский бриг "Вайслоу" (567 т) с углем, съестными припасами, бензином и дровами. В этот раз "Волчонок" дважды не смог попасть "кисой" на палубу и пригнал судно прямыми угрозами.На следующий день, в виду установившейся плохой погоды, самолет был разобран и укрыт внутри судна (11999).</w:t>
      </w:r>
    </w:p>
    <w:p w14:paraId="5847F8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0371C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B3080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AFA1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4-11 (17-28) июля 1917 л 10 ио прап. А.М.Пишванов в течение недели провел на Румынском фронте несколько воздушных боев, закончившихся победами. 4 провел с пятью и последнего сбил. 7-го отогнал неприятельского корректировщика, а потом атаковал с высоты. 11 провел еще один бой. Понял, что стрелять надо с ближней дистанции (3648).</w:t>
      </w:r>
    </w:p>
    <w:p w14:paraId="12D13B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EEFEF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4-11 (17-24) июля 1917. Летчик 10-го истребительного отряда пра</w:t>
      </w:r>
      <w:r w:rsidRPr="00153023">
        <w:rPr>
          <w:rFonts w:ascii="Times New Roman" w:hAnsi="Times New Roman" w:cs="Times New Roman"/>
          <w:color w:val="000000" w:themeColor="text1"/>
          <w:kern w:val="2"/>
          <w:sz w:val="16"/>
          <w:szCs w:val="16"/>
        </w:rPr>
        <w:softHyphen/>
        <w:t>порщик Александр Михайлович Пишванов в течение недели провел на Румынском фронте несколько воздушных боев, закончивших</w:t>
      </w:r>
      <w:r w:rsidRPr="00153023">
        <w:rPr>
          <w:rFonts w:ascii="Times New Roman" w:hAnsi="Times New Roman" w:cs="Times New Roman"/>
          <w:color w:val="000000" w:themeColor="text1"/>
          <w:kern w:val="2"/>
          <w:sz w:val="16"/>
          <w:szCs w:val="16"/>
        </w:rPr>
        <w:softHyphen/>
        <w:t>ся его победами, 4-го он провел бои последовательно с пятью самолетами, причем последнего из них сбил, обстреляв с самой короткой дистанции, 7-го июля Пишванов отогнал непри</w:t>
      </w:r>
      <w:r w:rsidRPr="00153023">
        <w:rPr>
          <w:rFonts w:ascii="Times New Roman" w:hAnsi="Times New Roman" w:cs="Times New Roman"/>
          <w:color w:val="000000" w:themeColor="text1"/>
          <w:kern w:val="2"/>
          <w:sz w:val="16"/>
          <w:szCs w:val="16"/>
        </w:rPr>
        <w:softHyphen/>
        <w:t>ятельского корректировщика, корректировавшего стрельбу сво</w:t>
      </w:r>
      <w:r w:rsidRPr="00153023">
        <w:rPr>
          <w:rFonts w:ascii="Times New Roman" w:hAnsi="Times New Roman" w:cs="Times New Roman"/>
          <w:color w:val="000000" w:themeColor="text1"/>
          <w:kern w:val="2"/>
          <w:sz w:val="16"/>
          <w:szCs w:val="16"/>
        </w:rPr>
        <w:softHyphen/>
        <w:t>ей артиллерии, а потом, поднявшись на высоту 4400 м, атако</w:t>
      </w:r>
      <w:r w:rsidRPr="00153023">
        <w:rPr>
          <w:rFonts w:ascii="Times New Roman" w:hAnsi="Times New Roman" w:cs="Times New Roman"/>
          <w:color w:val="000000" w:themeColor="text1"/>
          <w:kern w:val="2"/>
          <w:sz w:val="16"/>
          <w:szCs w:val="16"/>
        </w:rPr>
        <w:softHyphen/>
        <w:t xml:space="preserve">вал двухместный самолет,вынудив его бежать с пикированием. Проследуя врага на пикировании, Пишванов снизил его до 1200м и расстрелял с короткой дистанции. 11-го Пишванов провел еще один воздушный бой. Атаковав противника с короткой дистанции, Пишвановоткрыл оронъ, но пулемет дал осечку. Этим восполъзовался противник, который, в свою очередь, обстрелял и ранил его в правую руку. Несмотря на ранение, </w:t>
      </w:r>
      <w:r w:rsidRPr="00153023">
        <w:rPr>
          <w:rFonts w:ascii="Times New Roman" w:hAnsi="Times New Roman" w:cs="Times New Roman"/>
          <w:smallCaps/>
          <w:color w:val="000000" w:themeColor="text1"/>
          <w:kern w:val="2"/>
          <w:sz w:val="16"/>
          <w:szCs w:val="16"/>
        </w:rPr>
        <w:t xml:space="preserve">пишеэное </w:t>
      </w:r>
      <w:r w:rsidRPr="00153023">
        <w:rPr>
          <w:rFonts w:ascii="Times New Roman" w:hAnsi="Times New Roman" w:cs="Times New Roman"/>
          <w:color w:val="000000" w:themeColor="text1"/>
          <w:kern w:val="2"/>
          <w:sz w:val="16"/>
          <w:szCs w:val="16"/>
        </w:rPr>
        <w:t xml:space="preserve">устранил неиспраЕность и снова атаковал противника, заставив его бежать </w:t>
      </w:r>
      <w:r w:rsidRPr="00153023">
        <w:rPr>
          <w:rFonts w:ascii="Times New Roman" w:hAnsi="Times New Roman" w:cs="Times New Roman"/>
          <w:smallCaps/>
          <w:color w:val="000000" w:themeColor="text1"/>
          <w:kern w:val="2"/>
          <w:sz w:val="16"/>
          <w:szCs w:val="16"/>
        </w:rPr>
        <w:t xml:space="preserve">е </w:t>
      </w:r>
      <w:r w:rsidRPr="00153023">
        <w:rPr>
          <w:rFonts w:ascii="Times New Roman" w:hAnsi="Times New Roman" w:cs="Times New Roman"/>
          <w:color w:val="000000" w:themeColor="text1"/>
          <w:kern w:val="2"/>
          <w:sz w:val="16"/>
          <w:szCs w:val="16"/>
        </w:rPr>
        <w:t>свой тыл, и только после этого, управляя легой рукой, вернулся на свой аэродром. (Рапорт командира 10 истребительного отряда, ЦГВИА, ф. 493, оп. 3, д.109, л.25-27).</w:t>
      </w:r>
    </w:p>
    <w:p w14:paraId="0EB7E9A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8B6DD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июля 1917 командующий Балтфлотом адмирал Д. Вердеревский отказался исполнять приказ Временного правительства отправить корабли против кронштадтских моряков (4962).</w:t>
      </w:r>
    </w:p>
    <w:p w14:paraId="400146C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04A48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92767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A9C33A" w14:textId="77777777" w:rsidR="006B559B" w:rsidRPr="00153023" w:rsidRDefault="006B559B"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С 3 на 4 июля (16-17) 1917 около часа ночи в Таврическом дворце, в комнате большевистской фракции Совета, состоялось совещание членов ЦК, ПК, Военной организации большевиков и Межрайонного комитета РСДРП. Обсуждался вопрос о демонстрации. И только после того, как к 2 часам ночи к Таврическому дворцу подошло около 30 тысяч рабочих Путиловского завода, а из Кронштадта тогда же позвонил Раскольников и сообщил, что помешать выступлению матросов невозможно и утром они уже будут в Питере, ЦК и ПК РСДРП(б), Военная организация при ЦК партии, Межрайонный комитет РСДРП приняли решение об участии в вооружённом движении солдат и матросов — «ЦК принял решение — возглавить „мирную, но вооружённую демонстрацию“ с утра 4 июля». Ричард Пайпс, называя время принятия этой резолюции как 23 часа 40 минут 3 июля, привёл её полностью: «Обсудив происходящие сейчас в Петербурге события, заседание находит: создавшийся кризис власти не будет разрешён в интересах народа, если революционный пролетариат и гарнизон твёрдо и определенно немедленно не заявит о том, что он за переход власти к С. Р. и Кр. Деп. С этой целью рекомендуется немедленное выступление рабочих и солдат на улицу для того, чтобы продемонстрировать выявление своей воли». Пайпс квалифицировал эту резолюцию как призыв вооружённой силой свергнуть Временное правительство. Тогда же послали за Лениным, который в это время находился в Финляндии и не знал о начавшихся массовых выступлениях в столице. Из набора «Правды» было изъято обращение ЦК с призывом к сдерживанию масс, и на следующее утро газета вышла с белой «дырой» в тексте. Ленин позднее объяснял, что решение принять участие в вооружённой демонстрации было принято исключительно «для того, чтобы придать ему мирный и организованный характер». </w:t>
      </w:r>
    </w:p>
    <w:p w14:paraId="76B36FEB" w14:textId="77777777" w:rsidR="006B559B" w:rsidRPr="00153023" w:rsidRDefault="006B559B"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Утром 4 июля в Кронштадте на Якорной площади собрались матросы и, сев на буксирные и пассажирские пароходы, двинулись в Петроград. Пройдя морским каналом и устьем Невы, матросы высадились на пристани </w:t>
      </w:r>
      <w:hyperlink r:id="rId374" w:tooltip="Васильевский остров" w:history="1">
        <w:r w:rsidRPr="00153023">
          <w:rPr>
            <w:rStyle w:val="a5"/>
            <w:color w:val="000000" w:themeColor="text1"/>
            <w:kern w:val="2"/>
            <w:sz w:val="16"/>
            <w:szCs w:val="16"/>
            <w:u w:val="none"/>
          </w:rPr>
          <w:t>Васильевского острова</w:t>
        </w:r>
      </w:hyperlink>
      <w:r w:rsidRPr="00153023">
        <w:rPr>
          <w:color w:val="000000" w:themeColor="text1"/>
          <w:kern w:val="2"/>
          <w:sz w:val="16"/>
          <w:szCs w:val="16"/>
        </w:rPr>
        <w:t xml:space="preserve"> и </w:t>
      </w:r>
      <w:hyperlink r:id="rId375" w:tooltip="Английская набережная" w:history="1">
        <w:r w:rsidRPr="00153023">
          <w:rPr>
            <w:rStyle w:val="a5"/>
            <w:color w:val="000000" w:themeColor="text1"/>
            <w:kern w:val="2"/>
            <w:sz w:val="16"/>
            <w:szCs w:val="16"/>
            <w:u w:val="none"/>
          </w:rPr>
          <w:t>Английской набережной</w:t>
        </w:r>
      </w:hyperlink>
      <w:r w:rsidRPr="00153023">
        <w:rPr>
          <w:color w:val="000000" w:themeColor="text1"/>
          <w:kern w:val="2"/>
          <w:sz w:val="16"/>
          <w:szCs w:val="16"/>
        </w:rPr>
        <w:t xml:space="preserve">. По воспоминаниям Раскольникова, к нему подбежал большевик И. П. Флеровский и сообщил маршрут дальнейшего шествия. «Мы прежде всего должны были идти к </w:t>
      </w:r>
      <w:hyperlink r:id="rId376" w:tooltip="Особняк Кшесинской" w:history="1">
        <w:r w:rsidRPr="00153023">
          <w:rPr>
            <w:rStyle w:val="a5"/>
            <w:color w:val="000000" w:themeColor="text1"/>
            <w:kern w:val="2"/>
            <w:sz w:val="16"/>
            <w:szCs w:val="16"/>
            <w:u w:val="none"/>
          </w:rPr>
          <w:t>дому Кшесинской</w:t>
        </w:r>
      </w:hyperlink>
      <w:r w:rsidRPr="00153023">
        <w:rPr>
          <w:color w:val="000000" w:themeColor="text1"/>
          <w:kern w:val="2"/>
          <w:sz w:val="16"/>
          <w:szCs w:val="16"/>
        </w:rPr>
        <w:t>, где тогда сосредотачивались все наши партийные учреждения».</w:t>
      </w:r>
    </w:p>
    <w:p w14:paraId="5CD98122" w14:textId="77777777" w:rsidR="006B559B" w:rsidRPr="00153023" w:rsidRDefault="006B559B"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Пройдя по университетской набережной, </w:t>
      </w:r>
      <w:hyperlink r:id="rId377" w:tooltip="Биржевой мост" w:history="1">
        <w:r w:rsidRPr="00153023">
          <w:rPr>
            <w:rStyle w:val="a5"/>
            <w:color w:val="000000" w:themeColor="text1"/>
            <w:kern w:val="2"/>
            <w:sz w:val="16"/>
            <w:szCs w:val="16"/>
            <w:u w:val="none"/>
          </w:rPr>
          <w:t>Биржевому мосту</w:t>
        </w:r>
      </w:hyperlink>
      <w:r w:rsidRPr="00153023">
        <w:rPr>
          <w:color w:val="000000" w:themeColor="text1"/>
          <w:kern w:val="2"/>
          <w:sz w:val="16"/>
          <w:szCs w:val="16"/>
        </w:rPr>
        <w:t xml:space="preserve">, матросы перешли на Петербургскую сторону и, пройдя через Александровский парк, прибыли к большевистскому штабу в особняке Кшесинской. С балкона особняка перед демонстрантами выступали большевистские ораторы, в том числе Свердлов, Луначарский и </w:t>
      </w:r>
      <w:hyperlink r:id="rId378" w:tooltip="Ленин, Владимир Ильич" w:history="1">
        <w:r w:rsidRPr="00153023">
          <w:rPr>
            <w:rStyle w:val="a5"/>
            <w:color w:val="000000" w:themeColor="text1"/>
            <w:kern w:val="2"/>
            <w:sz w:val="16"/>
            <w:szCs w:val="16"/>
            <w:u w:val="none"/>
          </w:rPr>
          <w:t>Ленин</w:t>
        </w:r>
      </w:hyperlink>
      <w:r w:rsidRPr="00153023">
        <w:rPr>
          <w:color w:val="000000" w:themeColor="text1"/>
          <w:kern w:val="2"/>
          <w:sz w:val="16"/>
          <w:szCs w:val="16"/>
        </w:rPr>
        <w:t xml:space="preserve"> (это было его последнее публичное выступление «до победы Октябрьской революции»). Свердлов призывал демонстрантов требовать «изгнания министров-капиталистов из правительства» и передачи власти Советам.</w:t>
      </w:r>
    </w:p>
    <w:p w14:paraId="1F3BCB72" w14:textId="77777777" w:rsidR="006B559B" w:rsidRPr="00153023" w:rsidRDefault="006B559B"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По описанию Суханова Н. Н., утром 4 июля Луначарский заявил ему в здании ВЦИК, что «только что привёл из Кронштадта двадцать тысяч </w:t>
      </w:r>
      <w:r w:rsidRPr="00153023">
        <w:rPr>
          <w:iCs/>
          <w:color w:val="000000" w:themeColor="text1"/>
          <w:kern w:val="2"/>
          <w:sz w:val="16"/>
          <w:szCs w:val="16"/>
        </w:rPr>
        <w:t>совершенно мирного населения</w:t>
      </w:r>
      <w:r w:rsidRPr="00153023">
        <w:rPr>
          <w:color w:val="000000" w:themeColor="text1"/>
          <w:kern w:val="2"/>
          <w:sz w:val="16"/>
          <w:szCs w:val="16"/>
        </w:rPr>
        <w:t>».</w:t>
      </w:r>
    </w:p>
    <w:p w14:paraId="53F8A2F0" w14:textId="77777777" w:rsidR="006B559B" w:rsidRPr="00153023" w:rsidRDefault="006B559B" w:rsidP="00153023">
      <w:pPr>
        <w:pStyle w:val="ae"/>
        <w:spacing w:before="0" w:after="0"/>
        <w:jc w:val="both"/>
        <w:rPr>
          <w:color w:val="000000" w:themeColor="text1"/>
          <w:kern w:val="2"/>
          <w:sz w:val="16"/>
          <w:szCs w:val="16"/>
        </w:rPr>
      </w:pPr>
      <w:r w:rsidRPr="00153023">
        <w:rPr>
          <w:color w:val="000000" w:themeColor="text1"/>
          <w:kern w:val="2"/>
          <w:sz w:val="16"/>
          <w:szCs w:val="16"/>
        </w:rPr>
        <w:t>В 10 утра прибыл из Ораниенбаума большевизированный 2-й пулемётный полк.</w:t>
      </w:r>
    </w:p>
    <w:p w14:paraId="048FB8D1" w14:textId="77777777" w:rsidR="006B559B" w:rsidRPr="00153023" w:rsidRDefault="006B559B"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Параллельно анархисты выдвинули лозунги «Долой Временное правительство!», «Безвластие и самоустройство». Итогом стало то, что выступление приняло форму так называемой «вооружённой демонстрации»: никем не управляемая толпа численностью, по разным оценкам, от нескольких десятков до пятисот тысяч (по большевистским источникам) человек двинулась вперёд. </w:t>
      </w:r>
      <w:hyperlink r:id="rId379" w:tooltip="Раскольников, Фёдор Фёдорович" w:history="1">
        <w:r w:rsidRPr="00153023">
          <w:rPr>
            <w:rStyle w:val="a5"/>
            <w:color w:val="000000" w:themeColor="text1"/>
            <w:kern w:val="2"/>
            <w:sz w:val="16"/>
            <w:szCs w:val="16"/>
            <w:u w:val="none"/>
          </w:rPr>
          <w:t>Раскольников Ф. Ф.</w:t>
        </w:r>
      </w:hyperlink>
      <w:r w:rsidRPr="00153023">
        <w:rPr>
          <w:color w:val="000000" w:themeColor="text1"/>
          <w:kern w:val="2"/>
          <w:sz w:val="16"/>
          <w:szCs w:val="16"/>
        </w:rPr>
        <w:t xml:space="preserve"> впоследствии заявил на допросе следователю Временного правительства, что оружие было взято демонстрантами «для защиты от контрреволюции».</w:t>
      </w:r>
    </w:p>
    <w:p w14:paraId="18B1E56C" w14:textId="77777777" w:rsidR="006B559B" w:rsidRPr="00153023" w:rsidRDefault="006B559B"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Вооружённая демонстрация прошла по Троицкому мосту, Садовой улице, Невскому проспекту и </w:t>
      </w:r>
      <w:hyperlink r:id="rId380" w:tooltip="Литейный проспект" w:history="1">
        <w:r w:rsidRPr="00153023">
          <w:rPr>
            <w:rStyle w:val="a5"/>
            <w:color w:val="000000" w:themeColor="text1"/>
            <w:kern w:val="2"/>
            <w:sz w:val="16"/>
            <w:szCs w:val="16"/>
            <w:u w:val="none"/>
          </w:rPr>
          <w:t>Литейному проспекту</w:t>
        </w:r>
      </w:hyperlink>
      <w:r w:rsidRPr="00153023">
        <w:rPr>
          <w:color w:val="000000" w:themeColor="text1"/>
          <w:kern w:val="2"/>
          <w:sz w:val="16"/>
          <w:szCs w:val="16"/>
        </w:rPr>
        <w:t xml:space="preserve">, двигаясь к Таврическому дворцу. На углу Литейного проспекта и </w:t>
      </w:r>
      <w:hyperlink r:id="rId381" w:tooltip="Улица Пестеля (Санкт-Петербург)" w:history="1">
        <w:r w:rsidRPr="00153023">
          <w:rPr>
            <w:rStyle w:val="a5"/>
            <w:color w:val="000000" w:themeColor="text1"/>
            <w:kern w:val="2"/>
            <w:sz w:val="16"/>
            <w:szCs w:val="16"/>
            <w:u w:val="none"/>
          </w:rPr>
          <w:t>Пантелеймоновской улицы</w:t>
        </w:r>
      </w:hyperlink>
      <w:r w:rsidRPr="00153023">
        <w:rPr>
          <w:color w:val="000000" w:themeColor="text1"/>
          <w:kern w:val="2"/>
          <w:sz w:val="16"/>
          <w:szCs w:val="16"/>
        </w:rPr>
        <w:t xml:space="preserve"> отряд матросов подвергся пулемётному обстрелу из окон одного из домов; трое кронштадтцев были убиты и более 10 ранены. Матросы схватились за винтовки и стали беспорядочно стрелять во все стороны. Стычки и перестрелки происходили у Николаевского вокзала, на Садовой улице, на углу Невского проспекта и Садовой, на Знаменской площади, на Обводном канале и др. Историк Ю. Кириенко писал, что начало кровопролития, вероятно, спровоцировали участники правых экстремистских организаций, открывшие стрельбу с крыш и окон домов. С ним не соглашался историк В. Родионов, который писал, что столкновения были спровоцированы большевиками, которые заранее разместили на крышах своих стрелков, начавших пальбу из </w:t>
      </w:r>
      <w:hyperlink r:id="rId382" w:tooltip="Пулемёт" w:history="1">
        <w:r w:rsidRPr="00153023">
          <w:rPr>
            <w:rStyle w:val="a5"/>
            <w:color w:val="000000" w:themeColor="text1"/>
            <w:kern w:val="2"/>
            <w:sz w:val="16"/>
            <w:szCs w:val="16"/>
            <w:u w:val="none"/>
          </w:rPr>
          <w:t>пулемётов</w:t>
        </w:r>
      </w:hyperlink>
      <w:r w:rsidRPr="00153023">
        <w:rPr>
          <w:color w:val="000000" w:themeColor="text1"/>
          <w:kern w:val="2"/>
          <w:sz w:val="16"/>
          <w:szCs w:val="16"/>
        </w:rPr>
        <w:t xml:space="preserve"> по демонстрантам, причём пострадали как казаки, так и демонстранты. Согласно исследованию историка </w:t>
      </w:r>
      <w:hyperlink r:id="rId383" w:tooltip="Рабинович, Александр Евгеньевич" w:history="1">
        <w:r w:rsidRPr="00153023">
          <w:rPr>
            <w:rStyle w:val="a5"/>
            <w:color w:val="000000" w:themeColor="text1"/>
            <w:kern w:val="2"/>
            <w:sz w:val="16"/>
            <w:szCs w:val="16"/>
            <w:u w:val="none"/>
          </w:rPr>
          <w:t>А. Рабиновича</w:t>
        </w:r>
      </w:hyperlink>
      <w:r w:rsidRPr="00153023">
        <w:rPr>
          <w:color w:val="000000" w:themeColor="text1"/>
          <w:kern w:val="2"/>
          <w:sz w:val="16"/>
          <w:szCs w:val="16"/>
        </w:rPr>
        <w:t>, изучение всего объёма противоречащих друг другу газетных сообщений, документов и воспоминаний позволяет полагать, что, скорее всего, в вооружённом столкновении в равной мере повинны «все — воинственно настроенные демонстранты, провокаторы, правые элементы, а подчас и просто паника и неразбериха».</w:t>
      </w:r>
    </w:p>
    <w:p w14:paraId="7BBB1C40" w14:textId="77777777" w:rsidR="006B559B" w:rsidRPr="00153023" w:rsidRDefault="006B559B" w:rsidP="00153023">
      <w:pPr>
        <w:pStyle w:val="ae"/>
        <w:spacing w:before="0" w:after="0"/>
        <w:jc w:val="both"/>
        <w:rPr>
          <w:color w:val="000000" w:themeColor="text1"/>
          <w:kern w:val="2"/>
          <w:sz w:val="16"/>
          <w:szCs w:val="16"/>
        </w:rPr>
      </w:pPr>
      <w:r w:rsidRPr="00153023">
        <w:rPr>
          <w:color w:val="000000" w:themeColor="text1"/>
          <w:kern w:val="2"/>
          <w:sz w:val="16"/>
          <w:szCs w:val="16"/>
        </w:rPr>
        <w:t>Дважды за день подверглось нападению здание контрразведки на Воскресенской набережной. В итоге здание было целиком разгромлено, многие досье были уничтожены. Сотрудники разбежались, вернувшись лишь через несколько дней.</w:t>
      </w:r>
    </w:p>
    <w:p w14:paraId="5437B00C" w14:textId="77777777" w:rsidR="006B559B" w:rsidRPr="00153023" w:rsidRDefault="006B559B"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В течение дня произошёл целый ряд актов мародёрства в частных квартирах на Литейном проспекте и Жуковской улице, были ограблены магазины Гостиного двора, Апраксина двора, Невского проспекта и Садовой улицы. В ходе событий неизвестными была предпринята неудачная попытка ареста </w:t>
      </w:r>
      <w:hyperlink r:id="rId384" w:tooltip="Громан, Владимир Густавович" w:history="1">
        <w:r w:rsidRPr="00153023">
          <w:rPr>
            <w:rStyle w:val="a5"/>
            <w:color w:val="000000" w:themeColor="text1"/>
            <w:kern w:val="2"/>
            <w:sz w:val="16"/>
            <w:szCs w:val="16"/>
            <w:u w:val="none"/>
          </w:rPr>
          <w:t>В. Г. Громана</w:t>
        </w:r>
      </w:hyperlink>
      <w:r w:rsidRPr="00153023">
        <w:rPr>
          <w:color w:val="000000" w:themeColor="text1"/>
          <w:kern w:val="2"/>
          <w:sz w:val="16"/>
          <w:szCs w:val="16"/>
        </w:rPr>
        <w:t xml:space="preserve">, у </w:t>
      </w:r>
      <w:hyperlink r:id="rId385" w:tooltip="Церетели, Ираклий Георгиевич" w:history="1">
        <w:r w:rsidRPr="00153023">
          <w:rPr>
            <w:rStyle w:val="a5"/>
            <w:color w:val="000000" w:themeColor="text1"/>
            <w:kern w:val="2"/>
            <w:sz w:val="16"/>
            <w:szCs w:val="16"/>
            <w:u w:val="none"/>
          </w:rPr>
          <w:t>И. Г. Церетели</w:t>
        </w:r>
      </w:hyperlink>
      <w:r w:rsidRPr="00153023">
        <w:rPr>
          <w:color w:val="000000" w:themeColor="text1"/>
          <w:kern w:val="2"/>
          <w:sz w:val="16"/>
          <w:szCs w:val="16"/>
        </w:rPr>
        <w:t xml:space="preserve"> был угнан автомобиль.</w:t>
      </w:r>
    </w:p>
    <w:p w14:paraId="77698C4E" w14:textId="77777777" w:rsidR="006B559B" w:rsidRPr="00153023" w:rsidRDefault="006B559B" w:rsidP="00153023">
      <w:pPr>
        <w:pStyle w:val="ae"/>
        <w:spacing w:before="0" w:after="0"/>
        <w:jc w:val="both"/>
        <w:rPr>
          <w:color w:val="000000" w:themeColor="text1"/>
          <w:kern w:val="2"/>
          <w:sz w:val="16"/>
          <w:szCs w:val="16"/>
        </w:rPr>
      </w:pPr>
      <w:r w:rsidRPr="00153023">
        <w:rPr>
          <w:color w:val="000000" w:themeColor="text1"/>
          <w:kern w:val="2"/>
          <w:sz w:val="16"/>
          <w:szCs w:val="16"/>
        </w:rPr>
        <w:t>Матросы во главе с Ф. Ф. Раскольниковым прибыли к Таврическому дворцу. К середине дня площадь перед дворцом заполнилась многотысячной толпой солдат семи полков петроградского гарнизона, кронштадтских матросов, рабочих Путиловского завода и Выборгской стороны, которую в целом не контролировали ни Совет, ни штаб округа, ни большевики.</w:t>
      </w:r>
    </w:p>
    <w:p w14:paraId="27388546" w14:textId="77777777" w:rsidR="006B559B" w:rsidRPr="00153023" w:rsidRDefault="006B559B"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Очевидец событий, исполняющий должность начальника контрразведки Петроградского военного округа капитан </w:t>
      </w:r>
      <w:hyperlink r:id="rId386" w:tooltip="Никитин, Борис Владимирович" w:history="1">
        <w:r w:rsidRPr="00153023">
          <w:rPr>
            <w:rStyle w:val="a5"/>
            <w:color w:val="000000" w:themeColor="text1"/>
            <w:kern w:val="2"/>
            <w:sz w:val="16"/>
            <w:szCs w:val="16"/>
            <w:u w:val="none"/>
          </w:rPr>
          <w:t>Никитин Б. В.</w:t>
        </w:r>
      </w:hyperlink>
      <w:r w:rsidRPr="00153023">
        <w:rPr>
          <w:color w:val="000000" w:themeColor="text1"/>
          <w:kern w:val="2"/>
          <w:sz w:val="16"/>
          <w:szCs w:val="16"/>
        </w:rPr>
        <w:t xml:space="preserve"> так охарактеризовал происходившее : «Нас окружала тесным поясом лавина в несколько десят</w:t>
      </w:r>
      <w:r w:rsidRPr="00153023">
        <w:rPr>
          <w:color w:val="000000" w:themeColor="text1"/>
          <w:kern w:val="2"/>
          <w:sz w:val="16"/>
          <w:szCs w:val="16"/>
        </w:rPr>
        <w:softHyphen/>
        <w:t>ков тысяч человек. Большевики действительно постарались нагнать возможно больше народа, но именно такое число уча</w:t>
      </w:r>
      <w:r w:rsidRPr="00153023">
        <w:rPr>
          <w:color w:val="000000" w:themeColor="text1"/>
          <w:kern w:val="2"/>
          <w:sz w:val="16"/>
          <w:szCs w:val="16"/>
        </w:rPr>
        <w:softHyphen/>
        <w:t>стников обрекло их сегодня на неудачу… они потеря</w:t>
      </w:r>
      <w:r w:rsidRPr="00153023">
        <w:rPr>
          <w:color w:val="000000" w:themeColor="text1"/>
          <w:kern w:val="2"/>
          <w:sz w:val="16"/>
          <w:szCs w:val="16"/>
        </w:rPr>
        <w:softHyphen/>
        <w:t>ли друг друга, сами потерялись в этой чудовищной толпе из бесчисленных голов. Большевики прежде всего завязли. По мере того, как прибывали новые люди, они теряли управление. Уже к полудню было заметно, как рвались цепочки и исчеза</w:t>
      </w:r>
      <w:r w:rsidRPr="00153023">
        <w:rPr>
          <w:color w:val="000000" w:themeColor="text1"/>
          <w:kern w:val="2"/>
          <w:sz w:val="16"/>
          <w:szCs w:val="16"/>
        </w:rPr>
        <w:softHyphen/>
        <w:t>ло оцепление. А во вторую половину дня технические средства управления были окончательно раздавлены массой, что было видно по всем её бестолковым передвижениям».</w:t>
      </w:r>
    </w:p>
    <w:p w14:paraId="3E5D8880" w14:textId="77777777" w:rsidR="006B559B" w:rsidRPr="00153023" w:rsidRDefault="006B559B" w:rsidP="00153023">
      <w:pPr>
        <w:pStyle w:val="ae"/>
        <w:spacing w:before="0" w:after="0"/>
        <w:jc w:val="both"/>
        <w:rPr>
          <w:color w:val="000000" w:themeColor="text1"/>
          <w:kern w:val="2"/>
          <w:sz w:val="16"/>
          <w:szCs w:val="16"/>
        </w:rPr>
      </w:pPr>
      <w:r w:rsidRPr="00153023">
        <w:rPr>
          <w:color w:val="000000" w:themeColor="text1"/>
          <w:kern w:val="2"/>
          <w:sz w:val="16"/>
          <w:szCs w:val="16"/>
        </w:rPr>
        <w:t>4 июля Всероссийский Центральный Исполнительный Комитет вызвал Волынский полк для защиты Таврического дворца от предполагаемого нападения большевиков, в ночь с 4 на 5 июля ВЦИК объявил военное положение.</w:t>
      </w:r>
    </w:p>
    <w:p w14:paraId="254A6793" w14:textId="77777777" w:rsidR="006B559B" w:rsidRPr="00153023" w:rsidRDefault="006B559B"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Демонстранты выделили 5 делегатов для переговоров с ВЦИК. Рабочие требовали, чтобы он немедленно взял всю власть в свои руки, тем более что </w:t>
      </w:r>
      <w:hyperlink r:id="rId387" w:tooltip="Временное правительство России" w:history="1">
        <w:r w:rsidRPr="00153023">
          <w:rPr>
            <w:rStyle w:val="a5"/>
            <w:color w:val="000000" w:themeColor="text1"/>
            <w:kern w:val="2"/>
            <w:sz w:val="16"/>
            <w:szCs w:val="16"/>
            <w:u w:val="none"/>
          </w:rPr>
          <w:t>Временное правительство</w:t>
        </w:r>
      </w:hyperlink>
      <w:r w:rsidRPr="00153023">
        <w:rPr>
          <w:color w:val="000000" w:themeColor="text1"/>
          <w:kern w:val="2"/>
          <w:sz w:val="16"/>
          <w:szCs w:val="16"/>
        </w:rPr>
        <w:t xml:space="preserve"> фактически </w:t>
      </w:r>
      <w:hyperlink r:id="rId388" w:tooltip="Июльский кризис Временного правительства России (страница отсутствует)" w:history="1">
        <w:r w:rsidRPr="00153023">
          <w:rPr>
            <w:rStyle w:val="a5"/>
            <w:color w:val="000000" w:themeColor="text1"/>
            <w:kern w:val="2"/>
            <w:sz w:val="16"/>
            <w:szCs w:val="16"/>
            <w:u w:val="none"/>
          </w:rPr>
          <w:t>распалось</w:t>
        </w:r>
      </w:hyperlink>
      <w:r w:rsidRPr="00153023">
        <w:rPr>
          <w:color w:val="000000" w:themeColor="text1"/>
          <w:kern w:val="2"/>
          <w:sz w:val="16"/>
          <w:szCs w:val="16"/>
        </w:rPr>
        <w:t xml:space="preserve">. Лидеры </w:t>
      </w:r>
      <w:hyperlink r:id="rId389" w:tooltip="Меньшевики" w:history="1">
        <w:r w:rsidRPr="00153023">
          <w:rPr>
            <w:rStyle w:val="a5"/>
            <w:color w:val="000000" w:themeColor="text1"/>
            <w:kern w:val="2"/>
            <w:sz w:val="16"/>
            <w:szCs w:val="16"/>
            <w:u w:val="none"/>
          </w:rPr>
          <w:t>меньшевиков</w:t>
        </w:r>
      </w:hyperlink>
      <w:r w:rsidRPr="00153023">
        <w:rPr>
          <w:color w:val="000000" w:themeColor="text1"/>
          <w:kern w:val="2"/>
          <w:sz w:val="16"/>
          <w:szCs w:val="16"/>
        </w:rPr>
        <w:t xml:space="preserve"> и </w:t>
      </w:r>
      <w:hyperlink r:id="rId390" w:tooltip="Эсеры" w:history="1">
        <w:r w:rsidRPr="00153023">
          <w:rPr>
            <w:rStyle w:val="a5"/>
            <w:color w:val="000000" w:themeColor="text1"/>
            <w:kern w:val="2"/>
            <w:sz w:val="16"/>
            <w:szCs w:val="16"/>
            <w:u w:val="none"/>
          </w:rPr>
          <w:t>эсеров</w:t>
        </w:r>
      </w:hyperlink>
      <w:r w:rsidRPr="00153023">
        <w:rPr>
          <w:color w:val="000000" w:themeColor="text1"/>
          <w:kern w:val="2"/>
          <w:sz w:val="16"/>
          <w:szCs w:val="16"/>
        </w:rPr>
        <w:t xml:space="preserve"> пообещали через 2 недели созвать новый </w:t>
      </w:r>
      <w:hyperlink r:id="rId391" w:tooltip="Съезды Советов" w:history="1">
        <w:r w:rsidRPr="00153023">
          <w:rPr>
            <w:rStyle w:val="a5"/>
            <w:color w:val="000000" w:themeColor="text1"/>
            <w:kern w:val="2"/>
            <w:sz w:val="16"/>
            <w:szCs w:val="16"/>
            <w:u w:val="none"/>
          </w:rPr>
          <w:t>Всероссийский Съезд Советов</w:t>
        </w:r>
      </w:hyperlink>
      <w:r w:rsidRPr="00153023">
        <w:rPr>
          <w:color w:val="000000" w:themeColor="text1"/>
          <w:kern w:val="2"/>
          <w:sz w:val="16"/>
          <w:szCs w:val="16"/>
        </w:rPr>
        <w:t xml:space="preserve"> и, если не будет иного выхода, передать всю власть ему.</w:t>
      </w:r>
    </w:p>
    <w:p w14:paraId="32743A69" w14:textId="77777777" w:rsidR="0096208F" w:rsidRPr="00153023" w:rsidRDefault="006B559B"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Основные переговоры между большевиками и меньшевистско-эсеровским ВЦИК во время июльских событий шли через </w:t>
      </w:r>
      <w:hyperlink r:id="rId392" w:tooltip="Сталин" w:history="1">
        <w:r w:rsidRPr="00153023">
          <w:rPr>
            <w:rStyle w:val="a5"/>
            <w:color w:val="000000" w:themeColor="text1"/>
            <w:kern w:val="2"/>
            <w:sz w:val="16"/>
            <w:szCs w:val="16"/>
            <w:u w:val="none"/>
          </w:rPr>
          <w:t>Сталина</w:t>
        </w:r>
      </w:hyperlink>
      <w:r w:rsidRPr="00153023">
        <w:rPr>
          <w:color w:val="000000" w:themeColor="text1"/>
          <w:kern w:val="2"/>
          <w:sz w:val="16"/>
          <w:szCs w:val="16"/>
        </w:rPr>
        <w:t xml:space="preserve">, который тогда имел среди меньшевиков репутацию «умеренного». Этим объясняется и то, что Сталин не попал в список большевиков, подлежавших аресту, хотя он и входил в ЦК РСДРП(б). Кроме того, председатель исполкома Петросовета </w:t>
      </w:r>
      <w:hyperlink r:id="rId393" w:tooltip="Чхеидзе, Николай Семёнович" w:history="1">
        <w:r w:rsidRPr="00153023">
          <w:rPr>
            <w:rStyle w:val="a5"/>
            <w:color w:val="000000" w:themeColor="text1"/>
            <w:kern w:val="2"/>
            <w:sz w:val="16"/>
            <w:szCs w:val="16"/>
            <w:u w:val="none"/>
          </w:rPr>
          <w:t>Н. С. Чхеидзе</w:t>
        </w:r>
      </w:hyperlink>
      <w:r w:rsidRPr="00153023">
        <w:rPr>
          <w:color w:val="000000" w:themeColor="text1"/>
          <w:kern w:val="2"/>
          <w:sz w:val="16"/>
          <w:szCs w:val="16"/>
        </w:rPr>
        <w:t xml:space="preserve"> был, так же, как и Сталин, грузином, что облегчало им общение</w:t>
      </w:r>
      <w:r w:rsidR="0096208F" w:rsidRPr="00153023">
        <w:rPr>
          <w:color w:val="000000" w:themeColor="text1"/>
          <w:kern w:val="2"/>
          <w:sz w:val="16"/>
          <w:szCs w:val="16"/>
        </w:rPr>
        <w:t>.</w:t>
      </w:r>
    </w:p>
    <w:p w14:paraId="2FF196FA" w14:textId="77777777" w:rsidR="00403653" w:rsidRPr="00153023" w:rsidRDefault="00403653"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Зашедшая в Таврический дворец группа людей искала министра юстиции </w:t>
      </w:r>
      <w:hyperlink r:id="rId394" w:tooltip="Переверзев, Павел Николаевич" w:history="1">
        <w:r w:rsidRPr="00153023">
          <w:rPr>
            <w:rStyle w:val="a5"/>
            <w:color w:val="000000" w:themeColor="text1"/>
            <w:kern w:val="2"/>
            <w:sz w:val="16"/>
            <w:szCs w:val="16"/>
            <w:u w:val="none"/>
          </w:rPr>
          <w:t>П. Н. Переверзева</w:t>
        </w:r>
      </w:hyperlink>
      <w:r w:rsidRPr="00153023">
        <w:rPr>
          <w:color w:val="000000" w:themeColor="text1"/>
          <w:kern w:val="2"/>
          <w:sz w:val="16"/>
          <w:szCs w:val="16"/>
        </w:rPr>
        <w:t xml:space="preserve">, но вместо него забрала министра земледелия </w:t>
      </w:r>
      <w:hyperlink r:id="rId395" w:tooltip="Чернов, Виктор Михайлович" w:history="1">
        <w:r w:rsidRPr="00153023">
          <w:rPr>
            <w:rStyle w:val="a5"/>
            <w:color w:val="000000" w:themeColor="text1"/>
            <w:kern w:val="2"/>
            <w:sz w:val="16"/>
            <w:szCs w:val="16"/>
            <w:u w:val="none"/>
          </w:rPr>
          <w:t>В. М. Чернова</w:t>
        </w:r>
      </w:hyperlink>
      <w:r w:rsidRPr="00153023">
        <w:rPr>
          <w:color w:val="000000" w:themeColor="text1"/>
          <w:kern w:val="2"/>
          <w:sz w:val="16"/>
          <w:szCs w:val="16"/>
        </w:rPr>
        <w:t xml:space="preserve">. </w:t>
      </w:r>
    </w:p>
    <w:p w14:paraId="6239BD93" w14:textId="77777777" w:rsidR="00403653" w:rsidRPr="00153023" w:rsidRDefault="00403653" w:rsidP="00153023">
      <w:pPr>
        <w:pStyle w:val="ae"/>
        <w:spacing w:before="0" w:after="0"/>
        <w:jc w:val="both"/>
        <w:rPr>
          <w:color w:val="000000" w:themeColor="text1"/>
          <w:kern w:val="2"/>
          <w:sz w:val="16"/>
          <w:szCs w:val="16"/>
        </w:rPr>
      </w:pPr>
      <w:r w:rsidRPr="00153023">
        <w:rPr>
          <w:color w:val="000000" w:themeColor="text1"/>
          <w:kern w:val="2"/>
          <w:sz w:val="16"/>
          <w:szCs w:val="16"/>
        </w:rPr>
        <w:t>Члены ВЦИК Д. Б. Рязанов и Ю. М. Стеклов пробовали образумить матросов, окруживших Чернова, но подверглись оскорблениям, получив ряд увесистых пинков.</w:t>
      </w:r>
      <w:hyperlink r:id="rId396" w:anchor="cite_note-26" w:history="1">
        <w:r w:rsidRPr="00153023">
          <w:rPr>
            <w:rStyle w:val="a5"/>
            <w:color w:val="000000" w:themeColor="text1"/>
            <w:kern w:val="2"/>
            <w:sz w:val="16"/>
            <w:szCs w:val="16"/>
            <w:u w:val="none"/>
            <w:vertAlign w:val="superscript"/>
          </w:rPr>
          <w:t>[26]</w:t>
        </w:r>
      </w:hyperlink>
      <w:r w:rsidRPr="00153023">
        <w:rPr>
          <w:color w:val="000000" w:themeColor="text1"/>
          <w:kern w:val="2"/>
          <w:sz w:val="16"/>
          <w:szCs w:val="16"/>
        </w:rPr>
        <w:t xml:space="preserve"> Затем подошли другие участники заседания, которых кронштадтские матросы отталкивали уже прикладами. Чернова посадили в автомобиль, порвав при этом пиджак, и заявили, что не отпустят, «пока Совет не возьмёт власть». По свидетельству очевидцев, неизвестный рабочий, поднеся к лицу министра кулак, заорал: «ну бери власть, коли дают!»</w:t>
      </w:r>
    </w:p>
    <w:p w14:paraId="5C2A988D" w14:textId="77777777" w:rsidR="00403653" w:rsidRPr="00153023" w:rsidRDefault="00403653" w:rsidP="00153023">
      <w:pPr>
        <w:pStyle w:val="ae"/>
        <w:spacing w:before="0" w:after="0"/>
        <w:jc w:val="both"/>
        <w:rPr>
          <w:color w:val="000000" w:themeColor="text1"/>
          <w:kern w:val="2"/>
          <w:sz w:val="16"/>
          <w:szCs w:val="16"/>
        </w:rPr>
      </w:pPr>
      <w:r w:rsidRPr="00153023">
        <w:rPr>
          <w:color w:val="000000" w:themeColor="text1"/>
          <w:kern w:val="2"/>
          <w:sz w:val="16"/>
          <w:szCs w:val="16"/>
        </w:rPr>
        <w:t>Благодаря вмешательству Троцкого, выступившего с речью перед толпой, Чернов был освобождён. Толпа с недовольным видом расступилась; Троцкий, схватив Чернова за рукав, быстро увёл его. Также успокоить толпу попытался, но безуспешно, Раскольников.</w:t>
      </w:r>
    </w:p>
    <w:p w14:paraId="692B457E" w14:textId="77777777" w:rsidR="00403653" w:rsidRPr="00153023" w:rsidRDefault="00403653" w:rsidP="00153023">
      <w:pPr>
        <w:pStyle w:val="ae"/>
        <w:spacing w:before="0" w:after="0"/>
        <w:jc w:val="both"/>
        <w:rPr>
          <w:color w:val="000000" w:themeColor="text1"/>
          <w:kern w:val="2"/>
          <w:sz w:val="16"/>
          <w:szCs w:val="16"/>
        </w:rPr>
      </w:pPr>
      <w:r w:rsidRPr="00153023">
        <w:rPr>
          <w:color w:val="000000" w:themeColor="text1"/>
          <w:kern w:val="2"/>
          <w:sz w:val="16"/>
          <w:szCs w:val="16"/>
        </w:rPr>
        <w:t>Действиям Троцкого в эти дни была присуща значительная дерзость: он один выступил перед толпой практически никем не контролируемых кронштадтских матросов, к тому времени уже ограбивших в Петрограде до трёхсот «буржуев», и отбил у них Чернова. В своей речи Троцкий заявил: «Товарищи кронштадтцы, краса и гордость русской революции! Я убеждён, что никто не омрачит нашего сегодняшнего праздника, нашего торжественного смотра сил революции, ненужными арестами. Кто тут за насилие, пусть поднимет руку!»</w:t>
      </w:r>
    </w:p>
    <w:p w14:paraId="3C15DEAC" w14:textId="77777777" w:rsidR="00403653" w:rsidRPr="00153023" w:rsidRDefault="00403653" w:rsidP="00153023">
      <w:pPr>
        <w:pStyle w:val="ae"/>
        <w:spacing w:before="0" w:after="0"/>
        <w:jc w:val="both"/>
        <w:rPr>
          <w:color w:val="000000" w:themeColor="text1"/>
          <w:kern w:val="2"/>
          <w:sz w:val="16"/>
          <w:szCs w:val="16"/>
        </w:rPr>
      </w:pPr>
      <w:r w:rsidRPr="00153023">
        <w:rPr>
          <w:color w:val="000000" w:themeColor="text1"/>
          <w:kern w:val="2"/>
          <w:sz w:val="16"/>
          <w:szCs w:val="16"/>
        </w:rPr>
        <w:t>По мнению Троцкого, Чернов был арестован «десятком субъектов полууголовного, провокаторского типа». Версия Троцкого, однако, опровергается большевиком Раскольниковым, который подтверждает, что Чернов был арестован пробольшевистскими кронштадтскими матросами.</w:t>
      </w:r>
    </w:p>
    <w:p w14:paraId="2E0C358A" w14:textId="77777777" w:rsidR="00403653" w:rsidRPr="00153023" w:rsidRDefault="00403653" w:rsidP="00153023">
      <w:pPr>
        <w:pStyle w:val="ae"/>
        <w:spacing w:before="0" w:after="0"/>
        <w:jc w:val="both"/>
        <w:rPr>
          <w:color w:val="000000" w:themeColor="text1"/>
          <w:kern w:val="2"/>
          <w:sz w:val="16"/>
          <w:szCs w:val="16"/>
        </w:rPr>
      </w:pPr>
      <w:r w:rsidRPr="00153023">
        <w:rPr>
          <w:color w:val="000000" w:themeColor="text1"/>
          <w:kern w:val="2"/>
          <w:sz w:val="16"/>
          <w:szCs w:val="16"/>
        </w:rPr>
        <w:t>По мнению капитана Никитина Б. В., во время событий исполнявшего должность начальника контрразведки Петроградского военного округа, схвативший Чернова матрос «был обыкновенный уголовный пре</w:t>
      </w:r>
      <w:r w:rsidRPr="00153023">
        <w:rPr>
          <w:color w:val="000000" w:themeColor="text1"/>
          <w:kern w:val="2"/>
          <w:sz w:val="16"/>
          <w:szCs w:val="16"/>
        </w:rPr>
        <w:softHyphen/>
        <w:t>ступник, который уже раньше сидел в Крестах за кражу».</w:t>
      </w:r>
    </w:p>
    <w:p w14:paraId="256ECCCC" w14:textId="77777777" w:rsidR="0096208F" w:rsidRPr="00153023" w:rsidRDefault="0096208F"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Узнав по телефону об аресте Чернова и насилиях моряков в Таврическом дворце, командующий войсками военного округа </w:t>
      </w:r>
      <w:hyperlink r:id="rId397" w:tooltip="Половцов, Пётр Александрович" w:history="1">
        <w:r w:rsidRPr="00153023">
          <w:rPr>
            <w:rStyle w:val="a5"/>
            <w:color w:val="000000" w:themeColor="text1"/>
            <w:kern w:val="2"/>
            <w:sz w:val="16"/>
            <w:szCs w:val="16"/>
            <w:u w:val="none"/>
          </w:rPr>
          <w:t>П. А. Половцов</w:t>
        </w:r>
      </w:hyperlink>
      <w:r w:rsidRPr="00153023">
        <w:rPr>
          <w:color w:val="000000" w:themeColor="text1"/>
          <w:kern w:val="2"/>
          <w:sz w:val="16"/>
          <w:szCs w:val="16"/>
        </w:rPr>
        <w:t xml:space="preserve"> решил, что пора перейти к активным действиям, выступив в роли спасителя Совета. Половцов приказал полковнику </w:t>
      </w:r>
      <w:hyperlink r:id="rId398" w:tooltip="Лейб-гвардии Конная артиллерия" w:history="1">
        <w:r w:rsidRPr="00153023">
          <w:rPr>
            <w:rStyle w:val="a5"/>
            <w:color w:val="000000" w:themeColor="text1"/>
            <w:kern w:val="2"/>
            <w:sz w:val="16"/>
            <w:szCs w:val="16"/>
            <w:u w:val="none"/>
          </w:rPr>
          <w:t>конноартиллерийского</w:t>
        </w:r>
      </w:hyperlink>
      <w:r w:rsidRPr="00153023">
        <w:rPr>
          <w:color w:val="000000" w:themeColor="text1"/>
          <w:kern w:val="2"/>
          <w:sz w:val="16"/>
          <w:szCs w:val="16"/>
        </w:rPr>
        <w:t xml:space="preserve"> полка Ребиндеру с двумя орудиями и под прикрытием </w:t>
      </w:r>
      <w:hyperlink r:id="rId399" w:tooltip="Казачья сотня" w:history="1">
        <w:r w:rsidRPr="00153023">
          <w:rPr>
            <w:rStyle w:val="a5"/>
            <w:color w:val="000000" w:themeColor="text1"/>
            <w:kern w:val="2"/>
            <w:sz w:val="16"/>
            <w:szCs w:val="16"/>
            <w:u w:val="none"/>
          </w:rPr>
          <w:t>сотни</w:t>
        </w:r>
      </w:hyperlink>
      <w:r w:rsidRPr="00153023">
        <w:rPr>
          <w:color w:val="000000" w:themeColor="text1"/>
          <w:kern w:val="2"/>
          <w:sz w:val="16"/>
          <w:szCs w:val="16"/>
        </w:rPr>
        <w:t xml:space="preserve"> казаков </w:t>
      </w:r>
      <w:hyperlink r:id="rId400" w:tooltip="Донской 1-й казачий полк" w:history="1">
        <w:r w:rsidRPr="00153023">
          <w:rPr>
            <w:rStyle w:val="a5"/>
            <w:color w:val="000000" w:themeColor="text1"/>
            <w:kern w:val="2"/>
            <w:sz w:val="16"/>
            <w:szCs w:val="16"/>
            <w:u w:val="none"/>
          </w:rPr>
          <w:t>1-го Донского полка</w:t>
        </w:r>
      </w:hyperlink>
      <w:r w:rsidRPr="00153023">
        <w:rPr>
          <w:color w:val="000000" w:themeColor="text1"/>
          <w:kern w:val="2"/>
          <w:sz w:val="16"/>
          <w:szCs w:val="16"/>
        </w:rPr>
        <w:t xml:space="preserve"> двинуться на рысях по набережной и по Шпалерной к Таврическому дворцу и после краткого предупреждения, или даже без него, открыть огонь по толпе, собравшейся перед Таврическим дворцом.</w:t>
      </w:r>
    </w:p>
    <w:p w14:paraId="26B36389" w14:textId="77777777" w:rsidR="0096208F" w:rsidRPr="00153023" w:rsidRDefault="0096208F"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Ребиндер, достигнув пересечения Шпалерной с Литейным проспектом, был обстрелян с двух сторон. На </w:t>
      </w:r>
      <w:hyperlink r:id="rId401" w:tooltip="Литейный мост" w:history="1">
        <w:r w:rsidRPr="00153023">
          <w:rPr>
            <w:rStyle w:val="a5"/>
            <w:color w:val="000000" w:themeColor="text1"/>
            <w:kern w:val="2"/>
            <w:sz w:val="16"/>
            <w:szCs w:val="16"/>
            <w:u w:val="none"/>
          </w:rPr>
          <w:t>Литейном мосту</w:t>
        </w:r>
      </w:hyperlink>
      <w:r w:rsidRPr="00153023">
        <w:rPr>
          <w:color w:val="000000" w:themeColor="text1"/>
          <w:kern w:val="2"/>
          <w:sz w:val="16"/>
          <w:szCs w:val="16"/>
        </w:rPr>
        <w:t xml:space="preserve"> ему противостоял десяток каких-то личностей в арестантских халатах с пулемётом. Ребиндер снялся с передков и открыл по ним огонь. Один снаряд разорвался у Петропавловской крепости, негативно повлияв на настрой находившихся в доме Кшесинской, другой разогнал митинг у </w:t>
      </w:r>
      <w:hyperlink r:id="rId402" w:tooltip="Михайловское артиллерийское училище" w:history="1">
        <w:r w:rsidRPr="00153023">
          <w:rPr>
            <w:rStyle w:val="a5"/>
            <w:color w:val="000000" w:themeColor="text1"/>
            <w:kern w:val="2"/>
            <w:sz w:val="16"/>
            <w:szCs w:val="16"/>
            <w:u w:val="none"/>
          </w:rPr>
          <w:t>Михайловского артиллерийского училища</w:t>
        </w:r>
      </w:hyperlink>
      <w:r w:rsidRPr="00153023">
        <w:rPr>
          <w:color w:val="000000" w:themeColor="text1"/>
          <w:kern w:val="2"/>
          <w:sz w:val="16"/>
          <w:szCs w:val="16"/>
        </w:rPr>
        <w:t>, а третий попал в самую середину арестантов-пулемётчиков, окруживших в тот момент отставшее первое орудие отряда Ребиндера, и, уложив 8 человек на месте, рассеял остальных.</w:t>
      </w:r>
    </w:p>
    <w:p w14:paraId="4AFE45CD" w14:textId="77777777" w:rsidR="0096208F" w:rsidRPr="00153023" w:rsidRDefault="0096208F"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По воспоминаниям П. А. Половцова, толпа у Таврического дворца, услышав близкий артиллерийский огонь, панически разбежалась во все стороны. Во время этой перестрелки было убито 6 казаков, 4 конноартиллериста, было много раненых и было убито много лошадей. </w:t>
      </w:r>
    </w:p>
    <w:p w14:paraId="17C8AACF" w14:textId="77777777" w:rsidR="006B559B" w:rsidRPr="00153023" w:rsidRDefault="0096208F"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По воспоминаниям же Б. Н. Никитина, находившегося в Таврическом дворце, донским казакам в районе Литейного моста противостояли большевизированные солдаты 1-го Запасного полка, а пулемёт на Литейном мосту был поставлен солдатами Финляндского полка. Заслугу в том, что, попав под пулемётный огонь, артиллеристы смогли ответить огнём из одного орудия (другое было захвачено восставшими), Никитин отдаёт добровольцу Конной артиллерии </w:t>
      </w:r>
      <w:hyperlink r:id="rId403" w:tooltip="Табель о рангах" w:history="1">
        <w:r w:rsidRPr="00153023">
          <w:rPr>
            <w:rStyle w:val="a5"/>
            <w:color w:val="000000" w:themeColor="text1"/>
            <w:kern w:val="2"/>
            <w:sz w:val="16"/>
            <w:szCs w:val="16"/>
            <w:u w:val="none"/>
          </w:rPr>
          <w:t>штабс-капитану</w:t>
        </w:r>
      </w:hyperlink>
      <w:r w:rsidRPr="00153023">
        <w:rPr>
          <w:color w:val="000000" w:themeColor="text1"/>
          <w:kern w:val="2"/>
          <w:sz w:val="16"/>
          <w:szCs w:val="16"/>
        </w:rPr>
        <w:t xml:space="preserve"> Цагурия, приехавшему в Петроград с Кавказа в командировку, и вызвавшемуся идти с отрядом. Цагурия не растерялся, в одиночку (так как конные казаки, попав под пулемётный огонь, бросились врассыпную по соседним улицам) смог сняться с передка, развернуть орудие и дать первый выстрел, обескураживший противника. Последовавшая же паника среди толпы, окружавшей Таврический дворец, возникла не из-за артиллерийских выстрелов отряда Ребиндера, а из-за беспорядочных винтовочных выстрелов из самой толпы по дворцу, в результате которых были ранены люди в первых рядах возле дворца </w:t>
      </w:r>
      <w:r w:rsidR="006B559B" w:rsidRPr="00153023">
        <w:rPr>
          <w:color w:val="000000" w:themeColor="text1"/>
          <w:kern w:val="2"/>
          <w:sz w:val="16"/>
          <w:szCs w:val="16"/>
        </w:rPr>
        <w:t>(17029).</w:t>
      </w:r>
    </w:p>
    <w:p w14:paraId="084D78CE" w14:textId="77777777" w:rsidR="006B559B" w:rsidRPr="00153023" w:rsidRDefault="006B559B"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2033C1" w14:textId="77777777" w:rsidR="005E2948" w:rsidRPr="00153023" w:rsidRDefault="005E2948" w:rsidP="00153023">
      <w:pPr>
        <w:pStyle w:val="ae"/>
        <w:spacing w:before="0" w:after="0"/>
        <w:jc w:val="both"/>
        <w:rPr>
          <w:color w:val="000000" w:themeColor="text1"/>
          <w:kern w:val="2"/>
          <w:sz w:val="16"/>
          <w:szCs w:val="16"/>
        </w:rPr>
      </w:pPr>
      <w:r w:rsidRPr="00153023">
        <w:rPr>
          <w:color w:val="000000" w:themeColor="text1"/>
          <w:kern w:val="2"/>
          <w:sz w:val="16"/>
          <w:szCs w:val="16"/>
        </w:rPr>
        <w:t>В ночь на 4 (17) июля 1917 в Петрограде в Таврическом дворце, где располагался Петросовет, состоялось экстренное совещание членов ЦК и Военной организации РСДРП (б) — партии большевиков и поддерживающего их Межрайонного комитета РСДРП, возглавляемого Львом Троцким. На повестке был один вопрос — дальнейшие действия на фоне состоявшегося накануне выступления «сагитированных» бойцов 1-го Пулеметного полка, решивших ответить на приказ об отправке на фронт «вооруженной демонстрацией» против Временного правительства. Выяснив, что солдаты пулеметного полка, справедливо опасаясь расформирования части, намерены выступить в любом случае и уже вызвали на подмогу матросов-анархистов из Кронштадта, большевики приняли решение возглавить мирную, но при этом вооруженную демонстрацию, что по факту было очередной попыткой захвата власти.</w:t>
      </w:r>
    </w:p>
    <w:p w14:paraId="316E4071" w14:textId="77777777" w:rsidR="005E2948" w:rsidRPr="00153023" w:rsidRDefault="005E2948" w:rsidP="00153023">
      <w:pPr>
        <w:pStyle w:val="ae"/>
        <w:spacing w:before="0" w:after="0"/>
        <w:jc w:val="both"/>
        <w:rPr>
          <w:color w:val="000000" w:themeColor="text1"/>
          <w:kern w:val="2"/>
          <w:sz w:val="16"/>
          <w:szCs w:val="16"/>
        </w:rPr>
      </w:pPr>
      <w:r w:rsidRPr="00153023">
        <w:rPr>
          <w:color w:val="000000" w:themeColor="text1"/>
          <w:kern w:val="2"/>
          <w:sz w:val="16"/>
          <w:szCs w:val="16"/>
        </w:rPr>
        <w:t>К ночи большевистские агитаторы стянули на площадь перед Таврическим дворцом для поддержки «майдан» из 30 тысяч рабочих с городских окраин. К утру в Петрограде высадились революционные кронштадтские матросы (в основном, анархисты и частично большевики), а из Ораниенбаума (ныне город Ломоносов на юго-западной окраине Санкт-Петербурга) прибыл «большевизированный» 2-й Пулеметный полк. Численность толпы, выплеснувшейся днем 17 июля на улицы Петрограда, очевидцы оценивали по-разному — от нескольких десятков тысяч до полумиллиона человек. Простые рабочие, мирные обыватели, зеваки перемежались с хорошо вооруженными участниками «демонстрации» — солдатами, матросами и красногвардейцами.</w:t>
      </w:r>
    </w:p>
    <w:p w14:paraId="6DAAF3E8" w14:textId="77777777" w:rsidR="005E2948" w:rsidRPr="00153023" w:rsidRDefault="005E2948" w:rsidP="00153023">
      <w:pPr>
        <w:pStyle w:val="ae"/>
        <w:spacing w:before="0" w:after="0"/>
        <w:jc w:val="both"/>
        <w:rPr>
          <w:color w:val="000000" w:themeColor="text1"/>
          <w:kern w:val="2"/>
          <w:sz w:val="16"/>
          <w:szCs w:val="16"/>
        </w:rPr>
      </w:pPr>
      <w:r w:rsidRPr="00153023">
        <w:rPr>
          <w:color w:val="000000" w:themeColor="text1"/>
          <w:kern w:val="2"/>
          <w:sz w:val="16"/>
          <w:szCs w:val="16"/>
        </w:rPr>
        <w:t>На углу Литейного проспекта и Пантелеймоновской улицы (ныне улица Пестеля) отряд матросов-анархистов был обстрелян из пулемета, установленного в окне жилого дома, было убито три матроса и 10 получили ранения. Кто именно стрелял, так и не было достоверно установлено. Предполагается, что это были активисты правых полувоенных организаций. Стычки с ними происходили и в других районах Петрограда – вблизи Николаевского (ныне Московского) вокзала и на прилегающей к нему Знаменской площади (ныне площадь Восстания), на Садовой улице, на углу Невского проспекта и Садовой (у Гостиного двора), на пересечении Невского и Литейного проспектов, на Обводном канале. При этом некоторые историки полагают, что эти инциденты были провокациями самих большевиков.</w:t>
      </w:r>
    </w:p>
    <w:p w14:paraId="525C08B6" w14:textId="77777777" w:rsidR="005E2948" w:rsidRPr="00153023" w:rsidRDefault="005E2948" w:rsidP="00153023">
      <w:pPr>
        <w:pStyle w:val="ae"/>
        <w:spacing w:before="0" w:after="0"/>
        <w:jc w:val="both"/>
        <w:rPr>
          <w:color w:val="000000" w:themeColor="text1"/>
          <w:kern w:val="2"/>
          <w:sz w:val="16"/>
          <w:szCs w:val="16"/>
        </w:rPr>
      </w:pPr>
      <w:r w:rsidRPr="00153023">
        <w:rPr>
          <w:color w:val="000000" w:themeColor="text1"/>
          <w:kern w:val="2"/>
          <w:sz w:val="16"/>
          <w:szCs w:val="16"/>
        </w:rPr>
        <w:t>Немногочисленные фотографии, сделанные в местах стычек, в советские времена пропаганда выдавала за расстрел буржуазным правительством мирной рабочей демонстрации. Самая известная сделана на пересечении Невского проспекта и Садовой улицы, но на ней изображены не лежащие убитые мирные рабочие, а вооруженные солдаты и матросы, которые с началом стрельбы залегли на мостовую, ведя ответный огонь. В отместку матросы атаковали здание контрразведки на Воскресенской набережной. Оно было полностью разгромлено, были уничтожены многие досье, работа службы оказалась парализована. Ситуацией в городе тут же воспользовались уголовники — было разграблено множество богатых квартир, магазины Гостиного и Апраксина двора, Невского проспекта и Садовой улицы. Около 300 квартир «буржуев» разграбили сами матросы.</w:t>
      </w:r>
    </w:p>
    <w:p w14:paraId="2FC70AA8" w14:textId="77777777" w:rsidR="005E2948" w:rsidRPr="00153023" w:rsidRDefault="005E2948" w:rsidP="00153023">
      <w:pPr>
        <w:pStyle w:val="ae"/>
        <w:spacing w:before="0" w:after="0"/>
        <w:jc w:val="both"/>
        <w:rPr>
          <w:color w:val="000000" w:themeColor="text1"/>
          <w:kern w:val="2"/>
          <w:sz w:val="16"/>
          <w:szCs w:val="16"/>
        </w:rPr>
      </w:pPr>
      <w:r w:rsidRPr="00153023">
        <w:rPr>
          <w:color w:val="000000" w:themeColor="text1"/>
          <w:kern w:val="2"/>
          <w:sz w:val="16"/>
          <w:szCs w:val="16"/>
        </w:rPr>
        <w:t>Несколько десятков тысяч человек у Таврического дворца, разгоряченные митингами, со временем пришли в полную неуправляемость, что и предопределило неудачу большевистского путча. Отдельные группы мятежников вошли в Таврический дворец и схватили министра земледелия Виктора Чернова, — его пришлось спасать из рук толпы самому Льву Троцкому. Петросовет отказался брать власть в свои руки и сам вызвал Волынский полк для защиты Таврического дворца, а в ночь на 18 июля объявил военное положение. Узнав о задержании Чернова и насилии со стороны моряков, командующий войсками Петроградского военного округа Петр Половцов приказал конноартиллерийскому полку с двумя орудиями и сотне казаков выдвинуться к Таврическому дворцу и открыть огонь в случае, если толпа откажется расходиться. Одновременно в город были вызваны подразделения других верных правительству полков.</w:t>
      </w:r>
    </w:p>
    <w:p w14:paraId="01F08F06" w14:textId="77777777" w:rsidR="005E2948" w:rsidRPr="00153023" w:rsidRDefault="005E2948" w:rsidP="00153023">
      <w:pPr>
        <w:pStyle w:val="ae"/>
        <w:spacing w:before="0" w:after="0"/>
        <w:jc w:val="both"/>
        <w:rPr>
          <w:color w:val="000000" w:themeColor="text1"/>
          <w:kern w:val="2"/>
          <w:sz w:val="16"/>
          <w:szCs w:val="16"/>
        </w:rPr>
      </w:pPr>
      <w:r w:rsidRPr="00153023">
        <w:rPr>
          <w:color w:val="000000" w:themeColor="text1"/>
          <w:kern w:val="2"/>
          <w:sz w:val="16"/>
          <w:szCs w:val="16"/>
        </w:rPr>
        <w:t>По воспоминаниям Половцова, «толпа большевиков у Таврического дворца, услышав близкий артиллерийский огонь, панически разбежалась во все стороны». Впрочем, многие матросы оказывали сопротивление, убив 10 «правительственных» солдат. Число жертв среди мирных граждан, попавших под шальные пули, составляло как минимум десятки.</w:t>
      </w:r>
    </w:p>
    <w:p w14:paraId="04AB914E" w14:textId="77777777" w:rsidR="005E2948" w:rsidRPr="00153023" w:rsidRDefault="005E2948" w:rsidP="00153023">
      <w:pPr>
        <w:pStyle w:val="ae"/>
        <w:spacing w:before="0" w:after="0"/>
        <w:jc w:val="both"/>
        <w:rPr>
          <w:color w:val="000000" w:themeColor="text1"/>
          <w:kern w:val="2"/>
          <w:sz w:val="16"/>
          <w:szCs w:val="16"/>
        </w:rPr>
      </w:pPr>
      <w:r w:rsidRPr="00153023">
        <w:rPr>
          <w:color w:val="000000" w:themeColor="text1"/>
          <w:kern w:val="2"/>
          <w:sz w:val="16"/>
          <w:szCs w:val="16"/>
        </w:rPr>
        <w:t>18 июля сводные отряды, сформированные по приказу Временного правительства из числа георгиевских кавалеров и юнкеров, начали аресты большевиков (всего было арестовано до 800 человек). Их лидер Владимир Ленин лишь чудом избежал ареста, уйдя из типографии газеты «Правда» на пять минут раньше, чем туда вошли юнкера. Как впоследствии утверждала «Петроградская газета», при обыске в типографии было обнаружено письмо на немецком языке, свидетельствующее о контактах большевиков с германским Генштабом. О том, что Ленин и большевики финансируются немецким правительством, еще 17 июля писала и газета «Единство», контролируемая старейшим русским марксистом Георгием Плехановым.</w:t>
      </w:r>
    </w:p>
    <w:p w14:paraId="44F212B0" w14:textId="77777777" w:rsidR="005E2948" w:rsidRPr="00153023" w:rsidRDefault="005E2948" w:rsidP="00153023">
      <w:pPr>
        <w:pStyle w:val="ae"/>
        <w:spacing w:before="0" w:after="0"/>
        <w:jc w:val="both"/>
        <w:rPr>
          <w:color w:val="000000" w:themeColor="text1"/>
          <w:kern w:val="2"/>
          <w:sz w:val="16"/>
          <w:szCs w:val="16"/>
        </w:rPr>
      </w:pPr>
      <w:r w:rsidRPr="00153023">
        <w:rPr>
          <w:color w:val="000000" w:themeColor="text1"/>
          <w:kern w:val="2"/>
          <w:sz w:val="16"/>
          <w:szCs w:val="16"/>
        </w:rPr>
        <w:t>Можно услышать любопытный факт, что ордер на арест Ленина якобы выписал будущий сталинский генпрокурор Андрей Вышинский. Но на самом деле Вышинский, который в те годы был комиссаром милиции Якиманского района Москвы, лишь подтвердил готовность при необходимости выполнить ранее изданное распоряжение Временного правительства.</w:t>
      </w:r>
    </w:p>
    <w:p w14:paraId="15C3C0FF" w14:textId="77777777" w:rsidR="005E2948" w:rsidRPr="00153023" w:rsidRDefault="005E2948" w:rsidP="00153023">
      <w:pPr>
        <w:pStyle w:val="ae"/>
        <w:spacing w:before="0" w:after="0"/>
        <w:jc w:val="both"/>
        <w:rPr>
          <w:color w:val="000000" w:themeColor="text1"/>
          <w:kern w:val="2"/>
          <w:sz w:val="16"/>
          <w:szCs w:val="16"/>
        </w:rPr>
      </w:pPr>
      <w:r w:rsidRPr="00153023">
        <w:rPr>
          <w:color w:val="000000" w:themeColor="text1"/>
          <w:kern w:val="2"/>
          <w:sz w:val="16"/>
          <w:szCs w:val="16"/>
        </w:rPr>
        <w:t>Большевистскому вождю удалось уйти от погони, сменив пять конспиративных квартир в Петрограде, а потом он отсиживался под видом глухонемого финского крестьянина в шалаше на озере Сестрорецкий Разлив (северо-западная окраина нынешнего Санкт-Петербурга), который благодаря советской пропаганде вошел в историю как просто Разлив. В ходе дальнейших репрессий были разогнаны Красная Гвардия и Центробалт (коллективный орган самоуправления революционных матросов), отдельные «большевизированные» военные части расформированы, но некоторым удалось этого избежать, заявив о поддержке Временного правительства.</w:t>
      </w:r>
    </w:p>
    <w:p w14:paraId="11CFC3BE" w14:textId="77777777" w:rsidR="005E2948" w:rsidRPr="00153023" w:rsidRDefault="005E2948" w:rsidP="00153023">
      <w:pPr>
        <w:pStyle w:val="ae"/>
        <w:spacing w:before="0" w:after="0"/>
        <w:jc w:val="both"/>
        <w:rPr>
          <w:color w:val="000000" w:themeColor="text1"/>
          <w:kern w:val="2"/>
          <w:sz w:val="16"/>
          <w:szCs w:val="16"/>
        </w:rPr>
      </w:pPr>
      <w:r w:rsidRPr="00153023">
        <w:rPr>
          <w:color w:val="000000" w:themeColor="text1"/>
          <w:kern w:val="2"/>
          <w:sz w:val="16"/>
          <w:szCs w:val="16"/>
        </w:rPr>
        <w:t>Однако в результате «Июльского восстания» часть «министров-капиталистов» все-таки отказалась от своих постов. Сначала ушел в отставку министр юстиции Павел Переверзев, а затем 20 июля — и сам председатель Временного правительства Георгий Львов. 21 июля было сформировано второе коалиционное правительство, которое возглавил Александр Керенский, сохранивший при этом посты военного и морского министров. Новый состав кабинета был уже преимущественно социалистическим (эсеры, меньшевики и радикальные либералы).</w:t>
      </w:r>
    </w:p>
    <w:p w14:paraId="6A94FFFA" w14:textId="77777777" w:rsidR="005E2948" w:rsidRPr="00153023" w:rsidRDefault="005E2948" w:rsidP="00153023">
      <w:pPr>
        <w:pStyle w:val="ae"/>
        <w:spacing w:before="0" w:after="0"/>
        <w:jc w:val="both"/>
        <w:rPr>
          <w:color w:val="000000" w:themeColor="text1"/>
          <w:kern w:val="2"/>
          <w:sz w:val="16"/>
          <w:szCs w:val="16"/>
        </w:rPr>
      </w:pPr>
      <w:r w:rsidRPr="00153023">
        <w:rPr>
          <w:color w:val="000000" w:themeColor="text1"/>
          <w:kern w:val="2"/>
          <w:sz w:val="16"/>
          <w:szCs w:val="16"/>
        </w:rPr>
        <w:t>На Украине в дни Июльского мятежа было также неспокойно — в Киеве восстал полк имени гетмана Полуботка. Восстание, позднее получившее название «полуботковщина», было подготовлено Генеральным войсковым комитетом во главе с Симоном Петлюрой, который уже тогда планировал свергнуть «соглашателей» из Рады и установить военную диктатуру. К тому же солдаты полка откровенно не хотели ехать на фронт. Восстание было подавлено силами, верными как Временному правительству, так и киевскому Совету, за что Рада выразила им благодарность (17045).</w:t>
      </w:r>
    </w:p>
    <w:p w14:paraId="712CFD3F" w14:textId="77777777" w:rsidR="005E2948" w:rsidRPr="00153023" w:rsidRDefault="005E2948"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FC5B8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июля 1917 в Петрограде расстреляна мирная демонстрация рабочих и солдат (4962).</w:t>
      </w:r>
    </w:p>
    <w:p w14:paraId="1D4F93B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E2DF9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июля 1917 в плехановской газете "Единство" русский журналист Г. Алексинский опубликовал сведения о том, что Ленин и большевики финансируются немецким правительством (4962).</w:t>
      </w:r>
    </w:p>
    <w:p w14:paraId="6AA8BDA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81B8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июля 1917 г. вышел Указ Совета министров, по которому верховная власть имела право объявлять военное положение во всей стране (11270).</w:t>
      </w:r>
    </w:p>
    <w:p w14:paraId="199EE6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F44D3C" w14:textId="77777777" w:rsidR="00135C75" w:rsidRPr="00153023" w:rsidRDefault="00135C75"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июля 1917 в Петрограде введено военное положение. Части, принимавшие участие в беспорядках, расформированы (12629).</w:t>
      </w:r>
    </w:p>
    <w:p w14:paraId="5A440024" w14:textId="77777777" w:rsidR="00135C75" w:rsidRPr="00153023" w:rsidRDefault="00135C7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C63CF7" w14:textId="77777777" w:rsidR="00C06ECB" w:rsidRPr="00153023" w:rsidRDefault="00C06EC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июля в 1917 году командующий Балтфлотом адмирал Д.Вердеревский отказался исполнять приказ Временного правительства отправить корабли против кронштадтских моряков (14955).</w:t>
      </w:r>
    </w:p>
    <w:p w14:paraId="391DD268" w14:textId="77777777" w:rsidR="00C06ECB" w:rsidRPr="00153023" w:rsidRDefault="00C06ECB" w:rsidP="00153023">
      <w:pPr>
        <w:spacing w:after="0" w:line="240" w:lineRule="auto"/>
        <w:jc w:val="both"/>
        <w:rPr>
          <w:rFonts w:ascii="Times New Roman" w:hAnsi="Times New Roman" w:cs="Times New Roman"/>
          <w:color w:val="000000" w:themeColor="text1"/>
          <w:kern w:val="2"/>
          <w:sz w:val="16"/>
          <w:szCs w:val="16"/>
        </w:rPr>
      </w:pPr>
    </w:p>
    <w:p w14:paraId="481DB13A" w14:textId="77777777" w:rsidR="00804AD2" w:rsidRPr="00153023" w:rsidRDefault="00804AD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4 </w:t>
      </w:r>
      <w:r w:rsidR="008648EA" w:rsidRPr="00153023">
        <w:rPr>
          <w:rFonts w:ascii="Times New Roman" w:hAnsi="Times New Roman" w:cs="Times New Roman"/>
          <w:bCs/>
          <w:color w:val="000000" w:themeColor="text1"/>
          <w:kern w:val="2"/>
          <w:sz w:val="16"/>
          <w:szCs w:val="16"/>
        </w:rPr>
        <w:t>(</w:t>
      </w:r>
      <w:r w:rsidRPr="00153023">
        <w:rPr>
          <w:rFonts w:ascii="Times New Roman" w:hAnsi="Times New Roman" w:cs="Times New Roman"/>
          <w:bCs/>
          <w:color w:val="000000" w:themeColor="text1"/>
          <w:kern w:val="2"/>
          <w:sz w:val="16"/>
          <w:szCs w:val="16"/>
        </w:rPr>
        <w:t>17) июля</w:t>
      </w:r>
      <w:r w:rsidRPr="00153023">
        <w:rPr>
          <w:rFonts w:ascii="Times New Roman" w:hAnsi="Times New Roman" w:cs="Times New Roman"/>
          <w:color w:val="000000" w:themeColor="text1"/>
          <w:kern w:val="2"/>
          <w:sz w:val="16"/>
          <w:szCs w:val="16"/>
        </w:rPr>
        <w:t xml:space="preserve"> в 1917 году в Хельсинки экипаж русского дредноута «Петропавловск» издал ультиматум Временному правительству с угрозой обстрелять Петроград (14942).</w:t>
      </w:r>
    </w:p>
    <w:p w14:paraId="3624E8EB" w14:textId="77777777" w:rsidR="00804AD2" w:rsidRPr="00153023" w:rsidRDefault="00804AD2" w:rsidP="00153023">
      <w:pPr>
        <w:spacing w:after="0" w:line="240" w:lineRule="auto"/>
        <w:jc w:val="both"/>
        <w:rPr>
          <w:rFonts w:ascii="Times New Roman" w:hAnsi="Times New Roman" w:cs="Times New Roman"/>
          <w:color w:val="000000" w:themeColor="text1"/>
          <w:kern w:val="2"/>
          <w:sz w:val="16"/>
          <w:szCs w:val="16"/>
        </w:rPr>
      </w:pPr>
    </w:p>
    <w:p w14:paraId="410859F6" w14:textId="77777777" w:rsidR="004734F2" w:rsidRPr="00153023" w:rsidRDefault="004734F2"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 xml:space="preserve">4 (17) июля 1917 г.н.с. в Казани получил разрешение религиозный кризис. Правительство не выполняло своих обещаний по отношению к мусульманам-военным и они решили все решать явочным порядком. </w:t>
      </w:r>
      <w:r w:rsidRPr="00153023">
        <w:rPr>
          <w:rFonts w:ascii="Times New Roman" w:eastAsia="Times New Roman" w:hAnsi="Times New Roman" w:cs="Times New Roman"/>
          <w:bCs/>
          <w:iCs/>
          <w:color w:val="000000" w:themeColor="text1"/>
          <w:kern w:val="2"/>
          <w:sz w:val="16"/>
          <w:szCs w:val="16"/>
          <w:lang w:eastAsia="ru-RU"/>
        </w:rPr>
        <w:t>В.Муханов «По следам Азербайджанской демократической республики»:</w:t>
      </w:r>
    </w:p>
    <w:p w14:paraId="786FFCFE" w14:textId="77777777" w:rsidR="004734F2" w:rsidRPr="00153023" w:rsidRDefault="004734F2"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bCs/>
          <w:color w:val="000000" w:themeColor="text1"/>
          <w:kern w:val="2"/>
          <w:sz w:val="16"/>
          <w:szCs w:val="16"/>
          <w:lang w:eastAsia="ru-RU"/>
        </w:rPr>
        <w:t xml:space="preserve">Поняв в течение лета 1917 года, что Временное правительство особо не стремится к сотрудничеству с мусульманскими организациями, их руководители стали решать многие важные вопросы явочным порядком. </w:t>
      </w:r>
      <w:r w:rsidRPr="00153023">
        <w:rPr>
          <w:rFonts w:ascii="Times New Roman" w:eastAsia="Times New Roman" w:hAnsi="Times New Roman" w:cs="Times New Roman"/>
          <w:color w:val="000000" w:themeColor="text1"/>
          <w:kern w:val="2"/>
          <w:sz w:val="16"/>
          <w:szCs w:val="16"/>
          <w:lang w:eastAsia="ru-RU"/>
        </w:rPr>
        <w:t>17 июля</w:t>
      </w:r>
      <w:r w:rsidRPr="00153023">
        <w:rPr>
          <w:rFonts w:ascii="Times New Roman" w:eastAsia="Times New Roman" w:hAnsi="Times New Roman" w:cs="Times New Roman"/>
          <w:bCs/>
          <w:color w:val="000000" w:themeColor="text1"/>
          <w:kern w:val="2"/>
          <w:sz w:val="16"/>
          <w:szCs w:val="16"/>
          <w:lang w:eastAsia="ru-RU"/>
        </w:rPr>
        <w:t xml:space="preserve"> в Казани открылся Всероссийский съезд мусульман-военных, главным мероприятием которого стали выборы Всероссийского мусульманского военного совета и Центрального военного шуро. Съезд постановил отправить в Петроград специальную делегацию для разрешения вопроса об образовании отдельных мусульманских частей. В случае отказа было постановлено приступить к созданию частей явочным путем. На съезде был также открыт сбор денежных пожертвований на образование национальных формирований, в частности, представитель Комитета бакинских мусульманских общественных организаций М. Асадуллаев пожертвовал 50 тыс. рублей (17236).</w:t>
      </w:r>
    </w:p>
    <w:p w14:paraId="7B49992D" w14:textId="77777777" w:rsidR="004734F2" w:rsidRPr="00153023" w:rsidRDefault="004734F2" w:rsidP="00153023">
      <w:pPr>
        <w:spacing w:after="0" w:line="240" w:lineRule="auto"/>
        <w:jc w:val="both"/>
        <w:rPr>
          <w:rFonts w:ascii="Times New Roman" w:hAnsi="Times New Roman" w:cs="Times New Roman"/>
          <w:color w:val="000000" w:themeColor="text1"/>
          <w:kern w:val="2"/>
          <w:sz w:val="16"/>
          <w:szCs w:val="16"/>
        </w:rPr>
      </w:pPr>
    </w:p>
    <w:p w14:paraId="51864BC2" w14:textId="77777777" w:rsidR="0096035A"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2815276C" w14:textId="77777777" w:rsidR="0096035A" w:rsidRPr="00153023" w:rsidRDefault="0096035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961AD2" w14:textId="77777777" w:rsidR="0096035A" w:rsidRPr="00153023" w:rsidRDefault="0096035A"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 xml:space="preserve">4 (17) июля 1917 г. </w:t>
      </w:r>
      <w:r w:rsidRPr="00153023">
        <w:rPr>
          <w:rFonts w:ascii="Times New Roman" w:hAnsi="Times New Roman" w:cs="Times New Roman"/>
          <w:color w:val="000000" w:themeColor="text1"/>
          <w:kern w:val="2"/>
          <w:sz w:val="16"/>
          <w:szCs w:val="16"/>
        </w:rPr>
        <w:t>Из телеграммы В. А. Бахметьева М. И. Терещенко о необходимости воспользоваться наступлением русской армии для получения от США широкой финансовой помощи.</w:t>
      </w:r>
    </w:p>
    <w:p w14:paraId="6F8FDA28" w14:textId="77777777" w:rsidR="0096035A" w:rsidRPr="00153023" w:rsidRDefault="0096035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549</w:t>
      </w:r>
    </w:p>
    <w:p w14:paraId="7CB111A3" w14:textId="77777777" w:rsidR="0096035A" w:rsidRPr="00153023" w:rsidRDefault="0096035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АВПР, ф. Канцелярии, д. 61, л. 266. Копия.</w:t>
      </w:r>
    </w:p>
    <w:p w14:paraId="2FFE83A4" w14:textId="77777777" w:rsidR="0096035A" w:rsidRPr="00153023" w:rsidRDefault="0096035A" w:rsidP="00153023">
      <w:pPr>
        <w:pStyle w:val="rtejustify"/>
        <w:spacing w:before="0" w:after="0"/>
        <w:rPr>
          <w:color w:val="000000" w:themeColor="text1"/>
          <w:kern w:val="2"/>
          <w:sz w:val="16"/>
          <w:szCs w:val="16"/>
        </w:rPr>
      </w:pPr>
      <w:r w:rsidRPr="00153023">
        <w:rPr>
          <w:color w:val="000000" w:themeColor="text1"/>
          <w:kern w:val="2"/>
          <w:sz w:val="16"/>
          <w:szCs w:val="16"/>
        </w:rPr>
        <w:t>Показательно необычайно выгодное положение, которое Россия приобрела в настоящее время здесь в связи с наступлением на фронте, последними сообщениями Рута и работой нашей миссии... Сложившееся положение необходимо теперь же использовать, чтобы положить начало возможности в будущем получать от Америки широкую финансовую помощь, необходимую на восстановление хозяйства России и нашего денежного обращения. Жизненная [наша] ныне задача...</w:t>
      </w:r>
    </w:p>
    <w:p w14:paraId="520CF3EF" w14:textId="77777777" w:rsidR="0096035A" w:rsidRPr="00153023" w:rsidRDefault="0096035A" w:rsidP="00153023">
      <w:pPr>
        <w:pStyle w:val="rtejustify"/>
        <w:spacing w:before="0" w:after="0"/>
        <w:rPr>
          <w:color w:val="000000" w:themeColor="text1"/>
          <w:kern w:val="2"/>
          <w:sz w:val="16"/>
          <w:szCs w:val="16"/>
        </w:rPr>
      </w:pPr>
      <w:r w:rsidRPr="00153023">
        <w:rPr>
          <w:color w:val="000000" w:themeColor="text1"/>
          <w:kern w:val="2"/>
          <w:sz w:val="16"/>
          <w:szCs w:val="16"/>
        </w:rPr>
        <w:t>До сих пор американское правительство ввиду общего заверения, данного Конгрессу, упорно отказывало предоставлять кому бы то ни было кредиты на расходы вне С. А. С. Штатов, притом строго настаивая на ассигновании кредитов на прямые военные нужды с перечислением в отдельности назначений предполагаемых расходов. Исключение, сделанное предоставлением Америкою 75 млн на расходы в Финляндии, является по программе началом финансовой помощи и несмотря на значительные цифры, фактически покрывает лить старые долги, удовлетворяет немедленным нуждам снабжения и обеспечивает потребности иностранного обращения на самый короткий срок. Хотя в настоящий момент говорить конкретно о более обширной программе, выходящей за пределы чисто военной помощи, не представляется возможным, однако подготовительная работа должна бы начаться незамедлительно, используя создавшееся положение и факт присутствия в Америке чрезвычайной миссии.</w:t>
      </w:r>
    </w:p>
    <w:p w14:paraId="55F6EAFE" w14:textId="77777777" w:rsidR="0096035A" w:rsidRPr="00153023" w:rsidRDefault="0096035A" w:rsidP="00153023">
      <w:pPr>
        <w:pStyle w:val="rtejustify"/>
        <w:spacing w:before="0" w:after="0"/>
        <w:rPr>
          <w:color w:val="000000" w:themeColor="text1"/>
          <w:kern w:val="2"/>
          <w:sz w:val="16"/>
          <w:szCs w:val="16"/>
        </w:rPr>
      </w:pPr>
      <w:r w:rsidRPr="00153023">
        <w:rPr>
          <w:color w:val="000000" w:themeColor="text1"/>
          <w:kern w:val="2"/>
          <w:sz w:val="16"/>
          <w:szCs w:val="16"/>
        </w:rPr>
        <w:t>Получение в будущем широкой финансовой помощи возможно исключительно лишь при принятии Россией совершенно определенного политического курса с вовлечением Америки в политические взаимоотношения такого характера, естественным последствием которых явится необходимость финансовой нам помощи…(15179).</w:t>
      </w:r>
    </w:p>
    <w:p w14:paraId="7CA203F0" w14:textId="77777777" w:rsidR="0096035A" w:rsidRPr="00153023" w:rsidRDefault="0096035A"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6E7DFD1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262E1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CCD3A9"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4 (17) июля 1917 секретарь ВМС США Иосиф Daniels утверждает строительство ВМС США 's Naval Aircraft Factory, которая будет построена на острове Лиги Navy Yard в Филадельфии, штат Пенсильвания (20341).</w:t>
      </w:r>
    </w:p>
    <w:p w14:paraId="6FE10323" w14:textId="77777777" w:rsidR="002C7D24" w:rsidRPr="00153023" w:rsidRDefault="002C7D24" w:rsidP="00153023">
      <w:pPr>
        <w:spacing w:after="0" w:line="240" w:lineRule="auto"/>
        <w:jc w:val="both"/>
        <w:rPr>
          <w:rFonts w:ascii="Times New Roman" w:hAnsi="Times New Roman" w:cs="Times New Roman"/>
          <w:color w:val="0070C0"/>
          <w:sz w:val="16"/>
          <w:szCs w:val="16"/>
        </w:rPr>
      </w:pPr>
    </w:p>
    <w:p w14:paraId="568020B8" w14:textId="77777777" w:rsidR="004855F5" w:rsidRPr="00153023" w:rsidRDefault="004855F5" w:rsidP="00153023">
      <w:pPr>
        <w:pStyle w:val="ae"/>
        <w:spacing w:before="0" w:after="0"/>
        <w:jc w:val="both"/>
        <w:rPr>
          <w:color w:val="000000" w:themeColor="text1"/>
          <w:kern w:val="2"/>
          <w:sz w:val="16"/>
          <w:szCs w:val="16"/>
        </w:rPr>
      </w:pPr>
      <w:r w:rsidRPr="00153023">
        <w:rPr>
          <w:color w:val="000000" w:themeColor="text1"/>
          <w:kern w:val="2"/>
          <w:sz w:val="16"/>
          <w:szCs w:val="16"/>
        </w:rPr>
        <w:t>4-10 (17-23) июля 1917 британская артиллерия продолжила массированные артобстрелы германских позиций в районе города Ипр на юго-западе Бельгии. Однако начало нового крупного наступления в этом районе, которое позже вошло в историю как «Битва при Пашендейле», британскому командованию пришлось отложить из-за проведенных немцами ранее серии химических атак с использованием нового отравляющего вещества — иприта, известного также как «горчичный» газ, от которого британские войска несли тяжелые потери (17045).</w:t>
      </w:r>
    </w:p>
    <w:p w14:paraId="0C7424AA" w14:textId="77777777" w:rsidR="004855F5" w:rsidRPr="00153023" w:rsidRDefault="004855F5"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AF3DD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июля 1917 в Англии из титулов изъяты все немецкие имена, в результате чего правящая Сакс-Кобург-Готская династия стала называться Виндзорской (4962).</w:t>
      </w:r>
    </w:p>
    <w:p w14:paraId="03E5124B"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FB73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июля 1917 король Великобритании Георг 5 издал указ об изъятии всех немецких титулов из имени членов королевской фамилии. Семья вместо Сакс-Кобург-Готской стала Виндзорской (3263,392).</w:t>
      </w:r>
    </w:p>
    <w:p w14:paraId="1A9A48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E1D914" w14:textId="77777777" w:rsidR="00C06ECB" w:rsidRPr="00153023" w:rsidRDefault="00C06EC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июля в 1917 году в ходе первой мировой войны король Великобритании Георг V издал указ об изъятии всех немецких титулов из имен членов королевской семьи. Королевская династия, ранее именовавшаяся Сакс-Кобург-Готской, стала Виндзорской (14955).</w:t>
      </w:r>
    </w:p>
    <w:p w14:paraId="1251A6C4" w14:textId="77777777" w:rsidR="00C06ECB" w:rsidRPr="00153023" w:rsidRDefault="00C06ECB" w:rsidP="00153023">
      <w:pPr>
        <w:spacing w:after="0" w:line="240" w:lineRule="auto"/>
        <w:jc w:val="both"/>
        <w:rPr>
          <w:rFonts w:ascii="Times New Roman" w:hAnsi="Times New Roman" w:cs="Times New Roman"/>
          <w:color w:val="000000" w:themeColor="text1"/>
          <w:kern w:val="2"/>
          <w:sz w:val="16"/>
          <w:szCs w:val="16"/>
        </w:rPr>
      </w:pPr>
    </w:p>
    <w:p w14:paraId="61776027" w14:textId="77777777" w:rsidR="004855F5" w:rsidRPr="00153023" w:rsidRDefault="004855F5" w:rsidP="00153023">
      <w:pPr>
        <w:pStyle w:val="ae"/>
        <w:spacing w:before="0" w:after="0"/>
        <w:jc w:val="both"/>
        <w:rPr>
          <w:color w:val="000000" w:themeColor="text1"/>
          <w:kern w:val="2"/>
          <w:sz w:val="16"/>
          <w:szCs w:val="16"/>
        </w:rPr>
      </w:pPr>
      <w:r w:rsidRPr="00153023">
        <w:rPr>
          <w:color w:val="000000" w:themeColor="text1"/>
          <w:kern w:val="2"/>
          <w:sz w:val="16"/>
          <w:szCs w:val="16"/>
        </w:rPr>
        <w:t>В период с 4 по 10 (17 по 23) июля 1917 германские подводные лодки затопили 46 судов союзников по Антанте (17045).</w:t>
      </w:r>
    </w:p>
    <w:p w14:paraId="3BB0A5CA" w14:textId="77777777" w:rsidR="004855F5" w:rsidRPr="00153023" w:rsidRDefault="004855F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9A276A" w14:textId="77777777" w:rsidR="002C7D24" w:rsidRPr="00153023" w:rsidRDefault="002C7D2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2E6F36A" w14:textId="77777777" w:rsidR="002C7D24" w:rsidRPr="00153023" w:rsidRDefault="002C7D2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C6B8FD"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На 5 (18) июля 1917 г. на заводе ПРТВ «Гамаюн» было около 100 незаконченных самолетов М-11 и М-12, в том числе из несданных по предыдущим контрактам. Но Заказчик прекратил их приемку, ссылаясь на их устарелость, отказ завода устранять дефекты и вносить усовершенствования (22832).</w:t>
      </w:r>
    </w:p>
    <w:p w14:paraId="10B36FC5" w14:textId="77777777" w:rsidR="002C7D24" w:rsidRPr="00153023" w:rsidRDefault="002C7D24" w:rsidP="00153023">
      <w:pPr>
        <w:spacing w:after="0" w:line="240" w:lineRule="auto"/>
        <w:jc w:val="both"/>
        <w:rPr>
          <w:rFonts w:ascii="Times New Roman" w:hAnsi="Times New Roman" w:cs="Times New Roman"/>
          <w:color w:val="0070C0"/>
          <w:sz w:val="16"/>
          <w:szCs w:val="16"/>
        </w:rPr>
      </w:pPr>
    </w:p>
    <w:p w14:paraId="130D970B"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5 (18) июля 1917 года </w:t>
      </w:r>
    </w:p>
    <w:p w14:paraId="0B68324D"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Совершенно секретно. </w:t>
      </w:r>
    </w:p>
    <w:p w14:paraId="375E7B61"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Журнал № 175 Особого Совещания для обсуждения и объединения мероприятий по обороне государства. </w:t>
      </w:r>
    </w:p>
    <w:p w14:paraId="3EB0160D"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Заседание 5 июля 1917 года. </w:t>
      </w:r>
    </w:p>
    <w:p w14:paraId="044AB416"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Председательствовал . П. И. Пальчинский. </w:t>
      </w:r>
    </w:p>
    <w:p w14:paraId="40EB6EC8"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Присутствовали:</w:t>
      </w:r>
    </w:p>
    <w:p w14:paraId="2305D0BD"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Член Государственного Совета . С. И. Тимашев.</w:t>
      </w:r>
    </w:p>
    <w:p w14:paraId="3125B395"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Член Государственной Думы . А. А. Добровольский. </w:t>
      </w:r>
    </w:p>
    <w:p w14:paraId="0E673B91"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 военного министерства:</w:t>
      </w:r>
    </w:p>
    <w:p w14:paraId="2964D463"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Генерал-лейтенант . Н. А. Бабиков.</w:t>
      </w:r>
    </w:p>
    <w:p w14:paraId="1C34A1F9"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Н. И. Богатко.</w:t>
      </w:r>
    </w:p>
    <w:p w14:paraId="2A36964A"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Генерал-майор . А. В. Шварц. </w:t>
      </w:r>
    </w:p>
    <w:p w14:paraId="0B305DA4"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министерства финансов: Действительный статский советник . А. И. Ефимович. </w:t>
      </w:r>
    </w:p>
    <w:p w14:paraId="59851E5D"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Государственного контроля: Действительный статский советник . И. В. Разумовский. </w:t>
      </w:r>
    </w:p>
    <w:p w14:paraId="62EAC20E"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министерства путей сообщения: Инженер путей сообщения . Л. А. Устругов. </w:t>
      </w:r>
    </w:p>
    <w:p w14:paraId="63237EFB"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 Всероссийского городского союза: Уполномоченный Земгора . А. А. Давидов.</w:t>
      </w:r>
    </w:p>
    <w:p w14:paraId="63CB529A"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Особо приглашенные в заседание:</w:t>
      </w:r>
    </w:p>
    <w:p w14:paraId="0A2CBB9C"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Генерал-лейтенант . А. К. Овчинников.</w:t>
      </w:r>
    </w:p>
    <w:p w14:paraId="71260518"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Инженер . И. С. Каннегисер.</w:t>
      </w:r>
    </w:p>
    <w:p w14:paraId="5A9E571D"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Генерал-майор . А. А. Саткевич.</w:t>
      </w:r>
    </w:p>
    <w:p w14:paraId="0780D4DF"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Подполковник . Б. Ф. Гончаров. </w:t>
      </w:r>
    </w:p>
    <w:p w14:paraId="7473209D"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Делопроизводитель Особого Совещания: Подполковник . С. И. Качалов. </w:t>
      </w:r>
    </w:p>
    <w:p w14:paraId="7FB70A50"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 открытии заседания управляющий делами Особого Совещания генерал-лейтенант Н. А. Бабиков огласил резолюцию по журналу от 1 июля 1917 года за № 174 и доложил о сделанных распоряжениях по исполнению этой резолюции. Засим Особое Совещание заслушало доклад подготовительной комиссии по общим вопросам об отпуске дополнительных денежных средств фирме «Британское инженерное общество Сибири» на постройку казенного автомобильного завода. С означенной фирмой главное военно-техническое управление заключило 2 мая 1916 года договор о сооружении завода военных самоходов, причем завод в 1920 году должен перейти в полную собственность казны. Однако вследствие задержки в отпуске валюты и недоставления материалов из-за расстройства транспорта постройка завода задерживалась. Посему вопрос о постройке казенного завода военных самоходов был передан на рассмотрение образованной под председательством помощника Военного министра, генерала от артиллерии А. А. Маниковского «Комиссии для пересмотра вопроса о строительстве заводов военного ведомства», которая высказалась единогласно за продолжение постройки указанного завода. При этом комиссия признала безусловно необходимыми те части завода, кои должны быть обращены сначала в ремонтный завод и предназначены для сборки самоходов из отдельных частей, ныне уже изготовленных в Англии; постройка же зданий прочих категорий была признана желательной, но лишь по мере возможности. Ввиду сего, строительные работы начались и получили развитие, направленное к скорейшему осуществлению вышеупомянутого плана. Однако повышение рабочим заработной платы, доходящее до 90 %, и введение 8-часового рабочего дня поставило вследствие этого названное общество в крайне тяжелые материальные условия и побудило ее войти с ходатайством об изменении договора в отношении условий оплаты, устанавливая таковую по себестоимости, с прибавлением 15 %, каковое ходатайство общества главное военно-техническое управление предполагает внести на рассмотрение Военного Совета. При этом названное управление, не желая обременять государственное казначейство ассигнованием новых миллионов, предложило обществу сохранить валовую сумму подряда в пределах ассигнования по журналу б. Совета Министров от 5 апреля 1916 года в размере 55 миллионов рублей, переведя 2 000 000 руб. из рубрики сумм на изготовление самоходов в рубрику сумм на постройку завода и предоставив в счет этой суммы 750 000 руб. в распоряжение старшего правительственного инспектора, назначенного на завод. Подготовительная комиссия, рассмотрев означенное дело, признала, что вопрос о пересмотре договора во всем его объеме подлежит обсуждению во вновь образовываемой комиссии по пересмотру контрактных цен при главном управлении по квартирному довольствию войск. Учитывая, однако, необходимость незамедлительной финансовой поддержки контрагента, подготовительная комиссия находила возможным в качестве временной меры разрешить главному военно-техническому управлению производить «Британскому инженерному обществу Сибири», как контрагенту казны по постройке казенного завода, дополнительный авансовой денежный отпуск в течение ближайшего времени начиная с 1-го сего июля и впредь до разрешения возбужденного вопроса по существу, в размере, не превышающем 330 000 рублей в месяц, с тем чтобы отпускаемые денежные суммы заимствовались из общего ассигнования на постройку завода и были возмещены по воспоследовании решения о порядке покрытия убытков контрагента, вызванных повышением заработной платы рабочим. По поводу заслушанного доклада председательствующий П. И. Пальчинский указал, что постройка казенного автомобильного завода имеет несомненное значение для нужд государственной обороны и посему представляется желательным довести эту постройку до конца. Ввиду сего, «Британскому инженерному обществу Сибири» для упомянутой цели надлежит отпустить дополнительные денежные средства, на изложенных в докладе подготовительной комиссии условиях, однако с тем, чтобы главное военно-техническое управление ныне же приступило к пересмотру заключенного с фирмой договора в связи с относящимся к заводу постановлением комиссии для пересмотра вопроса о строительстве заводов военного ведомства. </w:t>
      </w:r>
    </w:p>
    <w:p w14:paraId="2C1392D4"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Совещание присоединяется к приведенному мнению Председательствующего и одобряет, далее, доклад той же комиссии о выдаче аванса без обеспечения фабрике для механической обработки дерева А. А. Фролик в Петрограде по заказу главным интендантским управлением стоек к солдатским походным палаткам.</w:t>
      </w:r>
    </w:p>
    <w:p w14:paraId="05F49AEC"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Засим Совещание перешло к обсуждению доклада той же комиссии о выдаче аванса без обеспечения акционерному обществу «Русский Рено» в Петрограде по приобретении во Франции главным военно-техническим управлением грузовых автомобилей. Ввиду испытываемой в настоящее время армией большого недостатка в автомобилях, главное военно-техническое управление полагало дать названному обществу заказ на поставку из Франции 3 000 грузовых автомобилей 2–2 1/ тонн, по цене 12 579 руб. 25 коп. за каждый грузовик с упаковкой и доставкой в Архангельск, всего на общую сумму в 37 737 750 руб., на основаниях общих условий поставки предметов снабжения армии во время военных действий, со взысканием с фирмы в случае неисправной поставки неустойки в размере 20 % от суммы недопоставленного имущества. При подписании контракта главное военно-техническое управление предполагало разрешить упомянутому обществу выдачу аванса в размере 11 321 325 руб. с выдачей таковых во Франции по существующему казенному курсу 37,55 коп. за один франк. Подготовительная комиссия, принимая во внимание, что Совещание Товарищей Министров по снабжению признало, что заграничные заказы, не выходящие за пределы заготовительных планов, окончательно разрешаются в главном управлении по заграничному снабжению и сообщаются Особому Совещанию по обороне лишь в порядке осведомительном, полагала возможным разрешить выдачу обществу «Русский Рено» означенного аванса.</w:t>
      </w:r>
    </w:p>
    <w:p w14:paraId="13E8034A"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 поводу заслушанного доклада представитель министерства финансов А. И. Ефимович указал, что министерство финансов предполагает даже продать часть уже заказанных за границей автомобилей, не могущих быть вывезенными из-за недостатка тоннажа; поэтому названное министерство категорически высказывается против дачи акционерному обществу «Русский Рено» указанного заказа.</w:t>
      </w:r>
    </w:p>
    <w:p w14:paraId="46D2E029"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Со своей стороны председательствующий П. И. Пальчинский отмечает, что в настоящее время во Владивостоке выгружено около 1 800 автомобилей, которые не могут быть отправлены по месту своего назначения, и в таком же положении находятся и доставленные автомобили в Архангельск. При этих условиях едва ли является целесообразным давать новый заказ на автомобили, не выяснив предварительно вопроса о количестве имеющих быть полученных по заказам автомобилей. Посему надлежит означенный вопрос внести на рассмотрение Совещания Товарищей Министров по снабжению для согласования этого заказа с общим планом автомобильного снабжения. </w:t>
      </w:r>
    </w:p>
    <w:p w14:paraId="22EE5A2A"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Разделяя изложенное мнение Председательствующего, Совещание равным образом по докладу подготовительной комиссии по общим вопросам о заказе главным военно-техническим управлением парусиновой парной упряжки Московскому акционерному обществу «Ватерпруф» признает необходимым внести означенное дело в Совещание Товарищей Министров по снабжению для согласования того же заказа с общим заготовительным планом упряжи. </w:t>
      </w:r>
    </w:p>
    <w:p w14:paraId="2D05CBDC"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Засим Совещание остановилось на докладе главного военно-технического управления о выдаче заводу «Амо» Московского автомобильного общества субсидии в размере 11 500 000 рублей для продолжения оборудования завода. Последний ныне почти закончен оборудованием, но обстоятельства последнего времени — чрезмерные требования рабочих, повышение стоимости материалов и невозможность их получения — привели к положению, близкому к прекращению всех работ. Ввиду сего главное военно-техническое управление, признавая важное значение завода для нужд государственной обороны и необходимости окончания его оборудования, полагало вследствие затруднительного финансового положения общества отпустить испрашиваемый аванс при условии, что в состав правления завода войдут правительственные директора. Обсудив изложенное и принимая во внимание, что означенное дело не было рассмотрено в подготовительной комиссии по общим вопросам и всесторонне обсуждено, Совещание постановило передать упомянутый доклад главного военно-технического управления в названную комиссию для суждения его в связи с относящимся к заводу постановлением комиссии для пересмотра вопроса о строительстве заводов военного ведомства, разрешив в случае необходимости выдачу соответствующей суммы для уплаты рабочим, по непосредственному докладу Председателю Особого Совещания начальником упомянутого управления. </w:t>
      </w:r>
    </w:p>
    <w:p w14:paraId="526A7F27"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Засим Совещание перешло к рассмотрению доклада подготовительной комиссии по артиллерийским вопросам по поводу обследования ревизионной комиссией под председательством полковника Матюшенко Ревдинского горного округа. При обсуждении настоящего дела, в связи с сообщенными полковником Матюшенко сведениями, подготовительная комиссия остановилась, прежде всего, на исполнении заводами Ревдинского горного округа казенных заказов. В сем отношении комиссия установила полную неисправность поставщика. Так, по заказу на 3” шрапнели в количестве 120 000 штук, который должен быть закончен к 1 августа 1916 г., — до 1 января сего года было сдано лишь 8 000 штук; по заказу 76 000 штук 48-линейных бомб, с окончанием поставки к 1 января 1917 года, по указанное число сдано лишь 1 696 штук. Поставляемый колчедан настолько дурного качества, что, по мнению химического комитета, отказ в его поставке не нарушит интересов кислотных заводов. Наконец, постройка и оборудование завода для снарядов крупных калибров морского ведомства находится в таком положении, что нельзя даже предвидеть, когда поставка начнется. При таком положении дел комиссия признала, что снарядное производство округа не может иметь значения для нужд настоящей войны и что едва ли возможно ожидать какого-либо улучшения в поставке снарядов. Между тем по указанным заказам количество выданных и непогашенных авансов является значительным: по артиллерийскому управлению выдано авансов в сумме 4 792 000 руб., погашено всего 752 000 руб.; по заказам морского ведомства отпущено авансов 2 670 600 руб. и, сверх того, внесено в обеспечение валюты в кредитную канцелярию 1 800 000 руб.; всего же авансов выдано 8 510 000 рублей. Однако выяснить вопрос об обеспеченности авансов представляется невозможным, так как не имеется сведений о финансовом положении округа ввиду отсутствия правильной бухгалтерии и баланса на 1916 год. Обращаясь далее к рассмотрению вопроса об управлении округом, комиссия отметила, что постоянное вмешательство владельца в техническую сторону дела при недостаточной его в этой области компетентности приводит к крайне неблагоприятным последствиям. Ввиду сего, признавая невозможность улучшения положения дела, если бы округ остался в полном безответственном распоряжении собственника, комиссия нашла, что принятая полковником Матюшко временная мера в виде поручения заведывания округом уездному Екатеринбургскому комиссару Архангельскому с образованием при нем совета из представителей рабочих, комитета общественной безопасности, владельцев и служащих является целесообразной. Однако комиссия полагала, что эта мера едва ли может считаться вполне соответствующей п. 4 ст. 10 положения об Особом Совещании, так как сим пунктом предусматривается не устранение собственника предприятия, а лишь органов администрации в предприятиях. Посему комиссия пришла к заключению, что правильнее было бы применить п. 3 той же статьи — секвестровать предприятие или статью 16 того же положения, назначив в предприятие представителей подлежащих ведомств для наблюдения за правильностью расходования авансов. Отмечая указанные формы управления округом, комиссия тем не менее не могла вынести по сему предмету окончательного решения впредь выяснения финансового положения округа. Кроме того, требуется также освещение вопроса о продолжении исполнения артиллерийских и морских заказов, для чего надлежит иметь: а) данные о предстоящих расходах по восстановлению снарядного завода после пожара, б) сведения о возможной производительности этого завода, в) окончательное заключение морского ведомства о продолжении заказов на снаряды или отказе от них, и г) заключение юрисконсульта военного министерства о возможности аннулировать контракты ввиду неисправности поставщика. По поводу заслушанного доклада приглашенный на заседание Совещания полковник П. Т. Матюшенко заметил, что финансовое положение Ревдинского горного округа представляется крайне тяжелым. Помимо непогашенных авансов имеется ряд долгов, по коим не может быть произведена уплата, причем эта задолженность произошла, главным образом, вследствие бесхозяйственного ведения дела. Между тем заводы округа, имеющие большое значение с государственной точки зрения, как крупное металлургическое предприятие, поставлены в самые благоприятные условия в смысле обеспечения их сырьем. Кроме того, заводы и ныне выплавляют около 1 1/ миллионов чугуна при больших дефектах 2 </w:t>
      </w:r>
    </w:p>
    <w:p w14:paraId="5A9CD8E7"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доменных печей; если же эти печи будут ремонтированы и построены новые, то производительность поднимется. При таких условиях следует признать, что заводы округа могут продолжать свою деятельность, но в этом случае необходимо устранить собственника предприятия г. Солодовникова, который, будучи юристом по образованию, не компетентен в разрешении технических вопросов. Посему надлежит утвердить назначение заведующим округом Екатеринбургского уездного комиссара с образованием при нем Совета и поручить всю техническо-хозяйственную часть предприятия главному инженеру Дорогову, возложив на него ответственность за порученное ему дело. Что же касается погашения выданных Солодовникову авансов, то, помимо аннулирования заказов морского ведомства и части главного артиллерийского управления, можно было бы собственника предприятия обязать оборудовать прессовую мастерскую и изготовлять стаканы для тяжелых снарядов, что погасило бы аванс главного артиллерийского управления в размере 1 000 000 руб лей. Со своей стороны председательствующий П. И. Пальчинский указывает, что ввиду отсутствия данных о финансовом положении Ревдинского горного округа в настоящее время не следует обсуждать вопрос о судьбе предприятия в смысле применения к нему п. 3 ст. 10 или ст. 16 положения об Особом Совещании. Однако теперь же нужно принять меры к тому, чтобы обеспечить, по мере возможности, возврат отпущенных Солодовникову казной сумм. В этих видах представлялось бы необходимым в целях продолжения работ по округу и уплаты рабочим, ныне же разрешить выдачу аванса в сумме 400 000 рублей для неотложных платежей по округу, отпустив означенную сумму в распоряжение Екатеринбургского уездного комиссара. Засим, не рассматривая ныне вопрос о способах возврата полученного аванса, следует принять меры к тому, чтобы имеющаяся в депозите морского ведомства контрвалюта в сумме 1 800 000 руб., внесенная владельцем в счет платежа по заграничным заказам, оставалась неприкосновенной. Независимо сего, необходимо воспретить администрации названного округа совершение каких-либо сделок и получение платежей по продаже металлов без разрешения упомянутого комиссара и, кроме того, выяснить возможность наложения запрещения на страховую премию, которую Солодовников должен получить от Общества «Саламандра» вследствие убытков, понесенных им от пожара снарядного завода. Совещание присоединяется к изложенному мнению Председательствующего. </w:t>
      </w:r>
    </w:p>
    <w:p w14:paraId="4E39F8AC"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Далее Совещание одобрило доклады той же комиссии о заказе заводу «А. Ф. Оуф» 50 000 штук патронных коробок для пулеметных лент по цене 4 руб. 25 коп. за штуку на общую сумму 212 500 рублей с выдачей аванса под обеспечение в размере 30 % подрядной стоимости и о заказе фирме «Минимакс» 10 000 штук гидропультов «Курс» по цене 82 руб. за штуку, разрешив при этом выдачу аванса без обеспечения в два срока на общих основаниях, с тем чтобы расходование этого аванса производилось под наблюдением артиллерийского приемщика. </w:t>
      </w:r>
    </w:p>
    <w:p w14:paraId="2105C7C3"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Засим Совещание заслушало доклад подготовительной комиссии по авиационным вопросам о заказе заводу «Э. Э. Новицкого» аэропланных бомб. При обсуждении этого вопроса комиссия приняла во внимание, что подобных бомб всего с начала войны на различных заводах было заказано около 162 000 и из этого числа отправлено на фронт около 70 000 штук, остальное количество частью хранится на складах, частью (около 27 000) еще не сдано заводчиками. При таких условиях намеченный управлением военного воздушного флота заказ заводу «Э. Э. Новицкого» 6 500 корпусов аэропланных бомб не вызывается действительной потребностью нашей авиации, снабжение коей означенного рода имуществом можно считать вполне обеспеченным на весьма продолжительный срок, и объясняется исключительно соображением поддержать деятельность названного завода, чтобы не ставить его рабочих в тяжелое материальное положение, связанное с прекращением названного производства. Кроме того, комиссия отметила, что настоящий заказ, исчисляемый все же в сумме 222 000 рублей, ляжет совершенно излишним бременем на государственное казначейство и будет сопряжен с непроизводительной тратой столь ценных в настоящее время материалов и топлива, которые могли бы быть с значительно большей пользой употреблены в других отраслях нашей промышленности, работающей на оборону. Ввиду сего комиссия признала выдачу заказа заводу «Э. Э. Новицкого» на аэропланные бомбы отклонить.</w:t>
      </w:r>
    </w:p>
    <w:p w14:paraId="75CD3F2E"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Совещание одобряет изложенные предположения комиссии. В заключение Совещание переходит к рассмотрению доклада той же комиссии о выдаче заказа заводу Лебедева на постройку аэропланов и, принимая во внимание возможное закрытие в недалеком будущем этого завода ввиду трудности получения необходимых материалов и урегулирования рабочего вопроса, постановило — новых заказов заводу не давать и предоставить возможность Петроградскому отделению завода закончить исполнение уже начатых постройкой аэропланов. </w:t>
      </w:r>
    </w:p>
    <w:p w14:paraId="5DFDC284"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Подписи. </w:t>
      </w:r>
    </w:p>
    <w:p w14:paraId="6B1C3710"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Председатель Особого Совещания в отношении приведения в исполнение требующих того суждений Особого Совещания решил:</w:t>
      </w:r>
    </w:p>
    <w:p w14:paraId="34795D58"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 Утвердить доклад подготовительной комиссии по общим вопросам об отпуске дополнительных денежных средств фирме «Британское инженерное общество в Сибири» на постройку казенного автомобильного завода, на изложенных в докладе условиях, с тем чтобы главное военно-техническое управление ныне же приступило к пересмотру заключенного с фирмой договора в связи с относящимся к заводу постановлением «Комиссии для пересмотра вопроса о строительстве завода военного ведомства». </w:t>
      </w:r>
    </w:p>
    <w:p w14:paraId="2EFECE9D"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 Утвердить доклад той же комиссии о выдаче аванса без обеспечения фабрике для механической обработки дерева Л. А. Фролик в Петрограде по заказу главным интендантским управлением стоек к солдатским походным палаткам, на изложенных в докладе основаниях. </w:t>
      </w:r>
    </w:p>
    <w:p w14:paraId="0049281E"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3) По докладу той же комиссии о выдаче аванса без обеспечения акционерному обществу «Русский Рено» в Петрограде по приобретению во Франции главным военно-техническим управлением грузовых автомобилей: внести означенный вопрос на рассмотрение совещания товарищей министров по снабжению для согласования этого заказа с общим планом автомобильного снабжения. </w:t>
      </w:r>
    </w:p>
    <w:p w14:paraId="1194BA87"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4) По докладу той же комиссии о заказе главным военно-техническим управлением парусиновой парной упряжи Московскому акционерному обществу «Ватерпруф»: предложить главному военно-техническому управлению внести этот вопрос в совещание товарищей министров по снабжению, согласовав его с общим планом заготовления упряжи. </w:t>
      </w:r>
    </w:p>
    <w:p w14:paraId="11C4864B"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5) По докладу главного военно-технического управления о выдаче заводу «Амо» Московского автомобильного общества субсидии в размере 11 500 000 рублей для продолжения постройки и оборудования завода:</w:t>
      </w:r>
    </w:p>
    <w:p w14:paraId="3B60A466"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 передать упомянутый доклад в подготовительную комиссию по общим вопросам для рассмотрения в связи с относящимся к заводу постановлением «Комиссии для пересмотра вопроса о строительстве заводов военного ведомства»;</w:t>
      </w:r>
    </w:p>
    <w:p w14:paraId="058FAF16"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б) разрешить в случае необходимости выдачу соответствующей суммы для уплаты рабочим, по непосредственному докладу Председателю Особого Совещания начальника главного военно-технического управления.</w:t>
      </w:r>
    </w:p>
    <w:p w14:paraId="743C965D"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6) По докладу подготовительной комиссии по артиллерийским вопросам по поводу результатов обследования Ревдинского горного округа:</w:t>
      </w:r>
    </w:p>
    <w:p w14:paraId="5361508A"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разрешить выдачу аванса в сумме 400 000 рублей для неотложных платежей по округу, отпустив означенную сумму в распоряжение Екатеринбургского уездного комиссара; </w:t>
      </w:r>
    </w:p>
    <w:p w14:paraId="575BA78E"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оставить неприкосновенной впредь до Особого распоряжения имеющуюся в депозите морского ведомства контрвалюту в сумме 1 800 000 рублей, внесенную владельцем округа Солодовниковым в счет платежа по заграничным заказам; </w:t>
      </w:r>
    </w:p>
    <w:p w14:paraId="7237E23A"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воспретить администрации названного округа совершение каких-либо сделок и получение платежей по продаже металлов без разрешения названного комиссара. </w:t>
      </w:r>
    </w:p>
    <w:p w14:paraId="64EEBDA2"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7) Утвердить доклад той же комиссии о заказе заводу А. Ф. Оуф патронных коробок для пулеметных лент, на изложенных в докладе условиях. </w:t>
      </w:r>
    </w:p>
    <w:p w14:paraId="35EDE5B7"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8) Утвердить доклад той же комиссии о заказе фирме «Минимакс» на поставку гидропультов, на изложенных в докладе основаниях. </w:t>
      </w:r>
    </w:p>
    <w:p w14:paraId="02926C9C"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9) Утвердить доклад подготовительной комиссии по авиационным вопросам об отклонении выдачи заказа заводу «Э. Э. Новицкого» на аэропланные бомбы. </w:t>
      </w:r>
    </w:p>
    <w:p w14:paraId="465D48F4"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10) По докладу той же комиссии о выдаче заказа </w:t>
      </w:r>
      <w:r w:rsidRPr="00153023">
        <w:rPr>
          <w:rFonts w:ascii="Times New Roman" w:hAnsi="Times New Roman" w:cs="Times New Roman"/>
          <w:color w:val="0070C0"/>
          <w:sz w:val="16"/>
          <w:szCs w:val="16"/>
          <w:highlight w:val="yellow"/>
        </w:rPr>
        <w:t>заводу «Лебедева</w:t>
      </w:r>
      <w:r w:rsidRPr="00153023">
        <w:rPr>
          <w:rFonts w:ascii="Times New Roman" w:hAnsi="Times New Roman" w:cs="Times New Roman"/>
          <w:color w:val="0070C0"/>
          <w:sz w:val="16"/>
          <w:szCs w:val="16"/>
        </w:rPr>
        <w:t xml:space="preserve">» на постройку аэропланов: новых заказов не давать и предложить управлению военного воздушного флота указать Петроградскому отделению завода на необходимость ограничиться лишь окончанием уже начатых постройкою аэропланов. </w:t>
      </w:r>
    </w:p>
    <w:p w14:paraId="03C49FE6"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Верно: управляющий делами генерал-лейтенант Бабиков (20425).</w:t>
      </w:r>
    </w:p>
    <w:p w14:paraId="2936EA36" w14:textId="77777777" w:rsidR="002C7D24" w:rsidRPr="00153023" w:rsidRDefault="002C7D24" w:rsidP="00153023">
      <w:pPr>
        <w:spacing w:after="0" w:line="240" w:lineRule="auto"/>
        <w:jc w:val="both"/>
        <w:rPr>
          <w:rFonts w:ascii="Times New Roman" w:hAnsi="Times New Roman" w:cs="Times New Roman"/>
          <w:color w:val="0070C0"/>
          <w:sz w:val="16"/>
          <w:szCs w:val="16"/>
        </w:rPr>
      </w:pPr>
    </w:p>
    <w:p w14:paraId="02D5064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15DDD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0A5B2C" w14:textId="77777777" w:rsidR="00CD47B4" w:rsidRPr="00153023" w:rsidRDefault="00CD47B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5 </w:t>
      </w:r>
      <w:r w:rsidR="00A8785D" w:rsidRPr="00153023">
        <w:rPr>
          <w:rFonts w:ascii="Times New Roman" w:hAnsi="Times New Roman" w:cs="Times New Roman"/>
          <w:color w:val="000000" w:themeColor="text1"/>
          <w:kern w:val="2"/>
          <w:sz w:val="16"/>
          <w:szCs w:val="16"/>
        </w:rPr>
        <w:t xml:space="preserve">(18) </w:t>
      </w:r>
      <w:r w:rsidRPr="00153023">
        <w:rPr>
          <w:rFonts w:ascii="Times New Roman" w:hAnsi="Times New Roman" w:cs="Times New Roman"/>
          <w:color w:val="000000" w:themeColor="text1"/>
          <w:kern w:val="2"/>
          <w:sz w:val="16"/>
          <w:szCs w:val="16"/>
        </w:rPr>
        <w:t>июля 1917 года прыгнувший с парашютом Котельникова с зажженного неприятелем наблюдательного аэростата (высота 150 метров) старший унтер-офицер Кочмара при приземлении сильно ушиб ноги. Это единственный известный исследователям аварийный случай с парашютом Котельникова из изученных 57 случаев. Ни одной аварии, закончившейся смертью прыгавшего, парашют "РК-1" не дал (12234).</w:t>
      </w:r>
    </w:p>
    <w:p w14:paraId="2D5880C0" w14:textId="77777777" w:rsidR="00CD47B4" w:rsidRPr="00153023" w:rsidRDefault="00CD47B4" w:rsidP="00153023">
      <w:pPr>
        <w:spacing w:after="0" w:line="240" w:lineRule="auto"/>
        <w:jc w:val="both"/>
        <w:rPr>
          <w:rFonts w:ascii="Times New Roman" w:hAnsi="Times New Roman" w:cs="Times New Roman"/>
          <w:color w:val="000000" w:themeColor="text1"/>
          <w:kern w:val="2"/>
          <w:sz w:val="16"/>
          <w:szCs w:val="16"/>
        </w:rPr>
      </w:pPr>
    </w:p>
    <w:p w14:paraId="4AA15F53"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5 (18) июля 1917 г., уже после отставки Колчака, капитан 2-го ранга А.Н. Заев отдал распоряжение бывшему 3-му воздушному дивизиону — отря</w:t>
      </w:r>
      <w:r w:rsidRPr="00153023">
        <w:rPr>
          <w:rFonts w:ascii="Times New Roman" w:hAnsi="Times New Roman" w:cs="Times New Roman"/>
          <w:color w:val="0070C0"/>
          <w:sz w:val="16"/>
          <w:szCs w:val="16"/>
        </w:rPr>
        <w:softHyphen/>
        <w:t xml:space="preserve">ду дирижаблей — именоваться впредь до </w:t>
      </w:r>
      <w:r w:rsidRPr="00153023">
        <w:rPr>
          <w:rFonts w:ascii="Times New Roman" w:eastAsia="Franklin Gothic Book" w:hAnsi="Times New Roman" w:cs="Times New Roman"/>
          <w:color w:val="0070C0"/>
          <w:sz w:val="16"/>
          <w:szCs w:val="16"/>
        </w:rPr>
        <w:t>лик</w:t>
      </w:r>
      <w:r w:rsidRPr="00153023">
        <w:rPr>
          <w:rFonts w:ascii="Times New Roman" w:eastAsia="Franklin Gothic Book" w:hAnsi="Times New Roman" w:cs="Times New Roman"/>
          <w:color w:val="0070C0"/>
          <w:sz w:val="16"/>
          <w:szCs w:val="16"/>
        </w:rPr>
        <w:softHyphen/>
        <w:t>видации</w:t>
      </w:r>
      <w:r w:rsidRPr="00153023">
        <w:rPr>
          <w:rFonts w:ascii="Times New Roman" w:hAnsi="Times New Roman" w:cs="Times New Roman"/>
          <w:color w:val="0070C0"/>
          <w:sz w:val="16"/>
          <w:szCs w:val="16"/>
        </w:rPr>
        <w:t xml:space="preserve"> отрядом дирижаблей Черноморской военной дивизии. Дальнейшая судьба дирижа</w:t>
      </w:r>
      <w:r w:rsidRPr="00153023">
        <w:rPr>
          <w:rFonts w:ascii="Times New Roman" w:hAnsi="Times New Roman" w:cs="Times New Roman"/>
          <w:color w:val="0070C0"/>
          <w:sz w:val="16"/>
          <w:szCs w:val="16"/>
        </w:rPr>
        <w:softHyphen/>
        <w:t>блей в точности неизвестна. В.А. Ольденборгер, член воздухоплавательного комитета Северного фронта, указывал, что материальную часть ди</w:t>
      </w:r>
      <w:r w:rsidRPr="00153023">
        <w:rPr>
          <w:rFonts w:ascii="Times New Roman" w:hAnsi="Times New Roman" w:cs="Times New Roman"/>
          <w:color w:val="0070C0"/>
          <w:sz w:val="16"/>
          <w:szCs w:val="16"/>
        </w:rPr>
        <w:softHyphen/>
        <w:t>рижаблей направили в Ревельскую крепостную воздухоплавательную роту, имущество которой захватили в январе 1918 г. немецкие войска (20120).</w:t>
      </w:r>
    </w:p>
    <w:p w14:paraId="2BD2E0D9" w14:textId="77777777" w:rsidR="002C7D24" w:rsidRPr="00153023" w:rsidRDefault="002C7D24" w:rsidP="00153023">
      <w:pPr>
        <w:spacing w:after="0" w:line="240" w:lineRule="auto"/>
        <w:jc w:val="both"/>
        <w:rPr>
          <w:rFonts w:ascii="Times New Roman" w:hAnsi="Times New Roman" w:cs="Times New Roman"/>
          <w:color w:val="0070C0"/>
          <w:sz w:val="16"/>
          <w:szCs w:val="16"/>
        </w:rPr>
      </w:pPr>
    </w:p>
    <w:p w14:paraId="37501074" w14:textId="77777777" w:rsidR="00A8785D" w:rsidRPr="00153023" w:rsidRDefault="00A878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5 (18) июля</w:t>
      </w:r>
      <w:r w:rsidRPr="00153023">
        <w:rPr>
          <w:rFonts w:ascii="Times New Roman" w:hAnsi="Times New Roman" w:cs="Times New Roman"/>
          <w:color w:val="000000" w:themeColor="text1"/>
          <w:kern w:val="2"/>
          <w:sz w:val="16"/>
          <w:szCs w:val="16"/>
        </w:rPr>
        <w:t xml:space="preserve"> в 1917 году на фронт начали отбывать первые русские «батальоны смерти» (14943).</w:t>
      </w:r>
    </w:p>
    <w:p w14:paraId="15940FA7" w14:textId="77777777" w:rsidR="00A8785D" w:rsidRPr="00153023" w:rsidRDefault="00A8785D" w:rsidP="00153023">
      <w:pPr>
        <w:spacing w:after="0" w:line="240" w:lineRule="auto"/>
        <w:jc w:val="both"/>
        <w:rPr>
          <w:rFonts w:ascii="Times New Roman" w:hAnsi="Times New Roman" w:cs="Times New Roman"/>
          <w:color w:val="000000" w:themeColor="text1"/>
          <w:kern w:val="2"/>
          <w:sz w:val="16"/>
          <w:szCs w:val="16"/>
        </w:rPr>
      </w:pPr>
    </w:p>
    <w:p w14:paraId="6C2947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5-7 (18-20) июля 1917 поставили у Босфора 280 мин (3123).</w:t>
      </w:r>
    </w:p>
    <w:p w14:paraId="06A988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E9E99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8B30C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F10293" w14:textId="77777777" w:rsidR="00D0336F" w:rsidRPr="00153023" w:rsidRDefault="00D0336F" w:rsidP="00153023">
      <w:pPr>
        <w:pStyle w:val="ae"/>
        <w:spacing w:before="0" w:after="0"/>
        <w:jc w:val="both"/>
        <w:rPr>
          <w:color w:val="000000" w:themeColor="text1"/>
          <w:kern w:val="2"/>
          <w:sz w:val="16"/>
          <w:szCs w:val="16"/>
        </w:rPr>
      </w:pPr>
      <w:r w:rsidRPr="00153023">
        <w:rPr>
          <w:color w:val="000000" w:themeColor="text1"/>
          <w:kern w:val="2"/>
          <w:sz w:val="16"/>
          <w:szCs w:val="16"/>
        </w:rPr>
        <w:t>5 (18) июля 1917 ночью и утром часть матросов вернулась в Кронштадт.</w:t>
      </w:r>
    </w:p>
    <w:p w14:paraId="63FC8BBB" w14:textId="77777777" w:rsidR="00D0336F" w:rsidRPr="00153023" w:rsidRDefault="00D0336F" w:rsidP="00153023">
      <w:pPr>
        <w:pStyle w:val="ae"/>
        <w:spacing w:before="0" w:after="0"/>
        <w:jc w:val="both"/>
        <w:rPr>
          <w:color w:val="000000" w:themeColor="text1"/>
          <w:kern w:val="2"/>
          <w:sz w:val="16"/>
          <w:szCs w:val="16"/>
        </w:rPr>
      </w:pPr>
      <w:r w:rsidRPr="00153023">
        <w:rPr>
          <w:color w:val="000000" w:themeColor="text1"/>
          <w:kern w:val="2"/>
          <w:sz w:val="16"/>
          <w:szCs w:val="16"/>
        </w:rPr>
        <w:t>5 июля Сталин возобновил свои переговоры с эсеро-меньшевистским ВЦИК, однако, по его мнению, «ЦИК ни одного своего обязательства не выполнил».</w:t>
      </w:r>
    </w:p>
    <w:p w14:paraId="6A8965F7" w14:textId="77777777" w:rsidR="00D0336F" w:rsidRPr="00153023" w:rsidRDefault="00D0336F" w:rsidP="00153023">
      <w:pPr>
        <w:pStyle w:val="ae"/>
        <w:spacing w:before="0" w:after="0"/>
        <w:jc w:val="both"/>
        <w:rPr>
          <w:color w:val="000000" w:themeColor="text1"/>
          <w:kern w:val="2"/>
          <w:sz w:val="16"/>
          <w:szCs w:val="16"/>
        </w:rPr>
      </w:pPr>
      <w:r w:rsidRPr="00153023">
        <w:rPr>
          <w:color w:val="000000" w:themeColor="text1"/>
          <w:kern w:val="2"/>
          <w:sz w:val="16"/>
          <w:szCs w:val="16"/>
        </w:rPr>
        <w:t>С рассвета сводные отряды георгиевских кавалеров и юнкеров начали аресты большевистских боевых отрядов.</w:t>
      </w:r>
    </w:p>
    <w:p w14:paraId="34199730" w14:textId="77777777" w:rsidR="00D0336F" w:rsidRPr="00153023" w:rsidRDefault="00D0336F"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К утру 5(18) июля остатки разбитых большевиков собрались у </w:t>
      </w:r>
      <w:hyperlink r:id="rId404" w:tooltip="Особняк Кшесинской" w:history="1">
        <w:r w:rsidRPr="00153023">
          <w:rPr>
            <w:rStyle w:val="a5"/>
            <w:color w:val="000000" w:themeColor="text1"/>
            <w:kern w:val="2"/>
            <w:sz w:val="16"/>
            <w:szCs w:val="16"/>
            <w:u w:val="none"/>
          </w:rPr>
          <w:t>особняка Кшесинской</w:t>
        </w:r>
      </w:hyperlink>
      <w:r w:rsidRPr="00153023">
        <w:rPr>
          <w:color w:val="000000" w:themeColor="text1"/>
          <w:kern w:val="2"/>
          <w:sz w:val="16"/>
          <w:szCs w:val="16"/>
        </w:rPr>
        <w:t xml:space="preserve"> и заняли северный конец </w:t>
      </w:r>
      <w:hyperlink r:id="rId405" w:tooltip="Троицкий мост (Санкт-Петербург)" w:history="1">
        <w:r w:rsidRPr="00153023">
          <w:rPr>
            <w:rStyle w:val="a5"/>
            <w:color w:val="000000" w:themeColor="text1"/>
            <w:kern w:val="2"/>
            <w:sz w:val="16"/>
            <w:szCs w:val="16"/>
            <w:u w:val="none"/>
          </w:rPr>
          <w:t>Троицкого моста</w:t>
        </w:r>
      </w:hyperlink>
      <w:r w:rsidRPr="00153023">
        <w:rPr>
          <w:color w:val="000000" w:themeColor="text1"/>
          <w:kern w:val="2"/>
          <w:sz w:val="16"/>
          <w:szCs w:val="16"/>
        </w:rPr>
        <w:t>. Часть кронштадтских матросов, в числе нескольких сот, укрылась в Петропавловской крепости.</w:t>
      </w:r>
    </w:p>
    <w:p w14:paraId="54C9D9D6" w14:textId="77777777" w:rsidR="00D0336F" w:rsidRPr="00153023" w:rsidRDefault="00D0336F" w:rsidP="00153023">
      <w:pPr>
        <w:pStyle w:val="ae"/>
        <w:spacing w:before="0" w:after="0"/>
        <w:jc w:val="both"/>
        <w:rPr>
          <w:color w:val="000000" w:themeColor="text1"/>
          <w:kern w:val="2"/>
          <w:sz w:val="16"/>
          <w:szCs w:val="16"/>
        </w:rPr>
      </w:pPr>
      <w:r w:rsidRPr="00153023">
        <w:rPr>
          <w:color w:val="000000" w:themeColor="text1"/>
          <w:kern w:val="2"/>
          <w:sz w:val="16"/>
          <w:szCs w:val="16"/>
        </w:rPr>
        <w:t>Сама крепость во время событий была фактически захвачена анархистской 16-й ротой 1-го Пулемётного полка. Против них был двинут отряд под руководством заместителя командующего войсками петроградского военного округа капитана-революционера А. И. Кузьмина.</w:t>
      </w:r>
    </w:p>
    <w:p w14:paraId="5EB6D8EE" w14:textId="77777777" w:rsidR="00D0336F" w:rsidRPr="00153023" w:rsidRDefault="00D0336F" w:rsidP="00153023">
      <w:pPr>
        <w:pStyle w:val="ae"/>
        <w:spacing w:before="0" w:after="0"/>
        <w:jc w:val="both"/>
        <w:rPr>
          <w:color w:val="000000" w:themeColor="text1"/>
          <w:kern w:val="2"/>
          <w:sz w:val="16"/>
          <w:szCs w:val="16"/>
        </w:rPr>
      </w:pPr>
      <w:r w:rsidRPr="00153023">
        <w:rPr>
          <w:color w:val="000000" w:themeColor="text1"/>
          <w:kern w:val="2"/>
          <w:sz w:val="16"/>
          <w:szCs w:val="16"/>
        </w:rPr>
        <w:t>Правительственными войсками без боя был занят Троицкий мост.</w:t>
      </w:r>
    </w:p>
    <w:p w14:paraId="27AD1BC6" w14:textId="77777777" w:rsidR="00D0336F" w:rsidRPr="00153023" w:rsidRDefault="00D0336F" w:rsidP="00153023">
      <w:pPr>
        <w:pStyle w:val="ae"/>
        <w:spacing w:before="0" w:after="0"/>
        <w:jc w:val="both"/>
        <w:rPr>
          <w:color w:val="000000" w:themeColor="text1"/>
          <w:kern w:val="2"/>
          <w:sz w:val="16"/>
          <w:szCs w:val="16"/>
        </w:rPr>
      </w:pPr>
      <w:r w:rsidRPr="00153023">
        <w:rPr>
          <w:color w:val="000000" w:themeColor="text1"/>
          <w:kern w:val="2"/>
          <w:sz w:val="16"/>
          <w:szCs w:val="16"/>
        </w:rPr>
        <w:t>Утром 5 июля юнкерами занята редакция и типография газеты «Правда», которую буквально несколькими минутами ранее покинул Ленин. Юнкера обыскали здание, избив при этом нескольких сотрудников, поломав мебель, и выкинув в Мойку свежеотпечатанные газеты. Как впоследствии утверждала «Петроградская газета», при обыске было обнаружено неизвестное письмо на немецком языке.</w:t>
      </w:r>
    </w:p>
    <w:p w14:paraId="370F3154" w14:textId="77777777" w:rsidR="00D0336F" w:rsidRPr="00153023" w:rsidRDefault="00D0336F" w:rsidP="00153023">
      <w:pPr>
        <w:pStyle w:val="ae"/>
        <w:spacing w:before="0" w:after="0"/>
        <w:jc w:val="both"/>
        <w:rPr>
          <w:color w:val="000000" w:themeColor="text1"/>
          <w:kern w:val="2"/>
          <w:sz w:val="16"/>
          <w:szCs w:val="16"/>
        </w:rPr>
      </w:pPr>
      <w:r w:rsidRPr="00153023">
        <w:rPr>
          <w:color w:val="000000" w:themeColor="text1"/>
          <w:kern w:val="2"/>
          <w:sz w:val="16"/>
          <w:szCs w:val="16"/>
        </w:rPr>
        <w:t>После разгрома «Правды» большевики какое-то время пытались выпускать газету под названием «Листок правды» (17029).</w:t>
      </w:r>
    </w:p>
    <w:p w14:paraId="5CE43868" w14:textId="77777777" w:rsidR="00D0336F" w:rsidRPr="00153023" w:rsidRDefault="00D0336F"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54E64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июля 1917 Ленин ушел в подполье (4962).</w:t>
      </w:r>
    </w:p>
    <w:p w14:paraId="66129B8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E5D8FE" w14:textId="77777777" w:rsidR="007A359D" w:rsidRPr="00153023" w:rsidRDefault="007A359D"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 xml:space="preserve">5-6 (18 и 19) июля 1917 г.н.с. В.И.Л. находится в Петрограде – он меняет квартиры, спасаясь от преследования, проводит узкое совещание членов ЦК и участвует в секретном заседании Исполкома Петербургского комитета большевиков в сторожке завода «Русский Рено». 20 июля Ленин окончательно затаился на квартире рабочего Аллилуева с вполне волновым адресом: 10-я Рождественская улица, дом </w:t>
      </w:r>
      <w:r w:rsidRPr="00153023">
        <w:rPr>
          <w:rFonts w:ascii="Times New Roman" w:eastAsia="Times New Roman" w:hAnsi="Times New Roman" w:cs="Times New Roman"/>
          <w:bCs/>
          <w:iCs/>
          <w:color w:val="000000" w:themeColor="text1"/>
          <w:kern w:val="2"/>
          <w:sz w:val="16"/>
          <w:szCs w:val="16"/>
          <w:lang w:eastAsia="ru-RU"/>
        </w:rPr>
        <w:t>17-а.</w:t>
      </w:r>
    </w:p>
    <w:p w14:paraId="76C27CA2" w14:textId="77777777" w:rsidR="007A359D" w:rsidRPr="00153023" w:rsidRDefault="007A359D"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bCs/>
          <w:iCs/>
          <w:color w:val="000000" w:themeColor="text1"/>
          <w:kern w:val="2"/>
          <w:sz w:val="16"/>
          <w:szCs w:val="16"/>
          <w:lang w:eastAsia="ru-RU"/>
        </w:rPr>
        <w:t>22 июля</w:t>
      </w:r>
      <w:r w:rsidRPr="00153023">
        <w:rPr>
          <w:rFonts w:ascii="Times New Roman" w:eastAsia="Times New Roman" w:hAnsi="Times New Roman" w:cs="Times New Roman"/>
          <w:color w:val="000000" w:themeColor="text1"/>
          <w:kern w:val="2"/>
          <w:sz w:val="16"/>
          <w:szCs w:val="16"/>
          <w:lang w:eastAsia="ru-RU"/>
        </w:rPr>
        <w:t xml:space="preserve"> Ленин меняет внешность – сбривает бороду, подстригает усы. Надевает рыжее пальто и серую кепку и, под видом финского крестьянина, в </w:t>
      </w:r>
      <w:r w:rsidRPr="00153023">
        <w:rPr>
          <w:rFonts w:ascii="Times New Roman" w:eastAsia="Times New Roman" w:hAnsi="Times New Roman" w:cs="Times New Roman"/>
          <w:bCs/>
          <w:iCs/>
          <w:color w:val="000000" w:themeColor="text1"/>
          <w:kern w:val="2"/>
          <w:sz w:val="16"/>
          <w:szCs w:val="16"/>
          <w:lang w:eastAsia="ru-RU"/>
        </w:rPr>
        <w:t>сопровождении волнового героя Сталина</w:t>
      </w:r>
      <w:r w:rsidRPr="00153023">
        <w:rPr>
          <w:rFonts w:ascii="Times New Roman" w:eastAsia="Times New Roman" w:hAnsi="Times New Roman" w:cs="Times New Roman"/>
          <w:color w:val="000000" w:themeColor="text1"/>
          <w:kern w:val="2"/>
          <w:sz w:val="16"/>
          <w:szCs w:val="16"/>
          <w:lang w:eastAsia="ru-RU"/>
        </w:rPr>
        <w:t xml:space="preserve"> и проводника Аллилуева, который хорошо знал Петроград, идет на Приморский вокзал. Там его встречает рабочий Емельянов и отвозит сначала в свой дом, а затем через озеро Разлив. Итак, Ленин прячется в Разливе. Есть много свидетельств, что вместе с ним был и Зиновьев, но в официальных документах партийной биографии «Николаса» Ленина об этом нет ни строчки. Нет там и Николаса Ленина – все исправлено на В.И.Ленин.</w:t>
      </w:r>
    </w:p>
    <w:p w14:paraId="1E345681" w14:textId="77777777" w:rsidR="007A359D" w:rsidRPr="00153023" w:rsidRDefault="007A359D"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E74BE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июля 1917 юнкера разгромили редакцию большевистской газеты "Правда" (4962).</w:t>
      </w:r>
    </w:p>
    <w:p w14:paraId="3C56FFB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9C9E17" w14:textId="77777777" w:rsidR="00135C75" w:rsidRPr="00153023" w:rsidRDefault="00135C75"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июля 1917 Временное правительство предало гласности материалы, доказывающие связь большевиков с немцами. Отдан приказ об аресте Ленина, Троцкого и их друзей. Троцкого засадили в "Кресты", а Ленин ушел в подполье (12629).</w:t>
      </w:r>
    </w:p>
    <w:p w14:paraId="4369C24E" w14:textId="77777777" w:rsidR="00135C75" w:rsidRPr="00153023" w:rsidRDefault="00135C7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4FFE2E" w14:textId="77777777" w:rsidR="00B85F42" w:rsidRPr="00153023" w:rsidRDefault="00B85F4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5 (18) июля 1917 г. правительство распустило Финляндский Сейм. Это политическая близорукость – финны не поддерживали в своей массе большевиков и могли оказать помощь Временному правительству, стать такой же силой, как латышские стрелки у красных, но теперь такая возможность исключалась (17326).</w:t>
      </w:r>
    </w:p>
    <w:p w14:paraId="56D70E5D" w14:textId="77777777" w:rsidR="00B85F42" w:rsidRPr="00153023" w:rsidRDefault="00B85F4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4EF5F5" w14:textId="77777777" w:rsidR="00F3724E" w:rsidRPr="00153023" w:rsidRDefault="00F3724E" w:rsidP="00153023">
      <w:pPr>
        <w:pStyle w:val="ae"/>
        <w:spacing w:before="0" w:after="0"/>
        <w:jc w:val="both"/>
        <w:rPr>
          <w:color w:val="000000" w:themeColor="text1"/>
          <w:sz w:val="16"/>
          <w:szCs w:val="16"/>
        </w:rPr>
      </w:pPr>
      <w:r w:rsidRPr="00153023">
        <w:rPr>
          <w:color w:val="000000" w:themeColor="text1"/>
          <w:sz w:val="16"/>
          <w:szCs w:val="16"/>
        </w:rPr>
        <w:t>5 (18) июля 1917 года по требованию Социал-демократической фракции финский сейм принял «Закон о власти», ограничивавший компетенцию Временного правительства вопросами военной и внешней политики. В ответ Временное правительство разогнало 18 (31) июля сейм. Тогда буржуазно-националистическая часть финского общества приступила к созданию вооруженных отрядов, получивших название шюцкор (от шведского слова Skyddskar – охранный корпус). Забавно, что в этом вопросе немцы отстали от финнов на 16 лет. У них Schutzstaffeln – охранные отряды (сокращенно – SS) появились только в 1934 году (18525).</w:t>
      </w:r>
    </w:p>
    <w:p w14:paraId="573E6842" w14:textId="77777777" w:rsidR="00F3724E" w:rsidRPr="00153023" w:rsidRDefault="00F3724E" w:rsidP="00153023">
      <w:pPr>
        <w:pStyle w:val="ae"/>
        <w:spacing w:before="0" w:after="0"/>
        <w:jc w:val="both"/>
        <w:rPr>
          <w:color w:val="000000" w:themeColor="text1"/>
          <w:sz w:val="16"/>
          <w:szCs w:val="16"/>
        </w:rPr>
      </w:pPr>
    </w:p>
    <w:p w14:paraId="103284EB" w14:textId="77777777" w:rsidR="00A8785D"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7D21F625" w14:textId="77777777" w:rsidR="00A8785D" w:rsidRPr="00153023" w:rsidRDefault="00A8785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ECF449" w14:textId="77777777" w:rsidR="00A8785D" w:rsidRPr="00153023" w:rsidRDefault="00A878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5 (18) июля 1917 г.</w:t>
      </w:r>
      <w:r w:rsidRPr="00153023">
        <w:rPr>
          <w:rFonts w:ascii="Times New Roman" w:hAnsi="Times New Roman" w:cs="Times New Roman"/>
          <w:color w:val="000000" w:themeColor="text1"/>
          <w:kern w:val="2"/>
          <w:sz w:val="16"/>
          <w:szCs w:val="16"/>
        </w:rPr>
        <w:t xml:space="preserve"> Телеграмма ген. Э. К. Гермониуса ген. А. А. Маниковскому о политических мотивах в задержке английским правительством отправки военных грузов в Россию.</w:t>
      </w:r>
    </w:p>
    <w:p w14:paraId="0F645E54" w14:textId="77777777" w:rsidR="00A8785D" w:rsidRPr="00153023" w:rsidRDefault="00A878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499; Исторический архив, 1955, № 3, стр. 168.5 июля 1917 г. Вчера, 17 июля н. ст., был устроен РУССКО завтрак представителям АНПРА, занятым вопрос</w:t>
      </w:r>
    </w:p>
    <w:p w14:paraId="18836CC6" w14:textId="77777777" w:rsidR="00A8785D" w:rsidRPr="00153023" w:rsidRDefault="00A878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w:t>
      </w:r>
    </w:p>
    <w:p w14:paraId="04F09A83" w14:textId="77777777" w:rsidR="00A8785D" w:rsidRPr="00153023" w:rsidRDefault="00A878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ЦГВИА, ф. 2000, оп. 1, д. 6123, л. 69. Заверенная копия.</w:t>
      </w:r>
    </w:p>
    <w:p w14:paraId="1D643802" w14:textId="77777777" w:rsidR="00A8785D" w:rsidRPr="00153023" w:rsidRDefault="00A8785D" w:rsidP="00153023">
      <w:pPr>
        <w:pStyle w:val="rteright"/>
        <w:spacing w:before="0" w:beforeAutospacing="0" w:after="0" w:afterAutospacing="0"/>
        <w:jc w:val="both"/>
        <w:rPr>
          <w:color w:val="000000" w:themeColor="text1"/>
          <w:kern w:val="2"/>
          <w:sz w:val="16"/>
          <w:szCs w:val="16"/>
        </w:rPr>
      </w:pPr>
      <w:r w:rsidRPr="00153023">
        <w:rPr>
          <w:iCs/>
          <w:color w:val="000000" w:themeColor="text1"/>
          <w:kern w:val="2"/>
          <w:sz w:val="16"/>
          <w:szCs w:val="16"/>
        </w:rPr>
        <w:t>5 июля 1917 г.</w:t>
      </w:r>
    </w:p>
    <w:p w14:paraId="28C562D8" w14:textId="77777777" w:rsidR="00A8785D" w:rsidRPr="00153023" w:rsidRDefault="00A8785D" w:rsidP="00153023">
      <w:pPr>
        <w:pStyle w:val="rtejustify"/>
        <w:spacing w:before="0" w:after="0"/>
        <w:rPr>
          <w:color w:val="000000" w:themeColor="text1"/>
          <w:kern w:val="2"/>
          <w:sz w:val="16"/>
          <w:szCs w:val="16"/>
        </w:rPr>
      </w:pPr>
      <w:r w:rsidRPr="00153023">
        <w:rPr>
          <w:color w:val="000000" w:themeColor="text1"/>
          <w:kern w:val="2"/>
          <w:sz w:val="16"/>
          <w:szCs w:val="16"/>
        </w:rPr>
        <w:t>Вчера, 17 июля н. ст., был устроен РУССКО завтрак представителям АНПРА, занятым вопросами снабжения России. Всего было свыше 250 чел. Присутствовали Набоков, лорд Мильнер; последний произнес речь, в которой впервые официально было высказано, что АНПРА не считало возможным посылать грузы в Россию, в то время как не было достаточно уверенности в том, что они достигнут своего конечного назначения и не будут своевременно использованы на фронте ввиду общей дезорганизации, вполне понятной после революции. АНПРА предпочло давать снаряжение туда, где есть полная уверенность в его немедленном использовании. Последнее наступление Корнилова, по словам Мильнера, окрылило надежды союзников и возбудило в АНПРА известную долю уверенности в упрочении боевой способности России, но даже в лучшем случае потребности России так велики, что могут удовлетворяться Англией лишь частью. 10870 (15150).</w:t>
      </w:r>
    </w:p>
    <w:p w14:paraId="376DC233" w14:textId="77777777" w:rsidR="00A8785D" w:rsidRPr="00153023" w:rsidRDefault="00A8785D"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08BFEE2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62111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A5B3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июля 1917 впервые в истории войн атакой с британского самолета в проливе Ла-Манш уничтожена германская подводная лодка UB-32.</w:t>
      </w:r>
    </w:p>
    <w:p w14:paraId="58E5E9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Эта удача явилась результатом длительного и планомерного развития морской авиации, до этого года не имевшей машин, способных действовать вдали от берега и имеющих достаточную грузоподъемность. По-настоящему включилась в боевую работу морская авиация только начиная с этого года.</w:t>
      </w:r>
    </w:p>
    <w:p w14:paraId="07497B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предыдущем месяце британские и французские гидросамолеты только в противолодочных операциях налетали около 140 тыс. км, обнаружили 18 лодок и атаковали 7 из них.</w:t>
      </w:r>
    </w:p>
    <w:p w14:paraId="290A60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морскую авиацию возлагались следующие задачи:</w:t>
      </w:r>
    </w:p>
    <w:p w14:paraId="0E2E94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Обследование водных пространств в поисках неприятельских подводных лодок.</w:t>
      </w:r>
    </w:p>
    <w:p w14:paraId="2C00B1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Охрана узкостей и подходов к базам.</w:t>
      </w:r>
    </w:p>
    <w:p w14:paraId="31A933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Охрана флота на переходе в море.</w:t>
      </w:r>
    </w:p>
    <w:p w14:paraId="4317C9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Бомбардирование баз подводных лодок.</w:t>
      </w:r>
    </w:p>
    <w:p w14:paraId="02AA1A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Уничтожение обнаруженных подводных лодок.</w:t>
      </w:r>
    </w:p>
    <w:p w14:paraId="52C99F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обнаружения подводных лодок использовались также дирижабли и привязные аэростаты. Для уничтожения подводных лодок - только самолеты.</w:t>
      </w:r>
    </w:p>
    <w:p w14:paraId="1C03D8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Опыты по наблюдению за подводными лодками дали следующие результаты. Лучшая видимость получается при нахождении самолета в зените над лодкой и со стороны солнца. При уходе лодки на глубину ее можно видеть еще в течение 10-15 секунд, затем она исчезает.</w:t>
      </w:r>
    </w:p>
    <w:p w14:paraId="5AA61D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Однако лодки не могли находится на больших глубинах в течение долгого времени. Поэтому, в случае ухода лодки, самолет замечал это место, сбрасывая специальный буек, растекающийся на поверхности воды хорошо видным с самолета масляным пятном. Затем самолет начинал делать вокруг этого пятна круги со все возрастающим радиусом, исчислявшимся предположительной скоростью лодки и прошедшим с момента ее исчезновения временем. При новом всплытии лодки самолет обычно атаковал ее бомбами (11999).</w:t>
      </w:r>
    </w:p>
    <w:p w14:paraId="31C36E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72520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09C0CA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42E1D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июля 1917 г. заводские летчики А.Гончаров и В.Михайлов, инженеры Л.Шкульник и Л.Колпаков в специальном акте от выразили свое несогласие с выводами комиссии по испытаниям Лебедь ХП. Каждый из пилотов имел общий налет в 250 чacов на самолете "Лебедь"-ХII, оба провели испытания 160 самолетов этого типа и считали его хорошим разведчиком с небольшими, легко устрaнимыми недостатками... В общем, все представители фирмы с Лебедевым во главе сочли выводы особой комиссии субъективными.</w:t>
      </w:r>
    </w:p>
    <w:p w14:paraId="383498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Для разрешенения спорных вопросов была создана еще одна комиссия из пилотов фронтовых авиачастей, инструкторов Гатчинской авиашколы, представителей Управления Военно-Воздушного флота и завода Лебедева. Актом от 2 октября 1917 г. она подтвердила непригодность самолета "Лебедь"-ХII как устаревшего типа с малой грузоподъемностью и недостаточной скоростью, обладающего рядом конструктивных недостатаков в топливной и охладительной системах двигателя. Вывод комиссии был однозначен: </w:t>
      </w:r>
      <w:r w:rsidRPr="00153023">
        <w:rPr>
          <w:rFonts w:ascii="Times New Roman" w:hAnsi="Times New Roman" w:cs="Times New Roman"/>
          <w:iCs/>
          <w:color w:val="000000" w:themeColor="text1"/>
          <w:kern w:val="2"/>
          <w:sz w:val="16"/>
          <w:szCs w:val="16"/>
        </w:rPr>
        <w:t>"дальнейшая постройка нежелательна"</w:t>
      </w:r>
      <w:r w:rsidRPr="00153023">
        <w:rPr>
          <w:rFonts w:ascii="Times New Roman" w:hAnsi="Times New Roman" w:cs="Times New Roman"/>
          <w:color w:val="000000" w:themeColor="text1"/>
          <w:kern w:val="2"/>
          <w:sz w:val="16"/>
          <w:szCs w:val="16"/>
        </w:rPr>
        <w:t xml:space="preserve">. </w:t>
      </w:r>
    </w:p>
    <w:p w14:paraId="54DC00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результате серийное производство было значительно сокращено. И все же, несмотря на серьезные недостатки, особенно заметные и недопустимые в 1917 г., "Лебедь"-ХII оставался в действующей армии до окончания войны. Учебный вариант использовался в школе авиации Императорского Всероссийского Аэро-Клуба (зав. №№ 442, 449, 450), Гатчинской военной авиашколе (399, 439, 456, 466), школе Московского общества воздухоплавания (446, 452, 454), Одесской авиашколе (448 и 455), Киевской школе летчиков-наблюдателей (447 и 458) и Кавказской авиашколе (451, 453 и 480). Более полусотни самолетов "Лебедь"-ХII во второй половине 1917 г. поступило в Школу воздушного боя в Красном Селе (заказ Морского ведомства), часть из них была имела двойное управление. </w:t>
      </w:r>
    </w:p>
    <w:p w14:paraId="16FA32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Несколько иные выводы сделала испытательная комиссия, созданная предписанием начальника Управления ВВФ для сравнительных испытаний самолетов "Лебедь"-XII, "Анасаль" и "Фарман"-30. Полеты проходили с 31 октября по 20 ноября 1917 г. на Главном аэродроме. Комиисия признала прочность и тщательность конструкции разведчика Лебедева и его моторной установки. Устойчивость и управляемость самолета были сочтены удовлетворительными, но при этом указывалось, что самолет имеет склонность к пикированию при спуске. В числе недостатков назывались недостаточные потолок и скорость, малая полезная нагрузка. Взлет и спуск признали легким, но разбег и пробег -излишне длинными. Обслуживание аппарата сочли удобным, с некоторыми затруднениями, вызванными значительным весом конструкции. В число достоинств попали хороший обзор и обстрел в стороны и назад (сфера обстрела до 200 градусов), но стрельба вперед была возможна только вверх под углом. Пулеметную установку признали малоудобной. </w:t>
      </w:r>
    </w:p>
    <w:p w14:paraId="17792B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"Лебеди"-ХII использовались в Красной Армии в годы Гражданской войны. Они находились на вооружении 2-й Петроградской авиагруппы, Тверской авиагруппы, 1-го Социалистического авиаотряда, 3-го Отдельного морского авиаотряда, Беломорского гидроавиаотряда, 3-го Латышского авиаотряда и других частей красных. Незначительное число самолетов попало к белогвардейцам. Так, в авиации Сибирской армии адмирала Колчака имелось два экземпляра этого типа: зав. №№ 535 (6 авиаотряд) и 585 (5 авиаотряд). </w:t>
      </w:r>
    </w:p>
    <w:p w14:paraId="1E8648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Отдельные аэропланы находились в строю еще несколько лет после окончания Гражданской войны. Так, последний самолет этого типа числился на 1 июня 1923 г. в 7-м Отдельном разведывательном авиаотряде РККА. Несколько "Лебедей"-ХII перешли на гражданскую службу: в Бакинском отделении Общества друзей Воздушного флота в мае 1925 г. использовались две машины (зав. №№ 703 и 717). Они выполняли агитационные полеты в Азербайджане. Это были последние представители "лебединого" семейства (11183).</w:t>
      </w:r>
    </w:p>
    <w:p w14:paraId="20948A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8417B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июля 1917 завод Щетинина получил инструкции перестроить носы лодок М-15 №№ 1115-1119,1121,1122,1124,1125и последующих до 1176 под упомянутую пулеметную установку, тем более что в таком виде они оказыва</w:t>
      </w:r>
      <w:r w:rsidRPr="00153023">
        <w:rPr>
          <w:rFonts w:ascii="Times New Roman" w:hAnsi="Times New Roman" w:cs="Times New Roman"/>
          <w:color w:val="000000" w:themeColor="text1"/>
          <w:kern w:val="2"/>
          <w:sz w:val="16"/>
          <w:szCs w:val="16"/>
        </w:rPr>
        <w:softHyphen/>
        <w:t>лись годными и для пулеметных установок старого образца. Вероятно, корпуса аппаратов с заводскими номерами 1108,1110 и 1111 также были изменены, причем уже в начале апреля.</w:t>
      </w:r>
    </w:p>
    <w:p w14:paraId="4F8E876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Несмотря на все недостатки, М-15 демонстрировал ценные качества, и один из летавших на нем морских авиаторов поручик М. П. Телепнев писал впоследствии:</w:t>
      </w:r>
    </w:p>
    <w:p w14:paraId="29ED054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“Летающая лодка типа М-15. &lt;...&gt; Вооружена пулеметом "Максим" или "Льюис", бомб около 4 пудов. &lt;...&gt; Предположена установка радиотелеграфа. Для бомбометания имеется при</w:t>
      </w:r>
      <w:r w:rsidRPr="00153023">
        <w:rPr>
          <w:rFonts w:ascii="Times New Roman" w:hAnsi="Times New Roman" w:cs="Times New Roman"/>
          <w:color w:val="000000" w:themeColor="text1"/>
          <w:kern w:val="2"/>
          <w:sz w:val="16"/>
          <w:szCs w:val="16"/>
        </w:rPr>
        <w:softHyphen/>
        <w:t>цел старшего лейтенанта Лишина (С. А. Лишин. —А. А.). В гондоле должны находиться: компас, авиационные приборы и освещет ше. Аппарат более строгий, чем М-9, а потому полет ночью требу</w:t>
      </w:r>
      <w:r w:rsidRPr="00153023">
        <w:rPr>
          <w:rFonts w:ascii="Times New Roman" w:hAnsi="Times New Roman" w:cs="Times New Roman"/>
          <w:color w:val="000000" w:themeColor="text1"/>
          <w:kern w:val="2"/>
          <w:sz w:val="16"/>
          <w:szCs w:val="16"/>
        </w:rPr>
        <w:softHyphen/>
        <w:t>ет большой осторожности.</w:t>
      </w:r>
    </w:p>
    <w:p w14:paraId="04F081F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Аппарат предназначается для разведки, которую может периодически вести до 40-50 миль. В исключительно благоприятных случаях при благоприятной погоде может выполнять разведку за участком моря по прямой на 90 миль от своей базы. В разведку может идти даже при возможно</w:t>
      </w:r>
      <w:r w:rsidRPr="00153023">
        <w:rPr>
          <w:rFonts w:ascii="Times New Roman" w:hAnsi="Times New Roman" w:cs="Times New Roman"/>
          <w:color w:val="000000" w:themeColor="text1"/>
          <w:kern w:val="2"/>
          <w:sz w:val="16"/>
          <w:szCs w:val="16"/>
        </w:rPr>
        <w:softHyphen/>
        <w:t>сти контратаки противника, так как по своей скорости представляет тип аппарата средний между разведчиком и истребителем. Вблизи берегов противника принимает бой лишь в случае необходи</w:t>
      </w:r>
      <w:r w:rsidRPr="00153023">
        <w:rPr>
          <w:rFonts w:ascii="Times New Roman" w:hAnsi="Times New Roman" w:cs="Times New Roman"/>
          <w:color w:val="000000" w:themeColor="text1"/>
          <w:kern w:val="2"/>
          <w:sz w:val="16"/>
          <w:szCs w:val="16"/>
        </w:rPr>
        <w:softHyphen/>
        <w:t>мости, тогда как вблизи своих баз может быть применен для охраны и дежурства. Пригоден для разведки на предмет обнаружения подлодок и борьбы с ними, а также для корректировки стрель</w:t>
      </w:r>
      <w:r w:rsidRPr="00153023">
        <w:rPr>
          <w:rFonts w:ascii="Times New Roman" w:hAnsi="Times New Roman" w:cs="Times New Roman"/>
          <w:color w:val="000000" w:themeColor="text1"/>
          <w:kern w:val="2"/>
          <w:sz w:val="16"/>
          <w:szCs w:val="16"/>
        </w:rPr>
        <w:softHyphen/>
        <w:t>бы. При наличии зажигательных пуль или ракет может атаковать цеппелин у наших берегов. При современных условиях войны тип М-15 наиболее отвечает требованиям, предъявляемым аппара</w:t>
      </w:r>
      <w:r w:rsidRPr="00153023">
        <w:rPr>
          <w:rFonts w:ascii="Times New Roman" w:hAnsi="Times New Roman" w:cs="Times New Roman"/>
          <w:color w:val="000000" w:themeColor="text1"/>
          <w:kern w:val="2"/>
          <w:sz w:val="16"/>
          <w:szCs w:val="16"/>
        </w:rPr>
        <w:softHyphen/>
        <w:t>там-разведчикам. Поставленный на лыжи, М-15 может быть использован зимой” (2807).</w:t>
      </w:r>
    </w:p>
    <w:p w14:paraId="19B675F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D73B2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705EF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C7F6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июля 1917 летчики 1БАГ возобновили боевые вылеты, однако обстановка на фронте резко изменилась. Противник нанес контрудар, а разложившиеся русские части не смогли оказать достойного сопротивления. 11 -я армия, имея пре</w:t>
      </w:r>
      <w:r w:rsidRPr="00153023">
        <w:rPr>
          <w:rFonts w:ascii="Times New Roman" w:hAnsi="Times New Roman" w:cs="Times New Roman"/>
          <w:color w:val="000000" w:themeColor="text1"/>
          <w:kern w:val="2"/>
          <w:sz w:val="16"/>
          <w:szCs w:val="16"/>
        </w:rPr>
        <w:softHyphen/>
        <w:t>восходство в силах и средствах, бес</w:t>
      </w:r>
      <w:r w:rsidRPr="00153023">
        <w:rPr>
          <w:rFonts w:ascii="Times New Roman" w:hAnsi="Times New Roman" w:cs="Times New Roman"/>
          <w:color w:val="000000" w:themeColor="text1"/>
          <w:kern w:val="2"/>
          <w:sz w:val="16"/>
          <w:szCs w:val="16"/>
        </w:rPr>
        <w:softHyphen/>
        <w:t>порядочно отступала. Повальное от</w:t>
      </w:r>
      <w:r w:rsidRPr="00153023">
        <w:rPr>
          <w:rFonts w:ascii="Times New Roman" w:hAnsi="Times New Roman" w:cs="Times New Roman"/>
          <w:color w:val="000000" w:themeColor="text1"/>
          <w:kern w:val="2"/>
          <w:sz w:val="16"/>
          <w:szCs w:val="16"/>
        </w:rPr>
        <w:softHyphen/>
        <w:t>ступление началось и на правом фланге 7-й армии, Юго-западный фронт постепенно разваливался. В этих условиях враг нанес главный удар в стык между 7-й и 8-й армиями. Последняя, несмотря на недавние ус</w:t>
      </w:r>
      <w:r w:rsidRPr="00153023">
        <w:rPr>
          <w:rFonts w:ascii="Times New Roman" w:hAnsi="Times New Roman" w:cs="Times New Roman"/>
          <w:color w:val="000000" w:themeColor="text1"/>
          <w:kern w:val="2"/>
          <w:sz w:val="16"/>
          <w:szCs w:val="16"/>
        </w:rPr>
        <w:softHyphen/>
        <w:t>пехи, вынуждена была отступить, что</w:t>
      </w:r>
      <w:r w:rsidRPr="00153023">
        <w:rPr>
          <w:rFonts w:ascii="Times New Roman" w:hAnsi="Times New Roman" w:cs="Times New Roman"/>
          <w:color w:val="000000" w:themeColor="text1"/>
          <w:kern w:val="2"/>
          <w:sz w:val="16"/>
          <w:szCs w:val="16"/>
        </w:rPr>
        <w:softHyphen/>
        <w:t>бы не попасть в окружение. Это отсту</w:t>
      </w:r>
      <w:r w:rsidRPr="00153023">
        <w:rPr>
          <w:rFonts w:ascii="Times New Roman" w:hAnsi="Times New Roman" w:cs="Times New Roman"/>
          <w:color w:val="000000" w:themeColor="text1"/>
          <w:kern w:val="2"/>
          <w:sz w:val="16"/>
          <w:szCs w:val="16"/>
        </w:rPr>
        <w:softHyphen/>
        <w:t>пление коснулось и 1 -и БАГ: “В 2 часа она походным порядком выбыла из г. Станислава в г. Коломею, где и рас</w:t>
      </w:r>
      <w:r w:rsidRPr="00153023">
        <w:rPr>
          <w:rFonts w:ascii="Times New Roman" w:hAnsi="Times New Roman" w:cs="Times New Roman"/>
          <w:color w:val="000000" w:themeColor="text1"/>
          <w:kern w:val="2"/>
          <w:sz w:val="16"/>
          <w:szCs w:val="16"/>
        </w:rPr>
        <w:softHyphen/>
        <w:t>положилась”. На следующий день пришлось отойти еще дальше, в район Снятына, а затем - в Хотин. 13 июля самолеты авиагруппы перелетели в Мельницу и на следующий день возобновили боевую работу. Перво</w:t>
      </w:r>
      <w:r w:rsidRPr="00153023">
        <w:rPr>
          <w:rFonts w:ascii="Times New Roman" w:hAnsi="Times New Roman" w:cs="Times New Roman"/>
          <w:color w:val="000000" w:themeColor="text1"/>
          <w:kern w:val="2"/>
          <w:sz w:val="16"/>
          <w:szCs w:val="16"/>
        </w:rPr>
        <w:softHyphen/>
        <w:t>очередной задачей для них стала разведка (3954).</w:t>
      </w:r>
    </w:p>
    <w:p w14:paraId="3750BF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DE7F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июля 1917 командир 18 воздухоплавательного отряда при спуске на парашюте с загоревшегося аэростата был накрыт горящей оболочкой и разбился. потом тоже самое было с пор. Печеневым (3649).</w:t>
      </w:r>
    </w:p>
    <w:p w14:paraId="05DC53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69CBD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6 (19) июля 1917 командир 18 армейского воздухоплавтельного отряда штабс-капитан Апполинарий </w:t>
      </w:r>
      <w:r w:rsidRPr="00153023">
        <w:rPr>
          <w:rFonts w:ascii="Times New Roman" w:hAnsi="Times New Roman" w:cs="Times New Roman"/>
          <w:smallCaps/>
          <w:color w:val="000000" w:themeColor="text1"/>
          <w:kern w:val="2"/>
          <w:sz w:val="16"/>
          <w:szCs w:val="16"/>
        </w:rPr>
        <w:t xml:space="preserve">поливдпоеич </w:t>
      </w:r>
      <w:r w:rsidRPr="00153023">
        <w:rPr>
          <w:rFonts w:ascii="Times New Roman" w:hAnsi="Times New Roman" w:cs="Times New Roman"/>
          <w:color w:val="000000" w:themeColor="text1"/>
          <w:kern w:val="2"/>
          <w:sz w:val="16"/>
          <w:szCs w:val="16"/>
        </w:rPr>
        <w:t>Банет при спуске на парашюте с зажженного немецкими летчиками привязного аэроста</w:t>
      </w:r>
      <w:r w:rsidRPr="00153023">
        <w:rPr>
          <w:rFonts w:ascii="Times New Roman" w:hAnsi="Times New Roman" w:cs="Times New Roman"/>
          <w:color w:val="000000" w:themeColor="text1"/>
          <w:kern w:val="2"/>
          <w:sz w:val="16"/>
          <w:szCs w:val="16"/>
        </w:rPr>
        <w:softHyphen/>
        <w:t>та был некрыт падавшей горящей оболочкой. Парашют сгорел в воздухе и воздухоплаватель разбился. Подобный случай произо</w:t>
      </w:r>
      <w:r w:rsidRPr="00153023">
        <w:rPr>
          <w:rFonts w:ascii="Times New Roman" w:hAnsi="Times New Roman" w:cs="Times New Roman"/>
          <w:color w:val="000000" w:themeColor="text1"/>
          <w:kern w:val="2"/>
          <w:sz w:val="16"/>
          <w:szCs w:val="16"/>
        </w:rPr>
        <w:softHyphen/>
        <w:t>шел несколько позже с поручиком Печеневым. (ЦГВИА. Ф. 493, оп.3, д.142, л.85).</w:t>
      </w:r>
    </w:p>
    <w:p w14:paraId="25BD0B6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6C7A90" w14:textId="77777777" w:rsidR="00A8785D" w:rsidRPr="00153023" w:rsidRDefault="00A878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6 (19) июля</w:t>
      </w:r>
      <w:r w:rsidRPr="00153023">
        <w:rPr>
          <w:rFonts w:ascii="Times New Roman" w:hAnsi="Times New Roman" w:cs="Times New Roman"/>
          <w:color w:val="000000" w:themeColor="text1"/>
          <w:kern w:val="2"/>
          <w:sz w:val="16"/>
          <w:szCs w:val="16"/>
        </w:rPr>
        <w:t xml:space="preserve"> в 1917 году русские войска генерала Лавра Корнилова начинают наступление в Галиции, захватывая до 7 тысяч пленных (14944).</w:t>
      </w:r>
    </w:p>
    <w:p w14:paraId="3CA6CCF7" w14:textId="77777777" w:rsidR="00A8785D" w:rsidRPr="00153023" w:rsidRDefault="00A8785D" w:rsidP="00153023">
      <w:pPr>
        <w:spacing w:after="0" w:line="240" w:lineRule="auto"/>
        <w:jc w:val="both"/>
        <w:rPr>
          <w:rFonts w:ascii="Times New Roman" w:hAnsi="Times New Roman" w:cs="Times New Roman"/>
          <w:color w:val="000000" w:themeColor="text1"/>
          <w:kern w:val="2"/>
          <w:sz w:val="16"/>
          <w:szCs w:val="16"/>
        </w:rPr>
      </w:pPr>
    </w:p>
    <w:p w14:paraId="6611F3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июля 1917 на Юго-Восточном фронте немецкие войска перешли в наступление на участке 11 армии и начался Тарнопольский прорыв (2569,35), который закончился 17 (30) июля (3908,269), а по другим данным - 4 августа 1917 (3907,91).</w:t>
      </w:r>
    </w:p>
    <w:p w14:paraId="59BFF1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AC07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июля 1917 после сильной артиллерийской подготовки противник перешел в наступление, и русская деморализованная пехота стала панически отходить - начался Тарнопольский прорыв. В этих условиях авиаотряды, выдвинутые на отдельных участках фронта к передовой, оказались под угрозой захвата или окружения. Только благодаря личной инициативе командиров удалось спасти летчиков и самолеты. Так, 2-я БАГ, расположенная у деревень Гизилювка и Выселки, в ночь на 7 июля была приведена в полную готовность и с рассветом, когда артиллерийские снаряды стали залетать на аэродромы, перелетела в Тарнополь. К вечеру того дня семь авиаотрядов армии были сосредоточены в Тарнополе и еще четыре - в Микулинце. Скопление более 50 самолетов без укрытий и маскировки привлекло внимание противника. В тот же вечер более 12 германских аэропланов совершили налет на Тарнополь и сбросили до 30 бомб, упавших в окрестностях аэродрома. Для отражения налета поднялись 5-6 истребителей, которые рассеяли немецкую эскадрилью, при этом один неприятельский самолет был сбит и, объятый пламенем, упал в расположение русских войск. В условиях безудержного отхода наземных частей уже 8 июля авиаотряды из Тарнополя перелетели на аэродромы в районе Збаража. Авиачасти VII-й армии начали отступление 8 июля, и 13-го они были сосредоточены в районе Ярмолинцы. Сюда же перелетели оба отряда ЭВК, вскоре к ним присоединились 1-й артиллерийский и 12-й корпусной АО VI II-и армии. Дальнейшее отступление авиации ХI-й и VII-й армий происходило бессистемно и панически, с потерей ценного авиационного имущества и авариями самолетов. Так, было сожжено 18 совершенно новых самолетов, среди которых истребители "Ньюпор-24бис". Лишь с приближением к Волочиску паника улеглась, и дальнейший отход шел нормально. Более планомерно отступали авиачасти VIII-й армии из Станислава и Коломыи. Они потеряли только три неисправных самолета, которые пришлось сжечь. Командир авиадивизиона получил приказ свести все отряды в одну группу и отступать совместно (11237).</w:t>
      </w:r>
    </w:p>
    <w:p w14:paraId="6996BB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Несмотря на тяжелые условия отступления авиаторы не прекращали повседневной работы и выполняли все распоряжения командования. Ежедневно велась разведка - летчики своевременно сообщали о силах противника, направлении наступления и подходе неприятельских подкреплений. Так, вечером 7 июля авиаторами Х1-й армии были обнаружены в районе Бялковце-Осташовце-Езерна две германские дивизии (как потом оказалось, 1-я и 2-я прусские гвардейские). В условиях отступления другие виды боевой деятельности авиаотрядов были бессистемными и носили преимущественно индивидуальный характер. В значительной мере затруднила работу дождливая и ветреная погода. И все же по мере своих возможностей летчики корректировали артогонь, проводили бомбардировки, вступали в воздушные бои. Например, 10 июля штабс-капитан Мордах из 3-го армейского авиаотряда на истребителе "Спад-7" (№ 149) во время патрулирования участка фронта Станислав-Коломыя-Снятын атаковал австрийский "Бранденбург". После короткого боя неприятельский самолет получил значительные повреждения и опустился в двух верстах юго-восточнее Тысменицы. Наблюдатель был убит, а раненому летчику удалось скрыться в ближайшем лесу. В целом за два месяца авиаотряды Юго-Западного фронта совершили 3983 полета общей продолжительностью 5928 ч. Русские летчики провели около 200 воздушных боев, в которых сбили 23 самолета (11237).</w:t>
      </w:r>
    </w:p>
    <w:p w14:paraId="56A92E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5AD678" w14:textId="77777777" w:rsidR="007A359D" w:rsidRPr="00153023" w:rsidRDefault="007A359D"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 xml:space="preserve">6 (19) июля 1917 г.н.с. германские войска прорывают русский фронт в Карпатах. </w:t>
      </w:r>
      <w:r w:rsidRPr="00153023">
        <w:rPr>
          <w:rFonts w:ascii="Times New Roman" w:eastAsia="Times New Roman" w:hAnsi="Times New Roman" w:cs="Times New Roman"/>
          <w:bCs/>
          <w:iCs/>
          <w:color w:val="000000" w:themeColor="text1"/>
          <w:kern w:val="2"/>
          <w:sz w:val="16"/>
          <w:szCs w:val="16"/>
          <w:lang w:eastAsia="ru-RU"/>
        </w:rPr>
        <w:t>А.Зайончковский «Мировая война 1914-1918 гг.», М., Воениздат, 1938:</w:t>
      </w:r>
    </w:p>
    <w:p w14:paraId="3EE27B75" w14:textId="77777777" w:rsidR="007A359D" w:rsidRPr="00153023" w:rsidRDefault="007A359D"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bCs/>
          <w:color w:val="000000" w:themeColor="text1"/>
          <w:kern w:val="2"/>
          <w:sz w:val="16"/>
          <w:szCs w:val="16"/>
          <w:lang w:eastAsia="ru-RU"/>
        </w:rPr>
        <w:t xml:space="preserve">«Наступление германцев началось </w:t>
      </w:r>
      <w:r w:rsidRPr="00153023">
        <w:rPr>
          <w:rFonts w:ascii="Times New Roman" w:eastAsia="Times New Roman" w:hAnsi="Times New Roman" w:cs="Times New Roman"/>
          <w:color w:val="000000" w:themeColor="text1"/>
          <w:kern w:val="2"/>
          <w:sz w:val="16"/>
          <w:szCs w:val="16"/>
          <w:lang w:eastAsia="ru-RU"/>
        </w:rPr>
        <w:t>19 июля (1917)</w:t>
      </w:r>
      <w:r w:rsidRPr="00153023">
        <w:rPr>
          <w:rFonts w:ascii="Times New Roman" w:eastAsia="Times New Roman" w:hAnsi="Times New Roman" w:cs="Times New Roman"/>
          <w:bCs/>
          <w:color w:val="000000" w:themeColor="text1"/>
          <w:kern w:val="2"/>
          <w:sz w:val="16"/>
          <w:szCs w:val="16"/>
          <w:lang w:eastAsia="ru-RU"/>
        </w:rPr>
        <w:t>, причем прорыв сосредоточенной массы был направлен против 11-й армии на фронте Звижень-Поморжаны. После двухдневного боя Русский фронт был здесь прорван, и 11-я армия покатилась назад, обнажив правый фланг соседней 7-й армии. Катастрофа могла бы иметь грандиозные размеры, если бы германцы бросили свою кавалерию в образовавшийся промежуток, но они этого не сделали. Быстрое отступление 11-й армии вынудило к отходу и 7-ю; она в свою очередь обнажила правый фланг 8-й армии. Это заставило ген. Корнилова, ставшего уже во главе Юго-западного фронта, начать отход 8-й армии, удерживая, однако, у Кимполунга стык с Румынским фронтом (17326).</w:t>
      </w:r>
    </w:p>
    <w:p w14:paraId="11A70462" w14:textId="77777777" w:rsidR="007A359D" w:rsidRPr="00153023" w:rsidRDefault="007A359D"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5FE5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 6 по 12 июля </w:t>
      </w:r>
      <w:r w:rsidR="00880559" w:rsidRPr="00153023">
        <w:rPr>
          <w:rFonts w:ascii="Times New Roman" w:hAnsi="Times New Roman" w:cs="Times New Roman"/>
          <w:color w:val="000000" w:themeColor="text1"/>
          <w:kern w:val="2"/>
          <w:sz w:val="16"/>
          <w:szCs w:val="16"/>
        </w:rPr>
        <w:t xml:space="preserve">(19 – 25) </w:t>
      </w:r>
      <w:r w:rsidRPr="00153023">
        <w:rPr>
          <w:rFonts w:ascii="Times New Roman" w:hAnsi="Times New Roman" w:cs="Times New Roman"/>
          <w:color w:val="000000" w:themeColor="text1"/>
          <w:kern w:val="2"/>
          <w:sz w:val="16"/>
          <w:szCs w:val="16"/>
        </w:rPr>
        <w:t>1917 русские летчики неоднократно вылетали для атак неприятельских объектов на Румынском фронте. Так, 6 июля более 210 кг бомб было сброшено на Бельбор и на станцию Троян. 10 июля состоялся большой налет на Роману, в ходе которого авиаторы израсходовали 120 бомб. В предпоследний день наступления 11 июля около 200 бомб было сброшено в районе деревень Домница и Раковица. Весь период наступления русские истребители несли постоянное дежурство на ответственных участках фронта, однако из-за малочисленности с трудом могли противостоять неприятельской авиации, которая проявляла большую активность. При сопровождении разведчиков и корректировщиков многим истребителям не хватало боевого опыта и, ввязавшись в бой, они часто бросали охраняемый самолет, что вело к потерям. Воздушные бои происходили почти ежедневно, большинство из них носило индивидуальный характер, хотя происходили и групповые схватки с участием двух-трех пар. Всего за этот период было сбито 20 самолетов, из них 8 - летчиками франко-румынских эскадрилий. Быстро оправившись от удара, австро-германские войска 25 июля перешли в наступление в направлении Фокшаны-Окна. Эта внезапная активизация стала неожиданностью для русского командования, хотя еще 20 июля воздушная разведка доставила сведения о подготовке наступления. Управление авиацией было частично нарушено, однако летчики проявили энергичную деятельность по всему фронту, в том числе во время контратак они поддерживали пулеметным огнем пехоту, снижаясь над полем боя до 500-300 м. 28 июля был произведен групповой налет на Радауц - восемь самолетов сбросили на скопления неприятельских войск 260 кг бомб. За восемь дней противнику удалось лишь незначительно потеснить русские войска, и 30 июля фронт стабилизировался. К этому времени истребители сбили в воздушных боях 5 самолетов. 27 августа IV-й армией было предпринято еще одно наступление в направлении Окна, но оно не дало нужного эффекта. В этот период удачно проявила себя авиация IV-го дивизиона. Когда пехота пошла в наступление, 11 самолетов атаковали ближайший тыл противника, используя свои пулеметы и сбросив 110 бомб. Взятые пленные показали, что воздушные атаки привели к значительным потерям и оказали сильный деморализующий эффект. Производились и удачные групповые бомбардировки. Так, во время ночного налета на станцию Фокшаны было сброшено около 1000 кг бомб. Поданным разведки, в пределах Румынского фронта находилось до 20 австрийских авиарот. Количественно и качественно противник превосходил русскую авиацию. Особенно интенсивно австрийские летчики работали во время наступления своих войск. 8 районах Фокшаны, Текучио, реки Серет и др. отмечались полеты 5-6 самолетов ежедневно на высотах 3500-4000 м. Дальние разведчики неприятеля достигали района Ясс. 18 и 23 июля противник бомбил объекты в Кемпуриле, а 24 июля во время отхода русских артиллеристов из р-на Чиуслей на бреющем полете расстреливал их позиции. 25 июля 8 самолетов совершили налет на станцию Аджуд, где взорвали русский поезд с боеприпасами. Излюбленной целью неприятельских истребителей были привязные аэростаты: с 10 июня по 18 июля они уничтожили 9 баллонов из 11 потерянных русскими за тот период (11237).</w:t>
      </w:r>
    </w:p>
    <w:p w14:paraId="2CE193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F31F3D" w14:textId="77777777" w:rsidR="00E625B9" w:rsidRPr="00153023" w:rsidRDefault="00E625B9" w:rsidP="00153023">
      <w:pPr>
        <w:pStyle w:val="ae"/>
        <w:spacing w:before="0" w:after="0"/>
        <w:jc w:val="both"/>
        <w:rPr>
          <w:color w:val="000000" w:themeColor="text1"/>
          <w:kern w:val="2"/>
          <w:sz w:val="16"/>
          <w:szCs w:val="16"/>
        </w:rPr>
      </w:pPr>
      <w:r w:rsidRPr="00153023">
        <w:rPr>
          <w:color w:val="000000" w:themeColor="text1"/>
          <w:kern w:val="2"/>
          <w:sz w:val="16"/>
          <w:szCs w:val="16"/>
        </w:rPr>
        <w:t>6 (19) июля 1917 германские и австрийские войска перешли в контрнаступление на части русского Юго-Западного фронта, обескровленные только завершившимся неудачным «Июньским наступлением» в Галиции в районе Львова. Для этого немецкое командование перебросило на русский фронт резервы с других театров военных действий и сформировало специальную ударную группу — так называемый «Злочевский отряд». Основной удар она нанесла в направлении Тернополя. На пути германских и австрийских отборных частей оказались уже не русские «ударные батальоны», понесшие тяжелые потери в ходе «июньского наступления», а деморализованные большевистской агитацией полки, не оказывавшие почти никакого сопротивления. К примеру, был случай, когда атака трех немецких рот обратила в бегство две русские дивизии — 126-ю и 2-ю финляндскую. Некоторое сопротивление оказывали лишь более дисциплинированные кавалерийские части (17045).</w:t>
      </w:r>
    </w:p>
    <w:p w14:paraId="5E0254B4" w14:textId="77777777" w:rsidR="00E625B9" w:rsidRPr="00153023" w:rsidRDefault="00E625B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786CA9" w14:textId="77777777" w:rsidR="007A359D" w:rsidRPr="00153023" w:rsidRDefault="007A359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6 (19) июля</w:t>
      </w:r>
      <w:r w:rsidRPr="00153023">
        <w:rPr>
          <w:rFonts w:ascii="Times New Roman" w:hAnsi="Times New Roman" w:cs="Times New Roman"/>
          <w:bCs/>
          <w:color w:val="000000" w:themeColor="text1"/>
          <w:kern w:val="2"/>
          <w:sz w:val="16"/>
          <w:szCs w:val="16"/>
        </w:rPr>
        <w:t xml:space="preserve"> 1</w:t>
      </w:r>
      <w:r w:rsidR="00AF1055" w:rsidRPr="00153023">
        <w:rPr>
          <w:rFonts w:ascii="Times New Roman" w:hAnsi="Times New Roman" w:cs="Times New Roman"/>
          <w:bCs/>
          <w:color w:val="000000" w:themeColor="text1"/>
          <w:kern w:val="2"/>
          <w:sz w:val="16"/>
          <w:szCs w:val="16"/>
        </w:rPr>
        <w:t>9</w:t>
      </w:r>
      <w:r w:rsidRPr="00153023">
        <w:rPr>
          <w:rFonts w:ascii="Times New Roman" w:hAnsi="Times New Roman" w:cs="Times New Roman"/>
          <w:bCs/>
          <w:color w:val="000000" w:themeColor="text1"/>
          <w:kern w:val="2"/>
          <w:sz w:val="16"/>
          <w:szCs w:val="16"/>
        </w:rPr>
        <w:t xml:space="preserve">17 вечером в Петроград прибыл Керенский. На Царскосельском вокзале его встречал генерал Половцев. Вдоль перрона в качестве почетного караула был выстроен отряд полковника Ребиндера, отличившийся при подавлении мятежа. Керенский был зол и раздражителен. Причина этого очевидна. Наведение порядка в Петрограде произошло без малейшего его участия. Его поспешный отъезд из столицы был воспринят многими как бегство, а последующее бездействие — как проявление слабости. Половцев поспешил еще больше испортить настроение Керенскому. С дороги тот отправил телеграмму, требуя, чтобы к его встрече вдоль улиц были выстроены прибывшие с фронта полки. </w:t>
      </w:r>
      <w:r w:rsidRPr="00153023">
        <w:rPr>
          <w:rFonts w:ascii="Times New Roman" w:hAnsi="Times New Roman" w:cs="Times New Roman"/>
          <w:bCs/>
          <w:iCs/>
          <w:color w:val="000000" w:themeColor="text1"/>
          <w:kern w:val="2"/>
          <w:sz w:val="16"/>
          <w:szCs w:val="16"/>
        </w:rPr>
        <w:t>Но социалисты из Таврического дворца заявили по этому поводу протест.</w:t>
      </w:r>
      <w:r w:rsidRPr="00153023">
        <w:rPr>
          <w:rFonts w:ascii="Times New Roman" w:hAnsi="Times New Roman" w:cs="Times New Roman"/>
          <w:bCs/>
          <w:color w:val="000000" w:themeColor="text1"/>
          <w:kern w:val="2"/>
          <w:sz w:val="16"/>
          <w:szCs w:val="16"/>
        </w:rPr>
        <w:t xml:space="preserve"> Премьер-министр князь Львов тоже счел, что праздновать триумф в настоящей обстановке было бы ошибочно, и своей властью отменил распоряжение Керенского. В итоге Керенский приехал в штаб военного округа, где по-прежнему заседало правительство, находясь в самом мрачном расположении духа. Он с порога начал кричать на министров, обвиняя их в том, что они допустили бунт. Обратим внимание — прежде Керенский запросто мог устроить истерику на заседании правительства (в этом был его фирменный стиль), но никогда не позволял себе кричать на своих коллег по кабинету. Теперь Керенский стал другим — всеобщее поклонение незаметно для него самого изменило его характер. Он действительно стал верить в свое великое предназначение, и это позволяло ему смотреть на других свысока (17326).</w:t>
      </w:r>
    </w:p>
    <w:p w14:paraId="18ED5F1F" w14:textId="77777777" w:rsidR="007A359D" w:rsidRPr="00153023" w:rsidRDefault="007A359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66E5E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78FA1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3CDE67" w14:textId="77777777" w:rsidR="00D0336F" w:rsidRPr="00153023" w:rsidRDefault="00D0336F" w:rsidP="00153023">
      <w:pPr>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 xml:space="preserve">6 (19) июля 1917 сводный отряд Кузьмина приготовился штурмовать при поддержке тяжёлой артиллерии особняк Кшесинской, однако большевики решили не защищать его. Были арестованы семь большевиков, среди которых был охранник В. И. Ленина — </w:t>
      </w:r>
      <w:hyperlink r:id="rId406" w:tooltip="Васильев, Василий Ефимович" w:history="1">
        <w:r w:rsidRPr="00153023">
          <w:rPr>
            <w:rFonts w:ascii="Times New Roman" w:eastAsia="Times New Roman" w:hAnsi="Times New Roman" w:cs="Times New Roman"/>
            <w:color w:val="000000" w:themeColor="text1"/>
            <w:kern w:val="2"/>
            <w:sz w:val="16"/>
            <w:szCs w:val="16"/>
            <w:lang w:eastAsia="ru-RU"/>
          </w:rPr>
          <w:t>Василий Васильев</w:t>
        </w:r>
      </w:hyperlink>
      <w:r w:rsidRPr="00153023">
        <w:rPr>
          <w:rFonts w:ascii="Times New Roman" w:eastAsia="Times New Roman" w:hAnsi="Times New Roman" w:cs="Times New Roman"/>
          <w:color w:val="000000" w:themeColor="text1"/>
          <w:kern w:val="2"/>
          <w:sz w:val="16"/>
          <w:szCs w:val="16"/>
          <w:lang w:eastAsia="ru-RU"/>
        </w:rPr>
        <w:t>, которые всё ещё занимались эвакуацией партийных документов.</w:t>
      </w:r>
    </w:p>
    <w:p w14:paraId="662CC9DE" w14:textId="77777777" w:rsidR="00D0336F" w:rsidRPr="00153023" w:rsidRDefault="00D0336F" w:rsidP="00153023">
      <w:pPr>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 xml:space="preserve">После переговоров, которые от лица ЦК РСДРП(б) вёл Сталин, 6 </w:t>
      </w:r>
      <w:r w:rsidR="00A8785D" w:rsidRPr="00153023">
        <w:rPr>
          <w:rFonts w:ascii="Times New Roman" w:eastAsia="Times New Roman" w:hAnsi="Times New Roman" w:cs="Times New Roman"/>
          <w:color w:val="000000" w:themeColor="text1"/>
          <w:kern w:val="2"/>
          <w:sz w:val="16"/>
          <w:szCs w:val="16"/>
          <w:lang w:eastAsia="ru-RU"/>
        </w:rPr>
        <w:t xml:space="preserve">(19) </w:t>
      </w:r>
      <w:r w:rsidRPr="00153023">
        <w:rPr>
          <w:rFonts w:ascii="Times New Roman" w:eastAsia="Times New Roman" w:hAnsi="Times New Roman" w:cs="Times New Roman"/>
          <w:color w:val="000000" w:themeColor="text1"/>
          <w:kern w:val="2"/>
          <w:sz w:val="16"/>
          <w:szCs w:val="16"/>
          <w:lang w:eastAsia="ru-RU"/>
        </w:rPr>
        <w:t xml:space="preserve">июля сдались солдаты и матросы в Петропавловской крепости, решившие не делать из себя «мучеников революции». Они были разоружены и отправлены в Кронштадт. </w:t>
      </w:r>
    </w:p>
    <w:p w14:paraId="5F49292E" w14:textId="77777777" w:rsidR="00D0336F" w:rsidRPr="00153023" w:rsidRDefault="00D0336F" w:rsidP="00153023">
      <w:pPr>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Суханов сообщает, что переговоры с Петропавловской крепостью также пытались вести Каменев Л. Б. и меньшевик Либер, однако по недоразумению Каменев был на какое-то время самовольно арестован солдатами, также был арестован и Либер, которого приняли за Зиновьева.</w:t>
      </w:r>
    </w:p>
    <w:p w14:paraId="14BDBA42" w14:textId="77777777" w:rsidR="00D0336F" w:rsidRPr="00153023" w:rsidRDefault="00D0336F" w:rsidP="00153023">
      <w:pPr>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 xml:space="preserve">6 (19) июля в столицу начинают прибывать вызванные с фронта войска. Утром прибыли самокатчики, бронедивизион и эскадрон малороссийских драгун. Вечером в Петроград прибыл с фронта отряд, направленный Керенским, в составе пехотной бригады, кавалерийской дивизии и батальона самокатчиков. Во главе отряда Керенским был поставлен некий прапорщик Г. П. Мазуренко (меньшевик, член </w:t>
      </w:r>
      <w:hyperlink r:id="rId407" w:tooltip="ВЦИК" w:history="1">
        <w:r w:rsidRPr="00153023">
          <w:rPr>
            <w:rFonts w:ascii="Times New Roman" w:eastAsia="Times New Roman" w:hAnsi="Times New Roman" w:cs="Times New Roman"/>
            <w:color w:val="000000" w:themeColor="text1"/>
            <w:kern w:val="2"/>
            <w:sz w:val="16"/>
            <w:szCs w:val="16"/>
            <w:lang w:eastAsia="ru-RU"/>
          </w:rPr>
          <w:t>ВЦИК</w:t>
        </w:r>
      </w:hyperlink>
      <w:r w:rsidRPr="00153023">
        <w:rPr>
          <w:rFonts w:ascii="Times New Roman" w:eastAsia="Times New Roman" w:hAnsi="Times New Roman" w:cs="Times New Roman"/>
          <w:color w:val="000000" w:themeColor="text1"/>
          <w:kern w:val="2"/>
          <w:sz w:val="16"/>
          <w:szCs w:val="16"/>
          <w:lang w:eastAsia="ru-RU"/>
        </w:rPr>
        <w:t>) с полковником Параделовым в роли начальника штаба. Прибывшие с фронта силы насчитывали, впрочем, всего 10 тысяч человек, значительно уступая в численности Петроградскому гарнизону.</w:t>
      </w:r>
    </w:p>
    <w:p w14:paraId="4D9F22B5" w14:textId="77777777" w:rsidR="00D0336F" w:rsidRPr="00153023" w:rsidRDefault="00D0336F" w:rsidP="00153023">
      <w:pPr>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Милиция в июльские дни большевистского выступления оказалась несостоятельной и не способной обеспечить порядок на улицах столицы. В середине июля министр внутренних дел в очередном указе признал, что милиция оказалась «не на высоте положения».</w:t>
      </w:r>
    </w:p>
    <w:p w14:paraId="6D036473" w14:textId="77777777" w:rsidR="00D0336F" w:rsidRPr="00153023" w:rsidRDefault="00D0336F" w:rsidP="00153023">
      <w:pPr>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 xml:space="preserve">В тот же день в столицу прибыл с фронта </w:t>
      </w:r>
      <w:hyperlink r:id="rId408" w:tooltip="Керенский, Александр Фёдорович" w:history="1">
        <w:r w:rsidRPr="00153023">
          <w:rPr>
            <w:rFonts w:ascii="Times New Roman" w:eastAsia="Times New Roman" w:hAnsi="Times New Roman" w:cs="Times New Roman"/>
            <w:color w:val="000000" w:themeColor="text1"/>
            <w:kern w:val="2"/>
            <w:sz w:val="16"/>
            <w:szCs w:val="16"/>
            <w:lang w:eastAsia="ru-RU"/>
          </w:rPr>
          <w:t>Керенский А. Ф.</w:t>
        </w:r>
      </w:hyperlink>
      <w:r w:rsidRPr="00153023">
        <w:rPr>
          <w:rFonts w:ascii="Times New Roman" w:eastAsia="Times New Roman" w:hAnsi="Times New Roman" w:cs="Times New Roman"/>
          <w:color w:val="000000" w:themeColor="text1"/>
          <w:kern w:val="2"/>
          <w:sz w:val="16"/>
          <w:szCs w:val="16"/>
          <w:lang w:eastAsia="ru-RU"/>
        </w:rPr>
        <w:t xml:space="preserve"> По пути в Петроград вагон с Керенским был частично разрушен взрывом гранаты («бомбы») (17029).</w:t>
      </w:r>
    </w:p>
    <w:p w14:paraId="363182CB" w14:textId="77777777" w:rsidR="00D0336F" w:rsidRPr="00153023" w:rsidRDefault="00D0336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7378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июля 1917 Указ Временного правительства об аресте Ленина, Зиновьева, Каменева (11145).</w:t>
      </w:r>
    </w:p>
    <w:p w14:paraId="7CE9FB0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5169B5" w14:textId="77777777" w:rsidR="00A8785D" w:rsidRPr="00153023" w:rsidRDefault="00A878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6 (19) июля</w:t>
      </w:r>
      <w:r w:rsidRPr="00153023">
        <w:rPr>
          <w:rFonts w:ascii="Times New Roman" w:hAnsi="Times New Roman" w:cs="Times New Roman"/>
          <w:color w:val="000000" w:themeColor="text1"/>
          <w:kern w:val="2"/>
          <w:sz w:val="16"/>
          <w:szCs w:val="16"/>
        </w:rPr>
        <w:t xml:space="preserve"> в 1917 году отдан приказ Временного правительства об аресте В.И.Ленина и Г.Е.Зиновьева (14944).</w:t>
      </w:r>
    </w:p>
    <w:p w14:paraId="495116F3" w14:textId="77777777" w:rsidR="00A8785D" w:rsidRPr="00153023" w:rsidRDefault="00A8785D" w:rsidP="00153023">
      <w:pPr>
        <w:spacing w:after="0" w:line="240" w:lineRule="auto"/>
        <w:jc w:val="both"/>
        <w:rPr>
          <w:rFonts w:ascii="Times New Roman" w:hAnsi="Times New Roman" w:cs="Times New Roman"/>
          <w:color w:val="000000" w:themeColor="text1"/>
          <w:kern w:val="2"/>
          <w:sz w:val="16"/>
          <w:szCs w:val="16"/>
        </w:rPr>
      </w:pPr>
    </w:p>
    <w:p w14:paraId="46EA4C1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июля 1917 глава Центральной Рады Украины Михаил Грушевский подал в отставку, которая не была принята (4962).</w:t>
      </w:r>
    </w:p>
    <w:p w14:paraId="2575995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899FE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9C7A12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7E3F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июля 1917 активно включившись в работу по организации военно-воздушных сил, генерал Смуте представил военному кабинету свой первый доклад. Генерал предлагал в первую очередь объединить командование всеми противовоздушными защитными силами под руководством первоклассного офицера-специалиста. На этот пост был назначен генерал Эшмор.</w:t>
      </w:r>
    </w:p>
    <w:p w14:paraId="384DF5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 наличные аэропланы были объединены в отряды и прошли специальную подготовку. По разработанной генералом Смутсом схеме были усилены и реорганизованы все силы противовоздушной обороны Лондона. Вокруг города было образовано несколько полос зенитных орудий. В результате уже в ближайшее время дневные налеты германской авиации стали почти невозможными, а ночные становились для них все опаснее и труднее (11999).</w:t>
      </w:r>
    </w:p>
    <w:p w14:paraId="21C9B1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B3B2A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июля 1917 представители славянских народов Балкан подписали Корфскую декларацию об объединении южных славян в единое государство (Югославию) после первой мировой войны (4962).</w:t>
      </w:r>
    </w:p>
    <w:p w14:paraId="75D90C6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BDA8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июля 1917 был налет германских дирижаблей на промышленные районы Великобритании (3907,91).</w:t>
      </w:r>
    </w:p>
    <w:p w14:paraId="60F821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181A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июля 1917 Германский Рейхстаг принял резолюцию о "мире по соглашению" (2443,387) и предложил начать мирные переговоры (3907,91).</w:t>
      </w:r>
    </w:p>
    <w:p w14:paraId="79C738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D71C04" w14:textId="77777777" w:rsidR="007A359D" w:rsidRPr="00153023" w:rsidRDefault="007A359D"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6 (</w:t>
      </w:r>
      <w:r w:rsidRPr="00153023">
        <w:rPr>
          <w:rFonts w:ascii="Times New Roman" w:hAnsi="Times New Roman" w:cs="Times New Roman"/>
          <w:color w:val="000000" w:themeColor="text1"/>
          <w:kern w:val="2"/>
          <w:sz w:val="16"/>
          <w:szCs w:val="16"/>
        </w:rPr>
        <w:t xml:space="preserve">19) июля 1917 г. </w:t>
      </w:r>
      <w:r w:rsidRPr="00153023">
        <w:rPr>
          <w:rFonts w:ascii="Times New Roman" w:hAnsi="Times New Roman" w:cs="Times New Roman"/>
          <w:bCs/>
          <w:color w:val="000000" w:themeColor="text1"/>
          <w:kern w:val="2"/>
          <w:sz w:val="16"/>
          <w:szCs w:val="16"/>
        </w:rPr>
        <w:t>три партии (католического центра, демократы и социал-демократы - партии будущей Веймарской коалиции 1919 г.) провели в Рейхстаге резолюцию о необходимости мира по обоюдному соглашению и без аннексий. То была попытка спасти германский империализм. Правое меньшинство Рейхстага, состоявшее из консерваторов и национал-либералов, за которыми стояло верховное командование и которые опирались на юнкерство и тяжёлую индустрию, встретило, однако, эту резолюцию яростными протестами. Им не удалось сорвать её в Рейхстаге. Но за несколько дней до её принятия они добились от кайзера отставки Бетман-Гольвега. Новый канцлер, Михаэлис, был послушной марионеткой Людендорфа. Впрочем, и со стороны правительств Англии, Франции и США резолюция Рейхстага не встретила сочувственного отклика (17326).</w:t>
      </w:r>
    </w:p>
    <w:p w14:paraId="595AC25B" w14:textId="77777777" w:rsidR="007A359D" w:rsidRPr="00153023" w:rsidRDefault="007A359D"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DF1579" w14:textId="77777777" w:rsidR="00247666"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E477276" w14:textId="77777777" w:rsidR="00247666" w:rsidRPr="00153023" w:rsidRDefault="0024766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FEF8DA" w14:textId="77777777" w:rsidR="00247666" w:rsidRPr="00153023" w:rsidRDefault="00247666" w:rsidP="00153023">
      <w:pPr>
        <w:pStyle w:val="1c"/>
        <w:spacing w:before="0" w:after="0"/>
        <w:jc w:val="both"/>
        <w:rPr>
          <w:color w:val="000000" w:themeColor="text1"/>
          <w:kern w:val="2"/>
          <w:sz w:val="16"/>
          <w:szCs w:val="16"/>
        </w:rPr>
      </w:pPr>
      <w:r w:rsidRPr="00153023">
        <w:rPr>
          <w:color w:val="000000" w:themeColor="text1"/>
          <w:kern w:val="2"/>
          <w:sz w:val="16"/>
          <w:szCs w:val="16"/>
        </w:rPr>
        <w:t>В начале июля 1917 г.. ревизия выявила неудовлетворительное ведение отчетности по расходованию суммы первого аванса (в соответствии с существовавшей практикой, при заключении контракта российские поставщики получали от военного ведомства 30% предоплаты, остальная сумма выплачивалась по мере осуществления поставок) на заводе Адаменко в Карасубазаре. Также без положительного ответа осталось прошение о субсидии в 140000 руб. на расширение предприятия (12252).</w:t>
      </w:r>
    </w:p>
    <w:p w14:paraId="419D90D2" w14:textId="77777777" w:rsidR="00247666" w:rsidRPr="00153023" w:rsidRDefault="00247666" w:rsidP="00153023">
      <w:pPr>
        <w:pStyle w:val="1c"/>
        <w:spacing w:before="0" w:after="0"/>
        <w:jc w:val="both"/>
        <w:rPr>
          <w:color w:val="000000" w:themeColor="text1"/>
          <w:kern w:val="2"/>
          <w:sz w:val="16"/>
          <w:szCs w:val="16"/>
        </w:rPr>
      </w:pPr>
    </w:p>
    <w:p w14:paraId="54C9A90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76611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C443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июля 1917 г. после прорыва на Львовском и Тарнопольском направлениях немцы для дезорганизации отхода русских войск бросили сюда крупные воздушные соединения, которые совершали налеты на отходящие войска и эшелоны. Русские летчики-истребители перехватывали группы самолетов противника. В воздухе завязывались ожесточенные воздушные бои. В них принимали участие и французские истребительные отряды, действовавшие на Юго-Западном фтонте на стороне русской армии. Были случаи, когда в одном воздушном бою немцы теряли по шесть-семь самолетов (9705).</w:t>
      </w:r>
    </w:p>
    <w:p w14:paraId="616700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9A589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7456B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4B33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июля 1917 из 4-й, 6-й, 10-й и 11-й истребительных эскадрилий была сформирована 1-я истребительная эскадра под командованием ротмистра фон Рихтгофена. В результате облегчилась задача концентрации истребительных сил в одном месте, хотя в воздушном бою “боевой единицей” оставалась все еще истребительная эскадрилья. В лице ротмистра фон Рихтгофена, который после смерти Бельке стал нашим лучшим летчиком-истребителем, эскадра получила командира, чья стальная воля к победе и безусловная приверженность к наступательному образу действий вскоре передались каждому летчику его эскадры. Благородная скромность, открытый характер и летное искусство фон Рихтгофена вызывали доверие и, несмотря на молодость летчика, почтение (11821).</w:t>
      </w:r>
    </w:p>
    <w:p w14:paraId="1915CA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0556D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BE0D8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EA564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июля 1917 л Пишванов отогнал непри</w:t>
      </w:r>
      <w:r w:rsidRPr="00153023">
        <w:rPr>
          <w:rFonts w:ascii="Times New Roman" w:hAnsi="Times New Roman" w:cs="Times New Roman"/>
          <w:color w:val="000000" w:themeColor="text1"/>
          <w:kern w:val="2"/>
          <w:sz w:val="16"/>
          <w:szCs w:val="16"/>
        </w:rPr>
        <w:softHyphen/>
        <w:t>ятельского корректировщика, корректировавшего стрельбу сво</w:t>
      </w:r>
      <w:r w:rsidRPr="00153023">
        <w:rPr>
          <w:rFonts w:ascii="Times New Roman" w:hAnsi="Times New Roman" w:cs="Times New Roman"/>
          <w:color w:val="000000" w:themeColor="text1"/>
          <w:kern w:val="2"/>
          <w:sz w:val="16"/>
          <w:szCs w:val="16"/>
        </w:rPr>
        <w:softHyphen/>
        <w:t>ей артиллерии, а потом, поднявшись на высоту 4400 м, атако</w:t>
      </w:r>
      <w:r w:rsidRPr="00153023">
        <w:rPr>
          <w:rFonts w:ascii="Times New Roman" w:hAnsi="Times New Roman" w:cs="Times New Roman"/>
          <w:color w:val="000000" w:themeColor="text1"/>
          <w:kern w:val="2"/>
          <w:sz w:val="16"/>
          <w:szCs w:val="16"/>
        </w:rPr>
        <w:softHyphen/>
        <w:t xml:space="preserve">вал двухместный самолет,вынудив его бежать с пикированием. Проследуя врага на пикировании, Пишванов снизил его до 1200м и расстрелял с короткой дистанции. 11-го Пишванов провел еще |один воздушный бой. Атаковав противника с короткой дистанции, Пишвановоткрыл оронъ, но пулемет дал осечку. Этим восполъзовался противник, который, в свою очередь, обстрелял и ранил его в правую руку. Несмотря на ранение, </w:t>
      </w:r>
      <w:r w:rsidRPr="00153023">
        <w:rPr>
          <w:rFonts w:ascii="Times New Roman" w:hAnsi="Times New Roman" w:cs="Times New Roman"/>
          <w:smallCaps/>
          <w:color w:val="000000" w:themeColor="text1"/>
          <w:kern w:val="2"/>
          <w:sz w:val="16"/>
          <w:szCs w:val="16"/>
        </w:rPr>
        <w:t xml:space="preserve">пишеэное </w:t>
      </w:r>
      <w:r w:rsidRPr="00153023">
        <w:rPr>
          <w:rFonts w:ascii="Times New Roman" w:hAnsi="Times New Roman" w:cs="Times New Roman"/>
          <w:color w:val="000000" w:themeColor="text1"/>
          <w:kern w:val="2"/>
          <w:sz w:val="16"/>
          <w:szCs w:val="16"/>
        </w:rPr>
        <w:t xml:space="preserve">устранил неиспраЕность и снова атаковал противника, заставив его бежать </w:t>
      </w:r>
      <w:r w:rsidRPr="00153023">
        <w:rPr>
          <w:rFonts w:ascii="Times New Roman" w:hAnsi="Times New Roman" w:cs="Times New Roman"/>
          <w:smallCaps/>
          <w:color w:val="000000" w:themeColor="text1"/>
          <w:kern w:val="2"/>
          <w:sz w:val="16"/>
          <w:szCs w:val="16"/>
        </w:rPr>
        <w:t xml:space="preserve">е </w:t>
      </w:r>
      <w:r w:rsidRPr="00153023">
        <w:rPr>
          <w:rFonts w:ascii="Times New Roman" w:hAnsi="Times New Roman" w:cs="Times New Roman"/>
          <w:color w:val="000000" w:themeColor="text1"/>
          <w:kern w:val="2"/>
          <w:sz w:val="16"/>
          <w:szCs w:val="16"/>
        </w:rPr>
        <w:t>свой тыл, и только после этого, управляя легой рукой, вернулся на свой аэродром. (Рапорт командира 10 истребительного отряда, ЦГВИА, ф. 493, оп. 3, д.109, л.25-27).</w:t>
      </w:r>
    </w:p>
    <w:p w14:paraId="77FD2D9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CB22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июля 1917 русские войска начали наступление против немцев на Западном фронте. Достигли успеха, но из-за нежелания солдат воевать снова отступили. Наступление началось и на Румынском фронте (2569,37).</w:t>
      </w:r>
    </w:p>
    <w:p w14:paraId="7A039C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A4DA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7-го (20) июля 1917 началось наступление. Русские войска, имевшие значительный численный перевес, быстро достигли успеха, однако из-за нежелания солдат воевать столь же быстро откатились назад. Авиация в этих условиях не оказала какого-либо влияния на развитие событий, а наиболее заметным явлением стал налет 19 июля двадцати четырех "Вуазенов" и "Фарманов" нескольких авиаотрядов Х-й армии на железнодорожную станцию Войгяны. В 4 ч 30 мин самолеты собрались над деревней Малиновщизна, разделились на две группы (по типам) и направились одна за другой в тыл противника. Над передовой к ним присоединились 11 истребителей, которые летели на 500 м выше строя бомбардировщиков. При подходе к цели было встречено два неприятельских самолета, один из которых немедленно ушел на свой аэродром у станции Войгяны, а другой был сбит пилотами 18-го КАО прапорщиками Андерсом и Филиным. Несмотря на сильный зенитный огонь, русские летчики сбросили на станцию 60 бомб общей массой более 500 кг и благополучно вернулись на свои аэродромы. Бомбардировка вызвала в районе станции Войгяны многочисленные пожары. Всего до 1 августа авиаотряды Х-й армии совершили 916 боевых вылетов (11237).</w:t>
      </w:r>
    </w:p>
    <w:p w14:paraId="0A4DAE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2236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июля 1917 была активна в основном авиация; русское звено истребителей Юго-Западного фронта из трех самолетов атаковало 8 германских самолетов; один русский самолет был сбит, летчик погиб.</w:t>
      </w:r>
    </w:p>
    <w:p w14:paraId="789931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Началось наступление русских войск на Румынском фронте, развернувшееся почти на 500-км участке и в ближайшие дни протекало успешно, однако 25 июля по приказу Керенского было прекращено по причине неблагоприятной обстановки на других фронтах (11999).</w:t>
      </w:r>
    </w:p>
    <w:p w14:paraId="27FA44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3386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7 (20) июля 1917 после начала наступления 6-й и 36-й отряды под прикрытием истребителей 10-го отряда постоянно вели корректировку огня своей артиллерии, разведку и бомбардировку позиций. Австрийская авиация существенно превосходила по численности и качеству самолетов, почти ежедневно шли воздушные бои, в которых русские истребители из-за малочисленности с трудом противостояли противнику. Однако благодаря мастерству и мужеству военных летчиков, за время операции русские авиаотряды и франко-румынские эскадрильи совершили около 2 тыс. боевых вылетов, сбили 20 самолетов противника, потеряв при этом лишь 3 своих машины. Тем не менее, успешно начатое наступление Румынского фронта закончилось серьезной неудачей. Несмотря на прорыв русскими войсками австрийского фронта, 12 июля 1917 г. глава Временного Правительства А.Ф.Керенский, испуганный поражением под Тарнополем соседнего Юго-Западного фронта, самовольно заявил об отмене наступления, обратившись при этом напрямую к солдатам через голову командования. Это распоряжение сразу же вызвало деморализацию русских войск, дисциплина резко упала. Ссылаясь на Керенского, солдаты под влиянием пропаганды в массовом порядке стали отказываться наступать и подчиняться офицерам (12056).</w:t>
      </w:r>
    </w:p>
    <w:p w14:paraId="1ECDEB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DDEB8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июля 1917 и 13 (26) июня 1917 состоялись еще две минно-заградительные операции для “закупорки” Босфора сперва под командованием вице-адмирала А. Колчака, затем контр</w:t>
      </w:r>
      <w:r w:rsidRPr="00153023">
        <w:rPr>
          <w:rFonts w:ascii="Times New Roman" w:hAnsi="Times New Roman" w:cs="Times New Roman"/>
          <w:color w:val="000000" w:themeColor="text1"/>
          <w:kern w:val="2"/>
          <w:sz w:val="16"/>
          <w:szCs w:val="16"/>
        </w:rPr>
        <w:softHyphen/>
        <w:t>адмирала В. Лукина, находившимся на линкоре “Свободная Россия” (“Императрица Екатерина Великая”) в охранении крейсера “Память “Меркурия” и дивизиона эсминцев. В со</w:t>
      </w:r>
      <w:r w:rsidRPr="00153023">
        <w:rPr>
          <w:rFonts w:ascii="Times New Roman" w:hAnsi="Times New Roman" w:cs="Times New Roman"/>
          <w:color w:val="000000" w:themeColor="text1"/>
          <w:kern w:val="2"/>
          <w:sz w:val="16"/>
          <w:szCs w:val="16"/>
        </w:rPr>
        <w:softHyphen/>
        <w:t>став заградительного отряда, поставившего возле Босфора со</w:t>
      </w:r>
      <w:r w:rsidRPr="00153023">
        <w:rPr>
          <w:rFonts w:ascii="Times New Roman" w:hAnsi="Times New Roman" w:cs="Times New Roman"/>
          <w:color w:val="000000" w:themeColor="text1"/>
          <w:kern w:val="2"/>
          <w:sz w:val="16"/>
          <w:szCs w:val="16"/>
        </w:rPr>
        <w:softHyphen/>
        <w:t>ответственно 880 и 480 якорных мин, оба раза включался вспо</w:t>
      </w:r>
      <w:r w:rsidRPr="00153023">
        <w:rPr>
          <w:rFonts w:ascii="Times New Roman" w:hAnsi="Times New Roman" w:cs="Times New Roman"/>
          <w:color w:val="000000" w:themeColor="text1"/>
          <w:kern w:val="2"/>
          <w:sz w:val="16"/>
          <w:szCs w:val="16"/>
        </w:rPr>
        <w:softHyphen/>
        <w:t>могательный крейсер “Король Карл” с двумя летающими лодками на борту, но в воздух они не поднимались. Обилие приведенных данных убедительно свидетельствует о том, что до середины 1917 года черноморская авиация, особен</w:t>
      </w:r>
      <w:r w:rsidRPr="00153023">
        <w:rPr>
          <w:rFonts w:ascii="Times New Roman" w:hAnsi="Times New Roman" w:cs="Times New Roman"/>
          <w:color w:val="000000" w:themeColor="text1"/>
          <w:kern w:val="2"/>
          <w:sz w:val="16"/>
          <w:szCs w:val="16"/>
        </w:rPr>
        <w:softHyphen/>
        <w:t>но ее корабельные отряды, принимала активное участив в боль</w:t>
      </w:r>
      <w:r w:rsidRPr="00153023">
        <w:rPr>
          <w:rFonts w:ascii="Times New Roman" w:hAnsi="Times New Roman" w:cs="Times New Roman"/>
          <w:color w:val="000000" w:themeColor="text1"/>
          <w:kern w:val="2"/>
          <w:sz w:val="16"/>
          <w:szCs w:val="16"/>
        </w:rPr>
        <w:softHyphen/>
        <w:t>шинстве проводимых главными силами флота морских опе</w:t>
      </w:r>
      <w:r w:rsidRPr="00153023">
        <w:rPr>
          <w:rFonts w:ascii="Times New Roman" w:hAnsi="Times New Roman" w:cs="Times New Roman"/>
          <w:color w:val="000000" w:themeColor="text1"/>
          <w:kern w:val="2"/>
          <w:sz w:val="16"/>
          <w:szCs w:val="16"/>
        </w:rPr>
        <w:softHyphen/>
        <w:t>раций. Несомненно балтийская авиация, прежде всего ее прибрежные отряды, также действовали с большим напряже</w:t>
      </w:r>
      <w:r w:rsidRPr="00153023">
        <w:rPr>
          <w:rFonts w:ascii="Times New Roman" w:hAnsi="Times New Roman" w:cs="Times New Roman"/>
          <w:color w:val="000000" w:themeColor="text1"/>
          <w:kern w:val="2"/>
          <w:sz w:val="16"/>
          <w:szCs w:val="16"/>
        </w:rPr>
        <w:softHyphen/>
        <w:t>нием, хотя, объективности ради, это следует показать на основе архивных материалов. Троекратная “демократизация” Временного правительства, перестановки лиц в Ставке Верховного Главнокомандования, Военном и Морском министерствах, на фронтах и флотах, в соединениях и штабах привели к неразберихе взглядов по опе</w:t>
      </w:r>
      <w:r w:rsidRPr="00153023">
        <w:rPr>
          <w:rFonts w:ascii="Times New Roman" w:hAnsi="Times New Roman" w:cs="Times New Roman"/>
          <w:color w:val="000000" w:themeColor="text1"/>
          <w:kern w:val="2"/>
          <w:sz w:val="16"/>
          <w:szCs w:val="16"/>
        </w:rPr>
        <w:softHyphen/>
        <w:t>ративно-стратегическим вопросам - от принципов боевого применения вооруженных сил до проблем их дальнейшего раз</w:t>
      </w:r>
      <w:r w:rsidRPr="00153023">
        <w:rPr>
          <w:rFonts w:ascii="Times New Roman" w:hAnsi="Times New Roman" w:cs="Times New Roman"/>
          <w:color w:val="000000" w:themeColor="text1"/>
          <w:kern w:val="2"/>
          <w:sz w:val="16"/>
          <w:szCs w:val="16"/>
        </w:rPr>
        <w:softHyphen/>
        <w:t>вития (11283).</w:t>
      </w:r>
    </w:p>
    <w:p w14:paraId="48A172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9F9A0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9E40C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AF39F2" w14:textId="77777777" w:rsidR="0096035A" w:rsidRPr="00153023" w:rsidRDefault="0096035A"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7 (20) июля 1917 был вынужден уйти в отставку министр юстиции Переверзев, которому не простили публикацию документов, компрометирующих большевиков, а затем ушёл в отставку и председатель Временного правительства </w:t>
      </w:r>
      <w:hyperlink r:id="rId409" w:tooltip="Львов, Георгий Евгеньевич" w:history="1">
        <w:r w:rsidRPr="00153023">
          <w:rPr>
            <w:rStyle w:val="a5"/>
            <w:color w:val="000000" w:themeColor="text1"/>
            <w:kern w:val="2"/>
            <w:sz w:val="16"/>
            <w:szCs w:val="16"/>
            <w:u w:val="none"/>
          </w:rPr>
          <w:t>Львов</w:t>
        </w:r>
      </w:hyperlink>
      <w:r w:rsidRPr="00153023">
        <w:rPr>
          <w:color w:val="000000" w:themeColor="text1"/>
          <w:kern w:val="2"/>
          <w:sz w:val="16"/>
          <w:szCs w:val="16"/>
        </w:rPr>
        <w:t xml:space="preserve">. В результате правительственного кризиса 10 (23) июля 1917 было сформировано второе коалиционное правительство, возглавлявшееся Керенским, который при этом сохранил посты военного и морского министров. Состав правительства был преимущественно социалистическим, в него вошли эсеры, меньшевики и радикальные демократы. Временное правительство перебралось из Мариинского дворца в </w:t>
      </w:r>
      <w:hyperlink r:id="rId410" w:tooltip="Зимний дворец" w:history="1">
        <w:r w:rsidRPr="00153023">
          <w:rPr>
            <w:rStyle w:val="a5"/>
            <w:color w:val="000000" w:themeColor="text1"/>
            <w:kern w:val="2"/>
            <w:sz w:val="16"/>
            <w:szCs w:val="16"/>
            <w:u w:val="none"/>
          </w:rPr>
          <w:t>Зимний</w:t>
        </w:r>
      </w:hyperlink>
      <w:r w:rsidRPr="00153023">
        <w:rPr>
          <w:color w:val="000000" w:themeColor="text1"/>
          <w:kern w:val="2"/>
          <w:sz w:val="16"/>
          <w:szCs w:val="16"/>
        </w:rPr>
        <w:t>.</w:t>
      </w:r>
    </w:p>
    <w:p w14:paraId="594ECFFB" w14:textId="77777777" w:rsidR="0096035A" w:rsidRPr="00153023" w:rsidRDefault="0096035A"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В тот же день агрессивно настроенные военные попытались разгромить дом </w:t>
      </w:r>
      <w:hyperlink r:id="rId411" w:tooltip="Стеклов, Юрий Михайлович" w:history="1">
        <w:r w:rsidRPr="00153023">
          <w:rPr>
            <w:rStyle w:val="a5"/>
            <w:color w:val="000000" w:themeColor="text1"/>
            <w:kern w:val="2"/>
            <w:sz w:val="16"/>
            <w:szCs w:val="16"/>
            <w:u w:val="none"/>
          </w:rPr>
          <w:t>Стеклова Ю. М.</w:t>
        </w:r>
      </w:hyperlink>
      <w:r w:rsidRPr="00153023">
        <w:rPr>
          <w:color w:val="000000" w:themeColor="text1"/>
          <w:kern w:val="2"/>
          <w:sz w:val="16"/>
          <w:szCs w:val="16"/>
        </w:rPr>
        <w:t xml:space="preserve"> (Нахамкиса), который в то время был меньшевиком и не имел никакого отношения к июльскому выступлению, однако прославился громкими и агрессивными обличениями «контрреволюционеров», в первую очередь — офицеров. 10 июля юнкера арестовали Стеклова на даче Бонч-Бруевича, и освободили только после вмешательства Керенского. По выражению Петросовета, «какие-то банды ломятся на квартиру Нахамкеса? Мы посылаем на его защиту три бро</w:t>
      </w:r>
      <w:r w:rsidRPr="00153023">
        <w:rPr>
          <w:color w:val="000000" w:themeColor="text1"/>
          <w:kern w:val="2"/>
          <w:sz w:val="16"/>
          <w:szCs w:val="16"/>
        </w:rPr>
        <w:softHyphen/>
        <w:t>невика» (17029).</w:t>
      </w:r>
    </w:p>
    <w:p w14:paraId="3F8DAC92" w14:textId="77777777" w:rsidR="0096035A" w:rsidRPr="00153023" w:rsidRDefault="0096035A"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2235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июля 1917 А.Керенский стал премьер-министром России (2100) после того, как в отставку ушел глава правительства князь Г.Е.Львов (3481).</w:t>
      </w:r>
    </w:p>
    <w:p w14:paraId="706989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DAE49D" w14:textId="77777777" w:rsidR="00B85E2D" w:rsidRPr="00153023" w:rsidRDefault="00B85E2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июля в 1917 году уходит в отставку глава Временного правительства князь Георгий Евгеньевич Львов. На следующий день главой правительства будет назначен А.Ф.Керенский (14958).</w:t>
      </w:r>
    </w:p>
    <w:p w14:paraId="3781224B" w14:textId="77777777" w:rsidR="00B85E2D" w:rsidRPr="00153023" w:rsidRDefault="00B85E2D" w:rsidP="00153023">
      <w:pPr>
        <w:spacing w:after="0" w:line="240" w:lineRule="auto"/>
        <w:jc w:val="both"/>
        <w:rPr>
          <w:rFonts w:ascii="Times New Roman" w:hAnsi="Times New Roman" w:cs="Times New Roman"/>
          <w:color w:val="000000" w:themeColor="text1"/>
          <w:kern w:val="2"/>
          <w:sz w:val="16"/>
          <w:szCs w:val="16"/>
        </w:rPr>
      </w:pPr>
    </w:p>
    <w:p w14:paraId="700D671E" w14:textId="77777777" w:rsidR="00B85E2D" w:rsidRPr="00153023" w:rsidRDefault="00B85E2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июля в 1917 году Временное правительство принимает постановление арестовать и привлечь к суду большевиков - Ленина, Зиновьева, Каменева. Ордера на арест будут выданы после так называемых "июльских дней" - демонстраций в Петрограде (но и в других городах) под лозунгом "Вся власть советам!". Ленина обвинят в подготовке государственного переворота и в получении денежной помощи от Германии. Серьезные историки - в первую очередь недавно скончавшийся профессор Лондонского университета Леонард Шапиро, автор классической книги по истории КПСС - пришли к выводу, что в июле большевики, хоть и организовали волнения, но захвата власти не планировали. Однако, Ленин немедленно скрылся - в знаменитом шалаше за озером Разлив - и не явился на суд вопреки советам его собственных соратников. Он знал, конечно, что суд был в те месяцы скрупулезно независимым, и если бы не чувствовал за собой вины, то мог рассчитывать только на триумфальное оправдание. Но нет, не вышел на суд. А уже 5.09 из своего укрытия послал требование к ЦК партии немедленно начать подготовку переворота, опираясь на вооруженные отряды, способные арестовать членов правительства и захватить власть - причем "независимо от советов". Необходимо, писал Ленин, бороться "с конституционными иллюзиями и надеждами на предстоящий съезд советов" (14958).</w:t>
      </w:r>
    </w:p>
    <w:p w14:paraId="4D39DBDD" w14:textId="77777777" w:rsidR="00B85E2D" w:rsidRPr="00153023" w:rsidRDefault="00B85E2D" w:rsidP="00153023">
      <w:pPr>
        <w:spacing w:after="0" w:line="240" w:lineRule="auto"/>
        <w:jc w:val="both"/>
        <w:rPr>
          <w:rFonts w:ascii="Times New Roman" w:hAnsi="Times New Roman" w:cs="Times New Roman"/>
          <w:color w:val="000000" w:themeColor="text1"/>
          <w:kern w:val="2"/>
          <w:sz w:val="16"/>
          <w:szCs w:val="16"/>
        </w:rPr>
      </w:pPr>
    </w:p>
    <w:p w14:paraId="3FB491C4" w14:textId="77777777" w:rsidR="00A8785D"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0D48D5F0" w14:textId="77777777" w:rsidR="00A8785D" w:rsidRPr="00153023" w:rsidRDefault="00A8785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440179" w14:textId="77777777" w:rsidR="00A8785D" w:rsidRPr="00153023" w:rsidRDefault="00A8785D"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 xml:space="preserve">7 (20) июля 1917 г. </w:t>
      </w:r>
      <w:r w:rsidRPr="00153023">
        <w:rPr>
          <w:rFonts w:ascii="Times New Roman" w:hAnsi="Times New Roman" w:cs="Times New Roman"/>
          <w:color w:val="000000" w:themeColor="text1"/>
          <w:kern w:val="2"/>
          <w:sz w:val="16"/>
          <w:szCs w:val="16"/>
        </w:rPr>
        <w:t>Памятная записка английского посольства Министерству иностранных дел с изложением ответа английских министров иностранных дел и финансов на записку Временного правительства от 22 июня 1917 г.</w:t>
      </w:r>
    </w:p>
    <w:p w14:paraId="51F95C04" w14:textId="77777777" w:rsidR="00A8785D" w:rsidRPr="00153023" w:rsidRDefault="00A878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549-551</w:t>
      </w:r>
    </w:p>
    <w:p w14:paraId="664BF638" w14:textId="77777777" w:rsidR="00A8785D" w:rsidRPr="00153023" w:rsidRDefault="00A878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АВПР, ф. Второго деп-та, 1—5, «Война», д. 192, лл. 428—429. Подлинник.</w:t>
      </w:r>
    </w:p>
    <w:p w14:paraId="0B31AA59" w14:textId="77777777" w:rsidR="00A8785D" w:rsidRPr="00153023" w:rsidRDefault="00A8785D" w:rsidP="00153023">
      <w:pPr>
        <w:pStyle w:val="ae"/>
        <w:spacing w:before="0" w:after="0"/>
        <w:jc w:val="both"/>
        <w:rPr>
          <w:color w:val="000000" w:themeColor="text1"/>
          <w:kern w:val="2"/>
          <w:sz w:val="16"/>
          <w:szCs w:val="16"/>
        </w:rPr>
      </w:pPr>
      <w:r w:rsidRPr="00153023">
        <w:rPr>
          <w:rStyle w:val="af0"/>
          <w:i w:val="0"/>
          <w:color w:val="000000" w:themeColor="text1"/>
          <w:kern w:val="2"/>
          <w:sz w:val="16"/>
          <w:szCs w:val="16"/>
        </w:rPr>
        <w:t>Перевод с английского</w:t>
      </w:r>
    </w:p>
    <w:p w14:paraId="0B60D04F" w14:textId="77777777" w:rsidR="00A8785D" w:rsidRPr="00153023" w:rsidRDefault="00A8785D" w:rsidP="00153023">
      <w:pPr>
        <w:pStyle w:val="rtejustify"/>
        <w:spacing w:before="0" w:after="0"/>
        <w:rPr>
          <w:color w:val="000000" w:themeColor="text1"/>
          <w:kern w:val="2"/>
          <w:sz w:val="16"/>
          <w:szCs w:val="16"/>
        </w:rPr>
      </w:pPr>
      <w:r w:rsidRPr="00153023">
        <w:rPr>
          <w:color w:val="000000" w:themeColor="text1"/>
          <w:kern w:val="2"/>
          <w:sz w:val="16"/>
          <w:szCs w:val="16"/>
        </w:rPr>
        <w:t>Посол его величества препроводил правительству его величества текст меморандума, врученный ему 22 июня/5 июля их превосходительствами министрами иностранных дел и финансов и в настоящее время имеет честь передать русскому</w:t>
      </w:r>
      <w:r w:rsidRPr="00153023">
        <w:rPr>
          <w:color w:val="000000" w:themeColor="text1"/>
          <w:kern w:val="2"/>
          <w:sz w:val="16"/>
          <w:szCs w:val="16"/>
          <w:vertAlign w:val="superscript"/>
        </w:rPr>
        <w:t>7</w:t>
      </w:r>
      <w:r w:rsidRPr="00153023">
        <w:rPr>
          <w:color w:val="000000" w:themeColor="text1"/>
          <w:kern w:val="2"/>
          <w:sz w:val="16"/>
          <w:szCs w:val="16"/>
        </w:rPr>
        <w:t xml:space="preserve"> правительству следующий ответ:</w:t>
      </w:r>
    </w:p>
    <w:p w14:paraId="1C240E1D" w14:textId="77777777" w:rsidR="00A8785D" w:rsidRPr="00153023" w:rsidRDefault="00A8785D" w:rsidP="00153023">
      <w:pPr>
        <w:pStyle w:val="rtejustify"/>
        <w:spacing w:before="0" w:after="0"/>
        <w:rPr>
          <w:color w:val="000000" w:themeColor="text1"/>
          <w:kern w:val="2"/>
          <w:sz w:val="16"/>
          <w:szCs w:val="16"/>
        </w:rPr>
      </w:pPr>
      <w:r w:rsidRPr="00153023">
        <w:rPr>
          <w:color w:val="000000" w:themeColor="text1"/>
          <w:kern w:val="2"/>
          <w:sz w:val="16"/>
          <w:szCs w:val="16"/>
        </w:rPr>
        <w:t>«Министр финансов, видимо, заблуждается по поводу отношения к его правительству, каковое гораздо более благоприятно, чем он предполагает. Согласно существующим соглашениям, русское правительство может получить еще имеющуюся в его распоряжении сумму примерно в 65 млн ф. ст. Конечно, под эту сумму уже даны многочисленные обязательства. Однако, принимая во внимание, что размещенные в Америке заказы будут оплачиваться из предоставленных американским правительством кредитов, существующие обязательства русского правительства будут гораздо меньше 65 млн ф. ст.; даже если включить эти обязательства в Америке, вероятно, будет еще некоторый излишек. В любом случае английское казначейство действует и будет действовать, исходя из предположения о наличии значительного излишка для покрытия всех существующих потребностей. Поэтому нет никаких финансовых препятствий как для расчетов наличными, так и для принятия дальнейших обязательств по закупке предметов военного снаряжения. Казначейство указывает, что заявление о том, что русское правительство настоятельно нуждается в 25 млн ф. ст. на июль месяц, как ему кажется, не имеет отношения пи к одной из тех финансовых проблем, о которых ему известно.</w:t>
      </w:r>
    </w:p>
    <w:p w14:paraId="2E3E36D8" w14:textId="77777777" w:rsidR="00A8785D" w:rsidRPr="00153023" w:rsidRDefault="00A8785D" w:rsidP="00153023">
      <w:pPr>
        <w:pStyle w:val="rtejustify"/>
        <w:spacing w:before="0" w:after="0"/>
        <w:rPr>
          <w:color w:val="000000" w:themeColor="text1"/>
          <w:kern w:val="2"/>
          <w:sz w:val="16"/>
          <w:szCs w:val="16"/>
        </w:rPr>
      </w:pPr>
      <w:r w:rsidRPr="00153023">
        <w:rPr>
          <w:color w:val="000000" w:themeColor="text1"/>
          <w:kern w:val="2"/>
          <w:sz w:val="16"/>
          <w:szCs w:val="16"/>
        </w:rPr>
        <w:t>«Далее казначейство объясняет, что прискорбная неспособность его обеспечить дальнейшие кредиты в Японии имеет своей причиной не истощение кредитов в фунтах стерлингов на нужды русского правительства, а отсутствие возможности у английского правительства предоставить кредиты в иенах. Подобное положение все еще имеет место.</w:t>
      </w:r>
    </w:p>
    <w:p w14:paraId="23CABAD0" w14:textId="77777777" w:rsidR="00A8785D" w:rsidRPr="00153023" w:rsidRDefault="00A8785D" w:rsidP="00153023">
      <w:pPr>
        <w:pStyle w:val="rtejustify"/>
        <w:spacing w:before="0" w:after="0"/>
        <w:rPr>
          <w:color w:val="000000" w:themeColor="text1"/>
          <w:kern w:val="2"/>
          <w:sz w:val="16"/>
          <w:szCs w:val="16"/>
        </w:rPr>
      </w:pPr>
      <w:r w:rsidRPr="00153023">
        <w:rPr>
          <w:color w:val="000000" w:themeColor="text1"/>
          <w:kern w:val="2"/>
          <w:sz w:val="16"/>
          <w:szCs w:val="16"/>
        </w:rPr>
        <w:t>«Что касается русских обязательств в Америке, английское правительство все еще оплачивает материалы, предоставляемые по контрактам, размещенным через Моргана или заказанные под гарантию английского правительства. Если русский министр считает, что мы прекратили оплату русских заказов, размещенных в Америке через Моргана, он должен совершенно не беспокоиться по этому вопросу. В то же самое время английское казначейство не может хладнокровно взирать на перспективу оттяжки на 1—2 месяца заключения соглашения русского правительства с американским об открытии кредитов, особенно принимая во внимание тот факт, что как русское, так и американское правительство, очевидно, согласились, что оплата обязательств британскому правительству должна составить первый же расход по этим кредитам. По мнению казначейства, нет причины для того, чтобы немедленно не предоставить предварительный кредит для этой цели, и казначейство считает, что его предоставление не должно быть связано с более сложным вопросом об условиях, на которых должны использоваться последующие кредиты» (15178).</w:t>
      </w:r>
    </w:p>
    <w:p w14:paraId="336D75D6" w14:textId="77777777" w:rsidR="00A8785D" w:rsidRPr="00153023" w:rsidRDefault="00A8785D"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094E560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D4728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F24D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июля 1917 года газета “Дейлиy Мейл” от писала: “Kаждый должен признать, что будущее нашей страны и всех союзников находится в руках тех, кому поручено создание и развитие нашего и союзного военно-воздушного флота. Каков бы ни был исход войны, она закончится в воздухе. Или мы совершим победоносный налет на противника, или последний опрокинет и раздавит нас натиском своей авиации”. Назначение на пост министра вооружений, который ведал тогда также и постройкой самолетов, столь видного и энергичного деятеля, как Черчилль, заставило ожидать определенных сдвигов английской авиапромышленности. Главным образом и учреждение самостоятельного воздушного министерства, давно отстаиваемое влиятельными кругами Англии и осуществленное, в ноябре 1917 года, должно было привести к укреплению воздушного могущества Британии. Во Франции состояние воздушного флота в особенности возбуждало недовольство. Уже в марте 1917 года нападки в парламенте на бюрократизм при приеме заказов на изготовление самолетов вызвали уход в отставку Военного министра. Неудача апрельскогонаступления 1917 года, на которое возлагались большие надежды, также была приписана слабости французской авиации. Начальнику военно-воздушного флота пришлось уйти в отставку; в целях лучшего использования имеющихся средств и быстрейшего усиления авиационных войск решено было приступить к их полной реорганизации. Прежде всего, однако, в обеих странах возлагали особые надежды на помощь вступивших в войну СевероАмериканских Соединенных Штатов, гигантские ресурсы которых должны были обеспечить союзникам громадный перевес в воздухе. Страницы неприятельских газет были полны самыми фантастическими домыслами. Ожидалось, что в самое ближайшее время тысячи американских самолетов наводнят Германию и поставят ее на колени (11282).</w:t>
      </w:r>
    </w:p>
    <w:p w14:paraId="639E75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0DAD4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июля 1917 представители славянских народов Балкан подписали Корфскую декларацию об объединении южных славян в единое государство (Югославию) после первой мировой войны (4962).</w:t>
      </w:r>
    </w:p>
    <w:p w14:paraId="14BD3C1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B7C4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июля 1917 представители сербов, хорватов и словенцев подписали на о. Корфу декларацию о стремлении к созданию единого государства (3907,91).</w:t>
      </w:r>
    </w:p>
    <w:p w14:paraId="36F2BE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8D94FD" w14:textId="77777777" w:rsidR="00EE4596" w:rsidRPr="00153023" w:rsidRDefault="00EE459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июля 1917, прикрывая отход 17-го армейского корпуса во время прорыва немцев на Тарнополь у урочища Лисьи Ямы (северо-восточнее Тарнополя), машины «Джеффери» 1-го отделения под командованием хорунжего Иноземцева, действуя как обычные броневики, атаковали немцев и под сильным артиллерийским огнём, заполняя прорывы в наших пехотных цепях, задержали продвижение противника на 3,5 часа. В тот же день 2-е отделение штабс-капитана Алексеевцева и 3-е штабс-капитана Устинова с 16 часов вели бой под м. Езерна, прикрывая эвакуацию имущества. С наступлением темноты, прорвавшись через объятую огнём Езерну и уничтожив склад боеприпасов, который не сумели вывезти, машины отошли к Тарнополю. 8 июля 1916 года все 3 отделения прикрывали переправы на реке Сереет и шоссе Тарнополь – Ново-Заложице. Не имея связи с пехотой, отходившей, не оказывая никакого сопротивления, броневики с 8 утра до 8 вечера сдерживали немцев, непрерывно атакуя их, расстреливая в упор и не давая продвигаться. Кроме того, машины дивизиона вывозили из-под огня раненых, брошенные отступавшими войсками пулемёты и орудия.</w:t>
      </w:r>
    </w:p>
    <w:p w14:paraId="67996654" w14:textId="77777777" w:rsidR="00EE4596" w:rsidRPr="00153023" w:rsidRDefault="00EE459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ходе непрерывных 2-дневных боёв 2 броневика были разбиты огнём немецкой артиллерии, а 3 машины подорваны экипажами (из-за поломок вывести их в тыл не представлялось возможным). 18 июля 1-е отделение поддерживало части 122-й пехотной дивизии при атаке города Гжималув. Машины ворвались в город, помогли пехоте выбить оттуда противника и 1,5 километра преследовали его. Основной причиной эффективных действий «Джеффери» в июльских боях являлась их повышенная проходимость и подвижность (за счёт поворота передних и задних колёс) по сравнению с другими типами броневых автомобилей. Особенно это было заметно в боях 7 – 8 июля 1917 года, когда из-за дождей грунтовые дороги стали практически непроходимыми для автомашин. Однако выявились и серьёзные недостатки в системе бронировки и вооружения «Джеффери» (17005).</w:t>
      </w:r>
    </w:p>
    <w:p w14:paraId="02F79C1B" w14:textId="77777777" w:rsidR="00EE4596" w:rsidRPr="00153023" w:rsidRDefault="00EE459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2C676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28727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1342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июля) июля 1917 в Москве открылся 1-й Всероссийский авиационный съезд и 250 делегатов заседали три месяца, выбрав Всероссийский Совет по авиации (Авиасовет) во главе с солдатом А.В.Сергеевым (3650).</w:t>
      </w:r>
    </w:p>
    <w:p w14:paraId="6BFC69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другим данным с 10 июля по 1 сентября (23-13 сентября) 1917 (237,130) состоялся 1 Всероссийский авиационный съезд и на нем избрали Всероссийский совет авиации (Авиасовет) - координация с его стороны позволила выпустить 1099 самолетов и 374 мотора (80,17).</w:t>
      </w:r>
    </w:p>
    <w:p w14:paraId="4D70CB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Еще на этом съезде Н.Е.Ж. высказал идею о создании НИ авиационного института (92,292).</w:t>
      </w:r>
    </w:p>
    <w:p w14:paraId="7B3434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DA383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июля 1917 в Москве открылся 1-й Всероссийский авиационный съезд. Присутствовало 250 делегатов с решающим и около 80 с совещательным голосом. Председателем съезда был избран пра</w:t>
      </w:r>
      <w:r w:rsidRPr="00153023">
        <w:rPr>
          <w:rFonts w:ascii="Times New Roman" w:hAnsi="Times New Roman" w:cs="Times New Roman"/>
          <w:color w:val="000000" w:themeColor="text1"/>
          <w:kern w:val="2"/>
          <w:sz w:val="16"/>
          <w:szCs w:val="16"/>
        </w:rPr>
        <w:softHyphen/>
        <w:t>порщик Петр Григорьевич Шолин, почетным председателем - про</w:t>
      </w:r>
      <w:r w:rsidRPr="00153023">
        <w:rPr>
          <w:rFonts w:ascii="Times New Roman" w:hAnsi="Times New Roman" w:cs="Times New Roman"/>
          <w:color w:val="000000" w:themeColor="text1"/>
          <w:kern w:val="2"/>
          <w:sz w:val="16"/>
          <w:szCs w:val="16"/>
        </w:rPr>
        <w:softHyphen/>
        <w:t>фессор Н.Е.Жуковский. Съезд заседал почти три месяца, вынес много резолюций, зачастую противоречивых, о реорганизации и будущей деятельности авиации и выбрал "Всероссийский Совет авиации" ("Авиэсовет") в составе 31 человека с негласным пол</w:t>
      </w:r>
      <w:r w:rsidRPr="00153023">
        <w:rPr>
          <w:rFonts w:ascii="Times New Roman" w:hAnsi="Times New Roman" w:cs="Times New Roman"/>
          <w:color w:val="000000" w:themeColor="text1"/>
          <w:kern w:val="2"/>
          <w:sz w:val="16"/>
          <w:szCs w:val="16"/>
        </w:rPr>
        <w:softHyphen/>
        <w:t>номочием взять в своих руки управление воздушным флотом в кри</w:t>
      </w:r>
      <w:r w:rsidRPr="00153023">
        <w:rPr>
          <w:rFonts w:ascii="Times New Roman" w:hAnsi="Times New Roman" w:cs="Times New Roman"/>
          <w:color w:val="000000" w:themeColor="text1"/>
          <w:kern w:val="2"/>
          <w:sz w:val="16"/>
          <w:szCs w:val="16"/>
        </w:rPr>
        <w:softHyphen/>
        <w:t>тический момент. Председателем Авиэсоветэ был избран летчик из солдат Андрей Васильевич Сергеев. (ЦГВИА. ф.493, оп.15, Д. 10).</w:t>
      </w:r>
    </w:p>
    <w:p w14:paraId="7AAAB81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655A12" w14:textId="77777777" w:rsidR="00C312C3" w:rsidRPr="00153023" w:rsidRDefault="00C312C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053D2701" w14:textId="77777777" w:rsidR="00C312C3" w:rsidRPr="00153023" w:rsidRDefault="00C312C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0E0944" w14:textId="77777777" w:rsidR="00C312C3" w:rsidRPr="00153023" w:rsidRDefault="00C312C3" w:rsidP="00153023">
      <w:pPr>
        <w:pStyle w:val="p1"/>
        <w:spacing w:before="0" w:beforeAutospacing="0" w:after="0" w:afterAutospacing="0"/>
        <w:jc w:val="both"/>
        <w:rPr>
          <w:color w:val="000000" w:themeColor="text1"/>
          <w:sz w:val="16"/>
          <w:szCs w:val="16"/>
        </w:rPr>
      </w:pPr>
      <w:r w:rsidRPr="00153023">
        <w:rPr>
          <w:color w:val="000000" w:themeColor="text1"/>
          <w:sz w:val="16"/>
          <w:szCs w:val="16"/>
        </w:rPr>
        <w:t>8 (21) июля 1917 г. Особое совещание по обороне, рассмотрев результаты обследования округа ревизионной комиссией, постановило «в интересах обороны» и «в ограждение интересов казны» потребовать от Солодовникова «полного отчета в израсходовании полученных им авансов» и «принять возможные меры к возвращению» их в казну; часть заказов аннулировать, другие сократить; морскому ведомству — заняться «выяснением обстоятельств выдачи заказов Солодовникову на изготовление тяжелых снарядов». Три месяца спустя, когда обнаружилось, что Солодовников «определенно стремится к закрытию предприятия» и «все сделанные им распоряжения гибельно отражались на постановке дела», Особое совещание решило округ секвестровать, «признав принципиально желательным приобретение названного округа в казну». Опыт сотрудничества с частной инициативой, как обобщил его Маниковский, указывал на «необходимость самому военному ведомству озаботиться принятием надлежащих мер для создания в возможно недалеком будущем производства многочисленной и могущественной артиллерии» (18409).</w:t>
      </w:r>
    </w:p>
    <w:p w14:paraId="33862D24" w14:textId="77777777" w:rsidR="00C312C3" w:rsidRPr="00153023" w:rsidRDefault="00C312C3" w:rsidP="00153023">
      <w:pPr>
        <w:pStyle w:val="p1"/>
        <w:spacing w:before="0" w:beforeAutospacing="0" w:after="0" w:afterAutospacing="0"/>
        <w:jc w:val="both"/>
        <w:rPr>
          <w:color w:val="000000" w:themeColor="text1"/>
          <w:sz w:val="16"/>
          <w:szCs w:val="16"/>
        </w:rPr>
      </w:pPr>
    </w:p>
    <w:p w14:paraId="3D7E988E" w14:textId="77777777" w:rsidR="00C312C3" w:rsidRPr="00153023" w:rsidRDefault="00C312C3" w:rsidP="00153023">
      <w:pPr>
        <w:pStyle w:val="p1"/>
        <w:spacing w:before="0" w:beforeAutospacing="0" w:after="0" w:afterAutospacing="0"/>
        <w:jc w:val="both"/>
        <w:rPr>
          <w:color w:val="000000" w:themeColor="text1"/>
          <w:sz w:val="16"/>
          <w:szCs w:val="16"/>
        </w:rPr>
      </w:pPr>
      <w:r w:rsidRPr="00153023">
        <w:rPr>
          <w:color w:val="000000" w:themeColor="text1"/>
          <w:sz w:val="16"/>
          <w:szCs w:val="16"/>
        </w:rPr>
        <w:t>8 (21) июля 1917 г. Особое совещание по обороне, рассмотрев результаты обследования округа ревизионной комиссией, постановило «в интересах обороны» и «в ограждение интересов казны» потребовать от Солодовникова «полного отчета в израсходовании полученных им авансов» и «принять возможные меры к возвращению» их в казну; часть заказов аннулировать, другие сократить; морскому ведомству — заняться «выяснением обстоятельств выдачи заказов Солодовникову на изготовление тяжелых снарядов». Три месяца спустя, когда обнаружилось, что Солодовников «определенно стремится к закрытию предприятия» и «все сделанные им распоряжения гибельно отражались на постановке дела», Особое совещание решило округ секвестровать, «признав принципиально желательным приобретение названного округа в казну». Опыт сотрудничества с частной инициативой, как обобщил его Маниковский, указывал на «необходимость самому военному ведомству озаботиться принятием надлежащих мер для создания в возможно недалеком будущем производства многочисленной и могущественной артиллерии»</w:t>
      </w:r>
      <w:r w:rsidRPr="00153023">
        <w:rPr>
          <w:color w:val="000000" w:themeColor="text1"/>
          <w:sz w:val="16"/>
          <w:szCs w:val="16"/>
          <w:vertAlign w:val="superscript"/>
        </w:rPr>
        <w:t>{387}</w:t>
      </w:r>
      <w:r w:rsidRPr="00153023">
        <w:rPr>
          <w:color w:val="000000" w:themeColor="text1"/>
          <w:sz w:val="16"/>
          <w:szCs w:val="16"/>
        </w:rPr>
        <w:t>.</w:t>
      </w:r>
    </w:p>
    <w:p w14:paraId="3CAF52F2" w14:textId="77777777" w:rsidR="00C312C3" w:rsidRPr="00153023" w:rsidRDefault="00C312C3"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Пока же ГАУ ставило главной задачей — «хотя не очень широкой, но вполне выполнимой» — переместить ПОЗ в Саратов и очень быстро, «через год после начала постройки», в 1917 г., организовать «производство орудий только тех калибров, которые уже изготовляются Петроградским заводом» (помимо полевых 3-дм пушек, выпускаемых и другими заводами — Пермским, Путиловским, группой РАОАЗ): горные 3-дм пушки, 48-лин. гаубицы образца 1909 г. и 42-лин. пушки, но добавить 48-лин. гаубицы образца 1910 г.[87] Будущий завод должен был располагать собственным кузнечным оборудованием; оставался неразработанным вопрос о литейном цехе и полигоне. Расположение в Саратове считалось выгодным в транспортном отношении. Но поставки с посторонних сталелитейных заводов дорого обходятся и ненадежны, поэтому болванки и поковки «предполагается доставлять новому орудийному заводу с решенного к постройке 2-го сталелитейного завода артиллерийского ведомства в Екатеринославском районе».</w:t>
      </w:r>
    </w:p>
    <w:p w14:paraId="2D0DD77F" w14:textId="77777777" w:rsidR="00C312C3" w:rsidRPr="00153023" w:rsidRDefault="00C312C3"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Маниковский указывал, что ПОЗ уже «закончил самый трудный и длительный период установки производства пушек и в настоящее время обладает труднополучаемыми станками и контингентом опытных лиц». Но расширить завод «возможно лишь при переносе… на новое место вдали от Петрограда»: Саратов — сравнительно «благоустроенный город (канализация, водопровод, электрическое освещение и хорошие мостовые)», привлекательный для «мастеров разных специальностей, которые стремятся в большие города», подобные Саратову — крупному университетскому городу. Этого преимущества лишены и Пермь и Царицын, оттого и «замечено», что «механическая отделка пушек на этих заводах не может быть поставлена на ту высоту, каковой она достигла на Петроградском орудийном заводе» (как могло быть это «замечено» на Царицынском заводе, еще недостроенном и не приступившем к изготовлению пушек, Маниковский не объяснял). По его мнению, имея свой завод, ГАУ получало бы орудия своевременно и по более приемлемым ценам, чем от частных заводов. Да и затраты на устройство самого завода (14,5 млн. руб.) невысоки «по сравнению с суммами, испрашиваемыми частными предпринимателями на оборудование заводов с производством всего одной системы», тогда как завод ГАУ будет выпускать пять различных систем. В итоге новый завод по мощности соответствующих цехов превзошел бы Путиловский. 30 января Поливанов поддержал проект: «Ведь Артиллерийская комиссия занята обозрением условий для создания пушечного завода; там и предложение Солодовникова и будет речь о Царицынском заводе». Последовало распоряжение: саратовский проект «срочно внести в подготовительную комиссию» по артиллерийским вопросам</w:t>
      </w:r>
      <w:r w:rsidRPr="00153023">
        <w:rPr>
          <w:color w:val="000000" w:themeColor="text1"/>
          <w:sz w:val="16"/>
          <w:szCs w:val="16"/>
          <w:vertAlign w:val="superscript"/>
        </w:rPr>
        <w:t>{388}</w:t>
      </w:r>
      <w:r w:rsidRPr="00153023">
        <w:rPr>
          <w:color w:val="000000" w:themeColor="text1"/>
          <w:sz w:val="16"/>
          <w:szCs w:val="16"/>
        </w:rPr>
        <w:t>(18366).</w:t>
      </w:r>
    </w:p>
    <w:p w14:paraId="0710E4DA" w14:textId="77777777" w:rsidR="00C312C3" w:rsidRPr="00153023" w:rsidRDefault="00C312C3" w:rsidP="00153023">
      <w:pPr>
        <w:pStyle w:val="p1"/>
        <w:spacing w:before="0" w:beforeAutospacing="0" w:after="0" w:afterAutospacing="0"/>
        <w:jc w:val="both"/>
        <w:rPr>
          <w:color w:val="000000" w:themeColor="text1"/>
          <w:sz w:val="16"/>
          <w:szCs w:val="16"/>
        </w:rPr>
      </w:pPr>
    </w:p>
    <w:p w14:paraId="2E283E23" w14:textId="77777777" w:rsidR="00C312C3" w:rsidRPr="00153023" w:rsidRDefault="00C312C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8E48E5E" w14:textId="77777777" w:rsidR="00C312C3" w:rsidRPr="00153023" w:rsidRDefault="00C312C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369B31" w14:textId="77777777" w:rsidR="00C312C3" w:rsidRPr="00153023" w:rsidRDefault="00C312C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С 8 (21) июля до 26 августа (9 сентября) 1917 г. в Москве проходил 1-й Всероссийский авиационный съезде, избравший Всероссийский совет Воздушного флота (Авиасовет) в составе 29 человек (по другим данным – в составе 31 человека). Это был исполнительный коллегиальный орган по координации деятельности авиационных частей и учреждений. «Левое крыло» Авиасовета представляли в основном А.В. Сергеев (от Западного фронта), П.С. Дубенский (от Эскадры воздушных кораблей «Илья Муромец»), И.К. Кириллов (от воздухоплавательных частей), Н.В. Васильев (от авиапарков), Н. Зражевский (от Петроградских авиазаводов), В.С. Горшков и Я.Т. Конкин (от авиационных отрядов), А.П. Комаров и З.Я. Ландау (от гидроавиации). Наиболее активную позицию среди левых в Авиасовете занимал член РСДРП(б) с 1911 г. летчик-солдат А.В. Сергеев (19566).</w:t>
      </w:r>
    </w:p>
    <w:p w14:paraId="70EC87FB" w14:textId="77777777" w:rsidR="00C312C3" w:rsidRPr="00153023" w:rsidRDefault="00C312C3" w:rsidP="00153023">
      <w:pPr>
        <w:spacing w:after="0" w:line="240" w:lineRule="auto"/>
        <w:jc w:val="both"/>
        <w:rPr>
          <w:rFonts w:ascii="Times New Roman" w:hAnsi="Times New Roman" w:cs="Times New Roman"/>
          <w:color w:val="000000" w:themeColor="text1"/>
          <w:sz w:val="16"/>
          <w:szCs w:val="16"/>
        </w:rPr>
      </w:pPr>
    </w:p>
    <w:p w14:paraId="3D29989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FCF2A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AE92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июля 1917 после отставки Г.Е.Львова новый состав Временного правительства возглавил А.Ф.Керенский (1348,85).</w:t>
      </w:r>
    </w:p>
    <w:p w14:paraId="493DC2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6AD967" w14:textId="77777777" w:rsidR="005E2948" w:rsidRPr="00153023" w:rsidRDefault="005E2948" w:rsidP="00153023">
      <w:pPr>
        <w:pStyle w:val="ae"/>
        <w:spacing w:before="0" w:after="0"/>
        <w:jc w:val="both"/>
        <w:rPr>
          <w:color w:val="000000" w:themeColor="text1"/>
          <w:kern w:val="2"/>
          <w:sz w:val="16"/>
          <w:szCs w:val="16"/>
        </w:rPr>
      </w:pPr>
      <w:r w:rsidRPr="00153023">
        <w:rPr>
          <w:color w:val="000000" w:themeColor="text1"/>
          <w:kern w:val="2"/>
          <w:sz w:val="16"/>
          <w:szCs w:val="16"/>
        </w:rPr>
        <w:t>8-10 (21-23) июля 1917 в Минске прошел Второй съезд белорусских партий и организаций, на котором была создана своя, белорусская Центральная рада, сразу потребовавшая автономии Белоруссии, развития национальной культуры и передачи земли крестьянам без выкупа. Председателем Рады стал белорусский революционер Язеп Лесик (17045).</w:t>
      </w:r>
    </w:p>
    <w:p w14:paraId="5B233B2E" w14:textId="77777777" w:rsidR="005E2948" w:rsidRPr="00153023" w:rsidRDefault="005E294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A229B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527B2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F751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июля 1917 - из обращения в Военное министерство Франции младшего лейтенанта Лежена: "Наиболее мощным фактором сопротивления Германии является обладание железной рудой Лотарингии и Люксембурга, из которых она извлекает 76% своего потребления для военной промышленности, для морского строительства, для железных дорог. Эта руда является для нее материалом, без которого она обойтись не может, и ей можно было бы нанести решительный удар, нарушив пользование рудой каким бы то ни было способом...</w:t>
      </w:r>
    </w:p>
    <w:p w14:paraId="40F42C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Мы не можем думать о том, чтобы воспрепятствовать добыче руды более чем в ста предприятиях, но можем противодействовать тому, чтобы она могла питать домны Саара, Пруссии и Австрии.</w:t>
      </w:r>
    </w:p>
    <w:p w14:paraId="726D9B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Местонахождение лотарингско-люксембургских руд делает возможным их изолирование; необходимо прервать коммуникации этого района с Германией, и эта блокада может быть осуществлена путем разрушения семи железнодорожных узлов, миновать которые нельзя, как это видно из приложенной схемы...</w:t>
      </w:r>
    </w:p>
    <w:p w14:paraId="71FD12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Обычно поезда идут почти исключительно через станции Люксембург и Тионвиль, и затем направляются из Люксембурга на Сен-Вит и Экс-ля-Шапель, а из Тионвиля на Саар и на линию Сиерк, Трев, а дополнительные поезда идут через Мец, Саарбрюкен. Таким образом, мы имеем дело с двумя постоянно забитыми пунктами: Люксембургом и Тионвилем.</w:t>
      </w:r>
    </w:p>
    <w:p w14:paraId="14B7EA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Если бы вследствие какой-либо причины эти два пункта были подавлены, немцы не имели бы другого выхода... кроме как на север через Петанж и Атюс... на восток... через окружной западный путь через Конфлан, Лонгвин и Атюс.</w:t>
      </w:r>
    </w:p>
    <w:p w14:paraId="6EB6F4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Ясно, что можно было бы достигнуть полной изоляции района, нарушив работу семи станций: Тионвиль, Люксембург, Вуани, Атюс, Петанж, Конфлан и Лонгвин" (11999).</w:t>
      </w:r>
    </w:p>
    <w:p w14:paraId="7BBFE7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16B57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5E3BCF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9CC8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июля 1917 завод Дукс заключил контракт № 38921 на поставку 200 истребителей Спад и к февралю 1921 сдал 63 (9651,44).</w:t>
      </w:r>
    </w:p>
    <w:p w14:paraId="14D6A6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D10A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 9 </w:t>
      </w:r>
      <w:r w:rsidR="00880559" w:rsidRPr="00153023">
        <w:rPr>
          <w:rFonts w:ascii="Times New Roman" w:hAnsi="Times New Roman" w:cs="Times New Roman"/>
          <w:color w:val="000000" w:themeColor="text1"/>
          <w:kern w:val="2"/>
          <w:sz w:val="16"/>
          <w:szCs w:val="16"/>
        </w:rPr>
        <w:t xml:space="preserve">(22) </w:t>
      </w:r>
      <w:r w:rsidRPr="00153023">
        <w:rPr>
          <w:rFonts w:ascii="Times New Roman" w:hAnsi="Times New Roman" w:cs="Times New Roman"/>
          <w:color w:val="000000" w:themeColor="text1"/>
          <w:kern w:val="2"/>
          <w:sz w:val="16"/>
          <w:szCs w:val="16"/>
        </w:rPr>
        <w:t>июля 1917 г. Центральная аэронавигационная станция Военно-Воздушного Флота, созданная в 1916 г. в Киеве, была переведена в Москву и начала работу. Размещена в здании бывшей бани Соколовского в Грузинах. Руководителем назначен А.А. Фридман {17.06.1888-16.09.1925} - создатель отечественной аэронавигации. На базе станции начато формирование Казенного завода, который вскоре получил название «Авиаприбор» (ГС завод № 213 им. С. Орджоникидзе НКОП, НКАП, МАП, Завод «Авиаприбор» им. С. Орджоникидзе НКТП, Саратовский электроприборостроительный завод (СЭЗ) им. С. Орджоникидзе, ГП, ОАО «СЭЗ им. С. Орджоникидзе» /г. Москва, 8 п/я 424 «Горизонт» (1937 г.);  г. Москва Кутузовская слобода, 1 (1940 г.);  г. Энгельс Саратовской обл.;  г. Саратов/ /410005  г. Саратов ул. Б. Садовая, 239 тел. 26-11-32/).</w:t>
      </w:r>
    </w:p>
    <w:p w14:paraId="337AB1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заводе организована опытная база авиаприборов (действовала недолго) и ремонт авиационных измерительных приборов (1919-20 г.).</w:t>
      </w:r>
    </w:p>
    <w:p w14:paraId="0501A1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период 1920-30 г. завод изготовлял различные металлические изделия гражданского приборостроения: медицинский инструмент, манометры, расходомеры, часы. С 1920 г. предприятие было переоборудовано, вступили в строй отдельные цеха как 1-е отделение завода по авиаприборам. 7.04.1924 г. в состав завода влита Государственная часовая фабрика.</w:t>
      </w:r>
    </w:p>
    <w:p w14:paraId="2AAC4F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Ввиду непрерывного расширения деятельности и специализации производство часов в 1930 г. выделено в отдельное предприятие («Новь», 2-й часовой завод, далее - завод № 853 НКМВ). Далее производство теплоприборов выделилось в самостоятельный Владимирский теплоприборный завод.</w:t>
      </w:r>
    </w:p>
    <w:p w14:paraId="2F7165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1932 г. завод «Авиаприбор» был еще раз разделен: производство механических авиационных приборов было выделено в самостоятельный завод, сохранивший название «Авиаприбор», и переведено из места в Грузинах на новую площадку в Кутузовской слободе (угол Можайского и Филевского шоссе, около ст. Кутузово). Здесь организован крупносерийный завод по авиационным неэлектрическим приборам. Для ускорения организации под новый завод было передано начатое строительство «Термоаппаратстроя» в Филях, проведена перепланировка.</w:t>
      </w:r>
    </w:p>
    <w:p w14:paraId="2C4D78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Вскоре изготовление чертежных принадлежностей выделено в завод «Готовальня» (далее завод № 843 НКМВ). Оставшаяся в Грузинах часть завода получила название «Тизприбор» (далее - завод № 230).</w:t>
      </w:r>
    </w:p>
    <w:p w14:paraId="331074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Первую продукцию на новом месте завод дал в 1933 г. В 1935 г. началось строительство 2-й очереди, заводу присвоено имя С. Орджоникидзе. В 12.1936 г. «Авиаприбор» передан из ВОТИ НКТП в ведение НКОП и по пр. № Обсс от 30.12.1936 г. переименован в завод № 213. В соответствии с пост. СНК № 2139-425сс от 21.12.1936 г. и пр. № 59 от 14.02.1937 г. завод № 213 передан в ведение ЮГУ НКОП (и на 12.1938 г.), приказом № 90 от 13.03.1937 г. утвержден Устав завода.</w:t>
      </w:r>
    </w:p>
    <w:p w14:paraId="19424F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1934 г. на заводе образована первая конструкторская группа по разработке навигационного оборудования для самолетов.</w:t>
      </w:r>
    </w:p>
    <w:p w14:paraId="1FE079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Распоряжением № 02сс от 22/25.12.1936 г. заводу поручено изготовить во 2-м квартале 1937 г. две схемы ПУАЗО «СО» пушек Б-34 для крейсера «Киров»; приказом № 121с от 3.04.1938 г. требовалось к 15.04.1938 г. сдать аппаратуру ЗАС для МПУАЗО крейсера «Киров». Во исполнение постановления СТО № 61сс от 23.03.1937 г. приказом № 0067 от 31.03.1937 г. заводу поручено обеспечить выполнение проектно-конструкторских работ и изготовления опытных образцов морских приборов управления стрельбой в кооперации с заводом «Пирометр».</w:t>
      </w:r>
    </w:p>
    <w:p w14:paraId="018EBA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1936 г. на завод переведены работники бывшей мастерской по разработке заградительных авиационных мин (ЗАМ). По пр. № 00144 от 29.06.1937 г. на завод из КБ-21 передана танковая группа.</w:t>
      </w:r>
    </w:p>
    <w:p w14:paraId="5B9402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Приказом № 0092 от 27.04.1937 г. предписано ввести в эксплуатацию в 3-м квартале корпус «В», закончить реконструкцию в 1937 г.</w:t>
      </w:r>
    </w:p>
    <w:p w14:paraId="58422C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1937 г. на заводе действовало небольшое производство сильфонов и гибких шлангов. Приказом № Зс от 2.01.1938 г. заводу предписано выпустить в 1-м квартале 1938 г. 12 комплектов приборов ОБРИ, затем оборудование передать заводу № 103. По пр. № 164сс от 14.05.1938 г. требовалось: организовать на заводе производство сильфонов; к 1.06.1938 г. переработать техпроект завода (ГПИ-10) в связи с новой специализацией; с 1.10.1938 по 1.01.1939 г. перевести производство морских ПУАЗО со всем оборудованием и кадрами на завод № 252 НКОП. По пр. № 413с от 27.10.1938 г. 10 конструкторов переведено на завод № 205. По пр. № 22с от 14.01.1939 г. 27-й отдел завода (в 1937-38 г. им разработаны центральные приборы МПУАЗО «СО» и «СОМ») переведен на завод №251.</w:t>
      </w:r>
    </w:p>
    <w:p w14:paraId="7DAF12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Приказом № 232сс от 28.06/3.07.1938 г. заводу поручено организовать серийное производство электросбрасывателя ЭСБР-2 или ЭСБР-4 для АНТ-42.</w:t>
      </w:r>
    </w:p>
    <w:p w14:paraId="4056A5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приказу № 729сс от 22.07.1941 г. завод № 213 эвакуирован на площади поселка Мясокомбината, что в 14 км от  г. Энгельс. Здесь действовал сначала филиал завода № 213. Приказом № 1050 от 8.10.1941 г. в Энгельс переведены оставшиеся мощности из Москвы и филиал получил статус завода № 213 НКАП. Из состава завода № 213 в Энгельсе выделился самостоятельный завод № 13 3.</w:t>
      </w:r>
      <w:r w:rsidRPr="00153023">
        <w:rPr>
          <w:rFonts w:ascii="Times New Roman" w:hAnsi="Times New Roman" w:cs="Times New Roman"/>
          <w:color w:val="000000" w:themeColor="text1"/>
          <w:kern w:val="2"/>
          <w:sz w:val="16"/>
          <w:szCs w:val="16"/>
          <w:vertAlign w:val="superscript"/>
        </w:rPr>
        <w:t>130</w:t>
      </w:r>
    </w:p>
    <w:p w14:paraId="570788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бывшей площадке завода по приказу № 63 от 25.01.1942 г. были образованы Ремонтные мастерские по приборам при 5ГУ НКАП, а вскоре в 04.1942 г. создан новый приборный завод № 122 НКАП.</w:t>
      </w:r>
    </w:p>
    <w:p w14:paraId="5716B0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заводе в  г. Энгельс действовало ОКБ-213 НКАП Гл. конструктора Е.Ф. Антипова.</w:t>
      </w:r>
    </w:p>
    <w:p w14:paraId="1C747A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годы ВОВ осуществлял производство пилотажных, навигационных и моторных приборов.</w:t>
      </w:r>
    </w:p>
    <w:p w14:paraId="3B8915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приказу № 21с НКАП от 28.01.1946 г. ввиду неудобства расположения вдалеке от коммуникаций завод №213 переведен из  г. Энгельс в  г. Саратов на площадку Завода № 167 НКАП, объединившись с ним под прежним названием завод № 213 НКАП. В соответствии с тем же приказом в течение нескольких месяцев 700 чел. рабочих и ИТР, имевших прописку в Москве с основной частью гироскопического производства переведены на завод № 122 НКАП. На площадях в Энгельсе образован филиал.</w:t>
      </w:r>
    </w:p>
    <w:p w14:paraId="150391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1951 г. из состава завода № 213 выделился завод № 878 МАП на площадях филиала завода № 213 МАП в  г. Энгельсе. Позднее завод объединен с Саратовским ПКБ.</w:t>
      </w:r>
    </w:p>
    <w:p w14:paraId="4503FD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1950-х  г. освоено производство автопилотов.</w:t>
      </w:r>
    </w:p>
    <w:p w14:paraId="45242E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соответствии с пост. СМ СССР № 713-342 от 26.06.1957 г. передан в ведение СНХ РСФСР.</w:t>
      </w:r>
    </w:p>
    <w:p w14:paraId="180D11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1968 г. образован цех № 40 (далее- завод «Радон»),</w:t>
      </w:r>
    </w:p>
    <w:p w14:paraId="486BE7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СЭЗ с 1991 г. входит в состав ЗАО «Авиаприбор». По решению правительства № 22-р от 9.01.2004 г. ОАО СЭЗ вошло в перечень стратегических предприятий.</w:t>
      </w:r>
    </w:p>
    <w:p w14:paraId="6EA48D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Производство (2004 г.): системы управления для </w:t>
      </w:r>
      <w:r w:rsidRPr="00153023">
        <w:rPr>
          <w:rFonts w:ascii="Times New Roman" w:hAnsi="Times New Roman" w:cs="Times New Roman"/>
          <w:color w:val="000000" w:themeColor="text1"/>
          <w:kern w:val="2"/>
          <w:sz w:val="16"/>
          <w:szCs w:val="16"/>
          <w:lang w:val="en-US"/>
        </w:rPr>
        <w:t>JIA</w:t>
      </w:r>
      <w:r w:rsidRPr="00153023">
        <w:rPr>
          <w:rFonts w:ascii="Times New Roman" w:hAnsi="Times New Roman" w:cs="Times New Roman"/>
          <w:color w:val="000000" w:themeColor="text1"/>
          <w:kern w:val="2"/>
          <w:sz w:val="16"/>
          <w:szCs w:val="16"/>
        </w:rPr>
        <w:t xml:space="preserve"> (ПНК для тяжелых самолетов и вертолетов, указатели поворота и др.); авиационные приборы и КПА; гирополукомпасы.</w:t>
      </w:r>
    </w:p>
    <w:p w14:paraId="39CDA3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Численность персонала (2002 г.)- 1100 чел.</w:t>
      </w:r>
      <w:r w:rsidRPr="00153023">
        <w:rPr>
          <w:rFonts w:ascii="Times New Roman" w:hAnsi="Times New Roman" w:cs="Times New Roman"/>
          <w:color w:val="000000" w:themeColor="text1"/>
          <w:kern w:val="2"/>
          <w:sz w:val="16"/>
          <w:szCs w:val="16"/>
          <w:vertAlign w:val="superscript"/>
        </w:rPr>
        <w:t>69</w:t>
      </w:r>
    </w:p>
    <w:p w14:paraId="21085D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Директор (06.1917 г.)- А.А. Фридман, (-01.1936-1.07.1937 г.)- Н.И. Грецов, (1.07.1937-12.04.1938 г.)- Ф.С. Малахов, (01.1938 г.)- Мартынов; и.о. (-04-05.1938 г.)- К.И. Михайлов; (28.05.1938-42 г.)- К.И. Михайлов, (05.1942- 02.1944 г.)- М.Д. Березин, (02.1944-01.1945 г.)- М.С. Гоцеридзе, (1945-51 г.) - П.П. Кочеров, (1951-77 г.)- Е.М. Смирнов, (1977-97 г.)- А.Т. Казаков. Гендиректор (-2002-05 г.-)- М.И. Ставицкий.</w:t>
      </w:r>
    </w:p>
    <w:p w14:paraId="58FE56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директора (-23.07.1937 г.)- Н.С. Шнякин (снят). Помощник директора: по найму и увольнению (1938 г.)- Дорофеев; (1938 г.)- Гирич.</w:t>
      </w:r>
    </w:p>
    <w:p w14:paraId="303E67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Директор: технический (01.1936 г.)- Брейтбурт, (-2002-05 г.-)- В.В. Пыж; по финансовым и коммерческим вопросам (2002 г.)- Б.М. Балдин, финансовый (2005 г.)- Д.Б. Ханенко.</w:t>
      </w:r>
    </w:p>
    <w:p w14:paraId="65210B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финансового директора по коммерции (2005 г.)- В.Н. Слонов.</w:t>
      </w:r>
    </w:p>
    <w:p w14:paraId="3FD33E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инженер (-23.07.1937 г.)- Н.С. Шнякин, (-02-15.09.1938 г.)- Д.Е. Айзенберг, (15.09.1938 г.-)- М.Д. Березин, (1940 г.)- Басторин, (1943-44 г.)- П.П. Кочеров.</w:t>
      </w:r>
    </w:p>
    <w:p w14:paraId="261229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гл. инженера по ВМО (2.04-7.09.1937 г.)- Б.В. Григорьев.</w:t>
      </w:r>
    </w:p>
    <w:p w14:paraId="21C9C5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отделов: ВМ (01.1936 г.)- Никифоров; ОТК (-05-06.1937 г.-)- П.П. Бенедиктов.</w:t>
      </w:r>
      <w:r w:rsidRPr="00153023">
        <w:rPr>
          <w:rFonts w:ascii="Times New Roman" w:hAnsi="Times New Roman" w:cs="Times New Roman"/>
          <w:color w:val="000000" w:themeColor="text1"/>
          <w:kern w:val="2"/>
          <w:sz w:val="16"/>
          <w:szCs w:val="16"/>
          <w:vertAlign w:val="superscript"/>
        </w:rPr>
        <w:t>139</w:t>
      </w:r>
    </w:p>
    <w:p w14:paraId="54B259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начальника отдела: НТО (07.1937 г.)- Вайнтрауб.</w:t>
      </w:r>
    </w:p>
    <w:p w14:paraId="59322E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Производство: автопилоты:</w:t>
      </w:r>
      <w:r w:rsidRPr="00153023">
        <w:rPr>
          <w:rFonts w:ascii="Times New Roman" w:hAnsi="Times New Roman" w:cs="Times New Roman"/>
          <w:color w:val="000000" w:themeColor="text1"/>
          <w:kern w:val="2"/>
          <w:sz w:val="16"/>
          <w:szCs w:val="16"/>
        </w:rPr>
        <w:t xml:space="preserve"> «Сперри» (1937), АВП-12 (1937), АПС-600А для ЗУР В-600П, для Ил-14, Ли-2 (1950-е), для МиГ-21 (1963-); авиагоризонт АГ-1 (1937); бензиномеры: гидростатический, электрический типа «Дуглас» (1937); компасы К-5, АН-4, КП-6, КП-8, ГМК-2 (1937), компасы КИ-10, А-4 (-1941); вариометры, высотомеры, трубки Пито, указатели: поворота, скорости, угла атаки, угла закрылков (-1937-41); уклономер, мановакууметры, манометры: бензина, масла (1937), МГ-310 (1946); анероидные капсюли для регуляторов наддува (1938); тахометры, аэротермометры, флюлметр, анероид для мотора М-107 (-1941); гироскопы, оптические прицелы ТОС, бомбодержатели (-1941); термометры ТГ-170, -518, -320, -520, -510; прибор управления торпедной стрельбой ОБРИ (-1938); блоки штурвального управления для Ил-96, Ту-204, Ту-214, Ту- 334 (2005); системы управления полетом и тягой для Ил-96, Ту-204, Ту-214, Ту-334 (2005); ЗАМ (-1936)- 42.</w:t>
      </w:r>
    </w:p>
    <w:p w14:paraId="753B23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КБ завода № 213 НКОП, ОКБ-213 НКАП /г. Москва;  г. Энгельс Саратовской обл./</w:t>
      </w:r>
    </w:p>
    <w:p w14:paraId="78C15C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1935 г. разработан электро-магнитный пружинный спуск (ЭМПС) для держателя Дер-21 самолета ТБ-3.</w:t>
      </w:r>
    </w:p>
    <w:p w14:paraId="2D189E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заводе в  г. Энгельс действовало ОКБ-213 НКАП Гл. конструктора Е.Ф. Антипова.</w:t>
      </w:r>
    </w:p>
    <w:p w14:paraId="248125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приказу НКАП № 641 от 5.11.1944 г. ОКБ-213 переведено из Энгельса на площади завода № 122 НКАП в Москву. Продолжило действовать как ОКБ-122 НКАП.</w:t>
      </w:r>
    </w:p>
    <w:p w14:paraId="098436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Руководители групп: «Э» (1937 г.)-  Г.С. Черный (ЭМПС).</w:t>
      </w:r>
    </w:p>
    <w:p w14:paraId="302FCA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Мастерская по разработке заградительных авиационных мин (ЗАМ) АУ РККА, НКТП</w:t>
      </w:r>
    </w:p>
    <w:p w14:paraId="3486C2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03.1935 г. мастерская передана из АУ РККА в ведение НКТП.</w:t>
      </w:r>
    </w:p>
    <w:p w14:paraId="30EBFA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Была разработана ЗАМ. В результате испытаний мина была признана опасной в применении, их изготовление в 1936 г. (на заводе «Авиаприбор») прекращено. Конструкторский коллектив (Тарасов, Ирд, Никифоров) переведен на завод «Авиаприбор».</w:t>
      </w:r>
    </w:p>
    <w:p w14:paraId="67FAC9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Далее действовало ОКБ-3 ВОТИ под руководством А.Е. Майзеля.</w:t>
      </w:r>
    </w:p>
    <w:p w14:paraId="1B07A9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Директор (-1935 г.)- А.Е. Майзель, (1935 г.-)- Рыслов.</w:t>
      </w:r>
      <w:r w:rsidRPr="00153023">
        <w:rPr>
          <w:rFonts w:ascii="Times New Roman" w:hAnsi="Times New Roman" w:cs="Times New Roman"/>
          <w:color w:val="000000" w:themeColor="text1"/>
          <w:kern w:val="2"/>
          <w:sz w:val="16"/>
          <w:szCs w:val="16"/>
          <w:vertAlign w:val="superscript"/>
        </w:rPr>
        <w:t>139</w:t>
      </w:r>
    </w:p>
    <w:p w14:paraId="0FFE09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ОКБ-3 А. Е. Майзеля ВОТИ</w:t>
      </w:r>
    </w:p>
    <w:p w14:paraId="1FB800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ОКБ-3 А.Е. Майзеля действовало в ведении ВОТИ. Продолжены работы по заградительным авиационным минам ЗАММ и ПБМ.</w:t>
      </w:r>
    </w:p>
    <w:p w14:paraId="71086D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пр. НКОП № 00244 от 16.11.1937 г. оборудование бывшего ОКБ-3 передано заводу «Парострой», а бывшие работники собраны в новое КБ, организованное под руководством Майзеля при заводе «Парострой» для продолжения работ по минам заграждения.</w:t>
      </w:r>
    </w:p>
    <w:p w14:paraId="6B5017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 минно-сборочного цеха (1930-е)- Шмытинский (11982).</w:t>
      </w:r>
    </w:p>
    <w:p w14:paraId="7AA676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110A6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BC8A1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8B4CFF"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9 (22) июля попытку наступления предпринял Западный, а 10 (23) июля Северный фронты. Летом 1917 г. напряжённую боевую работу вели и воздухоплавательные отряды, находив</w:t>
      </w:r>
      <w:r w:rsidRPr="00153023">
        <w:rPr>
          <w:rFonts w:ascii="Times New Roman" w:hAnsi="Times New Roman" w:cs="Times New Roman"/>
          <w:color w:val="0070C0"/>
          <w:sz w:val="16"/>
          <w:szCs w:val="16"/>
        </w:rPr>
        <w:softHyphen/>
        <w:t>шиеся в стороне от направлений главного удара (20120).</w:t>
      </w:r>
    </w:p>
    <w:p w14:paraId="4D15D2EA" w14:textId="77777777" w:rsidR="002C7D24" w:rsidRPr="00153023" w:rsidRDefault="002C7D24" w:rsidP="00153023">
      <w:pPr>
        <w:spacing w:after="0" w:line="240" w:lineRule="auto"/>
        <w:jc w:val="both"/>
        <w:rPr>
          <w:rFonts w:ascii="Times New Roman" w:hAnsi="Times New Roman" w:cs="Times New Roman"/>
          <w:color w:val="0070C0"/>
          <w:sz w:val="16"/>
          <w:szCs w:val="16"/>
        </w:rPr>
      </w:pPr>
    </w:p>
    <w:p w14:paraId="4AE3D42A" w14:textId="77777777" w:rsidR="004855F5" w:rsidRPr="00153023" w:rsidRDefault="004855F5" w:rsidP="00153023">
      <w:pPr>
        <w:pStyle w:val="ae"/>
        <w:spacing w:before="0" w:after="0"/>
        <w:jc w:val="both"/>
        <w:rPr>
          <w:color w:val="000000" w:themeColor="text1"/>
          <w:kern w:val="2"/>
          <w:sz w:val="16"/>
          <w:szCs w:val="16"/>
        </w:rPr>
      </w:pPr>
      <w:r w:rsidRPr="00153023">
        <w:rPr>
          <w:color w:val="000000" w:themeColor="text1"/>
          <w:kern w:val="2"/>
          <w:sz w:val="16"/>
          <w:szCs w:val="16"/>
        </w:rPr>
        <w:t>К 9(22) 1917 июля русские войска были вынуждены отойти за реку Серет, протекающую через центральные районы нынешней Тернопольской области Украины. Как позднее вспоминал генерал Николай Головин, отступление скорее напоминало бегство и сопровождалось «величайшими зверствами» — солдаты грабили и убивали попадавшихся на пути офицеров, богатых местных жителей, насиловали женщин. «Армия обезумевших, темных людей бежит», — доносил военному министру Александру Керенскому генерал Лавр Корнилов. Последние остатки «ударных батальонов» пытались навести порядок, выступая в роли заградотрядов и отлавливая дезертиров. Только городке Волочиск (на западе нынешней Хмельницкой области Украины) одним таким батальоном за ночь было задержано 12 000 дезертиров.</w:t>
      </w:r>
    </w:p>
    <w:p w14:paraId="214F2581" w14:textId="77777777" w:rsidR="004855F5" w:rsidRPr="00153023" w:rsidRDefault="004855F5" w:rsidP="00153023">
      <w:pPr>
        <w:pStyle w:val="ae"/>
        <w:spacing w:before="0" w:after="0"/>
        <w:jc w:val="both"/>
        <w:rPr>
          <w:color w:val="000000" w:themeColor="text1"/>
          <w:kern w:val="2"/>
          <w:sz w:val="16"/>
          <w:szCs w:val="16"/>
        </w:rPr>
      </w:pPr>
      <w:r w:rsidRPr="00153023">
        <w:rPr>
          <w:color w:val="000000" w:themeColor="text1"/>
          <w:kern w:val="2"/>
          <w:sz w:val="16"/>
          <w:szCs w:val="16"/>
        </w:rPr>
        <w:t>Тем временем, провалом завершилась попытка русского командования организовать наступление под Ригой. Выяснилось, что боеспособность на том участке фронта сохранили лишь две дивизии. 21-23 июля они поднялись в атаку и местами даже смогли взять две укрепленные линии, но, как доносил в Ставку штаб фронта, «повернули назад под влиянием окриков сзади» (17045).</w:t>
      </w:r>
    </w:p>
    <w:p w14:paraId="745E7BF5" w14:textId="77777777" w:rsidR="004855F5" w:rsidRPr="00153023" w:rsidRDefault="004855F5"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C66BC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июля 1917 главнокомандующий русской армии генерал А. Брусилов отдал приказ о подавлении призывов к неисполнению приказов командиров (4962).</w:t>
      </w:r>
    </w:p>
    <w:p w14:paraId="4220876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F86944" w14:textId="77777777" w:rsidR="004855F5" w:rsidRPr="00153023" w:rsidRDefault="004855F5" w:rsidP="00153023">
      <w:pPr>
        <w:pStyle w:val="ae"/>
        <w:spacing w:before="0" w:after="0"/>
        <w:jc w:val="both"/>
        <w:rPr>
          <w:color w:val="000000" w:themeColor="text1"/>
          <w:kern w:val="2"/>
          <w:sz w:val="16"/>
          <w:szCs w:val="16"/>
        </w:rPr>
      </w:pPr>
      <w:r w:rsidRPr="00153023">
        <w:rPr>
          <w:color w:val="000000" w:themeColor="text1"/>
          <w:kern w:val="2"/>
          <w:sz w:val="16"/>
          <w:szCs w:val="16"/>
        </w:rPr>
        <w:t>9 (22) июля 1917 русские и румынские войска перешли в наступление в районе Вранча на востоке Румынии, которое позже назовут «Битва при Мэрэшти». Оно должно было стать частью общего масштабного наступления русских армий по всему германскому фронту, которое практически везде провалилось. И лишь в Румынии русским сопутствовал успех: силами двух армий на 30-километровом участке фронта удалось прорвать оборону австрийских, болгарских и германских войск и двинуться вглубь страны (17045).</w:t>
      </w:r>
    </w:p>
    <w:p w14:paraId="78EB3B87" w14:textId="77777777" w:rsidR="004855F5" w:rsidRPr="00153023" w:rsidRDefault="004855F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57A4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июля 1917 1-й женский батальон смерти принял свой первый и единственный бой на фронте.</w:t>
      </w:r>
    </w:p>
    <w:p w14:paraId="04508E77"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762B99" w14:textId="77777777" w:rsidR="00B85E2D" w:rsidRPr="00153023" w:rsidRDefault="00B85E2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июля в 1917 году приказ А.Ф.Керенского всем командирам об открытии огня по воинским частям, отступающим без официального распоряжения (14960).</w:t>
      </w:r>
    </w:p>
    <w:p w14:paraId="4D73412E" w14:textId="77777777" w:rsidR="00B85E2D" w:rsidRPr="00153023" w:rsidRDefault="00B85E2D" w:rsidP="00153023">
      <w:pPr>
        <w:spacing w:after="0" w:line="240" w:lineRule="auto"/>
        <w:jc w:val="both"/>
        <w:rPr>
          <w:rFonts w:ascii="Times New Roman" w:hAnsi="Times New Roman" w:cs="Times New Roman"/>
          <w:color w:val="000000" w:themeColor="text1"/>
          <w:kern w:val="2"/>
          <w:sz w:val="16"/>
          <w:szCs w:val="16"/>
        </w:rPr>
      </w:pPr>
    </w:p>
    <w:p w14:paraId="59986F2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7EE20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4EE6F0" w14:textId="77777777" w:rsidR="0096035A" w:rsidRPr="00153023" w:rsidRDefault="0096035A" w:rsidP="00153023">
      <w:pPr>
        <w:pStyle w:val="ae"/>
        <w:spacing w:before="0" w:after="0"/>
        <w:jc w:val="both"/>
        <w:rPr>
          <w:color w:val="000000" w:themeColor="text1"/>
          <w:kern w:val="2"/>
          <w:sz w:val="16"/>
          <w:szCs w:val="16"/>
        </w:rPr>
      </w:pPr>
      <w:r w:rsidRPr="00153023">
        <w:rPr>
          <w:color w:val="000000" w:themeColor="text1"/>
          <w:kern w:val="2"/>
          <w:sz w:val="16"/>
          <w:szCs w:val="16"/>
        </w:rPr>
        <w:t>9 (22) июля 1917 юнкера разгромили большевистские штабы в Литейном и Петроградском районах.</w:t>
      </w:r>
    </w:p>
    <w:p w14:paraId="0EFE427B" w14:textId="77777777" w:rsidR="0096035A" w:rsidRPr="00153023" w:rsidRDefault="0096035A"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В тот же день Ленин, сменив к этому времени пять конспиративных квартир, вместе с </w:t>
      </w:r>
      <w:hyperlink r:id="rId412" w:tooltip="Зиновьев, Григорий Евсеевич" w:history="1">
        <w:r w:rsidRPr="00153023">
          <w:rPr>
            <w:rStyle w:val="a5"/>
            <w:color w:val="000000" w:themeColor="text1"/>
            <w:kern w:val="2"/>
            <w:sz w:val="16"/>
            <w:szCs w:val="16"/>
            <w:u w:val="none"/>
          </w:rPr>
          <w:t>Зиновьевым</w:t>
        </w:r>
      </w:hyperlink>
      <w:r w:rsidRPr="00153023">
        <w:rPr>
          <w:color w:val="000000" w:themeColor="text1"/>
          <w:kern w:val="2"/>
          <w:sz w:val="16"/>
          <w:szCs w:val="16"/>
        </w:rPr>
        <w:t xml:space="preserve"> бежал в деревню Разлив в Финляндии, где на первое время укрылся в доме рабочего </w:t>
      </w:r>
      <w:hyperlink r:id="rId413" w:tooltip="Емельянов, Николай Александрович" w:history="1">
        <w:r w:rsidRPr="00153023">
          <w:rPr>
            <w:rStyle w:val="a5"/>
            <w:color w:val="000000" w:themeColor="text1"/>
            <w:kern w:val="2"/>
            <w:sz w:val="16"/>
            <w:szCs w:val="16"/>
            <w:u w:val="none"/>
          </w:rPr>
          <w:t>Емельянова Н. А.</w:t>
        </w:r>
      </w:hyperlink>
      <w:r w:rsidRPr="00153023">
        <w:rPr>
          <w:color w:val="000000" w:themeColor="text1"/>
          <w:kern w:val="2"/>
          <w:sz w:val="16"/>
          <w:szCs w:val="16"/>
        </w:rPr>
        <w:t xml:space="preserve">. В августе — сентябре Ленин пишет теоретический труд «Государство и революция». По некоторым источникам, приказ об аресте Ленина подписывает будущий Прокурор СССР </w:t>
      </w:r>
      <w:hyperlink r:id="rId414" w:tooltip="Вышинский, Андрей Януарьевич" w:history="1">
        <w:r w:rsidRPr="00153023">
          <w:rPr>
            <w:rStyle w:val="a5"/>
            <w:color w:val="000000" w:themeColor="text1"/>
            <w:kern w:val="2"/>
            <w:sz w:val="16"/>
            <w:szCs w:val="16"/>
            <w:u w:val="none"/>
          </w:rPr>
          <w:t>Вышинский А. Я.</w:t>
        </w:r>
      </w:hyperlink>
      <w:r w:rsidRPr="00153023">
        <w:rPr>
          <w:color w:val="000000" w:themeColor="text1"/>
          <w:kern w:val="2"/>
          <w:sz w:val="16"/>
          <w:szCs w:val="16"/>
        </w:rPr>
        <w:t xml:space="preserve">, бывший в </w:t>
      </w:r>
      <w:hyperlink r:id="rId415" w:tooltip="1917 год" w:history="1">
        <w:r w:rsidRPr="00153023">
          <w:rPr>
            <w:rStyle w:val="a5"/>
            <w:color w:val="000000" w:themeColor="text1"/>
            <w:kern w:val="2"/>
            <w:sz w:val="16"/>
            <w:szCs w:val="16"/>
            <w:u w:val="none"/>
          </w:rPr>
          <w:t>1917 году</w:t>
        </w:r>
      </w:hyperlink>
      <w:r w:rsidRPr="00153023">
        <w:rPr>
          <w:color w:val="000000" w:themeColor="text1"/>
          <w:kern w:val="2"/>
          <w:sz w:val="16"/>
          <w:szCs w:val="16"/>
        </w:rPr>
        <w:t xml:space="preserve"> меньшевиком.</w:t>
      </w:r>
    </w:p>
    <w:p w14:paraId="4B49327D" w14:textId="77777777" w:rsidR="0096035A" w:rsidRPr="00153023" w:rsidRDefault="0096035A"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По воспоминаниям генерала Половцева, «Офицер, отправляющийся в </w:t>
      </w:r>
      <w:hyperlink r:id="rId416" w:tooltip="Териоки" w:history="1">
        <w:r w:rsidRPr="00153023">
          <w:rPr>
            <w:rStyle w:val="a5"/>
            <w:color w:val="000000" w:themeColor="text1"/>
            <w:kern w:val="2"/>
            <w:sz w:val="16"/>
            <w:szCs w:val="16"/>
            <w:u w:val="none"/>
          </w:rPr>
          <w:t>Териоки</w:t>
        </w:r>
      </w:hyperlink>
      <w:r w:rsidRPr="00153023">
        <w:rPr>
          <w:color w:val="000000" w:themeColor="text1"/>
          <w:kern w:val="2"/>
          <w:sz w:val="16"/>
          <w:szCs w:val="16"/>
        </w:rPr>
        <w:t xml:space="preserve"> с надеждой поймать Ленина, меня спрашивает, желаю ли я получить этого господина в цельном виде или разобранном?», на что генерал Половцев, по его словам, «с усмешкой» отвечает, что «арестованные часто делают попытки к побегу».</w:t>
      </w:r>
    </w:p>
    <w:p w14:paraId="5222BC07" w14:textId="77777777" w:rsidR="0096035A" w:rsidRPr="00153023" w:rsidRDefault="0096035A"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Сталин на заседании ЦК прокомментировал положение Ленина словами: «юнкера до тюрьмы не довезут, убьют по дороге». </w:t>
      </w:r>
      <w:hyperlink r:id="rId417" w:tooltip="26 июля" w:history="1">
        <w:r w:rsidRPr="00153023">
          <w:rPr>
            <w:rStyle w:val="a5"/>
            <w:color w:val="000000" w:themeColor="text1"/>
            <w:kern w:val="2"/>
            <w:sz w:val="16"/>
            <w:szCs w:val="16"/>
            <w:u w:val="none"/>
          </w:rPr>
          <w:t>26 июля</w:t>
        </w:r>
      </w:hyperlink>
      <w:hyperlink r:id="rId418" w:tooltip="1917 год" w:history="1">
        <w:r w:rsidRPr="00153023">
          <w:rPr>
            <w:rStyle w:val="a5"/>
            <w:color w:val="000000" w:themeColor="text1"/>
            <w:kern w:val="2"/>
            <w:sz w:val="16"/>
            <w:szCs w:val="16"/>
            <w:u w:val="none"/>
          </w:rPr>
          <w:t>1917 года</w:t>
        </w:r>
      </w:hyperlink>
      <w:r w:rsidRPr="00153023">
        <w:rPr>
          <w:color w:val="000000" w:themeColor="text1"/>
          <w:kern w:val="2"/>
          <w:sz w:val="16"/>
          <w:szCs w:val="16"/>
        </w:rPr>
        <w:t xml:space="preserve"> VI Съезд РСДРП(б) одобрил решение Ленина о неявке в суд. После своего бегства Ленин передал </w:t>
      </w:r>
      <w:hyperlink r:id="rId419" w:tooltip="Каменев, Лев Борисович" w:history="1">
        <w:r w:rsidRPr="00153023">
          <w:rPr>
            <w:rStyle w:val="a5"/>
            <w:color w:val="000000" w:themeColor="text1"/>
            <w:kern w:val="2"/>
            <w:sz w:val="16"/>
            <w:szCs w:val="16"/>
            <w:u w:val="none"/>
          </w:rPr>
          <w:t>Каменеву Л. Б.</w:t>
        </w:r>
      </w:hyperlink>
      <w:r w:rsidRPr="00153023">
        <w:rPr>
          <w:color w:val="000000" w:themeColor="text1"/>
          <w:kern w:val="2"/>
          <w:sz w:val="16"/>
          <w:szCs w:val="16"/>
        </w:rPr>
        <w:t xml:space="preserve"> записку с просьбой издать работу «Государство и революция» в случае своей гибели</w:t>
      </w:r>
      <w:hyperlink r:id="rId420" w:anchor="cite_note-32" w:history="1">
        <w:r w:rsidRPr="00153023">
          <w:rPr>
            <w:rStyle w:val="a5"/>
            <w:color w:val="000000" w:themeColor="text1"/>
            <w:kern w:val="2"/>
            <w:sz w:val="16"/>
            <w:szCs w:val="16"/>
            <w:u w:val="none"/>
            <w:vertAlign w:val="superscript"/>
          </w:rPr>
          <w:t>[32]</w:t>
        </w:r>
      </w:hyperlink>
      <w:r w:rsidRPr="00153023">
        <w:rPr>
          <w:color w:val="000000" w:themeColor="text1"/>
          <w:kern w:val="2"/>
          <w:sz w:val="16"/>
          <w:szCs w:val="16"/>
        </w:rPr>
        <w:t>.</w:t>
      </w:r>
    </w:p>
    <w:p w14:paraId="1994317C" w14:textId="77777777" w:rsidR="0096035A" w:rsidRPr="00153023" w:rsidRDefault="0096035A" w:rsidP="00153023">
      <w:pPr>
        <w:pStyle w:val="ae"/>
        <w:spacing w:before="0" w:after="0"/>
        <w:jc w:val="both"/>
        <w:rPr>
          <w:color w:val="000000" w:themeColor="text1"/>
          <w:kern w:val="2"/>
          <w:sz w:val="16"/>
          <w:szCs w:val="16"/>
        </w:rPr>
      </w:pPr>
      <w:r w:rsidRPr="00153023">
        <w:rPr>
          <w:color w:val="000000" w:themeColor="text1"/>
          <w:kern w:val="2"/>
          <w:sz w:val="16"/>
          <w:szCs w:val="16"/>
        </w:rPr>
        <w:t>Тем временем газета «Живое слово» успела сообщить 7 июля о том, что Ленин якобы арестован в особняке Кшесинской, а «Петроградская газета» даже сообщила «подробности», что якобы солдатами Волынского полка был пойман Ленин, выдававший себя за матроса. 14 июля «Петроградская газета» поместила информацию о том, что Ленин якобы бежал в Кронштадт. Наконец, «Газета-копейка» 15 июля «обнаружила» Ленина в Стокгольме, а «Биржевые ведомости» — даже в Германии.</w:t>
      </w:r>
    </w:p>
    <w:p w14:paraId="653B2CD3" w14:textId="77777777" w:rsidR="0096035A" w:rsidRPr="00153023" w:rsidRDefault="0096035A" w:rsidP="00153023">
      <w:pPr>
        <w:pStyle w:val="ae"/>
        <w:spacing w:before="0" w:after="0"/>
        <w:jc w:val="both"/>
        <w:rPr>
          <w:color w:val="000000" w:themeColor="text1"/>
          <w:kern w:val="2"/>
          <w:sz w:val="16"/>
          <w:szCs w:val="16"/>
        </w:rPr>
      </w:pPr>
      <w:r w:rsidRPr="00153023">
        <w:rPr>
          <w:color w:val="000000" w:themeColor="text1"/>
          <w:kern w:val="2"/>
          <w:sz w:val="16"/>
          <w:szCs w:val="16"/>
        </w:rPr>
        <w:t>В ходе событий меньшевик Марк Либер был ошибочно арестован солдатами, принявшими его за Зиновьева, а представитель трудовиков во ВЦИК был избит за призыв не считать Ленина германским агентом, пока это не будет доказано судом (17029).</w:t>
      </w:r>
    </w:p>
    <w:p w14:paraId="2A337F22" w14:textId="77777777" w:rsidR="0096035A" w:rsidRPr="00153023" w:rsidRDefault="0096035A"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A1051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июля 1917 один из лидеров большевиков Лев Каменев добровольно сдался полиции и был водворен в тюрьму “Кресты” по обвинению в организации беспорядков в Петрограде (4962).</w:t>
      </w:r>
    </w:p>
    <w:p w14:paraId="004CC64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5F6EDB" w14:textId="77777777" w:rsidR="00B85E2D" w:rsidRPr="00153023" w:rsidRDefault="00B85E2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июля в 1917 году Александр Керенский возглавил Временное Правительство России (14960).</w:t>
      </w:r>
    </w:p>
    <w:p w14:paraId="142C91F8" w14:textId="77777777" w:rsidR="00B85E2D" w:rsidRPr="00153023" w:rsidRDefault="00B85E2D" w:rsidP="00153023">
      <w:pPr>
        <w:spacing w:after="0" w:line="240" w:lineRule="auto"/>
        <w:jc w:val="both"/>
        <w:rPr>
          <w:rFonts w:ascii="Times New Roman" w:hAnsi="Times New Roman" w:cs="Times New Roman"/>
          <w:color w:val="000000" w:themeColor="text1"/>
          <w:kern w:val="2"/>
          <w:sz w:val="16"/>
          <w:szCs w:val="16"/>
        </w:rPr>
      </w:pPr>
    </w:p>
    <w:p w14:paraId="0CE880C2" w14:textId="77777777" w:rsidR="00B85E2D" w:rsidRPr="00153023" w:rsidRDefault="00B85E2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июля в 1917 году В.И.Ленин и Г.Е.Зиновьев покидают Петроград и скрываются сначала в Сестрорецке, а затем в Разливе (14960).</w:t>
      </w:r>
    </w:p>
    <w:p w14:paraId="4EA045A7" w14:textId="77777777" w:rsidR="00B85E2D" w:rsidRPr="00153023" w:rsidRDefault="00B85E2D" w:rsidP="00153023">
      <w:pPr>
        <w:spacing w:after="0" w:line="240" w:lineRule="auto"/>
        <w:jc w:val="both"/>
        <w:rPr>
          <w:rFonts w:ascii="Times New Roman" w:hAnsi="Times New Roman" w:cs="Times New Roman"/>
          <w:color w:val="000000" w:themeColor="text1"/>
          <w:kern w:val="2"/>
          <w:sz w:val="16"/>
          <w:szCs w:val="16"/>
        </w:rPr>
      </w:pPr>
    </w:p>
    <w:p w14:paraId="759CF3D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142F5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1452C4"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9 (22) июля 1917 днем немецкие бомбардировщики Gotha G.IV совершают пятую атаку на Соединенное Королевство в рамках операции Türkenkreuz, бомбя Феликстоу и Харвич (20341).</w:t>
      </w:r>
    </w:p>
    <w:p w14:paraId="40B805E4" w14:textId="77777777" w:rsidR="002C7D24" w:rsidRPr="00153023" w:rsidRDefault="002C7D24" w:rsidP="00153023">
      <w:pPr>
        <w:spacing w:after="0" w:line="240" w:lineRule="auto"/>
        <w:jc w:val="both"/>
        <w:rPr>
          <w:rFonts w:ascii="Times New Roman" w:hAnsi="Times New Roman" w:cs="Times New Roman"/>
          <w:color w:val="0070C0"/>
          <w:sz w:val="16"/>
          <w:szCs w:val="16"/>
        </w:rPr>
      </w:pPr>
    </w:p>
    <w:p w14:paraId="20DFF8A2" w14:textId="77777777" w:rsidR="00E625B9" w:rsidRPr="00153023" w:rsidRDefault="00E625B9" w:rsidP="00153023">
      <w:pPr>
        <w:pStyle w:val="ae"/>
        <w:spacing w:before="0" w:after="0"/>
        <w:jc w:val="both"/>
        <w:rPr>
          <w:color w:val="000000" w:themeColor="text1"/>
          <w:kern w:val="2"/>
          <w:sz w:val="16"/>
          <w:szCs w:val="16"/>
        </w:rPr>
      </w:pPr>
      <w:r w:rsidRPr="00153023">
        <w:rPr>
          <w:color w:val="000000" w:themeColor="text1"/>
          <w:kern w:val="2"/>
          <w:sz w:val="16"/>
          <w:szCs w:val="16"/>
        </w:rPr>
        <w:t>9 (22) июля 1917 в Польше был арестован один из самых харизматичных лидеров польского национального движения Юзеф Пилсудский. До этого он вышел из состава временного правительства Королевства Польского, созданного немцами в оккупированной русской части Польши и призвал поляков, призванных в армию этого «королевства», не приносить присягу на верность Германии и Австро-Венгрии. В результате создать польскую армию у немцев так и не получилось: ее подразделения были распущены, большинство легионеров интернировано, а сам Пилсудский и многие другие видные деятели польского национального движения просидели за решеткой до конца войны. Благодаря этому по окончании войны возрожденная Польша воспринималась уже как союзница Антанты, а не Германии, и потому могла примкнуть к лагерю победителей (17045).</w:t>
      </w:r>
    </w:p>
    <w:p w14:paraId="4B52194C" w14:textId="77777777" w:rsidR="00E625B9" w:rsidRPr="00153023" w:rsidRDefault="00E625B9"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A1462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июля 1917 Сиам (Таиланд) объявил войну Германии и Австрии (4962).</w:t>
      </w:r>
    </w:p>
    <w:p w14:paraId="710D6CA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0E5A1A" w14:textId="77777777" w:rsidR="004734F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0A34EAA" w14:textId="77777777" w:rsidR="004734F2" w:rsidRPr="00153023" w:rsidRDefault="004734F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0DCAF0" w14:textId="77777777" w:rsidR="004734F2" w:rsidRPr="00153023" w:rsidRDefault="004734F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первой декаде июля 1917 враг подверг интенсивной бомбардировке Езерну, Божиков, Мужилов, Тарнополь, Луцк, атаковал отступающие части и обозы русских войск. Во второй декаде низкая облачность и дожди заметно снизили активность авиации противника по всему фронту. В конце июля вражеские летчики интенсивно работали уже на всех участках Юго-Западного фронта - ежедневно в воздух поднималось до 80 самолетов. Всего за июль было зарегистрировано 2735 полетов неприятельских самолетов. В воздушных боях было сбито 4 русских аэроплана и сожжено в воздухе 9 привязных аэростатов. В 20-х числах июля русские войска закрепились на новых рубежах, и на Юго-Западном наступило затишье. К этому времени авиачасти фронта находились в плачевном состоянии. Тем не менее авиаторы продолжали выполнять свой долг и, увы, нести потери. Так, 19 августа летчик 2-го истребительного АО подпоручик Чудновский во время боя над деревней Паниковце в р-не Брод с двумя австрийскими самолетами столкнулся с одним из них. У неприятельского аппарата отлетели пропеллер и крыло, и он рухнул камнем, а машина Чудновского опускалась медленно и повисла на деревьях. Оба самолета упали за линией неприятельских окопов. Согласно данным австрийского военного архива, в этот день военный летчик фельдфебель Рудольф Лонстак из 14-й авиароты вылетел на истребителе "Альбатрос D.II" (№53.07) и "...столкнулся во время воздушного боя с неприятельским истребителем "Ньюпор". Оба пилота при падении погибли". 27 августа летчик подпрапорщик Крючков и наблюдатель поручик Беляев из 2-го Сибирского АО на самолете "Анатра-Д" вели разведку района Турильче (к северо-западу от Каменец-Подольска). На высоте 1800 м они попали под сильный артиллерийский обстрел. Беляев был убит, а Крючков тяжело ранен в голову. Он все же сумел спланировать в расположение своих войск и уже после посадки потерял сознание. В приказе №894 от 13.09.1917 начальник штаба Верховного Главнокомандующего так оценил действия русской авиации: "Подводя итоги работы нашей славной авиации,... отмечаю исключительно доблестное и самоотверженное отношение к делу всего личного состава боевых авиационных частей, которым пришлось действовать в особо тяжелых условиях. Во время июньских операций...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(11237).</w:t>
      </w:r>
    </w:p>
    <w:p w14:paraId="502F4AB4" w14:textId="77777777" w:rsidR="004734F2" w:rsidRPr="00153023" w:rsidRDefault="004734F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51BC6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7B65D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351C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10 по 15 (23 по 28) июля 1917 г. испытывался отклонитель для пуль Инженера-механика прапорщика Кулебакина. Его построили на московском заводе Моска для самолета "Моран". Специальные кулачки, связанные с валом двигателя, показывались из-под капота в момент прохождения лопасти через линию полета пули, предохраняя винт от повреждений. Отчет: "При стрельбе на месте, винт и аппарат никаких повреждений от осколков и брызг пуль не имели".</w:t>
      </w:r>
    </w:p>
    <w:p w14:paraId="529AF1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Установка отклонителя не требовала никаких переделок ни в двигателе, ни в самолете, ни в пулемете.</w:t>
      </w:r>
    </w:p>
    <w:p w14:paraId="1D27A4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Старший приемщик писал в рапорте: "Преимущества такового слишком очевидны: 1) невозможность попадания в винт при любом изменении числа оборотов; 2) легкость установки и приспособляемость; 3) простота конструкции и доступность; 4) установка не отнимает места; 5) дешевле всех существующих; 6) полная безопасность для летчика...; 7) независимость действия пулемета". Отклонитель весил 5 кг.</w:t>
      </w:r>
    </w:p>
    <w:p w14:paraId="14D191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Изобретение не было реализовано (11999).</w:t>
      </w:r>
    </w:p>
    <w:p w14:paraId="46C90A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92F03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516F6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E94847"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июля 1917 в Галиции австрийцы отбили у русских Станислав и Галич (4962).</w:t>
      </w:r>
    </w:p>
    <w:p w14:paraId="7C86AE8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E31A2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июля 1917 главнокомандующий русской армии генерал А. Брусилов запретил собрания и митинги в районах боевых действий под угрозой вооруженного разгона (4962).</w:t>
      </w:r>
    </w:p>
    <w:p w14:paraId="046E6C2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372FC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F303C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97AE0C" w14:textId="77777777" w:rsidR="0096035A" w:rsidRPr="00153023" w:rsidRDefault="0096035A"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10 (23) июля 1917 в результате правительственного кризиса было сформировано второе коалиционное правительство, возглавлявшееся Керенским, который при этом сохранил посты военного и морского министров. Состав правительства был преимущественно социалистическим, в него вошли эсеры, меньшевики и радикальные демократы. Временное правительство перебралось из Мариинского дворца в </w:t>
      </w:r>
      <w:hyperlink r:id="rId421" w:tooltip="Зимний дворец" w:history="1">
        <w:r w:rsidRPr="00153023">
          <w:rPr>
            <w:rStyle w:val="a5"/>
            <w:color w:val="000000" w:themeColor="text1"/>
            <w:kern w:val="2"/>
            <w:sz w:val="16"/>
            <w:szCs w:val="16"/>
            <w:u w:val="none"/>
          </w:rPr>
          <w:t>Зимний</w:t>
        </w:r>
      </w:hyperlink>
      <w:r w:rsidRPr="00153023">
        <w:rPr>
          <w:color w:val="000000" w:themeColor="text1"/>
          <w:kern w:val="2"/>
          <w:sz w:val="16"/>
          <w:szCs w:val="16"/>
        </w:rPr>
        <w:t>.</w:t>
      </w:r>
    </w:p>
    <w:p w14:paraId="1DFCFED1" w14:textId="77777777" w:rsidR="0096035A" w:rsidRPr="00153023" w:rsidRDefault="0096035A"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В тот же день агрессивно настроенные военные попытались разгромить дом </w:t>
      </w:r>
      <w:hyperlink r:id="rId422" w:tooltip="Стеклов, Юрий Михайлович" w:history="1">
        <w:r w:rsidRPr="00153023">
          <w:rPr>
            <w:rStyle w:val="a5"/>
            <w:color w:val="000000" w:themeColor="text1"/>
            <w:kern w:val="2"/>
            <w:sz w:val="16"/>
            <w:szCs w:val="16"/>
            <w:u w:val="none"/>
          </w:rPr>
          <w:t>Стеклова Ю. М.</w:t>
        </w:r>
      </w:hyperlink>
      <w:r w:rsidRPr="00153023">
        <w:rPr>
          <w:color w:val="000000" w:themeColor="text1"/>
          <w:kern w:val="2"/>
          <w:sz w:val="16"/>
          <w:szCs w:val="16"/>
        </w:rPr>
        <w:t xml:space="preserve"> (Нахамкиса), который в то время был меньшевиком и не имел никакого отношения к июльскому выступлению, однако прославился громкими и агрессивными обличениями «контрреволюционеров», в первую очередь — офицеров. 10 июля юнкера арестовали Стеклова на даче Бонч-Бруевича, и освободили только после вмешательства Керенского. По выражению Петросовета, «какие-то банды ломятся на квартиру Нахамкеса? Мы посылаем на его защиту три бро</w:t>
      </w:r>
      <w:r w:rsidRPr="00153023">
        <w:rPr>
          <w:color w:val="000000" w:themeColor="text1"/>
          <w:kern w:val="2"/>
          <w:sz w:val="16"/>
          <w:szCs w:val="16"/>
        </w:rPr>
        <w:softHyphen/>
        <w:t>невика» (17029).</w:t>
      </w:r>
    </w:p>
    <w:p w14:paraId="0DC86674" w14:textId="77777777" w:rsidR="0096035A" w:rsidRPr="00153023" w:rsidRDefault="0096035A"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0F3167"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июля 1917 Ленин и Зиновьев тайно покидают Петроград и поселяются под видом наемных косарей рабочего Емельянова у станции Разлив (4962).</w:t>
      </w:r>
    </w:p>
    <w:p w14:paraId="4DE71E4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8145D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июля 1917 по приказу Временного правительства запрещен Центробалт - Совет матросов Балтийского флота (4962).</w:t>
      </w:r>
    </w:p>
    <w:p w14:paraId="186002F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5FC0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Между 10 и 16 (23 и 29) июля 1917. Из журнала заседаний Временного правительства N129, 1917 г.</w:t>
      </w:r>
    </w:p>
    <w:p w14:paraId="126C0D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Об организации сбора находящегося на руках у населения оружия и боевых припасов </w:t>
      </w:r>
    </w:p>
    <w:p w14:paraId="563DFF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 оружие казенного образца и боевые припасы, находящиеся на руках у населения Петрограда и его окрестностей, подлежат сдаче для использования в действующей армии. Лица, у которых будет обнаружено оружие казенного образца после 16 июля, подлежат ответственности как виновные в похищении казенного имущества (11652).</w:t>
      </w:r>
    </w:p>
    <w:p w14:paraId="237025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50A598" w14:textId="77777777" w:rsidR="00B85E2D" w:rsidRPr="00153023" w:rsidRDefault="00B85E2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июля в 1917 году ЦИК Советов, руководимый социалистическими партиями, объявляет новый кабинет во главе с А.Ф.Керенским "правительством спасения революции" и признает его "неограниченные полномочия" (14961).</w:t>
      </w:r>
    </w:p>
    <w:p w14:paraId="50ED804D" w14:textId="77777777" w:rsidR="00B85E2D" w:rsidRPr="00153023" w:rsidRDefault="00B85E2D" w:rsidP="00153023">
      <w:pPr>
        <w:spacing w:after="0" w:line="240" w:lineRule="auto"/>
        <w:jc w:val="both"/>
        <w:rPr>
          <w:rFonts w:ascii="Times New Roman" w:hAnsi="Times New Roman" w:cs="Times New Roman"/>
          <w:color w:val="000000" w:themeColor="text1"/>
          <w:kern w:val="2"/>
          <w:sz w:val="16"/>
          <w:szCs w:val="16"/>
        </w:rPr>
      </w:pPr>
    </w:p>
    <w:p w14:paraId="425FD9C5" w14:textId="77777777" w:rsidR="00B85E2D" w:rsidRPr="00153023" w:rsidRDefault="00B85E2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июля в 1917 году В.И.Ленин и Г.Е.Зиновьев тайно покидают Петроград и поселяются под видом наемных косарей рабочего Емельянова у станции Разлив (14961).</w:t>
      </w:r>
    </w:p>
    <w:p w14:paraId="72324590" w14:textId="77777777" w:rsidR="00B85E2D" w:rsidRPr="00153023" w:rsidRDefault="00B85E2D" w:rsidP="00153023">
      <w:pPr>
        <w:spacing w:after="0" w:line="240" w:lineRule="auto"/>
        <w:jc w:val="both"/>
        <w:rPr>
          <w:rFonts w:ascii="Times New Roman" w:hAnsi="Times New Roman" w:cs="Times New Roman"/>
          <w:color w:val="000000" w:themeColor="text1"/>
          <w:kern w:val="2"/>
          <w:sz w:val="16"/>
          <w:szCs w:val="16"/>
        </w:rPr>
      </w:pPr>
    </w:p>
    <w:p w14:paraId="656D54C1" w14:textId="32620F4C" w:rsidR="002C7D24" w:rsidRPr="00153023" w:rsidRDefault="002C7D2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E595591" w14:textId="77777777" w:rsidR="002C7D24" w:rsidRPr="00153023" w:rsidRDefault="002C7D2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8ACA98" w14:textId="77777777" w:rsidR="002C7D24" w:rsidRPr="00153023" w:rsidRDefault="002C7D24" w:rsidP="00153023">
      <w:pPr>
        <w:autoSpaceDE w:val="0"/>
        <w:autoSpaceDN w:val="0"/>
        <w:adjustRightInd w:val="0"/>
        <w:spacing w:after="0" w:line="240" w:lineRule="auto"/>
        <w:jc w:val="both"/>
        <w:rPr>
          <w:rFonts w:ascii="Times New Roman" w:eastAsia="TimesNewRoman" w:hAnsi="Times New Roman" w:cs="Times New Roman"/>
          <w:color w:val="0070C0"/>
          <w:sz w:val="16"/>
          <w:szCs w:val="16"/>
        </w:rPr>
      </w:pPr>
      <w:r w:rsidRPr="00153023">
        <w:rPr>
          <w:rFonts w:ascii="Times New Roman" w:eastAsia="Times-Roman" w:hAnsi="Times New Roman" w:cs="Times New Roman"/>
          <w:color w:val="0070C0"/>
          <w:sz w:val="16"/>
          <w:szCs w:val="16"/>
        </w:rPr>
        <w:t xml:space="preserve">10 (23) </w:t>
      </w:r>
      <w:r w:rsidRPr="00153023">
        <w:rPr>
          <w:rFonts w:ascii="Times New Roman" w:eastAsia="TimesNewRoman" w:hAnsi="Times New Roman" w:cs="Times New Roman"/>
          <w:color w:val="0070C0"/>
          <w:sz w:val="16"/>
          <w:szCs w:val="16"/>
        </w:rPr>
        <w:t xml:space="preserve">июля </w:t>
      </w:r>
      <w:r w:rsidRPr="00153023">
        <w:rPr>
          <w:rFonts w:ascii="Times New Roman" w:eastAsia="Times-Roman" w:hAnsi="Times New Roman" w:cs="Times New Roman"/>
          <w:color w:val="0070C0"/>
          <w:sz w:val="16"/>
          <w:szCs w:val="16"/>
        </w:rPr>
        <w:t>1917</w:t>
      </w:r>
      <w:r w:rsidRPr="00153023">
        <w:rPr>
          <w:rFonts w:ascii="Times New Roman" w:eastAsia="TimesNewRoman" w:hAnsi="Times New Roman" w:cs="Times New Roman"/>
          <w:color w:val="0070C0"/>
          <w:sz w:val="16"/>
          <w:szCs w:val="16"/>
        </w:rPr>
        <w:t xml:space="preserve"> немцами впервые был применён дифенилхлорарсин. В том же </w:t>
      </w:r>
      <w:r w:rsidRPr="00153023">
        <w:rPr>
          <w:rFonts w:ascii="Times New Roman" w:eastAsia="Times-Roman" w:hAnsi="Times New Roman" w:cs="Times New Roman"/>
          <w:color w:val="0070C0"/>
          <w:sz w:val="16"/>
          <w:szCs w:val="16"/>
        </w:rPr>
        <w:t>17-</w:t>
      </w:r>
      <w:r w:rsidRPr="00153023">
        <w:rPr>
          <w:rFonts w:ascii="Times New Roman" w:eastAsia="TimesNewRoman" w:hAnsi="Times New Roman" w:cs="Times New Roman"/>
          <w:color w:val="0070C0"/>
          <w:sz w:val="16"/>
          <w:szCs w:val="16"/>
        </w:rPr>
        <w:t>ом году немцы поставили на фронт отравляющее вещество кожно</w:t>
      </w:r>
      <w:r w:rsidRPr="00153023">
        <w:rPr>
          <w:rFonts w:ascii="Times New Roman" w:eastAsia="Times-Roman" w:hAnsi="Times New Roman" w:cs="Times New Roman"/>
          <w:color w:val="0070C0"/>
          <w:sz w:val="16"/>
          <w:szCs w:val="16"/>
        </w:rPr>
        <w:t>-</w:t>
      </w:r>
      <w:r w:rsidRPr="00153023">
        <w:rPr>
          <w:rFonts w:ascii="Times New Roman" w:eastAsia="TimesNewRoman" w:hAnsi="Times New Roman" w:cs="Times New Roman"/>
          <w:color w:val="0070C0"/>
          <w:sz w:val="16"/>
          <w:szCs w:val="16"/>
        </w:rPr>
        <w:t>нарывного действия</w:t>
      </w:r>
      <w:r w:rsidRPr="00153023">
        <w:rPr>
          <w:rFonts w:ascii="Times New Roman" w:eastAsia="Times-Roman" w:hAnsi="Times New Roman" w:cs="Times New Roman"/>
          <w:color w:val="0070C0"/>
          <w:sz w:val="16"/>
          <w:szCs w:val="16"/>
        </w:rPr>
        <w:t xml:space="preserve">. </w:t>
      </w:r>
      <w:r w:rsidRPr="00153023">
        <w:rPr>
          <w:rFonts w:ascii="Times New Roman" w:eastAsia="TimesNewRoman" w:hAnsi="Times New Roman" w:cs="Times New Roman"/>
          <w:color w:val="0070C0"/>
          <w:sz w:val="16"/>
          <w:szCs w:val="16"/>
        </w:rPr>
        <w:t>В</w:t>
      </w:r>
      <w:r w:rsidRPr="00153023">
        <w:rPr>
          <w:rFonts w:ascii="Times New Roman" w:eastAsia="Times-Roman" w:hAnsi="Times New Roman" w:cs="Times New Roman"/>
          <w:color w:val="0070C0"/>
          <w:sz w:val="16"/>
          <w:szCs w:val="16"/>
        </w:rPr>
        <w:t>,</w:t>
      </w:r>
      <w:r w:rsidRPr="00153023">
        <w:rPr>
          <w:rFonts w:ascii="Times New Roman" w:eastAsia="TimesNewRoman" w:hAnsi="Times New Roman" w:cs="Times New Roman"/>
          <w:color w:val="0070C0"/>
          <w:sz w:val="16"/>
          <w:szCs w:val="16"/>
        </w:rPr>
        <w:t>В</w:t>
      </w:r>
      <w:r w:rsidRPr="00153023">
        <w:rPr>
          <w:rFonts w:ascii="Times New Roman" w:eastAsia="Times-Roman" w:hAnsi="Times New Roman" w:cs="Times New Roman"/>
          <w:color w:val="0070C0"/>
          <w:sz w:val="16"/>
          <w:szCs w:val="16"/>
        </w:rPr>
        <w:t>-</w:t>
      </w:r>
      <w:r w:rsidRPr="00153023">
        <w:rPr>
          <w:rFonts w:ascii="Times New Roman" w:eastAsia="TimesNewRoman" w:hAnsi="Times New Roman" w:cs="Times New Roman"/>
          <w:color w:val="0070C0"/>
          <w:sz w:val="16"/>
          <w:szCs w:val="16"/>
        </w:rPr>
        <w:t>дихлордиэтилсульфида</w:t>
      </w:r>
      <w:r w:rsidRPr="00153023">
        <w:rPr>
          <w:rFonts w:ascii="Times New Roman" w:eastAsia="Times-Roman" w:hAnsi="Times New Roman" w:cs="Times New Roman"/>
          <w:color w:val="0070C0"/>
          <w:sz w:val="16"/>
          <w:szCs w:val="16"/>
        </w:rPr>
        <w:t xml:space="preserve">, </w:t>
      </w:r>
      <w:r w:rsidRPr="00153023">
        <w:rPr>
          <w:rFonts w:ascii="Times New Roman" w:eastAsia="TimesNewRoman" w:hAnsi="Times New Roman" w:cs="Times New Roman"/>
          <w:color w:val="0070C0"/>
          <w:sz w:val="16"/>
          <w:szCs w:val="16"/>
        </w:rPr>
        <w:t>он же иприт</w:t>
      </w:r>
      <w:r w:rsidRPr="00153023">
        <w:rPr>
          <w:rFonts w:ascii="Times New Roman" w:eastAsia="Times-Roman" w:hAnsi="Times New Roman" w:cs="Times New Roman"/>
          <w:color w:val="0070C0"/>
          <w:sz w:val="16"/>
          <w:szCs w:val="16"/>
        </w:rPr>
        <w:t xml:space="preserve">, </w:t>
      </w:r>
      <w:r w:rsidRPr="00153023">
        <w:rPr>
          <w:rFonts w:ascii="Times New Roman" w:eastAsia="TimesNewRoman" w:hAnsi="Times New Roman" w:cs="Times New Roman"/>
          <w:color w:val="0070C0"/>
          <w:sz w:val="16"/>
          <w:szCs w:val="16"/>
        </w:rPr>
        <w:t>он же горчичный газ (20240)</w:t>
      </w:r>
    </w:p>
    <w:p w14:paraId="6A8B0F92" w14:textId="77777777" w:rsidR="002C7D24" w:rsidRPr="00153023" w:rsidRDefault="002C7D24" w:rsidP="00153023">
      <w:pPr>
        <w:autoSpaceDE w:val="0"/>
        <w:autoSpaceDN w:val="0"/>
        <w:adjustRightInd w:val="0"/>
        <w:spacing w:after="0" w:line="240" w:lineRule="auto"/>
        <w:jc w:val="both"/>
        <w:rPr>
          <w:rFonts w:ascii="Times New Roman" w:eastAsia="TimesNewRoman" w:hAnsi="Times New Roman" w:cs="Times New Roman"/>
          <w:color w:val="0070C0"/>
          <w:sz w:val="16"/>
          <w:szCs w:val="16"/>
        </w:rPr>
      </w:pPr>
    </w:p>
    <w:p w14:paraId="0DA38DD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68533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F181FEF"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июля в 1917 году русские войска генерала Корнилова занимают Калуш (Галиция) (14949).</w:t>
      </w:r>
    </w:p>
    <w:p w14:paraId="6B8E00FE"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p>
    <w:p w14:paraId="41C903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июля 1917 немцы в ходе контрнаступления заняли Тернополь (3908,258).</w:t>
      </w:r>
    </w:p>
    <w:p w14:paraId="578761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A684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11 </w:t>
      </w:r>
      <w:r w:rsidR="00C62043" w:rsidRPr="00153023">
        <w:rPr>
          <w:rFonts w:ascii="Times New Roman" w:hAnsi="Times New Roman" w:cs="Times New Roman"/>
          <w:color w:val="000000" w:themeColor="text1"/>
          <w:kern w:val="2"/>
          <w:sz w:val="16"/>
          <w:szCs w:val="16"/>
        </w:rPr>
        <w:t xml:space="preserve">(24) </w:t>
      </w:r>
      <w:r w:rsidRPr="00153023">
        <w:rPr>
          <w:rFonts w:ascii="Times New Roman" w:hAnsi="Times New Roman" w:cs="Times New Roman"/>
          <w:color w:val="000000" w:themeColor="text1"/>
          <w:kern w:val="2"/>
          <w:sz w:val="16"/>
          <w:szCs w:val="16"/>
        </w:rPr>
        <w:t>июля 1917 почти все авиационные силы армии были сосредоточены в Снятыне, за исключением двух отрядов, присоединившихся к VII-й армии, и 5-го КАО, находившегося на левом фланге в Карпатах. В дальнейшем авиаотряды разделили на две группы: первая - в Хотине (5-й КАО и 1-я БАГ) и вторая - в Новоселице (3-й и 8-й армейские, 2-й Сибирский, 16-й корпусной и 8-й истребительный отряды) (11237).</w:t>
      </w:r>
    </w:p>
    <w:p w14:paraId="322BC9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E5415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A07E5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FED26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июля 1917 в Киеве начался I Всеукраинский рабочий съезд (4962).</w:t>
      </w:r>
    </w:p>
    <w:p w14:paraId="19DA947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7E1A94" w14:textId="77777777" w:rsidR="004B45E1"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0DCE83F3" w14:textId="77777777" w:rsidR="004B45E1" w:rsidRPr="00153023" w:rsidRDefault="004B45E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A8AF35" w14:textId="77777777" w:rsidR="004B45E1" w:rsidRPr="00153023" w:rsidRDefault="004B45E1" w:rsidP="00153023">
      <w:pPr>
        <w:pStyle w:val="ae"/>
        <w:spacing w:before="0" w:after="0"/>
        <w:jc w:val="both"/>
        <w:rPr>
          <w:rStyle w:val="a7"/>
          <w:rFonts w:eastAsiaTheme="majorEastAsia"/>
          <w:b w:val="0"/>
          <w:color w:val="000000" w:themeColor="text1"/>
          <w:kern w:val="2"/>
          <w:sz w:val="16"/>
          <w:szCs w:val="16"/>
        </w:rPr>
      </w:pPr>
      <w:r w:rsidRPr="00153023">
        <w:rPr>
          <w:rStyle w:val="af0"/>
          <w:i w:val="0"/>
          <w:color w:val="000000" w:themeColor="text1"/>
          <w:kern w:val="2"/>
          <w:sz w:val="16"/>
          <w:szCs w:val="16"/>
        </w:rPr>
        <w:t>11 (24) июля 1917 г. Сводки военно-статистического отдела Главного управления по заграничному снабжению об отправленных в Россию из-за границы с января по май 1917 г. главнейших предметах артиллерийского снабжения</w:t>
      </w:r>
      <w:r w:rsidRPr="00153023">
        <w:rPr>
          <w:color w:val="000000" w:themeColor="text1"/>
          <w:kern w:val="2"/>
          <w:sz w:val="16"/>
          <w:szCs w:val="16"/>
        </w:rPr>
        <w:t>.</w:t>
      </w:r>
    </w:p>
    <w:p w14:paraId="50566B5B" w14:textId="77777777" w:rsidR="004B45E1" w:rsidRPr="00153023" w:rsidRDefault="004B45E1" w:rsidP="00153023">
      <w:pPr>
        <w:pStyle w:val="ae"/>
        <w:spacing w:before="0" w:after="0"/>
        <w:jc w:val="both"/>
        <w:rPr>
          <w:color w:val="000000" w:themeColor="text1"/>
          <w:kern w:val="2"/>
          <w:sz w:val="16"/>
          <w:szCs w:val="16"/>
        </w:rPr>
      </w:pPr>
      <w:r w:rsidRPr="00153023">
        <w:rPr>
          <w:rStyle w:val="a7"/>
          <w:rFonts w:eastAsiaTheme="majorEastAsia"/>
          <w:b w:val="0"/>
          <w:color w:val="000000" w:themeColor="text1"/>
          <w:kern w:val="2"/>
          <w:sz w:val="16"/>
          <w:szCs w:val="16"/>
        </w:rPr>
        <w:t>Франция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686"/>
        <w:gridCol w:w="1410"/>
        <w:gridCol w:w="1327"/>
        <w:gridCol w:w="517"/>
        <w:gridCol w:w="616"/>
        <w:gridCol w:w="379"/>
        <w:gridCol w:w="519"/>
        <w:gridCol w:w="715"/>
      </w:tblGrid>
      <w:tr w:rsidR="00474654" w:rsidRPr="00153023" w14:paraId="1AE7B09B" w14:textId="77777777" w:rsidTr="00B85E2D">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E61598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Предмет заказа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7B35C5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Всего заказано</w:t>
            </w:r>
          </w:p>
        </w:tc>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56EB45F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Отправлено в Россию</w:t>
            </w:r>
          </w:p>
        </w:tc>
      </w:tr>
      <w:tr w:rsidR="00474654" w:rsidRPr="00153023" w14:paraId="3C4CA874"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56EF3AA"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C8693EE"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E5DCC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до 1 января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313B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8E68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134C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22E2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0634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май</w:t>
            </w:r>
          </w:p>
        </w:tc>
      </w:tr>
      <w:tr w:rsidR="00474654" w:rsidRPr="00153023" w14:paraId="1341D4DA"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3E73D16"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91F51C1"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01902E0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по новому стилю</w:t>
            </w:r>
          </w:p>
        </w:tc>
      </w:tr>
      <w:tr w:rsidR="00474654" w:rsidRPr="00153023" w14:paraId="7DC5817E"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8F65A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42'" орудия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B3C387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4FC9A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81F5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79A2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0ED6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E08D9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3C4E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20</w:t>
            </w:r>
          </w:p>
        </w:tc>
      </w:tr>
      <w:tr w:rsidR="00474654" w:rsidRPr="00153023" w14:paraId="3FC45A2E"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05CC1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58 мм траншейные мортиры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3580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№1—160; №2—100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433C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2EDC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7BFC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53E1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CAC1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2A1C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2B6E415A"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C4743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Бомб к 58 мм мортирам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B7C9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130500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6494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6D02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C8FC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4D22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F34F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F481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6745</w:t>
            </w:r>
          </w:p>
        </w:tc>
      </w:tr>
      <w:tr w:rsidR="00474654" w:rsidRPr="00153023" w14:paraId="184DF887"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CDD1B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155 мм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5F43AC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F5BC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FB9D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8D52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5280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D9B0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1AA4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28</w:t>
            </w:r>
          </w:p>
        </w:tc>
      </w:tr>
      <w:tr w:rsidR="00474654" w:rsidRPr="00153023" w14:paraId="22DDBAD7"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44164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Выстрелы к 155 мм пушкам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692D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0BB95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8952</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225C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11049</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FEC0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FA7B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2982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5287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10935</w:t>
            </w:r>
          </w:p>
        </w:tc>
      </w:tr>
      <w:tr w:rsidR="00474654" w:rsidRPr="00153023" w14:paraId="74FFB614"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5595A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11' мортиры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15A454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0EEC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4A89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4E16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814D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56A9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6993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7FD40902"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F90FD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Бомбы к 11" мортирам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12DE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9DFD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DF3E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3D8B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DBA8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8880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86CD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976</w:t>
            </w:r>
          </w:p>
        </w:tc>
      </w:tr>
      <w:tr w:rsidR="00474654" w:rsidRPr="00153023" w14:paraId="5D8190EC"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6A85A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Пистолеты из Испании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5BE6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6E08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45850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10DE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12495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E8BB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1D10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DD21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090D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08AEA5E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A1A17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Патроны к пистолетам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D775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7A47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3042500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D1FA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3386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6D9B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B6B0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660D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22DD696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202C0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Ружья пулеметы Шоша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59B2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CF64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047C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F550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F09F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D7F8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2261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700</w:t>
            </w:r>
          </w:p>
        </w:tc>
      </w:tr>
      <w:tr w:rsidR="00474654" w:rsidRPr="00153023" w14:paraId="61825626"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223F4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Патроны к пулеметам Шоша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382D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EE3A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2114916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008B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9F00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9F6D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F55B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855D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301440</w:t>
            </w:r>
          </w:p>
        </w:tc>
      </w:tr>
      <w:tr w:rsidR="00474654" w:rsidRPr="00153023" w14:paraId="6F7D2A48"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2FD45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240 мм мортиры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29E1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8D6C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4E0D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19F2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42E6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41F7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73AF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12</w:t>
            </w:r>
          </w:p>
        </w:tc>
      </w:tr>
      <w:tr w:rsidR="00474654" w:rsidRPr="00153023" w14:paraId="619F3C89"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CBFA3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Снаряды к 240 мм мортирам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B567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0F37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C7F23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422B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48E5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55A8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DB18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5999</w:t>
            </w:r>
          </w:p>
        </w:tc>
      </w:tr>
      <w:tr w:rsidR="00474654" w:rsidRPr="00153023" w14:paraId="216246CC"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E2471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 полевые гранатные патроны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DDF5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5726000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F2B2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4448000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8849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3588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79A9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3710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2B90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56000</w:t>
            </w:r>
          </w:p>
        </w:tc>
      </w:tr>
      <w:tr w:rsidR="00474654" w:rsidRPr="00153023" w14:paraId="7EC98510"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42CB9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 гранатные патроны (2-я конвенция)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78829C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2700000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7A8A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601048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E2E6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77C3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600E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EA35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C5A1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1760</w:t>
            </w:r>
          </w:p>
        </w:tc>
      </w:tr>
      <w:tr w:rsidR="00474654" w:rsidRPr="00153023" w14:paraId="586B34AC"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02AD0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Патроны к Гра-Кро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5977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0EF4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222579584</w:t>
            </w:r>
          </w:p>
        </w:tc>
        <w:tc>
          <w:tcPr>
            <w:tcW w:w="0" w:type="auto"/>
            <w:tcBorders>
              <w:top w:val="outset" w:sz="6" w:space="0" w:color="auto"/>
              <w:left w:val="outset" w:sz="6" w:space="0" w:color="auto"/>
              <w:bottom w:val="outset" w:sz="6" w:space="0" w:color="auto"/>
              <w:right w:val="outset" w:sz="6" w:space="0" w:color="auto"/>
            </w:tcBorders>
            <w:vAlign w:val="center"/>
            <w:hideMark/>
          </w:tcPr>
          <w:p w14:paraId="0769177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B7114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F3FE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2D8E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8164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16728000</w:t>
            </w:r>
          </w:p>
        </w:tc>
      </w:tr>
      <w:tr w:rsidR="00474654" w:rsidRPr="00153023" w14:paraId="12F536A9"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D0A1F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Патроны к Лебелю</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3829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685B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57499920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5B98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AE19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CE8D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E817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96C8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9401280</w:t>
            </w:r>
          </w:p>
        </w:tc>
      </w:tr>
      <w:tr w:rsidR="00474654" w:rsidRPr="00153023" w14:paraId="74E7DE85"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3EAD0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 шрапнельные патроны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381229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8B90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415040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FD20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A54F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AD84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722F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4053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27000</w:t>
            </w:r>
          </w:p>
        </w:tc>
      </w:tr>
      <w:tr w:rsidR="00474654" w:rsidRPr="00153023" w14:paraId="6741A512"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509D9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6" 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A545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2672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48690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BD2A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9951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E27B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37764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57A0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8533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E111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18434</w:t>
            </w:r>
          </w:p>
        </w:tc>
      </w:tr>
      <w:tr w:rsidR="00474654" w:rsidRPr="00153023" w14:paraId="4287DC13"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6692F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Пикриновая кислота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6209EA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73BB8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4628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EB0E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4FC2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A88D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1433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BEF4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415</w:t>
            </w:r>
          </w:p>
        </w:tc>
      </w:tr>
      <w:tr w:rsidR="00474654" w:rsidRPr="00153023" w14:paraId="5E32819F"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1297D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Патроны к 75 мм горным пушкам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83C9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9684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1B27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8A78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F71C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DD99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1ED1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10000</w:t>
            </w:r>
          </w:p>
        </w:tc>
      </w:tr>
      <w:tr w:rsidR="00474654" w:rsidRPr="00153023" w14:paraId="1ED021F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A395E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11 июля 1917 г. Р. Ткачев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B1416"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E8747"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88F3A"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B7537"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CB451"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E727F"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9AB61B4"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bl>
    <w:p w14:paraId="31B4BA7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 </w:t>
      </w:r>
      <w:r w:rsidRPr="00153023">
        <w:rPr>
          <w:rStyle w:val="a7"/>
          <w:rFonts w:eastAsiaTheme="majorEastAsia"/>
          <w:b w:val="0"/>
          <w:color w:val="000000" w:themeColor="text1"/>
          <w:kern w:val="2"/>
          <w:sz w:val="16"/>
          <w:szCs w:val="16"/>
        </w:rPr>
        <w:t>Америка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37"/>
        <w:gridCol w:w="1073"/>
        <w:gridCol w:w="1327"/>
        <w:gridCol w:w="1704"/>
        <w:gridCol w:w="1004"/>
        <w:gridCol w:w="700"/>
        <w:gridCol w:w="700"/>
        <w:gridCol w:w="795"/>
      </w:tblGrid>
      <w:tr w:rsidR="00474654" w:rsidRPr="00153023" w14:paraId="39AF2053" w14:textId="77777777" w:rsidTr="00B85E2D">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D61E24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Предмет заказа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F32E4C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Всего заказано</w:t>
            </w:r>
          </w:p>
        </w:tc>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4E80AE6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Отправлено в Россию</w:t>
            </w:r>
          </w:p>
        </w:tc>
      </w:tr>
      <w:tr w:rsidR="00474654" w:rsidRPr="00153023" w14:paraId="2EE28981"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E77DC82"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7531E3A"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BB56F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до 1 января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4D91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81AA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311F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6263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62B2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май</w:t>
            </w:r>
          </w:p>
        </w:tc>
      </w:tr>
      <w:tr w:rsidR="00474654" w:rsidRPr="00153023" w14:paraId="4FF6E3C2"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3C1E9F6"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13962E1"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1193036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По новому стилю</w:t>
            </w:r>
          </w:p>
        </w:tc>
      </w:tr>
      <w:tr w:rsidR="00474654" w:rsidRPr="00153023" w14:paraId="5DF9CB8C"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8C5E2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3-линейные винтовки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604F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A6EE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109331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D333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52320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3822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33100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44E79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90380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5420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65215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2ECF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73140</w:t>
            </w:r>
          </w:p>
        </w:tc>
      </w:tr>
      <w:tr w:rsidR="00474654" w:rsidRPr="00153023" w14:paraId="7AA3A1EE"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02917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2CF95"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242B3"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59004"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2ABC4"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44E86"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56017"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44479"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37E43752"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882EB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 Максима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4AA5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7F50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3F8ED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6C52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5A80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D00D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63D8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1645B6AC"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2B0A3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 Луиса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4FB5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AF40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0659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2793</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642C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C758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1781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4ABF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1869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5A48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39CB94CE"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7D9FF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 Кольта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F333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17785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C359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1E59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1324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26B2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4F2E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79C4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31C2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05645736"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1862E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Итого пулеметов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6F70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37785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8EDF5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6289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A0D3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A4C0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2855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3903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82A70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4421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DE55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2286ABEF"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7257D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3-линейные патроны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150F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950000000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BD67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180522000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0738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44779000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D782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70818000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8710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71470000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3E33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80904000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19DF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125446000</w:t>
            </w:r>
          </w:p>
        </w:tc>
      </w:tr>
      <w:tr w:rsidR="00474654" w:rsidRPr="00153023" w14:paraId="6E0F5C24"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7EAC2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 шрапнели снаряженные (без трубок)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EC36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11500000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A6C6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3481816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E8C0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342547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EE11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725232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E864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1410032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11CF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448621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20AA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149985</w:t>
            </w:r>
          </w:p>
        </w:tc>
      </w:tr>
      <w:tr w:rsidR="00474654" w:rsidRPr="00153023" w14:paraId="3C17DD77"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4EC93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К ним дистанционные трубки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916E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11500000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F3A1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2331360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4260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892800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296D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775020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1322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942660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D2A8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548280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45CC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49620</w:t>
            </w:r>
          </w:p>
        </w:tc>
      </w:tr>
      <w:tr w:rsidR="00474654" w:rsidRPr="00153023" w14:paraId="520F6557"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97E74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 гранаты, снаряженные без взрывателей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0B92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5500000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CF5A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1949820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8B64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373844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5748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176136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3EB0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274408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C6E2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A4BE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100592</w:t>
            </w:r>
          </w:p>
        </w:tc>
      </w:tr>
      <w:tr w:rsidR="00474654" w:rsidRPr="00153023" w14:paraId="08F652E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AF94D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К ним взрывателей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1ED0A7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5500000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655D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2429200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7C2F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345260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0525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451180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43CD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775520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F888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249540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6981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25020</w:t>
            </w:r>
          </w:p>
        </w:tc>
      </w:tr>
      <w:tr w:rsidR="00474654" w:rsidRPr="00153023" w14:paraId="43489506"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D7FF0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Взрывателей 3ГТ (снаряженные)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F7A7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A400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250200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6749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175300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3222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625000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27B5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300480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2FA3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100140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D61DF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200160</w:t>
            </w:r>
          </w:p>
        </w:tc>
      </w:tr>
      <w:tr w:rsidR="00474654" w:rsidRPr="00153023" w14:paraId="23BEBA9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89F08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Взрывателей 4ГТ (снаряженные)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D53B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18A2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225010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7E62A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200030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C2C2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275100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70C4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150480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E71C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424980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FE0C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200400</w:t>
            </w:r>
          </w:p>
        </w:tc>
      </w:tr>
      <w:tr w:rsidR="00474654" w:rsidRPr="00153023" w14:paraId="4AB2D5EC"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09D2B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37 мм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6248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42BA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DB92F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2CE4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02F8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BBDE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251A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16</w:t>
            </w:r>
          </w:p>
        </w:tc>
      </w:tr>
      <w:tr w:rsidR="00474654" w:rsidRPr="00153023" w14:paraId="77779678"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C5944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37 мм патроны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7387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D4B8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438000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732E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844380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90FA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637900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B436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649480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695C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591420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D8DD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539940</w:t>
            </w:r>
          </w:p>
        </w:tc>
      </w:tr>
      <w:tr w:rsidR="00474654" w:rsidRPr="00153023" w14:paraId="3CAB0E85"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D4754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8"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EA4E09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9D87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29A4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E6A85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3AFD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DE6C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C580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183ABC28"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58D15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8" снаряды к гаубицам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3EC5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145000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DC6F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73FB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3E94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84F0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CDFB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03CD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2B51296E"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50F8E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Уступлено британским правительством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9ED31"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D55E1"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473DA"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D473D"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2CF38"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A46BEF"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DB2CC"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67AAFFEF"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AF3B5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Пироксилин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3BB3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9113120 ф.</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2F61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До 1 III</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6BB0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1AEA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5247398,89 ф.</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5C52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8975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2FDA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2D2F5EFB"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295A1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Тринитротолуол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26EF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11908500 ф.</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7B33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До 1 III</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2919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5406280 ф.</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7C3B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D15E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F375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B8D7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78EC9AA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5B9EF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Пикриновая кислота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E7D7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7980000 ф.</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105B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До 1 III</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621F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7912992 ф.</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2CA5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946D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095A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9194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247AF2B7"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F6DAC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Порох бездымный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3EEE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104017333 ф.</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1730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Всего до 1 IV</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7B71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83263922 ф. английских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74FA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8C91B"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81D87"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17C51"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5F31AFA6"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BE0E4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Порох черный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7862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5000000 ф.</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33CE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До 1 II</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4012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4248950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CCE1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599900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C416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151040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59A2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6C71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bl>
    <w:p w14:paraId="102C66E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11 июля 1917 г.</w:t>
      </w:r>
    </w:p>
    <w:p w14:paraId="127529A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М. Мясников</w:t>
      </w:r>
    </w:p>
    <w:p w14:paraId="33CABA50" w14:textId="77777777" w:rsidR="004B45E1" w:rsidRPr="00153023" w:rsidRDefault="004B45E1" w:rsidP="00153023">
      <w:pPr>
        <w:pStyle w:val="ae"/>
        <w:spacing w:before="0" w:after="0"/>
        <w:jc w:val="both"/>
        <w:rPr>
          <w:color w:val="000000" w:themeColor="text1"/>
          <w:kern w:val="2"/>
          <w:sz w:val="16"/>
          <w:szCs w:val="16"/>
        </w:rPr>
      </w:pPr>
      <w:r w:rsidRPr="00153023">
        <w:rPr>
          <w:rStyle w:val="a7"/>
          <w:rFonts w:eastAsiaTheme="majorEastAsia"/>
          <w:b w:val="0"/>
          <w:color w:val="000000" w:themeColor="text1"/>
          <w:kern w:val="2"/>
          <w:sz w:val="16"/>
          <w:szCs w:val="16"/>
        </w:rPr>
        <w:t>Япония</w:t>
      </w:r>
    </w:p>
    <w:tbl>
      <w:tblPr>
        <w:tblW w:w="9825" w:type="dxa"/>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640"/>
        <w:gridCol w:w="1140"/>
        <w:gridCol w:w="1410"/>
        <w:gridCol w:w="573"/>
        <w:gridCol w:w="654"/>
        <w:gridCol w:w="660"/>
        <w:gridCol w:w="670"/>
        <w:gridCol w:w="1078"/>
      </w:tblGrid>
      <w:tr w:rsidR="00474654" w:rsidRPr="00153023" w14:paraId="35F14A10" w14:textId="77777777" w:rsidTr="00B85E2D">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35A6B1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Предмет заказа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ECA93D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Всего заказано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67412"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32EFD5F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Отправлено в Россию</w:t>
            </w:r>
          </w:p>
        </w:tc>
      </w:tr>
      <w:tr w:rsidR="00474654" w:rsidRPr="00153023" w14:paraId="5F23E28C"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4B32B06"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886252C"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D4CF85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до 1 января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F853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6223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C4BC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43EC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838B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май</w:t>
            </w:r>
          </w:p>
        </w:tc>
      </w:tr>
      <w:tr w:rsidR="00474654" w:rsidRPr="00153023" w14:paraId="797E3544"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EB7058C"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E5CD341"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A214725"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49B32AC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по новому стилю</w:t>
            </w:r>
          </w:p>
        </w:tc>
      </w:tr>
      <w:tr w:rsidR="00474654" w:rsidRPr="00153023" w14:paraId="6D2DE959"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CE6B6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 20 см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A8E3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E479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E5370"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3BDD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w:t>
            </w:r>
            <w:r w:rsidRPr="00153023">
              <w:rPr>
                <w:color w:val="000000" w:themeColor="text1"/>
                <w:kern w:val="2"/>
                <w:sz w:val="16"/>
                <w:szCs w:val="16"/>
                <w:vertAlign w:val="superscript"/>
              </w:rPr>
              <w:t>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6A5E3"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6EBEC"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05C39A"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351C1D8B"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5DE5A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 15 см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02E4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C483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C1BF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9710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0F58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7FE6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8994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16 </w:t>
            </w:r>
            <w:r w:rsidRPr="00153023">
              <w:rPr>
                <w:color w:val="000000" w:themeColor="text1"/>
                <w:kern w:val="2"/>
                <w:sz w:val="16"/>
                <w:szCs w:val="16"/>
                <w:vertAlign w:val="superscript"/>
              </w:rPr>
              <w:t>а</w:t>
            </w:r>
          </w:p>
        </w:tc>
      </w:tr>
      <w:tr w:rsidR="00474654" w:rsidRPr="00153023" w14:paraId="0B64F6B7"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A6298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к ним зарядные ящики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4C7B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BE618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FDAF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04A0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440D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8333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61F79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32 </w:t>
            </w:r>
            <w:r w:rsidRPr="00153023">
              <w:rPr>
                <w:color w:val="000000" w:themeColor="text1"/>
                <w:kern w:val="2"/>
                <w:sz w:val="16"/>
                <w:szCs w:val="16"/>
                <w:vertAlign w:val="superscript"/>
              </w:rPr>
              <w:t>а</w:t>
            </w:r>
          </w:p>
        </w:tc>
      </w:tr>
      <w:tr w:rsidR="00474654" w:rsidRPr="00153023" w14:paraId="47CDC53F"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59723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 » комплект инструментов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EA5F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2626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5E98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DA1C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4748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68CE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9109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w:t>
            </w:r>
            <w:r w:rsidRPr="00153023">
              <w:rPr>
                <w:color w:val="000000" w:themeColor="text1"/>
                <w:kern w:val="2"/>
                <w:sz w:val="16"/>
                <w:szCs w:val="16"/>
                <w:vertAlign w:val="superscript"/>
              </w:rPr>
              <w:t>а</w:t>
            </w:r>
          </w:p>
        </w:tc>
      </w:tr>
      <w:tr w:rsidR="00474654" w:rsidRPr="00153023" w14:paraId="5DA3EF51"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14E6A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 »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1ED5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BC7F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293D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E5B6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6208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DB4AF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7B0B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8000</w:t>
            </w:r>
          </w:p>
        </w:tc>
      </w:tr>
      <w:tr w:rsidR="00474654" w:rsidRPr="00153023" w14:paraId="711B1CCF"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20DA2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 42"'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E014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4DFF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1876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592B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9D40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7620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7EEA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20</w:t>
            </w:r>
          </w:p>
        </w:tc>
      </w:tr>
      <w:tr w:rsidR="00474654" w:rsidRPr="00153023" w14:paraId="53CDBC16"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2D2E7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к ним зарядные ящики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CF32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8400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C72B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81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9456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2E8240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A454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0ABD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60</w:t>
            </w:r>
          </w:p>
        </w:tc>
      </w:tr>
      <w:tr w:rsidR="00474654" w:rsidRPr="00153023" w14:paraId="40F779E1"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B5756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 » 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6C3D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120000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408D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4E67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8B524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14EC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8600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81D5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A151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16300</w:t>
            </w:r>
          </w:p>
        </w:tc>
      </w:tr>
      <w:tr w:rsidR="00474654" w:rsidRPr="00153023" w14:paraId="57AC94F5"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0B8FD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 Бронебойные бомбы к 15 см гаубицам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B1D6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31200 </w:t>
            </w:r>
            <w:r w:rsidRPr="00153023">
              <w:rPr>
                <w:color w:val="000000" w:themeColor="text1"/>
                <w:kern w:val="2"/>
                <w:sz w:val="16"/>
                <w:szCs w:val="16"/>
                <w:vertAlign w:val="superscript"/>
              </w:rPr>
              <w:t>б</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0C3C5A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183156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CD7DF1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09544D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97E3A1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A8767F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7E676C2E"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DB66D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Шрапнелей к 15 см гаубицам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6050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7200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FFAAD3D"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ED4C7A4"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3FBA730"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8499049"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9313508"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FCC5F0E"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r>
      <w:tr w:rsidR="00474654" w:rsidRPr="00153023" w14:paraId="2569C808"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AE279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 Пушечный порох Абосси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1572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47 т </w:t>
            </w:r>
            <w:r w:rsidRPr="00153023">
              <w:rPr>
                <w:color w:val="000000" w:themeColor="text1"/>
                <w:kern w:val="2"/>
                <w:sz w:val="16"/>
                <w:szCs w:val="16"/>
                <w:vertAlign w:val="superscript"/>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9F6D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0923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6339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5885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B43D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6AD0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2869 пуд.20 ф</w:t>
            </w:r>
          </w:p>
        </w:tc>
      </w:tr>
      <w:tr w:rsidR="00474654" w:rsidRPr="00153023" w14:paraId="752516A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2B9B7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6. 3" шрапнели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920A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614B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1280000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4670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181750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0344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228250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C27A5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220000</w:t>
            </w:r>
            <w:r w:rsidRPr="00153023">
              <w:rPr>
                <w:color w:val="000000" w:themeColor="text1"/>
                <w:kern w:val="2"/>
                <w:sz w:val="16"/>
                <w:szCs w:val="16"/>
                <w:vertAlign w:val="superscript"/>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CEAD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A4EF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60000</w:t>
            </w:r>
            <w:r w:rsidRPr="00153023">
              <w:rPr>
                <w:color w:val="000000" w:themeColor="text1"/>
                <w:kern w:val="2"/>
                <w:sz w:val="16"/>
                <w:szCs w:val="16"/>
                <w:vertAlign w:val="superscript"/>
              </w:rPr>
              <w:t>в</w:t>
            </w:r>
          </w:p>
        </w:tc>
      </w:tr>
      <w:tr w:rsidR="00474654" w:rsidRPr="00153023" w14:paraId="16C56C30"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E3D1B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7. 3" гильзы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18F3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EC3E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360000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7E803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80500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9704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70000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4693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110000</w:t>
            </w:r>
            <w:r w:rsidRPr="00153023">
              <w:rPr>
                <w:color w:val="000000" w:themeColor="text1"/>
                <w:kern w:val="2"/>
                <w:sz w:val="16"/>
                <w:szCs w:val="16"/>
                <w:vertAlign w:val="superscript"/>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6647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60000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9D7B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70000</w:t>
            </w:r>
          </w:p>
        </w:tc>
      </w:tr>
      <w:tr w:rsidR="00474654" w:rsidRPr="00153023" w14:paraId="3BCC5AA6"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D425B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8. 22'" дистанционные трубки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77A6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DF9F9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200700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ABD2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160800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72B5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284520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6FFA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382000 </w:t>
            </w:r>
            <w:r w:rsidRPr="00153023">
              <w:rPr>
                <w:color w:val="000000" w:themeColor="text1"/>
                <w:kern w:val="2"/>
                <w:sz w:val="16"/>
                <w:szCs w:val="16"/>
                <w:vertAlign w:val="superscript"/>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A68F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287000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A51A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181800</w:t>
            </w:r>
          </w:p>
        </w:tc>
      </w:tr>
      <w:tr w:rsidR="00474654" w:rsidRPr="00153023" w14:paraId="228B68D4"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BE755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9. Капсюльные втулки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9293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9EA77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526800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8BC94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121200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4F64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465600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964C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654000 </w:t>
            </w:r>
            <w:r w:rsidRPr="00153023">
              <w:rPr>
                <w:color w:val="000000" w:themeColor="text1"/>
                <w:kern w:val="2"/>
                <w:sz w:val="16"/>
                <w:szCs w:val="16"/>
                <w:vertAlign w:val="superscript"/>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AFAD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232400 </w:t>
            </w:r>
            <w:r w:rsidRPr="00153023">
              <w:rPr>
                <w:color w:val="000000" w:themeColor="text1"/>
                <w:kern w:val="2"/>
                <w:sz w:val="16"/>
                <w:szCs w:val="16"/>
                <w:vertAlign w:val="superscript"/>
              </w:rPr>
              <w:t>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68CF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340CDD1A"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41593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10. Боевые заряды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888C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750000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3B5B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223550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F50F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46070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2475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107270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770C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208375 </w:t>
            </w:r>
            <w:r w:rsidRPr="00153023">
              <w:rPr>
                <w:color w:val="000000" w:themeColor="text1"/>
                <w:kern w:val="2"/>
                <w:sz w:val="16"/>
                <w:szCs w:val="16"/>
                <w:vertAlign w:val="superscript"/>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E678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27370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6425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61625</w:t>
            </w:r>
          </w:p>
        </w:tc>
      </w:tr>
      <w:tr w:rsidR="00474654" w:rsidRPr="00153023" w14:paraId="24BDC3E0"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8AF6E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11. 75 мм шрапнели к пушкам Арисака (корпуса)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A2EC83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600000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FC2FCB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65000</w:t>
            </w:r>
          </w:p>
          <w:p w14:paraId="56657DB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полный 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E95177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90400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23AB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87168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2B24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44800</w:t>
            </w:r>
            <w:r w:rsidRPr="00153023">
              <w:rPr>
                <w:color w:val="000000" w:themeColor="text1"/>
                <w:kern w:val="2"/>
                <w:sz w:val="16"/>
                <w:szCs w:val="16"/>
                <w:vertAlign w:val="superscript"/>
              </w:rPr>
              <w:t>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E320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137632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2D18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50000</w:t>
            </w:r>
          </w:p>
        </w:tc>
      </w:tr>
      <w:tr w:rsidR="00474654" w:rsidRPr="00153023" w14:paraId="4D9F5AD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101DF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к ним гильзы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9C83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600000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763F1FA"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46DC8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п. 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7500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п. 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5273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п. 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DE4D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138720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1A62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90800</w:t>
            </w:r>
          </w:p>
        </w:tc>
      </w:tr>
      <w:tr w:rsidR="00474654" w:rsidRPr="00153023" w14:paraId="6C4949B1"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6DBB8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 » трубки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F414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600000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D38B6C7"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C8FD03"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F145C"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CF713"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F4BBA"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08DE6A"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11C7808A"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9D0C8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12. 75 мм гранаты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763C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C7C8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109D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3B16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8D77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FBCF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75260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202F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84600</w:t>
            </w:r>
          </w:p>
        </w:tc>
      </w:tr>
      <w:tr w:rsidR="00474654" w:rsidRPr="00153023" w14:paraId="08728C9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9AEF5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снаряженные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BDBF7A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98E5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20500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6D8C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4500</w:t>
            </w:r>
            <w:r w:rsidRPr="00153023">
              <w:rPr>
                <w:color w:val="000000" w:themeColor="text1"/>
                <w:kern w:val="2"/>
                <w:sz w:val="16"/>
                <w:szCs w:val="16"/>
                <w:vertAlign w:val="superscript"/>
              </w:rPr>
              <w:t>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6379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F364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32CB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8702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7FDEBBD5"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8928B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снаряжен[ные]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BF1D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9742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25000</w:t>
            </w:r>
            <w:r w:rsidRPr="00153023">
              <w:rPr>
                <w:color w:val="000000" w:themeColor="text1"/>
                <w:kern w:val="2"/>
                <w:sz w:val="16"/>
                <w:szCs w:val="16"/>
                <w:vertAlign w:val="superscript"/>
              </w:rPr>
              <w:t>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A256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DAEA5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BFAD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30D0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6C5C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45D3B31F"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D8D85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гильзы к пушкам обр. 31 г.</w:t>
            </w:r>
            <w:r w:rsidRPr="00153023">
              <w:rPr>
                <w:color w:val="000000" w:themeColor="text1"/>
                <w:kern w:val="2"/>
                <w:sz w:val="16"/>
                <w:szCs w:val="16"/>
                <w:vertAlign w:val="superscript"/>
              </w:rPr>
              <w:t>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01BC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5A40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50000</w:t>
            </w:r>
            <w:r w:rsidRPr="00153023">
              <w:rPr>
                <w:color w:val="000000" w:themeColor="text1"/>
                <w:kern w:val="2"/>
                <w:sz w:val="16"/>
                <w:szCs w:val="16"/>
                <w:vertAlign w:val="superscript"/>
              </w:rPr>
              <w:t>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1EC5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3C87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EBD2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A2F1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C931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12F907D2"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8B76F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13. Запасные части к винтовкам (ложи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FBF3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87B6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10000</w:t>
            </w:r>
            <w:r w:rsidRPr="00153023">
              <w:rPr>
                <w:color w:val="000000" w:themeColor="text1"/>
                <w:kern w:val="2"/>
                <w:sz w:val="16"/>
                <w:szCs w:val="16"/>
                <w:vertAlign w:val="superscript"/>
              </w:rPr>
              <w:t>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1E125"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74F63"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D680C"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D817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C2AF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4025AE31" w14:textId="77777777" w:rsidTr="00B85E2D">
        <w:trPr>
          <w:tblCellSpacing w:w="15"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76ADBEB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vertAlign w:val="superscript"/>
              </w:rPr>
              <w:t>а</w:t>
            </w:r>
            <w:r w:rsidRPr="00153023">
              <w:rPr>
                <w:color w:val="000000" w:themeColor="text1"/>
                <w:kern w:val="2"/>
                <w:sz w:val="16"/>
                <w:szCs w:val="16"/>
              </w:rPr>
              <w:t xml:space="preserve"> Контракт закончен. </w:t>
            </w:r>
            <w:r w:rsidRPr="00153023">
              <w:rPr>
                <w:rStyle w:val="af0"/>
                <w:i w:val="0"/>
                <w:color w:val="000000" w:themeColor="text1"/>
                <w:kern w:val="2"/>
                <w:sz w:val="16"/>
                <w:szCs w:val="16"/>
              </w:rPr>
              <w:t>(Прим. док.).</w:t>
            </w:r>
          </w:p>
          <w:p w14:paraId="027A012C" w14:textId="77777777" w:rsidR="004B45E1" w:rsidRPr="00153023" w:rsidRDefault="004B45E1" w:rsidP="00153023">
            <w:pPr>
              <w:pStyle w:val="ae"/>
              <w:spacing w:before="0" w:after="0"/>
              <w:jc w:val="both"/>
              <w:rPr>
                <w:rStyle w:val="af0"/>
                <w:i w:val="0"/>
                <w:color w:val="000000" w:themeColor="text1"/>
                <w:kern w:val="2"/>
                <w:sz w:val="16"/>
                <w:szCs w:val="16"/>
              </w:rPr>
            </w:pPr>
            <w:r w:rsidRPr="00153023">
              <w:rPr>
                <w:rStyle w:val="af0"/>
                <w:i w:val="0"/>
                <w:color w:val="000000" w:themeColor="text1"/>
                <w:kern w:val="2"/>
                <w:sz w:val="16"/>
                <w:szCs w:val="16"/>
                <w:vertAlign w:val="superscript"/>
              </w:rPr>
              <w:t>6</w:t>
            </w:r>
            <w:r w:rsidRPr="00153023">
              <w:rPr>
                <w:color w:val="000000" w:themeColor="text1"/>
                <w:kern w:val="2"/>
                <w:sz w:val="16"/>
                <w:szCs w:val="16"/>
              </w:rPr>
              <w:t xml:space="preserve"> Контракт подписан 22 апреля 1917 г. </w:t>
            </w:r>
            <w:r w:rsidRPr="00153023">
              <w:rPr>
                <w:rStyle w:val="af0"/>
                <w:i w:val="0"/>
                <w:color w:val="000000" w:themeColor="text1"/>
                <w:kern w:val="2"/>
                <w:sz w:val="16"/>
                <w:szCs w:val="16"/>
              </w:rPr>
              <w:t>(Прим. док.).</w:t>
            </w:r>
          </w:p>
          <w:p w14:paraId="1D8B992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vertAlign w:val="superscript"/>
              </w:rPr>
              <w:t>в</w:t>
            </w:r>
            <w:r w:rsidRPr="00153023">
              <w:rPr>
                <w:color w:val="000000" w:themeColor="text1"/>
                <w:kern w:val="2"/>
                <w:sz w:val="16"/>
                <w:szCs w:val="16"/>
              </w:rPr>
              <w:t xml:space="preserve"> Контракт подписан 30 марта 1917 г. </w:t>
            </w:r>
            <w:r w:rsidRPr="00153023">
              <w:rPr>
                <w:rStyle w:val="af0"/>
                <w:i w:val="0"/>
                <w:color w:val="000000" w:themeColor="text1"/>
                <w:kern w:val="2"/>
                <w:sz w:val="16"/>
                <w:szCs w:val="16"/>
              </w:rPr>
              <w:t>(Прим. док.).</w:t>
            </w:r>
          </w:p>
          <w:p w14:paraId="0F8022ED" w14:textId="77777777" w:rsidR="004B45E1" w:rsidRPr="00153023" w:rsidRDefault="004B45E1" w:rsidP="00153023">
            <w:pPr>
              <w:pStyle w:val="ae"/>
              <w:spacing w:before="0" w:after="0"/>
              <w:jc w:val="both"/>
              <w:rPr>
                <w:rStyle w:val="af0"/>
                <w:i w:val="0"/>
                <w:color w:val="000000" w:themeColor="text1"/>
                <w:kern w:val="2"/>
                <w:sz w:val="16"/>
                <w:szCs w:val="16"/>
              </w:rPr>
            </w:pPr>
            <w:r w:rsidRPr="00153023">
              <w:rPr>
                <w:color w:val="000000" w:themeColor="text1"/>
                <w:kern w:val="2"/>
                <w:sz w:val="16"/>
                <w:szCs w:val="16"/>
                <w:vertAlign w:val="superscript"/>
              </w:rPr>
              <w:t>г</w:t>
            </w:r>
            <w:r w:rsidRPr="00153023">
              <w:rPr>
                <w:color w:val="000000" w:themeColor="text1"/>
                <w:kern w:val="2"/>
                <w:sz w:val="16"/>
                <w:szCs w:val="16"/>
              </w:rPr>
              <w:t xml:space="preserve"> Отправлено к 15 апреля 1917 г. </w:t>
            </w:r>
            <w:r w:rsidRPr="00153023">
              <w:rPr>
                <w:rStyle w:val="af0"/>
                <w:i w:val="0"/>
                <w:color w:val="000000" w:themeColor="text1"/>
                <w:kern w:val="2"/>
                <w:sz w:val="16"/>
                <w:szCs w:val="16"/>
              </w:rPr>
              <w:t>(Прим. док.).</w:t>
            </w:r>
          </w:p>
          <w:p w14:paraId="41C8A4D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vertAlign w:val="superscript"/>
              </w:rPr>
              <w:t>д</w:t>
            </w:r>
            <w:r w:rsidRPr="00153023">
              <w:rPr>
                <w:color w:val="000000" w:themeColor="text1"/>
                <w:kern w:val="2"/>
                <w:sz w:val="16"/>
                <w:szCs w:val="16"/>
              </w:rPr>
              <w:t xml:space="preserve"> Отправлено к 15 марта 1917 г. </w:t>
            </w:r>
            <w:r w:rsidRPr="00153023">
              <w:rPr>
                <w:rStyle w:val="af0"/>
                <w:i w:val="0"/>
                <w:color w:val="000000" w:themeColor="text1"/>
                <w:kern w:val="2"/>
                <w:sz w:val="16"/>
                <w:szCs w:val="16"/>
              </w:rPr>
              <w:t>(Прим. док.).</w:t>
            </w:r>
          </w:p>
          <w:p w14:paraId="496844D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vertAlign w:val="superscript"/>
              </w:rPr>
              <w:t>е</w:t>
            </w:r>
            <w:r w:rsidRPr="00153023">
              <w:rPr>
                <w:rStyle w:val="af0"/>
                <w:i w:val="0"/>
                <w:color w:val="000000" w:themeColor="text1"/>
                <w:kern w:val="2"/>
                <w:sz w:val="16"/>
                <w:szCs w:val="16"/>
              </w:rPr>
              <w:t>Очевидно, 13 в.</w:t>
            </w:r>
          </w:p>
        </w:tc>
      </w:tr>
    </w:tbl>
    <w:p w14:paraId="00986F96" w14:textId="77777777" w:rsidR="004B45E1" w:rsidRPr="00153023" w:rsidRDefault="004B45E1" w:rsidP="00153023">
      <w:pPr>
        <w:pStyle w:val="ae"/>
        <w:spacing w:before="0" w:after="0"/>
        <w:jc w:val="both"/>
        <w:rPr>
          <w:color w:val="000000" w:themeColor="text1"/>
          <w:kern w:val="2"/>
          <w:sz w:val="16"/>
          <w:szCs w:val="16"/>
        </w:rPr>
      </w:pPr>
      <w:r w:rsidRPr="00153023">
        <w:rPr>
          <w:rStyle w:val="af0"/>
          <w:i w:val="0"/>
          <w:color w:val="000000" w:themeColor="text1"/>
          <w:kern w:val="2"/>
          <w:sz w:val="16"/>
          <w:szCs w:val="16"/>
        </w:rPr>
        <w:t>Япония Продолжение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49"/>
        <w:gridCol w:w="1073"/>
        <w:gridCol w:w="1327"/>
        <w:gridCol w:w="535"/>
        <w:gridCol w:w="616"/>
        <w:gridCol w:w="540"/>
        <w:gridCol w:w="540"/>
        <w:gridCol w:w="555"/>
      </w:tblGrid>
      <w:tr w:rsidR="00474654" w:rsidRPr="00153023" w14:paraId="554AA0A8" w14:textId="77777777" w:rsidTr="00B85E2D">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2FD828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Предмет заказа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285D90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Всего заказано</w:t>
            </w:r>
          </w:p>
        </w:tc>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63E4A2E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Отправлено в Россию</w:t>
            </w:r>
          </w:p>
        </w:tc>
      </w:tr>
      <w:tr w:rsidR="00474654" w:rsidRPr="00153023" w14:paraId="1F8F7ED6"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B023FF9"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05CFF5D"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ABD465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до 1 января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029E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3985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9431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077D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257C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май</w:t>
            </w:r>
          </w:p>
        </w:tc>
      </w:tr>
      <w:tr w:rsidR="00474654" w:rsidRPr="00153023" w14:paraId="0FCCD9A6"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F019B1A"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BA81999"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AEAE4A9"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00531EA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по новому стилю</w:t>
            </w:r>
          </w:p>
        </w:tc>
      </w:tr>
      <w:tr w:rsidR="00474654" w:rsidRPr="00153023" w14:paraId="7FA413FF"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C6600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14. 22'" дистанционные трубки (Бриннер 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E4FD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943E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925000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1F684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0912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482600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DA73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722600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5A4C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108600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03DE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291200</w:t>
            </w:r>
          </w:p>
        </w:tc>
      </w:tr>
      <w:tr w:rsidR="00474654" w:rsidRPr="00153023" w14:paraId="1DE31E59"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A00B1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15. Прицельные зрительные трубки (Фудзи)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6F33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C2CE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2DFF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82A2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6F9F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FFE5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D8E2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28</w:t>
            </w:r>
            <w:r w:rsidRPr="00153023">
              <w:rPr>
                <w:color w:val="000000" w:themeColor="text1"/>
                <w:kern w:val="2"/>
                <w:sz w:val="16"/>
                <w:szCs w:val="16"/>
                <w:vertAlign w:val="superscript"/>
              </w:rPr>
              <w:t>а</w:t>
            </w:r>
          </w:p>
        </w:tc>
      </w:tr>
      <w:tr w:rsidR="00474654" w:rsidRPr="00153023" w14:paraId="630F9553"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100E4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Прицельные зрительные трубки (2-я конвенция) (Фудзи)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1953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240</w:t>
            </w:r>
            <w:r w:rsidRPr="00153023">
              <w:rPr>
                <w:color w:val="000000" w:themeColor="text1"/>
                <w:kern w:val="2"/>
                <w:sz w:val="16"/>
                <w:szCs w:val="16"/>
                <w:vertAlign w:val="superscript"/>
              </w:rPr>
              <w:t>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702E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C7252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9C6E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F5A8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2225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BA61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1D216431"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E06A3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Бинокли (Фудзи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758A53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7F16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4A08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F706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6ED1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2598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0950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bl>
    <w:p w14:paraId="250D65F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 </w:t>
      </w:r>
      <w:r w:rsidRPr="00153023">
        <w:rPr>
          <w:rStyle w:val="a7"/>
          <w:rFonts w:eastAsiaTheme="majorEastAsia"/>
          <w:b w:val="0"/>
          <w:color w:val="000000" w:themeColor="text1"/>
          <w:kern w:val="2"/>
          <w:sz w:val="16"/>
          <w:szCs w:val="16"/>
        </w:rPr>
        <w:t>Италия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899"/>
        <w:gridCol w:w="1733"/>
        <w:gridCol w:w="4690"/>
      </w:tblGrid>
      <w:tr w:rsidR="00474654" w:rsidRPr="00153023" w14:paraId="43DF8881"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0CCCF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Предмет заказа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F96E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Всего заказано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C720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Отправлено в Россию до 1 января 1917 г. (по н. ст.)</w:t>
            </w:r>
          </w:p>
        </w:tc>
      </w:tr>
      <w:tr w:rsidR="00474654" w:rsidRPr="00153023" w14:paraId="73465863"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84906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 Патроны Веттерли из Америки (Вгазз аші Меіаі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4EAE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91030000</w:t>
            </w:r>
            <w:r w:rsidRPr="00153023">
              <w:rPr>
                <w:color w:val="000000" w:themeColor="text1"/>
                <w:kern w:val="2"/>
                <w:sz w:val="16"/>
                <w:szCs w:val="16"/>
                <w:vertAlign w:val="superscript"/>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57DC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2834400 (до 1 января 1917 г. н. ст.)</w:t>
            </w:r>
          </w:p>
        </w:tc>
      </w:tr>
      <w:tr w:rsidR="00474654" w:rsidRPr="00153023" w14:paraId="71BF54B7"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B9B0C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 То же из Италии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04C1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227000000</w:t>
            </w:r>
            <w:r w:rsidRPr="00153023">
              <w:rPr>
                <w:color w:val="000000" w:themeColor="text1"/>
                <w:kern w:val="2"/>
                <w:sz w:val="16"/>
                <w:szCs w:val="16"/>
                <w:vertAlign w:val="superscript"/>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2E67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112822544</w:t>
            </w:r>
            <w:r w:rsidRPr="00153023">
              <w:rPr>
                <w:color w:val="000000" w:themeColor="text1"/>
                <w:kern w:val="2"/>
                <w:sz w:val="16"/>
                <w:szCs w:val="16"/>
                <w:vertAlign w:val="superscript"/>
              </w:rPr>
              <w:t>г</w:t>
            </w:r>
          </w:p>
        </w:tc>
      </w:tr>
      <w:tr w:rsidR="00474654" w:rsidRPr="00153023" w14:paraId="560DFF07"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21DE4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 42"' пушки (Батареи Ансальдо)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81B2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50 батарей</w:t>
            </w:r>
            <w:r w:rsidRPr="00153023">
              <w:rPr>
                <w:color w:val="000000" w:themeColor="text1"/>
                <w:kern w:val="2"/>
                <w:sz w:val="16"/>
                <w:szCs w:val="16"/>
                <w:vertAlign w:val="superscript"/>
              </w:rPr>
              <w:t>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5D80A"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2D830E5C" w14:textId="77777777" w:rsidTr="00B85E2D">
        <w:trPr>
          <w:tblCellSpacing w:w="15"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1FD921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vertAlign w:val="superscript"/>
              </w:rPr>
              <w:t>а</w:t>
            </w:r>
            <w:r w:rsidRPr="00153023">
              <w:rPr>
                <w:color w:val="000000" w:themeColor="text1"/>
                <w:kern w:val="2"/>
                <w:sz w:val="16"/>
                <w:szCs w:val="16"/>
              </w:rPr>
              <w:t xml:space="preserve"> Контракт заключен 28 декабря 1916 г. </w:t>
            </w:r>
            <w:r w:rsidRPr="00153023">
              <w:rPr>
                <w:rStyle w:val="af0"/>
                <w:i w:val="0"/>
                <w:color w:val="000000" w:themeColor="text1"/>
                <w:kern w:val="2"/>
                <w:sz w:val="16"/>
                <w:szCs w:val="16"/>
              </w:rPr>
              <w:t>(Прим. док.).</w:t>
            </w:r>
          </w:p>
          <w:p w14:paraId="27D9B746" w14:textId="77777777" w:rsidR="004B45E1" w:rsidRPr="00153023" w:rsidRDefault="004B45E1" w:rsidP="00153023">
            <w:pPr>
              <w:pStyle w:val="ae"/>
              <w:spacing w:before="0" w:after="0"/>
              <w:jc w:val="both"/>
              <w:rPr>
                <w:rStyle w:val="af0"/>
                <w:i w:val="0"/>
                <w:color w:val="000000" w:themeColor="text1"/>
                <w:kern w:val="2"/>
                <w:sz w:val="16"/>
                <w:szCs w:val="16"/>
              </w:rPr>
            </w:pPr>
            <w:r w:rsidRPr="00153023">
              <w:rPr>
                <w:rStyle w:val="af0"/>
                <w:i w:val="0"/>
                <w:color w:val="000000" w:themeColor="text1"/>
                <w:kern w:val="2"/>
                <w:sz w:val="16"/>
                <w:szCs w:val="16"/>
                <w:vertAlign w:val="superscript"/>
              </w:rPr>
              <w:t>6</w:t>
            </w:r>
            <w:r w:rsidRPr="00153023">
              <w:rPr>
                <w:color w:val="000000" w:themeColor="text1"/>
                <w:kern w:val="2"/>
                <w:sz w:val="16"/>
                <w:szCs w:val="16"/>
              </w:rPr>
              <w:t xml:space="preserve"> Контракт заключен 14 апреля 1917 г. </w:t>
            </w:r>
            <w:r w:rsidRPr="00153023">
              <w:rPr>
                <w:rStyle w:val="af0"/>
                <w:i w:val="0"/>
                <w:color w:val="000000" w:themeColor="text1"/>
                <w:kern w:val="2"/>
                <w:sz w:val="16"/>
                <w:szCs w:val="16"/>
              </w:rPr>
              <w:t>(Прим. док.).</w:t>
            </w:r>
          </w:p>
          <w:p w14:paraId="6658C04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vertAlign w:val="superscript"/>
              </w:rPr>
              <w:t>в</w:t>
            </w:r>
            <w:r w:rsidRPr="00153023">
              <w:rPr>
                <w:color w:val="000000" w:themeColor="text1"/>
                <w:kern w:val="2"/>
                <w:sz w:val="16"/>
                <w:szCs w:val="16"/>
              </w:rPr>
              <w:t xml:space="preserve"> От заказа отказались. </w:t>
            </w:r>
            <w:r w:rsidRPr="00153023">
              <w:rPr>
                <w:rStyle w:val="af0"/>
                <w:i w:val="0"/>
                <w:color w:val="000000" w:themeColor="text1"/>
                <w:kern w:val="2"/>
                <w:sz w:val="16"/>
                <w:szCs w:val="16"/>
              </w:rPr>
              <w:t>(Прим. док.).</w:t>
            </w:r>
          </w:p>
          <w:p w14:paraId="75D591C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vertAlign w:val="superscript"/>
              </w:rPr>
              <w:t>г</w:t>
            </w:r>
            <w:r w:rsidRPr="00153023">
              <w:rPr>
                <w:color w:val="000000" w:themeColor="text1"/>
                <w:kern w:val="2"/>
                <w:sz w:val="16"/>
                <w:szCs w:val="16"/>
              </w:rPr>
              <w:t xml:space="preserve"> Ген. Гермониус сообщил № 9141 13 I 1917, что ежемесячная сдача патронов Веттерли будет достигать 20 млн шт.; в покрытие потребности ГАУ ведутся переговоры о заказе еще 100 млн патронов. Согласно телеграмме Гирса № 9252 28 VI 1917 и № 258 2 VIII 1917, из Италии отправлена последняя партия — 5 692 416 патронов Веттерли. </w:t>
            </w:r>
            <w:r w:rsidRPr="00153023">
              <w:rPr>
                <w:rStyle w:val="af0"/>
                <w:i w:val="0"/>
                <w:color w:val="000000" w:themeColor="text1"/>
                <w:kern w:val="2"/>
                <w:sz w:val="16"/>
                <w:szCs w:val="16"/>
              </w:rPr>
              <w:t>(Прим. док).</w:t>
            </w:r>
          </w:p>
          <w:p w14:paraId="1D46504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vertAlign w:val="superscript"/>
              </w:rPr>
              <w:t>д</w:t>
            </w:r>
            <w:r w:rsidRPr="00153023">
              <w:rPr>
                <w:color w:val="000000" w:themeColor="text1"/>
                <w:kern w:val="2"/>
                <w:sz w:val="16"/>
                <w:szCs w:val="16"/>
              </w:rPr>
              <w:t xml:space="preserve"> Ген. Далолио разрешает вывезти в новом июле с. г. все батареи, кои будут изготовлены в этом месяце. Ансальдо обещали 10 батарей, 3 батареи упаковываются. Гире, 5 VII 1917, № 260. </w:t>
            </w:r>
            <w:r w:rsidRPr="00153023">
              <w:rPr>
                <w:rStyle w:val="af0"/>
                <w:i w:val="0"/>
                <w:color w:val="000000" w:themeColor="text1"/>
                <w:kern w:val="2"/>
                <w:sz w:val="16"/>
                <w:szCs w:val="16"/>
              </w:rPr>
              <w:t>(Прим. док.).</w:t>
            </w:r>
          </w:p>
        </w:tc>
      </w:tr>
    </w:tbl>
    <w:p w14:paraId="17CAB358" w14:textId="77777777" w:rsidR="004B45E1" w:rsidRPr="00153023" w:rsidRDefault="004B45E1" w:rsidP="00153023">
      <w:pPr>
        <w:pStyle w:val="ae"/>
        <w:spacing w:before="0" w:after="0"/>
        <w:jc w:val="both"/>
        <w:rPr>
          <w:color w:val="000000" w:themeColor="text1"/>
          <w:kern w:val="2"/>
          <w:sz w:val="16"/>
          <w:szCs w:val="16"/>
        </w:rPr>
      </w:pPr>
      <w:r w:rsidRPr="00153023">
        <w:rPr>
          <w:rStyle w:val="a7"/>
          <w:rFonts w:eastAsiaTheme="majorEastAsia"/>
          <w:b w:val="0"/>
          <w:color w:val="000000" w:themeColor="text1"/>
          <w:kern w:val="2"/>
          <w:sz w:val="16"/>
          <w:szCs w:val="16"/>
        </w:rPr>
        <w:t>Англия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63"/>
        <w:gridCol w:w="1073"/>
        <w:gridCol w:w="1327"/>
        <w:gridCol w:w="700"/>
        <w:gridCol w:w="616"/>
        <w:gridCol w:w="535"/>
        <w:gridCol w:w="620"/>
        <w:gridCol w:w="795"/>
      </w:tblGrid>
      <w:tr w:rsidR="00474654" w:rsidRPr="00153023" w14:paraId="239D0D40" w14:textId="77777777" w:rsidTr="00B85E2D">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64EFB3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Предмет заказа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F08CC1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Всего заказано</w:t>
            </w:r>
          </w:p>
        </w:tc>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F8B71E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Отправлено в Россию</w:t>
            </w:r>
          </w:p>
        </w:tc>
      </w:tr>
      <w:tr w:rsidR="00474654" w:rsidRPr="00153023" w14:paraId="6C6778D5"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B12066C"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D8D4396"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F66AFF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до 1 января 1917 г.</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179E58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1917 г.</w:t>
            </w:r>
          </w:p>
        </w:tc>
      </w:tr>
      <w:tr w:rsidR="00474654" w:rsidRPr="00153023" w14:paraId="4D835A07"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89368E8"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A2C6AEB"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50E7CA9"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D1173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47F2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FFE9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7FDB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46D3B2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май</w:t>
            </w:r>
          </w:p>
        </w:tc>
      </w:tr>
      <w:tr w:rsidR="00474654" w:rsidRPr="00153023" w14:paraId="155ABF88"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32198FB"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AF6B83C"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606DAF1"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300A473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по новому стилю</w:t>
            </w:r>
          </w:p>
        </w:tc>
      </w:tr>
      <w:tr w:rsidR="00474654" w:rsidRPr="00153023" w14:paraId="374C914C"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7280D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60 фунтовые пушки (5'")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6DB4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62A3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DBB5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9107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A460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C6FDB"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BCFB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63103963"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6EE715" w14:textId="77777777" w:rsidR="004B45E1" w:rsidRPr="00153023" w:rsidRDefault="004B45E1" w:rsidP="00153023">
            <w:pPr>
              <w:pStyle w:val="ae"/>
              <w:spacing w:before="0" w:after="0"/>
              <w:jc w:val="both"/>
              <w:rPr>
                <w:color w:val="000000" w:themeColor="text1"/>
                <w:kern w:val="2"/>
                <w:sz w:val="16"/>
                <w:szCs w:val="16"/>
              </w:rPr>
            </w:pPr>
            <w:r w:rsidRPr="00153023">
              <w:rPr>
                <w:rStyle w:val="af0"/>
                <w:i w:val="0"/>
                <w:color w:val="000000" w:themeColor="text1"/>
                <w:kern w:val="2"/>
                <w:sz w:val="16"/>
                <w:szCs w:val="16"/>
              </w:rPr>
              <w:t>5"</w:t>
            </w:r>
            <w:r w:rsidRPr="00153023">
              <w:rPr>
                <w:color w:val="000000" w:themeColor="text1"/>
                <w:kern w:val="2"/>
                <w:sz w:val="16"/>
                <w:szCs w:val="16"/>
              </w:rPr>
              <w:t xml:space="preserve"> шрапнелей с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CA3CC4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2E0636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18B2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44E3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9F8F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0D2C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3EFB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27998</w:t>
            </w:r>
          </w:p>
        </w:tc>
      </w:tr>
      <w:tr w:rsidR="00474654" w:rsidRPr="00153023" w14:paraId="072E0DA9"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76791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 бомб с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1017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371E0FD"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D1160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47461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58ACA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3996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089A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28600</w:t>
            </w:r>
          </w:p>
        </w:tc>
      </w:tr>
      <w:tr w:rsidR="00474654" w:rsidRPr="00153023" w14:paraId="4498B831"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CECA2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6"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D6DF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080F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11EE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AAE0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3FC9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D2A5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DC8A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0D1B6EFF"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DF08B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6" бомбы и выстрелы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F2BC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03BF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8C96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2112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17700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92EF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B376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978C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34000</w:t>
            </w:r>
          </w:p>
        </w:tc>
      </w:tr>
      <w:tr w:rsidR="00474654" w:rsidRPr="00153023" w14:paraId="780A695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7DD40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8"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63CBF0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9545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4B36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2E8D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BF81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A799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7051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055014D8"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790F3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8" бомбы и выстрелы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949A9B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FB6A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000B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8153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3BE2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35EF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4E564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4000</w:t>
            </w:r>
          </w:p>
        </w:tc>
      </w:tr>
      <w:tr w:rsidR="00474654" w:rsidRPr="00153023" w14:paraId="3F44E8AB"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3C676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9.2"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7B87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4C127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DD87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5462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0737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9C83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38E4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5CF593C7"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9EC38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9.2" бомбы и выстрелы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0295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E24B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3C9A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C4D4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DAAC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6D9C9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D0FD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2000</w:t>
            </w:r>
          </w:p>
        </w:tc>
      </w:tr>
      <w:tr w:rsidR="00474654" w:rsidRPr="00153023" w14:paraId="6976EC7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332FF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Тракторы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47F3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1EC7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9C95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D809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9B225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0EBE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79CC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81</w:t>
            </w:r>
            <w:bookmarkStart w:id="41" w:name="_ednref3"/>
            <w:r w:rsidR="004A1FB3" w:rsidRPr="00153023">
              <w:rPr>
                <w:color w:val="000000" w:themeColor="text1"/>
                <w:kern w:val="2"/>
                <w:sz w:val="16"/>
                <w:szCs w:val="16"/>
                <w:vertAlign w:val="superscript"/>
              </w:rPr>
              <w:fldChar w:fldCharType="begin"/>
            </w:r>
            <w:r w:rsidRPr="00153023">
              <w:rPr>
                <w:color w:val="000000" w:themeColor="text1"/>
                <w:kern w:val="2"/>
                <w:sz w:val="16"/>
                <w:szCs w:val="16"/>
                <w:vertAlign w:val="superscript"/>
              </w:rPr>
              <w:instrText xml:space="preserve"> HYPERLINK "http://istmat.info/node/44743" \l "_edn3" \o "" </w:instrText>
            </w:r>
            <w:r w:rsidR="004A1FB3" w:rsidRPr="00153023">
              <w:rPr>
                <w:color w:val="000000" w:themeColor="text1"/>
                <w:kern w:val="2"/>
                <w:sz w:val="16"/>
                <w:szCs w:val="16"/>
                <w:vertAlign w:val="superscript"/>
              </w:rPr>
              <w:fldChar w:fldCharType="separate"/>
            </w:r>
            <w:r w:rsidRPr="00153023">
              <w:rPr>
                <w:rStyle w:val="a5"/>
                <w:color w:val="000000" w:themeColor="text1"/>
                <w:kern w:val="2"/>
                <w:sz w:val="16"/>
                <w:szCs w:val="16"/>
                <w:vertAlign w:val="superscript"/>
              </w:rPr>
              <w:t>[3]</w:t>
            </w:r>
            <w:r w:rsidR="004A1FB3" w:rsidRPr="00153023">
              <w:rPr>
                <w:color w:val="000000" w:themeColor="text1"/>
                <w:kern w:val="2"/>
                <w:sz w:val="16"/>
                <w:szCs w:val="16"/>
                <w:vertAlign w:val="superscript"/>
              </w:rPr>
              <w:fldChar w:fldCharType="end"/>
            </w:r>
            <w:bookmarkEnd w:id="41"/>
          </w:p>
        </w:tc>
      </w:tr>
      <w:tr w:rsidR="00474654" w:rsidRPr="00153023" w14:paraId="331CC42C"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5B620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45"' бомбы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CB8F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03FA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781044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5FF4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9004</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ED69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35774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BB84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17418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A1A3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DA62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192052</w:t>
            </w:r>
          </w:p>
        </w:tc>
      </w:tr>
      <w:tr w:rsidR="00474654" w:rsidRPr="00153023" w14:paraId="673F5A6E"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9E8BD2"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45"' газовые 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6EE3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130000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CFE8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E7A3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411D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C0D0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C0BA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6C34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01E10FE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7D18A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Грузовики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E27D80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756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8173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C0083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8721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0D87B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640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91D3E0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74</w:t>
            </w:r>
          </w:p>
        </w:tc>
      </w:tr>
      <w:tr w:rsidR="00474654" w:rsidRPr="00153023" w14:paraId="0F1A993C"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2C9CD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 шрапнельные корпуса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A92B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C664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D8BB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69D7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4AE5D"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1D34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2BB5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41E9CF9B"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7539F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22" дистанционные трубки Вик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E524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891C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998000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CE9B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791760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EDF5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A8F2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112800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2ABC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40427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3C3C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0C44C933"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CE36E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 капсюльные втулки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C8A8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2000000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4FBB57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3445000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76C535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1275800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1C61FA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400000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8B9047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CEDF97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1014200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087293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550000</w:t>
            </w:r>
          </w:p>
        </w:tc>
      </w:tr>
      <w:tr w:rsidR="00474654" w:rsidRPr="00153023" w14:paraId="0C9BCF20"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E74F3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 капсюльные втулки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6D8D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5000000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E4933C7"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9542F4F"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DA7D79F"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B07B425"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196D0ED"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1D9D3B7"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p>
        </w:tc>
      </w:tr>
      <w:tr w:rsidR="00474654" w:rsidRPr="00153023" w14:paraId="32934508"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65C89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 газовые 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BCCBA5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4AC7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A030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C26E7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5C0E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60B5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D4BD8"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7385A586"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CC1A2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22" дистанционные трубки К. Нор.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4004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B101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125000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4FEAC"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115000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AEED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A811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6D29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94A5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9355</w:t>
            </w:r>
          </w:p>
        </w:tc>
      </w:tr>
      <w:tr w:rsidR="00474654" w:rsidRPr="00153023" w14:paraId="4B4F2AD1"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2BEF2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Пулеметы Льюиса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387F5"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3B07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741</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4FB9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4216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22E9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C1CC8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FBB3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1DBD1C2B"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2A5FF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Пулеметы Гочкиса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0E1AB"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E53E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4DB31"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9DBC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0B66F"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39E0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499</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3883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19D7BB4B"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EE58F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Русские патроны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D7D02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1539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A1D1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1B1E40"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452BF"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CC72687"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4998600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DEB4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52429800</w:t>
            </w:r>
          </w:p>
        </w:tc>
      </w:tr>
      <w:tr w:rsidR="00474654" w:rsidRPr="00153023" w14:paraId="49CBC246"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38DE1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Английские патроны 0.303"</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C50B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800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1B08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492407520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FE3DC1"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E93E19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13998608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32F55" w14:textId="77777777" w:rsidR="004B45E1" w:rsidRPr="00153023" w:rsidRDefault="004B45E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BADEA"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241829712</w:t>
            </w:r>
          </w:p>
        </w:tc>
      </w:tr>
      <w:tr w:rsidR="00474654" w:rsidRPr="00153023" w14:paraId="4E4E05D2"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E8D039"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Японские патроны 0.256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88D78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45 тыс. в мес.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20294"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259464400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9D71D"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34023000</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8EE23DE"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83725440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2B533"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56501160</w:t>
            </w:r>
          </w:p>
        </w:tc>
      </w:tr>
    </w:tbl>
    <w:p w14:paraId="22422E26" w14:textId="77777777" w:rsidR="004B45E1" w:rsidRPr="00153023" w:rsidRDefault="004B45E1" w:rsidP="00153023">
      <w:pPr>
        <w:pStyle w:val="ae"/>
        <w:spacing w:before="0" w:after="0"/>
        <w:jc w:val="both"/>
        <w:rPr>
          <w:color w:val="000000" w:themeColor="text1"/>
          <w:kern w:val="2"/>
          <w:sz w:val="16"/>
          <w:szCs w:val="16"/>
        </w:rPr>
      </w:pPr>
      <w:r w:rsidRPr="00153023">
        <w:rPr>
          <w:color w:val="000000" w:themeColor="text1"/>
          <w:kern w:val="2"/>
          <w:sz w:val="16"/>
          <w:szCs w:val="16"/>
        </w:rPr>
        <w:t>11 VII 1917. Коллежский асессор Ижевский</w:t>
      </w:r>
    </w:p>
    <w:p w14:paraId="5FF11EA7" w14:textId="77777777" w:rsidR="004B45E1" w:rsidRPr="00153023" w:rsidRDefault="0015302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pict w14:anchorId="1399986E">
          <v:rect id="_x0000_i1027" style="width:154.35pt;height:0" o:hrpct="330" o:hrstd="t" o:hr="t" fillcolor="#a0a0a0" stroked="f"/>
        </w:pict>
      </w:r>
    </w:p>
    <w:bookmarkStart w:id="42" w:name="_edn1"/>
    <w:p w14:paraId="4031C502" w14:textId="77777777" w:rsidR="004B45E1" w:rsidRPr="00153023" w:rsidRDefault="004A1FB3" w:rsidP="00153023">
      <w:pPr>
        <w:pStyle w:val="ae"/>
        <w:spacing w:before="0" w:after="0"/>
        <w:jc w:val="both"/>
        <w:rPr>
          <w:color w:val="000000" w:themeColor="text1"/>
          <w:kern w:val="2"/>
          <w:sz w:val="16"/>
          <w:szCs w:val="16"/>
        </w:rPr>
      </w:pPr>
      <w:r w:rsidRPr="00153023">
        <w:rPr>
          <w:color w:val="000000" w:themeColor="text1"/>
          <w:kern w:val="2"/>
          <w:sz w:val="16"/>
          <w:szCs w:val="16"/>
        </w:rPr>
        <w:fldChar w:fldCharType="begin"/>
      </w:r>
      <w:r w:rsidR="004B45E1" w:rsidRPr="00153023">
        <w:rPr>
          <w:color w:val="000000" w:themeColor="text1"/>
          <w:kern w:val="2"/>
          <w:sz w:val="16"/>
          <w:szCs w:val="16"/>
        </w:rPr>
        <w:instrText xml:space="preserve"> HYPERLINK "http://istmat.info/node/44743" \l "_ednref1" \o "" </w:instrText>
      </w:r>
      <w:r w:rsidRPr="00153023">
        <w:rPr>
          <w:color w:val="000000" w:themeColor="text1"/>
          <w:kern w:val="2"/>
          <w:sz w:val="16"/>
          <w:szCs w:val="16"/>
        </w:rPr>
        <w:fldChar w:fldCharType="separate"/>
      </w:r>
      <w:r w:rsidR="004B45E1" w:rsidRPr="00153023">
        <w:rPr>
          <w:rStyle w:val="a5"/>
          <w:color w:val="000000" w:themeColor="text1"/>
          <w:kern w:val="2"/>
          <w:sz w:val="16"/>
          <w:szCs w:val="16"/>
        </w:rPr>
        <w:t>[1]</w:t>
      </w:r>
      <w:r w:rsidRPr="00153023">
        <w:rPr>
          <w:color w:val="000000" w:themeColor="text1"/>
          <w:kern w:val="2"/>
          <w:sz w:val="16"/>
          <w:szCs w:val="16"/>
        </w:rPr>
        <w:fldChar w:fldCharType="end"/>
      </w:r>
      <w:bookmarkEnd w:id="42"/>
      <w:r w:rsidR="004B45E1" w:rsidRPr="00153023">
        <w:rPr>
          <w:color w:val="000000" w:themeColor="text1"/>
          <w:kern w:val="2"/>
          <w:sz w:val="16"/>
          <w:szCs w:val="16"/>
        </w:rPr>
        <w:t xml:space="preserve"> По данным статистического отдела Главзаграна.</w:t>
      </w:r>
    </w:p>
    <w:bookmarkStart w:id="43" w:name="_edn2"/>
    <w:p w14:paraId="505FBD7C" w14:textId="77777777" w:rsidR="004B45E1" w:rsidRPr="00153023" w:rsidRDefault="004A1FB3" w:rsidP="00153023">
      <w:pPr>
        <w:pStyle w:val="ae"/>
        <w:spacing w:before="0" w:after="0"/>
        <w:jc w:val="both"/>
        <w:rPr>
          <w:color w:val="000000" w:themeColor="text1"/>
          <w:kern w:val="2"/>
          <w:sz w:val="16"/>
          <w:szCs w:val="16"/>
        </w:rPr>
      </w:pPr>
      <w:r w:rsidRPr="00153023">
        <w:rPr>
          <w:color w:val="000000" w:themeColor="text1"/>
          <w:kern w:val="2"/>
          <w:sz w:val="16"/>
          <w:szCs w:val="16"/>
        </w:rPr>
        <w:fldChar w:fldCharType="begin"/>
      </w:r>
      <w:r w:rsidR="004B45E1" w:rsidRPr="00153023">
        <w:rPr>
          <w:color w:val="000000" w:themeColor="text1"/>
          <w:kern w:val="2"/>
          <w:sz w:val="16"/>
          <w:szCs w:val="16"/>
        </w:rPr>
        <w:instrText xml:space="preserve"> HYPERLINK "http://istmat.info/node/44743" \l "_ednref2" \o "" </w:instrText>
      </w:r>
      <w:r w:rsidRPr="00153023">
        <w:rPr>
          <w:color w:val="000000" w:themeColor="text1"/>
          <w:kern w:val="2"/>
          <w:sz w:val="16"/>
          <w:szCs w:val="16"/>
        </w:rPr>
        <w:fldChar w:fldCharType="separate"/>
      </w:r>
      <w:r w:rsidR="004B45E1" w:rsidRPr="00153023">
        <w:rPr>
          <w:rStyle w:val="a5"/>
          <w:color w:val="000000" w:themeColor="text1"/>
          <w:kern w:val="2"/>
          <w:sz w:val="16"/>
          <w:szCs w:val="16"/>
        </w:rPr>
        <w:t>[2]</w:t>
      </w:r>
      <w:r w:rsidRPr="00153023">
        <w:rPr>
          <w:color w:val="000000" w:themeColor="text1"/>
          <w:kern w:val="2"/>
          <w:sz w:val="16"/>
          <w:szCs w:val="16"/>
        </w:rPr>
        <w:fldChar w:fldCharType="end"/>
      </w:r>
      <w:bookmarkEnd w:id="43"/>
      <w:r w:rsidR="004B45E1" w:rsidRPr="00153023">
        <w:rPr>
          <w:color w:val="000000" w:themeColor="text1"/>
          <w:kern w:val="2"/>
          <w:sz w:val="16"/>
          <w:szCs w:val="16"/>
        </w:rPr>
        <w:t xml:space="preserve"> Датируется по предраспределительной</w:t>
      </w:r>
    </w:p>
    <w:bookmarkStart w:id="44" w:name="_edn3"/>
    <w:p w14:paraId="03F51D23" w14:textId="77777777" w:rsidR="004B45E1" w:rsidRPr="00153023" w:rsidRDefault="004A1FB3" w:rsidP="00153023">
      <w:pPr>
        <w:pStyle w:val="ae"/>
        <w:spacing w:before="0" w:after="0"/>
        <w:jc w:val="both"/>
        <w:rPr>
          <w:color w:val="000000" w:themeColor="text1"/>
          <w:kern w:val="2"/>
          <w:sz w:val="16"/>
          <w:szCs w:val="16"/>
          <w:lang w:val="en-US"/>
        </w:rPr>
      </w:pPr>
      <w:r w:rsidRPr="00153023">
        <w:rPr>
          <w:color w:val="000000" w:themeColor="text1"/>
          <w:kern w:val="2"/>
          <w:sz w:val="16"/>
          <w:szCs w:val="16"/>
        </w:rPr>
        <w:fldChar w:fldCharType="begin"/>
      </w:r>
      <w:r w:rsidR="004B45E1" w:rsidRPr="00153023">
        <w:rPr>
          <w:color w:val="000000" w:themeColor="text1"/>
          <w:kern w:val="2"/>
          <w:sz w:val="16"/>
          <w:szCs w:val="16"/>
        </w:rPr>
        <w:instrText xml:space="preserve"> HYPERLINK "http://istmat.info/node/44743" \l "_ednref3" \o "" </w:instrText>
      </w:r>
      <w:r w:rsidRPr="00153023">
        <w:rPr>
          <w:color w:val="000000" w:themeColor="text1"/>
          <w:kern w:val="2"/>
          <w:sz w:val="16"/>
          <w:szCs w:val="16"/>
        </w:rPr>
        <w:fldChar w:fldCharType="separate"/>
      </w:r>
      <w:r w:rsidR="004B45E1" w:rsidRPr="00153023">
        <w:rPr>
          <w:rStyle w:val="a5"/>
          <w:color w:val="000000" w:themeColor="text1"/>
          <w:kern w:val="2"/>
          <w:sz w:val="16"/>
          <w:szCs w:val="16"/>
        </w:rPr>
        <w:t>[3]</w:t>
      </w:r>
      <w:r w:rsidRPr="00153023">
        <w:rPr>
          <w:color w:val="000000" w:themeColor="text1"/>
          <w:kern w:val="2"/>
          <w:sz w:val="16"/>
          <w:szCs w:val="16"/>
        </w:rPr>
        <w:fldChar w:fldCharType="end"/>
      </w:r>
      <w:bookmarkEnd w:id="44"/>
      <w:r w:rsidR="004B45E1" w:rsidRPr="00153023">
        <w:rPr>
          <w:color w:val="000000" w:themeColor="text1"/>
          <w:kern w:val="2"/>
          <w:sz w:val="16"/>
          <w:szCs w:val="16"/>
        </w:rPr>
        <w:t xml:space="preserve"> Из них 7 погибло на угольщике «Algoe». </w:t>
      </w:r>
      <w:r w:rsidR="004B45E1" w:rsidRPr="00153023">
        <w:rPr>
          <w:color w:val="000000" w:themeColor="text1"/>
          <w:kern w:val="2"/>
          <w:sz w:val="16"/>
          <w:szCs w:val="16"/>
          <w:lang w:val="en-US"/>
        </w:rPr>
        <w:t>(</w:t>
      </w:r>
      <w:r w:rsidR="004B45E1" w:rsidRPr="00153023">
        <w:rPr>
          <w:color w:val="000000" w:themeColor="text1"/>
          <w:kern w:val="2"/>
          <w:sz w:val="16"/>
          <w:szCs w:val="16"/>
        </w:rPr>
        <w:t>Прим</w:t>
      </w:r>
      <w:r w:rsidR="004B45E1" w:rsidRPr="00153023">
        <w:rPr>
          <w:color w:val="000000" w:themeColor="text1"/>
          <w:kern w:val="2"/>
          <w:sz w:val="16"/>
          <w:szCs w:val="16"/>
          <w:lang w:val="en-US"/>
        </w:rPr>
        <w:t xml:space="preserve">. </w:t>
      </w:r>
      <w:r w:rsidR="004B45E1" w:rsidRPr="00153023">
        <w:rPr>
          <w:color w:val="000000" w:themeColor="text1"/>
          <w:kern w:val="2"/>
          <w:sz w:val="16"/>
          <w:szCs w:val="16"/>
        </w:rPr>
        <w:t>док</w:t>
      </w:r>
      <w:r w:rsidR="004B45E1" w:rsidRPr="00153023">
        <w:rPr>
          <w:color w:val="000000" w:themeColor="text1"/>
          <w:kern w:val="2"/>
          <w:sz w:val="16"/>
          <w:szCs w:val="16"/>
          <w:lang w:val="en-US"/>
        </w:rPr>
        <w:t>.) (15149).</w:t>
      </w:r>
    </w:p>
    <w:p w14:paraId="6D6B6815" w14:textId="77777777" w:rsidR="004B45E1" w:rsidRPr="00153023" w:rsidRDefault="004B45E1" w:rsidP="00153023">
      <w:pPr>
        <w:pStyle w:val="ae"/>
        <w:spacing w:before="0" w:after="0"/>
        <w:jc w:val="both"/>
        <w:rPr>
          <w:color w:val="000000" w:themeColor="text1"/>
          <w:kern w:val="2"/>
          <w:sz w:val="16"/>
          <w:szCs w:val="16"/>
          <w:lang w:val="en-US"/>
        </w:rPr>
      </w:pPr>
    </w:p>
    <w:p w14:paraId="4C84D97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153023">
        <w:rPr>
          <w:rFonts w:ascii="Times New Roman" w:hAnsi="Times New Roman" w:cs="Times New Roman"/>
          <w:i/>
          <w:iCs/>
          <w:color w:val="000000" w:themeColor="text1"/>
          <w:kern w:val="2"/>
          <w:sz w:val="16"/>
          <w:szCs w:val="16"/>
        </w:rPr>
        <w:t>За</w:t>
      </w:r>
      <w:r w:rsidRPr="00153023">
        <w:rPr>
          <w:rFonts w:ascii="Times New Roman" w:hAnsi="Times New Roman" w:cs="Times New Roman"/>
          <w:i/>
          <w:iCs/>
          <w:color w:val="000000" w:themeColor="text1"/>
          <w:kern w:val="2"/>
          <w:sz w:val="16"/>
          <w:szCs w:val="16"/>
          <w:lang w:val="en-US"/>
        </w:rPr>
        <w:t xml:space="preserve"> </w:t>
      </w:r>
      <w:r w:rsidRPr="00153023">
        <w:rPr>
          <w:rFonts w:ascii="Times New Roman" w:hAnsi="Times New Roman" w:cs="Times New Roman"/>
          <w:i/>
          <w:iCs/>
          <w:color w:val="000000" w:themeColor="text1"/>
          <w:kern w:val="2"/>
          <w:sz w:val="16"/>
          <w:szCs w:val="16"/>
        </w:rPr>
        <w:t>рубежом</w:t>
      </w:r>
      <w:r w:rsidRPr="00153023">
        <w:rPr>
          <w:rFonts w:ascii="Times New Roman" w:hAnsi="Times New Roman" w:cs="Times New Roman"/>
          <w:i/>
          <w:iCs/>
          <w:color w:val="000000" w:themeColor="text1"/>
          <w:kern w:val="2"/>
          <w:sz w:val="16"/>
          <w:szCs w:val="16"/>
          <w:lang w:val="en-US"/>
        </w:rPr>
        <w:t>:</w:t>
      </w:r>
    </w:p>
    <w:p w14:paraId="1F96F9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7DE6E7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July 24, 1917 A large obstacle to the effective expansion of aircraft production was removed by formation of the Manufacturers Aircraft Association to handle the business of a Cross Licensing Agreement by which member companies had full access to all patents held by other members at fixed low rates (1090).</w:t>
      </w:r>
    </w:p>
    <w:p w14:paraId="1E547B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A12A8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июля 1917 было преодолено препятствие в развитии авиационного производства за счет создания Ассоциации производителей авиационной техники для регулирования патентных вопросов за счет подписания договора и перекрестном лицензировании базовых патентов в области авиации при небольших тарифах (1090).</w:t>
      </w:r>
    </w:p>
    <w:p w14:paraId="28D72F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54D4D4"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июля в 1917 году арестованная еще в феврале по подозрению в шпионаже в пользу кайзеровской Германии голландская танцовщица Мата Хари предстает перед судом французского военного трибунала. На следующий день ей будет вынесен смертный приговор, который будет приведен в исполнение через неполных три месяца (14962).</w:t>
      </w:r>
    </w:p>
    <w:p w14:paraId="6B75C026"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p>
    <w:p w14:paraId="1F596AAB" w14:textId="77777777" w:rsidR="004855F5" w:rsidRPr="00153023" w:rsidRDefault="004855F5" w:rsidP="00153023">
      <w:pPr>
        <w:pStyle w:val="ae"/>
        <w:spacing w:before="0" w:after="0"/>
        <w:jc w:val="both"/>
        <w:rPr>
          <w:color w:val="000000" w:themeColor="text1"/>
          <w:kern w:val="2"/>
          <w:sz w:val="16"/>
          <w:szCs w:val="16"/>
        </w:rPr>
      </w:pPr>
      <w:r w:rsidRPr="00153023">
        <w:rPr>
          <w:color w:val="000000" w:themeColor="text1"/>
          <w:kern w:val="2"/>
          <w:sz w:val="16"/>
          <w:szCs w:val="16"/>
        </w:rPr>
        <w:t>11 (24) июля 1917 в Париже начался судебный процесс над одной из «легенд» мирового шпионажа Матой Хари, прославившейся, правда, не столько своей реальной секретной службой, сколько использованием ее образа в кино и литературе. Мата Хари, на самом деле, было выдуманным именем — сценическим псевдонимом гражданки Голландии Маргаретты Гертруды Зелле. Еще до войны она получила известность в Париже и других европейских столицах как эпатажная танцовщица, цирковая актриса и куртизанка. После начала войны Мата Хари осталась в Париже, попутно активно путешествуя под предлогом поездок домой в Голландию, правительство которой сохраняло нейтралитет. Поскольку Франция и Голландия были разделены линией фронта, ездить ей приходилось кружным путем — из Парижа по суше до также нейтральной Испании, далее морем до Великобритании и оттуда другим пароходом уже в Голландию. Из-за постоянных поездок и наличия множества любовников — чиновников, офицеров и просто богатых людей — на Мату Хари вскоре обратили внимание спецслужбы разных стран. Предполагается, что первой ее завербовала германская разведка, потом — французская и, возможно, британская. В 1916 году французская разведка отправила Мату Хари со спецзаданием в Испанию, но вскоре получила информацию, что она уже работает на немцев. В итоге в 1917 году после возвращения она была арестована в Париже по обвинению в шпионаже на Германию, и в октябре того же года расстреляна. Позже представители германской разведки подтвердили, что Мата Хари действительно изначально была их агентом, хотя эффективность ее деятельности остается под вопросом. Многие эксперты утверждают, что она была не столько шпионкой, сколько легкомысленной и глуповатой авантюристкой (17045).</w:t>
      </w:r>
    </w:p>
    <w:p w14:paraId="445DD526" w14:textId="77777777" w:rsidR="004A7149" w:rsidRPr="00153023" w:rsidRDefault="004A7149" w:rsidP="00153023">
      <w:pPr>
        <w:pStyle w:val="ae"/>
        <w:spacing w:before="0" w:after="0"/>
        <w:jc w:val="both"/>
        <w:rPr>
          <w:color w:val="000000" w:themeColor="text1"/>
          <w:kern w:val="2"/>
          <w:sz w:val="16"/>
          <w:szCs w:val="16"/>
        </w:rPr>
      </w:pPr>
    </w:p>
    <w:p w14:paraId="5EC6E107" w14:textId="77777777" w:rsidR="004A7149" w:rsidRPr="00153023" w:rsidRDefault="004A7149" w:rsidP="00153023">
      <w:pPr>
        <w:pStyle w:val="ae"/>
        <w:spacing w:before="0" w:after="0"/>
        <w:jc w:val="both"/>
        <w:rPr>
          <w:color w:val="000000" w:themeColor="text1"/>
          <w:kern w:val="2"/>
          <w:sz w:val="16"/>
          <w:szCs w:val="16"/>
        </w:rPr>
      </w:pPr>
      <w:r w:rsidRPr="00153023">
        <w:rPr>
          <w:color w:val="000000" w:themeColor="text1"/>
          <w:kern w:val="2"/>
          <w:sz w:val="16"/>
          <w:szCs w:val="16"/>
        </w:rPr>
        <w:t>В период 11 по 17 (24-30) июля 1917 германскими подводными лодками было потоплено и повреждено 71 судно стран Антанты и нейтральных государств (17045).</w:t>
      </w:r>
    </w:p>
    <w:p w14:paraId="0EB3BBA9" w14:textId="77777777" w:rsidR="004855F5" w:rsidRPr="00153023" w:rsidRDefault="004855F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330E6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61BB33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AF7E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июля 1917 г. Главное управление кораблестроения приняло окончательное решение 130/55-мм пушки делать только в картузном варианте длиной 55 калибров. Заряжание орудия и досылка боеприпасов производились вручную, без применения каких либо механизмов. В 1914-1916 годах было сдано 132 орудия, в 1917 году 30, в 1919 году 4, в 1920 году 33, в 1921 году 15.</w:t>
      </w:r>
    </w:p>
    <w:p w14:paraId="1889B3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Устройство 130/55-мм орудий.</w:t>
      </w:r>
    </w:p>
    <w:p w14:paraId="75AEDC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Тело орудия состояло из внутренней трубы, скрепленной по всей длине тремя цилиндрами и поверх их кожухом. Скрепляющие цилиндры и кожух надеты с натяжением. Затвор поршневой системы Виккерса, открывается вправо.</w:t>
      </w:r>
    </w:p>
    <w:p w14:paraId="504ACE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Компрессор гидравлический, цилиндр компрессора при откате неподвижен. Накатник пружинный, состоит из двух одинаковых частей, расположенных по бокам компрессорного цилиндра. Приводы наведения ручные. Подъемный механизм имеет один сектор.</w:t>
      </w:r>
    </w:p>
    <w:p w14:paraId="60EEAD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станок с углом вертикального наведения +30 под тумбой установлен барабан, увеличен сектор подъемного механизма, усилены пружины накатника и изменен вертлюг.</w:t>
      </w:r>
    </w:p>
    <w:p w14:paraId="3F86EB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Станки имели башнеподобный или коробчатый щит. Часть станков имела щит с броней: лоб 76 мм, бока 25 мм и крыша 15 мм, а часть щитов лобовую броню 25 мм. Были случаи установки орудий на береговых батареях без щитов.</w:t>
      </w:r>
    </w:p>
    <w:p w14:paraId="36027F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Береговые 130/55-мм орудия устанавливались на бетонном основании диаметром 4,8 м. Высота линии огня 1750 мм от бетонного основания. В отдельных случаях орудия устанавливались на временных деревянных основаниях.</w:t>
      </w:r>
    </w:p>
    <w:p w14:paraId="18E04A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береговых батареях 130/55-мм пушки имели прицел Обуховского сталелитейного завода обр.1914 г. и систему ПУС "Каземат" с дальномерами 1,5-метровой и 4,0-метровой базой.</w:t>
      </w:r>
    </w:p>
    <w:p w14:paraId="6F8C58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Боеприпасы и баллистика 130/55-мм пушек.</w:t>
      </w:r>
    </w:p>
    <w:p w14:paraId="7632DB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Снаряды к 130/55-мм пушкам были взаимозаменяемы со снарядами к 130/50-мм пушкам Б-13 с мелкой нарезкой.</w:t>
      </w:r>
    </w:p>
    <w:p w14:paraId="181166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22.06.1941 г. в ВМФ состояло выстрелов к 130/55-мм пушкам: с фугасными (полубронебойными) снарядами 44405 шт., со шрапнелью 9361 шт., с ныряющими снарядами 5327 шт., с осветительными снарядами 2947 шт.</w:t>
      </w:r>
    </w:p>
    <w:p w14:paraId="6E8FCD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войну было израсходовано 26796 снарядов к 130/55-мм и 130/50-мм пушкам с мелкой нарезкой. Флот с 22.06.1941 г. по 1.05.1945 г. получил от промышленности 62805 снарядов к 130/55-мм и 130/50-мм пушкам с мелкой нарезкой (3861).</w:t>
      </w:r>
    </w:p>
    <w:p w14:paraId="1DCAB2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21BE04"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июля 1917 г. Рапорт и. о. окружного инженера Юзовского горного округа Л. О. Краееского Горному департаменту о падении добычи угля и закрытии шахт вследствие недостатка квалифицированных рабочих, падения производительности труда и технических причин.</w:t>
      </w:r>
    </w:p>
    <w:p w14:paraId="1D83613E"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53-55</w:t>
      </w:r>
    </w:p>
    <w:p w14:paraId="54364D6E"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37, оп. 58, д. 883, лл. 130—131. Подлинник.</w:t>
      </w:r>
    </w:p>
    <w:p w14:paraId="424560DC"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Вследствие циркулярного предписания за № 280/593 от 22 января 1910 г., честь имею представить при сем Горному департаменту ведомость о количестве рабочих на рудниках и заводах вверенного мне округа за июнь месяц с. г., причем следует присовокупить, что на 1 июля с. г. в Юзовском горном округе состояло рабочих на рудниках и коксовых печах, находящихся при последних, всего 18 356 чел., т. е. на 572 чел.</w:t>
      </w:r>
    </w:p>
    <w:p w14:paraId="7AA1A0F9"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меньше, чем на Гиюня с. г., а на заводах и коксовых печах при последних — 17 451 чел., т. е. на 603 чел. больше, чем на 1 июня с. г.</w:t>
      </w:r>
    </w:p>
    <w:p w14:paraId="25A9747C"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выдающихся явлений за прошлый месяц можно отметить следующее:</w:t>
      </w:r>
    </w:p>
    <w:p w14:paraId="70E66E9E"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Александровский рудник Л. И. Сорокевич.</w:t>
      </w:r>
    </w:p>
    <w:p w14:paraId="532E9EBB"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Добыча угля понизилась, добывалось в среднем 2000—2500 пуд. в сутки. Уменьшение добычи произошло потому, что 15 июня осела лава на паровичном пласте, получилась трещина и пошла сильная вода, которая в течение суток затопила 23 саж. уклона, и все работы приостановились. В настоящее время принимаются меры к откачке воды. На шахте «София» откачка и чистка от грязи уклона успешно продолжается, и к 15 июля рудник предполагает начать работы по добыче угля.</w:t>
      </w:r>
    </w:p>
    <w:p w14:paraId="3E8C452C"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Рудник К. Ф. Фомина и Ко.</w:t>
      </w:r>
    </w:p>
    <w:p w14:paraId="26468FA3"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Работы на руднике по добыче угля окончились; рабочие переведены на Мариинские каменноугольные копи в Область Войска Донского, принадлежащие также товариществу.</w:t>
      </w:r>
    </w:p>
    <w:p w14:paraId="7C013435"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Рудник Белинских и Шпунтова.</w:t>
      </w:r>
    </w:p>
    <w:p w14:paraId="553CC6D8"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Рудник временно приостановлен вследствие затопления его водою. Рабочие рассчитаны.</w:t>
      </w:r>
    </w:p>
    <w:p w14:paraId="17A53466"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Рудник П. А. Нестеровой.</w:t>
      </w:r>
    </w:p>
    <w:p w14:paraId="37D7DE0F"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Ввиду чрезмерных требований рабочих шахты № 4 относительно прибавок, малой добычи (менее 1000 пуд. в сутки), отсутствия покупателей на этот уголь вследствие большого процента золы в угле, управление рудника предполагает остановить работы в шахте № 4 с 7 июля с. г. Объявление об этом рабочим сделано 25 июня с. г. Мощность пласта 38.5 верст, но он имеет посередине прослоек сланца в 12 вершков.</w:t>
      </w:r>
    </w:p>
    <w:p w14:paraId="6F6EB758"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Рудник бр. Чечик и Я. Радина.</w:t>
      </w:r>
    </w:p>
    <w:p w14:paraId="057C9944"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Добыча понизилась вследствие заканчивания выработкой шахты № 3; забираются предохранительные целики</w:t>
      </w:r>
      <w:hyperlink r:id="rId423" w:anchor="_ftn1" w:history="1">
        <w:r w:rsidRPr="00153023">
          <w:rPr>
            <w:rFonts w:ascii="Times New Roman" w:hAnsi="Times New Roman" w:cs="Times New Roman"/>
            <w:color w:val="000000" w:themeColor="text1"/>
            <w:kern w:val="2"/>
            <w:sz w:val="16"/>
            <w:szCs w:val="16"/>
          </w:rPr>
          <w:t>[1]</w:t>
        </w:r>
      </w:hyperlink>
      <w:r w:rsidRPr="00153023">
        <w:rPr>
          <w:rFonts w:ascii="Times New Roman" w:hAnsi="Times New Roman" w:cs="Times New Roman"/>
          <w:color w:val="000000" w:themeColor="text1"/>
          <w:kern w:val="2"/>
          <w:sz w:val="16"/>
          <w:szCs w:val="16"/>
        </w:rPr>
        <w:t>, и в скором времени рудник совершенно закроется.</w:t>
      </w:r>
    </w:p>
    <w:p w14:paraId="18108791"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На рудниках Новороссийского общества.</w:t>
      </w:r>
    </w:p>
    <w:p w14:paraId="4D2D928D"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центральной группе шахт недобор угля в 25% из-за многих случаев невыхода на работу и вялой работы.</w:t>
      </w:r>
    </w:p>
    <w:p w14:paraId="685C12FF"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«Ветке» недобрано 50 тыс. пуд. на шахте № 7 из-за поломки мотора и насосов; шахта бездействовала 3 дня.</w:t>
      </w:r>
    </w:p>
    <w:p w14:paraId="2F51B06E"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шахте № 4 недобрано около 50 тыс. пуд. из-за недостатка электрической энергии и исправления врубовых машин.</w:t>
      </w:r>
    </w:p>
    <w:p w14:paraId="6BEA4619"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Смоляниновском руднике недобрано 10 тыс. пуд. из-за порчи мотора и лопнувшего каната 3 июня. Люди очень плохо работают на шахтах №№ 1 и 10.</w:t>
      </w:r>
    </w:p>
    <w:p w14:paraId="15901AA1"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общем замечается упадок добычи вследствие недостатка квалифицированных рабочих и производительности последних. Рудники испытывают нужду в продовольствии, особенно в муке, мясе и сахаре, в крепежном лесе, в осветительных и смазочных материалах: в керосине, олеонафте, мазуте и нефти. Была попытка рабочих удалить заведующего Западно-Донецким рудником штейгера Сергеева, о чем местным исполнительным комитетом рабочих депутатов было мне заявлено. Принятыми мною мерами морального воздействия конфликт был улажен, причем никаких насилий со стороны рабочих проявлено не было. Заметно, что рабочие благодаря примирительным камерам приходят в более спокойное и уравновешенное состояние; всякие попытки к эксцессам предотвращались во время принимаемыми мерами морального воздействия на рабочих, путем словесного убеждения и путем обоюдных добровольных соглашений лиц администрации промышленных заведений с последними; при этом приходилось всегда замечать, что более сознательные, благоразумные и спокойные элементы оказывали влияние на своих товарищей, если замечали, что требования последних неосновательны. Рабочие сами крайне чутко реагируют на всякие недостатки технического оборудования, причем организации их в лице местных президиумов Совета рабочих и солдатских депутатов оказывают содействие к функционированию технических комиссий с участием чинов правительственного надзора, т. е. моим или моего помощника по округу, если я не имею почему-либо возможности принимать лично участия в осмотре замеченных дефектов в техническом отношении.</w:t>
      </w:r>
    </w:p>
    <w:p w14:paraId="545A5B8B"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Нежелательным и даже опасным явлением следует считать вербовку с рудников и металлургических заводов военнопленных, посылаемых на полевые работы. Высылка на фронт квалифицированных рабочих с рудников и заводов во время мобилизации армии с началом военных действий была крупной ошибкой, сильно пошатнувшей промышленность и повысившей требования оставшихся рабочих заработной платы путем забастовок, принявших повышенный характер. В настоящее время отвлечение рабочих, привыкших уже к работе и режиму, на полевые работы может отразиться вредно на предприятия. Не лучше ли было бы составлять кадры для полевых работ из солдат, уклоняющихся от военных действий?</w:t>
      </w:r>
    </w:p>
    <w:p w14:paraId="2976C128"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 о. окружного инженера</w:t>
      </w:r>
    </w:p>
    <w:p w14:paraId="4BDCF751"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Юзовского горного округа Л. Краевский.</w:t>
      </w:r>
    </w:p>
    <w:p w14:paraId="7708CBD1" w14:textId="77777777" w:rsidR="00C62043"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424" w:anchor="_ftnref1" w:history="1">
        <w:r w:rsidR="00C62043" w:rsidRPr="00153023">
          <w:rPr>
            <w:rFonts w:ascii="Times New Roman" w:hAnsi="Times New Roman" w:cs="Times New Roman"/>
            <w:color w:val="000000" w:themeColor="text1"/>
            <w:kern w:val="2"/>
            <w:sz w:val="16"/>
            <w:szCs w:val="16"/>
          </w:rPr>
          <w:t>[1]</w:t>
        </w:r>
      </w:hyperlink>
      <w:r w:rsidR="00C62043" w:rsidRPr="00153023">
        <w:rPr>
          <w:rFonts w:ascii="Times New Roman" w:hAnsi="Times New Roman" w:cs="Times New Roman"/>
          <w:color w:val="000000" w:themeColor="text1"/>
          <w:kern w:val="2"/>
          <w:sz w:val="16"/>
          <w:szCs w:val="16"/>
        </w:rPr>
        <w:t xml:space="preserve"> Так в тексте (15705).</w:t>
      </w:r>
    </w:p>
    <w:p w14:paraId="2780189F"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p>
    <w:p w14:paraId="783D63CD"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июля 1917 г. Справка Управления уполномоченного по снабжению металлами на Юге России о положении металлургических заводов в конце июня—начале июля 1917 г.</w:t>
      </w:r>
    </w:p>
    <w:p w14:paraId="662A99B8"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125</w:t>
      </w:r>
    </w:p>
    <w:p w14:paraId="0B581791"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37, оп. 58, д. 883, л. 141. Подлинник.</w:t>
      </w:r>
    </w:p>
    <w:p w14:paraId="4D8CC27B"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Положение металлургических заводов Юга России конца июня и начала июля представляется в следующем виде: из существующих на Юге России 64 доменных печей работают 42 с интенсивностью 75—78%, 8 печей в ремонте, остальные не работают за отсутствием топлива, сырых продуктов и квалифицированных рабочих. Из существующих 98 мартеновских печей работают 67 с интенсивностью 75%. На Сулинском заводе большой недостаток хорошего лома для мартеновских печей.</w:t>
      </w:r>
    </w:p>
    <w:p w14:paraId="2C0DDA5A"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Работа прокатных станов значительно сократилась на всех заводах Юга России, и в июне программа выполнена приблизительно в 65% от назначенной (в мае процент выполнения был равен 75). По сведениям представителей заводов процент выполнения июльской программы прокатки будет еще ниже, так как запасы топлива значительно сокращены, большой недостаток стальных болванок и рабочих, отчего работа — в 1—2 смены и неполным ходом. Кроме того, на Новороссийском заводе недостаток электрической и механической энергии за отсутствием достаточного числа турбин и труб для ремонта старых.</w:t>
      </w:r>
    </w:p>
    <w:p w14:paraId="2A7E773A"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Положение с топливом довольно серьезно, так как на рудниках процент добычи угля сократился, подают недостаточно вагонов под погрузку и несвоевременно, отчего на Днепровском, Трубопрокатном, «Эстампаже», Таганрогском и Сулинском заводах частые и продолжительные остановки и сокращение производительности цехов. Спешно требуется обеспечить эти заводы топливом и сырьем, дабы не было полной остановки.</w:t>
      </w:r>
    </w:p>
    <w:p w14:paraId="50B0BF51"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Рабочий вопрос не улучшился в сравнении с положением на 14 июня: почти повсюду предъявляются заводоуправлению новые требования, на многих заводах недостаток квалифицированных рабочих и чернорабочих-грузчиков. Замечается понижение интенсивности труда, особенно на заводских рудниках у шахтеров. На Трубопрокатном ссоры с конторскими служащими.</w:t>
      </w:r>
    </w:p>
    <w:p w14:paraId="27A858B3"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Острые конфликты вообще не замечаются.</w:t>
      </w:r>
    </w:p>
    <w:p w14:paraId="005F8F71"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Инженер Я. Палей.</w:t>
      </w:r>
    </w:p>
    <w:p w14:paraId="6D0E8F4E" w14:textId="77777777" w:rsidR="00C62043"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425" w:anchor="_ftnref1" w:history="1">
        <w:r w:rsidR="00C62043" w:rsidRPr="00153023">
          <w:rPr>
            <w:rFonts w:ascii="Times New Roman" w:hAnsi="Times New Roman" w:cs="Times New Roman"/>
            <w:color w:val="000000" w:themeColor="text1"/>
            <w:kern w:val="2"/>
            <w:sz w:val="16"/>
            <w:szCs w:val="16"/>
          </w:rPr>
          <w:t>[1]</w:t>
        </w:r>
      </w:hyperlink>
      <w:r w:rsidR="00C62043" w:rsidRPr="00153023">
        <w:rPr>
          <w:rFonts w:ascii="Times New Roman" w:hAnsi="Times New Roman" w:cs="Times New Roman"/>
          <w:color w:val="000000" w:themeColor="text1"/>
          <w:kern w:val="2"/>
          <w:sz w:val="16"/>
          <w:szCs w:val="16"/>
        </w:rPr>
        <w:t xml:space="preserve"> Датируется по препроводительной (15684).</w:t>
      </w:r>
    </w:p>
    <w:p w14:paraId="629C9873" w14:textId="77777777" w:rsidR="00C62043" w:rsidRPr="00153023" w:rsidRDefault="00C62043" w:rsidP="00153023">
      <w:pPr>
        <w:spacing w:after="0" w:line="240" w:lineRule="auto"/>
        <w:jc w:val="both"/>
        <w:rPr>
          <w:rFonts w:ascii="Times New Roman" w:hAnsi="Times New Roman" w:cs="Times New Roman"/>
          <w:color w:val="000000" w:themeColor="text1"/>
          <w:kern w:val="2"/>
          <w:sz w:val="16"/>
          <w:szCs w:val="16"/>
        </w:rPr>
      </w:pPr>
    </w:p>
    <w:p w14:paraId="2C91586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EF965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B5B4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июля 1917 г. глава Временного Правительства А.Ф.Керенский, испуганный поражением под Тарнополем соседнего Юго-Западного фронта, самовольно заявил об отмене наступления, начатого 6 июля, обратившись при этом напрямую к солдатам через голову командования. Это распоряжение сразу же вызвало деморализацию русских войск, дисциплина резко упала. Ссылаясь на Керенского, солдаты под влиянием пропаганды в массовом порядке стали отказываться наступать и подчиняться офицерам (12056).</w:t>
      </w:r>
    </w:p>
    <w:p w14:paraId="75CE4C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6863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июля 1917 Временное правительство восстановило смертную казнь на фронте (для дезертиров, провокаторов) по требованию ГК ЗФ Л.Корнилова (3908,260).</w:t>
      </w:r>
    </w:p>
    <w:p w14:paraId="6DCA7A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D8F2CB" w14:textId="77777777" w:rsidR="00A5772A" w:rsidRPr="00153023" w:rsidRDefault="00A5772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июля в 1917 году Временным правительством восстанавливается смертная казнь на фронте (14963).</w:t>
      </w:r>
    </w:p>
    <w:p w14:paraId="1CE6FC56" w14:textId="77777777" w:rsidR="00A5772A" w:rsidRPr="00153023" w:rsidRDefault="00A5772A" w:rsidP="00153023">
      <w:pPr>
        <w:spacing w:after="0" w:line="240" w:lineRule="auto"/>
        <w:jc w:val="both"/>
        <w:rPr>
          <w:rFonts w:ascii="Times New Roman" w:hAnsi="Times New Roman" w:cs="Times New Roman"/>
          <w:color w:val="000000" w:themeColor="text1"/>
          <w:kern w:val="2"/>
          <w:sz w:val="16"/>
          <w:szCs w:val="16"/>
        </w:rPr>
      </w:pPr>
    </w:p>
    <w:p w14:paraId="646B379F" w14:textId="77777777" w:rsidR="004A7149" w:rsidRPr="00153023" w:rsidRDefault="004A7149"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июля 1917 в русской армии войсковым комитетам запрещено обсуждать боевые приказы командиров и вмешиваться в них, на фронте введена смертная казнь и учреждены военно-полевые суды (4962).</w:t>
      </w:r>
    </w:p>
    <w:p w14:paraId="0041BA70" w14:textId="77777777" w:rsidR="004A7149" w:rsidRPr="00153023" w:rsidRDefault="004A7149"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9A0ED6" w14:textId="77777777" w:rsidR="004A7149" w:rsidRPr="00153023" w:rsidRDefault="004A714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июля в 1917 году в русской армии войсковым комитетам запрещено обсуждать боевые приказы командиров и вмешиваться в них, на фронте введена смертная казнь и учреждены военно-полевые суды (14963).</w:t>
      </w:r>
    </w:p>
    <w:p w14:paraId="553811C4" w14:textId="77777777" w:rsidR="004A7149" w:rsidRPr="00153023" w:rsidRDefault="004A7149" w:rsidP="00153023">
      <w:pPr>
        <w:spacing w:after="0" w:line="240" w:lineRule="auto"/>
        <w:jc w:val="both"/>
        <w:rPr>
          <w:rFonts w:ascii="Times New Roman" w:hAnsi="Times New Roman" w:cs="Times New Roman"/>
          <w:color w:val="000000" w:themeColor="text1"/>
          <w:kern w:val="2"/>
          <w:sz w:val="16"/>
          <w:szCs w:val="16"/>
        </w:rPr>
      </w:pPr>
    </w:p>
    <w:p w14:paraId="630E7553" w14:textId="77777777" w:rsidR="004A7149" w:rsidRPr="00153023" w:rsidRDefault="004A7149" w:rsidP="00153023">
      <w:pPr>
        <w:pStyle w:val="ae"/>
        <w:spacing w:before="0" w:after="0"/>
        <w:jc w:val="both"/>
        <w:rPr>
          <w:color w:val="000000" w:themeColor="text1"/>
          <w:kern w:val="2"/>
          <w:sz w:val="16"/>
          <w:szCs w:val="16"/>
        </w:rPr>
      </w:pPr>
      <w:r w:rsidRPr="00153023">
        <w:rPr>
          <w:color w:val="000000" w:themeColor="text1"/>
          <w:kern w:val="2"/>
          <w:sz w:val="16"/>
          <w:szCs w:val="16"/>
        </w:rPr>
        <w:t>12 (25) июля 1917 на фоне катастрофического состоянии армии, части которой либо поднимали мятежи в тылу, либо на фронте бежали при одном виде противника, Временное Правительство выпустило постановление о введении военно-революционных судов. В частности, в нем говорилось:</w:t>
      </w:r>
    </w:p>
    <w:p w14:paraId="3CB7EB49" w14:textId="77777777" w:rsidR="004A7149" w:rsidRPr="00153023" w:rsidRDefault="004A7149" w:rsidP="00153023">
      <w:pPr>
        <w:pStyle w:val="ae"/>
        <w:spacing w:before="0" w:after="0"/>
        <w:jc w:val="both"/>
        <w:rPr>
          <w:color w:val="000000" w:themeColor="text1"/>
          <w:kern w:val="2"/>
          <w:sz w:val="16"/>
          <w:szCs w:val="16"/>
        </w:rPr>
      </w:pPr>
      <w:r w:rsidRPr="00153023">
        <w:rPr>
          <w:color w:val="000000" w:themeColor="text1"/>
          <w:kern w:val="2"/>
          <w:sz w:val="16"/>
          <w:szCs w:val="16"/>
        </w:rPr>
        <w:t>«Позорное поведение некоторых войсковых частей, как в тылу, так и на фронте, забывших свой долг перед родиной, поставив Россию и революцию на край гибели, вынуждает Временное Правительство принять чрезвычайные меры для восстановления в рядах армии порядка и дисциплины.</w:t>
      </w:r>
    </w:p>
    <w:p w14:paraId="76CA2C34" w14:textId="77777777" w:rsidR="004A7149" w:rsidRPr="00153023" w:rsidRDefault="004A7149" w:rsidP="00153023">
      <w:pPr>
        <w:pStyle w:val="ae"/>
        <w:spacing w:before="0" w:after="0"/>
        <w:jc w:val="both"/>
        <w:rPr>
          <w:color w:val="000000" w:themeColor="text1"/>
          <w:kern w:val="2"/>
          <w:sz w:val="16"/>
          <w:szCs w:val="16"/>
        </w:rPr>
      </w:pPr>
      <w:r w:rsidRPr="00153023">
        <w:rPr>
          <w:color w:val="000000" w:themeColor="text1"/>
          <w:kern w:val="2"/>
          <w:sz w:val="16"/>
          <w:szCs w:val="16"/>
        </w:rPr>
        <w:t>В полном сознании тяжести лежащей на нём ответственности за судьбы родины, Временное Правительство признает необходимым:</w:t>
      </w:r>
    </w:p>
    <w:p w14:paraId="450EBB2E" w14:textId="77777777" w:rsidR="004A7149" w:rsidRPr="00153023" w:rsidRDefault="004A7149" w:rsidP="00153023">
      <w:pPr>
        <w:pStyle w:val="ae"/>
        <w:spacing w:before="0" w:after="0"/>
        <w:jc w:val="both"/>
        <w:rPr>
          <w:color w:val="000000" w:themeColor="text1"/>
          <w:kern w:val="2"/>
          <w:sz w:val="16"/>
          <w:szCs w:val="16"/>
        </w:rPr>
      </w:pPr>
      <w:r w:rsidRPr="00153023">
        <w:rPr>
          <w:color w:val="000000" w:themeColor="text1"/>
          <w:kern w:val="2"/>
          <w:sz w:val="16"/>
          <w:szCs w:val="16"/>
        </w:rPr>
        <w:t>1) восстановить смертную казнь на время войны для военнослужащих за некоторые тягчайшие преступления;</w:t>
      </w:r>
    </w:p>
    <w:p w14:paraId="612FA9F4" w14:textId="77777777" w:rsidR="004A7149" w:rsidRPr="00153023" w:rsidRDefault="004A7149" w:rsidP="00153023">
      <w:pPr>
        <w:pStyle w:val="ae"/>
        <w:spacing w:before="0" w:after="0"/>
        <w:jc w:val="both"/>
        <w:rPr>
          <w:color w:val="000000" w:themeColor="text1"/>
          <w:kern w:val="2"/>
          <w:sz w:val="16"/>
          <w:szCs w:val="16"/>
        </w:rPr>
      </w:pPr>
      <w:r w:rsidRPr="00153023">
        <w:rPr>
          <w:color w:val="000000" w:themeColor="text1"/>
          <w:kern w:val="2"/>
          <w:sz w:val="16"/>
          <w:szCs w:val="16"/>
        </w:rPr>
        <w:t>2) учредить для немедленного суждения за те же преступления военно-революционные суды из солдат и офицеров.</w:t>
      </w:r>
    </w:p>
    <w:p w14:paraId="7C97D219" w14:textId="77777777" w:rsidR="004A7149" w:rsidRPr="00153023" w:rsidRDefault="004A7149" w:rsidP="00153023">
      <w:pPr>
        <w:pStyle w:val="ae"/>
        <w:spacing w:before="0" w:after="0"/>
        <w:jc w:val="both"/>
        <w:rPr>
          <w:color w:val="000000" w:themeColor="text1"/>
          <w:kern w:val="2"/>
          <w:sz w:val="16"/>
          <w:szCs w:val="16"/>
        </w:rPr>
      </w:pPr>
      <w:r w:rsidRPr="00153023">
        <w:rPr>
          <w:color w:val="000000" w:themeColor="text1"/>
          <w:kern w:val="2"/>
          <w:sz w:val="16"/>
          <w:szCs w:val="16"/>
        </w:rPr>
        <w:t>В соответствии с сим, Временное Правительство постановляет:</w:t>
      </w:r>
    </w:p>
    <w:p w14:paraId="67640ED4" w14:textId="77777777" w:rsidR="004A7149" w:rsidRPr="00153023" w:rsidRDefault="004A7149" w:rsidP="00153023">
      <w:pPr>
        <w:pStyle w:val="ae"/>
        <w:spacing w:before="0" w:after="0"/>
        <w:jc w:val="both"/>
        <w:rPr>
          <w:color w:val="000000" w:themeColor="text1"/>
          <w:kern w:val="2"/>
          <w:sz w:val="16"/>
          <w:szCs w:val="16"/>
        </w:rPr>
      </w:pPr>
      <w:r w:rsidRPr="00153023">
        <w:rPr>
          <w:color w:val="000000" w:themeColor="text1"/>
          <w:kern w:val="2"/>
          <w:sz w:val="16"/>
          <w:szCs w:val="16"/>
        </w:rPr>
        <w:t>I. Установить в отношении военнослужащих на театре военных действий смертную казнь через расстреляние, как высшее наказание за нижеследующие преступления: военную и государственную измену &lt;…&gt;, побег к неприятелю, бегство с поля сражения, самовольное оставление своего места во время боя и уклонение от участия в бою &lt;…&gt;, подстрекательство или возбуждение к сдаче, бегству или уклонению от сопротивления противнику &lt;…&gt;, сдачу в плен без сопротивления &lt; …&gt;, отлучку в виду неприятеля &lt;…&gt;, насильственные действия против начальников из офицеров и из солдат &lt;…&gt;, сопротивление исполнению боевых приказаний и распоряжений начальника, явное восстание и подстрекательство к ним &lt;…&gt;, нападение на часового или военный караул, вооруженное им сопротивление и умышленное убийство часового» (17045).</w:t>
      </w:r>
    </w:p>
    <w:p w14:paraId="0499BDB3" w14:textId="77777777" w:rsidR="004A7149" w:rsidRPr="00153023" w:rsidRDefault="004A7149"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0F37F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7E30A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26D3C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июля 1917 в Екатеринославе началась I конференция Донецко-Криворожской областной организации РСДРП(б) (4962).</w:t>
      </w:r>
    </w:p>
    <w:p w14:paraId="5898582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7BCE73" w14:textId="77777777" w:rsidR="00135C75" w:rsidRPr="00153023" w:rsidRDefault="00135C75"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июля 1917 Финский сейм провозгласил независимость Финляндии и направил Временному правительству соответствующую ноту (12629).</w:t>
      </w:r>
    </w:p>
    <w:p w14:paraId="13AC07A4" w14:textId="77777777" w:rsidR="00135C75" w:rsidRPr="00153023" w:rsidRDefault="00135C7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ADEDB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084E5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5371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июля 1917 у устья Темзы атакой с гидросамолета уничтожена вторая германская подводная лодка UC-1 (11999).</w:t>
      </w:r>
    </w:p>
    <w:p w14:paraId="1D36E0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56DD5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июля 1917 в Париже приговорена к смерти за шпионаж голландская танцовщица Мата Хари (4962).</w:t>
      </w:r>
    </w:p>
    <w:p w14:paraId="6877045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D7C885" w14:textId="77777777" w:rsidR="002C7D24" w:rsidRPr="00153023" w:rsidRDefault="002C7D24" w:rsidP="00153023">
      <w:pPr>
        <w:autoSpaceDE w:val="0"/>
        <w:autoSpaceDN w:val="0"/>
        <w:adjustRightInd w:val="0"/>
        <w:spacing w:after="0" w:line="240" w:lineRule="auto"/>
        <w:jc w:val="both"/>
        <w:rPr>
          <w:rFonts w:ascii="Times New Roman" w:eastAsia="Times-Roman" w:hAnsi="Times New Roman" w:cs="Times New Roman"/>
          <w:color w:val="0070C0"/>
          <w:sz w:val="16"/>
          <w:szCs w:val="16"/>
        </w:rPr>
      </w:pPr>
      <w:r w:rsidRPr="00153023">
        <w:rPr>
          <w:rFonts w:ascii="Times New Roman" w:eastAsia="Times-Roman" w:hAnsi="Times New Roman" w:cs="Times New Roman"/>
          <w:color w:val="0070C0"/>
          <w:sz w:val="16"/>
          <w:szCs w:val="16"/>
        </w:rPr>
        <w:t xml:space="preserve">12 (25) </w:t>
      </w:r>
      <w:r w:rsidRPr="00153023">
        <w:rPr>
          <w:rFonts w:ascii="Times New Roman" w:eastAsia="TimesNewRoman" w:hAnsi="Times New Roman" w:cs="Times New Roman"/>
          <w:color w:val="0070C0"/>
          <w:sz w:val="16"/>
          <w:szCs w:val="16"/>
        </w:rPr>
        <w:t xml:space="preserve">июля </w:t>
      </w:r>
      <w:r w:rsidRPr="00153023">
        <w:rPr>
          <w:rFonts w:ascii="Times New Roman" w:eastAsia="Times-Roman" w:hAnsi="Times New Roman" w:cs="Times New Roman"/>
          <w:color w:val="0070C0"/>
          <w:sz w:val="16"/>
          <w:szCs w:val="16"/>
        </w:rPr>
        <w:t xml:space="preserve">1917 </w:t>
      </w:r>
      <w:r w:rsidRPr="00153023">
        <w:rPr>
          <w:rFonts w:ascii="Times New Roman" w:eastAsia="TimesNewRoman" w:hAnsi="Times New Roman" w:cs="Times New Roman"/>
          <w:color w:val="0070C0"/>
          <w:sz w:val="16"/>
          <w:szCs w:val="16"/>
        </w:rPr>
        <w:t xml:space="preserve">года в течение </w:t>
      </w:r>
      <w:r w:rsidRPr="00153023">
        <w:rPr>
          <w:rFonts w:ascii="Times New Roman" w:eastAsia="Times-Roman" w:hAnsi="Times New Roman" w:cs="Times New Roman"/>
          <w:color w:val="0070C0"/>
          <w:sz w:val="16"/>
          <w:szCs w:val="16"/>
        </w:rPr>
        <w:t xml:space="preserve">4 </w:t>
      </w:r>
      <w:r w:rsidRPr="00153023">
        <w:rPr>
          <w:rFonts w:ascii="Times New Roman" w:eastAsia="TimesNewRoman" w:hAnsi="Times New Roman" w:cs="Times New Roman"/>
          <w:color w:val="0070C0"/>
          <w:sz w:val="16"/>
          <w:szCs w:val="16"/>
        </w:rPr>
        <w:t>часов по позициям англо</w:t>
      </w:r>
      <w:r w:rsidRPr="00153023">
        <w:rPr>
          <w:rFonts w:ascii="Times New Roman" w:eastAsia="Times-Roman" w:hAnsi="Times New Roman" w:cs="Times New Roman"/>
          <w:color w:val="0070C0"/>
          <w:sz w:val="16"/>
          <w:szCs w:val="16"/>
        </w:rPr>
        <w:t>-</w:t>
      </w:r>
      <w:r w:rsidRPr="00153023">
        <w:rPr>
          <w:rFonts w:ascii="Times New Roman" w:eastAsia="TimesNewRoman" w:hAnsi="Times New Roman" w:cs="Times New Roman"/>
          <w:color w:val="0070C0"/>
          <w:sz w:val="16"/>
          <w:szCs w:val="16"/>
        </w:rPr>
        <w:t xml:space="preserve">французских войск было выпущено </w:t>
      </w:r>
      <w:r w:rsidRPr="00153023">
        <w:rPr>
          <w:rFonts w:ascii="Times New Roman" w:eastAsia="Times-Roman" w:hAnsi="Times New Roman" w:cs="Times New Roman"/>
          <w:color w:val="0070C0"/>
          <w:sz w:val="16"/>
          <w:szCs w:val="16"/>
        </w:rPr>
        <w:t xml:space="preserve">50 </w:t>
      </w:r>
      <w:r w:rsidRPr="00153023">
        <w:rPr>
          <w:rFonts w:ascii="Times New Roman" w:eastAsia="TimesNewRoman" w:hAnsi="Times New Roman" w:cs="Times New Roman"/>
          <w:color w:val="0070C0"/>
          <w:sz w:val="16"/>
          <w:szCs w:val="16"/>
        </w:rPr>
        <w:t>тысяч мин</w:t>
      </w:r>
      <w:r w:rsidRPr="00153023">
        <w:rPr>
          <w:rFonts w:ascii="Times New Roman" w:eastAsia="Times-Roman" w:hAnsi="Times New Roman" w:cs="Times New Roman"/>
          <w:color w:val="0070C0"/>
          <w:sz w:val="16"/>
          <w:szCs w:val="16"/>
        </w:rPr>
        <w:t xml:space="preserve">, </w:t>
      </w:r>
      <w:r w:rsidRPr="00153023">
        <w:rPr>
          <w:rFonts w:ascii="Times New Roman" w:eastAsia="TimesNewRoman" w:hAnsi="Times New Roman" w:cs="Times New Roman"/>
          <w:color w:val="0070C0"/>
          <w:sz w:val="16"/>
          <w:szCs w:val="16"/>
        </w:rPr>
        <w:t>начинённых ипритом</w:t>
      </w:r>
      <w:r w:rsidRPr="00153023">
        <w:rPr>
          <w:rFonts w:ascii="Times New Roman" w:eastAsia="Times-Roman" w:hAnsi="Times New Roman" w:cs="Times New Roman"/>
          <w:color w:val="0070C0"/>
          <w:sz w:val="16"/>
          <w:szCs w:val="16"/>
        </w:rPr>
        <w:t xml:space="preserve">. </w:t>
      </w:r>
      <w:r w:rsidRPr="00153023">
        <w:rPr>
          <w:rFonts w:ascii="Times New Roman" w:eastAsia="TimesNewRoman" w:hAnsi="Times New Roman" w:cs="Times New Roman"/>
          <w:color w:val="0070C0"/>
          <w:sz w:val="16"/>
          <w:szCs w:val="16"/>
        </w:rPr>
        <w:t xml:space="preserve">Пострадало </w:t>
      </w:r>
      <w:r w:rsidRPr="00153023">
        <w:rPr>
          <w:rFonts w:ascii="Times New Roman" w:eastAsia="Times-Roman" w:hAnsi="Times New Roman" w:cs="Times New Roman"/>
          <w:color w:val="0070C0"/>
          <w:sz w:val="16"/>
          <w:szCs w:val="16"/>
        </w:rPr>
        <w:t xml:space="preserve">2490 </w:t>
      </w:r>
      <w:r w:rsidRPr="00153023">
        <w:rPr>
          <w:rFonts w:ascii="Times New Roman" w:eastAsia="TimesNewRoman" w:hAnsi="Times New Roman" w:cs="Times New Roman"/>
          <w:color w:val="0070C0"/>
          <w:sz w:val="16"/>
          <w:szCs w:val="16"/>
        </w:rPr>
        <w:t>человек</w:t>
      </w:r>
      <w:r w:rsidRPr="00153023">
        <w:rPr>
          <w:rFonts w:ascii="Times New Roman" w:eastAsia="Times-Roman" w:hAnsi="Times New Roman" w:cs="Times New Roman"/>
          <w:color w:val="0070C0"/>
          <w:sz w:val="16"/>
          <w:szCs w:val="16"/>
        </w:rPr>
        <w:t xml:space="preserve">. </w:t>
      </w:r>
      <w:r w:rsidRPr="00153023">
        <w:rPr>
          <w:rFonts w:ascii="Times New Roman" w:eastAsia="TimesNewRoman" w:hAnsi="Times New Roman" w:cs="Times New Roman"/>
          <w:color w:val="0070C0"/>
          <w:sz w:val="16"/>
          <w:szCs w:val="16"/>
        </w:rPr>
        <w:t xml:space="preserve">Из них скончалось только </w:t>
      </w:r>
      <w:r w:rsidRPr="00153023">
        <w:rPr>
          <w:rFonts w:ascii="Times New Roman" w:eastAsia="Times-Roman" w:hAnsi="Times New Roman" w:cs="Times New Roman"/>
          <w:color w:val="0070C0"/>
          <w:sz w:val="16"/>
          <w:szCs w:val="16"/>
        </w:rPr>
        <w:t xml:space="preserve">87 - </w:t>
      </w:r>
      <w:r w:rsidRPr="00153023">
        <w:rPr>
          <w:rFonts w:ascii="Times New Roman" w:eastAsia="TimesNewRoman" w:hAnsi="Times New Roman" w:cs="Times New Roman"/>
          <w:color w:val="0070C0"/>
          <w:sz w:val="16"/>
          <w:szCs w:val="16"/>
        </w:rPr>
        <w:t>при полном отсутствии защиты от отравляющего вещества кожно</w:t>
      </w:r>
      <w:r w:rsidRPr="00153023">
        <w:rPr>
          <w:rFonts w:ascii="Times New Roman" w:eastAsia="Times-Roman" w:hAnsi="Times New Roman" w:cs="Times New Roman"/>
          <w:color w:val="0070C0"/>
          <w:sz w:val="16"/>
          <w:szCs w:val="16"/>
        </w:rPr>
        <w:t>-</w:t>
      </w:r>
      <w:r w:rsidRPr="00153023">
        <w:rPr>
          <w:rFonts w:ascii="Times New Roman" w:eastAsia="TimesNewRoman" w:hAnsi="Times New Roman" w:cs="Times New Roman"/>
          <w:color w:val="0070C0"/>
          <w:sz w:val="16"/>
          <w:szCs w:val="16"/>
        </w:rPr>
        <w:t>нарывного действия (20240)</w:t>
      </w:r>
      <w:r w:rsidRPr="00153023">
        <w:rPr>
          <w:rFonts w:ascii="Times New Roman" w:eastAsia="Times-Roman" w:hAnsi="Times New Roman" w:cs="Times New Roman"/>
          <w:color w:val="0070C0"/>
          <w:sz w:val="16"/>
          <w:szCs w:val="16"/>
        </w:rPr>
        <w:t>.</w:t>
      </w:r>
    </w:p>
    <w:p w14:paraId="4D344406" w14:textId="77777777" w:rsidR="002C7D24" w:rsidRPr="00153023" w:rsidRDefault="002C7D24" w:rsidP="00153023">
      <w:pPr>
        <w:autoSpaceDE w:val="0"/>
        <w:autoSpaceDN w:val="0"/>
        <w:adjustRightInd w:val="0"/>
        <w:spacing w:after="0" w:line="240" w:lineRule="auto"/>
        <w:jc w:val="both"/>
        <w:rPr>
          <w:rFonts w:ascii="Times New Roman" w:eastAsia="Times-Roman" w:hAnsi="Times New Roman" w:cs="Times New Roman"/>
          <w:color w:val="0070C0"/>
          <w:sz w:val="16"/>
          <w:szCs w:val="16"/>
        </w:rPr>
      </w:pPr>
    </w:p>
    <w:p w14:paraId="38ED4E80" w14:textId="77777777" w:rsidR="00A5772A" w:rsidRPr="00153023" w:rsidRDefault="00A5772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июля в 1917 году арестованной еще в феврале по подозрению в шпионаже в пользу кайзеровской Германии голландской танцовщице Мата Хари французский военный трибунал выносит смертный приговор, который будет приведен в исполнение через неполных три месяца (14963).</w:t>
      </w:r>
    </w:p>
    <w:p w14:paraId="02E94B63" w14:textId="77777777" w:rsidR="00A5772A" w:rsidRPr="00153023" w:rsidRDefault="00A5772A" w:rsidP="00153023">
      <w:pPr>
        <w:spacing w:after="0" w:line="240" w:lineRule="auto"/>
        <w:jc w:val="both"/>
        <w:rPr>
          <w:rFonts w:ascii="Times New Roman" w:hAnsi="Times New Roman" w:cs="Times New Roman"/>
          <w:color w:val="000000" w:themeColor="text1"/>
          <w:kern w:val="2"/>
          <w:sz w:val="16"/>
          <w:szCs w:val="16"/>
        </w:rPr>
      </w:pPr>
    </w:p>
    <w:p w14:paraId="4AFDC1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июля 1917 в Дублине прошла встреча руководителей ирландских партий с целью подписания Ирландского соглашения - изложение принципов создания собственного правительства. Шин Фейн и Ольстерские юнионисты участия не приняли (3907,91).</w:t>
      </w:r>
    </w:p>
    <w:p w14:paraId="040833DA" w14:textId="47F873C2"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B9DF01" w14:textId="77777777" w:rsidR="00C312C3" w:rsidRPr="00153023" w:rsidRDefault="00C312C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7AACF4AA" w14:textId="77777777" w:rsidR="00C312C3" w:rsidRPr="00153023" w:rsidRDefault="00C312C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330CA7" w14:textId="77777777" w:rsidR="00C312C3" w:rsidRPr="00153023" w:rsidRDefault="00C312C3" w:rsidP="00153023">
      <w:pPr>
        <w:pStyle w:val="p1"/>
        <w:spacing w:before="0" w:beforeAutospacing="0" w:after="0" w:afterAutospacing="0"/>
        <w:jc w:val="both"/>
        <w:rPr>
          <w:color w:val="000000" w:themeColor="text1"/>
          <w:sz w:val="16"/>
          <w:szCs w:val="16"/>
        </w:rPr>
      </w:pPr>
      <w:r w:rsidRPr="00153023">
        <w:rPr>
          <w:color w:val="000000" w:themeColor="text1"/>
          <w:sz w:val="16"/>
          <w:szCs w:val="16"/>
        </w:rPr>
        <w:t>13 (26) июля 1917 г. Г.Г. Кривошеий, ведавший в Военном министерстве постройкой автомобильных заводов, уверял Подготовительную комиссию Особого совещания по обороне, что станки для АМО, отправленные из Америки, уже в пути, движутся из Владивостока, и что поэтому можно «ставить вопрос и об использовании завода для постройки новых автомобилей», но комиссия высказалась за «срочный пересмотр договора», заключенного с Товариществом 27 февраля 1916 г. Вместо постройки новых автомобилей комиссия отводила заводу роль «крупной ремонтной мастерской», что в тех условиях больше соответствовало интересам фронта. В августе 1917 г. был заключен договор с военным ведомством «о чистке, сборке и регулировании получаемых из-за границы авто различных марок», выпускать же собственные автомобили завод не мог. 14 октября на заседании Особого совещания по обороне директор завода утверждал, что на заводе получено «уже машин 60%, [еще] 20% — прибыло во Владивосток, а остальные 20% машин и запасных частей готовы к отправке в Америке». В конечном счете, поглотив технические средства и специалистов «Русско-Балтийского завода», АМО в 1917 г. все же начал сборку грузовиков «Фиат» (18366).</w:t>
      </w:r>
    </w:p>
    <w:p w14:paraId="397935EA" w14:textId="77777777" w:rsidR="00C312C3" w:rsidRPr="00153023" w:rsidRDefault="00C312C3" w:rsidP="00153023">
      <w:pPr>
        <w:pStyle w:val="p1"/>
        <w:spacing w:before="0" w:beforeAutospacing="0" w:after="0" w:afterAutospacing="0"/>
        <w:jc w:val="both"/>
        <w:rPr>
          <w:color w:val="000000" w:themeColor="text1"/>
          <w:sz w:val="16"/>
          <w:szCs w:val="16"/>
        </w:rPr>
      </w:pPr>
    </w:p>
    <w:p w14:paraId="7A16244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3E7AA2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BB68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июля 1917 года после ремонта на Сандвикском заводе в Гельсингфорсе “Орлица”, вышла на пробу машин стратегическим фарватером, но в районе банки Нюгрунд наскочила на камень. Поперечные переборки не сдерживали напор воды, которая распространилась по всем трюмам. Подачи балластной помпы (20 г/ч) оказалось недостаточно для откачки воды. Ремонтные работы в доке заняли две недели, пришлось заменить листы наружной обшивки на протяжении 18 м (11333).</w:t>
      </w:r>
    </w:p>
    <w:p w14:paraId="0D9FDA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83DB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июля 1917 года LZ-120 вылетел в полночь. Корабль был настолько перетяжелен, что едва смог преодолеть возвышенность в окрестностях Кенигсберга. Команда была разделена по вахтам, а отстоявшие ее обязаны были ложиться в гамаки и спать. Был установлен такой же порядок, как на морских судах; единственное отличие состояло в том, что вахт было 3, а не 4. Мотористов также привлекли к вахтенной службе, так как из шести моторов большей частью работали только три. Была поставлена задача определить, сколько времени сможет выдержать такую службу нормальная команда, состоящая из двух смен. Первые два дня вахта продолжалась восемь часов с восьмичасовым отдыхом. Следующие два дня были четырехчасовые вахты, а затем — шестичасовые. Оказалось, что все методы могут достаточно легко применяться на практике. Пища состояла из обычного военного пайка, выданного на руки на все время полета. Суп и кофе были в термосах, но на дирижабле все же имелись две кухонные плиты, работавшие на выхлопных газах двигателей. В командном помещении стояла электрическая плитка, на которой варили яйца и кофе. Для экипажа на борту корабля был устроен душ, состоявший из резинового таза и ведра над головой. В отличие от морской практики, для командира воздушного корабля были также установлены регулярные вахты. Но, как говорил Леман, на летящем дирижабле ситуация меняется очень быстро, поэтому всегда требовалось вмешательство командира, хотя бы на одну-две минуты, даже когда он отдыхал. В результате, в конце полета Леман был утомлен больше, чем все остальные. Крейсирование над морем проходило в самых разных погодных условиях — и в солнце, и в дождь, и в грозу, и в туман. Сила ветра колебалась [186] от 25 до 40 миль в час. Два раза вибрация в одном из моторов была настолько велика, что срезало болты на фланцах вала воздушного винта. Мотористам приходилось далеко вылезать на подмоторные рамы, чтобы закрепить новые болты. В полдень 28 июля с дирижабля заметили подводную лодку, стоявшую на дне в мелкой воде. Однако попытка ее атаковать не удалась — налетел дождевой шквал и подлодка ушла. На другой день, заметив плывущие бревна, командир объявил боевую тревогу и сбросил на них четыре бомбы, одна из которых попала в цель. На корме находилось очень удобное место для принятия солнечных ванн — платформа для пулеметчиков. Она была хорошо защищена от ветра, и там было удивительно тихо, только вдалеке слышался почти неразличимый рокот моторов. На верхней платформе дирижабля было очень ветрено. Спали в гамаках, подвешенных в коридоре, причем командирское место находилось у лестницы, ведущей к гондоле управления, чтобы в случае необходимости он мог быстро оказаться на своем посту. Связь с базой поддерживалась по радио, оттуда передавались и сводки о погоде. Ежедневно на основании этих сводок четыре раза составлялись метеорологические карты. Полет продолжался 101 час, и 31 июля в 4.40 утра дирижабль прибыл в Зеераппен, имея на борту горючего еще на 36 часов. Только штормовая погода и неблагоприятный прогноз на ближайшие дни заставили командира вернуться на базу. Однако поставленная задача была выполнена блестяще. Корабль преодолел за это время 6105 км. Всего в семнадцати полетах цеппелин прошел 35 399 км. После февральской революции активность немецких дирижаблей на русском фронте резко упала, и в дальнейшем попыток бомбить Петроград больше не предпринималось. Да и нужда в этом практически отпала — русский фронт повсеместно стал разваливаться. Подводя итоги деятельности немецких дирижаблей на Восточном фронте, можно сделать однозначный вывод, что их боевая работа по известным причинам была гораздо интенсивнее, чем на Западе. Это подтверждает и статистика сброшенных бомб за период войны, которую мы приведем далее (11324).</w:t>
      </w:r>
    </w:p>
    <w:p w14:paraId="0587EA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3E208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июля 1917 русский катер, несмотря на массированный обстрел, прошел Босфор и сбросил там антигерманские листовки для турок (4962).</w:t>
      </w:r>
    </w:p>
    <w:p w14:paraId="4C71C35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5EB4B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347DC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EF464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июля 1917 глава Временного правительства Александр Керенский торжественно поклялся подавлять самым жестоким образом любые попытки восстановления монархии в России (4962).</w:t>
      </w:r>
    </w:p>
    <w:p w14:paraId="74689B9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24C7D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A1460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C6C1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июля 1917 во время патрулирования L-42 попал под сильный обстрел английских кораблей, и только подъем на высоту 5000 м спас его от неминуемой гибели (11324).</w:t>
      </w:r>
    </w:p>
    <w:p w14:paraId="1600E6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84C4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July 26, 1917 The Army Navy Airship Board endorsed a proposal by the Bureau of Mines for the experimental production of helium and recommended the allotment of $100,000 to construct a small plant for the purpose. This action, subsequently approved by both Departments, initiated helium production in the United States (1090).</w:t>
      </w:r>
    </w:p>
    <w:p w14:paraId="6F7714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4660E4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июля 1917 Советы по воздухоплаванию армии и флота США обратился к Бюро шахт с предложением организации производства гелия и рекомендовал выделить 100 тыс. долл. для строительства небольшого завода с этой целью. Этот шаг, поддержанный обоими департаментами, стал началом производства гелия в США (1090).</w:t>
      </w:r>
    </w:p>
    <w:p w14:paraId="0E2415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68F8E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6B21F3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786B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14 июля— 17 августа </w:t>
      </w:r>
      <w:r w:rsidR="00880559" w:rsidRPr="00153023">
        <w:rPr>
          <w:rFonts w:ascii="Times New Roman" w:hAnsi="Times New Roman" w:cs="Times New Roman"/>
          <w:color w:val="000000" w:themeColor="text1"/>
          <w:kern w:val="2"/>
          <w:sz w:val="16"/>
          <w:szCs w:val="16"/>
        </w:rPr>
        <w:t xml:space="preserve">(27 июля – 30 авуста) </w:t>
      </w:r>
      <w:r w:rsidRPr="00153023">
        <w:rPr>
          <w:rFonts w:ascii="Times New Roman" w:hAnsi="Times New Roman" w:cs="Times New Roman"/>
          <w:color w:val="000000" w:themeColor="text1"/>
          <w:kern w:val="2"/>
          <w:sz w:val="16"/>
          <w:szCs w:val="16"/>
        </w:rPr>
        <w:t>1917 г. на Санкт-Петербургском Металлическом заводе построены два первых русских железнодорожных артиллерийских транспортера с использованием 254 мм орудийных станков, изготовленных в середине 90-х годов 19 века для броненосца “Ростислав” (11454).</w:t>
      </w:r>
    </w:p>
    <w:p w14:paraId="76C721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5207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 14 </w:t>
      </w:r>
      <w:r w:rsidR="008648EA" w:rsidRPr="00153023">
        <w:rPr>
          <w:rFonts w:ascii="Times New Roman" w:hAnsi="Times New Roman" w:cs="Times New Roman"/>
          <w:color w:val="000000" w:themeColor="text1"/>
          <w:kern w:val="2"/>
          <w:sz w:val="16"/>
          <w:szCs w:val="16"/>
        </w:rPr>
        <w:t xml:space="preserve">(27) </w:t>
      </w:r>
      <w:r w:rsidRPr="00153023">
        <w:rPr>
          <w:rFonts w:ascii="Times New Roman" w:hAnsi="Times New Roman" w:cs="Times New Roman"/>
          <w:color w:val="000000" w:themeColor="text1"/>
          <w:kern w:val="2"/>
          <w:sz w:val="16"/>
          <w:szCs w:val="16"/>
        </w:rPr>
        <w:t xml:space="preserve">июля 1917 был готов первый российский артиллерийский </w:t>
      </w:r>
      <w:r w:rsidR="008648EA" w:rsidRPr="00153023">
        <w:rPr>
          <w:rFonts w:ascii="Times New Roman" w:hAnsi="Times New Roman" w:cs="Times New Roman"/>
          <w:color w:val="000000" w:themeColor="text1"/>
          <w:kern w:val="2"/>
          <w:sz w:val="16"/>
          <w:szCs w:val="16"/>
        </w:rPr>
        <w:t>ж</w:t>
      </w:r>
      <w:r w:rsidRPr="00153023">
        <w:rPr>
          <w:rFonts w:ascii="Times New Roman" w:hAnsi="Times New Roman" w:cs="Times New Roman"/>
          <w:color w:val="000000" w:themeColor="text1"/>
          <w:kern w:val="2"/>
          <w:sz w:val="16"/>
          <w:szCs w:val="16"/>
        </w:rPr>
        <w:t>елезнодорожный транспортер, второй - к 16 августа, испытания стрельбой были проведены на морском полигоне в июле 1917 года, и в августе соответственно. В заводских условиях для передвижения транспортера использовался паровозтанк типа 0-3-0 серии Н, построенный заводом Кулье (Бельгия) для Николаевской железной дороги. Для разгрузки рессор транспортера и более равномерной нагрузки на железнодорожный путь при стрельбе к рельсам домкратами прижимались два упора, а для уменьшения отката на рельсы устанавливались захваты. Заряжание орудия и его наведение осуществлялись только вручную, т.к. никаких электрифицированных приспособлений на транспортере не предусматривалось. Заряжание производилось при приведении орудия в положение “вдоль пути”, что уменьшало скорострельность. В боекомплект пушек входили снаряды весом 225,2 кг длиной 3,1-4,0 клб, унифицированные с боеприпасами 10"/45 береговой пушки: стальной бронебойныйснаряд“старогообразца”, снаряженный 2 кг ВВ (ружейный бездымный порох); взрыватель - донная трубка обр. 1896 г., позднее - 10ДТ; бронебойный снаряд орб. 1907 г., снаря-женный 3,89 кг тротила, взрыватель - 11ДМ; чугунный фугасный снаряд, снаряженный 9,6 кг ВВ (смесь ружейного и крупно-зернистого пороха); взрыватель - головная трубка обр. 1894 г.; стальной фугасный снаряд “старого образца”, снаряженный 8,7 кг ВВ (пироксилин), взрыватель - 11ДМ, обр. 1913 г.; стальной фугасный снаряд обр. 1907 г., снаряженный 28,3 кг ВВ (тротил), взрыватель - 11ДМ, 11ДТ или обр. 1913 г.; сегментный снаряд (212 сегментов, принят на вооружение в 1898 году), снаряженный 1,1 кг ВВ (дымный ружейный порох), взры-ватель - 16-секундная трубка обр. 1888 г. Могли использоваться снаряды Мор-ского ведомства для корабельных 10"/45 пушек: стальной (палубобойный), броне-бойный с наконечником. Снаряд оснащались с головным взрывателем 1ГМ, взрывателями 10ДТ и 11ДТ. Для боевых стрельб использовались только стальные снаряды. Снаряды обыкновенного чугуна (в 1904 году сняты с производства) использовали только для практических стрельб и только неполным зарядом, т.к. они при стрельбе боевыми зарядами часто раскалывались при вылете из дула. В августе 1917 года были сформированы Первая и Вторая отдельные Морские Тяжелые батареи. В составе каждой батареи были транспортер с орудием, локомотив, вагон-передок (вагон-погреб, вагон прикрытия, стоявший между транспортером и локомотивом), шесть товарных вагонов для боекомплекта, служебный вагон и вагон прикрытия. Батарее были приписаны грузовой и легковой автомобили, два мотоцикла (самоката) для обеспечения связи и разведки. При смене позиционного района батарее дополнительно предоставлялся вагон I или II класса для офицеров, два вагона для личного состава, четыре платформы для транспортировки техники и имущества, крытый вагон или платформа для походной кухни. Штатное имущество батареи, при достаточно высокой степени автономности, позволяло обеспечивать боеготовность и работу техники в любых климатических условиях России, боевую работу и нормальные бытовые условия личного состава (11871).</w:t>
      </w:r>
    </w:p>
    <w:p w14:paraId="75ED45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90D14A"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июля 1917 г. Из журнала заседания Нефтяной секции Особого совещания по топливу о необходимости сооружения второго нефтепровода Грозный—Петровск для разгрузки грозненских промыслов от нефтепродуктов</w:t>
      </w:r>
      <w:hyperlink r:id="rId426" w:history="1">
        <w:r w:rsidRPr="00153023">
          <w:rPr>
            <w:rFonts w:ascii="Times New Roman" w:hAnsi="Times New Roman" w:cs="Times New Roman"/>
            <w:color w:val="000000" w:themeColor="text1"/>
            <w:kern w:val="2"/>
            <w:sz w:val="16"/>
            <w:szCs w:val="16"/>
          </w:rPr>
          <w:t>Скрыть Реквизиты</w:t>
        </w:r>
      </w:hyperlink>
    </w:p>
    <w:p w14:paraId="10B9D2EF"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55-56</w:t>
      </w:r>
    </w:p>
    <w:p w14:paraId="43DDE680"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92, оп. 1, д. 1855, лл. 429—431. Копия.</w:t>
      </w:r>
    </w:p>
    <w:p w14:paraId="32E0A7E0"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Председатель доложил, что сооружение второго нефтепровода Грозный— Петровск было признано желательным в заседаниях ее 25 ноября пр. г. и 7 февраля с. г.</w:t>
      </w:r>
      <w:hyperlink r:id="rId427" w:anchor="_ftn2" w:history="1">
        <w:r w:rsidRPr="00153023">
          <w:rPr>
            <w:rFonts w:ascii="Times New Roman" w:hAnsi="Times New Roman" w:cs="Times New Roman"/>
            <w:color w:val="000000" w:themeColor="text1"/>
            <w:kern w:val="2"/>
            <w:sz w:val="16"/>
            <w:szCs w:val="16"/>
          </w:rPr>
          <w:t>[2]</w:t>
        </w:r>
      </w:hyperlink>
      <w:r w:rsidRPr="00153023">
        <w:rPr>
          <w:rFonts w:ascii="Times New Roman" w:hAnsi="Times New Roman" w:cs="Times New Roman"/>
          <w:color w:val="000000" w:themeColor="text1"/>
          <w:kern w:val="2"/>
          <w:sz w:val="16"/>
          <w:szCs w:val="16"/>
        </w:rPr>
        <w:t>, тогда в секции отмечались затруднения циркуляции нефтяных грузов, недостаточность имеющихся транспортных средств, перегруженность пропускной способности нефтепровода Грозный—Петровск и заполнение нефтяных складов в Грозном непрерывно возраставшей добычей. Выяснилось, однако, что на пути к осуществлению этого чрезвычайной важности мероприятия встречаются большие затруднения главным образом из-за недостатка металла, коего на сооружение только самого нефтепровода требуется до 500 тыс. пуд. и 250 тыс. пуд. на сооружение хранилищ для сохранения перекачиваемого продукта. Командированному в Грозный ннж. В. К. Борисевичу в числе других поручений было предложено ознакомиться с положением сего дела на месте.</w:t>
      </w:r>
    </w:p>
    <w:p w14:paraId="6F94FB03"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настоящее время вопрос о сооружении нефтепровода принял более острую форму: помощник кавказского уполномоченного инж. Турьян доносит, что «Грозный затопляется нефтью, которую некуда поместить за отсутствием свободных хранилищ и недостатком транспортных средств, вследствие этого грозненские нефтепромышленники, преимущественно нового района, прекратили эксплуатацию более 30 скважин, в том числе заглушили до семи действующих фонтанов с суточным дебетом более -300 тыс. пуд. нефти, из которой более 1/3 беспарафинистой», к сему инж. Турьян добавляет, что указанное «ненормальное положение грозит вызвать волнение среди рабочих, что может повлечь приостановку действия промыслов»</w:t>
      </w:r>
      <w:hyperlink r:id="rId428" w:anchor="_ftn3" w:history="1">
        <w:r w:rsidRPr="00153023">
          <w:rPr>
            <w:rFonts w:ascii="Times New Roman" w:hAnsi="Times New Roman" w:cs="Times New Roman"/>
            <w:color w:val="000000" w:themeColor="text1"/>
            <w:kern w:val="2"/>
            <w:sz w:val="16"/>
            <w:szCs w:val="16"/>
          </w:rPr>
          <w:t>[3]</w:t>
        </w:r>
      </w:hyperlink>
      <w:r w:rsidRPr="00153023">
        <w:rPr>
          <w:rFonts w:ascii="Times New Roman" w:hAnsi="Times New Roman" w:cs="Times New Roman"/>
          <w:color w:val="000000" w:themeColor="text1"/>
          <w:kern w:val="2"/>
          <w:sz w:val="16"/>
          <w:szCs w:val="16"/>
        </w:rPr>
        <w:t>.</w:t>
      </w:r>
    </w:p>
    <w:p w14:paraId="416E9C99"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Ссылаясь затем на постановления местных общественных организаций просить о выдаче срочного разрешения Никополь-Мариупольскому заводу на изготовление, сверх общих норм прокатки, 400 тыс. пуд. труб, по 50 тыс. пуд. ежемесячно, каковые были заказаны сему заводу Об-вом Терско-Каспийского нефтепровода, выполняющему работу по сооружению второго нефтепровода, инж. Турьян замечает, что в случае такового разрешения сооружение указанного нефтепровода может быть окончено к весне будущего года.</w:t>
      </w:r>
    </w:p>
    <w:p w14:paraId="4B7A72D2"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последовавшем обмене мнений инж. И. А. Дробный от имени Нефтяной секции Совета съездов представителей промышленности и торговли доложил, что Нефтяная секция, сознавая всю важность скорейшего сооружения второго грозненского нефтепровода, тем не менее пришла к заключению, что сооружение это, сопряженное с отвлечением на это дело значительного количества железа, может затруднить тяжелое положение нефтяной промышленности и вызвать дальнейшее сокращение бурения.</w:t>
      </w:r>
    </w:p>
    <w:p w14:paraId="3393C8F1"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Далее инж. Дробный пояснил, что в программу ежемесячных требований на металл каждый раз включается потребность металла для сооружения второго грозненского нефтепровода. Однако большинство требований остаются вовсе не удовлетворенными. К тому же недоставка металла дошла до того, что Бакинскому Совету съездов приходится сокращать новое бурение.</w:t>
      </w:r>
    </w:p>
    <w:p w14:paraId="4790998C"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Некоторые члены секции, отмечая, что хотя необходимость сооружения сего нефтепровода и не вызывает никаких сомнений и что разрешение вопроса зависит [от того], насколько было бы целесообразным для данного момента отвлечь для сей цели 750 тыс. пуд. железа от других насущных нужд нефтяной промышленности, высказались за желательность дальнейшего обсуждения сего вопроса в одном из ближайших заседаний секции, по ознакомлению с докладом инж. В. К. Борисевича о результатах его командирования в Грозный</w:t>
      </w:r>
      <w:hyperlink r:id="rId429" w:anchor="_ftn4" w:history="1">
        <w:r w:rsidRPr="00153023">
          <w:rPr>
            <w:rFonts w:ascii="Times New Roman" w:hAnsi="Times New Roman" w:cs="Times New Roman"/>
            <w:color w:val="000000" w:themeColor="text1"/>
            <w:kern w:val="2"/>
            <w:sz w:val="16"/>
            <w:szCs w:val="16"/>
          </w:rPr>
          <w:t>[4]</w:t>
        </w:r>
      </w:hyperlink>
      <w:r w:rsidRPr="00153023">
        <w:rPr>
          <w:rFonts w:ascii="Times New Roman" w:hAnsi="Times New Roman" w:cs="Times New Roman"/>
          <w:color w:val="000000" w:themeColor="text1"/>
          <w:kern w:val="2"/>
          <w:sz w:val="16"/>
          <w:szCs w:val="16"/>
        </w:rPr>
        <w:t>.</w:t>
      </w:r>
    </w:p>
    <w:p w14:paraId="115F5B17"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Постановлено: обсуждение сего вопроса отложить на одно из ближайших заседаний секции, по ознакомлении с докладом инж. В. К. Борисевича.</w:t>
      </w:r>
    </w:p>
    <w:p w14:paraId="123642EC" w14:textId="77777777" w:rsidR="008648EA"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430" w:anchor="_ftnref1" w:history="1">
        <w:r w:rsidR="008648EA" w:rsidRPr="00153023">
          <w:rPr>
            <w:rFonts w:ascii="Times New Roman" w:hAnsi="Times New Roman" w:cs="Times New Roman"/>
            <w:color w:val="000000" w:themeColor="text1"/>
            <w:kern w:val="2"/>
            <w:sz w:val="16"/>
            <w:szCs w:val="16"/>
          </w:rPr>
          <w:t>[1]</w:t>
        </w:r>
      </w:hyperlink>
      <w:r w:rsidR="008648EA" w:rsidRPr="00153023">
        <w:rPr>
          <w:rFonts w:ascii="Times New Roman" w:hAnsi="Times New Roman" w:cs="Times New Roman"/>
          <w:color w:val="000000" w:themeColor="text1"/>
          <w:kern w:val="2"/>
          <w:sz w:val="16"/>
          <w:szCs w:val="16"/>
        </w:rPr>
        <w:t xml:space="preserve"> См. док 1937 вышел приказ НКОП № 369.</w:t>
      </w:r>
    </w:p>
    <w:p w14:paraId="46B208BD" w14:textId="77777777" w:rsidR="008648EA"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431" w:anchor="_ftnref2" w:history="1">
        <w:r w:rsidR="008648EA" w:rsidRPr="00153023">
          <w:rPr>
            <w:rFonts w:ascii="Times New Roman" w:hAnsi="Times New Roman" w:cs="Times New Roman"/>
            <w:color w:val="000000" w:themeColor="text1"/>
            <w:kern w:val="2"/>
            <w:sz w:val="16"/>
            <w:szCs w:val="16"/>
          </w:rPr>
          <w:t>[2]</w:t>
        </w:r>
      </w:hyperlink>
      <w:r w:rsidR="008648EA" w:rsidRPr="00153023">
        <w:rPr>
          <w:rFonts w:ascii="Times New Roman" w:hAnsi="Times New Roman" w:cs="Times New Roman"/>
          <w:color w:val="000000" w:themeColor="text1"/>
          <w:kern w:val="2"/>
          <w:sz w:val="16"/>
          <w:szCs w:val="16"/>
        </w:rPr>
        <w:t xml:space="preserve"> Вопрос о постройке второго нефтепровода от Грозного до Петровска возбуждался в годы войны неоднократно. В конце 1916 г. нефтепромышленник С. Г. Лиа-нозов направил в Особое совещание по обороне ходатайство об отпуске ему необходимого металла для постройки второго нефтепровода, однако председатель Особого совещания по обороне это ходатайство отклонил (ЦГВИА, ф. 369, оп. 15, д. 14, л. 7).</w:t>
      </w:r>
    </w:p>
    <w:p w14:paraId="37060C8F" w14:textId="77777777" w:rsidR="008648EA"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432" w:anchor="_ftnref3" w:history="1">
        <w:r w:rsidR="008648EA" w:rsidRPr="00153023">
          <w:rPr>
            <w:rFonts w:ascii="Times New Roman" w:hAnsi="Times New Roman" w:cs="Times New Roman"/>
            <w:color w:val="000000" w:themeColor="text1"/>
            <w:kern w:val="2"/>
            <w:sz w:val="16"/>
            <w:szCs w:val="16"/>
          </w:rPr>
          <w:t>[3]</w:t>
        </w:r>
      </w:hyperlink>
      <w:r w:rsidR="008648EA" w:rsidRPr="00153023">
        <w:rPr>
          <w:rFonts w:ascii="Times New Roman" w:hAnsi="Times New Roman" w:cs="Times New Roman"/>
          <w:color w:val="000000" w:themeColor="text1"/>
          <w:kern w:val="2"/>
          <w:sz w:val="16"/>
          <w:szCs w:val="16"/>
        </w:rPr>
        <w:t xml:space="preserve"> См. док 1937 вышел приказ НКОП № 361.</w:t>
      </w:r>
    </w:p>
    <w:p w14:paraId="7E1C91E0" w14:textId="77777777" w:rsidR="008648EA"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433" w:anchor="_ftnref4" w:history="1">
        <w:r w:rsidR="008648EA" w:rsidRPr="00153023">
          <w:rPr>
            <w:rFonts w:ascii="Times New Roman" w:hAnsi="Times New Roman" w:cs="Times New Roman"/>
            <w:color w:val="000000" w:themeColor="text1"/>
            <w:kern w:val="2"/>
            <w:sz w:val="16"/>
            <w:szCs w:val="16"/>
          </w:rPr>
          <w:t>[4]</w:t>
        </w:r>
      </w:hyperlink>
      <w:r w:rsidR="008648EA" w:rsidRPr="00153023">
        <w:rPr>
          <w:rFonts w:ascii="Times New Roman" w:hAnsi="Times New Roman" w:cs="Times New Roman"/>
          <w:color w:val="000000" w:themeColor="text1"/>
          <w:kern w:val="2"/>
          <w:sz w:val="16"/>
          <w:szCs w:val="16"/>
        </w:rPr>
        <w:t xml:space="preserve"> В деле не имеется (15704).</w:t>
      </w:r>
    </w:p>
    <w:p w14:paraId="29154CF7"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p>
    <w:p w14:paraId="31366CA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FF43D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F9A5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июля 1917 Казаков и его помощник Шангин обнаружили движение с запа</w:t>
      </w:r>
      <w:r w:rsidRPr="00153023">
        <w:rPr>
          <w:rFonts w:ascii="Times New Roman" w:hAnsi="Times New Roman" w:cs="Times New Roman"/>
          <w:color w:val="000000" w:themeColor="text1"/>
          <w:kern w:val="2"/>
          <w:sz w:val="16"/>
          <w:szCs w:val="16"/>
        </w:rPr>
        <w:softHyphen/>
        <w:t>да на Городенку больших колонн на</w:t>
      </w:r>
      <w:r w:rsidRPr="00153023">
        <w:rPr>
          <w:rFonts w:ascii="Times New Roman" w:hAnsi="Times New Roman" w:cs="Times New Roman"/>
          <w:color w:val="000000" w:themeColor="text1"/>
          <w:kern w:val="2"/>
          <w:sz w:val="16"/>
          <w:szCs w:val="16"/>
        </w:rPr>
        <w:softHyphen/>
        <w:t>ступающего противника. В том же вы</w:t>
      </w:r>
      <w:r w:rsidRPr="00153023">
        <w:rPr>
          <w:rFonts w:ascii="Times New Roman" w:hAnsi="Times New Roman" w:cs="Times New Roman"/>
          <w:color w:val="000000" w:themeColor="text1"/>
          <w:kern w:val="2"/>
          <w:sz w:val="16"/>
          <w:szCs w:val="16"/>
        </w:rPr>
        <w:softHyphen/>
        <w:t>лете произошел воздушный бой: “...встреченный около 10 час в районе Тлусте-Място неприятельский само</w:t>
      </w:r>
      <w:r w:rsidRPr="00153023">
        <w:rPr>
          <w:rFonts w:ascii="Times New Roman" w:hAnsi="Times New Roman" w:cs="Times New Roman"/>
          <w:color w:val="000000" w:themeColor="text1"/>
          <w:kern w:val="2"/>
          <w:sz w:val="16"/>
          <w:szCs w:val="16"/>
        </w:rPr>
        <w:softHyphen/>
        <w:t>лет был атакован мною и подъесаулом Шангиным и снижен до 200 м, пресле</w:t>
      </w:r>
      <w:r w:rsidRPr="00153023">
        <w:rPr>
          <w:rFonts w:ascii="Times New Roman" w:hAnsi="Times New Roman" w:cs="Times New Roman"/>
          <w:color w:val="000000" w:themeColor="text1"/>
          <w:kern w:val="2"/>
          <w:sz w:val="16"/>
          <w:szCs w:val="16"/>
        </w:rPr>
        <w:softHyphen/>
        <w:t>довался до дер. Обертын, где, по-ви</w:t>
      </w:r>
      <w:r w:rsidRPr="00153023">
        <w:rPr>
          <w:rFonts w:ascii="Times New Roman" w:hAnsi="Times New Roman" w:cs="Times New Roman"/>
          <w:color w:val="000000" w:themeColor="text1"/>
          <w:kern w:val="2"/>
          <w:sz w:val="16"/>
          <w:szCs w:val="16"/>
        </w:rPr>
        <w:softHyphen/>
        <w:t>димому и спустился”. Шангин в своем рапорте позже сообщал: “...после не</w:t>
      </w:r>
      <w:r w:rsidRPr="00153023">
        <w:rPr>
          <w:rFonts w:ascii="Times New Roman" w:hAnsi="Times New Roman" w:cs="Times New Roman"/>
          <w:color w:val="000000" w:themeColor="text1"/>
          <w:kern w:val="2"/>
          <w:sz w:val="16"/>
          <w:szCs w:val="16"/>
        </w:rPr>
        <w:softHyphen/>
        <w:t>скольких атак самолет, преследуемый ротмистром Казаковым, спустился до 200 м около Обертон, где, по-видимо</w:t>
      </w:r>
      <w:r w:rsidRPr="00153023">
        <w:rPr>
          <w:rFonts w:ascii="Times New Roman" w:hAnsi="Times New Roman" w:cs="Times New Roman"/>
          <w:color w:val="000000" w:themeColor="text1"/>
          <w:kern w:val="2"/>
          <w:sz w:val="16"/>
          <w:szCs w:val="16"/>
        </w:rPr>
        <w:softHyphen/>
        <w:t>му, и упал”. Имеется и другое сообще</w:t>
      </w:r>
      <w:r w:rsidRPr="00153023">
        <w:rPr>
          <w:rFonts w:ascii="Times New Roman" w:hAnsi="Times New Roman" w:cs="Times New Roman"/>
          <w:color w:val="000000" w:themeColor="text1"/>
          <w:kern w:val="2"/>
          <w:sz w:val="16"/>
          <w:szCs w:val="16"/>
        </w:rPr>
        <w:softHyphen/>
        <w:t>ние об этом бое: “... в 10 час утра Казаков на Ньюпоре 17 совместно с подъесаулом Шангиным сбил немец</w:t>
      </w:r>
      <w:r w:rsidRPr="00153023">
        <w:rPr>
          <w:rFonts w:ascii="Times New Roman" w:hAnsi="Times New Roman" w:cs="Times New Roman"/>
          <w:color w:val="000000" w:themeColor="text1"/>
          <w:kern w:val="2"/>
          <w:sz w:val="16"/>
          <w:szCs w:val="16"/>
        </w:rPr>
        <w:softHyphen/>
        <w:t>кий Альбатрос, упавший у деревни Обертын северо-западнее Коломыи”. В условиях хаотичного отступления никакой возможности получить под</w:t>
      </w:r>
      <w:r w:rsidRPr="00153023">
        <w:rPr>
          <w:rFonts w:ascii="Times New Roman" w:hAnsi="Times New Roman" w:cs="Times New Roman"/>
          <w:color w:val="000000" w:themeColor="text1"/>
          <w:kern w:val="2"/>
          <w:sz w:val="16"/>
          <w:szCs w:val="16"/>
        </w:rPr>
        <w:softHyphen/>
        <w:t>тверждение о сбитом самолете от на</w:t>
      </w:r>
      <w:r w:rsidRPr="00153023">
        <w:rPr>
          <w:rFonts w:ascii="Times New Roman" w:hAnsi="Times New Roman" w:cs="Times New Roman"/>
          <w:color w:val="000000" w:themeColor="text1"/>
          <w:kern w:val="2"/>
          <w:sz w:val="16"/>
          <w:szCs w:val="16"/>
        </w:rPr>
        <w:softHyphen/>
        <w:t>земных войск не было. Эту победу за</w:t>
      </w:r>
      <w:r w:rsidRPr="00153023">
        <w:rPr>
          <w:rFonts w:ascii="Times New Roman" w:hAnsi="Times New Roman" w:cs="Times New Roman"/>
          <w:color w:val="000000" w:themeColor="text1"/>
          <w:kern w:val="2"/>
          <w:sz w:val="16"/>
          <w:szCs w:val="16"/>
        </w:rPr>
        <w:softHyphen/>
        <w:t>писал на свой боевой счет сам Казаков в ноябре 1917 г. Учитывая, что он никогда ни занимался приписками, следует признать ее достоверность. Тем более, что согласно австрийским данным в тот день был потерян “Бранденбург” C.I из авиароты Flik 20. Лет</w:t>
      </w:r>
      <w:r w:rsidRPr="00153023">
        <w:rPr>
          <w:rFonts w:ascii="Times New Roman" w:hAnsi="Times New Roman" w:cs="Times New Roman"/>
          <w:color w:val="000000" w:themeColor="text1"/>
          <w:kern w:val="2"/>
          <w:sz w:val="16"/>
          <w:szCs w:val="16"/>
        </w:rPr>
        <w:softHyphen/>
        <w:t>чик-солдат Прасный и летнаб обер-лейтенант Ферштель не вернулись с боевого задания. Можно предполо</w:t>
      </w:r>
      <w:r w:rsidRPr="00153023">
        <w:rPr>
          <w:rFonts w:ascii="Times New Roman" w:hAnsi="Times New Roman" w:cs="Times New Roman"/>
          <w:color w:val="000000" w:themeColor="text1"/>
          <w:kern w:val="2"/>
          <w:sz w:val="16"/>
          <w:szCs w:val="16"/>
        </w:rPr>
        <w:softHyphen/>
        <w:t>жить, что именно они и они стали оче</w:t>
      </w:r>
      <w:r w:rsidRPr="00153023">
        <w:rPr>
          <w:rFonts w:ascii="Times New Roman" w:hAnsi="Times New Roman" w:cs="Times New Roman"/>
          <w:color w:val="000000" w:themeColor="text1"/>
          <w:kern w:val="2"/>
          <w:sz w:val="16"/>
          <w:szCs w:val="16"/>
        </w:rPr>
        <w:softHyphen/>
        <w:t>редной жертвой русского аса (3954).</w:t>
      </w:r>
    </w:p>
    <w:p w14:paraId="2F47C8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E6996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C98C5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3624F5" w14:textId="77777777" w:rsidR="002C7D24" w:rsidRPr="00153023" w:rsidRDefault="002C7D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14 (27) июля 1917 на SPAD XII, Жорж Гинемер сбивает немецкий самолет DFW, став первым французским асом, одержавшим 50 побед (20341).</w:t>
      </w:r>
    </w:p>
    <w:p w14:paraId="5A347304" w14:textId="77777777" w:rsidR="002C7D24" w:rsidRPr="00153023" w:rsidRDefault="002C7D24" w:rsidP="00153023">
      <w:pPr>
        <w:spacing w:after="0" w:line="240" w:lineRule="auto"/>
        <w:jc w:val="both"/>
        <w:rPr>
          <w:rFonts w:ascii="Times New Roman" w:hAnsi="Times New Roman" w:cs="Times New Roman"/>
          <w:color w:val="0070C0"/>
          <w:sz w:val="16"/>
          <w:szCs w:val="16"/>
        </w:rPr>
      </w:pPr>
    </w:p>
    <w:p w14:paraId="0BD46D17" w14:textId="77777777" w:rsidR="00C312C3" w:rsidRPr="00153023" w:rsidRDefault="00C312C3"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14 (27) июля 1917 Эрих Людендорф заявил о необходимости прекращения выпуска дирижаблей для экономии запасов алюминия и резины. 9 августа Шеер в ответном письме указал, что самолёты пока ещё не могут заменить дирижабли в роли морских разведчиков, а потому даже при прекращении рейдов на Англию необходим флот из, по меньшей мере, 18 кораблей. Рейды тоже нужны, поскольку самолёты могут бомбить только юг Англии, а центр и север достижимы лишь для цеппелинов. Прекращение рейдов приведёт к росту промышленного производства в Англии, а персонал расформированных за ненадобностью частей ПВО пойдёт прямиком на фронт. Следовательно, флоту нужны 25 дирижаблей и выпуск по одному кораблю в месяц для восполнения потерь при продолжении налётов, и один в два месяца — без них. Так как стороны не смогли прийти к общему мнению, спор вынесли на суд кайзера (19156).</w:t>
      </w:r>
    </w:p>
    <w:p w14:paraId="6F69C56C" w14:textId="77777777" w:rsidR="00C312C3" w:rsidRPr="00153023" w:rsidRDefault="00C312C3" w:rsidP="00153023">
      <w:pPr>
        <w:pStyle w:val="ae"/>
        <w:shd w:val="clear" w:color="auto" w:fill="FFFFFF"/>
        <w:spacing w:before="0" w:after="0"/>
        <w:jc w:val="both"/>
        <w:textAlignment w:val="baseline"/>
        <w:rPr>
          <w:color w:val="000000" w:themeColor="text1"/>
          <w:sz w:val="16"/>
          <w:szCs w:val="16"/>
        </w:rPr>
      </w:pPr>
    </w:p>
    <w:p w14:paraId="47C7B7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ночь с 14 (27) на 15 (28) июля 1917 два германских самолета совершили налет на французскую столицу, которая пренебрегала затемнением. Результаты бомбардировки ясно ими видимых военных заводов в Сен-Дени и других важных военных сооружений были превосходными. Какие цели преследовали мы, совершая налеты на неприятельские столицы? Париж как большая крепость, как железнодорожный узел, как центр военного снабжения Франции и средоточие ее военной промышленности представлялсобой вполне допустимую цель для нападения с воздуха. Если мы атаковали его не так упорно, как следовало бы, то лишь из соображений гуманности, т.к. знали, что при налетах на столь большой город неизбежно должно было пострадать и мирное население. Поэтому главное командование оставило за собой право регламентации налетов на Париж. Запрет с налетов на французскую столицу снимался лишь в тех случаях, когда они предпринимались в качестве репрессий за нападения на беззащитные германские города. Но и в этих случаях мы заботились о том, чтобы бомбардировались лишь важные в военном отношении сооружения (11282).</w:t>
      </w:r>
    </w:p>
    <w:p w14:paraId="53DE09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24AF59" w14:textId="77777777" w:rsidR="004A7149" w:rsidRPr="00153023" w:rsidRDefault="004A7149" w:rsidP="00153023">
      <w:pPr>
        <w:pStyle w:val="ae"/>
        <w:spacing w:before="0" w:after="0"/>
        <w:jc w:val="both"/>
        <w:rPr>
          <w:color w:val="000000" w:themeColor="text1"/>
          <w:kern w:val="2"/>
          <w:sz w:val="16"/>
          <w:szCs w:val="16"/>
        </w:rPr>
      </w:pPr>
      <w:r w:rsidRPr="00153023">
        <w:rPr>
          <w:color w:val="000000" w:themeColor="text1"/>
          <w:kern w:val="2"/>
          <w:sz w:val="16"/>
          <w:szCs w:val="16"/>
        </w:rPr>
        <w:t>14 (27) июля 1917 в районе города Ипр на западе Бельгии после пятидневной артподготовки британцы форсировали реку Изер, но обнаружили пустые германские позиции. Как оказалось, сразу после начала артобстрела во избежание потерь немцы отвели свои войска вглубь обороны. Британцам пришлось с огромным трудом перемещать свои пушки вслед за пехотой по изрытой своими же снарядами местности (15045).</w:t>
      </w:r>
    </w:p>
    <w:p w14:paraId="0267A9D9" w14:textId="77777777" w:rsidR="004A7149" w:rsidRPr="00153023" w:rsidRDefault="004A714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EBAC5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54077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309DEE"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июля 1917 Из журнала № 178 заседания Особого совещания по обороне — обсуждение доклада Подготовительной комиссии по авиационным вопросам о поступлении авиационного имущества в армию с 1 января по 1 июня 1917 г.</w:t>
      </w:r>
    </w:p>
    <w:p w14:paraId="35277732"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186-187</w:t>
      </w:r>
    </w:p>
    <w:p w14:paraId="46149ACC"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369, оп. 1, д. 380, лл. 188—190. Подлинник.</w:t>
      </w:r>
    </w:p>
    <w:p w14:paraId="1F835196"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hyperlink r:id="rId434" w:anchor="_ftn1" w:history="1">
        <w:r w:rsidRPr="00153023">
          <w:rPr>
            <w:rFonts w:ascii="Times New Roman" w:hAnsi="Times New Roman" w:cs="Times New Roman"/>
            <w:color w:val="000000" w:themeColor="text1"/>
            <w:kern w:val="2"/>
            <w:sz w:val="16"/>
            <w:szCs w:val="16"/>
          </w:rPr>
          <w:t>[1]</w:t>
        </w:r>
      </w:hyperlink>
      <w:r w:rsidRPr="00153023">
        <w:rPr>
          <w:rFonts w:ascii="Times New Roman" w:hAnsi="Times New Roman" w:cs="Times New Roman"/>
          <w:color w:val="000000" w:themeColor="text1"/>
          <w:kern w:val="2"/>
          <w:sz w:val="16"/>
          <w:szCs w:val="16"/>
        </w:rPr>
        <w:t xml:space="preserve"> Далее Совещание заслушало осведомительный доклад Подготовительной комиссии по авиационным вопросам о поступлении военно-авиа-ддонного и воздухоплавательного имущества за время с 1 января по 1 июня 1917 г.</w:t>
      </w:r>
    </w:p>
    <w:p w14:paraId="0BDDBA4B"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11о поводу сего доклада В. П. Литвинов-Фалинский указывает, что снабжение армии аэропланами было всегда не на должной высоте, ныне же положение в этой отрасли снабжения катастрофическое. Особое совещание должно довести до сведения Временного правительства о необходимости принятия самых решительных мер борьбы с царящей дезорганизацией на аэропланных заводах, которых всего 5—6. Рабочие этих заводов оставлены на заводах, а не призваны в войска исключительно ввиду важности производящихся работ для обороны государства; между тем производительность их все понижается. Особенно угрожающим является положение заводов в Московском районе, местное же заводское совещание не принимает никаких мер борьбы с незакономерными требованиями рабочих, а наоборот, их поощряет.</w:t>
      </w:r>
    </w:p>
    <w:p w14:paraId="544077B5"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 Гурко, разделяя приведенное мнение В. П. Литвинова-Фалинского, отмечает, что только энергичные меры могут снасти нашу авиацию и не следует останавливаться даже перед увольнением рабочих и заменою их солдатами инженерных частей.</w:t>
      </w:r>
    </w:p>
    <w:p w14:paraId="483D37E4"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Председательствующий П. И. Пальчинский, разделяя высказанные предположения, полагает, что принятие исключительных мер, клонящихся к поднятию производительности заводов и к поддержанию в них порядка, следует применить не только в отношении аэропланных заводов, но и других, имеющих особо важное значение для обороны, как например заводов взрывчатых веществ. Ввиду сего следует образовать комиссию, которая установила бы категории заводов, являющиеся особо важными для обороны, а засим разработала бы мероприятия, обеспечивающие нормальный ход работ па этих заводах... </w:t>
      </w:r>
      <w:hyperlink r:id="rId435" w:anchor="_ftn2" w:history="1">
        <w:r w:rsidRPr="00153023">
          <w:rPr>
            <w:rFonts w:ascii="Times New Roman" w:hAnsi="Times New Roman" w:cs="Times New Roman"/>
            <w:color w:val="000000" w:themeColor="text1"/>
            <w:kern w:val="2"/>
            <w:sz w:val="16"/>
            <w:szCs w:val="16"/>
          </w:rPr>
          <w:t>[2]</w:t>
        </w:r>
      </w:hyperlink>
    </w:p>
    <w:p w14:paraId="6F95F733" w14:textId="77777777" w:rsidR="008648EA"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436" w:anchor="_ftnref1" w:history="1">
        <w:r w:rsidR="008648EA" w:rsidRPr="00153023">
          <w:rPr>
            <w:rFonts w:ascii="Times New Roman" w:hAnsi="Times New Roman" w:cs="Times New Roman"/>
            <w:color w:val="000000" w:themeColor="text1"/>
            <w:kern w:val="2"/>
            <w:sz w:val="16"/>
            <w:szCs w:val="16"/>
          </w:rPr>
          <w:t>[1]</w:t>
        </w:r>
      </w:hyperlink>
      <w:r w:rsidR="008648EA" w:rsidRPr="00153023">
        <w:rPr>
          <w:rFonts w:ascii="Times New Roman" w:hAnsi="Times New Roman" w:cs="Times New Roman"/>
          <w:color w:val="000000" w:themeColor="text1"/>
          <w:kern w:val="2"/>
          <w:sz w:val="16"/>
          <w:szCs w:val="16"/>
        </w:rPr>
        <w:t xml:space="preserve"> Опущено начало док. с обсуждением других вопросов повестки дня.</w:t>
      </w:r>
    </w:p>
    <w:p w14:paraId="67394368" w14:textId="77777777" w:rsidR="008648EA"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437" w:anchor="_ftnref2" w:history="1">
        <w:r w:rsidR="008648EA" w:rsidRPr="00153023">
          <w:rPr>
            <w:rFonts w:ascii="Times New Roman" w:hAnsi="Times New Roman" w:cs="Times New Roman"/>
            <w:color w:val="000000" w:themeColor="text1"/>
            <w:kern w:val="2"/>
            <w:sz w:val="16"/>
            <w:szCs w:val="16"/>
          </w:rPr>
          <w:t>[2]</w:t>
        </w:r>
      </w:hyperlink>
      <w:r w:rsidR="008648EA" w:rsidRPr="00153023">
        <w:rPr>
          <w:rFonts w:ascii="Times New Roman" w:hAnsi="Times New Roman" w:cs="Times New Roman"/>
          <w:color w:val="000000" w:themeColor="text1"/>
          <w:kern w:val="2"/>
          <w:sz w:val="16"/>
          <w:szCs w:val="16"/>
        </w:rPr>
        <w:t xml:space="preserve"> Опущен конец док. с изложением следующего, не относящегося к данной теме, опроса повестки дня (15516).</w:t>
      </w:r>
    </w:p>
    <w:p w14:paraId="1ADBCB91"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p>
    <w:p w14:paraId="7D1D4AE5" w14:textId="77777777" w:rsidR="00C312C3" w:rsidRPr="00153023" w:rsidRDefault="00C312C3" w:rsidP="00153023">
      <w:pPr>
        <w:spacing w:after="0" w:line="240" w:lineRule="auto"/>
        <w:jc w:val="both"/>
        <w:rPr>
          <w:rFonts w:ascii="Times New Roman" w:hAnsi="Times New Roman" w:cs="Times New Roman"/>
          <w:bCs/>
          <w:color w:val="000000" w:themeColor="text1"/>
          <w:sz w:val="16"/>
          <w:szCs w:val="16"/>
        </w:rPr>
      </w:pPr>
      <w:r w:rsidRPr="00153023">
        <w:rPr>
          <w:rFonts w:ascii="Times New Roman" w:hAnsi="Times New Roman" w:cs="Times New Roman"/>
          <w:bCs/>
          <w:color w:val="000000" w:themeColor="text1"/>
          <w:sz w:val="16"/>
          <w:szCs w:val="16"/>
        </w:rPr>
        <w:t>15 (28) июля 1917</w:t>
      </w:r>
    </w:p>
    <w:p w14:paraId="67CF2F7F" w14:textId="77777777" w:rsidR="00C312C3" w:rsidRPr="00153023" w:rsidRDefault="00C312C3" w:rsidP="00153023">
      <w:pPr>
        <w:spacing w:after="0" w:line="240" w:lineRule="auto"/>
        <w:jc w:val="both"/>
        <w:rPr>
          <w:rFonts w:ascii="Times New Roman" w:hAnsi="Times New Roman" w:cs="Times New Roman"/>
          <w:bCs/>
          <w:color w:val="000000" w:themeColor="text1"/>
          <w:sz w:val="16"/>
          <w:szCs w:val="16"/>
        </w:rPr>
      </w:pPr>
      <w:r w:rsidRPr="00153023">
        <w:rPr>
          <w:rFonts w:ascii="Times New Roman" w:hAnsi="Times New Roman" w:cs="Times New Roman"/>
          <w:color w:val="000000" w:themeColor="text1"/>
          <w:sz w:val="16"/>
          <w:szCs w:val="16"/>
        </w:rPr>
        <w:t>Из журнала № 178 заседания Особого совещания по обороне — обсуждение доклада Подготовительной комиссии по авиационным вопросам о поступлении авиационного имущества в армию с 1 января по 1 июня 1917 г.</w:t>
      </w:r>
    </w:p>
    <w:p w14:paraId="125E022B" w14:textId="77777777" w:rsidR="00C312C3" w:rsidRPr="00153023" w:rsidRDefault="00C312C3" w:rsidP="00153023">
      <w:pPr>
        <w:spacing w:after="0" w:line="240" w:lineRule="auto"/>
        <w:jc w:val="both"/>
        <w:rPr>
          <w:rFonts w:ascii="Times New Roman" w:hAnsi="Times New Roman" w:cs="Times New Roman"/>
          <w:bCs/>
          <w:color w:val="000000" w:themeColor="text1"/>
          <w:sz w:val="16"/>
          <w:szCs w:val="16"/>
        </w:rPr>
      </w:pPr>
      <w:r w:rsidRPr="00153023">
        <w:rPr>
          <w:rFonts w:ascii="Times New Roman" w:hAnsi="Times New Roman" w:cs="Times New Roman"/>
          <w:bCs/>
          <w:color w:val="000000" w:themeColor="text1"/>
          <w:sz w:val="16"/>
          <w:szCs w:val="16"/>
        </w:rPr>
        <w:t>Источник: </w:t>
      </w:r>
    </w:p>
    <w:p w14:paraId="3B85D5BB" w14:textId="77777777" w:rsidR="00C312C3" w:rsidRPr="00153023" w:rsidRDefault="00C312C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Экономическое положение России накануне Великой Октябрьской социалистической революции Ч. 2 - М.-Л.: 1957 С. 186-187</w:t>
      </w:r>
    </w:p>
    <w:p w14:paraId="186543EC" w14:textId="77777777" w:rsidR="00C312C3" w:rsidRPr="00153023" w:rsidRDefault="00C312C3" w:rsidP="00153023">
      <w:pPr>
        <w:spacing w:after="0" w:line="240" w:lineRule="auto"/>
        <w:jc w:val="both"/>
        <w:rPr>
          <w:rFonts w:ascii="Times New Roman" w:hAnsi="Times New Roman" w:cs="Times New Roman"/>
          <w:bCs/>
          <w:color w:val="000000" w:themeColor="text1"/>
          <w:sz w:val="16"/>
          <w:szCs w:val="16"/>
        </w:rPr>
      </w:pPr>
      <w:r w:rsidRPr="00153023">
        <w:rPr>
          <w:rFonts w:ascii="Times New Roman" w:hAnsi="Times New Roman" w:cs="Times New Roman"/>
          <w:bCs/>
          <w:color w:val="000000" w:themeColor="text1"/>
          <w:sz w:val="16"/>
          <w:szCs w:val="16"/>
        </w:rPr>
        <w:t>Архив: </w:t>
      </w:r>
    </w:p>
    <w:p w14:paraId="7FEB782B" w14:textId="77777777" w:rsidR="00C312C3" w:rsidRPr="00153023" w:rsidRDefault="00C312C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ЦГВИА, ф. 369, оп. 1, д. 380, лл. 188—190. Подлинник.</w:t>
      </w:r>
    </w:p>
    <w:p w14:paraId="076DF5BF" w14:textId="77777777" w:rsidR="00C312C3" w:rsidRPr="00153023" w:rsidRDefault="00C312C3" w:rsidP="00153023">
      <w:pPr>
        <w:pStyle w:val="rtejustify"/>
        <w:spacing w:before="0" w:after="0"/>
        <w:rPr>
          <w:color w:val="000000" w:themeColor="text1"/>
          <w:sz w:val="16"/>
          <w:szCs w:val="16"/>
        </w:rPr>
      </w:pPr>
      <w:r w:rsidRPr="00153023">
        <w:rPr>
          <w:rStyle w:val="af0"/>
          <w:i w:val="0"/>
          <w:color w:val="000000" w:themeColor="text1"/>
          <w:sz w:val="16"/>
          <w:szCs w:val="16"/>
        </w:rPr>
        <w:t>…</w:t>
      </w:r>
      <w:hyperlink r:id="rId438" w:anchor="_ftn1" w:history="1">
        <w:r w:rsidRPr="00153023">
          <w:rPr>
            <w:rStyle w:val="a5"/>
            <w:rFonts w:eastAsiaTheme="majorEastAsia"/>
            <w:color w:val="000000" w:themeColor="text1"/>
            <w:sz w:val="16"/>
            <w:szCs w:val="16"/>
            <w:vertAlign w:val="superscript"/>
          </w:rPr>
          <w:t>[1]</w:t>
        </w:r>
      </w:hyperlink>
      <w:r w:rsidRPr="00153023">
        <w:rPr>
          <w:color w:val="000000" w:themeColor="text1"/>
          <w:sz w:val="16"/>
          <w:szCs w:val="16"/>
          <w:vertAlign w:val="superscript"/>
        </w:rPr>
        <w:t> </w:t>
      </w:r>
      <w:r w:rsidRPr="00153023">
        <w:rPr>
          <w:color w:val="000000" w:themeColor="text1"/>
          <w:sz w:val="16"/>
          <w:szCs w:val="16"/>
        </w:rPr>
        <w:t>Далее Совещание заслушало осведомительный доклад Подготовительной комиссии по авиационным вопросам о поступлении военно-авиа-ддонного и воздухоплавательного имущества за время с 1 января по 1 июня 1917 г.</w:t>
      </w:r>
    </w:p>
    <w:p w14:paraId="20795810"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11о поводу сего доклада В. П. Литвинов-Фалинский указывает, что .-.набжение армии аэропланами было всегда не на должной высоте, ныне же положение в этой отрасли снабжения катастрофическое. Особое совещание должно довести до сведения Временного правительства о необходимости принятия самых решительных мер борьбы с царящей дезорганизацией на аэропланных заводах, которых всего 5—6. Рабочие этих заводов оставлены на заводах, а не призваны в войска исключительно ввиду важности производящихся работ для обороны государства; между тем производительность их все понижается. Особенно угрожающим является положение заводов в Московском районе, местное же заводское совещание не принимает никаких мер борьбы с незакономерными требованиями рабочих, а наоборот, их поощряет.</w:t>
      </w:r>
    </w:p>
    <w:p w14:paraId="6A340FB6"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В. И. Гурко, разделяя приведенное мнение В. П. Литвинова-Фалинского, отмечает, что только энергичные меры могут снасти нашу авиацию л не следует останавливаться даже перед увольнением рабочих и заменою их солдатами инженерных частей.</w:t>
      </w:r>
    </w:p>
    <w:p w14:paraId="6A4BB845"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Председательствующий П. И. Пальчинский, разделяя высказанные предположения, полагает, что принятие исключительных мер, клонящихся к поднятию производительности заводов и к поддержанию в них порядка, следует применить не только в отношении аэропланных заводов, но и других, имеющих особо важное значение для обороны, как например заводов взрывчатых веществ. Ввиду сего следует образовать комиссию, которая установила бы категории заводов, являющиеся особо важными для обороны, а засим разработала бы мероприятия, обеспечивающие нормальный ход работ па этих заводах... </w:t>
      </w:r>
      <w:hyperlink r:id="rId439" w:anchor="_ftn2" w:history="1">
        <w:r w:rsidRPr="00153023">
          <w:rPr>
            <w:rStyle w:val="a5"/>
            <w:rFonts w:eastAsiaTheme="majorEastAsia"/>
            <w:color w:val="000000" w:themeColor="text1"/>
            <w:sz w:val="16"/>
            <w:szCs w:val="16"/>
            <w:vertAlign w:val="superscript"/>
          </w:rPr>
          <w:t>[2]</w:t>
        </w:r>
      </w:hyperlink>
    </w:p>
    <w:p w14:paraId="75E91245" w14:textId="77777777" w:rsidR="00C312C3" w:rsidRPr="00153023" w:rsidRDefault="00153023" w:rsidP="00153023">
      <w:pPr>
        <w:pStyle w:val="rtejustify"/>
        <w:spacing w:before="0" w:after="0"/>
        <w:rPr>
          <w:color w:val="000000" w:themeColor="text1"/>
          <w:sz w:val="16"/>
          <w:szCs w:val="16"/>
        </w:rPr>
      </w:pPr>
      <w:hyperlink r:id="rId440" w:anchor="_ftnref1" w:history="1">
        <w:r w:rsidR="00C312C3" w:rsidRPr="00153023">
          <w:rPr>
            <w:rStyle w:val="a5"/>
            <w:rFonts w:eastAsiaTheme="majorEastAsia"/>
            <w:color w:val="000000" w:themeColor="text1"/>
            <w:sz w:val="16"/>
            <w:szCs w:val="16"/>
          </w:rPr>
          <w:t>[1]</w:t>
        </w:r>
      </w:hyperlink>
      <w:r w:rsidR="00C312C3" w:rsidRPr="00153023">
        <w:rPr>
          <w:color w:val="000000" w:themeColor="text1"/>
          <w:sz w:val="16"/>
          <w:szCs w:val="16"/>
        </w:rPr>
        <w:t> Опущено начало док. с обсуждением других вопросов повестки дня.</w:t>
      </w:r>
    </w:p>
    <w:p w14:paraId="096ECDCB" w14:textId="77777777" w:rsidR="00C312C3" w:rsidRPr="00153023" w:rsidRDefault="00153023" w:rsidP="00153023">
      <w:pPr>
        <w:pStyle w:val="rtejustify"/>
        <w:spacing w:before="0" w:after="0"/>
        <w:rPr>
          <w:color w:val="000000" w:themeColor="text1"/>
          <w:sz w:val="16"/>
          <w:szCs w:val="16"/>
        </w:rPr>
      </w:pPr>
      <w:hyperlink r:id="rId441" w:anchor="_ftnref2" w:history="1">
        <w:r w:rsidR="00C312C3" w:rsidRPr="00153023">
          <w:rPr>
            <w:rStyle w:val="a5"/>
            <w:rFonts w:eastAsiaTheme="majorEastAsia"/>
            <w:color w:val="000000" w:themeColor="text1"/>
            <w:sz w:val="16"/>
            <w:szCs w:val="16"/>
          </w:rPr>
          <w:t>[2]</w:t>
        </w:r>
      </w:hyperlink>
      <w:r w:rsidR="00C312C3" w:rsidRPr="00153023">
        <w:rPr>
          <w:color w:val="000000" w:themeColor="text1"/>
          <w:sz w:val="16"/>
          <w:szCs w:val="16"/>
        </w:rPr>
        <w:t> Опущен конец док. с изложением следующего, не относящегося к данной теме, опроса повестки дня (18361).</w:t>
      </w:r>
    </w:p>
    <w:p w14:paraId="7AD9876F" w14:textId="77777777" w:rsidR="00C312C3" w:rsidRPr="00153023" w:rsidRDefault="00C312C3" w:rsidP="00153023">
      <w:pPr>
        <w:spacing w:after="0" w:line="240" w:lineRule="auto"/>
        <w:jc w:val="both"/>
        <w:rPr>
          <w:rFonts w:ascii="Times New Roman" w:hAnsi="Times New Roman" w:cs="Times New Roman"/>
          <w:color w:val="000000" w:themeColor="text1"/>
          <w:sz w:val="16"/>
          <w:szCs w:val="16"/>
        </w:rPr>
      </w:pPr>
    </w:p>
    <w:p w14:paraId="0FA42733"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15 (28) июля 1917 года.</w:t>
      </w:r>
    </w:p>
    <w:p w14:paraId="2780907E"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Совершенно секретно. </w:t>
      </w:r>
    </w:p>
    <w:p w14:paraId="0A33F7C3"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Журнал № 178 Особого Совещания для обсуждения и объединения мероприятий по обороне государства. </w:t>
      </w:r>
    </w:p>
    <w:p w14:paraId="06B499FB"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Заседание 15 июля 1917 года. </w:t>
      </w:r>
    </w:p>
    <w:p w14:paraId="5983F71E"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Председательствовал . П. И. Пальчинский. </w:t>
      </w:r>
    </w:p>
    <w:p w14:paraId="36AC17EF"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Присутствовали: Член Государственного Совета . С. И. Тимашев.</w:t>
      </w:r>
    </w:p>
    <w:p w14:paraId="031F0418"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В. И. Гурко. </w:t>
      </w:r>
    </w:p>
    <w:p w14:paraId="57ECBF25"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 военного министерства:</w:t>
      </w:r>
    </w:p>
    <w:p w14:paraId="306DD1A6"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 от артиллерии . А. А. Маниковский.</w:t>
      </w:r>
    </w:p>
    <w:p w14:paraId="0010AAAB"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Генерал-лейтенант . Н. А. Бабиков.</w:t>
      </w:r>
    </w:p>
    <w:p w14:paraId="1A70220A"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Н. И. Богатко.</w:t>
      </w:r>
    </w:p>
    <w:p w14:paraId="5AD68AC9"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Генерал-майор . А. в. Шварц. </w:t>
      </w:r>
    </w:p>
    <w:p w14:paraId="73972E81"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морского министерства: Адмирал . В. А. Канин. </w:t>
      </w:r>
    </w:p>
    <w:p w14:paraId="09E011AA"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министерства финансов: Действительный статский советник . А. И. Ефимович. </w:t>
      </w:r>
    </w:p>
    <w:p w14:paraId="7412518A"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Всероссийского городского союза: Уполномоченный «Земгора» . А. А. Давидов. </w:t>
      </w:r>
    </w:p>
    <w:p w14:paraId="7DCF1078"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Особо приглашенные в заседание:</w:t>
      </w:r>
    </w:p>
    <w:p w14:paraId="0BB7B6D2"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 от инфантерии . А. А. Поливанов.</w:t>
      </w:r>
    </w:p>
    <w:p w14:paraId="21ED4712"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Генерал-лейтенант . А. К. Овчинников.</w:t>
      </w:r>
    </w:p>
    <w:p w14:paraId="26CC3A88"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Инженер путей сообщения . И. С. Каннегисер.</w:t>
      </w:r>
    </w:p>
    <w:p w14:paraId="03EE47B4"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Генерал-майоры . А. А. Саткевич.</w:t>
      </w:r>
    </w:p>
    <w:p w14:paraId="67418520"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 М. Н. Орлов.</w:t>
      </w:r>
    </w:p>
    <w:p w14:paraId="579D1A6E"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Действительный статский советник . в. П. Литвинов-Фалинский.</w:t>
      </w:r>
    </w:p>
    <w:p w14:paraId="410BC6D3"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Заместитель председателя Центрального военно-промышленного комитета .Н. Н. Изнар.</w:t>
      </w:r>
    </w:p>
    <w:p w14:paraId="7BD776D3"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Заместитель Председателя Московского военно-промышленного комитета . С. А. Смирнов. </w:t>
      </w:r>
    </w:p>
    <w:p w14:paraId="13F66541"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Делопроизводитель Особого Совещания: Подполковник . С. И. Качалов. </w:t>
      </w:r>
    </w:p>
    <w:p w14:paraId="6E9737F7"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 открытии заседания управляющий делами Особого Совещания генерал-лейтенант Н. А. Бабиков огласил резолюцию по журналу от 12 июля 1917 года за № 177 и доложил о сделанных распоряжениях по исполнению этой резолюции.</w:t>
      </w:r>
    </w:p>
    <w:p w14:paraId="3A4AF844"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Засим Совещание одобрило доклад подготовительной комиссии по общим вопросам об отпуске дополнительных денежных средств в сумме 200 000 рублей автомобильному Московскому заводу «Амо» Кузнецова и Рябушинских для расчетов с рабочими, на изложенных в докладе основаниях, и перешло к рассмотрению доклада той же комиссии об отпуске оборотных средств Московскому военно-промышленному комитету. </w:t>
      </w:r>
    </w:p>
    <w:p w14:paraId="69231427"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Последний возбудил ходатайство: </w:t>
      </w:r>
    </w:p>
    <w:p w14:paraId="01C91901"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об ассигновании ему сумм на возмещение расходов по устройству собственных предприятий и мастерских и </w:t>
      </w:r>
    </w:p>
    <w:p w14:paraId="1AD0E001"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об отпуске ему средств по заготовке материалов как для выполнения заказов, переданных поставщикам, так и для будущих заказов. </w:t>
      </w:r>
    </w:p>
    <w:p w14:paraId="5A2E5963"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Путем разъяснений, данных представителями комитета в комиссии, выяснилось, что комитетом ведутся операции по использованию старого солдатского обмундирования и по заготовлению сапог по заказам от фронта и что он имеет на фронте мастерские, которые устроены по просьбе управления военных сообщений штаба XII армии. Заслушав означенное дело, подготовительная комиссия нашла, что представлялось бы возможным отпустить Московскому военно-промышленному комитету восемьсот тысяч руб лей, уже иммобилизированных в его предприятиях и мастерских. </w:t>
      </w:r>
    </w:p>
    <w:p w14:paraId="3F27FF56"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Однако комиссия затруднялась поддержать ходатайство комитета об ассигновании ему средств по организации и устройству собственных промышленных предприятий ввиду действующих общих директив о нежелательности дальнейшего развития существующих предприятий. Что же касается отпуска средств по заготовке материалов для исполнения заказов, имеющих быть полученными от довольствующих ведомств, то комиссия нашла, что особых оборотных средств на эту цель отпускать не приходится, так как на закупку материалов для исполнения заказов могут быть выдаваемы комитету авансы по этим заказам.</w:t>
      </w:r>
    </w:p>
    <w:p w14:paraId="7C7B4DF2"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 поводу заслушанного доклада заместитель председателя Московского военно-промышленного комитета С. А. Смирнов указывает, что по условиям рынка представляется необходимым ныне же сделать нужные запасы материалов для имеющих быть полученными заказов. Между тем финансовое положение комитета представляется затруднительным, так как теперь поставщики, нуждаясь в средствах, не могут поставлять заказанные им материалы без получения авансов. Что же касается вопроса об устройстве новых предприятий и мастерских, то ввиду имеющегося уже материала для их оборудования их надлежит причислить к категории существующих предприятий. Кроме того, склады, исполняя заказы с фронта, несомненно приносят огромную пользу армии, между тем отсутствие у комитета необходимых средств может повести к их ликвидации. Со своей стороны генерал-лейтенант Н. И. Богатко отмечает, что едва ли вообще представляется целесообразным, чтобы какая-либо организация, работающая для нужд армии, имела какие-либо излишние материалы и запасы. В складах Московского военно-промышленного комитета и до сего времени имеются десятки тысяч сапог, а между тем армия в них крайне нуждается. </w:t>
      </w:r>
    </w:p>
    <w:p w14:paraId="216A369A"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 от артиллерии А. А. Маниковский полагает, что надлежит еще раз подтвердить о запрещении получать непосредственно заказы с фронта, помимо довольствующих ведомств. Такие фронтовые заказы нарушают общий план снабжения и дезорганизуют дело, так как нередко некоторые части войск получают необходимые материалы с 3–4 мест, в то время как другие части их совершенно не имеют.</w:t>
      </w:r>
    </w:p>
    <w:p w14:paraId="02BD64D3"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Председательствующий П. И. Пальчинский замечает, что, безусловно, представлялось бы возможным разрешить названному комитету отпуск оборотных средств в сумме восьмисот тысяч рублей в возмещение расходов, понесенных комитетом по учреждению и оборудованию собственных предприятий и мастерских, на основаниях, установленных комиссией. Однако, несмотря на всю пользу, которую приносят мастерские комитета, все же следует признать, что вопрос об учреждении и оборудовании его новых предприятий и мастерских должен разрешаться в каждом частном случае отдельно в целях согласования с общим планом строительства и снабжения. Посему ходатайство комитета об отпуске ему для означенной цели необходимых средств подлежало бы отклонению. Точно так же нельзя признать правильной точку зрения Московского военно-промышленного комитета о желательности накопления материалов для исполнения ожидаемых заказов, — покупкой лишних материалов комитет поднимает цены на рынке и лишает других поставщиков казны необходимых предметов. Достаточно указать, что у комитета в настоящее время уже накоплено 2 1/ миллиона пудов металла и 2 на 1 1/ миллиона рублей сапог, что, конечно, не может быть признано правильным. Нужно отказаться от противопоставления «общественных организаций» — «государственным органам», так как представители общественных организаций входят во все государственные учреждения. Безусловно, недопустимо также, чтобы заказы от фронта поступали непосредственно в комитет; поэтому последнему отпуск денежных средств на возмещение расходов по заготовлению материалов по полученным от фронта заказам может быть произведен в виде аванса по тем лишь заказам, которые будет признано возможным перечислить за счет довольствующих ведомств, по ближайшему соглашению с заинтересованными частями. </w:t>
      </w:r>
    </w:p>
    <w:p w14:paraId="36D1B2F1"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Совещание присоединяется к предположениям Председательствующего и одобряет далее доклад той же комиссии о выдаче аванса без обеспечения в сумме 262 000 руб лей заводам металлических изделий инженера И. С. Когана по заказу главным военно-техническим управлением подводных пороховых фугасов, на принятых комиссией основаниях. Засим Совещание, заслушав доклад той же комиссии о выдаче дополнительного аванса обществу Финляндского легкого пароходства по заказу главным военно-техническим управлением моторно-понтонных парков, признает возможным выдать названному обществу дополнительный аванс в размере 220 000 руб лей по удостоверении старшего инженерного приемщика правильности израсходования ранее выданной части аванса, но с тем, чтобы упомянутым управлением были приняты необходимые меры к исполнению данного заказа. </w:t>
      </w:r>
    </w:p>
    <w:p w14:paraId="25CA9B8D"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Далее Совещание перешло к рассмотрению доклада реквизиционной комиссии о принудительном занятии для Петроградского интендантского управления участка земли, принадлежащего крестьянам Московско-Ямской слободы, и пустопорожнего участка, принадлежащего крестьянам деревни Тентелевой. Названное управление ввиду отсутствия свободного помещения для хранения имеющегося имущества наметило для постройки новых зданий два участка земли, прилегающие к территории Петроградского вещевого склада, одного — в 10 949 кв. саж., а другого — в 8000 кв. саж., принадлежащих крестьянам Московско-Ямской слободы и деревни Тентелевой. Оба указанные участка не застроены, и только на первом из них имеется деревянный дом со службами, стоимостью в 6 000 рублей. Председатель строительной комиссии для производства работ в Петроградском инженерном вещевом складе предпринял шаги для приобретения указанных земельных участков путем добровольной сделки, которая, однако, не могла состояться, так как требования владельцев были признаны чрезмерными. Заслушав означенное дело и принимая во внимание, что по прекращении военных действий ожидается загромождение складов грузами и недостаток помещений может крайне неблагоприятным образом отразиться на хозяйственных операциях интендантства, реквизиционная комиссия полагала разрешить Петроградскому вещевому складу принудительно занять на три года, в порядке п. 81 ст. 10 Положения об Особом Совещании по обороне государства, указанные участки земли с находящимися на них постройками, за исключением здания, занятого жильцами. Представитель министерства финансов А. И. Ефимович указывает, что необходимо прежде принудительного занятия участков земли, принадлежащих крестьянам Московско-Ямской слободы и деревни Тентелевой, еще раз вступить с владельцами в переговоры о добровольной уступке этих участков; выселять же крестьян из принадлежащих им участков земли представляется совершенно невозможным по современным условиям.</w:t>
      </w:r>
    </w:p>
    <w:p w14:paraId="68BE2C17"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Председательствующий П. И. Пальчинский отмечает, что на означенных участках земли предполагается возвести постройки не временного, а постоянного характера для хранения грузов, ожидающихся после войны. Поэтому надлежит, прежде всего, выяснить, возможна ли по современным условиям постройка предполагаемых зданий и насколько представляется желательным ныне же осуществление мероприятий, касающихся периода демобилизации армии. Ввиду сего, не возражая принципиально против принудительного занятия упомянутых участков земли для построек вещевых складов, следует все же отложить осуществление этого мероприятия впредь до выяснения вопроса о возможности фактического использования участков. Совещание не встречает препятствий к принятию предложений Председательствующего и засим, по докладу той же комиссии о принудительном занятии для управления грузовыми перевозками в Балтийском море складов Северного пароходного общества, полагает разрешить занятие одного пакгауза, принадлежащего названному обществу, предоставив осуществление этого занятия реквизиционной комиссии, по соглашению с морским ведомством, в порядке, предусмотренном положением о военно-судовой повинности. </w:t>
      </w:r>
    </w:p>
    <w:p w14:paraId="62AE4D37"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Далее Совещание остановилось на докладе той же комиссии о принудительном занятии для отдела по распределению металла для военных сообщений фронта помещений в д. № 7 по Караванной улице, занятого меблированными комнатами. По сему поводу С. И. Тимашев замечает, что ввиду крайней нужды в жилых помещениях в Петрограде надлежит относиться с крайней осторожностью к разрешению вопросов о принудительном занятии меблированных комнат и гостиниц; между тем это ныне не всегда соблюдается, и многие из гостиниц принудительно заняты различными организациями без особой к тому необходимости. Председательствующий П. И. Пальчинский, разделяя высказанное С. И. Тимашевым мнение, указывает, что в Петрограде существуют несколько реквизиционных комиссий, которые действуют совершенно обособленно друг от друга. Поэтому представлялось бы желательным поручить реквизиционной комиссии представить доклад о тех учреждениях, коим предоставлено в Петрограде право принудительного Временного занятия помещений, с проектом согласования функций этих учреждений. Что же касается вопроса о принудительном занятии помещения в д. № 7 по Караванной улице, то таковое занятие возможно разрешить, с тем, однако, чтобы отделу по распределению металлов для военных сообщений фронта было отведено лишь строго необходимое количество комнат, а остальное помещение было использовано согласно указаниям реквизиционной комиссии. Совещание присоединяется к соображениям Председательствующего и засим, по докладу той же комиссии о принудительном временном занятии гостиницы «Гранд-Отель» в Витебске для размещения команды полевой аптеки, признает необходимым сообщить Витебскому городскому управлению, что в случае неотыскания в недельный срок помещения для упомянутой команды будет произведено немедленное занятие означенной гостиницы. Далее Совещание заслушало осведомительный доклад подготовительной комиссии по авиационным вопросам о поступлении военно-авиационного и воздухоплавательного имуществ за время с 1 января до 1 июня 1917 года. По поводу сего доклада В. П. Литвинов-Фалинский указывает, что снабжение армии аэропланами было всегда не на должной высоте, ныне же положение в этой отрасли снабжения — катастрофическое. </w:t>
      </w:r>
    </w:p>
    <w:p w14:paraId="53D50F2C"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Особое Совещание должно довести до сведения Временного Правительства о необходимости принятия самых решительных мер борьбы с царящей дезорганизацией на аэропланных заводах, которых всего 5–6. Рабочие этих заводов оставлены на заводах, а не призваны в войска, исключительно ввиду важности производящихся работ для обороны государства; между тем производительность их все понижается. Особенно угрожающим является положение заводов в Московском районе, местное же заводское совещание не принимает никаких мер борьбы с незакономерными требованиями рабочих, а, наоборот, их поощряет. В. И. Гурко, разделяя приведенное мнение В. П. Литвинова-Фалинскаго, отмечает, что только энергичные меры могут спасти нашу авиацию, и не следует останавливаться даже пред увольнением рабочих и заменой их солдатами инженерных частей. </w:t>
      </w:r>
    </w:p>
    <w:p w14:paraId="2FB3DCCF"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Председательствующий П. И. Пальчинский, разделяя высказанные предположения, полагает, что принятие исключительных мер, клонящихся к поднятию производительности заводов и к поддержанию в них порядка, следует применить не только в отношении аэропланных заводов, но и других, имеющих особо важное значение для обороны, как, например, заводов взрывчатых веществ. Ввиду сего следует образовать комиссию, которая установила бы категории заводов, являющиеся особо важными для обороны, а засим разработала бы мероприятия, обеспечивающие нормальный ход работ на этих заводах. </w:t>
      </w:r>
    </w:p>
    <w:p w14:paraId="222AB22A"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Совещание соглашается с предположениями Председательствующего и избирает комиссию под председательством А. А. Поливанова в составе: В. И. Гурко, В. П. Литвинова-Фалинского, И. С. Каннегисера и Б. П. Гончарова.</w:t>
      </w:r>
    </w:p>
    <w:p w14:paraId="5B01BB3D"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Засим Совещание ввиду Временного отсутствия председателя подготовительной комиссии по артиллерийским вопросам С. И. Тимашева намечает заместителем председателя этой комиссии генерала от инфантерии А. А. Поливанова и в заключение заслушивает сообщение управляющего делами Особого Совещания генерал-лейтенанта Н. А. Бабикова по делу общества электрического освещения 1886 года. Этому обществу распоряжением министерства финансов была выдана правительственная ссуда в 2 000 000 рублей на покрытие неотложных расходов. В конце мая этого года особое правление названного общества вновь обратилось с ходатайством в министерство торговли и промышленности об отпуске из казны обществу оборотных средств в размере 3 000 000 рублей в виде ссуды. Просьба эта была рассмотрена в междуведомственном совещании по обсуждению вопросов о финансировании некоторых частных металлургических предприятий, работающих на нужды государственной обороны, которое признало возможным отпустить в распоряжение министерства торговли и промышленности 1 000 000 руб лей для выдачи этой суммы названному обществу в ссуду сроком на 1 год на неотложные расходы, на выработанных совещанием условиях. Во избежание же приостановки работ электрической станции общества электрического освещения 1886 года, что крайне неблагоприятно отразится на предприятиях, работающих на оборону, представлялось бы необходимым отпустить в целях наискорейшего получения названным обществом оборотных средств один миллион руб лей в виде ссуды за счет военного фонда в распоряжение Особого правления общества, с соблюдением выработанных междуведомственным совещанием условий и с тем, чтобы по испрошении от Временного Правительства на осуществление настоящего мероприятия средств за счет этих средств означенный расход был бы возмещен военному фонду. Заслушав означенное сообщение, Совещание признает возможным разрешить отпуск одного миллиона руб лей в распоряжение министер- ства торговли и промышленности для выдачи их в ссуду обществу электрического освещения 1886 года на условиях, принятых междуведомственным совещанием. </w:t>
      </w:r>
    </w:p>
    <w:p w14:paraId="6C790606"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Подписи. </w:t>
      </w:r>
    </w:p>
    <w:p w14:paraId="79E8FF79"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 Особого Совещания в отношении приведения в исполнение требующих того суждений Особого Совещания решил: </w:t>
      </w:r>
    </w:p>
    <w:p w14:paraId="7A9DC95A"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 Одобрить доклад подготовительной комиссии по общим вопросам об отпуске дополнительных денежных средств в сумме двухсот тысяч (200 000) рублей автомобильному заводу «Амо» Кузнецова и Рябушинских для расчета с рабочими, на изложенных в докладе основаниях. </w:t>
      </w:r>
    </w:p>
    <w:p w14:paraId="12428067"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 По докладу той же комиссии об отпуске оборотных средств Московскому военно-промышленному комитету:</w:t>
      </w:r>
    </w:p>
    <w:p w14:paraId="1C44A8E4"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разрешить названному комитету отпуск из военного фонда оборотных средств в сумме восьмисот тысяч (800 000) рублей в возмещение расходов, понесенных комитетом по учреждению и оборудованию собственных предприятий и мастерских, на тех же основаниях, на которых было отпущено 29 мая 1917 года центральному военно-промышленному комитету пятнадцать миллионов (15 000 000) руб лей; </w:t>
      </w:r>
    </w:p>
    <w:p w14:paraId="110FF285"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сообщить комитету, что отпуск денежных средств на возмещение расходов по заготовлению материалов по полученным от фронта заказам может быть произведен в виде аванса по тем лишь заказам, которые будет признано возможным перечислить за счет довольствующих ведомств, по ближайшему соглашению с заинтересованными частями фронта; </w:t>
      </w:r>
    </w:p>
    <w:p w14:paraId="2BD79AEE"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указать комитету, что вопрос об учреждении и оборудовании новых предприятий должен разрешаться в каждом частном случае отдельно в целях согласования его с общим планом строительства и снабжения. </w:t>
      </w:r>
    </w:p>
    <w:p w14:paraId="095F624C"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3) Одобрить доклад той же комиссии о выдаче аванса без обеспечения в сумме двухсот шестидесяти двух тысяч (262 000) руб лей заводам металлических изделий инженера И. С. Кагана по заказу главным военно-техническим управлением подводных пороховых фугасов, на упомянутых в докладе основаниях. </w:t>
      </w:r>
    </w:p>
    <w:p w14:paraId="2B4ABC2D"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4) По докладу той же комиссии о выдаче дополнительного аванса обществу Финляндского легкого пароходства по заказу главным военно-техническим управлением моторно-понтонных парков:</w:t>
      </w:r>
    </w:p>
    <w:p w14:paraId="6D21D785"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выдать названному обществу дополнительный аванс без обеспечения в размере двухсот двадцати тысяч (220 000) рублей по удостоверении старшего инженера-приемщика в правильности израсходования ранее выданной части аванса; </w:t>
      </w:r>
    </w:p>
    <w:p w14:paraId="46560CF7"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предложить главному военно-техническому управлению принять меры к скорейшему исполнению упомянутого заказа. </w:t>
      </w:r>
    </w:p>
    <w:p w14:paraId="6E3C3F1D"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5) По докладу реквизиционной комиссии о принудительном занятии для Петроградского интендантского управления участка земли, принадлежащего крестьянам Московско-Ямской слободы, и пустопорожнего участка, принадлежащего крестьянам деревни Тентелевой, — признать принципиально соответственным принудительное занятие этих участков для указанных в докладе целей и отложить осуществление этого мероприятия впредь до выяснения вопроса о возможности фактического использования участков. </w:t>
      </w:r>
    </w:p>
    <w:p w14:paraId="184E1E25"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6) По докладу той же комиссии о принудительном занятии для «Управления грузовыми перевозками в Балтийском море» складов Северного пароходного общества — разрешить занятие одного пакгауза, принадлежащего названному обществу, и предоставить осуществление этого занятия реквизиционной комиссии, по соглашению с морским ведомством, в порядке, предусмотренном положением о военно-судовой повинности. </w:t>
      </w:r>
    </w:p>
    <w:p w14:paraId="07E7266B"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7) По докладу той же комиссии о принудительном временном занятии для отдела по распределению металлов для военных сообщений и путей сообщения фронта помещения в доме № 7 по Караванной улице, занятого меблированными комнатами: </w:t>
      </w:r>
    </w:p>
    <w:p w14:paraId="49B99A75"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разрешить принудительное занятие этого помещения, с тем чтобы отделу было отведено лишь строго необходимое количество комнат, а остальное помещение было использовано согласно указаниям реквизиционной комиссии; </w:t>
      </w:r>
    </w:p>
    <w:p w14:paraId="70674E32"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поручить той же комиссии представить доклад о тех учреждениях, коим предоставлено в Петрограде право принудительного временного занятия помещений, с проектом согласования функций этих учреждений. </w:t>
      </w:r>
    </w:p>
    <w:p w14:paraId="462FD03F"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8) По докладу той же комиссии о принудительном временном занятии гостиницы «Грандотель» в Витебске для размещения команды полевой аптеки — сообщить Витебскому городскому управлению, что в случае неотыскания в недельный срок помещения для упомянутой команды будет произведено принудительное занятие означенной гостиницы. </w:t>
      </w:r>
    </w:p>
    <w:p w14:paraId="3354D2EF"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9) В связи с докладом </w:t>
      </w:r>
      <w:r w:rsidRPr="00153023">
        <w:rPr>
          <w:rFonts w:ascii="Times New Roman" w:hAnsi="Times New Roman" w:cs="Times New Roman"/>
          <w:color w:val="0070C0"/>
          <w:sz w:val="16"/>
          <w:szCs w:val="16"/>
          <w:highlight w:val="yellow"/>
        </w:rPr>
        <w:t>авиационной комиссии</w:t>
      </w:r>
      <w:r w:rsidRPr="00153023">
        <w:rPr>
          <w:rFonts w:ascii="Times New Roman" w:hAnsi="Times New Roman" w:cs="Times New Roman"/>
          <w:color w:val="0070C0"/>
          <w:sz w:val="16"/>
          <w:szCs w:val="16"/>
        </w:rPr>
        <w:t xml:space="preserve"> о ходе поставки авиационного имущества за время с 1 января по 1 июня сего года: </w:t>
      </w:r>
    </w:p>
    <w:p w14:paraId="582CF0B1"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признать необходимым в отношении некоторых заводов, имеющих особое важное значение для нужд обороны, применение исключительных мер, клонящихся к поднятию производительности заводов и к поддержанию на них порядка; </w:t>
      </w:r>
    </w:p>
    <w:p w14:paraId="4F1A9649"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для разработки означенных мероприятий образовать комиссию под председательством А. А. Поливанова в составе В. И. Гурко, В. П. Литвинова-Фалинского, И. С. Каннегисера, Н. Н. Изнара или его заместителя и Б. Ф. Гончарова. </w:t>
      </w:r>
    </w:p>
    <w:p w14:paraId="4A043C25"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10) Ввиду временного отсутствия председателя подготовительной комиссии по артиллерийским вопросам С. И. Тимашева — возложить исполнение обязанности председателя этой комиссии на генерала от инфантерии А. А. Поливанова. </w:t>
      </w:r>
    </w:p>
    <w:p w14:paraId="1F84382D"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Верно: управляющий делами генерал-лейтенант Бабиков (20434). </w:t>
      </w:r>
    </w:p>
    <w:p w14:paraId="2E6BDCEE" w14:textId="77777777" w:rsidR="00FD62E7" w:rsidRPr="00153023" w:rsidRDefault="00FD62E7" w:rsidP="00153023">
      <w:pPr>
        <w:spacing w:after="0" w:line="240" w:lineRule="auto"/>
        <w:jc w:val="both"/>
        <w:rPr>
          <w:rFonts w:ascii="Times New Roman" w:hAnsi="Times New Roman" w:cs="Times New Roman"/>
          <w:color w:val="0070C0"/>
          <w:sz w:val="16"/>
          <w:szCs w:val="16"/>
        </w:rPr>
      </w:pPr>
    </w:p>
    <w:p w14:paraId="7B077458"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15 (28) июля 1917 г.</w:t>
      </w:r>
    </w:p>
    <w:p w14:paraId="680744A9"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Из журнала № 178 заседания Особого совещания по обороне — обсуждение доклада Подготовителъной комиссии по авиационным вопросам о поступлении авиационного имущества в армию с 1 января по 1 июня 1917 г.</w:t>
      </w:r>
    </w:p>
    <w:p w14:paraId="79E1E86C"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15 июля 1917 г.</w:t>
      </w:r>
    </w:p>
    <w:p w14:paraId="6A9E800D"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 поводу сего доклада В. II. Литвинов-Фалинский указывает, что снабжение армии </w:t>
      </w:r>
      <w:r w:rsidRPr="00153023">
        <w:rPr>
          <w:rFonts w:ascii="Times New Roman" w:hAnsi="Times New Roman" w:cs="Times New Roman"/>
          <w:color w:val="0070C0"/>
          <w:sz w:val="16"/>
          <w:szCs w:val="16"/>
          <w:highlight w:val="yellow"/>
        </w:rPr>
        <w:t>аэропланами</w:t>
      </w:r>
      <w:r w:rsidRPr="00153023">
        <w:rPr>
          <w:rFonts w:ascii="Times New Roman" w:hAnsi="Times New Roman" w:cs="Times New Roman"/>
          <w:color w:val="0070C0"/>
          <w:sz w:val="16"/>
          <w:szCs w:val="16"/>
        </w:rPr>
        <w:t xml:space="preserve"> было всегда не на должной высоте, ныне же положение в этой отрасли снабжения катастрофическое. Особое совещание должно довести до сведения Временного правительства о необходимости принятия самых решительных мер борьбы с царящей дезорганизацией на аэропланных заводах, которых всего 5—6. Рабочие этих заводов оставены на заводах, а не призваны в войска исключительно ввиду важности производящихся работ для обороны государства; между тем производительность их все понижается. Особенно угрожающим является положение заводов в Московском районе, местное же заводское совещание не принимает никаких мер борьбы с незакономерными требованиями рабочих,</w:t>
      </w:r>
    </w:p>
    <w:p w14:paraId="5DA366A3"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з наоборот, их поощряет.</w:t>
      </w:r>
    </w:p>
    <w:p w14:paraId="60A554FA"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И. Гурко, разделяя приведенное мнение В. 11. Литвинова-Фалинкого, отмечает, что только энергичные меры могут спасти нашу авиацию и не следует останавливаться даже перед увольнением рабочих и заменою их солдатами инженерных частей.</w:t>
      </w:r>
    </w:p>
    <w:p w14:paraId="41B9EBE3"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Председательствующий Г1. И. Нальчикский, разделяя высказанные предположения, полагает, что принятие исключительных мер, клонящихся к поднятию производительности заводов и к поддержанию в них порядка, следует применить не только в отношении аэропланных заводов, но и других, имеющих особо важное значение для обороны, как например заводов взрывчатых веществ. Ввиду сего следует образовать комиссию, которая установила бы категории заводов, являющиеся особо важными для обороны, а засим разработала бы мероприятия, обеспечивающие нормальный ход работ на этих заводах.</w:t>
      </w:r>
    </w:p>
    <w:p w14:paraId="149B40FA"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ЦГВИА</w:t>
      </w:r>
      <w:r w:rsidRPr="00153023">
        <w:rPr>
          <w:rFonts w:ascii="Times New Roman" w:hAnsi="Times New Roman" w:cs="Times New Roman"/>
          <w:color w:val="0070C0"/>
          <w:sz w:val="16"/>
          <w:szCs w:val="16"/>
          <w:lang w:val="en-US"/>
        </w:rPr>
        <w:t xml:space="preserve">, </w:t>
      </w:r>
      <w:r w:rsidRPr="00153023">
        <w:rPr>
          <w:rFonts w:ascii="Times New Roman" w:hAnsi="Times New Roman" w:cs="Times New Roman"/>
          <w:color w:val="0070C0"/>
          <w:sz w:val="16"/>
          <w:szCs w:val="16"/>
        </w:rPr>
        <w:t>ф</w:t>
      </w:r>
      <w:r w:rsidRPr="00153023">
        <w:rPr>
          <w:rFonts w:ascii="Times New Roman" w:hAnsi="Times New Roman" w:cs="Times New Roman"/>
          <w:color w:val="0070C0"/>
          <w:sz w:val="16"/>
          <w:szCs w:val="16"/>
          <w:lang w:val="en-US"/>
        </w:rPr>
        <w:t xml:space="preserve">. 369, on. 1, </w:t>
      </w:r>
      <w:r w:rsidRPr="00153023">
        <w:rPr>
          <w:rFonts w:ascii="Times New Roman" w:hAnsi="Times New Roman" w:cs="Times New Roman"/>
          <w:color w:val="0070C0"/>
          <w:sz w:val="16"/>
          <w:szCs w:val="16"/>
        </w:rPr>
        <w:t>д</w:t>
      </w:r>
      <w:r w:rsidRPr="00153023">
        <w:rPr>
          <w:rFonts w:ascii="Times New Roman" w:hAnsi="Times New Roman" w:cs="Times New Roman"/>
          <w:color w:val="0070C0"/>
          <w:sz w:val="16"/>
          <w:szCs w:val="16"/>
          <w:lang w:val="en-US"/>
        </w:rPr>
        <w:t xml:space="preserve">. 380, </w:t>
      </w:r>
      <w:r w:rsidRPr="00153023">
        <w:rPr>
          <w:rFonts w:ascii="Times New Roman" w:hAnsi="Times New Roman" w:cs="Times New Roman"/>
          <w:color w:val="0070C0"/>
          <w:sz w:val="16"/>
          <w:szCs w:val="16"/>
        </w:rPr>
        <w:t>лл</w:t>
      </w:r>
      <w:r w:rsidRPr="00153023">
        <w:rPr>
          <w:rFonts w:ascii="Times New Roman" w:hAnsi="Times New Roman" w:cs="Times New Roman"/>
          <w:color w:val="0070C0"/>
          <w:sz w:val="16"/>
          <w:szCs w:val="16"/>
          <w:lang w:val="en-US"/>
        </w:rPr>
        <w:t xml:space="preserve">. 188—190. </w:t>
      </w:r>
      <w:r w:rsidRPr="00153023">
        <w:rPr>
          <w:rFonts w:ascii="Times New Roman" w:hAnsi="Times New Roman" w:cs="Times New Roman"/>
          <w:color w:val="0070C0"/>
          <w:sz w:val="16"/>
          <w:szCs w:val="16"/>
        </w:rPr>
        <w:t>Подлинник (20428).</w:t>
      </w:r>
    </w:p>
    <w:p w14:paraId="231884AC" w14:textId="77777777" w:rsidR="00FD62E7" w:rsidRPr="00153023" w:rsidRDefault="00FD62E7" w:rsidP="00153023">
      <w:pPr>
        <w:spacing w:after="0" w:line="240" w:lineRule="auto"/>
        <w:jc w:val="both"/>
        <w:rPr>
          <w:rFonts w:ascii="Times New Roman" w:hAnsi="Times New Roman" w:cs="Times New Roman"/>
          <w:color w:val="0070C0"/>
          <w:sz w:val="16"/>
          <w:szCs w:val="16"/>
        </w:rPr>
      </w:pPr>
    </w:p>
    <w:p w14:paraId="7EA689C1"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15 (28) июля 1917 г.</w:t>
      </w:r>
    </w:p>
    <w:p w14:paraId="55FFB80F"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Заключение Подготовительной комиссии </w:t>
      </w:r>
      <w:r w:rsidRPr="00153023">
        <w:rPr>
          <w:rFonts w:ascii="Times New Roman" w:hAnsi="Times New Roman" w:cs="Times New Roman"/>
          <w:color w:val="0070C0"/>
          <w:sz w:val="16"/>
          <w:szCs w:val="16"/>
          <w:highlight w:val="yellow"/>
        </w:rPr>
        <w:t>по авиационным</w:t>
      </w:r>
      <w:r w:rsidRPr="00153023">
        <w:rPr>
          <w:rFonts w:ascii="Times New Roman" w:hAnsi="Times New Roman" w:cs="Times New Roman"/>
          <w:color w:val="0070C0"/>
          <w:sz w:val="16"/>
          <w:szCs w:val="16"/>
        </w:rPr>
        <w:t xml:space="preserve"> вопросам при Особом совещании по обороне о недопустимости участия представителей рабочих в управлении предприятиями в связи с организацией заводоуправления на аэропланостроительном заводе В. В. Слюсаренко (Петроград).</w:t>
      </w:r>
    </w:p>
    <w:p w14:paraId="4E44F688"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15 июля 1917 г.</w:t>
      </w:r>
    </w:p>
    <w:p w14:paraId="46B2AC80"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Кризис, переживаемый ныне промышленностью, не мог не отразиться и на предприятиях, работающих на авиацию, и, в частности, привел Петроградский аэропланный завод В. В. Слюсаренко к положению, близкому к закрытию. Кроме причин, чисто финансовых, к устранению коих уже приняты меры,1 главнейшее место в данном случае занимают те отношения, коп установились на заводе между Слюсаренко н его служащими и рабочими. Последние, далеко стоящие от финансовой стороны завода и данных ему заказов, не могут, конечпо, регулировать своих требований и соразмерять их с возможностью их удовлетворения.</w:t>
      </w:r>
    </w:p>
    <w:p w14:paraId="4F909652"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Одно финансирование предприятия путем дальнейшей выдачи авансов без принятия какпх-лпбо попыток к уменьшению роста требований рабочих явится лишь паллиативом и создаст лишь временную отсрочку в закрытии предприятия, увеличив, однако, задолженность его казне, причем вовсе не создается уверенности в том, что заказы иа оборону будут выполнены. Насколько увеличились денежные трсбоваипя рабочих, видно из следующих цифр: до революции средняя выплата заработной платы равнялась 30 000 руб. в месяц, март и апрель по 54 775 руб., и выплата за последние 2 недели мая —34 500 руб., ие говоря уже о понижении производительности завода.</w:t>
      </w:r>
    </w:p>
    <w:p w14:paraId="78E3B03C"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Из переговоров с Слюсаренко и его рабочими и по данным о положении дел завода выяснилось, что наиболее целесообразным способом в настоящее время является следующий.</w:t>
      </w:r>
    </w:p>
    <w:p w14:paraId="51ECF5F1"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Для заведования всеми делами и деятельностью завода во главе завода ставится особое управление в составе: 2 представителей Управления военного воздушного флота но назначению начальника последнего, 2 представителей от рабочих, 2 представителей от служащих завода и самого Слюсаренко. Представители рабочих и служащих избираются последними и утверждаются управлением, причем смена их путем переизбрания может быть допущена лишь с разрешения начальника Управления военное воздушного флота. Такая организация заводоуправления предпочтительна в том отношении, что преобладание в нем представителей рабочих и служащих придаст ему должный авторитет в глазах последних, а присутствие представителей военного ведомства обеспечивает фактический контроль и надзор за деятельностью предприятия со стороны Управления военное воздушного флота, что усиливается еще п тем, что авансы будут выдаваться лишь для оплаты текущих расходов по мере представления счетов в Управление военного воздушного флота.</w:t>
      </w:r>
    </w:p>
    <w:p w14:paraId="0AA3FA0B"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Такая мера могла бы быть принята на основании п. 4 ст. 10 Положения об Особом совещании для обсуждения и объединения мероприятий и обороне государства, предоставляющего председателю Особого совещания по обсуждении в Совещании устранять в необходимых случаях в казенных п частных предприятиях, работающих на нужды государственной обороны, правления, советы, наблюдательные комитеты и другие органы администрации сих предприятий как в полном составе, так и частично, в лице отдельных их членов, а также директоров и управляющих заводами, мастерскими и другими заведениями и отдельными имуществами означенных предприятий, замещать другими лицами, но своему усмотрению, освобднвшпеся вследствие сего места, равно назначать на таковые должности как па свободные места, так и на учреждаемые специально, сверх установленного их числа.</w:t>
      </w:r>
    </w:p>
    <w:p w14:paraId="4FBC2327"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Деятельность проектируемого заводоуправления должна была бы быть организована применительно к инструкции, утвержденной председателем Особого совещания по обороне 20 апреля 1916 г.3</w:t>
      </w:r>
    </w:p>
    <w:p w14:paraId="7F9D80FB"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Содержание членов заводоуправления полагалось бы отнести: члененов по избранию — на счет завода, членов по назначению — на счет казны</w:t>
      </w:r>
    </w:p>
    <w:p w14:paraId="586A1A03"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На основании изложенных соображений и. д. начальника Управления военного воздушного флота полагал необходнмым:</w:t>
      </w:r>
    </w:p>
    <w:p w14:paraId="7974D69A"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 В порядке п. 4 ст. 10 Положения об Особом совещании по оборокгосударства управление делами завода В. В. Слюсаренко в Петрограде по выполнению заказов на оборону поручить особому заводоуправление в составе: владельца завода Слюсаренко и шести лиц, из коих два — по избранию рабочих, два - по избранию служащих завода и два — от военного ведомства, назначаемых начальником Управления военного воздушного флота.</w:t>
      </w:r>
    </w:p>
    <w:p w14:paraId="1259D945"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 Деятельность означенного заводоуправления определяется применительно к времен[ной] инструкции, утвержденной председателем Особ. совещания по обороне государства 20 апреля 1916 г.</w:t>
      </w:r>
    </w:p>
    <w:p w14:paraId="1BF0E158"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 Расходы по вознаграждению представителей военного ведомства отнести на счет казны, а остальных членов заводоуправления — на счет предприятия.</w:t>
      </w:r>
    </w:p>
    <w:p w14:paraId="0301A611"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Приступив к рассмотрению вышеизложенного представления Управления военного воздушного флота, Подготовительная комиссия по авиационным вопросам приняла во внимание, что мастерская Слюсаренко представляет собою небольшое предприятие, в котором работает всего 200—250 человек и которое выпускало до сего времени ежемесячно крайне незначительное количество аэропланов. Установление для пего особого заводоуправления из представителей рабочих и представителей ведомств могло бы явиться прецедентом для аналогичного разрешения вопросов, возникающих во многих предприятиях в связи с переживаемым ныне промышленностью тяжким кризисом. Создание на заводе Слюсаренко особого управления вышеуказанного типа могло бы иметь своим следствием желание рабочих и других мастерских и заводов создать в предприятиях, где они работают, подобные управлении, и не было бы оснований, допустив его на заводе Слюсаренко, не допустить его учреждения па других заводах. Разрешение же вопроса столь огромной важности по поводу частного случая представлялось бы в высшей степени опасным и недостаточно продуманным. Установив на заводе Слюсаренко управление из рабочих и представителей ведомств, правительство сделало бы первый шаг по пути, который столь неудачно был испробован Францией в 1848 г. на пути создания национальных мастерских.</w:t>
      </w:r>
    </w:p>
    <w:p w14:paraId="714C9D62"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Подобная попытка разрешения промышленного кризиса могла бы быть сделана специальным ведомством, а именно Министерством труда лишь по надлежащем всестороннем предварительном его обсуждении во Временном правительстве, а не случайно по поводу отдельного частного случая.</w:t>
      </w:r>
    </w:p>
    <w:p w14:paraId="233EB630"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Кроме того, учреждение особого заводоуправления из представителей рабочих и правительства — причем, в частности, на заводе Слюсаренко, кроме указанных в представлении, ведомства должны были бы быть включены еще представители министерств: Труда, Финансов и Государственного контроля, а потому соответственно увеличено и число представителей от рабочих — привело бы к значительным расходам казны на содержание упомянутых представителей, расходам тем менее оправдываемым необходимостью, что создание столь громоздких численно правлений в таких небольших предприятиях, как завод Слюсаренко, вряд ли способствовало бы успеху дела.</w:t>
      </w:r>
    </w:p>
    <w:p w14:paraId="37E0041D"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Наконец, в случае если бы система заводоуправления, предполагаемая ведомством к установлению па заводе Слюсаренко, была бы принята в значительном числе других предприятий, то у ведомства не хватило бы достаточно чинов, обладающих должною осведомленностью, которых можно было бы назначать представителями. Уже п сейчас во многих ведомствах наблюдается, что лица, назначенные представителями в различных комиссиях н учреждениях, не успевают справляться не только с своею обычною текущею работою, по даже и с принятыми на себя новыми обязанностями.</w:t>
      </w:r>
    </w:p>
    <w:p w14:paraId="280A9A9D"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Присутствовавший в комиссии и. д. начальника Управления военного воздушного флота полк. Яковлев заявил, что, всецело разделяя соображения комиссии относительно нежелательности по поводу данного частного случая разрешать вопрос, касающийся всей промышленности, он тем не менее с своей стороны признавал бы более осторожным постараться изыскать приемлемые способы сохранения таких предприятий, как завод Слюсаренко, ибо предприятия эти, хотя и небольшие но размерам, являются теми ячейками, из которых должна развиться отечественная аэропланостроительная промышленность. Между тем отклонение создания предположенного, но взаимному соглашению ведомства и владельца завода и рабочих, особого заводоуправления выдвинуло бы, весьма возможно, па очередь вопрос о совершенной ликвидации предприятия, так как у завода не оказалось бы хозяина, который мог бы распоряжаться расходованием поступающих из Управления военного воздушного флота денежных средств.</w:t>
      </w:r>
    </w:p>
    <w:p w14:paraId="39DA36DA"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При этом следует еще отметить, что, несомненно, завод Слюсаренко страдал от некоторой безхозяйственности ведения дела бывшим его владельцем, который в настоящее время соглашается передать заведование предприятием проектированному особому управлению, а рабочие, в высшей степени заинтересованные в дальнейшем существовании завода, прилагают все усилия к установлению на заводе порядка, гарантирующего производительность работы.</w:t>
      </w:r>
    </w:p>
    <w:p w14:paraId="03771D6B"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Ввиду сего, по мнению и. д. начальника Управления военного воздушного флота и представителя морского ведомства, осуществление приведенных предположений является в виде исключения мерою весьма желательною.</w:t>
      </w:r>
    </w:p>
    <w:p w14:paraId="0BB04BA5"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Вместе с тем полк. Яковлев полагал совершенно невозможным установить подобное проектируемому заводоуправление, с участием представителен Управления военного воздушного флота, в качестве общей меры на прочих заводах, работающих на авиацию, за недостатком чинов ведомства, на коих могли бы быть возложены обязанности представителей в упомянутых заводоуправлениях, если не сводить эти обязанности к простой фикции. Управление военного воздушного флота переобременено и без того текущей работой и считает совершенно неправильным переложение па него как на заготовительное ведомство также обязанностей по управлению частными заводскими предприятиями. Разрешение вопросов, возникающих во внутренней жизни частных предприятий, и особливо вопросов, касающихся отношений между рабочими и работодателями, как и вообще радение о нормальном ходе дела на фабриках и заводах, лежит всецело на обязанности Министерства труда, а не отдельных заготовительных ведомств Военного министерства, ведающих лишь распределением и приемкою заказов. Поэтому, по мнению и. д. начальника Управления военного воздушного флота, представляется настоятельно необходимым ныне же изыскать способы, снимающие с Управления военного воздушного флота обязательство заботиться об устранении ненормальных отношений между рабочими и работодателями па авиационных заводах.</w:t>
      </w:r>
    </w:p>
    <w:p w14:paraId="0552AE25"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Не встречая с своей стороны возражений против высказанных полк. Яковлевым суждений общего свойства, Подготовительная комиссия. однако, полагая, что обсуждение общего вопроса о различных способах социализации промышленных предприятий не входит в пределы ее компетенции п что установление па заводе Слюсаренко особого заводоуправления из представителей рабочих и представителей ведомств на заводе является по вышеприведенным соображениям нежелательным, постановила:</w:t>
      </w:r>
    </w:p>
    <w:p w14:paraId="4FEF7391"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I. Представление и. д. начальника Управления военного воздушного флота от 7 июня с. г. за № 9125/1875 о положении дел на аэропланостроптельном заводе В. В. Слюсаренко отклонить.</w:t>
      </w:r>
    </w:p>
    <w:p w14:paraId="30316F5F"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 Довести до сведения Особого совещания для обсуждения и объединения мероприятий по обороне государства о высказанных в среде комиссии но сему предмету различных мнениях.</w:t>
      </w:r>
    </w:p>
    <w:p w14:paraId="738A665A"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Председатель комиссии Гурко.</w:t>
      </w:r>
    </w:p>
    <w:p w14:paraId="1F85788B" w14:textId="77777777" w:rsidR="00FD62E7" w:rsidRPr="00153023" w:rsidRDefault="00FD62E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ЦГВИА, ф. 369, on. 8, д. 40, лл. 4—7. Подлинник (20450).</w:t>
      </w:r>
    </w:p>
    <w:p w14:paraId="5E6E2B0F" w14:textId="77777777" w:rsidR="00FD62E7" w:rsidRPr="00153023" w:rsidRDefault="00FD62E7" w:rsidP="00153023">
      <w:pPr>
        <w:spacing w:after="0" w:line="240" w:lineRule="auto"/>
        <w:jc w:val="both"/>
        <w:rPr>
          <w:rFonts w:ascii="Times New Roman" w:hAnsi="Times New Roman" w:cs="Times New Roman"/>
          <w:color w:val="0070C0"/>
          <w:sz w:val="16"/>
          <w:szCs w:val="16"/>
        </w:rPr>
      </w:pPr>
    </w:p>
    <w:p w14:paraId="062DB15A" w14:textId="77777777" w:rsidR="008648EA" w:rsidRPr="00153023" w:rsidRDefault="008648EA"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июля 1917 г. инженер Петковский провел испытание стоек крыла ИМ на продольный изгиб в лаборатории Петроградского политехнического инсти</w:t>
      </w:r>
      <w:r w:rsidRPr="00153023">
        <w:rPr>
          <w:rFonts w:ascii="Times New Roman" w:hAnsi="Times New Roman" w:cs="Times New Roman"/>
          <w:color w:val="000000" w:themeColor="text1"/>
          <w:kern w:val="2"/>
          <w:sz w:val="16"/>
          <w:szCs w:val="16"/>
        </w:rPr>
        <w:softHyphen/>
        <w:t>тута (10667).</w:t>
      </w:r>
    </w:p>
    <w:p w14:paraId="21F97F45" w14:textId="77777777" w:rsidR="008648EA" w:rsidRPr="00153023" w:rsidRDefault="008648EA"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944F08"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июля 1917 г. прошло испытание стоек крыла ИМ на продольный изгиб в лаборатории Петроградского политехнического института, которые провел инженер Петковский). 27 сентября 1917 г. дирекция РБВЗ направила письмо в Управление Военно-воздушного флота по поводу прочности самолета ИМ:</w:t>
      </w:r>
    </w:p>
    <w:p w14:paraId="03A8E55D"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«…Настоящая война дает ряд примеров боевой работы «Муромцев», доказывая их мощность и огромные результаты, которые достигаются этими машинами в боевом отношении — бомбометанием, фотографической разведкой, способностью вести продолжительный огневой бой с воздушным противником.</w:t>
      </w:r>
    </w:p>
    <w:p w14:paraId="0173D337"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Необоснованный теоретический подсчет запаса прочности этого типа воздушных кораблей, произведенный в комиссии проф. Фан-дер-Флита, набросил тень на доброе имя «Муромцев», но немедленно произведенная практическая проверка прочности частей корабля в лаборатории Политехнического Института рассеяла сомнения в достаточном запасе прочности «Муромцев» и выяснила с полной убедительностью ошибочность теоретического расчета Комиссии».</w:t>
      </w:r>
    </w:p>
    <w:p w14:paraId="537AA1D2"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 ограничившись прочностью, комиссия занималась анализом концепции развития «Муромцев», что было связано с появлением типа Е и с предполагаемой установкой на машины этого типа еще более мощных (260–300 л.с.) и тяжелых двигателей «Рено».</w:t>
      </w:r>
    </w:p>
    <w:p w14:paraId="229EE203"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мнению профессора А. Л. Фан-дер-Флита, высказанного им в августе 1917 г., дальнейшее увеличение мощности моторов «Муромцев» нецелесообразно, так как при этом растет вес машины, поэтому повысить летные характеристики лучше совершенствованием аэродинамики самолета, в частности установкой капотов на моторы.</w:t>
      </w:r>
    </w:p>
    <w:p w14:paraId="44516189"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Сикорский также пришел к мнению о необходимости снижения аэродинамического сопротивления и начал разработку последней модификации «Муромца» — тип Ж. В ней резко уменьшалось число стоек, растяжек, выступающих в поток частей, но новая модификация так и не была построена (15125).</w:t>
      </w:r>
    </w:p>
    <w:p w14:paraId="01179373"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p>
    <w:p w14:paraId="00804B9E"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15 (28) июля в 1917 году получен контракт на изготовление двух аппаратов типа </w:t>
      </w:r>
      <w:hyperlink r:id="rId442" w:tgtFrame="_blank" w:history="1">
        <w:r w:rsidRPr="00153023">
          <w:rPr>
            <w:rFonts w:ascii="Times New Roman" w:hAnsi="Times New Roman" w:cs="Times New Roman"/>
            <w:color w:val="000000" w:themeColor="text1"/>
            <w:kern w:val="2"/>
            <w:sz w:val="16"/>
            <w:szCs w:val="16"/>
          </w:rPr>
          <w:t xml:space="preserve">«ВМ-5». </w:t>
        </w:r>
      </w:hyperlink>
      <w:r w:rsidRPr="00153023">
        <w:rPr>
          <w:rFonts w:ascii="Times New Roman" w:hAnsi="Times New Roman" w:cs="Times New Roman"/>
          <w:color w:val="000000" w:themeColor="text1"/>
          <w:kern w:val="2"/>
          <w:sz w:val="16"/>
          <w:szCs w:val="16"/>
        </w:rPr>
        <w:t>Известно, что испытания самолета на лыжном шасси со снятыми боковыми поплавками и реданом состоялись в период 25 - 29 марта 1919 г. Каких-либо последствий это событие не имело, дальнейшая судьба «ВМ-5» осталась неясной (14953).</w:t>
      </w:r>
    </w:p>
    <w:p w14:paraId="54E19FA6" w14:textId="77777777" w:rsidR="008648EA" w:rsidRPr="00153023" w:rsidRDefault="008648EA" w:rsidP="00153023">
      <w:pPr>
        <w:spacing w:after="0" w:line="240" w:lineRule="auto"/>
        <w:jc w:val="both"/>
        <w:rPr>
          <w:rFonts w:ascii="Times New Roman" w:hAnsi="Times New Roman" w:cs="Times New Roman"/>
          <w:color w:val="000000" w:themeColor="text1"/>
          <w:kern w:val="2"/>
          <w:sz w:val="16"/>
          <w:szCs w:val="16"/>
        </w:rPr>
      </w:pPr>
    </w:p>
    <w:p w14:paraId="6EB691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июля 1917 фабрика Ф.Мельцера получила официальный заказ на изготовление двух морских истребителей Виллиша со 135 нр Клерже - ВМ-5 - вместо 2-х Э-III с тем же двигателем (2843,66).</w:t>
      </w:r>
    </w:p>
    <w:p w14:paraId="6D095B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FEE04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15 </w:t>
      </w:r>
      <w:r w:rsidR="00880559" w:rsidRPr="00153023">
        <w:rPr>
          <w:rFonts w:ascii="Times New Roman" w:hAnsi="Times New Roman" w:cs="Times New Roman"/>
          <w:color w:val="000000" w:themeColor="text1"/>
          <w:kern w:val="2"/>
          <w:sz w:val="16"/>
          <w:szCs w:val="16"/>
        </w:rPr>
        <w:t xml:space="preserve">(28) </w:t>
      </w:r>
      <w:r w:rsidRPr="00153023">
        <w:rPr>
          <w:rFonts w:ascii="Times New Roman" w:hAnsi="Times New Roman" w:cs="Times New Roman"/>
          <w:color w:val="000000" w:themeColor="text1"/>
          <w:kern w:val="2"/>
          <w:sz w:val="16"/>
          <w:szCs w:val="16"/>
        </w:rPr>
        <w:t>июля 1917 компании Мельцера официально заказали только 2 прототипа летающей лодки типа Э.1П, на каждом из которых планировалась установка мотора "Рон" 125 л.с. Ко дню подписания контракта одна из опытных машин была, по всей видимости, уже готова, но ее испытания начались только 24 августа. Гидроаэроплан Э.1П №1 был дви</w:t>
      </w:r>
      <w:r w:rsidRPr="00153023">
        <w:rPr>
          <w:rFonts w:ascii="Times New Roman" w:hAnsi="Times New Roman" w:cs="Times New Roman"/>
          <w:color w:val="000000" w:themeColor="text1"/>
          <w:kern w:val="2"/>
          <w:sz w:val="16"/>
          <w:szCs w:val="16"/>
        </w:rPr>
        <w:softHyphen/>
        <w:t>жим номинально 120-сильным "Роном", развивавшим на деле 131 л.с. Свинцовый груз в левом крыле оказался недостаточным для компенсации гироскопического эффекта более мощной энергетической установки и вероятно поэтому летающая лодка зарывалась в воду законцовкой правого крыла, так и не выйдя на редан и не оторвавшись от морской повер</w:t>
      </w:r>
      <w:r w:rsidRPr="00153023">
        <w:rPr>
          <w:rFonts w:ascii="Times New Roman" w:hAnsi="Times New Roman" w:cs="Times New Roman"/>
          <w:color w:val="000000" w:themeColor="text1"/>
          <w:kern w:val="2"/>
          <w:sz w:val="16"/>
          <w:szCs w:val="16"/>
        </w:rPr>
        <w:softHyphen/>
        <w:t>хности. Управлял ею во время этого неудачного эксперимента лейтенант Н.А. Яковицкий, инструктор Петроградской школы морской авиации, а сам опыт осуществлялся на станции Мельцера на Крестовском острове. К 25 сентября недостаток конструкции устранили, скорее всего путем увеличения противовеса, и согласно Шаврову 10 октября аэроплан был якобы принят флотом (автор не нашел подтверждения этой информации). Аппарат Э.1П №2 со</w:t>
      </w:r>
      <w:r w:rsidRPr="00153023">
        <w:rPr>
          <w:rFonts w:ascii="Times New Roman" w:hAnsi="Times New Roman" w:cs="Times New Roman"/>
          <w:color w:val="000000" w:themeColor="text1"/>
          <w:kern w:val="2"/>
          <w:sz w:val="16"/>
          <w:szCs w:val="16"/>
        </w:rPr>
        <w:softHyphen/>
        <w:t>брали к 1 августа 1917 г., но затем планировалось вносить в него какие-то улучшения по результатам испытаний №1.</w:t>
      </w:r>
    </w:p>
    <w:p w14:paraId="3EEF9E0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8F156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июля 1917 г. фабрика Ф. Мельцера получила официальный заказ на изготов</w:t>
      </w:r>
      <w:r w:rsidRPr="00153023">
        <w:rPr>
          <w:rFonts w:ascii="Times New Roman" w:hAnsi="Times New Roman" w:cs="Times New Roman"/>
          <w:color w:val="000000" w:themeColor="text1"/>
          <w:kern w:val="2"/>
          <w:sz w:val="16"/>
          <w:szCs w:val="16"/>
        </w:rPr>
        <w:softHyphen/>
        <w:t>ление двух истребителей Виллиша,каждый со 135-сильным "Клерже", данный в отмену ус</w:t>
      </w:r>
      <w:r w:rsidRPr="00153023">
        <w:rPr>
          <w:rFonts w:ascii="Times New Roman" w:hAnsi="Times New Roman" w:cs="Times New Roman"/>
          <w:color w:val="000000" w:themeColor="text1"/>
          <w:kern w:val="2"/>
          <w:sz w:val="16"/>
          <w:szCs w:val="16"/>
        </w:rPr>
        <w:softHyphen/>
        <w:t>ловного контракта на два аппарата типа Э.1П с теми же двигателями. Сборку опытных машин планировалось осуществить в течение месяца, но потом программу их выпуска пе</w:t>
      </w:r>
      <w:r w:rsidRPr="00153023">
        <w:rPr>
          <w:rFonts w:ascii="Times New Roman" w:hAnsi="Times New Roman" w:cs="Times New Roman"/>
          <w:color w:val="000000" w:themeColor="text1"/>
          <w:kern w:val="2"/>
          <w:sz w:val="16"/>
          <w:szCs w:val="16"/>
        </w:rPr>
        <w:softHyphen/>
        <w:t>ресмотрели с установлением более поздних сроков исполнения: первый прототип ожидался к испытаниям в период с 1 по 10 октября, а второй — к концу октября 1917 г. (2843)</w:t>
      </w:r>
    </w:p>
    <w:p w14:paraId="5135624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Летающая лодка модель ВМ-5 была одномоторным одноместным одностоечным бипланом истребительного типа с толкающей силовой установкой. Ее удобообтекаемый и элегантный корпус с килеватыми обводами днища собирался из ясеневого остова и фанерной обшивки. Имелся единственный и скорее всего съемный редан. Два однолонжеронных нижних крыла с присоединявшимися без всякого зазора вспомогательными поплавками под каждым кре</w:t>
      </w:r>
      <w:r w:rsidRPr="00153023">
        <w:rPr>
          <w:rFonts w:ascii="Times New Roman" w:hAnsi="Times New Roman" w:cs="Times New Roman"/>
          <w:color w:val="000000" w:themeColor="text1"/>
          <w:kern w:val="2"/>
          <w:sz w:val="16"/>
          <w:szCs w:val="16"/>
        </w:rPr>
        <w:softHyphen/>
        <w:t>пились к корпусу лодки и, в свою очередь соединенные посредством немногочисленных центральных и боковых стоек с верхними двухлонжеронными несущими поверхностями, об</w:t>
      </w:r>
      <w:r w:rsidRPr="00153023">
        <w:rPr>
          <w:rFonts w:ascii="Times New Roman" w:hAnsi="Times New Roman" w:cs="Times New Roman"/>
          <w:color w:val="000000" w:themeColor="text1"/>
          <w:kern w:val="2"/>
          <w:sz w:val="16"/>
          <w:szCs w:val="16"/>
        </w:rPr>
        <w:softHyphen/>
        <w:t>разовывали коробку крыльев, усиленную растяжками. Элероны подвешивались только к верхним крыльям, а хвостовое оперение состояло из киля, стабилизатора, руля поворота и двух рулей глубины - все небольших размеров и площади. Моторама служила основанием для установки двигателя, расходного топливного бака и масляного резервуара, скрытых за яйцевидным обтекателем. Главный топливный бак находился позади сиденья пилота, тогда как помещение для неподвижного пулемета устраивалось перед ним. В целом машина имела очень приятные внешние очертания и производила хорошее впечатление (2843).</w:t>
      </w:r>
    </w:p>
    <w:p w14:paraId="0808A87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Сведения о контракте на летающие лодки ВМ-5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474654" w:rsidRPr="00153023" w14:paraId="4A8BD9B6" w14:textId="77777777">
        <w:tc>
          <w:tcPr>
            <w:tcW w:w="4788" w:type="dxa"/>
            <w:tcBorders>
              <w:top w:val="single" w:sz="12" w:space="0" w:color="auto"/>
            </w:tcBorders>
            <w:shd w:val="clear" w:color="auto" w:fill="FFFFFF"/>
          </w:tcPr>
          <w:p w14:paraId="4F33D9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Дата контракта</w:t>
            </w:r>
          </w:p>
        </w:tc>
        <w:tc>
          <w:tcPr>
            <w:tcW w:w="4788" w:type="dxa"/>
            <w:tcBorders>
              <w:top w:val="single" w:sz="12" w:space="0" w:color="auto"/>
            </w:tcBorders>
            <w:shd w:val="clear" w:color="auto" w:fill="FFFFFF"/>
          </w:tcPr>
          <w:p w14:paraId="132D43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Июль 15 1917</w:t>
            </w:r>
          </w:p>
        </w:tc>
      </w:tr>
      <w:tr w:rsidR="00474654" w:rsidRPr="00153023" w14:paraId="42A9E1B5" w14:textId="77777777">
        <w:tc>
          <w:tcPr>
            <w:tcW w:w="4788" w:type="dxa"/>
            <w:shd w:val="clear" w:color="auto" w:fill="FFFFFF"/>
          </w:tcPr>
          <w:p w14:paraId="722BFC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заказанных аэропланов</w:t>
            </w:r>
          </w:p>
        </w:tc>
        <w:tc>
          <w:tcPr>
            <w:tcW w:w="4788" w:type="dxa"/>
            <w:shd w:val="clear" w:color="auto" w:fill="FFFFFF"/>
          </w:tcPr>
          <w:p w14:paraId="1C7800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r>
      <w:tr w:rsidR="00474654" w:rsidRPr="00153023" w14:paraId="7D8351F2" w14:textId="77777777">
        <w:tc>
          <w:tcPr>
            <w:tcW w:w="4788" w:type="dxa"/>
            <w:shd w:val="clear" w:color="auto" w:fill="FFFFFF"/>
          </w:tcPr>
          <w:p w14:paraId="0A44AF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Заводские номера построенных аэропланов</w:t>
            </w:r>
          </w:p>
        </w:tc>
        <w:tc>
          <w:tcPr>
            <w:tcW w:w="4788" w:type="dxa"/>
            <w:shd w:val="clear" w:color="auto" w:fill="FFFFFF"/>
          </w:tcPr>
          <w:p w14:paraId="081DE2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и, скорее всего, 4</w:t>
            </w:r>
          </w:p>
        </w:tc>
      </w:tr>
      <w:tr w:rsidR="00474654" w:rsidRPr="00153023" w14:paraId="5CD63CEB" w14:textId="77777777">
        <w:tc>
          <w:tcPr>
            <w:tcW w:w="4788" w:type="dxa"/>
            <w:tcBorders>
              <w:bottom w:val="single" w:sz="12" w:space="0" w:color="auto"/>
            </w:tcBorders>
            <w:shd w:val="clear" w:color="auto" w:fill="FFFFFF"/>
          </w:tcPr>
          <w:p w14:paraId="31EBAA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Условия:</w:t>
            </w:r>
          </w:p>
        </w:tc>
        <w:tc>
          <w:tcPr>
            <w:tcW w:w="4788" w:type="dxa"/>
            <w:tcBorders>
              <w:bottom w:val="single" w:sz="12" w:space="0" w:color="auto"/>
            </w:tcBorders>
            <w:shd w:val="clear" w:color="auto" w:fill="FFFFFF"/>
          </w:tcPr>
          <w:p w14:paraId="38F9A9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срок исполнения 1 месяц, затем с 1 по 10 октября (1-й прототип) и к концу октября (2-й прототип) 1917 г. Примечания: обе машины построены в октябре-декабре, но так и не сданы до конца 1917 г. (2843).</w:t>
            </w:r>
          </w:p>
        </w:tc>
      </w:tr>
    </w:tbl>
    <w:p w14:paraId="21EBF93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C541E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E7ECD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99E9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июля 1917 самолеты 1БАГ прибыли в Хотин, а через день подошли обозы. Аэро</w:t>
      </w:r>
      <w:r w:rsidRPr="00153023">
        <w:rPr>
          <w:rFonts w:ascii="Times New Roman" w:hAnsi="Times New Roman" w:cs="Times New Roman"/>
          <w:color w:val="000000" w:themeColor="text1"/>
          <w:kern w:val="2"/>
          <w:sz w:val="16"/>
          <w:szCs w:val="16"/>
        </w:rPr>
        <w:softHyphen/>
        <w:t>дром группы разместился у западной окраины города. Отсюда в последую</w:t>
      </w:r>
      <w:r w:rsidRPr="00153023">
        <w:rPr>
          <w:rFonts w:ascii="Times New Roman" w:hAnsi="Times New Roman" w:cs="Times New Roman"/>
          <w:color w:val="000000" w:themeColor="text1"/>
          <w:kern w:val="2"/>
          <w:sz w:val="16"/>
          <w:szCs w:val="16"/>
        </w:rPr>
        <w:softHyphen/>
        <w:t>щие дни пилоты летали главным обра</w:t>
      </w:r>
      <w:r w:rsidRPr="00153023">
        <w:rPr>
          <w:rFonts w:ascii="Times New Roman" w:hAnsi="Times New Roman" w:cs="Times New Roman"/>
          <w:color w:val="000000" w:themeColor="text1"/>
          <w:kern w:val="2"/>
          <w:sz w:val="16"/>
          <w:szCs w:val="16"/>
        </w:rPr>
        <w:softHyphen/>
        <w:t>зом на разведку (3954).</w:t>
      </w:r>
    </w:p>
    <w:p w14:paraId="38A225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8B91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июля 1917 л 11 као, мл. лейт. французской службы В.Г.Федотов (эмигрант с 1908) атаковал в районе Сморгонь-Крево немецкий самолет и прогнал его, а потом - другой и подбил его. Противник со снижением ушел к своим окопам (3651).</w:t>
      </w:r>
    </w:p>
    <w:p w14:paraId="68484C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A1493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июля 1917 летчик II КАО, младший лейтенант французской службы, Виктор Георгиевич Федоров атаковал в районе Сморгонъ-Крево немецкий самолет и прогнал его, а потом атаковал другого противника и подбил его. Противник с большим снижением быстро полетел к своим окопам (ЦГВИА. ф,2041, оп.1, Д.17, л.13).</w:t>
      </w:r>
    </w:p>
    <w:p w14:paraId="1E830F1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669C86" w14:textId="77777777" w:rsidR="00260EEA" w:rsidRPr="00153023" w:rsidRDefault="00260EEA" w:rsidP="00153023">
      <w:pPr>
        <w:pStyle w:val="ae"/>
        <w:spacing w:before="0" w:after="0"/>
        <w:jc w:val="both"/>
        <w:rPr>
          <w:color w:val="0070C0"/>
          <w:sz w:val="16"/>
          <w:szCs w:val="16"/>
        </w:rPr>
      </w:pPr>
      <w:r w:rsidRPr="00153023">
        <w:rPr>
          <w:color w:val="0070C0"/>
          <w:sz w:val="16"/>
          <w:szCs w:val="16"/>
        </w:rPr>
        <w:t>15 (28) июля 1917 Генеральный штаб директивой № 5275 сообщил Начальнику УПИАРТ о введении на вооружение некоторых полков малых (легких) огнеметов и о разработке проекта штата огнеметного отделения на 12 огнеметов. Это отделение включалось в состав полковой команды траншейных орудий. Всего в отделении 1 офицер, 3 унтер-офицера, 5 ефрейторов и 21 рядовых. Генеральный штаб указывал, что необходимо немедленно приступить к формированию отделений и подготовке личного состава при запасной химической роте, для чего командировать на полторы недели личный состав на 20 полков (20246).</w:t>
      </w:r>
    </w:p>
    <w:p w14:paraId="168FB1F9" w14:textId="77777777" w:rsidR="00260EEA" w:rsidRPr="00153023" w:rsidRDefault="00260EEA" w:rsidP="00153023">
      <w:pPr>
        <w:pStyle w:val="ae"/>
        <w:spacing w:before="0" w:after="0"/>
        <w:jc w:val="both"/>
        <w:rPr>
          <w:color w:val="0070C0"/>
          <w:sz w:val="16"/>
          <w:szCs w:val="16"/>
        </w:rPr>
      </w:pPr>
    </w:p>
    <w:p w14:paraId="24E690BE" w14:textId="77777777" w:rsidR="004A7149" w:rsidRPr="00153023" w:rsidRDefault="004A7149" w:rsidP="00153023">
      <w:pPr>
        <w:pStyle w:val="ae"/>
        <w:spacing w:before="0" w:after="0"/>
        <w:jc w:val="both"/>
        <w:rPr>
          <w:color w:val="000000" w:themeColor="text1"/>
          <w:kern w:val="2"/>
          <w:sz w:val="16"/>
          <w:szCs w:val="16"/>
        </w:rPr>
      </w:pPr>
      <w:r w:rsidRPr="00153023">
        <w:rPr>
          <w:color w:val="000000" w:themeColor="text1"/>
          <w:kern w:val="2"/>
          <w:sz w:val="16"/>
          <w:szCs w:val="16"/>
        </w:rPr>
        <w:t>К 15 (28) июля 1917 перешедшие в контрнаступление австро-германские войска заняли значительную часть Галиции и западной Украины, отвоевав практически все территории, потерянные ими в 1916 году в результате Брусиловского прорыва. Фронт стабилизировался по линии городов Броды – Зборов и реки Серет. Общие потери русского Юго-Западного фронта в результате неудачных операций июля 1917 года составили 1968 офицеров и 56 361 солдат.</w:t>
      </w:r>
    </w:p>
    <w:p w14:paraId="3C4B8305" w14:textId="77777777" w:rsidR="004A7149" w:rsidRPr="00153023" w:rsidRDefault="004A7149" w:rsidP="00153023">
      <w:pPr>
        <w:pStyle w:val="ae"/>
        <w:spacing w:before="0" w:after="0"/>
        <w:jc w:val="both"/>
        <w:rPr>
          <w:color w:val="000000" w:themeColor="text1"/>
          <w:kern w:val="2"/>
          <w:sz w:val="16"/>
          <w:szCs w:val="16"/>
        </w:rPr>
      </w:pPr>
      <w:r w:rsidRPr="00153023">
        <w:rPr>
          <w:color w:val="000000" w:themeColor="text1"/>
          <w:kern w:val="2"/>
          <w:sz w:val="16"/>
          <w:szCs w:val="16"/>
        </w:rPr>
        <w:t>Предпринятые неделей ранее попытки наступления русских войск на Северном и Западном фронте также успехом не увенчались по причине развала дисциплины. 29 июля главнокомандующий Западного фронта генерал А. И. Деникин докладывал Ставке: «Части двинулись в атаку, прошли церемониальным маршем две, три линии окопов противника и &lt;…&gt; вернулись в свои окопы. Операция была сорвана. Я на 19-вёрстном участке имел 184 батальона и 900 орудий; у врага было 17 батальонов в первой линии и 12 в резерве при 300 орудиях. В бой было введено 138 батальонов против 17, и 900 орудий против 300».</w:t>
      </w:r>
    </w:p>
    <w:p w14:paraId="37EE20EC" w14:textId="77777777" w:rsidR="004A7149" w:rsidRPr="00153023" w:rsidRDefault="004A7149" w:rsidP="00153023">
      <w:pPr>
        <w:pStyle w:val="ae"/>
        <w:spacing w:before="0" w:after="0"/>
        <w:jc w:val="both"/>
        <w:rPr>
          <w:color w:val="000000" w:themeColor="text1"/>
          <w:kern w:val="2"/>
          <w:sz w:val="16"/>
          <w:szCs w:val="16"/>
        </w:rPr>
      </w:pPr>
      <w:r w:rsidRPr="00153023">
        <w:rPr>
          <w:color w:val="000000" w:themeColor="text1"/>
          <w:kern w:val="2"/>
          <w:sz w:val="16"/>
          <w:szCs w:val="16"/>
        </w:rPr>
        <w:t>«Так кончилось «знаменитое» наступление Керенского, погубившее многие тысячи солдат, — писал военный историк, генерал Андрей Зайончковский. — Непосильное перенапряжение сил больного организма старой армии, потребованное этим наступлением, имело один основной результат — ускорение дальнейшего распада всего Русского фронта. Попытки организовать наступление на Северном и Западном фронтах ни к чему не привели».</w:t>
      </w:r>
    </w:p>
    <w:p w14:paraId="4571C9DD" w14:textId="77777777" w:rsidR="004A7149" w:rsidRPr="00153023" w:rsidRDefault="004A714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«Провал июньского наступления, — отмечает, в свою очередь, историк Ричард Пайпс, — стал личной катастрофой для Керенского, который рассчитывал с его помощью объединить разобщенную страну вокруг себя и правительства. Проиграв все, он сделался подозрительным, раздражительным, испытывал все большую растерянность. В таком состоянии он начал совершать непростительные ошибки, и это превратило его из обожаемого вождя в козла отпущения, одинаково презираемого и левыми, и правыми» (17045).</w:t>
      </w:r>
    </w:p>
    <w:p w14:paraId="318C45A7" w14:textId="77777777" w:rsidR="00556363" w:rsidRPr="00153023" w:rsidRDefault="00556363" w:rsidP="00153023">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914048E" w14:textId="77777777" w:rsidR="00556363" w:rsidRPr="00153023" w:rsidRDefault="0055636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июля в 1917 году четыре новые германские дивизии останавливают наступление русских войск генерала Корнилова в Галиции (14953).</w:t>
      </w:r>
    </w:p>
    <w:p w14:paraId="4FFF7BF3" w14:textId="77777777" w:rsidR="00556363" w:rsidRPr="00153023" w:rsidRDefault="00556363" w:rsidP="00153023">
      <w:pPr>
        <w:spacing w:after="0" w:line="240" w:lineRule="auto"/>
        <w:jc w:val="both"/>
        <w:rPr>
          <w:rFonts w:ascii="Times New Roman" w:hAnsi="Times New Roman" w:cs="Times New Roman"/>
          <w:color w:val="000000" w:themeColor="text1"/>
          <w:kern w:val="2"/>
          <w:sz w:val="16"/>
          <w:szCs w:val="16"/>
        </w:rPr>
      </w:pPr>
    </w:p>
    <w:p w14:paraId="3959EBBE" w14:textId="1299CE4E"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49B5A4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6CF45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июля 1917 английский шпион Сомерсет Моэм (будущий писатель) отправился с секретной миссией во Владивосток (4962).</w:t>
      </w:r>
    </w:p>
    <w:p w14:paraId="66E77E2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E0A837" w14:textId="77777777" w:rsidR="008648EA"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AA22957" w14:textId="77777777" w:rsidR="008648EA" w:rsidRPr="00153023" w:rsidRDefault="008648E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189C89"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июля в 1917 году немецкая авиация бомбила Париж (14966).</w:t>
      </w:r>
    </w:p>
    <w:p w14:paraId="7D3A1ADE"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p>
    <w:p w14:paraId="6D58DDCC" w14:textId="77777777" w:rsidR="00556363" w:rsidRPr="00153023" w:rsidRDefault="00556363" w:rsidP="00153023">
      <w:pPr>
        <w:pStyle w:val="ae"/>
        <w:spacing w:before="0" w:after="0"/>
        <w:jc w:val="both"/>
        <w:rPr>
          <w:color w:val="0070C0"/>
          <w:sz w:val="16"/>
          <w:szCs w:val="16"/>
        </w:rPr>
      </w:pPr>
      <w:r w:rsidRPr="00153023">
        <w:rPr>
          <w:color w:val="0070C0"/>
          <w:sz w:val="16"/>
          <w:szCs w:val="16"/>
        </w:rPr>
        <w:t>15 (28) июля 1917 под прикрытием дымовой завесы 52 немецкие дивизии перешли в наступление, уже спрогнозированное верховным главнокомандующим союзными войсками маршалом Фошем (1851-1929). Пока немцы шли вперед, союзнические части ударили им во фланги при поддержке 350 танков. Людендорф быстро понял опасность положения своих войск и отступил. К 4 августа все Марнское вклинение перестало существовать, а немецкие надежды на победу окончательно развеялись.</w:t>
      </w:r>
    </w:p>
    <w:p w14:paraId="0541DBEA" w14:textId="77777777" w:rsidR="00556363" w:rsidRPr="00153023" w:rsidRDefault="00556363" w:rsidP="00153023">
      <w:pPr>
        <w:pStyle w:val="ae"/>
        <w:spacing w:before="0" w:after="0"/>
        <w:jc w:val="both"/>
        <w:rPr>
          <w:color w:val="0070C0"/>
          <w:sz w:val="16"/>
          <w:szCs w:val="16"/>
        </w:rPr>
      </w:pPr>
      <w:r w:rsidRPr="00153023">
        <w:rPr>
          <w:color w:val="0070C0"/>
          <w:sz w:val="16"/>
          <w:szCs w:val="16"/>
        </w:rPr>
        <w:t>После провала немецкого наступления на Марне союзники захватили инициативу на поле боя. Теперь они умело используют артиллерию, танки, химическое оружие, их авиация господствует в воздухе. Их людские и технические ресурсы неограниченны. 8 августа в районе Амьена они прорвали оборону немцев, потеряв значительно меньше людей, чем обороняющиеся. Этот день Людендорф назвал «черным днем» германской армии. Этот период войны западные историки называют</w:t>
      </w:r>
      <w:r w:rsidRPr="00153023">
        <w:rPr>
          <w:rStyle w:val="af0"/>
          <w:rFonts w:eastAsia="Calibri"/>
          <w:color w:val="0070C0"/>
          <w:sz w:val="16"/>
          <w:szCs w:val="16"/>
        </w:rPr>
        <w:t> «100 дней побед»</w:t>
      </w:r>
      <w:r w:rsidRPr="00153023">
        <w:rPr>
          <w:color w:val="0070C0"/>
          <w:sz w:val="16"/>
          <w:szCs w:val="16"/>
        </w:rPr>
        <w:t>. Германская армия была вынуждена отходить на «Линию Гинденбурга» в надежде там закрепиться. Но 4 октября британскими войсками «Линия Гинденбурга» была прорвана. Деморализованные немцы несли поражение за поражением. Воля немецкого народа к сопротивлению была сломлена. В конце октября в Германии начались беспорядки, что привело к крушению монархии и провозглашению республики. 11 ноября в Компьене было подписано соглашение о прекращении военных действий (20246).</w:t>
      </w:r>
    </w:p>
    <w:p w14:paraId="4A9E5CC6" w14:textId="77777777" w:rsidR="00556363" w:rsidRPr="00153023" w:rsidRDefault="00556363" w:rsidP="00153023">
      <w:pPr>
        <w:pStyle w:val="ae"/>
        <w:spacing w:before="0" w:after="0"/>
        <w:jc w:val="both"/>
        <w:rPr>
          <w:color w:val="0070C0"/>
          <w:sz w:val="16"/>
          <w:szCs w:val="16"/>
        </w:rPr>
      </w:pPr>
      <w:bookmarkStart w:id="45" w:name="k59"/>
      <w:bookmarkEnd w:id="45"/>
    </w:p>
    <w:p w14:paraId="3859FDAF" w14:textId="77777777" w:rsidR="00556363" w:rsidRPr="00153023" w:rsidRDefault="00556363" w:rsidP="00153023">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153023">
        <w:rPr>
          <w:rFonts w:ascii="Times New Roman" w:hAnsi="Times New Roman" w:cs="Times New Roman"/>
          <w:color w:val="0070C0"/>
          <w:sz w:val="16"/>
          <w:szCs w:val="16"/>
        </w:rPr>
        <w:t>15 (28) июля 1917 г. на базе «тяжелого отряда пулеметного корпуса» (как из соображений секретности того времени именовалось танковое подразделение британской армии) был сформирован Танкового корпус. Штат Танкового корпуса, утвержденный Главным командованием, включал 864 тяжелых танка («ромба»), 610 легких или, как тогда говорили, «маневренных» танков, а также 24 653 солдата и офицера. Кроме боевого применения танков, Танковый корпус должен был производить контроль формирования, подготовки и обеспечения танковых частей и, что очень важно, осуществлять выработку принципов их боевого применения. Этим с энтузиазмом занялся возглавивший штаб Танкового корпуса майор Джордж Фуллер, впоследствии ставший известным военным теоретиком. Он смог быстро оценить преимущества нового рода оружия и с тех пор стал активным сторонником его превращения в самостоятельный род войск и «пророком механизированной войны» (22790).</w:t>
      </w:r>
    </w:p>
    <w:p w14:paraId="6F65EFAC" w14:textId="77777777" w:rsidR="00556363" w:rsidRPr="00153023" w:rsidRDefault="00556363" w:rsidP="00153023">
      <w:pPr>
        <w:spacing w:after="0" w:line="240" w:lineRule="auto"/>
        <w:jc w:val="both"/>
        <w:rPr>
          <w:rFonts w:ascii="Times New Roman" w:hAnsi="Times New Roman" w:cs="Times New Roman"/>
          <w:color w:val="0070C0"/>
          <w:sz w:val="16"/>
          <w:szCs w:val="16"/>
        </w:rPr>
      </w:pPr>
    </w:p>
    <w:p w14:paraId="724BB368"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июля в 1916 году в Англии запрещается импорт опиума и кокаина (14966).</w:t>
      </w:r>
    </w:p>
    <w:p w14:paraId="5D2E8169"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p>
    <w:p w14:paraId="5C2770E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02282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7024B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середине июля 1917, германский контрудар воспрепятствовавал русскому наступлению под руководством Керенского в Восточной Галиции, превратилсяв крупномасштабную военную операцию. Вновь обозначилась необходимость дальней воздушной разведки для принятия решений командованием. Также тщательная подготовка форсирования нами Двины юго-восточнее Риги 1 декабря была бы невозможной без помощи авиации. И здесь, как это делалось на западе, самолеты ударными группами вмешивались в наземный бой, подавляли батареи, вели наблюдение за отступлением неприятеля, поддерживали связь с пехотой и рассеивали неприятельские колонны. В нападении на остров Эзель участвовали главным образом морские летчики гидростанций Балтийского моря. Они оказали ценные услуги при подготовке и проведении этой операции. Уникальным в военной истории является захват острова Руно гидросамолетами с последующим уничтожением располагавшейся на нем радиостанции. После этих операций крупных военных действий на восточном фронте не велось. Авиачасти занялись подготовкой к переброске на западный театр военных действий (11282).</w:t>
      </w:r>
    </w:p>
    <w:p w14:paraId="2E2294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B7E40B" w14:textId="77777777" w:rsidR="004A7149"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CB470AF" w14:textId="77777777" w:rsidR="004A7149" w:rsidRPr="00153023" w:rsidRDefault="004A714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53B8A0" w14:textId="77777777" w:rsidR="004A7149" w:rsidRPr="00153023" w:rsidRDefault="004A7149" w:rsidP="00153023">
      <w:pPr>
        <w:pStyle w:val="ae"/>
        <w:spacing w:before="0" w:after="0"/>
        <w:jc w:val="both"/>
        <w:rPr>
          <w:color w:val="000000" w:themeColor="text1"/>
          <w:kern w:val="2"/>
          <w:sz w:val="16"/>
          <w:szCs w:val="16"/>
        </w:rPr>
      </w:pPr>
      <w:r w:rsidRPr="00153023">
        <w:rPr>
          <w:color w:val="000000" w:themeColor="text1"/>
          <w:kern w:val="2"/>
          <w:sz w:val="16"/>
          <w:szCs w:val="16"/>
        </w:rPr>
        <w:t>16 (29) июля 1917 главнокомандующий Западного фронта генерал А. И. Деникин докладывал Ставке: «Части двинулись в атаку, прошли церемониальным маршем две, три линии окопов противника и &lt;…&gt; вернулись в свои окопы. Операция была сорвана. Я на 19-вёрстном участке имел 184 батальона и 900 орудий; у врага было 17 батальонов в первой линии и 12 в резерве при 300 орудиях. В бой было введено 138 батальонов против 17, и 900 орудий против 300» (17045).</w:t>
      </w:r>
    </w:p>
    <w:p w14:paraId="43DE9DCD" w14:textId="77777777" w:rsidR="004A7149" w:rsidRPr="00153023" w:rsidRDefault="004A714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58ACD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AEBBF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1D591B"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июля 1917 на совещании в Ставке русский генерал А. Деникин представил Временному правительству план установления в России военной диктатуры (4962).</w:t>
      </w:r>
    </w:p>
    <w:p w14:paraId="5DF0139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2D275B"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июля в 1917 году на совещании в Ставке русский генерал А.Деникин представляет Временному правительству план установления в России военной диктатуры (14967).</w:t>
      </w:r>
    </w:p>
    <w:p w14:paraId="054BB1A4"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p>
    <w:p w14:paraId="43EAA3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июля 1917 начались июльские демонстрации в Петербурге против Временного правительства (2284).</w:t>
      </w:r>
    </w:p>
    <w:p w14:paraId="1B8BF4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25ED7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11349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F546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июля 1917 у фландрского побережья атакой с гидросамолета уничтожена третья германская подводная лодка UB-20 (11999).</w:t>
      </w:r>
    </w:p>
    <w:p w14:paraId="2BA8E1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EABD4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06C1D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BFB5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июля 1917 г., как видно из телеграммы в УВВФ, когда пилот завода Анатра лейтенант французской службы Робино с механиком завода Иваном Омелиным, готовясь к авиационной неделе, решили сделать на самолете “Анатра-Д” (мотор “Клерже”) фигуры высшего пилотажа, эксперимент окончился катастрофой. Летчик сделал “вслед за подъемом с земли рискованную горку, затем на высоте около 1500 метров после двукратного резкого переворачивания через левое крыло (по-видимому, неудавшаяся мертвая петля), выровняв самолет, стал под углом около 45° спускаться вниз с работающим мотором, развив таким образом огромную скорость. В момент резкого перехода на подъем вверх, по-видимому, для совершения мертвой петли, левая нижняя плоскость вследствие создавшихся сильных напряжений частей самолета, вызванных указанными выше ненормальными обстоятельствами, сломалась. Самолет перешел в штопор носом вниз. Пилот и механик разбились насмерть”. Можно предполагать, что причиной катастрофы была недостаточная прочность лонжеронов крыла. Глубинными причинами низкого качества продукции завода Анатра являлись оторванность завода от аэродинамических лабораторий Москвы и Петрограда, более низкая квалификация рабочих и технического персонала, безудержная погоня владельца завода за прибылью. Наряду с постройкой серийных машин на Одесском заводе велись и опытные работы. Здесь были построены впервые в мировой практике самолетостроения двухмоторный двухфюзеляжный и трехмоторный самолеты. Военное ведомство оставило без внимания и поддержки эти интересные изобретения (9705).</w:t>
      </w:r>
    </w:p>
    <w:p w14:paraId="5BADAC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D194D7"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17 </w:t>
      </w:r>
      <w:r w:rsidR="00880559" w:rsidRPr="00153023">
        <w:rPr>
          <w:rFonts w:ascii="Times New Roman" w:hAnsi="Times New Roman" w:cs="Times New Roman"/>
          <w:color w:val="000000" w:themeColor="text1"/>
          <w:kern w:val="2"/>
          <w:sz w:val="16"/>
          <w:szCs w:val="16"/>
        </w:rPr>
        <w:t xml:space="preserve">(30) </w:t>
      </w:r>
      <w:r w:rsidRPr="00153023">
        <w:rPr>
          <w:rFonts w:ascii="Times New Roman" w:hAnsi="Times New Roman" w:cs="Times New Roman"/>
          <w:color w:val="000000" w:themeColor="text1"/>
          <w:kern w:val="2"/>
          <w:sz w:val="16"/>
          <w:szCs w:val="16"/>
        </w:rPr>
        <w:t>июля 1917 г. с «Анатрой» был подписан контракт № 39153/20273 на производство второй партии из 200 «Ньюпоров». Вероятно, к его исполнению не приступали (12252).</w:t>
      </w:r>
    </w:p>
    <w:p w14:paraId="7347C169"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p>
    <w:p w14:paraId="22D3DA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17 </w:t>
      </w:r>
      <w:r w:rsidR="00880559" w:rsidRPr="00153023">
        <w:rPr>
          <w:rFonts w:ascii="Times New Roman" w:hAnsi="Times New Roman" w:cs="Times New Roman"/>
          <w:color w:val="000000" w:themeColor="text1"/>
          <w:kern w:val="2"/>
          <w:sz w:val="16"/>
          <w:szCs w:val="16"/>
        </w:rPr>
        <w:t xml:space="preserve">(30) </w:t>
      </w:r>
      <w:r w:rsidRPr="00153023">
        <w:rPr>
          <w:rFonts w:ascii="Times New Roman" w:hAnsi="Times New Roman" w:cs="Times New Roman"/>
          <w:color w:val="000000" w:themeColor="text1"/>
          <w:kern w:val="2"/>
          <w:sz w:val="16"/>
          <w:szCs w:val="16"/>
        </w:rPr>
        <w:t>июля 1917 г. МГШ инфор</w:t>
      </w:r>
      <w:r w:rsidRPr="00153023">
        <w:rPr>
          <w:rFonts w:ascii="Times New Roman" w:hAnsi="Times New Roman" w:cs="Times New Roman"/>
          <w:color w:val="000000" w:themeColor="text1"/>
          <w:kern w:val="2"/>
          <w:sz w:val="16"/>
          <w:szCs w:val="16"/>
        </w:rPr>
        <w:softHyphen/>
        <w:t>мировал Отдел воздушного плавания ГУК о том, что поставки двигателей "Испано-Суиза" задерживаются, тогда как Британское Адмиралтейство обещало снабдить Морское ведомство 25 и 50 моторами "Санбим" мощностью 170 и 320 л.с. соответственно. Это сообщение послу</w:t>
      </w:r>
      <w:r w:rsidRPr="00153023">
        <w:rPr>
          <w:rFonts w:ascii="Times New Roman" w:hAnsi="Times New Roman" w:cs="Times New Roman"/>
          <w:color w:val="000000" w:themeColor="text1"/>
          <w:kern w:val="2"/>
          <w:sz w:val="16"/>
          <w:szCs w:val="16"/>
        </w:rPr>
        <w:softHyphen/>
        <w:t>жило толчком к заказу опытного двухмоторного самолета под 2 "Санбима" 320 л.с. у Гри</w:t>
      </w:r>
      <w:r w:rsidRPr="00153023">
        <w:rPr>
          <w:rFonts w:ascii="Times New Roman" w:hAnsi="Times New Roman" w:cs="Times New Roman"/>
          <w:color w:val="000000" w:themeColor="text1"/>
          <w:kern w:val="2"/>
          <w:sz w:val="16"/>
          <w:szCs w:val="16"/>
        </w:rPr>
        <w:softHyphen/>
        <w:t>горовича и одномоторного под "Санбим" 170 л.с. — у АИС. В октябре про эти "Санбимы" уже и не вспоминали; напротив, сначала обсуждался вариант использования двигателей "Ис</w:t>
      </w:r>
      <w:r w:rsidRPr="00153023">
        <w:rPr>
          <w:rFonts w:ascii="Times New Roman" w:hAnsi="Times New Roman" w:cs="Times New Roman"/>
          <w:color w:val="000000" w:themeColor="text1"/>
          <w:kern w:val="2"/>
          <w:sz w:val="16"/>
          <w:szCs w:val="16"/>
        </w:rPr>
        <w:softHyphen/>
        <w:t>пано-Суиза", а затем взгляды обратились и к 200-сильным "Рено". В конце концов, 2 ноября Мельцеру послали официальный контракт на строительство 5 разведчиков "Аист", три из которых должны были оснащаться моторами "Испано-Суиза" 200 л.с., а два оставшихся — "Рено" 220 л.с. Заказ давался в счет апрельского условного поручения на сборку летающих лодок Энгельса и Григоровича, а цена одного поплавкового аэроплана составляла к этому времени 45.000 руб. Скорее всего, ни один из прототипов не был закончен, хотя В.Б. Шавров утверждал, что один "Аист" все же был. По тому же источнику модель представляла собой одномоторный двухместный двухстоечный биплан с силовой установкой тянущего типа. Его фюзеляж-монокок выполнялся из фанеры, а крылья имели деревянный каркас, обтянутый полотном и усиленный проволочными растяжками. Каждый из двух основных слегка килс-ватых поплавков образовывался ясеневым внутренним набором и комбинированной обшивкой из фанеры в верхней части и тонких досок красного дерева на медных заклепках внизу до ватерлинии. Для выбора наиболее удачной формы поплавков были произведены испытания их моделей в Опытовом бассейне Морского ведомства. Водное шасси включало в себя систему стоек, изготовленных из стальных труб с обтекателями (2843).</w:t>
      </w:r>
    </w:p>
    <w:p w14:paraId="345FDB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81A1C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427D4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0321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17 </w:t>
      </w:r>
      <w:r w:rsidR="00880559" w:rsidRPr="00153023">
        <w:rPr>
          <w:rFonts w:ascii="Times New Roman" w:hAnsi="Times New Roman" w:cs="Times New Roman"/>
          <w:color w:val="000000" w:themeColor="text1"/>
          <w:kern w:val="2"/>
          <w:sz w:val="16"/>
          <w:szCs w:val="16"/>
        </w:rPr>
        <w:t xml:space="preserve">(30) </w:t>
      </w:r>
      <w:r w:rsidRPr="00153023">
        <w:rPr>
          <w:rFonts w:ascii="Times New Roman" w:hAnsi="Times New Roman" w:cs="Times New Roman"/>
          <w:color w:val="000000" w:themeColor="text1"/>
          <w:kern w:val="2"/>
          <w:sz w:val="16"/>
          <w:szCs w:val="16"/>
        </w:rPr>
        <w:t>июля 1917 г. была вторая победа Сафонова не совсем очевидна ввиду неопределённости: "преследовал (гидросамолёт) и возможно, сумел причинить ему повреждения". В соответствии с приказом по армии и флоту от 28 июля 1917 года Сафонов был произведен в лейтенанты. Очередная победа относится к 25 августа, когда на перехват двух германских аппаратов взлетели две летающие лодки и два "Ньюпора-17". В результате боевого столкновения один из немецких самолётов был сбит. И в донном случае автора победы установить сложно. Это или прапорщик З.К.Галактионов со стрелком унтер-офицером Киселевым на М-9 или лейтенант М.И. Сафонов на "Ньюпоре-17", а возможно и другие экипажи. Воздушные победы, одержанные 3 и 4 октября, представляются наиболее убедительными: сбит и упал гидросамолёт "Фридрихсхофен", о двухмоторный бомбардировщик, после пулемётной очереди с дальности 20 м стал рассыпаться и загорелся. Две последние победы Сафонов одержал на самолёте "Ньюпор-17". В октябре Михаил Сафонов получает очередной чин старшего лейтенанта. В ноябре 1917 г. Сафонова назначают начальником 2-го истребительного авиаотряда и в течении двух дней (16 и 17 ноября) он одерживает две очередные воздушные победы. После Октябрьской революции Сафонов продолжал служить в авиации флота Балтийского моря. В ряде статей и публикации утверждается, что к концу 1917 г. старший лейтенант Михаил Сафонов довёл счёт сбитых самолётов до 11, что не подтверждается документами. Более-менее реальным представляется, что на счету экипажа Сафонова пять или шесть сбитых и повреждённых самолётов. 19 марта 1918 г. на основании декрета Совета Народных Комиссаров увидел свет приказ по флоту и Морскому ведомству № 102, которым и был уволен со службы старший лейтенант Михаил Иванович Сафонов. Он, как и большинство офицеров, не принял революцию. Сафонов, братья Зайцевские и В. А. Порфененко заключили контракт с финским правительством о службе в гражданской авиации. Однако можно предполагать, что имелась в виду и деятельность, далёкая от гражданской. 11 апреля 1918 года с Комендантского аэродрома в Петрограде заговорщики "угнали" четыре самолёта, взяли курс на Финляндию и приземлились в "столице финской контрреволюции" городе Восо. Сафонов летел с женой. В мое гражданская война в Финляндии закончилось, а в России оно только начиналось. Летом 1918 г, через оккупированную немцами территорию, Сафонов добрался до Новочеркасска, где вступил в Добровольческую армию генерала А. И. Деникина. Подробностей о его службе в этот период не сохранилось. После поражения белого движения в России Сафонов оказался в Персии, затем в Индии. Из Индии семья перебралось в Китай и Сафонов поступил на службу к правителю Манчжурии Чжан Цзо Линю, врагом которого была партия Гоминьдан. Когда в начале 1924 г. начались военные действия между Чжан Цзо Линем и Гоминьданом, Сафонов участвовал в боях и в мае 1924 г. его самолёт был сбит наземным огнём во время патрулирования над рекой Минг (по другим данным работал на Китайских гражданских авиалиниях и в мае 1924 г. погиб в авиакатастрофе). Награды: орден св. Анны 4-й степени, закрепленный но кортике с надписью "Зо храбрость"; св. Станислава 3-й ст. с мечами и бантом; св. Владимира 4-й ст. с мечами и бантом (11928).</w:t>
      </w:r>
    </w:p>
    <w:p w14:paraId="0E2FE2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135353" w14:textId="77777777" w:rsidR="004855F5"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6708D04" w14:textId="77777777" w:rsidR="004855F5" w:rsidRPr="00153023" w:rsidRDefault="004855F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DEA194" w14:textId="77777777" w:rsidR="004855F5" w:rsidRPr="00153023" w:rsidRDefault="004855F5" w:rsidP="00153023">
      <w:pPr>
        <w:pStyle w:val="ae"/>
        <w:spacing w:before="0" w:after="0"/>
        <w:jc w:val="both"/>
        <w:rPr>
          <w:color w:val="000000" w:themeColor="text1"/>
          <w:kern w:val="2"/>
          <w:sz w:val="16"/>
          <w:szCs w:val="16"/>
        </w:rPr>
      </w:pPr>
      <w:r w:rsidRPr="00153023">
        <w:rPr>
          <w:color w:val="000000" w:themeColor="text1"/>
          <w:kern w:val="2"/>
          <w:sz w:val="16"/>
          <w:szCs w:val="16"/>
        </w:rPr>
        <w:t>17 (30) июля 1917 в Петрограде Временное правительство установило положение о больничных листах для заболевших рабочих (17045).</w:t>
      </w:r>
    </w:p>
    <w:p w14:paraId="65E97D69" w14:textId="77777777" w:rsidR="004855F5" w:rsidRPr="00153023" w:rsidRDefault="004855F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7D0C6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5D5164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78D7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июля 1917 ТК УВВФ рассмотрел результаты испытаний самолета Хиони-4 (Анадва) и признал его одним из лучших в русской армии (3646).</w:t>
      </w:r>
    </w:p>
    <w:p w14:paraId="34E32A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Потом, 3 ноября 1917, сделали заказ на 50 для замены ИМ (92,176).</w:t>
      </w:r>
    </w:p>
    <w:p w14:paraId="09EE75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1DDC8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18 </w:t>
      </w:r>
      <w:r w:rsidR="00880559" w:rsidRPr="00153023">
        <w:rPr>
          <w:rFonts w:ascii="Times New Roman" w:hAnsi="Times New Roman" w:cs="Times New Roman"/>
          <w:color w:val="000000" w:themeColor="text1"/>
          <w:kern w:val="2"/>
          <w:sz w:val="16"/>
          <w:szCs w:val="16"/>
        </w:rPr>
        <w:t xml:space="preserve">(31) </w:t>
      </w:r>
      <w:r w:rsidRPr="00153023">
        <w:rPr>
          <w:rFonts w:ascii="Times New Roman" w:hAnsi="Times New Roman" w:cs="Times New Roman"/>
          <w:color w:val="000000" w:themeColor="text1"/>
          <w:kern w:val="2"/>
          <w:sz w:val="16"/>
          <w:szCs w:val="16"/>
        </w:rPr>
        <w:t>июля 1917 Технический комитет УВВФ, рассмотрев материалы комиссий по испытаниям, признал самолет Хиони "одним из лучших больших аппаратов, которыми располагает русская авиация". (ЦГВИА. ф.493, оп. 10, д.117, л.331).</w:t>
      </w:r>
    </w:p>
    <w:p w14:paraId="40A30A8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D6C55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F5C6E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106E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18 (31) июля 1917 авиация противника проявляла слабую активность. Исключение составлял Галицийский участок, где неприятель совершал по 30-35 полетов в день. Почти ежедневно его самолеты появлялись над Сарнами и Ровно - очевидно, германское командование считало это направление наиболее опасным в случае русского наступления. Когда оно началось, неприятельская авиация заметно активизировалась, особенно на левом фланге ХI-й и правом фланге VII-й армий (11237).</w:t>
      </w:r>
    </w:p>
    <w:p w14:paraId="197850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AD3D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18 </w:t>
      </w:r>
      <w:r w:rsidR="00880559" w:rsidRPr="00153023">
        <w:rPr>
          <w:rFonts w:ascii="Times New Roman" w:hAnsi="Times New Roman" w:cs="Times New Roman"/>
          <w:color w:val="000000" w:themeColor="text1"/>
          <w:kern w:val="2"/>
          <w:sz w:val="16"/>
          <w:szCs w:val="16"/>
        </w:rPr>
        <w:t xml:space="preserve">(31) </w:t>
      </w:r>
      <w:r w:rsidRPr="00153023">
        <w:rPr>
          <w:rFonts w:ascii="Times New Roman" w:hAnsi="Times New Roman" w:cs="Times New Roman"/>
          <w:color w:val="000000" w:themeColor="text1"/>
          <w:kern w:val="2"/>
          <w:sz w:val="16"/>
          <w:szCs w:val="16"/>
        </w:rPr>
        <w:t>и 23 июля 1917 противник бомбил объекты в Кемпуриле, а 24 июля во время отхода русских артиллеристов из р-на Чиуслей на бреющем полете расстреливал их позиции. 25 июля 8 самолетов совершили налет на станцию Аджуд, где взорвали русский поезд с боеприпасами. Излюбленной целью неприятельских истребителей были привязные аэростаты: с 10 июня по 18 июля они уничтожили 9 баллонов из 11 потерянных русскими за тот период (11237).</w:t>
      </w:r>
    </w:p>
    <w:p w14:paraId="0C1FA1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91925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июля 1917 коман</w:t>
      </w:r>
      <w:r w:rsidRPr="00153023">
        <w:rPr>
          <w:rFonts w:ascii="Times New Roman" w:hAnsi="Times New Roman" w:cs="Times New Roman"/>
          <w:color w:val="000000" w:themeColor="text1"/>
          <w:kern w:val="2"/>
          <w:sz w:val="16"/>
          <w:szCs w:val="16"/>
        </w:rPr>
        <w:softHyphen/>
        <w:t>дующий Балтийским флотом приказал расформировать авиастанцию в Або, но, к сожалению, процесс затянулся, а 30 августа обозленные матросы, собравшись между станционными ангарами, убили Макаревича. В середине нояб</w:t>
      </w:r>
      <w:r w:rsidRPr="00153023">
        <w:rPr>
          <w:rFonts w:ascii="Times New Roman" w:hAnsi="Times New Roman" w:cs="Times New Roman"/>
          <w:color w:val="000000" w:themeColor="text1"/>
          <w:kern w:val="2"/>
          <w:sz w:val="16"/>
          <w:szCs w:val="16"/>
        </w:rPr>
        <w:softHyphen/>
        <w:t>ря его аппарат все-таки почти закончили в местных авиамастерских и намеревались испытать; в начале декабря речь шла уже как минимум о трех модифицированных М-16. Вспыхнувшая затем Гражданская война стерла почти все их следы, а потому никаких подробностей о проекте скорее всего не сохранилось. Конечно, лишенный громоздких и тяжелых понтонов и их многочисленных стоек и растяжек, М-16 мог показать лучшие качества, но на этот раз как сухопутный самолет; в конце концов, это был единствен</w:t>
      </w:r>
      <w:r w:rsidRPr="00153023">
        <w:rPr>
          <w:rFonts w:ascii="Times New Roman" w:hAnsi="Times New Roman" w:cs="Times New Roman"/>
          <w:color w:val="000000" w:themeColor="text1"/>
          <w:kern w:val="2"/>
          <w:sz w:val="16"/>
          <w:szCs w:val="16"/>
        </w:rPr>
        <w:softHyphen/>
        <w:t>ный способ существенно продлить карьеру модели, или даже вдохнуть в нее новую жизнь, после того, как 20 сентября 1917 г. в докладе Управления морской авиации и воздухоплавания (УМАиВ) говори</w:t>
      </w:r>
      <w:r w:rsidRPr="00153023">
        <w:rPr>
          <w:rFonts w:ascii="Times New Roman" w:hAnsi="Times New Roman" w:cs="Times New Roman"/>
          <w:color w:val="000000" w:themeColor="text1"/>
          <w:kern w:val="2"/>
          <w:sz w:val="16"/>
          <w:szCs w:val="16"/>
        </w:rPr>
        <w:softHyphen/>
        <w:t>лось о том, что в связи с успешными экспериментами по установке летающих лодок на лыжи надобность в специальном “зимнем аппарате” отпала совершенно (2807).</w:t>
      </w:r>
    </w:p>
    <w:p w14:paraId="4FA82BD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A7745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июля 1917 генерал Л. Корнилов назначен верховным главнокомандующим России (4962).</w:t>
      </w:r>
    </w:p>
    <w:p w14:paraId="1027B44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3CE7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июля 1917 Л.Корнилов сменил А.Брусилова на посту Верховного (3908,260).</w:t>
      </w:r>
    </w:p>
    <w:p w14:paraId="6192DC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2770B8" w14:textId="77777777" w:rsidR="000616EE" w:rsidRPr="00153023" w:rsidRDefault="000616E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18 (31) июля в 1917 году верховным главнокомандующим вместо Брусилова назначен генерал Корнилов. (В 1920 г. генерал Брусилов вступит в Красную Армию, а Корнилов будет убит в 1918 г. случайным осколком. После отступления корниловцев его могилу вскроют, труп будет повешен, а потом сожжен на скотобойне) </w:t>
      </w:r>
    </w:p>
    <w:p w14:paraId="361C2753" w14:textId="77777777" w:rsidR="000616EE" w:rsidRPr="00153023" w:rsidRDefault="000616EE" w:rsidP="00153023">
      <w:pPr>
        <w:spacing w:after="0" w:line="240" w:lineRule="auto"/>
        <w:jc w:val="both"/>
        <w:rPr>
          <w:rFonts w:ascii="Times New Roman" w:hAnsi="Times New Roman" w:cs="Times New Roman"/>
          <w:color w:val="000000" w:themeColor="text1"/>
          <w:kern w:val="2"/>
          <w:sz w:val="16"/>
          <w:szCs w:val="16"/>
        </w:rPr>
      </w:pPr>
    </w:p>
    <w:p w14:paraId="711D64E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июля 1917 по требованию революционных моряков Вре</w:t>
      </w:r>
      <w:r w:rsidRPr="00153023">
        <w:rPr>
          <w:rFonts w:ascii="Times New Roman" w:hAnsi="Times New Roman" w:cs="Times New Roman"/>
          <w:color w:val="000000" w:themeColor="text1"/>
          <w:kern w:val="2"/>
          <w:sz w:val="16"/>
          <w:szCs w:val="16"/>
        </w:rPr>
        <w:softHyphen/>
        <w:t>менное правительство было вынуждено отстранить от командования Черноморским флотом вице-адмирала А. Кол</w:t>
      </w:r>
      <w:r w:rsidRPr="00153023">
        <w:rPr>
          <w:rFonts w:ascii="Times New Roman" w:hAnsi="Times New Roman" w:cs="Times New Roman"/>
          <w:color w:val="000000" w:themeColor="text1"/>
          <w:kern w:val="2"/>
          <w:sz w:val="16"/>
          <w:szCs w:val="16"/>
        </w:rPr>
        <w:softHyphen/>
        <w:t>чака и его начальника штаба контр-адмирала М. Смирнова, признанных реакционерами. Последними назначенцами на высшие морские посты стали контр-адмиралы Д. Вердеревский - морским министром; граф А. Капнист - начальником Морского генерального штаба; А. Развозов - командующим Балтийским флотом; А. Немитц -командующим Черноморским флотом (11283).</w:t>
      </w:r>
    </w:p>
    <w:p w14:paraId="0FB401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B3FFE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июля 1917 русские войска начали отступление из Персии (4962).</w:t>
      </w:r>
    </w:p>
    <w:p w14:paraId="1F6C78D7"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648DA0" w14:textId="77777777" w:rsidR="00C06ECB" w:rsidRPr="00153023" w:rsidRDefault="00C06ECB" w:rsidP="00153023">
      <w:pPr>
        <w:pStyle w:val="rteindent11"/>
        <w:shd w:val="clear" w:color="auto" w:fill="FFFFFF"/>
        <w:spacing w:before="0" w:beforeAutospacing="0" w:after="0"/>
        <w:ind w:left="0" w:firstLine="0"/>
        <w:rPr>
          <w:rStyle w:val="a7"/>
          <w:rFonts w:eastAsiaTheme="majorEastAsia"/>
          <w:b w:val="0"/>
          <w:color w:val="000000" w:themeColor="text1"/>
          <w:kern w:val="2"/>
          <w:sz w:val="16"/>
          <w:szCs w:val="16"/>
        </w:rPr>
      </w:pPr>
      <w:r w:rsidRPr="00153023">
        <w:rPr>
          <w:color w:val="000000" w:themeColor="text1"/>
          <w:kern w:val="2"/>
          <w:sz w:val="16"/>
          <w:szCs w:val="16"/>
        </w:rPr>
        <w:t>Не ранее 18 (31) июня 1917 г.</w:t>
      </w:r>
    </w:p>
    <w:p w14:paraId="6F99EB78" w14:textId="77777777" w:rsidR="00C06ECB" w:rsidRPr="00153023" w:rsidRDefault="00C06EC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Сведения Кабинета военного министра о наличии боевого снаряжения армии к 18 июня 1917 г.</w:t>
      </w:r>
    </w:p>
    <w:p w14:paraId="7EEB4B35" w14:textId="77777777" w:rsidR="00C06ECB" w:rsidRPr="00153023" w:rsidRDefault="00C06EC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169-175</w:t>
      </w:r>
    </w:p>
    <w:p w14:paraId="23B130C2" w14:textId="77777777" w:rsidR="00C06ECB" w:rsidRPr="00153023" w:rsidRDefault="00C06EC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366, оп. 1, д. 215, лл. 232—237. Копия.</w:t>
      </w:r>
    </w:p>
    <w:p w14:paraId="5FA849BB"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ПО АРТИЛЛЕРИЙСКОЙ ЧАСТИ</w:t>
      </w:r>
    </w:p>
    <w:p w14:paraId="5621812B"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I. СПРАВКА ИСТОРИЧЕСКАЯ</w:t>
      </w:r>
    </w:p>
    <w:p w14:paraId="5E654096"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Войну мы предполагали вести в расчете только на заготовленные в мирное время запасы. Плана и подготовки к систематическому пополнению расхода этих запасов во время самой войны не было.</w:t>
      </w:r>
    </w:p>
    <w:p w14:paraId="6D6B9EE5"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Означенных запасов хватило на 4 месяца, и так как война продолжалась, то пришлось спешно, уже на третьем месяце войны, прибегнуть к мобилизации казенной и частной промышленности, чтобы готовить боевое снабжение для текущей потребности войны.</w:t>
      </w:r>
    </w:p>
    <w:p w14:paraId="54BBA051"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Всего запасов к началу войны оказалось в наличии:</w:t>
      </w:r>
    </w:p>
    <w:p w14:paraId="3D021745"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A. Орудий легких калибров около 7200; орудий средних калибров около 700; орудий крупных калибров ни одного.</w:t>
      </w:r>
    </w:p>
    <w:p w14:paraId="144395B9"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Б. Выстрелов к ним: к легким — около 6.5 млн; к средним — около 650 тыс., т. е. примерно по 1000 выстрелов (на круг) на каждое орудие легкое и среднее. Эти выстрелы были запасены не в собранном виде, а в виде отдельных элементов, которые с начала мобилизации соединялись в «выстрелы» как самими артиллерийскими частями (возимый запас), так и артиллерийскими складами (местные парки).</w:t>
      </w:r>
    </w:p>
    <w:p w14:paraId="7FD3A402"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 xml:space="preserve">Установить вполне точно время поступления всех означенных запасов на фронт не удалось, но по имеющимся в Главном артиллерийском управлении данным с достаточной достоверностью можно принять, что это поступление шло более или менее равномерно в течение времени с конца июля до начала декабря 1914 г. Так что ежемесячный расход выстрелов на этот период времени был в среднем: для легких калибров около 1.5 млн. (или около 250 выстрелов на пушку); для средних калибров — около </w:t>
      </w:r>
      <w:r w:rsidRPr="00153023">
        <w:rPr>
          <w:rStyle w:val="af0"/>
          <w:i w:val="0"/>
          <w:color w:val="000000" w:themeColor="text1"/>
          <w:kern w:val="2"/>
          <w:sz w:val="16"/>
          <w:szCs w:val="16"/>
          <w:vertAlign w:val="superscript"/>
        </w:rPr>
        <w:t>1</w:t>
      </w:r>
      <w:r w:rsidRPr="00153023">
        <w:rPr>
          <w:rStyle w:val="af0"/>
          <w:i w:val="0"/>
          <w:color w:val="000000" w:themeColor="text1"/>
          <w:kern w:val="2"/>
          <w:sz w:val="16"/>
          <w:szCs w:val="16"/>
        </w:rPr>
        <w:t>/</w:t>
      </w:r>
      <w:r w:rsidRPr="00153023">
        <w:rPr>
          <w:rStyle w:val="af0"/>
          <w:i w:val="0"/>
          <w:color w:val="000000" w:themeColor="text1"/>
          <w:kern w:val="2"/>
          <w:sz w:val="16"/>
          <w:szCs w:val="16"/>
          <w:vertAlign w:val="subscript"/>
        </w:rPr>
        <w:t>4</w:t>
      </w:r>
      <w:r w:rsidRPr="00153023">
        <w:rPr>
          <w:color w:val="000000" w:themeColor="text1"/>
          <w:kern w:val="2"/>
          <w:sz w:val="16"/>
          <w:szCs w:val="16"/>
        </w:rPr>
        <w:t xml:space="preserve"> млн или около 350 выстрелов на орудие).</w:t>
      </w:r>
    </w:p>
    <w:p w14:paraId="7547DDB4"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B. Винтовок всех систем, кроме Бердана и австрийских, состояло 4124 тыс., пулеметов—4157, патронов к ним — 2 315 500 тыс., что составит в среднем на винтовку: по 800 патронов — на пехотную и 320 — на кавалерийскую.</w:t>
      </w:r>
    </w:p>
    <w:p w14:paraId="611141B1"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За время с начала войны до 15 февраля 1915 г. израсходовано всего около 734 млн патронов, что составит 32% комплекта и 110 млн патронов в месяц. При этом, как известно, велись значительные боевые операции почти по всему фронту: и в Восточной Пруссии, и в Польше, и в Галиции, и притом войска не стеснялись в расходе боевых припасов.</w:t>
      </w:r>
    </w:p>
    <w:p w14:paraId="6E121484"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Результаты этого периода войны известны.</w:t>
      </w:r>
    </w:p>
    <w:p w14:paraId="46A9F766"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II. НАЛИЧИЕ ЗАПАСОВ К 18 ИЮНЯ 1917 г.</w:t>
      </w:r>
    </w:p>
    <w:p w14:paraId="0184F02E"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А. Легкие орудия и их боевые комплекты</w:t>
      </w:r>
    </w:p>
    <w:p w14:paraId="63FECC4E"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3'' полевые; 75 мм Арисака; 3" горные; противоштурмовые, траншейные и противоаэропланные).</w:t>
      </w:r>
    </w:p>
    <w:p w14:paraId="40F0C3FF"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1. Всего таких орудий состоит на вооружении: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5"/>
        <w:gridCol w:w="903"/>
      </w:tblGrid>
      <w:tr w:rsidR="00474654" w:rsidRPr="00153023" w14:paraId="38849C74"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9BF602"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Фронтов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9ABE7"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7200</w:t>
            </w:r>
          </w:p>
        </w:tc>
      </w:tr>
      <w:tr w:rsidR="00474654" w:rsidRPr="00153023" w14:paraId="5B198CCC"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72D852"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194E3"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2600</w:t>
            </w:r>
          </w:p>
        </w:tc>
      </w:tr>
      <w:tr w:rsidR="00474654" w:rsidRPr="00153023" w14:paraId="60366D14"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3B611F"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9DB7F"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10000</w:t>
            </w:r>
          </w:p>
        </w:tc>
      </w:tr>
    </w:tbl>
    <w:p w14:paraId="23037F38"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2. К этим орудиям имеется комплектов: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50"/>
        <w:gridCol w:w="1143"/>
      </w:tblGrid>
      <w:tr w:rsidR="00474654" w:rsidRPr="00153023" w14:paraId="47CF619D"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3450D9"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а) Готовыми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E75F0"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24000000</w:t>
            </w:r>
          </w:p>
        </w:tc>
      </w:tr>
      <w:tr w:rsidR="00474654" w:rsidRPr="00153023" w14:paraId="531577FD"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E08D50"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б) Отдельными элементами</w:t>
            </w:r>
            <w:hyperlink r:id="rId443" w:anchor="_ftn2" w:history="1">
              <w:r w:rsidRPr="00153023">
                <w:rPr>
                  <w:rStyle w:val="a5"/>
                  <w:color w:val="000000" w:themeColor="text1"/>
                  <w:kern w:val="2"/>
                  <w:sz w:val="16"/>
                  <w:szCs w:val="16"/>
                </w:rPr>
                <w:t>[2]</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369A28A1"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15000000</w:t>
            </w:r>
          </w:p>
        </w:tc>
      </w:tr>
      <w:tr w:rsidR="00474654" w:rsidRPr="00153023" w14:paraId="57832B55"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A8F408"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1A6CFEA"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39000000</w:t>
            </w:r>
          </w:p>
        </w:tc>
      </w:tr>
    </w:tbl>
    <w:p w14:paraId="5E224839"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или около 5.5 тыс. выстрелов на действующую пушку.</w:t>
      </w:r>
      <w:hyperlink r:id="rId444" w:anchor="_ftn3" w:history="1">
        <w:r w:rsidRPr="00153023">
          <w:rPr>
            <w:rStyle w:val="a5"/>
            <w:color w:val="000000" w:themeColor="text1"/>
            <w:kern w:val="2"/>
            <w:sz w:val="16"/>
            <w:szCs w:val="16"/>
          </w:rPr>
          <w:t>[3]</w:t>
        </w:r>
      </w:hyperlink>
    </w:p>
    <w:p w14:paraId="6439A592"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3. Чего можно было бы ожидать в дальнейшем?</w:t>
      </w:r>
    </w:p>
    <w:p w14:paraId="1291BD57"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Если бы можно было поддержать хотя бы январскую производительность отечественных заводов и среднюю прошлогоднюю получку из-за границы, то ежемесячно можно было бы рассчитывать на следующее поступление орудий и выстрелов: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18"/>
        <w:gridCol w:w="1063"/>
      </w:tblGrid>
      <w:tr w:rsidR="00474654" w:rsidRPr="00153023" w14:paraId="38355E64"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196A46"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EFE0E"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600</w:t>
            </w:r>
          </w:p>
        </w:tc>
      </w:tr>
      <w:tr w:rsidR="00474654" w:rsidRPr="00153023" w14:paraId="6A5A8FA7"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72ED2E"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Орудий отремонтированных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1E929"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 300</w:t>
            </w:r>
          </w:p>
        </w:tc>
      </w:tr>
      <w:tr w:rsidR="00474654" w:rsidRPr="00153023" w14:paraId="09ED57EF"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45D7A1"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E0CCA"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900</w:t>
            </w:r>
          </w:p>
        </w:tc>
      </w:tr>
      <w:tr w:rsidR="00474654" w:rsidRPr="00153023" w14:paraId="3AA89C5C"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53284A"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D8F21"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3000000</w:t>
            </w:r>
          </w:p>
        </w:tc>
      </w:tr>
    </w:tbl>
    <w:p w14:paraId="7183582D"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4. А на что можно рассчитывать ныне?</w:t>
      </w:r>
    </w:p>
    <w:p w14:paraId="56DA9F9F"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Если положение не улучшится (но и не ухудшится) против того, что мы имеем в настоящее время, то нельзя будет ожидать ежемесячно более чем:</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24"/>
        <w:gridCol w:w="1249"/>
      </w:tblGrid>
      <w:tr w:rsidR="00474654" w:rsidRPr="00153023" w14:paraId="76568032"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2A788C"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а)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F47E9"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375</w:t>
            </w:r>
          </w:p>
        </w:tc>
      </w:tr>
      <w:tr w:rsidR="00474654" w:rsidRPr="00153023" w14:paraId="3860BF7A"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80F419"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15FB0"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2000000</w:t>
            </w:r>
            <w:hyperlink r:id="rId445" w:anchor="_ftn4" w:history="1">
              <w:r w:rsidRPr="00153023">
                <w:rPr>
                  <w:rStyle w:val="a5"/>
                  <w:color w:val="000000" w:themeColor="text1"/>
                  <w:kern w:val="2"/>
                  <w:sz w:val="16"/>
                  <w:szCs w:val="16"/>
                </w:rPr>
                <w:t>[4]</w:t>
              </w:r>
            </w:hyperlink>
          </w:p>
        </w:tc>
      </w:tr>
    </w:tbl>
    <w:p w14:paraId="729E6B4E"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т. е. понижение в орудиях и выстрелах — 33%.</w:t>
      </w:r>
    </w:p>
    <w:p w14:paraId="4287942F"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Ставка заявляет требование на ежемесячное поступление 300 пушек и 25 млн выстрелов.</w:t>
      </w:r>
    </w:p>
    <w:p w14:paraId="664CAADC"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Б. Орудия среднего калибра и их боевые комплекты</w:t>
      </w:r>
    </w:p>
    <w:p w14:paraId="2643A752"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(42'' скорострельные; 42'" обр. 1877 г.; 45'" гаубицы; 48"' гаубицы; 6" полевые; 6" крепостные; 6" Шнейдер; 6" Канэ).</w:t>
      </w:r>
    </w:p>
    <w:p w14:paraId="0C76AFC3"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1.  Всего таких орудий состоит:</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9"/>
        <w:gridCol w:w="823"/>
      </w:tblGrid>
      <w:tr w:rsidR="00474654" w:rsidRPr="00153023" w14:paraId="71CEF934"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417D71"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63B55"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2300</w:t>
            </w:r>
          </w:p>
        </w:tc>
      </w:tr>
      <w:tr w:rsidR="00474654" w:rsidRPr="00153023" w14:paraId="7B92A633"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3B2B1D"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1CEAD"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 600</w:t>
            </w:r>
          </w:p>
        </w:tc>
      </w:tr>
      <w:tr w:rsidR="00474654" w:rsidRPr="00153023" w14:paraId="2EEF4871"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FEED56"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3CAFE"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2900</w:t>
            </w:r>
          </w:p>
        </w:tc>
      </w:tr>
    </w:tbl>
    <w:p w14:paraId="2CBAEC8C"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2. К этим орудиям имеется комплектов: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63"/>
        <w:gridCol w:w="1103"/>
      </w:tblGrid>
      <w:tr w:rsidR="00474654" w:rsidRPr="00153023" w14:paraId="3EA7E44B"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117401"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а) Готовыми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A9C063C"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 около 5000000</w:t>
            </w:r>
          </w:p>
        </w:tc>
      </w:tr>
      <w:tr w:rsidR="00474654" w:rsidRPr="00153023" w14:paraId="618E458D"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EDE970"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б) Отдельными элементами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13F82"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 1000000</w:t>
            </w:r>
          </w:p>
        </w:tc>
      </w:tr>
      <w:tr w:rsidR="00474654" w:rsidRPr="00153023" w14:paraId="2D6D006E"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0F1E92"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114938B"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6000000</w:t>
            </w:r>
          </w:p>
        </w:tc>
      </w:tr>
    </w:tbl>
    <w:p w14:paraId="49B659FF"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или около 2.5 тыс. на действующее орудие.</w:t>
      </w:r>
    </w:p>
    <w:p w14:paraId="73A763E6"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3. Чего бы можно было ожидать в дальнейшем?</w:t>
      </w:r>
    </w:p>
    <w:p w14:paraId="77B06DB4"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При январских данных можно было бы рассчитывать на следующее ежемесячное поступление: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18"/>
        <w:gridCol w:w="983"/>
      </w:tblGrid>
      <w:tr w:rsidR="00474654" w:rsidRPr="00153023" w14:paraId="2529DC50"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6D9C09"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7D2AB"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 около 120</w:t>
            </w:r>
          </w:p>
        </w:tc>
      </w:tr>
      <w:tr w:rsidR="00474654" w:rsidRPr="00153023" w14:paraId="6CBA114D"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F5BC02"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Орудий отремонтированных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B3A757D"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 30</w:t>
            </w:r>
          </w:p>
        </w:tc>
      </w:tr>
      <w:tr w:rsidR="00474654" w:rsidRPr="00153023" w14:paraId="5444FD77"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36AF75"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5F858"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150</w:t>
            </w:r>
          </w:p>
        </w:tc>
      </w:tr>
      <w:tr w:rsidR="00474654" w:rsidRPr="00153023" w14:paraId="536C22AC"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BCB298"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C656E"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700000</w:t>
            </w:r>
          </w:p>
        </w:tc>
      </w:tr>
    </w:tbl>
    <w:p w14:paraId="767B0808"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4. А на что можно рассчитывать ныне?</w:t>
      </w:r>
    </w:p>
    <w:p w14:paraId="68F01C28"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При условиях поступления, как было в мае и июне, можно рассчитывать получить не более: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24"/>
        <w:gridCol w:w="737"/>
      </w:tblGrid>
      <w:tr w:rsidR="00474654" w:rsidRPr="00153023" w14:paraId="3C926FE0"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75111B"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E2C33"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110</w:t>
            </w:r>
          </w:p>
        </w:tc>
      </w:tr>
      <w:tr w:rsidR="00474654" w:rsidRPr="00153023" w14:paraId="6A61330C"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DACBED"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E1DFC"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 600000</w:t>
            </w:r>
          </w:p>
        </w:tc>
      </w:tr>
    </w:tbl>
    <w:p w14:paraId="2DF03FC8"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т. е. понижение в орудиях — 10% и выстрелах — 14%.</w:t>
      </w:r>
    </w:p>
    <w:p w14:paraId="74CBAF20"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Ставка заявляет ежемесячное требование на 84 орудия и 750 тыс. выстрелов.</w:t>
      </w:r>
    </w:p>
    <w:p w14:paraId="450A45CD"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В. Орудия крупного калибра и их боевые комплекты</w:t>
      </w:r>
    </w:p>
    <w:p w14:paraId="3624A7F5"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(8" гаубицы; 9.2" гаубицы; 11" мортиры; 12" гаубицы).</w:t>
      </w:r>
    </w:p>
    <w:p w14:paraId="374C3DB8"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1. Всего таких орудий состоит:</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51"/>
      </w:tblGrid>
      <w:tr w:rsidR="00474654" w:rsidRPr="00153023" w14:paraId="3EE6FBE4" w14:textId="77777777" w:rsidTr="00C06EC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E87BE9"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На вооружении около 62.</w:t>
            </w:r>
          </w:p>
          <w:p w14:paraId="2BE658BC"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 </w:t>
            </w:r>
          </w:p>
        </w:tc>
      </w:tr>
    </w:tbl>
    <w:p w14:paraId="3E5A3145"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2. К этим орудиям имеется комплектов: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63"/>
        <w:gridCol w:w="938"/>
      </w:tblGrid>
      <w:tr w:rsidR="00474654" w:rsidRPr="00153023" w14:paraId="36B4CF74"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20FCEF"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а) Готовыми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420A2"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19000</w:t>
            </w:r>
          </w:p>
        </w:tc>
      </w:tr>
      <w:tr w:rsidR="00474654" w:rsidRPr="00153023" w14:paraId="45DBFF01"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875E7F"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б) Отдельными элементами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1014E"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 7700</w:t>
            </w:r>
          </w:p>
        </w:tc>
      </w:tr>
      <w:tr w:rsidR="00474654" w:rsidRPr="00153023" w14:paraId="3EF687F6"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D291E5"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033D16F"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26700</w:t>
            </w:r>
          </w:p>
        </w:tc>
      </w:tr>
    </w:tbl>
    <w:p w14:paraId="12CAACC8"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или около 430 на действующее орудие.</w:t>
      </w:r>
    </w:p>
    <w:p w14:paraId="045321EB"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3. Чего бы можно было ожидать в дальнейшем?</w:t>
      </w:r>
    </w:p>
    <w:p w14:paraId="0448DCC3"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При январских данных можно было бы рассчитывать на следующее ежемесячное поступление: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24"/>
        <w:gridCol w:w="657"/>
      </w:tblGrid>
      <w:tr w:rsidR="00474654" w:rsidRPr="00153023" w14:paraId="3C77ECE8"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49D4A4"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F936E"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11</w:t>
            </w:r>
          </w:p>
        </w:tc>
      </w:tr>
      <w:tr w:rsidR="00474654" w:rsidRPr="00153023" w14:paraId="7CA29FAB"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C84331"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69082"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 13000</w:t>
            </w:r>
          </w:p>
        </w:tc>
      </w:tr>
    </w:tbl>
    <w:p w14:paraId="05D4582A"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4. А на что можно рассчитывать ныне?</w:t>
      </w:r>
    </w:p>
    <w:p w14:paraId="3E46EC3E"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При условиях поступления, как было в мае и июне, можно рассчитывать получить не более: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24"/>
        <w:gridCol w:w="618"/>
      </w:tblGrid>
      <w:tr w:rsidR="00474654" w:rsidRPr="00153023" w14:paraId="5D8B10E2"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E1EE13"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729CB"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5</w:t>
            </w:r>
          </w:p>
        </w:tc>
      </w:tr>
      <w:tr w:rsidR="00474654" w:rsidRPr="00153023" w14:paraId="198CCAFC"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139A86"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BDA26"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 7000</w:t>
            </w:r>
          </w:p>
        </w:tc>
      </w:tr>
    </w:tbl>
    <w:p w14:paraId="4953DDAB"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т. е. понижение: 55% — в орудиях и 46% — в выстрелах.</w:t>
      </w:r>
    </w:p>
    <w:p w14:paraId="316BC4D6"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Ставка заявляет ежемесячное требование на потребность в выстрелах в мае — 36 700.</w:t>
      </w:r>
    </w:p>
    <w:p w14:paraId="0E6B05CF"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Г. Винтовки и пулеметы и патроны к ним</w:t>
      </w:r>
    </w:p>
    <w:p w14:paraId="3ACA954A"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1. Всего состоит:</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9"/>
        <w:gridCol w:w="1048"/>
        <w:gridCol w:w="810"/>
      </w:tblGrid>
      <w:tr w:rsidR="00474654" w:rsidRPr="00153023" w14:paraId="6495B621"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CE0F7A" w14:textId="77777777" w:rsidR="00C06ECB" w:rsidRPr="00153023" w:rsidRDefault="00C06EC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47BC2"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CA368"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Пулеметов</w:t>
            </w:r>
          </w:p>
        </w:tc>
      </w:tr>
      <w:tr w:rsidR="00474654" w:rsidRPr="00153023" w14:paraId="5BF974E3"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78F8A9"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86214"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4815506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78EAE"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18269</w:t>
            </w:r>
          </w:p>
        </w:tc>
      </w:tr>
      <w:tr w:rsidR="00474654" w:rsidRPr="00153023" w14:paraId="56238692"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0613D7"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033DDBE"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105570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EBC88"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72787FE2"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EE6EB9"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A8752"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4921076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64602"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18269</w:t>
            </w:r>
          </w:p>
        </w:tc>
      </w:tr>
    </w:tbl>
    <w:p w14:paraId="13CEF40B"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2. К этим винтовкам и пулеметам имеется патронов:</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50"/>
        <w:gridCol w:w="830"/>
      </w:tblGrid>
      <w:tr w:rsidR="00474654" w:rsidRPr="00153023" w14:paraId="27FE798C" w14:textId="77777777" w:rsidTr="00B85E2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75160D"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Всего около </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BB235"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1491000000</w:t>
            </w:r>
          </w:p>
          <w:p w14:paraId="42509204"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 </w:t>
            </w:r>
          </w:p>
        </w:tc>
      </w:tr>
    </w:tbl>
    <w:p w14:paraId="6889BE62"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или около 300 патронов на винтовку.</w:t>
      </w:r>
    </w:p>
    <w:p w14:paraId="07599D3B"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3. Чего бы можно было ожидать в дальнейшем?</w:t>
      </w:r>
    </w:p>
    <w:p w14:paraId="13F19BEE"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При январских данных можно было бы рассчитывать на следующее ежемесячное поступление: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7"/>
        <w:gridCol w:w="888"/>
        <w:gridCol w:w="810"/>
      </w:tblGrid>
      <w:tr w:rsidR="00474654" w:rsidRPr="00153023" w14:paraId="29EAD368"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F7B57B" w14:textId="77777777" w:rsidR="00C06ECB" w:rsidRPr="00153023" w:rsidRDefault="00C06EC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9F61D"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3ACD9"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Пулеметов</w:t>
            </w:r>
          </w:p>
        </w:tc>
      </w:tr>
      <w:tr w:rsidR="00474654" w:rsidRPr="00153023" w14:paraId="1F9A6E54"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BCF6B4"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11A86"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13000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37D4B"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1200</w:t>
            </w:r>
          </w:p>
        </w:tc>
      </w:tr>
      <w:tr w:rsidR="00474654" w:rsidRPr="00153023" w14:paraId="11D86F37"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875C51"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D5410"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 62000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EABFA"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1100</w:t>
            </w:r>
          </w:p>
        </w:tc>
      </w:tr>
    </w:tbl>
    <w:p w14:paraId="372F38D8" w14:textId="77777777" w:rsidR="00C06ECB" w:rsidRPr="00153023" w:rsidRDefault="00C06ECB" w:rsidP="00153023">
      <w:pPr>
        <w:pStyle w:val="ae"/>
        <w:spacing w:before="0" w:after="0"/>
        <w:jc w:val="both"/>
        <w:rPr>
          <w:color w:val="000000" w:themeColor="text1"/>
          <w:kern w:val="2"/>
          <w:sz w:val="16"/>
          <w:szCs w:val="16"/>
        </w:rPr>
      </w:pP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7"/>
        <w:gridCol w:w="1223"/>
      </w:tblGrid>
      <w:tr w:rsidR="00474654" w:rsidRPr="00153023" w14:paraId="40CF6A75"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A48239" w14:textId="77777777" w:rsidR="00C06ECB" w:rsidRPr="00153023" w:rsidRDefault="00C06EC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490B0"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Патронов к ним</w:t>
            </w:r>
          </w:p>
        </w:tc>
      </w:tr>
      <w:tr w:rsidR="00474654" w:rsidRPr="00153023" w14:paraId="3E486FCE"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33DF05"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FBED3"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130000000</w:t>
            </w:r>
          </w:p>
        </w:tc>
      </w:tr>
      <w:tr w:rsidR="00474654" w:rsidRPr="00153023" w14:paraId="53D6BC65"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F612CA"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BD13C"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 50000000</w:t>
            </w:r>
          </w:p>
        </w:tc>
      </w:tr>
    </w:tbl>
    <w:p w14:paraId="7006411C"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4. А на что можно рассчитывать ныне?</w:t>
      </w:r>
    </w:p>
    <w:p w14:paraId="3AFCC7E2"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При условиях поступления, как было в мае и июне, можно рассчитывать не более: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7"/>
        <w:gridCol w:w="962"/>
        <w:gridCol w:w="810"/>
      </w:tblGrid>
      <w:tr w:rsidR="00474654" w:rsidRPr="00153023" w14:paraId="08A16B61"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8CF48F" w14:textId="77777777" w:rsidR="00C06ECB" w:rsidRPr="00153023" w:rsidRDefault="00C06EC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EC20D"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75E18"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Пулеметов</w:t>
            </w:r>
          </w:p>
        </w:tc>
      </w:tr>
      <w:tr w:rsidR="00474654" w:rsidRPr="00153023" w14:paraId="552818F0"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A1259B"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82C7C15"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110000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1041F"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1100</w:t>
            </w:r>
          </w:p>
        </w:tc>
      </w:tr>
      <w:tr w:rsidR="00474654" w:rsidRPr="00153023" w14:paraId="2C4FD603"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519CCE"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98113"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 100000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981A8"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1100</w:t>
            </w:r>
          </w:p>
        </w:tc>
      </w:tr>
    </w:tbl>
    <w:p w14:paraId="0DD1EB9D"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 </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7"/>
        <w:gridCol w:w="1223"/>
      </w:tblGrid>
      <w:tr w:rsidR="00474654" w:rsidRPr="00153023" w14:paraId="7B606D7D"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489431" w14:textId="77777777" w:rsidR="00C06ECB" w:rsidRPr="00153023" w:rsidRDefault="00C06EC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9F173"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Патронов к ним</w:t>
            </w:r>
          </w:p>
        </w:tc>
      </w:tr>
      <w:tr w:rsidR="00474654" w:rsidRPr="00153023" w14:paraId="0E267FF8"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5554C4"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1AAEA"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130000000</w:t>
            </w:r>
          </w:p>
        </w:tc>
      </w:tr>
      <w:tr w:rsidR="00474654" w:rsidRPr="00153023" w14:paraId="3F437A88"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07FFF8"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3B3BF"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 150000000</w:t>
            </w:r>
          </w:p>
        </w:tc>
      </w:tr>
    </w:tbl>
    <w:p w14:paraId="1AC08C93"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т. е. понижение на наших заводах: до 15% — в винтовках и 10% — в пулеметах.</w:t>
      </w:r>
    </w:p>
    <w:p w14:paraId="67DD9CB8"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Станка заявляет ежемесячное требование на 200 тыс. винтовок, 600 пулеметов и винтовочных патронов: 200 мли — 3'", 25 млн — австрийских и 45 млн — японских.</w:t>
      </w:r>
    </w:p>
    <w:p w14:paraId="3BD23D53"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Д. Бомбометы и минометы</w:t>
      </w:r>
    </w:p>
    <w:p w14:paraId="0B876402"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1. Всего таких орудий состоит:</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9"/>
        <w:gridCol w:w="839"/>
        <w:gridCol w:w="816"/>
      </w:tblGrid>
      <w:tr w:rsidR="00474654" w:rsidRPr="00153023" w14:paraId="0A452045"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1465CF" w14:textId="77777777" w:rsidR="00C06ECB" w:rsidRPr="00153023" w:rsidRDefault="00C06EC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2A22B"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Бомбометы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44201"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Минометы</w:t>
            </w:r>
          </w:p>
        </w:tc>
      </w:tr>
      <w:tr w:rsidR="00474654" w:rsidRPr="00153023" w14:paraId="2E472ECE"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F3ACF1"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E6407"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6920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04F84"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1514</w:t>
            </w:r>
          </w:p>
        </w:tc>
      </w:tr>
    </w:tbl>
    <w:p w14:paraId="7BDB62FC"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2. К этим орудиям имеется: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9"/>
        <w:gridCol w:w="620"/>
        <w:gridCol w:w="555"/>
      </w:tblGrid>
      <w:tr w:rsidR="00474654" w:rsidRPr="00153023" w14:paraId="3EAADB28"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7148B2" w14:textId="77777777" w:rsidR="00C06ECB" w:rsidRPr="00153023" w:rsidRDefault="00C06EC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EA4E9"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Бомб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96D18"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Мин</w:t>
            </w:r>
          </w:p>
        </w:tc>
      </w:tr>
      <w:tr w:rsidR="00474654" w:rsidRPr="00153023" w14:paraId="4190CB95"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A6522B"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B14C8"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1836000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942B5"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376000</w:t>
            </w:r>
          </w:p>
        </w:tc>
      </w:tr>
    </w:tbl>
    <w:p w14:paraId="6ADEE4F3"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3. Чего бы можно было ожидать в дальнейшем?</w:t>
      </w:r>
    </w:p>
    <w:p w14:paraId="0402259C"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При январских данных можно было бы рассчитывать на следующее ежемесячное поступление: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26"/>
        <w:gridCol w:w="675"/>
      </w:tblGrid>
      <w:tr w:rsidR="00474654" w:rsidRPr="00153023" w14:paraId="15B7F294"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69715D"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а) Минометов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EF69F"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80</w:t>
            </w:r>
          </w:p>
        </w:tc>
      </w:tr>
      <w:tr w:rsidR="00474654" w:rsidRPr="00153023" w14:paraId="063321E3"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E1CFD0"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б) Мин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E334F"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 100000</w:t>
            </w:r>
          </w:p>
        </w:tc>
      </w:tr>
    </w:tbl>
    <w:p w14:paraId="72A7C02D"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Что же касается бомбометов и бомб к ним, то заявленная потребность удовлетворена полностью.</w:t>
      </w:r>
    </w:p>
    <w:p w14:paraId="28847FD3"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4. А на что можно рассчитывать ныне?</w:t>
      </w:r>
    </w:p>
    <w:p w14:paraId="7E2896B1"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При условиях поступления, как было в мае и июне, можно рассчитывать получить не более: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26"/>
        <w:gridCol w:w="663"/>
      </w:tblGrid>
      <w:tr w:rsidR="00474654" w:rsidRPr="00153023" w14:paraId="443E67E6"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2A0AB8"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а) Минометов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A2FF3"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80</w:t>
            </w:r>
          </w:p>
        </w:tc>
      </w:tr>
      <w:tr w:rsidR="00474654" w:rsidRPr="00153023" w14:paraId="77F48C9A"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24CE9A"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б) Мин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6C0F1"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 80000</w:t>
            </w:r>
          </w:p>
        </w:tc>
      </w:tr>
    </w:tbl>
    <w:p w14:paraId="7BC2F2D7"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т. е. понижение до 20% на минах.</w:t>
      </w:r>
    </w:p>
    <w:p w14:paraId="00EB2EE6"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Ставка заявляет потребность довести число легких минометов до 3500, минометов Лихонина — до 1000 и тяжелых минометов — до 1500 и ежемесячную подачу мин — 145 тыс.</w:t>
      </w:r>
    </w:p>
    <w:p w14:paraId="5972ECB8"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ЗАКЛЮЧЕНИЕ</w:t>
      </w:r>
    </w:p>
    <w:p w14:paraId="28F02D68"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А. Орудия малого калибра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08"/>
        <w:gridCol w:w="448"/>
        <w:gridCol w:w="395"/>
      </w:tblGrid>
      <w:tr w:rsidR="00474654" w:rsidRPr="00153023" w14:paraId="1C54DDD7"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0AB691"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К началу войны состояло 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A8C9A"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0C511"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7200</w:t>
            </w:r>
          </w:p>
        </w:tc>
      </w:tr>
      <w:tr w:rsidR="00474654" w:rsidRPr="00153023" w14:paraId="007CC8EE"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CF5193"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Ныне состоит: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977C0" w14:textId="77777777" w:rsidR="00C06ECB" w:rsidRPr="00153023" w:rsidRDefault="00C06EC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3EAA0" w14:textId="77777777" w:rsidR="00C06ECB" w:rsidRPr="00153023" w:rsidRDefault="00C06EC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231AC85C"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350CE8"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CEDD5"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CE99C"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7200</w:t>
            </w:r>
          </w:p>
        </w:tc>
      </w:tr>
      <w:tr w:rsidR="00474654" w:rsidRPr="00153023" w14:paraId="12EE88B5"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853E39"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0F183" w14:textId="77777777" w:rsidR="00C06ECB" w:rsidRPr="00153023" w:rsidRDefault="00C06EC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2E2280"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2600</w:t>
            </w:r>
          </w:p>
        </w:tc>
      </w:tr>
    </w:tbl>
    <w:p w14:paraId="63FF3310"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Новые артиллерийские формирования но распоряжению ГУГШ не производятся вследствие недостатка людей и лошадей, однако начатые уже формирования приказано закончить.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24"/>
        <w:gridCol w:w="916"/>
      </w:tblGrid>
      <w:tr w:rsidR="00474654" w:rsidRPr="00153023" w14:paraId="5E9255A6"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56C634"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За время войны изготовлено новых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E871E"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7800</w:t>
            </w:r>
          </w:p>
        </w:tc>
      </w:tr>
      <w:tr w:rsidR="00474654" w:rsidRPr="00153023" w14:paraId="31B0F02C"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ECB3A6"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За то же время исправлено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4A1D3"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3410</w:t>
            </w:r>
          </w:p>
        </w:tc>
      </w:tr>
      <w:tr w:rsidR="00474654" w:rsidRPr="00153023" w14:paraId="631C38D0"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FA9DA0"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Таким образом, всего на фронты было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87DF492"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7200 + 7800</w:t>
            </w:r>
          </w:p>
        </w:tc>
      </w:tr>
      <w:tr w:rsidR="00474654" w:rsidRPr="00153023" w14:paraId="23DEB6FE"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BC711B" w14:textId="77777777" w:rsidR="00C06ECB" w:rsidRPr="00153023" w:rsidRDefault="00C06EC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C0813"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15000</w:t>
            </w:r>
          </w:p>
        </w:tc>
      </w:tr>
      <w:tr w:rsidR="00474654" w:rsidRPr="00153023" w14:paraId="4066CDC1"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1EEBF1"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Следовательно, с начала войны убыло...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E42D5"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5000 орудий</w:t>
            </w:r>
          </w:p>
        </w:tc>
      </w:tr>
    </w:tbl>
    <w:p w14:paraId="42F03FED"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Для оставшихся пушек запасенных боевых комплектов около 40 млн, т. е. около 5.5 тыс. на пушку, можно признать достаточным, если бы даже встретились и существенные затруднения в дальнейшем производстве их.</w:t>
      </w:r>
    </w:p>
    <w:p w14:paraId="15D146A2"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Б. Орудия среднего калибра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09"/>
        <w:gridCol w:w="823"/>
      </w:tblGrid>
      <w:tr w:rsidR="00474654" w:rsidRPr="00153023" w14:paraId="7E76CFB2"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8F7F09"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К началу войны состояло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92900"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1031</w:t>
            </w:r>
          </w:p>
        </w:tc>
      </w:tr>
      <w:tr w:rsidR="00474654" w:rsidRPr="00153023" w14:paraId="58E14B4B"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0AD2AE"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Ныне состоит: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13028" w14:textId="77777777" w:rsidR="00C06ECB" w:rsidRPr="00153023" w:rsidRDefault="00C06EC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2E0B155D"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125124"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па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FA434"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 2316</w:t>
            </w:r>
          </w:p>
        </w:tc>
      </w:tr>
      <w:tr w:rsidR="00474654" w:rsidRPr="00153023" w14:paraId="72248F9E"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3F6CA5"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7EA4D"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 558</w:t>
            </w:r>
          </w:p>
        </w:tc>
      </w:tr>
      <w:tr w:rsidR="00474654" w:rsidRPr="00153023" w14:paraId="497DD3A4"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A6A624"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За время войны изготовлено новых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0BC1F"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1966</w:t>
            </w:r>
          </w:p>
        </w:tc>
      </w:tr>
      <w:tr w:rsidR="00474654" w:rsidRPr="00153023" w14:paraId="22B83A4D"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2D275F"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За то же время исправлено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C5DD4"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496</w:t>
            </w:r>
          </w:p>
        </w:tc>
      </w:tr>
      <w:tr w:rsidR="00474654" w:rsidRPr="00153023" w14:paraId="1D2CDF99"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A15CDD"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Отпущено орудий 1877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4494D"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750</w:t>
            </w:r>
          </w:p>
        </w:tc>
      </w:tr>
      <w:tr w:rsidR="00474654" w:rsidRPr="00153023" w14:paraId="0BB5BEBA"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8AB524"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Таким образом, всего на фронты было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407A3"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4243</w:t>
            </w:r>
          </w:p>
        </w:tc>
      </w:tr>
      <w:tr w:rsidR="00474654" w:rsidRPr="00153023" w14:paraId="13767190"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62961F"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61814"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1369</w:t>
            </w:r>
          </w:p>
        </w:tc>
      </w:tr>
    </w:tbl>
    <w:p w14:paraId="41EF60ED"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Для оставшихся орудий запасенных боевых комплектов — около : млн, или около 2.5 тыс. на орудие, можно признать достаточным</w:t>
      </w:r>
    </w:p>
    <w:p w14:paraId="1766461B"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только при условии, что ежемесячный прилив их будет не менее того, что было в январе месяце с. г.</w:t>
      </w:r>
    </w:p>
    <w:p w14:paraId="499C43C3"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В. Орудия крупного калибра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31"/>
        <w:gridCol w:w="663"/>
      </w:tblGrid>
      <w:tr w:rsidR="00474654" w:rsidRPr="00153023" w14:paraId="663422DB"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E07466"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К началу войны не состояло.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E1763" w14:textId="77777777" w:rsidR="00C06ECB" w:rsidRPr="00153023" w:rsidRDefault="00C06EC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301CF2DD"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2A08FE"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Ныне состоит: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7E584" w14:textId="77777777" w:rsidR="00C06ECB" w:rsidRPr="00153023" w:rsidRDefault="00C06EC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1053085A"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9DD011"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3F676"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62</w:t>
            </w:r>
          </w:p>
        </w:tc>
      </w:tr>
      <w:tr w:rsidR="00474654" w:rsidRPr="00153023" w14:paraId="5810D02D"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74255B"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A0AE4"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05130F2B"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0F3839"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За время войны изготовлено и доставлено новых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CAF70"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87</w:t>
            </w:r>
          </w:p>
        </w:tc>
      </w:tr>
      <w:tr w:rsidR="00474654" w:rsidRPr="00153023" w14:paraId="4B03576C"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398FEE"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Таким образом, всего на фронты было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376DB"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87</w:t>
            </w:r>
          </w:p>
        </w:tc>
      </w:tr>
      <w:tr w:rsidR="00474654" w:rsidRPr="00153023" w14:paraId="7FD3A358"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3D95FC"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7AFD6E4"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около 25</w:t>
            </w:r>
          </w:p>
        </w:tc>
      </w:tr>
    </w:tbl>
    <w:p w14:paraId="752E61D9"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Для пушек крупного калибра, в особенности 12" и 11'', как существующий запас, так и ежемесячное поступление совершенно недостаточны.</w:t>
      </w:r>
    </w:p>
    <w:p w14:paraId="0F6CBDD7"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Г. Пулеметы, ружья и патроны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42"/>
        <w:gridCol w:w="750"/>
        <w:gridCol w:w="620"/>
        <w:gridCol w:w="875"/>
      </w:tblGrid>
      <w:tr w:rsidR="00474654" w:rsidRPr="00153023" w14:paraId="5EEA67F2"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BBAC42" w14:textId="77777777" w:rsidR="00C06ECB" w:rsidRPr="00153023" w:rsidRDefault="00C06EC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C40F0"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3EC50"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Ружья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D8A96"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Патроны</w:t>
            </w:r>
          </w:p>
        </w:tc>
      </w:tr>
      <w:tr w:rsidR="00474654" w:rsidRPr="00153023" w14:paraId="2165BFA9"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A28561"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К началу войны состояло: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3CB9B"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4157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6CC54"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4124000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9963E"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2315000000</w:t>
            </w:r>
          </w:p>
        </w:tc>
      </w:tr>
      <w:tr w:rsidR="00474654" w:rsidRPr="00153023" w14:paraId="7818A163"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7688E4"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Теперь имеется: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E6C24" w14:textId="77777777" w:rsidR="00C06ECB" w:rsidRPr="00153023" w:rsidRDefault="00C06EC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78EB3" w14:textId="77777777" w:rsidR="00C06ECB" w:rsidRPr="00153023" w:rsidRDefault="00C06EC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A38FA" w14:textId="77777777" w:rsidR="00C06ECB" w:rsidRPr="00153023" w:rsidRDefault="00C06EC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48772BBD"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F4599C"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на вооружении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E9F3F"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18269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00B1B"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4065000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6CEC5"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1490000000</w:t>
            </w:r>
          </w:p>
        </w:tc>
      </w:tr>
      <w:tr w:rsidR="00474654" w:rsidRPr="00153023" w14:paraId="38190F5B"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D5D923"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7E7A3"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E1C7A"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59860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73A02"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0A1A10C7"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6EEB7A"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За время войны изготовлено и доставлено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C83DC"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30354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B4EE8"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5087850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F1F21"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5346000000</w:t>
            </w:r>
          </w:p>
        </w:tc>
      </w:tr>
      <w:tr w:rsidR="00474654" w:rsidRPr="00153023" w14:paraId="1CDA2AD7"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026954"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За то же время исправлено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F767B"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14B03"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7955F"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6F0A79BA"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AA3EF6"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Таким образом, всего на фронты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E60CC"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34511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44EA6"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9211850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9F64B"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7661000000</w:t>
            </w:r>
          </w:p>
        </w:tc>
      </w:tr>
      <w:tr w:rsidR="00474654" w:rsidRPr="00153023" w14:paraId="7A052076"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ECD6A4"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35E5E"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16172</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821AE"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5086994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0C868"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6171000000</w:t>
            </w:r>
          </w:p>
        </w:tc>
      </w:tr>
    </w:tbl>
    <w:p w14:paraId="31BB482D"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Д. Бомбометы и миномёты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20"/>
        <w:gridCol w:w="839"/>
        <w:gridCol w:w="649"/>
        <w:gridCol w:w="801"/>
        <w:gridCol w:w="635"/>
      </w:tblGrid>
      <w:tr w:rsidR="00474654" w:rsidRPr="00153023" w14:paraId="3740361B"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CCC32E" w14:textId="77777777" w:rsidR="00C06ECB" w:rsidRPr="00153023" w:rsidRDefault="00C06EC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8BDEF"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Бомбометы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B6E56"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Бомбы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4C464"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Минометы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F006E"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Мины</w:t>
            </w:r>
          </w:p>
        </w:tc>
      </w:tr>
      <w:tr w:rsidR="00474654" w:rsidRPr="00153023" w14:paraId="670977EE"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6881DA"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К началу войны состояло: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A4C16" w14:textId="77777777" w:rsidR="00C06ECB" w:rsidRPr="00153023" w:rsidRDefault="00C06EC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58AD6" w14:textId="77777777" w:rsidR="00C06ECB" w:rsidRPr="00153023" w:rsidRDefault="00C06EC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BF8FB" w14:textId="77777777" w:rsidR="00C06ECB" w:rsidRPr="00153023" w:rsidRDefault="00C06EC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B625F" w14:textId="77777777" w:rsidR="00C06ECB" w:rsidRPr="00153023" w:rsidRDefault="00C06EC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62FCCBCC"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4AD6BF"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на вооружении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D3F8B"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6920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B8F8B"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1839000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5E6505"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1514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63A07"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376000</w:t>
            </w:r>
          </w:p>
        </w:tc>
      </w:tr>
      <w:tr w:rsidR="00474654" w:rsidRPr="00153023" w14:paraId="72064DE9"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23463A"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9CEE0"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923CDF"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5F427"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45E66"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04FEA89C"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E7E232"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За время войны изготовлено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D906D"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13395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A6D9B"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8791000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4B9C23"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4095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1D9D6"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1340000</w:t>
            </w:r>
          </w:p>
        </w:tc>
      </w:tr>
      <w:tr w:rsidR="00474654" w:rsidRPr="00153023" w14:paraId="14A5B55F"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970F30"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Таким образом, всего на фронты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E65DA"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13395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625A1"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8791000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E4544"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4095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408E2"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1340000</w:t>
            </w:r>
          </w:p>
        </w:tc>
      </w:tr>
      <w:tr w:rsidR="00474654" w:rsidRPr="00153023" w14:paraId="675A02D3"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2BCD3D"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D5AD4"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6475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23D4C"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'6952000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674FD"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2581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2C26F" w14:textId="77777777" w:rsidR="00C06ECB" w:rsidRPr="00153023" w:rsidRDefault="00C06ECB" w:rsidP="00153023">
            <w:pPr>
              <w:pStyle w:val="ae"/>
              <w:spacing w:before="0" w:after="0"/>
              <w:jc w:val="both"/>
              <w:rPr>
                <w:color w:val="000000" w:themeColor="text1"/>
                <w:kern w:val="2"/>
                <w:sz w:val="16"/>
                <w:szCs w:val="16"/>
              </w:rPr>
            </w:pPr>
            <w:r w:rsidRPr="00153023">
              <w:rPr>
                <w:color w:val="000000" w:themeColor="text1"/>
                <w:kern w:val="2"/>
                <w:sz w:val="16"/>
                <w:szCs w:val="16"/>
              </w:rPr>
              <w:t>964000</w:t>
            </w:r>
          </w:p>
        </w:tc>
      </w:tr>
    </w:tbl>
    <w:p w14:paraId="032B4514"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Учитывая значительное понижение продуктивности работы (почти на 30%), можно считать пополнение запасов фронта орудиями легкого калибра и выстрелами к ним обеспеченным. Необходимо только всемерно стараться усилить подачу горных и зенитных орудий.</w:t>
      </w:r>
    </w:p>
    <w:p w14:paraId="2E05BD60"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Точно так же но внушает опасения пополнение орудий среднего калибра. Подача же выстрелов к ним понизилась против предположений значительно, почти на 50%. Причем понижение производства в 50% ложится на неподачу топлива и металла, а в остальных 50% понижение произошло исключительно от падения труда и дезорганизации производства.</w:t>
      </w:r>
    </w:p>
    <w:p w14:paraId="2D3ECCB1"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Удовлетворение потребности в орудиях крупного калибра и выстрелов к ним исключительно зависит от того, насколько союзники наши пожелают выполнить принятые ими на себя обязательства. Из обещанных ими 128 тяжелых орудий до 1 марта и 168 орудий в течение навигации с. г. прибыло всего 116 орудий, из них 8"—12" только 28, причем значительная часть не имеет еще весьма существенных частей, вроде прицелов.</w:t>
      </w:r>
    </w:p>
    <w:p w14:paraId="5D3F7159"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Готовые к погрузке еще в мае месяце 10 батарей 42"' пушек задержаны отправкой по распоряжению итальянского правительства.</w:t>
      </w:r>
    </w:p>
    <w:p w14:paraId="65EC555F" w14:textId="77777777" w:rsidR="00C06ECB" w:rsidRPr="00153023" w:rsidRDefault="00C06ECB" w:rsidP="00153023">
      <w:pPr>
        <w:pStyle w:val="rtejustify"/>
        <w:spacing w:before="0" w:after="0"/>
        <w:rPr>
          <w:color w:val="000000" w:themeColor="text1"/>
          <w:kern w:val="2"/>
          <w:sz w:val="16"/>
          <w:szCs w:val="16"/>
        </w:rPr>
      </w:pPr>
      <w:r w:rsidRPr="00153023">
        <w:rPr>
          <w:color w:val="000000" w:themeColor="text1"/>
          <w:kern w:val="2"/>
          <w:sz w:val="16"/>
          <w:szCs w:val="16"/>
        </w:rPr>
        <w:t xml:space="preserve">За последние 4 месяца на фронт отправлено 42 тяжелых батареи и формируется 40 батарей, из которых 15 батарей будут готовы и отправлены на фронт в июле месяце. Что же касается выстрелов к ним, то тут также главная надежда на заграничную поставку, ибо русские заводы даже при введении стале-чугунных снарядов не могут дать свыше </w:t>
      </w:r>
      <w:r w:rsidRPr="00153023">
        <w:rPr>
          <w:color w:val="000000" w:themeColor="text1"/>
          <w:kern w:val="2"/>
          <w:sz w:val="16"/>
          <w:szCs w:val="16"/>
          <w:vertAlign w:val="superscript"/>
        </w:rPr>
        <w:t>1</w:t>
      </w:r>
      <w:r w:rsidRPr="00153023">
        <w:rPr>
          <w:color w:val="000000" w:themeColor="text1"/>
          <w:kern w:val="2"/>
          <w:sz w:val="16"/>
          <w:szCs w:val="16"/>
        </w:rPr>
        <w:t>/</w:t>
      </w:r>
      <w:r w:rsidRPr="00153023">
        <w:rPr>
          <w:color w:val="000000" w:themeColor="text1"/>
          <w:kern w:val="2"/>
          <w:sz w:val="16"/>
          <w:szCs w:val="16"/>
          <w:vertAlign w:val="subscript"/>
        </w:rPr>
        <w:t>5</w:t>
      </w:r>
      <w:r w:rsidRPr="00153023">
        <w:rPr>
          <w:color w:val="000000" w:themeColor="text1"/>
          <w:kern w:val="2"/>
          <w:sz w:val="16"/>
          <w:szCs w:val="16"/>
        </w:rPr>
        <w:t xml:space="preserve"> всего потребного количества выстрелов к орудиям сверхтяжелого калибра.</w:t>
      </w:r>
    </w:p>
    <w:p w14:paraId="369408E3" w14:textId="77777777" w:rsidR="00C06ECB" w:rsidRPr="00153023" w:rsidRDefault="00153023" w:rsidP="00153023">
      <w:pPr>
        <w:pStyle w:val="rtejustify"/>
        <w:spacing w:before="0" w:after="0"/>
        <w:rPr>
          <w:color w:val="000000" w:themeColor="text1"/>
          <w:kern w:val="2"/>
          <w:sz w:val="16"/>
          <w:szCs w:val="16"/>
        </w:rPr>
      </w:pPr>
      <w:hyperlink r:id="rId446" w:anchor="_ftnref1" w:history="1">
        <w:r w:rsidR="00C06ECB" w:rsidRPr="00153023">
          <w:rPr>
            <w:rStyle w:val="a5"/>
            <w:color w:val="000000" w:themeColor="text1"/>
            <w:kern w:val="2"/>
            <w:sz w:val="16"/>
            <w:szCs w:val="16"/>
          </w:rPr>
          <w:t>[1]</w:t>
        </w:r>
      </w:hyperlink>
      <w:r w:rsidR="00C06ECB" w:rsidRPr="00153023">
        <w:rPr>
          <w:color w:val="000000" w:themeColor="text1"/>
          <w:kern w:val="2"/>
          <w:sz w:val="16"/>
          <w:szCs w:val="16"/>
        </w:rPr>
        <w:t xml:space="preserve"> Датируется по содержанию док.</w:t>
      </w:r>
    </w:p>
    <w:p w14:paraId="6825AB1A" w14:textId="77777777" w:rsidR="00C06ECB" w:rsidRPr="00153023" w:rsidRDefault="00153023" w:rsidP="00153023">
      <w:pPr>
        <w:pStyle w:val="rtejustify"/>
        <w:spacing w:before="0" w:after="0"/>
        <w:rPr>
          <w:color w:val="000000" w:themeColor="text1"/>
          <w:kern w:val="2"/>
          <w:sz w:val="16"/>
          <w:szCs w:val="16"/>
        </w:rPr>
      </w:pPr>
      <w:hyperlink r:id="rId447" w:anchor="_ftnref2" w:history="1">
        <w:r w:rsidR="00C06ECB" w:rsidRPr="00153023">
          <w:rPr>
            <w:rStyle w:val="a5"/>
            <w:color w:val="000000" w:themeColor="text1"/>
            <w:kern w:val="2"/>
            <w:sz w:val="16"/>
            <w:szCs w:val="16"/>
          </w:rPr>
          <w:t>[2]</w:t>
        </w:r>
      </w:hyperlink>
      <w:r w:rsidR="00C06ECB" w:rsidRPr="00153023">
        <w:rPr>
          <w:color w:val="000000" w:themeColor="text1"/>
          <w:kern w:val="2"/>
          <w:sz w:val="16"/>
          <w:szCs w:val="16"/>
        </w:rPr>
        <w:t xml:space="preserve"> За исключением гильз, коих хватает не на все число выстрелов. (Прим. док.).</w:t>
      </w:r>
    </w:p>
    <w:p w14:paraId="0821FEF5" w14:textId="77777777" w:rsidR="00C06ECB" w:rsidRPr="00153023" w:rsidRDefault="00153023" w:rsidP="00153023">
      <w:pPr>
        <w:pStyle w:val="rtejustify"/>
        <w:spacing w:before="0" w:after="0"/>
        <w:rPr>
          <w:color w:val="000000" w:themeColor="text1"/>
          <w:kern w:val="2"/>
          <w:sz w:val="16"/>
          <w:szCs w:val="16"/>
        </w:rPr>
      </w:pPr>
      <w:hyperlink r:id="rId448" w:anchor="_ftnref3" w:history="1">
        <w:r w:rsidR="00C06ECB" w:rsidRPr="00153023">
          <w:rPr>
            <w:rStyle w:val="a5"/>
            <w:color w:val="000000" w:themeColor="text1"/>
            <w:kern w:val="2"/>
            <w:sz w:val="16"/>
            <w:szCs w:val="16"/>
          </w:rPr>
          <w:t>[3]</w:t>
        </w:r>
      </w:hyperlink>
      <w:r w:rsidR="00C06ECB" w:rsidRPr="00153023">
        <w:rPr>
          <w:color w:val="000000" w:themeColor="text1"/>
          <w:kern w:val="2"/>
          <w:sz w:val="16"/>
          <w:szCs w:val="16"/>
        </w:rPr>
        <w:t xml:space="preserve"> За исключением гильз, коих хватает не на все число выстрелов. (Прим. док.).</w:t>
      </w:r>
    </w:p>
    <w:p w14:paraId="1B3EAFCF" w14:textId="77777777" w:rsidR="00C06ECB" w:rsidRPr="00153023" w:rsidRDefault="00153023" w:rsidP="00153023">
      <w:pPr>
        <w:pStyle w:val="rtejustify"/>
        <w:spacing w:before="0" w:after="0"/>
        <w:rPr>
          <w:color w:val="000000" w:themeColor="text1"/>
          <w:kern w:val="2"/>
          <w:sz w:val="16"/>
          <w:szCs w:val="16"/>
        </w:rPr>
      </w:pPr>
      <w:hyperlink r:id="rId449" w:anchor="_ftnref4" w:history="1">
        <w:r w:rsidR="00C06ECB" w:rsidRPr="00153023">
          <w:rPr>
            <w:rStyle w:val="a5"/>
            <w:color w:val="000000" w:themeColor="text1"/>
            <w:kern w:val="2"/>
            <w:sz w:val="16"/>
            <w:szCs w:val="16"/>
          </w:rPr>
          <w:t>[4]</w:t>
        </w:r>
      </w:hyperlink>
      <w:r w:rsidR="00C06ECB" w:rsidRPr="00153023">
        <w:rPr>
          <w:color w:val="000000" w:themeColor="text1"/>
          <w:kern w:val="2"/>
          <w:sz w:val="16"/>
          <w:szCs w:val="16"/>
        </w:rPr>
        <w:t xml:space="preserve"> За исключением гильз, коих хватает не на все число выстрелов. (Прим. док.) (15236).</w:t>
      </w:r>
    </w:p>
    <w:p w14:paraId="4EEB5185" w14:textId="77777777" w:rsidR="00C06ECB" w:rsidRPr="00153023" w:rsidRDefault="00C06ECB" w:rsidP="00153023">
      <w:pPr>
        <w:pStyle w:val="rteindent11"/>
        <w:shd w:val="clear" w:color="auto" w:fill="FFFFFF"/>
        <w:spacing w:before="0" w:beforeAutospacing="0" w:after="0"/>
        <w:ind w:left="0" w:firstLine="0"/>
        <w:rPr>
          <w:rStyle w:val="a7"/>
          <w:rFonts w:eastAsiaTheme="majorEastAsia"/>
          <w:b w:val="0"/>
          <w:color w:val="000000" w:themeColor="text1"/>
          <w:kern w:val="2"/>
          <w:sz w:val="16"/>
          <w:szCs w:val="16"/>
        </w:rPr>
      </w:pPr>
    </w:p>
    <w:p w14:paraId="34A3336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3F8F4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BC4DC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июля 1917 Временное правительство России лишило членов дома Романовых избирательного права на выборах Учредительного собрания (4962).</w:t>
      </w:r>
    </w:p>
    <w:p w14:paraId="430150D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88329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июля 1917 Временное правительство распустило Сейм Финляндии, заявивший о независимости (1348,86).</w:t>
      </w:r>
    </w:p>
    <w:p w14:paraId="180A5B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77160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июля 1917 Временное правительство объявило о роспуске сейма Финляндии (4962).</w:t>
      </w:r>
    </w:p>
    <w:p w14:paraId="5394073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E4D30A"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18 (31) июля 1917 Временное правительство разогнало сейм. Тогда буржуазно-националистическая часть финского общества приступила к созданию вооруженных отрядов, получивших название шюцкор (от шведского слова Skyddskar – охранный корпус). Забавно, что в этом вопросе немцы отстали от финнов на 16 лет. У них Schutzstaffeln – охранные отряды (сокращенно – SS) появились только в 1934 году (18525).</w:t>
      </w:r>
    </w:p>
    <w:p w14:paraId="15812A96" w14:textId="77777777" w:rsidR="00C312C3" w:rsidRPr="00153023" w:rsidRDefault="00C312C3" w:rsidP="00153023">
      <w:pPr>
        <w:pStyle w:val="ae"/>
        <w:spacing w:before="0" w:after="0"/>
        <w:jc w:val="both"/>
        <w:rPr>
          <w:color w:val="000000" w:themeColor="text1"/>
          <w:sz w:val="16"/>
          <w:szCs w:val="16"/>
        </w:rPr>
      </w:pPr>
    </w:p>
    <w:p w14:paraId="174B6B07" w14:textId="77777777" w:rsidR="00C77FF0"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4355974D" w14:textId="77777777" w:rsidR="00C77FF0" w:rsidRPr="00153023" w:rsidRDefault="00C77FF0" w:rsidP="00153023">
      <w:pPr>
        <w:spacing w:after="0" w:line="240" w:lineRule="auto"/>
        <w:jc w:val="both"/>
        <w:rPr>
          <w:rStyle w:val="af0"/>
          <w:rFonts w:ascii="Times New Roman" w:hAnsi="Times New Roman" w:cs="Times New Roman"/>
          <w:i w:val="0"/>
          <w:color w:val="000000" w:themeColor="text1"/>
          <w:kern w:val="2"/>
          <w:sz w:val="16"/>
          <w:szCs w:val="16"/>
        </w:rPr>
      </w:pPr>
    </w:p>
    <w:p w14:paraId="459A41CF" w14:textId="77777777" w:rsidR="00C77FF0" w:rsidRPr="00153023" w:rsidRDefault="00C77FF0"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18 (31) июля 1917 г. было п</w:t>
      </w:r>
      <w:r w:rsidRPr="00153023">
        <w:rPr>
          <w:rFonts w:ascii="Times New Roman" w:hAnsi="Times New Roman" w:cs="Times New Roman"/>
          <w:color w:val="000000" w:themeColor="text1"/>
          <w:kern w:val="2"/>
          <w:sz w:val="16"/>
          <w:szCs w:val="16"/>
        </w:rPr>
        <w:t>исьмо ген. А. А. Маниковского М. И. Терещенко о неудовлетворительной поставке тяжелых орудий и снарядов из-за границы и тяжелых последствиях этого для русской армии.</w:t>
      </w:r>
    </w:p>
    <w:p w14:paraId="49DB7E10" w14:textId="77777777" w:rsidR="00C77FF0" w:rsidRPr="00153023" w:rsidRDefault="00C77FF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505</w:t>
      </w:r>
    </w:p>
    <w:p w14:paraId="047FF9D1" w14:textId="77777777" w:rsidR="00C77FF0" w:rsidRPr="00153023" w:rsidRDefault="00C77FF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АВПР, ф. Экономического деп-та, 1-е дел-во, д. 146, л. 13—13 об. Подлинник</w:t>
      </w:r>
    </w:p>
    <w:p w14:paraId="3C9F7DC6" w14:textId="77777777" w:rsidR="00C77FF0" w:rsidRPr="00153023" w:rsidRDefault="00C77FF0" w:rsidP="00153023">
      <w:pPr>
        <w:pStyle w:val="rtejustify"/>
        <w:spacing w:before="0" w:after="0"/>
        <w:rPr>
          <w:color w:val="000000" w:themeColor="text1"/>
          <w:kern w:val="2"/>
          <w:sz w:val="16"/>
          <w:szCs w:val="16"/>
        </w:rPr>
      </w:pPr>
      <w:r w:rsidRPr="00153023">
        <w:rPr>
          <w:color w:val="000000" w:themeColor="text1"/>
          <w:kern w:val="2"/>
          <w:sz w:val="16"/>
          <w:szCs w:val="16"/>
        </w:rPr>
        <w:t>Милостивый государь, Михаил Иванович.</w:t>
      </w:r>
    </w:p>
    <w:p w14:paraId="4DA8ED45" w14:textId="77777777" w:rsidR="00C77FF0" w:rsidRPr="00153023" w:rsidRDefault="00C77FF0" w:rsidP="00153023">
      <w:pPr>
        <w:pStyle w:val="rtejustify"/>
        <w:spacing w:before="0" w:after="0"/>
        <w:rPr>
          <w:color w:val="000000" w:themeColor="text1"/>
          <w:kern w:val="2"/>
          <w:sz w:val="16"/>
          <w:szCs w:val="16"/>
        </w:rPr>
      </w:pPr>
      <w:r w:rsidRPr="00153023">
        <w:rPr>
          <w:color w:val="000000" w:themeColor="text1"/>
          <w:kern w:val="2"/>
          <w:sz w:val="16"/>
          <w:szCs w:val="16"/>
        </w:rPr>
        <w:t>Рассмотрев доклад пом. военного министра о ходе поставок артиллерийского имущества в период март—июнь с. г., Особое совещание по обороне государства обратило внимание на то, что недоставка в обусловленные сроки тяжелых орудий и выстрелов к ним, а равно и ружейных патронов по заключенным в союзных странах контрактам угрожает неблагоприятно отразиться на операциях русской армии.</w:t>
      </w:r>
    </w:p>
    <w:p w14:paraId="64A34FD3" w14:textId="77777777" w:rsidR="00C77FF0" w:rsidRPr="00153023" w:rsidRDefault="00C77FF0" w:rsidP="00153023">
      <w:pPr>
        <w:pStyle w:val="rtejustify"/>
        <w:spacing w:before="0" w:after="0"/>
        <w:rPr>
          <w:color w:val="000000" w:themeColor="text1"/>
          <w:kern w:val="2"/>
          <w:sz w:val="16"/>
          <w:szCs w:val="16"/>
        </w:rPr>
      </w:pPr>
      <w:r w:rsidRPr="00153023">
        <w:rPr>
          <w:color w:val="000000" w:themeColor="text1"/>
          <w:kern w:val="2"/>
          <w:sz w:val="16"/>
          <w:szCs w:val="16"/>
        </w:rPr>
        <w:t>Особенно необходимым является получение артиллерии самых крупных калибров от 8 дм. и выше, а также и боевых припасов к ней, изготовляемых во Франции и Англии.</w:t>
      </w:r>
    </w:p>
    <w:p w14:paraId="683A30BC" w14:textId="77777777" w:rsidR="00C77FF0" w:rsidRPr="00153023" w:rsidRDefault="00C77FF0" w:rsidP="00153023">
      <w:pPr>
        <w:pStyle w:val="rtejustify"/>
        <w:spacing w:before="0" w:after="0"/>
        <w:rPr>
          <w:color w:val="000000" w:themeColor="text1"/>
          <w:kern w:val="2"/>
          <w:sz w:val="16"/>
          <w:szCs w:val="16"/>
        </w:rPr>
      </w:pPr>
      <w:r w:rsidRPr="00153023">
        <w:rPr>
          <w:color w:val="000000" w:themeColor="text1"/>
          <w:kern w:val="2"/>
          <w:sz w:val="16"/>
          <w:szCs w:val="16"/>
        </w:rPr>
        <w:t>Во Франции заказано 50 [шт.] 11 дм. мортир системы Шнейдера, из коих к 1 июля должно было поступить 18, с 19 тыс. выстрелов; в действительности же поступило 8 мортир с 3000 выстрелов.</w:t>
      </w:r>
    </w:p>
    <w:p w14:paraId="1B6C8965" w14:textId="77777777" w:rsidR="00C77FF0" w:rsidRPr="00153023" w:rsidRDefault="00C77FF0" w:rsidP="00153023">
      <w:pPr>
        <w:pStyle w:val="rtejustify"/>
        <w:spacing w:before="0" w:after="0"/>
        <w:rPr>
          <w:color w:val="000000" w:themeColor="text1"/>
          <w:kern w:val="2"/>
          <w:sz w:val="16"/>
          <w:szCs w:val="16"/>
        </w:rPr>
      </w:pPr>
      <w:r w:rsidRPr="00153023">
        <w:rPr>
          <w:color w:val="000000" w:themeColor="text1"/>
          <w:kern w:val="2"/>
          <w:sz w:val="16"/>
          <w:szCs w:val="16"/>
        </w:rPr>
        <w:t>Английским правительством обещана поставка к 1 июля: а) 56 шт. 8 дм. гаубиц и 72 тыс. выстрелов; из них прибыло 8 орудий и около 10 тыс. выстрелов, а в последнее время выслано еще 8 орудий с боевым комплектом; б) 24 шт. 9.2 [дм.] гаубиц и к ним 41 тыс. выстрелов, в действительности же доставлено 4 орудия и около 7200 выстрелов; в) в счет 10 тыс. снарядов для 12 дм. гаубиц Обуховского завода и 11 700 выстрелов для гаубиц Виккерса, обещанных английским правительством к 1 июля, поставок еще не было.</w:t>
      </w:r>
    </w:p>
    <w:p w14:paraId="2DDFAD27" w14:textId="77777777" w:rsidR="00C77FF0" w:rsidRPr="00153023" w:rsidRDefault="00C77FF0" w:rsidP="00153023">
      <w:pPr>
        <w:pStyle w:val="rtejustify"/>
        <w:spacing w:before="0" w:after="0"/>
        <w:rPr>
          <w:color w:val="000000" w:themeColor="text1"/>
          <w:kern w:val="2"/>
          <w:sz w:val="16"/>
          <w:szCs w:val="16"/>
        </w:rPr>
      </w:pPr>
      <w:r w:rsidRPr="00153023">
        <w:rPr>
          <w:color w:val="000000" w:themeColor="text1"/>
          <w:kern w:val="2"/>
          <w:sz w:val="16"/>
          <w:szCs w:val="16"/>
        </w:rPr>
        <w:t>Сообщая об изложенном, я, в согласии с постановлением Особого совещания,</w:t>
      </w:r>
      <w:hyperlink r:id="rId450" w:anchor="_ftn1" w:history="1">
        <w:r w:rsidRPr="00153023">
          <w:rPr>
            <w:rStyle w:val="a5"/>
            <w:color w:val="000000" w:themeColor="text1"/>
            <w:kern w:val="2"/>
            <w:sz w:val="16"/>
            <w:szCs w:val="16"/>
          </w:rPr>
          <w:t>[1]</w:t>
        </w:r>
      </w:hyperlink>
      <w:r w:rsidRPr="00153023">
        <w:rPr>
          <w:color w:val="000000" w:themeColor="text1"/>
          <w:kern w:val="2"/>
          <w:sz w:val="16"/>
          <w:szCs w:val="16"/>
        </w:rPr>
        <w:t xml:space="preserve"> прошу Вас, г. министр, довести до сведения французского и английского правительства, что неполучение упомянутых здесь тяжелых орудий и боевых припасов ставит русскую армию в крайне тяжелое положение, так как в России наладить изготовление этих предметов ныне совершенно невозможно. В соответствии с этим представляется необходимым просить союзные правительства как об усилении производства упомянутых орудий и снарядов, так и об увеличении тоннажа для их перевозки.</w:t>
      </w:r>
    </w:p>
    <w:p w14:paraId="79027340" w14:textId="77777777" w:rsidR="00C77FF0" w:rsidRPr="00153023" w:rsidRDefault="00C77FF0" w:rsidP="00153023">
      <w:pPr>
        <w:pStyle w:val="rtejustify"/>
        <w:spacing w:before="0" w:after="0"/>
        <w:rPr>
          <w:color w:val="000000" w:themeColor="text1"/>
          <w:kern w:val="2"/>
          <w:sz w:val="16"/>
          <w:szCs w:val="16"/>
        </w:rPr>
      </w:pPr>
      <w:r w:rsidRPr="00153023">
        <w:rPr>
          <w:color w:val="000000" w:themeColor="text1"/>
          <w:kern w:val="2"/>
          <w:sz w:val="16"/>
          <w:szCs w:val="16"/>
        </w:rPr>
        <w:t>Прошу Вас принять уверение в совершенном моем почтении и преданности</w:t>
      </w:r>
    </w:p>
    <w:p w14:paraId="6E0C6664" w14:textId="77777777" w:rsidR="00C77FF0" w:rsidRPr="00153023" w:rsidRDefault="00C77FF0"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А. Маниковский.</w:t>
      </w:r>
    </w:p>
    <w:p w14:paraId="6CC10C2D" w14:textId="77777777" w:rsidR="00C77FF0" w:rsidRPr="00153023" w:rsidRDefault="00153023" w:rsidP="00153023">
      <w:pPr>
        <w:pStyle w:val="ae"/>
        <w:spacing w:before="0" w:after="0"/>
        <w:jc w:val="both"/>
        <w:rPr>
          <w:color w:val="000000" w:themeColor="text1"/>
          <w:kern w:val="2"/>
          <w:sz w:val="16"/>
          <w:szCs w:val="16"/>
        </w:rPr>
      </w:pPr>
      <w:hyperlink r:id="rId451" w:anchor="_ftnref1" w:history="1">
        <w:r w:rsidR="00C77FF0" w:rsidRPr="00153023">
          <w:rPr>
            <w:rStyle w:val="a5"/>
            <w:color w:val="000000" w:themeColor="text1"/>
            <w:kern w:val="2"/>
            <w:sz w:val="16"/>
            <w:szCs w:val="16"/>
          </w:rPr>
          <w:t>[1]</w:t>
        </w:r>
      </w:hyperlink>
      <w:r w:rsidR="00C77FF0" w:rsidRPr="00153023">
        <w:rPr>
          <w:color w:val="000000" w:themeColor="text1"/>
          <w:kern w:val="2"/>
          <w:sz w:val="16"/>
          <w:szCs w:val="16"/>
        </w:rPr>
        <w:t xml:space="preserve"> Особое совещание по обороне в заседании 1 июля 1917 г. обсуждало вопрос о ходе поставок артиллерийского имущества из-за границы за март-июнь 1917 г. Доклад по этому вопросу был сделан ген. А. А. Маниковским, предложивши.» «довести через министра иностранных дел от имени Особого совещания до сведения правительств тех союзных держав, которые доставляют России артиллерию тяжелых калибров и ружейные патроны, о настоятельной и срочной потребности русской армия в упомянутых предметах снабжения и о том, что неполучение в обусловленные сроки орудий, выстрелов к ним и ружейных патронов поставит армию в весьма тяжелые условия и уменьшит ее способность к активным действиям» (ЦГВИА, ф. 369, оп. 1. д. 380, л. 88). Предложение Маниковского было одобрено Особым совещанием по обороне (15148).</w:t>
      </w:r>
    </w:p>
    <w:p w14:paraId="44FD124F" w14:textId="77777777" w:rsidR="00C77FF0" w:rsidRPr="00153023" w:rsidRDefault="00C77FF0"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3BB4333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B1CDE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8FDBF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июля 1917 г. во время сражения у Ипра каждый штурмовой самолет немецких воздушных сил от ружейно пулеметного огня с земли в среднем имел до 20-30 повреждений за один боевой вылет, а хотя бы один из чле</w:t>
      </w:r>
      <w:r w:rsidRPr="00153023">
        <w:rPr>
          <w:rFonts w:ascii="Times New Roman" w:hAnsi="Times New Roman" w:cs="Times New Roman"/>
          <w:color w:val="000000" w:themeColor="text1"/>
          <w:kern w:val="2"/>
          <w:sz w:val="16"/>
          <w:szCs w:val="16"/>
        </w:rPr>
        <w:softHyphen/>
        <w:t>нов экипажа получал ранение. Иногда уже в первом боевом вылете целый авиаотряд выходил из строя (как пра</w:t>
      </w:r>
      <w:r w:rsidRPr="00153023">
        <w:rPr>
          <w:rFonts w:ascii="Times New Roman" w:hAnsi="Times New Roman" w:cs="Times New Roman"/>
          <w:color w:val="000000" w:themeColor="text1"/>
          <w:kern w:val="2"/>
          <w:sz w:val="16"/>
          <w:szCs w:val="16"/>
        </w:rPr>
        <w:softHyphen/>
        <w:t>вило, летчики-штурмовики делали в среднем по 2-3 боевых вылета в день) (5999).</w:t>
      </w:r>
    </w:p>
    <w:p w14:paraId="42F57C6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B32D5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июля 1917 г. во время сражения у Ипра (третье сражение во Фландрии) впервые было осуществле</w:t>
      </w:r>
      <w:r w:rsidRPr="00153023">
        <w:rPr>
          <w:rFonts w:ascii="Times New Roman" w:hAnsi="Times New Roman" w:cs="Times New Roman"/>
          <w:color w:val="000000" w:themeColor="text1"/>
          <w:kern w:val="2"/>
          <w:sz w:val="16"/>
          <w:szCs w:val="16"/>
        </w:rPr>
        <w:softHyphen/>
        <w:t>но плановое применение большой группы низколетящих самолетов не</w:t>
      </w:r>
      <w:r w:rsidRPr="00153023">
        <w:rPr>
          <w:rFonts w:ascii="Times New Roman" w:hAnsi="Times New Roman" w:cs="Times New Roman"/>
          <w:color w:val="000000" w:themeColor="text1"/>
          <w:kern w:val="2"/>
          <w:sz w:val="16"/>
          <w:szCs w:val="16"/>
        </w:rPr>
        <w:softHyphen/>
        <w:t>мецких воздушных сил для сопровож</w:t>
      </w:r>
      <w:r w:rsidRPr="00153023">
        <w:rPr>
          <w:rFonts w:ascii="Times New Roman" w:hAnsi="Times New Roman" w:cs="Times New Roman"/>
          <w:color w:val="000000" w:themeColor="text1"/>
          <w:kern w:val="2"/>
          <w:sz w:val="16"/>
          <w:szCs w:val="16"/>
        </w:rPr>
        <w:softHyphen/>
        <w:t>дения своей пехоты в наступлении. В этот день один авиаотряд охране</w:t>
      </w:r>
      <w:r w:rsidRPr="00153023">
        <w:rPr>
          <w:rFonts w:ascii="Times New Roman" w:hAnsi="Times New Roman" w:cs="Times New Roman"/>
          <w:color w:val="000000" w:themeColor="text1"/>
          <w:kern w:val="2"/>
          <w:sz w:val="16"/>
          <w:szCs w:val="16"/>
        </w:rPr>
        <w:softHyphen/>
        <w:t>ния сопровождал свою контратакую</w:t>
      </w:r>
      <w:r w:rsidRPr="00153023">
        <w:rPr>
          <w:rFonts w:ascii="Times New Roman" w:hAnsi="Times New Roman" w:cs="Times New Roman"/>
          <w:color w:val="000000" w:themeColor="text1"/>
          <w:kern w:val="2"/>
          <w:sz w:val="16"/>
          <w:szCs w:val="16"/>
        </w:rPr>
        <w:softHyphen/>
        <w:t>щую пехоту, уничтожая на ее пути пулеметные точки, батареи и подходя</w:t>
      </w:r>
      <w:r w:rsidRPr="00153023">
        <w:rPr>
          <w:rFonts w:ascii="Times New Roman" w:hAnsi="Times New Roman" w:cs="Times New Roman"/>
          <w:color w:val="000000" w:themeColor="text1"/>
          <w:kern w:val="2"/>
          <w:sz w:val="16"/>
          <w:szCs w:val="16"/>
        </w:rPr>
        <w:softHyphen/>
        <w:t>щие к полю боя резервы противника. По донесениям командования герман</w:t>
      </w:r>
      <w:r w:rsidRPr="00153023">
        <w:rPr>
          <w:rFonts w:ascii="Times New Roman" w:hAnsi="Times New Roman" w:cs="Times New Roman"/>
          <w:color w:val="000000" w:themeColor="text1"/>
          <w:kern w:val="2"/>
          <w:sz w:val="16"/>
          <w:szCs w:val="16"/>
        </w:rPr>
        <w:softHyphen/>
        <w:t>ской 4-й армии действия немецких "воздушных пехотинцев" не раз под</w:t>
      </w:r>
      <w:r w:rsidRPr="00153023">
        <w:rPr>
          <w:rFonts w:ascii="Times New Roman" w:hAnsi="Times New Roman" w:cs="Times New Roman"/>
          <w:color w:val="000000" w:themeColor="text1"/>
          <w:kern w:val="2"/>
          <w:sz w:val="16"/>
          <w:szCs w:val="16"/>
        </w:rPr>
        <w:softHyphen/>
        <w:t>нимали в атаку залегшую под пулеметным и артиллерийским огнем свою пехоту. В этом сражении союзные войска для прорыва германской обороны массиро</w:t>
      </w:r>
      <w:r w:rsidRPr="00153023">
        <w:rPr>
          <w:rFonts w:ascii="Times New Roman" w:hAnsi="Times New Roman" w:cs="Times New Roman"/>
          <w:color w:val="000000" w:themeColor="text1"/>
          <w:kern w:val="2"/>
          <w:sz w:val="16"/>
          <w:szCs w:val="16"/>
        </w:rPr>
        <w:softHyphen/>
        <w:t>ванно применили танки (на участке прорыва в 4 км действовало 216 тан</w:t>
      </w:r>
      <w:r w:rsidRPr="00153023">
        <w:rPr>
          <w:rFonts w:ascii="Times New Roman" w:hAnsi="Times New Roman" w:cs="Times New Roman"/>
          <w:color w:val="000000" w:themeColor="text1"/>
          <w:kern w:val="2"/>
          <w:sz w:val="16"/>
          <w:szCs w:val="16"/>
        </w:rPr>
        <w:softHyphen/>
        <w:t>ков), поддержанные пехотой и авиа</w:t>
      </w:r>
      <w:r w:rsidRPr="00153023">
        <w:rPr>
          <w:rFonts w:ascii="Times New Roman" w:hAnsi="Times New Roman" w:cs="Times New Roman"/>
          <w:color w:val="000000" w:themeColor="text1"/>
          <w:kern w:val="2"/>
          <w:sz w:val="16"/>
          <w:szCs w:val="16"/>
        </w:rPr>
        <w:softHyphen/>
        <w:t>цией, а немецкие воздушные силы впервые применили свои штурмовики против танков. Первый известный слу</w:t>
      </w:r>
      <w:r w:rsidRPr="00153023">
        <w:rPr>
          <w:rFonts w:ascii="Times New Roman" w:hAnsi="Times New Roman" w:cs="Times New Roman"/>
          <w:color w:val="000000" w:themeColor="text1"/>
          <w:kern w:val="2"/>
          <w:sz w:val="16"/>
          <w:szCs w:val="16"/>
        </w:rPr>
        <w:softHyphen/>
        <w:t>чай атаки низколетящими самолетами танков отмечается 16 августа 1917 г. во время боев в районе Ипра (5999).</w:t>
      </w:r>
    </w:p>
    <w:p w14:paraId="1ADFA1A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4A24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июля 1917 началось сражение у Ипра. 4-й армии было своевременно предоставлено столько авиасил, сколько командующий армией счел необходимым. Мало-помалу во Фландрии было сосредоточено до 80-ти авиачастей. Для управления столь большим числом соединений нужен был командир авиации, характер, знания и опыт которого должны были удовлетворять особо высоким требованиям им и стал Рихтгофен (11382).</w:t>
      </w:r>
    </w:p>
    <w:p w14:paraId="0761FE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73BB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июля 1917 британской атакой началась битва на Ипре (2100) и шла по 10 (23) ноября 1917 (2443,387). Продвинулись на 13 км (3907,91).</w:t>
      </w:r>
    </w:p>
    <w:p w14:paraId="53F719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91B925" w14:textId="77777777" w:rsidR="00BB309C" w:rsidRPr="00153023" w:rsidRDefault="00BB309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июля в 1917 году начало операции английских войск у Ипра (14969).</w:t>
      </w:r>
    </w:p>
    <w:p w14:paraId="7678A00C" w14:textId="77777777" w:rsidR="00BB309C" w:rsidRPr="00153023" w:rsidRDefault="00BB309C" w:rsidP="00153023">
      <w:pPr>
        <w:spacing w:after="0" w:line="240" w:lineRule="auto"/>
        <w:jc w:val="both"/>
        <w:rPr>
          <w:rFonts w:ascii="Times New Roman" w:hAnsi="Times New Roman" w:cs="Times New Roman"/>
          <w:color w:val="000000" w:themeColor="text1"/>
          <w:kern w:val="2"/>
          <w:sz w:val="16"/>
          <w:szCs w:val="16"/>
        </w:rPr>
      </w:pPr>
    </w:p>
    <w:p w14:paraId="0CA0E3E0" w14:textId="77777777" w:rsidR="00BB309C" w:rsidRPr="00153023" w:rsidRDefault="00BB309C" w:rsidP="00153023">
      <w:pPr>
        <w:pStyle w:val="ae"/>
        <w:spacing w:before="0" w:after="0"/>
        <w:jc w:val="both"/>
        <w:rPr>
          <w:color w:val="000000" w:themeColor="text1"/>
          <w:kern w:val="2"/>
          <w:sz w:val="16"/>
          <w:szCs w:val="16"/>
        </w:rPr>
      </w:pPr>
      <w:r w:rsidRPr="00153023">
        <w:rPr>
          <w:color w:val="000000" w:themeColor="text1"/>
          <w:kern w:val="2"/>
          <w:sz w:val="16"/>
          <w:szCs w:val="16"/>
        </w:rPr>
        <w:t>18 (31) июля 1917 британские части продолжили атаки на немецкие позиции в районе города Ипр на западе Бельгии. Несколькими днями ранее они форсировали реку Изер и после мощной артподготовки пошли на штурм немецких укреплений, которые оказались пусты — противник во избежание потерь отвел войска вглубь. В результате англичанам пришлось добираться до следующей линии германской обороны, оборудованной на холмах хребта Пилкем, по перепаханной собственными же снарядами территории.</w:t>
      </w:r>
    </w:p>
    <w:p w14:paraId="1352B110" w14:textId="77777777" w:rsidR="00BB309C" w:rsidRPr="00153023" w:rsidRDefault="00BB309C" w:rsidP="00153023">
      <w:pPr>
        <w:pStyle w:val="ae"/>
        <w:spacing w:before="0" w:after="0"/>
        <w:jc w:val="both"/>
        <w:rPr>
          <w:color w:val="000000" w:themeColor="text1"/>
          <w:kern w:val="2"/>
          <w:sz w:val="16"/>
          <w:szCs w:val="16"/>
        </w:rPr>
      </w:pPr>
      <w:r w:rsidRPr="00153023">
        <w:rPr>
          <w:color w:val="000000" w:themeColor="text1"/>
          <w:kern w:val="2"/>
          <w:sz w:val="16"/>
          <w:szCs w:val="16"/>
        </w:rPr>
        <w:t>Британское наступление началось под сильным дождем, который после артподготовки превратил поле битвы в море грязи. Тем не менее, первая атака принесла определенный успех — англичанам удалось продвинуться на 1-2 километра. Однако дождь продолжал лить, и танки не смогли двигаться дальше по размокшим полям, а затем «завязла» и пехота. Солдатам не удавалось даже толком окопаться в чавкающей грязи. Британский военный историк Нейл Грант писал: «Участь наступающих усугубилась новой тактикой обороны немцев. Она состояла из сооружения бетонных подземных бункеров с пулеметами, способных выдержать попадания артиллерийских снарядов. Генералы, движимые почти религиозной верой в победу, постепенно стали склоняться к мысли, что надо приостанавливать наступление». Цена довольно скромного успеха британцев была традиционно страшная — всего за несколько дней боев они потеряли 32 тысячи человек убитыми, ранеными, пленными и пропавшими без вести (17045).</w:t>
      </w:r>
    </w:p>
    <w:p w14:paraId="665F7E7D" w14:textId="77777777" w:rsidR="00BB309C" w:rsidRPr="00153023" w:rsidRDefault="00BB309C"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846C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июля и 16 августа 1917 года в сражении во Фландрии 5-я английская армия с семью дивизиями ввела в бой 216 танков, правда, большинство их них застряло в болоте (11406).</w:t>
      </w:r>
    </w:p>
    <w:p w14:paraId="0B4E19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3B3C8A" w14:textId="77777777" w:rsidR="000A1B92" w:rsidRPr="00153023" w:rsidRDefault="000A1B92" w:rsidP="00153023">
      <w:pPr>
        <w:pStyle w:val="ae"/>
        <w:spacing w:before="0" w:after="0"/>
        <w:jc w:val="both"/>
        <w:rPr>
          <w:color w:val="000000" w:themeColor="text1"/>
          <w:kern w:val="2"/>
          <w:sz w:val="16"/>
          <w:szCs w:val="16"/>
        </w:rPr>
      </w:pPr>
      <w:r w:rsidRPr="00153023">
        <w:rPr>
          <w:color w:val="000000" w:themeColor="text1"/>
          <w:kern w:val="2"/>
          <w:sz w:val="16"/>
          <w:szCs w:val="16"/>
        </w:rPr>
        <w:t>В период с 18 по 24 июля (31 июля по 6 августа) 1917 немецкие подводные лодки затопили 56 судов стран Антанты и нейтральных государств (17045).</w:t>
      </w:r>
    </w:p>
    <w:p w14:paraId="518E534C" w14:textId="77777777" w:rsidR="000A1B92" w:rsidRPr="00153023" w:rsidRDefault="000A1B9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1E6A4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5E097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1B95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июля (1 августа) 1917 на ЧМ вышло распоряжение об обозначении М-9 наряду с разноцветными номерами от 100 до 200 кодом Щ/9. На Балтике использовали код Щ.С. (Щетинин с Сальмсоном) с номером (2810,18).</w:t>
      </w:r>
    </w:p>
    <w:p w14:paraId="114879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70345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 июля </w:t>
      </w:r>
      <w:r w:rsidR="00880559" w:rsidRPr="00153023">
        <w:rPr>
          <w:rFonts w:ascii="Times New Roman" w:hAnsi="Times New Roman" w:cs="Times New Roman"/>
          <w:color w:val="000000" w:themeColor="text1"/>
          <w:kern w:val="2"/>
          <w:sz w:val="16"/>
          <w:szCs w:val="16"/>
        </w:rPr>
        <w:t xml:space="preserve">(1 августа) </w:t>
      </w:r>
      <w:r w:rsidRPr="00153023">
        <w:rPr>
          <w:rFonts w:ascii="Times New Roman" w:hAnsi="Times New Roman" w:cs="Times New Roman"/>
          <w:color w:val="000000" w:themeColor="text1"/>
          <w:kern w:val="2"/>
          <w:sz w:val="16"/>
          <w:szCs w:val="16"/>
        </w:rPr>
        <w:t>1917 г. приказ командующего известил авиаторов о введении в действие новой системы обозначений. По ней номера распределялись следующим образом: с 1-го по 29-й давались аппаратам М-И/М-12, с 30-го по 99-й — М-5, с 100-го по 200-й — М-9. Пространство между 201-м и 650-м резервировалось для поплавковых “Альбатросов” Акционерного общества В. А. Лебедева (см. том 2), летающих лодок “Теллье” фирмы “Дукс” (с номера 400 или 401; см. том 3) и сухопутных истреби</w:t>
      </w:r>
      <w:r w:rsidRPr="00153023">
        <w:rPr>
          <w:rFonts w:ascii="Times New Roman" w:hAnsi="Times New Roman" w:cs="Times New Roman"/>
          <w:color w:val="000000" w:themeColor="text1"/>
          <w:kern w:val="2"/>
          <w:sz w:val="16"/>
          <w:szCs w:val="16"/>
        </w:rPr>
        <w:softHyphen/>
        <w:t>телей “Ньюпор” (с 600-го или 601-го; см. том 3). Что касается щетининских М-15, то они вообще не упоминались, но на деле им выделяли номера начиная с 701-го. Все флотские номера планировалось дополнять особыми бортовыми кодами, называвшими тип той или иной машины и представленными — в отношении продукции ПРТВ, в таблице 3.</w:t>
      </w:r>
    </w:p>
    <w:p w14:paraId="7F95CA2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Таблица 3</w:t>
      </w:r>
    </w:p>
    <w:p w14:paraId="3079D38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Применявшиеся с 19 июля 1917 г. коды для обозначения гидропланов завода С. С. Щетинина Черноморского флота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474654" w:rsidRPr="00153023" w14:paraId="70866A23" w14:textId="77777777">
        <w:tc>
          <w:tcPr>
            <w:tcW w:w="1915" w:type="dxa"/>
            <w:tcBorders>
              <w:top w:val="single" w:sz="12" w:space="0" w:color="auto"/>
            </w:tcBorders>
            <w:shd w:val="clear" w:color="auto" w:fill="FFFFFF"/>
          </w:tcPr>
          <w:p w14:paraId="4CB497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Тип</w:t>
            </w:r>
          </w:p>
        </w:tc>
        <w:tc>
          <w:tcPr>
            <w:tcW w:w="1915" w:type="dxa"/>
            <w:tcBorders>
              <w:top w:val="single" w:sz="12" w:space="0" w:color="auto"/>
            </w:tcBorders>
            <w:shd w:val="clear" w:color="auto" w:fill="FFFFFF"/>
          </w:tcPr>
          <w:p w14:paraId="4734DC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М-5</w:t>
            </w:r>
          </w:p>
        </w:tc>
        <w:tc>
          <w:tcPr>
            <w:tcW w:w="1915" w:type="dxa"/>
            <w:tcBorders>
              <w:top w:val="single" w:sz="12" w:space="0" w:color="auto"/>
            </w:tcBorders>
            <w:shd w:val="clear" w:color="auto" w:fill="FFFFFF"/>
          </w:tcPr>
          <w:p w14:paraId="52095F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М-9</w:t>
            </w:r>
          </w:p>
        </w:tc>
        <w:tc>
          <w:tcPr>
            <w:tcW w:w="1915" w:type="dxa"/>
            <w:tcBorders>
              <w:top w:val="single" w:sz="12" w:space="0" w:color="auto"/>
            </w:tcBorders>
            <w:shd w:val="clear" w:color="auto" w:fill="FFFFFF"/>
          </w:tcPr>
          <w:p w14:paraId="4CAD15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М-11</w:t>
            </w:r>
          </w:p>
        </w:tc>
        <w:tc>
          <w:tcPr>
            <w:tcW w:w="1915" w:type="dxa"/>
            <w:tcBorders>
              <w:top w:val="single" w:sz="12" w:space="0" w:color="auto"/>
            </w:tcBorders>
            <w:shd w:val="clear" w:color="auto" w:fill="FFFFFF"/>
          </w:tcPr>
          <w:p w14:paraId="2725CF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М-15</w:t>
            </w:r>
          </w:p>
        </w:tc>
      </w:tr>
      <w:tr w:rsidR="00474654" w:rsidRPr="00153023" w14:paraId="4D6E505F" w14:textId="77777777">
        <w:tc>
          <w:tcPr>
            <w:tcW w:w="1915" w:type="dxa"/>
            <w:shd w:val="clear" w:color="auto" w:fill="FFFFFF"/>
          </w:tcPr>
          <w:p w14:paraId="6FA2B7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Бортовой</w:t>
            </w:r>
          </w:p>
        </w:tc>
        <w:tc>
          <w:tcPr>
            <w:tcW w:w="1915" w:type="dxa"/>
            <w:shd w:val="clear" w:color="auto" w:fill="FFFFFF"/>
          </w:tcPr>
          <w:p w14:paraId="505A19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w:t>
            </w:r>
          </w:p>
        </w:tc>
        <w:tc>
          <w:tcPr>
            <w:tcW w:w="1915" w:type="dxa"/>
            <w:shd w:val="clear" w:color="auto" w:fill="FFFFFF"/>
          </w:tcPr>
          <w:p w14:paraId="2BA19E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u w:val="single"/>
              </w:rPr>
            </w:pPr>
            <w:r w:rsidRPr="00153023">
              <w:rPr>
                <w:rFonts w:ascii="Times New Roman" w:hAnsi="Times New Roman" w:cs="Times New Roman"/>
                <w:color w:val="000000" w:themeColor="text1"/>
                <w:kern w:val="2"/>
                <w:sz w:val="16"/>
                <w:szCs w:val="16"/>
                <w:u w:val="single"/>
              </w:rPr>
              <w:t>Щ</w:t>
            </w:r>
          </w:p>
        </w:tc>
        <w:tc>
          <w:tcPr>
            <w:tcW w:w="1915" w:type="dxa"/>
            <w:shd w:val="clear" w:color="auto" w:fill="FFFFFF"/>
          </w:tcPr>
          <w:p w14:paraId="724C27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u w:val="single"/>
              </w:rPr>
            </w:pPr>
            <w:r w:rsidRPr="00153023">
              <w:rPr>
                <w:rFonts w:ascii="Times New Roman" w:hAnsi="Times New Roman" w:cs="Times New Roman"/>
                <w:color w:val="000000" w:themeColor="text1"/>
                <w:kern w:val="2"/>
                <w:sz w:val="16"/>
                <w:szCs w:val="16"/>
                <w:u w:val="single"/>
              </w:rPr>
              <w:t xml:space="preserve"> Щ </w:t>
            </w:r>
          </w:p>
        </w:tc>
        <w:tc>
          <w:tcPr>
            <w:tcW w:w="1915" w:type="dxa"/>
            <w:shd w:val="clear" w:color="auto" w:fill="FFFFFF"/>
          </w:tcPr>
          <w:p w14:paraId="6E97B7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u w:val="single"/>
              </w:rPr>
              <w:t>Щ</w:t>
            </w:r>
          </w:p>
        </w:tc>
      </w:tr>
      <w:tr w:rsidR="00474654" w:rsidRPr="00153023" w14:paraId="35AFD39D" w14:textId="77777777">
        <w:tc>
          <w:tcPr>
            <w:tcW w:w="1915" w:type="dxa"/>
            <w:tcBorders>
              <w:bottom w:val="single" w:sz="12" w:space="0" w:color="auto"/>
            </w:tcBorders>
            <w:shd w:val="clear" w:color="auto" w:fill="FFFFFF"/>
          </w:tcPr>
          <w:p w14:paraId="1C0E3557" w14:textId="77777777" w:rsidR="003431D2" w:rsidRPr="00153023" w:rsidRDefault="0088055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w:t>
            </w:r>
            <w:r w:rsidR="003431D2" w:rsidRPr="00153023">
              <w:rPr>
                <w:rFonts w:ascii="Times New Roman" w:hAnsi="Times New Roman" w:cs="Times New Roman"/>
                <w:color w:val="000000" w:themeColor="text1"/>
                <w:kern w:val="2"/>
                <w:sz w:val="16"/>
                <w:szCs w:val="16"/>
              </w:rPr>
              <w:t>од</w:t>
            </w:r>
          </w:p>
        </w:tc>
        <w:tc>
          <w:tcPr>
            <w:tcW w:w="1915" w:type="dxa"/>
            <w:tcBorders>
              <w:bottom w:val="single" w:sz="12" w:space="0" w:color="auto"/>
            </w:tcBorders>
            <w:shd w:val="clear" w:color="auto" w:fill="FFFFFF"/>
          </w:tcPr>
          <w:p w14:paraId="682102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15" w:type="dxa"/>
            <w:tcBorders>
              <w:bottom w:val="single" w:sz="12" w:space="0" w:color="auto"/>
            </w:tcBorders>
            <w:shd w:val="clear" w:color="auto" w:fill="FFFFFF"/>
          </w:tcPr>
          <w:p w14:paraId="5569D5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9</w:t>
            </w:r>
          </w:p>
        </w:tc>
        <w:tc>
          <w:tcPr>
            <w:tcW w:w="1915" w:type="dxa"/>
            <w:tcBorders>
              <w:bottom w:val="single" w:sz="12" w:space="0" w:color="auto"/>
            </w:tcBorders>
            <w:shd w:val="clear" w:color="auto" w:fill="FFFFFF"/>
          </w:tcPr>
          <w:p w14:paraId="5836F3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XI</w:t>
            </w:r>
          </w:p>
        </w:tc>
        <w:tc>
          <w:tcPr>
            <w:tcW w:w="1915" w:type="dxa"/>
            <w:tcBorders>
              <w:bottom w:val="single" w:sz="12" w:space="0" w:color="auto"/>
            </w:tcBorders>
            <w:shd w:val="clear" w:color="auto" w:fill="FFFFFF"/>
          </w:tcPr>
          <w:p w14:paraId="4F3815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XV</w:t>
            </w:r>
          </w:p>
        </w:tc>
      </w:tr>
    </w:tbl>
    <w:p w14:paraId="355605E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Как и прежде, номера наносились на корпуса летающих лодок, при этом высота цифр составляла— по приказу — около 71 см, а их цвет зависел от конкретного подразделения, к которому принадлежал аппарат: красные, синие, белые, черные, желтые и зеленые номера становились отличительными призна ками 1-У1 Воздушных дивизионов Воздушной дивизии Черного моря. Рядом рисовали и коды, каадая их буква и цифра имела высоту примерно 18 см. Неизвестно, однако, успела ли данная сис</w:t>
      </w:r>
      <w:r w:rsidRPr="00153023">
        <w:rPr>
          <w:rFonts w:ascii="Times New Roman" w:hAnsi="Times New Roman" w:cs="Times New Roman"/>
          <w:color w:val="000000" w:themeColor="text1"/>
          <w:kern w:val="2"/>
          <w:sz w:val="16"/>
          <w:szCs w:val="16"/>
        </w:rPr>
        <w:softHyphen/>
        <w:t>тема полностью внедриться до гибели флота.</w:t>
      </w:r>
    </w:p>
    <w:p w14:paraId="402E316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Балтике любая боевая машина получала так называемый телеграфный код/номер, состо</w:t>
      </w:r>
      <w:r w:rsidRPr="00153023">
        <w:rPr>
          <w:rFonts w:ascii="Times New Roman" w:hAnsi="Times New Roman" w:cs="Times New Roman"/>
          <w:color w:val="000000" w:themeColor="text1"/>
          <w:kern w:val="2"/>
          <w:sz w:val="16"/>
          <w:szCs w:val="16"/>
        </w:rPr>
        <w:softHyphen/>
        <w:t>явший из одно- или двухбуквенного символа, ука</w:t>
      </w:r>
      <w:r w:rsidRPr="00153023">
        <w:rPr>
          <w:rFonts w:ascii="Times New Roman" w:hAnsi="Times New Roman" w:cs="Times New Roman"/>
          <w:color w:val="000000" w:themeColor="text1"/>
          <w:kern w:val="2"/>
          <w:sz w:val="16"/>
          <w:szCs w:val="16"/>
        </w:rPr>
        <w:softHyphen/>
        <w:t>зывавшего модель, и порядкового номера, опре</w:t>
      </w:r>
      <w:r w:rsidRPr="00153023">
        <w:rPr>
          <w:rFonts w:ascii="Times New Roman" w:hAnsi="Times New Roman" w:cs="Times New Roman"/>
          <w:color w:val="000000" w:themeColor="text1"/>
          <w:kern w:val="2"/>
          <w:sz w:val="16"/>
          <w:szCs w:val="16"/>
        </w:rPr>
        <w:softHyphen/>
        <w:t>делявшего место аппарата среди всех прочих оди</w:t>
      </w:r>
      <w:r w:rsidRPr="00153023">
        <w:rPr>
          <w:rFonts w:ascii="Times New Roman" w:hAnsi="Times New Roman" w:cs="Times New Roman"/>
          <w:color w:val="000000" w:themeColor="text1"/>
          <w:kern w:val="2"/>
          <w:sz w:val="16"/>
          <w:szCs w:val="16"/>
        </w:rPr>
        <w:softHyphen/>
        <w:t>накового с ним типа. Например, лодка Щ.С.-З являлась третьим из принятых Балтийским флотом самолетов М-9, причем сочетание Щ.С. (“Щети</w:t>
      </w:r>
      <w:r w:rsidRPr="00153023">
        <w:rPr>
          <w:rFonts w:ascii="Times New Roman" w:hAnsi="Times New Roman" w:cs="Times New Roman"/>
          <w:color w:val="000000" w:themeColor="text1"/>
          <w:kern w:val="2"/>
          <w:sz w:val="16"/>
          <w:szCs w:val="16"/>
        </w:rPr>
        <w:softHyphen/>
        <w:t>нин с Сальмсоном”) обозначало именно и только эту модель. Система утвердилась в 1915 г., после того, как ранние гидропланы несли ничего не вы</w:t>
      </w:r>
      <w:r w:rsidRPr="00153023">
        <w:rPr>
          <w:rFonts w:ascii="Times New Roman" w:hAnsi="Times New Roman" w:cs="Times New Roman"/>
          <w:color w:val="000000" w:themeColor="text1"/>
          <w:kern w:val="2"/>
          <w:sz w:val="16"/>
          <w:szCs w:val="16"/>
        </w:rPr>
        <w:softHyphen/>
        <w:t>ражавшие номера-буквы А, Б, В и пр., а все три первые щетининские летающие лодки имели один и тот же символ Щ — будучи двух разных типов. Балтийские телеграфные коды самолетов ПРТВ приведены в таблице 4.</w:t>
      </w:r>
    </w:p>
    <w:p w14:paraId="472A5A9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Cs/>
          <w:color w:val="000000" w:themeColor="text1"/>
          <w:kern w:val="2"/>
          <w:sz w:val="16"/>
          <w:szCs w:val="16"/>
        </w:rPr>
        <w:t>Таблица 4</w:t>
      </w:r>
    </w:p>
    <w:p w14:paraId="3EE23DB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Телеграфные коды для аппаратов завода С. С. Щетинина Балтийского флота 1915-1917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614"/>
        <w:gridCol w:w="1334"/>
        <w:gridCol w:w="2429"/>
      </w:tblGrid>
      <w:tr w:rsidR="00474654" w:rsidRPr="00153023" w14:paraId="76D562C7" w14:textId="77777777">
        <w:trPr>
          <w:trHeight w:val="509"/>
        </w:trPr>
        <w:tc>
          <w:tcPr>
            <w:tcW w:w="614" w:type="dxa"/>
            <w:tcBorders>
              <w:top w:val="single" w:sz="12" w:space="0" w:color="auto"/>
            </w:tcBorders>
          </w:tcPr>
          <w:p w14:paraId="0865FCF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Тип</w:t>
            </w:r>
          </w:p>
        </w:tc>
        <w:tc>
          <w:tcPr>
            <w:tcW w:w="1334" w:type="dxa"/>
            <w:tcBorders>
              <w:top w:val="single" w:sz="12" w:space="0" w:color="auto"/>
            </w:tcBorders>
          </w:tcPr>
          <w:p w14:paraId="4BA6F3D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Код</w:t>
            </w:r>
          </w:p>
        </w:tc>
        <w:tc>
          <w:tcPr>
            <w:tcW w:w="2429" w:type="dxa"/>
            <w:tcBorders>
              <w:top w:val="single" w:sz="12" w:space="0" w:color="auto"/>
            </w:tcBorders>
          </w:tcPr>
          <w:p w14:paraId="5EE4491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Расшифровка</w:t>
            </w:r>
          </w:p>
        </w:tc>
      </w:tr>
      <w:tr w:rsidR="00474654" w:rsidRPr="00153023" w14:paraId="708A1E3C" w14:textId="77777777">
        <w:trPr>
          <w:trHeight w:val="307"/>
        </w:trPr>
        <w:tc>
          <w:tcPr>
            <w:tcW w:w="614" w:type="dxa"/>
          </w:tcPr>
          <w:p w14:paraId="733B618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М-1</w:t>
            </w:r>
          </w:p>
        </w:tc>
        <w:tc>
          <w:tcPr>
            <w:tcW w:w="1334" w:type="dxa"/>
          </w:tcPr>
          <w:p w14:paraId="481A68C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Щ</w:t>
            </w:r>
          </w:p>
        </w:tc>
        <w:tc>
          <w:tcPr>
            <w:tcW w:w="2429" w:type="dxa"/>
          </w:tcPr>
          <w:p w14:paraId="3831FB8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Щетинин</w:t>
            </w:r>
          </w:p>
        </w:tc>
      </w:tr>
      <w:tr w:rsidR="00474654" w:rsidRPr="00153023" w14:paraId="1D9EF2F3" w14:textId="77777777">
        <w:trPr>
          <w:trHeight w:val="192"/>
        </w:trPr>
        <w:tc>
          <w:tcPr>
            <w:tcW w:w="614" w:type="dxa"/>
          </w:tcPr>
          <w:p w14:paraId="7DB6E19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М-2</w:t>
            </w:r>
          </w:p>
        </w:tc>
        <w:tc>
          <w:tcPr>
            <w:tcW w:w="1334" w:type="dxa"/>
          </w:tcPr>
          <w:p w14:paraId="6BF9A9E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Щ</w:t>
            </w:r>
          </w:p>
        </w:tc>
        <w:tc>
          <w:tcPr>
            <w:tcW w:w="2429" w:type="dxa"/>
          </w:tcPr>
          <w:p w14:paraId="63F7345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Щетинин</w:t>
            </w:r>
          </w:p>
        </w:tc>
      </w:tr>
      <w:tr w:rsidR="00474654" w:rsidRPr="00153023" w14:paraId="0275FE3F" w14:textId="77777777">
        <w:trPr>
          <w:trHeight w:val="192"/>
        </w:trPr>
        <w:tc>
          <w:tcPr>
            <w:tcW w:w="614" w:type="dxa"/>
          </w:tcPr>
          <w:p w14:paraId="75DB20D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М-9</w:t>
            </w:r>
          </w:p>
        </w:tc>
        <w:tc>
          <w:tcPr>
            <w:tcW w:w="1334" w:type="dxa"/>
          </w:tcPr>
          <w:p w14:paraId="72883D7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Щ.С.</w:t>
            </w:r>
          </w:p>
        </w:tc>
        <w:tc>
          <w:tcPr>
            <w:tcW w:w="2429" w:type="dxa"/>
          </w:tcPr>
          <w:p w14:paraId="6FAAB1D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Щетинин с Сальмсоном*</w:t>
            </w:r>
          </w:p>
        </w:tc>
      </w:tr>
      <w:tr w:rsidR="00474654" w:rsidRPr="00153023" w14:paraId="75152F3D" w14:textId="77777777">
        <w:trPr>
          <w:trHeight w:val="182"/>
        </w:trPr>
        <w:tc>
          <w:tcPr>
            <w:tcW w:w="614" w:type="dxa"/>
          </w:tcPr>
          <w:p w14:paraId="03A768B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М-11</w:t>
            </w:r>
          </w:p>
        </w:tc>
        <w:tc>
          <w:tcPr>
            <w:tcW w:w="1334" w:type="dxa"/>
          </w:tcPr>
          <w:p w14:paraId="4869064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О.Р.</w:t>
            </w:r>
          </w:p>
        </w:tc>
        <w:tc>
          <w:tcPr>
            <w:tcW w:w="2429" w:type="dxa"/>
          </w:tcPr>
          <w:p w14:paraId="0023B64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Одноместный с Роном**</w:t>
            </w:r>
          </w:p>
        </w:tc>
      </w:tr>
      <w:tr w:rsidR="00474654" w:rsidRPr="00153023" w14:paraId="2C8E4BE3" w14:textId="77777777">
        <w:trPr>
          <w:trHeight w:val="211"/>
        </w:trPr>
        <w:tc>
          <w:tcPr>
            <w:tcW w:w="614" w:type="dxa"/>
          </w:tcPr>
          <w:p w14:paraId="48C228C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М-12</w:t>
            </w:r>
          </w:p>
        </w:tc>
        <w:tc>
          <w:tcPr>
            <w:tcW w:w="1334" w:type="dxa"/>
          </w:tcPr>
          <w:p w14:paraId="5BA2440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и.м.</w:t>
            </w:r>
          </w:p>
        </w:tc>
        <w:tc>
          <w:tcPr>
            <w:tcW w:w="2429" w:type="dxa"/>
          </w:tcPr>
          <w:p w14:paraId="7B19EC6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Истребитель с Моносу-</w:t>
            </w:r>
          </w:p>
        </w:tc>
      </w:tr>
      <w:tr w:rsidR="00474654" w:rsidRPr="00153023" w14:paraId="7A6020F6" w14:textId="77777777">
        <w:trPr>
          <w:trHeight w:val="163"/>
        </w:trPr>
        <w:tc>
          <w:tcPr>
            <w:tcW w:w="614" w:type="dxa"/>
          </w:tcPr>
          <w:p w14:paraId="6A0206A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334" w:type="dxa"/>
          </w:tcPr>
          <w:p w14:paraId="6AC6F21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429" w:type="dxa"/>
          </w:tcPr>
          <w:p w14:paraId="6D413A2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папом**</w:t>
            </w:r>
          </w:p>
        </w:tc>
      </w:tr>
      <w:tr w:rsidR="00474654" w:rsidRPr="00153023" w14:paraId="43DD397D" w14:textId="77777777">
        <w:trPr>
          <w:trHeight w:val="221"/>
        </w:trPr>
        <w:tc>
          <w:tcPr>
            <w:tcW w:w="614" w:type="dxa"/>
          </w:tcPr>
          <w:p w14:paraId="54DD6BE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М-12</w:t>
            </w:r>
          </w:p>
        </w:tc>
        <w:tc>
          <w:tcPr>
            <w:tcW w:w="1334" w:type="dxa"/>
          </w:tcPr>
          <w:p w14:paraId="4D80BA4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И.Р.</w:t>
            </w:r>
          </w:p>
        </w:tc>
        <w:tc>
          <w:tcPr>
            <w:tcW w:w="2429" w:type="dxa"/>
          </w:tcPr>
          <w:p w14:paraId="5E78302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Истребитель с Роном**</w:t>
            </w:r>
          </w:p>
        </w:tc>
      </w:tr>
      <w:tr w:rsidR="00474654" w:rsidRPr="00153023" w14:paraId="1D7CDEB0" w14:textId="77777777">
        <w:trPr>
          <w:trHeight w:val="192"/>
        </w:trPr>
        <w:tc>
          <w:tcPr>
            <w:tcW w:w="614" w:type="dxa"/>
          </w:tcPr>
          <w:p w14:paraId="18F3560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М-15</w:t>
            </w:r>
          </w:p>
        </w:tc>
        <w:tc>
          <w:tcPr>
            <w:tcW w:w="1334" w:type="dxa"/>
          </w:tcPr>
          <w:p w14:paraId="4A37969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щ.и.</w:t>
            </w:r>
          </w:p>
        </w:tc>
        <w:tc>
          <w:tcPr>
            <w:tcW w:w="2429" w:type="dxa"/>
          </w:tcPr>
          <w:p w14:paraId="519A09F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Щетинин с Испано</w:t>
            </w:r>
          </w:p>
        </w:tc>
      </w:tr>
      <w:tr w:rsidR="00474654" w:rsidRPr="00153023" w14:paraId="626C1195" w14:textId="77777777">
        <w:trPr>
          <w:trHeight w:val="470"/>
        </w:trPr>
        <w:tc>
          <w:tcPr>
            <w:tcW w:w="614" w:type="dxa"/>
            <w:tcBorders>
              <w:bottom w:val="single" w:sz="12" w:space="0" w:color="auto"/>
            </w:tcBorders>
          </w:tcPr>
          <w:p w14:paraId="5A77C1E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М-16</w:t>
            </w:r>
          </w:p>
        </w:tc>
        <w:tc>
          <w:tcPr>
            <w:tcW w:w="1334" w:type="dxa"/>
            <w:tcBorders>
              <w:bottom w:val="single" w:sz="12" w:space="0" w:color="auto"/>
            </w:tcBorders>
          </w:tcPr>
          <w:p w14:paraId="3F55BA9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з.с.</w:t>
            </w:r>
          </w:p>
        </w:tc>
        <w:tc>
          <w:tcPr>
            <w:tcW w:w="2429" w:type="dxa"/>
            <w:tcBorders>
              <w:bottom w:val="single" w:sz="12" w:space="0" w:color="auto"/>
            </w:tcBorders>
          </w:tcPr>
          <w:p w14:paraId="56E320B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Зимний с Сальмсоном</w:t>
            </w:r>
          </w:p>
        </w:tc>
      </w:tr>
    </w:tbl>
    <w:p w14:paraId="66EB64E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Телеграфные кодовые номера накрашива</w:t>
      </w:r>
      <w:r w:rsidRPr="00153023">
        <w:rPr>
          <w:rFonts w:ascii="Times New Roman" w:hAnsi="Times New Roman" w:cs="Times New Roman"/>
          <w:color w:val="000000" w:themeColor="text1"/>
          <w:kern w:val="2"/>
          <w:sz w:val="16"/>
          <w:szCs w:val="16"/>
        </w:rPr>
        <w:softHyphen/>
        <w:t>ли в виде небольших букв и цифр на корпусах и, иногда, некоторых других частях гидроаэроп</w:t>
      </w:r>
      <w:r w:rsidRPr="00153023">
        <w:rPr>
          <w:rFonts w:ascii="Times New Roman" w:hAnsi="Times New Roman" w:cs="Times New Roman"/>
          <w:color w:val="000000" w:themeColor="text1"/>
          <w:kern w:val="2"/>
          <w:sz w:val="16"/>
          <w:szCs w:val="16"/>
        </w:rPr>
        <w:softHyphen/>
        <w:t>ланов, а их составляющие — собственно поряд</w:t>
      </w:r>
      <w:r w:rsidRPr="00153023">
        <w:rPr>
          <w:rFonts w:ascii="Times New Roman" w:hAnsi="Times New Roman" w:cs="Times New Roman"/>
          <w:color w:val="000000" w:themeColor="text1"/>
          <w:kern w:val="2"/>
          <w:sz w:val="16"/>
          <w:szCs w:val="16"/>
        </w:rPr>
        <w:softHyphen/>
        <w:t>ковые номера, часто дополнительно воспроиз</w:t>
      </w:r>
      <w:r w:rsidRPr="00153023">
        <w:rPr>
          <w:rFonts w:ascii="Times New Roman" w:hAnsi="Times New Roman" w:cs="Times New Roman"/>
          <w:color w:val="000000" w:themeColor="text1"/>
          <w:kern w:val="2"/>
          <w:sz w:val="16"/>
          <w:szCs w:val="16"/>
        </w:rPr>
        <w:softHyphen/>
        <w:t>водили крупными цифрами в носовой части ло</w:t>
      </w:r>
      <w:r w:rsidRPr="00153023">
        <w:rPr>
          <w:rFonts w:ascii="Times New Roman" w:hAnsi="Times New Roman" w:cs="Times New Roman"/>
          <w:color w:val="000000" w:themeColor="text1"/>
          <w:kern w:val="2"/>
          <w:sz w:val="16"/>
          <w:szCs w:val="16"/>
        </w:rPr>
        <w:softHyphen/>
        <w:t>док и, возможно, под нижними крыльями (инст</w:t>
      </w:r>
      <w:r w:rsidRPr="00153023">
        <w:rPr>
          <w:rFonts w:ascii="Times New Roman" w:hAnsi="Times New Roman" w:cs="Times New Roman"/>
          <w:color w:val="000000" w:themeColor="text1"/>
          <w:kern w:val="2"/>
          <w:sz w:val="16"/>
          <w:szCs w:val="16"/>
        </w:rPr>
        <w:softHyphen/>
        <w:t>рукция на то существовала, но только на одной из известных фотографий виден номер на ниж</w:t>
      </w:r>
      <w:r w:rsidRPr="00153023">
        <w:rPr>
          <w:rFonts w:ascii="Times New Roman" w:hAnsi="Times New Roman" w:cs="Times New Roman"/>
          <w:color w:val="000000" w:themeColor="text1"/>
          <w:kern w:val="2"/>
          <w:sz w:val="16"/>
          <w:szCs w:val="16"/>
        </w:rPr>
        <w:softHyphen/>
        <w:t>них поверхностях нижних крыльев).</w:t>
      </w:r>
    </w:p>
    <w:p w14:paraId="6F8BFC9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отличие от флотских, школьных систем * обозначений по сути не было, и учебные аппара</w:t>
      </w:r>
      <w:r w:rsidRPr="00153023">
        <w:rPr>
          <w:rFonts w:ascii="Times New Roman" w:hAnsi="Times New Roman" w:cs="Times New Roman"/>
          <w:color w:val="000000" w:themeColor="text1"/>
          <w:kern w:val="2"/>
          <w:sz w:val="16"/>
          <w:szCs w:val="16"/>
        </w:rPr>
        <w:softHyphen/>
        <w:t>ты просто несли порядковые номера, не дававшие никакой возможности идентифицировать тип маши</w:t>
      </w:r>
      <w:r w:rsidRPr="00153023">
        <w:rPr>
          <w:rFonts w:ascii="Times New Roman" w:hAnsi="Times New Roman" w:cs="Times New Roman"/>
          <w:color w:val="000000" w:themeColor="text1"/>
          <w:kern w:val="2"/>
          <w:sz w:val="16"/>
          <w:szCs w:val="16"/>
        </w:rPr>
        <w:softHyphen/>
        <w:t>ны. Как и в боевых отрядах, эти номера наносились крупно в носовой части. В заключение необходимо отметить, что экспериментальные самолеты, создававшиеся ПРТВ, получали особые кодовые имена: “Морской крейсер” (МК), “Гидроаэроплан специального назначения” (ГАСН) и т. д.; все они будут указаны в соответствующих разделах (2807).</w:t>
      </w:r>
    </w:p>
    <w:p w14:paraId="686515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E56D9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4A8FE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4AE2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июля (1 августа) 1917 группа в составе 24 самолетов 10 авиадивизиона под командованием п/полковника Ф.Е.Коновалова совершила налет на станцию Войганы и разрушила ее, сбросив более 60 бомб. При возвращении прап. 18 као В.Ф.Андерс с Ф.П.Филиным на Сопвичах подверглись нападению двух и, но сбили одного и благополучно вернулись (3652).</w:t>
      </w:r>
    </w:p>
    <w:p w14:paraId="4DF0DF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B7B14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 июля </w:t>
      </w:r>
      <w:r w:rsidR="00880559" w:rsidRPr="00153023">
        <w:rPr>
          <w:rFonts w:ascii="Times New Roman" w:hAnsi="Times New Roman" w:cs="Times New Roman"/>
          <w:color w:val="000000" w:themeColor="text1"/>
          <w:kern w:val="2"/>
          <w:sz w:val="16"/>
          <w:szCs w:val="16"/>
        </w:rPr>
        <w:t xml:space="preserve">(1 августа) </w:t>
      </w:r>
      <w:r w:rsidRPr="00153023">
        <w:rPr>
          <w:rFonts w:ascii="Times New Roman" w:hAnsi="Times New Roman" w:cs="Times New Roman"/>
          <w:color w:val="000000" w:themeColor="text1"/>
          <w:kern w:val="2"/>
          <w:sz w:val="16"/>
          <w:szCs w:val="16"/>
        </w:rPr>
        <w:t>1917 группа в составе 24 самолетов 10-го авиадивизионапод командой подполковника Ф.Е.Коновалова совершила налет на станцию Войгзны и разрушила ее, сбросив свышо 60 бомб. При возвращении прапорщик 18 КАО Владимир Федорович Андерс с лет-нэбом Ф.П. Филиным на Сопвиче подвергся нападению двух немец</w:t>
      </w:r>
      <w:r w:rsidRPr="00153023">
        <w:rPr>
          <w:rFonts w:ascii="Times New Roman" w:hAnsi="Times New Roman" w:cs="Times New Roman"/>
          <w:color w:val="000000" w:themeColor="text1"/>
          <w:kern w:val="2"/>
          <w:sz w:val="16"/>
          <w:szCs w:val="16"/>
        </w:rPr>
        <w:softHyphen/>
        <w:t>ких истребителей. Приняв бой, наши летчики сбили одного против</w:t>
      </w:r>
      <w:r w:rsidRPr="00153023">
        <w:rPr>
          <w:rFonts w:ascii="Times New Roman" w:hAnsi="Times New Roman" w:cs="Times New Roman"/>
          <w:color w:val="000000" w:themeColor="text1"/>
          <w:kern w:val="2"/>
          <w:sz w:val="16"/>
          <w:szCs w:val="16"/>
        </w:rPr>
        <w:softHyphen/>
        <w:t>ника и благополучно вернулись не свой аэродром.</w:t>
      </w:r>
    </w:p>
    <w:p w14:paraId="1E18235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(Рапорт командира 10 авиадивизиона; ЦГВИА. ф.493, оп. 3, д.109, л.48).</w:t>
      </w:r>
    </w:p>
    <w:p w14:paraId="1F0FBB4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919A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19-21 июля </w:t>
      </w:r>
      <w:r w:rsidR="00880559" w:rsidRPr="00153023">
        <w:rPr>
          <w:rFonts w:ascii="Times New Roman" w:hAnsi="Times New Roman" w:cs="Times New Roman"/>
          <w:color w:val="000000" w:themeColor="text1"/>
          <w:kern w:val="2"/>
          <w:sz w:val="16"/>
          <w:szCs w:val="16"/>
        </w:rPr>
        <w:t xml:space="preserve">(1-3 августа) </w:t>
      </w:r>
      <w:r w:rsidRPr="00153023">
        <w:rPr>
          <w:rFonts w:ascii="Times New Roman" w:hAnsi="Times New Roman" w:cs="Times New Roman"/>
          <w:color w:val="000000" w:themeColor="text1"/>
          <w:kern w:val="2"/>
          <w:sz w:val="16"/>
          <w:szCs w:val="16"/>
        </w:rPr>
        <w:t>1917 на Галицийском участке наступило оживление и ежедневно задействовалось более 25 самолетов. Во время Тарнопольского прорыва немецкие и австрийские авиаторы еще более усилили свою деятельность. В первой декаде июля они подвергли интенсивной бомбардировке Езерну, Божиков, Мужилов, Тарнополь, Луцк, атаковали отступающие части и обозы русских войск. Во второй декаде низкая облачность и дожди заметно снизили активность авиации противника по всему фронту. В конце июля вражеские летчики интенсивно работали уже на всех участках Юго-Западного фронта - ежедневно в воздух поднималось до 80 самолетов. Всего за июль было зарегистрировано 2735 полетов неприятельских самолетов. В воздушных боях было сбито 4 русских аэроплана и сожжено в воздухе 9 привязных аэростатов. В 20-х числах июля русские войска закрепились на новых рубежах, и на Юго-Западном наступило затишье. К этому времени авиачасти фронта находились в плачевном состоянии. Тем не менее авиаторы продолжали выполнять свой долг и, увы, нести потери. Так, 19 августа летчик 2-го истребительного АО подпоручик Чудновский во время боя над деревней Паниковце в р-не Брод с двумя австрийскими самолетами столкнулся с одним из них. У неприятельского аппарата отлетели пропеллер и крыло, и он рухнул камнем, а машина Чудновского опускалась медленно и повисла на деревьях. Оба самолета упали за линией неприятельских окопов. Согласно данным австрийского военного архива, в этот день военный летчик фельдфебель Рудольф Лонстак из 14-й авиароты вылетел на истребителе "Альбатрос D.II" (№53.07) и "...столкнулся во время воздушного боя с неприятельским истребителем "Ньюпор". Оба пилота при падении погибли". 27 августа летчик подпрапорщик Крючков и наблюдатель поручик Беляев из 2-го Сибирского АО на самолете "Анатра-Д" вели разведку района Турильче (к северо-западу от Каменец-Подольска). На высоте 1800 м они попали под сильный артиллерийский обстрел. Беляев был убит, а Крючков тяжело ранен в голову. Он все же сумел спланировать в расположение своих войск и уже после посадки потерял сознание. В приказе №894 от 13.09.1917 начальник штаба Верховного Главнокомандующего так оценил действия русской авиации: "Подводя итоги работы нашей славной авиации,... отмечаю исключительно доблестное и самоотверженное отношение к делу всего личного состава боевых авиационных частей, которым пришлось действовать в особо тяжелых условиях. Во время июньских операций...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(11237).</w:t>
      </w:r>
    </w:p>
    <w:p w14:paraId="21D62B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6253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июля (1 августа) 1917 наиболее заметным явлением стал налет двадцати четырех "Вуазенов" и "Фарманов" нескольких авиаотрядов Х-й армии на железнодорожную станцию Войгяны. В 4 ч 30 мин самолеты собрались над деревней Малиновщизна, разделились на две группы (по типам) и направились одна за другой в тыл противника. Над передовой к ним присоединились 11 истребителей, которые летели на 500 м выше строя бомбардировщиков. При подходе к цели было встречено два неприятельских самолета, один из которых немедленно ушел на свой аэродром у станции Войгяны, а другой был сбит пилотами 18-го КАО прапорщиками Андерсом и Филиным. Несмотря на сильный зенитный огонь, русские летчики сбросили на станцию 60 бомб общей массой более 500 кг и благополучно вернулись на свои аэродромы. Бомбардировка вызвала в районе станции Войгяны многочисленные пожары. Всего до 1 августа авиаотряды Х-й армии совершили 916 боевых вылетов (11237).</w:t>
      </w:r>
    </w:p>
    <w:p w14:paraId="473CEA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8612A3" w14:textId="77777777" w:rsidR="0063139D" w:rsidRPr="00153023" w:rsidRDefault="0063139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19 (31) июля 1917 у д. Конюхи аэростат Гренадёрского корпусного воздухоплавательного отряда об</w:t>
      </w:r>
      <w:r w:rsidRPr="00153023">
        <w:rPr>
          <w:rFonts w:ascii="Times New Roman" w:hAnsi="Times New Roman" w:cs="Times New Roman"/>
          <w:color w:val="0070C0"/>
          <w:sz w:val="16"/>
          <w:szCs w:val="16"/>
        </w:rPr>
        <w:softHyphen/>
        <w:t>стреляли авиационными зажигательными раке</w:t>
      </w:r>
      <w:r w:rsidRPr="00153023">
        <w:rPr>
          <w:rFonts w:ascii="Times New Roman" w:hAnsi="Times New Roman" w:cs="Times New Roman"/>
          <w:color w:val="0070C0"/>
          <w:sz w:val="16"/>
          <w:szCs w:val="16"/>
        </w:rPr>
        <w:softHyphen/>
        <w:t>тами и пулемётным огнём, но прапорщик Ана</w:t>
      </w:r>
      <w:r w:rsidRPr="00153023">
        <w:rPr>
          <w:rFonts w:ascii="Times New Roman" w:hAnsi="Times New Roman" w:cs="Times New Roman"/>
          <w:color w:val="0070C0"/>
          <w:sz w:val="16"/>
          <w:szCs w:val="16"/>
        </w:rPr>
        <w:softHyphen/>
        <w:t>толий Быковский продолжал вести наблюдения. Переданные им по телефону на командный пункт стрелкового соединения данные позво</w:t>
      </w:r>
      <w:r w:rsidRPr="00153023">
        <w:rPr>
          <w:rFonts w:ascii="Times New Roman" w:hAnsi="Times New Roman" w:cs="Times New Roman"/>
          <w:color w:val="0070C0"/>
          <w:sz w:val="16"/>
          <w:szCs w:val="16"/>
        </w:rPr>
        <w:softHyphen/>
        <w:t>лили сократить потери последнего. Быковского наградили орденом Св. Станислава 3 ст. с меча</w:t>
      </w:r>
      <w:r w:rsidRPr="00153023">
        <w:rPr>
          <w:rFonts w:ascii="Times New Roman" w:hAnsi="Times New Roman" w:cs="Times New Roman"/>
          <w:color w:val="0070C0"/>
          <w:sz w:val="16"/>
          <w:szCs w:val="16"/>
        </w:rPr>
        <w:softHyphen/>
        <w:t>ми и бантом (20120).</w:t>
      </w:r>
    </w:p>
    <w:p w14:paraId="6585D2A0" w14:textId="77777777" w:rsidR="0063139D" w:rsidRPr="00153023" w:rsidRDefault="0063139D" w:rsidP="00153023">
      <w:pPr>
        <w:spacing w:after="0" w:line="240" w:lineRule="auto"/>
        <w:jc w:val="both"/>
        <w:rPr>
          <w:rStyle w:val="aff8"/>
          <w:rFonts w:ascii="Times New Roman" w:hAnsi="Times New Roman" w:cs="Times New Roman"/>
          <w:b w:val="0"/>
          <w:bCs w:val="0"/>
          <w:color w:val="0070C0"/>
          <w:sz w:val="16"/>
          <w:szCs w:val="16"/>
        </w:rPr>
      </w:pPr>
    </w:p>
    <w:p w14:paraId="070C59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июля (1 августа) 1917 А.А.Брусилов после провала русского наступления был отправлен в отставку. Потом жил в Москве и поступил на службу в РККА в 1920. Верховным был назначен Л.Г.Корнилов (1348,91).</w:t>
      </w:r>
    </w:p>
    <w:p w14:paraId="7FC571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9C71C1" w14:textId="77777777" w:rsidR="004A7149" w:rsidRPr="00153023" w:rsidRDefault="004A7149" w:rsidP="00153023">
      <w:pPr>
        <w:pStyle w:val="ae"/>
        <w:spacing w:before="0" w:after="0"/>
        <w:jc w:val="both"/>
        <w:rPr>
          <w:color w:val="000000" w:themeColor="text1"/>
          <w:kern w:val="2"/>
          <w:sz w:val="16"/>
          <w:szCs w:val="16"/>
        </w:rPr>
      </w:pPr>
      <w:r w:rsidRPr="00153023">
        <w:rPr>
          <w:color w:val="000000" w:themeColor="text1"/>
          <w:kern w:val="2"/>
          <w:sz w:val="16"/>
          <w:szCs w:val="16"/>
        </w:rPr>
        <w:t>19 июля (1 августа) 1917 генерал Лавр Корнилов, сумевший жесткими мерами поддержать дисциплину во вверенных ему войсках во время июльского наступления, принял предложение главы Временного правительства Александра Керенского стать Верховным главнокомандующим русской армии. Его предшественника генерала Алексея Брусилова, прославившийся успешным наступлением лета 1916 года, упрекали в том, что он не смог восстановить в армии дисциплину и шел на поводу у солдатских комитетов, что, в свою очередь, обернулось провалом наступления русской армии в июле 1917 года.</w:t>
      </w:r>
    </w:p>
    <w:p w14:paraId="10C4E457" w14:textId="77777777" w:rsidR="004A7149" w:rsidRPr="00153023" w:rsidRDefault="004A7149" w:rsidP="00153023">
      <w:pPr>
        <w:pStyle w:val="ae"/>
        <w:spacing w:before="0" w:after="0"/>
        <w:jc w:val="both"/>
        <w:rPr>
          <w:color w:val="000000" w:themeColor="text1"/>
          <w:kern w:val="2"/>
          <w:sz w:val="16"/>
          <w:szCs w:val="16"/>
        </w:rPr>
      </w:pPr>
      <w:r w:rsidRPr="00153023">
        <w:rPr>
          <w:color w:val="000000" w:themeColor="text1"/>
          <w:kern w:val="2"/>
          <w:sz w:val="16"/>
          <w:szCs w:val="16"/>
        </w:rPr>
        <w:t>Корнилов выставил три условия, на которых был готов взять на себя ответственность за управление армией: невмешательство правительства в назначения на высшие командные должности, скорейшая реорганизация армии и назначение генерала Антона Деникина командующим Юго-Западным фронтом. Возвышение Корнилова было встречено с воодушевлением в правой и консервативной среде общества, уставшего от революционного «бардака». Среди прочего многие его рассматривали как кандидата в будущие диктаторы, который сможет навести в стране порядок (17045).</w:t>
      </w:r>
    </w:p>
    <w:p w14:paraId="6C788E4E" w14:textId="77777777" w:rsidR="004A7149" w:rsidRPr="00153023" w:rsidRDefault="004A7149" w:rsidP="00153023">
      <w:pPr>
        <w:spacing w:after="0" w:line="240" w:lineRule="auto"/>
        <w:jc w:val="both"/>
        <w:rPr>
          <w:rFonts w:ascii="Times New Roman" w:hAnsi="Times New Roman" w:cs="Times New Roman"/>
          <w:color w:val="000000" w:themeColor="text1"/>
          <w:kern w:val="2"/>
          <w:sz w:val="16"/>
          <w:szCs w:val="16"/>
        </w:rPr>
      </w:pPr>
    </w:p>
    <w:p w14:paraId="67F84915" w14:textId="77777777" w:rsidR="00B85E2D" w:rsidRPr="00153023" w:rsidRDefault="00B85E2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июля (1 августа) в 1917 году на Восточном фронте войска Германии и Австро-Венгрии предпринимают успешное контрнаступление на русские позиции (до 4 августа) (14957).</w:t>
      </w:r>
    </w:p>
    <w:p w14:paraId="3B18A97C" w14:textId="77777777" w:rsidR="00B85E2D" w:rsidRPr="00153023" w:rsidRDefault="00B85E2D" w:rsidP="00153023">
      <w:pPr>
        <w:spacing w:after="0" w:line="240" w:lineRule="auto"/>
        <w:jc w:val="both"/>
        <w:rPr>
          <w:rFonts w:ascii="Times New Roman" w:hAnsi="Times New Roman" w:cs="Times New Roman"/>
          <w:color w:val="000000" w:themeColor="text1"/>
          <w:kern w:val="2"/>
          <w:sz w:val="16"/>
          <w:szCs w:val="16"/>
        </w:rPr>
      </w:pPr>
    </w:p>
    <w:p w14:paraId="3C2AC161" w14:textId="77777777" w:rsidR="00BB309C" w:rsidRPr="00153023" w:rsidRDefault="00BB309C" w:rsidP="00153023">
      <w:pPr>
        <w:pStyle w:val="ae"/>
        <w:spacing w:before="0" w:after="0"/>
        <w:jc w:val="both"/>
        <w:rPr>
          <w:color w:val="000000" w:themeColor="text1"/>
          <w:kern w:val="2"/>
          <w:sz w:val="16"/>
          <w:szCs w:val="16"/>
        </w:rPr>
      </w:pPr>
      <w:r w:rsidRPr="00153023">
        <w:rPr>
          <w:color w:val="000000" w:themeColor="text1"/>
          <w:kern w:val="2"/>
          <w:sz w:val="16"/>
          <w:szCs w:val="16"/>
        </w:rPr>
        <w:t>19 июля (1 августа) в 1917 году русские войска под натиском наступающих германских и австрийских частей оставили город Черновцы (ныне областной центр на западе Украины) — столицу исторической области Буковина. Лишь после назначения на должность Верховного главнокомандующего Лавра Корнилова русским в первых числах августа удалось более-менее восстановить боеспособность армии и задержать продвижение противника. К 4 августа русские заняли оборону на рубеже реки Збруч (на границе Тернопольской и Хмельницкой областей Украины) и в районе Кимполунга (ныне Кымпулунг-Молдовенск на северо-западе Румынии). Атаки немцев и австрийцев под Кимполунгом были особенно активными — противник рассчитывал прорвать фронт именно в этом районе, чтобы вклиниться между деморализованным собственно «русским» Юго-Западным фронтом и относительно боеспособным Румынским.</w:t>
      </w:r>
    </w:p>
    <w:p w14:paraId="4F497D14" w14:textId="77777777" w:rsidR="00BB309C" w:rsidRPr="00153023" w:rsidRDefault="00BB309C" w:rsidP="00153023">
      <w:pPr>
        <w:pStyle w:val="ae"/>
        <w:spacing w:before="0" w:after="0"/>
        <w:jc w:val="both"/>
        <w:rPr>
          <w:color w:val="000000" w:themeColor="text1"/>
          <w:kern w:val="2"/>
          <w:sz w:val="16"/>
          <w:szCs w:val="16"/>
        </w:rPr>
      </w:pPr>
      <w:r w:rsidRPr="00153023">
        <w:rPr>
          <w:color w:val="000000" w:themeColor="text1"/>
          <w:kern w:val="2"/>
          <w:sz w:val="16"/>
          <w:szCs w:val="16"/>
        </w:rPr>
        <w:t>Одновременно немцы продолжали стягивать войска к Риге, готовя крупное наступление на основной центр прибалтийских губерний. 4 и 5 августа немецкие самолеты совершили серию налетов на Ригу и города по побережью Рижского залива (17045).</w:t>
      </w:r>
    </w:p>
    <w:p w14:paraId="5150561C" w14:textId="77777777" w:rsidR="00BB309C" w:rsidRPr="00153023" w:rsidRDefault="00BB309C"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0454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июля (1 августа) 1917 эсер Б.В.Савинков назначен товарищем военного министра, управляющим военным министерством при А.И.К. Не занимая министерского поста стал вторым в стране. Проводит активную антибольшевистскую политику (3908,260).</w:t>
      </w:r>
    </w:p>
    <w:p w14:paraId="4B3BD3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3C4444" w14:textId="77777777" w:rsidR="00BB309C"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013C344" w14:textId="77777777" w:rsidR="00BB309C" w:rsidRPr="00153023" w:rsidRDefault="00BB309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36C405" w14:textId="77777777" w:rsidR="00BB309C" w:rsidRPr="00153023" w:rsidRDefault="00BB309C" w:rsidP="00153023">
      <w:pPr>
        <w:pStyle w:val="ae"/>
        <w:spacing w:before="0" w:after="0"/>
        <w:jc w:val="both"/>
        <w:rPr>
          <w:color w:val="000000" w:themeColor="text1"/>
          <w:kern w:val="2"/>
          <w:sz w:val="16"/>
          <w:szCs w:val="16"/>
        </w:rPr>
      </w:pPr>
      <w:r w:rsidRPr="00153023">
        <w:rPr>
          <w:color w:val="000000" w:themeColor="text1"/>
          <w:kern w:val="2"/>
          <w:sz w:val="16"/>
          <w:szCs w:val="16"/>
        </w:rPr>
        <w:t>19 июля (1 августа) 1917 в России была введена карточная система распределения фуражного зерна, а в Петрограде была раскрыта черносотенная организация «Святая Русь». Среди прочих по этому делу проходил легендарный доктор тибетской медицины Петр Бадмаев (позже он был выслан из России). Будучи по происхождению бурятом, Бадмаев, тем не менее, давно пропагандировал великодержавные идеи. Еще в 1893 году он агитировал за «ориентацию на Восток», захват Россией Монголии, Тибета и части других территорий Китая. После начала войны члены «Святой Руси» говорили, что Англия и Франция — враги России, с Германией надо заключить мир, а на продолжении войны настаивают евреи. Свои газета черносотенцы распространяли на самом боеспособном Румынском фронте (17045).</w:t>
      </w:r>
    </w:p>
    <w:p w14:paraId="0D0AD620" w14:textId="77777777" w:rsidR="00BB309C" w:rsidRPr="00153023" w:rsidRDefault="00BB309C" w:rsidP="00153023">
      <w:pPr>
        <w:pStyle w:val="ae"/>
        <w:spacing w:before="0" w:after="0"/>
        <w:jc w:val="both"/>
        <w:rPr>
          <w:color w:val="000000" w:themeColor="text1"/>
          <w:kern w:val="2"/>
          <w:sz w:val="16"/>
          <w:szCs w:val="16"/>
        </w:rPr>
      </w:pPr>
    </w:p>
    <w:p w14:paraId="73C54916" w14:textId="77777777" w:rsidR="00BB309C" w:rsidRPr="00153023" w:rsidRDefault="00BB309C" w:rsidP="00153023">
      <w:pPr>
        <w:pStyle w:val="ae"/>
        <w:spacing w:before="0" w:after="0"/>
        <w:jc w:val="both"/>
        <w:rPr>
          <w:color w:val="000000" w:themeColor="text1"/>
          <w:kern w:val="2"/>
          <w:sz w:val="16"/>
          <w:szCs w:val="16"/>
        </w:rPr>
      </w:pPr>
      <w:r w:rsidRPr="00153023">
        <w:rPr>
          <w:color w:val="000000" w:themeColor="text1"/>
          <w:kern w:val="2"/>
          <w:sz w:val="16"/>
          <w:szCs w:val="16"/>
        </w:rPr>
        <w:t>19 июля (1 августа) 1917 по всей России прошел так называемый «Железный день» — организованный сбор металлолома от граждан и организаций в пользу государства на нужды фронта и тыла (17045).</w:t>
      </w:r>
    </w:p>
    <w:p w14:paraId="7291CB6C" w14:textId="77777777" w:rsidR="00BB309C" w:rsidRPr="00153023" w:rsidRDefault="00BB309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35E6F1" w14:textId="77777777" w:rsidR="00B85E2D"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54E99D5E" w14:textId="77777777" w:rsidR="00B85E2D" w:rsidRPr="00153023" w:rsidRDefault="00B85E2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46F59E" w14:textId="77777777" w:rsidR="00B85E2D" w:rsidRPr="00153023" w:rsidRDefault="00B85E2D"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 xml:space="preserve">19 июля (1 августа) 1917 г. </w:t>
      </w:r>
      <w:r w:rsidRPr="00153023">
        <w:rPr>
          <w:rFonts w:ascii="Times New Roman" w:hAnsi="Times New Roman" w:cs="Times New Roman"/>
          <w:color w:val="000000" w:themeColor="text1"/>
          <w:kern w:val="2"/>
          <w:sz w:val="16"/>
          <w:szCs w:val="16"/>
        </w:rPr>
        <w:t>Письмо военного атташе при французском посольстве в Петрограде полк. С. Лавернь ген. В. А. Леховичу по вопросу о сокращении русских военных заказов во Франции.</w:t>
      </w:r>
    </w:p>
    <w:p w14:paraId="3A497967" w14:textId="77777777" w:rsidR="00B85E2D" w:rsidRPr="00153023" w:rsidRDefault="00B85E2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505-506</w:t>
      </w:r>
    </w:p>
    <w:p w14:paraId="2FC33771" w14:textId="77777777" w:rsidR="00B85E2D" w:rsidRPr="00153023" w:rsidRDefault="00B85E2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504, оп. 7, д. 839, л. 94. Заверенная копия.</w:t>
      </w:r>
    </w:p>
    <w:p w14:paraId="6F32A76A" w14:textId="77777777" w:rsidR="00B85E2D" w:rsidRPr="00153023" w:rsidRDefault="00B85E2D" w:rsidP="00153023">
      <w:pPr>
        <w:pStyle w:val="rtejustify"/>
        <w:spacing w:before="0" w:after="0"/>
        <w:rPr>
          <w:color w:val="000000" w:themeColor="text1"/>
          <w:kern w:val="2"/>
          <w:sz w:val="16"/>
          <w:szCs w:val="16"/>
        </w:rPr>
      </w:pPr>
      <w:r w:rsidRPr="00153023">
        <w:rPr>
          <w:color w:val="000000" w:themeColor="text1"/>
          <w:kern w:val="2"/>
          <w:sz w:val="16"/>
          <w:szCs w:val="16"/>
        </w:rPr>
        <w:t>Полк. Лавернь, военный атташе при французском посольстве в Петрограде, выражает свое уважение г. ген. Леховичу, начальнику артиллерийского управления, и сообщает, что французское правительство поручило</w:t>
      </w:r>
    </w:p>
    <w:p w14:paraId="054D84A6" w14:textId="77777777" w:rsidR="00B85E2D" w:rsidRPr="00153023" w:rsidRDefault="00B85E2D" w:rsidP="00153023">
      <w:pPr>
        <w:pStyle w:val="rtejustify"/>
        <w:spacing w:before="0" w:after="0"/>
        <w:rPr>
          <w:color w:val="000000" w:themeColor="text1"/>
          <w:kern w:val="2"/>
          <w:sz w:val="16"/>
          <w:szCs w:val="16"/>
        </w:rPr>
      </w:pPr>
      <w:r w:rsidRPr="00153023">
        <w:rPr>
          <w:color w:val="000000" w:themeColor="text1"/>
          <w:kern w:val="2"/>
          <w:sz w:val="16"/>
          <w:szCs w:val="16"/>
        </w:rPr>
        <w:t>ому просить у российских военных властей указать заказы по снабжению, предусматривающие сокращение или отмену.</w:t>
      </w:r>
    </w:p>
    <w:p w14:paraId="09E68097" w14:textId="77777777" w:rsidR="00B85E2D" w:rsidRPr="00153023" w:rsidRDefault="00B85E2D" w:rsidP="00153023">
      <w:pPr>
        <w:pStyle w:val="rtejustify"/>
        <w:spacing w:before="0" w:after="0"/>
        <w:rPr>
          <w:color w:val="000000" w:themeColor="text1"/>
          <w:kern w:val="2"/>
          <w:sz w:val="16"/>
          <w:szCs w:val="16"/>
        </w:rPr>
      </w:pPr>
      <w:r w:rsidRPr="00153023">
        <w:rPr>
          <w:color w:val="000000" w:themeColor="text1"/>
          <w:kern w:val="2"/>
          <w:sz w:val="16"/>
          <w:szCs w:val="16"/>
        </w:rPr>
        <w:t>Причины, заставляющие предусмотреть этот случай, относятся к денежному состоянию и сокращению средств морской перевозки, имеющихся в распоряжении союзников.</w:t>
      </w:r>
    </w:p>
    <w:p w14:paraId="6ADFE1BE" w14:textId="77777777" w:rsidR="00B85E2D" w:rsidRPr="00153023" w:rsidRDefault="00B85E2D" w:rsidP="00153023">
      <w:pPr>
        <w:pStyle w:val="rtejustify"/>
        <w:spacing w:before="0" w:after="0"/>
        <w:rPr>
          <w:color w:val="000000" w:themeColor="text1"/>
          <w:kern w:val="2"/>
          <w:sz w:val="16"/>
          <w:szCs w:val="16"/>
        </w:rPr>
      </w:pPr>
      <w:r w:rsidRPr="00153023">
        <w:rPr>
          <w:color w:val="000000" w:themeColor="text1"/>
          <w:kern w:val="2"/>
          <w:sz w:val="16"/>
          <w:szCs w:val="16"/>
        </w:rPr>
        <w:t>С другой стороны, французское правительство сообщает, что оно не может предусматривать продолжение доставки бомб 240Т мм даже на условиях, определенных письмом 2769 от 12/25 июля.</w:t>
      </w:r>
      <w:hyperlink r:id="rId452" w:anchor="_ftn1" w:history="1">
        <w:r w:rsidRPr="00153023">
          <w:rPr>
            <w:rStyle w:val="a5"/>
            <w:color w:val="000000" w:themeColor="text1"/>
            <w:kern w:val="2"/>
            <w:sz w:val="16"/>
            <w:szCs w:val="16"/>
          </w:rPr>
          <w:t>[1]</w:t>
        </w:r>
      </w:hyperlink>
      <w:r w:rsidRPr="00153023">
        <w:rPr>
          <w:color w:val="000000" w:themeColor="text1"/>
          <w:kern w:val="2"/>
          <w:sz w:val="16"/>
          <w:szCs w:val="16"/>
        </w:rPr>
        <w:t xml:space="preserve"> Причины те же, что и указанные выше. Французское правительство настаивает еще, чтобы русское правительство предприняло в России производство этих бомб, что возможно, как и бомб 58Т мм.</w:t>
      </w:r>
    </w:p>
    <w:p w14:paraId="29E41B67" w14:textId="77777777" w:rsidR="00B85E2D" w:rsidRPr="00153023" w:rsidRDefault="00B85E2D"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С. Лавернь.(15211).</w:t>
      </w:r>
    </w:p>
    <w:p w14:paraId="2EFC0F1E" w14:textId="77777777" w:rsidR="00B85E2D" w:rsidRPr="00153023" w:rsidRDefault="00B85E2D"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16DCBD6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D5BDC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4BB588" w14:textId="77777777" w:rsidR="00E95DA1" w:rsidRPr="00153023" w:rsidRDefault="00E95DA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19 июля (1 августа) 1917 Цеппелин L 53 ВМС Германии достигает высоты 20 700 футов (6 309 метров), что является новым рекордом для дирижаблей (20341).</w:t>
      </w:r>
    </w:p>
    <w:p w14:paraId="217FD7AF" w14:textId="77777777" w:rsidR="00E95DA1" w:rsidRPr="00153023" w:rsidRDefault="00E95DA1" w:rsidP="00153023">
      <w:pPr>
        <w:spacing w:after="0" w:line="240" w:lineRule="auto"/>
        <w:jc w:val="both"/>
        <w:rPr>
          <w:rFonts w:ascii="Times New Roman" w:hAnsi="Times New Roman" w:cs="Times New Roman"/>
          <w:color w:val="0070C0"/>
          <w:sz w:val="16"/>
          <w:szCs w:val="16"/>
        </w:rPr>
      </w:pPr>
    </w:p>
    <w:p w14:paraId="40820DAB" w14:textId="77777777" w:rsidR="00E95DA1" w:rsidRPr="00153023" w:rsidRDefault="00E95DA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19 июля (1 августа) 1917 - Первый боевой вылет совершил самолет Юнкерс J.1, принадлежащий авиационному отделу № 19 Deutsche Luftstreitkräfte. По мере поступления Юнкерсы распределялись между авиационными подразделениями непосредственной поддержки наземных войск (22412).</w:t>
      </w:r>
    </w:p>
    <w:p w14:paraId="585342B2" w14:textId="77777777" w:rsidR="00E95DA1" w:rsidRPr="00153023" w:rsidRDefault="00E95DA1" w:rsidP="00153023">
      <w:pPr>
        <w:spacing w:after="0" w:line="240" w:lineRule="auto"/>
        <w:jc w:val="both"/>
        <w:rPr>
          <w:rFonts w:ascii="Times New Roman" w:hAnsi="Times New Roman" w:cs="Times New Roman"/>
          <w:color w:val="0070C0"/>
          <w:sz w:val="16"/>
          <w:szCs w:val="16"/>
        </w:rPr>
      </w:pPr>
    </w:p>
    <w:p w14:paraId="38150C2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июля (1 августа) 1917 совершил первый вылет Юнкерс J.1, принадлежащий авиаотделу N 19. По мере поступления Юнкерсы распределялись между авиаподразделениями непосредственной поддержки наземных войск (1461,14).</w:t>
      </w:r>
    </w:p>
    <w:p w14:paraId="1A8007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F934FC" w14:textId="77777777" w:rsidR="00E95DA1" w:rsidRPr="00153023" w:rsidRDefault="00E95DA1" w:rsidP="00153023">
      <w:pPr>
        <w:spacing w:after="0" w:line="240" w:lineRule="auto"/>
        <w:jc w:val="both"/>
        <w:rPr>
          <w:rStyle w:val="aff8"/>
          <w:rFonts w:ascii="Times New Roman" w:hAnsi="Times New Roman" w:cs="Times New Roman"/>
          <w:b w:val="0"/>
          <w:bCs w:val="0"/>
          <w:color w:val="0070C0"/>
          <w:sz w:val="16"/>
          <w:szCs w:val="16"/>
        </w:rPr>
      </w:pPr>
      <w:r w:rsidRPr="00153023">
        <w:rPr>
          <w:rFonts w:ascii="Times New Roman" w:hAnsi="Times New Roman" w:cs="Times New Roman"/>
          <w:color w:val="0070C0"/>
          <w:sz w:val="16"/>
          <w:szCs w:val="16"/>
        </w:rPr>
        <w:t>19 (31) июля 1917 г. в Ипрском сражении британская армия послала танки в атаку на совершенно неподходящей для этого местности, изобиловавшей болотами и перелесками и потерпела неудачу (22790).</w:t>
      </w:r>
    </w:p>
    <w:p w14:paraId="0F728F07" w14:textId="77777777" w:rsidR="00E95DA1" w:rsidRPr="00153023" w:rsidRDefault="00E95DA1" w:rsidP="00153023">
      <w:pPr>
        <w:spacing w:after="0" w:line="240" w:lineRule="auto"/>
        <w:jc w:val="both"/>
        <w:rPr>
          <w:rStyle w:val="aff8"/>
          <w:rFonts w:ascii="Times New Roman" w:hAnsi="Times New Roman" w:cs="Times New Roman"/>
          <w:b w:val="0"/>
          <w:bCs w:val="0"/>
          <w:color w:val="0070C0"/>
          <w:sz w:val="16"/>
          <w:szCs w:val="16"/>
        </w:rPr>
      </w:pPr>
    </w:p>
    <w:p w14:paraId="3CAEFF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июля (1 августа) 1917 Р фон Кульманн стал МИД Германии (3907,91).</w:t>
      </w:r>
    </w:p>
    <w:p w14:paraId="208D73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A220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июля (1 августа) 1917 Папа Бенедикт XV обратился к главам воюющих народов с призывом прекратить военные действия (3186).</w:t>
      </w:r>
    </w:p>
    <w:p w14:paraId="7FBA32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33EAFB" w14:textId="77777777" w:rsidR="00296738" w:rsidRPr="00153023" w:rsidRDefault="0029673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июля (1 августа) в 1917 году сенат США издал закон, запрещающий производство, продажу и транспортировку всех вызывающих опьянение напитков (14970).</w:t>
      </w:r>
    </w:p>
    <w:p w14:paraId="53CA591A" w14:textId="77777777" w:rsidR="00296738" w:rsidRPr="00153023" w:rsidRDefault="00296738" w:rsidP="00153023">
      <w:pPr>
        <w:spacing w:after="0" w:line="240" w:lineRule="auto"/>
        <w:jc w:val="both"/>
        <w:rPr>
          <w:rFonts w:ascii="Times New Roman" w:hAnsi="Times New Roman" w:cs="Times New Roman"/>
          <w:color w:val="000000" w:themeColor="text1"/>
          <w:kern w:val="2"/>
          <w:sz w:val="16"/>
          <w:szCs w:val="16"/>
        </w:rPr>
      </w:pPr>
    </w:p>
    <w:p w14:paraId="14C923F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374CB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2A2D2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Утром 20 июля (2 августа) 1916 Казаков и Шангин, встретили в 10 верстах южнее Хотина неприятельский само</w:t>
      </w:r>
      <w:r w:rsidRPr="00153023">
        <w:rPr>
          <w:rFonts w:ascii="Times New Roman" w:hAnsi="Times New Roman" w:cs="Times New Roman"/>
          <w:color w:val="000000" w:themeColor="text1"/>
          <w:kern w:val="2"/>
          <w:sz w:val="16"/>
          <w:szCs w:val="16"/>
        </w:rPr>
        <w:softHyphen/>
        <w:t>лет. Обстрелянный из пулеметов про</w:t>
      </w:r>
      <w:r w:rsidRPr="00153023">
        <w:rPr>
          <w:rFonts w:ascii="Times New Roman" w:hAnsi="Times New Roman" w:cs="Times New Roman"/>
          <w:color w:val="000000" w:themeColor="text1"/>
          <w:kern w:val="2"/>
          <w:sz w:val="16"/>
          <w:szCs w:val="16"/>
        </w:rPr>
        <w:softHyphen/>
        <w:t>тивник спустился в нашем расположе</w:t>
      </w:r>
      <w:r w:rsidRPr="00153023">
        <w:rPr>
          <w:rFonts w:ascii="Times New Roman" w:hAnsi="Times New Roman" w:cs="Times New Roman"/>
          <w:color w:val="000000" w:themeColor="text1"/>
          <w:kern w:val="2"/>
          <w:sz w:val="16"/>
          <w:szCs w:val="16"/>
        </w:rPr>
        <w:softHyphen/>
        <w:t>нии у деревни Долиняны. После по</w:t>
      </w:r>
      <w:r w:rsidRPr="00153023">
        <w:rPr>
          <w:rFonts w:ascii="Times New Roman" w:hAnsi="Times New Roman" w:cs="Times New Roman"/>
          <w:color w:val="000000" w:themeColor="text1"/>
          <w:kern w:val="2"/>
          <w:sz w:val="16"/>
          <w:szCs w:val="16"/>
        </w:rPr>
        <w:softHyphen/>
        <w:t>садки поврежденный самолет удалось захватить. Им оказался “Бранденбург” C.I из 26-й австрийской авиаро</w:t>
      </w:r>
      <w:r w:rsidRPr="00153023">
        <w:rPr>
          <w:rFonts w:ascii="Times New Roman" w:hAnsi="Times New Roman" w:cs="Times New Roman"/>
          <w:color w:val="000000" w:themeColor="text1"/>
          <w:kern w:val="2"/>
          <w:sz w:val="16"/>
          <w:szCs w:val="16"/>
        </w:rPr>
        <w:softHyphen/>
        <w:t>ты (Flik 26). Летчик капрал Траян Варза погиб еще в воздухе, летнаб лейте</w:t>
      </w:r>
      <w:r w:rsidRPr="00153023">
        <w:rPr>
          <w:rFonts w:ascii="Times New Roman" w:hAnsi="Times New Roman" w:cs="Times New Roman"/>
          <w:color w:val="000000" w:themeColor="text1"/>
          <w:kern w:val="2"/>
          <w:sz w:val="16"/>
          <w:szCs w:val="16"/>
        </w:rPr>
        <w:softHyphen/>
        <w:t>нант Франц Славик был ранен, но су</w:t>
      </w:r>
      <w:r w:rsidRPr="00153023">
        <w:rPr>
          <w:rFonts w:ascii="Times New Roman" w:hAnsi="Times New Roman" w:cs="Times New Roman"/>
          <w:color w:val="000000" w:themeColor="text1"/>
          <w:kern w:val="2"/>
          <w:sz w:val="16"/>
          <w:szCs w:val="16"/>
        </w:rPr>
        <w:softHyphen/>
        <w:t>мел посадить подбитую машину (3954).</w:t>
      </w:r>
    </w:p>
    <w:p w14:paraId="2B6C23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97116A" w14:textId="77777777" w:rsidR="005D46C8" w:rsidRPr="00153023" w:rsidRDefault="005D46C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На 20 июля </w:t>
      </w:r>
      <w:r w:rsidRPr="00153023">
        <w:rPr>
          <w:rStyle w:val="highlight"/>
          <w:rFonts w:ascii="Times New Roman" w:hAnsi="Times New Roman" w:cs="Times New Roman"/>
          <w:color w:val="000000" w:themeColor="text1"/>
          <w:kern w:val="2"/>
          <w:sz w:val="16"/>
          <w:szCs w:val="16"/>
        </w:rPr>
        <w:t> (2 августа) 1917 </w:t>
      </w:r>
      <w:r w:rsidRPr="00153023">
        <w:rPr>
          <w:rFonts w:ascii="Times New Roman" w:hAnsi="Times New Roman" w:cs="Times New Roman"/>
          <w:color w:val="000000" w:themeColor="text1"/>
          <w:kern w:val="2"/>
          <w:sz w:val="16"/>
          <w:szCs w:val="16"/>
        </w:rPr>
        <w:t xml:space="preserve"> года числилось три действующих и один формирующийся артиллерийский отряд. По штату в каждом из них полагалось по 22 самолета. Истребительные отряды образовывали 4 авиагруппы, где насчитывалось 196 машин (плюс 81 истребитель для прикрытия разведчиков). Из 6-8 отрядов разного назначения формировались авиадивизионы. На 1 </w:t>
      </w:r>
      <w:r w:rsidRPr="00153023">
        <w:rPr>
          <w:rStyle w:val="highlight"/>
          <w:rFonts w:ascii="Times New Roman" w:hAnsi="Times New Roman" w:cs="Times New Roman"/>
          <w:color w:val="000000" w:themeColor="text1"/>
          <w:kern w:val="2"/>
          <w:sz w:val="16"/>
          <w:szCs w:val="16"/>
        </w:rPr>
        <w:t> июня  1917 </w:t>
      </w:r>
      <w:r w:rsidRPr="00153023">
        <w:rPr>
          <w:rFonts w:ascii="Times New Roman" w:hAnsi="Times New Roman" w:cs="Times New Roman"/>
          <w:color w:val="000000" w:themeColor="text1"/>
          <w:kern w:val="2"/>
          <w:sz w:val="16"/>
          <w:szCs w:val="16"/>
        </w:rPr>
        <w:t xml:space="preserve"> года действующая армия располагала 581 самолетом, в том числе: Северный фронт - 93, Западный - 125, Юго-Западный и Румынский - 259 и Кавказский – 104 (14027).</w:t>
      </w:r>
    </w:p>
    <w:p w14:paraId="3483F809" w14:textId="77777777" w:rsidR="005D46C8" w:rsidRPr="00153023" w:rsidRDefault="005D46C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CF33BB" w14:textId="77777777" w:rsidR="00C312C3" w:rsidRPr="00153023" w:rsidRDefault="00C312C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На 20 июля (3 августа) 1917 года числилось три действующих и один формирующийся артиллерийский отряд. По штату в каждом из них полагалось по 22 самолета. Истребительные отряды образовывали 4 авиагруппы, где насчитывалось 196 машин и 81 истребитель для прикрытия разведчиков. На протяжении всей войны главной задачей авиации была разведка и корректировка артогня. Первоначально воздушная разведка была малоэффективной из-за несовершенства конструкций аэропланов, что увеличивало риск посадки на неприятельской территории. Уже в августе 1914 года летчик А. А. Васильев и генерал А. К. Макаров, проводя воздушную разведку, были вынуждены приземлиться за линией фронта и попали в плен. Первая мировая война: в небе Воздушная разведка оказала огромную помощь при организации крупных ударов русских войск. Готовя прорыв Австрийского фронта в апреле 1916 года, А. А. Брусилов во всех приказах требовал массового привлечения авиации. Летчики сумели сфотографировать расположение всех австрийских частей — в результате русская армия за несколько часов подавила долговременные укрепления и огневые точки противника. От разведки произошла и бомбардировка: отправляясь в полет, пилоты часто брали с собой бомбы, чтобы не только сфотографировать, но и разрушить объекты противника. На вооружении авиации состояли бомбы 4, 6, 10, 16, 32 кг- для истребителей и разведчиков; в 1915 году появились бомбы 48,80, 160, 240 и 400 кг для самолетов типа «Илья Муромец». Первоначально эффективность бомбардировок была низкой, но она оказывала чрезвычайно сильное моральное воздействие. Не было специальных прицелов для бомбометания, отсутствовали бомбодержатели — соответственно, не существовало и бомбардировщиков как особого типа боевых самолетов. Помимо бомб в русской авиации использовались и так называемые «стрелы» конструкции В. Л. Слесарева — свинцовые пули (в четыре раза больше обычных) с жестяным стабилизатором, которые сбрасывали на противника, вручную опрокидывая фанерный ящик. «Стрелы» были особо эффективны против кавалерии (18516).</w:t>
      </w:r>
    </w:p>
    <w:p w14:paraId="39006B32" w14:textId="77777777" w:rsidR="00C312C3" w:rsidRPr="00153023" w:rsidRDefault="00C312C3" w:rsidP="00153023">
      <w:pPr>
        <w:spacing w:after="0" w:line="240" w:lineRule="auto"/>
        <w:jc w:val="both"/>
        <w:rPr>
          <w:rFonts w:ascii="Times New Roman" w:hAnsi="Times New Roman" w:cs="Times New Roman"/>
          <w:color w:val="000000" w:themeColor="text1"/>
          <w:sz w:val="16"/>
          <w:szCs w:val="16"/>
        </w:rPr>
      </w:pPr>
    </w:p>
    <w:p w14:paraId="601D23F8" w14:textId="77777777" w:rsidR="006B0735"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r w:rsidR="006B0735" w:rsidRPr="00153023">
        <w:rPr>
          <w:rFonts w:ascii="Times New Roman" w:hAnsi="Times New Roman" w:cs="Times New Roman"/>
          <w:iCs/>
          <w:color w:val="000000" w:themeColor="text1"/>
          <w:kern w:val="2"/>
          <w:sz w:val="16"/>
          <w:szCs w:val="16"/>
        </w:rPr>
        <w:t>:</w:t>
      </w:r>
    </w:p>
    <w:p w14:paraId="58F9D3E2" w14:textId="77777777" w:rsidR="006B0735" w:rsidRPr="00153023" w:rsidRDefault="006B073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42696F" w14:textId="77777777" w:rsidR="006B0735" w:rsidRPr="00153023" w:rsidRDefault="006B0735"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июля (2 августа) в 1917 году в России впервые в мире предоставляются избирательные права женщинам без каких-либо ограничений по сравнению с мужчинами (14971).</w:t>
      </w:r>
    </w:p>
    <w:p w14:paraId="25D3831E" w14:textId="77777777" w:rsidR="006B0735" w:rsidRPr="00153023" w:rsidRDefault="006B0735" w:rsidP="00153023">
      <w:pPr>
        <w:spacing w:after="0" w:line="240" w:lineRule="auto"/>
        <w:jc w:val="both"/>
        <w:rPr>
          <w:rFonts w:ascii="Times New Roman" w:hAnsi="Times New Roman" w:cs="Times New Roman"/>
          <w:color w:val="000000" w:themeColor="text1"/>
          <w:kern w:val="2"/>
          <w:sz w:val="16"/>
          <w:szCs w:val="16"/>
        </w:rPr>
      </w:pPr>
    </w:p>
    <w:p w14:paraId="3E59EDC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B0451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BF086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июля (2 августа) 1917 впервые была осуществлена посадка самолета “Сопвич” на палубу движущегося корабля британских военно-морских сил Furious (4963).</w:t>
      </w:r>
    </w:p>
    <w:p w14:paraId="2EB2697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8461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r w:rsidR="006B0735" w:rsidRPr="00153023">
        <w:rPr>
          <w:rFonts w:ascii="Times New Roman" w:hAnsi="Times New Roman" w:cs="Times New Roman"/>
          <w:color w:val="000000" w:themeColor="text1"/>
          <w:kern w:val="2"/>
          <w:sz w:val="16"/>
          <w:szCs w:val="16"/>
        </w:rPr>
        <w:t>0 июля</w:t>
      </w:r>
      <w:r w:rsidR="00880559" w:rsidRPr="00153023">
        <w:rPr>
          <w:rFonts w:ascii="Times New Roman" w:hAnsi="Times New Roman" w:cs="Times New Roman"/>
          <w:color w:val="000000" w:themeColor="text1"/>
          <w:kern w:val="2"/>
          <w:sz w:val="16"/>
          <w:szCs w:val="16"/>
        </w:rPr>
        <w:t xml:space="preserve">(2 августа) </w:t>
      </w:r>
      <w:r w:rsidRPr="00153023">
        <w:rPr>
          <w:rFonts w:ascii="Times New Roman" w:hAnsi="Times New Roman" w:cs="Times New Roman"/>
          <w:color w:val="000000" w:themeColor="text1"/>
          <w:kern w:val="2"/>
          <w:sz w:val="16"/>
          <w:szCs w:val="16"/>
        </w:rPr>
        <w:t>1917 года первую удачную посадку на палубу корабля "Фьюриес" совершил лейтенант Э.Х.-Даннинг. "Фьюриес" стал первым настоящим авианосцем. Посадка осуществлялась необычным образом. Авианосец разворачивался под ветер и развивал полный ход. Самолет догонял авианосец, выравнивал с ним скорость и зависал над палубой. После этого палубная бригада буквально стаскивала самолет с неба на палубу. Третья попытка посадки закончилась трагически. Палубная бригада не успела схватить самолет, а пилот уже заглушил двигатель. Внезапный порыв ветра сдул самолет за борт и машина утонула вместе с пилотом. Но вскоре удалось разработать подходящее оборудование (крюк и тросы аэрофинишера). Палубные самолеты получили складывающиеся крылья и фюзеляжи (11262).</w:t>
      </w:r>
    </w:p>
    <w:p w14:paraId="2AA32D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1CB9F7" w14:textId="77777777" w:rsidR="006B0735" w:rsidRPr="00153023" w:rsidRDefault="006B0735"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20 июля (2 августа) в 1917 году первая посадка самолета «Сопвич» на палубу движущегося корабля британских военно-морских сил </w:t>
      </w:r>
      <w:hyperlink r:id="rId453" w:tgtFrame="_blank" w:history="1">
        <w:r w:rsidRPr="00153023">
          <w:rPr>
            <w:rFonts w:ascii="Times New Roman" w:hAnsi="Times New Roman" w:cs="Times New Roman"/>
            <w:color w:val="000000" w:themeColor="text1"/>
            <w:kern w:val="2"/>
            <w:sz w:val="16"/>
            <w:szCs w:val="16"/>
          </w:rPr>
          <w:t xml:space="preserve">"Furious". </w:t>
        </w:r>
      </w:hyperlink>
      <w:r w:rsidRPr="00153023">
        <w:rPr>
          <w:rFonts w:ascii="Times New Roman" w:hAnsi="Times New Roman" w:cs="Times New Roman"/>
          <w:color w:val="000000" w:themeColor="text1"/>
          <w:kern w:val="2"/>
          <w:sz w:val="16"/>
          <w:szCs w:val="16"/>
        </w:rPr>
        <w:t>Первые опыты взлета и посадки самолета на палубу корабля были предприняты американцами еще в 1910-11 гг., но к созданию боевых авианосцев первыми пришли англичане во время 1-й мировой войны. В 1916 году их пилотам удалось взлететь с палубы переоборудованного торгового корабля, а 2 августа 1917 года была осуществлена посадка самолета " Сопвич " на палубу движущегося корабля британских военно-морских сил Furious. К октябрю 1918 года англичане построили первый авианосец Argus , который нес на себе 18 самолетов, вооруженных торпедами, но война уже завершилась, что не помешало бурному развитию нового класса кораблей (14971).</w:t>
      </w:r>
    </w:p>
    <w:p w14:paraId="56170A54" w14:textId="77777777" w:rsidR="006B0735" w:rsidRPr="00153023" w:rsidRDefault="006B0735" w:rsidP="00153023">
      <w:pPr>
        <w:spacing w:after="0" w:line="240" w:lineRule="auto"/>
        <w:jc w:val="both"/>
        <w:rPr>
          <w:rFonts w:ascii="Times New Roman" w:hAnsi="Times New Roman" w:cs="Times New Roman"/>
          <w:color w:val="000000" w:themeColor="text1"/>
          <w:kern w:val="2"/>
          <w:sz w:val="16"/>
          <w:szCs w:val="16"/>
        </w:rPr>
      </w:pPr>
    </w:p>
    <w:p w14:paraId="4CF40AF0" w14:textId="77777777" w:rsidR="000A1B92" w:rsidRPr="00153023" w:rsidRDefault="000A1B92" w:rsidP="00153023">
      <w:pPr>
        <w:pStyle w:val="ae"/>
        <w:spacing w:before="0" w:after="0"/>
        <w:jc w:val="both"/>
        <w:rPr>
          <w:color w:val="000000" w:themeColor="text1"/>
          <w:kern w:val="2"/>
          <w:sz w:val="16"/>
          <w:szCs w:val="16"/>
        </w:rPr>
      </w:pPr>
      <w:r w:rsidRPr="00153023">
        <w:rPr>
          <w:color w:val="000000" w:themeColor="text1"/>
          <w:kern w:val="2"/>
          <w:sz w:val="16"/>
          <w:szCs w:val="16"/>
        </w:rPr>
        <w:t>20 июля (2 августа) в 1917 году была осуществлена первая успешная посадка британского самолета на палубу движущегося корабля «Furious». Так человечество сделало шаг к созданию еще одного нового вида вооружений — авианосцев.  К октябрю 1918 года англичане построили первый корабль-авианосец «Argus», который нес на себе 18 самолетов, вооруженных торпедами. Но в операциях Первой мировой войны он принять участие не успел (17045).</w:t>
      </w:r>
    </w:p>
    <w:p w14:paraId="49546B89" w14:textId="77777777" w:rsidR="000A1B92" w:rsidRPr="00153023" w:rsidRDefault="000A1B9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CA0AF8" w14:textId="77777777" w:rsidR="009359BB" w:rsidRPr="00153023" w:rsidRDefault="009359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20 июля (2 августа) 1917 Sopwith Pup под управлением Комэска Эдвин Даннинг становится первым самолетом, совершившим посадку на борт движущегося судна - гибридного авианосца - линейного крейсера HMS Furious (20341).</w:t>
      </w:r>
    </w:p>
    <w:p w14:paraId="5913C254" w14:textId="77777777" w:rsidR="009359BB" w:rsidRPr="00153023" w:rsidRDefault="009359BB" w:rsidP="00153023">
      <w:pPr>
        <w:spacing w:after="0" w:line="240" w:lineRule="auto"/>
        <w:jc w:val="both"/>
        <w:rPr>
          <w:rFonts w:ascii="Times New Roman" w:hAnsi="Times New Roman" w:cs="Times New Roman"/>
          <w:color w:val="0070C0"/>
          <w:sz w:val="16"/>
          <w:szCs w:val="16"/>
        </w:rPr>
      </w:pPr>
    </w:p>
    <w:p w14:paraId="4729EE1E" w14:textId="77777777" w:rsidR="009359BB" w:rsidRPr="00153023" w:rsidRDefault="009359B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20 июля (2 августа) 1917 Итальянский ас Пьер Руджеро Пиччо одерживает восьмую победу, сбив австро-венгерского аса Франка Линке-Кроуфорда , который летал на двухместном самолете без заднего стрелка на борту. Линке-Кроуфорд выжил и не пострадал (20341).</w:t>
      </w:r>
    </w:p>
    <w:p w14:paraId="2EA0C8AC" w14:textId="77777777" w:rsidR="009359BB" w:rsidRPr="00153023" w:rsidRDefault="009359BB" w:rsidP="00153023">
      <w:pPr>
        <w:spacing w:after="0" w:line="240" w:lineRule="auto"/>
        <w:jc w:val="both"/>
        <w:rPr>
          <w:rFonts w:ascii="Times New Roman" w:hAnsi="Times New Roman" w:cs="Times New Roman"/>
          <w:color w:val="0070C0"/>
          <w:sz w:val="16"/>
          <w:szCs w:val="16"/>
        </w:rPr>
      </w:pPr>
    </w:p>
    <w:p w14:paraId="46AE322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3C6AB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A69E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июля (3 августа) 1917, согласно при</w:t>
      </w:r>
      <w:r w:rsidRPr="00153023">
        <w:rPr>
          <w:rFonts w:ascii="Times New Roman" w:hAnsi="Times New Roman" w:cs="Times New Roman"/>
          <w:color w:val="000000" w:themeColor="text1"/>
          <w:kern w:val="2"/>
          <w:sz w:val="16"/>
          <w:szCs w:val="16"/>
        </w:rPr>
        <w:softHyphen/>
        <w:t>казу штаба армии, группа 1БАГ перебази</w:t>
      </w:r>
      <w:r w:rsidRPr="00153023">
        <w:rPr>
          <w:rFonts w:ascii="Times New Roman" w:hAnsi="Times New Roman" w:cs="Times New Roman"/>
          <w:color w:val="000000" w:themeColor="text1"/>
          <w:kern w:val="2"/>
          <w:sz w:val="16"/>
          <w:szCs w:val="16"/>
        </w:rPr>
        <w:softHyphen/>
        <w:t>ровалась из Хотина в Ларга. Опять на</w:t>
      </w:r>
      <w:r w:rsidRPr="00153023">
        <w:rPr>
          <w:rFonts w:ascii="Times New Roman" w:hAnsi="Times New Roman" w:cs="Times New Roman"/>
          <w:color w:val="000000" w:themeColor="text1"/>
          <w:kern w:val="2"/>
          <w:sz w:val="16"/>
          <w:szCs w:val="16"/>
        </w:rPr>
        <w:softHyphen/>
        <w:t>чались полеты на разведку и патрули</w:t>
      </w:r>
      <w:r w:rsidRPr="00153023">
        <w:rPr>
          <w:rFonts w:ascii="Times New Roman" w:hAnsi="Times New Roman" w:cs="Times New Roman"/>
          <w:color w:val="000000" w:themeColor="text1"/>
          <w:kern w:val="2"/>
          <w:sz w:val="16"/>
          <w:szCs w:val="16"/>
        </w:rPr>
        <w:softHyphen/>
        <w:t>рование, прерываемые непогодой (3954).</w:t>
      </w:r>
    </w:p>
    <w:p w14:paraId="6E19E7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B8EB0F" w14:textId="77777777" w:rsidR="00E62E8A" w:rsidRPr="00153023" w:rsidRDefault="00E62E8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21 июля (3 августа) 1917 вечером французские эскадрильи получили приказ эвакуироваться в Озеряны, где их ждали два эшелона. Всю ночь личный состав демонтировал ангары и грузил имущество. Переезд оказался трудным. Например, эскадрилья N 581 рас</w:t>
      </w:r>
      <w:r w:rsidRPr="00153023">
        <w:rPr>
          <w:rFonts w:ascii="Times New Roman" w:hAnsi="Times New Roman" w:cs="Times New Roman"/>
          <w:color w:val="0070C0"/>
          <w:sz w:val="16"/>
          <w:szCs w:val="16"/>
        </w:rPr>
        <w:softHyphen/>
        <w:t>полагала лишь двумя грузовиками, и понадобилось 14 ходок, чтобы перевезти все имущество. Самолеты решили перегнать своим ходом, и они вылетели в 21.00. В Озерянах французы за</w:t>
      </w:r>
      <w:r w:rsidRPr="00153023">
        <w:rPr>
          <w:rFonts w:ascii="Times New Roman" w:hAnsi="Times New Roman" w:cs="Times New Roman"/>
          <w:color w:val="0070C0"/>
          <w:sz w:val="16"/>
          <w:szCs w:val="16"/>
        </w:rPr>
        <w:softHyphen/>
        <w:t>держались ненадолго — уже вечером 22 июля их отправили дальше на восток, в Чертков. Следующими пунктами стали Гусятин и Ярмолинцы, где французы оказались 24 июля. Отступление привело к потерям: эскадрилья N 581 прибыла в Ярмолинцы лишь с семью самолетами (пять «Ньюпоров» и два SPAD). Правда, французы сумели оперативно восполнить поте</w:t>
      </w:r>
      <w:r w:rsidRPr="00153023">
        <w:rPr>
          <w:rFonts w:ascii="Times New Roman" w:hAnsi="Times New Roman" w:cs="Times New Roman"/>
          <w:color w:val="0070C0"/>
          <w:sz w:val="16"/>
          <w:szCs w:val="16"/>
        </w:rPr>
        <w:softHyphen/>
        <w:t>ри — к концу месяца в эскадрилье N 581 было уже 10 «Ньюпоров» и 7 SPAD. Эскадрилья SOP 582 в то же время имела в своем со</w:t>
      </w:r>
      <w:r w:rsidRPr="00153023">
        <w:rPr>
          <w:rFonts w:ascii="Times New Roman" w:hAnsi="Times New Roman" w:cs="Times New Roman"/>
          <w:color w:val="0070C0"/>
          <w:sz w:val="16"/>
          <w:szCs w:val="16"/>
        </w:rPr>
        <w:softHyphen/>
        <w:t>ставе 5 «Сопвичей».</w:t>
      </w:r>
    </w:p>
    <w:p w14:paraId="511E6063" w14:textId="77777777" w:rsidR="00E62E8A" w:rsidRPr="00153023" w:rsidRDefault="00E62E8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Постепенно фронт стабилизировался по линии р. Збруч. Французские эскадрильи возобновили боевую работу. 12 авгу</w:t>
      </w:r>
      <w:r w:rsidRPr="00153023">
        <w:rPr>
          <w:rFonts w:ascii="Times New Roman" w:hAnsi="Times New Roman" w:cs="Times New Roman"/>
          <w:color w:val="0070C0"/>
          <w:sz w:val="16"/>
          <w:szCs w:val="16"/>
        </w:rPr>
        <w:softHyphen/>
        <w:t>ста их перевели в Каменец-Подольский, переключив на дейст</w:t>
      </w:r>
      <w:r w:rsidRPr="00153023">
        <w:rPr>
          <w:rFonts w:ascii="Times New Roman" w:hAnsi="Times New Roman" w:cs="Times New Roman"/>
          <w:color w:val="0070C0"/>
          <w:sz w:val="16"/>
          <w:szCs w:val="16"/>
        </w:rPr>
        <w:softHyphen/>
        <w:t>вия в интересах войск Румынского фронта. Французские источ</w:t>
      </w:r>
      <w:r w:rsidRPr="00153023">
        <w:rPr>
          <w:rFonts w:ascii="Times New Roman" w:hAnsi="Times New Roman" w:cs="Times New Roman"/>
          <w:color w:val="0070C0"/>
          <w:sz w:val="16"/>
          <w:szCs w:val="16"/>
        </w:rPr>
        <w:softHyphen/>
        <w:t>ники сообщают, что эскадрильи были оперативно подчинены 3-му армейскому корпусу. Однако это соединение находилось на территории Беларуси. В Каменце-Подольском же распола</w:t>
      </w:r>
      <w:r w:rsidRPr="00153023">
        <w:rPr>
          <w:rFonts w:ascii="Times New Roman" w:hAnsi="Times New Roman" w:cs="Times New Roman"/>
          <w:color w:val="0070C0"/>
          <w:sz w:val="16"/>
          <w:szCs w:val="16"/>
        </w:rPr>
        <w:softHyphen/>
        <w:t>гался штаб 3-го Кавказского корпуса — именно ему подчинили французских авиаторов (22287).</w:t>
      </w:r>
    </w:p>
    <w:p w14:paraId="156489D0" w14:textId="77777777" w:rsidR="00E62E8A" w:rsidRPr="00153023" w:rsidRDefault="00E62E8A" w:rsidP="00153023">
      <w:pPr>
        <w:spacing w:after="0" w:line="240" w:lineRule="auto"/>
        <w:jc w:val="both"/>
        <w:rPr>
          <w:rFonts w:ascii="Times New Roman" w:hAnsi="Times New Roman" w:cs="Times New Roman"/>
          <w:color w:val="0070C0"/>
          <w:sz w:val="16"/>
          <w:szCs w:val="16"/>
        </w:rPr>
      </w:pPr>
    </w:p>
    <w:p w14:paraId="72D373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июля (3 августа) 1917 А.А.Брусилов писал "Кризис наступил, больше ждать нельзя...Считаю, что если не будут немедленно приняты экстренные меры, то через два месяца наша авиация будет сведена к нулю, а без ее полного содействия на успех операции в современной войне рассчитывать нельзя" (438,368).</w:t>
      </w:r>
    </w:p>
    <w:p w14:paraId="350FE4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C2F97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21 июля </w:t>
      </w:r>
      <w:r w:rsidR="00880559" w:rsidRPr="00153023">
        <w:rPr>
          <w:rFonts w:ascii="Times New Roman" w:hAnsi="Times New Roman" w:cs="Times New Roman"/>
          <w:color w:val="000000" w:themeColor="text1"/>
          <w:kern w:val="2"/>
          <w:sz w:val="16"/>
          <w:szCs w:val="16"/>
        </w:rPr>
        <w:t xml:space="preserve">(3 июля) </w:t>
      </w:r>
      <w:r w:rsidRPr="00153023">
        <w:rPr>
          <w:rFonts w:ascii="Times New Roman" w:hAnsi="Times New Roman" w:cs="Times New Roman"/>
          <w:color w:val="000000" w:themeColor="text1"/>
          <w:kern w:val="2"/>
          <w:sz w:val="16"/>
          <w:szCs w:val="16"/>
        </w:rPr>
        <w:t>1917 Верховный главнокомандующий генерал Брусилов до</w:t>
      </w:r>
      <w:r w:rsidRPr="00153023">
        <w:rPr>
          <w:rFonts w:ascii="Times New Roman" w:hAnsi="Times New Roman" w:cs="Times New Roman"/>
          <w:color w:val="000000" w:themeColor="text1"/>
          <w:kern w:val="2"/>
          <w:sz w:val="16"/>
          <w:szCs w:val="16"/>
        </w:rPr>
        <w:softHyphen/>
        <w:t>носил правительству: "Кризис наступил, больше ждать нельзя... Считаю, что если не будут немедленно приняты экстренные меры, то через два месяца наша авиация будет сведена к нулю, а без ее полного содействия на успех операции в современной войне рассчитывать нельзя". (ВВФ. 1933, № 2, стр.7).</w:t>
      </w:r>
    </w:p>
    <w:p w14:paraId="7BE9F3B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36D1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июля (3 августа) 1917 на ВФ русская армия вновь захватила Черновицы (3907,91).</w:t>
      </w:r>
    </w:p>
    <w:p w14:paraId="271D58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CA01B1" w14:textId="77777777" w:rsidR="00420384" w:rsidRPr="00153023" w:rsidRDefault="004203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июля (3 августа) в 1917 году на Восточном фронте русские войска вновь захватывают Черновицы (современный украинский г. Черновцы) (14972).</w:t>
      </w:r>
    </w:p>
    <w:p w14:paraId="7FAF9CC4" w14:textId="77777777" w:rsidR="00420384" w:rsidRPr="00153023" w:rsidRDefault="00420384" w:rsidP="00153023">
      <w:pPr>
        <w:spacing w:after="0" w:line="240" w:lineRule="auto"/>
        <w:jc w:val="both"/>
        <w:rPr>
          <w:rFonts w:ascii="Times New Roman" w:hAnsi="Times New Roman" w:cs="Times New Roman"/>
          <w:color w:val="000000" w:themeColor="text1"/>
          <w:kern w:val="2"/>
          <w:sz w:val="16"/>
          <w:szCs w:val="16"/>
        </w:rPr>
      </w:pPr>
    </w:p>
    <w:p w14:paraId="0F1E179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07CF1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4A7574" w14:textId="77777777" w:rsidR="00BB309C" w:rsidRPr="00153023" w:rsidRDefault="00BB309C" w:rsidP="00153023">
      <w:pPr>
        <w:pStyle w:val="ae"/>
        <w:spacing w:before="0" w:after="0"/>
        <w:jc w:val="both"/>
        <w:rPr>
          <w:color w:val="000000" w:themeColor="text1"/>
          <w:kern w:val="2"/>
          <w:sz w:val="16"/>
          <w:szCs w:val="16"/>
        </w:rPr>
      </w:pPr>
      <w:r w:rsidRPr="00153023">
        <w:rPr>
          <w:color w:val="000000" w:themeColor="text1"/>
          <w:kern w:val="2"/>
          <w:sz w:val="16"/>
          <w:szCs w:val="16"/>
        </w:rPr>
        <w:t>21 июля (3 августа) 1917 Временное правительство объявило о роспуске сейма (парламента) автономной Финляндии, его здание было занято русскими войсками. Это стало ответом на принятие сеймом в дни июльского мятежа в Петрограде акта о независимости Великого княжества от России во внутренних делах, и об ограничении компетенции Временного правительства вопросами военной и внешней политики. После подавления мятежа финский закон о независимости был отклонен Временным правительством (17045).</w:t>
      </w:r>
    </w:p>
    <w:p w14:paraId="57889976" w14:textId="77777777" w:rsidR="00BB309C" w:rsidRPr="00153023" w:rsidRDefault="00BB309C"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7438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21-26 июля (</w:t>
      </w:r>
      <w:r w:rsidR="00880559" w:rsidRPr="00153023">
        <w:rPr>
          <w:rFonts w:ascii="Times New Roman" w:hAnsi="Times New Roman" w:cs="Times New Roman"/>
          <w:color w:val="000000" w:themeColor="text1"/>
          <w:kern w:val="2"/>
          <w:sz w:val="16"/>
          <w:szCs w:val="16"/>
        </w:rPr>
        <w:t>3</w:t>
      </w:r>
      <w:r w:rsidRPr="00153023">
        <w:rPr>
          <w:rFonts w:ascii="Times New Roman" w:hAnsi="Times New Roman" w:cs="Times New Roman"/>
          <w:color w:val="000000" w:themeColor="text1"/>
          <w:kern w:val="2"/>
          <w:sz w:val="16"/>
          <w:szCs w:val="16"/>
        </w:rPr>
        <w:t>-9 августа) 1917 в Оренбурге состоялся второй Казахский Конгресс (2955).</w:t>
      </w:r>
    </w:p>
    <w:p w14:paraId="3B9B2C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11846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A10CF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FD5B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июля (3 августа) 1917 были волнения матросов на германской военной базе в Вильгельмсхаффене (3907,91).</w:t>
      </w:r>
    </w:p>
    <w:p w14:paraId="1FB4A3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F2F5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июля (3 августа) 1917 началось восстание на кораблях германского флота (2443,388).</w:t>
      </w:r>
    </w:p>
    <w:p w14:paraId="56C1C9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6E73E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F6251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E9AF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20-х числах июля (в начале августа) 1917 русские войска закрепились на новых рубежах после немецкого контрудара, начавшегося 8 (21) июля (2569,36).</w:t>
      </w:r>
    </w:p>
    <w:p w14:paraId="34FA81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531DC0" w14:textId="77777777" w:rsidR="00674AAD" w:rsidRPr="00153023" w:rsidRDefault="00674AAD"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июля 1917 г. главное военно-техническое управление, по просьбе учредителей АМО отправляет на завод солдат, которые убрали с завода уволенных рабочих и заняли их места на сборке грузовиков "Фиат". В августе военным управлением принимается решение о незамедлительной переквалификации завода в большую мастерскую по ремонту автомобилей и сокращении рабочих до необходимого минимума. Как вы наверно понимаете, никто с завода уходить не собирался и закрытые цеха самовольно были открыты жаждущими продолжения работы. К осени влияние большевиков среди рабочего класса на заводе АМО стало подавляющим. Был создан заводской отряд, который обучался тактики ведения уличных боев, рытью окоп и т.д. В октябре, при помощи большевиков среди сотрудников АМО, Военно-Революционный Комитет создал автомобильный отряд, который должен был заниматься подвозом боеприпасов и эвакуацией раненых во время революции (17127).</w:t>
      </w:r>
    </w:p>
    <w:p w14:paraId="54A8F4AA" w14:textId="77777777" w:rsidR="00674AAD" w:rsidRPr="00153023" w:rsidRDefault="00674AA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BEF42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8A940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10E208" w14:textId="77777777" w:rsidR="00BB309C" w:rsidRPr="00153023" w:rsidRDefault="00BB309C" w:rsidP="00153023">
      <w:pPr>
        <w:pStyle w:val="ae"/>
        <w:spacing w:before="0" w:after="0"/>
        <w:jc w:val="both"/>
        <w:rPr>
          <w:color w:val="000000" w:themeColor="text1"/>
          <w:kern w:val="2"/>
          <w:sz w:val="16"/>
          <w:szCs w:val="16"/>
        </w:rPr>
      </w:pPr>
      <w:r w:rsidRPr="00153023">
        <w:rPr>
          <w:color w:val="000000" w:themeColor="text1"/>
          <w:kern w:val="2"/>
          <w:sz w:val="16"/>
          <w:szCs w:val="16"/>
        </w:rPr>
        <w:t>22 и 23 июля 4 и 5 августа немецкие самолеты совершили серию налетов на Ригу и города по побережью Рижского залива (17045).</w:t>
      </w:r>
    </w:p>
    <w:p w14:paraId="62BC3042" w14:textId="77777777" w:rsidR="00BB309C" w:rsidRPr="00153023" w:rsidRDefault="00BB309C"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944EA2" w14:textId="77777777" w:rsidR="00BB309C" w:rsidRPr="00153023" w:rsidRDefault="00BB309C" w:rsidP="00153023">
      <w:pPr>
        <w:pStyle w:val="ae"/>
        <w:spacing w:before="0" w:after="0"/>
        <w:jc w:val="both"/>
        <w:rPr>
          <w:color w:val="000000" w:themeColor="text1"/>
          <w:kern w:val="2"/>
          <w:sz w:val="16"/>
          <w:szCs w:val="16"/>
        </w:rPr>
      </w:pPr>
      <w:r w:rsidRPr="00153023">
        <w:rPr>
          <w:color w:val="000000" w:themeColor="text1"/>
          <w:kern w:val="2"/>
          <w:sz w:val="16"/>
          <w:szCs w:val="16"/>
        </w:rPr>
        <w:t>К 22 июля (4 августа) 1917 русские заняли оборону на рубеже реки Збруч (на границе Тернопольской и Хмельницкой областей Украины) и в районе Кимполунга (ныне Кымпулунг-Молдовенск на северо-западе Румынии). Атаки немцев и австрийцев под Кимполунгом были особенно активными — противник рассчитывал прорвать фронт именно в этом районе, чтобы вклиниться между деморализованным собственно «русским» Юго-Западным фронтом и относительно боеспособным Румынским.</w:t>
      </w:r>
    </w:p>
    <w:p w14:paraId="1C9983F5" w14:textId="77777777" w:rsidR="00BB309C" w:rsidRPr="00153023" w:rsidRDefault="00BB309C" w:rsidP="00153023">
      <w:pPr>
        <w:pStyle w:val="ae"/>
        <w:spacing w:before="0" w:after="0"/>
        <w:jc w:val="both"/>
        <w:rPr>
          <w:color w:val="000000" w:themeColor="text1"/>
          <w:kern w:val="2"/>
          <w:sz w:val="16"/>
          <w:szCs w:val="16"/>
        </w:rPr>
      </w:pPr>
      <w:r w:rsidRPr="00153023">
        <w:rPr>
          <w:color w:val="000000" w:themeColor="text1"/>
          <w:kern w:val="2"/>
          <w:sz w:val="16"/>
          <w:szCs w:val="16"/>
        </w:rPr>
        <w:t>Одновременно немцы продолжали стягивать войска к Риге, готовя крупное наступление на основной центр прибалтийских губерний. 4 и 5 августа немецкие самолеты совершили серию налетов на Ригу и города по побережью Рижского залива (17045).</w:t>
      </w:r>
    </w:p>
    <w:p w14:paraId="4867FF15" w14:textId="77777777" w:rsidR="00BB309C" w:rsidRPr="00153023" w:rsidRDefault="00BB309C"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B1A17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июля (4 августа) 1917 в Англию прибыл 3-тысячный отряд русских солдат для участия в боевых действиях на Западном фронте (4962).</w:t>
      </w:r>
    </w:p>
    <w:p w14:paraId="318D48F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345484" w14:textId="77777777" w:rsidR="00420384" w:rsidRPr="00153023" w:rsidRDefault="004203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июня (4 августа) в 1917 году по распоряжению Временного правительства арестовывается русский генерал Василий Гурко, бывший начальник штаба русской армии (14973).</w:t>
      </w:r>
    </w:p>
    <w:p w14:paraId="369B154F" w14:textId="77777777" w:rsidR="00420384" w:rsidRPr="00153023" w:rsidRDefault="00420384" w:rsidP="00153023">
      <w:pPr>
        <w:spacing w:after="0" w:line="240" w:lineRule="auto"/>
        <w:jc w:val="both"/>
        <w:rPr>
          <w:rFonts w:ascii="Times New Roman" w:hAnsi="Times New Roman" w:cs="Times New Roman"/>
          <w:color w:val="000000" w:themeColor="text1"/>
          <w:kern w:val="2"/>
          <w:sz w:val="16"/>
          <w:szCs w:val="16"/>
        </w:rPr>
      </w:pPr>
    </w:p>
    <w:p w14:paraId="768D4AD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57E18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77A407"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июля (4 августа) 1917 по распоряжению Временного правительства арестован русский генерал Василий Гурко, бывший начальник штаба русской армии (4962).</w:t>
      </w:r>
    </w:p>
    <w:p w14:paraId="15DCA11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1DF06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июля (4 августа) 1917 в Вологодском уезде обвенчались Сергей Есенин и Зинаида Райх (4962).</w:t>
      </w:r>
    </w:p>
    <w:p w14:paraId="339CD74B"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FC285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EA498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7A585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июля (4 августа) 1917 Либерия объявила войну Германии (4962).</w:t>
      </w:r>
    </w:p>
    <w:p w14:paraId="2F9CABA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72AEB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52A481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0A38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23 по 28 июля (с 5 по 10 августа) 1917 г. на Ходынском стрельбище испытывался отклонитель системы В. Кулебакина, изготовленный на московском заводе Моска для самолета “Моран”. Специальные кулачки, связанные с валом двигателя, показывались из-под капота в момент прохождения лопасти через линию полета пули, предохраняя винт от повреждений.</w:t>
      </w:r>
    </w:p>
    <w:p w14:paraId="7F1F43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Отчет гласил: “При стрельбе на месте винт и аппарат никаких повреждений от осколков и брызг пуль не имели”.</w:t>
      </w:r>
    </w:p>
    <w:p w14:paraId="6D6222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Безупречно работал отклонитель, и в ходе испытаний в полете после 220 выстрелов ни винт, ни аппарат, ни летчик не пострадали. Только 10-12 % пуль попали в кулачки отклонителя. Достоинства приспособления Кулебакина заключались в том, что оно не увеличивало лобового сопротивления аппарата. Пулемет, не связанный механически с отклонителем, работал равномерно независимо от числа оборотов мотора. Масса отклонителя с передачей и установкой была около 5 кг. Расход мощности на его вращение был ничтожен. Установка отклонителя не требовала никаких изменений и переделок в двигателе, самолете и пулемете, не влекла за собой применения специальных винтов и могла быть выполнена средствами отрядов.</w:t>
      </w:r>
    </w:p>
    <w:p w14:paraId="68D403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Старший районный приемщик писал в рапорте заведующему авиационно-воздухоплавательными приемками об отклонителе Кулебакина: “Преимущества такового слишком очевидны: 1) невозможность попадания в винт при любом изменении числа оборотов; 2) легкость установки и приспособляемость; 3) простота конструкции и доступность; 4) установка не отнимает места; 5) дешевле всех существующих; 6) полная безопасность для летчика, что повышает моральный элемент стрелка - весьма осторожный пилот при испытании охотно открывал огонь на высоте около 1000 метров; 7) независимость действия пулемета”.</w:t>
      </w:r>
    </w:p>
    <w:p w14:paraId="289E65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прапорщик Кулебакин создал гораздо более эффективное приспособление, чем француз Гарро (9768).</w:t>
      </w:r>
    </w:p>
    <w:p w14:paraId="5F95D1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81929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23-28 июля </w:t>
      </w:r>
      <w:r w:rsidR="00880559" w:rsidRPr="00153023">
        <w:rPr>
          <w:rFonts w:ascii="Times New Roman" w:hAnsi="Times New Roman" w:cs="Times New Roman"/>
          <w:color w:val="000000" w:themeColor="text1"/>
          <w:kern w:val="2"/>
          <w:sz w:val="16"/>
          <w:szCs w:val="16"/>
        </w:rPr>
        <w:t xml:space="preserve">(5-10 августа) </w:t>
      </w:r>
      <w:r w:rsidRPr="00153023">
        <w:rPr>
          <w:rFonts w:ascii="Times New Roman" w:hAnsi="Times New Roman" w:cs="Times New Roman"/>
          <w:color w:val="000000" w:themeColor="text1"/>
          <w:kern w:val="2"/>
          <w:sz w:val="16"/>
          <w:szCs w:val="16"/>
        </w:rPr>
        <w:t>1917 г. отклонитель Кулебакина был испытан на Ходынском стрельбище. Отчет гласил: “При стрельбе на месте винт и аппарат никаких поврежде</w:t>
      </w:r>
      <w:r w:rsidRPr="00153023">
        <w:rPr>
          <w:rFonts w:ascii="Times New Roman" w:hAnsi="Times New Roman" w:cs="Times New Roman"/>
          <w:color w:val="000000" w:themeColor="text1"/>
          <w:kern w:val="2"/>
          <w:sz w:val="16"/>
          <w:szCs w:val="16"/>
        </w:rPr>
        <w:softHyphen/>
        <w:t>ний от осколков и брызг пуль не имели”. Безупречно работал отклонитель и в ходе испытаний в полете. Толь</w:t>
      </w:r>
      <w:r w:rsidRPr="00153023">
        <w:rPr>
          <w:rFonts w:ascii="Times New Roman" w:hAnsi="Times New Roman" w:cs="Times New Roman"/>
          <w:color w:val="000000" w:themeColor="text1"/>
          <w:kern w:val="2"/>
          <w:sz w:val="16"/>
          <w:szCs w:val="16"/>
        </w:rPr>
        <w:softHyphen/>
        <w:t>ко 10-12% пуль попали в кулачки отклонителя. Установка отклонителя не требовала никаких изменений и переделок в двигателе, самолете и пуле</w:t>
      </w:r>
      <w:r w:rsidRPr="00153023">
        <w:rPr>
          <w:rFonts w:ascii="Times New Roman" w:hAnsi="Times New Roman" w:cs="Times New Roman"/>
          <w:color w:val="000000" w:themeColor="text1"/>
          <w:kern w:val="2"/>
          <w:sz w:val="16"/>
          <w:szCs w:val="16"/>
        </w:rPr>
        <w:softHyphen/>
        <w:t>мете и могла быть выполнена средствами отрядов. Таким образом, пра</w:t>
      </w:r>
      <w:r w:rsidRPr="00153023">
        <w:rPr>
          <w:rFonts w:ascii="Times New Roman" w:hAnsi="Times New Roman" w:cs="Times New Roman"/>
          <w:color w:val="000000" w:themeColor="text1"/>
          <w:kern w:val="2"/>
          <w:sz w:val="16"/>
          <w:szCs w:val="16"/>
        </w:rPr>
        <w:softHyphen/>
        <w:t>порщик Кулебакин создал гораздо более эффективное приспособление, чем было создано ранее во Фрации. Общее количество самолетов, приспособленных для стрельбы че</w:t>
      </w:r>
      <w:r w:rsidRPr="00153023">
        <w:rPr>
          <w:rFonts w:ascii="Times New Roman" w:hAnsi="Times New Roman" w:cs="Times New Roman"/>
          <w:color w:val="000000" w:themeColor="text1"/>
          <w:kern w:val="2"/>
          <w:sz w:val="16"/>
          <w:szCs w:val="16"/>
        </w:rPr>
        <w:softHyphen/>
        <w:t>рез винт, оставалось в русской авиации ничтожным. Начались поиски дру</w:t>
      </w:r>
      <w:r w:rsidRPr="00153023">
        <w:rPr>
          <w:rFonts w:ascii="Times New Roman" w:hAnsi="Times New Roman" w:cs="Times New Roman"/>
          <w:color w:val="000000" w:themeColor="text1"/>
          <w:kern w:val="2"/>
          <w:sz w:val="16"/>
          <w:szCs w:val="16"/>
        </w:rPr>
        <w:softHyphen/>
        <w:t>гих, более простых и дешевых способов стрельбы через винт. Пытаясь найти выход из тяжелого положения, в котором очутилась истребитель</w:t>
      </w:r>
      <w:r w:rsidRPr="00153023">
        <w:rPr>
          <w:rFonts w:ascii="Times New Roman" w:hAnsi="Times New Roman" w:cs="Times New Roman"/>
          <w:color w:val="000000" w:themeColor="text1"/>
          <w:kern w:val="2"/>
          <w:sz w:val="16"/>
          <w:szCs w:val="16"/>
        </w:rPr>
        <w:softHyphen/>
        <w:t>ная авиация России, отдельные заводы сами пытались сконструировать необходимые приспособления. Инженер-механик прапорщик Кулебакин предложил довольно про</w:t>
      </w:r>
      <w:r w:rsidRPr="00153023">
        <w:rPr>
          <w:rFonts w:ascii="Times New Roman" w:hAnsi="Times New Roman" w:cs="Times New Roman"/>
          <w:color w:val="000000" w:themeColor="text1"/>
          <w:kern w:val="2"/>
          <w:sz w:val="16"/>
          <w:szCs w:val="16"/>
        </w:rPr>
        <w:softHyphen/>
        <w:t>стой отклонитель для пуль. Его изготовили на Московском заводе Моска для самолета “Моран”. Специальные кулачки, связанные с валом двига</w:t>
      </w:r>
      <w:r w:rsidRPr="00153023">
        <w:rPr>
          <w:rFonts w:ascii="Times New Roman" w:hAnsi="Times New Roman" w:cs="Times New Roman"/>
          <w:color w:val="000000" w:themeColor="text1"/>
          <w:kern w:val="2"/>
          <w:sz w:val="16"/>
          <w:szCs w:val="16"/>
        </w:rPr>
        <w:softHyphen/>
        <w:t>теля, показывались из-под капота в момент прохождения лопасти винта через линию полета пули, предохраняя винт от повреждений. (11425).</w:t>
      </w:r>
    </w:p>
    <w:p w14:paraId="32E1DE3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1777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 23 по 28 июля </w:t>
      </w:r>
      <w:r w:rsidR="00880559" w:rsidRPr="00153023">
        <w:rPr>
          <w:rFonts w:ascii="Times New Roman" w:hAnsi="Times New Roman" w:cs="Times New Roman"/>
          <w:color w:val="000000" w:themeColor="text1"/>
          <w:kern w:val="2"/>
          <w:sz w:val="16"/>
          <w:szCs w:val="16"/>
        </w:rPr>
        <w:t xml:space="preserve">(5-10 августа) </w:t>
      </w:r>
      <w:r w:rsidRPr="00153023">
        <w:rPr>
          <w:rFonts w:ascii="Times New Roman" w:hAnsi="Times New Roman" w:cs="Times New Roman"/>
          <w:color w:val="000000" w:themeColor="text1"/>
          <w:kern w:val="2"/>
          <w:sz w:val="16"/>
          <w:szCs w:val="16"/>
        </w:rPr>
        <w:t>1917 года отсекатель системы Кулебакина был испытан на Ходынском стрельбище. В отчете было отмечено: «при стрельбе... винт и аппарат никаких повреждений от осколков и брызг пуль не имели. Отсекатель работал безупречно». В ходе испытаний в полете после 220 выстрелов ни винт, ни самолет, ни пилот не пострадали. Только 10-12% пуль попали в кулачки. Приспособление прапорщика Кулебакина не увеличивало лобовое сопротивление самолета. Пулемет, механически не связанный с отсекателем, работал непрерывно и равномерно независимо от оборотов мотора. Вес отсекателя вместе с передачей и узлами установки не превышал 5 кг. Расход мощности на его привод был ничтожным. Установка не требовала изменений и переделок мотора, самолета и пулемета, не влекла за собой применения специальных винтов и могла быть осуществлена силами аэродромных служб в отрядах и частях. Инженер-механик В. С. Кулебакин предложил довольно простой отсекатель для пуль при стрельбе из пулемета, установленного над мотором в горизонтальном положении. Его разработали на основной территории завода для самолета «МБ-бис». Специальные полукруглые кулачки (так называемые «Солдатики»), связанные с валом мотора, показывались из-под капота в момент прохода лопасти пропеллера через траекторию полета пули, предохраняя винт от повреждений при стрельбе (11918).</w:t>
      </w:r>
    </w:p>
    <w:p w14:paraId="055B71F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304563" w14:textId="77777777" w:rsidR="00420384"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r w:rsidR="00420384" w:rsidRPr="00153023">
        <w:rPr>
          <w:rFonts w:ascii="Times New Roman" w:hAnsi="Times New Roman" w:cs="Times New Roman"/>
          <w:iCs/>
          <w:color w:val="000000" w:themeColor="text1"/>
          <w:kern w:val="2"/>
          <w:sz w:val="16"/>
          <w:szCs w:val="16"/>
        </w:rPr>
        <w:t>:</w:t>
      </w:r>
    </w:p>
    <w:p w14:paraId="76E297F7" w14:textId="77777777" w:rsidR="00420384" w:rsidRPr="00153023" w:rsidRDefault="0042038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ECD6FD" w14:textId="77777777" w:rsidR="00420384"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июля (</w:t>
      </w:r>
      <w:r w:rsidR="00420384" w:rsidRPr="00153023">
        <w:rPr>
          <w:rFonts w:ascii="Times New Roman" w:hAnsi="Times New Roman" w:cs="Times New Roman"/>
          <w:color w:val="000000" w:themeColor="text1"/>
          <w:kern w:val="2"/>
          <w:sz w:val="16"/>
          <w:szCs w:val="16"/>
        </w:rPr>
        <w:t xml:space="preserve">5 </w:t>
      </w:r>
      <w:r w:rsidR="00420384" w:rsidRPr="00153023">
        <w:rPr>
          <w:rStyle w:val="highlight"/>
          <w:rFonts w:ascii="Times New Roman" w:hAnsi="Times New Roman" w:cs="Times New Roman"/>
          <w:color w:val="000000" w:themeColor="text1"/>
          <w:kern w:val="2"/>
          <w:sz w:val="16"/>
          <w:szCs w:val="16"/>
        </w:rPr>
        <w:t> августа</w:t>
      </w:r>
      <w:r w:rsidRPr="00153023">
        <w:rPr>
          <w:rStyle w:val="highlight"/>
          <w:rFonts w:ascii="Times New Roman" w:hAnsi="Times New Roman" w:cs="Times New Roman"/>
          <w:color w:val="000000" w:themeColor="text1"/>
          <w:kern w:val="2"/>
          <w:sz w:val="16"/>
          <w:szCs w:val="16"/>
        </w:rPr>
        <w:t>)</w:t>
      </w:r>
      <w:r w:rsidR="00420384" w:rsidRPr="00153023">
        <w:rPr>
          <w:rStyle w:val="highlight"/>
          <w:rFonts w:ascii="Times New Roman" w:hAnsi="Times New Roman" w:cs="Times New Roman"/>
          <w:color w:val="000000" w:themeColor="text1"/>
          <w:kern w:val="2"/>
          <w:sz w:val="16"/>
          <w:szCs w:val="16"/>
        </w:rPr>
        <w:t>  1917 </w:t>
      </w:r>
      <w:r w:rsidR="00420384" w:rsidRPr="00153023">
        <w:rPr>
          <w:rFonts w:ascii="Times New Roman" w:hAnsi="Times New Roman" w:cs="Times New Roman"/>
          <w:color w:val="000000" w:themeColor="text1"/>
          <w:kern w:val="2"/>
          <w:sz w:val="16"/>
          <w:szCs w:val="16"/>
        </w:rPr>
        <w:t xml:space="preserve"> г. Временное правительство принимает постановление «О расширении предоставленных лицам женского пола </w:t>
      </w:r>
      <w:r w:rsidR="00420384" w:rsidRPr="00153023">
        <w:rPr>
          <w:rStyle w:val="highlight"/>
          <w:rFonts w:ascii="Times New Roman" w:hAnsi="Times New Roman" w:cs="Times New Roman"/>
          <w:color w:val="000000" w:themeColor="text1"/>
          <w:kern w:val="2"/>
          <w:sz w:val="16"/>
          <w:szCs w:val="16"/>
        </w:rPr>
        <w:t> прав </w:t>
      </w:r>
      <w:r w:rsidR="00420384" w:rsidRPr="00153023">
        <w:rPr>
          <w:rFonts w:ascii="Times New Roman" w:hAnsi="Times New Roman" w:cs="Times New Roman"/>
          <w:color w:val="000000" w:themeColor="text1"/>
          <w:kern w:val="2"/>
          <w:sz w:val="16"/>
          <w:szCs w:val="16"/>
        </w:rPr>
        <w:t xml:space="preserve"> на поступление на государственную службу». В нём устанавливались равные права и равные обязанности </w:t>
      </w:r>
      <w:bookmarkStart w:id="46" w:name="YANDEX_50"/>
      <w:bookmarkEnd w:id="46"/>
      <w:r w:rsidR="00420384" w:rsidRPr="00153023">
        <w:rPr>
          <w:rStyle w:val="highlight"/>
          <w:rFonts w:ascii="Times New Roman" w:hAnsi="Times New Roman" w:cs="Times New Roman"/>
          <w:color w:val="000000" w:themeColor="text1"/>
          <w:kern w:val="2"/>
          <w:sz w:val="16"/>
          <w:szCs w:val="16"/>
        </w:rPr>
        <w:t> женщин </w:t>
      </w:r>
      <w:bookmarkStart w:id="47" w:name="YANDEX_LAST"/>
      <w:bookmarkEnd w:id="47"/>
      <w:r w:rsidR="00420384" w:rsidRPr="00153023">
        <w:rPr>
          <w:rFonts w:ascii="Times New Roman" w:hAnsi="Times New Roman" w:cs="Times New Roman"/>
          <w:color w:val="000000" w:themeColor="text1"/>
          <w:kern w:val="2"/>
          <w:sz w:val="16"/>
          <w:szCs w:val="16"/>
        </w:rPr>
        <w:t xml:space="preserve"> и мужчин при поступлении на государственную службу во все гражданские ведомства. Реализовать намеченные изменения Временному правительству не удалось, в силу непродолжительности его существования</w:t>
      </w:r>
      <w:r w:rsidRPr="00153023">
        <w:rPr>
          <w:rFonts w:ascii="Times New Roman" w:hAnsi="Times New Roman" w:cs="Times New Roman"/>
          <w:color w:val="000000" w:themeColor="text1"/>
          <w:kern w:val="2"/>
          <w:sz w:val="16"/>
          <w:szCs w:val="16"/>
        </w:rPr>
        <w:t xml:space="preserve"> (14973)</w:t>
      </w:r>
      <w:r w:rsidR="00420384" w:rsidRPr="00153023">
        <w:rPr>
          <w:rFonts w:ascii="Times New Roman" w:hAnsi="Times New Roman" w:cs="Times New Roman"/>
          <w:color w:val="000000" w:themeColor="text1"/>
          <w:kern w:val="2"/>
          <w:sz w:val="16"/>
          <w:szCs w:val="16"/>
        </w:rPr>
        <w:t>.</w:t>
      </w:r>
    </w:p>
    <w:p w14:paraId="32009648" w14:textId="77777777" w:rsidR="00420384" w:rsidRPr="00153023" w:rsidRDefault="00420384" w:rsidP="00153023">
      <w:pPr>
        <w:spacing w:after="0" w:line="240" w:lineRule="auto"/>
        <w:jc w:val="both"/>
        <w:rPr>
          <w:rFonts w:ascii="Times New Roman" w:hAnsi="Times New Roman" w:cs="Times New Roman"/>
          <w:color w:val="000000" w:themeColor="text1"/>
          <w:kern w:val="2"/>
          <w:sz w:val="16"/>
          <w:szCs w:val="16"/>
        </w:rPr>
      </w:pPr>
    </w:p>
    <w:p w14:paraId="5B92110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DA562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C205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июля (5 августа) 1917 года налет на Великобританию совершило несколько цеппелинов, в том числе новейший L.70. Англичане своевременно обнаружили немцев. На перехват вылетело 13 английских самолетов, в том числе DH. 4 № А.8032 с экипажем Э. Кедбери и Р. Лек. Самолет набрал высоту 5000 м и оказался под цеппелином, шедшим на 200 м выше. Залп пяти пулеметов оказался достаточным. Зажигательные пули инициировали на цеппелине пожар и взрыв, после чего дирижабль рухнул в море. Весь экипаж цеппелина погиб, в том числе находившийся на его борту Петер Штрессер, командующий флотом немецких цеппелинов и организатор налетов на Великобританию. Вскоре немцы прекратили использовать цеппелины для налетов на Великобританию, заменив их бомбардировщиками "Гота" G. IV и G. V, а также гигантами серии "R". Для борьбы с цеппелинами пытались использовать специальные самолеты "Сопвич" LRTTr. имевшие большой размах крыла и значительную дальность полета. Стрелок на LRTTr располагался на уровне верхнего крыла, имея круговой сектор обстрела (11262).</w:t>
      </w:r>
    </w:p>
    <w:p w14:paraId="5A654F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B1877C" w14:textId="6B938E63" w:rsidR="00EA1484" w:rsidRPr="00153023" w:rsidRDefault="00EA1484" w:rsidP="00153023">
      <w:pPr>
        <w:autoSpaceDE w:val="0"/>
        <w:autoSpaceDN w:val="0"/>
        <w:adjustRightInd w:val="0"/>
        <w:spacing w:after="0" w:line="240" w:lineRule="auto"/>
        <w:jc w:val="both"/>
        <w:rPr>
          <w:rFonts w:ascii="Times New Roman" w:hAnsi="Times New Roman" w:cs="Times New Roman"/>
          <w:i/>
          <w:color w:val="000000" w:themeColor="text1"/>
          <w:kern w:val="2"/>
          <w:sz w:val="16"/>
          <w:szCs w:val="16"/>
        </w:rPr>
      </w:pPr>
      <w:r w:rsidRPr="00153023">
        <w:rPr>
          <w:rFonts w:ascii="Times New Roman" w:hAnsi="Times New Roman" w:cs="Times New Roman"/>
          <w:i/>
          <w:color w:val="000000" w:themeColor="text1"/>
          <w:kern w:val="2"/>
          <w:sz w:val="16"/>
          <w:szCs w:val="16"/>
        </w:rPr>
        <w:t>Друг</w:t>
      </w:r>
      <w:r w:rsidR="003F2424" w:rsidRPr="00153023">
        <w:rPr>
          <w:rFonts w:ascii="Times New Roman" w:hAnsi="Times New Roman" w:cs="Times New Roman"/>
          <w:i/>
          <w:color w:val="000000" w:themeColor="text1"/>
          <w:kern w:val="2"/>
          <w:sz w:val="16"/>
          <w:szCs w:val="16"/>
        </w:rPr>
        <w:t>и</w:t>
      </w:r>
      <w:r w:rsidRPr="00153023">
        <w:rPr>
          <w:rFonts w:ascii="Times New Roman" w:hAnsi="Times New Roman" w:cs="Times New Roman"/>
          <w:i/>
          <w:color w:val="000000" w:themeColor="text1"/>
          <w:kern w:val="2"/>
          <w:sz w:val="16"/>
          <w:szCs w:val="16"/>
        </w:rPr>
        <w:t>е оборонные отрасли:</w:t>
      </w:r>
    </w:p>
    <w:p w14:paraId="64A7A139" w14:textId="77777777" w:rsidR="00EA1484" w:rsidRPr="00153023" w:rsidRDefault="00EA1484" w:rsidP="00153023">
      <w:pPr>
        <w:autoSpaceDE w:val="0"/>
        <w:autoSpaceDN w:val="0"/>
        <w:adjustRightInd w:val="0"/>
        <w:spacing w:after="0" w:line="240" w:lineRule="auto"/>
        <w:jc w:val="both"/>
        <w:rPr>
          <w:rFonts w:ascii="Times New Roman" w:hAnsi="Times New Roman" w:cs="Times New Roman"/>
          <w:i/>
          <w:color w:val="000000" w:themeColor="text1"/>
          <w:kern w:val="2"/>
          <w:sz w:val="16"/>
          <w:szCs w:val="16"/>
        </w:rPr>
      </w:pPr>
    </w:p>
    <w:p w14:paraId="0DE0E73E"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июля (6 августа) 1917 Сведения Главного военно-технического управления о падении производительности заводов, работающих на «оборону».</w:t>
      </w:r>
    </w:p>
    <w:p w14:paraId="0813FFB5"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147-150</w:t>
      </w:r>
    </w:p>
    <w:p w14:paraId="02456F7D"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802, оп. 1, д. 1184, лл. 31—33. Копия.</w:t>
      </w:r>
    </w:p>
    <w:p w14:paraId="3CD2D2BF"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Производительность предметов снабжения нижепоименованных заводов во время революции упала: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479"/>
        <w:gridCol w:w="675"/>
      </w:tblGrid>
      <w:tr w:rsidR="00474654" w:rsidRPr="00153023" w14:paraId="0962530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EBB60A"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Шанцевый инструмент.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38782"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1C4AE0A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18145A"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Лопаты.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18E3F"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51369F0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99315E"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Об-ва русских трубопрокатных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7E706"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80%</w:t>
            </w:r>
          </w:p>
        </w:tc>
      </w:tr>
      <w:tr w:rsidR="00474654" w:rsidRPr="00153023" w14:paraId="43475A4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7FC52E"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Шпигеля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C564B"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70</w:t>
            </w:r>
          </w:p>
        </w:tc>
      </w:tr>
      <w:tr w:rsidR="00474654" w:rsidRPr="00153023" w14:paraId="6DBEB30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5E55BE"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Павловская кустарная артель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50C239A"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55</w:t>
            </w:r>
          </w:p>
        </w:tc>
      </w:tr>
      <w:tr w:rsidR="00474654" w:rsidRPr="00153023" w14:paraId="0A3B4BD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E6AC32"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Топоры.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8CADC"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3A2F277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D84800"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Акц. об-во «И. И. Ген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EEEE2"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60</w:t>
            </w:r>
          </w:p>
        </w:tc>
      </w:tr>
      <w:tr w:rsidR="00474654" w:rsidRPr="00153023" w14:paraId="62FD77D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0B1358"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Бр. Бромлей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1F980"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45</w:t>
            </w:r>
          </w:p>
        </w:tc>
      </w:tr>
      <w:tr w:rsidR="00474654" w:rsidRPr="00153023" w14:paraId="40FEC77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EC6DB8"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Кирко-мотыги.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9FF29"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13F9945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3839DE"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Акц. об-во «И. И. Ген»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0AE3F"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60</w:t>
            </w:r>
          </w:p>
        </w:tc>
      </w:tr>
      <w:tr w:rsidR="00474654" w:rsidRPr="00153023" w14:paraId="5806245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BD4F5B"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 «Джон Гриевз»</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A5044"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67A662E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ADA739"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532AF"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43D1E42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2C1C84"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Центральный военно-промышленный комитет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84ED86F"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100</w:t>
            </w:r>
          </w:p>
        </w:tc>
      </w:tr>
      <w:tr w:rsidR="00474654" w:rsidRPr="00153023" w14:paraId="24DAC50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299C9A"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Рукавицы.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9BF3F"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502F5F4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C58205"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Главный комитет Земгора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9E9E8"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25</w:t>
            </w:r>
          </w:p>
        </w:tc>
      </w:tr>
      <w:tr w:rsidR="00474654" w:rsidRPr="00153023" w14:paraId="6072F95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679D62"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Мастерской инструмент.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D89F9"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08F5434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D436F4"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Разные заводы: об-во «Жесть», бр. Первовы,"'Седов, Боровский, Нефедов и др.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CF8E5"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80</w:t>
            </w:r>
          </w:p>
        </w:tc>
      </w:tr>
      <w:tr w:rsidR="00474654" w:rsidRPr="00153023" w14:paraId="48D2BB5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21FB31"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E53D3"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76A3547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6AC656"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Мостовое и обозное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7AC22"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089B14F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ED2BD4"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Канаты.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75DED"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77E54D9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7FB5E6"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Фабрика Гот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2098C"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30%</w:t>
            </w:r>
          </w:p>
        </w:tc>
      </w:tr>
      <w:tr w:rsidR="00474654" w:rsidRPr="00153023" w14:paraId="29DB907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DFC014"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Гвозди.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887B9"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39DFFD2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42BB70"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Серебряковы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DA217"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30</w:t>
            </w:r>
          </w:p>
        </w:tc>
      </w:tr>
      <w:tr w:rsidR="00474654" w:rsidRPr="00153023" w14:paraId="593F5B7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FEE4B4"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Якоря.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8C80D"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294E0EA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A4954E"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Смеловские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0D091"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70</w:t>
            </w:r>
          </w:p>
        </w:tc>
      </w:tr>
      <w:tr w:rsidR="00474654" w:rsidRPr="00153023" w14:paraId="36FB96F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945364"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Кутуева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FE470"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60</w:t>
            </w:r>
          </w:p>
        </w:tc>
      </w:tr>
      <w:tr w:rsidR="00474654" w:rsidRPr="00153023" w14:paraId="7708AC2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DB92B7"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3E986287"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3789AE7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C26A6E"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Гуревич</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9D268"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50</w:t>
            </w:r>
          </w:p>
        </w:tc>
      </w:tr>
      <w:tr w:rsidR="00474654" w:rsidRPr="00153023" w14:paraId="0B84657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F68DB4"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Гельферих Саде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70C02"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50</w:t>
            </w:r>
          </w:p>
        </w:tc>
      </w:tr>
      <w:tr w:rsidR="00474654" w:rsidRPr="00153023" w14:paraId="7F9E81D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367886"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Барон Альфтан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1BAA025"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30</w:t>
            </w:r>
          </w:p>
        </w:tc>
      </w:tr>
      <w:tr w:rsidR="00474654" w:rsidRPr="00153023" w14:paraId="4F07ACC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E7B2C6"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Железнодорожное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25370"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7292557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7B4360"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Паровозы.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49CDB"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62A27B6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E4F916"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Коломенский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4B8CD"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60</w:t>
            </w:r>
          </w:p>
        </w:tc>
      </w:tr>
      <w:tr w:rsidR="00474654" w:rsidRPr="00153023" w14:paraId="764F3D64"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64B340"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Вагоны.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D64C2"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5E1E6D2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F31A24"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Коломенский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EB7D1"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50</w:t>
            </w:r>
          </w:p>
        </w:tc>
      </w:tr>
      <w:tr w:rsidR="00474654" w:rsidRPr="00153023" w14:paraId="5C167DB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4E0254"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Рельсы и звенья.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C264F"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54F0121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E1A73A"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Разные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93C6E"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50</w:t>
            </w:r>
          </w:p>
        </w:tc>
      </w:tr>
      <w:tr w:rsidR="00474654" w:rsidRPr="00153023" w14:paraId="5CA3420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F1E24E"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Автомобильные шины и покрышки.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392CB"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073844D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28B692"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Т-во «Проводник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0E96F"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60</w:t>
            </w:r>
          </w:p>
        </w:tc>
      </w:tr>
      <w:tr w:rsidR="00474654" w:rsidRPr="00153023" w14:paraId="31F83BD4"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B55C73"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Бензин и смазочные масла.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85CAE"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510DF1C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1C0BD6"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Нобель в Грозном и Царицыне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EBFBA"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75</w:t>
            </w:r>
          </w:p>
        </w:tc>
      </w:tr>
      <w:tr w:rsidR="00474654" w:rsidRPr="00153023" w14:paraId="73928E4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012368"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Карбид.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80488"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6ABCC65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690E76"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«Перун» в Петрограде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CA899"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100</w:t>
            </w:r>
          </w:p>
        </w:tc>
      </w:tr>
      <w:tr w:rsidR="00474654" w:rsidRPr="00153023" w14:paraId="64DBC02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12638D"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Ремонт автомобилей.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217E6"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2718371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684E38"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«Борей» в Петрограде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DAC50"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100</w:t>
            </w:r>
          </w:p>
        </w:tc>
      </w:tr>
      <w:tr w:rsidR="00474654" w:rsidRPr="00153023" w14:paraId="7B3816E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06C991"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Автомобильные кузова.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FB9D0"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077F578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D2D064"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Куранов, Петрограде, Рагозин, Ильин в Москве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16291"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50</w:t>
            </w:r>
          </w:p>
        </w:tc>
      </w:tr>
      <w:tr w:rsidR="00474654" w:rsidRPr="00153023" w14:paraId="476876D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4CA909"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Техническая организация Министерства земледелия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D8874"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100</w:t>
            </w:r>
          </w:p>
        </w:tc>
      </w:tr>
      <w:tr w:rsidR="00474654" w:rsidRPr="00153023" w14:paraId="25C0ED7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A533B7"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Прожекторное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D99C6"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70E21EC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61B77A"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Об-во Электромеханических сооружений в Петрограде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8C2B3"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50</w:t>
            </w:r>
          </w:p>
        </w:tc>
      </w:tr>
      <w:tr w:rsidR="00474654" w:rsidRPr="00153023" w14:paraId="45C357C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C3724A"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Русское об-во «Динамо» в Петрограде и Москве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44B23"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33</w:t>
            </w:r>
          </w:p>
        </w:tc>
      </w:tr>
      <w:tr w:rsidR="00474654" w:rsidRPr="00153023" w14:paraId="2B53D1F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0B53DE"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Автомобильный завод Пузырева в Петрограде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D5F0A"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25</w:t>
            </w:r>
          </w:p>
        </w:tc>
      </w:tr>
      <w:tr w:rsidR="00474654" w:rsidRPr="00153023" w14:paraId="490E359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AB71BC"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Ф. Галлика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7142F"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40</w:t>
            </w:r>
          </w:p>
        </w:tc>
      </w:tr>
      <w:tr w:rsidR="00474654" w:rsidRPr="00153023" w14:paraId="31A9CA7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2A34D3"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Северное стекольно-промышленное об-во в Ораниенбауме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95620"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40—50</w:t>
            </w:r>
          </w:p>
        </w:tc>
      </w:tr>
      <w:tr w:rsidR="00474654" w:rsidRPr="00153023" w14:paraId="49B8013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C80919"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Русское об-во граммофонов в Петрограде......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1D8D3"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75</w:t>
            </w:r>
          </w:p>
        </w:tc>
      </w:tr>
      <w:tr w:rsidR="00474654" w:rsidRPr="00153023" w14:paraId="79FB3B4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12E69B"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Об-во механических заводов Бромлей в Москве .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5A36B"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40</w:t>
            </w:r>
          </w:p>
        </w:tc>
      </w:tr>
      <w:tr w:rsidR="00474654" w:rsidRPr="00153023" w14:paraId="510290C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1DF2ED"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Т-во кабельных заводов Алексеев, Вишняков и Шамшин в Москве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D49BC"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40</w:t>
            </w:r>
          </w:p>
        </w:tc>
      </w:tr>
      <w:tr w:rsidR="00474654" w:rsidRPr="00153023" w14:paraId="3121CA7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7825AF"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Минное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AA828"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62625A5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6213F2"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Кабельный завод Петичева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41263"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50</w:t>
            </w:r>
          </w:p>
        </w:tc>
      </w:tr>
      <w:tr w:rsidR="00474654" w:rsidRPr="00153023" w14:paraId="636B44B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2FED61"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Электромеханический завод Гейслера и 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28A2A"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35</w:t>
            </w:r>
          </w:p>
        </w:tc>
      </w:tr>
      <w:tr w:rsidR="00474654" w:rsidRPr="00153023" w14:paraId="72E2209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375FE5"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Механический завод Оуф</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69800"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50</w:t>
            </w:r>
          </w:p>
        </w:tc>
      </w:tr>
      <w:tr w:rsidR="00474654" w:rsidRPr="00153023" w14:paraId="0479249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097D4C"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Механический завод Зигель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8C638"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50</w:t>
            </w:r>
          </w:p>
        </w:tc>
      </w:tr>
      <w:tr w:rsidR="00474654" w:rsidRPr="00153023" w14:paraId="68B12C0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7E85CF"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прочих заводах в среднем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EE029D2"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40</w:t>
            </w:r>
          </w:p>
        </w:tc>
      </w:tr>
      <w:tr w:rsidR="00474654" w:rsidRPr="00153023" w14:paraId="68C9B94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F351CC"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Подрывное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5FAF7"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2D5E73D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D6F4E7"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Сименс и Гальске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DF64B"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80</w:t>
            </w:r>
          </w:p>
        </w:tc>
      </w:tr>
      <w:tr w:rsidR="00474654" w:rsidRPr="00153023" w14:paraId="558F619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8DC0DD"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Московское акц. об-во металлических изделий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CB102"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50</w:t>
            </w:r>
          </w:p>
        </w:tc>
      </w:tr>
      <w:tr w:rsidR="00474654" w:rsidRPr="00153023" w14:paraId="093B94D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9F7262"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Осипов И. 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410F7"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50%</w:t>
            </w:r>
          </w:p>
        </w:tc>
      </w:tr>
      <w:tr w:rsidR="00474654" w:rsidRPr="00153023" w14:paraId="4AE84C8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C9F663"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Электротехнический завод военного ведомства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E1E96"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50</w:t>
            </w:r>
          </w:p>
        </w:tc>
      </w:tr>
      <w:tr w:rsidR="00474654" w:rsidRPr="00153023" w14:paraId="6BC7E88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CD2120"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Петроградский вагоностроительный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47C9E0A"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50</w:t>
            </w:r>
          </w:p>
        </w:tc>
      </w:tr>
      <w:tr w:rsidR="00474654" w:rsidRPr="00153023" w14:paraId="790A79E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308FD5"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Пло Л. Ф.</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AC3E8"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50</w:t>
            </w:r>
          </w:p>
        </w:tc>
      </w:tr>
      <w:tr w:rsidR="00474654" w:rsidRPr="00153023" w14:paraId="2E8889E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F3EFA9"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Фавне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63DDE5E"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 75</w:t>
            </w:r>
          </w:p>
        </w:tc>
      </w:tr>
      <w:tr w:rsidR="00474654" w:rsidRPr="00153023" w14:paraId="5C8E60E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201167"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Русско-Бельгийского анонимного об-ва Петроградский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8811F"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w:t>
            </w:r>
          </w:p>
        </w:tc>
      </w:tr>
      <w:tr w:rsidR="00474654" w:rsidRPr="00153023" w14:paraId="516B651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281AD7"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Акц. об-во Виннера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A884A"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60</w:t>
            </w:r>
          </w:p>
        </w:tc>
      </w:tr>
      <w:tr w:rsidR="00474654" w:rsidRPr="00153023" w14:paraId="374130A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11CD8B"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Русское об-во для выделки и продажи пороха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70B16"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50</w:t>
            </w:r>
          </w:p>
        </w:tc>
      </w:tr>
      <w:tr w:rsidR="00474654" w:rsidRPr="00153023" w14:paraId="2FE1DBC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F4FC9E"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Уральское об-во взрывчатых веществ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C13D7"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40</w:t>
            </w:r>
          </w:p>
        </w:tc>
      </w:tr>
      <w:tr w:rsidR="00474654" w:rsidRPr="00153023" w14:paraId="5494497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B9FFE6"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Раковицкого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AC56A"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40</w:t>
            </w:r>
          </w:p>
        </w:tc>
      </w:tr>
      <w:tr w:rsidR="00474654" w:rsidRPr="00153023" w14:paraId="1A5AFBC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D2A7BA"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Искровое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97A70"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082CDDE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7A842C"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Сименс и Гальске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D5545"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50</w:t>
            </w:r>
          </w:p>
        </w:tc>
      </w:tr>
      <w:tr w:rsidR="00474654" w:rsidRPr="00153023" w14:paraId="6662686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49DCB5"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Русское об-во беспроволочных телеграфов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4D3E8"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50</w:t>
            </w:r>
          </w:p>
        </w:tc>
      </w:tr>
      <w:tr w:rsidR="00474654" w:rsidRPr="00153023" w14:paraId="769A307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4C6B2B"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Всеобщая русская компания радиотелеграфа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84775"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50</w:t>
            </w:r>
          </w:p>
        </w:tc>
      </w:tr>
      <w:tr w:rsidR="00474654" w:rsidRPr="00153023" w14:paraId="24AA06D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431536"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Петроградский вагоностроительный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17E5F"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50</w:t>
            </w:r>
          </w:p>
        </w:tc>
      </w:tr>
      <w:tr w:rsidR="00474654" w:rsidRPr="00153023" w14:paraId="4265501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D51131"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Акц. об-во электромеханических сооружений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14948"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50</w:t>
            </w:r>
          </w:p>
        </w:tc>
      </w:tr>
      <w:tr w:rsidR="00474654" w:rsidRPr="00153023" w14:paraId="103D345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BF0CE0"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Аккумуляторный завод Тюдор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DCAE3"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50</w:t>
            </w:r>
          </w:p>
        </w:tc>
      </w:tr>
      <w:tr w:rsidR="00474654" w:rsidRPr="00153023" w14:paraId="1A344CA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0CD6B4"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Электромеханическая мастерская Аносова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5719C"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50</w:t>
            </w:r>
          </w:p>
        </w:tc>
      </w:tr>
      <w:tr w:rsidR="00474654" w:rsidRPr="00153023" w14:paraId="299B972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6E9556"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Филипенкова в Екатеринодаре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3F430"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50</w:t>
            </w:r>
          </w:p>
        </w:tc>
      </w:tr>
      <w:tr w:rsidR="00474654" w:rsidRPr="00153023" w14:paraId="6CAF3EB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02721B"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Прочие заводы в среднем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065D3"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50</w:t>
            </w:r>
          </w:p>
        </w:tc>
      </w:tr>
      <w:tr w:rsidR="00474654" w:rsidRPr="00153023" w14:paraId="0E3D045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0513D9"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Камнедробилки.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735EF"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27ABB8A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DB5FE1"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Завода «Титаник» в Саратове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BFA2D61"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50</w:t>
            </w:r>
          </w:p>
        </w:tc>
      </w:tr>
      <w:tr w:rsidR="00474654" w:rsidRPr="00153023" w14:paraId="243D1EA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D6E2E4"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Медальоны.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AF59C"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5B831B8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CE4B0E"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Бр. Натансон в Москве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23620"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75</w:t>
            </w:r>
          </w:p>
        </w:tc>
      </w:tr>
      <w:tr w:rsidR="00474654" w:rsidRPr="00153023" w14:paraId="7DA488D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C3E2D5"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Земленосные мешки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1E896"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50—70</w:t>
            </w:r>
          </w:p>
        </w:tc>
      </w:tr>
      <w:tr w:rsidR="00474654" w:rsidRPr="00153023" w14:paraId="6119FC4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22DC2D"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Щиты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58130"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80—85</w:t>
            </w:r>
          </w:p>
        </w:tc>
      </w:tr>
      <w:tr w:rsidR="00474654" w:rsidRPr="00153023" w14:paraId="3042E32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F03AEF"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Телеграфно-телефонное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1C86D"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30—40</w:t>
            </w:r>
          </w:p>
        </w:tc>
      </w:tr>
    </w:tbl>
    <w:p w14:paraId="11102130"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За время революции цены на предметы повысились: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55"/>
        <w:gridCol w:w="1102"/>
      </w:tblGrid>
      <w:tr w:rsidR="00474654" w:rsidRPr="00153023" w14:paraId="1B977EB4"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D5EAC2"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Лопаты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BD06B"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150</w:t>
            </w:r>
          </w:p>
        </w:tc>
      </w:tr>
      <w:tr w:rsidR="00474654" w:rsidRPr="00153023" w14:paraId="5574C99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E46D19"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Топоры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A2A47"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80</w:t>
            </w:r>
          </w:p>
        </w:tc>
      </w:tr>
      <w:tr w:rsidR="00474654" w:rsidRPr="00153023" w14:paraId="785734E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66CA52"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Кирко-мотыги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CA088"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7F7D93C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9493C6"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Бурава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2F5EC79"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120</w:t>
            </w:r>
          </w:p>
        </w:tc>
      </w:tr>
      <w:tr w:rsidR="00474654" w:rsidRPr="00153023" w14:paraId="65FD60E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9A3CFE"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B2282B7"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p>
        </w:tc>
      </w:tr>
      <w:tr w:rsidR="00474654" w:rsidRPr="00153023" w14:paraId="160F883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7C31A6"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Рукавицы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98711"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60</w:t>
            </w:r>
          </w:p>
        </w:tc>
      </w:tr>
      <w:tr w:rsidR="00474654" w:rsidRPr="00153023" w14:paraId="17C1196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EA901B"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Канаты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756FD"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r>
      <w:tr w:rsidR="00474654" w:rsidRPr="00153023" w14:paraId="0809AE5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F94BA1"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Гвозди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741F2"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45</w:t>
            </w:r>
          </w:p>
        </w:tc>
      </w:tr>
      <w:tr w:rsidR="00474654" w:rsidRPr="00153023" w14:paraId="6DDBA7C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712540"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Якоря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F018E"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70</w:t>
            </w:r>
          </w:p>
        </w:tc>
      </w:tr>
      <w:tr w:rsidR="00474654" w:rsidRPr="00153023" w14:paraId="50E9156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C0A5F5"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B7D0C"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7B61606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E77E78"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Автомобильные кузова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B77D9"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602E00C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BD0FF6"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Шины и покрышки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A2C9B"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26E702C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E10DFD"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Бензин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27D1F"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понизился на 6</w:t>
            </w:r>
          </w:p>
        </w:tc>
      </w:tr>
    </w:tbl>
    <w:p w14:paraId="07625115"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Повысились: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30"/>
        <w:gridCol w:w="832"/>
      </w:tblGrid>
      <w:tr w:rsidR="00474654" w:rsidRPr="00153023" w14:paraId="0225C14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CD3C5D"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Смазочный вакуум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19C4C"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75</w:t>
            </w:r>
          </w:p>
        </w:tc>
      </w:tr>
      <w:tr w:rsidR="00474654" w:rsidRPr="00153023" w14:paraId="654DCD2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74F7C4"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Карбид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209C7"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100</w:t>
            </w:r>
          </w:p>
        </w:tc>
      </w:tr>
      <w:tr w:rsidR="00474654" w:rsidRPr="00153023" w14:paraId="5D05200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C4B519"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Запасные части автомобилей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46F0D"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30—50</w:t>
            </w:r>
          </w:p>
        </w:tc>
      </w:tr>
      <w:tr w:rsidR="00474654" w:rsidRPr="00153023" w14:paraId="7F693AA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A9E836"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Ремонт автомобилей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E2048"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60</w:t>
            </w:r>
          </w:p>
        </w:tc>
      </w:tr>
      <w:tr w:rsidR="00474654" w:rsidRPr="00153023" w14:paraId="73477E1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FB0F7A"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Прожекторное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D7ED4"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25—100</w:t>
            </w:r>
          </w:p>
        </w:tc>
      </w:tr>
      <w:tr w:rsidR="00474654" w:rsidRPr="00153023" w14:paraId="460E266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BDC2BA"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Минное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2E42938"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35—400</w:t>
            </w:r>
          </w:p>
        </w:tc>
      </w:tr>
      <w:tr w:rsidR="00474654" w:rsidRPr="00153023" w14:paraId="017F1C3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E42E30"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Судовое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CA912"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25—30</w:t>
            </w:r>
          </w:p>
        </w:tc>
      </w:tr>
      <w:tr w:rsidR="00474654" w:rsidRPr="00153023" w14:paraId="55F863D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6B1E04"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Подрывное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B285E"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40—80</w:t>
            </w:r>
          </w:p>
        </w:tc>
      </w:tr>
      <w:tr w:rsidR="00474654" w:rsidRPr="00153023" w14:paraId="30DEB44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1BFB4D"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Искровое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D848B3F"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30—100</w:t>
            </w:r>
          </w:p>
        </w:tc>
      </w:tr>
      <w:tr w:rsidR="00474654" w:rsidRPr="00153023" w14:paraId="252CE23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B79B3A"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Проволока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AF52F"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75—100</w:t>
            </w:r>
          </w:p>
        </w:tc>
      </w:tr>
      <w:tr w:rsidR="00474654" w:rsidRPr="00153023" w14:paraId="79EF2F3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F03A04"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Ножницы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E8EF6"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15—60</w:t>
            </w:r>
          </w:p>
        </w:tc>
      </w:tr>
      <w:tr w:rsidR="00474654" w:rsidRPr="00153023" w14:paraId="23A2944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F3EFA7"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Земленосные мешки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DD860"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50—100</w:t>
            </w:r>
          </w:p>
        </w:tc>
      </w:tr>
      <w:tr w:rsidR="00474654" w:rsidRPr="00153023" w14:paraId="184B136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1EFA27"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Щиты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F70E6"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50</w:t>
            </w:r>
          </w:p>
        </w:tc>
      </w:tr>
      <w:tr w:rsidR="00474654" w:rsidRPr="00153023" w14:paraId="62855B3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333254"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Телеграфно-телефонное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E7BEF"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20—100</w:t>
            </w:r>
          </w:p>
        </w:tc>
      </w:tr>
    </w:tbl>
    <w:p w14:paraId="3109FDB7"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Причинами уменьшения производительности и вздорожания цен являются;</w:t>
      </w:r>
    </w:p>
    <w:p w14:paraId="6757250D"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Недостаток металла и топлива.</w:t>
      </w:r>
    </w:p>
    <w:p w14:paraId="1535602E"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Вздорожание сырых материалов и рабочих рук.</w:t>
      </w:r>
    </w:p>
    <w:p w14:paraId="3BB7933D"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Уменьшение рабочих часов и продуктивности рабочего труда.</w:t>
      </w:r>
    </w:p>
    <w:p w14:paraId="0C984C6D"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Расстройство транспорта.</w:t>
      </w:r>
    </w:p>
    <w:p w14:paraId="49B8AD17"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Общее расстройство хозяйственной жизни страны.</w:t>
      </w:r>
    </w:p>
    <w:p w14:paraId="4CD52DBC"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Принимая во внимание обстоятельства настоящего времени, является опасение, что по произведенным уже заказам имущество поступит не полностью, а по некоторым и совсем не поступят.</w:t>
      </w:r>
    </w:p>
    <w:p w14:paraId="29487218"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Если нормальная производительность заводов не будет восстановлена в течение 2—3 месяцев, то эго неизбежно повлечет на собой расстройство инженерного снабжения армии, что должно отразиться на ее боеспособности.</w:t>
      </w:r>
    </w:p>
    <w:p w14:paraId="5B4DD2AA"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Рельсами и подвижным составом полевых дорог и до революции потребность армий вполне не удовлетворялась.</w:t>
      </w:r>
    </w:p>
    <w:p w14:paraId="5397BCB1"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Подлинный подписал за начальника Главного военно-технического управления, военный инженер, ген.-лейтенант</w:t>
      </w:r>
    </w:p>
    <w:p w14:paraId="7F2EB295"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Овчинников (15668).</w:t>
      </w:r>
    </w:p>
    <w:p w14:paraId="3D85E7A1"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p>
    <w:p w14:paraId="5513DBBC" w14:textId="77777777" w:rsidR="006A0EAE"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5E1A9BD" w14:textId="77777777" w:rsidR="006A0EAE" w:rsidRPr="00153023" w:rsidRDefault="006A0EA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39ADD2" w14:textId="77777777" w:rsidR="00BB309C" w:rsidRPr="00153023" w:rsidRDefault="00BB309C" w:rsidP="00153023">
      <w:pPr>
        <w:pStyle w:val="ae"/>
        <w:spacing w:before="0" w:after="0"/>
        <w:jc w:val="both"/>
        <w:rPr>
          <w:color w:val="000000" w:themeColor="text1"/>
          <w:kern w:val="2"/>
          <w:sz w:val="16"/>
          <w:szCs w:val="16"/>
        </w:rPr>
      </w:pPr>
      <w:r w:rsidRPr="00153023">
        <w:rPr>
          <w:color w:val="000000" w:themeColor="text1"/>
          <w:kern w:val="2"/>
          <w:sz w:val="16"/>
          <w:szCs w:val="16"/>
        </w:rPr>
        <w:t>24 июля (6 августа) 1917 австро-германские войска под командованием немецкого генерал-фельдмаршала Августа фон Макензена перешли в контрнаступление на востоке современной Румынии, на границе исторических регионов Молдова и Валахия. Главной его целью было отбросить русские и румынские части, неделей ранее вклинившихся вглубь страны на несколько десятков километров в битве при Мэрэшти. Отступив, румыны заняли оборону в районе города Марашешти (в 20 км к северу от Фокшан) (17045).</w:t>
      </w:r>
    </w:p>
    <w:p w14:paraId="58CE3C5C" w14:textId="77777777" w:rsidR="00BB309C" w:rsidRPr="00153023" w:rsidRDefault="00BB309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EE84F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B70C9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EF53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июля (6 августа) 1917 Керенский с согласия Совета (3908,260) объявил о составе Временного правительства, в котором большинство были социалистами (1348,86).</w:t>
      </w:r>
    </w:p>
    <w:p w14:paraId="186D9A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D5126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июля (6 августа) 1917 А. Керенский сформировал второе коалиционное Временное правительство России (4962).</w:t>
      </w:r>
    </w:p>
    <w:p w14:paraId="6C2FF4E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D30296" w14:textId="77777777" w:rsidR="00135C75" w:rsidRPr="00153023" w:rsidRDefault="00135C75"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июля (6 августа) 1917 было сформировано Второе коалиционное правительство: 7 эсеров и меньшевиков, 4 кадета, 2 радикальных демократа и 2 беспартийных. Во главе - Керенский, у которого теперь 3 портфеля. По совету Бориса Савинкова, губернатора Петрограда (знаменитого террориста, поэта и масона), Главнокомандующим назначен генерал Корнилов - вместо генерала Брусилова.  Брусилов так говорил о своем преемнике: «Это начальник лихого партизанского отряда — и больше ничего». Зачем же Керенский его выбрал? Этому эсеру нужно было "... заставить армию выступить против разрушения страны, объявить её мятежной силой и тогда уже разгромить её высшие эшелоны. Чтобы военные решились выступить против Временного правительства, у них должен быть вождь. Поэтому Керенский выдвигает Корнилова". Все были патриотами, но талантливый патриот типа Брусилова мог бы навести порядок, а зачем он эсерам? (12629).</w:t>
      </w:r>
    </w:p>
    <w:p w14:paraId="6816DEAD" w14:textId="77777777" w:rsidR="00135C75" w:rsidRPr="00153023" w:rsidRDefault="00135C7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6976CD" w14:textId="77777777" w:rsidR="00BB309C" w:rsidRPr="00153023" w:rsidRDefault="00BB309C" w:rsidP="00153023">
      <w:pPr>
        <w:pStyle w:val="ae"/>
        <w:spacing w:before="0" w:after="0"/>
        <w:jc w:val="both"/>
        <w:rPr>
          <w:color w:val="000000" w:themeColor="text1"/>
          <w:kern w:val="2"/>
          <w:sz w:val="16"/>
          <w:szCs w:val="16"/>
        </w:rPr>
      </w:pPr>
      <w:r w:rsidRPr="00153023">
        <w:rPr>
          <w:color w:val="000000" w:themeColor="text1"/>
          <w:kern w:val="2"/>
          <w:sz w:val="16"/>
          <w:szCs w:val="16"/>
        </w:rPr>
        <w:t>24 июля (6 августа) 1917 был утвержден состав нового кабинета Временного правительства, процесс формирования которого начался еще в середине июля в дни анархо-большевистского мятежа в Петрограде. Председателем правительства остался Александр Керенский, среди министров оказались 7 эсеров и меньшевиков, 4 кадета, 2 радикальных демократа и 2 беспартийных. Этот кабинет министров пытался «лавировать», прислушиваясь как к левым, так и к правым, чем вызывал недовольство и тех, и других (17045).</w:t>
      </w:r>
    </w:p>
    <w:p w14:paraId="78FF7C26" w14:textId="77777777" w:rsidR="00BB309C" w:rsidRPr="00153023" w:rsidRDefault="00BB309C" w:rsidP="00153023">
      <w:pPr>
        <w:pStyle w:val="ae"/>
        <w:spacing w:before="0" w:after="0"/>
        <w:jc w:val="both"/>
        <w:rPr>
          <w:color w:val="000000" w:themeColor="text1"/>
          <w:kern w:val="2"/>
          <w:sz w:val="16"/>
          <w:szCs w:val="16"/>
        </w:rPr>
      </w:pPr>
    </w:p>
    <w:p w14:paraId="7C4AAA4C" w14:textId="77777777" w:rsidR="00BB309C" w:rsidRPr="00153023" w:rsidRDefault="00BB309C" w:rsidP="00153023">
      <w:pPr>
        <w:pStyle w:val="ae"/>
        <w:spacing w:before="0" w:after="0"/>
        <w:jc w:val="both"/>
        <w:rPr>
          <w:color w:val="000000" w:themeColor="text1"/>
          <w:kern w:val="2"/>
          <w:sz w:val="16"/>
          <w:szCs w:val="16"/>
        </w:rPr>
      </w:pPr>
      <w:r w:rsidRPr="00153023">
        <w:rPr>
          <w:color w:val="000000" w:themeColor="text1"/>
          <w:kern w:val="2"/>
          <w:sz w:val="16"/>
          <w:szCs w:val="16"/>
        </w:rPr>
        <w:t>24 июля (6 августа) 1917 в петроградскую тюрьму «Кресты» был заключен Лев Троцкий, который после издания Временным правительством приказов об аресте Ленина и других видных большевиков, обвиненных в государственной измене, опубликовал свое открытое письмо. В нем Троцкий заявил, что целиком разделяет взгляды вождей большевиков и готов вместе с ними опровергнуть в суде все обвинения 917045).</w:t>
      </w:r>
    </w:p>
    <w:p w14:paraId="57742669" w14:textId="77777777" w:rsidR="00BB309C" w:rsidRPr="00153023" w:rsidRDefault="00BB309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F26D47" w14:textId="77777777" w:rsidR="00EA1484"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7856FC2E" w14:textId="77777777" w:rsidR="00EA1484" w:rsidRPr="00153023" w:rsidRDefault="00EA148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15642D"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 xml:space="preserve">24 июля (6 августа) 1917 г. </w:t>
      </w:r>
      <w:r w:rsidRPr="00153023">
        <w:rPr>
          <w:rFonts w:ascii="Times New Roman" w:hAnsi="Times New Roman" w:cs="Times New Roman"/>
          <w:color w:val="000000" w:themeColor="text1"/>
          <w:kern w:val="2"/>
          <w:sz w:val="16"/>
          <w:szCs w:val="16"/>
        </w:rPr>
        <w:t>Телеграмма ген. Э. К. Гермониуса ген. А. А. Маниковскому о недостаточности выделенных России американских кредитов и необходимости пропорционального распределения американских кредитов между союзниками.</w:t>
      </w:r>
    </w:p>
    <w:p w14:paraId="1BB0E8BE"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552; Исторический архив, 1955, № 3, С. 173</w:t>
      </w:r>
    </w:p>
    <w:p w14:paraId="6CDD850E" w14:textId="77777777" w:rsidR="00EA1484" w:rsidRPr="00153023" w:rsidRDefault="00EA14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1525, оп. 1, д. 154, л. 116. Заверенная копия.</w:t>
      </w:r>
    </w:p>
    <w:p w14:paraId="09466798" w14:textId="77777777" w:rsidR="00EA1484" w:rsidRPr="00153023" w:rsidRDefault="00EA1484" w:rsidP="00153023">
      <w:pPr>
        <w:pStyle w:val="rtejustify"/>
        <w:spacing w:before="0" w:after="0"/>
        <w:rPr>
          <w:color w:val="000000" w:themeColor="text1"/>
          <w:kern w:val="2"/>
          <w:sz w:val="16"/>
          <w:szCs w:val="16"/>
        </w:rPr>
      </w:pPr>
      <w:r w:rsidRPr="00153023">
        <w:rPr>
          <w:color w:val="000000" w:themeColor="text1"/>
          <w:kern w:val="2"/>
          <w:sz w:val="16"/>
          <w:szCs w:val="16"/>
        </w:rPr>
        <w:t>Мною послана в Нью-Йорк следующая телеграмма: «Для посла Бахметьева. Из телеграмм 416</w:t>
      </w:r>
      <w:hyperlink r:id="rId454" w:anchor="_ftn1" w:history="1">
        <w:r w:rsidRPr="00153023">
          <w:rPr>
            <w:rStyle w:val="a5"/>
            <w:color w:val="000000" w:themeColor="text1"/>
            <w:kern w:val="2"/>
            <w:sz w:val="16"/>
            <w:szCs w:val="16"/>
          </w:rPr>
          <w:t>[1]</w:t>
        </w:r>
      </w:hyperlink>
      <w:r w:rsidRPr="00153023">
        <w:rPr>
          <w:color w:val="000000" w:themeColor="text1"/>
          <w:kern w:val="2"/>
          <w:sz w:val="16"/>
          <w:szCs w:val="16"/>
        </w:rPr>
        <w:t xml:space="preserve"> и 420</w:t>
      </w:r>
      <w:hyperlink r:id="rId455" w:anchor="_ftn2" w:history="1">
        <w:r w:rsidRPr="00153023">
          <w:rPr>
            <w:rStyle w:val="a5"/>
            <w:color w:val="000000" w:themeColor="text1"/>
            <w:kern w:val="2"/>
            <w:sz w:val="16"/>
            <w:szCs w:val="16"/>
          </w:rPr>
          <w:t>[2]</w:t>
        </w:r>
      </w:hyperlink>
      <w:r w:rsidRPr="00153023">
        <w:rPr>
          <w:color w:val="000000" w:themeColor="text1"/>
          <w:kern w:val="2"/>
          <w:sz w:val="16"/>
          <w:szCs w:val="16"/>
        </w:rPr>
        <w:t xml:space="preserve"> заключаю: лишь одна десятая всего американского кредита союзников приходится нам. Не слишком ли это мало, принимая во внимание лучшее снабжение союзников и лучшее состояние их промышленности. Англичане, по-видимому, предполагают делить кредит пропорционально имеющемуся в распоряжении у каждого союзника тоннажу. Я же буду проводить мысль, что весь кредит всем союзникам должен соответствовать всему тоннажу всех союзников, имеющемуся для перевозки американских заказов. Кредит должен делиться союзниками пропорционально потребности в нем, а тоннаж должен быть дан автоматически каждому союзнику на весь заказ. Так как кредит американский, а не английский, то американцы в видах скорейшего достижения цели войны — победы могли бы настоять на таком делении кредита, и тогда англичане волей-неволей должны были бы отыскать нам тоннаж. Во всяком случае полагал бы необходимым настаивать не только на оставлении части нашего кредита на запас, но и на оставлении части всего американского кредита нетронутым для экстренных нужд союзников». 11014.</w:t>
      </w:r>
    </w:p>
    <w:p w14:paraId="6D00EF48" w14:textId="77777777" w:rsidR="00EA1484" w:rsidRPr="00153023" w:rsidRDefault="00EA1484"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Гермониус (15175).</w:t>
      </w:r>
    </w:p>
    <w:p w14:paraId="57E89EC8" w14:textId="77777777" w:rsidR="00EA1484" w:rsidRPr="00153023" w:rsidRDefault="00EA1484"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122041CA" w14:textId="77777777" w:rsidR="00B66F97"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A88A1C5" w14:textId="77777777" w:rsidR="00B66F97" w:rsidRPr="00153023" w:rsidRDefault="00B66F9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CA4D4D" w14:textId="77777777" w:rsidR="003F2424" w:rsidRPr="00153023" w:rsidRDefault="003F24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24 июля (6 августа) 1917 разбит участок под строительство Naval Aircraft Factory в Лиге Island Navy Yard в Филадельфии, штат Пенсильвания (20341).</w:t>
      </w:r>
    </w:p>
    <w:p w14:paraId="6A0434A6" w14:textId="77777777" w:rsidR="003F2424" w:rsidRPr="00153023" w:rsidRDefault="003F2424" w:rsidP="00153023">
      <w:pPr>
        <w:spacing w:after="0" w:line="240" w:lineRule="auto"/>
        <w:jc w:val="both"/>
        <w:rPr>
          <w:rFonts w:ascii="Times New Roman" w:hAnsi="Times New Roman" w:cs="Times New Roman"/>
          <w:color w:val="0070C0"/>
          <w:sz w:val="16"/>
          <w:szCs w:val="16"/>
        </w:rPr>
      </w:pPr>
    </w:p>
    <w:p w14:paraId="66B2F607"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июня (6 августа) в 1917 году состоялась битва при Мэрэшешти — сражение Первой мировой войны, происходившее на востоке Румынии между германскими и русско-румынскими войсками в августе 1917 года. Румыния вступила в войну на стороне Антанты в августе 1916 года и, вследствие крайне низкой боеспособности своей армии и невыгодного географического положения, за несколько месяцев была оккупирована войсками Центральных держав. Остатки румынской армии отступили на восток страны, где соединились с русскими войсками. Чтобы помочь союзнику и не допустить вторжения германской армии на Украину, Россия сформировала новый, Румынский фронт, включив в него четыре русские и две румынские армии</w:t>
      </w:r>
    </w:p>
    <w:p w14:paraId="7A95674C"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июнь 1917 года Временное правительство России с целью поднятия боевого духа войск и выполнения обязательств перед союзниками запланировало наступление по всему фронту, вошедшее в историю как июньское или наступление Керенского. Румынский фронт начал наступление 20 июля. Поначалу оно проходило успешно: русско-румынские войска, которым противостояла австро-венгерская армия, продвинулись до двадцати километров в глубину на тридцатикилометровом участке фронта в направлении на Фокшаны. Однако уже 12(25) июля, вследствие общей неблагоприятной обстановки на фронтах, вызванной усиливавшимся разложением русской армии, Керенский отдал приказ остановить продвижение. 6 августа австро-германские войска под командованием генерала Макензена перешли в контрнаступление. Вначале деморализованные русские части отступали почти без сопротивления, но в дальнейшем русские дивизии имели успех. Оборону в районе Мэрэшешти возглавил командующий 1-ой румынской армии генерал Григореску. Ожесточённые бои, проходившие с переменным успехом, закончились 8 сентября стабилизацией фронта. Румыны потеряли около 27000 человек, немцы — около 47000.</w:t>
      </w:r>
    </w:p>
    <w:p w14:paraId="50A8B902"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Битва при Мэрэшешти стала последним крупным сражением на Румынском фронте. После Октябрьской революции Россия вышла из войны, и Румынии, окружённой со всех сторон, осталось только просить мира, который и был заключён 7 мая 1918 года (Бухарестский мирный договор) (14975).</w:t>
      </w:r>
    </w:p>
    <w:p w14:paraId="73CE58DE"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p>
    <w:p w14:paraId="4E34200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0BC9A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8BC5E0" w14:textId="77777777" w:rsidR="00A5772A" w:rsidRPr="00153023" w:rsidRDefault="00A5772A"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25 июля (7 августа) 1917 был оформлен заказ Авиационного отдела Главного управления кораблестроения Дуксу на 20 «Ньюпоров-ХУН» («наряд лейтенанта Андреева», заказы № 1639 и 1679). Еще 15 «Ньюпоров-XVII» с «Роном» в 110 л.с. надо было изготовить по наряду от 12 сентября 1917 г. № 166. В плане также стоял заказ на 160 летающих лодок «Теллье» Т.3 с мотором «Испано-Сюиза» 200 л.с., но контракт так и не заключили (15464).</w:t>
      </w:r>
    </w:p>
    <w:p w14:paraId="7332F192" w14:textId="77777777" w:rsidR="00A5772A" w:rsidRPr="00153023" w:rsidRDefault="00A5772A" w:rsidP="00153023">
      <w:pPr>
        <w:pStyle w:val="2"/>
        <w:spacing w:before="0" w:beforeAutospacing="0" w:after="0" w:afterAutospacing="0"/>
        <w:jc w:val="both"/>
        <w:rPr>
          <w:b w:val="0"/>
          <w:color w:val="000000" w:themeColor="text1"/>
          <w:kern w:val="2"/>
          <w:sz w:val="16"/>
          <w:szCs w:val="16"/>
        </w:rPr>
      </w:pPr>
    </w:p>
    <w:p w14:paraId="046A6E0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июля (7 августа) 1917 г. Адаменко наконец-то сдал заказ</w:t>
      </w:r>
      <w:r w:rsidRPr="00153023">
        <w:rPr>
          <w:rFonts w:ascii="Times New Roman" w:hAnsi="Times New Roman" w:cs="Times New Roman"/>
          <w:color w:val="000000" w:themeColor="text1"/>
          <w:kern w:val="2"/>
          <w:sz w:val="16"/>
          <w:szCs w:val="16"/>
        </w:rPr>
        <w:softHyphen/>
        <w:t>чику первую пятерку “Фарманов XVI”. 5 октября сдали еще 5 аппа</w:t>
      </w:r>
      <w:r w:rsidRPr="00153023">
        <w:rPr>
          <w:rFonts w:ascii="Times New Roman" w:hAnsi="Times New Roman" w:cs="Times New Roman"/>
          <w:color w:val="000000" w:themeColor="text1"/>
          <w:kern w:val="2"/>
          <w:sz w:val="16"/>
          <w:szCs w:val="16"/>
        </w:rPr>
        <w:softHyphen/>
        <w:t>ратов, но судьба остальных пятнадцати повисла в воздухе. Несмот</w:t>
      </w:r>
      <w:r w:rsidRPr="00153023">
        <w:rPr>
          <w:rFonts w:ascii="Times New Roman" w:hAnsi="Times New Roman" w:cs="Times New Roman"/>
          <w:color w:val="000000" w:themeColor="text1"/>
          <w:kern w:val="2"/>
          <w:sz w:val="16"/>
          <w:szCs w:val="16"/>
        </w:rPr>
        <w:softHyphen/>
        <w:t>ря на нараставший революционный бардак, некоторые государст</w:t>
      </w:r>
      <w:r w:rsidRPr="00153023">
        <w:rPr>
          <w:rFonts w:ascii="Times New Roman" w:hAnsi="Times New Roman" w:cs="Times New Roman"/>
          <w:color w:val="000000" w:themeColor="text1"/>
          <w:kern w:val="2"/>
          <w:sz w:val="16"/>
          <w:szCs w:val="16"/>
        </w:rPr>
        <w:softHyphen/>
        <w:t>венные структуры, в том числе и УВВФ, продолжали работать как бы по инерции, и 23 ноября начальник этого ведомства разрешил Адаменко поставить оставшиеся “Фарманы XVI” до 20 апреля 1918 г. с удержанием причитающейся по контракту неустойки (11124).</w:t>
      </w:r>
    </w:p>
    <w:p w14:paraId="020B729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37A3E3" w14:textId="77777777" w:rsidR="00A5772A"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4D96E234" w14:textId="77777777" w:rsidR="00A5772A" w:rsidRPr="00153023" w:rsidRDefault="00A5772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70D234" w14:textId="77777777" w:rsidR="00A5772A" w:rsidRPr="00153023" w:rsidRDefault="00A5772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июля 1917 Телеграмма уполномоченного Особого совещания по обороне и председателя заводского совещания Ростовского н/Дону района ген. С. Л. Фуфаевского Особому совещанию по обороне</w:t>
      </w:r>
    </w:p>
    <w:p w14:paraId="733CDFF7" w14:textId="77777777" w:rsidR="00A5772A" w:rsidRPr="00153023" w:rsidRDefault="00A5772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36</w:t>
      </w:r>
    </w:p>
    <w:p w14:paraId="01690716" w14:textId="77777777" w:rsidR="00A5772A" w:rsidRPr="00153023" w:rsidRDefault="00A5772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369, оп. 14, д. 22, лл. 30—31. Подлинник.</w:t>
      </w:r>
    </w:p>
    <w:p w14:paraId="35419050" w14:textId="77777777" w:rsidR="00A5772A" w:rsidRPr="00153023" w:rsidRDefault="00A5772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Общий недостаток топлива, металлов и сырых материалов, в связи с возрастающими требованиями рабочих о повышении заработной платы, принял за последние месяцы хронический характер, имея неизбежным последствием повышение себестоимости предметов производства, а в некоторых случаях даже вызывая убыточность отдельных заказов, что, естественно, убивает энергию заводчиков и ослабляет в их среде интерес к работе. Так как при временной остановке заводов или неполной работе их приходится непроизводительно содержать рабочих — [это] побуждает владельцев предприятий сокращать производство и объявлять расчет рабочим, что во все возрастающей степени стало сказываться во вверенном мне районе в течение периода с 12 июня по 15 июля. За указанный промежуток времени в управление заводского совещания поступили уведомления о предстоящем закрытии отдельных цехов и расчете части рабочих от чугунолитейных заводов «Металл» (общее число рабочих 370), «Метеор» (40), Шаевич и Бару (118), мастерской Хенкина в Нахичевани н/Дону (59), завода «Этернит» (82), мастерских Райгородского (179), Емельянова( 70) в Ростове н/Дону, а также многих проволочных и других заводов о том, что они бездействуют целые месяцы и, принужденные держать рабочих, несут убытки. Меры, принимаемые по каждому из таких заявлений заводским совещанием совместно с фабрично-заводской комиссией Ростовского общественного комитета, имеют временный характер и при дальнейшем ухудшении общего положения окажутся недостигающими цели, почему не исключается в будущем возможность прогрессивного возрастания числа безработных (15519).</w:t>
      </w:r>
    </w:p>
    <w:p w14:paraId="2F4A252E" w14:textId="77777777" w:rsidR="00A5772A" w:rsidRPr="00153023" w:rsidRDefault="00A5772A" w:rsidP="00153023">
      <w:pPr>
        <w:spacing w:after="0" w:line="240" w:lineRule="auto"/>
        <w:jc w:val="both"/>
        <w:rPr>
          <w:rFonts w:ascii="Times New Roman" w:hAnsi="Times New Roman" w:cs="Times New Roman"/>
          <w:color w:val="000000" w:themeColor="text1"/>
          <w:kern w:val="2"/>
          <w:sz w:val="16"/>
          <w:szCs w:val="16"/>
        </w:rPr>
      </w:pPr>
    </w:p>
    <w:p w14:paraId="4A812C1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8845B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C6BF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июля (7 августа) 1917 австро-немецкие войска перешли в наступление на Румынском фронте (2569,37).</w:t>
      </w:r>
    </w:p>
    <w:p w14:paraId="2BB24F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B3883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6C7D37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BEEA3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июля (7 августа) 1917 по приказу Временного правительства арестован один из лидеров большевиков Анатолий Луначарский, обвиненный в государственной измене (4962).</w:t>
      </w:r>
    </w:p>
    <w:p w14:paraId="292C6C8B"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4CD030" w14:textId="77777777" w:rsidR="00FA6D11"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5DB840D" w14:textId="77777777" w:rsidR="00FA6D11" w:rsidRPr="00153023" w:rsidRDefault="00FA6D1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6D9EFB" w14:textId="77777777" w:rsidR="003F2424" w:rsidRPr="00153023" w:rsidRDefault="003F24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25 июля (7 августа) 1917 Даннинг погиб при третьем приземлении, когда на машину упал Сопвич Пап (20341).</w:t>
      </w:r>
    </w:p>
    <w:p w14:paraId="1078D6BB" w14:textId="77777777" w:rsidR="003F2424" w:rsidRPr="00153023" w:rsidRDefault="003F2424" w:rsidP="00153023">
      <w:pPr>
        <w:spacing w:after="0" w:line="240" w:lineRule="auto"/>
        <w:jc w:val="both"/>
        <w:rPr>
          <w:rFonts w:ascii="Times New Roman" w:hAnsi="Times New Roman" w:cs="Times New Roman"/>
          <w:color w:val="0070C0"/>
          <w:sz w:val="16"/>
          <w:szCs w:val="16"/>
        </w:rPr>
      </w:pPr>
    </w:p>
    <w:p w14:paraId="7165AC8E" w14:textId="77777777" w:rsidR="00FA6D11" w:rsidRPr="00153023" w:rsidRDefault="00FA6D11" w:rsidP="00153023">
      <w:pPr>
        <w:pStyle w:val="ae"/>
        <w:spacing w:before="0" w:after="0"/>
        <w:jc w:val="both"/>
        <w:rPr>
          <w:color w:val="000000" w:themeColor="text1"/>
          <w:kern w:val="2"/>
          <w:sz w:val="16"/>
          <w:szCs w:val="16"/>
        </w:rPr>
      </w:pPr>
      <w:r w:rsidRPr="00153023">
        <w:rPr>
          <w:color w:val="000000" w:themeColor="text1"/>
          <w:kern w:val="2"/>
          <w:sz w:val="16"/>
          <w:szCs w:val="16"/>
        </w:rPr>
        <w:t>За период с 25 по 31 июля (7 по 13 августа) 1917 германские подводные лодки потопили 56 судов (17045).</w:t>
      </w:r>
    </w:p>
    <w:p w14:paraId="6499A883" w14:textId="77777777" w:rsidR="00FA6D11" w:rsidRPr="00153023" w:rsidRDefault="00FA6D1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E29D3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1B5B8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663EC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июля (8 августа) 1917, ровно через год после первого полета прототипа, УВВФ заключило с А.А.Анатрой контракт № 39614/22486:</w:t>
      </w:r>
    </w:p>
    <w:p w14:paraId="0483423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Изготовить и поставить для УВВФ:</w:t>
      </w:r>
    </w:p>
    <w:p w14:paraId="3A91183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300 аэропланов типа Анатра-Д без счетчика оборотов, моторов и винтов, но с полным оборудованием для установки на них моторов Сальмсон или Испано-Сюиза 200НР, с 2-мя пулеметными установками, из коих одна для стрельбы через винт по 13500 руб. За аппарат,</w:t>
      </w:r>
    </w:p>
    <w:p w14:paraId="6B5AF20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300 нормальных комплектов запчастей к ним по 2.805 руб. За комплект,</w:t>
      </w:r>
    </w:p>
    <w:p w14:paraId="1B0521D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30 дополнительных комплектов по 25.698 руб. 40 коп. За комплект,</w:t>
      </w:r>
    </w:p>
    <w:p w14:paraId="2EF0CAD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всего на общую сумму 5662772 руб. (5151, 12).</w:t>
      </w:r>
    </w:p>
    <w:p w14:paraId="66A3673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BC58A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5A252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51D1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июля (8 августа) 1917 Казаков трижды имел воз</w:t>
      </w:r>
      <w:r w:rsidRPr="00153023">
        <w:rPr>
          <w:rFonts w:ascii="Times New Roman" w:hAnsi="Times New Roman" w:cs="Times New Roman"/>
          <w:color w:val="000000" w:themeColor="text1"/>
          <w:kern w:val="2"/>
          <w:sz w:val="16"/>
          <w:szCs w:val="16"/>
        </w:rPr>
        <w:softHyphen/>
        <w:t>можность пополнить свой боевой счет, но в этот раз удача от него отвер</w:t>
      </w:r>
      <w:r w:rsidRPr="00153023">
        <w:rPr>
          <w:rFonts w:ascii="Times New Roman" w:hAnsi="Times New Roman" w:cs="Times New Roman"/>
          <w:color w:val="000000" w:themeColor="text1"/>
          <w:kern w:val="2"/>
          <w:sz w:val="16"/>
          <w:szCs w:val="16"/>
        </w:rPr>
        <w:softHyphen/>
        <w:t>нулась. В 10 утра Казаков и Шангин атаковали неприятельский самолет, который, быстро снижаясь, ушел в свой тыл. Через 20 мин. они атаковали у деревни Кадовцы второй самолет противника и после продолжительно</w:t>
      </w:r>
      <w:r w:rsidRPr="00153023">
        <w:rPr>
          <w:rFonts w:ascii="Times New Roman" w:hAnsi="Times New Roman" w:cs="Times New Roman"/>
          <w:color w:val="000000" w:themeColor="text1"/>
          <w:kern w:val="2"/>
          <w:sz w:val="16"/>
          <w:szCs w:val="16"/>
        </w:rPr>
        <w:softHyphen/>
        <w:t>го боя снизили его до 50 м “...где огонь нашей артиллерии мешал до</w:t>
      </w:r>
      <w:r w:rsidRPr="00153023">
        <w:rPr>
          <w:rFonts w:ascii="Times New Roman" w:hAnsi="Times New Roman" w:cs="Times New Roman"/>
          <w:color w:val="000000" w:themeColor="text1"/>
          <w:kern w:val="2"/>
          <w:sz w:val="16"/>
          <w:szCs w:val="16"/>
        </w:rPr>
        <w:softHyphen/>
        <w:t>бить врага на своей территории и не</w:t>
      </w:r>
      <w:r w:rsidRPr="00153023">
        <w:rPr>
          <w:rFonts w:ascii="Times New Roman" w:hAnsi="Times New Roman" w:cs="Times New Roman"/>
          <w:color w:val="000000" w:themeColor="text1"/>
          <w:kern w:val="2"/>
          <w:sz w:val="16"/>
          <w:szCs w:val="16"/>
        </w:rPr>
        <w:softHyphen/>
        <w:t>приятельский самолет, пройдя Збруч, опустился в районе Иване-Пусте”. Третий самолет, обстрелянный наши</w:t>
      </w:r>
      <w:r w:rsidRPr="00153023">
        <w:rPr>
          <w:rFonts w:ascii="Times New Roman" w:hAnsi="Times New Roman" w:cs="Times New Roman"/>
          <w:color w:val="000000" w:themeColor="text1"/>
          <w:kern w:val="2"/>
          <w:sz w:val="16"/>
          <w:szCs w:val="16"/>
        </w:rPr>
        <w:softHyphen/>
        <w:t>ми летчиками у деревни Кудринцы, также сумел уйти в свой тыл. В добавок ко всему Казаков во время пос</w:t>
      </w:r>
      <w:r w:rsidRPr="00153023">
        <w:rPr>
          <w:rFonts w:ascii="Times New Roman" w:hAnsi="Times New Roman" w:cs="Times New Roman"/>
          <w:color w:val="000000" w:themeColor="text1"/>
          <w:kern w:val="2"/>
          <w:sz w:val="16"/>
          <w:szCs w:val="16"/>
        </w:rPr>
        <w:softHyphen/>
        <w:t>леднего боя был ранен в ногу. Несмо</w:t>
      </w:r>
      <w:r w:rsidRPr="00153023">
        <w:rPr>
          <w:rFonts w:ascii="Times New Roman" w:hAnsi="Times New Roman" w:cs="Times New Roman"/>
          <w:color w:val="000000" w:themeColor="text1"/>
          <w:kern w:val="2"/>
          <w:sz w:val="16"/>
          <w:szCs w:val="16"/>
        </w:rPr>
        <w:softHyphen/>
        <w:t>тря на ранение, он уже следующим ут</w:t>
      </w:r>
      <w:r w:rsidRPr="00153023">
        <w:rPr>
          <w:rFonts w:ascii="Times New Roman" w:hAnsi="Times New Roman" w:cs="Times New Roman"/>
          <w:color w:val="000000" w:themeColor="text1"/>
          <w:kern w:val="2"/>
          <w:sz w:val="16"/>
          <w:szCs w:val="16"/>
        </w:rPr>
        <w:softHyphen/>
        <w:t>ром снова вылетел на задание (3954).</w:t>
      </w:r>
    </w:p>
    <w:p w14:paraId="00E6FC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6DA168" w14:textId="77777777" w:rsidR="00135C75" w:rsidRPr="00153023" w:rsidRDefault="00135C75"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июля (8 августа) 1917 на Восточном фронте войска Германии и Австро-Венгрии предпринимают успешное контрнаступление на русские позиции (до 4 августа) (12629).</w:t>
      </w:r>
    </w:p>
    <w:p w14:paraId="60D5F024" w14:textId="77777777" w:rsidR="00135C75" w:rsidRPr="00153023" w:rsidRDefault="00135C7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6A86D3" w14:textId="77777777" w:rsidR="00A05C66" w:rsidRPr="00153023" w:rsidRDefault="00A05C66" w:rsidP="00153023">
      <w:pPr>
        <w:pStyle w:val="ae"/>
        <w:spacing w:before="0" w:after="0"/>
        <w:jc w:val="both"/>
        <w:rPr>
          <w:color w:val="000000" w:themeColor="text1"/>
          <w:kern w:val="2"/>
          <w:sz w:val="16"/>
          <w:szCs w:val="16"/>
        </w:rPr>
      </w:pPr>
      <w:r w:rsidRPr="00153023">
        <w:rPr>
          <w:color w:val="000000" w:themeColor="text1"/>
          <w:kern w:val="2"/>
          <w:sz w:val="16"/>
          <w:szCs w:val="16"/>
        </w:rPr>
        <w:t>26 июля (8 августа) в 1917 году австро-венгерские войска атаковали позиции в районе реки Ойтуз (в западной части исторического региона Молдова), где вместе с румынами сражались и русские войска. Австрийцы четыре раза пытались взять штурмом одну из господствующих высот, где закрепились румыны, но все атаки были отбиты. Ожесточенные бои, в ходе которых немцы применяли броневики, а потери с обеих сторон исчислялись тысячами убитых, раненых и попавших в плен, продолжались почти на всем протяжении фронта (17045).</w:t>
      </w:r>
    </w:p>
    <w:p w14:paraId="33C2F5CA" w14:textId="77777777" w:rsidR="00A05C66" w:rsidRPr="00153023" w:rsidRDefault="00A05C6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5C15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июля (8 августа) 1917 п/л Вепрь в северной части Ботнического залива потопила германский пароход (3124).</w:t>
      </w:r>
    </w:p>
    <w:p w14:paraId="3CB1EE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25C844"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июля (8 августа) в 1917 году русский катер, несмотря на массированный обстрел, проходит Босфор и сбрасывает там антигерманские листовки для турок (14964).</w:t>
      </w:r>
    </w:p>
    <w:p w14:paraId="718097B7"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p>
    <w:p w14:paraId="6D493E7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DEE46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0627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июля - 3 августа (8-16 августа) состоялся 6 съезд большевистской партии. Провозгласили курс на вооруженное восстание (1348,86).</w:t>
      </w:r>
    </w:p>
    <w:p w14:paraId="6C31B0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5E2D1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июля (8 августа) 1917 начался VI съезд партии большевиков, который взял курс на вооруженное восстание (4962).</w:t>
      </w:r>
    </w:p>
    <w:p w14:paraId="3CF400C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CF9C93" w14:textId="77777777" w:rsidR="00135C75" w:rsidRPr="00153023" w:rsidRDefault="00135C75"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июля (8 августа) 1917 состоялся VI съезд РСДРП (до 3 августа). Троцкого избрали в ЦК (рулил из "Крестов"). Ленину запретили являться на суд Временного правительства (сиди в шалаше, дорогой товарищ). Принят манифест РСДРП «Ко всем трудящимся, ко всем рабочим, солдатам и крестьянам России». Штык в землю, вся власть Советам (12629).</w:t>
      </w:r>
    </w:p>
    <w:p w14:paraId="72B6A704" w14:textId="77777777" w:rsidR="00135C75" w:rsidRPr="00153023" w:rsidRDefault="00135C75"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3228C8" w14:textId="77777777" w:rsidR="00A05C66" w:rsidRPr="00153023" w:rsidRDefault="00A05C66" w:rsidP="00153023">
      <w:pPr>
        <w:pStyle w:val="ae"/>
        <w:spacing w:before="0" w:after="0"/>
        <w:jc w:val="both"/>
        <w:rPr>
          <w:color w:val="000000" w:themeColor="text1"/>
          <w:kern w:val="2"/>
          <w:sz w:val="16"/>
          <w:szCs w:val="16"/>
        </w:rPr>
      </w:pPr>
      <w:r w:rsidRPr="00153023">
        <w:rPr>
          <w:color w:val="000000" w:themeColor="text1"/>
          <w:kern w:val="2"/>
          <w:sz w:val="16"/>
          <w:szCs w:val="16"/>
        </w:rPr>
        <w:t>26 июля (8 августа) 1917 в Петрограде открылся VI съезд РСДРП(б) — партии большевиков. Он проходил в полуподпольной обстановке, так как многие большевики к тому времени были арестованы после подавления июльского мятежа, а оставшиеся на свободе боялись новых репрессий. Лидер партии Владимир Ленин продолжал прятаться в шалаше близ озера Сестрорецкий Разлив (на северо-западной окраине нынешнего Санкт-Петербурга), где выдавал себя за глухонемого финского крестьянина. Съезд высказался против его явки на суд Временного правительства, так как «это будет не суд, а расправа над вождем». Также было решено временно отказаться от лозунга «Вся власть Советам!», поскольку даже в советах большевикам не удавалось пока получить большинство голосов. В связи с этим съезд объявил курс на «большевизацию» советов, что уже не казалось несбыточной мечтой — многие выступавшие отмечали, что численность партии за несколько месяцев выросла втрое (до 240 тысяч членов) и удалось наладить издание уже более 40 газет. Главной же задачей большевиков съезд провозгласил подготовку вооруженного восстания в крупных городах с целью свержения Временного правительства и «социалистическую революцию» (17045).</w:t>
      </w:r>
    </w:p>
    <w:p w14:paraId="735362E2" w14:textId="77777777" w:rsidR="00A05C66" w:rsidRPr="00153023" w:rsidRDefault="00A05C66"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057D5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июля (8 августа) 1917 представителем ЦК РДСРП(б) в Донбассе назначен Григорий Петровский, в честь которого теперь назван Днепропетровск (4962).</w:t>
      </w:r>
    </w:p>
    <w:p w14:paraId="2AA5B17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970E8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июля (8 августа) 1917 в России снят запрет на деятельность иезуитского ордена (4962).</w:t>
      </w:r>
    </w:p>
    <w:p w14:paraId="0B15567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A3E681" w14:textId="77777777" w:rsidR="00A05C66" w:rsidRPr="00153023" w:rsidRDefault="00A05C66" w:rsidP="00153023">
      <w:pPr>
        <w:pStyle w:val="ae"/>
        <w:spacing w:before="0" w:after="0"/>
        <w:jc w:val="both"/>
        <w:rPr>
          <w:color w:val="000000" w:themeColor="text1"/>
          <w:kern w:val="2"/>
          <w:sz w:val="16"/>
          <w:szCs w:val="16"/>
        </w:rPr>
      </w:pPr>
      <w:r w:rsidRPr="00153023">
        <w:rPr>
          <w:color w:val="000000" w:themeColor="text1"/>
          <w:kern w:val="2"/>
          <w:sz w:val="16"/>
          <w:szCs w:val="16"/>
        </w:rPr>
        <w:t>26 июля (8 августа) 1917 Временное правительство в рамках демократизации жизни в стране сняло запрет на деятельность в России католического ордена иезуитов, а 13 августа преподавание Закона Божьего было переведено в число необязательных (факультативных) предметов (17045).</w:t>
      </w:r>
    </w:p>
    <w:p w14:paraId="46CECEAF" w14:textId="77777777" w:rsidR="00A05C66" w:rsidRPr="00153023" w:rsidRDefault="00A05C6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DBF80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FC6DF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8ABB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июля (9 августа) 1917 ТК УВВФ отказался строить и испытывать летающую модель большого шестимоторного триплана Ижорского завода с двумя Анзани по 40 нр по предложению А.Д.Кондратьев, сделанного 30 мая 1917, так как счет, что модель не соответствует прототипу и не поможет (92,215).</w:t>
      </w:r>
    </w:p>
    <w:p w14:paraId="2452B2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8B913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C4DDA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D351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июля (9 августа) 1917 в 9 часов вечера 12 германских "Альбатросов" на высоте 3800 м в районе Диксмюнде атаковали французские бомбардировщики. Эскортировал бомбовозы Фонк. С высоты 5000 м французский истребитель атаковал напавших. Первой же очередью, выпустив лишь 20 пуль с близкого расстояния, Фонк сбил одного "Альбатроса" и тот стал вертикально падать. Через пять минут Фонк повторил атаку и вынудил к посадке второй германский самолет. Теперь на счету Фонка стало 7 зарегистрированных побед (11999).</w:t>
      </w:r>
    </w:p>
    <w:p w14:paraId="22F2C1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E70AAB" w14:textId="77777777" w:rsidR="00C312C3" w:rsidRPr="00153023" w:rsidRDefault="00C312C3"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27 июля (9 августа) 1917 Шеер в ответном письме Эриху Людендорфу указал, что самолёты пока ещё не могут заменить дирижабли в роли морских разведчиков, а потому даже при прекращении рейдов на Англию необходим флот из, по меньшей мере, 18 кораблей. Рейды тоже нужны, поскольку самолёты могут бомбить только юг Англии, а центр и север достижимы лишь для цеппелинов. Прекращение рейдов приведёт к росту промышленного производства в Англии, а персонал расформированных за ненадобностью частей ПВО пойдёт прямиком на фронт. Следовательно, флоту нужны 25 дирижаблей и выпуск по одному кораблю в месяц для восполнения потерь при продолжении налётов, и один в два месяца — без них.</w:t>
      </w:r>
    </w:p>
    <w:p w14:paraId="1B911525" w14:textId="77777777" w:rsidR="00C312C3" w:rsidRPr="00153023" w:rsidRDefault="00C312C3"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Так как стороны не смогли прийти к общему мнению, спор вынесли на суд кайзера (19156).</w:t>
      </w:r>
    </w:p>
    <w:p w14:paraId="27E4E9CF" w14:textId="77777777" w:rsidR="00C312C3" w:rsidRPr="00153023" w:rsidRDefault="00C312C3" w:rsidP="00153023">
      <w:pPr>
        <w:pStyle w:val="ae"/>
        <w:shd w:val="clear" w:color="auto" w:fill="FFFFFF"/>
        <w:spacing w:before="0" w:after="0"/>
        <w:jc w:val="both"/>
        <w:textAlignment w:val="baseline"/>
        <w:rPr>
          <w:color w:val="000000" w:themeColor="text1"/>
          <w:sz w:val="16"/>
          <w:szCs w:val="16"/>
        </w:rPr>
      </w:pPr>
    </w:p>
    <w:p w14:paraId="741DEBAF" w14:textId="77777777" w:rsidR="003F2424" w:rsidRPr="00153023" w:rsidRDefault="003F24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27 июля (7 августа) 1917 г. лейтенант Даннинг, который впервые в истории сел на корабль — на переднюю палубу «Фьюриеса», имевшего ход 26 узлов пытался сделать еще одну посадку, но в последний момент самолет свалился за правый борт корабля, убив своего пилота, — то ли мотор отказал, то ли Даннинг не справился со слишком сложной задачей (22725).</w:t>
      </w:r>
    </w:p>
    <w:p w14:paraId="3AE77F9A" w14:textId="77777777" w:rsidR="003F2424" w:rsidRPr="00153023" w:rsidRDefault="003F2424" w:rsidP="00153023">
      <w:pPr>
        <w:spacing w:after="0" w:line="240" w:lineRule="auto"/>
        <w:jc w:val="both"/>
        <w:rPr>
          <w:rFonts w:ascii="Times New Roman" w:hAnsi="Times New Roman" w:cs="Times New Roman"/>
          <w:color w:val="0070C0"/>
          <w:sz w:val="16"/>
          <w:szCs w:val="16"/>
        </w:rPr>
      </w:pPr>
    </w:p>
    <w:p w14:paraId="13EA7AF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июля (9 августа) 1917 в оккупированной Бельгии немецкие власти провозгласили фландрский язык государственным (4962).</w:t>
      </w:r>
    </w:p>
    <w:p w14:paraId="257C74F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9F8DF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июля (9 августа) 1917 на Итальянском фронте ранен в руку немецкий лейтенант Э. Роммель (будущий фельдмаршал, герой второй мировой войны) (4962).</w:t>
      </w:r>
    </w:p>
    <w:p w14:paraId="2E15B74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245537" w14:textId="77777777" w:rsidR="004C58A1"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6E5EA96" w14:textId="77777777" w:rsidR="004C58A1" w:rsidRPr="00153023" w:rsidRDefault="004C58A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653A89"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28 июля (9 августа) в 1917 году на Ходынском поле завершились (с 23 июля) испытания отсекателей на самолете </w:t>
      </w:r>
      <w:hyperlink r:id="rId456" w:tgtFrame="_blank" w:history="1">
        <w:r w:rsidRPr="00153023">
          <w:rPr>
            <w:rFonts w:ascii="Times New Roman" w:hAnsi="Times New Roman" w:cs="Times New Roman"/>
            <w:color w:val="000000" w:themeColor="text1"/>
            <w:kern w:val="2"/>
            <w:sz w:val="16"/>
            <w:szCs w:val="16"/>
          </w:rPr>
          <w:t xml:space="preserve">«Моска» «МБ бис». </w:t>
        </w:r>
      </w:hyperlink>
      <w:r w:rsidRPr="00153023">
        <w:rPr>
          <w:rFonts w:ascii="Times New Roman" w:hAnsi="Times New Roman" w:cs="Times New Roman"/>
          <w:color w:val="000000" w:themeColor="text1"/>
          <w:kern w:val="2"/>
          <w:sz w:val="16"/>
          <w:szCs w:val="16"/>
        </w:rPr>
        <w:t>Испытания показали безупречную работу отсекателей, оказавшихся гораздо более надежными, чем первые образцы пулеметных синхронизаторов. Масса устройства вместе с передачей и креплением составляла менее 5 кг. Единственным недостатком был нерациональный расход части боеприпасов (примерно 10% пуль, попадавших в отсекатели). Тем не менее, устройство рекомендовали к внедрению в массовое производство с целью оснастить ими все истребители "Моска" и "Моран". Вооружение истребителя «Моска» «МБ бис» состояло из пулемета "Льюис", установленного на треноге под углом к продольной оси самолета и стреляющего поверх диска винта. Самолеты третьей серии предполагалось оснащать курсовыми пулеметами "Кольт" снаружи правого борта. Для предохранения винта от прострелов планировалось оборудовать машину кулачковыми отсекателями пуль системы прапорщика Кулебакина. Суть этого довольно простого и оригинального устройства заключалась в том, что специальные кулачки из высокопрочной стали выдвигались из-под капота в момент прохождения лопасти винта через линию полета пули (14966).</w:t>
      </w:r>
    </w:p>
    <w:p w14:paraId="7F835C87"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p>
    <w:p w14:paraId="6D81A12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11118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D99F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июля (10 августа) 1917 группа 1БАГ совершила 11 боевых вылетов и провела два воздушных боя. В тот день в 19-й као прибыл летчик Губер, окончивший Севастопольскую авиашколу. Он начинал службу в этом отряде еще в сентябре 1915 офице</w:t>
      </w:r>
      <w:r w:rsidRPr="00153023">
        <w:rPr>
          <w:rFonts w:ascii="Times New Roman" w:hAnsi="Times New Roman" w:cs="Times New Roman"/>
          <w:color w:val="000000" w:themeColor="text1"/>
          <w:kern w:val="2"/>
          <w:sz w:val="16"/>
          <w:szCs w:val="16"/>
        </w:rPr>
        <w:softHyphen/>
        <w:t>ром-наблюдателем. А на следующий день штабс-капитан Аргеев получил назначение во 2-ю БАГ, он убыл из 1-й авиагруппы 31 июля, сдав командова</w:t>
      </w:r>
      <w:r w:rsidRPr="00153023">
        <w:rPr>
          <w:rFonts w:ascii="Times New Roman" w:hAnsi="Times New Roman" w:cs="Times New Roman"/>
          <w:color w:val="000000" w:themeColor="text1"/>
          <w:kern w:val="2"/>
          <w:sz w:val="16"/>
          <w:szCs w:val="16"/>
        </w:rPr>
        <w:softHyphen/>
        <w:t>ние 19-м као поручику Губеру (3954).</w:t>
      </w:r>
    </w:p>
    <w:p w14:paraId="62B60B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D317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28 июля </w:t>
      </w:r>
      <w:r w:rsidR="00880559" w:rsidRPr="00153023">
        <w:rPr>
          <w:rFonts w:ascii="Times New Roman" w:hAnsi="Times New Roman" w:cs="Times New Roman"/>
          <w:color w:val="000000" w:themeColor="text1"/>
          <w:kern w:val="2"/>
          <w:sz w:val="16"/>
          <w:szCs w:val="16"/>
        </w:rPr>
        <w:t xml:space="preserve">(10 августа) </w:t>
      </w:r>
      <w:r w:rsidRPr="00153023">
        <w:rPr>
          <w:rFonts w:ascii="Times New Roman" w:hAnsi="Times New Roman" w:cs="Times New Roman"/>
          <w:color w:val="000000" w:themeColor="text1"/>
          <w:kern w:val="2"/>
          <w:sz w:val="16"/>
          <w:szCs w:val="16"/>
        </w:rPr>
        <w:t>1917 был произведен групповой налет на Радауц - восемь самолетов сбросили на скопления неприятельских войск 260 кг бомб. За восемь дней противнику удалось лишь незначительно потеснить русские войска, и 30 июля фронт стабилизировался. К этому времени истребители сбили в воздушных боях 5 самолетов. 27 августа IV-й армией было предпринято еще одно наступление в направлении Окна, но оно не дало нужного эффекта. В этот период удачно проявила себя авиация IV-го дивизиона. Когда пехота пошла в наступление, 11 самолетов атаковали ближайший тыл противника, используя свои пулеметы и сбросив 110 бомб. Взятые пленные показали, что воздушные атаки привели к значительным потерям и оказали сильный деморализующий эффект. Производились и удачные групповые бомбардировки. Так, во время ночного налета на станцию Фокшаны было сброшено около 1000 кг бомб. Поданным разведки, в пределах Румынского фронта находилось до 20 австрийских авиарот. Количественно и качественно противник превосходил русскую авиацию. Особенно интенсивно австрийские летчики работали во время наступления своих войск. 8 районах Фокшаны, Текучио, реки Серет и др. отмечались полеты 5-6 самолетов ежедневно на высотах 3500-4000 м. Дальние разведчики неприятеля достигали района Ясс. 18 и 23 июля противник бомбил объекты в Кемпуриле, а 24 июля во время отхода русских артиллеристов из р-на Чиуслей на бреющем полете расстреливал их позиции. 25 июля 8 самолетов совершили налет на станцию Аджуд, где взорвали русский поезд с боеприпасами. Излюбленной целью неприятельских истребителей были привязные аэростаты: с 10 июня по 18 июля они уничтожили 9 баллонов из 11 потерянных русскими за тот период (11237).</w:t>
      </w:r>
    </w:p>
    <w:p w14:paraId="493AE1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16E8B8" w14:textId="77777777" w:rsidR="00305A71" w:rsidRPr="00153023" w:rsidRDefault="00305A71" w:rsidP="00153023">
      <w:pPr>
        <w:pStyle w:val="ae"/>
        <w:spacing w:before="0" w:after="0"/>
        <w:jc w:val="both"/>
        <w:rPr>
          <w:color w:val="0070C0"/>
          <w:sz w:val="16"/>
          <w:szCs w:val="16"/>
        </w:rPr>
      </w:pPr>
      <w:r w:rsidRPr="00153023">
        <w:rPr>
          <w:color w:val="0070C0"/>
          <w:sz w:val="16"/>
          <w:szCs w:val="16"/>
        </w:rPr>
        <w:t>28 июля (10 августа) 1917 УПИАРТ (управление Полевого Инспектора артиллерии) за № 11891 представляет в Генеральный штаб свои замечания: 1) произвести формирование самостоятельных подразделений — огнеметных команд; 2) начать формирование по одной команде на дивизию; 3) очередность формирования: Кавказский фронт, Западный фронт, Юго-западный фронт, северный фронт (20246).</w:t>
      </w:r>
    </w:p>
    <w:p w14:paraId="69EAD26D" w14:textId="77777777" w:rsidR="00305A71" w:rsidRPr="00153023" w:rsidRDefault="00305A71" w:rsidP="00153023">
      <w:pPr>
        <w:pStyle w:val="ae"/>
        <w:spacing w:before="0" w:after="0"/>
        <w:jc w:val="both"/>
        <w:rPr>
          <w:color w:val="0070C0"/>
          <w:sz w:val="16"/>
          <w:szCs w:val="16"/>
        </w:rPr>
      </w:pPr>
    </w:p>
    <w:p w14:paraId="72F71E1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D4963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687F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Между 28 июля и 13 августа (10 и 26) августа 1917. Из журнала заседаний Временного правительства N153, 1917 г.</w:t>
      </w:r>
    </w:p>
    <w:p w14:paraId="6AF2EC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 порядке самоуправления Русской церкви </w:t>
      </w:r>
    </w:p>
    <w:p w14:paraId="045BD9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 Предоставить открывающемуся 15-го сего августа в Москве Поместному собору Всероссийской церкви выработать и внести на уважение Временного правительства законопроект о новом порядке свободного самоуправления Русской церкви. </w:t>
      </w:r>
    </w:p>
    <w:p w14:paraId="52BBE0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Сохранить впредь до признания государственной властью нового устройства высшего церковного управления все дела внутреннего церковного управления в ведении Святейшего Правительствующего синода и состоящих при нем установлений (11652).</w:t>
      </w:r>
    </w:p>
    <w:p w14:paraId="0CA90F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C813C2" w14:textId="77777777" w:rsidR="004C58A1"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32AAD5A4" w14:textId="77777777" w:rsidR="004C58A1" w:rsidRPr="00153023" w:rsidRDefault="004C58A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D2B816"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 xml:space="preserve">28 июля (10 августа) 1917 г. </w:t>
      </w:r>
      <w:r w:rsidRPr="00153023">
        <w:rPr>
          <w:rFonts w:ascii="Times New Roman" w:hAnsi="Times New Roman" w:cs="Times New Roman"/>
          <w:color w:val="000000" w:themeColor="text1"/>
          <w:kern w:val="2"/>
          <w:sz w:val="16"/>
          <w:szCs w:val="16"/>
        </w:rPr>
        <w:t>Телеграмма М. И. Терещенко В. А. Бахметьеву о беспочвенности распространившегося в Японии слуха о предоставлении Временным, правительством американцам преимущественных прав на разработку горных богатств в Сибири и на Северном Сахалине.</w:t>
      </w:r>
    </w:p>
    <w:p w14:paraId="54ED1715"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468</w:t>
      </w:r>
    </w:p>
    <w:p w14:paraId="269B5A78"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АВПР, ф. Посольства в Вашингтоне, д. 80, л. 126. Копия.</w:t>
      </w:r>
    </w:p>
    <w:p w14:paraId="30EA7F44" w14:textId="77777777" w:rsidR="004C58A1" w:rsidRPr="00153023" w:rsidRDefault="004C58A1" w:rsidP="00153023">
      <w:pPr>
        <w:pStyle w:val="rtejustify"/>
        <w:spacing w:before="0" w:after="0"/>
        <w:rPr>
          <w:color w:val="000000" w:themeColor="text1"/>
          <w:kern w:val="2"/>
          <w:sz w:val="16"/>
          <w:szCs w:val="16"/>
        </w:rPr>
      </w:pPr>
      <w:r w:rsidRPr="00153023">
        <w:rPr>
          <w:color w:val="000000" w:themeColor="text1"/>
          <w:kern w:val="2"/>
          <w:sz w:val="16"/>
          <w:szCs w:val="16"/>
        </w:rPr>
        <w:t>№ 3410 (111 398). В Японии распространился слух, будто бы в нашем Министерстве торговли [и промышленности] возникло предположение предоставить американцам преимущественные права по разработке горных богатств на нашем Дальнем Востоке и будто бы по этому поводу велись переговоры с Рутом во время его приезда в Петроград.</w:t>
      </w:r>
    </w:p>
    <w:p w14:paraId="2F212D18" w14:textId="77777777" w:rsidR="004C58A1" w:rsidRPr="00153023" w:rsidRDefault="004C58A1" w:rsidP="00153023">
      <w:pPr>
        <w:pStyle w:val="rtejustify"/>
        <w:spacing w:before="0" w:after="0"/>
        <w:rPr>
          <w:color w:val="000000" w:themeColor="text1"/>
          <w:kern w:val="2"/>
          <w:sz w:val="16"/>
          <w:szCs w:val="16"/>
        </w:rPr>
      </w:pPr>
      <w:r w:rsidRPr="00153023">
        <w:rPr>
          <w:color w:val="000000" w:themeColor="text1"/>
          <w:kern w:val="2"/>
          <w:sz w:val="16"/>
          <w:szCs w:val="16"/>
        </w:rPr>
        <w:t>На сделанный мне японским посланником запрос относительно справедливости этого слуха я ответил, что подобных переговоров с Рутом не велось. Я прибавил, что в деле выдачи концессий на разработку горных богатств русское правительство будет руководствоваться исключительно соображениями государственных интересов России в соответствии со сказанными интересами каждой отдельной концессии.</w:t>
      </w:r>
    </w:p>
    <w:p w14:paraId="26CBBFF2" w14:textId="77777777" w:rsidR="004C58A1" w:rsidRPr="00153023" w:rsidRDefault="004C58A1" w:rsidP="00153023">
      <w:pPr>
        <w:pStyle w:val="rtejustify"/>
        <w:spacing w:before="0" w:after="0"/>
        <w:rPr>
          <w:color w:val="000000" w:themeColor="text1"/>
          <w:kern w:val="2"/>
          <w:sz w:val="16"/>
          <w:szCs w:val="16"/>
        </w:rPr>
      </w:pPr>
      <w:r w:rsidRPr="00153023">
        <w:rPr>
          <w:color w:val="000000" w:themeColor="text1"/>
          <w:kern w:val="2"/>
          <w:sz w:val="16"/>
          <w:szCs w:val="16"/>
        </w:rPr>
        <w:t>Вышеизложенное сообщается для Вашего сведения (15199).</w:t>
      </w:r>
    </w:p>
    <w:p w14:paraId="718F72AA" w14:textId="77777777" w:rsidR="004C58A1" w:rsidRPr="00153023" w:rsidRDefault="004C58A1"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272ED61A"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 xml:space="preserve">28 июля (10 августа) 1917 г. </w:t>
      </w:r>
      <w:r w:rsidRPr="00153023">
        <w:rPr>
          <w:rFonts w:ascii="Times New Roman" w:hAnsi="Times New Roman" w:cs="Times New Roman"/>
          <w:color w:val="000000" w:themeColor="text1"/>
          <w:kern w:val="2"/>
          <w:sz w:val="16"/>
          <w:szCs w:val="16"/>
        </w:rPr>
        <w:t>Записка товарища министра иностранных дел А. М. Петряева английскому послу в Петрограде Д. Бьюкенену с изложением ответа на памятную записку от 7 июля 1917 г.</w:t>
      </w:r>
    </w:p>
    <w:p w14:paraId="4AD85E1D"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553-554</w:t>
      </w:r>
    </w:p>
    <w:p w14:paraId="699F60FD"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АВПР, ф. Второго деп-та, 1—6, «Война», д. 192, лл. 439—440. Заверенная копия.</w:t>
      </w:r>
    </w:p>
    <w:p w14:paraId="2258BDAD" w14:textId="77777777" w:rsidR="004C58A1" w:rsidRPr="00153023" w:rsidRDefault="004C58A1" w:rsidP="00153023">
      <w:pPr>
        <w:pStyle w:val="ae"/>
        <w:spacing w:before="0" w:after="0"/>
        <w:jc w:val="both"/>
        <w:rPr>
          <w:color w:val="000000" w:themeColor="text1"/>
          <w:kern w:val="2"/>
          <w:sz w:val="16"/>
          <w:szCs w:val="16"/>
        </w:rPr>
      </w:pPr>
      <w:r w:rsidRPr="00153023">
        <w:rPr>
          <w:color w:val="000000" w:themeColor="text1"/>
          <w:kern w:val="2"/>
          <w:sz w:val="16"/>
          <w:szCs w:val="16"/>
        </w:rPr>
        <w:t>Господин посол.</w:t>
      </w:r>
    </w:p>
    <w:p w14:paraId="417161AD" w14:textId="77777777" w:rsidR="004C58A1" w:rsidRPr="00153023" w:rsidRDefault="004C58A1" w:rsidP="00153023">
      <w:pPr>
        <w:pStyle w:val="rtejustify"/>
        <w:spacing w:before="0" w:after="0"/>
        <w:rPr>
          <w:color w:val="000000" w:themeColor="text1"/>
          <w:kern w:val="2"/>
          <w:sz w:val="16"/>
          <w:szCs w:val="16"/>
        </w:rPr>
      </w:pPr>
      <w:r w:rsidRPr="00153023">
        <w:rPr>
          <w:color w:val="000000" w:themeColor="text1"/>
          <w:kern w:val="2"/>
          <w:sz w:val="16"/>
          <w:szCs w:val="16"/>
        </w:rPr>
        <w:t>Ссылаясь на памятную записку посольства его британского величества от 7/20 сего июля,</w:t>
      </w:r>
      <w:hyperlink r:id="rId457" w:anchor="_ftn1" w:history="1">
        <w:r w:rsidRPr="00153023">
          <w:rPr>
            <w:rStyle w:val="a5"/>
            <w:color w:val="000000" w:themeColor="text1"/>
            <w:kern w:val="2"/>
            <w:sz w:val="16"/>
            <w:szCs w:val="16"/>
          </w:rPr>
          <w:t>[1]</w:t>
        </w:r>
      </w:hyperlink>
      <w:r w:rsidRPr="00153023">
        <w:rPr>
          <w:color w:val="000000" w:themeColor="text1"/>
          <w:kern w:val="2"/>
          <w:sz w:val="16"/>
          <w:szCs w:val="16"/>
        </w:rPr>
        <w:t xml:space="preserve"> считаю своим долгом уведомить Ваше превосходительство, что Министерство финансов, вновь пересмотрев настоящий вопрос, пришло к заключению, что действительно в нем крылось некоторое недоразумение.</w:t>
      </w:r>
    </w:p>
    <w:p w14:paraId="35BCFCCB" w14:textId="77777777" w:rsidR="004C58A1" w:rsidRPr="00153023" w:rsidRDefault="004C58A1" w:rsidP="00153023">
      <w:pPr>
        <w:pStyle w:val="rtejustify"/>
        <w:spacing w:before="0" w:after="0"/>
        <w:rPr>
          <w:color w:val="000000" w:themeColor="text1"/>
          <w:kern w:val="2"/>
          <w:sz w:val="16"/>
          <w:szCs w:val="16"/>
        </w:rPr>
      </w:pPr>
      <w:r w:rsidRPr="00153023">
        <w:rPr>
          <w:color w:val="000000" w:themeColor="text1"/>
          <w:kern w:val="2"/>
          <w:sz w:val="16"/>
          <w:szCs w:val="16"/>
        </w:rPr>
        <w:t>Высказывая в своей записке от 22 июня (5 июля) с. г.</w:t>
      </w:r>
      <w:hyperlink r:id="rId458" w:anchor="_ftn2" w:history="1">
        <w:r w:rsidRPr="00153023">
          <w:rPr>
            <w:rStyle w:val="a5"/>
            <w:color w:val="000000" w:themeColor="text1"/>
            <w:kern w:val="2"/>
            <w:sz w:val="16"/>
            <w:szCs w:val="16"/>
          </w:rPr>
          <w:t>[2]</w:t>
        </w:r>
      </w:hyperlink>
      <w:r w:rsidRPr="00153023">
        <w:rPr>
          <w:color w:val="000000" w:themeColor="text1"/>
          <w:kern w:val="2"/>
          <w:sz w:val="16"/>
          <w:szCs w:val="16"/>
        </w:rPr>
        <w:t xml:space="preserve"> пожелание о предоставлении ему временно, до заключения нового финансового соглашения, дополнительного кредита в 25 млн. ф. ст., названное министерство, принимая в полное соображение суммы, имеющие быть выплаченными из кредитов, ранее открытых великобританским правительством, отнюдь не имело в виду получение ресурсов для уплат по уже произведенным заказам и закупкам. Шаг, предпринятый Министерством финансов, был вызван предположением, что за неоткрытием новых кредитов великобританское правительство, быть может, не признает возможным санкционировать новые заказы русского правительства.</w:t>
      </w:r>
    </w:p>
    <w:p w14:paraId="2E3AD482" w14:textId="77777777" w:rsidR="004C58A1" w:rsidRPr="00153023" w:rsidRDefault="004C58A1" w:rsidP="00153023">
      <w:pPr>
        <w:pStyle w:val="rtejustify"/>
        <w:spacing w:before="0" w:after="0"/>
        <w:rPr>
          <w:color w:val="000000" w:themeColor="text1"/>
          <w:kern w:val="2"/>
          <w:sz w:val="16"/>
          <w:szCs w:val="16"/>
        </w:rPr>
      </w:pPr>
      <w:r w:rsidRPr="00153023">
        <w:rPr>
          <w:color w:val="000000" w:themeColor="text1"/>
          <w:kern w:val="2"/>
          <w:sz w:val="16"/>
          <w:szCs w:val="16"/>
        </w:rPr>
        <w:t>Между тем из памятной записки от 7/20 сего июля российское правительство с удовольствием усматривает, что это предположение не оправдывается, и с признательностью отмечает, что великобританское правительство соглашается предоставлять постепенно новые необходимые кредиты по новым заказам, помещаемым за границей, вне Соединенных Штатов Америки.</w:t>
      </w:r>
    </w:p>
    <w:p w14:paraId="21F7541F" w14:textId="77777777" w:rsidR="004C58A1" w:rsidRPr="00153023" w:rsidRDefault="004C58A1" w:rsidP="00153023">
      <w:pPr>
        <w:pStyle w:val="rtejustify"/>
        <w:spacing w:before="0" w:after="0"/>
        <w:rPr>
          <w:color w:val="000000" w:themeColor="text1"/>
          <w:kern w:val="2"/>
          <w:sz w:val="16"/>
          <w:szCs w:val="16"/>
        </w:rPr>
      </w:pPr>
      <w:r w:rsidRPr="00153023">
        <w:rPr>
          <w:color w:val="000000" w:themeColor="text1"/>
          <w:kern w:val="2"/>
          <w:sz w:val="16"/>
          <w:szCs w:val="16"/>
        </w:rPr>
        <w:t>Вместе с тем усматривается, что великобританское правительство равным образом намерено предоставлять русскому правительству, подобно тому, как то имело место в течение действия последнего финансового соглашения, кредиты, требующиеся по заказам, сосредоточенным в Лондонском комитете, а равно свободный кредит (имеющий совершенно особую важность для России) в размере 4 млн ф. ст. в месяц. По этому поводу Министерство финансов надеется, что великобританское правительство не встретит препятствий против открытия ему теперь же, в счет упомянутого свободного кредита, аванса в 1 млн ф. ст., принимая во внимание, что суммы, предоставленные на сей предмет России в июле месяце, достигают всего 3 млн ф. ст.</w:t>
      </w:r>
    </w:p>
    <w:p w14:paraId="2862FB63" w14:textId="77777777" w:rsidR="004C58A1" w:rsidRPr="00153023" w:rsidRDefault="004C58A1" w:rsidP="00153023">
      <w:pPr>
        <w:pStyle w:val="rtejustify"/>
        <w:spacing w:before="0" w:after="0"/>
        <w:rPr>
          <w:color w:val="000000" w:themeColor="text1"/>
          <w:kern w:val="2"/>
          <w:sz w:val="16"/>
          <w:szCs w:val="16"/>
        </w:rPr>
      </w:pPr>
      <w:r w:rsidRPr="00153023">
        <w:rPr>
          <w:color w:val="000000" w:themeColor="text1"/>
          <w:kern w:val="2"/>
          <w:sz w:val="16"/>
          <w:szCs w:val="16"/>
        </w:rPr>
        <w:t>Что касается средств, необходимых для платежей но заказам и закупкам русского правительства в Соединенных Штатах, то это правительство предпринимает всевозможные меры для скорейшего заключения окончательного финансового соглашения с федеральным правительством; одним из пунктов этого соглашения является, как то совершенно справедливо указано в памятной записке 7/20 сего июля, установление возмещения великобританскому правительству сумм, им уплаченных за счет России в Соединенных Штатах, начиная с 18/31 мая с. г.</w:t>
      </w:r>
    </w:p>
    <w:p w14:paraId="7852BB6F" w14:textId="77777777" w:rsidR="004C58A1" w:rsidRPr="00153023" w:rsidRDefault="004C58A1" w:rsidP="00153023">
      <w:pPr>
        <w:pStyle w:val="rtejustify"/>
        <w:spacing w:before="0" w:after="0"/>
        <w:rPr>
          <w:color w:val="000000" w:themeColor="text1"/>
          <w:kern w:val="2"/>
          <w:sz w:val="16"/>
          <w:szCs w:val="16"/>
        </w:rPr>
      </w:pPr>
      <w:r w:rsidRPr="00153023">
        <w:rPr>
          <w:color w:val="000000" w:themeColor="text1"/>
          <w:kern w:val="2"/>
          <w:sz w:val="16"/>
          <w:szCs w:val="16"/>
        </w:rPr>
        <w:t>В настоящий же момент британское казначейство будет, как понимает Министерство финансов, продолжать, до открытия кредитов американским правительством, обеспечивать платежи целиком как заказов, помещенных через Моргана, так и санкционированных великобританским правительством. При этом, как выше сказано, соответствующие суммы подлежат возмещению из американских кредитов по их открытии. Изложенное дает Министерству финансов повод надеяться, что если в отдельных случаях и встречались некоторые затруднения при уплатах по американским заказам, ранее санкционированным великобританским правительством, то тем не менее в настоящее время британское казначейство не встретит возражений против приступления к ликвидации подлежащих платежей.</w:t>
      </w:r>
    </w:p>
    <w:p w14:paraId="18ED938D" w14:textId="77777777" w:rsidR="004C58A1" w:rsidRPr="00153023" w:rsidRDefault="004C58A1" w:rsidP="00153023">
      <w:pPr>
        <w:pStyle w:val="rtejustify"/>
        <w:spacing w:before="0" w:after="0"/>
        <w:rPr>
          <w:color w:val="000000" w:themeColor="text1"/>
          <w:kern w:val="2"/>
          <w:sz w:val="16"/>
          <w:szCs w:val="16"/>
        </w:rPr>
      </w:pPr>
      <w:r w:rsidRPr="00153023">
        <w:rPr>
          <w:color w:val="000000" w:themeColor="text1"/>
          <w:kern w:val="2"/>
          <w:sz w:val="16"/>
          <w:szCs w:val="16"/>
        </w:rPr>
        <w:t>Сообщая по просьбе министра финансов изложенное Вашему превосходительству, я обращаюсь к Вам с покорнейшей просьбой об осведомлении российского правительства о последующем.</w:t>
      </w:r>
    </w:p>
    <w:p w14:paraId="6D42565F" w14:textId="77777777" w:rsidR="004C58A1" w:rsidRPr="00153023" w:rsidRDefault="004C58A1" w:rsidP="00153023">
      <w:pPr>
        <w:pStyle w:val="rtejustify"/>
        <w:spacing w:before="0" w:after="0"/>
        <w:rPr>
          <w:color w:val="000000" w:themeColor="text1"/>
          <w:kern w:val="2"/>
          <w:sz w:val="16"/>
          <w:szCs w:val="16"/>
        </w:rPr>
      </w:pPr>
      <w:r w:rsidRPr="00153023">
        <w:rPr>
          <w:color w:val="000000" w:themeColor="text1"/>
          <w:kern w:val="2"/>
          <w:sz w:val="16"/>
          <w:szCs w:val="16"/>
        </w:rPr>
        <w:t>Примите, господин посол, уверение в отличном моем почтении.</w:t>
      </w:r>
    </w:p>
    <w:p w14:paraId="24F865A9" w14:textId="77777777" w:rsidR="004C58A1" w:rsidRPr="00153023" w:rsidRDefault="004C58A1"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Петряев (15174).</w:t>
      </w:r>
    </w:p>
    <w:p w14:paraId="6860D4A4" w14:textId="77777777" w:rsidR="004C58A1" w:rsidRPr="00153023" w:rsidRDefault="004C58A1"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65CA860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58463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FC58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июля (10 августа) 1917 Германские военные создали эскадру из 58 самолетов (из них 40 одноместных), которая была разделена на группы по 5 или 10 самолетов, имевшие своей задачей оказывать друг другу огневую поддержку в воздухе. Эти группы стали выслеживать и уничтожать одиночные французские самолеты и обычно избегали столкновений с хорошо дисциплинированными французскими группами "СПАДов" (11999).</w:t>
      </w:r>
    </w:p>
    <w:p w14:paraId="05E832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E44E87" w14:textId="77777777" w:rsidR="00A05C66" w:rsidRPr="00153023" w:rsidRDefault="00A05C66" w:rsidP="00153023">
      <w:pPr>
        <w:pStyle w:val="ae"/>
        <w:spacing w:before="0" w:after="0"/>
        <w:jc w:val="both"/>
        <w:rPr>
          <w:color w:val="000000" w:themeColor="text1"/>
          <w:kern w:val="2"/>
          <w:sz w:val="16"/>
          <w:szCs w:val="16"/>
        </w:rPr>
      </w:pPr>
      <w:r w:rsidRPr="00153023">
        <w:rPr>
          <w:color w:val="000000" w:themeColor="text1"/>
          <w:kern w:val="2"/>
          <w:sz w:val="16"/>
          <w:szCs w:val="16"/>
        </w:rPr>
        <w:t>28 июля (10 августа) 1917 британские войска после небольшой передышки возобновили атаки в районе города Ипр на западе Бельгии. Особенно ожесточенные бои развернулись неподалеку от деревни Желювель (в 6 км к востоку от Ипра). Британская пехота атаковала позиции немцев при поддержке артиллерии и сумела ценой больших потерь занять господствующий над плоской, как стол, равниной холм. Вечером под прикрытием дымовой завесы немцы попытались отбить холм обратно, но без успеха (17045).</w:t>
      </w:r>
    </w:p>
    <w:p w14:paraId="4CA56855" w14:textId="77777777" w:rsidR="00A05C66" w:rsidRPr="00153023" w:rsidRDefault="00A05C6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A0762D" w14:textId="77777777" w:rsidR="004C58A1"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26E2420A" w14:textId="77777777" w:rsidR="004C58A1" w:rsidRPr="00153023" w:rsidRDefault="004C58A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0C3B1F"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июля (11 августа) 1917 Особый журнал Подготовительной комиссии по артиллерийским вопросам при Особом совещании по обороне о ходе поставок артиллерийских орудий всех калибров, пулеметов, винтовок и винтовочных патронов с января по май 1917 г.</w:t>
      </w:r>
    </w:p>
    <w:p w14:paraId="5D44F029"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180-184</w:t>
      </w:r>
    </w:p>
    <w:p w14:paraId="38BE3999"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369, оп. 3, д. 189, лл. 447—451. Копия.</w:t>
      </w:r>
    </w:p>
    <w:p w14:paraId="74B48137"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Комиссия рассмотрела ход поставок артиллерийских орудий всех калибров, пулеметов, винтовок и винтовочных патронов за четыре месяца, с января по май 1917 г.</w:t>
      </w:r>
    </w:p>
    <w:p w14:paraId="4BCE04A1"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Результаты доложенных сведений и суждений сводятся к нижеследующему:</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86"/>
        <w:gridCol w:w="532"/>
      </w:tblGrid>
      <w:tr w:rsidR="00474654" w:rsidRPr="00153023" w14:paraId="0F05D66E" w14:textId="77777777" w:rsidTr="004C58A1">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99472D3"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Орудия</w:t>
            </w:r>
          </w:p>
        </w:tc>
      </w:tr>
      <w:tr w:rsidR="00474654" w:rsidRPr="00153023" w14:paraId="3D18A76B"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000244"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полевые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3CF69"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16D5ADC3"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DB7727"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717B6"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490 шт.</w:t>
            </w:r>
          </w:p>
        </w:tc>
      </w:tr>
      <w:tr w:rsidR="00474654" w:rsidRPr="00153023" w14:paraId="0EB9DDC1"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77C312"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измененная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349F9"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175 »</w:t>
            </w:r>
          </w:p>
        </w:tc>
      </w:tr>
      <w:tr w:rsidR="00474654" w:rsidRPr="00153023" w14:paraId="277DAFB1"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7CF82D"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Поступило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99FA0"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7B868955"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C9E8BA"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1EFBA"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407 »</w:t>
            </w:r>
          </w:p>
        </w:tc>
      </w:tr>
      <w:tr w:rsidR="00474654" w:rsidRPr="00153023" w14:paraId="7CD50948"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4F8F1E"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25ADF"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316 »</w:t>
            </w:r>
          </w:p>
        </w:tc>
      </w:tr>
    </w:tbl>
    <w:p w14:paraId="13D1FB0E"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производительность заводов понизилась примерно на 25%, притом исключительно на заводах частных (Путиловеком и Царицынской группы), тогда как казенные заводы (Пермский) увеличили свою производительность.</w:t>
      </w:r>
    </w:p>
    <w:p w14:paraId="79991123"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 заявлению начальника Главного артиллерийского управления. Путиловскому заводу предложено усилить производство 3" горных пушек за счет сокращения поставки 3" полевых пушек на этом заводе. Царицынская группа </w:t>
      </w:r>
      <w:bookmarkStart w:id="48" w:name="1"/>
      <w:r w:rsidRPr="00153023">
        <w:rPr>
          <w:rFonts w:ascii="Times New Roman" w:hAnsi="Times New Roman" w:cs="Times New Roman"/>
          <w:color w:val="000000" w:themeColor="text1"/>
          <w:kern w:val="2"/>
          <w:sz w:val="16"/>
          <w:szCs w:val="16"/>
        </w:rPr>
        <w:t>1</w:t>
      </w:r>
      <w:bookmarkEnd w:id="48"/>
      <w:r w:rsidRPr="00153023">
        <w:rPr>
          <w:rFonts w:ascii="Times New Roman" w:hAnsi="Times New Roman" w:cs="Times New Roman"/>
          <w:color w:val="000000" w:themeColor="text1"/>
          <w:kern w:val="2"/>
          <w:sz w:val="16"/>
          <w:szCs w:val="16"/>
        </w:rPr>
        <w:t xml:space="preserve"> сдала в мае 110 пушек при 75 лафетах, против 150 в январе и 200 в феврале.</w:t>
      </w:r>
    </w:p>
    <w:p w14:paraId="00336FBE"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Ремонт 3" полевых пушек в мае месяце незначителен — всего 45 шт.. так как за последнее время орудия для ремонта не поступали в больших количествах.</w:t>
      </w:r>
    </w:p>
    <w:p w14:paraId="50528199"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имеющимся в Главном артиллерийском управлении сведениям, в резервах фронтов состоит в запасе 2357 орудий, из коих 1213 без лафетов.</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91"/>
        <w:gridCol w:w="452"/>
      </w:tblGrid>
      <w:tr w:rsidR="00474654" w:rsidRPr="00153023" w14:paraId="7EEFCBB2" w14:textId="77777777" w:rsidTr="004C58A1">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8429F8E"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горные пушки и 3 короткие пушки:</w:t>
            </w:r>
          </w:p>
        </w:tc>
      </w:tr>
      <w:tr w:rsidR="00474654" w:rsidRPr="00153023" w14:paraId="5CC976D1"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6665F2"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Потребность первоначальная в месяц</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1DF8B"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 шт.</w:t>
            </w:r>
          </w:p>
        </w:tc>
      </w:tr>
      <w:tr w:rsidR="00474654" w:rsidRPr="00153023" w14:paraId="5ABA33EB"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E006EB"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измененная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63ACB"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 »</w:t>
            </w:r>
          </w:p>
        </w:tc>
      </w:tr>
      <w:tr w:rsidR="00474654" w:rsidRPr="00153023" w14:paraId="46FB0103"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66A4B9"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Поступило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A2BB1"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1D882C60"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62B685"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0CB68"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 »</w:t>
            </w:r>
          </w:p>
        </w:tc>
      </w:tr>
      <w:tr w:rsidR="00474654" w:rsidRPr="00153023" w14:paraId="4C5DF69F"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1B1F51"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низшая цифра (в феврале)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D21FF"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w:t>
            </w:r>
          </w:p>
        </w:tc>
      </w:tr>
      <w:tr w:rsidR="00474654" w:rsidRPr="00153023" w14:paraId="342D4124"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CB1A70"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20B03"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w:t>
            </w:r>
          </w:p>
        </w:tc>
      </w:tr>
    </w:tbl>
    <w:p w14:paraId="4728CDC1"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Производительность в мае более чем на 50% понизилась по сравнению с январем. Казенный орудийный завод в феврале и марте ничего не сдал, в мае сдал 10, как и предположено было; Путиловский завод вместо 30 горных и 10 коротких сдал в мае всего 10 коротких. Причины недопоставки на Путиловеком заводе: недостаток топлива и материалов и слабая интенсивность работ.</w:t>
      </w:r>
    </w:p>
    <w:p w14:paraId="036A507D"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Ремонт в мае 10 орудий.</w:t>
      </w:r>
    </w:p>
    <w:p w14:paraId="209E8A0D"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запасах фронтов 211 пушек, из коих 120 без лафетов.</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86"/>
        <w:gridCol w:w="532"/>
      </w:tblGrid>
      <w:tr w:rsidR="00474654" w:rsidRPr="00153023" w14:paraId="3F4C65D0" w14:textId="77777777" w:rsidTr="004C58A1">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D22E8DD"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3,48 гаубицы :</w:t>
            </w:r>
          </w:p>
        </w:tc>
      </w:tr>
      <w:tr w:rsidR="00474654" w:rsidRPr="00153023" w14:paraId="56A1E626"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EABC65"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A54BE"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108 шт.</w:t>
            </w:r>
          </w:p>
        </w:tc>
      </w:tr>
      <w:tr w:rsidR="00474654" w:rsidRPr="00153023" w14:paraId="7A70692B"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0713A7"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измененная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9AAF5"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w:t>
            </w:r>
          </w:p>
        </w:tc>
      </w:tr>
      <w:tr w:rsidR="00474654" w:rsidRPr="00153023" w14:paraId="39F4F63E"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7F939A"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Поступило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E53E3"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547A4D5E"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978D02"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92918"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 »</w:t>
            </w:r>
          </w:p>
        </w:tc>
      </w:tr>
      <w:tr w:rsidR="00474654" w:rsidRPr="00153023" w14:paraId="2F4B0DE5"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F6EC35"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низшая цифра (в феврале)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09E06"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w:t>
            </w:r>
          </w:p>
        </w:tc>
      </w:tr>
      <w:tr w:rsidR="00474654" w:rsidRPr="00153023" w14:paraId="647B007B"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60C921"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0E702"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 »</w:t>
            </w:r>
          </w:p>
        </w:tc>
      </w:tr>
    </w:tbl>
    <w:p w14:paraId="5DCE56D5"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Производительность в мае на 30% понизилась против январской как на казенных заводах, так и на частных (Путиловский).</w:t>
      </w:r>
    </w:p>
    <w:p w14:paraId="4FE615A6"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Ремонт в мае по числу предъявленных к исправлению 14 гаубиц.</w:t>
      </w:r>
    </w:p>
    <w:p w14:paraId="48D96D34"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резервах фронтов 310 орудий, из коих 67 без лафетов.</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90"/>
        <w:gridCol w:w="1436"/>
        <w:gridCol w:w="766"/>
      </w:tblGrid>
      <w:tr w:rsidR="00474654" w:rsidRPr="00153023" w14:paraId="0AAC1D94" w14:textId="77777777" w:rsidTr="004C58A1">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83F2CF2"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42'" скорострельные и 120 мм пушки:</w:t>
            </w:r>
          </w:p>
        </w:tc>
      </w:tr>
      <w:tr w:rsidR="00474654" w:rsidRPr="00153023" w14:paraId="6DEF7EB5" w14:textId="77777777" w:rsidTr="004C58A1">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7F76C31"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Потребность первоначальная ежемесячно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E5AD5"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шт.</w:t>
            </w:r>
          </w:p>
        </w:tc>
      </w:tr>
      <w:tr w:rsidR="00474654" w:rsidRPr="00153023" w14:paraId="3DFB63B6" w14:textId="77777777" w:rsidTr="004C58A1">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7DCE416"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увеличенная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6DD10"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w:t>
            </w:r>
          </w:p>
        </w:tc>
      </w:tr>
      <w:tr w:rsidR="00474654" w:rsidRPr="00153023" w14:paraId="2A87EAE6" w14:textId="77777777" w:rsidTr="004C58A1">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02D2018"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Поступило 42'"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536E7"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140DE905" w14:textId="77777777" w:rsidTr="004C58A1">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B4B4F20"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742BC"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80469"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w:t>
            </w:r>
          </w:p>
        </w:tc>
      </w:tr>
      <w:tr w:rsidR="00474654" w:rsidRPr="00153023" w14:paraId="1EDF8EF2" w14:textId="77777777" w:rsidTr="004C58A1">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4B1131F"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376FD7"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лафетов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A7462"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w:t>
            </w:r>
          </w:p>
        </w:tc>
      </w:tr>
      <w:tr w:rsidR="00474654" w:rsidRPr="00153023" w14:paraId="48A30345" w14:textId="77777777" w:rsidTr="004C58A1">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17BAE5D"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CCE1A"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B6449"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w:t>
            </w:r>
          </w:p>
        </w:tc>
      </w:tr>
      <w:tr w:rsidR="00474654" w:rsidRPr="00153023" w14:paraId="206F98BA" w14:textId="77777777" w:rsidTr="004C58A1">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0C148D8"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144F4E"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лафетов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03305BA"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w:t>
            </w:r>
          </w:p>
        </w:tc>
      </w:tr>
    </w:tbl>
    <w:p w14:paraId="7442CE1E"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производительность отечественных заводов но телам понизилась на 13%; лафетов в мае поставлено больше. Обращает на себя внимание Киевский арсенал, который совершенно не изготовляет лафетов. Из-за границы от Шнейдера в апреле и мае ничего не поступило, сдано на месте в марте 16, апреле 4 и мае 28; из Италии от Ансальдо к апрелю было готово к отправке 10 батарей, но отправка была задержана; по последним сведениям в июле будет выслано 7 батарей; из Японии в мае орудия прибыли; заказ 120 мм во Франции окончен последним получением в марте.</w:t>
      </w:r>
    </w:p>
    <w:p w14:paraId="41EA37BB"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Исправлений 42'" орудий в мае не было.</w:t>
      </w:r>
    </w:p>
    <w:p w14:paraId="5168CAE3"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резервах фронтов находится 68 штук 42'" пушек, из коих 30 без лафетов.</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93"/>
        <w:gridCol w:w="2291"/>
        <w:gridCol w:w="593"/>
      </w:tblGrid>
      <w:tr w:rsidR="00474654" w:rsidRPr="00153023" w14:paraId="7016CF83" w14:textId="77777777" w:rsidTr="004C58A1">
        <w:trPr>
          <w:tblCellSpacing w:w="0" w:type="dxa"/>
        </w:trPr>
        <w:tc>
          <w:tcPr>
            <w:tcW w:w="0" w:type="auto"/>
            <w:gridSpan w:val="3"/>
            <w:vAlign w:val="center"/>
            <w:hideMark/>
          </w:tcPr>
          <w:p w14:paraId="3C3C4B05"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6" полевые и крепостные и 5" английские гаубицы:</w:t>
            </w:r>
          </w:p>
        </w:tc>
      </w:tr>
      <w:tr w:rsidR="00474654" w:rsidRPr="00153023" w14:paraId="3FFC7E25" w14:textId="77777777" w:rsidTr="004C58A1">
        <w:trPr>
          <w:tblCellSpacing w:w="0" w:type="dxa"/>
        </w:trPr>
        <w:tc>
          <w:tcPr>
            <w:tcW w:w="0" w:type="auto"/>
            <w:gridSpan w:val="2"/>
            <w:vAlign w:val="center"/>
            <w:hideMark/>
          </w:tcPr>
          <w:p w14:paraId="3623C67B"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Потребность первоначальная ежемесячно</w:t>
            </w:r>
          </w:p>
        </w:tc>
        <w:tc>
          <w:tcPr>
            <w:tcW w:w="0" w:type="auto"/>
            <w:vAlign w:val="center"/>
            <w:hideMark/>
          </w:tcPr>
          <w:p w14:paraId="15823A1F"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 шт.</w:t>
            </w:r>
          </w:p>
        </w:tc>
      </w:tr>
      <w:tr w:rsidR="00474654" w:rsidRPr="00153023" w14:paraId="757B1DCE" w14:textId="77777777" w:rsidTr="004C58A1">
        <w:trPr>
          <w:tblCellSpacing w:w="0" w:type="dxa"/>
        </w:trPr>
        <w:tc>
          <w:tcPr>
            <w:tcW w:w="0" w:type="auto"/>
            <w:gridSpan w:val="2"/>
            <w:vAlign w:val="center"/>
            <w:hideMark/>
          </w:tcPr>
          <w:p w14:paraId="548024D6"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измененная с мая</w:t>
            </w:r>
          </w:p>
        </w:tc>
        <w:tc>
          <w:tcPr>
            <w:tcW w:w="0" w:type="auto"/>
            <w:vAlign w:val="center"/>
            <w:hideMark/>
          </w:tcPr>
          <w:p w14:paraId="531205F3"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w:t>
            </w:r>
          </w:p>
        </w:tc>
      </w:tr>
      <w:tr w:rsidR="00474654" w:rsidRPr="00153023" w14:paraId="18682C73" w14:textId="77777777" w:rsidTr="004C58A1">
        <w:trPr>
          <w:tblCellSpacing w:w="0" w:type="dxa"/>
        </w:trPr>
        <w:tc>
          <w:tcPr>
            <w:tcW w:w="0" w:type="auto"/>
            <w:gridSpan w:val="2"/>
            <w:vAlign w:val="center"/>
            <w:hideMark/>
          </w:tcPr>
          <w:p w14:paraId="0F336292"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Поступило гаубиц:</w:t>
            </w:r>
          </w:p>
        </w:tc>
        <w:tc>
          <w:tcPr>
            <w:tcW w:w="0" w:type="auto"/>
            <w:vAlign w:val="center"/>
            <w:hideMark/>
          </w:tcPr>
          <w:p w14:paraId="415942E5"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69740BC2" w14:textId="77777777" w:rsidTr="004C58A1">
        <w:trPr>
          <w:tblCellSpacing w:w="0" w:type="dxa"/>
        </w:trPr>
        <w:tc>
          <w:tcPr>
            <w:tcW w:w="0" w:type="auto"/>
            <w:vMerge w:val="restart"/>
            <w:vAlign w:val="center"/>
            <w:hideMark/>
          </w:tcPr>
          <w:p w14:paraId="6F7E08C6"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w:t>
            </w:r>
          </w:p>
        </w:tc>
        <w:tc>
          <w:tcPr>
            <w:tcW w:w="0" w:type="auto"/>
            <w:vAlign w:val="center"/>
            <w:hideMark/>
          </w:tcPr>
          <w:p w14:paraId="51237B54"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отечественных заводов</w:t>
            </w:r>
          </w:p>
        </w:tc>
        <w:tc>
          <w:tcPr>
            <w:tcW w:w="0" w:type="auto"/>
            <w:vAlign w:val="center"/>
            <w:hideMark/>
          </w:tcPr>
          <w:p w14:paraId="593F38D4"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w:t>
            </w:r>
          </w:p>
        </w:tc>
      </w:tr>
      <w:tr w:rsidR="00474654" w:rsidRPr="00153023" w14:paraId="6A7DAC70" w14:textId="77777777" w:rsidTr="004C58A1">
        <w:trPr>
          <w:tblCellSpacing w:w="0" w:type="dxa"/>
        </w:trPr>
        <w:tc>
          <w:tcPr>
            <w:tcW w:w="0" w:type="auto"/>
            <w:vMerge/>
            <w:vAlign w:val="center"/>
            <w:hideMark/>
          </w:tcPr>
          <w:p w14:paraId="23F3FD27"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p>
        </w:tc>
        <w:tc>
          <w:tcPr>
            <w:tcW w:w="0" w:type="auto"/>
            <w:vAlign w:val="center"/>
            <w:hideMark/>
          </w:tcPr>
          <w:p w14:paraId="62437551"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из-за границы прибыло</w:t>
            </w:r>
          </w:p>
        </w:tc>
        <w:tc>
          <w:tcPr>
            <w:tcW w:w="0" w:type="auto"/>
            <w:vAlign w:val="center"/>
            <w:hideMark/>
          </w:tcPr>
          <w:p w14:paraId="50F88E73"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w:t>
            </w:r>
          </w:p>
        </w:tc>
      </w:tr>
      <w:tr w:rsidR="00474654" w:rsidRPr="00153023" w14:paraId="183677EB" w14:textId="77777777" w:rsidTr="004C58A1">
        <w:trPr>
          <w:tblCellSpacing w:w="0" w:type="dxa"/>
        </w:trPr>
        <w:tc>
          <w:tcPr>
            <w:tcW w:w="0" w:type="auto"/>
            <w:gridSpan w:val="2"/>
            <w:vAlign w:val="center"/>
            <w:hideMark/>
          </w:tcPr>
          <w:p w14:paraId="724D3CA5"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vAlign w:val="center"/>
            <w:hideMark/>
          </w:tcPr>
          <w:p w14:paraId="181C7EBB"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 шт.</w:t>
            </w:r>
          </w:p>
        </w:tc>
      </w:tr>
      <w:tr w:rsidR="00474654" w:rsidRPr="00153023" w14:paraId="34E45165" w14:textId="77777777" w:rsidTr="004C58A1">
        <w:trPr>
          <w:tblCellSpacing w:w="0" w:type="dxa"/>
        </w:trPr>
        <w:tc>
          <w:tcPr>
            <w:tcW w:w="0" w:type="auto"/>
            <w:vAlign w:val="center"/>
            <w:hideMark/>
          </w:tcPr>
          <w:p w14:paraId="7CA33DBF"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w:t>
            </w:r>
          </w:p>
        </w:tc>
        <w:tc>
          <w:tcPr>
            <w:tcW w:w="0" w:type="auto"/>
            <w:vAlign w:val="center"/>
            <w:hideMark/>
          </w:tcPr>
          <w:p w14:paraId="1D84BE40"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отечественных заводов</w:t>
            </w:r>
          </w:p>
        </w:tc>
        <w:tc>
          <w:tcPr>
            <w:tcW w:w="0" w:type="auto"/>
            <w:vAlign w:val="center"/>
            <w:hideMark/>
          </w:tcPr>
          <w:p w14:paraId="08836C74"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шт.</w:t>
            </w:r>
          </w:p>
        </w:tc>
      </w:tr>
      <w:tr w:rsidR="00474654" w:rsidRPr="00153023" w14:paraId="6A6EFC95" w14:textId="77777777" w:rsidTr="004C58A1">
        <w:trPr>
          <w:tblCellSpacing w:w="0" w:type="dxa"/>
        </w:trPr>
        <w:tc>
          <w:tcPr>
            <w:tcW w:w="0" w:type="auto"/>
            <w:vAlign w:val="center"/>
            <w:hideMark/>
          </w:tcPr>
          <w:p w14:paraId="36134C76"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vAlign w:val="center"/>
            <w:hideMark/>
          </w:tcPr>
          <w:p w14:paraId="1D690A42"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из-за границы прибыло</w:t>
            </w:r>
          </w:p>
        </w:tc>
        <w:tc>
          <w:tcPr>
            <w:tcW w:w="0" w:type="auto"/>
            <w:vAlign w:val="center"/>
            <w:hideMark/>
          </w:tcPr>
          <w:p w14:paraId="61BB5313"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w:t>
            </w:r>
          </w:p>
        </w:tc>
      </w:tr>
      <w:tr w:rsidR="00474654" w:rsidRPr="00153023" w14:paraId="0F56B767" w14:textId="77777777" w:rsidTr="004C58A1">
        <w:trPr>
          <w:tblCellSpacing w:w="0" w:type="dxa"/>
        </w:trPr>
        <w:tc>
          <w:tcPr>
            <w:tcW w:w="0" w:type="auto"/>
            <w:gridSpan w:val="2"/>
            <w:vAlign w:val="center"/>
            <w:hideMark/>
          </w:tcPr>
          <w:p w14:paraId="3EDCC38F"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vAlign w:val="center"/>
            <w:hideMark/>
          </w:tcPr>
          <w:p w14:paraId="36472036"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шт.</w:t>
            </w:r>
          </w:p>
          <w:p w14:paraId="61AB9A99"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bl>
    <w:p w14:paraId="0CC69967"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Исправлено в мае 6" полевых 6 и 6" крепостных — 3. 6" гаубиц Пермский завод в мае сдал 7 (январь 8, март 14). На Путиловском заводе производство понизилось: в мае 6 против 9 в январе и 10 в апреле, в феврале 3, в марте 0.</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92"/>
        <w:gridCol w:w="504"/>
      </w:tblGrid>
      <w:tr w:rsidR="00474654" w:rsidRPr="00153023" w14:paraId="5B456CE8" w14:textId="77777777" w:rsidTr="004C58A1">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9F7B3A0"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6" осадные пушки Шнейдера и 155 мм французские:</w:t>
            </w:r>
          </w:p>
          <w:p w14:paraId="6EB2C53B"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769E7A57"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6FDF85"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Потребность первоначальная ежемесячная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E9FA0"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шт.</w:t>
            </w:r>
          </w:p>
        </w:tc>
      </w:tr>
      <w:tr w:rsidR="00474654" w:rsidRPr="00153023" w14:paraId="22EC78F8"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C844CE"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измененная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46D92"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w:t>
            </w:r>
          </w:p>
        </w:tc>
      </w:tr>
    </w:tbl>
    <w:p w14:paraId="64E9908B"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Поступило 6" пушек от Путиловского завода в мае 6, против 2 в январе; из Франции в мае ничего не получено (принято на месте 18).</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12"/>
        <w:gridCol w:w="1138"/>
        <w:gridCol w:w="852"/>
      </w:tblGrid>
      <w:tr w:rsidR="00474654" w:rsidRPr="00153023" w14:paraId="11E18F26" w14:textId="77777777" w:rsidTr="004C58A1">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F5B0527"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Орудия крупных калибров:</w:t>
            </w:r>
          </w:p>
        </w:tc>
      </w:tr>
      <w:tr w:rsidR="00474654" w:rsidRPr="00153023" w14:paraId="3B7AAB63"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3D6087"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Потребность единовременная: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CC59A"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Первоначальная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58560"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Измененная</w:t>
            </w:r>
          </w:p>
        </w:tc>
      </w:tr>
      <w:tr w:rsidR="00474654" w:rsidRPr="00153023" w14:paraId="7CE5D82A"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0DC403"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59921"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07283"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196</w:t>
            </w:r>
          </w:p>
        </w:tc>
      </w:tr>
      <w:tr w:rsidR="00474654" w:rsidRPr="00153023" w14:paraId="25256115"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A2B587"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9.2"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AAFAB"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212BA"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w:t>
            </w:r>
          </w:p>
        </w:tc>
      </w:tr>
      <w:tr w:rsidR="00474654" w:rsidRPr="00153023" w14:paraId="2C4CBC8B"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0A319B"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мортиры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1DCC04"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28A4F2"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w:t>
            </w:r>
          </w:p>
        </w:tc>
      </w:tr>
      <w:tr w:rsidR="00474654" w:rsidRPr="00153023" w14:paraId="118F3967"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E9F82A"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22AAB"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B9992"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w:t>
            </w:r>
          </w:p>
        </w:tc>
      </w:tr>
      <w:tr w:rsidR="00474654" w:rsidRPr="00153023" w14:paraId="5F9BA9B0"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99E335"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E4A56"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6962B"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5BF06D73"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C9BC5F"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C76E1"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98503"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bl>
    <w:p w14:paraId="31A3B8CF"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90"/>
        <w:gridCol w:w="176"/>
        <w:gridCol w:w="296"/>
        <w:gridCol w:w="250"/>
        <w:gridCol w:w="256"/>
      </w:tblGrid>
      <w:tr w:rsidR="00474654" w:rsidRPr="00153023" w14:paraId="0917DAF6"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F5A37B"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D8E10"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FB056"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CB9BE"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E9A72"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r>
      <w:tr w:rsidR="00474654" w:rsidRPr="00153023" w14:paraId="696F1AD2"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37D725"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Поступило 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045A718"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818E9"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090A3"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9AFEF"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w:t>
            </w:r>
          </w:p>
        </w:tc>
      </w:tr>
      <w:tr w:rsidR="00474654" w:rsidRPr="00153023" w14:paraId="4A6B2606"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64D090"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4A22231"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691A3"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DD9E7"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D5BE5"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r>
    </w:tbl>
    <w:p w14:paraId="0B9E991D"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гаубицы заказаны заводу Мидваль в Америке и уступлены английским правительством, 9.2" уступлены английским правительством, И" заказаны Шнейдеру, 12" заказаны Обуховскому заводу (в мае поставлена 1) и Виккерсу.</w:t>
      </w:r>
    </w:p>
    <w:p w14:paraId="5E649459"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снабжение орудиями крупных калибров всецело зависит от поступления из-за границы и находится в крайне неудовлетворительном состоянии. Тем не менее из поступивших за истекшее время орудий произведены формирования осадных батарей.</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86"/>
        <w:gridCol w:w="452"/>
      </w:tblGrid>
      <w:tr w:rsidR="00474654" w:rsidRPr="00153023" w14:paraId="217747B6" w14:textId="77777777" w:rsidTr="004C58A1">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39BF79E"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8.3" и 75 мм зенитные орудия.</w:t>
            </w:r>
          </w:p>
        </w:tc>
      </w:tr>
      <w:tr w:rsidR="00474654" w:rsidRPr="00153023" w14:paraId="0E4B0DBF"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06C663"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5C9CA"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 шт.</w:t>
            </w:r>
          </w:p>
        </w:tc>
      </w:tr>
      <w:tr w:rsidR="00474654" w:rsidRPr="00153023" w14:paraId="7B7E7BF5"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5B172D"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измененная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4FB6D"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w:t>
            </w:r>
          </w:p>
        </w:tc>
      </w:tr>
      <w:tr w:rsidR="00474654" w:rsidRPr="00153023" w14:paraId="11794D71"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664D7B"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Поступило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73BAD"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750C1876"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9CA99C"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 (Путиловского завода)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3C368"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w:t>
            </w:r>
          </w:p>
        </w:tc>
      </w:tr>
      <w:tr w:rsidR="00474654" w:rsidRPr="00153023" w14:paraId="7008979D"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136319"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D9637"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w:t>
            </w:r>
          </w:p>
        </w:tc>
      </w:tr>
    </w:tbl>
    <w:p w14:paraId="14AD67DC"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Из-за границы за 4 месяца ничего не поставлено. Снабжение орудиями этого типа представляется в безнадежном состоянии.</w:t>
      </w:r>
    </w:p>
    <w:p w14:paraId="5B762648"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Относительно измененной потребности в артиллерийских орудиях, каковая потребность ежемесячная почти по всем калибрам значительно уменьшена ввиду отмены новых формирований. Начальник Главного артиллерийского управления заявил, что новые нормы заявлены Ставкой; задания же эти не отразятся на наивысшем напряжении всех возможных средств для получения наибольшего количества орудий по степени их важности, ставя на первое место орудия средних и крупных калибров.</w:t>
      </w:r>
    </w:p>
    <w:p w14:paraId="5EA77D4F"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Понижение производительности отечественных заводов по сравнению с январем объясняется общими причинами, каковыми являются понижение интенсивности труда и недостаток топлива и материалов, последнее — как следствие ослабления перевозок по железным дорогам.</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31"/>
        <w:gridCol w:w="1628"/>
        <w:gridCol w:w="1412"/>
      </w:tblGrid>
      <w:tr w:rsidR="00474654" w:rsidRPr="00153023" w14:paraId="5A3FC694" w14:textId="77777777" w:rsidTr="004C58A1">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A7F21C7"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Винтовки</w:t>
            </w:r>
          </w:p>
        </w:tc>
      </w:tr>
      <w:tr w:rsidR="00474654" w:rsidRPr="00153023" w14:paraId="7D84B178"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B1FC32"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Ежемесячная 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6250199"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B38F3"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200000 шт.</w:t>
            </w:r>
          </w:p>
        </w:tc>
      </w:tr>
      <w:tr w:rsidR="00474654" w:rsidRPr="00153023" w14:paraId="267E033F"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9937B6"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Поступило 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B2958"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DE1D9"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4518D7D4" w14:textId="77777777" w:rsidTr="004C58A1">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B4F5151"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F6A91"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казенных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803DC"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128920 шт.</w:t>
            </w:r>
          </w:p>
        </w:tc>
      </w:tr>
      <w:tr w:rsidR="00474654" w:rsidRPr="00153023" w14:paraId="7732A980" w14:textId="77777777" w:rsidTr="004C58A1">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51CAFBD"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8EC9B1"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C5196"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24600 »</w:t>
            </w:r>
          </w:p>
        </w:tc>
      </w:tr>
      <w:tr w:rsidR="00474654" w:rsidRPr="00153023" w14:paraId="6DE4B09F"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9D94AD"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D9061"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8C9DC"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153520 шт.</w:t>
            </w:r>
          </w:p>
        </w:tc>
      </w:tr>
      <w:tr w:rsidR="00474654" w:rsidRPr="00153023" w14:paraId="2CED2BD7"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58AA56"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B98B5"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казенных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E2E25"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115436 шт.</w:t>
            </w:r>
          </w:p>
        </w:tc>
      </w:tr>
      <w:tr w:rsidR="00474654" w:rsidRPr="00153023" w14:paraId="39BB7907"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B7AE40"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A48A3E"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840D2"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37351 »</w:t>
            </w:r>
          </w:p>
        </w:tc>
      </w:tr>
      <w:tr w:rsidR="00474654" w:rsidRPr="00153023" w14:paraId="7A680E06"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1ED8FB"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7146A"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6EA52"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152787 шт.</w:t>
            </w:r>
          </w:p>
        </w:tc>
      </w:tr>
    </w:tbl>
    <w:p w14:paraId="04EF02E8"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Казенные заводы собственно незначительно понизили производство, в частности Сестрорецкий завод сдал в .мае 9850 против 11140 в январе, по заграничным заказам завод Винчестера заказ окончил; следует отметить, что с '1 по 24 июня прибыло из Америки 210 тыс. 3'" винтовок, что сразу делает значительный запас.</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89"/>
        <w:gridCol w:w="1628"/>
        <w:gridCol w:w="612"/>
      </w:tblGrid>
      <w:tr w:rsidR="00474654" w:rsidRPr="00153023" w14:paraId="56DECC0C" w14:textId="77777777" w:rsidTr="004C58A1">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04F222C"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Пулеметы</w:t>
            </w:r>
          </w:p>
        </w:tc>
      </w:tr>
      <w:tr w:rsidR="00474654" w:rsidRPr="00153023" w14:paraId="6FFD2110"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46CEF0"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Потребность прежняя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D9A38"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1FF55"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600 шт.</w:t>
            </w:r>
          </w:p>
        </w:tc>
      </w:tr>
      <w:tr w:rsidR="00474654" w:rsidRPr="00153023" w14:paraId="2CDB1769"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EA6410"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Поступило: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DA064"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CEE95B"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09AB9DB0"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1DD854"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10FC4"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Тульского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6B8C7"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1200 шт.</w:t>
            </w:r>
          </w:p>
        </w:tc>
      </w:tr>
      <w:tr w:rsidR="00474654" w:rsidRPr="00153023" w14:paraId="2103BD49"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CD11ED"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57249"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E3568"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767 »</w:t>
            </w:r>
          </w:p>
        </w:tc>
      </w:tr>
      <w:tr w:rsidR="00474654" w:rsidRPr="00153023" w14:paraId="3BF5A6DE"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815F94"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C843D"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9D8FA"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1967 шт.</w:t>
            </w:r>
          </w:p>
        </w:tc>
      </w:tr>
      <w:tr w:rsidR="00474654" w:rsidRPr="00153023" w14:paraId="0BFDB442"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0F6764"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E51E1"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Тульского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7E375"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1160 шт.</w:t>
            </w:r>
          </w:p>
        </w:tc>
      </w:tr>
      <w:tr w:rsidR="00474654" w:rsidRPr="00153023" w14:paraId="5304B7E3"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F8F6A9"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B6B17"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из-за границы пришло </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825F3"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3000 »</w:t>
            </w:r>
          </w:p>
        </w:tc>
      </w:tr>
      <w:tr w:rsidR="00474654" w:rsidRPr="00153023" w14:paraId="44101E96"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0F6CC8"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D3563"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5CCD6"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4160 шт.</w:t>
            </w:r>
          </w:p>
        </w:tc>
      </w:tr>
    </w:tbl>
    <w:p w14:paraId="39722919"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снабжение пулеметами при некотором понижении производительности казенного завода представляется в благоприятном положении.</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89"/>
        <w:gridCol w:w="766"/>
      </w:tblGrid>
      <w:tr w:rsidR="00474654" w:rsidRPr="00153023" w14:paraId="60BCF7C2" w14:textId="77777777" w:rsidTr="004C58A1">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B9F7E4B"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 Ружья-пулеметы</w:t>
            </w:r>
          </w:p>
        </w:tc>
      </w:tr>
      <w:tr w:rsidR="00474654" w:rsidRPr="00153023" w14:paraId="0C1EAF1C"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79B8B3"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Единовременная 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F8217"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110000 шт.</w:t>
            </w:r>
          </w:p>
        </w:tc>
      </w:tr>
      <w:tr w:rsidR="00474654" w:rsidRPr="00153023" w14:paraId="55DC632D"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30774D"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 поступило из-за границы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D8C4E"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142 »</w:t>
            </w:r>
          </w:p>
        </w:tc>
      </w:tr>
      <w:tr w:rsidR="00474654" w:rsidRPr="00153023" w14:paraId="0278DA60"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D5A332"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27394"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3543 »</w:t>
            </w:r>
          </w:p>
        </w:tc>
      </w:tr>
    </w:tbl>
    <w:p w14:paraId="715E44AD"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Первая поставка на Ковровском заводе (ружья-пулеметы. Мадсена) жидается в июне.</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613"/>
        <w:gridCol w:w="1932"/>
        <w:gridCol w:w="737"/>
      </w:tblGrid>
      <w:tr w:rsidR="00474654" w:rsidRPr="00153023" w14:paraId="15F19FE7" w14:textId="77777777" w:rsidTr="004C58A1">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87D9CB5"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 Винтовочные патроны</w:t>
            </w:r>
          </w:p>
        </w:tc>
      </w:tr>
      <w:tr w:rsidR="00474654" w:rsidRPr="00153023" w14:paraId="2EE4683C"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9013B7"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Ежемесячная потребность 3</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F515987"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225 млн.</w:t>
            </w:r>
          </w:p>
        </w:tc>
      </w:tr>
      <w:tr w:rsidR="00474654" w:rsidRPr="00153023" w14:paraId="4812F88E"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7F979F"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Австрийских, японских 45 мм Лебеля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E86FBA"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w:t>
            </w:r>
          </w:p>
        </w:tc>
      </w:tr>
      <w:tr w:rsidR="00474654" w:rsidRPr="00153023" w14:paraId="5F00BEA3"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D62C17"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Поступило: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6334B"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A7BEB"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23D54A09"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9E4C01"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6A591"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с отечественных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A9865"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143,3 млн.</w:t>
            </w:r>
          </w:p>
        </w:tc>
      </w:tr>
      <w:tr w:rsidR="00474654" w:rsidRPr="00153023" w14:paraId="3370FD0A"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86121C"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1AA04"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4403B"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56,2 »</w:t>
            </w:r>
          </w:p>
        </w:tc>
      </w:tr>
      <w:tr w:rsidR="00474654" w:rsidRPr="00153023" w14:paraId="7D0087C6"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A827CD"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B9BAC"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FD1CD"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199,5 млн.</w:t>
            </w:r>
          </w:p>
        </w:tc>
      </w:tr>
      <w:tr w:rsidR="00474654" w:rsidRPr="00153023" w14:paraId="4E3AE999"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65C320"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B5069"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с отечественных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87EF2"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134,1 млн.</w:t>
            </w:r>
          </w:p>
        </w:tc>
      </w:tr>
      <w:tr w:rsidR="00474654" w:rsidRPr="00153023" w14:paraId="25AC850C"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206AB3"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AA1FE2"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5E630"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 »</w:t>
            </w:r>
          </w:p>
        </w:tc>
      </w:tr>
      <w:tr w:rsidR="00474654" w:rsidRPr="00153023" w14:paraId="4AA5DD09"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78ED61"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7A224"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41B3E"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244,1 млн</w:t>
            </w:r>
          </w:p>
        </w:tc>
      </w:tr>
    </w:tbl>
    <w:p w14:paraId="581D6EFF"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Отечественные заводы поставили в мае меньше, чем в январе, причем Петроградский казенный завод увеличил производство, Луганский недопоставил 5 млн против января, так что общее понижение произошло благодаря уменьшению производства иа Тульском частном заводе более чем вдвое, что объясняется большим количеством брака.</w:t>
      </w:r>
    </w:p>
    <w:p w14:paraId="7C380679"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обсуждении всех вышеприведенных данных, Комиссия пришла к следующим заключениям:</w:t>
      </w:r>
    </w:p>
    <w:p w14:paraId="0C5D47FF"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Вновь установленная, значительно пониженная потребность в орудиях не должна служить основанием к уменьшению производительности отечественных заводов и к ослаблению усилий, направленных к получению из-за границы в отношении к крупным и средним калибрам.</w:t>
      </w:r>
    </w:p>
    <w:p w14:paraId="719FB4CF"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Следует признать, что на понижение производительности отечественных заводов влияние оказали не только обстоятельства, связанные с уменьшением интенсивности труда на самих заводах, но и недоставка топлива и металла.</w:t>
      </w:r>
    </w:p>
    <w:p w14:paraId="16E86BBA"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На поставках орудий из-за границы неблагоприятно отразилась задержка в отправке союзниками готовых орудий, что, по-видимому, устраняется в настоящее время; необходимы энергичные настояния о скорейших отправках орудий крупных калибров.</w:t>
      </w:r>
    </w:p>
    <w:p w14:paraId="6D79823A"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Значительное сокращение поставок 3" полевых орудий при отмене новых формирований и наличии значительного запаса значения не имеет.</w:t>
      </w:r>
    </w:p>
    <w:p w14:paraId="6985EC18"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Производство 3" горных орудий необходимо усилить.</w:t>
      </w:r>
    </w:p>
    <w:p w14:paraId="51BF4CD4"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Снабжение зенитными орудиями представляется в безнадежном положении.</w:t>
      </w:r>
    </w:p>
    <w:p w14:paraId="32F34160"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Положение но снабжению пулеметами удовлетворительно.</w:t>
      </w:r>
    </w:p>
    <w:p w14:paraId="391FC9FB"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Необходимо усилить производство 3'" винтовочных патронов.</w:t>
      </w:r>
    </w:p>
    <w:p w14:paraId="13946E50"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Подлинный за надлежащими подписями.</w:t>
      </w:r>
    </w:p>
    <w:p w14:paraId="4058BB85"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Верно: и. д. делопроизводителя,</w:t>
      </w:r>
    </w:p>
    <w:p w14:paraId="271EA998"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подполковник [подпись неразборчива].</w:t>
      </w:r>
    </w:p>
    <w:p w14:paraId="5E5D029C" w14:textId="77777777" w:rsidR="004C58A1"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459" w:anchor="1" w:history="1">
        <w:r w:rsidR="004C58A1" w:rsidRPr="00153023">
          <w:rPr>
            <w:rFonts w:ascii="Times New Roman" w:hAnsi="Times New Roman" w:cs="Times New Roman"/>
            <w:color w:val="000000" w:themeColor="text1"/>
            <w:kern w:val="2"/>
            <w:sz w:val="16"/>
            <w:szCs w:val="16"/>
          </w:rPr>
          <w:t>1.</w:t>
        </w:r>
      </w:hyperlink>
      <w:r w:rsidR="004C58A1" w:rsidRPr="00153023">
        <w:rPr>
          <w:rFonts w:ascii="Times New Roman" w:hAnsi="Times New Roman" w:cs="Times New Roman"/>
          <w:color w:val="000000" w:themeColor="text1"/>
          <w:kern w:val="2"/>
          <w:sz w:val="16"/>
          <w:szCs w:val="16"/>
        </w:rPr>
        <w:t> В состав Царицынской группы входили следующие пять заводов: Царицынский орудийный. Сормовский, Коломенский, Петроградский металлический и Лесснер. Царицынский завод, хотя и носил название «орудийного», до конца войны ни одного орудия для армии самостоятельно не изготовил, так как не имел надлежащего оборудования, хотя по условиям контракта должен был иметь его. (А. А.Маниковский. Боевое снабжение русской армии в 1914—1918 гг., ч. II. М., 1922, стр. 158—159) (15514).</w:t>
      </w:r>
    </w:p>
    <w:p w14:paraId="313A0512" w14:textId="77777777" w:rsidR="004C58A1" w:rsidRPr="00153023" w:rsidRDefault="004C58A1" w:rsidP="00153023">
      <w:pPr>
        <w:spacing w:after="0" w:line="240" w:lineRule="auto"/>
        <w:jc w:val="both"/>
        <w:rPr>
          <w:rFonts w:ascii="Times New Roman" w:hAnsi="Times New Roman" w:cs="Times New Roman"/>
          <w:color w:val="000000" w:themeColor="text1"/>
          <w:kern w:val="2"/>
          <w:sz w:val="16"/>
          <w:szCs w:val="16"/>
        </w:rPr>
      </w:pPr>
    </w:p>
    <w:p w14:paraId="19E15AAF" w14:textId="77777777" w:rsidR="00C312C3" w:rsidRPr="00153023" w:rsidRDefault="00C312C3" w:rsidP="00153023">
      <w:pPr>
        <w:spacing w:after="0" w:line="240" w:lineRule="auto"/>
        <w:jc w:val="both"/>
        <w:rPr>
          <w:rFonts w:ascii="Times New Roman" w:hAnsi="Times New Roman" w:cs="Times New Roman"/>
          <w:bCs/>
          <w:color w:val="000000" w:themeColor="text1"/>
          <w:sz w:val="16"/>
          <w:szCs w:val="16"/>
        </w:rPr>
      </w:pPr>
      <w:r w:rsidRPr="00153023">
        <w:rPr>
          <w:rFonts w:ascii="Times New Roman" w:hAnsi="Times New Roman" w:cs="Times New Roman"/>
          <w:bCs/>
          <w:color w:val="000000" w:themeColor="text1"/>
          <w:sz w:val="16"/>
          <w:szCs w:val="16"/>
        </w:rPr>
        <w:t>29 июля (11 августа) 1917</w:t>
      </w:r>
    </w:p>
    <w:p w14:paraId="7560A890" w14:textId="77777777" w:rsidR="00C312C3" w:rsidRPr="00153023" w:rsidRDefault="00C312C3" w:rsidP="00153023">
      <w:pPr>
        <w:spacing w:after="0" w:line="240" w:lineRule="auto"/>
        <w:jc w:val="both"/>
        <w:rPr>
          <w:rFonts w:ascii="Times New Roman" w:hAnsi="Times New Roman" w:cs="Times New Roman"/>
          <w:bCs/>
          <w:color w:val="000000" w:themeColor="text1"/>
          <w:sz w:val="16"/>
          <w:szCs w:val="16"/>
        </w:rPr>
      </w:pPr>
      <w:r w:rsidRPr="00153023">
        <w:rPr>
          <w:rFonts w:ascii="Times New Roman" w:hAnsi="Times New Roman" w:cs="Times New Roman"/>
          <w:color w:val="000000" w:themeColor="text1"/>
          <w:sz w:val="16"/>
          <w:szCs w:val="16"/>
        </w:rPr>
        <w:t>Особый журнал Подготовительной комиссии по артиллерийским вопросам при Особом совещании по обороне о ходе поставок артиллерийских орудий всех калибров, пулеметов, винтовок и винтовочных патронов с января по май 1917 г.</w:t>
      </w:r>
    </w:p>
    <w:p w14:paraId="182F96F9" w14:textId="77777777" w:rsidR="00C312C3" w:rsidRPr="00153023" w:rsidRDefault="00C312C3" w:rsidP="00153023">
      <w:pPr>
        <w:spacing w:after="0" w:line="240" w:lineRule="auto"/>
        <w:jc w:val="both"/>
        <w:rPr>
          <w:rFonts w:ascii="Times New Roman" w:hAnsi="Times New Roman" w:cs="Times New Roman"/>
          <w:bCs/>
          <w:color w:val="000000" w:themeColor="text1"/>
          <w:sz w:val="16"/>
          <w:szCs w:val="16"/>
        </w:rPr>
      </w:pPr>
      <w:r w:rsidRPr="00153023">
        <w:rPr>
          <w:rFonts w:ascii="Times New Roman" w:hAnsi="Times New Roman" w:cs="Times New Roman"/>
          <w:bCs/>
          <w:color w:val="000000" w:themeColor="text1"/>
          <w:sz w:val="16"/>
          <w:szCs w:val="16"/>
        </w:rPr>
        <w:t>Источник: </w:t>
      </w:r>
    </w:p>
    <w:p w14:paraId="74BF8F44" w14:textId="77777777" w:rsidR="00C312C3" w:rsidRPr="00153023" w:rsidRDefault="00C312C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Экономическое положение России накануне Великой Октябрьской социалистической революции Ч. 2 - М.-Л.: 1957 С. 180-184</w:t>
      </w:r>
    </w:p>
    <w:p w14:paraId="73E82879" w14:textId="77777777" w:rsidR="00C312C3" w:rsidRPr="00153023" w:rsidRDefault="00C312C3" w:rsidP="00153023">
      <w:pPr>
        <w:spacing w:after="0" w:line="240" w:lineRule="auto"/>
        <w:jc w:val="both"/>
        <w:rPr>
          <w:rFonts w:ascii="Times New Roman" w:hAnsi="Times New Roman" w:cs="Times New Roman"/>
          <w:bCs/>
          <w:color w:val="000000" w:themeColor="text1"/>
          <w:sz w:val="16"/>
          <w:szCs w:val="16"/>
        </w:rPr>
      </w:pPr>
      <w:r w:rsidRPr="00153023">
        <w:rPr>
          <w:rFonts w:ascii="Times New Roman" w:hAnsi="Times New Roman" w:cs="Times New Roman"/>
          <w:bCs/>
          <w:color w:val="000000" w:themeColor="text1"/>
          <w:sz w:val="16"/>
          <w:szCs w:val="16"/>
        </w:rPr>
        <w:t>Архив: </w:t>
      </w:r>
    </w:p>
    <w:p w14:paraId="2C65A511" w14:textId="77777777" w:rsidR="00C312C3" w:rsidRPr="00153023" w:rsidRDefault="00C312C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ЦГВИА, ф. 369, оп. 3, д. 189, лл. 447—451. Копия.</w:t>
      </w:r>
    </w:p>
    <w:p w14:paraId="527A416F"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Комиссия рассмотрела ход поставок артиллерийских орудий всех калибров, пулеметов, винтовок и винтовочных патронов за четыре месяца, с января по май 1917 г.</w:t>
      </w:r>
    </w:p>
    <w:p w14:paraId="372D2B5F"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Результаты доложенных сведений и суждений сводятся к нижеследующему :</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72"/>
        <w:gridCol w:w="529"/>
      </w:tblGrid>
      <w:tr w:rsidR="00474654" w:rsidRPr="00153023" w14:paraId="38FDD448"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AE5B281"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А. Орудия</w:t>
            </w:r>
          </w:p>
        </w:tc>
      </w:tr>
      <w:tr w:rsidR="00474654" w:rsidRPr="00153023" w14:paraId="0E349B4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CC5AAB0"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1.3" полевые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22EA7"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 </w:t>
            </w:r>
          </w:p>
        </w:tc>
      </w:tr>
      <w:tr w:rsidR="00474654" w:rsidRPr="00153023" w14:paraId="2B03C91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336C2A0"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6D52BF3"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490 шт.</w:t>
            </w:r>
          </w:p>
        </w:tc>
      </w:tr>
      <w:tr w:rsidR="00474654" w:rsidRPr="00153023" w14:paraId="57F964D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B475472" w14:textId="77777777" w:rsidR="00C312C3" w:rsidRPr="00153023" w:rsidRDefault="00C312C3"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 измененная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F7D5F"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175 »</w:t>
            </w:r>
          </w:p>
        </w:tc>
      </w:tr>
      <w:tr w:rsidR="00474654" w:rsidRPr="00153023" w14:paraId="1932209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59DDF27"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Поступило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4868F3E"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 </w:t>
            </w:r>
          </w:p>
        </w:tc>
      </w:tr>
      <w:tr w:rsidR="00474654" w:rsidRPr="00153023" w14:paraId="29B9E15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318AC8D" w14:textId="77777777" w:rsidR="00C312C3" w:rsidRPr="00153023" w:rsidRDefault="00C312C3"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06E72"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407 »</w:t>
            </w:r>
          </w:p>
        </w:tc>
      </w:tr>
      <w:tr w:rsidR="00474654" w:rsidRPr="00153023" w14:paraId="36FC335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B074702" w14:textId="77777777" w:rsidR="00C312C3" w:rsidRPr="00153023" w:rsidRDefault="00C312C3"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C0798"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316 »</w:t>
            </w:r>
          </w:p>
        </w:tc>
      </w:tr>
    </w:tbl>
    <w:p w14:paraId="0449E095"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Таким образом, производительность заводов понизилась примерно на 25%, притом исключительно на заводах частных (Путиловеком и Царицынской группы), тогда как казенные заводы (Пермский) увеличили свою производительность.</w:t>
      </w:r>
    </w:p>
    <w:p w14:paraId="2139570C"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По заявлению начальника Главного артиллерийского управления. Путиловскому заводу предложено усилить производство 3" горных пушек за счет сокращения поставки 3" полевых пушек на этом заводе. Царицынская группа </w:t>
      </w:r>
      <w:r w:rsidRPr="00153023">
        <w:rPr>
          <w:color w:val="000000" w:themeColor="text1"/>
          <w:sz w:val="16"/>
          <w:szCs w:val="16"/>
          <w:vertAlign w:val="superscript"/>
        </w:rPr>
        <w:t>1</w:t>
      </w:r>
      <w:r w:rsidRPr="00153023">
        <w:rPr>
          <w:color w:val="000000" w:themeColor="text1"/>
          <w:sz w:val="16"/>
          <w:szCs w:val="16"/>
        </w:rPr>
        <w:t>сдала в мае 110 пушек при 75 лафетах, против 150 в январе и 200 в феврале.</w:t>
      </w:r>
    </w:p>
    <w:p w14:paraId="2FCD3390"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Ремонт 3" полевых пушек в мае месяце незначителен — всего 45 шт.. так как за последнее время орудия для ремонта не поступали в больших количествах.</w:t>
      </w:r>
    </w:p>
    <w:p w14:paraId="6E3FEABC"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По имеющимся в Главном артиллерийском управлении сведениям, в резервах фронтов состоит в запасе 2357 орудий, из коих 1213 без лафетов.</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74"/>
        <w:gridCol w:w="449"/>
      </w:tblGrid>
      <w:tr w:rsidR="00474654" w:rsidRPr="00153023" w14:paraId="68E754C4"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51D1CD1"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2.3 горные пушки и 3 короткие пушки:</w:t>
            </w:r>
          </w:p>
        </w:tc>
      </w:tr>
      <w:tr w:rsidR="00474654" w:rsidRPr="00153023" w14:paraId="21E28A5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DABD10D"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Потребность первоначальная в месяц</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F9E24"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70 шт.</w:t>
            </w:r>
          </w:p>
        </w:tc>
      </w:tr>
      <w:tr w:rsidR="00474654" w:rsidRPr="00153023" w14:paraId="6F4FD43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AE12AF5" w14:textId="77777777" w:rsidR="00C312C3" w:rsidRPr="00153023" w:rsidRDefault="00C312C3"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 измененная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9B132"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40 »</w:t>
            </w:r>
          </w:p>
        </w:tc>
      </w:tr>
      <w:tr w:rsidR="00474654" w:rsidRPr="00153023" w14:paraId="538DE61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48CD7A2"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Поступило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94EBA"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 </w:t>
            </w:r>
          </w:p>
        </w:tc>
      </w:tr>
      <w:tr w:rsidR="00474654" w:rsidRPr="00153023" w14:paraId="7A47F0E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5C22814" w14:textId="77777777" w:rsidR="00C312C3" w:rsidRPr="00153023" w:rsidRDefault="00C312C3"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84190"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46 »</w:t>
            </w:r>
          </w:p>
        </w:tc>
      </w:tr>
      <w:tr w:rsidR="00474654" w:rsidRPr="00153023" w14:paraId="051B446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4F2961B" w14:textId="77777777" w:rsidR="00C312C3" w:rsidRPr="00153023" w:rsidRDefault="00C312C3"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низшая цифра (в феврале)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553C3"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1 »</w:t>
            </w:r>
          </w:p>
        </w:tc>
      </w:tr>
      <w:tr w:rsidR="00474654" w:rsidRPr="00153023" w14:paraId="3ED018F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21BA765" w14:textId="77777777" w:rsidR="00C312C3" w:rsidRPr="00153023" w:rsidRDefault="00C312C3"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172DA"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20 »</w:t>
            </w:r>
          </w:p>
        </w:tc>
      </w:tr>
    </w:tbl>
    <w:p w14:paraId="505BCC85"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Производительность в мае более чем на 50% понизилась по сравнению с январем. Казенный орудийный завод в феврале и марте ничего не сдал, в мае сдал 10, как и предположено было; Путиловский завод вместо 30 горных и 10 коротких сдал в мае всего 10 коротких. Причины недопоставки на Путиловеком заводе: недостаток топлива и материалов и слабая интенсивность работ.</w:t>
      </w:r>
    </w:p>
    <w:p w14:paraId="6CC1FB02"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Ремонт в мае 10 орудий.</w:t>
      </w:r>
    </w:p>
    <w:p w14:paraId="68C75CC2"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В запасах фронтов 211 пушек, из коих 120 без лафетов.</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72"/>
        <w:gridCol w:w="529"/>
      </w:tblGrid>
      <w:tr w:rsidR="00474654" w:rsidRPr="00153023" w14:paraId="4B1C5E18"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33E6102"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3,48 гаубицы :</w:t>
            </w:r>
          </w:p>
        </w:tc>
      </w:tr>
      <w:tr w:rsidR="00474654" w:rsidRPr="00153023" w14:paraId="674496A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A52ACCB"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B94B3"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108 шт.</w:t>
            </w:r>
          </w:p>
        </w:tc>
      </w:tr>
      <w:tr w:rsidR="00474654" w:rsidRPr="00153023" w14:paraId="2E2F300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D538537" w14:textId="77777777" w:rsidR="00C312C3" w:rsidRPr="00153023" w:rsidRDefault="00C312C3"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 измененная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A69F2"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30 »</w:t>
            </w:r>
          </w:p>
        </w:tc>
      </w:tr>
      <w:tr w:rsidR="00474654" w:rsidRPr="00153023" w14:paraId="01CCFEA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352181D"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Поступило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40ABE"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 </w:t>
            </w:r>
          </w:p>
        </w:tc>
      </w:tr>
      <w:tr w:rsidR="00474654" w:rsidRPr="00153023" w14:paraId="5CAECD7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0532304" w14:textId="77777777" w:rsidR="00C312C3" w:rsidRPr="00153023" w:rsidRDefault="00C312C3"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32714"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62 »</w:t>
            </w:r>
          </w:p>
        </w:tc>
      </w:tr>
      <w:tr w:rsidR="00474654" w:rsidRPr="00153023" w14:paraId="2475D08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90DCFC3" w14:textId="77777777" w:rsidR="00C312C3" w:rsidRPr="00153023" w:rsidRDefault="00C312C3"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низшая цифра (в феврале)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8363E"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10 »</w:t>
            </w:r>
          </w:p>
        </w:tc>
      </w:tr>
      <w:tr w:rsidR="00474654" w:rsidRPr="00153023" w14:paraId="0A50E5B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6CD8303" w14:textId="77777777" w:rsidR="00C312C3" w:rsidRPr="00153023" w:rsidRDefault="00C312C3"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7FE3B"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43 »</w:t>
            </w:r>
          </w:p>
        </w:tc>
      </w:tr>
    </w:tbl>
    <w:p w14:paraId="5C8A685D" w14:textId="77777777" w:rsidR="00C312C3" w:rsidRPr="00153023" w:rsidRDefault="00C312C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Производительность в мае на 30% понизилась против январской как на казенных заводах, так и на частных (Путиловский).</w:t>
      </w:r>
    </w:p>
    <w:p w14:paraId="44D2966B"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Ремонт в мае по числу предъявленных к исправлению 14 гаубиц.</w:t>
      </w:r>
    </w:p>
    <w:p w14:paraId="5DE17085"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В резервах фронтов 310 орудий, из коих 67 без лафетов.</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82"/>
        <w:gridCol w:w="1430"/>
        <w:gridCol w:w="770"/>
      </w:tblGrid>
      <w:tr w:rsidR="00474654" w:rsidRPr="00153023" w14:paraId="0A0320B5" w14:textId="77777777" w:rsidTr="006514E2">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CA67C81"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4. 42'" скорострельные и 120 мм пушки:</w:t>
            </w:r>
          </w:p>
        </w:tc>
      </w:tr>
      <w:tr w:rsidR="00474654" w:rsidRPr="00153023" w14:paraId="68054AC1"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50A69F1"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Потребность первоначальная ежемесячно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F0024"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18 шт.</w:t>
            </w:r>
          </w:p>
        </w:tc>
      </w:tr>
      <w:tr w:rsidR="00474654" w:rsidRPr="00153023" w14:paraId="4E7FF81E"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E11BAB0" w14:textId="77777777" w:rsidR="00C312C3" w:rsidRPr="00153023" w:rsidRDefault="00C312C3"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 увеличенная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3ACFA"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24 »</w:t>
            </w:r>
          </w:p>
        </w:tc>
      </w:tr>
      <w:tr w:rsidR="00474654" w:rsidRPr="00153023" w14:paraId="39076266"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E5E7622"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Поступило 42'"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6CB06"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 </w:t>
            </w:r>
          </w:p>
        </w:tc>
      </w:tr>
      <w:tr w:rsidR="00474654" w:rsidRPr="00153023" w14:paraId="2AAF85C5" w14:textId="77777777" w:rsidTr="006514E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B56A5E3"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6F690"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тел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DF151"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30 »</w:t>
            </w:r>
          </w:p>
        </w:tc>
      </w:tr>
      <w:tr w:rsidR="00474654" w:rsidRPr="00153023" w14:paraId="57131213" w14:textId="77777777" w:rsidTr="006514E2">
        <w:tc>
          <w:tcPr>
            <w:tcW w:w="0" w:type="auto"/>
            <w:vMerge/>
            <w:tcBorders>
              <w:top w:val="outset" w:sz="6" w:space="0" w:color="auto"/>
              <w:left w:val="outset" w:sz="6" w:space="0" w:color="auto"/>
              <w:bottom w:val="outset" w:sz="6" w:space="0" w:color="auto"/>
              <w:right w:val="outset" w:sz="6" w:space="0" w:color="auto"/>
            </w:tcBorders>
            <w:vAlign w:val="center"/>
            <w:hideMark/>
          </w:tcPr>
          <w:p w14:paraId="2AABAC23" w14:textId="77777777" w:rsidR="00C312C3" w:rsidRPr="00153023" w:rsidRDefault="00C312C3" w:rsidP="00153023">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F77ED4"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лафетов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942C3"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12 »</w:t>
            </w:r>
          </w:p>
        </w:tc>
      </w:tr>
      <w:tr w:rsidR="00474654" w:rsidRPr="00153023" w14:paraId="7AF83D51" w14:textId="77777777" w:rsidTr="006514E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1A93793"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5BF9F"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тел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4F998"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26 »</w:t>
            </w:r>
          </w:p>
        </w:tc>
      </w:tr>
      <w:tr w:rsidR="00474654" w:rsidRPr="00153023" w14:paraId="09E9E966" w14:textId="77777777" w:rsidTr="006514E2">
        <w:tc>
          <w:tcPr>
            <w:tcW w:w="0" w:type="auto"/>
            <w:vMerge/>
            <w:tcBorders>
              <w:top w:val="outset" w:sz="6" w:space="0" w:color="auto"/>
              <w:left w:val="outset" w:sz="6" w:space="0" w:color="auto"/>
              <w:bottom w:val="outset" w:sz="6" w:space="0" w:color="auto"/>
              <w:right w:val="outset" w:sz="6" w:space="0" w:color="auto"/>
            </w:tcBorders>
            <w:vAlign w:val="center"/>
            <w:hideMark/>
          </w:tcPr>
          <w:p w14:paraId="20554B6E" w14:textId="77777777" w:rsidR="00C312C3" w:rsidRPr="00153023" w:rsidRDefault="00C312C3" w:rsidP="00153023">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3B904F"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лафетов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BD5E8"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22 »</w:t>
            </w:r>
          </w:p>
        </w:tc>
      </w:tr>
    </w:tbl>
    <w:p w14:paraId="6DAB9670"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Таким образом, производительность отечественных заводов но телам понизилась на 13%; лафетов в мае поставлено больше. Обращает на себя внимание Киевский арсенал, который совершенно не изготовляет лафетов. Из-за границы от Шнейдера в апреле и мае ничего не поступило, сдано на месте в марте 16, апреле 4 и мае 28; из Италии от Ансальдо к апрелю было готово к отправке 10 батарей, но отправка была задержана; по последним сведениям в июле будет выслано 7 батарей; из Японии в мае орудия прибыли; заказ 120 мм во Франции окончен последним получением в марте.</w:t>
      </w:r>
    </w:p>
    <w:p w14:paraId="6AB74337"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Исправлений 42'" орудий в мае не было.</w:t>
      </w:r>
    </w:p>
    <w:p w14:paraId="139A90FD"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В резервах фронтов находится 68 штук 42'" пушек, из коих 30 без лафетов.</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89"/>
        <w:gridCol w:w="2296"/>
        <w:gridCol w:w="602"/>
      </w:tblGrid>
      <w:tr w:rsidR="00474654" w:rsidRPr="00153023" w14:paraId="740137E5" w14:textId="77777777" w:rsidTr="006514E2">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BB904FD"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5. 6" полевые и крепостные и 5" английские гаубицы:</w:t>
            </w:r>
          </w:p>
        </w:tc>
      </w:tr>
      <w:tr w:rsidR="00474654" w:rsidRPr="00153023" w14:paraId="0799F2D6"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DCA5229"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EE669"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36 шт.</w:t>
            </w:r>
          </w:p>
        </w:tc>
      </w:tr>
      <w:tr w:rsidR="00474654" w:rsidRPr="00153023" w14:paraId="6D734A81"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05A10F"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 измененная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08175"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25 »</w:t>
            </w:r>
          </w:p>
        </w:tc>
      </w:tr>
      <w:tr w:rsidR="00474654" w:rsidRPr="00153023" w14:paraId="43DFC67A"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FE315E"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Поступило гаубиц:</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8E2C1"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 </w:t>
            </w:r>
          </w:p>
        </w:tc>
      </w:tr>
      <w:tr w:rsidR="00474654" w:rsidRPr="00153023" w14:paraId="281A2751" w14:textId="77777777" w:rsidTr="006514E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ACE1148"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9E4A0"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с отечественных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4B680"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17</w:t>
            </w:r>
          </w:p>
        </w:tc>
      </w:tr>
      <w:tr w:rsidR="00474654" w:rsidRPr="00153023" w14:paraId="57A58C85" w14:textId="77777777" w:rsidTr="006514E2">
        <w:tc>
          <w:tcPr>
            <w:tcW w:w="0" w:type="auto"/>
            <w:vMerge/>
            <w:tcBorders>
              <w:top w:val="outset" w:sz="6" w:space="0" w:color="auto"/>
              <w:left w:val="outset" w:sz="6" w:space="0" w:color="auto"/>
              <w:bottom w:val="outset" w:sz="6" w:space="0" w:color="auto"/>
              <w:right w:val="outset" w:sz="6" w:space="0" w:color="auto"/>
            </w:tcBorders>
            <w:vAlign w:val="center"/>
            <w:hideMark/>
          </w:tcPr>
          <w:p w14:paraId="0E630799" w14:textId="77777777" w:rsidR="00C312C3" w:rsidRPr="00153023" w:rsidRDefault="00C312C3" w:rsidP="00153023">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2742C4"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905EF"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24 »</w:t>
            </w:r>
          </w:p>
        </w:tc>
      </w:tr>
      <w:tr w:rsidR="00474654" w:rsidRPr="00153023" w14:paraId="2035F38C"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50CBD56"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838C0"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41 шт.</w:t>
            </w:r>
          </w:p>
        </w:tc>
      </w:tr>
      <w:tr w:rsidR="00474654" w:rsidRPr="00153023" w14:paraId="2373C40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0CCF483"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D1756"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с отечественных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51E9A"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13 шт.</w:t>
            </w:r>
          </w:p>
        </w:tc>
      </w:tr>
      <w:tr w:rsidR="00474654" w:rsidRPr="00153023" w14:paraId="71C9694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B34F2DA"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55DA7"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69BF2"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14 »</w:t>
            </w:r>
          </w:p>
        </w:tc>
      </w:tr>
      <w:tr w:rsidR="00474654" w:rsidRPr="00153023" w14:paraId="70410C70"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6D9BFBC"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D666F"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27 шт.</w:t>
            </w:r>
          </w:p>
          <w:p w14:paraId="036FBA0C"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 </w:t>
            </w:r>
          </w:p>
        </w:tc>
      </w:tr>
    </w:tbl>
    <w:p w14:paraId="0A8719BB"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Исправлено в мае 6" полевых 6 и 6" крепостных — 3. 6" гаубиц Пермский завод в мае сдал 7 (январь 8, март 14). На Путиловском заводе производство понизилось: в мае 6 против 9 в январе и 10 в апреле, в феврале 3, в марте 0.</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74"/>
        <w:gridCol w:w="501"/>
      </w:tblGrid>
      <w:tr w:rsidR="00474654" w:rsidRPr="00153023" w14:paraId="28B139C6"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BF2C3EB"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6. 6" осадные пушки Шнейдера и 155 мм французские:</w:t>
            </w:r>
          </w:p>
          <w:p w14:paraId="2B52F5EC"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 </w:t>
            </w:r>
          </w:p>
        </w:tc>
      </w:tr>
      <w:tr w:rsidR="00474654" w:rsidRPr="00153023" w14:paraId="4FC431B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2022F02"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Потребность первоначальная ежемесячная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21D8C"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25 шт.</w:t>
            </w:r>
          </w:p>
        </w:tc>
      </w:tr>
      <w:tr w:rsidR="00474654" w:rsidRPr="00153023" w14:paraId="5CC4011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4B4199D" w14:textId="77777777" w:rsidR="00C312C3" w:rsidRPr="00153023" w:rsidRDefault="00C312C3"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 измененная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77798"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5 »</w:t>
            </w:r>
          </w:p>
        </w:tc>
      </w:tr>
    </w:tbl>
    <w:p w14:paraId="6669FD4F"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Поступило 6" пушек от Путиловского завода в мае 6, против 2 в январе; из Франции в мае ничего не получено (принято на месте 18).</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01"/>
        <w:gridCol w:w="164"/>
        <w:gridCol w:w="286"/>
        <w:gridCol w:w="245"/>
        <w:gridCol w:w="1129"/>
        <w:gridCol w:w="839"/>
      </w:tblGrid>
      <w:tr w:rsidR="00474654" w:rsidRPr="00153023" w14:paraId="09D26DF4" w14:textId="77777777" w:rsidTr="006514E2">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0B279D83"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7. Орудия крупных калибров:</w:t>
            </w:r>
          </w:p>
        </w:tc>
      </w:tr>
      <w:tr w:rsidR="00474654" w:rsidRPr="00153023" w14:paraId="28BE4BCE" w14:textId="77777777" w:rsidTr="006514E2">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68D0E86E"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Потребность единовременная: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1A60B"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Первоначальная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BC4EB"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Измененная</w:t>
            </w:r>
          </w:p>
        </w:tc>
      </w:tr>
      <w:tr w:rsidR="00474654" w:rsidRPr="00153023" w14:paraId="0DD9E276" w14:textId="77777777" w:rsidTr="006514E2">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76EEEFC"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8"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30885"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AC163"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196</w:t>
            </w:r>
          </w:p>
        </w:tc>
      </w:tr>
      <w:tr w:rsidR="00474654" w:rsidRPr="00153023" w14:paraId="5CE44642" w14:textId="77777777" w:rsidTr="006514E2">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AD18721"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9.2"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9FB04"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FB65F"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44</w:t>
            </w:r>
          </w:p>
        </w:tc>
      </w:tr>
      <w:tr w:rsidR="00474654" w:rsidRPr="00153023" w14:paraId="26B4F3C6" w14:textId="77777777" w:rsidTr="006514E2">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3C68339C"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11" мортиры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0B527"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2459A"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46</w:t>
            </w:r>
          </w:p>
        </w:tc>
      </w:tr>
      <w:tr w:rsidR="00474654" w:rsidRPr="00153023" w14:paraId="53DF848D" w14:textId="77777777" w:rsidTr="006514E2">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6F8A9B5"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12"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32FC4"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C2FB9"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42</w:t>
            </w:r>
          </w:p>
        </w:tc>
      </w:tr>
      <w:tr w:rsidR="00474654" w:rsidRPr="00153023" w14:paraId="7E947A5F" w14:textId="77777777" w:rsidTr="006514E2">
        <w:trPr>
          <w:gridAfter w:val="1"/>
        </w:trPr>
        <w:tc>
          <w:tcPr>
            <w:tcW w:w="0" w:type="auto"/>
            <w:tcBorders>
              <w:top w:val="outset" w:sz="6" w:space="0" w:color="auto"/>
              <w:left w:val="outset" w:sz="6" w:space="0" w:color="auto"/>
              <w:bottom w:val="outset" w:sz="6" w:space="0" w:color="auto"/>
              <w:right w:val="outset" w:sz="6" w:space="0" w:color="auto"/>
            </w:tcBorders>
            <w:vAlign w:val="center"/>
            <w:hideMark/>
          </w:tcPr>
          <w:p w14:paraId="40ED05D7"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5E32B"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8CF32"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1A48D"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2AAEF"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14"</w:t>
            </w:r>
          </w:p>
        </w:tc>
      </w:tr>
      <w:tr w:rsidR="00474654" w:rsidRPr="00153023" w14:paraId="0F63F87C" w14:textId="77777777" w:rsidTr="006514E2">
        <w:trPr>
          <w:gridAfter w:val="1"/>
        </w:trPr>
        <w:tc>
          <w:tcPr>
            <w:tcW w:w="0" w:type="auto"/>
            <w:tcBorders>
              <w:top w:val="outset" w:sz="6" w:space="0" w:color="auto"/>
              <w:left w:val="outset" w:sz="6" w:space="0" w:color="auto"/>
              <w:bottom w:val="outset" w:sz="6" w:space="0" w:color="auto"/>
              <w:right w:val="outset" w:sz="6" w:space="0" w:color="auto"/>
            </w:tcBorders>
            <w:vAlign w:val="center"/>
            <w:hideMark/>
          </w:tcPr>
          <w:p w14:paraId="21278FC4"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Поступило 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3126C"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65FE6"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9C9E8"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38A78"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0</w:t>
            </w:r>
          </w:p>
        </w:tc>
      </w:tr>
      <w:tr w:rsidR="00474654" w:rsidRPr="00153023" w14:paraId="216DE440" w14:textId="77777777" w:rsidTr="006514E2">
        <w:trPr>
          <w:gridAfter w:val="1"/>
        </w:trPr>
        <w:tc>
          <w:tcPr>
            <w:tcW w:w="0" w:type="auto"/>
            <w:tcBorders>
              <w:top w:val="outset" w:sz="6" w:space="0" w:color="auto"/>
              <w:left w:val="outset" w:sz="6" w:space="0" w:color="auto"/>
              <w:bottom w:val="outset" w:sz="6" w:space="0" w:color="auto"/>
              <w:right w:val="outset" w:sz="6" w:space="0" w:color="auto"/>
            </w:tcBorders>
            <w:vAlign w:val="center"/>
            <w:hideMark/>
          </w:tcPr>
          <w:p w14:paraId="09406D30" w14:textId="77777777" w:rsidR="00C312C3" w:rsidRPr="00153023" w:rsidRDefault="00C312C3"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 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7A99080"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92B9C"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AC07C"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73375"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1</w:t>
            </w:r>
          </w:p>
        </w:tc>
      </w:tr>
    </w:tbl>
    <w:p w14:paraId="0FDA2F70"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8" гаубицы заказаны заводу Мидваль в Америке и уступлены английским правительством, 9.2" уступлены английским правительством, 11" заказаны Шнейдеру, 12" заказаны Обуховскому заводу (в мае поставлена 1) и Виккерсу.</w:t>
      </w:r>
    </w:p>
    <w:p w14:paraId="405A9A67"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Таким образом, снабжение орудиями крупных калибров всецело зависит от поступления из-за границы и находится в крайне неудовлетворительном состоянии. Тем не менее из поступивших за истекшее время орудий произведены формирования осадных батарей.</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72"/>
        <w:gridCol w:w="449"/>
      </w:tblGrid>
      <w:tr w:rsidR="00474654" w:rsidRPr="00153023" w14:paraId="78390272"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EE23C87"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8.3" и 75 мм зенитные орудия.</w:t>
            </w:r>
          </w:p>
        </w:tc>
      </w:tr>
      <w:tr w:rsidR="00474654" w:rsidRPr="00153023" w14:paraId="4515D49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E1FD5E9"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E2748"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36 шт.</w:t>
            </w:r>
          </w:p>
        </w:tc>
      </w:tr>
      <w:tr w:rsidR="00474654" w:rsidRPr="00153023" w14:paraId="40D9FDC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18A749B" w14:textId="77777777" w:rsidR="00C312C3" w:rsidRPr="00153023" w:rsidRDefault="00C312C3"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 измененная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85BE3"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14 »</w:t>
            </w:r>
          </w:p>
        </w:tc>
      </w:tr>
      <w:tr w:rsidR="00474654" w:rsidRPr="00153023" w14:paraId="70B2BAB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5E9FE8F"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Поступило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7750F"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 </w:t>
            </w:r>
          </w:p>
        </w:tc>
      </w:tr>
      <w:tr w:rsidR="00474654" w:rsidRPr="00153023" w14:paraId="494896B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3B2828F" w14:textId="77777777" w:rsidR="00C312C3" w:rsidRPr="00153023" w:rsidRDefault="00C312C3"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в январе (Путиловского завода)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76DB5"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12 »</w:t>
            </w:r>
          </w:p>
        </w:tc>
      </w:tr>
      <w:tr w:rsidR="00474654" w:rsidRPr="00153023" w14:paraId="1FCC13B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0CABBC8" w14:textId="77777777" w:rsidR="00C312C3" w:rsidRPr="00153023" w:rsidRDefault="00C312C3"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в мае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29E33"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10 »</w:t>
            </w:r>
          </w:p>
        </w:tc>
      </w:tr>
    </w:tbl>
    <w:p w14:paraId="731D75B3" w14:textId="77777777" w:rsidR="00C312C3" w:rsidRPr="00153023" w:rsidRDefault="00C312C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Из-за границы за 4 месяца ничего не поставлено. Снабжение орудиями этого типа представляется в безнадежном состоянии.</w:t>
      </w:r>
    </w:p>
    <w:p w14:paraId="4C393788"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Относительно измененной потребности в артиллерийских орудиях, каковая потребность ежемесячная почти по всем калибрам значительно уменьшена ввиду отмены новых формирований. Начальник Главного артиллерийского управления заявил, что новые нормы заявлены Ставкой; задания же эти не отразятся на наивысшем напряжении всех возможных средств для получения наибольшего количества орудий по степени их важности, ставя на первое место орудия средних и крупных калибров.</w:t>
      </w:r>
    </w:p>
    <w:p w14:paraId="4A143EA3"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Понижение производительности отечественных заводов по сравнению с январем объясняется общими причинами, каковыми являются понижение интенсивности труда и недостаток топлива и материалов, последнее — как следствие ослабления перевозок по железным дорогам.</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10"/>
        <w:gridCol w:w="1613"/>
        <w:gridCol w:w="1409"/>
      </w:tblGrid>
      <w:tr w:rsidR="00474654" w:rsidRPr="00153023" w14:paraId="5E8EFB17" w14:textId="77777777" w:rsidTr="006514E2">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05B3D214"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Б. Винтовки</w:t>
            </w:r>
          </w:p>
        </w:tc>
      </w:tr>
      <w:tr w:rsidR="00474654" w:rsidRPr="00153023" w14:paraId="0FAE95D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E43998B"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Ежемесячная 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2662A75"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77B6D9"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200000 шт.</w:t>
            </w:r>
          </w:p>
        </w:tc>
      </w:tr>
      <w:tr w:rsidR="00474654" w:rsidRPr="00153023" w14:paraId="608BF71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7B778B4"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Поступило 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E6730"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94F17"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 </w:t>
            </w:r>
          </w:p>
        </w:tc>
      </w:tr>
      <w:tr w:rsidR="00474654" w:rsidRPr="00153023" w14:paraId="29B4C88A" w14:textId="77777777" w:rsidTr="006514E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49380CD"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9C128F0"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с казенных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C71C0"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128920 шт.</w:t>
            </w:r>
          </w:p>
        </w:tc>
      </w:tr>
      <w:tr w:rsidR="00474654" w:rsidRPr="00153023" w14:paraId="0CFFC39D" w14:textId="77777777" w:rsidTr="006514E2">
        <w:tc>
          <w:tcPr>
            <w:tcW w:w="0" w:type="auto"/>
            <w:vMerge/>
            <w:tcBorders>
              <w:top w:val="outset" w:sz="6" w:space="0" w:color="auto"/>
              <w:left w:val="outset" w:sz="6" w:space="0" w:color="auto"/>
              <w:bottom w:val="outset" w:sz="6" w:space="0" w:color="auto"/>
              <w:right w:val="outset" w:sz="6" w:space="0" w:color="auto"/>
            </w:tcBorders>
            <w:vAlign w:val="center"/>
            <w:hideMark/>
          </w:tcPr>
          <w:p w14:paraId="177E1E4B" w14:textId="77777777" w:rsidR="00C312C3" w:rsidRPr="00153023" w:rsidRDefault="00C312C3" w:rsidP="00153023">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5CD3A6"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06E2E"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24600 »</w:t>
            </w:r>
          </w:p>
        </w:tc>
      </w:tr>
      <w:tr w:rsidR="00474654" w:rsidRPr="00153023" w14:paraId="632489F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B001CE6"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18C9A"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BE31C"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                153520 шт.</w:t>
            </w:r>
          </w:p>
        </w:tc>
      </w:tr>
      <w:tr w:rsidR="00474654" w:rsidRPr="00153023" w14:paraId="5427B67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BCE2FBD"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A1911"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с казенных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E704585"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115436 шт.</w:t>
            </w:r>
          </w:p>
        </w:tc>
      </w:tr>
      <w:tr w:rsidR="00474654" w:rsidRPr="00153023" w14:paraId="3197316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28FCEB9"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A3A5E"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DF399"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37351 »</w:t>
            </w:r>
          </w:p>
        </w:tc>
      </w:tr>
      <w:tr w:rsidR="00474654" w:rsidRPr="00153023" w14:paraId="1E5D6A3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04F7A84"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BC69C"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F3267"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152787 шт.</w:t>
            </w:r>
          </w:p>
        </w:tc>
      </w:tr>
    </w:tbl>
    <w:p w14:paraId="00BFAC4D" w14:textId="77777777" w:rsidR="00C312C3" w:rsidRPr="00153023" w:rsidRDefault="00C312C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Казенные заводы собственно незначительно понизили производство, в частности Сестрорецкий завод сдал в .мае 9850 против 11140 в январе, по заграничным заказам завод Винчестера заказ окончил; следует отметить, что с '1 по 24 июня прибыло из Америки 210 тыс. 3'" винтовок, что сразу делает значительный запас.</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68"/>
        <w:gridCol w:w="1613"/>
        <w:gridCol w:w="609"/>
      </w:tblGrid>
      <w:tr w:rsidR="00474654" w:rsidRPr="00153023" w14:paraId="7860235A" w14:textId="77777777" w:rsidTr="006514E2">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441B8EC"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В. Пулеметы</w:t>
            </w:r>
          </w:p>
        </w:tc>
      </w:tr>
      <w:tr w:rsidR="00474654" w:rsidRPr="00153023" w14:paraId="4DA59D3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B393566"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Потребность прежняя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24DB6"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C4025"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600 шт.</w:t>
            </w:r>
          </w:p>
        </w:tc>
      </w:tr>
      <w:tr w:rsidR="00474654" w:rsidRPr="00153023" w14:paraId="6B355AA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58C1ACB"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Поступило: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CCE37"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FE01B"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 </w:t>
            </w:r>
          </w:p>
        </w:tc>
      </w:tr>
      <w:tr w:rsidR="00474654" w:rsidRPr="00153023" w14:paraId="5F191E8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8E29ED6"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8F47B8B"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с Тульского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44A74"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1200 шт.</w:t>
            </w:r>
          </w:p>
        </w:tc>
      </w:tr>
      <w:tr w:rsidR="00474654" w:rsidRPr="00153023" w14:paraId="522BA93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1B416F3"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14B2F"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E1AEC"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767 »</w:t>
            </w:r>
          </w:p>
        </w:tc>
      </w:tr>
      <w:tr w:rsidR="00474654" w:rsidRPr="00153023" w14:paraId="69EFAFD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006DEB8"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B26D6"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DD276"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1967 шт.</w:t>
            </w:r>
          </w:p>
        </w:tc>
      </w:tr>
      <w:tr w:rsidR="00474654" w:rsidRPr="00153023" w14:paraId="39DEF4E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B3A9790"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546D5"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с Тульского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B12D9"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1160 шт.</w:t>
            </w:r>
          </w:p>
        </w:tc>
      </w:tr>
      <w:tr w:rsidR="00474654" w:rsidRPr="00153023" w14:paraId="4AA716B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9658228"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EFC45"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из-за границы пришло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09E56"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3000 »</w:t>
            </w:r>
          </w:p>
        </w:tc>
      </w:tr>
      <w:tr w:rsidR="00474654" w:rsidRPr="00153023" w14:paraId="715A95F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71F63A5"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E5967"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8A18E"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4160 шт.</w:t>
            </w:r>
          </w:p>
        </w:tc>
      </w:tr>
    </w:tbl>
    <w:p w14:paraId="3B37BBE2"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Таким образом, снабжение пулеметами при некотором понижении производительности казенного завода представляется в благоприятном положении.</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74"/>
        <w:gridCol w:w="769"/>
      </w:tblGrid>
      <w:tr w:rsidR="00474654" w:rsidRPr="00153023" w14:paraId="13E1F4B1"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42FABE2"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Г. Ружья-пулеметы</w:t>
            </w:r>
          </w:p>
        </w:tc>
      </w:tr>
      <w:tr w:rsidR="00474654" w:rsidRPr="00153023" w14:paraId="3B7E16C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E74D9E1"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Единовременная 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773B1"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110000 шт.</w:t>
            </w:r>
          </w:p>
        </w:tc>
      </w:tr>
      <w:tr w:rsidR="00474654" w:rsidRPr="00153023" w14:paraId="31E7D32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F3DBDF1"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В январе поступило из-за границы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CAFFA"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142 »</w:t>
            </w:r>
          </w:p>
        </w:tc>
      </w:tr>
      <w:tr w:rsidR="00474654" w:rsidRPr="00153023" w14:paraId="3446C94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59D3885"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E119F"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3543 »</w:t>
            </w:r>
          </w:p>
        </w:tc>
      </w:tr>
    </w:tbl>
    <w:p w14:paraId="1AA5157E"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Первая поставка на Ковровском заводе (ружья-пулеметы. Мадсена) жидается в июне.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600"/>
        <w:gridCol w:w="1926"/>
        <w:gridCol w:w="722"/>
      </w:tblGrid>
      <w:tr w:rsidR="00474654" w:rsidRPr="00153023" w14:paraId="216971C5" w14:textId="77777777" w:rsidTr="006514E2">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A36550B"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Д. Винтовочные патроны</w:t>
            </w:r>
          </w:p>
        </w:tc>
      </w:tr>
      <w:tr w:rsidR="00474654" w:rsidRPr="00153023" w14:paraId="12A41D9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53E662F"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Ежемесячная потребность 3"</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5E30E30"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225 млн.</w:t>
            </w:r>
          </w:p>
        </w:tc>
      </w:tr>
      <w:tr w:rsidR="00474654" w:rsidRPr="00153023" w14:paraId="0D4B000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D1098CD"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Австрийских, японских 45 мм Лебеля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0C2D3FA"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7 »</w:t>
            </w:r>
          </w:p>
        </w:tc>
      </w:tr>
      <w:tr w:rsidR="00474654" w:rsidRPr="00153023" w14:paraId="2C2BB80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14DD196"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Поступило: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E1951"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CE309D"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 </w:t>
            </w:r>
          </w:p>
        </w:tc>
      </w:tr>
      <w:tr w:rsidR="00474654" w:rsidRPr="00153023" w14:paraId="448CA71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43E9DFC" w14:textId="77777777" w:rsidR="00C312C3" w:rsidRPr="00153023" w:rsidRDefault="00C312C3"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F990D"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3"' с отечественных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F4CA8"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143,3 млн.</w:t>
            </w:r>
          </w:p>
        </w:tc>
      </w:tr>
      <w:tr w:rsidR="00474654" w:rsidRPr="00153023" w14:paraId="533C1C6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2F20F71"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73AD6"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92D4F"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56,2 »</w:t>
            </w:r>
          </w:p>
        </w:tc>
      </w:tr>
      <w:tr w:rsidR="00474654" w:rsidRPr="00153023" w14:paraId="2C0EEF8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41B244A"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C088B"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09848"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199,5 млн.</w:t>
            </w:r>
          </w:p>
        </w:tc>
      </w:tr>
      <w:tr w:rsidR="00474654" w:rsidRPr="00153023" w14:paraId="3C55164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408D58E" w14:textId="77777777" w:rsidR="00C312C3" w:rsidRPr="00153023" w:rsidRDefault="00C312C3"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5808D"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3"' с отечественных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18480"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134,1 млн.</w:t>
            </w:r>
          </w:p>
        </w:tc>
      </w:tr>
      <w:tr w:rsidR="00474654" w:rsidRPr="00153023" w14:paraId="6A4CB8A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743FA9B"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1E638"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9F159"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110 »</w:t>
            </w:r>
          </w:p>
        </w:tc>
      </w:tr>
      <w:tr w:rsidR="00474654" w:rsidRPr="00153023" w14:paraId="16E4F97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C559A6B"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1BEFC"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8814C" w14:textId="77777777" w:rsidR="00C312C3" w:rsidRPr="00153023" w:rsidRDefault="00C312C3" w:rsidP="00153023">
            <w:pPr>
              <w:pStyle w:val="rtecenter"/>
              <w:spacing w:before="0" w:after="0"/>
              <w:jc w:val="both"/>
              <w:rPr>
                <w:color w:val="000000" w:themeColor="text1"/>
                <w:sz w:val="16"/>
                <w:szCs w:val="16"/>
              </w:rPr>
            </w:pPr>
            <w:r w:rsidRPr="00153023">
              <w:rPr>
                <w:color w:val="000000" w:themeColor="text1"/>
                <w:sz w:val="16"/>
                <w:szCs w:val="16"/>
              </w:rPr>
              <w:t>244,1 млн</w:t>
            </w:r>
          </w:p>
        </w:tc>
      </w:tr>
    </w:tbl>
    <w:p w14:paraId="6943B85A"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Отечественные заводы поставили в мае меньше, чем в январе, причем Петроградский казенный завод увеличил производство, Луганский недопоставил 5 млн против января, так что общее понижение произошло благодаря уменьшению производства иа Тульском частном заводе более чем вдвое, что объясняется большим количеством брака.</w:t>
      </w:r>
    </w:p>
    <w:p w14:paraId="66043846" w14:textId="77777777" w:rsidR="00C312C3" w:rsidRPr="00153023" w:rsidRDefault="00C312C3" w:rsidP="00153023">
      <w:pPr>
        <w:pStyle w:val="ae"/>
        <w:spacing w:before="0" w:after="0"/>
        <w:jc w:val="both"/>
        <w:rPr>
          <w:color w:val="000000" w:themeColor="text1"/>
          <w:sz w:val="16"/>
          <w:szCs w:val="16"/>
        </w:rPr>
      </w:pPr>
      <w:r w:rsidRPr="00153023">
        <w:rPr>
          <w:color w:val="000000" w:themeColor="text1"/>
          <w:sz w:val="16"/>
          <w:szCs w:val="16"/>
        </w:rPr>
        <w:t>По обсуждении всех вышеприведенных данных, Комиссия пришла к следующим заключениям:</w:t>
      </w:r>
    </w:p>
    <w:p w14:paraId="4AEFBEA1"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1. Вновь установленная, значительно пониженная потребность в орудиях не должна служить основанием к уменьшению производительности отечественных заводов и к ослаблению усилий, направленных к получению из-за границы в отношении к крупным и средним калибрам.</w:t>
      </w:r>
    </w:p>
    <w:p w14:paraId="6A710139"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2. Следует признать, что на понижение производительности отечественных заводов влияние оказали не только обстоятельства, связанные с уменьшением интенсивности труда на самих заводах, но и недоставка топлива и металла.</w:t>
      </w:r>
    </w:p>
    <w:p w14:paraId="0C48E6A4"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3. На поставках орудий из-за границы неблагоприятно отразилась задержка в отправке союзниками готовых орудий, что, по-видимому, устраняется в настоящее время; необходимы энергичные настояния о скорейших отправках орудий крупных калибров.</w:t>
      </w:r>
    </w:p>
    <w:p w14:paraId="63C4C983"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4. Значительное сокращение поставок 3" полевых орудий при отмене новых формирований и наличии значительного запаса значения не имеет.</w:t>
      </w:r>
    </w:p>
    <w:p w14:paraId="0F739FAD"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5. Производство 3" горных орудий необходимо усилить.</w:t>
      </w:r>
    </w:p>
    <w:p w14:paraId="61C177B4"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6. Снабжение зенитными орудиями представляется в безнадежном положении.</w:t>
      </w:r>
    </w:p>
    <w:p w14:paraId="561A15A6"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7. Положение но снабжению пулеметами удовлетворительно.</w:t>
      </w:r>
    </w:p>
    <w:p w14:paraId="41BD524D"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8. Необходимо усилить производство 3'" винтовочных патронов.</w:t>
      </w:r>
    </w:p>
    <w:p w14:paraId="170B3B60" w14:textId="77777777" w:rsidR="00C312C3" w:rsidRPr="00153023" w:rsidRDefault="00C312C3" w:rsidP="00153023">
      <w:pPr>
        <w:pStyle w:val="rtejustify"/>
        <w:spacing w:before="0" w:after="0"/>
        <w:rPr>
          <w:color w:val="000000" w:themeColor="text1"/>
          <w:sz w:val="16"/>
          <w:szCs w:val="16"/>
        </w:rPr>
      </w:pPr>
      <w:r w:rsidRPr="00153023">
        <w:rPr>
          <w:color w:val="000000" w:themeColor="text1"/>
          <w:sz w:val="16"/>
          <w:szCs w:val="16"/>
        </w:rPr>
        <w:t>Подлинный за надлежащими подписями.</w:t>
      </w:r>
    </w:p>
    <w:p w14:paraId="24F19ED4" w14:textId="77777777" w:rsidR="00C312C3" w:rsidRPr="00153023" w:rsidRDefault="00C312C3" w:rsidP="00153023">
      <w:pPr>
        <w:pStyle w:val="rteright"/>
        <w:spacing w:before="0" w:beforeAutospacing="0" w:after="0" w:afterAutospacing="0"/>
        <w:jc w:val="both"/>
        <w:rPr>
          <w:color w:val="000000" w:themeColor="text1"/>
          <w:sz w:val="16"/>
          <w:szCs w:val="16"/>
        </w:rPr>
      </w:pPr>
      <w:r w:rsidRPr="00153023">
        <w:rPr>
          <w:color w:val="000000" w:themeColor="text1"/>
          <w:sz w:val="16"/>
          <w:szCs w:val="16"/>
        </w:rPr>
        <w:t>Верно: и. д. делопроизводителя,</w:t>
      </w:r>
    </w:p>
    <w:p w14:paraId="6466F365" w14:textId="77777777" w:rsidR="00C312C3" w:rsidRPr="00153023" w:rsidRDefault="00C312C3" w:rsidP="00153023">
      <w:pPr>
        <w:pStyle w:val="rteright"/>
        <w:spacing w:before="0" w:beforeAutospacing="0" w:after="0" w:afterAutospacing="0"/>
        <w:jc w:val="both"/>
        <w:rPr>
          <w:color w:val="000000" w:themeColor="text1"/>
          <w:sz w:val="16"/>
          <w:szCs w:val="16"/>
        </w:rPr>
      </w:pPr>
      <w:r w:rsidRPr="00153023">
        <w:rPr>
          <w:color w:val="000000" w:themeColor="text1"/>
          <w:sz w:val="16"/>
          <w:szCs w:val="16"/>
        </w:rPr>
        <w:t>подполковник [подпись неразборчива].</w:t>
      </w:r>
    </w:p>
    <w:p w14:paraId="5C94555D" w14:textId="77777777" w:rsidR="00C312C3" w:rsidRPr="00153023" w:rsidRDefault="00153023" w:rsidP="00153023">
      <w:pPr>
        <w:pStyle w:val="rtejustify"/>
        <w:spacing w:before="0" w:after="0"/>
        <w:rPr>
          <w:color w:val="000000" w:themeColor="text1"/>
          <w:sz w:val="16"/>
          <w:szCs w:val="16"/>
        </w:rPr>
      </w:pPr>
      <w:hyperlink r:id="rId460" w:anchor="1" w:history="1">
        <w:r w:rsidR="00C312C3" w:rsidRPr="00153023">
          <w:rPr>
            <w:rStyle w:val="a5"/>
            <w:rFonts w:eastAsiaTheme="majorEastAsia"/>
            <w:color w:val="000000" w:themeColor="text1"/>
            <w:sz w:val="16"/>
            <w:szCs w:val="16"/>
          </w:rPr>
          <w:t>1.</w:t>
        </w:r>
      </w:hyperlink>
      <w:r w:rsidR="00C312C3" w:rsidRPr="00153023">
        <w:rPr>
          <w:color w:val="000000" w:themeColor="text1"/>
          <w:sz w:val="16"/>
          <w:szCs w:val="16"/>
        </w:rPr>
        <w:t> В состав Царицынской группы входили следующие пять заводов: Царицынский орудийный. Сормовский, Коломенский, Петроградский металлический и Лесснер. Царицынский завод, хотя и носил название «орудийного», до конца войны ни одного орудия для армии самостоятельно не изготовил, так как не имел надлежащего оборудования, хотя по условиям контракта должен был иметь его. (А. А.Маниковский. Боевое снабжение русской армии в 1914—1918 гг., ч. II. М., 1922, стр. 158—159) (18363).</w:t>
      </w:r>
    </w:p>
    <w:p w14:paraId="419BAB4C" w14:textId="77777777" w:rsidR="00C312C3" w:rsidRPr="00153023" w:rsidRDefault="00C312C3" w:rsidP="00153023">
      <w:pPr>
        <w:spacing w:after="0" w:line="240" w:lineRule="auto"/>
        <w:jc w:val="both"/>
        <w:rPr>
          <w:rFonts w:ascii="Times New Roman" w:hAnsi="Times New Roman" w:cs="Times New Roman"/>
          <w:color w:val="000000" w:themeColor="text1"/>
          <w:sz w:val="16"/>
          <w:szCs w:val="16"/>
        </w:rPr>
      </w:pPr>
    </w:p>
    <w:p w14:paraId="0C076CA3" w14:textId="77777777" w:rsidR="00A05C66"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3DF5D85" w14:textId="77777777" w:rsidR="00A05C66" w:rsidRPr="00153023" w:rsidRDefault="00A05C6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13628C" w14:textId="77777777" w:rsidR="00A05C66" w:rsidRPr="00153023" w:rsidRDefault="00A05C66" w:rsidP="00153023">
      <w:pPr>
        <w:pStyle w:val="ae"/>
        <w:spacing w:before="0" w:after="0"/>
        <w:jc w:val="both"/>
        <w:rPr>
          <w:color w:val="000000" w:themeColor="text1"/>
          <w:kern w:val="2"/>
          <w:sz w:val="16"/>
          <w:szCs w:val="16"/>
        </w:rPr>
      </w:pPr>
      <w:r w:rsidRPr="00153023">
        <w:rPr>
          <w:color w:val="000000" w:themeColor="text1"/>
          <w:kern w:val="2"/>
          <w:sz w:val="16"/>
          <w:szCs w:val="16"/>
        </w:rPr>
        <w:t>29 июля (11 августа) 1917 в Риге местный совет рабочих депутатов вынес резолюцию о создании «единой и неделимой автономной Латвии» в областях с преимущественно латышским населением. Половина из этих областей, правда, была уже более двух лет оккупирована немцами (17045).</w:t>
      </w:r>
    </w:p>
    <w:p w14:paraId="31B88DA5" w14:textId="77777777" w:rsidR="00A05C66" w:rsidRPr="00153023" w:rsidRDefault="00A05C6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1EC54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78373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E9A0D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июля (11 августа) 1917 в Румынии в ходе боевых действий смертельно ранен немецкий химик, основатель ферментологии, Нобелевский лауреат Э. Букнер (4962).</w:t>
      </w:r>
    </w:p>
    <w:p w14:paraId="15CC273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09D5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июля (11 августа) 1917 лидер лейбористов А.Гендерсон подал в отставку из правительства в знак протеста против политики правительства в отношении России (3907,91).</w:t>
      </w:r>
    </w:p>
    <w:p w14:paraId="184047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04785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июля (11 августа) 1917 в Яссах состоялась премьера первой румынской кинохроники (4962).</w:t>
      </w:r>
    </w:p>
    <w:p w14:paraId="4789258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708A6B"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июля (11 августа) 1917 у берегов Южной Африки подорвался на мине и затонул английский лайнер “Афины”, 21 человек погиб (4962).</w:t>
      </w:r>
    </w:p>
    <w:p w14:paraId="3F7B32CB"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585C6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7CDDC0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2603C9"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июля (12 августа) 1917 Справка Главного интендантского управления о влиянии уменьшения производительности заводов и фабрик на снабжение армии предметами интендантского довольствия.</w:t>
      </w:r>
    </w:p>
    <w:p w14:paraId="676C2570"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187-189</w:t>
      </w:r>
    </w:p>
    <w:p w14:paraId="3AE51759"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499, оп. 8, д. 205, лл. 16—17. Отпуск.</w:t>
      </w:r>
    </w:p>
    <w:p w14:paraId="01BD8D20"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Обмундирование</w:t>
      </w:r>
    </w:p>
    <w:p w14:paraId="5FDBA54B"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Вся годовая потребность в сукнах на период времени с 1 июля 1917 г. по 1 июля 1918 г. определяется: серошинельного сукна 58 млн. аршин и защитного 53 млн. аршин. На русских фабриках из этого количества сукон назначено к заготовлению защитного сукна 36%. шинельного 60% всей потребности.</w:t>
      </w:r>
    </w:p>
    <w:p w14:paraId="08610F96"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настоящее время производительность русских фабрик упала в общем: для тонких сукон на 45%, для грубых сукон на 5%. Если производительность этих фабрик не повысится и будет стоять в том же положении, то армия недополучит вследствие этого суконных рубах и шаровар до 16% общей потребности), а шинелей до 3% (общей потребности).</w:t>
      </w:r>
    </w:p>
    <w:p w14:paraId="0E9F8FBD"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Заграничными сукнами потребность армии удовлетворяется в размере 44% защитного сукна и 40% серошинельного. Если эти сукна не будут доставлены, то в соответствующем размере армия недополучит и обмундирования.</w:t>
      </w:r>
    </w:p>
    <w:p w14:paraId="1A59F983"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Сверх того, взамен части сукна заказывается молескин для рубах и шаровар в размере 20% всей потребности сукна. До настоящего времени фабриканты еще не приняли этого заказа, и при неудаче этого заготовления удовлетворение потребности в рубахах и шароварах понизится в соответствующей степени, в пределах до 20%.</w:t>
      </w:r>
    </w:p>
    <w:p w14:paraId="08C5E4BE"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Белье, лагерь, теплые вещи</w:t>
      </w:r>
    </w:p>
    <w:p w14:paraId="2AE511CF"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Ввиду того что производительность фабрик, вырабатывающих хлопчатобумажные и льняные ткани и вату, а также лагерные приборы — деревянные и веревочные — сократилась, по заявлению представителей этих фабрик — членов соответствующих комитетов, от 20 до 40%, а на лагерные приборы, по данным Главного интендантского управления, до 80%, является опасение, что в последующие месяцы (осенние) и в дальнейшем сократится на такой же процент снабжение армии холодным бельем (до 20%), теплыми вещами, из-за слабого поступления ваты (до 50%), и прибором к походным палаткам, из-за сокращения поступления стоек, веревок и пр. (до 80%).</w:t>
      </w:r>
    </w:p>
    <w:p w14:paraId="30E9024C"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Острота положения в настоящее время уменьшается поступлением готовых вещей, перешиваемых из материалов, выработанных до наблюдающегося сокращения производства на фабриках и имеющихся в наличии от прежних заказов. В последующие же периоды, если производительность фабрик не увеличится, начнется сокращение снабжения армии на указанный процент.</w:t>
      </w:r>
    </w:p>
    <w:p w14:paraId="7609FE1D"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III. Обувь</w:t>
      </w:r>
    </w:p>
    <w:p w14:paraId="78669CF0"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Общая производительность обуви в России за время с 1 марта по 1 июля 1917 г. понизилась сравнительно с дореволюционным периодом в среднем на 21.4%. До сего времени недозаготовляемое количество обуви покрывалось имевшимися в распоряжении Главного интендантского управления запасами обуви, накопленными в дореволюционный период. Если приведенное сокращение производства обуви продолжится в дальнейшем, то армия будет недополучать ежемесячно 21,4% обуви.</w:t>
      </w:r>
    </w:p>
    <w:p w14:paraId="139F8D84"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Изготовление сапог в центральных мастерских также упало.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04"/>
        <w:gridCol w:w="3741"/>
        <w:gridCol w:w="3043"/>
        <w:gridCol w:w="2334"/>
      </w:tblGrid>
      <w:tr w:rsidR="00474654" w:rsidRPr="00153023" w14:paraId="04A5033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04AAD6"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Наименование фабрик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AC230"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среднем изготовлено в месяц за время с 1 марта по 1 июля 1917 г. (пар)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87B62"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Изготовлялось в среднем в месяц до 1 марта 1917 г. (пар)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25789"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Понижение производительности (В %)</w:t>
            </w:r>
          </w:p>
        </w:tc>
      </w:tr>
      <w:tr w:rsidR="00474654" w:rsidRPr="00153023" w14:paraId="04CB614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78B2F6"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Т-во «Скороход» (г. Петроград)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675BD"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F9C7D"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35688"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48.64</w:t>
            </w:r>
          </w:p>
        </w:tc>
      </w:tr>
      <w:tr w:rsidR="00474654" w:rsidRPr="00153023" w14:paraId="22C3D64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5F60F2"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Акц. об-во «Поставщик» (г. Москва)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6E554"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890F2"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D6E0D"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w:t>
            </w:r>
          </w:p>
        </w:tc>
      </w:tr>
      <w:tr w:rsidR="00474654" w:rsidRPr="00153023" w14:paraId="7E6A70A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FFDDF9"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Акц. об-во «Марс» (г. Москва)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3692E"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6EDBD"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500Э0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B5862"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w:t>
            </w:r>
          </w:p>
        </w:tc>
      </w:tr>
      <w:tr w:rsidR="00474654" w:rsidRPr="00153023" w14:paraId="75F0DBF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70BAB1"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В. II. Вахрушев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3B6F43E"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49D22"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CD414"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w:t>
            </w:r>
          </w:p>
        </w:tc>
      </w:tr>
    </w:tbl>
    <w:p w14:paraId="3434086C"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IV. Обоз</w:t>
      </w:r>
    </w:p>
    <w:p w14:paraId="4B33E1CA"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Общая производительность заготовления предметов обозного довольствия в России за время с 1 марта по 1 июля 1917 г. понизилась сравнительно с дореволюционным периодом в среднем на 40%.</w:t>
      </w:r>
    </w:p>
    <w:p w14:paraId="2069D1F5"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сего времени потребность в этих предметах удовлетворялась из числа предметов, имеющихся в запасах складов внутренних округов н фронтов, поступивших в дореволюционный период. Если указанное сокращение производства предметов обозного довольствия будет продолжаться и в дальнейшем, то армия будет недополучать в том же проценте этих предметов.</w:t>
      </w:r>
    </w:p>
    <w:p w14:paraId="16A87A19"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Сдача предметов обозного довольствия общественными организациями в этот период упала до 39%. На Петроградском подковном заводе до 52%. В Московских мастерских до 71%.</w:t>
      </w:r>
    </w:p>
    <w:p w14:paraId="5860DF9B"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 Людское снаряжение</w:t>
      </w:r>
    </w:p>
    <w:p w14:paraId="176F24F0"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части людского снаряжения до 1 января 1918 г. армию можно считать обеспеченной, так как имеется значительное количество вещей, накопленных в складах в период интенсивной работы фабрик и мастерских в дореволюционный период.</w:t>
      </w:r>
    </w:p>
    <w:p w14:paraId="1DE8C6AF"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изложенного усматривается, что невыполнение фабриками и заводами нарядов интендантства влечет за собою недостаток материалов для у довлетворения вещевым довольствием действующей армии. При этом следует обратить внимание также и на то, что этот недостаток зависит от уменьшения производительности мастерских, строюіцих разные вещи. Так, например, вопрос о постройке белья и теплых вещей в Москве тянулся с марта до июля и до сих пор еще не вполне налажен вследствие предъявления рабочими всевозможных требований, а главное — повышения расценок на 200—300%.</w:t>
      </w:r>
    </w:p>
    <w:p w14:paraId="061AE398"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Потеря трех рабочих месяцев отзовется крайне неблагоприятно на снабжении армии ватными вещами.</w:t>
      </w:r>
    </w:p>
    <w:p w14:paraId="509A04A7"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Подписал: ген.-лейтенант Богатко (15515).</w:t>
      </w:r>
    </w:p>
    <w:p w14:paraId="3FB14A9E"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p>
    <w:p w14:paraId="0F8861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30 июля </w:t>
      </w:r>
      <w:r w:rsidR="00880559" w:rsidRPr="00153023">
        <w:rPr>
          <w:rFonts w:ascii="Times New Roman" w:hAnsi="Times New Roman" w:cs="Times New Roman"/>
          <w:color w:val="000000" w:themeColor="text1"/>
          <w:kern w:val="2"/>
          <w:sz w:val="16"/>
          <w:szCs w:val="16"/>
        </w:rPr>
        <w:t xml:space="preserve">(12 </w:t>
      </w:r>
      <w:r w:rsidR="007F40F7" w:rsidRPr="00153023">
        <w:rPr>
          <w:rFonts w:ascii="Times New Roman" w:hAnsi="Times New Roman" w:cs="Times New Roman"/>
          <w:color w:val="000000" w:themeColor="text1"/>
          <w:kern w:val="2"/>
          <w:sz w:val="16"/>
          <w:szCs w:val="16"/>
        </w:rPr>
        <w:t xml:space="preserve">августа) </w:t>
      </w:r>
      <w:r w:rsidR="00880559" w:rsidRPr="00153023">
        <w:rPr>
          <w:rFonts w:ascii="Times New Roman" w:hAnsi="Times New Roman" w:cs="Times New Roman"/>
          <w:color w:val="000000" w:themeColor="text1"/>
          <w:kern w:val="2"/>
          <w:sz w:val="16"/>
          <w:szCs w:val="16"/>
        </w:rPr>
        <w:t>в</w:t>
      </w:r>
      <w:r w:rsidRPr="00153023">
        <w:rPr>
          <w:rFonts w:ascii="Times New Roman" w:hAnsi="Times New Roman" w:cs="Times New Roman"/>
          <w:color w:val="000000" w:themeColor="text1"/>
          <w:kern w:val="2"/>
          <w:sz w:val="16"/>
          <w:szCs w:val="16"/>
        </w:rPr>
        <w:t>1917 года «Автроил», построенный на верфи Акционерного общества «Беккер и К°» в Ревеле, где строилась серия из пяти кораблей этого типа: «Громоносец» (с 9 июня 1914 года — «Изяслав»), «Прямислав», «Брячислав», «Автроил», «Феодор Стратилат» с артиллерийским вооружением из пяти 102-мм орудий каждый — более сильным, чем на современных им английских миноносцах, заложенный 31 декабря 1914 года и спущенный на воду 31 декабря 1914 года, и вошел в состав флота (11866).</w:t>
      </w:r>
    </w:p>
    <w:p w14:paraId="7E2347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76176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F6B8E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3829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июля (12 августа) 1917 в Киеве, в школе л-наблюдателей Б.Ф.Нарбут первым в России совершил прыжок с парашютом с самолета Вуазен (438,368).</w:t>
      </w:r>
    </w:p>
    <w:p w14:paraId="01A4D4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7B103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июля 1917 в Киеве, в школе летчиков-наблюдателей воздухо</w:t>
      </w:r>
      <w:r w:rsidRPr="00153023">
        <w:rPr>
          <w:rFonts w:ascii="Times New Roman" w:hAnsi="Times New Roman" w:cs="Times New Roman"/>
          <w:color w:val="000000" w:themeColor="text1"/>
          <w:kern w:val="2"/>
          <w:sz w:val="16"/>
          <w:szCs w:val="16"/>
        </w:rPr>
        <w:softHyphen/>
        <w:t>плаватель Бронислав Фаддеевич Нарбут совершил прыжок на парашю</w:t>
      </w:r>
      <w:r w:rsidRPr="00153023">
        <w:rPr>
          <w:rFonts w:ascii="Times New Roman" w:hAnsi="Times New Roman" w:cs="Times New Roman"/>
          <w:color w:val="000000" w:themeColor="text1"/>
          <w:kern w:val="2"/>
          <w:sz w:val="16"/>
          <w:szCs w:val="16"/>
        </w:rPr>
        <w:softHyphen/>
        <w:t xml:space="preserve">те Жюкмес с самолета "Вуазен" с целью выяснения.возможности использования парашюта в военной авиации. Это был первый в </w:t>
      </w:r>
      <w:r w:rsidRPr="00153023">
        <w:rPr>
          <w:rFonts w:ascii="Times New Roman" w:hAnsi="Times New Roman" w:cs="Times New Roman"/>
          <w:smallCaps/>
          <w:color w:val="000000" w:themeColor="text1"/>
          <w:kern w:val="2"/>
          <w:sz w:val="16"/>
          <w:szCs w:val="16"/>
        </w:rPr>
        <w:t xml:space="preserve">россии </w:t>
      </w:r>
      <w:r w:rsidRPr="00153023">
        <w:rPr>
          <w:rFonts w:ascii="Times New Roman" w:hAnsi="Times New Roman" w:cs="Times New Roman"/>
          <w:color w:val="000000" w:themeColor="text1"/>
          <w:kern w:val="2"/>
          <w:sz w:val="16"/>
          <w:szCs w:val="16"/>
        </w:rPr>
        <w:t>прыжок на парашюте с самолета (“ВВФ”, 1918, № 4).</w:t>
      </w:r>
    </w:p>
    <w:p w14:paraId="2B2A1CD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A264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июля (12 августа) 1917 группа 1БАГ получила приказ следовать походным порядком в мес</w:t>
      </w:r>
      <w:r w:rsidRPr="00153023">
        <w:rPr>
          <w:rFonts w:ascii="Times New Roman" w:hAnsi="Times New Roman" w:cs="Times New Roman"/>
          <w:color w:val="000000" w:themeColor="text1"/>
          <w:kern w:val="2"/>
          <w:sz w:val="16"/>
          <w:szCs w:val="16"/>
        </w:rPr>
        <w:softHyphen/>
        <w:t>течко Городок. На следующий день ее вновь переподчинили 7-й армии. Обо</w:t>
      </w:r>
      <w:r w:rsidRPr="00153023">
        <w:rPr>
          <w:rFonts w:ascii="Times New Roman" w:hAnsi="Times New Roman" w:cs="Times New Roman"/>
          <w:color w:val="000000" w:themeColor="text1"/>
          <w:kern w:val="2"/>
          <w:sz w:val="16"/>
          <w:szCs w:val="16"/>
        </w:rPr>
        <w:softHyphen/>
        <w:t>зы группы прибыли и на новое место стоянки 5 августа, на следующий день туда перелетели летчики. Опять нача</w:t>
      </w:r>
      <w:r w:rsidRPr="00153023">
        <w:rPr>
          <w:rFonts w:ascii="Times New Roman" w:hAnsi="Times New Roman" w:cs="Times New Roman"/>
          <w:color w:val="000000" w:themeColor="text1"/>
          <w:kern w:val="2"/>
          <w:sz w:val="16"/>
          <w:szCs w:val="16"/>
        </w:rPr>
        <w:softHyphen/>
        <w:t>лись полеты на патрулирование и разведку (3954).</w:t>
      </w:r>
    </w:p>
    <w:p w14:paraId="3605B1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7720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30 июля </w:t>
      </w:r>
      <w:r w:rsidR="00880559" w:rsidRPr="00153023">
        <w:rPr>
          <w:rFonts w:ascii="Times New Roman" w:hAnsi="Times New Roman" w:cs="Times New Roman"/>
          <w:color w:val="000000" w:themeColor="text1"/>
          <w:kern w:val="2"/>
          <w:sz w:val="16"/>
          <w:szCs w:val="16"/>
        </w:rPr>
        <w:t xml:space="preserve">(12 августа) </w:t>
      </w:r>
      <w:r w:rsidRPr="00153023">
        <w:rPr>
          <w:rFonts w:ascii="Times New Roman" w:hAnsi="Times New Roman" w:cs="Times New Roman"/>
          <w:color w:val="000000" w:themeColor="text1"/>
          <w:kern w:val="2"/>
          <w:sz w:val="16"/>
          <w:szCs w:val="16"/>
        </w:rPr>
        <w:t>1917 фронт стабилизировался. К этому времени истребители сбили в воздушных боях 5 самолетов. 27 августа IV-й армией было предпринято еще одно наступление в направлении Окна, но оно не дало нужного эффекта. В этот период удачно проявила себя авиация IV-го дивизиона. Когда пехота пошла в наступление, 11 самолетов атаковали ближайший тыл противника, используя свои пулеметы и сбросив 110 бомб. Взятые пленные показали, что воздушные атаки привели к значительным потерям и оказали сильный деморализующий эффект. Производились и удачные групповые бомбардировки. Так, во время ночного налета на станцию Фокшаны было сброшено около 1000 кг бомб. Поданным разведки, в пределах Румынского фронта находилось до 20 австрийских авиарот. Количественно и качественно противник превосходил русскую авиацию. Особенно интенсивно австрийские летчики работали во время наступления своих войск. 8 районах Фокшаны, Текучио, реки Серет и др. отмечались полеты 5-6 самолетов ежедневно на высотах 3500-4000 м. Дальние разведчики неприятеля достигали района Ясс. 18 и 23 июля противник бомбил объекты в Кемпуриле, а 24 июля во время отхода русских артиллеристов из р-на Чиуслей на бреющем полете расстреливал их позиции. 25 июля 8 самолетов совершили налет на станцию Аджуд, где взорвали русский поезд с боеприпасами. Излюбленной целью неприятельских истребителей были привязные аэростаты: с 10 июня по 18 июля они уничтожили 9 баллонов из 11 потерянных русскими за тот период (11237).</w:t>
      </w:r>
    </w:p>
    <w:p w14:paraId="5C25C7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62876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EF0A2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8F4C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июля (12 августа) 1917 началось Госсовещание в Москве, которое с участием 2000 делегатов шло до 2 (15) августа 1917. устроили помпезную встречу г Корнилову (3481).</w:t>
      </w:r>
    </w:p>
    <w:p w14:paraId="14820C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215F5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752A4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885F3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июля (</w:t>
      </w:r>
      <w:r w:rsidR="007F40F7" w:rsidRPr="00153023">
        <w:rPr>
          <w:rFonts w:ascii="Times New Roman" w:hAnsi="Times New Roman" w:cs="Times New Roman"/>
          <w:color w:val="000000" w:themeColor="text1"/>
          <w:kern w:val="2"/>
          <w:sz w:val="16"/>
          <w:szCs w:val="16"/>
        </w:rPr>
        <w:t>1</w:t>
      </w:r>
      <w:r w:rsidR="00880559" w:rsidRPr="00153023">
        <w:rPr>
          <w:rFonts w:ascii="Times New Roman" w:hAnsi="Times New Roman" w:cs="Times New Roman"/>
          <w:color w:val="000000" w:themeColor="text1"/>
          <w:kern w:val="2"/>
          <w:sz w:val="16"/>
          <w:szCs w:val="16"/>
        </w:rPr>
        <w:t>2</w:t>
      </w:r>
      <w:r w:rsidRPr="00153023">
        <w:rPr>
          <w:rFonts w:ascii="Times New Roman" w:hAnsi="Times New Roman" w:cs="Times New Roman"/>
          <w:color w:val="000000" w:themeColor="text1"/>
          <w:kern w:val="2"/>
          <w:sz w:val="16"/>
          <w:szCs w:val="16"/>
        </w:rPr>
        <w:t xml:space="preserve"> августа) 1917 в воздухе царило необычайное оживление. Сначала 6 самолетов эскадрильи "Аистов" при патрулировании были обстреляны плотным огнем германской артиллерии; 4 самолета, хотя и смогли вернуться на свой аэродром, были серьезно повреждены.</w:t>
      </w:r>
    </w:p>
    <w:p w14:paraId="15D842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ответ на это летчики 103-й эскадрильи в 17 часов атаковали бомбами с высоты 500 м германские бараки, расположенные неподалеку от Ипра. А истребители 26-й эскадрильи с высоты 150-200 м обстреляли из пулеметов расположенные на опушке леса поблизости германские батареи, а также расквартированные в бараках вблизи батарей германские части.</w:t>
      </w:r>
    </w:p>
    <w:p w14:paraId="246E12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18 часов летчики 26-й эскадрильи повторили свою атаку на бараки и сбросили бомбы на двигавшуюся в сторону Стадена колонну германских войск.</w:t>
      </w:r>
    </w:p>
    <w:p w14:paraId="2DCD83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воздух поднялись 35 германских самолетов (7 из них двухместные) различных типов и разгорелось множество воздушных боев. Немцы группами по 7-12 самолетов налетали на французских разведчиков и корректировщиков и вступали в схватки с истребителями. В 22 часа активность германских авиаторов спала.</w:t>
      </w:r>
    </w:p>
    <w:p w14:paraId="402C5E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23 часа та же 26-я французская эскадрилья сбросила бомбы на расположение германских войск неподалеку от Лангемарна (11999).</w:t>
      </w:r>
    </w:p>
    <w:p w14:paraId="0128D8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C3B817" w14:textId="77777777" w:rsidR="00305A71" w:rsidRPr="00153023" w:rsidRDefault="00305A7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30 июля (12 августа) 1917 днем немецкие бомбардировщики Gotha G.IV совершают шестую атаку на Соединенное Королевство в рамках операции Türkenkreuz, бомбят Шуберинесс и Саутенд . В пятом налете 22 июля и в этом налете немцы теряют в общей сложности пять бомбардировщиков, один из которых сбит, а четыре других разбиты в результате крушения при приземлении, когда они возвращаются на свои базы (20341).</w:t>
      </w:r>
    </w:p>
    <w:p w14:paraId="1C79F6A4" w14:textId="77777777" w:rsidR="00305A71" w:rsidRPr="00153023" w:rsidRDefault="00305A71" w:rsidP="00153023">
      <w:pPr>
        <w:spacing w:after="0" w:line="240" w:lineRule="auto"/>
        <w:jc w:val="both"/>
        <w:rPr>
          <w:rFonts w:ascii="Times New Roman" w:hAnsi="Times New Roman" w:cs="Times New Roman"/>
          <w:color w:val="0070C0"/>
          <w:sz w:val="16"/>
          <w:szCs w:val="16"/>
        </w:rPr>
      </w:pPr>
    </w:p>
    <w:p w14:paraId="17096E00" w14:textId="4621482D"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30 июля (12 августа) 1917 </w:t>
      </w:r>
      <w:r w:rsidR="00305A71" w:rsidRPr="00153023">
        <w:rPr>
          <w:rFonts w:ascii="Times New Roman" w:hAnsi="Times New Roman" w:cs="Times New Roman"/>
          <w:color w:val="000000" w:themeColor="text1"/>
          <w:kern w:val="2"/>
          <w:sz w:val="16"/>
          <w:szCs w:val="16"/>
        </w:rPr>
        <w:t xml:space="preserve">при налете </w:t>
      </w:r>
      <w:r w:rsidRPr="00153023">
        <w:rPr>
          <w:rFonts w:ascii="Times New Roman" w:hAnsi="Times New Roman" w:cs="Times New Roman"/>
          <w:color w:val="000000" w:themeColor="text1"/>
          <w:kern w:val="2"/>
          <w:sz w:val="16"/>
          <w:szCs w:val="16"/>
        </w:rPr>
        <w:t>на укрепления, расположенные на английском юго-восточном побережье, противовоздушная оборона дала столь сильный отпор, что от дальнейших дневных налетов немцам пришлось отказаться (11282).</w:t>
      </w:r>
    </w:p>
    <w:p w14:paraId="5FCDAD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8103C4" w14:textId="77777777" w:rsidR="007F40F7"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207A6E17" w14:textId="77777777" w:rsidR="007F40F7" w:rsidRPr="00153023" w:rsidRDefault="007F40F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DE33D0"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июля (13 августа) 1917 г. Доклад члена Временного комитета Донецкого бассейна С. А.Цукублина на Съезде представителей заинтересованных районов по донецкому топливу о производительности труда донецких шахтеров и мерах по увеличению добычи угля</w:t>
      </w:r>
    </w:p>
    <w:p w14:paraId="4E7662AA"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56-60</w:t>
      </w:r>
    </w:p>
    <w:p w14:paraId="2EB40520"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ЦГАОР, ф. 7737, оп. 1, д. 1, лл. 1—3. Копия.</w:t>
      </w:r>
    </w:p>
    <w:p w14:paraId="4B356FA5"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Добыча топлива в Донецком бассейне за два трехлетия, предшествующие войне, являет картину прогрессивного роста и повышается для угля с 959.96 млн пуд. в 1908 г. до 1371.59 млн пуд. в 1914 г. и для антрацита с 154.92 млн пуд. в 1908 г. до 312.19 млн пуд. в 1914 г. Вывоз за это время также прогрессивно повышается и с 621.25 млн дуд. в 1908 г. доходит до 855.10 млн пуд. в 1914 г. для угля и с 135.25 млн [пуд.] в 1908 г. до 247.98 млн пуд. в отношении антрацита. За годы войны добыча начинает падать. Ощущается это в самом начале. Так, в первое полугодие 1914 г.. добыто 896.75 млн пуд., за второе же полугодие этого года добыто только 787.03 млн пуд., таким образом, добыча уменьшилась на 109.72 млн пуд., пли на 11%. Объясняется это тем, что в первые мобилизации много горнорабочих было призвано в ряды войск. Среднее количество рабочих в месяц, на горных предприятиях Донецкого бассейна в первом полугодии 1914 г. составляло 198 432 чел., во втором же полугодии только 173 215 чел., пли количество рабочих уменьшилось на 12%. Рассматривая в дальнейшем рост и падение добычи по полугодиям параллельно с увеличением, п уменьшением рабочих на рудниках, наблюдаем следующее. В первом полугодии 1915 г. добыто 790.35 млн пуд., но сравнению с принимаемым нами за исходное первым полугодием 1914 г. менее на 106.40 млн пуд., пли падение добычи выражается на те же 11%. Количество рабочих менее первого полугодия 1914 г. на 27 232 чел., т. е. на 13%. Таким образом, как добыча, так и производительность рабочего за второе полугодие І914 г. п первое полугодие 1915 г. приблизительно находятся на одном уровне. Со второго полугодия 1915 г. соотношение в падении добычи угля и уменьшение количества задолженных рабочих начинает изменяться в сторону уменьшения производительности труда. Во второй половине 1915 г. добыто 836.23 млн пуд., менее первого полугодия 1914 г. на 60.52 млн пуд. угля, или на 7% менее, количество рабочих за то же время уменьшилось на 8402 чел., что составляет только 4%. Это же явление в еще более резкой форме мы наблюдаем в оба полугодия '1916 г. и в первой половине 1917 г. В первом полугодии 1916 г. по сравнению с тем же полугодием 1914 г. добыто угля менее на 51.20 млн пуд., или на 5.5% , количество же рабочих наоборот увеличилось на 19 368 чел., или на 9%. Во втором полугодии</w:t>
      </w:r>
    </w:p>
    <w:p w14:paraId="5C08F0AB"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 добыча уже возросла по сравнению с первым полугодием 1914 г. на 9.65 млн пуд., повысилась на 1%, за то же время количество рабочих увеличилось на 57 568 чел., т. е. на 30%. Наконец, в первое полугодие</w:t>
      </w:r>
    </w:p>
    <w:p w14:paraId="5E05C741"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 добыча упала на 73.78 млн пуд., или на 8%, количество же рабочих за это время увеличилось на 86 тыс. чел., что составляет 40%.</w:t>
      </w:r>
    </w:p>
    <w:p w14:paraId="1EBA017A"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основании изложенного мы можем составить следующую таблицу:</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0"/>
        <w:gridCol w:w="1447"/>
        <w:gridCol w:w="642"/>
        <w:gridCol w:w="3676"/>
      </w:tblGrid>
      <w:tr w:rsidR="00474654" w:rsidRPr="00153023" w14:paraId="55CB2585" w14:textId="77777777" w:rsidTr="007F40F7">
        <w:trPr>
          <w:tblCellSpacing w:w="15"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0D75845"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23CB0"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Падение</w:t>
            </w:r>
          </w:p>
          <w:p w14:paraId="13BEFBD0"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добычи</w:t>
            </w:r>
          </w:p>
          <w:p w14:paraId="20CF262B"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7FDA9"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Уменьшение и увеличение количества рабочих (в %)</w:t>
            </w:r>
          </w:p>
        </w:tc>
      </w:tr>
      <w:tr w:rsidR="00474654" w:rsidRPr="00153023" w14:paraId="673F555B"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6B3315"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3AFAE"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полугодие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77435"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EC218D4"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Принимается за основание</w:t>
            </w:r>
          </w:p>
        </w:tc>
      </w:tr>
      <w:tr w:rsidR="00474654" w:rsidRPr="00153023" w14:paraId="72A4F7B2"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BA63D2"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42803"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FC1D2"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B811D"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w:t>
            </w:r>
          </w:p>
        </w:tc>
      </w:tr>
      <w:tr w:rsidR="00474654" w:rsidRPr="00153023" w14:paraId="33197A98"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BF506A"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CC9F2"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C4825"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87766"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w:t>
            </w:r>
          </w:p>
        </w:tc>
      </w:tr>
      <w:tr w:rsidR="00474654" w:rsidRPr="00153023" w14:paraId="7E3EA9B1"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80DA7A"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A828B"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ECAAB"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7</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1B021"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4</w:t>
            </w:r>
          </w:p>
        </w:tc>
      </w:tr>
      <w:tr w:rsidR="00474654" w:rsidRPr="00153023" w14:paraId="5CCC48FC"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00E4FC"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D70C9"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1BCB5AB"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925B7A"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+ 9</w:t>
            </w:r>
          </w:p>
        </w:tc>
      </w:tr>
      <w:tr w:rsidR="00474654" w:rsidRPr="00153023" w14:paraId="03058795"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18DA85"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3D42A"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F43C6"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7C7B6"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r>
      <w:tr w:rsidR="00474654" w:rsidRPr="00153023" w14:paraId="44B0D754"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2F1947"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96A79"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67ED6"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8</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CAEF5"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r>
    </w:tbl>
    <w:p w14:paraId="4F4181C3"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нам показывает прогрессивное падение производительности-труда, начиная с первого</w:t>
      </w:r>
      <w:hyperlink r:id="rId461" w:anchor="_ftn2" w:history="1">
        <w:r w:rsidRPr="00153023">
          <w:rPr>
            <w:rFonts w:ascii="Times New Roman" w:hAnsi="Times New Roman" w:cs="Times New Roman"/>
            <w:color w:val="000000" w:themeColor="text1"/>
            <w:kern w:val="2"/>
            <w:sz w:val="16"/>
            <w:szCs w:val="16"/>
          </w:rPr>
          <w:t>[2]</w:t>
        </w:r>
      </w:hyperlink>
      <w:r w:rsidRPr="00153023">
        <w:rPr>
          <w:rFonts w:ascii="Times New Roman" w:hAnsi="Times New Roman" w:cs="Times New Roman"/>
          <w:color w:val="000000" w:themeColor="text1"/>
          <w:kern w:val="2"/>
          <w:sz w:val="16"/>
          <w:szCs w:val="16"/>
        </w:rPr>
        <w:t> полугодия 1915 г. То же самое, но еще более выпукло, можно видеть, произведя учет производительности рабочего в пудах.</w:t>
      </w:r>
    </w:p>
    <w:p w14:paraId="1F1C0449"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Тут мы считаем необходимым оговориться, что бывший в нашем распоряжении статистический материал, взятый у Совета съезда горнопромышленников, на основании которого строятся и представителями промышленности, и главноуполномоченным по донецкому топливу, и другими лицами и учреждениями, ведающими делом топлива, выводы о производительности рабочего, являются неудовлетворительными и вот почему: добычу топлива определяет исключительно одна категория рабочих — забойщики. Все остальные рабочие на горных предприятиях обслуживают путем доставки топлива к стволу шахты и подъема его наверх эту основную категорию рабочих, и ни одного пуда топлива остальные категории рабочих не добавляют.</w:t>
      </w:r>
    </w:p>
    <w:p w14:paraId="10DD3452"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производительность рабочего должна исчисляться в отношении этой основной категории</w:t>
      </w:r>
      <w:hyperlink r:id="rId462" w:anchor="_ftn3" w:history="1">
        <w:r w:rsidRPr="00153023">
          <w:rPr>
            <w:rFonts w:ascii="Times New Roman" w:hAnsi="Times New Roman" w:cs="Times New Roman"/>
            <w:color w:val="000000" w:themeColor="text1"/>
            <w:kern w:val="2"/>
            <w:sz w:val="16"/>
            <w:szCs w:val="16"/>
          </w:rPr>
          <w:t>[3]</w:t>
        </w:r>
      </w:hyperlink>
      <w:r w:rsidRPr="00153023">
        <w:rPr>
          <w:rFonts w:ascii="Times New Roman" w:hAnsi="Times New Roman" w:cs="Times New Roman"/>
          <w:color w:val="000000" w:themeColor="text1"/>
          <w:kern w:val="2"/>
          <w:sz w:val="16"/>
          <w:szCs w:val="16"/>
        </w:rPr>
        <w:t>. Когда мы обратились в Совет съезда горнопромышленников с просьбой дать нам сведения об этой категории рабочих, то оказалось, что статистики забойщиков в Совете съезда не имеется, хотя та элементарная истина, что единственно эта категория рабочих определяет производительность труда, не могла быть неизвестна Совету съезда горнопромышленников.</w:t>
      </w:r>
    </w:p>
    <w:p w14:paraId="112CF26D"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Ввиду этого мы свои выводы, в особенности дальнейшие, не можем считать непогрешимыми, но для сравнения с выводами, делаемыми Советом съезда и главноуполномоченным по донецкому топливу, они являются приемлемыми, ибо мы пользуемся одним и тем же материалом.</w:t>
      </w:r>
    </w:p>
    <w:p w14:paraId="045D01C3"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Возвращаясь к положениям доклада, мы скажем, что учет падения производительности труда мы можем определить сравнением средней производительности отдельного рабочего за вышеуказанные полугодия.</w:t>
      </w:r>
    </w:p>
    <w:p w14:paraId="7F195839"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Произведя деление количества добытого за каждое полугодие угля на среднее количество задолженных в то полугодие рабочих получим следующую таблицу:</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06"/>
        <w:gridCol w:w="3342"/>
        <w:gridCol w:w="982"/>
      </w:tblGrid>
      <w:tr w:rsidR="00474654" w:rsidRPr="00153023" w14:paraId="10669527"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5A805E"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1-е полугодие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B3ACA"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средняя производительность рабочего 4514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B2A67"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6A429A49"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74A394"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2-е »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43742"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 » 4543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8DEA7"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3BE0863F"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25D8C2"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1-е » 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95613"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 » 4616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6821AC"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045E06D0"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8AF2A8"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2-е » 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BF3B9"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 » 4400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1A7C6"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Падение 4%</w:t>
            </w:r>
          </w:p>
        </w:tc>
      </w:tr>
      <w:tr w:rsidR="00474654" w:rsidRPr="00153023" w14:paraId="44645AFB"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381B2A"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1-е »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6E1ED"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 » 3888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6241D"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15% (-11%)</w:t>
            </w:r>
          </w:p>
        </w:tc>
      </w:tr>
      <w:tr w:rsidR="00474654" w:rsidRPr="00153023" w14:paraId="6949BD8B"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031EFB"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2-е »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86E2E"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 » 3537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7C33D"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23% (- 8%)</w:t>
            </w:r>
          </w:p>
        </w:tc>
      </w:tr>
      <w:tr w:rsidR="00474654" w:rsidRPr="00153023" w14:paraId="4FA6E134"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F97B26"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-1-е »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65219"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 » 2858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85523"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33% (-10%)</w:t>
            </w:r>
          </w:p>
        </w:tc>
      </w:tr>
    </w:tbl>
    <w:p w14:paraId="501A584A"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этой таблицы мы видим, что превышение падения производительности за 1-е полугодие 1916 г. над 2-м полугодием 1915 г. составляет 15 — 4=11%. То же превышение 2-го полугодия 1916 г. над 1-м полугодием того же года 23 — 15 = 8%. То же превышение 1-го полугодия 1917 г. над 2-м полугодием 1916 г. составит 33 — 23 = 10%.</w:t>
      </w:r>
    </w:p>
    <w:p w14:paraId="1DB9E4E7"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мы видим, что падение производительности составляет почти убывающую прогрессию. Взявши среднее арифметическое этих падений  определим коэффициент приращения падения в 92/3%. Теперь для того чтобы определить, насколько этот коэффициент превышения падения производительности возрос за месяцы революции, сравним данные о производительности по четвертям 1917 г., т. е. месяцы революции, сравнительно с таким же количеством месяцев, предшествовавших ей. Получим следующие цифры: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89"/>
        <w:gridCol w:w="1200"/>
      </w:tblGrid>
      <w:tr w:rsidR="00474654" w:rsidRPr="00153023" w14:paraId="7CE65505"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8F3979"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Производительность за 1-ю четверть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CC2B4"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 1553 пуд.</w:t>
            </w:r>
          </w:p>
        </w:tc>
      </w:tr>
      <w:tr w:rsidR="00474654" w:rsidRPr="00153023" w14:paraId="75AA2A94"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5894A8"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 2-ю »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BC3FB"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1355 »</w:t>
            </w:r>
          </w:p>
        </w:tc>
      </w:tr>
      <w:tr w:rsidR="00474654" w:rsidRPr="00153023" w14:paraId="309208DA"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306B07"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6A5C4"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Падение на 12%</w:t>
            </w:r>
          </w:p>
        </w:tc>
      </w:tr>
    </w:tbl>
    <w:p w14:paraId="6D6A52F5"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 как мы определили коэффициент превышения падения производительности в 92/3%, то отсюда вывод, что за революционное время этот коэффициент повысился на 21/3%.</w:t>
      </w:r>
    </w:p>
    <w:p w14:paraId="22FD70F3"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того чтобы еще раз это проверить и взять цифры абсолютно между собой</w:t>
      </w:r>
      <w:hyperlink r:id="rId463" w:anchor="_ftn4" w:history="1">
        <w:r w:rsidRPr="00153023">
          <w:rPr>
            <w:rFonts w:ascii="Times New Roman" w:hAnsi="Times New Roman" w:cs="Times New Roman"/>
            <w:color w:val="000000" w:themeColor="text1"/>
            <w:kern w:val="2"/>
            <w:sz w:val="16"/>
            <w:szCs w:val="16"/>
          </w:rPr>
          <w:t>[4]</w:t>
        </w:r>
      </w:hyperlink>
      <w:r w:rsidRPr="00153023">
        <w:rPr>
          <w:rFonts w:ascii="Times New Roman" w:hAnsi="Times New Roman" w:cs="Times New Roman"/>
          <w:color w:val="000000" w:themeColor="text1"/>
          <w:kern w:val="2"/>
          <w:sz w:val="16"/>
          <w:szCs w:val="16"/>
        </w:rPr>
        <w:t>, составим такую же таблицу по четвертям года, приняв в этой таблице за основную 4-ю четверть 1915 г. как не включающую летние месяцы: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98"/>
        <w:gridCol w:w="2126"/>
        <w:gridCol w:w="1147"/>
      </w:tblGrid>
      <w:tr w:rsidR="00474654" w:rsidRPr="00153023" w14:paraId="51AEEF1E"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E2DC23"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3-я четверть 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41DF4"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производительность 2185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E0192"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31B8ABA8"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182AC4"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4-я » 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D6504"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2216 »</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90CB0"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536B9F1C"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9E1F48"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1-я »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2B911"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2144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28595"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падение на 3%</w:t>
            </w:r>
          </w:p>
        </w:tc>
      </w:tr>
      <w:tr w:rsidR="00474654" w:rsidRPr="00153023" w14:paraId="31B5A878"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C3EA48"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2-я »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FC8B1"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1740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2DD6E"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 21 (—18%)</w:t>
            </w:r>
          </w:p>
        </w:tc>
      </w:tr>
      <w:tr w:rsidR="00474654" w:rsidRPr="00153023" w14:paraId="17ABF5AA"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0CBF77"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3-я »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9F0BB"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1781 »</w:t>
            </w:r>
          </w:p>
        </w:tc>
        <w:tc>
          <w:tcPr>
            <w:tcW w:w="0" w:type="auto"/>
            <w:tcBorders>
              <w:top w:val="outset" w:sz="6" w:space="0" w:color="auto"/>
              <w:left w:val="outset" w:sz="6" w:space="0" w:color="auto"/>
              <w:bottom w:val="outset" w:sz="6" w:space="0" w:color="auto"/>
              <w:right w:val="outset" w:sz="6" w:space="0" w:color="auto"/>
            </w:tcBorders>
            <w:vAlign w:val="center"/>
            <w:hideMark/>
          </w:tcPr>
          <w:p w14:paraId="5B34E7C2"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 19 (+ 2%)</w:t>
            </w:r>
          </w:p>
        </w:tc>
      </w:tr>
      <w:tr w:rsidR="00474654" w:rsidRPr="00153023" w14:paraId="36F15672"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FC472F"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4-я »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3BA66"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1750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52E392"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 20 (- 1%)</w:t>
            </w:r>
          </w:p>
        </w:tc>
      </w:tr>
      <w:tr w:rsidR="00474654" w:rsidRPr="00153023" w14:paraId="70D66AA9"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8E175F"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1-я »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38E0C"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1547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D49D6"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 30 (—10о/о)</w:t>
            </w:r>
          </w:p>
        </w:tc>
      </w:tr>
      <w:tr w:rsidR="00474654" w:rsidRPr="00153023" w14:paraId="3E78FEF4"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C6C004"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2-я »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14594"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1341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6F670"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 39 (— 9%)</w:t>
            </w:r>
          </w:p>
        </w:tc>
      </w:tr>
    </w:tbl>
    <w:p w14:paraId="42D9AF6E"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Коэффициент приращения падения 7 1/5 %.</w:t>
      </w:r>
    </w:p>
    <w:p w14:paraId="342BF22B"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Разница в падении между революционной четвертью и нереволюционной составляет 9%: вычтя коэффициент приращения, получим 14/5%, имеем те же 2%.</w:t>
      </w:r>
    </w:p>
    <w:p w14:paraId="14F621FB"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Изложенные данные приводят нас к следующим выводам.</w:t>
      </w:r>
    </w:p>
    <w:p w14:paraId="4182632A"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Добыча угля в Донецком бассейне падает в ужасающей прогрессии. Падение это происходит под влиянием определенных причин, среди которых революция как фактор играет крайне незначительную роль, выражающуюся приблизительно в отклонении от среднего коэффициента приращения падения на 2%.</w:t>
      </w:r>
    </w:p>
    <w:p w14:paraId="422318F3"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Теперь крайне важно установить причины катастрофического падения добычи угля в Донецком бассейне.</w:t>
      </w:r>
    </w:p>
    <w:p w14:paraId="5781022F"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Излагаем их в общих тезисах, не развивая таковых:</w:t>
      </w:r>
    </w:p>
    <w:p w14:paraId="0B3DB219"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Особые условия жизни рудокопов вообще, горнорабочих Донецкого бассейна в частности, приводящие к тому, что в довоенное время горнорабочий работал только 8—9 месяцев в году на шахте, и крайнее их переутомление за время войны в связи с прикреплением их к шахте в качестве военнообязанных.</w:t>
      </w:r>
    </w:p>
    <w:p w14:paraId="58E62792"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Неудовлетворительное снабжение рабочих Донецкого бассейна предметами первой необходимости.</w:t>
      </w:r>
    </w:p>
    <w:p w14:paraId="1088F89D"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Уход из Донецкого бассейна в первые мобилизации лучших, квалифицированных рабочих и насыщение горных предприятий за время войны лицами, не приспособленными к работе в горных предприятиях (70 тыс. военнопленных, 30 тыс. женщин, труд подростков и уклоняющихся от воинской повинности).</w:t>
      </w:r>
    </w:p>
    <w:p w14:paraId="71B65A13"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Запущенное состояние горных предприятий Донецкого бассейна и крайне неудовлетворительное их техническое оборудование, неблагоприятно отражающееся как на производительности отдельного рабочего, так и предприятий в целом.</w:t>
      </w:r>
    </w:p>
    <w:p w14:paraId="7BAA9032"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Расстройство транспорта, ослабление вывоза, накопление запасов топлива и крайне неравномерная их погрузка. Недостаточность подъездных путей.</w:t>
      </w:r>
    </w:p>
    <w:p w14:paraId="596AD3C3"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Неразрешенный конфликт рабочих и промышленников и отсутствие органа, который до окончания работ Правительственной комиссии Донецкого бассейна</w:t>
      </w:r>
      <w:hyperlink r:id="rId464" w:anchor="_ftn5" w:history="1">
        <w:r w:rsidRPr="00153023">
          <w:rPr>
            <w:rFonts w:ascii="Times New Roman" w:hAnsi="Times New Roman" w:cs="Times New Roman"/>
            <w:color w:val="000000" w:themeColor="text1"/>
            <w:kern w:val="2"/>
            <w:sz w:val="16"/>
            <w:szCs w:val="16"/>
          </w:rPr>
          <w:t>[5]</w:t>
        </w:r>
      </w:hyperlink>
      <w:r w:rsidRPr="00153023">
        <w:rPr>
          <w:rFonts w:ascii="Times New Roman" w:hAnsi="Times New Roman" w:cs="Times New Roman"/>
          <w:color w:val="000000" w:themeColor="text1"/>
          <w:kern w:val="2"/>
          <w:sz w:val="16"/>
          <w:szCs w:val="16"/>
        </w:rPr>
        <w:t xml:space="preserve">  разрешал бы конфликты между трудом и капиталом. Эта причина недавно устранена учреждением областной примирительной камеры.</w:t>
      </w:r>
    </w:p>
    <w:p w14:paraId="724AB495"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Отсутствие государственного органа, ведающего делом добычи топлива.</w:t>
      </w:r>
    </w:p>
    <w:p w14:paraId="36FEA2AE"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МЕРЫ К УВЕЛИЧЕНИЮ ДОБЫЧИ</w:t>
      </w:r>
    </w:p>
    <w:p w14:paraId="61B3AC13"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Тезисы</w:t>
      </w:r>
    </w:p>
    <w:p w14:paraId="44DD3DF4"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Повышение добычи угля возможно путем героических жертв донецких рабочих. Рабочие идут по пути этих жертв:</w:t>
      </w:r>
    </w:p>
    <w:p w14:paraId="769E8670"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Конференция рабочих и промышленников 28 марта</w:t>
      </w:r>
      <w:hyperlink r:id="rId465" w:anchor="_ftn6" w:history="1">
        <w:r w:rsidRPr="00153023">
          <w:rPr>
            <w:rFonts w:ascii="Times New Roman" w:hAnsi="Times New Roman" w:cs="Times New Roman"/>
            <w:color w:val="000000" w:themeColor="text1"/>
            <w:kern w:val="2"/>
            <w:sz w:val="16"/>
            <w:szCs w:val="16"/>
          </w:rPr>
          <w:t>[6]</w:t>
        </w:r>
      </w:hyperlink>
      <w:r w:rsidRPr="00153023">
        <w:rPr>
          <w:rFonts w:ascii="Times New Roman" w:hAnsi="Times New Roman" w:cs="Times New Roman"/>
          <w:color w:val="000000" w:themeColor="text1"/>
          <w:kern w:val="2"/>
          <w:sz w:val="16"/>
          <w:szCs w:val="16"/>
        </w:rPr>
        <w:t> и отказ промышленников в удовлетворении требований рабочих.</w:t>
      </w:r>
    </w:p>
    <w:p w14:paraId="3A987DDC"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Конференция майская, давшая те же результаты.</w:t>
      </w:r>
    </w:p>
    <w:p w14:paraId="07212E7A"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Стойкая выдержанность рабочих после неудовлетворения требований обеих конференций и спокойное ожидание окончания работ Правительственной комиссии.</w:t>
      </w:r>
    </w:p>
    <w:p w14:paraId="1F00B1B9"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Рабочие убеждаются в бесполезности этих жертв, ввиду нежелания промышленников идти по пути увеличения добычи и общей разрухи на предприятиях, а потому необходимо властное вмешательство государства в ход предприятий и создание уверенности среди рабочих, что эти жертвы приносятся ради интересов страны и достигают желательных результатов.</w:t>
      </w:r>
    </w:p>
    <w:p w14:paraId="78AED0E8"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Мобилизация предприятий Донецкого бассейна и создание ответственности рудничной администрации за ход предприятия не только перед владельцами предприятий, но и перед государством.</w:t>
      </w:r>
    </w:p>
    <w:p w14:paraId="65915827"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Мобилизация всех технических средств Донецкого бассейна и целесообразное распределение их по предприятиям.</w:t>
      </w:r>
    </w:p>
    <w:p w14:paraId="13EFC462"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Рациональная организация снабжения рабочих Донецкого бассейна предметами первой необходимости.</w:t>
      </w:r>
    </w:p>
    <w:p w14:paraId="704DB2E0"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Правильная организация угольной монополии.</w:t>
      </w:r>
    </w:p>
    <w:p w14:paraId="6FD41BF4"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Усиление постройки подъездных путей.</w:t>
      </w:r>
    </w:p>
    <w:p w14:paraId="37416517"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Осуществление всего этого возможно лишь путем создания властного органа, регулирующего дело добычи и распределения топлива в Донецком бассейне.</w:t>
      </w:r>
    </w:p>
    <w:p w14:paraId="62CFEA29"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органом может явиться единый Областной комитет по донецкому топливу, подчиненный Южному областному экономическому комитету.</w:t>
      </w:r>
    </w:p>
    <w:p w14:paraId="5D5719AF"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Проект Комитета по донецкому топливу при сем прилагается.</w:t>
      </w:r>
    </w:p>
    <w:p w14:paraId="718132E7" w14:textId="77777777" w:rsidR="007F40F7"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466" w:anchor="_ftnref1" w:history="1">
        <w:r w:rsidR="007F40F7" w:rsidRPr="00153023">
          <w:rPr>
            <w:rFonts w:ascii="Times New Roman" w:hAnsi="Times New Roman" w:cs="Times New Roman"/>
            <w:color w:val="000000" w:themeColor="text1"/>
            <w:kern w:val="2"/>
            <w:sz w:val="16"/>
            <w:szCs w:val="16"/>
          </w:rPr>
          <w:t>[1]</w:t>
        </w:r>
      </w:hyperlink>
      <w:r w:rsidR="007F40F7" w:rsidRPr="00153023">
        <w:rPr>
          <w:rFonts w:ascii="Times New Roman" w:hAnsi="Times New Roman" w:cs="Times New Roman"/>
          <w:color w:val="000000" w:themeColor="text1"/>
          <w:kern w:val="2"/>
          <w:sz w:val="16"/>
          <w:szCs w:val="16"/>
        </w:rPr>
        <w:t xml:space="preserve"> Делегатский съезд представителей заинтересованных районов по донецкому топливу был созван Временным южным экономическим комитетом 30 июля в г. Харькове. Совет съезда горнопромышленников Юга России и главноуполномочен-ный по донецкому топливу, несмотря на двукратное приглашение принять участие в работах съезда, бойкотировали его под тем предлогом, чтосъезд был созван организацией, не получившей утверждения Временного правительства. На съезде был заслушан доклад о состоянии добычи и вывоза донецкого топлива, доклад С. А. Цукублина, публикуемый в сборнике, и ряд докладов по вопросам, связанным с введением монополии на донецкое топливо. Съезд избрал две комиссии для выяснения положения дел на местах. Вторая сессия съезда, собравшаяся 11—13 августа, обсудила заключения указанных комиссий, обследовавших важнейшие районы Донецкого бассейна. Съезд сформулировал причины падения добычи угля и меры к ее поднятию (см. док 1937 вышел приказ НКОП № 362). (Известия Особого совещания по топливу, 1917, № 6, стр. 18).</w:t>
      </w:r>
    </w:p>
    <w:p w14:paraId="048AAA14" w14:textId="77777777" w:rsidR="007F40F7"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467" w:anchor="_ftnref2" w:history="1">
        <w:r w:rsidR="007F40F7" w:rsidRPr="00153023">
          <w:rPr>
            <w:rFonts w:ascii="Times New Roman" w:hAnsi="Times New Roman" w:cs="Times New Roman"/>
            <w:color w:val="000000" w:themeColor="text1"/>
            <w:kern w:val="2"/>
            <w:sz w:val="16"/>
            <w:szCs w:val="16"/>
          </w:rPr>
          <w:t>[2]</w:t>
        </w:r>
      </w:hyperlink>
      <w:r w:rsidR="007F40F7" w:rsidRPr="00153023">
        <w:rPr>
          <w:rFonts w:ascii="Times New Roman" w:hAnsi="Times New Roman" w:cs="Times New Roman"/>
          <w:color w:val="000000" w:themeColor="text1"/>
          <w:kern w:val="2"/>
          <w:sz w:val="16"/>
          <w:szCs w:val="16"/>
        </w:rPr>
        <w:t xml:space="preserve"> Так в док.; должно быть со второго полугодия 1915 г.</w:t>
      </w:r>
    </w:p>
    <w:p w14:paraId="56AB72F1" w14:textId="77777777" w:rsidR="007F40F7"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468" w:anchor="_ftnref3" w:history="1">
        <w:r w:rsidR="007F40F7" w:rsidRPr="00153023">
          <w:rPr>
            <w:rFonts w:ascii="Times New Roman" w:hAnsi="Times New Roman" w:cs="Times New Roman"/>
            <w:color w:val="000000" w:themeColor="text1"/>
            <w:kern w:val="2"/>
            <w:sz w:val="16"/>
            <w:szCs w:val="16"/>
          </w:rPr>
          <w:t>[3]</w:t>
        </w:r>
      </w:hyperlink>
      <w:r w:rsidR="007F40F7" w:rsidRPr="00153023">
        <w:rPr>
          <w:rFonts w:ascii="Times New Roman" w:hAnsi="Times New Roman" w:cs="Times New Roman"/>
          <w:color w:val="000000" w:themeColor="text1"/>
          <w:kern w:val="2"/>
          <w:sz w:val="16"/>
          <w:szCs w:val="16"/>
        </w:rPr>
        <w:t xml:space="preserve"> Председатель Особого совещания по топливу проф. К. В. Кирш приводит следующие данные о падении числа забойщиков на шахтах Донбасса в 1917 г.: в январе — 62 700 чел., в июне — 54 тыс. чел., в июле — 52 тыс. чел., в августе — 50 000 чел., на 1 октября — 49 тыс. чел. (Известия Особого совещания по топливу, 1917/18, № 7, стр. 2—10).</w:t>
      </w:r>
    </w:p>
    <w:p w14:paraId="0A6571CD" w14:textId="77777777" w:rsidR="007F40F7"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469" w:anchor="_ftnref4" w:history="1">
        <w:r w:rsidR="007F40F7" w:rsidRPr="00153023">
          <w:rPr>
            <w:rFonts w:ascii="Times New Roman" w:hAnsi="Times New Roman" w:cs="Times New Roman"/>
            <w:color w:val="000000" w:themeColor="text1"/>
            <w:kern w:val="2"/>
            <w:sz w:val="16"/>
            <w:szCs w:val="16"/>
          </w:rPr>
          <w:t>[4]</w:t>
        </w:r>
      </w:hyperlink>
      <w:r w:rsidR="007F40F7" w:rsidRPr="00153023">
        <w:rPr>
          <w:rFonts w:ascii="Times New Roman" w:hAnsi="Times New Roman" w:cs="Times New Roman"/>
          <w:color w:val="000000" w:themeColor="text1"/>
          <w:kern w:val="2"/>
          <w:sz w:val="16"/>
          <w:szCs w:val="16"/>
        </w:rPr>
        <w:t xml:space="preserve"> Так в док.</w:t>
      </w:r>
    </w:p>
    <w:p w14:paraId="70CB8EAD" w14:textId="77777777" w:rsidR="007F40F7"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470" w:anchor="_ftnref5" w:history="1">
        <w:r w:rsidR="007F40F7" w:rsidRPr="00153023">
          <w:rPr>
            <w:rFonts w:ascii="Times New Roman" w:hAnsi="Times New Roman" w:cs="Times New Roman"/>
            <w:color w:val="000000" w:themeColor="text1"/>
            <w:kern w:val="2"/>
            <w:sz w:val="16"/>
            <w:szCs w:val="16"/>
          </w:rPr>
          <w:t>[5]</w:t>
        </w:r>
      </w:hyperlink>
      <w:r w:rsidR="007F40F7" w:rsidRPr="00153023">
        <w:rPr>
          <w:rFonts w:ascii="Times New Roman" w:hAnsi="Times New Roman" w:cs="Times New Roman"/>
          <w:color w:val="000000" w:themeColor="text1"/>
          <w:kern w:val="2"/>
          <w:sz w:val="16"/>
          <w:szCs w:val="16"/>
        </w:rPr>
        <w:t xml:space="preserve"> См. прим 1937 вышел приказ НКОП № 70</w:t>
      </w:r>
    </w:p>
    <w:p w14:paraId="4C2D6E72" w14:textId="77777777" w:rsidR="007F40F7"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471" w:anchor="_ftnref6" w:history="1">
        <w:r w:rsidR="007F40F7" w:rsidRPr="00153023">
          <w:rPr>
            <w:rFonts w:ascii="Times New Roman" w:hAnsi="Times New Roman" w:cs="Times New Roman"/>
            <w:color w:val="000000" w:themeColor="text1"/>
            <w:kern w:val="2"/>
            <w:sz w:val="16"/>
            <w:szCs w:val="16"/>
          </w:rPr>
          <w:t>[6]</w:t>
        </w:r>
      </w:hyperlink>
      <w:r w:rsidR="007F40F7" w:rsidRPr="00153023">
        <w:rPr>
          <w:rFonts w:ascii="Times New Roman" w:hAnsi="Times New Roman" w:cs="Times New Roman"/>
          <w:color w:val="000000" w:themeColor="text1"/>
          <w:kern w:val="2"/>
          <w:sz w:val="16"/>
          <w:szCs w:val="16"/>
        </w:rPr>
        <w:t xml:space="preserve"> См. прим 1937 вышел приказ НКОП № 190 (15703).</w:t>
      </w:r>
    </w:p>
    <w:p w14:paraId="05F2DEF7" w14:textId="77777777" w:rsidR="007F40F7" w:rsidRPr="00153023" w:rsidRDefault="007F40F7" w:rsidP="00153023">
      <w:pPr>
        <w:spacing w:after="0" w:line="240" w:lineRule="auto"/>
        <w:jc w:val="both"/>
        <w:rPr>
          <w:rFonts w:ascii="Times New Roman" w:hAnsi="Times New Roman" w:cs="Times New Roman"/>
          <w:color w:val="000000" w:themeColor="text1"/>
          <w:kern w:val="2"/>
          <w:sz w:val="16"/>
          <w:szCs w:val="16"/>
        </w:rPr>
      </w:pPr>
    </w:p>
    <w:p w14:paraId="51604B2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62FCB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8F2C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июля (13 августа) 1917 1БАГ вернулась в состав 7А и расположилась в местечке Городок (4208,6).</w:t>
      </w:r>
    </w:p>
    <w:p w14:paraId="69B7F4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35FA0A" w14:textId="77777777" w:rsidR="00FA6D11" w:rsidRPr="00153023" w:rsidRDefault="00FA6D11" w:rsidP="00153023">
      <w:pPr>
        <w:pStyle w:val="ae"/>
        <w:spacing w:before="0" w:after="0"/>
        <w:jc w:val="both"/>
        <w:rPr>
          <w:color w:val="000000" w:themeColor="text1"/>
          <w:kern w:val="2"/>
          <w:sz w:val="16"/>
          <w:szCs w:val="16"/>
        </w:rPr>
      </w:pPr>
      <w:r w:rsidRPr="00153023">
        <w:rPr>
          <w:color w:val="000000" w:themeColor="text1"/>
          <w:kern w:val="2"/>
          <w:sz w:val="16"/>
          <w:szCs w:val="16"/>
        </w:rPr>
        <w:t>31 июля (13 августа) 1917 германская и австрийская артиллерия нанесла серию мощных ударов по русским позициям в районе городов Волочиск (на западе нынешней Хмельницкой области Украины) и Гусятин (на востоке нынешней Тернопольской области Украины).</w:t>
      </w:r>
    </w:p>
    <w:p w14:paraId="1EC62E9F" w14:textId="77777777" w:rsidR="00FA6D11" w:rsidRPr="00153023" w:rsidRDefault="00FA6D11" w:rsidP="00153023">
      <w:pPr>
        <w:pStyle w:val="ae"/>
        <w:spacing w:before="0" w:after="0"/>
        <w:jc w:val="both"/>
        <w:rPr>
          <w:color w:val="000000" w:themeColor="text1"/>
          <w:kern w:val="2"/>
          <w:sz w:val="16"/>
          <w:szCs w:val="16"/>
        </w:rPr>
      </w:pPr>
      <w:r w:rsidRPr="00153023">
        <w:rPr>
          <w:color w:val="000000" w:themeColor="text1"/>
          <w:kern w:val="2"/>
          <w:sz w:val="16"/>
          <w:szCs w:val="16"/>
        </w:rPr>
        <w:t>В этот же день немецкие самолеты бомбили город Измаил (на юге нынешней Одесской области Украины) и русские позиции в районе города Молодечно (на северо-западе нынешней Белоруссии) (17045).</w:t>
      </w:r>
    </w:p>
    <w:p w14:paraId="33F74D33" w14:textId="77777777" w:rsidR="00FA6D11" w:rsidRPr="00153023" w:rsidRDefault="00FA6D11"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5963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июля (13 августа) 1917 на немецких минах, поставленных подводным заградителем UC 78 у Оландских островов подорвался и затонул эсминец Лейтенант Бураков (3124).</w:t>
      </w:r>
    </w:p>
    <w:p w14:paraId="4D42C5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9ED0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июля (13 августа) 1917 эсминцы Свирепый и Стремительный обстреляли турецкие 152 мм батареи (3123).</w:t>
      </w:r>
    </w:p>
    <w:p w14:paraId="08C40A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C41D8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5AE74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A8E7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Между 31 июля и 6 августа (13 и 19 августа) 1917. Из журнала заседаний Временного правительства N145, 1917 г.</w:t>
      </w:r>
    </w:p>
    <w:p w14:paraId="2AB3F2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Об увеличении подвижного состава автомобильной базы Временного правительства </w:t>
      </w:r>
    </w:p>
    <w:p w14:paraId="547674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Приобрести для надобностей автомобильной базы Временного правительства путем реквизиции 15 легковых автомобилей, с ассигнованием для указанной цели чрезвычайным сверхсметным кредитом 125 тыс. рублей из наличных средств Государственного казначейства (11652).</w:t>
      </w:r>
    </w:p>
    <w:p w14:paraId="5F63C8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FE9C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Между 31 июля и 6 августа (13 и 19 августа) 1917. Из журнала заседаний Временного правительства N146, 1917 г.</w:t>
      </w:r>
    </w:p>
    <w:p w14:paraId="6FD7E4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 порядке приема в высшие специальные учебные заведения Петрограда </w:t>
      </w:r>
    </w:p>
    <w:p w14:paraId="485D55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Признать, что, если высшие учебные заведения найдут желательной замену конкурсных экзаменов конкурсом аттестатов, то им следует предложить обсудить совместно вопрос о том, каким образом распределить между учебными заведениями тех лиц, которые окажутся принятыми в несколько учебных заведений, а также на каких основаниях возможно будет допустить обмен между учебными заведениями тех лиц, которые будут зачислены не туда, куда они желают. Если при этих условиях, вопреки ожиданиям, останется некоторое число лиц непринятых, то их возможно было бы, по заполнении установленных комплектов, принять сверх комплекта (11652).</w:t>
      </w:r>
    </w:p>
    <w:p w14:paraId="3F92DF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9CDC27" w14:textId="77777777" w:rsidR="00A05C66" w:rsidRPr="00153023" w:rsidRDefault="00A05C66" w:rsidP="00153023">
      <w:pPr>
        <w:pStyle w:val="ae"/>
        <w:spacing w:before="0" w:after="0"/>
        <w:jc w:val="both"/>
        <w:rPr>
          <w:color w:val="000000" w:themeColor="text1"/>
          <w:kern w:val="2"/>
          <w:sz w:val="16"/>
          <w:szCs w:val="16"/>
        </w:rPr>
      </w:pPr>
      <w:r w:rsidRPr="00153023">
        <w:rPr>
          <w:color w:val="000000" w:themeColor="text1"/>
          <w:kern w:val="2"/>
          <w:sz w:val="16"/>
          <w:szCs w:val="16"/>
        </w:rPr>
        <w:t>31 июля (13 августа) 1917 преподавание Закона Божьего было переведено в число необязательных (факультативных) предметов (17045).</w:t>
      </w:r>
    </w:p>
    <w:p w14:paraId="1CB67CE4" w14:textId="77777777" w:rsidR="00A05C66" w:rsidRPr="00153023" w:rsidRDefault="00A05C6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E1FD9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BC94E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E0100A" w14:textId="77777777" w:rsidR="00305A71" w:rsidRPr="00153023" w:rsidRDefault="00305A71" w:rsidP="00153023">
      <w:pPr>
        <w:pStyle w:val="ae"/>
        <w:spacing w:before="0" w:after="0"/>
        <w:jc w:val="both"/>
        <w:rPr>
          <w:color w:val="0070C0"/>
          <w:sz w:val="16"/>
          <w:szCs w:val="16"/>
        </w:rPr>
      </w:pPr>
      <w:r w:rsidRPr="00153023">
        <w:rPr>
          <w:color w:val="0070C0"/>
          <w:sz w:val="16"/>
          <w:szCs w:val="16"/>
        </w:rPr>
        <w:t>31 июля — 10 ноября (13 августа – 23 ноября) 1917 г. проходила так называемая «</w:t>
      </w:r>
      <w:r w:rsidRPr="00153023">
        <w:rPr>
          <w:rStyle w:val="af0"/>
          <w:rFonts w:eastAsia="Calibri"/>
          <w:color w:val="0070C0"/>
          <w:sz w:val="16"/>
          <w:szCs w:val="16"/>
        </w:rPr>
        <w:t>третья битва на Ипре</w:t>
      </w:r>
      <w:r w:rsidRPr="00153023">
        <w:rPr>
          <w:color w:val="0070C0"/>
          <w:sz w:val="16"/>
          <w:szCs w:val="16"/>
        </w:rPr>
        <w:t>». После захвата Мессинского хребта генерал Хейг попытался провести наступление, имевшее целью овладение бельгийским побережьем. Наступление проходило по заболоченной местности, во время проливных дождей и без эффекта внезапности. Когда союзники окончательно увязли в грязи, немцы применили </w:t>
      </w:r>
      <w:r w:rsidRPr="00153023">
        <w:rPr>
          <w:rStyle w:val="af0"/>
          <w:rFonts w:eastAsia="Calibri"/>
          <w:color w:val="0070C0"/>
          <w:sz w:val="16"/>
          <w:szCs w:val="16"/>
        </w:rPr>
        <w:t>снаряды с ипритом</w:t>
      </w:r>
      <w:r w:rsidRPr="00153023">
        <w:rPr>
          <w:color w:val="0070C0"/>
          <w:sz w:val="16"/>
          <w:szCs w:val="16"/>
        </w:rPr>
        <w:t>. Наступление завершилось захватом разрушенной деревни Пасхендаале. Удерживаемый британцами выступ Ипра был «углублен» примерно на 8 км огромной ценой — потерей убитыми и ранеными 300 тыс. британских и 8,5 тыс. французских солдат. Немецкие потери оценивались в 260 тыс. солдат. Многими британцами Третий Ипр приравнивается к Сомме как одна из громких катастроф Первой мировой войны.</w:t>
      </w:r>
      <w:bookmarkStart w:id="49" w:name="k49"/>
      <w:bookmarkEnd w:id="49"/>
    </w:p>
    <w:p w14:paraId="1CD4359D" w14:textId="77777777" w:rsidR="00305A71" w:rsidRPr="00153023" w:rsidRDefault="00305A71" w:rsidP="00153023">
      <w:pPr>
        <w:pStyle w:val="ae"/>
        <w:spacing w:before="0" w:after="0"/>
        <w:jc w:val="both"/>
        <w:rPr>
          <w:color w:val="0070C0"/>
          <w:sz w:val="16"/>
          <w:szCs w:val="16"/>
        </w:rPr>
      </w:pPr>
    </w:p>
    <w:p w14:paraId="34CCA4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июля (13 августа) 1917 в Испании было восстание сторонников предоставления Каталонии независимости (3907,91).</w:t>
      </w:r>
    </w:p>
    <w:p w14:paraId="29C2C1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82D76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98E40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4827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 второй декаде июля 1917 низкая облачность и дожди заметно снизили активность авиации противника по всему фронту. В конце июля вражеские летчики интенсивно работали уже на всех участках Юго-Западного фронта - ежедневно в воздух поднималось до 80 самолетов. Всего за июль было зарегистрировано 2735 полетов неприятельских самолетов. В воздушных боях было сбито 4 русских аэроплана и сожжено в воздухе 9 привязных аэростатов. В 20-х числах июля русские войска закрепились на новых рубежах, и на Юго-Западном наступило затишье. К этому времени авиачасти фронта находились в плачевном состоянии. Тем не менее авиаторы продолжали выполнять свой долг и, увы, нести потери. Так, 19 августа летчик 2-го истребительного АО подпоручик Чудновский во время боя над деревней Паниковце в р-не Брод с двумя австрийскими самолетами столкнулся с одним из них. У неприятельского аппарата отлетели пропеллер и крыло, и он рухнул камнем, а машина Чудновского опускалась медленно и повисла на деревьях. Оба самолета упали за линией неприятельских окопов. Согласно данным австрийского военного архива, в этот день военный летчик фельдфебель Рудольф Лонстак из 14-й авиароты вылетел на истребителе "Альбатрос D.II" (№53.07) и "...столкнулся во время воздушного боя с неприятельским истребителем "Ньюпор". Оба пилота при падении погибли". 27 августа летчик подпрапорщик Крючков и наблюдатель поручик Беляев из 2-го Сибирского АО на самолете "Анатра-Д" вели разведку района Турильче (к северо-западу от Каменец-Подольска). На высоте 1800 м они попали под сильный артиллерийский обстрел. Беляев был убит, а Крючков тяжело ранен в голову. Он все же сумел спланировать в расположение своих войск и уже после посадки потерял сознание. В приказе №894 от 13.09.1917 начальник штаба Верховного Главнокомандующего так оценил действия русской авиации: "Подводя итоги работы нашей славной авиации,... отмечаю исключительно доблестное и самоотверженное отношение к делу всего личного состава боевых авиационных частей, которым пришлось действовать в особо тяжелых условиях. Во время июньских операций...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(11237).</w:t>
      </w:r>
    </w:p>
    <w:p w14:paraId="7823DD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E4AFE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A3D7C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E3C1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20-х числах июля 1917 русские войска закрепились на новых рубежах, и на Юго-Западном наступило затишье. К этому времени авиачасти фронта находились в плачевном состоянии. Тем не менее авиаторы продолжали выполнять свой долг и, увы, нести потери. Так, 19 августа летчик 2-го истребительного АО подпоручик Чудновский во время боя над деревней Паниковце в р-не Брод с двумя австрийскими самолетами столкнулся с одним из них. У неприятельского аппарата отлетели пропеллер и крыло, и он рухнул камнем, а машина Чудновского опускалась медленно и повисла на деревьях. Оба самолета упали за линией неприятельских окопов. Согласно данным австрийского военного архива, в этот день военный летчик фельдфебель Рудольф Лонстак из 14-й авиароты вылетел на истребителе "Альбатрос D.II" (№53.07) и "...столкнулся во время воздушного боя с неприятельским истребителем "Ньюпор". Оба пилота при падении погибли". 27 августа летчик подпрапорщик Крючков и наблюдатель поручик Беляев из 2-го Сибирского АО на самолете "Анатра-Д" вели разведку района Турильче (к северо-западу от Каменец-Подольска). На высоте 1800 м они попали под сильный артиллерийский обстрел. Беляев был убит, а Крючков тяжело ранен в голову. Он все же сумел спланировать в расположение своих войск и уже после посадки потерял сознание. В приказе №894 от 13.09.1917 начальник штаба Верховного Главнокомандующего так оценил действия русской авиации: "Подводя итоги работы нашей славной авиации,... отмечаю исключительно доблестное и самоотверженное отношение к делу всего личного состава боевых авиационных частей, которым пришлось действовать в особо тяжелых условиях. Во время июньских операций...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(11237).</w:t>
      </w:r>
    </w:p>
    <w:p w14:paraId="6385F3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C8359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FBCE5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CEA4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июля 1917 г. ст.лейтенант Голенищев-Кутузов узнал, что на РБВЗ производятся испытания нового "Муромца". С согласия конструктора на испытываемом №243 установили минный аппарат и назначено было произвести сбрасывание болванки, а затем и мин. Заводские испытания и прием аппаратов Военным Ведомством затянулись и эти опыты не были произведены. 6 сентября 1917 г. состоялось Заседание Центрального авиакомитета о выделении из Эскадры отряда воздушных кораблей в Морское Ведомство. На нем было предложено вооружить "Муромцы" съемными минными аппаратами и "использовать его для минных атак (самодвижущиеся мины)". Этот вопрос так и остался открытым. Осенью 1917 г. новые корабли №236, 237, 238 и 243 отправили в Винницу, но они уже не успели принять участия в боях (11277).</w:t>
      </w:r>
    </w:p>
    <w:p w14:paraId="1E859F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56A8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июля 1917 г. ст.лейтенант Голенищев-Кутузов узнал, что на РБВЗ производятся испытания нового "Муромца". С согласия конструктора на испытываемом №243 установили минный аппарат и назначено было произвести сбрасывание болванки, а затем и мин. Заводские испытания и прием аппаратов Военным Ведомством затянулись и эти опыты не были произведены. 6 сентября 1917 г. состоялось Заседание Центрального авиакомитета о выделении из Эскадры отряда воздушных кораблей в Морское Ведомство. На нем было предложено вооружить "Муромцы" съемными минными аппаратами и "использовать его для минных атак (самодвижущиеся мины)". Этот вопрос так и остался открытым. Осенью 1917 г. новые корабли №236, 237, 238 и 243 отправили в Винницу, но они уже не успели принять участия в боях (12038).</w:t>
      </w:r>
    </w:p>
    <w:p w14:paraId="228B85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7A41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июля 1917 года старший лейтенант И.И. Голенишев-Кутузов посетил Сикорского, обсудив с ним возможность переделки самолётов типа "Илья Муромец" в горпедонесушие аэропланы. Конструктор был не против и охотно соглашался помочь. На заводе "Новый Лесснер" был разработан торпедный аппарат "катерного типа" под самодвижущуюся мину образца 1910-1915 годов с ходом в 40 узлов. Он должен был размешаться под фюзеляжем самолёта и использоваться для торпедных атак против "Илья Муромец" тип Г-3 надводных кораблей противника (12041).</w:t>
      </w:r>
    </w:p>
    <w:p w14:paraId="363FA3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8151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июля 1917 на одном из ИМ были установлены торпеды, но заводские испытания затянулись и машину не приняли (92,210).</w:t>
      </w:r>
    </w:p>
    <w:p w14:paraId="760D88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30E6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июля 1917-го начались испытания первой машины ИМ, вооруженного торпедами. Оперативная обстановка на Балтике оставалась сложной. Немцы планировали захват Рижского залива и островов Моонзундского архипелага. Поэтому летом 1917-го было принято решение заказать 20 самолетов-торпедоносцев. Началось строительство аэродромов для их базирования, в том числе и на острове Эзель (ныне-Сааремаа) близ Аренсбурга, где предполагалось разместить первое боевое подразделение. Его собирались использовать против немецких кораблей и возможного десанта. (Странны и неожиданны повороты истории. Летом 1941-го именно с этого аэродрома летчики 1-го минно-торпедного полка авиации Балтийского флота совершали полеты на Берлин). Голенищев-Кутузов предпринимал энергичные усилия для изготовления торпедных аппаратов и оборудования ими "Муромцев". Мятеж генерала Корнилова, сложная внутриполитическая обстановка не способствовали скорейшему их завершению. В начале октября после захвата немцами Моонзунда вновь встал вопрос о базировании торпедоносцев, окончательно зашедший в тупик в конце месяца (11240).</w:t>
      </w:r>
    </w:p>
    <w:p w14:paraId="6F1601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3CF6B0"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концу июля 1917 г. удалось заключить еще ряд сделок, предусматривавших поставки более четырех с половиной сотен машин Анаде. Согласно данным из фондов Российского государственного военного архива, общее количество заказанных «Анаде» достигло 759 единиц. Из них к концу 1917 г. удалось сдать заказчику менее трети — 225. В это число входили и 24 машины, построенные в июле-октябре 1917 г. с более мощными моторами «Клерже» (110 либо 130 л.с), которые получили обозначение «Анаклер». Интересно, что 47 принятых самолетов не проходили сдаточных испытаний из-за задержек с поставками двигателей (12252).</w:t>
      </w:r>
    </w:p>
    <w:p w14:paraId="4FD08EA2"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p>
    <w:p w14:paraId="0EFCCEB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13942C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7A71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июля 1917 1-я ж/д установка успешно прошла испытания. Для разгрузки транспортера при стрельбе к рельсам домкратами прижимались два упора, а для предотвращения скольжения к рельсам крепились особые захваты (тормоза), но несмотря на это установка сдвигалась на 724 мм. Приводы наведения, подача боеприпасов и все остальные операции выполнялись только вручную. Результаты испытаний были признаны удовлетворительными и в последних числах июля транспортер ушел в армию. Позже, уже в Красной армии, 254-мм орудия с этих двух транспортеров были сняты и заменены 203/50-мм установками системы МЗ (3861).</w:t>
      </w:r>
    </w:p>
    <w:p w14:paraId="126AA6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74B9A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3902F7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EAA1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июля 1917 вражеские летчики интенсивно работали уже на всех участках Юго-Западного фронта - ежедневно в воздух поднималось до 80 самолетов. Всего за июль было зарегистрировано 2735 полетов неприятельских самолетов. В воздушных боях было сбито 4 русских аэроплана и сожжено в воздухе 9 привязных аэростатов. В 20-х числах июля русские войска закрепились на новых рубежах, и на Юго-Западном наступило затишье. К этому времени авиачасти фронта находились в плачевном состоянии. Тем не менее авиаторы продолжали выполнять свой долг и, увы, нести потери. Так, 19 августа летчик 2-го истребительного АО подпоручик Чудновский во время боя над деревней Паниковце в р-не Брод с двумя австрийскими самолетами столкнулся с одним из них. У неприятельского аппарата отлетели пропеллер и крыло, и он рухнул камнем, а машина Чудновского опускалась медленно и повисла на деревьях. Оба самолета упали за линией неприятельских окопов. Согласно данным австрийского военного архива, в этот день военный летчик фельдфебель Рудольф Лонстак из 14-й авиароты вылетел на истребителе "Альбатрос D.II" (№53.07) и "...столкнулся во время воздушного боя с неприятельским истребителем "Ньюпор". Оба пилота при падении погибли". 27 августа летчик подпрапорщик Крючков и наблюдатель поручик Беляев из 2-го Сибирского АО на самолете "Анатра-Д" вели разведку района Турильче (к северо-западу от Каменец-Подольска). На высоте 1800 м они попали под сильный артиллерийский обстрел. Беляев был убит, а Крючков тяжело ранен в голову. Он все же сумел спланировать в расположение своих войск и уже после посадки потерял сознание. В приказе №894 от 13.09.1917 начальник штаба Верховного Главнокомандующего так оценил действия русской авиации: "Подводя итоги работы нашей славной авиации,... отмечаю исключительно доблестное и самоотверженное отношение к делу всего личного состава боевых авиационных частей, которым пришлось действовать в особо тяжелых условиях. Во время июньских операций...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(11237).</w:t>
      </w:r>
    </w:p>
    <w:p w14:paraId="61339D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2426D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9F305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2ED7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июля 1917 года чтобы вновь усилить приток офицеров в авиационные войска германское главное командование, по просьбе командующего воздушными силами, издало приказ, согласно которому все ходатайства офицеров о переводе в авиацию должны были направляться в штабы армий, независимо от их удовлетворения или неудовлетворения. Вопрос об откомандировании решался указанными штабами на основании заключения командиров-летчиков. Таким путем стремились привлечь в авиацию главным образом молодых кавалерийских офицеров. Эти чрезвычайные меры не преминули оказать свое действие: ходатайства стали поступать в таком количестве, что комплектование личного состава, необходимого для выполнения программы, в количественном отношении было обеспечено. Для соответствующей условиям войны подготовки наблюдателей к инспекции на зиму 1917—1918 годов в качестве консультанта по вопросам обучения был прикомандирован опытный авиационный начальник, хорошо знакомый с обстановкой крупного сражения; со всей энергией, присущей одаренной личности, он обратился к выполнению этой ответственнейшей задачи (11282).</w:t>
      </w:r>
    </w:p>
    <w:p w14:paraId="1F0A84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94918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B9F83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7AB8F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июле 1917 г. месячный выпуск ПРТВ составлял около 40 аппаратов. По всей вероятности, Морское ведом</w:t>
      </w:r>
      <w:r w:rsidRPr="00153023">
        <w:rPr>
          <w:rFonts w:ascii="Times New Roman" w:hAnsi="Times New Roman" w:cs="Times New Roman"/>
          <w:color w:val="000000" w:themeColor="text1"/>
          <w:kern w:val="2"/>
          <w:sz w:val="16"/>
          <w:szCs w:val="16"/>
        </w:rPr>
        <w:softHyphen/>
        <w:t>ство и производитель возлагали все надежды на ярославльский филиал, которому предстояло также строить истребители “Спад” и многоцелевые бипланы типа “Ди-Эйч-Найн” (“Де Хэвиллэнд-9”). Пер</w:t>
      </w:r>
      <w:r w:rsidRPr="00153023">
        <w:rPr>
          <w:rFonts w:ascii="Times New Roman" w:hAnsi="Times New Roman" w:cs="Times New Roman"/>
          <w:color w:val="000000" w:themeColor="text1"/>
          <w:kern w:val="2"/>
          <w:sz w:val="16"/>
          <w:szCs w:val="16"/>
        </w:rPr>
        <w:softHyphen/>
        <w:t>вую партию в 20-30 крылатых машин ожидали, по плану, в январе 1918 г., но, как уже говорилось, вся программа обернулась всего лишь “воздушным замком”, исчезнувшим вместе с налетевшими порывами злого холодного ветра (2807).</w:t>
      </w:r>
    </w:p>
    <w:p w14:paraId="3C16B4A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1DF5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июле 1917 Лебедь-Х передали в Гатчинскую авиашколу (11183).</w:t>
      </w:r>
    </w:p>
    <w:p w14:paraId="6E56EF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3B150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июле 1917 года аэропланы "Альбатрос" тип А.8 были доставлены в Школу воздушного боя в Красном селе. Они использовались там, но подробности их службы неизвестны. Будучи копией или развитием одной из немецких конструкций, "Альбатрос" тип А.8 не обладал выдающимися особенностями и лишь его необычный мотор заслуживает отдельного упоминания. Как следует из предыдущего абзаца, никакого контракта на поставку этих ма</w:t>
      </w:r>
      <w:r w:rsidRPr="00153023">
        <w:rPr>
          <w:rFonts w:ascii="Times New Roman" w:hAnsi="Times New Roman" w:cs="Times New Roman"/>
          <w:color w:val="000000" w:themeColor="text1"/>
          <w:kern w:val="2"/>
          <w:sz w:val="16"/>
          <w:szCs w:val="16"/>
        </w:rPr>
        <w:softHyphen/>
        <w:t>шин с заводом В.А. Лебедева не заключалось. По Шаврову, модель испытывалась компанией в конце 1916 — начале 1917 гг. и была изготовлена только в трех экземплярах. Если так, то все они и достались флоту (2843).</w:t>
      </w:r>
    </w:p>
    <w:p w14:paraId="2DA2307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2A224B" w14:textId="77777777" w:rsidR="000616EE" w:rsidRPr="00153023" w:rsidRDefault="000616E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июле 1917 г. Кондратьев предложил строить вместо экспериментального малоразмерного аналога пол</w:t>
      </w:r>
      <w:r w:rsidRPr="00153023">
        <w:rPr>
          <w:rFonts w:ascii="Times New Roman" w:hAnsi="Times New Roman" w:cs="Times New Roman"/>
          <w:color w:val="000000" w:themeColor="text1"/>
          <w:kern w:val="2"/>
          <w:sz w:val="16"/>
          <w:szCs w:val="16"/>
        </w:rPr>
        <w:softHyphen/>
        <w:t>ноценный триплан-разведчик с двигателем «Рено» 220 л. с. и взлетной массой 1200 кг. Самолет не представлял собой уменьшенной копии гигантского трип</w:t>
      </w:r>
      <w:r w:rsidRPr="00153023">
        <w:rPr>
          <w:rFonts w:ascii="Times New Roman" w:hAnsi="Times New Roman" w:cs="Times New Roman"/>
          <w:color w:val="000000" w:themeColor="text1"/>
          <w:kern w:val="2"/>
          <w:sz w:val="16"/>
          <w:szCs w:val="16"/>
        </w:rPr>
        <w:softHyphen/>
        <w:t>лана Ижорского завода, и члены Комитета предпочли воздержаться от программы строитель</w:t>
      </w:r>
      <w:r w:rsidRPr="00153023">
        <w:rPr>
          <w:rFonts w:ascii="Times New Roman" w:hAnsi="Times New Roman" w:cs="Times New Roman"/>
          <w:color w:val="000000" w:themeColor="text1"/>
          <w:kern w:val="2"/>
          <w:sz w:val="16"/>
          <w:szCs w:val="16"/>
        </w:rPr>
        <w:softHyphen/>
        <w:t>ства трипланов до окончания сборки «ижорского» бомбардировщика-биплана (15740).</w:t>
      </w:r>
    </w:p>
    <w:p w14:paraId="657261A6" w14:textId="77777777" w:rsidR="000616EE" w:rsidRPr="00153023" w:rsidRDefault="000616EE" w:rsidP="00153023">
      <w:pPr>
        <w:spacing w:after="0" w:line="240" w:lineRule="auto"/>
        <w:jc w:val="both"/>
        <w:rPr>
          <w:rFonts w:ascii="Times New Roman" w:hAnsi="Times New Roman" w:cs="Times New Roman"/>
          <w:color w:val="000000" w:themeColor="text1"/>
          <w:kern w:val="2"/>
          <w:sz w:val="16"/>
          <w:szCs w:val="16"/>
        </w:rPr>
      </w:pPr>
    </w:p>
    <w:p w14:paraId="701905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июля 1917 г. при участии сотрудников Главного аэродрома, начались работы по созданию новой большой испыта- тельной базы. Там планировалась постройка тёплых ангаров, лабораторий и мастерских, а также самолётостроительного завода с произ- водительностью 200 машин в год, моторного завода с производительностью 200 моторов и авиационной школы лётчиков. Предполагалось, что такие учреждения, имея общий аэродром, могли бы совместной работой эффективно спо- собствовать развитию авиационного дела в России (11054).</w:t>
      </w:r>
    </w:p>
    <w:p w14:paraId="0AED5F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Строительные же работы в Херсоне некоторое время продолжались и после октябрьского переворота (11054).</w:t>
      </w:r>
    </w:p>
    <w:p w14:paraId="4F7C17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Несмотря на трудности политического и эко- номического порядка, испытательные полёты некоторое время продолжались в Петрограде: сухопутных аэропланов - на Главном аэродроме у 4-й версты Варшавской железной дороги; морских - на опытном аэродроме АИС, что на Крестовском острове. Гул моторов в Петрограде у 4-й версты Варшавской железной дороги и на Крестовском острове утих только накануне но- вого 1918 г. (11054).</w:t>
      </w:r>
    </w:p>
    <w:p w14:paraId="66980D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4B618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июля 1917 г. при участии сотрудников Главного аэродрома начались работы по созданию новой большой испытательной базы. Там планировалась постройка теплых ангаров, лабораторий и мастерс</w:t>
      </w:r>
      <w:r w:rsidRPr="00153023">
        <w:rPr>
          <w:rFonts w:ascii="Times New Roman" w:hAnsi="Times New Roman" w:cs="Times New Roman"/>
          <w:color w:val="000000" w:themeColor="text1"/>
          <w:kern w:val="2"/>
          <w:sz w:val="16"/>
          <w:szCs w:val="16"/>
        </w:rPr>
        <w:softHyphen/>
        <w:t>ких, а также самолётостроительного завода с производительностью 200 самолётов в год, моторного завода с производительностью 200 моторов и авиационной школы летчиков [34]. Предполагалось, что такие учрежде</w:t>
      </w:r>
      <w:r w:rsidRPr="00153023">
        <w:rPr>
          <w:rFonts w:ascii="Times New Roman" w:hAnsi="Times New Roman" w:cs="Times New Roman"/>
          <w:color w:val="000000" w:themeColor="text1"/>
          <w:kern w:val="2"/>
          <w:sz w:val="16"/>
          <w:szCs w:val="16"/>
        </w:rPr>
        <w:softHyphen/>
        <w:t>ния, имея общий аэродром, могли бы совместной работой эффективно способствовать развитию авиационного дела в России.</w:t>
      </w:r>
    </w:p>
    <w:p w14:paraId="50E9A3C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Примечательно, что в одном из документов строившийся новый ис</w:t>
      </w:r>
      <w:r w:rsidRPr="00153023">
        <w:rPr>
          <w:rFonts w:ascii="Times New Roman" w:hAnsi="Times New Roman" w:cs="Times New Roman"/>
          <w:color w:val="000000" w:themeColor="text1"/>
          <w:kern w:val="2"/>
          <w:sz w:val="16"/>
          <w:szCs w:val="16"/>
        </w:rPr>
        <w:softHyphen/>
        <w:t>пытательный центр назван, со взглядом на будущее - “авиационным го</w:t>
      </w:r>
      <w:r w:rsidRPr="00153023">
        <w:rPr>
          <w:rFonts w:ascii="Times New Roman" w:hAnsi="Times New Roman" w:cs="Times New Roman"/>
          <w:color w:val="000000" w:themeColor="text1"/>
          <w:kern w:val="2"/>
          <w:sz w:val="16"/>
          <w:szCs w:val="16"/>
        </w:rPr>
        <w:softHyphen/>
        <w:t>родком технической души русской авиации”. Научным руководителем со</w:t>
      </w:r>
      <w:r w:rsidRPr="00153023">
        <w:rPr>
          <w:rFonts w:ascii="Times New Roman" w:hAnsi="Times New Roman" w:cs="Times New Roman"/>
          <w:color w:val="000000" w:themeColor="text1"/>
          <w:kern w:val="2"/>
          <w:sz w:val="16"/>
          <w:szCs w:val="16"/>
        </w:rPr>
        <w:softHyphen/>
        <w:t>здаваемого испытательного центра был назначен Александр Петрович Фан-дер-Флит,</w:t>
      </w:r>
    </w:p>
    <w:p w14:paraId="2E3CEF6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августа 1917 г. ВрИО начальника Управления ВВФ полковник Уль-янин и его помощник по технической части полковник Гончаров подписа</w:t>
      </w:r>
      <w:r w:rsidRPr="00153023">
        <w:rPr>
          <w:rFonts w:ascii="Times New Roman" w:hAnsi="Times New Roman" w:cs="Times New Roman"/>
          <w:color w:val="000000" w:themeColor="text1"/>
          <w:kern w:val="2"/>
          <w:sz w:val="16"/>
          <w:szCs w:val="16"/>
        </w:rPr>
        <w:softHyphen/>
        <w:t>ли приказ, разрешающий строительство Главного аэродрома на куплен</w:t>
      </w:r>
      <w:r w:rsidRPr="00153023">
        <w:rPr>
          <w:rFonts w:ascii="Times New Roman" w:hAnsi="Times New Roman" w:cs="Times New Roman"/>
          <w:color w:val="000000" w:themeColor="text1"/>
          <w:kern w:val="2"/>
          <w:sz w:val="16"/>
          <w:szCs w:val="16"/>
        </w:rPr>
        <w:softHyphen/>
        <w:t>ных землях, и распоряжение о выделении на его строительство и на его оборудование смету в объеме 12650000 рублей. Ровно за месяц до Ок</w:t>
      </w:r>
      <w:r w:rsidRPr="00153023">
        <w:rPr>
          <w:rFonts w:ascii="Times New Roman" w:hAnsi="Times New Roman" w:cs="Times New Roman"/>
          <w:color w:val="000000" w:themeColor="text1"/>
          <w:kern w:val="2"/>
          <w:sz w:val="16"/>
          <w:szCs w:val="16"/>
        </w:rPr>
        <w:softHyphen/>
        <w:t>тябрьской революции, 25 сентября, под Херсоном развернулись актив</w:t>
      </w:r>
      <w:r w:rsidRPr="00153023">
        <w:rPr>
          <w:rFonts w:ascii="Times New Roman" w:hAnsi="Times New Roman" w:cs="Times New Roman"/>
          <w:color w:val="000000" w:themeColor="text1"/>
          <w:kern w:val="2"/>
          <w:sz w:val="16"/>
          <w:szCs w:val="16"/>
        </w:rPr>
        <w:softHyphen/>
        <w:t>ные строительные работы. Правда, смету вскоре же сократили. Но шла война, и потому из военного фонда добавили 2000000 рублей, а Управле</w:t>
      </w:r>
      <w:r w:rsidRPr="00153023">
        <w:rPr>
          <w:rFonts w:ascii="Times New Roman" w:hAnsi="Times New Roman" w:cs="Times New Roman"/>
          <w:color w:val="000000" w:themeColor="text1"/>
          <w:kern w:val="2"/>
          <w:sz w:val="16"/>
          <w:szCs w:val="16"/>
        </w:rPr>
        <w:softHyphen/>
        <w:t>ние ВВФ 6 ноября 1917 г. выделило еще 5590000 рублей. Ведь испыта</w:t>
      </w:r>
      <w:r w:rsidRPr="00153023">
        <w:rPr>
          <w:rFonts w:ascii="Times New Roman" w:hAnsi="Times New Roman" w:cs="Times New Roman"/>
          <w:color w:val="000000" w:themeColor="text1"/>
          <w:kern w:val="2"/>
          <w:sz w:val="16"/>
          <w:szCs w:val="16"/>
        </w:rPr>
        <w:softHyphen/>
        <w:t>тельный центр должен работать и на фронт.</w:t>
      </w:r>
    </w:p>
    <w:p w14:paraId="72B9CBD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Строительные же работы в Херсоне некоторое время продолжались и после революции. Оттуда в адрес Увофлота, теперь уже советского, не</w:t>
      </w:r>
      <w:r w:rsidRPr="00153023">
        <w:rPr>
          <w:rFonts w:ascii="Times New Roman" w:hAnsi="Times New Roman" w:cs="Times New Roman"/>
          <w:color w:val="000000" w:themeColor="text1"/>
          <w:kern w:val="2"/>
          <w:sz w:val="16"/>
          <w:szCs w:val="16"/>
        </w:rPr>
        <w:softHyphen/>
        <w:t>прерывно продолжали идти запросы на денежные ссуды. Обновленный состав Увофлота не упускал из своего поля зрения строящийся испытатель</w:t>
      </w:r>
      <w:r w:rsidRPr="00153023">
        <w:rPr>
          <w:rFonts w:ascii="Times New Roman" w:hAnsi="Times New Roman" w:cs="Times New Roman"/>
          <w:color w:val="000000" w:themeColor="text1"/>
          <w:kern w:val="2"/>
          <w:sz w:val="16"/>
          <w:szCs w:val="16"/>
        </w:rPr>
        <w:softHyphen/>
        <w:t>ный центр, всячески намереваясь оказать ему помощь. Последний денеж</w:t>
      </w:r>
      <w:r w:rsidRPr="00153023">
        <w:rPr>
          <w:rFonts w:ascii="Times New Roman" w:hAnsi="Times New Roman" w:cs="Times New Roman"/>
          <w:color w:val="000000" w:themeColor="text1"/>
          <w:kern w:val="2"/>
          <w:sz w:val="16"/>
          <w:szCs w:val="16"/>
        </w:rPr>
        <w:softHyphen/>
        <w:t>ный перевод от имени Увофлота был сделан 8 (21) декабря 1917 г., но... эти деньги до Херсона не дошли. Спустя 9 месяцев, 11 сентября 1918 г., в Уп</w:t>
      </w:r>
      <w:r w:rsidRPr="00153023">
        <w:rPr>
          <w:rFonts w:ascii="Times New Roman" w:hAnsi="Times New Roman" w:cs="Times New Roman"/>
          <w:color w:val="000000" w:themeColor="text1"/>
          <w:kern w:val="2"/>
          <w:sz w:val="16"/>
          <w:szCs w:val="16"/>
        </w:rPr>
        <w:softHyphen/>
        <w:t>равление Воздухофлота пришла очередная телеграмма [39]: “Прошу пе</w:t>
      </w:r>
      <w:r w:rsidRPr="00153023">
        <w:rPr>
          <w:rFonts w:ascii="Times New Roman" w:hAnsi="Times New Roman" w:cs="Times New Roman"/>
          <w:color w:val="000000" w:themeColor="text1"/>
          <w:kern w:val="2"/>
          <w:sz w:val="16"/>
          <w:szCs w:val="16"/>
        </w:rPr>
        <w:softHyphen/>
        <w:t>ревода денег в Херсон авиакомпании. Декабрьская ассигновка задержа</w:t>
      </w:r>
      <w:r w:rsidRPr="00153023">
        <w:rPr>
          <w:rFonts w:ascii="Times New Roman" w:hAnsi="Times New Roman" w:cs="Times New Roman"/>
          <w:color w:val="000000" w:themeColor="text1"/>
          <w:kern w:val="2"/>
          <w:sz w:val="16"/>
          <w:szCs w:val="16"/>
        </w:rPr>
        <w:softHyphen/>
        <w:t>на войной с Украиной. Перевод повторите. Без денег пропадет часть ма</w:t>
      </w:r>
      <w:r w:rsidRPr="00153023">
        <w:rPr>
          <w:rFonts w:ascii="Times New Roman" w:hAnsi="Times New Roman" w:cs="Times New Roman"/>
          <w:color w:val="000000" w:themeColor="text1"/>
          <w:kern w:val="2"/>
          <w:sz w:val="16"/>
          <w:szCs w:val="16"/>
        </w:rPr>
        <w:softHyphen/>
        <w:t>териалов. Тлг. № 327. Фан-дер-Флит”.</w:t>
      </w:r>
    </w:p>
    <w:p w14:paraId="5CCCD2A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следующий день после подачи телеграммы №327 Фан-дер-Флит повторил запрос: “Петроград. Авиасовету. Прошу содействовать перево</w:t>
      </w:r>
      <w:r w:rsidRPr="00153023">
        <w:rPr>
          <w:rFonts w:ascii="Times New Roman" w:hAnsi="Times New Roman" w:cs="Times New Roman"/>
          <w:color w:val="000000" w:themeColor="text1"/>
          <w:kern w:val="2"/>
          <w:sz w:val="16"/>
          <w:szCs w:val="16"/>
        </w:rPr>
        <w:softHyphen/>
        <w:t>ду Увофлотом отпущенного кредита авиационных заводов на сумму 3300000 руб. Деньги крайне нужны. Тлг. № 328. Фан-дер-Флит” [39].</w:t>
      </w:r>
    </w:p>
    <w:p w14:paraId="38B99C9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этом переписка оборвалась - к Херсону подступила война. Вре</w:t>
      </w:r>
      <w:r w:rsidRPr="00153023">
        <w:rPr>
          <w:rFonts w:ascii="Times New Roman" w:hAnsi="Times New Roman" w:cs="Times New Roman"/>
          <w:color w:val="000000" w:themeColor="text1"/>
          <w:kern w:val="2"/>
          <w:sz w:val="16"/>
          <w:szCs w:val="16"/>
        </w:rPr>
        <w:softHyphen/>
        <w:t>менными хозяевами этих краев стали петлюровцы, австро-германские и турецкие интервенты, а позже и французские. Значительная часть специ</w:t>
      </w:r>
      <w:r w:rsidRPr="00153023">
        <w:rPr>
          <w:rFonts w:ascii="Times New Roman" w:hAnsi="Times New Roman" w:cs="Times New Roman"/>
          <w:color w:val="000000" w:themeColor="text1"/>
          <w:kern w:val="2"/>
          <w:sz w:val="16"/>
          <w:szCs w:val="16"/>
        </w:rPr>
        <w:softHyphen/>
        <w:t>алистов Главного Авиационного центра осталась на юге и попала с вол</w:t>
      </w:r>
      <w:r w:rsidRPr="00153023">
        <w:rPr>
          <w:rFonts w:ascii="Times New Roman" w:hAnsi="Times New Roman" w:cs="Times New Roman"/>
          <w:color w:val="000000" w:themeColor="text1"/>
          <w:kern w:val="2"/>
          <w:sz w:val="16"/>
          <w:szCs w:val="16"/>
        </w:rPr>
        <w:softHyphen/>
        <w:t>ной эмиграции в зарубежные страны. Последние самолёты из Херсона выводили летчики А.Е. Раевский и Н.А. Жемчужин.</w:t>
      </w:r>
    </w:p>
    <w:p w14:paraId="43B943D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 Главного аэродрома А.Н. Вегенер 23 февраля 1918 г. всту</w:t>
      </w:r>
      <w:r w:rsidRPr="00153023">
        <w:rPr>
          <w:rFonts w:ascii="Times New Roman" w:hAnsi="Times New Roman" w:cs="Times New Roman"/>
          <w:color w:val="000000" w:themeColor="text1"/>
          <w:kern w:val="2"/>
          <w:sz w:val="16"/>
          <w:szCs w:val="16"/>
        </w:rPr>
        <w:softHyphen/>
        <w:t>пил в Красную Армию и, начиная с 1918 г., добивался возобновления ра</w:t>
      </w:r>
      <w:r w:rsidRPr="00153023">
        <w:rPr>
          <w:rFonts w:ascii="Times New Roman" w:hAnsi="Times New Roman" w:cs="Times New Roman"/>
          <w:color w:val="000000" w:themeColor="text1"/>
          <w:kern w:val="2"/>
          <w:sz w:val="16"/>
          <w:szCs w:val="16"/>
        </w:rPr>
        <w:softHyphen/>
        <w:t>боты Главного аэродрома. В 1918 году создается Совет Главного аэродро</w:t>
      </w:r>
      <w:r w:rsidRPr="00153023">
        <w:rPr>
          <w:rFonts w:ascii="Times New Roman" w:hAnsi="Times New Roman" w:cs="Times New Roman"/>
          <w:color w:val="000000" w:themeColor="text1"/>
          <w:kern w:val="2"/>
          <w:sz w:val="16"/>
          <w:szCs w:val="16"/>
        </w:rPr>
        <w:softHyphen/>
        <w:t>ма, он назначается председателем Совета (11425).</w:t>
      </w:r>
    </w:p>
    <w:p w14:paraId="356C7A0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92401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июле 1917 Начало работы первого в России завода авиационных измери</w:t>
      </w:r>
      <w:r w:rsidRPr="00153023">
        <w:rPr>
          <w:rFonts w:ascii="Times New Roman" w:hAnsi="Times New Roman" w:cs="Times New Roman"/>
          <w:color w:val="000000" w:themeColor="text1"/>
          <w:kern w:val="2"/>
          <w:sz w:val="16"/>
          <w:szCs w:val="16"/>
        </w:rPr>
        <w:softHyphen/>
        <w:t>тельных приборов “Авиаприбор” (1137).</w:t>
      </w:r>
    </w:p>
    <w:p w14:paraId="0EB1EBF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B5C6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июле 1917 начал работать первый в России завод авиационных измерительных приборов "Авиаприбор" (237,130).</w:t>
      </w:r>
    </w:p>
    <w:p w14:paraId="0A8F2A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5A6BB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74E30B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2D79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июле 1917:</w:t>
      </w:r>
    </w:p>
    <w:p w14:paraId="7CA39E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Рост цен на стоимость рабочих рук, топлива и главнейших материалов отражает сравнительная таблица:</w:t>
      </w:r>
    </w:p>
    <w:p w14:paraId="2C055F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1. Стоимость рабочих рук за один день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0" w:type="dxa"/>
          <w:right w:w="300" w:type="dxa"/>
        </w:tblCellMar>
        <w:tblLook w:val="0000" w:firstRow="0" w:lastRow="0" w:firstColumn="0" w:lastColumn="0" w:noHBand="0" w:noVBand="0"/>
      </w:tblPr>
      <w:tblGrid>
        <w:gridCol w:w="2527"/>
        <w:gridCol w:w="1159"/>
        <w:gridCol w:w="992"/>
        <w:gridCol w:w="1134"/>
        <w:gridCol w:w="2021"/>
      </w:tblGrid>
      <w:tr w:rsidR="00474654" w:rsidRPr="00153023" w14:paraId="03813523" w14:textId="77777777" w:rsidTr="000616EE">
        <w:tc>
          <w:tcPr>
            <w:tcW w:w="2527" w:type="dxa"/>
            <w:tcBorders>
              <w:top w:val="single" w:sz="12" w:space="0" w:color="auto"/>
            </w:tcBorders>
          </w:tcPr>
          <w:p w14:paraId="652351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Наименование специальностей</w:t>
            </w:r>
          </w:p>
        </w:tc>
        <w:tc>
          <w:tcPr>
            <w:tcW w:w="1159" w:type="dxa"/>
            <w:tcBorders>
              <w:top w:val="single" w:sz="12" w:space="0" w:color="auto"/>
            </w:tcBorders>
          </w:tcPr>
          <w:p w14:paraId="170000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Июль 1916 г.</w:t>
            </w:r>
          </w:p>
        </w:tc>
        <w:tc>
          <w:tcPr>
            <w:tcW w:w="992" w:type="dxa"/>
            <w:tcBorders>
              <w:top w:val="single" w:sz="12" w:space="0" w:color="auto"/>
            </w:tcBorders>
          </w:tcPr>
          <w:p w14:paraId="761C6A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Июль 1917 г.</w:t>
            </w:r>
          </w:p>
        </w:tc>
        <w:tc>
          <w:tcPr>
            <w:tcW w:w="1134" w:type="dxa"/>
            <w:tcBorders>
              <w:top w:val="single" w:sz="12" w:space="0" w:color="auto"/>
            </w:tcBorders>
          </w:tcPr>
          <w:p w14:paraId="3B40C0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Начало 1918 г.</w:t>
            </w:r>
          </w:p>
        </w:tc>
        <w:tc>
          <w:tcPr>
            <w:tcW w:w="2021" w:type="dxa"/>
            <w:tcBorders>
              <w:top w:val="single" w:sz="12" w:space="0" w:color="auto"/>
            </w:tcBorders>
          </w:tcPr>
          <w:p w14:paraId="3E23EE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Увеличение в % по сравнению с 1916 г.</w:t>
            </w:r>
          </w:p>
        </w:tc>
      </w:tr>
      <w:tr w:rsidR="00474654" w:rsidRPr="00153023" w14:paraId="7720B7D6" w14:textId="77777777" w:rsidTr="000616EE">
        <w:tc>
          <w:tcPr>
            <w:tcW w:w="2527" w:type="dxa"/>
          </w:tcPr>
          <w:p w14:paraId="0EE03F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Токарь: максим. - миним.</w:t>
            </w:r>
          </w:p>
        </w:tc>
        <w:tc>
          <w:tcPr>
            <w:tcW w:w="1159" w:type="dxa"/>
          </w:tcPr>
          <w:p w14:paraId="4BF5DB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4р.75 - 1р.30</w:t>
            </w:r>
          </w:p>
        </w:tc>
        <w:tc>
          <w:tcPr>
            <w:tcW w:w="992" w:type="dxa"/>
          </w:tcPr>
          <w:p w14:paraId="31DF95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7р.50 - 2р.75</w:t>
            </w:r>
          </w:p>
        </w:tc>
        <w:tc>
          <w:tcPr>
            <w:tcW w:w="1134" w:type="dxa"/>
          </w:tcPr>
          <w:p w14:paraId="696B85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18р.70 - 12р.65</w:t>
            </w:r>
          </w:p>
        </w:tc>
        <w:tc>
          <w:tcPr>
            <w:tcW w:w="2021" w:type="dxa"/>
          </w:tcPr>
          <w:p w14:paraId="5CE277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393,68% - 973,1%</w:t>
            </w:r>
          </w:p>
        </w:tc>
      </w:tr>
      <w:tr w:rsidR="00474654" w:rsidRPr="00153023" w14:paraId="22DDBE57" w14:textId="77777777" w:rsidTr="000616EE">
        <w:tc>
          <w:tcPr>
            <w:tcW w:w="2527" w:type="dxa"/>
          </w:tcPr>
          <w:p w14:paraId="3D3971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Слесарь: максим. - миним.</w:t>
            </w:r>
          </w:p>
        </w:tc>
        <w:tc>
          <w:tcPr>
            <w:tcW w:w="1159" w:type="dxa"/>
          </w:tcPr>
          <w:p w14:paraId="5FCAA0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5р.60 - 2р.10</w:t>
            </w:r>
          </w:p>
        </w:tc>
        <w:tc>
          <w:tcPr>
            <w:tcW w:w="992" w:type="dxa"/>
          </w:tcPr>
          <w:p w14:paraId="7B8530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8р.90 - 2 р.65</w:t>
            </w:r>
          </w:p>
        </w:tc>
        <w:tc>
          <w:tcPr>
            <w:tcW w:w="1134" w:type="dxa"/>
          </w:tcPr>
          <w:p w14:paraId="3FA46C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18р.70 - 12р.65</w:t>
            </w:r>
          </w:p>
        </w:tc>
        <w:tc>
          <w:tcPr>
            <w:tcW w:w="2021" w:type="dxa"/>
          </w:tcPr>
          <w:p w14:paraId="21DFD4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333,93% - 602,38%</w:t>
            </w:r>
          </w:p>
        </w:tc>
      </w:tr>
      <w:tr w:rsidR="00474654" w:rsidRPr="00153023" w14:paraId="58EF6EC5" w14:textId="77777777" w:rsidTr="000616EE">
        <w:tc>
          <w:tcPr>
            <w:tcW w:w="2527" w:type="dxa"/>
          </w:tcPr>
          <w:p w14:paraId="2FDBE0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Кузнец: максим. - миним.</w:t>
            </w:r>
          </w:p>
        </w:tc>
        <w:tc>
          <w:tcPr>
            <w:tcW w:w="1159" w:type="dxa"/>
          </w:tcPr>
          <w:p w14:paraId="213E9B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5р.50 - 3р.30</w:t>
            </w:r>
          </w:p>
        </w:tc>
        <w:tc>
          <w:tcPr>
            <w:tcW w:w="992" w:type="dxa"/>
          </w:tcPr>
          <w:p w14:paraId="79E45E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8р.90 - 3р.50</w:t>
            </w:r>
          </w:p>
        </w:tc>
        <w:tc>
          <w:tcPr>
            <w:tcW w:w="1134" w:type="dxa"/>
          </w:tcPr>
          <w:p w14:paraId="490A42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18р.70 - 12р.65</w:t>
            </w:r>
          </w:p>
        </w:tc>
        <w:tc>
          <w:tcPr>
            <w:tcW w:w="2021" w:type="dxa"/>
          </w:tcPr>
          <w:p w14:paraId="29A5CE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340% - 383,33%</w:t>
            </w:r>
          </w:p>
        </w:tc>
      </w:tr>
      <w:tr w:rsidR="00474654" w:rsidRPr="00153023" w14:paraId="21AE32A6" w14:textId="77777777" w:rsidTr="000616EE">
        <w:tc>
          <w:tcPr>
            <w:tcW w:w="2527" w:type="dxa"/>
          </w:tcPr>
          <w:p w14:paraId="747961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Чернораб.: максим. - миним.</w:t>
            </w:r>
          </w:p>
        </w:tc>
        <w:tc>
          <w:tcPr>
            <w:tcW w:w="1159" w:type="dxa"/>
          </w:tcPr>
          <w:p w14:paraId="6FAB72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1р.45 - 1р.</w:t>
            </w:r>
          </w:p>
        </w:tc>
        <w:tc>
          <w:tcPr>
            <w:tcW w:w="992" w:type="dxa"/>
          </w:tcPr>
          <w:p w14:paraId="1F670D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0.65 - 1р.</w:t>
            </w:r>
          </w:p>
        </w:tc>
        <w:tc>
          <w:tcPr>
            <w:tcW w:w="1134" w:type="dxa"/>
          </w:tcPr>
          <w:p w14:paraId="4F7928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11р.00 - 6р. 60</w:t>
            </w:r>
          </w:p>
        </w:tc>
        <w:tc>
          <w:tcPr>
            <w:tcW w:w="2021" w:type="dxa"/>
          </w:tcPr>
          <w:p w14:paraId="760E67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758,62% - 660%</w:t>
            </w:r>
          </w:p>
        </w:tc>
      </w:tr>
      <w:tr w:rsidR="00474654" w:rsidRPr="00153023" w14:paraId="2BC3C6C1" w14:textId="77777777" w:rsidTr="000616EE">
        <w:tc>
          <w:tcPr>
            <w:tcW w:w="2527" w:type="dxa"/>
          </w:tcPr>
          <w:p w14:paraId="32D9C9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Служащие конторы</w:t>
            </w:r>
          </w:p>
        </w:tc>
        <w:tc>
          <w:tcPr>
            <w:tcW w:w="1159" w:type="dxa"/>
          </w:tcPr>
          <w:p w14:paraId="680D1F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2" w:type="dxa"/>
          </w:tcPr>
          <w:p w14:paraId="5A7AEA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34" w:type="dxa"/>
          </w:tcPr>
          <w:p w14:paraId="38726F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21" w:type="dxa"/>
          </w:tcPr>
          <w:p w14:paraId="193545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6886041D" w14:textId="77777777" w:rsidTr="000616EE">
        <w:tc>
          <w:tcPr>
            <w:tcW w:w="2527" w:type="dxa"/>
            <w:tcBorders>
              <w:bottom w:val="single" w:sz="12" w:space="0" w:color="auto"/>
            </w:tcBorders>
          </w:tcPr>
          <w:p w14:paraId="10ACA8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Общая сумма</w:t>
            </w:r>
          </w:p>
        </w:tc>
        <w:tc>
          <w:tcPr>
            <w:tcW w:w="1159" w:type="dxa"/>
            <w:tcBorders>
              <w:bottom w:val="single" w:sz="12" w:space="0" w:color="auto"/>
            </w:tcBorders>
          </w:tcPr>
          <w:p w14:paraId="4ACB7C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16949 р.86 к.</w:t>
            </w:r>
          </w:p>
        </w:tc>
        <w:tc>
          <w:tcPr>
            <w:tcW w:w="992" w:type="dxa"/>
            <w:tcBorders>
              <w:bottom w:val="single" w:sz="12" w:space="0" w:color="auto"/>
            </w:tcBorders>
          </w:tcPr>
          <w:p w14:paraId="7B861C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32875 р.</w:t>
            </w:r>
          </w:p>
        </w:tc>
        <w:tc>
          <w:tcPr>
            <w:tcW w:w="1134" w:type="dxa"/>
            <w:tcBorders>
              <w:bottom w:val="single" w:sz="12" w:space="0" w:color="auto"/>
            </w:tcBorders>
          </w:tcPr>
          <w:p w14:paraId="62EFC0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38701 р.</w:t>
            </w:r>
          </w:p>
        </w:tc>
        <w:tc>
          <w:tcPr>
            <w:tcW w:w="2021" w:type="dxa"/>
            <w:tcBorders>
              <w:bottom w:val="single" w:sz="12" w:space="0" w:color="auto"/>
            </w:tcBorders>
          </w:tcPr>
          <w:p w14:paraId="22BA84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228,33 %</w:t>
            </w:r>
          </w:p>
        </w:tc>
      </w:tr>
    </w:tbl>
    <w:p w14:paraId="7858C3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2. Стоимость топлива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0" w:type="dxa"/>
          <w:right w:w="300" w:type="dxa"/>
        </w:tblCellMar>
        <w:tblLook w:val="0000" w:firstRow="0" w:lastRow="0" w:firstColumn="0" w:lastColumn="0" w:noHBand="0" w:noVBand="0"/>
      </w:tblPr>
      <w:tblGrid>
        <w:gridCol w:w="2527"/>
        <w:gridCol w:w="1011"/>
        <w:gridCol w:w="1011"/>
        <w:gridCol w:w="620"/>
        <w:gridCol w:w="3274"/>
      </w:tblGrid>
      <w:tr w:rsidR="00474654" w:rsidRPr="00153023" w14:paraId="1945AA8F" w14:textId="77777777" w:rsidTr="000616EE">
        <w:tc>
          <w:tcPr>
            <w:tcW w:w="2527" w:type="dxa"/>
            <w:tcBorders>
              <w:top w:val="single" w:sz="12" w:space="0" w:color="auto"/>
            </w:tcBorders>
          </w:tcPr>
          <w:p w14:paraId="005490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Род топлива</w:t>
            </w:r>
          </w:p>
        </w:tc>
        <w:tc>
          <w:tcPr>
            <w:tcW w:w="1011" w:type="dxa"/>
            <w:gridSpan w:val="4"/>
            <w:tcBorders>
              <w:top w:val="single" w:sz="12" w:space="0" w:color="auto"/>
            </w:tcBorders>
          </w:tcPr>
          <w:p w14:paraId="47295F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Cтоимость одного пуда</w:t>
            </w:r>
          </w:p>
        </w:tc>
      </w:tr>
      <w:tr w:rsidR="00474654" w:rsidRPr="00153023" w14:paraId="4FDC4112" w14:textId="77777777" w:rsidTr="000616EE">
        <w:tc>
          <w:tcPr>
            <w:tcW w:w="2527" w:type="dxa"/>
          </w:tcPr>
          <w:p w14:paraId="20ACEB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11" w:type="dxa"/>
          </w:tcPr>
          <w:p w14:paraId="24CE50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Июль 1916 г.</w:t>
            </w:r>
          </w:p>
        </w:tc>
        <w:tc>
          <w:tcPr>
            <w:tcW w:w="1011" w:type="dxa"/>
          </w:tcPr>
          <w:p w14:paraId="19F56E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Июль 1917 г.</w:t>
            </w:r>
          </w:p>
        </w:tc>
        <w:tc>
          <w:tcPr>
            <w:tcW w:w="600" w:type="dxa"/>
          </w:tcPr>
          <w:p w14:paraId="77AB0A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Начало 1918 г.</w:t>
            </w:r>
          </w:p>
        </w:tc>
        <w:tc>
          <w:tcPr>
            <w:tcW w:w="3274" w:type="dxa"/>
          </w:tcPr>
          <w:p w14:paraId="77B402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Увеличение в % по сравнению с 1916 г.</w:t>
            </w:r>
          </w:p>
        </w:tc>
      </w:tr>
      <w:tr w:rsidR="00474654" w:rsidRPr="00153023" w14:paraId="062527CD" w14:textId="77777777" w:rsidTr="000616EE">
        <w:tc>
          <w:tcPr>
            <w:tcW w:w="2527" w:type="dxa"/>
          </w:tcPr>
          <w:p w14:paraId="4FB93E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Каменный уголь</w:t>
            </w:r>
          </w:p>
        </w:tc>
        <w:tc>
          <w:tcPr>
            <w:tcW w:w="1011" w:type="dxa"/>
          </w:tcPr>
          <w:p w14:paraId="10945B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0,29</w:t>
            </w:r>
          </w:p>
        </w:tc>
        <w:tc>
          <w:tcPr>
            <w:tcW w:w="1011" w:type="dxa"/>
          </w:tcPr>
          <w:p w14:paraId="2698A4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0,63</w:t>
            </w:r>
          </w:p>
        </w:tc>
        <w:tc>
          <w:tcPr>
            <w:tcW w:w="600" w:type="dxa"/>
          </w:tcPr>
          <w:p w14:paraId="48F0EA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0,98</w:t>
            </w:r>
          </w:p>
        </w:tc>
        <w:tc>
          <w:tcPr>
            <w:tcW w:w="3274" w:type="dxa"/>
          </w:tcPr>
          <w:p w14:paraId="5D6EFE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337,93 %</w:t>
            </w:r>
          </w:p>
        </w:tc>
      </w:tr>
      <w:tr w:rsidR="00474654" w:rsidRPr="00153023" w14:paraId="74C7BF91" w14:textId="77777777" w:rsidTr="000616EE">
        <w:tc>
          <w:tcPr>
            <w:tcW w:w="2527" w:type="dxa"/>
          </w:tcPr>
          <w:p w14:paraId="5A748D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Антрацит</w:t>
            </w:r>
          </w:p>
        </w:tc>
        <w:tc>
          <w:tcPr>
            <w:tcW w:w="1011" w:type="dxa"/>
          </w:tcPr>
          <w:p w14:paraId="446B49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0,36</w:t>
            </w:r>
          </w:p>
        </w:tc>
        <w:tc>
          <w:tcPr>
            <w:tcW w:w="1011" w:type="dxa"/>
          </w:tcPr>
          <w:p w14:paraId="63022E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0,87</w:t>
            </w:r>
          </w:p>
        </w:tc>
        <w:tc>
          <w:tcPr>
            <w:tcW w:w="600" w:type="dxa"/>
          </w:tcPr>
          <w:p w14:paraId="65B42D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1,11</w:t>
            </w:r>
          </w:p>
        </w:tc>
        <w:tc>
          <w:tcPr>
            <w:tcW w:w="3274" w:type="dxa"/>
          </w:tcPr>
          <w:p w14:paraId="4C36FE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308,33 %</w:t>
            </w:r>
          </w:p>
        </w:tc>
      </w:tr>
      <w:tr w:rsidR="00474654" w:rsidRPr="00153023" w14:paraId="425DF1A6" w14:textId="77777777" w:rsidTr="000616EE">
        <w:tc>
          <w:tcPr>
            <w:tcW w:w="2527" w:type="dxa"/>
          </w:tcPr>
          <w:p w14:paraId="2E0D22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Кокс</w:t>
            </w:r>
          </w:p>
        </w:tc>
        <w:tc>
          <w:tcPr>
            <w:tcW w:w="1011" w:type="dxa"/>
          </w:tcPr>
          <w:p w14:paraId="48FDC9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0,50</w:t>
            </w:r>
          </w:p>
        </w:tc>
        <w:tc>
          <w:tcPr>
            <w:tcW w:w="1011" w:type="dxa"/>
          </w:tcPr>
          <w:p w14:paraId="4B394C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0,92</w:t>
            </w:r>
          </w:p>
        </w:tc>
        <w:tc>
          <w:tcPr>
            <w:tcW w:w="600" w:type="dxa"/>
          </w:tcPr>
          <w:p w14:paraId="702CB0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1,37</w:t>
            </w:r>
          </w:p>
        </w:tc>
        <w:tc>
          <w:tcPr>
            <w:tcW w:w="3274" w:type="dxa"/>
          </w:tcPr>
          <w:p w14:paraId="7D7310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274 %</w:t>
            </w:r>
          </w:p>
        </w:tc>
      </w:tr>
      <w:tr w:rsidR="00474654" w:rsidRPr="00153023" w14:paraId="120E5B09" w14:textId="77777777" w:rsidTr="000616EE">
        <w:tc>
          <w:tcPr>
            <w:tcW w:w="2527" w:type="dxa"/>
            <w:tcBorders>
              <w:bottom w:val="single" w:sz="12" w:space="0" w:color="auto"/>
            </w:tcBorders>
          </w:tcPr>
          <w:p w14:paraId="290C50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Мазут</w:t>
            </w:r>
          </w:p>
        </w:tc>
        <w:tc>
          <w:tcPr>
            <w:tcW w:w="1011" w:type="dxa"/>
            <w:tcBorders>
              <w:bottom w:val="single" w:sz="12" w:space="0" w:color="auto"/>
            </w:tcBorders>
          </w:tcPr>
          <w:p w14:paraId="586B18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0,85</w:t>
            </w:r>
          </w:p>
        </w:tc>
        <w:tc>
          <w:tcPr>
            <w:tcW w:w="1011" w:type="dxa"/>
            <w:tcBorders>
              <w:bottom w:val="single" w:sz="12" w:space="0" w:color="auto"/>
            </w:tcBorders>
          </w:tcPr>
          <w:p w14:paraId="1F9B5C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w:t>
            </w:r>
          </w:p>
        </w:tc>
        <w:tc>
          <w:tcPr>
            <w:tcW w:w="600" w:type="dxa"/>
            <w:tcBorders>
              <w:bottom w:val="single" w:sz="12" w:space="0" w:color="auto"/>
            </w:tcBorders>
          </w:tcPr>
          <w:p w14:paraId="26441F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2,40</w:t>
            </w:r>
          </w:p>
        </w:tc>
        <w:tc>
          <w:tcPr>
            <w:tcW w:w="3274" w:type="dxa"/>
            <w:tcBorders>
              <w:bottom w:val="single" w:sz="12" w:space="0" w:color="auto"/>
            </w:tcBorders>
          </w:tcPr>
          <w:p w14:paraId="1E7F3B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282,35 %</w:t>
            </w:r>
          </w:p>
        </w:tc>
      </w:tr>
    </w:tbl>
    <w:p w14:paraId="4BC71D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Сразу после свержения самодержавия в Кременчуге был создан Совет рабочих депутатов. Одновременно, из числа избранных от солдат, был сформирован Совет солдатских депутатов. 17 марта 1917 г. они объединились в Кременчугский совет рабочих депутатов (12039).</w:t>
      </w:r>
    </w:p>
    <w:p w14:paraId="30BF7D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3372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июле 1917 Воздушная дивизия Балтийского моря обладала 10 короткоствольными 37-мм авиапушками Обуховского завода для М-9. Примерно такое же количество было и на ЧМ. Не было боеприпасов и пушка осталась экспериментальной (2809,27).</w:t>
      </w:r>
    </w:p>
    <w:p w14:paraId="79B9E2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3E50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июле 1917 после рассмотрения в Военной автомобильной Школе проект 8-дюймовой самоходной гаубицы подпорутчика Дриженко поступил в ГАУ, но получил отрицательное заключение из-за отсутствия в нем необходимости (7437, 2).</w:t>
      </w:r>
    </w:p>
    <w:p w14:paraId="50ACA8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D651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июле 1917 вблизи Дмитрова был собран танк Н.Н.Лебеденко, а предварительная сборка велась в манеже у Хамовнических казарм. Испытали в августе 1917 под Дмитровом и разобрали в 1923 (9527,163).</w:t>
      </w:r>
    </w:p>
    <w:p w14:paraId="5AF78B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A1D9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июле 1917 г. на Симбирском патронном заводе, созданном в марте 1916 и строящимся с июля 1916, была выпущена первая продукция. В 1918 г. на завод эвакуировано оборудование и кадры Петроградского патронного завода, но эшелоны застряли в пути, и были перенаправлены в Подольск. В 1921 г. сюда переведено оборудование и кадры закрытого Новоуральского патронного завода из Златоуста. Во время Гражданской войны завод был оккупирован.</w:t>
      </w:r>
      <w:r w:rsidRPr="00153023">
        <w:rPr>
          <w:rFonts w:ascii="Times New Roman" w:hAnsi="Times New Roman" w:cs="Times New Roman"/>
          <w:color w:val="000000" w:themeColor="text1"/>
          <w:kern w:val="2"/>
          <w:sz w:val="16"/>
          <w:szCs w:val="16"/>
          <w:vertAlign w:val="superscript"/>
        </w:rPr>
        <w:t>15</w:t>
      </w:r>
    </w:p>
    <w:p w14:paraId="0D1602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11.1922 г. заводу присвоено имя М.М. Володарского. В 1924 г. передан в ведение ГУВП ВСНХ, с 15.12.1926 г. - в ведении Патрубтреста ВПУ ВСНХ (и на 07.1927 г.). В соответствии с пост. СНК от 27.04.1926 г. по пр. ВСНХ/НКВМ/ОГПУ № 73сс от 9.07.1927 г. Завод им. тов. Володарского с 1.10.1927 г. получил наименование завод № 3 им. тов. Володарского. В 1930-е г. - в ведении Патрубвзрыва, а затем - Патронно-гильзового треста НКТП. С 12.1936 г. передан в НКОП, приказом № 91 от 13.03.1937 г. утвержден Устав ГС завода № 3. По пр. № 0089 от 20.04.1937 г. передан из 4ГУ в новое 12ГУ. В 02.1939 г. завод № 3 12ГУ передан в ведение 12ГУ НКВ, в 06.1940 г. - в ведении ЗГУ НКВ.</w:t>
      </w:r>
    </w:p>
    <w:p w14:paraId="207CB9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Приказом НКОП № 0025 от 4.02.1937 г. заводу предписано к 1.01.1938 г. создать мощности по выпуску патронов - 1550 млн. шт. в год. Приказом НКОП № 0079 от 15.04.1937 г. заводу предписано с 15.05.1937 г. начать производство патронных гильз из неплакированного железа. По пр. № 139с от 20.04.1938 г. требовалось довести мощность по 12,7-мм патронам до 4 млн. шт. в квартал.</w:t>
      </w:r>
    </w:p>
    <w:p w14:paraId="6BE892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Приказом № 0224 от 28.09.1937 г. заводу была установлена программа по выпуску в 1938 г. станков: токарно- револьверного 132-Г - 50, для обточки броневого сердечника ООС - 163; а также 853 спецмашин, аппаратов и приборов.</w:t>
      </w:r>
    </w:p>
    <w:p w14:paraId="545C22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1938 г. планировалось перенести завод на правый берег Волги в связи со строительством Куйбышевского гидроузла и затоплением территории завода, был разработан проект переноса завода. Приказом № 391 от 21.11.1937 г. была назначена комиссия для выбора нового места, которая должна была к 15.12.1937 г. определить новую площадку. На правом берегу образована вторая площадка завода. Во исполнение постановления Экономсовета при СНК № 298-56сс от 8.05.1938 г. приказом № 191сс от 2.06.1938 г. требовалось разработать к 1.10.1938 г. техпроект переноса завода (ГПИ-4) со сроком строительства 1938-40 г. и монтажом оборудования - к 1.01.1941 г.; утверждена мощность завода на новом месте по выпуску патронов: 7,62-мм - 1,5 млрд. шт., 12,7-мм - 100 млн. шт. в год. Но проект реализован не был, завод остался на старом месте, лишь окружен дамбами.</w:t>
      </w:r>
    </w:p>
    <w:p w14:paraId="6DB27D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1937-44 г. работал </w:t>
      </w:r>
      <w:r w:rsidR="008127A2" w:rsidRPr="00153023">
        <w:rPr>
          <w:rFonts w:ascii="Times New Roman" w:hAnsi="Times New Roman" w:cs="Times New Roman"/>
          <w:color w:val="000000" w:themeColor="text1"/>
          <w:kern w:val="2"/>
          <w:sz w:val="16"/>
          <w:szCs w:val="16"/>
        </w:rPr>
        <w:t>Л</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H</w:t>
      </w:r>
      <w:r w:rsidRPr="00153023">
        <w:rPr>
          <w:rFonts w:ascii="Times New Roman" w:hAnsi="Times New Roman" w:cs="Times New Roman"/>
          <w:color w:val="000000" w:themeColor="text1"/>
          <w:kern w:val="2"/>
          <w:sz w:val="16"/>
          <w:szCs w:val="16"/>
        </w:rPr>
        <w:t>. Кошкин, инициатор создания автоматических роторных линий. В 1942 г. на заводе работал А.Д. Сахаров, создал прибор для контроля закалки сердечников.</w:t>
      </w:r>
    </w:p>
    <w:p w14:paraId="73889C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войны организовано новое направление- первое в стране производство автоматических роторных линий (АРЛ) по изготовлению патронов и других изделий. В 1950-е г. освоен выпуск ЭВМ. В 1970-е-80-е г. на базе производства ЭВМ освоен выпуск приборов систем управления ОТРК. В 1980-е г. в рамках конверсии освоено производство изделий для Агропрома, медицинской техники, сложной бытовой техники.</w:t>
      </w:r>
    </w:p>
    <w:p w14:paraId="5AE090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имел наименование «п/я 19».</w:t>
      </w:r>
    </w:p>
    <w:p w14:paraId="741D4B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1961 г. на УМЗ им. Володарского создан филиал ЦМНИИ для сопровождения серийного производства ЦВМ «Курс-1». Затем филиал преобразован в самостоятельный НИИ «Марс».</w:t>
      </w:r>
    </w:p>
    <w:p w14:paraId="22EBE0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решению правительства № 22-р от 9.01.2004 г. и Указу Президента РФ № 1009 от 4.08.2004 г. вошел в число стратегических оборонных предприятий. 4.05.2006 г. на предприятии введено конкурсное производство. В 2008- 09 г. ФГУП «ПО «УМЗ» являлось банкротом, имущество выставлено на торги.</w:t>
      </w:r>
    </w:p>
    <w:p w14:paraId="4E101C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составе завода (2008 г.) цехи: № 6 с малярным отделением (постройки 1968 г.), № 16 (1942 г.), № 17 (1989 г.) с филиалом (1918 г.), № 18 с кузницей (1964 г.), № 20 (1968 г.), № 31 (1928 г.), № 46 (1983 г.), № 60 (1955-80 г.); мастерские: столярная (1942 г.), инструментальная (1942 г.), слесарная (1975 г.).</w:t>
      </w:r>
    </w:p>
    <w:p w14:paraId="5B2E25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Директор (-04-23.06.1937 г.)- А.В. Чайка (снят), (23.06.1937-40 г.)- А.С. Елян, (1940-44 г.)- Г.М. Бутузов, (1950- 60 г.)- В.П. Белянский, (1960-78 г.)- Н.С. Орлов, (1978-98 г.)- Ю.Ф. Полищук. Конкурсный управляющий ФГУП ПО УМЗ (-2008-09 г.-)- Е.В. Бликов.</w:t>
      </w:r>
    </w:p>
    <w:p w14:paraId="1466C2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директора (9.12.1937 г.-)- А.В. Домрачев. Помощник директора по найму и увольнению (-28.10.1937 г.)- А.С. Баранов.</w:t>
      </w:r>
    </w:p>
    <w:p w14:paraId="453C70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инженер (1938 г.)- Бутузов, (1942-43 г.)- А.Н. Малов.</w:t>
      </w:r>
    </w:p>
    <w:p w14:paraId="3AC47A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цехов: (1949 г.)- В.Н. Басклеев, (ВОВ)- В.М. Сабельников.</w:t>
      </w:r>
    </w:p>
    <w:p w14:paraId="1EA6FF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патроны: винтовочные (1917-2005-), 12,7-мм (1938); спортивно-охотничьи (2005); ЭВМ: БЭСМ-2 (1958-), БЭСМ-2М, «Курс-1» (1960-е), корабельная ЦВМ «Море» (1960-е); автомобильные свечи зажигания (2005); электрические тали, бесконтактные пускатели, токарно-винторезные станки, приводные и пильные цепи (2005);</w:t>
      </w:r>
      <w:r w:rsidRPr="00153023">
        <w:rPr>
          <w:rFonts w:ascii="Times New Roman" w:hAnsi="Times New Roman" w:cs="Times New Roman"/>
          <w:color w:val="000000" w:themeColor="text1"/>
          <w:kern w:val="2"/>
          <w:sz w:val="16"/>
          <w:szCs w:val="16"/>
          <w:vertAlign w:val="superscript"/>
        </w:rPr>
        <w:t>101</w:t>
      </w:r>
      <w:r w:rsidRPr="00153023">
        <w:rPr>
          <w:rFonts w:ascii="Times New Roman" w:hAnsi="Times New Roman" w:cs="Times New Roman"/>
          <w:color w:val="000000" w:themeColor="text1"/>
          <w:kern w:val="2"/>
          <w:sz w:val="16"/>
          <w:szCs w:val="16"/>
        </w:rPr>
        <w:t xml:space="preserve"> телевизор «Элекон».</w:t>
      </w:r>
    </w:p>
    <w:p w14:paraId="07B24D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ОАО «Ульяновский патронный завод»</w:t>
      </w:r>
    </w:p>
    <w:p w14:paraId="5E42B3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/432007 г. Ульяновск ул. Шоферов, 1 тел. (8422) 26-95-55/</w:t>
      </w:r>
    </w:p>
    <w:p w14:paraId="3FDBF6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(2007 г.): боевые (28 наименований) и спортивно-охотничьи (29 наименований) патроны. Разработана (2000-е) методика ремонта 12,7- мм и 14,5-мм патронов.</w:t>
      </w:r>
    </w:p>
    <w:p w14:paraId="749CCF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Гендиректор (2007 г.)- В. Потемкин.</w:t>
      </w:r>
    </w:p>
    <w:p w14:paraId="3EE235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Производство: патроны: боевые: автоматные, пулеметные калибра 5,45 мм, 7,62 мм, пистолетные 9х 19 мм, 12,7 мм снайперский, 14,5 мм с пулей мгновенного действия МДЗ-М; спортивные, охотничьи, служебные марки </w:t>
      </w:r>
      <w:r w:rsidRPr="00153023">
        <w:rPr>
          <w:rFonts w:ascii="Times New Roman" w:hAnsi="Times New Roman" w:cs="Times New Roman"/>
          <w:color w:val="000000" w:themeColor="text1"/>
          <w:kern w:val="2"/>
          <w:sz w:val="16"/>
          <w:szCs w:val="16"/>
          <w:lang w:val="en-US"/>
        </w:rPr>
        <w:t>WOLF</w:t>
      </w:r>
      <w:r w:rsidRPr="00153023">
        <w:rPr>
          <w:rFonts w:ascii="Times New Roman" w:hAnsi="Times New Roman" w:cs="Times New Roman"/>
          <w:color w:val="000000" w:themeColor="text1"/>
          <w:kern w:val="2"/>
          <w:sz w:val="16"/>
          <w:szCs w:val="16"/>
        </w:rPr>
        <w:t xml:space="preserve"> (2007) (11982).</w:t>
      </w:r>
    </w:p>
    <w:p w14:paraId="0724BD32" w14:textId="77777777" w:rsidR="000616EE" w:rsidRPr="00153023" w:rsidRDefault="000616E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7AED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июле 1917 года транспортер - установка на основе французского железнодорожного 50-тонного транспортера - был испытан стрельбой на морском полигоне. В начале августа прошел испытания второй транспортер. Од­нако принять участие в боевых действиях первые русские 254-мм артиллерийские железнодорожные транспортеры не успели. Некоторое время спустя 254-мм станки “Ростислава”, установленные на них, были заменены на 203-мм (11454).</w:t>
      </w:r>
    </w:p>
    <w:p w14:paraId="31EE57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8E4A6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июльские 1917 дни положение на заводе РОБТиТ изменилось. Активи</w:t>
      </w:r>
      <w:r w:rsidRPr="00153023">
        <w:rPr>
          <w:rFonts w:ascii="Times New Roman" w:hAnsi="Times New Roman" w:cs="Times New Roman"/>
          <w:color w:val="000000" w:themeColor="text1"/>
          <w:kern w:val="2"/>
          <w:sz w:val="16"/>
          <w:szCs w:val="16"/>
        </w:rPr>
        <w:softHyphen/>
        <w:t>зировались меньшевики. Рабочая дружина разоружалась. На об</w:t>
      </w:r>
      <w:r w:rsidRPr="00153023">
        <w:rPr>
          <w:rFonts w:ascii="Times New Roman" w:hAnsi="Times New Roman" w:cs="Times New Roman"/>
          <w:color w:val="000000" w:themeColor="text1"/>
          <w:kern w:val="2"/>
          <w:sz w:val="16"/>
          <w:szCs w:val="16"/>
        </w:rPr>
        <w:softHyphen/>
        <w:t>щезаводских собраниях рабочие выступали против политики, про</w:t>
      </w:r>
      <w:r w:rsidRPr="00153023">
        <w:rPr>
          <w:rFonts w:ascii="Times New Roman" w:hAnsi="Times New Roman" w:cs="Times New Roman"/>
          <w:color w:val="000000" w:themeColor="text1"/>
          <w:kern w:val="2"/>
          <w:sz w:val="16"/>
          <w:szCs w:val="16"/>
        </w:rPr>
        <w:softHyphen/>
        <w:t>водимой меньшевиками и эсерами. На одном из таких собраний вместо депутата эсера Харитонова от ячейки большевиков был избран рабочий И.Н. Псикин. Накануне решающих событий красногвардейцы день и ночь находились на заводе. Ими руко</w:t>
      </w:r>
      <w:r w:rsidRPr="00153023">
        <w:rPr>
          <w:rFonts w:ascii="Times New Roman" w:hAnsi="Times New Roman" w:cs="Times New Roman"/>
          <w:color w:val="000000" w:themeColor="text1"/>
          <w:kern w:val="2"/>
          <w:sz w:val="16"/>
          <w:szCs w:val="16"/>
        </w:rPr>
        <w:softHyphen/>
        <w:t>водил красногвардеец рабочий завода М.М. Виноградов (11481).</w:t>
      </w:r>
    </w:p>
    <w:p w14:paraId="30C9A3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8A457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D97E2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DA88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за июль 1917 на ЮЗФ было зарегистрировано 2735 полетов неприятельских самолетов. В воздушных боях было сбито 4 русских аэроплана и сожжено в воздухе 9 привязных аэростатов. В 20-х числах июля русские войска закрепились на новых рубежах, и на Юго-Западном наступило затишье. К этому времени авиачасти фронта находились в плачевном состоянии. Тем не менее авиаторы продолжали выполнять свой долг и, увы, нести потери. Так, 19 августа летчик 2-го истребительного АО подпоручик Чудновский во время боя над деревней Паниковце в р-не Брод с двумя австрийскими самолетами столкнулся с одним из них. У неприятельского аппарата отлетели пропеллер и крыло, и он рухнул камнем, а машина Чудновского опускалась медленно и повисла на деревьях. Оба самолета упали за линией неприятельских окопов. Согласно данным австрийского военного архива, в этот день военный летчик фельдфебель Рудольф Лонстак из 14-й авиароты вылетел на истребителе "Альбатрос D.II" (№53.07) и "...столкнулся во время воздушного боя с неприятельским истребителем "Ньюпор". Оба пилота при падении погибли". 27 августа летчик подпрапорщик Крючков и наблюдатель поручик Беляев из 2-го Сибирского АО на самолете "Анатра-Д" вели разведку района Турильче (к северо-западу от Каменец-Подольска). На высоте 1800 м они попали под сильный артиллерийский обстрел. Беляев был убит, а Крючков тяжело ранен в голову. Он все же сумел спланировать в расположение своих войск и уже после посадки потерял сознание. В приказе №894 от 13.09.1917 начальник штаба Верховного Главнокомандующего так оценил действия русской авиации: "Подводя итоги работы нашей славной авиации,... отмечаю исключительно доблестное и самоотверженное отношение к делу всего личного состава боевых авиационных частей, которым пришлось действовать в особо тяжелых условиях. Во время июньских операций...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(11237).</w:t>
      </w:r>
    </w:p>
    <w:p w14:paraId="18BBEA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2829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июле 1917 было создано Управление Морской Авиации (УМА) (1085,79).</w:t>
      </w:r>
    </w:p>
    <w:p w14:paraId="2BC259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30B5A4" w14:textId="77777777" w:rsidR="00B56299" w:rsidRPr="00153023" w:rsidRDefault="00B5629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июле 1917 при контрнаступлении австро-герман</w:t>
      </w:r>
      <w:r w:rsidRPr="00153023">
        <w:rPr>
          <w:rFonts w:ascii="Times New Roman" w:hAnsi="Times New Roman" w:cs="Times New Roman"/>
          <w:color w:val="0070C0"/>
          <w:sz w:val="16"/>
          <w:szCs w:val="16"/>
        </w:rPr>
        <w:softHyphen/>
        <w:t>ских войск неприятельские лётчики сбили в воз</w:t>
      </w:r>
      <w:r w:rsidRPr="00153023">
        <w:rPr>
          <w:rFonts w:ascii="Times New Roman" w:hAnsi="Times New Roman" w:cs="Times New Roman"/>
          <w:color w:val="0070C0"/>
          <w:sz w:val="16"/>
          <w:szCs w:val="16"/>
        </w:rPr>
        <w:softHyphen/>
        <w:t>душных боях четыре самолёта авиации Юго-За</w:t>
      </w:r>
      <w:r w:rsidRPr="00153023">
        <w:rPr>
          <w:rFonts w:ascii="Times New Roman" w:hAnsi="Times New Roman" w:cs="Times New Roman"/>
          <w:color w:val="0070C0"/>
          <w:sz w:val="16"/>
          <w:szCs w:val="16"/>
        </w:rPr>
        <w:softHyphen/>
        <w:t>падного фронта и сожгли девять привязных аэростатов. Потери противника составили 30 само</w:t>
      </w:r>
      <w:r w:rsidRPr="00153023">
        <w:rPr>
          <w:rFonts w:ascii="Times New Roman" w:hAnsi="Times New Roman" w:cs="Times New Roman"/>
          <w:color w:val="0070C0"/>
          <w:sz w:val="16"/>
          <w:szCs w:val="16"/>
        </w:rPr>
        <w:softHyphen/>
        <w:t>лётов, сбитых русской артиллерией и лётчиками (20120).</w:t>
      </w:r>
    </w:p>
    <w:p w14:paraId="5AB5128B" w14:textId="77777777" w:rsidR="00B56299" w:rsidRPr="00153023" w:rsidRDefault="00B56299" w:rsidP="00153023">
      <w:pPr>
        <w:spacing w:after="0" w:line="240" w:lineRule="auto"/>
        <w:jc w:val="both"/>
        <w:rPr>
          <w:rFonts w:ascii="Times New Roman" w:hAnsi="Times New Roman" w:cs="Times New Roman"/>
          <w:color w:val="0070C0"/>
          <w:sz w:val="16"/>
          <w:szCs w:val="16"/>
        </w:rPr>
      </w:pPr>
    </w:p>
    <w:p w14:paraId="59E236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июле 1917 г. на Морском полигоне под Петроградом испытан стрельбой первый железнодорожный артиллерийский транспортер с орудием калибра 254 мм, изготовленный на Металлическом заводе (11454).</w:t>
      </w:r>
    </w:p>
    <w:p w14:paraId="565990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199F6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304FA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1C0F8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июле 1917 г. успешно прошел ис</w:t>
      </w:r>
      <w:r w:rsidRPr="00153023">
        <w:rPr>
          <w:rFonts w:ascii="Times New Roman" w:hAnsi="Times New Roman" w:cs="Times New Roman"/>
          <w:color w:val="000000" w:themeColor="text1"/>
          <w:kern w:val="2"/>
          <w:sz w:val="16"/>
          <w:szCs w:val="16"/>
        </w:rPr>
        <w:softHyphen/>
        <w:t>пытания и в ноябре этого же года на</w:t>
      </w:r>
      <w:r w:rsidRPr="00153023">
        <w:rPr>
          <w:rFonts w:ascii="Times New Roman" w:hAnsi="Times New Roman" w:cs="Times New Roman"/>
          <w:color w:val="000000" w:themeColor="text1"/>
          <w:kern w:val="2"/>
          <w:sz w:val="16"/>
          <w:szCs w:val="16"/>
        </w:rPr>
        <w:softHyphen/>
        <w:t>чал поступать на вооружение авиаот</w:t>
      </w:r>
      <w:r w:rsidRPr="00153023">
        <w:rPr>
          <w:rFonts w:ascii="Times New Roman" w:hAnsi="Times New Roman" w:cs="Times New Roman"/>
          <w:color w:val="000000" w:themeColor="text1"/>
          <w:kern w:val="2"/>
          <w:sz w:val="16"/>
          <w:szCs w:val="16"/>
        </w:rPr>
        <w:softHyphen/>
        <w:t>рядов западного фронта двухместный многоцелевик фирмы Hannover CL.2, a позже его модификации CL.3 и CL.3a. Максимальная скорость модифика</w:t>
      </w:r>
      <w:r w:rsidRPr="00153023">
        <w:rPr>
          <w:rFonts w:ascii="Times New Roman" w:hAnsi="Times New Roman" w:cs="Times New Roman"/>
          <w:color w:val="000000" w:themeColor="text1"/>
          <w:kern w:val="2"/>
          <w:sz w:val="16"/>
          <w:szCs w:val="16"/>
        </w:rPr>
        <w:softHyphen/>
        <w:t>ции CL.3a при взлетном весе 1081 кг составляла 165 км/ч. Время набора вы</w:t>
      </w:r>
      <w:r w:rsidRPr="00153023">
        <w:rPr>
          <w:rFonts w:ascii="Times New Roman" w:hAnsi="Times New Roman" w:cs="Times New Roman"/>
          <w:color w:val="000000" w:themeColor="text1"/>
          <w:kern w:val="2"/>
          <w:sz w:val="16"/>
          <w:szCs w:val="16"/>
        </w:rPr>
        <w:softHyphen/>
        <w:t>соты 1000 м - 5,3 минуты. Вооружение самолета состояло из одного синхрон</w:t>
      </w:r>
      <w:r w:rsidRPr="00153023">
        <w:rPr>
          <w:rFonts w:ascii="Times New Roman" w:hAnsi="Times New Roman" w:cs="Times New Roman"/>
          <w:color w:val="000000" w:themeColor="text1"/>
          <w:kern w:val="2"/>
          <w:sz w:val="16"/>
          <w:szCs w:val="16"/>
        </w:rPr>
        <w:softHyphen/>
        <w:t>ного пулемета LMG 08/15 Spandau для стрельбы вперед и одного турельного Parabellum/mod.1912 для стрельбы на</w:t>
      </w:r>
      <w:r w:rsidRPr="00153023">
        <w:rPr>
          <w:rFonts w:ascii="Times New Roman" w:hAnsi="Times New Roman" w:cs="Times New Roman"/>
          <w:color w:val="000000" w:themeColor="text1"/>
          <w:kern w:val="2"/>
          <w:sz w:val="16"/>
          <w:szCs w:val="16"/>
        </w:rPr>
        <w:softHyphen/>
        <w:t>зад. Самолет весьма успешно использо</w:t>
      </w:r>
      <w:r w:rsidRPr="00153023">
        <w:rPr>
          <w:rFonts w:ascii="Times New Roman" w:hAnsi="Times New Roman" w:cs="Times New Roman"/>
          <w:color w:val="000000" w:themeColor="text1"/>
          <w:kern w:val="2"/>
          <w:sz w:val="16"/>
          <w:szCs w:val="16"/>
        </w:rPr>
        <w:softHyphen/>
        <w:t>вался на фронте в качестве скоростно</w:t>
      </w:r>
      <w:r w:rsidRPr="00153023">
        <w:rPr>
          <w:rFonts w:ascii="Times New Roman" w:hAnsi="Times New Roman" w:cs="Times New Roman"/>
          <w:color w:val="000000" w:themeColor="text1"/>
          <w:kern w:val="2"/>
          <w:sz w:val="16"/>
          <w:szCs w:val="16"/>
        </w:rPr>
        <w:softHyphen/>
        <w:t>го разведчика, легкого штурмовика и истребителя сопровождения. Самолет обладал отличной маневренностью, легкостью управления и хорошо "дер</w:t>
      </w:r>
      <w:r w:rsidRPr="00153023">
        <w:rPr>
          <w:rFonts w:ascii="Times New Roman" w:hAnsi="Times New Roman" w:cs="Times New Roman"/>
          <w:color w:val="000000" w:themeColor="text1"/>
          <w:kern w:val="2"/>
          <w:sz w:val="16"/>
          <w:szCs w:val="16"/>
        </w:rPr>
        <w:softHyphen/>
        <w:t>жал" боевые повреждения. Отмечались случаи, когда опытные пилоты выиг</w:t>
      </w:r>
      <w:r w:rsidRPr="00153023">
        <w:rPr>
          <w:rFonts w:ascii="Times New Roman" w:hAnsi="Times New Roman" w:cs="Times New Roman"/>
          <w:color w:val="000000" w:themeColor="text1"/>
          <w:kern w:val="2"/>
          <w:sz w:val="16"/>
          <w:szCs w:val="16"/>
        </w:rPr>
        <w:softHyphen/>
        <w:t>рывали на нем воздушные бои у одно</w:t>
      </w:r>
      <w:r w:rsidRPr="00153023">
        <w:rPr>
          <w:rFonts w:ascii="Times New Roman" w:hAnsi="Times New Roman" w:cs="Times New Roman"/>
          <w:color w:val="000000" w:themeColor="text1"/>
          <w:kern w:val="2"/>
          <w:sz w:val="16"/>
          <w:szCs w:val="16"/>
        </w:rPr>
        <w:softHyphen/>
        <w:t>местных истребителей союзников. Все</w:t>
      </w:r>
      <w:r w:rsidRPr="00153023">
        <w:rPr>
          <w:rFonts w:ascii="Times New Roman" w:hAnsi="Times New Roman" w:cs="Times New Roman"/>
          <w:color w:val="000000" w:themeColor="text1"/>
          <w:kern w:val="2"/>
          <w:sz w:val="16"/>
          <w:szCs w:val="16"/>
        </w:rPr>
        <w:softHyphen/>
        <w:t>го было построено 1086 машин этого типа, часть из них поступила в штур</w:t>
      </w:r>
      <w:r w:rsidRPr="00153023">
        <w:rPr>
          <w:rFonts w:ascii="Times New Roman" w:hAnsi="Times New Roman" w:cs="Times New Roman"/>
          <w:color w:val="000000" w:themeColor="text1"/>
          <w:kern w:val="2"/>
          <w:sz w:val="16"/>
          <w:szCs w:val="16"/>
        </w:rPr>
        <w:softHyphen/>
        <w:t>мовые авиаотряды (5999).</w:t>
      </w:r>
    </w:p>
    <w:p w14:paraId="5C8C59F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63C12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июле 1917 началось серийное производство D.H.9 - улучшенный вариант D.H.4, и выпустили 3700 (6594,3).</w:t>
      </w:r>
    </w:p>
    <w:p w14:paraId="00F4E08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55CD0B" w14:textId="77777777" w:rsidR="000616EE" w:rsidRPr="00153023" w:rsidRDefault="000616E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июле 1917 г. после успешных испытаний самолёта D. H.9. началось его производство. Суммарный выпуск составил порядка 3700 машин. D. H.4, и D. H.9 оснащались, в основном, двигателями Siddeleu Puma мощностью 230 л. с. Установка на D.H.9 американского двигателя Либерти в 400 л. с. привела к появлению в 1918 г. наиболее совершенной модели семейства - D. H.9A (15132).</w:t>
      </w:r>
    </w:p>
    <w:p w14:paraId="6FA7F576" w14:textId="77777777" w:rsidR="000616EE" w:rsidRPr="00153023" w:rsidRDefault="000616EE" w:rsidP="00153023">
      <w:pPr>
        <w:spacing w:after="0" w:line="240" w:lineRule="auto"/>
        <w:jc w:val="both"/>
        <w:rPr>
          <w:rFonts w:ascii="Times New Roman" w:hAnsi="Times New Roman" w:cs="Times New Roman"/>
          <w:color w:val="000000" w:themeColor="text1"/>
          <w:kern w:val="2"/>
          <w:sz w:val="16"/>
          <w:szCs w:val="16"/>
        </w:rPr>
      </w:pPr>
    </w:p>
    <w:p w14:paraId="74FD7C07" w14:textId="77777777" w:rsidR="00CD1AD1" w:rsidRPr="00153023" w:rsidRDefault="00CD1AD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июле 1917 г. фон Банфилд выполнил первый полет на самолете Ганза-Бранденбург W 17 по проекту, который Хейнкель разработал для австрийских союзников одновременно с чертежами летающей лодки Ганза-Бранденбург СС/3 серии 2 для немецкой авиации. В проект включил ряд передовых, но еще пока не проверенных технических решений. Фюзеляж вобрал в себя черты двухместной летающей лодки Ганза-Бранденбург W 13 и истребителя СС/3 серии 2, но все же был совершенно самостоятельной конструкцией. На носовой части перед кабиной появилась узкая коническая надстройка, защищавшая лицо пилота от набегающего потока, а выступающий прозрачный козырек уменьшили. По бокам этой надстройки поставили два пулемета M 07/12 «Шварцлозе» калибра 8,0 мм с боезапасом по 300 патронов. Их казенные части были закрыты съемными обтекателями только спереди, и летчик в полете мог устранить возникшую при стрельбе задержку. В первой половине лета 1917 г. самолет без мотора, воздушного винта и вооружения отправили заказчику в Австро-Венгрию. Все это поставили на базе Пола в Австрийском Приморье (ныне это Хорватия).</w:t>
      </w:r>
    </w:p>
    <w:p w14:paraId="3B8C0245" w14:textId="77777777" w:rsidR="00CD1AD1" w:rsidRPr="00153023" w:rsidRDefault="00CD1AD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Самолет фон Банфилд не понравился. Хотя переделанная надстройка и сдвинутая к оси фюзеляжа установка пулеметов внутри нее улучшили доступ к ним, маневренность и жесткость крыльев показались ему недостаточными. Дальнейшая судьба машины точно неизвестна, есть сведения, что она разбилась. Некоторые историки говорят и о втором опытном образце, построенном в виде триплана, облетанном вслед за первым и оказавшемся неудачным (22841).</w:t>
      </w:r>
    </w:p>
    <w:p w14:paraId="053FE6DD" w14:textId="77777777" w:rsidR="00CD1AD1" w:rsidRPr="00153023" w:rsidRDefault="00CD1AD1" w:rsidP="00153023">
      <w:pPr>
        <w:spacing w:after="0" w:line="240" w:lineRule="auto"/>
        <w:jc w:val="both"/>
        <w:rPr>
          <w:rFonts w:ascii="Times New Roman" w:hAnsi="Times New Roman" w:cs="Times New Roman"/>
          <w:color w:val="0070C0"/>
          <w:sz w:val="16"/>
          <w:szCs w:val="16"/>
        </w:rPr>
      </w:pPr>
    </w:p>
    <w:p w14:paraId="7F885EEF" w14:textId="77777777" w:rsidR="00CD1AD1" w:rsidRPr="00153023" w:rsidRDefault="00CD1AD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июле 1917 г. был испытан и Ганза-Бранденбург W 18, не показав против серийного Бранденбурга СС особого прироста скорости и скороподъемности, а маневренность ухудшилась, но дальность вышла лучше при вдвое более мощном вооружении. Испытатели были уверены, что с более мощным мотором летные данные повысятся, и самолет приняли на вооружение, поручив выпуск заводу «Феникс» (22841).</w:t>
      </w:r>
    </w:p>
    <w:p w14:paraId="2DAEEEF0" w14:textId="77777777" w:rsidR="00CD1AD1" w:rsidRPr="00153023" w:rsidRDefault="00CD1AD1" w:rsidP="00153023">
      <w:pPr>
        <w:spacing w:after="0" w:line="240" w:lineRule="auto"/>
        <w:jc w:val="both"/>
        <w:rPr>
          <w:rFonts w:ascii="Times New Roman" w:hAnsi="Times New Roman" w:cs="Times New Roman"/>
          <w:color w:val="0070C0"/>
          <w:sz w:val="16"/>
          <w:szCs w:val="16"/>
        </w:rPr>
      </w:pPr>
    </w:p>
    <w:p w14:paraId="2B112742" w14:textId="77777777" w:rsidR="00CD1AD1" w:rsidRPr="00153023" w:rsidRDefault="00CD1AD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июле 1917 г. самолет Ганновер CL II W. был принят на вооружение, но фирма до запуска его в серию должна была устранить тряску верхнего стабилизатора, который подкрепили короткими подкосами. Потому первый заказ на 200 машин был выдан только в августе, а второй еще на 300 — в сентябре 1917 г. Это было не последнее изменение в конструкции самолета, но все доработки были незначительными как на машинах выпуска собственно завода «Ганновер», так и на лицензионных CL IIa (Rol.), которые строила фирма LFG «Роланд». Со своей скоростью, маневренностью и вооружением Ганновер CL II мог бы прекрасно дополнить одноместные истребители, которым к началу 1918 г. на Западном фронте под мощным прессингом англичан и французов стало совсем тяжело. Но с ним произошло то же, что и с другими самолетами класса CL — их переключили на задачи штурмовки. И если на Ганновер CL II смотрели как на двухместный «защитный» истребитель хотя бы вначале, то появившийся в 1918 г. CL III уже не воспринимали в другой роли, кроме штурмовика.</w:t>
      </w:r>
    </w:p>
    <w:p w14:paraId="4C1BE00C" w14:textId="77777777" w:rsidR="00CD1AD1" w:rsidRPr="00153023" w:rsidRDefault="00CD1AD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Из-за такой позиции командования ВВС и всех Вооруженных Сил Германии построенные в ходе войны как минимум 433 многоцелевых биплана Ганновер CL II, а также порядка 600 новых CL III немцы так и не попытались использовать для борьбы за господство в воздухе и окончательно потеряли его. А между тем все их противники применяли для этого двухместные бипланы Ньюпор 12, SPAD S.A.2 и S.XII, Сопвич «Полуторастоечный» и RAF R.E.8 очень широко. И те из них, что поновее, успели сказать свое слово даже в 1918 г., когда Антанта имела множество хороших одноместных истребителей. И если эти самолеты все же были разведчиками и бомбардировщиками, то мощный и большой двухместный биплан Бристоль F.2 «Файтер», наоборот, был задуман в первую очередь истребителем, а уж потом всем остальным (22847).</w:t>
      </w:r>
    </w:p>
    <w:p w14:paraId="646F1ABA" w14:textId="77777777" w:rsidR="00CD1AD1" w:rsidRPr="00153023" w:rsidRDefault="00CD1AD1" w:rsidP="00153023">
      <w:pPr>
        <w:spacing w:after="0" w:line="240" w:lineRule="auto"/>
        <w:jc w:val="both"/>
        <w:rPr>
          <w:rFonts w:ascii="Times New Roman" w:hAnsi="Times New Roman" w:cs="Times New Roman"/>
          <w:color w:val="0070C0"/>
          <w:sz w:val="16"/>
          <w:szCs w:val="16"/>
        </w:rPr>
      </w:pPr>
    </w:p>
    <w:p w14:paraId="1980AC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июле 1917 года в целях ускорения подготовки летчиков истребительных эскадрилий в было отдано распоряжение о непосредственном откомандировании летчиков, взятых из отрядов, в школу при истребительной эскадрилье, минуя тыловые школы одноместных истребителей. Указанная школа была расширена, а также была создана вторая, подобная ей, школа в Нивеле; школы одноместных истребителей были расформированы. Осенью 1917 года командующий воздушными силами скрепя сердце сделал дальнейший шаг в том же направлении: стремясь предохранить авиаотряды от чрезмерного ослабления, он отменил оправдавшее себя на практике распоряжение об откомандировании в истребительные эскадрильи только тех летчиков, которые проходили службу в авиаотрядах. Таким образом, в дальнейшем истребительные эскадрильи пополнялись также и такими летчиками, которые еще ни разу не летали над позициями неприятеля (11282).</w:t>
      </w:r>
    </w:p>
    <w:p w14:paraId="786E1A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5EF383" w14:textId="77777777" w:rsidR="00CD1AD1" w:rsidRPr="00153023" w:rsidRDefault="00CD1AD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июле 1917 г. германцы вводят новое могучее БХВ — дихлордиэтилсульфид, названное английскими солдатами по запаху, напоминающему горчицу, «горчичный газ», а французами по месту первого своего применения под Ипром — «ипритом». Иприт оказался наиболее эффективным из целой группы ОВ со сходными или аналогичными свойствами. Его внедрение в качестве химического оружия шло чрезвычайно быстрыми шагами, что объясняется заложенными в нем потенциальными возможностями. Иприт оказывает тройное физиологическое действие. В своем нормальном состоянии он представляет собой жидкость, которая при соприкосновении с кожей человека или животного причиняет ей серьезные поражения. При своем же испарении, происходящем более или менее быстро в зависимости от концентрации, условий атмосферы и природы объекта, против которого он применен, иприт из жидкого состояния переходит в газообразное, будучи в котором он поражает легкие, кожу и глаза и причиняет заболевание, требующее длительного лечения и заканчивающееся при неблагоприятных условиях смертельным исходом. Это тройное физиологическое действие и двойные физические свойства создают возможность при умелом употреблении иприта получить комбинированные результаты.</w:t>
      </w:r>
    </w:p>
    <w:p w14:paraId="05B0D70A" w14:textId="77777777" w:rsidR="00CD1AD1" w:rsidRPr="00153023" w:rsidRDefault="00CD1AD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Артиллерийские снаряды, начиненные ипритом, были названы германцами «желтый крест», а участки, зараженные им на длительное время, — «желтыми участками» в отличие от «разноцветных» (20247).</w:t>
      </w:r>
    </w:p>
    <w:p w14:paraId="6C364437" w14:textId="77777777" w:rsidR="00CD1AD1" w:rsidRPr="00153023" w:rsidRDefault="00CD1AD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ночь на 13 июля 1917 германцы под Ипром впервые применили ипритные снаряды (77 и 105 мм) для обстрела английских окопов и частично французских с целью помешать или прекратить угрожавшие германцам атаки англичан под Ипром. Обстрел продолжался с 22 ч 10 мин. 12 июля до 2 ч 10 мин. 13 июля с двумя перерывами около 1 ч каждый. По данным англичан и американцев, англичане были застигнуты врасплох и встретили обстрел без противогазов. Результаты действия на глаза и дыхательные органы сказались лишь через несколько часов. Общие потери у англичан — 2143 отравленных (86 умерших), у французов — 347 отравленных (1 смертельно). По данным германцев, наступление союзников было сорвано и имело место лишь 3 недели спустя (20247).</w:t>
      </w:r>
    </w:p>
    <w:p w14:paraId="78E3EAE9" w14:textId="77777777" w:rsidR="00CD1AD1" w:rsidRPr="00153023" w:rsidRDefault="00CD1AD1" w:rsidP="00153023">
      <w:pPr>
        <w:spacing w:after="0" w:line="240" w:lineRule="auto"/>
        <w:jc w:val="both"/>
        <w:rPr>
          <w:rFonts w:ascii="Times New Roman" w:hAnsi="Times New Roman" w:cs="Times New Roman"/>
          <w:color w:val="0070C0"/>
          <w:sz w:val="16"/>
          <w:szCs w:val="16"/>
        </w:rPr>
      </w:pPr>
    </w:p>
    <w:p w14:paraId="32EF37A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E3776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D3CFE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июле и августе 1917продолжались начатые под присмотром Д. П. Григоровича, А. Н. Прокофьева-Северского, Г. Я. Эрдели и масте</w:t>
      </w:r>
      <w:r w:rsidRPr="00153023">
        <w:rPr>
          <w:rFonts w:ascii="Times New Roman" w:hAnsi="Times New Roman" w:cs="Times New Roman"/>
          <w:color w:val="000000" w:themeColor="text1"/>
          <w:kern w:val="2"/>
          <w:sz w:val="16"/>
          <w:szCs w:val="16"/>
        </w:rPr>
        <w:softHyphen/>
        <w:t>ра завода ПРТВ Ю. Я. Озолина, работы по совершенствованию бензосистемы М-15. Однако еще с весны имелась другая проблема, требовавшая разрешения и заключавшаяся в желательности расширения носовой части корпуса М-15. Такая потребность диктовалась стремлением оснастить модель пулеметной установкой турельного типа конструкции Крыльцова, но при этом носо</w:t>
      </w:r>
      <w:r w:rsidRPr="00153023">
        <w:rPr>
          <w:rFonts w:ascii="Times New Roman" w:hAnsi="Times New Roman" w:cs="Times New Roman"/>
          <w:color w:val="000000" w:themeColor="text1"/>
          <w:kern w:val="2"/>
          <w:sz w:val="16"/>
          <w:szCs w:val="16"/>
        </w:rPr>
        <w:softHyphen/>
        <w:t>вым обводам надлежало придать форму, “принятую у быстроходных моторных шлюпок” — весьма противоречивая задача. Две летающие лодки подверглись модификации: самолет с заводским номером 1109, переделанный под руководством черноморского авиатора лейтенанта К. М. Ламанова, и машина с заводским номером 1113, прозванная “аппаратом типа Балтийского моря”. После коротких испыта</w:t>
      </w:r>
      <w:r w:rsidRPr="00153023">
        <w:rPr>
          <w:rFonts w:ascii="Times New Roman" w:hAnsi="Times New Roman" w:cs="Times New Roman"/>
          <w:color w:val="000000" w:themeColor="text1"/>
          <w:kern w:val="2"/>
          <w:sz w:val="16"/>
          <w:szCs w:val="16"/>
        </w:rPr>
        <w:softHyphen/>
        <w:t>ний, выполненных в Севастополе в середине мая, балтийский гидроаэрогшан признали лучшим, и 6 июля завод Щетинина получил инструкции перестроить носы лодок №№ 1115-1119,1121,1122,1124,1125и последующих до 1176 под упомянутую пулеметную установку, тем более что в таком виде они оказыва</w:t>
      </w:r>
      <w:r w:rsidRPr="00153023">
        <w:rPr>
          <w:rFonts w:ascii="Times New Roman" w:hAnsi="Times New Roman" w:cs="Times New Roman"/>
          <w:color w:val="000000" w:themeColor="text1"/>
          <w:kern w:val="2"/>
          <w:sz w:val="16"/>
          <w:szCs w:val="16"/>
        </w:rPr>
        <w:softHyphen/>
        <w:t>лись годными и для пулеметных установок старого образца. Вероятно, корпуса аппаратов с заводскими номерами 1108,1110 и 1111 также были изменены, причем уже в начале апреля.</w:t>
      </w:r>
    </w:p>
    <w:p w14:paraId="68DCED6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Несмотря на все недостатки, М-15 демонстрировал ценные качества, и один из летавших на нем морских авиаторов поручик М. П. Телепнев писал впоследствии:</w:t>
      </w:r>
    </w:p>
    <w:p w14:paraId="7E8C394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“Летающая лодка типа М-15. &lt;...&gt; Вооружена пулеметом "Максим" или "Льюис", бомб около 4 пудов. &lt;...&gt; Предположена установка радиотелеграфа. Для бомбометания имеется при</w:t>
      </w:r>
      <w:r w:rsidRPr="00153023">
        <w:rPr>
          <w:rFonts w:ascii="Times New Roman" w:hAnsi="Times New Roman" w:cs="Times New Roman"/>
          <w:color w:val="000000" w:themeColor="text1"/>
          <w:kern w:val="2"/>
          <w:sz w:val="16"/>
          <w:szCs w:val="16"/>
        </w:rPr>
        <w:softHyphen/>
        <w:t>цел старшего лейтенанта Лишина (С. А. Лишин. —А. А.). В гондоле должны находиться: компас, авиационные приборы и освещет ше. Аппарат более строгий, чем М-9, а потому полет ночью требу</w:t>
      </w:r>
      <w:r w:rsidRPr="00153023">
        <w:rPr>
          <w:rFonts w:ascii="Times New Roman" w:hAnsi="Times New Roman" w:cs="Times New Roman"/>
          <w:color w:val="000000" w:themeColor="text1"/>
          <w:kern w:val="2"/>
          <w:sz w:val="16"/>
          <w:szCs w:val="16"/>
        </w:rPr>
        <w:softHyphen/>
        <w:t>ет большой осторожности.</w:t>
      </w:r>
    </w:p>
    <w:p w14:paraId="647DF66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Аппарат предназначается для разведки, которую может периодически вести до 40-50 миль. В исключительно благоприятных случаях при благоприятной погоде может выполнять разведку за участком моря по прямой на 90 миль от своей базы. В разведку может идти даже при возможно</w:t>
      </w:r>
      <w:r w:rsidRPr="00153023">
        <w:rPr>
          <w:rFonts w:ascii="Times New Roman" w:hAnsi="Times New Roman" w:cs="Times New Roman"/>
          <w:color w:val="000000" w:themeColor="text1"/>
          <w:kern w:val="2"/>
          <w:sz w:val="16"/>
          <w:szCs w:val="16"/>
        </w:rPr>
        <w:softHyphen/>
        <w:t>сти контратаки противника, так как по своей скорости представляет тип аппарата средний между разведчиком и истребителем. Вблизи берегов противника принимает бой лишь в случае необходи</w:t>
      </w:r>
      <w:r w:rsidRPr="00153023">
        <w:rPr>
          <w:rFonts w:ascii="Times New Roman" w:hAnsi="Times New Roman" w:cs="Times New Roman"/>
          <w:color w:val="000000" w:themeColor="text1"/>
          <w:kern w:val="2"/>
          <w:sz w:val="16"/>
          <w:szCs w:val="16"/>
        </w:rPr>
        <w:softHyphen/>
        <w:t>мости, тогда как вблизи своих баз может быть применен для охраны и дежурства. Пригоден для разведки на предмет обнаружения подлодок и борьбы с ними, а также для корректировки стрель</w:t>
      </w:r>
      <w:r w:rsidRPr="00153023">
        <w:rPr>
          <w:rFonts w:ascii="Times New Roman" w:hAnsi="Times New Roman" w:cs="Times New Roman"/>
          <w:color w:val="000000" w:themeColor="text1"/>
          <w:kern w:val="2"/>
          <w:sz w:val="16"/>
          <w:szCs w:val="16"/>
        </w:rPr>
        <w:softHyphen/>
        <w:t>бы. При наличии зажигательных пуль или ракет может атаковать цеппелин у наших берегов. При современных условиях войны тип М-15 наиболее отвечает требованиям, предъявляемым аппара</w:t>
      </w:r>
      <w:r w:rsidRPr="00153023">
        <w:rPr>
          <w:rFonts w:ascii="Times New Roman" w:hAnsi="Times New Roman" w:cs="Times New Roman"/>
          <w:color w:val="000000" w:themeColor="text1"/>
          <w:kern w:val="2"/>
          <w:sz w:val="16"/>
          <w:szCs w:val="16"/>
        </w:rPr>
        <w:softHyphen/>
        <w:t>там-разведчикам. Поставленный на лыжи, М-15 может быть использован зимой” (2807).</w:t>
      </w:r>
    </w:p>
    <w:p w14:paraId="4F622A9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0837D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4A534F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922BE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июле-августе 1917 г, вопрос о покупке предприятия был решен Временным правительством отрицательно. Руководство РАОАЗ правда оказалось готовым к такому повороту событий и поэтому возник план присоединения Царицынского орудийного завода к Коломенско-Сормовскому концерну, путем приобретения последним контрольного пакета акций РАОАЗ (11448). </w:t>
      </w:r>
    </w:p>
    <w:p w14:paraId="44F283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AE60D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AC6DC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07AD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июле-августе 1917 первые 14 машин J.1 Юнкерса были испытаны и переданы в 4-й армейский парк-склад в Генте (Бельгия) (1461,14).</w:t>
      </w:r>
    </w:p>
    <w:p w14:paraId="639E45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DEF03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июле—августе 1917 г., 9 месяцев спустя заключения контракта, первые 14 машин испытали и передали в 4-й армейский парк-склад в Генте (Бельгия). Первый серийный самолёт Юнкерса получил военное обозначение J.1, и маркировал</w:t>
      </w:r>
      <w:r w:rsidRPr="00153023">
        <w:rPr>
          <w:rFonts w:ascii="Times New Roman" w:hAnsi="Times New Roman" w:cs="Times New Roman"/>
          <w:color w:val="000000" w:themeColor="text1"/>
          <w:kern w:val="2"/>
          <w:sz w:val="16"/>
          <w:szCs w:val="16"/>
        </w:rPr>
        <w:softHyphen/>
        <w:t>ся на фюзеляже как “Junk.J.1”, что впоследствии явилось причиной огромного количе</w:t>
      </w:r>
      <w:r w:rsidRPr="00153023">
        <w:rPr>
          <w:rFonts w:ascii="Times New Roman" w:hAnsi="Times New Roman" w:cs="Times New Roman"/>
          <w:color w:val="000000" w:themeColor="text1"/>
          <w:kern w:val="2"/>
          <w:sz w:val="16"/>
          <w:szCs w:val="16"/>
        </w:rPr>
        <w:softHyphen/>
        <w:t>ства ошибок в публикациях при его идентификации с оригинальным J — “жестяным ослом”. Первая серия в 50 машин получила номера 0 100/17 — 0 149/17.</w:t>
      </w:r>
    </w:p>
    <w:p w14:paraId="08B1439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Несмотря на длинный разбег и плохой обзор, так как радиатор находился прямо перед пилотом, машина очень скоро стала популярной и снискала уважение фронтовых лётчи</w:t>
      </w:r>
      <w:r w:rsidRPr="00153023">
        <w:rPr>
          <w:rFonts w:ascii="Times New Roman" w:hAnsi="Times New Roman" w:cs="Times New Roman"/>
          <w:color w:val="000000" w:themeColor="text1"/>
          <w:kern w:val="2"/>
          <w:sz w:val="16"/>
          <w:szCs w:val="16"/>
        </w:rPr>
        <w:softHyphen/>
        <w:t>ков — экипаж был “практически на 100% защищен бронекоробкой”. Многие самолёты возвращались из боя с серьезными повреждениями крыльев и других частей, но серь</w:t>
      </w:r>
      <w:r w:rsidRPr="00153023">
        <w:rPr>
          <w:rFonts w:ascii="Times New Roman" w:hAnsi="Times New Roman" w:cs="Times New Roman"/>
          <w:color w:val="000000" w:themeColor="text1"/>
          <w:kern w:val="2"/>
          <w:sz w:val="16"/>
          <w:szCs w:val="16"/>
        </w:rPr>
        <w:softHyphen/>
        <w:t>езных аварий и поломок не случа</w:t>
      </w:r>
      <w:r w:rsidRPr="00153023">
        <w:rPr>
          <w:rFonts w:ascii="Times New Roman" w:hAnsi="Times New Roman" w:cs="Times New Roman"/>
          <w:color w:val="000000" w:themeColor="text1"/>
          <w:kern w:val="2"/>
          <w:sz w:val="16"/>
          <w:szCs w:val="16"/>
        </w:rPr>
        <w:softHyphen/>
        <w:t>лось. Широко известным стал случай, когда на свой аэродром благополуч</w:t>
      </w:r>
      <w:r w:rsidRPr="00153023">
        <w:rPr>
          <w:rFonts w:ascii="Times New Roman" w:hAnsi="Times New Roman" w:cs="Times New Roman"/>
          <w:color w:val="000000" w:themeColor="text1"/>
          <w:kern w:val="2"/>
          <w:sz w:val="16"/>
          <w:szCs w:val="16"/>
        </w:rPr>
        <w:softHyphen/>
        <w:t>но вернулся самолёт, получивший в полете 480 пробоин в силовых эле</w:t>
      </w:r>
      <w:r w:rsidRPr="00153023">
        <w:rPr>
          <w:rFonts w:ascii="Times New Roman" w:hAnsi="Times New Roman" w:cs="Times New Roman"/>
          <w:color w:val="000000" w:themeColor="text1"/>
          <w:kern w:val="2"/>
          <w:sz w:val="16"/>
          <w:szCs w:val="16"/>
        </w:rPr>
        <w:softHyphen/>
        <w:t>ментах. Как позднее написал “Вестник Воздушного флота”, “пехотные само</w:t>
      </w:r>
      <w:r w:rsidRPr="00153023">
        <w:rPr>
          <w:rFonts w:ascii="Times New Roman" w:hAnsi="Times New Roman" w:cs="Times New Roman"/>
          <w:color w:val="000000" w:themeColor="text1"/>
          <w:kern w:val="2"/>
          <w:sz w:val="16"/>
          <w:szCs w:val="16"/>
        </w:rPr>
        <w:softHyphen/>
        <w:t>лёты Юнкерса, построенные целиком из дюралюминия, блестяще оправда</w:t>
      </w:r>
      <w:r w:rsidRPr="00153023">
        <w:rPr>
          <w:rFonts w:ascii="Times New Roman" w:hAnsi="Times New Roman" w:cs="Times New Roman"/>
          <w:color w:val="000000" w:themeColor="text1"/>
          <w:kern w:val="2"/>
          <w:sz w:val="16"/>
          <w:szCs w:val="16"/>
        </w:rPr>
        <w:softHyphen/>
        <w:t>ли свое назначение, служа примером высокой надёжности и прочности” (Виноградов И. Проблемы металлических коммерческих самолётов // ВВФ, 1923, № 1. С. 33-42.)</w:t>
      </w:r>
    </w:p>
    <w:p w14:paraId="137AF61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конца войны изготовили 189 J.1, но некоторое их количество (какое, точно не установлено) не успело попасть на фронт. Последние 38 машин, начатые постройкой в самом конце войны, позже закончили и по Версальскому договору распределили среди держав-победи</w:t>
      </w:r>
      <w:r w:rsidRPr="00153023">
        <w:rPr>
          <w:rFonts w:ascii="Times New Roman" w:hAnsi="Times New Roman" w:cs="Times New Roman"/>
          <w:color w:val="000000" w:themeColor="text1"/>
          <w:kern w:val="2"/>
          <w:sz w:val="16"/>
          <w:szCs w:val="16"/>
        </w:rPr>
        <w:softHyphen/>
        <w:t>тельниц. Всего построили 227 машин.</w:t>
      </w:r>
    </w:p>
    <w:p w14:paraId="6F406C7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J4 — двухместный подкосный полуто-раплан, но без расчалок. Силовая уста</w:t>
      </w:r>
      <w:r w:rsidRPr="00153023">
        <w:rPr>
          <w:rFonts w:ascii="Times New Roman" w:hAnsi="Times New Roman" w:cs="Times New Roman"/>
          <w:color w:val="000000" w:themeColor="text1"/>
          <w:kern w:val="2"/>
          <w:sz w:val="16"/>
          <w:szCs w:val="16"/>
        </w:rPr>
        <w:softHyphen/>
        <w:t>новка—двигатель Бенц Вг IV в 200 л.с., последние серии в 1918 г. оснащались мотором в 260 л.с. Использовался так</w:t>
      </w:r>
      <w:r w:rsidRPr="00153023">
        <w:rPr>
          <w:rFonts w:ascii="Times New Roman" w:hAnsi="Times New Roman" w:cs="Times New Roman"/>
          <w:color w:val="000000" w:themeColor="text1"/>
          <w:kern w:val="2"/>
          <w:sz w:val="16"/>
          <w:szCs w:val="16"/>
        </w:rPr>
        <w:softHyphen/>
        <w:t>же мотор Бенц в 230 л.с. Скорость не превышала 155 км/час.</w:t>
      </w:r>
    </w:p>
    <w:p w14:paraId="158EA27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1916-1918 гг. J4 стал, безусловно, выдающейся и новаторской машиной. Переднюю часть фюзеляжа составляла бронекоробка длиной 3,5 м, внутри которой помещались мо</w:t>
      </w:r>
      <w:r w:rsidRPr="00153023">
        <w:rPr>
          <w:rFonts w:ascii="Times New Roman" w:hAnsi="Times New Roman" w:cs="Times New Roman"/>
          <w:color w:val="000000" w:themeColor="text1"/>
          <w:kern w:val="2"/>
          <w:sz w:val="16"/>
          <w:szCs w:val="16"/>
        </w:rPr>
        <w:softHyphen/>
        <w:t>тор, бензиновый бак и оба члена экипажа. Для жёсткости её укрепили внутренними свя</w:t>
      </w:r>
      <w:r w:rsidRPr="00153023">
        <w:rPr>
          <w:rFonts w:ascii="Times New Roman" w:hAnsi="Times New Roman" w:cs="Times New Roman"/>
          <w:color w:val="000000" w:themeColor="text1"/>
          <w:kern w:val="2"/>
          <w:sz w:val="16"/>
          <w:szCs w:val="16"/>
        </w:rPr>
        <w:softHyphen/>
        <w:t>зями и рамами из дюралюминия, тросы употребляли лишь в органах управления.</w:t>
      </w:r>
    </w:p>
    <w:p w14:paraId="1BFCA6B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Двигатель установили на опорах из ясеня, его поддерживала ферма из дюралюмини</w:t>
      </w:r>
      <w:r w:rsidRPr="00153023">
        <w:rPr>
          <w:rFonts w:ascii="Times New Roman" w:hAnsi="Times New Roman" w:cs="Times New Roman"/>
          <w:color w:val="000000" w:themeColor="text1"/>
          <w:kern w:val="2"/>
          <w:sz w:val="16"/>
          <w:szCs w:val="16"/>
        </w:rPr>
        <w:softHyphen/>
        <w:t>евых труб и стальных листов. Цилиндры спереди и с боков защитили стальными вер</w:t>
      </w:r>
      <w:r w:rsidRPr="00153023">
        <w:rPr>
          <w:rFonts w:ascii="Times New Roman" w:hAnsi="Times New Roman" w:cs="Times New Roman"/>
          <w:color w:val="000000" w:themeColor="text1"/>
          <w:kern w:val="2"/>
          <w:sz w:val="16"/>
          <w:szCs w:val="16"/>
        </w:rPr>
        <w:softHyphen/>
        <w:t>тикальными щитами. Бензиновый бак из латунных листов ёмкостью 118 л по форме сделали как сиденье пилота. Хвостовая часть фюзеляжа представляла собой рамную конструкцию из дюралюминиевых труб, из них сделали лонжероны, стойки и диаго</w:t>
      </w:r>
      <w:r w:rsidRPr="00153023">
        <w:rPr>
          <w:rFonts w:ascii="Times New Roman" w:hAnsi="Times New Roman" w:cs="Times New Roman"/>
          <w:color w:val="000000" w:themeColor="text1"/>
          <w:kern w:val="2"/>
          <w:sz w:val="16"/>
          <w:szCs w:val="16"/>
        </w:rPr>
        <w:softHyphen/>
        <w:t>нальные связи. Хвостовая ферма фюзеляжа соединялась с бронекоробкой 12-мм стальными болтами с головками внутри лонжеронов, проходя через отверстия в заднем листе бронекоробки, затянутыми с этой стороны гайками со шплинтами.</w:t>
      </w:r>
    </w:p>
    <w:p w14:paraId="4693DC3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Ретроспективно изучая конструкцию Юнкерса, нельзя не отметить ее значительную перетяжелённость, что диктовалось, прежде всего, отсутствием надёжных методов расчета на прочность. Крылья и хвостовая ферма фюзеляжа по прочности напоминали скорее мостовые пролеты. Наличие 7-10 лонжеронов с поперечными связями было явно чрезмерным, даже для неработающей обшивки крыла.</w:t>
      </w:r>
    </w:p>
    <w:p w14:paraId="31743D3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Путаница в обозначениях и появление самолётов Юнкерса на фронте только к концу третьего года войны привели к ряду журналистских измышлений, в которых утвержда</w:t>
      </w:r>
      <w:r w:rsidRPr="00153023">
        <w:rPr>
          <w:rFonts w:ascii="Times New Roman" w:hAnsi="Times New Roman" w:cs="Times New Roman"/>
          <w:color w:val="000000" w:themeColor="text1"/>
          <w:kern w:val="2"/>
          <w:sz w:val="16"/>
          <w:szCs w:val="16"/>
        </w:rPr>
        <w:softHyphen/>
        <w:t>лось, что военный эффект от действий этих самолётов сильно преувеличен (11696).</w:t>
      </w:r>
    </w:p>
    <w:p w14:paraId="535D3DE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1C6F0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CDB5A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1957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В.Н.Хиони установил Анадва на поплавки, но 11 августа (24 августа) 1917 самолет при посадке потерпел аварию (553,81) в Одессе и разбил сам В.Н.Хиони. Из верхней гондолы выпал и утонул пассажир (92,234).</w:t>
      </w:r>
    </w:p>
    <w:p w14:paraId="6549E8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72FE1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5989B6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33F4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августу 1917 М-20 - учебный вариант М-5 Д.П.Г. был подготовлен к испытаниям (2808,23).</w:t>
      </w:r>
    </w:p>
    <w:p w14:paraId="4B3CB6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2D84A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447A7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FA84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августу 1917 года среднемесячная заработная плата московских рабочих увеличились по сравнению с августом 1914-го на 505 проц., в то время как продукты питания подорожали в среднем на 556 проц., а другие товары первой необходимости (одежда, обувь, спички, мыло, топливо) — на 1109 проц. В Петрограде цены подскочили еще выше.</w:t>
      </w:r>
    </w:p>
    <w:p w14:paraId="14B92A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Рабочий получал в среднем 200 руб. в месяц, в то время как пара мужской обуви стоила 144 руб., а костюм 400 руб. (</w:t>
      </w:r>
      <w:r w:rsidRPr="00153023">
        <w:rPr>
          <w:rFonts w:ascii="Times New Roman" w:hAnsi="Times New Roman" w:cs="Times New Roman"/>
          <w:iCs/>
          <w:color w:val="000000" w:themeColor="text1"/>
          <w:kern w:val="2"/>
          <w:sz w:val="16"/>
          <w:szCs w:val="16"/>
        </w:rPr>
        <w:t xml:space="preserve">Волобуев П.В. </w:t>
      </w:r>
      <w:r w:rsidRPr="00153023">
        <w:rPr>
          <w:rFonts w:ascii="Times New Roman" w:hAnsi="Times New Roman" w:cs="Times New Roman"/>
          <w:color w:val="000000" w:themeColor="text1"/>
          <w:kern w:val="2"/>
          <w:sz w:val="16"/>
          <w:szCs w:val="16"/>
        </w:rPr>
        <w:t xml:space="preserve">Пролетариат и буржуазия России в 1917 году. М.: Мысль,1964. С. 90—100; </w:t>
      </w:r>
      <w:r w:rsidRPr="00153023">
        <w:rPr>
          <w:rFonts w:ascii="Times New Roman" w:hAnsi="Times New Roman" w:cs="Times New Roman"/>
          <w:iCs/>
          <w:color w:val="000000" w:themeColor="text1"/>
          <w:kern w:val="2"/>
          <w:sz w:val="16"/>
          <w:szCs w:val="16"/>
        </w:rPr>
        <w:t xml:space="preserve">Рид Дж. </w:t>
      </w:r>
      <w:r w:rsidRPr="00153023">
        <w:rPr>
          <w:rFonts w:ascii="Times New Roman" w:hAnsi="Times New Roman" w:cs="Times New Roman"/>
          <w:color w:val="000000" w:themeColor="text1"/>
          <w:kern w:val="2"/>
          <w:sz w:val="16"/>
          <w:szCs w:val="16"/>
        </w:rPr>
        <w:t>Десять дней, которые потрясли мир. М.: Госполитиздат, 1958. С. 254.).</w:t>
      </w:r>
    </w:p>
    <w:p w14:paraId="1E9EF1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Петрограде, Москве, других крупных городах ощущалась острая нехватка продуктов питания, одежды, топлива, сырья. В связи с отсутствием на рынке промышленных товаров крестьяне попрежнему воздерживались от реализации своих продуктов за быстро обесценивающиеся деньги.</w:t>
      </w:r>
    </w:p>
    <w:p w14:paraId="52A450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Их упорное нежелание продавать хлеб по заниженным твердым ценам, развитие нелегального рынка продаж по высоким ценам и натурального обмена вне государственной системы заготовок привели к установлению государственной монополии на торговлю хлебом. Принятое 25 марта 1917 года “Постановление Временного правительства о передаче хлеба в распоряжение государства и о местных продовольственных органах” гласило: “Все количество хлеба, продовольственного и кормового, урожая прошлых лет, 1916 года и будущего урожая 1917 года, за вычетом запаса… необходимого для продовольствия и хозяйственных нужд владельца, поступает со времени взятия хлеба на учет… в распоряжение государства и может быть отчуждаемо лишь при посредстве государственных продовольственных органов” (Собрание узаконений и распоряжений Временного правительства. 1917. № 85. Ст. 487.). Однако повышение при введении хлебной монополии твердых цен на хлеб и попытка наладить прямой товарообмен с деревней не содействовали росту объема продовольственных заготовок. Усиление инфляции и дезорганизация хозяйственной жизни еще больше подрывали доверие крестьянства к государственному регулированию и деньгам, создавая в то же время благоприятную почву для большевистской агитации в казармах, на заводах и фабриках под лозунгами свержения Временного правительства и передачи власти Советам. Этому способствовали и изменения в армии, ставшие одним из важнейших процессов в эволюции общества от Февраля к Октябрю. Солдатский вопрос оказался одним из основных в деятельности Петроградского Совета в дни свержения самодержавия. Уже поздно вечером 1 марта Советом был подготовлен Приказ № 1, опубликование которого 2 марта означало полнейшее переустройство внутреннего уклада вооруженных сил. С одной стороны, это соответствовало тенденциям демократизации общества, с другой — в конкретных условиях того времени — разлагало армию, делало ее более восприимчивой к радикальным революционным идеям. ТАКИМ образом, предпосылки социалистической революции в России были созданы наряду с другими обстоятельствами Первой мировой войной, приведшей страну к острейшему финансово-экономическому, прежде всего продовольственному, кризису. В день ареста Временного правительства на продовольственных складах Петрограда имелось всего 30 тыс. пудов хлеба, в то время как даже по голодной норме — полфунта (примерно 200 граммов) хлеба на человека в сутки — городу требовалось 48 тыс. пудов зерна (</w:t>
      </w:r>
      <w:r w:rsidRPr="00153023">
        <w:rPr>
          <w:rFonts w:ascii="Times New Roman" w:hAnsi="Times New Roman" w:cs="Times New Roman"/>
          <w:iCs/>
          <w:color w:val="000000" w:themeColor="text1"/>
          <w:kern w:val="2"/>
          <w:sz w:val="16"/>
          <w:szCs w:val="16"/>
        </w:rPr>
        <w:t xml:space="preserve">Бабурин Д.С. </w:t>
      </w:r>
      <w:r w:rsidRPr="00153023">
        <w:rPr>
          <w:rFonts w:ascii="Times New Roman" w:hAnsi="Times New Roman" w:cs="Times New Roman"/>
          <w:color w:val="000000" w:themeColor="text1"/>
          <w:kern w:val="2"/>
          <w:sz w:val="16"/>
          <w:szCs w:val="16"/>
        </w:rPr>
        <w:t>Наркомпрод в первые годы Советской власти // Исторические записки. Т. 61. М.: Изд-во АН СССР, 1957. С. 335.). В этих условиях, еще не овладев Государственным банком и эмиссионным аппаратом (Первые 5 млн. руб. на экстренные нужды по снабжению армии продовольствием и другие необходимые расходы Совнарком получил только 17 ноября), большевистское руководство было вынуждено спешно заняться решением продовольственной проблемы. 15 ноября 1917 года Совнарком поручил Петроградскому военно-революционному комитету (ВРК) “принять самые решительные меры к искоренению спекуляции и саботажа, скрывания запасов, злостной задержки грузов и пр.” (Собрание узаконений и распоряжений рабочего и крестьянского правительства (далее — СУ). 1917. № 3. Ст. 33.). Во исполнение этого указания ВРК уже в ноябре начал посылать в хлебные губернии специально сформированные отряды рабочих и матросов для конфискации продовольствия. Формально заготовки сельскохозяйственных продуктов осуществлялись на основе товарообмена, но поскольку промышленных товаров не хватало, основную часть стоимости продуктов крестьяне получали стремительно продолжавшими обесцениваться денежными знаками. Не удивительно, что уже в декабре неповиновение крестьян, отказывавшихся, по сути, безвозмездно отдавать хлеб, стало приобретать массовый характер. Надо отметить, что при всем этом государственная хлебная монополия и твердые закупочные цены на хлеб, поддержанные принявшими Наркомат земледелия левыми эсерами, продолжали сохраняться (11177).</w:t>
      </w:r>
    </w:p>
    <w:p w14:paraId="04AE995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3DE22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61A689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2BEC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августа 1917 по представлению военного министру с начала войны из общего числа 4075 самолетов и 5671 двигателей, поступивших в армию, русские заводы дали 70% самолетов и 24% двигателей. До 1 июля 1918 требовалось 9945 самолетов, 120 воздушных кораблей и 14910 двигателей из которых русские заводы могли изготовить 64% и 22% (3653).</w:t>
      </w:r>
    </w:p>
    <w:p w14:paraId="460DB3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BC8F6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августа 1917 по представлению военному минстру с начала войны из общего числа 4075 самолетов и 5671 двигателя, по</w:t>
      </w:r>
      <w:r w:rsidRPr="00153023">
        <w:rPr>
          <w:rFonts w:ascii="Times New Roman" w:hAnsi="Times New Roman" w:cs="Times New Roman"/>
          <w:color w:val="000000" w:themeColor="text1"/>
          <w:kern w:val="2"/>
          <w:sz w:val="16"/>
          <w:szCs w:val="16"/>
        </w:rPr>
        <w:softHyphen/>
        <w:t>ступивших на снабжение армии, русские заводы дали 70% самоле</w:t>
      </w:r>
      <w:r w:rsidRPr="00153023">
        <w:rPr>
          <w:rFonts w:ascii="Times New Roman" w:hAnsi="Times New Roman" w:cs="Times New Roman"/>
          <w:color w:val="000000" w:themeColor="text1"/>
          <w:kern w:val="2"/>
          <w:sz w:val="16"/>
          <w:szCs w:val="16"/>
        </w:rPr>
        <w:softHyphen/>
        <w:t>тов и 24% двигателей, остальное получено из-за границы. Для удовлетворения потребностей до 1 июля 1918 года требовалось 9945 самолетов, 120 воздушных кораблей и 14910 двигате</w:t>
      </w:r>
      <w:r w:rsidRPr="00153023">
        <w:rPr>
          <w:rFonts w:ascii="Times New Roman" w:hAnsi="Times New Roman" w:cs="Times New Roman"/>
          <w:color w:val="000000" w:themeColor="text1"/>
          <w:kern w:val="2"/>
          <w:sz w:val="16"/>
          <w:szCs w:val="16"/>
        </w:rPr>
        <w:softHyphen/>
        <w:t>лей, из которых русские заводы до 1 января 1918 годе могут изготовить самолетов 64%, двигателей 22%, остальное придется ввозитьиз-заграницы, несмотря нэ тяжелые условия доставки и финансовые затруднения. (ЦГВИА. ф.493, оп.7, д.45, л.23).</w:t>
      </w:r>
    </w:p>
    <w:p w14:paraId="5AD6F38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4985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августа 1917 г. завод Лебедева сдал Морскому Генштабу один аппарат типа Лебедь ХП на поплавках (зав. № 789), предназначенный для Воздушной бригады особого назначения. Один "Лебедь"-ХII (зав. № 705) числился среди гидросамолетов на базе авиации Балтийского моря еще 1-июля 1922 г. (11183).</w:t>
      </w:r>
    </w:p>
    <w:p w14:paraId="368C57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FC48D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 1 </w:t>
      </w:r>
      <w:r w:rsidR="00053465" w:rsidRPr="00153023">
        <w:rPr>
          <w:rFonts w:ascii="Times New Roman" w:hAnsi="Times New Roman" w:cs="Times New Roman"/>
          <w:color w:val="000000" w:themeColor="text1"/>
          <w:kern w:val="2"/>
          <w:sz w:val="16"/>
          <w:szCs w:val="16"/>
        </w:rPr>
        <w:t xml:space="preserve">(14) </w:t>
      </w:r>
      <w:r w:rsidRPr="00153023">
        <w:rPr>
          <w:rFonts w:ascii="Times New Roman" w:hAnsi="Times New Roman" w:cs="Times New Roman"/>
          <w:color w:val="000000" w:themeColor="text1"/>
          <w:kern w:val="2"/>
          <w:sz w:val="16"/>
          <w:szCs w:val="16"/>
        </w:rPr>
        <w:t>августа 1917 г. начало действовать опытная станция фирмы Мельцера на Крестовском острове, которая располагалась по со</w:t>
      </w:r>
      <w:r w:rsidRPr="00153023">
        <w:rPr>
          <w:rFonts w:ascii="Times New Roman" w:hAnsi="Times New Roman" w:cs="Times New Roman"/>
          <w:color w:val="000000" w:themeColor="text1"/>
          <w:kern w:val="2"/>
          <w:sz w:val="16"/>
          <w:szCs w:val="16"/>
        </w:rPr>
        <w:softHyphen/>
        <w:t>седству с подобным филиалом Щетинина и состояла из 1 ангара-навеса, 1 дома и 1 быстроходного катера с мотором 80 л.с., развивавшего скорость до 30 узлов. Вдобавок, компания просила об участке земли на побережье Черного моря, где ее сборочно-испы-тательнос производство появилось бы для работы в более благоприятных погодных усло</w:t>
      </w:r>
      <w:r w:rsidRPr="00153023">
        <w:rPr>
          <w:rFonts w:ascii="Times New Roman" w:hAnsi="Times New Roman" w:cs="Times New Roman"/>
          <w:color w:val="000000" w:themeColor="text1"/>
          <w:kern w:val="2"/>
          <w:sz w:val="16"/>
          <w:szCs w:val="16"/>
        </w:rPr>
        <w:softHyphen/>
        <w:t>виях. Вероятно, в конце 1916 г. Мельцер пригласил Виллиша занять пост главного ави</w:t>
      </w:r>
      <w:r w:rsidRPr="00153023">
        <w:rPr>
          <w:rFonts w:ascii="Times New Roman" w:hAnsi="Times New Roman" w:cs="Times New Roman"/>
          <w:color w:val="000000" w:themeColor="text1"/>
          <w:kern w:val="2"/>
          <w:sz w:val="16"/>
          <w:szCs w:val="16"/>
        </w:rPr>
        <w:softHyphen/>
        <w:t>ационного конструктора и директора-распределителя фирмы, что и было принято изо</w:t>
      </w:r>
      <w:r w:rsidRPr="00153023">
        <w:rPr>
          <w:rFonts w:ascii="Times New Roman" w:hAnsi="Times New Roman" w:cs="Times New Roman"/>
          <w:color w:val="000000" w:themeColor="text1"/>
          <w:kern w:val="2"/>
          <w:sz w:val="16"/>
          <w:szCs w:val="16"/>
        </w:rPr>
        <w:softHyphen/>
        <w:t>бретателем в начале 1917 г. (2843).</w:t>
      </w:r>
    </w:p>
    <w:p w14:paraId="2983EE2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53F38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 1 </w:t>
      </w:r>
      <w:r w:rsidR="00053465" w:rsidRPr="00153023">
        <w:rPr>
          <w:rFonts w:ascii="Times New Roman" w:hAnsi="Times New Roman" w:cs="Times New Roman"/>
          <w:color w:val="000000" w:themeColor="text1"/>
          <w:kern w:val="2"/>
          <w:sz w:val="16"/>
          <w:szCs w:val="16"/>
        </w:rPr>
        <w:t xml:space="preserve">(14) </w:t>
      </w:r>
      <w:r w:rsidRPr="00153023">
        <w:rPr>
          <w:rFonts w:ascii="Times New Roman" w:hAnsi="Times New Roman" w:cs="Times New Roman"/>
          <w:color w:val="000000" w:themeColor="text1"/>
          <w:kern w:val="2"/>
          <w:sz w:val="16"/>
          <w:szCs w:val="16"/>
        </w:rPr>
        <w:t>августа 1917 г. на заводе Мельцера собрали Аппарат Э.1П №2, но затем планировалось вносить в него какие-то улучшения по результатам испытаний №1.</w:t>
      </w:r>
    </w:p>
    <w:p w14:paraId="40B380E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65E4FB" w14:textId="77777777" w:rsidR="00296738"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7D0E45B3" w14:textId="77777777" w:rsidR="00296738" w:rsidRPr="00153023" w:rsidRDefault="0029673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94E009" w14:textId="77777777" w:rsidR="00296738" w:rsidRPr="00153023" w:rsidRDefault="0029673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августа 1917 Рапорт окружного инженера Екатеринославского горного округа В. А. Глыбовского Горному департаменту о пониженной производительности предприятий округа в июле 1917 г.</w:t>
      </w:r>
    </w:p>
    <w:p w14:paraId="1563846D" w14:textId="77777777" w:rsidR="00296738" w:rsidRPr="00153023" w:rsidRDefault="0029673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125-126</w:t>
      </w:r>
    </w:p>
    <w:p w14:paraId="25DC0432" w14:textId="77777777" w:rsidR="00296738" w:rsidRPr="00153023" w:rsidRDefault="0029673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37, оп. 58, д. 883, л. 183—183 об. Подлинник.</w:t>
      </w:r>
    </w:p>
    <w:p w14:paraId="0499A74B" w14:textId="77777777" w:rsidR="00296738" w:rsidRPr="00153023" w:rsidRDefault="0029673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Вследствие циркулярного предписания от 22 января 1910 г. за № 28С и 22/25 августа 1914 г. за № 2658/2697 имею честь донести, чтс в истекшем июле т. г.:    а) общая и отнесенная к 1 сутках и 1 рабочему производительность железных рудников Криворожскогс района была, как и в июне т. г., пониженной; б) железнодорожник</w:t>
      </w:r>
    </w:p>
    <w:p w14:paraId="15B39368" w14:textId="77777777" w:rsidR="00296738" w:rsidRPr="00153023" w:rsidRDefault="0029673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вывоз руды с рудников на заводы был недостаточен вследствие расстройства железнодорожного транспорта; в) конфликты между администрацией рудников и рабочими имели место, хотя и не остро насильственные; г) 3 железных рудника, по размерам добычи руды незначительны, предупредили о возможной приостановке работ по финансовым н иным затруднениям; обследование о сем особых комиссий, председательствуемых чинами районной инспекции округа (горного надзора) и состоящих из представителей промышленности и рабочих организаций (на паритетных началах), направлено на распоряжение Временного комитета Донецкого бассейна; д) на горных заводах округа по-прежнему ощущалась недостаточность железнодорожного подвоза угля, кокса и мазута, благодаря чему они работали неполной производительностью, а на Днепровском заводе Южно-Русского Днепровского металлургического об-ва, например, с 20 по 25 июля т. г. были приостановлены отделы бессемеровский, мартеновский, рельсобалочный, снарядный, бандажный, осевой, листопрокатный; е) на крупном железном руднике «Дубовая» об-ва «Дубовая Балка» Верхнеднепровского уезда в конце июля т. г. приостановлены приблизительно на 2 недели эксплуатационные работы вследствие порчи обслуживавших рудник 2 турбин; все рабочие все же пристроены к работам на руднике; ж) замечалось более интенсивное образование по отдельным железным рудникам примирительных камер, конструируемых из представителей служащих и рабочих (на паритетных началах), но нарастание их авторитетности в глазах рабочих рудников, в смысле обязательности к исполнению рабочими постановлений камер, идет весьма медленно.</w:t>
      </w:r>
    </w:p>
    <w:p w14:paraId="252AC83C" w14:textId="77777777" w:rsidR="00296738" w:rsidRPr="00153023" w:rsidRDefault="0029673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Окружной инженер Екатеринославского горного округа</w:t>
      </w:r>
    </w:p>
    <w:p w14:paraId="75507C43" w14:textId="77777777" w:rsidR="00296738" w:rsidRPr="00153023" w:rsidRDefault="0029673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Вл. Глыбовский (15683).</w:t>
      </w:r>
    </w:p>
    <w:p w14:paraId="2BBC07B5" w14:textId="77777777" w:rsidR="00296738" w:rsidRPr="00153023" w:rsidRDefault="00296738" w:rsidP="00153023">
      <w:pPr>
        <w:spacing w:after="0" w:line="240" w:lineRule="auto"/>
        <w:jc w:val="both"/>
        <w:rPr>
          <w:rFonts w:ascii="Times New Roman" w:hAnsi="Times New Roman" w:cs="Times New Roman"/>
          <w:color w:val="000000" w:themeColor="text1"/>
          <w:kern w:val="2"/>
          <w:sz w:val="16"/>
          <w:szCs w:val="16"/>
        </w:rPr>
      </w:pPr>
    </w:p>
    <w:p w14:paraId="67807DD9" w14:textId="77777777" w:rsidR="00296738" w:rsidRPr="00153023" w:rsidRDefault="0029673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 (14) августа 1917 г. Телеграмма председателя Грозненского Совета рабочих депутатов Центральному исполнительному комитету Советов рабочих и солдатских депутатов о положении на нефтяных промыслах Грозного </w:t>
      </w:r>
    </w:p>
    <w:p w14:paraId="4768D888" w14:textId="77777777" w:rsidR="00296738" w:rsidRPr="00153023" w:rsidRDefault="0029673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60</w:t>
      </w:r>
    </w:p>
    <w:p w14:paraId="1C47A60F" w14:textId="77777777" w:rsidR="00296738" w:rsidRPr="00153023" w:rsidRDefault="0029673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ЦГАОР, ф. 1235, оп. 53, д. 27, л. 67. Телегр. бланк.</w:t>
      </w:r>
    </w:p>
    <w:p w14:paraId="03BA6053" w14:textId="77777777" w:rsidR="00296738" w:rsidRPr="00153023" w:rsidRDefault="0029673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Положение транспорта ухудшается. Вывоз</w:t>
      </w:r>
      <w:hyperlink r:id="rId472" w:anchor="_ftn2" w:history="1">
        <w:r w:rsidRPr="00153023">
          <w:rPr>
            <w:rFonts w:ascii="Times New Roman" w:hAnsi="Times New Roman" w:cs="Times New Roman"/>
            <w:color w:val="000000" w:themeColor="text1"/>
            <w:kern w:val="2"/>
            <w:sz w:val="16"/>
            <w:szCs w:val="16"/>
          </w:rPr>
          <w:t>[2]</w:t>
        </w:r>
      </w:hyperlink>
      <w:r w:rsidRPr="00153023">
        <w:rPr>
          <w:rFonts w:ascii="Times New Roman" w:hAnsi="Times New Roman" w:cs="Times New Roman"/>
          <w:color w:val="000000" w:themeColor="text1"/>
          <w:kern w:val="2"/>
          <w:sz w:val="16"/>
          <w:szCs w:val="16"/>
        </w:rPr>
        <w:t> нефтяных продуктов сокращен до минимума. Тартанье нефти прекращено; закрывают фонтаны. Положение угрожающее. Тысячи рабочих стоят без дела. В районе колоссальные запасы нефтяных продуктов всех городов. Происходят просьбы высылки нефти. Рабочие предлагают свои условия организации дружины, ремонта.</w:t>
      </w:r>
    </w:p>
    <w:p w14:paraId="200DFF96" w14:textId="77777777" w:rsidR="00296738" w:rsidRPr="00153023" w:rsidRDefault="0029673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Председатель Совета рабочих Богданов.</w:t>
      </w:r>
    </w:p>
    <w:p w14:paraId="5412D025" w14:textId="77777777" w:rsidR="00296738" w:rsidRPr="00153023" w:rsidRDefault="0029673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Секретарь Бабков.</w:t>
      </w:r>
    </w:p>
    <w:p w14:paraId="70C7ED2F" w14:textId="77777777" w:rsidR="00296738"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473" w:anchor="_ftnref1" w:history="1">
        <w:r w:rsidR="00296738" w:rsidRPr="00153023">
          <w:rPr>
            <w:rFonts w:ascii="Times New Roman" w:hAnsi="Times New Roman" w:cs="Times New Roman"/>
            <w:color w:val="000000" w:themeColor="text1"/>
            <w:kern w:val="2"/>
            <w:sz w:val="16"/>
            <w:szCs w:val="16"/>
          </w:rPr>
          <w:t>[1]</w:t>
        </w:r>
      </w:hyperlink>
      <w:r w:rsidR="00296738" w:rsidRPr="00153023">
        <w:rPr>
          <w:rFonts w:ascii="Times New Roman" w:hAnsi="Times New Roman" w:cs="Times New Roman"/>
          <w:color w:val="000000" w:themeColor="text1"/>
          <w:kern w:val="2"/>
          <w:sz w:val="16"/>
          <w:szCs w:val="16"/>
        </w:rPr>
        <w:t xml:space="preserve"> См. док 1937 вышел приказ НКОП №№ </w:t>
      </w:r>
      <w:hyperlink r:id="rId474" w:history="1">
        <w:r w:rsidR="00296738" w:rsidRPr="00153023">
          <w:rPr>
            <w:rFonts w:ascii="Times New Roman" w:hAnsi="Times New Roman" w:cs="Times New Roman"/>
            <w:color w:val="000000" w:themeColor="text1"/>
            <w:kern w:val="2"/>
            <w:sz w:val="16"/>
            <w:szCs w:val="16"/>
          </w:rPr>
          <w:t>359 (Из журнала заседания Нефтяной секции Особого совещания по топливу)</w:t>
        </w:r>
      </w:hyperlink>
      <w:r w:rsidR="00296738" w:rsidRPr="00153023">
        <w:rPr>
          <w:rFonts w:ascii="Times New Roman" w:hAnsi="Times New Roman" w:cs="Times New Roman"/>
          <w:color w:val="000000" w:themeColor="text1"/>
          <w:kern w:val="2"/>
          <w:sz w:val="16"/>
          <w:szCs w:val="16"/>
        </w:rPr>
        <w:t>, 369.</w:t>
      </w:r>
    </w:p>
    <w:p w14:paraId="40E32ACC" w14:textId="77777777" w:rsidR="00296738"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475" w:anchor="_ftnref2" w:history="1">
        <w:r w:rsidR="00296738" w:rsidRPr="00153023">
          <w:rPr>
            <w:rFonts w:ascii="Times New Roman" w:hAnsi="Times New Roman" w:cs="Times New Roman"/>
            <w:color w:val="000000" w:themeColor="text1"/>
            <w:kern w:val="2"/>
            <w:sz w:val="16"/>
            <w:szCs w:val="16"/>
          </w:rPr>
          <w:t>[2]</w:t>
        </w:r>
      </w:hyperlink>
      <w:r w:rsidR="00296738" w:rsidRPr="00153023">
        <w:rPr>
          <w:rFonts w:ascii="Times New Roman" w:hAnsi="Times New Roman" w:cs="Times New Roman"/>
          <w:color w:val="000000" w:themeColor="text1"/>
          <w:kern w:val="2"/>
          <w:sz w:val="16"/>
          <w:szCs w:val="16"/>
        </w:rPr>
        <w:t xml:space="preserve"> В док. Привоз (15702).</w:t>
      </w:r>
    </w:p>
    <w:p w14:paraId="65ED9E5C" w14:textId="77777777" w:rsidR="00296738" w:rsidRPr="00153023" w:rsidRDefault="00296738" w:rsidP="00153023">
      <w:pPr>
        <w:spacing w:after="0" w:line="240" w:lineRule="auto"/>
        <w:jc w:val="both"/>
        <w:rPr>
          <w:rFonts w:ascii="Times New Roman" w:hAnsi="Times New Roman" w:cs="Times New Roman"/>
          <w:color w:val="000000" w:themeColor="text1"/>
          <w:kern w:val="2"/>
          <w:sz w:val="16"/>
          <w:szCs w:val="16"/>
        </w:rPr>
      </w:pPr>
    </w:p>
    <w:p w14:paraId="67E12FD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4F57E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FF4F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 1 </w:t>
      </w:r>
      <w:r w:rsidR="00053465" w:rsidRPr="00153023">
        <w:rPr>
          <w:rFonts w:ascii="Times New Roman" w:hAnsi="Times New Roman" w:cs="Times New Roman"/>
          <w:color w:val="000000" w:themeColor="text1"/>
          <w:kern w:val="2"/>
          <w:sz w:val="16"/>
          <w:szCs w:val="16"/>
        </w:rPr>
        <w:t xml:space="preserve">(14) </w:t>
      </w:r>
      <w:r w:rsidRPr="00153023">
        <w:rPr>
          <w:rFonts w:ascii="Times New Roman" w:hAnsi="Times New Roman" w:cs="Times New Roman"/>
          <w:color w:val="000000" w:themeColor="text1"/>
          <w:kern w:val="2"/>
          <w:sz w:val="16"/>
          <w:szCs w:val="16"/>
        </w:rPr>
        <w:t>августа 1917 года в составе ТАОН было 96 152-мм гаубиц Виккерса (3861).</w:t>
      </w:r>
    </w:p>
    <w:p w14:paraId="158D1A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38166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FC154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E0EF55" w14:textId="77777777" w:rsidR="00296738" w:rsidRPr="00153023" w:rsidRDefault="0029673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августа в 1917 году из Александровского дворца в пригороде Санкт-Петербурга Царском Селе Николай II вместе с семьей был отправлен в ссылку, в Тобольск (14970).</w:t>
      </w:r>
    </w:p>
    <w:p w14:paraId="2E4A7C4D" w14:textId="77777777" w:rsidR="00296738" w:rsidRPr="00153023" w:rsidRDefault="00296738" w:rsidP="00153023">
      <w:pPr>
        <w:spacing w:after="0" w:line="240" w:lineRule="auto"/>
        <w:jc w:val="both"/>
        <w:rPr>
          <w:rFonts w:ascii="Times New Roman" w:hAnsi="Times New Roman" w:cs="Times New Roman"/>
          <w:color w:val="000000" w:themeColor="text1"/>
          <w:kern w:val="2"/>
          <w:sz w:val="16"/>
          <w:szCs w:val="16"/>
        </w:rPr>
      </w:pPr>
    </w:p>
    <w:p w14:paraId="7A8F69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августа 1917 царская семья направилась в сибирскую ссылку (3263,443) по решению Временного Правительства (3481).</w:t>
      </w:r>
    </w:p>
    <w:p w14:paraId="6ACFDB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15288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августа 1917 Временное правительство России отправило в Тобольскую ссылку Николая II и его семью (4962).</w:t>
      </w:r>
    </w:p>
    <w:p w14:paraId="1DC0597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34502A" w14:textId="77777777" w:rsidR="00952699" w:rsidRPr="00153023" w:rsidRDefault="00952699" w:rsidP="00153023">
      <w:pPr>
        <w:pStyle w:val="ae"/>
        <w:spacing w:before="0" w:after="0"/>
        <w:jc w:val="both"/>
        <w:rPr>
          <w:color w:val="000000" w:themeColor="text1"/>
          <w:kern w:val="2"/>
          <w:sz w:val="16"/>
          <w:szCs w:val="16"/>
        </w:rPr>
      </w:pPr>
      <w:r w:rsidRPr="00153023">
        <w:rPr>
          <w:color w:val="000000" w:themeColor="text1"/>
          <w:kern w:val="2"/>
          <w:sz w:val="16"/>
          <w:szCs w:val="16"/>
        </w:rPr>
        <w:t>1 (14) августа 1917 бывший император Николай II вместе с семьей и прислугой был отправлен поездом из Петрограда в Тобольск. После отречения он жил под домашним арестом в Царском селе, но после июльского восстания большевиков и анархистов, ввиду усиления революционных настроений в городе, Временное правительство решило выслать императора с семьей для их же безопасности. Тобольск был выбран местом ссылки, поскольку к городу не подходила железная дорога, и из него было трудно незаметно сбежать. 17 августа поезд императорской семьи прибыл в Тюмень, откуда она на пароходах отправилась до Тобольска. Там для проживания бывшего императора и его близких был специально подготовлен дом губернатора (17045).</w:t>
      </w:r>
    </w:p>
    <w:p w14:paraId="2CF44EB9" w14:textId="77777777" w:rsidR="00952699" w:rsidRPr="00153023" w:rsidRDefault="0095269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7CE5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августа 1917 г. была объявлена угольная государственная монополия, но фактически и она не была приведена в действие (11270).</w:t>
      </w:r>
    </w:p>
    <w:p w14:paraId="598108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425C5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7ADCBF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ABB28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августа 1917 глава Временного правительства А. Керенский в телеграмме английскому королю Георгу пообещал, что Россия будет вести войну до победного конца (4962).</w:t>
      </w:r>
    </w:p>
    <w:p w14:paraId="32EC7F7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E3E33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153023">
        <w:rPr>
          <w:rFonts w:ascii="Times New Roman" w:hAnsi="Times New Roman" w:cs="Times New Roman"/>
          <w:i/>
          <w:iCs/>
          <w:color w:val="000000" w:themeColor="text1"/>
          <w:kern w:val="2"/>
          <w:sz w:val="16"/>
          <w:szCs w:val="16"/>
        </w:rPr>
        <w:t>За</w:t>
      </w:r>
      <w:r w:rsidRPr="00153023">
        <w:rPr>
          <w:rFonts w:ascii="Times New Roman" w:hAnsi="Times New Roman" w:cs="Times New Roman"/>
          <w:i/>
          <w:iCs/>
          <w:color w:val="000000" w:themeColor="text1"/>
          <w:kern w:val="2"/>
          <w:sz w:val="16"/>
          <w:szCs w:val="16"/>
          <w:lang w:val="en-US"/>
        </w:rPr>
        <w:t xml:space="preserve"> </w:t>
      </w:r>
      <w:r w:rsidRPr="00153023">
        <w:rPr>
          <w:rFonts w:ascii="Times New Roman" w:hAnsi="Times New Roman" w:cs="Times New Roman"/>
          <w:i/>
          <w:iCs/>
          <w:color w:val="000000" w:themeColor="text1"/>
          <w:kern w:val="2"/>
          <w:sz w:val="16"/>
          <w:szCs w:val="16"/>
        </w:rPr>
        <w:t>рубежом</w:t>
      </w:r>
      <w:r w:rsidRPr="00153023">
        <w:rPr>
          <w:rFonts w:ascii="Times New Roman" w:hAnsi="Times New Roman" w:cs="Times New Roman"/>
          <w:i/>
          <w:iCs/>
          <w:color w:val="000000" w:themeColor="text1"/>
          <w:kern w:val="2"/>
          <w:sz w:val="16"/>
          <w:szCs w:val="16"/>
          <w:lang w:val="en-US"/>
        </w:rPr>
        <w:t>:</w:t>
      </w:r>
    </w:p>
    <w:p w14:paraId="028F6D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5374F2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August 14, 1917 In an experiment initiated through the impetus of Rear Admiral B. A. Fiske, and conducted by Lieutenant E. O. McDonnell at Huntington Bay, Long Island, a dummy torpedo was launched from a seaplane, but struck the water at an unfavorable angle and ricocheted, nearly striking the plane. This event marked the beginning of serious Navy interest in launching torpedoes from aircraft (1090).</w:t>
      </w:r>
    </w:p>
    <w:p w14:paraId="489255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30E5CE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lang w:val="en-US"/>
        </w:rPr>
        <w:t xml:space="preserve">1 (14) </w:t>
      </w:r>
      <w:r w:rsidRPr="00153023">
        <w:rPr>
          <w:rFonts w:ascii="Times New Roman" w:hAnsi="Times New Roman" w:cs="Times New Roman"/>
          <w:color w:val="000000" w:themeColor="text1"/>
          <w:kern w:val="2"/>
          <w:sz w:val="16"/>
          <w:szCs w:val="16"/>
        </w:rPr>
        <w:t>августа</w:t>
      </w:r>
      <w:r w:rsidRPr="00153023">
        <w:rPr>
          <w:rFonts w:ascii="Times New Roman" w:hAnsi="Times New Roman" w:cs="Times New Roman"/>
          <w:color w:val="000000" w:themeColor="text1"/>
          <w:kern w:val="2"/>
          <w:sz w:val="16"/>
          <w:szCs w:val="16"/>
          <w:lang w:val="en-US"/>
        </w:rPr>
        <w:t xml:space="preserve"> 1917 </w:t>
      </w:r>
      <w:r w:rsidRPr="00153023">
        <w:rPr>
          <w:rFonts w:ascii="Times New Roman" w:hAnsi="Times New Roman" w:cs="Times New Roman"/>
          <w:color w:val="000000" w:themeColor="text1"/>
          <w:kern w:val="2"/>
          <w:sz w:val="16"/>
          <w:szCs w:val="16"/>
        </w:rPr>
        <w:t>вэксперименте</w:t>
      </w:r>
      <w:r w:rsidRPr="00153023">
        <w:rPr>
          <w:rFonts w:ascii="Times New Roman" w:hAnsi="Times New Roman" w:cs="Times New Roman"/>
          <w:color w:val="000000" w:themeColor="text1"/>
          <w:kern w:val="2"/>
          <w:sz w:val="16"/>
          <w:szCs w:val="16"/>
          <w:lang w:val="en-US"/>
        </w:rPr>
        <w:t xml:space="preserve">, </w:t>
      </w:r>
      <w:r w:rsidRPr="00153023">
        <w:rPr>
          <w:rFonts w:ascii="Times New Roman" w:hAnsi="Times New Roman" w:cs="Times New Roman"/>
          <w:color w:val="000000" w:themeColor="text1"/>
          <w:kern w:val="2"/>
          <w:sz w:val="16"/>
          <w:szCs w:val="16"/>
        </w:rPr>
        <w:t>инициированном</w:t>
      </w:r>
      <w:r w:rsidRPr="00153023">
        <w:rPr>
          <w:rFonts w:ascii="Times New Roman" w:hAnsi="Times New Roman" w:cs="Times New Roman"/>
          <w:color w:val="000000" w:themeColor="text1"/>
          <w:kern w:val="2"/>
          <w:sz w:val="16"/>
          <w:szCs w:val="16"/>
          <w:lang w:val="en-US"/>
        </w:rPr>
        <w:t xml:space="preserve"> Rear Admiral B. A. Fiske, </w:t>
      </w:r>
      <w:r w:rsidRPr="00153023">
        <w:rPr>
          <w:rFonts w:ascii="Times New Roman" w:hAnsi="Times New Roman" w:cs="Times New Roman"/>
          <w:color w:val="000000" w:themeColor="text1"/>
          <w:kern w:val="2"/>
          <w:sz w:val="16"/>
          <w:szCs w:val="16"/>
        </w:rPr>
        <w:t>ивыполненном</w:t>
      </w:r>
      <w:r w:rsidRPr="00153023">
        <w:rPr>
          <w:rFonts w:ascii="Times New Roman" w:hAnsi="Times New Roman" w:cs="Times New Roman"/>
          <w:color w:val="000000" w:themeColor="text1"/>
          <w:kern w:val="2"/>
          <w:sz w:val="16"/>
          <w:szCs w:val="16"/>
          <w:lang w:val="en-US"/>
        </w:rPr>
        <w:t xml:space="preserve"> Lieutenant E. O. McDonnell at Huntington Bay, Long Island, </w:t>
      </w:r>
      <w:r w:rsidRPr="00153023">
        <w:rPr>
          <w:rFonts w:ascii="Times New Roman" w:hAnsi="Times New Roman" w:cs="Times New Roman"/>
          <w:color w:val="000000" w:themeColor="text1"/>
          <w:kern w:val="2"/>
          <w:sz w:val="16"/>
          <w:szCs w:val="16"/>
        </w:rPr>
        <w:t>неуправляемаяторпедабыласброшенасгидроплана</w:t>
      </w:r>
      <w:r w:rsidRPr="00153023">
        <w:rPr>
          <w:rFonts w:ascii="Times New Roman" w:hAnsi="Times New Roman" w:cs="Times New Roman"/>
          <w:color w:val="000000" w:themeColor="text1"/>
          <w:kern w:val="2"/>
          <w:sz w:val="16"/>
          <w:szCs w:val="16"/>
          <w:lang w:val="en-US"/>
        </w:rPr>
        <w:t xml:space="preserve">, </w:t>
      </w:r>
      <w:r w:rsidRPr="00153023">
        <w:rPr>
          <w:rFonts w:ascii="Times New Roman" w:hAnsi="Times New Roman" w:cs="Times New Roman"/>
          <w:color w:val="000000" w:themeColor="text1"/>
          <w:kern w:val="2"/>
          <w:sz w:val="16"/>
          <w:szCs w:val="16"/>
        </w:rPr>
        <w:t>новошлавводуподнеправильнымугломисрекошетировала</w:t>
      </w:r>
      <w:r w:rsidRPr="00153023">
        <w:rPr>
          <w:rFonts w:ascii="Times New Roman" w:hAnsi="Times New Roman" w:cs="Times New Roman"/>
          <w:color w:val="000000" w:themeColor="text1"/>
          <w:kern w:val="2"/>
          <w:sz w:val="16"/>
          <w:szCs w:val="16"/>
          <w:lang w:val="en-US"/>
        </w:rPr>
        <w:t xml:space="preserve">. </w:t>
      </w:r>
      <w:r w:rsidRPr="00153023">
        <w:rPr>
          <w:rFonts w:ascii="Times New Roman" w:hAnsi="Times New Roman" w:cs="Times New Roman"/>
          <w:color w:val="000000" w:themeColor="text1"/>
          <w:kern w:val="2"/>
          <w:sz w:val="16"/>
          <w:szCs w:val="16"/>
        </w:rPr>
        <w:t>Эксперимент начал целую серию испытаний флота США по сбросу торпед с самолетов (1090).</w:t>
      </w:r>
    </w:p>
    <w:p w14:paraId="7B3508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8957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августа 1917 Китай объявил войну Германии (2443,388) и Австро-Венгрии (3907,91).</w:t>
      </w:r>
    </w:p>
    <w:p w14:paraId="7BF6B5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94A4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августа 1917 Папа Бенедикт XV предпринял попытку восстановить мир в Европе (3907,91).</w:t>
      </w:r>
    </w:p>
    <w:p w14:paraId="5B77C8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5B3AB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FE867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D5B9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2 по 15 (15 -28) августа 1917 проходили испытания лл М-20 Д.П.Г. Проводила комиссия Опытного аэродрома при Петроградской школе морской авиации в составе пор. Е.Н.Хельвас, прап. И.К.Иванов и охотника В.Т.Лебедева. Летали с Рон 125 нр и винтом диаметром 260 мм и шагом 195 мм. Машина с трудом вставала на редан и взлетала из-за утяжеления (2808,23).</w:t>
      </w:r>
    </w:p>
    <w:p w14:paraId="1F33FD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844E2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6B758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BEBC04"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августа 1917 г. при секретном рапорте начальником Воздушной дивизии Балтийского флота капитаном 1 ранга В.В. Ковалевским командующему флотом был представлен доклад Краткая объяснительная записка о развертывании Воздушной дивизии [1] Балтийского флота по мобилизации</w:t>
      </w:r>
    </w:p>
    <w:p w14:paraId="1A3FE775"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Весьма секретно</w:t>
      </w:r>
    </w:p>
    <w:p w14:paraId="209F2CAD"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Воздушную дивизию, как и линейный флот, желательно было бы держать в мирное время в том же составе, как и в военное, но ввиду быстрого роста авиационной техники дивизия, укомплектованная к моменту начала военных действий, вступила бы с устарелыми типами. Приняв во внимание быструю постройку аппаратов можно удовлетвориться в мирное время уменьшенным составом дивизии (около 50 % боевого комплектования), чему соответствует, со включением 3 отрядов аэроминоносцев и 2 отрядов сухопутных истребителей, состав боевых средств Воздушной дивизии, указанных в плане кампании на 1917 год [2].</w:t>
      </w:r>
    </w:p>
    <w:p w14:paraId="1581B308"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опыта текущей войны выяснилось, что развертывание такой части как авиация, связанной с долговременными сооружениями и длительностью подготовки личного состава (от 6 до 12 месяцев), крайне затруднительно. Поэтому необходимо, составив план мобилизации, заблаговременно, до выполнения его, сделать некоторые подготовительные работы, как например постройку постоянных станций и постов и устройство спусков и некоторых сооружений на постах военного времени. По мобилизации же придется докончить оборудование постов военного времени и довести состав дивизии аппаратами и летчиками до комплекта военного времени, считая срок полного указанного укомплектования примерно около 6 месяцев.</w:t>
      </w:r>
    </w:p>
    <w:p w14:paraId="2BBDE6A4"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 как составление плана мобилизации должно исходить из того максимума действующих сил, которое необходимо будет развернуть, то в первую очередь и возникает вопрос о количестве аппаратов, предположенных к действию во время войны, на основании тех оперативных задач, которые возлагаются на Воздушную дивизию. На Воздушную дивизию возлагается:</w:t>
      </w:r>
    </w:p>
    <w:p w14:paraId="2F45E5EA"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Дальняя морская разведка.</w:t>
      </w:r>
    </w:p>
    <w:p w14:paraId="27920EA9"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Периодическое наблюдение за прибрежной полосой и установление линии завес по тревоге.</w:t>
      </w:r>
    </w:p>
    <w:p w14:paraId="29493C44"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Противодействие неприятельской воздушной разведке.</w:t>
      </w:r>
    </w:p>
    <w:p w14:paraId="7999D27E"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Борьба с подводными лодками.</w:t>
      </w:r>
    </w:p>
    <w:p w14:paraId="1D2D2B27"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Помощь флоту в его операциях.</w:t>
      </w:r>
    </w:p>
    <w:p w14:paraId="68DD48EA"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Защита стоянок кораблей, портов и воздушных станций от налетов противника.</w:t>
      </w:r>
    </w:p>
    <w:p w14:paraId="0C43195E"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Активные выступления против неприятельских судов и прибрежных сооружений.</w:t>
      </w:r>
    </w:p>
    <w:p w14:paraId="0530F542"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выполнения всех задач необходимо будет иметь в составе дивизии различные типы аппаратов, соответствующие своему назначению.</w:t>
      </w:r>
    </w:p>
    <w:p w14:paraId="423D8ABE"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Для дальней морской разведки необходимы аппараты с большим запасом горючего. К такому типу подходят уже строящиеся на заводе Щетинина "аппараты особого назначения" (аэроминоносцы)[3] с запасом горючего на 7-8 часов полета, то есть могущие отлететь от совей базы на 350-400 километров.</w:t>
      </w:r>
    </w:p>
    <w:p w14:paraId="4E00637B"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Для ближней разведки тип аппарата уже имеется - это М-15 (Щ.И.)[4] со скоростью около 130 километров и запасом на 4-5 часов полета.</w:t>
      </w:r>
    </w:p>
    <w:p w14:paraId="7FF531F5"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Для борьбы с подводными лодками наиболее подходящим типом является аппарат типа М-9 (Щ.С.)[5].</w:t>
      </w:r>
    </w:p>
    <w:p w14:paraId="7C8A80C2"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Для борьбы с неприятельской разведкой и защиты портов, станций и кораблей от налетов противника необходим аппарат типа истребитель, то есть обладающий большой скоростью и хорошей управляемостью. Такого аппарата в морской авиации еще нет, но уже производятся опыты с несколькими вариантами этого типа и к весне 1918 года, надо полагать, они войдут в строй [6].</w:t>
      </w:r>
    </w:p>
    <w:p w14:paraId="687A7CF3"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Пока еще нет морских истребителей, взамен их, а потом и совместно с ними, для выполнения вышеизложенных задач нужны сухопутные истребители [7].</w:t>
      </w:r>
    </w:p>
    <w:p w14:paraId="3E185476"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Ввиду климатических условий Балтийского моря необходимо будет иметь еще тип аппарата "зимний" [8], могущий подниматься и садиться на лед и снег.</w:t>
      </w:r>
    </w:p>
    <w:p w14:paraId="466D1912"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выполнения остальных задач новых типов аппаратов не потребуется, так как все указанные выше пригодны, аэроминоносцы будут служить бомбовозами, разведчики - для мелкого бомбометания, истребители для охраны первых двух. Таким образом в состав дивизии должны будут войти 6 типов аппаратов.</w:t>
      </w:r>
    </w:p>
    <w:p w14:paraId="62679816"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 силы Воздушной дивизии необходимо расположить по всему району предполагаемых действий, а так как они должны опираться на станции и посты, то следовательно необходимо расположить последние в зависимости от оперативных заданий. Расположение станций и постов, с указанием возлагаемых на них задач и вытекающим отсюда составом и числом отрядов, опирающихся на них, ниже указаны:</w:t>
      </w:r>
    </w:p>
    <w:p w14:paraId="3B4267F2"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Станции и посты южного берега</w:t>
      </w:r>
    </w:p>
    <w:p w14:paraId="7D9A9497"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Ревель - станция. Главная база южного берега, а потому оборудованная возможно лучше. Служит главным складом и для долговременного ремонта аппаратов. Задачи: 1) наблюдение за районом Кокшер - Нарген; 2) борьба с подлодками в этом районе; 3) поддержка флота на Центральной позиции [9];</w:t>
      </w:r>
    </w:p>
    <w:p w14:paraId="2E43515A"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воздушная оборона порта и стоянки кораблей. Необходимые силы: 2 отряда разведчиков, 1 отряд морских истребителей.</w:t>
      </w:r>
    </w:p>
    <w:p w14:paraId="6794C422"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Балтийский порт - пост военного времени. Опирается на Ревель. Задачи: 1) наблюдение за морем в районе Суроп - Неугрунд; 2) борьба с подлодками в этом же районе. Необходимые силы: 1 отряд разведчиков.</w:t>
      </w:r>
    </w:p>
    <w:p w14:paraId="51352F68"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Оденсхольм - пост военного времени. Опирается на Ревель. Задачи: 1) наблюдение за морем в районе Оденсхольм - Штапельботтен; 2) борьба с подлодками в этом районе. Необходимые силы: 1 отряд разведчиков.</w:t>
      </w:r>
    </w:p>
    <w:p w14:paraId="00688792"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Гапсаль - станция снабжающая посты Гогенгольм и Вердер. Вследствие его положения на конечном пункте железной дороги слижет разгрузочным пунктом для станции Эзеля. Задачи: 1) наблюдение за морем в районе Такхона - Штапельботтен; 2) борьба с подлодками в этом районе; 3) помощь флоту на передовой позиции. Необходимые силы: 1 отряд разведчиков, 1 отряд аэроминоносцев.</w:t>
      </w:r>
    </w:p>
    <w:p w14:paraId="452596E6"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Гогенгольм - пост, опирается на Гапсаль. Задачи: 1) наблюдение за морем в районе Такхона - створа Дагерортов; 2) борьба с подлодками в этом районе; 3) помощь флоту на Передовой позиции [10]; 4) атака аппаратов противника, направляющихся на ост или возвращающихся оттуда; 5) дальняя морская разведка на вест. Необходимые силы: 1 отряд разведчиков, 1 отряд морских истребителей, 1 отряд аэроминоносцев.</w:t>
      </w:r>
    </w:p>
    <w:p w14:paraId="4E1ACB80"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Вердер - пост. Опирается на Гапсаль. Задачи: 1) наблюдение за нордовой частью Рижского залива; 2) борьба с подлодками в этом же районе; 3) воздушная охрана стоянки в Куйвасто и базы в Рогекюль. Необходимые силы: 1 отряд разведчиков, 1 отряд морских истребителей, 1 отряд сухопутных истребителей (на Мооне).</w:t>
      </w:r>
    </w:p>
    <w:p w14:paraId="74FDBC79"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Кильконд - станция. Необходимость иметь на Эзеле станцию, не связанную удобными путями сообщения, вызывается обособленностью всех частей авиации, расположенных на Эзеле и нуждающихся в опорном пункте. Как станция Кильконд снабжает посты Аренсбург, Церель, Соэло-Зунд и дежурство на Руно. Задачи: 1) дальняя морская разведка к Готска-Сандэ и на зюйд-вест; 2) наблюдение за морем на 30-40 миль в секторе от веста до зюйд-веста; 3) борьба с подлоками в этом районе; 4) помощь флоту при защите Ирбенской позиции [11]. Необходимые силы: 1 отряд аэроминоносцев, 1 отряд разведчиков, 1 отряд сухопутных истребителей.</w:t>
      </w:r>
    </w:p>
    <w:p w14:paraId="45345908"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Аренсбург - пост. Опирается на Кильконд. Ввиду близости Цереля казался бы и не нужным. Обстановка же требует сосредоточения больших воздушных сил в этом районе. Базирование на один пост крайне затрудняло бы их действия и подвергало бы опасности сразу почти все силы этого района, а потому и необходимо их разделение. Задачи: 1) защита судов на Аренсбургском рейде; 2) наблюдение за Ирбенским проливом; 3) противодействие разведке противника. Необходимые силы: 1 отряд разведчиков, 1 отряд морских истребителей, 1 отряд сухопутных истребителей.</w:t>
      </w:r>
    </w:p>
    <w:p w14:paraId="0448511D"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Церель - пост. Опирается на Кильконд. Задачи: 1) наблюдение за Ирбенским проливом; 2) помощь флоту при защите Ирбенской позиции; 3) противодействие разведке противника; 4) воздушная охрана батарей Цереля[12] и судов; 5) корректировка стрельбы батарей. Необходимые силы: </w:t>
      </w:r>
    </w:p>
    <w:p w14:paraId="655C8AC4"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отряда разведчиков, 1 отряд морских истребителей, 1 отряд сухопутных истребителей.</w:t>
      </w:r>
    </w:p>
    <w:p w14:paraId="2A447B1D"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Соэло-Зунд - пост военного времени. Опирается на Кильконд. Задачи: 1) наблюдение за морем в районе от Дагерортов до Ундвы; 2) борьба с подлодками в этом районе. 1 отряд истребителей.</w:t>
      </w:r>
    </w:p>
    <w:p w14:paraId="2033CF52"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Руно - дежурство истребителей с Цереля. Выставляется в военное время.</w:t>
      </w:r>
    </w:p>
    <w:p w14:paraId="7EA530B6"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Станции и посты северного берега</w:t>
      </w:r>
    </w:p>
    <w:p w14:paraId="224AB19A"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Дегерэ - станция обслуживающая посты Казберг, Эккерэ и Юрмо. Задачи: 1) дальняя морская разведка на зюйд; 2) наблюдение за морем к шведским берегам и к Богшеру; 3) борьба с подлодками в этом районе; 4) атака воздушных сил противника подлетающих к шхерам. Необходимые силы: 1 отряд аэроминоносцев, 1 отряд разведчиков, 1 отряд морских истребителей.</w:t>
      </w:r>
    </w:p>
    <w:p w14:paraId="268C219C"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Эккерэ - пост. Опирается на Дегерэ. Задачи: 1) наблюдение за Оландсгафом; 2) борьба с подлодками в этом районе; 3) осмотр пароходов [13]; 4) атака воздушных сил неприятеля, появляющихся в этом районе. </w:t>
      </w:r>
    </w:p>
    <w:p w14:paraId="68F22E25"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Необходимые силы: 1 отряд разведчиков, 1 отряд морских истребителей.</w:t>
      </w:r>
    </w:p>
    <w:p w14:paraId="2DE11E6E"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Казберг - пост, опирающийся на Дегерэ. Задачи: 1) наблюдение за районом к северу от Оланда; 2) борьба с подлодками в этом районе. Необходимые силы: 1 отряд разведчиков.</w:t>
      </w:r>
    </w:p>
    <w:p w14:paraId="30592566"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Юрмо - пост, опирающийся на Дегерэ. Задачи: 1) наблюдение за районом к югу от Утэ; 2) борьба с подлодками в этом районе; 3) атака воздушных сил противника при появлении их в этом районе. Необходимые силы: 1 отряд разведчиков, 1 отряд морских истребителей.</w:t>
      </w:r>
    </w:p>
    <w:p w14:paraId="66FC7FD0"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Юнгфрузунд - станция обслуживающая посты Лапвик, Паркалаудд и Гельсингфорс. Задачи: 1) наблюдение за районом к югу от Эрэ; 2) борьба с подлодками в этом районе; 3) помощь флоту в защите Передовой позиции. Необходимые силы: 1) 1 отряд аэроминоносцев, 1 отряд разведчиков.</w:t>
      </w:r>
    </w:p>
    <w:p w14:paraId="7FC02C85"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Лапвик - пост, опирающийся на Юнгфрузунд. Задачи: 1) наблюдение за районом к югу от Гангэ; 2) борьба с подлодками в этом районе; 3) атака воздушных сил противника в прилегающем районе. Необходимые силы: 1 отряд разведчиков, 1 отряд морских истребителей.</w:t>
      </w:r>
    </w:p>
    <w:p w14:paraId="0A78E1FB"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Паркалаудд - пост военного времени, опирающийся на Юнгфрузунд. Задачи: </w:t>
      </w:r>
    </w:p>
    <w:p w14:paraId="5A8210CE"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наблюдение за морем в районе Кальбоден-Эрансгрунд; 2) борьба с подлодками в этом районе; 3) корректировка стрельбы батарей. Необходимые силы: 1 отряд разведчиков.</w:t>
      </w:r>
    </w:p>
    <w:p w14:paraId="4ACB98A2"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Гельсингфорс - пост, опирающийся на Юнгфрузунд. Задачи: 1) наблюдение за входом в Свеаборг; 2) воздушная охрана порта и кораблей. Необходимые силы: 1 отряд разведчиков, 1 отряд морских истрелителей.</w:t>
      </w:r>
    </w:p>
    <w:p w14:paraId="7FAB6AF8"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Або - станция. Центр северного берега, склад для всех станций для долговременного ремонта аппаратов. Снабжает посты Люпертэ, Раумо и Менталуото. Единственная станция северного берега, лежащая на железной дороге (кроме постов), а потому служащая разгрузочным пунктом всего Оландского района. Задачи: 1) воздушная защита порта Або; 2) резерв для северного берега. Необходимые силы: 1 отряд разведчиков, 1 отряд морских истребителей.</w:t>
      </w:r>
    </w:p>
    <w:p w14:paraId="6E33B06A"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Люпертэ - пост, опирающийся на Або. Задачи: 1) наблюдение за районом Эншера; 2) борьба с подлодками в этом районе. Необходимые силы: 1 отряд разведчиков.</w:t>
      </w:r>
    </w:p>
    <w:p w14:paraId="5003CA51"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Ментилуотто - пост, опирающийся на Або. Задачи: 1) наблюдение за районом к весту; 2) борьба с подлодками в этом районе. Необходимые силы: 1 отряд разведчиков.</w:t>
      </w:r>
    </w:p>
    <w:p w14:paraId="3C757059"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Раумо - пост военного времени, опирающийся на Або. Задачи: 1) наблюдение за районом к весту; 2) борьба с подлодками в этом районе. Необходимые силы: 1 отряд разведчиков.</w:t>
      </w:r>
    </w:p>
    <w:p w14:paraId="0063E7E5"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Корабельный отряд на авиационном судне "Орлица" [14]. Ввиду устарелости корабля служит для усиления средств в необходимых районах, а корабль как плавучая мастерская. Необходимо теперь же взамен "Орлицы" заказать авиационный корабль на 6 действующих аппаратов [15] для совместного действия с разведчиками-крейсерами, то есть с ходом как и у крейсеров. </w:t>
      </w:r>
    </w:p>
    <w:p w14:paraId="13C3DC57"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Проект такого корабля уже есть у инженера Шишкова [16].</w:t>
      </w:r>
    </w:p>
    <w:p w14:paraId="5BE8A629"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Примечания: 1) посты военного времени должны быть в мирное время подготовлены для развертывания, то есть на них устанавливаются и поддерживаются постоянные спуски, а также подготовляются площадки для ангар, половинный запас коих должен иметься в дивизии на хранении; 2) большое сосредоточение сил в Рижском заливе объясняется важностью этого района и условиями полетов (наличие неприятельских воздушных сил), а также и тем, что в случае возвращения нам Виндавы и Либавы туда будут выдвинуты отряды. В Либаву: 1 отряд разведчиков с Цереля, 1 отряд морских истребителей из Аренсбурга, 1 отряд больших аппаратов с Кильконда. В Виндаву: 1 отряд разведчиков и 1 отряд морских истребителей с Вердера.</w:t>
      </w:r>
    </w:p>
    <w:p w14:paraId="073B4FB7"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Состав отрядов определяется в 6 действующих аппаратов для отрядов разведчиков и истребителей и в 4 для аэроминоносцев. Для того чтобы число действующих аппаратов в отряде всегда было бы полное необходим запас, который из опыта и расчетов определяется в 50 % для разведочных отрядов, в 100 % для истребительных и корабельных и в 25 % для больших аппаратов, от числа действующих в отряде.</w:t>
      </w:r>
    </w:p>
    <w:p w14:paraId="096DDCDA"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Отряды комплектуются из однородного типа аппаратов, кроме отрядов разведчиков, имеющих двоякое назначение: разведку и борьбу с подлодками. </w:t>
      </w:r>
    </w:p>
    <w:p w14:paraId="56BE419B"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Если отряд разведчиков имеет главное назначение разведку, то в его состав входит 4 аппарата типа М-15 и 2 М-9, а если борьбу с подлодками, то 4 типа М-9 и 2 типа М-15. Кроме того, для зимнего времени в разведочные отряды включаются аппараты зимнего типа, которых в отряд входит 4 действующих и 1 запасной. Все аппараты по мере прогресса техники заменяются в отрядах соответствующими типами.</w:t>
      </w:r>
    </w:p>
    <w:p w14:paraId="5BE7A9CE"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 отряды сводятся в дивизионы, причем число их колеблется от 5 до 11. Конечно, желательно было бы состав дивизионов иметь более равномерный, но этому препятствуют следующие причины: 1) расположение отрядов; 2) единство руководства действиями в одном районе; 3) удобство базирования каждого дивизиона на свою станцию. Три дивизиона, расположенных на южном берегу, составляют 1-ю Воздушную бригаду, а расположенные на северном - 2-ю Воздушную бригаду. Обе бригады вместе с корабельной авиацией составят Воздушную дивизию.</w:t>
      </w:r>
    </w:p>
    <w:p w14:paraId="616A1D26"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Подведя итог всех отрядов мы получим, что вся дивизия будет состоять из 24 отрядов разведчиков, 11 отрядов морских истребителей, 4 отрядов сухопутных истребителей, 5 отрядов аэроминоносцев и 1 корабельного отряда, что составляет 258 действующих аппаратов, 171 запасной и 120 зимних, всего 549 аппаратов.</w:t>
      </w:r>
    </w:p>
    <w:p w14:paraId="3EED286D"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Расположение отрядов по станциям и постам, количество отрядов в дивизионах и бригадах, число аппара тов по типам, положенных по военному и мирному времени, показано в прилагаемых таблицах [17].</w:t>
      </w:r>
    </w:p>
    <w:p w14:paraId="2B34AD79"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 Воздушной дивизии Балтийского флота капитан 1 ранга Ковалевский [18]</w:t>
      </w:r>
    </w:p>
    <w:p w14:paraId="1EEFC690"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Флаг-офицер по оперативной части лейтенант Прозоров [19]</w:t>
      </w:r>
    </w:p>
    <w:p w14:paraId="6FA1405A"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РГАВМФ. Ф.479. Оп.1. Д.882. Л.8-12. Копия</w:t>
      </w:r>
    </w:p>
    <w:p w14:paraId="182EA5D3"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Формально его появление было вызвано распоряжением Морского Генерального штаба о составлении на кампанию 1918 г. плана развертывания дивизии "отвечающего предъявленным к ней оперативным требованиям". 6 августа документ был рассмотрен и принципиально одобрен комфлотом. </w:t>
      </w:r>
    </w:p>
    <w:p w14:paraId="509C3D22"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ПРИМЕЧАНИЯ</w:t>
      </w:r>
    </w:p>
    <w:p w14:paraId="14E22502"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 Воздушная дивизия Балтийского флота была создана согласно введенному приказом начальника Морского штаба верховного главнокомандующего № 428 от 30.11.1916 г. "Положению о службе морской авиации и воздухоплавания Российского императорского флота". Приказом командующего флотом Балтийского моря № 968 от 11.12.1916 г. был ликвидирован Авиационный отдел Службы связи Балтийского моря, на базе которого сформирована дивизия в составе двух воздушных бригад и отряда корабельной авиации. В 1-ю бригаду вошли части Балтийского воздушного района Службы связи, составившие 3 воздушных дивизиона по 3 отряда (6 действующих самолетов в каждом), 3 воздушные станции и 6 постов. Во 2-ю бригаду были включены части Ботнического воздушного района: два дивизиона по три и один из двух отрядов (6 самолетов в каждом), 3 станции и 6 постов. Отряд корабельной авиации имел 4 самолета и авиасудно "Орлица". По штату штаб начальника дивизии (контр-адмирал или вице-адмирал) составляли: флаг-капитан, флаг-офицер по оперативной части, старший флаг-офицер и флаг-офицер, флагманские летчик, штурман, минер, инженер-механик, артиллерийский офицер, врач, а также инженер по морской авиации, заведующие фотографией и воздушной съемкой, хозяйственной частью, центральными складами, центральными мастерскими. Воздушная дивизия была упразднена приказом по флоту и морведу № 335 от 27.04.1918 г., штаб расформирован, и на ее основе создана Воздушная бригада особого назначения. </w:t>
      </w:r>
    </w:p>
    <w:p w14:paraId="42B28788"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По Боевому расписанию Балтийского флота на 1917 г. в состав Воздушной дивизии входило 108 самолетов (Флот в Первой мировой войне. М., 1964. Т.I. Действия русского флота. С.251).</w:t>
      </w:r>
    </w:p>
    <w:p w14:paraId="56064306"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 Григорович тип ГАСН ("Гидроаэроплан специального назначения") торпедоносец, спроектированный по составленному в конце 1916 г. заданию Морского Генерального штаба и воздухоплавательного отделения Главного управления кораблестроения. На рубеже 1916-1917 гг. было заказано 10 аппаратов, испытания первого проводились в августе-сентябре 1917 г. Последний раз прототип поднимался в воздух в 1920 г. Характеристики: длина 28 м, площадь крыльев 150 м2, полезная нагрузка 1500 кг, двигатели 2x250 или 2x220 л.с., скорость ок. 100-120 км/ч, максимальная продолжительность полета 7 ч, вооружение 1-2 пулемета, 1 торпеда или до 480 кг бомб. Подробнее см.: Александров А.О. Аппараты Щетинина и Григоровича (Воздушные суда Российского императорского флота 1894-1917 гг. Т.1). СПб., 1998. С.80-85. </w:t>
      </w:r>
    </w:p>
    <w:p w14:paraId="4946161F"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 Григорович тип М-15 - гидроаэроплан, являвшийся развитием типа М-9. Аппарат был очень удачен, но производство сдерживалось нехваткой импортных моторов. Испытания прошли в конце 1916 г., в течение следующего года неоднократно модернизировался. Всего морским ведомством было заказано 75 аппаратов, поступило на флоты 54. Характеристики: размах крыльев 11,5 м, длина 8,4 м, вес пустого 840 кг, полезная нагрузка 350 кг, двигатель 1x150 л.с., скорость 125-130 км/ч, продолжительность полета 5 ч, вооружение - 1 пулемет, 65-100 кг бомб. Подробнее см.: Там же. С.60-67. Щ.И. обозначает "Щетинин с "Испано-Сюиза", то есть наименования фирмы - производителя гидроаэроплана и марки авиамотора. Этот буквенный код использовался также в бортовых номерах аппаратов, например Щ.И.-13. </w:t>
      </w:r>
    </w:p>
    <w:p w14:paraId="20CB6E0B"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5 Григорович тип М-9 - гидроаэроплан, являвшийся основной боевой машиной российской морской авиации на Балтике в кампании 1916 г. Испытывался в конце 1915 г. Между апрелем 1916 и октябрем 1917 гг. морским ведомством приобретено около 212 аппаратов, из которых на Балтийский флот поступило 86, не считая запасных. Характеристики: размах крыльев 16 м, длина 9 м, вес 1060 кг, полезная нагрузка 350-450 кг, двигатель 1x150 л.с., скорость 100-110 км/ч, продолжительность полета 5 ч, вооружение - 1 пулемет, до 100 кг бомб. Подробнее см.: Александров А.О. Гидроаэропланы М-9 и М-24. СПб., 1998. Кн.1; Кн.2. С.1-9. Щ.С. - "Щетинин с Сальмсоном". </w:t>
      </w:r>
    </w:p>
    <w:p w14:paraId="37495A1D"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6 Новые гидроаэропланы-истребители в это время разрабатывались несколькими фирмами. В феврале 1917 г. техническое совещание при Отделе воздухоплавания ГУК постановило дать заказ на конструирование одномоторного истребителя компании С.С.Щетинина, причем к июлю следующего года морское ведомство хотело иметь 500 таких аппаратов. В апреле 1917 г. контракт на разработку нового истребителя в двух модификациях (М-17 и М-19) передали Опытному заводу Д.П. Григоровича. К ноябрю был создан М-17, поднявшийся в воздух в 1918 г. и имевший следующие характеристики: полезная нагрузка 250 кг, двигатель 1x135 л.с., скорость 150 км/ч, продолжительность полета 2 ч. В апреле 1917 г. морское ведомство заказало 50 истребителей Энгельс Э-III, обладавших сходными характеристиками: размах крыльев 9 м, длина 7,5 м, вес пустого 385 кг, полезная нагрузка 250 кг, двигатель 1x120 л.с., скорость 160 км/ч, вооружение - 1 пулемет. К октябрю было построено два прототипа этого аппарата. Наконец летом-осенью 1917 г. испытывался еще один гидроаэроплан-истребитель - Виллиш ВМ-5. Подробнее см.: Александров А.О. Аппараты Щетинина и Григоровича. С.85-86, 88-91; Он же. Самолеты отечественной конструкции (Воздушные суда Российского императорского флота 1894-1917 гг. Т.2). СПб., 1996. С.44-45, 59-67. </w:t>
      </w:r>
    </w:p>
    <w:p w14:paraId="1412D445"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С июля 1917 г. на вооружение Воздушной дивизии стали поступать сухопутные истребители "Ньюпор-XVII" и "Ньюпор-XXI", в августе их было 10 машин. Об этих самолетах см.: Кондратьев В. Истребители Первой мировой войны. Ч.I. Самолеты Великобритании, Италии, России и Франции (Приложение 2 к журналу "Крылья Родины"). Б. м., б. г. С.50-51; Шавров В.Б. История конструкций самолетов в СССР до 1938 г. М., 1994. С.303.</w:t>
      </w:r>
    </w:p>
    <w:p w14:paraId="3166045A"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В августе 1916 г. МГШ предлагал компании В.А.Лебедева спроектировать на базе аппарата "Фарман-XXX" специальный гидроаэроплан, адаптированный к действиям со снежных и ледовых полей. Лебедев это предложение отклонил (Александров А.О. Самолеты отечественной конструкции. С.45). В ходе войны для взлета и посадки в зимних условиях переоборудовались серийные летающие лодки М-11, М-15, М-16, а также поплавковые гидросамолеты "Морис Фарман". На машине этого типа были совершены первые полеты в Арктике (Новая Земля) во время гидрографической экспедиции Б.А.Вилькицкого в 1914 г. См.: Шавров В.Б. История конструкций самолетов в СССР. С.166.</w:t>
      </w:r>
    </w:p>
    <w:p w14:paraId="31C1CDC2"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9 Центральная минно-артиллерийская позиция система прикрытых береговой артиллерией минных полей, преграждавших Финский залив по линии Нарген-Поркалаудд. Строительство батарей началось в 1912 г., к концу войны действовали 305-мм батареи на о. Макилото и Нарген, а также батареи 234-мм, 203-мм, 152-мм и 120-мм калибра. Подробнее см.: Амирханов Л.И. Морская крепость Императора Петра Великого. СПб., 1995. С.12-16, 37-41. </w:t>
      </w:r>
    </w:p>
    <w:p w14:paraId="72FF55E1"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Передовая позиция - минные заграждения в устье Финского залива, прикрытые огнем 305-мм батарей № 39 на мысе Тахкона о. Даго и № 60 на о. Эрэ Аландского архипелага. Оборудовалась в 1916 г., вступила в строй в 1917 г. Подробнее см.: Там же. С.42.</w:t>
      </w:r>
    </w:p>
    <w:p w14:paraId="488E80BD"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11 Ирбенская позиция - южная часть Моонзундской укрепленной позиции, включавшая береговые батареи на мысе Церель о. Эзель и минные заграждения, перекрывавшие Ирбенский пролив. </w:t>
      </w:r>
    </w:p>
    <w:p w14:paraId="1DEDB0FF"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Мыс Церель - южная оконечность п-ова Сворбе о. Эзель, где в течение 1916 - весны 1917 гг. были установлены четырехорудийные батареи: 305-мм № 43, 130-мм № 41 и 120-мм № 40. Их задачей являлось прикрытие минных заграждений в Ирбенском проливе. На эти батареи легла основная тяжесть борьбы с германским флотом, осенью 1917 г. прорывавшимся в Рижский залив. Подробнее см.: Амирханов Л.И. Морская крепость Императора Петра Великого. С.35-36, 48-57.</w:t>
      </w:r>
    </w:p>
    <w:p w14:paraId="42ABF46A"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13 Имеется ввиду наблюдение за судоходством в районе шведских территориальных вод с целью обнаружения германских транспортов. </w:t>
      </w:r>
    </w:p>
    <w:p w14:paraId="59CC4ED0"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14 "Орлица" - переоборудованный из парохода авиатранспорт, в 1915-1918 гг. входивший в состав Балтийского флота. Водоизмещение 3800 т, скорость хода 12 уз, 4 гидросамолета. Подробнее см.: Климовский С.Д. Авиационное судно "Орлица" // Гангут. Сб. ст. СПб., 1997. Вып. 12-бис. С.54-61. </w:t>
      </w:r>
    </w:p>
    <w:p w14:paraId="0DF86645"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Управление морской авиации и воздухоплавания 29.08.1917 г. предложило конструкторам Д.П. Григоровичу, А.Ю. Виллишу и П.А. Шишкову разработать на конкурсной основе истребитель, способный взлетать с корабельной катапульты и садиться на воду. В ноябре было заказано 5 аппаратов победившего типа Виллиш ВМ-6, и к весне следующего года почти окончен его прототип. Характеристики: размах крыльев 10 м, длина 7,1 м, вес пустого 571 кг, полезная нагрузка 214 кг, двигатель 1x200 л.с., продолжительность полета 2 ч, вооружение - 1 пулемет. Подробнее см.: Александров А.О. Самолеты отечественной конструкции. С.71-73.</w:t>
      </w:r>
    </w:p>
    <w:p w14:paraId="0D781D57"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16 В декабре 1913 - январе 1914 гг., по заданию МГШ, инженер по авиационной части Службы связи Балтийского моря П.А. Шишков разработал эсказный проект авиационного корабля - разведчика. Он имел водоизмещение 3000 т, скорость 30 уз и нес 4 гидросамолета. Для выпуска самолет выносился за борт на особой стреле, удерживаемый электромагнитом. Когда идущий на скорости против ветра корабль создавал достаточную подъемную силу, летчик включал мотор, разобщал электромагниты и взлетал параллельно борту. Этой же стрелой гидросамолет поднимался на корабль после приводнения. Специальная комиссия при МГШ, обсудив проект на заседании 08.02.1914 г., предложила Шишкову сконструировать приспособление для взлета гидроаэроплана непосредственно с корабля. Вопрос же о том, строить ли для флота специальное авиасудно, или базировать самолеты на крейсерах (одновременно, с участием Шишкова, проектировалось устройство для размещения гидроаэропланов на крейсере "Паллада"), решили передать для обсуждения тактическому отделению МГШ (РГАВМФ. Ф.418. Оп.1. Д.1919. Л.16, 50-51). Талантливый инженер Павел Александрович Шишков окончил кораблестроительное и воздухоплавательное отделение Санкт-Петербургского Политехнического института. В июле 1913 г. он сменил И.И. Сикорского на должности инженера по авиационной части службы Связи Балтийского моря. При этом Шишков не служил, а являлся вольнонаемным гражданским работником по контракту, заключенному на 2 года. Кроме самостоятельного проектирования он участвовал в испытаниях гидроаэропланов, рассмотрении предлагаемых морведу проектов, изучении зарубежных образцов. По окончании срока контракта в 1915 г. Шишков оставался техническим консультантом морского ведомства. В конце 1916 - начале 1917 гг. он был среди создателей и руководителей Авиационных мастерских и испытательной станции морведа - прообраза специализированного конструкторского бюро морской авиации. Шишковым были спроектированы торпедоносец, летающая лодка, поплавковый разведчик, истребитель, а также авиационная бомба, которой заинтересовалось британское Адмиралтейство. 17 Указанные приложения не публикуются, см.: РГАВМФ. Ф.479. Оп.1. Д.882. Л.13-15. </w:t>
      </w:r>
    </w:p>
    <w:p w14:paraId="540A55E4"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В рассматриваемый период на Балтийском флоте служили два капитана 1 ранга с такой фамилией: Сергей Владимирович, являвшийся начальником охраны водного района Свеаборгской крепости, и Владимир Владимирович, занимавший аналогичную должность в морской крепости Императора Петра Великого. Приказа о назначении начальника дивизии обнаружить не удалось, но так как ее главная база и штаб находились в Ревеле, то скорее всего речь идет о В.В. Ковалевском. Ковалевский 1-й Владимир Владимирович (1872-1950) - в 1892 г. окончил Морское училище, служил на ЧФ, в 1897 г. произведен в лейтенанты, был минным офицером на канонерских лодках и эскадренном броненосце "Двенадцать Апостолов", с декабря 1904 г. - старший офицер броненосца. В апреле 1906 г. переведен на Балтийский флот, командовал миноносцами, произведен за отличие в капитаны 2 ранга. С июня 1907 г. на Дальнем Востоке, был помощником командира Амурской флотилии по морской части, командовал отдельным отрядом судов, причисленных к Сибирской флотилии, затем 1-м дивизионом канонерских лодок. В сентябре 1909 г. возвращен на Балтику с назначением командиром строящейся канонерской лодки "Ардаган" и перешел с ней в 1911 г. на Каспийской море, где исполнял должность начальника Бакинского порта. В марте 1912 г. вернулся на Балтийский флот, произведен в капитаны 1 ранга за отличие, назначен флаг-капитаном штаба начальника бригарды ликоров эскадры БФ. С декабря 1912 г. являлся командиром линкора "Император Александр II" и помощником начальника Учебно-артиллерийского отряда, с сентября 1915 г. командовал линкором "Слава". В этой должности награжден орденами Св. Владимира 4 ст. с бантом и 3 ст. с мечами. Назначен 25.10.1916 г. начальником охраны водных районов морской крепости Императора Петра Великого. Уволен от службы в апреле 1918 г. В годы Гражданской войны занимал командные посты в Морском министерстве правительства А.В. Колчака, эмигрировал. С 1933 г. председатель кают-компании бывших русских морских офицеров на Филиппинах, в 1948-1949 гг. председатель их Общества в Сан-Франциско (РГАВМФ. Ф.406. Оп.9. Д.1835; Краткий обзор жизни Общества бывших русских морских офицеров за 25 лет его существования, с 1925 по 1950 г. Сан-Франциско, 1950. С.5-6).</w:t>
      </w:r>
    </w:p>
    <w:p w14:paraId="2B8DEA04" w14:textId="77777777" w:rsidR="003431D2" w:rsidRPr="00153023" w:rsidRDefault="003431D2" w:rsidP="00153023">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Прозоров Георгий Николаевич (1892-1919) - в 1912 г. окончил Морской корпус, в чине мичмана служил на крейсере "Россия", с 1913 г. на учебном судне "Верный" и крейсере "Аврора", затем командовал ротой в Кронштадтской школе юнг. В апреле 1915 г. назначен на авиатранспорт "Орлица", был ревизором, штурманским офицером, в декабре произведен в лейтенанты и награжден орденом Св. Станислава 3 ст. с мечами и бантом. С июня 1916 г. являлся флаг-офицером по авиационной части штаба начальника авиационного отдела Службы связи БФ, в сентябре награжден орденом Св. Анны 4 ст. с надписью "За храбрость". Назначен 31.12.1916 г. старшим флаг-офицером штаба начальника Воздушной дивизии БМ. Перешел на службу в РККФ, последняя должность - начальник Морского отделения штаба Южного фронта. Скончался от сыпного тифа (РГАВМФ. Ф.406. Оп.10. Д.П-117а; Ф.р-1. Оп.3. Д.21. Л.25) (11141).</w:t>
      </w:r>
    </w:p>
    <w:p w14:paraId="7E575B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561CC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A9B7B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E847A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августа 1917 Центральная Рада отвергла обвинения в тайных связях с австрийцами (4962).</w:t>
      </w:r>
    </w:p>
    <w:p w14:paraId="3F119AA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66A90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A6E1E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96A78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августа 1917 в Лондоне состоялся парад американских войск (4962).</w:t>
      </w:r>
    </w:p>
    <w:p w14:paraId="47A557E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29465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37CCE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1C1B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августа 1917 ТК УВВФ рассмотрел проект самолета - усовершенствованного Сопвича, предложенный л 30 као унтер-офицером И.Рябоконь. Двигатель - 80 нр с новой конструкцией крыльев и сбрасываемыми бензобаками. Одобрили и строили в мастерских 3 авиапарка, но не успели (3654).</w:t>
      </w:r>
    </w:p>
    <w:p w14:paraId="7F5680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82A67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 (16) августа 1917 Технический комитет УВВФ рассмотрел проект самолета, предложенный летчиком 30 КАО унтер-офицером Иваном Рябоконем. Самолет представлял собой усовершенствованный тип </w:t>
      </w:r>
      <w:r w:rsidRPr="00153023">
        <w:rPr>
          <w:rFonts w:ascii="Times New Roman" w:hAnsi="Times New Roman" w:cs="Times New Roman"/>
          <w:smallCaps/>
          <w:color w:val="000000" w:themeColor="text1"/>
          <w:kern w:val="2"/>
          <w:sz w:val="16"/>
          <w:szCs w:val="16"/>
        </w:rPr>
        <w:t xml:space="preserve">сопеичэ </w:t>
      </w:r>
      <w:r w:rsidRPr="00153023">
        <w:rPr>
          <w:rFonts w:ascii="Times New Roman" w:hAnsi="Times New Roman" w:cs="Times New Roman"/>
          <w:color w:val="000000" w:themeColor="text1"/>
          <w:kern w:val="2"/>
          <w:sz w:val="16"/>
          <w:szCs w:val="16"/>
        </w:rPr>
        <w:t>с двигателем Рон в 80 л.с. Особенность его состо</w:t>
      </w:r>
      <w:r w:rsidRPr="00153023">
        <w:rPr>
          <w:rFonts w:ascii="Times New Roman" w:hAnsi="Times New Roman" w:cs="Times New Roman"/>
          <w:color w:val="000000" w:themeColor="text1"/>
          <w:kern w:val="2"/>
          <w:sz w:val="16"/>
          <w:szCs w:val="16"/>
        </w:rPr>
        <w:softHyphen/>
        <w:t>яла в.новой, оригинальной конструкции крыльев, сбрасываемых бензобаков и др. Комитет одобрил проект. Самолет строился в мастерских 3-го эвиапэрка, но медленно и до конца войны не был достроен. (ЦГВИА. ф.493, оп. 10, д.46, лл, 318-319).</w:t>
      </w:r>
    </w:p>
    <w:p w14:paraId="1338D1E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D9B7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августа 1917 Дукс получил от флота заказ на строительство 50 тренировочных Ньюпоров тип 10, 25 Ньюпор тип 17 и 10 Спадов тип 7 под Рон 110 нр и стационарные ИС 150 нр. Самолета сделали и часть смогли сдать до конца 1917 (2843,17).</w:t>
      </w:r>
    </w:p>
    <w:p w14:paraId="0C6948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21C8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августа 1917 завод Дукс заключил контракт с Авиационным Комитетом Морского Ведомства на поставку 75 Ньюпоров-Х и 10 Спадов-VII с ИС в 150 нр. До октября 1917 построили и отправили на фронт несколько (9651,44).</w:t>
      </w:r>
    </w:p>
    <w:p w14:paraId="310893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1CEC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августа 1917 компании Дукс поручили строительство 50 тренировочных "Ньюпоров" тип 10, 25 истребителей "Ньюпор" тип 17 и еще 10 истребителей "Спад" тип 7, под ротативные моторы "Рон" 110 л.с. и стационарные двигатели "Испано-Суиза" 150 л.с. Аппараты были изготовлены и часть из них успели принять до конца 1917 г. Таким обра</w:t>
      </w:r>
      <w:r w:rsidRPr="00153023">
        <w:rPr>
          <w:rFonts w:ascii="Times New Roman" w:hAnsi="Times New Roman" w:cs="Times New Roman"/>
          <w:color w:val="000000" w:themeColor="text1"/>
          <w:kern w:val="2"/>
          <w:sz w:val="16"/>
          <w:szCs w:val="16"/>
        </w:rPr>
        <w:softHyphen/>
        <w:t>зом, "Дукс" все же вошел в список фирм, работавших на флот (2843).</w:t>
      </w:r>
    </w:p>
    <w:p w14:paraId="3DAC060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2</w:t>
      </w:r>
    </w:p>
    <w:p w14:paraId="0B706A2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Некоторые статистические данные об авиационном отделении компании "Дукс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474654" w:rsidRPr="00153023" w14:paraId="4462E9D5" w14:textId="77777777">
        <w:tc>
          <w:tcPr>
            <w:tcW w:w="4788" w:type="dxa"/>
            <w:tcBorders>
              <w:top w:val="single" w:sz="12" w:space="0" w:color="auto"/>
            </w:tcBorders>
            <w:shd w:val="clear" w:color="auto" w:fill="FFFFFF"/>
          </w:tcPr>
          <w:p w14:paraId="72A611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Год основания</w:t>
            </w:r>
          </w:p>
        </w:tc>
        <w:tc>
          <w:tcPr>
            <w:tcW w:w="4788" w:type="dxa"/>
            <w:tcBorders>
              <w:top w:val="single" w:sz="12" w:space="0" w:color="auto"/>
            </w:tcBorders>
            <w:shd w:val="clear" w:color="auto" w:fill="FFFFFF"/>
          </w:tcPr>
          <w:p w14:paraId="67EE84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1910</w:t>
            </w:r>
          </w:p>
        </w:tc>
      </w:tr>
      <w:tr w:rsidR="00474654" w:rsidRPr="00153023" w14:paraId="0FA6B714" w14:textId="77777777">
        <w:tc>
          <w:tcPr>
            <w:tcW w:w="4788" w:type="dxa"/>
            <w:shd w:val="clear" w:color="auto" w:fill="FFFFFF"/>
          </w:tcPr>
          <w:p w14:paraId="21B165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Площадь строений к 1918 г., кв.м</w:t>
            </w:r>
          </w:p>
        </w:tc>
        <w:tc>
          <w:tcPr>
            <w:tcW w:w="4788" w:type="dxa"/>
            <w:shd w:val="clear" w:color="auto" w:fill="FFFFFF"/>
          </w:tcPr>
          <w:p w14:paraId="2DA0DF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36.472</w:t>
            </w:r>
          </w:p>
        </w:tc>
      </w:tr>
      <w:tr w:rsidR="00474654" w:rsidRPr="00153023" w14:paraId="23E7852F" w14:textId="77777777">
        <w:tc>
          <w:tcPr>
            <w:tcW w:w="4788" w:type="dxa"/>
            <w:shd w:val="clear" w:color="auto" w:fill="FFFFFF"/>
          </w:tcPr>
          <w:p w14:paraId="09CA33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Площадь территории, кв.м</w:t>
            </w:r>
          </w:p>
        </w:tc>
        <w:tc>
          <w:tcPr>
            <w:tcW w:w="4788" w:type="dxa"/>
            <w:shd w:val="clear" w:color="auto" w:fill="FFFFFF"/>
          </w:tcPr>
          <w:p w14:paraId="2D189A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59.950</w:t>
            </w:r>
          </w:p>
        </w:tc>
      </w:tr>
      <w:tr w:rsidR="00474654" w:rsidRPr="00153023" w14:paraId="1906A72B" w14:textId="77777777">
        <w:tc>
          <w:tcPr>
            <w:tcW w:w="4788" w:type="dxa"/>
            <w:shd w:val="clear" w:color="auto" w:fill="FFFFFF"/>
          </w:tcPr>
          <w:p w14:paraId="03ED1E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Мощность энергетических установок, л.с.</w:t>
            </w:r>
          </w:p>
        </w:tc>
        <w:tc>
          <w:tcPr>
            <w:tcW w:w="4788" w:type="dxa"/>
            <w:shd w:val="clear" w:color="auto" w:fill="FFFFFF"/>
          </w:tcPr>
          <w:p w14:paraId="3AC7AB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480</w:t>
            </w:r>
          </w:p>
        </w:tc>
      </w:tr>
      <w:tr w:rsidR="00474654" w:rsidRPr="00153023" w14:paraId="6FF87A5C" w14:textId="77777777">
        <w:tc>
          <w:tcPr>
            <w:tcW w:w="4788" w:type="dxa"/>
            <w:shd w:val="clear" w:color="auto" w:fill="FFFFFF"/>
          </w:tcPr>
          <w:p w14:paraId="2F47EA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двигателей</w:t>
            </w:r>
          </w:p>
        </w:tc>
        <w:tc>
          <w:tcPr>
            <w:tcW w:w="4788" w:type="dxa"/>
            <w:shd w:val="clear" w:color="auto" w:fill="FFFFFF"/>
          </w:tcPr>
          <w:p w14:paraId="750C32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r>
      <w:tr w:rsidR="00474654" w:rsidRPr="00153023" w14:paraId="56F2D26A" w14:textId="77777777">
        <w:tc>
          <w:tcPr>
            <w:tcW w:w="4788" w:type="dxa"/>
            <w:shd w:val="clear" w:color="auto" w:fill="FFFFFF"/>
          </w:tcPr>
          <w:p w14:paraId="2A7AFC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станков</w:t>
            </w:r>
          </w:p>
        </w:tc>
        <w:tc>
          <w:tcPr>
            <w:tcW w:w="4788" w:type="dxa"/>
            <w:shd w:val="clear" w:color="auto" w:fill="FFFFFF"/>
          </w:tcPr>
          <w:p w14:paraId="4B3F502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195</w:t>
            </w:r>
          </w:p>
        </w:tc>
      </w:tr>
      <w:tr w:rsidR="00474654" w:rsidRPr="00153023" w14:paraId="026B320D" w14:textId="77777777">
        <w:tc>
          <w:tcPr>
            <w:tcW w:w="4788" w:type="dxa"/>
            <w:shd w:val="clear" w:color="auto" w:fill="FFFFFF"/>
          </w:tcPr>
          <w:p w14:paraId="3C7F1C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служащих в 1917</w:t>
            </w:r>
          </w:p>
        </w:tc>
        <w:tc>
          <w:tcPr>
            <w:tcW w:w="4788" w:type="dxa"/>
            <w:shd w:val="clear" w:color="auto" w:fill="FFFFFF"/>
          </w:tcPr>
          <w:p w14:paraId="7364F0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300</w:t>
            </w:r>
          </w:p>
        </w:tc>
      </w:tr>
      <w:tr w:rsidR="00474654" w:rsidRPr="00153023" w14:paraId="033A7D2A" w14:textId="77777777">
        <w:tc>
          <w:tcPr>
            <w:tcW w:w="4788" w:type="dxa"/>
            <w:shd w:val="clear" w:color="auto" w:fill="FFFFFF"/>
          </w:tcPr>
          <w:p w14:paraId="656BBE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рабочих в</w:t>
            </w:r>
          </w:p>
        </w:tc>
        <w:tc>
          <w:tcPr>
            <w:tcW w:w="4788" w:type="dxa"/>
            <w:shd w:val="clear" w:color="auto" w:fill="FFFFFF"/>
          </w:tcPr>
          <w:p w14:paraId="716D25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7960B3FF" w14:textId="77777777">
        <w:tc>
          <w:tcPr>
            <w:tcW w:w="4788" w:type="dxa"/>
            <w:shd w:val="clear" w:color="auto" w:fill="FFFFFF"/>
          </w:tcPr>
          <w:p w14:paraId="75E06C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 г.</w:t>
            </w:r>
          </w:p>
        </w:tc>
        <w:tc>
          <w:tcPr>
            <w:tcW w:w="4788" w:type="dxa"/>
            <w:shd w:val="clear" w:color="auto" w:fill="FFFFFF"/>
          </w:tcPr>
          <w:p w14:paraId="3DA4E1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725</w:t>
            </w:r>
          </w:p>
        </w:tc>
      </w:tr>
      <w:tr w:rsidR="00474654" w:rsidRPr="00153023" w14:paraId="77DA3AE3" w14:textId="77777777">
        <w:tc>
          <w:tcPr>
            <w:tcW w:w="4788" w:type="dxa"/>
            <w:shd w:val="clear" w:color="auto" w:fill="FFFFFF"/>
          </w:tcPr>
          <w:p w14:paraId="0DE6469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 г.</w:t>
            </w:r>
          </w:p>
        </w:tc>
        <w:tc>
          <w:tcPr>
            <w:tcW w:w="4788" w:type="dxa"/>
            <w:shd w:val="clear" w:color="auto" w:fill="FFFFFF"/>
          </w:tcPr>
          <w:p w14:paraId="562F83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850</w:t>
            </w:r>
          </w:p>
        </w:tc>
      </w:tr>
      <w:tr w:rsidR="00474654" w:rsidRPr="00153023" w14:paraId="06CE8CFA" w14:textId="77777777">
        <w:tc>
          <w:tcPr>
            <w:tcW w:w="4788" w:type="dxa"/>
            <w:shd w:val="clear" w:color="auto" w:fill="FFFFFF"/>
          </w:tcPr>
          <w:p w14:paraId="0A1210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4788" w:type="dxa"/>
            <w:shd w:val="clear" w:color="auto" w:fill="FFFFFF"/>
          </w:tcPr>
          <w:p w14:paraId="7210BA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1575</w:t>
            </w:r>
          </w:p>
        </w:tc>
      </w:tr>
      <w:tr w:rsidR="00474654" w:rsidRPr="00153023" w14:paraId="21D9EE5B" w14:textId="77777777">
        <w:tc>
          <w:tcPr>
            <w:tcW w:w="4788" w:type="dxa"/>
            <w:shd w:val="clear" w:color="auto" w:fill="FFFFFF"/>
          </w:tcPr>
          <w:p w14:paraId="3D02FE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4788" w:type="dxa"/>
            <w:shd w:val="clear" w:color="auto" w:fill="FFFFFF"/>
          </w:tcPr>
          <w:p w14:paraId="36DEF1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2120</w:t>
            </w:r>
          </w:p>
        </w:tc>
      </w:tr>
      <w:tr w:rsidR="00474654" w:rsidRPr="00153023" w14:paraId="1A4C5F79" w14:textId="77777777">
        <w:tc>
          <w:tcPr>
            <w:tcW w:w="4788" w:type="dxa"/>
            <w:shd w:val="clear" w:color="auto" w:fill="FFFFFF"/>
          </w:tcPr>
          <w:p w14:paraId="4099E5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сданных аппаратов за период</w:t>
            </w:r>
          </w:p>
        </w:tc>
        <w:tc>
          <w:tcPr>
            <w:tcW w:w="4788" w:type="dxa"/>
            <w:shd w:val="clear" w:color="auto" w:fill="FFFFFF"/>
          </w:tcPr>
          <w:p w14:paraId="6AFA2A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5409BBFC" w14:textId="77777777">
        <w:tc>
          <w:tcPr>
            <w:tcW w:w="4788" w:type="dxa"/>
            <w:shd w:val="clear" w:color="auto" w:fill="FFFFFF"/>
          </w:tcPr>
          <w:p w14:paraId="7EF755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1910-1913 г.г.</w:t>
            </w:r>
          </w:p>
        </w:tc>
        <w:tc>
          <w:tcPr>
            <w:tcW w:w="4788" w:type="dxa"/>
            <w:shd w:val="clear" w:color="auto" w:fill="FFFFFF"/>
          </w:tcPr>
          <w:p w14:paraId="7189F1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137</w:t>
            </w:r>
          </w:p>
        </w:tc>
      </w:tr>
      <w:tr w:rsidR="00474654" w:rsidRPr="00153023" w14:paraId="5B07E22E" w14:textId="77777777">
        <w:tc>
          <w:tcPr>
            <w:tcW w:w="4788" w:type="dxa"/>
            <w:tcBorders>
              <w:bottom w:val="single" w:sz="12" w:space="0" w:color="auto"/>
            </w:tcBorders>
            <w:shd w:val="clear" w:color="auto" w:fill="FFFFFF"/>
          </w:tcPr>
          <w:p w14:paraId="147DA4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1914-1917 г.г.</w:t>
            </w:r>
          </w:p>
        </w:tc>
        <w:tc>
          <w:tcPr>
            <w:tcW w:w="4788" w:type="dxa"/>
            <w:tcBorders>
              <w:bottom w:val="single" w:sz="12" w:space="0" w:color="auto"/>
            </w:tcBorders>
            <w:shd w:val="clear" w:color="auto" w:fill="FFFFFF"/>
          </w:tcPr>
          <w:p w14:paraId="3322D9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1569 (2843).</w:t>
            </w:r>
          </w:p>
        </w:tc>
      </w:tr>
    </w:tbl>
    <w:p w14:paraId="587CD33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C05414" w14:textId="77777777" w:rsidR="00924B0E"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38664E58" w14:textId="77777777" w:rsidR="00924B0E" w:rsidRPr="00153023" w:rsidRDefault="00924B0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D85FF5" w14:textId="77777777" w:rsidR="00924B0E" w:rsidRPr="00153023" w:rsidRDefault="00924B0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 </w:t>
      </w:r>
      <w:r w:rsidR="008127A2" w:rsidRPr="00153023">
        <w:rPr>
          <w:rFonts w:ascii="Times New Roman" w:hAnsi="Times New Roman" w:cs="Times New Roman"/>
          <w:color w:val="000000" w:themeColor="text1"/>
          <w:kern w:val="2"/>
          <w:sz w:val="16"/>
          <w:szCs w:val="16"/>
        </w:rPr>
        <w:t xml:space="preserve">(16) </w:t>
      </w:r>
      <w:r w:rsidRPr="00153023">
        <w:rPr>
          <w:rFonts w:ascii="Times New Roman" w:hAnsi="Times New Roman" w:cs="Times New Roman"/>
          <w:color w:val="000000" w:themeColor="text1"/>
          <w:kern w:val="2"/>
          <w:sz w:val="16"/>
          <w:szCs w:val="16"/>
        </w:rPr>
        <w:t>августа 1917 г. на Втором Всероссийском торгово-промышленном съезде П. П. Рябушинский в своем выступлении указал на слабость Временного правительства и, раскритиковав его экономическую политику, обратил внимание на несостоятельность хлебной монополии. «Она не в состоянии дать тех результатов, которых от нее ожидают. Она разрушила лишь торговый аппарат», — констатировал Павел Павлович. Далее он сказал: «Мы чувствуем, что то, о чем я говорю, является неизбежным. Но, к сожалению, нужна костлявая рука голода и народной нищеты, чтобы она схватила за горло лжедрузей народа, членов разных комитетов и советов, чтобы они опомнились».</w:t>
      </w:r>
    </w:p>
    <w:p w14:paraId="52E6199D" w14:textId="77777777" w:rsidR="00924B0E" w:rsidRPr="00153023" w:rsidRDefault="00924B0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Будучи опытным пропагандистом, В. И. Ленин выхватил фразу Рябушинского из контекста и объявил, что-де Рябушинские хотят задавить русский народ «костлявой рукой голода». При советской власти полный текст речи П. П. Рябушинского можно было получить лишь в спецхране, да и то при наличии специального отношения. А вот цитата Ленина, явно «передергивающего карты», кочевала из книги в книгу и попала даже в школьные учебники. В результате до 1991 г. Рябушинские представлялись нам жадными негодяями, мечтавшими уморить народ голодом.</w:t>
      </w:r>
    </w:p>
    <w:p w14:paraId="60716D2E" w14:textId="77777777" w:rsidR="00924B0E" w:rsidRPr="00153023" w:rsidRDefault="00924B0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Павлу Рябушинскому оставалось лишь бежать в Крым, а в ноябре 1920 г. вместе с врангелевской армией отплыть из Севастополя в Константинополь. Скончался он в 1924 г. на Лазурном берегу.</w:t>
      </w:r>
    </w:p>
    <w:p w14:paraId="7A76730C" w14:textId="77777777" w:rsidR="00924B0E" w:rsidRPr="00153023" w:rsidRDefault="00924B0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Любопытно, что в особняке Павла Рябушинского в Москве на Малой Никитской Сталин велел поселить вернувшегося из Капри (Италия) «великого пролетарского писателя Максима Горького» (12705).</w:t>
      </w:r>
    </w:p>
    <w:p w14:paraId="2D287E6F" w14:textId="77777777" w:rsidR="00924B0E" w:rsidRPr="00153023" w:rsidRDefault="00924B0E" w:rsidP="00153023">
      <w:pPr>
        <w:spacing w:after="0" w:line="240" w:lineRule="auto"/>
        <w:jc w:val="both"/>
        <w:rPr>
          <w:rFonts w:ascii="Times New Roman" w:hAnsi="Times New Roman" w:cs="Times New Roman"/>
          <w:color w:val="000000" w:themeColor="text1"/>
          <w:kern w:val="2"/>
          <w:sz w:val="16"/>
          <w:szCs w:val="16"/>
        </w:rPr>
      </w:pPr>
    </w:p>
    <w:p w14:paraId="05873188" w14:textId="77777777" w:rsidR="009E251C"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E83F3A4" w14:textId="77777777" w:rsidR="009E251C" w:rsidRPr="00153023" w:rsidRDefault="009E251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26AE20" w14:textId="77777777" w:rsidR="009E251C" w:rsidRPr="00153023" w:rsidRDefault="009E251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августа в 1917 году в Петрограде завершает работу VI съезд ВКП(б), проходивший с 8 августа. Как и все предшествовавшие ему (не говоря уже о последующих), съезд имеет историческое значение. С отчетом выступал Яков Свердлов. Он сообщил, что число членов партии выросло с 80 тысяч до 240 тысяч человек. Партия имеет 41 газету с ежедневным тиражом в 320 тысяч экземпляров. Больше всего большевиков в Московском районе — 50 тысяч, Петроград насчитывает 40 тысяч членов партии, Урал — 25 тысяч, армия — 26 тысяч. В латышских полках более 2000 большевиков, но за ними идут фактически все 48 тысяч солдат. Делегат от латышей на съезде говорил: "Теперь штаб сожалеет, что он допустил формирование национальных полков, но расформировать восемь латышских полков уже нельзя. Латышские стрелки заявили, что они этого не допустят. Сибирские полки заявили, что если будут расформировывать латышские полки, то придется считаться и с ними. И наоборот. Единение между латышскими и сибирскими полками полное... Я надеюсь, что мы сумеем сделать 12-ю армию "Красной армией". Одним из первых на съезде обсуждали вопрос о явке Ленина в суд. Съезд категорически выступил против явки. Серго Орджоникидзе сказал: "Им важно выхватить как можно больше вождей из рядов революционной партии. Мы ни в коем случае не должны выдавать товарища Ленина". Одобрив деятельность ЦК, съезд определил тактику партии на новом этапе: главным лозунгом стал призыв к полной ликвидации диктатуры контрреволюционной буржуазии, а для этого на первый план выдвигалась необходимость организации и подготовки всех революционных сил, чтобы, не поддаваясь на провокации, выступить, когда общенациональный кризис создаст благоприятные условия для восстания и переворота. В резолюции о войне говорилось о необходимости превращения войны захватнической, войны грабительской в войну справедливую, в войну гражданскую, ибо только путем конфискации земли и национализации банков и крупной промышленности можно было претворить в жизнь экономическую программу выхода из кризиса. В партию была принята отколовшася в 1913 группа "межрайонцев" во главе с Троцким. Съезд избрал ЦК в составе 21 члена и 10 кандидатов. Членами ЦК стали Артём (Сергеев), Я. Берзин, Бухарин, Бубнов, Дзержинский, Зиновьев, Каменев, Коллонтай, Крестинский, Ленин, Милютин, Муранов, Ногин, Рыков, Свердлов, Смилга, Сокольников, Сталин, Троцкий, Урицкий, Шаумян (14985).</w:t>
      </w:r>
    </w:p>
    <w:p w14:paraId="41F2C968" w14:textId="77777777" w:rsidR="009E251C" w:rsidRPr="00153023" w:rsidRDefault="009E251C" w:rsidP="00153023">
      <w:pPr>
        <w:spacing w:after="0" w:line="240" w:lineRule="auto"/>
        <w:jc w:val="both"/>
        <w:rPr>
          <w:rFonts w:ascii="Times New Roman" w:hAnsi="Times New Roman" w:cs="Times New Roman"/>
          <w:color w:val="000000" w:themeColor="text1"/>
          <w:kern w:val="2"/>
          <w:sz w:val="16"/>
          <w:szCs w:val="16"/>
        </w:rPr>
      </w:pPr>
    </w:p>
    <w:p w14:paraId="1A25751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A0908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9DFC0F" w14:textId="77777777" w:rsidR="009E251C" w:rsidRPr="00153023" w:rsidRDefault="009E251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 (16) августа в 1917 году первая в мире успешная воздушная торпедная атака самолётов с гидроавианосца </w:t>
      </w:r>
      <w:hyperlink r:id="rId476" w:anchor="103463" w:tgtFrame="_blank" w:history="1">
        <w:r w:rsidRPr="00153023">
          <w:rPr>
            <w:rFonts w:ascii="Times New Roman" w:hAnsi="Times New Roman" w:cs="Times New Roman"/>
            <w:color w:val="000000" w:themeColor="text1"/>
            <w:kern w:val="2"/>
            <w:sz w:val="16"/>
            <w:szCs w:val="16"/>
          </w:rPr>
          <w:t>«Ben-my-Chree» (14985).</w:t>
        </w:r>
      </w:hyperlink>
    </w:p>
    <w:p w14:paraId="42DB9BEC" w14:textId="77777777" w:rsidR="009E251C" w:rsidRPr="00153023" w:rsidRDefault="009E251C" w:rsidP="00153023">
      <w:pPr>
        <w:spacing w:after="0" w:line="240" w:lineRule="auto"/>
        <w:jc w:val="both"/>
        <w:rPr>
          <w:rFonts w:ascii="Times New Roman" w:hAnsi="Times New Roman" w:cs="Times New Roman"/>
          <w:color w:val="000000" w:themeColor="text1"/>
          <w:kern w:val="2"/>
          <w:sz w:val="16"/>
          <w:szCs w:val="16"/>
        </w:rPr>
      </w:pPr>
    </w:p>
    <w:p w14:paraId="7DF989B8" w14:textId="77777777" w:rsidR="00952699" w:rsidRPr="00153023" w:rsidRDefault="00952699" w:rsidP="00153023">
      <w:pPr>
        <w:pStyle w:val="ae"/>
        <w:spacing w:before="0" w:after="0"/>
        <w:jc w:val="both"/>
        <w:rPr>
          <w:color w:val="000000" w:themeColor="text1"/>
          <w:kern w:val="2"/>
          <w:sz w:val="16"/>
          <w:szCs w:val="16"/>
        </w:rPr>
      </w:pPr>
      <w:r w:rsidRPr="00153023">
        <w:rPr>
          <w:color w:val="000000" w:themeColor="text1"/>
          <w:kern w:val="2"/>
          <w:sz w:val="16"/>
          <w:szCs w:val="16"/>
        </w:rPr>
        <w:t>3 (16) августа 1917 британские части перешли в наступление в направлении городка Лангемарк к северу от Ипра. Из-за артобстрелов дренажные каналы были разрушены, и непрекращающиеся проливные дожди превратили поле боя в непролазную трясину, которая также стала представлять для нагруженных снаряжением и оружием солдат смертельную опасность. Тем не менее, к вечеру британцам удалось занять Лангемарк и северный участок железной дороги Ипр-Штатен, по которой пролегала третья линия обороны немцев.</w:t>
      </w:r>
    </w:p>
    <w:p w14:paraId="692541A4" w14:textId="77777777" w:rsidR="00952699" w:rsidRPr="00153023" w:rsidRDefault="00952699" w:rsidP="00153023">
      <w:pPr>
        <w:pStyle w:val="ae"/>
        <w:spacing w:before="0" w:after="0"/>
        <w:jc w:val="both"/>
        <w:rPr>
          <w:color w:val="000000" w:themeColor="text1"/>
          <w:kern w:val="2"/>
          <w:sz w:val="16"/>
          <w:szCs w:val="16"/>
        </w:rPr>
      </w:pPr>
      <w:r w:rsidRPr="00153023">
        <w:rPr>
          <w:color w:val="000000" w:themeColor="text1"/>
          <w:kern w:val="2"/>
          <w:sz w:val="16"/>
          <w:szCs w:val="16"/>
        </w:rPr>
        <w:t>Из-за погодных условий англичанам не удалось задействовать танки и авиацию, и всю тяжесть прорыва германских позиций взяла на себя пехота. В результате всего за два дня боев британцы потеряли на это участке более 30 тысяч человек убитыми, ранеными и пропавшими без вести. Потери германцев были меньше, но и на них события этих дней произвели тяжелое впечатление. Немецкий генерал Эрих фон Людендорф так охарактеризовал бои при Лангемарке: «16-го [августа] на нас обрушился новый большой удар. &lt;…&gt; Только при напряжении всех сил нам удалось их оттеснить на самое короткое расстояние. В течение следующих дней боевая деятельность была менее напряженной» (17046).</w:t>
      </w:r>
    </w:p>
    <w:p w14:paraId="55541CB3" w14:textId="77777777" w:rsidR="00952699" w:rsidRPr="00153023" w:rsidRDefault="00952699"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DDDCF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августа 1917 г. во время боев в районе Ипра, когда союзные войска для прорыва германской обороны массиро</w:t>
      </w:r>
      <w:r w:rsidRPr="00153023">
        <w:rPr>
          <w:rFonts w:ascii="Times New Roman" w:hAnsi="Times New Roman" w:cs="Times New Roman"/>
          <w:color w:val="000000" w:themeColor="text1"/>
          <w:kern w:val="2"/>
          <w:sz w:val="16"/>
          <w:szCs w:val="16"/>
        </w:rPr>
        <w:softHyphen/>
        <w:t>ванно применили танки (на участке прорыва в 4 км действовало 216 тан</w:t>
      </w:r>
      <w:r w:rsidRPr="00153023">
        <w:rPr>
          <w:rFonts w:ascii="Times New Roman" w:hAnsi="Times New Roman" w:cs="Times New Roman"/>
          <w:color w:val="000000" w:themeColor="text1"/>
          <w:kern w:val="2"/>
          <w:sz w:val="16"/>
          <w:szCs w:val="16"/>
        </w:rPr>
        <w:softHyphen/>
        <w:t>ков), поддержанные пехотой и авиа</w:t>
      </w:r>
      <w:r w:rsidRPr="00153023">
        <w:rPr>
          <w:rFonts w:ascii="Times New Roman" w:hAnsi="Times New Roman" w:cs="Times New Roman"/>
          <w:color w:val="000000" w:themeColor="text1"/>
          <w:kern w:val="2"/>
          <w:sz w:val="16"/>
          <w:szCs w:val="16"/>
        </w:rPr>
        <w:softHyphen/>
        <w:t>цией, немецкие воздушные силы впервые применили свои штурмовики против танков. Борьбу с танками германские штур</w:t>
      </w:r>
      <w:r w:rsidRPr="00153023">
        <w:rPr>
          <w:rFonts w:ascii="Times New Roman" w:hAnsi="Times New Roman" w:cs="Times New Roman"/>
          <w:color w:val="000000" w:themeColor="text1"/>
          <w:kern w:val="2"/>
          <w:sz w:val="16"/>
          <w:szCs w:val="16"/>
        </w:rPr>
        <w:softHyphen/>
        <w:t>мовики вели бомбами и пулеметным огнем (бронебойными пулями калибра 7,92 мм типа А.Р. со стальным сердеч</w:t>
      </w:r>
      <w:r w:rsidRPr="00153023">
        <w:rPr>
          <w:rFonts w:ascii="Times New Roman" w:hAnsi="Times New Roman" w:cs="Times New Roman"/>
          <w:color w:val="000000" w:themeColor="text1"/>
          <w:kern w:val="2"/>
          <w:sz w:val="16"/>
          <w:szCs w:val="16"/>
        </w:rPr>
        <w:softHyphen/>
        <w:t>ником). Насколько успешной была про</w:t>
      </w:r>
      <w:r w:rsidRPr="00153023">
        <w:rPr>
          <w:rFonts w:ascii="Times New Roman" w:hAnsi="Times New Roman" w:cs="Times New Roman"/>
          <w:color w:val="000000" w:themeColor="text1"/>
          <w:kern w:val="2"/>
          <w:sz w:val="16"/>
          <w:szCs w:val="16"/>
        </w:rPr>
        <w:softHyphen/>
        <w:t>тивотанковая борьба немецких экипа</w:t>
      </w:r>
      <w:r w:rsidRPr="00153023">
        <w:rPr>
          <w:rFonts w:ascii="Times New Roman" w:hAnsi="Times New Roman" w:cs="Times New Roman"/>
          <w:color w:val="000000" w:themeColor="text1"/>
          <w:kern w:val="2"/>
          <w:sz w:val="16"/>
          <w:szCs w:val="16"/>
        </w:rPr>
        <w:softHyphen/>
        <w:t>жей сказать трудно. В типовых усло</w:t>
      </w:r>
      <w:r w:rsidRPr="00153023">
        <w:rPr>
          <w:rFonts w:ascii="Times New Roman" w:hAnsi="Times New Roman" w:cs="Times New Roman"/>
          <w:color w:val="000000" w:themeColor="text1"/>
          <w:kern w:val="2"/>
          <w:sz w:val="16"/>
          <w:szCs w:val="16"/>
        </w:rPr>
        <w:softHyphen/>
        <w:t>виях боев бронирование танков союз</w:t>
      </w:r>
      <w:r w:rsidRPr="00153023">
        <w:rPr>
          <w:rFonts w:ascii="Times New Roman" w:hAnsi="Times New Roman" w:cs="Times New Roman"/>
          <w:color w:val="000000" w:themeColor="text1"/>
          <w:kern w:val="2"/>
          <w:sz w:val="16"/>
          <w:szCs w:val="16"/>
        </w:rPr>
        <w:softHyphen/>
        <w:t>ников вполне обеспечивало защиту от поражения бронебойной пулей типа А.Р. при стрельбе с низколетящего са</w:t>
      </w:r>
      <w:r w:rsidRPr="00153023">
        <w:rPr>
          <w:rFonts w:ascii="Times New Roman" w:hAnsi="Times New Roman" w:cs="Times New Roman"/>
          <w:color w:val="000000" w:themeColor="text1"/>
          <w:kern w:val="2"/>
          <w:sz w:val="16"/>
          <w:szCs w:val="16"/>
        </w:rPr>
        <w:softHyphen/>
        <w:t>молета. Например, 16-мм лобовая и 12</w:t>
      </w:r>
      <w:r w:rsidRPr="00153023">
        <w:rPr>
          <w:rFonts w:ascii="Times New Roman" w:hAnsi="Times New Roman" w:cs="Times New Roman"/>
          <w:color w:val="000000" w:themeColor="text1"/>
          <w:kern w:val="2"/>
          <w:sz w:val="16"/>
          <w:szCs w:val="16"/>
        </w:rPr>
        <w:softHyphen/>
        <w:t>мм бортовая броня наиболее массовых танков союзников - британских танков Mk.IV и V, не пробивались такой пу</w:t>
      </w:r>
      <w:r w:rsidRPr="00153023">
        <w:rPr>
          <w:rFonts w:ascii="Times New Roman" w:hAnsi="Times New Roman" w:cs="Times New Roman"/>
          <w:color w:val="000000" w:themeColor="text1"/>
          <w:kern w:val="2"/>
          <w:sz w:val="16"/>
          <w:szCs w:val="16"/>
        </w:rPr>
        <w:softHyphen/>
        <w:t>лей на всех дальностях стрельбы. Бро</w:t>
      </w:r>
      <w:r w:rsidRPr="00153023">
        <w:rPr>
          <w:rFonts w:ascii="Times New Roman" w:hAnsi="Times New Roman" w:cs="Times New Roman"/>
          <w:color w:val="000000" w:themeColor="text1"/>
          <w:kern w:val="2"/>
          <w:sz w:val="16"/>
          <w:szCs w:val="16"/>
        </w:rPr>
        <w:softHyphen/>
        <w:t>невой лист крыши этих танков толщи</w:t>
      </w:r>
      <w:r w:rsidRPr="00153023">
        <w:rPr>
          <w:rFonts w:ascii="Times New Roman" w:hAnsi="Times New Roman" w:cs="Times New Roman"/>
          <w:color w:val="000000" w:themeColor="text1"/>
          <w:kern w:val="2"/>
          <w:sz w:val="16"/>
          <w:szCs w:val="16"/>
        </w:rPr>
        <w:softHyphen/>
        <w:t>ной 8 мм поражался с дистанции до 400 м, но только при нормальном попада</w:t>
      </w:r>
      <w:r w:rsidRPr="00153023">
        <w:rPr>
          <w:rFonts w:ascii="Times New Roman" w:hAnsi="Times New Roman" w:cs="Times New Roman"/>
          <w:color w:val="000000" w:themeColor="text1"/>
          <w:kern w:val="2"/>
          <w:sz w:val="16"/>
          <w:szCs w:val="16"/>
        </w:rPr>
        <w:softHyphen/>
        <w:t>нии, что в боевых условиях было не возможно. Единственным средством борьбы с танками у немецких штурмо</w:t>
      </w:r>
      <w:r w:rsidRPr="00153023">
        <w:rPr>
          <w:rFonts w:ascii="Times New Roman" w:hAnsi="Times New Roman" w:cs="Times New Roman"/>
          <w:color w:val="000000" w:themeColor="text1"/>
          <w:kern w:val="2"/>
          <w:sz w:val="16"/>
          <w:szCs w:val="16"/>
        </w:rPr>
        <w:softHyphen/>
        <w:t>виков были осколочные авиабомбы, но они были малоэффективны ввиду низ</w:t>
      </w:r>
      <w:r w:rsidRPr="00153023">
        <w:rPr>
          <w:rFonts w:ascii="Times New Roman" w:hAnsi="Times New Roman" w:cs="Times New Roman"/>
          <w:color w:val="000000" w:themeColor="text1"/>
          <w:kern w:val="2"/>
          <w:sz w:val="16"/>
          <w:szCs w:val="16"/>
        </w:rPr>
        <w:softHyphen/>
        <w:t>кой вероятности попадания в танк и недостаточной бронепробиваемости осколков стоящих на вооружении не</w:t>
      </w:r>
      <w:r w:rsidRPr="00153023">
        <w:rPr>
          <w:rFonts w:ascii="Times New Roman" w:hAnsi="Times New Roman" w:cs="Times New Roman"/>
          <w:color w:val="000000" w:themeColor="text1"/>
          <w:kern w:val="2"/>
          <w:sz w:val="16"/>
          <w:szCs w:val="16"/>
        </w:rPr>
        <w:softHyphen/>
        <w:t>мецкой авиации авиабомб (5999).</w:t>
      </w:r>
    </w:p>
    <w:p w14:paraId="5873A73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E2792A" w14:textId="77777777" w:rsidR="00406B18" w:rsidRPr="00153023" w:rsidRDefault="00406B1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3 (16) августа 1917 г. во время боев в районе Ипра (третье сражение во Фландрии) отмечается первый известный случай атаки низколетящими самолетами танков.</w:t>
      </w:r>
    </w:p>
    <w:p w14:paraId="764F2316" w14:textId="77777777" w:rsidR="00406B18" w:rsidRPr="00153023" w:rsidRDefault="00406B1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На участке прорыва германской обороны в 4 км по фронту союзники совместно с пехотой задей</w:t>
      </w:r>
      <w:r w:rsidRPr="00153023">
        <w:rPr>
          <w:rFonts w:ascii="Times New Roman" w:hAnsi="Times New Roman" w:cs="Times New Roman"/>
          <w:color w:val="000000" w:themeColor="text1"/>
          <w:sz w:val="16"/>
          <w:szCs w:val="16"/>
        </w:rPr>
        <w:softHyphen/>
        <w:t>ствовали 216 танков, поддержанных авиацией а немцы впервые применили про</w:t>
      </w:r>
      <w:r w:rsidRPr="00153023">
        <w:rPr>
          <w:rFonts w:ascii="Times New Roman" w:hAnsi="Times New Roman" w:cs="Times New Roman"/>
          <w:color w:val="000000" w:themeColor="text1"/>
          <w:sz w:val="16"/>
          <w:szCs w:val="16"/>
        </w:rPr>
        <w:softHyphen/>
        <w:t>тив танков свои штурмовые само</w:t>
      </w:r>
      <w:r w:rsidRPr="00153023">
        <w:rPr>
          <w:rFonts w:ascii="Times New Roman" w:hAnsi="Times New Roman" w:cs="Times New Roman"/>
          <w:color w:val="000000" w:themeColor="text1"/>
          <w:sz w:val="16"/>
          <w:szCs w:val="16"/>
        </w:rPr>
        <w:softHyphen/>
        <w:t>леты.</w:t>
      </w:r>
    </w:p>
    <w:p w14:paraId="5501F33C" w14:textId="77777777" w:rsidR="00406B18" w:rsidRPr="00153023" w:rsidRDefault="00406B1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Борьбу с танками германские штурмовики вели бомбами и пуле</w:t>
      </w:r>
      <w:r w:rsidRPr="00153023">
        <w:rPr>
          <w:rFonts w:ascii="Times New Roman" w:hAnsi="Times New Roman" w:cs="Times New Roman"/>
          <w:color w:val="000000" w:themeColor="text1"/>
          <w:sz w:val="16"/>
          <w:szCs w:val="16"/>
        </w:rPr>
        <w:softHyphen/>
        <w:t>метным огнем (бронебойными пу</w:t>
      </w:r>
      <w:r w:rsidRPr="00153023">
        <w:rPr>
          <w:rFonts w:ascii="Times New Roman" w:hAnsi="Times New Roman" w:cs="Times New Roman"/>
          <w:color w:val="000000" w:themeColor="text1"/>
          <w:sz w:val="16"/>
          <w:szCs w:val="16"/>
        </w:rPr>
        <w:softHyphen/>
        <w:t>лями калибра 7,92 мм типа А.Р. со стальным сердечником). Насколько успешной была противотанковая борьба немецких экипажей, ска</w:t>
      </w:r>
      <w:r w:rsidRPr="00153023">
        <w:rPr>
          <w:rFonts w:ascii="Times New Roman" w:hAnsi="Times New Roman" w:cs="Times New Roman"/>
          <w:color w:val="000000" w:themeColor="text1"/>
          <w:sz w:val="16"/>
          <w:szCs w:val="16"/>
        </w:rPr>
        <w:softHyphen/>
        <w:t>зать трудно. В типовых условиях атак бронирование танков союзни</w:t>
      </w:r>
      <w:r w:rsidRPr="00153023">
        <w:rPr>
          <w:rFonts w:ascii="Times New Roman" w:hAnsi="Times New Roman" w:cs="Times New Roman"/>
          <w:color w:val="000000" w:themeColor="text1"/>
          <w:sz w:val="16"/>
          <w:szCs w:val="16"/>
        </w:rPr>
        <w:softHyphen/>
        <w:t>ков вполне обеспечивало защиту от поражения бронебойной пулей при стрельбе с низколетящего са</w:t>
      </w:r>
      <w:r w:rsidRPr="00153023">
        <w:rPr>
          <w:rFonts w:ascii="Times New Roman" w:hAnsi="Times New Roman" w:cs="Times New Roman"/>
          <w:color w:val="000000" w:themeColor="text1"/>
          <w:sz w:val="16"/>
          <w:szCs w:val="16"/>
        </w:rPr>
        <w:softHyphen/>
        <w:t>молета. Например, 16-мм лобовая и 12-мм бортовая броня наиболее массовых танков союзников — бри</w:t>
      </w:r>
      <w:r w:rsidRPr="00153023">
        <w:rPr>
          <w:rFonts w:ascii="Times New Roman" w:hAnsi="Times New Roman" w:cs="Times New Roman"/>
          <w:color w:val="000000" w:themeColor="text1"/>
          <w:sz w:val="16"/>
          <w:szCs w:val="16"/>
        </w:rPr>
        <w:softHyphen/>
        <w:t xml:space="preserve">танских танков </w:t>
      </w:r>
      <w:r w:rsidRPr="00153023">
        <w:rPr>
          <w:rFonts w:ascii="Times New Roman" w:hAnsi="Times New Roman" w:cs="Times New Roman"/>
          <w:color w:val="000000" w:themeColor="text1"/>
          <w:sz w:val="16"/>
          <w:szCs w:val="16"/>
          <w:lang w:val="en-US"/>
        </w:rPr>
        <w:t>Mk</w:t>
      </w:r>
      <w:r w:rsidRPr="00153023">
        <w:rPr>
          <w:rFonts w:ascii="Times New Roman" w:hAnsi="Times New Roman" w:cs="Times New Roman"/>
          <w:color w:val="000000" w:themeColor="text1"/>
          <w:sz w:val="16"/>
          <w:szCs w:val="16"/>
        </w:rPr>
        <w:t>.</w:t>
      </w:r>
      <w:r w:rsidRPr="00153023">
        <w:rPr>
          <w:rFonts w:ascii="Times New Roman" w:hAnsi="Times New Roman" w:cs="Times New Roman"/>
          <w:color w:val="000000" w:themeColor="text1"/>
          <w:sz w:val="16"/>
          <w:szCs w:val="16"/>
          <w:lang w:val="en-US"/>
        </w:rPr>
        <w:t>IV</w:t>
      </w:r>
      <w:r w:rsidRPr="00153023">
        <w:rPr>
          <w:rFonts w:ascii="Times New Roman" w:hAnsi="Times New Roman" w:cs="Times New Roman"/>
          <w:color w:val="000000" w:themeColor="text1"/>
          <w:sz w:val="16"/>
          <w:szCs w:val="16"/>
        </w:rPr>
        <w:t>и V — не про</w:t>
      </w:r>
      <w:r w:rsidRPr="00153023">
        <w:rPr>
          <w:rFonts w:ascii="Times New Roman" w:hAnsi="Times New Roman" w:cs="Times New Roman"/>
          <w:color w:val="000000" w:themeColor="text1"/>
          <w:sz w:val="16"/>
          <w:szCs w:val="16"/>
        </w:rPr>
        <w:softHyphen/>
        <w:t>бивалась такой пулей на всех даль</w:t>
      </w:r>
      <w:r w:rsidRPr="00153023">
        <w:rPr>
          <w:rFonts w:ascii="Times New Roman" w:hAnsi="Times New Roman" w:cs="Times New Roman"/>
          <w:color w:val="000000" w:themeColor="text1"/>
          <w:sz w:val="16"/>
          <w:szCs w:val="16"/>
        </w:rPr>
        <w:softHyphen/>
        <w:t>ностях стрельбы. Броневой лист крыши этих танков толщиной 8 мм поражался с дистанции до 400 м, но только при нормальном попадании, что в условиях реального боя было невозможно. Единственным сред</w:t>
      </w:r>
      <w:r w:rsidRPr="00153023">
        <w:rPr>
          <w:rFonts w:ascii="Times New Roman" w:hAnsi="Times New Roman" w:cs="Times New Roman"/>
          <w:color w:val="000000" w:themeColor="text1"/>
          <w:sz w:val="16"/>
          <w:szCs w:val="16"/>
        </w:rPr>
        <w:softHyphen/>
        <w:t>ством борьбы с танками оказались осколочные авиабомбы, но они бы</w:t>
      </w:r>
      <w:r w:rsidRPr="00153023">
        <w:rPr>
          <w:rFonts w:ascii="Times New Roman" w:hAnsi="Times New Roman" w:cs="Times New Roman"/>
          <w:color w:val="000000" w:themeColor="text1"/>
          <w:sz w:val="16"/>
          <w:szCs w:val="16"/>
        </w:rPr>
        <w:softHyphen/>
        <w:t>ли малоэффективны ввиду низкой вероятности прямого попадания в танк и недостаточной бронепробиваемости их осколков.</w:t>
      </w:r>
    </w:p>
    <w:p w14:paraId="46DD2288" w14:textId="77777777" w:rsidR="00406B18" w:rsidRPr="00153023" w:rsidRDefault="00406B1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Описан, по крайней мере, один случай, когда английский танк остановился после обстрела его немецким самолетом (17500).</w:t>
      </w:r>
    </w:p>
    <w:p w14:paraId="2C829E2A" w14:textId="77777777" w:rsidR="00406B18" w:rsidRPr="00153023" w:rsidRDefault="00406B18" w:rsidP="00153023">
      <w:pPr>
        <w:spacing w:after="0" w:line="240" w:lineRule="auto"/>
        <w:jc w:val="both"/>
        <w:rPr>
          <w:rFonts w:ascii="Times New Roman" w:eastAsia="Times New Roman" w:hAnsi="Times New Roman" w:cs="Times New Roman"/>
          <w:color w:val="000000" w:themeColor="text1"/>
          <w:sz w:val="16"/>
          <w:szCs w:val="16"/>
          <w:lang w:eastAsia="ru-RU"/>
        </w:rPr>
      </w:pPr>
    </w:p>
    <w:p w14:paraId="29FA742C" w14:textId="77777777" w:rsidR="00420384"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08477755" w14:textId="77777777" w:rsidR="00420384" w:rsidRPr="00153023" w:rsidRDefault="0042038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B9A5F6" w14:textId="77777777" w:rsidR="00420384" w:rsidRPr="00153023" w:rsidRDefault="00420384"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4 (17) августа 1917 Дуксом два первых самолета по майскому контракту № 5583 с Авиационным отделом Главного управления кораблестроения были сданы в полете, сдача всей партии продолжалась до 23 сентября. Отправка по назначению (нарядам) и на склад проходила в период с 9 августа по 27 сентября (15464).</w:t>
      </w:r>
    </w:p>
    <w:p w14:paraId="45209D0B" w14:textId="77777777" w:rsidR="00420384" w:rsidRPr="00153023" w:rsidRDefault="00420384" w:rsidP="00153023">
      <w:pPr>
        <w:pStyle w:val="2"/>
        <w:spacing w:before="0" w:beforeAutospacing="0" w:after="0" w:afterAutospacing="0"/>
        <w:jc w:val="both"/>
        <w:rPr>
          <w:b w:val="0"/>
          <w:color w:val="000000" w:themeColor="text1"/>
          <w:kern w:val="2"/>
          <w:sz w:val="16"/>
          <w:szCs w:val="16"/>
        </w:rPr>
      </w:pPr>
    </w:p>
    <w:p w14:paraId="0F357E3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2371D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7E3E6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августа 1917 Временным правительством освобожден один из лидеров большевиков Лев Каменев в связи с недоказанностью его участия в организации июльских беспорядков в Петрограде (4962).</w:t>
      </w:r>
    </w:p>
    <w:p w14:paraId="712D9AF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9FA902" w14:textId="77777777" w:rsidR="00952699" w:rsidRPr="00153023" w:rsidRDefault="00952699" w:rsidP="00153023">
      <w:pPr>
        <w:pStyle w:val="ae"/>
        <w:spacing w:before="0" w:after="0"/>
        <w:jc w:val="both"/>
        <w:rPr>
          <w:color w:val="000000" w:themeColor="text1"/>
          <w:kern w:val="2"/>
          <w:sz w:val="16"/>
          <w:szCs w:val="16"/>
        </w:rPr>
      </w:pPr>
      <w:r w:rsidRPr="00153023">
        <w:rPr>
          <w:color w:val="000000" w:themeColor="text1"/>
          <w:kern w:val="2"/>
          <w:sz w:val="16"/>
          <w:szCs w:val="16"/>
        </w:rPr>
        <w:t>4 (17) августа 1917 поезд императорской семьи прибыл в Тюмень, откуда она на пароходах отправилась до Тобольска. Там для проживания бывшего императора и его близких был специально подготовлен дом губернатора (17045).</w:t>
      </w:r>
    </w:p>
    <w:p w14:paraId="7123AE7B" w14:textId="77777777" w:rsidR="00B85F42" w:rsidRPr="00153023" w:rsidRDefault="00B85F42" w:rsidP="00153023">
      <w:pPr>
        <w:pStyle w:val="ae"/>
        <w:spacing w:before="0" w:after="0"/>
        <w:jc w:val="both"/>
        <w:rPr>
          <w:color w:val="000000" w:themeColor="text1"/>
          <w:kern w:val="2"/>
          <w:sz w:val="16"/>
          <w:szCs w:val="16"/>
        </w:rPr>
      </w:pPr>
    </w:p>
    <w:p w14:paraId="00E98F29" w14:textId="77777777" w:rsidR="00B85F42" w:rsidRPr="00153023" w:rsidRDefault="00B85F42"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4 (17) августа 1917 г. </w:t>
      </w:r>
      <w:r w:rsidRPr="00153023">
        <w:rPr>
          <w:bCs/>
          <w:color w:val="000000" w:themeColor="text1"/>
          <w:kern w:val="2"/>
          <w:sz w:val="16"/>
          <w:szCs w:val="16"/>
        </w:rPr>
        <w:t>После проведенных переговоров между Временным правительством и Центральной радой в г. Петрограде была принята «Временная инструкция Генеральному секретариату Временного правительства», согласно которой власть Генерального секретариата распространялась на 5 губерний: Киевскую, Волынскую, Подольскую, Полтавскую и Черниговскую (за исключением Мглинского, Суражского, Стародубского и Новозыбковского уездов). «Инструкция» официально признавала Украину национально-территориальной единицей в составе России (17326).</w:t>
      </w:r>
    </w:p>
    <w:p w14:paraId="1B25CFB8" w14:textId="77777777" w:rsidR="00952699" w:rsidRPr="00153023" w:rsidRDefault="0095269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9E85B0" w14:textId="77777777" w:rsidR="00420384"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207B66A0" w14:textId="77777777" w:rsidR="00420384" w:rsidRPr="00153023" w:rsidRDefault="0042038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1CD45E" w14:textId="77777777" w:rsidR="00420384" w:rsidRPr="00153023" w:rsidRDefault="004203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 xml:space="preserve">4 (17) августа 1917 г. </w:t>
      </w:r>
      <w:r w:rsidRPr="00153023">
        <w:rPr>
          <w:rFonts w:ascii="Times New Roman" w:hAnsi="Times New Roman" w:cs="Times New Roman"/>
          <w:color w:val="000000" w:themeColor="text1"/>
          <w:kern w:val="2"/>
          <w:sz w:val="16"/>
          <w:szCs w:val="16"/>
        </w:rPr>
        <w:t>Сообщение газеты «Вестник Временного правительства» о желательности привлечения американских капиталов к участию в займах русских городов.</w:t>
      </w:r>
    </w:p>
    <w:p w14:paraId="220BD9E1" w14:textId="77777777" w:rsidR="00420384" w:rsidRPr="00153023" w:rsidRDefault="004203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468-469</w:t>
      </w:r>
    </w:p>
    <w:p w14:paraId="3BB23FB1" w14:textId="77777777" w:rsidR="00420384" w:rsidRPr="00153023" w:rsidRDefault="0042038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Газ. «Вестник Вр. пр-ва», № 122, 4 августа 1917 г.</w:t>
      </w:r>
    </w:p>
    <w:p w14:paraId="4042308F" w14:textId="77777777" w:rsidR="00420384" w:rsidRPr="00153023" w:rsidRDefault="00420384" w:rsidP="00153023">
      <w:pPr>
        <w:pStyle w:val="rtejustify"/>
        <w:spacing w:before="0" w:after="0"/>
        <w:rPr>
          <w:color w:val="000000" w:themeColor="text1"/>
          <w:kern w:val="2"/>
          <w:sz w:val="16"/>
          <w:szCs w:val="16"/>
        </w:rPr>
      </w:pPr>
      <w:r w:rsidRPr="00153023">
        <w:rPr>
          <w:color w:val="000000" w:themeColor="text1"/>
          <w:kern w:val="2"/>
          <w:sz w:val="16"/>
          <w:szCs w:val="16"/>
        </w:rPr>
        <w:t>Министерством внутренних дел по Главному управлению по делам местного хозяйства доставлена послу Соединенных Штатов Северной</w:t>
      </w:r>
    </w:p>
    <w:p w14:paraId="464DADD3" w14:textId="77777777" w:rsidR="00420384" w:rsidRPr="00153023" w:rsidRDefault="00420384" w:rsidP="00153023">
      <w:pPr>
        <w:pStyle w:val="rtejustify"/>
        <w:spacing w:before="0" w:after="0"/>
        <w:rPr>
          <w:color w:val="000000" w:themeColor="text1"/>
          <w:kern w:val="2"/>
          <w:sz w:val="16"/>
          <w:szCs w:val="16"/>
        </w:rPr>
      </w:pPr>
      <w:r w:rsidRPr="00153023">
        <w:rPr>
          <w:color w:val="000000" w:themeColor="text1"/>
          <w:kern w:val="2"/>
          <w:sz w:val="16"/>
          <w:szCs w:val="16"/>
        </w:rPr>
        <w:t>Америки и генеральному консулу тех же Штатов краткая записка о состоянии русских городов. В этой записке указывается прежде всего на быстрый рост городского населения в России: в 1897 г. городского населения было 16 855 000 чел., а в 1915 г. уже 27 404 000 чел., на 6,6% больше. Городов с населением свыше 100 000 было в 1897 г. 20, с населением в 6 000 000; в 1915 г. таких городов было 46, с населением в 13 384 200 чел. В Петрограде в 1897 г. было 1 367 023 жителей, а в 1915 г. уже 2 318 645жителей. В Москве в 1897 г. — 1 035 664, а в 1915 г.— 1 949 600 жителей. Быстро возрастали и бюджеты городов: сумма всех городских доходов в 1901 г. составляла 103 613 443 руб., а в 1912 г.— 237 679 200 руб. Особенно увеличились за это время доходы от городских предприятий — в 4,6 раза.</w:t>
      </w:r>
    </w:p>
    <w:p w14:paraId="2D124342" w14:textId="77777777" w:rsidR="00420384" w:rsidRPr="00153023" w:rsidRDefault="00420384" w:rsidP="00153023">
      <w:pPr>
        <w:pStyle w:val="rtejustify"/>
        <w:spacing w:before="0" w:after="0"/>
        <w:rPr>
          <w:color w:val="000000" w:themeColor="text1"/>
          <w:kern w:val="2"/>
          <w:sz w:val="16"/>
          <w:szCs w:val="16"/>
        </w:rPr>
      </w:pPr>
      <w:r w:rsidRPr="00153023">
        <w:rPr>
          <w:color w:val="000000" w:themeColor="text1"/>
          <w:kern w:val="2"/>
          <w:sz w:val="16"/>
          <w:szCs w:val="16"/>
        </w:rPr>
        <w:t>Соответственно росла и задолженность городов. За время с 1875 г. по 1901 г. общий итог городских облигационных займов составлял 147 500 000 руб., а в продолжение десятилетия с 1901 г. по 1911 г. заключено займов более чем на 265 000 000 руб. Но эта задолженность надежно гарантирована не только всеми городскими доходами, но также я земельными имуществами городов. Русские города владеют 2 млн десятин земли, ценность которой быстро возрастает; так, в Петрограде стоимость земли, находящейся в черте города, возрастает в каждый год на 200 000 000 руб. Но, кроме того, городские займы затрачены большею частью на производительные цели, на доходные предприятия. Поэтому Главное управление по делам местного хозяйства обращает внимание американских капиталистов на удобство помещения их средств в облигации русских займов, которые выгодны уже потому, что дают в среднем от 4</w:t>
      </w:r>
      <w:r w:rsidRPr="00153023">
        <w:rPr>
          <w:color w:val="000000" w:themeColor="text1"/>
          <w:kern w:val="2"/>
          <w:sz w:val="16"/>
          <w:szCs w:val="16"/>
          <w:vertAlign w:val="superscript"/>
        </w:rPr>
        <w:t>1</w:t>
      </w:r>
      <w:r w:rsidRPr="00153023">
        <w:rPr>
          <w:color w:val="000000" w:themeColor="text1"/>
          <w:kern w:val="2"/>
          <w:sz w:val="16"/>
          <w:szCs w:val="16"/>
        </w:rPr>
        <w:t>/</w:t>
      </w:r>
      <w:r w:rsidRPr="00153023">
        <w:rPr>
          <w:color w:val="000000" w:themeColor="text1"/>
          <w:kern w:val="2"/>
          <w:sz w:val="16"/>
          <w:szCs w:val="16"/>
          <w:vertAlign w:val="subscript"/>
        </w:rPr>
        <w:t xml:space="preserve">2 </w:t>
      </w:r>
      <w:r w:rsidRPr="00153023">
        <w:rPr>
          <w:color w:val="000000" w:themeColor="text1"/>
          <w:kern w:val="2"/>
          <w:sz w:val="16"/>
          <w:szCs w:val="16"/>
        </w:rPr>
        <w:t>г. до 5% на номинальную сумму или в среднем около 5</w:t>
      </w:r>
      <w:r w:rsidRPr="00153023">
        <w:rPr>
          <w:color w:val="000000" w:themeColor="text1"/>
          <w:kern w:val="2"/>
          <w:sz w:val="16"/>
          <w:szCs w:val="16"/>
          <w:vertAlign w:val="superscript"/>
        </w:rPr>
        <w:t>1</w:t>
      </w:r>
      <w:r w:rsidRPr="00153023">
        <w:rPr>
          <w:color w:val="000000" w:themeColor="text1"/>
          <w:kern w:val="2"/>
          <w:sz w:val="16"/>
          <w:szCs w:val="16"/>
        </w:rPr>
        <w:t>/</w:t>
      </w:r>
      <w:r w:rsidRPr="00153023">
        <w:rPr>
          <w:color w:val="000000" w:themeColor="text1"/>
          <w:kern w:val="2"/>
          <w:sz w:val="16"/>
          <w:szCs w:val="16"/>
          <w:vertAlign w:val="subscript"/>
        </w:rPr>
        <w:t>2</w:t>
      </w:r>
      <w:r w:rsidRPr="00153023">
        <w:rPr>
          <w:color w:val="000000" w:themeColor="text1"/>
          <w:kern w:val="2"/>
          <w:sz w:val="16"/>
          <w:szCs w:val="16"/>
        </w:rPr>
        <w:t>% на курсовую стоимость. Выгодны займы русских городов и банкам, производящим реализацию. Реализуя по твердой цене и выпуская облигации на рынки по более высокому курсу, банки получают крупную разницу, достигающую 2% номинальной суммы займа.</w:t>
      </w:r>
    </w:p>
    <w:p w14:paraId="30AAF905" w14:textId="77777777" w:rsidR="00420384" w:rsidRPr="00153023" w:rsidRDefault="00420384" w:rsidP="00153023">
      <w:pPr>
        <w:pStyle w:val="rtejustify"/>
        <w:spacing w:before="0" w:after="0"/>
        <w:rPr>
          <w:color w:val="000000" w:themeColor="text1"/>
          <w:kern w:val="2"/>
          <w:sz w:val="16"/>
          <w:szCs w:val="16"/>
        </w:rPr>
      </w:pPr>
      <w:r w:rsidRPr="00153023">
        <w:rPr>
          <w:color w:val="000000" w:themeColor="text1"/>
          <w:kern w:val="2"/>
          <w:sz w:val="16"/>
          <w:szCs w:val="16"/>
        </w:rPr>
        <w:t>Затем русские города находятся накануне широкого развития всех сторон их деятельности, так как им будет предоставлена широкая возможность облагать всевозможные ценности и доходы.</w:t>
      </w:r>
    </w:p>
    <w:p w14:paraId="2A1FF794" w14:textId="77777777" w:rsidR="00420384" w:rsidRPr="00153023" w:rsidRDefault="00420384" w:rsidP="00153023">
      <w:pPr>
        <w:pStyle w:val="rtejustify"/>
        <w:spacing w:before="0" w:after="0"/>
        <w:rPr>
          <w:color w:val="000000" w:themeColor="text1"/>
          <w:kern w:val="2"/>
          <w:sz w:val="16"/>
          <w:szCs w:val="16"/>
        </w:rPr>
      </w:pPr>
      <w:r w:rsidRPr="00153023">
        <w:rPr>
          <w:color w:val="000000" w:themeColor="text1"/>
          <w:kern w:val="2"/>
          <w:sz w:val="16"/>
          <w:szCs w:val="16"/>
        </w:rPr>
        <w:t>До сих пор русские займы реализовались главным образом во Франции и частью в Англии. Америка пока оставалась в стороне. Ознакомившись ближе с Россией, американские капиталисты убедятся, что облигационные займы русских городов являются верным и выгодным помещением для американских капиталистов. Громадные средства Америки и природная деловая решительность американцев должны побуждать их помещать свои капиталы в займы городов страны, пробудившейся к новой жизни, страны, которой предстоит крупный хозяйственный подъем (15198).</w:t>
      </w:r>
    </w:p>
    <w:p w14:paraId="2769BC8A" w14:textId="77777777" w:rsidR="00420384" w:rsidRPr="00153023" w:rsidRDefault="00420384"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1E72B07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0E846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E2C034" w14:textId="77777777" w:rsidR="00DA7733" w:rsidRPr="00153023" w:rsidRDefault="00DA7733"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4 (17) августа 1917 кайзер подписал приказ, ограничивающий воздухоплавателей 25 кораблями, в том числе 18 на Западном фронте, и 27 сформированными командами при выпуске одного нового дирижабля не чаще раза в два месяца.</w:t>
      </w:r>
    </w:p>
    <w:p w14:paraId="6AF4675A" w14:textId="77777777" w:rsidR="00DA7733" w:rsidRPr="00153023" w:rsidRDefault="00DA7733"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В новых условиях флоту пришлось бережнее относиться к имеющимся силам и, по возможности, избегать рискованных действий, поскольку восполнять потери стало затруднительно. Следствием явилось изменение планов проведения бомбардировочных рейдов с переориентированием на действия в центральных и северных районах, но это уже тема для отдельного исследования (19156).</w:t>
      </w:r>
    </w:p>
    <w:p w14:paraId="3D2DC714" w14:textId="77777777" w:rsidR="00DA7733" w:rsidRPr="00153023" w:rsidRDefault="00DA7733" w:rsidP="00153023">
      <w:pPr>
        <w:pStyle w:val="ae"/>
        <w:shd w:val="clear" w:color="auto" w:fill="FFFFFF"/>
        <w:spacing w:before="0" w:after="0"/>
        <w:jc w:val="both"/>
        <w:textAlignment w:val="baseline"/>
        <w:rPr>
          <w:color w:val="000000" w:themeColor="text1"/>
          <w:sz w:val="16"/>
          <w:szCs w:val="16"/>
        </w:rPr>
      </w:pPr>
    </w:p>
    <w:p w14:paraId="203B2C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 (17) августа 1917 был представлен второй и последний доклад генерала Смутса. </w:t>
      </w:r>
    </w:p>
    <w:p w14:paraId="193822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"Авиация... может применяться как самостоятельное боевое средство при военных операциях.  Никто из наблюдавших атаку на Лондон 11 июля  не станет в этом сомневаться ни одной минуты. В отличие от артиллерии воздушный флот может производить большие операции вдали от основных сил армии и флота и независимо от них. Уже сейчас можно предсказать, что масштабы военного применения авиации будут совершенно безграничны. И может быть скоро настанет день, когда воздушные операции... станут основными военными операциями, а все операции сухопутных армий и флота - подсобными и подчиненными...</w:t>
      </w:r>
    </w:p>
    <w:p w14:paraId="1985A4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 считаю, что нет разумных оснований сохранять бюро авиации в нынешней его форме совещательного клуба представителей старых ведомств, а следует возвысить его в ранг самостоятельного министерства...</w:t>
      </w:r>
    </w:p>
    <w:p w14:paraId="36F800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Уже в ближайшие весну и лето армия и флот будут иметь полностью необходимое для военных операций количество аэропланов. Сверх того мы будем иметь значительный излишек для самостоятельных выступлений военной авиации. Кто будет следить и направлять деятельность этого "излишка"?</w:t>
      </w:r>
    </w:p>
    <w:p w14:paraId="6326EB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Непрерывное и стремительное давление авиации на индустриальные центры неприятеля и на его коммуникационные линии может стать одним из важнейших факторов мира..." (11999).</w:t>
      </w:r>
    </w:p>
    <w:p w14:paraId="671D0C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3C9B2A" w14:textId="77777777" w:rsidR="00B56299" w:rsidRPr="00153023" w:rsidRDefault="00B5629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4 (17) августа 1917 поставлена задача изучить, как воздушные силы Соединенного Королевства наилучшим образом могут быть организованы для войны с Германией и рассмотреть вопрос о том, следует ли им оставаться в подчинении британской армии и военно - морского флота. Генерал Ян Смэтс завершает т.н. отчет Смэтса. В нем он отмечает, что авиация может быть использована как «независимое средство ведения войны», что «нет абсолютно никаких пределов масштабам ее будущей независимой военной службы», что вскоре «воздушные операции с уничтожением врага на земле и разрушение промышленных и густонаселенных центров в огромных масштабах могут быть главными операциями войны, из-за которых старые формы наземных и военно-морских операций могут стать второстепенными и подчиненными". Он прогнозирует, что к лету 1918 года «фронт воздушного боя будет далеко позади Рейна», в то время как наземный фронт все еще увязнет в Бельгии и Франции, и что воздушные удары по немецкой промышленности и коммуникациям могут стать «важным фактором в развитии событий» и достижения мира. Этот доклад является основой новой теории ведения войны, которую пропагандируют британские защитники бомбардировочной авиации, и вдохновил на создание независимых Королевских ВВС в 1918 году (20341). </w:t>
      </w:r>
    </w:p>
    <w:p w14:paraId="4819864E" w14:textId="77777777" w:rsidR="00B56299" w:rsidRPr="00153023" w:rsidRDefault="00B56299" w:rsidP="00153023">
      <w:pPr>
        <w:spacing w:after="0" w:line="240" w:lineRule="auto"/>
        <w:jc w:val="both"/>
        <w:rPr>
          <w:rFonts w:ascii="Times New Roman" w:hAnsi="Times New Roman" w:cs="Times New Roman"/>
          <w:color w:val="0070C0"/>
          <w:sz w:val="16"/>
          <w:szCs w:val="16"/>
        </w:rPr>
      </w:pPr>
    </w:p>
    <w:p w14:paraId="7BF7FD23" w14:textId="77777777" w:rsidR="00B56299" w:rsidRPr="00153023" w:rsidRDefault="00B5629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августа 1917 были организованы ВВС Нидерландов - MLD (2249).</w:t>
      </w:r>
    </w:p>
    <w:p w14:paraId="73B7352D" w14:textId="77777777" w:rsidR="00B56299" w:rsidRPr="00153023" w:rsidRDefault="00B5629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E82D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4 - 30 августа (17 августа по 12 сентября) 1917 было одиннадцатое сражение на Изонцо. Итальянские войска немного продвинулись вперед (3907,91).</w:t>
      </w:r>
    </w:p>
    <w:p w14:paraId="34283D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DDC1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августа 1917 Италия объявила войну Германии и Турции (3481).</w:t>
      </w:r>
    </w:p>
    <w:p w14:paraId="045A57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E2F41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55BB31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766E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августа 1917 г. подписывается договор с главным военно-техническим управлением сроком до 1 марта 1918 г. о просмотре, чистке, сборке и регулировке получаемых из-за границ автомобилей (кроме "Рено"), а также их ремонте на АМО. Подтверждает такой вывод и записка ГВТУ военного ведомства в Особое совещание по обороне государства, направленная в сентябре 1917 г. В ней говорилось:</w:t>
      </w:r>
    </w:p>
    <w:p w14:paraId="1F76D0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Постройка всех зданий, необходимых для осуществления всей предположенной по первоначальному договору производительности завода АМО, является вполне законченной, так как недостающие 5% постройки падают на здания второстепенного и третьестепенного значения. Поэтому никакой поддержки предприятию АМО не требуется.</w:t>
      </w:r>
    </w:p>
    <w:p w14:paraId="2C1FBE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Оборудование завода АМО обстоит вполне удовлетворительно, так как фактически в распоряжении завода АМО имеется вполне готового оборудования 85%. Не остающие 15% оборудования падают на станки и приспособления второстепенного значения, кои на выпуск предполагаемого годового количества автомобилей влиять не могут. ...</w:t>
      </w:r>
    </w:p>
    <w:p w14:paraId="58D854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Завод АМО, вступивший в особые договорные отношения с итальянским заводом ФИАТ и получивший от последнего лицензию на право пользования его патентами и чертежами, находится в обладании прекрасно разработанного во всех отношениях типа грузового автомобиля 1,5 т, который единогласно признается автомобильными авторитетами наилучшим для условий работ в русской армии".</w:t>
      </w:r>
    </w:p>
    <w:p w14:paraId="7E2040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Можно, разумеется, говорить о степени объективности составленной записки. Выгодно или невыгодно кому-то было так утверждать - неизвестно. Но сейчас, по прошествии многих лет, ясно, что прежде всего причины социально-экономические, а потом уже технические не позволили в более ранние сроки начать производство первых автомобилей. Не хватало оборотных средств, мешали общая производственная анархия, подрыв авторитета специалистов, рабочая вольница, война. После гражданской - половина рабочих не имели квалификации и прогуливали. Сказалась нехватка производственного опыта у оставшихся на заводе старых специалистов. Но в тех условиях и Г. Форд ничего бы не сделал. Попытки организовать производство АМО-Ф-15 делались в 1918 г. и начиная с 1921 г. Технические ресурсы завода позволяли строить полуторатонные грузовики, но нужно было создавать школу своего автомобилестроения. Она создавалась постепенно - в процессе восстановления "Уайтов", через крупный ремонт (11195).</w:t>
      </w:r>
    </w:p>
    <w:p w14:paraId="364D64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18B538" w14:textId="77777777" w:rsidR="009E251C"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8ED004F" w14:textId="77777777" w:rsidR="009E251C" w:rsidRPr="00153023" w:rsidRDefault="009E251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319DCE" w14:textId="77777777" w:rsidR="009E251C" w:rsidRPr="00153023" w:rsidRDefault="009E251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августа в 1917 году Временное правительство постановило отправить бывшего императора Николая Романова и его семью в Тобольск (14987).</w:t>
      </w:r>
    </w:p>
    <w:p w14:paraId="257FD023" w14:textId="77777777" w:rsidR="009E251C" w:rsidRPr="00153023" w:rsidRDefault="009E251C" w:rsidP="00153023">
      <w:pPr>
        <w:spacing w:after="0" w:line="240" w:lineRule="auto"/>
        <w:jc w:val="both"/>
        <w:rPr>
          <w:rFonts w:ascii="Times New Roman" w:hAnsi="Times New Roman" w:cs="Times New Roman"/>
          <w:color w:val="000000" w:themeColor="text1"/>
          <w:kern w:val="2"/>
          <w:sz w:val="16"/>
          <w:szCs w:val="16"/>
        </w:rPr>
      </w:pPr>
    </w:p>
    <w:p w14:paraId="3360A29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D492B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1AA31E" w14:textId="77777777" w:rsidR="009E251C" w:rsidRPr="00153023" w:rsidRDefault="009E251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5 (18) августа в 1917 году с борта английского легкого бомбардировщика «Converted Seaplane» была затоплена первая вражеская подлодка. В 1918 году </w:t>
      </w:r>
      <w:hyperlink r:id="rId477" w:tgtFrame="_blank" w:history="1">
        <w:r w:rsidRPr="00153023">
          <w:rPr>
            <w:rFonts w:ascii="Times New Roman" w:hAnsi="Times New Roman" w:cs="Times New Roman"/>
            <w:color w:val="000000" w:themeColor="text1"/>
            <w:kern w:val="2"/>
            <w:sz w:val="16"/>
            <w:szCs w:val="16"/>
          </w:rPr>
          <w:t xml:space="preserve">«Converted Seaplane» </w:t>
        </w:r>
      </w:hyperlink>
      <w:r w:rsidRPr="00153023">
        <w:rPr>
          <w:rFonts w:ascii="Times New Roman" w:hAnsi="Times New Roman" w:cs="Times New Roman"/>
          <w:color w:val="000000" w:themeColor="text1"/>
          <w:kern w:val="2"/>
          <w:sz w:val="16"/>
          <w:szCs w:val="16"/>
        </w:rPr>
        <w:t>стали заменяться гидропланами «Short 184», и к концу войны в боевых частях их осталось всего 7 штук (14987).</w:t>
      </w:r>
    </w:p>
    <w:p w14:paraId="67F06626" w14:textId="77777777" w:rsidR="009E251C" w:rsidRPr="00153023" w:rsidRDefault="009E251C" w:rsidP="00153023">
      <w:pPr>
        <w:spacing w:after="0" w:line="240" w:lineRule="auto"/>
        <w:jc w:val="both"/>
        <w:rPr>
          <w:rFonts w:ascii="Times New Roman" w:hAnsi="Times New Roman" w:cs="Times New Roman"/>
          <w:color w:val="000000" w:themeColor="text1"/>
          <w:kern w:val="2"/>
          <w:sz w:val="16"/>
          <w:szCs w:val="16"/>
        </w:rPr>
      </w:pPr>
    </w:p>
    <w:p w14:paraId="1ADE9F06" w14:textId="77777777" w:rsidR="00674846" w:rsidRPr="00153023" w:rsidRDefault="0067484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5 (18) августа 1917 Luftstreitkrafte предпринимает попытку крупнейшего налета авиации на Соединенное Королевство во время Первой мировой войны, отправив 28 бомбардировщиков Gotha со своих баз в Бельгии для атаки на Англию, несмотря на прогнозы неблагоприятных ветров. После двух часов в воздухе они достигли только Зебрюгге на бельгийском побережье, и еще через час они достигли побережья Англии, где оказались в 64 километрах (40 милях) от курса. Поскольку горючего было недостаточно, командующий бомбардировщиками приказывает бомбардировщикам прекратить налет и вернуться на базу; два из них упали в Северном море, два других потерпели крушение в нейтральных Нидерландах , а другие погибли в результате аварийных посадок в Бельгии (20341).</w:t>
      </w:r>
    </w:p>
    <w:p w14:paraId="69877874" w14:textId="77777777" w:rsidR="00674846" w:rsidRPr="00153023" w:rsidRDefault="00674846" w:rsidP="00153023">
      <w:pPr>
        <w:spacing w:after="0" w:line="240" w:lineRule="auto"/>
        <w:jc w:val="both"/>
        <w:rPr>
          <w:rFonts w:ascii="Times New Roman" w:hAnsi="Times New Roman" w:cs="Times New Roman"/>
          <w:color w:val="0070C0"/>
          <w:sz w:val="16"/>
          <w:szCs w:val="16"/>
        </w:rPr>
      </w:pPr>
    </w:p>
    <w:p w14:paraId="2C45861C" w14:textId="77777777" w:rsidR="00674846" w:rsidRPr="00153023" w:rsidRDefault="0067484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5 (18) августа 1917 г. из Франции прибыли девять аэростатов «Како». Решением Авиаканца два из них направили в ОВШ, один — на завод «Тре</w:t>
      </w:r>
      <w:r w:rsidRPr="00153023">
        <w:rPr>
          <w:rFonts w:ascii="Times New Roman" w:hAnsi="Times New Roman" w:cs="Times New Roman"/>
          <w:color w:val="0070C0"/>
          <w:sz w:val="16"/>
          <w:szCs w:val="16"/>
        </w:rPr>
        <w:softHyphen/>
        <w:t>угольник» в качестве образца, остальные — на Румынский фронт, где с 22 августа по 3 сентя</w:t>
      </w:r>
      <w:r w:rsidRPr="00153023">
        <w:rPr>
          <w:rFonts w:ascii="Times New Roman" w:hAnsi="Times New Roman" w:cs="Times New Roman"/>
          <w:color w:val="0070C0"/>
          <w:sz w:val="16"/>
          <w:szCs w:val="16"/>
        </w:rPr>
        <w:softHyphen/>
        <w:t>бря французская миссия при румынской армии открыла в г. Яссы для русских военных возду</w:t>
      </w:r>
      <w:r w:rsidRPr="00153023">
        <w:rPr>
          <w:rFonts w:ascii="Times New Roman" w:hAnsi="Times New Roman" w:cs="Times New Roman"/>
          <w:color w:val="0070C0"/>
          <w:sz w:val="16"/>
          <w:szCs w:val="16"/>
        </w:rPr>
        <w:softHyphen/>
        <w:t>хоплавателей курсы по изучению материальной части аэростатов. Отзывы об аэростатах были только положительные. 27 сентября командир 45-го корпусного воздухоплавательного отряда доложил Авиаканцу, что поднимал «Како» для наблюдений даже при ветре до 21 м/</w:t>
      </w:r>
      <w:r w:rsidRPr="00153023">
        <w:rPr>
          <w:rFonts w:ascii="Times New Roman" w:hAnsi="Times New Roman" w:cs="Times New Roman"/>
          <w:color w:val="0070C0"/>
          <w:sz w:val="16"/>
          <w:szCs w:val="16"/>
          <w:lang w:val="en-US"/>
        </w:rPr>
        <w:t>c</w:t>
      </w:r>
      <w:r w:rsidRPr="00153023">
        <w:rPr>
          <w:rFonts w:ascii="Times New Roman" w:hAnsi="Times New Roman" w:cs="Times New Roman"/>
          <w:color w:val="0070C0"/>
          <w:sz w:val="16"/>
          <w:szCs w:val="16"/>
        </w:rPr>
        <w:t>. Ванькович послал в ОВШ телеграмму с грифом «Молния»: «Пришли к заключению, что лучшего желать не приходится. Прошу заменить все аэростаты фронта аэростатами "Како"»7. Заявки на аэростат шли со всех фронтов. Наблюдающий офицер на заводе «Треугольник» докладывал, что первые 20 аэростатов этого типа будут готовы уже к ян</w:t>
      </w:r>
      <w:r w:rsidRPr="00153023">
        <w:rPr>
          <w:rFonts w:ascii="Times New Roman" w:hAnsi="Times New Roman" w:cs="Times New Roman"/>
          <w:color w:val="0070C0"/>
          <w:sz w:val="16"/>
          <w:szCs w:val="16"/>
        </w:rPr>
        <w:softHyphen/>
        <w:t>варю 1918 г. Но эти два десятка «Како» получила уже Красная Армия (20120).</w:t>
      </w:r>
    </w:p>
    <w:p w14:paraId="0236A9C1" w14:textId="77777777" w:rsidR="00674846" w:rsidRPr="00153023" w:rsidRDefault="00674846" w:rsidP="00153023">
      <w:pPr>
        <w:shd w:val="clear" w:color="auto" w:fill="FFFFFF"/>
        <w:spacing w:after="0" w:line="240" w:lineRule="auto"/>
        <w:jc w:val="both"/>
        <w:rPr>
          <w:rFonts w:ascii="Times New Roman" w:hAnsi="Times New Roman" w:cs="Times New Roman"/>
          <w:color w:val="0070C0"/>
          <w:sz w:val="16"/>
          <w:szCs w:val="16"/>
        </w:rPr>
      </w:pPr>
    </w:p>
    <w:p w14:paraId="0C8BBF1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августа 1917 в ходе гигантского пожара уничтожена половина города Салоники (Греция) (4962).</w:t>
      </w:r>
    </w:p>
    <w:p w14:paraId="682F5FF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80D1C1" w14:textId="77777777" w:rsidR="00952699" w:rsidRPr="00153023" w:rsidRDefault="00952699" w:rsidP="00153023">
      <w:pPr>
        <w:pStyle w:val="ae"/>
        <w:spacing w:before="0" w:after="0"/>
        <w:jc w:val="both"/>
        <w:rPr>
          <w:color w:val="000000" w:themeColor="text1"/>
          <w:kern w:val="2"/>
          <w:sz w:val="16"/>
          <w:szCs w:val="16"/>
        </w:rPr>
      </w:pPr>
      <w:r w:rsidRPr="00153023">
        <w:rPr>
          <w:color w:val="000000" w:themeColor="text1"/>
          <w:kern w:val="2"/>
          <w:sz w:val="16"/>
          <w:szCs w:val="16"/>
        </w:rPr>
        <w:t>5 (18) августа 1917 в Салониках — главном городе северной Греции и основной базе Антанты в регионе — произошел грандиозный пожар, уничтоживший около трети зданий (9500 домов). Огонь бушевал более суток. Как позднее установило следствие, пожар занялся от дома №3 по улице Олимпиады, населенного бедными беженцами. Причиной возгорания стала искра, упавшая с плиты на солому на кухне. Жильцы дома отнеслись к возгоранию халатно, долго спорили, кто принесет воду, чтобы его потушить. Тем временем поднялся сильный ветер, и огонь охватил уже весь дом, начал перекидываться на соседние здания. Локализовать пожар помешало также отсутствие достаточного количества воды и отказ военных Антанты поделиться своей водой, предназначенной для снабжения военных баз и госпиталей.</w:t>
      </w:r>
    </w:p>
    <w:p w14:paraId="74FBC934" w14:textId="77777777" w:rsidR="00952699" w:rsidRPr="00153023" w:rsidRDefault="00952699" w:rsidP="00153023">
      <w:pPr>
        <w:pStyle w:val="ae"/>
        <w:spacing w:before="0" w:after="0"/>
        <w:jc w:val="both"/>
        <w:rPr>
          <w:color w:val="000000" w:themeColor="text1"/>
          <w:kern w:val="2"/>
          <w:sz w:val="16"/>
          <w:szCs w:val="16"/>
        </w:rPr>
      </w:pPr>
      <w:r w:rsidRPr="00153023">
        <w:rPr>
          <w:color w:val="000000" w:themeColor="text1"/>
          <w:kern w:val="2"/>
          <w:sz w:val="16"/>
          <w:szCs w:val="16"/>
        </w:rPr>
        <w:t>Число пострадавших от пожара в Салониках оценивалось в 72 500 человек, преимущественно из числа местных евреев. Многие из них, потеряв все, впоследствии переехали в Палестину и западные страны, другие погорельцы долго мыкались в палаточных городках. Но для самих Салоник, где преобладала старая тесная застройка, пожар спустя годы «способствовал много к украшенью» — восстановление города шло уже по новому европейскому плану (17045).</w:t>
      </w:r>
    </w:p>
    <w:p w14:paraId="7A62C5E6" w14:textId="77777777" w:rsidR="00952699" w:rsidRPr="00153023" w:rsidRDefault="00952699"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4F0C0E" w14:textId="77777777" w:rsidR="00952699" w:rsidRPr="00153023" w:rsidRDefault="00952699" w:rsidP="00153023">
      <w:pPr>
        <w:pStyle w:val="ae"/>
        <w:spacing w:before="0" w:after="0"/>
        <w:jc w:val="both"/>
        <w:rPr>
          <w:color w:val="000000" w:themeColor="text1"/>
          <w:kern w:val="2"/>
          <w:sz w:val="16"/>
          <w:szCs w:val="16"/>
        </w:rPr>
      </w:pPr>
      <w:r w:rsidRPr="00153023">
        <w:rPr>
          <w:color w:val="000000" w:themeColor="text1"/>
          <w:kern w:val="2"/>
          <w:sz w:val="16"/>
          <w:szCs w:val="16"/>
        </w:rPr>
        <w:t>5 (18) августа 1917 итальянские войска начали очередное крупное наступление в долине реки Изонцо в Альпах на границе с Австро-Венгрией. На фронте в 60 километрах итальянцы сосредоточили 51 дивизию и 5326 орудий, создав запас в более чем 3,5 млн снарядов. После артподготовки итальянцы начали наводить мосты через Изонцо и пошли на штурм. Австрийские войска начали отступать по всему фронту (17045).</w:t>
      </w:r>
    </w:p>
    <w:p w14:paraId="058E4689" w14:textId="77777777" w:rsidR="00952699" w:rsidRPr="00153023" w:rsidRDefault="00952699"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34BA4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августа 1917 администрация президента США призвала американские семьи экономить фунт муки в неделю (4962).</w:t>
      </w:r>
    </w:p>
    <w:p w14:paraId="07DA2A3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91D785" w14:textId="77777777" w:rsidR="00B66F97"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1105DFDD" w14:textId="77777777" w:rsidR="00B66F97" w:rsidRPr="00153023" w:rsidRDefault="00B66F9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69CCE5"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августа 1917 Сообщение газеты «Известия ЦИК и Петроградского Совета рабочих и солдатских депутатов»</w:t>
      </w:r>
    </w:p>
    <w:p w14:paraId="5AE63C17"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36-38</w:t>
      </w:r>
    </w:p>
    <w:p w14:paraId="4D9C2276"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Сообщение газеты «Известия ЦИК и Петроградского Совета рабочих и солдатских депутатов» о сокращении производства и закрытии промышленных предприятий Петрограда</w:t>
      </w:r>
      <w:hyperlink r:id="rId478" w:anchor="_ftn1" w:history="1">
        <w:r w:rsidRPr="00153023">
          <w:rPr>
            <w:rFonts w:ascii="Times New Roman" w:hAnsi="Times New Roman" w:cs="Times New Roman"/>
            <w:color w:val="000000" w:themeColor="text1"/>
            <w:kern w:val="2"/>
            <w:sz w:val="16"/>
            <w:szCs w:val="16"/>
          </w:rPr>
          <w:t>[1]</w:t>
        </w:r>
      </w:hyperlink>
    </w:p>
    <w:p w14:paraId="79E2D61D"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Союз металлистов поступают один за другим сообщения о. сокращении работ на заводах и о закрытии целого ряда предприятий. Правление союза сделало следующую сводку всем этим заявлениям.</w:t>
      </w:r>
    </w:p>
    <w:p w14:paraId="0E3D2128"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Ремонтные мастерские «Ример — Ремонт респираторов». Предприятие закрывается вследствие прекращения заказов.</w:t>
      </w:r>
    </w:p>
    <w:p w14:paraId="5A2DB081"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«Замес» закрыт.</w:t>
      </w:r>
    </w:p>
    <w:p w14:paraId="25D92ED0"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«Рессора» вырабатывает пулеметные коробки. Сокращает производство вследствие сокращения заказов и эвакуируется в Рыбинск.</w:t>
      </w:r>
    </w:p>
    <w:p w14:paraId="17E5B543"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«Влохи». Работает на оборону. Закрывается вследствие отсутствия металла.</w:t>
      </w:r>
    </w:p>
    <w:p w14:paraId="62677AB1"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Ипполитова. Производство пуль, шрапнели и ударных трубок. Массовые расчеты за сокращением производства.</w:t>
      </w:r>
    </w:p>
    <w:p w14:paraId="36DAD0B6"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точильных изделий ликвидируется за отсутствием заказов.</w:t>
      </w:r>
    </w:p>
    <w:p w14:paraId="0385ABFD"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«Прейс», вырабатывающий напильники, сокращает производство за сокращением заказов.</w:t>
      </w:r>
    </w:p>
    <w:p w14:paraId="3A23C288"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Фабрика Евдокимова закрыта.</w:t>
      </w:r>
    </w:p>
    <w:p w14:paraId="08EAA909"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Мастерские «Густ», изготовляющие цепи для мин, закрыты, как только рабочими [были] предъявлены требования о повышении платы.</w:t>
      </w:r>
    </w:p>
    <w:p w14:paraId="2D6378A4"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«Лейбошиц», изготовляющий походные кухни, вследствие сокращения заказов сокращает производство. Предстоит закрытие.</w:t>
      </w:r>
    </w:p>
    <w:p w14:paraId="5C17F229"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Э. Новицкого. Сокращение заказа на бомбы вызывает закрытие предприятия.</w:t>
      </w:r>
    </w:p>
    <w:p w14:paraId="1DB1ECC8"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Басевича, работающий на оборону, закрывается вследствие сокращения заказов.</w:t>
      </w:r>
    </w:p>
    <w:p w14:paraId="4DD57EFC"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Автоматная мастерская Областного комитета по снабжению армии, ремонтирующая автомобили, сокращает штаты рабочих из-за убыточности производства.</w:t>
      </w:r>
    </w:p>
    <w:p w14:paraId="12756A95"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«Сименс—Шуккерт» работает на оборону. Штаты сокращаются на 30% нз-за недостатка сырья, топлива и от понижения [производительности] производства.</w:t>
      </w:r>
    </w:p>
    <w:p w14:paraId="3D869239"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Трубочный завод «Промет», работающий на артиллерийское ведомство. Администрация заявила о постепенной ликвидации по мере выполнения заказов.</w:t>
      </w:r>
    </w:p>
    <w:p w14:paraId="6EA4621B"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Невский деревообделочный завод закрывается вследствие предъявления требований рабочими.</w:t>
      </w:r>
    </w:p>
    <w:p w14:paraId="33549800"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Северный гвоздильный завод, изготовляющий колючую проволоку, сокращает производство из-за отсутствия материалов.</w:t>
      </w:r>
    </w:p>
    <w:p w14:paraId="4F580AF2"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Монетном заводе из 2000 чел. уволено 700 рабочих и работы сокращаются.</w:t>
      </w:r>
    </w:p>
    <w:p w14:paraId="7FA8C2AC"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Чугунолитейный завод «Форсбом» закрывается.</w:t>
      </w:r>
    </w:p>
    <w:p w14:paraId="08413BBF"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Мастерские Самуилкина закрываются за отсутствием материалов.</w:t>
      </w:r>
    </w:p>
    <w:p w14:paraId="499DBA38"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Фабрика Мартенса, работающая на Красный Крест, закрывается за недостатком материала.</w:t>
      </w:r>
    </w:p>
    <w:p w14:paraId="42FDDA26"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Семенова закрыт из-за понижения производительности.</w:t>
      </w:r>
    </w:p>
    <w:p w14:paraId="1FA6BB8C"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Тихина закрывается ввиду отсутствия заказов на приборы для мин.</w:t>
      </w:r>
    </w:p>
    <w:p w14:paraId="5A75B83C"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Гольмстрем и Тунельд, вырабатывающий запальные стаканы, из 300 чел. рассчитал 150.</w:t>
      </w:r>
    </w:p>
    <w:p w14:paraId="7129AF7C"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Соловьева закрыт.</w:t>
      </w:r>
    </w:p>
    <w:p w14:paraId="673E1225"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«Электрожесть» закрывается по причине невыгодности производства.</w:t>
      </w:r>
    </w:p>
    <w:p w14:paraId="534AF712"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Автомобильный отдел Русско-Балтийского завода заявил о предстоящем закрытии из-за убыточности производства.</w:t>
      </w:r>
    </w:p>
    <w:p w14:paraId="7DF56160"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«Сталедуб» закрылся по предъявлении рабочими экономических требований.</w:t>
      </w:r>
    </w:p>
    <w:p w14:paraId="49A59909"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Забайкина эвакуируется из-за отсутствия топлива и материалов. Рабочие рассчитываются.</w:t>
      </w:r>
    </w:p>
    <w:p w14:paraId="70ECBD2B"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Мастерские Гущи и Малиновского закрыты. Причины — предъявление рабочими экономических требований.</w:t>
      </w:r>
    </w:p>
    <w:p w14:paraId="4521FEBA"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Железопрокатный завод Донецкого об-ва закрыт из-за отсутствия топлива.</w:t>
      </w:r>
    </w:p>
    <w:p w14:paraId="4435F2D2"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той же причине закрыт завод «Пэлла».</w:t>
      </w:r>
    </w:p>
    <w:p w14:paraId="64B1468B"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Кагана производит расчет рабочих из-за недостатка жести.</w:t>
      </w:r>
    </w:p>
    <w:p w14:paraId="7FEC1DAE"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Мастерские Михайловского, завод Раковицкого и завод Леонова рассчитали рабочих, предъявивших экономические требования, и закрылись.</w:t>
      </w:r>
    </w:p>
    <w:p w14:paraId="203B9E97"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Введенского и завод Александрова закрываются из-за отсутствия сырья и топлива.</w:t>
      </w:r>
    </w:p>
    <w:p w14:paraId="2A3FBC6E"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Мастерские Комитета военно-технической помощи и завод «Веттер-странд» закрыты по причине отсутствия заказов.</w:t>
      </w:r>
    </w:p>
    <w:p w14:paraId="6A2C9CED"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заводе «Таубе» сокращение заказов вызвало сокращение штатов рабочих.</w:t>
      </w:r>
    </w:p>
    <w:p w14:paraId="4C8D2F8D"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«Динамо» из-за отсутствия денежных средств и Международное об-во спальных вагонов из-за сокращения заказов объявили о закрытии предприятий.</w:t>
      </w:r>
    </w:p>
    <w:p w14:paraId="5F660CF0"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из 43 предприятий 7 объявляют предъявления экономических требований рабочими как причину закрытия, и только завод Семенова закрыт из-за понижения производительности.</w:t>
      </w:r>
    </w:p>
    <w:p w14:paraId="690B2F6C"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Гав. «Известия ЦИК и Петроградского Совета рабочих и солдатских депутатов», № 137, 6 августа 1917 г.</w:t>
      </w:r>
    </w:p>
    <w:p w14:paraId="6D273313" w14:textId="77777777" w:rsidR="00B66F97"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479" w:anchor="_ftnref1" w:history="1">
        <w:r w:rsidR="00B66F97" w:rsidRPr="00153023">
          <w:rPr>
            <w:rFonts w:ascii="Times New Roman" w:hAnsi="Times New Roman" w:cs="Times New Roman"/>
            <w:color w:val="000000" w:themeColor="text1"/>
            <w:kern w:val="2"/>
            <w:sz w:val="16"/>
            <w:szCs w:val="16"/>
          </w:rPr>
          <w:t>[1]</w:t>
        </w:r>
      </w:hyperlink>
      <w:r w:rsidR="00B66F97" w:rsidRPr="00153023">
        <w:rPr>
          <w:rFonts w:ascii="Times New Roman" w:hAnsi="Times New Roman" w:cs="Times New Roman"/>
          <w:color w:val="000000" w:themeColor="text1"/>
          <w:kern w:val="2"/>
          <w:sz w:val="16"/>
          <w:szCs w:val="16"/>
        </w:rPr>
        <w:t xml:space="preserve"> Сведения в газете приведены по данным профсоюза металлистов (15518).</w:t>
      </w:r>
    </w:p>
    <w:p w14:paraId="13DF4EE0"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p>
    <w:p w14:paraId="78E19B4C" w14:textId="77777777" w:rsidR="00851731"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20FAE18" w14:textId="77777777" w:rsidR="00851731" w:rsidRPr="00153023" w:rsidRDefault="0085173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968F62" w14:textId="77777777" w:rsidR="00851731" w:rsidRPr="00153023" w:rsidRDefault="0085173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августа в 1917 году В.И.Ленин покинул свое убежище - шалаш в Разливе, чтобы 8 (21) августа оказаться на территории Финляндии в Лахти (14988).</w:t>
      </w:r>
    </w:p>
    <w:p w14:paraId="61077313" w14:textId="77777777" w:rsidR="00851731" w:rsidRPr="00153023" w:rsidRDefault="00851731" w:rsidP="00153023">
      <w:pPr>
        <w:spacing w:after="0" w:line="240" w:lineRule="auto"/>
        <w:jc w:val="both"/>
        <w:rPr>
          <w:rFonts w:ascii="Times New Roman" w:hAnsi="Times New Roman" w:cs="Times New Roman"/>
          <w:color w:val="000000" w:themeColor="text1"/>
          <w:kern w:val="2"/>
          <w:sz w:val="16"/>
          <w:szCs w:val="16"/>
        </w:rPr>
      </w:pPr>
    </w:p>
    <w:p w14:paraId="75D693E3" w14:textId="77777777" w:rsidR="00B66F97"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3F47290" w14:textId="77777777" w:rsidR="00B66F97" w:rsidRPr="00153023" w:rsidRDefault="00B66F9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DBC4F9" w14:textId="77777777" w:rsidR="00B66F97" w:rsidRPr="00153023" w:rsidRDefault="00B66F97" w:rsidP="00153023">
      <w:pPr>
        <w:shd w:val="clear" w:color="auto" w:fill="FFFFFF"/>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августа 1917, понимая, что без активной поддержки со стороны военных добиться положительного решения вряд ли удастся, АО «Дуке» направило в Петроград, одновременно в УВВФ и Отдел воздушного плавания Главного управления кораблестроения, написанные практически под копирку два прошения (per. №№ 346 и 347) об освобождении от реквизиции автомобилей «Комник» и «Испано-Сюиза», мотивируя это тем, что «означенные два автомобиля необходимы нашему заводу для разъездов по городу при закупке материалов, для доставки на аэродром представителей Общества и Военного Ведомства при сдаче аэропланов в полете, а также при самой сдаче самолетов в полете при производстве испытаний на скорость...». Отличие в бумагах, кроме названии ведомств, состояло еще и в том, что оба автомобиля были «необходимы заводу, исполняющему срочные заказы Военного Ведомства на аэропланы» (для УВВФ), а для морской авиации — на «аэро- и гидропланы». Еще до отправки писем в Петроград вспомнили о многострадальном «Английском Даймлере» (гор. № 1937) и также под копирку вписали его в оба прошения. Спустя день спохватились о новеньком «Альда-торпедо», 9 августа вдогонку в те же два адреса направили вновь написанные как под копирку прошения и об его освобождении от реквизиции (per. №№ 352 и 353). Подробностей состязаний на скорость между реквизируемыми автомобилями и сдаваемыми в казну аэропланами нет, к тому же по разработанным в 1916 г. «Правилам испытаний аэропланов в полете» скорость определяли усреднением по нескольким пролетам на мерном километре (об этом речь дальше). Неизвестно, удалось ли с помощью военных отстоять эти автомобили. В любом случае менее чем через полгода их все равно бы реквизировали большевики. Все эти мелкие уловки и ухищрения, хотя, в определенной степени, и характеризуют сложившиеся в то время взгляды руководства АО «Дуке» на военные нужды, но, конечно, не являются определяющими. Безусловно, самого Меллера гораздо больше, чем покупка земли или укрывательство автомобилей, волновала главная в те годы проблема авиационного производства — поставки авиадвигателей. Не случайно все контракты «Дукса» заключались на поставку в казну самолетов без моторов и винтов. В годы войны производство и заграничные поставки моторов стали настоящим «бутылочным горлышком» всей русской авиапромышленности (15221).</w:t>
      </w:r>
    </w:p>
    <w:p w14:paraId="712042F2" w14:textId="77777777" w:rsidR="00B66F97" w:rsidRPr="00153023" w:rsidRDefault="00B66F97"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6E0DA74C" w14:textId="77777777" w:rsidR="005962D4" w:rsidRPr="00153023" w:rsidRDefault="005962D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1CD802AD" w14:textId="77777777" w:rsidR="005962D4" w:rsidRPr="00153023" w:rsidRDefault="005962D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DC559F" w14:textId="77777777" w:rsidR="005962D4" w:rsidRPr="00153023" w:rsidRDefault="005962D4" w:rsidP="00153023">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153023">
        <w:rPr>
          <w:rFonts w:ascii="Times New Roman" w:eastAsia="Times New Roman" w:hAnsi="Times New Roman" w:cs="Times New Roman"/>
          <w:color w:val="0070C0"/>
          <w:sz w:val="16"/>
          <w:szCs w:val="16"/>
          <w:lang w:eastAsia="ru-RU"/>
        </w:rPr>
        <w:t>7 (20) августа 1917 г. Особое совещание одобрило приобретение в казну привилегии на изобретенный князем Аваловым тип противогаза, признанный Химическим комитетом ГАУ лучшим, и поддержало предложение комитета о приоритетном заказе промышленности только таких противогазов [Журнал № 152 ПКАВ. Заседание 7 августа 1917 г. / рхив ВИМАИВиВС. Ф. 13. Оп. 87/2. Д. 69. Л. 31–32.21.] В это же время 16 августа 1917 по представлению Химического комитета был разрешен заказ еще 1,5 млн. противогазов системы Авалова, 360 тыс. противогазов для лошадей и 5 тыс. кислородных приборов системы профессора Поспелова на сумму около 23,5 млн. руб. [Журнал № 185 Особого совещания… Заседание 16 августа 1917 г. / ЖОСО. 1917 год. М., 1978. С. 668.] (20236).</w:t>
      </w:r>
    </w:p>
    <w:p w14:paraId="67CDA155" w14:textId="77777777" w:rsidR="005962D4" w:rsidRPr="00153023" w:rsidRDefault="005962D4" w:rsidP="00153023">
      <w:pPr>
        <w:spacing w:after="0" w:line="240" w:lineRule="auto"/>
        <w:jc w:val="both"/>
        <w:rPr>
          <w:rFonts w:ascii="Times New Roman" w:hAnsi="Times New Roman" w:cs="Times New Roman"/>
          <w:color w:val="0070C0"/>
          <w:sz w:val="16"/>
          <w:szCs w:val="16"/>
          <w:shd w:val="clear" w:color="auto" w:fill="FFFFFF"/>
        </w:rPr>
      </w:pPr>
    </w:p>
    <w:p w14:paraId="7DB52A7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A2BB8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52F90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августа 1917 русский генерал Л. Корнилов приказал казакам концентрироваться на станциях Петроградской железной дороги, начав подготовку к вооруженному мятежу (4962).</w:t>
      </w:r>
    </w:p>
    <w:p w14:paraId="0C2816D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00669A" w14:textId="77777777" w:rsidR="00B66F97"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1F6D2CDD" w14:textId="77777777" w:rsidR="00B66F97" w:rsidRPr="00153023" w:rsidRDefault="00B66F9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5EEB22"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августа 1917 Рапорт уполномоченного Особого совещания по обороне и председателя заводского совещания Ростовского н/Дону района ген. С. Л. Фуфаевского Особому совещанию по обороне о производительности металлургических заводов района за июнь 1917г.</w:t>
      </w:r>
    </w:p>
    <w:p w14:paraId="666F50D0"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126-127</w:t>
      </w:r>
    </w:p>
    <w:p w14:paraId="577C371E"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369, оп. 16, д. 153, лл. 161—163. Подлинник.</w:t>
      </w:r>
    </w:p>
    <w:p w14:paraId="535B67E4"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Сулинский завод. Доменная печь № 3 с 15-го числа месяца была поставлена на пары ввиду недостатка кокса; печь № 2 работала весь месяц; таким образом, работали на двух печах только две недели. При настоящем общем положении вопроса о снабжения топливом такую работу цеха можно считать нормальной. За месяц было выплавлено чугуна 249 846 пуд. — на 17% более, чем в мае. Мартеновский цех выплавил 461 154 пуда стали — почти столько, как в предыдущем месяце. Прокатный цех выпустил за месяц 328 822 пуда, т. е. на 17% менее, чем в мае месяце. Ощущается недостаток квалифицированных рабочих, вследствие чего среднесортный стан переведен на одну 12-часовую смену. Литейный цех в июне отлил чугунных труб 22 700 пуд., на 9% менее, чем в предыдущем месяце. Вывоз готовых продуктов тормозился запрещением отправки грузов на север. Число рабочих на 1 июля — 5701.</w:t>
      </w:r>
    </w:p>
    <w:p w14:paraId="74AD888A"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Керченский завод. В течение июня месяца завод закрывался постепенно. Идя на уступки требованиям рабочих, завод продолжал работу доменных печей: домна № 1 продолжала работу первые дня месяца. Было выплавлено 4550 нуд. томасовского чугуна. Эта доменная [печь} (№ 1) теперь выдута. Печь № 2 завод держит пока на парах, очевидно надеясь на скорое возобновление работ завода, хотя и сообщают, что выдуть рассчитывают в августе. Остальные отделения не работали весь месяц. 8 июля произведен расчет всех мастеровых и рабочих; их было на 1 июля 1345. Приняты меры к размещению их по заводам южной России.</w:t>
      </w:r>
    </w:p>
    <w:p w14:paraId="405C19DB"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Таганрогский завод. Весь месяц действовала одна доменная из четырех существующих. Выплавлено за месяц чугуна 137 660 пуд. По мартеновскому цеху первую половину месяца работали две печи, последнюю — три. Произведено мартеновской стали 191 112 нуд. Томасовское отделение работало один день. Выработано стали 9041 пуд. Прокатный цех работал с большими перерывами. Так, рельсопрокатный стан не работал весь месяц. Причиной завод указывает недостаток болванки. Стан работал только четыре дня по недостатку тока. Стан 250-300: работал 9 дней. Прокатный стан тонкой прокатки работал 9 дней; толстая и кровельная прокатка — 13 дней. Таким образом, изготовлено прокатных изделий 160 649 пуд. Недокат выразился в 57.5%. Остальные отделения работали нормально, с мелкими остановками. Число рабочих на 1 июля — 5346.</w:t>
      </w:r>
    </w:p>
    <w:p w14:paraId="2858CCFD"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Макеевский завод. Доменное отделение работало на 3 печах. Несмотря на наличие всех благоприятных условий, дало понижение производительности на 18%. Выплавлено в течение месяца 901 980 пуд. чугуна. Мартеновское отделение: в течение месяца из шести существующих печей № 2 была в ремонте 9 суток, № 5 —двенадцать. Прокатное отделение работало весь месяц с мелкими перерывами по случаю праздников, собраний рабочих, мелких ремонтов. Выработано готовых прокатных изделий 565 432 пуда, вместо 866 908 пуд. Недократано, таким образом, 44.7%. Уменьшение сравнительно с майской прокаткой на 29%.</w:t>
      </w:r>
    </w:p>
    <w:p w14:paraId="71BCC4FF"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Царицынский завод. Мартеновское отделение: по-прежнему работают на 2 печах на одной ломи с углем, на 2 еще больших и 2 маленьких печах работали на чугуне. Всего выплавлено болванки 408 208 пуд., немногим больше, чем в мае месяце (в мае было дано 394 994 пуда). ГІрокатных изделий изготовлено 298 154 пуда, почти столько же, как и в мае (302 397 пуд.). В июле месяце на Царицынском заводе была прекращена выделка сталистых бомб. Общее число рабочих — 4400.</w:t>
      </w:r>
    </w:p>
    <w:p w14:paraId="71DE6897"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Как видно из этого частного обзора, кроме обычного недостатка сырых материалов, на производительности заводов отразилось и общее политическое состояние страны. Несомненно, на количество вырабатываемого продукта повлияло резкое падение интенсивности труда. Так, нормально Макеевским заводом выплавлялось 1100 тыс. пуд. чугуна, — в этом месяце уже только 901 980 пуд. Таким образом, понижение производительности получилось в 18%.</w:t>
      </w:r>
    </w:p>
    <w:p w14:paraId="7C5F4FBB"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Еще большее понижение производительности получилось для того же завода по прокатным, именно 29%. Причиной такого понижения является исключительное общее понижение интенсивности труда.</w:t>
      </w:r>
    </w:p>
    <w:p w14:paraId="6F82A1E8"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донесению представителя, на Макеевском заводе происходят постоянный остановки прокатных станов из-за митингов, назначаемых в урочное время.</w:t>
      </w:r>
    </w:p>
    <w:p w14:paraId="018A2D8F"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Ген .-майор Фуфаевский (15682).</w:t>
      </w:r>
    </w:p>
    <w:p w14:paraId="2D026632"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p>
    <w:p w14:paraId="50175C3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B3882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F26D2B"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августа 1917 французские войска под Верденом прорвали линию германской обороны (4962).</w:t>
      </w:r>
    </w:p>
    <w:p w14:paraId="3C52E53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30133F" w14:textId="77777777" w:rsidR="00952699" w:rsidRPr="00153023" w:rsidRDefault="00952699" w:rsidP="00153023">
      <w:pPr>
        <w:pStyle w:val="ae"/>
        <w:spacing w:before="0" w:after="0"/>
        <w:jc w:val="both"/>
        <w:rPr>
          <w:color w:val="000000" w:themeColor="text1"/>
          <w:kern w:val="2"/>
          <w:sz w:val="16"/>
          <w:szCs w:val="16"/>
        </w:rPr>
      </w:pPr>
      <w:r w:rsidRPr="00153023">
        <w:rPr>
          <w:color w:val="000000" w:themeColor="text1"/>
          <w:kern w:val="2"/>
          <w:sz w:val="16"/>
          <w:szCs w:val="16"/>
        </w:rPr>
        <w:t>7 (20) августа 1917 под Верденом, французское командование предприняло новую попытку масштабного наступления. Ему предшествовала мощная 9-дневная артподготовка, во время которой по германским позициям было выпущено более 3 млн снарядов. Вскоре после ее начала немцы во избежание крупных потерь отвели часть войск назад, получив время для подготовки к отражению удара. Тем не менее, французам удалось в первый же день наступление продвинуться на 2 километра (17045).</w:t>
      </w:r>
    </w:p>
    <w:p w14:paraId="765F2E6D" w14:textId="77777777" w:rsidR="00952699" w:rsidRPr="00153023" w:rsidRDefault="0095269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8503E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5F4B6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8CEC3E" w14:textId="77777777" w:rsidR="005962D4" w:rsidRPr="00153023" w:rsidRDefault="005962D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8 (21) августа 1917, управляя истребителем Sopwith Pup, запущенным с взлетной платформы, установленной на орудийной башне лёгкого крейсера Королевского флота HMS Yarmouth , суб-лейтенант Королевской военно-морской авиации БА Смарт сбивает и сжигает немецкий флотский Zeppelin L 23 в Северном море с потерей всего экипажа (20341).</w:t>
      </w:r>
    </w:p>
    <w:p w14:paraId="604FE42F" w14:textId="77777777" w:rsidR="005962D4" w:rsidRPr="00153023" w:rsidRDefault="005962D4" w:rsidP="00153023">
      <w:pPr>
        <w:spacing w:after="0" w:line="240" w:lineRule="auto"/>
        <w:jc w:val="both"/>
        <w:rPr>
          <w:rFonts w:ascii="Times New Roman" w:hAnsi="Times New Roman" w:cs="Times New Roman"/>
          <w:color w:val="0070C0"/>
          <w:sz w:val="16"/>
          <w:szCs w:val="16"/>
        </w:rPr>
      </w:pPr>
    </w:p>
    <w:p w14:paraId="73F1BADC" w14:textId="77777777" w:rsidR="005962D4" w:rsidRPr="00153023" w:rsidRDefault="005962D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8-9 (21–22) августа (ночь) 1917 восемь цеппелинов ВМС Германии под командованием командира службы дирижаблей ВМС Германии Петера Штрассера на борту L 46 пытаются совершить высотный налёт на Англию. Только L 41 пересекает британское побережье; бомбит район Кингстонапон-Халл, разрушив часовню и ранив одного гражданского (20341).</w:t>
      </w:r>
    </w:p>
    <w:p w14:paraId="1B9A7752" w14:textId="77777777" w:rsidR="005962D4" w:rsidRPr="00153023" w:rsidRDefault="005962D4" w:rsidP="00153023">
      <w:pPr>
        <w:spacing w:after="0" w:line="240" w:lineRule="auto"/>
        <w:jc w:val="both"/>
        <w:rPr>
          <w:rFonts w:ascii="Times New Roman" w:hAnsi="Times New Roman" w:cs="Times New Roman"/>
          <w:color w:val="0070C0"/>
          <w:sz w:val="16"/>
          <w:szCs w:val="16"/>
        </w:rPr>
      </w:pPr>
    </w:p>
    <w:p w14:paraId="28187B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рассвете 8 (21) августа 1917 1-я английская эскадра легких крейсеров прикрывала операцию по постановке минного заграждения мористее датских берегов. Это обнаружил немецкий гидросамолет из Силта. Самолет продолжал разведку, и вскоре на помощь ему подошел цеппелин. 1-я эскадра легких крейсеров, в которую входил “Ярмут”, имеющий на борту самолет-истребитель, начала отходить к северу, чтобы отвлечь цеппелин как можно дальше от его базы, затем легла на вест, идя против ветра. “Ярмуту” было приказано выпустить свой самолет. Летчик, для которого это был первый взлет с корабля, поднялся в воздух и бросился в атаку на противника. Вскоре он настиг цеппелин и сбил его пулеметным огнем. Горящий дирижабль упал в море. Самолеты из Силта, которые воздушный корабль вызвал на помощь, пришли слишком поздно и обнаружили на месте разыгравшейся трагедии только большое масляное пятно. Это было все, что осталось от L-23 (11324).</w:t>
      </w:r>
    </w:p>
    <w:p w14:paraId="4E358D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72B6B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6D8AB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3274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августа 1917 в 9 ч утра прапорщик Земблевич атаковал с малой дистан</w:t>
      </w:r>
      <w:r w:rsidRPr="00153023">
        <w:rPr>
          <w:rFonts w:ascii="Times New Roman" w:hAnsi="Times New Roman" w:cs="Times New Roman"/>
          <w:color w:val="000000" w:themeColor="text1"/>
          <w:kern w:val="2"/>
          <w:sz w:val="16"/>
          <w:szCs w:val="16"/>
        </w:rPr>
        <w:softHyphen/>
        <w:t>ции один из двух встреченных им вра</w:t>
      </w:r>
      <w:r w:rsidRPr="00153023">
        <w:rPr>
          <w:rFonts w:ascii="Times New Roman" w:hAnsi="Times New Roman" w:cs="Times New Roman"/>
          <w:color w:val="000000" w:themeColor="text1"/>
          <w:kern w:val="2"/>
          <w:sz w:val="16"/>
          <w:szCs w:val="16"/>
        </w:rPr>
        <w:softHyphen/>
        <w:t>жеских самолетов. Согласно донесе</w:t>
      </w:r>
      <w:r w:rsidRPr="00153023">
        <w:rPr>
          <w:rFonts w:ascii="Times New Roman" w:hAnsi="Times New Roman" w:cs="Times New Roman"/>
          <w:color w:val="000000" w:themeColor="text1"/>
          <w:kern w:val="2"/>
          <w:sz w:val="16"/>
          <w:szCs w:val="16"/>
        </w:rPr>
        <w:softHyphen/>
        <w:t>нию летчика “...противник получил очевидно повреждения радиатора, т.к. самолет уходил со снижением от Свирчковцев с 2800 м в клубах пара, которые вскоре исчезли. У дер. Ольховце противник пошел круче вниз и мотор стал пускать густые клубы чер</w:t>
      </w:r>
      <w:r w:rsidRPr="00153023">
        <w:rPr>
          <w:rFonts w:ascii="Times New Roman" w:hAnsi="Times New Roman" w:cs="Times New Roman"/>
          <w:color w:val="000000" w:themeColor="text1"/>
          <w:kern w:val="2"/>
          <w:sz w:val="16"/>
          <w:szCs w:val="16"/>
        </w:rPr>
        <w:softHyphen/>
        <w:t>ного дыма и винт остановился. Сел неприятельский самолет на высоте “334” южнее Васильковцев у разветвления проселочных дорог. Во время боя мой самолет получил поврежде</w:t>
      </w:r>
      <w:r w:rsidRPr="00153023">
        <w:rPr>
          <w:rFonts w:ascii="Times New Roman" w:hAnsi="Times New Roman" w:cs="Times New Roman"/>
          <w:color w:val="000000" w:themeColor="text1"/>
          <w:kern w:val="2"/>
          <w:sz w:val="16"/>
          <w:szCs w:val="16"/>
        </w:rPr>
        <w:softHyphen/>
        <w:t>ние бронебойными пулями. Разбит обод и шины колеса. Осколками по</w:t>
      </w:r>
      <w:r w:rsidRPr="00153023">
        <w:rPr>
          <w:rFonts w:ascii="Times New Roman" w:hAnsi="Times New Roman" w:cs="Times New Roman"/>
          <w:color w:val="000000" w:themeColor="text1"/>
          <w:kern w:val="2"/>
          <w:sz w:val="16"/>
          <w:szCs w:val="16"/>
        </w:rPr>
        <w:softHyphen/>
        <w:t>вреждены другие части”. Это подробное донесение не нашло подтверждения другими доку</w:t>
      </w:r>
      <w:r w:rsidRPr="00153023">
        <w:rPr>
          <w:rFonts w:ascii="Times New Roman" w:hAnsi="Times New Roman" w:cs="Times New Roman"/>
          <w:color w:val="000000" w:themeColor="text1"/>
          <w:kern w:val="2"/>
          <w:sz w:val="16"/>
          <w:szCs w:val="16"/>
        </w:rPr>
        <w:softHyphen/>
        <w:t>ментами. В своих воспоминаниях лет</w:t>
      </w:r>
      <w:r w:rsidRPr="00153023">
        <w:rPr>
          <w:rFonts w:ascii="Times New Roman" w:hAnsi="Times New Roman" w:cs="Times New Roman"/>
          <w:color w:val="000000" w:themeColor="text1"/>
          <w:kern w:val="2"/>
          <w:sz w:val="16"/>
          <w:szCs w:val="16"/>
        </w:rPr>
        <w:softHyphen/>
        <w:t>чик 4-го као Иван Павлов весьма отри</w:t>
      </w:r>
      <w:r w:rsidRPr="00153023">
        <w:rPr>
          <w:rFonts w:ascii="Times New Roman" w:hAnsi="Times New Roman" w:cs="Times New Roman"/>
          <w:color w:val="000000" w:themeColor="text1"/>
          <w:kern w:val="2"/>
          <w:sz w:val="16"/>
          <w:szCs w:val="16"/>
        </w:rPr>
        <w:softHyphen/>
        <w:t>цательно характеризует Земблевича как “отчаянного мошенника”, известного в отряде своими “жульническими махи</w:t>
      </w:r>
      <w:r w:rsidRPr="00153023">
        <w:rPr>
          <w:rFonts w:ascii="Times New Roman" w:hAnsi="Times New Roman" w:cs="Times New Roman"/>
          <w:color w:val="000000" w:themeColor="text1"/>
          <w:kern w:val="2"/>
          <w:sz w:val="16"/>
          <w:szCs w:val="16"/>
        </w:rPr>
        <w:softHyphen/>
        <w:t>нациями”. Именно он якобы бросил Кокорина в роковом бою 16 мая. До этого, летая в паре с Кокориным, Земблевич, по словам того же Павлова, беззастен</w:t>
      </w:r>
      <w:r w:rsidRPr="00153023">
        <w:rPr>
          <w:rFonts w:ascii="Times New Roman" w:hAnsi="Times New Roman" w:cs="Times New Roman"/>
          <w:color w:val="000000" w:themeColor="text1"/>
          <w:kern w:val="2"/>
          <w:sz w:val="16"/>
          <w:szCs w:val="16"/>
        </w:rPr>
        <w:softHyphen/>
        <w:t>чиво приписывал себе его победы, бросаясь добивать сбитого Кокориным противника, когда тот был уже не опа</w:t>
      </w:r>
      <w:r w:rsidRPr="00153023">
        <w:rPr>
          <w:rFonts w:ascii="Times New Roman" w:hAnsi="Times New Roman" w:cs="Times New Roman"/>
          <w:color w:val="000000" w:themeColor="text1"/>
          <w:kern w:val="2"/>
          <w:sz w:val="16"/>
          <w:szCs w:val="16"/>
        </w:rPr>
        <w:softHyphen/>
        <w:t>сен. Однако суждения Павлова о Земблевиче пропитаны нескрываемой лич</w:t>
      </w:r>
      <w:r w:rsidRPr="00153023">
        <w:rPr>
          <w:rFonts w:ascii="Times New Roman" w:hAnsi="Times New Roman" w:cs="Times New Roman"/>
          <w:color w:val="000000" w:themeColor="text1"/>
          <w:kern w:val="2"/>
          <w:sz w:val="16"/>
          <w:szCs w:val="16"/>
        </w:rPr>
        <w:softHyphen/>
        <w:t>ной антипатией и относиться к ним нужно с большим сомнением (3954).</w:t>
      </w:r>
    </w:p>
    <w:p w14:paraId="47BCDB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3CAB51" w14:textId="77777777" w:rsidR="00992313" w:rsidRPr="00153023" w:rsidRDefault="00992313" w:rsidP="00153023">
      <w:pPr>
        <w:pStyle w:val="ae"/>
        <w:spacing w:before="0" w:after="0"/>
        <w:jc w:val="both"/>
        <w:rPr>
          <w:color w:val="000000" w:themeColor="text1"/>
          <w:kern w:val="2"/>
          <w:sz w:val="16"/>
          <w:szCs w:val="16"/>
        </w:rPr>
      </w:pPr>
      <w:r w:rsidRPr="00153023">
        <w:rPr>
          <w:color w:val="000000" w:themeColor="text1"/>
          <w:kern w:val="2"/>
          <w:sz w:val="16"/>
          <w:szCs w:val="16"/>
        </w:rPr>
        <w:t>8 (21) августа 1917 в районе города Владимир-Волынский (запад Волынской области современной Украины) немцы применили отравляющие газы и пытались перейти в атаку, но были отбиты русской артиллерией. Также немцы провели атаку в районе Двинска (ныне Даугавпилс на юго-востоке Латвии). Немецкие самолеты бомбили побережье острова Эзель (ныне самый большой эстонский остров Сааремаа), русская авиация в ответ подвергла бомбардировке побережье оккупированной немцами Курляндии (западная часть нынешней Латвии) (17045).</w:t>
      </w:r>
    </w:p>
    <w:p w14:paraId="39850DA8" w14:textId="77777777" w:rsidR="00992313" w:rsidRPr="00153023" w:rsidRDefault="0099231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69A798" w14:textId="77777777" w:rsidR="00851731"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r w:rsidR="00851731" w:rsidRPr="00153023">
        <w:rPr>
          <w:rFonts w:ascii="Times New Roman" w:hAnsi="Times New Roman" w:cs="Times New Roman"/>
          <w:iCs/>
          <w:color w:val="000000" w:themeColor="text1"/>
          <w:kern w:val="2"/>
          <w:sz w:val="16"/>
          <w:szCs w:val="16"/>
        </w:rPr>
        <w:t>:</w:t>
      </w:r>
    </w:p>
    <w:p w14:paraId="304F4996" w14:textId="77777777" w:rsidR="00851731" w:rsidRPr="00153023" w:rsidRDefault="0085173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C6D163" w14:textId="77777777" w:rsidR="00851731" w:rsidRPr="00153023" w:rsidRDefault="0085173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августа в 1917 году В.И.Ленин в сопровождении трех телохранителей покидает шалаш в Разливе (14995).</w:t>
      </w:r>
    </w:p>
    <w:p w14:paraId="225BB143" w14:textId="77777777" w:rsidR="00851731" w:rsidRPr="00153023" w:rsidRDefault="00851731" w:rsidP="00153023">
      <w:pPr>
        <w:spacing w:after="0" w:line="240" w:lineRule="auto"/>
        <w:jc w:val="both"/>
        <w:rPr>
          <w:rFonts w:ascii="Times New Roman" w:hAnsi="Times New Roman" w:cs="Times New Roman"/>
          <w:color w:val="000000" w:themeColor="text1"/>
          <w:kern w:val="2"/>
          <w:sz w:val="16"/>
          <w:szCs w:val="16"/>
        </w:rPr>
      </w:pPr>
    </w:p>
    <w:p w14:paraId="32AC1934" w14:textId="77777777" w:rsidR="00992313" w:rsidRPr="00153023" w:rsidRDefault="00992313" w:rsidP="00153023">
      <w:pPr>
        <w:pStyle w:val="ae"/>
        <w:spacing w:before="0" w:after="0"/>
        <w:jc w:val="both"/>
        <w:rPr>
          <w:color w:val="000000" w:themeColor="text1"/>
          <w:kern w:val="2"/>
          <w:sz w:val="16"/>
          <w:szCs w:val="16"/>
        </w:rPr>
      </w:pPr>
      <w:r w:rsidRPr="00153023">
        <w:rPr>
          <w:color w:val="000000" w:themeColor="text1"/>
          <w:kern w:val="2"/>
          <w:sz w:val="16"/>
          <w:szCs w:val="16"/>
        </w:rPr>
        <w:t>8 (21) августа 1917 в крупных городах Финляндии — Гельсингфорсе (ныне Хельсинки) и Або (ныне Турку) — произошли беспорядки, сопровождавшиеся погромами продовольственных магазинов. Газеты сообщали, что провокаторами могли быть местные большевики и анархисты, призывавшие рабочих: «Берите, что можно. Русская армия и флот поддержат вас» (17045).</w:t>
      </w:r>
    </w:p>
    <w:p w14:paraId="0F4FACC5" w14:textId="77777777" w:rsidR="00992313" w:rsidRPr="00153023" w:rsidRDefault="0099231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EA3C2FA" w14:textId="77777777" w:rsidR="00B66F97"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6B7BE09C" w14:textId="77777777" w:rsidR="00B66F97" w:rsidRPr="00153023" w:rsidRDefault="00B66F9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64C12D"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 xml:space="preserve">8 (21) августа 1917 г. </w:t>
      </w:r>
      <w:r w:rsidRPr="00153023">
        <w:rPr>
          <w:rFonts w:ascii="Times New Roman" w:hAnsi="Times New Roman" w:cs="Times New Roman"/>
          <w:color w:val="000000" w:themeColor="text1"/>
          <w:kern w:val="2"/>
          <w:sz w:val="16"/>
          <w:szCs w:val="16"/>
        </w:rPr>
        <w:t>Из телеграммы представителя Военного министерства в Японии полк. Чубакова в Военное министерство об экономических планах Японии в Восточной Сибири и на Дальнем Востоке и о целях предстоящих японо-американских переговоров.</w:t>
      </w:r>
    </w:p>
    <w:p w14:paraId="5653A29A"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469-470</w:t>
      </w:r>
    </w:p>
    <w:p w14:paraId="6191E42E" w14:textId="77777777" w:rsidR="00B66F97" w:rsidRPr="00153023" w:rsidRDefault="00B66F9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2000, оп. 1, д. 921, л. 31. Копия.</w:t>
      </w:r>
    </w:p>
    <w:p w14:paraId="34EBAAAE" w14:textId="77777777" w:rsidR="00B66F97" w:rsidRPr="00153023" w:rsidRDefault="00B66F97" w:rsidP="00153023">
      <w:pPr>
        <w:pStyle w:val="rtejustify"/>
        <w:spacing w:before="0" w:after="0"/>
        <w:rPr>
          <w:color w:val="000000" w:themeColor="text1"/>
          <w:kern w:val="2"/>
          <w:sz w:val="16"/>
          <w:szCs w:val="16"/>
        </w:rPr>
      </w:pPr>
      <w:r w:rsidRPr="00153023">
        <w:rPr>
          <w:color w:val="000000" w:themeColor="text1"/>
          <w:kern w:val="2"/>
          <w:sz w:val="16"/>
          <w:szCs w:val="16"/>
        </w:rPr>
        <w:t>...</w:t>
      </w:r>
      <w:hyperlink r:id="rId480" w:anchor="_ftn1" w:history="1">
        <w:r w:rsidRPr="00153023">
          <w:rPr>
            <w:rStyle w:val="a5"/>
            <w:color w:val="000000" w:themeColor="text1"/>
            <w:kern w:val="2"/>
            <w:sz w:val="16"/>
            <w:szCs w:val="16"/>
          </w:rPr>
          <w:t>[1]</w:t>
        </w:r>
      </w:hyperlink>
      <w:r w:rsidRPr="00153023">
        <w:rPr>
          <w:color w:val="000000" w:themeColor="text1"/>
          <w:kern w:val="2"/>
          <w:sz w:val="16"/>
          <w:szCs w:val="16"/>
        </w:rPr>
        <w:t> Здесь довольно много занимаются вопросом о миссии, посланной японцами в Америку и американской, едущей в Японию. Эти миссии</w:t>
      </w:r>
    </w:p>
    <w:p w14:paraId="4FFF9340" w14:textId="77777777" w:rsidR="00B66F97" w:rsidRPr="00153023" w:rsidRDefault="00B66F97" w:rsidP="00153023">
      <w:pPr>
        <w:pStyle w:val="rtejustify"/>
        <w:spacing w:before="0" w:after="0"/>
        <w:rPr>
          <w:color w:val="000000" w:themeColor="text1"/>
          <w:kern w:val="2"/>
          <w:sz w:val="16"/>
          <w:szCs w:val="16"/>
        </w:rPr>
      </w:pPr>
      <w:r w:rsidRPr="00153023">
        <w:rPr>
          <w:color w:val="000000" w:themeColor="text1"/>
          <w:kern w:val="2"/>
          <w:sz w:val="16"/>
          <w:szCs w:val="16"/>
        </w:rPr>
        <w:t>якобы имеют главнейшей целью сговориться о разграничении сфер влпяни и Америки и Японии в Китае и России, дабы избежать из-за этого столкновения.</w:t>
      </w:r>
    </w:p>
    <w:p w14:paraId="1AC0E761" w14:textId="77777777" w:rsidR="00B66F97" w:rsidRPr="00153023" w:rsidRDefault="00B66F97" w:rsidP="00153023">
      <w:pPr>
        <w:pStyle w:val="rtejustify"/>
        <w:spacing w:before="0" w:after="0"/>
        <w:rPr>
          <w:color w:val="000000" w:themeColor="text1"/>
          <w:kern w:val="2"/>
          <w:sz w:val="16"/>
          <w:szCs w:val="16"/>
        </w:rPr>
      </w:pPr>
      <w:r w:rsidRPr="00153023">
        <w:rPr>
          <w:color w:val="000000" w:themeColor="text1"/>
          <w:kern w:val="2"/>
          <w:sz w:val="16"/>
          <w:szCs w:val="16"/>
        </w:rPr>
        <w:t>Намерения Японии в отношении России сводятся к стремлению экономического захвата Восточной Сибири, на что у них ранее не было средств.</w:t>
      </w:r>
    </w:p>
    <w:p w14:paraId="757921A4" w14:textId="77777777" w:rsidR="00B66F97" w:rsidRPr="00153023" w:rsidRDefault="00B66F97" w:rsidP="00153023">
      <w:pPr>
        <w:pStyle w:val="rtejustify"/>
        <w:spacing w:before="0" w:after="0"/>
        <w:rPr>
          <w:color w:val="000000" w:themeColor="text1"/>
          <w:kern w:val="2"/>
          <w:sz w:val="16"/>
          <w:szCs w:val="16"/>
        </w:rPr>
      </w:pPr>
      <w:r w:rsidRPr="00153023">
        <w:rPr>
          <w:color w:val="000000" w:themeColor="text1"/>
          <w:kern w:val="2"/>
          <w:sz w:val="16"/>
          <w:szCs w:val="16"/>
        </w:rPr>
        <w:t>В настоящее время в Японии довольно остро стоит вопрос о древесном материале для изготовления бумаги, и вот необычайно любопытны выводы, к каким пришли специалисты по этому вопросу и правительство, а именно — настойчиво поддерживать политику лесоохранения в стране и тщательно исследовать, в какой мере Северный Сахалин и Приморская область могут удовлетворить потребность в древесном материале и как ей его получить.</w:t>
      </w:r>
    </w:p>
    <w:p w14:paraId="430C93A1" w14:textId="77777777" w:rsidR="00B66F97" w:rsidRPr="00153023" w:rsidRDefault="00B66F97" w:rsidP="00153023">
      <w:pPr>
        <w:pStyle w:val="rtejustify"/>
        <w:spacing w:before="0" w:after="0"/>
        <w:rPr>
          <w:color w:val="000000" w:themeColor="text1"/>
          <w:kern w:val="2"/>
          <w:sz w:val="16"/>
          <w:szCs w:val="16"/>
        </w:rPr>
      </w:pPr>
      <w:r w:rsidRPr="00153023">
        <w:rPr>
          <w:color w:val="000000" w:themeColor="text1"/>
          <w:kern w:val="2"/>
          <w:sz w:val="16"/>
          <w:szCs w:val="16"/>
        </w:rPr>
        <w:t>Камчатку японцы определенно считают своей базой рыболовной промышленности. Маньчжурию, Монголию и Китай японцы наводняют своими банками и берут всякого рода концессии.</w:t>
      </w:r>
    </w:p>
    <w:p w14:paraId="5488557D" w14:textId="77777777" w:rsidR="00B66F97" w:rsidRPr="00153023" w:rsidRDefault="00B66F97" w:rsidP="00153023">
      <w:pPr>
        <w:pStyle w:val="rtejustify"/>
        <w:spacing w:before="0" w:after="0"/>
        <w:rPr>
          <w:color w:val="000000" w:themeColor="text1"/>
          <w:kern w:val="2"/>
          <w:sz w:val="16"/>
          <w:szCs w:val="16"/>
        </w:rPr>
      </w:pPr>
      <w:r w:rsidRPr="00153023">
        <w:rPr>
          <w:color w:val="000000" w:themeColor="text1"/>
          <w:kern w:val="2"/>
          <w:sz w:val="16"/>
          <w:szCs w:val="16"/>
        </w:rPr>
        <w:t>Японцы все еще настойчиво мечтают купить у нас железную дорогу от Чанчуня до Харбина, и вот в Japan Advertiser от 8 августа помещено сенсационное сообщение (приложение)</w:t>
      </w:r>
      <w:hyperlink r:id="rId481" w:anchor="_ftn2" w:history="1">
        <w:r w:rsidRPr="00153023">
          <w:rPr>
            <w:rStyle w:val="a5"/>
            <w:color w:val="000000" w:themeColor="text1"/>
            <w:kern w:val="2"/>
            <w:sz w:val="16"/>
            <w:szCs w:val="16"/>
          </w:rPr>
          <w:t>[2]</w:t>
        </w:r>
      </w:hyperlink>
      <w:r w:rsidRPr="00153023">
        <w:rPr>
          <w:color w:val="000000" w:themeColor="text1"/>
          <w:kern w:val="2"/>
          <w:sz w:val="16"/>
          <w:szCs w:val="16"/>
        </w:rPr>
        <w:t xml:space="preserve"> о том, что Россия будто бы хочет продать эту дорогу Соединенным Штатам, что сделано, конечно, с целью вызвать общественное мнение на суждение по этому вопросу и породить к нам подозрительность. № 6.</w:t>
      </w:r>
    </w:p>
    <w:p w14:paraId="0D4479A0" w14:textId="77777777" w:rsidR="00B66F97" w:rsidRPr="00153023" w:rsidRDefault="00B66F97"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Полковник Чубаков.</w:t>
      </w:r>
    </w:p>
    <w:p w14:paraId="16FAA11B" w14:textId="77777777" w:rsidR="00B66F97" w:rsidRPr="00153023" w:rsidRDefault="00153023" w:rsidP="00153023">
      <w:pPr>
        <w:pStyle w:val="ae"/>
        <w:spacing w:before="0" w:after="0"/>
        <w:jc w:val="both"/>
        <w:rPr>
          <w:color w:val="000000" w:themeColor="text1"/>
          <w:kern w:val="2"/>
          <w:sz w:val="16"/>
          <w:szCs w:val="16"/>
        </w:rPr>
      </w:pPr>
      <w:hyperlink r:id="rId482" w:anchor="_ftnref1" w:history="1">
        <w:r w:rsidR="00B66F97" w:rsidRPr="00153023">
          <w:rPr>
            <w:rStyle w:val="a5"/>
            <w:color w:val="000000" w:themeColor="text1"/>
            <w:kern w:val="2"/>
            <w:sz w:val="16"/>
            <w:szCs w:val="16"/>
          </w:rPr>
          <w:t>[1]</w:t>
        </w:r>
      </w:hyperlink>
      <w:r w:rsidR="00B66F97" w:rsidRPr="00153023">
        <w:rPr>
          <w:color w:val="000000" w:themeColor="text1"/>
          <w:kern w:val="2"/>
          <w:sz w:val="16"/>
          <w:szCs w:val="16"/>
        </w:rPr>
        <w:t xml:space="preserve"> Опущено начало док. с изложением вопроса о русских военных заказах в Японии.</w:t>
      </w:r>
    </w:p>
    <w:p w14:paraId="28034235" w14:textId="77777777" w:rsidR="00B66F97" w:rsidRPr="00153023" w:rsidRDefault="00153023" w:rsidP="00153023">
      <w:pPr>
        <w:pStyle w:val="ae"/>
        <w:spacing w:before="0" w:after="0"/>
        <w:jc w:val="both"/>
        <w:rPr>
          <w:color w:val="000000" w:themeColor="text1"/>
          <w:kern w:val="2"/>
          <w:sz w:val="16"/>
          <w:szCs w:val="16"/>
        </w:rPr>
      </w:pPr>
      <w:hyperlink r:id="rId483" w:anchor="_ftnref2" w:history="1">
        <w:r w:rsidR="00B66F97" w:rsidRPr="00153023">
          <w:rPr>
            <w:rStyle w:val="a5"/>
            <w:color w:val="000000" w:themeColor="text1"/>
            <w:kern w:val="2"/>
            <w:sz w:val="16"/>
            <w:szCs w:val="16"/>
          </w:rPr>
          <w:t>[2]</w:t>
        </w:r>
      </w:hyperlink>
      <w:r w:rsidR="00B66F97" w:rsidRPr="00153023">
        <w:rPr>
          <w:color w:val="000000" w:themeColor="text1"/>
          <w:kern w:val="2"/>
          <w:sz w:val="16"/>
          <w:szCs w:val="16"/>
        </w:rPr>
        <w:t xml:space="preserve"> В деле не имеется (15197).</w:t>
      </w:r>
    </w:p>
    <w:p w14:paraId="200FA3FA" w14:textId="77777777" w:rsidR="00B66F97" w:rsidRPr="00153023" w:rsidRDefault="00B66F97"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1312748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60E31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7C5B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августа 1917 с небольшой площадки, смонтированной на орудийной башне крейсера Ее Величества “Ярмут”, в воздух взмыл истребитель Сопвич “Пап”, управляемый лейтенантом Смаром. Его встреча над Данией с цеппелином L-23 оказалась для последнего роковой. [229] (11324).</w:t>
      </w:r>
    </w:p>
    <w:p w14:paraId="22CD06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738794" w14:textId="77777777" w:rsidR="00346298"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1250352" w14:textId="77777777" w:rsidR="00346298" w:rsidRPr="00153023" w:rsidRDefault="0034629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FD305D" w14:textId="77777777" w:rsidR="00B66F97" w:rsidRPr="00153023" w:rsidRDefault="00B66F97"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В период с 9 августа по 27 сентября (2</w:t>
      </w:r>
      <w:r w:rsidR="00346298" w:rsidRPr="00153023">
        <w:rPr>
          <w:b w:val="0"/>
          <w:color w:val="000000" w:themeColor="text1"/>
          <w:kern w:val="2"/>
          <w:sz w:val="16"/>
          <w:szCs w:val="16"/>
        </w:rPr>
        <w:t>2</w:t>
      </w:r>
      <w:r w:rsidRPr="00153023">
        <w:rPr>
          <w:b w:val="0"/>
          <w:color w:val="000000" w:themeColor="text1"/>
          <w:kern w:val="2"/>
          <w:sz w:val="16"/>
          <w:szCs w:val="16"/>
        </w:rPr>
        <w:t xml:space="preserve"> августа </w:t>
      </w:r>
      <w:r w:rsidR="00346298" w:rsidRPr="00153023">
        <w:rPr>
          <w:b w:val="0"/>
          <w:color w:val="000000" w:themeColor="text1"/>
          <w:kern w:val="2"/>
          <w:sz w:val="16"/>
          <w:szCs w:val="16"/>
        </w:rPr>
        <w:t xml:space="preserve">–9 октября) </w:t>
      </w:r>
      <w:r w:rsidRPr="00153023">
        <w:rPr>
          <w:b w:val="0"/>
          <w:color w:val="000000" w:themeColor="text1"/>
          <w:kern w:val="2"/>
          <w:sz w:val="16"/>
          <w:szCs w:val="16"/>
        </w:rPr>
        <w:t>1917 проходила отправка Дуксом по назначению (нарядам) и на склад по майскому контракту № 5583 с Авиационным отделом Главного управления кораблестроения (15464).</w:t>
      </w:r>
    </w:p>
    <w:p w14:paraId="433535E1" w14:textId="77777777" w:rsidR="00B66F97" w:rsidRPr="00153023" w:rsidRDefault="00B66F97" w:rsidP="00153023">
      <w:pPr>
        <w:pStyle w:val="2"/>
        <w:spacing w:before="0" w:beforeAutospacing="0" w:after="0" w:afterAutospacing="0"/>
        <w:jc w:val="both"/>
        <w:rPr>
          <w:b w:val="0"/>
          <w:color w:val="000000" w:themeColor="text1"/>
          <w:kern w:val="2"/>
          <w:sz w:val="16"/>
          <w:szCs w:val="16"/>
        </w:rPr>
      </w:pPr>
    </w:p>
    <w:p w14:paraId="6B60C743" w14:textId="77777777" w:rsidR="00B66F97" w:rsidRPr="00153023" w:rsidRDefault="00B66F97" w:rsidP="00153023">
      <w:pPr>
        <w:shd w:val="clear" w:color="auto" w:fill="FFFFFF"/>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9 </w:t>
      </w:r>
      <w:r w:rsidR="00346298" w:rsidRPr="00153023">
        <w:rPr>
          <w:rFonts w:ascii="Times New Roman" w:hAnsi="Times New Roman" w:cs="Times New Roman"/>
          <w:color w:val="000000" w:themeColor="text1"/>
          <w:kern w:val="2"/>
          <w:sz w:val="16"/>
          <w:szCs w:val="16"/>
        </w:rPr>
        <w:t xml:space="preserve">(22) </w:t>
      </w:r>
      <w:r w:rsidRPr="00153023">
        <w:rPr>
          <w:rFonts w:ascii="Times New Roman" w:hAnsi="Times New Roman" w:cs="Times New Roman"/>
          <w:color w:val="000000" w:themeColor="text1"/>
          <w:kern w:val="2"/>
          <w:sz w:val="16"/>
          <w:szCs w:val="16"/>
        </w:rPr>
        <w:t>августа 1917 Дукс сообщил комиссару 2-го участка Сущевской части, что автомобили «Ла-Бюир», «Берлиэ» (гор. № 924), «Панар Левассер» (гор. № 967) и мотоциклетка «А.Ж.С.» «находятся в ремонте и на сдаточный пункт представлены быть не могут». В тот же день, 9 августа. Московскому комиссару направили ходатайство об освобождении от реквизиции еще четырех автомобилей: «Комник» (гор. № 1237), «Испано-Сюиза» (гор. № 290), «Английский Даймлер» (гор. № 1937) и новый «Альда-торпедо» (гор. № 452). В обосновании ходатайства значилось: «Названные четыре автомобиля обслуживают нужды нашего завода исполняющего исключительно срочные заказы Военного и Морского ведомства на аэро- и гидропланы, и машины крайне необходимы заводу для разъездов по городу для закупки материалов, для быстрого сообщения с аэродромом и доставки туда представителей Общества и Военного и Морского ведомств для сдачи самолетов, а также при самой сдаче самолетов при испытаниях их на скорость. По характеру нашей деятельности, когда быстрота передвижения является необходимой по существу, сдача и испытания самолетов на скорость при отсутствии легковых автомобилей для завода является почти невозможной...» Кроме того, 10 августа председателю реквизиционной комиссии отправили уведомление, что «Испано-Сюиза» гор. № 290 ранее «был освобожден от реквизиции по распоряжению ГВТУ как автомобиль, принадлежащий заводу, изготовляющему предметы Государственной обороны, и необходимый ему для успешного исполнения заказов Управления Военно-Воздушного Флота на аэропланы» (15221).</w:t>
      </w:r>
    </w:p>
    <w:p w14:paraId="7AC93CF6" w14:textId="77777777" w:rsidR="00B66F97" w:rsidRPr="00153023" w:rsidRDefault="00B66F97"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1534B1A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19089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0406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августа 1917 л 1 иао штабс-кап. К.К.Вакуловский за день провел 16 воздушных боев и сбил 2 самолета. Один упал в нашем расположении и Иксюкюля (438,369).</w:t>
      </w:r>
    </w:p>
    <w:p w14:paraId="527CDB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F3A8F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w:t>
      </w:r>
      <w:r w:rsidR="008127A2" w:rsidRPr="00153023">
        <w:rPr>
          <w:rFonts w:ascii="Times New Roman" w:hAnsi="Times New Roman" w:cs="Times New Roman"/>
          <w:color w:val="000000" w:themeColor="text1"/>
          <w:kern w:val="2"/>
          <w:sz w:val="16"/>
          <w:szCs w:val="16"/>
        </w:rPr>
        <w:t>2</w:t>
      </w:r>
      <w:r w:rsidRPr="00153023">
        <w:rPr>
          <w:rFonts w:ascii="Times New Roman" w:hAnsi="Times New Roman" w:cs="Times New Roman"/>
          <w:color w:val="000000" w:themeColor="text1"/>
          <w:kern w:val="2"/>
          <w:sz w:val="16"/>
          <w:szCs w:val="16"/>
        </w:rPr>
        <w:t>) августа 1917 летчик 1-го истребительного авиаотряда птабс-кзпитэн К.К.Вакуловский в течение одного дня провел 16 воздушных боев, в которых сбил два самолета противника. Один из них упал в расположении наших войск в районе Иксюкюля.</w:t>
      </w:r>
    </w:p>
    <w:p w14:paraId="10A53A7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BF8B1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847D8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3F385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w:t>
      </w:r>
      <w:r w:rsidR="008127A2" w:rsidRPr="00153023">
        <w:rPr>
          <w:rFonts w:ascii="Times New Roman" w:hAnsi="Times New Roman" w:cs="Times New Roman"/>
          <w:color w:val="000000" w:themeColor="text1"/>
          <w:kern w:val="2"/>
          <w:sz w:val="16"/>
          <w:szCs w:val="16"/>
        </w:rPr>
        <w:t>2</w:t>
      </w:r>
      <w:r w:rsidRPr="00153023">
        <w:rPr>
          <w:rFonts w:ascii="Times New Roman" w:hAnsi="Times New Roman" w:cs="Times New Roman"/>
          <w:color w:val="000000" w:themeColor="text1"/>
          <w:kern w:val="2"/>
          <w:sz w:val="16"/>
          <w:szCs w:val="16"/>
        </w:rPr>
        <w:t>) августа 1917 Ленин в сопровождении трех телохранителей покинул шалаш в Разливе (4962).</w:t>
      </w:r>
    </w:p>
    <w:p w14:paraId="7F60FA1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67C6D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августа 1917 Ленин без бороды и в парике, под видом кочегара в будке паровоза нелегально переправился в Финляндию, где находился до октября (4962).</w:t>
      </w:r>
    </w:p>
    <w:p w14:paraId="1644B2E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8F03C1" w14:textId="77777777" w:rsidR="00851731" w:rsidRPr="00153023" w:rsidRDefault="0085173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августа в 1917 году В.И.Ленин без бороды и в парике, под видом кочегара в будке паровоза нелегально переправляется в Финляндию, где будет находится до октября (14990).</w:t>
      </w:r>
    </w:p>
    <w:p w14:paraId="5D8FEEC9" w14:textId="77777777" w:rsidR="00851731" w:rsidRPr="00153023" w:rsidRDefault="00851731" w:rsidP="00153023">
      <w:pPr>
        <w:spacing w:after="0" w:line="240" w:lineRule="auto"/>
        <w:jc w:val="both"/>
        <w:rPr>
          <w:rFonts w:ascii="Times New Roman" w:hAnsi="Times New Roman" w:cs="Times New Roman"/>
          <w:color w:val="000000" w:themeColor="text1"/>
          <w:kern w:val="2"/>
          <w:sz w:val="16"/>
          <w:szCs w:val="16"/>
        </w:rPr>
      </w:pPr>
    </w:p>
    <w:p w14:paraId="75C86F8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w:t>
      </w:r>
      <w:r w:rsidR="008127A2" w:rsidRPr="00153023">
        <w:rPr>
          <w:rFonts w:ascii="Times New Roman" w:hAnsi="Times New Roman" w:cs="Times New Roman"/>
          <w:color w:val="000000" w:themeColor="text1"/>
          <w:kern w:val="2"/>
          <w:sz w:val="16"/>
          <w:szCs w:val="16"/>
        </w:rPr>
        <w:t>2</w:t>
      </w:r>
      <w:r w:rsidRPr="00153023">
        <w:rPr>
          <w:rFonts w:ascii="Times New Roman" w:hAnsi="Times New Roman" w:cs="Times New Roman"/>
          <w:color w:val="000000" w:themeColor="text1"/>
          <w:kern w:val="2"/>
          <w:sz w:val="16"/>
          <w:szCs w:val="16"/>
        </w:rPr>
        <w:t>) августа 1917 один из лидеров большевиков Анатолий Луначарский, арестованный накануне Временным правительством, освобожден из тюрьмы за отсутствием состава преступления (4962).</w:t>
      </w:r>
    </w:p>
    <w:p w14:paraId="256B9E6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A9BCB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августа 1917 в полном составе ушел в отставку Генеральный секретариат Центральной Рады (4962).</w:t>
      </w:r>
    </w:p>
    <w:p w14:paraId="06B8F79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FF508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DC0D1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20347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августа 1917 немецкая авиация совершила последний дневной налет на Англию (4962).</w:t>
      </w:r>
    </w:p>
    <w:p w14:paraId="738A8C2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A84B55" w14:textId="77777777" w:rsidR="005962D4" w:rsidRPr="00153023" w:rsidRDefault="005962D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9 (22) августа 1917 Luftstreitkrafte отправляет 15 бомбардировщиков Gotha для атаки на Англию дневным рейдом. Пять поворачивают назад над Северным морем, а остальные 10 сталкиваются с британскими истребителями и сильным зенитным огнем над островом Танет. Два самолета сбиты немедленно, еще один сбит над Дувром. Потери вынуждают немцев прекратить дневные налеты на Соединенное Королевство и перейти к ночным бомбардировкам (20341).</w:t>
      </w:r>
    </w:p>
    <w:p w14:paraId="2B5EC935" w14:textId="77777777" w:rsidR="005962D4" w:rsidRPr="00153023" w:rsidRDefault="005962D4" w:rsidP="00153023">
      <w:pPr>
        <w:spacing w:after="0" w:line="240" w:lineRule="auto"/>
        <w:jc w:val="both"/>
        <w:rPr>
          <w:rFonts w:ascii="Times New Roman" w:hAnsi="Times New Roman" w:cs="Times New Roman"/>
          <w:color w:val="0070C0"/>
          <w:sz w:val="16"/>
          <w:szCs w:val="16"/>
        </w:rPr>
      </w:pPr>
    </w:p>
    <w:p w14:paraId="252EBD55" w14:textId="77777777" w:rsidR="00992313" w:rsidRPr="00153023" w:rsidRDefault="00992313" w:rsidP="00153023">
      <w:pPr>
        <w:pStyle w:val="ae"/>
        <w:spacing w:before="0" w:after="0"/>
        <w:jc w:val="both"/>
        <w:rPr>
          <w:color w:val="000000" w:themeColor="text1"/>
          <w:kern w:val="2"/>
          <w:sz w:val="16"/>
          <w:szCs w:val="16"/>
        </w:rPr>
      </w:pPr>
      <w:r w:rsidRPr="00153023">
        <w:rPr>
          <w:color w:val="000000" w:themeColor="text1"/>
          <w:kern w:val="2"/>
          <w:sz w:val="16"/>
          <w:szCs w:val="16"/>
        </w:rPr>
        <w:t>9 (22) августа англичане начали новое наступление в направлении города Менен на границе Бельгии и Франции, в 8 км к востоку от Ипра. Хотя союзникам и удалось отбить три линии немецких траншей, сам город они взять не смогли. При этом и британцы, и немцы понесли тяжелейшие потери. Следующий штурм был намечен на 25 августа, но его пришлось отложить из-за вновь зарядивших проливных дождей, превращавших низменные поля Фландрии в непролазную топь, в которой вязли даже танки.</w:t>
      </w:r>
    </w:p>
    <w:p w14:paraId="0D223CB9" w14:textId="77777777" w:rsidR="00992313" w:rsidRPr="00153023" w:rsidRDefault="0099231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Более успешно развивалось французское наступление в районе Вердена. 26 августа французы оттеснили немцев на 10—15 км к северу от города к линии Безонво-Бомон-Самонье-Бетенкур-Гокур-Авокур. В результате французская армия вернулась на позиции, которая она занимала до начала немецкого наступления под Верденом в феврале 1916 года. Успех был достигнут ценой фантастической «работы» артиллерии: в ходе этого наступления французы израсходовали 4 миллиона снарядов или по 6 тонн (!) взрывчатки на один метр линии фронта. Для сравнения, за все время боев под Верденом в 1916 года на один метр линии фронта было растрачено лишь по тонне взрывчатки (17045).</w:t>
      </w:r>
    </w:p>
    <w:p w14:paraId="75804CB0" w14:textId="77777777" w:rsidR="00992313" w:rsidRPr="00153023" w:rsidRDefault="0099231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0AE0B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7A5BB2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CE950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августа 1917 г. была подготовлена Докладная записка Русского общества для выделки и продажи пороха управляющему Военным министерством о необходимости усилить охрану завода № 13601</w:t>
      </w:r>
    </w:p>
    <w:p w14:paraId="523807F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докладной записке на имя военного и морского министра от 20 минувшего июня правление Русского общества для выделки и продажи пороха изложило между прочим и те тяжелые условия, в которых в настоящее время протекает деятельность Шлиссельбур-гского порохового завода вследствие общих экономических и политических условий, которыми отмечены последние месяцы русской жизни. Для Шлиссельбургского завода, в частности, по указаниям правления, положение осложнилось еще тем, что в дни рево</w:t>
      </w:r>
      <w:r w:rsidRPr="00153023">
        <w:rPr>
          <w:rFonts w:ascii="Times New Roman" w:hAnsi="Times New Roman" w:cs="Times New Roman"/>
          <w:color w:val="000000" w:themeColor="text1"/>
          <w:kern w:val="2"/>
          <w:sz w:val="16"/>
          <w:szCs w:val="16"/>
        </w:rPr>
        <w:softHyphen/>
        <w:t>люции на заводской территории оказалось довольно много пришлого, чуждого заводу элемента из состава освобожденного населения Шлиссельбургской каторжной тюрьмы. Порядок и дисциплина на заводе приведены были в состояние полной расшатанности, значение и авторитет администрации подорваны. Один из директоров завода, некото</w:t>
      </w:r>
      <w:r w:rsidRPr="00153023">
        <w:rPr>
          <w:rFonts w:ascii="Times New Roman" w:hAnsi="Times New Roman" w:cs="Times New Roman"/>
          <w:color w:val="000000" w:themeColor="text1"/>
          <w:kern w:val="2"/>
          <w:sz w:val="16"/>
          <w:szCs w:val="16"/>
        </w:rPr>
        <w:softHyphen/>
        <w:t>рые начальники отделов - почти незаменимые специалисты дела — и многие из опыт</w:t>
      </w:r>
      <w:r w:rsidRPr="00153023">
        <w:rPr>
          <w:rFonts w:ascii="Times New Roman" w:hAnsi="Times New Roman" w:cs="Times New Roman"/>
          <w:color w:val="000000" w:themeColor="text1"/>
          <w:kern w:val="2"/>
          <w:sz w:val="16"/>
          <w:szCs w:val="16"/>
        </w:rPr>
        <w:softHyphen/>
        <w:t>ных старых мастеров удалены были рабочими с завода. Соблюдение правил внутреннего распорядка, ограждающих даже элементарную безопасность завода, производящего ве</w:t>
      </w:r>
      <w:r w:rsidRPr="00153023">
        <w:rPr>
          <w:rFonts w:ascii="Times New Roman" w:hAnsi="Times New Roman" w:cs="Times New Roman"/>
          <w:color w:val="000000" w:themeColor="text1"/>
          <w:kern w:val="2"/>
          <w:sz w:val="16"/>
          <w:szCs w:val="16"/>
        </w:rPr>
        <w:softHyphen/>
        <w:t>щества громадной разрушительной силы, оказалось в полном пренебрежении. Курение табаку в недозволенных местах, хищение заводского спирта и пьянство стали обычным явлением. Как следствие такой распущенности участились случаи пожаров на</w:t>
      </w:r>
      <w:r w:rsidRPr="00153023">
        <w:rPr>
          <w:rFonts w:ascii="Times New Roman" w:hAnsi="Times New Roman" w:cs="Times New Roman"/>
          <w:color w:val="000000" w:themeColor="text1"/>
          <w:kern w:val="2"/>
          <w:sz w:val="16"/>
          <w:szCs w:val="16"/>
          <w:vertAlign w:val="superscript"/>
        </w:rPr>
        <w:t>1</w:t>
      </w:r>
      <w:r w:rsidRPr="00153023">
        <w:rPr>
          <w:rFonts w:ascii="Times New Roman" w:hAnsi="Times New Roman" w:cs="Times New Roman"/>
          <w:color w:val="000000" w:themeColor="text1"/>
          <w:kern w:val="2"/>
          <w:sz w:val="16"/>
          <w:szCs w:val="16"/>
        </w:rPr>
        <w:t xml:space="preserve"> заводе, имели место попытки если не физического, то грубого морального насилия над отдель</w:t>
      </w:r>
      <w:r w:rsidRPr="00153023">
        <w:rPr>
          <w:rFonts w:ascii="Times New Roman" w:hAnsi="Times New Roman" w:cs="Times New Roman"/>
          <w:color w:val="000000" w:themeColor="text1"/>
          <w:kern w:val="2"/>
          <w:sz w:val="16"/>
          <w:szCs w:val="16"/>
        </w:rPr>
        <w:softHyphen/>
        <w:t>ными лицами из состава заводской администрации, обращение с заводскою аппарату</w:t>
      </w:r>
      <w:r w:rsidRPr="00153023">
        <w:rPr>
          <w:rFonts w:ascii="Times New Roman" w:hAnsi="Times New Roman" w:cs="Times New Roman"/>
          <w:color w:val="000000" w:themeColor="text1"/>
          <w:kern w:val="2"/>
          <w:sz w:val="16"/>
          <w:szCs w:val="16"/>
        </w:rPr>
        <w:softHyphen/>
        <w:t>рою и отношение к расходу сырья и разных материалов стало крайне небрежным, ввиду чего коэффициенты расхода сырья очень увеличились. В результате производство завода сильно сократилось и далеко отстало от той производительности, в расчете на которую были произведены работы по расширению завода.</w:t>
      </w:r>
    </w:p>
    <w:p w14:paraId="4A970B3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Указанные явления с течением времени не только не устраняются и не ослабевают, но, напротив того, приобретают все большую интенсивность.</w:t>
      </w:r>
    </w:p>
    <w:p w14:paraId="1F9701F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 посторонние заводу элементы, о которых упоминается в докладной записке прав</w:t>
      </w:r>
      <w:r w:rsidRPr="00153023">
        <w:rPr>
          <w:rFonts w:ascii="Times New Roman" w:hAnsi="Times New Roman" w:cs="Times New Roman"/>
          <w:color w:val="000000" w:themeColor="text1"/>
          <w:kern w:val="2"/>
          <w:sz w:val="16"/>
          <w:szCs w:val="16"/>
        </w:rPr>
        <w:softHyphen/>
        <w:t>ления военному и морскому министру, войдя в состав образованного на Шлиссельбург-ском заводе исполнительного комитета Совета рабочих и солдатских депутатов Шлис-сельбургского района, в лице означенного комитета, опираясь на физическую силу — Красную гвардию и милицию - вооруженные взятым в Шлиссельбургской каторжной тюрьме и доставленным извне оружием, оказывают систематическое вмешательство во внутреннюю жизнь и распорядки завода, разрушая таковые и в корне подрывая автори</w:t>
      </w:r>
      <w:r w:rsidRPr="00153023">
        <w:rPr>
          <w:rFonts w:ascii="Times New Roman" w:hAnsi="Times New Roman" w:cs="Times New Roman"/>
          <w:color w:val="000000" w:themeColor="text1"/>
          <w:kern w:val="2"/>
          <w:sz w:val="16"/>
          <w:szCs w:val="16"/>
        </w:rPr>
        <w:softHyphen/>
        <w:t>тет как заводоуправления, так и правления общества. Весьма характерным в этом отно</w:t>
      </w:r>
      <w:r w:rsidRPr="00153023">
        <w:rPr>
          <w:rFonts w:ascii="Times New Roman" w:hAnsi="Times New Roman" w:cs="Times New Roman"/>
          <w:color w:val="000000" w:themeColor="text1"/>
          <w:kern w:val="2"/>
          <w:sz w:val="16"/>
          <w:szCs w:val="16"/>
        </w:rPr>
        <w:softHyphen/>
        <w:t>шении примером является случай, имевший место на заводе в самые последние дни.</w:t>
      </w:r>
    </w:p>
    <w:p w14:paraId="7F32722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Правление общества, имея в виду полный развал конторской работы на заводе, лиша</w:t>
      </w:r>
      <w:r w:rsidRPr="00153023">
        <w:rPr>
          <w:rFonts w:ascii="Times New Roman" w:hAnsi="Times New Roman" w:cs="Times New Roman"/>
          <w:color w:val="000000" w:themeColor="text1"/>
          <w:kern w:val="2"/>
          <w:sz w:val="16"/>
          <w:szCs w:val="16"/>
        </w:rPr>
        <w:softHyphen/>
        <w:t>ющий правление возможности своевременного получения технической и денежной от</w:t>
      </w:r>
      <w:r w:rsidRPr="00153023">
        <w:rPr>
          <w:rFonts w:ascii="Times New Roman" w:hAnsi="Times New Roman" w:cs="Times New Roman"/>
          <w:color w:val="000000" w:themeColor="text1"/>
          <w:kern w:val="2"/>
          <w:sz w:val="16"/>
          <w:szCs w:val="16"/>
        </w:rPr>
        <w:softHyphen/>
        <w:t>четности, постановило упразднить некоторые отделы заводской конторы и лежавшую на них работу распределить между служащими главной конторы в Петрограде. Эта мера сопряжена была с увольнением от службы, как оставшихся за штатом, 29 служащих. Со</w:t>
      </w:r>
      <w:r w:rsidRPr="00153023">
        <w:rPr>
          <w:rFonts w:ascii="Times New Roman" w:hAnsi="Times New Roman" w:cs="Times New Roman"/>
          <w:color w:val="000000" w:themeColor="text1"/>
          <w:kern w:val="2"/>
          <w:sz w:val="16"/>
          <w:szCs w:val="16"/>
        </w:rPr>
        <w:softHyphen/>
        <w:t>ответственное распоряжение завода не только в самой резкой форме опротестовано было исполнительным комитетом Совета рабочих и солдатских депутатов, но со стороны пос</w:t>
      </w:r>
      <w:r w:rsidRPr="00153023">
        <w:rPr>
          <w:rFonts w:ascii="Times New Roman" w:hAnsi="Times New Roman" w:cs="Times New Roman"/>
          <w:color w:val="000000" w:themeColor="text1"/>
          <w:kern w:val="2"/>
          <w:sz w:val="16"/>
          <w:szCs w:val="16"/>
        </w:rPr>
        <w:softHyphen/>
        <w:t>леднего выдвинуты были даже прямые угрозы репрессиями через посредство заводской милиции тем лицам заводской администрации, которые уклонились бы от исполнения требований комитета. Таковая угроза в настоящее время приведена уже в осуществление по отношению одного из лучших служащих завода, заведующего дорожным отделом завода, которому исполнительным комитетом предложено покинуть завод за отказ в допущении к занятиям уволенного правлением Общества служащего. Такое доминиру</w:t>
      </w:r>
      <w:r w:rsidRPr="00153023">
        <w:rPr>
          <w:rFonts w:ascii="Times New Roman" w:hAnsi="Times New Roman" w:cs="Times New Roman"/>
          <w:color w:val="000000" w:themeColor="text1"/>
          <w:kern w:val="2"/>
          <w:sz w:val="16"/>
          <w:szCs w:val="16"/>
        </w:rPr>
        <w:softHyphen/>
        <w:t>ющее положение, занятое на заводе названным исполнительным комитетом, отражает</w:t>
      </w:r>
      <w:r w:rsidRPr="00153023">
        <w:rPr>
          <w:rFonts w:ascii="Times New Roman" w:hAnsi="Times New Roman" w:cs="Times New Roman"/>
          <w:color w:val="000000" w:themeColor="text1"/>
          <w:kern w:val="2"/>
          <w:sz w:val="16"/>
          <w:szCs w:val="16"/>
        </w:rPr>
        <w:softHyphen/>
        <w:t>ся, очевидно, и на всей рабочей массе, поощряя ее к дальнейшим выступлениям против порядка и дисциплины. Пьянство, курение и всякого рода воровство и расхищение за</w:t>
      </w:r>
      <w:r w:rsidRPr="00153023">
        <w:rPr>
          <w:rFonts w:ascii="Times New Roman" w:hAnsi="Times New Roman" w:cs="Times New Roman"/>
          <w:color w:val="000000" w:themeColor="text1"/>
          <w:kern w:val="2"/>
          <w:sz w:val="16"/>
          <w:szCs w:val="16"/>
        </w:rPr>
        <w:softHyphen/>
        <w:t>водского имущества принимают с каждым днем все более угрожающие для заводской безопасности размеры; вместе с тем идет и непрерывное падение производительности завода, ибо рабочие, не говоря про крайне неудовлетворительную в качественном отно</w:t>
      </w:r>
      <w:r w:rsidRPr="00153023">
        <w:rPr>
          <w:rFonts w:ascii="Times New Roman" w:hAnsi="Times New Roman" w:cs="Times New Roman"/>
          <w:color w:val="000000" w:themeColor="text1"/>
          <w:kern w:val="2"/>
          <w:sz w:val="16"/>
          <w:szCs w:val="16"/>
        </w:rPr>
        <w:softHyphen/>
        <w:t>шении работу, невзирая на рабочее время, непрерывно устраивают в заводских отделах митинги и собрания по всякого рода политическим и экономическим вопросам, сокра</w:t>
      </w:r>
      <w:r w:rsidRPr="00153023">
        <w:rPr>
          <w:rFonts w:ascii="Times New Roman" w:hAnsi="Times New Roman" w:cs="Times New Roman"/>
          <w:color w:val="000000" w:themeColor="text1"/>
          <w:kern w:val="2"/>
          <w:sz w:val="16"/>
          <w:szCs w:val="16"/>
        </w:rPr>
        <w:softHyphen/>
        <w:t>щая фактически рабочий день наполовину. Наглядным показателем создавшегося поло</w:t>
      </w:r>
      <w:r w:rsidRPr="00153023">
        <w:rPr>
          <w:rFonts w:ascii="Times New Roman" w:hAnsi="Times New Roman" w:cs="Times New Roman"/>
          <w:color w:val="000000" w:themeColor="text1"/>
          <w:kern w:val="2"/>
          <w:sz w:val="16"/>
          <w:szCs w:val="16"/>
        </w:rPr>
        <w:softHyphen/>
        <w:t>жения служат следующие цифры (в пудах в сутки):</w:t>
      </w:r>
    </w:p>
    <w:p w14:paraId="4D517EA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пироксилина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474654" w:rsidRPr="00153023" w14:paraId="0C93D7B9" w14:textId="77777777">
        <w:tc>
          <w:tcPr>
            <w:tcW w:w="4788" w:type="dxa"/>
            <w:tcBorders>
              <w:top w:val="single" w:sz="12" w:space="0" w:color="auto"/>
            </w:tcBorders>
            <w:shd w:val="clear" w:color="auto" w:fill="FFFFFF"/>
          </w:tcPr>
          <w:p w14:paraId="4A74DA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с. г.</w:t>
            </w:r>
          </w:p>
        </w:tc>
        <w:tc>
          <w:tcPr>
            <w:tcW w:w="4788" w:type="dxa"/>
            <w:tcBorders>
              <w:top w:val="single" w:sz="12" w:space="0" w:color="auto"/>
            </w:tcBorders>
            <w:shd w:val="clear" w:color="auto" w:fill="FFFFFF"/>
          </w:tcPr>
          <w:p w14:paraId="7FDE41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648,5</w:t>
            </w:r>
          </w:p>
        </w:tc>
      </w:tr>
      <w:tr w:rsidR="00474654" w:rsidRPr="00153023" w14:paraId="2517CCE1" w14:textId="77777777">
        <w:tc>
          <w:tcPr>
            <w:tcW w:w="4788" w:type="dxa"/>
            <w:shd w:val="clear" w:color="auto" w:fill="FFFFFF"/>
          </w:tcPr>
          <w:p w14:paraId="1EC797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с. г.</w:t>
            </w:r>
          </w:p>
        </w:tc>
        <w:tc>
          <w:tcPr>
            <w:tcW w:w="4788" w:type="dxa"/>
            <w:shd w:val="clear" w:color="auto" w:fill="FFFFFF"/>
          </w:tcPr>
          <w:p w14:paraId="6A143A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112703FF" w14:textId="77777777">
        <w:tc>
          <w:tcPr>
            <w:tcW w:w="4788" w:type="dxa"/>
            <w:tcBorders>
              <w:bottom w:val="single" w:sz="12" w:space="0" w:color="auto"/>
            </w:tcBorders>
            <w:shd w:val="clear" w:color="auto" w:fill="FFFFFF"/>
          </w:tcPr>
          <w:p w14:paraId="1D1BA5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июле с. г.</w:t>
            </w:r>
          </w:p>
        </w:tc>
        <w:tc>
          <w:tcPr>
            <w:tcW w:w="4788" w:type="dxa"/>
            <w:tcBorders>
              <w:bottom w:val="single" w:sz="12" w:space="0" w:color="auto"/>
            </w:tcBorders>
            <w:shd w:val="clear" w:color="auto" w:fill="FFFFFF"/>
          </w:tcPr>
          <w:p w14:paraId="48A586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328</w:t>
            </w:r>
          </w:p>
        </w:tc>
      </w:tr>
    </w:tbl>
    <w:p w14:paraId="20D1196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бездымного пороха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474654" w:rsidRPr="00153023" w14:paraId="369D6ADD" w14:textId="77777777">
        <w:tc>
          <w:tcPr>
            <w:tcW w:w="4788" w:type="dxa"/>
            <w:tcBorders>
              <w:top w:val="single" w:sz="12" w:space="0" w:color="auto"/>
            </w:tcBorders>
            <w:shd w:val="clear" w:color="auto" w:fill="FFFFFF"/>
          </w:tcPr>
          <w:p w14:paraId="10C7DD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с. г.</w:t>
            </w:r>
          </w:p>
        </w:tc>
        <w:tc>
          <w:tcPr>
            <w:tcW w:w="4788" w:type="dxa"/>
            <w:tcBorders>
              <w:top w:val="single" w:sz="12" w:space="0" w:color="auto"/>
            </w:tcBorders>
            <w:shd w:val="clear" w:color="auto" w:fill="FFFFFF"/>
          </w:tcPr>
          <w:p w14:paraId="5E81DA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915</w:t>
            </w:r>
          </w:p>
        </w:tc>
      </w:tr>
      <w:tr w:rsidR="00474654" w:rsidRPr="00153023" w14:paraId="2777E620" w14:textId="77777777">
        <w:tc>
          <w:tcPr>
            <w:tcW w:w="4788" w:type="dxa"/>
            <w:shd w:val="clear" w:color="auto" w:fill="FFFFFF"/>
          </w:tcPr>
          <w:p w14:paraId="501975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с. г.</w:t>
            </w:r>
          </w:p>
        </w:tc>
        <w:tc>
          <w:tcPr>
            <w:tcW w:w="4788" w:type="dxa"/>
            <w:shd w:val="clear" w:color="auto" w:fill="FFFFFF"/>
          </w:tcPr>
          <w:p w14:paraId="7BCDF6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656,5</w:t>
            </w:r>
          </w:p>
        </w:tc>
      </w:tr>
      <w:tr w:rsidR="00474654" w:rsidRPr="00153023" w14:paraId="74494BC2" w14:textId="77777777">
        <w:tc>
          <w:tcPr>
            <w:tcW w:w="4788" w:type="dxa"/>
            <w:tcBorders>
              <w:bottom w:val="single" w:sz="12" w:space="0" w:color="auto"/>
            </w:tcBorders>
            <w:shd w:val="clear" w:color="auto" w:fill="FFFFFF"/>
          </w:tcPr>
          <w:p w14:paraId="3DC412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июле с. г.</w:t>
            </w:r>
          </w:p>
        </w:tc>
        <w:tc>
          <w:tcPr>
            <w:tcW w:w="4788" w:type="dxa"/>
            <w:tcBorders>
              <w:bottom w:val="single" w:sz="12" w:space="0" w:color="auto"/>
            </w:tcBorders>
            <w:shd w:val="clear" w:color="auto" w:fill="FFFFFF"/>
          </w:tcPr>
          <w:p w14:paraId="2617A6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518</w:t>
            </w:r>
          </w:p>
        </w:tc>
      </w:tr>
    </w:tbl>
    <w:p w14:paraId="3AEC3CE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Правление общества и заводоуправление при создавшемся положении лишено воз</w:t>
      </w:r>
      <w:r w:rsidRPr="00153023">
        <w:rPr>
          <w:rFonts w:ascii="Times New Roman" w:hAnsi="Times New Roman" w:cs="Times New Roman"/>
          <w:color w:val="000000" w:themeColor="text1"/>
          <w:kern w:val="2"/>
          <w:sz w:val="16"/>
          <w:szCs w:val="16"/>
        </w:rPr>
        <w:softHyphen/>
        <w:t>можности оказывать какое-либо воздействие на совершенно разнузданные агитацией рабочие массы, и положение в данном отношении грозит еще ухудшиться. В последние дни директор Шлиссельбургского порохового завода получил от начальника местной охранной воинской команды извещение о сложении с команды обязанностей по охране заводских спиртовых складов с передачей таковой заводоуправлению. Фактически озна</w:t>
      </w:r>
      <w:r w:rsidRPr="00153023">
        <w:rPr>
          <w:rFonts w:ascii="Times New Roman" w:hAnsi="Times New Roman" w:cs="Times New Roman"/>
          <w:color w:val="000000" w:themeColor="text1"/>
          <w:kern w:val="2"/>
          <w:sz w:val="16"/>
          <w:szCs w:val="16"/>
        </w:rPr>
        <w:softHyphen/>
        <w:t>ченная команда не только не охраняла спирт от расхищения, но и она, будучи совершен</w:t>
      </w:r>
      <w:r w:rsidRPr="00153023">
        <w:rPr>
          <w:rFonts w:ascii="Times New Roman" w:hAnsi="Times New Roman" w:cs="Times New Roman"/>
          <w:color w:val="000000" w:themeColor="text1"/>
          <w:kern w:val="2"/>
          <w:sz w:val="16"/>
          <w:szCs w:val="16"/>
        </w:rPr>
        <w:softHyphen/>
        <w:t>но деморализована, принимала участие в таковом, но, во всяком случае, на ней лежала ответственность за целость складов. Между тем заводоуправление не может принять на себя охрану спирта, потому что те органы, которыми оно располагало для охраны поряд</w:t>
      </w:r>
      <w:r w:rsidRPr="00153023">
        <w:rPr>
          <w:rFonts w:ascii="Times New Roman" w:hAnsi="Times New Roman" w:cs="Times New Roman"/>
          <w:color w:val="000000" w:themeColor="text1"/>
          <w:kern w:val="2"/>
          <w:sz w:val="16"/>
          <w:szCs w:val="16"/>
        </w:rPr>
        <w:softHyphen/>
        <w:t>ка на заводе до государственного переворота, а именно, заводская стража, после перево</w:t>
      </w:r>
      <w:r w:rsidRPr="00153023">
        <w:rPr>
          <w:rFonts w:ascii="Times New Roman" w:hAnsi="Times New Roman" w:cs="Times New Roman"/>
          <w:color w:val="000000" w:themeColor="text1"/>
          <w:kern w:val="2"/>
          <w:sz w:val="16"/>
          <w:szCs w:val="16"/>
        </w:rPr>
        <w:softHyphen/>
        <w:t>рота явочным порядком были упразднены и были заменены милицией, находящейся в полном распоряжении вышеупомянутого исполнительного комитета Совета рабочих и солдатских депутатов района Шлиссельбургского порохового завода. Означенная же ми</w:t>
      </w:r>
      <w:r w:rsidRPr="00153023">
        <w:rPr>
          <w:rFonts w:ascii="Times New Roman" w:hAnsi="Times New Roman" w:cs="Times New Roman"/>
          <w:color w:val="000000" w:themeColor="text1"/>
          <w:kern w:val="2"/>
          <w:sz w:val="16"/>
          <w:szCs w:val="16"/>
        </w:rPr>
        <w:softHyphen/>
        <w:t>лиция не только не принимает мер к охране спирта, но личным примером поощряет хищение оного, достигшее в последнее время совершенно нетерпимых размеров. Явля</w:t>
      </w:r>
      <w:r w:rsidRPr="00153023">
        <w:rPr>
          <w:rFonts w:ascii="Times New Roman" w:hAnsi="Times New Roman" w:cs="Times New Roman"/>
          <w:color w:val="000000" w:themeColor="text1"/>
          <w:kern w:val="2"/>
          <w:sz w:val="16"/>
          <w:szCs w:val="16"/>
        </w:rPr>
        <w:softHyphen/>
        <w:t>ющееся последствием сего повальное пьянство среди рабочих не может быть предупреж</w:t>
      </w:r>
      <w:r w:rsidRPr="00153023">
        <w:rPr>
          <w:rFonts w:ascii="Times New Roman" w:hAnsi="Times New Roman" w:cs="Times New Roman"/>
          <w:color w:val="000000" w:themeColor="text1"/>
          <w:kern w:val="2"/>
          <w:sz w:val="16"/>
          <w:szCs w:val="16"/>
        </w:rPr>
        <w:softHyphen/>
        <w:t>дено и обыском выходящих с территории заводских помещений рабочих, так как тако</w:t>
      </w:r>
      <w:r w:rsidRPr="00153023">
        <w:rPr>
          <w:rFonts w:ascii="Times New Roman" w:hAnsi="Times New Roman" w:cs="Times New Roman"/>
          <w:color w:val="000000" w:themeColor="text1"/>
          <w:kern w:val="2"/>
          <w:sz w:val="16"/>
          <w:szCs w:val="16"/>
        </w:rPr>
        <w:softHyphen/>
        <w:t>вые после государственного переворота отказываются подчиняться существовавшим ра</w:t>
      </w:r>
      <w:r w:rsidRPr="00153023">
        <w:rPr>
          <w:rFonts w:ascii="Times New Roman" w:hAnsi="Times New Roman" w:cs="Times New Roman"/>
          <w:color w:val="000000" w:themeColor="text1"/>
          <w:kern w:val="2"/>
          <w:sz w:val="16"/>
          <w:szCs w:val="16"/>
        </w:rPr>
        <w:softHyphen/>
        <w:t>нее правилам внутреннего распорядка на заводе, в том числе и обычным обыскам при проходе через заводскую сторожку.</w:t>
      </w:r>
    </w:p>
    <w:p w14:paraId="13EA15D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с уничтожением всякой охраны спирта отпадает какое бы то ни было сдерживающее начало для его расхищения, и пьянство, без сомнения, выльется в такие формы, при которых будет поставлено на карту не только производство, но и самое суще</w:t>
      </w:r>
      <w:r w:rsidRPr="00153023">
        <w:rPr>
          <w:rFonts w:ascii="Times New Roman" w:hAnsi="Times New Roman" w:cs="Times New Roman"/>
          <w:color w:val="000000" w:themeColor="text1"/>
          <w:kern w:val="2"/>
          <w:sz w:val="16"/>
          <w:szCs w:val="16"/>
        </w:rPr>
        <w:softHyphen/>
        <w:t>ствование завода.</w:t>
      </w:r>
    </w:p>
    <w:p w14:paraId="1655508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Вся совокупность изложенных обстоятельств указывает на то, что в настоящее время ни правление общества, ни заводоуправление не являются фактическими хозяевами и распорядителями дела и ни в коем случае не могут нести на себе ответственность за таковое.</w:t>
      </w:r>
    </w:p>
    <w:p w14:paraId="61FECF9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восстановления сколько-нибудь нормального положения на заводе и обеспече</w:t>
      </w:r>
      <w:r w:rsidRPr="00153023">
        <w:rPr>
          <w:rFonts w:ascii="Times New Roman" w:hAnsi="Times New Roman" w:cs="Times New Roman"/>
          <w:color w:val="000000" w:themeColor="text1"/>
          <w:kern w:val="2"/>
          <w:sz w:val="16"/>
          <w:szCs w:val="16"/>
        </w:rPr>
        <w:softHyphen/>
        <w:t>ния ему возможности правильной работы необходимо безотлагательное проведение сле</w:t>
      </w:r>
      <w:r w:rsidRPr="00153023">
        <w:rPr>
          <w:rFonts w:ascii="Times New Roman" w:hAnsi="Times New Roman" w:cs="Times New Roman"/>
          <w:color w:val="000000" w:themeColor="text1"/>
          <w:kern w:val="2"/>
          <w:sz w:val="16"/>
          <w:szCs w:val="16"/>
        </w:rPr>
        <w:softHyphen/>
        <w:t>дующих мероприятий:</w:t>
      </w:r>
    </w:p>
    <w:p w14:paraId="076F96F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Удаление из пределов завода всех посторонних, т. е. не состоящих на службе Обще</w:t>
      </w:r>
      <w:r w:rsidRPr="00153023">
        <w:rPr>
          <w:rFonts w:ascii="Times New Roman" w:hAnsi="Times New Roman" w:cs="Times New Roman"/>
          <w:color w:val="000000" w:themeColor="text1"/>
          <w:kern w:val="2"/>
          <w:sz w:val="16"/>
          <w:szCs w:val="16"/>
        </w:rPr>
        <w:softHyphen/>
        <w:t>ства лиц.</w:t>
      </w:r>
    </w:p>
    <w:p w14:paraId="5EFEA4B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Замена находящейся на заводе охранной части другою, более надежной.</w:t>
      </w:r>
    </w:p>
    <w:p w14:paraId="6A02FD4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Преобразование заводской милиции на таких основаниях, чтобы она могла обслу</w:t>
      </w:r>
      <w:r w:rsidRPr="00153023">
        <w:rPr>
          <w:rFonts w:ascii="Times New Roman" w:hAnsi="Times New Roman" w:cs="Times New Roman"/>
          <w:color w:val="000000" w:themeColor="text1"/>
          <w:kern w:val="2"/>
          <w:sz w:val="16"/>
          <w:szCs w:val="16"/>
        </w:rPr>
        <w:softHyphen/>
        <w:t>живать интересы поддержания порядка и дисциплины на заводе, а не интересы посто</w:t>
      </w:r>
      <w:r w:rsidRPr="00153023">
        <w:rPr>
          <w:rFonts w:ascii="Times New Roman" w:hAnsi="Times New Roman" w:cs="Times New Roman"/>
          <w:color w:val="000000" w:themeColor="text1"/>
          <w:kern w:val="2"/>
          <w:sz w:val="16"/>
          <w:szCs w:val="16"/>
        </w:rPr>
        <w:softHyphen/>
        <w:t>ронней заводу партийной организации.</w:t>
      </w:r>
    </w:p>
    <w:p w14:paraId="0FBAF74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Установить действительную охрану имеющихся на заводе запасов спирта.</w:t>
      </w:r>
    </w:p>
    <w:p w14:paraId="12ADA6B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Решительное недопущение вмешательства безответственных и посторонних заво</w:t>
      </w:r>
      <w:r w:rsidRPr="00153023">
        <w:rPr>
          <w:rFonts w:ascii="Times New Roman" w:hAnsi="Times New Roman" w:cs="Times New Roman"/>
          <w:color w:val="000000" w:themeColor="text1"/>
          <w:kern w:val="2"/>
          <w:sz w:val="16"/>
          <w:szCs w:val="16"/>
        </w:rPr>
        <w:softHyphen/>
        <w:t>ду организаций, как исполнительный комитет Совета рабочих и солдатских депутатов Шлиссельбургского района, в распоряжения заводоуправления и правления Общества и внутреннюю жизнь завода.</w:t>
      </w:r>
    </w:p>
    <w:p w14:paraId="2AE1128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Восстановление и полное соблюдение всех обычных правил внутреннего распо</w:t>
      </w:r>
      <w:r w:rsidRPr="00153023">
        <w:rPr>
          <w:rFonts w:ascii="Times New Roman" w:hAnsi="Times New Roman" w:cs="Times New Roman"/>
          <w:color w:val="000000" w:themeColor="text1"/>
          <w:kern w:val="2"/>
          <w:sz w:val="16"/>
          <w:szCs w:val="16"/>
        </w:rPr>
        <w:softHyphen/>
        <w:t>рядка на заводе, в том числе и обысков рабочих при выходе с заводской территории.</w:t>
      </w:r>
    </w:p>
    <w:p w14:paraId="17913F7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Требование об удалении с завода посторонних лиц уже было предъявлено Обществу со стороны главнокомандующего Петроградским военным округом (отношение от 3 июля за № 4092), но не могло быть выполнено за отсутствием у заводоуправления реальной силы; в данное время благодаря командированию на завод казачьей сотни условия для восстановления порядка представляются, по-видимому, несколько более благоприят</w:t>
      </w:r>
      <w:r w:rsidRPr="00153023">
        <w:rPr>
          <w:rFonts w:ascii="Times New Roman" w:hAnsi="Times New Roman" w:cs="Times New Roman"/>
          <w:color w:val="000000" w:themeColor="text1"/>
          <w:kern w:val="2"/>
          <w:sz w:val="16"/>
          <w:szCs w:val="16"/>
        </w:rPr>
        <w:softHyphen/>
        <w:t>ными, и желательно было бы использовать таковые путем снабжения командира сотни совершенно определенными инструкциями.</w:t>
      </w:r>
    </w:p>
    <w:p w14:paraId="3A3C20A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Правление Русского общества для выделки и продажи пороха Э. Грубе</w:t>
      </w:r>
    </w:p>
    <w:p w14:paraId="2FBC920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РГВИА. Ф. 366. Оп. 2. Д. 50. Л. 76-81. Подлинник (10707,675).</w:t>
      </w:r>
    </w:p>
    <w:p w14:paraId="703A488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FDD2F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529318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2E770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августа 1917 в Петрограде начался судебный процесс против бывшего военного министра России генерала Сухомлинова, обвиненного в государственной измене (4962).</w:t>
      </w:r>
    </w:p>
    <w:p w14:paraId="419A55F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DFA9C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августа 1917 ряд петроградских газет напечатал заявления жандармского полковника Балабина о том, что один из лидеров большевиков Лев Каменев сотрудничал с охранкой (4962).</w:t>
      </w:r>
    </w:p>
    <w:p w14:paraId="1781567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DDFF65" w14:textId="77777777" w:rsidR="00346298"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7A9BB76E" w14:textId="77777777" w:rsidR="00346298" w:rsidRPr="00153023" w:rsidRDefault="0034629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D8ECD3" w14:textId="77777777" w:rsidR="00346298" w:rsidRPr="00153023" w:rsidRDefault="00346298"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 xml:space="preserve">10 (23) августа 1917 г. </w:t>
      </w:r>
      <w:r w:rsidRPr="00153023">
        <w:rPr>
          <w:rFonts w:ascii="Times New Roman" w:hAnsi="Times New Roman" w:cs="Times New Roman"/>
          <w:color w:val="000000" w:themeColor="text1"/>
          <w:kern w:val="2"/>
          <w:sz w:val="16"/>
          <w:szCs w:val="16"/>
        </w:rPr>
        <w:t>Телеграмма Б.А. Бахметьева Министерству иностранных дел о предоставлении Временному правительству нового американского кредита в 100 млн. дол.</w:t>
      </w:r>
    </w:p>
    <w:p w14:paraId="170229DB" w14:textId="77777777" w:rsidR="00346298" w:rsidRPr="00153023" w:rsidRDefault="00346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554</w:t>
      </w:r>
    </w:p>
    <w:p w14:paraId="490C69CF" w14:textId="77777777" w:rsidR="00346298" w:rsidRPr="00153023" w:rsidRDefault="00346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АВПР, ф. Канцелярии, д. 61, л. 338. Копия.</w:t>
      </w:r>
    </w:p>
    <w:p w14:paraId="7C440D53" w14:textId="77777777" w:rsidR="00346298" w:rsidRPr="00153023" w:rsidRDefault="00346298" w:rsidP="00153023">
      <w:pPr>
        <w:pStyle w:val="rtejustify"/>
        <w:spacing w:before="0" w:after="0"/>
        <w:rPr>
          <w:color w:val="000000" w:themeColor="text1"/>
          <w:kern w:val="2"/>
          <w:sz w:val="16"/>
          <w:szCs w:val="16"/>
        </w:rPr>
      </w:pPr>
      <w:r w:rsidRPr="00153023">
        <w:rPr>
          <w:color w:val="000000" w:themeColor="text1"/>
          <w:kern w:val="2"/>
          <w:sz w:val="16"/>
          <w:szCs w:val="16"/>
        </w:rPr>
        <w:t>Американское правительство предоставило нам новый кредит в 100 млн на текущие расходы, причем министр финансов уведомляет меня, что наши дальнейшие финансовые нужды будут рассмотрены, как только Конгресс предоставит новые суммы для займа союзникам. Одновременно мы получили официальное заверение американского правительства, что заказ 1500 паровозов и 30 тыс. вагонов будет обеспечен необходимым кредитом. Помещение самого заказа произойдет, по практическим соображениям, через некоторое время, как только условия рынка представятся более благоприятными. Эта задержка, однако, отнюдь не повлияет на срок выполнения заказа.</w:t>
      </w:r>
    </w:p>
    <w:p w14:paraId="59C03544" w14:textId="77777777" w:rsidR="00346298" w:rsidRPr="00153023" w:rsidRDefault="00346298" w:rsidP="00153023">
      <w:pPr>
        <w:pStyle w:val="rtejustify"/>
        <w:spacing w:before="0" w:after="0"/>
        <w:rPr>
          <w:color w:val="000000" w:themeColor="text1"/>
          <w:kern w:val="2"/>
          <w:sz w:val="16"/>
          <w:szCs w:val="16"/>
        </w:rPr>
      </w:pPr>
      <w:r w:rsidRPr="00153023">
        <w:rPr>
          <w:color w:val="000000" w:themeColor="text1"/>
          <w:kern w:val="2"/>
          <w:sz w:val="16"/>
          <w:szCs w:val="16"/>
        </w:rPr>
        <w:t>Мне было высказано, чтобы настоящие благоприятные нам решения были доведены до сведения Временного правительства к моменту Московского съезда.</w:t>
      </w:r>
      <w:hyperlink r:id="rId484" w:anchor="_ftn1" w:history="1">
        <w:r w:rsidRPr="00153023">
          <w:rPr>
            <w:rStyle w:val="a5"/>
            <w:color w:val="000000" w:themeColor="text1"/>
            <w:kern w:val="2"/>
            <w:sz w:val="16"/>
            <w:szCs w:val="16"/>
          </w:rPr>
          <w:t>[1]</w:t>
        </w:r>
      </w:hyperlink>
      <w:r w:rsidRPr="00153023">
        <w:rPr>
          <w:color w:val="000000" w:themeColor="text1"/>
          <w:kern w:val="2"/>
          <w:sz w:val="16"/>
          <w:szCs w:val="16"/>
        </w:rPr>
        <w:t xml:space="preserve"> Вообще со стороны американского правительства проявляется полное желание идти навстречу нашим потребностям и каждое из таковых внимательно обсуждается в соответствующих департаментах в связи с материалами, привезенными комиссией Рута. Одновременно передаю полный текст ответа американского правительства на ваше сообщение от 20 июля.</w:t>
      </w:r>
      <w:hyperlink r:id="rId485" w:anchor="_ftn2" w:history="1">
        <w:r w:rsidRPr="00153023">
          <w:rPr>
            <w:rStyle w:val="a5"/>
            <w:color w:val="000000" w:themeColor="text1"/>
            <w:kern w:val="2"/>
            <w:sz w:val="16"/>
            <w:szCs w:val="16"/>
          </w:rPr>
          <w:t>[2]</w:t>
        </w:r>
      </w:hyperlink>
    </w:p>
    <w:p w14:paraId="3DC86551" w14:textId="77777777" w:rsidR="00346298" w:rsidRPr="00153023" w:rsidRDefault="00346298"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Бахметьев.</w:t>
      </w:r>
    </w:p>
    <w:p w14:paraId="4BE3B8AE" w14:textId="77777777" w:rsidR="00346298" w:rsidRPr="00153023" w:rsidRDefault="00153023" w:rsidP="00153023">
      <w:pPr>
        <w:pStyle w:val="rtejustify"/>
        <w:spacing w:before="0" w:after="0"/>
        <w:rPr>
          <w:color w:val="000000" w:themeColor="text1"/>
          <w:kern w:val="2"/>
          <w:sz w:val="16"/>
          <w:szCs w:val="16"/>
        </w:rPr>
      </w:pPr>
      <w:hyperlink r:id="rId486" w:anchor="_ftnref1" w:history="1">
        <w:r w:rsidR="00346298" w:rsidRPr="00153023">
          <w:rPr>
            <w:rStyle w:val="a5"/>
            <w:color w:val="000000" w:themeColor="text1"/>
            <w:kern w:val="2"/>
            <w:sz w:val="16"/>
            <w:szCs w:val="16"/>
          </w:rPr>
          <w:t>[1]</w:t>
        </w:r>
      </w:hyperlink>
      <w:r w:rsidR="00346298" w:rsidRPr="00153023">
        <w:rPr>
          <w:color w:val="000000" w:themeColor="text1"/>
          <w:kern w:val="2"/>
          <w:sz w:val="16"/>
          <w:szCs w:val="16"/>
        </w:rPr>
        <w:t xml:space="preserve"> Имеется в виду назначенное Временным правительством на 12 августа 1917 г. в Москве контрреволюционное Государственное совещание.</w:t>
      </w:r>
    </w:p>
    <w:p w14:paraId="7A30C665" w14:textId="77777777" w:rsidR="00346298" w:rsidRPr="00153023" w:rsidRDefault="00153023" w:rsidP="00153023">
      <w:pPr>
        <w:pStyle w:val="rtejustify"/>
        <w:spacing w:before="0" w:after="0"/>
        <w:rPr>
          <w:color w:val="000000" w:themeColor="text1"/>
          <w:kern w:val="2"/>
          <w:sz w:val="16"/>
          <w:szCs w:val="16"/>
        </w:rPr>
      </w:pPr>
      <w:hyperlink r:id="rId487" w:anchor="_ftnref2" w:history="1">
        <w:r w:rsidR="00346298" w:rsidRPr="00153023">
          <w:rPr>
            <w:rStyle w:val="a5"/>
            <w:color w:val="000000" w:themeColor="text1"/>
            <w:kern w:val="2"/>
            <w:sz w:val="16"/>
            <w:szCs w:val="16"/>
          </w:rPr>
          <w:t>[2]</w:t>
        </w:r>
      </w:hyperlink>
      <w:r w:rsidR="00346298" w:rsidRPr="00153023">
        <w:rPr>
          <w:color w:val="000000" w:themeColor="text1"/>
          <w:kern w:val="2"/>
          <w:sz w:val="16"/>
          <w:szCs w:val="16"/>
        </w:rPr>
        <w:t xml:space="preserve"> В ответ на заверение Временного правительства о намерении продолжать войнѵ «до победного конца» государственный секретарь Р. Лансинг от имени президента Вильсона приветствовал это заявление и просил передать о сочувствии президента Временному правительству и его уверенности, что оно выведет Россию из тяжелого положения (АВПР, ф. Посольства в Вашингтоне, д. 80, л. 155 об.) (15173).</w:t>
      </w:r>
    </w:p>
    <w:p w14:paraId="3C381311" w14:textId="77777777" w:rsidR="00346298" w:rsidRPr="00153023" w:rsidRDefault="00346298"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4E404F1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427E0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DC8D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августа 1917 во время испытательного полета разбили сделанную в середине 1917 (А.А.Анатра старался установить отношения с Морским ведомством и получить заказы) двухвостку Хиони с поплавками (2843,14). Хиони не пострадал, но пассажир из верхней гондолы - утонул (5151, 18).</w:t>
      </w:r>
    </w:p>
    <w:p w14:paraId="203EA2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E759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августа 1917 машина, управляемая конструктором Хиони, потерпела аварию при посадке на воду, при этом пассажир, находящийся в верхней кабине, выпал из нее и утонул. Несмотря на значительный интерес к "Двухвостке" в морском варианте, дальнейшего продолжения эти опыты не имели (9806).</w:t>
      </w:r>
    </w:p>
    <w:p w14:paraId="4F5983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06D1F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августа 1917 при посадке на поверх</w:t>
      </w:r>
      <w:r w:rsidRPr="00153023">
        <w:rPr>
          <w:rFonts w:ascii="Times New Roman" w:hAnsi="Times New Roman" w:cs="Times New Roman"/>
          <w:color w:val="000000" w:themeColor="text1"/>
          <w:kern w:val="2"/>
          <w:sz w:val="16"/>
          <w:szCs w:val="16"/>
        </w:rPr>
        <w:softHyphen/>
        <w:t>ность моря самолет “Анадва” на поплавках потерпел аварию, при этом по</w:t>
      </w:r>
      <w:r w:rsidRPr="00153023">
        <w:rPr>
          <w:rFonts w:ascii="Times New Roman" w:hAnsi="Times New Roman" w:cs="Times New Roman"/>
          <w:color w:val="000000" w:themeColor="text1"/>
          <w:kern w:val="2"/>
          <w:sz w:val="16"/>
          <w:szCs w:val="16"/>
        </w:rPr>
        <w:softHyphen/>
        <w:t>гиб стрелок верхней гондолы (553).</w:t>
      </w:r>
    </w:p>
    <w:p w14:paraId="78B1A49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03B647" w14:textId="77777777" w:rsidR="003431D2" w:rsidRPr="00153023" w:rsidRDefault="003431D2" w:rsidP="00153023">
      <w:pPr>
        <w:tabs>
          <w:tab w:val="left" w:pos="44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11 </w:t>
      </w:r>
      <w:r w:rsidR="008127A2" w:rsidRPr="00153023">
        <w:rPr>
          <w:rFonts w:ascii="Times New Roman" w:hAnsi="Times New Roman" w:cs="Times New Roman"/>
          <w:color w:val="000000" w:themeColor="text1"/>
          <w:kern w:val="2"/>
          <w:sz w:val="16"/>
          <w:szCs w:val="16"/>
        </w:rPr>
        <w:t xml:space="preserve">(24) </w:t>
      </w:r>
      <w:r w:rsidRPr="00153023">
        <w:rPr>
          <w:rFonts w:ascii="Times New Roman" w:hAnsi="Times New Roman" w:cs="Times New Roman"/>
          <w:color w:val="000000" w:themeColor="text1"/>
          <w:kern w:val="2"/>
          <w:sz w:val="16"/>
          <w:szCs w:val="16"/>
        </w:rPr>
        <w:t>августа 1917 г. самолет, управляемый конструктором, потерпел аварию при посадке на воду, при этом пассажир, находящийся в верхней каби</w:t>
      </w:r>
      <w:r w:rsidRPr="00153023">
        <w:rPr>
          <w:rFonts w:ascii="Times New Roman" w:hAnsi="Times New Roman" w:cs="Times New Roman"/>
          <w:color w:val="000000" w:themeColor="text1"/>
          <w:kern w:val="2"/>
          <w:sz w:val="16"/>
          <w:szCs w:val="16"/>
        </w:rPr>
        <w:softHyphen/>
        <w:t>не, выпал из нее и утонул. Не смотря на значи</w:t>
      </w:r>
      <w:r w:rsidRPr="00153023">
        <w:rPr>
          <w:rFonts w:ascii="Times New Roman" w:hAnsi="Times New Roman" w:cs="Times New Roman"/>
          <w:color w:val="000000" w:themeColor="text1"/>
          <w:kern w:val="2"/>
          <w:sz w:val="16"/>
          <w:szCs w:val="16"/>
        </w:rPr>
        <w:softHyphen/>
        <w:t>тельный интерес к «Двухвостке» в морском варианте, дальнейшего продолжения эти опыты не имели (11973).</w:t>
      </w:r>
    </w:p>
    <w:p w14:paraId="7374AD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1E498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AF74F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BF44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августа 1917 эсминцы Громкий, Фидониси, Свирепый и Строгий высадили в Орду диверсионную группу (3123).</w:t>
      </w:r>
    </w:p>
    <w:p w14:paraId="20B58D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FC44AE" w14:textId="77777777" w:rsidR="00851731"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3BE3ADA3" w14:textId="77777777" w:rsidR="00851731" w:rsidRPr="00153023" w:rsidRDefault="0085173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892BBF" w14:textId="77777777" w:rsidR="00851731" w:rsidRPr="00153023" w:rsidRDefault="0085173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августа в 1917 году США заявляют о предоставлении Временному правительству России займа в 100 млн. долларов (14992).</w:t>
      </w:r>
    </w:p>
    <w:p w14:paraId="315FF696" w14:textId="77777777" w:rsidR="00851731" w:rsidRPr="00153023" w:rsidRDefault="00851731" w:rsidP="00153023">
      <w:pPr>
        <w:spacing w:after="0" w:line="240" w:lineRule="auto"/>
        <w:jc w:val="both"/>
        <w:rPr>
          <w:rFonts w:ascii="Times New Roman" w:hAnsi="Times New Roman" w:cs="Times New Roman"/>
          <w:color w:val="000000" w:themeColor="text1"/>
          <w:kern w:val="2"/>
          <w:sz w:val="16"/>
          <w:szCs w:val="16"/>
        </w:rPr>
      </w:pPr>
    </w:p>
    <w:p w14:paraId="498394C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7F0AB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F059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августа -1917 Британский военный кабинет обсуждает последний доклад генерала Смутса. Адмиралтейство в лице сэра Эрика Гаддела яростно сопротивляется основной идее доклада - созданию отдельного министерства. Лорды Адмиралтейства видят в авиации хорошее подсобное средство для морского флота и не хотят выпускать его из своих рук (11999).</w:t>
      </w:r>
    </w:p>
    <w:p w14:paraId="0DADAF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2DA1B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августа 1917 США заявили о предоставлении Временному правительству России займа в 100 млн. долларов (4962).</w:t>
      </w:r>
    </w:p>
    <w:p w14:paraId="00A1809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CDC5B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725E5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E903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12 по 19 августа (</w:t>
      </w:r>
      <w:r w:rsidR="00C0695C" w:rsidRPr="00153023">
        <w:rPr>
          <w:rFonts w:ascii="Times New Roman" w:hAnsi="Times New Roman" w:cs="Times New Roman"/>
          <w:color w:val="000000" w:themeColor="text1"/>
          <w:kern w:val="2"/>
          <w:sz w:val="16"/>
          <w:szCs w:val="16"/>
        </w:rPr>
        <w:t>25</w:t>
      </w:r>
      <w:r w:rsidRPr="00153023">
        <w:rPr>
          <w:rFonts w:ascii="Times New Roman" w:hAnsi="Times New Roman" w:cs="Times New Roman"/>
          <w:color w:val="000000" w:themeColor="text1"/>
          <w:kern w:val="2"/>
          <w:sz w:val="16"/>
          <w:szCs w:val="16"/>
        </w:rPr>
        <w:t xml:space="preserve"> августа по 1 сентября) 1917 г. из Франции в Россию было отправлено на нескольких пароходах 40 самолетов “Ньюпор”, 5 “Сопвичей”, 26 “Фарманов”. В течение зимнего времени навигация была невозможна. Дефицит с тоннажем судов, доставлявших из Франции авиагрузы, приводил к тому, что заграничная комиссия русского военного ведомства порой не могла отправлять в Россию уже принятые аэропланы и моторы, из-за отсутствия складов прекращала приемку авиатехники.</w:t>
      </w:r>
    </w:p>
    <w:p w14:paraId="6D24F9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Положение усугублялось беспорядком и отсутствием организации в транспортировке из Архангельского порта, куда в летнее время прибывали все основные авиагрузы. Они подолгу оставались без движения на складах, расположенных на левом берегу реки Двины, в предместьях Архангельска - Бакарицы. Там хранилось большое количество авиационного имущества. Часть авиационных грузов находилась в 20 км от Архангельска, в бухте Экономия. После постройки железной дороги на Мурманск все авиационные грузы в зимнее время транспортировались через Мурманский незамерзающий порт. Немецкие подводные лодки караулили транспорты на подходе к Мурманску и многие из них топили. Для эскорта своих транспортов англичане держали в Мурманске и Архангельске авиаотряды.</w:t>
      </w:r>
    </w:p>
    <w:p w14:paraId="3E746B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Собирателями и распорядителями авиационного имущества в России являлись центральные склады, организованные УВВФ в Петрограде и Москве. Эти склады по нарядам фронта направляли авиационное имущество в парки, парки питали базы, и, наконец, базы снабжали авиационные отряды. Чрезмерная централизация авиаимущества по мере роста его запасов привела к тяжелым последствиям. В 1917 г. железнодорожные станции в Москве, Ярославле и Архангельске оказались сильно загруженными. В свою очередь Московский центральный склад, куда поступало почти все авиационное имущество из-за границы, отказывался принимать грузы, что создавало еще большую неурядицу на московском центральном железнодорожном узле. Начальник УВВФ писал в 1917 г. военному министру, что московский склад находится в беспорядке: “...наряды на отправку грузов на фронт выполняются из рук вон плохо, дело дошло до того, что за последнее время разгрузка Московского центрального склада производится английскими и французскими солдатами в количестве 50 человек, тогда как вся команда склада состоит из 800 человек солдат” (9705).</w:t>
      </w:r>
    </w:p>
    <w:p w14:paraId="134EE0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0D5E1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1FDFF9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E7F8FC1" w14:textId="77777777" w:rsidR="00346298" w:rsidRPr="00153023" w:rsidRDefault="00346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августа в 1917 году образовано ОАО "Завод имени В.А.Дегтярева". В 1916 году в Петрограде было создано Первое русское акционерное общество ружейных и пулеметных заводов, чтобы реализовать предложение датского синдиката «Dansk Rekilriffel Syndikat» о строительстве в центре России нового пулеметного завода. В августе 1916 г. началось возведение первых корпусов Ковровского пулеметного завода. 12 августа 1917 г. артиллерийскому приемщику были сданы первые ружья-пулеметы системы датского конструктора Мадсена. Эту дату выпуска первой продукции принято считать днем рождения завода (имя В.А.Дегтярева предприятие носит с 1949 г.). Однако настоящее становление завода связано с деятельностью выдающегося русского ученого и конструктора, изобретателя первого в мире автомата, В.Г.Федорова (1874—1966, в Коврове работал в 1918—1931 гг.) и его ближайшего ученика и помощника, выдающегося конструктора В.А.Дегтярева (1880—1949, в Коврове в 1918—1949 гг.). Они были направлены в Ковров Главным артиллерийским управлением в начале 1918 г., в самый критический момент, когда прежние хозяева — петроградские и датские предприниматели приняли решение о прекращении производства и закрытии завода. В.Г.Федоров и В.А.Дегтярев смогли спасти предприятие и наладить здесь производство отечественного оружия. В 1919 г. завод был национализирован. В 1921 г. В.Г.Федоров создал на заводе первое в стране проектно-конструкторское бюро по разработке автоматического стрелкового оружия. В 1927 г. на вооружение Красной Армии был принят сконструированный на заводе ручной пулемет Дегтярева ДП, в последующие годы — авиационный ДА, танковый ДТ, крупнокалиберный Дегтярева и Шпагина ДШК, пистолеты-пулеметы Дегтярева ППД и ППШ, авиационная пушка Владимирова ШВАК и другие образцы. Главным делом для заводского коллектива было производство автоматического стрелкового оружия. Но, одновременно с этим в 1920–30-х годах завод постоянно выпускал разнообразные товары народного потребления, от простейших предметов домашнего обихода, таких как ведра, корыта, мебель, лейки, до запасных частей к сельскохозяйственной технике (в частности, к первым тракторам отечественного производства), стартеров для автомобилей Нижегородского автозавода, деталей к патефонам. Важным направлением был выпуск режущего и мерительного инструмента, а с 1930-х годов — металлообрабатывающих станков как для собственных нужд, так и для других предприятий оборонной промышленности. В самом начале Великой Отечественной войны было сконструировано противотанковое ружье Дегтярева ПТРД, с которым уже осенью 1941 года бойцы Красной Армии сражались с врагом на подступах к Москве. 18 января 1942 года за образцовое выполнение заданий Правительства по производству и освоению новых видов вооружения Ковровский завод №2 имени К.О.Киркижа был награжден орденом Трудового Красного Знамени, а большая группа рабочих, специалистов и руководителей получила ордена и медали. Уже в ходе войны на заводе продолжали модернизироваться ранее разработанные и конструироваться новые образцы стрелкового оружия, в частности, на вооружение Красной Армии были приняты станковый пулемет Горюнова СГ-43, крупнокалиберный Владимирова КПВ (КПВТ). Всего за годы ВОВ завод выпустил и отправил на фронт 1 млн. 202 тыс. 481 единицу различного вооружения. 16 сентября 1945 года за успешное выполнение заданий Государственного Комитета Обороны по обеспечению Красной Армии авиационным и пехотным стрелковым вооружением завод награжден орденом Ленина. В послевоенный период завод продолжил конструирование и производство стрелковопушечного оружия. Именно здесь при активном участии ковровских специалистов и рабочих М.Т.Калашников подготовил к успешным испытаниям первые образцы автомата АК-47. Одновременно во второй половине 1945 г. заводу поручается изготовление 12 наименований изделий гражданской продукции, а в 1946 г. — освоение изготовления и выпуск дорожного мотоцикла с одноцилиндровым двухтактным двигателем с объемом цилиндра 125 см3. До конца 1946 г. было выпущено 280 мотоциклов К-125, а в 1949 г. их выпускалось уже по 5000 в месяц. С 1950-х годов начался выпуск дорожных и спортивных мотоциклов с объемом двигателя 175 см3, модели «Ковровец» и «Восход». Всего с момента выпуска первого мотоцикла на заводе было произведено свыше 8 млн. единиц мототехники. С 1957 года в Коврове начали проводиться ежегодные традиционные зимние мотокроссы. С 1959 г. на заводе имени В.А.Дегтярева началось производство ракетного оружия — сначала отдельных его элементов, а с 1960-х годов — противотанковых управляемых реактивных снарядов и ракет «Шмель», «Малютка», «Фагот», «Фактория», переносных зенитных ракетных комплексов «Стрела-2», «Стрела-2М», «Игла-1». С 1959 г. завод открыл еще одно принципиально новое направление производственной деятельности и начал выпускать для предприятий Минатома, как отмечалось в 1997 г. в приветствии председателя Правительства Российской Федерации, «уникальное оборудование для разделения изотопов урана, по своим характеристикам непревзойденное в мире». 18 января 1971 года за успешное выполнение пятилетнего плана и организацию производства новой техники завод награжден орденом Октябрьской Революции. В 1992 году в соответствии с Указом Президента Российской Федерации «Об организационных мерах по преобразованию государственных предприятий в акционерные общества» государственное предприятие Завод имени В.А.Дегтярева получил статус Открытого Акционерного Общества «Завод имени В.А.Дегтярева». Сегодня ОАО «ЗиД» выпускает вооружение для ВВС, ВМФ и сухопутных войск армий 17 стран мира. Это, в первую очередь, переносной зенитный ракетный комплекс «Игла» 9К38, ракета 9М133 противотанкового комплекса большой дальности «Корнет-Э», 30 мм противопехотный автоматический гранатометный комплекс АГС-30, выстрел 3УБК20 с управляемой ракетой 9М119М, предназначенный для поражения бронетехники, вертолетов и целей, находящихся на водной поверхности. Для авиационной техники выпускаются скорострельные двуствольные пушки ГШ-30 и ГШ-23. Для ВМФ ОАО «ЗиД» выпускает малогабаритный дистанционно управляемый противодиверсионный гранатометный комплекс ДП-65, предназначенный для защиты кораблей, гидротехнических сооружений, морских и прибрежных объектов от нападения боевых подводных диверсантов. Заводом проводятся работы по его усовершенствованию в направлении дистанционного обнаружения подводных целей и автоматического управления огнем гранатомета, что, безусловно, повысит его боевую эффективность. Продолжением лучших стрелковых традиций завода стал выпуск крупнокалиберного (12,7 мм) пулемета «Корд» и снайперской (12,7 мм) винтовки (14981).</w:t>
      </w:r>
    </w:p>
    <w:p w14:paraId="2EBACE3C" w14:textId="77777777" w:rsidR="00346298" w:rsidRPr="00153023" w:rsidRDefault="00346298" w:rsidP="00153023">
      <w:pPr>
        <w:spacing w:after="0" w:line="240" w:lineRule="auto"/>
        <w:jc w:val="both"/>
        <w:rPr>
          <w:rFonts w:ascii="Times New Roman" w:hAnsi="Times New Roman" w:cs="Times New Roman"/>
          <w:color w:val="000000" w:themeColor="text1"/>
          <w:kern w:val="2"/>
          <w:sz w:val="16"/>
          <w:szCs w:val="16"/>
        </w:rPr>
      </w:pPr>
    </w:p>
    <w:p w14:paraId="4F8695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августа 1917 г. состоялась приемка первых четырех ружей-пулеметов системы Мадсена. Именно эта дата считается днем рождения ЗиДа (9696).</w:t>
      </w:r>
    </w:p>
    <w:p w14:paraId="792841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5CDB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12 </w:t>
      </w:r>
      <w:r w:rsidR="008127A2" w:rsidRPr="00153023">
        <w:rPr>
          <w:rFonts w:ascii="Times New Roman" w:hAnsi="Times New Roman" w:cs="Times New Roman"/>
          <w:color w:val="000000" w:themeColor="text1"/>
          <w:kern w:val="2"/>
          <w:sz w:val="16"/>
          <w:szCs w:val="16"/>
        </w:rPr>
        <w:t xml:space="preserve">(25) </w:t>
      </w:r>
      <w:r w:rsidRPr="00153023">
        <w:rPr>
          <w:rFonts w:ascii="Times New Roman" w:hAnsi="Times New Roman" w:cs="Times New Roman"/>
          <w:color w:val="000000" w:themeColor="text1"/>
          <w:kern w:val="2"/>
          <w:sz w:val="16"/>
          <w:szCs w:val="16"/>
        </w:rPr>
        <w:t>августа 1917 г. артиллерийскому приемщику были сданы первые ружья-пулеметы системы датского конструктора Мадсена (11695).</w:t>
      </w:r>
    </w:p>
    <w:p w14:paraId="3D6AB6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FA4F90" w14:textId="77777777" w:rsidR="00247666" w:rsidRPr="00153023" w:rsidRDefault="00247666"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12 </w:t>
      </w:r>
      <w:r w:rsidR="008127A2" w:rsidRPr="00153023">
        <w:rPr>
          <w:color w:val="000000" w:themeColor="text1"/>
          <w:kern w:val="2"/>
          <w:sz w:val="16"/>
          <w:szCs w:val="16"/>
        </w:rPr>
        <w:t xml:space="preserve">(25) </w:t>
      </w:r>
      <w:r w:rsidRPr="00153023">
        <w:rPr>
          <w:color w:val="000000" w:themeColor="text1"/>
          <w:kern w:val="2"/>
          <w:sz w:val="16"/>
          <w:szCs w:val="16"/>
        </w:rPr>
        <w:t>августа 1917 по соглашению с генералом Третьяковым состоялась приемка первых четырех ружей-пулеметов Мадсена с запасными стволами Результаты приемных испьтаний неудовлетворительные. В периож гражданской войны русская армия так и не получила оружия от Ковровекого пулеметного завода.</w:t>
      </w:r>
    </w:p>
    <w:p w14:paraId="3ACB30BD" w14:textId="77777777" w:rsidR="00247666" w:rsidRPr="00153023" w:rsidRDefault="00247666" w:rsidP="00153023">
      <w:pPr>
        <w:pStyle w:val="ae"/>
        <w:spacing w:before="0" w:after="0"/>
        <w:jc w:val="both"/>
        <w:rPr>
          <w:color w:val="000000" w:themeColor="text1"/>
          <w:kern w:val="2"/>
          <w:sz w:val="16"/>
          <w:szCs w:val="16"/>
        </w:rPr>
      </w:pPr>
      <w:r w:rsidRPr="00153023">
        <w:rPr>
          <w:color w:val="000000" w:themeColor="text1"/>
          <w:kern w:val="2"/>
          <w:sz w:val="16"/>
          <w:szCs w:val="16"/>
        </w:rPr>
        <w:t>21 октября ГАУ корректирует заказ ружей-пулеметов Мадсена с 15000 до 10000 штук и заказывает 9000 ружей-пулеметов системы В.Г. Федорова.</w:t>
      </w:r>
    </w:p>
    <w:p w14:paraId="20198BF1" w14:textId="77777777" w:rsidR="00247666" w:rsidRPr="00153023" w:rsidRDefault="00247666" w:rsidP="00153023">
      <w:pPr>
        <w:pStyle w:val="ae"/>
        <w:spacing w:before="0" w:after="0"/>
        <w:jc w:val="both"/>
        <w:rPr>
          <w:color w:val="000000" w:themeColor="text1"/>
          <w:kern w:val="2"/>
          <w:sz w:val="16"/>
          <w:szCs w:val="16"/>
        </w:rPr>
      </w:pPr>
      <w:r w:rsidRPr="00153023">
        <w:rPr>
          <w:color w:val="000000" w:themeColor="text1"/>
          <w:kern w:val="2"/>
          <w:sz w:val="16"/>
          <w:szCs w:val="16"/>
        </w:rPr>
        <w:t>Корпуса «А» и «Б» расположены в северной части заводской территории и ориентированы главными фасадами на север - в сторону старого города, находящегося за линией железной дороги. Они построены в 1916-1917 гг. по проекту Б.М. Великовского в стиле неоклассицизма, что придает комплексу завода им. Дегтярева дополнительное историческое архитектурное своеобразие (12221).</w:t>
      </w:r>
    </w:p>
    <w:p w14:paraId="0F1A68C2" w14:textId="77777777" w:rsidR="00247666" w:rsidRPr="00153023" w:rsidRDefault="00247666" w:rsidP="00153023">
      <w:pPr>
        <w:pStyle w:val="ae"/>
        <w:spacing w:before="0" w:after="0"/>
        <w:jc w:val="both"/>
        <w:rPr>
          <w:color w:val="000000" w:themeColor="text1"/>
          <w:kern w:val="2"/>
          <w:sz w:val="16"/>
          <w:szCs w:val="16"/>
        </w:rPr>
      </w:pPr>
    </w:p>
    <w:p w14:paraId="033183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августа 1917 г. была сдана первая продукция Ковровского пулеметного завода - ружья-пулеметы Мадсена. Эта дата считается днем рождения завода. В начале 1918 г. владельцами принято решение закрыть строившийся завод. 8.07.1919 г. он был национализирован. По распоряжению Центрального Управления артиллерийских заводов № 567 директором завода назначен А.Н. Бухарин.</w:t>
      </w:r>
    </w:p>
    <w:p w14:paraId="1D900D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марта 1918 г. по 1931 г. на Ковровском пулеметном заводе работал конструктор В.Г. Федоров, в 1921 г. он создал на заводе первое в стране ПКБ по разработке автоматического стрелкового оружия.</w:t>
      </w:r>
    </w:p>
    <w:p w14:paraId="3A5AA6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1918-49 г. на заводе работал В.А. Дегтярев.</w:t>
      </w:r>
    </w:p>
    <w:p w14:paraId="42B82C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войны работал М.Т. Калашников.</w:t>
      </w:r>
    </w:p>
    <w:p w14:paraId="2E83E6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за годы войны завод выпустил 1.202.481 единицу вооружения.</w:t>
      </w:r>
    </w:p>
    <w:p w14:paraId="153E38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войны завод начал осваивать выпуск мотоциклов. Для этого было создано отдельное производство.</w:t>
      </w:r>
    </w:p>
    <w:p w14:paraId="0F03FD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1959 г. началось освоение производства ракетного оружия- ПТУР, ПЗРК.</w:t>
      </w:r>
    </w:p>
    <w:p w14:paraId="272E80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1959 г. – выпуск уникального оборудования для разделения изотопов урана.</w:t>
      </w:r>
    </w:p>
    <w:p w14:paraId="3E0061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1927 г. Пулеметный завод переименован в Инструментальный завод № 2. В 1932 г. заводу присвоено имя К.О. Киркижа. В 1942 г. завод получил название “ГС Ордена Трудового Красного знамени завод № 2 им. К.О. Киркижа”, с 16.09.1945 г.- “ГС Ордена Ленина и Ордена Трудового Красного знамени завод № 2 им. К.О. Киркижа”. В 1949 г. заводу присвоено имя В.А. Дегтярева. С 05.1991 г.- ПО “ЗиД”, с 1.11.1991 г.- ГП “ЗиД”. АООТ ЗиД учереждено 1.10.1992 г. на базе ГП ЗиД в соответствии с Указом Президента № 721 от 1.07.1992 г., 11.04.1996 г. преобразовано в ОАО. По решению правительства № 22-р от 9.01.2004 г. вошло в перечень стратегических предприятий. В 2004 г. входит Научно-производственный концерн точного машиностроения “Витязь”, Транснациональную ФПГ “Точность”.</w:t>
      </w:r>
    </w:p>
    <w:p w14:paraId="2F9FEE2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Численность персонала (1918 г.)- 60 чел.</w:t>
      </w:r>
    </w:p>
    <w:p w14:paraId="25802B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Директор (03.1918 г.)- Войтекевич, (01.1919 г.)- В.Г. Федоров, (1.08.1919 г.) - А.Н. Бухарин. Гендиректор (04.2002-05 г.-)- А.В. Тменов.</w:t>
      </w:r>
    </w:p>
    <w:p w14:paraId="410FE0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Распорядительный директор (1.08.1919 г.) - В.Г. Федоров. Зам. гендиректора: по производству, МТС и продажам (2005 г.)- М.Н. Ковальчук; по экономике (2005 г.)- В.Т. Руссу; по финансам и сбыту (2005 г.)- В.В. Трубяков; по строительству и ТО производства (2005 г.)- А.В. Кустов; по безопасности, персоналу и связям с общественностью (2005 г.)- В.Н. Горячев.</w:t>
      </w:r>
    </w:p>
    <w:p w14:paraId="192277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инженер (1930-е)- Любетко (арестован), (2005 г.)- Д.Л. Липсман.</w:t>
      </w:r>
    </w:p>
    <w:p w14:paraId="5A4BFC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 образцовой мастерской (1920 г.)- В.А. Дегтярев.</w:t>
      </w:r>
    </w:p>
    <w:p w14:paraId="303479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Работали: конструкторы: (1920-40 г.-)- Г.С. Шпагин, (1934 г.-)- С.В. Владимиров, С.Г. Симонов, П.М. Горюнов, М.М. Горюнов, В.Е. Воронков, М.Т. Калашников; (-2004-05 г.-)- Е.И. Галактионов, В.Н. Горячев, Н.И. Игнатьев, М.Н. Ковальчук, А.В. Кустов, В.А. Салтыков, В.Н. Смирнов, В.В. Трубяков.</w:t>
      </w:r>
    </w:p>
    <w:p w14:paraId="681E7C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ружье-пулемет Мадсена (1917-18 г.), автомат Федорова (1920-); пулеметы: УБ (1938-), ДП (ВОВ), ДТ (ВОВ), КПВТ (2005), “Корд” 6П49, 6П50 (2005); противотанковое ружье ПТРД (ВОВ); гранатометы: АГС-30 (2005), противодиверсионные ДП-64, ДП-65 (2005), специальный РГС-50М (2005); пушки: ШВАК (1935-), ГШ-23 (2005), ГШ-30 (2005); винтовка СВН-98 (2005); ПТУР: “Шмель”, “Малютка”, “Фагот”, “Фактория” (1960-е), “Корнет”, “Корнет-Э” 9М133 (2005), “Свирь”, “Рефлекс”; ПЗРК: “Стрела-2”, “Стрела-3”, “Игла-1”, “Игла” 9К38 с ракетой 9М39 (2005);58 выстрел ЗУБК20 с УР 9М119М (2005); морская тумбовая пулеметная установка МТПУ (2005); вкладная унифицированная пушка 2Х35 (2005); оборудование для разделения изотопов урана (1959-); Запчасти для тракторов, стартеры для автомобилей ГАЗ (1920-30-е); инструмент; металлообрабатывающие станки (1930-е-); мотоциклы: К-125 (1946-49-), “Ковровец”, “Восход”, “Сова” (2005), ЗИД-200 (2005), “Фермер” (2005), мокик ЗИД-50, “Птаха”, “Пилот”, мотовездеход “Робинзон”, “Тарпан”, “Бархан”- всего более 8 млн. шт.; промышленные швейные машины, аккумуляторы, калориферы, фасовочное оборудование для пищевой промышленности (2005); мотоблоки, газонокосилки (2005); инструмент: твердосплавный, абразивный, мерительный, режущий; приспособления, штампы (2005).www.zid.ru</w:t>
      </w:r>
    </w:p>
    <w:p w14:paraId="749D17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Проектно-конструкторское бюро (ПКБ), ЦКБ-2, ОКБ-2, КБ “Арматура” (КБА) СНХ, МОМ</w:t>
      </w:r>
    </w:p>
    <w:p w14:paraId="499D26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601909 г. Ковров Владимирской обл. ул. Социалистическая, 22 тел. 31-068/</w:t>
      </w:r>
    </w:p>
    <w:p w14:paraId="2CC8E8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Инструментальный завод № 2 им. К.О. Киркижа, Ковровский пулеметный завод, ГС Ордена Трудового Красного Знамени завод № 2 им. К.О. Киркижа НКВ, ПО, ГП, АООТ, ОАО “Завод им. В.А. Дегтярева” (ЗиД) </w:t>
      </w:r>
    </w:p>
    <w:p w14:paraId="328D8B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601900 г. Ковров Владимирской обл. ул. Труда, 4 тел. 303-89 www.zid.ru</w:t>
      </w:r>
    </w:p>
    <w:p w14:paraId="7B246B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Первое в стране ПКБ по разработке автоматического стрелкового оружия создано в 1921 г. на Ковровском пулеметном заводе конструктором В.Г. Федоровым.</w:t>
      </w:r>
    </w:p>
    <w:p w14:paraId="3F455E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1940 г.- КБ-2, с 1956 г.- самостоятельное ОКБ-2. В 1965 г. КБА из системы СНХ передано в ведение 4ГУ МОМ.77 В 1990 г. Ковровский завод “Арматура” (возможно, название неофициальное)- в ведении МОП. В 2002 г. КБ “Арматура” в качестве филиала входит в ГКНПЦ им. Хруничева.</w:t>
      </w:r>
    </w:p>
    <w:p w14:paraId="634C89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Разработка автоматического стрелкового оружия. В 1960 г. переведено на новую тематику- разработку электропневмоавтоматики для наземных стартовых комплексов. </w:t>
      </w:r>
    </w:p>
    <w:p w14:paraId="0A44D2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 (1930-е) - П.И. Майн (арестован), (1960-е)- О.С. Русаков. Гендиректор (2002 г.)- Ю.Л. Арзуманов.</w:t>
      </w:r>
    </w:p>
    <w:p w14:paraId="0D50B1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Ген. Конструктор (2002 г.)- Ю.Л. Арзуманов.</w:t>
      </w:r>
    </w:p>
    <w:p w14:paraId="6BAF59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Ген. Конструктора (2002 г.)- Р.А. Петров.</w:t>
      </w:r>
    </w:p>
    <w:p w14:paraId="4119A9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Зам. Гендиректора (2002 г.)- Г.Н. Василенко.69 </w:t>
      </w:r>
    </w:p>
    <w:p w14:paraId="108283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 цеха опытных работ (1930-е)- Ф.А. Белозеров (арестован). Начальник секции станков и установок (1930-е)- Я.Я. Атлега (арестован).</w:t>
      </w:r>
    </w:p>
    <w:p w14:paraId="79FB29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Создано: пулеметы: ручной Дегтярева ДП (пнв в 1927 г.), авиационный ДА, танковый ДТ, крупнокалиберный Дегтярева и Шпагина ДШК, станковый Горюнова СГ-43, крупнокалиберный Владимирова КПВ; пистолеты-пулеметы: Дегтярева ППД, Шпагина ППШ (1940); пушки: авиационная ШВАК; противотанковое ружье ПТРД (пнв в 1941); автомат Калашникова АК-47.www.zid.ru (10776).</w:t>
      </w:r>
    </w:p>
    <w:p w14:paraId="33678A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2E95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12 </w:t>
      </w:r>
      <w:r w:rsidR="008127A2" w:rsidRPr="00153023">
        <w:rPr>
          <w:rFonts w:ascii="Times New Roman" w:hAnsi="Times New Roman" w:cs="Times New Roman"/>
          <w:color w:val="000000" w:themeColor="text1"/>
          <w:kern w:val="2"/>
          <w:sz w:val="16"/>
          <w:szCs w:val="16"/>
        </w:rPr>
        <w:t xml:space="preserve">(25) </w:t>
      </w:r>
      <w:r w:rsidRPr="00153023">
        <w:rPr>
          <w:rFonts w:ascii="Times New Roman" w:hAnsi="Times New Roman" w:cs="Times New Roman"/>
          <w:color w:val="000000" w:themeColor="text1"/>
          <w:kern w:val="2"/>
          <w:sz w:val="16"/>
          <w:szCs w:val="16"/>
        </w:rPr>
        <w:t>августа 1917 г. Ковровским пулеметным заводом, строящимся с 27 августа 1916 г. «Первым русским акционерным обществом ружейных и пулеметных заводов» совместно с датским синдикатом «</w:t>
      </w:r>
      <w:r w:rsidRPr="00153023">
        <w:rPr>
          <w:rFonts w:ascii="Times New Roman" w:hAnsi="Times New Roman" w:cs="Times New Roman"/>
          <w:color w:val="000000" w:themeColor="text1"/>
          <w:kern w:val="2"/>
          <w:sz w:val="16"/>
          <w:szCs w:val="16"/>
          <w:lang w:val="en-US"/>
        </w:rPr>
        <w:t>DanskRekilriffelSyndikat</w:t>
      </w:r>
      <w:r w:rsidRPr="00153023">
        <w:rPr>
          <w:rFonts w:ascii="Times New Roman" w:hAnsi="Times New Roman" w:cs="Times New Roman"/>
          <w:color w:val="000000" w:themeColor="text1"/>
          <w:kern w:val="2"/>
          <w:sz w:val="16"/>
          <w:szCs w:val="16"/>
        </w:rPr>
        <w:t>» на участке между Московско-Нижегородской железной дорогой и Знаменской женской общиной, была сдана первая продукция - ружья-пулеметы Мадсена. Эта дата считается днем рождения завода.</w:t>
      </w:r>
    </w:p>
    <w:p w14:paraId="643120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1918 г. владельцами принято решение закрыть строившийся завод. 8.07.1919 г. он был национализирован. По распоряжению Центрального Управления артиллерийских заводов № 567 директором завода назначен А.Н. Бухарин.</w:t>
      </w:r>
    </w:p>
    <w:p w14:paraId="4BB51AB6" w14:textId="77777777" w:rsidR="00783C50" w:rsidRPr="00153023" w:rsidRDefault="00783C50"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1924 г. Ковровский пулеметный завод - в ведении ГУВП ВСНХ. В соответствии с пост. СНК от 27.04.1926 г. по пр. ВСНХ/НКВМ/ОГПУ № 73сс от 9.07.1927 г. Ковровский пулеметный завод с 1.10.1927 г. переименован в ИНЗ-2 Оружпултреста ВПУ ВСНХ (Инструментальный завод № 2 (ИНЗ-2) им. К.О. Киркиж ВСНХ, НКТП, Ковровский пулеметный завод ГУВП ВСНХ, ГС завод № 2 им. К.О. Киркиж НКОП, ГС Ордена Ленина и ордена Трудового Красного Знамени завод № 2 им. К.О. Киркижа НКВ, Завод № 2 им. В.А. Дегтярева </w:t>
      </w:r>
      <w:r w:rsidRPr="00153023">
        <w:rPr>
          <w:rFonts w:ascii="Times New Roman" w:hAnsi="Times New Roman" w:cs="Times New Roman"/>
          <w:color w:val="000000" w:themeColor="text1"/>
          <w:kern w:val="2"/>
          <w:sz w:val="16"/>
          <w:szCs w:val="16"/>
          <w:lang w:val="en-US"/>
        </w:rPr>
        <w:t>MB</w:t>
      </w:r>
      <w:r w:rsidRPr="00153023">
        <w:rPr>
          <w:rFonts w:ascii="Times New Roman" w:hAnsi="Times New Roman" w:cs="Times New Roman"/>
          <w:color w:val="000000" w:themeColor="text1"/>
          <w:kern w:val="2"/>
          <w:sz w:val="16"/>
          <w:szCs w:val="16"/>
        </w:rPr>
        <w:t>, А-7393, ПО, ГП, АООТ, ОАО «Завод им. В.А. Дегтярева» (ЗиД) /г. Ковров Нижегородской ж/д/ /601900 г. Ковров Владимирской обл. ул. Труда, 4 тел. 303-89, 326-90).</w:t>
      </w:r>
    </w:p>
    <w:p w14:paraId="7DCE854A" w14:textId="77777777" w:rsidR="00783C50" w:rsidRPr="00153023" w:rsidRDefault="00783C50"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1932 г. заводу присвоено имя К.О. Киркижа. По пр. НКОП № Обсс от 30.12.1936 г. ИНЗ-2 переименован в завод № 2. Приказом № 100 от 16.03.1937 г. утвержден Устав ГС завода № 2 ЗГУ НКОП. По пр. № 0227 от 9.10.1937 г. завод передан в ведение вновь созданного 15ГУ. В 02.1939 г. завод № 2 15ГУ передан в ведение 15ГУ НКВ.</w:t>
      </w:r>
    </w:p>
    <w:p w14:paraId="76DC6B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03.1918 г. по 1931 г. на заводе работал конструктор В.Г. Федоров, в 1921 г. он создал на заводе первое в стране ПКБ по разработке автоматического стрелкового оружия.</w:t>
      </w:r>
    </w:p>
    <w:p w14:paraId="01161F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1918-49 г. на заводе работал В.А. Дегтярев.</w:t>
      </w:r>
    </w:p>
    <w:p w14:paraId="48CE6B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Приказом № 0031 от 8.02.1937 г. заводу предписано создать к 1.01.1938 г. мощности по выпуску пулеметов: ДП -110 тыс. шт. в год, ДТ 65 тыс. шт. Приказом № 0073 от 11.04.1937 г. заводу поручено выпустить в 1937 г. 1100 тыс. звеньев для пушки ШВАК; приказом № 00148 от 7.07.1937 г. - 25 турелей под пушку ШВАК для завода № 124. Пост, правительства № 22сс заводу поручено освоить выпуск авиационного пулемета СН (Савина и Нарова). За невыполнение данного задания приказом № 42сс от 4.02.1938 г. был снят начальник цеха Долгушев.</w:t>
      </w:r>
    </w:p>
    <w:p w14:paraId="31EE27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пр. ЗГУ № 48 от 25.08.1937 г. 9-й отдел завода был преобразован в КБ ЗГУ на заводе № 2.</w:t>
      </w:r>
    </w:p>
    <w:p w14:paraId="185F9B31" w14:textId="77777777" w:rsidR="003431D2" w:rsidRPr="00153023" w:rsidRDefault="003431D2" w:rsidP="00153023">
      <w:pPr>
        <w:tabs>
          <w:tab w:val="left" w:pos="296"/>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Приказом № 0221 от 28.09.1937 г. заводу была установлена программа по выпуску в 1938 г. станков: заточные: универсальные - 300, для протяжек - 50; головки сверлильные и фрезерные для агрегатных станков - 500.</w:t>
      </w:r>
    </w:p>
    <w:p w14:paraId="26D172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соответствии с пост. СНК № 175сс от 11.11.1937 г. и пр. № 00248 от 19.11.1937 г. было необходимо обеспечить к 1.12.1937 г. набор 3 тыс. рабочих, а к 1.02.1938 г. - еще тысячу чел.</w:t>
      </w:r>
    </w:p>
    <w:p w14:paraId="4C2FFD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внедрения крупносерийного производства пулеметов ДП и ДК на заводе пр. ЗГУ № 59 от 10.09.1937 г. требовалось организовать специальное бюро. По пр. № 53с от 10.02.1938 г. на заводе создано технологическое бюро под руководством гл. технолога для технологического перевооружения производства.</w:t>
      </w:r>
    </w:p>
    <w:p w14:paraId="680B85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Приказом № 272сс от 3.08.1938 г. заводу поручено изготовить в 1938 г. 2 тыс. винтовочных стволов методом протяжки.</w:t>
      </w:r>
    </w:p>
    <w:p w14:paraId="1D1739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11.1940 г. заводу поручен серийный выпуск 23-мм авиационной пушки МП-6, в 05.1941 г. из-за ареста Я.Г. Таубина она снята с производства.</w:t>
      </w:r>
    </w:p>
    <w:p w14:paraId="1F0584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 ГКО № 130 от 13.07.1941 г. заводу поручено производство неуниверсальных пулеметов Березина. В соответствии с пост. ГКО № 866 от 4.11.1941 г. заводу был установлен план по выпуску противотанковых ружей Дегтярева: на 11.1941 г. - 5 тыс. шт., на 12.1941 г. - 10 тыс. шт. Пост. ГКО № 1019 от 12.12.1941 г. заводу поручен выпуск магазинов к пулеметам ДП и ДТ.</w:t>
      </w:r>
    </w:p>
    <w:p w14:paraId="31C066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соответствии с пост. ГКО № 1407с от 7.03.1942 г. заводу передано 250 электромоторов с льняной фабрики им. К. Либкнехта.</w:t>
      </w:r>
    </w:p>
    <w:p w14:paraId="3D17BB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соответствии с пост. ГКО № 3575 от 14.06.1943 г. на заводе организовано производство станкового пулемета Горюнова.</w:t>
      </w:r>
    </w:p>
    <w:p w14:paraId="528E0D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за годы войны завод выпустил 1.202.481 единицу вооружения.</w:t>
      </w:r>
    </w:p>
    <w:p w14:paraId="2E95E0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войны работал М.Т. Калашников.</w:t>
      </w:r>
    </w:p>
    <w:p w14:paraId="46DC8D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войны освоен выпуск мотоциклов. Для этого было создано отдельное производство. К 2000-м г. выпущено более 8 млн. шт.</w:t>
      </w:r>
    </w:p>
    <w:p w14:paraId="1624C0F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1959 г. началось освоение производства ракетного оружия - ПТУР, ПЗРК.</w:t>
      </w:r>
    </w:p>
    <w:p w14:paraId="1B0BE4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1959 г. начат выпуск уникального оборудования для атомной отрасли - газовых центрифуг для разделения изотопов урана.</w:t>
      </w:r>
    </w:p>
    <w:p w14:paraId="3250A0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1942 г. завод получил название «ГС Ордена Трудового Красного знамени завод № 2 им. К.О. Киркижа», с 16.09.1945 г.- «ГС Ордена Ленина и Ордена Трудового Красного знамени завод № 2 им. К.О. Киркижа». В 1949 г. заводу присвоено имя В.А. Дегтярева.</w:t>
      </w:r>
    </w:p>
    <w:p w14:paraId="5A3C98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 приказу </w:t>
      </w:r>
      <w:r w:rsidRPr="00153023">
        <w:rPr>
          <w:rFonts w:ascii="Times New Roman" w:hAnsi="Times New Roman" w:cs="Times New Roman"/>
          <w:color w:val="000000" w:themeColor="text1"/>
          <w:kern w:val="2"/>
          <w:sz w:val="16"/>
          <w:szCs w:val="16"/>
          <w:lang w:val="en-US"/>
        </w:rPr>
        <w:t>MB</w:t>
      </w:r>
      <w:r w:rsidRPr="00153023">
        <w:rPr>
          <w:rFonts w:ascii="Times New Roman" w:hAnsi="Times New Roman" w:cs="Times New Roman"/>
          <w:color w:val="000000" w:themeColor="text1"/>
          <w:kern w:val="2"/>
          <w:sz w:val="16"/>
          <w:szCs w:val="16"/>
        </w:rPr>
        <w:t xml:space="preserve"> № 564 от 6.10.1950 г. из состава завода № 2 выделен самостоятельный завод № 575 </w:t>
      </w:r>
      <w:r w:rsidRPr="00153023">
        <w:rPr>
          <w:rFonts w:ascii="Times New Roman" w:hAnsi="Times New Roman" w:cs="Times New Roman"/>
          <w:color w:val="000000" w:themeColor="text1"/>
          <w:kern w:val="2"/>
          <w:sz w:val="16"/>
          <w:szCs w:val="16"/>
          <w:lang w:val="en-US"/>
        </w:rPr>
        <w:t>MB</w:t>
      </w:r>
      <w:r w:rsidRPr="00153023">
        <w:rPr>
          <w:rFonts w:ascii="Times New Roman" w:hAnsi="Times New Roman" w:cs="Times New Roman"/>
          <w:color w:val="000000" w:themeColor="text1"/>
          <w:kern w:val="2"/>
          <w:sz w:val="16"/>
          <w:szCs w:val="16"/>
        </w:rPr>
        <w:t>, ОКБ-2 вошло в состав нового завода.</w:t>
      </w:r>
    </w:p>
    <w:p w14:paraId="61BCAF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Имел наименование «п/я А-7393» (1983 г.). С 05.1991 г. - ПО «ЗиД», с 1.11.1991 г. - ГП «ЗиД». В соответствии с Указом Президента № 721 от 1.07.1992 г. на базе ГП ЗиД с 1.10.1992 г. учереждено АООТ ЗиД, 11.04.1996 г. преобразовано в ОАО. По решению правительства № 22-р от 9.01.2004 г. вошло в перечень стратегических предприятий. С 1996 г. предприятие входило в состав ТФПГ «Точность», в 2004 г. входило в НПК точного машиностроения «Витязь».</w:t>
      </w:r>
    </w:p>
    <w:p w14:paraId="1EB412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Имелось производство № 12.</w:t>
      </w:r>
    </w:p>
    <w:p w14:paraId="7D2613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1990-х г. создана 12,7-мм КСВК (крупнокалиберная снайперская винтовка ковровская).</w:t>
      </w:r>
    </w:p>
    <w:p w14:paraId="38C25E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2006 г. планировалось передать производство газовых центрифуг на Ковровский механический завод, а оттуда на ЗиД будет передано производство вооружения.</w:t>
      </w:r>
    </w:p>
    <w:p w14:paraId="13A030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оборудования: (1.01.1938 г.)- 1670 ед., (1.01.1939 г.)- 1977 ед.</w:t>
      </w:r>
    </w:p>
    <w:p w14:paraId="0373AB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Численность персонала (1918 г.)- 60 чел.</w:t>
      </w:r>
    </w:p>
    <w:p w14:paraId="0778C7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Директор (03.1918 г.)- Войтекевич, (01.1919 г.-)- В.Г. Федоров, (1.08.1919 г.)- А.Н. Бухарин, (-06.1937- 1.02.1938 г.)- С.В. Савельев, (1.02-23.08Л938 г.)- С.К. Медведев; и.о. (23.08.1938 г.-)- И.Г. Берпев; (28.12.1938 г.-&gt; А.Н. Курятников. Гендиректор (04.2002-06 г.-)- А.В. Тменов.</w:t>
      </w:r>
    </w:p>
    <w:p w14:paraId="3F9A14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директора (-13.06.1937 г.)- З.И. Любетко (снят), (15.12.1937 г.-)- И.Г. Берцев. Помощник директора по найму и увольнению (06.1937 г.)- Г.Ф. Краюхин. Зам. гендиректора: по производству, МТС и продажам (2005 г.)- М.Н. Ковальчук; по экономике (2005 г.)- В.Т. Руссу; по финансам и сбыту (2005 г.)- В.В. Трубяков; по строительству и ТО производства (2005 г.)- А.В. Кустов; по безопасности, персоналу и связям с общественностью (-2005-06 г.-)- В.Н. Горячев.</w:t>
      </w:r>
    </w:p>
    <w:p w14:paraId="1522B0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Распорядительный директор (1.08.1919 г.-)- В.Г. Федоров.</w:t>
      </w:r>
    </w:p>
    <w:p w14:paraId="6ED173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Гл. инженер (-05.1936-13.06.1937 г.)- З.И. Любетко (арестован), (11-15.07.1937 г.)- Б.И. Каневский, (15.07- 16.08.1937 г.)- </w:t>
      </w:r>
      <w:r w:rsidRPr="00153023">
        <w:rPr>
          <w:rFonts w:ascii="Times New Roman" w:hAnsi="Times New Roman" w:cs="Times New Roman"/>
          <w:color w:val="000000" w:themeColor="text1"/>
          <w:kern w:val="2"/>
          <w:sz w:val="16"/>
          <w:szCs w:val="16"/>
          <w:lang w:val="en-US"/>
        </w:rPr>
        <w:t>A</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M</w:t>
      </w:r>
      <w:r w:rsidRPr="00153023">
        <w:rPr>
          <w:rFonts w:ascii="Times New Roman" w:hAnsi="Times New Roman" w:cs="Times New Roman"/>
          <w:color w:val="000000" w:themeColor="text1"/>
          <w:kern w:val="2"/>
          <w:sz w:val="16"/>
          <w:szCs w:val="16"/>
        </w:rPr>
        <w:t>. Ананьев; и.о. (09.1937 г.)- Шостак; (15.12.1937 г.-)- И.Г. Берцев, (-2003-05 г.-&gt; Д.Л. Липсман.</w:t>
      </w:r>
    </w:p>
    <w:p w14:paraId="743F47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конструктор (09.1937 г.)- военинженер 2р Майн.</w:t>
      </w:r>
    </w:p>
    <w:p w14:paraId="3AB340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цехов: № 17 (-4.02.1938 г.)- Долгушев (снят).</w:t>
      </w:r>
    </w:p>
    <w:p w14:paraId="09CF4E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 образцовой мастерской (1920 г.)- В.А. Дегтярев.</w:t>
      </w:r>
    </w:p>
    <w:p w14:paraId="711360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Заведующий финансово-хозяйственной частью (1.08.1919 г.-)- А.Д. Порсев. Начальники Управлений: продаж (2005 г.)- В.И. Федоров; маркетинга (-2005-06 г.-)- В.Н. Журавлев; закупок и производства (2005 г.)- А.П. Казазаев; информационных технологий (2005 г.)- М.Б. Фриман.</w:t>
      </w:r>
    </w:p>
    <w:p w14:paraId="0F65C0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отделов: 15-го (05.1938 г.)- Маланкин; ППО (02.1937 г.)- Долгушев; ОТК и.о. (-09.1937 г.)- Морков; (11.09.1937 г.-)-Ярославский.</w:t>
      </w:r>
    </w:p>
    <w:p w14:paraId="4D85D0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конструктор корпоративной системы управления (2005 г.)- М.Б. Фриман.</w:t>
      </w:r>
    </w:p>
    <w:p w14:paraId="2194CD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групп: статистического учета (02.1937 г.)- Казарин.</w:t>
      </w:r>
    </w:p>
    <w:p w14:paraId="648C27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Производство:</w:t>
      </w:r>
      <w:r w:rsidRPr="00153023">
        <w:rPr>
          <w:rFonts w:ascii="Times New Roman" w:hAnsi="Times New Roman" w:cs="Times New Roman"/>
          <w:color w:val="000000" w:themeColor="text1"/>
          <w:kern w:val="2"/>
          <w:sz w:val="16"/>
          <w:szCs w:val="16"/>
        </w:rPr>
        <w:t xml:space="preserve"> ружье-пулемет Мадсена (1917-18 г.), автомат Федорова (1920-); пистолет-пулемет ППД, ППШ (ВОВ);</w:t>
      </w:r>
      <w:r w:rsidRPr="00153023">
        <w:rPr>
          <w:rFonts w:ascii="Times New Roman" w:hAnsi="Times New Roman" w:cs="Times New Roman"/>
          <w:iCs/>
          <w:color w:val="000000" w:themeColor="text1"/>
          <w:kern w:val="2"/>
          <w:sz w:val="16"/>
          <w:szCs w:val="16"/>
        </w:rPr>
        <w:t xml:space="preserve"> пулеметы:</w:t>
      </w:r>
      <w:r w:rsidRPr="00153023">
        <w:rPr>
          <w:rFonts w:ascii="Times New Roman" w:hAnsi="Times New Roman" w:cs="Times New Roman"/>
          <w:color w:val="000000" w:themeColor="text1"/>
          <w:kern w:val="2"/>
          <w:sz w:val="16"/>
          <w:szCs w:val="16"/>
        </w:rPr>
        <w:t xml:space="preserve"> 7,62 мм: ДП (-1937-41-), ДПМ (1939), ДК (1937), ДТ (1941), авиационный СН (опытная серия, 1939), СГ-43 (1943-); 12,7 мм: ШВАК (1935-36)- 92 (1935), УБ (1938-), ДИЖ (-1939-41-), КПВТ (2005), «Корд» 6П49, 6П50 (2005);</w:t>
      </w:r>
      <w:r w:rsidRPr="00153023">
        <w:rPr>
          <w:rFonts w:ascii="Times New Roman" w:hAnsi="Times New Roman" w:cs="Times New Roman"/>
          <w:iCs/>
          <w:color w:val="000000" w:themeColor="text1"/>
          <w:kern w:val="2"/>
          <w:sz w:val="16"/>
          <w:szCs w:val="16"/>
        </w:rPr>
        <w:t xml:space="preserve"> пушки:</w:t>
      </w:r>
      <w:r w:rsidRPr="00153023">
        <w:rPr>
          <w:rFonts w:ascii="Times New Roman" w:hAnsi="Times New Roman" w:cs="Times New Roman"/>
          <w:color w:val="000000" w:themeColor="text1"/>
          <w:kern w:val="2"/>
          <w:sz w:val="16"/>
          <w:szCs w:val="16"/>
        </w:rPr>
        <w:t xml:space="preserve"> авиационные: ШВАК (1936-39-), ВЯ-23, НС-23 (ВОВ), НР-30 (1983), УПК-23-250 (1983), ГШ-23 (-1983-2005-), ГШ-30 (2005); безоткатное орудие Б-10 (1950-е); противотанковое ружье ПТРД (1941);</w:t>
      </w:r>
      <w:r w:rsidRPr="00153023">
        <w:rPr>
          <w:rFonts w:ascii="Times New Roman" w:hAnsi="Times New Roman" w:cs="Times New Roman"/>
          <w:iCs/>
          <w:color w:val="000000" w:themeColor="text1"/>
          <w:kern w:val="2"/>
          <w:sz w:val="16"/>
          <w:szCs w:val="16"/>
        </w:rPr>
        <w:t xml:space="preserve"> гранатометы:</w:t>
      </w:r>
      <w:r w:rsidRPr="00153023">
        <w:rPr>
          <w:rFonts w:ascii="Times New Roman" w:hAnsi="Times New Roman" w:cs="Times New Roman"/>
          <w:color w:val="000000" w:themeColor="text1"/>
          <w:kern w:val="2"/>
          <w:sz w:val="16"/>
          <w:szCs w:val="16"/>
        </w:rPr>
        <w:t xml:space="preserve"> АГС-30 (2005), противодиверсионные ДП-64, ДП-65 (-2003-05-), специальный РГС-50М (2005); винтовка СВН-98 (2005);</w:t>
      </w:r>
      <w:r w:rsidRPr="00153023">
        <w:rPr>
          <w:rFonts w:ascii="Times New Roman" w:hAnsi="Times New Roman" w:cs="Times New Roman"/>
          <w:iCs/>
          <w:color w:val="000000" w:themeColor="text1"/>
          <w:kern w:val="2"/>
          <w:sz w:val="16"/>
          <w:szCs w:val="16"/>
        </w:rPr>
        <w:t xml:space="preserve"> ПТУР:</w:t>
      </w:r>
      <w:r w:rsidRPr="00153023">
        <w:rPr>
          <w:rFonts w:ascii="Times New Roman" w:hAnsi="Times New Roman" w:cs="Times New Roman"/>
          <w:color w:val="000000" w:themeColor="text1"/>
          <w:kern w:val="2"/>
          <w:sz w:val="16"/>
          <w:szCs w:val="16"/>
        </w:rPr>
        <w:t xml:space="preserve"> «Шмель», «Малютка», «Фагот», «Фактория» (1960-е), «Корнет», «Корнет-Э» 9М133 (2005), «Свирь», «Рефлекс», «Инвар»;</w:t>
      </w:r>
      <w:r w:rsidRPr="00153023">
        <w:rPr>
          <w:rFonts w:ascii="Times New Roman" w:hAnsi="Times New Roman" w:cs="Times New Roman"/>
          <w:iCs/>
          <w:color w:val="000000" w:themeColor="text1"/>
          <w:kern w:val="2"/>
          <w:sz w:val="16"/>
          <w:szCs w:val="16"/>
        </w:rPr>
        <w:t xml:space="preserve"> ПЗРК:</w:t>
      </w:r>
      <w:r w:rsidRPr="00153023">
        <w:rPr>
          <w:rFonts w:ascii="Times New Roman" w:hAnsi="Times New Roman" w:cs="Times New Roman"/>
          <w:color w:val="000000" w:themeColor="text1"/>
          <w:kern w:val="2"/>
          <w:sz w:val="16"/>
          <w:szCs w:val="16"/>
        </w:rPr>
        <w:t xml:space="preserve"> «Стрела-2», «Стрела-3», «Игла-1», «Игла» 9К38 с ракетой 9М39 (2005);</w:t>
      </w:r>
      <w:r w:rsidRPr="00153023">
        <w:rPr>
          <w:rFonts w:ascii="Times New Roman" w:hAnsi="Times New Roman" w:cs="Times New Roman"/>
          <w:color w:val="000000" w:themeColor="text1"/>
          <w:kern w:val="2"/>
          <w:sz w:val="16"/>
          <w:szCs w:val="16"/>
          <w:vertAlign w:val="superscript"/>
        </w:rPr>
        <w:t>58</w:t>
      </w:r>
      <w:r w:rsidRPr="00153023">
        <w:rPr>
          <w:rFonts w:ascii="Times New Roman" w:hAnsi="Times New Roman" w:cs="Times New Roman"/>
          <w:color w:val="000000" w:themeColor="text1"/>
          <w:kern w:val="2"/>
          <w:sz w:val="16"/>
          <w:szCs w:val="16"/>
        </w:rPr>
        <w:t xml:space="preserve"> выстрел ЗУБК20 с УР 9М119М (2005); турели МГ-2, ТЭГ-32 (1939); тумбовые пулеметные установки: универсальная для ДК и ДИЖ (1939), морская МТПУ (2005); вкладная унифицированная пушка 2X35 (2005); комплекс автоматизированного управления огнем «Капустник», «Машина-М»; газовые центрифуги для разделения изотопов урана (1959-2006), оборудование для атомной промышленности (2005);</w:t>
      </w:r>
    </w:p>
    <w:p w14:paraId="6FC4B1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запчасти для тракторов, стартеры для автомобилей ГАЗ (1920-30-е); металлообрабатывающие станки'(1930-е- </w:t>
      </w:r>
      <w:r w:rsidRPr="00153023">
        <w:rPr>
          <w:rFonts w:ascii="Times New Roman" w:hAnsi="Times New Roman" w:cs="Times New Roman"/>
          <w:iCs/>
          <w:color w:val="000000" w:themeColor="text1"/>
          <w:kern w:val="2"/>
          <w:sz w:val="16"/>
          <w:szCs w:val="16"/>
        </w:rPr>
        <w:t>); мотоциклы:</w:t>
      </w:r>
      <w:r w:rsidRPr="00153023">
        <w:rPr>
          <w:rFonts w:ascii="Times New Roman" w:hAnsi="Times New Roman" w:cs="Times New Roman"/>
          <w:color w:val="000000" w:themeColor="text1"/>
          <w:kern w:val="2"/>
          <w:sz w:val="16"/>
          <w:szCs w:val="16"/>
        </w:rPr>
        <w:t xml:space="preserve"> К-125 (1946-49-), «Ковровец», «Восход», «Сова» (2005), ЗИД-200 (2005), «Фермер» (2005), мокик ЗИД-50, «Птаха», «Пилот», мотовездеход «Робинзон», «Тарпан», «Бархан»; инструмент; промышленные швейные машины, аккумуляторы, калориферы, фасовочное оборудование для пищевой промышленности (2005); мотоблоки, газонокосилки (2005); инструмент: твердосплавный, абразивный, мерительный, режущий; приспособления, штампы (2005) (11982).</w:t>
      </w:r>
    </w:p>
    <w:p w14:paraId="67E285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3519D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82C2D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E631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АВГУСТА 1917 было подготовлено СООБЩЕНИЕ О НОЧНЫХ ПОЛЕТАХ ВООБЩЕ И НОЧНОМ КОРРЕКТИРОВАНИИ СТРЕЛЬБЫ, В ЧАСТНОСТИ КОМАНДИРА 41 АВИАЦИОННОГО ОТРЯДА ПОДПОЛКОВНИКА ГЛУБОКОВЕКОВА</w:t>
      </w:r>
    </w:p>
    <w:p w14:paraId="370F34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Идея ночных полетов вообще: решение боевых задач при относительной, в сравнении с днем, безопасности для активно действующих самолетов.</w:t>
      </w:r>
    </w:p>
    <w:p w14:paraId="5D512F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Значение для русской авиации ночных полетов огромно по причине:</w:t>
      </w:r>
    </w:p>
    <w:p w14:paraId="0EA7D2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недостатка технических средств,</w:t>
      </w:r>
    </w:p>
    <w:p w14:paraId="574D69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сравнительного их несовершенства,</w:t>
      </w:r>
    </w:p>
    <w:p w14:paraId="4FE33A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технической отсталости и необходимости продуктивно использовать весь имеющийся запас устарелых, но надежных самолетов.</w:t>
      </w:r>
    </w:p>
    <w:p w14:paraId="5B3994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Ночные полеты, происходя в необычной обстановке, требуют проявления и необычных свойств со стороны летчиков; но этот вопрос, принимая во внимание испытанную доблесть наших летчиков, легко разрешим: необходима только планомерная работа для приобретения навыка (общее руководство, вытекающее из общих целей, в свою очередь вытекающих из общих идей) (9785).</w:t>
      </w:r>
    </w:p>
    <w:p w14:paraId="4AF91E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1B0B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августа 1917 в России накопился большой опыт ночных полетов, который попытался подробно проанализировать один из командиров русских авиаотрядов.</w:t>
      </w:r>
    </w:p>
    <w:p w14:paraId="729C89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Сообщения о ночных полетах вообще и ночном корректировании стрельбы, в частности, командира 41-го авиационного отряда подполковника Глубоковекова:</w:t>
      </w:r>
    </w:p>
    <w:p w14:paraId="7A5890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Идея ночных полетов вообще: решение боевых задач при относительной, в сравнении с днем, безопасности для активно действующих самолетов.</w:t>
      </w:r>
    </w:p>
    <w:p w14:paraId="32A95C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Значение для русской авиации ночных полетов огромно по причине:</w:t>
      </w:r>
    </w:p>
    <w:p w14:paraId="2643BA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недостатка технических средств,</w:t>
      </w:r>
    </w:p>
    <w:p w14:paraId="0F4BC3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сравнительного их несовершенства,</w:t>
      </w:r>
    </w:p>
    <w:p w14:paraId="688763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технической отсталости и необходимости продуктивно использовать весь имеющийся запас устарелых, но надежных самолетов.</w:t>
      </w:r>
    </w:p>
    <w:p w14:paraId="2CFC51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Ночные полеты, происходя в необычной обстановке, требуют проявления и необычных свойств со стороны летчиков; но этот вопрос, принимая во внимание испытанную доблесть наших летчиков, легко разрешим: необходима только планомерная работа для приобретения навыка (общее руководство, вытекающее из общих целей, в свою очередь вытекающих из общих идей).</w:t>
      </w:r>
    </w:p>
    <w:p w14:paraId="66DF31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Раз признана необходимость и возможность ночных полетов с целью решения боевых задач (главная из которых - разведка и разрушение), то появляются новые вопросы о способах выполнения их.</w:t>
      </w:r>
    </w:p>
    <w:p w14:paraId="1B68F4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Отсюда особая работа военного летчика и летчика- наблюдателя по разведке и разрушению целей ночыо.</w:t>
      </w:r>
    </w:p>
    <w:p w14:paraId="247877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Разрушение целей: I) бомбометание и II) артиллерийский огонь.</w:t>
      </w:r>
    </w:p>
    <w:p w14:paraId="3C9C31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Бомбометание.</w:t>
      </w:r>
    </w:p>
    <w:p w14:paraId="4F2F8C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Вероятность попадания больше чем днем, так как меньше высота.</w:t>
      </w:r>
    </w:p>
    <w:p w14:paraId="6E3643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Рамкой служит нормальная видимость.</w:t>
      </w:r>
    </w:p>
    <w:p w14:paraId="32C31C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Подготовительная работа:</w:t>
      </w:r>
    </w:p>
    <w:p w14:paraId="022673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Тренировка летчиков и наблюдателей.</w:t>
      </w:r>
    </w:p>
    <w:p w14:paraId="181B00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Аэродром (общие требования).</w:t>
      </w:r>
    </w:p>
    <w:p w14:paraId="5EEEBD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Освещение его: костры, прожектор.</w:t>
      </w:r>
    </w:p>
    <w:p w14:paraId="07DF9B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Костры, - как определяющие высоту самолета от земли для выравнивания при посадке.</w:t>
      </w:r>
    </w:p>
    <w:p w14:paraId="286B56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Качество аэродрома по линии посадки не определить.</w:t>
      </w:r>
    </w:p>
    <w:p w14:paraId="38D06E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Прожектор: точно освещает линию посадки.</w:t>
      </w:r>
    </w:p>
    <w:p w14:paraId="2F2E55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дальних полетах направленный вертикально луч служит ориентиром самолетам, что позволит удаление на десятки верст.</w:t>
      </w:r>
    </w:p>
    <w:p w14:paraId="1F88F7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Уменьшает возможность заблудиться.</w:t>
      </w:r>
    </w:p>
    <w:p w14:paraId="648EAA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Освещение самолета - энергия-элементы (вес до 30 фунтов).</w:t>
      </w:r>
    </w:p>
    <w:p w14:paraId="502650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Лампочки: 3 освещающих приборы и капельник (для последнего между мотором и капельником - просвечивает).</w:t>
      </w:r>
    </w:p>
    <w:p w14:paraId="68D859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Опознавательные на концах верхней плоскости, бросающие свет на нижнюю (резкость); левая - красная, правая - белая. Дают возможность самолету определить направления и положение в воздухе относительно другого.</w:t>
      </w:r>
    </w:p>
    <w:p w14:paraId="4EDF4E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Групповая работа:</w:t>
      </w:r>
    </w:p>
    <w:p w14:paraId="67DC21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Строго определенный маршрут полета.</w:t>
      </w:r>
    </w:p>
    <w:p w14:paraId="02F701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встречах - расходиться по опознавательным обязательно вправо.</w:t>
      </w:r>
    </w:p>
    <w:p w14:paraId="591107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подлете к аэродрому прожектор опускается, освещая место и направление посадки. С земли сигнал ракетой о посадке. Принимается ракетой садящимся самолетом. Сел, старт свободен, сигнал следующему. Принимается самолетом, сел и т. д.</w:t>
      </w:r>
    </w:p>
    <w:p w14:paraId="7D4D71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 Для действенности артиллерийского огня необходимо корректирование его, что в свою очередь выдвигает вопросы:</w:t>
      </w:r>
    </w:p>
    <w:p w14:paraId="1EF94A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ориентирование ночью;</w:t>
      </w:r>
    </w:p>
    <w:p w14:paraId="5CB044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разведки с артиллерийской целью (над местностью хорошо известной и изученной днем);</w:t>
      </w:r>
    </w:p>
    <w:p w14:paraId="71361A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целеуказания;</w:t>
      </w:r>
    </w:p>
    <w:p w14:paraId="43ABE0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 собственно корректирования стрельбы (техника огня);</w:t>
      </w:r>
    </w:p>
    <w:p w14:paraId="33DB2D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 связи земли с воздушным наблюдателем, так как обратная связь по радио может считаться обеспеченной вполне (ночью радиопередача совершеннее, как показал опыт).</w:t>
      </w:r>
    </w:p>
    <w:p w14:paraId="7A750C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Ночной полет 21/7,23 час. 30 мин. и вытекающие из него ответы на вопросы...</w:t>
      </w:r>
    </w:p>
    <w:p w14:paraId="775D7C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Условия полета:</w:t>
      </w:r>
    </w:p>
    <w:p w14:paraId="588163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атмосферные - воздух влажен, накануне был дождь, ветра нет;</w:t>
      </w:r>
    </w:p>
    <w:p w14:paraId="76C6A9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освещение: на земле костры, небо безоблачное, не мешающее непрерывности лунного освещения;</w:t>
      </w:r>
    </w:p>
    <w:p w14:paraId="3E6988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видимость самолета с земли (начиная с 300 м) очень незначительная.</w:t>
      </w:r>
    </w:p>
    <w:p w14:paraId="719FD6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Выводы:</w:t>
      </w:r>
    </w:p>
    <w:p w14:paraId="1C026F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а) нормальная видимость, необходимая для артиллерийского наблюдателя, при высоте полета в 500 м достигала по радиусу 3 версты; в районе ее (видимости) наблюдатель отлично мог ориентироваться на местности. Величина этого района достаточная для корректирования, ибо за ее пределы артиллерийские снаряды выйти никак не могут; </w:t>
      </w:r>
    </w:p>
    <w:p w14:paraId="247555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ввиду того, что туман (даже влажность) мешает более дальнему наблюдению, ориентирование и связанная с ним разведка должны быть последовательными, переходя от одного ориентира к другому по пути следования к предполагаемому месту отыскиваемой цели. Наблюдатель, идя на высоте 500 м, будет видеть полосу шириной 5-6 верст, что является вполне достаточным. Видимость некоторых протяжений и подробностей рельефа отлична (дороги, реки, леса, строения) благодаря резким теням от предметов, следовательно, разведка над местностью, изученной днем, не представляет трудности: цель может быть найдена, положение ее определено на местности относительно ориентиров и нанесено на карту, что в свою очередь повлечет за собой легкость:</w:t>
      </w:r>
    </w:p>
    <w:p w14:paraId="446409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целеуказания в ординатах на карте;</w:t>
      </w:r>
    </w:p>
    <w:p w14:paraId="4CBC8E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 корректирование артиллерийской стрельбы (раз видна цель, то можно наблюдать и передавать наблюдения) с технической стороны затруднений не представит. Наблюдение должно быть "планным", т. е. аппарат должен находиться над целью (над неприятельским расположением, не выходя за пределы нормальной видимости, указанной для упомянутых выше условий полета в п. "а". Наибольшую трудность представит определение положения директрисы "батарея - цель", но и это достижимо. Надо рассматривать: 1) корректирование стрельбы ночью по уже днем пристреленной цели для выяснения ночной поправки; 2) корректирование пристрелки и стрельбы по цели, отысканной днем; 3) корректирование пристелки и стрельбы по цели, неизвестной днем и обнаруженной ночью. Все эти случаи корректирования с артиллерийской точки зрения, раз наблюдатель видит, не представляют затруднений и разрешимы. Практика показывает продуктивность;</w:t>
      </w:r>
    </w:p>
    <w:p w14:paraId="78AF7B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 связь земли с наблюдателем пока возможно установить световыми сигналами, а впоследствии установкой приемной радио на самолетах.</w:t>
      </w:r>
    </w:p>
    <w:p w14:paraId="7F22C4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Что может помешать наблюдателю:</w:t>
      </w:r>
    </w:p>
    <w:p w14:paraId="73E405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Самолеты неприятеля (едва ли).</w:t>
      </w:r>
    </w:p>
    <w:p w14:paraId="0DAC09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Огонь противоаэроплановых батарей.</w:t>
      </w:r>
    </w:p>
    <w:p w14:paraId="1C06AB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Ослепляющие наблюдателя лучи неприятельского прожектора. Третий фактор очень серьезен, ибо может лишить наблюдателя способности видеть; поэтому целью последующих ночных полетов будет:</w:t>
      </w:r>
    </w:p>
    <w:p w14:paraId="46E5DA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выяснение, насколько прожектор в состоянии ослепить наблюдателя и летчика каждого в своей работе?</w:t>
      </w:r>
    </w:p>
    <w:p w14:paraId="7AFFF9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какие возможно принять меры против этого?</w:t>
      </w:r>
    </w:p>
    <w:p w14:paraId="491635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насколько виден самолет с земли для его обстреливания?</w:t>
      </w:r>
    </w:p>
    <w:p w14:paraId="7414F2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 возможно ли с достаточной для стрельбы по самолету точностью определить необходимые данные при полете в темноте, при пролете с опознавательными, при пролете над лучами прожектора?</w:t>
      </w:r>
    </w:p>
    <w:p w14:paraId="62A61B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Задача на ночной полет на высоте 10ОО м. По ориентированию: пройти над определенной местностью 10-12 верст, в район предполагаемых целей; обратно - от найденной цели к позиции батареи по директрисе. Выяснить, насколько точно можно провешать директрису на местности (с целью последующего корректирования) попутно: вопросы разведки цели, ее местоположение по ориентирам на местности, и определение ее положения на карте; заметить и найти место вспышек.</w:t>
      </w:r>
    </w:p>
    <w:p w14:paraId="196B12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корректированию то же, что и в п. "а", кроме того, выяснить следующее: каков размер наблюдаемой площади?</w:t>
      </w:r>
    </w:p>
    <w:p w14:paraId="3BBB73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Глазомерный масштаб: определение величины отклонений разрывов от цели (по направлению и дальности). Насколько виден с воздуха свет лампочки электрического фонаря для определения положения директрисы. Дальность видимости с земли опознавательных самолета.</w:t>
      </w:r>
    </w:p>
    <w:p w14:paraId="214C77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На 1500 м: то же, что и для полета на 1000 м. Главный вопрос: на сколько уменьшается мешающее действие прожектора? Радиус его действительного влияния. Может быть, если нельзя наблюдать на высоте 1000 м, то можно наблюдать на высоте 1500 м, не выходя за пределы нормальной ночной видимости. Действие прожектора: ослепляет ли совершенно; если нет, то мешает ли выполнению задач (по наблюдению, корректированию и технике полета). В последнем случае - что можно предпринять для парализования его действия:</w:t>
      </w:r>
    </w:p>
    <w:p w14:paraId="0D9FF1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уйти из конуса света, мешающего работать (пассивная мера); способы защиты: очки, козырек, щит и т. п.</w:t>
      </w:r>
    </w:p>
    <w:p w14:paraId="4C013B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Как долго и непрерывно может держать прожектор работающий самолет в своих лучах.</w:t>
      </w:r>
    </w:p>
    <w:p w14:paraId="665B5D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Максимальная дальность отлета, когда направленный вверх луч прожектора служит ориентиром.</w:t>
      </w:r>
    </w:p>
    <w:p w14:paraId="5A124E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Особенное значение для ночных полетов детально разработанного плана и педантичного его выполнения.</w:t>
      </w:r>
    </w:p>
    <w:p w14:paraId="0B58A0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Подполковник Глубоковеков" (11999).</w:t>
      </w:r>
    </w:p>
    <w:p w14:paraId="620FE2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804ED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535DA4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81D7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12-15 (25-28) августа 1917 в Москве прошло Государственное совещание (2500 участников со всей страны) (1348,86), задуманное как демонстрацию единства революционных сил. Показало падение престижа А.И.К. как у правых, так и у левых и рост авторитета у правых г Л.Корнилова. В речи на совещании потребовал укрепления дисциплины в армии (3908,261).</w:t>
      </w:r>
    </w:p>
    <w:p w14:paraId="7241DF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211791" w14:textId="77777777" w:rsidR="00135C75" w:rsidRPr="00153023" w:rsidRDefault="00135C75"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августа 1917 прошло Государственное совещание в Москве. Созвано Временным правительством. В Совещании приняли участие около 2500 человек, в том числе 488 депутатов Государственной думы всех четырех созывов, 147 гласных городских дум, 117 представителей армии и флота, 313 от кооперативов, 150 от торгово-промышленных кругов и банков, 176 от профсоюзов, 118 от земств; 129 человек представляли Советы крестьянских депутатов и 100 - Советы рабочих и солдатских депутатов; присутствовали также представители интеллигенции (83 человека), национальных организаций (58), духовенства (24) и т.д. Звезды совещания - Керенский и Корнилов, который стал главным кандидатом на пост военного диктатора. Совещание проходило под улюлюканье московского пролетариата, который устроил акции протеста (12629).</w:t>
      </w:r>
    </w:p>
    <w:p w14:paraId="6491FA4D" w14:textId="77777777" w:rsidR="00135C75" w:rsidRPr="00153023" w:rsidRDefault="00135C7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3C5A00" w14:textId="77777777" w:rsidR="00992313" w:rsidRPr="00153023" w:rsidRDefault="00992313" w:rsidP="00153023">
      <w:pPr>
        <w:pStyle w:val="ae"/>
        <w:spacing w:before="0" w:after="0"/>
        <w:jc w:val="both"/>
        <w:rPr>
          <w:color w:val="000000" w:themeColor="text1"/>
          <w:kern w:val="2"/>
          <w:sz w:val="16"/>
          <w:szCs w:val="16"/>
        </w:rPr>
      </w:pPr>
      <w:r w:rsidRPr="00153023">
        <w:rPr>
          <w:color w:val="000000" w:themeColor="text1"/>
          <w:kern w:val="2"/>
          <w:sz w:val="16"/>
          <w:szCs w:val="16"/>
        </w:rPr>
        <w:t>12 (25) августа 1917 в Москве, как «исторической столице России» открылось так называемое Государственное совещание, на котором присутствовало 2000 делегатов. Совещание было созвано по инициативе Временного Правительства, как писали тогдашние газеты — «под влиянием катастрофических событий последних дней» для борьбы «со смертельной опасностью, нависшей над родиной». Приехавшему Верховному Главнокомандующему генералу Лавру Корнилову была устроена помпезная встреча (17045).</w:t>
      </w:r>
    </w:p>
    <w:p w14:paraId="59559FC5" w14:textId="77777777" w:rsidR="00992313" w:rsidRPr="00153023" w:rsidRDefault="0099231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DF26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12 по 18 (25-31) августа 1917 был Корниловский мятеж, разгромленный КГ (2438,325).</w:t>
      </w:r>
    </w:p>
    <w:p w14:paraId="3FD01A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9944BD"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августа в 1917 году начало Корниловского мятежа (25-31 августа). "Без корниловского мятежа не было бы Ленина". (А.Ф.Керенский). Корнилов требует для себя слишком многого, чего никак не ожидал Керенский - передать ему всю полноту военной и гражданской власти. Керенский объявляет об измене Корнилова, требует себе диктаторские полномочия и занимается созданием Директории, которая возглавила бы борьбу с Корниловым. Спасает положение Петроградский Совет. Получив оружие от Керенского, он останавливает Корнилова и арестовывает (14993).</w:t>
      </w:r>
    </w:p>
    <w:p w14:paraId="6BEEC260"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p>
    <w:p w14:paraId="41A3D42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153023">
        <w:rPr>
          <w:rFonts w:ascii="Times New Roman" w:hAnsi="Times New Roman" w:cs="Times New Roman"/>
          <w:i/>
          <w:iCs/>
          <w:color w:val="000000" w:themeColor="text1"/>
          <w:kern w:val="2"/>
          <w:sz w:val="16"/>
          <w:szCs w:val="16"/>
        </w:rPr>
        <w:t>За</w:t>
      </w:r>
      <w:r w:rsidRPr="00153023">
        <w:rPr>
          <w:rFonts w:ascii="Times New Roman" w:hAnsi="Times New Roman" w:cs="Times New Roman"/>
          <w:i/>
          <w:iCs/>
          <w:color w:val="000000" w:themeColor="text1"/>
          <w:kern w:val="2"/>
          <w:sz w:val="16"/>
          <w:szCs w:val="16"/>
          <w:lang w:val="en-US"/>
        </w:rPr>
        <w:t xml:space="preserve"> </w:t>
      </w:r>
      <w:r w:rsidRPr="00153023">
        <w:rPr>
          <w:rFonts w:ascii="Times New Roman" w:hAnsi="Times New Roman" w:cs="Times New Roman"/>
          <w:i/>
          <w:iCs/>
          <w:color w:val="000000" w:themeColor="text1"/>
          <w:kern w:val="2"/>
          <w:sz w:val="16"/>
          <w:szCs w:val="16"/>
        </w:rPr>
        <w:t>рубежом</w:t>
      </w:r>
      <w:r w:rsidRPr="00153023">
        <w:rPr>
          <w:rFonts w:ascii="Times New Roman" w:hAnsi="Times New Roman" w:cs="Times New Roman"/>
          <w:i/>
          <w:iCs/>
          <w:color w:val="000000" w:themeColor="text1"/>
          <w:kern w:val="2"/>
          <w:sz w:val="16"/>
          <w:szCs w:val="16"/>
          <w:lang w:val="en-US"/>
        </w:rPr>
        <w:t>:</w:t>
      </w:r>
    </w:p>
    <w:p w14:paraId="450F09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6CE5AC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August 25, 1917 The 12-cylinder Liberty motor passed a 50-hour test with a power output of 301 to 320 horsepower, preliminary to being ordered into mass production (1090).</w:t>
      </w:r>
    </w:p>
    <w:p w14:paraId="421AE4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1CCABB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августа 1917 перед запуском в серийное производство 12-цилиндровый мотор Либерти прошел 50-часовые испытания с выходом мощности 301-320 нр (1090).</w:t>
      </w:r>
    </w:p>
    <w:p w14:paraId="287C16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78F6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августа 1917 было восстание арабов, подстрекаемых Лоуренсом Аравийским, в Османской империи и захватили порт Акаба в Палестине (3481).</w:t>
      </w:r>
    </w:p>
    <w:p w14:paraId="2A9D6A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07B36D" w14:textId="77777777" w:rsidR="008E0E67"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667B5DC6" w14:textId="77777777" w:rsidR="008E0E67" w:rsidRPr="00153023" w:rsidRDefault="008E0E6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C95477" w14:textId="77777777" w:rsidR="008E0E67" w:rsidRPr="00153023" w:rsidRDefault="008E0E6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августа 1917 г. Резолюция о причинах падения добычи донецкого топлива, принятая Съездом представителей заинтересованных районов по донецкому топливу</w:t>
      </w:r>
    </w:p>
    <w:p w14:paraId="37BA2369" w14:textId="77777777" w:rsidR="008E0E67" w:rsidRPr="00153023" w:rsidRDefault="008E0E6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61</w:t>
      </w:r>
    </w:p>
    <w:p w14:paraId="7AED463D" w14:textId="77777777" w:rsidR="008E0E67" w:rsidRPr="00153023" w:rsidRDefault="008E0E6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Недостаток как общего количества рабочих, так в особенности квалифицированных рабочих с момента первой мобилизации и увеличение относительного количества малопроизводительных элементов рабочих в виде военнопленных, женщин и подростков.</w:t>
      </w:r>
    </w:p>
    <w:p w14:paraId="7BAC7CDB" w14:textId="77777777" w:rsidR="008E0E67" w:rsidRPr="00153023" w:rsidRDefault="008E0E6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Общая усталость рабочих и технического персонала.</w:t>
      </w:r>
    </w:p>
    <w:p w14:paraId="233ED093" w14:textId="77777777" w:rsidR="008E0E67" w:rsidRPr="00153023" w:rsidRDefault="008E0E6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Уменьшение числа выходов рабочих и падение производительности труда.</w:t>
      </w:r>
    </w:p>
    <w:p w14:paraId="3BD46A59" w14:textId="77777777" w:rsidR="008E0E67" w:rsidRPr="00153023" w:rsidRDefault="008E0E6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Отсутствие контакта между организациями рабочих и горнопромышленников, без которого невозможно, при настоящих тяжелых условиях, осуществление той дисциплины среди работников предприятия, которая одна может поддержать нормальный ход горных предприятий.</w:t>
      </w:r>
    </w:p>
    <w:p w14:paraId="5F00B517" w14:textId="77777777" w:rsidR="008E0E67" w:rsidRPr="00153023" w:rsidRDefault="008E0E6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Неурегулированность вопроса о заработной плате, при отсутствии соглашения о ней между промышленниками и рабочими.</w:t>
      </w:r>
    </w:p>
    <w:p w14:paraId="39302E9D" w14:textId="77777777" w:rsidR="008E0E67" w:rsidRPr="00153023" w:rsidRDefault="008E0E6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Изношенность технического оборудования, что в недалеком будущем при крайнем недостатке материалов грозит резким понижением производительности рудников.</w:t>
      </w:r>
    </w:p>
    <w:p w14:paraId="08790F29" w14:textId="77777777" w:rsidR="008E0E67" w:rsidRPr="00153023" w:rsidRDefault="008E0E6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Уменьшение подготовительных работ.</w:t>
      </w:r>
    </w:p>
    <w:p w14:paraId="27474E5F" w14:textId="77777777" w:rsidR="008E0E67" w:rsidRPr="00153023" w:rsidRDefault="008E0E6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Ухудшение технических условий работ (удлинение откаточных путей и др.).</w:t>
      </w:r>
    </w:p>
    <w:p w14:paraId="75964802" w14:textId="77777777" w:rsidR="008E0E67" w:rsidRPr="00153023" w:rsidRDefault="008E0E6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Затруднения в снабжении, вызванные общей разрухой и отсутствием местных органов для снабжения Донецкого бассейна всеми необходимыми продуктами продовольствия и материалами.</w:t>
      </w:r>
    </w:p>
    <w:p w14:paraId="21556918" w14:textId="77777777" w:rsidR="008E0E67" w:rsidRPr="00153023" w:rsidRDefault="008E0E6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Финансовые затруднения рудников, главным образом средней и мелкой промышленности.</w:t>
      </w:r>
    </w:p>
    <w:p w14:paraId="64AD74A4" w14:textId="77777777" w:rsidR="008E0E67" w:rsidRPr="00153023" w:rsidRDefault="008E0E6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Отсутствие достаточного количества подъездных путей.</w:t>
      </w:r>
    </w:p>
    <w:p w14:paraId="6D6096E2" w14:textId="77777777" w:rsidR="008E0E67" w:rsidRPr="00153023" w:rsidRDefault="008E0E6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Затруднения гужевого подвоза.</w:t>
      </w:r>
    </w:p>
    <w:p w14:paraId="2D895E1B" w14:textId="77777777" w:rsidR="008E0E67" w:rsidRPr="00153023" w:rsidRDefault="008E0E6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Делегатский съезд представителей заинтересованных районов по донецкому топливу в Харькове 30 июля—1 августа и 11—13 августа 1917 г. Харьков, 1917, стр. 26—27. Журн. «Известия Особого совещания по топливу», 1917, № 6, стр. 18—19.</w:t>
      </w:r>
    </w:p>
    <w:p w14:paraId="09EBEAFC" w14:textId="77777777" w:rsidR="008E0E67" w:rsidRPr="00153023" w:rsidRDefault="008E0E6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Принятая съездом представителей заинтересованных районов по донецкому топливу резолюция о причинах падения добычи донецкого топлива и резолюция о мерах к поднятию угледобычи были оглашены на VII Всероссийском съезде представителей районных совещаний по топливу, состоявшемся в Москве 27—30 августа 1917 г. Съезд признал необходимым в спешном порядке принять меры к проведению в жизнь указанных делегатским съездом мероприятий для поднятия добычи угля. (Известия Особого совещания по топливу, 1917, № 6, стр. 17—19) (15701).</w:t>
      </w:r>
    </w:p>
    <w:p w14:paraId="3AA2695D" w14:textId="77777777" w:rsidR="008E0E67" w:rsidRPr="00153023" w:rsidRDefault="008E0E67" w:rsidP="00153023">
      <w:pPr>
        <w:spacing w:after="0" w:line="240" w:lineRule="auto"/>
        <w:jc w:val="both"/>
        <w:rPr>
          <w:rFonts w:ascii="Times New Roman" w:hAnsi="Times New Roman" w:cs="Times New Roman"/>
          <w:color w:val="000000" w:themeColor="text1"/>
          <w:kern w:val="2"/>
          <w:sz w:val="16"/>
          <w:szCs w:val="16"/>
        </w:rPr>
      </w:pPr>
    </w:p>
    <w:p w14:paraId="03B0E7E2" w14:textId="77777777" w:rsidR="00C0695C"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r w:rsidR="00C0695C" w:rsidRPr="00153023">
        <w:rPr>
          <w:rFonts w:ascii="Times New Roman" w:hAnsi="Times New Roman" w:cs="Times New Roman"/>
          <w:iCs/>
          <w:color w:val="000000" w:themeColor="text1"/>
          <w:kern w:val="2"/>
          <w:sz w:val="16"/>
          <w:szCs w:val="16"/>
        </w:rPr>
        <w:t>:</w:t>
      </w:r>
    </w:p>
    <w:p w14:paraId="34BC8D70" w14:textId="77777777" w:rsidR="00C0695C" w:rsidRPr="00153023" w:rsidRDefault="00C0695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8ACE57"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августа в 1917 году в 6.10 утра царская семья покинула Царское село и под конвоем от Временного правительства была отправлена по железной дороге в сибирскую ссылку (14994).</w:t>
      </w:r>
    </w:p>
    <w:p w14:paraId="281AB27A"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p>
    <w:p w14:paraId="233DC81E"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августа в 1917 году уход из правительства кадетов, поддержавших Корнилова в ответ на требование Керенского о предоставлении ему диктаторских полномочий (14994).</w:t>
      </w:r>
    </w:p>
    <w:p w14:paraId="1432D98E"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p>
    <w:p w14:paraId="7DD0C7F7" w14:textId="77777777" w:rsidR="00992313"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D945573" w14:textId="77777777" w:rsidR="00992313" w:rsidRPr="00153023" w:rsidRDefault="0099231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9F0D65" w14:textId="77777777" w:rsidR="00992313" w:rsidRPr="00153023" w:rsidRDefault="0099231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августа 1917 французы оттеснили немцев на 10—15 км к северу от города к линии Безонво-Бомон-Самонье-Бетенкур-Гокур-Авокур. В результате французская армия вернулась на позиции, которая она занимала до начала немецкого наступления под Верденом в феврале 1916 года. Успех был достигнут ценой фантастической «работы» артиллерии: в ходе этого наступления французы израсходовали 4 миллиона снарядов или по 6 тонн (!) взрывчатки на один метр линии фронта. Для сравнения, за все время боев под Верденом в 1916 года на один метр линии фронта было растрачено лишь по тонне взрывчатки (17045).</w:t>
      </w:r>
    </w:p>
    <w:p w14:paraId="46D1B5C1" w14:textId="77777777" w:rsidR="00992313" w:rsidRPr="00153023" w:rsidRDefault="0099231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3693B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6CCBA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14F7D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августа 1917 г. ВрИО начальника Управления ВВФ полковник Ульянин и его помощник по технической части полковник Гончаров подписа</w:t>
      </w:r>
      <w:r w:rsidRPr="00153023">
        <w:rPr>
          <w:rFonts w:ascii="Times New Roman" w:hAnsi="Times New Roman" w:cs="Times New Roman"/>
          <w:color w:val="000000" w:themeColor="text1"/>
          <w:kern w:val="2"/>
          <w:sz w:val="16"/>
          <w:szCs w:val="16"/>
        </w:rPr>
        <w:softHyphen/>
        <w:t>ли приказ, разрешающий строительство Главного аэродрома на куплен</w:t>
      </w:r>
      <w:r w:rsidRPr="00153023">
        <w:rPr>
          <w:rFonts w:ascii="Times New Roman" w:hAnsi="Times New Roman" w:cs="Times New Roman"/>
          <w:color w:val="000000" w:themeColor="text1"/>
          <w:kern w:val="2"/>
          <w:sz w:val="16"/>
          <w:szCs w:val="16"/>
        </w:rPr>
        <w:softHyphen/>
        <w:t>ных землях, и распоряжение о выделении на его строительство и на его оборудование смету в объеме 12650000 рублей. Ровно за месяц до Ок</w:t>
      </w:r>
      <w:r w:rsidRPr="00153023">
        <w:rPr>
          <w:rFonts w:ascii="Times New Roman" w:hAnsi="Times New Roman" w:cs="Times New Roman"/>
          <w:color w:val="000000" w:themeColor="text1"/>
          <w:kern w:val="2"/>
          <w:sz w:val="16"/>
          <w:szCs w:val="16"/>
        </w:rPr>
        <w:softHyphen/>
        <w:t>тябрьской революции, 25 сентября, под Херсоном развернулись актив</w:t>
      </w:r>
      <w:r w:rsidRPr="00153023">
        <w:rPr>
          <w:rFonts w:ascii="Times New Roman" w:hAnsi="Times New Roman" w:cs="Times New Roman"/>
          <w:color w:val="000000" w:themeColor="text1"/>
          <w:kern w:val="2"/>
          <w:sz w:val="16"/>
          <w:szCs w:val="16"/>
        </w:rPr>
        <w:softHyphen/>
        <w:t>ные строительные работы. Правда, смету вскоре же сократили. Но шла война, и потому из военного фонда добавили 2000000 рублей, а Управле</w:t>
      </w:r>
      <w:r w:rsidRPr="00153023">
        <w:rPr>
          <w:rFonts w:ascii="Times New Roman" w:hAnsi="Times New Roman" w:cs="Times New Roman"/>
          <w:color w:val="000000" w:themeColor="text1"/>
          <w:kern w:val="2"/>
          <w:sz w:val="16"/>
          <w:szCs w:val="16"/>
        </w:rPr>
        <w:softHyphen/>
        <w:t>ние ВВФ 6 ноября 1917 г. выделило еще 5590000 рублей. Ведь испыта</w:t>
      </w:r>
      <w:r w:rsidRPr="00153023">
        <w:rPr>
          <w:rFonts w:ascii="Times New Roman" w:hAnsi="Times New Roman" w:cs="Times New Roman"/>
          <w:color w:val="000000" w:themeColor="text1"/>
          <w:kern w:val="2"/>
          <w:sz w:val="16"/>
          <w:szCs w:val="16"/>
        </w:rPr>
        <w:softHyphen/>
        <w:t>тельный центр должен работать и на фронт.</w:t>
      </w:r>
    </w:p>
    <w:p w14:paraId="1A75C0D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Строительные же работы в Херсоне некоторое время продолжались и после революции. Оттуда в адрес Увофлота, теперь уже советского, не</w:t>
      </w:r>
      <w:r w:rsidRPr="00153023">
        <w:rPr>
          <w:rFonts w:ascii="Times New Roman" w:hAnsi="Times New Roman" w:cs="Times New Roman"/>
          <w:color w:val="000000" w:themeColor="text1"/>
          <w:kern w:val="2"/>
          <w:sz w:val="16"/>
          <w:szCs w:val="16"/>
        </w:rPr>
        <w:softHyphen/>
        <w:t>прерывно продолжали идти запросы на денежные ссуды. Обновленный состав Увофлота не упускал из своего поля зрения строящийся испытатель</w:t>
      </w:r>
      <w:r w:rsidRPr="00153023">
        <w:rPr>
          <w:rFonts w:ascii="Times New Roman" w:hAnsi="Times New Roman" w:cs="Times New Roman"/>
          <w:color w:val="000000" w:themeColor="text1"/>
          <w:kern w:val="2"/>
          <w:sz w:val="16"/>
          <w:szCs w:val="16"/>
        </w:rPr>
        <w:softHyphen/>
        <w:t>ный центр, всячески намереваясь оказать ему помощь. Последний денеж</w:t>
      </w:r>
      <w:r w:rsidRPr="00153023">
        <w:rPr>
          <w:rFonts w:ascii="Times New Roman" w:hAnsi="Times New Roman" w:cs="Times New Roman"/>
          <w:color w:val="000000" w:themeColor="text1"/>
          <w:kern w:val="2"/>
          <w:sz w:val="16"/>
          <w:szCs w:val="16"/>
        </w:rPr>
        <w:softHyphen/>
        <w:t>ный перевод от имени Увофлота был сделан 8 (21) декабря 1917 г., но... эти деньги до Херсона не дошли. Спустя 9 месяцев, 11 сентября 1918 г., в Уп</w:t>
      </w:r>
      <w:r w:rsidRPr="00153023">
        <w:rPr>
          <w:rFonts w:ascii="Times New Roman" w:hAnsi="Times New Roman" w:cs="Times New Roman"/>
          <w:color w:val="000000" w:themeColor="text1"/>
          <w:kern w:val="2"/>
          <w:sz w:val="16"/>
          <w:szCs w:val="16"/>
        </w:rPr>
        <w:softHyphen/>
        <w:t>равление Воздухофлота пришла очередная телеграмма [39]: “Прошу пе</w:t>
      </w:r>
      <w:r w:rsidRPr="00153023">
        <w:rPr>
          <w:rFonts w:ascii="Times New Roman" w:hAnsi="Times New Roman" w:cs="Times New Roman"/>
          <w:color w:val="000000" w:themeColor="text1"/>
          <w:kern w:val="2"/>
          <w:sz w:val="16"/>
          <w:szCs w:val="16"/>
        </w:rPr>
        <w:softHyphen/>
        <w:t>ревода денег в Херсон авиакомпании. Декабрьская ассигновка задержа</w:t>
      </w:r>
      <w:r w:rsidRPr="00153023">
        <w:rPr>
          <w:rFonts w:ascii="Times New Roman" w:hAnsi="Times New Roman" w:cs="Times New Roman"/>
          <w:color w:val="000000" w:themeColor="text1"/>
          <w:kern w:val="2"/>
          <w:sz w:val="16"/>
          <w:szCs w:val="16"/>
        </w:rPr>
        <w:softHyphen/>
        <w:t>на войной с Украиной. Перевод повторите. Без денег пропадет часть ма</w:t>
      </w:r>
      <w:r w:rsidRPr="00153023">
        <w:rPr>
          <w:rFonts w:ascii="Times New Roman" w:hAnsi="Times New Roman" w:cs="Times New Roman"/>
          <w:color w:val="000000" w:themeColor="text1"/>
          <w:kern w:val="2"/>
          <w:sz w:val="16"/>
          <w:szCs w:val="16"/>
        </w:rPr>
        <w:softHyphen/>
        <w:t>териалов. Тлг. № 327. Фан-дер-Флит”.</w:t>
      </w:r>
    </w:p>
    <w:p w14:paraId="3273ACA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следующий день после подачи телеграммы №327 Фан-дер-Флит повторил запрос: “Петроград. Авиасовету. Прошу содействовать перево</w:t>
      </w:r>
      <w:r w:rsidRPr="00153023">
        <w:rPr>
          <w:rFonts w:ascii="Times New Roman" w:hAnsi="Times New Roman" w:cs="Times New Roman"/>
          <w:color w:val="000000" w:themeColor="text1"/>
          <w:kern w:val="2"/>
          <w:sz w:val="16"/>
          <w:szCs w:val="16"/>
        </w:rPr>
        <w:softHyphen/>
        <w:t>ду Увофлотом отпущенного кредита авиационных заводов на сумму 3300000 руб. Деньги крайне нужны. Тлг. № 328. Фан-дер-Флит” [39].</w:t>
      </w:r>
    </w:p>
    <w:p w14:paraId="1AB282F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этом переписка оборвалась - к Херсону подступила война. Вре</w:t>
      </w:r>
      <w:r w:rsidRPr="00153023">
        <w:rPr>
          <w:rFonts w:ascii="Times New Roman" w:hAnsi="Times New Roman" w:cs="Times New Roman"/>
          <w:color w:val="000000" w:themeColor="text1"/>
          <w:kern w:val="2"/>
          <w:sz w:val="16"/>
          <w:szCs w:val="16"/>
        </w:rPr>
        <w:softHyphen/>
        <w:t>менными хозяевами этих краев стали петлюровцы, австро-германские и турецкие интервенты, а позже и французские. Значительная часть специ</w:t>
      </w:r>
      <w:r w:rsidRPr="00153023">
        <w:rPr>
          <w:rFonts w:ascii="Times New Roman" w:hAnsi="Times New Roman" w:cs="Times New Roman"/>
          <w:color w:val="000000" w:themeColor="text1"/>
          <w:kern w:val="2"/>
          <w:sz w:val="16"/>
          <w:szCs w:val="16"/>
        </w:rPr>
        <w:softHyphen/>
        <w:t>алистов Главного Авиационного центра осталась на юге и попала с вол</w:t>
      </w:r>
      <w:r w:rsidRPr="00153023">
        <w:rPr>
          <w:rFonts w:ascii="Times New Roman" w:hAnsi="Times New Roman" w:cs="Times New Roman"/>
          <w:color w:val="000000" w:themeColor="text1"/>
          <w:kern w:val="2"/>
          <w:sz w:val="16"/>
          <w:szCs w:val="16"/>
        </w:rPr>
        <w:softHyphen/>
        <w:t>ной эмиграции в зарубежные страны. Последние самолёты из Херсона выводили летчики А.Е. Раевский и Н.А. Жемчужин.</w:t>
      </w:r>
    </w:p>
    <w:p w14:paraId="4D58105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 Главного аэродрома А.Н. Вегенер 23 февраля 1918 г. всту</w:t>
      </w:r>
      <w:r w:rsidRPr="00153023">
        <w:rPr>
          <w:rFonts w:ascii="Times New Roman" w:hAnsi="Times New Roman" w:cs="Times New Roman"/>
          <w:color w:val="000000" w:themeColor="text1"/>
          <w:kern w:val="2"/>
          <w:sz w:val="16"/>
          <w:szCs w:val="16"/>
        </w:rPr>
        <w:softHyphen/>
        <w:t>пил в Красную Армию и, начиная с 1918 г., добивался возобновления ра</w:t>
      </w:r>
      <w:r w:rsidRPr="00153023">
        <w:rPr>
          <w:rFonts w:ascii="Times New Roman" w:hAnsi="Times New Roman" w:cs="Times New Roman"/>
          <w:color w:val="000000" w:themeColor="text1"/>
          <w:kern w:val="2"/>
          <w:sz w:val="16"/>
          <w:szCs w:val="16"/>
        </w:rPr>
        <w:softHyphen/>
        <w:t>боты Главного аэродрома. В 1918 году создается Совет Главного аэродро</w:t>
      </w:r>
      <w:r w:rsidRPr="00153023">
        <w:rPr>
          <w:rFonts w:ascii="Times New Roman" w:hAnsi="Times New Roman" w:cs="Times New Roman"/>
          <w:color w:val="000000" w:themeColor="text1"/>
          <w:kern w:val="2"/>
          <w:sz w:val="16"/>
          <w:szCs w:val="16"/>
        </w:rPr>
        <w:softHyphen/>
        <w:t>ма, он назначается председателем Совета (11425).</w:t>
      </w:r>
    </w:p>
    <w:p w14:paraId="4677605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B81D8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6E50E2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135B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w:t>
      </w:r>
      <w:r w:rsidR="00783C50" w:rsidRPr="00153023">
        <w:rPr>
          <w:rFonts w:ascii="Times New Roman" w:hAnsi="Times New Roman" w:cs="Times New Roman"/>
          <w:color w:val="000000" w:themeColor="text1"/>
          <w:kern w:val="2"/>
          <w:sz w:val="16"/>
          <w:szCs w:val="16"/>
        </w:rPr>
        <w:t>7</w:t>
      </w:r>
      <w:r w:rsidRPr="00153023">
        <w:rPr>
          <w:rFonts w:ascii="Times New Roman" w:hAnsi="Times New Roman" w:cs="Times New Roman"/>
          <w:color w:val="000000" w:themeColor="text1"/>
          <w:kern w:val="2"/>
          <w:sz w:val="16"/>
          <w:szCs w:val="16"/>
        </w:rPr>
        <w:t>) августа 1917 г. старый Казанский завод был разрушен до основания взрывами.</w:t>
      </w:r>
    </w:p>
    <w:p w14:paraId="71BBB0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первые месяцы мировой войны в связи с колоссальным расходом боевых припасов предпринято было капитальное расширение казенных пороховых заводов — Казанского, Шостенского и Охтенского. Для первых двух заводов это, собственно говоря, было даже не расширение, а постройка рядом со старым заводом второго, совершенно нового завода, емкостью равного старому. </w:t>
      </w:r>
    </w:p>
    <w:p w14:paraId="4873D6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Расширение Казанского завода, то есть постройка второго Казанского завода, начата была в 1915 г., закончена в 1916 году. В начале 1917 г. он был пущен в действие.</w:t>
      </w:r>
    </w:p>
    <w:p w14:paraId="1EEC2D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Первое краткое письменное донесение завода в Главное артиллерийское управление дает следующую картину катастрофы. </w:t>
      </w:r>
    </w:p>
    <w:p w14:paraId="658C07F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"14 августа, около 2 часов 30 мин. дня, от невыясненной пока причины возник пожар на станции Пороховая. Огонь перекинулся на здания Казанского артиллерийского склада и быстро охватил весь район этого склада. Начались взрывы хранящихся там снарядов и боевых припасов. Снаряды целиком и в осколках полетели во все стороны и в большом числе обрушились на территорию порохового завода. Судя по количеству разбросанных по заводу снарядов и особенно по густоте их расположения на местности, заводу пришлось подвергнуться сильной и продолжительной бомбардировке, последствием чего было массовое разрушение жилых и нежилых заводских строений. Около 3 час. 30 мин. произошел первый взрыв пороха на заводе, за которым последовало еще несколько, различной силы. Эти взрывы довершили разрушение завода. Всего пострадало 542 здания, из которых 154 подверглись совершенному разрушению и 193 повреждены". </w:t>
      </w:r>
    </w:p>
    <w:p w14:paraId="481AFC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Картину эту дополняет выдержка из другого телеграфного донесения, посланного заводом в ГАУ 21 августа: "Пожар начался 14 августа в 2 часа 30 мин. дня и затих только к вечеру 18 августа, но взрывы снарядов продолжаются и теперь", то есть 21 августа. </w:t>
      </w:r>
    </w:p>
    <w:p w14:paraId="4E54BB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Ниже приведены некоторые показания бывших на месте катастрофы служащих и рабочих завода, данные ими при производстве дознания по поводу обстоятельств взрыва.</w:t>
      </w:r>
    </w:p>
    <w:p w14:paraId="23A6F5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А.И. Латинский, мастер электротехнической части, показал: "14 августа я работал на новой электрической станции. Около 2 часов 25 мин. со стороны артиллерийского склада раздался шум и показался дым. Последовали взрывы возрастающей силы. Взрывы все усиливались, и на нашу электрическую станцию стали падать снаряды, пробивая крышу, стены и железобетонные переборки. Рабочие разбежались. Старший кочегар, моторист и я остались здесь. Последовали сильные взрывы в заводе. Здание станции сотрясалось. Мы погасили форсунки и травили пар. Питательная турбина у нас действовала до 12 часов ночи. Я был в центре Мукденского сражения, но оно ничто сравнительно с тем, что пришлось пережить мне в станции. В конце концов я впал в беспамятство. На другой день, когда я вышел из здания, вся земля была усыпана осколками и снарядами. Некоторые снаряды рвались. Падали новые". </w:t>
      </w:r>
    </w:p>
    <w:p w14:paraId="572BC6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В.А. Алексеев, монтер: "Был в районном Комитете рабочих, когда послышались взрывы. Мы побежали в завод. Оказалось, что происходят взрывы на ст. Пороховая. Мы задержались, чтобы спасти семью заведующего милицией Кириякова. Двинулись дальше, но остановились около новых нефтяных цистерн, так как снаряды сыпались в большом количестве. В это время снарядами сорвало крышу с цистерн. Тотчас за этим взорвались в заводе сараи с порохом. Мы спрятались в сточной канаве около р. Казанки. В это время последовали взрывы нижних нефтяных цистерн. Меня оглушило и вырвало из рук ребенка Кириякова. Мы оставались в канаве до тех пор, пока горящая нефть не начала нас затоплять. Я бросился в реку Казанку и перешел ее. Платье мое от жара горящих цистерн высохло на мне и даже частью истлело. Снаряды сыпались беспрестанно. В это время загорелись верхние нефтяные цистерны". </w:t>
      </w:r>
    </w:p>
    <w:p w14:paraId="45731E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В.М. Кузьмин, техник: "Я находился в пироксилиновой конторе, когда раздался первый взрыв. Я выбежал за м"ешку кислот. Второй взрыв застал меня там, причем дверью мне разбило руку и затылок. Я поспешил в контору. Начались беспрерывные взрывы. С час мы пробыли в конторе, но когда снаряды начали пробивать стены, мы с заведующим вторым производством побежали к машинному дому. Не успели подойти к нему, как меня сшибло с ног. Кругом дождем падали снаряды. Я хотел спастись от них и вбежал в прихожую машинного дома. Здесь меня застиг взрыв громадной силы. Здание рушилось. Я вылез из-под обломков, раненный в голову. Крутом меня горел разбросанный взрывом порох. В разрушенной прихожей здания я увидел инженера Егорова, который стоял окровавленный. Я схватил его за руку и потащил с трудом к Пороховой линии. Он жаловался на боль ноги. Когда я пробрался ползком под спутанной проволокой, раздался сильнейший взрыв. Я впал в беспамятство". </w:t>
      </w:r>
    </w:p>
    <w:p w14:paraId="6C5DE5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А.Н. Харин, техник: "Когда раздался первый взрыв, я был в Управлении завода. После второго взрыва побежал в завод. Около машинного дома догнал начальника завода Лукницкого и с ним побежал в пироксилиновый отдел. Через наши головы стали перелетать снаряды. Нас догнал техник Кравец и советовал вернуться обратно. Начальник завода не хотел покинуть завод и предложил мне ехать с ним в Новый Пороховой. Мы подъехали к машинному зданию. Снаряды падали дождем. Мы вошли в здание кислотной. В это время последовали сильные взрывы. Посыпались рамы и штукатурка. С нас были сорваны шапки. Мы вышли на площадь перед зданием и побежали к лаборатории. Сильнейший взрыв нас отбросил друг от друга. В это время я легко был ранен в бок. Когда я снова приблизился к Лукницкому, то заметил, что у него оторвана часть правой руки. Падение снарядов было столь частым, что падали убитые и раненные при полете голуби". </w:t>
      </w:r>
    </w:p>
    <w:p w14:paraId="69398F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Т.С. Егоров, заведующий производствами: "В момент взрыва я был в пироксилиновой конторе. Я направился к азотному заводу. Не успел дойти туда, как раздался сильный взрыв и меня покатило по тротуару. Я вернулся в здание и все время находился на лестнице моей конторы, откуда было видно многое. После каждого взрыва — новые все учащались. Вся площадь пироксилинового отдела усыпалась снарядами и трубками. Ко мне прибежали старшие рабочие и мастера, и на их вопросы, что им делать, я говорил: уходить с завода, как можно скорее. Многие рабочие спрашивали меня, почему же остаюсь я. Я отвечал, что, как заведующий, должен уйти последним. Я могу засвидетельствовать, что многие рабочие показали много верности долгу и много мужества. Некоторые заявляли, что без меня не уйдут. Когда взрывы стали приближаться к заводу и само здание, где мы находились, стало шататься, я, дежурный по пироксилиновому — Кузьмин и несколько рабочих поспешили к машинному дому. Раздался оглушительный взрыв, и пространство между мною и домом было засыпано снарядами. Я перебрался в машинный дом, где нашел несколько рабочих. Последние, оберегая меня, искали для меня безопасное место. Когда мы находились у дверей котельной, раздался оглушительный взрыв, и когда я очнулся, то увидел перед собою яму, образовавшуюся в полу машинного дома, в которой лежали убитыми двое из рабочих, охранявших меня. Я, израненный, выбежал на двор. Уйти с завода у меня не было сил. Я заполз в пустой, разбитый взрывами погребок. Скоро направо и налево от меня последовали взрывы в пороходельных зданиях. Через некоторое время последовал взрыв необычайной силы. Я истекал кровью в погребке более часа. Меня нашли там мастера и вынесли под непрекращающимися взрывами". </w:t>
      </w:r>
    </w:p>
    <w:p w14:paraId="603F35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Уже эти отрывочные эпизоды, несвязно рассказанные участниками катастрофы, дают ясное понятие о том, какой неописуемый ад представляет собою завод — пороховой или взрывчатых веществ, охваченный пожаром или взрывами. </w:t>
      </w:r>
    </w:p>
    <w:p w14:paraId="73FA8D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При взрыве Казанского завода пострадали: начальник завода инженер В.В. Лукницкий — ранен смертельно; заведующий производствами инженер Г.С. Егоров — тяжело ранен и контужен; техник А.Н. Харин — легко ранен; убито 8 рабочих; тяжело ранено 20 рабочих и легко — 60 рабочих. </w:t>
      </w:r>
    </w:p>
    <w:p w14:paraId="6E0130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Относительно небольшое количество жертв объясняется тем обстоятельством, что, когда начались взрывы на складе и завод еще не был забросан снарядами, работы в заводе были остановлены, и рабочие и служащие в значительном большинстве покинули территорию завода, и в ограде завода осталось лишь небольшое число людей. </w:t>
      </w:r>
    </w:p>
    <w:p w14:paraId="3EA767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Убытки, причиненные заводу взрывом, выражаются следующими цифрами: разрушение и повреждение построек — на сумму 5 848 000 руб., разрушение и повреждение механического оборудования — на сумму 2 845 000 руб., итого 8 700 000 рублей. В эту оценку не входит гибель порохов, зарядов и другого имущества. </w:t>
      </w:r>
    </w:p>
    <w:p w14:paraId="372BE6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На территории завода в районе производственных зданий находилось во время катастрофы следующее количество порохов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40"/>
        <w:gridCol w:w="1140"/>
      </w:tblGrid>
      <w:tr w:rsidR="00474654" w:rsidRPr="00153023" w14:paraId="32423329" w14:textId="77777777">
        <w:tc>
          <w:tcPr>
            <w:tcW w:w="4740" w:type="dxa"/>
            <w:tcBorders>
              <w:top w:val="single" w:sz="12" w:space="0" w:color="auto"/>
            </w:tcBorders>
          </w:tcPr>
          <w:p w14:paraId="2A2580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здании № 127 готовых зарядов </w:t>
            </w:r>
          </w:p>
        </w:tc>
        <w:tc>
          <w:tcPr>
            <w:tcW w:w="1140" w:type="dxa"/>
            <w:tcBorders>
              <w:top w:val="single" w:sz="12" w:space="0" w:color="auto"/>
            </w:tcBorders>
          </w:tcPr>
          <w:p w14:paraId="7BB037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9.500 </w:t>
            </w:r>
          </w:p>
        </w:tc>
      </w:tr>
      <w:tr w:rsidR="00474654" w:rsidRPr="00153023" w14:paraId="7B005039" w14:textId="77777777">
        <w:tc>
          <w:tcPr>
            <w:tcW w:w="4740" w:type="dxa"/>
          </w:tcPr>
          <w:p w14:paraId="30B176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здании № 49-б</w:t>
            </w:r>
          </w:p>
        </w:tc>
        <w:tc>
          <w:tcPr>
            <w:tcW w:w="1140" w:type="dxa"/>
          </w:tcPr>
          <w:p w14:paraId="230E69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22.900 </w:t>
            </w:r>
          </w:p>
        </w:tc>
      </w:tr>
      <w:tr w:rsidR="00474654" w:rsidRPr="00153023" w14:paraId="1E9C7784" w14:textId="77777777">
        <w:tc>
          <w:tcPr>
            <w:tcW w:w="4740" w:type="dxa"/>
          </w:tcPr>
          <w:p w14:paraId="56128E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здании № 49-а</w:t>
            </w:r>
          </w:p>
        </w:tc>
        <w:tc>
          <w:tcPr>
            <w:tcW w:w="1140" w:type="dxa"/>
          </w:tcPr>
          <w:p w14:paraId="20E224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12.400 </w:t>
            </w:r>
          </w:p>
        </w:tc>
      </w:tr>
      <w:tr w:rsidR="00474654" w:rsidRPr="00153023" w14:paraId="4D67C9B6" w14:textId="77777777">
        <w:tc>
          <w:tcPr>
            <w:tcW w:w="4740" w:type="dxa"/>
            <w:tcBorders>
              <w:bottom w:val="single" w:sz="12" w:space="0" w:color="auto"/>
            </w:tcBorders>
          </w:tcPr>
          <w:p w14:paraId="73A1B7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здания № 49, под открытым небом, свободного американского пороха</w:t>
            </w:r>
          </w:p>
        </w:tc>
        <w:tc>
          <w:tcPr>
            <w:tcW w:w="1140" w:type="dxa"/>
            <w:tcBorders>
              <w:bottom w:val="single" w:sz="12" w:space="0" w:color="auto"/>
            </w:tcBorders>
          </w:tcPr>
          <w:p w14:paraId="1E08A9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3.700 </w:t>
            </w:r>
          </w:p>
        </w:tc>
      </w:tr>
    </w:tbl>
    <w:p w14:paraId="21B21E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Весь перечисленный порох погиб. Интересно отметить, что порох, находившийся в здании 49-а и около № 49, сгорел без взрыва. Порох же в зданиях №№ 127 и 49-б дал типичные взрывы, какие дает пироксилин, тротил и др. Об этом свидетельствуют глубокие и характерные по форме воронки на месте взрыва. </w:t>
      </w:r>
    </w:p>
    <w:p w14:paraId="494C47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 данным следствия, первый взрыв произошел на станции Пороховая. Причины его вполне точно установлены: у станции стоял штабель снаряженных французских фугасных снарядов, выгруженных из поезда. Часовой, охранявший штабель, закурил и бросил папиросу. От нее загорелись щепки, разбросанные вокруг путей, и по ним огонь перешел к штабелю. Погода была сухая, и задержать огонь не удалось. К слову сказать, часовой убежал, и огонь тушила сторожиха у станции. </w:t>
      </w:r>
    </w:p>
    <w:p w14:paraId="0E6649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Так как снаряды были снабжены взрывателями, то начались взрывы. При взрывах раскаленные осколки и целые невзорвавшиеся снаряды стали разлетаться на большие расстояния. Без сомнения, в некоторых снарядах, разбрасываемых взрывом, от сильного толчка взрыватель взводился, и такие снаряды при падении на землю действовали, как выстреленные из пушки, то есть взрывались. </w:t>
      </w:r>
    </w:p>
    <w:p w14:paraId="051FBB2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Невдалеке от ст. Пороховая находился артиллерийский склад, где хранились боевые припасы. Снаряды, разлетавшиеся со станции, начали падать в районе склада и произвели там пожар. В загоревшихся зданиях, как и у станции, находились фугасные снаряды. Они также стали рваться и разлетаться во все стороны. Этими снарядами и был засыпан Казанский завод. </w:t>
      </w:r>
    </w:p>
    <w:p w14:paraId="2D5B8B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Хотя завод сильно пострадал от снарядов, но полное разрушение его произошло от взрывов указанных выше больших количеств пороха, находившегося на территории завода в зданиях № 49-б. Порох детонировал от взрыва снарядов, попавших в эти здания (11239).</w:t>
      </w:r>
    </w:p>
    <w:p w14:paraId="2BFDE0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A4E70B" w14:textId="77777777" w:rsidR="00992313" w:rsidRPr="00153023" w:rsidRDefault="00992313" w:rsidP="00153023">
      <w:pPr>
        <w:pStyle w:val="ae"/>
        <w:spacing w:before="0" w:after="0"/>
        <w:jc w:val="both"/>
        <w:rPr>
          <w:color w:val="000000" w:themeColor="text1"/>
          <w:kern w:val="2"/>
          <w:sz w:val="16"/>
          <w:szCs w:val="16"/>
        </w:rPr>
      </w:pPr>
      <w:r w:rsidRPr="00153023">
        <w:rPr>
          <w:color w:val="000000" w:themeColor="text1"/>
          <w:kern w:val="2"/>
          <w:sz w:val="16"/>
          <w:szCs w:val="16"/>
        </w:rPr>
        <w:t>14 (27) августа 1917 в Казани произошла одна из крупнейших техногенных катастроф — взрыв на пороховом заводе, пожар от которого перекинулся на другие предприятия, включая оружейные и нефтеперерабатывающие, и жилые кварталы. Огонь в городе полыхал около 10 дней.</w:t>
      </w:r>
    </w:p>
    <w:p w14:paraId="6240660A" w14:textId="77777777" w:rsidR="00992313" w:rsidRPr="00153023" w:rsidRDefault="00992313" w:rsidP="00153023">
      <w:pPr>
        <w:pStyle w:val="ae"/>
        <w:spacing w:before="0" w:after="0"/>
        <w:jc w:val="both"/>
        <w:rPr>
          <w:color w:val="000000" w:themeColor="text1"/>
          <w:kern w:val="2"/>
          <w:sz w:val="16"/>
          <w:szCs w:val="16"/>
        </w:rPr>
      </w:pPr>
      <w:r w:rsidRPr="00153023">
        <w:rPr>
          <w:color w:val="000000" w:themeColor="text1"/>
          <w:kern w:val="2"/>
          <w:sz w:val="16"/>
          <w:szCs w:val="16"/>
        </w:rPr>
        <w:t>Достоверно установлено, что все началось с небрежно брошенного караульным окурка на железнодорожной станции «Пороховая» (ныне — станция «Лагерная»). От него загорелась трава, потом разбросанные доски (поначалу пожар пытались потушить сторожа), от которых огонь перекинулся на ящик со снарядами, начались взрывы, которые подожгли ближайшее железнодорожное депо и нефтехранилище на берегу реки Казанки. Далее пожар распространился по промзоне на военные склады, что вызвало новые взрывы, и итоге пожар перекинулся на расположенной в стороне пороховой завод. Оглушительная канонада стояла в Казани несколько дней, началась паника, десятки тысяч жителей бежали из города.</w:t>
      </w:r>
    </w:p>
    <w:p w14:paraId="5B976DB1" w14:textId="77777777" w:rsidR="00992313" w:rsidRPr="00153023" w:rsidRDefault="00992313" w:rsidP="00153023">
      <w:pPr>
        <w:pStyle w:val="ae"/>
        <w:spacing w:before="0" w:after="0"/>
        <w:jc w:val="both"/>
        <w:rPr>
          <w:color w:val="000000" w:themeColor="text1"/>
          <w:kern w:val="2"/>
          <w:sz w:val="16"/>
          <w:szCs w:val="16"/>
        </w:rPr>
      </w:pPr>
      <w:r w:rsidRPr="00153023">
        <w:rPr>
          <w:color w:val="000000" w:themeColor="text1"/>
          <w:kern w:val="2"/>
          <w:sz w:val="16"/>
          <w:szCs w:val="16"/>
        </w:rPr>
        <w:t>Количество жертв для столь масштабного взрыва оказалось, к счастью, невелико: 21 человек погиб или умер от ран, 172 (в том числе 30 детей) получили ранения. По одной версии, избежать трагедии удалось благодаря героическим действиям руководства завода и пожарным, которые успели спустить воду из водохранилища и затопить большую часть складов со взрывчаткой и боеприпасами. По другой, ситуация развивалась совершенно неуправляемо, и никто ничего не спасал — пожар и разрывы распространялись постепенно и люди просто успели разбежаться.</w:t>
      </w:r>
    </w:p>
    <w:p w14:paraId="5B57F3E5" w14:textId="77777777" w:rsidR="00992313" w:rsidRPr="00153023" w:rsidRDefault="00992313" w:rsidP="00153023">
      <w:pPr>
        <w:pStyle w:val="ae"/>
        <w:spacing w:before="0" w:after="0"/>
        <w:jc w:val="both"/>
        <w:rPr>
          <w:color w:val="000000" w:themeColor="text1"/>
          <w:kern w:val="2"/>
          <w:sz w:val="16"/>
          <w:szCs w:val="16"/>
        </w:rPr>
      </w:pPr>
      <w:r w:rsidRPr="00153023">
        <w:rPr>
          <w:color w:val="000000" w:themeColor="text1"/>
          <w:kern w:val="2"/>
          <w:sz w:val="16"/>
          <w:szCs w:val="16"/>
        </w:rPr>
        <w:t>Так или иначе, материальный ущерб от аварии оказался колоссален. Взрывы и пожары уничтожили огромную партию пулеметов — 12 000 штук из 42 000, произведенных в России за всю войну, миллион снарядов, около 30 тысяч тонн нефти. 152 здания были разрушены или выгорели полностью, 390 — частично. По сей день в Казани на берегах Волги находят неразорвавшиеся снаряды, также часть снарядов была растащена по домам местными жителями и припрятана «на всякий случай» по сараям и огородам (17045).</w:t>
      </w:r>
    </w:p>
    <w:p w14:paraId="583474CD" w14:textId="77777777" w:rsidR="00992313" w:rsidRPr="00153023" w:rsidRDefault="0099231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6A99F35" w14:textId="77777777" w:rsidR="00DE30D6" w:rsidRPr="00153023" w:rsidRDefault="00DE30D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bookmarkStart w:id="50" w:name="_Hlk53221169"/>
      <w:r w:rsidRPr="00153023">
        <w:rPr>
          <w:rFonts w:ascii="Times New Roman" w:hAnsi="Times New Roman" w:cs="Times New Roman"/>
          <w:i/>
          <w:iCs/>
          <w:color w:val="000000" w:themeColor="text1"/>
          <w:kern w:val="2"/>
          <w:sz w:val="16"/>
          <w:szCs w:val="16"/>
        </w:rPr>
        <w:t>Армия:</w:t>
      </w:r>
    </w:p>
    <w:p w14:paraId="544D8E3E" w14:textId="77777777" w:rsidR="00DE30D6" w:rsidRPr="00153023" w:rsidRDefault="00DE30D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010C70" w14:textId="77777777" w:rsidR="00DE30D6" w:rsidRPr="00153023" w:rsidRDefault="00DE30D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14 (27) августа 1917 аэростат обстреляли дальнобойные орудия. 15 августа его дважды атаковал самолёт противника и ещё раз обстреляли из тяжёлых орудий. Утром 19 авгу</w:t>
      </w:r>
      <w:r w:rsidRPr="00153023">
        <w:rPr>
          <w:rFonts w:ascii="Times New Roman" w:hAnsi="Times New Roman" w:cs="Times New Roman"/>
          <w:color w:val="0070C0"/>
          <w:sz w:val="16"/>
          <w:szCs w:val="16"/>
        </w:rPr>
        <w:softHyphen/>
        <w:t>ста неприятельский аэроплан атаковал аэростат с высоты 100 м и обстрелял его из пулемёта. 20 августа в то же время аэростат атаковали два самолёта. Один из них сбросил на лебёдку не</w:t>
      </w:r>
      <w:r w:rsidRPr="00153023">
        <w:rPr>
          <w:rFonts w:ascii="Times New Roman" w:hAnsi="Times New Roman" w:cs="Times New Roman"/>
          <w:color w:val="0070C0"/>
          <w:sz w:val="16"/>
          <w:szCs w:val="16"/>
        </w:rPr>
        <w:softHyphen/>
        <w:t>разорвавшуюся бомбу. Другой безуспешно об</w:t>
      </w:r>
      <w:r w:rsidRPr="00153023">
        <w:rPr>
          <w:rFonts w:ascii="Times New Roman" w:hAnsi="Times New Roman" w:cs="Times New Roman"/>
          <w:color w:val="0070C0"/>
          <w:sz w:val="16"/>
          <w:szCs w:val="16"/>
        </w:rPr>
        <w:softHyphen/>
        <w:t>стрелял аэростат из пулемёта. Только 25 августа после четырёх атак самолёт противника всё же прорвался к аэростату и поджёг его. Наблюдате</w:t>
      </w:r>
      <w:r w:rsidRPr="00153023">
        <w:rPr>
          <w:rFonts w:ascii="Times New Roman" w:hAnsi="Times New Roman" w:cs="Times New Roman"/>
          <w:color w:val="0070C0"/>
          <w:sz w:val="16"/>
          <w:szCs w:val="16"/>
        </w:rPr>
        <w:softHyphen/>
        <w:t>ли — капитан Костенко, подпоручик Гаевский, бомбардир Прилуцкий, рядовые Кабанов, Михе</w:t>
      </w:r>
      <w:r w:rsidRPr="00153023">
        <w:rPr>
          <w:rFonts w:ascii="Times New Roman" w:hAnsi="Times New Roman" w:cs="Times New Roman"/>
          <w:color w:val="0070C0"/>
          <w:sz w:val="16"/>
          <w:szCs w:val="16"/>
        </w:rPr>
        <w:softHyphen/>
        <w:t>ев и Шпицберг — спаслись (20120).</w:t>
      </w:r>
    </w:p>
    <w:p w14:paraId="1C46E534" w14:textId="77777777" w:rsidR="00DE30D6" w:rsidRPr="00153023" w:rsidRDefault="00DE30D6" w:rsidP="00153023">
      <w:pPr>
        <w:spacing w:after="0" w:line="240" w:lineRule="auto"/>
        <w:jc w:val="both"/>
        <w:rPr>
          <w:rFonts w:ascii="Times New Roman" w:hAnsi="Times New Roman" w:cs="Times New Roman"/>
          <w:color w:val="0070C0"/>
          <w:sz w:val="16"/>
          <w:szCs w:val="16"/>
        </w:rPr>
      </w:pPr>
    </w:p>
    <w:bookmarkEnd w:id="50"/>
    <w:p w14:paraId="6F71C9C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B574B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E94D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августа 1917 в 6:10 утра царская семья покинула Царское Село и под конвоем Временного Правительства была отправлена по ж/д в сибирскую ссылку (3481).</w:t>
      </w:r>
    </w:p>
    <w:p w14:paraId="374B7F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6EC599"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августа в 1917 году из правительства уходят кадеты, поддержавшие Корнилова в ответ на требование Керенского о предоставлении ему диктаторских полномочий</w:t>
      </w:r>
      <w:r w:rsidRPr="00153023">
        <w:rPr>
          <w:rStyle w:val="ucoz-forum-post"/>
          <w:rFonts w:ascii="Times New Roman" w:hAnsi="Times New Roman" w:cs="Times New Roman"/>
          <w:color w:val="000000" w:themeColor="text1"/>
          <w:kern w:val="2"/>
          <w:sz w:val="16"/>
          <w:szCs w:val="16"/>
        </w:rPr>
        <w:t xml:space="preserve"> (14751)</w:t>
      </w:r>
      <w:r w:rsidRPr="00153023">
        <w:rPr>
          <w:rFonts w:ascii="Times New Roman" w:hAnsi="Times New Roman" w:cs="Times New Roman"/>
          <w:color w:val="000000" w:themeColor="text1"/>
          <w:kern w:val="2"/>
          <w:sz w:val="16"/>
          <w:szCs w:val="16"/>
        </w:rPr>
        <w:t>.</w:t>
      </w:r>
    </w:p>
    <w:p w14:paraId="429F7B0A"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p>
    <w:p w14:paraId="7B3FFD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августа 1917 кадеты из правительства, поддержавшие Корнилова, подали в отставку под давлением А.И.К., который требовал диктаторских полномочий (3481).</w:t>
      </w:r>
    </w:p>
    <w:p w14:paraId="60DFCF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1B13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Между 14 (27) августа и 20 августа (2 сентября) 1917. Из журнала заседаний Временного правительства N158, 1917 г.</w:t>
      </w:r>
    </w:p>
    <w:p w14:paraId="7AC67F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Положение о биржах труда </w:t>
      </w:r>
    </w:p>
    <w:p w14:paraId="2C0B49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 В целях упорядочения спроса на труд и предложения труда учреждаются местные и областные биржи труда. </w:t>
      </w:r>
    </w:p>
    <w:p w14:paraId="481582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 Местные биржи труда учреждаются на указанных ниже основаниях городскими общественными управлениями и земскими учреждениями в поселениях с числом жителей не менее 50 000... </w:t>
      </w:r>
    </w:p>
    <w:p w14:paraId="7C398BF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 Министру труда предоставляется устанавливать сроки для открытия подлежащими городскими общественными управлениями и земскими учреждениями бирж труда. </w:t>
      </w:r>
    </w:p>
    <w:p w14:paraId="46BBE3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Если открытие местной биржи труда городским общественным управлением или земским учреждением в срок, указанный министром труда, не последовало, учреждение биржи труда может быть осуществлено Министерством труда, причем расходы по устройству и содержанию сей биржи возлагаются полностью или частью распоряжением министра труда на подлежащее городское общественное управление или земское учреждение. </w:t>
      </w:r>
    </w:p>
    <w:p w14:paraId="311CB5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 Для достижения указанных в статье 1 целей местные биржи труда: а) регистрируют спрос на труд и предложение труда; б) оказывают посреднические услуги по найму; в) ведут текущую статистику спроса на труд и предложения труда; г) собирают прочие сведения о положении местного рынка труда; д) принимают иные меры, способствующие упорядочению спроса на труд и предложения труда. </w:t>
      </w:r>
    </w:p>
    <w:p w14:paraId="356B18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5. Управление местной биржей труда возлагается на комитет, состоящий из равного числа представителей профессиональных организаций рабочих и работодателей и председателя, избираемого городской думой или подлежащими земскими учреждениями... </w:t>
      </w:r>
    </w:p>
    <w:p w14:paraId="6889B2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8. Услуги бирж труда бесплатны. </w:t>
      </w:r>
    </w:p>
    <w:p w14:paraId="05839D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9. Местные и областные биржи труда приостанавливают свою посредническую деятельность в отношении предприятий, в которых происходит забастовка или локаут... </w:t>
      </w:r>
    </w:p>
    <w:p w14:paraId="254832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Член или служащий биржи труда, принявший в какой-либо форме от кого-либо из обращающихся к услугам биржи труда вознаграждение за указание работы или за присылку рабочих, подвергается аресту сроком до трех месяцев... (11652).</w:t>
      </w:r>
    </w:p>
    <w:p w14:paraId="5DD00C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6B24D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67034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9907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августа 1917 летчик 19-го као 1БАГ прапор</w:t>
      </w:r>
      <w:r w:rsidRPr="00153023">
        <w:rPr>
          <w:rFonts w:ascii="Times New Roman" w:hAnsi="Times New Roman" w:cs="Times New Roman"/>
          <w:color w:val="000000" w:themeColor="text1"/>
          <w:kern w:val="2"/>
          <w:sz w:val="16"/>
          <w:szCs w:val="16"/>
        </w:rPr>
        <w:softHyphen/>
        <w:t>щик Шайтанов вел бой с двумя немец</w:t>
      </w:r>
      <w:r w:rsidRPr="00153023">
        <w:rPr>
          <w:rFonts w:ascii="Times New Roman" w:hAnsi="Times New Roman" w:cs="Times New Roman"/>
          <w:color w:val="000000" w:themeColor="text1"/>
          <w:kern w:val="2"/>
          <w:sz w:val="16"/>
          <w:szCs w:val="16"/>
        </w:rPr>
        <w:softHyphen/>
        <w:t>кими самолетами у Требуховце. Лет</w:t>
      </w:r>
      <w:r w:rsidRPr="00153023">
        <w:rPr>
          <w:rFonts w:ascii="Times New Roman" w:hAnsi="Times New Roman" w:cs="Times New Roman"/>
          <w:color w:val="000000" w:themeColor="text1"/>
          <w:kern w:val="2"/>
          <w:sz w:val="16"/>
          <w:szCs w:val="16"/>
        </w:rPr>
        <w:softHyphen/>
        <w:t>чик доложил, что после боя один из них уходил с большим снижением, вы</w:t>
      </w:r>
      <w:r w:rsidRPr="00153023">
        <w:rPr>
          <w:rFonts w:ascii="Times New Roman" w:hAnsi="Times New Roman" w:cs="Times New Roman"/>
          <w:color w:val="000000" w:themeColor="text1"/>
          <w:kern w:val="2"/>
          <w:sz w:val="16"/>
          <w:szCs w:val="16"/>
        </w:rPr>
        <w:softHyphen/>
        <w:t>пуская струю белого дыма. Подтвер</w:t>
      </w:r>
      <w:r w:rsidRPr="00153023">
        <w:rPr>
          <w:rFonts w:ascii="Times New Roman" w:hAnsi="Times New Roman" w:cs="Times New Roman"/>
          <w:color w:val="000000" w:themeColor="text1"/>
          <w:kern w:val="2"/>
          <w:sz w:val="16"/>
          <w:szCs w:val="16"/>
        </w:rPr>
        <w:softHyphen/>
        <w:t>ждений от наземных войск не найде</w:t>
      </w:r>
      <w:r w:rsidRPr="00153023">
        <w:rPr>
          <w:rFonts w:ascii="Times New Roman" w:hAnsi="Times New Roman" w:cs="Times New Roman"/>
          <w:color w:val="000000" w:themeColor="text1"/>
          <w:kern w:val="2"/>
          <w:sz w:val="16"/>
          <w:szCs w:val="16"/>
        </w:rPr>
        <w:softHyphen/>
        <w:t>но (3954).</w:t>
      </w:r>
    </w:p>
    <w:p w14:paraId="6EBDDC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5E8B61" w14:textId="77777777" w:rsidR="00DE30D6" w:rsidRPr="00153023" w:rsidRDefault="00DE30D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15-31 августа  (28 августа – 13 сентября) 1917 10-й воздухоплавательный ди</w:t>
      </w:r>
      <w:r w:rsidRPr="00153023">
        <w:rPr>
          <w:rFonts w:ascii="Times New Roman" w:hAnsi="Times New Roman" w:cs="Times New Roman"/>
          <w:color w:val="0070C0"/>
          <w:sz w:val="16"/>
          <w:szCs w:val="16"/>
        </w:rPr>
        <w:softHyphen/>
        <w:t>визион, имея восемь аэростатов, выполнил три корректировки, обнаружил 25 батарей против</w:t>
      </w:r>
      <w:r w:rsidRPr="00153023">
        <w:rPr>
          <w:rFonts w:ascii="Times New Roman" w:hAnsi="Times New Roman" w:cs="Times New Roman"/>
          <w:color w:val="0070C0"/>
          <w:sz w:val="16"/>
          <w:szCs w:val="16"/>
        </w:rPr>
        <w:softHyphen/>
        <w:t>ника и мест скопления его резервов. 2-й Кав</w:t>
      </w:r>
      <w:r w:rsidRPr="00153023">
        <w:rPr>
          <w:rFonts w:ascii="Times New Roman" w:hAnsi="Times New Roman" w:cs="Times New Roman"/>
          <w:color w:val="0070C0"/>
          <w:sz w:val="16"/>
          <w:szCs w:val="16"/>
        </w:rPr>
        <w:softHyphen/>
        <w:t>казский отряд дивизиона обнаружил восемь батарей, но ни одной корректировки от него не потребовали. 2-й воздухоплавательный дивизи</w:t>
      </w:r>
      <w:r w:rsidRPr="00153023">
        <w:rPr>
          <w:rFonts w:ascii="Times New Roman" w:hAnsi="Times New Roman" w:cs="Times New Roman"/>
          <w:color w:val="0070C0"/>
          <w:sz w:val="16"/>
          <w:szCs w:val="16"/>
        </w:rPr>
        <w:softHyphen/>
        <w:t>он тогда же четырьмя аэростатами обнаружил семь батарей и провёл четыре корректировки. Аэростаты 1-го Сибирского и 3-го корпусных воздухотрядов 3-го воздухоплавательного ди</w:t>
      </w:r>
      <w:r w:rsidRPr="00153023">
        <w:rPr>
          <w:rFonts w:ascii="Times New Roman" w:hAnsi="Times New Roman" w:cs="Times New Roman"/>
          <w:color w:val="0070C0"/>
          <w:sz w:val="16"/>
          <w:szCs w:val="16"/>
        </w:rPr>
        <w:softHyphen/>
        <w:t>визиона пробыли в воздухе соответственно 57 ч 10 мин и 10 ч 16 мин, разведали две батареи и провели одну корректировку (20120).</w:t>
      </w:r>
    </w:p>
    <w:p w14:paraId="5415FA5A" w14:textId="77777777" w:rsidR="00DE30D6" w:rsidRPr="00153023" w:rsidRDefault="00DE30D6" w:rsidP="00153023">
      <w:pPr>
        <w:spacing w:after="0" w:line="240" w:lineRule="auto"/>
        <w:jc w:val="both"/>
        <w:rPr>
          <w:rFonts w:ascii="Times New Roman" w:hAnsi="Times New Roman" w:cs="Times New Roman"/>
          <w:color w:val="0070C0"/>
          <w:sz w:val="16"/>
          <w:szCs w:val="16"/>
        </w:rPr>
      </w:pPr>
    </w:p>
    <w:p w14:paraId="04B84B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15 </w:t>
      </w:r>
      <w:r w:rsidR="00783C50" w:rsidRPr="00153023">
        <w:rPr>
          <w:rFonts w:ascii="Times New Roman" w:hAnsi="Times New Roman" w:cs="Times New Roman"/>
          <w:color w:val="000000" w:themeColor="text1"/>
          <w:kern w:val="2"/>
          <w:sz w:val="16"/>
          <w:szCs w:val="16"/>
        </w:rPr>
        <w:t xml:space="preserve">(28) </w:t>
      </w:r>
      <w:r w:rsidRPr="00153023">
        <w:rPr>
          <w:rFonts w:ascii="Times New Roman" w:hAnsi="Times New Roman" w:cs="Times New Roman"/>
          <w:color w:val="000000" w:themeColor="text1"/>
          <w:kern w:val="2"/>
          <w:sz w:val="16"/>
          <w:szCs w:val="16"/>
        </w:rPr>
        <w:t>августа 1917 г. В России сформированы 1 -я и 2-я отдельные Морские тяжелые батареи артустановок на железнодорожных платформах (11454).</w:t>
      </w:r>
    </w:p>
    <w:p w14:paraId="2D4131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04567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67594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E0354D" w14:textId="77777777" w:rsidR="008E0E67" w:rsidRPr="00153023" w:rsidRDefault="008E0E6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августа в 1917 году завершение Государственного совещания в Москве (14984).</w:t>
      </w:r>
    </w:p>
    <w:p w14:paraId="0F698ABD" w14:textId="77777777" w:rsidR="008E0E67" w:rsidRPr="00153023" w:rsidRDefault="008E0E67" w:rsidP="00153023">
      <w:pPr>
        <w:spacing w:after="0" w:line="240" w:lineRule="auto"/>
        <w:jc w:val="both"/>
        <w:rPr>
          <w:rFonts w:ascii="Times New Roman" w:hAnsi="Times New Roman" w:cs="Times New Roman"/>
          <w:color w:val="000000" w:themeColor="text1"/>
          <w:kern w:val="2"/>
          <w:sz w:val="16"/>
          <w:szCs w:val="16"/>
        </w:rPr>
      </w:pPr>
    </w:p>
    <w:p w14:paraId="5EFC3E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августа 1917 в Москве открылся Собор РПЦ (3908,261).</w:t>
      </w:r>
    </w:p>
    <w:p w14:paraId="0DEC92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B2ED1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63EC8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8F5621"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15 (28) августа 1917 года</w:t>
      </w:r>
      <w:r w:rsidRPr="00153023">
        <w:rPr>
          <w:rFonts w:ascii="Times New Roman" w:hAnsi="Times New Roman" w:cs="Times New Roman"/>
          <w:color w:val="000000" w:themeColor="text1"/>
          <w:kern w:val="2"/>
          <w:sz w:val="16"/>
          <w:szCs w:val="16"/>
        </w:rPr>
        <w:t xml:space="preserve"> Состоялся показ новых истребителей Fokker Dr.I для пилотов 4-й армии, которой была подчинена 1-я истребительная эскадра. Возможности нового истребителя демонстрировал сам Энтони Фоккер, совершив несколько полетов на F.I 102/17. Первый боевой вылет "Драйдеккера" состоялся утром 1 сентября 1917 года (14752).</w:t>
      </w:r>
    </w:p>
    <w:p w14:paraId="12E7EACF"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p>
    <w:p w14:paraId="1A9EA70A" w14:textId="77777777" w:rsidR="00DE30D6" w:rsidRPr="00153023" w:rsidRDefault="00DE30D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15 (28) августа 1917 г. для проведения войсковых испытаний 2-й и 3-й опытные самолеты Фоккер F I были направлены на аэродром Маркебеке в Бельгии. Там командиру эскадрильи Jasta 11 Манфреду фон Рихтгофену вручили машину № 2 с заводским номером 1729 и производственным номером IdFlieg W.Nr. F.I 102/17, а командир Jasta 10 Вернер Фосс получил 3-й самолет с заводским номером 1730 и производственным номером IdFlieg W.Nr. F.I 103/17. Фосс и Рихтгофен были «крестными отцами» триплана Фоккера, рекомендовав его командованию ВВС, и теперь им предстояло подтвердить свои слова делом.</w:t>
      </w:r>
    </w:p>
    <w:p w14:paraId="537AE8E6" w14:textId="77777777" w:rsidR="00DE30D6" w:rsidRPr="00153023" w:rsidRDefault="00DE30D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Первый боевой вылет на новом истребителе совершил Рихтгофен 1 сентября и в тот же день одержал первую воздушную победу на немецких трипланах — над разведчиком RAF R.E.8 из 6-й эскадрильи RFC. В следующие два дня он сбил еще по одному вражескому аэроплану и один из них — на новом «Фоккере». Он доложил командующему ВВС, что самолет превосходит английский Сопвич «Триплан», и рекомендовал начать перевооружение ВВС Германии на трипланы Фоккера как можно быстрее.</w:t>
      </w:r>
    </w:p>
    <w:p w14:paraId="2D459739" w14:textId="77777777" w:rsidR="00DE30D6" w:rsidRPr="00153023" w:rsidRDefault="00DE30D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Но 15 сентября на Фоккере F I W.Nr. 102/17 в бою с английскими истребителями-бипланами Сопвич «Кэмел» из 10-й эскадрильи RNAS был сбит и погиб подключившийся к испытаниям Курт Вольф — один из лучших немецких асов, имевший 33 победы. А 23 сентября другие новые английские бипланы RAF S.E.5 из 56-й эскадрильи RFC «завалили» Фоккер F I W.Nr. 103/17, в котором погиб Фосс со своим гигантским на то время счетом из 48 побед (22781).</w:t>
      </w:r>
    </w:p>
    <w:p w14:paraId="61C72D1D" w14:textId="77777777" w:rsidR="00DE30D6" w:rsidRPr="00153023" w:rsidRDefault="00DE30D6" w:rsidP="00153023">
      <w:pPr>
        <w:spacing w:after="0" w:line="240" w:lineRule="auto"/>
        <w:jc w:val="both"/>
        <w:rPr>
          <w:rFonts w:ascii="Times New Roman" w:hAnsi="Times New Roman" w:cs="Times New Roman"/>
          <w:color w:val="0070C0"/>
          <w:sz w:val="16"/>
          <w:szCs w:val="16"/>
        </w:rPr>
      </w:pPr>
    </w:p>
    <w:p w14:paraId="6627D1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августа 1917 в США у Белого дома было арестовано 10 борцов за равноправие женщин (3481).</w:t>
      </w:r>
    </w:p>
    <w:p w14:paraId="209289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B558CC" w14:textId="77777777" w:rsidR="00950170" w:rsidRPr="00153023" w:rsidRDefault="00950170" w:rsidP="00153023">
      <w:pPr>
        <w:pStyle w:val="ae"/>
        <w:spacing w:before="0" w:after="0"/>
        <w:jc w:val="both"/>
        <w:rPr>
          <w:color w:val="000000" w:themeColor="text1"/>
          <w:kern w:val="2"/>
          <w:sz w:val="16"/>
          <w:szCs w:val="16"/>
        </w:rPr>
      </w:pPr>
      <w:r w:rsidRPr="00153023">
        <w:rPr>
          <w:color w:val="000000" w:themeColor="text1"/>
          <w:kern w:val="2"/>
          <w:sz w:val="16"/>
          <w:szCs w:val="16"/>
        </w:rPr>
        <w:t>С 15 по 22 августа (28 августа по 3 сентября) 1917 германскими подводными лодками было потоплено и повреждено 44 корабля стран Антанты и нейтральных держав, что было в 2-3 раза меньше потерь флота союзников в весенние и летние месяцы. Эффективность объявленной с начала 1917 года Германией неограниченной подводной войны шла на убыль. В первую очередь это было заслугой введенной Великобританией системы военных конвоев, когда транспортные суда выходили в море лишь группами под охраной боевых кораблей (17045).</w:t>
      </w:r>
    </w:p>
    <w:p w14:paraId="381C5603" w14:textId="77777777" w:rsidR="00950170" w:rsidRPr="00153023" w:rsidRDefault="0095017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21C8B0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0C0D7E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A7C1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середине августа 1917 прекратилась постройка двухместного разведчика И.Рябоконя с трапециевидными крыльями. Строился с июня 1917 при поддержке солдатского комитета 3 авиапарка в Киеве (92,185).</w:t>
      </w:r>
    </w:p>
    <w:p w14:paraId="4ABC32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00252C" w14:textId="77777777" w:rsidR="00DE30D6" w:rsidRPr="00153023" w:rsidRDefault="00DE30D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99EE958" w14:textId="77777777" w:rsidR="00DE30D6" w:rsidRPr="00153023" w:rsidRDefault="00DE30D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5EECF4" w14:textId="77777777" w:rsidR="00DE30D6" w:rsidRPr="00153023" w:rsidRDefault="00DE30D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середине августа 1917 г. самолет Лёнер Тип А (Dr I) был принят на официальные испытания в Императорский Авиационный арсенал (K.u.K. Fliegerarsenal, Flars) и ему было присвоено официальное обозначение Lohner Dr I (возможно, это было сделано только в конце месяца, когда он был оплачен и принят на баланс ВВС). Их проводили военные летчики капитан Оскар Фекете (Hauptmann Oskar Fekete) и старший лейтенант Франц Мюллер (Oberleutnant Franz Müller). Они также определили, что летные данные самолета недостаточны, а также указали на его неудовлетворительную устойчивость и управляемость – в соответствии с изменением площади крыла, расположения центра масс и фокуса самолета следовало сделать новое оперение, а оно осталось без изменений и его статический момент стан неудовлетворительным.   Также военные испытатели отметили ухудшение обзора по сравнению с самолетом Тип АА.</w:t>
      </w:r>
    </w:p>
    <w:p w14:paraId="20B5194B" w14:textId="77777777" w:rsidR="00DE30D6" w:rsidRPr="00153023" w:rsidRDefault="00DE30D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Самолет не был принят на вооружение, тем не менее его фирме оплатили и сдали на хранение. 11 октября 1918 г. самолет был утилизирован (23143).</w:t>
      </w:r>
    </w:p>
    <w:p w14:paraId="5E98251E" w14:textId="77777777" w:rsidR="00DE30D6" w:rsidRPr="00153023" w:rsidRDefault="00DE30D6" w:rsidP="00153023">
      <w:pPr>
        <w:spacing w:after="0" w:line="240" w:lineRule="auto"/>
        <w:jc w:val="both"/>
        <w:rPr>
          <w:rFonts w:ascii="Times New Roman" w:hAnsi="Times New Roman" w:cs="Times New Roman"/>
          <w:color w:val="0070C0"/>
          <w:sz w:val="16"/>
          <w:szCs w:val="16"/>
        </w:rPr>
      </w:pPr>
    </w:p>
    <w:p w14:paraId="30E8547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5BFC7E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7F238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На 16 </w:t>
      </w:r>
      <w:r w:rsidR="00783C50" w:rsidRPr="00153023">
        <w:rPr>
          <w:rFonts w:ascii="Times New Roman" w:hAnsi="Times New Roman" w:cs="Times New Roman"/>
          <w:color w:val="000000" w:themeColor="text1"/>
          <w:kern w:val="2"/>
          <w:sz w:val="16"/>
          <w:szCs w:val="16"/>
        </w:rPr>
        <w:t xml:space="preserve">(29) </w:t>
      </w:r>
      <w:r w:rsidRPr="00153023">
        <w:rPr>
          <w:rFonts w:ascii="Times New Roman" w:hAnsi="Times New Roman" w:cs="Times New Roman"/>
          <w:color w:val="000000" w:themeColor="text1"/>
          <w:kern w:val="2"/>
          <w:sz w:val="16"/>
          <w:szCs w:val="16"/>
        </w:rPr>
        <w:t>августа 1917 г. владения фирмы Мельцера выглядели следующим образом: контора и фабрика (включая механические мастерские) оставались на Карповке, тогда как сборочное и упаковочное отделение были открыты на Ланском шоссе (к декабрю 1917 г. там имелись 2 больших ангара и кирпичное здание), лесопилка и еще один сборочный цех — в Лесном на Кушелевке, а опытная станция — на Крестовском острове. Последняя, действуя с 1 августа 1917 г., располагалась по со</w:t>
      </w:r>
      <w:r w:rsidRPr="00153023">
        <w:rPr>
          <w:rFonts w:ascii="Times New Roman" w:hAnsi="Times New Roman" w:cs="Times New Roman"/>
          <w:color w:val="000000" w:themeColor="text1"/>
          <w:kern w:val="2"/>
          <w:sz w:val="16"/>
          <w:szCs w:val="16"/>
        </w:rPr>
        <w:softHyphen/>
        <w:t>седству с подобным филиалом Щетинина и состояла из 1 ангара-навеса, 1 дома и 1 быстроходного катера с мотором 80 л.с., развивавшего скорость до 30 узлов. Вдобавок, компания просила об участке земли на побережье Черного моря, где ее сборочно-испы-тательнос производство появилось бы для работы в более благоприятных погодных усло</w:t>
      </w:r>
      <w:r w:rsidRPr="00153023">
        <w:rPr>
          <w:rFonts w:ascii="Times New Roman" w:hAnsi="Times New Roman" w:cs="Times New Roman"/>
          <w:color w:val="000000" w:themeColor="text1"/>
          <w:kern w:val="2"/>
          <w:sz w:val="16"/>
          <w:szCs w:val="16"/>
        </w:rPr>
        <w:softHyphen/>
        <w:t>виях. Вероятно, в конце 1916 г. Мельцер пригласил Виллиша занять пост главного ави</w:t>
      </w:r>
      <w:r w:rsidRPr="00153023">
        <w:rPr>
          <w:rFonts w:ascii="Times New Roman" w:hAnsi="Times New Roman" w:cs="Times New Roman"/>
          <w:color w:val="000000" w:themeColor="text1"/>
          <w:kern w:val="2"/>
          <w:sz w:val="16"/>
          <w:szCs w:val="16"/>
        </w:rPr>
        <w:softHyphen/>
        <w:t>ационного конструктора и директора-распределителя фирмы, что и было принято изо</w:t>
      </w:r>
      <w:r w:rsidRPr="00153023">
        <w:rPr>
          <w:rFonts w:ascii="Times New Roman" w:hAnsi="Times New Roman" w:cs="Times New Roman"/>
          <w:color w:val="000000" w:themeColor="text1"/>
          <w:kern w:val="2"/>
          <w:sz w:val="16"/>
          <w:szCs w:val="16"/>
        </w:rPr>
        <w:softHyphen/>
        <w:t>бретателем в начале 1917 г. (2843).</w:t>
      </w:r>
    </w:p>
    <w:p w14:paraId="2883020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B02B45" w14:textId="77777777" w:rsidR="00DE30D6" w:rsidRPr="00153023" w:rsidRDefault="00DE30D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3B78B349" w14:textId="77777777" w:rsidR="00DE30D6" w:rsidRPr="00153023" w:rsidRDefault="00DE30D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54C35C" w14:textId="77777777" w:rsidR="00DE30D6" w:rsidRPr="00153023" w:rsidRDefault="00DE30D6" w:rsidP="00153023">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153023">
        <w:rPr>
          <w:rFonts w:ascii="Times New Roman" w:eastAsia="Times New Roman" w:hAnsi="Times New Roman" w:cs="Times New Roman"/>
          <w:color w:val="0070C0"/>
          <w:sz w:val="16"/>
          <w:szCs w:val="16"/>
          <w:lang w:eastAsia="ru-RU"/>
        </w:rPr>
        <w:t>16 (29) августа 1917 по представлению Химического комитета Особым совещанием был разрешен заказ еще 1,5 млн. противогазов системы Авалова, 360 тыс. противогазов для лошадей и 5 тыс. кислородных приборов системы профессора Поспелова на сумму около 23,5 млн. руб. [Журнал № 185 Особого совещания… Заседание 16 августа 1917 г. / ЖОСО. 1917 год. М., 1978. С. 668.] (20236).</w:t>
      </w:r>
    </w:p>
    <w:p w14:paraId="74D7930F" w14:textId="77777777" w:rsidR="00DE30D6" w:rsidRPr="00153023" w:rsidRDefault="00DE30D6" w:rsidP="00153023">
      <w:pPr>
        <w:spacing w:after="0" w:line="240" w:lineRule="auto"/>
        <w:jc w:val="both"/>
        <w:rPr>
          <w:rFonts w:ascii="Times New Roman" w:hAnsi="Times New Roman" w:cs="Times New Roman"/>
          <w:color w:val="0070C0"/>
          <w:sz w:val="16"/>
          <w:szCs w:val="16"/>
          <w:shd w:val="clear" w:color="auto" w:fill="FFFFFF"/>
        </w:rPr>
      </w:pPr>
    </w:p>
    <w:p w14:paraId="44F2B14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D8795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8985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16 августа по 2 сентября (с 29 августа по 15 сентября) 1917 было восстание в Турине (2443,388).</w:t>
      </w:r>
    </w:p>
    <w:p w14:paraId="47DBFE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B684C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E103C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DBB6C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августа 1917 г. на засе</w:t>
      </w:r>
      <w:r w:rsidRPr="00153023">
        <w:rPr>
          <w:rFonts w:ascii="Times New Roman" w:hAnsi="Times New Roman" w:cs="Times New Roman"/>
          <w:color w:val="000000" w:themeColor="text1"/>
          <w:kern w:val="2"/>
          <w:sz w:val="16"/>
          <w:szCs w:val="16"/>
        </w:rPr>
        <w:softHyphen/>
        <w:t>дании Технического комитета рассматривалось изобретение Кузнецова (имя и отчество неизвестны), которое "Заявлением от 14 августа г-н Кузнецов просил о рассмотрении изобретенного им компенсиро</w:t>
      </w:r>
      <w:r w:rsidRPr="00153023">
        <w:rPr>
          <w:rFonts w:ascii="Times New Roman" w:hAnsi="Times New Roman" w:cs="Times New Roman"/>
          <w:color w:val="000000" w:themeColor="text1"/>
          <w:kern w:val="2"/>
          <w:sz w:val="16"/>
          <w:szCs w:val="16"/>
        </w:rPr>
        <w:softHyphen/>
        <w:t>ванного анемометра для аэропланов и об отпуске для постройки его 600 руб. и одного анемометра Сафа. Из заявления и приложенных к нему описания и чертежей видно, что анемометр г-на Кузнецова от</w:t>
      </w:r>
      <w:r w:rsidRPr="00153023">
        <w:rPr>
          <w:rFonts w:ascii="Times New Roman" w:hAnsi="Times New Roman" w:cs="Times New Roman"/>
          <w:color w:val="000000" w:themeColor="text1"/>
          <w:kern w:val="2"/>
          <w:sz w:val="16"/>
          <w:szCs w:val="16"/>
        </w:rPr>
        <w:softHyphen/>
        <w:t>личается от принятых для снабжения аэропланов анемометров Сафа главным образом тем, что показание его компенсируется на давле</w:t>
      </w:r>
      <w:r w:rsidRPr="00153023">
        <w:rPr>
          <w:rFonts w:ascii="Times New Roman" w:hAnsi="Times New Roman" w:cs="Times New Roman"/>
          <w:color w:val="000000" w:themeColor="text1"/>
          <w:kern w:val="2"/>
          <w:sz w:val="16"/>
          <w:szCs w:val="16"/>
        </w:rPr>
        <w:softHyphen/>
        <w:t>ние и температуру. Исправление ошибок в показаниях анемометров, происходящих от изменения с подъемом на высоту давления и темпе-. ратуры воздуха, основано в анемометре г-на Кузнецова на соответ</w:t>
      </w:r>
      <w:r w:rsidRPr="00153023">
        <w:rPr>
          <w:rFonts w:ascii="Times New Roman" w:hAnsi="Times New Roman" w:cs="Times New Roman"/>
          <w:color w:val="000000" w:themeColor="text1"/>
          <w:kern w:val="2"/>
          <w:sz w:val="16"/>
          <w:szCs w:val="16"/>
        </w:rPr>
        <w:softHyphen/>
        <w:t>ствующем действии особых барографических коробок и металлических пластинок. Вследствие компенсации обычных ошибок анемометров от изменения давления и температуры, показания анемометра г-на Куз</w:t>
      </w:r>
      <w:r w:rsidRPr="00153023">
        <w:rPr>
          <w:rFonts w:ascii="Times New Roman" w:hAnsi="Times New Roman" w:cs="Times New Roman"/>
          <w:color w:val="000000" w:themeColor="text1"/>
          <w:kern w:val="2"/>
          <w:sz w:val="16"/>
          <w:szCs w:val="16"/>
        </w:rPr>
        <w:softHyphen/>
        <w:t>нецова должны быть значительно ^точнее показаний анемометров дру</w:t>
      </w:r>
      <w:r w:rsidRPr="00153023">
        <w:rPr>
          <w:rFonts w:ascii="Times New Roman" w:hAnsi="Times New Roman" w:cs="Times New Roman"/>
          <w:color w:val="000000" w:themeColor="text1"/>
          <w:kern w:val="2"/>
          <w:sz w:val="16"/>
          <w:szCs w:val="16"/>
        </w:rPr>
        <w:softHyphen/>
        <w:t>гих систем.</w:t>
      </w:r>
    </w:p>
    <w:p w14:paraId="7B00C3A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Выслушав объяснения изобретателя и рассмотрев настоящее дело, Технический комитет -положил:</w:t>
      </w:r>
    </w:p>
    <w:p w14:paraId="675E5D5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Признать желательной постройку и испытание анемометра системы г-на Кузнецова.</w:t>
      </w:r>
    </w:p>
    <w:p w14:paraId="2A30C37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Ходатайство г-на Кузнецова об отпуске на постройку при</w:t>
      </w:r>
      <w:r w:rsidRPr="00153023">
        <w:rPr>
          <w:rFonts w:ascii="Times New Roman" w:hAnsi="Times New Roman" w:cs="Times New Roman"/>
          <w:color w:val="000000" w:themeColor="text1"/>
          <w:kern w:val="2"/>
          <w:sz w:val="16"/>
          <w:szCs w:val="16"/>
        </w:rPr>
        <w:softHyphen/>
        <w:t>бора суммы 600 руб. и одного анемометра Сафа удовлетворить (Журнал №133 Технического комитета УВВФ, 17 августа 1917 г. ЦГАСА, ф.29, оп.19, ед. хр. 233, л.36. ) (11077).</w:t>
      </w:r>
    </w:p>
    <w:p w14:paraId="2BC801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400716" w14:textId="77777777" w:rsidR="00DE30D6" w:rsidRPr="00153023" w:rsidRDefault="00DE30D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635CCDFA" w14:textId="77777777" w:rsidR="00DE30D6" w:rsidRPr="00153023" w:rsidRDefault="00DE30D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C155F9" w14:textId="77777777" w:rsidR="00DE30D6" w:rsidRPr="00153023" w:rsidRDefault="00DE30D6" w:rsidP="00153023">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153023">
        <w:rPr>
          <w:rFonts w:ascii="Times New Roman" w:eastAsia="Times New Roman" w:hAnsi="Times New Roman" w:cs="Times New Roman"/>
          <w:color w:val="0070C0"/>
          <w:sz w:val="16"/>
          <w:szCs w:val="16"/>
          <w:lang w:eastAsia="ru-RU"/>
        </w:rPr>
        <w:t>17 (30) августа 1917 г. Особое совещание выделило средства на заказ ГВТУ станций для прослушивания подземных минных работ противника. Станция включала в себя микросейсмостетоскопы, образцы которых в 1916 г. были предоставлены Францией, а также микростетоскопы германского образца, образцы которых были захвачены союзниками на Западном фронте. 100 станций на сумму более 1 млн. руб. были заказаны электромеханической мастерской «Ротор» [Журнал № 154 ПКОВ. Заседание 17 августа 1917 г. / Архив ВИМАИВиВС. Ф. 13. Оп. 87/1. Д. 66. Л. 62–64.] (20236).</w:t>
      </w:r>
    </w:p>
    <w:p w14:paraId="550C0095" w14:textId="77777777" w:rsidR="00DE30D6" w:rsidRPr="00153023" w:rsidRDefault="00DE30D6" w:rsidP="00153023">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32ED7D3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BE95C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9EE7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августа 1917 командир группы 1БАГ Казаков одержал 17-ю победу: “...вылетев для преследования летящего через Го</w:t>
      </w:r>
      <w:r w:rsidRPr="00153023">
        <w:rPr>
          <w:rFonts w:ascii="Times New Roman" w:hAnsi="Times New Roman" w:cs="Times New Roman"/>
          <w:color w:val="000000" w:themeColor="text1"/>
          <w:kern w:val="2"/>
          <w:sz w:val="16"/>
          <w:szCs w:val="16"/>
        </w:rPr>
        <w:softHyphen/>
        <w:t>родок на Ярмолинцы самолета противника в воздухе не нашел и полетел на Проскуров, западнее которого и встре</w:t>
      </w:r>
      <w:r w:rsidRPr="00153023">
        <w:rPr>
          <w:rFonts w:ascii="Times New Roman" w:hAnsi="Times New Roman" w:cs="Times New Roman"/>
          <w:color w:val="000000" w:themeColor="text1"/>
          <w:kern w:val="2"/>
          <w:sz w:val="16"/>
          <w:szCs w:val="16"/>
        </w:rPr>
        <w:softHyphen/>
        <w:t>тил неприятельский самолет. Атаковал его над дер. Лапковцы около 11 час. После короткого боя неприятельский самолет упал между деревнями Данюки и Лапковцы, что в 20 верстах запад</w:t>
      </w:r>
      <w:r w:rsidRPr="00153023">
        <w:rPr>
          <w:rFonts w:ascii="Times New Roman" w:hAnsi="Times New Roman" w:cs="Times New Roman"/>
          <w:color w:val="000000" w:themeColor="text1"/>
          <w:kern w:val="2"/>
          <w:sz w:val="16"/>
          <w:szCs w:val="16"/>
        </w:rPr>
        <w:softHyphen/>
        <w:t>нее Проскурова. При падении мотор ушел в землю, картер разбит. Элероны на верхнем и нижнем крыле. Руль вы</w:t>
      </w:r>
      <w:r w:rsidRPr="00153023">
        <w:rPr>
          <w:rFonts w:ascii="Times New Roman" w:hAnsi="Times New Roman" w:cs="Times New Roman"/>
          <w:color w:val="000000" w:themeColor="text1"/>
          <w:kern w:val="2"/>
          <w:sz w:val="16"/>
          <w:szCs w:val="16"/>
        </w:rPr>
        <w:softHyphen/>
        <w:t>соты один сплошной. Пилот и наблю</w:t>
      </w:r>
      <w:r w:rsidRPr="00153023">
        <w:rPr>
          <w:rFonts w:ascii="Times New Roman" w:hAnsi="Times New Roman" w:cs="Times New Roman"/>
          <w:color w:val="000000" w:themeColor="text1"/>
          <w:kern w:val="2"/>
          <w:sz w:val="16"/>
          <w:szCs w:val="16"/>
        </w:rPr>
        <w:softHyphen/>
        <w:t>датель, а также самолет совершенно разбиты при падении”. Исходя из опи</w:t>
      </w:r>
      <w:r w:rsidRPr="00153023">
        <w:rPr>
          <w:rFonts w:ascii="Times New Roman" w:hAnsi="Times New Roman" w:cs="Times New Roman"/>
          <w:color w:val="000000" w:themeColor="text1"/>
          <w:kern w:val="2"/>
          <w:sz w:val="16"/>
          <w:szCs w:val="16"/>
        </w:rPr>
        <w:softHyphen/>
        <w:t>сания сбитого самолета, можно пред</w:t>
      </w:r>
      <w:r w:rsidRPr="00153023">
        <w:rPr>
          <w:rFonts w:ascii="Times New Roman" w:hAnsi="Times New Roman" w:cs="Times New Roman"/>
          <w:color w:val="000000" w:themeColor="text1"/>
          <w:kern w:val="2"/>
          <w:sz w:val="16"/>
          <w:szCs w:val="16"/>
        </w:rPr>
        <w:softHyphen/>
        <w:t>положить, что это был “Альбатрос” С. 10. По документам установлены лич</w:t>
      </w:r>
      <w:r w:rsidRPr="00153023">
        <w:rPr>
          <w:rFonts w:ascii="Times New Roman" w:hAnsi="Times New Roman" w:cs="Times New Roman"/>
          <w:color w:val="000000" w:themeColor="text1"/>
          <w:kern w:val="2"/>
          <w:sz w:val="16"/>
          <w:szCs w:val="16"/>
        </w:rPr>
        <w:softHyphen/>
        <w:t>ности погибшего экипажа: летчик оберлейтенант Ханс Хаусхальтер и на</w:t>
      </w:r>
      <w:r w:rsidRPr="00153023">
        <w:rPr>
          <w:rFonts w:ascii="Times New Roman" w:hAnsi="Times New Roman" w:cs="Times New Roman"/>
          <w:color w:val="000000" w:themeColor="text1"/>
          <w:kern w:val="2"/>
          <w:sz w:val="16"/>
          <w:szCs w:val="16"/>
        </w:rPr>
        <w:softHyphen/>
        <w:t>блюдатель лейтенант Френцель из 24-го германского авиаотряда (3954).</w:t>
      </w:r>
    </w:p>
    <w:p w14:paraId="45339A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ACBE93" w14:textId="77777777" w:rsidR="00C0695C"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r w:rsidR="00C0695C" w:rsidRPr="00153023">
        <w:rPr>
          <w:rFonts w:ascii="Times New Roman" w:hAnsi="Times New Roman" w:cs="Times New Roman"/>
          <w:iCs/>
          <w:color w:val="000000" w:themeColor="text1"/>
          <w:kern w:val="2"/>
          <w:sz w:val="16"/>
          <w:szCs w:val="16"/>
        </w:rPr>
        <w:t>:</w:t>
      </w:r>
    </w:p>
    <w:p w14:paraId="6917FE64" w14:textId="77777777" w:rsidR="00C0695C" w:rsidRPr="00153023" w:rsidRDefault="00C0695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873F3B"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 xml:space="preserve">17 (30) августа </w:t>
      </w:r>
      <w:r w:rsidRPr="00153023">
        <w:rPr>
          <w:rFonts w:ascii="Times New Roman" w:hAnsi="Times New Roman" w:cs="Times New Roman"/>
          <w:color w:val="000000" w:themeColor="text1"/>
          <w:kern w:val="2"/>
          <w:sz w:val="16"/>
          <w:szCs w:val="16"/>
        </w:rPr>
        <w:t>в 1917 году в Тюмень поездом прибыл отрекшийся император Николай II и члены императорской фамилии, отправленные в Сибирь по распоряжению главы временного правительства А.Ф.Керенского (14754).</w:t>
      </w:r>
    </w:p>
    <w:p w14:paraId="5791B2C4"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p>
    <w:p w14:paraId="0B83FE7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1C5FF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E1537F"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августа 1917 Штрассер был награжден орденом “Пур ле мерит” (“За заслуги” — высший орден, которым в Германии награждали за боевые заслуги</w:t>
      </w:r>
      <w:r w:rsidRPr="00153023">
        <w:rPr>
          <w:rFonts w:ascii="Times New Roman" w:hAnsi="Times New Roman" w:cs="Times New Roman"/>
          <w:iCs/>
          <w:color w:val="000000" w:themeColor="text1"/>
          <w:kern w:val="2"/>
          <w:sz w:val="16"/>
          <w:szCs w:val="16"/>
        </w:rPr>
        <w:t>).</w:t>
      </w:r>
      <w:r w:rsidRPr="00153023">
        <w:rPr>
          <w:rFonts w:ascii="Times New Roman" w:hAnsi="Times New Roman" w:cs="Times New Roman"/>
          <w:color w:val="000000" w:themeColor="text1"/>
          <w:kern w:val="2"/>
          <w:sz w:val="16"/>
          <w:szCs w:val="16"/>
        </w:rPr>
        <w:t xml:space="preserve"> Я воспользовался этим случаем, чтобы лично вручить орден Штрассеру и посетить новую станцию в Альхорне, в 20 км южнее Ольденбурга. Она была построена совсем недавно и являлась теперь для воздушных кораблей главной опорной базой. Капитану Штрассеру принадлежит большая заслуга в деле широкого использования цеппелинов для военных целей. Он постоянно внушал своим подчиненным мысль о том, что цеппелинам принадлежит великое будущее. Чем мощнее становилась противовоздушная оборона противника, тем энергичнее Штрассер старался ее победить. В частности, он требовал поднимать воздушные корабли как можно выше, и высота в 6000 м, которая в начале войны считалась недостижимой, вскоре была покорена. Для того чтобы совершенствовать методы боевого применения, он должен был располагать определенной свободой действий, а его технические предложения — встречать поддержку. Первоначальная организация морского воздухоплавания не обеспечивала ему этой возможности, и его инициатива неоднократно наталкивалась на всевозможные препоны административного характера. Командование флота вовремя отреагировало на эти проблемы, и личность начальника Дивизиона воздушных кораблей стала вполне авторитетной во всех вопросах, касавшихся развития воздушного оружия. Штрассер принимал личное участие в большинстве воздушных налетов, хотя я не слишком охотно давал на это разрешение, так как потери были велики. Я не мог не опасаться, что и он может не вернуться из полета, а ведь Штрассер был незаменим в своем деле (11324). </w:t>
      </w:r>
    </w:p>
    <w:p w14:paraId="764CED06" w14:textId="77777777" w:rsidR="00731D28" w:rsidRPr="00153023" w:rsidRDefault="00731D2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2E00BC"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 xml:space="preserve">17 (30) августа </w:t>
      </w:r>
      <w:r w:rsidRPr="00153023">
        <w:rPr>
          <w:rFonts w:ascii="Times New Roman" w:hAnsi="Times New Roman" w:cs="Times New Roman"/>
          <w:color w:val="000000" w:themeColor="text1"/>
          <w:kern w:val="2"/>
          <w:sz w:val="16"/>
          <w:szCs w:val="16"/>
        </w:rPr>
        <w:t>в 1917 году совершил первый боевой вылет немецкиий истребитель триплан «Фоккер F1» («Dr1»). Пилотировал его лейтенент Вернер Фосс. В этом вылете он сбил английский самолёт (14754).</w:t>
      </w:r>
    </w:p>
    <w:p w14:paraId="7FDEE204"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p>
    <w:p w14:paraId="2491BCB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августа 1917 в США студенты медицинских вузов освобождены от набора в армию (4962).</w:t>
      </w:r>
    </w:p>
    <w:p w14:paraId="0601E47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A597B9" w14:textId="77777777" w:rsidR="009E251C"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8BA516D" w14:textId="77777777" w:rsidR="009E251C" w:rsidRPr="00153023" w:rsidRDefault="009E251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D2856F" w14:textId="77777777" w:rsidR="009E251C" w:rsidRPr="00153023" w:rsidRDefault="009E251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августа 1917 г. был заключен контракт с акционерным обществом «Электромеханические сооружения» на 300 «прицельных приборов системы профессора Ботезата по цене 3150 рублей за комплект». Предполагалась поставить 50 систем через 6 месяцев, еще 100 — через месяц, последние 150 систем — еще через месяц. Для совместного выполнения заказа «ДЕКА» вступило в соглашение с петроградским обще</w:t>
      </w:r>
      <w:r w:rsidRPr="00153023">
        <w:rPr>
          <w:rFonts w:ascii="Times New Roman" w:hAnsi="Times New Roman" w:cs="Times New Roman"/>
          <w:color w:val="000000" w:themeColor="text1"/>
          <w:kern w:val="2"/>
          <w:sz w:val="16"/>
          <w:szCs w:val="16"/>
        </w:rPr>
        <w:softHyphen/>
        <w:t>ством «Урания».</w:t>
      </w:r>
    </w:p>
    <w:p w14:paraId="2D55CE10" w14:textId="77777777" w:rsidR="009E251C" w:rsidRPr="00153023" w:rsidRDefault="009E251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Однако рабочие беспорядки спутали все планы. Так и не удалось добиться пресловутой центровки на прототипе. Токари дважды «запарывали» деталь, срывая окончательные испытания. У субподрядчика — завода «Урания» — конфликт между рабочими и администрацией перерос в настоящую граждан</w:t>
      </w:r>
      <w:r w:rsidRPr="00153023">
        <w:rPr>
          <w:rFonts w:ascii="Times New Roman" w:hAnsi="Times New Roman" w:cs="Times New Roman"/>
          <w:color w:val="000000" w:themeColor="text1"/>
          <w:kern w:val="2"/>
          <w:sz w:val="16"/>
          <w:szCs w:val="16"/>
        </w:rPr>
        <w:softHyphen/>
        <w:t>скую войну. Народный комиссар труда даже распорядился рабочих рассчи</w:t>
      </w:r>
      <w:r w:rsidRPr="00153023">
        <w:rPr>
          <w:rFonts w:ascii="Times New Roman" w:hAnsi="Times New Roman" w:cs="Times New Roman"/>
          <w:color w:val="000000" w:themeColor="text1"/>
          <w:kern w:val="2"/>
          <w:sz w:val="16"/>
          <w:szCs w:val="16"/>
        </w:rPr>
        <w:softHyphen/>
        <w:t>тать, а завод закрыть. После пресловутого приказа Ю. М. Ларина о ликви</w:t>
      </w:r>
      <w:r w:rsidRPr="00153023">
        <w:rPr>
          <w:rFonts w:ascii="Times New Roman" w:hAnsi="Times New Roman" w:cs="Times New Roman"/>
          <w:color w:val="000000" w:themeColor="text1"/>
          <w:kern w:val="2"/>
          <w:sz w:val="16"/>
          <w:szCs w:val="16"/>
        </w:rPr>
        <w:softHyphen/>
        <w:t>дации авиационной промышленности в России о прицельных приборах Г. А. Ботезата вспомнили только в конце апреля 1918 г. Прибывшая на «ДЕКА» специальная комиссия ВВФ РККА пришла к выводу: «Дальнейшее произ</w:t>
      </w:r>
      <w:r w:rsidRPr="00153023">
        <w:rPr>
          <w:rFonts w:ascii="Times New Roman" w:hAnsi="Times New Roman" w:cs="Times New Roman"/>
          <w:color w:val="000000" w:themeColor="text1"/>
          <w:kern w:val="2"/>
          <w:sz w:val="16"/>
          <w:szCs w:val="16"/>
        </w:rPr>
        <w:softHyphen/>
        <w:t>водство работ и изысканий невозможно как по причине отсутствия специаль</w:t>
      </w:r>
      <w:r w:rsidRPr="00153023">
        <w:rPr>
          <w:rFonts w:ascii="Times New Roman" w:hAnsi="Times New Roman" w:cs="Times New Roman"/>
          <w:color w:val="000000" w:themeColor="text1"/>
          <w:kern w:val="2"/>
          <w:sz w:val="16"/>
          <w:szCs w:val="16"/>
        </w:rPr>
        <w:softHyphen/>
        <w:t>ного персонала для исполнения требующихся чрезвычайно точных работ, так и за отсутствием требующихся указаний профессора Ботезата» (15740).</w:t>
      </w:r>
    </w:p>
    <w:p w14:paraId="4FCF1461" w14:textId="77777777" w:rsidR="009E251C" w:rsidRPr="00153023" w:rsidRDefault="009E251C" w:rsidP="00153023">
      <w:pPr>
        <w:spacing w:after="0" w:line="240" w:lineRule="auto"/>
        <w:jc w:val="both"/>
        <w:rPr>
          <w:rFonts w:ascii="Times New Roman" w:hAnsi="Times New Roman" w:cs="Times New Roman"/>
          <w:color w:val="000000" w:themeColor="text1"/>
          <w:kern w:val="2"/>
          <w:sz w:val="16"/>
          <w:szCs w:val="16"/>
        </w:rPr>
      </w:pPr>
    </w:p>
    <w:p w14:paraId="564D9B8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A54CF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B6CC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августа 1917 был разгромлен Корниловский мятеж. А.Керенский был вынужден раздать оружие рабочим под управлением Петросовета (3481).</w:t>
      </w:r>
    </w:p>
    <w:p w14:paraId="59CCDF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B41313"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 xml:space="preserve">18 (31) августа </w:t>
      </w:r>
      <w:r w:rsidRPr="00153023">
        <w:rPr>
          <w:rFonts w:ascii="Times New Roman" w:hAnsi="Times New Roman" w:cs="Times New Roman"/>
          <w:color w:val="000000" w:themeColor="text1"/>
          <w:kern w:val="2"/>
          <w:sz w:val="16"/>
          <w:szCs w:val="16"/>
        </w:rPr>
        <w:t>в 1917 году конец Корниловского мятежа. "Без корниловского мятежа не было бы Ленина". (А.Ф.Керенский). Корнилов потребовал для себя слишком многого, чего никак не ожидал Керенский - передать ему всю полноту военной и гражданской власти. Керенский объявил об измене Корнилова, потребовал себе диктаторские полномочия и занялся созданием Директории, которая возглавила бы борьбу с Корниловым. Спас положение Петроградский Совет. Получив оружие от Керенского, он смог остановить Корнилова и арестовать его (14755).</w:t>
      </w:r>
    </w:p>
    <w:p w14:paraId="4E4C7CD2"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p>
    <w:p w14:paraId="675D519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августа 1917 в Петрограде великий князь Кирилл поднял над своим домом красный флаг (4962).</w:t>
      </w:r>
    </w:p>
    <w:p w14:paraId="0210DF4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51BE0B" w14:textId="77777777" w:rsidR="009E251C"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46F48863" w14:textId="77777777" w:rsidR="009E251C" w:rsidRPr="00153023" w:rsidRDefault="009E251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210705" w14:textId="77777777" w:rsidR="009E251C" w:rsidRPr="00153023" w:rsidRDefault="009E251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августа (1 сентября) 1917 Рапорт окружного инженера Луганского горного округа Н. И. Калистова Горному департаменту о падении добычи угля, нехватке металлических материалов и продовольствия на шахтах округа в июле 1917 г.</w:t>
      </w:r>
    </w:p>
    <w:p w14:paraId="4417287A" w14:textId="77777777" w:rsidR="009E251C" w:rsidRPr="00153023" w:rsidRDefault="009E251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61-62</w:t>
      </w:r>
    </w:p>
    <w:p w14:paraId="4778AC1B" w14:textId="77777777" w:rsidR="009E251C" w:rsidRPr="00153023" w:rsidRDefault="009E251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37, оп. 58, д. 883, л. 252. Подлинник.</w:t>
      </w:r>
    </w:p>
    <w:p w14:paraId="7B6F7533" w14:textId="77777777" w:rsidR="009E251C" w:rsidRPr="00153023" w:rsidRDefault="009E251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Имею честь доложить о следующем: число рабочих на горных предприятиях Луганского горного округа на 1 августа с. г. было равно 3291 чел., т. е. на 36 чел. меньше, чем в предыдущем месяце; производительность каменноугольных копей в истекшем месяце составляет 60% нормальной производительности, производительность антрацитовых копей 50% нормальной; добыча по сравнению с предыдущим месяцем упала [на] 1400 тыс. пуд. Кокса выпалено на 91 тыс. пуд. меньше, чем в предыдущем месяце; чугуна выплавлено на 85 тыс. пуд. меньше, чем в предыдущем месяце.</w:t>
      </w:r>
    </w:p>
    <w:p w14:paraId="7DF02D38" w14:textId="77777777" w:rsidR="009E251C" w:rsidRPr="00153023" w:rsidRDefault="009E251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июле месяце был остановлен Борисо-Валентиновский рудник Берен-штейна и Берлина с производительностью 100 тыс. пуд. в месяц вследствие истощения запасов угля в недрах.</w:t>
      </w:r>
    </w:p>
    <w:p w14:paraId="0203BBC0" w14:textId="77777777" w:rsidR="009E251C" w:rsidRPr="00153023" w:rsidRDefault="009E251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изложенному имею честь присовокупить, что в истекшем месяце продолжал ощущаться резкий недостаток в рельсах, железе и других металлических изделиях; вследствие этого недостатка крайне затруднен ремонт рудничных и заводских машин и устройств; снабжение предприятий продовольствием с каждым днем ухудшается и грозит прекратиться; производительность рабочего составляет 70% нормальной. Все эти причины вызывают уменьшение производительности предприятий.</w:t>
      </w:r>
    </w:p>
    <w:p w14:paraId="644678B5" w14:textId="77777777" w:rsidR="009E251C" w:rsidRPr="00153023" w:rsidRDefault="009E251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Окружной инженер Калистов (15700).</w:t>
      </w:r>
    </w:p>
    <w:p w14:paraId="7E91AE4A" w14:textId="77777777" w:rsidR="009E251C" w:rsidRPr="00153023" w:rsidRDefault="009E251C" w:rsidP="00153023">
      <w:pPr>
        <w:spacing w:after="0" w:line="240" w:lineRule="auto"/>
        <w:jc w:val="both"/>
        <w:rPr>
          <w:rFonts w:ascii="Times New Roman" w:hAnsi="Times New Roman" w:cs="Times New Roman"/>
          <w:color w:val="000000" w:themeColor="text1"/>
          <w:kern w:val="2"/>
          <w:sz w:val="16"/>
          <w:szCs w:val="16"/>
        </w:rPr>
      </w:pPr>
    </w:p>
    <w:p w14:paraId="35D84B5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5CFF9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A8CD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августа (1 сентября) 1917 л 2 иао подпор. А.П.Чудновский вступил в бой с самолетом противника над Бродами и прогнал его. Появился второй, с которым также вступил в бой. Во время боя - отказал пулемет и л совершил таран. Оба самолеты упали в неприятельском расположении и л погибли. Потом австрийцы подтвердили (3655).</w:t>
      </w:r>
    </w:p>
    <w:p w14:paraId="24E6B8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3BBE2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 августа </w:t>
      </w:r>
      <w:r w:rsidR="00783C50" w:rsidRPr="00153023">
        <w:rPr>
          <w:rFonts w:ascii="Times New Roman" w:hAnsi="Times New Roman" w:cs="Times New Roman"/>
          <w:color w:val="000000" w:themeColor="text1"/>
          <w:kern w:val="2"/>
          <w:sz w:val="16"/>
          <w:szCs w:val="16"/>
        </w:rPr>
        <w:t xml:space="preserve">(1 сентября) </w:t>
      </w:r>
      <w:r w:rsidRPr="00153023">
        <w:rPr>
          <w:rFonts w:ascii="Times New Roman" w:hAnsi="Times New Roman" w:cs="Times New Roman"/>
          <w:color w:val="000000" w:themeColor="text1"/>
          <w:kern w:val="2"/>
          <w:sz w:val="16"/>
          <w:szCs w:val="16"/>
        </w:rPr>
        <w:t>1917 летчик 2-го потребительного авиаотряда под</w:t>
      </w:r>
      <w:r w:rsidRPr="00153023">
        <w:rPr>
          <w:rFonts w:ascii="Times New Roman" w:hAnsi="Times New Roman" w:cs="Times New Roman"/>
          <w:color w:val="000000" w:themeColor="text1"/>
          <w:kern w:val="2"/>
          <w:sz w:val="16"/>
          <w:szCs w:val="16"/>
        </w:rPr>
        <w:softHyphen/>
        <w:t>поручик Александр Петрович Чудновский вступил в бой с само</w:t>
      </w:r>
      <w:r w:rsidRPr="00153023">
        <w:rPr>
          <w:rFonts w:ascii="Times New Roman" w:hAnsi="Times New Roman" w:cs="Times New Roman"/>
          <w:color w:val="000000" w:themeColor="text1"/>
          <w:kern w:val="2"/>
          <w:sz w:val="16"/>
          <w:szCs w:val="16"/>
        </w:rPr>
        <w:softHyphen/>
        <w:t>летом противника, появившимся над Бродами, и прогнал его. Тут появился второй самолет, с которым он также вступил в бой. Во время боя у Чудновского отказал пулемет. Тогда летчик таранил противника, и оба самолета упали в неприятельском расположении, а летчики погибли. Обстоятельств гибели Чудновского вскоре были подтверждены пленными австрийцами. В приказе Гатчинской школы от 25 августа № 311 подвиг Чудновского - выпускника этой школы - описывался кок пример самоотверженности и героизма (ЦГВИА, Ф.298/Л/, оп.1, д.17, л.64).</w:t>
      </w:r>
    </w:p>
    <w:p w14:paraId="08FB778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252B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 августа </w:t>
      </w:r>
      <w:r w:rsidR="00783C50" w:rsidRPr="00153023">
        <w:rPr>
          <w:rFonts w:ascii="Times New Roman" w:hAnsi="Times New Roman" w:cs="Times New Roman"/>
          <w:color w:val="000000" w:themeColor="text1"/>
          <w:kern w:val="2"/>
          <w:sz w:val="16"/>
          <w:szCs w:val="16"/>
        </w:rPr>
        <w:t xml:space="preserve">(1 сентября) </w:t>
      </w:r>
      <w:r w:rsidRPr="00153023">
        <w:rPr>
          <w:rFonts w:ascii="Times New Roman" w:hAnsi="Times New Roman" w:cs="Times New Roman"/>
          <w:color w:val="000000" w:themeColor="text1"/>
          <w:kern w:val="2"/>
          <w:sz w:val="16"/>
          <w:szCs w:val="16"/>
        </w:rPr>
        <w:t>1917 летчик 2-го истребительного АО подпоручик Чудновский во время боя над деревней Паниковце в р-не Брод с двумя австрийскими самолетами столкнулся с одним из них. У неприятельского аппарата отлетели пропеллер и крыло, и он рухнул камнем, а машина Чудновского опускалась медленно и повисла на деревьях. Оба самолета упали за линией неприятельских окопов. Согласно данным австрийского военного архива, в этот день военный летчик фельдфебель Рудольф Лонстак из 14-й авиароты вылетел на истребителе "Альбатрос D.II" (№53.07) и "...столкнулся во время воздушного боя с неприятельским истребителем "Ньюпор". Оба пилота при падении погибли". 27 августа летчик подпрапорщик Крючков и наблюдатель поручик Беляев из 2-го Сибирского АО на самолете "Анатра-Д" вели разведку района Турильче (к северо-западу от Каменец-Подольска). На высоте 1800 м они попали под сильный артиллерийский обстрел. Беляев был убит, а Крючков тяжело ранен в голову. Он все же сумел спланировать в расположение своих войск и уже после посадки потерял сознание. В приказе №894 от 13.09.1917 начальник штаба Верховного Главнокомандующего так оценил действия русской авиации: "Подводя итоги работы нашей славной авиации,... отмечаю исключительно доблестное и самоотверженное отношение к делу всего личного состава боевых авиационных частей, которым пришлось действовать в особо тяжелых условиях. Во время июньских операций...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(11237).</w:t>
      </w:r>
    </w:p>
    <w:p w14:paraId="570FC0F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6B29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C 19 августа по 24 августа (с 1 по 6 сентября) 1917 была Рижская наступательная операция немцев и Россия потеряла 21 августа (3 сентября) Ригу и Усть-Двинск (1348,44).</w:t>
      </w:r>
    </w:p>
    <w:p w14:paraId="3433A9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F9CBB8" w14:textId="77777777" w:rsidR="00950170" w:rsidRPr="00153023" w:rsidRDefault="00950170" w:rsidP="00153023">
      <w:pPr>
        <w:pStyle w:val="ae"/>
        <w:spacing w:before="0" w:after="0"/>
        <w:jc w:val="both"/>
        <w:rPr>
          <w:color w:val="000000" w:themeColor="text1"/>
          <w:kern w:val="2"/>
          <w:sz w:val="16"/>
          <w:szCs w:val="16"/>
        </w:rPr>
      </w:pPr>
      <w:r w:rsidRPr="00153023">
        <w:rPr>
          <w:color w:val="000000" w:themeColor="text1"/>
          <w:kern w:val="2"/>
          <w:sz w:val="16"/>
          <w:szCs w:val="16"/>
        </w:rPr>
        <w:t>19 августа (1 сентября) 1917 германские войска перешли в наступление под Ригой. Для русского командования оно не было неожиданным — еще с начала августа авиаразведка докладывала о переброске противником свежих резервов и артиллерии, что подтверждали и перебежчики. Однако никаких контрмер в русском штабе предпринять не могли.</w:t>
      </w:r>
    </w:p>
    <w:p w14:paraId="56092B3B" w14:textId="77777777" w:rsidR="00950170" w:rsidRPr="00153023" w:rsidRDefault="00950170" w:rsidP="00153023">
      <w:pPr>
        <w:pStyle w:val="ae"/>
        <w:spacing w:before="0" w:after="0"/>
        <w:jc w:val="both"/>
        <w:rPr>
          <w:color w:val="000000" w:themeColor="text1"/>
          <w:kern w:val="2"/>
          <w:sz w:val="16"/>
          <w:szCs w:val="16"/>
        </w:rPr>
      </w:pPr>
      <w:r w:rsidRPr="00153023">
        <w:rPr>
          <w:color w:val="000000" w:themeColor="text1"/>
          <w:kern w:val="2"/>
          <w:sz w:val="16"/>
          <w:szCs w:val="16"/>
        </w:rPr>
        <w:t>Большая часть подразделений 12-й армии, прикрывавшей Ригу, была деморализована большевистской и анархистской пропагандой, и солдаты открыто отказывались подчиняться командирам, большую часть времени проводя в митингах и совещаниях. Исполнительный комитет солдатских депутатов не имел никакого влияния на солдат, слушавших только большевистских эмиссаров. Чтобы хоть как-то исправить ситуацию, командующий 12-й армией генерал Дмитрий Парский даже объявил себя эсером, но и это мало помогло. Военный историк Зайончковский так описал общее состоянии войск под Ригой в те дни: «Пополнения из тыла не прибывали, люди старших возрастов были уволены домой на полевые работы; украинцы ушли на Украину; число рядов в ротах было невелико. Командный состав утратил влияние на солдатскую массу. Штабы отсиживались в тылу».</w:t>
      </w:r>
    </w:p>
    <w:p w14:paraId="38CC6B06" w14:textId="77777777" w:rsidR="00950170" w:rsidRPr="00153023" w:rsidRDefault="00950170" w:rsidP="00153023">
      <w:pPr>
        <w:pStyle w:val="ae"/>
        <w:spacing w:before="0" w:after="0"/>
        <w:jc w:val="both"/>
        <w:rPr>
          <w:color w:val="000000" w:themeColor="text1"/>
          <w:kern w:val="2"/>
          <w:sz w:val="16"/>
          <w:szCs w:val="16"/>
        </w:rPr>
      </w:pPr>
      <w:r w:rsidRPr="00153023">
        <w:rPr>
          <w:color w:val="000000" w:themeColor="text1"/>
          <w:kern w:val="2"/>
          <w:sz w:val="16"/>
          <w:szCs w:val="16"/>
        </w:rPr>
        <w:t>Наступление началось 1 сентября в 4 часа утра с короткой, но мощной артподготовки, под прикрытием которой германские части к востоку от Риги в районе города Икскюль (ныне Икшкиле) начали переправу через Западную Двину (Даугаву), по которой проходила линия фронта. В районе главного удара немцы сосредоточили 157 тяжелых и легких артиллерийских и 21 минометную батарею. Их огонь вывел из строя большинство русских орудий и привел к взрыву пороховых складов, что лишило русские войска на время поддержки артиллерии.</w:t>
      </w:r>
    </w:p>
    <w:p w14:paraId="153290EF" w14:textId="77777777" w:rsidR="00950170" w:rsidRPr="00153023" w:rsidRDefault="00950170" w:rsidP="00153023">
      <w:pPr>
        <w:pStyle w:val="ae"/>
        <w:spacing w:before="0" w:after="0"/>
        <w:jc w:val="both"/>
        <w:rPr>
          <w:color w:val="000000" w:themeColor="text1"/>
          <w:kern w:val="2"/>
          <w:sz w:val="16"/>
          <w:szCs w:val="16"/>
        </w:rPr>
      </w:pPr>
      <w:r w:rsidRPr="00153023">
        <w:rPr>
          <w:color w:val="000000" w:themeColor="text1"/>
          <w:kern w:val="2"/>
          <w:sz w:val="16"/>
          <w:szCs w:val="16"/>
        </w:rPr>
        <w:t>В этих условиях распропагандированные большевиками солдаты 186-й пехотной дивизии, в зоне ответственности которой германцы начали форсирование реки, почти в полном составе бросили позиции и бежали в тыл. В результате немцы без помех навели три понтонных моста и уже к полудню главные силы 2-й германской дивизии переправились на другой берег реки.</w:t>
      </w:r>
    </w:p>
    <w:p w14:paraId="4FEEECCD" w14:textId="77777777" w:rsidR="00950170" w:rsidRPr="00153023" w:rsidRDefault="00950170" w:rsidP="00153023">
      <w:pPr>
        <w:pStyle w:val="ae"/>
        <w:spacing w:before="0" w:after="0"/>
        <w:jc w:val="both"/>
        <w:rPr>
          <w:color w:val="000000" w:themeColor="text1"/>
          <w:kern w:val="2"/>
          <w:sz w:val="16"/>
          <w:szCs w:val="16"/>
        </w:rPr>
      </w:pPr>
      <w:r w:rsidRPr="00153023">
        <w:rPr>
          <w:color w:val="000000" w:themeColor="text1"/>
          <w:kern w:val="2"/>
          <w:sz w:val="16"/>
          <w:szCs w:val="16"/>
        </w:rPr>
        <w:t>Получив донесение о форсировании немцами Западной Двины, командующий армией генерал Парский, опасаясь окружения, приказал оставить Ригу (17045).</w:t>
      </w:r>
    </w:p>
    <w:p w14:paraId="1BFF555C" w14:textId="77777777" w:rsidR="00950170" w:rsidRPr="00153023" w:rsidRDefault="00950170"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7A58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августа (1 сентября) 1917 немцы взяли Ригу (3481).</w:t>
      </w:r>
    </w:p>
    <w:p w14:paraId="49A4FB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4DB639"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19 августа (1 сентября) </w:t>
      </w:r>
      <w:r w:rsidRPr="00153023">
        <w:rPr>
          <w:rFonts w:ascii="Times New Roman" w:hAnsi="Times New Roman" w:cs="Times New Roman"/>
          <w:color w:val="000000" w:themeColor="text1"/>
          <w:kern w:val="2"/>
          <w:sz w:val="16"/>
          <w:szCs w:val="16"/>
        </w:rPr>
        <w:t>в 1917 году на Восточном фронте успешное наступление германских войск заканчивается взятием Риги (бои продолжаются до 3 сентября) (14756).</w:t>
      </w:r>
    </w:p>
    <w:p w14:paraId="155482B3"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p>
    <w:p w14:paraId="6626C645" w14:textId="77777777" w:rsidR="00B85F42" w:rsidRPr="00153023" w:rsidRDefault="00B85F4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августа (1 сентября) 1917 г. германское наступление и катастрофа 12-й русской армии под Ригой (17326).</w:t>
      </w:r>
    </w:p>
    <w:p w14:paraId="78913C93" w14:textId="77777777" w:rsidR="00B85F42" w:rsidRPr="00153023" w:rsidRDefault="00B85F42" w:rsidP="00153023">
      <w:pPr>
        <w:spacing w:after="0" w:line="240" w:lineRule="auto"/>
        <w:jc w:val="both"/>
        <w:rPr>
          <w:rFonts w:ascii="Times New Roman" w:hAnsi="Times New Roman" w:cs="Times New Roman"/>
          <w:color w:val="000000" w:themeColor="text1"/>
          <w:kern w:val="2"/>
          <w:sz w:val="16"/>
          <w:szCs w:val="16"/>
        </w:rPr>
      </w:pPr>
    </w:p>
    <w:p w14:paraId="76CDC8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Утром 19 августа </w:t>
      </w:r>
      <w:r w:rsidR="00783C50" w:rsidRPr="00153023">
        <w:rPr>
          <w:rFonts w:ascii="Times New Roman" w:hAnsi="Times New Roman" w:cs="Times New Roman"/>
          <w:color w:val="000000" w:themeColor="text1"/>
          <w:kern w:val="2"/>
          <w:sz w:val="16"/>
          <w:szCs w:val="16"/>
        </w:rPr>
        <w:t xml:space="preserve">(1 сентября) </w:t>
      </w:r>
      <w:r w:rsidRPr="00153023">
        <w:rPr>
          <w:rFonts w:ascii="Times New Roman" w:hAnsi="Times New Roman" w:cs="Times New Roman"/>
          <w:color w:val="000000" w:themeColor="text1"/>
          <w:kern w:val="2"/>
          <w:sz w:val="16"/>
          <w:szCs w:val="16"/>
        </w:rPr>
        <w:t>1917 немцы пошли в атаку. Русские войска хоть и оказали упорное сопротивление, однако 21 августа вынуждены были оставить Ригу. Ввиду поспешного отступления авиаотряды ХII-й армии не приняли активного участия в боевых действиях. Неисправные самолеты и большую часть авиаимущества пришлось бросить или сжечь. Зато почти все исправные машины удалось перегнать в тыл, на аэродромы в районе станций Венден и Фрейденберг. При этом 6 аппаратов получили повреждения при посадках на незнакомые площадки, после чего были сданы в ремонт (11237).</w:t>
      </w:r>
    </w:p>
    <w:p w14:paraId="4F9AE5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71E63F" w14:textId="77777777" w:rsidR="00680400"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09ABBE1" w14:textId="77777777" w:rsidR="00680400" w:rsidRPr="00153023" w:rsidRDefault="0068040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267B08"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19 августа (1 сентября) 1917 года</w:t>
      </w:r>
      <w:r w:rsidRPr="00153023">
        <w:rPr>
          <w:rFonts w:ascii="Times New Roman" w:hAnsi="Times New Roman" w:cs="Times New Roman"/>
          <w:color w:val="000000" w:themeColor="text1"/>
          <w:kern w:val="2"/>
          <w:sz w:val="16"/>
          <w:szCs w:val="16"/>
        </w:rPr>
        <w:t xml:space="preserve"> Состоялся первый полет английского истребителя PV.8 Eastchurch Kitten разработанного лейтенантом G H Millar в центре RNAS Experimental Flight, находящегося в городе Eastchurch. PV.8 представлял собой одноместный деревянный одностоечный биплан, оснащенный двигателем ABC Gnat мощностью 35 л.с (хотя по проекту должен был установлен такой же двигатель, но мощностью 45 л.с.). Вооружение как и у предшественника PV.7 состояло из одного 7.7-мм пулемета Lewis, установленного над верхним крылом (14756).</w:t>
      </w:r>
    </w:p>
    <w:p w14:paraId="3E4AC902"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p>
    <w:p w14:paraId="560E292B" w14:textId="77777777" w:rsidR="00950170"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84E2F7C" w14:textId="77777777" w:rsidR="00950170" w:rsidRPr="00153023" w:rsidRDefault="0095017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809238" w14:textId="77777777" w:rsidR="00950170" w:rsidRPr="00153023" w:rsidRDefault="00950170" w:rsidP="00153023">
      <w:pPr>
        <w:pStyle w:val="ae"/>
        <w:spacing w:before="0" w:after="0"/>
        <w:jc w:val="both"/>
        <w:rPr>
          <w:color w:val="000000" w:themeColor="text1"/>
          <w:kern w:val="2"/>
          <w:sz w:val="16"/>
          <w:szCs w:val="16"/>
        </w:rPr>
      </w:pPr>
      <w:r w:rsidRPr="00153023">
        <w:rPr>
          <w:color w:val="000000" w:themeColor="text1"/>
          <w:kern w:val="2"/>
          <w:sz w:val="16"/>
          <w:szCs w:val="16"/>
        </w:rPr>
        <w:t>20 августа (2 сентября) 1917 германские войска, без боя заняв Икскюль и проходящую через него железную дорогу, двинулись вдоль нее в сторону Риги, не встречая никакого сопротивления. Лишь в пригороде на рубеже реки Малый Егель (ныне Югла) заняла оборону 2-я латышская стрелковая бригада, укомплектованная местными жителями. Латышские стрелки хоть и не были чужды революционным идеям, но поддерживали в своих частях железную дисциплину, и сражались особенно упорно, поскольку защищали свои дома. Ожесточенные бои в этом районе продолжались больше суток, но после того, как отошли все соседние русские подразделения, латышская бригада также была вынуждены отступить, чтобы избежать окружения (17045).</w:t>
      </w:r>
    </w:p>
    <w:p w14:paraId="61765704" w14:textId="77777777" w:rsidR="00950170" w:rsidRPr="00153023" w:rsidRDefault="0095017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F52B2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F84D3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A464A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августа (2 сентября) 1917 ЦК кадетской партии приняло резолюцию о необходимости скорейшего установления военной диктатуры в России (4962).</w:t>
      </w:r>
    </w:p>
    <w:p w14:paraId="6EB6B92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40BE02" w14:textId="77777777" w:rsidR="0074459A" w:rsidRPr="00153023" w:rsidRDefault="0074459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DC630FD" w14:textId="77777777" w:rsidR="0074459A" w:rsidRPr="00153023" w:rsidRDefault="0074459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F29900" w14:textId="77777777" w:rsidR="0074459A" w:rsidRPr="00153023" w:rsidRDefault="0074459A" w:rsidP="00153023">
      <w:pPr>
        <w:pStyle w:val="ae"/>
        <w:spacing w:before="0" w:after="0"/>
        <w:jc w:val="both"/>
        <w:rPr>
          <w:color w:val="0070C0"/>
          <w:sz w:val="16"/>
          <w:szCs w:val="16"/>
        </w:rPr>
      </w:pPr>
      <w:r w:rsidRPr="00153023">
        <w:rPr>
          <w:color w:val="0070C0"/>
          <w:sz w:val="16"/>
          <w:szCs w:val="16"/>
        </w:rPr>
        <w:t>20 августа (2 сентября) 1917 г. Фридрихсхафен FF 41At Вольфрама Эйзенлора атаковал в Рижском заливе у мыса Кави русский эсминец «Стройный». Командир самолета доложил, что одна бомба попала в носовую часть цели, а вторая взорвалась в непосредственной близости от правого борта и корабль уничтожен. На самом деле морально устаревший миноносец с водоизмещением чуть больше катера, которому титул «эскадренный» был присвоен разве что «за компанию» с новейшими гораздо более мощными и крупными кораблями типа «Новик», сидел на мели еще с 15 августа – 28 по новому стилю. Шел уже шестой день с момента аварии, спасать его в сильный ветер смысла не было никакого, экипаж эвакуировали, а судно просто бросили. Из-за воцарившегося в России между двумя революциями беспорядка, лишь усиленного случившимся как раз в эти дни корниловским мятежом, было не до бюрократии, и давно разбитый волнами «Стройный» списали по документам лишь в 1918 г. уже в советском Наркомате по военным и морским делам (23074).</w:t>
      </w:r>
    </w:p>
    <w:p w14:paraId="74E447F3" w14:textId="77777777" w:rsidR="0074459A" w:rsidRPr="00153023" w:rsidRDefault="0074459A" w:rsidP="00153023">
      <w:pPr>
        <w:pStyle w:val="ae"/>
        <w:spacing w:before="0" w:after="0"/>
        <w:jc w:val="both"/>
        <w:rPr>
          <w:color w:val="0070C0"/>
          <w:sz w:val="16"/>
          <w:szCs w:val="16"/>
        </w:rPr>
      </w:pPr>
    </w:p>
    <w:p w14:paraId="3483B22E" w14:textId="77777777" w:rsidR="0074459A" w:rsidRPr="00153023" w:rsidRDefault="0074459A" w:rsidP="00153023">
      <w:pPr>
        <w:pStyle w:val="ae"/>
        <w:spacing w:before="0" w:after="0"/>
        <w:jc w:val="both"/>
        <w:rPr>
          <w:color w:val="0070C0"/>
          <w:sz w:val="16"/>
          <w:szCs w:val="16"/>
        </w:rPr>
      </w:pPr>
      <w:r w:rsidRPr="00153023">
        <w:rPr>
          <w:color w:val="0070C0"/>
          <w:sz w:val="16"/>
          <w:szCs w:val="16"/>
        </w:rPr>
        <w:t>20 августа (2 сентября) 1917 немцы с целью сорвать наступление французской армии применили 300 тыс. ипритных снарядов на фронте шириной в 30 км и глубиной в 4 км (20246).</w:t>
      </w:r>
    </w:p>
    <w:p w14:paraId="3B574B41" w14:textId="77777777" w:rsidR="0074459A" w:rsidRPr="00153023" w:rsidRDefault="0074459A" w:rsidP="00153023">
      <w:pPr>
        <w:pStyle w:val="ae"/>
        <w:spacing w:before="0" w:after="0"/>
        <w:jc w:val="both"/>
        <w:rPr>
          <w:color w:val="0070C0"/>
          <w:sz w:val="16"/>
          <w:szCs w:val="16"/>
        </w:rPr>
      </w:pPr>
    </w:p>
    <w:p w14:paraId="72E90BF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17DE3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8A591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августа (3 сентября) 1917 на Матиас дело, казалось бы, сдвинулось с мертвой точки. Ис</w:t>
      </w:r>
      <w:r w:rsidRPr="00153023">
        <w:rPr>
          <w:rFonts w:ascii="Times New Roman" w:hAnsi="Times New Roman" w:cs="Times New Roman"/>
          <w:color w:val="000000" w:themeColor="text1"/>
          <w:kern w:val="2"/>
          <w:sz w:val="16"/>
          <w:szCs w:val="16"/>
        </w:rPr>
        <w:softHyphen/>
        <w:t>полнительный директор Завадский издал циркуляр № 1, в котором объявлял планируемые сроки выполнения контракта по “Фарманам”. Первый самолет собирались сдать к 1 октября, 30 машин — в течение октября, а остальные — в ноябре-декабре. Заканчивался циркуляр призывом: “Ввиду чрезвычайной важности скорейшего изготовления аэропланов, прошу г.г. начальников отделов, заведующих мастер</w:t>
      </w:r>
      <w:r w:rsidRPr="00153023">
        <w:rPr>
          <w:rFonts w:ascii="Times New Roman" w:hAnsi="Times New Roman" w:cs="Times New Roman"/>
          <w:color w:val="000000" w:themeColor="text1"/>
          <w:kern w:val="2"/>
          <w:sz w:val="16"/>
          <w:szCs w:val="16"/>
        </w:rPr>
        <w:softHyphen/>
        <w:t>скими и мастеров принять все меры к изготовлению аппаратов к ука</w:t>
      </w:r>
      <w:r w:rsidRPr="00153023">
        <w:rPr>
          <w:rFonts w:ascii="Times New Roman" w:hAnsi="Times New Roman" w:cs="Times New Roman"/>
          <w:color w:val="000000" w:themeColor="text1"/>
          <w:kern w:val="2"/>
          <w:sz w:val="16"/>
          <w:szCs w:val="16"/>
        </w:rPr>
        <w:softHyphen/>
        <w:t>занному сроку”. Но и этот призыв не помог. Руководство “Матиаса” и УВВФ продолжали обмениваться упреками. В ответ на заявления о нехватке материалов и комплектующих, военные выдвинули обвине</w:t>
      </w:r>
      <w:r w:rsidRPr="00153023">
        <w:rPr>
          <w:rFonts w:ascii="Times New Roman" w:hAnsi="Times New Roman" w:cs="Times New Roman"/>
          <w:color w:val="000000" w:themeColor="text1"/>
          <w:kern w:val="2"/>
          <w:sz w:val="16"/>
          <w:szCs w:val="16"/>
        </w:rPr>
        <w:softHyphen/>
        <w:t>ния в нерациональном расходовании авансов, выданных фирме в счет подписанных контрактов. Утверждалось, что вместо закупки ма</w:t>
      </w:r>
      <w:r w:rsidRPr="00153023">
        <w:rPr>
          <w:rFonts w:ascii="Times New Roman" w:hAnsi="Times New Roman" w:cs="Times New Roman"/>
          <w:color w:val="000000" w:themeColor="text1"/>
          <w:kern w:val="2"/>
          <w:sz w:val="16"/>
          <w:szCs w:val="16"/>
        </w:rPr>
        <w:softHyphen/>
        <w:t>териалов и комплектующих для выпуска продукции администрация приобрела слишком много нового оборудования, намереваясь за счет казны модернизировать предприятие. Все еще не выпустив ни одного самолета, правление “Матиаса” попыталось получить новые авансы и в сентябре обратилось в УВВФ с просьбой выдать очеред</w:t>
      </w:r>
      <w:r w:rsidRPr="00153023">
        <w:rPr>
          <w:rFonts w:ascii="Times New Roman" w:hAnsi="Times New Roman" w:cs="Times New Roman"/>
          <w:color w:val="000000" w:themeColor="text1"/>
          <w:kern w:val="2"/>
          <w:sz w:val="16"/>
          <w:szCs w:val="16"/>
        </w:rPr>
        <w:softHyphen/>
        <w:t>ной заказ на поставку в первом полугодии 1918 г. 160 “Спадов”. Ес</w:t>
      </w:r>
      <w:r w:rsidRPr="00153023">
        <w:rPr>
          <w:rFonts w:ascii="Times New Roman" w:hAnsi="Times New Roman" w:cs="Times New Roman"/>
          <w:color w:val="000000" w:themeColor="text1"/>
          <w:kern w:val="2"/>
          <w:sz w:val="16"/>
          <w:szCs w:val="16"/>
        </w:rPr>
        <w:softHyphen/>
        <w:t>тественно, эта просьба не была удовлетворена (11154).</w:t>
      </w:r>
    </w:p>
    <w:p w14:paraId="27896DE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49EB8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4DD14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655B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September 3, 1917 Riga captured by Germans (1036).</w:t>
      </w:r>
    </w:p>
    <w:p w14:paraId="0B756A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87EC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августа (3 сентября) 1917 немцы захватили Ригу (1036).</w:t>
      </w:r>
    </w:p>
    <w:p w14:paraId="23900C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2D3E6C" w14:textId="77777777" w:rsidR="00950170" w:rsidRPr="00153023" w:rsidRDefault="00950170" w:rsidP="00153023">
      <w:pPr>
        <w:pStyle w:val="ae"/>
        <w:spacing w:before="0" w:after="0"/>
        <w:jc w:val="both"/>
        <w:rPr>
          <w:color w:val="000000" w:themeColor="text1"/>
          <w:kern w:val="2"/>
          <w:sz w:val="16"/>
          <w:szCs w:val="16"/>
        </w:rPr>
      </w:pPr>
      <w:r w:rsidRPr="00153023">
        <w:rPr>
          <w:color w:val="000000" w:themeColor="text1"/>
          <w:kern w:val="2"/>
          <w:sz w:val="16"/>
          <w:szCs w:val="16"/>
        </w:rPr>
        <w:t>21 августа (3 сентября) 1917 немцы заняли Ригу, продолжая, одновременно наступление на части 12-й русской армии по всему фронту. На многих участках русские подразделения бежали при первых же залпах германской артиллерии.</w:t>
      </w:r>
    </w:p>
    <w:p w14:paraId="2AC0B48A" w14:textId="77777777" w:rsidR="00950170" w:rsidRPr="00153023" w:rsidRDefault="00950170" w:rsidP="00153023">
      <w:pPr>
        <w:pStyle w:val="ae"/>
        <w:spacing w:before="0" w:after="0"/>
        <w:jc w:val="both"/>
        <w:rPr>
          <w:color w:val="000000" w:themeColor="text1"/>
          <w:kern w:val="2"/>
          <w:sz w:val="16"/>
          <w:szCs w:val="16"/>
        </w:rPr>
      </w:pPr>
      <w:r w:rsidRPr="00153023">
        <w:rPr>
          <w:color w:val="000000" w:themeColor="text1"/>
          <w:kern w:val="2"/>
          <w:sz w:val="16"/>
          <w:szCs w:val="16"/>
        </w:rPr>
        <w:t>В ходе Рижской операции командующий 8-й немецкой армией генерал Оскар фон Гутьер впервые применил разработанную им новую тактику наступления, которая позже была названа его именем. В атаку пехотные части поднимались после очень короткой, но мощной артподготовки, в ходе которой позиции противника среди прочего обстреливались дымовыми и газовыми снарядами, на время «ослепляя» обороняющихся. При этом впереди шли специальные штурмовые группы, которые, избегая фронтальных атак, проникали вглубь обороны, занимая и разрушая штабы, узлы связи и артиллерийские позиции. Эта тактика оказалась настолько успешной, что до конца войны применялась повсеместно обеими сторонами (17045).</w:t>
      </w:r>
    </w:p>
    <w:p w14:paraId="3DDADCE9" w14:textId="77777777" w:rsidR="00950170" w:rsidRPr="00153023" w:rsidRDefault="00950170" w:rsidP="00153023">
      <w:pPr>
        <w:spacing w:after="0" w:line="240" w:lineRule="auto"/>
        <w:jc w:val="both"/>
        <w:rPr>
          <w:rFonts w:ascii="Times New Roman" w:hAnsi="Times New Roman" w:cs="Times New Roman"/>
          <w:color w:val="000000" w:themeColor="text1"/>
          <w:kern w:val="2"/>
          <w:sz w:val="16"/>
          <w:szCs w:val="16"/>
        </w:rPr>
      </w:pPr>
    </w:p>
    <w:p w14:paraId="1059BB20" w14:textId="77777777" w:rsidR="00135C75" w:rsidRPr="00153023" w:rsidRDefault="00135C75"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августа (3 сентября) 1918 немцы взяли Ригу. Корнилов применил заградительные отряды, но это лишь усилило разброд и шатания. Временное правительство приняло решение о прямом подчинении Петроградского округа Ставке. В стране бардак. Количество дезертиров достигло 1,5 млн. (и все с оружием!), они шатались по городам и весям, а крестьяне начали потихоньку дерибанить поместья (12629).</w:t>
      </w:r>
    </w:p>
    <w:p w14:paraId="5D6C845A" w14:textId="77777777" w:rsidR="00135C75" w:rsidRPr="00153023" w:rsidRDefault="00135C7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1E66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августа (3 сентября) 1917 в ночь германская артиллерия произвела обстрел станции Огер, находившейся на расстоянии 50 км от батареи. 253-й авиационный отряд 6-й германской армии взял на себя наблюдение за результатами произведенной стрельбы. Летчикам удалось установить 8 несомненных попаданий, вызвавших большие пожары.</w:t>
      </w:r>
    </w:p>
    <w:p w14:paraId="54570A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Русские летчики в ответ на этот обстрел атаковали германскую батарею, что затруднило продолжение ведения огня. Также активно стала вести себя артиллерия ПВО, которая, ведя с помощью прожекторов достаточно точный огонь, вынуждала германских летчиков постоянно и усиленно маневрировать, что очень мешало производить наблюдение за точностью стрельбы (11999).</w:t>
      </w:r>
    </w:p>
    <w:p w14:paraId="2A46BE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00848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августа (3 сентября) 1917 французские войска подвергли артобстрелу позиции русской армии во Франции в связи с ее отказом идти в наступление (4962).</w:t>
      </w:r>
    </w:p>
    <w:p w14:paraId="69E89A4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73D6BC" w14:textId="77777777" w:rsidR="00465FFE"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r w:rsidR="00465FFE" w:rsidRPr="00153023">
        <w:rPr>
          <w:rFonts w:ascii="Times New Roman" w:hAnsi="Times New Roman" w:cs="Times New Roman"/>
          <w:iCs/>
          <w:color w:val="000000" w:themeColor="text1"/>
          <w:kern w:val="2"/>
          <w:sz w:val="16"/>
          <w:szCs w:val="16"/>
        </w:rPr>
        <w:t>:</w:t>
      </w:r>
    </w:p>
    <w:p w14:paraId="4601B992" w14:textId="77777777" w:rsidR="00465FFE" w:rsidRPr="00153023" w:rsidRDefault="00465FF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38F69F" w14:textId="77777777" w:rsidR="00465FFE" w:rsidRPr="00153023" w:rsidRDefault="00465FFE"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21 августа (3 сентября) </w:t>
      </w:r>
      <w:r w:rsidRPr="00153023">
        <w:rPr>
          <w:rFonts w:ascii="Times New Roman" w:hAnsi="Times New Roman" w:cs="Times New Roman"/>
          <w:color w:val="000000" w:themeColor="text1"/>
          <w:kern w:val="2"/>
          <w:sz w:val="16"/>
          <w:szCs w:val="16"/>
        </w:rPr>
        <w:t>в 1917 году служащие Тюменского отделения компании "Зингер" присоединились к всероссийской забастовке служащих этой фирмы (14758).</w:t>
      </w:r>
    </w:p>
    <w:p w14:paraId="635A10C5" w14:textId="77777777" w:rsidR="00465FFE" w:rsidRPr="00153023" w:rsidRDefault="00465FFE" w:rsidP="00153023">
      <w:pPr>
        <w:spacing w:after="0" w:line="240" w:lineRule="auto"/>
        <w:jc w:val="both"/>
        <w:rPr>
          <w:rFonts w:ascii="Times New Roman" w:hAnsi="Times New Roman" w:cs="Times New Roman"/>
          <w:color w:val="000000" w:themeColor="text1"/>
          <w:kern w:val="2"/>
          <w:sz w:val="16"/>
          <w:szCs w:val="16"/>
        </w:rPr>
      </w:pPr>
    </w:p>
    <w:p w14:paraId="11423BB2" w14:textId="77777777" w:rsidR="00950170" w:rsidRPr="00153023" w:rsidRDefault="00950170" w:rsidP="00153023">
      <w:pPr>
        <w:pStyle w:val="ae"/>
        <w:spacing w:before="0" w:after="0"/>
        <w:jc w:val="both"/>
        <w:rPr>
          <w:color w:val="000000" w:themeColor="text1"/>
          <w:kern w:val="2"/>
          <w:sz w:val="16"/>
          <w:szCs w:val="16"/>
        </w:rPr>
      </w:pPr>
      <w:r w:rsidRPr="00153023">
        <w:rPr>
          <w:color w:val="000000" w:themeColor="text1"/>
          <w:kern w:val="2"/>
          <w:sz w:val="16"/>
          <w:szCs w:val="16"/>
        </w:rPr>
        <w:t>21 августа (3 сентября) 1917 в селе Гуляйполе (на востоке нынешней Запорожской области Украины) прошел районный съезд Советов рабочих и солдатских депутатов. Выступивший на нем анархист Нестор Махно, еще в июле объявивший себя комиссаром Гуляйпольского района, постановил «немедленно отобрать [у церкви и помещиков] землю и организовать по усадьбам свободные сельскохозяйственные коммуны, по возможности с участием в этих коммунах самих помещиков и кулаков». Чуть ранее Гуляйпольский земельный комитет взял на учет все помещичьи земли и инвентарь для распределения по уравнительно-трудовой норме между крестьянами. После этого в районе начался «черный передел» — самовольный захват угодий крупных землевладельцев анархистами и раздача их крестьянам (17045).</w:t>
      </w:r>
    </w:p>
    <w:p w14:paraId="34F8E53F" w14:textId="77777777" w:rsidR="00950170" w:rsidRPr="00153023" w:rsidRDefault="0095017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7F6399" w14:textId="77777777" w:rsidR="00851731"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711CC9E2" w14:textId="77777777" w:rsidR="00851731" w:rsidRPr="00153023" w:rsidRDefault="0085173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79D31E" w14:textId="77777777" w:rsidR="00851731" w:rsidRPr="00153023" w:rsidRDefault="0085173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августа (3 сентября) 1917 Обращение французского посольства в Петрограде к Временному правительству с требованием принять срочные меры для защиты интересов французских капиталистов в Донбассе.</w:t>
      </w:r>
    </w:p>
    <w:p w14:paraId="74A51504" w14:textId="77777777" w:rsidR="00851731" w:rsidRPr="00153023" w:rsidRDefault="0085173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470-471</w:t>
      </w:r>
    </w:p>
    <w:p w14:paraId="7C2422AD" w14:textId="77777777" w:rsidR="00851731" w:rsidRPr="00153023" w:rsidRDefault="0085173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Сб. док. «Подготовка Великой Октябрьской социалистической революции на Украйне». Киев, 1955, стр. 537.</w:t>
      </w:r>
    </w:p>
    <w:p w14:paraId="11533A2A" w14:textId="77777777" w:rsidR="00851731" w:rsidRPr="00153023" w:rsidRDefault="00851731" w:rsidP="00153023">
      <w:pPr>
        <w:pStyle w:val="rtejustify"/>
        <w:spacing w:before="0" w:after="0"/>
        <w:rPr>
          <w:color w:val="000000" w:themeColor="text1"/>
          <w:kern w:val="2"/>
          <w:sz w:val="16"/>
          <w:szCs w:val="16"/>
        </w:rPr>
      </w:pPr>
      <w:r w:rsidRPr="00153023">
        <w:rPr>
          <w:color w:val="000000" w:themeColor="text1"/>
          <w:kern w:val="2"/>
          <w:sz w:val="16"/>
          <w:szCs w:val="16"/>
        </w:rPr>
        <w:t>Французский консул в Харькове доводит до сведения посольства, что общее положение дел становится очень опасным во всей губернии и в частности в Макеевке</w:t>
      </w:r>
      <w:hyperlink r:id="rId488" w:anchor="_ftn2" w:history="1">
        <w:r w:rsidRPr="00153023">
          <w:rPr>
            <w:rStyle w:val="a5"/>
            <w:color w:val="000000" w:themeColor="text1"/>
            <w:kern w:val="2"/>
            <w:sz w:val="16"/>
            <w:szCs w:val="16"/>
          </w:rPr>
          <w:t>[2]</w:t>
        </w:r>
      </w:hyperlink>
      <w:r w:rsidRPr="00153023">
        <w:rPr>
          <w:color w:val="000000" w:themeColor="text1"/>
          <w:kern w:val="2"/>
          <w:sz w:val="16"/>
          <w:szCs w:val="16"/>
        </w:rPr>
        <w:t>. Рабочие вооружены и открыто угрожают начальникам заводских предприятий, в которых затронуты: интересы французов. Все заставляет думать, что милиция и солдаты находятся в стачке с главарями движения и не предпримут ничего для его пресечения, если онп не получат от правительства самых срочных и точных распоряжений.</w:t>
      </w:r>
    </w:p>
    <w:p w14:paraId="40EB25B7" w14:textId="77777777" w:rsidR="00851731" w:rsidRPr="00153023" w:rsidRDefault="00851731" w:rsidP="00153023">
      <w:pPr>
        <w:pStyle w:val="rtejustify"/>
        <w:spacing w:before="0" w:after="0"/>
        <w:rPr>
          <w:color w:val="000000" w:themeColor="text1"/>
          <w:kern w:val="2"/>
          <w:sz w:val="16"/>
          <w:szCs w:val="16"/>
        </w:rPr>
      </w:pPr>
      <w:r w:rsidRPr="00153023">
        <w:rPr>
          <w:color w:val="000000" w:themeColor="text1"/>
          <w:kern w:val="2"/>
          <w:sz w:val="16"/>
          <w:szCs w:val="16"/>
        </w:rPr>
        <w:t>С другой стороны, многие рабочие заявляют, что выступление неизбежно. В таком случае сто французских семей будут находиться в опасности.</w:t>
      </w:r>
    </w:p>
    <w:p w14:paraId="1812A9C3" w14:textId="77777777" w:rsidR="00851731" w:rsidRPr="00153023" w:rsidRDefault="00851731" w:rsidP="00153023">
      <w:pPr>
        <w:pStyle w:val="rtejustify"/>
        <w:spacing w:before="0" w:after="0"/>
        <w:rPr>
          <w:color w:val="000000" w:themeColor="text1"/>
          <w:kern w:val="2"/>
          <w:sz w:val="16"/>
          <w:szCs w:val="16"/>
        </w:rPr>
      </w:pPr>
      <w:r w:rsidRPr="00153023">
        <w:rPr>
          <w:color w:val="000000" w:themeColor="text1"/>
          <w:kern w:val="2"/>
          <w:sz w:val="16"/>
          <w:szCs w:val="16"/>
        </w:rPr>
        <w:t>Наконец, Екатеринославское об-во копей будет вынуждено закрыть одну из своих копей, а для других объявить понижение заработной платы. Поэтому рабочие угрожают названному обществу.</w:t>
      </w:r>
    </w:p>
    <w:p w14:paraId="1F074DDF" w14:textId="77777777" w:rsidR="00851731" w:rsidRPr="00153023" w:rsidRDefault="00851731" w:rsidP="00153023">
      <w:pPr>
        <w:pStyle w:val="rtejustify"/>
        <w:spacing w:before="0" w:after="0"/>
        <w:rPr>
          <w:color w:val="000000" w:themeColor="text1"/>
          <w:kern w:val="2"/>
          <w:sz w:val="16"/>
          <w:szCs w:val="16"/>
        </w:rPr>
      </w:pPr>
      <w:r w:rsidRPr="00153023">
        <w:rPr>
          <w:color w:val="000000" w:themeColor="text1"/>
          <w:kern w:val="2"/>
          <w:sz w:val="16"/>
          <w:szCs w:val="16"/>
        </w:rPr>
        <w:t>Французские консулы в Харькове и Ростове н/Дону обратились с ходатайством к местным властям о принятии мер, могущих прекратить волнения, но положение принимает такой угрожающий характер, который превосходит все ранее происходившее в губернии. Поэтому французское посольство в Петрограде имеет честь просить Временное правительство послать как можно скорее категорические инструкции комиссарам на места, приглашая их принять необходимые меры к предотвращению беспорядков и для того, чтобы обеспечить защиту и безопасность личности и имущества французских граждан при всяком положении вещей.</w:t>
      </w:r>
    </w:p>
    <w:p w14:paraId="7643280B" w14:textId="77777777" w:rsidR="00851731" w:rsidRPr="00153023" w:rsidRDefault="00153023" w:rsidP="00153023">
      <w:pPr>
        <w:pStyle w:val="rtejustify"/>
        <w:spacing w:before="0" w:after="0"/>
        <w:rPr>
          <w:color w:val="000000" w:themeColor="text1"/>
          <w:kern w:val="2"/>
          <w:sz w:val="16"/>
          <w:szCs w:val="16"/>
        </w:rPr>
      </w:pPr>
      <w:hyperlink r:id="rId489" w:anchor="_ftnref1" w:history="1">
        <w:r w:rsidR="00851731" w:rsidRPr="00153023">
          <w:rPr>
            <w:rStyle w:val="a5"/>
            <w:color w:val="000000" w:themeColor="text1"/>
            <w:kern w:val="2"/>
            <w:sz w:val="16"/>
            <w:szCs w:val="16"/>
          </w:rPr>
          <w:t>[1]</w:t>
        </w:r>
      </w:hyperlink>
      <w:r w:rsidR="00851731" w:rsidRPr="00153023">
        <w:rPr>
          <w:color w:val="000000" w:themeColor="text1"/>
          <w:kern w:val="2"/>
          <w:sz w:val="16"/>
          <w:szCs w:val="16"/>
        </w:rPr>
        <w:t xml:space="preserve"> См. док. № 584.</w:t>
      </w:r>
    </w:p>
    <w:p w14:paraId="09642B81" w14:textId="77777777" w:rsidR="00851731" w:rsidRPr="00153023" w:rsidRDefault="00153023" w:rsidP="00153023">
      <w:pPr>
        <w:pStyle w:val="rtejustify"/>
        <w:spacing w:before="0" w:after="0"/>
        <w:rPr>
          <w:color w:val="000000" w:themeColor="text1"/>
          <w:kern w:val="2"/>
          <w:sz w:val="16"/>
          <w:szCs w:val="16"/>
        </w:rPr>
      </w:pPr>
      <w:hyperlink r:id="rId490" w:anchor="_ftnref2" w:history="1">
        <w:r w:rsidR="00851731" w:rsidRPr="00153023">
          <w:rPr>
            <w:rStyle w:val="a5"/>
            <w:color w:val="000000" w:themeColor="text1"/>
            <w:kern w:val="2"/>
            <w:sz w:val="16"/>
            <w:szCs w:val="16"/>
          </w:rPr>
          <w:t>[2]</w:t>
        </w:r>
      </w:hyperlink>
      <w:r w:rsidR="00851731" w:rsidRPr="00153023">
        <w:rPr>
          <w:color w:val="000000" w:themeColor="text1"/>
          <w:kern w:val="2"/>
          <w:sz w:val="16"/>
          <w:szCs w:val="16"/>
        </w:rPr>
        <w:t xml:space="preserve"> В Макеевке были расположены предприятия Генерального об-ва сталелитейных заводов и каменноугольные копи Русского Донецкого об-ва, принадлежавшие французскому об-ву «Русский горный и металлургический унион» (15196).</w:t>
      </w:r>
    </w:p>
    <w:p w14:paraId="62E5B0EE" w14:textId="77777777" w:rsidR="00851731" w:rsidRPr="00153023" w:rsidRDefault="00851731"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22F7A3AE" w14:textId="77777777" w:rsidR="0074459A" w:rsidRPr="00153023" w:rsidRDefault="0074459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14F100C" w14:textId="77777777" w:rsidR="0074459A" w:rsidRPr="00153023" w:rsidRDefault="0074459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B51B1F" w14:textId="77777777" w:rsidR="0074459A" w:rsidRPr="00153023" w:rsidRDefault="0074459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21 августа (3 сентября) 1917 первая Aero эскадрилья The Армия Соединенных Штатов прибывает во Франции (20341).</w:t>
      </w:r>
    </w:p>
    <w:p w14:paraId="2CDE51A0" w14:textId="77777777" w:rsidR="0074459A" w:rsidRPr="00153023" w:rsidRDefault="0074459A" w:rsidP="00153023">
      <w:pPr>
        <w:spacing w:after="0" w:line="240" w:lineRule="auto"/>
        <w:jc w:val="both"/>
        <w:rPr>
          <w:rFonts w:ascii="Times New Roman" w:hAnsi="Times New Roman" w:cs="Times New Roman"/>
          <w:color w:val="0070C0"/>
          <w:sz w:val="16"/>
          <w:szCs w:val="16"/>
        </w:rPr>
      </w:pPr>
    </w:p>
    <w:p w14:paraId="67EE2709" w14:textId="77777777" w:rsidR="0074459A" w:rsidRPr="00153023" w:rsidRDefault="0074459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21-22 августа (3–4 сентября) (ночь) 1917 после потерь, понесенных в результате улучшения британской противовоздушной обороны во время дневного налета 22 августа на Англию, воздушная служба Императорской немецкой армии, Luftstreitkrafte, решает поэкспериментировать с ночными налетами, отправив пять бомбардировщиков Gotha для атаки верфи Chatham Dockyard в Кенте. В ходе рейда погибло 152 человека, в том числе 130 новобранцев Королевского флота, которые погибли в результате прямого попадания в их казармы, что стало самым большим числом погибших от одной-единственной воздушной бомбы во время Первой мировой войны. Немецкие бомбардировщики считают, что ночная оборона британцев слаба (20341).</w:t>
      </w:r>
    </w:p>
    <w:p w14:paraId="365C8226" w14:textId="77777777" w:rsidR="0074459A" w:rsidRPr="00153023" w:rsidRDefault="0074459A" w:rsidP="00153023">
      <w:pPr>
        <w:spacing w:after="0" w:line="240" w:lineRule="auto"/>
        <w:jc w:val="both"/>
        <w:rPr>
          <w:rFonts w:ascii="Times New Roman" w:hAnsi="Times New Roman" w:cs="Times New Roman"/>
          <w:color w:val="0070C0"/>
          <w:sz w:val="16"/>
          <w:szCs w:val="16"/>
        </w:rPr>
      </w:pPr>
    </w:p>
    <w:p w14:paraId="20C175B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8CE1D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429241" w14:textId="5A695820"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ночь с 22 на 23 августа (4 на 5 сентября) 1917 был осуществлен первый ночной налет на Лондон. Вследствие недостаточного затемнения можно было ясно различить отдельные районы города. В течение полутора часов гавань и город подвергались разрушительному действию бомб, сбрасываемых с высоты 2000—3000 м. За этим налетом последовали другие. Спустя месяц в налете впервые принял участие самолет-гигант “R” (11282).</w:t>
      </w:r>
    </w:p>
    <w:p w14:paraId="52F19C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1F38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и 23 августа (4 и 5 сентября) 1917 состоялись ночные налеты германских бомбардировщиков на Лондон, Чирнес, Мэргет и Чатам.</w:t>
      </w:r>
    </w:p>
    <w:p w14:paraId="3ACA23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донесения: "При прогрессирующем усовершенствовании неприятельской обороны продолжение воздушных нападений на Англию в скором времени может оправдать себя только с самолетами, обладающими потолком свыше 6000 м или при условии полного перехода к ночным действиям" (11999).</w:t>
      </w:r>
    </w:p>
    <w:p w14:paraId="77C136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011B36" w14:textId="77777777" w:rsidR="00016FD0" w:rsidRPr="00153023" w:rsidRDefault="00016FD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22-23 августа (4–5 сентября) (ночь) 1917 немцы совершают второй ночной налет на Соединенное Королевство, отправив 11 бомбардировщиков «Гота» на Лондон . Девять самолетов достигают Англии, но только пять достигают Лондона. Британские самолеты совершили 18 оборонительных самолето-вылетов, но не смогли установить контакт с немецкими самолетами; Однако британские вылеты демонстрируют возможность использования Sopwith Camel в качестве ночного истребителя. Один Гота не возвращается, вероятно, сбитый зенитной артиллерией в форте Борсталь в Рочестере (20341).</w:t>
      </w:r>
    </w:p>
    <w:p w14:paraId="507D93F3" w14:textId="77777777" w:rsidR="00016FD0" w:rsidRPr="00153023" w:rsidRDefault="00016FD0" w:rsidP="00153023">
      <w:pPr>
        <w:spacing w:after="0" w:line="240" w:lineRule="auto"/>
        <w:jc w:val="both"/>
        <w:rPr>
          <w:rFonts w:ascii="Times New Roman" w:hAnsi="Times New Roman" w:cs="Times New Roman"/>
          <w:color w:val="0070C0"/>
          <w:sz w:val="16"/>
          <w:szCs w:val="16"/>
        </w:rPr>
      </w:pPr>
    </w:p>
    <w:p w14:paraId="4A5C5043" w14:textId="77777777" w:rsidR="0048397F" w:rsidRPr="00153023" w:rsidRDefault="0048397F" w:rsidP="00153023">
      <w:pPr>
        <w:pStyle w:val="ae"/>
        <w:spacing w:before="0" w:after="0"/>
        <w:jc w:val="both"/>
        <w:rPr>
          <w:color w:val="000000" w:themeColor="text1"/>
          <w:kern w:val="2"/>
          <w:sz w:val="16"/>
          <w:szCs w:val="16"/>
        </w:rPr>
      </w:pPr>
      <w:r w:rsidRPr="00153023">
        <w:rPr>
          <w:color w:val="000000" w:themeColor="text1"/>
          <w:kern w:val="2"/>
          <w:sz w:val="16"/>
          <w:szCs w:val="16"/>
        </w:rPr>
        <w:t>22 августа (4 сентября) 1917 австрийские войска нанесли мощный контрудар по итальянцам, пытавшимся продолжать наступление в районе реки Изонцо в Альпах. Итальянская армия пошла на очередной, уже 11-й по счету штурм австрийских позиций (предыдущие 10 закончились безрезультатно) еще в середине августа, и поначалу им сопутствовал успех. Однако по мере того, как австрийцы перебрасывали подкрепления с Восточного фронта, движение итальянцев замедлялось — части были измотаны многодневными боями, запасы снарядов подходили к концу. В итоге, когда австрийцы нанесли контрудар, итальянские части не устояли и начали беспорядочно отступать. В результате за несколько дней австрийцам удалось вернуть почти все занятые ранее итальянцами позиции (17045).</w:t>
      </w:r>
    </w:p>
    <w:p w14:paraId="527FEF15" w14:textId="77777777" w:rsidR="0048397F" w:rsidRPr="00153023" w:rsidRDefault="0048397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03E32E" w14:textId="77777777" w:rsidR="00A41326" w:rsidRPr="00153023" w:rsidRDefault="00A41326" w:rsidP="00153023">
      <w:pPr>
        <w:pStyle w:val="ae"/>
        <w:spacing w:before="0" w:after="0"/>
        <w:jc w:val="both"/>
        <w:rPr>
          <w:color w:val="000000" w:themeColor="text1"/>
          <w:kern w:val="2"/>
          <w:sz w:val="16"/>
          <w:szCs w:val="16"/>
        </w:rPr>
      </w:pPr>
      <w:r w:rsidRPr="00153023">
        <w:rPr>
          <w:color w:val="000000" w:themeColor="text1"/>
          <w:kern w:val="2"/>
          <w:sz w:val="16"/>
          <w:szCs w:val="16"/>
        </w:rPr>
        <w:t>В период с 22 по 29 августа (4 по 10 сентября) 1917  германские подводные лодки затопили 72 судна союзников по Антанте и нейтральных государств (17045).</w:t>
      </w:r>
    </w:p>
    <w:p w14:paraId="5D2F1A6D" w14:textId="77777777" w:rsidR="00A41326" w:rsidRPr="00153023" w:rsidRDefault="00A4132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C48932" w14:textId="77777777" w:rsidR="00016FD0" w:rsidRPr="00153023" w:rsidRDefault="00016FD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8D028B2" w14:textId="77777777" w:rsidR="00016FD0" w:rsidRPr="00153023" w:rsidRDefault="00016FD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A61391" w14:textId="77777777" w:rsidR="00016FD0" w:rsidRPr="00153023" w:rsidRDefault="00016FD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 23 по 28 августа 1917 г. на Ходынском поле прошли испытания с положительным результатом первого Моска МБ-бис серии № 3 с курсовым пулеметом. Синхронизатор при общей массе 5 кг работал без сбоев, единственным его недостатком был непроизводительный расход 10 % пуль. Также не был определен ресурс механизма (22754).</w:t>
      </w:r>
    </w:p>
    <w:p w14:paraId="7C49712C" w14:textId="77777777" w:rsidR="00016FD0" w:rsidRPr="00153023" w:rsidRDefault="00016FD0" w:rsidP="00153023">
      <w:pPr>
        <w:spacing w:after="0" w:line="240" w:lineRule="auto"/>
        <w:jc w:val="both"/>
        <w:rPr>
          <w:rFonts w:ascii="Times New Roman" w:hAnsi="Times New Roman" w:cs="Times New Roman"/>
          <w:color w:val="0070C0"/>
          <w:sz w:val="16"/>
          <w:szCs w:val="16"/>
        </w:rPr>
      </w:pPr>
    </w:p>
    <w:p w14:paraId="298637AA" w14:textId="77777777" w:rsidR="00016FD0" w:rsidRPr="00153023" w:rsidRDefault="00016FD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D1245D5" w14:textId="77777777" w:rsidR="00016FD0" w:rsidRPr="00153023" w:rsidRDefault="00016FD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3A7441" w14:textId="77777777" w:rsidR="00016FD0" w:rsidRPr="00153023" w:rsidRDefault="00016FD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23-31 авгу</w:t>
      </w:r>
      <w:r w:rsidRPr="00153023">
        <w:rPr>
          <w:rFonts w:ascii="Times New Roman" w:hAnsi="Times New Roman" w:cs="Times New Roman"/>
          <w:color w:val="0070C0"/>
          <w:sz w:val="16"/>
          <w:szCs w:val="16"/>
        </w:rPr>
        <w:softHyphen/>
        <w:t>ста (5 -13 сентября) 1917 Корниловский мятеж способствовал разложению русской армии, быстро терявшей способность даже к обороне. В этих условиях германская авиация поддер</w:t>
      </w:r>
      <w:r w:rsidRPr="00153023">
        <w:rPr>
          <w:rFonts w:ascii="Times New Roman" w:hAnsi="Times New Roman" w:cs="Times New Roman"/>
          <w:color w:val="0070C0"/>
          <w:sz w:val="16"/>
          <w:szCs w:val="16"/>
        </w:rPr>
        <w:softHyphen/>
        <w:t>живала свою активность на русско-германском фронте на минимуме (20120).</w:t>
      </w:r>
    </w:p>
    <w:p w14:paraId="708AA113" w14:textId="77777777" w:rsidR="00016FD0" w:rsidRPr="00153023" w:rsidRDefault="00016FD0" w:rsidP="00153023">
      <w:pPr>
        <w:spacing w:after="0" w:line="240" w:lineRule="auto"/>
        <w:jc w:val="both"/>
        <w:rPr>
          <w:rFonts w:ascii="Times New Roman" w:hAnsi="Times New Roman" w:cs="Times New Roman"/>
          <w:color w:val="0070C0"/>
          <w:sz w:val="16"/>
          <w:szCs w:val="16"/>
        </w:rPr>
      </w:pPr>
    </w:p>
    <w:p w14:paraId="7315A2B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00FF5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3D06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августа (5 сентября) 1917 А.Керенский подписал указ о выпуске в обращение новых денег - гос. казначейских знаков достоинством 20 и 40 руб. Их то и прозвали керенками.</w:t>
      </w:r>
    </w:p>
    <w:p w14:paraId="031D16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E5E24D" w14:textId="77777777" w:rsidR="00465FFE"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7276B4E" w14:textId="77777777" w:rsidR="00465FFE" w:rsidRPr="00153023" w:rsidRDefault="00465FF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039A70" w14:textId="77777777" w:rsidR="00016FD0" w:rsidRPr="00153023" w:rsidRDefault="00016FD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23 августа (5 сентября) 1917 г. был облетан на стандартном колесном шасси единственный экземпляр морской версии Цеппелина R VI с фюзеляжем без «рубочной кабины» и являющийся дальним морским бомбардировщиком, предназначенным для разведки и ударов по вражеским портам и судам, стоящим в них. Затем колесное шасси заменили парой тринадцатиметровых поплавков, выполненных полностью из нового алюминиевого сплава повышенной прочности дюраль.</w:t>
      </w:r>
    </w:p>
    <w:p w14:paraId="67488098" w14:textId="77777777" w:rsidR="00016FD0" w:rsidRPr="00153023" w:rsidRDefault="00016FD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Самолету были присвоены официальное обозначение Цеппелин-Штаакен L и регистрационный номер авиации Кайзеровского Флота Германии 1432, но до строевой службы он так и не дошел, разбившись в одном из последних сдаточных полетов 3 июня 1918 г. Несмотря на неудачу, фирме не только поручили продолжить работу по тяжелым гидропланам-бомбардировщикам, но и выдали предварительный заказ на четыре таких машины, которые должны были строиться на базе сухопутного бомбардировщика следующего типа – Цеппелин-Штаакен R XV.   К тому времени немецкие морские авиаторы уже имели целый ряд тяжелых гидропланов с двумя, тремя и даже четырьмя моторами и намеревались активнее использовать их, пока дредноуты и крейсера отстаивались в базах (23077).</w:t>
      </w:r>
    </w:p>
    <w:p w14:paraId="637A331D" w14:textId="77777777" w:rsidR="00016FD0" w:rsidRPr="00153023" w:rsidRDefault="00016FD0" w:rsidP="00153023">
      <w:pPr>
        <w:spacing w:after="0" w:line="240" w:lineRule="auto"/>
        <w:jc w:val="both"/>
        <w:rPr>
          <w:rFonts w:ascii="Times New Roman" w:hAnsi="Times New Roman" w:cs="Times New Roman"/>
          <w:color w:val="0070C0"/>
          <w:sz w:val="16"/>
          <w:szCs w:val="16"/>
        </w:rPr>
      </w:pPr>
    </w:p>
    <w:p w14:paraId="4E4C7D2E" w14:textId="77777777" w:rsidR="00465FFE" w:rsidRPr="00153023" w:rsidRDefault="00465FFE" w:rsidP="00153023">
      <w:pPr>
        <w:spacing w:after="0" w:line="240" w:lineRule="auto"/>
        <w:jc w:val="both"/>
        <w:rPr>
          <w:rStyle w:val="ucoz-forum-post"/>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23 августа (5 сентября) 1917 года</w:t>
      </w:r>
      <w:r w:rsidRPr="00153023">
        <w:rPr>
          <w:rStyle w:val="ucoz-forum-post"/>
          <w:rFonts w:ascii="Times New Roman" w:hAnsi="Times New Roman" w:cs="Times New Roman"/>
          <w:color w:val="000000" w:themeColor="text1"/>
          <w:kern w:val="2"/>
          <w:sz w:val="16"/>
          <w:szCs w:val="16"/>
        </w:rPr>
        <w:t xml:space="preserve"> Командир Jasta 10 Вернер Фосс на триплане F.I (103/17) (позже - Dr. I.) одержал первую победу из 12 им одержанных (14760).</w:t>
      </w:r>
    </w:p>
    <w:p w14:paraId="676B327D" w14:textId="77777777" w:rsidR="00465FFE" w:rsidRPr="00153023" w:rsidRDefault="00465FFE" w:rsidP="00153023">
      <w:pPr>
        <w:spacing w:after="0" w:line="240" w:lineRule="auto"/>
        <w:jc w:val="both"/>
        <w:rPr>
          <w:rStyle w:val="ucoz-forum-post"/>
          <w:rFonts w:ascii="Times New Roman" w:hAnsi="Times New Roman" w:cs="Times New Roman"/>
          <w:color w:val="000000" w:themeColor="text1"/>
          <w:kern w:val="2"/>
          <w:sz w:val="16"/>
          <w:szCs w:val="16"/>
        </w:rPr>
      </w:pPr>
    </w:p>
    <w:p w14:paraId="167CCB04" w14:textId="77777777" w:rsidR="00465FFE" w:rsidRPr="00153023" w:rsidRDefault="00465FFE" w:rsidP="00153023">
      <w:pPr>
        <w:spacing w:after="0" w:line="240" w:lineRule="auto"/>
        <w:jc w:val="both"/>
        <w:rPr>
          <w:rStyle w:val="ucoz-forum-post"/>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23 августа (5 сентября) 1917 года</w:t>
      </w:r>
      <w:r w:rsidRPr="00153023">
        <w:rPr>
          <w:rStyle w:val="ucoz-forum-post"/>
          <w:rFonts w:ascii="Times New Roman" w:hAnsi="Times New Roman" w:cs="Times New Roman"/>
          <w:color w:val="000000" w:themeColor="text1"/>
          <w:kern w:val="2"/>
          <w:sz w:val="16"/>
          <w:szCs w:val="16"/>
        </w:rPr>
        <w:t xml:space="preserve"> На немецком истребителе AEG D.I (4400/17) разбился командир Jagdstaffel 14 лейтенант Вальтер Хондорфф. Это была вторая катастрофа. AEG D.I - истребитель, разработанный немецкой фирмой Allgemeine Elektrizitats Gesellschaft (A.E.G.). Самолет стал первой попыткой фирмы AEG по созданию истребителя. Главной особенностью самолета стал каркас самолета целиком изготовленный из стальных трубок (включая лонжероны крыла). Главным конструктором самолета был Георг Конинг. В разработке самолета активное участие принимал лейтенант Вальтер Хондорфф. Первый прототип самолета оборудованный 160-ти сильным двигателем Mercedes D.III был готов в мае 1917 года. К началу лета для летных испытаний было изготовлено еще три самолета, отличавшихся от прототипа увеличенной длинной фюзеляжа. Эти самолеты были переданы для испытаний военным. Не смотря на гибель пилота-испытателя Хендриха к концу лета самолет успешно закончил испытания и был рекомендован для серийной постройки. Была заказана начальная серий из двадцати самолетов. В связи со второй смертью пилота производство самолетов было остановлено (14760).</w:t>
      </w:r>
    </w:p>
    <w:p w14:paraId="4C85179E" w14:textId="77777777" w:rsidR="00465FFE" w:rsidRPr="00153023" w:rsidRDefault="00465FFE" w:rsidP="00153023">
      <w:pPr>
        <w:spacing w:after="0" w:line="240" w:lineRule="auto"/>
        <w:jc w:val="both"/>
        <w:rPr>
          <w:rStyle w:val="ucoz-forum-post"/>
          <w:rFonts w:ascii="Times New Roman" w:hAnsi="Times New Roman" w:cs="Times New Roman"/>
          <w:color w:val="000000" w:themeColor="text1"/>
          <w:kern w:val="2"/>
          <w:sz w:val="16"/>
          <w:szCs w:val="16"/>
        </w:rPr>
      </w:pPr>
    </w:p>
    <w:p w14:paraId="28E7E6F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39427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C346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августа (6 сентября) 1917 фабрика Ф.Мельцеру, которой 27 апреля 1917 было заказано 60 лл Энгельс III - морских истребителей Е.Р.Энгельса, выпустил первую машину, а 9 сентября 1917 - вторую. Работой руководил А.Ю.Виллиш, так как Е.Р.Энгельс разбился на этой машине 5 декабря 1916 (92,233).</w:t>
      </w:r>
    </w:p>
    <w:p w14:paraId="6F830B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5F8DC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августа (6 сентября) 1917 начались испытания лл Энгельса. Гидроаэроплан Э.1П №1 был дви</w:t>
      </w:r>
      <w:r w:rsidRPr="00153023">
        <w:rPr>
          <w:rFonts w:ascii="Times New Roman" w:hAnsi="Times New Roman" w:cs="Times New Roman"/>
          <w:color w:val="000000" w:themeColor="text1"/>
          <w:kern w:val="2"/>
          <w:sz w:val="16"/>
          <w:szCs w:val="16"/>
        </w:rPr>
        <w:softHyphen/>
        <w:t>жим номинально 120-сильным "Роном", развивавшим на деле 131 л.с. Свинцовый груз в левом крыле оказался недостаточным для компенсации гироскопического эффекта более мощной энергетической установки и вероятно поэтому летающая лодка зарывалась в воду законцовкой правого крыла, так и не выйдя на редан и не оторвавшись от морской повер</w:t>
      </w:r>
      <w:r w:rsidRPr="00153023">
        <w:rPr>
          <w:rFonts w:ascii="Times New Roman" w:hAnsi="Times New Roman" w:cs="Times New Roman"/>
          <w:color w:val="000000" w:themeColor="text1"/>
          <w:kern w:val="2"/>
          <w:sz w:val="16"/>
          <w:szCs w:val="16"/>
        </w:rPr>
        <w:softHyphen/>
        <w:t>хности. Управлял ею во время этого неудачного эксперимента лейтенант Н.А. Яковицкий, инструктор Петроградской школы морской авиации, а сам опыт осуществлялся на станции Мельцера на Крестовском острове. К 25 сентября недостаток конструкции устранили, скорее всего путем увеличения противовеса, и согласно Шаврову 10 октября аэроплан был якобы принят флотом (автор не нашел подтверждения этой информации). Аппарат Э.1П №2 со</w:t>
      </w:r>
      <w:r w:rsidRPr="00153023">
        <w:rPr>
          <w:rFonts w:ascii="Times New Roman" w:hAnsi="Times New Roman" w:cs="Times New Roman"/>
          <w:color w:val="000000" w:themeColor="text1"/>
          <w:kern w:val="2"/>
          <w:sz w:val="16"/>
          <w:szCs w:val="16"/>
        </w:rPr>
        <w:softHyphen/>
        <w:t>брали к 1 августа 1917 г., но затем планировалось вносить в него какие-то улучшения по результатам испытаний №1.</w:t>
      </w:r>
    </w:p>
    <w:p w14:paraId="19CDAAB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1BB9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августа (6 сентября) 1917 начались испытания гидроаэроплана Энгельс-3 (Э-III) N 1 с Рон 120 нр. Летал Н.А.Яковицкий, инструктор Петроградской школы на станции Мальцера на Крестовом острове. Из-за недостаточного свинцового груза, предотвращавшего гироскопический эффект более мощного мотора, машина зарывалась правым крылом в воду и не выходила на редан. К 25 сентября 1917 недостаток устранили и машину 10 октября приняли (2843,65).</w:t>
      </w:r>
    </w:p>
    <w:p w14:paraId="7CAEF1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6DB2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авгус</w:t>
      </w:r>
      <w:r w:rsidRPr="00153023">
        <w:rPr>
          <w:rFonts w:ascii="Times New Roman" w:hAnsi="Times New Roman" w:cs="Times New Roman"/>
          <w:color w:val="000000" w:themeColor="text1"/>
          <w:kern w:val="2"/>
          <w:sz w:val="16"/>
          <w:szCs w:val="16"/>
        </w:rPr>
        <w:softHyphen/>
        <w:t xml:space="preserve">та </w:t>
      </w:r>
      <w:r w:rsidR="00783C50" w:rsidRPr="00153023">
        <w:rPr>
          <w:rFonts w:ascii="Times New Roman" w:hAnsi="Times New Roman" w:cs="Times New Roman"/>
          <w:color w:val="000000" w:themeColor="text1"/>
          <w:kern w:val="2"/>
          <w:sz w:val="16"/>
          <w:szCs w:val="16"/>
        </w:rPr>
        <w:t xml:space="preserve">(6 сентября) </w:t>
      </w:r>
      <w:r w:rsidRPr="00153023">
        <w:rPr>
          <w:rFonts w:ascii="Times New Roman" w:hAnsi="Times New Roman" w:cs="Times New Roman"/>
          <w:color w:val="000000" w:themeColor="text1"/>
          <w:kern w:val="2"/>
          <w:sz w:val="16"/>
          <w:szCs w:val="16"/>
        </w:rPr>
        <w:t>1917 закончилась постройка первого самолета Энгельса первой серии, второго - 9 сентября. Руководить работой пригла</w:t>
      </w:r>
      <w:r w:rsidRPr="00153023">
        <w:rPr>
          <w:rFonts w:ascii="Times New Roman" w:hAnsi="Times New Roman" w:cs="Times New Roman"/>
          <w:color w:val="000000" w:themeColor="text1"/>
          <w:kern w:val="2"/>
          <w:sz w:val="16"/>
          <w:szCs w:val="16"/>
        </w:rPr>
        <w:softHyphen/>
        <w:t>сили А.Ю. Виллиша. Установили бо</w:t>
      </w:r>
      <w:r w:rsidRPr="00153023">
        <w:rPr>
          <w:rFonts w:ascii="Times New Roman" w:hAnsi="Times New Roman" w:cs="Times New Roman"/>
          <w:color w:val="000000" w:themeColor="text1"/>
          <w:kern w:val="2"/>
          <w:sz w:val="16"/>
          <w:szCs w:val="16"/>
        </w:rPr>
        <w:softHyphen/>
        <w:t>лее мощный двигатель "Рон" в 120 л. с. Первое испытание самолета "Энгельс-ПГ (как его стали называть), которое проводил лейтенант Яковицкий, по</w:t>
      </w:r>
      <w:r w:rsidRPr="00153023">
        <w:rPr>
          <w:rFonts w:ascii="Times New Roman" w:hAnsi="Times New Roman" w:cs="Times New Roman"/>
          <w:color w:val="000000" w:themeColor="text1"/>
          <w:kern w:val="2"/>
          <w:sz w:val="16"/>
          <w:szCs w:val="16"/>
        </w:rPr>
        <w:softHyphen/>
        <w:t>казало, что самолет зарывается на рулении правым крылом из-за ре</w:t>
      </w:r>
      <w:r w:rsidRPr="00153023">
        <w:rPr>
          <w:rFonts w:ascii="Times New Roman" w:hAnsi="Times New Roman" w:cs="Times New Roman"/>
          <w:color w:val="000000" w:themeColor="text1"/>
          <w:kern w:val="2"/>
          <w:sz w:val="16"/>
          <w:szCs w:val="16"/>
        </w:rPr>
        <w:softHyphen/>
        <w:t>акции винта и не отрывается. В законцовку левого крыла помести</w:t>
      </w:r>
      <w:r w:rsidRPr="00153023">
        <w:rPr>
          <w:rFonts w:ascii="Times New Roman" w:hAnsi="Times New Roman" w:cs="Times New Roman"/>
          <w:color w:val="000000" w:themeColor="text1"/>
          <w:kern w:val="2"/>
          <w:sz w:val="16"/>
          <w:szCs w:val="16"/>
        </w:rPr>
        <w:softHyphen/>
        <w:t>ли груз в 5 кг. Это помогло. 10 ок</w:t>
      </w:r>
      <w:r w:rsidRPr="00153023">
        <w:rPr>
          <w:rFonts w:ascii="Times New Roman" w:hAnsi="Times New Roman" w:cs="Times New Roman"/>
          <w:color w:val="000000" w:themeColor="text1"/>
          <w:kern w:val="2"/>
          <w:sz w:val="16"/>
          <w:szCs w:val="16"/>
        </w:rPr>
        <w:softHyphen/>
        <w:t>тября 1917 г. первый самолет был сдан морскому ведомству. Второй передан не вполне законченным и лишь в марте 1920 г. Военно-морс</w:t>
      </w:r>
      <w:r w:rsidRPr="00153023">
        <w:rPr>
          <w:rFonts w:ascii="Times New Roman" w:hAnsi="Times New Roman" w:cs="Times New Roman"/>
          <w:color w:val="000000" w:themeColor="text1"/>
          <w:kern w:val="2"/>
          <w:sz w:val="16"/>
          <w:szCs w:val="16"/>
        </w:rPr>
        <w:softHyphen/>
        <w:t>кой школе авиации, эвакуирован</w:t>
      </w:r>
      <w:r w:rsidRPr="00153023">
        <w:rPr>
          <w:rFonts w:ascii="Times New Roman" w:hAnsi="Times New Roman" w:cs="Times New Roman"/>
          <w:color w:val="000000" w:themeColor="text1"/>
          <w:kern w:val="2"/>
          <w:sz w:val="16"/>
          <w:szCs w:val="16"/>
        </w:rPr>
        <w:softHyphen/>
        <w:t>ной в Нижний Новгород; самолет был окончательно завершен и ис</w:t>
      </w:r>
      <w:r w:rsidRPr="00153023">
        <w:rPr>
          <w:rFonts w:ascii="Times New Roman" w:hAnsi="Times New Roman" w:cs="Times New Roman"/>
          <w:color w:val="000000" w:themeColor="text1"/>
          <w:kern w:val="2"/>
          <w:sz w:val="16"/>
          <w:szCs w:val="16"/>
        </w:rPr>
        <w:softHyphen/>
        <w:t>пытан на лыжах. Осенью школа перебазировалась в другой город, где через год самолет, уже сомни</w:t>
      </w:r>
      <w:r w:rsidRPr="00153023">
        <w:rPr>
          <w:rFonts w:ascii="Times New Roman" w:hAnsi="Times New Roman" w:cs="Times New Roman"/>
          <w:color w:val="000000" w:themeColor="text1"/>
          <w:kern w:val="2"/>
          <w:sz w:val="16"/>
          <w:szCs w:val="16"/>
        </w:rPr>
        <w:softHyphen/>
        <w:t>тельной сохранности испытан С. А. Кочеригиным. При попытке разбе</w:t>
      </w:r>
      <w:r w:rsidRPr="00153023">
        <w:rPr>
          <w:rFonts w:ascii="Times New Roman" w:hAnsi="Times New Roman" w:cs="Times New Roman"/>
          <w:color w:val="000000" w:themeColor="text1"/>
          <w:kern w:val="2"/>
          <w:sz w:val="16"/>
          <w:szCs w:val="16"/>
        </w:rPr>
        <w:softHyphen/>
        <w:t>га отломались поплавки вместе с опущенными концами крыльев, са</w:t>
      </w:r>
      <w:r w:rsidRPr="00153023">
        <w:rPr>
          <w:rFonts w:ascii="Times New Roman" w:hAnsi="Times New Roman" w:cs="Times New Roman"/>
          <w:color w:val="000000" w:themeColor="text1"/>
          <w:kern w:val="2"/>
          <w:sz w:val="16"/>
          <w:szCs w:val="16"/>
        </w:rPr>
        <w:softHyphen/>
        <w:t>молёт реконструировали, поставив поплавки от М-5 на стойках. При второй попытке произошел капот на разбеге, после чего самолет уже не восстанавливали (11872).</w:t>
      </w:r>
    </w:p>
    <w:p w14:paraId="31641C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9BC2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августа (6 сентября) 1917 состоялся первый полет морского торпедоносца ГАСН (гидроаэроплан специального назначения) Д.П.Григоровича и М.М.Шишмарева - зав. КБ на заводе Т.Т.Щетинина. Это был первый в мире специализированный торпедоносец, который проектировался и строился с 1916. Летал А.Е.Грузинов. Мореходность и управляемость были хорошими (237,130).</w:t>
      </w:r>
    </w:p>
    <w:p w14:paraId="3A76E6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другим данным - 6 сентября 1917</w:t>
      </w:r>
    </w:p>
    <w:p w14:paraId="7E80A4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Испытания возобновились 17 сентября 1917 (2807,82).</w:t>
      </w:r>
    </w:p>
    <w:p w14:paraId="282C24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8B6AB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24 августа </w:t>
      </w:r>
      <w:r w:rsidR="00783C50" w:rsidRPr="00153023">
        <w:rPr>
          <w:rFonts w:ascii="Times New Roman" w:hAnsi="Times New Roman" w:cs="Times New Roman"/>
          <w:color w:val="000000" w:themeColor="text1"/>
          <w:kern w:val="2"/>
          <w:sz w:val="16"/>
          <w:szCs w:val="16"/>
        </w:rPr>
        <w:t xml:space="preserve">(6 сентября) </w:t>
      </w:r>
      <w:r w:rsidRPr="00153023">
        <w:rPr>
          <w:rFonts w:ascii="Times New Roman" w:hAnsi="Times New Roman" w:cs="Times New Roman"/>
          <w:color w:val="000000" w:themeColor="text1"/>
          <w:kern w:val="2"/>
          <w:sz w:val="16"/>
          <w:szCs w:val="16"/>
        </w:rPr>
        <w:t>1917 в Петрограде состоялся пробный полет морского торпедоносца "ГАСН" (гидроаэроплан специального назначения) конструкции инженеров Д.П.Григоровича и М.М.Шишмарева. "ГАСН” - двухплавкошй фюзеляжный биплан с двумя двигателями Рено по 220 л,с. и четырехлопзстными винтами. Испытывал летчик Алек</w:t>
      </w:r>
      <w:r w:rsidRPr="00153023">
        <w:rPr>
          <w:rFonts w:ascii="Times New Roman" w:hAnsi="Times New Roman" w:cs="Times New Roman"/>
          <w:color w:val="000000" w:themeColor="text1"/>
          <w:kern w:val="2"/>
          <w:sz w:val="16"/>
          <w:szCs w:val="16"/>
        </w:rPr>
        <w:softHyphen/>
        <w:t>сей Евграфович Грузиков. Испытания затянулись, и самолет не успел принять участие в войне. (ЦГВИА. ф.28, оп.1, д.19, оп.4, Д.290).</w:t>
      </w:r>
    </w:p>
    <w:p w14:paraId="3F89BD7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35F637" w14:textId="77777777" w:rsidR="00465FFE" w:rsidRPr="00153023" w:rsidRDefault="00465FFE" w:rsidP="00153023">
      <w:pPr>
        <w:spacing w:after="0" w:line="240" w:lineRule="auto"/>
        <w:jc w:val="both"/>
        <w:rPr>
          <w:rStyle w:val="ucoz-forum-post"/>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августа (6 сентября)</w:t>
      </w:r>
      <w:r w:rsidRPr="00153023">
        <w:rPr>
          <w:rStyle w:val="ucoz-forum-post"/>
          <w:rFonts w:ascii="Times New Roman" w:hAnsi="Times New Roman" w:cs="Times New Roman"/>
          <w:bCs/>
          <w:color w:val="000000" w:themeColor="text1"/>
          <w:kern w:val="2"/>
          <w:sz w:val="16"/>
          <w:szCs w:val="16"/>
        </w:rPr>
        <w:t xml:space="preserve"> 1917 г.</w:t>
      </w:r>
      <w:r w:rsidRPr="00153023">
        <w:rPr>
          <w:rStyle w:val="ucoz-forum-post"/>
          <w:rFonts w:ascii="Times New Roman" w:hAnsi="Times New Roman" w:cs="Times New Roman"/>
          <w:color w:val="000000" w:themeColor="text1"/>
          <w:kern w:val="2"/>
          <w:sz w:val="16"/>
          <w:szCs w:val="16"/>
        </w:rPr>
        <w:t xml:space="preserve"> – первый полёт первого в мире морского торпедоносца ГАСН Д.П. Григоровича и М.М. Шишмарёва, лётчик А.Е. Грузинов (24 августа ст. ст.) (14761).</w:t>
      </w:r>
    </w:p>
    <w:p w14:paraId="0B33651D" w14:textId="77777777" w:rsidR="00465FFE" w:rsidRPr="00153023" w:rsidRDefault="00465FFE" w:rsidP="00153023">
      <w:pPr>
        <w:spacing w:after="0" w:line="240" w:lineRule="auto"/>
        <w:jc w:val="both"/>
        <w:rPr>
          <w:rStyle w:val="ucoz-forum-post"/>
          <w:rFonts w:ascii="Times New Roman" w:hAnsi="Times New Roman" w:cs="Times New Roman"/>
          <w:color w:val="000000" w:themeColor="text1"/>
          <w:kern w:val="2"/>
          <w:sz w:val="16"/>
          <w:szCs w:val="16"/>
        </w:rPr>
      </w:pPr>
    </w:p>
    <w:p w14:paraId="4DBAC7CD" w14:textId="77777777" w:rsidR="00465FFE" w:rsidRPr="00153023" w:rsidRDefault="00465FF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августа (6 сентября) в 1917 году первый полет первого в мире морского торпедоносца ГАСН конструкции Д.П.Григоровича и М.М.Шишмарева, Е.Е.Грузинов. Это был первый в мире специализированный торпедоносец, который проектировался и строился с 1916 г. Мореходность и управляемость были хорошими (14761).</w:t>
      </w:r>
    </w:p>
    <w:p w14:paraId="118FDB24" w14:textId="77777777" w:rsidR="00465FFE" w:rsidRPr="00153023" w:rsidRDefault="00465FFE" w:rsidP="00153023">
      <w:pPr>
        <w:spacing w:after="0" w:line="240" w:lineRule="auto"/>
        <w:jc w:val="both"/>
        <w:rPr>
          <w:rFonts w:ascii="Times New Roman" w:hAnsi="Times New Roman" w:cs="Times New Roman"/>
          <w:color w:val="000000" w:themeColor="text1"/>
          <w:kern w:val="2"/>
          <w:sz w:val="16"/>
          <w:szCs w:val="16"/>
        </w:rPr>
      </w:pPr>
    </w:p>
    <w:p w14:paraId="56D6BB7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августа (6 сентября) 1917 Первый полет морского торпедоносца “ГАСН” (гидроаэроплан специального назначения) конструкции Д. П. Григоровича и М. М. Шишмарева (1137).</w:t>
      </w:r>
    </w:p>
    <w:p w14:paraId="06E361D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2DF84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августа (6 сентября) 1917 г. согласно В.Б.Ш. был днем первого вылета прототипа, якобы совершенного в Петрограде А. Е. Грузиновым, к этому времени старшим лейтенантом военно-морских сил. Итогом августовских испытаний явились некоторые изменения в конструкции, бывшие следствием стремления улучшить, во-первых, центровку аппарата, сделав ее более передней путем перемещения двигателей и прочих грузов и придания небольшой стреловидности крыльям, и, во-вторых, его управляемость в воз</w:t>
      </w:r>
      <w:r w:rsidRPr="00153023">
        <w:rPr>
          <w:rFonts w:ascii="Times New Roman" w:hAnsi="Times New Roman" w:cs="Times New Roman"/>
          <w:color w:val="000000" w:themeColor="text1"/>
          <w:kern w:val="2"/>
          <w:sz w:val="16"/>
          <w:szCs w:val="16"/>
        </w:rPr>
        <w:softHyphen/>
        <w:t>духе — за счет увеличения площади рулей. При том ГАСН продемонстрировал хорошую мореходность и достаточную управляемость на воде, но доработки все же требовали времени, и опыты возобновились только после 17 сентября, проходя на Опытном аэродроме Петроградской школы морской авиации (2807).</w:t>
      </w:r>
    </w:p>
    <w:p w14:paraId="6A9AC7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DD03C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августа (6 сентября) 1917 года старший лейтенант А. Грузинов испытал гидроаэроплан специального назначения (ГАСН), созданный по эскизу Д. Григоровича начальником конструкторского бюро на заводе С. Щетинина инженером М. Шишмаревым. Этот двухпоплавковый фюзеляжный бип</w:t>
      </w:r>
      <w:r w:rsidRPr="00153023">
        <w:rPr>
          <w:rFonts w:ascii="Times New Roman" w:hAnsi="Times New Roman" w:cs="Times New Roman"/>
          <w:color w:val="000000" w:themeColor="text1"/>
          <w:kern w:val="2"/>
          <w:sz w:val="16"/>
          <w:szCs w:val="16"/>
        </w:rPr>
        <w:softHyphen/>
        <w:t>лан с парой 220-сильных моторов свободно поднимал и сбра</w:t>
      </w:r>
      <w:r w:rsidRPr="00153023">
        <w:rPr>
          <w:rFonts w:ascii="Times New Roman" w:hAnsi="Times New Roman" w:cs="Times New Roman"/>
          <w:color w:val="000000" w:themeColor="text1"/>
          <w:kern w:val="2"/>
          <w:sz w:val="16"/>
          <w:szCs w:val="16"/>
        </w:rPr>
        <w:softHyphen/>
        <w:t>сывал по мишени макет облегченной торпеды. Случившаяся через месяц авария помешала началу его производства, хотя уже было заказано изготовить 10 таких боевых машин. Другому созданному тогда же на Авиационной испытатель</w:t>
      </w:r>
      <w:r w:rsidRPr="00153023">
        <w:rPr>
          <w:rFonts w:ascii="Times New Roman" w:hAnsi="Times New Roman" w:cs="Times New Roman"/>
          <w:color w:val="000000" w:themeColor="text1"/>
          <w:kern w:val="2"/>
          <w:sz w:val="16"/>
          <w:szCs w:val="16"/>
        </w:rPr>
        <w:softHyphen/>
        <w:t>ной станции под руководством инженера П. Шишкова тор</w:t>
      </w:r>
      <w:r w:rsidRPr="00153023">
        <w:rPr>
          <w:rFonts w:ascii="Times New Roman" w:hAnsi="Times New Roman" w:cs="Times New Roman"/>
          <w:color w:val="000000" w:themeColor="text1"/>
          <w:kern w:val="2"/>
          <w:sz w:val="16"/>
          <w:szCs w:val="16"/>
        </w:rPr>
        <w:softHyphen/>
        <w:t>педоносцу (АИСТ), трижды опробованному в полете на гидро-дроме острова Крестовый старшим лейтенантом Грузиновым со сбросом макетов торпед, так же не повезло. Он представ</w:t>
      </w:r>
      <w:r w:rsidRPr="00153023">
        <w:rPr>
          <w:rFonts w:ascii="Times New Roman" w:hAnsi="Times New Roman" w:cs="Times New Roman"/>
          <w:color w:val="000000" w:themeColor="text1"/>
          <w:kern w:val="2"/>
          <w:sz w:val="16"/>
          <w:szCs w:val="16"/>
        </w:rPr>
        <w:softHyphen/>
        <w:t>лял собой двухместный биплан, развивавший скорость поле</w:t>
      </w:r>
      <w:r w:rsidRPr="00153023">
        <w:rPr>
          <w:rFonts w:ascii="Times New Roman" w:hAnsi="Times New Roman" w:cs="Times New Roman"/>
          <w:color w:val="000000" w:themeColor="text1"/>
          <w:kern w:val="2"/>
          <w:sz w:val="16"/>
          <w:szCs w:val="16"/>
        </w:rPr>
        <w:softHyphen/>
        <w:t>та до 150 км/час. Причина невезения элементарно проста -в октябре все работы были прекращены. В это время работами по созданию новой техники занималось созданное по инициативе Адмиралтейств-Совета под пред</w:t>
      </w:r>
      <w:r w:rsidRPr="00153023">
        <w:rPr>
          <w:rFonts w:ascii="Times New Roman" w:hAnsi="Times New Roman" w:cs="Times New Roman"/>
          <w:color w:val="000000" w:themeColor="text1"/>
          <w:kern w:val="2"/>
          <w:sz w:val="16"/>
          <w:szCs w:val="16"/>
        </w:rPr>
        <w:softHyphen/>
        <w:t>седательством военного и морского министра трудовика А. Керенского Управление морской авиации и воздухоплавания под начальством капитана 2 ранга А.Тучкова, которое, впрочем, так и не успело по-настоящему заняться решением возложенных на него задач, включая контроль за поставками авиатехники на флоты (11283).</w:t>
      </w:r>
    </w:p>
    <w:p w14:paraId="0FE6E09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426E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24 августа </w:t>
      </w:r>
      <w:r w:rsidR="00783C50" w:rsidRPr="00153023">
        <w:rPr>
          <w:rFonts w:ascii="Times New Roman" w:hAnsi="Times New Roman" w:cs="Times New Roman"/>
          <w:color w:val="000000" w:themeColor="text1"/>
          <w:kern w:val="2"/>
          <w:sz w:val="16"/>
          <w:szCs w:val="16"/>
        </w:rPr>
        <w:t xml:space="preserve">(6 сентября) </w:t>
      </w:r>
      <w:r w:rsidRPr="00153023">
        <w:rPr>
          <w:rFonts w:ascii="Times New Roman" w:hAnsi="Times New Roman" w:cs="Times New Roman"/>
          <w:color w:val="000000" w:themeColor="text1"/>
          <w:kern w:val="2"/>
          <w:sz w:val="16"/>
          <w:szCs w:val="16"/>
        </w:rPr>
        <w:t>1917 г. состоялся первый полет ГАСН. Он оказался удовлетвори</w:t>
      </w:r>
      <w:r w:rsidRPr="00153023">
        <w:rPr>
          <w:rFonts w:ascii="Times New Roman" w:hAnsi="Times New Roman" w:cs="Times New Roman"/>
          <w:color w:val="000000" w:themeColor="text1"/>
          <w:kern w:val="2"/>
          <w:sz w:val="16"/>
          <w:szCs w:val="16"/>
        </w:rPr>
        <w:softHyphen/>
        <w:t>тельным, но потребовалось выпол</w:t>
      </w:r>
      <w:r w:rsidRPr="00153023">
        <w:rPr>
          <w:rFonts w:ascii="Times New Roman" w:hAnsi="Times New Roman" w:cs="Times New Roman"/>
          <w:color w:val="000000" w:themeColor="text1"/>
          <w:kern w:val="2"/>
          <w:sz w:val="16"/>
          <w:szCs w:val="16"/>
        </w:rPr>
        <w:softHyphen/>
        <w:t>нить доработки: изменить центров</w:t>
      </w:r>
      <w:r w:rsidRPr="00153023">
        <w:rPr>
          <w:rFonts w:ascii="Times New Roman" w:hAnsi="Times New Roman" w:cs="Times New Roman"/>
          <w:color w:val="000000" w:themeColor="text1"/>
          <w:kern w:val="2"/>
          <w:sz w:val="16"/>
          <w:szCs w:val="16"/>
        </w:rPr>
        <w:softHyphen/>
        <w:t>ку, установить другое крыло, уве</w:t>
      </w:r>
      <w:r w:rsidRPr="00153023">
        <w:rPr>
          <w:rFonts w:ascii="Times New Roman" w:hAnsi="Times New Roman" w:cs="Times New Roman"/>
          <w:color w:val="000000" w:themeColor="text1"/>
          <w:kern w:val="2"/>
          <w:sz w:val="16"/>
          <w:szCs w:val="16"/>
        </w:rPr>
        <w:softHyphen/>
        <w:t>личить прочность подкрыльных по</w:t>
      </w:r>
      <w:r w:rsidRPr="00153023">
        <w:rPr>
          <w:rFonts w:ascii="Times New Roman" w:hAnsi="Times New Roman" w:cs="Times New Roman"/>
          <w:color w:val="000000" w:themeColor="text1"/>
          <w:kern w:val="2"/>
          <w:sz w:val="16"/>
          <w:szCs w:val="16"/>
        </w:rPr>
        <w:softHyphen/>
        <w:t>плавков. История повторялась - ни один самолет Григоровича не по</w:t>
      </w:r>
      <w:r w:rsidRPr="00153023">
        <w:rPr>
          <w:rFonts w:ascii="Times New Roman" w:hAnsi="Times New Roman" w:cs="Times New Roman"/>
          <w:color w:val="000000" w:themeColor="text1"/>
          <w:kern w:val="2"/>
          <w:sz w:val="16"/>
          <w:szCs w:val="16"/>
        </w:rPr>
        <w:softHyphen/>
        <w:t>шел с первого предъявления, все они нуждались в существенных доработ</w:t>
      </w:r>
      <w:r w:rsidRPr="00153023">
        <w:rPr>
          <w:rFonts w:ascii="Times New Roman" w:hAnsi="Times New Roman" w:cs="Times New Roman"/>
          <w:color w:val="000000" w:themeColor="text1"/>
          <w:kern w:val="2"/>
          <w:sz w:val="16"/>
          <w:szCs w:val="16"/>
        </w:rPr>
        <w:softHyphen/>
        <w:t>ках. При очередном испытательном полёте 24 сентября самолёт потер</w:t>
      </w:r>
      <w:r w:rsidRPr="00153023">
        <w:rPr>
          <w:rFonts w:ascii="Times New Roman" w:hAnsi="Times New Roman" w:cs="Times New Roman"/>
          <w:color w:val="000000" w:themeColor="text1"/>
          <w:kern w:val="2"/>
          <w:sz w:val="16"/>
          <w:szCs w:val="16"/>
        </w:rPr>
        <w:softHyphen/>
        <w:t>пел аварию. Военная приёмка по</w:t>
      </w:r>
      <w:r w:rsidRPr="00153023">
        <w:rPr>
          <w:rFonts w:ascii="Times New Roman" w:hAnsi="Times New Roman" w:cs="Times New Roman"/>
          <w:color w:val="000000" w:themeColor="text1"/>
          <w:kern w:val="2"/>
          <w:sz w:val="16"/>
          <w:szCs w:val="16"/>
        </w:rPr>
        <w:softHyphen/>
        <w:t>считала самолёт недоработанным и требующим доводки. К этому вре</w:t>
      </w:r>
      <w:r w:rsidRPr="00153023">
        <w:rPr>
          <w:rFonts w:ascii="Times New Roman" w:hAnsi="Times New Roman" w:cs="Times New Roman"/>
          <w:color w:val="000000" w:themeColor="text1"/>
          <w:kern w:val="2"/>
          <w:sz w:val="16"/>
          <w:szCs w:val="16"/>
        </w:rPr>
        <w:softHyphen/>
        <w:t>мени Д.П.Григорович уже ушёл из «Гамаюна», открыв опытный завод, затем произошла Октябрьская ре</w:t>
      </w:r>
      <w:r w:rsidRPr="00153023">
        <w:rPr>
          <w:rFonts w:ascii="Times New Roman" w:hAnsi="Times New Roman" w:cs="Times New Roman"/>
          <w:color w:val="000000" w:themeColor="text1"/>
          <w:kern w:val="2"/>
          <w:sz w:val="16"/>
          <w:szCs w:val="16"/>
        </w:rPr>
        <w:softHyphen/>
        <w:t>волюция (11872).</w:t>
      </w:r>
    </w:p>
    <w:p w14:paraId="3A8A6B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4EBAF3" w14:textId="77777777" w:rsidR="003431D2" w:rsidRPr="00153023" w:rsidRDefault="003431D2" w:rsidP="00153023">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153023">
        <w:rPr>
          <w:rFonts w:ascii="Times New Roman" w:eastAsia="Arial Unicode MS" w:hAnsi="Times New Roman" w:cs="Times New Roman"/>
          <w:color w:val="000000" w:themeColor="text1"/>
          <w:kern w:val="2"/>
          <w:sz w:val="16"/>
          <w:szCs w:val="16"/>
        </w:rPr>
        <w:t xml:space="preserve">24 августа </w:t>
      </w:r>
      <w:r w:rsidR="00783C50" w:rsidRPr="00153023">
        <w:rPr>
          <w:rFonts w:ascii="Times New Roman" w:eastAsia="Arial Unicode MS" w:hAnsi="Times New Roman" w:cs="Times New Roman"/>
          <w:color w:val="000000" w:themeColor="text1"/>
          <w:kern w:val="2"/>
          <w:sz w:val="16"/>
          <w:szCs w:val="16"/>
        </w:rPr>
        <w:t xml:space="preserve">(6 сентября) </w:t>
      </w:r>
      <w:r w:rsidRPr="00153023">
        <w:rPr>
          <w:rFonts w:ascii="Times New Roman" w:eastAsia="Arial Unicode MS" w:hAnsi="Times New Roman" w:cs="Times New Roman"/>
          <w:color w:val="000000" w:themeColor="text1"/>
          <w:kern w:val="2"/>
          <w:sz w:val="16"/>
          <w:szCs w:val="16"/>
        </w:rPr>
        <w:t>1917 г. состоялся первый вылет ГАСН в Петрограде под управлением старшего лейте</w:t>
      </w:r>
      <w:r w:rsidRPr="00153023">
        <w:rPr>
          <w:rFonts w:ascii="Times New Roman" w:eastAsia="Arial Unicode MS" w:hAnsi="Times New Roman" w:cs="Times New Roman"/>
          <w:color w:val="000000" w:themeColor="text1"/>
          <w:kern w:val="2"/>
          <w:sz w:val="16"/>
          <w:szCs w:val="16"/>
        </w:rPr>
        <w:softHyphen/>
        <w:t>нанта А.Е. Грузинова. Наряду с хорошей мореходностью и управ</w:t>
      </w:r>
      <w:r w:rsidRPr="00153023">
        <w:rPr>
          <w:rFonts w:ascii="Times New Roman" w:eastAsia="Arial Unicode MS" w:hAnsi="Times New Roman" w:cs="Times New Roman"/>
          <w:color w:val="000000" w:themeColor="text1"/>
          <w:kern w:val="2"/>
          <w:sz w:val="16"/>
          <w:szCs w:val="16"/>
        </w:rPr>
        <w:softHyphen/>
        <w:t>ляемостью на воде, выяснилась не</w:t>
      </w:r>
      <w:r w:rsidRPr="00153023">
        <w:rPr>
          <w:rFonts w:ascii="Times New Roman" w:eastAsia="Arial Unicode MS" w:hAnsi="Times New Roman" w:cs="Times New Roman"/>
          <w:color w:val="000000" w:themeColor="text1"/>
          <w:kern w:val="2"/>
          <w:sz w:val="16"/>
          <w:szCs w:val="16"/>
        </w:rPr>
        <w:softHyphen/>
        <w:t>обходимость внесения улучшений, изменения центровки и повышения эффективности рулей. 24 сентября 1917 г. при совершении посадки был поврежден один поплавок, что потребовало внесения в его конст</w:t>
      </w:r>
      <w:r w:rsidRPr="00153023">
        <w:rPr>
          <w:rFonts w:ascii="Times New Roman" w:eastAsia="Arial Unicode MS" w:hAnsi="Times New Roman" w:cs="Times New Roman"/>
          <w:color w:val="000000" w:themeColor="text1"/>
          <w:kern w:val="2"/>
          <w:sz w:val="16"/>
          <w:szCs w:val="16"/>
        </w:rPr>
        <w:softHyphen/>
        <w:t>рукцию дополнительных усилений. После произведенного ремонта самолет починили и снова испыта</w:t>
      </w:r>
      <w:r w:rsidRPr="00153023">
        <w:rPr>
          <w:rFonts w:ascii="Times New Roman" w:eastAsia="Arial Unicode MS" w:hAnsi="Times New Roman" w:cs="Times New Roman"/>
          <w:color w:val="000000" w:themeColor="text1"/>
          <w:kern w:val="2"/>
          <w:sz w:val="16"/>
          <w:szCs w:val="16"/>
        </w:rPr>
        <w:softHyphen/>
        <w:t>ли в полете. Голенищев-Кутузов, являющийся наблюдающим от Мор</w:t>
      </w:r>
      <w:r w:rsidRPr="00153023">
        <w:rPr>
          <w:rFonts w:ascii="Times New Roman" w:eastAsia="Arial Unicode MS" w:hAnsi="Times New Roman" w:cs="Times New Roman"/>
          <w:color w:val="000000" w:themeColor="text1"/>
          <w:kern w:val="2"/>
          <w:sz w:val="16"/>
          <w:szCs w:val="16"/>
        </w:rPr>
        <w:softHyphen/>
        <w:t>ского ведомства за постройкой ГАСН, так описывал свои впечатле</w:t>
      </w:r>
      <w:r w:rsidRPr="00153023">
        <w:rPr>
          <w:rFonts w:ascii="Times New Roman" w:eastAsia="Arial Unicode MS" w:hAnsi="Times New Roman" w:cs="Times New Roman"/>
          <w:color w:val="000000" w:themeColor="text1"/>
          <w:kern w:val="2"/>
          <w:sz w:val="16"/>
          <w:szCs w:val="16"/>
        </w:rPr>
        <w:softHyphen/>
        <w:t>ния от его испытаний: «В море было свежо, сопровождавшие моторные лодки держались плохо, на аппа</w:t>
      </w:r>
      <w:r w:rsidRPr="00153023">
        <w:rPr>
          <w:rFonts w:ascii="Times New Roman" w:eastAsia="Arial Unicode MS" w:hAnsi="Times New Roman" w:cs="Times New Roman"/>
          <w:color w:val="000000" w:themeColor="text1"/>
          <w:kern w:val="2"/>
          <w:sz w:val="16"/>
          <w:szCs w:val="16"/>
        </w:rPr>
        <w:softHyphen/>
        <w:t>рат такое состояние не оказывало никакого влияния. Водные качества этого аппарата и его управляемость оказались прекрасными... если на спуске прочертить две линии по</w:t>
      </w:r>
      <w:r w:rsidRPr="00153023">
        <w:rPr>
          <w:rFonts w:ascii="Times New Roman" w:eastAsia="Arial Unicode MS" w:hAnsi="Times New Roman" w:cs="Times New Roman"/>
          <w:color w:val="000000" w:themeColor="text1"/>
          <w:kern w:val="2"/>
          <w:sz w:val="16"/>
          <w:szCs w:val="16"/>
        </w:rPr>
        <w:softHyphen/>
        <w:t>плавков, то, пользуясь моторами, можно точно выйти на них даже при боковом ветре».</w:t>
      </w:r>
    </w:p>
    <w:p w14:paraId="4666EB79" w14:textId="77777777" w:rsidR="003431D2" w:rsidRPr="00153023" w:rsidRDefault="003431D2" w:rsidP="00153023">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153023">
        <w:rPr>
          <w:rFonts w:ascii="Times New Roman" w:eastAsia="Arial Unicode MS" w:hAnsi="Times New Roman" w:cs="Times New Roman"/>
          <w:color w:val="000000" w:themeColor="text1"/>
          <w:kern w:val="2"/>
          <w:sz w:val="16"/>
          <w:szCs w:val="16"/>
        </w:rPr>
        <w:t>Дальнейшая доводка ГАСН в связи с развернувшимися револю</w:t>
      </w:r>
      <w:r w:rsidRPr="00153023">
        <w:rPr>
          <w:rFonts w:ascii="Times New Roman" w:eastAsia="Arial Unicode MS" w:hAnsi="Times New Roman" w:cs="Times New Roman"/>
          <w:color w:val="000000" w:themeColor="text1"/>
          <w:kern w:val="2"/>
          <w:sz w:val="16"/>
          <w:szCs w:val="16"/>
        </w:rPr>
        <w:softHyphen/>
        <w:t>ционными событиями была прекра</w:t>
      </w:r>
      <w:r w:rsidRPr="00153023">
        <w:rPr>
          <w:rFonts w:ascii="Times New Roman" w:eastAsia="Arial Unicode MS" w:hAnsi="Times New Roman" w:cs="Times New Roman"/>
          <w:color w:val="000000" w:themeColor="text1"/>
          <w:kern w:val="2"/>
          <w:sz w:val="16"/>
          <w:szCs w:val="16"/>
        </w:rPr>
        <w:softHyphen/>
        <w:t>щена, однако сам первый экземп</w:t>
      </w:r>
      <w:r w:rsidRPr="00153023">
        <w:rPr>
          <w:rFonts w:ascii="Times New Roman" w:eastAsia="Arial Unicode MS" w:hAnsi="Times New Roman" w:cs="Times New Roman"/>
          <w:color w:val="000000" w:themeColor="text1"/>
          <w:kern w:val="2"/>
          <w:sz w:val="16"/>
          <w:szCs w:val="16"/>
        </w:rPr>
        <w:softHyphen/>
        <w:t>ляр и весь задел в течение несколь</w:t>
      </w:r>
      <w:r w:rsidRPr="00153023">
        <w:rPr>
          <w:rFonts w:ascii="Times New Roman" w:eastAsia="Arial Unicode MS" w:hAnsi="Times New Roman" w:cs="Times New Roman"/>
          <w:color w:val="000000" w:themeColor="text1"/>
          <w:kern w:val="2"/>
          <w:sz w:val="16"/>
          <w:szCs w:val="16"/>
        </w:rPr>
        <w:softHyphen/>
        <w:t>ких лет сохранялись сначала на заводе Щетинина, который поме</w:t>
      </w:r>
      <w:r w:rsidRPr="00153023">
        <w:rPr>
          <w:rFonts w:ascii="Times New Roman" w:eastAsia="Arial Unicode MS" w:hAnsi="Times New Roman" w:cs="Times New Roman"/>
          <w:color w:val="000000" w:themeColor="text1"/>
          <w:kern w:val="2"/>
          <w:sz w:val="16"/>
          <w:szCs w:val="16"/>
        </w:rPr>
        <w:softHyphen/>
        <w:t>нял свое название на «Гамаюн», а позднее на Государственном авиа</w:t>
      </w:r>
      <w:r w:rsidRPr="00153023">
        <w:rPr>
          <w:rFonts w:ascii="Times New Roman" w:eastAsia="Arial Unicode MS" w:hAnsi="Times New Roman" w:cs="Times New Roman"/>
          <w:color w:val="000000" w:themeColor="text1"/>
          <w:kern w:val="2"/>
          <w:sz w:val="16"/>
          <w:szCs w:val="16"/>
        </w:rPr>
        <w:softHyphen/>
        <w:t>ционном заводе №3 «Красный лет</w:t>
      </w:r>
      <w:r w:rsidRPr="00153023">
        <w:rPr>
          <w:rFonts w:ascii="Times New Roman" w:eastAsia="Arial Unicode MS" w:hAnsi="Times New Roman" w:cs="Times New Roman"/>
          <w:color w:val="000000" w:themeColor="text1"/>
          <w:kern w:val="2"/>
          <w:sz w:val="16"/>
          <w:szCs w:val="16"/>
        </w:rPr>
        <w:softHyphen/>
        <w:t>чик» (12086).</w:t>
      </w:r>
    </w:p>
    <w:p w14:paraId="756449B6" w14:textId="77777777" w:rsidR="003431D2" w:rsidRPr="00153023" w:rsidRDefault="003431D2" w:rsidP="00153023">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p>
    <w:p w14:paraId="236CB345" w14:textId="77777777" w:rsidR="00851731" w:rsidRPr="00153023" w:rsidRDefault="0085173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24 августа (6 сентября) в 1917 году первый в мире торпедоносец </w:t>
      </w:r>
      <w:hyperlink r:id="rId491" w:tgtFrame="_blank" w:history="1">
        <w:r w:rsidRPr="00153023">
          <w:rPr>
            <w:rFonts w:ascii="Times New Roman" w:hAnsi="Times New Roman" w:cs="Times New Roman"/>
            <w:color w:val="000000" w:themeColor="text1"/>
            <w:kern w:val="2"/>
            <w:sz w:val="16"/>
            <w:szCs w:val="16"/>
          </w:rPr>
          <w:t xml:space="preserve">«ГАСН» </w:t>
        </w:r>
      </w:hyperlink>
      <w:r w:rsidRPr="00153023">
        <w:rPr>
          <w:rFonts w:ascii="Times New Roman" w:hAnsi="Times New Roman" w:cs="Times New Roman"/>
          <w:color w:val="000000" w:themeColor="text1"/>
          <w:kern w:val="2"/>
          <w:sz w:val="16"/>
          <w:szCs w:val="16"/>
        </w:rPr>
        <w:t>Д.П.Григоровича поднялся в воздух. Машину пилотировал старший лейтенант А.Е.Грузинов. Самолет «ГАСН» («Гидро-Аэроплан Специального Назначения») с торпедной установкой, спроектированной на заводе "Новый Лесснер" в Петрограде. Использовалось и обозначение "СОН" - самолет особого назначения. В любом случае предполагалось создать самолет, способный выполнять функции морского торпедоносца. Испытания «ГАСН» показали, что мореходность и управляемость его на воде даже при большом волнении были отличными. Самолет в серию не выпускался. Согласно данных В.Б. Шаврова соавтором проекта «ГАСН» следует считать М.М.Шишмарева (в начале 1920-х находился на ГАЗ № 1 в Москве, где по его проекту построили разведчик «Р-Ш»), заведующего конструкторским бюро на заводе Щетинина (14992).</w:t>
      </w:r>
    </w:p>
    <w:p w14:paraId="1C262420" w14:textId="77777777" w:rsidR="00851731" w:rsidRPr="00153023" w:rsidRDefault="00851731" w:rsidP="00153023">
      <w:pPr>
        <w:spacing w:after="0" w:line="240" w:lineRule="auto"/>
        <w:jc w:val="both"/>
        <w:rPr>
          <w:rFonts w:ascii="Times New Roman" w:hAnsi="Times New Roman" w:cs="Times New Roman"/>
          <w:color w:val="000000" w:themeColor="text1"/>
          <w:kern w:val="2"/>
          <w:sz w:val="16"/>
          <w:szCs w:val="16"/>
        </w:rPr>
      </w:pPr>
    </w:p>
    <w:p w14:paraId="7E44B31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2C9786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1EDD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24 августа </w:t>
      </w:r>
      <w:r w:rsidR="00783C50" w:rsidRPr="00153023">
        <w:rPr>
          <w:rFonts w:ascii="Times New Roman" w:hAnsi="Times New Roman" w:cs="Times New Roman"/>
          <w:color w:val="000000" w:themeColor="text1"/>
          <w:kern w:val="2"/>
          <w:sz w:val="16"/>
          <w:szCs w:val="16"/>
        </w:rPr>
        <w:t xml:space="preserve">(6 сентября) </w:t>
      </w:r>
      <w:r w:rsidRPr="00153023">
        <w:rPr>
          <w:rFonts w:ascii="Times New Roman" w:hAnsi="Times New Roman" w:cs="Times New Roman"/>
          <w:color w:val="000000" w:themeColor="text1"/>
          <w:kern w:val="2"/>
          <w:sz w:val="16"/>
          <w:szCs w:val="16"/>
        </w:rPr>
        <w:t>1918 г. завод (Богородский завод № 12 ВСНХ, Снаряжательный завод Егорова, Богородский снаряжательный завод ВСНХ, ГС завод № 12 НКОП, НКБ, ПГУ, МСМ, и/я 3, Электростальский машиностроительный завод, АООТ, ОАО «Машиностроительный завод» (МСЗ, «Элемаш») Росатома /ст. Электросталь Нижегородской ж/д (1927 г.); г. Электросталь Московской обл. п/я 3 (1943 г.)/ /144007 г. Электросталь Московской обл. ул. Победы, 16/ - /144001 г. Электросталь Московской обл. ул. Карла Маркса, 12 тел. 702-99-01/) был национализирован и переименован в Богородский снаряжательный завод в ведении Чрезкомвзрыва и ЦПАЗ. В 1924 г. - в ведении ГУВП ВСНХ. В соответствии с пост. СНК от 27.04.1926 г. по пр. ВСНХ/НКВМ/ОГПУ № 73сс от 9.07.1927 г. Богородский снаряжательный завод с 1.10.1927 г. переименован в Богородский завод № 12 в ведении Вохимтреста УВП ВСНХ.</w:t>
      </w:r>
      <w:r w:rsidRPr="00153023">
        <w:rPr>
          <w:rFonts w:ascii="Times New Roman" w:hAnsi="Times New Roman" w:cs="Times New Roman"/>
          <w:color w:val="000000" w:themeColor="text1"/>
          <w:kern w:val="2"/>
          <w:sz w:val="16"/>
          <w:szCs w:val="16"/>
          <w:vertAlign w:val="superscript"/>
        </w:rPr>
        <w:t>133</w:t>
      </w:r>
      <w:r w:rsidRPr="00153023">
        <w:rPr>
          <w:rFonts w:ascii="Times New Roman" w:hAnsi="Times New Roman" w:cs="Times New Roman"/>
          <w:color w:val="000000" w:themeColor="text1"/>
          <w:kern w:val="2"/>
          <w:sz w:val="16"/>
          <w:szCs w:val="16"/>
        </w:rPr>
        <w:t xml:space="preserve"> В 12.1936 г. завод передан в ведение НКОП. Приказом НКОП № 91 от 13.03.1937 г. утвержден Устав ГС завода № 12 4ГУ. В 02.1939 г. завод № 12 4ГУ НКОП передан в ведение 4ГУ НКБ.</w:t>
      </w:r>
    </w:p>
    <w:p w14:paraId="572B11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Руководство заводом вначале осуществлялось коллективным правлением, и лишь с 1920 г. - директором. К 1921 г. завод почти не работал, затем начался подъем производства. В 1923-25 г. было построено и пущено новое «противогазное» производство, строился завод для активации угля, состоявший из корпуса печей, здания «Бункер», здания «Тушильня» и двух котельных. В то время этот завод был единственным в СССР по производству активированного угля и противогазов. Его мощность- 12 тыс. противогазов и 60 т угля в месяц. В 1925-26 г. на заводе велось снаряжение химических 76-мм снарядов ипритом. В 1926 г. завод состоял из 16 основных производственных корпусов, всего имелось 72 производственных здания. В 1931-33 г. Н.Т. Зверевым изобретен и внедрен метод шнекового снаряжения. По пр. № 0044 от 8/9.03.1937 г. завод переведен на снаряжение боеприпасов методом шнекования. Приказом НКОП № 0025 от 4.02.1937 г. заводу предписано к 1.01.1938 г. создать мощности: по снаряжению снарядов - 38,8 млн. шт. в год, авиабомб - 78 тыс. шт.; по производству химпоглотителя - 2200 т, противогазов - 28,8 млн. шт. Во исполнение постановления СНК № 334 от 26.02.1937 г. приказом № 060 от 23.03.1937 г. заводу предписано создать к 1.01.1938 г. производство динафталита мощностью 3000 т в год. Мощность производства по снаряжению авиабомб перед эвакуацией- 792 тыс. шт. в год.</w:t>
      </w:r>
    </w:p>
    <w:p w14:paraId="2A4D81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пр. НКОП № 0089 от 20.04.1937 г. из состава завода выделены в самостоятельное предприятие цеха химической защиты: снаряжательные цеха по индивидуальным средствам защиты, коллективных средств защиты, изготовления химпоглотителя, изготовления активированного угля и изготовления гопкалита. Приказом № 0130 от 11.06.1937 г. ему присвоено наименование ГС завод № 395 6ГУ НКОП. Также, вероятно, на базе подразделений завода ранее был создан НИПИ.</w:t>
      </w:r>
    </w:p>
    <w:p w14:paraId="7A6925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10.1941 г. часть завода № 12 1ГУ (снаряжение ФАБ, 7 шнековых аппаратов, и 3-е производство, 9 прессов Сан-Галя; 700 чел.) была эвакуирована на завод № 635,</w:t>
      </w:r>
      <w:r w:rsidRPr="00153023">
        <w:rPr>
          <w:rFonts w:ascii="Times New Roman" w:hAnsi="Times New Roman" w:cs="Times New Roman"/>
          <w:color w:val="000000" w:themeColor="text1"/>
          <w:kern w:val="2"/>
          <w:sz w:val="16"/>
          <w:szCs w:val="16"/>
          <w:vertAlign w:val="superscript"/>
        </w:rPr>
        <w:t>132</w:t>
      </w:r>
      <w:r w:rsidRPr="00153023">
        <w:rPr>
          <w:rFonts w:ascii="Times New Roman" w:hAnsi="Times New Roman" w:cs="Times New Roman"/>
          <w:color w:val="000000" w:themeColor="text1"/>
          <w:kern w:val="2"/>
          <w:sz w:val="16"/>
          <w:szCs w:val="16"/>
        </w:rPr>
        <w:t xml:space="preserve"> часть осталась на месте. В соответствии с пост. ГКО № 1645 от 25.04.1942 г. эвакуированное оборудование по снаряжению боеприпасов было возвращено обратно. В годы ВОВ выпускал противотанковые гранаты, фугасные авиабомбы калибра до 5 т, </w:t>
      </w:r>
      <w:r w:rsidRPr="00153023">
        <w:rPr>
          <w:rFonts w:ascii="Times New Roman" w:hAnsi="Times New Roman" w:cs="Times New Roman"/>
          <w:color w:val="000000" w:themeColor="text1"/>
          <w:kern w:val="2"/>
          <w:sz w:val="16"/>
          <w:szCs w:val="16"/>
          <w:lang w:val="en-US"/>
        </w:rPr>
        <w:t>PC</w:t>
      </w:r>
      <w:r w:rsidRPr="00153023">
        <w:rPr>
          <w:rFonts w:ascii="Times New Roman" w:hAnsi="Times New Roman" w:cs="Times New Roman"/>
          <w:color w:val="000000" w:themeColor="text1"/>
          <w:kern w:val="2"/>
          <w:sz w:val="16"/>
          <w:szCs w:val="16"/>
        </w:rPr>
        <w:t xml:space="preserve"> для «Катюш» (2 млн. шт.), </w:t>
      </w:r>
      <w:r w:rsidRPr="00153023">
        <w:rPr>
          <w:rFonts w:ascii="Times New Roman" w:hAnsi="Times New Roman" w:cs="Times New Roman"/>
          <w:color w:val="000000" w:themeColor="text1"/>
          <w:kern w:val="2"/>
          <w:sz w:val="16"/>
          <w:szCs w:val="16"/>
          <w:lang w:val="en-US"/>
        </w:rPr>
        <w:t>PC</w:t>
      </w:r>
      <w:r w:rsidRPr="00153023">
        <w:rPr>
          <w:rFonts w:ascii="Times New Roman" w:hAnsi="Times New Roman" w:cs="Times New Roman"/>
          <w:color w:val="000000" w:themeColor="text1"/>
          <w:kern w:val="2"/>
          <w:sz w:val="16"/>
          <w:szCs w:val="16"/>
        </w:rPr>
        <w:t>-132, РОФС-132. За годы войны выпущено 240 млн. шт. боеприпасов.</w:t>
      </w:r>
    </w:p>
    <w:p w14:paraId="2EC9DF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составе завода цехи (1943 г.): производственные: № 1, 2, 3,4, 5, 9, 13, опытный; вспомогательные: № 6, 7, 8, 10, И, 12, лакокрасочный.</w:t>
      </w:r>
    </w:p>
    <w:p w14:paraId="1180F5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12.1942 г. - в ведении 1ГУ НКБ. 12.05.1944 г. вышло постановление ГКО № 5871 о срочных мерах по ликвидации последствий аварии на заводе.</w:t>
      </w:r>
    </w:p>
    <w:p w14:paraId="1B5E23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Решением Спецкомитета ГКО от 24.08.1945 г. завод № 12 НКБ стал первым предприятием, переданным в подчинение 111 У, и первым по переработке урановых руд и выпуску металлического урана. В 1945 г. завод имел более 400 промышленных зданий. Начальник строительства (1945 г.)- п Н.Н. Волгин. Производственный процесс включал переработку урановых концентратов, очистку урановых солей, восстановление металлического урана из солей, аффинаж, литье, механическую обработку и пластическую деформацию металлического урана, герметизацию урановых заготовок в алюминиевую оболочку. Первая руда, поступившая на переработку, была трофейной, из Германии, технология переработки была применена также немецкая. Оборудование было вывезено с немецкого электрохимического комбината «Норд». На заводе работала группа немецких специалистов во главе с доктором Н.В. Рилем. В соответствии с ПСМ от 13.10.1945 г. проведена реконструкция завода, в процессе которой создан «опытный завод» для отработки технологии, научно-исследовательская лаборатория и ЦЗЛ. «Опытный завод» включал три передела: № 1- получение чистых оксидов урана из солей; № 2- получение уранового порошка; № 3- получение урановых блоков. В 09-10.1945 г. реконструирован корпус № 172 и пущен передел № 3, получены первые урановые блоки. В 01.1946 г. пущен передел № 2, а в 02.1946 г.- передел № 1. в 02.1946 г. пущен опытный цех № 2 «бис» по получению чернового урана фторидным методом. В 02.1947 г. этот метод внедрен на «блыпом заводе». В конце 1946 г. введен в строй «большой завод» в составе корпусов № 10, 11, 127, 132. В конце 1946 г. организован экспериментальный цех по изготовлению специзделий методом пластической деформации с участками плавки, проката, прессования, волочения и механической обработки, а также отделения герметизации урановых заготовок. В середине 1947 г. выпущена первая партия урановых блочков для реактора комбината № 817 (цех- в корпусе № 105).</w:t>
      </w:r>
    </w:p>
    <w:p w14:paraId="0583BE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1946 г. пущена в эксплуатацию опытная установка по производству металлического кальция (И.С. Шатунов). В 06.1946 г. начато строительство опытного цеха № 3 «бис», в 10.1946 г. получен первый в СССР металлический кальций. В 1947 г. несколько десятков специалистов переведено на завод № 544 для освоения производства кальция. В 05.1948 г. введен в эксплуатацию серийный цех по производству металлического кальция.</w:t>
      </w:r>
    </w:p>
    <w:p w14:paraId="2A23FA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соответствии с пост. СМ № 1129-404сс от 6.04.1948 г. и приказом 111 У № 150сс/оп от 13.04.1948 г. началось освоение производства никелевых диффузионных фильтров для разделения изотопов урана, для этого заводу передана часть оборудования для изготовления фильтров из НИИ-5 (г. Сухуми). В 1948 г. цех по производству фильтров вступил в строй. В 1949 и 1952 г. проведена реконструкция производства, позволившая резко увеличить выпуск фильтров. В 1954 г. группа специалистов завода переведена на комбинат № 813 для внедрения производства фильтров. В 1960 г. их выпуск прекращен.</w:t>
      </w:r>
    </w:p>
    <w:p w14:paraId="413F6A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1949 г. пост, правительства заводу поручено производство бромидов радия (по технологии Радиевого института, включавшей более 2000 операций). В 06.1950 г. введен в сторй специальный цех, в конце года получена первая продукция- 5,2 г бромида радия. В 1956 г. завод полностью обеспечивал потребности страны в радии. В соответствии с ПСМ от 20.06.1956 г. производство радия с 1957 г. преращено, начато изготовление из него источников излучения для нужд народного хозяйства. В 1967 г. производство источников закрыто.</w:t>
      </w:r>
    </w:p>
    <w:p w14:paraId="38E2B8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соответствии с ПСМ от 24.10.1953 г. заводу поручено производство ядерного топлива: тепловыделяющих элементов (ТВЭЛ) </w:t>
      </w:r>
      <w:r w:rsidRPr="00153023">
        <w:rPr>
          <w:rFonts w:ascii="Times New Roman" w:hAnsi="Times New Roman" w:cs="Times New Roman"/>
          <w:color w:val="000000" w:themeColor="text1"/>
          <w:kern w:val="2"/>
          <w:sz w:val="16"/>
          <w:szCs w:val="16"/>
          <w:lang w:val="en-US"/>
        </w:rPr>
        <w:t>AM</w:t>
      </w:r>
      <w:r w:rsidRPr="00153023">
        <w:rPr>
          <w:rFonts w:ascii="Times New Roman" w:hAnsi="Times New Roman" w:cs="Times New Roman"/>
          <w:color w:val="000000" w:themeColor="text1"/>
          <w:kern w:val="2"/>
          <w:sz w:val="16"/>
          <w:szCs w:val="16"/>
        </w:rPr>
        <w:t xml:space="preserve"> для для Обнинской АЭС. В конце 1953 г. начата реконструкция корпуса № 50 для выпуска ТВЭЛов, организован цех № 39, размещавшийся в корпусах № 50 и № 100. Отработана технология получения сплава уран-молибден. Затем освоен выпуск ТВЭЛ и тепловыделяющих сборок (ТВС) для всех типов реакторов: для АЭС, энергетических установок ВМФ, экспериментальных реакторов. В 1982 г. на заводе впервые в мире пущена в эксплуатацию автоматизированная линия изготовления ТВЭЛ. Затем пущены линии ТВЭЛ для реакторов РБМК, ВВЭР, БН.</w:t>
      </w:r>
    </w:p>
    <w:p w14:paraId="6CC93B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соответствии с ПСМ от 1.10.1954 г. заводу поручена организация производства по разделению изотопов лития и выпуску обогащенного хлористого лития по технологии ЛФТИ. В конце 1955 г. построен корпус № 145 для этого производства и организован цех № 14. В производственном процессе использовалось около 300 т ртути. В 1961 г., после организации аналогичного производства на заводе № 250, цех закрыт и уничтожен.</w:t>
      </w:r>
    </w:p>
    <w:p w14:paraId="7EF605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1953 г. завод имел наименование «п/я 3».</w:t>
      </w:r>
    </w:p>
    <w:p w14:paraId="3F4355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Имелись цеха: № 1, 2,4 (1957 г.), № 14 (1956 г.), № 51, 54, 57, 71, 77 (1957 г.); корпус № 129 (2000-е).</w:t>
      </w:r>
    </w:p>
    <w:p w14:paraId="153F38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распоряжению СМ СССР от 14.06.1960 г. на заводе создано производство (сначала опытное) постоянных магнитов и магнитных подвесов для центрифуг обогащения урана, организованное на месте цеха переработки урановых руд. В 1961 г. выпущены первые магниты. Основной цех № 51 введен в эксплуатацию в 1962 г., а опытный цех в 1966 г. закрыт. В 1990-е г. производство мангитов модернизировано, на смену феррит-бариевым пришли феррит-стронциевые магниты. В 2007 г. выпускалось около 50 типоразмеров магнитов.</w:t>
      </w:r>
    </w:p>
    <w:p w14:paraId="355E7B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1994 г. созано собственное производство особотонкостенных труб из коррозионностойких сталей и сплавов. Создана серия автоматизированных линий по производству ТВЭЛов (1985-87 г.). В 2003 г. введен в эксплуатацию новый комплекс по переработке гексафторида урана (установка «сухой конверсии»). В 2004 г. сдана в эксплуатацию автоматическая линия по производству ТВЭЛ для проекта "</w:t>
      </w:r>
      <w:r w:rsidRPr="00153023">
        <w:rPr>
          <w:rFonts w:ascii="Times New Roman" w:hAnsi="Times New Roman" w:cs="Times New Roman"/>
          <w:color w:val="000000" w:themeColor="text1"/>
          <w:kern w:val="2"/>
          <w:sz w:val="16"/>
          <w:szCs w:val="16"/>
          <w:lang w:val="en-US"/>
        </w:rPr>
        <w:t>FramatomeANP</w:t>
      </w:r>
      <w:r w:rsidRPr="00153023">
        <w:rPr>
          <w:rFonts w:ascii="Times New Roman" w:hAnsi="Times New Roman" w:cs="Times New Roman"/>
          <w:color w:val="000000" w:themeColor="text1"/>
          <w:kern w:val="2"/>
          <w:sz w:val="16"/>
          <w:szCs w:val="16"/>
        </w:rPr>
        <w:t>", в 2006 г.- линия ТВЭЛов для ВВЭР-440 и для плавучей АЭС, новая гальваническая линия.</w:t>
      </w:r>
    </w:p>
    <w:p w14:paraId="04BA34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(2005 г.): ТВЭЛы для различных реакторов; металлический кальций; магниты анизотропные феррито-бариевые и сверхсильные специальные; твердые сплавы; ядерно-безопасные контейнеры для транспортировки ТВЭЛов; ТЭНы, импортные электробытовые приборы.</w:t>
      </w:r>
    </w:p>
    <w:p w14:paraId="768A1C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1996 г. входил в состав ОАО ТВЭЛ. В 1998 г.- Электростальский Машиностроительный завод,</w:t>
      </w:r>
      <w:r w:rsidRPr="00153023">
        <w:rPr>
          <w:rFonts w:ascii="Times New Roman" w:hAnsi="Times New Roman" w:cs="Times New Roman"/>
          <w:color w:val="000000" w:themeColor="text1"/>
          <w:kern w:val="2"/>
          <w:sz w:val="16"/>
          <w:szCs w:val="16"/>
          <w:vertAlign w:val="superscript"/>
        </w:rPr>
        <w:t>3</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vertAlign w:val="superscript"/>
        </w:rPr>
        <w:t>75</w:t>
      </w:r>
      <w:r w:rsidRPr="00153023">
        <w:rPr>
          <w:rFonts w:ascii="Times New Roman" w:hAnsi="Times New Roman" w:cs="Times New Roman"/>
          <w:color w:val="000000" w:themeColor="text1"/>
          <w:kern w:val="2"/>
          <w:sz w:val="16"/>
          <w:szCs w:val="16"/>
        </w:rPr>
        <w:t xml:space="preserve"> в 2005 г.- ОАО «Машиностроительный завод». В 2006 г.- в ведении Росатома.</w:t>
      </w:r>
    </w:p>
    <w:p w14:paraId="2B6FB4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составе предприятия (2007 г.)- ЦНИЛ, ЦЛАМ, ЦЗЛС.</w:t>
      </w:r>
    </w:p>
    <w:p w14:paraId="776283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Площадь: производственная (04.1943 г.)- 65887 м</w:t>
      </w:r>
      <w:r w:rsidRPr="00153023">
        <w:rPr>
          <w:rFonts w:ascii="Times New Roman" w:hAnsi="Times New Roman" w:cs="Times New Roman"/>
          <w:color w:val="000000" w:themeColor="text1"/>
          <w:kern w:val="2"/>
          <w:sz w:val="16"/>
          <w:szCs w:val="16"/>
          <w:vertAlign w:val="superscript"/>
        </w:rPr>
        <w:t>2</w:t>
      </w:r>
      <w:r w:rsidRPr="00153023">
        <w:rPr>
          <w:rFonts w:ascii="Times New Roman" w:hAnsi="Times New Roman" w:cs="Times New Roman"/>
          <w:color w:val="000000" w:themeColor="text1"/>
          <w:kern w:val="2"/>
          <w:sz w:val="16"/>
          <w:szCs w:val="16"/>
        </w:rPr>
        <w:t>.</w:t>
      </w:r>
    </w:p>
    <w:p w14:paraId="1969B1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Численность персонала (01.1930 г.)- 2100 чел., (12.1942 г.)- 7389 чел., (01.1946 г.)- около 4500 чел., (конец 1980- х)- более 12 тыс. чел., (2007 г.)- около 10 тыс. чел.</w:t>
      </w:r>
    </w:p>
    <w:p w14:paraId="06C075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Управляющий (1920-25 г.)- И.Т. Титов. Директор (1926-28 г.)- В.Е. Смекалов, (1928-31 г.)- А.Е. Титов, (1932- 35 г.)- К.А. Озол, (1935-29.04.37 г.)- С.И. Сырцов (репрессирован), (19.06-19.11.1937 г.)- И.А. Белов, (19- 23.11.1937 г.)- С.А. Мартынов, (23.11.1937-1.07.1938 г.)- Н.Е. Стрельцов; и.о. (1.07-08.1938 г.)- А.Е. Романов; (14.08.1938-39 г.)- А.Е. Романов, (1940 г.)- Н.П. Сорокин, (12.1940-10.1941 г.)- И.И. Иванов. Начальник (1941-46 г.)- г-м С.А. Невструев. Директор (1946-51; 1956 г.-)- А.Н. Каллистов, (1953 г.)- Ю.Н. Голованов, (1950-е-70-е)- С.И. Золотуха, (1980-е)- В.Ф. Коновалов, (1986-90 г.)- А.Г. Мешков. Гендиректор (1990-2001 г.)- В.А. Межуев, (2001- 05 г.)- В.П. Разин, (28.02.2005-07 г.-)- О.В. Крюков.</w:t>
      </w:r>
    </w:p>
    <w:p w14:paraId="206C80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гендиректора по кадрам и социальным вопросам (1990-2007 г.-)- А.А. Сенюшкин. Помощник начальника, директора: по найму и увольнению рабочей силы (-12.1936 г.)- Г.А. Попов, (28.12.1936-15.12.1937 г.)- В.П. Смирнов (снят), (10.07.1938 г.-)- В.В. Брюханов; по быту- В. Ларюшин.</w:t>
      </w:r>
    </w:p>
    <w:p w14:paraId="7D9D67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Директор: технический (1986-2002(1)г.)- А.К. Панюшкин, (2002(1 )-07 г.-)- И.В. Петров; коммерческий (1930- е)- Д.О. Лифшиц (репрессирован), (1930-е)- Вайсберг (репрессирован), (1930-е)- Эйдинов (репрессирован), (1930- е)- Ю.И. Ольшевский (репрессирован), (1930-е)- Хидарковский (репрессирован), (2001-07 г.-)- А.Р. Гасилов; по производству (2001-04 г.)- О.В. Крюков, (2005-07 г.-)- В.В. Галкин; по капстроительству и реконструкции (2001- 07 г.-)- О.Л. Седельников; по экономике и финансам (17.07.2006-07 г.-)- С.Л. Румненко.</w:t>
      </w:r>
    </w:p>
    <w:p w14:paraId="1A8F71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инженер (1920-е)- Б.К. Шишковский, (1936 г.)- А.Ф. Шапошников (репрессирован), (-04-14.07.1937 г.)- А.А. Целиков (репрессирован), (1939 г.)- П.П. Сорокин, (04.1943 г.)- Мальский, (1945; 1948-49 г.-)- Ю.Н. Голованов, (1946-47 г.-)- Ф.М. Бреховских, (1953 г.)- С.И. Золотуха.</w:t>
      </w:r>
    </w:p>
    <w:p w14:paraId="0BF38E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металлург (1946 г.-)- Ю.Н. Голованов. Гл. технолог- С.И. Золотуха.</w:t>
      </w:r>
    </w:p>
    <w:p w14:paraId="19BA0E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цехов: по производству кальция (1948-49 г.)- Л.Я. Правдивцев, (1949-53 г.)- В.А. Горский, (1953- 60 г.)- Ф.Ф. Квашин; никелевых фильтров (1948 г.-)- И.Я. Барташов; урановых блочков (-01.1954 г.)- Н.С. Смирнов; № 51 (1962 г.-)- В.М. Глухов; № 14 (1955 г.-)- И.Т. Образцов; № 39 (1953 г.-)- К.А. Колосов, (01.1954 г.-)- Н.С. Смирнов; (-1947 г.)- А.Р. Белов, (1930-е)- Вайтман (репрессирован), (1930-е)- Васильев (репрессирован), (2001- 05 г.)- В.В. Галкин, (1930-е)- Иванов (репрессирован), (1993-2001 г.)- О.В. Крюков, (1930-е)- Р. Курочкин (репрессирован), (1930-е)- Лейзеровский (репрессирован), (1930-е)- Мирошин (репрессирован), (1991-2002 г.)- И.В. Петров, (1930-е)- Э.М. Пирновский (репрессирован), (1930-е)- Резаев (репрессирован), (1988-2001 г.)- О.Л.Седельников, (1979-90 г.)- А.А. Сенюшкин, (1930-е)- Синицкий (репрессирован), (1930-е)- Снегирев (репрессирован), (1930-е)- Б.Н. Цицинов (репрессирован).</w:t>
      </w:r>
    </w:p>
    <w:p w14:paraId="11C9A3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Начальники отделов: маркетинга (2007 г.)- </w:t>
      </w:r>
      <w:r w:rsidRPr="00153023">
        <w:rPr>
          <w:rFonts w:ascii="Times New Roman" w:hAnsi="Times New Roman" w:cs="Times New Roman"/>
          <w:color w:val="000000" w:themeColor="text1"/>
          <w:kern w:val="2"/>
          <w:sz w:val="16"/>
          <w:szCs w:val="16"/>
          <w:lang w:val="en-US"/>
        </w:rPr>
        <w:t>H</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JI</w:t>
      </w:r>
      <w:r w:rsidRPr="00153023">
        <w:rPr>
          <w:rFonts w:ascii="Times New Roman" w:hAnsi="Times New Roman" w:cs="Times New Roman"/>
          <w:color w:val="000000" w:themeColor="text1"/>
          <w:kern w:val="2"/>
          <w:sz w:val="16"/>
          <w:szCs w:val="16"/>
        </w:rPr>
        <w:t>. Кессаринский; ОТК (1930-е)- Лопатин (репрессирован); ОКС (1930-е)- В. Ларюшин (репрессирован); транспортного (02.1937 г.)- Богданов (репрессирован); по подготовке кадров- МБ. Гельман; ОКС (1939 г.)- И.Е. Давыдов; бюджетного (2002-06 г.)- С.Л. Румненко; (1930-е)- Винтяков (репрессирован), (1990-91 г.)- А.Р. Гасилов, (1930-е)- Л.М. Гурвич (репрессирован), (1930-е)- Иванов (репрессирован), (1930-е)- Николин (репрессирован), (1930-е)- Ф.И. Ольшевский (репрессирован), (1930-е)- Петняк (репрессирован), (1930-е)- Рейзин (репрессирован), (1930-е)- Руденко (репрессирован), (1930-е)- Смолянский (репрессирован), (1930-е)- Хлиманов (репрессирован), (1930-е)- В. Шурба (репрессирован), (1930-е)- И.Шурба (репрессирован).</w:t>
      </w:r>
    </w:p>
    <w:p w14:paraId="7F8C8F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инженер ОКС (09.1938 г.)- Шляк.</w:t>
      </w:r>
    </w:p>
    <w:p w14:paraId="4E666F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 опытных мастерских (02.1937 г.)- Сидякин.</w:t>
      </w:r>
    </w:p>
    <w:p w14:paraId="4AC529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Производство:</w:t>
      </w:r>
      <w:r w:rsidRPr="00153023">
        <w:rPr>
          <w:rFonts w:ascii="Times New Roman" w:hAnsi="Times New Roman" w:cs="Times New Roman"/>
          <w:color w:val="000000" w:themeColor="text1"/>
          <w:kern w:val="2"/>
          <w:sz w:val="16"/>
          <w:szCs w:val="16"/>
        </w:rPr>
        <w:t xml:space="preserve"> французские гранаты (1917), снаряды 48-мм, 64,2 мм (1918-), морские мины: заграждения, «Рыбка» (1918-); мины: минометные 82-мм, 120-мм; МЯДТП, ЯМ-21, ЯФУ, ТМ-41 (1943); </w:t>
      </w:r>
      <w:r w:rsidRPr="00153023">
        <w:rPr>
          <w:rFonts w:ascii="Times New Roman" w:hAnsi="Times New Roman" w:cs="Times New Roman"/>
          <w:color w:val="000000" w:themeColor="text1"/>
          <w:kern w:val="2"/>
          <w:sz w:val="16"/>
          <w:szCs w:val="16"/>
          <w:lang w:val="en-US"/>
        </w:rPr>
        <w:t>PC</w:t>
      </w:r>
      <w:r w:rsidRPr="00153023">
        <w:rPr>
          <w:rFonts w:ascii="Times New Roman" w:hAnsi="Times New Roman" w:cs="Times New Roman"/>
          <w:color w:val="000000" w:themeColor="text1"/>
          <w:kern w:val="2"/>
          <w:sz w:val="16"/>
          <w:szCs w:val="16"/>
        </w:rPr>
        <w:t>: М-8, М-13, М-20, М-31 (1943); снаряды 76-мм; авиабомбы: А08-Ю, АО-25, ФАБ-50, -100, -250, -500, ПЛАБ-100, ХАБ-100 (1943); ВВ: Шнейдерит, Амматол (1943);</w:t>
      </w:r>
    </w:p>
    <w:p w14:paraId="08E0BC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ядерное топливо:</w:t>
      </w:r>
      <w:r w:rsidRPr="00153023">
        <w:rPr>
          <w:rFonts w:ascii="Times New Roman" w:hAnsi="Times New Roman" w:cs="Times New Roman"/>
          <w:color w:val="000000" w:themeColor="text1"/>
          <w:kern w:val="2"/>
          <w:sz w:val="16"/>
          <w:szCs w:val="16"/>
          <w:lang w:val="en-US"/>
        </w:rPr>
        <w:t>AM</w:t>
      </w:r>
      <w:r w:rsidRPr="00153023">
        <w:rPr>
          <w:rFonts w:ascii="Times New Roman" w:hAnsi="Times New Roman" w:cs="Times New Roman"/>
          <w:color w:val="000000" w:themeColor="text1"/>
          <w:kern w:val="2"/>
          <w:sz w:val="16"/>
          <w:szCs w:val="16"/>
        </w:rPr>
        <w:t xml:space="preserve"> для Обнинской, Белоярской АЭС, Билибинской АТЭЦ (1954-), металлокерамические ТВЭЛы для реактора АИ (1950-е), ТВС для РБМК-1000 (1973-), для РБМК-1500 (1982-), для ВВЭР-440 (1972-), для ЭГП-6 (1976-), для БН-600 (1980-), для </w:t>
      </w:r>
      <w:r w:rsidRPr="00153023">
        <w:rPr>
          <w:rFonts w:ascii="Times New Roman" w:hAnsi="Times New Roman" w:cs="Times New Roman"/>
          <w:color w:val="000000" w:themeColor="text1"/>
          <w:kern w:val="2"/>
          <w:sz w:val="16"/>
          <w:szCs w:val="16"/>
          <w:lang w:val="en-US"/>
        </w:rPr>
        <w:t>CEFR</w:t>
      </w:r>
      <w:r w:rsidRPr="00153023">
        <w:rPr>
          <w:rFonts w:ascii="Times New Roman" w:hAnsi="Times New Roman" w:cs="Times New Roman"/>
          <w:color w:val="000000" w:themeColor="text1"/>
          <w:kern w:val="2"/>
          <w:sz w:val="16"/>
          <w:szCs w:val="16"/>
        </w:rPr>
        <w:t xml:space="preserve"> (Китай, 2004), ТВСА для ВВЭР-1000 (1998-2007-), для БН-350, БОР-бО; металлический кальций; постоянные магниты: феррито-бариевые для центрифуг «128» (1964-), «177Б» (1974-); феррито-стронциевые (1990-е-), из сплава неодим-железо-бор (</w:t>
      </w:r>
      <w:r w:rsidRPr="00153023">
        <w:rPr>
          <w:rFonts w:ascii="Times New Roman" w:hAnsi="Times New Roman" w:cs="Times New Roman"/>
          <w:color w:val="000000" w:themeColor="text1"/>
          <w:kern w:val="2"/>
          <w:sz w:val="16"/>
          <w:szCs w:val="16"/>
          <w:lang w:val="en-US"/>
        </w:rPr>
        <w:t>i</w:t>
      </w:r>
      <w:r w:rsidRPr="00153023">
        <w:rPr>
          <w:rFonts w:ascii="Times New Roman" w:hAnsi="Times New Roman" w:cs="Times New Roman"/>
          <w:color w:val="000000" w:themeColor="text1"/>
          <w:kern w:val="2"/>
          <w:sz w:val="16"/>
          <w:szCs w:val="16"/>
        </w:rPr>
        <w:t>990-</w:t>
      </w:r>
      <w:r w:rsidRPr="00153023">
        <w:rPr>
          <w:rFonts w:ascii="Times New Roman" w:hAnsi="Times New Roman" w:cs="Times New Roman"/>
          <w:color w:val="000000" w:themeColor="text1"/>
          <w:kern w:val="2"/>
          <w:sz w:val="16"/>
          <w:szCs w:val="16"/>
          <w:vertAlign w:val="subscript"/>
          <w:lang w:val="en-US"/>
        </w:rPr>
        <w:t>e</w:t>
      </w:r>
      <w:r w:rsidRPr="00153023">
        <w:rPr>
          <w:rFonts w:ascii="Times New Roman" w:hAnsi="Times New Roman" w:cs="Times New Roman"/>
          <w:color w:val="000000" w:themeColor="text1"/>
          <w:kern w:val="2"/>
          <w:sz w:val="16"/>
          <w:szCs w:val="16"/>
        </w:rPr>
        <w:t>) (11982).</w:t>
      </w:r>
    </w:p>
    <w:p w14:paraId="30A16C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D271B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360C5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9336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августа (6 сентября) 1917 Рига без боя сдалась немцам (3481).</w:t>
      </w:r>
    </w:p>
    <w:p w14:paraId="64A390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F26D61" w14:textId="77777777" w:rsidR="00465FFE" w:rsidRPr="00153023" w:rsidRDefault="00465FF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августа (6 сентября) в 1917 году Рига без боя сдается немцам развалившейся русской армией (14761).</w:t>
      </w:r>
    </w:p>
    <w:p w14:paraId="7C5B10FB" w14:textId="77777777" w:rsidR="00465FFE" w:rsidRPr="00153023" w:rsidRDefault="00465FFE" w:rsidP="00153023">
      <w:pPr>
        <w:spacing w:after="0" w:line="240" w:lineRule="auto"/>
        <w:jc w:val="both"/>
        <w:rPr>
          <w:rFonts w:ascii="Times New Roman" w:hAnsi="Times New Roman" w:cs="Times New Roman"/>
          <w:color w:val="000000" w:themeColor="text1"/>
          <w:kern w:val="2"/>
          <w:sz w:val="16"/>
          <w:szCs w:val="16"/>
        </w:rPr>
      </w:pPr>
    </w:p>
    <w:p w14:paraId="4CA75901" w14:textId="77777777" w:rsidR="0048397F" w:rsidRPr="00153023" w:rsidRDefault="0048397F" w:rsidP="00153023">
      <w:pPr>
        <w:pStyle w:val="ae"/>
        <w:spacing w:before="0" w:after="0"/>
        <w:jc w:val="both"/>
        <w:rPr>
          <w:color w:val="000000" w:themeColor="text1"/>
          <w:kern w:val="2"/>
          <w:sz w:val="16"/>
          <w:szCs w:val="16"/>
        </w:rPr>
      </w:pPr>
      <w:r w:rsidRPr="00153023">
        <w:rPr>
          <w:color w:val="000000" w:themeColor="text1"/>
          <w:kern w:val="2"/>
          <w:sz w:val="16"/>
          <w:szCs w:val="16"/>
        </w:rPr>
        <w:t>К 24 августа (6 сентября) 1917  большая часть войск 12-й русской армии, отступавшей под натиском германского наступления в Латвии, заняла позиции в Венденском уезде, в 30 километрах к северо-востоку от Риги в районе нынешнего городка Инчукалнс. Саму Ригу русская армия оставила еще 3 сентября почти без боя. Оборону держали в первую очередь, подразделения, укомплектованные местными жителями — «латышскими стрелками», которые соблюдали жесткую дисциплину, не поддаваясь на большевистскую и анархистскую агитацию. «Некоторые дивизии (109-я и 186-я), — писал военный историк, генерал Андрей Зайончковский, — очутились в районе Пскова. Главная масса войск и десятки тысяч беженцев сбились в районе шоссе на Венден (ныне город Цесис в Латвии — РП), германская авиация беспощадно бомбардировала как войска, так и беженцев и вызывала большой беспорядок». Германские войска, тем временем, продолжали форсирование Западной Двины (Даугавы), на разных участках, не встречая никакого сопротивления. «У русских были собраны для контратак значительные резервы и в надлежащем месте, но они не принесли пользы как из-за управления ими из Риги, которое становилось невозможным, так и ввиду нежелания русских солдат драться», — отмечал Зайончковский.</w:t>
      </w:r>
    </w:p>
    <w:p w14:paraId="4B0E63E3" w14:textId="77777777" w:rsidR="0048397F" w:rsidRPr="00153023" w:rsidRDefault="0048397F" w:rsidP="00153023">
      <w:pPr>
        <w:pStyle w:val="ae"/>
        <w:spacing w:before="0" w:after="0"/>
        <w:jc w:val="both"/>
        <w:rPr>
          <w:color w:val="000000" w:themeColor="text1"/>
          <w:kern w:val="2"/>
          <w:sz w:val="16"/>
          <w:szCs w:val="16"/>
        </w:rPr>
      </w:pPr>
      <w:r w:rsidRPr="00153023">
        <w:rPr>
          <w:color w:val="000000" w:themeColor="text1"/>
          <w:kern w:val="2"/>
          <w:sz w:val="16"/>
          <w:szCs w:val="16"/>
        </w:rPr>
        <w:t>В оккупированной Риге немцы первым делом разогнали только что избранную городскую думу (в которой большинство заняли депутаты от большевиков) и городскую милицию, заменив ее своей полицейской службой, набранной из прибалтийских немцев (17045).</w:t>
      </w:r>
    </w:p>
    <w:p w14:paraId="021AE438" w14:textId="77777777" w:rsidR="0048397F" w:rsidRPr="00153023" w:rsidRDefault="0048397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B1E945" w14:textId="77777777" w:rsidR="00465FFE"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r w:rsidR="00465FFE" w:rsidRPr="00153023">
        <w:rPr>
          <w:rFonts w:ascii="Times New Roman" w:hAnsi="Times New Roman" w:cs="Times New Roman"/>
          <w:iCs/>
          <w:color w:val="000000" w:themeColor="text1"/>
          <w:kern w:val="2"/>
          <w:sz w:val="16"/>
          <w:szCs w:val="16"/>
        </w:rPr>
        <w:t>:</w:t>
      </w:r>
    </w:p>
    <w:p w14:paraId="304EED5D" w14:textId="77777777" w:rsidR="00465FFE" w:rsidRPr="00153023" w:rsidRDefault="00465FF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F4C57A" w14:textId="77777777" w:rsidR="00465FFE" w:rsidRPr="00153023" w:rsidRDefault="00465FF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августа (6 сентября) в 1917 году войска нод командованием генерала Корнилова начали наступление на Петроград с целью свержения Временного правительства (14761).</w:t>
      </w:r>
    </w:p>
    <w:p w14:paraId="6F48B81A" w14:textId="77777777" w:rsidR="00465FFE" w:rsidRPr="00153023" w:rsidRDefault="00465FFE" w:rsidP="00153023">
      <w:pPr>
        <w:spacing w:after="0" w:line="240" w:lineRule="auto"/>
        <w:jc w:val="both"/>
        <w:rPr>
          <w:rFonts w:ascii="Times New Roman" w:hAnsi="Times New Roman" w:cs="Times New Roman"/>
          <w:color w:val="000000" w:themeColor="text1"/>
          <w:kern w:val="2"/>
          <w:sz w:val="16"/>
          <w:szCs w:val="16"/>
        </w:rPr>
      </w:pPr>
    </w:p>
    <w:p w14:paraId="53CBB50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8ECC9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F0870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августа (6 сентября) 1917 французский ас Гийномер Georges Guynemer сбил 54 самолет (3481).</w:t>
      </w:r>
    </w:p>
    <w:p w14:paraId="41DB98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772D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августа (6 сентября) 1917 в Кантоне было образовано Южно-Китайское правительство во главе с Сунь Ятсеном (2443,388).</w:t>
      </w:r>
    </w:p>
    <w:p w14:paraId="172461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BB1BB1" w14:textId="77777777" w:rsidR="00DA7733" w:rsidRPr="00153023" w:rsidRDefault="00DA773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4A2247DE" w14:textId="77777777" w:rsidR="00DA7733" w:rsidRPr="00153023" w:rsidRDefault="00DA773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2BDF13" w14:textId="77777777" w:rsidR="00DA7733" w:rsidRPr="00153023" w:rsidRDefault="00DA7733" w:rsidP="00153023">
      <w:pPr>
        <w:pStyle w:val="p1"/>
        <w:spacing w:before="0" w:beforeAutospacing="0" w:after="0" w:afterAutospacing="0"/>
        <w:jc w:val="both"/>
        <w:rPr>
          <w:color w:val="000000" w:themeColor="text1"/>
          <w:sz w:val="16"/>
          <w:szCs w:val="16"/>
        </w:rPr>
      </w:pPr>
      <w:r w:rsidRPr="00153023">
        <w:rPr>
          <w:color w:val="000000" w:themeColor="text1"/>
          <w:sz w:val="16"/>
          <w:szCs w:val="16"/>
        </w:rPr>
        <w:t>25 августа (7 сентября) 1917 г. Барсуков писал начальнику ГАУ Леховичу, что тяжелой артиллерии особого назначения грозила «полная потеря боеспособности» из-за неудовлетворительного ремонта тракторов и автомобилей. Остро недоставало ремонтных мастерских, и отсутствовала возможность их быстро завести. Это «сейчас невозможно, — за отсутствием на русском рынке машин, а также [ввиду] трудности собрать необходимый технический персонал». Надо было срочно организовать «где-либо в тылу» большую мастерскую, переместив туда технические средства Петроградского орудийного завода, использовать также заводы Гельферих Саде в Харькове и Рябушинского в Москве, поскольку они не сумели наладить у себя производство автомобилей «и теперь их оборудование можно обратить на ремонт машин в широком масштабе» (18409).</w:t>
      </w:r>
    </w:p>
    <w:p w14:paraId="4E19A40F" w14:textId="77777777" w:rsidR="00DA7733" w:rsidRPr="00153023" w:rsidRDefault="00DA7733"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В поиске решения проблемы Барсуков предложил ГАУ привлечь к ремонту мастерские так называемого Депо машин и Тракторной роты 1-й запасной тяжелой артиллерийской бригады, расположенные в Царском Селе, — «при условии перемещения этих мастерских из Царского Села в район по линии железных дорог Тула — Орел — Курск, и во всяком случае не южнее Харькова, чтобы не завозить слишком далеко предметы тяжелой артиллерии, получаемые через Архангельск и требующие сборки в мастерских». Начальник этих мастерских Н.И. Фонштейн, возражая, доложил ГАУ, что выполняемая ими работа по приему, сборке и «обладке» поступающих из-за границы гусеничных тракторов и автомобилей «так громадна по сравнению со средствами мастерской», что Депо «едва справляется» «по причине… незначительного количества работников и станков». В день удается собрать 7–8 грузовых автомобилей, между тем «уже сейчас… прибыло до 200 тракторов и 70 грузовых автомобилей», а «ожидается прибытие вдвое большего количества машин». Мощность Тракторной школы «также слишком мала для того, чтобы она могла принимать посторонний ремонт», да это и вредно для обучения шоферов. Переориентация Депо разрушила бы, предупреждал Фонштейн, «снабжение машинами частей тяжелой артиллерии», притом без существенной пользы — «опять же ввиду бедности оборудования мастерских Депо», «незначительности технических средств». Гужевая транспортировка для ТАОН не годилась.</w:t>
      </w:r>
    </w:p>
    <w:p w14:paraId="48B7AA37" w14:textId="77777777" w:rsidR="00DA7733" w:rsidRPr="00153023" w:rsidRDefault="00DA7733" w:rsidP="00153023">
      <w:pPr>
        <w:pStyle w:val="p1"/>
        <w:spacing w:before="0" w:beforeAutospacing="0" w:after="0" w:afterAutospacing="0"/>
        <w:jc w:val="both"/>
        <w:rPr>
          <w:color w:val="000000" w:themeColor="text1"/>
          <w:sz w:val="16"/>
          <w:szCs w:val="16"/>
        </w:rPr>
      </w:pPr>
      <w:r w:rsidRPr="00153023">
        <w:rPr>
          <w:color w:val="000000" w:themeColor="text1"/>
          <w:sz w:val="16"/>
          <w:szCs w:val="16"/>
        </w:rPr>
        <w:t>Фонштейн обращал внимание и на еще большую угрозу: вскоре «в ТАОН вольется новая большая партия автомашин» и гусеничных тракторов (сейчас на фронте 30 гусеничных тракторов, а будет около 600), фронтовые автомастерские к ремонту их не приспособлены, и «положение еще более ухудшится». К этой деятельности подключится и Депо, если его усилить и «дать ему возможность скорее разгрузиться от машин, получаемых из-за границы и идущих на переформирование, на фронт». Но решение было принято иное (18409).</w:t>
      </w:r>
    </w:p>
    <w:p w14:paraId="4909E6DB" w14:textId="77777777" w:rsidR="00DA7733" w:rsidRPr="00153023" w:rsidRDefault="00DA7733" w:rsidP="00153023">
      <w:pPr>
        <w:pStyle w:val="p1"/>
        <w:spacing w:before="0" w:beforeAutospacing="0" w:after="0" w:afterAutospacing="0"/>
        <w:jc w:val="both"/>
        <w:rPr>
          <w:color w:val="000000" w:themeColor="text1"/>
          <w:sz w:val="16"/>
          <w:szCs w:val="16"/>
        </w:rPr>
      </w:pPr>
    </w:p>
    <w:p w14:paraId="1BEA4876" w14:textId="77777777" w:rsidR="00DA7733" w:rsidRPr="00153023" w:rsidRDefault="00DA7733" w:rsidP="00153023">
      <w:pPr>
        <w:pStyle w:val="p1"/>
        <w:spacing w:before="0" w:beforeAutospacing="0" w:after="0" w:afterAutospacing="0"/>
        <w:jc w:val="both"/>
        <w:rPr>
          <w:color w:val="000000" w:themeColor="text1"/>
          <w:sz w:val="16"/>
          <w:szCs w:val="16"/>
        </w:rPr>
      </w:pPr>
      <w:r w:rsidRPr="00153023">
        <w:rPr>
          <w:color w:val="000000" w:themeColor="text1"/>
          <w:sz w:val="16"/>
          <w:szCs w:val="16"/>
        </w:rPr>
        <w:t>25 августа (7 сентября) 1917 г. Барсуков писал начальнику ГАУ Леховичу что тяжелой артиллерии особого назначения грозит «полная потеря боеспособности» из-за неудовлетворительного ремонта тракторов</w:t>
      </w:r>
      <w:r w:rsidRPr="00153023">
        <w:rPr>
          <w:color w:val="000000" w:themeColor="text1"/>
          <w:sz w:val="16"/>
          <w:szCs w:val="16"/>
          <w:vertAlign w:val="superscript"/>
        </w:rPr>
        <w:t>,</w:t>
      </w:r>
      <w:r w:rsidRPr="00153023">
        <w:rPr>
          <w:color w:val="000000" w:themeColor="text1"/>
          <w:sz w:val="16"/>
          <w:szCs w:val="16"/>
        </w:rPr>
        <w:t>[154] и автомобилей. Остро недоставало ремонтных мастерских, и отсутствовала возможность их быстро завести, что «сейчас невозможно — за отсутствием на русском рынке машин, а также [ввиду] трудности собрать необходимый технический персонал». Надо было срочно организовать «где-либо в тылу» большую мастерскую, переместив туда технические средства Петроградского орудийного завода, использовать также заводы Гельферих Саде в Харькове и Рябушинского в Москве, поскольку они не сумели наладить у себя производство автомобилей «и теперь их оборудование можно обратить на ремонт машин в широком масштабе».[155]</w:t>
      </w:r>
    </w:p>
    <w:p w14:paraId="05EA95BC" w14:textId="77777777" w:rsidR="00DA7733" w:rsidRPr="00153023" w:rsidRDefault="00DA7733"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В поиске решения проблемы Барсуков предложил ГАУ привлечь к ремонту мастерские так называемого Депо машин и Тракторной роты 1-й запасной тяжелой артиллерийской бригады, расположенные в Царском Селе, — «при условии перемещения этих мастерских из Царского Села в район по линии железных дорог Тула — Орел — Курск, и во всяком случае не южнее Харькова, чтобы не завозить слишком далеко предметы тяжелой артиллерии, получаемые через Архангельск и требующие сборки в мастерских». Начальник этих мастерских Н.И. Фонштейн, возражая, доложил ГАУ, что выполняемая ими работа по приему, сборке и «обладке» поступающих из-за границы гусеничных тракторов и автомобилей «так громадна по сравнению со средствами мастерской», что Депо «едва справляется» «по причине… незначительного количества работников и станков». В день удается собрать 7–8 грузовых автомобилей, между тем «уже сейчас… прибыло до 200 тракторов и 70 грузовых автомобилей», а «ожидается прибытие вдвое большего количества машин». Мощность Тракторной школы «также слишком мала для того, чтобы она могла принимать посторонний ремонт», да это и вредно для обучения шоферов. Переориентация Депо разрушила бы, предупреждал Фонштейн, «снабжение машинами частей тяжелой артиллерии», притом без существенной пользы — «опять же ввиду бедности оборудования мастерских Депо», «незначительности технических средств»</w:t>
      </w:r>
      <w:r w:rsidRPr="00153023">
        <w:rPr>
          <w:color w:val="000000" w:themeColor="text1"/>
          <w:sz w:val="16"/>
          <w:szCs w:val="16"/>
          <w:vertAlign w:val="superscript"/>
        </w:rPr>
        <w:t>{615}</w:t>
      </w:r>
      <w:r w:rsidRPr="00153023">
        <w:rPr>
          <w:color w:val="000000" w:themeColor="text1"/>
          <w:sz w:val="16"/>
          <w:szCs w:val="16"/>
        </w:rPr>
        <w:t>. Гужевая транспортировка для ТАОН не годилась.</w:t>
      </w:r>
    </w:p>
    <w:p w14:paraId="137F0FFC" w14:textId="77777777" w:rsidR="00DA7733" w:rsidRPr="00153023" w:rsidRDefault="00DA7733"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Во 2-й запасной бригаде тяжелой артиллерии остро не хватало тракторов и грузовиков, но «если бы и были отпущены автомобили, — рапортовал в сентябре 1917 г. в MBО командир бригады, — то обслуживающий их персонал так плохо обучен, что в самом скором времени все машины ломаются настолько основательно, что пользоваться ими нет возможности»</w:t>
      </w:r>
      <w:r w:rsidRPr="00153023">
        <w:rPr>
          <w:color w:val="000000" w:themeColor="text1"/>
          <w:sz w:val="16"/>
          <w:szCs w:val="16"/>
          <w:vertAlign w:val="superscript"/>
        </w:rPr>
        <w:t>{616}</w:t>
      </w:r>
      <w:r w:rsidRPr="00153023">
        <w:rPr>
          <w:color w:val="000000" w:themeColor="text1"/>
          <w:sz w:val="16"/>
          <w:szCs w:val="16"/>
        </w:rPr>
        <w:t>.[156] Фонштейн обращал внимание и на еще большую угрозу: вскоре «в ТАОН вольется новая большая партия автомашин» и гусеничных тракторов (сейчас на фронте 30 гусеничных тракторов, а будет около 600), фронтовые автомастерские к ремонту их не приспособлены, и «положение еще более ухудшится». К этой деятельности подключится и Депо, если его усилить и «дать ему возможность скорее разгрузиться от машин, получаемых из-за границы и идущих на переформирование, на фронт»[157]. Но решение было принято иное. В ноябре 1917 г. Фонштейн рапортовал ГАУ: «Переезд Депо машин в Ростов закончен. К работам по сборке тракторов [в] Ростове уже приступлено и [в] скором времени отпуск вполне собранных тракторов будет продолжаться по-прежнему»</w:t>
      </w:r>
      <w:r w:rsidRPr="00153023">
        <w:rPr>
          <w:color w:val="000000" w:themeColor="text1"/>
          <w:sz w:val="16"/>
          <w:szCs w:val="16"/>
          <w:vertAlign w:val="superscript"/>
        </w:rPr>
        <w:t>{617}</w:t>
      </w:r>
      <w:r w:rsidRPr="00153023">
        <w:rPr>
          <w:color w:val="000000" w:themeColor="text1"/>
          <w:sz w:val="16"/>
          <w:szCs w:val="16"/>
        </w:rPr>
        <w:t xml:space="preserve"> (18366).</w:t>
      </w:r>
    </w:p>
    <w:p w14:paraId="0C95035A" w14:textId="77777777" w:rsidR="00DA7733" w:rsidRPr="00153023" w:rsidRDefault="00DA7733" w:rsidP="00153023">
      <w:pPr>
        <w:pStyle w:val="p1"/>
        <w:spacing w:before="0" w:beforeAutospacing="0" w:after="0" w:afterAutospacing="0"/>
        <w:jc w:val="both"/>
        <w:rPr>
          <w:color w:val="000000" w:themeColor="text1"/>
          <w:sz w:val="16"/>
          <w:szCs w:val="16"/>
        </w:rPr>
      </w:pPr>
    </w:p>
    <w:p w14:paraId="4BAE4E2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8F888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9E62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ав</w:t>
      </w:r>
      <w:r w:rsidRPr="00153023">
        <w:rPr>
          <w:rFonts w:ascii="Times New Roman" w:hAnsi="Times New Roman" w:cs="Times New Roman"/>
          <w:color w:val="000000" w:themeColor="text1"/>
          <w:kern w:val="2"/>
          <w:sz w:val="16"/>
          <w:szCs w:val="16"/>
        </w:rPr>
        <w:softHyphen/>
        <w:t>густа (7 сентября) 1917 была очередная победа Казакова с лет</w:t>
      </w:r>
      <w:r w:rsidRPr="00153023">
        <w:rPr>
          <w:rFonts w:ascii="Times New Roman" w:hAnsi="Times New Roman" w:cs="Times New Roman"/>
          <w:color w:val="000000" w:themeColor="text1"/>
          <w:kern w:val="2"/>
          <w:sz w:val="16"/>
          <w:szCs w:val="16"/>
        </w:rPr>
        <w:softHyphen/>
        <w:t>чиками 1БАГ: “поднявшись в воздух и не най</w:t>
      </w:r>
      <w:r w:rsidRPr="00153023">
        <w:rPr>
          <w:rFonts w:ascii="Times New Roman" w:hAnsi="Times New Roman" w:cs="Times New Roman"/>
          <w:color w:val="000000" w:themeColor="text1"/>
          <w:kern w:val="2"/>
          <w:sz w:val="16"/>
          <w:szCs w:val="16"/>
        </w:rPr>
        <w:softHyphen/>
        <w:t>дя неприятельского самолета, я повел собравшихся в воздухе 5 других наших самолетов тылом противника вдоль всего фронта армии. В районе Гусяти</w:t>
      </w:r>
      <w:r w:rsidRPr="00153023">
        <w:rPr>
          <w:rFonts w:ascii="Times New Roman" w:hAnsi="Times New Roman" w:cs="Times New Roman"/>
          <w:color w:val="000000" w:themeColor="text1"/>
          <w:kern w:val="2"/>
          <w:sz w:val="16"/>
          <w:szCs w:val="16"/>
        </w:rPr>
        <w:softHyphen/>
        <w:t>на около 12 час неприятельский само</w:t>
      </w:r>
      <w:r w:rsidRPr="00153023">
        <w:rPr>
          <w:rFonts w:ascii="Times New Roman" w:hAnsi="Times New Roman" w:cs="Times New Roman"/>
          <w:color w:val="000000" w:themeColor="text1"/>
          <w:kern w:val="2"/>
          <w:sz w:val="16"/>
          <w:szCs w:val="16"/>
        </w:rPr>
        <w:softHyphen/>
        <w:t>лет, атакованный мною и ещё несколь</w:t>
      </w:r>
      <w:r w:rsidRPr="00153023">
        <w:rPr>
          <w:rFonts w:ascii="Times New Roman" w:hAnsi="Times New Roman" w:cs="Times New Roman"/>
          <w:color w:val="000000" w:themeColor="text1"/>
          <w:kern w:val="2"/>
          <w:sz w:val="16"/>
          <w:szCs w:val="16"/>
        </w:rPr>
        <w:softHyphen/>
        <w:t>кими летчиками, круто снижаясь, опу</w:t>
      </w:r>
      <w:r w:rsidRPr="00153023">
        <w:rPr>
          <w:rFonts w:ascii="Times New Roman" w:hAnsi="Times New Roman" w:cs="Times New Roman"/>
          <w:color w:val="000000" w:themeColor="text1"/>
          <w:kern w:val="2"/>
          <w:sz w:val="16"/>
          <w:szCs w:val="16"/>
        </w:rPr>
        <w:softHyphen/>
        <w:t>стился у дёр. Тлустеньке”. Участвовав</w:t>
      </w:r>
      <w:r w:rsidRPr="00153023">
        <w:rPr>
          <w:rFonts w:ascii="Times New Roman" w:hAnsi="Times New Roman" w:cs="Times New Roman"/>
          <w:color w:val="000000" w:themeColor="text1"/>
          <w:kern w:val="2"/>
          <w:sz w:val="16"/>
          <w:szCs w:val="16"/>
        </w:rPr>
        <w:softHyphen/>
        <w:t>шие в атаке прапорщики Земблевич и Смирнов свидетельствовали: “...не</w:t>
      </w:r>
      <w:r w:rsidRPr="00153023">
        <w:rPr>
          <w:rFonts w:ascii="Times New Roman" w:hAnsi="Times New Roman" w:cs="Times New Roman"/>
          <w:color w:val="000000" w:themeColor="text1"/>
          <w:kern w:val="2"/>
          <w:sz w:val="16"/>
          <w:szCs w:val="16"/>
        </w:rPr>
        <w:softHyphen/>
        <w:t>приятельский самолет с большим сни</w:t>
      </w:r>
      <w:r w:rsidRPr="00153023">
        <w:rPr>
          <w:rFonts w:ascii="Times New Roman" w:hAnsi="Times New Roman" w:cs="Times New Roman"/>
          <w:color w:val="000000" w:themeColor="text1"/>
          <w:kern w:val="2"/>
          <w:sz w:val="16"/>
          <w:szCs w:val="16"/>
        </w:rPr>
        <w:softHyphen/>
        <w:t>жением и дымом скрылся в своем рас</w:t>
      </w:r>
      <w:r w:rsidRPr="00153023">
        <w:rPr>
          <w:rFonts w:ascii="Times New Roman" w:hAnsi="Times New Roman" w:cs="Times New Roman"/>
          <w:color w:val="000000" w:themeColor="text1"/>
          <w:kern w:val="2"/>
          <w:sz w:val="16"/>
          <w:szCs w:val="16"/>
        </w:rPr>
        <w:softHyphen/>
        <w:t>положении” (3954).</w:t>
      </w:r>
    </w:p>
    <w:p w14:paraId="642C22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F5E50B" w14:textId="77777777" w:rsidR="00016FD0" w:rsidRPr="00153023" w:rsidRDefault="00016FD0" w:rsidP="00153023">
      <w:pPr>
        <w:spacing w:after="0" w:line="240" w:lineRule="auto"/>
        <w:jc w:val="both"/>
        <w:rPr>
          <w:rFonts w:ascii="Times New Roman" w:hAnsi="Times New Roman" w:cs="Times New Roman"/>
          <w:color w:val="0070C0"/>
          <w:sz w:val="16"/>
          <w:szCs w:val="16"/>
        </w:rPr>
      </w:pPr>
      <w:bookmarkStart w:id="51" w:name="_Hlk53221076"/>
      <w:r w:rsidRPr="00153023">
        <w:rPr>
          <w:rFonts w:ascii="Times New Roman" w:hAnsi="Times New Roman" w:cs="Times New Roman"/>
          <w:color w:val="0070C0"/>
          <w:sz w:val="16"/>
          <w:szCs w:val="16"/>
        </w:rPr>
        <w:t>25 августа (7 сентября) 1917 после четырёх атак самолёт противника всё же прорвался к аэростату 24-го корпусного воз</w:t>
      </w:r>
      <w:r w:rsidRPr="00153023">
        <w:rPr>
          <w:rFonts w:ascii="Times New Roman" w:hAnsi="Times New Roman" w:cs="Times New Roman"/>
          <w:color w:val="0070C0"/>
          <w:sz w:val="16"/>
          <w:szCs w:val="16"/>
        </w:rPr>
        <w:softHyphen/>
        <w:t>духоплавательного отряда и поджёг его. Наблюдате</w:t>
      </w:r>
      <w:r w:rsidRPr="00153023">
        <w:rPr>
          <w:rFonts w:ascii="Times New Roman" w:hAnsi="Times New Roman" w:cs="Times New Roman"/>
          <w:color w:val="0070C0"/>
          <w:sz w:val="16"/>
          <w:szCs w:val="16"/>
        </w:rPr>
        <w:softHyphen/>
        <w:t>ли — капитан Костенко, подпоручик Гаевский, бомбардир Прилуцкий, рядовые Кабанов, Михе</w:t>
      </w:r>
      <w:r w:rsidRPr="00153023">
        <w:rPr>
          <w:rFonts w:ascii="Times New Roman" w:hAnsi="Times New Roman" w:cs="Times New Roman"/>
          <w:color w:val="0070C0"/>
          <w:sz w:val="16"/>
          <w:szCs w:val="16"/>
        </w:rPr>
        <w:softHyphen/>
        <w:t>ев и Шпицберг — спаслись (20120).</w:t>
      </w:r>
    </w:p>
    <w:p w14:paraId="50608992" w14:textId="77777777" w:rsidR="00016FD0" w:rsidRPr="00153023" w:rsidRDefault="00016FD0" w:rsidP="00153023">
      <w:pPr>
        <w:spacing w:after="0" w:line="240" w:lineRule="auto"/>
        <w:jc w:val="both"/>
        <w:rPr>
          <w:rFonts w:ascii="Times New Roman" w:hAnsi="Times New Roman" w:cs="Times New Roman"/>
          <w:color w:val="0070C0"/>
          <w:sz w:val="16"/>
          <w:szCs w:val="16"/>
        </w:rPr>
      </w:pPr>
    </w:p>
    <w:bookmarkEnd w:id="51"/>
    <w:p w14:paraId="228A972F" w14:textId="77777777" w:rsidR="00016FD0" w:rsidRPr="00153023" w:rsidRDefault="00016FD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25 августа (7 сентября) 1917 В.Л. Нижевский, исполнявший обязанности Авиаканца, разослал в войска телеграммы:</w:t>
      </w:r>
    </w:p>
    <w:p w14:paraId="39D6A431" w14:textId="77777777" w:rsidR="00016FD0" w:rsidRPr="00153023" w:rsidRDefault="00016FD0" w:rsidP="00153023">
      <w:pPr>
        <w:pStyle w:val="67"/>
        <w:shd w:val="clear" w:color="auto" w:fill="auto"/>
        <w:spacing w:before="0" w:line="240" w:lineRule="auto"/>
        <w:jc w:val="both"/>
        <w:rPr>
          <w:b w:val="0"/>
          <w:bCs w:val="0"/>
          <w:color w:val="0070C0"/>
          <w:sz w:val="16"/>
          <w:szCs w:val="16"/>
        </w:rPr>
      </w:pPr>
      <w:r w:rsidRPr="00153023">
        <w:rPr>
          <w:b w:val="0"/>
          <w:bCs w:val="0"/>
          <w:color w:val="0070C0"/>
          <w:sz w:val="16"/>
          <w:szCs w:val="16"/>
        </w:rPr>
        <w:t>5 армейский и 19 корпусной Воздухотряды по</w:t>
      </w:r>
      <w:r w:rsidRPr="00153023">
        <w:rPr>
          <w:b w:val="0"/>
          <w:bCs w:val="0"/>
          <w:color w:val="0070C0"/>
          <w:sz w:val="16"/>
          <w:szCs w:val="16"/>
        </w:rPr>
        <w:softHyphen/>
        <w:t>лучили почётное наименование «отряды смерти» и все чины отрядов внешние отличия: почётный крас</w:t>
      </w:r>
      <w:r w:rsidRPr="00153023">
        <w:rPr>
          <w:b w:val="0"/>
          <w:bCs w:val="0"/>
          <w:color w:val="0070C0"/>
          <w:sz w:val="16"/>
          <w:szCs w:val="16"/>
        </w:rPr>
        <w:softHyphen/>
        <w:t>но-чёрный шеврон на правый рукав, а вместо кокар</w:t>
      </w:r>
      <w:r w:rsidRPr="00153023">
        <w:rPr>
          <w:b w:val="0"/>
          <w:bCs w:val="0"/>
          <w:color w:val="0070C0"/>
          <w:sz w:val="16"/>
          <w:szCs w:val="16"/>
        </w:rPr>
        <w:softHyphen/>
        <w:t>ды — символ бессмертия — адамову голову со скрещёнными мечами. Пример упомянутых доблестных Воздухотрядов показывает, что Воздухчасти готовы беспрекословно исполнять свой долг, жертвуя жизнью во благо свободной России (20120).</w:t>
      </w:r>
    </w:p>
    <w:p w14:paraId="7A65B587" w14:textId="77777777" w:rsidR="00016FD0" w:rsidRPr="00153023" w:rsidRDefault="00016FD0" w:rsidP="00153023">
      <w:pPr>
        <w:pStyle w:val="67"/>
        <w:shd w:val="clear" w:color="auto" w:fill="auto"/>
        <w:spacing w:before="0" w:line="240" w:lineRule="auto"/>
        <w:jc w:val="both"/>
        <w:rPr>
          <w:color w:val="0070C0"/>
          <w:sz w:val="16"/>
          <w:szCs w:val="16"/>
        </w:rPr>
      </w:pPr>
    </w:p>
    <w:p w14:paraId="0C331A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25 августа </w:t>
      </w:r>
      <w:r w:rsidR="00783C50" w:rsidRPr="00153023">
        <w:rPr>
          <w:rFonts w:ascii="Times New Roman" w:hAnsi="Times New Roman" w:cs="Times New Roman"/>
          <w:color w:val="000000" w:themeColor="text1"/>
          <w:kern w:val="2"/>
          <w:sz w:val="16"/>
          <w:szCs w:val="16"/>
        </w:rPr>
        <w:t xml:space="preserve">(7 сентября) </w:t>
      </w:r>
      <w:r w:rsidRPr="00153023">
        <w:rPr>
          <w:rFonts w:ascii="Times New Roman" w:hAnsi="Times New Roman" w:cs="Times New Roman"/>
          <w:color w:val="000000" w:themeColor="text1"/>
          <w:kern w:val="2"/>
          <w:sz w:val="16"/>
          <w:szCs w:val="16"/>
        </w:rPr>
        <w:t>1917 была третья победа морского летчика Сафонова, когда на перехват двух германских аппаратов взлетели две летающие лодки и два "Ньюпора-17". В результате боевого столкновения один из немецких самолётов был сбит. И в донном случае автора победы установить сложно. Это или прапорщик З.К.Галактионов со стрелком унтер-офицером Киселевым на М-9 или лейтенант М.И. Сафонов на "Ньюпоре-17", а возможно и другие экипажи. Воздушные победы, одержанные 3 и 4 октября, представляются наиболее убедительными: сбит и упал гидросамолёт "Фридрихсхофен", о двухмоторный бомбардировщик, после пулемётной очереди с дальности 20 м стал рассыпаться и загорелся. Две последние победы Сафонов одержал на самолёте "Ньюпор-17". В октябре Михаил Сафонов получает очередной чин старшего лейтенанта. В ноябре 1917 г. Сафонова назначают начальником 2-го истребительного авиаотряда и в течении двух дней (16 и 17 ноября) он одерживает две очередные воздушные победы. После Октябрьской революции Сафонов продолжал служить в авиации флота Балтийского моря. В ряде статей и публикации утверждается, что к концу 1917 г. старший лейтенант Михаил Сафонов довёл счёт сбитых самолётов до 11, что не подтверждается документами. Более-менее реальным представляется, что на счету экипажа Сафонова пять или шесть сбитых и повреждённых самолётов. 19 марта 1918 г. на основании декрета Совета Народных Комиссаров увидел свет приказ по флоту и Морскому ведомству № 102, которым и был уволен со службы старший лейтенант Михаил Иванович Сафонов. Он, как и большинство офицеров, не принял революцию. Сафонов, братья Зайцевские и В. А. Порфененко заключили контракт с финским правительством о службе в гражданской авиации. Однако можно предполагать, что имелась в виду и деятельность, далёкая от гражданской. 11 апреля 1918 года с Комендантского аэродрома в Петрограде заговорщики "угнали" четыре самолёта, взяли курс на Финляндию и приземлились в "столице финской контрреволюции" городе Восо. Сафонов летел с женой. В мое гражданская война в Финляндии закончилось, а в России оно только начиналось. Летом 1918 г, через оккупированную немцами территорию, Сафонов добрался до Новочеркасска, где вступил в Добровольческую армию генерала А. И. Деникина. Подробностей о его службе в этот период не сохранилось. После поражения белого движения в России Сафонов оказался в Персии, затем в Индии. Из Индии семья перебралось в Китай и Сафонов поступил на службу к правителю Манчжурии Чжан Цзо Линю, врагом которого была партия Гоминьдан. Когда в начале 1924 г. начались военные действия между Чжан Цзо Линем и Гоминьданом, Сафонов участвовал в боях и в мае 1924 г. его самолёт был сбит наземным огнём во время патрулирования над рекой Минг (по другим данным работал на Китайских гражданских авиалиниях и в мае 1924 г. погиб в авиакатастрофе). Награды: орден св. Анны 4-й степени, закрепленный но кортике с надписью "Зо храбрость"; св. Станислава 3-й ст. с мечами и бантом; св. Владимира 4-й ст. с мечами и бантом (11928).</w:t>
      </w:r>
    </w:p>
    <w:p w14:paraId="1F962A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F09434" w14:textId="77777777" w:rsidR="00135C75"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r w:rsidR="00135C75" w:rsidRPr="00153023">
        <w:rPr>
          <w:rFonts w:ascii="Times New Roman" w:hAnsi="Times New Roman" w:cs="Times New Roman"/>
          <w:iCs/>
          <w:color w:val="000000" w:themeColor="text1"/>
          <w:kern w:val="2"/>
          <w:sz w:val="16"/>
          <w:szCs w:val="16"/>
        </w:rPr>
        <w:t>:</w:t>
      </w:r>
    </w:p>
    <w:p w14:paraId="4E7268CE" w14:textId="77777777" w:rsidR="00135C75" w:rsidRPr="00153023" w:rsidRDefault="00135C7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2B7F7B" w14:textId="77777777" w:rsidR="00950170" w:rsidRPr="00153023" w:rsidRDefault="00950170"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августа (7 сентября) 1917 генерал Л.Г.Корнилов направил на Петроград 3 корпус А.М.Крымова и дикую дивизию и др. Требовал отставки министров-социалистов и ужесточения внутриполитического курса (1348,86). Мятеж был подавлен к 31 августа (13 сентября) 1917 (3398,321).</w:t>
      </w:r>
    </w:p>
    <w:p w14:paraId="1DC64097" w14:textId="77777777" w:rsidR="00950170" w:rsidRPr="00153023" w:rsidRDefault="00950170"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A8AF74" w14:textId="77777777" w:rsidR="00135C75" w:rsidRPr="00153023" w:rsidRDefault="00135C75"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августа (7 сентября) 1917 в Ставке Корниловым заготовлен проект приказа о введении в Петрограде осадного положения. Из частной беседы: "...пора немецких ставленников и шпионов во главе с Лениным повесить, а Совет рабочих и солдатских депутатов разогнать, да разогнать так, чтобы он нигде и не собрался“.  В полном соответствии с решением Временного правительства Ставка отправила на Питер конный корпус - казачьи части 3-го корпуса и "Дикую" дивизию под командованием генерала Крымова. Параллельно переводились деньги Союзу офицеров на закупку оружия и техники (900 тыс. рублей) (12629).</w:t>
      </w:r>
    </w:p>
    <w:p w14:paraId="375FE3BC" w14:textId="77777777" w:rsidR="00135C75" w:rsidRPr="00153023" w:rsidRDefault="00135C7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B08107"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августа (7 сентября) в 1917 году под предлогом предупреждения возможного выступления большевиков, верховный главнокомандующий русской армией генерал от инфантерии Л.Г.Корнилов посылает в Петроград 3-й кавалерийский корпус генерала А.М.Крымова и знаменитую "Дикую дивизию". Генерал начинает мятеж, названный позже "корниловщиной". В конце августа Керенскому, по некоторым свидетельствам, был предъявлен ультиматум о передаче власти Верховному Главнокомандующему. В ответ Керенский объявил о смещении Корнилова. Последний не подчинился и приказал войскам генерала А.М.Крымова двигаться на Петроград. Так начался корниловский путч. Обстановка в столице была крайне напряженной. На экстренное совместное заседание собрались ВЦИК Советов и Исполком крестьянских Советов. Был образован чрезвычайный орган - Комитет народной борьбы с контрреволюцией. Неожиданно возникло политическое единство ведущих социалистических партий и Временного правительства. Это обстоятельство определило быструю и решительную победу над "корниловщиной". На стороне правительства и революционной демократии был огромный перевес. Особенно поднялся в эти дни авторитет большевиков. Им удалось мобилизовать на борьбу с Корниловым с помощью фабрично-заводских комитетов, районных Советов до 40 тыс. человек, в том числе 25 тысяч - в вооруженных отрядах Красной Гвардии. Железнодорожники практически парализовали пути, ведущие к столице. В войсках путчистов успешно действовали большевистские агитаторы. Мятеж был подавлен быстро и практически бескровно. Генерал Крымов застрелился. Корнилов и другие генералы, принимавшие участие в заговоре, были арестованы (14762).</w:t>
      </w:r>
    </w:p>
    <w:p w14:paraId="3252F2AA"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p>
    <w:p w14:paraId="333426D2" w14:textId="77777777" w:rsidR="0048397F" w:rsidRPr="00153023" w:rsidRDefault="00950170" w:rsidP="00153023">
      <w:pPr>
        <w:pStyle w:val="ae"/>
        <w:spacing w:before="0" w:after="0"/>
        <w:jc w:val="both"/>
        <w:rPr>
          <w:color w:val="000000" w:themeColor="text1"/>
          <w:kern w:val="2"/>
          <w:sz w:val="16"/>
          <w:szCs w:val="16"/>
        </w:rPr>
      </w:pPr>
      <w:r w:rsidRPr="00153023">
        <w:rPr>
          <w:color w:val="000000" w:themeColor="text1"/>
          <w:kern w:val="2"/>
          <w:sz w:val="16"/>
          <w:szCs w:val="16"/>
        </w:rPr>
        <w:t>25 августа (7 сентября) в 1917 году по приказу Главнокомандующего русской армией генерала Лавра Корнилова в сторону Петрограда из Псковской области и из Финляндии выдвинулись несколько сохранявших боеспособность частей — 3-й кавалерийский корпус генерала Александра Крымова, Кавказская туземная конная дивизия (известная также как «Дикая дивизия») генерала Дмитрия Багратиона и кавалерийский корпус генерала Александра Долгорукова. Формально их передислокация объяснялась необходимостью укрепления обороны Петрограда в свете прорыва германцами фронта под Ригой. На самом деле командиры этих частей получили приказ «занять Петроград, обезоружить части петроградского гарнизона, которые примкнут к движению большевиков, и разогнать Советы». Так начался «корниловский мятеж» — попытка покончить в стране с анархией и установить режим «твердой и сильной власти»</w:t>
      </w:r>
      <w:r w:rsidR="0048397F" w:rsidRPr="00153023">
        <w:rPr>
          <w:color w:val="000000" w:themeColor="text1"/>
          <w:kern w:val="2"/>
          <w:sz w:val="16"/>
          <w:szCs w:val="16"/>
        </w:rPr>
        <w:t>.</w:t>
      </w:r>
    </w:p>
    <w:p w14:paraId="72C20F91" w14:textId="77777777" w:rsidR="0048397F" w:rsidRPr="00153023" w:rsidRDefault="0048397F" w:rsidP="00153023">
      <w:pPr>
        <w:pStyle w:val="ae"/>
        <w:spacing w:before="0" w:after="0"/>
        <w:jc w:val="both"/>
        <w:rPr>
          <w:color w:val="000000" w:themeColor="text1"/>
          <w:kern w:val="2"/>
          <w:sz w:val="16"/>
          <w:szCs w:val="16"/>
        </w:rPr>
      </w:pPr>
      <w:r w:rsidRPr="00153023">
        <w:rPr>
          <w:color w:val="000000" w:themeColor="text1"/>
          <w:kern w:val="2"/>
          <w:sz w:val="16"/>
          <w:szCs w:val="16"/>
        </w:rPr>
        <w:t>Части, верные Корнилову, тем временем начали концентрироваться вблизи Петрограда уже в конце августа. Это объяснялось необходимостью прикрытия столицы в случае порыва немцев, так как 3 сентября Петроград был объявлен городом, находящимся на военном положении. Сам Корнилов при этом оставался в Ставке в Могилеве. В тех же «Очерках русской смуты» Деникин отмечал, что Главнокомандующим предполагалось «выделить одну бригаду с артиллерией в Ораниенбаум и по прибытии туда потребовать от Кронштадтского гарнизона также разоружения крепости и перехода на материк».</w:t>
      </w:r>
    </w:p>
    <w:p w14:paraId="19DC203E" w14:textId="77777777" w:rsidR="0048397F" w:rsidRPr="00153023" w:rsidRDefault="0048397F" w:rsidP="00153023">
      <w:pPr>
        <w:pStyle w:val="ae"/>
        <w:spacing w:before="0" w:after="0"/>
        <w:jc w:val="both"/>
        <w:rPr>
          <w:color w:val="000000" w:themeColor="text1"/>
          <w:kern w:val="2"/>
          <w:sz w:val="16"/>
          <w:szCs w:val="16"/>
        </w:rPr>
      </w:pPr>
      <w:r w:rsidRPr="00153023">
        <w:rPr>
          <w:color w:val="000000" w:themeColor="text1"/>
          <w:kern w:val="2"/>
          <w:sz w:val="16"/>
          <w:szCs w:val="16"/>
        </w:rPr>
        <w:t>После занятия Петрограда Корнилов и его соратники планировали ликвидировать Советы и прочие «самочинные организации», принять меры для восстановления дисциплины в войсках, на производстве и на транспорте для продолжения «войны до победы», исключить из Временного правительства «тех министров, которые, по имеющимся сведениям, были явными предателями Родины».</w:t>
      </w:r>
    </w:p>
    <w:p w14:paraId="2CCDBA06" w14:textId="77777777" w:rsidR="0048397F" w:rsidRPr="00153023" w:rsidRDefault="0048397F" w:rsidP="00153023">
      <w:pPr>
        <w:pStyle w:val="ae"/>
        <w:spacing w:before="0" w:after="0"/>
        <w:jc w:val="both"/>
        <w:rPr>
          <w:color w:val="000000" w:themeColor="text1"/>
          <w:kern w:val="2"/>
          <w:sz w:val="16"/>
          <w:szCs w:val="16"/>
        </w:rPr>
      </w:pPr>
      <w:r w:rsidRPr="00153023">
        <w:rPr>
          <w:color w:val="000000" w:themeColor="text1"/>
          <w:kern w:val="2"/>
          <w:sz w:val="16"/>
          <w:szCs w:val="16"/>
        </w:rPr>
        <w:t>При этом четкой политической программы Корнилов так и не сформулировал и даже его ближайшим соратникам во многом приходилось гадать о его взглядах. Деникин отмечал, что «Лавр Георгиевич не был ни социалистом, ни монархистом, чужд политическим страстям», но был близок «широким слоям либеральной демократии». Сам Корнилов говорил, что не собирался быть единоличным диктатором и предлагал создать правящий «триумвират» вместе с Керенским и эсером Борисом Савинковым вплоть до созыва Учредительного Собрания. В состав же нового правительства для его более широкого представительства Корнилов предполагал включить «первого русского марксиста» Георгия Плеханова и, возможно, даже «бабушку русской революции», одну из лидеров партии эсеров Екатерину Брешко-Брешковскую.</w:t>
      </w:r>
    </w:p>
    <w:p w14:paraId="6B66474D" w14:textId="77777777" w:rsidR="0048397F" w:rsidRPr="00153023" w:rsidRDefault="0048397F" w:rsidP="00153023">
      <w:pPr>
        <w:pStyle w:val="ae"/>
        <w:spacing w:before="0" w:after="0"/>
        <w:jc w:val="both"/>
        <w:rPr>
          <w:color w:val="000000" w:themeColor="text1"/>
          <w:kern w:val="2"/>
          <w:sz w:val="16"/>
          <w:szCs w:val="16"/>
        </w:rPr>
      </w:pPr>
      <w:r w:rsidRPr="00153023">
        <w:rPr>
          <w:color w:val="000000" w:themeColor="text1"/>
          <w:kern w:val="2"/>
          <w:sz w:val="16"/>
          <w:szCs w:val="16"/>
        </w:rPr>
        <w:t>7 сентября по согласованию с Корниловым, чтобы спровоцировать правительственный кризис, подали в отставку все министры Временного правительства от партии кадетов, а также министр-эсер Виктор Чернов, который, впрочем, сделал это для того, чтобы не участвовать в заговоре.</w:t>
      </w:r>
    </w:p>
    <w:p w14:paraId="4DCA4DFB" w14:textId="77777777" w:rsidR="00950170" w:rsidRPr="00153023" w:rsidRDefault="0048397F" w:rsidP="00153023">
      <w:pPr>
        <w:pStyle w:val="ae"/>
        <w:spacing w:before="0" w:after="0"/>
        <w:jc w:val="both"/>
        <w:rPr>
          <w:color w:val="000000" w:themeColor="text1"/>
          <w:kern w:val="2"/>
          <w:sz w:val="16"/>
          <w:szCs w:val="16"/>
        </w:rPr>
      </w:pPr>
      <w:r w:rsidRPr="00153023">
        <w:rPr>
          <w:color w:val="000000" w:themeColor="text1"/>
          <w:kern w:val="2"/>
          <w:sz w:val="16"/>
          <w:szCs w:val="16"/>
        </w:rPr>
        <w:t>Посредником в переговорах между Корниловым и Керенским по собственной воле решил стать депутат Государственной Думы Владимир Львов, которого ни тот, ни другой на это не уполномочивали. Тем не менее, Львов говорил с Керенским от имени Корнилова и наоборот, хотя они сами оставались в неведении. В результате Керенский еще больше испугался Корнилова и вечером 8 сентября назвал действия Главнокомандующего мятежом, потребовав диктаторских полномочий для его подавления. Корнилову было приказано сдать пост Главнокомандующего, но тот отказался повиноваться и продолжал продвигать верные ему части на Петроград. Тогда Керенский обратился за помощью к Советам, включая большевиков, освободив из тюрем тех из них, кто ранее был арестован за участие в июльском мятеже. Также были воссозданы разогнанные ранее отряды Красной Гвардии из числа петроградских рабочих, которые, получив оружие, выдвинулись навстречу войскам Корнилова</w:t>
      </w:r>
      <w:r w:rsidR="00950170" w:rsidRPr="00153023">
        <w:rPr>
          <w:color w:val="000000" w:themeColor="text1"/>
          <w:kern w:val="2"/>
          <w:sz w:val="16"/>
          <w:szCs w:val="16"/>
        </w:rPr>
        <w:t xml:space="preserve"> (17045).</w:t>
      </w:r>
    </w:p>
    <w:p w14:paraId="651E7D82" w14:textId="77777777" w:rsidR="00950170" w:rsidRPr="00153023" w:rsidRDefault="0095017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C1D09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F6B63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F7CDB9" w14:textId="77777777" w:rsidR="00797A02" w:rsidRPr="00153023" w:rsidRDefault="00797A0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25 августа (7 сентября) 1917 первый полет Порт Виктория PV8 (20341).</w:t>
      </w:r>
    </w:p>
    <w:p w14:paraId="279C279F" w14:textId="77777777" w:rsidR="00797A02" w:rsidRPr="00153023" w:rsidRDefault="00797A02" w:rsidP="00153023">
      <w:pPr>
        <w:spacing w:after="0" w:line="240" w:lineRule="auto"/>
        <w:jc w:val="both"/>
        <w:rPr>
          <w:rFonts w:ascii="Times New Roman" w:hAnsi="Times New Roman" w:cs="Times New Roman"/>
          <w:color w:val="0070C0"/>
          <w:sz w:val="16"/>
          <w:szCs w:val="16"/>
        </w:rPr>
      </w:pPr>
    </w:p>
    <w:p w14:paraId="2CA8CA84" w14:textId="77777777" w:rsidR="00797A02" w:rsidRPr="00153023" w:rsidRDefault="00797A0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25 августа (7 сентября) 1917 – Первый полёт Port Victoria P.V.8. Он представлял собой одноместный деревянный одностоечный биплан, оснащённый двигателем ABC Gnat мощностью 35 л.с (хотя по проекту должен был установлен такой же двигатель но мощностью 45 л.с.). Вооружение как и у PV.7 состояло из одного 7.7-мм пулемёта Lewis, установленного над верхним крылом. После нескольких полётов PV.7 отправили на доработку, заключавшуюся в переделке хвостовой части.</w:t>
      </w:r>
    </w:p>
    <w:p w14:paraId="626DF5EE" w14:textId="77777777" w:rsidR="00797A02" w:rsidRPr="00153023" w:rsidRDefault="00797A0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Самым большим недостатком самолёта была силовая установка. Сильные вибрации двухцилиндрового двигателя неизбежно привели бы снижению времени эксплуатации планера самолёта. Необходимость увеличения жесткости моторной рамы привела бы к увеличению веса конструкции и снижению лётных качеств машины. Официально P.V.8 был признан слишком хрупким для военной службы и непригодным для применения с травяных аэродромов (22372).</w:t>
      </w:r>
    </w:p>
    <w:p w14:paraId="2F808C58" w14:textId="77777777" w:rsidR="00797A02" w:rsidRPr="00153023" w:rsidRDefault="00797A02" w:rsidP="00153023">
      <w:pPr>
        <w:spacing w:after="0" w:line="240" w:lineRule="auto"/>
        <w:jc w:val="both"/>
        <w:rPr>
          <w:rFonts w:ascii="Times New Roman" w:hAnsi="Times New Roman" w:cs="Times New Roman"/>
          <w:color w:val="0070C0"/>
          <w:sz w:val="16"/>
          <w:szCs w:val="16"/>
        </w:rPr>
      </w:pPr>
    </w:p>
    <w:p w14:paraId="05E480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августа (7 сентября) 1917 французские социалисты покинули кабинет Александра Рибо, после того, как им запретили участвовать в международной социалистической конференции в Стокгольме (3186).</w:t>
      </w:r>
    </w:p>
    <w:p w14:paraId="2A179C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C91DB7" w14:textId="77777777" w:rsidR="00A41326" w:rsidRPr="00153023" w:rsidRDefault="00A41326" w:rsidP="00153023">
      <w:pPr>
        <w:pStyle w:val="ae"/>
        <w:spacing w:before="0" w:after="0"/>
        <w:jc w:val="both"/>
        <w:rPr>
          <w:color w:val="000000" w:themeColor="text1"/>
          <w:kern w:val="2"/>
          <w:sz w:val="16"/>
          <w:szCs w:val="16"/>
        </w:rPr>
      </w:pPr>
      <w:r w:rsidRPr="00153023">
        <w:rPr>
          <w:color w:val="000000" w:themeColor="text1"/>
          <w:kern w:val="2"/>
          <w:sz w:val="16"/>
          <w:szCs w:val="16"/>
        </w:rPr>
        <w:t>25 августа (7 сентября) 1917 германская подводная лодка U-88 под командованием Вальтера Швигера, потопившего в 1915 году крупнейший на тот момент пассажирский лайнер «Лузитания», подорвалась на мине у берегов Дании. Весь экипаж, включая командира, погиб (17045). </w:t>
      </w:r>
    </w:p>
    <w:p w14:paraId="4C85F4A2" w14:textId="77777777" w:rsidR="00A41326" w:rsidRPr="00153023" w:rsidRDefault="00A4132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06CE0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021BDB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CC5D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августа (8 сентября) 1917 года МЗ предложил ГАУ проект установки 305-мм гаубицы Обуховского завода на ж. д. транспортер. Предварительные работы по этой установке были прерваны в конце 1917 года в связи с ситуацией в стране (3861).</w:t>
      </w:r>
    </w:p>
    <w:p w14:paraId="181F84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275A54"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августа (8 сентября) 1917 Сообщение и. о. старшего фабричного инспектора Харьковской губ. Отделу промышленности Министерства торговли и промышленности о закрытии завода земледельческих машин Т-ва «М. Гелъферих-Саде» в Харькове и увольнении около 2500 рабочих и служащих</w:t>
      </w:r>
    </w:p>
    <w:p w14:paraId="5CC0FE7B"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150</w:t>
      </w:r>
    </w:p>
    <w:p w14:paraId="72EFA4A4"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27, оп. 1, д. 158, л. 1. Подлинник.</w:t>
      </w:r>
    </w:p>
    <w:p w14:paraId="6E8C2E26"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Заводоуправление завода земледельческих машин Т-ва «М. Гель-ферих-Саде» в Харькове вследствие: 1) недостатка сырых материалов, 2) малой производительности рабочих, 3) убыточности вследствие этого завода и 4) нежелания рабочих допустить к исполнению своих обязанностей некоторых мастеровых и служащих, удаленных с работы самими рабочими, решило завод закрыть и 24 сего августа вывесило объявление о расчете [с] 7 сентября с. г. всех рабочих — 2264 чел. и служащих — около 200 чел.</w:t>
      </w:r>
    </w:p>
    <w:p w14:paraId="12D34A57"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Докладывая о вышеизложенном, имею честь присовокупить, что освобождаются от работы нижеследующие квалифицированные рабочие: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57"/>
        <w:gridCol w:w="300"/>
        <w:gridCol w:w="347"/>
      </w:tblGrid>
      <w:tr w:rsidR="00474654" w:rsidRPr="00153023" w14:paraId="0184306A" w14:textId="77777777" w:rsidTr="00C0695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D799B0"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Слесаря, инструментальщики и ученики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FC39D"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02D3D"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чел.</w:t>
            </w:r>
          </w:p>
        </w:tc>
      </w:tr>
      <w:tr w:rsidR="00474654" w:rsidRPr="00153023" w14:paraId="2886DEE1" w14:textId="77777777" w:rsidTr="00C0695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420F46"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Столяры и рабочие па деревообделочных станках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C50D62F"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5A1A3"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0CE92E3B" w14:textId="77777777" w:rsidTr="00C0695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213075"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Токаря, сверлильщики, фрезеровщики и ученики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94CE6B9"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C2877"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0CFF3CDB" w14:textId="77777777" w:rsidTr="00C0695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9F4E78"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Литейщики и ученики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244E9"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A6708"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0AD798C2" w14:textId="77777777" w:rsidTr="00C0695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CE51B6"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Обрубщики литья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18248"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FC725"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0E10079E" w14:textId="77777777" w:rsidTr="00C0695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0BF471"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Маляры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D3BBD"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98D57"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5B838556" w14:textId="77777777" w:rsidTr="00C0695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00F70B"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Кузнецы и молотобойцы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20EC6"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DC175"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bl>
    <w:p w14:paraId="5F9F1A4B"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Вр. и. о. старшего фабричного инспектора Харьковской губ. Вергелес (15667).</w:t>
      </w:r>
    </w:p>
    <w:p w14:paraId="75C09838"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p>
    <w:p w14:paraId="789C888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82EFB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62621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26 августа </w:t>
      </w:r>
      <w:r w:rsidR="00783C50" w:rsidRPr="00153023">
        <w:rPr>
          <w:rFonts w:ascii="Times New Roman" w:hAnsi="Times New Roman" w:cs="Times New Roman"/>
          <w:color w:val="000000" w:themeColor="text1"/>
          <w:kern w:val="2"/>
          <w:sz w:val="16"/>
          <w:szCs w:val="16"/>
        </w:rPr>
        <w:t xml:space="preserve">(8 сентября) </w:t>
      </w:r>
      <w:r w:rsidRPr="00153023">
        <w:rPr>
          <w:rFonts w:ascii="Times New Roman" w:hAnsi="Times New Roman" w:cs="Times New Roman"/>
          <w:color w:val="000000" w:themeColor="text1"/>
          <w:kern w:val="2"/>
          <w:sz w:val="16"/>
          <w:szCs w:val="16"/>
        </w:rPr>
        <w:t>1917 немецкий “Цппелин" произвел налет на города Валк и Волмер, куда после оставления Риги перешли штабы и войсковые части Северного фронта, и соросил там около 80 бомб, не причинив, однако, существенного вреда (Латвийская газета "Дидумо" за август 1917).</w:t>
      </w:r>
    </w:p>
    <w:p w14:paraId="3258E41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323B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августа (8 сентября) 1917 л Гренадерского као прап. В.М.Каминский на Ньюпор-21, вооруженный 6 ракетами Ле-Приера, отогнал немецкий привязной аэростат у Барановичей и сжег его, выпустив 4 ракеты с 50-60 м (3656).</w:t>
      </w:r>
    </w:p>
    <w:p w14:paraId="7D1C3A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08800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26 августа </w:t>
      </w:r>
      <w:r w:rsidR="00783C50" w:rsidRPr="00153023">
        <w:rPr>
          <w:rFonts w:ascii="Times New Roman" w:hAnsi="Times New Roman" w:cs="Times New Roman"/>
          <w:color w:val="000000" w:themeColor="text1"/>
          <w:kern w:val="2"/>
          <w:sz w:val="16"/>
          <w:szCs w:val="16"/>
        </w:rPr>
        <w:t xml:space="preserve">(8 сентября) </w:t>
      </w:r>
      <w:r w:rsidRPr="00153023">
        <w:rPr>
          <w:rFonts w:ascii="Times New Roman" w:hAnsi="Times New Roman" w:cs="Times New Roman"/>
          <w:color w:val="000000" w:themeColor="text1"/>
          <w:kern w:val="2"/>
          <w:sz w:val="16"/>
          <w:szCs w:val="16"/>
        </w:rPr>
        <w:t>1917 летчик Гренадерского корпусного авиаотряда прапорщик Владимир Михайлович Каминский на самолета “Ньюпор-21",вооруженном шестью ракетами Ле-Приоре, атаковал неприятель</w:t>
      </w:r>
      <w:r w:rsidRPr="00153023">
        <w:rPr>
          <w:rFonts w:ascii="Times New Roman" w:hAnsi="Times New Roman" w:cs="Times New Roman"/>
          <w:color w:val="000000" w:themeColor="text1"/>
          <w:kern w:val="2"/>
          <w:sz w:val="16"/>
          <w:szCs w:val="16"/>
        </w:rPr>
        <w:softHyphen/>
        <w:t>ский привязной аэростат у Барэновичей и сжег, его, выпустив четыре ракеты с дистанции 50-60 м., а сам благополучно вер</w:t>
      </w:r>
      <w:r w:rsidRPr="00153023">
        <w:rPr>
          <w:rFonts w:ascii="Times New Roman" w:hAnsi="Times New Roman" w:cs="Times New Roman"/>
          <w:color w:val="000000" w:themeColor="text1"/>
          <w:kern w:val="2"/>
          <w:sz w:val="16"/>
          <w:szCs w:val="16"/>
        </w:rPr>
        <w:softHyphen/>
        <w:t>нулся на свой.аэродром. (ЦГВИА.ф.2008, д.262, л.38, рапорт-командире отряда от 2 сентября 1917 г.).</w:t>
      </w:r>
    </w:p>
    <w:p w14:paraId="4425216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7F4C79" w14:textId="77777777" w:rsidR="00135C75"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r w:rsidR="00135C75" w:rsidRPr="00153023">
        <w:rPr>
          <w:rFonts w:ascii="Times New Roman" w:hAnsi="Times New Roman" w:cs="Times New Roman"/>
          <w:iCs/>
          <w:color w:val="000000" w:themeColor="text1"/>
          <w:kern w:val="2"/>
          <w:sz w:val="16"/>
          <w:szCs w:val="16"/>
        </w:rPr>
        <w:t>:</w:t>
      </w:r>
    </w:p>
    <w:p w14:paraId="31A5B8EA" w14:textId="77777777" w:rsidR="00135C75" w:rsidRPr="00153023" w:rsidRDefault="00135C7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B3C59F" w14:textId="77777777" w:rsidR="00135C75" w:rsidRPr="00153023" w:rsidRDefault="00135C75"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августа</w:t>
      </w:r>
      <w:r w:rsidR="0016518E" w:rsidRPr="00153023">
        <w:rPr>
          <w:rFonts w:ascii="Times New Roman" w:hAnsi="Times New Roman" w:cs="Times New Roman"/>
          <w:color w:val="000000" w:themeColor="text1"/>
          <w:kern w:val="2"/>
          <w:sz w:val="16"/>
          <w:szCs w:val="16"/>
        </w:rPr>
        <w:t xml:space="preserve"> (8 сентября) 1917 н</w:t>
      </w:r>
      <w:r w:rsidRPr="00153023">
        <w:rPr>
          <w:rFonts w:ascii="Times New Roman" w:hAnsi="Times New Roman" w:cs="Times New Roman"/>
          <w:color w:val="000000" w:themeColor="text1"/>
          <w:kern w:val="2"/>
          <w:sz w:val="16"/>
          <w:szCs w:val="16"/>
        </w:rPr>
        <w:t>а заседании правительства Керенский объявил Корнилова мятежником. А еще он потребовал диктаторских полномочий для подавления "мятежа". Правительство его не поддержало. Керенский психовал, как гимназистка, хлопал дверью и угрожал "уйти к Советам"</w:t>
      </w:r>
      <w:r w:rsidR="0016518E" w:rsidRPr="00153023">
        <w:rPr>
          <w:rFonts w:ascii="Times New Roman" w:hAnsi="Times New Roman" w:cs="Times New Roman"/>
          <w:color w:val="000000" w:themeColor="text1"/>
          <w:kern w:val="2"/>
          <w:sz w:val="16"/>
          <w:szCs w:val="16"/>
        </w:rPr>
        <w:t xml:space="preserve"> (12629)</w:t>
      </w:r>
      <w:r w:rsidRPr="00153023">
        <w:rPr>
          <w:rFonts w:ascii="Times New Roman" w:hAnsi="Times New Roman" w:cs="Times New Roman"/>
          <w:color w:val="000000" w:themeColor="text1"/>
          <w:kern w:val="2"/>
          <w:sz w:val="16"/>
          <w:szCs w:val="16"/>
        </w:rPr>
        <w:t>.</w:t>
      </w:r>
    </w:p>
    <w:p w14:paraId="34B12BB8" w14:textId="77777777" w:rsidR="00135C75" w:rsidRPr="00153023" w:rsidRDefault="00135C7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E70C36"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августа (8 сентября) в 1917 году в Тобольск прибыли пароходом члены императорской фамилии во главе с Николаем II (14763).</w:t>
      </w:r>
    </w:p>
    <w:p w14:paraId="39CC2957"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p>
    <w:p w14:paraId="685AD18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F245F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6E252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августа (8 сентября) 1917 Цеппелин произвел налет на города Валк и Вольмар, куда после оставления Риги перешли штабы и войсковые части СФ. Сбросил 80 бомб, не причинив существенного вреда (438,370).</w:t>
      </w:r>
    </w:p>
    <w:p w14:paraId="69941E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635D28" w14:textId="77777777" w:rsidR="00C0695C"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68F9B201" w14:textId="77777777" w:rsidR="00C0695C" w:rsidRPr="00153023" w:rsidRDefault="00C0695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2EAE8C"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августа (9 сентября) 1917 Телеграмма профессиональных организаций г. Таганрога Министерству торговли и промышленности с протестом против закрытия важнейших цехов Таганрогского металлургического завода.</w:t>
      </w:r>
    </w:p>
    <w:p w14:paraId="6FEB170F"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128</w:t>
      </w:r>
    </w:p>
    <w:p w14:paraId="28E0915D"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37, оп. 58, 1917 г., д. 883, лл. 322—323. Телегр. бланк..</w:t>
      </w:r>
    </w:p>
    <w:p w14:paraId="4A355A73"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Ссылаемся [на] ваше письмо 64, журнал совещания управляющего Министерством торговли промышленности [от] 20 июля.</w:t>
      </w:r>
      <w:hyperlink r:id="rId492" w:anchor="_ftn2" w:history="1">
        <w:r w:rsidRPr="00153023">
          <w:rPr>
            <w:rFonts w:ascii="Times New Roman" w:hAnsi="Times New Roman" w:cs="Times New Roman"/>
            <w:color w:val="000000" w:themeColor="text1"/>
            <w:kern w:val="2"/>
            <w:sz w:val="16"/>
            <w:szCs w:val="16"/>
          </w:rPr>
          <w:t>[2]</w:t>
        </w:r>
      </w:hyperlink>
      <w:r w:rsidRPr="00153023">
        <w:rPr>
          <w:rFonts w:ascii="Times New Roman" w:hAnsi="Times New Roman" w:cs="Times New Roman"/>
          <w:color w:val="000000" w:themeColor="text1"/>
          <w:kern w:val="2"/>
          <w:sz w:val="16"/>
          <w:szCs w:val="16"/>
        </w:rPr>
        <w:t xml:space="preserve"> Возвратившимся из правления директором завода Осецымским объявлено решение правления Таганрогского металлургического об-ва закрыть некоторые цеха завода: бандажный, мелкосортовый, тонкая и толстая прокатки листов, две домны. Закрытие одного бандажного цеха лишает железные дороги вместе с трамваями ежемесячной поставки шестидесяти тысяч пудов бандажей. Прекращение прокатки сортового, также [и] кровельного железа лишает целый ряд ведомств, в том числе Министерство земледелия, необходимого металла. Одновременно такое сокращение производства вызывает в нашем городе грозную безработицу в связи с массовым увольнением рабочих и служащих завода. Просим немедленного необходимого вмешательства, установления обещанного контроля, а также срочной присылки комиссара Министерства труда. [По] заявлению администрации предстоит [в] ближайшем будущем полная остановка завода.</w:t>
      </w:r>
      <w:hyperlink r:id="rId493" w:anchor="_ftn3" w:history="1">
        <w:r w:rsidRPr="00153023">
          <w:rPr>
            <w:rFonts w:ascii="Times New Roman" w:hAnsi="Times New Roman" w:cs="Times New Roman"/>
            <w:color w:val="000000" w:themeColor="text1"/>
            <w:kern w:val="2"/>
            <w:sz w:val="16"/>
            <w:szCs w:val="16"/>
          </w:rPr>
          <w:t>[3]</w:t>
        </w:r>
      </w:hyperlink>
      <w:r w:rsidRPr="00153023">
        <w:rPr>
          <w:rFonts w:ascii="Times New Roman" w:hAnsi="Times New Roman" w:cs="Times New Roman"/>
          <w:color w:val="000000" w:themeColor="text1"/>
          <w:kern w:val="2"/>
          <w:sz w:val="16"/>
          <w:szCs w:val="16"/>
        </w:rPr>
        <w:t xml:space="preserve"> [На] заводе работает 1400 [рабочих], увольнение которых признаем необходимым в первую очередь в случае, если сокращение производства признается необходимым.</w:t>
      </w:r>
    </w:p>
    <w:p w14:paraId="7BDBDA6C"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Совет старост металлургического завода, правление Союза металлистов.</w:t>
      </w:r>
    </w:p>
    <w:p w14:paraId="3C57499C"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Совет профессиональных союзов Таганрога.</w:t>
      </w:r>
    </w:p>
    <w:p w14:paraId="7BAFC08E"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Одновременно телеграмма была направлена в Министерство труда и в редакцию газ. «Новая жизнь».</w:t>
      </w:r>
    </w:p>
    <w:p w14:paraId="207B1474" w14:textId="77777777" w:rsidR="00C0695C"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494" w:anchor="_ftnref2" w:history="1">
        <w:r w:rsidR="00C0695C" w:rsidRPr="00153023">
          <w:rPr>
            <w:rFonts w:ascii="Times New Roman" w:hAnsi="Times New Roman" w:cs="Times New Roman"/>
            <w:color w:val="000000" w:themeColor="text1"/>
            <w:kern w:val="2"/>
            <w:sz w:val="16"/>
            <w:szCs w:val="16"/>
          </w:rPr>
          <w:t>[2]</w:t>
        </w:r>
      </w:hyperlink>
      <w:r w:rsidR="00C0695C" w:rsidRPr="00153023">
        <w:rPr>
          <w:rFonts w:ascii="Times New Roman" w:hAnsi="Times New Roman" w:cs="Times New Roman"/>
          <w:color w:val="000000" w:themeColor="text1"/>
          <w:kern w:val="2"/>
          <w:sz w:val="16"/>
          <w:szCs w:val="16"/>
        </w:rPr>
        <w:t xml:space="preserve"> В деле не имеется.</w:t>
      </w:r>
    </w:p>
    <w:p w14:paraId="2CCC6C33" w14:textId="77777777" w:rsidR="00C0695C"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495" w:anchor="_ftnref3" w:history="1">
        <w:r w:rsidR="00C0695C" w:rsidRPr="00153023">
          <w:rPr>
            <w:rFonts w:ascii="Times New Roman" w:hAnsi="Times New Roman" w:cs="Times New Roman"/>
            <w:color w:val="000000" w:themeColor="text1"/>
            <w:kern w:val="2"/>
            <w:sz w:val="16"/>
            <w:szCs w:val="16"/>
          </w:rPr>
          <w:t>[3]</w:t>
        </w:r>
      </w:hyperlink>
      <w:r w:rsidR="00C0695C" w:rsidRPr="00153023">
        <w:rPr>
          <w:rFonts w:ascii="Times New Roman" w:hAnsi="Times New Roman" w:cs="Times New Roman"/>
          <w:color w:val="000000" w:themeColor="text1"/>
          <w:kern w:val="2"/>
          <w:sz w:val="16"/>
          <w:szCs w:val="16"/>
        </w:rPr>
        <w:t xml:space="preserve"> См. док 1937 вышел приказ НКОП № 213 (15681).</w:t>
      </w:r>
    </w:p>
    <w:p w14:paraId="395FB400" w14:textId="77777777" w:rsidR="00C0695C" w:rsidRPr="00153023" w:rsidRDefault="00C0695C" w:rsidP="00153023">
      <w:pPr>
        <w:spacing w:after="0" w:line="240" w:lineRule="auto"/>
        <w:jc w:val="both"/>
        <w:rPr>
          <w:rFonts w:ascii="Times New Roman" w:hAnsi="Times New Roman" w:cs="Times New Roman"/>
          <w:color w:val="000000" w:themeColor="text1"/>
          <w:kern w:val="2"/>
          <w:sz w:val="16"/>
          <w:szCs w:val="16"/>
        </w:rPr>
      </w:pPr>
    </w:p>
    <w:p w14:paraId="278924D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3561D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C8AE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августа (9 сентября) 1917 г. приступил к работе образованнный постановлением I Всероссийского авиационного съезда (проходил с 10 июля по 1 сентября 1917 г.) как коллегиальный исполнительный орган на период между авиационными съездами в составе 29 человек Авиа. В его задачу входила координация деятельности авиационных учреждений и частей. Упразднен решением III Всероссийского авиационного съезда от 3 апреля 1919 г.</w:t>
      </w:r>
    </w:p>
    <w:p w14:paraId="12CFC5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Приказом Наркомвоена No.4 от 20 декабря 1917 г. была образована Всероссийская коллегия для руководства Управлением военного воздушного флота старой армии. Начальник управления избирался коллегией. Приказом Наркомвоена No.385 от 24 мая 1918 г. Управление переименовывается в Главное управление Рабоче-Крестьянского Красного Воздушного Флота (Главвоздухфлот), возглавляемое советом в составе начальника и двух комиссаров. Подчинялось Всероглавштабу, а по вопросам снабжения - ЦУСу, с сентября 1921 г. - главному начальнику снабжений. Приказом РВСР No.11/4 от 22 сентября 1918 г. подчинено вновь образованному при Штабе РВСР Полевому управлению авиации и воздухоплавания, приказом РВСР No.447/78 от 25 марта 1920 г. передано в непосредственное подчинение РВСР, а в оперативном отношении - Главкому. Приказом РВСР No.447/78 от 25 марта 1920 г. из состава Главвоздухфлота было выделено Управление по снабжению Красного Воздушного Флота, а приказом РВСР No.1875 от 2 сентября 1921 г. оно вместе со Штабом начальника Красного Воздушного Флота было влито в Главвоздухфлот. Приказом РВСР No.406 от 23 февраля 1923 г. при Главвоздухфлоте образован отдел морской авиации.</w:t>
      </w:r>
    </w:p>
    <w:p w14:paraId="47C84E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Приказом РВС СССР No.446/96 от 28 марта 1924 г. Главвоздухфлот переименовывается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w:t>
      </w:r>
    </w:p>
    <w:p w14:paraId="6A8ACE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положению, объявленному приказом РВС СССР No.200/40 от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делам. Ему подчинялись все строевые части, учреждения и заведения ВВС в специальном и техническом отношениях.</w:t>
      </w:r>
    </w:p>
    <w:p w14:paraId="6A190E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положению об НКО СССР от 22 ноября 1934 г.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5E53FC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зам.наркома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571340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189167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4A9C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27 августа </w:t>
      </w:r>
      <w:r w:rsidR="00783C50" w:rsidRPr="00153023">
        <w:rPr>
          <w:rFonts w:ascii="Times New Roman" w:hAnsi="Times New Roman" w:cs="Times New Roman"/>
          <w:color w:val="000000" w:themeColor="text1"/>
          <w:kern w:val="2"/>
          <w:sz w:val="16"/>
          <w:szCs w:val="16"/>
        </w:rPr>
        <w:t xml:space="preserve">(9 сентября) </w:t>
      </w:r>
      <w:r w:rsidRPr="00153023">
        <w:rPr>
          <w:rFonts w:ascii="Times New Roman" w:hAnsi="Times New Roman" w:cs="Times New Roman"/>
          <w:color w:val="000000" w:themeColor="text1"/>
          <w:kern w:val="2"/>
          <w:sz w:val="16"/>
          <w:szCs w:val="16"/>
        </w:rPr>
        <w:t>1917 летчик подпрапорщик Крючков и наблюдатель поручик Беляев из 2-го Сибирского АО на самолете "Анатра-Д" вели разведку района Турильче (к северо-западу от Каменец-Подольска). На высоте 1800 м они попали под сильный артиллерийский обстрел. Беляев был убит, а Крючков тяжело ранен в голову. Он все же сумел спланировать в расположение своих войск и уже после посадки потерял сознание. В приказе №894 от 13.09.1917 начальник штаба Верховного Главнокомандующего так оценил действия русской авиации: "Подводя итоги работы нашей славной авиации,... отмечаю исключительно доблестное и самоотверженное отношение к делу всего личного состава боевых авиационных частей, которым пришлось действовать в особо тяжелых условиях. Во время июньских операций...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(11237).</w:t>
      </w:r>
    </w:p>
    <w:p w14:paraId="5274B0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A254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27 августа </w:t>
      </w:r>
      <w:r w:rsidR="00783C50" w:rsidRPr="00153023">
        <w:rPr>
          <w:rFonts w:ascii="Times New Roman" w:hAnsi="Times New Roman" w:cs="Times New Roman"/>
          <w:color w:val="000000" w:themeColor="text1"/>
          <w:kern w:val="2"/>
          <w:sz w:val="16"/>
          <w:szCs w:val="16"/>
        </w:rPr>
        <w:t xml:space="preserve">(9 сентября) </w:t>
      </w:r>
      <w:r w:rsidRPr="00153023">
        <w:rPr>
          <w:rFonts w:ascii="Times New Roman" w:hAnsi="Times New Roman" w:cs="Times New Roman"/>
          <w:color w:val="000000" w:themeColor="text1"/>
          <w:kern w:val="2"/>
          <w:sz w:val="16"/>
          <w:szCs w:val="16"/>
        </w:rPr>
        <w:t>1917 IV-й армией было предпринято еще одно наступление в направлении Окна, но оно не дало нужного эффекта. В этот период удачно проявила себя авиация IV-го дивизиона. Когда пехота пошла в наступление, 11 самолетов атаковали ближайший тыл противника, используя свои пулеметы и сбросив 110 бомб. Взятые пленные показали, что воздушные атаки привели к значительным потерям и оказали сильный деморализующий эффект. Производились и удачные групповые бомбардировки. Так, во время ночного налета на станцию Фокшаны было сброшено около 1000 кг бомб. Поданным разведки, в пределах Румынского фронта находилось до 20 австрийских авиарот. Количественно и качественно противник превосходил русскую авиацию. Особенно интенсивно австрийские летчики работали во время наступления своих войск. 8 районах Фокшаны, Текучио, реки Серет и др. отмечались полеты 5-6 самолетов ежедневно на высотах 3500-4000 м. Дальние разведчики неприятеля достигали района Ясс. 18 и 23 июля противник бомбил объекты в Кемпуриле, а 24 июля во время отхода русских артиллеристов из р-на Чиуслей на бреющем полете расстреливал их позиции. 25 июля 8 самолетов совершили налет на станцию Аджуд, где взорвали русский поезд с боеприпасами. Излюбленной целью неприятельских истребителей были привязные аэростаты: с 10 июня по 18 июля они уничтожили 9 баллонов из 11 потерянных русскими за тот период (11237).</w:t>
      </w:r>
    </w:p>
    <w:p w14:paraId="2B9407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FA94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августа (9 сентября) 1917 в районе Микулевщины артиллеристы сбили немецкий самолет. При осмотре произошел взрыв мины с часовым механизмом, убивший 4 и ранивший 60 чел. (3657).</w:t>
      </w:r>
    </w:p>
    <w:p w14:paraId="7026FD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D42D9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27 августа </w:t>
      </w:r>
      <w:r w:rsidR="00783C50" w:rsidRPr="00153023">
        <w:rPr>
          <w:rFonts w:ascii="Times New Roman" w:hAnsi="Times New Roman" w:cs="Times New Roman"/>
          <w:color w:val="000000" w:themeColor="text1"/>
          <w:kern w:val="2"/>
          <w:sz w:val="16"/>
          <w:szCs w:val="16"/>
        </w:rPr>
        <w:t xml:space="preserve">(9 сентября) </w:t>
      </w:r>
      <w:r w:rsidRPr="00153023">
        <w:rPr>
          <w:rFonts w:ascii="Times New Roman" w:hAnsi="Times New Roman" w:cs="Times New Roman"/>
          <w:color w:val="000000" w:themeColor="text1"/>
          <w:kern w:val="2"/>
          <w:sz w:val="16"/>
          <w:szCs w:val="16"/>
        </w:rPr>
        <w:t>1917 в районе Микулевщины наша артиллерия сбила немецкий самолет. При осмотре самолета произошел взрыв, кото</w:t>
      </w:r>
      <w:r w:rsidRPr="00153023">
        <w:rPr>
          <w:rFonts w:ascii="Times New Roman" w:hAnsi="Times New Roman" w:cs="Times New Roman"/>
          <w:color w:val="000000" w:themeColor="text1"/>
          <w:kern w:val="2"/>
          <w:sz w:val="16"/>
          <w:szCs w:val="16"/>
        </w:rPr>
        <w:softHyphen/>
        <w:t>рым были ранены 4 члена комиссии и около 60 из окружагших солдат. Комиссия определила, что взрыв произошел от "адской машины", имевшей видчугунной коробки в одну четверть длины</w:t>
      </w:r>
      <w:r w:rsidRPr="00153023">
        <w:rPr>
          <w:rFonts w:ascii="Times New Roman" w:hAnsi="Times New Roman" w:cs="Times New Roman"/>
          <w:color w:val="000000" w:themeColor="text1"/>
          <w:kern w:val="2"/>
          <w:sz w:val="16"/>
          <w:szCs w:val="16"/>
          <w:vertAlign w:val="subscript"/>
        </w:rPr>
        <w:t xml:space="preserve">± </w:t>
      </w:r>
      <w:r w:rsidRPr="00153023">
        <w:rPr>
          <w:rFonts w:ascii="Times New Roman" w:hAnsi="Times New Roman" w:cs="Times New Roman"/>
          <w:color w:val="000000" w:themeColor="text1"/>
          <w:kern w:val="2"/>
          <w:sz w:val="16"/>
          <w:szCs w:val="16"/>
        </w:rPr>
        <w:t>горшка две ширины и горшок высоты. Машина пригодилась г дей</w:t>
      </w:r>
      <w:r w:rsidRPr="00153023">
        <w:rPr>
          <w:rFonts w:ascii="Times New Roman" w:hAnsi="Times New Roman" w:cs="Times New Roman"/>
          <w:color w:val="000000" w:themeColor="text1"/>
          <w:kern w:val="2"/>
          <w:sz w:val="16"/>
          <w:szCs w:val="16"/>
        </w:rPr>
        <w:softHyphen/>
        <w:t>ствие часовым механизмом. (Акт комиссии от 30 августа 1917 г. ЦГВИА, ф. 493, оп. 3, д.142, л.205).</w:t>
      </w:r>
    </w:p>
    <w:p w14:paraId="40E6A7B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BDF75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1C6C4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620BF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августа (9 сентября) 1917 А.Ф.Керенский, после разговора с думцем В.Н.Львовым, обвинившем Л.Корнилова и Б.Савинкова в намерении узурпировать власть, отстранил Л.Г.Корнилова от обязанностей главкома и объявил изменником. Обратился за поддержкой к Совету и получил отряды Красной гвардии (1348,86). Назначил Б.Савинкова военным губернатором Петрограда и исполняющим обязанности командующего войсками Петроградского ВО, поручая ему борьбу с мятежом. Министры кадеты в знак солидарности с Корниловым подали в отставку (3186).</w:t>
      </w:r>
    </w:p>
    <w:p w14:paraId="597277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5493DC" w14:textId="77777777" w:rsidR="0016518E" w:rsidRPr="00153023" w:rsidRDefault="0016518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августа (9 сентября) 1917 Керенский распускает кабинет, объявляет себя диктатором и Верховным Главнокомандующим, требует, чтобы Корнилов прекратил движение кав.корпуса на Питер и сдался властям (то есть ему). Корнилов отказался выполнять этот приказ. То ли они в Москве друг друга не поняли, то ли Керенский играл Корнилова втемную, то ли Корнилов решил переиграть Керенского (12629).</w:t>
      </w:r>
    </w:p>
    <w:p w14:paraId="22B923B5" w14:textId="77777777" w:rsidR="0016518E" w:rsidRPr="00153023" w:rsidRDefault="0016518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9BA6DA"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августа (9 сентября) в 1917 году оставка министров-кадетов. А.Ф.Керенский отстраняет от обязанностей главнокомандующего и обращается за поддержкой к Советам: рабочие, железнодорожники и матросы встают на защиту столицы останавливают продвижение частей А.М.Крымова. Генерал Корнилов, смещенный с поста главнокомандующего русской армией, посылает на Петроград кавалерию. Наступление останавливается, а сам Корнилов позже будет арестован (14764).</w:t>
      </w:r>
    </w:p>
    <w:p w14:paraId="755CD9B3"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p>
    <w:p w14:paraId="0618A66F"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августа (9 сентября) в 1917 году генерал Корнилов, смещенный с поста главнокомандующего русской армией, посылает на Петроград кавалерию. Наступление останавливается (позже Корнилов будет арестован) (14764).</w:t>
      </w:r>
    </w:p>
    <w:p w14:paraId="7AB5B448"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p>
    <w:p w14:paraId="27D224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августа (9 сентября) 1917 Министры кадеты в знак солидарности с Корниловым подали в отставку (1348,86).</w:t>
      </w:r>
    </w:p>
    <w:p w14:paraId="43D681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4342F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A6C6D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9F459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августа - 3 сентября (9 сентября - 16 сентября) 1917 были серьезные волнения в британском учебном лагере в Северо-Восточной Франции (3907,910</w:t>
      </w:r>
    </w:p>
    <w:p w14:paraId="053E67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28013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7C29C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FE9841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августа (10 сентября) 1917 во Франции подавлен мятеж русских солдат, отказавшихся идти в наступление на Западном фронте (4962).</w:t>
      </w:r>
    </w:p>
    <w:p w14:paraId="4C7DAA1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F2391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668555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333B16" w14:textId="77777777" w:rsidR="0048397F" w:rsidRPr="00153023" w:rsidRDefault="0048397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августа (10 сентября) 1917 «корниловским» войскам под командованием генерала Александра Крымова удалось занять Лугу и разоружить местный гарнизон. «Дикая дивизия» продвинулась еще ближе к Петрограду, в район Павловска, но ее дальнейшее наступление остановили войска петроградского гарнизона, подчинявшиеся Керенскому. Около станции «Антропшино» (неподалеку от Павловска) они вступили в перестрелку с «Дикой дивизией». Одновременно в Ставке верными Керенскому офицерами были арестованы Корнилов и Деникин, а также другие генералы (17045).</w:t>
      </w:r>
    </w:p>
    <w:p w14:paraId="5C6E91E8" w14:textId="77777777" w:rsidR="0048397F" w:rsidRPr="00153023" w:rsidRDefault="0048397F" w:rsidP="00153023">
      <w:pPr>
        <w:spacing w:after="0" w:line="240" w:lineRule="auto"/>
        <w:jc w:val="both"/>
        <w:rPr>
          <w:rFonts w:ascii="Times New Roman" w:hAnsi="Times New Roman" w:cs="Times New Roman"/>
          <w:color w:val="000000" w:themeColor="text1"/>
          <w:kern w:val="2"/>
          <w:sz w:val="16"/>
          <w:szCs w:val="16"/>
        </w:rPr>
      </w:pPr>
    </w:p>
    <w:p w14:paraId="18E06619" w14:textId="77777777" w:rsidR="0016518E" w:rsidRPr="00153023" w:rsidRDefault="0016518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августа (10 сентября) 1917 Керенский посылает Корнилову телеграмму с требованием сдать дела новому главнокомандующему. Кроме того, что телеграмма пришла без номера и реквизитов (на бланке была лишь подпись Керенского), нет самих кандидатов на пост - генералы Луковский и Клембовский отказались от этой должности, обозвав при этом Керенского провокатором. А между тем ребята Крымова заняли Лугу, разоружив тамошний гарнизон. Туземцы из "Дикой" дивизии вступили в перестрелку с солдатами питерского гарнизона. Арестованы выразившие солидарность Корниловскому выступлению главнокомандующий Юго-Западным фронтом генерал А. И. Деникин, генерал С. Л. Марков, генерал И. Г. Эрдели и ряд других. Матросы крейсера «Аврора», призванные охранять Зимний дворец (куда после июльских дней переселилось правительство), пришли к Троцкому в «Кресты» посоветоваться: стоит ли охранять правительство — не пора ли его арестовать? ЗК Троцкий пожал плечами: рановато (12629).</w:t>
      </w:r>
    </w:p>
    <w:p w14:paraId="73B98760" w14:textId="77777777" w:rsidR="0016518E" w:rsidRPr="00153023" w:rsidRDefault="0016518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8B53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августа (10 сентября) 1917 Л.Г.Корнилов обратился к населению по радио: "Временное правительство под давлением большевистского большинства Советов действует в полном согласии с планами германского генштаба." Продвижение войск к столице продолжилось (3998,261).</w:t>
      </w:r>
    </w:p>
    <w:p w14:paraId="0F1CB4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3CD8B7"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августа (10 сентября) 1917 по приказу Временного правительства арестован мятежный генерал Л.Корнилов (4962).</w:t>
      </w:r>
    </w:p>
    <w:p w14:paraId="4852C4E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591615"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августа (10 сентября) в 1917 году по приказу Временного правительства арестован мятежный генерал Л.Корнилов (14765).</w:t>
      </w:r>
    </w:p>
    <w:p w14:paraId="36B0EBA3"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p>
    <w:p w14:paraId="3C4C950C"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ночь с 27 на 28 августа (10 сентября) в 1917 году для противодействия корниловскому мятежу образован "Комитет народной борьбы с контрреволюцией при ВЦИК Советов рабочих и солдатских депутатов", вошедший в историю под названием Военно-революционного комитета (14765).</w:t>
      </w:r>
    </w:p>
    <w:p w14:paraId="60FEB61D"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p>
    <w:p w14:paraId="269D5EB0" w14:textId="77777777" w:rsidR="001A1F94"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E464BD8" w14:textId="77777777" w:rsidR="001A1F94" w:rsidRPr="00153023" w:rsidRDefault="001A1F9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D8895D"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августа (10 сентября)</w:t>
      </w:r>
      <w:r w:rsidRPr="00153023">
        <w:rPr>
          <w:rFonts w:ascii="Times New Roman" w:hAnsi="Times New Roman" w:cs="Times New Roman"/>
          <w:bCs/>
          <w:color w:val="000000" w:themeColor="text1"/>
          <w:kern w:val="2"/>
          <w:sz w:val="16"/>
          <w:szCs w:val="16"/>
        </w:rPr>
        <w:t xml:space="preserve"> 1917 г.</w:t>
      </w:r>
      <w:r w:rsidRPr="00153023">
        <w:rPr>
          <w:rFonts w:ascii="Times New Roman" w:hAnsi="Times New Roman" w:cs="Times New Roman"/>
          <w:color w:val="000000" w:themeColor="text1"/>
          <w:kern w:val="2"/>
          <w:sz w:val="16"/>
          <w:szCs w:val="16"/>
        </w:rPr>
        <w:t xml:space="preserve"> – в воздушном бою с немецким истребителем погиб французский ас 1й Мировой войны Жан Маттон, имевшим к этом времени 9 побед. Этот лётчик был одним из первых асов в мировой авиации.</w:t>
      </w:r>
    </w:p>
    <w:p w14:paraId="331AA434" w14:textId="77777777" w:rsidR="001A1F94" w:rsidRPr="00153023" w:rsidRDefault="001A1F94" w:rsidP="00153023">
      <w:pPr>
        <w:spacing w:after="0" w:line="240" w:lineRule="auto"/>
        <w:jc w:val="both"/>
        <w:rPr>
          <w:rFonts w:ascii="Times New Roman" w:hAnsi="Times New Roman" w:cs="Times New Roman"/>
          <w:bCs/>
          <w:color w:val="000000" w:themeColor="text1"/>
          <w:kern w:val="2"/>
          <w:sz w:val="16"/>
          <w:szCs w:val="16"/>
        </w:rPr>
      </w:pPr>
      <w:r w:rsidRPr="00153023">
        <w:rPr>
          <w:rFonts w:ascii="Times New Roman" w:hAnsi="Times New Roman" w:cs="Times New Roman"/>
          <w:bCs/>
          <w:color w:val="000000" w:themeColor="text1"/>
          <w:kern w:val="2"/>
          <w:sz w:val="16"/>
          <w:szCs w:val="16"/>
        </w:rPr>
        <w:t xml:space="preserve">Однако основные принципы воздушного боя: </w:t>
      </w:r>
    </w:p>
    <w:p w14:paraId="201A3C8E" w14:textId="77777777" w:rsidR="001A1F94" w:rsidRPr="00153023" w:rsidRDefault="001A1F94" w:rsidP="00153023">
      <w:pPr>
        <w:spacing w:after="0" w:line="240" w:lineRule="auto"/>
        <w:jc w:val="both"/>
        <w:rPr>
          <w:rFonts w:ascii="Times New Roman" w:hAnsi="Times New Roman" w:cs="Times New Roman"/>
          <w:bCs/>
          <w:color w:val="000000" w:themeColor="text1"/>
          <w:kern w:val="2"/>
          <w:sz w:val="16"/>
          <w:szCs w:val="16"/>
        </w:rPr>
      </w:pPr>
      <w:r w:rsidRPr="00153023">
        <w:rPr>
          <w:rFonts w:ascii="Times New Roman" w:hAnsi="Times New Roman" w:cs="Times New Roman"/>
          <w:bCs/>
          <w:color w:val="000000" w:themeColor="text1"/>
          <w:kern w:val="2"/>
          <w:sz w:val="16"/>
          <w:szCs w:val="16"/>
        </w:rPr>
        <w:t xml:space="preserve">- надо как можно раньше увидеть противника, обнаруживший первым получает инициативу и поэтому – половину успеха; </w:t>
      </w:r>
    </w:p>
    <w:p w14:paraId="2991C903" w14:textId="77777777" w:rsidR="001A1F94" w:rsidRPr="00153023" w:rsidRDefault="001A1F94" w:rsidP="00153023">
      <w:pPr>
        <w:spacing w:after="0" w:line="240" w:lineRule="auto"/>
        <w:jc w:val="both"/>
        <w:rPr>
          <w:rFonts w:ascii="Times New Roman" w:hAnsi="Times New Roman" w:cs="Times New Roman"/>
          <w:bCs/>
          <w:color w:val="000000" w:themeColor="text1"/>
          <w:kern w:val="2"/>
          <w:sz w:val="16"/>
          <w:szCs w:val="16"/>
        </w:rPr>
      </w:pPr>
      <w:r w:rsidRPr="00153023">
        <w:rPr>
          <w:rFonts w:ascii="Times New Roman" w:hAnsi="Times New Roman" w:cs="Times New Roman"/>
          <w:bCs/>
          <w:color w:val="000000" w:themeColor="text1"/>
          <w:kern w:val="2"/>
          <w:sz w:val="16"/>
          <w:szCs w:val="16"/>
        </w:rPr>
        <w:t xml:space="preserve">- сближаться незаметно, со стороны, которую противник считает наименее угрожаемой; </w:t>
      </w:r>
    </w:p>
    <w:p w14:paraId="58D93F1F" w14:textId="77777777" w:rsidR="001A1F94" w:rsidRPr="00153023" w:rsidRDefault="001A1F94" w:rsidP="00153023">
      <w:pPr>
        <w:spacing w:after="0" w:line="240" w:lineRule="auto"/>
        <w:jc w:val="both"/>
        <w:rPr>
          <w:rFonts w:ascii="Times New Roman" w:hAnsi="Times New Roman" w:cs="Times New Roman"/>
          <w:bCs/>
          <w:color w:val="000000" w:themeColor="text1"/>
          <w:kern w:val="2"/>
          <w:sz w:val="16"/>
          <w:szCs w:val="16"/>
        </w:rPr>
      </w:pPr>
      <w:r w:rsidRPr="00153023">
        <w:rPr>
          <w:rFonts w:ascii="Times New Roman" w:hAnsi="Times New Roman" w:cs="Times New Roman"/>
          <w:bCs/>
          <w:color w:val="000000" w:themeColor="text1"/>
          <w:kern w:val="2"/>
          <w:sz w:val="16"/>
          <w:szCs w:val="16"/>
        </w:rPr>
        <w:t xml:space="preserve">- перед атакой быть выше противника – это даёт быстроту сближения, внезапность и моральное преимущество; </w:t>
      </w:r>
    </w:p>
    <w:p w14:paraId="21576999" w14:textId="77777777" w:rsidR="001A1F94" w:rsidRPr="00153023" w:rsidRDefault="001A1F94" w:rsidP="00153023">
      <w:pPr>
        <w:spacing w:after="0" w:line="240" w:lineRule="auto"/>
        <w:jc w:val="both"/>
        <w:rPr>
          <w:rFonts w:ascii="Times New Roman" w:hAnsi="Times New Roman" w:cs="Times New Roman"/>
          <w:bCs/>
          <w:color w:val="000000" w:themeColor="text1"/>
          <w:kern w:val="2"/>
          <w:sz w:val="16"/>
          <w:szCs w:val="16"/>
        </w:rPr>
      </w:pPr>
      <w:r w:rsidRPr="00153023">
        <w:rPr>
          <w:rFonts w:ascii="Times New Roman" w:hAnsi="Times New Roman" w:cs="Times New Roman"/>
          <w:bCs/>
          <w:color w:val="000000" w:themeColor="text1"/>
          <w:kern w:val="2"/>
          <w:sz w:val="16"/>
          <w:szCs w:val="16"/>
        </w:rPr>
        <w:t xml:space="preserve">- заканчивая сближение, стремиться стать в мертвом конусе противника; </w:t>
      </w:r>
    </w:p>
    <w:p w14:paraId="317AC430" w14:textId="77777777" w:rsidR="001A1F94" w:rsidRPr="00153023" w:rsidRDefault="001A1F94" w:rsidP="00153023">
      <w:pPr>
        <w:spacing w:after="0" w:line="240" w:lineRule="auto"/>
        <w:jc w:val="both"/>
        <w:rPr>
          <w:rFonts w:ascii="Times New Roman" w:hAnsi="Times New Roman" w:cs="Times New Roman"/>
          <w:bCs/>
          <w:color w:val="000000" w:themeColor="text1"/>
          <w:kern w:val="2"/>
          <w:sz w:val="16"/>
          <w:szCs w:val="16"/>
        </w:rPr>
      </w:pPr>
      <w:r w:rsidRPr="00153023">
        <w:rPr>
          <w:rFonts w:ascii="Times New Roman" w:hAnsi="Times New Roman" w:cs="Times New Roman"/>
          <w:bCs/>
          <w:color w:val="000000" w:themeColor="text1"/>
          <w:kern w:val="2"/>
          <w:sz w:val="16"/>
          <w:szCs w:val="16"/>
        </w:rPr>
        <w:t xml:space="preserve">- подойти к нему в упор и только тогда открывать огонь наверняка; </w:t>
      </w:r>
    </w:p>
    <w:p w14:paraId="4DC5225B" w14:textId="77777777" w:rsidR="001A1F94" w:rsidRPr="00153023" w:rsidRDefault="001A1F94" w:rsidP="00153023">
      <w:pPr>
        <w:spacing w:after="0" w:line="240" w:lineRule="auto"/>
        <w:jc w:val="both"/>
        <w:rPr>
          <w:rFonts w:ascii="Times New Roman" w:hAnsi="Times New Roman" w:cs="Times New Roman"/>
          <w:bCs/>
          <w:color w:val="000000" w:themeColor="text1"/>
          <w:kern w:val="2"/>
          <w:sz w:val="16"/>
          <w:szCs w:val="16"/>
        </w:rPr>
      </w:pPr>
      <w:r w:rsidRPr="00153023">
        <w:rPr>
          <w:rFonts w:ascii="Times New Roman" w:hAnsi="Times New Roman" w:cs="Times New Roman"/>
          <w:bCs/>
          <w:color w:val="000000" w:themeColor="text1"/>
          <w:kern w:val="2"/>
          <w:sz w:val="16"/>
          <w:szCs w:val="16"/>
        </w:rPr>
        <w:t xml:space="preserve">- безусловно видеть всё вокруг себя, особенно перед атакой; истребитель должен «иметь глаза сзади»; </w:t>
      </w:r>
    </w:p>
    <w:p w14:paraId="1EC3CA63" w14:textId="77777777" w:rsidR="001A1F94" w:rsidRPr="00153023" w:rsidRDefault="001A1F94" w:rsidP="00153023">
      <w:pPr>
        <w:spacing w:after="0" w:line="240" w:lineRule="auto"/>
        <w:jc w:val="both"/>
        <w:rPr>
          <w:rFonts w:ascii="Times New Roman" w:hAnsi="Times New Roman" w:cs="Times New Roman"/>
          <w:bCs/>
          <w:color w:val="000000" w:themeColor="text1"/>
          <w:kern w:val="2"/>
          <w:sz w:val="16"/>
          <w:szCs w:val="16"/>
        </w:rPr>
      </w:pPr>
      <w:r w:rsidRPr="00153023">
        <w:rPr>
          <w:rFonts w:ascii="Times New Roman" w:hAnsi="Times New Roman" w:cs="Times New Roman"/>
          <w:bCs/>
          <w:color w:val="000000" w:themeColor="text1"/>
          <w:kern w:val="2"/>
          <w:sz w:val="16"/>
          <w:szCs w:val="16"/>
        </w:rPr>
        <w:t xml:space="preserve">- чтобы ввести противника в заблуждение, применять ложные маневры, а затем и стремительно сближаться; </w:t>
      </w:r>
    </w:p>
    <w:p w14:paraId="5837FCD3" w14:textId="77777777" w:rsidR="001A1F94" w:rsidRPr="00153023" w:rsidRDefault="001A1F94" w:rsidP="00153023">
      <w:pPr>
        <w:spacing w:after="0" w:line="240" w:lineRule="auto"/>
        <w:jc w:val="both"/>
        <w:rPr>
          <w:rFonts w:ascii="Times New Roman" w:hAnsi="Times New Roman" w:cs="Times New Roman"/>
          <w:bCs/>
          <w:color w:val="000000" w:themeColor="text1"/>
          <w:kern w:val="2"/>
          <w:sz w:val="16"/>
          <w:szCs w:val="16"/>
        </w:rPr>
      </w:pPr>
      <w:r w:rsidRPr="00153023">
        <w:rPr>
          <w:rFonts w:ascii="Times New Roman" w:hAnsi="Times New Roman" w:cs="Times New Roman"/>
          <w:bCs/>
          <w:color w:val="000000" w:themeColor="text1"/>
          <w:kern w:val="2"/>
          <w:sz w:val="16"/>
          <w:szCs w:val="16"/>
        </w:rPr>
        <w:t xml:space="preserve">- поймав противника в прицел, приложить всё искусство и хладнокровие, чтобы не упустить его безнаказанным; </w:t>
      </w:r>
    </w:p>
    <w:p w14:paraId="76EB01B7" w14:textId="77777777" w:rsidR="001A1F94" w:rsidRPr="00153023" w:rsidRDefault="001A1F94" w:rsidP="00153023">
      <w:pPr>
        <w:spacing w:after="0" w:line="240" w:lineRule="auto"/>
        <w:jc w:val="both"/>
        <w:rPr>
          <w:rFonts w:ascii="Times New Roman" w:hAnsi="Times New Roman" w:cs="Times New Roman"/>
          <w:bCs/>
          <w:color w:val="000000" w:themeColor="text1"/>
          <w:kern w:val="2"/>
          <w:sz w:val="16"/>
          <w:szCs w:val="16"/>
        </w:rPr>
      </w:pPr>
      <w:r w:rsidRPr="00153023">
        <w:rPr>
          <w:rFonts w:ascii="Times New Roman" w:hAnsi="Times New Roman" w:cs="Times New Roman"/>
          <w:bCs/>
          <w:color w:val="000000" w:themeColor="text1"/>
          <w:kern w:val="2"/>
          <w:sz w:val="16"/>
          <w:szCs w:val="16"/>
        </w:rPr>
        <w:t xml:space="preserve">- разрабатывая тактику боя, предварительно вывести заключение о возможностях аппаратов своего и противника; </w:t>
      </w:r>
    </w:p>
    <w:p w14:paraId="30ADCC3B" w14:textId="77777777" w:rsidR="001A1F94" w:rsidRPr="00153023" w:rsidRDefault="001A1F94" w:rsidP="00153023">
      <w:pPr>
        <w:spacing w:after="0" w:line="240" w:lineRule="auto"/>
        <w:jc w:val="both"/>
        <w:rPr>
          <w:rFonts w:ascii="Times New Roman" w:hAnsi="Times New Roman" w:cs="Times New Roman"/>
          <w:bCs/>
          <w:color w:val="000000" w:themeColor="text1"/>
          <w:kern w:val="2"/>
          <w:sz w:val="16"/>
          <w:szCs w:val="16"/>
        </w:rPr>
      </w:pPr>
      <w:r w:rsidRPr="00153023">
        <w:rPr>
          <w:rFonts w:ascii="Times New Roman" w:hAnsi="Times New Roman" w:cs="Times New Roman"/>
          <w:bCs/>
          <w:color w:val="000000" w:themeColor="text1"/>
          <w:kern w:val="2"/>
          <w:sz w:val="16"/>
          <w:szCs w:val="16"/>
        </w:rPr>
        <w:t>- если противник видит готовящееся на него покушение, следует позаботиться о безопасности своего тыла.</w:t>
      </w:r>
    </w:p>
    <w:p w14:paraId="1680CBED"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Капитан Е. Крутень, командир 2-го авиационного отряда истребителей, </w:t>
      </w:r>
    </w:p>
    <w:p w14:paraId="661C0A6D"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выдающийся русский ас 1й Мировой войны</w:t>
      </w:r>
    </w:p>
    <w:p w14:paraId="5CC8F4CD" w14:textId="77777777" w:rsidR="001A1F94" w:rsidRPr="00153023" w:rsidRDefault="001A1F94" w:rsidP="00153023">
      <w:pPr>
        <w:spacing w:after="0" w:line="240" w:lineRule="auto"/>
        <w:jc w:val="both"/>
        <w:rPr>
          <w:rStyle w:val="ucoz-forum-post"/>
          <w:rFonts w:ascii="Times New Roman" w:hAnsi="Times New Roman" w:cs="Times New Roman"/>
          <w:bCs/>
          <w:color w:val="000000" w:themeColor="text1"/>
          <w:kern w:val="2"/>
          <w:sz w:val="16"/>
          <w:szCs w:val="16"/>
        </w:rPr>
      </w:pPr>
    </w:p>
    <w:p w14:paraId="24644A5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683EA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BCB2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августа (11 сентября) 1917 Д.П.Г. принял задание на разработку новых двухдвигательных аппаратов под моторы Санбим 320 нр. Апрельский заказ на разведчики под ИС 200 нр отменили. Ход работы над всеми двухдвигательными аппаратами - неизвестен. В этот же день поступил и заказ УМАиВ на контр-истребитель без шасси, но с водонепроницаемым корпусом и со стартом с тележки. автор идеи - к Б.А.Щербачев (2807,90).</w:t>
      </w:r>
    </w:p>
    <w:p w14:paraId="4B1871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BF759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августа (11 сентября) 1917 г. Управление морской авиации и воз</w:t>
      </w:r>
      <w:r w:rsidRPr="00153023">
        <w:rPr>
          <w:rFonts w:ascii="Times New Roman" w:hAnsi="Times New Roman" w:cs="Times New Roman"/>
          <w:color w:val="000000" w:themeColor="text1"/>
          <w:kern w:val="2"/>
          <w:sz w:val="16"/>
          <w:szCs w:val="16"/>
        </w:rPr>
        <w:softHyphen/>
        <w:t>духоплавания предложило трем конструкторам, а именно Д.П. Григоровичу, А.Ю. Виллишу и П.А. Шишкову, задание на проектирование на конкурсной основе гидроаэроплана типа "контр-истребитель", который мог бы взлетать с суши или с палубы корабля (со специаль</w:t>
      </w:r>
      <w:r w:rsidRPr="00153023">
        <w:rPr>
          <w:rFonts w:ascii="Times New Roman" w:hAnsi="Times New Roman" w:cs="Times New Roman"/>
          <w:color w:val="000000" w:themeColor="text1"/>
          <w:kern w:val="2"/>
          <w:sz w:val="16"/>
          <w:szCs w:val="16"/>
        </w:rPr>
        <w:softHyphen/>
        <w:t>ной катапульты), а садиться на воду, имея пропеллер, устанавливаемый в нужный момент в горизонтальное положение. Идея такого самолета принадлежала, по всей вероятности, ка</w:t>
      </w:r>
      <w:r w:rsidRPr="00153023">
        <w:rPr>
          <w:rFonts w:ascii="Times New Roman" w:hAnsi="Times New Roman" w:cs="Times New Roman"/>
          <w:color w:val="000000" w:themeColor="text1"/>
          <w:kern w:val="2"/>
          <w:sz w:val="16"/>
          <w:szCs w:val="16"/>
        </w:rPr>
        <w:softHyphen/>
        <w:t>питану 2 р. Б.А. Щербачеву, авиатору Балтийского флота. Она заинтересовала А.Ю. Вил-лиша, плодом чьей работы стала машина под обозначением ВМ-6. Это был одноместный моноплан с тянущим двигателем "Испано-Суиза" 200 л.с. и с кор</w:t>
      </w:r>
      <w:r w:rsidRPr="00153023">
        <w:rPr>
          <w:rFonts w:ascii="Times New Roman" w:hAnsi="Times New Roman" w:cs="Times New Roman"/>
          <w:color w:val="000000" w:themeColor="text1"/>
          <w:kern w:val="2"/>
          <w:sz w:val="16"/>
          <w:szCs w:val="16"/>
        </w:rPr>
        <w:softHyphen/>
        <w:t>пусом, представлявшим одновременно и фюзеляж обычного сухопутного самолета, и лодку гидроаэроплана. Несколько сплошных шпангоутов делили корпус на водонепроницаемые от</w:t>
      </w:r>
      <w:r w:rsidRPr="00153023">
        <w:rPr>
          <w:rFonts w:ascii="Times New Roman" w:hAnsi="Times New Roman" w:cs="Times New Roman"/>
          <w:color w:val="000000" w:themeColor="text1"/>
          <w:kern w:val="2"/>
          <w:sz w:val="16"/>
          <w:szCs w:val="16"/>
        </w:rPr>
        <w:softHyphen/>
        <w:t>секи, обеспечивая определенную непотопляемость, а килеватое днище и скулы носовой ча</w:t>
      </w:r>
      <w:r w:rsidRPr="00153023">
        <w:rPr>
          <w:rFonts w:ascii="Times New Roman" w:hAnsi="Times New Roman" w:cs="Times New Roman"/>
          <w:color w:val="000000" w:themeColor="text1"/>
          <w:kern w:val="2"/>
          <w:sz w:val="16"/>
          <w:szCs w:val="16"/>
        </w:rPr>
        <w:softHyphen/>
        <w:t>сти придавали аппарату некоторую мореходность; в то же время никакого редана не было, т.к. взлет с воды не предусматривался. Для подъема с земли к передней части корпуса крепилось сбрасываемое двухколесное шасси, которое могло отделяться по желанию и ко</w:t>
      </w:r>
      <w:r w:rsidRPr="00153023">
        <w:rPr>
          <w:rFonts w:ascii="Times New Roman" w:hAnsi="Times New Roman" w:cs="Times New Roman"/>
          <w:color w:val="000000" w:themeColor="text1"/>
          <w:kern w:val="2"/>
          <w:sz w:val="16"/>
          <w:szCs w:val="16"/>
        </w:rPr>
        <w:softHyphen/>
        <w:t>манде пилота. По выдвигавшимся заказчиком условиям контр-истребитель должен был из</w:t>
      </w:r>
      <w:r w:rsidRPr="00153023">
        <w:rPr>
          <w:rFonts w:ascii="Times New Roman" w:hAnsi="Times New Roman" w:cs="Times New Roman"/>
          <w:color w:val="000000" w:themeColor="text1"/>
          <w:kern w:val="2"/>
          <w:sz w:val="16"/>
          <w:szCs w:val="16"/>
        </w:rPr>
        <w:softHyphen/>
        <w:t>готовляться из отечественных материалов за вычетом стальных труб и проволоки, алюми</w:t>
      </w:r>
      <w:r w:rsidRPr="00153023">
        <w:rPr>
          <w:rFonts w:ascii="Times New Roman" w:hAnsi="Times New Roman" w:cs="Times New Roman"/>
          <w:color w:val="000000" w:themeColor="text1"/>
          <w:kern w:val="2"/>
          <w:sz w:val="16"/>
          <w:szCs w:val="16"/>
        </w:rPr>
        <w:softHyphen/>
        <w:t>ниевых частей и некоторых шурупов, которые надлежало получать из-за границы. Помимо импортного тахометра, в число приборов каждого аэроплана входили бы компас, альтиметр, кренометр, спидометр и часы, тогда как вооружение состояло бы из одного неподвижного пулемета, установленного вместе с патронными ящиками в специальном отсеке (2843).</w:t>
      </w:r>
    </w:p>
    <w:p w14:paraId="630FA4F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924E1E" w14:textId="77777777" w:rsidR="00797A02" w:rsidRPr="00153023" w:rsidRDefault="00797A0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77CBAB70" w14:textId="77777777" w:rsidR="00797A02" w:rsidRPr="00153023" w:rsidRDefault="00797A0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185847" w14:textId="77777777" w:rsidR="00797A02" w:rsidRPr="00153023" w:rsidRDefault="00797A0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29 августа (11 сентября) 1917 г.</w:t>
      </w:r>
    </w:p>
    <w:p w14:paraId="49FF64FF" w14:textId="77777777" w:rsidR="00797A02" w:rsidRPr="00153023" w:rsidRDefault="00797A0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Телеграмма председателя Русского заготовительного комитета в Америке ген. II. М. Храброва Военному министерству о соглашении с американским правительством относительно нового порядка размещения заказов в Соединенных Штатах.</w:t>
      </w:r>
    </w:p>
    <w:p w14:paraId="65D2763B" w14:textId="77777777" w:rsidR="00797A02" w:rsidRPr="00153023" w:rsidRDefault="00797A0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29 августа 1917 г.</w:t>
      </w:r>
    </w:p>
    <w:p w14:paraId="560EAF57" w14:textId="77777777" w:rsidR="00797A02" w:rsidRPr="00153023" w:rsidRDefault="00797A0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Послом подписано соглашение с СОПРА о порядке помещения заказов на кредит СОПРА, согласно которому все решительно заказы или покупки не только для правительственных учреждений, но и для частной промышленности производятся через или с согласия особой Американской закупочной комиссии. Для постоянного сношения с Американской комиссией в Вашингтоне АМСКО избрало свою закупочную комиссию под председательством Угета.</w:t>
      </w:r>
    </w:p>
    <w:p w14:paraId="0C698AC1" w14:textId="77777777" w:rsidR="00797A02" w:rsidRPr="00153023" w:rsidRDefault="00797A0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Таким образом, в АМСКО сосредоточиваются все заказы для России, которые по рассмотрении в АМСКО передаются для дальнейшего проведения Русской закупочной организации в Вашингтоне. Ввиду сего представляется настойчиво необходимым централизовать закупки частной промышленности и прекратить отпуск валюты по новым заказам непосредственно в распоряжение фирм. Соответствующие суммы по помещенным АМСКО заказам должны ставиться в его распоряжение, и оплата будет производиться по ордерам отдела частной промышленности АМСКО.</w:t>
      </w:r>
    </w:p>
    <w:p w14:paraId="47FCC20A" w14:textId="77777777" w:rsidR="00797A02" w:rsidRPr="00153023" w:rsidRDefault="00797A0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Согласно изложенному, АМСКО не может привести в исполнение распоряжения вашей депеши 740 * по заказу сапог Главзагран 60093. Петроградский контракт должен быть вамп аннулирован, и заказ вновь проведен через СОПРА. Точно так же АМСКО не может утвердить соглашение Петрограда на уборочные машины Главзагран 60089,** депеша 6582,** и передает размещение заказа закупочной комиссии. Цены машин значительно ниже заявленных [в] Петрограде. 4867.</w:t>
      </w:r>
    </w:p>
    <w:p w14:paraId="46ACCEC0" w14:textId="77777777" w:rsidR="00797A02" w:rsidRPr="00153023" w:rsidRDefault="00797A0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Храбров.</w:t>
      </w:r>
    </w:p>
    <w:p w14:paraId="6E8482C6" w14:textId="77777777" w:rsidR="00797A02" w:rsidRPr="00153023" w:rsidRDefault="00797A0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ЦГНИА, ф. 2000, on. 1, д. 6191, л. 150. Заверенная копия (20825).</w:t>
      </w:r>
    </w:p>
    <w:p w14:paraId="6C99DCC3" w14:textId="77777777" w:rsidR="00797A02" w:rsidRPr="00153023" w:rsidRDefault="00797A02" w:rsidP="00153023">
      <w:pPr>
        <w:spacing w:after="0" w:line="240" w:lineRule="auto"/>
        <w:jc w:val="both"/>
        <w:rPr>
          <w:rFonts w:ascii="Times New Roman" w:hAnsi="Times New Roman" w:cs="Times New Roman"/>
          <w:color w:val="0070C0"/>
          <w:sz w:val="16"/>
          <w:szCs w:val="16"/>
        </w:rPr>
      </w:pPr>
    </w:p>
    <w:p w14:paraId="6A38293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790FC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38F0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августа (11 сентября) 1917 была новая победа Казакова: “...поднявшись на разры</w:t>
      </w:r>
      <w:r w:rsidRPr="00153023">
        <w:rPr>
          <w:rFonts w:ascii="Times New Roman" w:hAnsi="Times New Roman" w:cs="Times New Roman"/>
          <w:color w:val="000000" w:themeColor="text1"/>
          <w:kern w:val="2"/>
          <w:sz w:val="16"/>
          <w:szCs w:val="16"/>
        </w:rPr>
        <w:softHyphen/>
        <w:t>вы я неприятельского самолета не на</w:t>
      </w:r>
      <w:r w:rsidRPr="00153023">
        <w:rPr>
          <w:rFonts w:ascii="Times New Roman" w:hAnsi="Times New Roman" w:cs="Times New Roman"/>
          <w:color w:val="000000" w:themeColor="text1"/>
          <w:kern w:val="2"/>
          <w:sz w:val="16"/>
          <w:szCs w:val="16"/>
        </w:rPr>
        <w:softHyphen/>
        <w:t>шел, но в районе Скала увидел шед</w:t>
      </w:r>
      <w:r w:rsidRPr="00153023">
        <w:rPr>
          <w:rFonts w:ascii="Times New Roman" w:hAnsi="Times New Roman" w:cs="Times New Roman"/>
          <w:color w:val="000000" w:themeColor="text1"/>
          <w:kern w:val="2"/>
          <w:sz w:val="16"/>
          <w:szCs w:val="16"/>
        </w:rPr>
        <w:softHyphen/>
        <w:t>ший на восток неприятельский само</w:t>
      </w:r>
      <w:r w:rsidRPr="00153023">
        <w:rPr>
          <w:rFonts w:ascii="Times New Roman" w:hAnsi="Times New Roman" w:cs="Times New Roman"/>
          <w:color w:val="000000" w:themeColor="text1"/>
          <w:kern w:val="2"/>
          <w:sz w:val="16"/>
          <w:szCs w:val="16"/>
        </w:rPr>
        <w:softHyphen/>
        <w:t>лет. Дав ему пройти в наш тыл около 16 час у Кутковце атаковал его и сбил. Неприятельский самолет “Бранденбург“ опустился у Кутковце. Самолет мало поврежден. Летчик унтер-офи</w:t>
      </w:r>
      <w:r w:rsidRPr="00153023">
        <w:rPr>
          <w:rFonts w:ascii="Times New Roman" w:hAnsi="Times New Roman" w:cs="Times New Roman"/>
          <w:color w:val="000000" w:themeColor="text1"/>
          <w:kern w:val="2"/>
          <w:sz w:val="16"/>
          <w:szCs w:val="16"/>
        </w:rPr>
        <w:softHyphen/>
        <w:t>цер и наблюдатель офицер, оба авст</w:t>
      </w:r>
      <w:r w:rsidRPr="00153023">
        <w:rPr>
          <w:rFonts w:ascii="Times New Roman" w:hAnsi="Times New Roman" w:cs="Times New Roman"/>
          <w:color w:val="000000" w:themeColor="text1"/>
          <w:kern w:val="2"/>
          <w:sz w:val="16"/>
          <w:szCs w:val="16"/>
        </w:rPr>
        <w:softHyphen/>
        <w:t>рийцы 18-го авиаотряда, захвачены в плен” (3954).</w:t>
      </w:r>
    </w:p>
    <w:p w14:paraId="0360DF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6E16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августа (11 сентября) 1917 командир 1 иаг ротмистр А.А.Казаков сбил в районе Гусятина Бранденбург. Л взяли в плен, а самолет потом использовали - 17-й и последний в войне сбитый Казаковым самолет (438,371).</w:t>
      </w:r>
    </w:p>
    <w:p w14:paraId="385FD9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29AA4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29 августа </w:t>
      </w:r>
      <w:r w:rsidR="00783C50" w:rsidRPr="00153023">
        <w:rPr>
          <w:rFonts w:ascii="Times New Roman" w:hAnsi="Times New Roman" w:cs="Times New Roman"/>
          <w:color w:val="000000" w:themeColor="text1"/>
          <w:kern w:val="2"/>
          <w:sz w:val="16"/>
          <w:szCs w:val="16"/>
        </w:rPr>
        <w:t xml:space="preserve">(11 сентября) </w:t>
      </w:r>
      <w:r w:rsidRPr="00153023">
        <w:rPr>
          <w:rFonts w:ascii="Times New Roman" w:hAnsi="Times New Roman" w:cs="Times New Roman"/>
          <w:color w:val="000000" w:themeColor="text1"/>
          <w:kern w:val="2"/>
          <w:sz w:val="16"/>
          <w:szCs w:val="16"/>
        </w:rPr>
        <w:t>1917 командир 1-й истребительной авиагруппы ротмистр А.А.Козэков сбил врайоне Гусятина немецкий самолет "Бранденбург". Летчики противника гзяты в плен, самолет их поврежден незначительно. Это был 17-й по счету и последний самолет, сбитый Козаковым за время империалистической войны. (Сообщение штаба ВГК от 2 сентября 1917 г., "Русский инвалид" за 3 сентября 1917 г.).</w:t>
      </w:r>
    </w:p>
    <w:p w14:paraId="697708A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F3D18C" w14:textId="77777777" w:rsidR="00797A02" w:rsidRPr="00153023" w:rsidRDefault="00797A0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29 августа (10 сентября) 1917 г. лётчик Камин</w:t>
      </w:r>
      <w:r w:rsidRPr="00153023">
        <w:rPr>
          <w:rFonts w:ascii="Times New Roman" w:hAnsi="Times New Roman" w:cs="Times New Roman"/>
          <w:color w:val="0070C0"/>
          <w:sz w:val="16"/>
          <w:szCs w:val="16"/>
        </w:rPr>
        <w:softHyphen/>
        <w:t>ский уничтожил у Барановичей немецкий аэростат. Изучив за два дня график подъёмов аэростата, он снял с «Ньюпо- ра-21» пулемёт Льюиса и оборудовал самолёт шестью ракетами Ла-Приера (по три на каждую стойку), установив их под таким углом, чтобы они на расстоянии 100 м сходились на мишени. Двойной контакт включения ракет обеспечи</w:t>
      </w:r>
      <w:r w:rsidRPr="00153023">
        <w:rPr>
          <w:rFonts w:ascii="Times New Roman" w:hAnsi="Times New Roman" w:cs="Times New Roman"/>
          <w:color w:val="0070C0"/>
          <w:sz w:val="16"/>
          <w:szCs w:val="16"/>
        </w:rPr>
        <w:softHyphen/>
        <w:t>вал пуск сначала четырёх ракет (по две с каждой стойки), а затем оставшихся двух. Около 16.00, набрав высоту над аэродромом 3000 м, Камин</w:t>
      </w:r>
      <w:r w:rsidRPr="00153023">
        <w:rPr>
          <w:rFonts w:ascii="Times New Roman" w:hAnsi="Times New Roman" w:cs="Times New Roman"/>
          <w:color w:val="0070C0"/>
          <w:sz w:val="16"/>
          <w:szCs w:val="16"/>
        </w:rPr>
        <w:softHyphen/>
        <w:t>ский на малом газу взял направление на Новые Барановичи. Большая высота, минимальный шум мотора и необычное время атаки позволи</w:t>
      </w:r>
      <w:r w:rsidRPr="00153023">
        <w:rPr>
          <w:rFonts w:ascii="Times New Roman" w:hAnsi="Times New Roman" w:cs="Times New Roman"/>
          <w:color w:val="0070C0"/>
          <w:sz w:val="16"/>
          <w:szCs w:val="16"/>
        </w:rPr>
        <w:softHyphen/>
        <w:t>ли ему незамеченным пересечь линию фронта и зайти в тыл аэростату. Очутившись в выгодном положении между солнцем и висевшим аэроста</w:t>
      </w:r>
      <w:r w:rsidRPr="00153023">
        <w:rPr>
          <w:rFonts w:ascii="Times New Roman" w:hAnsi="Times New Roman" w:cs="Times New Roman"/>
          <w:color w:val="0070C0"/>
          <w:sz w:val="16"/>
          <w:szCs w:val="16"/>
        </w:rPr>
        <w:softHyphen/>
        <w:t>том, Каминский выключил мотор и спланировал (почти спикировал) на аэростат. Приблизившись на дистанцию 50-60 м сверху и наведя прицел на отличительный знак в виде мальтийского креста на белом фоне в кругу, лётчик левой рукой вклю</w:t>
      </w:r>
      <w:r w:rsidRPr="00153023">
        <w:rPr>
          <w:rFonts w:ascii="Times New Roman" w:hAnsi="Times New Roman" w:cs="Times New Roman"/>
          <w:color w:val="0070C0"/>
          <w:sz w:val="16"/>
          <w:szCs w:val="16"/>
        </w:rPr>
        <w:softHyphen/>
        <w:t>чил контакт. Четыре ракеты полётели в аэростат и зажгли его в двух местах. Резко взяв ручку на себя, Каминский прошёл в 14-15 м над горевшим аэростатом по направлению на русские позиции. Мотор не включился. Лётчик попытался спла</w:t>
      </w:r>
      <w:r w:rsidRPr="00153023">
        <w:rPr>
          <w:rFonts w:ascii="Times New Roman" w:hAnsi="Times New Roman" w:cs="Times New Roman"/>
          <w:color w:val="0070C0"/>
          <w:sz w:val="16"/>
          <w:szCs w:val="16"/>
        </w:rPr>
        <w:softHyphen/>
        <w:t>нировать на свои позиции с высоты 900 м, но на высоте 700 м мотор заработал. Несмотря на пу</w:t>
      </w:r>
      <w:r w:rsidRPr="00153023">
        <w:rPr>
          <w:rFonts w:ascii="Times New Roman" w:hAnsi="Times New Roman" w:cs="Times New Roman"/>
          <w:color w:val="0070C0"/>
          <w:sz w:val="16"/>
          <w:szCs w:val="16"/>
        </w:rPr>
        <w:softHyphen/>
        <w:t>лемётный и артиллерийский огонь противника Каминский вернулся назад без пробоин (20120).</w:t>
      </w:r>
    </w:p>
    <w:p w14:paraId="2FBAA680" w14:textId="77777777" w:rsidR="00797A02" w:rsidRPr="00153023" w:rsidRDefault="00797A02" w:rsidP="00153023">
      <w:pPr>
        <w:spacing w:after="0" w:line="240" w:lineRule="auto"/>
        <w:jc w:val="both"/>
        <w:rPr>
          <w:rStyle w:val="aff8"/>
          <w:rFonts w:ascii="Times New Roman" w:hAnsi="Times New Roman" w:cs="Times New Roman"/>
          <w:b w:val="0"/>
          <w:bCs w:val="0"/>
          <w:color w:val="0070C0"/>
          <w:sz w:val="16"/>
          <w:szCs w:val="16"/>
        </w:rPr>
      </w:pPr>
    </w:p>
    <w:p w14:paraId="1694408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507CE5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8599C9" w14:textId="77777777" w:rsidR="00A41326" w:rsidRPr="00153023" w:rsidRDefault="00A41326" w:rsidP="00153023">
      <w:pPr>
        <w:pStyle w:val="ae"/>
        <w:spacing w:before="0" w:after="0"/>
        <w:jc w:val="both"/>
        <w:rPr>
          <w:color w:val="000000" w:themeColor="text1"/>
          <w:kern w:val="2"/>
          <w:sz w:val="16"/>
          <w:szCs w:val="16"/>
        </w:rPr>
      </w:pPr>
      <w:r w:rsidRPr="00153023">
        <w:rPr>
          <w:color w:val="000000" w:themeColor="text1"/>
          <w:kern w:val="2"/>
          <w:sz w:val="16"/>
          <w:szCs w:val="16"/>
        </w:rPr>
        <w:t>29 августа (11 сентября) 1917 в районе Павловска под Петроградом продолжались перестрелки между частями, подчиняющимися Главнокомандующему русской армией генералу Лавру Корнилову и верными Временному правительству подразделениями петроградского гарнизона и красногвардейцами. Последние, чтобы эшелоны с корниловскими войсками не могли проехать в Петроград, попутно разобрали железнодорожное полотно.</w:t>
      </w:r>
    </w:p>
    <w:p w14:paraId="3A699AF9" w14:textId="77777777" w:rsidR="00A41326" w:rsidRPr="00153023" w:rsidRDefault="00A41326" w:rsidP="00153023">
      <w:pPr>
        <w:pStyle w:val="ae"/>
        <w:spacing w:before="0" w:after="0"/>
        <w:jc w:val="both"/>
        <w:rPr>
          <w:color w:val="000000" w:themeColor="text1"/>
          <w:kern w:val="2"/>
          <w:sz w:val="16"/>
          <w:szCs w:val="16"/>
        </w:rPr>
      </w:pPr>
      <w:r w:rsidRPr="00153023">
        <w:rPr>
          <w:color w:val="000000" w:themeColor="text1"/>
          <w:kern w:val="2"/>
          <w:sz w:val="16"/>
          <w:szCs w:val="16"/>
        </w:rPr>
        <w:t>Вечером 11 сентября к корниловским солдатам направились красногвардейские агитаторы, которые убедили их сложить оружие. Генерал Антон Деникин в своей книге «Очерки русской смуты» вспоминал: «К 30-му (12 сентября по новому стилю) на подступах к Петрограду у Крымова (генерал Александр Крымов, сподвижник Корнилова — РП) была только одна бригада кавказских всадников» (17045).</w:t>
      </w:r>
    </w:p>
    <w:p w14:paraId="006B0BF7" w14:textId="77777777" w:rsidR="00A41326" w:rsidRPr="00153023" w:rsidRDefault="00A41326" w:rsidP="00153023">
      <w:pPr>
        <w:spacing w:after="0" w:line="240" w:lineRule="auto"/>
        <w:jc w:val="both"/>
        <w:rPr>
          <w:rFonts w:ascii="Times New Roman" w:hAnsi="Times New Roman" w:cs="Times New Roman"/>
          <w:color w:val="000000" w:themeColor="text1"/>
          <w:kern w:val="2"/>
          <w:sz w:val="16"/>
          <w:szCs w:val="16"/>
        </w:rPr>
      </w:pPr>
    </w:p>
    <w:p w14:paraId="25B6BD7A" w14:textId="77777777" w:rsidR="0016518E" w:rsidRPr="00153023" w:rsidRDefault="0016518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августа (11 сентября) 1917 Корнилов распространил "Обращение", в котором обещал спасти Россию и добиться созыва Учредительного собрания. Его поддержали все офицерские организации, командующие 4-х фронтов и "вторая шашка Империи" - генерал Каледин, избранный войсковым наказным атаманом Войска Донского. Керенский обращается за помощью к большевикам и те направляют своих агитаторов в войска Крымова. А еще он роздал оружие добровольческим отрядам из питерских рабочих. О чем потом сильно пожалел (12629).</w:t>
      </w:r>
    </w:p>
    <w:p w14:paraId="6E8FB461" w14:textId="77777777" w:rsidR="0016518E" w:rsidRPr="00153023" w:rsidRDefault="0016518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07E8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августа (11 сентября) 1917 газеты опубликовали обращение Б.В.Савинкова: "Генерал Корнилов поднял мятеж против Временного правительства и революции." (3908,261).</w:t>
      </w:r>
    </w:p>
    <w:p w14:paraId="3C6AD2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19EBE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августа (11 сентября) 1917 в Або (Выборге) толпой солдат сброшен с моста русский генерал Владимир Орановский, бывший командующий русскими войсками в Финляндии (4962).</w:t>
      </w:r>
    </w:p>
    <w:p w14:paraId="227C361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32FD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августа (11 сентября) 1917 вдвое выросли твердые цены на хлеб (3908,261).</w:t>
      </w:r>
    </w:p>
    <w:p w14:paraId="49398A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747F4F" w14:textId="77777777" w:rsidR="0019702E"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344CE71" w14:textId="77777777" w:rsidR="0019702E" w:rsidRPr="00153023" w:rsidRDefault="0019702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B0AF9A" w14:textId="77777777" w:rsidR="0019702E" w:rsidRPr="00153023" w:rsidRDefault="0019702E" w:rsidP="00153023">
      <w:pPr>
        <w:pStyle w:val="ae"/>
        <w:spacing w:before="0" w:after="0"/>
        <w:jc w:val="both"/>
        <w:rPr>
          <w:color w:val="000000" w:themeColor="text1"/>
          <w:kern w:val="2"/>
          <w:sz w:val="16"/>
          <w:szCs w:val="16"/>
        </w:rPr>
      </w:pPr>
      <w:r w:rsidRPr="00153023">
        <w:rPr>
          <w:color w:val="000000" w:themeColor="text1"/>
          <w:kern w:val="2"/>
          <w:sz w:val="16"/>
          <w:szCs w:val="16"/>
        </w:rPr>
        <w:t>29 августа (11 сентября) 1917 в воздушном бою в районе Ипра погиб 22-летний Жорж Гинемер — один из самых результативных французских асов Первой мировой войны. На его счету на тот момент было 53 сбитых германских самолета. Гибель Гинемера была воспринята во Франции как национальное горе (17045).</w:t>
      </w:r>
    </w:p>
    <w:p w14:paraId="624D65CF" w14:textId="77777777" w:rsidR="0019702E" w:rsidRPr="00153023" w:rsidRDefault="0019702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479F40" w14:textId="77777777" w:rsidR="0019702E" w:rsidRPr="00153023" w:rsidRDefault="0019702E" w:rsidP="00153023">
      <w:pPr>
        <w:pStyle w:val="ae"/>
        <w:spacing w:before="0" w:after="0"/>
        <w:jc w:val="both"/>
        <w:rPr>
          <w:color w:val="000000" w:themeColor="text1"/>
          <w:kern w:val="2"/>
          <w:sz w:val="16"/>
          <w:szCs w:val="16"/>
        </w:rPr>
      </w:pPr>
      <w:r w:rsidRPr="00153023">
        <w:rPr>
          <w:color w:val="000000" w:themeColor="text1"/>
          <w:kern w:val="2"/>
          <w:sz w:val="16"/>
          <w:szCs w:val="16"/>
        </w:rPr>
        <w:t>В период с 29 августа по 4 сентября (11 по 17 сентября) 1917 немецкие подводные лодки затопили 55 судов стран Антанты и нейтральных государств (17045).</w:t>
      </w:r>
    </w:p>
    <w:p w14:paraId="2CB5270E" w14:textId="77777777" w:rsidR="0019702E" w:rsidRPr="00153023" w:rsidRDefault="0019702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20F5D2" w14:textId="77777777" w:rsidR="00797A02" w:rsidRPr="00153023" w:rsidRDefault="00797A0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D833FB8" w14:textId="77777777" w:rsidR="00797A02" w:rsidRPr="00153023" w:rsidRDefault="00797A0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272BDF" w14:textId="77777777" w:rsidR="00797A02" w:rsidRPr="00153023" w:rsidRDefault="00797A0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20-х числах августа 1917 интенсив</w:t>
      </w:r>
      <w:r w:rsidRPr="00153023">
        <w:rPr>
          <w:rFonts w:ascii="Times New Roman" w:hAnsi="Times New Roman" w:cs="Times New Roman"/>
          <w:color w:val="0070C0"/>
          <w:sz w:val="16"/>
          <w:szCs w:val="16"/>
        </w:rPr>
        <w:softHyphen/>
        <w:t>ность воздушной войны на русско-германском фронте, достигла своего максимума, но затем последовал неизбеж</w:t>
      </w:r>
      <w:r w:rsidRPr="00153023">
        <w:rPr>
          <w:rFonts w:ascii="Times New Roman" w:hAnsi="Times New Roman" w:cs="Times New Roman"/>
          <w:color w:val="0070C0"/>
          <w:sz w:val="16"/>
          <w:szCs w:val="16"/>
        </w:rPr>
        <w:softHyphen/>
        <w:t>ный спад, вызванный как ухудшением погоды, так и переброской частей германской авиации во Францию (20120).</w:t>
      </w:r>
    </w:p>
    <w:p w14:paraId="6DCAAA14" w14:textId="77777777" w:rsidR="00797A02" w:rsidRPr="00153023" w:rsidRDefault="00797A02" w:rsidP="00153023">
      <w:pPr>
        <w:spacing w:after="0" w:line="240" w:lineRule="auto"/>
        <w:jc w:val="both"/>
        <w:rPr>
          <w:rFonts w:ascii="Times New Roman" w:hAnsi="Times New Roman" w:cs="Times New Roman"/>
          <w:color w:val="0070C0"/>
          <w:sz w:val="16"/>
          <w:szCs w:val="16"/>
        </w:rPr>
      </w:pPr>
    </w:p>
    <w:p w14:paraId="3CA7FE8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3DC74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7FB4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августа (12 сентября) 1917 был принят самолет В.А.Лебедева Лебедь-XХI - разведчика моноплана с Сальмсоном в 140 нр. Потом приняли еще 6 (92,166).</w:t>
      </w:r>
    </w:p>
    <w:p w14:paraId="3D46B4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7E989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FB033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B903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августа (12 сентября) 1917 г. был разослан циркуляр полковника Ткачева инспекторам авиации армий и командирам авиационных дивизионов, из которого видно, что случаи грубого нарушения воинской дисциплины среди летчиков стали обыденным явлением. "По имеющимся у меня сведениям, летчики одного из авиаотрядов, совершая перелет из одного места стоянки в другое, опустились в попутном большом городе, в котором под предлогом ремонта самолетов пробыли целую неделю, а один из летчиков позволил себе взять на самолет знакомую женщину" (11999).</w:t>
      </w:r>
    </w:p>
    <w:p w14:paraId="45CEBE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6430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августа (12 сентября) 1917 на Кавказском фронте группа из 11 самолетов произвела налет на резервы и гидроавиацию, сбросив 3 бомбы. Поднялись самолеты и в бою двух сбили (одного сбил француз Брюльяр) (438,371).</w:t>
      </w:r>
    </w:p>
    <w:p w14:paraId="49B5D1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457AE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30 августа </w:t>
      </w:r>
      <w:r w:rsidR="00783C50" w:rsidRPr="00153023">
        <w:rPr>
          <w:rFonts w:ascii="Times New Roman" w:hAnsi="Times New Roman" w:cs="Times New Roman"/>
          <w:color w:val="000000" w:themeColor="text1"/>
          <w:kern w:val="2"/>
          <w:sz w:val="16"/>
          <w:szCs w:val="16"/>
        </w:rPr>
        <w:t xml:space="preserve">(12 сентября) </w:t>
      </w:r>
      <w:r w:rsidRPr="00153023">
        <w:rPr>
          <w:rFonts w:ascii="Times New Roman" w:hAnsi="Times New Roman" w:cs="Times New Roman"/>
          <w:color w:val="000000" w:themeColor="text1"/>
          <w:kern w:val="2"/>
          <w:sz w:val="16"/>
          <w:szCs w:val="16"/>
        </w:rPr>
        <w:t>1917 на Кавказском фронте группа в II самолетов произвела налет на неприятельские резервы и гидроэвиэстанцию и сбросила там бомбы. На отражение налета поднялись непри</w:t>
      </w:r>
      <w:r w:rsidRPr="00153023">
        <w:rPr>
          <w:rFonts w:ascii="Times New Roman" w:hAnsi="Times New Roman" w:cs="Times New Roman"/>
          <w:color w:val="000000" w:themeColor="text1"/>
          <w:kern w:val="2"/>
          <w:sz w:val="16"/>
          <w:szCs w:val="16"/>
        </w:rPr>
        <w:softHyphen/>
        <w:t>ятельские самолеты. В завязавшемся бою было сбито два самолета противника, из которых один был сбит французским летчи</w:t>
      </w:r>
      <w:r w:rsidRPr="00153023">
        <w:rPr>
          <w:rFonts w:ascii="Times New Roman" w:hAnsi="Times New Roman" w:cs="Times New Roman"/>
          <w:color w:val="000000" w:themeColor="text1"/>
          <w:kern w:val="2"/>
          <w:sz w:val="16"/>
          <w:szCs w:val="16"/>
        </w:rPr>
        <w:softHyphen/>
        <w:t>ком лейтенантом Брюлъяром. ("Русский инвалид”. I сентября 1917 г.).</w:t>
      </w:r>
    </w:p>
    <w:p w14:paraId="0787C46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86AC3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августа (12 сентября) 1917 обозленные матросы аэростанции в Або, собравшись между станционными ангарами, убили Макаревича. В середине нояб</w:t>
      </w:r>
      <w:r w:rsidRPr="00153023">
        <w:rPr>
          <w:rFonts w:ascii="Times New Roman" w:hAnsi="Times New Roman" w:cs="Times New Roman"/>
          <w:color w:val="000000" w:themeColor="text1"/>
          <w:kern w:val="2"/>
          <w:sz w:val="16"/>
          <w:szCs w:val="16"/>
        </w:rPr>
        <w:softHyphen/>
        <w:t>ря его аппарат все-таки почти закончили в местных авиамастерских и намеревались испытать; в начале декабря речь шла уже как минимум о трех модифицированных М-16. Вспыхнувшая затем Гражданская война стерла почти все их следы, а потому никаких подробностей о проекте скорее всего не сохранилось. Конечно, лишенный громоздких и тяжелых понтонов и их многочисленных стоек и растяжек, М-16 мог показать лучшие качества, но на этот раз как сухопутный самолет; в конце концов, это был единствен</w:t>
      </w:r>
      <w:r w:rsidRPr="00153023">
        <w:rPr>
          <w:rFonts w:ascii="Times New Roman" w:hAnsi="Times New Roman" w:cs="Times New Roman"/>
          <w:color w:val="000000" w:themeColor="text1"/>
          <w:kern w:val="2"/>
          <w:sz w:val="16"/>
          <w:szCs w:val="16"/>
        </w:rPr>
        <w:softHyphen/>
        <w:t>ный способ существенно продлить карьеру модели, или даже вдохнуть в нее новую жизнь, после того, как 20 сентября 1917 г. в докладе Управления морской авиации и воздухоплавания (УМАиВ) говори</w:t>
      </w:r>
      <w:r w:rsidRPr="00153023">
        <w:rPr>
          <w:rFonts w:ascii="Times New Roman" w:hAnsi="Times New Roman" w:cs="Times New Roman"/>
          <w:color w:val="000000" w:themeColor="text1"/>
          <w:kern w:val="2"/>
          <w:sz w:val="16"/>
          <w:szCs w:val="16"/>
        </w:rPr>
        <w:softHyphen/>
        <w:t>лось о том, что в связи с успешными экспериментами по установке летающих лодок на лыжи надобность в специальном “зимнем аппарате” отпала совершенно (2807).</w:t>
      </w:r>
    </w:p>
    <w:p w14:paraId="0F8A6D9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99F9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августа (12 сентября) 1917 всеобщее вооружение рабочих помогло бескровно подавить Корниловский мятеж (2239).</w:t>
      </w:r>
    </w:p>
    <w:p w14:paraId="49FA8C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FC05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августа (12 сентября) 1917 А.Ф.Керенский вступил в командование войсками и тем самым предотвратил попытку военного переворота (1348,86). Г А.М.Крымов, командир конного корпуса, направленного Корниловым на Петроград, покончил с собой. В ставке арестовали Корнилова и А.И.Деникина (3186). Б.В.Савинков подал прошение об отставке и был освобожден от всех должностей (3908,262).</w:t>
      </w:r>
    </w:p>
    <w:p w14:paraId="7E7891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785BE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E6A9B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DFAE46" w14:textId="77777777" w:rsidR="0016518E" w:rsidRPr="00153023" w:rsidRDefault="0016518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августа (12 сентября) 1917 Керенский предложил Крымову прибыть в Питер для переговоров. Генерал поехал. После объяснения с Керенским генерал выстрелил себе в грудь из револьвера. Ему оказали первую помощь и отвезли в Николаевский госпиталь, где революционно настроенные санитары сорвали с генерала повязки и запинали сапогами до смерти (12629).</w:t>
      </w:r>
    </w:p>
    <w:p w14:paraId="622D72AB" w14:textId="77777777" w:rsidR="0016518E" w:rsidRPr="00153023" w:rsidRDefault="0016518E"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94EFA7"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августа (12 сентября)в 1917 году А.Ф.Керенский берет на себя командование войсками. Провал попытки военного переворота (14767).</w:t>
      </w:r>
    </w:p>
    <w:p w14:paraId="60BA91DD"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p>
    <w:p w14:paraId="707AADF7"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августа (12 сентября)в 1917 году разгром корниловского мятежа (14767).</w:t>
      </w:r>
    </w:p>
    <w:p w14:paraId="2D70BF0A"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p>
    <w:p w14:paraId="595DA21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августа (12 сентября) 1917 в Киеве украинскими властями арестован редактор прорусской газеты “Киевлянин”, депутат Думы Василий Шульгин (4962).</w:t>
      </w:r>
    </w:p>
    <w:p w14:paraId="78206D2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08435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B0D2A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B05E9A" w14:textId="77777777" w:rsidR="00797A02" w:rsidRPr="00153023" w:rsidRDefault="00797A0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30 августа (11 сентября) 1917 французский ас Capitaine Гинемер пропадает без вести во время полета на SPAD XIII в ходе боя с немецкой авиацией вблизи Poelkapelle, Бельгия. Курт Wisserman из Jasta 3 приписывают себе эту победу, но тело Guynemer ' не было найдено. На момент смерти у Гинемера было 54 победы (20341).</w:t>
      </w:r>
    </w:p>
    <w:p w14:paraId="3529F91C" w14:textId="77777777" w:rsidR="00797A02" w:rsidRPr="00153023" w:rsidRDefault="00797A02" w:rsidP="00153023">
      <w:pPr>
        <w:spacing w:after="0" w:line="240" w:lineRule="auto"/>
        <w:jc w:val="both"/>
        <w:rPr>
          <w:rFonts w:ascii="Times New Roman" w:hAnsi="Times New Roman" w:cs="Times New Roman"/>
          <w:color w:val="0070C0"/>
          <w:sz w:val="16"/>
          <w:szCs w:val="16"/>
        </w:rPr>
      </w:pPr>
    </w:p>
    <w:p w14:paraId="532A9A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августа (12 сентября) 1917 П.Пенлеве стал премьер-министром Франции (3907,91).</w:t>
      </w:r>
    </w:p>
    <w:p w14:paraId="2474B7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BDD9E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0A5D0C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BFAE9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474654" w:rsidRPr="00153023" w14:paraId="62D34A81" w14:textId="77777777">
        <w:tc>
          <w:tcPr>
            <w:tcW w:w="1548" w:type="dxa"/>
            <w:tcBorders>
              <w:top w:val="single" w:sz="12" w:space="0" w:color="auto"/>
            </w:tcBorders>
            <w:shd w:val="clear" w:color="auto" w:fill="FFFFFF"/>
          </w:tcPr>
          <w:p w14:paraId="0A99CC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Дата контракта</w:t>
            </w:r>
          </w:p>
        </w:tc>
        <w:tc>
          <w:tcPr>
            <w:tcW w:w="1170" w:type="dxa"/>
            <w:tcBorders>
              <w:top w:val="single" w:sz="12" w:space="0" w:color="auto"/>
            </w:tcBorders>
            <w:shd w:val="clear" w:color="auto" w:fill="FFFFFF"/>
          </w:tcPr>
          <w:p w14:paraId="4949BE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заказанных аэропланов</w:t>
            </w:r>
          </w:p>
        </w:tc>
        <w:tc>
          <w:tcPr>
            <w:tcW w:w="6858" w:type="dxa"/>
            <w:tcBorders>
              <w:top w:val="single" w:sz="12" w:space="0" w:color="auto"/>
            </w:tcBorders>
            <w:shd w:val="clear" w:color="auto" w:fill="FFFFFF"/>
          </w:tcPr>
          <w:p w14:paraId="2D1391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Условия</w:t>
            </w:r>
          </w:p>
        </w:tc>
      </w:tr>
      <w:tr w:rsidR="00474654" w:rsidRPr="00153023" w14:paraId="13D9E168" w14:textId="77777777">
        <w:tc>
          <w:tcPr>
            <w:tcW w:w="1548" w:type="dxa"/>
            <w:tcBorders>
              <w:bottom w:val="single" w:sz="12" w:space="0" w:color="auto"/>
            </w:tcBorders>
            <w:shd w:val="clear" w:color="auto" w:fill="FFFFFF"/>
          </w:tcPr>
          <w:p w14:paraId="5EDE23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Август 31 1917</w:t>
            </w:r>
          </w:p>
        </w:tc>
        <w:tc>
          <w:tcPr>
            <w:tcW w:w="1170" w:type="dxa"/>
            <w:tcBorders>
              <w:bottom w:val="single" w:sz="12" w:space="0" w:color="auto"/>
            </w:tcBorders>
            <w:shd w:val="clear" w:color="auto" w:fill="FFFFFF"/>
          </w:tcPr>
          <w:p w14:paraId="0AFC7A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6858" w:type="dxa"/>
            <w:tcBorders>
              <w:bottom w:val="single" w:sz="12" w:space="0" w:color="auto"/>
            </w:tcBorders>
            <w:shd w:val="clear" w:color="auto" w:fill="FFFFFF"/>
          </w:tcPr>
          <w:p w14:paraId="130723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контракт на ранее приобретенные аппараты (2807)</w:t>
            </w:r>
          </w:p>
        </w:tc>
      </w:tr>
    </w:tbl>
    <w:p w14:paraId="28A9012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9E6C7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6B310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7E9D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августа (13 сентября) 1917 Красной гвардией и революционными войсками был ликвидирован Корниловский мятеж (3481).</w:t>
      </w:r>
    </w:p>
    <w:p w14:paraId="2A60A3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67DC5C" w14:textId="77777777" w:rsidR="0016518E" w:rsidRPr="00153023" w:rsidRDefault="0016518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августа (13 сентября) 1917 Петроградский Совет принял предложенную большевиками резолюцию о переходе власти к Советам: за неё проголосовали почти все беспартийные депутаты. Аналогичные резолюции в тот же день или на следующий приняли свыше сотни местных советов, а 5 сентября за передачу власти Советам высказалась и Москва. Хороший ход - выбить у большевиков главный лозунг (12629).</w:t>
      </w:r>
    </w:p>
    <w:p w14:paraId="237D8A65" w14:textId="77777777" w:rsidR="0016518E" w:rsidRPr="00153023" w:rsidRDefault="0016518E"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32F76C" w14:textId="77777777" w:rsidR="00392894" w:rsidRPr="00153023" w:rsidRDefault="00392894"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августа (13 сентября) 1917 - переход Петроградского совета на сторону большевиков (17028).</w:t>
      </w:r>
    </w:p>
    <w:p w14:paraId="184A9C97" w14:textId="77777777" w:rsidR="00392894" w:rsidRPr="00153023" w:rsidRDefault="00392894"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6602BC" w14:textId="77777777" w:rsidR="00A41326" w:rsidRPr="00153023" w:rsidRDefault="00A41326" w:rsidP="00153023">
      <w:pPr>
        <w:pStyle w:val="ae"/>
        <w:spacing w:before="0" w:after="0"/>
        <w:jc w:val="both"/>
        <w:rPr>
          <w:color w:val="000000" w:themeColor="text1"/>
          <w:kern w:val="2"/>
          <w:sz w:val="16"/>
          <w:szCs w:val="16"/>
        </w:rPr>
      </w:pPr>
      <w:r w:rsidRPr="00153023">
        <w:rPr>
          <w:color w:val="000000" w:themeColor="text1"/>
          <w:kern w:val="2"/>
          <w:sz w:val="16"/>
          <w:szCs w:val="16"/>
        </w:rPr>
        <w:t>31 августа (13 сентября) 1917 Крымов по приглашению своего бывшего подчиненного полковника Самарина, теперь представлявшего Временное правительство, выехал в Петроград на переговоры с Керенским. Крымов надеялся объяснить действия Корнилова и его соратников по наведению порядка в стране и привлечь на свою сторону главу Временного правительства. Подробности разговора между ними остались неизвестными, но по отдельным репликам, доносившимся из-за двери, стало понятно, что понимания им найти не удалось. В частности, было слышно, как Крымов «обличал Керенского». Выйдя из кабинета, Крымов, понимая, что оказался фактически в ловушке и под угрозой ареста, выстрелил себе в сердце из пистолета, но умирал долго. Генерала даже успели привезти в госпиталь, где революционно настроенные фельдшеры срывали с него повязки и оскорбляли. Керенский разрешил вдове Крымова похоронить генерала только ночью и в присутствии лишь нескольких человек (17045).</w:t>
      </w:r>
    </w:p>
    <w:p w14:paraId="41838A6A" w14:textId="77777777" w:rsidR="00A41326" w:rsidRPr="00153023" w:rsidRDefault="00A41326" w:rsidP="00153023">
      <w:pPr>
        <w:spacing w:after="0" w:line="240" w:lineRule="auto"/>
        <w:jc w:val="both"/>
        <w:rPr>
          <w:rStyle w:val="ucoz-forum-post"/>
          <w:rFonts w:ascii="Times New Roman" w:hAnsi="Times New Roman" w:cs="Times New Roman"/>
          <w:bCs/>
          <w:color w:val="000000" w:themeColor="text1"/>
          <w:kern w:val="2"/>
          <w:sz w:val="16"/>
          <w:szCs w:val="16"/>
        </w:rPr>
      </w:pPr>
    </w:p>
    <w:p w14:paraId="6E61CD1D" w14:textId="77777777" w:rsidR="0055271B" w:rsidRPr="00153023" w:rsidRDefault="0055271B"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31 августа (13 сентября) </w:t>
      </w:r>
      <w:r w:rsidRPr="00153023">
        <w:rPr>
          <w:rFonts w:ascii="Times New Roman" w:hAnsi="Times New Roman" w:cs="Times New Roman"/>
          <w:color w:val="000000" w:themeColor="text1"/>
          <w:kern w:val="2"/>
          <w:sz w:val="16"/>
          <w:szCs w:val="16"/>
        </w:rPr>
        <w:t>в 1917 году покончил с собой Александр Михайлович Крымов (родился 4 ноября 1871), генерал-лейтенант русской армии. Он отказался от поста военного министра в составе Временного правительства. Во время корниловского мятежа командиру 3-го конного корпуса был поручено подавить революционные выступления в Петрограде и арестовать Временное правительство. После провала похода на столицу Крымов застрелился на своей квартире (14768).</w:t>
      </w:r>
    </w:p>
    <w:p w14:paraId="3906B737" w14:textId="77777777" w:rsidR="0055271B" w:rsidRPr="00153023" w:rsidRDefault="0055271B" w:rsidP="00153023">
      <w:pPr>
        <w:spacing w:after="0" w:line="240" w:lineRule="auto"/>
        <w:jc w:val="both"/>
        <w:rPr>
          <w:rFonts w:ascii="Times New Roman" w:hAnsi="Times New Roman" w:cs="Times New Roman"/>
          <w:color w:val="000000" w:themeColor="text1"/>
          <w:kern w:val="2"/>
          <w:sz w:val="16"/>
          <w:szCs w:val="16"/>
        </w:rPr>
      </w:pPr>
    </w:p>
    <w:p w14:paraId="51AF7F3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августа (13 сентября) 1917 г А.Крымов, соратник генерала Л. Корнилова по бунту (4962) покончил жизнь самоубийством (3908,262).</w:t>
      </w:r>
    </w:p>
    <w:p w14:paraId="54AF35D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B17E6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44B14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613F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августа (13 сентября) 1917 Французское авиационное командование определило те основные условия, при которых должна была производиться атака германских привязных аэростатов.</w:t>
      </w:r>
    </w:p>
    <w:p w14:paraId="70CC9F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Уничтожение привязных аэростатов являлось одной из далеко не самых простых задач для истребителя; многие летчики уже погибли, выполняя подобное задание.</w:t>
      </w:r>
    </w:p>
    <w:p w14:paraId="752056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Поэтому Главная квартира пошла на разработку специальных инструкций.</w:t>
      </w:r>
    </w:p>
    <w:p w14:paraId="749B0C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Пилот должен был тщательно выбирать час атаки аэростата, чтобы иметь возможность зайти на него со стороны солнца. Он должен был атаковать наименее обдуваемую ветром сторону, так как она больше нагревалась на солнце и была более предрасположенной к загоранию (трехслойная огнеупорная оболочка была довольно устойчивой). Расстрел аэростата должен производиться с максимально возможного близкого расстояния (11999).</w:t>
      </w:r>
    </w:p>
    <w:p w14:paraId="7B48FB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941009" w14:textId="77777777" w:rsidR="00797A02" w:rsidRPr="00153023" w:rsidRDefault="00797A0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31 августа (13 сентября) 1917 первый полет Сопвич 3F.2 Hippo (20341).</w:t>
      </w:r>
    </w:p>
    <w:p w14:paraId="66381B02" w14:textId="77777777" w:rsidR="00797A02" w:rsidRPr="00153023" w:rsidRDefault="00797A02" w:rsidP="00153023">
      <w:pPr>
        <w:spacing w:after="0" w:line="240" w:lineRule="auto"/>
        <w:jc w:val="both"/>
        <w:rPr>
          <w:rFonts w:ascii="Times New Roman" w:hAnsi="Times New Roman" w:cs="Times New Roman"/>
          <w:color w:val="0070C0"/>
          <w:sz w:val="16"/>
          <w:szCs w:val="16"/>
        </w:rPr>
      </w:pPr>
    </w:p>
    <w:p w14:paraId="11711198" w14:textId="77777777" w:rsidR="00797A02" w:rsidRPr="00153023" w:rsidRDefault="00797A0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31 августа (13 сентября) 1917 г. из цеха выкатили истребитель Юнкерс J I (заводское обозначение J 4), который не смотрелся бы устаревшим, даже если бы это было лет на 10–15 позже. Ладный низкоплан с мощным свободнонесущим крылом с сужающимися законцовками «начинался» обтекаемым коком воздушного винта. Из него «вырастали» плавные обводы капота рядного мотора Мерседес D IIIa, переходившего в узкий контур маслобака (за ним была кабина с заголовником) и в обтекаемый фюзеляж овального сечения. Все это светилось под ярким солнцем алюминиевым блеском, и лишь радиатор охлаждения мотора, совершенно нелепо воткнутый прямо перед лицом пилота, портил общее впечатление. Специалист по теплообменникам Юнкерс пока не смог добиться хорошей его работы в тоннеле.</w:t>
      </w:r>
    </w:p>
    <w:p w14:paraId="39BC9CFB" w14:textId="77777777" w:rsidR="00797A02" w:rsidRPr="00153023" w:rsidRDefault="00797A0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Доктор Отто Мадер и инженер Отто Рейтер придумали крыло без нервюр из нескольких трубчатых лонжеронов, соединенных скрещивающимися трубками и профилями в пространственную ферму. Такой же конструкции центроплан склепывался с фюзеляжем из легких стрингеров и шпангоутов, оперение и элероны были проще некуда — лонжероны, пара нервюр на концах и гофрированная обшивка. Но Юнкерс J 3 и следующие J 5 и J 6 так и не были закончены, что вызвало недовольство IdFlieg, и на следующий проект J 7 денег уже не дали. Его фирма построила за счет прибыли от серийных стальных «пехотных самолетов» Юнкерс J I (заводское обозначение J 4) (22886).</w:t>
      </w:r>
    </w:p>
    <w:p w14:paraId="13DF1BD5" w14:textId="77777777" w:rsidR="00797A02" w:rsidRPr="00153023" w:rsidRDefault="00797A02" w:rsidP="00153023">
      <w:pPr>
        <w:spacing w:after="0" w:line="240" w:lineRule="auto"/>
        <w:jc w:val="both"/>
        <w:rPr>
          <w:rFonts w:ascii="Times New Roman" w:hAnsi="Times New Roman" w:cs="Times New Roman"/>
          <w:color w:val="0070C0"/>
          <w:sz w:val="16"/>
          <w:szCs w:val="16"/>
        </w:rPr>
      </w:pPr>
    </w:p>
    <w:p w14:paraId="39E1BA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августа (13 сентября) 1917 30 тыс. чел. видели в португальской деревне Фатима в 80 милях от Лиссабона парящий над землей прозрачный шар, который опустился и через 10 мин. улетел (3710).</w:t>
      </w:r>
    </w:p>
    <w:p w14:paraId="23BC5B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0B39EA" w14:textId="77777777" w:rsidR="00DA7733" w:rsidRPr="00153023" w:rsidRDefault="00DA773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5B98207" w14:textId="77777777" w:rsidR="00DA7733" w:rsidRPr="00153023" w:rsidRDefault="00DA773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BE0CF9" w14:textId="77777777" w:rsidR="00DA7733" w:rsidRPr="00153023" w:rsidRDefault="00DA773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конце августа 1917 г. командир АФП вновь обратился к Начальнику УВВФ с предложением об увеличении штатов и табельных средств парка, однако в письме от 20 сентября 1917 г. Начальник Увофлота указал на отсутствие в этом необходимости. Осенью 1917 г. в АФП состояло 118 и 100 человек постоянного и переменного состава соответственно. Назначение АФП оставалось прежним: снабжение частей фотоимуществом, его изготовление и обучение специалистов (19566).</w:t>
      </w:r>
    </w:p>
    <w:p w14:paraId="0E04A2C6" w14:textId="77777777" w:rsidR="00DA7733" w:rsidRPr="00153023" w:rsidRDefault="00DA7733" w:rsidP="00153023">
      <w:pPr>
        <w:spacing w:after="0" w:line="240" w:lineRule="auto"/>
        <w:jc w:val="both"/>
        <w:rPr>
          <w:rFonts w:ascii="Times New Roman" w:hAnsi="Times New Roman" w:cs="Times New Roman"/>
          <w:color w:val="000000" w:themeColor="text1"/>
          <w:sz w:val="16"/>
          <w:szCs w:val="16"/>
        </w:rPr>
      </w:pPr>
    </w:p>
    <w:p w14:paraId="62E5322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0DC149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1A482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1917 г. Управ</w:t>
      </w:r>
      <w:r w:rsidRPr="00153023">
        <w:rPr>
          <w:rFonts w:ascii="Times New Roman" w:hAnsi="Times New Roman" w:cs="Times New Roman"/>
          <w:color w:val="000000" w:themeColor="text1"/>
          <w:kern w:val="2"/>
          <w:sz w:val="16"/>
          <w:szCs w:val="16"/>
        </w:rPr>
        <w:softHyphen/>
        <w:t>ление морской авиации предложило конструкторам Д.П.Григоровичу, А.Ю.Виллишу и П.А.Шишкову на кон</w:t>
      </w:r>
      <w:r w:rsidRPr="00153023">
        <w:rPr>
          <w:rFonts w:ascii="Times New Roman" w:hAnsi="Times New Roman" w:cs="Times New Roman"/>
          <w:color w:val="000000" w:themeColor="text1"/>
          <w:kern w:val="2"/>
          <w:sz w:val="16"/>
          <w:szCs w:val="16"/>
        </w:rPr>
        <w:softHyphen/>
        <w:t>курсной основе взяться за проектирование специализи</w:t>
      </w:r>
      <w:r w:rsidRPr="00153023">
        <w:rPr>
          <w:rFonts w:ascii="Times New Roman" w:hAnsi="Times New Roman" w:cs="Times New Roman"/>
          <w:color w:val="000000" w:themeColor="text1"/>
          <w:kern w:val="2"/>
          <w:sz w:val="16"/>
          <w:szCs w:val="16"/>
        </w:rPr>
        <w:softHyphen/>
        <w:t>рованного боевого самолета (“контристребителя”), взле</w:t>
      </w:r>
      <w:r w:rsidRPr="00153023">
        <w:rPr>
          <w:rFonts w:ascii="Times New Roman" w:hAnsi="Times New Roman" w:cs="Times New Roman"/>
          <w:color w:val="000000" w:themeColor="text1"/>
          <w:kern w:val="2"/>
          <w:sz w:val="16"/>
          <w:szCs w:val="16"/>
        </w:rPr>
        <w:softHyphen/>
        <w:t>тающего с корабля или суши, имеющего сбрасываемое шасси и способного после выполнения боевой задачи со</w:t>
      </w:r>
      <w:r w:rsidRPr="00153023">
        <w:rPr>
          <w:rFonts w:ascii="Times New Roman" w:hAnsi="Times New Roman" w:cs="Times New Roman"/>
          <w:color w:val="000000" w:themeColor="text1"/>
          <w:kern w:val="2"/>
          <w:sz w:val="16"/>
          <w:szCs w:val="16"/>
        </w:rPr>
        <w:softHyphen/>
        <w:t>вершать посадку на воду. Особым пунктом значилось со</w:t>
      </w:r>
      <w:r w:rsidRPr="00153023">
        <w:rPr>
          <w:rFonts w:ascii="Times New Roman" w:hAnsi="Times New Roman" w:cs="Times New Roman"/>
          <w:color w:val="000000" w:themeColor="text1"/>
          <w:kern w:val="2"/>
          <w:sz w:val="16"/>
          <w:szCs w:val="16"/>
        </w:rPr>
        <w:softHyphen/>
        <w:t>здание стартового устройства или катапульты для осуще</w:t>
      </w:r>
      <w:r w:rsidRPr="00153023">
        <w:rPr>
          <w:rFonts w:ascii="Times New Roman" w:hAnsi="Times New Roman" w:cs="Times New Roman"/>
          <w:color w:val="000000" w:themeColor="text1"/>
          <w:kern w:val="2"/>
          <w:sz w:val="16"/>
          <w:szCs w:val="16"/>
        </w:rPr>
        <w:softHyphen/>
        <w:t>ствления взлета “контристребителя” с корабля. Задани</w:t>
      </w:r>
      <w:r w:rsidRPr="00153023">
        <w:rPr>
          <w:rFonts w:ascii="Times New Roman" w:hAnsi="Times New Roman" w:cs="Times New Roman"/>
          <w:color w:val="000000" w:themeColor="text1"/>
          <w:kern w:val="2"/>
          <w:sz w:val="16"/>
          <w:szCs w:val="16"/>
        </w:rPr>
        <w:softHyphen/>
        <w:t>ем заинтересовался Виллиш, который ранее, в 1912 г., уже разрабатывал подобное устройство. Предложенный конструктором проект самолета имел обозначение ВМ-6. Он представлял собой одноместный расчалочный моноплан с двигателем “Испано-Сюиза” мощностью 200 л. с. Нижняя часть фюзеляжа ВМ-б имела килеватое днище для посадки на воду, сам корпус оборудо</w:t>
      </w:r>
      <w:r w:rsidRPr="00153023">
        <w:rPr>
          <w:rFonts w:ascii="Times New Roman" w:hAnsi="Times New Roman" w:cs="Times New Roman"/>
          <w:color w:val="000000" w:themeColor="text1"/>
          <w:kern w:val="2"/>
          <w:sz w:val="16"/>
          <w:szCs w:val="16"/>
        </w:rPr>
        <w:softHyphen/>
        <w:t>вался водонепроницаемыми отсеками, обеспечивающи</w:t>
      </w:r>
      <w:r w:rsidRPr="00153023">
        <w:rPr>
          <w:rFonts w:ascii="Times New Roman" w:hAnsi="Times New Roman" w:cs="Times New Roman"/>
          <w:color w:val="000000" w:themeColor="text1"/>
          <w:kern w:val="2"/>
          <w:sz w:val="16"/>
          <w:szCs w:val="16"/>
        </w:rPr>
        <w:softHyphen/>
        <w:t>ми непотопляемость на воде. Шасси сбрасывалось после взлета, лопасти воздушного винта при посадке устанавливались в горизонтальное положение, в верхней части пирамиды крепле</w:t>
      </w:r>
      <w:r w:rsidRPr="00153023">
        <w:rPr>
          <w:rFonts w:ascii="Times New Roman" w:hAnsi="Times New Roman" w:cs="Times New Roman"/>
          <w:color w:val="000000" w:themeColor="text1"/>
          <w:kern w:val="2"/>
          <w:sz w:val="16"/>
          <w:szCs w:val="16"/>
        </w:rPr>
        <w:softHyphen/>
        <w:t>ния крыльевых расчалок имелся крюк для подъема самолета на ко</w:t>
      </w:r>
      <w:r w:rsidRPr="00153023">
        <w:rPr>
          <w:rFonts w:ascii="Times New Roman" w:hAnsi="Times New Roman" w:cs="Times New Roman"/>
          <w:color w:val="000000" w:themeColor="text1"/>
          <w:kern w:val="2"/>
          <w:sz w:val="16"/>
          <w:szCs w:val="16"/>
        </w:rPr>
        <w:softHyphen/>
        <w:t>рабль (11107).</w:t>
      </w:r>
    </w:p>
    <w:p w14:paraId="4A4E36F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9F69D0"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1917 г. Управление морской авиации пред</w:t>
      </w:r>
      <w:r w:rsidRPr="00153023">
        <w:rPr>
          <w:rFonts w:ascii="Times New Roman" w:hAnsi="Times New Roman" w:cs="Times New Roman"/>
          <w:color w:val="000000" w:themeColor="text1"/>
          <w:kern w:val="2"/>
          <w:sz w:val="16"/>
          <w:szCs w:val="16"/>
        </w:rPr>
        <w:softHyphen/>
        <w:t>ложило конструкторам Д.П.Григоровичу, А.Ю.Виллишу и П.А.Шишкову на конкурс</w:t>
      </w:r>
      <w:r w:rsidRPr="00153023">
        <w:rPr>
          <w:rFonts w:ascii="Times New Roman" w:hAnsi="Times New Roman" w:cs="Times New Roman"/>
          <w:color w:val="000000" w:themeColor="text1"/>
          <w:kern w:val="2"/>
          <w:sz w:val="16"/>
          <w:szCs w:val="16"/>
        </w:rPr>
        <w:softHyphen/>
        <w:t>ной основе взяться за проектирование спе</w:t>
      </w:r>
      <w:r w:rsidRPr="00153023">
        <w:rPr>
          <w:rFonts w:ascii="Times New Roman" w:hAnsi="Times New Roman" w:cs="Times New Roman"/>
          <w:color w:val="000000" w:themeColor="text1"/>
          <w:kern w:val="2"/>
          <w:sz w:val="16"/>
          <w:szCs w:val="16"/>
        </w:rPr>
        <w:softHyphen/>
        <w:t>циализированного боевого самолета, так на</w:t>
      </w:r>
      <w:r w:rsidRPr="00153023">
        <w:rPr>
          <w:rFonts w:ascii="Times New Roman" w:hAnsi="Times New Roman" w:cs="Times New Roman"/>
          <w:color w:val="000000" w:themeColor="text1"/>
          <w:kern w:val="2"/>
          <w:sz w:val="16"/>
          <w:szCs w:val="16"/>
        </w:rPr>
        <w:softHyphen/>
        <w:t>зываемого «контристребителя», взлетающе</w:t>
      </w:r>
      <w:r w:rsidRPr="00153023">
        <w:rPr>
          <w:rFonts w:ascii="Times New Roman" w:hAnsi="Times New Roman" w:cs="Times New Roman"/>
          <w:color w:val="000000" w:themeColor="text1"/>
          <w:kern w:val="2"/>
          <w:sz w:val="16"/>
          <w:szCs w:val="16"/>
        </w:rPr>
        <w:softHyphen/>
        <w:t>го с корабля или суши, имеющего сбрасыва</w:t>
      </w:r>
      <w:r w:rsidRPr="00153023">
        <w:rPr>
          <w:rFonts w:ascii="Times New Roman" w:hAnsi="Times New Roman" w:cs="Times New Roman"/>
          <w:color w:val="000000" w:themeColor="text1"/>
          <w:kern w:val="2"/>
          <w:sz w:val="16"/>
          <w:szCs w:val="16"/>
        </w:rPr>
        <w:softHyphen/>
        <w:t>емое шасси и способного после выполнения боевой задачи совершать посадку на воду. Особым пунктом значилось создание старто</w:t>
      </w:r>
      <w:r w:rsidRPr="00153023">
        <w:rPr>
          <w:rFonts w:ascii="Times New Roman" w:hAnsi="Times New Roman" w:cs="Times New Roman"/>
          <w:color w:val="000000" w:themeColor="text1"/>
          <w:kern w:val="2"/>
          <w:sz w:val="16"/>
          <w:szCs w:val="16"/>
        </w:rPr>
        <w:softHyphen/>
        <w:t>вого устройства или катапульты для осущест</w:t>
      </w:r>
      <w:r w:rsidRPr="00153023">
        <w:rPr>
          <w:rFonts w:ascii="Times New Roman" w:hAnsi="Times New Roman" w:cs="Times New Roman"/>
          <w:color w:val="000000" w:themeColor="text1"/>
          <w:kern w:val="2"/>
          <w:sz w:val="16"/>
          <w:szCs w:val="16"/>
        </w:rPr>
        <w:softHyphen/>
        <w:t>вления вхлета «контристребителя» с корабля.</w:t>
      </w:r>
    </w:p>
    <w:p w14:paraId="3FAB205D"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Более других заданием заинтересовался кон</w:t>
      </w:r>
      <w:r w:rsidRPr="00153023">
        <w:rPr>
          <w:rFonts w:ascii="Times New Roman" w:hAnsi="Times New Roman" w:cs="Times New Roman"/>
          <w:color w:val="000000" w:themeColor="text1"/>
          <w:kern w:val="2"/>
          <w:sz w:val="16"/>
          <w:szCs w:val="16"/>
        </w:rPr>
        <w:softHyphen/>
        <w:t>структор Виллиш, который еще в 1912 г. раз</w:t>
      </w:r>
      <w:r w:rsidRPr="00153023">
        <w:rPr>
          <w:rFonts w:ascii="Times New Roman" w:hAnsi="Times New Roman" w:cs="Times New Roman"/>
          <w:color w:val="000000" w:themeColor="text1"/>
          <w:kern w:val="2"/>
          <w:sz w:val="16"/>
          <w:szCs w:val="16"/>
        </w:rPr>
        <w:softHyphen/>
        <w:t>рабатывал подобное устройство. Предложен</w:t>
      </w:r>
      <w:r w:rsidRPr="00153023">
        <w:rPr>
          <w:rFonts w:ascii="Times New Roman" w:hAnsi="Times New Roman" w:cs="Times New Roman"/>
          <w:color w:val="000000" w:themeColor="text1"/>
          <w:kern w:val="2"/>
          <w:sz w:val="16"/>
          <w:szCs w:val="16"/>
        </w:rPr>
        <w:softHyphen/>
        <w:t>ный конструктором проект самолета имел обо</w:t>
      </w:r>
      <w:r w:rsidRPr="00153023">
        <w:rPr>
          <w:rFonts w:ascii="Times New Roman" w:hAnsi="Times New Roman" w:cs="Times New Roman"/>
          <w:color w:val="000000" w:themeColor="text1"/>
          <w:kern w:val="2"/>
          <w:sz w:val="16"/>
          <w:szCs w:val="16"/>
        </w:rPr>
        <w:softHyphen/>
        <w:t>значение ВМ-6, он представлял собой одно</w:t>
      </w:r>
      <w:r w:rsidRPr="00153023">
        <w:rPr>
          <w:rFonts w:ascii="Times New Roman" w:hAnsi="Times New Roman" w:cs="Times New Roman"/>
          <w:color w:val="000000" w:themeColor="text1"/>
          <w:kern w:val="2"/>
          <w:sz w:val="16"/>
          <w:szCs w:val="16"/>
        </w:rPr>
        <w:softHyphen/>
        <w:t>местный расчалочный моноплан с двигателем «Испано Сюиза» 200 л.с. Нижняя часть фюзе</w:t>
      </w:r>
      <w:r w:rsidRPr="00153023">
        <w:rPr>
          <w:rFonts w:ascii="Times New Roman" w:hAnsi="Times New Roman" w:cs="Times New Roman"/>
          <w:color w:val="000000" w:themeColor="text1"/>
          <w:kern w:val="2"/>
          <w:sz w:val="16"/>
          <w:szCs w:val="16"/>
        </w:rPr>
        <w:softHyphen/>
        <w:t>ляжа ВМ-6, для осуществления посадки на во</w:t>
      </w:r>
      <w:r w:rsidRPr="00153023">
        <w:rPr>
          <w:rFonts w:ascii="Times New Roman" w:hAnsi="Times New Roman" w:cs="Times New Roman"/>
          <w:color w:val="000000" w:themeColor="text1"/>
          <w:kern w:val="2"/>
          <w:sz w:val="16"/>
          <w:szCs w:val="16"/>
        </w:rPr>
        <w:softHyphen/>
        <w:t>ду, имела килеватое днище, сам корпус обору</w:t>
      </w:r>
      <w:r w:rsidRPr="00153023">
        <w:rPr>
          <w:rFonts w:ascii="Times New Roman" w:hAnsi="Times New Roman" w:cs="Times New Roman"/>
          <w:color w:val="000000" w:themeColor="text1"/>
          <w:kern w:val="2"/>
          <w:sz w:val="16"/>
          <w:szCs w:val="16"/>
        </w:rPr>
        <w:softHyphen/>
        <w:t>довался водонепроницаемыми отсеками, обес</w:t>
      </w:r>
      <w:r w:rsidRPr="00153023">
        <w:rPr>
          <w:rFonts w:ascii="Times New Roman" w:hAnsi="Times New Roman" w:cs="Times New Roman"/>
          <w:color w:val="000000" w:themeColor="text1"/>
          <w:kern w:val="2"/>
          <w:sz w:val="16"/>
          <w:szCs w:val="16"/>
        </w:rPr>
        <w:softHyphen/>
        <w:t>печивающими непотопляемость на воде. Шас</w:t>
      </w:r>
      <w:r w:rsidRPr="00153023">
        <w:rPr>
          <w:rFonts w:ascii="Times New Roman" w:hAnsi="Times New Roman" w:cs="Times New Roman"/>
          <w:color w:val="000000" w:themeColor="text1"/>
          <w:kern w:val="2"/>
          <w:sz w:val="16"/>
          <w:szCs w:val="16"/>
        </w:rPr>
        <w:softHyphen/>
        <w:t>си сбрасывалось после взлета, воздушный винт при посадке устанавливался в горизонтальное положение, в верхней части пирамиды крепле</w:t>
      </w:r>
      <w:r w:rsidRPr="00153023">
        <w:rPr>
          <w:rFonts w:ascii="Times New Roman" w:hAnsi="Times New Roman" w:cs="Times New Roman"/>
          <w:color w:val="000000" w:themeColor="text1"/>
          <w:kern w:val="2"/>
          <w:sz w:val="16"/>
          <w:szCs w:val="16"/>
        </w:rPr>
        <w:softHyphen/>
        <w:t>ния крыльевых расчалок оборудовался крюк для подъема самолета на корабль.</w:t>
      </w:r>
    </w:p>
    <w:p w14:paraId="2305546C"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Проект «контристребителя» ВМ-6 и устрой</w:t>
      </w:r>
      <w:r w:rsidRPr="00153023">
        <w:rPr>
          <w:rFonts w:ascii="Times New Roman" w:hAnsi="Times New Roman" w:cs="Times New Roman"/>
          <w:color w:val="000000" w:themeColor="text1"/>
          <w:kern w:val="2"/>
          <w:sz w:val="16"/>
          <w:szCs w:val="16"/>
        </w:rPr>
        <w:softHyphen/>
        <w:t>ства для взлета (катапульты, приводимой в действие сжатым воздухом) А.Ю.Виллиш представил в Управление морской авиации 13 сентября 1917 г. После рассмотрения пред</w:t>
      </w:r>
      <w:r w:rsidRPr="00153023">
        <w:rPr>
          <w:rFonts w:ascii="Times New Roman" w:hAnsi="Times New Roman" w:cs="Times New Roman"/>
          <w:color w:val="000000" w:themeColor="text1"/>
          <w:kern w:val="2"/>
          <w:sz w:val="16"/>
          <w:szCs w:val="16"/>
        </w:rPr>
        <w:softHyphen/>
        <w:t>ставленных материалов было решено постро</w:t>
      </w:r>
      <w:r w:rsidRPr="00153023">
        <w:rPr>
          <w:rFonts w:ascii="Times New Roman" w:hAnsi="Times New Roman" w:cs="Times New Roman"/>
          <w:color w:val="000000" w:themeColor="text1"/>
          <w:kern w:val="2"/>
          <w:sz w:val="16"/>
          <w:szCs w:val="16"/>
        </w:rPr>
        <w:softHyphen/>
        <w:t>ить на фабрике Ф.Мельцера 5 экземпляров ВМ-6, из которых первый образец почти за</w:t>
      </w:r>
      <w:r w:rsidRPr="00153023">
        <w:rPr>
          <w:rFonts w:ascii="Times New Roman" w:hAnsi="Times New Roman" w:cs="Times New Roman"/>
          <w:color w:val="000000" w:themeColor="text1"/>
          <w:kern w:val="2"/>
          <w:sz w:val="16"/>
          <w:szCs w:val="16"/>
        </w:rPr>
        <w:softHyphen/>
        <w:t>кончили к весне 1918 г. Дальнейшего продол</w:t>
      </w:r>
      <w:r w:rsidRPr="00153023">
        <w:rPr>
          <w:rFonts w:ascii="Times New Roman" w:hAnsi="Times New Roman" w:cs="Times New Roman"/>
          <w:color w:val="000000" w:themeColor="text1"/>
          <w:kern w:val="2"/>
          <w:sz w:val="16"/>
          <w:szCs w:val="16"/>
        </w:rPr>
        <w:softHyphen/>
        <w:t>жения в судьбе оригинального самолета по причине революционных событий и после</w:t>
      </w:r>
      <w:r w:rsidRPr="00153023">
        <w:rPr>
          <w:rFonts w:ascii="Times New Roman" w:hAnsi="Times New Roman" w:cs="Times New Roman"/>
          <w:color w:val="000000" w:themeColor="text1"/>
          <w:kern w:val="2"/>
          <w:sz w:val="16"/>
          <w:szCs w:val="16"/>
        </w:rPr>
        <w:softHyphen/>
        <w:t>довавшего развала русской промышленности не последовало.</w:t>
      </w:r>
    </w:p>
    <w:p w14:paraId="1E847566" w14:textId="77777777" w:rsidR="00247666" w:rsidRPr="00153023" w:rsidRDefault="00247666" w:rsidP="00153023">
      <w:pPr>
        <w:pStyle w:val="113"/>
        <w:shd w:val="clear" w:color="auto" w:fill="auto"/>
        <w:spacing w:line="240" w:lineRule="auto"/>
        <w:jc w:val="both"/>
        <w:rPr>
          <w:rFonts w:ascii="Times New Roman" w:hAnsi="Times New Roman" w:cs="Times New Roman"/>
          <w:b w:val="0"/>
          <w:color w:val="000000" w:themeColor="text1"/>
          <w:kern w:val="2"/>
          <w:sz w:val="16"/>
          <w:szCs w:val="16"/>
        </w:rPr>
      </w:pPr>
      <w:r w:rsidRPr="00153023">
        <w:rPr>
          <w:rFonts w:ascii="Times New Roman" w:hAnsi="Times New Roman" w:cs="Times New Roman"/>
          <w:b w:val="0"/>
          <w:color w:val="000000" w:themeColor="text1"/>
          <w:kern w:val="2"/>
          <w:sz w:val="16"/>
          <w:szCs w:val="16"/>
        </w:rPr>
        <w:t>Летные и технические характеристики ВМ-6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30"/>
        <w:gridCol w:w="8487"/>
      </w:tblGrid>
      <w:tr w:rsidR="00474654" w:rsidRPr="00153023" w14:paraId="1570D4E6" w14:textId="77777777" w:rsidTr="009E49F6">
        <w:tc>
          <w:tcPr>
            <w:tcW w:w="3030" w:type="dxa"/>
          </w:tcPr>
          <w:p w14:paraId="5A988C71"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Размах крыла(м)</w:t>
            </w:r>
          </w:p>
        </w:tc>
        <w:tc>
          <w:tcPr>
            <w:tcW w:w="8487" w:type="dxa"/>
          </w:tcPr>
          <w:p w14:paraId="2950A258"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10,01</w:t>
            </w:r>
          </w:p>
        </w:tc>
      </w:tr>
      <w:tr w:rsidR="00474654" w:rsidRPr="00153023" w14:paraId="5AA60E4B" w14:textId="77777777" w:rsidTr="009E49F6">
        <w:tc>
          <w:tcPr>
            <w:tcW w:w="3030" w:type="dxa"/>
          </w:tcPr>
          <w:p w14:paraId="24A4479C"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Площадь крыла (м</w:t>
            </w:r>
            <w:r w:rsidRPr="00153023">
              <w:rPr>
                <w:rFonts w:ascii="Times New Roman" w:hAnsi="Times New Roman" w:cs="Times New Roman"/>
                <w:color w:val="000000" w:themeColor="text1"/>
                <w:kern w:val="2"/>
                <w:sz w:val="16"/>
                <w:szCs w:val="16"/>
                <w:vertAlign w:val="superscript"/>
              </w:rPr>
              <w:t>2</w:t>
            </w:r>
            <w:r w:rsidRPr="00153023">
              <w:rPr>
                <w:rFonts w:ascii="Times New Roman" w:hAnsi="Times New Roman" w:cs="Times New Roman"/>
                <w:color w:val="000000" w:themeColor="text1"/>
                <w:kern w:val="2"/>
                <w:sz w:val="16"/>
                <w:szCs w:val="16"/>
              </w:rPr>
              <w:t>)</w:t>
            </w:r>
          </w:p>
        </w:tc>
        <w:tc>
          <w:tcPr>
            <w:tcW w:w="8487" w:type="dxa"/>
          </w:tcPr>
          <w:p w14:paraId="4D5BED29"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17,50</w:t>
            </w:r>
          </w:p>
        </w:tc>
      </w:tr>
      <w:tr w:rsidR="00474654" w:rsidRPr="00153023" w14:paraId="1E5B18BA" w14:textId="77777777" w:rsidTr="009E49F6">
        <w:tc>
          <w:tcPr>
            <w:tcW w:w="3030" w:type="dxa"/>
          </w:tcPr>
          <w:p w14:paraId="2F7F2944"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Длина влинии полета (м)</w:t>
            </w:r>
          </w:p>
        </w:tc>
        <w:tc>
          <w:tcPr>
            <w:tcW w:w="8487" w:type="dxa"/>
          </w:tcPr>
          <w:p w14:paraId="3C5EDD43"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7,10</w:t>
            </w:r>
          </w:p>
        </w:tc>
      </w:tr>
      <w:tr w:rsidR="00474654" w:rsidRPr="00153023" w14:paraId="09C98626" w14:textId="77777777" w:rsidTr="009E49F6">
        <w:tc>
          <w:tcPr>
            <w:tcW w:w="3030" w:type="dxa"/>
          </w:tcPr>
          <w:p w14:paraId="27D052B1"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Вес пустого (кг) </w:t>
            </w:r>
          </w:p>
        </w:tc>
        <w:tc>
          <w:tcPr>
            <w:tcW w:w="8487" w:type="dxa"/>
          </w:tcPr>
          <w:p w14:paraId="7E010FD6"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571</w:t>
            </w:r>
          </w:p>
        </w:tc>
      </w:tr>
      <w:tr w:rsidR="00474654" w:rsidRPr="00153023" w14:paraId="057B5177" w14:textId="77777777" w:rsidTr="009E49F6">
        <w:tc>
          <w:tcPr>
            <w:tcW w:w="3030" w:type="dxa"/>
          </w:tcPr>
          <w:p w14:paraId="132C0798"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Полезная нагрузка (кг) </w:t>
            </w:r>
          </w:p>
        </w:tc>
        <w:tc>
          <w:tcPr>
            <w:tcW w:w="8487" w:type="dxa"/>
          </w:tcPr>
          <w:p w14:paraId="1B2C1701"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214</w:t>
            </w:r>
          </w:p>
        </w:tc>
      </w:tr>
      <w:tr w:rsidR="00474654" w:rsidRPr="00153023" w14:paraId="3FF1E942" w14:textId="77777777" w:rsidTr="009E49F6">
        <w:tc>
          <w:tcPr>
            <w:tcW w:w="3030" w:type="dxa"/>
          </w:tcPr>
          <w:p w14:paraId="66F0FC5F"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Продолжительность полета (час)</w:t>
            </w:r>
          </w:p>
        </w:tc>
        <w:tc>
          <w:tcPr>
            <w:tcW w:w="8487" w:type="dxa"/>
          </w:tcPr>
          <w:p w14:paraId="460EC6EA"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r>
    </w:tbl>
    <w:p w14:paraId="3E8E522F"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(12301).</w:t>
      </w:r>
    </w:p>
    <w:p w14:paraId="74F39A4E"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p>
    <w:p w14:paraId="40739C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1917 прототип МК-1 Д.П.Г., законченной строительством летом 1917, подготовили к заводским испытаниям, которые продолжались до ноября 1917, до дня, когда л Я.И.Седов-Серов и его пассажиры не попали в аварию при попытке взлета. машина зарылась в воду и вода проникла через носовой отсек. машина перевернулась и затонула и ее не ремонтировали (2807,74).</w:t>
      </w:r>
    </w:p>
    <w:p w14:paraId="2E3DE4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7D2E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1917 Бреге-14 в двух модификациях (с двигателями воздушного и жидкостного охлаждения) попали в Россию - новейшие по тому времени (2086,42).</w:t>
      </w:r>
    </w:p>
    <w:p w14:paraId="386551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E72C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1917 испытывали самолет В.А.Лебедева Лебедь-XVII - одностоечного биплана с Сальмсоном в 140 нр. Результаты были хорошими, но в серию не пошел, хотя до конца года сделали несколько (92,166).</w:t>
      </w:r>
    </w:p>
    <w:p w14:paraId="3CA5A9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773D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1917 г. самолет "Лебедь"-ХVII прошел испытания и показал хорошие результаты, но в серийное производство не пошел, так как в октябре начались известные события, перечеркнувшие не только историю завода Лебедева, но и историю всей Российской Империи. До конца года построили всего несколько экземпляров "Лебедя"-ХVII. "Лебедь"-ХVII стал значительным шагом вперед. Конструктором этого одностоечного биплана был инженер Сергей Гуревич. Двухместный разведчик снабдили обтекаемым капотом для двигателя "Сальмсон" 150 л.с. Верхнее крыло впервые имело центроплан, два трубчатых радиатора крепились к Л-образным передним стойкам, борта фюзеляжа в передней части округлялись по контуру двигателя (11183).</w:t>
      </w:r>
    </w:p>
    <w:p w14:paraId="0B851B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76B3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августа 1917 завод Анатра начал строить Анасали, но до конца года сдал всего 46 (5151, 13).</w:t>
      </w:r>
    </w:p>
    <w:p w14:paraId="40C26F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4C8B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1917 на завод Дукс прибыл неполный комплект чертежей DH-4, но производство организовали только к сентябрю 1918 (9651,54).</w:t>
      </w:r>
    </w:p>
    <w:p w14:paraId="598C99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EF6E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1917-го завод Анатра приступил к изготовлению первой партии машин Анасаль (9806).</w:t>
      </w:r>
    </w:p>
    <w:p w14:paraId="59621A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A240AA"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1917 г. был подготовлен акт обследования Симферопольского завода Анатра. На заводе насчитывалось около 370 рабочих. Производственные постройки общей площадью более 2500 кв. саженей вполне допускали интенсивную работу, но вот обеспеченность оборудованием составляла всего 60%. Насчитывалось только 67 станков и 18 двигателей общей мощностью 85 л.с. Не хватало даже ручного инструмента. Был отмечен недостаточный уровень технической подготовки дирекции, а также плохое состояние подъездных путей. Вопиющим признали привлечение в военное время квалифицированных столяров-авиастроителей к изготовлению... мебели! (12252).</w:t>
      </w:r>
    </w:p>
    <w:p w14:paraId="22977A46"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p>
    <w:p w14:paraId="283A91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1917 г. летчик Рябоконь ходатайствует о командировании его в Мариуполь для постройки машины в мастерских Мариупольской технической школы. Однако технический комитет вместо принятия оперативных мер встал на путь обследований. Все это не позволило реализовать проект этого интересного самолета-разведчика, и он не был принят на вооружение отечественной авиации (9797).</w:t>
      </w:r>
    </w:p>
    <w:p w14:paraId="69FE95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CBC1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1917 г. неполный комплект чертежей и конструкторской документации ДН-4 прибыл в Москву на завод “Дукс”, но начавшиеся революционные события помешали внед</w:t>
      </w:r>
      <w:r w:rsidRPr="00153023">
        <w:rPr>
          <w:rFonts w:ascii="Times New Roman" w:hAnsi="Times New Roman" w:cs="Times New Roman"/>
          <w:color w:val="000000" w:themeColor="text1"/>
          <w:kern w:val="2"/>
          <w:sz w:val="16"/>
          <w:szCs w:val="16"/>
        </w:rPr>
        <w:softHyphen/>
        <w:t>рению ДН-4 в производство. Только в сентябре 1918 г. “Дукс” получил заказ на изготовление 70 самолетов. Подготовку конструкторской документации возложили на коллектив Технического отдела (10667).</w:t>
      </w:r>
    </w:p>
    <w:p w14:paraId="31BA02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0D9F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1917 г. из Англии в Москву привезли чертежи и спецификации многоцелевого биплана DH.4. Однако комплект документации оказался неполным. 30 сентября 1918 г. уже красный воздушный флот заказал московскому заводу «Дукс» (в том же году переименованному в Государственный авиазавод № 1 или ГАЗ-1) изготовление 70 машин с имевшимися итальянскими моторами ФИАТ А-12 в 260 л.с. Первая партия машин должна была выйти из цеха в середине 1919 г., а весь заказ требовалось выполнить к 1 мая 1920 г. Исходно на DH.4 стоял английский мотор Сиддли «Пума» в 230 л.с. Необходимо было подготовить недостающие чертежи планера и приспособить его к другому двигателю. В техническом бюро завода числилось всего 11 человек, поэтому к работе привлекли практически всех инженеров предприятия. Руководил проектированием Н.Н. Поликарпов (11923).</w:t>
      </w:r>
    </w:p>
    <w:p w14:paraId="4DA40D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B92FF3" w14:textId="77777777" w:rsidR="00811799" w:rsidRPr="00153023" w:rsidRDefault="00811799" w:rsidP="00153023">
      <w:pPr>
        <w:shd w:val="clear" w:color="auto" w:fill="FFFFFF"/>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1917 г. наступил новый этап реквизиции автомобильного транспорта, уже по распоряжению комиссара Временного Правительства по Москве Накопив изрядный опыт уклонения от мобилизации, АО «Дуке» повторило прошлогодний трюк с «разобранными» машинами, сообщив 9 августа комиссару 2-го участка Сущевской части, что автомобили «Ла-Бюир», «Берлиэ» (гор. № 924), «Панар Левассер» (гор. № 967) и мотоциклетка «А.Ж.С.» «находятся в ремонте и на сдаточный пункт представлены быть не могут». В тот же день, 9 августа. Московскому комиссару направили ходатайство об освобождении от реквизиции еще четырех автомобилей: «Комник» (гор. № 1237), «Испано-Сюиза» (гор. № 290), «Английский Даймлер» (гор. № 1937) и новый «Альда-торпедо» (гор. № 452) (15221).</w:t>
      </w:r>
    </w:p>
    <w:p w14:paraId="407147FB" w14:textId="77777777" w:rsidR="00811799" w:rsidRPr="00153023" w:rsidRDefault="00811799"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54E345B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w:t>
      </w:r>
      <w:r w:rsidRPr="00153023">
        <w:rPr>
          <w:rFonts w:ascii="Times New Roman" w:hAnsi="Times New Roman" w:cs="Times New Roman"/>
          <w:color w:val="000000" w:themeColor="text1"/>
          <w:kern w:val="2"/>
          <w:sz w:val="16"/>
          <w:szCs w:val="16"/>
        </w:rPr>
        <w:softHyphen/>
        <w:t>густе 1917 г., профессор А.П.Фан-дер-Флит высказал мнение, что дальнейшее увеличение мощности мото</w:t>
      </w:r>
      <w:r w:rsidRPr="00153023">
        <w:rPr>
          <w:rFonts w:ascii="Times New Roman" w:hAnsi="Times New Roman" w:cs="Times New Roman"/>
          <w:color w:val="000000" w:themeColor="text1"/>
          <w:kern w:val="2"/>
          <w:sz w:val="16"/>
          <w:szCs w:val="16"/>
        </w:rPr>
        <w:softHyphen/>
        <w:t>ров “Муромцев” являлось нецелесообразным, так как при этом возрастал вес машины, поэтому повысить лет</w:t>
      </w:r>
      <w:r w:rsidRPr="00153023">
        <w:rPr>
          <w:rFonts w:ascii="Times New Roman" w:hAnsi="Times New Roman" w:cs="Times New Roman"/>
          <w:color w:val="000000" w:themeColor="text1"/>
          <w:kern w:val="2"/>
          <w:sz w:val="16"/>
          <w:szCs w:val="16"/>
        </w:rPr>
        <w:softHyphen/>
        <w:t>ные характеристики лучше совершенствованием аэро</w:t>
      </w:r>
      <w:r w:rsidRPr="00153023">
        <w:rPr>
          <w:rFonts w:ascii="Times New Roman" w:hAnsi="Times New Roman" w:cs="Times New Roman"/>
          <w:color w:val="000000" w:themeColor="text1"/>
          <w:kern w:val="2"/>
          <w:sz w:val="16"/>
          <w:szCs w:val="16"/>
        </w:rPr>
        <w:softHyphen/>
        <w:t>динамики самолета, в частности, установкой капотов на моторы. Сикорский также пришел к мнению о необходимос</w:t>
      </w:r>
      <w:r w:rsidRPr="00153023">
        <w:rPr>
          <w:rFonts w:ascii="Times New Roman" w:hAnsi="Times New Roman" w:cs="Times New Roman"/>
          <w:color w:val="000000" w:themeColor="text1"/>
          <w:kern w:val="2"/>
          <w:sz w:val="16"/>
          <w:szCs w:val="16"/>
        </w:rPr>
        <w:softHyphen/>
        <w:t>ти снижения аэродинамического сопротивления и на</w:t>
      </w:r>
      <w:r w:rsidRPr="00153023">
        <w:rPr>
          <w:rFonts w:ascii="Times New Roman" w:hAnsi="Times New Roman" w:cs="Times New Roman"/>
          <w:color w:val="000000" w:themeColor="text1"/>
          <w:kern w:val="2"/>
          <w:sz w:val="16"/>
          <w:szCs w:val="16"/>
        </w:rPr>
        <w:softHyphen/>
        <w:t>чал разработку последней модификации “Муромца” -тип Ж. В ней резко уменьшалось число стоек, растяжек, выступающих в поток частей. Поликарпов принимал деятельное участие в этих работах, но завершить их не удалось (10667).</w:t>
      </w:r>
    </w:p>
    <w:p w14:paraId="2DF58B8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F6163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1917 г. профессор А. Л. Фан-дер-Флит высказал мнение, что дальнейшее увеличение мощности моторов «Муромцев» нецелесообразно, так как при этом растет вес машины, поэтому повысить летные характеристики лучше совершенствованием аэродинамики самолета, в частности установкой капотов на моторы. Сикорский также пришел к мнению о необходимости снижения аэродинамического сопротивления и начал разработку последней модификации «Муромца» — тип Ж. В ней резко уменьшалось число стоек, растяжек, выступающих в поток частей, но новая модификация так и не была построена (15125).</w:t>
      </w:r>
    </w:p>
    <w:p w14:paraId="5EBF8FA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p>
    <w:p w14:paraId="75F6D8A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w:t>
      </w:r>
      <w:r w:rsidRPr="00153023">
        <w:rPr>
          <w:rFonts w:ascii="Times New Roman" w:hAnsi="Times New Roman" w:cs="Times New Roman"/>
          <w:color w:val="000000" w:themeColor="text1"/>
          <w:kern w:val="2"/>
          <w:sz w:val="16"/>
          <w:szCs w:val="16"/>
        </w:rPr>
        <w:softHyphen/>
        <w:t xml:space="preserve">густе 1917 г. на заводе «Гном и Рон» прекратили выпуск Рон </w:t>
      </w:r>
      <w:r w:rsidRPr="00153023">
        <w:rPr>
          <w:rFonts w:ascii="Times New Roman" w:hAnsi="Times New Roman" w:cs="Times New Roman"/>
          <w:color w:val="000000" w:themeColor="text1"/>
          <w:kern w:val="2"/>
          <w:sz w:val="16"/>
          <w:szCs w:val="16"/>
          <w:lang w:val="en-US"/>
        </w:rPr>
        <w:t>Jb</w:t>
      </w:r>
      <w:r w:rsidRPr="00153023">
        <w:rPr>
          <w:rFonts w:ascii="Times New Roman" w:hAnsi="Times New Roman" w:cs="Times New Roman"/>
          <w:color w:val="000000" w:themeColor="text1"/>
          <w:kern w:val="2"/>
          <w:sz w:val="16"/>
          <w:szCs w:val="16"/>
        </w:rPr>
        <w:t xml:space="preserve"> с алюминиевыми поршнями, 120 л.с. Красный воздушный флот присвоил «Рону» обозначение М-2. С дека</w:t>
      </w:r>
      <w:r w:rsidRPr="00153023">
        <w:rPr>
          <w:rFonts w:ascii="Times New Roman" w:hAnsi="Times New Roman" w:cs="Times New Roman"/>
          <w:color w:val="000000" w:themeColor="text1"/>
          <w:kern w:val="2"/>
          <w:sz w:val="16"/>
          <w:szCs w:val="16"/>
        </w:rPr>
        <w:softHyphen/>
        <w:t>бря 1918 г. сборку двигателей возобновили. Это был первый авиамотор, который вновь начали делать в Советской России. Он продержался в про</w:t>
      </w:r>
      <w:r w:rsidRPr="00153023">
        <w:rPr>
          <w:rFonts w:ascii="Times New Roman" w:hAnsi="Times New Roman" w:cs="Times New Roman"/>
          <w:color w:val="000000" w:themeColor="text1"/>
          <w:kern w:val="2"/>
          <w:sz w:val="16"/>
          <w:szCs w:val="16"/>
        </w:rPr>
        <w:softHyphen/>
        <w:t>изводстве очень долго — до 1930 г., когда уже безнадежно устарел. Их делали много, поскольку М-2 оснащался У-1, основной учебный самолет тех лет (копия английского Авро 504).</w:t>
      </w:r>
    </w:p>
    <w:p w14:paraId="19E34AF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Копия французского мотора Рон </w:t>
      </w:r>
      <w:r w:rsidRPr="00153023">
        <w:rPr>
          <w:rFonts w:ascii="Times New Roman" w:hAnsi="Times New Roman" w:cs="Times New Roman"/>
          <w:color w:val="000000" w:themeColor="text1"/>
          <w:kern w:val="2"/>
          <w:sz w:val="16"/>
          <w:szCs w:val="16"/>
          <w:lang w:val="en-US"/>
        </w:rPr>
        <w:t>J</w:t>
      </w:r>
      <w:r w:rsidRPr="00153023">
        <w:rPr>
          <w:rFonts w:ascii="Times New Roman" w:hAnsi="Times New Roman" w:cs="Times New Roman"/>
          <w:color w:val="000000" w:themeColor="text1"/>
          <w:kern w:val="2"/>
          <w:sz w:val="16"/>
          <w:szCs w:val="16"/>
        </w:rPr>
        <w:t>. Лицензия была приобретена еще при царском правительстве.</w:t>
      </w:r>
    </w:p>
    <w:p w14:paraId="3FC0227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Характеристики:</w:t>
      </w:r>
    </w:p>
    <w:p w14:paraId="48F76B0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9-цилиндровый, звездообразный ротативный, четырехтактный, воз</w:t>
      </w:r>
      <w:r w:rsidRPr="00153023">
        <w:rPr>
          <w:rFonts w:ascii="Times New Roman" w:hAnsi="Times New Roman" w:cs="Times New Roman"/>
          <w:color w:val="000000" w:themeColor="text1"/>
          <w:kern w:val="2"/>
          <w:sz w:val="16"/>
          <w:szCs w:val="16"/>
        </w:rPr>
        <w:softHyphen/>
        <w:t>душного охлаждения;</w:t>
      </w:r>
    </w:p>
    <w:p w14:paraId="56D0C02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диаметр цилиндра/ход поршня 112/170 мм;</w:t>
      </w:r>
    </w:p>
    <w:p w14:paraId="2169951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объем 15,07 л;</w:t>
      </w:r>
    </w:p>
    <w:p w14:paraId="6A89F1F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степень сжатия 4,5;</w:t>
      </w:r>
    </w:p>
    <w:p w14:paraId="491483A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безредукторный;</w:t>
      </w:r>
    </w:p>
    <w:p w14:paraId="330C296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вес 145 кг (М2-120).</w:t>
      </w:r>
    </w:p>
    <w:p w14:paraId="749C94E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Изготовлялся с июля — августа 1919 г. на заводе ГАЗ № 2 (Москва), массовое производство с 1925 г., выпуск прекра</w:t>
      </w:r>
      <w:r w:rsidRPr="00153023">
        <w:rPr>
          <w:rFonts w:ascii="Times New Roman" w:hAnsi="Times New Roman" w:cs="Times New Roman"/>
          <w:color w:val="000000" w:themeColor="text1"/>
          <w:kern w:val="2"/>
          <w:sz w:val="16"/>
          <w:szCs w:val="16"/>
        </w:rPr>
        <w:softHyphen/>
        <w:t>щен в 1927 г. Всего выпущено около 2000 шт., из них 1014 шт. с 1918 г.</w:t>
      </w:r>
    </w:p>
    <w:p w14:paraId="3608546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Изготовлялся в двух модификациях:</w:t>
      </w:r>
    </w:p>
    <w:p w14:paraId="7899E29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М2-110, копия мотора Рон </w:t>
      </w:r>
      <w:r w:rsidRPr="00153023">
        <w:rPr>
          <w:rFonts w:ascii="Times New Roman" w:hAnsi="Times New Roman" w:cs="Times New Roman"/>
          <w:color w:val="000000" w:themeColor="text1"/>
          <w:kern w:val="2"/>
          <w:sz w:val="16"/>
          <w:szCs w:val="16"/>
          <w:lang w:val="en-US"/>
        </w:rPr>
        <w:t>J</w:t>
      </w:r>
      <w:r w:rsidRPr="00153023">
        <w:rPr>
          <w:rFonts w:ascii="Times New Roman" w:hAnsi="Times New Roman" w:cs="Times New Roman"/>
          <w:color w:val="000000" w:themeColor="text1"/>
          <w:kern w:val="2"/>
          <w:sz w:val="16"/>
          <w:szCs w:val="16"/>
        </w:rPr>
        <w:t xml:space="preserve"> с чу</w:t>
      </w:r>
      <w:r w:rsidRPr="00153023">
        <w:rPr>
          <w:rFonts w:ascii="Times New Roman" w:hAnsi="Times New Roman" w:cs="Times New Roman"/>
          <w:color w:val="000000" w:themeColor="text1"/>
          <w:kern w:val="2"/>
          <w:sz w:val="16"/>
          <w:szCs w:val="16"/>
        </w:rPr>
        <w:softHyphen/>
        <w:t>гунными поршнями, 110 л.с.;</w:t>
      </w:r>
    </w:p>
    <w:p w14:paraId="429643B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М2-120, копия мотора Рон </w:t>
      </w:r>
      <w:r w:rsidRPr="00153023">
        <w:rPr>
          <w:rFonts w:ascii="Times New Roman" w:hAnsi="Times New Roman" w:cs="Times New Roman"/>
          <w:color w:val="000000" w:themeColor="text1"/>
          <w:kern w:val="2"/>
          <w:sz w:val="16"/>
          <w:szCs w:val="16"/>
          <w:lang w:val="en-US"/>
        </w:rPr>
        <w:t>Jb</w:t>
      </w:r>
      <w:r w:rsidRPr="00153023">
        <w:rPr>
          <w:rFonts w:ascii="Times New Roman" w:hAnsi="Times New Roman" w:cs="Times New Roman"/>
          <w:color w:val="000000" w:themeColor="text1"/>
          <w:kern w:val="2"/>
          <w:sz w:val="16"/>
          <w:szCs w:val="16"/>
        </w:rPr>
        <w:t xml:space="preserve"> с алюминиевыми поршнями, 120 л.с.</w:t>
      </w:r>
    </w:p>
    <w:p w14:paraId="19AFEE4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Применялся на серийных самолетах У-1 и МУ-1, опытных МУР-1 и МУР-2, опытном автожире КАСКР-1, опытных вертолетах ЦАГИ 1-ЭА, ЦАГИ 3-ЭА, ЦАГИ 5-ЭА (11852).</w:t>
      </w:r>
    </w:p>
    <w:p w14:paraId="0D55529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4D5BAC" w14:textId="77777777" w:rsidR="00811799" w:rsidRPr="00153023" w:rsidRDefault="00811799" w:rsidP="00153023">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1917 г. М. Л. Григорашвили был создан винт Г-50 Он имел диаметр и шаг по 2,5 м. Испытанный в сентябре того же года летчиками-инструкторами Морской школы воздушного боя, Г-50 обеспечил истребителю летно-техниче- ские характеристики значительно более высокие, чем со стандартными винта</w:t>
      </w:r>
      <w:r w:rsidRPr="00153023">
        <w:rPr>
          <w:rFonts w:ascii="Times New Roman" w:hAnsi="Times New Roman" w:cs="Times New Roman"/>
          <w:color w:val="000000" w:themeColor="text1"/>
          <w:kern w:val="2"/>
          <w:sz w:val="16"/>
          <w:szCs w:val="16"/>
        </w:rPr>
        <w:softHyphen/>
        <w:t>ми системы Левассера. Подписанный начальником школы, подпоручиком А. Нелидовым, акт заканчивался выводом: «Предложенный для испытаний вит вполне пригоден и желателен для означенных аппаратов («Ньюпор-23»</w:t>
      </w:r>
      <w:r w:rsidRPr="00153023">
        <w:rPr>
          <w:rStyle w:val="213"/>
          <w:rFonts w:eastAsiaTheme="minorHAnsi"/>
          <w:b w:val="0"/>
          <w:bCs w:val="0"/>
          <w:i w:val="0"/>
          <w:color w:val="000000" w:themeColor="text1"/>
          <w:kern w:val="2"/>
          <w:sz w:val="16"/>
          <w:szCs w:val="16"/>
        </w:rPr>
        <w:t xml:space="preserve"> —Прим. авт.)</w:t>
      </w:r>
      <w:r w:rsidRPr="00153023">
        <w:rPr>
          <w:rFonts w:ascii="Times New Roman" w:hAnsi="Times New Roman" w:cs="Times New Roman"/>
          <w:color w:val="000000" w:themeColor="text1"/>
          <w:kern w:val="2"/>
          <w:sz w:val="16"/>
          <w:szCs w:val="16"/>
        </w:rPr>
        <w:t xml:space="preserve"> ввиду преимущества его как в тяге, так и в числе оборотов» (15740).</w:t>
      </w:r>
    </w:p>
    <w:p w14:paraId="3BC2848A" w14:textId="77777777" w:rsidR="00811799" w:rsidRPr="00153023" w:rsidRDefault="00811799" w:rsidP="00153023">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30637E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1917 (c 10 июля по 1 сентября - 237,130) состоялся 1 Всероссийский авиационный съезд и на нем избрали Всероссийский совет авиации (Авиасовет) - координация с его стороны позволила выпустить 1099 самолетов и 374 мотора (80,17). Председателем был эсер поручик Хрезосколео (501,70).</w:t>
      </w:r>
    </w:p>
    <w:p w14:paraId="73FF4C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259C7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1917 г. на I Всероссийском авиационном съезде был избран Всероссийский совет авиации (Авиасовет). Но он являлся, по сути, обще</w:t>
      </w:r>
      <w:r w:rsidRPr="00153023">
        <w:rPr>
          <w:rFonts w:ascii="Times New Roman" w:hAnsi="Times New Roman" w:cs="Times New Roman"/>
          <w:color w:val="000000" w:themeColor="text1"/>
          <w:kern w:val="2"/>
          <w:sz w:val="16"/>
          <w:szCs w:val="16"/>
        </w:rPr>
        <w:softHyphen/>
        <w:t>ственной организацией, его решения не были обязательны для исполнения. Эта ситуация длилась до 1 августа 1918 г., когда уже при большевиках в составе отделения военной промышленности Отдела металла Высшего совета народного хозяйства (ВСНХ) образовали Комиссию по организации авиапромышленности. Начинался переход к государственной экономике. После завершения национализации авиазаводов в декабре того же года все их объединили в Главное правление объединенных авиапромышлен</w:t>
      </w:r>
      <w:r w:rsidRPr="00153023">
        <w:rPr>
          <w:rFonts w:ascii="Times New Roman" w:hAnsi="Times New Roman" w:cs="Times New Roman"/>
          <w:color w:val="000000" w:themeColor="text1"/>
          <w:kern w:val="2"/>
          <w:sz w:val="16"/>
          <w:szCs w:val="16"/>
        </w:rPr>
        <w:softHyphen/>
        <w:t>ных заводов (Главкоавиа). На территориях, контролировавшихся другими властями, действующих авиамоторных предприятий не было (11852).</w:t>
      </w:r>
    </w:p>
    <w:p w14:paraId="51EF76D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AEDD2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516669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D8C9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1917 г. произошел второй сильный взрыв и пожар, почти полностью уничтоживший старые корпуса завода (ГС завод № 40 ИМ. В.И. Ленина ВСНХ, НКОП, НКБ, Казанский пороховой завод им. Ленина ВСНХ, п/я 673, Казанский химический завод им. В.И. Ленина, НПО им. В.И. Ленина, ФГУП,«Государственное Казанское НПП (ГКНПП) им. В.И. Ленина» Росбоеприпаса, ФКП «Казанский государственный казенный пороховой завод» (КГ КПЗ) / г. Казань 32 п/я 673 «Казлензавод» (1943 г.)/ /Татарстан  г. Казань ул. 1-го Мая, 14/ /Московское представительство:  г. Москва ул. Б. Черемушкинская, 10 к. 1/).</w:t>
      </w:r>
    </w:p>
    <w:p w14:paraId="77B058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Имеется упоминание названия- «Казанский завод им. В.В. Лукницкого».</w:t>
      </w:r>
    </w:p>
    <w:p w14:paraId="433D67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1926 г. начата реконструкция завода до мощности 14 тыс. т пороха в год. В 1933 г. - дальнейшее расширение до мощности 20 тыс. т. В 1930-е  г. завод был реконструирован и значительно расширен. Приказом № 0021 от 3.02.1937 г. заводу предписано к 1.01.1938 г. закончить строительство производств: пироксилиновых «А» и «В», порохового и эфирного; создать мощности по выпуску пироксилинового пороха - 30 тыс. т в год; приказом № 046с от 9.03.1937 г. - построить в 1937 г. рекуперационную и ректификационную установки. В 1940 г. получено задание увеличить мощность до 35 тыс. т.</w:t>
      </w:r>
    </w:p>
    <w:p w14:paraId="25BE36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1924 г. - в ведении ГУВП ВСНХ. В соответствии с пост. СНК от 27.04.1926 г. по пр. ВСНХ/НКВМ/ОГПУ № 73сс от 9.07.1927 г. Казанский пороховой завод им. Ленина с 1.10.1927 г. переименован в Завод № 40 им. Ленина в ведении Вохимтреста УВП ВСНХ.</w:t>
      </w:r>
      <w:r w:rsidRPr="00153023">
        <w:rPr>
          <w:rFonts w:ascii="Times New Roman" w:hAnsi="Times New Roman" w:cs="Times New Roman"/>
          <w:color w:val="000000" w:themeColor="text1"/>
          <w:kern w:val="2"/>
          <w:sz w:val="16"/>
          <w:szCs w:val="16"/>
          <w:vertAlign w:val="superscript"/>
        </w:rPr>
        <w:t>133</w:t>
      </w:r>
      <w:r w:rsidRPr="00153023">
        <w:rPr>
          <w:rFonts w:ascii="Times New Roman" w:hAnsi="Times New Roman" w:cs="Times New Roman"/>
          <w:color w:val="000000" w:themeColor="text1"/>
          <w:kern w:val="2"/>
          <w:sz w:val="16"/>
          <w:szCs w:val="16"/>
        </w:rPr>
        <w:t xml:space="preserve"> К 1933 г. переподчинен другому ведомству." В соответствии с пост. СНК № 2139-425сс от 21.12.1936 г. и пр. НКОП № 05с от 29.12.1936 г. завод № 40 передан из Порохового треста </w:t>
      </w:r>
      <w:r w:rsidRPr="00153023">
        <w:rPr>
          <w:rFonts w:ascii="Times New Roman" w:hAnsi="Times New Roman" w:cs="Times New Roman"/>
          <w:color w:val="000000" w:themeColor="text1"/>
          <w:kern w:val="2"/>
          <w:sz w:val="16"/>
          <w:szCs w:val="16"/>
          <w:lang w:val="en-US"/>
        </w:rPr>
        <w:t>HKTTI</w:t>
      </w:r>
      <w:r w:rsidRPr="00153023">
        <w:rPr>
          <w:rFonts w:ascii="Times New Roman" w:hAnsi="Times New Roman" w:cs="Times New Roman"/>
          <w:color w:val="000000" w:themeColor="text1"/>
          <w:kern w:val="2"/>
          <w:sz w:val="16"/>
          <w:szCs w:val="16"/>
        </w:rPr>
        <w:t xml:space="preserve"> в ГУ военно-химической промышленности НКОП. Приказом № 107 от 21.03.1937 г. утвержден Устав ГС завода № 40 им. Ленина 6ГУ НКОП. В соответствии с пост. СНК № 1960-390сс от 5.11.1936 г. и пр. № 068 от 2.04.1937 г. завод переведен в группу особо режимных предприятий. По пр. № 0089 от 20.04.1937 г. передан из 6ГУ в новое ИГУ. В 02.1939 г. завод № 40 11ГУ НКОП передан в ведение 11ГУ НКБ, в 12.1942-04.1943 г. - в ведении ЗГУ НКБ, в 08.1943-09.1944 г. - в ведении 9ГУ. Имел наименование «п/я 673» (1943 г.).</w:t>
      </w:r>
    </w:p>
    <w:p w14:paraId="0D3EB0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и во время ВОВ - производство пироксилиновых порохов. В начале войны создан заряд для 82-мм миномета из пороха П45. В начале войны остался единственным производителем пироксилинового порха, работавшим на полную мощь. Проектная мощность на 1.07.1941 г.- 1900 т в месяц, на 1.01.1942 г. - 3000 т в месяц; выпускал в конце 1941-начале 1942 г.- 1800 т в месяц.</w:t>
      </w:r>
    </w:p>
    <w:p w14:paraId="38F6FE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Осенью 1941 г. на площадку завода эвакуирована часть производства пироксилинового пороха комбината № 100 НКБ.</w:t>
      </w:r>
    </w:p>
    <w:p w14:paraId="76908C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конце 1941 г. организована мастерская по изготовлению минометных зарядов из пироксилинового пороха. В годы войны проведена реконструкция сернокислотного производства, мастерской нитрации пироксилинового производства, производство эфира и рекуперации растворителя. Построено здание непрерывной провялки, вымочки и сушки пороха. Производство азотной кислоты по устаревшему методу Валентинера переоборудовано под выпуск зарядов для </w:t>
      </w:r>
      <w:r w:rsidRPr="00153023">
        <w:rPr>
          <w:rFonts w:ascii="Times New Roman" w:hAnsi="Times New Roman" w:cs="Times New Roman"/>
          <w:color w:val="000000" w:themeColor="text1"/>
          <w:kern w:val="2"/>
          <w:sz w:val="16"/>
          <w:szCs w:val="16"/>
          <w:lang w:val="en-US"/>
        </w:rPr>
        <w:t>PC</w:t>
      </w:r>
      <w:r w:rsidRPr="00153023">
        <w:rPr>
          <w:rFonts w:ascii="Times New Roman" w:hAnsi="Times New Roman" w:cs="Times New Roman"/>
          <w:color w:val="000000" w:themeColor="text1"/>
          <w:kern w:val="2"/>
          <w:sz w:val="16"/>
          <w:szCs w:val="16"/>
        </w:rPr>
        <w:t>. В середине 1942 г. пороховое производство разделено на два производства: № 5а и 5б.</w:t>
      </w:r>
      <w:r w:rsidRPr="00153023">
        <w:rPr>
          <w:rFonts w:ascii="Times New Roman" w:hAnsi="Times New Roman" w:cs="Times New Roman"/>
          <w:color w:val="000000" w:themeColor="text1"/>
          <w:kern w:val="2"/>
          <w:sz w:val="16"/>
          <w:szCs w:val="16"/>
          <w:vertAlign w:val="superscript"/>
        </w:rPr>
        <w:t>55</w:t>
      </w:r>
      <w:r w:rsidRPr="00153023">
        <w:rPr>
          <w:rFonts w:ascii="Times New Roman" w:hAnsi="Times New Roman" w:cs="Times New Roman"/>
          <w:color w:val="000000" w:themeColor="text1"/>
          <w:kern w:val="2"/>
          <w:sz w:val="16"/>
          <w:szCs w:val="16"/>
        </w:rPr>
        <w:t xml:space="preserve"> В составе завода (1943 г.): основные производства: 1-е и 8-е- сернокислотное, азотнокислогное, пироксилиновое, спирто-эфирное, пороховое, зарядное. В 1943 г. ст роился эфирный завод № 4.</w:t>
      </w:r>
    </w:p>
    <w:p w14:paraId="2265B2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8.06.1953 г. на заводе организован филиал ГОСПИ-1.</w:t>
      </w:r>
    </w:p>
    <w:p w14:paraId="327E26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Крупнейший пороховой завод в России (2002 г.)</w:t>
      </w:r>
    </w:p>
    <w:p w14:paraId="2C9CBC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2002 г. ФГУП «ГКНПП им. В.И. Ленина» преобразовано в ФКП «КГ КПЗ». По Указу Президента РФ № 1009 от 4.08.2004 г. вошел в число стратегических оборонных предприятий. По приказу ФАП № 56 от 5.02.2007 г. вошел в состав НП «Пороховые заводы».</w:t>
      </w:r>
    </w:p>
    <w:p w14:paraId="13FAC4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Площадь (1943 г.): производственная-101.176 м</w:t>
      </w:r>
      <w:r w:rsidRPr="00153023">
        <w:rPr>
          <w:rFonts w:ascii="Times New Roman" w:hAnsi="Times New Roman" w:cs="Times New Roman"/>
          <w:color w:val="000000" w:themeColor="text1"/>
          <w:kern w:val="2"/>
          <w:sz w:val="16"/>
          <w:szCs w:val="16"/>
          <w:vertAlign w:val="superscript"/>
        </w:rPr>
        <w:t>2</w:t>
      </w:r>
      <w:r w:rsidRPr="00153023">
        <w:rPr>
          <w:rFonts w:ascii="Times New Roman" w:hAnsi="Times New Roman" w:cs="Times New Roman"/>
          <w:color w:val="000000" w:themeColor="text1"/>
          <w:kern w:val="2"/>
          <w:sz w:val="16"/>
          <w:szCs w:val="16"/>
        </w:rPr>
        <w:t>; вспомогательная- 23133 м</w:t>
      </w:r>
      <w:r w:rsidRPr="00153023">
        <w:rPr>
          <w:rFonts w:ascii="Times New Roman" w:hAnsi="Times New Roman" w:cs="Times New Roman"/>
          <w:color w:val="000000" w:themeColor="text1"/>
          <w:kern w:val="2"/>
          <w:sz w:val="16"/>
          <w:szCs w:val="16"/>
          <w:vertAlign w:val="superscript"/>
        </w:rPr>
        <w:t>2</w:t>
      </w:r>
      <w:r w:rsidRPr="00153023">
        <w:rPr>
          <w:rFonts w:ascii="Times New Roman" w:hAnsi="Times New Roman" w:cs="Times New Roman"/>
          <w:color w:val="000000" w:themeColor="text1"/>
          <w:kern w:val="2"/>
          <w:sz w:val="16"/>
          <w:szCs w:val="16"/>
        </w:rPr>
        <w:t>; прочая- 4911 м</w:t>
      </w:r>
      <w:r w:rsidRPr="00153023">
        <w:rPr>
          <w:rFonts w:ascii="Times New Roman" w:hAnsi="Times New Roman" w:cs="Times New Roman"/>
          <w:color w:val="000000" w:themeColor="text1"/>
          <w:kern w:val="2"/>
          <w:sz w:val="16"/>
          <w:szCs w:val="16"/>
          <w:vertAlign w:val="superscript"/>
        </w:rPr>
        <w:t>2</w:t>
      </w:r>
      <w:r w:rsidRPr="00153023">
        <w:rPr>
          <w:rFonts w:ascii="Times New Roman" w:hAnsi="Times New Roman" w:cs="Times New Roman"/>
          <w:color w:val="000000" w:themeColor="text1"/>
          <w:kern w:val="2"/>
          <w:sz w:val="16"/>
          <w:szCs w:val="16"/>
        </w:rPr>
        <w:t>.</w:t>
      </w:r>
    </w:p>
    <w:p w14:paraId="1650E9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Численность персонала (12.1942 г.)- 9504 чел.</w:t>
      </w:r>
      <w:r w:rsidRPr="00153023">
        <w:rPr>
          <w:rFonts w:ascii="Times New Roman" w:hAnsi="Times New Roman" w:cs="Times New Roman"/>
          <w:color w:val="000000" w:themeColor="text1"/>
          <w:kern w:val="2"/>
          <w:sz w:val="16"/>
          <w:szCs w:val="16"/>
          <w:vertAlign w:val="superscript"/>
        </w:rPr>
        <w:t>132</w:t>
      </w:r>
    </w:p>
    <w:p w14:paraId="392D95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Управляющий (-08.1917 г.)- г-л В.В. Лукницкий (погиб). Директор (1930-е)- В.В. Шнегас (репрессирован), (- 05-3.08.1937 г.)- Д.М. Равич, (3.08.1937-4.10.1938 г.)- М.Ф. Федосеев; и.о. (4.10.1938 г.-&gt; А.П. Якушев; (-02.1941 г.)- К.И. Иоффе, (28.02.1941 г.-)- А.П. Якушев, (04.1943 г.)- В.Л. Ивченков. Начальник (11.1943 г.)- В.Л. Ивченков, A.В.Грязнов. Гендиректор (2006 г.)- X. Гиниятов.</w:t>
      </w:r>
    </w:p>
    <w:p w14:paraId="24C992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Директор: технический (-01.1937 г.)- М.Я. Поляков, (19.01-21.04.1937 г.)- К. Г. Лапсаль, (8.05.1937 г.-&gt; Н.П. Путимцев. Помощник директора по найму и увольнению (-8.05.1937 г.)-  Г.К. Круцько, (8.05.1937-09.1938 г.-&gt; С.А. Тарасов.</w:t>
      </w:r>
    </w:p>
    <w:p w14:paraId="640012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инженер (1930-35 г.)- Н.П. Путимцев, (05.1937 г.)- Клейтман, (29.11.1937 г.-)- А.П. Якушев, (ВОВ)-  Г.Д. Горбачев, (04.1943 г.)- М.М. Тропп, (ВОВ)- А.К. Вострухин.</w:t>
      </w:r>
    </w:p>
    <w:p w14:paraId="71D100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технолог (1938 г.)- Горбачев. Гл. механик (ВОВ)- П.С. Базилевич.</w:t>
      </w:r>
    </w:p>
    <w:p w14:paraId="7A017B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Технические руководители: порохового производства (1941 г.)- Н.И. Дрогеницкая; цеха минометных зарядов (ВОВ)- М.Т. Персов. Начальник производства: порохового (ВОВ)- А.В. Корнилов, В.П. Кочетов, № 5а (1942 г.)- П.М. Потапов, № 56 (1942 г.)- Б.Д. Сапрыгин; пироксилинового (ВОВ&gt; А.В. Грязнов; зарядов (ВОВ)- И.И. Громова; эфира и рекуперации растворителей (ВОВ)- М. Г. Персов.</w:t>
      </w:r>
    </w:p>
    <w:p w14:paraId="25E6B3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мастерских: № 1 (1941 г.)- Б.П. Медведь; сушки и флегматизации № 3 (-27.05.1937 г.)- Карпуткин (снят и осужден за пожар); пироксилинового производства (ВОВ)- В. Г. Шаповалов; порохового производства (ВОВ)- М. Г. Шарафутдинов; зарядов из трубчатых прохов (ВОВ)- С.П. Семянина; минометных зарядов (1941 г.-)- B.С.Сластников; пошивочной (ВОВ)- Н.И. Алферова.</w:t>
      </w:r>
    </w:p>
    <w:p w14:paraId="1E707F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цехов: зарядов из пироксилиновых порохов (01.1942 г.-)- И.И. Громова. Начальник ЦЗЛ (ВОВ)- В.П. Ухарская, И.В. Гаврилова.</w:t>
      </w:r>
    </w:p>
    <w:p w14:paraId="5CC4E5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отделов: мобилизационно-планово-экономического (04.1943 г.)- Пастухов; ТБ (-27.05.19?7 г.)- Шеремук (снят и осужден за пожар); по подготовке кадров (ВОВ)- П.Я. Мальцева.</w:t>
      </w:r>
    </w:p>
    <w:p w14:paraId="08955E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порох; кислоты: серная, азотная; пироксилин, эфир (1943) (11982).</w:t>
      </w:r>
    </w:p>
    <w:p w14:paraId="6561AD57" w14:textId="77777777" w:rsidR="00811799" w:rsidRPr="00153023" w:rsidRDefault="0081179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43D3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1917 под руководством Н.Н.Лебедева в лесу вблизи Дмитрова было закончено строительство тяжелого колесного танка массой 40 т, которое велось еще с 1915. В проектировании приняли участие Н.Е.Ж., Б.С.Стечкин, А.А.М. Испытания прошли неудачно и машину разобрали на металлолом в 1923 (3016,37).</w:t>
      </w:r>
    </w:p>
    <w:p w14:paraId="18168B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E912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Первые шоссейные гонки были организованы Царско-сельским автоклубом уже в августе 1917г на привычной трассе – Волхонском шоссе (11271).</w:t>
      </w:r>
    </w:p>
    <w:p w14:paraId="0F8538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C2F7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Август 1917. Профессор М.Е.Жуковский прочел в Московском Математическом Обществе лекцию по теории динамики автомобиля (11201).</w:t>
      </w:r>
    </w:p>
    <w:p w14:paraId="469242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FFED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августа 1917 г. на вновь построен ном в годы войны Электротехническом заводе Военного ведомства в Москве начался выпуск трехламповых усилителей низкой частоты (Глущенко А.А. Указ. соч. С. 447.) (11870).</w:t>
      </w:r>
    </w:p>
    <w:p w14:paraId="3C4E62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347250"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В августе 1917 года в 60 верстах к северу от Москвы, близ древнего города Дмитрова, у станции Орудьево, в лесу состоялись полевые испытания танка Лебеденко. Управлявшаяся Микулиным гигантская машина уверенно начала движение, сразу, как спичку, сломав березу. Это событие правительственная комиссия встретила овациями. Однако, пройдя несколько десятков метров, чудо-танк застрял задним колесом в неглубокой яме и не смог двигаться дальше, несмотря на все усилия моторов «майбах». В итоге их усилий оказалось недостаточно для того, чтобы вытащить «Царь-танк».</w:t>
      </w:r>
    </w:p>
    <w:p w14:paraId="4512245B"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Судьба проекта была решена. Танк бросили там же, где он и испытывался. Проект обошелся казне в сумасшедшую сумму — 210 000 рублей! В 1918 году большевики попытались заставить его повоевать против белых, но столь же безуспешно, поэтому в 1923 году железного монстра разобрали на лом. В настоящее время только остатки земляного вала, которым была огорожена площадка для испытаний, напоминают об амбициозном проекте капитана Лебеденко (18519).</w:t>
      </w:r>
    </w:p>
    <w:p w14:paraId="640980DC" w14:textId="77777777" w:rsidR="00DA7733" w:rsidRPr="00153023" w:rsidRDefault="00DA7733" w:rsidP="00153023">
      <w:pPr>
        <w:pStyle w:val="ae"/>
        <w:spacing w:before="0" w:after="0"/>
        <w:jc w:val="both"/>
        <w:rPr>
          <w:rStyle w:val="a7"/>
          <w:rFonts w:eastAsiaTheme="majorEastAsia"/>
          <w:b w:val="0"/>
          <w:color w:val="000000" w:themeColor="text1"/>
          <w:sz w:val="16"/>
          <w:szCs w:val="16"/>
        </w:rPr>
      </w:pPr>
    </w:p>
    <w:p w14:paraId="5BA174E7" w14:textId="77777777" w:rsidR="00DA7733" w:rsidRPr="00153023" w:rsidRDefault="00DA7733" w:rsidP="00153023">
      <w:pPr>
        <w:spacing w:after="0" w:line="240" w:lineRule="auto"/>
        <w:jc w:val="both"/>
        <w:rPr>
          <w:rFonts w:ascii="Times New Roman" w:hAnsi="Times New Roman" w:cs="Times New Roman"/>
          <w:color w:val="000000" w:themeColor="text1"/>
          <w:sz w:val="16"/>
          <w:szCs w:val="16"/>
        </w:rPr>
      </w:pPr>
      <w:r w:rsidRPr="00153023">
        <w:rPr>
          <w:rStyle w:val="af0"/>
          <w:rFonts w:ascii="Times New Roman" w:hAnsi="Times New Roman" w:cs="Times New Roman"/>
          <w:i w:val="0"/>
          <w:color w:val="000000" w:themeColor="text1"/>
          <w:sz w:val="16"/>
          <w:szCs w:val="16"/>
        </w:rPr>
        <w:t>Август 1917 г.</w:t>
      </w:r>
    </w:p>
    <w:p w14:paraId="5C0E9ADB" w14:textId="77777777" w:rsidR="00DA7733" w:rsidRPr="00153023" w:rsidRDefault="00DA7733" w:rsidP="00153023">
      <w:pPr>
        <w:pStyle w:val="rtecenter"/>
        <w:spacing w:before="0" w:after="0"/>
        <w:jc w:val="both"/>
        <w:rPr>
          <w:color w:val="000000" w:themeColor="text1"/>
          <w:sz w:val="16"/>
          <w:szCs w:val="16"/>
        </w:rPr>
      </w:pPr>
      <w:r w:rsidRPr="00153023">
        <w:rPr>
          <w:rStyle w:val="af0"/>
          <w:i w:val="0"/>
          <w:color w:val="000000" w:themeColor="text1"/>
          <w:sz w:val="16"/>
          <w:szCs w:val="16"/>
        </w:rPr>
        <w:t>Ведомость промышленных предприятий, приостановивших производство с марта 1917 г. вследствие отсутствия сырья, топлива и конфликтов с рабочими</w:t>
      </w:r>
      <w:hyperlink r:id="rId496" w:anchor="_ftn1" w:history="1">
        <w:r w:rsidRPr="00153023">
          <w:rPr>
            <w:rStyle w:val="a7"/>
            <w:rFonts w:eastAsiaTheme="majorEastAsia"/>
            <w:b w:val="0"/>
            <w:iCs/>
            <w:color w:val="000000" w:themeColor="text1"/>
            <w:sz w:val="16"/>
            <w:szCs w:val="16"/>
          </w:rPr>
          <w:t>[1]</w:t>
        </w:r>
      </w:hyperlink>
    </w:p>
    <w:p w14:paraId="3757B4B3" w14:textId="77777777" w:rsidR="00DA7733" w:rsidRPr="00153023" w:rsidRDefault="00DA7733" w:rsidP="00153023">
      <w:pPr>
        <w:pStyle w:val="rteright"/>
        <w:spacing w:before="0" w:beforeAutospacing="0" w:after="0" w:afterAutospacing="0"/>
        <w:jc w:val="both"/>
        <w:rPr>
          <w:color w:val="000000" w:themeColor="text1"/>
          <w:sz w:val="16"/>
          <w:szCs w:val="16"/>
        </w:rPr>
      </w:pPr>
      <w:r w:rsidRPr="00153023">
        <w:rPr>
          <w:rStyle w:val="af0"/>
          <w:i w:val="0"/>
          <w:color w:val="000000" w:themeColor="text1"/>
          <w:sz w:val="16"/>
          <w:szCs w:val="16"/>
        </w:rPr>
        <w:t>Август 1917 г.</w:t>
      </w:r>
      <w:hyperlink r:id="rId497" w:anchor="_ftn2" w:history="1">
        <w:r w:rsidRPr="00153023">
          <w:rPr>
            <w:rStyle w:val="a7"/>
            <w:rFonts w:eastAsiaTheme="majorEastAsia"/>
            <w:b w:val="0"/>
            <w:iCs/>
            <w:color w:val="000000" w:themeColor="text1"/>
            <w:sz w:val="16"/>
            <w:szCs w:val="16"/>
          </w:rPr>
          <w:t>[2]</w:t>
        </w:r>
      </w:hyperlink>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3717"/>
        <w:gridCol w:w="1325"/>
        <w:gridCol w:w="963"/>
        <w:gridCol w:w="2225"/>
        <w:gridCol w:w="3092"/>
      </w:tblGrid>
      <w:tr w:rsidR="00474654" w:rsidRPr="00153023" w14:paraId="5777B73E"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ABC1B82"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Название предприятия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D7813F4"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Губерния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2A26DA7"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Число рабочих</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C557CBB"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Время приостановки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69EDC56"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Причины приостановки</w:t>
            </w:r>
          </w:p>
        </w:tc>
      </w:tr>
      <w:tr w:rsidR="00474654" w:rsidRPr="00153023" w14:paraId="621E787D"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6BDA3DC"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Стекольный завод И. И. Большакова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43FCB2"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Новгородская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422755"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7EBCC95"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25 апреля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C144EC3"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Отсутствие соды</w:t>
            </w:r>
          </w:p>
        </w:tc>
      </w:tr>
      <w:tr w:rsidR="00474654" w:rsidRPr="00153023" w14:paraId="032587A5"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60131BF"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Автомобильный, завод Т-ва на паях автомобильного Московского завода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6DE3A2A"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66A2591"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12FEA04"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6317A17"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Неприбытие станков</w:t>
            </w:r>
          </w:p>
        </w:tc>
      </w:tr>
      <w:tr w:rsidR="00474654" w:rsidRPr="00153023" w14:paraId="2CAD2EAB"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1D17CC3"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Завод «Новь» Русско-Бельгийского акц. об-ва (канализационные трубы)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CAC2B0B"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Новгородская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3FC2C8D"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235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45D1E6"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Приостановлен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D9232A1"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Отсутствие заказов</w:t>
            </w:r>
          </w:p>
        </w:tc>
      </w:tr>
      <w:tr w:rsidR="00474654" w:rsidRPr="00153023" w14:paraId="3BA03D8C"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E42A58"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Вышивальная фабрика Т/д «М. Тимашев и Ко»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E392BBC"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4FCD3A"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244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A80DC58"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28 июня на 2 месяца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C921799"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Отсутствие материалов и повышение себестоимости</w:t>
            </w:r>
          </w:p>
        </w:tc>
      </w:tr>
      <w:tr w:rsidR="00474654" w:rsidRPr="00153023" w14:paraId="60481F9C"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D65EC2B"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Бумагопрядильная фабрика Т-ва Вознесенской мануфактуры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A21EBF7"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661B01"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2450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226B8A6"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24 июня по 1 июля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286967D"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Недостаток хлопка</w:t>
            </w:r>
          </w:p>
        </w:tc>
      </w:tr>
      <w:tr w:rsidR="00474654" w:rsidRPr="00153023" w14:paraId="7720C2FA"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F19A95"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Бумагопрядильная ткацкая фабрика Т-ва Покровской мануфактуры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C42A15"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48F4D50"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5500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89595D6"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10 июля на 2 месяца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DA1E6D1"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Недостаток хлопка и топлива</w:t>
            </w:r>
          </w:p>
        </w:tc>
      </w:tr>
      <w:tr w:rsidR="00474654" w:rsidRPr="00153023" w14:paraId="2EBDD038"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EE4F61E"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Фабрика Т-ва Городищенской суконной мануфактуры Четверикова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0C2BC21"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9B83904"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B70588C"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29 июня по 17 августа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001C3B6"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Недостаток топлива</w:t>
            </w:r>
          </w:p>
        </w:tc>
      </w:tr>
      <w:tr w:rsidR="00474654" w:rsidRPr="00153023" w14:paraId="0D682652"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2E9C98A"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Фабрика тертых красок Т-ва Шемшуриных</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DE57AC4"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7A37D8F"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88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6148DF3"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D966330"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r>
      <w:tr w:rsidR="00474654" w:rsidRPr="00153023" w14:paraId="769405EB"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F92D142"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Бумагопрядильная и ткацкая фабрика Т-ва Воскресенской мануфактуры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E72B707"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1E470AB"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C323F7"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30 июня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0479E63"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Недостаток хлопка и топлива</w:t>
            </w:r>
          </w:p>
        </w:tc>
      </w:tr>
      <w:tr w:rsidR="00474654" w:rsidRPr="00153023" w14:paraId="2E19175B"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B3ECED"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Щетинная фабрика Соболовича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C9510F2"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Витебская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DB7ED61"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1A776E"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18 июня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664A4F5"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Забастовка</w:t>
            </w:r>
          </w:p>
        </w:tc>
      </w:tr>
      <w:tr w:rsidR="00474654" w:rsidRPr="00153023" w14:paraId="53D805B0"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A1DB6C"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Фабрика Т-ва Соколовской мануфактуры Асафа Баранова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36B7E26"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Владимирская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DD34F53"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E96DC9E"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1 июля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C9AA5D0"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Отсутствие нефти</w:t>
            </w:r>
          </w:p>
        </w:tc>
      </w:tr>
      <w:tr w:rsidR="00474654" w:rsidRPr="00153023" w14:paraId="48902ACB"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15F04C9"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Фабрика Т-ва на паях Барановых</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547504F"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BE0D6DE"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9FD943"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3 июля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E5EDEA4" w14:textId="77777777" w:rsidR="00DA7733" w:rsidRPr="00153023" w:rsidRDefault="00DA773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r>
      <w:tr w:rsidR="00474654" w:rsidRPr="00153023" w14:paraId="126F4A80"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DC69944"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Фабрика столярно-плотничных производств и/'ф</w:t>
            </w:r>
            <w:hyperlink r:id="rId498" w:anchor="_ftn3" w:history="1">
              <w:r w:rsidRPr="00153023">
                <w:rPr>
                  <w:rStyle w:val="a5"/>
                  <w:rFonts w:eastAsiaTheme="majorEastAsia"/>
                  <w:color w:val="000000" w:themeColor="text1"/>
                  <w:sz w:val="16"/>
                  <w:szCs w:val="16"/>
                </w:rPr>
                <w:t>[3]</w:t>
              </w:r>
            </w:hyperlink>
            <w:r w:rsidRPr="00153023">
              <w:rPr>
                <w:color w:val="000000" w:themeColor="text1"/>
                <w:sz w:val="16"/>
                <w:szCs w:val="16"/>
              </w:rPr>
              <w:t> «Плотник» М. Клейнзингера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6F2B8A5"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Терская</w:t>
            </w:r>
          </w:p>
          <w:p w14:paraId="48A25DD8"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обл.</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7F70163"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9FCE53D"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апреля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5F350CA"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Недостаток материалов</w:t>
            </w:r>
          </w:p>
        </w:tc>
      </w:tr>
      <w:tr w:rsidR="00474654" w:rsidRPr="00153023" w14:paraId="0D916FF2"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289C061"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Маслобойный завод Т-ва Грозненских маслобойных и химических заводов</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9A625B4"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Там же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6012369"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B855C0" w14:textId="77777777" w:rsidR="00DA7733" w:rsidRPr="00153023" w:rsidRDefault="00DA773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EBE8217"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Недостаток масличных семян</w:t>
            </w:r>
          </w:p>
        </w:tc>
      </w:tr>
      <w:tr w:rsidR="00474654" w:rsidRPr="00153023" w14:paraId="00F8D542"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F80443F"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Ткацкая ф-ка Т-ва Волжской мануфактуры Миндовского и Бакакина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6C6FA9C"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Костромская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A88DE5A"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FC71EEE"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3 июля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FA4A15"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Отсутствие хлопка</w:t>
            </w:r>
          </w:p>
        </w:tc>
      </w:tr>
      <w:tr w:rsidR="00474654" w:rsidRPr="00153023" w14:paraId="591022D0"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519FF58"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Ткацкая и прядильная фабрика Т-ва бр. Г. и А. Горбуновых</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165BFEB"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Там же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805D5C"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28A54BD"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1 июля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FE180A0"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Отсутствие хлопка</w:t>
            </w:r>
          </w:p>
        </w:tc>
      </w:tr>
      <w:tr w:rsidR="00474654" w:rsidRPr="00153023" w14:paraId="036CC254"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B14683E"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Лесопильная ма стерска я Коломенского машиностроительного завода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8EFF4D5"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8904ED7"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189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32D888B"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10 июня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4DBE855"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Пожар</w:t>
            </w:r>
          </w:p>
        </w:tc>
      </w:tr>
      <w:tr w:rsidR="00474654" w:rsidRPr="00153023" w14:paraId="0B4AF08F"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E67B285"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Лубянский стекольный завод П. Ф. Петрова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389B18"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Владимир</w:t>
            </w:r>
          </w:p>
          <w:p w14:paraId="75A2C78D"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0CE525B"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136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63A105B"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C921560"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Неприем стекла по железной дороге</w:t>
            </w:r>
          </w:p>
        </w:tc>
      </w:tr>
      <w:tr w:rsidR="00474654" w:rsidRPr="00153023" w14:paraId="509211C4"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FB48BB"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Бумаготкацкая фабрика Т/д С. Я. Куренкова и Ко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7222345"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Там же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3AFF925"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0F5A336"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A830CE2"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Уход рабочих на полевые работы</w:t>
            </w:r>
          </w:p>
        </w:tc>
      </w:tr>
      <w:tr w:rsidR="00474654" w:rsidRPr="00153023" w14:paraId="31260661"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EC079FA"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Фабрика Анненской мануфактуры И. Коновалова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9142345"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Костромская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499D16D"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1450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C0427BF"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15 июня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675D2D5"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Отсутствие хлопка</w:t>
            </w:r>
          </w:p>
        </w:tc>
      </w:tr>
      <w:tr w:rsidR="00474654" w:rsidRPr="00153023" w14:paraId="316F727D"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ACF7847"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Фабрика Большой Ки-нешемской мавуфак-туры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4608BF"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Там же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DCA4FC5"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4350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562FDE0"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29 июня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1B254E4"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Отсутствие хлопка</w:t>
            </w:r>
          </w:p>
        </w:tc>
      </w:tr>
      <w:tr w:rsidR="00474654" w:rsidRPr="00153023" w14:paraId="067D6983"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880014"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Демидовская конфетная фабрика Акц. об-ва «Валентин Ефимов»</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B77C180"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Киевская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C473B38"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3B7A683"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77BE142"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Отсутствие сахара</w:t>
            </w:r>
          </w:p>
        </w:tc>
      </w:tr>
      <w:tr w:rsidR="00474654" w:rsidRPr="00153023" w14:paraId="0CB972FB"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445737A"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«Днепровский стекольный завод», т-во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76BBB3A"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FA8AD9"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8AD5417"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C7FC51B"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Чрезмерное требование рабочих и дороговизна топлива и материалов</w:t>
            </w:r>
          </w:p>
        </w:tc>
      </w:tr>
      <w:tr w:rsidR="00474654" w:rsidRPr="00153023" w14:paraId="0850DD93"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17CB650"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Исетские крупчатные мельницы:</w:t>
            </w:r>
          </w:p>
          <w:p w14:paraId="686AFE91"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а) Т-ва А. Н. Меркурьева, б) Т/д Ши-рякова, в) Верх-Исетская и Нижне-Истокские мельницы Т/д «Бр. Степановы»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B4E2E8"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Пермская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571BD25"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771E66B"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7A176A0"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Отсутствие зерна</w:t>
            </w:r>
          </w:p>
        </w:tc>
      </w:tr>
      <w:tr w:rsidR="00474654" w:rsidRPr="00153023" w14:paraId="6F33362A"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1511736"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Бумагопрядильная фабрика Акц. об-ва Саратовской мануфактуры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EF43F0B"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Саратовская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236D53"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814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925EB4F"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1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EC10D98"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Отсутствие топлива</w:t>
            </w:r>
          </w:p>
        </w:tc>
      </w:tr>
      <w:tr w:rsidR="00474654" w:rsidRPr="00153023" w14:paraId="399B5118"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AB1E112"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Русско-Балтийский химический завод К. Р. Шнехта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5143419"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Там же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31F84A3"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20 с момента закрытия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B304E16"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5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73078E9"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Отсутствие сырья и топлива</w:t>
            </w:r>
          </w:p>
        </w:tc>
      </w:tr>
      <w:tr w:rsidR="00474654" w:rsidRPr="00153023" w14:paraId="4F4098BF"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682E661"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Мукомольные мельницы: Торгово-промышленного т-ва, Акц. об-ва В. В. Богословского, Т/д К. Рейнеке и С-я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6CCD6DA"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5B4B33"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860D3D9"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5ABEA19"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Отсутствие зерна</w:t>
            </w:r>
          </w:p>
        </w:tc>
      </w:tr>
      <w:tr w:rsidR="00474654" w:rsidRPr="00153023" w14:paraId="708A8EB4"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C30C527"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Маслобойный завод А. М. Гречанинова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6086D57"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C578C54"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5AF57BF"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2C5FD13"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Отсутствие зерна</w:t>
            </w:r>
          </w:p>
        </w:tc>
      </w:tr>
      <w:tr w:rsidR="00474654" w:rsidRPr="00153023" w14:paraId="4E0ED6DB"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E917034"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Стекольный завод «Глуша»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C8A2213"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Минская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A4A3307"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160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9484C2"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B5F1ED"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Ремонт стеклоплавильной печи</w:t>
            </w:r>
          </w:p>
        </w:tc>
      </w:tr>
      <w:tr w:rsidR="00474654" w:rsidRPr="00153023" w14:paraId="5F24B028"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A556D85"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В отделе красильном, отбельном аппретурном и строгальном фабрики Акц. об-ва Ермолинской мануфактуры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A57589E"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Калужская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EF5BF2"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A735BF"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9C5AA57"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Отсутствие сырых материалов</w:t>
            </w:r>
          </w:p>
        </w:tc>
      </w:tr>
      <w:tr w:rsidR="00474654" w:rsidRPr="00153023" w14:paraId="49A52677"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D86E598"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Глушковская фабрика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B22C3BF"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Курская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FBC53D2"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6E88C89"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264372A"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Отсутствие топлива</w:t>
            </w:r>
          </w:p>
        </w:tc>
      </w:tr>
      <w:tr w:rsidR="00474654" w:rsidRPr="00153023" w14:paraId="7DE85347"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FC185C2"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Трубный, проволочный, болтовый заводы Об-ва русской жел[езной] промышленности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E355E36"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Екатеринославская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06C0554"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4931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B151479" w14:textId="77777777" w:rsidR="00DA7733" w:rsidRPr="00153023" w:rsidRDefault="00DA773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2BF3F34"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Отсутствие антрацита</w:t>
            </w:r>
          </w:p>
        </w:tc>
      </w:tr>
      <w:tr w:rsidR="00474654" w:rsidRPr="00153023" w14:paraId="5ABCEB09"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CFBD23"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.Завод бр. Бакумских</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97B950"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Херсонская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7AD047D" w14:textId="77777777" w:rsidR="00DA7733" w:rsidRPr="00153023" w:rsidRDefault="00DA773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391DB64"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9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D9A7D11"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Чрезмерные требования рабочих</w:t>
            </w:r>
          </w:p>
        </w:tc>
      </w:tr>
      <w:tr w:rsidR="00474654" w:rsidRPr="00153023" w14:paraId="46417C4F"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91ADD6"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Спичечная фабрика н-ков Н. Ф. Ломакина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C69DFF"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Пензенская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DA7FC68"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08AE12C"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29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ED2217"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Отсутствие топлива и материалов</w:t>
            </w:r>
          </w:p>
        </w:tc>
      </w:tr>
      <w:tr w:rsidR="00474654" w:rsidRPr="00153023" w14:paraId="4CEF4CDC"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94AC621"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Писчебумажная фабрика Т-ва П. В. Сергеева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9FBB41"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EDF693C"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880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BD4D43F"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EDF7098"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11 июня разрушило главную плотину и разрушило водослив</w:t>
            </w:r>
          </w:p>
        </w:tc>
      </w:tr>
      <w:tr w:rsidR="00474654" w:rsidRPr="00153023" w14:paraId="454F1A10"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64855E"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Конфетная фабрика «Фортуна» Б. ІП. Г ольдберга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5D1AC7"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Лифляндская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8D8FD8A"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7836847"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15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7446121"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Отсутствие сахара</w:t>
            </w:r>
          </w:p>
        </w:tc>
      </w:tr>
      <w:tr w:rsidR="00474654" w:rsidRPr="00153023" w14:paraId="427FC879"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6A7A0F2"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Стеклянная фабрика «Феннерн» М. Грауб-нера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7D6222D"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Там же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EA1661"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B694EA5"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25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1FAEDC0"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Рост зарплаты и отсутствие топлива и материалов</w:t>
            </w:r>
          </w:p>
        </w:tc>
      </w:tr>
      <w:tr w:rsidR="00474654" w:rsidRPr="00153023" w14:paraId="604F22A4"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3AAF30"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Картонная фабрика «Елленталь» С. А. Май-копара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55F871F"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CCFA36D"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BD6D67"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8 мая на неопределенное время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21AFC56"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Чрезмерные требования рабочих</w:t>
            </w:r>
          </w:p>
        </w:tc>
      </w:tr>
      <w:tr w:rsidR="00474654" w:rsidRPr="00153023" w14:paraId="0E4FFE43"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6F0DEA5"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Механический завод Акц. об-ва «Шаевич и Бару»</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19A5474"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Донская</w:t>
            </w:r>
          </w:p>
          <w:p w14:paraId="48A6D14A"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обл.</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2B7D422"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151E46F"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27 мая на неопределенное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DB5461F"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Вследствие требований рабочих уволить заведующего завода</w:t>
            </w:r>
          </w:p>
        </w:tc>
      </w:tr>
      <w:tr w:rsidR="00474654" w:rsidRPr="00153023" w14:paraId="02583329"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DDA1281"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Обмундиров[альная] мастерская Осипова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04A140"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Казанская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6AAEB8B"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61AFE6E"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20 июня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9F67A6"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Отсутствие материалов</w:t>
            </w:r>
          </w:p>
        </w:tc>
      </w:tr>
      <w:tr w:rsidR="00474654" w:rsidRPr="00153023" w14:paraId="2FBE5DC3"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CAF55EF"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Красильное отделение фабрики Волжской мануфактуры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D80617B"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Костромская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1288A3D"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420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B4BF332"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1 июня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BBD7F02"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Отсутствие материалов</w:t>
            </w:r>
          </w:p>
        </w:tc>
      </w:tr>
      <w:tr w:rsidR="00474654" w:rsidRPr="00153023" w14:paraId="3474B578"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51FBE9C"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Фабрика И. Коновалова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DE02610"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Там же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2100EA"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6200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C2CE752"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27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1B33E95"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Отсутствие хлопка</w:t>
            </w:r>
          </w:p>
        </w:tc>
      </w:tr>
      <w:tr w:rsidR="00474654" w:rsidRPr="00153023" w14:paraId="5E356EC1"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C62802D"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Завод Т-ва Кольчугина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9DC3867"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Владимирская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6CC393"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97B76B"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7 июня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264559F"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Отсутствие нефти</w:t>
            </w:r>
          </w:p>
        </w:tc>
      </w:tr>
      <w:tr w:rsidR="00474654" w:rsidRPr="00153023" w14:paraId="4E5C59EC"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2E6D295"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Бумаготкацкая фабрика Т-ва Кругловского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C298143"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Владимирская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50A6BB"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4192108"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30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3152C97"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Отсутствие нефти</w:t>
            </w:r>
          </w:p>
        </w:tc>
      </w:tr>
      <w:tr w:rsidR="00474654" w:rsidRPr="00153023" w14:paraId="56A50451"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7F28DFF"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Николаевская стекловаренная фабрика Плотникова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F3E529E"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Костромская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F44F37"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8FC653"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12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5B833B9"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Чрезмерные требования</w:t>
            </w:r>
          </w:p>
        </w:tc>
      </w:tr>
      <w:tr w:rsidR="00474654" w:rsidRPr="00153023" w14:paraId="738E72D6"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A3758A"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Картонная фабрика Т/д «Сериков, Рингель и Старостин»</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0E0E802"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Новгородская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314308"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FE56D7D"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FA622B7"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Отсутствие упаковочного железа</w:t>
            </w:r>
          </w:p>
        </w:tc>
      </w:tr>
      <w:tr w:rsidR="00474654" w:rsidRPr="00153023" w14:paraId="2A0A89DE"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AD869F6"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Лесопильный завод Т/д «Громов и Ко»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65E3B4"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Там же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EDD21FF"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46DF08D"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8B244EA"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Недостаток рабочих рук</w:t>
            </w:r>
          </w:p>
        </w:tc>
      </w:tr>
      <w:tr w:rsidR="00474654" w:rsidRPr="00153023" w14:paraId="3F440064"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157E0B6"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Кемский лесопильный завод Сукина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354A8DE"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1DF2523"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03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8A09D6A"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14 апреля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4C39BFC"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r>
      <w:tr w:rsidR="00474654" w:rsidRPr="00153023" w14:paraId="09DF610C"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ECFE11C"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Стекольный завод Нечаева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7FBAE69"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D5ED7AD"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84C01F"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6 апреля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1CB288D"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r>
      <w:tr w:rsidR="00474654" w:rsidRPr="00153023" w14:paraId="4DA70EAF"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99AC932"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Стекольный завод Большакова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257A14"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C90EDC"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64BCD3C"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конца апреля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50D634B"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r>
      <w:tr w:rsidR="00474654" w:rsidRPr="00153023" w14:paraId="2EA949A2"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EB32A2"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Сахарный завод «Обруч»</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6022947"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Волынская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F633A8"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287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28639C"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B823E9F"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Чрезмерные требования</w:t>
            </w:r>
          </w:p>
        </w:tc>
      </w:tr>
      <w:tr w:rsidR="00474654" w:rsidRPr="00153023" w14:paraId="151FBF92"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F7A8699"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Ситцевая фабрика А. Дарвинского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8A5EA5"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Владимирская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95DA938"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931BBE9"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31 мая временно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02A925"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r>
      <w:tr w:rsidR="00474654" w:rsidRPr="00153023" w14:paraId="4DB19398"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E04F051"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Бельгийский завод А. С. Фурмана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E84610B"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Новгородская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78BA229"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D8DD75" w14:textId="77777777" w:rsidR="00DA7733" w:rsidRPr="00153023" w:rsidRDefault="00DA773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4B48DD1"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Недостаток кокса и других материалов</w:t>
            </w:r>
          </w:p>
        </w:tc>
      </w:tr>
      <w:tr w:rsidR="00474654" w:rsidRPr="00153023" w14:paraId="6B823FFF"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078140C"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Керченский металлургический завод</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9A5E46F"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Таврическая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C392228" w14:textId="77777777" w:rsidR="00DA7733" w:rsidRPr="00153023" w:rsidRDefault="00DA773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6E03C55"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Приблизительно с 5 июня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7786FC"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Отсутствие горючих материалов</w:t>
            </w:r>
          </w:p>
        </w:tc>
      </w:tr>
      <w:tr w:rsidR="00474654" w:rsidRPr="00153023" w14:paraId="1377BC61"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EDDFA4A"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Бумагопрядильная и ткацкая фабрика бр. А. и Г. Хлудовых</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D7F560"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Рязанская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BED2D88"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6700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F88317"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12 июня приостановила на месяц</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CC9C42C"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Отсутствие хлопка и нефти</w:t>
            </w:r>
          </w:p>
        </w:tc>
      </w:tr>
      <w:tr w:rsidR="00474654" w:rsidRPr="00153023" w14:paraId="4021A2A4"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829A65"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Суконная фабрика Т-ва Циитенгофской суконной мануфактуры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46A07A1"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Лифляндская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B39DE8"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FBD8ED8"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25 марта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61DCBD7"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Отсутствие шерсти</w:t>
            </w:r>
          </w:p>
        </w:tc>
      </w:tr>
      <w:tr w:rsidR="00474654" w:rsidRPr="00153023" w14:paraId="2E87306D"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5693582"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Фабрика Бутикова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036A474"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4FC305"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DF9583A"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Приостановлена с 21 марта по 1 мая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1BA98DD" w14:textId="77777777" w:rsidR="00DA7733" w:rsidRPr="00153023" w:rsidRDefault="00DA773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r>
      <w:tr w:rsidR="00474654" w:rsidRPr="00153023" w14:paraId="7B13BBFC"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598CC8"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Глушковская суконная фабрика Кузнецова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D7A9D8F"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Курская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FB6D0A"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340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F92D64D"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Расчет рабочих на неопределенное время (донесение от 1 мая)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F340E42"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Отсутствие топлива</w:t>
            </w:r>
          </w:p>
        </w:tc>
      </w:tr>
      <w:tr w:rsidR="00474654" w:rsidRPr="00153023" w14:paraId="00AAD68B"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F1FB3B9"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Еленский стекольный завод А. И. Цыпла-кова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E3E9FBE"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Калужская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3830635"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91CBFC" w14:textId="77777777" w:rsidR="00DA7733" w:rsidRPr="00153023" w:rsidRDefault="00DA773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84B6D3E"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Недостаток сульфата</w:t>
            </w:r>
          </w:p>
        </w:tc>
      </w:tr>
      <w:tr w:rsidR="00474654" w:rsidRPr="00153023" w14:paraId="38B3D934"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F53F14"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Бумаго-картонная фабрика Акц. об-ва Балтийской фабрики «Стайцель»</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F81BF07"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Лифляндская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F8A4FF0"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8298AFF"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26 июня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C62630"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Недостаток материалов и чрезмерные требования рабочих</w:t>
            </w:r>
          </w:p>
        </w:tc>
      </w:tr>
      <w:tr w:rsidR="00474654" w:rsidRPr="00153023" w14:paraId="50BB3006"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6A06A98"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Картонная фабрика «Венефер»</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32626BB"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Зстляндская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9A8A1C8"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5536B4B"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Работы возобновятся в октябре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47FCD4"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Пожар</w:t>
            </w:r>
          </w:p>
        </w:tc>
      </w:tr>
      <w:tr w:rsidR="00474654" w:rsidRPr="00153023" w14:paraId="154AF25E"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82E3C4F"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Мукомольная мельница бр. Цвылевых</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0CC6C47"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Тверская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D62C7DF"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19A74F3"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28 июня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D857E4B"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Отсутствие зерна</w:t>
            </w:r>
          </w:p>
        </w:tc>
      </w:tr>
      <w:tr w:rsidR="00474654" w:rsidRPr="00153023" w14:paraId="0683FB77"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740C1EF"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Медно-чугуно литейный завод Г. Микулицкого, Отдел производств 3" головок</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5CDA19"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Петроградская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27B6B1"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9987453"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8B36DB2"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Выполнение старого заказа и неполучение нового заказа от Обуховского сталелитейного завода</w:t>
            </w:r>
          </w:p>
        </w:tc>
      </w:tr>
      <w:tr w:rsidR="00474654" w:rsidRPr="00153023" w14:paraId="105AF004"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052C7BE"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Горчичная фабрика 3. Л. Этигина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2C590C0"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Саратовская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04EEF98"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F4A4586"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1 июня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F5A2570"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Отсутствие материалов</w:t>
            </w:r>
          </w:p>
        </w:tc>
      </w:tr>
      <w:tr w:rsidR="00474654" w:rsidRPr="00153023" w14:paraId="75D9AAFF"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BB67105"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Фабрика 3. Кокушкина и К. Маракушева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11A7CB1"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Владимирская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02E9521"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61BCC29"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С 17 июля но 17 августа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3740B12" w14:textId="77777777" w:rsidR="00DA7733" w:rsidRPr="00153023" w:rsidRDefault="00DA7733" w:rsidP="00153023">
            <w:pPr>
              <w:pStyle w:val="rtecenter"/>
              <w:spacing w:before="0" w:after="0"/>
              <w:jc w:val="both"/>
              <w:rPr>
                <w:color w:val="000000" w:themeColor="text1"/>
                <w:sz w:val="16"/>
                <w:szCs w:val="16"/>
              </w:rPr>
            </w:pPr>
            <w:r w:rsidRPr="00153023">
              <w:rPr>
                <w:color w:val="000000" w:themeColor="text1"/>
                <w:sz w:val="16"/>
                <w:szCs w:val="16"/>
              </w:rPr>
              <w:t>Отсутствие топлива</w:t>
            </w:r>
          </w:p>
        </w:tc>
      </w:tr>
    </w:tbl>
    <w:p w14:paraId="3A81E356" w14:textId="77777777" w:rsidR="00DA7733" w:rsidRPr="00153023" w:rsidRDefault="00153023" w:rsidP="00153023">
      <w:pPr>
        <w:pStyle w:val="ae"/>
        <w:spacing w:before="0" w:after="0"/>
        <w:jc w:val="both"/>
        <w:rPr>
          <w:color w:val="000000" w:themeColor="text1"/>
          <w:sz w:val="16"/>
          <w:szCs w:val="16"/>
        </w:rPr>
      </w:pPr>
      <w:hyperlink r:id="rId499" w:anchor="_ftnref1" w:history="1">
        <w:r w:rsidR="00DA7733" w:rsidRPr="00153023">
          <w:rPr>
            <w:rStyle w:val="a5"/>
            <w:color w:val="000000" w:themeColor="text1"/>
            <w:sz w:val="16"/>
            <w:szCs w:val="16"/>
          </w:rPr>
          <w:t>[1]</w:t>
        </w:r>
      </w:hyperlink>
      <w:r w:rsidR="00DA7733" w:rsidRPr="00153023">
        <w:rPr>
          <w:color w:val="000000" w:themeColor="text1"/>
          <w:sz w:val="16"/>
          <w:szCs w:val="16"/>
        </w:rPr>
        <w:t> Ведомость касается промышленных предприятий, подведомственных Отделу промышленности Министерства торговли и промышленности, и составлена по данным фабричной инспекции.</w:t>
      </w:r>
    </w:p>
    <w:p w14:paraId="23FB26E5" w14:textId="77777777" w:rsidR="00DA7733" w:rsidRPr="00153023" w:rsidRDefault="00153023" w:rsidP="00153023">
      <w:pPr>
        <w:pStyle w:val="ae"/>
        <w:spacing w:before="0" w:after="0"/>
        <w:jc w:val="both"/>
        <w:rPr>
          <w:color w:val="000000" w:themeColor="text1"/>
          <w:sz w:val="16"/>
          <w:szCs w:val="16"/>
        </w:rPr>
      </w:pPr>
      <w:hyperlink r:id="rId500" w:anchor="_ftnref2" w:history="1">
        <w:r w:rsidR="00DA7733" w:rsidRPr="00153023">
          <w:rPr>
            <w:rStyle w:val="a5"/>
            <w:color w:val="000000" w:themeColor="text1"/>
            <w:sz w:val="16"/>
            <w:szCs w:val="16"/>
          </w:rPr>
          <w:t>[2]</w:t>
        </w:r>
      </w:hyperlink>
      <w:r w:rsidR="00DA7733" w:rsidRPr="00153023">
        <w:rPr>
          <w:color w:val="000000" w:themeColor="text1"/>
          <w:sz w:val="16"/>
          <w:szCs w:val="16"/>
        </w:rPr>
        <w:t> Датируется по содержанию док.</w:t>
      </w:r>
    </w:p>
    <w:p w14:paraId="750FF20F" w14:textId="77777777" w:rsidR="00DA7733" w:rsidRPr="00153023" w:rsidRDefault="00153023" w:rsidP="00153023">
      <w:pPr>
        <w:pStyle w:val="ae"/>
        <w:spacing w:before="0" w:after="0"/>
        <w:jc w:val="both"/>
        <w:rPr>
          <w:color w:val="000000" w:themeColor="text1"/>
          <w:sz w:val="16"/>
          <w:szCs w:val="16"/>
        </w:rPr>
      </w:pPr>
      <w:hyperlink r:id="rId501" w:anchor="_ftnref3" w:history="1">
        <w:r w:rsidR="00DA7733" w:rsidRPr="00153023">
          <w:rPr>
            <w:rStyle w:val="a5"/>
            <w:color w:val="000000" w:themeColor="text1"/>
            <w:sz w:val="16"/>
            <w:szCs w:val="16"/>
          </w:rPr>
          <w:t>[3]</w:t>
        </w:r>
      </w:hyperlink>
      <w:r w:rsidR="00DA7733" w:rsidRPr="00153023">
        <w:rPr>
          <w:color w:val="000000" w:themeColor="text1"/>
          <w:sz w:val="16"/>
          <w:szCs w:val="16"/>
        </w:rPr>
        <w:t> Не расшифровано (18357).</w:t>
      </w:r>
    </w:p>
    <w:p w14:paraId="7FC6259A" w14:textId="77777777" w:rsidR="00DA7733" w:rsidRPr="00153023" w:rsidRDefault="00DA7733" w:rsidP="00153023">
      <w:pPr>
        <w:spacing w:after="0" w:line="240" w:lineRule="auto"/>
        <w:jc w:val="both"/>
        <w:rPr>
          <w:rFonts w:ascii="Times New Roman" w:hAnsi="Times New Roman" w:cs="Times New Roman"/>
          <w:color w:val="000000" w:themeColor="text1"/>
          <w:sz w:val="16"/>
          <w:szCs w:val="16"/>
        </w:rPr>
      </w:pPr>
    </w:p>
    <w:p w14:paraId="6F9D8465" w14:textId="77777777" w:rsidR="00DA7733" w:rsidRPr="00153023" w:rsidRDefault="00DA7733" w:rsidP="00153023">
      <w:pPr>
        <w:spacing w:after="0" w:line="240" w:lineRule="auto"/>
        <w:jc w:val="both"/>
        <w:rPr>
          <w:rFonts w:ascii="Times New Roman" w:hAnsi="Times New Roman" w:cs="Times New Roman"/>
          <w:color w:val="000000" w:themeColor="text1"/>
          <w:sz w:val="16"/>
          <w:szCs w:val="16"/>
        </w:rPr>
      </w:pPr>
      <w:r w:rsidRPr="00153023">
        <w:rPr>
          <w:rStyle w:val="af0"/>
          <w:rFonts w:ascii="Times New Roman" w:hAnsi="Times New Roman" w:cs="Times New Roman"/>
          <w:i w:val="0"/>
          <w:color w:val="000000" w:themeColor="text1"/>
          <w:sz w:val="16"/>
          <w:szCs w:val="16"/>
        </w:rPr>
        <w:t>Август 1917 г.</w:t>
      </w:r>
      <w:hyperlink r:id="rId502" w:anchor="_ftn1" w:history="1">
        <w:r w:rsidRPr="00153023">
          <w:rPr>
            <w:rStyle w:val="a7"/>
            <w:rFonts w:ascii="Times New Roman" w:hAnsi="Times New Roman" w:cs="Times New Roman"/>
            <w:b w:val="0"/>
            <w:iCs/>
            <w:color w:val="000000" w:themeColor="text1"/>
            <w:sz w:val="16"/>
            <w:szCs w:val="16"/>
          </w:rPr>
          <w:t>[1]</w:t>
        </w:r>
      </w:hyperlink>
    </w:p>
    <w:p w14:paraId="08ED15D9" w14:textId="77777777" w:rsidR="00DA7733" w:rsidRPr="00153023" w:rsidRDefault="00DA773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Ведомость промышленных предприятий, закрывшихся с мая 1917 г. и невозобновивших производство вследствие отсутствия заказов, топлива и конфликтов с рабочими.</w:t>
      </w:r>
    </w:p>
    <w:p w14:paraId="0A6BE2C1" w14:textId="77777777" w:rsidR="00DA7733" w:rsidRPr="00153023" w:rsidRDefault="00DA773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Экономическое положение России накануне Великой Октябрьской социалистической революции Ч. 2 - М.-Л.: 1957 С. 42-43</w:t>
      </w:r>
    </w:p>
    <w:p w14:paraId="67E6AD13" w14:textId="77777777" w:rsidR="00DA7733" w:rsidRPr="00153023" w:rsidRDefault="00DA7733" w:rsidP="00153023">
      <w:pPr>
        <w:spacing w:after="0" w:line="240" w:lineRule="auto"/>
        <w:jc w:val="both"/>
        <w:rPr>
          <w:rFonts w:ascii="Times New Roman" w:hAnsi="Times New Roman" w:cs="Times New Roman"/>
          <w:bCs/>
          <w:color w:val="000000" w:themeColor="text1"/>
          <w:sz w:val="16"/>
          <w:szCs w:val="16"/>
        </w:rPr>
      </w:pPr>
      <w:r w:rsidRPr="00153023">
        <w:rPr>
          <w:rFonts w:ascii="Times New Roman" w:hAnsi="Times New Roman" w:cs="Times New Roman"/>
          <w:bCs/>
          <w:color w:val="000000" w:themeColor="text1"/>
          <w:sz w:val="16"/>
          <w:szCs w:val="16"/>
        </w:rPr>
        <w:t>Архив: </w:t>
      </w:r>
    </w:p>
    <w:p w14:paraId="178A9D21" w14:textId="77777777" w:rsidR="00DA7733" w:rsidRPr="00153023" w:rsidRDefault="00DA773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ЦГИАЛ, ф. 23, оп. 15, д. 675, л. 4—4 об. Копия.</w:t>
      </w:r>
    </w:p>
    <w:p w14:paraId="3BBAABB1" w14:textId="77777777" w:rsidR="00DA7733" w:rsidRPr="00153023" w:rsidRDefault="00DA7733" w:rsidP="00153023">
      <w:pPr>
        <w:pStyle w:val="rteright"/>
        <w:spacing w:before="0" w:beforeAutospacing="0" w:after="0" w:afterAutospacing="0"/>
        <w:jc w:val="both"/>
        <w:rPr>
          <w:color w:val="000000" w:themeColor="text1"/>
          <w:sz w:val="16"/>
          <w:szCs w:val="16"/>
        </w:rPr>
      </w:pPr>
      <w:r w:rsidRPr="00153023">
        <w:rPr>
          <w:rStyle w:val="af0"/>
          <w:i w:val="0"/>
          <w:color w:val="000000" w:themeColor="text1"/>
          <w:sz w:val="16"/>
          <w:szCs w:val="16"/>
        </w:rPr>
        <w:t>Август 1917 г.</w:t>
      </w:r>
      <w:hyperlink r:id="rId503" w:anchor="_ftn1" w:history="1">
        <w:r w:rsidRPr="00153023">
          <w:rPr>
            <w:rStyle w:val="a7"/>
            <w:rFonts w:eastAsiaTheme="majorEastAsia"/>
            <w:b w:val="0"/>
            <w:iCs/>
            <w:color w:val="000000" w:themeColor="text1"/>
            <w:sz w:val="16"/>
            <w:szCs w:val="16"/>
          </w:rPr>
          <w:t>[1]</w:t>
        </w:r>
      </w:hyperlink>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60"/>
        <w:gridCol w:w="1023"/>
        <w:gridCol w:w="574"/>
        <w:gridCol w:w="4404"/>
        <w:gridCol w:w="2261"/>
      </w:tblGrid>
      <w:tr w:rsidR="00474654" w:rsidRPr="00153023" w14:paraId="0C98AEB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35981B1"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Название предприятия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1155B"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Губерния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F2D046C"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Число</w:t>
            </w:r>
          </w:p>
          <w:p w14:paraId="3D0F7E33"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931A3"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Причины</w:t>
            </w:r>
          </w:p>
          <w:p w14:paraId="5CA1FC26"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закрытия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33803"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С какого времени закрылось предприятие</w:t>
            </w:r>
          </w:p>
        </w:tc>
      </w:tr>
      <w:tr w:rsidR="00474654" w:rsidRPr="00153023" w14:paraId="4000D7B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8749F31"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1) Фабрика Т/д «Суз-дальцев и Борзов»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BF16C"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96ED0"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CEC58"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3AA16"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7E1AFB3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B60A3DA"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2) Фабрика шелковых лент А. М. Горбачева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AE59F"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C7CF51"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92601"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3A417"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2D0C168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C256126"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3) Механический завод «Урбан»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CD0BC"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0A5B9"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2738F"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82E7B"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С 22 июня</w:t>
            </w:r>
          </w:p>
        </w:tc>
      </w:tr>
      <w:tr w:rsidR="00474654" w:rsidRPr="00153023" w14:paraId="6506A18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3C8030B"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4) Типо-литография М. М. Неймана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98EF7"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Витебская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E8EFF"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08A74"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C585C"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С 29 июня</w:t>
            </w:r>
          </w:p>
        </w:tc>
      </w:tr>
      <w:tr w:rsidR="00474654" w:rsidRPr="00153023" w14:paraId="261E149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A70A039"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5) Кондитерская фабрика А. Сахарова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F8A2A"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Терская</w:t>
            </w:r>
          </w:p>
          <w:p w14:paraId="182456D6"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обл.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40098"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7B18C"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Отсутствие сахара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2F1AC"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035550D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B090580"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6) Механический завод и фабрика весов Варт-Баронова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4EA1F"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Кубанская</w:t>
            </w:r>
          </w:p>
          <w:p w14:paraId="27369363"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обл.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0F48F"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3099C"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Отсутствие сырых материалов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482A8"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С 15 июня</w:t>
            </w:r>
          </w:p>
        </w:tc>
      </w:tr>
      <w:tr w:rsidR="00474654" w:rsidRPr="00153023" w14:paraId="0BCAED6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B0AC122"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7) Завод Т-ва для изготовления точных металлических изделий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039AD"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Петроградская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BD18A39" w14:textId="77777777" w:rsidR="00DA7733" w:rsidRPr="00153023" w:rsidRDefault="00DA773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08786"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Окончание заказов артиллерийского ведомства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BD8DA"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С 20 августа (с 20 июля произошел частичный расчет рабочих)</w:t>
            </w:r>
          </w:p>
        </w:tc>
      </w:tr>
      <w:tr w:rsidR="00474654" w:rsidRPr="00153023" w14:paraId="246D0A2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3014EF9"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8) Стекольный завод Киевско- Ю жно-Ру с-ского стекольного завода н-ков Михельсона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F6ACA"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Киевская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0BA66"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BC4EF"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Убыточность ввиду чрезмерных требований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EAB44"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4325D3D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62B2CDC"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9) Отделение по выделке наждачных кругов на заводе Т-ва «Фадеев и Макеев»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164B5F9"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Пермская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5DC92"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BBDBC"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Отсутствие</w:t>
            </w:r>
          </w:p>
          <w:p w14:paraId="427A8FF7"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заказов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1D92F"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1294487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D3CAB03"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10) Стекольный завод В. А. Попова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945A4" w14:textId="77777777" w:rsidR="00DA7733" w:rsidRPr="00153023" w:rsidRDefault="00DA7733" w:rsidP="00153023">
            <w:pPr>
              <w:pStyle w:val="ae"/>
              <w:spacing w:before="0" w:after="0"/>
              <w:jc w:val="both"/>
              <w:rPr>
                <w:color w:val="000000" w:themeColor="text1"/>
                <w:sz w:val="16"/>
                <w:szCs w:val="16"/>
              </w:rPr>
            </w:pPr>
            <w:r w:rsidRPr="00153023">
              <w:rPr>
                <w:rStyle w:val="af0"/>
                <w:i w:val="0"/>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17D38"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DDA29D"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Отсутствие угля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42FA2"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7AB4CF6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DAC1B26"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11) Кузнечная мастерская Т-ва «Подкова»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A6390"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Саратовская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A4E38"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C7C269"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Убыточность ввиду чрезмерных требований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A30F4"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042CC60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5850580"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12) Столярная фабрика Н. А. Камерилова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B30AEC7"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DF9BB"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27B4A"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Отсутствие заказов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07F34"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1E0D7FB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4B50594"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13) Столярная фабрика Образцова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3EA36"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 </w:t>
            </w:r>
            <w:r w:rsidRPr="00153023">
              <w:rPr>
                <w:rStyle w:val="af0"/>
                <w:i w:val="0"/>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D0596"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C41F4"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Отсутствие заказов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B0E39"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76098A9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6E9759D"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14) Кондитерская фабрика Т-ва «Реформа» Д. И. Ротинова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1AB40"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239E53"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67DBB75"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Отсутствие сахара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D4128"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37D5776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7160ABB"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15) Механический завод Г. Г. Бреннера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6A656"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Петроградская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81B7E"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379FA"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Убыточность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B576C"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С 3 июля</w:t>
            </w:r>
          </w:p>
        </w:tc>
      </w:tr>
      <w:tr w:rsidR="00474654" w:rsidRPr="00153023" w14:paraId="0A8F220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3530BA8"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16) Картонная фабрика «Б. Зоннер»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2DFF4"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Лифляндская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68F1F"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D7F4B"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90A5B"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С 23 мая</w:t>
            </w:r>
          </w:p>
        </w:tc>
      </w:tr>
      <w:tr w:rsidR="00474654" w:rsidRPr="00153023" w14:paraId="605A46F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019E9CC"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17) Мыловаренный завод «Венус»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AFCDD"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3AE9C"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E681E"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D31C0"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С 9 июня</w:t>
            </w:r>
          </w:p>
        </w:tc>
      </w:tr>
      <w:tr w:rsidR="00474654" w:rsidRPr="00153023" w14:paraId="1D5ECBA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261AF74"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18) Лесопильный завод Кочнева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4A551"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Эстляндская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70CC3"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D17AD2"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Пожар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18602" w14:textId="77777777" w:rsidR="00DA7733" w:rsidRPr="00153023" w:rsidRDefault="00DA773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r>
      <w:tr w:rsidR="00474654" w:rsidRPr="00153023" w14:paraId="5B7B480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8B77FBC"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19) Об-во Николаевских заводов и верфей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C46BC"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Херсонская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2624D"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12000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2132B" w14:textId="77777777" w:rsidR="00DA7733" w:rsidRPr="00153023" w:rsidRDefault="00DA773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62160" w14:textId="77777777" w:rsidR="00DA7733" w:rsidRPr="00153023" w:rsidRDefault="00DA773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r>
      <w:tr w:rsidR="00474654" w:rsidRPr="00153023" w14:paraId="5E4EC41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386FA74"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20) Трубочный завод Т-ва «Столль»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C42F9AD"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Воронежская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12AE8"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2165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7BD95" w14:textId="77777777" w:rsidR="00DA7733" w:rsidRPr="00153023" w:rsidRDefault="00DA7733" w:rsidP="00153023">
            <w:pPr>
              <w:pStyle w:val="ae"/>
              <w:spacing w:before="0" w:after="0"/>
              <w:jc w:val="both"/>
              <w:rPr>
                <w:color w:val="000000" w:themeColor="text1"/>
                <w:sz w:val="16"/>
                <w:szCs w:val="16"/>
              </w:rPr>
            </w:pPr>
            <w:r w:rsidRPr="00153023">
              <w:rPr>
                <w:color w:val="000000" w:themeColor="text1"/>
                <w:sz w:val="16"/>
                <w:szCs w:val="16"/>
              </w:rPr>
              <w:t>С 1 июня работы производились за счет артиллерийского ведомства. 20 июня артиллерийское ведомство распорядилось закрыть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0B28E" w14:textId="77777777" w:rsidR="00DA7733" w:rsidRPr="00153023" w:rsidRDefault="00DA773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r>
    </w:tbl>
    <w:p w14:paraId="0EC6A2D8" w14:textId="77777777" w:rsidR="00DA7733" w:rsidRPr="00153023" w:rsidRDefault="00153023" w:rsidP="00153023">
      <w:pPr>
        <w:pStyle w:val="ae"/>
        <w:spacing w:before="0" w:after="0"/>
        <w:jc w:val="both"/>
        <w:rPr>
          <w:color w:val="000000" w:themeColor="text1"/>
          <w:sz w:val="16"/>
          <w:szCs w:val="16"/>
        </w:rPr>
      </w:pPr>
      <w:hyperlink r:id="rId504" w:anchor="_ftnref1" w:history="1">
        <w:r w:rsidR="00DA7733" w:rsidRPr="00153023">
          <w:rPr>
            <w:rStyle w:val="a5"/>
            <w:color w:val="000000" w:themeColor="text1"/>
            <w:sz w:val="16"/>
            <w:szCs w:val="16"/>
          </w:rPr>
          <w:t>[1]</w:t>
        </w:r>
      </w:hyperlink>
      <w:r w:rsidR="00DA7733" w:rsidRPr="00153023">
        <w:rPr>
          <w:color w:val="000000" w:themeColor="text1"/>
          <w:sz w:val="16"/>
          <w:szCs w:val="16"/>
        </w:rPr>
        <w:t> </w:t>
      </w:r>
      <w:r w:rsidR="00DA7733" w:rsidRPr="00153023">
        <w:rPr>
          <w:rStyle w:val="af0"/>
          <w:i w:val="0"/>
          <w:color w:val="000000" w:themeColor="text1"/>
          <w:sz w:val="16"/>
          <w:szCs w:val="16"/>
        </w:rPr>
        <w:t>Датируется по содержанию док (18359).</w:t>
      </w:r>
    </w:p>
    <w:p w14:paraId="7561FA2E" w14:textId="77777777" w:rsidR="00DA7733" w:rsidRPr="00153023" w:rsidRDefault="00DA7733" w:rsidP="00153023">
      <w:pPr>
        <w:spacing w:after="0" w:line="240" w:lineRule="auto"/>
        <w:jc w:val="both"/>
        <w:rPr>
          <w:rFonts w:ascii="Times New Roman" w:hAnsi="Times New Roman" w:cs="Times New Roman"/>
          <w:color w:val="000000" w:themeColor="text1"/>
          <w:sz w:val="16"/>
          <w:szCs w:val="16"/>
        </w:rPr>
      </w:pPr>
    </w:p>
    <w:p w14:paraId="4AC79C03" w14:textId="77777777" w:rsidR="00DA7733" w:rsidRPr="00153023" w:rsidRDefault="00DA7733"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В августе 1917 г. был заключен договор с военным ведомством «о чистке, сборке и регулировании получаемых из-за границы авто различных марок», выпускать же собственные автомобили завод не мог. 14 октября на заседании Особого совещания по обороне директор завода утверждал, что на заводе получено «уже машин 60%, [еще] 20% — прибыло во Владивосток, а остальные 20% машин и запасных частей готовы к отправке в Америке». В конечном счете, поглотив технические средства и специалистов «Русско-Балтийского завода», АМО в 1917 г. все же начал сборку грузовиков «Фиат» (18366).</w:t>
      </w:r>
    </w:p>
    <w:p w14:paraId="66B90F1B" w14:textId="77777777" w:rsidR="00DA7733" w:rsidRPr="00153023" w:rsidRDefault="00DA7733" w:rsidP="00153023">
      <w:pPr>
        <w:pStyle w:val="p1"/>
        <w:spacing w:before="0" w:beforeAutospacing="0" w:after="0" w:afterAutospacing="0"/>
        <w:jc w:val="both"/>
        <w:rPr>
          <w:color w:val="000000" w:themeColor="text1"/>
          <w:sz w:val="16"/>
          <w:szCs w:val="16"/>
        </w:rPr>
      </w:pPr>
    </w:p>
    <w:p w14:paraId="64856DD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Август 1917 г. Ведомость промышленных предприятий, закрывшихся с мая 1917 г. и невозобновивших производство вследствие отсутствия заказов, топлива и конфликтов с рабочими.</w:t>
      </w:r>
    </w:p>
    <w:p w14:paraId="6DD4256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42-43</w:t>
      </w:r>
    </w:p>
    <w:p w14:paraId="7EAAC44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23, оп. 15, д. 675, л. 4—4 об. Копия.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35"/>
        <w:gridCol w:w="1068"/>
        <w:gridCol w:w="615"/>
        <w:gridCol w:w="4328"/>
        <w:gridCol w:w="2276"/>
      </w:tblGrid>
      <w:tr w:rsidR="00474654" w:rsidRPr="00153023" w14:paraId="1048A0B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38503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Название предприятия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A8DB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Губерния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BC52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w:t>
            </w:r>
          </w:p>
          <w:p w14:paraId="295745E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2905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Причины</w:t>
            </w:r>
          </w:p>
          <w:p w14:paraId="0D08C52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закрытия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1528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какого времени закрылось предприятие</w:t>
            </w:r>
          </w:p>
        </w:tc>
      </w:tr>
      <w:tr w:rsidR="00474654" w:rsidRPr="00153023" w14:paraId="5610FBA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4AA73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Фабрика Т/д «Суздальцев и Борзов»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3FD797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9A29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E9AC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895635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171781C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927FC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Фабрика шелковых лент А. М. Горбачева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D77F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2F59A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F343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3B01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18E0790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DB83B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Механический завод «Урбан»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7FE8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D851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7DF0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5072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22 июня</w:t>
            </w:r>
          </w:p>
        </w:tc>
      </w:tr>
      <w:tr w:rsidR="00474654" w:rsidRPr="00153023" w14:paraId="27706FB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8FBFC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Типо-литография М. М. Неймана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3BE56D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Витебская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7676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7A63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FD80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29 июня</w:t>
            </w:r>
          </w:p>
        </w:tc>
      </w:tr>
      <w:tr w:rsidR="00474654" w:rsidRPr="00153023" w14:paraId="71A81114"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7ACF9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Кондитерская фабрика А. Сахарова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9D2D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Терская</w:t>
            </w:r>
          </w:p>
          <w:p w14:paraId="6D99F11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31D0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C8FC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сахара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5562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35EE7CE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A41B7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Механический завод и фабрика весов Варт-Баронова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E469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Кубанская</w:t>
            </w:r>
          </w:p>
          <w:p w14:paraId="17A829E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CBBE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1EBE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сырых материалов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3EC5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15 июня</w:t>
            </w:r>
          </w:p>
        </w:tc>
      </w:tr>
      <w:tr w:rsidR="00474654" w:rsidRPr="00153023" w14:paraId="49CF9D1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3A85B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Завод Т-ва для изготовления точных металлических изделий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837C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Петроградская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2F0FB5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783B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Окончание заказов артиллерийского ведомства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5AD8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20 августа (с 20 июля произошел частичный расчет рабочих)</w:t>
            </w:r>
          </w:p>
        </w:tc>
      </w:tr>
      <w:tr w:rsidR="00474654" w:rsidRPr="00153023" w14:paraId="0CA30F5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C95A7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Стекольный завод Киевско- Ю жно-Ру с-ского стекольного завода н-ков Михельсона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1219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Киевская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154F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5AF2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Убыточность ввиду чрезмерных требований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C09D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4CC7647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90755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Отделение по выделке наждачных кругов на заводе Т-ва «Фадеев и Макеев»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16FC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Пермская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B015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F0F5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w:t>
            </w:r>
          </w:p>
          <w:p w14:paraId="510D5BC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заказов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7620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2C812894"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668B4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Стекольный завод В. А. Попова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A701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B3D3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8EB9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угля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2833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0AD9162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FE8DC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Кузнечная мастерская Т-ва «Подкова»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3021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Саратовская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3CF5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65C8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Убыточность ввиду чрезмерных требований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78C2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23AC5F1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33A96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Столярная фабрика Н. А. Камерилова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719C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4D21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BA9C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заказов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DC5D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5E653CE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C8CAD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Столярная фабрика Образцова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ACA5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1277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42BD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заказов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1D78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39D9C0E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DDC62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Кондитерская фабрика Т-ва «Реформа» Д. И. Ротинова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893E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EB99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2CA4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сахара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7836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4FE920A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C9D20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Механический завод Г. Г. Бреннера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A4EC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Петроградская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2FCD6A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46F0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Убыточность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2E46AF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3 июля</w:t>
            </w:r>
          </w:p>
        </w:tc>
      </w:tr>
      <w:tr w:rsidR="00474654" w:rsidRPr="00153023" w14:paraId="41E74B9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96C87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Картонная фабрика «Б. Зоннер»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C9450B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Лифляндская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A83F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610C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F291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23 мая</w:t>
            </w:r>
          </w:p>
        </w:tc>
      </w:tr>
      <w:tr w:rsidR="00474654" w:rsidRPr="00153023" w14:paraId="0A197CD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4CA91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Мыловаренный завод «Венус»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FB62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B544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DE3E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D6F0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9 июня</w:t>
            </w:r>
          </w:p>
        </w:tc>
      </w:tr>
      <w:tr w:rsidR="00474654" w:rsidRPr="00153023" w14:paraId="0C2D10B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D641F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Лесопильный завод Кочнева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D1A4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Эстляндская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64AE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40E0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Пожар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A1BE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5B1561D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E7CF6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Об-во Николаевских заводов и верфей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30C1A0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Херсонская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F4B3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04900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67F1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7BF018D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56D3C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Трубочный завод Т-ва «Столль»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6C03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Воронежская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82EA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1C8F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 июня работы производились за счет артиллерийского ведомства. 20 июня артиллерийское ведомство распорядилось закрыть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80DA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bl>
    <w:p w14:paraId="44F65FF3" w14:textId="77777777" w:rsidR="00811799"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05" w:anchor="_ftnref1" w:history="1">
        <w:r w:rsidR="00811799" w:rsidRPr="00153023">
          <w:rPr>
            <w:rFonts w:ascii="Times New Roman" w:hAnsi="Times New Roman" w:cs="Times New Roman"/>
            <w:color w:val="000000" w:themeColor="text1"/>
            <w:kern w:val="2"/>
            <w:sz w:val="16"/>
            <w:szCs w:val="16"/>
          </w:rPr>
          <w:t>[1]</w:t>
        </w:r>
      </w:hyperlink>
      <w:r w:rsidR="00811799" w:rsidRPr="00153023">
        <w:rPr>
          <w:rFonts w:ascii="Times New Roman" w:hAnsi="Times New Roman" w:cs="Times New Roman"/>
          <w:color w:val="000000" w:themeColor="text1"/>
          <w:kern w:val="2"/>
          <w:sz w:val="16"/>
          <w:szCs w:val="16"/>
        </w:rPr>
        <w:t xml:space="preserve"> Датируется по содержанию док. (15711).</w:t>
      </w:r>
    </w:p>
    <w:p w14:paraId="3ACBD7C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p>
    <w:p w14:paraId="3920BED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Август 1917 г. Ведомость промышленных предприятий, приостановивших производство с марта 1917 г.</w:t>
      </w:r>
    </w:p>
    <w:p w14:paraId="3846DD2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38-41</w:t>
      </w:r>
    </w:p>
    <w:p w14:paraId="119F1C3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23, оп. 15, д. 675, лл. 1—3. Копия.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681"/>
        <w:gridCol w:w="1364"/>
        <w:gridCol w:w="994"/>
        <w:gridCol w:w="2222"/>
        <w:gridCol w:w="3061"/>
      </w:tblGrid>
      <w:tr w:rsidR="00474654" w:rsidRPr="00153023" w14:paraId="0D3DAFD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09B41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Название предприятия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F590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Губерния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67C7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3B1B9C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Время приостановки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1956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Причины приостановки</w:t>
            </w:r>
          </w:p>
        </w:tc>
      </w:tr>
      <w:tr w:rsidR="00474654" w:rsidRPr="00153023" w14:paraId="4FBF582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909F8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Стекольный завод И. И. Большакова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3F91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Новгородская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8EB4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62A6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25 апреля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F34983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соды</w:t>
            </w:r>
          </w:p>
        </w:tc>
      </w:tr>
      <w:tr w:rsidR="00474654" w:rsidRPr="00153023" w14:paraId="0D56456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A6C88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Автомобильный, завод Т-ва на паях автомобильного Московского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7F1D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6407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4E4D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BAF0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Неприбытие станков</w:t>
            </w:r>
          </w:p>
        </w:tc>
      </w:tr>
      <w:tr w:rsidR="00474654" w:rsidRPr="00153023" w14:paraId="398D97A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B0900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«Новь» Русско-Бельгийского акц. об-ва (канализационные трубы)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224B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Новгородская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6BDC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BFB9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Приостановлен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0EBA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заказов</w:t>
            </w:r>
          </w:p>
        </w:tc>
      </w:tr>
      <w:tr w:rsidR="00474654" w:rsidRPr="00153023" w14:paraId="0C14919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FE97D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Вышивальная фабрика Т/д «М. Тимашев и Ко»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2D35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3779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FCFC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28 июня на 2 месяца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2925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материалов и повышение себестоимости</w:t>
            </w:r>
          </w:p>
        </w:tc>
      </w:tr>
      <w:tr w:rsidR="00474654" w:rsidRPr="00153023" w14:paraId="1DA49B04"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21DEA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Бумагопрядильная фабрика Т-ва Вознесенской мануфактуры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7076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4D63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B9C6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24 июня по 1 июля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B144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Недостаток хлопка</w:t>
            </w:r>
          </w:p>
        </w:tc>
      </w:tr>
      <w:tr w:rsidR="00474654" w:rsidRPr="00153023" w14:paraId="7CCC11A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DBB20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Бумагопрядильная ткацкая фабрика Т-ва Покровской мануфактуры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9C4F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6B67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3A31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10 июля на 2 месяца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38BE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Недостаток хлопка и топлива</w:t>
            </w:r>
          </w:p>
        </w:tc>
      </w:tr>
      <w:tr w:rsidR="00474654" w:rsidRPr="00153023" w14:paraId="0E43970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CF59D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Фабрика Т-ва Городищенской суконной мануфактуры Четверикова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5687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65AC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5563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29 июня по 17 августа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85DC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Недостаток топлива</w:t>
            </w:r>
          </w:p>
        </w:tc>
      </w:tr>
      <w:tr w:rsidR="00474654" w:rsidRPr="00153023" w14:paraId="2AC22E2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05D6A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Фабрика тертых красок Т-ва Шемшуриных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508F98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A35C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D8C1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48A8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738AE25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71B6A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Бумагопрядильная и ткацкая фабрика Т-ва Воскресенской мануфактуры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A1E9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501A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CC88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30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65FE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Недостаток хлопка и топлива</w:t>
            </w:r>
          </w:p>
        </w:tc>
      </w:tr>
      <w:tr w:rsidR="00474654" w:rsidRPr="00153023" w14:paraId="1103F9D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1AC66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Щетинная фабрика Соболовича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A354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Витебская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BF40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6CE88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18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1BAB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Забастовка</w:t>
            </w:r>
          </w:p>
        </w:tc>
      </w:tr>
      <w:tr w:rsidR="00474654" w:rsidRPr="00153023" w14:paraId="0C003DC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95336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Фабрика Т-ва Соколовской мануфактуры Асафа Баранова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2D9E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Владимирская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D5B3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0211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 июля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27BB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нефти</w:t>
            </w:r>
          </w:p>
        </w:tc>
      </w:tr>
      <w:tr w:rsidR="00474654" w:rsidRPr="00153023" w14:paraId="33100DD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4D995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Фабрика Т-ва на паях Барановых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F4C2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8856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37CF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3 июля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EE04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5027CD7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EFD47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Фабрика столярно-плотничных производств и/'ф</w:t>
            </w:r>
            <w:hyperlink r:id="rId506" w:anchor="_ftn3" w:history="1">
              <w:r w:rsidRPr="00153023">
                <w:rPr>
                  <w:rFonts w:ascii="Times New Roman" w:hAnsi="Times New Roman" w:cs="Times New Roman"/>
                  <w:color w:val="000000" w:themeColor="text1"/>
                  <w:kern w:val="2"/>
                  <w:sz w:val="16"/>
                  <w:szCs w:val="16"/>
                </w:rPr>
                <w:t>[3]</w:t>
              </w:r>
            </w:hyperlink>
            <w:r w:rsidRPr="00153023">
              <w:rPr>
                <w:rFonts w:ascii="Times New Roman" w:hAnsi="Times New Roman" w:cs="Times New Roman"/>
                <w:color w:val="000000" w:themeColor="text1"/>
                <w:kern w:val="2"/>
                <w:sz w:val="16"/>
                <w:szCs w:val="16"/>
              </w:rPr>
              <w:t xml:space="preserve"> «Плотник» М. Клейнзингера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6872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Терская</w:t>
            </w:r>
          </w:p>
          <w:p w14:paraId="056C170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B0C1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B342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апреля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BC02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Недостаток материалов</w:t>
            </w:r>
          </w:p>
        </w:tc>
      </w:tr>
      <w:tr w:rsidR="00474654" w:rsidRPr="00153023" w14:paraId="5797C80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034A7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Маслобойный завод Т-ва Грозненских маслобойных и химических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D96F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48D3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A65F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5F57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Недостаток масличных семян</w:t>
            </w:r>
          </w:p>
        </w:tc>
      </w:tr>
      <w:tr w:rsidR="00474654" w:rsidRPr="00153023" w14:paraId="34136B4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E0910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Ткацкая ф-ка Т-ва Волжской мануфактуры Миндовского и Бакакина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6296C8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Костромская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5318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B35D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3 июля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D020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хлопка</w:t>
            </w:r>
          </w:p>
        </w:tc>
      </w:tr>
      <w:tr w:rsidR="00474654" w:rsidRPr="00153023" w14:paraId="3E7F244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069CF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Ткацкая и прядильная фабрика Т-ва бр. Г. и А. Горбуновых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08F5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7CDC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AD341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 июля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41B1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хлопка</w:t>
            </w:r>
          </w:p>
        </w:tc>
      </w:tr>
      <w:tr w:rsidR="00474654" w:rsidRPr="00153023" w14:paraId="2553133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A0A8F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Лесопильная ма стерска я Коломенского машиностроительного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EE36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6877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0E797A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10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2B19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Пожар</w:t>
            </w:r>
          </w:p>
        </w:tc>
      </w:tr>
      <w:tr w:rsidR="00474654" w:rsidRPr="00153023" w14:paraId="257CF4E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1420E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Лубянский стекольный завод П. Ф. Петрова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E4F0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Владимир</w:t>
            </w:r>
          </w:p>
          <w:p w14:paraId="6B6A799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84D1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2F35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DB45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Неприем стекла по железной дороге</w:t>
            </w:r>
          </w:p>
        </w:tc>
      </w:tr>
      <w:tr w:rsidR="00474654" w:rsidRPr="00153023" w14:paraId="49E247F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CC26B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Бумаготкацкая фабрика Т/д С. Я. Куренкова и Ко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3F5604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AF63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513F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CD9F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Уход рабочих на полевые работы</w:t>
            </w:r>
          </w:p>
        </w:tc>
      </w:tr>
      <w:tr w:rsidR="00474654" w:rsidRPr="00153023" w14:paraId="10A81FD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EF0BB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Фабрика Анненской мануфактуры И. Коновалова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20D6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Костромская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8132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3EC5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15 июня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E239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хлопка</w:t>
            </w:r>
          </w:p>
        </w:tc>
      </w:tr>
      <w:tr w:rsidR="00474654" w:rsidRPr="00153023" w14:paraId="30CFDDD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DB2A1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Фабрика Большой Ки-нешемской мавуфак-туры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B89A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CB3D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5B453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29 июня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A7B0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хлопка</w:t>
            </w:r>
          </w:p>
        </w:tc>
      </w:tr>
      <w:tr w:rsidR="00474654" w:rsidRPr="00153023" w14:paraId="0B320E0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7F6B6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Демидовская конфетная фабрика Акц. об-ва «Валентин Ефимов»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7715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Киевская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4995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B339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AC6E45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сахара</w:t>
            </w:r>
          </w:p>
        </w:tc>
      </w:tr>
      <w:tr w:rsidR="00474654" w:rsidRPr="00153023" w14:paraId="10C8753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51267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«Днепровский стекольный завод», 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E849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1866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CCB7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6961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Чрезмерное требование рабочих и дороговизна топлива и материалов</w:t>
            </w:r>
          </w:p>
        </w:tc>
      </w:tr>
      <w:tr w:rsidR="00474654" w:rsidRPr="00153023" w14:paraId="2F8BDDD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46047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Исетские крупчатные мельницы:</w:t>
            </w:r>
          </w:p>
          <w:p w14:paraId="1A27281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Т-ва А. Н. Меркурьева, б) Т/д Ши-рякова, в) Верх-Исетская и Нижне-Истокские мельницы Т/д «Бр. Степановы»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AF8B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Пермская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45AF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1E76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847E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зерна</w:t>
            </w:r>
          </w:p>
        </w:tc>
      </w:tr>
      <w:tr w:rsidR="00474654" w:rsidRPr="00153023" w14:paraId="773DECE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CB127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Бумагопрядильная фабрика Акц. об-ва Саратовской мануфактуры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F6AD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Саратовская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39D1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F52E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C3AF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топлива</w:t>
            </w:r>
          </w:p>
        </w:tc>
      </w:tr>
      <w:tr w:rsidR="00474654" w:rsidRPr="00153023" w14:paraId="23EBA70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B6C42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Русско-Балтийский химический завод К. Р. Шнехта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F921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43D3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с момента закрытия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E58E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5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575668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сырья и топлива</w:t>
            </w:r>
          </w:p>
        </w:tc>
      </w:tr>
      <w:tr w:rsidR="00474654" w:rsidRPr="00153023" w14:paraId="0C8720C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74A5A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Мукомольные мельницы: Торгово-промышленного т-ва, Акц. об-ва В. В. Богословского, Т/д К. Рейнеке и С-я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3717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41FB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0BE1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A3F3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зерна</w:t>
            </w:r>
          </w:p>
        </w:tc>
      </w:tr>
      <w:tr w:rsidR="00474654" w:rsidRPr="00153023" w14:paraId="721EE54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01544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Маслобойный завод А. М. Гречанинова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BD7E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783A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26E5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0D7A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зерна</w:t>
            </w:r>
          </w:p>
        </w:tc>
      </w:tr>
      <w:tr w:rsidR="00474654" w:rsidRPr="00153023" w14:paraId="09CBC89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4EE86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Стекольный завод «Глуша»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68AF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Минская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DED8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D94E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550D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Ремонт стеклоплавильной печи</w:t>
            </w:r>
          </w:p>
        </w:tc>
      </w:tr>
      <w:tr w:rsidR="00474654" w:rsidRPr="00153023" w14:paraId="6B3D506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DAF2F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отделе красильном, отбельном аппретурном и строгальном фабрики Акц. об-ва Ермолинской мануфактуры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7CAB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Калужская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8B84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267E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959F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сырых материалов</w:t>
            </w:r>
          </w:p>
        </w:tc>
      </w:tr>
      <w:tr w:rsidR="00474654" w:rsidRPr="00153023" w14:paraId="560055F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41E93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Глушковская фабрика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DABF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Курская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BF92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22AC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F02E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топлива</w:t>
            </w:r>
          </w:p>
        </w:tc>
      </w:tr>
      <w:tr w:rsidR="00474654" w:rsidRPr="00153023" w14:paraId="6C15DE9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EF38C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Трубный, проволочный, болтовый заводы Об-ва русской жел[езной]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205C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Екатеринославская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49B2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1FF2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6C4B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антрацита</w:t>
            </w:r>
          </w:p>
        </w:tc>
      </w:tr>
      <w:tr w:rsidR="00474654" w:rsidRPr="00153023" w14:paraId="2B64033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08808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бр. Бакумских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672E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Херсонская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3284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C877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9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5435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Чрезмерные требования рабочих</w:t>
            </w:r>
          </w:p>
        </w:tc>
      </w:tr>
      <w:tr w:rsidR="00474654" w:rsidRPr="00153023" w14:paraId="2EB65BC4"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DB524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Спичечная фабрика н-ков Н. Ф. Ломакина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15C9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Пензенская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9058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630F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29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11F3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топлива и материалов</w:t>
            </w:r>
          </w:p>
        </w:tc>
      </w:tr>
      <w:tr w:rsidR="00474654" w:rsidRPr="00153023" w14:paraId="24B478F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EB343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Писчебумажная фабрика Т-ва П. В. Сергеева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DE1F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19F7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0361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79BE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июня разрушило главную плотину и разрушило водослив</w:t>
            </w:r>
          </w:p>
        </w:tc>
      </w:tr>
      <w:tr w:rsidR="00474654" w:rsidRPr="00153023" w14:paraId="6F9EF0D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92186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Конфетная фабрика «Фортуна» Б. ІП. Г ольдберга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E7AB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Лифляндская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3757AE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9601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15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725B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сахара</w:t>
            </w:r>
          </w:p>
        </w:tc>
      </w:tr>
      <w:tr w:rsidR="00474654" w:rsidRPr="00153023" w14:paraId="6861B49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8B332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Стеклянная фабрика «Феннерн» М. Грауб-нера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5B26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B3BA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CE5D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25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93C7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Рост зарплаты и отсутствие топлива и материалов</w:t>
            </w:r>
          </w:p>
        </w:tc>
      </w:tr>
      <w:tr w:rsidR="00474654" w:rsidRPr="00153023" w14:paraId="17F123A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5ACFE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Картонная фабрика «Елленталь» С. А. Май-копара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6240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14EA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421C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8 мая на неопределенное время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0D4D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Чрезмерные требования рабочих</w:t>
            </w:r>
          </w:p>
        </w:tc>
      </w:tr>
      <w:tr w:rsidR="00474654" w:rsidRPr="00153023" w14:paraId="2C361CF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F098D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Механический завод Акц. об-ва «Шаевич и Бару»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3CAF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Донская</w:t>
            </w:r>
          </w:p>
          <w:p w14:paraId="352EC5B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45E1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B6DC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27 мая на неопределенное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0478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Вследствие требований рабочих уволить заведующего завода</w:t>
            </w:r>
          </w:p>
        </w:tc>
      </w:tr>
      <w:tr w:rsidR="00474654" w:rsidRPr="00153023" w14:paraId="0A5712F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028F7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Обмундиров[альная] мастерская Осипова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6B09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Казанская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2052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B55C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20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73D4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материалов</w:t>
            </w:r>
          </w:p>
        </w:tc>
      </w:tr>
      <w:tr w:rsidR="00474654" w:rsidRPr="00153023" w14:paraId="770C4D6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7FEB8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Красильное отделение фабрики Волжской мануфактуры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B19F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Костромская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011F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E068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D1BB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материалов</w:t>
            </w:r>
          </w:p>
        </w:tc>
      </w:tr>
      <w:tr w:rsidR="00474654" w:rsidRPr="00153023" w14:paraId="2A08AFC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02958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Фабрика И. Коновалова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E401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E98F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EFBF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27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4400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хлопка</w:t>
            </w:r>
          </w:p>
        </w:tc>
      </w:tr>
      <w:tr w:rsidR="00474654" w:rsidRPr="00153023" w14:paraId="2981335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4BFBF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Т-ва Кольчугина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F40E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Владимирская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99A8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A519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7 июня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8BCD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нефти</w:t>
            </w:r>
          </w:p>
        </w:tc>
      </w:tr>
      <w:tr w:rsidR="00474654" w:rsidRPr="00153023" w14:paraId="6B64BCF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9A482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Бумаготкацкая фабрика Т-ва Кругловского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F9E1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Владимирская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8F0DDF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FAE4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30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EF04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нефти</w:t>
            </w:r>
          </w:p>
        </w:tc>
      </w:tr>
      <w:tr w:rsidR="00474654" w:rsidRPr="00153023" w14:paraId="5B4F1B2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B3370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Николаевская стекловаренная фабрика Плотникова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246B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Костромская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0493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51E7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12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F9E7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Чрезмерные требования</w:t>
            </w:r>
          </w:p>
        </w:tc>
      </w:tr>
      <w:tr w:rsidR="00474654" w:rsidRPr="00153023" w14:paraId="1395839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D0FAB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Картонная фабрика Т/д «Сериков, Рингель и Старостин»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02FE32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Новгородская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A156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2E54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5A2DA1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упаковочного железа</w:t>
            </w:r>
          </w:p>
        </w:tc>
      </w:tr>
      <w:tr w:rsidR="00474654" w:rsidRPr="00153023" w14:paraId="11C5064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E60C8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Лесопильный завод Т/д «Громов и Ко»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B544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C512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3061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D528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Недостаток рабочих рук</w:t>
            </w:r>
          </w:p>
        </w:tc>
      </w:tr>
      <w:tr w:rsidR="00474654" w:rsidRPr="00153023" w14:paraId="31FC4D3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8D97F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Кемский лесопильный завод Сукина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BF35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2255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03</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E8BC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14 апреля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5856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5495298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29F2D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Стекольный завод Нечаева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5279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CF31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6C9B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6 апреля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658A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37A113A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673F3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Стекольный завод Большакова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00D2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5364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F587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конца апреля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0D89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52058FA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7B095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Сахарный завод «Обруч»</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2202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Волынская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75D7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88E8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04F7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Чрезмерные требования</w:t>
            </w:r>
          </w:p>
        </w:tc>
      </w:tr>
      <w:tr w:rsidR="00474654" w:rsidRPr="00153023" w14:paraId="2AAA9A1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63CF9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Ситцевая фабрика А. Дарвинского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F548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Владимирская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AB13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E1DB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31 мая временно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7DEC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59AA252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E537F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Бельгийский завод А. С. Фурмана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01A7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Новгородская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492F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26BCA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F87D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Недостаток кокса и других материалов</w:t>
            </w:r>
          </w:p>
        </w:tc>
      </w:tr>
      <w:tr w:rsidR="00474654" w:rsidRPr="00153023" w14:paraId="6851DD7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604D4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Керченский металлургический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10C7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Таврическая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7CDE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3ECB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Приблизительно с 5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E013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горючих материалов</w:t>
            </w:r>
          </w:p>
        </w:tc>
      </w:tr>
      <w:tr w:rsidR="00474654" w:rsidRPr="00153023" w14:paraId="3C08A89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AB194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Бумагопрядильная и ткацкая фабрика бр. А. и Г. Хлудовых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6290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Рязанская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03EF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C72A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12 июня приостановила на месяц</w:t>
            </w:r>
          </w:p>
        </w:tc>
        <w:tc>
          <w:tcPr>
            <w:tcW w:w="0" w:type="auto"/>
            <w:tcBorders>
              <w:top w:val="outset" w:sz="6" w:space="0" w:color="auto"/>
              <w:left w:val="outset" w:sz="6" w:space="0" w:color="auto"/>
              <w:bottom w:val="outset" w:sz="6" w:space="0" w:color="auto"/>
              <w:right w:val="outset" w:sz="6" w:space="0" w:color="auto"/>
            </w:tcBorders>
            <w:vAlign w:val="center"/>
            <w:hideMark/>
          </w:tcPr>
          <w:p w14:paraId="11566FB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хлопка и нефти</w:t>
            </w:r>
          </w:p>
        </w:tc>
      </w:tr>
      <w:tr w:rsidR="00474654" w:rsidRPr="00153023" w14:paraId="195FC0C4"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39161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Суконная фабрика Т-ва Циитенгофской суконной мануфактуры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0D9F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Лифляндская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6339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517E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25 марта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36ED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шерсти</w:t>
            </w:r>
          </w:p>
        </w:tc>
      </w:tr>
      <w:tr w:rsidR="00474654" w:rsidRPr="00153023" w14:paraId="2ECD5EC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72DB8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Фабрика Бутикова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C5FA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D3C9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A40E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Приостановлена с 21 марта по 1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9967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6AC7A5C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BA613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Глушковская суконная фабрика Кузнецова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17D0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Курская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5AEB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D498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Расчет рабочих на неопределенное время (донесение от 1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B653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топлива</w:t>
            </w:r>
          </w:p>
        </w:tc>
      </w:tr>
      <w:tr w:rsidR="00474654" w:rsidRPr="00153023" w14:paraId="262BA39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2FD49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Еленский стекольный завод А. И. Цыпла-кова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B136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Калужская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3FD8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21D3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722B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Недостаток сульфата</w:t>
            </w:r>
          </w:p>
        </w:tc>
      </w:tr>
      <w:tr w:rsidR="00474654" w:rsidRPr="00153023" w14:paraId="25CFA74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30B5C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Бумаго-картонная фабрика Акц. об-ва Балтийской фабрики «Стайцель»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A2A7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Лифляндская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B363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B13C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26 июня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182B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Недостаток материалов и чрезмерные требования рабочих</w:t>
            </w:r>
          </w:p>
        </w:tc>
      </w:tr>
      <w:tr w:rsidR="00474654" w:rsidRPr="00153023" w14:paraId="7239B0C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50321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Картонная фабрика «Венефер»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F8A0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Зстляндская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E31C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8DBA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Работы возобновятся в октябре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A1FD4F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Пожар</w:t>
            </w:r>
          </w:p>
        </w:tc>
      </w:tr>
      <w:tr w:rsidR="00474654" w:rsidRPr="00153023" w14:paraId="4903B61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4023E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Мукомольная мельница бр. Цвылевых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E2BC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Тверская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19F5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9F1B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28 июня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AED0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зерна</w:t>
            </w:r>
          </w:p>
        </w:tc>
      </w:tr>
      <w:tr w:rsidR="00474654" w:rsidRPr="00153023" w14:paraId="1D5A81C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6DE2C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Медно-чугуно литейный завод Г. Микулицкого, Отдел производств 3" головок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0E1C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Петроградская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1623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174D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BC03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Выполнение старого заказа и неполучение нового заказа от Обуховского сталелитейного завода</w:t>
            </w:r>
          </w:p>
        </w:tc>
      </w:tr>
      <w:tr w:rsidR="00474654" w:rsidRPr="00153023" w14:paraId="6CE41A0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30BFA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Горчичная фабрика 3. Л. Этигина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52AC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Саратовская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70E9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7080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BBA3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материалов</w:t>
            </w:r>
          </w:p>
        </w:tc>
      </w:tr>
      <w:tr w:rsidR="00474654" w:rsidRPr="00153023" w14:paraId="6096BF6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C8AD4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Фабрика 3. Кокушкина и К. Маракушева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D6CE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Владимирская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8363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8469F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17 июля но 17 августа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30DD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топлива</w:t>
            </w:r>
          </w:p>
        </w:tc>
      </w:tr>
    </w:tbl>
    <w:p w14:paraId="1239CB81" w14:textId="77777777" w:rsidR="00811799"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07" w:anchor="_ftnref1" w:history="1">
        <w:r w:rsidR="00811799" w:rsidRPr="00153023">
          <w:rPr>
            <w:rFonts w:ascii="Times New Roman" w:hAnsi="Times New Roman" w:cs="Times New Roman"/>
            <w:color w:val="000000" w:themeColor="text1"/>
            <w:kern w:val="2"/>
            <w:sz w:val="16"/>
            <w:szCs w:val="16"/>
          </w:rPr>
          <w:t>[1]</w:t>
        </w:r>
      </w:hyperlink>
      <w:r w:rsidR="00811799" w:rsidRPr="00153023">
        <w:rPr>
          <w:rFonts w:ascii="Times New Roman" w:hAnsi="Times New Roman" w:cs="Times New Roman"/>
          <w:color w:val="000000" w:themeColor="text1"/>
          <w:kern w:val="2"/>
          <w:sz w:val="16"/>
          <w:szCs w:val="16"/>
        </w:rPr>
        <w:t xml:space="preserve"> Ведомость касается промышленных предприятий, подведомственных Отделу промышленности Министерства торговли и промышленности, и составлена по данным фабричной инспекции.</w:t>
      </w:r>
    </w:p>
    <w:p w14:paraId="4E40DBB8" w14:textId="77777777" w:rsidR="00811799"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08" w:anchor="_ftnref2" w:history="1">
        <w:r w:rsidR="00811799" w:rsidRPr="00153023">
          <w:rPr>
            <w:rFonts w:ascii="Times New Roman" w:hAnsi="Times New Roman" w:cs="Times New Roman"/>
            <w:color w:val="000000" w:themeColor="text1"/>
            <w:kern w:val="2"/>
            <w:sz w:val="16"/>
            <w:szCs w:val="16"/>
          </w:rPr>
          <w:t>[2]</w:t>
        </w:r>
      </w:hyperlink>
      <w:r w:rsidR="00811799" w:rsidRPr="00153023">
        <w:rPr>
          <w:rFonts w:ascii="Times New Roman" w:hAnsi="Times New Roman" w:cs="Times New Roman"/>
          <w:color w:val="000000" w:themeColor="text1"/>
          <w:kern w:val="2"/>
          <w:sz w:val="16"/>
          <w:szCs w:val="16"/>
        </w:rPr>
        <w:t xml:space="preserve"> Датируется по содержанию док.</w:t>
      </w:r>
    </w:p>
    <w:p w14:paraId="293A031A" w14:textId="77777777" w:rsidR="00811799"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09" w:anchor="_ftnref3" w:history="1">
        <w:r w:rsidR="00811799" w:rsidRPr="00153023">
          <w:rPr>
            <w:rFonts w:ascii="Times New Roman" w:hAnsi="Times New Roman" w:cs="Times New Roman"/>
            <w:color w:val="000000" w:themeColor="text1"/>
            <w:kern w:val="2"/>
            <w:sz w:val="16"/>
            <w:szCs w:val="16"/>
          </w:rPr>
          <w:t>[3]</w:t>
        </w:r>
      </w:hyperlink>
      <w:r w:rsidR="00811799" w:rsidRPr="00153023">
        <w:rPr>
          <w:rFonts w:ascii="Times New Roman" w:hAnsi="Times New Roman" w:cs="Times New Roman"/>
          <w:color w:val="000000" w:themeColor="text1"/>
          <w:kern w:val="2"/>
          <w:sz w:val="16"/>
          <w:szCs w:val="16"/>
        </w:rPr>
        <w:t xml:space="preserve"> Не расшифровано (15712).</w:t>
      </w:r>
    </w:p>
    <w:p w14:paraId="3195CD7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p>
    <w:p w14:paraId="5AF74F7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Август 1917 Из доклада председателя Харьковского порайонного комитета В. А. Гаевского Совету частных железных дорог о производстве топлива и потребности в нем железных дорог в первой половине 1917 г.</w:t>
      </w:r>
    </w:p>
    <w:p w14:paraId="5CAFE21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62-72</w:t>
      </w:r>
    </w:p>
    <w:p w14:paraId="62817B1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23, оп. 15, д. 305, лл. 20—26. Гектогр.</w:t>
      </w:r>
    </w:p>
    <w:p w14:paraId="1C5C59C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ДОБЫЧА НЕФТИ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78"/>
        <w:gridCol w:w="460"/>
        <w:gridCol w:w="908"/>
        <w:gridCol w:w="460"/>
        <w:gridCol w:w="923"/>
      </w:tblGrid>
      <w:tr w:rsidR="00474654" w:rsidRPr="00153023" w14:paraId="25A33431" w14:textId="77777777" w:rsidTr="00811799">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DEC1BA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5ECB32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4A1937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r>
      <w:tr w:rsidR="00474654" w:rsidRPr="00153023" w14:paraId="58B3D75E" w14:textId="77777777" w:rsidTr="00811799">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1160E3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2C730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246AB7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7 месяцев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CCF3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5784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7 месяцев</w:t>
            </w:r>
          </w:p>
        </w:tc>
      </w:tr>
      <w:tr w:rsidR="00474654" w:rsidRPr="00153023" w14:paraId="73CB04B6"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5A04F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Баку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E67E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5DF4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253443</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30A5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FC4B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269782</w:t>
            </w:r>
          </w:p>
        </w:tc>
      </w:tr>
      <w:tr w:rsidR="00474654" w:rsidRPr="00153023" w14:paraId="6BECCEE7"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809E9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Грозный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11D6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11822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1359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65715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16E1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8735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53800</w:t>
            </w:r>
          </w:p>
        </w:tc>
      </w:tr>
      <w:tr w:rsidR="00474654" w:rsidRPr="00153023" w14:paraId="058C5907"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CA640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Эмба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D6B96B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2ADC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9364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23C7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71E9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8500</w:t>
            </w:r>
          </w:p>
        </w:tc>
      </w:tr>
      <w:tr w:rsidR="00474654" w:rsidRPr="00153023" w14:paraId="4E075A80"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40056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Остальные области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D4D6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EB5B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D224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851C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2500</w:t>
            </w:r>
          </w:p>
        </w:tc>
      </w:tr>
      <w:tr w:rsidR="00474654" w:rsidRPr="00153023" w14:paraId="7C287307"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27B45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E77A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49327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FFEE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330977</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3C71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57218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9233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334582</w:t>
            </w:r>
          </w:p>
        </w:tc>
      </w:tr>
    </w:tbl>
    <w:p w14:paraId="36D1DE6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Добыча нефти в 1917 г. предполагалась 600 тыс. пуд., по подсчетам Осотопа она едва ли достигнет 585 тыс. пуд.</w:t>
      </w:r>
    </w:p>
    <w:p w14:paraId="2C4D45C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Главные причины уменьшения добычи: 1) истощение продуктивности, некоторых старых Бакинских промыслов и обусловливаемое этим про-грессируемое увеличение глубин скважин, доходящих до 500 саж.; 2) недостаточное бурение новых скважин; 3) несвоевременный ремонт скважин за недостатком материалов; 4) недостаток транспорта: вывоз по железным дорогам идет крайне неудовлетворительно за недостатком цистерн и паровозов и производительность существующего нефтепровода недостаточна;</w:t>
      </w:r>
    </w:p>
    <w:p w14:paraId="2B7A6D2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недостаток хранилищ на местах производства вследствие невывоза нефти, почему некоторые промысла сокращали зимой до 50%; 6) малая, провозная способность наливного флота.</w:t>
      </w:r>
    </w:p>
    <w:p w14:paraId="12BB7D0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данным Совета съездов бакинских нефтепромышленников, относящихся к четырем главным площадям Бакинского района, средняя производительность скважин выразилась за время с 1906 по 1915 г. в среднем.</w:t>
      </w:r>
    </w:p>
    <w:p w14:paraId="3DB7CD3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920 пуд. в сутки, за 1915 г. — в 328 пуд. (понижение на 64%). В настоящее время средняя производительность не превышает 253 пуд.</w:t>
      </w:r>
    </w:p>
    <w:p w14:paraId="4F4934E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тем же данным, работа по бурению скважин представится в таком виде: в 1914 г. было пробурено 52 тыс. саж., в 1915 г. —48 тыс., а в 1916 г. — не свыше 36 тыс. саж. Из этих данных видно, что бурение сильно упало: с одной стороны, сократилось число начатых бурением скважин — в 1913 г. начато 319 скважин, в 1915 г. начато 176 скважин, а в 1916 г. только 150 скважин, а с другой стороны, упала интенсивность работ.</w:t>
      </w:r>
    </w:p>
    <w:p w14:paraId="467FBEB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Следующие таблицы характеризуют создавшееся положение.</w:t>
      </w:r>
    </w:p>
    <w:p w14:paraId="2DC5284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Приложение: таблицы №№ 1—7.</w:t>
      </w:r>
      <w:hyperlink r:id="rId510" w:anchor="_ftn3" w:history="1">
        <w:r w:rsidRPr="00153023">
          <w:rPr>
            <w:rFonts w:ascii="Times New Roman" w:hAnsi="Times New Roman" w:cs="Times New Roman"/>
            <w:color w:val="000000" w:themeColor="text1"/>
            <w:kern w:val="2"/>
            <w:sz w:val="16"/>
            <w:szCs w:val="16"/>
          </w:rPr>
          <w:t>[3]</w:t>
        </w:r>
      </w:hyperlink>
    </w:p>
    <w:p w14:paraId="7FA83BC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ВЫВОЗ НЕФТИ</w:t>
      </w:r>
    </w:p>
    <w:p w14:paraId="7409723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Запасы к концу 1916 г. были в Баку 43.5 млн, в Грозном 6 млн пуд. По предположению Главнефти, в 1917 г. можно предположить 410 млн, из которых в Астрахань поступит 310 млн, а по Волге 300 млн пуд. Программа вывоза была составлена на несколько большее количество, а именно: Петроград — 19 млн, Рыбинск — 20.2 млн, Ярославль — 40,3 млн, Кострома — 1,3 млн, Кинешма — 11,6 млн, Нижний Новгород — 56,9 млн, Казань — 14,7 млн, Богородск — 1,1 млн, Симбирск — 0,6 млн, Самара — 32,8 млн, Батраки — 17.9 млн, Вольск — 1.5 млн,. Саратов и Покровск — 28.7 млн, Камышин — 3.7 млн, Царицын — 21.3 млн, Ахтуба — 0.2 млн, Бузан — 2 млн, Рязань и Ока — 19.9 млн, Уфа — 3.7 млн, Пермь и остальные протоки Камы — 6.7 млн, Астрахань — 15.9 млн, всего 325 млн пуд.</w:t>
      </w:r>
    </w:p>
    <w:p w14:paraId="29709C9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имеющимся в Главнефти данным, перевезти такое количество нефти представлялось вполне возможным. Но обследование установило возможность довести флот до 104 пароходов общей емкостью в 8409 млн. пуд., в то время как в прошлом году наличный флот состоял из 86 пароходов емкостью в 7331 млн. В прошлом году указанными 86 пароходами было перевезено морским путем 424.5 млн. Из указанного количества в Астрахань было перевезено 323 млн.</w:t>
      </w:r>
    </w:p>
    <w:p w14:paraId="60347EF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Навигация по Каспийскому морю открылась при неблагоприятных условиях: 1) ремонт наливных судов не был окончен к началу навигации, и последняя началась на 2 недели позже, чем в прошлом году; 2) были затруднения при организации команды. Благодаря этим причинам на 15 апреля было перевезено всего 30.5 млн. пуд., т. е. на 12 млн менее, чем. в прошлом году; на 1 мая вывезено 53.5 млн. пуд. против 61 240 тыс. пуд. прошлого года.</w:t>
      </w:r>
    </w:p>
    <w:p w14:paraId="58F773F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потерпел аварию один из самых больших теплоходов об-ва «Океан». На 1 июля 1917 г. в Астрахань привезено 133 798 тыс. пуд. против 140 170 тыс. пуд. прошлого года.</w:t>
      </w:r>
    </w:p>
    <w:p w14:paraId="28299BD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Речная перевозка началась при довольно благоприятных условиях и до сих пор, несмотря на целый ряд затруднений, вызываемых особенностями переживаемого времени, шла удовлетворительно благодаря хорошо налаженной организации волжского речного транспорта.</w:t>
      </w:r>
    </w:p>
    <w:p w14:paraId="5F4C1BE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1 июня 1917 г. всего вывезено из Астрахани 135 903 тыс. пуд., в навигацию прошлого года за тот же период вывезено 129 424 тыс. пуд., т. е. в 1917 г. больше на 6479 тьтс. пуд.</w:t>
      </w:r>
    </w:p>
    <w:p w14:paraId="05D88CB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последнее время условия вывоза значительно ухудшились. Главной причиной является мелководье на Волге и недостаток продовольствия. Последний вопрос принимает угрожающий характер, так как недостаток его особенно является в пределах Волжского бассейна, поэтому есть большое опасение падения перевозки нефти по Волге.</w:t>
      </w:r>
    </w:p>
    <w:p w14:paraId="5F9A5F9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текущую навигацию предположено доставить водным путем в Петроград нефтяного топлива 17 млн пуд. вместо 7 млн прошлого года. До сих пор перевозка идет вполне успешно, вывезено из Рыбинска около 4.5 млн, т. е. программа выполняется. Но здесь встречались другие препятствия весьма серьезного характера. Вывоз топлива по железным дорогам из верхних пристаней идет крайне неуспешно. Вследствие этого резервуары заполняются, и может наступить момент, когда дальнейший подвоз придется сократить и оставлять топливо на нижних пристанях, т. е. обречь его на зимовку в тех местах, откуда вывезти его потребителям не удастся. В этом, кроме расстройства транспорта, виновата и плохая организация по надзору за работой пристаней.</w:t>
      </w:r>
    </w:p>
    <w:p w14:paraId="4051A59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Перевозка нефти по железным дорогам производится с большими дефектами. При весьма незначительном числе цистерн оборот их весьма слаб. Очистка и ремонт их производятся крайне медленно и неаккуратно. Главной же причиной плохого оборота является большой недостаток на дорогах паровозов.</w:t>
      </w:r>
    </w:p>
    <w:p w14:paraId="1749FF6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 лучше обстоит дело с вывозом нефти непосредственно из мест добычи. Особенно в этом отношении тяжелое положение создалось в Грозном.</w:t>
      </w:r>
    </w:p>
    <w:p w14:paraId="0CD8B83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Вывоз за первую четверть года по железным дорогам был на 35% меньше, чем в прошлом году. А теперь еще меньше, так:</w:t>
      </w:r>
    </w:p>
    <w:p w14:paraId="711FD19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Вывоз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4"/>
        <w:gridCol w:w="508"/>
        <w:gridCol w:w="508"/>
        <w:gridCol w:w="624"/>
        <w:gridCol w:w="995"/>
      </w:tblGrid>
      <w:tr w:rsidR="00474654" w:rsidRPr="00153023" w14:paraId="6328BD14"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B9B11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Месяцы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B30E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F98E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AD73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Меньше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E993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Меньше (в%)</w:t>
            </w:r>
          </w:p>
        </w:tc>
      </w:tr>
      <w:tr w:rsidR="00474654" w:rsidRPr="00153023" w14:paraId="5CE76A45"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EA89E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90A0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2A7B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8733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11471</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8E21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34.5</w:t>
            </w:r>
          </w:p>
        </w:tc>
      </w:tr>
      <w:tr w:rsidR="00474654" w:rsidRPr="00153023" w14:paraId="2FB4BAFE"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E4BCF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16EA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31222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DBA6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3F54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671B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35.2</w:t>
            </w:r>
          </w:p>
        </w:tc>
      </w:tr>
      <w:tr w:rsidR="00474654" w:rsidRPr="00153023" w14:paraId="5A0AD13E"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76696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5968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CFFF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20148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4FD7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10CFB2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35.4</w:t>
            </w:r>
          </w:p>
        </w:tc>
      </w:tr>
      <w:tr w:rsidR="00474654" w:rsidRPr="00153023" w14:paraId="5371D1A1"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0A107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926700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31192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3E15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937B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BA1F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38.3</w:t>
            </w:r>
          </w:p>
        </w:tc>
      </w:tr>
      <w:tr w:rsidR="00474654" w:rsidRPr="00153023" w14:paraId="1BD2A10C"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83F73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FC33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34689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1AED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20479</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E14A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AFF5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41.0</w:t>
            </w:r>
          </w:p>
        </w:tc>
      </w:tr>
    </w:tbl>
    <w:p w14:paraId="7A79072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всего сказанного можно сделать вывод: 1) что добыча нефти в 1917 г. будет меньше, чем предположено программой, на 15 млн пуд.; 2) что же касается доставки потребителям по железным дорогам, то тут трудно сделать хотя бы приблизительный подсчет; вообще перевозка все сокращается, и когда наступит улучшение, трудно предугадать.</w:t>
      </w:r>
    </w:p>
    <w:p w14:paraId="10151D9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ЗАГОТОВКА ДРОВ</w:t>
      </w:r>
    </w:p>
    <w:p w14:paraId="151C23D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Относительно хода заготовок дров и возможного количества их к концу 1917 г. трудно сделать какие-либо подсчеты. Самая главная причина сокращения заготовок дров — препятствия, чинимые крестьянами на почве аграрных отношений.</w:t>
      </w:r>
    </w:p>
    <w:p w14:paraId="739697C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Получены Осотопом донесения почти со всех мест, даже не исключая и фронта, что этот вопрос стоит весьма остро и пока каких-либо серьезных мер не принимается.</w:t>
      </w:r>
    </w:p>
    <w:p w14:paraId="7348EC5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 лучше обстоит дело с вывозом дров по железным дорогам. Имеются сведения о громадных залежах предъявленных дров на станциях и невы-везенных, как например Московско-Казанская, Западно-Уральская и др.</w:t>
      </w:r>
    </w:p>
    <w:p w14:paraId="4F9F404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многих отдельных станциях лежит до 20 тыс. вагонов дров и древесного угля, что влияет на заготовку дров в этих местах, так как промышленники потеряли веру в возможность их отправки.</w:t>
      </w:r>
    </w:p>
    <w:p w14:paraId="2B720E6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Приняты меры Осотопом к увеличению масштаба заготовок дров для потребностей железных дорог и промышленных заведений. С этой целью создана организация: Центральная комиссия но заготовке дров (Центро-лес). Положение организации Центролес утверждено в июне месяце, и в настоящее время заканчивается его организация. По предварительному подсчету, Центролес предлагает заготовить в течение 1917 г. по 1918 г. около 1.5 млн куб. саж. дров. Предположенная заготовка дров на 1917 г. в количестве 6.3 млн куб. саж. не удастся, так как она не удалась и в 1916 г., когда предполагалось заготовить 4.9 млн куб. саж. У Осотопа положительных данных нет, и он предполагает, что за 1917 г. будет разработано не более 4.9 млн куб. саж.</w:t>
      </w:r>
    </w:p>
    <w:p w14:paraId="519F761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Осотоп взял на себя обеспечение топливом населения городов. Эту задачу разрешает так: 1) заготовкой дров своим распоряжением и передачей их городским управлениям, 2) выдачей городам ссуд на заготовительные операции и 3) гарантией займов городов для заготовки дров.</w:t>
      </w:r>
    </w:p>
    <w:p w14:paraId="6D82F13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Программа была намечена так: на 1 апреля 1918 г. заготовить около 2 млн куб. саж. Всего на 1 мая '1917 г. заготовлено 1 085 741 куб. саж. Ссуд городам выдано до сих пор 10 млн руб. и гарантировано займов на сумму 50 млн руб.</w:t>
      </w:r>
    </w:p>
    <w:p w14:paraId="536C3A5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ДОБЫЧА ТОРФА</w:t>
      </w:r>
    </w:p>
    <w:p w14:paraId="7A0735E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Добыча торфа в этом году протекает при крайне неблагоприятных условиях, главным образом вследствие недостатка рабочих и недостатка продовольствия.</w:t>
      </w:r>
    </w:p>
    <w:p w14:paraId="01AAF8D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Осотоп данных пока не имеет, но он с уверенностью полагает, что количество торфа в этом году будет значительно меньше количества, полученного в прошлом году. Уменьшение выразится в 40%: вместо 90 млн пуд. предполагаемого будет добыто 54 млн.</w:t>
      </w:r>
    </w:p>
    <w:p w14:paraId="171A278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ТВЕРДОЕ МИНЕРАЛЬНОЕ ТОПЛИВО</w:t>
      </w:r>
    </w:p>
    <w:p w14:paraId="616A44F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Донецкий бассейн</w:t>
      </w:r>
      <w:hyperlink r:id="rId511" w:anchor="_ftn4" w:history="1">
        <w:r w:rsidRPr="00153023">
          <w:rPr>
            <w:rFonts w:ascii="Times New Roman" w:hAnsi="Times New Roman" w:cs="Times New Roman"/>
            <w:color w:val="000000" w:themeColor="text1"/>
            <w:kern w:val="2"/>
            <w:sz w:val="16"/>
            <w:szCs w:val="16"/>
          </w:rPr>
          <w:t>[4]</w:t>
        </w:r>
      </w:hyperlink>
    </w:p>
    <w:p w14:paraId="44E3FAE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Предполагалась добыча каменного угля 1505 млн пуд. Положение за первое полугодие обстоит так:</w:t>
      </w:r>
    </w:p>
    <w:p w14:paraId="791CC3C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Каменный уголь и антрацит [в млн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64"/>
        <w:gridCol w:w="743"/>
        <w:gridCol w:w="820"/>
        <w:gridCol w:w="1462"/>
        <w:gridCol w:w="815"/>
        <w:gridCol w:w="681"/>
        <w:gridCol w:w="619"/>
      </w:tblGrid>
      <w:tr w:rsidR="00474654" w:rsidRPr="00153023" w14:paraId="1DBD56A2" w14:textId="77777777" w:rsidTr="002E2452">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F8FD06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B3A1BD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Добыто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F4AD19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 минерального</w:t>
            </w:r>
          </w:p>
          <w:p w14:paraId="2457301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топлива</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FDD095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Средняя месячная добыча</w:t>
            </w:r>
          </w:p>
        </w:tc>
      </w:tr>
      <w:tr w:rsidR="00474654" w:rsidRPr="00153023" w14:paraId="525E9547" w14:textId="77777777" w:rsidTr="002E2452">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3B1458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C4A96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каменный</w:t>
            </w:r>
          </w:p>
          <w:p w14:paraId="0DA4979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уголь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818E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антрацит</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4C1283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30CA6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каменный</w:t>
            </w:r>
          </w:p>
          <w:p w14:paraId="57D0C38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уголь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904A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антрацит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45DD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p w14:paraId="417220B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топлива</w:t>
            </w:r>
          </w:p>
        </w:tc>
      </w:tr>
      <w:tr w:rsidR="00474654" w:rsidRPr="00153023" w14:paraId="156D0E1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919B7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1-я    половина 1916 г.</w:t>
            </w:r>
          </w:p>
          <w:p w14:paraId="1A06C3F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2-я    » 1916 г. 1-я »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854A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668.5</w:t>
            </w:r>
          </w:p>
          <w:p w14:paraId="3EF4BC4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705.0</w:t>
            </w:r>
          </w:p>
          <w:p w14:paraId="4DE6A97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FCEE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177.0 201.8</w:t>
            </w:r>
          </w:p>
          <w:p w14:paraId="04B19F9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3CFE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845.5</w:t>
            </w:r>
          </w:p>
          <w:p w14:paraId="1D8C84C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906.8</w:t>
            </w:r>
          </w:p>
          <w:p w14:paraId="32CF6DD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4870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111.4</w:t>
            </w:r>
          </w:p>
          <w:p w14:paraId="5AACCF7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117.5 106.3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EE8D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29.5</w:t>
            </w:r>
          </w:p>
          <w:p w14:paraId="15580C5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33.6</w:t>
            </w:r>
          </w:p>
          <w:p w14:paraId="6DDE96A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30.7</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6B38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140.9</w:t>
            </w:r>
          </w:p>
          <w:p w14:paraId="2663004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151.1</w:t>
            </w:r>
          </w:p>
          <w:p w14:paraId="3F0DF49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137.0</w:t>
            </w:r>
          </w:p>
        </w:tc>
      </w:tr>
    </w:tbl>
    <w:p w14:paraId="13C1410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этих данных видно, что добыча всего минерального топлива за первую половину 1917 г. — 822 млн пуд., ниже добычи первого полугодия 1916 г. на 23.5 млн пуд., или 2.8%, а против добычи за вторую половину 1916 г. ниже на 80.8 млн пуд., или 8.8%, в частности понижение добычи каменного угля = 4.5% по сравнению с первой половиной 1916 г. и 9.6% по сравнению со второй половиной 1916 г. Средняя месячная добыча, поднявшись с 141 млн пуд. в течение первого полугодия 1916 г. до 151 млн пуд. за второе полугодие 1916 г. упала за первую половину 1917 г. до 137 млн пуд., а за апрель, май и июнь — до 125 млн пуд., или на 26 млн пуд. менее.</w:t>
      </w:r>
    </w:p>
    <w:p w14:paraId="77E93CE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отдельности по месяцам добыча всего минерального топлива [в млн пуд.] видна из следующей таблицы: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34"/>
        <w:gridCol w:w="583"/>
        <w:gridCol w:w="549"/>
        <w:gridCol w:w="508"/>
        <w:gridCol w:w="508"/>
        <w:gridCol w:w="508"/>
        <w:gridCol w:w="523"/>
      </w:tblGrid>
      <w:tr w:rsidR="00474654" w:rsidRPr="00153023" w14:paraId="125D4B7D" w14:textId="77777777" w:rsidTr="00811799">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9D2581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Месяцы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589384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Каменного угля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C3FD24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Антрацита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773D91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r>
      <w:tr w:rsidR="00474654" w:rsidRPr="00153023" w14:paraId="2B015E07" w14:textId="77777777" w:rsidTr="00811799">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025A9F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F735D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A28C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BAE7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1DAD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A750D0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16B6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r>
      <w:tr w:rsidR="00474654" w:rsidRPr="00153023" w14:paraId="7EB18B67"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80FAB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E7BC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.120.09</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001C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0D96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1216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B563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154.09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7681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150.00</w:t>
            </w:r>
          </w:p>
        </w:tc>
      </w:tr>
      <w:tr w:rsidR="00474654" w:rsidRPr="00153023" w14:paraId="497D4DC3"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3DE63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629F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5D6E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24FD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D782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6F99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143.38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2AB2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149.00</w:t>
            </w:r>
          </w:p>
        </w:tc>
      </w:tr>
      <w:tr w:rsidR="00474654" w:rsidRPr="00153023" w14:paraId="51C89312"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1D141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7D56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2823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44AB7CB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C131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4D29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09D8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104.23</w:t>
            </w:r>
          </w:p>
        </w:tc>
      </w:tr>
      <w:tr w:rsidR="00474654" w:rsidRPr="00153023" w14:paraId="4F3A2B5C"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BEEE8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0CA5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E5E2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E675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E58E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584E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7D2A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95.00</w:t>
            </w:r>
          </w:p>
        </w:tc>
      </w:tr>
      <w:tr w:rsidR="00474654" w:rsidRPr="00153023" w14:paraId="3E035324"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9E539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8D82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8973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E3DB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3B2A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8E06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6547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140.00</w:t>
            </w:r>
          </w:p>
        </w:tc>
      </w:tr>
      <w:tr w:rsidR="00474654" w:rsidRPr="00153023" w14:paraId="4F09543C"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9953D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2F93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F61B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5505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750B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FC6F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1710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147.00</w:t>
            </w:r>
          </w:p>
        </w:tc>
      </w:tr>
    </w:tbl>
    <w:p w14:paraId="33F15AF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Одной из главных причин уменьшения добычи является за последние месяцы уменьшение производительности рабочих, что видно из нижеследующей таблицы: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05"/>
        <w:gridCol w:w="702"/>
        <w:gridCol w:w="785"/>
        <w:gridCol w:w="2372"/>
        <w:gridCol w:w="1635"/>
      </w:tblGrid>
      <w:tr w:rsidR="00474654" w:rsidRPr="00153023" w14:paraId="77258BF5" w14:textId="77777777" w:rsidTr="00811799">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D3B6F0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Месяцы</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C201DD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Производительность одного рабочего</w:t>
            </w:r>
          </w:p>
        </w:tc>
      </w:tr>
      <w:tr w:rsidR="00474654" w:rsidRPr="00153023" w14:paraId="73C16B5D" w14:textId="77777777" w:rsidTr="00811799">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677218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4E04B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6F39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28C846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уменьшение  производительности в 1917 г. против 1916 г.</w:t>
            </w:r>
          </w:p>
        </w:tc>
      </w:tr>
      <w:tr w:rsidR="00474654" w:rsidRPr="00153023" w14:paraId="69694A05"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40D53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84026F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пудов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4EF2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пудов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8C34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w:t>
            </w:r>
          </w:p>
        </w:tc>
      </w:tr>
      <w:tr w:rsidR="00474654" w:rsidRPr="00153023" w14:paraId="5E6CE5A7"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4994F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541F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17AD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1CA6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F35B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26.6</w:t>
            </w:r>
          </w:p>
        </w:tc>
      </w:tr>
      <w:tr w:rsidR="00474654" w:rsidRPr="00153023" w14:paraId="061BB14B"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B323C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D70DA5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5334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C94B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188</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10DC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27.6</w:t>
            </w:r>
          </w:p>
        </w:tc>
      </w:tr>
      <w:tr w:rsidR="00474654" w:rsidRPr="00153023" w14:paraId="322895AE"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6D3DB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CE5B3E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2984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8B7F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5F58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29.0</w:t>
            </w:r>
          </w:p>
        </w:tc>
      </w:tr>
      <w:tr w:rsidR="00474654" w:rsidRPr="00153023" w14:paraId="4A57916D"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030E0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EDA6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D2E1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DA9D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79A025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w:t>
            </w:r>
          </w:p>
        </w:tc>
      </w:tr>
      <w:tr w:rsidR="00474654" w:rsidRPr="00153023" w14:paraId="3BF689ED"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72DEB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 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5C27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2B98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46FF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DA7731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27.3</w:t>
            </w:r>
          </w:p>
        </w:tc>
      </w:tr>
      <w:tr w:rsidR="00474654" w:rsidRPr="00153023" w14:paraId="3C9A2742"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1623C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6C16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457</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7B83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663</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1BC7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7EF7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31.2</w:t>
            </w:r>
          </w:p>
        </w:tc>
      </w:tr>
      <w:tr w:rsidR="00474654" w:rsidRPr="00153023" w14:paraId="3DC9EA13"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E0DAF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за 1-е полугодие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CA38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A203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3884</w:t>
            </w:r>
            <w:hyperlink r:id="rId512" w:anchor="_ftn5" w:history="1">
              <w:r w:rsidRPr="00153023">
                <w:rPr>
                  <w:rFonts w:ascii="Times New Roman" w:hAnsi="Times New Roman" w:cs="Times New Roman"/>
                  <w:color w:val="000000" w:themeColor="text1"/>
                  <w:kern w:val="2"/>
                  <w:sz w:val="16"/>
                  <w:szCs w:val="16"/>
                </w:rPr>
                <w:t>[5]</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5E9225A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992</w:t>
            </w:r>
            <w:hyperlink r:id="rId513" w:anchor="_ftn6" w:history="1">
              <w:r w:rsidRPr="00153023">
                <w:rPr>
                  <w:rFonts w:ascii="Times New Roman" w:hAnsi="Times New Roman" w:cs="Times New Roman"/>
                  <w:color w:val="000000" w:themeColor="text1"/>
                  <w:kern w:val="2"/>
                  <w:sz w:val="16"/>
                  <w:szCs w:val="16"/>
                </w:rPr>
                <w:t>[6]</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27BAA14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26.0</w:t>
            </w:r>
          </w:p>
        </w:tc>
      </w:tr>
    </w:tbl>
    <w:p w14:paraId="0625A71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Средняя месячная производительность рабочего в первой половине 1917 г. = 486 [пуд.]</w:t>
      </w:r>
      <w:hyperlink r:id="rId514" w:anchor="_ftn7" w:history="1">
        <w:r w:rsidRPr="00153023">
          <w:rPr>
            <w:rFonts w:ascii="Times New Roman" w:hAnsi="Times New Roman" w:cs="Times New Roman"/>
            <w:color w:val="000000" w:themeColor="text1"/>
            <w:kern w:val="2"/>
            <w:sz w:val="16"/>
            <w:szCs w:val="16"/>
          </w:rPr>
          <w:t>[7]</w:t>
        </w:r>
      </w:hyperlink>
      <w:r w:rsidRPr="00153023">
        <w:rPr>
          <w:rFonts w:ascii="Times New Roman" w:hAnsi="Times New Roman" w:cs="Times New Roman"/>
          <w:color w:val="000000" w:themeColor="text1"/>
          <w:kern w:val="2"/>
          <w:sz w:val="16"/>
          <w:szCs w:val="16"/>
        </w:rPr>
        <w:t xml:space="preserve"> по сравнению со средней месячной производительностью первой половины 1916 г. (647 пуд.) понизилась на 26%, а по сравнению со средней месячной производительностью второй половины 1916 г. (586 пуд.) на 17%.</w:t>
      </w:r>
    </w:p>
    <w:p w14:paraId="6D88863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общем числе рабочих на копях имеется 70 тыс. пленных и свыше 30 тыс. женщин и детей. Но если же принять во внимание, что комплект рабочих с ноября остается более устойчивым, то производительность рабочих в ноябре 1916 г. была 636 пуд., в мае 1916 г.</w:t>
      </w:r>
      <w:bookmarkStart w:id="52" w:name="_ftnref8"/>
      <w:r w:rsidR="004A1FB3" w:rsidRPr="00153023">
        <w:rPr>
          <w:rFonts w:ascii="Times New Roman" w:hAnsi="Times New Roman" w:cs="Times New Roman"/>
          <w:color w:val="000000" w:themeColor="text1"/>
          <w:kern w:val="2"/>
          <w:sz w:val="16"/>
          <w:szCs w:val="16"/>
        </w:rPr>
        <w:fldChar w:fldCharType="begin"/>
      </w:r>
      <w:r w:rsidRPr="00153023">
        <w:rPr>
          <w:rFonts w:ascii="Times New Roman" w:hAnsi="Times New Roman" w:cs="Times New Roman"/>
          <w:color w:val="000000" w:themeColor="text1"/>
          <w:kern w:val="2"/>
          <w:sz w:val="16"/>
          <w:szCs w:val="16"/>
        </w:rPr>
        <w:instrText xml:space="preserve"> HYPERLINK "http://istmat.info/node/37897" \l "_ftn8" \o "" </w:instrText>
      </w:r>
      <w:r w:rsidR="004A1FB3" w:rsidRPr="00153023">
        <w:rPr>
          <w:rFonts w:ascii="Times New Roman" w:hAnsi="Times New Roman" w:cs="Times New Roman"/>
          <w:color w:val="000000" w:themeColor="text1"/>
          <w:kern w:val="2"/>
          <w:sz w:val="16"/>
          <w:szCs w:val="16"/>
        </w:rPr>
        <w:fldChar w:fldCharType="separate"/>
      </w:r>
      <w:r w:rsidRPr="00153023">
        <w:rPr>
          <w:rFonts w:ascii="Times New Roman" w:hAnsi="Times New Roman" w:cs="Times New Roman"/>
          <w:color w:val="000000" w:themeColor="text1"/>
          <w:kern w:val="2"/>
          <w:sz w:val="16"/>
          <w:szCs w:val="16"/>
        </w:rPr>
        <w:t>[8]</w:t>
      </w:r>
      <w:r w:rsidR="004A1FB3" w:rsidRPr="00153023">
        <w:rPr>
          <w:rFonts w:ascii="Times New Roman" w:hAnsi="Times New Roman" w:cs="Times New Roman"/>
          <w:color w:val="000000" w:themeColor="text1"/>
          <w:kern w:val="2"/>
          <w:sz w:val="16"/>
          <w:szCs w:val="16"/>
        </w:rPr>
        <w:fldChar w:fldCharType="end"/>
      </w:r>
      <w:bookmarkEnd w:id="52"/>
      <w:r w:rsidRPr="00153023">
        <w:rPr>
          <w:rFonts w:ascii="Times New Roman" w:hAnsi="Times New Roman" w:cs="Times New Roman"/>
          <w:color w:val="000000" w:themeColor="text1"/>
          <w:kern w:val="2"/>
          <w:sz w:val="16"/>
          <w:szCs w:val="16"/>
        </w:rPr>
        <w:t> — 462 пуд. и в июне — 445 пуд.,</w:t>
      </w:r>
      <w:bookmarkStart w:id="53" w:name="_ftnref9"/>
      <w:r w:rsidR="004A1FB3" w:rsidRPr="00153023">
        <w:rPr>
          <w:rFonts w:ascii="Times New Roman" w:hAnsi="Times New Roman" w:cs="Times New Roman"/>
          <w:color w:val="000000" w:themeColor="text1"/>
          <w:kern w:val="2"/>
          <w:sz w:val="16"/>
          <w:szCs w:val="16"/>
        </w:rPr>
        <w:fldChar w:fldCharType="begin"/>
      </w:r>
      <w:r w:rsidRPr="00153023">
        <w:rPr>
          <w:rFonts w:ascii="Times New Roman" w:hAnsi="Times New Roman" w:cs="Times New Roman"/>
          <w:color w:val="000000" w:themeColor="text1"/>
          <w:kern w:val="2"/>
          <w:sz w:val="16"/>
          <w:szCs w:val="16"/>
        </w:rPr>
        <w:instrText xml:space="preserve"> HYPERLINK "http://istmat.info/node/37897" \l "_ftn9" \o "" </w:instrText>
      </w:r>
      <w:r w:rsidR="004A1FB3" w:rsidRPr="00153023">
        <w:rPr>
          <w:rFonts w:ascii="Times New Roman" w:hAnsi="Times New Roman" w:cs="Times New Roman"/>
          <w:color w:val="000000" w:themeColor="text1"/>
          <w:kern w:val="2"/>
          <w:sz w:val="16"/>
          <w:szCs w:val="16"/>
        </w:rPr>
        <w:fldChar w:fldCharType="separate"/>
      </w:r>
      <w:r w:rsidRPr="00153023">
        <w:rPr>
          <w:rFonts w:ascii="Times New Roman" w:hAnsi="Times New Roman" w:cs="Times New Roman"/>
          <w:color w:val="000000" w:themeColor="text1"/>
          <w:kern w:val="2"/>
          <w:sz w:val="16"/>
          <w:szCs w:val="16"/>
        </w:rPr>
        <w:t>[9]</w:t>
      </w:r>
      <w:r w:rsidR="004A1FB3" w:rsidRPr="00153023">
        <w:rPr>
          <w:rFonts w:ascii="Times New Roman" w:hAnsi="Times New Roman" w:cs="Times New Roman"/>
          <w:color w:val="000000" w:themeColor="text1"/>
          <w:kern w:val="2"/>
          <w:sz w:val="16"/>
          <w:szCs w:val="16"/>
        </w:rPr>
        <w:fldChar w:fldCharType="end"/>
      </w:r>
      <w:bookmarkEnd w:id="53"/>
      <w:r w:rsidRPr="00153023">
        <w:rPr>
          <w:rFonts w:ascii="Times New Roman" w:hAnsi="Times New Roman" w:cs="Times New Roman"/>
          <w:color w:val="000000" w:themeColor="text1"/>
          <w:kern w:val="2"/>
          <w:sz w:val="16"/>
          <w:szCs w:val="16"/>
        </w:rPr>
        <w:t xml:space="preserve"> т. е. беспрерывно уменьшалась. Столь малая производительность рабочего объясняется малым числом выходов и уменьшением времени работ.</w:t>
      </w:r>
    </w:p>
    <w:p w14:paraId="299273F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Такое понижение добычи топлива, особенно каменного угля, отражается самым пагубным образом в отношении снабжения топливом и деятельности железных дорог, металлургических заводов и других заводов, работающих на оборону.</w:t>
      </w:r>
    </w:p>
    <w:p w14:paraId="72772E7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Если производительность рабочих во втором полугодии 1917 г. остается такая же низкая, как и в первом полугодии, т.е. 485</w:t>
      </w:r>
      <w:bookmarkStart w:id="54" w:name="_ftnref10"/>
      <w:r w:rsidR="004A1FB3" w:rsidRPr="00153023">
        <w:rPr>
          <w:rFonts w:ascii="Times New Roman" w:hAnsi="Times New Roman" w:cs="Times New Roman"/>
          <w:color w:val="000000" w:themeColor="text1"/>
          <w:kern w:val="2"/>
          <w:sz w:val="16"/>
          <w:szCs w:val="16"/>
        </w:rPr>
        <w:fldChar w:fldCharType="begin"/>
      </w:r>
      <w:r w:rsidRPr="00153023">
        <w:rPr>
          <w:rFonts w:ascii="Times New Roman" w:hAnsi="Times New Roman" w:cs="Times New Roman"/>
          <w:color w:val="000000" w:themeColor="text1"/>
          <w:kern w:val="2"/>
          <w:sz w:val="16"/>
          <w:szCs w:val="16"/>
        </w:rPr>
        <w:instrText xml:space="preserve"> HYPERLINK "http://istmat.info/node/37897" \l "_ftn10" \o "" </w:instrText>
      </w:r>
      <w:r w:rsidR="004A1FB3" w:rsidRPr="00153023">
        <w:rPr>
          <w:rFonts w:ascii="Times New Roman" w:hAnsi="Times New Roman" w:cs="Times New Roman"/>
          <w:color w:val="000000" w:themeColor="text1"/>
          <w:kern w:val="2"/>
          <w:sz w:val="16"/>
          <w:szCs w:val="16"/>
        </w:rPr>
        <w:fldChar w:fldCharType="separate"/>
      </w:r>
      <w:r w:rsidRPr="00153023">
        <w:rPr>
          <w:rFonts w:ascii="Times New Roman" w:hAnsi="Times New Roman" w:cs="Times New Roman"/>
          <w:color w:val="000000" w:themeColor="text1"/>
          <w:kern w:val="2"/>
          <w:sz w:val="16"/>
          <w:szCs w:val="16"/>
        </w:rPr>
        <w:t>[10]</w:t>
      </w:r>
      <w:r w:rsidR="004A1FB3" w:rsidRPr="00153023">
        <w:rPr>
          <w:rFonts w:ascii="Times New Roman" w:hAnsi="Times New Roman" w:cs="Times New Roman"/>
          <w:color w:val="000000" w:themeColor="text1"/>
          <w:kern w:val="2"/>
          <w:sz w:val="16"/>
          <w:szCs w:val="16"/>
        </w:rPr>
        <w:fldChar w:fldCharType="end"/>
      </w:r>
      <w:bookmarkEnd w:id="54"/>
      <w:r w:rsidRPr="00153023">
        <w:rPr>
          <w:rFonts w:ascii="Times New Roman" w:hAnsi="Times New Roman" w:cs="Times New Roman"/>
          <w:color w:val="000000" w:themeColor="text1"/>
          <w:kern w:val="2"/>
          <w:sz w:val="16"/>
          <w:szCs w:val="16"/>
        </w:rPr>
        <w:t> пуд. в месяц, а фактически, по данным мая и июня, даже несколько ниже и если среднее число рабочих и их состав остаются те же, то месячная средняя добыча составит около 135 млн пуд., а за полугодие 750 млн пуд., всего же за весь год вероятно добыча составит 1572 млн пуд., что приблизится к добыче 1913 г. 1543 млн пуд.), но ниже добычи 1916 г. на 180 млн пуд. = 10%, 1915 г. на 52 млн пуд.=3.2%.</w:t>
      </w:r>
    </w:p>
    <w:p w14:paraId="613F128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добыче 135 млн пуд. останется на месте 35 млн пуд., а к вывозу всего 90 млн пуд., из них каменного угля, кокса и брикетов 65 млн пуд. Нормальная же месячная потребность к вывозу всего донецкого топлива до 130 млн пуд., из них каменного угля, кокса и брикетов 95 млн пуд., или на 30 млн более предполагаемого к вывозу.</w:t>
      </w:r>
    </w:p>
    <w:p w14:paraId="4BB6A9F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Производство кокса [в млн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57"/>
        <w:gridCol w:w="881"/>
        <w:gridCol w:w="958"/>
        <w:gridCol w:w="1241"/>
        <w:gridCol w:w="1343"/>
      </w:tblGrid>
      <w:tr w:rsidR="00474654" w:rsidRPr="00153023" w14:paraId="3D2C230C"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A382A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75E2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копях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3440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заводах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C9575D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5B27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среднем в месяц</w:t>
            </w:r>
          </w:p>
        </w:tc>
      </w:tr>
      <w:tr w:rsidR="00474654" w:rsidRPr="00153023" w14:paraId="266F2BA4"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49567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1-е полугодие 1917 г. .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68AD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926C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A0B35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0D332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20.0</w:t>
            </w:r>
          </w:p>
        </w:tc>
      </w:tr>
      <w:tr w:rsidR="00474654" w:rsidRPr="00153023" w14:paraId="64BDCE2A" w14:textId="77777777" w:rsidTr="00811799">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1EA045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2-е полугодие 1916 г. . .</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4C48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39FB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40.6</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23BC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CA33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21.5</w:t>
            </w:r>
          </w:p>
        </w:tc>
      </w:tr>
      <w:tr w:rsidR="00474654" w:rsidRPr="00153023" w14:paraId="6B6091A0" w14:textId="77777777" w:rsidTr="00811799">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09B1E0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DB437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8E98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-12.6 (-300/о)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4A99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—10.6</w:t>
            </w:r>
            <w:bookmarkStart w:id="55" w:name="_ftnref11"/>
            <w:r w:rsidR="004A1FB3" w:rsidRPr="00153023">
              <w:rPr>
                <w:rFonts w:ascii="Times New Roman" w:hAnsi="Times New Roman" w:cs="Times New Roman"/>
                <w:color w:val="000000" w:themeColor="text1"/>
                <w:kern w:val="2"/>
                <w:sz w:val="16"/>
                <w:szCs w:val="16"/>
              </w:rPr>
              <w:fldChar w:fldCharType="begin"/>
            </w:r>
            <w:r w:rsidRPr="00153023">
              <w:rPr>
                <w:rFonts w:ascii="Times New Roman" w:hAnsi="Times New Roman" w:cs="Times New Roman"/>
                <w:color w:val="000000" w:themeColor="text1"/>
                <w:kern w:val="2"/>
                <w:sz w:val="16"/>
                <w:szCs w:val="16"/>
              </w:rPr>
              <w:instrText xml:space="preserve"> HYPERLINK "http://istmat.info/node/37897" \l "_ftn11" \o "" </w:instrText>
            </w:r>
            <w:r w:rsidR="004A1FB3" w:rsidRPr="00153023">
              <w:rPr>
                <w:rFonts w:ascii="Times New Roman" w:hAnsi="Times New Roman" w:cs="Times New Roman"/>
                <w:color w:val="000000" w:themeColor="text1"/>
                <w:kern w:val="2"/>
                <w:sz w:val="16"/>
                <w:szCs w:val="16"/>
              </w:rPr>
              <w:fldChar w:fldCharType="separate"/>
            </w:r>
            <w:r w:rsidRPr="00153023">
              <w:rPr>
                <w:rFonts w:ascii="Times New Roman" w:hAnsi="Times New Roman" w:cs="Times New Roman"/>
                <w:color w:val="000000" w:themeColor="text1"/>
                <w:kern w:val="2"/>
                <w:sz w:val="16"/>
                <w:szCs w:val="16"/>
              </w:rPr>
              <w:t>[11]</w:t>
            </w:r>
            <w:r w:rsidR="004A1FB3" w:rsidRPr="00153023">
              <w:rPr>
                <w:rFonts w:ascii="Times New Roman" w:hAnsi="Times New Roman" w:cs="Times New Roman"/>
                <w:color w:val="000000" w:themeColor="text1"/>
                <w:kern w:val="2"/>
                <w:sz w:val="16"/>
                <w:szCs w:val="16"/>
              </w:rPr>
              <w:fldChar w:fldCharType="end"/>
            </w:r>
            <w:bookmarkEnd w:id="55"/>
            <w:r w:rsidRPr="00153023">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24A671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-1-5(-8%)</w:t>
            </w:r>
          </w:p>
        </w:tc>
      </w:tr>
      <w:tr w:rsidR="00474654" w:rsidRPr="00153023" w14:paraId="3872AD84" w14:textId="77777777" w:rsidTr="00811799">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2BF858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Примечание. Уменьшение —; увеличение +7</w:t>
            </w:r>
          </w:p>
        </w:tc>
      </w:tr>
    </w:tbl>
    <w:p w14:paraId="2277653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p>
    <w:p w14:paraId="5972B4A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своей подготовленности возможно было бы произвести кокса на копях и при металлургических заводах около 29 млн пуд., фактически производится около 20 млн пуд., т. е. менее на 31% , причем: 1) сокращение производства кокса на копях против нормальной производительности составляет 25% вследствие недостаточной добычи коксующихся углей, недостатка огнеупорного кирпича для ремонта коксовых печей, 2) сокращение производства кокса на заводах составляет 50% вследствие неподвоза угля с рудников на заводы.</w:t>
      </w:r>
    </w:p>
    <w:p w14:paraId="2089B4C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III. Вывоз минерального топлива [в млн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2"/>
        <w:gridCol w:w="702"/>
        <w:gridCol w:w="508"/>
        <w:gridCol w:w="1891"/>
        <w:gridCol w:w="681"/>
        <w:gridCol w:w="355"/>
        <w:gridCol w:w="453"/>
        <w:gridCol w:w="1202"/>
      </w:tblGrid>
      <w:tr w:rsidR="00474654" w:rsidRPr="00153023" w14:paraId="2E10C8E1" w14:textId="77777777" w:rsidTr="00811799">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DE7FF2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834F12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21471E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561C99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Род топлива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37F5B3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7DAC05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Среднее в месяц</w:t>
            </w:r>
          </w:p>
        </w:tc>
      </w:tr>
      <w:tr w:rsidR="00474654" w:rsidRPr="00153023" w14:paraId="18ED9B4F" w14:textId="77777777" w:rsidTr="00811799">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4F7375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B12785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E9E9D5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07956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каменный уголь и брикеты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B9F9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антрацит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6DB9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кокс</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0C236D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5BEEF4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p>
        </w:tc>
      </w:tr>
      <w:tr w:rsidR="00474654" w:rsidRPr="00153023" w14:paraId="3AAA8938"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6BE17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676A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половина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3342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A2447D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5834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A627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0F64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689.3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5DE3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114.9</w:t>
            </w:r>
          </w:p>
        </w:tc>
      </w:tr>
      <w:tr w:rsidR="00474654" w:rsidRPr="00153023" w14:paraId="26FCFE7B"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5F0DC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F418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1125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E4A301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429.8</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4701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170.2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D455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95D9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672.9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92F6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112.1</w:t>
            </w:r>
          </w:p>
        </w:tc>
      </w:tr>
      <w:tr w:rsidR="00474654" w:rsidRPr="00153023" w14:paraId="2EA8A1C9"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BB69A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1477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01BF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E9EB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8C8CB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FB42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E39C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595.8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BF87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99.7</w:t>
            </w:r>
          </w:p>
        </w:tc>
      </w:tr>
    </w:tbl>
    <w:p w14:paraId="165375B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Вывоз топлива по группам получателей воспроизводится в следующей таблице: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36"/>
        <w:gridCol w:w="1665"/>
        <w:gridCol w:w="1665"/>
        <w:gridCol w:w="1680"/>
      </w:tblGrid>
      <w:tr w:rsidR="00474654" w:rsidRPr="00153023" w14:paraId="679DC87D"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D78AD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9F6AED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Вывоз всего топлива [в млн пуд.]</w:t>
            </w:r>
          </w:p>
        </w:tc>
      </w:tr>
      <w:tr w:rsidR="00474654" w:rsidRPr="00153023" w14:paraId="50BBB830"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215C9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91BD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1-е полугодие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EDECA6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2-е полугодие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8629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1-е полугодие 1917 г.</w:t>
            </w:r>
          </w:p>
        </w:tc>
      </w:tr>
      <w:tr w:rsidR="00474654" w:rsidRPr="00153023" w14:paraId="585B1BA5"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95E82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группа: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7C40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94D8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F812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355C613F"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407EA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Железные дороги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7B43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300.4</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9A33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289.9</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7F4E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296.2</w:t>
            </w:r>
          </w:p>
        </w:tc>
      </w:tr>
      <w:tr w:rsidR="00474654" w:rsidRPr="00153023" w14:paraId="52327142"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0B815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Флот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E673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B473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790F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22.9</w:t>
            </w:r>
          </w:p>
        </w:tc>
      </w:tr>
      <w:tr w:rsidR="00474654" w:rsidRPr="00153023" w14:paraId="4988B2D4"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2FDD0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Металлургические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F062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C9B7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57AE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132.6</w:t>
            </w:r>
          </w:p>
        </w:tc>
      </w:tr>
      <w:tr w:rsidR="00474654" w:rsidRPr="00153023" w14:paraId="3EC93C3C"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4150B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 I группа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29DA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6DE5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470.6</w:t>
            </w:r>
            <w:bookmarkStart w:id="56" w:name="_ftnref12"/>
            <w:r w:rsidR="004A1FB3" w:rsidRPr="00153023">
              <w:rPr>
                <w:rFonts w:ascii="Times New Roman" w:hAnsi="Times New Roman" w:cs="Times New Roman"/>
                <w:color w:val="000000" w:themeColor="text1"/>
                <w:kern w:val="2"/>
                <w:sz w:val="16"/>
                <w:szCs w:val="16"/>
              </w:rPr>
              <w:fldChar w:fldCharType="begin"/>
            </w:r>
            <w:r w:rsidRPr="00153023">
              <w:rPr>
                <w:rFonts w:ascii="Times New Roman" w:hAnsi="Times New Roman" w:cs="Times New Roman"/>
                <w:color w:val="000000" w:themeColor="text1"/>
                <w:kern w:val="2"/>
                <w:sz w:val="16"/>
                <w:szCs w:val="16"/>
              </w:rPr>
              <w:instrText xml:space="preserve"> HYPERLINK "http://istmat.info/node/37897" \l "_ftn12" \o "" </w:instrText>
            </w:r>
            <w:r w:rsidR="004A1FB3" w:rsidRPr="00153023">
              <w:rPr>
                <w:rFonts w:ascii="Times New Roman" w:hAnsi="Times New Roman" w:cs="Times New Roman"/>
                <w:color w:val="000000" w:themeColor="text1"/>
                <w:kern w:val="2"/>
                <w:sz w:val="16"/>
                <w:szCs w:val="16"/>
              </w:rPr>
              <w:fldChar w:fldCharType="separate"/>
            </w:r>
            <w:r w:rsidRPr="00153023">
              <w:rPr>
                <w:rFonts w:ascii="Times New Roman" w:hAnsi="Times New Roman" w:cs="Times New Roman"/>
                <w:color w:val="000000" w:themeColor="text1"/>
                <w:kern w:val="2"/>
                <w:sz w:val="16"/>
                <w:szCs w:val="16"/>
              </w:rPr>
              <w:t>[12]</w:t>
            </w:r>
            <w:r w:rsidR="004A1FB3" w:rsidRPr="00153023">
              <w:rPr>
                <w:rFonts w:ascii="Times New Roman" w:hAnsi="Times New Roman" w:cs="Times New Roman"/>
                <w:color w:val="000000" w:themeColor="text1"/>
                <w:kern w:val="2"/>
                <w:sz w:val="16"/>
                <w:szCs w:val="16"/>
              </w:rPr>
              <w:fldChar w:fldCharType="end"/>
            </w:r>
            <w:bookmarkEnd w:id="56"/>
          </w:p>
        </w:tc>
        <w:tc>
          <w:tcPr>
            <w:tcW w:w="0" w:type="auto"/>
            <w:tcBorders>
              <w:top w:val="outset" w:sz="6" w:space="0" w:color="auto"/>
              <w:left w:val="outset" w:sz="6" w:space="0" w:color="auto"/>
              <w:bottom w:val="outset" w:sz="6" w:space="0" w:color="auto"/>
              <w:right w:val="outset" w:sz="6" w:space="0" w:color="auto"/>
            </w:tcBorders>
            <w:vAlign w:val="center"/>
            <w:hideMark/>
          </w:tcPr>
          <w:p w14:paraId="0F2CA52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451.7</w:t>
            </w:r>
          </w:p>
        </w:tc>
      </w:tr>
      <w:tr w:rsidR="00474654" w:rsidRPr="00153023" w14:paraId="7B10CD86"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18ACE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группа: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EE5D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4A94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F9EE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729FAE9F"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A98F4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Петроградский район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B867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268F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258A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25.1</w:t>
            </w:r>
          </w:p>
        </w:tc>
      </w:tr>
      <w:tr w:rsidR="00474654" w:rsidRPr="00153023" w14:paraId="62F97EBF"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FAED3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Московский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A4C2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7C4B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3615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w:t>
            </w:r>
          </w:p>
        </w:tc>
      </w:tr>
      <w:tr w:rsidR="00474654" w:rsidRPr="00153023" w14:paraId="66D48DD0"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805E4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Одесский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C703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9422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B7BA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w:t>
            </w:r>
          </w:p>
        </w:tc>
      </w:tr>
      <w:tr w:rsidR="00474654" w:rsidRPr="00153023" w14:paraId="582CC91D"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5148F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Киевский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06914D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1E95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73712F3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8.3</w:t>
            </w:r>
          </w:p>
        </w:tc>
      </w:tr>
      <w:tr w:rsidR="00474654" w:rsidRPr="00153023" w14:paraId="5516DACA"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2C34A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Воронежский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DB43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7033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2092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w:t>
            </w:r>
          </w:p>
        </w:tc>
      </w:tr>
      <w:tr w:rsidR="00474654" w:rsidRPr="00153023" w14:paraId="6E6E74CD"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D4505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Харьковский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A4AE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970F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E974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52.7</w:t>
            </w:r>
          </w:p>
        </w:tc>
      </w:tr>
      <w:tr w:rsidR="00474654" w:rsidRPr="00153023" w14:paraId="5F81E035"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83DFE6"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Ростовский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1451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512B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CFF7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18.8</w:t>
            </w:r>
          </w:p>
        </w:tc>
      </w:tr>
      <w:tr w:rsidR="00474654" w:rsidRPr="00153023" w14:paraId="185BF131"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8338E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Сахарные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9F19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6369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14.6</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9786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10.3</w:t>
            </w:r>
          </w:p>
        </w:tc>
      </w:tr>
      <w:tr w:rsidR="00474654" w:rsidRPr="00153023" w14:paraId="5DC396DE"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40910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Других районов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7DA0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3683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2495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8.3</w:t>
            </w:r>
          </w:p>
        </w:tc>
      </w:tr>
      <w:tr w:rsidR="00474654" w:rsidRPr="00153023" w14:paraId="53175D3B"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7FB8D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 II группа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1C83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207.9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A0EB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25EB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144.1</w:t>
            </w:r>
          </w:p>
        </w:tc>
      </w:tr>
    </w:tbl>
    <w:p w14:paraId="4260825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этой таблицы видно следующее.</w:t>
      </w:r>
    </w:p>
    <w:p w14:paraId="0B76132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Вывоз всего минерального топлива за первое полугодие 1917 г. против вывоза первого полугодия 1916 г. уменьшился на 93.5 млн пуд., или на 13.5%, в частности вывоз каменного угля на 75 млн пуд., антрацита — 3 млн пуд., кокса — 15.9 млн пуд.</w:t>
      </w:r>
    </w:p>
    <w:p w14:paraId="4BC8E80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Средний месячный вывоз постепенно уменьшался с 114.9 млн пуд. за первую половину 1916 г. и 112.1 млн пуд. второй половины 1916 г., дойдя до давно небывалой цифры в 98 млн пуд. за первую половину 1917 г. в течение апреля, мая и июня.</w:t>
      </w:r>
    </w:p>
    <w:p w14:paraId="757A24D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Сокращение вывоза объясняется расстройством транспорта, особенно вследствие недостатка паровозов, пришедших в негодное состояние, при наличии в настоящее время в большом ремонте 24% всего наличия паровозов.</w:t>
      </w:r>
    </w:p>
    <w:p w14:paraId="69E527B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общего малого количества вывезенного топлива погружено для нужд железных дорог за первое полугодие [1917 г.] 296.2 млн пуд., или 50% всего вывоза, но и этого количества было недостаточно, часть топлива железные дороги реквизировали в пути, особенно в начале 1917 г.</w:t>
      </w:r>
    </w:p>
    <w:p w14:paraId="1730C9C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Запасы топлива на дорогах незначительны.</w:t>
      </w:r>
    </w:p>
    <w:p w14:paraId="45B9C9A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Металлургическим заводам, железным рудникам и для коксовых печей погружено за первое полугодие 132.6 млн пуд., или 22.3% всего вывоза, ниже против первой половины 1916 г. на 20 млн пуд., или 13.1%. Прибыло же для 18 южных металлургических заводов по 19.1 млн пуд. при нормальной потребности заводов в 28—30 млн пуд. Следовательно, металлургические заводы работали ниже своей производительности на 30—40%.</w:t>
      </w:r>
    </w:p>
    <w:p w14:paraId="03792CB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Флот Черноморский и Балтийский получил донецкого минерального топлива ниже против 1916 г. на 19.3%.</w:t>
      </w:r>
    </w:p>
    <w:p w14:paraId="5AB5FCD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сумме вся первая группа: железные дороги, металлургические заводы и флот получили за первое полугодие 1917 г. 451.7 млн пуд., или 76% всего вывоза, менее прошлого года на 29.7 млн пуд., или на 6.1%.</w:t>
      </w:r>
    </w:p>
    <w:p w14:paraId="12B0B39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Вторая группа получателей всех районов уполномоченных получила за первое полугодие 144.1 млн пуд., менее 1916 г. на 63.8 млн пуд., или на 31%, причем Петроградский и Московский районы, также сахарные заводы получили против прошлого года менее половины. Харьковский и Екатеринославский районы получили больше, чем в прошлом году, что объясняется включением в эту группу всех мельниц, светогаза, а также тем, что используются более целесообразно вагоны на коротких расстояниях, но все же для этого района потребность удовлетворяется в половинном размере, почему некоторые заводы стоят, другие работают значительно ниже своей производительности, и рабочие не использовываются.</w:t>
      </w:r>
    </w:p>
    <w:p w14:paraId="1FE5B31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войны средний месячный вывоз топлива для всей второй группы, за исключением Петроградского района, составлял округленно 60 млн пуд., в истекшем полугодии для этой группы отправлено 20 млн пуд., т. е. только одна треть нормальной потребности.</w:t>
      </w:r>
    </w:p>
    <w:p w14:paraId="4A155FE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необходимо констатировать угрожающее положение как ввиду ослабления добычи топлива, так и ввиду упадка вывоза по железным дорогам. Ослабление добычи и производства, с одной стороны, и вывоза по железным дорогам, с другой, вызваны и специальными причинами, относящимися и к добыче, и к транспорту, причинами техническими, экономическими и т. д., но главным образом общей анархией и разрухой политической и экономической.</w:t>
      </w:r>
    </w:p>
    <w:p w14:paraId="310C671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Уголь Подмосковного района</w:t>
      </w:r>
    </w:p>
    <w:p w14:paraId="43DB150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этом районе предположено добыть в 1917 г. 65 млн пуд. вместо 44 млн, добытых в 1916 г. За первое полугодие добыто 19 176 900 пуд., за этот период прошлого года — 15 728 400 пуд. Вывезено в 1917 г. 15 138 250 пуд., за этот период вывезено в 1916 г. 11 569 тыс. [пуд.].</w:t>
      </w:r>
    </w:p>
    <w:p w14:paraId="46C362B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средняя добыча за месяц в 1917 г. была 3196 тыс. пуд., почему нужно полагать, что добыча в районе будет больше прошлого года, но далеко не достигнет программной цифры. Осотоп предполагает, что добыча будет 50 млн, из них для потребителей будет дано около 45 млн пуд.</w:t>
      </w:r>
    </w:p>
    <w:p w14:paraId="50AE31B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Причины меньшей добычи были те же, что и в Донецком бассейне: недостаточный вывоз, падение производительности рабочих.</w:t>
      </w:r>
    </w:p>
    <w:p w14:paraId="45B6E8C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Уральский район</w:t>
      </w:r>
    </w:p>
    <w:p w14:paraId="150D720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1916 г. было добыто'каменного угля 91 181 тыс. пуд., в 1917 г. предположено добыть 127 774 тыс. пуд., за первые 5 месяцев добыто всего 42 450 тыс. пуд. против добычи за тот же период прошлого года 38 650 тыс. пуд. Ввиду получения сведений Осотопом, что в мае и июне добыча идет крайне неудовлетворительно, Оеотоп полагает в 1917 г. добычу в 100 млн. пуд. Причины все те же.</w:t>
      </w:r>
    </w:p>
    <w:p w14:paraId="3FDBB4C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Сибирский район</w:t>
      </w:r>
    </w:p>
    <w:p w14:paraId="6AB23DE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Осотоп ведет учет добычи и потребления каменного угля в следующих районах Сибири :</w:t>
      </w:r>
    </w:p>
    <w:p w14:paraId="52FCE4E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В Томской горной области: а) на копях Судженского района (копи Судженские—Анжерские), б) Кузнецкого бассейна (копи Кольчугинские, Кемеровские и Богословские), в) Минусинского бассейна (копи Черногорские и Изыхские), г) Экибастусского района.</w:t>
      </w:r>
    </w:p>
    <w:p w14:paraId="4AE6A85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В Иркутской горной области на копях Черемховского бассейна и копях Забайкальского района.</w:t>
      </w:r>
    </w:p>
    <w:p w14:paraId="0DD6034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Кузнецкий бассейн</w:t>
      </w:r>
    </w:p>
    <w:p w14:paraId="6649830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Предположено добыть 22 млн пуд. против добычи 1916 г. — 11 млн іпуд.]. За первые 5 месяцев добыто 6270 тыс. иуд. Осотоп предполагает, что в этом году добыча будет 17 млн пуд.</w:t>
      </w:r>
    </w:p>
    <w:p w14:paraId="2D35810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Экибастусский район</w:t>
      </w:r>
    </w:p>
    <w:p w14:paraId="78A30A2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Сведений о добыче не имеется — предполагалось добыть 1.5 млн пуд.</w:t>
      </w:r>
    </w:p>
    <w:p w14:paraId="21C997F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Судженский район</w:t>
      </w:r>
    </w:p>
    <w:p w14:paraId="4DD7CD4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Предположено добыть в 1917 г. 72 млн пуд. против 60 млн [нуд.], добытых в прошлом году. За первые 5 месяцев добыто 27 378 тыс. пуд. В начале, т. е. до 1 мая, добыча шла вполне удовлетворительно и была надежда, что программа будет выполнена. Но в апреле работа стала падать при возрастающем числе рабочих. В январе было добыто 5723 тыс. пуд. при 6348 рабочих, в апреле уже 5 млн [пуд.] при 7204 рабочих, в мае 4700 тыс. пуд. при том же, что в апреле, количестве рабочих. Причина — полная анархия и полное отсутствие власти для подавления беспорядков. Осотоп предполагает в этом году добыть около 65 млн. пуд.</w:t>
      </w:r>
    </w:p>
    <w:p w14:paraId="6AE9E70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Черемховский бассейн</w:t>
      </w:r>
    </w:p>
    <w:p w14:paraId="2A506B5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Предполагалось добыть 80 млн пуд. За первые 6 месяцев добыто 35 800 тыс. пуд. В прошлом году в тот же период было добыто 20 500 тыс. пуд. Добыча идет весьма производительно.</w:t>
      </w:r>
    </w:p>
    <w:p w14:paraId="6A325E7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 — 4800 тыс. пуд. при 2857 рабочих, в июне — 7300 тыс. пуд. при 6439 чел. Программа будет выполнена в количестве 80 млн пуд.</w:t>
      </w:r>
    </w:p>
    <w:p w14:paraId="295FCD9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Забайкальский район</w:t>
      </w:r>
    </w:p>
    <w:p w14:paraId="5B5F983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Предполагается добыть 35 млн [пуд.], в прошлом году добыто 33 млн. Работа идет удовлетворительно, и программа будет выполнена.</w:t>
      </w:r>
    </w:p>
    <w:p w14:paraId="7D602955"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Дальний Восток</w:t>
      </w:r>
    </w:p>
    <w:p w14:paraId="6D1EA58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Дальнем Востоке добыча производилась в 1916 г. на следующих рудниках:</w:t>
      </w:r>
    </w:p>
    <w:p w14:paraId="4BC10B6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Сучанские казенные копи.</w:t>
      </w:r>
    </w:p>
    <w:p w14:paraId="47E0374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1916 г. добыто 14.5 млн пуд., вывезено 12.5 млн иуд. Развитие копей затруднено условием вывоза (весьма сложное устройство подъездных путей), условиями самого месторождения (невелико по размерам и плохо разведано). В ближайшие 5 лет нельзя ожидать добычи свыше 20 млн пуд. в год.</w:t>
      </w:r>
    </w:p>
    <w:p w14:paraId="7FB5811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Все остальные рудники Приморской обл.</w:t>
      </w:r>
    </w:p>
    <w:p w14:paraId="712681E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1916 г. добыто около 20 млн пуд., вывезено около 18 млн пуд. Все эти рудники добывают бурый уголь ниже среднего качества. Месторождения весьма незначительны. Значительного развития добычи на этих рудниках ждать нельзя.</w:t>
      </w:r>
    </w:p>
    <w:p w14:paraId="6D529BC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Рудники Сахалина.</w:t>
      </w:r>
    </w:p>
    <w:p w14:paraId="152F6DA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Добыто в 1916 г. около 1 млн пуд., вывезено 1 млн пуд. Уголь весьма хорошего качества. Запасы в недрах месторождения (до 100 саж. глубины) свыше 10 млрд пуд. Из них — большая часть коксующиеся и есть пламенные угли.</w:t>
      </w:r>
    </w:p>
    <w:p w14:paraId="578D537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из всего Дальневосточного района вывезено в 1916 г. угля 32 млн пуд. В этом году будет вывезено около 34 млн пуд. при добыче 40 млн пуд. Между тем потребность этого района выражалась около 75 млн пуд. Весь недостаток не может быть покрыт японским углем. Меры к развитию добычи угля Осотопом приняты. Выдана ссуда Кузнецову в 400 тыс. руб. на оборудование на Сахалине рудника.</w:t>
      </w:r>
    </w:p>
    <w:p w14:paraId="63C8BD5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Кавказский район</w:t>
      </w:r>
    </w:p>
    <w:p w14:paraId="2715D2F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Добыча угля на Кавказе имела до сих пор незначительные размеры. Так: в 1914 г. — 4 млн [пуд.], в 1915 г. — 3589 тыс. пуд., в 1916 г. —-4054 тыс. пуд.</w:t>
      </w:r>
    </w:p>
    <w:p w14:paraId="0B4BCF7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Между тем благодаря, с одной стороны, возросшей потребности в связи с военными действиями, а с другой, благодаря затруднительности подвоза из Донецкого бассейна (обычного источника снабжения Кавказа) Кавказ переживает острый топливный голод. Осотопом обращено внимание. Особым совещанием по обороне отпущено Центральному военно-промышленному] комитету на развитие разработки угля на Кавказе 5 млн руб., уже приступлено к устройству рудника.</w:t>
      </w:r>
    </w:p>
    <w:p w14:paraId="76639BE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Киевский район</w:t>
      </w:r>
    </w:p>
    <w:p w14:paraId="66605D7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Распоряжением Осотопа была произведена разведка месторождения бурого угля возле г. Елизаветграда. Разведки дали весьма благоприятные результаты: был открыт пласт мощностью в 10 саж. Приступлено к разработке этого месторождения и заложен Дмитриевский рудник. В текущем году, начиная с августа, предполагается добыть 1 млн пуд.</w:t>
      </w:r>
    </w:p>
    <w:p w14:paraId="19EF2801"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 месяце предполагается развить добычу до 500 тыс. пуд. в месяц. Есть некоторая вероятность, что в будущем 1918 г. добыча будет 5—6 млн. пуд.</w:t>
      </w:r>
    </w:p>
    <w:p w14:paraId="06DE6C8F"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Кроме того, приступлено к разведкам в Херсонской, Киевской и Волынской губерниях.</w:t>
      </w:r>
    </w:p>
    <w:p w14:paraId="1DF7544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ОБЩЕЕ РЕЗЮМЕ ПО ДОБЫВНОЙ СПОСОБНОСТИ</w:t>
      </w:r>
    </w:p>
    <w:p w14:paraId="3469400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Резюмируя все сказанное относительно предполагаемой добычи и заготовки тех видов топлива, которые вошли в топливный бюджет в 1917 г., Осотоп приходит к следующему количеству, которым может располагать потребление (причем в этот подсчет не вошли угли: 1) Уральский, 2) Сибирский, 3) Судженский, 4) Кузнецкий, 5) Экибастусский, 6) Черемхов-ский, 7) Забайкальский, 8) Дальневосточный, 9) Сучанский, 10) Приморский, 11) Сахалинский, 12) Кавказский, 13) Киевский районы. Все эти рудники предполагают добыть в 1917 г. 243 млн пуд.).</w:t>
      </w:r>
    </w:p>
    <w:p w14:paraId="44CAE9C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 топливо переведено в одну единицу каменного угля Донецкогорайона [в млн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61"/>
        <w:gridCol w:w="2880"/>
        <w:gridCol w:w="3407"/>
        <w:gridCol w:w="2561"/>
      </w:tblGrid>
      <w:tr w:rsidR="00474654" w:rsidRPr="00153023" w14:paraId="0B1711CF"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77FDF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57CCA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Предположения на 1917 г. (в начале 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0539C5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Предположения добычи по сведениям 1 VII 1917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1250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Уменьшение (—) или увеличение(+)</w:t>
            </w:r>
          </w:p>
        </w:tc>
      </w:tr>
      <w:tr w:rsidR="00474654" w:rsidRPr="00153023" w14:paraId="71AD11F4"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12DA8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Нефтяное топливо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155A2C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2F90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731C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—87</w:t>
            </w:r>
          </w:p>
        </w:tc>
      </w:tr>
      <w:tr w:rsidR="00474654" w:rsidRPr="00153023" w14:paraId="0C447F85"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96B11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Каменный уголь: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52F3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0A1E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0D83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1E206446"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DCBF4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Донецкого бассейна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1BAF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F5359"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D7C90"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—305</w:t>
            </w:r>
          </w:p>
        </w:tc>
      </w:tr>
      <w:tr w:rsidR="00474654" w:rsidRPr="00153023" w14:paraId="73FF5E6D"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B3A19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Подмосковного бассейна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B786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79B2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811CB"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w:t>
            </w:r>
          </w:p>
        </w:tc>
      </w:tr>
      <w:tr w:rsidR="00474654" w:rsidRPr="00153023" w14:paraId="40CB343E"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D678F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Дрова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AFE23"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441D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F50CA"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—156.5</w:t>
            </w:r>
          </w:p>
        </w:tc>
      </w:tr>
      <w:tr w:rsidR="00474654" w:rsidRPr="00153023" w14:paraId="14A8EB61"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A006B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Торф</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E6C4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DAD4C"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E2907"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w:t>
            </w:r>
          </w:p>
        </w:tc>
      </w:tr>
      <w:tr w:rsidR="00474654" w:rsidRPr="00153023" w14:paraId="5429CFC8"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5AA90D"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43622"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D8B18"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2396</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E024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—569</w:t>
            </w:r>
          </w:p>
        </w:tc>
      </w:tr>
    </w:tbl>
    <w:p w14:paraId="631506C4"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Раевский.</w:t>
      </w:r>
    </w:p>
    <w:p w14:paraId="38B1889C" w14:textId="77777777" w:rsidR="00811799"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15" w:anchor="_ftnref1" w:history="1">
        <w:r w:rsidR="00811799" w:rsidRPr="00153023">
          <w:rPr>
            <w:rFonts w:ascii="Times New Roman" w:hAnsi="Times New Roman" w:cs="Times New Roman"/>
            <w:color w:val="000000" w:themeColor="text1"/>
            <w:kern w:val="2"/>
            <w:sz w:val="16"/>
            <w:szCs w:val="16"/>
          </w:rPr>
          <w:t>[1]</w:t>
        </w:r>
      </w:hyperlink>
      <w:r w:rsidR="00811799" w:rsidRPr="00153023">
        <w:rPr>
          <w:rFonts w:ascii="Times New Roman" w:hAnsi="Times New Roman" w:cs="Times New Roman"/>
          <w:color w:val="000000" w:themeColor="text1"/>
          <w:kern w:val="2"/>
          <w:sz w:val="16"/>
          <w:szCs w:val="16"/>
        </w:rPr>
        <w:t xml:space="preserve"> Данные в докладе, согласно помете на док., приведены по сведениям Особого совещания по топливу на 1 июля 1917 г.</w:t>
      </w:r>
    </w:p>
    <w:p w14:paraId="0DD2A8BC" w14:textId="77777777" w:rsidR="00811799"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16" w:anchor="_ftnref2" w:history="1">
        <w:r w:rsidR="00811799" w:rsidRPr="00153023">
          <w:rPr>
            <w:rFonts w:ascii="Times New Roman" w:hAnsi="Times New Roman" w:cs="Times New Roman"/>
            <w:color w:val="000000" w:themeColor="text1"/>
            <w:kern w:val="2"/>
            <w:sz w:val="16"/>
            <w:szCs w:val="16"/>
          </w:rPr>
          <w:t>[2]</w:t>
        </w:r>
      </w:hyperlink>
      <w:r w:rsidR="00811799" w:rsidRPr="00153023">
        <w:rPr>
          <w:rFonts w:ascii="Times New Roman" w:hAnsi="Times New Roman" w:cs="Times New Roman"/>
          <w:color w:val="000000" w:themeColor="text1"/>
          <w:kern w:val="2"/>
          <w:sz w:val="16"/>
          <w:szCs w:val="16"/>
        </w:rPr>
        <w:t xml:space="preserve"> Датируется по содержанию док.</w:t>
      </w:r>
    </w:p>
    <w:p w14:paraId="659FE287" w14:textId="77777777" w:rsidR="00811799"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17" w:anchor="_ftnref3" w:history="1">
        <w:r w:rsidR="00811799" w:rsidRPr="00153023">
          <w:rPr>
            <w:rFonts w:ascii="Times New Roman" w:hAnsi="Times New Roman" w:cs="Times New Roman"/>
            <w:color w:val="000000" w:themeColor="text1"/>
            <w:kern w:val="2"/>
            <w:sz w:val="16"/>
            <w:szCs w:val="16"/>
          </w:rPr>
          <w:t>[3]</w:t>
        </w:r>
      </w:hyperlink>
      <w:r w:rsidR="00811799" w:rsidRPr="00153023">
        <w:rPr>
          <w:rFonts w:ascii="Times New Roman" w:hAnsi="Times New Roman" w:cs="Times New Roman"/>
          <w:color w:val="000000" w:themeColor="text1"/>
          <w:kern w:val="2"/>
          <w:sz w:val="16"/>
          <w:szCs w:val="16"/>
        </w:rPr>
        <w:t xml:space="preserve"> См. в том же деле, лл. 28— 32.</w:t>
      </w:r>
    </w:p>
    <w:p w14:paraId="41C231A8" w14:textId="77777777" w:rsidR="00811799"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18" w:anchor="_ftnref4" w:history="1">
        <w:r w:rsidR="00811799" w:rsidRPr="00153023">
          <w:rPr>
            <w:rFonts w:ascii="Times New Roman" w:hAnsi="Times New Roman" w:cs="Times New Roman"/>
            <w:color w:val="000000" w:themeColor="text1"/>
            <w:kern w:val="2"/>
            <w:sz w:val="16"/>
            <w:szCs w:val="16"/>
          </w:rPr>
          <w:t>[4]</w:t>
        </w:r>
      </w:hyperlink>
      <w:r w:rsidR="00811799" w:rsidRPr="00153023">
        <w:rPr>
          <w:rFonts w:ascii="Times New Roman" w:hAnsi="Times New Roman" w:cs="Times New Roman"/>
          <w:color w:val="000000" w:themeColor="text1"/>
          <w:kern w:val="2"/>
          <w:sz w:val="16"/>
          <w:szCs w:val="16"/>
        </w:rPr>
        <w:t xml:space="preserve"> См. док 1937 вышел приказ НКОП №№ 366, 371.</w:t>
      </w:r>
    </w:p>
    <w:p w14:paraId="51F7C0FD" w14:textId="77777777" w:rsidR="00811799"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19" w:anchor="_ftnref5" w:history="1">
        <w:r w:rsidR="00811799" w:rsidRPr="00153023">
          <w:rPr>
            <w:rFonts w:ascii="Times New Roman" w:hAnsi="Times New Roman" w:cs="Times New Roman"/>
            <w:color w:val="000000" w:themeColor="text1"/>
            <w:kern w:val="2"/>
            <w:sz w:val="16"/>
            <w:szCs w:val="16"/>
          </w:rPr>
          <w:t>[5]</w:t>
        </w:r>
      </w:hyperlink>
      <w:r w:rsidR="00811799" w:rsidRPr="00153023">
        <w:rPr>
          <w:rFonts w:ascii="Times New Roman" w:hAnsi="Times New Roman" w:cs="Times New Roman"/>
          <w:color w:val="000000" w:themeColor="text1"/>
          <w:kern w:val="2"/>
          <w:sz w:val="16"/>
          <w:szCs w:val="16"/>
        </w:rPr>
        <w:t xml:space="preserve"> Так в док.; следует: 3883</w:t>
      </w:r>
    </w:p>
    <w:p w14:paraId="28B38447" w14:textId="77777777" w:rsidR="00811799"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20" w:anchor="_ftnref6" w:history="1">
        <w:r w:rsidR="00811799" w:rsidRPr="00153023">
          <w:rPr>
            <w:rFonts w:ascii="Times New Roman" w:hAnsi="Times New Roman" w:cs="Times New Roman"/>
            <w:color w:val="000000" w:themeColor="text1"/>
            <w:kern w:val="2"/>
            <w:sz w:val="16"/>
            <w:szCs w:val="16"/>
          </w:rPr>
          <w:t>[6]</w:t>
        </w:r>
      </w:hyperlink>
      <w:r w:rsidR="00811799" w:rsidRPr="00153023">
        <w:rPr>
          <w:rFonts w:ascii="Times New Roman" w:hAnsi="Times New Roman" w:cs="Times New Roman"/>
          <w:color w:val="000000" w:themeColor="text1"/>
          <w:kern w:val="2"/>
          <w:sz w:val="16"/>
          <w:szCs w:val="16"/>
        </w:rPr>
        <w:t xml:space="preserve"> Так в док.; следует: 991</w:t>
      </w:r>
    </w:p>
    <w:p w14:paraId="09E64D85" w14:textId="77777777" w:rsidR="00811799"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21" w:anchor="_ftnref7" w:history="1">
        <w:r w:rsidR="00811799" w:rsidRPr="00153023">
          <w:rPr>
            <w:rFonts w:ascii="Times New Roman" w:hAnsi="Times New Roman" w:cs="Times New Roman"/>
            <w:color w:val="000000" w:themeColor="text1"/>
            <w:kern w:val="2"/>
            <w:sz w:val="16"/>
            <w:szCs w:val="16"/>
          </w:rPr>
          <w:t>[7]</w:t>
        </w:r>
      </w:hyperlink>
      <w:r w:rsidR="00811799" w:rsidRPr="00153023">
        <w:rPr>
          <w:rFonts w:ascii="Times New Roman" w:hAnsi="Times New Roman" w:cs="Times New Roman"/>
          <w:color w:val="000000" w:themeColor="text1"/>
          <w:kern w:val="2"/>
          <w:sz w:val="16"/>
          <w:szCs w:val="16"/>
        </w:rPr>
        <w:t xml:space="preserve"> Так в док.; следует: 482</w:t>
      </w:r>
    </w:p>
    <w:bookmarkStart w:id="57" w:name="_ftn8"/>
    <w:p w14:paraId="6338A3DB" w14:textId="77777777" w:rsidR="00811799" w:rsidRPr="00153023" w:rsidRDefault="004A1FB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fldChar w:fldCharType="begin"/>
      </w:r>
      <w:r w:rsidR="00811799" w:rsidRPr="00153023">
        <w:rPr>
          <w:rFonts w:ascii="Times New Roman" w:hAnsi="Times New Roman" w:cs="Times New Roman"/>
          <w:color w:val="000000" w:themeColor="text1"/>
          <w:kern w:val="2"/>
          <w:sz w:val="16"/>
          <w:szCs w:val="16"/>
        </w:rPr>
        <w:instrText xml:space="preserve"> HYPERLINK "http://istmat.info/node/37897" \l "_ftnref8" \o "" </w:instrText>
      </w:r>
      <w:r w:rsidRPr="00153023">
        <w:rPr>
          <w:rFonts w:ascii="Times New Roman" w:hAnsi="Times New Roman" w:cs="Times New Roman"/>
          <w:color w:val="000000" w:themeColor="text1"/>
          <w:kern w:val="2"/>
          <w:sz w:val="16"/>
          <w:szCs w:val="16"/>
        </w:rPr>
        <w:fldChar w:fldCharType="separate"/>
      </w:r>
      <w:r w:rsidR="00811799" w:rsidRPr="00153023">
        <w:rPr>
          <w:rFonts w:ascii="Times New Roman" w:hAnsi="Times New Roman" w:cs="Times New Roman"/>
          <w:color w:val="000000" w:themeColor="text1"/>
          <w:kern w:val="2"/>
          <w:sz w:val="16"/>
          <w:szCs w:val="16"/>
        </w:rPr>
        <w:t>[8]</w:t>
      </w:r>
      <w:r w:rsidRPr="00153023">
        <w:rPr>
          <w:rFonts w:ascii="Times New Roman" w:hAnsi="Times New Roman" w:cs="Times New Roman"/>
          <w:color w:val="000000" w:themeColor="text1"/>
          <w:kern w:val="2"/>
          <w:sz w:val="16"/>
          <w:szCs w:val="16"/>
        </w:rPr>
        <w:fldChar w:fldCharType="end"/>
      </w:r>
      <w:bookmarkEnd w:id="57"/>
      <w:r w:rsidR="00811799" w:rsidRPr="00153023">
        <w:rPr>
          <w:rFonts w:ascii="Times New Roman" w:hAnsi="Times New Roman" w:cs="Times New Roman"/>
          <w:color w:val="000000" w:themeColor="text1"/>
          <w:kern w:val="2"/>
          <w:sz w:val="16"/>
          <w:szCs w:val="16"/>
        </w:rPr>
        <w:t xml:space="preserve"> Так в док.; следует: 1917</w:t>
      </w:r>
    </w:p>
    <w:bookmarkStart w:id="58" w:name="_ftn9"/>
    <w:p w14:paraId="0EF2FFC6" w14:textId="77777777" w:rsidR="00811799" w:rsidRPr="00153023" w:rsidRDefault="004A1FB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fldChar w:fldCharType="begin"/>
      </w:r>
      <w:r w:rsidR="00811799" w:rsidRPr="00153023">
        <w:rPr>
          <w:rFonts w:ascii="Times New Roman" w:hAnsi="Times New Roman" w:cs="Times New Roman"/>
          <w:color w:val="000000" w:themeColor="text1"/>
          <w:kern w:val="2"/>
          <w:sz w:val="16"/>
          <w:szCs w:val="16"/>
        </w:rPr>
        <w:instrText xml:space="preserve"> HYPERLINK "http://istmat.info/node/37897" \l "_ftnref9" \o "" </w:instrText>
      </w:r>
      <w:r w:rsidRPr="00153023">
        <w:rPr>
          <w:rFonts w:ascii="Times New Roman" w:hAnsi="Times New Roman" w:cs="Times New Roman"/>
          <w:color w:val="000000" w:themeColor="text1"/>
          <w:kern w:val="2"/>
          <w:sz w:val="16"/>
          <w:szCs w:val="16"/>
        </w:rPr>
        <w:fldChar w:fldCharType="separate"/>
      </w:r>
      <w:r w:rsidR="00811799" w:rsidRPr="00153023">
        <w:rPr>
          <w:rFonts w:ascii="Times New Roman" w:hAnsi="Times New Roman" w:cs="Times New Roman"/>
          <w:color w:val="000000" w:themeColor="text1"/>
          <w:kern w:val="2"/>
          <w:sz w:val="16"/>
          <w:szCs w:val="16"/>
        </w:rPr>
        <w:t>[9]</w:t>
      </w:r>
      <w:r w:rsidRPr="00153023">
        <w:rPr>
          <w:rFonts w:ascii="Times New Roman" w:hAnsi="Times New Roman" w:cs="Times New Roman"/>
          <w:color w:val="000000" w:themeColor="text1"/>
          <w:kern w:val="2"/>
          <w:sz w:val="16"/>
          <w:szCs w:val="16"/>
        </w:rPr>
        <w:fldChar w:fldCharType="end"/>
      </w:r>
      <w:bookmarkEnd w:id="58"/>
      <w:r w:rsidR="00811799" w:rsidRPr="00153023">
        <w:rPr>
          <w:rFonts w:ascii="Times New Roman" w:hAnsi="Times New Roman" w:cs="Times New Roman"/>
          <w:color w:val="000000" w:themeColor="text1"/>
          <w:kern w:val="2"/>
          <w:sz w:val="16"/>
          <w:szCs w:val="16"/>
        </w:rPr>
        <w:t xml:space="preserve"> Так в док.; по данным таблицы : 457</w:t>
      </w:r>
    </w:p>
    <w:bookmarkStart w:id="59" w:name="_ftn10"/>
    <w:p w14:paraId="1B4B0209" w14:textId="77777777" w:rsidR="00811799" w:rsidRPr="00153023" w:rsidRDefault="004A1FB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fldChar w:fldCharType="begin"/>
      </w:r>
      <w:r w:rsidR="00811799" w:rsidRPr="00153023">
        <w:rPr>
          <w:rFonts w:ascii="Times New Roman" w:hAnsi="Times New Roman" w:cs="Times New Roman"/>
          <w:color w:val="000000" w:themeColor="text1"/>
          <w:kern w:val="2"/>
          <w:sz w:val="16"/>
          <w:szCs w:val="16"/>
        </w:rPr>
        <w:instrText xml:space="preserve"> HYPERLINK "http://istmat.info/node/37897" \l "_ftnref10" \o "" </w:instrText>
      </w:r>
      <w:r w:rsidRPr="00153023">
        <w:rPr>
          <w:rFonts w:ascii="Times New Roman" w:hAnsi="Times New Roman" w:cs="Times New Roman"/>
          <w:color w:val="000000" w:themeColor="text1"/>
          <w:kern w:val="2"/>
          <w:sz w:val="16"/>
          <w:szCs w:val="16"/>
        </w:rPr>
        <w:fldChar w:fldCharType="separate"/>
      </w:r>
      <w:r w:rsidR="00811799" w:rsidRPr="00153023">
        <w:rPr>
          <w:rFonts w:ascii="Times New Roman" w:hAnsi="Times New Roman" w:cs="Times New Roman"/>
          <w:color w:val="000000" w:themeColor="text1"/>
          <w:kern w:val="2"/>
          <w:sz w:val="16"/>
          <w:szCs w:val="16"/>
        </w:rPr>
        <w:t>[10]</w:t>
      </w:r>
      <w:r w:rsidRPr="00153023">
        <w:rPr>
          <w:rFonts w:ascii="Times New Roman" w:hAnsi="Times New Roman" w:cs="Times New Roman"/>
          <w:color w:val="000000" w:themeColor="text1"/>
          <w:kern w:val="2"/>
          <w:sz w:val="16"/>
          <w:szCs w:val="16"/>
        </w:rPr>
        <w:fldChar w:fldCharType="end"/>
      </w:r>
      <w:bookmarkEnd w:id="59"/>
      <w:r w:rsidR="00811799" w:rsidRPr="00153023">
        <w:rPr>
          <w:rFonts w:ascii="Times New Roman" w:hAnsi="Times New Roman" w:cs="Times New Roman"/>
          <w:color w:val="000000" w:themeColor="text1"/>
          <w:kern w:val="2"/>
          <w:sz w:val="16"/>
          <w:szCs w:val="16"/>
        </w:rPr>
        <w:t xml:space="preserve"> Так в док.; следует. 482</w:t>
      </w:r>
    </w:p>
    <w:bookmarkStart w:id="60" w:name="_ftn11"/>
    <w:p w14:paraId="2799C21A" w14:textId="77777777" w:rsidR="00811799" w:rsidRPr="00153023" w:rsidRDefault="004A1FB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fldChar w:fldCharType="begin"/>
      </w:r>
      <w:r w:rsidR="00811799" w:rsidRPr="00153023">
        <w:rPr>
          <w:rFonts w:ascii="Times New Roman" w:hAnsi="Times New Roman" w:cs="Times New Roman"/>
          <w:color w:val="000000" w:themeColor="text1"/>
          <w:kern w:val="2"/>
          <w:sz w:val="16"/>
          <w:szCs w:val="16"/>
        </w:rPr>
        <w:instrText xml:space="preserve"> HYPERLINK "http://istmat.info/node/37897" \l "_ftnref11" \o "" </w:instrText>
      </w:r>
      <w:r w:rsidRPr="00153023">
        <w:rPr>
          <w:rFonts w:ascii="Times New Roman" w:hAnsi="Times New Roman" w:cs="Times New Roman"/>
          <w:color w:val="000000" w:themeColor="text1"/>
          <w:kern w:val="2"/>
          <w:sz w:val="16"/>
          <w:szCs w:val="16"/>
        </w:rPr>
        <w:fldChar w:fldCharType="separate"/>
      </w:r>
      <w:r w:rsidR="00811799" w:rsidRPr="00153023">
        <w:rPr>
          <w:rFonts w:ascii="Times New Roman" w:hAnsi="Times New Roman" w:cs="Times New Roman"/>
          <w:color w:val="000000" w:themeColor="text1"/>
          <w:kern w:val="2"/>
          <w:sz w:val="16"/>
          <w:szCs w:val="16"/>
        </w:rPr>
        <w:t>[11]</w:t>
      </w:r>
      <w:r w:rsidRPr="00153023">
        <w:rPr>
          <w:rFonts w:ascii="Times New Roman" w:hAnsi="Times New Roman" w:cs="Times New Roman"/>
          <w:color w:val="000000" w:themeColor="text1"/>
          <w:kern w:val="2"/>
          <w:sz w:val="16"/>
          <w:szCs w:val="16"/>
        </w:rPr>
        <w:fldChar w:fldCharType="end"/>
      </w:r>
      <w:bookmarkEnd w:id="60"/>
      <w:r w:rsidR="00811799" w:rsidRPr="00153023">
        <w:rPr>
          <w:rFonts w:ascii="Times New Roman" w:hAnsi="Times New Roman" w:cs="Times New Roman"/>
          <w:color w:val="000000" w:themeColor="text1"/>
          <w:kern w:val="2"/>
          <w:sz w:val="16"/>
          <w:szCs w:val="16"/>
        </w:rPr>
        <w:t xml:space="preserve"> Так в док.; следует: 9.6</w:t>
      </w:r>
    </w:p>
    <w:bookmarkStart w:id="61" w:name="_ftn12"/>
    <w:p w14:paraId="50B82713" w14:textId="77777777" w:rsidR="00811799" w:rsidRPr="00153023" w:rsidRDefault="004A1FB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fldChar w:fldCharType="begin"/>
      </w:r>
      <w:r w:rsidR="00811799" w:rsidRPr="00153023">
        <w:rPr>
          <w:rFonts w:ascii="Times New Roman" w:hAnsi="Times New Roman" w:cs="Times New Roman"/>
          <w:color w:val="000000" w:themeColor="text1"/>
          <w:kern w:val="2"/>
          <w:sz w:val="16"/>
          <w:szCs w:val="16"/>
        </w:rPr>
        <w:instrText xml:space="preserve"> HYPERLINK "http://istmat.info/node/37897" \l "_ftnref12" \o "" </w:instrText>
      </w:r>
      <w:r w:rsidRPr="00153023">
        <w:rPr>
          <w:rFonts w:ascii="Times New Roman" w:hAnsi="Times New Roman" w:cs="Times New Roman"/>
          <w:color w:val="000000" w:themeColor="text1"/>
          <w:kern w:val="2"/>
          <w:sz w:val="16"/>
          <w:szCs w:val="16"/>
        </w:rPr>
        <w:fldChar w:fldCharType="separate"/>
      </w:r>
      <w:r w:rsidR="00811799" w:rsidRPr="00153023">
        <w:rPr>
          <w:rFonts w:ascii="Times New Roman" w:hAnsi="Times New Roman" w:cs="Times New Roman"/>
          <w:color w:val="000000" w:themeColor="text1"/>
          <w:kern w:val="2"/>
          <w:sz w:val="16"/>
          <w:szCs w:val="16"/>
        </w:rPr>
        <w:t>[12]</w:t>
      </w:r>
      <w:r w:rsidRPr="00153023">
        <w:rPr>
          <w:rFonts w:ascii="Times New Roman" w:hAnsi="Times New Roman" w:cs="Times New Roman"/>
          <w:color w:val="000000" w:themeColor="text1"/>
          <w:kern w:val="2"/>
          <w:sz w:val="16"/>
          <w:szCs w:val="16"/>
        </w:rPr>
        <w:fldChar w:fldCharType="end"/>
      </w:r>
      <w:bookmarkEnd w:id="61"/>
      <w:r w:rsidR="00811799" w:rsidRPr="00153023">
        <w:rPr>
          <w:rFonts w:ascii="Times New Roman" w:hAnsi="Times New Roman" w:cs="Times New Roman"/>
          <w:color w:val="000000" w:themeColor="text1"/>
          <w:kern w:val="2"/>
          <w:sz w:val="16"/>
          <w:szCs w:val="16"/>
        </w:rPr>
        <w:t xml:space="preserve"> Так в док.; следует.: 471.6 (15699).</w:t>
      </w:r>
    </w:p>
    <w:p w14:paraId="43BFF69E" w14:textId="77777777" w:rsidR="00811799" w:rsidRPr="00153023" w:rsidRDefault="00811799" w:rsidP="00153023">
      <w:pPr>
        <w:spacing w:after="0" w:line="240" w:lineRule="auto"/>
        <w:jc w:val="both"/>
        <w:rPr>
          <w:rFonts w:ascii="Times New Roman" w:hAnsi="Times New Roman" w:cs="Times New Roman"/>
          <w:color w:val="000000" w:themeColor="text1"/>
          <w:kern w:val="2"/>
          <w:sz w:val="16"/>
          <w:szCs w:val="16"/>
        </w:rPr>
      </w:pPr>
    </w:p>
    <w:p w14:paraId="3664E8C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84240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BB03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1917 (за вычетом семи дней непогоды) летчики 1-й БАГ совер</w:t>
      </w:r>
      <w:r w:rsidRPr="00153023">
        <w:rPr>
          <w:rFonts w:ascii="Times New Roman" w:hAnsi="Times New Roman" w:cs="Times New Roman"/>
          <w:color w:val="000000" w:themeColor="text1"/>
          <w:kern w:val="2"/>
          <w:sz w:val="16"/>
          <w:szCs w:val="16"/>
        </w:rPr>
        <w:softHyphen/>
        <w:t>шили 182 боевых полета, провели 59 боев, сбили два самолета, упавших на нашей территории, и подбили еще че</w:t>
      </w:r>
      <w:r w:rsidRPr="00153023">
        <w:rPr>
          <w:rFonts w:ascii="Times New Roman" w:hAnsi="Times New Roman" w:cs="Times New Roman"/>
          <w:color w:val="000000" w:themeColor="text1"/>
          <w:kern w:val="2"/>
          <w:sz w:val="16"/>
          <w:szCs w:val="16"/>
        </w:rPr>
        <w:softHyphen/>
        <w:t>тыре, вероятно, упавших на террито</w:t>
      </w:r>
      <w:r w:rsidRPr="00153023">
        <w:rPr>
          <w:rFonts w:ascii="Times New Roman" w:hAnsi="Times New Roman" w:cs="Times New Roman"/>
          <w:color w:val="000000" w:themeColor="text1"/>
          <w:kern w:val="2"/>
          <w:sz w:val="16"/>
          <w:szCs w:val="16"/>
        </w:rPr>
        <w:softHyphen/>
        <w:t>рии противника (3954).</w:t>
      </w:r>
    </w:p>
    <w:p w14:paraId="218717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968A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августа 1917 года работа пошла веселее: 2-й и 3-й боевые отряды ЭВК на Юго-Западном фронте стали совершать групповые полеты в составе 3-4 кораблей. Иногда "Муромцев" прикрывали истребители 1-й боевой авиагруппы (2-й, 4-й и 19-й корпусные отряды) ротмистра А.А. "Козакова, которые совершили 17 охранных самолёто-вылетов. Отряды "Муромцев" базировались в районе деревни Стриховцы (12041).</w:t>
      </w:r>
    </w:p>
    <w:p w14:paraId="68594E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287E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1917 г. противнику удалось осуществить Рижскую наступательную операцию, которая планировалась германским командованием еще в 1915-16 гг., так как на этом участке фронта имелась возможность создать угрозу Петрограду. На Северном фронте это направление защищала ХII-я русская армия. Ее авиационные средства были незначительны и состояли из 10-го, 23-го и 33-го корпусных, 12-го армейского, 1 -го и 12-го истребительных АО. Почти все авиаотряды армии располагались в Риге и ее окрестностях. Воздушная разведка, произведенная экипажами 10-го и 33-го отрядов, показала значительное сосредоточение войск противника в районе станции Икскюль - летчики обнаружили новые артиллерийские позиции, повышенную интенсивность движения на железных и шоссейных дорогах. Налицо были все признаки подготовки наступления 8-й германской армии, однако русское командование не воспользовалось в полной мере полученными данными для его отражения (11237).</w:t>
      </w:r>
    </w:p>
    <w:p w14:paraId="3D8F7B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92E4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1917 г.на Румынском фронте 4-й отряд был переименован в 1-й. Его последняя операция на Румынском фронте состоялась 21 сентября.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 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Всего же отряд подполковника Нижевского совершил 16 боевых полетов, из которых 13 приходилось на долю командирского корабля, 2 на V-й и 1 на XVI-й. Сброшено около 150 пудов бомб, сбит 1 самолет противника (не подтверждено), добыты ценные разведданные для 6-й армии (11277).</w:t>
      </w:r>
    </w:p>
    <w:p w14:paraId="524F51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E518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1917 г. 4-й отряд был переименован в 1-й. Его последняя операция на Румынском фронте состоялась 21 сентября.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(12038).</w:t>
      </w:r>
    </w:p>
    <w:p w14:paraId="3AFBB3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1820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августа 1917 г. на юго-западном фронте 2-й и 3-й боевые отряды ЭВК стали совершать групповые полеты (3-4 корабля). Иногда "Муромцев" прикрывали истребители 1-й боевой авиагруппы (2-й, 4-й и 19-й корпусные отряды) ротмистра А.А.Козакова, которые совершили на охрану 17 самолето-вылетов. За весь 1917 год Эскадра совершила около 70 боевых полетов, сбросив на противника до 650 пудов бомб. За всю германскую кампанию из 51 боевого корабля, поступивших на фронт, воевало около 40 машин. Они совершили до 300 вылетов, сбросив около 3000 пудов бомб (11277).</w:t>
      </w:r>
    </w:p>
    <w:p w14:paraId="69A393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5347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августа 1917 г. ИМ стали задействовать группами - три-пять бомбардировщиков. Максимальное количество машин, направлявшихся одновременно на одну цель, - семь. Летали только днем при хорошей видимости (12036).</w:t>
      </w:r>
    </w:p>
    <w:p w14:paraId="6CF44F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8824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августа 1917 г. 2-й и 3-й боевые отряды ЭВК стали совершать групповые полеты (3-4 корабля). Иногда "Муромцев" прикрывали истребители 1-й боевой авиагруппы (2-й, 4-й и 19- й корпусные отряды) ротмистра А.А.Козакова, которые совершили на охрану 17 самолетовылетов (12038).</w:t>
      </w:r>
    </w:p>
    <w:p w14:paraId="48DE80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00BD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1917 года были сформированы Первая и Вторая отдельные Морские Тяжелые батареи. В составе каждой батареи были транспортер с орудием, локомотив, вагон-передок (вагон-погреб, вагон прикрытия, стоявший между транспортером и локомо-тивом), шесть товарных вагонов для боекомплекта, служебный вагон и вагон прикрытия. Батарее были приписаны грузовой и легковой автомобили, два мотоцикла (самоката) для обеспечения связи и разведки. При смене позиционного района батарее дополнительно предоставлялся вагон I или II класса для офицеров, два вагона для личного состава, четыре платформы для транспорти-ровки техники и имущества, крытый вагон или платформа для походной кухни. Штатное имущество батареи, при достаточно высокой степени автономности, позволяло обеспечивать боеготовность и работу техники в любых климатических усло-виях России, боевую работу и нормальные бытовые условия личного состава (11871).</w:t>
      </w:r>
    </w:p>
    <w:p w14:paraId="067C30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6A638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D78E7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464E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1917 Л.Д.Троцкий вместе с группой межрайонцев был принят в партию большевиков (1074,43).</w:t>
      </w:r>
    </w:p>
    <w:p w14:paraId="3E35A3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BB33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1917 временное правительство окончательно прекратило чеканку серебряных монет, изготовление которых началось с конца 10 века (4962).</w:t>
      </w:r>
    </w:p>
    <w:p w14:paraId="6AB1DE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9F9A2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9EA45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BBC1FF" w14:textId="77777777" w:rsidR="00797A02" w:rsidRPr="00153023" w:rsidRDefault="00797A0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августе 1917 г. сразу было заказано 262 серийных самолета Инспекция авиации одобрила проект, но сочла его не новым типом, а модификацией серийного самолета Albatros D Vа. По этой причине опытный образец не строился, а в августе 1917 г. сразу было заказано 262 серийных самолета, включая машины для типовых испытаний (вероятно, одна из них должна была испытываться на прочность до разрушения).</w:t>
      </w:r>
    </w:p>
    <w:p w14:paraId="690E2CCD" w14:textId="77777777" w:rsidR="00797A02" w:rsidRPr="00153023" w:rsidRDefault="00797A0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сентябре 1917 г. завод получил заказ № 2 на 250 самолетов, а в октябре 1917 г.- заказ № 3 на 550 самолетов (23153).</w:t>
      </w:r>
    </w:p>
    <w:p w14:paraId="5FD99428" w14:textId="77777777" w:rsidR="00797A02" w:rsidRPr="00153023" w:rsidRDefault="00797A02" w:rsidP="00153023">
      <w:pPr>
        <w:spacing w:after="0" w:line="240" w:lineRule="auto"/>
        <w:jc w:val="both"/>
        <w:rPr>
          <w:rFonts w:ascii="Times New Roman" w:hAnsi="Times New Roman" w:cs="Times New Roman"/>
          <w:color w:val="0070C0"/>
          <w:sz w:val="16"/>
          <w:szCs w:val="16"/>
        </w:rPr>
      </w:pPr>
    </w:p>
    <w:p w14:paraId="39159AA6" w14:textId="77777777" w:rsidR="00797A02" w:rsidRPr="00153023" w:rsidRDefault="00797A0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августе 1917 облетали моноплан MoS.27. Его строительство притормозили, что позволило учесть недостатки биплана, и в частности переделать элероны, убрав осевую компенсацию (ее тогда еще не научились делать правильно) и оставив только привычную роговую. Устойчивость и управляемость улучшились, скорость почти не изменилась, скороподъемность упала примерно в 1,5 раза, но осталась лучше, чем у самолетов «Ньюпор» и SPAD. Сильной стороной конкурентов оставалась маневренность, но решающим козырем Морана 27 была низкая трудоемкость и стоимость (22877).</w:t>
      </w:r>
    </w:p>
    <w:p w14:paraId="0CDA9D29" w14:textId="77777777" w:rsidR="00797A02" w:rsidRPr="00153023" w:rsidRDefault="00797A02" w:rsidP="00153023">
      <w:pPr>
        <w:spacing w:after="0" w:line="240" w:lineRule="auto"/>
        <w:jc w:val="both"/>
        <w:rPr>
          <w:rFonts w:ascii="Times New Roman" w:hAnsi="Times New Roman" w:cs="Times New Roman"/>
          <w:color w:val="0070C0"/>
          <w:sz w:val="16"/>
          <w:szCs w:val="16"/>
        </w:rPr>
      </w:pPr>
    </w:p>
    <w:p w14:paraId="39CBF2FB" w14:textId="77777777" w:rsidR="00797A02" w:rsidRPr="00153023" w:rsidRDefault="00797A0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августе 1917 Имперские военно-воздушные силы Германии, оттачивает тактику непосредственной авиационной поддержки во время битвы при Passchendaele, обнаруживают, что группы из четырех-шести самолетов работают лучше всего и что идеальная высота для атаки траншей составляет 150 футов (45,7 метра), в то время как от 1200 до 1500 футов (366-457 метров) лучше всего подходит для атаки более крупных целей, таких как артиллерийские батареи. и скопления резервной пехоты. Они считают, что построение в линию за кормой лучше всего снижает эффект наземного огня противника, а построение в ряд лучше всего подходит для отражения вражеских истребителей (20341).</w:t>
      </w:r>
    </w:p>
    <w:p w14:paraId="60354CCA" w14:textId="77777777" w:rsidR="00797A02" w:rsidRPr="00153023" w:rsidRDefault="00797A02" w:rsidP="00153023">
      <w:pPr>
        <w:spacing w:after="0" w:line="240" w:lineRule="auto"/>
        <w:jc w:val="both"/>
        <w:rPr>
          <w:rFonts w:ascii="Times New Roman" w:hAnsi="Times New Roman" w:cs="Times New Roman"/>
          <w:color w:val="0070C0"/>
          <w:sz w:val="16"/>
          <w:szCs w:val="16"/>
        </w:rPr>
      </w:pPr>
    </w:p>
    <w:p w14:paraId="77CFD7C4" w14:textId="77777777" w:rsidR="00797A02" w:rsidRPr="00153023" w:rsidRDefault="00797A0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 августа 1917 по конец июня 1918 года эскадра KaGOKL 3 только на Лондон вылетала 22 раза. Бомбардировке подвергся даже Винд зор, резиденция английских королей. Это самое заслуженное дальнебом</w:t>
      </w:r>
      <w:r w:rsidRPr="00153023">
        <w:rPr>
          <w:rFonts w:ascii="Times New Roman" w:hAnsi="Times New Roman" w:cs="Times New Roman"/>
          <w:color w:val="0070C0"/>
          <w:sz w:val="16"/>
          <w:szCs w:val="16"/>
        </w:rPr>
        <w:softHyphen/>
        <w:t>бардировочное соединение имперско</w:t>
      </w:r>
      <w:r w:rsidRPr="00153023">
        <w:rPr>
          <w:rFonts w:ascii="Times New Roman" w:hAnsi="Times New Roman" w:cs="Times New Roman"/>
          <w:color w:val="0070C0"/>
          <w:sz w:val="16"/>
          <w:szCs w:val="16"/>
        </w:rPr>
        <w:softHyphen/>
        <w:t>го воздушного флота до конца войны потеряло 56 самолетов, причем лишь 20 были сбиты, остальные разбились, причем большинство - в ночных по</w:t>
      </w:r>
      <w:r w:rsidRPr="00153023">
        <w:rPr>
          <w:rFonts w:ascii="Times New Roman" w:hAnsi="Times New Roman" w:cs="Times New Roman"/>
          <w:color w:val="0070C0"/>
          <w:sz w:val="16"/>
          <w:szCs w:val="16"/>
        </w:rPr>
        <w:softHyphen/>
        <w:t>летах. В бою более опасным против</w:t>
      </w:r>
      <w:r w:rsidRPr="00153023">
        <w:rPr>
          <w:rFonts w:ascii="Times New Roman" w:hAnsi="Times New Roman" w:cs="Times New Roman"/>
          <w:color w:val="0070C0"/>
          <w:sz w:val="16"/>
          <w:szCs w:val="16"/>
        </w:rPr>
        <w:softHyphen/>
        <w:t>ником оказались истребители, в свя</w:t>
      </w:r>
      <w:r w:rsidRPr="00153023">
        <w:rPr>
          <w:rFonts w:ascii="Times New Roman" w:hAnsi="Times New Roman" w:cs="Times New Roman"/>
          <w:color w:val="0070C0"/>
          <w:sz w:val="16"/>
          <w:szCs w:val="16"/>
        </w:rPr>
        <w:softHyphen/>
        <w:t>зи с чем все воюющие страны стали строить истребители сопровождения. Зенитная артиллерия оказывала на экипажи большое психологическое воздействие днем. Ночью разрывы были почти не видны, зато попадание в луч прожектора было сравнимо с ударом по голове (22795).</w:t>
      </w:r>
    </w:p>
    <w:p w14:paraId="7B957A1A" w14:textId="77777777" w:rsidR="00797A02" w:rsidRPr="00153023" w:rsidRDefault="00797A02" w:rsidP="00153023">
      <w:pPr>
        <w:spacing w:after="0" w:line="240" w:lineRule="auto"/>
        <w:jc w:val="both"/>
        <w:rPr>
          <w:rFonts w:ascii="Times New Roman" w:hAnsi="Times New Roman" w:cs="Times New Roman"/>
          <w:color w:val="0070C0"/>
          <w:sz w:val="16"/>
          <w:szCs w:val="16"/>
        </w:rPr>
      </w:pPr>
    </w:p>
    <w:p w14:paraId="307A3A0C" w14:textId="77777777" w:rsidR="00797A02" w:rsidRPr="00153023" w:rsidRDefault="00797A0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августе 1917 г. фирме сразу было заказано 262 серийных самолета, включая два для типовых испытаний. Их планировалось провести параллельно с запуском серии.</w:t>
      </w:r>
    </w:p>
    <w:p w14:paraId="5C11A8E9" w14:textId="77777777" w:rsidR="00797A02" w:rsidRPr="00153023" w:rsidRDefault="00797A0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На фирме Альбатрос новую машину обозначили L.24. «Даймлер» обещал форсировать для него мотор Мерседес D III до боевой мощности 220 л. с. Расстояние между крыльями увеличили примерно на 65 мм, а консоли усилили за счет сечений лонжеронов и нервюр. Улучшить крутильную жесткость нижнего однолонжеронного крыла должны были подкосы, которые крепились к его носкам и к передним межкрыльевым стойкам внизу примерно на 20 % их высоты. Система управления элеронами была унифицирована по типу Альбатроса D III, хотя проводка «пятерки» сохраняла работоспособность в случае разрушения нижнего крыла, а на «тройке» — нет. Наконец, слегка увеличили площадь элеронов за счет их концевых хорд, а колею шасси сузили на 80 мм. </w:t>
      </w:r>
    </w:p>
    <w:p w14:paraId="2C89E895" w14:textId="77777777" w:rsidR="00797A02" w:rsidRPr="00153023" w:rsidRDefault="00797A0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Инспекция авиации одобрила проект, но сочла его не новым типом, а модификацией серийного Альбатроса D V, обозначив его D Vа, потому опытный образец не строился, а в августе 1917 г. фирме сразу было заказано 262 серийных самолета, включая два для типовых испытаний. Их планировалось провести параллельно с запуском серии (22792).</w:t>
      </w:r>
    </w:p>
    <w:p w14:paraId="41AC7239" w14:textId="77777777" w:rsidR="00797A02" w:rsidRPr="00153023" w:rsidRDefault="00797A02" w:rsidP="00153023">
      <w:pPr>
        <w:spacing w:after="0" w:line="240" w:lineRule="auto"/>
        <w:jc w:val="both"/>
        <w:rPr>
          <w:rFonts w:ascii="Times New Roman" w:hAnsi="Times New Roman" w:cs="Times New Roman"/>
          <w:color w:val="0070C0"/>
          <w:sz w:val="16"/>
          <w:szCs w:val="16"/>
        </w:rPr>
      </w:pPr>
    </w:p>
    <w:p w14:paraId="0FA6C33C" w14:textId="77777777" w:rsidR="00797A02" w:rsidRPr="00153023" w:rsidRDefault="00797A0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августе 1917 Военный министр США Ньютон Д. Бейкер объявляет о завершении разработки первого двигателя Liberty через 28 дней после начала его проектирования. До конца Первой мировой войны будет произведено 13 574 экземпляра, а к 1919 году их общее количество достигнет 20 478 (20341).</w:t>
      </w:r>
    </w:p>
    <w:p w14:paraId="0B9C9610" w14:textId="77777777" w:rsidR="00797A02" w:rsidRPr="00153023" w:rsidRDefault="00797A02" w:rsidP="00153023">
      <w:pPr>
        <w:spacing w:after="0" w:line="240" w:lineRule="auto"/>
        <w:jc w:val="both"/>
        <w:rPr>
          <w:rFonts w:ascii="Times New Roman" w:hAnsi="Times New Roman" w:cs="Times New Roman"/>
          <w:color w:val="0070C0"/>
          <w:sz w:val="16"/>
          <w:szCs w:val="16"/>
        </w:rPr>
      </w:pPr>
    </w:p>
    <w:p w14:paraId="6B783BB3" w14:textId="77777777" w:rsidR="002E2452" w:rsidRPr="00153023" w:rsidRDefault="002E245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1917 г. в США прибыл итальянский пилот Сильвио Реснати (</w:t>
      </w:r>
      <w:r w:rsidRPr="00153023">
        <w:rPr>
          <w:rFonts w:ascii="Times New Roman" w:hAnsi="Times New Roman" w:cs="Times New Roman"/>
          <w:color w:val="000000" w:themeColor="text1"/>
          <w:kern w:val="2"/>
          <w:sz w:val="16"/>
          <w:szCs w:val="16"/>
          <w:lang w:val="en-US"/>
        </w:rPr>
        <w:t>SilvioResnati</w:t>
      </w:r>
      <w:r w:rsidRPr="00153023">
        <w:rPr>
          <w:rFonts w:ascii="Times New Roman" w:hAnsi="Times New Roman" w:cs="Times New Roman"/>
          <w:color w:val="000000" w:themeColor="text1"/>
          <w:kern w:val="2"/>
          <w:sz w:val="16"/>
          <w:szCs w:val="16"/>
        </w:rPr>
        <w:t xml:space="preserve">). Основной целью его визита была подготовка серийного выпуска бомбардировщика </w:t>
      </w:r>
      <w:r w:rsidRPr="00153023">
        <w:rPr>
          <w:rFonts w:ascii="Times New Roman" w:hAnsi="Times New Roman" w:cs="Times New Roman"/>
          <w:color w:val="000000" w:themeColor="text1"/>
          <w:kern w:val="2"/>
          <w:sz w:val="16"/>
          <w:szCs w:val="16"/>
          <w:lang w:val="en-US"/>
        </w:rPr>
        <w:t>Caproni</w:t>
      </w:r>
      <w:r w:rsidRPr="00153023">
        <w:rPr>
          <w:rFonts w:ascii="Times New Roman" w:hAnsi="Times New Roman" w:cs="Times New Roman"/>
          <w:color w:val="000000" w:themeColor="text1"/>
          <w:kern w:val="2"/>
          <w:sz w:val="16"/>
          <w:szCs w:val="16"/>
        </w:rPr>
        <w:t xml:space="preserve"> Са.З в США и обучение американских пилотов полётам на нём. На этой же машине, оснащённой тремя двигателями </w:t>
      </w:r>
      <w:r w:rsidRPr="00153023">
        <w:rPr>
          <w:rFonts w:ascii="Times New Roman" w:hAnsi="Times New Roman" w:cs="Times New Roman"/>
          <w:color w:val="000000" w:themeColor="text1"/>
          <w:kern w:val="2"/>
          <w:sz w:val="16"/>
          <w:szCs w:val="16"/>
          <w:lang w:val="en-US"/>
        </w:rPr>
        <w:t>Isotta</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Fraschini</w:t>
      </w:r>
      <w:r w:rsidRPr="00153023">
        <w:rPr>
          <w:rFonts w:ascii="Times New Roman" w:hAnsi="Times New Roman" w:cs="Times New Roman"/>
          <w:color w:val="000000" w:themeColor="text1"/>
          <w:kern w:val="2"/>
          <w:sz w:val="16"/>
          <w:szCs w:val="16"/>
        </w:rPr>
        <w:t>, итальянский пилот планировал в 1918 г. совершить трансатлантический перелёт. Этому не суждено было сбыться - 16 мая 1918 г. Реснати погиб в катастрофе Са.З возле Хэмпстеда, Нью-Йорк (15834).</w:t>
      </w:r>
    </w:p>
    <w:p w14:paraId="7E972ED2" w14:textId="77777777" w:rsidR="002E2452" w:rsidRPr="00153023" w:rsidRDefault="002E2452" w:rsidP="00153023">
      <w:pPr>
        <w:spacing w:after="0" w:line="240" w:lineRule="auto"/>
        <w:jc w:val="both"/>
        <w:rPr>
          <w:rFonts w:ascii="Times New Roman" w:hAnsi="Times New Roman" w:cs="Times New Roman"/>
          <w:color w:val="000000" w:themeColor="text1"/>
          <w:kern w:val="2"/>
          <w:sz w:val="16"/>
          <w:szCs w:val="16"/>
        </w:rPr>
      </w:pPr>
    </w:p>
    <w:p w14:paraId="08EC24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мая по август 1917 г. 177 самолетов "Гота G-4" произвели 8 нападений на Англию, при этом 401 англичанин погиб и 983 было ранено. Было сброшено 20 т бомб. Цеппелины могли бы произвести это за один день (11999).</w:t>
      </w:r>
    </w:p>
    <w:p w14:paraId="6644FA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4E5A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1917 г. "Бомбардировочная эскадра 3" совершила нападение на Соутленд, Рамсгейт, Маргейт и Дувр. Однако возросшая мощь британских ПВО принудила германский генеральный штаб впредь прекратить дневные нападения, так как они вели к большим потерям. Именно в этом месяце все британские силы ПВО были объединены под единым командованием.</w:t>
      </w:r>
    </w:p>
    <w:p w14:paraId="7BE3A3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Великобритании под впечатлением возросшей деятельности ВВС с лета 1917 г. кампания военных, промышленников и парламентариев требовала значительного усиления воздушных сил и их самостоятельности, как третьего рода войск наряду с наземными и морскими военными силами. Это было качественным шагом вперед, поскольку в Германии и Франции к этому времени авиация считалась пятым видом войск, наряду с артиллерией, пехотой, кавалерией и морским флотом (11999).</w:t>
      </w:r>
    </w:p>
    <w:p w14:paraId="66F839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B4BF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1917 года к службе приступил морской L-53 (LZ-100), первый дирижабль типа “v”. Это была последняя массовая серия цеппелинов (до конца войны построено 10 кораблей). Последним из них стал LZ-111 (L-65), переданный флоту в апреле 1918 года. Воздушные корабли этой серии имели объем 56 000 куб. м и пять моторов. Они обладали прекрасными летными характеристиками; о многом говорит тот факт, что эти дирижабли [218] развивали скорость 114,5 км/ч и “забирались” на высоту 5400 м. Флот тем временем начал получать новые цеппелины типа “t”. Первенцем этой серии стал LZ-93 (L-44). Это был дирижабль объемом 55 800 куб. м, уже оборудованный сдвоенной задней мотогондолой с единым толкающим винтом. Но оказалось, что германское воздухоплавание не готово в полной мере использовать способность новых цеппелинов действовать на больших высотах. Качественное кислородное оборудование для экипажей дирижаблей отсутствовало, в наличии были только неважные кислородные приборы, к тому же кислород был засорен глицерином. “Высотная болезнь”, апатия и даже потеря сознания многими членами экипажей буквально парализовали боевое использование дирижаблей, которые, казалось, уже достигли зоны бомбометания (11324).</w:t>
      </w:r>
    </w:p>
    <w:p w14:paraId="401C6A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3B30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1917 г. было подписано соглашение в Сен-Жан де Марьени, которым Италии в рамках полного территориального раздела Османской империи была выделена "зеленая зона" (Юго-Западная Анатолия) и зона влияния "С" (часть Западной и Центральной Анатолии). При этом со стороны Великобритании была сделана оговорка о том, что присоединение Италии к соглашению Сайкс-Пико должно быть ратифицировано Россией (3871).</w:t>
      </w:r>
    </w:p>
    <w:p w14:paraId="02B2A8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0469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1917 Париж. Создан Польский национальный комитет во главе с Р.Дмовским (7451).</w:t>
      </w:r>
    </w:p>
    <w:p w14:paraId="1350E1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DDF4C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E03FC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0C49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августе-сентябре 1917 А.Е.Грузинов выполнил три полета по одному часу на самолете, созданном в Авиационной испытательной станции на Крестовском острове, и сбрасывал макет торпеды. Это был Морской торпедоносец АИС (торпедоносец Шишкова) - поплавковый двухстоечный биплан с толкающим винтом под верхним крылом и двухместной кабиной по типу Фармана XVI. Сделали особую торпеду без механизма, более обтекаемой формы и остроносая. Раскручивалась от двигателя через ременную передачу для сохранения направления движения (92,236).</w:t>
      </w:r>
    </w:p>
    <w:p w14:paraId="446F6E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FF9B4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августе—сентябре 1917 г. топедонесоц АИСиспытывался А.Е. Грузиновым (переименованным из штабс-капитана в старшего лейтенанта флота)</w:t>
      </w:r>
      <w:r w:rsidRPr="00153023">
        <w:rPr>
          <w:rFonts w:ascii="Times New Roman" w:hAnsi="Times New Roman" w:cs="Times New Roman"/>
          <w:bCs/>
          <w:color w:val="000000" w:themeColor="text1"/>
          <w:kern w:val="2"/>
          <w:sz w:val="16"/>
          <w:szCs w:val="16"/>
        </w:rPr>
        <w:t>,</w:t>
      </w:r>
      <w:r w:rsidRPr="00153023">
        <w:rPr>
          <w:rFonts w:ascii="Times New Roman" w:hAnsi="Times New Roman" w:cs="Times New Roman"/>
          <w:color w:val="000000" w:themeColor="text1"/>
          <w:kern w:val="2"/>
          <w:sz w:val="16"/>
          <w:szCs w:val="16"/>
        </w:rPr>
        <w:t xml:space="preserve"> причем не менее трех успешных полетов было якобы сделано и, более того, со сбросом макета торпеды. Торпедоносец АИС по Шаврову был одномоторный двухместный двухстоечный биплан. Его толкающий двигатель "Клерже" 130 л.с. должен был устанавливаться под верхними крыльями, несшими элероны и имевшими больший размах, чем нижние. Носовая и средняя часть фюзеляжа напоминали аналогичные детали конструкции аппарата "Фарман" тип АФ.16, тогда как по</w:t>
      </w:r>
      <w:r w:rsidRPr="00153023">
        <w:rPr>
          <w:rFonts w:ascii="Times New Roman" w:hAnsi="Times New Roman" w:cs="Times New Roman"/>
          <w:color w:val="000000" w:themeColor="text1"/>
          <w:kern w:val="2"/>
          <w:sz w:val="16"/>
          <w:szCs w:val="16"/>
        </w:rPr>
        <w:softHyphen/>
        <w:t>зади заднего лонжерона нижней несущей поверхности обшивка отсутствовала, открывая хвостовую ферму. Хвостовое оперение имело значительные размеры, а шасси включало в себя 2 больших плоскодонных основных поплавка и еще 1 вспомогательный — под хвостом. Тот же источник утверждает, что лишенная движителя торпеда длиной всего 3 м проекти</w:t>
      </w:r>
      <w:r w:rsidRPr="00153023">
        <w:rPr>
          <w:rFonts w:ascii="Times New Roman" w:hAnsi="Times New Roman" w:cs="Times New Roman"/>
          <w:color w:val="000000" w:themeColor="text1"/>
          <w:kern w:val="2"/>
          <w:sz w:val="16"/>
          <w:szCs w:val="16"/>
        </w:rPr>
        <w:softHyphen/>
        <w:t>ровалась, чтобы стать основным оружием аэроплана. Подвешиваясь за кабинами экипажа и располагаясь в специальной нише между хвостовыми лонжеронами, шпангоутами и рас</w:t>
      </w:r>
      <w:r w:rsidRPr="00153023">
        <w:rPr>
          <w:rFonts w:ascii="Times New Roman" w:hAnsi="Times New Roman" w:cs="Times New Roman"/>
          <w:color w:val="000000" w:themeColor="text1"/>
          <w:kern w:val="2"/>
          <w:sz w:val="16"/>
          <w:szCs w:val="16"/>
        </w:rPr>
        <w:softHyphen/>
        <w:t>тяжками фюзеляжа, перед сбросом она получала бы вращательное движение посредством довольно сложной трансмиссии от мотора. Вращение вокруг продольной оси делало бы ее падение устойчивым, а целью торпеды являлась незащищенная подводная часть боевого ко</w:t>
      </w:r>
      <w:r w:rsidRPr="00153023">
        <w:rPr>
          <w:rFonts w:ascii="Times New Roman" w:hAnsi="Times New Roman" w:cs="Times New Roman"/>
          <w:color w:val="000000" w:themeColor="text1"/>
          <w:kern w:val="2"/>
          <w:sz w:val="16"/>
          <w:szCs w:val="16"/>
        </w:rPr>
        <w:softHyphen/>
        <w:t>рабля. В отсутствие более надежных первоисточников, сегодня невозможно ни подтвердить, ни опровергнуть данную информацию. Однако, имеется по крайней мере один довод, позволяющий усомниться в ее достоверности, и он заключается в том, что ни завод Мельцера, ни какой-либо другой про</w:t>
      </w:r>
      <w:r w:rsidRPr="00153023">
        <w:rPr>
          <w:rFonts w:ascii="Times New Roman" w:hAnsi="Times New Roman" w:cs="Times New Roman"/>
          <w:color w:val="000000" w:themeColor="text1"/>
          <w:kern w:val="2"/>
          <w:sz w:val="16"/>
          <w:szCs w:val="16"/>
        </w:rPr>
        <w:softHyphen/>
        <w:t>изводитель не строил подобную машину, которая, очевидно, не могла возникнуть из ничего. По всей видимости, проект все же действительно существовал, а к уже сказанному можно добавить, что совершенно секретная "бомба Шишкова", бывшая, скорее всего, той самой короткой несамодвижущейся торпедой, испытывалась на Опытной станции Петроградской школы морской авиации в конце октября — начале ноября 1917 г., сбрасываясь с особых держателей, укрепленных на летающей лодке М-9. Несколько позднее предполагалось ко</w:t>
      </w:r>
      <w:r w:rsidRPr="00153023">
        <w:rPr>
          <w:rFonts w:ascii="Times New Roman" w:hAnsi="Times New Roman" w:cs="Times New Roman"/>
          <w:color w:val="000000" w:themeColor="text1"/>
          <w:kern w:val="2"/>
          <w:sz w:val="16"/>
          <w:szCs w:val="16"/>
        </w:rPr>
        <w:softHyphen/>
        <w:t>мандировать П.А. Шишкова в Великобританию для завершения его опытов в более "мирной" обстановке, но, вероятно, этот план не был осуществлен (2843).</w:t>
      </w:r>
    </w:p>
    <w:p w14:paraId="45F474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2F6C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августе-сентябре 1917 г. лет</w:t>
      </w:r>
      <w:r w:rsidRPr="00153023">
        <w:rPr>
          <w:rFonts w:ascii="Times New Roman" w:hAnsi="Times New Roman" w:cs="Times New Roman"/>
          <w:color w:val="000000" w:themeColor="text1"/>
          <w:kern w:val="2"/>
          <w:sz w:val="16"/>
          <w:szCs w:val="16"/>
        </w:rPr>
        <w:softHyphen/>
        <w:t>чик А.Е. Грузинов произвел на са</w:t>
      </w:r>
      <w:r w:rsidRPr="00153023">
        <w:rPr>
          <w:rFonts w:ascii="Times New Roman" w:hAnsi="Times New Roman" w:cs="Times New Roman"/>
          <w:color w:val="000000" w:themeColor="text1"/>
          <w:kern w:val="2"/>
          <w:sz w:val="16"/>
          <w:szCs w:val="16"/>
        </w:rPr>
        <w:softHyphen/>
        <w:t>молете “Аист” три довольно успешных по</w:t>
      </w:r>
      <w:r w:rsidRPr="00153023">
        <w:rPr>
          <w:rFonts w:ascii="Times New Roman" w:hAnsi="Times New Roman" w:cs="Times New Roman"/>
          <w:color w:val="000000" w:themeColor="text1"/>
          <w:kern w:val="2"/>
          <w:sz w:val="16"/>
          <w:szCs w:val="16"/>
        </w:rPr>
        <w:softHyphen/>
        <w:t>лета продолжительностью до 1 ч каждый, во время которых сбрасы</w:t>
      </w:r>
      <w:r w:rsidRPr="00153023">
        <w:rPr>
          <w:rFonts w:ascii="Times New Roman" w:hAnsi="Times New Roman" w:cs="Times New Roman"/>
          <w:color w:val="000000" w:themeColor="text1"/>
          <w:kern w:val="2"/>
          <w:sz w:val="16"/>
          <w:szCs w:val="16"/>
        </w:rPr>
        <w:softHyphen/>
        <w:t>вался также и макет торпеды. Из всех машин, которые подготовила АИС, практически осу</w:t>
      </w:r>
      <w:r w:rsidRPr="00153023">
        <w:rPr>
          <w:rFonts w:ascii="Times New Roman" w:hAnsi="Times New Roman" w:cs="Times New Roman"/>
          <w:color w:val="000000" w:themeColor="text1"/>
          <w:kern w:val="2"/>
          <w:sz w:val="16"/>
          <w:szCs w:val="16"/>
        </w:rPr>
        <w:softHyphen/>
        <w:t>ществлены только два: морской тор</w:t>
      </w:r>
      <w:r w:rsidRPr="00153023">
        <w:rPr>
          <w:rFonts w:ascii="Times New Roman" w:hAnsi="Times New Roman" w:cs="Times New Roman"/>
          <w:color w:val="000000" w:themeColor="text1"/>
          <w:kern w:val="2"/>
          <w:sz w:val="16"/>
          <w:szCs w:val="16"/>
        </w:rPr>
        <w:softHyphen/>
        <w:t>педоносец и морской разведчик «Аист». Наибольший интерес представ</w:t>
      </w:r>
      <w:r w:rsidRPr="00153023">
        <w:rPr>
          <w:rFonts w:ascii="Times New Roman" w:hAnsi="Times New Roman" w:cs="Times New Roman"/>
          <w:color w:val="000000" w:themeColor="text1"/>
          <w:kern w:val="2"/>
          <w:sz w:val="16"/>
          <w:szCs w:val="16"/>
        </w:rPr>
        <w:softHyphen/>
        <w:t>ляет первый из них. Это трёхпоплавковый двухстоечный биплан с двигателем «Клерже» мощностью 130 л.е., снабженный толкающим винтом. Изобретатели предполага</w:t>
      </w:r>
      <w:r w:rsidRPr="00153023">
        <w:rPr>
          <w:rFonts w:ascii="Times New Roman" w:hAnsi="Times New Roman" w:cs="Times New Roman"/>
          <w:color w:val="000000" w:themeColor="text1"/>
          <w:kern w:val="2"/>
          <w:sz w:val="16"/>
          <w:szCs w:val="16"/>
        </w:rPr>
        <w:softHyphen/>
        <w:t>ли вооружить самолет короткой (длиной 3 м) торпедой, не имеющей двигателя (т. е. болванкой). Торпе</w:t>
      </w:r>
      <w:r w:rsidRPr="00153023">
        <w:rPr>
          <w:rFonts w:ascii="Times New Roman" w:hAnsi="Times New Roman" w:cs="Times New Roman"/>
          <w:color w:val="000000" w:themeColor="text1"/>
          <w:kern w:val="2"/>
          <w:sz w:val="16"/>
          <w:szCs w:val="16"/>
        </w:rPr>
        <w:softHyphen/>
        <w:t>ду предполагалось подвесить за кабиной и с помощью специально</w:t>
      </w:r>
      <w:r w:rsidRPr="00153023">
        <w:rPr>
          <w:rFonts w:ascii="Times New Roman" w:hAnsi="Times New Roman" w:cs="Times New Roman"/>
          <w:color w:val="000000" w:themeColor="text1"/>
          <w:kern w:val="2"/>
          <w:sz w:val="16"/>
          <w:szCs w:val="16"/>
        </w:rPr>
        <w:softHyphen/>
        <w:t>го привода от двигателя раскручи</w:t>
      </w:r>
      <w:r w:rsidRPr="00153023">
        <w:rPr>
          <w:rFonts w:ascii="Times New Roman" w:hAnsi="Times New Roman" w:cs="Times New Roman"/>
          <w:color w:val="000000" w:themeColor="text1"/>
          <w:kern w:val="2"/>
          <w:sz w:val="16"/>
          <w:szCs w:val="16"/>
        </w:rPr>
        <w:softHyphen/>
        <w:t>вать относительно продольной оси. Для этого на двигатель самолета устанавливался шкив, от него шла ременная передача к ведомому шкиву, снабженному фрикционным барабаном, раскручивающим тор</w:t>
      </w:r>
      <w:r w:rsidRPr="00153023">
        <w:rPr>
          <w:rFonts w:ascii="Times New Roman" w:hAnsi="Times New Roman" w:cs="Times New Roman"/>
          <w:color w:val="000000" w:themeColor="text1"/>
          <w:kern w:val="2"/>
          <w:sz w:val="16"/>
          <w:szCs w:val="16"/>
        </w:rPr>
        <w:softHyphen/>
        <w:t>педу перед сбрасыванием. Столь оригинальное и несколько загадоч</w:t>
      </w:r>
      <w:r w:rsidRPr="00153023">
        <w:rPr>
          <w:rFonts w:ascii="Times New Roman" w:hAnsi="Times New Roman" w:cs="Times New Roman"/>
          <w:color w:val="000000" w:themeColor="text1"/>
          <w:kern w:val="2"/>
          <w:sz w:val="16"/>
          <w:szCs w:val="16"/>
        </w:rPr>
        <w:softHyphen/>
        <w:t>ное устройство удалось создать лишь частично, и вряд ли оно представляло практическую цен</w:t>
      </w:r>
      <w:r w:rsidRPr="00153023">
        <w:rPr>
          <w:rFonts w:ascii="Times New Roman" w:hAnsi="Times New Roman" w:cs="Times New Roman"/>
          <w:color w:val="000000" w:themeColor="text1"/>
          <w:kern w:val="2"/>
          <w:sz w:val="16"/>
          <w:szCs w:val="16"/>
        </w:rPr>
        <w:softHyphen/>
        <w:t>ность. К осени 1917 г. построили морской разведчик «Аист», но в связи с рас</w:t>
      </w:r>
      <w:r w:rsidRPr="00153023">
        <w:rPr>
          <w:rFonts w:ascii="Times New Roman" w:hAnsi="Times New Roman" w:cs="Times New Roman"/>
          <w:color w:val="000000" w:themeColor="text1"/>
          <w:kern w:val="2"/>
          <w:sz w:val="16"/>
          <w:szCs w:val="16"/>
        </w:rPr>
        <w:softHyphen/>
        <w:t>формированием организации даже не испытывали (11872).</w:t>
      </w:r>
    </w:p>
    <w:p w14:paraId="0C57B7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20C53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w:t>
      </w:r>
      <w:r w:rsidRPr="00153023">
        <w:rPr>
          <w:rFonts w:ascii="Times New Roman" w:hAnsi="Times New Roman" w:cs="Times New Roman"/>
          <w:color w:val="000000" w:themeColor="text1"/>
          <w:kern w:val="2"/>
          <w:sz w:val="16"/>
          <w:szCs w:val="16"/>
        </w:rPr>
        <w:softHyphen/>
        <w:t>те-сентябре 1917 г. ст. лейтенант А.Е. Грузинов выполнил на самолёте “Морской торпедоносец” - гидроаэроплан специального назначения (ГАСН) три довольно успешных полета продолжительностью до часа каждый. Име</w:t>
      </w:r>
      <w:r w:rsidRPr="00153023">
        <w:rPr>
          <w:rFonts w:ascii="Times New Roman" w:hAnsi="Times New Roman" w:cs="Times New Roman"/>
          <w:color w:val="000000" w:themeColor="text1"/>
          <w:kern w:val="2"/>
          <w:sz w:val="16"/>
          <w:szCs w:val="16"/>
        </w:rPr>
        <w:softHyphen/>
        <w:t>ются скупые сведения, что сбрасывался макет торпеды. Самолёт вел себя нормально. Замечаний по взлетам и посадкам не было. О дальнейших работах сведений нет, скорее всего они не велись, поскольку подошел октябрь 1917 года. Это - большой трехпоплавковый биплан с одним двигателем “Клерже” в 130 л.с. с толкающим винтом. Для него разработали ориги</w:t>
      </w:r>
      <w:r w:rsidRPr="00153023">
        <w:rPr>
          <w:rFonts w:ascii="Times New Roman" w:hAnsi="Times New Roman" w:cs="Times New Roman"/>
          <w:color w:val="000000" w:themeColor="text1"/>
          <w:kern w:val="2"/>
          <w:sz w:val="16"/>
          <w:szCs w:val="16"/>
        </w:rPr>
        <w:softHyphen/>
        <w:t>нальную торпеду, которая не имела собственного двигателя. Небольшая длина торпеды (3 м) позволяла размещать ее в фюзеляже за кабиной лет</w:t>
      </w:r>
      <w:r w:rsidRPr="00153023">
        <w:rPr>
          <w:rFonts w:ascii="Times New Roman" w:hAnsi="Times New Roman" w:cs="Times New Roman"/>
          <w:color w:val="000000" w:themeColor="text1"/>
          <w:kern w:val="2"/>
          <w:sz w:val="16"/>
          <w:szCs w:val="16"/>
        </w:rPr>
        <w:softHyphen/>
        <w:t>чика. По замыслу конструкторов, торпеда перед сбрасыванием раскручи</w:t>
      </w:r>
      <w:r w:rsidRPr="00153023">
        <w:rPr>
          <w:rFonts w:ascii="Times New Roman" w:hAnsi="Times New Roman" w:cs="Times New Roman"/>
          <w:color w:val="000000" w:themeColor="text1"/>
          <w:kern w:val="2"/>
          <w:sz w:val="16"/>
          <w:szCs w:val="16"/>
        </w:rPr>
        <w:softHyphen/>
        <w:t>валась относительно продольной оси через ременную передачу (11425).</w:t>
      </w:r>
    </w:p>
    <w:p w14:paraId="303AB58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53FB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августе-сентябре 1917 г. лейтенант Грузинов совершил на этой машине три довольно успешных полета продолжительностью до часа каждый. Работы по торпедоносцу АИС прекратили после расформирования станции. Этот аэроплан был одномоторным (с двигателем "Клерже" в 130 л.с.) с толкающим винтом и стоял на трех поплавках. Его создавали на Авиационной испытательной станции (АИС) на Крестовском острове там же, в Петрограде. Он нес в фюзеляже за кабиной летчика уже упоминавшуюся ранее оригинальной конструкции торпеду. Судьба опытного образца остается неизвестной (12002).</w:t>
      </w:r>
    </w:p>
    <w:p w14:paraId="4BF675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F9DA2C" w14:textId="77777777" w:rsidR="00F672F0" w:rsidRPr="00153023" w:rsidRDefault="00F672F0" w:rsidP="00153023">
      <w:pPr>
        <w:pStyle w:val="ae"/>
        <w:spacing w:before="0" w:after="0"/>
        <w:jc w:val="both"/>
        <w:rPr>
          <w:color w:val="000000" w:themeColor="text1"/>
          <w:kern w:val="2"/>
          <w:sz w:val="16"/>
          <w:szCs w:val="16"/>
        </w:rPr>
      </w:pPr>
      <w:r w:rsidRPr="00153023">
        <w:rPr>
          <w:color w:val="000000" w:themeColor="text1"/>
          <w:kern w:val="2"/>
          <w:sz w:val="16"/>
          <w:szCs w:val="16"/>
        </w:rPr>
        <w:t>В августе—сентябре 1917 года Управление ВВФ пыталось увеличить свои штаты и получить официальный статус Главного управления. Наблюдался парадокс: авиация — в критическом состоянии, в авиационной промышленности — спад, а Увофлот заботится об увеличении своего штата. Совещание Временного правительства, проведённое 1 сентября 1917 года, в том числе и по этому вопросу, рекомендовало УВВФ доработать предложения о Главном управлении в плане подчинения Увофлоту ещё и гидроавиации. Вскоре начальник Увофлота направил Временному правительству новый доклад о Главном управлении ВВФ, однако он был рассмотрен только после Октябрьской революции.</w:t>
      </w:r>
    </w:p>
    <w:p w14:paraId="3433A4E0" w14:textId="77777777" w:rsidR="00F672F0" w:rsidRPr="00153023" w:rsidRDefault="00F672F0"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48E584" w14:textId="77777777" w:rsidR="001B4BD6" w:rsidRPr="00153023" w:rsidRDefault="001B4BD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399BF03" w14:textId="77777777" w:rsidR="001B4BD6" w:rsidRPr="00153023" w:rsidRDefault="001B4BD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41A98F" w14:textId="77777777" w:rsidR="001B4BD6" w:rsidRPr="00153023" w:rsidRDefault="001B4BD6"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августе – сентябре 1917 г. Управление ВВФ делает попытку увеличить свои штаты и получить официально статус Главного управления. Объективно это было не ко времени: авиация – в критическом состоянии, в авиационной промышленности – спад, а Увофлот заботится об увеличении своего штата. Совещание Временного правительства, проведенное 1 сентября 1917 г., в том числе и по этому вопросу, рекомендовало УВВФ доработать предложения о Главном Управлении в плане подчинения Увофлоту гидроавиации. Вскоре Временному правительству был направлен новый доклад о Главном УВВФ, однако он так и остался не рассмотренным до Октябрьской революции. В ноябре 1917 г. Увофлот, как тыловой орган авиации, стал выполнять поручения Советской власти по сохранению авиационного имущества, находящегося в тылу (19566).</w:t>
      </w:r>
    </w:p>
    <w:p w14:paraId="0E12BA21" w14:textId="77777777" w:rsidR="001B4BD6" w:rsidRPr="00153023" w:rsidRDefault="001B4BD6" w:rsidP="00153023">
      <w:pPr>
        <w:spacing w:after="0" w:line="240" w:lineRule="auto"/>
        <w:jc w:val="both"/>
        <w:rPr>
          <w:rFonts w:ascii="Times New Roman" w:hAnsi="Times New Roman" w:cs="Times New Roman"/>
          <w:color w:val="000000" w:themeColor="text1"/>
          <w:sz w:val="16"/>
          <w:szCs w:val="16"/>
        </w:rPr>
      </w:pPr>
    </w:p>
    <w:p w14:paraId="7F7B3C08" w14:textId="77777777" w:rsidR="00221BF0" w:rsidRPr="00153023" w:rsidRDefault="00221BF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5BAFA04" w14:textId="77777777" w:rsidR="00221BF0" w:rsidRPr="00153023" w:rsidRDefault="00221BF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162FB6" w14:textId="77777777" w:rsidR="00221BF0" w:rsidRPr="00153023" w:rsidRDefault="00221BF0" w:rsidP="00153023">
      <w:pPr>
        <w:pStyle w:val="a3"/>
        <w:rPr>
          <w:color w:val="000000" w:themeColor="text1"/>
          <w:lang w:val="ru-RU"/>
        </w:rPr>
      </w:pPr>
      <w:r w:rsidRPr="00153023">
        <w:rPr>
          <w:color w:val="000000" w:themeColor="text1"/>
          <w:lang w:val="ru-RU"/>
        </w:rPr>
        <w:t>В августе - сентябре 1917 в связи с реализацией урожая, темп роста цен несколько отстает от темпа эмиссии, в октябре цены вновь поднялись в среднем на 37%, эмиссия выросла на 11,4%.5 Падение курса рубля сокращало реальную зарплату рабочих и служащих. Временное правительство делало попытки регулирования цен и распределения некоторых товаров. Но на деле в этой области наблюдалась полная бессистемность, что приводило к огромным разрывам в заготовительных ценах, с одной стороны, и розничных, с другой. Это вызывало резкое недовольство населения.6 Попытки связать свободные средства, накопившиеся в стране, с помощью "Займа Свободы" большого эффекта не дали (18085).</w:t>
      </w:r>
    </w:p>
    <w:p w14:paraId="2B31452A" w14:textId="77777777" w:rsidR="00221BF0" w:rsidRPr="00153023" w:rsidRDefault="00221BF0" w:rsidP="00153023">
      <w:pPr>
        <w:pStyle w:val="a3"/>
        <w:rPr>
          <w:color w:val="000000" w:themeColor="text1"/>
          <w:lang w:val="ru-RU"/>
        </w:rPr>
      </w:pPr>
    </w:p>
    <w:p w14:paraId="1C37334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CB5F3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3E3A47" w14:textId="77777777" w:rsidR="00797A02" w:rsidRPr="00153023" w:rsidRDefault="00797A02" w:rsidP="00153023">
      <w:pPr>
        <w:spacing w:after="0" w:line="240" w:lineRule="auto"/>
        <w:jc w:val="both"/>
        <w:rPr>
          <w:rFonts w:ascii="Times New Roman" w:hAnsi="Times New Roman" w:cs="Times New Roman"/>
          <w:color w:val="0070C0"/>
          <w:sz w:val="16"/>
          <w:szCs w:val="16"/>
          <w:shd w:val="clear" w:color="auto" w:fill="FFFFFF"/>
        </w:rPr>
      </w:pPr>
      <w:r w:rsidRPr="00153023">
        <w:rPr>
          <w:rFonts w:ascii="Times New Roman" w:hAnsi="Times New Roman" w:cs="Times New Roman"/>
          <w:color w:val="0070C0"/>
          <w:sz w:val="16"/>
          <w:szCs w:val="16"/>
          <w:shd w:val="clear" w:color="auto" w:fill="FFFFFF"/>
        </w:rPr>
        <w:t>В конце лета 1917 года LZ-120 погрузил на борт семь тонн бомб и взял курс на Петроград. Однако планы вновь нарушила погода. Шторм над Финским заливом и на этот раз помешал немцам атаковать Питер (22785).</w:t>
      </w:r>
      <w:bookmarkStart w:id="62" w:name="cutid1-end"/>
      <w:bookmarkEnd w:id="62"/>
    </w:p>
    <w:p w14:paraId="154E85BF" w14:textId="77777777" w:rsidR="00797A02" w:rsidRPr="00153023" w:rsidRDefault="00797A02" w:rsidP="00153023">
      <w:pPr>
        <w:spacing w:after="0" w:line="240" w:lineRule="auto"/>
        <w:jc w:val="both"/>
        <w:rPr>
          <w:rFonts w:ascii="Times New Roman" w:hAnsi="Times New Roman" w:cs="Times New Roman"/>
          <w:color w:val="0070C0"/>
          <w:sz w:val="16"/>
          <w:szCs w:val="16"/>
        </w:rPr>
      </w:pPr>
    </w:p>
    <w:p w14:paraId="3B51C3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лета - начале осени 1917 на Черноморском театре осуще</w:t>
      </w:r>
      <w:r w:rsidRPr="00153023">
        <w:rPr>
          <w:rFonts w:ascii="Times New Roman" w:hAnsi="Times New Roman" w:cs="Times New Roman"/>
          <w:color w:val="000000" w:themeColor="text1"/>
          <w:kern w:val="2"/>
          <w:sz w:val="16"/>
          <w:szCs w:val="16"/>
        </w:rPr>
        <w:softHyphen/>
        <w:t>ствлялись военные перевозки в интересах Кавказского фронта. Поиском подводных лодок противника и ведением разведки занимались летчики 5-го дивизиона. На воздушных станциях в Сухуме, Батуме, Платане имелось по 4 гидроаэроплана, на воздушных постах в Трапезунде и Ризе - по 2 колесных аэро</w:t>
      </w:r>
      <w:r w:rsidRPr="00153023">
        <w:rPr>
          <w:rFonts w:ascii="Times New Roman" w:hAnsi="Times New Roman" w:cs="Times New Roman"/>
          <w:color w:val="000000" w:themeColor="text1"/>
          <w:kern w:val="2"/>
          <w:sz w:val="16"/>
          <w:szCs w:val="16"/>
        </w:rPr>
        <w:softHyphen/>
        <w:t>плана (11283).</w:t>
      </w:r>
    </w:p>
    <w:p w14:paraId="4ACBEA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EB90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лета 1917 года в Ставке было собрано совещание представителей разведки фронтов и выработано &lt;Наставление по организации разведывательной службы в действующей армии&gt; (7559).</w:t>
      </w:r>
    </w:p>
    <w:p w14:paraId="670377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15949A" w14:textId="77777777" w:rsidR="00797A02" w:rsidRPr="00153023" w:rsidRDefault="00797A0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DF29B3A" w14:textId="77777777" w:rsidR="00797A02" w:rsidRPr="00153023" w:rsidRDefault="00797A0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684F10" w14:textId="77777777" w:rsidR="00797A02" w:rsidRPr="00153023" w:rsidRDefault="00797A0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конце лета — в начале осени 1917 г. прошли официальные испытания Ньюпор 28. Сило</w:t>
      </w:r>
      <w:r w:rsidRPr="00153023">
        <w:rPr>
          <w:rFonts w:ascii="Times New Roman" w:hAnsi="Times New Roman" w:cs="Times New Roman"/>
          <w:color w:val="0070C0"/>
          <w:sz w:val="16"/>
          <w:szCs w:val="16"/>
        </w:rPr>
        <w:softHyphen/>
        <w:t>вая установка работала ненадежно — мотор перегревался, топливо посту</w:t>
      </w:r>
      <w:r w:rsidRPr="00153023">
        <w:rPr>
          <w:rFonts w:ascii="Times New Roman" w:hAnsi="Times New Roman" w:cs="Times New Roman"/>
          <w:color w:val="0070C0"/>
          <w:sz w:val="16"/>
          <w:szCs w:val="16"/>
        </w:rPr>
        <w:softHyphen/>
        <w:t>пало с перебоями, доступ ктоплив- ному и масляному насосам для ремонта и обслуживания оказался неудобен. Расход бензина был велик, и его запас не обеспечивал заданной продолжи</w:t>
      </w:r>
      <w:r w:rsidRPr="00153023">
        <w:rPr>
          <w:rFonts w:ascii="Times New Roman" w:hAnsi="Times New Roman" w:cs="Times New Roman"/>
          <w:color w:val="0070C0"/>
          <w:sz w:val="16"/>
          <w:szCs w:val="16"/>
        </w:rPr>
        <w:softHyphen/>
        <w:t>тельности полета. Продольная и курсо</w:t>
      </w:r>
      <w:r w:rsidRPr="00153023">
        <w:rPr>
          <w:rFonts w:ascii="Times New Roman" w:hAnsi="Times New Roman" w:cs="Times New Roman"/>
          <w:color w:val="0070C0"/>
          <w:sz w:val="16"/>
          <w:szCs w:val="16"/>
        </w:rPr>
        <w:softHyphen/>
        <w:t>вая устойчивость самолета была избы</w:t>
      </w:r>
      <w:r w:rsidRPr="00153023">
        <w:rPr>
          <w:rFonts w:ascii="Times New Roman" w:hAnsi="Times New Roman" w:cs="Times New Roman"/>
          <w:color w:val="0070C0"/>
          <w:sz w:val="16"/>
          <w:szCs w:val="16"/>
        </w:rPr>
        <w:softHyphen/>
        <w:t>точной, а маневренность — недоста</w:t>
      </w:r>
      <w:r w:rsidRPr="00153023">
        <w:rPr>
          <w:rFonts w:ascii="Times New Roman" w:hAnsi="Times New Roman" w:cs="Times New Roman"/>
          <w:color w:val="0070C0"/>
          <w:sz w:val="16"/>
          <w:szCs w:val="16"/>
        </w:rPr>
        <w:softHyphen/>
        <w:t>точна. Жесткости бипланной коробки не хватало, и она вибрировала, хотя и не ломалась. Вооружение из одного синхронного пулемета сочли слабым. Обзор из кабины выше линии визиро</w:t>
      </w:r>
      <w:r w:rsidRPr="00153023">
        <w:rPr>
          <w:rFonts w:ascii="Times New Roman" w:hAnsi="Times New Roman" w:cs="Times New Roman"/>
          <w:color w:val="0070C0"/>
          <w:sz w:val="16"/>
          <w:szCs w:val="16"/>
        </w:rPr>
        <w:softHyphen/>
        <w:t>вания, что нужно при атаке самолета противника снизу, загораживало рас</w:t>
      </w:r>
      <w:r w:rsidRPr="00153023">
        <w:rPr>
          <w:rFonts w:ascii="Times New Roman" w:hAnsi="Times New Roman" w:cs="Times New Roman"/>
          <w:color w:val="0070C0"/>
          <w:sz w:val="16"/>
          <w:szCs w:val="16"/>
        </w:rPr>
        <w:softHyphen/>
        <w:t>положенное близко к фюзеляжу верх</w:t>
      </w:r>
      <w:r w:rsidRPr="00153023">
        <w:rPr>
          <w:rFonts w:ascii="Times New Roman" w:hAnsi="Times New Roman" w:cs="Times New Roman"/>
          <w:color w:val="0070C0"/>
          <w:sz w:val="16"/>
          <w:szCs w:val="16"/>
        </w:rPr>
        <w:softHyphen/>
        <w:t>нее крыло. На смещенном в бок пуле</w:t>
      </w:r>
      <w:r w:rsidRPr="00153023">
        <w:rPr>
          <w:rFonts w:ascii="Times New Roman" w:hAnsi="Times New Roman" w:cs="Times New Roman"/>
          <w:color w:val="0070C0"/>
          <w:sz w:val="16"/>
          <w:szCs w:val="16"/>
        </w:rPr>
        <w:softHyphen/>
        <w:t>мете штатный его прицел использо</w:t>
      </w:r>
      <w:r w:rsidRPr="00153023">
        <w:rPr>
          <w:rFonts w:ascii="Times New Roman" w:hAnsi="Times New Roman" w:cs="Times New Roman"/>
          <w:color w:val="0070C0"/>
          <w:sz w:val="16"/>
          <w:szCs w:val="16"/>
        </w:rPr>
        <w:softHyphen/>
        <w:t>вать не получалось, а специального не было, гильзы и звенья падали на ниж</w:t>
      </w:r>
      <w:r w:rsidRPr="00153023">
        <w:rPr>
          <w:rFonts w:ascii="Times New Roman" w:hAnsi="Times New Roman" w:cs="Times New Roman"/>
          <w:color w:val="0070C0"/>
          <w:sz w:val="16"/>
          <w:szCs w:val="16"/>
        </w:rPr>
        <w:softHyphen/>
        <w:t>нее крыло, а летчик в полете все равно не мог дотянуться до лентоприемника для устранения перекоса.</w:t>
      </w:r>
    </w:p>
    <w:p w14:paraId="5BADF2BA" w14:textId="77777777" w:rsidR="00797A02" w:rsidRPr="00153023" w:rsidRDefault="00797A0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Самолет французские военные забра</w:t>
      </w:r>
      <w:r w:rsidRPr="00153023">
        <w:rPr>
          <w:rFonts w:ascii="Times New Roman" w:hAnsi="Times New Roman" w:cs="Times New Roman"/>
          <w:color w:val="0070C0"/>
          <w:sz w:val="16"/>
          <w:szCs w:val="16"/>
        </w:rPr>
        <w:softHyphen/>
        <w:t>ковали, выразив лишь «некоторую заинтересованность» в его доводке, да и то при условии, если фирма будет вести ее отчасти за свой счет.</w:t>
      </w:r>
    </w:p>
    <w:p w14:paraId="3B45A236" w14:textId="77777777" w:rsidR="00797A02" w:rsidRPr="00153023" w:rsidRDefault="00797A0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Для Деляжа это был неприятный удар по репутации, и он с трудом уго</w:t>
      </w:r>
      <w:r w:rsidRPr="00153023">
        <w:rPr>
          <w:rFonts w:ascii="Times New Roman" w:hAnsi="Times New Roman" w:cs="Times New Roman"/>
          <w:color w:val="0070C0"/>
          <w:sz w:val="16"/>
          <w:szCs w:val="16"/>
        </w:rPr>
        <w:softHyphen/>
        <w:t>ворил дирекцию построить еще три опытных образца, каждый из кото</w:t>
      </w:r>
      <w:r w:rsidRPr="00153023">
        <w:rPr>
          <w:rFonts w:ascii="Times New Roman" w:hAnsi="Times New Roman" w:cs="Times New Roman"/>
          <w:color w:val="0070C0"/>
          <w:sz w:val="16"/>
          <w:szCs w:val="16"/>
        </w:rPr>
        <w:softHyphen/>
        <w:t>рых получал свои значительные отли</w:t>
      </w:r>
      <w:r w:rsidRPr="00153023">
        <w:rPr>
          <w:rFonts w:ascii="Times New Roman" w:hAnsi="Times New Roman" w:cs="Times New Roman"/>
          <w:color w:val="0070C0"/>
          <w:sz w:val="16"/>
          <w:szCs w:val="16"/>
        </w:rPr>
        <w:softHyphen/>
        <w:t>чия. Но и этой большой работы, про</w:t>
      </w:r>
      <w:r w:rsidRPr="00153023">
        <w:rPr>
          <w:rFonts w:ascii="Times New Roman" w:hAnsi="Times New Roman" w:cs="Times New Roman"/>
          <w:color w:val="0070C0"/>
          <w:sz w:val="16"/>
          <w:szCs w:val="16"/>
        </w:rPr>
        <w:softHyphen/>
        <w:t>должавшейся почти полгода, оказа</w:t>
      </w:r>
      <w:r w:rsidRPr="00153023">
        <w:rPr>
          <w:rFonts w:ascii="Times New Roman" w:hAnsi="Times New Roman" w:cs="Times New Roman"/>
          <w:color w:val="0070C0"/>
          <w:sz w:val="16"/>
          <w:szCs w:val="16"/>
        </w:rPr>
        <w:softHyphen/>
        <w:t>лось недостаточно, и когда под новый 1918 г. контракт все же удалось полу</w:t>
      </w:r>
      <w:r w:rsidRPr="00153023">
        <w:rPr>
          <w:rFonts w:ascii="Times New Roman" w:hAnsi="Times New Roman" w:cs="Times New Roman"/>
          <w:color w:val="0070C0"/>
          <w:sz w:val="16"/>
          <w:szCs w:val="16"/>
        </w:rPr>
        <w:softHyphen/>
        <w:t>чить, серийные чертежи снова при</w:t>
      </w:r>
      <w:r w:rsidRPr="00153023">
        <w:rPr>
          <w:rFonts w:ascii="Times New Roman" w:hAnsi="Times New Roman" w:cs="Times New Roman"/>
          <w:color w:val="0070C0"/>
          <w:sz w:val="16"/>
          <w:szCs w:val="16"/>
        </w:rPr>
        <w:softHyphen/>
        <w:t>шлось переделывать.</w:t>
      </w:r>
    </w:p>
    <w:p w14:paraId="796CC6E2" w14:textId="77777777" w:rsidR="00797A02" w:rsidRPr="00153023" w:rsidRDefault="00797A0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 заказ этот был не от своего Воен</w:t>
      </w:r>
      <w:r w:rsidRPr="00153023">
        <w:rPr>
          <w:rFonts w:ascii="Times New Roman" w:hAnsi="Times New Roman" w:cs="Times New Roman"/>
          <w:color w:val="0070C0"/>
          <w:sz w:val="16"/>
          <w:szCs w:val="16"/>
        </w:rPr>
        <w:softHyphen/>
        <w:t>ного министерства, а от Соединен</w:t>
      </w:r>
      <w:r w:rsidRPr="00153023">
        <w:rPr>
          <w:rFonts w:ascii="Times New Roman" w:hAnsi="Times New Roman" w:cs="Times New Roman"/>
          <w:color w:val="0070C0"/>
          <w:sz w:val="16"/>
          <w:szCs w:val="16"/>
        </w:rPr>
        <w:softHyphen/>
        <w:t>ных Штатов, купивших 300 самоле</w:t>
      </w:r>
      <w:r w:rsidRPr="00153023">
        <w:rPr>
          <w:rFonts w:ascii="Times New Roman" w:hAnsi="Times New Roman" w:cs="Times New Roman"/>
          <w:color w:val="0070C0"/>
          <w:sz w:val="16"/>
          <w:szCs w:val="16"/>
        </w:rPr>
        <w:softHyphen/>
        <w:t>тов без пулеметов по 18 500 долларов за штуку для перевооружения истре</w:t>
      </w:r>
      <w:r w:rsidRPr="00153023">
        <w:rPr>
          <w:rFonts w:ascii="Times New Roman" w:hAnsi="Times New Roman" w:cs="Times New Roman"/>
          <w:color w:val="0070C0"/>
          <w:sz w:val="16"/>
          <w:szCs w:val="16"/>
        </w:rPr>
        <w:softHyphen/>
        <w:t>бительных эскадрилий Американских сил в Европе (AFE). Многие их пилоты учились на «Ньюпорах» старых типов, и командованию показалось логич</w:t>
      </w:r>
      <w:r w:rsidRPr="00153023">
        <w:rPr>
          <w:rFonts w:ascii="Times New Roman" w:hAnsi="Times New Roman" w:cs="Times New Roman"/>
          <w:color w:val="0070C0"/>
          <w:sz w:val="16"/>
          <w:szCs w:val="16"/>
        </w:rPr>
        <w:softHyphen/>
        <w:t>ным «коней на переправе не менять». Но так получилось, что лишь нем</w:t>
      </w:r>
      <w:r w:rsidRPr="00153023">
        <w:rPr>
          <w:rFonts w:ascii="Times New Roman" w:hAnsi="Times New Roman" w:cs="Times New Roman"/>
          <w:color w:val="0070C0"/>
          <w:sz w:val="16"/>
          <w:szCs w:val="16"/>
        </w:rPr>
        <w:softHyphen/>
        <w:t>ногие из первых командированных для освоения нового истребителя янки раньше на «Ньюпорах» летали действительно (22876).</w:t>
      </w:r>
    </w:p>
    <w:p w14:paraId="5D16C110" w14:textId="77777777" w:rsidR="00797A02" w:rsidRPr="00153023" w:rsidRDefault="00797A02" w:rsidP="00153023">
      <w:pPr>
        <w:spacing w:after="0" w:line="240" w:lineRule="auto"/>
        <w:jc w:val="both"/>
        <w:rPr>
          <w:rFonts w:ascii="Times New Roman" w:hAnsi="Times New Roman" w:cs="Times New Roman"/>
          <w:color w:val="0070C0"/>
          <w:sz w:val="16"/>
          <w:szCs w:val="16"/>
        </w:rPr>
      </w:pPr>
    </w:p>
    <w:p w14:paraId="0B141AD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D55A9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4FC5D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сентябрю 1917 г. Автомобильно-экипажные починочные мастерские обще</w:t>
      </w:r>
      <w:r w:rsidRPr="00153023">
        <w:rPr>
          <w:rFonts w:ascii="Times New Roman" w:hAnsi="Times New Roman" w:cs="Times New Roman"/>
          <w:color w:val="000000" w:themeColor="text1"/>
          <w:kern w:val="2"/>
          <w:sz w:val="16"/>
          <w:szCs w:val="16"/>
        </w:rPr>
        <w:softHyphen/>
        <w:t>ства «Русский Рено» в Петрограде (так после начала Первой мировой войны стал именоваться Санкт-Петербург), которые начали собирать из привоз</w:t>
      </w:r>
      <w:r w:rsidRPr="00153023">
        <w:rPr>
          <w:rFonts w:ascii="Times New Roman" w:hAnsi="Times New Roman" w:cs="Times New Roman"/>
          <w:color w:val="000000" w:themeColor="text1"/>
          <w:kern w:val="2"/>
          <w:sz w:val="16"/>
          <w:szCs w:val="16"/>
        </w:rPr>
        <w:softHyphen/>
        <w:t>ных деталей У-образные моторы водяного охлаждения Рено \УС мощно</w:t>
      </w:r>
      <w:r w:rsidRPr="00153023">
        <w:rPr>
          <w:rFonts w:ascii="Times New Roman" w:hAnsi="Times New Roman" w:cs="Times New Roman"/>
          <w:color w:val="000000" w:themeColor="text1"/>
          <w:kern w:val="2"/>
          <w:sz w:val="16"/>
          <w:szCs w:val="16"/>
        </w:rPr>
        <w:softHyphen/>
        <w:t>стью 220 л.с., изготовили 98 двигателей из партии в 150 штук, заказанной Военным ведомством. В дальнейшем хотели перейти на выпуск усовершенствованной модификации с алюминиевыми поршня</w:t>
      </w:r>
      <w:r w:rsidRPr="00153023">
        <w:rPr>
          <w:rFonts w:ascii="Times New Roman" w:hAnsi="Times New Roman" w:cs="Times New Roman"/>
          <w:color w:val="000000" w:themeColor="text1"/>
          <w:kern w:val="2"/>
          <w:sz w:val="16"/>
          <w:szCs w:val="16"/>
        </w:rPr>
        <w:softHyphen/>
        <w:t>ми (вместо чугунных) с доведением мощности до 280 л.с. После начала Первой мировой войны в авиамоторное производство вклю</w:t>
      </w:r>
      <w:r w:rsidRPr="00153023">
        <w:rPr>
          <w:rFonts w:ascii="Times New Roman" w:hAnsi="Times New Roman" w:cs="Times New Roman"/>
          <w:color w:val="000000" w:themeColor="text1"/>
          <w:kern w:val="2"/>
          <w:sz w:val="16"/>
          <w:szCs w:val="16"/>
        </w:rPr>
        <w:softHyphen/>
        <w:t>чился Русско-Балтийский вагонный завод (РБВЗ). Это была крупная фирма, специализировавшаяся на транспортном машиностроении. Она располагала несколькими заводами в Риге и Петрограде, которые строили не только ва</w:t>
      </w:r>
      <w:r w:rsidRPr="00153023">
        <w:rPr>
          <w:rFonts w:ascii="Times New Roman" w:hAnsi="Times New Roman" w:cs="Times New Roman"/>
          <w:color w:val="000000" w:themeColor="text1"/>
          <w:kern w:val="2"/>
          <w:sz w:val="16"/>
          <w:szCs w:val="16"/>
        </w:rPr>
        <w:softHyphen/>
        <w:t>гоны, но и автомобили и самолеты. В список продукции РБВЗ входили лег</w:t>
      </w:r>
      <w:r w:rsidRPr="00153023">
        <w:rPr>
          <w:rFonts w:ascii="Times New Roman" w:hAnsi="Times New Roman" w:cs="Times New Roman"/>
          <w:color w:val="000000" w:themeColor="text1"/>
          <w:kern w:val="2"/>
          <w:sz w:val="16"/>
          <w:szCs w:val="16"/>
        </w:rPr>
        <w:softHyphen/>
        <w:t>ковые и грузовые автомобили «Руссобалт» и знаменитые бомбардировщики «Илья Муромец». Двигатели для автомобилей делал завод РБВЗ в Риге, а авиамоторы «Аргус» для «Муромцев» импортировали из Германии. Когда немцы и русские стали противниками, ввоз «Аргусов» прекратился. Необходимо было найти альтернативную мотоустановку для «Муромца». Осе</w:t>
      </w:r>
      <w:r w:rsidRPr="00153023">
        <w:rPr>
          <w:rFonts w:ascii="Times New Roman" w:hAnsi="Times New Roman" w:cs="Times New Roman"/>
          <w:color w:val="000000" w:themeColor="text1"/>
          <w:kern w:val="2"/>
          <w:sz w:val="16"/>
          <w:szCs w:val="16"/>
        </w:rPr>
        <w:softHyphen/>
        <w:t>нью 1914 г. председатель правления РБВЗ М.В. Шидловский объявил конкурс на создание отечественного авиамотора, который мог бы заменить «Аргус». В конкурсе участвовали две группы. Одна, руководимая В.В. Киреевым, работала на заводе РБВЗ в Риге, другая, подчинявшаяся непосредственно И.И. Сикорскому, — на Механическом заводе РБВЗ в Петрограде. Мотор Сикорского, названный МРБ-6 («Мотор Русско-Балтийский-6»), ко</w:t>
      </w:r>
      <w:r w:rsidRPr="00153023">
        <w:rPr>
          <w:rFonts w:ascii="Times New Roman" w:hAnsi="Times New Roman" w:cs="Times New Roman"/>
          <w:color w:val="000000" w:themeColor="text1"/>
          <w:kern w:val="2"/>
          <w:sz w:val="16"/>
          <w:szCs w:val="16"/>
        </w:rPr>
        <w:softHyphen/>
        <w:t>пировал «Аргус» в 140 л.с. Двигатель РБВЗ-6 Киреева основывался на кон</w:t>
      </w:r>
      <w:r w:rsidRPr="00153023">
        <w:rPr>
          <w:rFonts w:ascii="Times New Roman" w:hAnsi="Times New Roman" w:cs="Times New Roman"/>
          <w:color w:val="000000" w:themeColor="text1"/>
          <w:kern w:val="2"/>
          <w:sz w:val="16"/>
          <w:szCs w:val="16"/>
        </w:rPr>
        <w:softHyphen/>
        <w:t>струкции мотора «Бенц» в 150 л.с. Оба они являлись 6-цилиндровыми ряд</w:t>
      </w:r>
      <w:r w:rsidRPr="00153023">
        <w:rPr>
          <w:rFonts w:ascii="Times New Roman" w:hAnsi="Times New Roman" w:cs="Times New Roman"/>
          <w:color w:val="000000" w:themeColor="text1"/>
          <w:kern w:val="2"/>
          <w:sz w:val="16"/>
          <w:szCs w:val="16"/>
        </w:rPr>
        <w:softHyphen/>
        <w:t>ными двигателями водяного охлаждения. Но ни МРБ-6, ни РБВЗ-6 не были точными копиями своих прототипов, а приспосабливались к имеющимся в России материалам и оборудованию, а также комплектующим агрегатам. Мотор Киреева признали лучшим и готовили его серийное производ</w:t>
      </w:r>
      <w:r w:rsidRPr="00153023">
        <w:rPr>
          <w:rFonts w:ascii="Times New Roman" w:hAnsi="Times New Roman" w:cs="Times New Roman"/>
          <w:color w:val="000000" w:themeColor="text1"/>
          <w:kern w:val="2"/>
          <w:sz w:val="16"/>
          <w:szCs w:val="16"/>
        </w:rPr>
        <w:softHyphen/>
        <w:t>ство в Риге. Там успели построить первые пять экземпляров, фактически опытных. Но сдача Риги немцам в 1915 г. привела к эвакуации завода в Петроград. Часть оборудования при этом бросили на старом месте. Поезда со станками мешали воинским эшелонам, идущим к фронту, и вагоны сбрасывали под откос. Завод фактически перестал существовать. Поэтому двигатель МРБ-6 запустили в производство на Механическом заводе в Петрограде как временный тип до налаживания массового вы</w:t>
      </w:r>
      <w:r w:rsidRPr="00153023">
        <w:rPr>
          <w:rFonts w:ascii="Times New Roman" w:hAnsi="Times New Roman" w:cs="Times New Roman"/>
          <w:color w:val="000000" w:themeColor="text1"/>
          <w:kern w:val="2"/>
          <w:sz w:val="16"/>
          <w:szCs w:val="16"/>
        </w:rPr>
        <w:softHyphen/>
        <w:t>пуска РБВЗ-6. Заказали в общей сложности 68 МРБ-6. К августу 1917 г. собрали 34 двигателя. Всего их изготовили около 40 штук. МРБ-6 был немного легче и короче РБВЗ-6, но имел меньшую мощ</w:t>
      </w:r>
      <w:r w:rsidRPr="00153023">
        <w:rPr>
          <w:rFonts w:ascii="Times New Roman" w:hAnsi="Times New Roman" w:cs="Times New Roman"/>
          <w:color w:val="000000" w:themeColor="text1"/>
          <w:kern w:val="2"/>
          <w:sz w:val="16"/>
          <w:szCs w:val="16"/>
        </w:rPr>
        <w:softHyphen/>
        <w:t>ность и низкую надежность. Кроме того, Механический завод с трудом укладывался в параметры утвержденных Военным ведомством техниче</w:t>
      </w:r>
      <w:r w:rsidRPr="00153023">
        <w:rPr>
          <w:rFonts w:ascii="Times New Roman" w:hAnsi="Times New Roman" w:cs="Times New Roman"/>
          <w:color w:val="000000" w:themeColor="text1"/>
          <w:kern w:val="2"/>
          <w:sz w:val="16"/>
          <w:szCs w:val="16"/>
        </w:rPr>
        <w:softHyphen/>
        <w:t>ских условий по весу и мощности. Для организации производства РБВЗ-6 в Петрограде специально созда</w:t>
      </w:r>
      <w:r w:rsidRPr="00153023">
        <w:rPr>
          <w:rFonts w:ascii="Times New Roman" w:hAnsi="Times New Roman" w:cs="Times New Roman"/>
          <w:color w:val="000000" w:themeColor="text1"/>
          <w:kern w:val="2"/>
          <w:sz w:val="16"/>
          <w:szCs w:val="16"/>
        </w:rPr>
        <w:softHyphen/>
        <w:t>ли на арендованной территории бывших винных складов Моторный за</w:t>
      </w:r>
      <w:r w:rsidRPr="00153023">
        <w:rPr>
          <w:rFonts w:ascii="Times New Roman" w:hAnsi="Times New Roman" w:cs="Times New Roman"/>
          <w:color w:val="000000" w:themeColor="text1"/>
          <w:kern w:val="2"/>
          <w:sz w:val="16"/>
          <w:szCs w:val="16"/>
        </w:rPr>
        <w:softHyphen/>
        <w:t>вод РБВЗ. Основой его стали люди и оборудование, вывезенное из Риги. В июле 1916 г. на Моторном заводе сделали еще одну пробную партию из пяти двигателей, а затем начали выполнение заказа Управления воз</w:t>
      </w:r>
      <w:r w:rsidRPr="00153023">
        <w:rPr>
          <w:rFonts w:ascii="Times New Roman" w:hAnsi="Times New Roman" w:cs="Times New Roman"/>
          <w:color w:val="000000" w:themeColor="text1"/>
          <w:kern w:val="2"/>
          <w:sz w:val="16"/>
          <w:szCs w:val="16"/>
        </w:rPr>
        <w:softHyphen/>
        <w:t>душного флота. В марте 1917 г. было готово 25 штук, в сентябре — 39. Всего в Петрограде изготовили 45 РБВЗ-6. Эти моторы имели хорошую репутацию у механиков Эскадры воздушных кораблей (соединения тяже</w:t>
      </w:r>
      <w:r w:rsidRPr="00153023">
        <w:rPr>
          <w:rFonts w:ascii="Times New Roman" w:hAnsi="Times New Roman" w:cs="Times New Roman"/>
          <w:color w:val="000000" w:themeColor="text1"/>
          <w:kern w:val="2"/>
          <w:sz w:val="16"/>
          <w:szCs w:val="16"/>
        </w:rPr>
        <w:softHyphen/>
        <w:t>лых бомбардировщиков «Илья Муромец»), называвших их «Руссобалт» (11852).</w:t>
      </w:r>
    </w:p>
    <w:p w14:paraId="61653CD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DAFFD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03965D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9D75F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сентябрю 1917 г. за счет реквизиции у частных заводов и частично за счет покупки за границей непрерывно шло пополнение станочного парка Петроградского трубочного завода, который включал 4 220 станков и по сравнению с июнем 1914 г. увеличился в 2 раза. Была организована подготовка квалифи</w:t>
      </w:r>
      <w:r w:rsidRPr="00153023">
        <w:rPr>
          <w:rFonts w:ascii="Times New Roman" w:hAnsi="Times New Roman" w:cs="Times New Roman"/>
          <w:color w:val="000000" w:themeColor="text1"/>
          <w:kern w:val="2"/>
          <w:sz w:val="16"/>
          <w:szCs w:val="16"/>
        </w:rPr>
        <w:softHyphen/>
        <w:t>цированных рабочих непосредственно на заводе. По ходатайству ГАУ квалифицированных рабочих освобождали от призыва в армию. С мая 1916 г. на завод стали прибывать солдаты, имевшие нужные заводу специальности.</w:t>
      </w:r>
    </w:p>
    <w:p w14:paraId="45C3085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январю 1917 г. число рабочих на заводе увеличилось по сравне</w:t>
      </w:r>
      <w:r w:rsidRPr="00153023">
        <w:rPr>
          <w:rFonts w:ascii="Times New Roman" w:hAnsi="Times New Roman" w:cs="Times New Roman"/>
          <w:color w:val="000000" w:themeColor="text1"/>
          <w:kern w:val="2"/>
          <w:sz w:val="16"/>
          <w:szCs w:val="16"/>
        </w:rPr>
        <w:softHyphen/>
        <w:t>нию с довоенным в 2,7 раза и достигло 18 500 человек, в том числе 5 650 женщин. Для повышения производительности труда были уве</w:t>
      </w:r>
      <w:r w:rsidRPr="00153023">
        <w:rPr>
          <w:rFonts w:ascii="Times New Roman" w:hAnsi="Times New Roman" w:cs="Times New Roman"/>
          <w:color w:val="000000" w:themeColor="text1"/>
          <w:kern w:val="2"/>
          <w:sz w:val="16"/>
          <w:szCs w:val="16"/>
        </w:rPr>
        <w:softHyphen/>
        <w:t>личены скорости резания и подачи на токарных и други\ металлоре</w:t>
      </w:r>
      <w:r w:rsidRPr="00153023">
        <w:rPr>
          <w:rFonts w:ascii="Times New Roman" w:hAnsi="Times New Roman" w:cs="Times New Roman"/>
          <w:color w:val="000000" w:themeColor="text1"/>
          <w:kern w:val="2"/>
          <w:sz w:val="16"/>
          <w:szCs w:val="16"/>
        </w:rPr>
        <w:softHyphen/>
        <w:t>жущих станках, а также рабочие скорости на прокатных и протяж</w:t>
      </w:r>
      <w:r w:rsidRPr="00153023">
        <w:rPr>
          <w:rFonts w:ascii="Times New Roman" w:hAnsi="Times New Roman" w:cs="Times New Roman"/>
          <w:color w:val="000000" w:themeColor="text1"/>
          <w:kern w:val="2"/>
          <w:sz w:val="16"/>
          <w:szCs w:val="16"/>
        </w:rPr>
        <w:softHyphen/>
        <w:t>ных станках.</w:t>
      </w:r>
    </w:p>
    <w:p w14:paraId="66234D9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Были упрощены условия приема готовых изделий.</w:t>
      </w:r>
    </w:p>
    <w:p w14:paraId="73637F5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 это позволило резко увеличить выпуск продукции. Так, через год после расширения завода — в 1916 г. — он превысил довоенный уровень выпуска в несколько раз. Например, выпуск 22-секундных трубок в 1916 г. увеличился по сравнению с 1914 г. в 67 раз.</w:t>
      </w:r>
    </w:p>
    <w:p w14:paraId="4B198B1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данным В. И. Рдултовского, в 1916 г. Петроградский трубоч</w:t>
      </w:r>
      <w:r w:rsidRPr="00153023">
        <w:rPr>
          <w:rFonts w:ascii="Times New Roman" w:hAnsi="Times New Roman" w:cs="Times New Roman"/>
          <w:color w:val="000000" w:themeColor="text1"/>
          <w:kern w:val="2"/>
          <w:sz w:val="16"/>
          <w:szCs w:val="16"/>
        </w:rPr>
        <w:softHyphen/>
        <w:t>ный завод изготовлял в сутки: около 25 000 22-секундных дистанци</w:t>
      </w:r>
      <w:r w:rsidRPr="00153023">
        <w:rPr>
          <w:rFonts w:ascii="Times New Roman" w:hAnsi="Times New Roman" w:cs="Times New Roman"/>
          <w:color w:val="000000" w:themeColor="text1"/>
          <w:kern w:val="2"/>
          <w:sz w:val="16"/>
          <w:szCs w:val="16"/>
        </w:rPr>
        <w:softHyphen/>
        <w:t>онных трубок, 3500 — 45-секундных, 2000 взрывателей ЗГТ, 1500 4ГТ, 23 000 корпусов капсюльных втулок со всеми внутренними де</w:t>
      </w:r>
      <w:r w:rsidRPr="00153023">
        <w:rPr>
          <w:rFonts w:ascii="Times New Roman" w:hAnsi="Times New Roman" w:cs="Times New Roman"/>
          <w:color w:val="000000" w:themeColor="text1"/>
          <w:kern w:val="2"/>
          <w:sz w:val="16"/>
          <w:szCs w:val="16"/>
        </w:rPr>
        <w:softHyphen/>
        <w:t>талями, 2500 трубок образца 1915 г., 35000 коленчатых запалов к ручным гранатам и трубок к ним. Кроме того, завод ежедневно изго</w:t>
      </w:r>
      <w:r w:rsidRPr="00153023">
        <w:rPr>
          <w:rFonts w:ascii="Times New Roman" w:hAnsi="Times New Roman" w:cs="Times New Roman"/>
          <w:color w:val="000000" w:themeColor="text1"/>
          <w:kern w:val="2"/>
          <w:sz w:val="16"/>
          <w:szCs w:val="16"/>
        </w:rPr>
        <w:softHyphen/>
        <w:t>товлял 500 взрывателей для снарядов крупных калибров и для сна-</w:t>
      </w:r>
    </w:p>
    <w:p w14:paraId="2DF8F04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рядов флота, а также выполнял много заданий по переделке изделий прежних систем [39, с. 207].</w:t>
      </w:r>
    </w:p>
    <w:p w14:paraId="4225C8B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течение всех военных лет на заводе не хватало опытных инже</w:t>
      </w:r>
      <w:r w:rsidRPr="00153023">
        <w:rPr>
          <w:rFonts w:ascii="Times New Roman" w:hAnsi="Times New Roman" w:cs="Times New Roman"/>
          <w:color w:val="000000" w:themeColor="text1"/>
          <w:kern w:val="2"/>
          <w:sz w:val="16"/>
          <w:szCs w:val="16"/>
        </w:rPr>
        <w:softHyphen/>
        <w:t>нерно-технических работников, так как многие были командированы за границу в качестве приемщиков заказанных там трубочных изде</w:t>
      </w:r>
      <w:r w:rsidRPr="00153023">
        <w:rPr>
          <w:rFonts w:ascii="Times New Roman" w:hAnsi="Times New Roman" w:cs="Times New Roman"/>
          <w:color w:val="000000" w:themeColor="text1"/>
          <w:kern w:val="2"/>
          <w:sz w:val="16"/>
          <w:szCs w:val="16"/>
        </w:rPr>
        <w:softHyphen/>
        <w:t>лий, посланы на постоянную работу на Самарский и строящийся Пензенский трубочные заводы, а также на частные заводы, привле</w:t>
      </w:r>
      <w:r w:rsidRPr="00153023">
        <w:rPr>
          <w:rFonts w:ascii="Times New Roman" w:hAnsi="Times New Roman" w:cs="Times New Roman"/>
          <w:color w:val="000000" w:themeColor="text1"/>
          <w:kern w:val="2"/>
          <w:sz w:val="16"/>
          <w:szCs w:val="16"/>
        </w:rPr>
        <w:softHyphen/>
        <w:t>ченные во время войны к производству трубок, взрывателей, кап</w:t>
      </w:r>
      <w:r w:rsidRPr="00153023">
        <w:rPr>
          <w:rFonts w:ascii="Times New Roman" w:hAnsi="Times New Roman" w:cs="Times New Roman"/>
          <w:color w:val="000000" w:themeColor="text1"/>
          <w:kern w:val="2"/>
          <w:sz w:val="16"/>
          <w:szCs w:val="16"/>
        </w:rPr>
        <w:softHyphen/>
        <w:t>сюльных втулок.</w:t>
      </w:r>
    </w:p>
    <w:p w14:paraId="3E925C9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 хватало также станочного оборудования, материалов и топ</w:t>
      </w:r>
      <w:r w:rsidRPr="00153023">
        <w:rPr>
          <w:rFonts w:ascii="Times New Roman" w:hAnsi="Times New Roman" w:cs="Times New Roman"/>
          <w:color w:val="000000" w:themeColor="text1"/>
          <w:kern w:val="2"/>
          <w:sz w:val="16"/>
          <w:szCs w:val="16"/>
        </w:rPr>
        <w:softHyphen/>
        <w:t>лива. Уже в марте 1915 г. ГАУ предложило заводу переходить с угля и нефти на дрова и торф.</w:t>
      </w:r>
    </w:p>
    <w:p w14:paraId="0FF7D31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Несмотря на все трудности, Петроградский трубочный завод за время войны выпустил до 19,5 млн дистанционных трубок, свыше 26 млн ударных и обтюрирующих запальных трубок, до 2,5 млн взрывателей, около 18,5 млн капсюльных втулок и т. д. [5, с. 204].</w:t>
      </w:r>
    </w:p>
    <w:p w14:paraId="316A145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Сведения о продукции, выпущенной Петроградским трубочным заводом в годы первой мировой войны, приведены в табл. 1.14.</w:t>
      </w:r>
    </w:p>
    <w:p w14:paraId="4D9A1DA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Выпуск продукции Петроградским трубочным заводом в период 1914—1916 гг. (в тыс.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197"/>
        <w:gridCol w:w="710"/>
        <w:gridCol w:w="778"/>
        <w:gridCol w:w="806"/>
        <w:gridCol w:w="902"/>
      </w:tblGrid>
      <w:tr w:rsidR="00474654" w:rsidRPr="00153023" w14:paraId="4DBE1E85" w14:textId="77777777">
        <w:trPr>
          <w:trHeight w:val="269"/>
        </w:trPr>
        <w:tc>
          <w:tcPr>
            <w:tcW w:w="3197" w:type="dxa"/>
            <w:tcBorders>
              <w:top w:val="single" w:sz="12" w:space="0" w:color="auto"/>
            </w:tcBorders>
          </w:tcPr>
          <w:p w14:paraId="2C713CC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Изделие</w:t>
            </w:r>
          </w:p>
        </w:tc>
        <w:tc>
          <w:tcPr>
            <w:tcW w:w="710" w:type="dxa"/>
            <w:tcBorders>
              <w:top w:val="single" w:sz="12" w:space="0" w:color="auto"/>
            </w:tcBorders>
          </w:tcPr>
          <w:p w14:paraId="0F36853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w:t>
            </w:r>
          </w:p>
        </w:tc>
        <w:tc>
          <w:tcPr>
            <w:tcW w:w="778" w:type="dxa"/>
            <w:tcBorders>
              <w:top w:val="single" w:sz="12" w:space="0" w:color="auto"/>
            </w:tcBorders>
          </w:tcPr>
          <w:p w14:paraId="39A0D19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w:t>
            </w:r>
          </w:p>
        </w:tc>
        <w:tc>
          <w:tcPr>
            <w:tcW w:w="806" w:type="dxa"/>
            <w:tcBorders>
              <w:top w:val="single" w:sz="12" w:space="0" w:color="auto"/>
            </w:tcBorders>
          </w:tcPr>
          <w:p w14:paraId="699656F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w:t>
            </w:r>
          </w:p>
        </w:tc>
        <w:tc>
          <w:tcPr>
            <w:tcW w:w="902" w:type="dxa"/>
            <w:tcBorders>
              <w:top w:val="single" w:sz="12" w:space="0" w:color="auto"/>
            </w:tcBorders>
          </w:tcPr>
          <w:p w14:paraId="47922C6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r>
      <w:tr w:rsidR="00474654" w:rsidRPr="00153023" w14:paraId="5E0F5BD6" w14:textId="77777777">
        <w:trPr>
          <w:trHeight w:val="269"/>
        </w:trPr>
        <w:tc>
          <w:tcPr>
            <w:tcW w:w="3197" w:type="dxa"/>
          </w:tcPr>
          <w:p w14:paraId="11A5A98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Дистанционные трубки двойного действия:</w:t>
            </w:r>
          </w:p>
        </w:tc>
        <w:tc>
          <w:tcPr>
            <w:tcW w:w="710" w:type="dxa"/>
          </w:tcPr>
          <w:p w14:paraId="1B64CE3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78" w:type="dxa"/>
          </w:tcPr>
          <w:p w14:paraId="05482D1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806" w:type="dxa"/>
          </w:tcPr>
          <w:p w14:paraId="3CF575C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02" w:type="dxa"/>
          </w:tcPr>
          <w:p w14:paraId="2FB56C7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079E458A" w14:textId="77777777">
        <w:trPr>
          <w:trHeight w:val="173"/>
        </w:trPr>
        <w:tc>
          <w:tcPr>
            <w:tcW w:w="3197" w:type="dxa"/>
          </w:tcPr>
          <w:p w14:paraId="0E43009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22-секундные новые</w:t>
            </w:r>
          </w:p>
        </w:tc>
        <w:tc>
          <w:tcPr>
            <w:tcW w:w="710" w:type="dxa"/>
          </w:tcPr>
          <w:p w14:paraId="3B79ED7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1 024</w:t>
            </w:r>
          </w:p>
        </w:tc>
        <w:tc>
          <w:tcPr>
            <w:tcW w:w="778" w:type="dxa"/>
          </w:tcPr>
          <w:p w14:paraId="4F97641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4858</w:t>
            </w:r>
          </w:p>
        </w:tc>
        <w:tc>
          <w:tcPr>
            <w:tcW w:w="806" w:type="dxa"/>
          </w:tcPr>
          <w:p w14:paraId="7DE898B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7223</w:t>
            </w:r>
          </w:p>
        </w:tc>
        <w:tc>
          <w:tcPr>
            <w:tcW w:w="902" w:type="dxa"/>
          </w:tcPr>
          <w:p w14:paraId="5F3822D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13 105</w:t>
            </w:r>
          </w:p>
        </w:tc>
      </w:tr>
      <w:tr w:rsidR="00474654" w:rsidRPr="00153023" w14:paraId="7204F36B" w14:textId="77777777">
        <w:trPr>
          <w:trHeight w:val="173"/>
        </w:trPr>
        <w:tc>
          <w:tcPr>
            <w:tcW w:w="3197" w:type="dxa"/>
          </w:tcPr>
          <w:p w14:paraId="5DDE7D0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22-секундные переделанные</w:t>
            </w:r>
          </w:p>
        </w:tc>
        <w:tc>
          <w:tcPr>
            <w:tcW w:w="710" w:type="dxa"/>
          </w:tcPr>
          <w:p w14:paraId="3B6F2A5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329</w:t>
            </w:r>
          </w:p>
        </w:tc>
        <w:tc>
          <w:tcPr>
            <w:tcW w:w="778" w:type="dxa"/>
          </w:tcPr>
          <w:p w14:paraId="32B9342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67</w:t>
            </w:r>
          </w:p>
        </w:tc>
        <w:tc>
          <w:tcPr>
            <w:tcW w:w="806" w:type="dxa"/>
          </w:tcPr>
          <w:p w14:paraId="0612E4D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93</w:t>
            </w:r>
          </w:p>
        </w:tc>
        <w:tc>
          <w:tcPr>
            <w:tcW w:w="902" w:type="dxa"/>
          </w:tcPr>
          <w:p w14:paraId="1DE1945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489</w:t>
            </w:r>
          </w:p>
        </w:tc>
      </w:tr>
      <w:tr w:rsidR="00474654" w:rsidRPr="00153023" w14:paraId="70BF1EFF" w14:textId="77777777">
        <w:trPr>
          <w:trHeight w:val="163"/>
        </w:trPr>
        <w:tc>
          <w:tcPr>
            <w:tcW w:w="3197" w:type="dxa"/>
          </w:tcPr>
          <w:p w14:paraId="42FB4EF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30-секундные</w:t>
            </w:r>
          </w:p>
        </w:tc>
        <w:tc>
          <w:tcPr>
            <w:tcW w:w="710" w:type="dxa"/>
          </w:tcPr>
          <w:p w14:paraId="3E109C8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w:t>
            </w:r>
          </w:p>
        </w:tc>
        <w:tc>
          <w:tcPr>
            <w:tcW w:w="778" w:type="dxa"/>
          </w:tcPr>
          <w:p w14:paraId="1E513E6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c>
          <w:tcPr>
            <w:tcW w:w="806" w:type="dxa"/>
          </w:tcPr>
          <w:p w14:paraId="2DD4F0E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902" w:type="dxa"/>
          </w:tcPr>
          <w:p w14:paraId="5D2BB4A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138</w:t>
            </w:r>
          </w:p>
        </w:tc>
      </w:tr>
      <w:tr w:rsidR="00474654" w:rsidRPr="00153023" w14:paraId="7E861A46" w14:textId="77777777">
        <w:trPr>
          <w:trHeight w:val="173"/>
        </w:trPr>
        <w:tc>
          <w:tcPr>
            <w:tcW w:w="3197" w:type="dxa"/>
          </w:tcPr>
          <w:p w14:paraId="6F1507C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45-секундные</w:t>
            </w:r>
          </w:p>
        </w:tc>
        <w:tc>
          <w:tcPr>
            <w:tcW w:w="710" w:type="dxa"/>
          </w:tcPr>
          <w:p w14:paraId="14D87A4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314</w:t>
            </w:r>
          </w:p>
        </w:tc>
        <w:tc>
          <w:tcPr>
            <w:tcW w:w="778" w:type="dxa"/>
          </w:tcPr>
          <w:p w14:paraId="4FD7713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759</w:t>
            </w:r>
          </w:p>
        </w:tc>
        <w:tc>
          <w:tcPr>
            <w:tcW w:w="806" w:type="dxa"/>
          </w:tcPr>
          <w:p w14:paraId="171F6E7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940</w:t>
            </w:r>
          </w:p>
        </w:tc>
        <w:tc>
          <w:tcPr>
            <w:tcW w:w="902" w:type="dxa"/>
          </w:tcPr>
          <w:p w14:paraId="2BDDFED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2013</w:t>
            </w:r>
          </w:p>
        </w:tc>
      </w:tr>
      <w:tr w:rsidR="00474654" w:rsidRPr="00153023" w14:paraId="115D6714" w14:textId="77777777">
        <w:trPr>
          <w:trHeight w:val="173"/>
        </w:trPr>
        <w:tc>
          <w:tcPr>
            <w:tcW w:w="3197" w:type="dxa"/>
          </w:tcPr>
          <w:p w14:paraId="79AAFB0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Запальные ударные трубки образца</w:t>
            </w:r>
          </w:p>
        </w:tc>
        <w:tc>
          <w:tcPr>
            <w:tcW w:w="710" w:type="dxa"/>
          </w:tcPr>
          <w:p w14:paraId="2F6CD7F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78" w:type="dxa"/>
          </w:tcPr>
          <w:p w14:paraId="7DA50C6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806" w:type="dxa"/>
          </w:tcPr>
          <w:p w14:paraId="3FD9625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699</w:t>
            </w:r>
          </w:p>
        </w:tc>
        <w:tc>
          <w:tcPr>
            <w:tcW w:w="902" w:type="dxa"/>
          </w:tcPr>
          <w:p w14:paraId="119EBA4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699</w:t>
            </w:r>
          </w:p>
        </w:tc>
      </w:tr>
      <w:tr w:rsidR="00474654" w:rsidRPr="00153023" w14:paraId="455F2364" w14:textId="77777777">
        <w:trPr>
          <w:trHeight w:val="173"/>
        </w:trPr>
        <w:tc>
          <w:tcPr>
            <w:tcW w:w="3197" w:type="dxa"/>
          </w:tcPr>
          <w:p w14:paraId="4748149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1915/1916 гг.</w:t>
            </w:r>
          </w:p>
        </w:tc>
        <w:tc>
          <w:tcPr>
            <w:tcW w:w="710" w:type="dxa"/>
          </w:tcPr>
          <w:p w14:paraId="334B237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78" w:type="dxa"/>
          </w:tcPr>
          <w:p w14:paraId="649CB66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806" w:type="dxa"/>
          </w:tcPr>
          <w:p w14:paraId="6B0E079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02" w:type="dxa"/>
          </w:tcPr>
          <w:p w14:paraId="144565C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44262976" w14:textId="77777777">
        <w:trPr>
          <w:trHeight w:val="173"/>
        </w:trPr>
        <w:tc>
          <w:tcPr>
            <w:tcW w:w="3197" w:type="dxa"/>
          </w:tcPr>
          <w:p w14:paraId="6DDD9CD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Взрыватели:</w:t>
            </w:r>
          </w:p>
        </w:tc>
        <w:tc>
          <w:tcPr>
            <w:tcW w:w="710" w:type="dxa"/>
          </w:tcPr>
          <w:p w14:paraId="69D6414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78" w:type="dxa"/>
          </w:tcPr>
          <w:p w14:paraId="5B9295D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806" w:type="dxa"/>
          </w:tcPr>
          <w:p w14:paraId="218BEFB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02" w:type="dxa"/>
          </w:tcPr>
          <w:p w14:paraId="107719D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37CD2B6D" w14:textId="77777777">
        <w:trPr>
          <w:trHeight w:val="154"/>
        </w:trPr>
        <w:tc>
          <w:tcPr>
            <w:tcW w:w="3197" w:type="dxa"/>
          </w:tcPr>
          <w:p w14:paraId="0711791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1ГМ</w:t>
            </w:r>
          </w:p>
        </w:tc>
        <w:tc>
          <w:tcPr>
            <w:tcW w:w="710" w:type="dxa"/>
          </w:tcPr>
          <w:p w14:paraId="445F76C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w:t>
            </w:r>
          </w:p>
        </w:tc>
        <w:tc>
          <w:tcPr>
            <w:tcW w:w="778" w:type="dxa"/>
          </w:tcPr>
          <w:p w14:paraId="1D5C305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w:t>
            </w:r>
          </w:p>
        </w:tc>
        <w:tc>
          <w:tcPr>
            <w:tcW w:w="806" w:type="dxa"/>
          </w:tcPr>
          <w:p w14:paraId="74B866F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902" w:type="dxa"/>
          </w:tcPr>
          <w:p w14:paraId="6152928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74</w:t>
            </w:r>
          </w:p>
        </w:tc>
      </w:tr>
      <w:tr w:rsidR="00474654" w:rsidRPr="00153023" w14:paraId="3DC5D5E4" w14:textId="77777777">
        <w:trPr>
          <w:trHeight w:val="173"/>
        </w:trPr>
        <w:tc>
          <w:tcPr>
            <w:tcW w:w="3197" w:type="dxa"/>
          </w:tcPr>
          <w:p w14:paraId="5507C64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ЗГТ</w:t>
            </w:r>
          </w:p>
        </w:tc>
        <w:tc>
          <w:tcPr>
            <w:tcW w:w="710" w:type="dxa"/>
          </w:tcPr>
          <w:p w14:paraId="264E1E7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167</w:t>
            </w:r>
          </w:p>
        </w:tc>
        <w:tc>
          <w:tcPr>
            <w:tcW w:w="778" w:type="dxa"/>
          </w:tcPr>
          <w:p w14:paraId="1DF33CB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450</w:t>
            </w:r>
          </w:p>
        </w:tc>
        <w:tc>
          <w:tcPr>
            <w:tcW w:w="806" w:type="dxa"/>
          </w:tcPr>
          <w:p w14:paraId="176D9DB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540</w:t>
            </w:r>
          </w:p>
        </w:tc>
        <w:tc>
          <w:tcPr>
            <w:tcW w:w="902" w:type="dxa"/>
          </w:tcPr>
          <w:p w14:paraId="634734E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1 157</w:t>
            </w:r>
          </w:p>
        </w:tc>
      </w:tr>
      <w:tr w:rsidR="00474654" w:rsidRPr="00153023" w14:paraId="5D1FCD9B" w14:textId="77777777">
        <w:trPr>
          <w:trHeight w:val="173"/>
        </w:trPr>
        <w:tc>
          <w:tcPr>
            <w:tcW w:w="3197" w:type="dxa"/>
          </w:tcPr>
          <w:p w14:paraId="69AB605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4ГТ</w:t>
            </w:r>
          </w:p>
        </w:tc>
        <w:tc>
          <w:tcPr>
            <w:tcW w:w="710" w:type="dxa"/>
          </w:tcPr>
          <w:p w14:paraId="6E9C0BF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w:t>
            </w:r>
          </w:p>
        </w:tc>
        <w:tc>
          <w:tcPr>
            <w:tcW w:w="778" w:type="dxa"/>
          </w:tcPr>
          <w:p w14:paraId="738440E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104</w:t>
            </w:r>
          </w:p>
        </w:tc>
        <w:tc>
          <w:tcPr>
            <w:tcW w:w="806" w:type="dxa"/>
          </w:tcPr>
          <w:p w14:paraId="33BA91B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405</w:t>
            </w:r>
          </w:p>
        </w:tc>
        <w:tc>
          <w:tcPr>
            <w:tcW w:w="902" w:type="dxa"/>
          </w:tcPr>
          <w:p w14:paraId="177420E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659</w:t>
            </w:r>
          </w:p>
        </w:tc>
      </w:tr>
      <w:tr w:rsidR="00474654" w:rsidRPr="00153023" w14:paraId="54ADB10F" w14:textId="77777777">
        <w:trPr>
          <w:trHeight w:val="173"/>
        </w:trPr>
        <w:tc>
          <w:tcPr>
            <w:tcW w:w="3197" w:type="dxa"/>
          </w:tcPr>
          <w:p w14:paraId="281FA54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5ДМ</w:t>
            </w:r>
          </w:p>
        </w:tc>
        <w:tc>
          <w:tcPr>
            <w:tcW w:w="710" w:type="dxa"/>
          </w:tcPr>
          <w:p w14:paraId="611452D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778" w:type="dxa"/>
          </w:tcPr>
          <w:p w14:paraId="63BA9E8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806" w:type="dxa"/>
          </w:tcPr>
          <w:p w14:paraId="095F8EA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902" w:type="dxa"/>
          </w:tcPr>
          <w:p w14:paraId="31EFB98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w:t>
            </w:r>
          </w:p>
        </w:tc>
      </w:tr>
      <w:tr w:rsidR="00474654" w:rsidRPr="00153023" w14:paraId="3014DDE5" w14:textId="77777777">
        <w:trPr>
          <w:trHeight w:val="173"/>
        </w:trPr>
        <w:tc>
          <w:tcPr>
            <w:tcW w:w="3197" w:type="dxa"/>
          </w:tcPr>
          <w:p w14:paraId="266E62B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7ДТ</w:t>
            </w:r>
          </w:p>
        </w:tc>
        <w:tc>
          <w:tcPr>
            <w:tcW w:w="710" w:type="dxa"/>
          </w:tcPr>
          <w:p w14:paraId="73CCFCC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c>
          <w:tcPr>
            <w:tcW w:w="778" w:type="dxa"/>
          </w:tcPr>
          <w:p w14:paraId="1A09A43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806" w:type="dxa"/>
          </w:tcPr>
          <w:p w14:paraId="7EEE016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w:t>
            </w:r>
          </w:p>
        </w:tc>
        <w:tc>
          <w:tcPr>
            <w:tcW w:w="902" w:type="dxa"/>
          </w:tcPr>
          <w:p w14:paraId="0BB8154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w:t>
            </w:r>
          </w:p>
        </w:tc>
      </w:tr>
      <w:tr w:rsidR="00474654" w:rsidRPr="00153023" w14:paraId="22EB007D" w14:textId="77777777">
        <w:trPr>
          <w:trHeight w:val="173"/>
        </w:trPr>
        <w:tc>
          <w:tcPr>
            <w:tcW w:w="3197" w:type="dxa"/>
          </w:tcPr>
          <w:p w14:paraId="2B916E4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8ДТ</w:t>
            </w:r>
          </w:p>
        </w:tc>
        <w:tc>
          <w:tcPr>
            <w:tcW w:w="710" w:type="dxa"/>
          </w:tcPr>
          <w:p w14:paraId="053FD28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778" w:type="dxa"/>
          </w:tcPr>
          <w:p w14:paraId="7C7CB59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806" w:type="dxa"/>
          </w:tcPr>
          <w:p w14:paraId="574EA02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902" w:type="dxa"/>
          </w:tcPr>
          <w:p w14:paraId="7E6279E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r>
      <w:tr w:rsidR="00474654" w:rsidRPr="00153023" w14:paraId="4AA42DD0" w14:textId="77777777">
        <w:trPr>
          <w:trHeight w:val="163"/>
        </w:trPr>
        <w:tc>
          <w:tcPr>
            <w:tcW w:w="3197" w:type="dxa"/>
          </w:tcPr>
          <w:p w14:paraId="2C7E7B2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8Г12</w:t>
            </w:r>
          </w:p>
        </w:tc>
        <w:tc>
          <w:tcPr>
            <w:tcW w:w="710" w:type="dxa"/>
          </w:tcPr>
          <w:p w14:paraId="0B4836E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78" w:type="dxa"/>
          </w:tcPr>
          <w:p w14:paraId="6C700A2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__</w:t>
            </w:r>
          </w:p>
        </w:tc>
        <w:tc>
          <w:tcPr>
            <w:tcW w:w="806" w:type="dxa"/>
          </w:tcPr>
          <w:p w14:paraId="21431F4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902" w:type="dxa"/>
          </w:tcPr>
          <w:p w14:paraId="2714238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r>
      <w:tr w:rsidR="00474654" w:rsidRPr="00153023" w14:paraId="72D49B43" w14:textId="77777777">
        <w:trPr>
          <w:trHeight w:val="182"/>
        </w:trPr>
        <w:tc>
          <w:tcPr>
            <w:tcW w:w="3197" w:type="dxa"/>
          </w:tcPr>
          <w:p w14:paraId="177E65B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9ДТ</w:t>
            </w:r>
          </w:p>
        </w:tc>
        <w:tc>
          <w:tcPr>
            <w:tcW w:w="710" w:type="dxa"/>
          </w:tcPr>
          <w:p w14:paraId="67121A6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w:t>
            </w:r>
          </w:p>
        </w:tc>
        <w:tc>
          <w:tcPr>
            <w:tcW w:w="778" w:type="dxa"/>
          </w:tcPr>
          <w:p w14:paraId="3C8C400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w:t>
            </w:r>
          </w:p>
        </w:tc>
        <w:tc>
          <w:tcPr>
            <w:tcW w:w="806" w:type="dxa"/>
          </w:tcPr>
          <w:p w14:paraId="6B813F7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902" w:type="dxa"/>
          </w:tcPr>
          <w:p w14:paraId="586D43F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w:t>
            </w:r>
          </w:p>
        </w:tc>
      </w:tr>
      <w:tr w:rsidR="00474654" w:rsidRPr="00153023" w14:paraId="1560EE5C" w14:textId="77777777">
        <w:trPr>
          <w:trHeight w:val="173"/>
        </w:trPr>
        <w:tc>
          <w:tcPr>
            <w:tcW w:w="3197" w:type="dxa"/>
          </w:tcPr>
          <w:p w14:paraId="61555F4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10ДТ</w:t>
            </w:r>
          </w:p>
        </w:tc>
        <w:tc>
          <w:tcPr>
            <w:tcW w:w="710" w:type="dxa"/>
          </w:tcPr>
          <w:p w14:paraId="2336513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778" w:type="dxa"/>
          </w:tcPr>
          <w:p w14:paraId="75D6539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0,9</w:t>
            </w:r>
          </w:p>
        </w:tc>
        <w:tc>
          <w:tcPr>
            <w:tcW w:w="806" w:type="dxa"/>
          </w:tcPr>
          <w:p w14:paraId="3A51B2E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902" w:type="dxa"/>
          </w:tcPr>
          <w:p w14:paraId="6B4A1DA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w:t>
            </w:r>
          </w:p>
        </w:tc>
      </w:tr>
      <w:tr w:rsidR="00474654" w:rsidRPr="00153023" w14:paraId="6F37C7CA" w14:textId="77777777">
        <w:trPr>
          <w:trHeight w:val="163"/>
        </w:trPr>
        <w:tc>
          <w:tcPr>
            <w:tcW w:w="3197" w:type="dxa"/>
          </w:tcPr>
          <w:p w14:paraId="42A4EC9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ДМ</w:t>
            </w:r>
          </w:p>
        </w:tc>
        <w:tc>
          <w:tcPr>
            <w:tcW w:w="710" w:type="dxa"/>
          </w:tcPr>
          <w:p w14:paraId="4C15BE1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778" w:type="dxa"/>
          </w:tcPr>
          <w:p w14:paraId="792A52A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0,1</w:t>
            </w:r>
          </w:p>
        </w:tc>
        <w:tc>
          <w:tcPr>
            <w:tcW w:w="806" w:type="dxa"/>
          </w:tcPr>
          <w:p w14:paraId="67B1590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902" w:type="dxa"/>
          </w:tcPr>
          <w:p w14:paraId="19B27B7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w:t>
            </w:r>
          </w:p>
        </w:tc>
      </w:tr>
      <w:tr w:rsidR="00474654" w:rsidRPr="00153023" w14:paraId="2603C950" w14:textId="77777777">
        <w:trPr>
          <w:trHeight w:val="163"/>
        </w:trPr>
        <w:tc>
          <w:tcPr>
            <w:tcW w:w="3197" w:type="dxa"/>
          </w:tcPr>
          <w:p w14:paraId="49F893B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13ГТ</w:t>
            </w:r>
          </w:p>
        </w:tc>
        <w:tc>
          <w:tcPr>
            <w:tcW w:w="710" w:type="dxa"/>
          </w:tcPr>
          <w:p w14:paraId="604856C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_</w:t>
            </w:r>
          </w:p>
        </w:tc>
        <w:tc>
          <w:tcPr>
            <w:tcW w:w="778" w:type="dxa"/>
          </w:tcPr>
          <w:p w14:paraId="52370FE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806" w:type="dxa"/>
          </w:tcPr>
          <w:p w14:paraId="256AD0F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c>
          <w:tcPr>
            <w:tcW w:w="902" w:type="dxa"/>
          </w:tcPr>
          <w:p w14:paraId="0DDE58D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w:t>
            </w:r>
          </w:p>
        </w:tc>
      </w:tr>
      <w:tr w:rsidR="00474654" w:rsidRPr="00153023" w14:paraId="4D3EFB90" w14:textId="77777777">
        <w:trPr>
          <w:trHeight w:val="173"/>
        </w:trPr>
        <w:tc>
          <w:tcPr>
            <w:tcW w:w="3197" w:type="dxa"/>
          </w:tcPr>
          <w:p w14:paraId="7A4ED04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17ГМ</w:t>
            </w:r>
          </w:p>
        </w:tc>
        <w:tc>
          <w:tcPr>
            <w:tcW w:w="710" w:type="dxa"/>
          </w:tcPr>
          <w:p w14:paraId="3C9972A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c>
          <w:tcPr>
            <w:tcW w:w="778" w:type="dxa"/>
          </w:tcPr>
          <w:p w14:paraId="65CFA34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806" w:type="dxa"/>
          </w:tcPr>
          <w:p w14:paraId="69B74F8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902" w:type="dxa"/>
          </w:tcPr>
          <w:p w14:paraId="3873CAF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w:t>
            </w:r>
          </w:p>
        </w:tc>
      </w:tr>
      <w:tr w:rsidR="00474654" w:rsidRPr="00153023" w14:paraId="75805D2F" w14:textId="77777777">
        <w:trPr>
          <w:trHeight w:val="192"/>
        </w:trPr>
        <w:tc>
          <w:tcPr>
            <w:tcW w:w="3197" w:type="dxa"/>
          </w:tcPr>
          <w:p w14:paraId="0445B13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Запалы крупным гранатам № 11, 12, 13 и</w:t>
            </w:r>
          </w:p>
        </w:tc>
        <w:tc>
          <w:tcPr>
            <w:tcW w:w="710" w:type="dxa"/>
          </w:tcPr>
          <w:p w14:paraId="00AD102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617</w:t>
            </w:r>
          </w:p>
        </w:tc>
        <w:tc>
          <w:tcPr>
            <w:tcW w:w="778" w:type="dxa"/>
          </w:tcPr>
          <w:p w14:paraId="0A52963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5603</w:t>
            </w:r>
          </w:p>
        </w:tc>
        <w:tc>
          <w:tcPr>
            <w:tcW w:w="806" w:type="dxa"/>
          </w:tcPr>
          <w:p w14:paraId="1D58BBB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18903</w:t>
            </w:r>
          </w:p>
        </w:tc>
        <w:tc>
          <w:tcPr>
            <w:tcW w:w="902" w:type="dxa"/>
          </w:tcPr>
          <w:p w14:paraId="7025CEE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25 123</w:t>
            </w:r>
          </w:p>
        </w:tc>
      </w:tr>
      <w:tr w:rsidR="00474654" w:rsidRPr="00153023" w14:paraId="622E4888" w14:textId="77777777">
        <w:trPr>
          <w:trHeight w:val="163"/>
        </w:trPr>
        <w:tc>
          <w:tcPr>
            <w:tcW w:w="3197" w:type="dxa"/>
          </w:tcPr>
          <w:p w14:paraId="5883B8B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Новицкого</w:t>
            </w:r>
          </w:p>
        </w:tc>
        <w:tc>
          <w:tcPr>
            <w:tcW w:w="710" w:type="dxa"/>
          </w:tcPr>
          <w:p w14:paraId="5051A92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78" w:type="dxa"/>
          </w:tcPr>
          <w:p w14:paraId="67D24BB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806" w:type="dxa"/>
          </w:tcPr>
          <w:p w14:paraId="09AFF84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02" w:type="dxa"/>
          </w:tcPr>
          <w:p w14:paraId="3ED3E61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6218AABC" w14:textId="77777777">
        <w:trPr>
          <w:trHeight w:val="374"/>
        </w:trPr>
        <w:tc>
          <w:tcPr>
            <w:tcW w:w="3197" w:type="dxa"/>
            <w:tcBorders>
              <w:bottom w:val="single" w:sz="12" w:space="0" w:color="auto"/>
            </w:tcBorders>
          </w:tcPr>
          <w:p w14:paraId="24A17D3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Капсюльные втулки</w:t>
            </w:r>
          </w:p>
        </w:tc>
        <w:tc>
          <w:tcPr>
            <w:tcW w:w="710" w:type="dxa"/>
            <w:tcBorders>
              <w:bottom w:val="single" w:sz="12" w:space="0" w:color="auto"/>
            </w:tcBorders>
          </w:tcPr>
          <w:p w14:paraId="624EACA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625</w:t>
            </w:r>
          </w:p>
        </w:tc>
        <w:tc>
          <w:tcPr>
            <w:tcW w:w="778" w:type="dxa"/>
            <w:tcBorders>
              <w:bottom w:val="single" w:sz="12" w:space="0" w:color="auto"/>
            </w:tcBorders>
          </w:tcPr>
          <w:p w14:paraId="7F43846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5 381</w:t>
            </w:r>
          </w:p>
        </w:tc>
        <w:tc>
          <w:tcPr>
            <w:tcW w:w="806" w:type="dxa"/>
            <w:tcBorders>
              <w:bottom w:val="single" w:sz="12" w:space="0" w:color="auto"/>
            </w:tcBorders>
          </w:tcPr>
          <w:p w14:paraId="5C3B1A3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6079</w:t>
            </w:r>
          </w:p>
        </w:tc>
        <w:tc>
          <w:tcPr>
            <w:tcW w:w="902" w:type="dxa"/>
            <w:tcBorders>
              <w:bottom w:val="single" w:sz="12" w:space="0" w:color="auto"/>
            </w:tcBorders>
          </w:tcPr>
          <w:p w14:paraId="62689B3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12085</w:t>
            </w:r>
          </w:p>
        </w:tc>
      </w:tr>
    </w:tbl>
    <w:p w14:paraId="675AC8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(5484).</w:t>
      </w:r>
    </w:p>
    <w:p w14:paraId="20D977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BAAA43" w14:textId="77777777" w:rsidR="001B4BD6" w:rsidRPr="00153023" w:rsidRDefault="001B4BD6"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К сентябрю 1917 г., как сообщал статистический сборник 1925 г. (по материалам Ставки), в действующей армии было 20 тысячах «автомашин». Автомашинами в этом случае именовались и мотоциклы с самокатами, но не действительное наличие, а количество, положенное войскам по штатам (18409).</w:t>
      </w:r>
    </w:p>
    <w:p w14:paraId="01229E51" w14:textId="77777777" w:rsidR="001B4BD6" w:rsidRPr="00153023" w:rsidRDefault="001B4BD6" w:rsidP="00153023">
      <w:pPr>
        <w:pStyle w:val="p1"/>
        <w:spacing w:before="0" w:beforeAutospacing="0" w:after="0" w:afterAutospacing="0"/>
        <w:jc w:val="both"/>
        <w:rPr>
          <w:color w:val="000000" w:themeColor="text1"/>
          <w:sz w:val="16"/>
          <w:szCs w:val="16"/>
        </w:rPr>
      </w:pPr>
    </w:p>
    <w:p w14:paraId="282031F7" w14:textId="77777777" w:rsidR="003431D2" w:rsidRPr="00153023" w:rsidRDefault="00CC1BE3" w:rsidP="00153023">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6298E7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4B90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сентябрю 1917 года сформированы службы воздушной обороны в Петрограде и Одесском военном округе, объединившие все имевшиеся силы и средства воздушной обороны, в том числе организационно сформировавшуюся службу наблюдения за воздухом.</w:t>
      </w:r>
    </w:p>
    <w:p w14:paraId="74FB62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Руководство службой воздушной обороны осуществляли командующие войсками военных округов через начальников воздушной обороны, которым подчинялись все части истребительной авиации, противосамолетной артиллерии, воздушного наблюдения.</w:t>
      </w:r>
    </w:p>
    <w:p w14:paraId="6B08F2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Общее руководство службами воздушной обороны осуществляла Ставка Верховного Главнокомандующего (через службы генерал-квартирмейстера и дежурного генерала).</w:t>
      </w:r>
    </w:p>
    <w:p w14:paraId="514988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штабов воздушной обороны г. Петрограда и Одесского военного округа одновременно являлись командирами батальонов воздушных наблюдателей. Постоянная боевая готовность частей воздухообороны поддерживалась ежедневным назначением во всех истребительных авиаотрядах и противосамолетных батареях дежурных частей и постоянной деятельностью наблюдательных постов.</w:t>
      </w:r>
    </w:p>
    <w:p w14:paraId="0D0B6F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служба наблюдения за небосклоном получила свое рождение и развитие в годы первой мировой войны и вошла в состав формируемых систем воздушной обороны важных военно-политических, административных центров, военных округов, группировок войск и сил флота России.</w:t>
      </w:r>
    </w:p>
    <w:p w14:paraId="0AC1EB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Несмотря на изменения политической обстановки в стране, связанные с Октябрьскими событиями и сменой государственной власти и строя в России, в Петрограде продолжал функционировать Штаб воздушной обороны под руководством генерал-майора Бурмина ВТ, (начальник воздушной обороны 1914 - 1918 гг.) и штабс-капитана Вотинцева П.Д. (начальник штаба 1917 -1918 гг.). Для обеспечения надежного прикрытия столицы государства и своевременного оповещения о возможном налете неприятельской авиации вокруг Петрограда продолжали выполнять боевую задачу посты наблюдения за небосклоном. Об этом говорит и тот факт, что распределение сил и средств воздушной обороны Петрограда, организацию оповещения о появлении воздушного противника осуществлял Революционный Комитет по обороне города под руководством Подвойского Н.И., в ведении которого и находился Штаб воздушной обороны. (11198).</w:t>
      </w:r>
    </w:p>
    <w:p w14:paraId="4C7191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EAEAE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E4372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81AC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осени 1917 был построен морской разведчик АИСТ, но не испытывался в связи с ликвидацией АИС. Для него впервые в России делали протаску поплавков в опытовом бассейне Адмиралтейства (92,237).</w:t>
      </w:r>
    </w:p>
    <w:p w14:paraId="55BBFD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FE0CC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583C77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C7CB5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осени 1917 г. по данным А. А. Маниковского, в составе тяжелой артиллерии старой царской армии орудия иностранных марок составляли 23 % [31, с. 271]. Артиллерийский комитет ГАУ в начале 1918 г. выпустил журнал “Об образцах вооружения социалистической армии”, в котором все образцы орудий подразделяли на основные и их заменители с соот</w:t>
      </w:r>
      <w:r w:rsidRPr="00153023">
        <w:rPr>
          <w:rFonts w:ascii="Times New Roman" w:hAnsi="Times New Roman" w:cs="Times New Roman"/>
          <w:color w:val="000000" w:themeColor="text1"/>
          <w:kern w:val="2"/>
          <w:sz w:val="16"/>
          <w:szCs w:val="16"/>
        </w:rPr>
        <w:softHyphen/>
        <w:t>ветствующими марками боеприпасов к ним. Тактико-технические данные основных орудий и боеприпасов к ним, принятых на воору</w:t>
      </w:r>
      <w:r w:rsidRPr="00153023">
        <w:rPr>
          <w:rFonts w:ascii="Times New Roman" w:hAnsi="Times New Roman" w:cs="Times New Roman"/>
          <w:color w:val="000000" w:themeColor="text1"/>
          <w:kern w:val="2"/>
          <w:sz w:val="16"/>
          <w:szCs w:val="16"/>
        </w:rPr>
        <w:softHyphen/>
        <w:t>жение Красной Армии, приведены в табл. 2.1. [2; 22, с. 137]. Оружие и боеприпасы, доставшиеся от царской армии, были важ</w:t>
      </w:r>
      <w:r w:rsidRPr="00153023">
        <w:rPr>
          <w:rFonts w:ascii="Times New Roman" w:hAnsi="Times New Roman" w:cs="Times New Roman"/>
          <w:color w:val="000000" w:themeColor="text1"/>
          <w:kern w:val="2"/>
          <w:sz w:val="16"/>
          <w:szCs w:val="16"/>
        </w:rPr>
        <w:softHyphen/>
        <w:t>ным источником боевого снабжения Красной Армии. Однако с эти</w:t>
      </w:r>
      <w:r w:rsidRPr="00153023">
        <w:rPr>
          <w:rFonts w:ascii="Times New Roman" w:hAnsi="Times New Roman" w:cs="Times New Roman"/>
          <w:color w:val="000000" w:themeColor="text1"/>
          <w:kern w:val="2"/>
          <w:sz w:val="16"/>
          <w:szCs w:val="16"/>
        </w:rPr>
        <w:softHyphen/>
        <w:t>ми запасами проблему материально-технического обеспечения РККА нельзя было решить. Только восстановив и развив производ</w:t>
      </w:r>
      <w:r w:rsidRPr="00153023">
        <w:rPr>
          <w:rFonts w:ascii="Times New Roman" w:hAnsi="Times New Roman" w:cs="Times New Roman"/>
          <w:color w:val="000000" w:themeColor="text1"/>
          <w:kern w:val="2"/>
          <w:sz w:val="16"/>
          <w:szCs w:val="16"/>
        </w:rPr>
        <w:softHyphen/>
        <w:t>ство нового оружия и боеприпасов, можно было создать базу для за</w:t>
      </w:r>
      <w:r w:rsidRPr="00153023">
        <w:rPr>
          <w:rFonts w:ascii="Times New Roman" w:hAnsi="Times New Roman" w:cs="Times New Roman"/>
          <w:color w:val="000000" w:themeColor="text1"/>
          <w:kern w:val="2"/>
          <w:sz w:val="16"/>
          <w:szCs w:val="16"/>
        </w:rPr>
        <w:softHyphen/>
        <w:t>щиты молодой Советской республики (5484).</w:t>
      </w:r>
    </w:p>
    <w:p w14:paraId="65D18C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02ED55" w14:textId="77777777" w:rsidR="002E2452" w:rsidRPr="00153023" w:rsidRDefault="002E245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осени 1917 к концу войны и в русской армии, наиболее отсталой в электротехническом отношении, на северном фронте появились передвижные высоковольтные станции для электризации препятствий. В этот период применялись ЭЗ аналогичного устройства, что и во время русско-японской войны. Кроме того, были разработаны особые типы заграждений — сеть «Вулкан», низко расположенный «Спотыкач». Делались попытки электризации полос земли и выбросов электризуемых тонких тросов с помощью гранатомётов и миномётов, которые покрывали значительные участки. Тросы запитывались от передвижной автомобильной высоковольтной станции. Сначала они вызывали большую утечку тока, затем, по мере нагрева, земля подсыхала, и утечка уменьшалась. Из-за шаговой разности потенциала перебегающий или переползающий боец неизбежно поражался (15603).</w:t>
      </w:r>
    </w:p>
    <w:p w14:paraId="1257A109" w14:textId="77777777" w:rsidR="002E2452" w:rsidRPr="00153023" w:rsidRDefault="002E2452" w:rsidP="00153023">
      <w:pPr>
        <w:spacing w:after="0" w:line="240" w:lineRule="auto"/>
        <w:jc w:val="both"/>
        <w:rPr>
          <w:rFonts w:ascii="Times New Roman" w:hAnsi="Times New Roman" w:cs="Times New Roman"/>
          <w:color w:val="000000" w:themeColor="text1"/>
          <w:kern w:val="2"/>
          <w:sz w:val="16"/>
          <w:szCs w:val="16"/>
        </w:rPr>
      </w:pPr>
    </w:p>
    <w:p w14:paraId="18B8EFEA" w14:textId="77777777" w:rsidR="00697826" w:rsidRPr="00153023" w:rsidRDefault="0069782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 осени 1917 г. были учреждены 734 акционерных общества с уставным капиталом 1960 млн руб., что во много раз превышало показатели 1913 г. Несмотря на сложные политические условия, реформа имела положительный результат, продемонстрировав возможность продуктивного сочетания государственного регулирования и корпоративного управления." (20218).</w:t>
      </w:r>
    </w:p>
    <w:p w14:paraId="09D8B4B6" w14:textId="77777777" w:rsidR="00697826" w:rsidRPr="00153023" w:rsidRDefault="00697826" w:rsidP="00153023">
      <w:pPr>
        <w:spacing w:after="0" w:line="240" w:lineRule="auto"/>
        <w:jc w:val="both"/>
        <w:rPr>
          <w:rFonts w:ascii="Times New Roman" w:hAnsi="Times New Roman" w:cs="Times New Roman"/>
          <w:color w:val="0070C0"/>
          <w:sz w:val="16"/>
          <w:szCs w:val="16"/>
        </w:rPr>
      </w:pPr>
    </w:p>
    <w:p w14:paraId="59994F48" w14:textId="77777777" w:rsidR="00697826" w:rsidRPr="00153023" w:rsidRDefault="00697826" w:rsidP="00153023">
      <w:pPr>
        <w:pStyle w:val="ae"/>
        <w:shd w:val="clear" w:color="auto" w:fill="FFFFFF"/>
        <w:spacing w:before="0" w:after="0"/>
        <w:jc w:val="both"/>
        <w:rPr>
          <w:color w:val="0070C0"/>
          <w:sz w:val="16"/>
          <w:szCs w:val="16"/>
        </w:rPr>
      </w:pPr>
      <w:r w:rsidRPr="00153023">
        <w:rPr>
          <w:color w:val="0070C0"/>
          <w:sz w:val="16"/>
          <w:szCs w:val="16"/>
        </w:rPr>
        <w:t>К осени 1917 г. было завершено большинство строительных работ московского автомобильного завода РБВЗ и более 75 % станков прибыло в Россию, в том числе 50 % находились уже в Москве. Завод частично дооборудовался за счет своего эвакуированного  из Риги автоотдела и передачи ему реквизированного имущества других предприятий. Все это позволило проводить на заводе в течение 1917 - 1920 гг. ремонт и даже сборку автомобилей из старых и новых частей. В августе 1921 г. 2-ой государственный автомобильный завод (бывш. РБВЗ) был передан Бронеуправлению (21552).</w:t>
      </w:r>
    </w:p>
    <w:p w14:paraId="69835A97" w14:textId="77777777" w:rsidR="00697826" w:rsidRPr="00153023" w:rsidRDefault="00697826" w:rsidP="00153023">
      <w:pPr>
        <w:pStyle w:val="ae"/>
        <w:shd w:val="clear" w:color="auto" w:fill="FFFFFF"/>
        <w:spacing w:before="0" w:after="0"/>
        <w:jc w:val="both"/>
        <w:rPr>
          <w:color w:val="0070C0"/>
          <w:sz w:val="16"/>
          <w:szCs w:val="16"/>
        </w:rPr>
      </w:pPr>
    </w:p>
    <w:p w14:paraId="46C990DD" w14:textId="77777777" w:rsidR="0069777D" w:rsidRPr="00153023" w:rsidRDefault="0069777D" w:rsidP="00153023">
      <w:pPr>
        <w:pStyle w:val="ae"/>
        <w:spacing w:before="0" w:after="0"/>
        <w:jc w:val="both"/>
        <w:rPr>
          <w:color w:val="000000" w:themeColor="text1"/>
          <w:sz w:val="16"/>
          <w:szCs w:val="16"/>
        </w:rPr>
      </w:pPr>
      <w:r w:rsidRPr="00153023">
        <w:rPr>
          <w:color w:val="000000" w:themeColor="text1"/>
          <w:sz w:val="16"/>
          <w:szCs w:val="16"/>
        </w:rPr>
        <w:t>К осени 1917 г. на московском автомобильном заводе РБВЗ было завершено большинство строительных работ и более 75 % станков прибыло в Россию, в том числе 50 % находились уже в Москве. Завод частично дооборудовался за счет своего эвакуированного  из Риги автоотдела и передачи ему реквизированного имущества других предприятий. Все это позволило проводить на заводе в течение 1917 - 1920 гг. ремонт и даже сборку автомобилей из старых и новых частей. В августе 1921 г. 2-ой государственный автомобильный завод (бывш. РБВЗ) был передан Бронеуправлению (18369).</w:t>
      </w:r>
    </w:p>
    <w:p w14:paraId="3DC749C6" w14:textId="77777777" w:rsidR="0069777D" w:rsidRPr="00153023" w:rsidRDefault="0069777D" w:rsidP="00153023">
      <w:pPr>
        <w:pStyle w:val="ae"/>
        <w:spacing w:before="0" w:after="0"/>
        <w:jc w:val="both"/>
        <w:rPr>
          <w:color w:val="000000" w:themeColor="text1"/>
          <w:sz w:val="16"/>
          <w:szCs w:val="16"/>
        </w:rPr>
      </w:pPr>
    </w:p>
    <w:p w14:paraId="2166027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178E7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5988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осени 1917 года истребительная авиация как род авиации действующей армии была представлена-истребительными авиаотделениями двухсамолетного состава в корпусных авиаотрядах, истребительными авиаотрядами при армиях и фронтовыми боевыми истребительными авиагруппами, что составляло 40,1% от общего состава Военного Воздушного Флота. Только за период с июля 1916 по октябрь 1917 года ею на Восточноевропейском фронте было сбито 188 самолетов противника. Действия истребительных авиационных отрядов в интересах воздушной обороны в годы Первой мировой войны были намного скромнее. В то же время благодаря их наличию германская авиация и военные дирижабли до самого конца войны опасались наносить удары по важным военно-административным и промышленным центрам внутренних областей России (11644).</w:t>
      </w:r>
    </w:p>
    <w:p w14:paraId="63DD92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5AFAA5" w14:textId="77777777" w:rsidR="0069777D" w:rsidRPr="00153023" w:rsidRDefault="0069777D"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К осени 1917 г. истребительная авиация, как род авиации действующей армии, была представлена истребительными авиаотделениями двухсамолетного состава в управлениях авиадивизионов и авиаотрядах, армейскими истребительными авиаотрядами и фронтовыми боевыми авиагруппами. Получилась стройная организация истребительной авиации, параллельная организации действующей армии. Заметим, что истребительная авиация в России существовала фактически лишь с июля 1916 г. по октябрь 1917 г. За это время ею было сбито 188 самолетов противника (19566).</w:t>
      </w:r>
    </w:p>
    <w:p w14:paraId="2B4E76A4" w14:textId="77777777" w:rsidR="0069777D" w:rsidRPr="00153023" w:rsidRDefault="0069777D" w:rsidP="00153023">
      <w:pPr>
        <w:spacing w:after="0" w:line="240" w:lineRule="auto"/>
        <w:jc w:val="both"/>
        <w:rPr>
          <w:rFonts w:ascii="Times New Roman" w:hAnsi="Times New Roman" w:cs="Times New Roman"/>
          <w:color w:val="000000" w:themeColor="text1"/>
          <w:sz w:val="16"/>
          <w:szCs w:val="16"/>
        </w:rPr>
      </w:pPr>
    </w:p>
    <w:p w14:paraId="68193F00" w14:textId="3D269CAE" w:rsidR="00797A02" w:rsidRPr="00153023" w:rsidRDefault="00797A02" w:rsidP="00153023">
      <w:pPr>
        <w:pStyle w:val="article-renderblock"/>
        <w:shd w:val="clear" w:color="auto" w:fill="FFFFFF"/>
        <w:spacing w:before="0" w:beforeAutospacing="0" w:after="0" w:afterAutospacing="0"/>
        <w:jc w:val="both"/>
        <w:rPr>
          <w:color w:val="0070C0"/>
          <w:sz w:val="16"/>
          <w:szCs w:val="16"/>
          <w:shd w:val="clear" w:color="auto" w:fill="FFFFFF"/>
        </w:rPr>
      </w:pPr>
      <w:r w:rsidRPr="00153023">
        <w:rPr>
          <w:color w:val="0070C0"/>
          <w:sz w:val="16"/>
          <w:szCs w:val="16"/>
          <w:shd w:val="clear" w:color="auto" w:fill="FFFFFF"/>
        </w:rPr>
        <w:t>К осени 1917 года управляемое воздухоплавание в России было практически сведено к нулю. На складах хранились лишь разрозненные агрегаты и элементы конструкции ряда дирижаблей, и не было ни одного пригодного к эксплуатации аппарата. Только в армии существовали отдельные воздухоплавательные отряды, обслуживавшие привязные аэростаты, да в Петрограде продолжала свою работу единственная воздухоплавательная школа по подготовке военных воздухоплавателей (21449).</w:t>
      </w:r>
    </w:p>
    <w:p w14:paraId="2B92BEC0" w14:textId="77777777" w:rsidR="00797A02" w:rsidRPr="00153023" w:rsidRDefault="00797A02" w:rsidP="00153023">
      <w:pPr>
        <w:pStyle w:val="article-renderblock"/>
        <w:shd w:val="clear" w:color="auto" w:fill="FFFFFF"/>
        <w:spacing w:before="0" w:beforeAutospacing="0" w:after="0" w:afterAutospacing="0"/>
        <w:jc w:val="both"/>
        <w:rPr>
          <w:color w:val="0070C0"/>
          <w:sz w:val="16"/>
          <w:szCs w:val="16"/>
          <w:shd w:val="clear" w:color="auto" w:fill="FFFFFF"/>
        </w:rPr>
      </w:pPr>
    </w:p>
    <w:p w14:paraId="7C2A3E3A" w14:textId="77777777" w:rsidR="002B526B" w:rsidRPr="00153023" w:rsidRDefault="002B526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BA2304D" w14:textId="77777777" w:rsidR="002B526B" w:rsidRPr="00153023" w:rsidRDefault="002B526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23F648" w14:textId="77777777" w:rsidR="002B526B" w:rsidRPr="00153023" w:rsidRDefault="002B526B"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К осени 1917 года Генштаб добивается от правительства решения о создании отдельных эскадрилий, подчиненных непосредственно заместителю начальника генштаба по авиации. Весной на фронте появляются 4 авиационные дивизии смешанного состава с 600 самолетами. Однако до конца боев опробовать действия новых соединений не удается (19791).</w:t>
      </w:r>
    </w:p>
    <w:p w14:paraId="36ABE8D2" w14:textId="77777777" w:rsidR="002B526B" w:rsidRPr="00153023" w:rsidRDefault="002B526B" w:rsidP="00153023">
      <w:pPr>
        <w:pStyle w:val="ae"/>
        <w:shd w:val="clear" w:color="auto" w:fill="FFFFFF"/>
        <w:spacing w:before="0" w:after="0"/>
        <w:jc w:val="both"/>
        <w:textAlignment w:val="baseline"/>
        <w:rPr>
          <w:color w:val="000000" w:themeColor="text1"/>
          <w:sz w:val="16"/>
          <w:szCs w:val="16"/>
        </w:rPr>
      </w:pPr>
    </w:p>
    <w:p w14:paraId="7C0F90C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C3165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1C39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сентября 1917 (237,130) закончился 1-й Всероссийский авиационный съезд, который работал с 8 или 10 июля 1917. На нем избрали Всероссийский совет авиации (Авиасовет) - координация с его стороны позволила выпустить 1099 самолетов и 374 мотора (80,17).</w:t>
      </w:r>
    </w:p>
    <w:p w14:paraId="6BD7BC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748B47" w14:textId="77777777" w:rsidR="00680400"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680FF057" w14:textId="77777777" w:rsidR="00680400" w:rsidRPr="00153023" w:rsidRDefault="0068040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8439BC" w14:textId="77777777" w:rsidR="0069777D" w:rsidRPr="00153023" w:rsidRDefault="0069777D"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По 1 (14) сентября 1917 г. с июля 1914 по подсчетам Г. Дементьева, использовавшего для этой цели данные публиковавшихся бюджетных росписей, на ведение войны был затрачен 41 млрд. рублей. Однако публиковавшиеся бюджетные данные не дают подробной расшифровки этой цифры, не указывают отдельных подразделений военных расходов. У Дементьева отмечено только, что из общей суммы в 41 млрд. руб. через посредство военного министерства был израсходован 31 миллиард. Последняя цифра включает расходы на содержание личного состава армии и затраты на её боевое и материальное снабжение.</w:t>
      </w:r>
    </w:p>
    <w:p w14:paraId="59A7AC00" w14:textId="77777777" w:rsidR="0069777D" w:rsidRPr="00153023" w:rsidRDefault="0069777D"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Следующая таблица, составленная на основании отчётов, даёт общее представление о распределении военных расходов, прошедших через военное министерство за 2% года войны.</w:t>
      </w:r>
    </w:p>
    <w:p w14:paraId="107E5984" w14:textId="77777777" w:rsidR="0069777D" w:rsidRPr="00153023" w:rsidRDefault="0069777D"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Таким образом, на 1 января 1917 г. на военные заготовления было израсходовано свыше 12 млрд. рублей. Даже если учесть падение курса рубля в 1915 г. и особенно в последующем, 1916 г., придётся отметить огромные размеры этой цифры (для сравнения отметим, что в 1913 г. стоимость вало-</w:t>
      </w:r>
    </w:p>
    <w:p w14:paraId="5A3CC470" w14:textId="77777777" w:rsidR="0069777D" w:rsidRPr="00153023" w:rsidRDefault="0069777D"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Военные расходы России (в млн. руб.)</w:t>
      </w:r>
      <w:r w:rsidRPr="00153023">
        <w:rPr>
          <w:rFonts w:ascii="Times New Roman" w:eastAsia="Times New Roman" w:hAnsi="Times New Roman" w:cs="Times New Roman"/>
          <w:color w:val="000000" w:themeColor="text1"/>
          <w:sz w:val="16"/>
          <w:szCs w:val="16"/>
          <w:vertAlign w:val="superscript"/>
          <w:lang w:eastAsia="ru-RU"/>
        </w:rPr>
        <w:t>51</w:t>
      </w:r>
    </w:p>
    <w:tbl>
      <w:tblPr>
        <w:tblW w:w="7325" w:type="dxa"/>
        <w:tblCellSpacing w:w="7" w:type="dxa"/>
        <w:tblCellMar>
          <w:top w:w="30" w:type="dxa"/>
          <w:left w:w="30" w:type="dxa"/>
          <w:bottom w:w="30" w:type="dxa"/>
          <w:right w:w="30" w:type="dxa"/>
        </w:tblCellMar>
        <w:tblLook w:val="04A0" w:firstRow="1" w:lastRow="0" w:firstColumn="1" w:lastColumn="0" w:noHBand="0" w:noVBand="1"/>
      </w:tblPr>
      <w:tblGrid>
        <w:gridCol w:w="2298"/>
        <w:gridCol w:w="2510"/>
        <w:gridCol w:w="2517"/>
      </w:tblGrid>
      <w:tr w:rsidR="00474654" w:rsidRPr="00153023" w14:paraId="34101F77" w14:textId="77777777" w:rsidTr="006514E2">
        <w:trPr>
          <w:tblCellSpacing w:w="7" w:type="dxa"/>
        </w:trPr>
        <w:tc>
          <w:tcPr>
            <w:tcW w:w="1550" w:type="pct"/>
            <w:shd w:val="clear" w:color="auto" w:fill="FFFFFF"/>
            <w:hideMark/>
          </w:tcPr>
          <w:p w14:paraId="6848F253" w14:textId="77777777" w:rsidR="0069777D" w:rsidRPr="00153023" w:rsidRDefault="0069777D"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Годы</w:t>
            </w:r>
          </w:p>
        </w:tc>
        <w:tc>
          <w:tcPr>
            <w:tcW w:w="1700" w:type="pct"/>
            <w:shd w:val="clear" w:color="auto" w:fill="FFFFFF"/>
            <w:hideMark/>
          </w:tcPr>
          <w:p w14:paraId="51853ABC" w14:textId="77777777" w:rsidR="0069777D" w:rsidRPr="00153023" w:rsidRDefault="0069777D"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Общая сумма расходов военного министерства</w:t>
            </w:r>
          </w:p>
        </w:tc>
        <w:tc>
          <w:tcPr>
            <w:tcW w:w="1700" w:type="pct"/>
            <w:shd w:val="clear" w:color="auto" w:fill="FFFFFF"/>
            <w:hideMark/>
          </w:tcPr>
          <w:p w14:paraId="7F2B1D4D" w14:textId="77777777" w:rsidR="0069777D" w:rsidRPr="00153023" w:rsidRDefault="0069777D"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Из них на заготовления для нужд армии</w:t>
            </w:r>
          </w:p>
        </w:tc>
      </w:tr>
      <w:tr w:rsidR="00474654" w:rsidRPr="00153023" w14:paraId="0FA15A28" w14:textId="77777777" w:rsidTr="006514E2">
        <w:trPr>
          <w:tblCellSpacing w:w="7" w:type="dxa"/>
        </w:trPr>
        <w:tc>
          <w:tcPr>
            <w:tcW w:w="1550" w:type="pct"/>
            <w:shd w:val="clear" w:color="auto" w:fill="FFFFFF"/>
            <w:hideMark/>
          </w:tcPr>
          <w:p w14:paraId="6993E1E2" w14:textId="77777777" w:rsidR="0069777D" w:rsidRPr="00153023" w:rsidRDefault="0069777D"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1914</w:t>
            </w:r>
          </w:p>
        </w:tc>
        <w:tc>
          <w:tcPr>
            <w:tcW w:w="1700" w:type="pct"/>
            <w:shd w:val="clear" w:color="auto" w:fill="FFFFFF"/>
            <w:hideMark/>
          </w:tcPr>
          <w:p w14:paraId="694D8A25" w14:textId="77777777" w:rsidR="0069777D" w:rsidRPr="00153023" w:rsidRDefault="0069777D"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2031</w:t>
            </w:r>
          </w:p>
        </w:tc>
        <w:tc>
          <w:tcPr>
            <w:tcW w:w="1700" w:type="pct"/>
            <w:shd w:val="clear" w:color="auto" w:fill="FFFFFF"/>
            <w:hideMark/>
          </w:tcPr>
          <w:p w14:paraId="5EB98E9F" w14:textId="77777777" w:rsidR="0069777D" w:rsidRPr="00153023" w:rsidRDefault="0069777D"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846</w:t>
            </w:r>
          </w:p>
        </w:tc>
      </w:tr>
      <w:tr w:rsidR="00474654" w:rsidRPr="00153023" w14:paraId="408CAF7E" w14:textId="77777777" w:rsidTr="006514E2">
        <w:trPr>
          <w:tblCellSpacing w:w="7" w:type="dxa"/>
        </w:trPr>
        <w:tc>
          <w:tcPr>
            <w:tcW w:w="1550" w:type="pct"/>
            <w:shd w:val="clear" w:color="auto" w:fill="FFFFFF"/>
            <w:hideMark/>
          </w:tcPr>
          <w:p w14:paraId="3C0C75B1" w14:textId="77777777" w:rsidR="0069777D" w:rsidRPr="00153023" w:rsidRDefault="0069777D"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1915</w:t>
            </w:r>
          </w:p>
        </w:tc>
        <w:tc>
          <w:tcPr>
            <w:tcW w:w="1700" w:type="pct"/>
            <w:shd w:val="clear" w:color="auto" w:fill="FFFFFF"/>
            <w:hideMark/>
          </w:tcPr>
          <w:p w14:paraId="450BD3E1" w14:textId="77777777" w:rsidR="0069777D" w:rsidRPr="00153023" w:rsidRDefault="0069777D"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6868</w:t>
            </w:r>
          </w:p>
        </w:tc>
        <w:tc>
          <w:tcPr>
            <w:tcW w:w="1700" w:type="pct"/>
            <w:shd w:val="clear" w:color="auto" w:fill="FFFFFF"/>
            <w:hideMark/>
          </w:tcPr>
          <w:p w14:paraId="71CC2AA3" w14:textId="77777777" w:rsidR="0069777D" w:rsidRPr="00153023" w:rsidRDefault="0069777D"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4072</w:t>
            </w:r>
          </w:p>
        </w:tc>
      </w:tr>
      <w:tr w:rsidR="00474654" w:rsidRPr="00153023" w14:paraId="1F4A292A" w14:textId="77777777" w:rsidTr="006514E2">
        <w:trPr>
          <w:tblCellSpacing w:w="7" w:type="dxa"/>
        </w:trPr>
        <w:tc>
          <w:tcPr>
            <w:tcW w:w="1550" w:type="pct"/>
            <w:shd w:val="clear" w:color="auto" w:fill="FFFFFF"/>
            <w:hideMark/>
          </w:tcPr>
          <w:p w14:paraId="70354D69" w14:textId="77777777" w:rsidR="0069777D" w:rsidRPr="00153023" w:rsidRDefault="0069777D"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1916</w:t>
            </w:r>
          </w:p>
        </w:tc>
        <w:tc>
          <w:tcPr>
            <w:tcW w:w="1700" w:type="pct"/>
            <w:shd w:val="clear" w:color="auto" w:fill="FFFFFF"/>
            <w:hideMark/>
          </w:tcPr>
          <w:p w14:paraId="47E7B0C7" w14:textId="77777777" w:rsidR="0069777D" w:rsidRPr="00153023" w:rsidRDefault="0069777D"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10920</w:t>
            </w:r>
          </w:p>
        </w:tc>
        <w:tc>
          <w:tcPr>
            <w:tcW w:w="1700" w:type="pct"/>
            <w:shd w:val="clear" w:color="auto" w:fill="FFFFFF"/>
            <w:hideMark/>
          </w:tcPr>
          <w:p w14:paraId="1E75910C" w14:textId="77777777" w:rsidR="0069777D" w:rsidRPr="00153023" w:rsidRDefault="0069777D"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7278</w:t>
            </w:r>
          </w:p>
        </w:tc>
      </w:tr>
      <w:tr w:rsidR="00474654" w:rsidRPr="00153023" w14:paraId="54E3CA54" w14:textId="77777777" w:rsidTr="006514E2">
        <w:trPr>
          <w:tblCellSpacing w:w="7" w:type="dxa"/>
        </w:trPr>
        <w:tc>
          <w:tcPr>
            <w:tcW w:w="1550" w:type="pct"/>
            <w:shd w:val="clear" w:color="auto" w:fill="FFFFFF"/>
            <w:hideMark/>
          </w:tcPr>
          <w:p w14:paraId="7B1A05BF" w14:textId="77777777" w:rsidR="0069777D" w:rsidRPr="00153023" w:rsidRDefault="0069777D"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Итого за 2 1/2 года войны</w:t>
            </w:r>
          </w:p>
        </w:tc>
        <w:tc>
          <w:tcPr>
            <w:tcW w:w="1700" w:type="pct"/>
            <w:shd w:val="clear" w:color="auto" w:fill="FFFFFF"/>
            <w:hideMark/>
          </w:tcPr>
          <w:p w14:paraId="305B7A42" w14:textId="77777777" w:rsidR="0069777D" w:rsidRPr="00153023" w:rsidRDefault="0069777D"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19825</w:t>
            </w:r>
          </w:p>
        </w:tc>
        <w:tc>
          <w:tcPr>
            <w:tcW w:w="1700" w:type="pct"/>
            <w:shd w:val="clear" w:color="auto" w:fill="FFFFFF"/>
            <w:hideMark/>
          </w:tcPr>
          <w:p w14:paraId="406DF1D8" w14:textId="77777777" w:rsidR="0069777D" w:rsidRPr="00153023" w:rsidRDefault="0069777D"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12196</w:t>
            </w:r>
          </w:p>
        </w:tc>
      </w:tr>
    </w:tbl>
    <w:p w14:paraId="41D5D0B5" w14:textId="77777777" w:rsidR="0069777D" w:rsidRPr="00153023" w:rsidRDefault="0069777D"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вой продукции составляла 7357 млн. рублей)</w:t>
      </w:r>
      <w:r w:rsidRPr="00153023">
        <w:rPr>
          <w:rFonts w:ascii="Times New Roman" w:eastAsia="Times New Roman" w:hAnsi="Times New Roman" w:cs="Times New Roman"/>
          <w:color w:val="000000" w:themeColor="text1"/>
          <w:sz w:val="16"/>
          <w:szCs w:val="16"/>
          <w:vertAlign w:val="superscript"/>
          <w:lang w:eastAsia="ru-RU"/>
        </w:rPr>
        <w:t>52</w:t>
      </w:r>
      <w:r w:rsidRPr="00153023">
        <w:rPr>
          <w:rFonts w:ascii="Times New Roman" w:eastAsia="Times New Roman" w:hAnsi="Times New Roman" w:cs="Times New Roman"/>
          <w:color w:val="000000" w:themeColor="text1"/>
          <w:sz w:val="16"/>
          <w:szCs w:val="16"/>
          <w:lang w:eastAsia="ru-RU"/>
        </w:rPr>
        <w:t> .</w:t>
      </w:r>
    </w:p>
    <w:p w14:paraId="42B48193" w14:textId="77777777" w:rsidR="0069777D" w:rsidRPr="00153023" w:rsidRDefault="0069777D"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Таков был огромный размах работы мобилизованной промышленности (18381).</w:t>
      </w:r>
    </w:p>
    <w:p w14:paraId="21DBCBBB" w14:textId="77777777" w:rsidR="0069777D" w:rsidRPr="00153023" w:rsidRDefault="0069777D" w:rsidP="00153023">
      <w:pPr>
        <w:spacing w:after="0" w:line="240" w:lineRule="auto"/>
        <w:jc w:val="both"/>
        <w:rPr>
          <w:rFonts w:ascii="Times New Roman" w:eastAsia="Times New Roman" w:hAnsi="Times New Roman" w:cs="Times New Roman"/>
          <w:color w:val="000000" w:themeColor="text1"/>
          <w:sz w:val="16"/>
          <w:szCs w:val="16"/>
          <w:lang w:eastAsia="ru-RU"/>
        </w:rPr>
      </w:pPr>
    </w:p>
    <w:p w14:paraId="08238AEC"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сентября 1917 Рапорт окружного инженера Екатеринославского горного округа В. А. Глыбовского Горному департаменту о сокращении добычи руды и производства металла на заводах округа в августе 1917 г.</w:t>
      </w:r>
    </w:p>
    <w:p w14:paraId="569525DF"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128-129</w:t>
      </w:r>
    </w:p>
    <w:p w14:paraId="32DAC74F"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37, оп. 58, д. 883, л. 305—305 об. Подлинник.</w:t>
      </w:r>
    </w:p>
    <w:p w14:paraId="0E1CFFBD"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Вследствие циркулярного предписания от 22 января 1910 г. за № 280 и от 22/25 августа 1914 г. за № 2658/2697 имею честь донести, что в истекшем августе с. г. еще с большей, чем раньше, интенсивностью действовали на горных заводах, железных и марганцевых рудниках округа указанные в предшествовавших ежемесячных рапортах причины, дезорганизующие и уменьшающие производительность, главнейшие — падение дисциплины труда и железнодорожный недоподвоз сырых материалов (особенно к заводам).</w:t>
      </w:r>
    </w:p>
    <w:p w14:paraId="098BA791"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Прогрессирующее падение производительности железных рудников округа за последнее время явствует из следующих округленных для наглядности цифр:</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28"/>
        <w:gridCol w:w="1248"/>
        <w:gridCol w:w="1248"/>
        <w:gridCol w:w="923"/>
        <w:gridCol w:w="938"/>
      </w:tblGrid>
      <w:tr w:rsidR="00474654" w:rsidRPr="00153023" w14:paraId="0F14CE87" w14:textId="77777777" w:rsidTr="00680400">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DA8181A"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Месяцы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4B180A7"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Добыто железной руды (в млн пуд.)</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8A14D06"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Состояло рабочих (в тыс.)</w:t>
            </w:r>
          </w:p>
        </w:tc>
      </w:tr>
      <w:tr w:rsidR="00474654" w:rsidRPr="00153023" w14:paraId="13099611" w14:textId="77777777" w:rsidTr="0068040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C43C160"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5E396C"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DAAE4"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1D1AE"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5ECC8"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r>
      <w:tr w:rsidR="00474654" w:rsidRPr="00153023" w14:paraId="1D4C92A8" w14:textId="77777777" w:rsidTr="0068040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CEC2BE"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1F88C"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8E0B5"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17565"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15DEA"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w:t>
            </w:r>
          </w:p>
        </w:tc>
      </w:tr>
      <w:tr w:rsidR="00474654" w:rsidRPr="00153023" w14:paraId="39456403" w14:textId="77777777" w:rsidTr="0068040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A2F6CC"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2B9B1"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A7D04"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AC165"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A0958"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r>
      <w:tr w:rsidR="00474654" w:rsidRPr="00153023" w14:paraId="091B562D" w14:textId="77777777" w:rsidTr="0068040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1AA846"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64F76"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32706"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D041F"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3E529"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w:t>
            </w:r>
          </w:p>
        </w:tc>
      </w:tr>
    </w:tbl>
    <w:p w14:paraId="78C5AE9F"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4 горных заводов округа особенно неполно вследствие, главнейше, железнодорожного недоподвоза угля работал Днепровский завод Южно-Русского Днепровского металлургического об-ва Екатеринославского уезда.</w:t>
      </w:r>
    </w:p>
    <w:p w14:paraId="52C90565"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рудниках и особенно на заводах замечалось по сравнению с июлем с. г. усиление обостренности взаимоотношений [между] администрацией предприятий и рабочими. На Александровском заводе Брянского об-ва чернорабочие 19 августа с. г. под угрозой подвезенной тачки грозили вывозом на ней инженера — заведующего строительным цехом завода, и в резкой, категорической форме предъявили директору завода требование срочного увеличения расценок чернорабочих и вообще всех рабочих (24 августа с. г. рабочим заявлен отказ заводоуправления в увеличении расценок).</w:t>
      </w:r>
    </w:p>
    <w:p w14:paraId="04E0C272"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Днепровском заводе Южно-Русского Днепровского металлургического об-ва Екатеринославского уезда 18 августа с. г. представителями рабочего комитета завода были насильственно удалены из конторы завода 4 старших служащих. На Гданцевском заводе Акц. об-ва Криворожских железных руд Херсонской губ. 16 августа с. г. под угрозой физического невьшуска из завода рабочие заставили директора завода подписать согласие на значительное увеличение расценок.</w:t>
      </w:r>
    </w:p>
    <w:p w14:paraId="3D903F38"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Окружной инженер Екатеринославского горного округа Вл. Глыбовский (15680).</w:t>
      </w:r>
    </w:p>
    <w:p w14:paraId="61D61CD6"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p>
    <w:p w14:paraId="6E1D213F"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 </w:t>
      </w:r>
      <w:r w:rsidR="0055271B" w:rsidRPr="00153023">
        <w:rPr>
          <w:rFonts w:ascii="Times New Roman" w:hAnsi="Times New Roman" w:cs="Times New Roman"/>
          <w:color w:val="000000" w:themeColor="text1"/>
          <w:kern w:val="2"/>
          <w:sz w:val="16"/>
          <w:szCs w:val="16"/>
        </w:rPr>
        <w:t xml:space="preserve">(14) </w:t>
      </w:r>
      <w:r w:rsidRPr="00153023">
        <w:rPr>
          <w:rFonts w:ascii="Times New Roman" w:hAnsi="Times New Roman" w:cs="Times New Roman"/>
          <w:color w:val="000000" w:themeColor="text1"/>
          <w:kern w:val="2"/>
          <w:sz w:val="16"/>
          <w:szCs w:val="16"/>
        </w:rPr>
        <w:t>сентября 1917 Рапорт окружного инженера Московского горного округа Р. Ф. Левицкого Горному департаменту о сокращении количества рабочих на рудниках, падении производительности труда и недостатке продовольствия на предприятиях округа в августе 1917 г.</w:t>
      </w:r>
    </w:p>
    <w:p w14:paraId="6E91501D"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72-73</w:t>
      </w:r>
    </w:p>
    <w:p w14:paraId="57BB6DD5"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37, оп. 58, д. 883, л. 283. Подлинник.</w:t>
      </w:r>
    </w:p>
    <w:p w14:paraId="4C71639D"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Вследствие предложений Горного департамента от 22 января 1910 г. за № 280 и 22 августа 1914 г. за № 2658 докладываю, что с июля с. г. прекратил работы В. К. Гайдеров вследствие затопления 29 шахт; все рабочие и большая часть военнопленных переданы на Побединские копи временно, впредь до возобновления работ после откачки воды, для чего в настоящее время устанавливается паровой котел и насос. 23 августа пущена в действие доменная печь Сынтульского завода, перешедшего в аренду к Трудовой артели, составившейся из мастеровых и рабочих Сынтульского завода; условия, на которых Сынтульский завод передан в аренду, мне еще не сообщены.</w:t>
      </w:r>
    </w:p>
    <w:p w14:paraId="350752B5"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Движение рабочих за август выразилось в следующем: почти на всех, каменоломнях округа число рабочих сократилось от 40 до 90% против августа 1913 г. вследствие недостатка рабочих и ухода их на полевые работы; лишь на каменоломне н-ков М. Ё. Расторгуева число рабочих было такое же, как в августе 1913 г. 11а каменоломне Ганнина работы в августе возобновились одной артелью военнообязанных турок в 25 чел., причем шла главным образом погрузка добытого ранее камня в вагоны.</w:t>
      </w:r>
    </w:p>
    <w:p w14:paraId="74FCA6F8"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Побединских копях Углепромышленного акц. об-ва число рабочих увеличилось на 409.3%, а производительность копей увеличилась на.</w:t>
      </w:r>
    </w:p>
    <w:p w14:paraId="1B9E614C"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385.5% против августа 1913 г.; копь Гайдерова бездействовала, на копи Усова при 116 рабочих было добыто 73 500 пуд., на Мураевинских копях</w:t>
      </w:r>
    </w:p>
    <w:p w14:paraId="260754FC"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X. Тер-Микиртичева при 600 рабочих было добыто 99 тыс. пуд., на. Гротовском руднике при 613 рабочих добыто 275 тыс. пуд. и на Князевском руднике при 238 рабочих добыто 55 тыс. пуд. угля. Гротовский рудник и Мураевинские копи в августе 1913 г. не разрабатывались вследствие ухода рабочих на полевые работы. На Ильинской копи горючего сланца, при 18 чел. рабочих было добыто 2500 пуд.</w:t>
      </w:r>
    </w:p>
    <w:p w14:paraId="0254201E"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заводе Лашме число рабочих сократилось на 35%, на Сынтуль-ском — на 40% и на Сокольском — на 25% против августа 1913 г.; сокращение работ произошло главным образом вследствие недостатка топлива. Авторский завод в августе не действовал.</w:t>
      </w:r>
    </w:p>
    <w:p w14:paraId="7060C6D5"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Липецких рудниках число рабочих сократилось на 26.5% по сравнению с августом 1913 г., а Сынтульские рудники бездействовали.</w:t>
      </w:r>
    </w:p>
    <w:p w14:paraId="4BB8D277"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цементном заводе Центрального акц. об-ва число рабочих сократилось на 40% против августа 1913 г.</w:t>
      </w:r>
    </w:p>
    <w:p w14:paraId="0C6EFE2B"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 промышленные предприятия округа ощущали сильный недостаток в продуктах питания, которых вследствие разных запретов продовольственных комитетов и разных волостных и других комитетов нельзя было закупить в достаточном количестве в тех местностях, в которых они имелись в изобилии. Вследствие этого, а также в связи с введением 8-часового рабочего дня производительность рабочих сильно сократилась по сравнению с дореволюционным периодом.</w:t>
      </w:r>
    </w:p>
    <w:p w14:paraId="1919706B"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Женщины и подростки работали в ночных и подземных работах в следующих предприятиях:</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670"/>
        <w:gridCol w:w="457"/>
        <w:gridCol w:w="1170"/>
        <w:gridCol w:w="457"/>
        <w:gridCol w:w="984"/>
        <w:gridCol w:w="457"/>
        <w:gridCol w:w="984"/>
        <w:gridCol w:w="457"/>
        <w:gridCol w:w="1063"/>
      </w:tblGrid>
      <w:tr w:rsidR="00474654" w:rsidRPr="00153023" w14:paraId="7667884E"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FFA8691"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Название предприятия</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90976BD"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Ночные работы на поверхности</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B1D197D"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Подземные работы</w:t>
            </w:r>
          </w:p>
        </w:tc>
      </w:tr>
      <w:tr w:rsidR="00474654" w:rsidRPr="00153023" w14:paraId="160233FE"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CE50581"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91118BA"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женщины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FEE82F2"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подростки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C223CA2"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женщины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87CC799"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подростки</w:t>
            </w:r>
          </w:p>
        </w:tc>
      </w:tr>
      <w:tr w:rsidR="00474654" w:rsidRPr="00153023" w14:paraId="3BA660E5"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D9150F7"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DC0EAF"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C529F"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отношение</w:t>
            </w:r>
            <w:hyperlink r:id="rId522" w:anchor="_ftn1" w:history="1">
              <w:r w:rsidRPr="00153023">
                <w:rPr>
                  <w:rFonts w:ascii="Times New Roman" w:hAnsi="Times New Roman" w:cs="Times New Roman"/>
                  <w:color w:val="000000" w:themeColor="text1"/>
                  <w:kern w:val="2"/>
                  <w:sz w:val="16"/>
                  <w:szCs w:val="16"/>
                </w:rPr>
                <w:t>[1]</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2A6A9221"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4B2D6"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отношение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D9414"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6C963"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отношение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8BA32"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C0B32"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отношение</w:t>
            </w:r>
          </w:p>
        </w:tc>
      </w:tr>
      <w:tr w:rsidR="00474654" w:rsidRPr="00153023" w14:paraId="19947EFC"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E001F6"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Побединские копи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8333A"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21175"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4AA18"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E2678"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6BBF0"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4A0B4"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61447"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49713"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7914EC2B"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D8542C"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Тер-Микиртичев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218E4"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1B4E0"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4CB3F"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5E981"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BEDDB"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0A4ED"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4050B"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25508"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2.17</w:t>
            </w:r>
          </w:p>
        </w:tc>
      </w:tr>
      <w:tr w:rsidR="00474654" w:rsidRPr="00153023" w14:paraId="7AC0040C"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B52CC7"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Гротовский рудник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38B35"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8063F2"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6FFC6"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F25FE"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318406"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2B2AB"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__</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D37D2"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323C5"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1.63</w:t>
            </w:r>
          </w:p>
        </w:tc>
      </w:tr>
      <w:tr w:rsidR="00474654" w:rsidRPr="00153023" w14:paraId="11265889"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6830A4"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Князевский рудник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ED194"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AF7FB"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80A29"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AA6A8"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833C0"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639D8"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5FF4A"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FA269"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w:t>
            </w:r>
          </w:p>
        </w:tc>
      </w:tr>
      <w:tr w:rsidR="00474654" w:rsidRPr="00153023" w14:paraId="158B9A4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1F30B4"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Сокольский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C0DF4"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03C0E"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9CCCF0"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EE397"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DC783"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BB426"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ADB30"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7A1EB"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3F66864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AA4A78"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Цементный завод Центрального об-ва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7ABAB"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1A34E"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29530"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258EF"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AA475"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42254"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5B3E0"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27D87"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bl>
    <w:p w14:paraId="5B3A0A5D"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Отрицательных явлений в работе женщин и подростков в общем незамечалось, но производительность их несколько ниже производительности взрослых рабочих.</w:t>
      </w:r>
    </w:p>
    <w:p w14:paraId="5CAC70F1"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Окружной инженер Р. Левицкий.</w:t>
      </w:r>
    </w:p>
    <w:p w14:paraId="5E75C19D" w14:textId="77777777" w:rsidR="00680400"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23" w:anchor="_ftnref1" w:history="1">
        <w:r w:rsidR="00680400" w:rsidRPr="00153023">
          <w:rPr>
            <w:rFonts w:ascii="Times New Roman" w:hAnsi="Times New Roman" w:cs="Times New Roman"/>
            <w:color w:val="000000" w:themeColor="text1"/>
            <w:kern w:val="2"/>
            <w:sz w:val="16"/>
            <w:szCs w:val="16"/>
          </w:rPr>
          <w:t>[1]</w:t>
        </w:r>
      </w:hyperlink>
      <w:r w:rsidR="00680400" w:rsidRPr="00153023">
        <w:rPr>
          <w:rFonts w:ascii="Times New Roman" w:hAnsi="Times New Roman" w:cs="Times New Roman"/>
          <w:color w:val="000000" w:themeColor="text1"/>
          <w:kern w:val="2"/>
          <w:sz w:val="16"/>
          <w:szCs w:val="16"/>
        </w:rPr>
        <w:t xml:space="preserve"> Повидимому, к общему числу рабочих (15698).</w:t>
      </w:r>
    </w:p>
    <w:p w14:paraId="66918BBC" w14:textId="77777777" w:rsidR="00680400" w:rsidRPr="00153023" w:rsidRDefault="00680400" w:rsidP="00153023">
      <w:pPr>
        <w:spacing w:after="0" w:line="240" w:lineRule="auto"/>
        <w:jc w:val="both"/>
        <w:rPr>
          <w:rFonts w:ascii="Times New Roman" w:hAnsi="Times New Roman" w:cs="Times New Roman"/>
          <w:color w:val="000000" w:themeColor="text1"/>
          <w:kern w:val="2"/>
          <w:sz w:val="16"/>
          <w:szCs w:val="16"/>
        </w:rPr>
      </w:pPr>
    </w:p>
    <w:p w14:paraId="78AA941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30147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21A6A4" w14:textId="77777777" w:rsidR="00E44BF8" w:rsidRPr="00153023" w:rsidRDefault="00E44BF8" w:rsidP="00153023">
      <w:pPr>
        <w:pStyle w:val="ae"/>
        <w:spacing w:before="0" w:after="0"/>
        <w:jc w:val="both"/>
        <w:rPr>
          <w:color w:val="000000" w:themeColor="text1"/>
          <w:kern w:val="2"/>
          <w:sz w:val="16"/>
          <w:szCs w:val="16"/>
        </w:rPr>
      </w:pPr>
      <w:r w:rsidRPr="00153023">
        <w:rPr>
          <w:color w:val="000000" w:themeColor="text1"/>
          <w:kern w:val="2"/>
          <w:sz w:val="16"/>
          <w:szCs w:val="16"/>
        </w:rPr>
        <w:t>1 </w:t>
      </w:r>
      <w:r w:rsidR="0019702E" w:rsidRPr="00153023">
        <w:rPr>
          <w:color w:val="000000" w:themeColor="text1"/>
          <w:kern w:val="2"/>
          <w:sz w:val="16"/>
          <w:szCs w:val="16"/>
        </w:rPr>
        <w:t xml:space="preserve">(14) </w:t>
      </w:r>
      <w:r w:rsidRPr="00153023">
        <w:rPr>
          <w:color w:val="000000" w:themeColor="text1"/>
          <w:kern w:val="2"/>
          <w:sz w:val="16"/>
          <w:szCs w:val="16"/>
        </w:rPr>
        <w:t>сентября 1917 года Совещание Временного правительства, в том числе и по вопросу преобразования УВВФ в ГУВФ, рекомендовало УВВФ доработать предложения о Главном управлении в плане подчинения Увофлоту ещё и гидроавиации. Вскоре начальник Увофлота направил Временному правительству новый доклад о Главном управлении ВВФ, однако он был рассмотрен только после Октябрьской революции.</w:t>
      </w:r>
    </w:p>
    <w:p w14:paraId="5D029594" w14:textId="77777777" w:rsidR="00E44BF8" w:rsidRPr="00153023" w:rsidRDefault="00E44BF8" w:rsidP="00153023">
      <w:pPr>
        <w:pStyle w:val="ae"/>
        <w:spacing w:before="0" w:after="0"/>
        <w:jc w:val="both"/>
        <w:rPr>
          <w:color w:val="000000" w:themeColor="text1"/>
          <w:kern w:val="2"/>
          <w:sz w:val="16"/>
          <w:szCs w:val="16"/>
        </w:rPr>
      </w:pPr>
      <w:r w:rsidRPr="00153023">
        <w:rPr>
          <w:color w:val="000000" w:themeColor="text1"/>
          <w:kern w:val="2"/>
          <w:sz w:val="16"/>
          <w:szCs w:val="16"/>
        </w:rPr>
        <w:t>В ноябре 1917 года Увофлот как тыловой орган авиации стал выполнять поручения Советской власти, однако авиаторы-большевики распространили в это время воззвание, подготовлявшее решительную реорганизацию всех органов управления авиацией, включая Увофлот. В этом воззвании говорилось: «Союзники прекращают снабжение аппаратами, свои заводы изготовляют не то, что нужно. Нужда фронта в аппаратах лишь в малой степени может быть удовлетворена. А органы управления авиацией искусственно разрослись до размеров, значительно превосходящих то, что требуется современным положением авиации».</w:t>
      </w:r>
    </w:p>
    <w:p w14:paraId="47312ADA" w14:textId="77777777" w:rsidR="00E44BF8" w:rsidRPr="00153023" w:rsidRDefault="00E44BF8" w:rsidP="00153023">
      <w:pPr>
        <w:pStyle w:val="ae"/>
        <w:spacing w:before="0" w:after="0"/>
        <w:jc w:val="both"/>
        <w:rPr>
          <w:color w:val="000000" w:themeColor="text1"/>
          <w:kern w:val="2"/>
          <w:sz w:val="16"/>
          <w:szCs w:val="16"/>
        </w:rPr>
      </w:pPr>
      <w:r w:rsidRPr="00153023">
        <w:rPr>
          <w:color w:val="000000" w:themeColor="text1"/>
          <w:kern w:val="2"/>
          <w:sz w:val="16"/>
          <w:szCs w:val="16"/>
        </w:rPr>
        <w:t>В 1917 году, накануне Октябрьской революции свыше 300 авиационных и воздухоплавательных частей, учреждений и учебных заведений насчитывали в своем составе 35 тыс. солдат и офицеров, что составляло 0,5 проц. от численности сухопутной армии (7518 тыс. человек). На наземные службы в ВВФ приходилось 95 проц. личного состава. Насчитывалось 295 лётчиков-солдат — примерно 15 проц. от 2000 лётчиков и лётчиков-наблюдателей (без лётно-подъёмного состава авиашкол). Авиатехника была представлена около 1,5 тыс. самолётов (более 30 различных типов), однако многие из них были неисправны.</w:t>
      </w:r>
    </w:p>
    <w:p w14:paraId="4445D01A" w14:textId="77777777" w:rsidR="00E44BF8" w:rsidRPr="00153023" w:rsidRDefault="00E44BF8" w:rsidP="00153023">
      <w:pPr>
        <w:pStyle w:val="ae"/>
        <w:spacing w:before="0" w:after="0"/>
        <w:jc w:val="both"/>
        <w:rPr>
          <w:color w:val="000000" w:themeColor="text1"/>
          <w:kern w:val="2"/>
          <w:sz w:val="16"/>
          <w:szCs w:val="16"/>
        </w:rPr>
      </w:pPr>
      <w:r w:rsidRPr="00153023">
        <w:rPr>
          <w:color w:val="000000" w:themeColor="text1"/>
          <w:kern w:val="2"/>
          <w:sz w:val="16"/>
          <w:szCs w:val="16"/>
        </w:rPr>
        <w:t>На 1 октября 1917 года в подчинении ПУАВ имелся 91 авиаотряд. Эскадра воздушных кораблей, оперативно подчинённая НШ ВГК, состояла из 5 авиаотрядов (всего 30 экипажей). Воздухоплавательная служба включала 87 отрядов.</w:t>
      </w:r>
    </w:p>
    <w:p w14:paraId="454D464B" w14:textId="77777777" w:rsidR="00E44BF8" w:rsidRPr="00153023" w:rsidRDefault="00E44BF8" w:rsidP="00153023">
      <w:pPr>
        <w:pStyle w:val="ae"/>
        <w:spacing w:before="0" w:after="0"/>
        <w:jc w:val="both"/>
        <w:rPr>
          <w:color w:val="000000" w:themeColor="text1"/>
          <w:kern w:val="2"/>
          <w:sz w:val="16"/>
          <w:szCs w:val="16"/>
        </w:rPr>
      </w:pPr>
      <w:r w:rsidRPr="00153023">
        <w:rPr>
          <w:color w:val="000000" w:themeColor="text1"/>
          <w:kern w:val="2"/>
          <w:sz w:val="16"/>
          <w:szCs w:val="16"/>
        </w:rPr>
        <w:t>Для получения общего представления о социально-профессиональном составе дореволюционной авиации обратимся к свидетельству известного авиационного начальника периода 1918—1921 гг. А.В. Сергеева. В своей книге, изданной в 1926 году, он привёл таблицу, в которой дал приблизительное распределение личного состава по категориям в основной боевой и административно-хозяйственной единице русской авиации — авиаотряде (6—8 самолётов) (17042).</w:t>
      </w:r>
    </w:p>
    <w:p w14:paraId="408E84B6" w14:textId="77777777" w:rsidR="00E44BF8" w:rsidRPr="00153023" w:rsidRDefault="00E44B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860F50" w14:textId="77777777" w:rsidR="0069777D" w:rsidRPr="00153023" w:rsidRDefault="0069777D"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1 (14) сентября 1917 г. Совещание Временного правительства, проведенное в том числе и по этому вопросу, рекомендовало УВВФ доработать предложения о Главном Управлении в плане подчинения Увофлоту гидроавиации. Вскоре Временному правительству был направлен новый доклад о Главном УВВФ, однако он так и остался не рассмотренным до Октябрьской революции. В ноябре 1917 г. Увофлот, как тыловой орган авиации, стал выполнять поручения Советской власти по сохранению авиационного имущества, находящегося в тылу (19566).</w:t>
      </w:r>
    </w:p>
    <w:p w14:paraId="500637B1" w14:textId="77777777" w:rsidR="0069777D" w:rsidRPr="00153023" w:rsidRDefault="0069777D" w:rsidP="00153023">
      <w:pPr>
        <w:spacing w:after="0" w:line="240" w:lineRule="auto"/>
        <w:jc w:val="both"/>
        <w:rPr>
          <w:rFonts w:ascii="Times New Roman" w:hAnsi="Times New Roman" w:cs="Times New Roman"/>
          <w:color w:val="000000" w:themeColor="text1"/>
          <w:sz w:val="16"/>
          <w:szCs w:val="16"/>
        </w:rPr>
      </w:pPr>
    </w:p>
    <w:p w14:paraId="199374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сентября 1917 у прапорщика Вигара, покинувшего горящий аэростат, не раскрылся парашют, но он в полете настиг поручика Юмашева, повис на нем и вместе с ним благополучно приземлился (3481).</w:t>
      </w:r>
    </w:p>
    <w:p w14:paraId="48D69A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FE03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сентября 1917 была составлена справка, что с 1 июня все авиачасти действующей армии выполнили 12000 полетов продолжительностью 16000 час. Сбили 39 и 4 аэростата. Потеряли 56 л и н, в т.ч7 31 в воздушных боях и из-за артогня (438,372).</w:t>
      </w:r>
    </w:p>
    <w:p w14:paraId="0AE626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64819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сентября 1917 за летний период, начиная с I июня, всеми авиачастями ДА было совершено 12.000 полетов, общей продолжи</w:t>
      </w:r>
      <w:r w:rsidRPr="00153023">
        <w:rPr>
          <w:rFonts w:ascii="Times New Roman" w:hAnsi="Times New Roman" w:cs="Times New Roman"/>
          <w:color w:val="000000" w:themeColor="text1"/>
          <w:kern w:val="2"/>
          <w:sz w:val="16"/>
          <w:szCs w:val="16"/>
        </w:rPr>
        <w:softHyphen/>
        <w:t>тельностью свыше 16.000 часов. За это время в воздушных боях было сбито 39 неприятельских самолетов и сожжено 4 привязных аэростате. Потери состарили 56 летчиков и наблюдателей, из них 31 погиб в воздуодых боях и от артиллерийского огня против</w:t>
      </w:r>
      <w:r w:rsidRPr="00153023">
        <w:rPr>
          <w:rFonts w:ascii="Times New Roman" w:hAnsi="Times New Roman" w:cs="Times New Roman"/>
          <w:color w:val="000000" w:themeColor="text1"/>
          <w:kern w:val="2"/>
          <w:sz w:val="16"/>
          <w:szCs w:val="16"/>
        </w:rPr>
        <w:softHyphen/>
        <w:t>ника. (По материалам А.В.Шиукова).</w:t>
      </w:r>
    </w:p>
    <w:p w14:paraId="3CCC8A4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E1620B" w14:textId="77777777" w:rsidR="0055271B" w:rsidRPr="00153023" w:rsidRDefault="0055271B"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1 (14) сентября </w:t>
      </w:r>
      <w:r w:rsidRPr="00153023">
        <w:rPr>
          <w:rFonts w:ascii="Times New Roman" w:hAnsi="Times New Roman" w:cs="Times New Roman"/>
          <w:color w:val="000000" w:themeColor="text1"/>
          <w:kern w:val="2"/>
          <w:sz w:val="16"/>
          <w:szCs w:val="16"/>
        </w:rPr>
        <w:t>в 1917 году после провала корниловского мятежа, когда генералы Л.Г.Корнилов, А.И.Деникин и другие были арестованы, а командовавший конным корпусом генерал А.М.Крымов покончил с собой, в поисках выхода из правительственного кризиса власть передается Совету пяти, или Директории, в который входят: министр-председатель А.Ф.Керенский, министр иностранных дел М.И.Терещенко, только что назначенные военный министр А.И.Верховский и морской министр Д.Н.Вердеревский, а также министр почт и телеграфов А.М.Никитин. Временное правительство провозглашает Россию республикой. В стране одновременно существуют Временное правительство, сохранившиеся от самодержавия Госсовет, Государственная дума и Сенат, а также Советы, в которых заметно усилилось влияние большевиков (14769).</w:t>
      </w:r>
    </w:p>
    <w:p w14:paraId="1A7B05D5" w14:textId="77777777" w:rsidR="0055271B" w:rsidRPr="00153023" w:rsidRDefault="0055271B" w:rsidP="00153023">
      <w:pPr>
        <w:spacing w:after="0" w:line="240" w:lineRule="auto"/>
        <w:jc w:val="both"/>
        <w:rPr>
          <w:rFonts w:ascii="Times New Roman" w:hAnsi="Times New Roman" w:cs="Times New Roman"/>
          <w:color w:val="000000" w:themeColor="text1"/>
          <w:kern w:val="2"/>
          <w:sz w:val="16"/>
          <w:szCs w:val="16"/>
        </w:rPr>
      </w:pPr>
    </w:p>
    <w:p w14:paraId="7C9B7AF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3C863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8E46CA" w14:textId="77777777" w:rsidR="00A27F39" w:rsidRPr="00153023" w:rsidRDefault="00A27F39" w:rsidP="00153023">
      <w:pPr>
        <w:pStyle w:val="a3"/>
        <w:rPr>
          <w:color w:val="000000" w:themeColor="text1"/>
          <w:lang w:val="ru-RU"/>
        </w:rPr>
      </w:pPr>
      <w:r w:rsidRPr="00153023">
        <w:rPr>
          <w:color w:val="000000" w:themeColor="text1"/>
          <w:lang w:val="ru-RU"/>
        </w:rPr>
        <w:t>До 1 (14( сентября 1917 года, то есть за три года войны, только прямые расходы России на армию составили почти 42 миллиарда царских рублей (примерно полтора триллиона современных долларов) (17083).</w:t>
      </w:r>
    </w:p>
    <w:p w14:paraId="123EA0B5" w14:textId="77777777" w:rsidR="00A27F39" w:rsidRPr="00153023" w:rsidRDefault="00A27F39" w:rsidP="00153023">
      <w:pPr>
        <w:pStyle w:val="a3"/>
        <w:rPr>
          <w:color w:val="000000" w:themeColor="text1"/>
          <w:lang w:val="ru-RU"/>
        </w:rPr>
      </w:pPr>
    </w:p>
    <w:p w14:paraId="07A7F3C2" w14:textId="77777777" w:rsidR="0016518E" w:rsidRPr="00153023" w:rsidRDefault="0016518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 (14) сентября 1917 конный корпус прекратил свое движение на Петроград, остановлен на участке Вырица-Павловск. Большевистские агитаторы проделали огромную работу и солдаты сложили оружие. Корнилов отказался бежать из Ставки. Генерал Алексеев согласился занять должность Главковерха, арестовал Корнилова и его сподвижников, и посадил в Быховскую тюрьму, к уже арестованным офицерам Юго-Западного фронта. В этот же день Керенский образовал "Директорию" ("Совет пяти"), которая распустила Четвертую Думу и провозгласила Россию республикой (12629). </w:t>
      </w:r>
    </w:p>
    <w:p w14:paraId="513F0F33" w14:textId="77777777" w:rsidR="0016518E" w:rsidRPr="00153023" w:rsidRDefault="0016518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36FA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сентября 1917 А.Ф.Керенский провозгласил республику и образовал Директорию из 4 (5) членов впредь до создания нового правительства. Л.Г.Корнилов был арестован (1348,86). В стране одновременно существовали ВП, Госсовет, Госдума, Сенат и Советы (3481).</w:t>
      </w:r>
    </w:p>
    <w:p w14:paraId="073245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948286" w14:textId="77777777" w:rsidR="0019702E" w:rsidRPr="00153023" w:rsidRDefault="0019702E" w:rsidP="00153023">
      <w:pPr>
        <w:pStyle w:val="ae"/>
        <w:spacing w:before="0" w:after="0"/>
        <w:jc w:val="both"/>
        <w:rPr>
          <w:color w:val="000000" w:themeColor="text1"/>
          <w:kern w:val="2"/>
          <w:sz w:val="16"/>
          <w:szCs w:val="16"/>
        </w:rPr>
      </w:pPr>
      <w:r w:rsidRPr="00153023">
        <w:rPr>
          <w:color w:val="000000" w:themeColor="text1"/>
          <w:kern w:val="2"/>
          <w:sz w:val="16"/>
          <w:szCs w:val="16"/>
        </w:rPr>
        <w:t>1 (14) сентября 1917 Александр Керенский назначил себя новым Верховным главнокомандующим и в целях преодоления правительственного кризиса изменил структуру правительства, создав так называемый «Совет пяти» или Директорию (по подобию Великой французской революции), в которую помимо него самого вошли еще четыре министра — министр финансов Михаил Терещенко, военный министр генерал Александр Верховский, морской министр контр-адмирал Дмитрий Вердеревский и министр почты и телеграфа Алексей Никитин.</w:t>
      </w:r>
    </w:p>
    <w:p w14:paraId="12602AD8" w14:textId="77777777" w:rsidR="0019702E" w:rsidRPr="00153023" w:rsidRDefault="0019702E" w:rsidP="00153023">
      <w:pPr>
        <w:pStyle w:val="ae"/>
        <w:spacing w:before="0" w:after="0"/>
        <w:jc w:val="both"/>
        <w:rPr>
          <w:color w:val="000000" w:themeColor="text1"/>
          <w:kern w:val="2"/>
          <w:sz w:val="16"/>
          <w:szCs w:val="16"/>
        </w:rPr>
      </w:pPr>
      <w:r w:rsidRPr="00153023">
        <w:rPr>
          <w:color w:val="000000" w:themeColor="text1"/>
          <w:kern w:val="2"/>
          <w:sz w:val="16"/>
          <w:szCs w:val="16"/>
        </w:rPr>
        <w:t>В этот же день, 14 сентября Директория провозгласила Россию республикой (ликвидировав де-юре Российскую империю), узаконила разгром аппарата царской полиции, упразднение каторги и ссылки. Была объявлена широкая политическая амнистия, под которую попали и большевики, обвиненные в организации июльского мятежа. Было также обещано ввести и все остальные политические свободы, характерные для демократических стран, созвать Учредительное собрание.</w:t>
      </w:r>
    </w:p>
    <w:p w14:paraId="0E5863FC" w14:textId="77777777" w:rsidR="0019702E" w:rsidRPr="00153023" w:rsidRDefault="0019702E" w:rsidP="00153023">
      <w:pPr>
        <w:pStyle w:val="ae"/>
        <w:spacing w:before="0" w:after="0"/>
        <w:jc w:val="both"/>
        <w:rPr>
          <w:color w:val="000000" w:themeColor="text1"/>
          <w:kern w:val="2"/>
          <w:sz w:val="16"/>
          <w:szCs w:val="16"/>
        </w:rPr>
      </w:pPr>
      <w:r w:rsidRPr="00153023">
        <w:rPr>
          <w:color w:val="000000" w:themeColor="text1"/>
          <w:kern w:val="2"/>
          <w:sz w:val="16"/>
          <w:szCs w:val="16"/>
        </w:rPr>
        <w:t>Выступление Корнилова и жесткая реакция на него Керенского, который в результате сам выступил в роли диктатора, стали одним из ключевых звеньев в цепи событий 1917 года, завершившихся победой большевиков. «Правый», «государственнический» политический фланг был дискредитирован и разгромлен, включая даже участвовавшую в «корниловщине» либеральную партию кадетов. Советы и Красная Гвардия (в ее руки попало до 40 тысяч винтовок, выданных самим Керенским), напротив, восстановили утраченные после июльского мятежа позиции, выставляя себя в роли истинных «защитников демократии». Положение осложнялось тем, что и сами Советы постепенно переходили под контроль большевиков, которые последовательно и не особо скрываясь готовили вооруженный захват власти (17045).</w:t>
      </w:r>
    </w:p>
    <w:p w14:paraId="700060E8" w14:textId="77777777" w:rsidR="0019702E" w:rsidRPr="00153023" w:rsidRDefault="0019702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92A4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сентября 1917 г. была введена монополия на сахар. Предпринятые меры, не принесшие положительных результатов, наметившийся кризис продовольственного дела принудил (законом 29 ноября 1917 г.) в осуществлении заготовок прибегнуть к принудительной раскладке по обязательным правительственным нарядам по губерниям, уездам, селениям, т.е. фактически близко к хлебной монополии, поставки хлеба в казну по твердой цене. Эту акцию связывают с именем А.А.Риттиха, который в середине ноября 1916 г. становится министром земледелия. 29 ноября он решил прибегнуть к “разверстке хлебов между производящими губерниями”. Этим он решил, во-первых, предположительный размер хлебозаготовок (наряд) передать на усмотрение губернских и уездных управ, а на местах — волостным и сельским сходам; для низовых инстанций разверстка носила обязательный характер. Во-вторых, посредством разверстки А.А.Риттих хотел организовать снабжение хлебом не только армию, но и крупные промышленные районы, а также население местностей, куда продовольствие по ряду причин не завозилось. Общий размер задания определялся огромной цифрой — до 900 млн пудов. Но установленная для 21 производящей губернии разверстка в размере 506,5 млн пудов зерна губернскими совещаниями была снижена до 450,1 млн пудов (89%), уездные органы уменьшили ее до 321,2 млн (63%), но реально более 170 млн (33%) не обещали. Но и это обещание не было выполнено. К февралю 1917 г. реально было заготовлено около 102 млн пудов зерна. Продовольственный вопрос сыграл не последнюю роль в гибели царского правительства. Количество хлеба, подлежавшего заготовке для населения вместе с потребностью армии, составляло до 16 400 тыс. тонн, т.е. ежемесячно в распоряжение уполномоченных должно было поступать 1476 тыс. тонн хлеба; между тем, по поступавшим от уполномоченных сведениям о ходе заготовок, процент месячного поступления составил в январе 1917 г. 73% плана (в январе 1916 г. — 94%), в феврале 1917 г. процент выполнения понизился до 57%, что подтолкнуло народ сначала к продовольственным беспорядкам, а затем к революции (11270).</w:t>
      </w:r>
    </w:p>
    <w:p w14:paraId="69BCFA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D5ED77" w14:textId="77777777" w:rsidR="0044768C" w:rsidRPr="00153023" w:rsidRDefault="0044768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003A335" w14:textId="77777777" w:rsidR="0044768C" w:rsidRPr="00153023" w:rsidRDefault="0044768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88D7C0"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 (14 сентября) 1917 первый полет Фейри III (20341).</w:t>
      </w:r>
    </w:p>
    <w:p w14:paraId="74C9B963" w14:textId="77777777" w:rsidR="0044768C" w:rsidRPr="00153023" w:rsidRDefault="0044768C" w:rsidP="00153023">
      <w:pPr>
        <w:spacing w:after="0" w:line="240" w:lineRule="auto"/>
        <w:jc w:val="both"/>
        <w:rPr>
          <w:rFonts w:ascii="Times New Roman" w:hAnsi="Times New Roman" w:cs="Times New Roman"/>
          <w:color w:val="0070C0"/>
          <w:sz w:val="16"/>
          <w:szCs w:val="16"/>
        </w:rPr>
      </w:pPr>
    </w:p>
    <w:p w14:paraId="79DA0698"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 (14 сентября) 1917 – Первый полёт Fairey III - родоначальник семейства британских разведывательных бипланов, которые имели очень долгую историю производства и обслуживания как в наземных вариантах, так и в вариантах гидросамолёта.</w:t>
      </w:r>
    </w:p>
    <w:p w14:paraId="3C3BEA55"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Появившийся ещё в 1924 году последний самолёт серии Fairey III - Fairey IIIF даже в 1941 году находился в эксплуатации, что говорит об удачности его конструкции. В конце 1917 года гидросамолёт Fairey N.10 был подвергнут переделке - в результате появился самолёт сухопутного базирования Fairey IIIA. Авиация британского флота разместила заказ на 50 двухместных бомбардировщиков корабельного базирования Fairey IIIA, которые должны были прийти на смену самолётам Sopwith 1 1/2-Strutter. Первый серийный Fairey IIIA поднялся в воздух в Нортхольте в июне 1918 года, однако конец Первой мировой войны не дал самолёту продемонстрировать свой потенциал, а в 1919 году машина была объявлена устаревшей (22364).</w:t>
      </w:r>
    </w:p>
    <w:p w14:paraId="6199951F" w14:textId="77777777" w:rsidR="0044768C" w:rsidRPr="00153023" w:rsidRDefault="0044768C" w:rsidP="00153023">
      <w:pPr>
        <w:spacing w:after="0" w:line="240" w:lineRule="auto"/>
        <w:jc w:val="both"/>
        <w:rPr>
          <w:rFonts w:ascii="Times New Roman" w:hAnsi="Times New Roman" w:cs="Times New Roman"/>
          <w:color w:val="0070C0"/>
          <w:sz w:val="16"/>
          <w:szCs w:val="16"/>
        </w:rPr>
      </w:pPr>
    </w:p>
    <w:p w14:paraId="6D023B70" w14:textId="77777777" w:rsidR="0044768C" w:rsidRPr="00153023" w:rsidRDefault="0044768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09AF2EE7" w14:textId="77777777" w:rsidR="0044768C" w:rsidRPr="00153023" w:rsidRDefault="0044768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0C713D"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 (15) сентября 1917 г. по Журналу № 190. </w:t>
      </w:r>
    </w:p>
    <w:p w14:paraId="42610B99"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Заседание 2 сентября 1917 г. </w:t>
      </w:r>
    </w:p>
    <w:p w14:paraId="2006CFA4"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4 сентября. — Резолюция Председателя Особого Совещания для обсуждения и объединения мероприятий по обороне государства по журналу Особого Совещания от 2 сентября 1917 года за № 190. </w:t>
      </w:r>
    </w:p>
    <w:p w14:paraId="40587F00"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Рассмотрев настоящий журнал, я в отношении приведения в исполнение требующих того суждений Особого Совещания решил: </w:t>
      </w:r>
    </w:p>
    <w:p w14:paraId="1E0CF43A"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 По докладу подготовительной комиссии по артиллерийским вопросам о дальнейшей деятельности заводов общества «Динамо»: </w:t>
      </w:r>
    </w:p>
    <w:p w14:paraId="720204A6"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войти в соглашение с обществом «Динамо» о продлении деятельности его заводов под руководством контрольной комиссии, исходя из условной цены в 12 рублей за взрыватель 3 ГТ, при производстве их в количестве 75 000 штук ежемесячно, с тем чтобы в течение двух месяцев упомянутой комиссией была установлена себестоимость изготовляемых взрывателей; </w:t>
      </w:r>
    </w:p>
    <w:p w14:paraId="52793B41"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отпустить дополнительный аванс без обеспечения в сумме четырехсот тысяч (400 000) рублей по заказу главным артиллерийским управлением на взрыватели 3 ГТ в распоряжение председателя Петроградского заводского совещания. </w:t>
      </w:r>
    </w:p>
    <w:p w14:paraId="0FE31CA2"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представить на утверждение Председателя Особого Совещания по обороне государства инструкцию для деятельности контрольной комиссии, выработанную по соглашению с обществом; </w:t>
      </w:r>
    </w:p>
    <w:p w14:paraId="16CE3B89"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 предложить главному артиллерийскому управлению представить соображения о наилучшем использовании свободных станков, по возможности — с эвакуацией их; </w:t>
      </w:r>
    </w:p>
    <w:p w14:paraId="00CEB198"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 передать на рассмотрение эвакуационной при Особом Совещании комиссии вопрос о переводе в Москву инструментальной мастерской заводов общества. </w:t>
      </w:r>
    </w:p>
    <w:p w14:paraId="147FB7E3"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 Утвердить доклад той же комиссии о заказе главным артиллерийским управлением Русскому обществу для выделки и продажи пороха бездымного пороха, на основаниях, установленных комиссией. </w:t>
      </w:r>
    </w:p>
    <w:p w14:paraId="02BE44A1"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3) Утвердить доклад той же комиссии о выдаче Ижорскому заводу дополнительного аванса в размере трех миллионов (3 000 000) руб лей в счет имеющихся заказов морского ведомства. </w:t>
      </w:r>
    </w:p>
    <w:p w14:paraId="585B8634"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4) Утвердить доклад той же комиссии о выдаче Акционерному промышленному обществу механических заводов «Лильпоп, Рау и Левенштейн» дополнительного аванса без обеспечения в размере 45 % от стоимости недопоставленного количества 3” шрапнелей по контракту за № 118 1917 года, на основаниях, изложенных в докладе главного артиллерийского управления в исполнительную комиссию от 27 августа сего года за № 142674. </w:t>
      </w:r>
    </w:p>
    <w:p w14:paraId="4A385372"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5) По докладу той же комиссии о выдаче Акционерному Обществу соединенных механических заводов (бывш. Г. А. Лесснер) дополнительного аванса без обеспечения по заказу главного артиллерийского управления на 3” фугасные гранаты: </w:t>
      </w:r>
    </w:p>
    <w:p w14:paraId="6DE60757"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разрешить выдачу названному обществу дополнительного аванса без обеспечения по заказу 3” гранат по контракту за № 168 — 1916 года в размере 35 % стоимости недопоставленных гранат, на основаниях, изложенных в докладе главного артиллерийского управления в исполнительную комиссию от 29 августа сего года за № 143871; </w:t>
      </w:r>
    </w:p>
    <w:p w14:paraId="2CB48706"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отклонить ходатайство общества о выдаче дополнительного аванса по исполненным уже контрактам за № 202 и 247. </w:t>
      </w:r>
    </w:p>
    <w:p w14:paraId="24ACB2BE"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6) Одобрить доклад эвакуационной комиссии по поводу выработанных правил о способах и порядке оказания материальной помощи промышленным предприятиям к выезду из Петрограда и его окрестностей и возобновлению их деятельности на новых местах. </w:t>
      </w:r>
    </w:p>
    <w:p w14:paraId="1051FA65"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7) По докладу подготовительной комиссии по общим вопросам об отпуске денежных средств главному по снабжению армии комитету Всероссийских земского и городского союзов: </w:t>
      </w:r>
    </w:p>
    <w:p w14:paraId="33FFA03A"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признать целесообразным отпуск названному комитету денежных средств в размере двадцати миллионов (20 000 000) рублей; </w:t>
      </w:r>
    </w:p>
    <w:p w14:paraId="70B29900"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впредь до разрешения Министерством Финансов вопроса о форме и способах выдачи упомянутому комитету означенных средств признать возможным отпускать комитету денежные средства лишь в виде дополнительных авансов по данным заказам. </w:t>
      </w:r>
    </w:p>
    <w:p w14:paraId="0EA47D3B"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8) Утвердить доклад той же комиссии о выдаче дополнительного аванса без обеспечения в размере четырехсот тысяч (400 000) рублей Петроградскому Арматурно-электрическому акционерному обществу для завода общества в Москве по заказу главным военно-техническим управлением телефонных и телеграфных аппаратов, на изложенных в докладе основаниях. </w:t>
      </w:r>
    </w:p>
    <w:p w14:paraId="5764E705"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9) По докладу той же комиссии о выдаче аванса без обеспечения заводам боевых припасов Г. К. Питоева и Ко в Батуме по заказу главным военно-техническим управлением минных аппаратов и мин Савельева:</w:t>
      </w:r>
    </w:p>
    <w:p w14:paraId="54FF998F"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отклонить представление названного управления о выдаче этим заводам аванса по указанному заказу; </w:t>
      </w:r>
    </w:p>
    <w:p w14:paraId="6CB2EE9E"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принимать за наличный расчет изготовляемые поименованными заводами по наряду главного военно-технического управления минные аппараты и мины Савельева. </w:t>
      </w:r>
    </w:p>
    <w:p w14:paraId="27792447"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10) По докладу той же комиссии по поводу просьбы Акционерного общества «И. И. Ген» в Одессе об отклонении представления Одесского районного заводского совещания о наложении на названный завод секвестра: просить Министерство Труда и главное военно-техническое управление командировать на упомянутый завод своих представителей для выяснения совместно с представителями Одесского заводского совещания создавшегося на заводе положения. </w:t>
      </w:r>
    </w:p>
    <w:p w14:paraId="6D717B73"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11) Одобрить доклад подготовительной комиссии по авиационным вопросам о постройке в городе Херсоне зданий и сооружений для главного аэродрома и оборудовании его, на изложенных в докладе основаниях. </w:t>
      </w:r>
    </w:p>
    <w:p w14:paraId="3599EBCE"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12) Утвердить доклад той же комиссии по вопросу о постройке и оборудовании мастерской на казенном Херсонском </w:t>
      </w:r>
      <w:r w:rsidRPr="00153023">
        <w:rPr>
          <w:rFonts w:ascii="Times New Roman" w:hAnsi="Times New Roman" w:cs="Times New Roman"/>
          <w:color w:val="0070C0"/>
          <w:sz w:val="16"/>
          <w:szCs w:val="16"/>
          <w:highlight w:val="yellow"/>
        </w:rPr>
        <w:t>аэропланно-</w:t>
      </w:r>
      <w:r w:rsidRPr="00153023">
        <w:rPr>
          <w:rFonts w:ascii="Times New Roman" w:hAnsi="Times New Roman" w:cs="Times New Roman"/>
          <w:color w:val="0070C0"/>
          <w:sz w:val="16"/>
          <w:szCs w:val="16"/>
        </w:rPr>
        <w:t xml:space="preserve"> и моторостроительном заводе. </w:t>
      </w:r>
    </w:p>
    <w:p w14:paraId="6CF80F95"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13) По докладу инженера путей сообщения И. С. Каннегисера об эвакуации работающих на оборону предприятий г. Ревеля: </w:t>
      </w:r>
    </w:p>
    <w:p w14:paraId="037AA77E"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принять означенный доклад к сведению и одобрить намеченные в докладе мероприятия по упомянутой эвакуации; </w:t>
      </w:r>
    </w:p>
    <w:p w14:paraId="137830AB"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просить Министерство Труда и Центральный Исполнительный Комитет Всероссийского Совета рабочих и солдатских депутатов командировать в г. Ревель своих представителей для содействия к устранению возникших при эвакуации затруднений. </w:t>
      </w:r>
    </w:p>
    <w:p w14:paraId="04EFC3D3"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Председательствующий в Особом Совещании П. Пальчинский. </w:t>
      </w:r>
    </w:p>
    <w:p w14:paraId="7D3835DD"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Управляющий делами Особого Совещания генерал-лейтенант Баби - Ков (20445). </w:t>
      </w:r>
    </w:p>
    <w:p w14:paraId="707752AC" w14:textId="77777777" w:rsidR="0044768C" w:rsidRPr="00153023" w:rsidRDefault="0044768C" w:rsidP="00153023">
      <w:pPr>
        <w:spacing w:after="0" w:line="240" w:lineRule="auto"/>
        <w:jc w:val="both"/>
        <w:rPr>
          <w:rFonts w:ascii="Times New Roman" w:hAnsi="Times New Roman" w:cs="Times New Roman"/>
          <w:color w:val="0070C0"/>
          <w:sz w:val="16"/>
          <w:szCs w:val="16"/>
        </w:rPr>
      </w:pPr>
    </w:p>
    <w:p w14:paraId="2CAB8633"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 (15) сентября 1917 г.</w:t>
      </w:r>
    </w:p>
    <w:p w14:paraId="4B4813CA"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Телеграмма ген. Л. Г. Корнилова военному министру о необходимости срочного усиления </w:t>
      </w:r>
      <w:r w:rsidRPr="00153023">
        <w:rPr>
          <w:rFonts w:ascii="Times New Roman" w:hAnsi="Times New Roman" w:cs="Times New Roman"/>
          <w:color w:val="0070C0"/>
          <w:sz w:val="16"/>
          <w:szCs w:val="16"/>
          <w:highlight w:val="yellow"/>
        </w:rPr>
        <w:t>авиации фронта</w:t>
      </w:r>
      <w:r w:rsidRPr="00153023">
        <w:rPr>
          <w:rFonts w:ascii="Times New Roman" w:hAnsi="Times New Roman" w:cs="Times New Roman"/>
          <w:color w:val="0070C0"/>
          <w:sz w:val="16"/>
          <w:szCs w:val="16"/>
        </w:rPr>
        <w:t xml:space="preserve"> за счет заграничных поставок.</w:t>
      </w:r>
    </w:p>
    <w:p w14:paraId="272C0E3E"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Для усиления авиасредств фронта необходимо спешно пополнить авиаотряды самолетами (коих некомплект около 50%, особенно разведывательного типа) п обеспечить определенный запас для ежемесячной замены убывающих самолетов вследствие поломок и изношенности (около 40%). Для осуществления вышеизложенного необходимо:</w:t>
      </w:r>
    </w:p>
    <w:p w14:paraId="602B1C8A"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 Поднять производительность русских заводов, как аэропланных, так и моторных. Необходимо получать ежемесячно не менее 100 самолетов. (В конце 1916 г. производительность достигла 180 самолетов в месяц, и была уверенность в 1917 г. еще более повысить выпуск).</w:t>
      </w:r>
    </w:p>
    <w:p w14:paraId="70F2C6ED"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 Просить присылки из-за границы до 1 января 1918 г. не менее 1000 самолетов с моторами и запасными частями. Перевозку необходимо произвести до закрытия навигации северных портов, так как только в таком случае самолеты попадут на фронт к началу весенних операций.</w:t>
      </w:r>
    </w:p>
    <w:p w14:paraId="2CC66869"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 Просить прислать в тот же срок моторы для строящихся в России самолетов, иначе заводы совершенно станут (уже теперь истребители с русских заводов больше не поступают).</w:t>
      </w:r>
    </w:p>
    <w:p w14:paraId="52A056CA"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4) Необходимо получить также из-за границы и запасные части к моторам, которые с русских заводов поступают в совершенно недостаточном количестве. Количество моторов и число запасных частей определено Увофлотом, и заказ французскому правительству заявлен. Для осуществления вышеизложенного необходимо предоставить теперь же весь тоннаж, потребный для спешной перевозки указанного авиаимущества.</w:t>
      </w:r>
    </w:p>
    <w:p w14:paraId="6C2E6AA2"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5) Для пополнения большого недостатка, главным образом самолетов разведчиков, просить доставки их из Америки.</w:t>
      </w:r>
    </w:p>
    <w:p w14:paraId="4BBDAE3B"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18645.</w:t>
      </w:r>
    </w:p>
    <w:p w14:paraId="46D1DE22"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Подписал: верховный главнокомандующий генерал-от-инфантерии.</w:t>
      </w:r>
    </w:p>
    <w:p w14:paraId="7C4389E0"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Корнилов.</w:t>
      </w:r>
    </w:p>
    <w:p w14:paraId="460D5A2C" w14:textId="77777777" w:rsidR="0044768C" w:rsidRPr="00153023" w:rsidRDefault="0044768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ЦГВИА, ф. 493, on. 4, д. 603, л. 53. Копия (20429).</w:t>
      </w:r>
    </w:p>
    <w:p w14:paraId="0949374F" w14:textId="77777777" w:rsidR="0044768C" w:rsidRPr="00153023" w:rsidRDefault="0044768C" w:rsidP="00153023">
      <w:pPr>
        <w:spacing w:after="0" w:line="240" w:lineRule="auto"/>
        <w:jc w:val="both"/>
        <w:rPr>
          <w:rFonts w:ascii="Times New Roman" w:hAnsi="Times New Roman" w:cs="Times New Roman"/>
          <w:color w:val="0070C0"/>
          <w:sz w:val="16"/>
          <w:szCs w:val="16"/>
        </w:rPr>
      </w:pPr>
    </w:p>
    <w:p w14:paraId="11EE1E1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705BB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206CC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сентября 1917 Л.Корнилов был арестован (3908,262).</w:t>
      </w:r>
    </w:p>
    <w:p w14:paraId="49D223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9C1B4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сентября 1917 Временное правительство провозгласило Россию республикой (4962).</w:t>
      </w:r>
    </w:p>
    <w:p w14:paraId="08CEAFB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38835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сентября 1917 Временным правительством из тюрьмы выпущен лидер большевиков Л. Троцкий, арестованный в июле за организацию беспорядков (4962).</w:t>
      </w:r>
    </w:p>
    <w:p w14:paraId="1F132B0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66423F" w14:textId="77777777" w:rsidR="0055271B" w:rsidRPr="00153023" w:rsidRDefault="0055271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сентября в 1917 году Временным правительством из тюрьмы выпускается лидер большевиков Л. Троцкий, арестованный в июле за организацию беспорядков (14770).</w:t>
      </w:r>
    </w:p>
    <w:p w14:paraId="17084627" w14:textId="77777777" w:rsidR="0055271B" w:rsidRPr="00153023" w:rsidRDefault="0055271B" w:rsidP="00153023">
      <w:pPr>
        <w:spacing w:after="0" w:line="240" w:lineRule="auto"/>
        <w:jc w:val="both"/>
        <w:rPr>
          <w:rFonts w:ascii="Times New Roman" w:hAnsi="Times New Roman" w:cs="Times New Roman"/>
          <w:color w:val="000000" w:themeColor="text1"/>
          <w:kern w:val="2"/>
          <w:sz w:val="16"/>
          <w:szCs w:val="16"/>
        </w:rPr>
      </w:pPr>
    </w:p>
    <w:p w14:paraId="337802C9" w14:textId="77777777" w:rsidR="0055271B" w:rsidRPr="00153023" w:rsidRDefault="0055271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сентября в 1917 году Временное правительство провозгласило Россию республикой. Были также узаконены разгром аппарата полиции, арест членов Совета министров, упразднены каторга и ссылка, объявлена политическая амнистия. Было также обещано ввести политические свободы, созвать Учредительное собрание, но не успели (14770).</w:t>
      </w:r>
    </w:p>
    <w:p w14:paraId="1E0FB0D6" w14:textId="77777777" w:rsidR="0055271B" w:rsidRPr="00153023" w:rsidRDefault="0055271B" w:rsidP="00153023">
      <w:pPr>
        <w:spacing w:after="0" w:line="240" w:lineRule="auto"/>
        <w:jc w:val="both"/>
        <w:rPr>
          <w:rFonts w:ascii="Times New Roman" w:hAnsi="Times New Roman" w:cs="Times New Roman"/>
          <w:color w:val="000000" w:themeColor="text1"/>
          <w:kern w:val="2"/>
          <w:sz w:val="16"/>
          <w:szCs w:val="16"/>
        </w:rPr>
      </w:pPr>
    </w:p>
    <w:p w14:paraId="5AFFD7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сентября 1917 ВЦИК отверг резолюцию Л.Каменева т одобрил созыв Демократического совещания для решения вопроса о власти и временно поддержал правительство А.И.К. (3908,262).</w:t>
      </w:r>
    </w:p>
    <w:p w14:paraId="23EB3C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7F24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сентября 1917 В.И.Л. из подполья предложил новую тактику: возврат к лозунгу Вся власть Советам. Меньшевики и эсеры должны отказаться от союза с буржуазией и создать советское правительство (3908,262).</w:t>
      </w:r>
    </w:p>
    <w:p w14:paraId="32A521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FD0C35" w14:textId="77777777" w:rsidR="0055271B" w:rsidRPr="00153023" w:rsidRDefault="0055271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сентября в 1917 году организовывается Красная Гвардия в Кронштадте (14770).</w:t>
      </w:r>
    </w:p>
    <w:p w14:paraId="1DC9FB90" w14:textId="77777777" w:rsidR="0055271B" w:rsidRPr="00153023" w:rsidRDefault="0055271B" w:rsidP="00153023">
      <w:pPr>
        <w:spacing w:after="0" w:line="240" w:lineRule="auto"/>
        <w:jc w:val="both"/>
        <w:rPr>
          <w:rFonts w:ascii="Times New Roman" w:hAnsi="Times New Roman" w:cs="Times New Roman"/>
          <w:color w:val="000000" w:themeColor="text1"/>
          <w:kern w:val="2"/>
          <w:sz w:val="16"/>
          <w:szCs w:val="16"/>
        </w:rPr>
      </w:pPr>
    </w:p>
    <w:p w14:paraId="312350C2" w14:textId="77777777" w:rsidR="00464B78" w:rsidRPr="00153023" w:rsidRDefault="00464B7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2DDF4E6" w14:textId="77777777" w:rsidR="00464B78" w:rsidRPr="00153023" w:rsidRDefault="00464B7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94AD0A3" w14:textId="77777777" w:rsidR="00464B78" w:rsidRPr="00153023" w:rsidRDefault="00464B7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 (15) сентября 1917 немецкий ас оберлейтенант Курт Вольф на Fokker Dr.I сбит и погиб в воздушном бою с Sopwith Camel Королевского летного корпуса к северу от Вервика, Бельгия. Его 33 победы свяжут его с лейтенантом Отто Кеннеке и лейтенантом Генрихом Бонгартцем, став 20-м по результативности немецким асом Первой мировой войны (20341).</w:t>
      </w:r>
    </w:p>
    <w:p w14:paraId="4632FFBD" w14:textId="77777777" w:rsidR="00464B78" w:rsidRPr="00153023" w:rsidRDefault="00464B78" w:rsidP="00153023">
      <w:pPr>
        <w:spacing w:after="0" w:line="240" w:lineRule="auto"/>
        <w:jc w:val="both"/>
        <w:rPr>
          <w:rFonts w:ascii="Times New Roman" w:hAnsi="Times New Roman" w:cs="Times New Roman"/>
          <w:color w:val="0070C0"/>
          <w:sz w:val="16"/>
          <w:szCs w:val="16"/>
        </w:rPr>
      </w:pPr>
    </w:p>
    <w:p w14:paraId="68C48087" w14:textId="77777777" w:rsidR="002E245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153023">
        <w:rPr>
          <w:rFonts w:ascii="Times New Roman" w:hAnsi="Times New Roman" w:cs="Times New Roman"/>
          <w:i/>
          <w:iCs/>
          <w:color w:val="000000" w:themeColor="text1"/>
          <w:kern w:val="2"/>
          <w:sz w:val="16"/>
          <w:szCs w:val="16"/>
        </w:rPr>
        <w:t>Жизнь</w:t>
      </w:r>
      <w:r w:rsidRPr="00153023">
        <w:rPr>
          <w:rFonts w:ascii="Times New Roman" w:hAnsi="Times New Roman" w:cs="Times New Roman"/>
          <w:i/>
          <w:iCs/>
          <w:color w:val="000000" w:themeColor="text1"/>
          <w:kern w:val="2"/>
          <w:sz w:val="16"/>
          <w:szCs w:val="16"/>
          <w:lang w:val="en-US"/>
        </w:rPr>
        <w:t xml:space="preserve"> </w:t>
      </w:r>
      <w:r w:rsidRPr="00153023">
        <w:rPr>
          <w:rFonts w:ascii="Times New Roman" w:hAnsi="Times New Roman" w:cs="Times New Roman"/>
          <w:i/>
          <w:iCs/>
          <w:color w:val="000000" w:themeColor="text1"/>
          <w:kern w:val="2"/>
          <w:sz w:val="16"/>
          <w:szCs w:val="16"/>
        </w:rPr>
        <w:t>и</w:t>
      </w:r>
      <w:r w:rsidRPr="00153023">
        <w:rPr>
          <w:rFonts w:ascii="Times New Roman" w:hAnsi="Times New Roman" w:cs="Times New Roman"/>
          <w:i/>
          <w:iCs/>
          <w:color w:val="000000" w:themeColor="text1"/>
          <w:kern w:val="2"/>
          <w:sz w:val="16"/>
          <w:szCs w:val="16"/>
          <w:lang w:val="en-US"/>
        </w:rPr>
        <w:t xml:space="preserve"> </w:t>
      </w:r>
      <w:r w:rsidRPr="00153023">
        <w:rPr>
          <w:rFonts w:ascii="Times New Roman" w:hAnsi="Times New Roman" w:cs="Times New Roman"/>
          <w:i/>
          <w:iCs/>
          <w:color w:val="000000" w:themeColor="text1"/>
          <w:kern w:val="2"/>
          <w:sz w:val="16"/>
          <w:szCs w:val="16"/>
        </w:rPr>
        <w:t>внутренняя</w:t>
      </w:r>
      <w:r w:rsidRPr="00153023">
        <w:rPr>
          <w:rFonts w:ascii="Times New Roman" w:hAnsi="Times New Roman" w:cs="Times New Roman"/>
          <w:i/>
          <w:iCs/>
          <w:color w:val="000000" w:themeColor="text1"/>
          <w:kern w:val="2"/>
          <w:sz w:val="16"/>
          <w:szCs w:val="16"/>
          <w:lang w:val="en-US"/>
        </w:rPr>
        <w:t xml:space="preserve"> </w:t>
      </w:r>
      <w:r w:rsidRPr="00153023">
        <w:rPr>
          <w:rFonts w:ascii="Times New Roman" w:hAnsi="Times New Roman" w:cs="Times New Roman"/>
          <w:i/>
          <w:iCs/>
          <w:color w:val="000000" w:themeColor="text1"/>
          <w:kern w:val="2"/>
          <w:sz w:val="16"/>
          <w:szCs w:val="16"/>
        </w:rPr>
        <w:t>политика</w:t>
      </w:r>
      <w:r w:rsidRPr="00153023">
        <w:rPr>
          <w:rFonts w:ascii="Times New Roman" w:hAnsi="Times New Roman" w:cs="Times New Roman"/>
          <w:i/>
          <w:iCs/>
          <w:color w:val="000000" w:themeColor="text1"/>
          <w:kern w:val="2"/>
          <w:sz w:val="16"/>
          <w:szCs w:val="16"/>
          <w:lang w:val="en-US"/>
        </w:rPr>
        <w:t>:</w:t>
      </w:r>
    </w:p>
    <w:p w14:paraId="5583A43E" w14:textId="77777777" w:rsidR="002E2452" w:rsidRPr="00153023" w:rsidRDefault="002E245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3640B943" w14:textId="77777777" w:rsidR="0055271B" w:rsidRPr="00153023" w:rsidRDefault="0055271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September 16, 1917 Russia proclaimed a republic by Kerensky (1036).</w:t>
      </w:r>
    </w:p>
    <w:p w14:paraId="6C1017E7" w14:textId="77777777" w:rsidR="0055271B" w:rsidRPr="00153023" w:rsidRDefault="0055271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4071ED95" w14:textId="77777777" w:rsidR="0055271B" w:rsidRPr="00153023" w:rsidRDefault="0055271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сентября 1917 А.Керенский провозгласил Россию республикой (1036).</w:t>
      </w:r>
    </w:p>
    <w:p w14:paraId="6DB43FEC" w14:textId="77777777" w:rsidR="0055271B" w:rsidRPr="00153023" w:rsidRDefault="0055271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0535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сентября 1917 в Ташкенте состоялся второй Конгресс Мусульман Средней Азии, который предложил создать автономную Федеративную Республику Туркестан (2955).</w:t>
      </w:r>
    </w:p>
    <w:p w14:paraId="5DF27B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B93313" w14:textId="77777777" w:rsidR="00593099" w:rsidRPr="00153023" w:rsidRDefault="0059309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7E92FC6" w14:textId="77777777" w:rsidR="00593099" w:rsidRPr="00153023" w:rsidRDefault="0059309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0B9EFC" w14:textId="77777777" w:rsidR="00593099" w:rsidRPr="00153023" w:rsidRDefault="0059309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 3 по 18 сентября (16 сентября по 1 октября) 1917 - В течение нескольких ночей подряд германская авиация совершает налёты на Лондон (22351).</w:t>
      </w:r>
    </w:p>
    <w:p w14:paraId="3FDED634" w14:textId="77777777" w:rsidR="00593099" w:rsidRPr="00153023" w:rsidRDefault="00593099" w:rsidP="00153023">
      <w:pPr>
        <w:spacing w:after="0" w:line="240" w:lineRule="auto"/>
        <w:jc w:val="both"/>
        <w:rPr>
          <w:rFonts w:ascii="Times New Roman" w:hAnsi="Times New Roman" w:cs="Times New Roman"/>
          <w:color w:val="0070C0"/>
          <w:sz w:val="16"/>
          <w:szCs w:val="16"/>
        </w:rPr>
      </w:pPr>
    </w:p>
    <w:p w14:paraId="3A86EB62" w14:textId="77777777" w:rsidR="000A625D"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500F27B" w14:textId="77777777" w:rsidR="000A625D" w:rsidRPr="00153023" w:rsidRDefault="000A625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633764" w14:textId="77777777" w:rsidR="0055271B" w:rsidRPr="00153023" w:rsidRDefault="0055271B"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4 (17) сентября </w:t>
      </w:r>
      <w:r w:rsidRPr="00153023">
        <w:rPr>
          <w:rFonts w:ascii="Times New Roman" w:hAnsi="Times New Roman" w:cs="Times New Roman"/>
          <w:color w:val="000000" w:themeColor="text1"/>
          <w:kern w:val="2"/>
          <w:sz w:val="16"/>
          <w:szCs w:val="16"/>
        </w:rPr>
        <w:t>в 1917 году во время 1-й мировой войны германские войска заняли Ригу (14772).</w:t>
      </w:r>
    </w:p>
    <w:p w14:paraId="2950E7F2" w14:textId="77777777" w:rsidR="0055271B" w:rsidRPr="00153023" w:rsidRDefault="0055271B" w:rsidP="00153023">
      <w:pPr>
        <w:spacing w:after="0" w:line="240" w:lineRule="auto"/>
        <w:jc w:val="both"/>
        <w:rPr>
          <w:rFonts w:ascii="Times New Roman" w:hAnsi="Times New Roman" w:cs="Times New Roman"/>
          <w:color w:val="000000" w:themeColor="text1"/>
          <w:kern w:val="2"/>
          <w:sz w:val="16"/>
          <w:szCs w:val="16"/>
        </w:rPr>
      </w:pPr>
    </w:p>
    <w:p w14:paraId="1FDF090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A6B25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8190F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сентября 1917 глава Временного правительства А. Керенский издал указ о роспуске военно-революционного комитета (4962).</w:t>
      </w:r>
    </w:p>
    <w:p w14:paraId="04A3702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1378BE" w14:textId="77777777" w:rsidR="0019702E" w:rsidRPr="00153023" w:rsidRDefault="0019702E" w:rsidP="00153023">
      <w:pPr>
        <w:pStyle w:val="ae"/>
        <w:spacing w:before="0" w:after="0"/>
        <w:jc w:val="both"/>
        <w:rPr>
          <w:color w:val="000000" w:themeColor="text1"/>
          <w:kern w:val="2"/>
          <w:sz w:val="16"/>
          <w:szCs w:val="16"/>
        </w:rPr>
      </w:pPr>
      <w:r w:rsidRPr="00153023">
        <w:rPr>
          <w:color w:val="000000" w:themeColor="text1"/>
          <w:kern w:val="2"/>
          <w:sz w:val="16"/>
          <w:szCs w:val="16"/>
        </w:rPr>
        <w:t>4 (17) сентября 1917 Временному правительству, объявившему политическую амнистию, пришлось выпустить из тюрьмы Льва Троцкого, который всего через пару недель стал председателем Петроградского совета, а спустя еще три недели сформировал на его базе Военно-революционный комитет. Сам Керенский позднее тоже говорил, что «без корниловского мятежа не было бы Ленина».</w:t>
      </w:r>
    </w:p>
    <w:p w14:paraId="3F0BD74E" w14:textId="77777777" w:rsidR="0019702E" w:rsidRPr="00153023" w:rsidRDefault="0019702E" w:rsidP="00153023">
      <w:pPr>
        <w:pStyle w:val="ae"/>
        <w:spacing w:before="0" w:after="0"/>
        <w:jc w:val="both"/>
        <w:rPr>
          <w:color w:val="000000" w:themeColor="text1"/>
          <w:kern w:val="2"/>
          <w:sz w:val="16"/>
          <w:szCs w:val="16"/>
        </w:rPr>
      </w:pPr>
      <w:r w:rsidRPr="00153023">
        <w:rPr>
          <w:color w:val="000000" w:themeColor="text1"/>
          <w:kern w:val="2"/>
          <w:sz w:val="16"/>
          <w:szCs w:val="16"/>
        </w:rPr>
        <w:t>Тем временем, большевики в регионах уже начали «разрывать связи с Временным правительством» и создавать свои «народные республики». Первым на такой шаг пошел известный донбасский большевик Федор Сергеев (он же «товарищ Артем»), активно участвовавший еще в революции 1905 года, а потом бежавший с царской каторги и скрывавшийся в странах Азии и Австралии. 17 сентября Артем объявил о создании независимой от Временного правительства «народной республики» в Донбассе, которая, впрочем, окончательно оформилась лишь к 1918 году и просуществовала всего несколько месяцев (17045).</w:t>
      </w:r>
    </w:p>
    <w:p w14:paraId="444FB3B6" w14:textId="77777777" w:rsidR="0019702E" w:rsidRPr="00153023" w:rsidRDefault="0019702E"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AE27E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сентября 1917 лидер большевиков Донбасса Артем-Сергеев в Харькове заявил о разрыве с Временным правительством и создании в Донбассе собственной власти (4962).</w:t>
      </w:r>
    </w:p>
    <w:p w14:paraId="743EB4F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B264D1"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4 (17) сентября </w:t>
      </w:r>
      <w:r w:rsidRPr="00153023">
        <w:rPr>
          <w:rFonts w:ascii="Times New Roman" w:hAnsi="Times New Roman" w:cs="Times New Roman"/>
          <w:color w:val="000000" w:themeColor="text1"/>
          <w:kern w:val="2"/>
          <w:sz w:val="16"/>
          <w:szCs w:val="16"/>
        </w:rPr>
        <w:t>в 1917 году под залог освобождается Л.Троцкий (14772).</w:t>
      </w:r>
    </w:p>
    <w:p w14:paraId="6AD2792B"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p>
    <w:p w14:paraId="277F5F42"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4 (17) сентября </w:t>
      </w:r>
      <w:r w:rsidRPr="00153023">
        <w:rPr>
          <w:rFonts w:ascii="Times New Roman" w:hAnsi="Times New Roman" w:cs="Times New Roman"/>
          <w:color w:val="000000" w:themeColor="text1"/>
          <w:kern w:val="2"/>
          <w:sz w:val="16"/>
          <w:szCs w:val="16"/>
        </w:rPr>
        <w:t>в 1917 году лидер большевиков Донбасса Артем-Сергеев в Харькове заявляет о разрыве с Временным правительством и создании в Донбассе собственной власти (14772).</w:t>
      </w:r>
    </w:p>
    <w:p w14:paraId="5C762B89"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p>
    <w:p w14:paraId="3C710854" w14:textId="77777777" w:rsidR="00465FFE"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57594506" w14:textId="77777777" w:rsidR="00465FFE" w:rsidRPr="00153023" w:rsidRDefault="00465FF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B9CE19" w14:textId="77777777" w:rsidR="00465FFE" w:rsidRPr="00153023" w:rsidRDefault="00465FFE"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4 (17) сентября 1917 г</w:t>
      </w:r>
      <w:r w:rsidRPr="00153023">
        <w:rPr>
          <w:rFonts w:ascii="Times New Roman" w:hAnsi="Times New Roman" w:cs="Times New Roman"/>
          <w:color w:val="000000" w:themeColor="text1"/>
          <w:kern w:val="2"/>
          <w:sz w:val="16"/>
          <w:szCs w:val="16"/>
        </w:rPr>
        <w:t>. Телеграмма М. М. Севастопуло Министерству иностранных дел по вопросу о французских кредитах.</w:t>
      </w:r>
    </w:p>
    <w:p w14:paraId="71246387" w14:textId="77777777" w:rsidR="00465FFE" w:rsidRPr="00153023" w:rsidRDefault="00465FF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556</w:t>
      </w:r>
    </w:p>
    <w:p w14:paraId="1C0B3911" w14:textId="77777777" w:rsidR="00465FFE" w:rsidRPr="00153023" w:rsidRDefault="00465FF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АВПР, ф. Экономического деп-та, 1е дел-во, д. 146, лл. 31—32. Копия.</w:t>
      </w:r>
    </w:p>
    <w:p w14:paraId="759900F0" w14:textId="77777777" w:rsidR="00465FFE" w:rsidRPr="00153023" w:rsidRDefault="00465FFE" w:rsidP="00153023">
      <w:pPr>
        <w:pStyle w:val="rtejustify"/>
        <w:spacing w:before="0" w:after="0"/>
        <w:rPr>
          <w:color w:val="000000" w:themeColor="text1"/>
          <w:kern w:val="2"/>
          <w:sz w:val="16"/>
          <w:szCs w:val="16"/>
        </w:rPr>
      </w:pPr>
      <w:r w:rsidRPr="00153023">
        <w:rPr>
          <w:color w:val="000000" w:themeColor="text1"/>
          <w:kern w:val="2"/>
          <w:sz w:val="16"/>
          <w:szCs w:val="16"/>
        </w:rPr>
        <w:t>Вопрос о кредитах на уплату данных во Франции заказов. Согласно первому финансовому соглашению с французским правительством, последнее предоставило нам кредит в 615 млн. фр. по 75 млн. в месяц. Вторым соглашением сумма ежемесячного кредита повышена до 120 млн. Таким образом, русское правительство могло бы получить на основании обоих соглашений по 1 сентября с. г. 3500 млн. фр. Фактически же предоставленная в распоряжение нашей казны и составляющая ее задолженность французскому правительству сумма составляет с ноября 1915 г., т. е. с начала действия первого из вышеуказанных соглашений по 1 сентября 1917 г., 2865 млн. фр. В общую сумму расходов входят целиком проценты по учету и переучету. Таким образом, по 1 сентября оставался неиспользованный остаток кредита в 635 млн. фр. Указанные цифры сверены агентом Министерства финансов с данными Французского банка.</w:t>
      </w:r>
    </w:p>
    <w:p w14:paraId="09C5E722" w14:textId="77777777" w:rsidR="00465FFE" w:rsidRPr="00153023" w:rsidRDefault="00465FFE" w:rsidP="00153023">
      <w:pPr>
        <w:pStyle w:val="rtejustify"/>
        <w:spacing w:before="0" w:after="0"/>
        <w:rPr>
          <w:color w:val="000000" w:themeColor="text1"/>
          <w:kern w:val="2"/>
          <w:sz w:val="16"/>
          <w:szCs w:val="16"/>
        </w:rPr>
      </w:pPr>
      <w:r w:rsidRPr="00153023">
        <w:rPr>
          <w:color w:val="000000" w:themeColor="text1"/>
          <w:kern w:val="2"/>
          <w:sz w:val="16"/>
          <w:szCs w:val="16"/>
        </w:rPr>
        <w:t>Предоставленные нам соглашениями с французским правительством суммы недостаточны для уплаты произведенных нами заказов во Франции. Согласно справке, переданной ген. Михельсоном А. Тома в бытность в Петрограде, для покрытия дефицита кредитов, принятых на учет Главным управлением заграничных заказов, требуется 1715 млн. фр. По рассмотрении в Париже выяснилось, что не все данные Главзаграна могут быть сверены с данными, имеющимися в распоряжении военного агента во Франции. По данным последнего, дефицит определяется в 1942 млн. Дефицит этот мог бы быть прежде всего уменьшен предоставлением нам французским правительством упомянутого неиспользованного остатка. Затем ограниченность предоставленного для наших нужд тоннажа исключает возможность своевременно доставить в Россию все количество заказанных предметов. Французское ведомство снабжений, стремясь использовать производительные силы французской промышленности с максимальной пользой для общего дела, также озабочено, чтобы не было грузов, без пользы лежащих за невозможностью отправки. Под влиянием этих соображений французское ведомство снабжений по соглашению с нашим военным агентом в настоящее время сокращает часть сделанных нами во Франции заказов, в результате чего сумма дефицита еще в значительной степени уменьшится. Для покрытия этого дефицита А. Тома после переговоров с военным агентом предложил возбудить перед французским правительством ходатайство об увеличении отпускаемого нам ежемесячного кредита до 150 млн. фр., т. е. до суммы, упоминаемой в переговорах между Барком и Рибо в июле 1916 г.</w:t>
      </w:r>
      <w:hyperlink r:id="rId524" w:anchor="_ftn1" w:history="1">
        <w:r w:rsidRPr="00153023">
          <w:rPr>
            <w:rStyle w:val="a5"/>
            <w:color w:val="000000" w:themeColor="text1"/>
            <w:kern w:val="2"/>
            <w:sz w:val="16"/>
            <w:szCs w:val="16"/>
          </w:rPr>
          <w:t>[1]</w:t>
        </w:r>
      </w:hyperlink>
      <w:r w:rsidRPr="00153023">
        <w:rPr>
          <w:color w:val="000000" w:themeColor="text1"/>
          <w:kern w:val="2"/>
          <w:sz w:val="16"/>
          <w:szCs w:val="16"/>
        </w:rPr>
        <w:t xml:space="preserve"> Агент Министерства финансов запросил по сему поводу указаний от своего ведомства, но получил предписание воздержаться пока от каких-либо шагов по этому вопросу. Ввиду необходимости урегулировать вопрос о принятых уже обязательствах, для оплаты коих не имеется кредитов, по соглашению с военным агентом позволяю обратить внимание Ваше на желательность, чтобы вопрос этот в ближайшем времени получил разрешение в Петрограде.</w:t>
      </w:r>
    </w:p>
    <w:p w14:paraId="0840C538" w14:textId="77777777" w:rsidR="00465FFE" w:rsidRPr="00153023" w:rsidRDefault="00465FFE"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Севастопуло (15172).</w:t>
      </w:r>
    </w:p>
    <w:p w14:paraId="37DA9BDC" w14:textId="77777777" w:rsidR="00465FFE" w:rsidRPr="00153023" w:rsidRDefault="00153023" w:rsidP="00153023">
      <w:pPr>
        <w:pStyle w:val="rtejustify"/>
        <w:spacing w:before="0" w:after="0"/>
        <w:rPr>
          <w:color w:val="000000" w:themeColor="text1"/>
          <w:kern w:val="2"/>
          <w:sz w:val="16"/>
          <w:szCs w:val="16"/>
        </w:rPr>
      </w:pPr>
      <w:hyperlink r:id="rId525" w:anchor="_ftnref1" w:history="1">
        <w:r w:rsidR="00465FFE" w:rsidRPr="00153023">
          <w:rPr>
            <w:rStyle w:val="a5"/>
            <w:color w:val="000000" w:themeColor="text1"/>
            <w:kern w:val="2"/>
            <w:sz w:val="16"/>
            <w:szCs w:val="16"/>
          </w:rPr>
          <w:t>[1]</w:t>
        </w:r>
      </w:hyperlink>
      <w:r w:rsidR="00465FFE" w:rsidRPr="00153023">
        <w:rPr>
          <w:color w:val="000000" w:themeColor="text1"/>
          <w:kern w:val="2"/>
          <w:sz w:val="16"/>
          <w:szCs w:val="16"/>
        </w:rPr>
        <w:t xml:space="preserve"> Переговоры российского и французского министров финансов — Барка и Рибо — имели место незадолго до состоявшейся в июле 1916 г. конференции министров финансов Англии, Франции, России и Италии. Барк пытался договориться с Рибо о продолжении франко-русского финансового соглашения от октября 1915 г., причем им было высказано пожелание, чтобы сумма ежемесячных платежей по русским заказам во Франции была повышена со 125 до 150 млн. фр. Рибо соглашался предоставлять ежемесячный кредит в 150 млн. фр. лишь при условии покрытия половины задолженности России Франции ко времени заключения мира хлебом, лесом и другими товарами. Поэтому соглашения с французами достигнуто не было (15172).</w:t>
      </w:r>
    </w:p>
    <w:p w14:paraId="589A0855" w14:textId="77777777" w:rsidR="00465FFE" w:rsidRPr="00153023" w:rsidRDefault="00465FFE" w:rsidP="00153023">
      <w:pPr>
        <w:pStyle w:val="ae"/>
        <w:spacing w:before="0" w:after="0"/>
        <w:jc w:val="both"/>
        <w:rPr>
          <w:color w:val="000000" w:themeColor="text1"/>
          <w:kern w:val="2"/>
          <w:sz w:val="16"/>
          <w:szCs w:val="16"/>
        </w:rPr>
      </w:pPr>
    </w:p>
    <w:p w14:paraId="283E94A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3DA64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53154E"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сентября 1917 г. взлетел свободнонесущий низкоплан с сило</w:t>
      </w:r>
      <w:r w:rsidRPr="00153023">
        <w:rPr>
          <w:rFonts w:ascii="Times New Roman" w:hAnsi="Times New Roman" w:cs="Times New Roman"/>
          <w:color w:val="000000" w:themeColor="text1"/>
          <w:kern w:val="2"/>
          <w:sz w:val="16"/>
          <w:szCs w:val="16"/>
        </w:rPr>
        <w:softHyphen/>
        <w:t xml:space="preserve">вой обшивкой из дюралевого гофра </w:t>
      </w:r>
      <w:r w:rsidRPr="00153023">
        <w:rPr>
          <w:rFonts w:ascii="Times New Roman" w:hAnsi="Times New Roman" w:cs="Times New Roman"/>
          <w:color w:val="000000" w:themeColor="text1"/>
          <w:kern w:val="2"/>
          <w:sz w:val="16"/>
          <w:szCs w:val="16"/>
          <w:lang w:val="en-US"/>
        </w:rPr>
        <w:t>J</w:t>
      </w:r>
      <w:r w:rsidRPr="00153023">
        <w:rPr>
          <w:rFonts w:ascii="Times New Roman" w:hAnsi="Times New Roman" w:cs="Times New Roman"/>
          <w:color w:val="000000" w:themeColor="text1"/>
          <w:kern w:val="2"/>
          <w:sz w:val="16"/>
          <w:szCs w:val="16"/>
        </w:rPr>
        <w:t xml:space="preserve">7 (пилот Арвин фон Шмидт). Именно он стал первым цельноалюминиевым самолётом в мире. Серийно, начиная с лета 1918 г., выпускался его усовершенствованный вариант Юнкерс </w:t>
      </w:r>
      <w:r w:rsidRPr="00153023">
        <w:rPr>
          <w:rFonts w:ascii="Times New Roman" w:hAnsi="Times New Roman" w:cs="Times New Roman"/>
          <w:color w:val="000000" w:themeColor="text1"/>
          <w:kern w:val="2"/>
          <w:sz w:val="16"/>
          <w:szCs w:val="16"/>
          <w:lang w:val="en-US"/>
        </w:rPr>
        <w:t>J</w:t>
      </w:r>
      <w:r w:rsidRPr="00153023">
        <w:rPr>
          <w:rFonts w:ascii="Times New Roman" w:hAnsi="Times New Roman" w:cs="Times New Roman"/>
          <w:color w:val="000000" w:themeColor="text1"/>
          <w:kern w:val="2"/>
          <w:sz w:val="16"/>
          <w:szCs w:val="16"/>
        </w:rPr>
        <w:t>9 (15784).</w:t>
      </w:r>
    </w:p>
    <w:p w14:paraId="4A65409B"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p>
    <w:p w14:paraId="296C4A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сентября 1917 был первый налет на Великобританию германских бомбардировщиков типа R Стаакен, которые могли нести 1000 кг бомбы (3481).</w:t>
      </w:r>
    </w:p>
    <w:p w14:paraId="3A63D8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813F5D" w14:textId="77777777" w:rsidR="0055271B" w:rsidRPr="00153023" w:rsidRDefault="0055271B" w:rsidP="00153023">
      <w:pPr>
        <w:spacing w:after="0" w:line="240" w:lineRule="auto"/>
        <w:jc w:val="both"/>
        <w:rPr>
          <w:rStyle w:val="ucoz-forum-post"/>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4 (17) сентября 1917 года</w:t>
      </w:r>
      <w:r w:rsidRPr="00153023">
        <w:rPr>
          <w:rStyle w:val="ucoz-forum-post"/>
          <w:rFonts w:ascii="Times New Roman" w:hAnsi="Times New Roman" w:cs="Times New Roman"/>
          <w:color w:val="000000" w:themeColor="text1"/>
          <w:kern w:val="2"/>
          <w:sz w:val="16"/>
          <w:szCs w:val="16"/>
        </w:rPr>
        <w:t xml:space="preserve"> Первый налет на Великобританию немецких бомбардировщиков типа R. Бомбардировщики «Стаакен» R.VI могли нести 1000-килограммовые бомбы (14772).</w:t>
      </w:r>
    </w:p>
    <w:p w14:paraId="3068952C" w14:textId="77777777" w:rsidR="0055271B" w:rsidRPr="00153023" w:rsidRDefault="0055271B" w:rsidP="00153023">
      <w:pPr>
        <w:spacing w:after="0" w:line="240" w:lineRule="auto"/>
        <w:jc w:val="both"/>
        <w:rPr>
          <w:rStyle w:val="ucoz-forum-post"/>
          <w:rFonts w:ascii="Times New Roman" w:hAnsi="Times New Roman" w:cs="Times New Roman"/>
          <w:color w:val="000000" w:themeColor="text1"/>
          <w:kern w:val="2"/>
          <w:sz w:val="16"/>
          <w:szCs w:val="16"/>
        </w:rPr>
      </w:pPr>
    </w:p>
    <w:p w14:paraId="25C6206E" w14:textId="77777777" w:rsidR="00E13280" w:rsidRPr="00153023" w:rsidRDefault="00E132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4 (17) сентября 1917 - Первый налёт на Великобританию немецких бомбардировщиков типа R. Бомбардировщики Zeppelin-Staaken R.VI могли нести 1000-килограммовые бомбы (22362).</w:t>
      </w:r>
    </w:p>
    <w:p w14:paraId="3CD6F08E" w14:textId="77777777" w:rsidR="00E13280" w:rsidRPr="00153023" w:rsidRDefault="00E13280" w:rsidP="00153023">
      <w:pPr>
        <w:spacing w:after="0" w:line="240" w:lineRule="auto"/>
        <w:jc w:val="both"/>
        <w:rPr>
          <w:rFonts w:ascii="Times New Roman" w:hAnsi="Times New Roman" w:cs="Times New Roman"/>
          <w:color w:val="0070C0"/>
          <w:sz w:val="16"/>
          <w:szCs w:val="16"/>
        </w:rPr>
      </w:pPr>
    </w:p>
    <w:p w14:paraId="372F9047" w14:textId="77777777" w:rsidR="0055271B" w:rsidRPr="00153023" w:rsidRDefault="0055271B"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17 (17) сентября </w:t>
      </w:r>
      <w:r w:rsidRPr="00153023">
        <w:rPr>
          <w:rFonts w:ascii="Times New Roman" w:hAnsi="Times New Roman" w:cs="Times New Roman"/>
          <w:color w:val="000000" w:themeColor="text1"/>
          <w:kern w:val="2"/>
          <w:sz w:val="16"/>
          <w:szCs w:val="16"/>
        </w:rPr>
        <w:t>в 1917 году первый налет на Великобританию немецких бомбардировщиков типа R. Гигантские бомбардировщики "Стаакен" RVI могли нести 1000-килограммовые бомбы - самые большие бомбы первой мировой войны (14772).</w:t>
      </w:r>
    </w:p>
    <w:p w14:paraId="36BEBEB9" w14:textId="77777777" w:rsidR="0055271B" w:rsidRPr="00153023" w:rsidRDefault="0055271B" w:rsidP="00153023">
      <w:pPr>
        <w:spacing w:after="0" w:line="240" w:lineRule="auto"/>
        <w:jc w:val="both"/>
        <w:rPr>
          <w:rFonts w:ascii="Times New Roman" w:hAnsi="Times New Roman" w:cs="Times New Roman"/>
          <w:color w:val="000000" w:themeColor="text1"/>
          <w:kern w:val="2"/>
          <w:sz w:val="16"/>
          <w:szCs w:val="16"/>
        </w:rPr>
      </w:pPr>
    </w:p>
    <w:p w14:paraId="126C60E3" w14:textId="77777777" w:rsidR="00E13280" w:rsidRPr="00153023" w:rsidRDefault="00E132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4 (17) сентября 1917 первый полет Junkers J 7, прототипа Junkers DI (20341).</w:t>
      </w:r>
    </w:p>
    <w:p w14:paraId="62CD99D0" w14:textId="77777777" w:rsidR="00E13280" w:rsidRPr="00153023" w:rsidRDefault="00E13280" w:rsidP="00153023">
      <w:pPr>
        <w:spacing w:after="0" w:line="240" w:lineRule="auto"/>
        <w:jc w:val="both"/>
        <w:rPr>
          <w:rFonts w:ascii="Times New Roman" w:hAnsi="Times New Roman" w:cs="Times New Roman"/>
          <w:color w:val="0070C0"/>
          <w:sz w:val="16"/>
          <w:szCs w:val="16"/>
        </w:rPr>
      </w:pPr>
    </w:p>
    <w:p w14:paraId="0492A6FE" w14:textId="77777777" w:rsidR="00E13280" w:rsidRPr="00153023" w:rsidRDefault="00E132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4 (17) сентября 1917 утром после 4 дней наземных испытаний летчик-испытатель IdFlieg Арвид фон Шмидт совершил первый полет на Junkers J 7 - прототипе Junkers DI. Вскоре он достиг приборной скорости 200 км/ч и держал ее даже в наборе высоты, а на маневрах со снижением разгонялся до 220 км/ч, тогда как другие самолеты при отклонении от прямой скорость быстро теряли.</w:t>
      </w:r>
    </w:p>
    <w:p w14:paraId="091D1D5E" w14:textId="77777777" w:rsidR="00E13280" w:rsidRPr="00153023" w:rsidRDefault="00E132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Все фигуры пилотажа самолет выполнял легко, но с заметным запаздыванием, радиатор не давал целиться, и самолет стали поэтапно переделывать. За полгода доводки поменяли несколько вариантов элеронов и законцовок крыла, которые приобрели новый профиль без вогнутости по нижней дужке. Радиатор сделали лобовым, но, в отличие от других немецких истребителей, он получил створки для регулирования тока воздуха и температуры мотора (22886).</w:t>
      </w:r>
    </w:p>
    <w:p w14:paraId="3CFC5060" w14:textId="77777777" w:rsidR="00E13280" w:rsidRPr="00153023" w:rsidRDefault="00E13280" w:rsidP="00153023">
      <w:pPr>
        <w:spacing w:after="0" w:line="240" w:lineRule="auto"/>
        <w:jc w:val="both"/>
        <w:rPr>
          <w:rFonts w:ascii="Times New Roman" w:hAnsi="Times New Roman" w:cs="Times New Roman"/>
          <w:color w:val="0070C0"/>
          <w:sz w:val="16"/>
          <w:szCs w:val="16"/>
        </w:rPr>
      </w:pPr>
    </w:p>
    <w:p w14:paraId="6C661BEF" w14:textId="77777777" w:rsidR="00E13280" w:rsidRPr="00153023" w:rsidRDefault="00E132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4 (17) сентября 1917 за спасение воздухоплавателя слесарь бронированного крейсера Хантингтон награждается 3-ей Почетной медалью Первой мировой войны за спасение (20341).</w:t>
      </w:r>
    </w:p>
    <w:p w14:paraId="244A953D" w14:textId="77777777" w:rsidR="00E13280" w:rsidRPr="00153023" w:rsidRDefault="00E13280" w:rsidP="00153023">
      <w:pPr>
        <w:spacing w:after="0" w:line="240" w:lineRule="auto"/>
        <w:jc w:val="both"/>
        <w:rPr>
          <w:rFonts w:ascii="Times New Roman" w:hAnsi="Times New Roman" w:cs="Times New Roman"/>
          <w:color w:val="0070C0"/>
          <w:sz w:val="16"/>
          <w:szCs w:val="16"/>
        </w:rPr>
      </w:pPr>
    </w:p>
    <w:p w14:paraId="4EA78B42" w14:textId="77777777" w:rsidR="000A625D" w:rsidRPr="00153023" w:rsidRDefault="000A625D"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сентября 1917 Кайзер призвал 15-летних мальчиков вступать добровольцами в армию (3481).</w:t>
      </w:r>
    </w:p>
    <w:p w14:paraId="0C964AD5" w14:textId="77777777" w:rsidR="000A625D" w:rsidRPr="00153023" w:rsidRDefault="000A625D"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C17769" w14:textId="77777777" w:rsidR="0019702E" w:rsidRPr="00153023" w:rsidRDefault="0019702E" w:rsidP="00153023">
      <w:pPr>
        <w:pStyle w:val="ae"/>
        <w:spacing w:before="0" w:after="0"/>
        <w:jc w:val="both"/>
        <w:rPr>
          <w:color w:val="000000" w:themeColor="text1"/>
          <w:kern w:val="2"/>
          <w:sz w:val="16"/>
          <w:szCs w:val="16"/>
        </w:rPr>
      </w:pPr>
      <w:r w:rsidRPr="00153023">
        <w:rPr>
          <w:color w:val="000000" w:themeColor="text1"/>
          <w:kern w:val="2"/>
          <w:sz w:val="16"/>
          <w:szCs w:val="16"/>
        </w:rPr>
        <w:t>4 (17) сентября 1917 германский кайзер выступил с обращением, призвав вступать в армию добровольцев начиная с 15-летнего возраста. К этому моменту страна уже практически полностью исчерпала все возможные мобилизационные ресурсы, и в армию в принудительном порядке призывались даже проживавшие в Германии иностранцы, которых власти объявляли «денационализированными» (17045).</w:t>
      </w:r>
    </w:p>
    <w:p w14:paraId="250EF387" w14:textId="77777777" w:rsidR="0019702E" w:rsidRPr="00153023" w:rsidRDefault="0019702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A14999" w14:textId="77777777" w:rsidR="00B85F4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B915E54" w14:textId="77777777" w:rsidR="00B85F42" w:rsidRPr="00153023" w:rsidRDefault="00B85F4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DC9E00" w14:textId="77777777" w:rsidR="00B85F42" w:rsidRPr="00153023" w:rsidRDefault="00B85F4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bCs/>
          <w:color w:val="000000" w:themeColor="text1"/>
          <w:kern w:val="2"/>
          <w:sz w:val="16"/>
          <w:szCs w:val="16"/>
        </w:rPr>
        <w:t>5 (</w:t>
      </w:r>
      <w:r w:rsidRPr="00153023">
        <w:rPr>
          <w:rFonts w:ascii="Times New Roman" w:hAnsi="Times New Roman" w:cs="Times New Roman"/>
          <w:color w:val="000000" w:themeColor="text1"/>
          <w:kern w:val="2"/>
          <w:sz w:val="16"/>
          <w:szCs w:val="16"/>
        </w:rPr>
        <w:t>18) сентября (1917)</w:t>
      </w:r>
      <w:r w:rsidRPr="00153023">
        <w:rPr>
          <w:rFonts w:ascii="Times New Roman" w:hAnsi="Times New Roman" w:cs="Times New Roman"/>
          <w:bCs/>
          <w:color w:val="000000" w:themeColor="text1"/>
          <w:kern w:val="2"/>
          <w:sz w:val="16"/>
          <w:szCs w:val="16"/>
        </w:rPr>
        <w:t xml:space="preserve"> Тухачевскому удалось перейти германо-швейцарскую границу. 29 сентября (12 октября) 1917 года истощенный голодными скитаниями, но не потерявший присутствия духа подпоручик явился к русскому военному агенту (по сегодняшней терминологии — военному атташе) генералу А. А. Игнатьеву, потом тоже перешедшему к большевикам и ставшему, наряду с Алексеем Толстым, еще одним «красным графом (17326).</w:t>
      </w:r>
    </w:p>
    <w:p w14:paraId="04A6258B" w14:textId="77777777" w:rsidR="00B85F42" w:rsidRPr="00153023" w:rsidRDefault="00B85F4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FAFA2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5B5C38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DF7BC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сентября 1917 Московский Совет перешел на сторону большевиков (4962).</w:t>
      </w:r>
    </w:p>
    <w:p w14:paraId="479C637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A00AD1"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5 (18) сентября </w:t>
      </w:r>
      <w:r w:rsidRPr="00153023">
        <w:rPr>
          <w:rFonts w:ascii="Times New Roman" w:hAnsi="Times New Roman" w:cs="Times New Roman"/>
          <w:color w:val="000000" w:themeColor="text1"/>
          <w:kern w:val="2"/>
          <w:sz w:val="16"/>
          <w:szCs w:val="16"/>
        </w:rPr>
        <w:t>в 1917 году постановление Московского совета рабочих депутатов об организации «Красной Гвардии» (14773).</w:t>
      </w:r>
    </w:p>
    <w:p w14:paraId="77CBDE2C"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p>
    <w:p w14:paraId="63172D8D" w14:textId="77777777" w:rsidR="00537E6E" w:rsidRPr="00153023" w:rsidRDefault="00537E6E" w:rsidP="00153023">
      <w:pPr>
        <w:pStyle w:val="ae"/>
        <w:spacing w:before="0" w:after="0"/>
        <w:jc w:val="both"/>
        <w:rPr>
          <w:color w:val="000000" w:themeColor="text1"/>
          <w:kern w:val="2"/>
          <w:sz w:val="16"/>
          <w:szCs w:val="16"/>
        </w:rPr>
      </w:pPr>
      <w:r w:rsidRPr="00153023">
        <w:rPr>
          <w:color w:val="000000" w:themeColor="text1"/>
          <w:kern w:val="2"/>
          <w:sz w:val="16"/>
          <w:szCs w:val="16"/>
        </w:rPr>
        <w:t>5 (18) сентября 1917 Александр Верховский — один из членов Директории, управлявшей Россией в сентябре 1917 года в период после подавления Корниловского мятежа до формирования третьего состава Временного правительства — написал в своем дневнике: «Керенский и группа людей около него не отвечают сейчас требованию обстановки. В то время, как массы уходят влево под влиянием разрастающейся разрухи и анархии, интеллигенция и имущие классы резко уходят вправо, теряя веру в народ. Мысль о железной власти все чаще слышится; здесь не указывается только, как ее сделать при теперешнем раздроблении России на партии и классы. Керенский же остается на месте и перед ним образуется пустота. С другой стороны, он не владеет техникой управления массами, у него нет смелости на большие решения» (17045).</w:t>
      </w:r>
    </w:p>
    <w:p w14:paraId="0B3B65E6" w14:textId="77777777" w:rsidR="00537E6E" w:rsidRPr="00153023" w:rsidRDefault="00537E6E" w:rsidP="00153023">
      <w:pPr>
        <w:pStyle w:val="ae"/>
        <w:spacing w:before="0" w:after="0"/>
        <w:jc w:val="both"/>
        <w:rPr>
          <w:color w:val="000000" w:themeColor="text1"/>
          <w:kern w:val="2"/>
          <w:sz w:val="16"/>
          <w:szCs w:val="16"/>
        </w:rPr>
      </w:pPr>
    </w:p>
    <w:p w14:paraId="00C0DCB5" w14:textId="77777777" w:rsidR="00AD778E" w:rsidRPr="00153023" w:rsidRDefault="00AD778E" w:rsidP="00153023">
      <w:pPr>
        <w:pStyle w:val="ae"/>
        <w:spacing w:before="0" w:after="0"/>
        <w:jc w:val="both"/>
        <w:rPr>
          <w:color w:val="000000" w:themeColor="text1"/>
          <w:kern w:val="2"/>
          <w:sz w:val="16"/>
          <w:szCs w:val="16"/>
        </w:rPr>
      </w:pPr>
      <w:r w:rsidRPr="00153023">
        <w:rPr>
          <w:color w:val="000000" w:themeColor="text1"/>
          <w:kern w:val="2"/>
          <w:sz w:val="16"/>
          <w:szCs w:val="16"/>
        </w:rPr>
        <w:t>5 (18) сентября 1917 в оккупированной немцами Литве была образована так называемая «Литовская Тариба» (Совет Литвы) — орган местного самоуправления, имевший, впрочем, поначалу чисто декоративные полномочия (17045).</w:t>
      </w:r>
    </w:p>
    <w:p w14:paraId="01DFCF6B" w14:textId="77777777" w:rsidR="00AD778E" w:rsidRPr="00153023" w:rsidRDefault="00AD778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24F02D" w14:textId="77777777" w:rsidR="00537E6E"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E1EA514" w14:textId="77777777" w:rsidR="00537E6E" w:rsidRPr="00153023" w:rsidRDefault="00537E6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AFE0B4" w14:textId="77777777" w:rsidR="00537E6E" w:rsidRPr="00153023" w:rsidRDefault="00537E6E" w:rsidP="00153023">
      <w:pPr>
        <w:pStyle w:val="ae"/>
        <w:spacing w:before="0" w:after="0"/>
        <w:jc w:val="both"/>
        <w:rPr>
          <w:color w:val="000000" w:themeColor="text1"/>
          <w:kern w:val="2"/>
          <w:sz w:val="16"/>
          <w:szCs w:val="16"/>
        </w:rPr>
      </w:pPr>
      <w:r w:rsidRPr="00153023">
        <w:rPr>
          <w:color w:val="000000" w:themeColor="text1"/>
          <w:kern w:val="2"/>
          <w:sz w:val="16"/>
          <w:szCs w:val="16"/>
        </w:rPr>
        <w:t>В период с 5 (18) по 11 (24) сентября 1917 германские подводные лодки затопили 61 судно стран Антанты и нейтральных государств (17045).</w:t>
      </w:r>
    </w:p>
    <w:p w14:paraId="6E4C4476" w14:textId="77777777" w:rsidR="00537E6E" w:rsidRPr="00153023" w:rsidRDefault="00537E6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EEB525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4C378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9E162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сентября 1917 состоялось заседание Центрального авиакомитета о выделении из Эскадры Воздушных Кораблей отряда в Морское Ведомство и было предложено вооружить их торпедами (2669,41).</w:t>
      </w:r>
    </w:p>
    <w:p w14:paraId="568B3D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C73D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6 </w:t>
      </w:r>
      <w:r w:rsidR="002E2452" w:rsidRPr="00153023">
        <w:rPr>
          <w:rFonts w:ascii="Times New Roman" w:hAnsi="Times New Roman" w:cs="Times New Roman"/>
          <w:color w:val="000000" w:themeColor="text1"/>
          <w:kern w:val="2"/>
          <w:sz w:val="16"/>
          <w:szCs w:val="16"/>
        </w:rPr>
        <w:t>(1</w:t>
      </w:r>
      <w:r w:rsidR="00537E6E" w:rsidRPr="00153023">
        <w:rPr>
          <w:rFonts w:ascii="Times New Roman" w:hAnsi="Times New Roman" w:cs="Times New Roman"/>
          <w:color w:val="000000" w:themeColor="text1"/>
          <w:kern w:val="2"/>
          <w:sz w:val="16"/>
          <w:szCs w:val="16"/>
        </w:rPr>
        <w:t>9</w:t>
      </w:r>
      <w:r w:rsidR="002E2452" w:rsidRPr="00153023">
        <w:rPr>
          <w:rFonts w:ascii="Times New Roman" w:hAnsi="Times New Roman" w:cs="Times New Roman"/>
          <w:color w:val="000000" w:themeColor="text1"/>
          <w:kern w:val="2"/>
          <w:sz w:val="16"/>
          <w:szCs w:val="16"/>
        </w:rPr>
        <w:t xml:space="preserve">) </w:t>
      </w:r>
      <w:r w:rsidRPr="00153023">
        <w:rPr>
          <w:rFonts w:ascii="Times New Roman" w:hAnsi="Times New Roman" w:cs="Times New Roman"/>
          <w:color w:val="000000" w:themeColor="text1"/>
          <w:kern w:val="2"/>
          <w:sz w:val="16"/>
          <w:szCs w:val="16"/>
        </w:rPr>
        <w:t>сентября 1917 года состоялось Заседание Центрального авиакомитета по вопросу о выделении из Эскадры отряда воздушных кораблей в Морское Ведомство. На нём было предложено вооружить "Муромец" съёмными минными аппаратами и "использовать его для минных атак (самодвижущимися минами)". С согласия конструктора на испытываемом в то время "Муромце" типа Г-3 с № 243 установили минный аппарат и было назначено произвести сбрасывание болванки, а затем и мин. Заводские испытания и приём аппаратов Военным Ведомством затянулись и эти опыты не были произведены. Были планы о первом отряде из пяти машин, которые который бы базировался на специально устроенных сухопутных аэродромах на островах Даго и Эзель. Так как устройство Лесснера было съёмным, "Муромцы" могли использоваться и в качестве бомбардировщиков. Но дальнейшего развития плана разбилось о нежелание командования ЭВК и морской авиации найти компромисс относительно подчинённости новой части и неспособности Русско-Балтийского завода поставить новые аэропланы (12041).</w:t>
      </w:r>
    </w:p>
    <w:p w14:paraId="1481AC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C29DB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E291D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5784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6-15 (19-28) сентября 1917 собравшийся в Киеве Съезд народов России потребовал создания демократического федерального государства (1348,86).</w:t>
      </w:r>
    </w:p>
    <w:p w14:paraId="1A8B79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B4E0F4" w14:textId="77777777" w:rsidR="00AD778E" w:rsidRPr="00153023" w:rsidRDefault="00AD778E" w:rsidP="00153023">
      <w:pPr>
        <w:pStyle w:val="ae"/>
        <w:spacing w:before="0" w:after="0"/>
        <w:jc w:val="both"/>
        <w:rPr>
          <w:color w:val="000000" w:themeColor="text1"/>
          <w:kern w:val="2"/>
          <w:sz w:val="16"/>
          <w:szCs w:val="16"/>
        </w:rPr>
      </w:pPr>
      <w:r w:rsidRPr="00153023">
        <w:rPr>
          <w:color w:val="000000" w:themeColor="text1"/>
          <w:kern w:val="2"/>
          <w:sz w:val="16"/>
          <w:szCs w:val="16"/>
        </w:rPr>
        <w:t>6 (19) сентября 1917 в Киеве открылся так называемый «Съезд народов и областей России», созванный по инициативе Центральной Рады. В его работе участвовали 86 делегатов, представлявших разные народы, национально-религиозные и сословно-территориальные объединения бывшей Российской империи — украинцы, белорусы, казаки, крымские татары, эстонцы, латыши, поляки, молдаване, евреи, грузины, азербайджанцы, литовцы, буряты, представители мусульман. Кроме поляков, еще никто не выступал за полную независимость своих территорий, но все ставили вопрос об автономии и федералистских началах нового демократического Российского государства. Впрочем, за Литвой по итогам съезда также было признано право на образование суверенного государства, но из «русской и прусской ее частей». Открывая съезд, глава Украинской Центральной Рады Михаил Грушевский подчеркнул, что Киев давно стал центром федералистского движения славян, и спасение России именно в ее федерализации. Съезд образовал Совет народов с центром в Киеве для подготовки к началу работы Учредительного Собрания закона о федеральном устройстве государства (17045).</w:t>
      </w:r>
    </w:p>
    <w:p w14:paraId="7D26EB85" w14:textId="77777777" w:rsidR="00AD778E" w:rsidRPr="00153023" w:rsidRDefault="00AD778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264952" w14:textId="77777777" w:rsidR="00B85F42" w:rsidRPr="00153023" w:rsidRDefault="00B85F4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bCs/>
          <w:color w:val="000000" w:themeColor="text1"/>
          <w:kern w:val="2"/>
          <w:sz w:val="16"/>
          <w:szCs w:val="16"/>
        </w:rPr>
        <w:t>Созыв</w:t>
      </w:r>
      <w:r w:rsidRPr="00153023">
        <w:rPr>
          <w:rFonts w:ascii="Times New Roman" w:hAnsi="Times New Roman" w:cs="Times New Roman"/>
          <w:color w:val="000000" w:themeColor="text1"/>
          <w:kern w:val="2"/>
          <w:sz w:val="16"/>
          <w:szCs w:val="16"/>
        </w:rPr>
        <w:t xml:space="preserve"> 6-15 (19–28) сентября 1917 </w:t>
      </w:r>
      <w:r w:rsidRPr="00153023">
        <w:rPr>
          <w:rFonts w:ascii="Times New Roman" w:hAnsi="Times New Roman" w:cs="Times New Roman"/>
          <w:bCs/>
          <w:color w:val="000000" w:themeColor="text1"/>
          <w:kern w:val="2"/>
          <w:sz w:val="16"/>
          <w:szCs w:val="16"/>
        </w:rPr>
        <w:t>в Киеве Съезда народов России стал прямой реакцией лидеров национальных движений на усиление анархии в стране. В работе съезда участвовало 15 делегатов от мусульманских народов, в том числе М. Векилов, А. Адибеков, Д. Садыков и Ш. Рустамбеков, представлявшие Закавказье. Главными решениями этого представительного форума стали следующие: «1. Признать единственно возможной формой государственного устройства России национально-федеративную республику. 2. Через местные национальные учредительные собрания определить конституцию и границы отдельных федеративных областей. 3. Добиваться участия заинтересованных народов России на будущем мирном конгрессе. 4. Считать неотложным образование при Временном правительстве из представителей отдельных народов особого совета по национальным вопросам и в том числе по образованию национальной армии (17326).</w:t>
      </w:r>
    </w:p>
    <w:p w14:paraId="2CD7C04F" w14:textId="77777777" w:rsidR="00B85F42" w:rsidRPr="00153023" w:rsidRDefault="00B85F4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6204C6" w14:textId="77777777" w:rsidR="00E13280" w:rsidRPr="00153023" w:rsidRDefault="00E1328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85DDFD8" w14:textId="77777777" w:rsidR="00E13280" w:rsidRPr="00153023" w:rsidRDefault="00E1328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3FC456" w14:textId="77777777" w:rsidR="00E13280" w:rsidRPr="00153023" w:rsidRDefault="00E1328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6 (19) сентября 1917 г. — через 1,5 года после начала разработки были сданы первые серийные Бристоль М.1С, на которых были старые синхронизаторы, вскоре пошли гидравлические системы Константинеско, но на весь небольшой заказ их не хватило. Исполнение контракта 25 февраля 1918 г. было завершено и продлять его не стали. Мало того, командование Королевского летного корпуса (RFC) не спешило давать на фронт оплаченные и полученные самолеты. Формальным поводом был недостаточный размер типового аэродрома во Франции (22877).</w:t>
      </w:r>
    </w:p>
    <w:p w14:paraId="2C5C0E74" w14:textId="77777777" w:rsidR="00E13280" w:rsidRPr="00153023" w:rsidRDefault="00E13280" w:rsidP="00153023">
      <w:pPr>
        <w:spacing w:after="0" w:line="240" w:lineRule="auto"/>
        <w:jc w:val="both"/>
        <w:rPr>
          <w:rFonts w:ascii="Times New Roman" w:hAnsi="Times New Roman" w:cs="Times New Roman"/>
          <w:color w:val="0070C0"/>
          <w:sz w:val="16"/>
          <w:szCs w:val="16"/>
        </w:rPr>
      </w:pPr>
    </w:p>
    <w:p w14:paraId="6BF9514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56B085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074E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сентября 1917 г. начальник авиационного отдела УВВФ подполковник Селиванов дал указание: “Все аэропланы, кроме истребителей, должны быть приспособлены к установке на них станций беспроволочного телеграфа” (9705).</w:t>
      </w:r>
    </w:p>
    <w:p w14:paraId="2C6A79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C84E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сентября 1917 г. Верховный главнокомандующий направил в Петроград телеграмму на имя военного министра. В ней указывалось на необходимость спешно пополнить авиаотряды самолетами, “коих некомплект около 50 процентов особенно разведывательного типа”, обеспечить присылку из-за границы до конца года “не менее 1000 самолетов с моторами и запасными частями”. Но фронт по-прежнему оставался без необходимых самолетов (9759).</w:t>
      </w:r>
    </w:p>
    <w:p w14:paraId="1E73D0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24FC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сентября 1917 Верховный главнокомандующий направил в Петроград телеграмму на имя Военного министра о необходимости спешно пополнить авиаотряды самолетами, "коих некомплект около 50% особенно разведывательного типа", а также обеспечить присылку из-за границы "не менее 1000 самолетов с моторами и запасными частями".</w:t>
      </w:r>
    </w:p>
    <w:p w14:paraId="11FE94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 авиационного отдела УВВФ подполковник Селиванов дал дополнительно указание: "Все аэропланы, кроме истребителей, должны быть приспособлены к установке на них станций беспроволочного телеграфа" (11999).</w:t>
      </w:r>
    </w:p>
    <w:p w14:paraId="6E9B69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31D2B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16E5B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C58C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сентября 1917 1БАГ получила новые самолеты, в том числе четыре скоростных истре</w:t>
      </w:r>
      <w:r w:rsidRPr="00153023">
        <w:rPr>
          <w:rFonts w:ascii="Times New Roman" w:hAnsi="Times New Roman" w:cs="Times New Roman"/>
          <w:color w:val="000000" w:themeColor="text1"/>
          <w:kern w:val="2"/>
          <w:sz w:val="16"/>
          <w:szCs w:val="16"/>
        </w:rPr>
        <w:softHyphen/>
        <w:t>бителя “Спад-7” - по одному на каж</w:t>
      </w:r>
      <w:r w:rsidRPr="00153023">
        <w:rPr>
          <w:rFonts w:ascii="Times New Roman" w:hAnsi="Times New Roman" w:cs="Times New Roman"/>
          <w:color w:val="000000" w:themeColor="text1"/>
          <w:kern w:val="2"/>
          <w:sz w:val="16"/>
          <w:szCs w:val="16"/>
        </w:rPr>
        <w:softHyphen/>
        <w:t>дый отряд и один в управление авиа</w:t>
      </w:r>
      <w:r w:rsidRPr="00153023">
        <w:rPr>
          <w:rFonts w:ascii="Times New Roman" w:hAnsi="Times New Roman" w:cs="Times New Roman"/>
          <w:color w:val="000000" w:themeColor="text1"/>
          <w:kern w:val="2"/>
          <w:sz w:val="16"/>
          <w:szCs w:val="16"/>
        </w:rPr>
        <w:softHyphen/>
        <w:t>группы (3954).</w:t>
      </w:r>
    </w:p>
    <w:p w14:paraId="32A0D6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4A03EA" w14:textId="77777777" w:rsidR="00465FFE"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35850DD6" w14:textId="77777777" w:rsidR="00465FFE" w:rsidRPr="00153023" w:rsidRDefault="00465FF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709ED0" w14:textId="77777777" w:rsidR="00465FFE" w:rsidRPr="00153023" w:rsidRDefault="00465FF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сентября 1917 г. Сообщение газеты «Известия ЦИК и Петроградского Совета рабочих и солдатских депутатов» о сокращении производства и закрытии заводов.</w:t>
      </w:r>
    </w:p>
    <w:p w14:paraId="178963C3" w14:textId="77777777" w:rsidR="00465FFE" w:rsidRPr="00153023" w:rsidRDefault="00465FF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43</w:t>
      </w:r>
    </w:p>
    <w:p w14:paraId="0CC4ED49" w14:textId="77777777" w:rsidR="00465FFE" w:rsidRPr="00153023" w:rsidRDefault="00465FF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Центральным советом фабрично-заводских комитетов получены следующие заявления о разгрузке, эвакуации и закрытии заводов.</w:t>
      </w:r>
    </w:p>
    <w:p w14:paraId="79CFBAE5" w14:textId="77777777" w:rsidR="00465FFE" w:rsidRPr="00153023" w:rsidRDefault="00465FF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Общественные металлические заводы. За отсутствием заказов закрыта трубочная мастерская. Предстоит частичная эвакуация завода.</w:t>
      </w:r>
    </w:p>
    <w:p w14:paraId="3141D7EE" w14:textId="77777777" w:rsidR="00465FFE" w:rsidRPr="00153023" w:rsidRDefault="00465FF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Глухозерский портланд-цементный завод. Не получает топлива за отсутствием казенных заказов. Закрывается.</w:t>
      </w:r>
    </w:p>
    <w:p w14:paraId="46059F4D" w14:textId="77777777" w:rsidR="00465FFE" w:rsidRPr="00153023" w:rsidRDefault="00465FF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Сименс—Шуккерт. Сокращает производство, назначив к расчету 800 чел. рабочих. По объяснениям заводоуправления, причина сокращения — отсутствие нужных материалов. Между тем комиссия из представителей рабочих выяснила наличность нужных материалов свыше 35 тыс. пуд.</w:t>
      </w:r>
    </w:p>
    <w:p w14:paraId="60BD1EA5" w14:textId="77777777" w:rsidR="00465FFE" w:rsidRPr="00153023" w:rsidRDefault="00465FF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Гвоздильный завод Донецко-Юр невского об-ва. Сокращает производство горячих работ из-за отсутствия топлива.</w:t>
      </w:r>
    </w:p>
    <w:p w14:paraId="524D7954" w14:textId="77777777" w:rsidR="00465FFE" w:rsidRPr="00153023" w:rsidRDefault="00465FF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Барановского. Из-за недостатка топлива и металла стоит 65% станков, 1500 рабочих назначены к расчету.</w:t>
      </w:r>
    </w:p>
    <w:p w14:paraId="0134801C" w14:textId="77777777" w:rsidR="00465FFE" w:rsidRPr="00153023" w:rsidRDefault="00465FF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Шорная фабрика Руцко. Сокращает производство из-за отсутствия заказов.</w:t>
      </w:r>
    </w:p>
    <w:p w14:paraId="5623578F" w14:textId="77777777" w:rsidR="00465FFE" w:rsidRPr="00153023" w:rsidRDefault="00465FF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Кабельно -проволочный завод Петичева. Объявил частичный расчет рабочим и готовится к частичной эвакуации.</w:t>
      </w:r>
    </w:p>
    <w:p w14:paraId="24E2FB4B" w14:textId="77777777" w:rsidR="00465FFE" w:rsidRPr="00153023" w:rsidRDefault="00465FF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Мастерские бр. Сказиных. Закрыты и рабочим предложен расчет. Рабочие расчет не берут.</w:t>
      </w:r>
    </w:p>
    <w:p w14:paraId="32CF323B" w14:textId="77777777" w:rsidR="00465FFE" w:rsidRPr="00153023" w:rsidRDefault="00465FF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Металлический завод Зимина и Зеленова. Сокращает производство из-за отсутствия металла.</w:t>
      </w:r>
    </w:p>
    <w:p w14:paraId="51C6CDEF" w14:textId="77777777" w:rsidR="00465FFE" w:rsidRPr="00153023" w:rsidRDefault="00465FF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Обуховский завод. Прислал своих делегатов в Центральный совет фабрично-заводских комитетов с извещением, что паровые молота завода разбираются и предназначаются к вывозу из Петрограда. Рабочие волнуются, не будучи уверены в том, что эта частичная эвакуация производится с ведома Центрального исполнительного комитета и Центрального совета фабрично-заводских комитетов. Центральный совет подтвердил делегатам, что ему известно об этой необходимой эвакуации.</w:t>
      </w:r>
    </w:p>
    <w:p w14:paraId="52D7351F" w14:textId="77777777" w:rsidR="00465FFE" w:rsidRPr="00153023" w:rsidRDefault="00465FF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Газ. «Известия ЦИК и Петроградского Совета рабочих и солдатских депутатов», №164, 7 сентября 1917 г. (15711).</w:t>
      </w:r>
    </w:p>
    <w:p w14:paraId="251DC44C" w14:textId="77777777" w:rsidR="00465FFE" w:rsidRPr="00153023" w:rsidRDefault="00465FFE" w:rsidP="00153023">
      <w:pPr>
        <w:spacing w:after="0" w:line="240" w:lineRule="auto"/>
        <w:jc w:val="both"/>
        <w:rPr>
          <w:rFonts w:ascii="Times New Roman" w:hAnsi="Times New Roman" w:cs="Times New Roman"/>
          <w:color w:val="000000" w:themeColor="text1"/>
          <w:kern w:val="2"/>
          <w:sz w:val="16"/>
          <w:szCs w:val="16"/>
        </w:rPr>
      </w:pPr>
    </w:p>
    <w:p w14:paraId="02006FE1" w14:textId="77777777" w:rsidR="0069777D" w:rsidRPr="00153023" w:rsidRDefault="0069777D" w:rsidP="00153023">
      <w:pPr>
        <w:pStyle w:val="rteright"/>
        <w:spacing w:before="0" w:beforeAutospacing="0" w:after="0" w:afterAutospacing="0"/>
        <w:jc w:val="both"/>
        <w:rPr>
          <w:color w:val="000000" w:themeColor="text1"/>
          <w:sz w:val="16"/>
          <w:szCs w:val="16"/>
        </w:rPr>
      </w:pPr>
      <w:r w:rsidRPr="00153023">
        <w:rPr>
          <w:color w:val="000000" w:themeColor="text1"/>
          <w:sz w:val="16"/>
          <w:szCs w:val="16"/>
        </w:rPr>
        <w:t>7 (20) сентября 1917 г.</w:t>
      </w:r>
    </w:p>
    <w:p w14:paraId="65D0BD2A" w14:textId="77777777" w:rsidR="0069777D" w:rsidRPr="00153023" w:rsidRDefault="0069777D" w:rsidP="00153023">
      <w:pPr>
        <w:pStyle w:val="rtejustify"/>
        <w:spacing w:before="0" w:after="0"/>
        <w:rPr>
          <w:color w:val="000000" w:themeColor="text1"/>
          <w:sz w:val="16"/>
          <w:szCs w:val="16"/>
        </w:rPr>
      </w:pPr>
      <w:r w:rsidRPr="00153023">
        <w:rPr>
          <w:color w:val="000000" w:themeColor="text1"/>
          <w:sz w:val="16"/>
          <w:szCs w:val="16"/>
        </w:rPr>
        <w:t>Сообщение газеты «Известия ЦИК и Петроградского Совета рабочих и солдатских депутатов» о сокращении производства и закрытии заводов.</w:t>
      </w:r>
    </w:p>
    <w:p w14:paraId="13F5D778" w14:textId="77777777" w:rsidR="0069777D" w:rsidRPr="00153023" w:rsidRDefault="0069777D"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Экономическое положение России накануне Великой Октябрьской социалистической революции Ч. 2 - М.-Л.: 1957 С. 43</w:t>
      </w:r>
    </w:p>
    <w:p w14:paraId="5957CD97" w14:textId="77777777" w:rsidR="0069777D" w:rsidRPr="00153023" w:rsidRDefault="0069777D" w:rsidP="00153023">
      <w:pPr>
        <w:pStyle w:val="rtejustify"/>
        <w:spacing w:before="0" w:after="0"/>
        <w:rPr>
          <w:color w:val="000000" w:themeColor="text1"/>
          <w:sz w:val="16"/>
          <w:szCs w:val="16"/>
        </w:rPr>
      </w:pPr>
      <w:r w:rsidRPr="00153023">
        <w:rPr>
          <w:color w:val="000000" w:themeColor="text1"/>
          <w:sz w:val="16"/>
          <w:szCs w:val="16"/>
        </w:rPr>
        <w:t>Центральным советом фабрично-заводских комитетов получены следующие заявления о разгрузке, эвакуации и закрытии заводов.</w:t>
      </w:r>
    </w:p>
    <w:p w14:paraId="18770023" w14:textId="77777777" w:rsidR="0069777D" w:rsidRPr="00153023" w:rsidRDefault="0069777D" w:rsidP="00153023">
      <w:pPr>
        <w:pStyle w:val="rtejustify"/>
        <w:spacing w:before="0" w:after="0"/>
        <w:rPr>
          <w:color w:val="000000" w:themeColor="text1"/>
          <w:sz w:val="16"/>
          <w:szCs w:val="16"/>
        </w:rPr>
      </w:pPr>
      <w:r w:rsidRPr="00153023">
        <w:rPr>
          <w:color w:val="000000" w:themeColor="text1"/>
          <w:sz w:val="16"/>
          <w:szCs w:val="16"/>
        </w:rPr>
        <w:t>Общественные металлические заводы. За отсутствием заказов закрыта трубочная мастерская. Предстоит частичная эвакуация завода.</w:t>
      </w:r>
    </w:p>
    <w:p w14:paraId="284CEFDF" w14:textId="77777777" w:rsidR="0069777D" w:rsidRPr="00153023" w:rsidRDefault="0069777D" w:rsidP="00153023">
      <w:pPr>
        <w:pStyle w:val="rtejustify"/>
        <w:spacing w:before="0" w:after="0"/>
        <w:rPr>
          <w:color w:val="000000" w:themeColor="text1"/>
          <w:sz w:val="16"/>
          <w:szCs w:val="16"/>
        </w:rPr>
      </w:pPr>
      <w:r w:rsidRPr="00153023">
        <w:rPr>
          <w:color w:val="000000" w:themeColor="text1"/>
          <w:sz w:val="16"/>
          <w:szCs w:val="16"/>
        </w:rPr>
        <w:t>Глухозерский портланд-цементный завод. Не получает топлива за отсутствием казенных заказов. Закрывается.</w:t>
      </w:r>
    </w:p>
    <w:p w14:paraId="2A9AF77C" w14:textId="77777777" w:rsidR="0069777D" w:rsidRPr="00153023" w:rsidRDefault="0069777D" w:rsidP="00153023">
      <w:pPr>
        <w:pStyle w:val="rtejustify"/>
        <w:spacing w:before="0" w:after="0"/>
        <w:rPr>
          <w:color w:val="000000" w:themeColor="text1"/>
          <w:sz w:val="16"/>
          <w:szCs w:val="16"/>
        </w:rPr>
      </w:pPr>
      <w:r w:rsidRPr="00153023">
        <w:rPr>
          <w:color w:val="000000" w:themeColor="text1"/>
          <w:sz w:val="16"/>
          <w:szCs w:val="16"/>
        </w:rPr>
        <w:t>Завод Сименс—Шуккерт. Сокращает производство, назначив к расчету 800 чел. рабочих. По объяснениям заводоуправления, причина сокращения — отсутствие нужных материалов. Между тем комиссия из представителей рабочих выяснила наличность нужных материалов свыше 35 тыс. пуд.</w:t>
      </w:r>
    </w:p>
    <w:p w14:paraId="16150FBD" w14:textId="77777777" w:rsidR="0069777D" w:rsidRPr="00153023" w:rsidRDefault="0069777D" w:rsidP="00153023">
      <w:pPr>
        <w:pStyle w:val="rtejustify"/>
        <w:spacing w:before="0" w:after="0"/>
        <w:rPr>
          <w:color w:val="000000" w:themeColor="text1"/>
          <w:sz w:val="16"/>
          <w:szCs w:val="16"/>
        </w:rPr>
      </w:pPr>
      <w:r w:rsidRPr="00153023">
        <w:rPr>
          <w:color w:val="000000" w:themeColor="text1"/>
          <w:sz w:val="16"/>
          <w:szCs w:val="16"/>
        </w:rPr>
        <w:t>Гвоздильный завод Донецко-Юр невского об-ва. Сокращает производство горячих работ из-за отсутствия топлива.</w:t>
      </w:r>
    </w:p>
    <w:p w14:paraId="41098846" w14:textId="77777777" w:rsidR="0069777D" w:rsidRPr="00153023" w:rsidRDefault="0069777D" w:rsidP="00153023">
      <w:pPr>
        <w:pStyle w:val="rtejustify"/>
        <w:spacing w:before="0" w:after="0"/>
        <w:rPr>
          <w:color w:val="000000" w:themeColor="text1"/>
          <w:sz w:val="16"/>
          <w:szCs w:val="16"/>
        </w:rPr>
      </w:pPr>
      <w:r w:rsidRPr="00153023">
        <w:rPr>
          <w:color w:val="000000" w:themeColor="text1"/>
          <w:sz w:val="16"/>
          <w:szCs w:val="16"/>
        </w:rPr>
        <w:t>Завод Барановского. Из-за недостатка топлива и металла стоит 65% станков, 1500 рабочих назначены к расчету.</w:t>
      </w:r>
    </w:p>
    <w:p w14:paraId="25BDAB44" w14:textId="77777777" w:rsidR="0069777D" w:rsidRPr="00153023" w:rsidRDefault="0069777D" w:rsidP="00153023">
      <w:pPr>
        <w:pStyle w:val="rtejustify"/>
        <w:spacing w:before="0" w:after="0"/>
        <w:rPr>
          <w:color w:val="000000" w:themeColor="text1"/>
          <w:sz w:val="16"/>
          <w:szCs w:val="16"/>
        </w:rPr>
      </w:pPr>
      <w:r w:rsidRPr="00153023">
        <w:rPr>
          <w:color w:val="000000" w:themeColor="text1"/>
          <w:sz w:val="16"/>
          <w:szCs w:val="16"/>
        </w:rPr>
        <w:t>Шорная фабрика Руцко. Сокращает производство из-за отсутствия заказов.</w:t>
      </w:r>
    </w:p>
    <w:p w14:paraId="78600E44" w14:textId="77777777" w:rsidR="0069777D" w:rsidRPr="00153023" w:rsidRDefault="0069777D" w:rsidP="00153023">
      <w:pPr>
        <w:pStyle w:val="rtejustify"/>
        <w:spacing w:before="0" w:after="0"/>
        <w:rPr>
          <w:color w:val="000000" w:themeColor="text1"/>
          <w:sz w:val="16"/>
          <w:szCs w:val="16"/>
        </w:rPr>
      </w:pPr>
      <w:r w:rsidRPr="00153023">
        <w:rPr>
          <w:color w:val="000000" w:themeColor="text1"/>
          <w:sz w:val="16"/>
          <w:szCs w:val="16"/>
        </w:rPr>
        <w:t>Кабельно -проволочный завод Петичева. Объявил частичный расчет рабочим и готовится к частичной эвакуации.</w:t>
      </w:r>
    </w:p>
    <w:p w14:paraId="18103A3F" w14:textId="77777777" w:rsidR="0069777D" w:rsidRPr="00153023" w:rsidRDefault="0069777D" w:rsidP="00153023">
      <w:pPr>
        <w:pStyle w:val="rtejustify"/>
        <w:spacing w:before="0" w:after="0"/>
        <w:rPr>
          <w:color w:val="000000" w:themeColor="text1"/>
          <w:sz w:val="16"/>
          <w:szCs w:val="16"/>
        </w:rPr>
      </w:pPr>
      <w:r w:rsidRPr="00153023">
        <w:rPr>
          <w:color w:val="000000" w:themeColor="text1"/>
          <w:sz w:val="16"/>
          <w:szCs w:val="16"/>
        </w:rPr>
        <w:t>Мастерские бр. Сказиных. Закрыты и рабочим предложен расчет. Рабочие расчет не берут.</w:t>
      </w:r>
    </w:p>
    <w:p w14:paraId="419739F6" w14:textId="77777777" w:rsidR="0069777D" w:rsidRPr="00153023" w:rsidRDefault="0069777D" w:rsidP="00153023">
      <w:pPr>
        <w:pStyle w:val="rtejustify"/>
        <w:spacing w:before="0" w:after="0"/>
        <w:rPr>
          <w:color w:val="000000" w:themeColor="text1"/>
          <w:sz w:val="16"/>
          <w:szCs w:val="16"/>
        </w:rPr>
      </w:pPr>
      <w:r w:rsidRPr="00153023">
        <w:rPr>
          <w:color w:val="000000" w:themeColor="text1"/>
          <w:sz w:val="16"/>
          <w:szCs w:val="16"/>
        </w:rPr>
        <w:t>Металлический завод Зимина и Зеленова. Сокращает производство из-за отсутствия металла.</w:t>
      </w:r>
    </w:p>
    <w:p w14:paraId="6197593F" w14:textId="77777777" w:rsidR="0069777D" w:rsidRPr="00153023" w:rsidRDefault="0069777D" w:rsidP="00153023">
      <w:pPr>
        <w:pStyle w:val="rtejustify"/>
        <w:spacing w:before="0" w:after="0"/>
        <w:rPr>
          <w:color w:val="000000" w:themeColor="text1"/>
          <w:sz w:val="16"/>
          <w:szCs w:val="16"/>
        </w:rPr>
      </w:pPr>
      <w:r w:rsidRPr="00153023">
        <w:rPr>
          <w:color w:val="000000" w:themeColor="text1"/>
          <w:sz w:val="16"/>
          <w:szCs w:val="16"/>
        </w:rPr>
        <w:t>Обуховский завод. Прислал своих делегатов в Центральный совет фабрично-заводских комитетов с извещением, что паровые молота завода разбираются и предназначаются к вывозу из Петрограда. Рабочие волнуются, не будучи уверены в том, что эта частичная эвакуация производится с ведома Центрального исполнительного комитета и Центрального совета фабрично-заводских комитетов. Центральный совет подтвердил делегатам, что ему известно об этой необходимой эвакуации.</w:t>
      </w:r>
    </w:p>
    <w:p w14:paraId="0647BFA6" w14:textId="77777777" w:rsidR="0069777D" w:rsidRPr="00153023" w:rsidRDefault="0069777D" w:rsidP="00153023">
      <w:pPr>
        <w:pStyle w:val="ae"/>
        <w:spacing w:before="0" w:after="0"/>
        <w:jc w:val="both"/>
        <w:rPr>
          <w:color w:val="000000" w:themeColor="text1"/>
          <w:sz w:val="16"/>
          <w:szCs w:val="16"/>
        </w:rPr>
      </w:pPr>
      <w:r w:rsidRPr="00153023">
        <w:rPr>
          <w:rStyle w:val="af0"/>
          <w:i w:val="0"/>
          <w:color w:val="000000" w:themeColor="text1"/>
          <w:sz w:val="16"/>
          <w:szCs w:val="16"/>
        </w:rPr>
        <w:t>Газ.</w:t>
      </w:r>
      <w:r w:rsidRPr="00153023">
        <w:rPr>
          <w:color w:val="000000" w:themeColor="text1"/>
          <w:sz w:val="16"/>
          <w:szCs w:val="16"/>
        </w:rPr>
        <w:t> </w:t>
      </w:r>
      <w:r w:rsidRPr="00153023">
        <w:rPr>
          <w:rStyle w:val="af0"/>
          <w:i w:val="0"/>
          <w:color w:val="000000" w:themeColor="text1"/>
          <w:sz w:val="16"/>
          <w:szCs w:val="16"/>
        </w:rPr>
        <w:t>«Известия ЦИК и Петроградского Совета рабочих и солдатских депутатов</w:t>
      </w:r>
      <w:r w:rsidRPr="00153023">
        <w:rPr>
          <w:color w:val="000000" w:themeColor="text1"/>
          <w:sz w:val="16"/>
          <w:szCs w:val="16"/>
        </w:rPr>
        <w:t>», №</w:t>
      </w:r>
      <w:r w:rsidRPr="00153023">
        <w:rPr>
          <w:rStyle w:val="af0"/>
          <w:i w:val="0"/>
          <w:color w:val="000000" w:themeColor="text1"/>
          <w:sz w:val="16"/>
          <w:szCs w:val="16"/>
        </w:rPr>
        <w:t>164, 7 сентября 1917 г. (18359).</w:t>
      </w:r>
    </w:p>
    <w:p w14:paraId="098FFD27" w14:textId="77777777" w:rsidR="0069777D" w:rsidRPr="00153023" w:rsidRDefault="0069777D" w:rsidP="00153023">
      <w:pPr>
        <w:spacing w:after="0" w:line="240" w:lineRule="auto"/>
        <w:jc w:val="both"/>
        <w:rPr>
          <w:rFonts w:ascii="Times New Roman" w:hAnsi="Times New Roman" w:cs="Times New Roman"/>
          <w:color w:val="000000" w:themeColor="text1"/>
          <w:sz w:val="16"/>
          <w:szCs w:val="16"/>
        </w:rPr>
      </w:pPr>
    </w:p>
    <w:p w14:paraId="73EF7D5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5A820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F7EEE4" w14:textId="77777777" w:rsidR="0096035A" w:rsidRPr="00153023" w:rsidRDefault="0096035A"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7 (20) сентября 1917 года большевики, в том числе </w:t>
      </w:r>
      <w:hyperlink r:id="rId526" w:tooltip="Троцкий" w:history="1">
        <w:r w:rsidRPr="00153023">
          <w:rPr>
            <w:rStyle w:val="a5"/>
            <w:rFonts w:ascii="Times New Roman" w:hAnsi="Times New Roman" w:cs="Times New Roman"/>
            <w:color w:val="000000" w:themeColor="text1"/>
            <w:kern w:val="2"/>
            <w:sz w:val="16"/>
            <w:szCs w:val="16"/>
            <w:u w:val="none"/>
          </w:rPr>
          <w:t>Троцкий</w:t>
        </w:r>
      </w:hyperlink>
      <w:r w:rsidRPr="00153023">
        <w:rPr>
          <w:rFonts w:ascii="Times New Roman" w:hAnsi="Times New Roman" w:cs="Times New Roman"/>
          <w:color w:val="000000" w:themeColor="text1"/>
          <w:kern w:val="2"/>
          <w:sz w:val="16"/>
          <w:szCs w:val="16"/>
        </w:rPr>
        <w:t>, арестованные за попытку июльского переворота, были освобождены Временным правительством одновременно с арестом наиболее активной и государственно-мыслящей группы генералитета (17029).</w:t>
      </w:r>
    </w:p>
    <w:p w14:paraId="0B948217" w14:textId="77777777" w:rsidR="0096035A" w:rsidRPr="00153023" w:rsidRDefault="0096035A"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4F56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сентября 1917 начал работать Предпарламент (3481).</w:t>
      </w:r>
    </w:p>
    <w:p w14:paraId="0DC90F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5D3D03" w14:textId="77777777" w:rsidR="00AD778E" w:rsidRPr="00153023" w:rsidRDefault="00AD778E" w:rsidP="00153023">
      <w:pPr>
        <w:pStyle w:val="ae"/>
        <w:spacing w:before="0" w:after="0"/>
        <w:jc w:val="both"/>
        <w:rPr>
          <w:color w:val="000000" w:themeColor="text1"/>
          <w:kern w:val="2"/>
          <w:sz w:val="16"/>
          <w:szCs w:val="16"/>
        </w:rPr>
      </w:pPr>
      <w:r w:rsidRPr="00153023">
        <w:rPr>
          <w:color w:val="000000" w:themeColor="text1"/>
          <w:kern w:val="2"/>
          <w:sz w:val="16"/>
          <w:szCs w:val="16"/>
        </w:rPr>
        <w:t>7 (20) сентября 1917 в связи с поражениями на фронте, в первую очередь, в районе Риги, и возможностью прорыва немцев к столице началась эвакуация из Петрограда в Москву аппарата ряда министерств (иностранных дел, народного просвещения, исповеданий, почт и телеграфа). Самые важные архивы министерств были отправлены еще дальше, в города Поволжья. Впрочем, Временное правительство, опасаясь паники, избегало самого термина «эвакуация» и говорило лишь о «разгрузке» города (17045).</w:t>
      </w:r>
    </w:p>
    <w:p w14:paraId="14FA8AD6" w14:textId="77777777" w:rsidR="00AD778E" w:rsidRPr="00153023" w:rsidRDefault="00AD778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ACF93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8E101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15B59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сентября 1917 г. в боях у Желювель и в ноябре-декабре 1917 во время контрнаступ</w:t>
      </w:r>
      <w:r w:rsidRPr="00153023">
        <w:rPr>
          <w:rFonts w:ascii="Times New Roman" w:hAnsi="Times New Roman" w:cs="Times New Roman"/>
          <w:color w:val="000000" w:themeColor="text1"/>
          <w:kern w:val="2"/>
          <w:sz w:val="16"/>
          <w:szCs w:val="16"/>
        </w:rPr>
        <w:softHyphen/>
        <w:t>ления 2-й немецкой армии у Камбрэ с боль</w:t>
      </w:r>
      <w:r w:rsidRPr="00153023">
        <w:rPr>
          <w:rFonts w:ascii="Times New Roman" w:hAnsi="Times New Roman" w:cs="Times New Roman"/>
          <w:color w:val="000000" w:themeColor="text1"/>
          <w:kern w:val="2"/>
          <w:sz w:val="16"/>
          <w:szCs w:val="16"/>
        </w:rPr>
        <w:softHyphen/>
        <w:t>шим эффектом действовали немецкие объединенные авиагруппы. До этого первые же бои показали, что "охранительные" авиа</w:t>
      </w:r>
      <w:r w:rsidRPr="00153023">
        <w:rPr>
          <w:rFonts w:ascii="Times New Roman" w:hAnsi="Times New Roman" w:cs="Times New Roman"/>
          <w:color w:val="000000" w:themeColor="text1"/>
          <w:kern w:val="2"/>
          <w:sz w:val="16"/>
          <w:szCs w:val="16"/>
        </w:rPr>
        <w:softHyphen/>
        <w:t>отряды. находящиеся в подчинении пехотных дивизий, ввиду своей мало</w:t>
      </w:r>
      <w:r w:rsidRPr="00153023">
        <w:rPr>
          <w:rFonts w:ascii="Times New Roman" w:hAnsi="Times New Roman" w:cs="Times New Roman"/>
          <w:color w:val="000000" w:themeColor="text1"/>
          <w:kern w:val="2"/>
          <w:sz w:val="16"/>
          <w:szCs w:val="16"/>
        </w:rPr>
        <w:softHyphen/>
        <w:t>численности все же не могут оказы</w:t>
      </w:r>
      <w:r w:rsidRPr="00153023">
        <w:rPr>
          <w:rFonts w:ascii="Times New Roman" w:hAnsi="Times New Roman" w:cs="Times New Roman"/>
          <w:color w:val="000000" w:themeColor="text1"/>
          <w:kern w:val="2"/>
          <w:sz w:val="16"/>
          <w:szCs w:val="16"/>
        </w:rPr>
        <w:softHyphen/>
        <w:t>вать серьезного влияния на исход на</w:t>
      </w:r>
      <w:r w:rsidRPr="00153023">
        <w:rPr>
          <w:rFonts w:ascii="Times New Roman" w:hAnsi="Times New Roman" w:cs="Times New Roman"/>
          <w:color w:val="000000" w:themeColor="text1"/>
          <w:kern w:val="2"/>
          <w:sz w:val="16"/>
          <w:szCs w:val="16"/>
        </w:rPr>
        <w:softHyphen/>
        <w:t>земного боя на конкретном участке фронта. С лета 1917 Германская 4-я армия несла огромные потери как в личном соста</w:t>
      </w:r>
      <w:r w:rsidRPr="00153023">
        <w:rPr>
          <w:rFonts w:ascii="Times New Roman" w:hAnsi="Times New Roman" w:cs="Times New Roman"/>
          <w:color w:val="000000" w:themeColor="text1"/>
          <w:kern w:val="2"/>
          <w:sz w:val="16"/>
          <w:szCs w:val="16"/>
        </w:rPr>
        <w:softHyphen/>
        <w:t>ве, так и в материальной части, и была вынуждена отступить по всему атако</w:t>
      </w:r>
      <w:r w:rsidRPr="00153023">
        <w:rPr>
          <w:rFonts w:ascii="Times New Roman" w:hAnsi="Times New Roman" w:cs="Times New Roman"/>
          <w:color w:val="000000" w:themeColor="text1"/>
          <w:kern w:val="2"/>
          <w:sz w:val="16"/>
          <w:szCs w:val="16"/>
        </w:rPr>
        <w:softHyphen/>
        <w:t>ванному фронту. Немецкое командование весьма оперативно разобралось в причинах случившегося и в ходе сра</w:t>
      </w:r>
      <w:r w:rsidRPr="00153023">
        <w:rPr>
          <w:rFonts w:ascii="Times New Roman" w:hAnsi="Times New Roman" w:cs="Times New Roman"/>
          <w:color w:val="000000" w:themeColor="text1"/>
          <w:kern w:val="2"/>
          <w:sz w:val="16"/>
          <w:szCs w:val="16"/>
        </w:rPr>
        <w:softHyphen/>
        <w:t>жения сумело провести реорганизацию воздушных сил поля боя, что положи</w:t>
      </w:r>
      <w:r w:rsidRPr="00153023">
        <w:rPr>
          <w:rFonts w:ascii="Times New Roman" w:hAnsi="Times New Roman" w:cs="Times New Roman"/>
          <w:color w:val="000000" w:themeColor="text1"/>
          <w:kern w:val="2"/>
          <w:sz w:val="16"/>
          <w:szCs w:val="16"/>
        </w:rPr>
        <w:softHyphen/>
        <w:t>тельно сказалось на дальнейшем ходе сражения. С целью повышения эффективнос</w:t>
      </w:r>
      <w:r w:rsidRPr="00153023">
        <w:rPr>
          <w:rFonts w:ascii="Times New Roman" w:hAnsi="Times New Roman" w:cs="Times New Roman"/>
          <w:color w:val="000000" w:themeColor="text1"/>
          <w:kern w:val="2"/>
          <w:sz w:val="16"/>
          <w:szCs w:val="16"/>
        </w:rPr>
        <w:softHyphen/>
        <w:t>ти подавления наземных целей на поле боя и оперативного наращивания уси</w:t>
      </w:r>
      <w:r w:rsidRPr="00153023">
        <w:rPr>
          <w:rFonts w:ascii="Times New Roman" w:hAnsi="Times New Roman" w:cs="Times New Roman"/>
          <w:color w:val="000000" w:themeColor="text1"/>
          <w:kern w:val="2"/>
          <w:sz w:val="16"/>
          <w:szCs w:val="16"/>
        </w:rPr>
        <w:softHyphen/>
        <w:t>лий авиации на особо угрожаемых уча</w:t>
      </w:r>
      <w:r w:rsidRPr="00153023">
        <w:rPr>
          <w:rFonts w:ascii="Times New Roman" w:hAnsi="Times New Roman" w:cs="Times New Roman"/>
          <w:color w:val="000000" w:themeColor="text1"/>
          <w:kern w:val="2"/>
          <w:sz w:val="16"/>
          <w:szCs w:val="16"/>
        </w:rPr>
        <w:softHyphen/>
        <w:t>стках фронта все отряды охранения изымались из подчинения дивизий, сво</w:t>
      </w:r>
      <w:r w:rsidRPr="00153023">
        <w:rPr>
          <w:rFonts w:ascii="Times New Roman" w:hAnsi="Times New Roman" w:cs="Times New Roman"/>
          <w:color w:val="000000" w:themeColor="text1"/>
          <w:kern w:val="2"/>
          <w:sz w:val="16"/>
          <w:szCs w:val="16"/>
        </w:rPr>
        <w:softHyphen/>
        <w:t>дились в группы по 4 отряда в каждой, и передавались в подчинение коман</w:t>
      </w:r>
      <w:r w:rsidRPr="00153023">
        <w:rPr>
          <w:rFonts w:ascii="Times New Roman" w:hAnsi="Times New Roman" w:cs="Times New Roman"/>
          <w:color w:val="000000" w:themeColor="text1"/>
          <w:kern w:val="2"/>
          <w:sz w:val="16"/>
          <w:szCs w:val="16"/>
        </w:rPr>
        <w:softHyphen/>
        <w:t>дованию армии. При этом, часть авиа</w:t>
      </w:r>
      <w:r w:rsidRPr="00153023">
        <w:rPr>
          <w:rFonts w:ascii="Times New Roman" w:hAnsi="Times New Roman" w:cs="Times New Roman"/>
          <w:color w:val="000000" w:themeColor="text1"/>
          <w:kern w:val="2"/>
          <w:sz w:val="16"/>
          <w:szCs w:val="16"/>
        </w:rPr>
        <w:softHyphen/>
        <w:t>групп выделялась в армейский резерв с целью их передачи в решающие мо</w:t>
      </w:r>
      <w:r w:rsidRPr="00153023">
        <w:rPr>
          <w:rFonts w:ascii="Times New Roman" w:hAnsi="Times New Roman" w:cs="Times New Roman"/>
          <w:color w:val="000000" w:themeColor="text1"/>
          <w:kern w:val="2"/>
          <w:sz w:val="16"/>
          <w:szCs w:val="16"/>
        </w:rPr>
        <w:softHyphen/>
        <w:t>менты сражения армейским корпусам или. в исключительных случаях, в опе</w:t>
      </w:r>
      <w:r w:rsidRPr="00153023">
        <w:rPr>
          <w:rFonts w:ascii="Times New Roman" w:hAnsi="Times New Roman" w:cs="Times New Roman"/>
          <w:color w:val="000000" w:themeColor="text1"/>
          <w:kern w:val="2"/>
          <w:sz w:val="16"/>
          <w:szCs w:val="16"/>
        </w:rPr>
        <w:softHyphen/>
        <w:t>ративное подчинение отдельных диви</w:t>
      </w:r>
      <w:r w:rsidRPr="00153023">
        <w:rPr>
          <w:rFonts w:ascii="Times New Roman" w:hAnsi="Times New Roman" w:cs="Times New Roman"/>
          <w:color w:val="000000" w:themeColor="text1"/>
          <w:kern w:val="2"/>
          <w:sz w:val="16"/>
          <w:szCs w:val="16"/>
        </w:rPr>
        <w:softHyphen/>
        <w:t>зий. Штурмовые атаки наземных целей на поле боя предписывалось производить только авиагруппами, не допус</w:t>
      </w:r>
      <w:r w:rsidRPr="00153023">
        <w:rPr>
          <w:rFonts w:ascii="Times New Roman" w:hAnsi="Times New Roman" w:cs="Times New Roman"/>
          <w:color w:val="000000" w:themeColor="text1"/>
          <w:kern w:val="2"/>
          <w:sz w:val="16"/>
          <w:szCs w:val="16"/>
        </w:rPr>
        <w:softHyphen/>
        <w:t>кая распыления сил для действий по нескольким целям (5999).</w:t>
      </w:r>
    </w:p>
    <w:p w14:paraId="4AE4B05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4E83FA" w14:textId="77777777" w:rsidR="00537E6E" w:rsidRPr="00153023" w:rsidRDefault="00537E6E" w:rsidP="00153023">
      <w:pPr>
        <w:pStyle w:val="ae"/>
        <w:spacing w:before="0" w:after="0"/>
        <w:jc w:val="both"/>
        <w:rPr>
          <w:color w:val="000000" w:themeColor="text1"/>
          <w:kern w:val="2"/>
          <w:sz w:val="16"/>
          <w:szCs w:val="16"/>
        </w:rPr>
      </w:pPr>
      <w:r w:rsidRPr="00153023">
        <w:rPr>
          <w:color w:val="000000" w:themeColor="text1"/>
          <w:kern w:val="2"/>
          <w:sz w:val="16"/>
          <w:szCs w:val="16"/>
        </w:rPr>
        <w:t>7 (20) сентября 1917 британские, канадские и австралийские части предприняли очередную попытку прорыва немецкой обороны в районе города Ипр на западе Бельгии, ставшей одним из эпизодов продолжавшейся здесь с июля до ноября «Битвы при Пашендейле». Основной удар наносился в районе города Менен, по названию которого события тех дней вошли в историю как «Битва при Мененской дороге».</w:t>
      </w:r>
    </w:p>
    <w:p w14:paraId="5929DD65" w14:textId="77777777" w:rsidR="00537E6E" w:rsidRPr="00153023" w:rsidRDefault="00537E6E" w:rsidP="00153023">
      <w:pPr>
        <w:pStyle w:val="ae"/>
        <w:spacing w:before="0" w:after="0"/>
        <w:jc w:val="both"/>
        <w:rPr>
          <w:color w:val="000000" w:themeColor="text1"/>
          <w:kern w:val="2"/>
          <w:sz w:val="16"/>
          <w:szCs w:val="16"/>
        </w:rPr>
      </w:pPr>
      <w:r w:rsidRPr="00153023">
        <w:rPr>
          <w:color w:val="000000" w:themeColor="text1"/>
          <w:kern w:val="2"/>
          <w:sz w:val="16"/>
          <w:szCs w:val="16"/>
        </w:rPr>
        <w:t>Для нового наступления британское командование подтянуло около 1300 артиллерийских орудий. После мощной, но короткой артподготовки части союзников поднялись в атаку, застав немцев врасплох. Благодаря этому им удалось занять вражеские траншеи на участке шириной более 10 км и пройти вперед на 1,5-2 км, взяв под контроль почти все господствующие высоты. Военный историк, генерал Андрей Зайончковский отмечал, что Мененское сражение продемонстрировало мощь артиллерии союзников, от которой порой уже не спасали даже самые надежные укрепления. За этот успех, правда, англичане заплатили дорого, потеряв всего за неделю боев 21 тысячу человек убитыми и ранеными (17045).</w:t>
      </w:r>
    </w:p>
    <w:p w14:paraId="361F41C9" w14:textId="77777777" w:rsidR="00537E6E" w:rsidRPr="00153023" w:rsidRDefault="00537E6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2B8A8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96EDE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4C2D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8 (21) сен</w:t>
      </w:r>
      <w:r w:rsidRPr="00153023">
        <w:rPr>
          <w:rFonts w:ascii="Times New Roman" w:hAnsi="Times New Roman" w:cs="Times New Roman"/>
          <w:color w:val="000000" w:themeColor="text1"/>
          <w:kern w:val="2"/>
          <w:sz w:val="16"/>
          <w:szCs w:val="16"/>
        </w:rPr>
        <w:softHyphen/>
        <w:t>тября 1917 "Малютка" с мотором "Клерже" 80 л.с. находилась в Петрограде, будучи вскоре пе</w:t>
      </w:r>
      <w:r w:rsidRPr="00153023">
        <w:rPr>
          <w:rFonts w:ascii="Times New Roman" w:hAnsi="Times New Roman" w:cs="Times New Roman"/>
          <w:color w:val="000000" w:themeColor="text1"/>
          <w:kern w:val="2"/>
          <w:sz w:val="16"/>
          <w:szCs w:val="16"/>
        </w:rPr>
        <w:softHyphen/>
        <w:t>ревезенной к месту опытов, подробности коих неизвестны, несмотря на то, что гидроаэроп</w:t>
      </w:r>
      <w:r w:rsidRPr="00153023">
        <w:rPr>
          <w:rFonts w:ascii="Times New Roman" w:hAnsi="Times New Roman" w:cs="Times New Roman"/>
          <w:color w:val="000000" w:themeColor="text1"/>
          <w:kern w:val="2"/>
          <w:sz w:val="16"/>
          <w:szCs w:val="16"/>
        </w:rPr>
        <w:softHyphen/>
        <w:t>лан был благополучно принят в казну и получил флотский номер С-7. Он прослужил не</w:t>
      </w:r>
      <w:r w:rsidRPr="00153023">
        <w:rPr>
          <w:rFonts w:ascii="Times New Roman" w:hAnsi="Times New Roman" w:cs="Times New Roman"/>
          <w:color w:val="000000" w:themeColor="text1"/>
          <w:kern w:val="2"/>
          <w:sz w:val="16"/>
          <w:szCs w:val="16"/>
        </w:rPr>
        <w:softHyphen/>
        <w:t>долго, т.к. уже 24 октября 1917 упал в воду из-за неисправности рулевых тяг и разбился. Его экипаж отправился в госпиталь, а обломки прибуксировали к берегу и извлекли из воды на следующий день. В ноябре их отправили в столицу, где они и сгинули (2843).</w:t>
      </w:r>
    </w:p>
    <w:p w14:paraId="4E6BBA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D62297" w14:textId="77777777" w:rsidR="001A1F94"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52F9CACE" w14:textId="77777777" w:rsidR="001A1F94" w:rsidRPr="00153023" w:rsidRDefault="001A1F9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E61368"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сентября 1917 Телеграмма зам. уполномоченного Особого совещания по обороне Уральского района Особому совещанию по обороне об угрозе остановки работ на «оборону» в Богословском горном округе вследствие недостатка овса для лошадей.</w:t>
      </w:r>
    </w:p>
    <w:p w14:paraId="3C835D11"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151</w:t>
      </w:r>
    </w:p>
    <w:p w14:paraId="16961850"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369, оп. 12, д. 12, л. 86Телегр. бланк.</w:t>
      </w:r>
    </w:p>
    <w:p w14:paraId="172F8550"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Богословский горный округ телеграфирует: [в] Богословском округе работает [на] оборону пять тысяч лошадей, получено через Губпродком овса в мае четырнадцать тысяч пудов, июне—четырнадцать, июле—шесть, августе — ничего, местного овса нет. Многочисленные обращения [в] Губпродком безрезультатны, лошади гибнут, приближается ликвидация работ, остановится главный округ Урала, питающий материалами ряд заводов частных [и] казенных; просим дать овса или определенно отказать — тогда остановим производство планомерно; тогда [во] избежание крайних осложнений благоволите немедленным распоряжением [обязать] Губпродком снабдить Богословский округ. Уведомить уполоборона заместителя Юон (15665).</w:t>
      </w:r>
    </w:p>
    <w:p w14:paraId="151A1625"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p>
    <w:p w14:paraId="24D0593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67FC64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9B3B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сентября 1917 Латвия провозгласила независимость (3481).</w:t>
      </w:r>
    </w:p>
    <w:p w14:paraId="563570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7B6E98" w14:textId="77777777" w:rsidR="000D456B" w:rsidRPr="00153023" w:rsidRDefault="000D456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B4EAFA2" w14:textId="77777777" w:rsidR="000D456B" w:rsidRPr="00153023" w:rsidRDefault="000D456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08A2EB"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9 (22) сентября 1917 года</w:t>
      </w:r>
    </w:p>
    <w:p w14:paraId="2F5EFE9E"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Совершенно секретно. </w:t>
      </w:r>
    </w:p>
    <w:p w14:paraId="6A5AC6CB"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Журнал №  192  </w:t>
      </w:r>
    </w:p>
    <w:p w14:paraId="378939F4"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Особого Совещания для обсуждения и объединения  мероприятий по обороне государства. </w:t>
      </w:r>
    </w:p>
    <w:p w14:paraId="2681282C"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Заседание 9 сентября 1917 года. </w:t>
      </w:r>
    </w:p>
    <w:p w14:paraId="43EEF45B"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Председательствовал  П. И. Пальчинский. </w:t>
      </w:r>
    </w:p>
    <w:p w14:paraId="41210EC4"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Присутствовали: </w:t>
      </w:r>
    </w:p>
    <w:p w14:paraId="2C404886"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Член Государственного Совета  В. И. Карпов. </w:t>
      </w:r>
    </w:p>
    <w:p w14:paraId="392B15EC"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Ф. А. Иванов. </w:t>
      </w:r>
    </w:p>
    <w:p w14:paraId="44F4BF06"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военного министерства: </w:t>
      </w:r>
    </w:p>
    <w:p w14:paraId="7C511D2C"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Генерал от артиллерии  . А. А. Маниковский. </w:t>
      </w:r>
    </w:p>
    <w:p w14:paraId="4ED91293"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Полковник  князь Г. Н.  Туманов. </w:t>
      </w:r>
    </w:p>
    <w:p w14:paraId="78AA7953"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Генерал-лейтенант  . Н. А. Бабиков. </w:t>
      </w:r>
    </w:p>
    <w:p w14:paraId="3EFD62E2"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Н. И. Богатко. </w:t>
      </w:r>
    </w:p>
    <w:p w14:paraId="19C74A27"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Генерал-майор . С. М.  Чаплин. </w:t>
      </w:r>
    </w:p>
    <w:p w14:paraId="0D7469AD"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морского министерства: </w:t>
      </w:r>
    </w:p>
    <w:p w14:paraId="4606CB78"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Адмирал  .В. А. Канин. </w:t>
      </w:r>
    </w:p>
    <w:p w14:paraId="0DB88839"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министерства финансов: </w:t>
      </w:r>
    </w:p>
    <w:p w14:paraId="7B4EAD13"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Действительный статский советник  П. М. Гришкевич-Трохимовский. </w:t>
      </w:r>
    </w:p>
    <w:p w14:paraId="14529EDA"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Государственного контроля: </w:t>
      </w:r>
    </w:p>
    <w:p w14:paraId="40A4C8DE"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Действительный статский советник  И. В. Разумовский. </w:t>
      </w:r>
    </w:p>
    <w:p w14:paraId="0CBAC4EB"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министерства путей сообщения: </w:t>
      </w:r>
    </w:p>
    <w:p w14:paraId="74211DCC"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Инженер путей сообщения  Н. К. Антошин. </w:t>
      </w:r>
    </w:p>
    <w:p w14:paraId="3580FE51"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министерства труда: </w:t>
      </w:r>
    </w:p>
    <w:p w14:paraId="30A92FC9"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Заместитель управляющего отделом рынка труда  А. Б. Ельяшевич. </w:t>
      </w:r>
    </w:p>
    <w:p w14:paraId="659AFAFF"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Заведующий делопроизводством отдела       рынка труда  Г. Д. Красинский. </w:t>
      </w:r>
    </w:p>
    <w:p w14:paraId="059C05B2"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Центрального военно-промышленного комитета: </w:t>
      </w:r>
    </w:p>
    <w:p w14:paraId="4D933735"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Действительный статский советник  Д.  С. Зернов. </w:t>
      </w:r>
    </w:p>
    <w:p w14:paraId="23B9D947"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Особо приглашенные на заседание: </w:t>
      </w:r>
    </w:p>
    <w:p w14:paraId="2BD13749"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Генерал от инфантерии  . А. А. Поливанов. </w:t>
      </w:r>
    </w:p>
    <w:p w14:paraId="1442B1BB"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Член Государственного Совета   С. И.  Тимашев. </w:t>
      </w:r>
    </w:p>
    <w:p w14:paraId="5DA90DFA"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Генерал-лейтенант  А. А. Якимович. </w:t>
      </w:r>
    </w:p>
    <w:p w14:paraId="398A0EC1"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А. К. Овчинников. </w:t>
      </w:r>
    </w:p>
    <w:p w14:paraId="0064E147"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В. Н. Ипатьев. </w:t>
      </w:r>
    </w:p>
    <w:p w14:paraId="39230822"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Н. Н.  Сиверс. </w:t>
      </w:r>
    </w:p>
    <w:p w14:paraId="0FFBC1B2"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А.  Ф. Бринк. </w:t>
      </w:r>
    </w:p>
    <w:p w14:paraId="48427426"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И. Н. Зворыкин. </w:t>
      </w:r>
    </w:p>
    <w:p w14:paraId="386EAF45"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Действительный статский советник  В. А. Жандр. </w:t>
      </w:r>
    </w:p>
    <w:p w14:paraId="0946BF43"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Статский советник  И. А. Блинов. </w:t>
      </w:r>
    </w:p>
    <w:p w14:paraId="7A2434F8"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Инженер путей сообщения  И.  С. Каннегисер. </w:t>
      </w:r>
    </w:p>
    <w:p w14:paraId="5A1100CF"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Генерал-майор  А. А.  Саткевич. </w:t>
      </w:r>
    </w:p>
    <w:p w14:paraId="5958E2A2"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Д. В. Яковлев. </w:t>
      </w:r>
    </w:p>
    <w:p w14:paraId="41FB4E19"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Профессор  . А.  С. Ломшаков. </w:t>
      </w:r>
    </w:p>
    <w:p w14:paraId="60EFE87A"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Уполномоченный Земгора  Н. К. Волков. </w:t>
      </w:r>
    </w:p>
    <w:p w14:paraId="6EB67087"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Управляющий делами Центрального военно-промышленного комитета . К. Н. Клопотов. </w:t>
      </w:r>
    </w:p>
    <w:p w14:paraId="6807CD92"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Представитель Московского военно-промышленного комитета . .В. Н. Переверзев. </w:t>
      </w:r>
    </w:p>
    <w:p w14:paraId="0E6654DA"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Делопроизводитель Особого Совещания: </w:t>
      </w:r>
    </w:p>
    <w:p w14:paraId="06D1D783"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Подполковник  . . . . . . . . . . . . . . . . . . . . . . . . . . . . . . . . . . . . . .   С. И. Качалов. </w:t>
      </w:r>
    </w:p>
    <w:p w14:paraId="3B45656D"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  открытии  заседания  управляющий  делами  Особого  Совещания  генерал-лейтенант  Н.  А.  Бабиков  огласил  резолюцию  по  журналу  от  6 сентября 1917 года за №  191 и доложил о сделанных распоряжениях по  исполнению этой резолюции. </w:t>
      </w:r>
    </w:p>
    <w:p w14:paraId="7050E036"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Засим,  Особое  Совещание  заслушало  и  приняло  к  сведению  доклад     председателя          заводского        совещания          Петроградского           района  генерал-лейтенанта  Бринка  и  генерал-лейтенанта  Зворыкина  о  ходе работ     образованной,          согласно       постановлению           Особого       Совещания,  комиссии  для  обследования  положения  дел  на  заводах  центрального  военно-промышленного  комитета  «Респиратор»  и  «Противогаз».  При  этом Особое Совещание, усмотрев из доклада, что хотя претензий в отношении личного состава заводской администрации рабочие не заявляют,  но общее настроение рабочей массы все же внушает опасение в смысле  возможности  возникновения  эксцессов,  признало  желательным,  чтобы  комиссаром Министерства Труда было предложено рабочим принять на  себя ответственность за поддержание порядка на заводах и за поднятие  их производительности, с указанием, что в случае несогласия на то рабочих заводы будут закрыты. </w:t>
      </w:r>
    </w:p>
    <w:p w14:paraId="69B65ABF"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Далее,  генерал-лейтенант  Бринк  доложил  Особому  Совещанию  о  приостановке деятельности Глухоозерского цементного завода в Петрограде, обычно прекращавшего работы на зиму в ноябре месяце, — и о произведенном комиссией заводского совещания обследовании этого завода,  подтвердившем  нецелесообразность  продолжения  работ  вследствие  отсутствия сбыта цемента. Приняв к сведению доклад, Особое Совещание,  — ввиду заявления представителя Министерства Труда Г.  Д.  Красинского о том, что, согласно поступившему в названное Министерство  сообщению  рабочих  Глухоозерского  завода,  имеющиеся  на  последнем  запасы цемента в настоящее время распродаются, — признало необходимым поручить заводскому совещанию Петроградского района выяснить  вопрос о сбыте заготовленного на упомянутом заводе цемента. </w:t>
      </w:r>
    </w:p>
    <w:p w14:paraId="13C43738"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Далее, председательствующий П.  И.  Пальчинский, сообщив о предполагаемом закрытии за истощением оборотных средств целого ряда работающих на оборону заводов, в том числе таких крупных, как заводы  общества  «Сормово»,  поставил  на  обсуждение  Особого  Совещания  во  внеочередном порядке вопрос о мерах, которые могли бы быть приняты  Совещанием в целях облегчения испытываемых обслуживающими оборону предприятиями финансовых затруднений. </w:t>
      </w:r>
    </w:p>
    <w:p w14:paraId="69870D0C"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При этом со своей стороны П.  И.  Пальчинский высказал, что основная причина указанных затруднений заключается в обусловленном вздорожании  материалов  и  рабочей  силы  и  несоответствии  себестоимости  изготовляемых заводами изделий контрактным ценам. В  силу означенного несоответствия, оказываемая заводам поддержка в виде авансов в  счет причитающихся по договорам сумм — в каких бы широких пределах  авансы  эти  ни  разрешались  —  является  недостаточной,  и  обеспечение  предприятий необходимыми для выполнения заказов оборотными средствами может быть достигнуто лишь путем повышения контрактных цен  с выдачей авансов в счет такового повышения. В настоящее время, согласно постановлению Особого Совещания, при ведающих подрядами и поставками для нужд обороны управлениях военного и морского ведомств  образованы  специальные  комиссии288  для  рассмотрения  ходатайств  о  пересмотре  контрактов  и  определения  размеров  допустимого  повышения цен. Работа этих комиссий, однако, только началась и не привела еще  к реальным результатам. Между тем в некоторых предприятиях вопрос  об оборотных средствах представляется настолько обостренным, что задержка в его разрешении, связанная с установлением новых цен по исполняемым заказам, может повлечь за собой прекращение деятельности  предприятий. При таком положении дела, по-видимому, единственным  выходом  является  допущение  выдачи  заводам  в  счет  предполагаемого  повышения контрактных цен авансов хотя бы в пределах могущего считаться выясненным  минимума  повышения  (например,  в  пределах  того  увеличения  стоимости  заказа,  которое  обусловлено  произведенным  на  основании коллективного тарифного договора повышением рабочей платы). Применение данной меры помимо ее целесообразности по существу  отвечает состоявшемуся 26 июля с. г. и недавно опубликованному постановлению  Временного  Правительства.  Согласно  сему  постановлению,  министрам  и  главноуправляющим  отдельными  частями  предоставлена  увеличивать договорные цены контрагентам казны по соглашению каждый  раз  с  министром  финансов  и  государственным  контролером.  Особое Совещание по обороне государства, располагающее в своем составе  представителями министерства финансов и Государственного контроля  и явится, в отношении заказов военного и морского ведомств, тем учреждением, в котором фактически будет осуществляться требуемое упомянутым законом соглашение по поводу увеличения договорных цен. Тем  же Совещанием и в порядке того же соглашения может производиться  назначение  предприятиям  авансов  в  счет  повышения  цен  —  впредь  до  окончательного установления последних. </w:t>
      </w:r>
    </w:p>
    <w:p w14:paraId="7D0C7DEA"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Соглашаясь с соображениями П.  И.  Пальчинского по поводу необходимости допущения выдачи заводам авансов в счет предполагаемого повышения договорных цен, председатель подготовительной комиссии по  артиллерийским вопросам С.  И.  Тимашев находил желательным, чтобы  во избежание задержки в разрешении означенных авансов комиссиями  по  пересмотру  контрактов  были  возможно  скорее  установлены  цены  на  имеющие  более  важное  значение  и  чаще  заказываемые  предметы  заготовления. </w:t>
      </w:r>
    </w:p>
    <w:p w14:paraId="6347842C"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  подготовительной  комиссии  по  общим  вопросам  генерал-майор А. А.  Саткевич полагал, что при неустановлении комиссиями новых цен потребные заводам денежные средства могут быть отпускаемы  в  форме  беспроцентных  ссуд,  с  тем  чтобы  после  установления  новых, повышенных цен эти ссуды перечислялись в авансы, а могущие  получиться остатки — в %-ные ссуды. </w:t>
      </w:r>
    </w:p>
    <w:p w14:paraId="49A68A17"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К  приведенному  мнению  генерала  А.  А.  Саткевича  присоединился  представитель Государственного контроля И. В. Разумовский. </w:t>
      </w:r>
    </w:p>
    <w:p w14:paraId="150C62BC"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И.  С.  Каннегисер  отметил,  что  в  целях  упрощения  дела  комиссиям  по пересмотру контрактных цен могло бы быть предложено выработать  «основные», минимальные цены  — для одних и тех же предметов в данном районе, из каковых цен и возможно было бы исходить при срочном  разрешении предприятиям авансов (ссуд) в счет предполагаемого повышения контрактных цен. </w:t>
      </w:r>
    </w:p>
    <w:p w14:paraId="173479A0"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После окончательного обмена мнениями по настоящему вопросу Особое Совещание постановило в видах ускорения выдачи предприятиям денежных сумм в связи с повышением себестоимости изделий  — признать  желательным: а) чтобы подготовительные комиссии при рассмотрении  ходатайств о выдаче денежных средств в счет повышения цен на заказы  определяли  приблизительные  размеры  новых  цен,  в  пределах  которых  и  исчисляли  возможные  выдачи  в  виде  беспроцентных  ссуд  впредь  до  установления окончательных цен; б) чтобы комиссиями по пересмотру  контрактных цен были приняты меры к скорейшему выяснению основных цен на изделия, имеющие крупное значение и касающиеся наибольшего числа контрактов. </w:t>
      </w:r>
    </w:p>
    <w:p w14:paraId="532AB2DC"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Вместе с тем Совещание полагало при выдаче предприятиям сумм в  связи с увеличением контрактных цен принять за правило: 1) в случае  состоявшегося установления новых цен — выдаются в пределах увеличения контрактных платежей авансы и 2) при не состоявшемся еще установлении  означенных  цен  денежные  средства  выдаются  в  признанных необходимыми размерах, но в виде беспроцентной ссуды, с тем чтобы после установления размера новых цен, соответствующая часть этой ссуды  была перечислена в аванс, а остальная часть превращена в процентную  ссуду с начислением %% со дня выдачи денежных средств. </w:t>
      </w:r>
    </w:p>
    <w:p w14:paraId="281C838E"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Наконец,  ввиду  высказанного  в  Особом  Совещании  пожелания  об  усилении деятельности комиссии по пересмотру контрактных цен Совещание решило предложить комиссии по руководству делом пересмотра  контрактов представить доклад о ходе работ ведомственных комиссий и  о мерах, могущих упростить и ускорить пересмотр контрактов. </w:t>
      </w:r>
    </w:p>
    <w:p w14:paraId="68EFAC0F"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 поводу намеченных Особым Совещанием мер к расширению финансовой  поддержки  работающим  на  оборону  предприятиям  представитель Министерства Труда Г.  Д.  Красинский обратил внимание Совещания на значительность предъявляемых промышленностью денежных  требований и на непосильность для казны удовлетворения таковых при  современном  общем  финансовом  положении.  С  этой  точки  зрения,  по  мнению  Г.  Д.  Красинскаго,  представлялось  бы  полезным  подвергнуть  ближайшему  выяснению  вопрос  о  том,  принимаются  ли  самими  предприятиями меры к поднятию их финансовой устойчивости и, в особенности, насколько отвечает данному моменту политика частных банков,  от направления которой весьма сильно зависит финансовое положение  промышленных предприятий. О недостаточном соответствии указанной  политики  условиям  переживаемого  времени  свидетельствуют,  между  прочим, имеющиеся сведения, согласно коим крупная доля отпускаемых  заводам казною авансов обращается на погашение долгов банкам. Казалось бы, напротив, в настоящее время банки должны усилить денежное  содействие  промышленным  предприятиям,  ибо  если  в  настоящее  время  предъявляется  требование  о  повышении  производительности  труда  к рабочим, то соответствующие требования  — в смысле необходимости  принесения  некоторых  жертв  в  интересах  государства  —  должны  быть  предъявлены и к представителям капитала. </w:t>
      </w:r>
    </w:p>
    <w:p w14:paraId="4DA8B49C"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Председательствующий  П.  И.  Пальчинский  отметил,  что  разрешаемые Особым Совещанием авансы расходуются предприятиями преимущественно на расчеты с рабочими и во всяком случае не на уплату долгов  банкам. Указав вместе с тем на некомпетентность Особого Совещания в  вопросах финансово-экономической политики, П. И. Пальчинский предложил, не входя в детальное обсуждение высказанных Г. Д.  Красинским  соображений,  обратить  внимание  Главного  Экономического  Комитета  на возникающее предположение о желательности освещения политики  банков по финансированию промышленных предприятий с точки зрения  согласованности этой политики с деятельностью в том же направлении  государственных учреждений. </w:t>
      </w:r>
    </w:p>
    <w:p w14:paraId="5C25937F"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Против  приведенного  предложения  П.  И.  Пальчинского  Г.  Д.  Красинский не встретил со своей стороны возражений. </w:t>
      </w:r>
    </w:p>
    <w:p w14:paraId="28984C46"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Член Государственного Совета В.  И.  Карпов находил, что причиной  увеличения  требований  к  казне  со  стороны  промышленности  является  рост  заработной  платы,  к  приостановлению  коего  и  должны  быть  приняты меры. Что же касается политики банков, то таковая основывается  исключительно на требованиях их уставов и на коммерческом расчете, и  о каких-либо жертвах в этой области не может быть речи. Ввиду сего и  считая, что передача возбужденного представителем Министерства Труда вопроса на усмотрение Главного Экономического Комитета являлась  бы  косвенным  свидетельством  о  согласии  Особого  Совещания  с  выраженной названным представителем мыслью,  — В.  И.  Карпов полагал соответственным ограничиться занесением заявления Г. Д.  Красинского в  журнал заседания Совещания. </w:t>
      </w:r>
    </w:p>
    <w:p w14:paraId="75B2EACD"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  дальнейшем  обмене  мнениями  Совещание  постановило  довести  до сведения Главного Экономического Комитета о необходимости согласования деятельности государственных учреждений и частных банков по  финансированию промышленных предприятий и направления его в полном соответствии с интересами промышленной жизни страны. </w:t>
      </w:r>
    </w:p>
    <w:p w14:paraId="6BE69E5A"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Засим,  председательствующий  П.  И.  Пальчинский  сообщил  Особому Совещанию данные о финансовом положении общества «Сормово»  и о потребных этому обществу на текущий месяц денежных средствах. </w:t>
      </w:r>
    </w:p>
    <w:p w14:paraId="0955C17C"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Вместе с тем П. И. Пальчинский указал на возникшее в его переговорах с  представителями правления общества, рабочих и заводского совещания  предположение о назначении для обеспечения спокойствия на заводах в  состав правления  — двух правительственных директоров и на заводы  —  правительственного комиссара (без распорядительных функций). </w:t>
      </w:r>
    </w:p>
    <w:p w14:paraId="39EC5CFB"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Особое  Совещание,  одобрив  в  принципе  последнее  предположение,  высказалось  за  предоставление  обществу  «Сормово»  необходимых  на  ближайшее  время  средств  в  порядке  выдачи  авансов  в  счет  причитающихся по заказам сумм. </w:t>
      </w:r>
    </w:p>
    <w:p w14:paraId="3BB7E618"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 заслушании, затем, доклада представителя Центрального военно-промышленного комитета Э.  С.  Маргулиеса о современном положении  вопроса о военно-санитарных заготовках, Особое Совещание постановило: </w:t>
      </w:r>
    </w:p>
    <w:p w14:paraId="1903098D"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одобрить представленный доклад; б) запросить главного военно-санитарного  инспектора,    насколько    целесообразно     расположение  </w:t>
      </w:r>
    </w:p>
    <w:p w14:paraId="2492301B"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аптечных складов на Северном и Кавказском фронтах, и в случае необходимости принять меры к лучшему обеспечению срочности медицинского  снабжения и в) поручить комиссии при Особом Совещании по пересмотру норм санитарного снабжения армии, по соглашению с комитетом санитарного снабжения, периодически осведомлять Особое Совещание о  ходе снабжения и подтвердить, что в круг обязанностей комиссии входят  функции наблюдательной комиссии в сфере санитарного снабжения. </w:t>
      </w:r>
    </w:p>
    <w:p w14:paraId="174C3309"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Далее, Совещание рассмотрело и одобрило доклад подготовительной  комиссии  по  общим  вопросам  об  отпуске  Нижегородской  губернской  земской управе на продолжение работ по получению метилового спирта  и формалина двухсот тысяч (200 000) руб лей в виде аванса на условиях,  изложенных в докладе, — с тем чтобы разрешение вопроса об отпуске названной управе оборотных средств было передано на рассмотрение центрального врачебно-санитарного совета. </w:t>
      </w:r>
    </w:p>
    <w:p w14:paraId="614E8EB9"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После  сего  Особым  Совещанием  было  заслушано  сообщение  председательствующего   П.   И.   Пальчинского   относительно   предстоящего  увольнения из армии солдат старших возрастов. </w:t>
      </w:r>
    </w:p>
    <w:p w14:paraId="1DC640BA"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 поводу означенной меры П.  И.  Пальчинский указал, что таковая  предпринимается в целях сокращения тыловых частей армии и облегчения довольствия последней, а также в видах освобождения недостававших стране до сего времени рабочих рук. В  результате увольнения намеченных контингентов ожидается освобождение от военной службы от  700 000 до 800 000 человек. Предварительно осуществления демобилизации столь значительного числа солдат следует озаботиться подготовкою  тыла  к  принятию  и  распределению  увольняемых  из  армии.  Особенно  серьезным является вопрос о распределении новой рабочей силы — ввиду наблюдаемого в настоящий момент избытка рабочих рук, обусловленного закрытием ряда заводов, падением производительности заводского  труда и окончанием сельскохозяйственных работ. Кроме того, подлежит  выяснению  и  самый  порядок  возвращения  солдат  в  тыл.  Для  рассмотрения всех этих вопросов и выработки соответствующих мероприятий  представляется необходимым теперь же образовать специальную междуведомственную комиссию при Особом Совещании или при Министерстве Труда. </w:t>
      </w:r>
    </w:p>
    <w:p w14:paraId="59ADDA2A"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Представитель Министерства Труда А.  Б.  Ельяшевич, соглашаясь с  мнением  П.  И.  Пальчинского  о  необходимости  учреждения  вышеозначенной комиссии и имея в виду, что связанные с предполагаемым увольнением солдат вопросы касаются прежде всего рынка труда,  — находил  предпочтительным  организовать  настоящую  комиссию  при  Министерстве Труда. </w:t>
      </w:r>
    </w:p>
    <w:p w14:paraId="7D9758BE"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Обменявшись мнениями по данному предмету, Совещание постановило  просить  Министерство  Труда  об  образовании  комиссии  из  представителей заинтересованных ведомств для выработки: а) желательного  порядка осуществления проектируемого увольнения солдат, б) условий  целесообразного  распределения  и  принятия  солдат  в  тылу  и  в)  способов использования их в качестве рабочей силы. Вместе с тем Совещание  высказало пожелание, чтобы в качестве представителей от Особого Совещания в состав упомянутой комиссии вошли: генерал от инфантерии  А.  А.  Поливанов,  генерал-лейтенант  А.  Ф.  Бринк  и  заведующий  делопроизводством комиссии при Особом Совещании по рабочему вопросу  Б. Ф. Лебедев. </w:t>
      </w:r>
    </w:p>
    <w:p w14:paraId="323468E9"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Засим, Совещанием были заслушаны и одобрены доклады подготовительной  </w:t>
      </w:r>
    </w:p>
    <w:p w14:paraId="1FA97E1A"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комиссии  по  артиллерийским  вопросам:  1)  о  выдаче  правительственному  правлению  акционерного  общества  Северо-Западных  металлургических, механических и судостроительных заводов (б. Бекер  и Ко) ссуды в размере 5  000  000 руб лей, на изложенных в докладе основаниях, 2) о мероприятиях для поддержания деятельности Русского акционерного общества соединенных механических заводов и 3) об отказе  в предоставлении железнодорожным мастерским дальнейших заказов на  48”’ бомбы. </w:t>
      </w:r>
    </w:p>
    <w:p w14:paraId="44575B8D"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Далее Особое Совещание, заслушав ходатайство правительственного  правления  Невского  судостроительного  и  механического  завода  о  выдаче  ссуды  на  оборотные  средства,  постановило  отпустить  правительственному правлению названного завода краткосрочную ссуду в размере  1 500 000 руб лей в качестве оборотных средств на покрытие неотложных  расходов. </w:t>
      </w:r>
    </w:p>
    <w:p w14:paraId="665FFB39"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заключение  Совещанием  был  рассмотрен  и  одобрен  доклад  подготовительной комиссии </w:t>
      </w:r>
      <w:r w:rsidRPr="00153023">
        <w:rPr>
          <w:rFonts w:ascii="Times New Roman" w:hAnsi="Times New Roman" w:cs="Times New Roman"/>
          <w:color w:val="0070C0"/>
          <w:sz w:val="16"/>
          <w:szCs w:val="16"/>
          <w:highlight w:val="yellow"/>
        </w:rPr>
        <w:t>по авиационным вопросам</w:t>
      </w:r>
      <w:r w:rsidRPr="00153023">
        <w:rPr>
          <w:rFonts w:ascii="Times New Roman" w:hAnsi="Times New Roman" w:cs="Times New Roman"/>
          <w:color w:val="0070C0"/>
          <w:sz w:val="16"/>
          <w:szCs w:val="16"/>
        </w:rPr>
        <w:t xml:space="preserve"> о выдаче акционерному обществу «Дукс» ссуды без обеспечения в сумме двух миллионов  семисот пятидесяти восьми тысяч (2  758  000) руб лей, на изложенных в  докладе основаниях. </w:t>
      </w:r>
    </w:p>
    <w:p w14:paraId="0B35B318"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 Особого Совещания в отношении приведения в исполнение требующих того суждений Особого Совещания решил: </w:t>
      </w:r>
    </w:p>
    <w:p w14:paraId="26245D16"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  По  докладу  председателя  заводского  совещания  Петроградского  района  о  приостановке  деятельности  Глухоозерского  цементного  завода: поручить Петроградскому заводскому совещанию выяснить вопрос о  сбыте заготовленного на заводе цемента. </w:t>
      </w:r>
    </w:p>
    <w:p w14:paraId="5C13E5C3"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 Для ускорения выдачи предприятиям денежных сумм в связи с повышением себестоимости изделий признать желательным: </w:t>
      </w:r>
    </w:p>
    <w:p w14:paraId="026262B4"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чтобы подготовительные комиссии при рассмотрении ходатайств  о выдаче денежных средств в счет повышения цен на заказы устанавливали минимальные размеры новых цен, в пределах которых и исчисляли  возможные  выдачи  в  виде  беспроцентных  ссуд  или  авансов  впредь  до  установления окончательных цен; </w:t>
      </w:r>
    </w:p>
    <w:p w14:paraId="13714658"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чтобы комиссиями по пересмотру контрактных цен были приняты меры к скорейшему выяснению основных цен на изделия, имеющие  </w:t>
      </w:r>
    </w:p>
    <w:p w14:paraId="7BA46539"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крупное значение и касающиеся наибольшего числа контрактов. </w:t>
      </w:r>
    </w:p>
    <w:p w14:paraId="6CCC48F2"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При выдаче предприятиям сумм в связи с увеличением контрактных  цен принять за правило: </w:t>
      </w:r>
    </w:p>
    <w:p w14:paraId="741754E3"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 в случае состоявшегося установления новых цен — выдавать в пределах увеличения контрактных платежей авансы и </w:t>
      </w:r>
    </w:p>
    <w:p w14:paraId="3E2074BD"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 при не состоявшемся еще установлении означенных цен выдавать  денежные средства в признанных необходимыми размерах, но в виде беспроцентной ссуды, с тем чтобы после установления размера новых цен  соответствующая часть этой ссуды была перечислена в аванс, а остальная  часть превращена в процентную ссуду, с начислением % % со дня выдачи  денежных средств. </w:t>
      </w:r>
    </w:p>
    <w:p w14:paraId="7E2B3C44"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Предложить комиссии при Особом Совещании по руководству делом  пересмотра  контрактных  цен  представить  доклад  о  ходе  работ  ведомственных комиссий и о мерах, могущих упростить и ускорить пересмотр контрактов. </w:t>
      </w:r>
    </w:p>
    <w:p w14:paraId="5BB3F317"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3) Довести до сведения главного Экономического комитета о необходимости согласования деятельности Государственного и частных банков  по  финансированию  предприятий  и  направления  ее  в  полном  соответствии с интересами промышленной жизни страны. </w:t>
      </w:r>
    </w:p>
    <w:p w14:paraId="218192E6"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4) По докладу представителя Центрального военно-промышленного  комитета Э. С. Маргулиеса о современном положении вопроса о военно-санитарных заготовках: </w:t>
      </w:r>
    </w:p>
    <w:p w14:paraId="02ED375B"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одобрить представленный доклад; </w:t>
      </w:r>
    </w:p>
    <w:p w14:paraId="61716191"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запросить главного военно-санитарного инспектора, насколько целесообразно расположение аптечных складов на Северном и Кавказском  фронтах, и в случае необходимости принять меры к лучшему обеспечению срочности медицинского снабжения и     в) поручить комиссии при Особом Совещании по пересмотру норм  санитарного снабжения армии, по соглашению с комитетом санитарного  снабжения, периодически осведомлять Особое Совещание о ходе снабжения и подтвердить, что в круг обязанностей комиссии входят функции  наблюдательной комиссии в сфере санитарного снабжения. </w:t>
      </w:r>
    </w:p>
    <w:p w14:paraId="55B8EAC4"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5)  Утвердить  доклад  подготовительной  комиссии  по  общим  вопросам  об  отпуске  Нижегородской  губернской  земской  управе  на  продолжение работ по получению метилового спирта и формалина двухсот тысяч (200  000) рублей в виде аванса на условиях, изложенных в докладе,  с  тем  чтобы  разрешение  вопроса  об  отпуске  названной  управе  оборотных  средств  было  передано  на  рассмотрение  центрального  врачебно-санитарного совета. </w:t>
      </w:r>
    </w:p>
    <w:p w14:paraId="3213520C"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6)  Ввиду  предстоящего  увольнения  из  армии  солдат  старших  возрастов просить Министерство Труда об образовании комиссии из представителей заинтересованных ведомств для выработки: а) желательного  порядка осуществления этой меры, б) условий целесообразного распределения  и  принятия  солдат  в  тылу  и  в)  способов  использования  их  в  качестве рабочей силы. Назначить в состав этой комиссии представителями от Особого Совещания генерала от инфантерии А. А.  Поливанова,  генерал-лейтенанта А. Ф. Бринка и заведующего делопроизводством комиссии при Особом Совещании по рабочему вопросу Б. Ф. Лебедева. </w:t>
      </w:r>
    </w:p>
    <w:p w14:paraId="2A3F5EF7"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7) Утвердить доклад подготовительной комиссии по артиллерийским  вопросам о выдаче обществу Северо-Западных заводов ссуды, на изложенных в докладе основаниях. </w:t>
      </w:r>
    </w:p>
    <w:p w14:paraId="5C2B03F1"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8) Утвердить доклад той же комиссии о мероприятиях для поддержания деятельности Русского акционерного общества соединенных механических заводов. </w:t>
      </w:r>
    </w:p>
    <w:p w14:paraId="79432910"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9) Утвердить доклад той же комиссии об отказе в предоставлении железнодорожным мастерским дальнейших заказов на 48”’ бомбы. </w:t>
      </w:r>
    </w:p>
    <w:p w14:paraId="208B35F6"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10)  По  ходатайству  правительственного  правления  Невского  судостроительного и механического завода о выдаче оборотных средств: отпустить правительственному правлению краткосрочную ссуду в размере  одного миллиона пятисот тысяч (1 500 000) рублей в качестве оборотных  средств на покрытие неотложных расходов. </w:t>
      </w:r>
    </w:p>
    <w:p w14:paraId="17A1EE9E"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11) Утвердить доклад подготовительной комиссии по авиационным  вопросам  о  выдаче  акционерному  обществу  «Дукс»  ссуды  без  обеспечения  в  сумме  двух  миллионов  семисот  пятидесяти  восьми  тысяч  (2 758 000) руб лей, на изложенных в докладе основаниях. </w:t>
      </w:r>
    </w:p>
    <w:p w14:paraId="3A4BEB7B" w14:textId="77777777" w:rsidR="000D456B" w:rsidRPr="00153023" w:rsidRDefault="000D45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Верно: управляющий делами генерал-лейтенант [Бибиков] (20705).</w:t>
      </w:r>
    </w:p>
    <w:p w14:paraId="0D959D7C" w14:textId="77777777" w:rsidR="000D456B" w:rsidRPr="00153023" w:rsidRDefault="000D456B" w:rsidP="00153023">
      <w:pPr>
        <w:spacing w:after="0" w:line="240" w:lineRule="auto"/>
        <w:jc w:val="both"/>
        <w:rPr>
          <w:rFonts w:ascii="Times New Roman" w:hAnsi="Times New Roman" w:cs="Times New Roman"/>
          <w:color w:val="0070C0"/>
          <w:sz w:val="16"/>
          <w:szCs w:val="16"/>
        </w:rPr>
      </w:pPr>
    </w:p>
    <w:p w14:paraId="5B36990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5899B9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62A5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сентября 1917 завершилось Всероссийское демократическое совещание в Петрограде и приняли решение о формировании Предпарламента для контроля за деятельностью Временного правительства. Большевики назвали совещание комедией, но трибуну использовали вовсю (3481).</w:t>
      </w:r>
    </w:p>
    <w:p w14:paraId="0F7706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45ABCB"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сентября в 1917 году завершение Всероссийского демократического совещания в Петрограде. Принято постановление об образовании Предпарламента для контроля за деятельностью Временного правительства. Большевики назвали совещание комедией, но трибуну совещания использовали полностью. Председателем Петроградского совета избирается Л. Троцкий (14777).</w:t>
      </w:r>
    </w:p>
    <w:p w14:paraId="5FDC8720"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p>
    <w:p w14:paraId="2A38C4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сентября 1917 большевики взяли под контроль Петросовет под председательством Л.Б.Троцкого (1348,86).</w:t>
      </w:r>
    </w:p>
    <w:p w14:paraId="5ED8F4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1ED001" w14:textId="77777777" w:rsidR="00537E6E" w:rsidRPr="00153023" w:rsidRDefault="00537E6E" w:rsidP="00153023">
      <w:pPr>
        <w:pStyle w:val="ae"/>
        <w:spacing w:before="0" w:after="0"/>
        <w:jc w:val="both"/>
        <w:rPr>
          <w:color w:val="000000" w:themeColor="text1"/>
          <w:kern w:val="2"/>
          <w:sz w:val="16"/>
          <w:szCs w:val="16"/>
        </w:rPr>
      </w:pPr>
      <w:r w:rsidRPr="00153023">
        <w:rPr>
          <w:color w:val="000000" w:themeColor="text1"/>
          <w:kern w:val="2"/>
          <w:sz w:val="16"/>
          <w:szCs w:val="16"/>
        </w:rPr>
        <w:t>9 (22) сентября 1917 большевики, наконец, взяли под контроль Петроградский совет — его председателем стал Лев Троцкий, недавно освобожденный из тюрьмы «Кресты». 24 сентября членами совета были избраны также Владимир Ленин и Григорий Зиновьев, скрывавшиеся от властей Временного правительства (17045).</w:t>
      </w:r>
    </w:p>
    <w:p w14:paraId="6D1E9C43" w14:textId="77777777" w:rsidR="00537E6E" w:rsidRPr="00153023" w:rsidRDefault="00537E6E" w:rsidP="00153023">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5DB7BE" w14:textId="77777777" w:rsidR="0016518E" w:rsidRPr="00153023" w:rsidRDefault="0016518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сентября 1917 в знак солидарности с Корниловым министры-кадеты подают в отставку. На всех судах Балтийского флота подняты красные флаги (12629).</w:t>
      </w:r>
    </w:p>
    <w:p w14:paraId="085EC22D" w14:textId="77777777" w:rsidR="0016518E" w:rsidRPr="00153023" w:rsidRDefault="0016518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4BFD2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C3AD1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8209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сентября 1917 в проливе Ла-Манш уничтожена атакой с гидросамолета четвертая германская подводная лодка UB-72 (11999).</w:t>
      </w:r>
    </w:p>
    <w:p w14:paraId="72AB0D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ADFC50" w14:textId="77777777" w:rsidR="00E21C6B" w:rsidRPr="00153023" w:rsidRDefault="00E21C6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9 (22) сентября 1917 летающая лодка Curtiss H-12 Королевской морской авиации, пилотируемая суб-лейтенантом Н. Магором, топит немецкую подводную лодку UB-32 в Северном море. Это единственный подтвержденный случай, когда британский самолет потопил немецкую подводную лодку без помощи надводных кораблей во время Первой мировой войны (20341).</w:t>
      </w:r>
    </w:p>
    <w:p w14:paraId="1EB5515F" w14:textId="77777777" w:rsidR="00E21C6B" w:rsidRPr="00153023" w:rsidRDefault="00E21C6B" w:rsidP="00153023">
      <w:pPr>
        <w:spacing w:after="0" w:line="240" w:lineRule="auto"/>
        <w:jc w:val="both"/>
        <w:rPr>
          <w:rFonts w:ascii="Times New Roman" w:hAnsi="Times New Roman" w:cs="Times New Roman"/>
          <w:color w:val="0070C0"/>
          <w:sz w:val="16"/>
          <w:szCs w:val="16"/>
        </w:rPr>
      </w:pPr>
    </w:p>
    <w:p w14:paraId="2734113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3849A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36A3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сентября 1917 во время второго за день вылета Казакова, произошел бой. Группу из 4 истребителей про</w:t>
      </w:r>
      <w:r w:rsidRPr="00153023">
        <w:rPr>
          <w:rFonts w:ascii="Times New Roman" w:hAnsi="Times New Roman" w:cs="Times New Roman"/>
          <w:color w:val="000000" w:themeColor="text1"/>
          <w:kern w:val="2"/>
          <w:sz w:val="16"/>
          <w:szCs w:val="16"/>
        </w:rPr>
        <w:softHyphen/>
        <w:t>тивника первым атаковал “...Ньюпор с черным рулем, как потом выяснилось летчик 7 авиаотряда истребителей охотник Ширинкин, беззаветно, хра</w:t>
      </w:r>
      <w:r w:rsidRPr="00153023">
        <w:rPr>
          <w:rFonts w:ascii="Times New Roman" w:hAnsi="Times New Roman" w:cs="Times New Roman"/>
          <w:color w:val="000000" w:themeColor="text1"/>
          <w:kern w:val="2"/>
          <w:sz w:val="16"/>
          <w:szCs w:val="16"/>
        </w:rPr>
        <w:softHyphen/>
        <w:t>бро и рискованно бросился в самую середину неприятельских истребите</w:t>
      </w:r>
      <w:r w:rsidRPr="00153023">
        <w:rPr>
          <w:rFonts w:ascii="Times New Roman" w:hAnsi="Times New Roman" w:cs="Times New Roman"/>
          <w:color w:val="000000" w:themeColor="text1"/>
          <w:kern w:val="2"/>
          <w:sz w:val="16"/>
          <w:szCs w:val="16"/>
        </w:rPr>
        <w:softHyphen/>
        <w:t>лей и атаковал одного из них...”. Про</w:t>
      </w:r>
      <w:r w:rsidRPr="00153023">
        <w:rPr>
          <w:rFonts w:ascii="Times New Roman" w:hAnsi="Times New Roman" w:cs="Times New Roman"/>
          <w:color w:val="000000" w:themeColor="text1"/>
          <w:kern w:val="2"/>
          <w:sz w:val="16"/>
          <w:szCs w:val="16"/>
        </w:rPr>
        <w:softHyphen/>
        <w:t>тивник был сбит и упал в районе де</w:t>
      </w:r>
      <w:r w:rsidRPr="00153023">
        <w:rPr>
          <w:rFonts w:ascii="Times New Roman" w:hAnsi="Times New Roman" w:cs="Times New Roman"/>
          <w:color w:val="000000" w:themeColor="text1"/>
          <w:kern w:val="2"/>
          <w:sz w:val="16"/>
          <w:szCs w:val="16"/>
        </w:rPr>
        <w:softHyphen/>
        <w:t>ревни Шидловцы. Ширинкин, чей са</w:t>
      </w:r>
      <w:r w:rsidRPr="00153023">
        <w:rPr>
          <w:rFonts w:ascii="Times New Roman" w:hAnsi="Times New Roman" w:cs="Times New Roman"/>
          <w:color w:val="000000" w:themeColor="text1"/>
          <w:kern w:val="2"/>
          <w:sz w:val="16"/>
          <w:szCs w:val="16"/>
        </w:rPr>
        <w:softHyphen/>
        <w:t>молет также получил повреждения, штопором вышел из боя, и Казакову пришлось в одиночку драться с тремя самолетами. Своими атаками он за</w:t>
      </w:r>
      <w:r w:rsidRPr="00153023">
        <w:rPr>
          <w:rFonts w:ascii="Times New Roman" w:hAnsi="Times New Roman" w:cs="Times New Roman"/>
          <w:color w:val="000000" w:themeColor="text1"/>
          <w:kern w:val="2"/>
          <w:sz w:val="16"/>
          <w:szCs w:val="16"/>
        </w:rPr>
        <w:softHyphen/>
        <w:t>ставил их снизиться и уйти в свое рас</w:t>
      </w:r>
      <w:r w:rsidRPr="00153023">
        <w:rPr>
          <w:rFonts w:ascii="Times New Roman" w:hAnsi="Times New Roman" w:cs="Times New Roman"/>
          <w:color w:val="000000" w:themeColor="text1"/>
          <w:kern w:val="2"/>
          <w:sz w:val="16"/>
          <w:szCs w:val="16"/>
        </w:rPr>
        <w:softHyphen/>
        <w:t>положение (3954).</w:t>
      </w:r>
    </w:p>
    <w:p w14:paraId="08227F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8B17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сентября 1917 л 1-й иаг ротмистр А.А.Казаков и ст. унтер-офицер А.Д.Ширинкин атаковали в районе Гусятина 4 самолета. Ширинкин сбил одного, но сам был подбит. Казаков продолжил бой и отогнал (438,372).</w:t>
      </w:r>
    </w:p>
    <w:p w14:paraId="291DF3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0A239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сентября 1917 летчики 1-й истребительной авиагруппы рот</w:t>
      </w:r>
      <w:r w:rsidRPr="00153023">
        <w:rPr>
          <w:rFonts w:ascii="Times New Roman" w:hAnsi="Times New Roman" w:cs="Times New Roman"/>
          <w:color w:val="000000" w:themeColor="text1"/>
          <w:kern w:val="2"/>
          <w:sz w:val="16"/>
          <w:szCs w:val="16"/>
        </w:rPr>
        <w:softHyphen/>
        <w:t>мистр А.А.Козаков и старший унтер-офицер Алексей Дмитриевич Ширинкин атаковали в районе Гусятина четыре неприятельских самолета. В воздушном бою Ширинкин сбил одного противника, но и сем был подбит. Остовшись один, Козаков продолжал вести бой и обратил противника в бегство. До этого Козаков сбил офи</w:t>
      </w:r>
      <w:r w:rsidRPr="00153023">
        <w:rPr>
          <w:rFonts w:ascii="Times New Roman" w:hAnsi="Times New Roman" w:cs="Times New Roman"/>
          <w:color w:val="000000" w:themeColor="text1"/>
          <w:kern w:val="2"/>
          <w:sz w:val="16"/>
          <w:szCs w:val="16"/>
        </w:rPr>
        <w:softHyphen/>
        <w:t>циально 17 самолетов противника - наибольшее количество из всех летчиков на русском фронте. (Сообщение штаба ВГК от 13 сентбяря 1917 г. № 1220).</w:t>
      </w:r>
    </w:p>
    <w:p w14:paraId="0905027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3BA31C" w14:textId="77777777" w:rsidR="0069777D" w:rsidRPr="00153023" w:rsidRDefault="0069777D"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10 (23) сентября 1917 пара истребителей из 1-й Боевой авиагруппы и 7-го истребительного авиаотряда атаковала в районе Гусятина четверку немецких аэропланов. Этот бой знаменателен тем, что в нем плечом к плечу сражались подполковник А.А. Козаков – один из будущих лидеров белой авиации и старший унтер-офицер А.Д. Ширинкин, в будущем лучший летчик-истребитель Красного Воздушного Флота. Ширинкин подбил германский самолет, но и сам попал под огонь воздушного стрелка с другой вражеской машины. Козаков прикрыл вынужденную посадку товарища, а затем в одиночку продолжил бой, вынудив противника уйти на свою территорию (18562).</w:t>
      </w:r>
    </w:p>
    <w:p w14:paraId="2AED3EE4" w14:textId="77777777" w:rsidR="0069777D" w:rsidRPr="00153023" w:rsidRDefault="0069777D" w:rsidP="00153023">
      <w:pPr>
        <w:spacing w:after="0" w:line="240" w:lineRule="auto"/>
        <w:jc w:val="both"/>
        <w:rPr>
          <w:rFonts w:ascii="Times New Roman" w:hAnsi="Times New Roman" w:cs="Times New Roman"/>
          <w:color w:val="000000" w:themeColor="text1"/>
          <w:sz w:val="16"/>
          <w:szCs w:val="16"/>
        </w:rPr>
      </w:pPr>
    </w:p>
    <w:p w14:paraId="6A9282DF" w14:textId="77777777" w:rsidR="003431D2" w:rsidRPr="00153023" w:rsidRDefault="00CC1BE3" w:rsidP="00153023">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11B3A13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3DA7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10 (23) сентября 1917 г. после долгих переговоров и сношений с Лондоном и Петроградом был, наконец, подписан новый договор с фирмой Ремингтон, заменяющий предшествующие контракты. Основные положения нового договора сводились к следующему. </w:t>
      </w:r>
    </w:p>
    <w:p w14:paraId="5F4FF3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 Заказ 1 500 000 ружей сокращается до 1 млн. </w:t>
      </w:r>
    </w:p>
    <w:p w14:paraId="194AD2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 Организуется общество Новый Ремингтон, в котором половина акций принадлежит старому Ремингтону, другая — русскому правительству. </w:t>
      </w:r>
    </w:p>
    <w:p w14:paraId="668ABB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 Русское правительство вносит за акции 6 млн долларов, которые составляют половину капитала, затраченного фирмой в дело с начала работы по день нового контракта. </w:t>
      </w:r>
    </w:p>
    <w:p w14:paraId="733672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 Старый Ремингтон уступает Новому 0,68 доли участия в недвижимом имуществе, заводе и инвентаре, что отвечает потребности ружейного контракта. Часть имущества по особой описи вполне отчуждается Новому Ремингтону. </w:t>
      </w:r>
    </w:p>
    <w:p w14:paraId="0AE212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5) Новый Ремингтон управляется директоратом из шести директоров — три от Ремингтона и три от Русского заготовительного комитета. </w:t>
      </w:r>
    </w:p>
    <w:p w14:paraId="1DE9E6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Цена винтовки 30 долларов.</w:t>
      </w:r>
    </w:p>
    <w:p w14:paraId="314F80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7) По окончании договора Россия приобретает от Нового Ремингтона машины, инструмент и пр. оборудование для оружейного дела. </w:t>
      </w:r>
    </w:p>
    <w:p w14:paraId="520A53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Указанное соглашение было принято Заготовительным комитетом под давлением обстоятельств, так как иного выхода не было: ружья были до зарезу нужны, а крах фирмы во всех отношениях для России был неприемлем. </w:t>
      </w:r>
    </w:p>
    <w:p w14:paraId="712BD6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Таким образом, с подписанием нового контракта производство стало быстро прогрессировать, в то время как в период переговоров и неопределенности оно значительно упало. С мая по сентябрь 1917 г. завод выпускал примерно по 30 000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680"/>
        <w:gridCol w:w="816"/>
      </w:tblGrid>
      <w:tr w:rsidR="00474654" w:rsidRPr="00153023" w14:paraId="66CC61F6" w14:textId="77777777">
        <w:tc>
          <w:tcPr>
            <w:tcW w:w="1680" w:type="dxa"/>
            <w:tcBorders>
              <w:top w:val="single" w:sz="12" w:space="0" w:color="auto"/>
            </w:tcBorders>
          </w:tcPr>
          <w:p w14:paraId="39C043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г.</w:t>
            </w:r>
          </w:p>
        </w:tc>
        <w:tc>
          <w:tcPr>
            <w:tcW w:w="816" w:type="dxa"/>
            <w:tcBorders>
              <w:top w:val="single" w:sz="12" w:space="0" w:color="auto"/>
            </w:tcBorders>
          </w:tcPr>
          <w:p w14:paraId="1FE9C8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52 000 </w:t>
            </w:r>
          </w:p>
        </w:tc>
      </w:tr>
      <w:tr w:rsidR="00474654" w:rsidRPr="00153023" w14:paraId="3BCED8C8" w14:textId="77777777">
        <w:tc>
          <w:tcPr>
            <w:tcW w:w="1680" w:type="dxa"/>
          </w:tcPr>
          <w:p w14:paraId="49D70E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октябре</w:t>
            </w:r>
          </w:p>
        </w:tc>
        <w:tc>
          <w:tcPr>
            <w:tcW w:w="816" w:type="dxa"/>
          </w:tcPr>
          <w:p w14:paraId="5A5CF9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70 000 </w:t>
            </w:r>
          </w:p>
        </w:tc>
      </w:tr>
      <w:tr w:rsidR="00474654" w:rsidRPr="00153023" w14:paraId="23217AF4" w14:textId="77777777">
        <w:tc>
          <w:tcPr>
            <w:tcW w:w="1680" w:type="dxa"/>
          </w:tcPr>
          <w:p w14:paraId="095F50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ноябре</w:t>
            </w:r>
          </w:p>
        </w:tc>
        <w:tc>
          <w:tcPr>
            <w:tcW w:w="816" w:type="dxa"/>
          </w:tcPr>
          <w:p w14:paraId="289CD1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108 000 </w:t>
            </w:r>
          </w:p>
        </w:tc>
      </w:tr>
      <w:tr w:rsidR="00474654" w:rsidRPr="00153023" w14:paraId="3E29D630" w14:textId="77777777">
        <w:tc>
          <w:tcPr>
            <w:tcW w:w="1680" w:type="dxa"/>
            <w:tcBorders>
              <w:bottom w:val="single" w:sz="12" w:space="0" w:color="auto"/>
            </w:tcBorders>
          </w:tcPr>
          <w:p w14:paraId="5676A8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декабре</w:t>
            </w:r>
          </w:p>
        </w:tc>
        <w:tc>
          <w:tcPr>
            <w:tcW w:w="816" w:type="dxa"/>
            <w:tcBorders>
              <w:bottom w:val="single" w:sz="12" w:space="0" w:color="auto"/>
            </w:tcBorders>
          </w:tcPr>
          <w:p w14:paraId="211BAF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107 000 </w:t>
            </w:r>
          </w:p>
        </w:tc>
      </w:tr>
    </w:tbl>
    <w:p w14:paraId="660ACA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конце 1917 г. в связи с прекращением войны Россией началась общая ликвидация работ Заготовительного комитета. Ввиду этого с Ремингтоном было выработано в январе 1918 г. особое соглашение о ликвидации контрактов. </w:t>
      </w:r>
    </w:p>
    <w:p w14:paraId="4714D7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Нет надобности входить в детали этого соглашения, оно чрезвычайно сложно, что и понятно при той исключительной сложности взаимоотношения сторон, которое создавалась при учреждении общества Новый Ремингтон. В общем счете всего сдано Ремингтоном 840 307 винтовок. К сожалению, не имеется данных, коими можно было бы установить, сколько же этих ружей попало в Россию и сколько Россия уплатила фирме за все время, чтобы подсчитать, во что обошлось ружье. </w:t>
      </w:r>
    </w:p>
    <w:p w14:paraId="05A5B0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итоге заказ был выполнен Ремингтоном только в 55% его первоначального контрактного объема, причем часть эта исполнена с запозданием на 20 месяцев против контрактного срока для всего заказа (11329).</w:t>
      </w:r>
    </w:p>
    <w:p w14:paraId="406A36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E0D43D" w14:textId="77777777" w:rsidR="009F168F" w:rsidRPr="00153023" w:rsidRDefault="009F168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63AF39D" w14:textId="77777777" w:rsidR="009F168F" w:rsidRPr="00153023" w:rsidRDefault="009F168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4DC317" w14:textId="77777777" w:rsidR="009F168F" w:rsidRPr="00153023" w:rsidRDefault="009F168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10 (23) 23 сентября 1917 во время эпического 10-минутного воздушного боя против шести самолетов SE.5 из 56-й эскадрильи Royal Flying Corps немецкий ас Вернер Фосс на триплане Fokker Dr.I сбит и погиб, сраженный британским асом Артуром Рисом. Давидс к северу от Фрезенберга, Бельгия . На момент смерти Фосс одержал 48 побед и в то время занимал второе место среди немецких асов после Манфреда фон Рихтгофена; Восс будет четвертым по результативности немецким асом Первой мировой войны (20341).</w:t>
      </w:r>
    </w:p>
    <w:p w14:paraId="7142443C" w14:textId="77777777" w:rsidR="009F168F" w:rsidRPr="00153023" w:rsidRDefault="009F168F" w:rsidP="00153023">
      <w:pPr>
        <w:spacing w:after="0" w:line="240" w:lineRule="auto"/>
        <w:jc w:val="both"/>
        <w:rPr>
          <w:rFonts w:ascii="Times New Roman" w:hAnsi="Times New Roman" w:cs="Times New Roman"/>
          <w:color w:val="0070C0"/>
          <w:sz w:val="16"/>
          <w:szCs w:val="16"/>
        </w:rPr>
      </w:pPr>
    </w:p>
    <w:p w14:paraId="1640ADCE" w14:textId="77777777" w:rsidR="009F168F" w:rsidRPr="00153023" w:rsidRDefault="009F168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10 (23) сентября 1917 г. командование американской армии приняло решение о формировании танкового корпуса, боевое ядро которого должны были составить 5 тяжелых и 20 легких батальонов (22846).</w:t>
      </w:r>
    </w:p>
    <w:p w14:paraId="4A5882FD" w14:textId="77777777" w:rsidR="009F168F" w:rsidRPr="00153023" w:rsidRDefault="009F168F" w:rsidP="00153023">
      <w:pPr>
        <w:spacing w:after="0" w:line="240" w:lineRule="auto"/>
        <w:jc w:val="both"/>
        <w:rPr>
          <w:rFonts w:ascii="Times New Roman" w:hAnsi="Times New Roman" w:cs="Times New Roman"/>
          <w:color w:val="0070C0"/>
          <w:sz w:val="16"/>
          <w:szCs w:val="16"/>
        </w:rPr>
      </w:pPr>
    </w:p>
    <w:p w14:paraId="45AFDD6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06CDEC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0123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11 по 17 (24-30) сентября 1917 и 11 - 27 октября (24 октября - 10 ноября) 1917 прошли две серии экспериментов, когда М-5 летал с Рон 125 нр с карбюратором Блок-Тип и винтом системы Григорашвили (2808,25).</w:t>
      </w:r>
    </w:p>
    <w:p w14:paraId="37B8C8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F51BD5" w14:textId="77777777" w:rsidR="001A1F94"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44398A54" w14:textId="77777777" w:rsidR="001A1F94" w:rsidRPr="00153023" w:rsidRDefault="001A1F9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E7C8B16"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сентября 1917 Справка уполномоченного по снабжению металлами на Юге России полк. А. В. Панкина о сокращении производительности металлургических заводов вследствие недостаточного снабжения сырьем и топливом.</w:t>
      </w:r>
    </w:p>
    <w:p w14:paraId="3AF0AB47"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129-130</w:t>
      </w:r>
    </w:p>
    <w:p w14:paraId="3DE78601"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ЦГАОР, ф. 472, оп. 1, д. 18, л. 130. Подлинник.</w:t>
      </w:r>
    </w:p>
    <w:p w14:paraId="760CAB94"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последнее время замечается понижение выплавкн чугуна и вследствие этого сильное сокращение производства прокатных изделий, что обусловливается недостаточным снабжением заводов сырьем и топливом.</w:t>
      </w:r>
    </w:p>
    <w:p w14:paraId="5F1F3716"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текущий месяц назначено Монотопом (Харьков) топлива для металлургических заводов лишь 45% их потребности. Согласно заявлениям</w:t>
      </w:r>
    </w:p>
    <w:p w14:paraId="4B913D9A"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заводов, в рабочих потребность невелика, вследствие чего рассчитывать на размещение безработных рабочих петроградских заводов в большом количестве на металлургических заводах не приходится. В настоящее время заявлена потребность на количество 500 чел.</w:t>
      </w:r>
    </w:p>
    <w:p w14:paraId="1DF52B64"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Уполномоченный гвардии полковник Панкин.</w:t>
      </w:r>
    </w:p>
    <w:p w14:paraId="618E6B20"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Вр. и. о. зав. Статистическим отделом Б. Хоминский.</w:t>
      </w:r>
    </w:p>
    <w:p w14:paraId="2FB095A0"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Делопроизводитель Ар. Линевский (15679).</w:t>
      </w:r>
    </w:p>
    <w:p w14:paraId="2468DD4A" w14:textId="77777777" w:rsidR="001A1F94" w:rsidRPr="00153023" w:rsidRDefault="001A1F94" w:rsidP="00153023">
      <w:pPr>
        <w:spacing w:after="0" w:line="240" w:lineRule="auto"/>
        <w:jc w:val="both"/>
        <w:rPr>
          <w:rFonts w:ascii="Times New Roman" w:hAnsi="Times New Roman" w:cs="Times New Roman"/>
          <w:color w:val="000000" w:themeColor="text1"/>
          <w:kern w:val="2"/>
          <w:sz w:val="16"/>
          <w:szCs w:val="16"/>
        </w:rPr>
      </w:pPr>
    </w:p>
    <w:p w14:paraId="65FE224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17588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FCFC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сентября 1917 19-го као 1БАГ (согласно донесению командира 7-го авиадивизиона Баранова) прапорщик Смирнов сбил 6-й по счету непри</w:t>
      </w:r>
      <w:r w:rsidRPr="00153023">
        <w:rPr>
          <w:rFonts w:ascii="Times New Roman" w:hAnsi="Times New Roman" w:cs="Times New Roman"/>
          <w:color w:val="000000" w:themeColor="text1"/>
          <w:kern w:val="2"/>
          <w:sz w:val="16"/>
          <w:szCs w:val="16"/>
        </w:rPr>
        <w:softHyphen/>
        <w:t>ятельский самолет в районе Балина. Самолет мало поврежден, экипаж из состава 24-го германского авиаотря</w:t>
      </w:r>
      <w:r w:rsidRPr="00153023">
        <w:rPr>
          <w:rFonts w:ascii="Times New Roman" w:hAnsi="Times New Roman" w:cs="Times New Roman"/>
          <w:color w:val="000000" w:themeColor="text1"/>
          <w:kern w:val="2"/>
          <w:sz w:val="16"/>
          <w:szCs w:val="16"/>
        </w:rPr>
        <w:softHyphen/>
        <w:t>да: летчик-кадет невредим, наблюда</w:t>
      </w:r>
      <w:r w:rsidRPr="00153023">
        <w:rPr>
          <w:rFonts w:ascii="Times New Roman" w:hAnsi="Times New Roman" w:cs="Times New Roman"/>
          <w:color w:val="000000" w:themeColor="text1"/>
          <w:kern w:val="2"/>
          <w:sz w:val="16"/>
          <w:szCs w:val="16"/>
        </w:rPr>
        <w:softHyphen/>
        <w:t>тель лейтенант тяжело ранен в голову. В аппарате найдена адская машина, которую летчик не успел привести в действие. Аппарат Смирнова в этом бою получил несколько пробоин”. “Адская машина” представляла собой пакет с пикриновой кислотой и часо</w:t>
      </w:r>
      <w:r w:rsidRPr="00153023">
        <w:rPr>
          <w:rFonts w:ascii="Times New Roman" w:hAnsi="Times New Roman" w:cs="Times New Roman"/>
          <w:color w:val="000000" w:themeColor="text1"/>
          <w:kern w:val="2"/>
          <w:sz w:val="16"/>
          <w:szCs w:val="16"/>
        </w:rPr>
        <w:softHyphen/>
        <w:t>вым механизмом, который через 5 ми</w:t>
      </w:r>
      <w:r w:rsidRPr="00153023">
        <w:rPr>
          <w:rFonts w:ascii="Times New Roman" w:hAnsi="Times New Roman" w:cs="Times New Roman"/>
          <w:color w:val="000000" w:themeColor="text1"/>
          <w:kern w:val="2"/>
          <w:sz w:val="16"/>
          <w:szCs w:val="16"/>
        </w:rPr>
        <w:softHyphen/>
        <w:t>нут после установки приводил в дей</w:t>
      </w:r>
      <w:r w:rsidRPr="00153023">
        <w:rPr>
          <w:rFonts w:ascii="Times New Roman" w:hAnsi="Times New Roman" w:cs="Times New Roman"/>
          <w:color w:val="000000" w:themeColor="text1"/>
          <w:kern w:val="2"/>
          <w:sz w:val="16"/>
          <w:szCs w:val="16"/>
        </w:rPr>
        <w:softHyphen/>
        <w:t>ствие взрыватель. Она предназнача</w:t>
      </w:r>
      <w:r w:rsidRPr="00153023">
        <w:rPr>
          <w:rFonts w:ascii="Times New Roman" w:hAnsi="Times New Roman" w:cs="Times New Roman"/>
          <w:color w:val="000000" w:themeColor="text1"/>
          <w:kern w:val="2"/>
          <w:sz w:val="16"/>
          <w:szCs w:val="16"/>
        </w:rPr>
        <w:softHyphen/>
        <w:t>лась для подрыва самолета в случае вынужденной посадки на территории противника (3954).</w:t>
      </w:r>
    </w:p>
    <w:p w14:paraId="2869D4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138B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сентября 1917 на русских минах погиб германский миноносец T-54 (3124).</w:t>
      </w:r>
    </w:p>
    <w:p w14:paraId="2BD453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917503" w14:textId="77777777" w:rsidR="00537E6E" w:rsidRPr="00153023" w:rsidRDefault="00537E6E" w:rsidP="00153023">
      <w:pPr>
        <w:pStyle w:val="ae"/>
        <w:spacing w:before="0" w:after="0"/>
        <w:jc w:val="both"/>
        <w:rPr>
          <w:color w:val="000000" w:themeColor="text1"/>
          <w:kern w:val="2"/>
          <w:sz w:val="16"/>
          <w:szCs w:val="16"/>
        </w:rPr>
      </w:pPr>
      <w:r w:rsidRPr="00153023">
        <w:rPr>
          <w:color w:val="000000" w:themeColor="text1"/>
          <w:kern w:val="2"/>
          <w:sz w:val="16"/>
          <w:szCs w:val="16"/>
        </w:rPr>
        <w:t>11 (24) сентября 1917 болгары провели успешную операцию против превосходящих войск Антанты. Сначала они подвергли мощному артобстрелу позиции союзников в районе реки Черна (она же Црна на юге нынешней Македонии), куда в ожидании штурма были срочно переброшены английские и французские резервы, а затем неожиданно перешли в атаку на другом участке — в районе озера Преспа (на юго-западе современной Македонии), где атаки никто не ждал. На некоторое время болгарам удалось занять первую линию окопов союзников, и «выбивать» их пришлось уже с помощью войск Русского экспедиционного корпуса (17045).</w:t>
      </w:r>
    </w:p>
    <w:p w14:paraId="6642A398" w14:textId="77777777" w:rsidR="00537E6E" w:rsidRPr="00153023" w:rsidRDefault="00537E6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8ADE34" w14:textId="77777777" w:rsidR="00537E6E"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5B7B3E84" w14:textId="77777777" w:rsidR="00537E6E" w:rsidRPr="00153023" w:rsidRDefault="00537E6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1A2EB0" w14:textId="77777777" w:rsidR="00537E6E" w:rsidRPr="00153023" w:rsidRDefault="00537E6E" w:rsidP="00153023">
      <w:pPr>
        <w:pStyle w:val="ae"/>
        <w:spacing w:before="0" w:after="0"/>
        <w:jc w:val="both"/>
        <w:rPr>
          <w:color w:val="000000" w:themeColor="text1"/>
          <w:kern w:val="2"/>
          <w:sz w:val="16"/>
          <w:szCs w:val="16"/>
        </w:rPr>
      </w:pPr>
      <w:r w:rsidRPr="00153023">
        <w:rPr>
          <w:color w:val="000000" w:themeColor="text1"/>
          <w:kern w:val="2"/>
          <w:sz w:val="16"/>
          <w:szCs w:val="16"/>
        </w:rPr>
        <w:t>11 (24) сентября 1917 членами Петроградского совета были избраны также Владимир Ленин и Григорий Зиновьев, скрывавшиеся от властей Временного правительства (17045).</w:t>
      </w:r>
    </w:p>
    <w:p w14:paraId="617DDC85" w14:textId="77777777" w:rsidR="00537E6E" w:rsidRPr="00153023" w:rsidRDefault="00537E6E" w:rsidP="00153023">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81B834" w14:textId="77777777" w:rsidR="00537E6E" w:rsidRPr="00153023" w:rsidRDefault="00537E6E" w:rsidP="00153023">
      <w:pPr>
        <w:pStyle w:val="ae"/>
        <w:spacing w:before="0" w:after="0"/>
        <w:jc w:val="both"/>
        <w:rPr>
          <w:color w:val="000000" w:themeColor="text1"/>
          <w:kern w:val="2"/>
          <w:sz w:val="16"/>
          <w:szCs w:val="16"/>
        </w:rPr>
      </w:pPr>
      <w:r w:rsidRPr="00153023">
        <w:rPr>
          <w:color w:val="000000" w:themeColor="text1"/>
          <w:kern w:val="2"/>
          <w:sz w:val="16"/>
          <w:szCs w:val="16"/>
        </w:rPr>
        <w:t>11 (24) сентября 1917 в Баку, Киеве и Одессе произошли погромы продовольственных магазинов. Из Козловского уезда (ныне — Мичуринский район) Тамбовской губернии сообщали о погромах десятков помещичьих усадеб, из Вятской и Николаевской губерний — об отказах крестьян отдавать хлеб по государственным расценкам и погромах складов. В северных районах Смоленской губернии крестьяне жаловались на неурожай и начавшийся голод (17045).</w:t>
      </w:r>
    </w:p>
    <w:p w14:paraId="6F846D38" w14:textId="77777777" w:rsidR="00537E6E" w:rsidRPr="00153023" w:rsidRDefault="00537E6E" w:rsidP="00153023">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5EDE60" w14:textId="77777777" w:rsidR="00537E6E" w:rsidRPr="00153023" w:rsidRDefault="00537E6E" w:rsidP="00153023">
      <w:pPr>
        <w:pStyle w:val="ae"/>
        <w:spacing w:before="0" w:after="0"/>
        <w:jc w:val="both"/>
        <w:rPr>
          <w:color w:val="000000" w:themeColor="text1"/>
          <w:kern w:val="2"/>
          <w:sz w:val="16"/>
          <w:szCs w:val="16"/>
        </w:rPr>
      </w:pPr>
      <w:r w:rsidRPr="00153023">
        <w:rPr>
          <w:color w:val="000000" w:themeColor="text1"/>
          <w:kern w:val="2"/>
          <w:sz w:val="16"/>
          <w:szCs w:val="16"/>
        </w:rPr>
        <w:t>11 (24) сентября 1917 арестованный генерал Корнилов со своими единомышленниками был переведен в тюрьму города Быхов Могилевской губернии. Ударный полк, сохранивший до конца верность Корнилову (его солдаты отказывались даже спороть с формы шевроны «корниловцев») был отправлен на фронт (17045).</w:t>
      </w:r>
    </w:p>
    <w:p w14:paraId="4085EB68" w14:textId="77777777" w:rsidR="00537E6E" w:rsidRPr="00153023" w:rsidRDefault="00537E6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0DFF78" w14:textId="77777777" w:rsidR="00DA1578" w:rsidRPr="00153023" w:rsidRDefault="00DA157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C0E7642" w14:textId="77777777" w:rsidR="00DA1578" w:rsidRPr="00153023" w:rsidRDefault="00DA157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3AEBAD" w14:textId="77777777" w:rsidR="00DA1578" w:rsidRPr="00153023" w:rsidRDefault="00DA157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11-12 (24–25) сентября (ночь) 1917 девять цеппелинов ВМС Германии отправились в атаку на центральную и северную части Англии. Только L 35 глубоко проникает в Англию, сбрасывая бомбы возле Ротерхэма . Общий ущерб, нанесенный рейдом, составляет 2210 фунтов стерлингов . Шестнадцать немецких бомбардировщиков Gotha отправились в рейд на Соединенное Королевство. Тринадцать достигают Англии; пять из них достигают Лондона, а другие восемь бомбят Дувр и другие цели в Кенте (20341).</w:t>
      </w:r>
    </w:p>
    <w:p w14:paraId="50702277" w14:textId="77777777" w:rsidR="00DA1578" w:rsidRPr="00153023" w:rsidRDefault="00DA1578" w:rsidP="00153023">
      <w:pPr>
        <w:spacing w:after="0" w:line="240" w:lineRule="auto"/>
        <w:jc w:val="both"/>
        <w:rPr>
          <w:rFonts w:ascii="Times New Roman" w:hAnsi="Times New Roman" w:cs="Times New Roman"/>
          <w:color w:val="0070C0"/>
          <w:sz w:val="16"/>
          <w:szCs w:val="16"/>
        </w:rPr>
      </w:pPr>
    </w:p>
    <w:p w14:paraId="6CA4C926" w14:textId="77777777" w:rsidR="001A1F94"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08C5A4E1" w14:textId="77777777" w:rsidR="001A1F94" w:rsidRPr="00153023" w:rsidRDefault="001A1F9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52F8C6" w14:textId="77777777" w:rsidR="001A1F94" w:rsidRPr="00153023" w:rsidRDefault="001A1F94"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12 (25) сентября 1917 г. планировался заказ Авиационного отдела Главного управления кораблестроения Дуксу № 166. В плане также стоял заказ на 160 летающих лодок «Теллье» Т.3 с мотором «Испано-Сюиза» 200 л.с., но контракт так и не заключили (15464).</w:t>
      </w:r>
    </w:p>
    <w:p w14:paraId="071E7DC7" w14:textId="77777777" w:rsidR="001A1F94" w:rsidRPr="00153023" w:rsidRDefault="001A1F94" w:rsidP="00153023">
      <w:pPr>
        <w:pStyle w:val="2"/>
        <w:spacing w:before="0" w:beforeAutospacing="0" w:after="0" w:afterAutospacing="0"/>
        <w:jc w:val="both"/>
        <w:rPr>
          <w:b w:val="0"/>
          <w:color w:val="000000" w:themeColor="text1"/>
          <w:kern w:val="2"/>
          <w:sz w:val="16"/>
          <w:szCs w:val="16"/>
        </w:rPr>
      </w:pPr>
    </w:p>
    <w:p w14:paraId="37CBF776" w14:textId="77777777" w:rsidR="0069777D" w:rsidRPr="00153023" w:rsidRDefault="0069777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6E13E3D" w14:textId="77777777" w:rsidR="0069777D" w:rsidRPr="00153023" w:rsidRDefault="0069777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1D71DE" w14:textId="77777777" w:rsidR="0069777D" w:rsidRPr="00153023" w:rsidRDefault="0069777D"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12 (25) сентября 1917 г. 2, 3, 6, 7-й и Кавказский авиапарки перешли в подчинение инспекторам авиации армий фронтов и Кавказской армии. Остальные три парка остались в подчинении инспекторов ВВФ округов или помощников инспекторов инженерной части округов, где управления ВВФ еще не были сформированы (19566).</w:t>
      </w:r>
    </w:p>
    <w:p w14:paraId="46A624F8" w14:textId="77777777" w:rsidR="0069777D" w:rsidRPr="00153023" w:rsidRDefault="0069777D" w:rsidP="00153023">
      <w:pPr>
        <w:spacing w:after="0" w:line="240" w:lineRule="auto"/>
        <w:jc w:val="both"/>
        <w:rPr>
          <w:rFonts w:ascii="Times New Roman" w:hAnsi="Times New Roman" w:cs="Times New Roman"/>
          <w:color w:val="000000" w:themeColor="text1"/>
          <w:sz w:val="16"/>
          <w:szCs w:val="16"/>
        </w:rPr>
      </w:pPr>
    </w:p>
    <w:p w14:paraId="6EE5175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65BCFE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7D7B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сентября 1917 конец деятельности Директории Временного правительства и образование третьего коалиционного правительства в составе Коновалова, Терещенко, Третьякова, Смирнова, Керенского и др. (3481).</w:t>
      </w:r>
    </w:p>
    <w:p w14:paraId="4EF9A9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E41AA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BDF2A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6B3C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сентября 1917 Германский самолет "Волчонок" в Тихом океане пригнал к "Волку" японское судно. После чего самолет был вновь разобран (11999).</w:t>
      </w:r>
    </w:p>
    <w:p w14:paraId="1BED03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ACAB87" w14:textId="77777777" w:rsidR="009D293D" w:rsidRPr="00153023" w:rsidRDefault="009D293D" w:rsidP="00153023">
      <w:pPr>
        <w:pStyle w:val="ae"/>
        <w:spacing w:before="0" w:after="0"/>
        <w:jc w:val="both"/>
        <w:rPr>
          <w:color w:val="000000" w:themeColor="text1"/>
          <w:kern w:val="2"/>
          <w:sz w:val="16"/>
          <w:szCs w:val="16"/>
        </w:rPr>
      </w:pPr>
      <w:r w:rsidRPr="00153023">
        <w:rPr>
          <w:color w:val="000000" w:themeColor="text1"/>
          <w:kern w:val="2"/>
          <w:sz w:val="16"/>
          <w:szCs w:val="16"/>
        </w:rPr>
        <w:t>12 (25) сентября 1917 британские, канадские и австралийские части возобновили наступление в районе города Ипр на западе Бельгии, которое позже войдет в историю как Битва при Пашендейле. Главный удар на этот раз наносился в районе Многоугольной рощи — небольшого леса между Ипром и городком Зоннебеке. Этой операцией английское командование рассчитывало развить успех, достигнутый неделей ранее в ходе сражения при Мененской дороге — у города Менен. К 27 октября британцы выполнили поставленную задачу — немцы были оттеснены из Многоугольной рощи. Однако эта победа стоила британцам огромных потерь — около 30 тысяч убитыми, ранеными и пленными (17045).</w:t>
      </w:r>
    </w:p>
    <w:p w14:paraId="713D4C4E" w14:textId="77777777" w:rsidR="009D293D" w:rsidRPr="00153023" w:rsidRDefault="009D293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A54CB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B7BDB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A53A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сентября 1917 Ю.А.Виллиш представил в Управление морской авиации и воздухоплавания эскизы контристребителя и его катапульты - рельс, тележки и цилиндра сжатого воздуха. Этот контр-истребитель строился в соответствии с предложением Управления морской авиации и воздухоплавания от 29 августа 1917, выданное Ю.А.В., Д.П.Г. и П.А.Шишкову (2843,71).</w:t>
      </w:r>
    </w:p>
    <w:p w14:paraId="32D094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E1504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сентября 1917 г. А.Ю.Виллиш предста</w:t>
      </w:r>
      <w:r w:rsidRPr="00153023">
        <w:rPr>
          <w:rFonts w:ascii="Times New Roman" w:hAnsi="Times New Roman" w:cs="Times New Roman"/>
          <w:color w:val="000000" w:themeColor="text1"/>
          <w:kern w:val="2"/>
          <w:sz w:val="16"/>
          <w:szCs w:val="16"/>
        </w:rPr>
        <w:softHyphen/>
        <w:t>вил в Управление морской авиации проект “контристребителя” ВМ-6 и устройства для взлета (ката</w:t>
      </w:r>
      <w:r w:rsidRPr="00153023">
        <w:rPr>
          <w:rFonts w:ascii="Times New Roman" w:hAnsi="Times New Roman" w:cs="Times New Roman"/>
          <w:color w:val="000000" w:themeColor="text1"/>
          <w:kern w:val="2"/>
          <w:sz w:val="16"/>
          <w:szCs w:val="16"/>
        </w:rPr>
        <w:softHyphen/>
        <w:t>пульты, приводимой в действие сжа</w:t>
      </w:r>
      <w:r w:rsidRPr="00153023">
        <w:rPr>
          <w:rFonts w:ascii="Times New Roman" w:hAnsi="Times New Roman" w:cs="Times New Roman"/>
          <w:color w:val="000000" w:themeColor="text1"/>
          <w:kern w:val="2"/>
          <w:sz w:val="16"/>
          <w:szCs w:val="16"/>
        </w:rPr>
        <w:softHyphen/>
        <w:t>тым воздухом). После рассмотре</w:t>
      </w:r>
      <w:r w:rsidRPr="00153023">
        <w:rPr>
          <w:rFonts w:ascii="Times New Roman" w:hAnsi="Times New Roman" w:cs="Times New Roman"/>
          <w:color w:val="000000" w:themeColor="text1"/>
          <w:kern w:val="2"/>
          <w:sz w:val="16"/>
          <w:szCs w:val="16"/>
        </w:rPr>
        <w:softHyphen/>
        <w:t>ния представленных материалов бы</w:t>
      </w:r>
      <w:r w:rsidRPr="00153023">
        <w:rPr>
          <w:rFonts w:ascii="Times New Roman" w:hAnsi="Times New Roman" w:cs="Times New Roman"/>
          <w:color w:val="000000" w:themeColor="text1"/>
          <w:kern w:val="2"/>
          <w:sz w:val="16"/>
          <w:szCs w:val="16"/>
        </w:rPr>
        <w:softHyphen/>
        <w:t>ло решено построить на фабрике Ф.Мельцера пять экземпляров ВМ-6, из которых первый образец почти закончили к весне 1918 г. Дальнейше</w:t>
      </w:r>
      <w:r w:rsidRPr="00153023">
        <w:rPr>
          <w:rFonts w:ascii="Times New Roman" w:hAnsi="Times New Roman" w:cs="Times New Roman"/>
          <w:color w:val="000000" w:themeColor="text1"/>
          <w:kern w:val="2"/>
          <w:sz w:val="16"/>
          <w:szCs w:val="16"/>
        </w:rPr>
        <w:softHyphen/>
        <w:t>го продолжения судьбы оригиналь</w:t>
      </w:r>
      <w:r w:rsidRPr="00153023">
        <w:rPr>
          <w:rFonts w:ascii="Times New Roman" w:hAnsi="Times New Roman" w:cs="Times New Roman"/>
          <w:color w:val="000000" w:themeColor="text1"/>
          <w:kern w:val="2"/>
          <w:sz w:val="16"/>
          <w:szCs w:val="16"/>
        </w:rPr>
        <w:softHyphen/>
        <w:t>ного самолета по причине револю</w:t>
      </w:r>
      <w:r w:rsidRPr="00153023">
        <w:rPr>
          <w:rFonts w:ascii="Times New Roman" w:hAnsi="Times New Roman" w:cs="Times New Roman"/>
          <w:color w:val="000000" w:themeColor="text1"/>
          <w:kern w:val="2"/>
          <w:sz w:val="16"/>
          <w:szCs w:val="16"/>
        </w:rPr>
        <w:softHyphen/>
        <w:t>ционных событий не последовало (11107).</w:t>
      </w:r>
    </w:p>
    <w:p w14:paraId="0CD285F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6964F1"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13 </w:t>
      </w:r>
      <w:r w:rsidR="002E2452" w:rsidRPr="00153023">
        <w:rPr>
          <w:rFonts w:ascii="Times New Roman" w:hAnsi="Times New Roman" w:cs="Times New Roman"/>
          <w:color w:val="000000" w:themeColor="text1"/>
          <w:kern w:val="2"/>
          <w:sz w:val="16"/>
          <w:szCs w:val="16"/>
        </w:rPr>
        <w:t xml:space="preserve">(26) </w:t>
      </w:r>
      <w:r w:rsidRPr="00153023">
        <w:rPr>
          <w:rFonts w:ascii="Times New Roman" w:hAnsi="Times New Roman" w:cs="Times New Roman"/>
          <w:color w:val="000000" w:themeColor="text1"/>
          <w:kern w:val="2"/>
          <w:sz w:val="16"/>
          <w:szCs w:val="16"/>
        </w:rPr>
        <w:t>сентября 1917 г. А.Ю.Виллиш представил в Управление морской авиации проект «контристребителя» ВМ-6 и устрой</w:t>
      </w:r>
      <w:r w:rsidRPr="00153023">
        <w:rPr>
          <w:rFonts w:ascii="Times New Roman" w:hAnsi="Times New Roman" w:cs="Times New Roman"/>
          <w:color w:val="000000" w:themeColor="text1"/>
          <w:kern w:val="2"/>
          <w:sz w:val="16"/>
          <w:szCs w:val="16"/>
        </w:rPr>
        <w:softHyphen/>
        <w:t>ства для взлета (катапульты, приводимой в действие сжатым воздухом). После рассмотрения пред</w:t>
      </w:r>
      <w:r w:rsidRPr="00153023">
        <w:rPr>
          <w:rFonts w:ascii="Times New Roman" w:hAnsi="Times New Roman" w:cs="Times New Roman"/>
          <w:color w:val="000000" w:themeColor="text1"/>
          <w:kern w:val="2"/>
          <w:sz w:val="16"/>
          <w:szCs w:val="16"/>
        </w:rPr>
        <w:softHyphen/>
        <w:t>ставленных материалов было решено постро</w:t>
      </w:r>
      <w:r w:rsidRPr="00153023">
        <w:rPr>
          <w:rFonts w:ascii="Times New Roman" w:hAnsi="Times New Roman" w:cs="Times New Roman"/>
          <w:color w:val="000000" w:themeColor="text1"/>
          <w:kern w:val="2"/>
          <w:sz w:val="16"/>
          <w:szCs w:val="16"/>
        </w:rPr>
        <w:softHyphen/>
        <w:t>ить на фабрике Ф.Мельцера 5 экземпляров ВМ-6, из которых первый образец почти за</w:t>
      </w:r>
      <w:r w:rsidRPr="00153023">
        <w:rPr>
          <w:rFonts w:ascii="Times New Roman" w:hAnsi="Times New Roman" w:cs="Times New Roman"/>
          <w:color w:val="000000" w:themeColor="text1"/>
          <w:kern w:val="2"/>
          <w:sz w:val="16"/>
          <w:szCs w:val="16"/>
        </w:rPr>
        <w:softHyphen/>
        <w:t>кончили к весне 1918 г. Дальнейшего продол</w:t>
      </w:r>
      <w:r w:rsidRPr="00153023">
        <w:rPr>
          <w:rFonts w:ascii="Times New Roman" w:hAnsi="Times New Roman" w:cs="Times New Roman"/>
          <w:color w:val="000000" w:themeColor="text1"/>
          <w:kern w:val="2"/>
          <w:sz w:val="16"/>
          <w:szCs w:val="16"/>
        </w:rPr>
        <w:softHyphen/>
        <w:t>жения в судьбе оригинального самолета по причине революционных событий и после</w:t>
      </w:r>
      <w:r w:rsidRPr="00153023">
        <w:rPr>
          <w:rFonts w:ascii="Times New Roman" w:hAnsi="Times New Roman" w:cs="Times New Roman"/>
          <w:color w:val="000000" w:themeColor="text1"/>
          <w:kern w:val="2"/>
          <w:sz w:val="16"/>
          <w:szCs w:val="16"/>
        </w:rPr>
        <w:softHyphen/>
        <w:t>довавшего развала русской промышленности не последовало.</w:t>
      </w:r>
    </w:p>
    <w:p w14:paraId="7D5224B9" w14:textId="77777777" w:rsidR="00247666" w:rsidRPr="00153023" w:rsidRDefault="00247666" w:rsidP="00153023">
      <w:pPr>
        <w:pStyle w:val="113"/>
        <w:shd w:val="clear" w:color="auto" w:fill="auto"/>
        <w:spacing w:line="240" w:lineRule="auto"/>
        <w:jc w:val="both"/>
        <w:rPr>
          <w:rFonts w:ascii="Times New Roman" w:hAnsi="Times New Roman" w:cs="Times New Roman"/>
          <w:b w:val="0"/>
          <w:color w:val="000000" w:themeColor="text1"/>
          <w:kern w:val="2"/>
          <w:sz w:val="16"/>
          <w:szCs w:val="16"/>
        </w:rPr>
      </w:pPr>
      <w:r w:rsidRPr="00153023">
        <w:rPr>
          <w:rFonts w:ascii="Times New Roman" w:hAnsi="Times New Roman" w:cs="Times New Roman"/>
          <w:b w:val="0"/>
          <w:color w:val="000000" w:themeColor="text1"/>
          <w:kern w:val="2"/>
          <w:sz w:val="16"/>
          <w:szCs w:val="16"/>
        </w:rPr>
        <w:t>Летные и технические характеристики ВМ-6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30"/>
        <w:gridCol w:w="8487"/>
      </w:tblGrid>
      <w:tr w:rsidR="00474654" w:rsidRPr="00153023" w14:paraId="414EEBAB" w14:textId="77777777" w:rsidTr="009E49F6">
        <w:tc>
          <w:tcPr>
            <w:tcW w:w="3030" w:type="dxa"/>
          </w:tcPr>
          <w:p w14:paraId="5357CFBB"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Размах крыла(м)</w:t>
            </w:r>
          </w:p>
        </w:tc>
        <w:tc>
          <w:tcPr>
            <w:tcW w:w="8487" w:type="dxa"/>
          </w:tcPr>
          <w:p w14:paraId="6AC922F4"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10,01</w:t>
            </w:r>
          </w:p>
        </w:tc>
      </w:tr>
      <w:tr w:rsidR="00474654" w:rsidRPr="00153023" w14:paraId="750CD7D4" w14:textId="77777777" w:rsidTr="009E49F6">
        <w:tc>
          <w:tcPr>
            <w:tcW w:w="3030" w:type="dxa"/>
          </w:tcPr>
          <w:p w14:paraId="0BB3D0DF"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Площадь крыла (м</w:t>
            </w:r>
            <w:r w:rsidRPr="00153023">
              <w:rPr>
                <w:rFonts w:ascii="Times New Roman" w:hAnsi="Times New Roman" w:cs="Times New Roman"/>
                <w:color w:val="000000" w:themeColor="text1"/>
                <w:kern w:val="2"/>
                <w:sz w:val="16"/>
                <w:szCs w:val="16"/>
                <w:vertAlign w:val="superscript"/>
              </w:rPr>
              <w:t>2</w:t>
            </w:r>
            <w:r w:rsidRPr="00153023">
              <w:rPr>
                <w:rFonts w:ascii="Times New Roman" w:hAnsi="Times New Roman" w:cs="Times New Roman"/>
                <w:color w:val="000000" w:themeColor="text1"/>
                <w:kern w:val="2"/>
                <w:sz w:val="16"/>
                <w:szCs w:val="16"/>
              </w:rPr>
              <w:t>)</w:t>
            </w:r>
          </w:p>
        </w:tc>
        <w:tc>
          <w:tcPr>
            <w:tcW w:w="8487" w:type="dxa"/>
          </w:tcPr>
          <w:p w14:paraId="0C60B502"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17,50</w:t>
            </w:r>
          </w:p>
        </w:tc>
      </w:tr>
      <w:tr w:rsidR="00474654" w:rsidRPr="00153023" w14:paraId="28403EDA" w14:textId="77777777" w:rsidTr="009E49F6">
        <w:tc>
          <w:tcPr>
            <w:tcW w:w="3030" w:type="dxa"/>
          </w:tcPr>
          <w:p w14:paraId="08C0D282"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Длина влинии полета (м)</w:t>
            </w:r>
          </w:p>
        </w:tc>
        <w:tc>
          <w:tcPr>
            <w:tcW w:w="8487" w:type="dxa"/>
          </w:tcPr>
          <w:p w14:paraId="68588DAE"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7,10</w:t>
            </w:r>
          </w:p>
        </w:tc>
      </w:tr>
      <w:tr w:rsidR="00474654" w:rsidRPr="00153023" w14:paraId="798AD4F7" w14:textId="77777777" w:rsidTr="009E49F6">
        <w:tc>
          <w:tcPr>
            <w:tcW w:w="3030" w:type="dxa"/>
          </w:tcPr>
          <w:p w14:paraId="43B80796"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Вес пустого (кг) </w:t>
            </w:r>
          </w:p>
        </w:tc>
        <w:tc>
          <w:tcPr>
            <w:tcW w:w="8487" w:type="dxa"/>
          </w:tcPr>
          <w:p w14:paraId="0607EFE5"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571</w:t>
            </w:r>
          </w:p>
        </w:tc>
      </w:tr>
      <w:tr w:rsidR="00474654" w:rsidRPr="00153023" w14:paraId="7D9C8261" w14:textId="77777777" w:rsidTr="009E49F6">
        <w:tc>
          <w:tcPr>
            <w:tcW w:w="3030" w:type="dxa"/>
          </w:tcPr>
          <w:p w14:paraId="5E191172"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Полезная нагрузка (кг) </w:t>
            </w:r>
          </w:p>
        </w:tc>
        <w:tc>
          <w:tcPr>
            <w:tcW w:w="8487" w:type="dxa"/>
          </w:tcPr>
          <w:p w14:paraId="02BF3D3A"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214</w:t>
            </w:r>
          </w:p>
        </w:tc>
      </w:tr>
      <w:tr w:rsidR="00474654" w:rsidRPr="00153023" w14:paraId="6B3D297E" w14:textId="77777777" w:rsidTr="009E49F6">
        <w:tc>
          <w:tcPr>
            <w:tcW w:w="3030" w:type="dxa"/>
          </w:tcPr>
          <w:p w14:paraId="7842B8CD"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Продолжительность полета (час)</w:t>
            </w:r>
          </w:p>
        </w:tc>
        <w:tc>
          <w:tcPr>
            <w:tcW w:w="8487" w:type="dxa"/>
          </w:tcPr>
          <w:p w14:paraId="32B88117"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r>
    </w:tbl>
    <w:p w14:paraId="246DB452"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(12301).</w:t>
      </w:r>
    </w:p>
    <w:p w14:paraId="1FAB76D9"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p>
    <w:p w14:paraId="0FFB1A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13 </w:t>
      </w:r>
      <w:r w:rsidR="002E2452" w:rsidRPr="00153023">
        <w:rPr>
          <w:rFonts w:ascii="Times New Roman" w:hAnsi="Times New Roman" w:cs="Times New Roman"/>
          <w:color w:val="000000" w:themeColor="text1"/>
          <w:kern w:val="2"/>
          <w:sz w:val="16"/>
          <w:szCs w:val="16"/>
        </w:rPr>
        <w:t xml:space="preserve">(26) </w:t>
      </w:r>
      <w:r w:rsidRPr="00153023">
        <w:rPr>
          <w:rFonts w:ascii="Times New Roman" w:hAnsi="Times New Roman" w:cs="Times New Roman"/>
          <w:color w:val="000000" w:themeColor="text1"/>
          <w:kern w:val="2"/>
          <w:sz w:val="16"/>
          <w:szCs w:val="16"/>
        </w:rPr>
        <w:t>сентября 1917 г. эскизы контр-истребитсля и его катапульты — рельс, тележки и цилиндра сжатого воздуха, были представлены конструктором в Управление морской авиации и воздухоплавания. После ряда дискуссий 2 ноября руководство последнего предложило компании Мельцера построить 5 аппаратов в счет апрельского условного заказа по цене 20.000 руб. за штуку. Фирма приняла условия и согласно Шаврову первый прототип ВМ-6 почти закончили к весне 1918 г. По понятным причинам работа не могла быть завершена. Что до А.Ю. Виллиша, то он покинул большевистскую Россию и вернулся в родные места, его дальнейшая судьба неизвестна (2843).</w:t>
      </w:r>
    </w:p>
    <w:p w14:paraId="2F263FC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Сведения о контракте на аппараты ВМ-6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474654" w:rsidRPr="00153023" w14:paraId="5DB63603" w14:textId="77777777">
        <w:tc>
          <w:tcPr>
            <w:tcW w:w="4788" w:type="dxa"/>
            <w:tcBorders>
              <w:top w:val="single" w:sz="12" w:space="0" w:color="auto"/>
            </w:tcBorders>
            <w:shd w:val="clear" w:color="auto" w:fill="FFFFFF"/>
          </w:tcPr>
          <w:p w14:paraId="69697C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Дата контракта</w:t>
            </w:r>
          </w:p>
        </w:tc>
        <w:tc>
          <w:tcPr>
            <w:tcW w:w="4788" w:type="dxa"/>
            <w:tcBorders>
              <w:top w:val="single" w:sz="12" w:space="0" w:color="auto"/>
            </w:tcBorders>
            <w:shd w:val="clear" w:color="auto" w:fill="FFFFFF"/>
          </w:tcPr>
          <w:p w14:paraId="0ED35D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Ноябрь 2 1917</w:t>
            </w:r>
          </w:p>
        </w:tc>
      </w:tr>
      <w:tr w:rsidR="00474654" w:rsidRPr="00153023" w14:paraId="680AD5F6" w14:textId="77777777">
        <w:tc>
          <w:tcPr>
            <w:tcW w:w="4788" w:type="dxa"/>
            <w:shd w:val="clear" w:color="auto" w:fill="FFFFFF"/>
          </w:tcPr>
          <w:p w14:paraId="3242F4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заказанных аэропланов</w:t>
            </w:r>
          </w:p>
        </w:tc>
        <w:tc>
          <w:tcPr>
            <w:tcW w:w="4788" w:type="dxa"/>
            <w:shd w:val="clear" w:color="auto" w:fill="FFFFFF"/>
          </w:tcPr>
          <w:p w14:paraId="4DA5AD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47EF298E" w14:textId="77777777">
        <w:tc>
          <w:tcPr>
            <w:tcW w:w="4788" w:type="dxa"/>
            <w:shd w:val="clear" w:color="auto" w:fill="FFFFFF"/>
          </w:tcPr>
          <w:p w14:paraId="02BF3B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Заводские номера сданных аэропланов</w:t>
            </w:r>
          </w:p>
        </w:tc>
        <w:tc>
          <w:tcPr>
            <w:tcW w:w="4788" w:type="dxa"/>
            <w:shd w:val="clear" w:color="auto" w:fill="FFFFFF"/>
          </w:tcPr>
          <w:p w14:paraId="7D65DD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2987D4F5" w14:textId="77777777">
        <w:tc>
          <w:tcPr>
            <w:tcW w:w="4788" w:type="dxa"/>
            <w:tcBorders>
              <w:bottom w:val="single" w:sz="12" w:space="0" w:color="auto"/>
            </w:tcBorders>
            <w:shd w:val="clear" w:color="auto" w:fill="FFFFFF"/>
          </w:tcPr>
          <w:p w14:paraId="3D1A04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Условия:</w:t>
            </w:r>
          </w:p>
        </w:tc>
        <w:tc>
          <w:tcPr>
            <w:tcW w:w="4788" w:type="dxa"/>
            <w:tcBorders>
              <w:bottom w:val="single" w:sz="12" w:space="0" w:color="auto"/>
            </w:tcBorders>
            <w:shd w:val="clear" w:color="auto" w:fill="FFFFFF"/>
          </w:tcPr>
          <w:p w14:paraId="2A1959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20.000 руб. за аппарат без мотора. Примечания: заказ дан в счет условного контракта от 27 ап</w:t>
            </w:r>
            <w:r w:rsidRPr="00153023">
              <w:rPr>
                <w:rFonts w:ascii="Times New Roman" w:hAnsi="Times New Roman" w:cs="Times New Roman"/>
                <w:color w:val="000000" w:themeColor="text1"/>
                <w:kern w:val="2"/>
                <w:sz w:val="16"/>
                <w:szCs w:val="16"/>
              </w:rPr>
              <w:softHyphen/>
              <w:t>реля 1917 г., который подлежал пересмотру; не выполнен (2843).</w:t>
            </w:r>
          </w:p>
        </w:tc>
      </w:tr>
    </w:tbl>
    <w:p w14:paraId="5B017D3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2E7C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13 </w:t>
      </w:r>
      <w:r w:rsidR="002E2452" w:rsidRPr="00153023">
        <w:rPr>
          <w:rFonts w:ascii="Times New Roman" w:hAnsi="Times New Roman" w:cs="Times New Roman"/>
          <w:color w:val="000000" w:themeColor="text1"/>
          <w:kern w:val="2"/>
          <w:sz w:val="16"/>
          <w:szCs w:val="16"/>
        </w:rPr>
        <w:t xml:space="preserve">(26) </w:t>
      </w:r>
      <w:r w:rsidRPr="00153023">
        <w:rPr>
          <w:rFonts w:ascii="Times New Roman" w:hAnsi="Times New Roman" w:cs="Times New Roman"/>
          <w:color w:val="000000" w:themeColor="text1"/>
          <w:kern w:val="2"/>
          <w:sz w:val="16"/>
          <w:szCs w:val="16"/>
        </w:rPr>
        <w:t>сентября 1917 года проект ВМ-6 был представлен Управлению Морской авиации (УМА). Поначалу предполагали дать задание на контристребитель Д.П. Григоровичу и конструкторскому бюро АИС, но за дело взялся толькоA.Ю. Виллиш, который при непосредственном участии такого сильного специалиста как И.М. Косткин (он стал техническим директором фабрики Ф. Мельтцера) обещал справиться с поставленной задачей. Помимо самолета, следовало сделать и вспомогательные стартовые механизмы, состоящие согласно проекту, из направляющих рельсовых дорожек, стартовой тележки, на которой должно установить аэроплан, и агрегатов системы запуска, т.е. стоек, крюков, рычагов, тросов и цилиндра со сжатым воздухом. Все это требовало длительной изолированной отработки, автономной доводки перед испытаниями всего комплекса вместе с истребителем. Все - и катапультная система, и береговые постройки, необходимые для непосредственных пусков -выглядело вполне реальными и осуществимыми, постройка стартовой позиции и самого аэроплана началась осенью 1917 года. Известные политические события и окружающая обстановка вынуждали предпринимателей ускорить работу. На каком-то этапе пришлось прерваться для постройки и опробования в воздухе хотя бы одного только аппарата. Его решили довести до испытаний в сухопутном варианте с обычным положением винта на жестком (не сгибаемом) валу, без отделяемого шасси,но с "мореходным корпусом" (как это было по проекту). Однако даже в таком виде ВМ-6 на летные испытания не передавался. Грянула революция... Так была заброшена интереснейшая идея боевой амфибии, которая осуществлялась авиаторами России, возможно, впервые в мире. Самолет же построили практически полностью...</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686"/>
        <w:gridCol w:w="4738"/>
      </w:tblGrid>
      <w:tr w:rsidR="00474654" w:rsidRPr="00153023" w14:paraId="189F33F3" w14:textId="77777777" w:rsidTr="003431D2">
        <w:tc>
          <w:tcPr>
            <w:tcW w:w="5686" w:type="dxa"/>
            <w:gridSpan w:val="2"/>
            <w:tcBorders>
              <w:top w:val="single" w:sz="12" w:space="0" w:color="auto"/>
            </w:tcBorders>
          </w:tcPr>
          <w:p w14:paraId="097996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Летно-тактические характеристики контристребителя ВМ-6*</w:t>
            </w:r>
          </w:p>
        </w:tc>
      </w:tr>
      <w:tr w:rsidR="00474654" w:rsidRPr="00153023" w14:paraId="5999A0AF" w14:textId="77777777">
        <w:tc>
          <w:tcPr>
            <w:tcW w:w="5686" w:type="dxa"/>
          </w:tcPr>
          <w:p w14:paraId="2E98B9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Самолет</w:t>
            </w:r>
          </w:p>
        </w:tc>
        <w:tc>
          <w:tcPr>
            <w:tcW w:w="4738" w:type="dxa"/>
          </w:tcPr>
          <w:p w14:paraId="341D0D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ВМ-6</w:t>
            </w:r>
          </w:p>
        </w:tc>
      </w:tr>
      <w:tr w:rsidR="00474654" w:rsidRPr="00153023" w14:paraId="0E17A865" w14:textId="77777777">
        <w:tc>
          <w:tcPr>
            <w:tcW w:w="5686" w:type="dxa"/>
          </w:tcPr>
          <w:p w14:paraId="75B644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Год выпуска</w:t>
            </w:r>
          </w:p>
        </w:tc>
        <w:tc>
          <w:tcPr>
            <w:tcW w:w="4738" w:type="dxa"/>
          </w:tcPr>
          <w:p w14:paraId="6C68DD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1918</w:t>
            </w:r>
          </w:p>
        </w:tc>
      </w:tr>
      <w:tr w:rsidR="00474654" w:rsidRPr="00153023" w14:paraId="5964E0E2" w14:textId="77777777">
        <w:tc>
          <w:tcPr>
            <w:tcW w:w="5686" w:type="dxa"/>
          </w:tcPr>
          <w:p w14:paraId="3CA3DA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Мотор</w:t>
            </w:r>
          </w:p>
        </w:tc>
        <w:tc>
          <w:tcPr>
            <w:tcW w:w="4738" w:type="dxa"/>
          </w:tcPr>
          <w:p w14:paraId="7504EF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"Испано-Сюиза "</w:t>
            </w:r>
          </w:p>
        </w:tc>
      </w:tr>
      <w:tr w:rsidR="00474654" w:rsidRPr="00153023" w14:paraId="1F8C1532" w14:textId="77777777">
        <w:tc>
          <w:tcPr>
            <w:tcW w:w="5686" w:type="dxa"/>
          </w:tcPr>
          <w:p w14:paraId="0E1420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Мощность максимальная, л.с.</w:t>
            </w:r>
          </w:p>
        </w:tc>
        <w:tc>
          <w:tcPr>
            <w:tcW w:w="4738" w:type="dxa"/>
          </w:tcPr>
          <w:p w14:paraId="353A7A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200</w:t>
            </w:r>
          </w:p>
        </w:tc>
      </w:tr>
      <w:tr w:rsidR="00474654" w:rsidRPr="00153023" w14:paraId="7D7BF213" w14:textId="77777777">
        <w:tc>
          <w:tcPr>
            <w:tcW w:w="5686" w:type="dxa"/>
          </w:tcPr>
          <w:p w14:paraId="5C15F3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Скорость максимальная, км/ч</w:t>
            </w:r>
          </w:p>
        </w:tc>
        <w:tc>
          <w:tcPr>
            <w:tcW w:w="4738" w:type="dxa"/>
          </w:tcPr>
          <w:p w14:paraId="512116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210</w:t>
            </w:r>
          </w:p>
        </w:tc>
      </w:tr>
      <w:tr w:rsidR="00474654" w:rsidRPr="00153023" w14:paraId="797EF701" w14:textId="77777777">
        <w:tc>
          <w:tcPr>
            <w:tcW w:w="5686" w:type="dxa"/>
          </w:tcPr>
          <w:p w14:paraId="1702C1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Время набора высоты 2000 м, мин</w:t>
            </w:r>
          </w:p>
        </w:tc>
        <w:tc>
          <w:tcPr>
            <w:tcW w:w="4738" w:type="dxa"/>
          </w:tcPr>
          <w:p w14:paraId="5FB338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8,0</w:t>
            </w:r>
          </w:p>
        </w:tc>
      </w:tr>
      <w:tr w:rsidR="00474654" w:rsidRPr="00153023" w14:paraId="4500CEDC" w14:textId="77777777">
        <w:tc>
          <w:tcPr>
            <w:tcW w:w="5686" w:type="dxa"/>
          </w:tcPr>
          <w:p w14:paraId="16D6C7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Потолок практический, м</w:t>
            </w:r>
          </w:p>
        </w:tc>
        <w:tc>
          <w:tcPr>
            <w:tcW w:w="4738" w:type="dxa"/>
          </w:tcPr>
          <w:p w14:paraId="48AA36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6500</w:t>
            </w:r>
          </w:p>
        </w:tc>
      </w:tr>
      <w:tr w:rsidR="00474654" w:rsidRPr="00153023" w14:paraId="7C50A25B" w14:textId="77777777">
        <w:tc>
          <w:tcPr>
            <w:tcW w:w="5686" w:type="dxa"/>
          </w:tcPr>
          <w:p w14:paraId="4B0CAE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Продолжительность полета, час</w:t>
            </w:r>
          </w:p>
        </w:tc>
        <w:tc>
          <w:tcPr>
            <w:tcW w:w="4738" w:type="dxa"/>
          </w:tcPr>
          <w:p w14:paraId="4089AA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r>
      <w:tr w:rsidR="00474654" w:rsidRPr="00153023" w14:paraId="0FF7784D" w14:textId="77777777">
        <w:tc>
          <w:tcPr>
            <w:tcW w:w="5686" w:type="dxa"/>
          </w:tcPr>
          <w:p w14:paraId="3C716C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Площадь крыла, м</w:t>
            </w:r>
            <w:r w:rsidRPr="00153023">
              <w:rPr>
                <w:rFonts w:ascii="Times New Roman" w:hAnsi="Times New Roman" w:cs="Times New Roman"/>
                <w:color w:val="000000" w:themeColor="text1"/>
                <w:kern w:val="2"/>
                <w:sz w:val="16"/>
                <w:szCs w:val="16"/>
                <w:vertAlign w:val="superscript"/>
              </w:rPr>
              <w:t>2</w:t>
            </w:r>
          </w:p>
        </w:tc>
        <w:tc>
          <w:tcPr>
            <w:tcW w:w="4738" w:type="dxa"/>
          </w:tcPr>
          <w:p w14:paraId="6652C2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13,5</w:t>
            </w:r>
          </w:p>
        </w:tc>
      </w:tr>
      <w:tr w:rsidR="00474654" w:rsidRPr="00153023" w14:paraId="1E46CC46" w14:textId="77777777">
        <w:tc>
          <w:tcPr>
            <w:tcW w:w="5686" w:type="dxa"/>
          </w:tcPr>
          <w:p w14:paraId="23CEE7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Взлетный вес, кг</w:t>
            </w:r>
          </w:p>
        </w:tc>
        <w:tc>
          <w:tcPr>
            <w:tcW w:w="4738" w:type="dxa"/>
          </w:tcPr>
          <w:p w14:paraId="53A28E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785</w:t>
            </w:r>
          </w:p>
        </w:tc>
      </w:tr>
      <w:tr w:rsidR="00474654" w:rsidRPr="00153023" w14:paraId="42064F74" w14:textId="77777777">
        <w:tc>
          <w:tcPr>
            <w:tcW w:w="5686" w:type="dxa"/>
          </w:tcPr>
          <w:p w14:paraId="1D1750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 пустого самолета, кг</w:t>
            </w:r>
          </w:p>
        </w:tc>
        <w:tc>
          <w:tcPr>
            <w:tcW w:w="4738" w:type="dxa"/>
          </w:tcPr>
          <w:p w14:paraId="2280CB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571</w:t>
            </w:r>
          </w:p>
        </w:tc>
      </w:tr>
      <w:tr w:rsidR="00474654" w:rsidRPr="00153023" w14:paraId="0277DC05" w14:textId="77777777">
        <w:tc>
          <w:tcPr>
            <w:tcW w:w="5686" w:type="dxa"/>
          </w:tcPr>
          <w:p w14:paraId="0722F6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Запас топлива, кг</w:t>
            </w:r>
          </w:p>
        </w:tc>
        <w:tc>
          <w:tcPr>
            <w:tcW w:w="4738" w:type="dxa"/>
          </w:tcPr>
          <w:p w14:paraId="635657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95</w:t>
            </w:r>
          </w:p>
        </w:tc>
      </w:tr>
      <w:tr w:rsidR="00474654" w:rsidRPr="00153023" w14:paraId="11BFC107" w14:textId="77777777">
        <w:tc>
          <w:tcPr>
            <w:tcW w:w="5686" w:type="dxa"/>
          </w:tcPr>
          <w:p w14:paraId="4B4052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Уд. нагрузка на крыло, кг/м2</w:t>
            </w:r>
          </w:p>
        </w:tc>
        <w:tc>
          <w:tcPr>
            <w:tcW w:w="4738" w:type="dxa"/>
          </w:tcPr>
          <w:p w14:paraId="7DB487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58,2</w:t>
            </w:r>
          </w:p>
        </w:tc>
      </w:tr>
      <w:tr w:rsidR="00474654" w:rsidRPr="00153023" w14:paraId="45FE3434" w14:textId="77777777">
        <w:tc>
          <w:tcPr>
            <w:tcW w:w="5686" w:type="dxa"/>
          </w:tcPr>
          <w:p w14:paraId="045CD6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Уд. нагрузка на мощность, кг/л.с.</w:t>
            </w:r>
          </w:p>
        </w:tc>
        <w:tc>
          <w:tcPr>
            <w:tcW w:w="4738" w:type="dxa"/>
          </w:tcPr>
          <w:p w14:paraId="78A0A5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w:t>
            </w:r>
          </w:p>
        </w:tc>
      </w:tr>
      <w:tr w:rsidR="00474654" w:rsidRPr="00153023" w14:paraId="33F62E92" w14:textId="77777777">
        <w:tc>
          <w:tcPr>
            <w:tcW w:w="5686" w:type="dxa"/>
            <w:tcBorders>
              <w:bottom w:val="single" w:sz="12" w:space="0" w:color="auto"/>
            </w:tcBorders>
          </w:tcPr>
          <w:p w14:paraId="442583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Весовая отдача, %</w:t>
            </w:r>
          </w:p>
        </w:tc>
        <w:tc>
          <w:tcPr>
            <w:tcW w:w="4738" w:type="dxa"/>
            <w:tcBorders>
              <w:bottom w:val="single" w:sz="12" w:space="0" w:color="auto"/>
            </w:tcBorders>
          </w:tcPr>
          <w:p w14:paraId="6E2C48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27,3</w:t>
            </w:r>
          </w:p>
        </w:tc>
      </w:tr>
    </w:tbl>
    <w:p w14:paraId="066570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 данные расчетные</w:t>
      </w:r>
    </w:p>
    <w:p w14:paraId="7CA279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(11918).</w:t>
      </w:r>
    </w:p>
    <w:p w14:paraId="002276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3297AA" w14:textId="77777777" w:rsidR="0055271B"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40F12E86" w14:textId="77777777" w:rsidR="0055271B" w:rsidRPr="00153023" w:rsidRDefault="0055271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92A3C4" w14:textId="77777777" w:rsidR="0055271B" w:rsidRPr="00153023" w:rsidRDefault="0055271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сентября 1917 Телеграмма уполномоченного Особого совещания по обороне и председателя Одесского заводского совещания Скульского председателю Особого совещания по обороне об угрозе закрытия предприятий, работающих на «обороту», в связи с сокращением нормы топлива.</w:t>
      </w:r>
    </w:p>
    <w:p w14:paraId="37A19548" w14:textId="77777777" w:rsidR="0055271B" w:rsidRPr="00153023" w:rsidRDefault="0055271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151</w:t>
      </w:r>
    </w:p>
    <w:p w14:paraId="4CE8C764" w14:textId="77777777" w:rsidR="0055271B" w:rsidRPr="00153023" w:rsidRDefault="0055271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369, оп. 14, д. 28, лл. 45—46. Телегр. бланк.</w:t>
      </w:r>
    </w:p>
    <w:p w14:paraId="1936382C" w14:textId="77777777" w:rsidR="0055271B" w:rsidRPr="00153023" w:rsidRDefault="0055271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Согласно телеграммы Осотопа от пятого сентября № РМ351, на последнюю четверть Одесскому району назначено 1600 тыс. пуд. топлива [по] основному распределению. Такая норма обусловливает закрытие всех фабрик [и] заводов, работающих [на] оборону, кроме Наваля, что вызовет не только почти полное прекращение производства снарядов и всех заказов, нужных обороне государства, но тысячи рабочих, будучи выброшенными на улицу, увеличат армию голодных и недовольных. Во избежание могущих возникнуть волнений на почве угольного голода н невозможности удовлетворения неотложных нужд фронта Одесское заводское совещание убедительно просит оставить для Одесского района прежнюю голодную основную норму 2060 тыс. пуд. Увеличение возможно использованием больных вагонов Екатерининской ж. д., короткого расстояния ст. Мариуполь и оставшегося невывезенным угля по расстройству транспорта [в] другие районы.</w:t>
      </w:r>
    </w:p>
    <w:p w14:paraId="5015B897" w14:textId="77777777" w:rsidR="0055271B" w:rsidRPr="00153023" w:rsidRDefault="0055271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Уполоборона Скульский (15664).</w:t>
      </w:r>
    </w:p>
    <w:p w14:paraId="6C575311" w14:textId="77777777" w:rsidR="0055271B" w:rsidRPr="00153023" w:rsidRDefault="0055271B" w:rsidP="00153023">
      <w:pPr>
        <w:spacing w:after="0" w:line="240" w:lineRule="auto"/>
        <w:jc w:val="both"/>
        <w:rPr>
          <w:rFonts w:ascii="Times New Roman" w:hAnsi="Times New Roman" w:cs="Times New Roman"/>
          <w:color w:val="000000" w:themeColor="text1"/>
          <w:kern w:val="2"/>
          <w:sz w:val="16"/>
          <w:szCs w:val="16"/>
        </w:rPr>
      </w:pPr>
    </w:p>
    <w:p w14:paraId="6D1AA7B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329FF6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B35A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сентября 1917 летчики 1БАГ совер</w:t>
      </w:r>
      <w:r w:rsidRPr="00153023">
        <w:rPr>
          <w:rFonts w:ascii="Times New Roman" w:hAnsi="Times New Roman" w:cs="Times New Roman"/>
          <w:color w:val="000000" w:themeColor="text1"/>
          <w:kern w:val="2"/>
          <w:sz w:val="16"/>
          <w:szCs w:val="16"/>
        </w:rPr>
        <w:softHyphen/>
        <w:t>шили 13 боевых полетов и провели 4 воздушных боя. Для летчика 2-го као прапорщика Крисанова этот день ока</w:t>
      </w:r>
      <w:r w:rsidRPr="00153023">
        <w:rPr>
          <w:rFonts w:ascii="Times New Roman" w:hAnsi="Times New Roman" w:cs="Times New Roman"/>
          <w:color w:val="000000" w:themeColor="text1"/>
          <w:kern w:val="2"/>
          <w:sz w:val="16"/>
          <w:szCs w:val="16"/>
        </w:rPr>
        <w:softHyphen/>
        <w:t>зался последним. Согласно донесе</w:t>
      </w:r>
      <w:r w:rsidRPr="00153023">
        <w:rPr>
          <w:rFonts w:ascii="Times New Roman" w:hAnsi="Times New Roman" w:cs="Times New Roman"/>
          <w:color w:val="000000" w:themeColor="text1"/>
          <w:kern w:val="2"/>
          <w:sz w:val="16"/>
          <w:szCs w:val="16"/>
        </w:rPr>
        <w:softHyphen/>
        <w:t>нию, “Крисанов и Леман атаковали одновременно самолет противника и сбили его вблизи Гусятина, но в этом же бою в расположение неприятеля упал и наш летчик прапорщик Криса</w:t>
      </w:r>
      <w:r w:rsidRPr="00153023">
        <w:rPr>
          <w:rFonts w:ascii="Times New Roman" w:hAnsi="Times New Roman" w:cs="Times New Roman"/>
          <w:color w:val="000000" w:themeColor="text1"/>
          <w:kern w:val="2"/>
          <w:sz w:val="16"/>
          <w:szCs w:val="16"/>
        </w:rPr>
        <w:softHyphen/>
        <w:t>нов”. В дневнике группы о сбитом са</w:t>
      </w:r>
      <w:r w:rsidRPr="00153023">
        <w:rPr>
          <w:rFonts w:ascii="Times New Roman" w:hAnsi="Times New Roman" w:cs="Times New Roman"/>
          <w:color w:val="000000" w:themeColor="text1"/>
          <w:kern w:val="2"/>
          <w:sz w:val="16"/>
          <w:szCs w:val="16"/>
        </w:rPr>
        <w:softHyphen/>
        <w:t>молете противника сведений нет, а имеется следующая информация: “...прапорщик Крисанов погиб смер</w:t>
      </w:r>
      <w:r w:rsidRPr="00153023">
        <w:rPr>
          <w:rFonts w:ascii="Times New Roman" w:hAnsi="Times New Roman" w:cs="Times New Roman"/>
          <w:color w:val="000000" w:themeColor="text1"/>
          <w:kern w:val="2"/>
          <w:sz w:val="16"/>
          <w:szCs w:val="16"/>
        </w:rPr>
        <w:softHyphen/>
        <w:t>тью героя, упал после воздушного боя около 11 час у северо-западной окра</w:t>
      </w:r>
      <w:r w:rsidRPr="00153023">
        <w:rPr>
          <w:rFonts w:ascii="Times New Roman" w:hAnsi="Times New Roman" w:cs="Times New Roman"/>
          <w:color w:val="000000" w:themeColor="text1"/>
          <w:kern w:val="2"/>
          <w:sz w:val="16"/>
          <w:szCs w:val="16"/>
        </w:rPr>
        <w:softHyphen/>
        <w:t>ины Глуховского леса у высоты “312” по показаниям офицеров 1 и 17 Фин</w:t>
      </w:r>
      <w:r w:rsidRPr="00153023">
        <w:rPr>
          <w:rFonts w:ascii="Times New Roman" w:hAnsi="Times New Roman" w:cs="Times New Roman"/>
          <w:color w:val="000000" w:themeColor="text1"/>
          <w:kern w:val="2"/>
          <w:sz w:val="16"/>
          <w:szCs w:val="16"/>
        </w:rPr>
        <w:softHyphen/>
        <w:t>ляндских полков в расположении про</w:t>
      </w:r>
      <w:r w:rsidRPr="00153023">
        <w:rPr>
          <w:rFonts w:ascii="Times New Roman" w:hAnsi="Times New Roman" w:cs="Times New Roman"/>
          <w:color w:val="000000" w:themeColor="text1"/>
          <w:kern w:val="2"/>
          <w:sz w:val="16"/>
          <w:szCs w:val="16"/>
        </w:rPr>
        <w:softHyphen/>
        <w:t>тивника” (3954).</w:t>
      </w:r>
    </w:p>
    <w:p w14:paraId="2491EE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7C44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сентября 1917 Нач. штаба ВГК издал приказ N 894: "Подводя итоги работы нашей славной авиации за истекшую весну и лето, отмечаю исключительно доблестное и самоотверженное отношение к делу всего личного состава боевых авиачастей, которым пришлось действовать в особо тяжелых условиях. В период пассивной обороны наша а ни на минуту не прекращала своей деятельности, являясь бдительным стражем нашей армии и предупреждая, насколько позволяли ее средства, наступательные замыслы противника. Во время июньских операций ни общее превосходство воздушного противника, ни тяжелые потери не могли помешать нашим л оказать самое полное и энергичное содействие с целью подготовки и выполнения операции. особо подчеркиваю то обстоятельство, что при худшем относительно снабжении по сравнению с прошлым, наши л выполнили работу в полтора раза большую по количеству полетов, неизмеримо более продуктивную по качеству. Понеся потери более значительные, чем прочие рода войск,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(438,373).</w:t>
      </w:r>
    </w:p>
    <w:p w14:paraId="7359A3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F45E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13 </w:t>
      </w:r>
      <w:r w:rsidR="002E2452" w:rsidRPr="00153023">
        <w:rPr>
          <w:rFonts w:ascii="Times New Roman" w:hAnsi="Times New Roman" w:cs="Times New Roman"/>
          <w:color w:val="000000" w:themeColor="text1"/>
          <w:kern w:val="2"/>
          <w:sz w:val="16"/>
          <w:szCs w:val="16"/>
        </w:rPr>
        <w:t xml:space="preserve">(26) </w:t>
      </w:r>
      <w:r w:rsidRPr="00153023">
        <w:rPr>
          <w:rFonts w:ascii="Times New Roman" w:hAnsi="Times New Roman" w:cs="Times New Roman"/>
          <w:color w:val="000000" w:themeColor="text1"/>
          <w:kern w:val="2"/>
          <w:sz w:val="16"/>
          <w:szCs w:val="16"/>
        </w:rPr>
        <w:t>сентября 1917 в приказе №894 от начальник штаба Верховного Главнокомандующего так оценил действия русской авиации: "Подводя итоги работы нашей славной авиации,... отмечаю исключительно доблестное и самоотверженное отношение к делу всего личного состава боевых авиационных частей, которым пришлось действовать в особо тяжелых условиях. Во время июньских операций...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(11237).</w:t>
      </w:r>
    </w:p>
    <w:p w14:paraId="49E976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73B0E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сентября 1917 Начальник штабе ВГК издал приказ № 894, г котором давалась оценка боевой деятельности авиации:</w:t>
      </w:r>
    </w:p>
    <w:p w14:paraId="1D56E57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"Подводя итоги работы нашей славной авиации за истекшую весну и лото, отмечаю исключительно доблестное и самоотвер</w:t>
      </w:r>
      <w:r w:rsidRPr="00153023">
        <w:rPr>
          <w:rFonts w:ascii="Times New Roman" w:hAnsi="Times New Roman" w:cs="Times New Roman"/>
          <w:color w:val="000000" w:themeColor="text1"/>
          <w:kern w:val="2"/>
          <w:sz w:val="16"/>
          <w:szCs w:val="16"/>
        </w:rPr>
        <w:softHyphen/>
        <w:t>женное отношение к долу всего личного состава боевых авиаци</w:t>
      </w:r>
      <w:r w:rsidRPr="00153023">
        <w:rPr>
          <w:rFonts w:ascii="Times New Roman" w:hAnsi="Times New Roman" w:cs="Times New Roman"/>
          <w:color w:val="000000" w:themeColor="text1"/>
          <w:kern w:val="2"/>
          <w:sz w:val="16"/>
          <w:szCs w:val="16"/>
        </w:rPr>
        <w:softHyphen/>
        <w:t>онных частей, которым пришлось действовать в. особо тяжелых условиях. В период пассивной обороны авиация ни на минуту не прекращала своей деятельности, являясь бдительный стражем нашей армии и предупреждая, насколько позволяли ее средства, наступательные замыслы противника. Во время июньских операций ни общее превосходство воздушного противника, ни тяжелые поте</w:t>
      </w:r>
      <w:r w:rsidRPr="00153023">
        <w:rPr>
          <w:rFonts w:ascii="Times New Roman" w:hAnsi="Times New Roman" w:cs="Times New Roman"/>
          <w:color w:val="000000" w:themeColor="text1"/>
          <w:kern w:val="2"/>
          <w:sz w:val="16"/>
          <w:szCs w:val="16"/>
        </w:rPr>
        <w:softHyphen/>
        <w:t>ри но могли помешать нашим летчикам оказать самое полное и энергичное содействие г деле подготовки и выполнения операции. Особенно подчеркиваю то обстоятельство, что при худшем относи</w:t>
      </w:r>
      <w:r w:rsidRPr="00153023">
        <w:rPr>
          <w:rFonts w:ascii="Times New Roman" w:hAnsi="Times New Roman" w:cs="Times New Roman"/>
          <w:color w:val="000000" w:themeColor="text1"/>
          <w:kern w:val="2"/>
          <w:sz w:val="16"/>
          <w:szCs w:val="16"/>
        </w:rPr>
        <w:softHyphen/>
        <w:t>тельно снабжении по сравнению с прошлым наши летчики гыполняли работу в полтора раза большую по количеству полетов, неиз</w:t>
      </w:r>
      <w:r w:rsidRPr="00153023">
        <w:rPr>
          <w:rFonts w:ascii="Times New Roman" w:hAnsi="Times New Roman" w:cs="Times New Roman"/>
          <w:color w:val="000000" w:themeColor="text1"/>
          <w:kern w:val="2"/>
          <w:sz w:val="16"/>
          <w:szCs w:val="16"/>
        </w:rPr>
        <w:softHyphen/>
        <w:t>меримо более продуктивную по кэчостгу. Понеся потери более значительные, чем прочие роды войск, наша авиация нанесла противнику втрое больший урон, достигая во многих мостах пре</w:t>
      </w:r>
      <w:r w:rsidRPr="00153023">
        <w:rPr>
          <w:rFonts w:ascii="Times New Roman" w:hAnsi="Times New Roman" w:cs="Times New Roman"/>
          <w:color w:val="000000" w:themeColor="text1"/>
          <w:kern w:val="2"/>
          <w:sz w:val="16"/>
          <w:szCs w:val="16"/>
        </w:rPr>
        <w:softHyphen/>
        <w:t>восходства в воздухе и приковывая к нашему фронту значитель</w:t>
      </w:r>
      <w:r w:rsidRPr="00153023">
        <w:rPr>
          <w:rFonts w:ascii="Times New Roman" w:hAnsi="Times New Roman" w:cs="Times New Roman"/>
          <w:color w:val="000000" w:themeColor="text1"/>
          <w:kern w:val="2"/>
          <w:sz w:val="16"/>
          <w:szCs w:val="16"/>
        </w:rPr>
        <w:softHyphen/>
        <w:t>ные его воздушные силы.</w:t>
      </w:r>
    </w:p>
    <w:p w14:paraId="29AEB62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 всей души благодарю доблестных работников и творцов будущего воздушного флота Свободной России и желаю дальнейших успехов как в геройской борьбе с противником на рубеже родины, так и в общокультурной борьбе человечество на обладание воз</w:t>
      </w:r>
      <w:r w:rsidRPr="00153023">
        <w:rPr>
          <w:rFonts w:ascii="Times New Roman" w:hAnsi="Times New Roman" w:cs="Times New Roman"/>
          <w:color w:val="000000" w:themeColor="text1"/>
          <w:kern w:val="2"/>
          <w:sz w:val="16"/>
          <w:szCs w:val="16"/>
        </w:rPr>
        <w:softHyphen/>
        <w:t>духом". (ВВФ. 1927, № 5).</w:t>
      </w:r>
    </w:p>
    <w:p w14:paraId="2E8E52B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0886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сентября 1917 на немецких минах, предположительно установленных с немецких самолетов, у о. Церель подорвался эсминец Охотник (3124).</w:t>
      </w:r>
    </w:p>
    <w:p w14:paraId="5321BF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B3089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F5E4D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CB03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сентября 1917 В.И.Л. в письмах из подполья, адресованных руководству большевиков: "Большевики должны взять власть", "Марксизм и восстание" (3908,262) обратился к ЦК с призывом к немедленной организации вооруженного восстания (1348,86).</w:t>
      </w:r>
    </w:p>
    <w:p w14:paraId="0A49F6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7C33E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сентября 1917 власть в Ташкенте захватил исполком местного Совета (4962).</w:t>
      </w:r>
    </w:p>
    <w:p w14:paraId="01DF3B7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D2C0F5" w14:textId="77777777" w:rsidR="00DA1578" w:rsidRPr="00153023" w:rsidRDefault="00DA157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3416214" w14:textId="77777777" w:rsidR="00DA1578" w:rsidRPr="00153023" w:rsidRDefault="00DA157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86437E4" w14:textId="77777777" w:rsidR="00DA1578" w:rsidRPr="00153023" w:rsidRDefault="00DA157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13-14 (25–26) сентября (ночь) 1917 пятнадцать немецких бомбардировщиков Гота отправились бомбить Лондон, но только три достигают города. Один из бомбардировщиков падает в Северном море, вероятно, он стал жертвой британского Sopwith 1½ Strutter, которым управляли Дуглас Белл и Джордж Уильямс из 78-й эскадрильи Королевского летного корпуса (20341).</w:t>
      </w:r>
    </w:p>
    <w:p w14:paraId="07C0E49F" w14:textId="77777777" w:rsidR="00DA1578" w:rsidRPr="00153023" w:rsidRDefault="00DA1578" w:rsidP="00153023">
      <w:pPr>
        <w:spacing w:after="0" w:line="240" w:lineRule="auto"/>
        <w:jc w:val="both"/>
        <w:rPr>
          <w:rFonts w:ascii="Times New Roman" w:hAnsi="Times New Roman" w:cs="Times New Roman"/>
          <w:color w:val="0070C0"/>
          <w:sz w:val="16"/>
          <w:szCs w:val="16"/>
        </w:rPr>
      </w:pPr>
    </w:p>
    <w:p w14:paraId="6BFA3B2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9BCDE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A26B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сентября 1917 года в протоколе, после многочисленных испытаний аппарата с № 243 ("Ренобалт") было отмечено, что: "Аппарат при нагрузке 90 пудов (1474 кг) берёт высоту 3300 метров за 1 час 30 минут. Находим эти данные неудовлетворительными и данный Г не пригоден для совершения боевых полётов ибо:</w:t>
      </w:r>
    </w:p>
    <w:p w14:paraId="3B156D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A) если подсчитать полезную нагрузку корабля для 4 часов боевого полёта, то получим следующий расход бензина и масла 12 пудов в час - 48 пудов, плюс экипаж 6 человек 30 пудов, плюс вооружение: пулемёты, патроны, приборы - 12 пудов. Итого 90 пудов. То есть бомб корабль поднять не может, что является главной задачей "Муромцев".</w:t>
      </w:r>
    </w:p>
    <w:p w14:paraId="40240C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потолок 3300 метров безусловно мал,</w:t>
      </w:r>
    </w:p>
    <w:p w14:paraId="42090E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B) скорость подъёма на 3300 м в 1 час 30 минут тоже мала.</w:t>
      </w:r>
    </w:p>
    <w:p w14:paraId="708A3A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Желательно испытать Г усиленный с 4 моторами по 160-170 сил. Желательно облегчить означенный корабль. Если данные при испытании этого корабля получатся такими: </w:t>
      </w:r>
    </w:p>
    <w:p w14:paraId="01E77A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высота 3700-4000 м за 1 час 30 минут,</w:t>
      </w:r>
    </w:p>
    <w:p w14:paraId="28641C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скорость 128-135 км/ч,</w:t>
      </w:r>
    </w:p>
    <w:p w14:paraId="23B4DF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нагрузка: горючее на 4 часа, 6 человек, артснаряжение и вооружение, 10-15 пудов бомб.</w:t>
      </w:r>
    </w:p>
    <w:p w14:paraId="6CFB64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 таковой корабль можно признать удовлетворительным для боевой работы" (12041).</w:t>
      </w:r>
    </w:p>
    <w:p w14:paraId="03452A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78B8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сентября 1917 А.Ю.Виллиш представил эскизы контристребителя и катапульты к нему (рельсы, тележка, сжатый воздух). Задание появилось летом 1917 ввиду трудностей из-за низкой мореходности лл истребителей, когда появился проект контристребителя - сухопутного фюзеляжного самолета, взлетающего с берега, сбрасывающего шасси и садящегося на воду. По заданию Управления морской авиации (УМА) началось проектирование. Сначала предлагали Д.П.Г., КБ АИС и А.Ю.Виллишу, но взялся только А.Ю.Виллиш (92,231).</w:t>
      </w:r>
    </w:p>
    <w:p w14:paraId="255126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365E7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1D1D7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345B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сентября 1917 года пять кораблей совершили под охраной трёх истребителей 1-й боевой группы налёт на Хоросткув и Перемилув, сбросив 50 пудов бомб. В районе деревни Элеонуровка (у Гржимайлова) VIII корабль есаула В.Д.Лобова, возвращавшийся с бомбометания, был атакован с расстояния 100 метров истребителем, по которому был открыт огонь из трёх пулемётов. Самолёт противника перевернулся и упал в районе Элеонуровки, что подтвердили части сторожевого охранения. Пилот вицефельдфе- бель Отто Клюпфель из немецкого истребительного авиаотряда Восточного фронта (Jasta Ober Ost) был ранен, но смог спуститься на своей территории.</w:t>
      </w:r>
    </w:p>
    <w:p w14:paraId="75ABE8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весь 1917 год Эскадра совершила порядка 70 боевых полётов, сбросив на противника до 650 пудов (10725 кг) бомб. За всю кампанию из 51 боевого корабля, поступившего на фронт, воевало порядка 40 машин. Они совершили до 300 вылетов, сбросив на врага почти 3000 пудов (48900 кг) бомб (12041).</w:t>
      </w:r>
    </w:p>
    <w:p w14:paraId="5F097C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FD03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сентября 1917 командир 19-го као 1БАГ штабс-капитан Бродович получил тяжелое ранение в ногу: “...беззавет</w:t>
      </w:r>
      <w:r w:rsidRPr="00153023">
        <w:rPr>
          <w:rFonts w:ascii="Times New Roman" w:hAnsi="Times New Roman" w:cs="Times New Roman"/>
          <w:color w:val="000000" w:themeColor="text1"/>
          <w:kern w:val="2"/>
          <w:sz w:val="16"/>
          <w:szCs w:val="16"/>
        </w:rPr>
        <w:softHyphen/>
        <w:t>но и самоотверженно ведя воздушный бой с 3 истребителями, начавшийся в нашем расположении и закончивший</w:t>
      </w:r>
      <w:r w:rsidRPr="00153023">
        <w:rPr>
          <w:rFonts w:ascii="Times New Roman" w:hAnsi="Times New Roman" w:cs="Times New Roman"/>
          <w:color w:val="000000" w:themeColor="text1"/>
          <w:kern w:val="2"/>
          <w:sz w:val="16"/>
          <w:szCs w:val="16"/>
        </w:rPr>
        <w:softHyphen/>
        <w:t>ся в тылу противника западнее Турильче, штабс-капитан Бродович был ранен разрывной пулей, потерял соз</w:t>
      </w:r>
      <w:r w:rsidRPr="00153023">
        <w:rPr>
          <w:rFonts w:ascii="Times New Roman" w:hAnsi="Times New Roman" w:cs="Times New Roman"/>
          <w:color w:val="000000" w:themeColor="text1"/>
          <w:kern w:val="2"/>
          <w:sz w:val="16"/>
          <w:szCs w:val="16"/>
        </w:rPr>
        <w:softHyphen/>
        <w:t>нание и начал падать. К счастью, соз</w:t>
      </w:r>
      <w:r w:rsidRPr="00153023">
        <w:rPr>
          <w:rFonts w:ascii="Times New Roman" w:hAnsi="Times New Roman" w:cs="Times New Roman"/>
          <w:color w:val="000000" w:themeColor="text1"/>
          <w:kern w:val="2"/>
          <w:sz w:val="16"/>
          <w:szCs w:val="16"/>
        </w:rPr>
        <w:softHyphen/>
        <w:t>нание вовремя вернулось и он успел выровнять аппарат. Ему на помощь пришел летчик Павлов, атаковавший самолеты противника (...). Бродовичу удалось долететь до аэродрома в Каменец-Подольский, откуда он был от</w:t>
      </w:r>
      <w:r w:rsidRPr="00153023">
        <w:rPr>
          <w:rFonts w:ascii="Times New Roman" w:hAnsi="Times New Roman" w:cs="Times New Roman"/>
          <w:color w:val="000000" w:themeColor="text1"/>
          <w:kern w:val="2"/>
          <w:sz w:val="16"/>
          <w:szCs w:val="16"/>
        </w:rPr>
        <w:softHyphen/>
        <w:t>правлен в госпиталь”. Во временное командование отрядом вступил пору</w:t>
      </w:r>
      <w:r w:rsidRPr="00153023">
        <w:rPr>
          <w:rFonts w:ascii="Times New Roman" w:hAnsi="Times New Roman" w:cs="Times New Roman"/>
          <w:color w:val="000000" w:themeColor="text1"/>
          <w:kern w:val="2"/>
          <w:sz w:val="16"/>
          <w:szCs w:val="16"/>
        </w:rPr>
        <w:softHyphen/>
        <w:t>чик Губер (3954).</w:t>
      </w:r>
    </w:p>
    <w:p w14:paraId="4A8A4E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E483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сентября 1917 воздухоплаватели пор. Толмачев и прап. Вопар выбросились с загоревшегося от электрического разряда привязного аэростата вдвоем на одном парашюте Жюкмес и остались целы. Первый и единственный в те годы случай (438,373).</w:t>
      </w:r>
    </w:p>
    <w:p w14:paraId="7796EB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C401C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сентября 1917 воздухоплаватели подпоручик Толмачев и пра</w:t>
      </w:r>
      <w:r w:rsidRPr="00153023">
        <w:rPr>
          <w:rFonts w:ascii="Times New Roman" w:hAnsi="Times New Roman" w:cs="Times New Roman"/>
          <w:color w:val="000000" w:themeColor="text1"/>
          <w:kern w:val="2"/>
          <w:sz w:val="16"/>
          <w:szCs w:val="16"/>
        </w:rPr>
        <w:softHyphen/>
        <w:t>порщик Вопар выбросились с загоревшегося от э</w:t>
      </w:r>
      <w:r w:rsidR="00896779" w:rsidRPr="00153023">
        <w:rPr>
          <w:rFonts w:ascii="Times New Roman" w:hAnsi="Times New Roman" w:cs="Times New Roman"/>
          <w:color w:val="000000" w:themeColor="text1"/>
          <w:kern w:val="2"/>
          <w:sz w:val="16"/>
          <w:szCs w:val="16"/>
        </w:rPr>
        <w:t>лек</w:t>
      </w:r>
      <w:r w:rsidRPr="00153023">
        <w:rPr>
          <w:rFonts w:ascii="Times New Roman" w:hAnsi="Times New Roman" w:cs="Times New Roman"/>
          <w:color w:val="000000" w:themeColor="text1"/>
          <w:kern w:val="2"/>
          <w:sz w:val="16"/>
          <w:szCs w:val="16"/>
        </w:rPr>
        <w:t xml:space="preserve">трического разряда привязного аэростата вдвоем на одном парашюте </w:t>
      </w:r>
      <w:r w:rsidR="00896779" w:rsidRPr="00153023">
        <w:rPr>
          <w:rFonts w:ascii="Times New Roman" w:hAnsi="Times New Roman" w:cs="Times New Roman"/>
          <w:color w:val="000000" w:themeColor="text1"/>
          <w:kern w:val="2"/>
          <w:sz w:val="16"/>
          <w:szCs w:val="16"/>
        </w:rPr>
        <w:t>Ж</w:t>
      </w:r>
      <w:r w:rsidRPr="00153023">
        <w:rPr>
          <w:rFonts w:ascii="Times New Roman" w:hAnsi="Times New Roman" w:cs="Times New Roman"/>
          <w:color w:val="000000" w:themeColor="text1"/>
          <w:kern w:val="2"/>
          <w:sz w:val="16"/>
          <w:szCs w:val="16"/>
        </w:rPr>
        <w:t>юкмес и остались целы, получив лишь легкие ушибы при приземлении. Это был псрвыуи единственный в те годы случай спуска двух человек на одном парашюте. (По материалам воздухоплавателя Н.Д.Анощенко).</w:t>
      </w:r>
    </w:p>
    <w:p w14:paraId="41840D3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FC21E5" w14:textId="77777777" w:rsidR="00896779" w:rsidRPr="00153023" w:rsidRDefault="00896779" w:rsidP="00153023">
      <w:pPr>
        <w:pStyle w:val="ae"/>
        <w:spacing w:before="0" w:after="0"/>
        <w:jc w:val="both"/>
        <w:rPr>
          <w:color w:val="000000" w:themeColor="text1"/>
          <w:kern w:val="2"/>
          <w:sz w:val="16"/>
          <w:szCs w:val="16"/>
        </w:rPr>
      </w:pPr>
      <w:r w:rsidRPr="00153023">
        <w:rPr>
          <w:color w:val="000000" w:themeColor="text1"/>
          <w:kern w:val="2"/>
          <w:sz w:val="16"/>
          <w:szCs w:val="16"/>
        </w:rPr>
        <w:t>14 (27) сентября 1917 на одном из участков русского Юго-западного фронта был зафиксирован первый известный случай спасения двух человек на одном парашюте. Инцидент произошел в 28-м воздухоплавательном отряде (такие отряды к 1917 году были созданы почти при всех армиях и корпусах, и имели на вооружении как правило по два аэростата для проведения разведки, наблюдения за противником и корректировки артиллерийского огня). Во время очередного боевого задания, когда аэростат поручика Юкмачева и прапорщика Вагара находился на высоте 700 метров, неожиданно в результате разряда статического электричества или удара молнии загорелся водород, которым была наполнена оболочка. Офицерам ничего не оставалось, как выброситься с парашютами, которые только поступили в войсковые части и которым тогда еще мало доверяли. В суматохе оба наблюдатели вопреки инструкции прыгнули с одной стороны корзины. У Токмачева, который выбросился первым, парашют раскрылся нормально, но парашют Вагара, прыгнувшего всего через несколько секунд, стропами спутался с уже раскрытым парашютом товарища. Вагар начал камнем падать вниз, но поручик Юкмачев не растерялся и успел ухватить и намотать на руку стропы второго члена экипажа, и в итоге они оба успешно спустились на одном парашюте и при этом даже обошлось без травм (17045).</w:t>
      </w:r>
    </w:p>
    <w:p w14:paraId="40AD0E08" w14:textId="77777777" w:rsidR="00896779" w:rsidRPr="00153023" w:rsidRDefault="0089677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00197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0DD72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6F05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14-22 сентября (27 сентября - 5 октября) 1917 в Петрограде в результате Демократического совещания был образован Предпарламент (1348,86).</w:t>
      </w:r>
    </w:p>
    <w:p w14:paraId="203A44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676D96" w14:textId="77777777" w:rsidR="0016518E" w:rsidRPr="00153023" w:rsidRDefault="0016518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(22) сентября 1917 было открыто Всероссийское политическое совещание, на которое приглашены представители всех политических партий. Решался вопрос о власти и политической системе страны. Большевики это совещание демонстративно бойкотировали (12629).</w:t>
      </w:r>
    </w:p>
    <w:p w14:paraId="78E40DEC" w14:textId="77777777" w:rsidR="0016518E" w:rsidRPr="00153023" w:rsidRDefault="0016518E"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F70F71" w14:textId="77777777" w:rsidR="00537E6E" w:rsidRPr="00153023" w:rsidRDefault="00537E6E" w:rsidP="00153023">
      <w:pPr>
        <w:pStyle w:val="ae"/>
        <w:spacing w:before="0" w:after="0"/>
        <w:jc w:val="both"/>
        <w:rPr>
          <w:color w:val="000000" w:themeColor="text1"/>
          <w:kern w:val="2"/>
          <w:sz w:val="16"/>
          <w:szCs w:val="16"/>
        </w:rPr>
      </w:pPr>
      <w:r w:rsidRPr="00153023">
        <w:rPr>
          <w:color w:val="000000" w:themeColor="text1"/>
          <w:kern w:val="2"/>
          <w:sz w:val="16"/>
          <w:szCs w:val="16"/>
        </w:rPr>
        <w:t>14 (27) сентября 1917 в Петрограде открылось Всероссийское демократическое совещание представителей российских партий и общественных организаций. Целью его созыва была попытка объединения всех демократических сил после фактического провала идеи Московского государственного совещания в конце лета, которое обернулось триумфом генерала Лавра Корнилова, позднее устроившего правый мятеж. По итогам петроградского совещания действительно будет сформирован третий состав Временного правительства и образован так называемый Предпарламент (совещательный орган при Временном правительстве из 313 представителей партий), но полного взаимопонимания достичь так и не удалось. Представители большевиков демонстративно покинули совещание (17045).</w:t>
      </w:r>
    </w:p>
    <w:p w14:paraId="241853DE" w14:textId="77777777" w:rsidR="00537E6E" w:rsidRPr="00153023" w:rsidRDefault="00537E6E"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56421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сентября 1917 В. Ленин написал письмо “Большевики должны взять власть” (4962).</w:t>
      </w:r>
    </w:p>
    <w:p w14:paraId="0C3343E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C0C7F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FC325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92792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15 (28) сентябрю 1917 морские авиаторы сочли как германский образец лл Альбатрос Лебедева, так и его отечественное воспроизведение устаревшими и высказали потребность в более совершенной конструкции. 25 они сообщили фирме о том, что, хотя контракт и не подлежал расторжению, предварительные сравнительные испытания пленного "Фридрихсха</w:t>
      </w:r>
      <w:r w:rsidRPr="00153023">
        <w:rPr>
          <w:rFonts w:ascii="Times New Roman" w:hAnsi="Times New Roman" w:cs="Times New Roman"/>
          <w:color w:val="000000" w:themeColor="text1"/>
          <w:kern w:val="2"/>
          <w:sz w:val="16"/>
          <w:szCs w:val="16"/>
        </w:rPr>
        <w:softHyphen/>
        <w:t>фена" и его копии с мотором "Испано-Суиза" были бы все же необходимы (2843).</w:t>
      </w:r>
    </w:p>
    <w:p w14:paraId="0A3E531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065A3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52C0E1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A72B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15 </w:t>
      </w:r>
      <w:r w:rsidR="002E2452" w:rsidRPr="00153023">
        <w:rPr>
          <w:rFonts w:ascii="Times New Roman" w:hAnsi="Times New Roman" w:cs="Times New Roman"/>
          <w:color w:val="000000" w:themeColor="text1"/>
          <w:kern w:val="2"/>
          <w:sz w:val="16"/>
          <w:szCs w:val="16"/>
        </w:rPr>
        <w:t xml:space="preserve">(28) </w:t>
      </w:r>
      <w:r w:rsidRPr="00153023">
        <w:rPr>
          <w:rFonts w:ascii="Times New Roman" w:hAnsi="Times New Roman" w:cs="Times New Roman"/>
          <w:color w:val="000000" w:themeColor="text1"/>
          <w:kern w:val="2"/>
          <w:sz w:val="16"/>
          <w:szCs w:val="16"/>
        </w:rPr>
        <w:t>сентября 1917 г. было заложено здание механической мастерской и кузницы на Дмитровской набережной реки Вологда у пешеходного моста.</w:t>
      </w:r>
    </w:p>
    <w:p w14:paraId="443E38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1918 г. до 1922 г. мастерские строились и расширялись, затем были преобразованы в завод «Красный пахарь». В 1923 г. завод - в ведении Волпромторга, работает нерентабельно, становится вопрос о его закрытии. 2.12.1923 г. завод передан в ведение Вологдалеса. В 1926 г., в связи с реорганизацией управления народного хозяйства, завод передан в ведение губернского СНХ на правах самостоятельного треста. В 1928 г. начата реконструкция завода, 7.11.1928 г. на ул. М. Кожевники были заложены новые корпуса. В 1929 г. введен в строй литейный цех, начато строительство механического цеха; в 1930 г. построены кузнечный и механо-сборочный цехи. В 11.1930 г. завод «Красный пахарь» переименован в «Северный коммунар». В 1933 г. реконструкция была завершена. Заводу определена производственная программа: черное литье, ремонт двигателей и сельхозмашин, изготовление запчастей для сельхозмашин, маслодельных заводов, коммунального хозяйства, строительства и речного пароходства. Кроме того, освоен выпуск сельхозмашин для маслодельной промышленности, лесотранспортного оборудования (автолесовозов, бревнотасок, транспортеров). До начала войны завод специализировался на производстве оборудования для лесозаготовок. В 1934 г. начата вторая реконструкция завода.</w:t>
      </w:r>
    </w:p>
    <w:p w14:paraId="21F952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соответствии с пост. СНК № 837-430сс от 3.06.1942 г. и приказом НКМВ № 250с от 7.07.1942 г. завод «Северный коммунар» НКМВ переименован в завод № 772 в ведении 2ГУ (Завод № 772 НКМВ, Завод «Красный пахарь», Завод «Северный коммунар» НКМВ, ММиП, АООТ, ОАО «Северный коммунар» /г. Вологда ул. М. Кожевники/ /160029  г. Вологда ул. Машиностроительная, 19/).</w:t>
      </w:r>
      <w:r w:rsidRPr="00153023">
        <w:rPr>
          <w:rFonts w:ascii="Times New Roman" w:hAnsi="Times New Roman" w:cs="Times New Roman"/>
          <w:color w:val="000000" w:themeColor="text1"/>
          <w:kern w:val="2"/>
          <w:sz w:val="16"/>
          <w:szCs w:val="16"/>
          <w:vertAlign w:val="superscript"/>
        </w:rPr>
        <w:t>129</w:t>
      </w:r>
    </w:p>
    <w:p w14:paraId="74E44A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1946 г. завод передан в ведение Министерства станкоинструментальной промышленности. В 1947 г. завод «Северный коммунар» - в ведении Главбумдревмаша ММиП..</w:t>
      </w:r>
    </w:p>
    <w:p w14:paraId="7508F4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1946-47 г. построена пристройка к механическому цеху (сборочный участок). Завод вновь перешел на выпуск лесопильных рам, рольгангов, бревнотасок. С 1950 г. завод становится единственным в стране по выпуску мощных лесопильных рам и околорамного оборудования. С 1961 г. освоен выпуск крупногабаритного оборудования для механизации работ на складах пиломатериалов.</w:t>
      </w:r>
    </w:p>
    <w:p w14:paraId="73A01F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1961 г. на заводе создано Вологодское головное КБ по проектированию деревообрабатывающего оборудования.</w:t>
      </w:r>
    </w:p>
    <w:p w14:paraId="60D67C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составе завода образованы отделы: гл. конструктора, гл. технолога, гл. металлурга, гл. механика, гл. энергетика, ПЭО, ОТиЗ, производственный, сбыта, снабжения, ЖКХ, ОКС. Имелись цехи: литейный, кузнечный, сварочно-заготовительный, механический, сборочный, инструментальный, ремонтный, энергоремонтный, транспортный. В соответствии с ПСМ № 962 от 27.10.1979 г. начата реконструкция завода. В 1980-85 г. построены заготовительно-складской корпус, газовая котельная.</w:t>
      </w:r>
    </w:p>
    <w:p w14:paraId="1F6A29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1978 г. завод «Северный коммунар» вошел в состав вновь образованного Вологодского производственного станкостроительного объединения ВПО «Союздревстанкопрома» Министерства станкоинструментальной промышленности. В 1986 г. завод передан в ведение Главдревстанкопрома Министерства станкоинструментальной промышленности, с 1990 г. завод в подчинении концерна «Древмаш» Государственного АО «Станкоинструмент». В 12.1992 г. завод преобразован в АООТ «Северный коммунар», его Устав зарегистрирован пост, администрации  г. Вологды № 2062 от 29.12.1992 г. Решением акционеров от 5.05.1996 г. АООТ преобразовано в ОАО.</w:t>
      </w:r>
    </w:p>
    <w:p w14:paraId="46CF83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Численность персонала (1992 г.)-1170 чел.</w:t>
      </w:r>
    </w:p>
    <w:p w14:paraId="21E3C3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Производство:</w:t>
      </w:r>
      <w:r w:rsidRPr="00153023">
        <w:rPr>
          <w:rFonts w:ascii="Times New Roman" w:hAnsi="Times New Roman" w:cs="Times New Roman"/>
          <w:color w:val="000000" w:themeColor="text1"/>
          <w:kern w:val="2"/>
          <w:sz w:val="16"/>
          <w:szCs w:val="16"/>
        </w:rPr>
        <w:t xml:space="preserve"> лесопильные рамы Р65-1, Р65-2, ГГС-2 (1930-е) (11982).</w:t>
      </w:r>
    </w:p>
    <w:p w14:paraId="39BD78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BA01A4" w14:textId="77777777" w:rsidR="0055271B" w:rsidRPr="00153023" w:rsidRDefault="0055271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сентября 1917 Письмо представителя Советов съездов бакинских и терских нефтепромышленников И. А. Дробного Управлению главно-уполномоченного по снабжению металлами с просьбой об увеличении нормы отпуска металла ввиду недостатка металлических труб для новых скважин.</w:t>
      </w:r>
    </w:p>
    <w:p w14:paraId="5EDDCFBC" w14:textId="77777777" w:rsidR="0055271B" w:rsidRPr="00153023" w:rsidRDefault="0055271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80-81</w:t>
      </w:r>
    </w:p>
    <w:p w14:paraId="7E77535B" w14:textId="77777777" w:rsidR="0055271B" w:rsidRPr="00153023" w:rsidRDefault="0055271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31, оп. 1, д. 915, л. 131. Подлинник.</w:t>
      </w:r>
    </w:p>
    <w:p w14:paraId="42C5D81F" w14:textId="77777777" w:rsidR="0055271B" w:rsidRPr="00153023" w:rsidRDefault="0055271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Ввиду крайне обострившейся нужды в железных трубах на нефтяных промыслах и между тем    большого    сокращения    в программе  разрешенной практики по сравнению    с цифрой,    заявленной    мною    в    ведомости    потребности на период октябрь—декабрь, о чем я уже имел честь на заседаниях Металлургического комитета обратить внимание и ходатайствовать об увеличении при распределении металлов доли с 95 тыс. пуд. труб до хотя бы 130 тыс. пуд. в месяц, вновь позволяю себе напомнить об этом и вновь повторить свое ходатайство.</w:t>
      </w:r>
    </w:p>
    <w:p w14:paraId="3B010616" w14:textId="77777777" w:rsidR="0055271B" w:rsidRPr="00153023" w:rsidRDefault="0055271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Пользуюсь при этом случаем сообщить выписку из протокола заседания 24 августа с. г., бывшего в присутствии товарища министра торговли и промышленности инж. Малявкина в г. Баку по вопросам о нуждах нефтяной промышленности; председателем отдела снабжения при Совете съезда бакинских нефтепромышленников г-ном Манчо (он же теперь и бакинский градоначальник) было сказано в его речи следующее:</w:t>
      </w:r>
    </w:p>
    <w:p w14:paraId="31535841" w14:textId="77777777" w:rsidR="0055271B" w:rsidRPr="00153023" w:rsidRDefault="0055271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«Переходя к вопросу о причинах, вызвавших резкий упадок в деле бурения новых скважин, я должен заявить, что главная причина — это отсутствие металла. Позвольте привести несколько цифр, которые объяснят основную причину этого явления. В 1916 г. трубного железа было получено 2367 тыс. пуд., а за первую половину 1917 г. — 681 тыс. пуд., сварных труб в '1916 г. — 653 тыс., за первую половину этого года — 254 тыс. пуд., сортового железа 216 тыс., а теперь 88 тыс. Процесс бурения — долгий, почти трехлетний. Затраты на бурение при теперешних условиях громадные; неизвестно, какие цены будут существовать на нефть к тому времени, когда закладываемые в настоящее время буровые начнут давать нефть. На погашение производимых расходов дозволяется списывать 20%. Эта норма слишком мала. Необходимо пересмотреть ставки для погашения и т. д.».</w:t>
      </w:r>
    </w:p>
    <w:p w14:paraId="656D7C6B" w14:textId="77777777" w:rsidR="0055271B" w:rsidRPr="00153023" w:rsidRDefault="0055271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Представитель Советов съездов бакинских и терских нефтепромышленников инж. И. А. Дробный.</w:t>
      </w:r>
    </w:p>
    <w:p w14:paraId="344B07AA" w14:textId="77777777" w:rsidR="0055271B" w:rsidRPr="00153023" w:rsidRDefault="0055271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полях помета делопроизводителя: Распоряжений по этому вопросу никаких не было.</w:t>
      </w:r>
    </w:p>
    <w:p w14:paraId="3D71C2B9" w14:textId="77777777" w:rsidR="0055271B"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27" w:anchor="_ftnref1" w:history="1">
        <w:r w:rsidR="0055271B" w:rsidRPr="00153023">
          <w:rPr>
            <w:rFonts w:ascii="Times New Roman" w:hAnsi="Times New Roman" w:cs="Times New Roman"/>
            <w:color w:val="000000" w:themeColor="text1"/>
            <w:kern w:val="2"/>
            <w:sz w:val="16"/>
            <w:szCs w:val="16"/>
          </w:rPr>
          <w:t>[1]</w:t>
        </w:r>
      </w:hyperlink>
      <w:r w:rsidR="0055271B" w:rsidRPr="00153023">
        <w:rPr>
          <w:rFonts w:ascii="Times New Roman" w:hAnsi="Times New Roman" w:cs="Times New Roman"/>
          <w:color w:val="000000" w:themeColor="text1"/>
          <w:kern w:val="2"/>
          <w:sz w:val="16"/>
          <w:szCs w:val="16"/>
        </w:rPr>
        <w:t xml:space="preserve"> См. док.№354 «Телеграмма министра торговли и промышленности А. И. Коновалова председателю Особого совещания по обороне…» (15696).</w:t>
      </w:r>
    </w:p>
    <w:p w14:paraId="5048155D" w14:textId="77777777" w:rsidR="0055271B" w:rsidRPr="00153023" w:rsidRDefault="0055271B" w:rsidP="00153023">
      <w:pPr>
        <w:spacing w:after="0" w:line="240" w:lineRule="auto"/>
        <w:jc w:val="both"/>
        <w:rPr>
          <w:rFonts w:ascii="Times New Roman" w:hAnsi="Times New Roman" w:cs="Times New Roman"/>
          <w:color w:val="000000" w:themeColor="text1"/>
          <w:kern w:val="2"/>
          <w:sz w:val="16"/>
          <w:szCs w:val="16"/>
        </w:rPr>
      </w:pPr>
    </w:p>
    <w:p w14:paraId="786868A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588491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C1A3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сентября 1917 руководство большевиков отвергло призыв В.И.Л. к восстанию и уходу с Демократического совещания (3908,262).</w:t>
      </w:r>
    </w:p>
    <w:p w14:paraId="4FA42B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23DBE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2B71F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BBF09F" w14:textId="77777777" w:rsidR="00347BB1" w:rsidRPr="00153023" w:rsidRDefault="00347BB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15-16 (28–29) сентября (ночь) 1917 двадцать семь немецких бомбардировщиков - 25 Gothas и два бомбардировщика Zeppelin-Staaken R.VI - пытаются совершить налет на Англию, но большинство вынуждено повернуть назад из-за плохой погоды. Те, кто действительно достигают Англии, сбрасывают бомбы, в результате чего ранены три человека и нанесен ущерб в размере 129 фунтов стерлингов. Три Готы потеряны, а шесть других повреждены при приземлении. Это первый раз, когда новый гигант Zeppelin- Staaken Riesenflugzeuge, управляемый немецкой Riesenflugzeug Abteilungen ("Отряд гигантских самолетов") Rfa 500 и Rfa 501, принимает участие в бомбардировках Соединенного Королевства. Он являлся крупнейшим бомбардировщикои, когда-либо использовавшимся для бомбардировки Великобритании, включая те, что использовались Германией и Италией во время Второй мировой войны (20341).</w:t>
      </w:r>
    </w:p>
    <w:p w14:paraId="190AEE8A" w14:textId="77777777" w:rsidR="00347BB1" w:rsidRPr="00153023" w:rsidRDefault="00347BB1" w:rsidP="00153023">
      <w:pPr>
        <w:spacing w:after="0" w:line="240" w:lineRule="auto"/>
        <w:jc w:val="both"/>
        <w:rPr>
          <w:rFonts w:ascii="Times New Roman" w:hAnsi="Times New Roman" w:cs="Times New Roman"/>
          <w:color w:val="0070C0"/>
          <w:sz w:val="16"/>
          <w:szCs w:val="16"/>
        </w:rPr>
      </w:pPr>
    </w:p>
    <w:p w14:paraId="536DD163" w14:textId="77777777" w:rsidR="00347BB1" w:rsidRPr="00153023" w:rsidRDefault="00347BB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15-17 (29–30) сентября (ночь) 1917 семь Гот и два Цеппелин-Стаакен R.VI отправились в рейд на Англию. Их бомбы убили 40 человек и 87 получили ранения. Один гота потерян. К этому времени население Лондона настолько встревожено немецкими ночными рейдами, что до 300000 человек ищут ночлег на станциях лондонского метрополитена, в то время как другие покидают город в поисках ночлега в другом месте или для ночлега в открытых полях в сельской местности (20341).</w:t>
      </w:r>
    </w:p>
    <w:p w14:paraId="3706B814" w14:textId="77777777" w:rsidR="00347BB1" w:rsidRPr="00153023" w:rsidRDefault="00347BB1" w:rsidP="00153023">
      <w:pPr>
        <w:spacing w:after="0" w:line="240" w:lineRule="auto"/>
        <w:jc w:val="both"/>
        <w:rPr>
          <w:rFonts w:ascii="Times New Roman" w:hAnsi="Times New Roman" w:cs="Times New Roman"/>
          <w:color w:val="0070C0"/>
          <w:sz w:val="16"/>
          <w:szCs w:val="16"/>
        </w:rPr>
      </w:pPr>
    </w:p>
    <w:p w14:paraId="2A1B456F" w14:textId="77777777" w:rsidR="00347BB1" w:rsidRPr="00153023" w:rsidRDefault="00347BB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15 (28) сентября 1917 в соответствии с соглашением между Италией и Соединенными Штатами первые 46 американских кадетов прибывают в Фоджу , Италия, для обучения. Вскоре к ним присоединятся еще 250 человек, и почти 500 американских авиаторов пройдут подготовку в Италии, прежде всего в Фоджи, до окончания войны в ноябре 1918 года (20341).</w:t>
      </w:r>
    </w:p>
    <w:p w14:paraId="73436F30" w14:textId="77777777" w:rsidR="00347BB1" w:rsidRPr="00153023" w:rsidRDefault="00347BB1" w:rsidP="00153023">
      <w:pPr>
        <w:spacing w:after="0" w:line="240" w:lineRule="auto"/>
        <w:jc w:val="both"/>
        <w:rPr>
          <w:rFonts w:ascii="Times New Roman" w:hAnsi="Times New Roman" w:cs="Times New Roman"/>
          <w:color w:val="0070C0"/>
          <w:sz w:val="16"/>
          <w:szCs w:val="16"/>
        </w:rPr>
      </w:pPr>
    </w:p>
    <w:p w14:paraId="0638C1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сентября 1917 в проливе Ла-Манш атакой с гидросамолета уничтожена пятая германская подводная лодка UC-6.</w:t>
      </w:r>
    </w:p>
    <w:p w14:paraId="4A695C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Эта лодка оказалась последней германской подводной лодкой, уничтоженной авиацией союзников. Всего в сентябре авиация союзников в противолодочных операциях преодолела около 170 тыс. км; при этом было обнаружено 25 подводных лодок и атаковано 18. В эти месяцы противолодочной авиацией порой в сутки сбрасывалось до 6-8 тонн бомб (11999).</w:t>
      </w:r>
    </w:p>
    <w:p w14:paraId="471F2B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C32642" w14:textId="77777777" w:rsidR="00896779" w:rsidRPr="00153023" w:rsidRDefault="00896779" w:rsidP="00153023">
      <w:pPr>
        <w:pStyle w:val="ae"/>
        <w:spacing w:before="0" w:after="0"/>
        <w:jc w:val="both"/>
        <w:rPr>
          <w:color w:val="000000" w:themeColor="text1"/>
          <w:kern w:val="2"/>
          <w:sz w:val="16"/>
          <w:szCs w:val="16"/>
        </w:rPr>
      </w:pPr>
      <w:r w:rsidRPr="00153023">
        <w:rPr>
          <w:color w:val="000000" w:themeColor="text1"/>
          <w:kern w:val="2"/>
          <w:sz w:val="16"/>
          <w:szCs w:val="16"/>
        </w:rPr>
        <w:t>15 (28) сентября 1917 15-я индийская дивизия британских колониальных войск начала штурм удерживаемого турками города Рамади, расположенного в центральном части современного Ирака, в 100 километрах к западу от Багдада. Для взятия Рамади командующий дивизии генерал Брукинг приказал построить фальшивую дорогу и мост на северный берег Евфрата, чтобы ввести противника в заблуждение и неожиданно атаковать в другом месте. При этом в глубокий обход, чтобы лишить турок возможности получения подкреплений и отсечь путь к отступлению, была отправлена кавалерийская бригада. Две пехотные бригады сходу смогли прорвать турецкую оборону и вошли в город. И хотя турки ожидали штурм, они оказались не готовы к применению британцами бронемашин, и практически сразу сдались. Попытки гарнизона вырваться из города были предотвращены кавалерией. К утру 29 сентября бои в Рамади стихли. Британцы потеряли не более 1000 солдат и офицеров, причем большинство легкоранеными. Потери турок составили более 3500 человек, большая часть из которых попала в плен (17045).</w:t>
      </w:r>
    </w:p>
    <w:p w14:paraId="069F5C9D" w14:textId="77777777" w:rsidR="00896779" w:rsidRPr="00153023" w:rsidRDefault="0089677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B0B413" w14:textId="77777777" w:rsidR="00247666"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7F909DA" w14:textId="77777777" w:rsidR="00247666" w:rsidRPr="00153023" w:rsidRDefault="0024766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FBDEF1" w14:textId="77777777" w:rsidR="00247666" w:rsidRPr="00153023" w:rsidRDefault="00247666" w:rsidP="00153023">
      <w:pPr>
        <w:pStyle w:val="83"/>
        <w:shd w:val="clear" w:color="auto" w:fill="auto"/>
        <w:spacing w:after="0" w:line="240" w:lineRule="auto"/>
        <w:ind w:firstLine="0"/>
        <w:jc w:val="both"/>
        <w:rPr>
          <w:rFonts w:ascii="Times New Roman" w:hAnsi="Times New Roman"/>
          <w:color w:val="000000" w:themeColor="text1"/>
          <w:kern w:val="2"/>
          <w:sz w:val="16"/>
          <w:szCs w:val="16"/>
        </w:rPr>
      </w:pPr>
      <w:r w:rsidRPr="00153023">
        <w:rPr>
          <w:rFonts w:ascii="Times New Roman" w:hAnsi="Times New Roman"/>
          <w:color w:val="000000" w:themeColor="text1"/>
          <w:kern w:val="2"/>
          <w:sz w:val="16"/>
          <w:szCs w:val="16"/>
        </w:rPr>
        <w:t>В середине сентября 1917 г. воздухоплаватели Токмачев и Вагар выбросились из корзины аэростата, загоревшегося от элект</w:t>
      </w:r>
      <w:r w:rsidRPr="00153023">
        <w:rPr>
          <w:rFonts w:ascii="Times New Roman" w:hAnsi="Times New Roman"/>
          <w:color w:val="000000" w:themeColor="text1"/>
          <w:kern w:val="2"/>
          <w:sz w:val="16"/>
          <w:szCs w:val="16"/>
        </w:rPr>
        <w:softHyphen/>
        <w:t>рического разряда на высоте 700 м. При этом произошло почти невероятное: парашют Вагара за</w:t>
      </w:r>
      <w:r w:rsidRPr="00153023">
        <w:rPr>
          <w:rFonts w:ascii="Times New Roman" w:hAnsi="Times New Roman"/>
          <w:color w:val="000000" w:themeColor="text1"/>
          <w:kern w:val="2"/>
          <w:sz w:val="16"/>
          <w:szCs w:val="16"/>
        </w:rPr>
        <w:softHyphen/>
        <w:t>путался в парашюте Токмачева и не раскрылся. Два человека повисли под одним куполом. Так они и шли с повышенной скоростью до самой земли, но отделались лишь неболь</w:t>
      </w:r>
      <w:r w:rsidRPr="00153023">
        <w:rPr>
          <w:rFonts w:ascii="Times New Roman" w:hAnsi="Times New Roman"/>
          <w:color w:val="000000" w:themeColor="text1"/>
          <w:kern w:val="2"/>
          <w:sz w:val="16"/>
          <w:szCs w:val="16"/>
        </w:rPr>
        <w:softHyphen/>
        <w:t>шими травмами (12120).</w:t>
      </w:r>
    </w:p>
    <w:p w14:paraId="64A488DC"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p>
    <w:p w14:paraId="17233A70" w14:textId="77777777" w:rsidR="0069777D" w:rsidRPr="00153023" w:rsidRDefault="0069777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D859E59" w14:textId="77777777" w:rsidR="0069777D" w:rsidRPr="00153023" w:rsidRDefault="0069777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1896FF" w14:textId="77777777" w:rsidR="0069777D" w:rsidRPr="00153023" w:rsidRDefault="0069777D"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середине сентября 1917 г., когда большевики перешли к подготовке вооруженного захвата власти, В. И. Ленин как одну из задач революции выдвинул закрытие буржуазных газет, конфискацию их типографий и запасов бумаги, введение государственной монополии на печатание платных объявлений (19545).</w:t>
      </w:r>
    </w:p>
    <w:p w14:paraId="2C65863C" w14:textId="77777777" w:rsidR="0069777D" w:rsidRPr="00153023" w:rsidRDefault="0069777D" w:rsidP="00153023">
      <w:pPr>
        <w:spacing w:after="0" w:line="240" w:lineRule="auto"/>
        <w:jc w:val="both"/>
        <w:rPr>
          <w:rFonts w:ascii="Times New Roman" w:hAnsi="Times New Roman" w:cs="Times New Roman"/>
          <w:color w:val="000000" w:themeColor="text1"/>
          <w:sz w:val="16"/>
          <w:szCs w:val="16"/>
        </w:rPr>
      </w:pPr>
    </w:p>
    <w:p w14:paraId="4DDB7E38" w14:textId="77777777" w:rsidR="0055271B"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885FCB0" w14:textId="77777777" w:rsidR="0055271B" w:rsidRPr="00153023" w:rsidRDefault="0055271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3BDDAE" w14:textId="77777777" w:rsidR="0055271B" w:rsidRPr="00153023" w:rsidRDefault="0055271B" w:rsidP="00153023">
      <w:pPr>
        <w:pStyle w:val="a3"/>
        <w:rPr>
          <w:color w:val="000000" w:themeColor="text1"/>
          <w:kern w:val="2"/>
          <w:lang w:val="ru-RU"/>
        </w:rPr>
      </w:pPr>
      <w:r w:rsidRPr="00153023">
        <w:rPr>
          <w:color w:val="000000" w:themeColor="text1"/>
          <w:kern w:val="2"/>
          <w:lang w:val="ru-RU"/>
        </w:rPr>
        <w:t>16 (29) сентября 1917 г. в Липецк прибыл представитель УВВФ младший авиационно- воздухоплавательный приёмщик прапорщик Пихтовников. Он оценил производствен</w:t>
      </w:r>
      <w:r w:rsidRPr="00153023">
        <w:rPr>
          <w:color w:val="000000" w:themeColor="text1"/>
          <w:kern w:val="2"/>
          <w:lang w:val="ru-RU"/>
        </w:rPr>
        <w:softHyphen/>
        <w:t>ные возможности завода и указал в соответствующем рапорте, что:</w:t>
      </w:r>
    </w:p>
    <w:p w14:paraId="5EB42BDC" w14:textId="77777777" w:rsidR="0055271B" w:rsidRPr="00153023" w:rsidRDefault="0055271B" w:rsidP="00153023">
      <w:pPr>
        <w:pStyle w:val="a3"/>
        <w:rPr>
          <w:color w:val="000000" w:themeColor="text1"/>
          <w:kern w:val="2"/>
          <w:lang w:val="ru-RU"/>
        </w:rPr>
      </w:pPr>
      <w:r w:rsidRPr="00153023">
        <w:rPr>
          <w:color w:val="000000" w:themeColor="text1"/>
          <w:kern w:val="2"/>
          <w:lang w:val="ru-RU"/>
        </w:rPr>
        <w:t>«...Завод занимает переделанные из хозяйственных построек помещения, частью не- отаплеваемые.</w:t>
      </w:r>
    </w:p>
    <w:p w14:paraId="410373FC" w14:textId="77777777" w:rsidR="0055271B" w:rsidRPr="00153023" w:rsidRDefault="0055271B" w:rsidP="00153023">
      <w:pPr>
        <w:pStyle w:val="a3"/>
        <w:rPr>
          <w:color w:val="000000" w:themeColor="text1"/>
          <w:kern w:val="2"/>
          <w:lang w:val="ru-RU"/>
        </w:rPr>
      </w:pPr>
      <w:r w:rsidRPr="00153023">
        <w:rPr>
          <w:color w:val="000000" w:themeColor="text1"/>
          <w:kern w:val="2"/>
          <w:lang w:val="ru-RU"/>
        </w:rPr>
        <w:t>Деревообделочная мастерская представлена одной ленточной пилой, приводимой в движение электромотором в 4,5 лошадиных сил и небольшим самодельным станком для выпиловки нервюр. Станков же фрезерного, пропускного и строгального, и даже круглой пилы, не имеется. Благодаря этому производство полуфабрикатов идет вруч</w:t>
      </w:r>
      <w:r w:rsidRPr="00153023">
        <w:rPr>
          <w:color w:val="000000" w:themeColor="text1"/>
          <w:kern w:val="2"/>
          <w:lang w:val="ru-RU"/>
        </w:rPr>
        <w:softHyphen/>
        <w:t>ную (например, фрезерование и строгание лонжеронов и т.п.), что конечно отзывает</w:t>
      </w:r>
      <w:r w:rsidRPr="00153023">
        <w:rPr>
          <w:color w:val="000000" w:themeColor="text1"/>
          <w:kern w:val="2"/>
          <w:lang w:val="ru-RU"/>
        </w:rPr>
        <w:softHyphen/>
        <w:t>ся на скорости, точности и стоимости производства.</w:t>
      </w:r>
    </w:p>
    <w:p w14:paraId="3C8554F4" w14:textId="77777777" w:rsidR="0055271B" w:rsidRPr="00153023" w:rsidRDefault="0055271B" w:rsidP="00153023">
      <w:pPr>
        <w:pStyle w:val="a3"/>
        <w:rPr>
          <w:color w:val="000000" w:themeColor="text1"/>
          <w:kern w:val="2"/>
          <w:lang w:val="ru-RU"/>
        </w:rPr>
      </w:pPr>
      <w:r w:rsidRPr="00153023">
        <w:rPr>
          <w:color w:val="000000" w:themeColor="text1"/>
          <w:kern w:val="2"/>
          <w:lang w:val="ru-RU"/>
        </w:rPr>
        <w:t>В этом же помещении находится и столярная мастерская, и сборочная крыльев, но собирать одновременно из-за тесноты помещения больше одного крыла невозможно.</w:t>
      </w:r>
    </w:p>
    <w:p w14:paraId="6218D647" w14:textId="77777777" w:rsidR="0055271B" w:rsidRPr="00153023" w:rsidRDefault="0055271B" w:rsidP="00153023">
      <w:pPr>
        <w:pStyle w:val="a3"/>
        <w:rPr>
          <w:color w:val="000000" w:themeColor="text1"/>
          <w:kern w:val="2"/>
          <w:lang w:val="ru-RU"/>
        </w:rPr>
      </w:pPr>
      <w:r w:rsidRPr="00153023">
        <w:rPr>
          <w:color w:val="000000" w:themeColor="text1"/>
          <w:kern w:val="2"/>
          <w:lang w:val="ru-RU"/>
        </w:rPr>
        <w:t>Столярная мастерская оборудована двумя столярными и пятью самодельными вер</w:t>
      </w:r>
      <w:r w:rsidRPr="00153023">
        <w:rPr>
          <w:color w:val="000000" w:themeColor="text1"/>
          <w:kern w:val="2"/>
          <w:lang w:val="ru-RU"/>
        </w:rPr>
        <w:softHyphen/>
        <w:t>стаками, столами и козлами для сборки крыльев... Слесарная мастерская рассчитана на десять верстаков, имеется небольшой ручной сверлильный станок, ручные ножни</w:t>
      </w:r>
      <w:r w:rsidRPr="00153023">
        <w:rPr>
          <w:color w:val="000000" w:themeColor="text1"/>
          <w:kern w:val="2"/>
          <w:lang w:val="ru-RU"/>
        </w:rPr>
        <w:softHyphen/>
        <w:t>цы для резки металла, давильный пресс и два сварочных аппарата на два рожка....</w:t>
      </w:r>
    </w:p>
    <w:p w14:paraId="6DE14020" w14:textId="77777777" w:rsidR="0055271B" w:rsidRPr="00153023" w:rsidRDefault="0055271B" w:rsidP="00153023">
      <w:pPr>
        <w:pStyle w:val="a3"/>
        <w:rPr>
          <w:color w:val="000000" w:themeColor="text1"/>
          <w:kern w:val="2"/>
          <w:lang w:val="ru-RU"/>
        </w:rPr>
      </w:pPr>
      <w:r w:rsidRPr="00153023">
        <w:rPr>
          <w:color w:val="000000" w:themeColor="text1"/>
          <w:kern w:val="2"/>
          <w:lang w:val="ru-RU"/>
        </w:rPr>
        <w:t>Станков по металлу не имеется, благодаря этому завод сильно зависит от степени на</w:t>
      </w:r>
      <w:r w:rsidRPr="00153023">
        <w:rPr>
          <w:color w:val="000000" w:themeColor="text1"/>
          <w:kern w:val="2"/>
          <w:lang w:val="ru-RU"/>
        </w:rPr>
        <w:softHyphen/>
        <w:t>хождения на рынке различных, необходимых ему в производстве фабрикатов. Так, на</w:t>
      </w:r>
      <w:r w:rsidRPr="00153023">
        <w:rPr>
          <w:color w:val="000000" w:themeColor="text1"/>
          <w:kern w:val="2"/>
          <w:lang w:val="ru-RU"/>
        </w:rPr>
        <w:softHyphen/>
        <w:t>пример, сборка восьми фюзеляжей задерживается из-за отсутствия на заводе болтов, крепящих стойки фюзеляжа, материи и троса и труб... Кузница находится в тёмном по</w:t>
      </w:r>
      <w:r w:rsidRPr="00153023">
        <w:rPr>
          <w:color w:val="000000" w:themeColor="text1"/>
          <w:kern w:val="2"/>
          <w:lang w:val="ru-RU"/>
        </w:rPr>
        <w:softHyphen/>
        <w:t>мещении с земляным полом...» (15817).</w:t>
      </w:r>
    </w:p>
    <w:p w14:paraId="7565FFC3" w14:textId="77777777" w:rsidR="0055271B" w:rsidRPr="00153023" w:rsidRDefault="0055271B" w:rsidP="00153023">
      <w:pPr>
        <w:pStyle w:val="a3"/>
        <w:rPr>
          <w:color w:val="000000" w:themeColor="text1"/>
          <w:kern w:val="2"/>
          <w:lang w:val="ru-RU"/>
        </w:rPr>
      </w:pPr>
    </w:p>
    <w:p w14:paraId="14732125" w14:textId="77777777" w:rsidR="00967187" w:rsidRPr="00153023" w:rsidRDefault="0096718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16 (29) сентября 1917 г.</w:t>
      </w:r>
    </w:p>
    <w:p w14:paraId="1FCB504D" w14:textId="77777777" w:rsidR="00967187" w:rsidRPr="00153023" w:rsidRDefault="0096718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Резолюция по Журналу № 194.</w:t>
      </w:r>
    </w:p>
    <w:p w14:paraId="55D454DE" w14:textId="77777777" w:rsidR="00967187" w:rsidRPr="00153023" w:rsidRDefault="0096718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Заседание 16 сентября 1917 г. </w:t>
      </w:r>
    </w:p>
    <w:p w14:paraId="4DC899A5" w14:textId="77777777" w:rsidR="00967187" w:rsidRPr="00153023" w:rsidRDefault="0096718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19 сентября. — Резолюция Председателя Особого Совещания для обсуждения и объединения мероприятий по обороне государства по журналу Особого Совещания от 16 сентября 1917 года за № 194. </w:t>
      </w:r>
    </w:p>
    <w:p w14:paraId="23BB3658" w14:textId="77777777" w:rsidR="00967187" w:rsidRPr="00153023" w:rsidRDefault="0096718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Рассмотрев настоящий журнал, я в отношении приведения в исполнение требующих того суждений Особого Совещания решил: </w:t>
      </w:r>
    </w:p>
    <w:p w14:paraId="60209AEB" w14:textId="77777777" w:rsidR="00967187" w:rsidRPr="00153023" w:rsidRDefault="0096718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 По докладу подготовительной комиссии по артиллерийским вопросам о выдаче аванса в счет испрашиваемой ссуды правительственному правлению общества Путиловских заводов: разрешить отпуск названному правлению этого завода краткосрочной беспроцентной ссуды в размере шести миллионов (6 000 000) рублей, на условиях, выработанных совещанием сенатора Лазаревского. </w:t>
      </w:r>
    </w:p>
    <w:p w14:paraId="5DE4181D" w14:textId="77777777" w:rsidR="00967187" w:rsidRPr="00153023" w:rsidRDefault="0096718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 По докладу той же комиссии об увеличении авансов по заказам, данным Центральному военно-промышленному комитету: </w:t>
      </w:r>
    </w:p>
    <w:p w14:paraId="127DFC36" w14:textId="77777777" w:rsidR="00967187" w:rsidRPr="00153023" w:rsidRDefault="0096718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признать возможной, по соглашению с Министерством Финансов, выдачу названному комитету авансов в размере, испрашиваемом комитетом; </w:t>
      </w:r>
    </w:p>
    <w:p w14:paraId="064157C5" w14:textId="77777777" w:rsidR="00967187" w:rsidRPr="00153023" w:rsidRDefault="0096718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ныне же выдать указанному комитету семнадцать миллионов (17 000 000) рублей в виде аванса по предназначенным к сдаче заказам, поровну, главного артиллерийского управления и главного военно-технического управления. </w:t>
      </w:r>
    </w:p>
    <w:p w14:paraId="13D0E43B" w14:textId="77777777" w:rsidR="00967187" w:rsidRPr="00153023" w:rsidRDefault="0096718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3) По докладу той же комиссии о дальнейшей деятельности Невьянского горнопромышленного общества: </w:t>
      </w:r>
    </w:p>
    <w:p w14:paraId="4FD05FBC" w14:textId="77777777" w:rsidR="00967187" w:rsidRPr="00153023" w:rsidRDefault="0096718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признать подлежащей продолжению деятельность этого предприятия и изготовление на нем взрывателей 3 ГТ и 4 ГТ; </w:t>
      </w:r>
    </w:p>
    <w:p w14:paraId="07F580E6" w14:textId="77777777" w:rsidR="00967187" w:rsidRPr="00153023" w:rsidRDefault="0096718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назначить на заводы общества правительственного инспектора, по указанию главного артиллерийского управления, применительно к п. 4 ст. 10 Положения об Особом Совещании; </w:t>
      </w:r>
    </w:p>
    <w:p w14:paraId="705EA39C" w14:textId="77777777" w:rsidR="00967187" w:rsidRPr="00153023" w:rsidRDefault="0096718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предложить названному инспектору обследовать, при участии Уральского заводского совещания, положение дел общества с последующим о сем докладом Особому Совещанию; </w:t>
      </w:r>
    </w:p>
    <w:p w14:paraId="79B79061" w14:textId="77777777" w:rsidR="00967187" w:rsidRPr="00153023" w:rsidRDefault="0096718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 по представлении соответствующих документов освободить общество от данных гарантий по полученным авансам с условием удержания в пользу казны 4 % от суммы авансов. </w:t>
      </w:r>
    </w:p>
    <w:p w14:paraId="122ACB0F" w14:textId="77777777" w:rsidR="00967187" w:rsidRPr="00153023" w:rsidRDefault="0096718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4) По докладу той же комиссии о заказе акционерному обществу Русских электротехнических заводов «Сименс и Гальске» головных ударных трубок 13 Г. М. 4:</w:t>
      </w:r>
    </w:p>
    <w:p w14:paraId="0EBCAEA2" w14:textId="77777777" w:rsidR="00967187" w:rsidRPr="00153023" w:rsidRDefault="0096718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признать упомянутый заказ желательным при условии выполнения его в Нижнем Новгороде; </w:t>
      </w:r>
    </w:p>
    <w:p w14:paraId="77842875" w14:textId="77777777" w:rsidR="00967187" w:rsidRPr="00153023" w:rsidRDefault="0096718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разрешить выдачу аванса без обеспечения в размере 50 % по означенному заказу, с тем чтобы два миллиона (2 000 000) рублей были отпущены по окончательном решении вопроса о перенесении предлагаемой части оборудования в Нижний Новгород, а следующая часть аванса — по получении заключения Нижегородского заводского совещания о восстановлении предприятий в поименованном городе; </w:t>
      </w:r>
    </w:p>
    <w:p w14:paraId="241105C5" w14:textId="77777777" w:rsidR="00967187" w:rsidRPr="00153023" w:rsidRDefault="0096718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признать, что выдача этого аванса исключает возможность получения каких-либо эвакуационных пособий. </w:t>
      </w:r>
    </w:p>
    <w:p w14:paraId="3C171462" w14:textId="77777777" w:rsidR="00967187" w:rsidRPr="00153023" w:rsidRDefault="0096718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5) Одобрить доклад той же комиссии о выдаче правлению Русского акционерного общества «Сименс — Шуккерт» дополнительного аванса до 80 % по контракту от 27 сентября 1915 г. за № 20420 на взрыватели 3 ГТ, на изложенных в докладе основаниях, с зачислением ранее выданной ссуды в 2 000 000 руб. </w:t>
      </w:r>
    </w:p>
    <w:p w14:paraId="5C75C7D2" w14:textId="77777777" w:rsidR="00967187" w:rsidRPr="00153023" w:rsidRDefault="0096718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6) По докладу управляющего Министерством Путей Сообщения А. В. Ливеровского о разгрузке Петроградских железнодорожных узлов: довести до сведения Временного Правительства о необходимости скорейшего сосредоточения дел продовольствия столицы в ведении лица, с достаточными на то полномочиями и о наряде воинских команд и грузовиков для разгрузки упомянутых узлов. </w:t>
      </w:r>
    </w:p>
    <w:p w14:paraId="2D7FA36C" w14:textId="77777777" w:rsidR="00967187" w:rsidRPr="00153023" w:rsidRDefault="0096718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7) По вопросу о разработке и применении горючих сланцев: довести до сведения Временного Правительства и заинтересованных Министерств о необходимости оказания всемерного содействия к скорейшему применению в качестве топлива горючих сланцев. </w:t>
      </w:r>
    </w:p>
    <w:p w14:paraId="14AD41CD" w14:textId="77777777" w:rsidR="00967187" w:rsidRPr="00153023" w:rsidRDefault="0096718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8) Одобрить принятые мероприятия по снабжению древесноугольным металлом наших союзников. </w:t>
      </w:r>
    </w:p>
    <w:p w14:paraId="55C20799" w14:textId="77777777" w:rsidR="00967187" w:rsidRPr="00153023" w:rsidRDefault="0096718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9) По докладу реквизиционно-секвестрационной комиссии о реквизиции для артиллерийских и инженерных мастерских Западного фронта предметов оборудования и материалов на бездействующих заводах Смоленской губернии: </w:t>
      </w:r>
    </w:p>
    <w:p w14:paraId="0FAA6648" w14:textId="77777777" w:rsidR="00967187" w:rsidRPr="00153023" w:rsidRDefault="0096718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признать, что реквизиция материалов и предметов казенных учреждений может быть совершаема лишь по соглашению с заинтересованными ведомствами и с ведома Московского заводского совещания: </w:t>
      </w:r>
    </w:p>
    <w:p w14:paraId="172288A3" w14:textId="77777777" w:rsidR="00967187" w:rsidRPr="00153023" w:rsidRDefault="0096718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а1) признать недопустимым производство общей реквизиции существенных предметов оборудования на заводах всей Смоленской губ., если эта губерния не признана угрожаемой со стороны неприятеля; </w:t>
      </w:r>
    </w:p>
    <w:p w14:paraId="22E09CB3" w14:textId="77777777" w:rsidR="00967187" w:rsidRPr="00153023" w:rsidRDefault="0096718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допустить реквизицию материала и предметов оборудования частных предприятий при условии в каждом отдельном случае соглашения с местным заводским совещанием. </w:t>
      </w:r>
    </w:p>
    <w:p w14:paraId="1DE83D72" w14:textId="77777777" w:rsidR="00967187" w:rsidRPr="00153023" w:rsidRDefault="0096718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10) По докладу той же комиссии о принудительном занятии помещений в г. Одессе для фабрично-заводских примирительных камер за счет сумм военного фонда: довести до сведения главного начальника Одесского округа, что фабрично-заводским примирительным камерам, как учреждениям, не работающим на оборону, не могут быть принудительно отводимы помещения в порядке п. 81 ст. 10 Положения об Особом Совещании. </w:t>
      </w:r>
    </w:p>
    <w:p w14:paraId="7189FDA7" w14:textId="77777777" w:rsidR="00967187" w:rsidRPr="00153023" w:rsidRDefault="0096718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11) Одобрить доклад подготовительной комиссии по авиационным вопросам об отпуске средств на постройку в городе Херсоне зданий и сооружений </w:t>
      </w:r>
      <w:r w:rsidRPr="00153023">
        <w:rPr>
          <w:rFonts w:ascii="Times New Roman" w:hAnsi="Times New Roman" w:cs="Times New Roman"/>
          <w:color w:val="0070C0"/>
          <w:sz w:val="16"/>
          <w:szCs w:val="16"/>
          <w:highlight w:val="yellow"/>
        </w:rPr>
        <w:t>для главного аэродрома</w:t>
      </w:r>
      <w:r w:rsidRPr="00153023">
        <w:rPr>
          <w:rFonts w:ascii="Times New Roman" w:hAnsi="Times New Roman" w:cs="Times New Roman"/>
          <w:color w:val="0070C0"/>
          <w:sz w:val="16"/>
          <w:szCs w:val="16"/>
        </w:rPr>
        <w:t xml:space="preserve"> и оборудование его, на изложенных в докладе основаниях.</w:t>
      </w:r>
    </w:p>
    <w:p w14:paraId="55D4D532" w14:textId="77777777" w:rsidR="00967187" w:rsidRPr="00153023" w:rsidRDefault="0096718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12) Одобрить доклад той же комиссии об отпуске средств на постройку и оборудование трубной мастерской на казенном Херсонском аэропланно- и моторостроительном заводе, на установленных в докладе основаниях.</w:t>
      </w:r>
    </w:p>
    <w:p w14:paraId="6103BDCC" w14:textId="77777777" w:rsidR="00967187" w:rsidRPr="00153023" w:rsidRDefault="0096718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13) Одобрить доклад той же комиссии о возведении построек и устройстве аэродрома для школы летчиков-наблюдателей в г. Евпатории. </w:t>
      </w:r>
    </w:p>
    <w:p w14:paraId="679524C2" w14:textId="77777777" w:rsidR="00967187" w:rsidRPr="00153023" w:rsidRDefault="0096718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Председательствующий в Особом Совещании П. Пальчинский. </w:t>
      </w:r>
    </w:p>
    <w:p w14:paraId="5FB004A9" w14:textId="77777777" w:rsidR="00967187" w:rsidRPr="00153023" w:rsidRDefault="0096718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Управляющий делами Особого Совещания генерал-лейтенант Бабиков (20446). </w:t>
      </w:r>
    </w:p>
    <w:p w14:paraId="7EAFAD98" w14:textId="77777777" w:rsidR="00967187" w:rsidRPr="00153023" w:rsidRDefault="00967187" w:rsidP="00153023">
      <w:pPr>
        <w:spacing w:after="0" w:line="240" w:lineRule="auto"/>
        <w:jc w:val="both"/>
        <w:rPr>
          <w:rFonts w:ascii="Times New Roman" w:hAnsi="Times New Roman" w:cs="Times New Roman"/>
          <w:color w:val="0070C0"/>
          <w:sz w:val="16"/>
          <w:szCs w:val="16"/>
        </w:rPr>
      </w:pPr>
    </w:p>
    <w:p w14:paraId="6511CAA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69881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B659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16 сентября 19 (29 сентября - 1 октября) 1917 германская авиация в течение нескольких ночей бомбила Лондон (3481).</w:t>
      </w:r>
    </w:p>
    <w:p w14:paraId="159DDA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E0430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D77C8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4234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сентября 1917 на Опытном аэродроме Петроградской школы морской авиации возобновились испытания первого ГАСН. Кто летал - не ясно, т.к. А.Е.Грузинов уже в августе должен был ехать в США (2807,82).</w:t>
      </w:r>
    </w:p>
    <w:p w14:paraId="71F058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6E60F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18B66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D538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17 </w:t>
      </w:r>
      <w:r w:rsidR="00680400" w:rsidRPr="00153023">
        <w:rPr>
          <w:rFonts w:ascii="Times New Roman" w:hAnsi="Times New Roman" w:cs="Times New Roman"/>
          <w:color w:val="000000" w:themeColor="text1"/>
          <w:kern w:val="2"/>
          <w:sz w:val="16"/>
          <w:szCs w:val="16"/>
        </w:rPr>
        <w:t xml:space="preserve">(30) </w:t>
      </w:r>
      <w:r w:rsidRPr="00153023">
        <w:rPr>
          <w:rFonts w:ascii="Times New Roman" w:hAnsi="Times New Roman" w:cs="Times New Roman"/>
          <w:color w:val="000000" w:themeColor="text1"/>
          <w:kern w:val="2"/>
          <w:sz w:val="16"/>
          <w:szCs w:val="16"/>
        </w:rPr>
        <w:t>сентября 1917 г. в 17 ч 30 мин, когда аэростат с подпоручиком Токмачевым и прапорщиком Вагаром находился на высоте 700 м, неожиданно от статистического электричества загорелся водород. Когда наблюдатели увидели пламя, они решили выбрасываться на парашютах (системы Котельникова). Первым покинул корзину Токмачев, через 3-4 секунды следом за ним прыгнул Вагар, но стропы его парашюта зацепились за стропы парашюта Токмачева. Последний не растерялся, схватил стропы парашюта Вагара, и они вдвоем опустились на парашюте Токмачева. Наземная команда сумела оттянуть падающий аэростат лебедкой в сторону, чтобы он не коснулся парашюта, на котором спускались оба наблюдателя. Наверно, это был первый случай в истории парашютных прыжков, когда на одном парашюте благополучно опустились оба наблюдателя (11238).</w:t>
      </w:r>
    </w:p>
    <w:p w14:paraId="3DF808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ECDFF4" w14:textId="77777777" w:rsidR="00CC3127" w:rsidRPr="00153023" w:rsidRDefault="00CC312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17 (30) сентября 1917 в районе местечка Мельница на Стоходе аэростат 46-го корпусного воздухо</w:t>
      </w:r>
      <w:r w:rsidRPr="00153023">
        <w:rPr>
          <w:rFonts w:ascii="Times New Roman" w:hAnsi="Times New Roman" w:cs="Times New Roman"/>
          <w:color w:val="0070C0"/>
          <w:sz w:val="16"/>
          <w:szCs w:val="16"/>
        </w:rPr>
        <w:softHyphen/>
        <w:t>плавательного отряда в течение полутора часов корректировал стрельбу шести батарей, выпу</w:t>
      </w:r>
      <w:r w:rsidRPr="00153023">
        <w:rPr>
          <w:rFonts w:ascii="Times New Roman" w:hAnsi="Times New Roman" w:cs="Times New Roman"/>
          <w:color w:val="0070C0"/>
          <w:sz w:val="16"/>
          <w:szCs w:val="16"/>
        </w:rPr>
        <w:softHyphen/>
        <w:t>стивших около 6 тыс. химических снарядов по лесу в тылу противника, где помещались его биваки и склады. Одновременно аэростат кор</w:t>
      </w:r>
      <w:r w:rsidRPr="00153023">
        <w:rPr>
          <w:rFonts w:ascii="Times New Roman" w:hAnsi="Times New Roman" w:cs="Times New Roman"/>
          <w:color w:val="0070C0"/>
          <w:sz w:val="16"/>
          <w:szCs w:val="16"/>
        </w:rPr>
        <w:softHyphen/>
        <w:t>ректировал стрельбу двух тяжёлых батарей по артиллерии противника, открывшей ураганный огонь по русским окопам (20120).</w:t>
      </w:r>
    </w:p>
    <w:p w14:paraId="0D583BF5" w14:textId="77777777" w:rsidR="00CC3127" w:rsidRPr="00153023" w:rsidRDefault="00CC3127" w:rsidP="00153023">
      <w:pPr>
        <w:spacing w:after="0" w:line="240" w:lineRule="auto"/>
        <w:jc w:val="both"/>
        <w:rPr>
          <w:rFonts w:ascii="Times New Roman" w:hAnsi="Times New Roman" w:cs="Times New Roman"/>
          <w:color w:val="0070C0"/>
          <w:sz w:val="16"/>
          <w:szCs w:val="16"/>
        </w:rPr>
      </w:pPr>
    </w:p>
    <w:p w14:paraId="6F73475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484E6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829CB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сентября 1917 на выборах главы Моссовета впервые победил большевик - Виктор Ногин (4962).</w:t>
      </w:r>
    </w:p>
    <w:p w14:paraId="52C3D6E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C52E7A" w14:textId="77777777" w:rsidR="00CC3127" w:rsidRPr="00153023" w:rsidRDefault="00CC312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E94D28A" w14:textId="77777777" w:rsidR="00CC3127" w:rsidRPr="00153023" w:rsidRDefault="00CC312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FD9A5B" w14:textId="77777777" w:rsidR="00CC3127" w:rsidRPr="00153023" w:rsidRDefault="00CC312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17-18 (30 сентября - 1 октября ) сентября (ночь) 1917 одиннадцать бомбардировщиков Гота совершают налёт на Англию (20341).</w:t>
      </w:r>
    </w:p>
    <w:p w14:paraId="52175A71" w14:textId="77777777" w:rsidR="00CC3127" w:rsidRPr="00153023" w:rsidRDefault="00CC3127" w:rsidP="00153023">
      <w:pPr>
        <w:spacing w:after="0" w:line="240" w:lineRule="auto"/>
        <w:jc w:val="both"/>
        <w:rPr>
          <w:rFonts w:ascii="Times New Roman" w:hAnsi="Times New Roman" w:cs="Times New Roman"/>
          <w:color w:val="0070C0"/>
          <w:sz w:val="16"/>
          <w:szCs w:val="16"/>
        </w:rPr>
      </w:pPr>
    </w:p>
    <w:p w14:paraId="3E191AE3" w14:textId="77777777" w:rsidR="000A625D"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642959AB" w14:textId="77777777" w:rsidR="000A625D" w:rsidRPr="00153023" w:rsidRDefault="000A625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61E1D8"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(30) сентября 1917 г. Циркулярное извещение главноуполномоченного по донецкому топливу И. Г. Сергеева директорам промышленных предприятий Харьковского района о погрузке и распределении донецкого топлива на октябрь 1917 г.</w:t>
      </w:r>
    </w:p>
    <w:p w14:paraId="4321E473"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81-83</w:t>
      </w:r>
    </w:p>
    <w:p w14:paraId="0645E679"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567, оп. 1, д. 300, л. 38. Типогр. акз.</w:t>
      </w:r>
    </w:p>
    <w:p w14:paraId="42A76981"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Препровождая при сем для сведения воззвание Всероссийского съезда по топливу от 30 августа с. г.,</w:t>
      </w:r>
      <w:hyperlink r:id="rId528" w:anchor="_ftn1" w:history="1">
        <w:r w:rsidRPr="00153023">
          <w:rPr>
            <w:rFonts w:ascii="Times New Roman" w:hAnsi="Times New Roman" w:cs="Times New Roman"/>
            <w:color w:val="000000" w:themeColor="text1"/>
            <w:kern w:val="2"/>
            <w:sz w:val="16"/>
            <w:szCs w:val="16"/>
          </w:rPr>
          <w:t>[1]</w:t>
        </w:r>
      </w:hyperlink>
      <w:r w:rsidRPr="00153023">
        <w:rPr>
          <w:rFonts w:ascii="Times New Roman" w:hAnsi="Times New Roman" w:cs="Times New Roman"/>
          <w:color w:val="000000" w:themeColor="text1"/>
          <w:kern w:val="2"/>
          <w:sz w:val="16"/>
          <w:szCs w:val="16"/>
        </w:rPr>
        <w:t xml:space="preserve"> сообщаю в дополнение к этому, что фактическая погрузка донецкого минерального топлива за август месяц понизилась до 83.5 млн пуд. против 95.6 млн за предшествующий июль месяц с. г. и против 119 230 тыс. пуд. за август месяц 1916 г. Что касается сентября, то, по телеграфным сведениям, погрузка за первые 10 дней достигает 25.3 млн пуд. На основании этих данных можно предположить, что погрузка за сентябрь, если не наступит улучшение, понизится до 76—80 млн. пуд.</w:t>
      </w:r>
    </w:p>
    <w:p w14:paraId="2B874086"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Вследствие такого резкого падения погрузки очередная норма к вывозу на октябрь и следующие ноябрь и декабрь месяцы понижена Особым совещанием но топливу до 105 млн пуд. в месяц (90.5 млн основное+14.5 млн дополнительное назначение) против сентябрьской нормы 115 750 тыс. пуд.</w:t>
      </w:r>
    </w:p>
    <w:p w14:paraId="7EC3132B"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Основная норма, предоставленная Особым совещанием на октябрь месяц, по отдельным группам потребителей распределена в следующем размере (в млн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76"/>
        <w:gridCol w:w="435"/>
      </w:tblGrid>
      <w:tr w:rsidR="00474654" w:rsidRPr="00153023" w14:paraId="2C28920F" w14:textId="77777777" w:rsidTr="000A625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C34532"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Железные дороги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24A49"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48,00</w:t>
            </w:r>
          </w:p>
        </w:tc>
      </w:tr>
      <w:tr w:rsidR="00474654" w:rsidRPr="00153023" w14:paraId="53D2823A" w14:textId="77777777" w:rsidTr="000A625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78247D"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Флот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C9D7C"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3,50</w:t>
            </w:r>
          </w:p>
        </w:tc>
      </w:tr>
      <w:tr w:rsidR="00474654" w:rsidRPr="00153023" w14:paraId="222F2705" w14:textId="77777777" w:rsidTr="000A625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DABF4A"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Металлургические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BE95A04"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22,00</w:t>
            </w:r>
          </w:p>
        </w:tc>
      </w:tr>
      <w:tr w:rsidR="00474654" w:rsidRPr="00153023" w14:paraId="62E7C2BA" w14:textId="77777777" w:rsidTr="000A625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F89CF3"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Харьковский район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9B73F"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4,90</w:t>
            </w:r>
          </w:p>
        </w:tc>
      </w:tr>
      <w:tr w:rsidR="00474654" w:rsidRPr="00153023" w14:paraId="038EE034" w14:textId="77777777" w:rsidTr="000A625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26476A"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Петроградский райоп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E924A"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3,40</w:t>
            </w:r>
          </w:p>
        </w:tc>
      </w:tr>
      <w:tr w:rsidR="00474654" w:rsidRPr="00153023" w14:paraId="5ECCC16F" w14:textId="77777777" w:rsidTr="000A625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3BCAAA"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Московский район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A8FD5"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2,10</w:t>
            </w:r>
          </w:p>
        </w:tc>
      </w:tr>
      <w:tr w:rsidR="00474654" w:rsidRPr="00153023" w14:paraId="2BEB1DA3" w14:textId="77777777" w:rsidTr="000A625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259E1B"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Прочие районы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F6964"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6,60</w:t>
            </w:r>
          </w:p>
        </w:tc>
      </w:tr>
      <w:tr w:rsidR="00474654" w:rsidRPr="00153023" w14:paraId="29D542C1" w14:textId="77777777" w:rsidTr="000A625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DCB6E0"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0A636"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90,50</w:t>
            </w:r>
          </w:p>
        </w:tc>
      </w:tr>
    </w:tbl>
    <w:p w14:paraId="756EB77C"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связи с понижением общего назначения норма Харьково-Екатерино-славского района на октябрь понижена до 6500 тыс. пуд. (4.9 млн пуд. очередная-]--!.6 млн пуд. добавочная норма) против 10 163 тыс. пуд. в сентябре месяце.</w:t>
      </w:r>
    </w:p>
    <w:p w14:paraId="3381F3ED"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Одновременно с установлением нормы на октябрь Особое совещание по топливу преподало всем районам следующие указания: ввиду значительного падения добычи донецкого топлива и ухудшения условий транспорта представляется возможным предоставить к распределению на октябрь, ноябрь и декабрь 1917 г. всего лишь по 105 млн пуд. в среднем в месяц. При этом, принимая во внимание возможность, что и это назначение вследствие указанных выше условий не будет полностью выполнено, назначение на последнюю четверть с. г. составлено с подразделением на основное (90.5 млн пуд.) и дополнительное (14.5 млн пуд.) с тем, чтобы назначения по дополнительному распределению выполнялись рудниками по указаниям Монотопа лишь по выполнении назначений по. основному распределению.</w:t>
      </w:r>
    </w:p>
    <w:p w14:paraId="1B77A9E2"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соответствии с изложенным назначение донецкого топлива в пределах предоставленных для каждого района норм надлежит производить, в особенности по основному распределению, лишь предприятиям, работа коих в общегосударственных интересах представляется безусловно необходимой, и при том тем из них, кои по своему техническому оборудованию и условиям района не могут использовать другие виды топлива.</w:t>
      </w:r>
    </w:p>
    <w:p w14:paraId="58BD1453"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Руководствуясь вышеизложенным, Особая комиссия при Харьковском районном комитете по топливу в заседании 5 сентября с. г. произвела распределение основной нормы топлива, предоставленной для района, по группам потребителей; причем удовлетворение для отдельных групп потребителей выразилось в следующем размере (в тыс. пуд.):</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29"/>
        <w:gridCol w:w="2018"/>
        <w:gridCol w:w="1886"/>
        <w:gridCol w:w="2389"/>
      </w:tblGrid>
      <w:tr w:rsidR="00474654" w:rsidRPr="00153023" w14:paraId="3C8EADE1" w14:textId="77777777" w:rsidTr="0060733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8C18A18"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Наименование групп потребителей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BA1AB"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Установленная минимальная месячная 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60CFC"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назначенное по разверстке на 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D2704"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удовлетворения от установленной минимальной потребности</w:t>
            </w:r>
          </w:p>
        </w:tc>
      </w:tr>
      <w:tr w:rsidR="00474654" w:rsidRPr="00153023" w14:paraId="1EB3F0FB" w14:textId="77777777" w:rsidTr="0060733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8B15A05"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Для земств и городов (отопление жилищ, больниц, лазаретов и уголь для сельскохозяйственных работ). В том числе 300 вагонов перевозки водным путем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73E04"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3153E"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2B3AE"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w:t>
            </w:r>
          </w:p>
        </w:tc>
      </w:tr>
      <w:tr w:rsidR="00474654" w:rsidRPr="00153023" w14:paraId="06A699C0" w14:textId="77777777" w:rsidTr="0060733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8308DB2"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Электрические станции и водопроводы всего района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8CE8F"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94F8A"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D4A42"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80</w:t>
            </w:r>
          </w:p>
        </w:tc>
      </w:tr>
      <w:tr w:rsidR="00474654" w:rsidRPr="00153023" w14:paraId="2BAE4876" w14:textId="77777777" w:rsidTr="0060733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0651113"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III. Мельницы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CD3D5"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74243"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5BA70"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w:t>
            </w:r>
          </w:p>
        </w:tc>
      </w:tr>
      <w:tr w:rsidR="00474654" w:rsidRPr="00153023" w14:paraId="77DA1677" w14:textId="77777777" w:rsidTr="0060733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81E8E63"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IV. Солепромышленность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95CA9"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47A10"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B9A45"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w:t>
            </w:r>
          </w:p>
        </w:tc>
      </w:tr>
      <w:tr w:rsidR="00474654" w:rsidRPr="00153023" w14:paraId="33514351" w14:textId="77777777" w:rsidTr="0060733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49CC56D"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 Сахарные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E932F"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2682</w:t>
            </w:r>
            <w:hyperlink r:id="rId529" w:anchor="_ftn2" w:history="1">
              <w:r w:rsidRPr="00153023">
                <w:rPr>
                  <w:rFonts w:ascii="Times New Roman" w:hAnsi="Times New Roman" w:cs="Times New Roman"/>
                  <w:color w:val="000000" w:themeColor="text1"/>
                  <w:kern w:val="2"/>
                  <w:sz w:val="16"/>
                  <w:szCs w:val="16"/>
                </w:rPr>
                <w:t>[2]</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1A71287A"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A7EDB"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w:t>
            </w:r>
          </w:p>
        </w:tc>
      </w:tr>
      <w:tr w:rsidR="00474654" w:rsidRPr="00153023" w14:paraId="2F364B39" w14:textId="77777777" w:rsidTr="0060733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F905743"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 Пароходство и землечерпалки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09834"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279</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BEE30"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D857A"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w:t>
            </w:r>
          </w:p>
        </w:tc>
      </w:tr>
      <w:tr w:rsidR="00474654" w:rsidRPr="00153023" w14:paraId="014B60D5" w14:textId="77777777" w:rsidTr="0060733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0F0A27F"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УII. Остальные промышленные предприятия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6C558"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8478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51D8754"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D6A80"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r>
      <w:tr w:rsidR="00474654" w:rsidRPr="00153023" w14:paraId="62CD6AA6" w14:textId="77777777" w:rsidTr="0060733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3CE84ED"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E3EC1"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19543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A626E"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EFA83"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r>
    </w:tbl>
    <w:p w14:paraId="7D815431"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распределении топлива комиссия, учитывая недостаток топлива и необходимость обеспечить удовлетворение самых насущных потребностей района, а также снабжение фронта продуктами питания, постановила удовлетворить топливом, во-первых, лазареты, больницы, учреждения и частично жилые помещения; во-вторых, электрические станции и водопроводы всего района; в-третьих, предприятия, вырабатывающие продукты питания, как-то: мельницы, солепромышленность, сахарные заводы, и, наконец, пароходства и землечерпалки. Для всех прочих промышленных предприятий Харьковского района (химических, металлообрабатывающих и пр.) осталось только 500 вагонов, т. е, удовлетворение от установленной потребности этой группы суммарно равно 6%, что равносильно приостановке работ промышленных предприятий почти всего района, в том числе предприятий, работающих для железных дорог и металлургических заводов.</w:t>
      </w:r>
    </w:p>
    <w:p w14:paraId="6587DF99"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 как остановка предприятий, выполняющих заказы железных дорог и металлургических заводов, ни в коем случае не допустима, постановлено но соглашению с представителями железных дорог и металлургических заводов сделать назначение топлива для предприятий, изготовляющих паровозы и принадлежности верхнего строения пути за счет нормы железных дорог, а для предприятий, изготовляющих предметы оборудования и ремонта металлургических заводов — за счет нормы этих последних.</w:t>
      </w:r>
    </w:p>
    <w:p w14:paraId="2899DDE7"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Как в первом, так и во втором случае назначение дано только наиболее важным предприятиям, согласно указаниям представителей дорог и металлургических заводов.</w:t>
      </w:r>
    </w:p>
    <w:p w14:paraId="31E2C148"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Что касается остальных предприятий, то назначение дано только немногим наив.ажнейшим в размере 15—25% от их потребности. Для большинства же предприятий назначение в очередном порядке дано быть не могло.</w:t>
      </w:r>
    </w:p>
    <w:p w14:paraId="631DC33E"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частности, для вас</w:t>
      </w:r>
      <w:hyperlink r:id="rId530" w:anchor="_ftn3" w:history="1">
        <w:r w:rsidRPr="00153023">
          <w:rPr>
            <w:rFonts w:ascii="Times New Roman" w:hAnsi="Times New Roman" w:cs="Times New Roman"/>
            <w:color w:val="000000" w:themeColor="text1"/>
            <w:kern w:val="2"/>
            <w:sz w:val="16"/>
            <w:szCs w:val="16"/>
          </w:rPr>
          <w:t>[3]</w:t>
        </w:r>
      </w:hyperlink>
      <w:r w:rsidRPr="00153023">
        <w:rPr>
          <w:rFonts w:ascii="Times New Roman" w:hAnsi="Times New Roman" w:cs="Times New Roman"/>
          <w:color w:val="000000" w:themeColor="text1"/>
          <w:kern w:val="2"/>
          <w:sz w:val="16"/>
          <w:szCs w:val="16"/>
        </w:rPr>
        <w:t xml:space="preserve"> ...........при месячной технической потребности (в пудах): угля...... антрацита......кокса........ на октябрь предусмотрено по разверстке из основной нормы (в пудах): угля........ антрацита........ кокса......пуд...........</w:t>
      </w:r>
    </w:p>
    <w:p w14:paraId="07D8046F"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Сообщая вышеизложенное для вашего сведения, считаю необходимым отметить, что согласно постановлению бюро Совета по делам государственной монополии торговли донецким минеральным топливом вышеупомянутая добавочная норма в размере 1.6 млн пуд. топлива будет распределена в порядке дополнительного назначения на последние числа октября месяца. Однако рассчитывать с уверенностью на получение топлива по дополнительному назначению нет основания, так как к осуществлению погрузки по этому назначению будет приступлено лишь в случае успешного выполнения всего месячного основного назначения на октябрь для всех районов и отдельных групп потребителей.</w:t>
      </w:r>
    </w:p>
    <w:p w14:paraId="052EC0D0"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 создавшемся критическом положении для всей промышленности Харьковского района и, в частности, для вашего предприятия прошу вас немедленно поставить в известность заводской комитет вашего предприятия.</w:t>
      </w:r>
    </w:p>
    <w:p w14:paraId="6DA79EA9"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Уполномоченный И. Г. Сергеев.</w:t>
      </w:r>
    </w:p>
    <w:p w14:paraId="527EB4F3"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Управляющий делами Л. В. Курской.</w:t>
      </w:r>
    </w:p>
    <w:p w14:paraId="61F0BC58"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 распределительным отделом И. В. Кѵчуренко.</w:t>
      </w:r>
    </w:p>
    <w:p w14:paraId="6B7675A6" w14:textId="77777777" w:rsidR="000A625D"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31" w:anchor="_ftnref1" w:history="1">
        <w:r w:rsidR="000A625D" w:rsidRPr="00153023">
          <w:rPr>
            <w:rFonts w:ascii="Times New Roman" w:hAnsi="Times New Roman" w:cs="Times New Roman"/>
            <w:color w:val="000000" w:themeColor="text1"/>
            <w:kern w:val="2"/>
            <w:sz w:val="16"/>
            <w:szCs w:val="16"/>
          </w:rPr>
          <w:t>[1]</w:t>
        </w:r>
      </w:hyperlink>
      <w:r w:rsidR="000A625D" w:rsidRPr="00153023">
        <w:rPr>
          <w:rFonts w:ascii="Times New Roman" w:hAnsi="Times New Roman" w:cs="Times New Roman"/>
          <w:color w:val="000000" w:themeColor="text1"/>
          <w:kern w:val="2"/>
          <w:sz w:val="16"/>
          <w:szCs w:val="16"/>
        </w:rPr>
        <w:t xml:space="preserve"> Автор имеет в виду воззвание VII Всероссийского съезда представителей районных совещаний по топливу, состоявшегося 27—30 августа 1917 г. в Москве. Съезд принял обращение к донецким шахтерам и железнодорожникам, в котором призывал их «напрячь последние силы» для увеличения добычи и вывоза топлива из Донецкого бассейна (ЦГВИА, ф. 359, оп. 14, д. 33, л. 55—58. Гектогр.).</w:t>
      </w:r>
    </w:p>
    <w:p w14:paraId="3A8C60E9" w14:textId="77777777" w:rsidR="000A625D"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32" w:anchor="_ftnref2" w:history="1">
        <w:r w:rsidR="000A625D" w:rsidRPr="00153023">
          <w:rPr>
            <w:rFonts w:ascii="Times New Roman" w:hAnsi="Times New Roman" w:cs="Times New Roman"/>
            <w:color w:val="000000" w:themeColor="text1"/>
            <w:kern w:val="2"/>
            <w:sz w:val="16"/>
            <w:szCs w:val="16"/>
          </w:rPr>
          <w:t>[2]</w:t>
        </w:r>
      </w:hyperlink>
      <w:r w:rsidR="000A625D" w:rsidRPr="00153023">
        <w:rPr>
          <w:rFonts w:ascii="Times New Roman" w:hAnsi="Times New Roman" w:cs="Times New Roman"/>
          <w:color w:val="000000" w:themeColor="text1"/>
          <w:kern w:val="2"/>
          <w:sz w:val="16"/>
          <w:szCs w:val="16"/>
        </w:rPr>
        <w:t xml:space="preserve"> Часть сахарных заводов переведена на дрова полностью или частично, и их потребность сюда не включена. Рафинадным заводам и имеющим отдельное паровое хозяйство назначение не производилось. (Прим. док.).</w:t>
      </w:r>
    </w:p>
    <w:p w14:paraId="366E8B02" w14:textId="77777777" w:rsidR="000A625D"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33" w:anchor="_ftnref3" w:history="1">
        <w:r w:rsidR="000A625D" w:rsidRPr="00153023">
          <w:rPr>
            <w:rFonts w:ascii="Times New Roman" w:hAnsi="Times New Roman" w:cs="Times New Roman"/>
            <w:color w:val="000000" w:themeColor="text1"/>
            <w:kern w:val="2"/>
            <w:sz w:val="16"/>
            <w:szCs w:val="16"/>
          </w:rPr>
          <w:t>[3]</w:t>
        </w:r>
      </w:hyperlink>
      <w:r w:rsidR="000A625D" w:rsidRPr="00153023">
        <w:rPr>
          <w:rFonts w:ascii="Times New Roman" w:hAnsi="Times New Roman" w:cs="Times New Roman"/>
          <w:color w:val="000000" w:themeColor="text1"/>
          <w:kern w:val="2"/>
          <w:sz w:val="16"/>
          <w:szCs w:val="16"/>
        </w:rPr>
        <w:t xml:space="preserve"> Здесь и далее отточие док. (15695).</w:t>
      </w:r>
    </w:p>
    <w:p w14:paraId="49D7A6B0"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p>
    <w:p w14:paraId="71229B68" w14:textId="77777777" w:rsidR="000B3C99"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57B0CD15" w14:textId="77777777" w:rsidR="000B3C99" w:rsidRPr="00153023" w:rsidRDefault="000B3C9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B8727A" w14:textId="77777777" w:rsidR="000B3C99" w:rsidRPr="00153023" w:rsidRDefault="000B3C9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сентября (1 октября) 1917 атаманом Оренбургского казачества избран офицер Александр Дутов (4962).</w:t>
      </w:r>
    </w:p>
    <w:p w14:paraId="230C6F9D" w14:textId="77777777" w:rsidR="000B3C99" w:rsidRPr="00153023" w:rsidRDefault="000B3C9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22A3D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EF445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42510A" w14:textId="77777777" w:rsidR="00C27A12" w:rsidRPr="00153023" w:rsidRDefault="00C27A1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18 сентября (1 октября) 1917 Королевский флот проводит первые испытания катапульты для запуска самолета с использованием сжатого воздуха. Катапульта установлена на борту корабль Slinger и с нее запускается беспилотный Шорт 184, из которого удален и двигатель и заменен балластом (20341).</w:t>
      </w:r>
    </w:p>
    <w:p w14:paraId="1C2BCB45" w14:textId="77777777" w:rsidR="00C27A12" w:rsidRPr="00153023" w:rsidRDefault="00C27A12" w:rsidP="00153023">
      <w:pPr>
        <w:spacing w:after="0" w:line="240" w:lineRule="auto"/>
        <w:jc w:val="both"/>
        <w:rPr>
          <w:rFonts w:ascii="Times New Roman" w:hAnsi="Times New Roman" w:cs="Times New Roman"/>
          <w:color w:val="0070C0"/>
          <w:sz w:val="16"/>
          <w:szCs w:val="16"/>
        </w:rPr>
      </w:pPr>
    </w:p>
    <w:p w14:paraId="5721D95A" w14:textId="77777777" w:rsidR="00C27A12" w:rsidRPr="00153023" w:rsidRDefault="00C27A1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18-19 сентября (1–2 октября) (ночь) 1917 восемнадцать бомбардировщиков Гота воздушной службы Императорской немецкой армии, Luftstreitkräfte, отправились в рейд на Соединенное Королевство . Одиннадцать из них достигают Англии. Британские зенитные орудия выпустили по ним 14 тысяч снарядов, не получив ни единого попадания. Интенсивность немецких воздушных налетов на прошлой неделе привела к нехватке зенитных снарядов и износу стволов многих зенитных орудий, а от падающих осколков зенитных снарядов в Англии погибли восемь человек и 67 были ранены (20341).</w:t>
      </w:r>
    </w:p>
    <w:p w14:paraId="489C2FE1" w14:textId="77777777" w:rsidR="00C27A12" w:rsidRPr="00153023" w:rsidRDefault="00C27A12" w:rsidP="00153023">
      <w:pPr>
        <w:spacing w:after="0" w:line="240" w:lineRule="auto"/>
        <w:jc w:val="both"/>
        <w:rPr>
          <w:rFonts w:ascii="Times New Roman" w:hAnsi="Times New Roman" w:cs="Times New Roman"/>
          <w:color w:val="0070C0"/>
          <w:sz w:val="16"/>
          <w:szCs w:val="16"/>
        </w:rPr>
      </w:pPr>
    </w:p>
    <w:p w14:paraId="5C23A3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сентября (1 октября) 1917 Форд начал производство тракторов Фордзон (2565).</w:t>
      </w:r>
    </w:p>
    <w:p w14:paraId="5E36B3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943F9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9590D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863F8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 сентября </w:t>
      </w:r>
      <w:r w:rsidR="00680400" w:rsidRPr="00153023">
        <w:rPr>
          <w:rFonts w:ascii="Times New Roman" w:hAnsi="Times New Roman" w:cs="Times New Roman"/>
          <w:color w:val="000000" w:themeColor="text1"/>
          <w:kern w:val="2"/>
          <w:sz w:val="16"/>
          <w:szCs w:val="16"/>
        </w:rPr>
        <w:t xml:space="preserve">(2 октября) </w:t>
      </w:r>
      <w:r w:rsidRPr="00153023">
        <w:rPr>
          <w:rFonts w:ascii="Times New Roman" w:hAnsi="Times New Roman" w:cs="Times New Roman"/>
          <w:color w:val="000000" w:themeColor="text1"/>
          <w:kern w:val="2"/>
          <w:sz w:val="16"/>
          <w:szCs w:val="16"/>
        </w:rPr>
        <w:t>1917 на пленарном заседании Центробалта было решено не признавать власти Временного правительства и не выполнять его распоряжений (11712).</w:t>
      </w:r>
    </w:p>
    <w:p w14:paraId="7E3081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DACB9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55C03B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B32A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сентября (</w:t>
      </w:r>
      <w:r w:rsidR="00680400" w:rsidRPr="00153023">
        <w:rPr>
          <w:rFonts w:ascii="Times New Roman" w:hAnsi="Times New Roman" w:cs="Times New Roman"/>
          <w:color w:val="000000" w:themeColor="text1"/>
          <w:kern w:val="2"/>
          <w:sz w:val="16"/>
          <w:szCs w:val="16"/>
        </w:rPr>
        <w:t>2</w:t>
      </w:r>
      <w:r w:rsidRPr="00153023">
        <w:rPr>
          <w:rFonts w:ascii="Times New Roman" w:hAnsi="Times New Roman" w:cs="Times New Roman"/>
          <w:color w:val="000000" w:themeColor="text1"/>
          <w:kern w:val="2"/>
          <w:sz w:val="16"/>
          <w:szCs w:val="16"/>
        </w:rPr>
        <w:t xml:space="preserve"> октября) 1917 большевик В.П.Ногин был избран председателем Моссовета (3908,262).</w:t>
      </w:r>
    </w:p>
    <w:p w14:paraId="566962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FD1BE4" w14:textId="77777777" w:rsidR="00896779" w:rsidRPr="00153023" w:rsidRDefault="00896779" w:rsidP="00153023">
      <w:pPr>
        <w:pStyle w:val="ae"/>
        <w:spacing w:before="0" w:after="0"/>
        <w:jc w:val="both"/>
        <w:rPr>
          <w:color w:val="000000" w:themeColor="text1"/>
          <w:kern w:val="2"/>
          <w:sz w:val="16"/>
          <w:szCs w:val="16"/>
        </w:rPr>
      </w:pPr>
      <w:r w:rsidRPr="00153023">
        <w:rPr>
          <w:color w:val="000000" w:themeColor="text1"/>
          <w:kern w:val="2"/>
          <w:sz w:val="16"/>
          <w:szCs w:val="16"/>
        </w:rPr>
        <w:t>19 сентября (2 октября) 1917 в Петрограде был оглашен приговор по делу бывшего царского военного министра Владимира Сухомлинова и его супруги, которое разбиралось с весны 1916 года. Изначально им вменялись измена в форме шпионажа в пользу Германии и Австро-Венгрии, преступное бездействие власти, подлог и взяточничество, а поводом для преследования Сухомлинова стали проблемы со снабжением армии, приведшие в 1915 году к серии тяжелых поражений. Жена Сухомлинова была оправдана, но его самого присяжные признали виновным по большинству пунктов обвинения, в связи с чем он был приговорен к бессрочной каторге. Впрочем, каторга была вскоре заменена тюремным заключением в Петропавловской крепости, а после прихода к власти большевиков Сухомлинов и вовсе был амнистирован по старости и вскоре уехал в Германию, где и умер в 1926 году (17045).</w:t>
      </w:r>
    </w:p>
    <w:p w14:paraId="4023B4A6" w14:textId="77777777" w:rsidR="00896779" w:rsidRPr="00153023" w:rsidRDefault="00896779" w:rsidP="00153023">
      <w:pPr>
        <w:pStyle w:val="ae"/>
        <w:spacing w:before="0" w:after="0"/>
        <w:jc w:val="both"/>
        <w:rPr>
          <w:color w:val="000000" w:themeColor="text1"/>
          <w:kern w:val="2"/>
          <w:sz w:val="16"/>
          <w:szCs w:val="16"/>
        </w:rPr>
      </w:pPr>
      <w:r w:rsidRPr="00153023">
        <w:rPr>
          <w:color w:val="000000" w:themeColor="text1"/>
          <w:kern w:val="2"/>
          <w:sz w:val="16"/>
          <w:szCs w:val="16"/>
        </w:rPr>
        <w:t>В России тем временем продолжался хаос, прежде всего в самой уязвимой продовольственной сфере. 6 октября 1917 года газета «Русское слово» (№217) сообщала, что «в Гомеле нет ни крошки хлеба». На этой почве в городе периодически вспыхивали беспорядки, в которых принимали активное участие расквартированные в городе солдаты (17045).</w:t>
      </w:r>
    </w:p>
    <w:p w14:paraId="34D60E56" w14:textId="77777777" w:rsidR="00896779" w:rsidRPr="00153023" w:rsidRDefault="00896779" w:rsidP="00153023">
      <w:pPr>
        <w:pStyle w:val="ae"/>
        <w:spacing w:before="0" w:after="0"/>
        <w:jc w:val="both"/>
        <w:rPr>
          <w:color w:val="000000" w:themeColor="text1"/>
          <w:kern w:val="2"/>
          <w:sz w:val="16"/>
          <w:szCs w:val="16"/>
        </w:rPr>
      </w:pPr>
    </w:p>
    <w:p w14:paraId="12F0BE67" w14:textId="77777777" w:rsidR="00896779" w:rsidRPr="00153023" w:rsidRDefault="00896779" w:rsidP="00153023">
      <w:pPr>
        <w:pStyle w:val="ae"/>
        <w:spacing w:before="0" w:after="0"/>
        <w:jc w:val="both"/>
        <w:rPr>
          <w:color w:val="000000" w:themeColor="text1"/>
          <w:kern w:val="2"/>
          <w:sz w:val="16"/>
          <w:szCs w:val="16"/>
        </w:rPr>
      </w:pPr>
      <w:r w:rsidRPr="00153023">
        <w:rPr>
          <w:color w:val="000000" w:themeColor="text1"/>
          <w:kern w:val="2"/>
          <w:sz w:val="16"/>
          <w:szCs w:val="16"/>
        </w:rPr>
        <w:t>19 сентября (2 октября) 1917 власти Ярославля провели серию обысков во всех местах города, где могли быть спрятаны крупные запасы продуктов. Таковые были найдены только в монастыре. В Харькове 4 октября расквартированные в городе солдаты разграбили хлебопекарни, забрав хлеб без предъявления карточек (17045).</w:t>
      </w:r>
    </w:p>
    <w:p w14:paraId="38C541FF" w14:textId="77777777" w:rsidR="00896779" w:rsidRPr="00153023" w:rsidRDefault="0089677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819F8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1D24B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95E4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сентября (</w:t>
      </w:r>
      <w:r w:rsidR="00680400" w:rsidRPr="00153023">
        <w:rPr>
          <w:rFonts w:ascii="Times New Roman" w:hAnsi="Times New Roman" w:cs="Times New Roman"/>
          <w:color w:val="000000" w:themeColor="text1"/>
          <w:kern w:val="2"/>
          <w:sz w:val="16"/>
          <w:szCs w:val="16"/>
        </w:rPr>
        <w:t>2</w:t>
      </w:r>
      <w:r w:rsidRPr="00153023">
        <w:rPr>
          <w:rFonts w:ascii="Times New Roman" w:hAnsi="Times New Roman" w:cs="Times New Roman"/>
          <w:color w:val="000000" w:themeColor="text1"/>
          <w:kern w:val="2"/>
          <w:sz w:val="16"/>
          <w:szCs w:val="16"/>
        </w:rPr>
        <w:t xml:space="preserve"> октября) 1917 года в Германии чтобы обеспечить авиачасти вооружением, с воздушному флоту ежемесячно передавалось 1500 пулеметов. Намеченное увеличение числа соединений и усиленная работа школ вызвали повышение потребления горючего с 6000 тонн до 12 000 тонн в месяц. Одновременно с этими заданиями Военному министерству командующий воздушными силами указал инспекции авиационных войск на основные требования, предъявляемые к техническому усовершенствованию оборудования самолетов. Ибо несомненно было, что одно только количественное выполнение программы никогда не даст нам возможности сравняться, а тем более обеспечить превосходство в борьбе за воздух с объединенными англо-франко-американскими воздушными силами. Нам необходимо было поэтому во всех отраслях техники превзойти достигнутые противниками результаты. В этом заключалась важнейшая задача инспекции авиации. Особенно необходимым являлось создание нового истребительного самолета. Казалось, что, сконструировав самолеты “D” со 160-сильными моторами, авиазаводы достигли предела своих возможностей, и мы в этой области так же, как и в деле моторостроения, должны отстать от наших противников. Инспекции самым настоятельным образом было указано поощрять, помогать советом и поддерживать промышленность, стремящуюся найти новые пути в конструкции авиамоторов. На первых же предварительных переговорах с Военным министерством выяснилось, что критическое положение Германии в отношении сырья ставит выполнению программы почти непреодолимые преграды. Ввиду того, что все имеющиеся запасы сырья были уже предназначены для выполнения “плана Гинденбурга”, новые требования авиапромышленности, в частности касающиеся резины, алюминия, меди, никеля, олова, бензина, бензола и угля, — должны были тяжело отразиться на остальной военной промышленности. С большим трудом пытались найти все новые и новые компромиссы. Наконец, вмешалось главное командование; оно сократило отпуск резины автомобильным частям и частям связи, приказало изменить материал взрывателей снарядов в целях экономии алюминия и сократило отпуск материалов некоторым другим отраслям промышленности. Однако все эти меры главного командования не могли дать значительных положительных результатов. В течение всей зимы забота о снабжении промышленности сырьем, в связи с транспортным кризисом, отнимала у инспекции авиационных войск больше времени и сил, чем это было желательно. Тем, что программа, несмотря на все затруднения, все же была в общем и целом выполнена, мы обязаны самоотверженной работе всех лиц, участвовавших в ее осуществлении. Промышленность также всецело отдалась делу ее проведения в жизнь, отставив на задний план экономические соображения (11282).</w:t>
      </w:r>
    </w:p>
    <w:p w14:paraId="0058C0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D502F6" w14:textId="77777777" w:rsidR="00752B3E" w:rsidRPr="00153023" w:rsidRDefault="00752B3E" w:rsidP="00153023">
      <w:pPr>
        <w:pStyle w:val="ae"/>
        <w:spacing w:before="0" w:after="0"/>
        <w:jc w:val="both"/>
        <w:rPr>
          <w:color w:val="000000" w:themeColor="text1"/>
          <w:kern w:val="2"/>
          <w:sz w:val="16"/>
          <w:szCs w:val="16"/>
        </w:rPr>
      </w:pPr>
      <w:r w:rsidRPr="00153023">
        <w:rPr>
          <w:color w:val="000000" w:themeColor="text1"/>
          <w:kern w:val="2"/>
          <w:sz w:val="16"/>
          <w:szCs w:val="16"/>
        </w:rPr>
        <w:t>В период с 19 по 25 сентября (со 2 по 8 октября) 1917 германские подводные лодки потопили 45 кораблей и судов, в том числе британский броненосный крейсер «Дрейк», неоднократно перевозивший в ходе войны золото из Архангельска. «Дрейк» был атакован германской подводной лодки U-79 у берегов Северной Ирландии 2 октября. В результате взрыва торпеды погибло 18 членов экипажа (17045).</w:t>
      </w:r>
    </w:p>
    <w:p w14:paraId="71DF86C9" w14:textId="77777777" w:rsidR="00752B3E" w:rsidRPr="00153023" w:rsidRDefault="00752B3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42B91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5C298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5A3EC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20 сентября </w:t>
      </w:r>
      <w:r w:rsidR="00680400" w:rsidRPr="00153023">
        <w:rPr>
          <w:rFonts w:ascii="Times New Roman" w:hAnsi="Times New Roman" w:cs="Times New Roman"/>
          <w:color w:val="000000" w:themeColor="text1"/>
          <w:kern w:val="2"/>
          <w:sz w:val="16"/>
          <w:szCs w:val="16"/>
        </w:rPr>
        <w:t xml:space="preserve">(3 октября) </w:t>
      </w:r>
      <w:r w:rsidRPr="00153023">
        <w:rPr>
          <w:rFonts w:ascii="Times New Roman" w:hAnsi="Times New Roman" w:cs="Times New Roman"/>
          <w:color w:val="000000" w:themeColor="text1"/>
          <w:kern w:val="2"/>
          <w:sz w:val="16"/>
          <w:szCs w:val="16"/>
        </w:rPr>
        <w:t>1917 г. в докладе Управления морской авиации и воздухоплавания (УМАиВ) говори</w:t>
      </w:r>
      <w:r w:rsidRPr="00153023">
        <w:rPr>
          <w:rFonts w:ascii="Times New Roman" w:hAnsi="Times New Roman" w:cs="Times New Roman"/>
          <w:color w:val="000000" w:themeColor="text1"/>
          <w:kern w:val="2"/>
          <w:sz w:val="16"/>
          <w:szCs w:val="16"/>
        </w:rPr>
        <w:softHyphen/>
        <w:t>лось о том, что в связи с успешными экспериментами по установке летающих лодок на лыжи надобность в специальном “зимнем аппарате” отпала совершенно (2807).</w:t>
      </w:r>
    </w:p>
    <w:p w14:paraId="022752F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17206B"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20 сентября (3 октября) 1917 г.</w:t>
      </w:r>
    </w:p>
    <w:p w14:paraId="304386D5"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ДОПРОС А. А, ПОЛИВАНОВА.</w:t>
      </w:r>
    </w:p>
    <w:p w14:paraId="29986AAE"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20 сентября 1917 г.</w:t>
      </w:r>
    </w:p>
    <w:p w14:paraId="57414BC2"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Содержание. Постановка военного снабжения по закону 3 июля 1908 г. О положении авиационного дела в 1908—1911 г.г. Сочувственное отношение Поливанова к севастопольской авиационной школе и необходимость  организовать таковую же в Гатчине. Предполагавшееся Комитетом воздушного флота перенесение территории и построек гатчинской авиационной школы на бюджет военного министерства. Порядок выработки малой программы авиационного дела 1911—1913 г.г. для представления ее в Государственную Думу, как очередной план снабжения армии.</w:t>
      </w:r>
    </w:p>
    <w:p w14:paraId="7F04344E"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 заказе аппарата «Ныопор». О причине, вызвавшей передачу в 1912 г. военного воздухоплавания из главного инженерного управления в главное управление генерального штаба. Передача воздухоплавания из управления генерального штаба в главное военно-техническое управление.</w:t>
      </w:r>
    </w:p>
    <w:p w14:paraId="5F578494"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Направление дела снабжения армии и, в частности, воздухоплавания после ухода Поливанова. Сухомлинов и Шидловский. Основные положения малой авиационной программы 1911—1913 г.г. Ген. Секретев.</w:t>
      </w:r>
    </w:p>
    <w:p w14:paraId="3B85FF80"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Об отношении б. императора к вопросу о снабжении армии вообще и к вопросам стратегическим. О разоружении крепостей. Отношение б. государя к вопросу о мобилизации промышленности. Об увеличении резервов и подготовке новобранцев. Письмо Поливанова к б. царю и письменный ответ последнего. Отставка Поливанова. Дополнительные показания о разногласии Поливанова с советом министров на почве деятельности общественных организаций.</w:t>
      </w:r>
    </w:p>
    <w:p w14:paraId="1EA7B442"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Председательствующий. — Чрезвычайная Следственная Комиссия признала необходимым побеспокоить вас и просить вас дать некоторые дополнительные объяснения по некоторым вопросам, которые интересуют Чрезвычайную Следственную Комиссию.</w:t>
      </w:r>
    </w:p>
    <w:p w14:paraId="22BB0AE4"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Anyшкин. — Список этих вопросов был вам представлен. Так что в данном случае я и пойду по этой программе, которая была очерчена по вопросам об организации воздухоплавания у нас.</w:t>
      </w:r>
    </w:p>
    <w:p w14:paraId="7C9D882B"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Председательствующий. — Вам известны эти вопросы?</w:t>
      </w:r>
    </w:p>
    <w:p w14:paraId="427DD46E"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Как же, да. Я привез некоторые документы, которые были мне указаны, но это позвольте передать потом.</w:t>
      </w:r>
    </w:p>
    <w:p w14:paraId="704B4EB5"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Председательствующий. — В каком положении застало свидетеля. </w:t>
      </w:r>
    </w:p>
    <w:p w14:paraId="1417724A"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(читает вопрос первый).</w:t>
      </w:r>
    </w:p>
    <w:p w14:paraId="62883029"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Я должен сказать, что кардинальным пунктом во всей постановке снабжения нашей армии различными предметами, необходимыми для боя, это был закон 3-го июля 1908 года, где была сделана впервые попытка свести в одно целое все потребности армии для ее боевого снабжения. Затем Дума постановила ежегодно представлять этот план снабжения в Думу с такими целями: во-первых, для выслушания отчета, что сделано за прошлое время по этому плану, и для выслушания заявлений о- тех изменениях, которые в этом плане нужно) сделать в соответствии с изменениями технической обстановки. Таким образом, значение этого плана заключалось в том, что, обнимая собой значительный промежуток времени вперед, скажем десятки лет, он не представлял собою чего-то неподвижного, а напротив, самая постройка закона давала возможность вносить те или другие поправки, которые вызываются обстановкой. И вот в этом плане, который был представлен в 1908 году и который обнимал собой только задачи восстановить боеспособность русской армии после японской войны, не заглядывая в сторону большой европейской войны. В этом плане, насколько' я припоминаю, об авиации не упоминалось ни слова.</w:t>
      </w:r>
    </w:p>
    <w:p w14:paraId="1DAC8657"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Это было последующим соображением, что во время русско-японской войны не только авиация, но и вообще воздухоплавание не дало себя знать. Оно проявлялось только в виде привязных шаров, которые подымались для того, чтобы наблюдать за неприятелем, показания с которых в этом смысле очень мало удовлетворяли строевых начальников, будучи неточными в смысле фотографирования и иных способов оповещения. В эту пору, в 1908 г., в России авиационное дело находилось в таком состоянии, что петербургские обыватели собирались на Комендантском аэродроме для присутствия за деньги при полетах авиаторов, преимущественно заезжих. И публика совершенно удовлетворялась, если, просидевши целый день, удастся видеть случайный подъем какого-нибудь заезжего иноземца. И если ему удавалось пролететь над трибунами непосредственно, то это сопровождалось рукоплесканиями. Так что в Петрограде в 1908 и 1909 годах эта часть находилась в состоянии чрезвычайно еще мало развитом, можно сказать отсутствия.</w:t>
      </w:r>
    </w:p>
    <w:p w14:paraId="7EAA6B3A"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Тем не менее, все-таки в главном инженерном управлении этим делом начали немного заниматься, но занимались путем кабинетным. </w:t>
      </w:r>
    </w:p>
    <w:p w14:paraId="6AE0960A"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Ухватились, например, за изобретателя Татаринова, о котором в то время говорилось много в печати, которому были даны военным министерством деньги на его изобретения, но который, проработавши на эти деньги в отведенном ему помещении в воздухоплавательном парке, тем не менее, свое изобретение не мог привести к осуществлению даже в виде модели. И это совершенно понятно, потому что его мысль не обещала практического осуществления. Затем, после этих полетов в Петрограде военное инженерное ведомство выписало кое-какие аппараты именно того типа, который я припоминаю. Они были типа Фарман и Блерио.</w:t>
      </w:r>
    </w:p>
    <w:p w14:paraId="44E8F525"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Затем очень почтенные профессора военно-инженерного ведомства старались изобрести свои собственные аппараты, и в ту пору склады воздухоплавательного парка были наполнены различного рода аэропланами, изобретенными кабинетным способом, которые все были более или менее сооружены и все в ту пору имели одну участь, что они никогда не поднялись кверху. Внимание военно-инженерного ведомства в ту пору, о которой я говорю, в 1908 и 1909 г.г., при таком состоянии авиации было направлено, главным образом, на сторону воздухоплавания; отчасти тогда под влиянием, может быть, известий о германских цеппелинах у нас занимались мыслью о дирижаблях, об управляемых аппаратах легче воздуха. Но и в этом направлении шли очень кабинетным путем. Были опять-таки изобретены, так называемые, комитетские дирижабли, которые изобретались целым комитетом, правда, из очень почтенных ученых математиков, но которые опять-таки строили и с трудом подымались кверху.</w:t>
      </w:r>
    </w:p>
    <w:p w14:paraId="38115B7E"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Это все при содействии военного ведомства?</w:t>
      </w:r>
    </w:p>
    <w:p w14:paraId="0CEFBC74"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При содействии военного ведомства и на средства главного инженерного управления.</w:t>
      </w:r>
    </w:p>
    <w:p w14:paraId="641D7326"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И Татаринову выдавались деньги?</w:t>
      </w:r>
    </w:p>
    <w:p w14:paraId="58D75DCF"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Поливанов.-—Около 50.000 было ему выдано.</w:t>
      </w:r>
    </w:p>
    <w:p w14:paraId="5936A258"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Из сумм военного ведомства?</w:t>
      </w:r>
    </w:p>
    <w:p w14:paraId="1FFEE323"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Из сумм военного ведомства. В эту же пору возникает интерес к авиации в России со-стороны частных обществ.</w:t>
      </w:r>
    </w:p>
    <w:p w14:paraId="105C6F0A"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Комитет добровольного флота, состоящий из лиц разных организаций, общественных деятелей, генералов, адмиралов и прочих лиц заканчивая постройку судов морских боевых, которые строились на добровольные пожертвования во время русско-японской войны, пришел к заключению, что оставшиеся у него от сбора на суда средства за минованием надобности постройки судов на добровольные пожертвования обратить на развитие и на изучение авиации.</w:t>
      </w:r>
    </w:p>
    <w:p w14:paraId="451C8463"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Председательствующий. — Под председательством великого князя Александра Михайловича?</w:t>
      </w:r>
    </w:p>
    <w:p w14:paraId="720F94D1"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После принятия комитетом такого решения средства эти 800.000 р. получили таковое назначение, и затем кроме того было объявлено о дальнейшем сборе пожертвований в России, и на авиационное дело средства притекали. Тогда комитет добровольного флота постановил, для того, чтобы взяться за это дело практически, основать базу на юге России. Именно там была им взята часть и куплен на эти средства земельный участок около Севастополя. Там поселились офицеры, добровольно принявшие на себя изучение авиационного дела; скажу кстати, офицеры всех родов оружия. Там были гусары, моряки, гвардейцы и инженерных войск, но исключительно любители этого дела, тогда как в военно-инженерном ведомстве авиационным делом занимались исключительно офицеры инженерных войск, следовательно, круг выбора для авиаторов был гораздо меньше. Вот эта ячейка в виде добровольного воздушного флота сыграла большую роль в развитии у нас авиационного дела, не говоря уже о том, что она была совершенно свободна в выписке аппаратов, в изучении, и присутствии на различных опытах за границей. Как я сказал, там были добровольцы различного типа. Впоследствии перед войной появились студенты, молодежь пропускная, даже артисты императорских театров, и посылались присутствовать на опытах за границей. Там. это дело приняло весьма живой характер и через некоторое время и в России появились авиаторы, получившие европейские имена. В ту пору, в 1910—1911 г.г., об авиации в Европе, преимущественно' во Франции, заговорили очень много, и появились в печати сведения о различных полетах, появилось понятие о так называемом побитии рекордов, — такой-то летчик перелетел такое-то расстояние, такой-то еще более. У нас то же самое, по почину севастопольского отделения школы, появились летчики, которые начали перекрещивать своими полетами всю Россию, и некоторые побивали французские рекорды. Эти летчики появлялись и здесь в Петрограде и, так сказать, поражали своими успехами. Вот в таком положении находилось дело' вскоре после моего вступления в должность помощника министра.</w:t>
      </w:r>
    </w:p>
    <w:p w14:paraId="5ACD015F"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Следующий вопрос 2-й.................(читает).</w:t>
      </w:r>
    </w:p>
    <w:p w14:paraId="05BA85A3"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Специального заведывания авиацией я не имел. Моя специальная обязанность в качестве помощника при ген. Сухомлинове была следующая, — мне исключительно вверено было составление бюджетов военного министерства, т.-е. руководство к составлению бюджета, руководство планов снабжения армии, ежегодно представлявшихся военному министру, и защита всего этого в законодательных учреждениях. Равным образом, в виде специальных моих функций была вообще защита в законодательных учреждениях всякого рода законопроектов по военному министерству. Все прочее, что было связано с деньгами, все это представлялось военному министру через меня, т.-е. все доклады, касавшиеся денег, шли .ко мне и через меня, к военному министру. При чем в случае надобности я писал на этих докладах свои заключения, но не решения.</w:t>
      </w:r>
    </w:p>
    <w:p w14:paraId="5FA575CF"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таком положении находилось и авиационное дело. Здесь дальше в одном из вопросов ставится мне вопрос относительно моего решительного шага по отношению к одному типу «Ньюпор»; об этом я представлю мои объяснения позднее. Это относилось к минутам временного замещения мною должности военного министра, находящегося в отсутствии.</w:t>
      </w:r>
    </w:p>
    <w:p w14:paraId="69A57DDC"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В этот период времени военное воздухоплавание находилось официально в ведении военно-технического управления?</w:t>
      </w:r>
    </w:p>
    <w:p w14:paraId="0CDA3DD6"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Главного военно-инженерного управления.</w:t>
      </w:r>
    </w:p>
    <w:p w14:paraId="2B82F736"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Это главное военно-инженерное управление относилось к ведению какого помощника?</w:t>
      </w:r>
    </w:p>
    <w:p w14:paraId="5A529C7F"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Помощник был один, и все, что касалось денег, все шло через меня.</w:t>
      </w:r>
    </w:p>
    <w:p w14:paraId="2E4A91B9"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Так что эти вопросы шли через вас, а организационные вопросы?</w:t>
      </w:r>
    </w:p>
    <w:p w14:paraId="7DC53B06"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Организационные сначала разрабатывались в генеральном штабе, но раз это касалось денег, то это должно было итти через меня.</w:t>
      </w:r>
    </w:p>
    <w:p w14:paraId="127646B3"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А генеральный штаб играл какую-нибудь роль в этот период времени в организации воздухоплавания?</w:t>
      </w:r>
    </w:p>
    <w:p w14:paraId="5E82FBB2"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В этот период никакой роли не играл.</w:t>
      </w:r>
    </w:p>
    <w:p w14:paraId="61FEBE1E"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3-й вопрос: как относился свидетель к образуемому великим князем Александром Михайловичем севастопольскому отделу. . .</w:t>
      </w:r>
    </w:p>
    <w:p w14:paraId="04D078AB"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 .(читает).</w:t>
      </w:r>
    </w:p>
    <w:p w14:paraId="4CB1DD96"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Я ОТНОСИЛСЯ К этому С большим интересом, потому ЧТО' несомненно, что это частное воздухоплавание', в значительной степени, опередило казенное воздухоплавание, если можно так выразиться.</w:t>
      </w:r>
    </w:p>
    <w:p w14:paraId="5E8E9670"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Должен еще сказать, что этот отдел воздушного флота, кроме учреждения ячейки в Севастополе, гораздо шире захватил авиационное </w:t>
      </w:r>
    </w:p>
    <w:p w14:paraId="1F2E2373"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дело в России. Для того, чтобы возбудить в обществе интерес к авиационному делу, отдел воздушного' флота,—собственно официальное его название «Комитет добровольного’ флота», — имел разные отделы, и часть его называлась отделом, воздушного флота. Комитет этот способствовал образованию в разных местах России аэроклубов, аэродромов, вообще развивал среди частного общества спортивную любовь к авиационному делу. Рядом с этим такое стремление отдельных групп общества к авиации имело следующий результат. Оно способствовало возникновению у нас авиационной промышленности. Если бьг не было спроса в различных местностях России на авиационное дело для частных надобностей, для частных полетов, для частных кружков, тогда, может быть, авиационная промышленность в виде заводов у нас не возникла бы так скоро, как это оказалось. Кроме того, одним из важных шагов этого отдела было образование в Петербурге при Политехническом институте особого рода курсов для авиаторов. На эти курсы поступали все желающие. Туда поступали офицеры с разрешения военного начальства, туда шла молодежь, студенты. Получивши здесь теоретическое образование под руководством опытных профессоров, они отправлялись в Севастополь.</w:t>
      </w:r>
    </w:p>
    <w:p w14:paraId="4812C7AC"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Председательствующий. — Под ведением профессора Боклевского?</w:t>
      </w:r>
    </w:p>
    <w:p w14:paraId="1382E39C"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Поливанов.—Да. Таким образом, чтобы не возвращаться к делу воздушного флота, я скажу следующее: война застала у нас в разных местах России круг школ и курсов, устроенных частным образом, и, затем, сравнительно большое количество молодежи, которая прошла теоретическую и практическую подготовку на здешних курсах и в Севастополе. Поэтому, когда после первых месяцев войны оказалось, что наша авиационная организация совершенно не удовлетворяла ни количеству нашей армии, ибо армия начала расти гораздо больше, чем предполагалось, ни действительным потребностям авиационного дела, тогда военное ведомство тотчас же взяло* эти три школы в свое ведение и использовало их для обучения состава летчиков. Кроме того, необходимость большого пополнения наших авиационных средств нашла себе, на первое время, большое подспорье в этом кадре офицеров и молодежи, которые в разное время прошли курс в Политехническом институте, в Авиационной школе и в Севастополе.</w:t>
      </w:r>
    </w:p>
    <w:p w14:paraId="1F628E26"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Апушкин. — В третьем вопросе имеется указание на то, как влиял на вашу деятельность и влиял ли вообще бывший военный министр Сухомлинов и великий князь Александр Михайлович. </w:t>
      </w:r>
    </w:p>
    <w:p w14:paraId="22F3FD4E"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Вы сказали, что через вас проходили ассигнования и защита разных законопректов в законодательных учреждениях. Отношение ген. Сухомлинова к вашим представлениям в денежных ассигнованиях и вообще к организации, в какой степени чувствовалось и в чем выражалось?</w:t>
      </w:r>
    </w:p>
    <w:p w14:paraId="05496757"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Я должен сказать, что ген. Сухомлинов, в бытность мою помощником, до весны 1912 года, чрезвычайно мало интересовался какими-либо техническими вопросами или вопросами снабжения армии. Следовательно, я никаких с его стороны указаний ни в смысле плюса, ни минуса не имел.</w:t>
      </w:r>
    </w:p>
    <w:p w14:paraId="6C0E2B73"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А со стороны великого князя Александра Михайловича?</w:t>
      </w:r>
    </w:p>
    <w:p w14:paraId="76A5D97A"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Отношения мои с великим князем Александром Михайловичем были чрезвычайно поверхностные. Он чаще бывал у ген. Сухомлинова, чем у меня. Я интересовался не столько его указаниями, сколько деятельностью вообще этого отдела воздушного флота, при чём входил в сношения не с ним исключительно, а с более знаменитыми руководителями этого дела теоретически и с более знаменитыми летчиками. Так что его личных указаний мне я не припомню; но если из деятельности отдела воздушного флота у меня вытекали какие-нибудь решения, то это были мои решения совершенно свободные.</w:t>
      </w:r>
    </w:p>
    <w:p w14:paraId="53952384"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Четвертый вопрос: Содействовал ли он ассигнованию этому отделу миллиона слишком рублей..................(читает).</w:t>
      </w:r>
    </w:p>
    <w:p w14:paraId="1B806515"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Так сказать содействие мое выражалось в этом деле в том, что я докладывал соответствующий законопроект Государственной Думе. Я уже доложил, что с самого начала на частные средства был приобретен участок земли под Севастополем, на реке Каче, для авиационного дела, но, по мере расширения этого дела, явилась необходимость расширить и площадь этого участка; тем более, что под влиянием общей симпатии общества к авиации один из собственников соседей приобретенного уже участка земли изъявил готовность пожертвовать довольно большой кусок своей земли, который являлась возможность округлить приобретением другого участка. Кроме того, в первое время офицеры, увлеченные этим делом, жили там просто в авиационных ящиках, пользуясь хорошим климатом, но явилась необходимоть построить более прочное сооружение; все это с одной целью, — передать к 1 января 1914 года все в ведение военного министерства. Я думаю не ошибусь, что эта идея была. В этом смысле вопрос о приобретении и расширении земли обсуждался в отделе воздушного флота при участии представителей военного министерства, т.-е. военно-инженерного управления. Помнится, и я там присутствовал, и затем было признано целесообразным, чтобы военное министерство' получило в свое ведение 1 января 1914 года уже построенные казармы и использовало бы, как благоприятный момент, расширение земельного участка, который представлялся путем пожертвований и путем покупки на выгодных условиях соседней земли. Следовательно, этому делу я действительно мог только сочувствовать. На этом был построен законопроект, который был внесен в Государственную Думу и в Государственной Думе я, разумеется, защищал его, и он был принят там весьма сочувственно, потому что в ту пору в составе Думы было несколько членов, которые были очень близко знакомы с авиационным делом и которые, как помнится, посещали севастопольскую школу для более близкого ознакомления.</w:t>
      </w:r>
    </w:p>
    <w:p w14:paraId="27B2A036"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Чем вызывалась отсрочка расширения?</w:t>
      </w:r>
    </w:p>
    <w:p w14:paraId="0AB8F955"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Я думаю, что она до сих пор не расширена, я могу это только приписать тому, что вообще армия должна иметь склады авиационного имущества в разных точках своей территории в зависимости от расположения нашей армии. Следовательно, таковые должны быть и на севере, но&gt; устраивать школы на севере в высокой степени неудобно, потому что на севере число полетных дней чрезвычайно' мало. В особенности мало их под Петроградом, тогда как на юге в Севастополе почти весь год летчики могут работать. При том условии, что курс продолжается 6— 7 месяцев, в зависимости от способности летчика, чрезвычайно важно, чтобы в течение года, в особенности в ту пору, когда у нас дело авиации только начиналось, важно было скорее получить ВОЗМОЖНО большее количество' летчиков. Очевидно, ЧТО скорее мы могли получить его там, где можно работать круглый год и где в течение года может пройти через этот учебный оборот большее количество лиц. Кроме того, в Севастополе кроме климатических есть благоприятные условия почвенные, — открытая местность с твердым грунтом, что для авиационного дела чрезвычайно важно, потому что на вязкой почве аэроплан не разбежится, не повезет, завязнет и испортится. Кроме того, там чрезвычайные богатства воздушных течений, — там есть течение морское и степное и там невдалеке горная цепь. Таким образом, обычно сначала они летают в степи у себя, затем, подучившись, перелетают через гарную цепь. Между тем, известно-, что самое трудное для летчика полет над горами. Там, вследствие разнообразия воздушных течений, образуется то, что- называется на авиационном языке пропастью. Летит человек и должен: опуститься сразу. Для этого нужна громаднейшая практика. Доказательство справедливости этой мысли заключается в том, что с той поры, когда было решено дело об образовании большой школы в Севастополе, с той поры прошло много времени и масса средств употреблена на различного рода аэродромы и школы. Следовательно-, гатчинскую школу можно было расширить. Однако, в настоящее время, когда покупаются земли для устройства школ в Евпатории, в Херсоне, гатчинская школа остается в том же виде. Там повырубили несколько рощ и на нее смотрят, как на неизбежное зло, для того, чтобы там подучиваться. Надо сказать, что- условия в смысле воздушных течений возле Петрограда чрезвычайно- неблагоприятны. Кроме туманов, что чрезвычайно затрудняет наблюдение, здесь летчик, поднявшись около Гатчины, часто встречается с такими туманами, которые мешают видеть, затем есть одно чрезвычайно- характерное ечение, которое дает известное однообразие. По свойствам метеорологическим, здесь течение направляется в сторону Ладожского озера. Поэтому, никакого' разнообразия в борьбе с течениями нет, и это однообразие здешних течений выражалось чрезвычайно характерно прежде-, при наличное наших круглых шаров. Даже самые искусные воздухоплаватели на круглых шарах оказывались или на берегах Ладожского озера, или в самом Ладожском озере. Только одному летчику севастопольской школы, который поднялся здесь, в Петрограде, на. аэродроме, удалось опуститься на юге России. Это был единственный случай, который я объясняю случайностью. Вот почему тогда следовало стоять за юг России и почему гатчинский аэродром не расширялся и не расширен доныне.</w:t>
      </w:r>
    </w:p>
    <w:p w14:paraId="7541F0D1"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Кому принадлежала идея устройства авиационной школы в Гатчине?</w:t>
      </w:r>
    </w:p>
    <w:p w14:paraId="7DC071F1"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Поливанов.—Очевидно, эта идея исходила из недр военно-инженерного' ведомства. Должен сказать, что положение военного авиационного дела вначале было еще хуже. Первоначально пристроились в воздухоплавательном парке, — этого, как оказалось, для авиации было мало. Тогда устроили корпусный аэродром, который был недалеко от воздухоплавательного парка, но этот аэродром оказался тесен и кроме- того там было много аварий с начинающими летчиками, несчастных случаев в силу ужасного грунта, так что, в конце концов, и от него отказались. Потом перешли в Гатчину. Все это шло под ведением главного инженерного управления.</w:t>
      </w:r>
    </w:p>
    <w:p w14:paraId="5AE019AB"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И этого рода организационные вопросы проходили через вас или непосредственно' через ген. Сухомлинова?</w:t>
      </w:r>
    </w:p>
    <w:p w14:paraId="62459D58"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Яне припоминаю, как это было с Гатчиной.</w:t>
      </w:r>
    </w:p>
    <w:p w14:paraId="23B22C36"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Гатчинский аэродром был необходим; это истекало из того, что на севере нужно что-то иметь, раз все средства здесь. Воздухоплавательный парк не годится, корпусный аэродром тоже не годится. Единственное место нашли в Гатчине.</w:t>
      </w:r>
    </w:p>
    <w:p w14:paraId="0556D509"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Аэродром или школа? В данном случае нужен был аэродром, а самая идея устройства школы в Гатчине?</w:t>
      </w:r>
    </w:p>
    <w:p w14:paraId="6F375D55"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Единственное место, которым военное ведомство располагало, была Гатчина. Так как здешняя воздухоплавательная школа была не в состоянии удовлетворять потребности чисто авиационные, то остановились на мысли образовать школу в Гатчине.</w:t>
      </w:r>
    </w:p>
    <w:p w14:paraId="3A048662"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Считалось, что это необходимо должно быть под главенством военно-инженерного управления, следовательно, под Петроградом.</w:t>
      </w:r>
    </w:p>
    <w:p w14:paraId="5AA424DB"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Председательствующий. — Генерал, вы изволили указать на то, что предполагалось к 1914 году передать, — что? Территорию </w:t>
      </w:r>
    </w:p>
    <w:p w14:paraId="6626DBCB"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 постройки?</w:t>
      </w:r>
    </w:p>
    <w:p w14:paraId="7BCAECB5"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Всю территорию школы, постройки и перенести на бюджет военного министерства.</w:t>
      </w:r>
    </w:p>
    <w:p w14:paraId="32E7E686"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Председательствующий. — А на каких условиях это было устроено комитетом воздушного-флота?</w:t>
      </w:r>
    </w:p>
    <w:p w14:paraId="05836572"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Поливанов. — Это передавалось совершенно бесплатно, как национальная собственность, фактически оно не было передано к 1 января 1914 года на том основании, что в начале войны военное ведомство просило задержать эту передачу по разным причинам. </w:t>
      </w:r>
    </w:p>
    <w:p w14:paraId="1CD773D3"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Вначале передача задержалась потому, что происходила довольно долго приемка этого имущества, а потом, когда вспыхнула война, то военное министерство просило отдел воздушного флота временно удержать его- в своем ведомстве, за неимением сил и лиц, которые с этим справятся, а ведь сам воздушный флот, как организация частная, мог привлекать к себе частных лиц.</w:t>
      </w:r>
    </w:p>
    <w:p w14:paraId="10831BFB"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Малая программа авиации 1911 —1913 г.г. вырабатывалась таким путем: военно-инженерное ведомство входило в соглашение с генеральным штабом, может быть это было - в комитете генерального штаба рассмотрено, и затем она поступала ко мне для внесения в очередной план для представления в Государственную Думу.</w:t>
      </w:r>
    </w:p>
    <w:p w14:paraId="10D513C0"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Как я докладывал, каждый год план представлялся в Гос. Думу, и, значит, в 1911 —1913 г.г. это было представлено в Гос. Думу не как нечто самодовлеющее, а это было внесено в очередной план снабжения нашей армии. Теперь, насколько я припоминаю, в этом плане было формирование наших авиационных отрядов. Какой тип аппарата был принят и почему не был принят во внимание ряд возражений главного инженерного управления и затем целый ряд вопросов относительно «Ньюпора», что он не удовлетворяет важнейшем боевым требованиям: не имеет обстрела, обзора и управляется особой, совершенно исключительной и непохожей на другие, системой. Вопрос о заказе аппарата «Ньюпор» выпал на мою долю в ту пору, когда я оставался за военного министра довольно продолжительное время, в течение которого я самостоятельно управлял военным министерством. Мне был представлен доклад главного инженерного управления, где предлагалось заказать очередную порцию аппаратов системы «Фарман». Я, исходя из соображений, что всякий решительно двигатель, где бы он ни был, есть ли то паровоз, есть ли то автомобиль, есть ли то- пароход, — все случаи жизни указывают, что необходимы быстроходные и менее быстроходные. По соображениям тактическим, нам в ту пору необходимы были исключительно^ быстроходные типы аппаратов, ибо быстроходность для тактических соображений играет весьма понятную роль, — надо быстрее пролететь над стреляющим неприятелем, но, кроме того, достигает еще особого значения: всякий аэроплан имеет короткий предел жизни, — аэроплан живет 100 часов, т.-е. может жить с биением пульса; это было' тогда, в ту пору, т.-е. когда был этот заказ, средняя жизнь машины, сердца ее, была 100 часов и до сих пор, за немногими исключениями, эта цифра остается. Следовательно, быстроходный аппарат, он в течение своей жизни большее пространство покроет собой, а это играет большую роль. На быстроходном аппарате не всякий может летать, как не всякий может управлять гоночным автомобилем, и вот я обратился к военно-инженерному ведомству выбрать такой аппарат, который я считал безусловно необходимым. Аппарат же «Фармана», который мне предлагали тогда, это был не тот тип быстроходный, который где-либо был принят, и значит мне надо было указать другой тип. «Ньюпор» в ту пору был принят во французской армии, на нем совершались полеты и у нас в севастопольской школе, знаменитые летчики перекрещивали Россию на «Ньюпоре». </w:t>
      </w:r>
    </w:p>
    <w:p w14:paraId="59635CA1"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Вот почему я смело тогда дал указание заказать «Ньюпор». </w:t>
      </w:r>
    </w:p>
    <w:p w14:paraId="53E568F3"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Теперь соображение, что на этих «Ньюпорах» придется переучиваться, что они неудобны для управления, — это соображение играло роль только отчасти убедительную. Что труден для управления? Всякий новый аппарат труден для. управления. Что надо на нем переучиваться? Да, но мне люди, летавшие на «Ньюпоре», говорили, что нужно переучиваться очень короткое время.</w:t>
      </w:r>
    </w:p>
    <w:p w14:paraId="22F811AA"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Затем — что переучивание произойдет во время войны? Да, если бы война была объявлена в ту пору, когда «Ньюпор» пересылается, то это очень нехорошо. Переучиваться, как здесь говорится, «во время войны» на «Ньюпор»? Я не разделяю мнения, чтобы было возможно' массовое переучивание, за исключением единичных случаев, и вот почему. Потому что техника до такой степени быстро шла вперед в изобретении различных аппаратов, что ко времени объявления войны из числа быстроходных у нас был не только «Ньюпор», но был «Моран», «Моран-парасоль», «Депердюссен». </w:t>
      </w:r>
    </w:p>
    <w:p w14:paraId="21CA6301"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Следовательно, этих «Ныопоров» могло оставаться только небольшое количество-, и я не разделяю мнения, чтобы нам надо было как-нибудь, кроме случайных случаев, переучивать. Наши авиационные отряды вышли, имея все аппараты, на этих аппаратах сидели летчики, которые этими аппаратами владели, и, значит, переучивать нужно было только в случаях, когда кто-нибудь из летчиков на «Ныопоре» заменялся фарманистом, но массового переучивания не могло быть. Затем относительно переучивания вообще. Надо принять за основание, что, при страшно быстром течении техники, переучивание является делом неизбежным и дело не в том, чтобы избежать переучивания, а дело в том, чтобы его организовать правильно. С чем мы вышли на войну? Мы вышли с «Фарманом», — это менее быстроходный аппарат, «Ньюпор», более быстроходный. Разница в быстроходности «Фармана» и «Ньюпора» это 10 и 18 километров в час, т.-е. другими словами «Фарман» 90 километров, а «Ньюпор» 105 километров. Вот с этими аппаратами мы вышли на войну. Кроме того-, был «Моран», «Моран-парасоль», «Депердюссен». Но уже к 1915 году все аэропланы не только износились, но и появился новый тип — «Вуазен». </w:t>
      </w:r>
    </w:p>
    <w:p w14:paraId="6C44D256"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«Вуазен» решено было вооружить пулеметами, потому что никаких аппаратов у нас и вообще где-либо, вооруженных пулеметами, не было. Мы перед войной только что изучали способы бросания метательных снарядов и даже типа метательных снарядов у нас не было. И вот, в 1915 году, является необходимость поставить на этот аппарат, новый аппарат, пулеметы, — очевидно, что надо было- всех переучивать, потому что летание с пулеметом, имея в виду стрельбу из него, требует совершенно особого обучения. </w:t>
      </w:r>
    </w:p>
    <w:p w14:paraId="27461731"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Затем появляется техническая потребность и возможность снабдить аэропланы радиотелеграфными станциями. Очевидно, надо было переучивать. "Затем появляются всевозможные типы бросания, — сначала стрелы, потом разные метательные аппараты.</w:t>
      </w:r>
    </w:p>
    <w:p w14:paraId="46F486A5"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Опять-таки надо было переучивать. Так что, в течение всей войны, переучивание при страшном движении техники неизбежно'. Идея, предложенная мною тогда, взять быстроходный тип «Ньюпор», эта идея была правильна, она оправдала себя и сию минуту, потому то в настоящее время из различных аппаратов, существующих в армии, есть один тип более быстроходный, которому даются определенные задачи. В настоящее время самый быстроходный аппарат в армии имеет задачи истребителя, и вот всегда изыскивают, какой аппарат является самым быстроходным. Значит идея, принятая мною, правильна, и мысль о более быстроходном аппарате правильна. Затем, что я указал на «Ньюпор»,—это правильно. Тот «Ньюпор», на который я указал, давно умер, но и по сие время, и в настоящую минуту для армии готовится «Ньюпор», но другого типа. Тот «Ньюпор», который я приказал заказать, был «Ньюпор 4», а в настоящее время уже есть «Ньюпор 17, 21 23». Так что, в сущности, эта фирма, эта марка, эти методы оказались правильны.</w:t>
      </w:r>
    </w:p>
    <w:p w14:paraId="2DDE4B99"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Anyшкин. — А кто настаивал на типе «Фармана»?</w:t>
      </w:r>
    </w:p>
    <w:p w14:paraId="4406F663"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На типе «Фарман» настаивало главное инженерное управление. Я должен сказать, как вы изволили отметить, что я, относясь с полным уважением к деятельности главного инженерного управления, несколько различал его деятельность от. деятельности воздушного флота. Тут, в главном инженерном управлении была масса почтенных теоретических сведений и масса хороших механиков, но не было- голоса летчика, не было голоса поля, и этот голос поля в лице гатчинской школы, он мог раздаваться только короткое время в году. Тогда как там была привлечена вся Европа, весь опыт Европы при помощи командировок заграницу, выписки разных знаменитых профессоров и, кроме того, там был голос летчиков, т.-е. людей, которые практически летали, и так как в эту сеть входили и частные организации, — аэроклуб и т. п., то, относясь с уважением к деятельности инженерного управления, я не мог закрыть уши от требовательного и громкого голоса, который раздавался по всей стране.</w:t>
      </w:r>
    </w:p>
    <w:p w14:paraId="5A270A95"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Так что на рекомендации «Ныопора» настаивал отдел воздушного флота.</w:t>
      </w:r>
    </w:p>
    <w:p w14:paraId="26CDCF12"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Нет, они не имели права настаивать. Это мое личное мнение.</w:t>
      </w:r>
    </w:p>
    <w:p w14:paraId="408DB051"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А его мнение, мнение воздушного флота?</w:t>
      </w:r>
    </w:p>
    <w:p w14:paraId="16B1F7E8"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Его мнение то, что в севастопольской школе был «Ньюпор», и на этом аппарате совершались по всей России полеты.</w:t>
      </w:r>
    </w:p>
    <w:p w14:paraId="44804903"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Так что отдел высказывался за «Ньюпор» предпочтительнее «Фармана»?</w:t>
      </w:r>
    </w:p>
    <w:p w14:paraId="087DC7BE"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Он решительно не высказывался; отдел не имел права; это исключительно вопрос моего личного убеждения, основанный на знании, как ведется дело; технически я считал себя не менее подготовленным для решения этих вопросов, чем главное инженерное управление.</w:t>
      </w:r>
    </w:p>
    <w:p w14:paraId="5C647AB8"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Так что вы заключения не спрашивали?</w:t>
      </w:r>
    </w:p>
    <w:p w14:paraId="15C4D59D"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Ни в коем случае.</w:t>
      </w:r>
    </w:p>
    <w:p w14:paraId="3B43A9AC"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А кто непосредственно вел дело воздухоплавания в главном "инженерном управлении, в чьих руках оно находилось?</w:t>
      </w:r>
    </w:p>
    <w:p w14:paraId="2DD109D2"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Там был, во-первых, комитет воздухоплавания, в состав которого входило очень много опытных и знающих лиц, в теории. Летчики, т.-е. практические деятели, там не имели большого голоса, — вот если хотите написать соответствующий доклад, то это там можно было; там был почтенный штаб-офицер, полковник, он еще написал брошюру, я в данную минуту забыл его фамилию.</w:t>
      </w:r>
    </w:p>
    <w:p w14:paraId="47728B11"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Найденов.</w:t>
      </w:r>
    </w:p>
    <w:p w14:paraId="104DD37C"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Он был потом в штабе верховного главнокомандующего; это очень почтенный и знающий теоретик.</w:t>
      </w:r>
    </w:p>
    <w:p w14:paraId="14B6FA64"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Если он был составителем и написателем всех соображений, то кто был вдохновителем?</w:t>
      </w:r>
    </w:p>
    <w:p w14:paraId="4AB08699"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Там был начальником ген. Вернандер. Ген. Вернандеір не был сторонником технического прогресса, это была его особенность. Затем очень почтенный ген. Александров, он был тип фортификатора, так что вообще, по тогдашней структуре военного инженерного управления, это дело авиационное оно было случайным придатком, а все внимание главного военно-инженерного управления, я повторяю — военно-инженерного и военно-технического, оно' было направлено, главным образом, на постройку крепостей и постройку зданий. Вдохновителем был проф. Кирпичев, один из тех, которые государству в деле воздухоплавания нужны, но это были почтенные профессора механики.</w:t>
      </w:r>
    </w:p>
    <w:p w14:paraId="7128853A"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Мы подошли к вопросу о том, чем была вызвана передача в 1912 году военного воздухоплавания из главного инженерного управления в главное управление генерального штаба.</w:t>
      </w:r>
    </w:p>
    <w:p w14:paraId="3A8C069E"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Я должен сказать, что это было для меня совершенным сюрпризом. В ту пору, в 1912 году, мои отношения с ген. Сухомлиновым находились в весьма большой натянутости. Я об этой передаче узнал случайно, т.-е. узнал, что при генеральном штабе образуется военно-воздухоплавательная часть, которая всецело возьмет на себя все это дело: Так что это для меня было совершенной неожиданностью и я лично склонен был считать, что это не дело ген. штаба, потому что генеральный штаб не мог иметь дело с техническими вопросами, с техническими схемами, это не дело генерального штаба, и фактически оно привело к тому, что в этот ген. штаб приехал тот же полковник, который сидел в главном инженерном управлении и ведал это дело.</w:t>
      </w:r>
    </w:p>
    <w:p w14:paraId="28E6C1AD"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А поставленный во главе этого дела ген. Штаба ген. Шимкевич, чем обусловлен его выбор?</w:t>
      </w:r>
    </w:p>
    <w:p w14:paraId="37A0E15D"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Решительно не могу сказать.</w:t>
      </w:r>
    </w:p>
    <w:p w14:paraId="31F28C9F"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Имел ли он отношение к вопросам техническим, и в частности воздухоплавания?</w:t>
      </w:r>
    </w:p>
    <w:p w14:paraId="41096F73"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Я думаю, что к техническим нет. К воздухоплаванию я единственно могу сказать, что перед этим он служил в штабе одесского округа и, так как там авиационное дело было несколько шире, то у него был некоторый опыт.</w:t>
      </w:r>
    </w:p>
    <w:p w14:paraId="220577C1"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Ценза определенного у него для этого не было?</w:t>
      </w:r>
    </w:p>
    <w:p w14:paraId="46CFECF2"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Нет.</w:t>
      </w:r>
    </w:p>
    <w:p w14:paraId="31C1E4D8"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Не можете ли вы осветить роль ген. Каульбарса в деле воздухоплавания, которым он так интересовался.</w:t>
      </w:r>
    </w:p>
    <w:p w14:paraId="7674FFA4"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Роль ген. Каульбарса, — к сожалению я не могу отнестись к ней серьезно, но я буду стараться отнестись серьезно.Это был почтенный доброволец, обладающий необыкновенной физической выносливостью. Как он мог сесть на коня, не взирая на свои 70 лет, и пролететь громаднейшие расстояния, не утомляясь, так он мог сесть на аэроплан и та этом аэроплане сделать громаднейший переход в воздухе. Физическая сила его тянула его к быстрым движениям, и так как авиационное дело захватило собой все общество, то весьма понятен был с его стороны интерес к нему и к различным полетам, в которых он участвовал; он участвовал и в аэроклубе и в севастопольской школе летал. Затем я знаю, что он летал, будучи командующим войсками одесского округа, и затем во Франции, — так что это любитель-летчик, который, не взирая на преклонный возраст, любил быстрые движения.</w:t>
      </w:r>
    </w:p>
    <w:p w14:paraId="01803A3B"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Затем он был на юго-западном фронте?</w:t>
      </w:r>
    </w:p>
    <w:p w14:paraId="2F46A275"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Это мы касаемся уже периода войны. У ген. Каульбарса, кроме этих чисто субъективных исключительных дарований, всегда было стремление руководить, и вот с этим стремлением он являлся, чтобы предложить свои услуги. Он явился тогда на один из фронтов и предложил там свою услугу. Я знаю, что его услуги не были признаны достаточно полезными.</w:t>
      </w:r>
    </w:p>
    <w:p w14:paraId="43D31EBF"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Он с самого начала войны был назначен?</w:t>
      </w:r>
    </w:p>
    <w:p w14:paraId="154F6C3B"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Если не ошибаюсь, с самого начала войны. Одним словом, как доброволец он все искал применения, но на движение воздухоплавания он не мог оказать давления кроме своего личного примера.</w:t>
      </w:r>
    </w:p>
    <w:p w14:paraId="22F7BF58"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Апушкин. — А затем передача на другой год воздухоплавания из главного управления генерального штаба в главное военно-техническое </w:t>
      </w:r>
    </w:p>
    <w:p w14:paraId="15745762"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управление?</w:t>
      </w:r>
    </w:p>
    <w:p w14:paraId="2B48F7DC"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Меня в это время не было у дел. Я ушел в начале 1915 года; , я видел со стороны моей деятельности в гос. совете. Очевидно, ген. штаб с технической частью справиться не мог.</w:t>
      </w:r>
    </w:p>
    <w:p w14:paraId="295981AC"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Со стороны непосредственного впечатления, какое влияние могла иметь эта передача, как она отразилась на организации воздушного флота, — сначала в ген. штаб, потом в военно-техническое управление — при наличности всех существующих в этих учреждениях качеств?</w:t>
      </w:r>
    </w:p>
    <w:p w14:paraId="69D079A6"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Тут мне придется отвечать общими соображениями, которые, отчасти, явятся ответом на поставленный мне вами вопрос. Ведь заниматься делом снабжения армии, заниматься делом технического прогресса, — дело слишком нелегкое, оно требует и технического знания, и опыта, и любви к делу. Мне очень трудно говорить про себя, но, отойдя в сторону от планов снабжения армии, периодически улучшаемых, которые согласовались под моим руководством с техническим прогрессом, мне вообще было больно видеть, что после моего ухода это дело не имело в себе души и поэтому, так сказать, было ли это в ген. штабе или в веденим военно-технического управления, я вообще уже потерял уверенность, что все дело снабжения армии будет итти с той энергией, как это было бы желательно.</w:t>
      </w:r>
    </w:p>
    <w:p w14:paraId="7DD7D128"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Anyшкин. — Что, главным образом, поколебало вашу уверенность в этом?</w:t>
      </w:r>
    </w:p>
    <w:p w14:paraId="5B7FF566"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Я видел уже через все эти планы снабжения армии.</w:t>
      </w:r>
    </w:p>
    <w:p w14:paraId="56F62C49"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Они уже шли через посредство ген. Вернандера?</w:t>
      </w:r>
    </w:p>
    <w:p w14:paraId="3D0DCB61"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Может быть формально через ген. Вернандера, но когда я, в качестве зрителя, знакомился с этим планом в гос. совете, то мне было всегда очень больно, что я не могу высказывать какие-нибудь мои технические и критические взгляды на это, потому что, так сказать, мой опыт мне показывал, что там многое можно было бы вести иначе.</w:t>
      </w:r>
    </w:p>
    <w:p w14:paraId="5540206E"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А через кого вы лично могли проявить такое направление дела в деле снабжения армии и, в частности, воздухоплавания?</w:t>
      </w:r>
    </w:p>
    <w:p w14:paraId="1828EDC9"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Военный министр ген. Сухомлинов от этого дела стоял далеко, а с моим уходом от него, так сказать, ушло лицо, которое 6 лет этим делом близко занималось, знало его вдоль и поперек и случайно имело технический ценз, для того, чтобы эти вопросы решать, и поэтому, мне казалось, что после моего ухода Сухомлинов остался без должной опоры в этом отношении.</w:t>
      </w:r>
    </w:p>
    <w:p w14:paraId="7536F8FB"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Это по вопросу о вмешательстве ген. Сухомлинова в заказы аппаратов?</w:t>
      </w:r>
    </w:p>
    <w:p w14:paraId="58FAA187"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В мое время случаев его вмешательства не было. Затем эпизод относительно заказов 8 аэропланов «Райта» совершенно непригодных для военных целей, — это осталось мне неизвестным.</w:t>
      </w:r>
    </w:p>
    <w:p w14:paraId="2213AB0F"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По поводу вопроса о «Муромцах»?</w:t>
      </w:r>
    </w:p>
    <w:p w14:paraId="67963151"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Дело в том, что на «Муромцев» я опять-таки смотрел со стороны.</w:t>
      </w:r>
    </w:p>
    <w:p w14:paraId="07EEEC96"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Председательствующий. — При вас не было?</w:t>
      </w:r>
    </w:p>
    <w:p w14:paraId="73F6E924"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При мне не было. Но- все-таки все дело имело довольно большую огласку и отражалось в особенности в печати заграницей, не только у нас, но и заграницей, при чем оценка этого аэроплана заграницей была иная, чем у нас. Идея этого аэроплана,  т.-е. большого аэроплана, который может поднимать большие тяжести, заслуживает внимания, но можно ли было- его заказывать в том виде, в каком он демонстрировался в Петербурге и- получил восхищение нашей печати, это другой вопрос. —Теперь идея образования эскадры из «Муромцев». Если бы это был «Муромец», как кто-то имел в виду, большой аппарат, несущий большие запасы взрывчатых веществ и способный удаляться на большие расстояния,  то, разумеется, эскадра из таких аппаратов была бы могучим средством; с такой эскадрой мы могли бы налететь на одну из германских крепостей, скажем на Кенигсберг, — но ничего из этого не вышло, потому что «Муромцы» находятся в состоянии не вполне удовлетворительном.</w:t>
      </w:r>
    </w:p>
    <w:p w14:paraId="625B0230"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Вы не знаете ничего об отношениях бывшего военного министра Сухомлинова к г. Шидловскому?</w:t>
      </w:r>
    </w:p>
    <w:p w14:paraId="586FCBDE"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Я этих отношений не знаю, но опять-таки, когда я узнал, что Шидловский, директор правления, переименован в генерал-майоры и назначен начальником эскадры, то я мог выразить только величайшее недоумение, и почему он был назначен строевым начальником для меня непонятно1. Очевидно, у него были интимные отношения с Сухомлиновым.</w:t>
      </w:r>
    </w:p>
    <w:p w14:paraId="53ECFB15"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Председательствующий. — Он был директор Балтийского завода?</w:t>
      </w:r>
    </w:p>
    <w:p w14:paraId="45694300"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Апушкин.—-Раньше, когда через вас проходило ассигнование на воздухоплавание, раньше Шидловский не являлся просителем,— прожектёром, не называлось его имя в тот период времени?</w:t>
      </w:r>
    </w:p>
    <w:p w14:paraId="723C1FD4"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Я помню, что он ко мне раз являлся по. автомобильному делу, являлся в качестве просителя, — не может ли Балтийский завод строить автомобили. Я ему сказал — выработайте тип грузовика, и то, что будет для армии более полезно, будет принято, но по части авиационной это было для меня сюрпризом.</w:t>
      </w:r>
    </w:p>
    <w:p w14:paraId="079DF723"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Вот, возвращаясь к малой авиационной программе 1911—1913 г.г., вы не можете ли наметить основные положения программы?</w:t>
      </w:r>
    </w:p>
    <w:p w14:paraId="521EBB93"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Немножко трудно. Если не ошибаюсь, это во всяком случае была первая программа, в которой формировались специальные авиационные отряды... если не ошибюсь, по известной системе, находящиеся в некотором соответствии с тактическими единицами.'</w:t>
      </w:r>
    </w:p>
    <w:p w14:paraId="000EE9A5"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Так что в нее входило и формирование авиационных частей?</w:t>
      </w:r>
    </w:p>
    <w:p w14:paraId="5726205A"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Да.</w:t>
      </w:r>
    </w:p>
    <w:p w14:paraId="6CB40C7D"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А в эту программу не входило число аппаратов?</w:t>
      </w:r>
    </w:p>
    <w:p w14:paraId="524FFF2F"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Нет, оно непременно входило. Если не ошибаюсь, было шесть новых аппаратов. Одним словом, это была первая организация. Отряды составлялись из аэропланов.</w:t>
      </w:r>
    </w:p>
    <w:p w14:paraId="61FD9DF1"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Эта программа была составлена по военно-инженерному управлению?</w:t>
      </w:r>
    </w:p>
    <w:p w14:paraId="59A107A8"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По военно-инженерному управлению по соглашении с ген. штабом.</w:t>
      </w:r>
    </w:p>
    <w:p w14:paraId="11AFA175"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Эта программа рассматривалась или была утверждена непосредственно?</w:t>
      </w:r>
    </w:p>
    <w:p w14:paraId="19D1CEC9"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Она попала ко мне в утвержденном виде, т.-е. в смысле, что ее нужно вести, в смысле плана снабжения.</w:t>
      </w:r>
    </w:p>
    <w:p w14:paraId="20F6C139"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Она вошла как часть такового?</w:t>
      </w:r>
    </w:p>
    <w:p w14:paraId="355F7722"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От вошла как часть такового по отделу авиационного имущества. Она, несомненно, рассматривалась в ген. штабе, как все организационное.</w:t>
      </w:r>
    </w:p>
    <w:p w14:paraId="2A6A1B82"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По вопросу о снабжении нашей армии автомобилями, вы помните, Алексей Андреевич, в 1910 г. был возбужден об этом вопрос впервые. Как шло разрешение этого вопроса дальше? Я напомню вам: в 1913 г. был намечен план удовлетворения потребности армии автомобильным имуществом и что осуществление его приурочивалось к 1914 —1919 г.г., к этому периоду, и одновременно в 1910 г. возник вопрос о военно-автомобильной повинности. Но тут произошли пререкания между мобилизационным отделом и управлением военных сообщений. И затем, в 1912 г. это дело было передано в мобилизационный отдел, который выработал проект в июле 1912 г. и внес в Думу, ив 1914 г. он был утвержден в спешном порядке. Не можете ли вы, насколько помните, подробно осветить этот вопрос?</w:t>
      </w:r>
    </w:p>
    <w:p w14:paraId="43AE20FE"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Поливанов. — За мое время пребывания в должности помощника военного министра, автомобильное дело не шло дальше опытов. </w:t>
      </w:r>
    </w:p>
    <w:p w14:paraId="0A349727"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Т.-е. была образована автомобильная рота, и в ней испытывались пробегами различного типа автомобили. Военный министр ген. Сухомлинов очень близко этим делом интересовался. Могу сказать, что это почти единственное дело из техники, которое его лично занимало. Может быть, вообще потому, что дело это было модное, которое занимало бывшего государя лично. Так что Сухомлинов не мог остаться в стороне от этого дела. Но, затем, повторяю, кроме разного рода пробегов и стремления выработки известного типа автомобиля, при мне, в сущности, дальше ничего не делалось. Таким образом, все остальное ведение планов снабжения организации было после моего ухода из военного министерства. </w:t>
      </w:r>
    </w:p>
    <w:p w14:paraId="1E9775B5"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 затем я встретился с этим делом, будучи военным министром, застал его в том виде, в каком оно находилось тогда.</w:t>
      </w:r>
    </w:p>
    <w:p w14:paraId="338B5F9F"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А чем объясняется затяжка в разработке вопроса о военно-автомобильной повинности; об этом вопросе неоднократно говорилось с трибуны Государственной Думы, и военный министр неоднократно Государственной Думе заявлял, что в самое ближайшее время будет внесен в Государственную Думу законопроект  об установлении автомобильной повинности.</w:t>
      </w:r>
    </w:p>
    <w:p w14:paraId="04E01974"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Я не помню. Это, кажется, исключительно только внутренние трения по ген. штабу. Генеральный штаб находился непосредственно подчиненным военному министру. Я помню, что я очень скорбел, что дело так стоит. Я подробностей не помню.</w:t>
      </w:r>
    </w:p>
    <w:p w14:paraId="243D1D95"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А назначение ген. Секретева и вообще его деятельность?</w:t>
      </w:r>
    </w:p>
    <w:p w14:paraId="57A49792"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Поливанов. — Вот здесь мне уже приходится вернуться к моей деятельности в должности военного министра. Я по этому поводу давал довольно подробные показания военному следователю Барановскому. </w:t>
      </w:r>
    </w:p>
    <w:p w14:paraId="6057AFF4"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Следовательно, я здесь должен только повторить некоторые данные. С самого вступления моего в должность военного министра, будучи подготовлен предшествующей моей деятельностью и образованием к техническому руководству, я обратил внимание, в каком положении находится автомобильное дело.</w:t>
      </w:r>
    </w:p>
    <w:p w14:paraId="1F05FD68"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Затем обратило мое внимание то, что личность в 1912 г. капитана Секретева, а в 1915 г. генерала Секретева, окружалась репутацией исключительного знатока автомобильного дела. Но рядом с этим доходили до меня сведения о том, что' его деятельность сопровождается некоторыми сомнениями в смысле расходования денежных средств. Я застал уже образованную при ген. Сухомлинове особую комиссию под председательством ген. Мгеброва, которая должна была составить отчеты по израсходованию тех больших средств, которые были даны ген. Секретеву для приобретения автомобилей в его единоличное распоряжение. Поинтересовавшись этим вопросом, я решил, что надо сделать эту комиссию более авторитетной, и, поэтому, поставил во главе доверенное лицо в виде очень уважаемого мною ген. Александрова и, кроме того, счел необходимым иметь в составе комиссии представителя главного военно-судного управления. Эта комиссия вскоре после моего назначения начала работать, и в ней очень скоро явились такого- рода показания, которые дали мне основание о необходимости уже перейти к следственному аппарату, так как были предположения, что там замечаются существенные злоупотребления со стороны ген. Секретева, Но затем произошло нижеследующее.</w:t>
      </w:r>
    </w:p>
    <w:p w14:paraId="43D7497C"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октябре месяце 1915 г., на одном из моих очередных докладов бывшему государю в ставке, я заметил со стороны бывшего государя особое ко мне суровое отношение, и, в конце моего доклада, мне был передан никем не подписанный доклад государю, где говорилось, что военный министр такой-то, Поливанов, возбудил предварительное следствие против ген. Секретева, что это единственная отрасль военного снабжения за все время войны, которая находится в блистательном порядке, а поэтому не следует мешать ген. Секретеву продолжать его полезную деятельность.</w:t>
      </w:r>
    </w:p>
    <w:p w14:paraId="352AF78F"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Мне было, с признаком неудовольствия, сказано, что не время заниматься какою-нибудь мстительностью прошлому (намек на приближенность ген. Секретева к ген. Сухомлинову) и что мне указывается, так сказать, прекратить следствие и отложить его до окончания войны. Получивши это категорическое указание вместе с неподписанным докладом, я по возвращении в Петроград поручил главному военно-судному управлению составить всеподданнейший доклад, где изложить все основания, по которым я считал необходимым привлечение ген. Секретева к следствию, на том основании, что в настоящее время следствием достигнуто, и те  перспективы для следствия, которые требуют дальнейшего изучения, а потам в результате испрашиваю, что, не взирая на это, угодно ли подтвердить данное мне приказание о прекращении следствия. Указание последовало в том смысле, что первое указание, -т.-е. о приостановке следствия, остается в своей силе. Тогда мне оставалось, давши соответствующее указание, приказать комиссии производить расследование исключительно в пределах проверки денежных средств. Но ген. Секретев, пользовавшийся, очевидно, известной поддержкой не только у самого бывшего императора, но и среди его окружающих, стал по отношению к этой комиссии совершенно в положение обструкции. Очень редко появлялся давать указания, и, таким образом, эта комиссия к моему уходу 13 марта 1916 года, к окончательному выводу не пришла. Затем эти обстоятельства я считал настолько важными, такое отношение сверху к этому делу так меня поразило, что я, как любитель истории, поручил сделать для меня лично и копию доклада бывшему государю, и копию моего всеподданнейшего доклада, которые оставил у себя. И вот теперь, когда мне пришлось давать показание судебному следователю, я мог ему представить эту копию, с просьбою возвратить мне по миновании надобности. Это оказалось единственным документом, так как архив главного военно-судного управления, который мог охарактеризовать мой взгляд на деятельность ген. Секретева, сгорел.</w:t>
      </w:r>
    </w:p>
    <w:p w14:paraId="4C67F6CD"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Апушкин.—Насколько я понял, вы не стояли близко к вопросу по автомобильной части в качестве помощника военного министра?</w:t>
      </w:r>
    </w:p>
    <w:p w14:paraId="4B73E5BF"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В качестве помощника я не стоял близко. Это находилось в единоличном управлении ген. Сухомлинова. Он интересовался этим делом, лично им руководил. Я только знал, что какие-то типы автомобилей вырабатываются, знал по разного рода газетным сведениям и, повторяю, при мне это дело находилось в зачаточном состоянии.</w:t>
      </w:r>
    </w:p>
    <w:p w14:paraId="3841B0F8"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А вот разработка законопроекта относительно повинности автомобильной, относительно добровольческих дружин автомобильных, это шло по генеральному штабу?</w:t>
      </w:r>
    </w:p>
    <w:p w14:paraId="4B2EF91A"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Это шло по генеральному штабу.</w:t>
      </w:r>
    </w:p>
    <w:p w14:paraId="64174092"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Которым заведывал военный министр?</w:t>
      </w:r>
    </w:p>
    <w:p w14:paraId="6B1510FB"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Военный министр. Он сохранил за собою это заведывание.</w:t>
      </w:r>
    </w:p>
    <w:p w14:paraId="22395543"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А каково было отношение бывшего императора к вопросу о снабжении армии вообще до войны и во время войны?</w:t>
      </w:r>
    </w:p>
    <w:p w14:paraId="0C88AA5C"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Поливанов:—Бывший император мало интересовался этим вопросом, и в том случае, когда приходилось докладывать эти вещи, нужно было, по возможности, сокращать. Ведь вообще перед войной у высшего начальства и бывшего государя, и бывшего военного министра было к технике отношение довольно пренебрежительное. </w:t>
      </w:r>
    </w:p>
    <w:p w14:paraId="71FC35AE"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Тогда восторжествовала мысль, что в армии главное — дух и главное — наступление, а все прочее приложится. Когда высказывалась мысль о необходимости системы, о необходимости какой-нибудь техники, то это ставилось в упрек, и говорилось, что эта мысли старого профессора, а в жизни главное — налет, быстрое движение хорошо в духе армии, которая все сделает.</w:t>
      </w:r>
    </w:p>
    <w:p w14:paraId="73A43F21"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Одним словом, те мысли, которые высказывались ген. Сухомлиновым, прекрасно выражены в известной статье «Биржевых Ведомостей», которая, если действительно не продиктована ген. Сухомлиновым, то во всяком случае близко выражает его мысли относительно нашей готовности к победе и маленького значения техники. </w:t>
      </w:r>
    </w:p>
    <w:p w14:paraId="7F16DCFB"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Собственно, автомобильный отдел, это единственное, чем интересовался бывший государь, поэтому им интересовался и Сухомлинов.</w:t>
      </w:r>
    </w:p>
    <w:p w14:paraId="2B287D19"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Вопрос о снабжении и интерес к нему со стороны бывшего императора относился ко всем вопросам снабжения, как артиллерийского, так и инженерного ведомства, как вы говорите?</w:t>
      </w:r>
    </w:p>
    <w:p w14:paraId="4B5401EC"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Я думаю, что ко всем.</w:t>
      </w:r>
    </w:p>
    <w:p w14:paraId="70DA8C67"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А при ваших докладах ему вы имели случай в этом убедиться?</w:t>
      </w:r>
    </w:p>
    <w:p w14:paraId="0B494B2D"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В моих докладах, в качестве помощника, когда я оставался за военного министра, я убедился, что техническая часть, даже та, которая касается, например, патронов, остроконечных пуль и т. д. привлекает мало внимания, как нечто докучливое.</w:t>
      </w:r>
    </w:p>
    <w:p w14:paraId="15D5A54A"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Но в период войны, когда вы были военным министром, вам приходилось сталкиваться или наблюдать интерес бывшего императора и верховного главнокомандующего в вопросе стратегическом? Проявлялся он в чем-нибудь, и как он выражался?</w:t>
      </w:r>
    </w:p>
    <w:p w14:paraId="4032B43E"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Вопрос стратегический я застал в таком положении, что когда б. военный министр бывал в ставке и когда верховный главнокомандующий докладывал б. государю о течении войны и о состоянии дел, то б. военный министр на такие заседания не приглашался. Это положение я счел настолько неудобным, что тотчас по моєму назначении я поставил вопрос ребром — раз я в ставке и раз происходит стратегический доклад, то мне, хотя бы в качестве главного начальника снабжения, следует присутствовать. На этом я настоял.</w:t>
      </w:r>
    </w:p>
    <w:p w14:paraId="74397660"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Иванов. — И это исполнялось?</w:t>
      </w:r>
    </w:p>
    <w:p w14:paraId="5B7F487E"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Да, это исполнялось, и поэтому, когда был верховным главнокомандующим Николай Николаевич, то всякий раз, когда государь бывал в ставке, я в этих заседаниях присутствовал.</w:t>
      </w:r>
    </w:p>
    <w:p w14:paraId="3D0D0149"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Затем, когда сделался верховным главнокомандующим государь, то мне не приходилось бывать в ставке в те часы, когда происходил этот доклад, и я на докладах ген. Алексеева не присутствовал, но тем не менее, 12-го февраля 1916 г., когда отчасти по моему настоянию б. государь созвал военный совет из главнокомандующих, я был приглашен на этот совет и приехал специально на это заседание. Чтобы сказать, что б. государь интересовался стратегическими вопросами в широком смысле, я должен сказать, что, по моему глубокому убеждению, он был так мало к-этому подготовлен, что на него- и вопросы и доклады, которые делались ген. Янушкевичем (повторяю, я не знаю докладов ген. Алексеева), производили впечатление, что они очень не видные по своему содержанию и более всего обращалось им внимания на то, что там такой-то полк отличился, командует им такой-то. «Там-то, ваше величество, драгуны отличились». Мне представлялось, что доклады, обнимающие собой военные действия на протяжении в России 1.600 верст и на таком же расстоянии заграницей, должны были бы обнимать собою широкие вопросы. Может быть, ген. Алексеев и видоизменял свои доклады. Затем, в военном совете 12 февраля 1916 г., который имел задачей определить для нас возможность перехода в наступление, б. государь выслушал доклад Алексеева, выслушал заявления главнокомандующих, но сам держался довольно пассивно. Ни по волевым импульсам, ни по своей подготовке он иначе и не мог относиться.</w:t>
      </w:r>
    </w:p>
    <w:p w14:paraId="36F71C7F"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Иванов. — Что же, он высказывал на заседании совета свое мнение и предложения?</w:t>
      </w:r>
    </w:p>
    <w:p w14:paraId="410CF8D9"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Предложения — нет, частичные вопросы — да.</w:t>
      </w:r>
    </w:p>
    <w:p w14:paraId="29B365F7"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В частности по вопросу о разоружении крепостей, как этот вопрос прошел в смысле отношения к нему б. военного министра Сухомлинова, вашего1 и б. императора? Чем он был вызван непосредственно, не встречал он противодействия со стороны наших союзников?</w:t>
      </w:r>
    </w:p>
    <w:p w14:paraId="625B72FE"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Когда ген. Сухомлинов вступил в должность военного министра 9-го марта 1909 г., то этот вопрос был как бы решен в недрах генерального штаба и верховной властью. Во всяком случае до меня дошли сведения, как до помощника военного министра, что этот вопрос считается решенным. Придавая большое значение этому вопросу со стратегической точки зрения, я тогда попросил б. ген. инспектора по инженерной части ген. Вернандера собрать, для моего личного осведомления, у себя на квартире небольшое совещание, в которое принести планы тех крепостей, которые упраздняются, и пригласить туда тех специалистов этого дела, которые, по его мнению, таковыми окажутся, и затем пояснить мне, в какой мере состояние этих крепостей таково, что оно непоправимо приговаривает их к смерти.</w:t>
      </w:r>
    </w:p>
    <w:p w14:paraId="6957784D"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Такое совещание чисто частного характера (иначе как частным оно и не могло быть, ибо до ген. Сухомлинова дошло, что как бы проверяются его действия его помощником), привело нас к убеждению, что с этим вопросом слишком поторопились, что крепости действительно в устарелом состоянии, что на приведение их в порядок действительно нужны большие средства, но что есть два разных способа действия: первый — признать их совершенно негодными и разоружить, и другой способ — признать, что они слабы, и) оставить и затем думать, каким способом их усовершенствовать, причем для усовершенствования есть разные способы: есть способ перестроить крепость и способ использовать ее, как наши союзники использовали Верден, т.-е. около устарелой крепости сосредоточить армию и, затем, устроить под ее покровом временные позиции. Этот второй способ я считал более правильным. </w:t>
      </w:r>
    </w:p>
    <w:p w14:paraId="5BAF0FBE"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Ген. Вернандер со мной согласился и, когда я просил генерал-инспектора по инженерной части, имеющего в прямом своем заведывании крепости, явиться их адвокатом перед ген. Сухомлиновым, он сказал, что это невозможно, потому что это решение уже окончательное. Тогда я явился открытым противником этой идеи в такой мере, что, исполняя и однажды замещая должность ген. Сухомлинова и будучи на личном докладе у б. государя при вопросе его относительно одной из упраздняемых крепостей, я сказал, что являюсь противником упразднения. Он на это сказал: «Я знаю, я знаю», и на этом разговор оборвался. В тех случаях, когда государь не хотел продолжать разговора, это был один из способов прервать, сказать — «я это знаю». Затем Сухомлинов имел со мной личное объяснение, что он считает неудобным, что его помощник не разделяет его взглядов, но я сказал, что раз я не знаю тех аргументов, которые привели к этому, раз я не знаю тех средств, чем заменить эту крепость, то я позволяю себе сохранить свое мнение. Следовательно, мое мнение с самого начала было несочувственное. Затем, я знаю, что командующий войсками варшавского' округа ген. Скалой приезжал в Петроград и специально докладывал б. государю о том, что он является противником упразднения крепостей, но это никакого результата не имело. Наконец, последняя моя попытка спасти вопрос о крепостях. В настоящее время я готов присоединиться к мысли, что устарелая крепость решительно никуда не годится, примером может служить Антверпен, но мы видим Льеж и Верден, где старые крепости, с усиленными новейшими проволочными заграждениями и окопами, сопротивляются самым ожесточенным штурмам и самым жестоким средствам атаки. Для того, чтобы защищать идею нашей обороны крепостями, я очень настаивал перед Сухомлиновым, чтобы он сделал то, что делается заграницей, т.-е. чтобы он собрал тех генералов, которые назначены в военное время командовать армиями, и разыграл с ними военную игру обороны и наступления на наши границы. Эта военная игра старших начальников заграницей давно существует и приводит к результатам поразительным по своей целесообразности. Для того, чтобы не быть голословным, я укажу на следующее. Нашему поражению в Восточной Пруссии, которым началась война, мы обязаны военной игре немцев, ибо они страшно интересовались этим вопросом, как лучше защищать Восточную Пруссию от вторжения неприятеля. Этот вопрос у них в течение многих лет на военной игре разыгрывался и проверялся на маневрах. Наконец, в протоколах, составленных старшими германскими начальниками после такой игры, имеется такое заключение, что общий вывод относительно всех способов вторжения в Восточную Пруссию гласит приблизительно следующее: опыт показал, что самый наименее действительный способ для завоевания Пруссии со стороны неприятеля с востока является движение в нее двумя армиями, одной к северу от Мазурских озер, т.-е. в пространство между Мазурскими озерами и Кенигсбергом, а другой — к югу от Мазурских озер. Этот способ является наименее выгодным для неприятеля и наиболее выгодным для нас, потому что в течение всего времени мы работали над тем, чтобы быстрым сосредоточением наших сил, натиском разбить сначала эту армию, прижать ее к Мазурским озерам, а затем разбить и другую армию. И вот мы выступили в Восточной Пруссии при наименее выгодных для нас и наиболее выгодных для неприятеля условиях. Армия ген. Самсонова, при преимуществе жел.-дор. неприятельских сил против левого фланга, была прижата к Мазурским озерам и должна была отступить. Вот чисто конкретно, какую пользу представляют </w:t>
      </w:r>
    </w:p>
    <w:p w14:paraId="65FBC9D5"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эти военные игры старших начальников, если они ведутся в условиях, при которых они начинают изучать военные действия при участии своих подчиненных. Поэтому я настаивал на этом перед Сухомлиновым, и он, в конце концов, со мной согласился. Решено было, что командующие войсками и командующие армиями в декабре 1910 г. съедутся в Петрограде, и здесь будет военная игра. Я был вполне убежден, что на этой военной игре подтвердится то, что нам надо крепко держать в руках Вислу, Нарев и Вепрж, а затем, если окажется, что нам надо крепко держать их в руках, и если не придется тратить больших денег на переделку крепостей, то мы их не бросим. Командующие войсками съехались и, кажется, 8-го декабря в залах Зимнего дворца были разложены планы, и все было приготовлено для военной игры. Когда все было приготовлено, была получена записка из Царского Села, — отложить все это до весны. Это было отложено и никогда не повторялось в таком виде, в каком должно было быть. Были собрания, о чем-то говорили, но без систематической работы, в течение которой могли бы оказаться недостатки нашей жел.-дор. сети, и необходимость организовать в том или другом пункте депо снабжения — ничего этого не было. О причине, почему произошло такое крушение, рассказывают разно. У меня никаких точных сведений по этому поводу нет, но знаю одно, что Николай Николаевич, который должен был командовать армией, защищающей Петроград, заявил, что, в сущности говоря, только за несколько дней до сбора командующих войсками, его оповестили о том, что такая военная игра будет и что он считает себя совершенно неподготовленным к этому делу, чтобы принять в этом какое-нибудь участие. Другие говорили, что будто бы кто-то из командующих войсками обиделся, что их в Петрограде хотят учить. Одним словом, это дело кончилось, и этому вопросу не придавалось значения. А аналогичный вопрос имел жизненность заграницей давно, и мы не могли не знать, что в Вене в 1910 г. и всюду целую зиму работали над планом вторжения в Россию, что там, если за зиму обнаруживаются какие-либо недостатки или сомнения, то весной проверяют или на маневрах, или посылают разведчиков. И вот к такому важному вопросу относились легко.</w:t>
      </w:r>
    </w:p>
    <w:p w14:paraId="077ADA1B"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В сущности кем же был разработан вопрос об упразднении крепостей непосредственно?</w:t>
      </w:r>
    </w:p>
    <w:p w14:paraId="0F0DFC9A"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Я думаю, что непосредственно была идея Сухомлинова, но не как план упразднения.</w:t>
      </w:r>
    </w:p>
    <w:p w14:paraId="26A05BAA"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В то время начальником ген. штаба был Жилинский или Мышлаевский?</w:t>
      </w:r>
    </w:p>
    <w:p w14:paraId="70E959AD"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Это было на переходе между Жилинским и Мышлаевским. Теперь, насколько я был близок к стратегическим вопросом до назначения Сухомлинова. Тогда был совет государственной обороны, в котором я всегда участвовал, и затем ген. Редигер, не будучи сам знаком с делами по обороне государства, предоставлял мне все сношения с генеральным штабом и все вопросы возлагал на меня. Но Сухомлинов объявил сразу, что все, что касается обороны, все он держит у себя в руках. Так что это было для меня секретом. Отсюда проистекает, что я не знал, кто это разработал, от меня это тщательно скрывалось, потому что я был большой противник этого.</w:t>
      </w:r>
    </w:p>
    <w:p w14:paraId="432248A5"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Каково было отношение к этому плану в Гос. Думе, хотя бы в комиссии по государственной обороне?</w:t>
      </w:r>
    </w:p>
    <w:p w14:paraId="1549B317"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Комиссия по государственной обороне, в общем, этим вопросом тревожилась.</w:t>
      </w:r>
    </w:p>
    <w:p w14:paraId="47684854"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Вам не приходилось в комиссии по государственной обороне говорить по этому вопросу?</w:t>
      </w:r>
    </w:p>
    <w:p w14:paraId="06ABA998"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В официальных заседаниях не приходилось говорить.</w:t>
      </w:r>
    </w:p>
    <w:p w14:paraId="0295CEFD"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Так что это были частные разговоры, которые оставили впечатление тревоги?</w:t>
      </w:r>
    </w:p>
    <w:p w14:paraId="48327E2D"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Да.</w:t>
      </w:r>
    </w:p>
    <w:p w14:paraId="541F5C04"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А отношение наших союзников?</w:t>
      </w:r>
    </w:p>
    <w:p w14:paraId="5219E3DD"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Я официально ничего не знаю, но слышал, что этот вопрос вызывал интерес со стороны Франции, так как они опасались, что, с упразднением крепостей, мы окажемся менее устойчивыми в этом деле, но- им, вероятно, ответили, что зато мы выиграем в наступлении, что у нас войска подготовлены к наступлению.</w:t>
      </w:r>
    </w:p>
    <w:p w14:paraId="46476A07"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К вопросу мобилизации промышленности в период войны какое было отношение б. государя?</w:t>
      </w:r>
    </w:p>
    <w:p w14:paraId="3CBB7917"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Вообще он мало интересовался этим вопросом и при той подозрительности, которую он обнаруживал ко всем вообще признакам моего личного отношения с общественностью, мне приходилось в докладах быть очень осторожным, потому что я принял министерство, находясь в некотором подозрении по отношению к моим близким связям с Гос. Думой, и это мне ставилось не в плюс, а в минус. Но, тем не менее, я должен сказать, что в тот сравнительно короткий период, когда б. государь стал, повидимому, на точку зрения прогрессивного образа мысли по отношению к стране, в этот короткий период времени, который я считаю  от своего назначения в июне, от перемен в кабинете и до знаменитого совещания совета министров в ставке 16-го сентября, в этот период б. государь не отказывался ни от надежд, ни от благосклонного отношения к общественности. Доказательством этому служит и то, что когда надо было открыть заседание вновь образованного совещания по государственной обороне, которое должно было состоять из представителей Гос. Думы, гос. совета, представителей общественных организаций и т. д., то по его личной инициативе, он пожелал открыть это заседание торжественно в Зимнем дворце и приказал пригласить не только тех общественных деятелей, которые участвовали в совещании по обороне, но и тех общественных деятелей, которые должны были участвовать в разных совещаниях, т.-е. совещания по топливу, продовольствию, по перевозке. Таким образом, зал Зимнего дворца заполнился представителями Гос. Думы, гос. Совета и общественных организаций. Затем, программа приветственной речи, которая была представлена б. государю и которая выражала собой надежду на общественные организации, она была принята и произнесена без всякой поправки. Так что этот период, как и все политические воззрения б. государя, ознаменовывался доверием к промышленности, как к одному из факторов общественной деятельности, так и к самой общественной деятельности, а затем дальше пошли отношения более подозрительные. Так что, после отъезда государя в ставку, после этого знаменитого совещания совета министров, уже был провозглашен акт, как бы проверяющий мое отношение к промышленности. Совершенно втайне от меня была составлена инструкция генерал-адъютантам, которые должны были объехать заводы и проверить, в какой мере там идет правильно техническая деятельность, все ли станки заняты, все ли делает завод, что он может делать, и какое политическое настроение у рабочих. Одним словом, дана была задача лицам свиты, которую было по плечу исполнить разве технику, хорошо знакомому с политическим настроением, потому что обойти завод человеку неподготовленному, проверить, все ли он делает технически, что может делать и какое при этом политическое настроение, очевидно, не могло бы исполнить лицо из свиты. Вот этот акт указывает на некоторое недоверие к тому, что ему докладывалось об общественной деятельности и промышленности. Теперь, какие были результаты действий этих флигель-адъютантов, мне не известно, потому что мне эти отчеты никогда показаны не были.</w:t>
      </w:r>
    </w:p>
    <w:p w14:paraId="7F214C6E"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Но это показывало как бы некоторый акт необходимости поверки того, что делает промышленность.</w:t>
      </w:r>
    </w:p>
    <w:p w14:paraId="3B7E1970"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Апушкин. — Я еще раз вернусь к вопросу разоружения крепостей. </w:t>
      </w:r>
    </w:p>
    <w:p w14:paraId="6FA2B2BB"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Крепостной комитет мог участвовать в разработке этого плана?</w:t>
      </w:r>
    </w:p>
    <w:p w14:paraId="4FAF8FFE"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Крепостной комитет был в строгом отношении со строительным комитетом.</w:t>
      </w:r>
    </w:p>
    <w:p w14:paraId="1D33D805"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А комиссия по вооружению крепостей?</w:t>
      </w:r>
    </w:p>
    <w:p w14:paraId="68F2FC00"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У нас одно время крепостным вопросом занимались очень много. Комиссия по вооружению крепостей занималась вопросом, какую пушку поставить, сколько поставить и сколько иметь снарядов. А крепостной комитет занимался вопросами, родственными этому, т.-е. в каком виде держать крепости, построить тот или иной форт. Вот два учреждения, которые друг друга дополняли. Но, тем не менее, широкую роль крепостей в обороне государства, в связи с действиями армии, этот технический комитет был бы не в силах продолжать.</w:t>
      </w:r>
    </w:p>
    <w:p w14:paraId="4CBA7114"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В совете по государственной обороне, который был учрежден в 1906 г., вопрос об упразднении крепостей не возбуждался?</w:t>
      </w:r>
    </w:p>
    <w:p w14:paraId="2790E761"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Нет, там этого не возбуждалось.</w:t>
      </w:r>
    </w:p>
    <w:p w14:paraId="7D094947"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Так что можно сделать вывод из того, что вы сказали по вопросу о разоружении крепостей, - что эта идея зародилась в каком-то небольшом круге лиц, где стоял Сухомлинов?</w:t>
      </w:r>
    </w:p>
    <w:p w14:paraId="684D2F36"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Несомненно.</w:t>
      </w:r>
    </w:p>
    <w:p w14:paraId="741925B9"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Апушкин. — Она официально не получала своего выражения в развитии докладов, в представлениях, совещаниях?</w:t>
      </w:r>
    </w:p>
    <w:p w14:paraId="03C914C2"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Ни в каком случае, потому что, когда я предложил Сухомлинову, не найдет ли он возможным обсудить это в особых совещаниях, он мне ответил, что он никаких таких совещаний не признает.</w:t>
      </w:r>
    </w:p>
    <w:p w14:paraId="542E1557"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Иванов. — Чем объясняется и чем вызывалось значительное увеличение наших резервов, которые были очень распространены и держались в разных городах?</w:t>
      </w:r>
    </w:p>
    <w:p w14:paraId="06F593A9"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Вы относите это к теперешнему времени?</w:t>
      </w:r>
    </w:p>
    <w:p w14:paraId="162E60D6"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Иванов. — Да.</w:t>
      </w:r>
    </w:p>
    <w:p w14:paraId="0C45AC31"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Поливанов. — Я могу сейчас дать объяснение. Когда я вступил в должность военного министра, никаких вообще резервов не было. Взгляд был вообще такой, что армия должна получать резервы отлично подготовленные, без этого лучше их не получать. Это был мой вывод на основании первого периода войны и личных -: разговоров на фронте, и второй вывод — страна не должна выпускать ничего лишнего, потому что лишняя пара рук нужна стране для той же обороны. В силу этого первый призыв новобранцев был при мне, когда я был министром (я был назначен в июле); депо раньше были пусты. Первый призыв новобранцев был сделан в августе, т.-е. после уборки урожая. Затем внутренняя система бытия этих резервов у меня была организована так, чтобы каждый полк был отнюдь не многочислен. Я считал  пределом, что полк должен быть из 4—5 тыс. чел.; при ином способе, обучение, воспитание и надзор делаются немыслимыми. </w:t>
      </w:r>
    </w:p>
    <w:p w14:paraId="67EB7AFC"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Третье положение — чтобы в армию высылать людей, здесь подготовленных не менее 2 — 3 мес. Все это' мне удавалось выдержать. Действительно, перед моим уходом я имел удовольствие узнать, что армия довольна тем обучением, которое получают новобранцы. Повторяю, призыв производился только после большого и внимательного изучения в совете министров возможности взять для интересов страны в ту или другую пору, тот или другой контингент, при чем принимали во внимание и интерес промышленности, интерес каменноугольного дела и т. д., потому что, когда я оставил министерство, в разных местах страны были полки ограниченного состава, которые находились в прямой связи со своим полком, т.-е. я поясню: известная дивизия на фронте имеет свой запасный полк в России и в этот запасный полк она высылает от себя раненых офицеров и солдат для обучения, а в периоды затишья на фронте она посылает в этот запасный полк и не раненых офицеров и солдат, как живых свидетелей боев и наиболее практических руководителей боевого обучения. Таким образом, дивизия приучается смотреть на этот полк как на свой полк, а полк смотрит на эту дивизию как на свою. Вот что удалось установить путем большой работы, большого опыта, и, повторяю, в армии были довольны этим обучением. После моего ухода из министерства, когда руководство попало в другие руки, может быть действовавшие не под влиянием такого опыта, который был у меня, такая согласованность интересов государства и армии в призыве была нарушена. Прежде всего это касалось порядка призывов и количества призывов, которые оказывались оторванными от интересов страны. Прежде всего призывы подписывались, делалось распоряжение о призыве и потом, как бывало, говорилось, что призыв нельзя было сделать иначе, потому что страна останется без хлеба. Тем не менее, интересы страны оставались нарушенными. А затем, после двух-трех недель отсрочки, все-таки ничего не выходило. Отсюда же истекало- и то, что постепенно эта наша норма, которую я определил 4 — 5 тысяч максимум на полк, без всякой надобности перегружалась и, например, в период революции мне известен был полк в окрестностях Петрограда, который имел 17.000. При этих условиях, очевидно, армия не получала ни хорошего комплектования, ни людей, в которых при неудовлетворительном житье, питании, продовольствии, гнездился тот дух недовольства, который для армии хорошего принести не мог. Таким образом, весь распад образовался на почве такого курса.</w:t>
      </w:r>
    </w:p>
    <w:p w14:paraId="4FDA15AC"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Председательствующий. — Значит, это не вызывалось необходимостью?</w:t>
      </w:r>
    </w:p>
    <w:p w14:paraId="7C7E588C"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По - моему, не вызывалось необходимостью.</w:t>
      </w:r>
    </w:p>
    <w:p w14:paraId="1617F6BC"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письме моем к бывшему государю от 16 августа указывался ряд мер, которые нужно принять в армии до его приезда. . . Письмо</w:t>
      </w:r>
    </w:p>
    <w:p w14:paraId="30615826"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это есть.</w:t>
      </w:r>
    </w:p>
    <w:p w14:paraId="217F7915"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Председательствующий (читает). Письмо, адресованное управляющему военным министерством его высокопревосходительству А. А. Поливанову. Ставка. Могилев. 14 августа 1915 г.</w:t>
      </w:r>
    </w:p>
    <w:p w14:paraId="3254D4D9"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«Глубокоуважаемый Алексей Андреевич. Во-первых, очень благодарю вас за ваше письмо от 12 августа, давшее мне ответ на вопрос, который я просил вас выяснить. Во-вторых, считаю необходимым поставить вас в известность, для доклада государю императору, о следующем положении. Я в письме доложил государю императору, что после получения мною его письма, я предоставил все войска, которые перегруппировываются и перевозятся, в полное распоряжение ген. Алексеева и не вмешивался в его распоряжения. </w:t>
      </w:r>
    </w:p>
    <w:p w14:paraId="7B7667D6"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Если же потребуется сочетание действий с юго-западным фронтом, то буду давать указания ген.-ад. Иванову, только переговорив с ген. Алексеевым, дабы это было в его духе и желании. </w:t>
      </w:r>
    </w:p>
    <w:p w14:paraId="087A893D"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Общая обстановка требует принятия весьма важных решений. </w:t>
      </w:r>
    </w:p>
    <w:p w14:paraId="5FEF8C73"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Временно следует изменить разграничение линии между северо-зап. фронтом и новым северным. Следует решить, брать ли еще один или два корпуса у юго-западного фронта. Если да, то это связано с его некоторым отходом. Наконец, куда направлять эти корпуса? Пишу Алексееву и прошу его высказаться. Проволочка времени большая, а время не ждет. Я не считаю себя в праве нравственно приказывать, раз начальником штаба избран ген. Алексеев.</w:t>
      </w:r>
    </w:p>
    <w:p w14:paraId="03EC06D3"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У меня веры в самого себя уже быть не может, вновь всем распоряжаться. </w:t>
      </w:r>
    </w:p>
    <w:p w14:paraId="10CE8779"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Приказывать мне можно, но я, при всем желании, с пользою исполнить это не в силах, раз ко мне доверия нет. Подобное переходное состояние долго продолжаться не может. Дело' страдает. О предстоящей перемене по новостям из Петрограда многим, вернее, большинству, известно. Сегодня за утренним докладом с полной ясностью выяснилось все, что я вам пишу. Уверен, что вы со мною согласитесь и доложите государю императору. Я считаю, что приезд государя императора в ставку необходим и безотлагателен. </w:t>
      </w:r>
    </w:p>
    <w:p w14:paraId="5E2FF6FC"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Жму крепко вашу руку и прошу верить в искренность моего глубокого уважения. Николай.</w:t>
      </w:r>
    </w:p>
    <w:p w14:paraId="71230D11"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Еще вопрос, это о ген. Янушкевиче. Государь император соизволил, чтобы он со мною ехал на Кавказ. Прошу исходатайствовать о назначении его моим помощником по военной части.</w:t>
      </w:r>
    </w:p>
    <w:p w14:paraId="68B9381D"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Место это вакантно'. Премного меня этим обяжете». — Вот этот текст.</w:t>
      </w:r>
    </w:p>
    <w:p w14:paraId="24AAA2F4"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Затем я упоминаю телеграмму. Действительно, вслед за этим письмом я получил телеграмму (передает телеграмму).</w:t>
      </w:r>
    </w:p>
    <w:p w14:paraId="413A2C21"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Председательствующий (читает). «По новым данным относительно общей обстановки, то, что я вам писал в письме, следует возвысить в квадрат, так как необходимо принять решения еще шире по масштабу и которые будут иметь влияние на гораздо более длительный период, Генерал-адъютант Николай».</w:t>
      </w:r>
    </w:p>
    <w:p w14:paraId="6FBBBE62"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Это как раз была та пора, когда в сознании некоторой опасности на северном направлении, в Петрограде решено было образовать третий фронт — северный, был северо-западный и вновь образовать северный с предназначением главнокомандования ген. Рузскому. Для того, чтобы образовать этот фронт, нужно было, во-первых, установить разграничительную линию м'ежду северным фронтом и этим, это— раз. А во-вторых, определить, из какого состава войска может быть образован северный фронт. Очевидно, к тем нашим силам, которые там находились, нужно было что-нибудь добавить. И вот предполагалось взять с юго-западного фронта. Получивши это письмо, я тогда и выразил мою мысль бывшему государю, с которою он согласился.</w:t>
      </w:r>
    </w:p>
    <w:p w14:paraId="1083B1FC"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Во-первых, я с положением вещей ознакомил -совет министров, а во-вторых, высказал, обдумав содержание письма и телеграммы.</w:t>
      </w:r>
    </w:p>
    <w:p w14:paraId="274FD81B"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Я пришел к убеждению о необходимости принятия ген. Алексеевым верховного главнокомандования. Ген. Алексеев в ту пору командовал северо-западным фронтом и находился в Слониме, а верховный главнокомандующий находился в Могилеве. Так как великий князь, по своему психологическому состоянию, отказывался принимать меры без ген. Алексеева, то нужен был Алексеев.</w:t>
      </w:r>
    </w:p>
    <w:p w14:paraId="3D224931"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Позвольте мне огласить письмо (читает). — «Предоставляю вашему императорскому величеству письмо верховного главнокомандующего, полученное мною вчера, и телеграмму, полученную после письма.</w:t>
      </w:r>
    </w:p>
    <w:p w14:paraId="675EBE48"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 содержанием их я сегодня ознакомил совет министров.</w:t>
      </w:r>
    </w:p>
    <w:p w14:paraId="38B6B60F"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Обдумав содержание письма и Телеграммы, я пришел к убеждению о необходимости теперь же приблизить ген. Алексеева к верховному главнокомандующему. Ген.-ад. Рузский вступит в командование северным фронтом в ночь с 17 на 18. Не благоугодно ли будет вашему императорскому величеству выразить верховному главнокомандующему вашу волю, чтобы ген. Эверт немедленно вступил в командование западным фронтом, сменил ген. Алексеева, которому прибыть в Могилев для принятия должности начальника штаба верховного главнокомандующего, и устройства своего штаба.</w:t>
      </w:r>
    </w:p>
    <w:p w14:paraId="5473387C"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 прибытии его туда, могут быть изданы указы о назначении генералов Эверта и Алексеева на указанные им должности, и ген. Янушкевича, по желанию великого князя, помощником главнокомандующего на Кавказе. Таким образом, может создаться переходное положение до прибытия вашего императорского величества. </w:t>
      </w:r>
    </w:p>
    <w:p w14:paraId="634AE17C"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На случай, если вашему величеству угодно будет дать мне какие-либо по сему указания лично, докладываю, что морской министр будет иметь завтра доклад весьма краткий. 16 августа 1915 г.» Вот все объяснения к этому письму.</w:t>
      </w:r>
    </w:p>
    <w:p w14:paraId="4AB9363A"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Председательствующий.— Отметьте телеграмму от 15 августа 1915 г. Генерал, вы мне это письмо тоже позволите?</w:t>
      </w:r>
    </w:p>
    <w:p w14:paraId="3E62234A"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Письмо это оглашалось в прошлый раз в моем подлиннике.</w:t>
      </w:r>
    </w:p>
    <w:p w14:paraId="55F0AE04"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Председательствующий. — Позвольте, мы его приобщим, а потом возвратим.</w:t>
      </w:r>
    </w:p>
    <w:p w14:paraId="0D50AB05"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У меня есть еще один документ. Председатель Следственной Комиссии, спрашивал, не осталось ли у меня следов записи относительно совещания совета министров. Я сказал, что у меня есть совершенно непонятные наброски. В доказательство, насколько они непонятны, я их принес.</w:t>
      </w:r>
    </w:p>
    <w:p w14:paraId="6ABD90F1"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Председательствующий (просматривает предъявленный ему документ). Отметьте, что был представлен документ, но это частная запись совершенно непонятная.</w:t>
      </w:r>
    </w:p>
    <w:p w14:paraId="056E5B40"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Затем, мне было поручено привезти письмо, которое я получил от государя, по которому я был уволен.</w:t>
      </w:r>
    </w:p>
    <w:p w14:paraId="75AF56BA"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Председательствующий (читает). «Алексей Андреевич. К сожалению, я пришел к заключению, что мне нужно с вами расстаться.</w:t>
      </w:r>
    </w:p>
    <w:p w14:paraId="629F0B6A"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эту великую войну военный министр является, в действительности, главным начальником снабжения армии по воем видам довольствия. Кроме того, ему приходится объединять и направлять Деятельность военно-промышленных комитетов для той же единой цели снабжения и пополнения армии всякого рода запасов.</w:t>
      </w:r>
    </w:p>
    <w:p w14:paraId="0A85C671"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Деятельность последних мне не внушает доверия, а руководство ваше этой деятельностью недостаточно властно в моих глазах.</w:t>
      </w:r>
    </w:p>
    <w:p w14:paraId="491A83DD"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Выбор вашего преемника мною уже сделан. Ценю вашу службу и благодарю вас за девятимесячные непрерывные труды в это кипучее время. Уверен, что в государственном совете вы будете продолжать приносить ту пользу, на которую я рассчитываю.</w:t>
      </w:r>
    </w:p>
    <w:p w14:paraId="19419293"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Искренно уважающий вас и благодарный Николай.</w:t>
      </w:r>
    </w:p>
    <w:p w14:paraId="03A0CA5A"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Ц. Ставка. 13 марта 1916 года.»</w:t>
      </w:r>
    </w:p>
    <w:p w14:paraId="4A7F93F8"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Это письмо записано в стенограмму, а стенограмма удостоверяется нашим общим присутствием.</w:t>
      </w:r>
    </w:p>
    <w:p w14:paraId="1B5C708E"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Вместе с этим письмом мне была прислана служебная записка, которая находится в деле канцелярии военного министерства, которая заключала в себе требование представить указ о назначении военного министра ген. Шуваева, вместе с. указом об увольнении ген. Поливанова, а также проект об объявлении ему благодарности. В тот же день этот документ был послан, причем проект благодарности был написан, в обыкновенной шаблонной форме: «Государь император объявляет благодарность такому-то за исполнение такой-то службы». Когда эти указы вернулись, то на препроводительной записке была отметка:</w:t>
      </w:r>
    </w:p>
    <w:p w14:paraId="4456BACC"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«Объявление благодарности отменяю». Так, что, следовательно, в этот период времени государь передумал объявить мне благодарность, или что-нибудь было доведено до его сведения, что вызвало его еще большее негодование, что, думаю, на почве моего сочувствия деятельности общественных организаций, кстати, я хотел бы пополнить мое показание по вопросу, который мне был поставлен в прошлый раз: не было ли на моей памяти какого-нибудь разногласия с советом министров на почве деятельности общественных организаций, — у меня в тот раз совершенно выпало из головы, что, как раз накануне моего ухода, у меня было очень крупное разногласие с советом министров по сравнительно незначительному вопросу, но которое было доведено до сведения государя, как упорное разногласие одного против всех. Вопрос был следующий: для заготовительной деятельности на предметы снабжения заграницей были образованы два комитета — в Америке и Англии. Американский комитет, сконструированный раньше, в начале моей деятельности, заключал в себе, кроме технических представителей военного министерства, также и представителей общественных организаций. Английский комитет, образовавшийся, так сказать, случайно, сам представителей общественных организаций не имел. И когда мне понадобилось оформить существование английского комитета, то я ввел туда и представителей общественных организаций. </w:t>
      </w:r>
    </w:p>
    <w:p w14:paraId="4E48FB53"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Введение туда представителей общественных организаций сделано было не только по моему личному суждению, но и по постановлению особого совещания по обороне, председателем которого я являлся. Совет министров нашел это излишним. Тогда, 24 февраля 1916 года, особое совещание по обороне вновь постановило просить совет министров о включении представителей общественных организаций в состав лондонского комитета. Тем более, что за таковое включение высказалась и миссия вице-адмирала Русина, которая только что вернулась из Англии и которая была послана специально в интересах обороны. На английском крейсере была послана особая комиссия, под председательством начальника главного морского штаба, чтобы уладить случайные недоразумения, недомолвки с Англией, как с нашим крупным поставщиком. И вот эта комиссия, производя наблюдения по части разного рода заказов, пришла к заключению, что большим дефектом является отсутствие в этом комитете представителей общественных организаций. Тогда особое совещание вновь постановило просить ввести в состав лондонского комитета представителей общественных организаций. По этому поводу я встретил очень резкое возражение в совете министров. И на мою ссылку на то, что присутствие представителей общественных организаций в Америке приносит некоторые существенные плоды, отвечали,  что правительство их хочет оттуда исключить. Я остался в одиночестве, но, тем не менее, настаивал на том, чтобы это разногласие было представлено государю с моею мотивировкой. Это было сделано, и, может быть, это послужило причиною моего устранения.</w:t>
      </w:r>
    </w:p>
    <w:p w14:paraId="60DE8979"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Председательствующий. — А возражение последовало со стороны всех членов совещания?</w:t>
      </w:r>
    </w:p>
    <w:p w14:paraId="544CDD7E"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Первоначально ко мне присоединился морской министр, но когда я был болен. . .</w:t>
      </w:r>
    </w:p>
    <w:p w14:paraId="23DA1240"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Председательствующий. — Это было при Горемыкине?</w:t>
      </w:r>
    </w:p>
    <w:p w14:paraId="7FFAF52B"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Поливанов. — При Штюрмере. Это было в марте месяце. Но, затем, морской министр, впоследствии при подписании- журнала, тоже от этого отказался. Одним словом, мое мнение было единичное.</w:t>
      </w:r>
    </w:p>
    <w:p w14:paraId="599C5D3E"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Председательствующий. — Мы, генерал, по-видимому, больше вас беспокоить не можем (20677).</w:t>
      </w:r>
    </w:p>
    <w:p w14:paraId="5EB1FFA5" w14:textId="77777777" w:rsidR="00714B68" w:rsidRPr="00153023" w:rsidRDefault="00714B68" w:rsidP="00153023">
      <w:pPr>
        <w:spacing w:after="0" w:line="240" w:lineRule="auto"/>
        <w:jc w:val="both"/>
        <w:rPr>
          <w:rFonts w:ascii="Times New Roman" w:hAnsi="Times New Roman" w:cs="Times New Roman"/>
          <w:color w:val="0070C0"/>
          <w:sz w:val="16"/>
          <w:szCs w:val="16"/>
        </w:rPr>
      </w:pPr>
    </w:p>
    <w:p w14:paraId="4F8461B7" w14:textId="77777777" w:rsidR="00714B68" w:rsidRPr="00153023" w:rsidRDefault="00714B6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24A57B3B" w14:textId="77777777" w:rsidR="00714B68" w:rsidRPr="00153023" w:rsidRDefault="00714B6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8F9158"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20 сентября (3 октября) 1917 г.</w:t>
      </w:r>
    </w:p>
    <w:p w14:paraId="56C78DF9"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Резолюция по Журналу №  195.  </w:t>
      </w:r>
    </w:p>
    <w:p w14:paraId="409E5B5B"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Заседание 20 сентября 1917 г. </w:t>
      </w:r>
    </w:p>
    <w:p w14:paraId="162379FE"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21 сентября. — Резолюция Председателя Особого Совещания для обсуждения и объединения мероприятий по обороне государства по журналу Особого Совещания от 20 сентября 1917 года за №  195. </w:t>
      </w:r>
    </w:p>
    <w:p w14:paraId="6A0BC722"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Рассмотрев настоящий журнал, я в отношении приведения в исполнение требующих того суждений Особого Совещания решил: </w:t>
      </w:r>
    </w:p>
    <w:p w14:paraId="60E35697"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  По  докладу  реквизиционно-секвестрационной  комиссии  о  наложении секвестра на Паратовский завод Бенуа и передаче его в ведение  морского ведомства: </w:t>
      </w:r>
    </w:p>
    <w:p w14:paraId="0C7DC6A2"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признать желательным приобретение упомянутого завода в казну; </w:t>
      </w:r>
    </w:p>
    <w:p w14:paraId="5039FE48"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впредь до осуществления указанной меры принудительно занять  для нужд морского ведомства упомянутый завод и наложить арест на находящееся на территории завода имущество; </w:t>
      </w:r>
    </w:p>
    <w:p w14:paraId="5BDCEA4B"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выдать  Ижорскому  заводу  аванс  в  размере  восьмисот  пятидесяти  тысяч  (850  000)  рублей  в  счет  заказов  главного  артиллерийского  управления; </w:t>
      </w:r>
    </w:p>
    <w:p w14:paraId="45152CCB"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 в случае отказа г. Бенуа в исполнении данного заказа на ракеты при  изменившихся  условиях  аннулировать  означенный  заказ  с  возложением исполнения его на морское ведомство, с реквизицией в случае нужды  оборудования Бенуа, а в случае согласия на исполнение заказа на Паратовском же заводе, но в качестве арендатора помещений и тех или других  оборудований  морского  ведомства  —  предложить  последнему  оказать  всемерное содействие выполнению заказа. </w:t>
      </w:r>
    </w:p>
    <w:p w14:paraId="586430A6"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  По  докладу  подготовительной  комиссии  по  артиллерийским  вопросам о выдаче правительственному правлению общества Путиловских  заводов ссуды: </w:t>
      </w:r>
    </w:p>
    <w:p w14:paraId="16AB4665"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разрешить выдачу названному правлению беспроцентной краткосрочной ссуды в размере тринадцати миллионов (13  000  000) рублей на  условиях, установленных совещанием сенатора Лазаревского; </w:t>
      </w:r>
    </w:p>
    <w:p w14:paraId="43B84E5C"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одобрить      мероприятия,      выработанные        подготовительной  комиссией; </w:t>
      </w:r>
    </w:p>
    <w:p w14:paraId="10A2E5B5"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направить  дело  о  Путиловском  заводе  для  соответствующих  заключений в совещание сенатора Лазаревского и в главный экономический комитет; </w:t>
      </w:r>
    </w:p>
    <w:p w14:paraId="545312C4"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  выяснить  с  заводоуправлением  и  заводским  комитетом  условия  скорейшего  и  наиболее  планомерного  сокращения  излишнего  числа  рабочих. </w:t>
      </w:r>
    </w:p>
    <w:p w14:paraId="1203C405"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3) По вопросу о продолжении деятельности завода «Сириус»: предложить главному артиллерийскому управлению дать заказ на изготовление  ручных гранат системы Дьяконова означенному заводу за счет сокращения заказа на эти гранаты заводу Николаева в Финляндии. </w:t>
      </w:r>
    </w:p>
    <w:p w14:paraId="3583ACFD"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Председательствующий в Особом Совещании П. Пальчинский. </w:t>
      </w:r>
    </w:p>
    <w:p w14:paraId="17903018" w14:textId="77777777" w:rsidR="00714B68" w:rsidRPr="00153023" w:rsidRDefault="00714B6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Управляющий делами Особого Совещания генерал-лейтенант Бабиков (20625).</w:t>
      </w:r>
    </w:p>
    <w:p w14:paraId="1191B574" w14:textId="77777777" w:rsidR="00714B68" w:rsidRPr="00153023" w:rsidRDefault="00714B68" w:rsidP="00153023">
      <w:pPr>
        <w:spacing w:after="0" w:line="240" w:lineRule="auto"/>
        <w:jc w:val="both"/>
        <w:rPr>
          <w:rFonts w:ascii="Times New Roman" w:hAnsi="Times New Roman" w:cs="Times New Roman"/>
          <w:color w:val="0070C0"/>
          <w:sz w:val="16"/>
          <w:szCs w:val="16"/>
        </w:rPr>
      </w:pPr>
    </w:p>
    <w:p w14:paraId="2BDA01A4" w14:textId="77777777" w:rsidR="00593C72" w:rsidRPr="00153023" w:rsidRDefault="00593C72"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20 сентября (3 октября) 1917 Броневое отделение Авточасти ГВТУ рассмотрело проект «Вездехода №2» в Журнале №1. Доклад делал инженер-техник отделения Л.Е. Земмеринг (чуть позже – в январе-феврале 1918г. – он возглавлял Исполком Совета Центробронь), указавший на целый ряд общих и частных недостатков «Вездехода №2». Мнение Броневого отделения стоит процитировать. Относительно «броневой рубки»: «а) слишком мала высота отдельных поясов, каковая препятствует проходу одного пулемета над другим, б) работа трех пулеметчиков одновременно по одному борту невозможна в виду недостаточного радиуса рубки, в) работа трех пулеметчиков в противоположных направлениях невозможна по той же причине, г) невозможно устройство термосифонного охлаждения пулеметов, д) не указаны расположение и конструкция сидений пулеметчиков, е) недопустимо катание башни по зубчатым рейкам на роликах.» И далее: «Комиссия находит рассматриваемый проект не заслуживающим внимания». Относительно движителя: «Ввиду того, что при движении по обычной дороге «Вездеход» перед обычным автомобилем не имеет никаких преимуществ, а наоборот имеет только недостатки, как то: отсутствие дифференциала, наличие одной ленты вместо двух и прочее, а при движении по рыхлой почве автомобиль вовсе не пойдет, ввиду наличия массы различных препятствий, вытекающих из несовершенства конструкции, неминуемого проскальзывания ленты по барабану и невозможности поворотов, Комиссия находит, что проект Вездехода конструктора Пороховщикова в его настоящем виде не заслуживает никакого внимания». Вполне исчерпывающий документ (20250).</w:t>
      </w:r>
    </w:p>
    <w:p w14:paraId="657DCD7D" w14:textId="77777777" w:rsidR="00593C72" w:rsidRPr="00153023" w:rsidRDefault="00593C72" w:rsidP="00153023">
      <w:pPr>
        <w:spacing w:after="0" w:line="240" w:lineRule="auto"/>
        <w:jc w:val="both"/>
        <w:rPr>
          <w:rFonts w:ascii="Times New Roman" w:hAnsi="Times New Roman" w:cs="Times New Roman"/>
          <w:color w:val="0070C0"/>
          <w:sz w:val="16"/>
          <w:szCs w:val="16"/>
        </w:rPr>
      </w:pPr>
    </w:p>
    <w:p w14:paraId="39A61B61" w14:textId="77777777" w:rsidR="00896779"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34752FAF" w14:textId="77777777" w:rsidR="00896779" w:rsidRPr="00153023" w:rsidRDefault="0089677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B31615" w14:textId="77777777" w:rsidR="00752B3E" w:rsidRPr="00153023" w:rsidRDefault="00752B3E" w:rsidP="00153023">
      <w:pPr>
        <w:pStyle w:val="ae"/>
        <w:spacing w:before="0" w:after="0"/>
        <w:jc w:val="both"/>
        <w:rPr>
          <w:color w:val="000000" w:themeColor="text1"/>
          <w:kern w:val="2"/>
          <w:sz w:val="16"/>
          <w:szCs w:val="16"/>
        </w:rPr>
      </w:pPr>
      <w:r w:rsidRPr="00153023">
        <w:rPr>
          <w:rStyle w:val="ucoz-forum-post"/>
          <w:bCs/>
          <w:color w:val="000000" w:themeColor="text1"/>
          <w:kern w:val="2"/>
          <w:sz w:val="16"/>
          <w:szCs w:val="16"/>
        </w:rPr>
        <w:t xml:space="preserve">20 сентября (3 октября) </w:t>
      </w:r>
      <w:r w:rsidRPr="00153023">
        <w:rPr>
          <w:color w:val="000000" w:themeColor="text1"/>
          <w:kern w:val="2"/>
          <w:sz w:val="16"/>
          <w:szCs w:val="16"/>
        </w:rPr>
        <w:t>в 1917 году русские самолеты бомбили немецкие тылы в районе Сморгони (на северо-востоке Гродненской области современной Белоруссии) (17045).</w:t>
      </w:r>
    </w:p>
    <w:p w14:paraId="0762DE60" w14:textId="77777777" w:rsidR="00752B3E" w:rsidRPr="00153023" w:rsidRDefault="00752B3E" w:rsidP="00153023">
      <w:pPr>
        <w:pStyle w:val="ae"/>
        <w:spacing w:before="0" w:after="0"/>
        <w:jc w:val="both"/>
        <w:rPr>
          <w:rStyle w:val="ucoz-forum-post"/>
          <w:bCs/>
          <w:color w:val="000000" w:themeColor="text1"/>
          <w:kern w:val="2"/>
          <w:sz w:val="16"/>
          <w:szCs w:val="16"/>
        </w:rPr>
      </w:pPr>
    </w:p>
    <w:p w14:paraId="46668CDE" w14:textId="77777777" w:rsidR="002E3319" w:rsidRPr="00153023" w:rsidRDefault="002E3319" w:rsidP="00153023">
      <w:pPr>
        <w:spacing w:after="0" w:line="240" w:lineRule="auto"/>
        <w:jc w:val="both"/>
        <w:rPr>
          <w:rFonts w:ascii="Times New Roman" w:hAnsi="Times New Roman" w:cs="Times New Roman"/>
          <w:color w:val="0070C0"/>
          <w:sz w:val="16"/>
          <w:szCs w:val="16"/>
        </w:rPr>
      </w:pPr>
      <w:bookmarkStart w:id="63" w:name="_Hlk52727428"/>
      <w:bookmarkStart w:id="64" w:name="_Hlk52727490"/>
      <w:r w:rsidRPr="00153023">
        <w:rPr>
          <w:rFonts w:ascii="Times New Roman" w:hAnsi="Times New Roman" w:cs="Times New Roman"/>
          <w:color w:val="0070C0"/>
          <w:sz w:val="16"/>
          <w:szCs w:val="16"/>
        </w:rPr>
        <w:t>20 сентября (3 октября) 1917 г. в приложении к разведы</w:t>
      </w:r>
      <w:r w:rsidRPr="00153023">
        <w:rPr>
          <w:rFonts w:ascii="Times New Roman" w:hAnsi="Times New Roman" w:cs="Times New Roman"/>
          <w:color w:val="0070C0"/>
          <w:sz w:val="16"/>
          <w:szCs w:val="16"/>
        </w:rPr>
        <w:softHyphen/>
        <w:t>вательной сводке штаба Юго-Западного фронта от отмечалось:</w:t>
      </w:r>
    </w:p>
    <w:p w14:paraId="6736EC07" w14:textId="77777777" w:rsidR="002E3319" w:rsidRPr="00153023" w:rsidRDefault="002E3319" w:rsidP="00153023">
      <w:pPr>
        <w:pStyle w:val="67"/>
        <w:shd w:val="clear" w:color="auto" w:fill="auto"/>
        <w:spacing w:before="0" w:line="240" w:lineRule="auto"/>
        <w:jc w:val="both"/>
        <w:rPr>
          <w:b w:val="0"/>
          <w:bCs w:val="0"/>
          <w:color w:val="0070C0"/>
          <w:sz w:val="16"/>
          <w:szCs w:val="16"/>
        </w:rPr>
      </w:pPr>
      <w:r w:rsidRPr="00153023">
        <w:rPr>
          <w:b w:val="0"/>
          <w:bCs w:val="0"/>
          <w:color w:val="0070C0"/>
          <w:sz w:val="16"/>
          <w:szCs w:val="16"/>
        </w:rPr>
        <w:t>[13 сентября 1917 г.] в районе Заострова неприя</w:t>
      </w:r>
      <w:r w:rsidRPr="00153023">
        <w:rPr>
          <w:b w:val="0"/>
          <w:bCs w:val="0"/>
          <w:color w:val="0070C0"/>
          <w:sz w:val="16"/>
          <w:szCs w:val="16"/>
        </w:rPr>
        <w:softHyphen/>
        <w:t>тельский лётчик атаковал наш змейковый аэростат, облил его горючей жидкостью и сжёг; при падении на</w:t>
      </w:r>
      <w:r w:rsidRPr="00153023">
        <w:rPr>
          <w:b w:val="0"/>
          <w:bCs w:val="0"/>
          <w:color w:val="0070C0"/>
          <w:sz w:val="16"/>
          <w:szCs w:val="16"/>
        </w:rPr>
        <w:softHyphen/>
        <w:t>блюдатель разбился.</w:t>
      </w:r>
    </w:p>
    <w:p w14:paraId="4109A382" w14:textId="77777777" w:rsidR="002E3319" w:rsidRPr="00153023" w:rsidRDefault="002E3319" w:rsidP="00153023">
      <w:pPr>
        <w:pStyle w:val="67"/>
        <w:shd w:val="clear" w:color="auto" w:fill="auto"/>
        <w:spacing w:before="0" w:line="240" w:lineRule="auto"/>
        <w:jc w:val="both"/>
        <w:rPr>
          <w:b w:val="0"/>
          <w:bCs w:val="0"/>
          <w:color w:val="0070C0"/>
          <w:sz w:val="16"/>
          <w:szCs w:val="16"/>
        </w:rPr>
      </w:pPr>
      <w:r w:rsidRPr="00153023">
        <w:rPr>
          <w:b w:val="0"/>
          <w:bCs w:val="0"/>
          <w:color w:val="0070C0"/>
          <w:sz w:val="16"/>
          <w:szCs w:val="16"/>
        </w:rPr>
        <w:t>16 сентября неприятельский истребитель, атако</w:t>
      </w:r>
      <w:r w:rsidRPr="00153023">
        <w:rPr>
          <w:b w:val="0"/>
          <w:bCs w:val="0"/>
          <w:color w:val="0070C0"/>
          <w:sz w:val="16"/>
          <w:szCs w:val="16"/>
        </w:rPr>
        <w:softHyphen/>
        <w:t>вавший наш змейковый аэростат, был сбит ружейным и пулемётным огнём близ дер. Безодня, лейтенант и лётчик ст. унтер-офицер были взяты в плен, а аппа</w:t>
      </w:r>
      <w:r w:rsidRPr="00153023">
        <w:rPr>
          <w:b w:val="0"/>
          <w:bCs w:val="0"/>
          <w:color w:val="0070C0"/>
          <w:sz w:val="16"/>
          <w:szCs w:val="16"/>
        </w:rPr>
        <w:softHyphen/>
        <w:t>рат им удалось сжечь.</w:t>
      </w:r>
    </w:p>
    <w:p w14:paraId="29D27956" w14:textId="77777777" w:rsidR="002E3319" w:rsidRPr="00153023" w:rsidRDefault="002E3319" w:rsidP="00153023">
      <w:pPr>
        <w:pStyle w:val="67"/>
        <w:shd w:val="clear" w:color="auto" w:fill="auto"/>
        <w:spacing w:before="0" w:line="240" w:lineRule="auto"/>
        <w:jc w:val="both"/>
        <w:rPr>
          <w:b w:val="0"/>
          <w:bCs w:val="0"/>
          <w:color w:val="0070C0"/>
          <w:sz w:val="16"/>
          <w:szCs w:val="16"/>
        </w:rPr>
      </w:pPr>
      <w:r w:rsidRPr="00153023">
        <w:rPr>
          <w:b w:val="0"/>
          <w:bCs w:val="0"/>
          <w:color w:val="0070C0"/>
          <w:sz w:val="16"/>
          <w:szCs w:val="16"/>
        </w:rPr>
        <w:t>13 сентября поручик Свешников в районе Брод круто снизил аэростат противника, а неприятельский лётчик в районе Кресовце атаковал наш аэростат, но потом артиллерией был отогнан (20120).</w:t>
      </w:r>
    </w:p>
    <w:p w14:paraId="0A859A2F" w14:textId="77777777" w:rsidR="002E3319" w:rsidRPr="00153023" w:rsidRDefault="002E3319" w:rsidP="00153023">
      <w:pPr>
        <w:pStyle w:val="67"/>
        <w:shd w:val="clear" w:color="auto" w:fill="auto"/>
        <w:spacing w:before="0" w:line="240" w:lineRule="auto"/>
        <w:jc w:val="both"/>
        <w:rPr>
          <w:color w:val="0070C0"/>
          <w:sz w:val="16"/>
          <w:szCs w:val="16"/>
        </w:rPr>
      </w:pPr>
    </w:p>
    <w:bookmarkEnd w:id="63"/>
    <w:bookmarkEnd w:id="64"/>
    <w:p w14:paraId="76F9CBEF" w14:textId="77777777" w:rsidR="00896779" w:rsidRPr="00153023" w:rsidRDefault="00896779" w:rsidP="00153023">
      <w:pPr>
        <w:pStyle w:val="ae"/>
        <w:spacing w:before="0" w:after="0"/>
        <w:jc w:val="both"/>
        <w:rPr>
          <w:color w:val="000000" w:themeColor="text1"/>
          <w:kern w:val="2"/>
          <w:sz w:val="16"/>
          <w:szCs w:val="16"/>
        </w:rPr>
      </w:pPr>
      <w:r w:rsidRPr="00153023">
        <w:rPr>
          <w:rStyle w:val="ucoz-forum-post"/>
          <w:bCs/>
          <w:color w:val="000000" w:themeColor="text1"/>
          <w:kern w:val="2"/>
          <w:sz w:val="16"/>
          <w:szCs w:val="16"/>
        </w:rPr>
        <w:t xml:space="preserve">20 сентября (3 октября) </w:t>
      </w:r>
      <w:r w:rsidRPr="00153023">
        <w:rPr>
          <w:color w:val="000000" w:themeColor="text1"/>
          <w:kern w:val="2"/>
          <w:sz w:val="16"/>
          <w:szCs w:val="16"/>
        </w:rPr>
        <w:t>в 1917 году военный министр Александр Верховский написал в своем дневнике: «Чем дальше, тем труднее работать в обстановке резких противоречий и отсутствия объединяющей национальной идеи в массах. Омский, Казанский, Туркестанский военные округа «самоопределяются», выбирают себе командующих сами и не принимают тех, которых назначает Временное правительство. Анархическая вспышка сразу в трех местах Московского округа подавлена сегодня силой оружия, но командующий войсками доносит, что если такая вспышка повторится, то ему едва ли удастся добиться тех же результатов» (17045).</w:t>
      </w:r>
    </w:p>
    <w:p w14:paraId="68117F77" w14:textId="77777777" w:rsidR="00896779" w:rsidRPr="00153023" w:rsidRDefault="00896779"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53EAF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686923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7B1A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сентября (</w:t>
      </w:r>
      <w:r w:rsidR="00680400" w:rsidRPr="00153023">
        <w:rPr>
          <w:rFonts w:ascii="Times New Roman" w:hAnsi="Times New Roman" w:cs="Times New Roman"/>
          <w:color w:val="000000" w:themeColor="text1"/>
          <w:kern w:val="2"/>
          <w:sz w:val="16"/>
          <w:szCs w:val="16"/>
        </w:rPr>
        <w:t>3</w:t>
      </w:r>
      <w:r w:rsidRPr="00153023">
        <w:rPr>
          <w:rFonts w:ascii="Times New Roman" w:hAnsi="Times New Roman" w:cs="Times New Roman"/>
          <w:color w:val="000000" w:themeColor="text1"/>
          <w:kern w:val="2"/>
          <w:sz w:val="16"/>
          <w:szCs w:val="16"/>
        </w:rPr>
        <w:t xml:space="preserve"> октября) 1917 на демократическом совещании в качестве представительного органа всех российских партий до созыва УС создается Временный совет Российской республики (Предпарламент), который был распущен 35 октября (7 ноября) 1917 (3481).</w:t>
      </w:r>
    </w:p>
    <w:p w14:paraId="21BC80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91D432"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20 сентября (3 октября) </w:t>
      </w:r>
      <w:r w:rsidRPr="00153023">
        <w:rPr>
          <w:rFonts w:ascii="Times New Roman" w:hAnsi="Times New Roman" w:cs="Times New Roman"/>
          <w:color w:val="000000" w:themeColor="text1"/>
          <w:kern w:val="2"/>
          <w:sz w:val="16"/>
          <w:szCs w:val="16"/>
        </w:rPr>
        <w:t>в 1917 году на Демократическом совещании в качестве представительного органа всех российских партий до созыва Учредительного собрания создается Временный совет Российской республики (Предпарламент). Распущен Петроградским Временным Революционным Комитетом 7 ноября (25 октября по старому стилю) (14788).</w:t>
      </w:r>
    </w:p>
    <w:p w14:paraId="1086690B"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p>
    <w:p w14:paraId="0F788D8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сентября (3 октября) 1917 царский генерал П. Скоропадский избран главой украинской казацкой Рады (4962).</w:t>
      </w:r>
    </w:p>
    <w:p w14:paraId="1EDA7FA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5F52E7" w14:textId="77777777" w:rsidR="000A625D"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46FC34B8" w14:textId="77777777" w:rsidR="000A625D" w:rsidRPr="00153023" w:rsidRDefault="000A625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7F57A6"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 xml:space="preserve">20 сентября (3 октября) 1917 г. </w:t>
      </w:r>
      <w:r w:rsidRPr="00153023">
        <w:rPr>
          <w:rFonts w:ascii="Times New Roman" w:hAnsi="Times New Roman" w:cs="Times New Roman"/>
          <w:color w:val="000000" w:themeColor="text1"/>
          <w:kern w:val="2"/>
          <w:sz w:val="16"/>
          <w:szCs w:val="16"/>
        </w:rPr>
        <w:t>Письмо управляющего Министерством финансов М. В. Бернацкого А. М. Петряеву о положении дел с французскими кредитами.</w:t>
      </w:r>
    </w:p>
    <w:p w14:paraId="34526F38"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557</w:t>
      </w:r>
    </w:p>
    <w:p w14:paraId="5981911B"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АВПР, ф. Второго деп-та, 1—5, «Война», д. 284, л. 228—228 об. Подлинник.</w:t>
      </w:r>
    </w:p>
    <w:p w14:paraId="5AA8A9E0" w14:textId="77777777" w:rsidR="000A625D" w:rsidRPr="00153023" w:rsidRDefault="000A625D" w:rsidP="00153023">
      <w:pPr>
        <w:pStyle w:val="ae"/>
        <w:spacing w:before="0" w:after="0"/>
        <w:jc w:val="both"/>
        <w:rPr>
          <w:color w:val="000000" w:themeColor="text1"/>
          <w:kern w:val="2"/>
          <w:sz w:val="16"/>
          <w:szCs w:val="16"/>
        </w:rPr>
      </w:pPr>
      <w:r w:rsidRPr="00153023">
        <w:rPr>
          <w:color w:val="000000" w:themeColor="text1"/>
          <w:kern w:val="2"/>
          <w:sz w:val="16"/>
          <w:szCs w:val="16"/>
        </w:rPr>
        <w:t>Милостивый государь, Александр Михайлович.</w:t>
      </w:r>
    </w:p>
    <w:p w14:paraId="1389D3E3" w14:textId="77777777" w:rsidR="000A625D" w:rsidRPr="00153023" w:rsidRDefault="000A625D" w:rsidP="00153023">
      <w:pPr>
        <w:pStyle w:val="rtejustify"/>
        <w:spacing w:before="0" w:after="0"/>
        <w:rPr>
          <w:color w:val="000000" w:themeColor="text1"/>
          <w:kern w:val="2"/>
          <w:sz w:val="16"/>
          <w:szCs w:val="16"/>
        </w:rPr>
      </w:pPr>
      <w:r w:rsidRPr="00153023">
        <w:rPr>
          <w:color w:val="000000" w:themeColor="text1"/>
          <w:kern w:val="2"/>
          <w:sz w:val="16"/>
          <w:szCs w:val="16"/>
        </w:rPr>
        <w:t>При письме от 15 сентября с. г. за № 2373 Вы препроводили мне телеграмму поверенного в делах в Париже относительно состояния кредитов, открытых нам французским правительством. Вследствие сего по затронутым в телеграмме г. Севастопуло вопросам считаю долгом сообщить следующее.</w:t>
      </w:r>
    </w:p>
    <w:p w14:paraId="29927951" w14:textId="77777777" w:rsidR="000A625D" w:rsidRPr="00153023" w:rsidRDefault="000A625D" w:rsidP="00153023">
      <w:pPr>
        <w:pStyle w:val="rtejustify"/>
        <w:spacing w:before="0" w:after="0"/>
        <w:rPr>
          <w:color w:val="000000" w:themeColor="text1"/>
          <w:kern w:val="2"/>
          <w:sz w:val="16"/>
          <w:szCs w:val="16"/>
        </w:rPr>
      </w:pPr>
      <w:r w:rsidRPr="00153023">
        <w:rPr>
          <w:color w:val="000000" w:themeColor="text1"/>
          <w:kern w:val="2"/>
          <w:sz w:val="16"/>
          <w:szCs w:val="16"/>
        </w:rPr>
        <w:t>На основании заключенного 4 октября 1915 г. финансового соглашения с Францией, продолженного в 1916 г., нам предоставляется ежемесячно, до окончания войны, кредит в 125 млн фр., из которого производятся платежи по заказам и нашим займам. До настоящего времени помянутые ежемесячные кредиты расходовались нами в зависимости от сроков платежей по заказам и займам более или менее равномерно, и, как, впрочем, указано в телеграмме г. Севастопуло, у нас не только не было кассового дефицита, но к 1 сентября имелся остаток, превышающий 600 млн фр. Однако, принимая во внимание значительность помещенных во Франции заказов, по которым предстоит производить в будущем платежи, являлось бы целесообразным повысить кредит до 150 млн фр. ежемесячно, что давало бы возможность произвести расчеты по предстоящим платежам в более короткий срок.</w:t>
      </w:r>
    </w:p>
    <w:p w14:paraId="7344E7B2" w14:textId="77777777" w:rsidR="000A625D" w:rsidRPr="00153023" w:rsidRDefault="000A625D" w:rsidP="00153023">
      <w:pPr>
        <w:pStyle w:val="rtejustify"/>
        <w:spacing w:before="0" w:after="0"/>
        <w:rPr>
          <w:color w:val="000000" w:themeColor="text1"/>
          <w:kern w:val="2"/>
          <w:sz w:val="16"/>
          <w:szCs w:val="16"/>
        </w:rPr>
      </w:pPr>
      <w:r w:rsidRPr="00153023">
        <w:rPr>
          <w:color w:val="000000" w:themeColor="text1"/>
          <w:kern w:val="2"/>
          <w:sz w:val="16"/>
          <w:szCs w:val="16"/>
        </w:rPr>
        <w:t>Вопрос об увеличении французского кредита до указанной выше нормы в 150 млн фр. в месяц в последнее время не поднимался Министерством финансов ввиду опасений, что при настоящих политических условиях такого рода просьба может встретить со стороны французского правительства возражения. Однако в случае, если Министерство иностранных дел полагает, что возбуждение вопроса об увеличении кредитов ныне представляется возможным, Министерство финансов находит это, по указанным выше соображениям, желательным.</w:t>
      </w:r>
    </w:p>
    <w:p w14:paraId="35799E9C" w14:textId="77777777" w:rsidR="000A625D" w:rsidRPr="00153023" w:rsidRDefault="000A625D" w:rsidP="00153023">
      <w:pPr>
        <w:pStyle w:val="rtejustify"/>
        <w:spacing w:before="0" w:after="0"/>
        <w:rPr>
          <w:color w:val="000000" w:themeColor="text1"/>
          <w:kern w:val="2"/>
          <w:sz w:val="16"/>
          <w:szCs w:val="16"/>
        </w:rPr>
      </w:pPr>
      <w:r w:rsidRPr="00153023">
        <w:rPr>
          <w:color w:val="000000" w:themeColor="text1"/>
          <w:kern w:val="2"/>
          <w:sz w:val="16"/>
          <w:szCs w:val="16"/>
        </w:rPr>
        <w:t>Примите уверение в совершенном почтении и истинной преданности.</w:t>
      </w:r>
    </w:p>
    <w:p w14:paraId="15C6A5C2" w14:textId="77777777" w:rsidR="000A625D" w:rsidRPr="00153023" w:rsidRDefault="000A625D"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М. Бернацкий (15171).</w:t>
      </w:r>
    </w:p>
    <w:p w14:paraId="00D1CA37"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p>
    <w:p w14:paraId="0B473F14"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сентября</w:t>
      </w:r>
      <w:r w:rsidRPr="00153023">
        <w:rPr>
          <w:rStyle w:val="af0"/>
          <w:rFonts w:ascii="Times New Roman" w:hAnsi="Times New Roman" w:cs="Times New Roman"/>
          <w:i w:val="0"/>
          <w:color w:val="000000" w:themeColor="text1"/>
          <w:kern w:val="2"/>
          <w:sz w:val="16"/>
          <w:szCs w:val="16"/>
        </w:rPr>
        <w:t xml:space="preserve"> (3 октября)</w:t>
      </w:r>
      <w:r w:rsidRPr="00153023">
        <w:rPr>
          <w:rFonts w:ascii="Times New Roman" w:hAnsi="Times New Roman" w:cs="Times New Roman"/>
          <w:color w:val="000000" w:themeColor="text1"/>
          <w:kern w:val="2"/>
          <w:sz w:val="16"/>
          <w:szCs w:val="16"/>
        </w:rPr>
        <w:t xml:space="preserve"> 1917 Докладная записка правления Анонимного об-ва для эксплуатации машиностроительного и котельного заводов «Альберт Нее, Вилъде и К°» в Таганроге председателю Особого совещания по обороне о критическом положении на заводе и предстоящем его закрытии в связи с отсутствием заказов.</w:t>
      </w:r>
      <w:hyperlink r:id="rId534" w:history="1">
        <w:r w:rsidRPr="00153023">
          <w:rPr>
            <w:rFonts w:ascii="Times New Roman" w:hAnsi="Times New Roman" w:cs="Times New Roman"/>
            <w:color w:val="000000" w:themeColor="text1"/>
            <w:kern w:val="2"/>
            <w:sz w:val="16"/>
            <w:szCs w:val="16"/>
          </w:rPr>
          <w:t>Скрыть Реквизиты</w:t>
        </w:r>
      </w:hyperlink>
    </w:p>
    <w:p w14:paraId="474BA45A"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152</w:t>
      </w:r>
    </w:p>
    <w:p w14:paraId="3BECFDFB"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369, оп. 14, д. 19, л. 28. Подлинник.</w:t>
      </w:r>
    </w:p>
    <w:p w14:paraId="0DD849EC"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Настоящим считаем необходимым поставить в известность Особое совещание о критическом положевии нашего завода ввиду отсутствия заказов, с одной стороны, и неполучения сырья для выполнения имеющихся, с другой стороны.</w:t>
      </w:r>
    </w:p>
    <w:p w14:paraId="3D989E01"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Наше предприятие располагает:</w:t>
      </w:r>
    </w:p>
    <w:p w14:paraId="22F259D7"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Мостовым стропильным цехом, оборудованным для ежемесячного выпуска 30 000 пуд. мостовых ферм, в настоящее время бездействующим за неимением заказов; дальнейшее неполучение заказов вынудит нас закрыть его совсем.</w:t>
      </w:r>
    </w:p>
    <w:p w14:paraId="466D5FE7"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Котельным цехом для изготовления паровых котлов, в котором имеется достаточное количество заказов, но за неполучением необходимых материалов котельный цех также будет закрыт.</w:t>
      </w:r>
    </w:p>
    <w:p w14:paraId="6D04EFBD"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Литейным отделением, прекрасно оборудованным для отливки крупных изделий, но за отсутствием заказов производительность последних месяцев пала до 3000—4000 пуд. вместо нормальной производительности в 12 000—14 000 пуд. ежемесячно.</w:t>
      </w:r>
    </w:p>
    <w:p w14:paraId="716E2928"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также располагает кузнечным и механическим отделениями, работающими для других цехов.</w:t>
      </w:r>
    </w:p>
    <w:p w14:paraId="2A2DDB58"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данное время завод принял заказы на ремонт паровозов и запасные части для вагонов. Общее количество рабочих завода 750 чел.</w:t>
      </w:r>
    </w:p>
    <w:p w14:paraId="3C448387"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Своим расположением в центре металлургической и горнозаводской промышленности завод находится в самых благоприятных условиях для выполнения заказов экстренного характера, между тем эти заказы сконцентрированы на петроградских заводах, где отсутствуют сырье, топливо, подвоз которого загромождает и вносит полное расстройство транспорта.</w:t>
      </w:r>
    </w:p>
    <w:p w14:paraId="2B76B39A"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Ввиду изложенного покорнейше просим известить нас, не имеет ли Особое совещание по обороне к передаче каких-либо заказов на предметы нашей специальности и не могло бы министерство оказать содействие в смысле перемещения части заказов с петроградских заводов на заводы Юга России и, в частности, на наш завод.</w:t>
      </w:r>
    </w:p>
    <w:p w14:paraId="03D4E175"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доверенности директора-распорядителя (15663).</w:t>
      </w:r>
    </w:p>
    <w:p w14:paraId="18D9F60F"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p>
    <w:p w14:paraId="7CC16BE5"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20 сентября (3 октября) 1917 г.</w:t>
      </w:r>
      <w:r w:rsidRPr="00153023">
        <w:rPr>
          <w:rFonts w:ascii="Times New Roman" w:hAnsi="Times New Roman" w:cs="Times New Roman"/>
          <w:color w:val="000000" w:themeColor="text1"/>
          <w:kern w:val="2"/>
          <w:sz w:val="16"/>
          <w:szCs w:val="16"/>
        </w:rPr>
        <w:t xml:space="preserve"> Письмо товарища министра иностранных дел А. М. Петряева товарищу министра торговли и промышленности А. С. Орлову по вопросу о разрешении американским предпринимателям торговли на территории Дальнего Востока.</w:t>
      </w:r>
    </w:p>
    <w:p w14:paraId="23553737"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471-472</w:t>
      </w:r>
    </w:p>
    <w:p w14:paraId="1733F8BF"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23, оп. 15, д. 733, лл. 2а—26. Заверенная копия.</w:t>
      </w:r>
    </w:p>
    <w:p w14:paraId="3FDA80F7" w14:textId="77777777" w:rsidR="000A625D" w:rsidRPr="00153023" w:rsidRDefault="000A625D" w:rsidP="00153023">
      <w:pPr>
        <w:pStyle w:val="ae"/>
        <w:spacing w:before="0" w:after="0"/>
        <w:jc w:val="both"/>
        <w:rPr>
          <w:color w:val="000000" w:themeColor="text1"/>
          <w:kern w:val="2"/>
          <w:sz w:val="16"/>
          <w:szCs w:val="16"/>
        </w:rPr>
      </w:pPr>
      <w:r w:rsidRPr="00153023">
        <w:rPr>
          <w:color w:val="000000" w:themeColor="text1"/>
          <w:kern w:val="2"/>
          <w:sz w:val="16"/>
          <w:szCs w:val="16"/>
        </w:rPr>
        <w:t>Милостивый государь, Александр Семенович!</w:t>
      </w:r>
    </w:p>
    <w:p w14:paraId="3C926BCE" w14:textId="77777777" w:rsidR="000A625D" w:rsidRPr="00153023" w:rsidRDefault="000A625D" w:rsidP="00153023">
      <w:pPr>
        <w:pStyle w:val="rtejustify"/>
        <w:spacing w:before="0" w:after="0"/>
        <w:rPr>
          <w:color w:val="000000" w:themeColor="text1"/>
          <w:kern w:val="2"/>
          <w:sz w:val="16"/>
          <w:szCs w:val="16"/>
        </w:rPr>
      </w:pPr>
      <w:r w:rsidRPr="00153023">
        <w:rPr>
          <w:color w:val="000000" w:themeColor="text1"/>
          <w:kern w:val="2"/>
          <w:sz w:val="16"/>
          <w:szCs w:val="16"/>
        </w:rPr>
        <w:t>Наш посол в Соединенных Штатах Америки по телеграфу известил Министерство иностранных дел,</w:t>
      </w:r>
      <w:hyperlink r:id="rId535" w:anchor="_ftn1" w:history="1">
        <w:r w:rsidRPr="00153023">
          <w:rPr>
            <w:rStyle w:val="a5"/>
            <w:color w:val="000000" w:themeColor="text1"/>
            <w:kern w:val="2"/>
            <w:sz w:val="16"/>
            <w:szCs w:val="16"/>
          </w:rPr>
          <w:t>[1]</w:t>
        </w:r>
      </w:hyperlink>
      <w:r w:rsidRPr="00153023">
        <w:rPr>
          <w:color w:val="000000" w:themeColor="text1"/>
          <w:kern w:val="2"/>
          <w:sz w:val="16"/>
          <w:szCs w:val="16"/>
        </w:rPr>
        <w:t xml:space="preserve"> что федеральное правительство в связи с новым законом об общем запрещении ввоза товаров в Россию</w:t>
      </w:r>
      <w:hyperlink r:id="rId536" w:anchor="_ftn2" w:history="1">
        <w:r w:rsidRPr="00153023">
          <w:rPr>
            <w:rStyle w:val="a5"/>
            <w:color w:val="000000" w:themeColor="text1"/>
            <w:kern w:val="2"/>
            <w:sz w:val="16"/>
            <w:szCs w:val="16"/>
          </w:rPr>
          <w:t>[2]</w:t>
        </w:r>
      </w:hyperlink>
      <w:r w:rsidRPr="00153023">
        <w:rPr>
          <w:color w:val="000000" w:themeColor="text1"/>
          <w:kern w:val="2"/>
          <w:sz w:val="16"/>
          <w:szCs w:val="16"/>
        </w:rPr>
        <w:t xml:space="preserve"> обратилось к нему с просьбой довести до сведения Временного правительства, что оно желало бы: 1) чтобы было сделано общее изъятие из означенного закона, допускающее импорт заграничных товаров без специальных разрешений, на прежнем основании, по северо-восточной границе Сибири, к северу от устья Амура до Берингова пролива и от Берингова пролива до реки Колымы; 2) просить отменить таможенное правило об обязательном заходе в Петропавловск американских судов, идущих от Аляски к Чукотскому полуострову, в районе между мысом Наварин и устьем реки Колымы. Вместо обязательного захода для таможенного досмотра в Петропавловск федеральное правительство выражает желание, чтобы в пунктах прибытия суда осматривались непосредственно русскими полицейскими властями. В подкрепление своей просьбы федеральное правительство ссылается на то, что Центральный торговый пункт Аляски — Ном отстоит всего в ста шестидесяти милях от берега Сибири, тогда как от Нома до Петропавловска около тысячи пятисот миль. Торговля на всем побережье Сибири разбросана, невелика и ведется малыми судами, </w:t>
      </w:r>
      <w:r w:rsidRPr="00153023">
        <w:rPr>
          <w:rStyle w:val="af0"/>
          <w:i w:val="0"/>
          <w:color w:val="000000" w:themeColor="text1"/>
          <w:kern w:val="2"/>
          <w:sz w:val="16"/>
          <w:szCs w:val="16"/>
        </w:rPr>
        <w:t>с</w:t>
      </w:r>
      <w:r w:rsidRPr="00153023">
        <w:rPr>
          <w:color w:val="000000" w:themeColor="text1"/>
          <w:kern w:val="2"/>
          <w:sz w:val="16"/>
          <w:szCs w:val="16"/>
        </w:rPr>
        <w:t xml:space="preserve"> ограниченным запасом топлива; требование захода в Петропавловск ведет к неэкономному использованию тоннажа и очень затрудняет взаимный товарообмен. По изложенному вопросу американское правительство полагает, что отмену обязательного захода в Петропавловск можно было бы обусловить обязательством Соединенных Штатов не выпускать из Аляски в Россию спирта и крепких напитков, что практически возможно ввиду установления Соединенными Штатами эмбарго. С другой стороны, новую льготу, в случае надобности, можно ограничить продолжительностью настоящей войны.</w:t>
      </w:r>
    </w:p>
    <w:p w14:paraId="583EA323" w14:textId="77777777" w:rsidR="000A625D" w:rsidRPr="00153023" w:rsidRDefault="000A625D" w:rsidP="00153023">
      <w:pPr>
        <w:pStyle w:val="rtejustify"/>
        <w:spacing w:before="0" w:after="0"/>
        <w:rPr>
          <w:color w:val="000000" w:themeColor="text1"/>
          <w:kern w:val="2"/>
          <w:sz w:val="16"/>
          <w:szCs w:val="16"/>
        </w:rPr>
      </w:pPr>
      <w:r w:rsidRPr="00153023">
        <w:rPr>
          <w:color w:val="000000" w:themeColor="text1"/>
          <w:kern w:val="2"/>
          <w:sz w:val="16"/>
          <w:szCs w:val="16"/>
        </w:rPr>
        <w:t>Сообщая о вышеизложенном, я был бы весьма благодарен Вам за уведомление об отношении Министерства торговли и промышленности к существу высказанных правительством Соединенных Штатов Америки пожеланий в области торговых облегчений на нашей дальневосточной окраине.</w:t>
      </w:r>
    </w:p>
    <w:p w14:paraId="760565BB" w14:textId="77777777" w:rsidR="000A625D" w:rsidRPr="00153023" w:rsidRDefault="000A625D" w:rsidP="00153023">
      <w:pPr>
        <w:pStyle w:val="rtejustify"/>
        <w:spacing w:before="0" w:after="0"/>
        <w:rPr>
          <w:color w:val="000000" w:themeColor="text1"/>
          <w:kern w:val="2"/>
          <w:sz w:val="16"/>
          <w:szCs w:val="16"/>
        </w:rPr>
      </w:pPr>
      <w:r w:rsidRPr="00153023">
        <w:rPr>
          <w:color w:val="000000" w:themeColor="text1"/>
          <w:kern w:val="2"/>
          <w:sz w:val="16"/>
          <w:szCs w:val="16"/>
        </w:rPr>
        <w:t>Одновременно считаю долгом довести до сведения Вашего, что, но мнению Министерства иностранных дел, не встречалось бы препятствий</w:t>
      </w:r>
    </w:p>
    <w:p w14:paraId="481CA5FA" w14:textId="77777777" w:rsidR="000A625D" w:rsidRPr="00153023" w:rsidRDefault="000A625D" w:rsidP="00153023">
      <w:pPr>
        <w:pStyle w:val="rtejustify"/>
        <w:spacing w:before="0" w:after="0"/>
        <w:rPr>
          <w:color w:val="000000" w:themeColor="text1"/>
          <w:kern w:val="2"/>
          <w:sz w:val="16"/>
          <w:szCs w:val="16"/>
        </w:rPr>
      </w:pPr>
      <w:r w:rsidRPr="00153023">
        <w:rPr>
          <w:color w:val="000000" w:themeColor="text1"/>
          <w:kern w:val="2"/>
          <w:sz w:val="16"/>
          <w:szCs w:val="16"/>
        </w:rPr>
        <w:t>до известной степени идти навстречу изложенным федеральным правительством пожеланий, принимая во внимание, что в указанных широтах фактическая торговля с русскими инородцами производится только американцами, выражающими ныне готовность принять официальные меры к невыпуску из Аляски в Россию спирта, с каковой доставкой в эти пустынные края и боролись наши власти.</w:t>
      </w:r>
    </w:p>
    <w:p w14:paraId="0E184928" w14:textId="77777777" w:rsidR="000A625D" w:rsidRPr="00153023" w:rsidRDefault="000A625D" w:rsidP="00153023">
      <w:pPr>
        <w:pStyle w:val="rtejustify"/>
        <w:spacing w:before="0" w:after="0"/>
        <w:rPr>
          <w:color w:val="000000" w:themeColor="text1"/>
          <w:kern w:val="2"/>
          <w:sz w:val="16"/>
          <w:szCs w:val="16"/>
        </w:rPr>
      </w:pPr>
      <w:r w:rsidRPr="00153023">
        <w:rPr>
          <w:color w:val="000000" w:themeColor="text1"/>
          <w:kern w:val="2"/>
          <w:sz w:val="16"/>
          <w:szCs w:val="16"/>
        </w:rPr>
        <w:t>Но вместе с тем, по мнению Министерства иностранных дел, представляется необходимым установить какой-нибудь контроль над торговой деятельностью в этой местности американских купцов и скупщи ков мехов, и в этих целях наиболее целесообразной мерой являлось бь учреждение в возможной близости от берегов Аляски таможенного пункта, куда и надлежало бы американским судам являться для досмотра вместо захода в действительно весьма отдаленный от города Нома Петропавловск.</w:t>
      </w:r>
    </w:p>
    <w:p w14:paraId="54BB3522" w14:textId="77777777" w:rsidR="000A625D" w:rsidRPr="00153023" w:rsidRDefault="000A625D" w:rsidP="00153023">
      <w:pPr>
        <w:pStyle w:val="rtejustify"/>
        <w:spacing w:before="0" w:after="0"/>
        <w:rPr>
          <w:color w:val="000000" w:themeColor="text1"/>
          <w:kern w:val="2"/>
          <w:sz w:val="16"/>
          <w:szCs w:val="16"/>
        </w:rPr>
      </w:pPr>
      <w:r w:rsidRPr="00153023">
        <w:rPr>
          <w:color w:val="000000" w:themeColor="text1"/>
          <w:kern w:val="2"/>
          <w:sz w:val="16"/>
          <w:szCs w:val="16"/>
        </w:rPr>
        <w:t>Так как Б. А. Бахметьев просит ответа по телеграфу, а, по всей вероятности, Министерство торговли и промышленности по существу затронутого вопроса запросит мнение комиссара Временного правительства на Дальнем Востоке, на что потребуется некоторое время, то я был бк благодарен за составление заключения по настоящему делу в возможна срочном порядке.</w:t>
      </w:r>
    </w:p>
    <w:p w14:paraId="2CF23CA2" w14:textId="77777777" w:rsidR="000A625D" w:rsidRPr="00153023" w:rsidRDefault="000A625D"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Подписал Л. Петряев</w:t>
      </w:r>
    </w:p>
    <w:p w14:paraId="640CE02D" w14:textId="77777777" w:rsidR="000A625D" w:rsidRPr="00153023" w:rsidRDefault="00153023" w:rsidP="00153023">
      <w:pPr>
        <w:pStyle w:val="ae"/>
        <w:spacing w:before="0" w:after="0"/>
        <w:jc w:val="both"/>
        <w:rPr>
          <w:color w:val="000000" w:themeColor="text1"/>
          <w:kern w:val="2"/>
          <w:sz w:val="16"/>
          <w:szCs w:val="16"/>
        </w:rPr>
      </w:pPr>
      <w:hyperlink r:id="rId537" w:anchor="_ftnref1" w:history="1">
        <w:r w:rsidR="000A625D" w:rsidRPr="00153023">
          <w:rPr>
            <w:rStyle w:val="a5"/>
            <w:color w:val="000000" w:themeColor="text1"/>
            <w:kern w:val="2"/>
            <w:sz w:val="16"/>
            <w:szCs w:val="16"/>
          </w:rPr>
          <w:t>[1]</w:t>
        </w:r>
      </w:hyperlink>
      <w:r w:rsidR="000A625D" w:rsidRPr="00153023">
        <w:rPr>
          <w:color w:val="000000" w:themeColor="text1"/>
          <w:kern w:val="2"/>
          <w:sz w:val="16"/>
          <w:szCs w:val="16"/>
        </w:rPr>
        <w:t xml:space="preserve"> Тел-ма от 3 сентября 1917 г. АВПР, ф. Канцелярия, д. 61, лл. 405—406.</w:t>
      </w:r>
    </w:p>
    <w:p w14:paraId="5D010992" w14:textId="77777777" w:rsidR="000A625D" w:rsidRPr="00153023" w:rsidRDefault="00153023" w:rsidP="00153023">
      <w:pPr>
        <w:pStyle w:val="ae"/>
        <w:spacing w:before="0" w:after="0"/>
        <w:jc w:val="both"/>
        <w:rPr>
          <w:color w:val="000000" w:themeColor="text1"/>
          <w:kern w:val="2"/>
          <w:sz w:val="16"/>
          <w:szCs w:val="16"/>
        </w:rPr>
      </w:pPr>
      <w:hyperlink r:id="rId538" w:anchor="_ftnref2" w:history="1">
        <w:r w:rsidR="000A625D" w:rsidRPr="00153023">
          <w:rPr>
            <w:rStyle w:val="a5"/>
            <w:color w:val="000000" w:themeColor="text1"/>
            <w:kern w:val="2"/>
            <w:sz w:val="16"/>
            <w:szCs w:val="16"/>
          </w:rPr>
          <w:t>[2]</w:t>
        </w:r>
      </w:hyperlink>
      <w:r w:rsidR="000A625D" w:rsidRPr="00153023">
        <w:rPr>
          <w:color w:val="000000" w:themeColor="text1"/>
          <w:kern w:val="2"/>
          <w:sz w:val="16"/>
          <w:szCs w:val="16"/>
        </w:rPr>
        <w:t xml:space="preserve"> Имеется в виду отмена русско-американского экспортного соглашения 1915 г., разрешавшего свободный ввоз частных товаров в Россию. По новому закону на импорт заграничных товаров требовалось специальное разрешение (15195).</w:t>
      </w:r>
    </w:p>
    <w:p w14:paraId="0BD8FD1C" w14:textId="77777777" w:rsidR="000A625D" w:rsidRPr="00153023" w:rsidRDefault="000A625D"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1E72D133"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 xml:space="preserve">20 сентября (3 октября) 1917 г. </w:t>
      </w:r>
      <w:r w:rsidRPr="00153023">
        <w:rPr>
          <w:rFonts w:ascii="Times New Roman" w:hAnsi="Times New Roman" w:cs="Times New Roman"/>
          <w:color w:val="000000" w:themeColor="text1"/>
          <w:kern w:val="2"/>
          <w:sz w:val="16"/>
          <w:szCs w:val="16"/>
        </w:rPr>
        <w:t>Письмо товарища министра иностранных дел А. М. Петряева товарищу министра торговли и промышленности А. С. Орлову по вопросу о разрешении американским предпринимателям торговли на территории Дальнего Востока.</w:t>
      </w:r>
    </w:p>
    <w:p w14:paraId="35D04395"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471-472</w:t>
      </w:r>
    </w:p>
    <w:p w14:paraId="11BD6B7F" w14:textId="77777777" w:rsidR="000A625D" w:rsidRPr="00153023" w:rsidRDefault="000A62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23, оп. 15, д. 733, лл. 2а—26. Заверенная копия.</w:t>
      </w:r>
    </w:p>
    <w:p w14:paraId="2AD19BBD" w14:textId="77777777" w:rsidR="000A625D" w:rsidRPr="00153023" w:rsidRDefault="000A625D" w:rsidP="00153023">
      <w:pPr>
        <w:pStyle w:val="ae"/>
        <w:spacing w:before="0" w:after="0"/>
        <w:jc w:val="both"/>
        <w:rPr>
          <w:color w:val="000000" w:themeColor="text1"/>
          <w:kern w:val="2"/>
          <w:sz w:val="16"/>
          <w:szCs w:val="16"/>
        </w:rPr>
      </w:pPr>
      <w:r w:rsidRPr="00153023">
        <w:rPr>
          <w:color w:val="000000" w:themeColor="text1"/>
          <w:kern w:val="2"/>
          <w:sz w:val="16"/>
          <w:szCs w:val="16"/>
        </w:rPr>
        <w:t>Милостивый государь, Александр Семенович!</w:t>
      </w:r>
    </w:p>
    <w:p w14:paraId="465068C4" w14:textId="77777777" w:rsidR="000A625D" w:rsidRPr="00153023" w:rsidRDefault="000A625D" w:rsidP="00153023">
      <w:pPr>
        <w:pStyle w:val="rtejustify"/>
        <w:spacing w:before="0" w:after="0"/>
        <w:rPr>
          <w:color w:val="000000" w:themeColor="text1"/>
          <w:kern w:val="2"/>
          <w:sz w:val="16"/>
          <w:szCs w:val="16"/>
        </w:rPr>
      </w:pPr>
      <w:r w:rsidRPr="00153023">
        <w:rPr>
          <w:color w:val="000000" w:themeColor="text1"/>
          <w:kern w:val="2"/>
          <w:sz w:val="16"/>
          <w:szCs w:val="16"/>
        </w:rPr>
        <w:t>Наш посол в Соединенных Штатах Америки по телеграфу известил Министерство иностранных дел,</w:t>
      </w:r>
      <w:hyperlink r:id="rId539" w:anchor="_ftn1" w:history="1">
        <w:r w:rsidRPr="00153023">
          <w:rPr>
            <w:rStyle w:val="a5"/>
            <w:color w:val="000000" w:themeColor="text1"/>
            <w:kern w:val="2"/>
            <w:sz w:val="16"/>
            <w:szCs w:val="16"/>
          </w:rPr>
          <w:t>[1]</w:t>
        </w:r>
      </w:hyperlink>
      <w:r w:rsidRPr="00153023">
        <w:rPr>
          <w:color w:val="000000" w:themeColor="text1"/>
          <w:kern w:val="2"/>
          <w:sz w:val="16"/>
          <w:szCs w:val="16"/>
        </w:rPr>
        <w:t xml:space="preserve"> что федеральное правительство в связи с новым законом об общем запрещении ввоза товаров в Россию</w:t>
      </w:r>
      <w:hyperlink r:id="rId540" w:anchor="_ftn2" w:history="1">
        <w:r w:rsidRPr="00153023">
          <w:rPr>
            <w:rStyle w:val="a5"/>
            <w:color w:val="000000" w:themeColor="text1"/>
            <w:kern w:val="2"/>
            <w:sz w:val="16"/>
            <w:szCs w:val="16"/>
          </w:rPr>
          <w:t>[2]</w:t>
        </w:r>
      </w:hyperlink>
      <w:r w:rsidRPr="00153023">
        <w:rPr>
          <w:color w:val="000000" w:themeColor="text1"/>
          <w:kern w:val="2"/>
          <w:sz w:val="16"/>
          <w:szCs w:val="16"/>
        </w:rPr>
        <w:t xml:space="preserve"> обратилось к нему с просьбой довести до сведения Временного правительства, что оно желало бы: 1) чтобы было сделано общее изъятие из означенного закона, допускающее импорт заграничных товаров без специальных разрешений, на прежнем основании, по северо-восточной границе Сибири, к северу от устья Амура до Берингова пролива и от Берингова пролива до реки Колымы; 2) просить отменить таможенное правило об обязательном заходе в Петропавловск американских судов, идущих от Аляски к Чукотскому полуострову, в районе между мысом Наварин и устьем реки Колымы. Вместо обязательного захода для таможенного досмотра в Петропавловск федеральное правительство выражает желание, чтобы в пунктах прибытия суда осматривались непосредственно русскими полицейскими властями. В подкрепление своей просьбы федеральное правительство ссылается на то, что Центральный торговый пункт Аляски — Ном отстоит всего в ста шестидесяти милях от берега Сибири, тогда как от Нома до Петропавловска около тысячи пятисот миль. Торговля на всем побережье Сибири разбросана, невелика и ведется малыми судами, </w:t>
      </w:r>
      <w:r w:rsidRPr="00153023">
        <w:rPr>
          <w:rStyle w:val="af0"/>
          <w:i w:val="0"/>
          <w:color w:val="000000" w:themeColor="text1"/>
          <w:kern w:val="2"/>
          <w:sz w:val="16"/>
          <w:szCs w:val="16"/>
        </w:rPr>
        <w:t>с</w:t>
      </w:r>
      <w:r w:rsidRPr="00153023">
        <w:rPr>
          <w:color w:val="000000" w:themeColor="text1"/>
          <w:kern w:val="2"/>
          <w:sz w:val="16"/>
          <w:szCs w:val="16"/>
        </w:rPr>
        <w:t xml:space="preserve"> ограниченным запасом топлива; требование захода в Петропавловск ведет к неэкономному использованию тоннажа и очень затрудняет взаимный товарообмен. По изложенному вопросу американское правительство полагает, что отмену обязательного захода в Петропавловск можно было бы обусловить обязательством Соединенных Штатов не выпускать из Аляски в Россию спирта и крепких напитков, что практически возможно ввиду установления Соединенными Штатами эмбарго. С другой стороны, новую льготу, в случае надобности, можно ограничить продолжительностью настоящей войны.</w:t>
      </w:r>
    </w:p>
    <w:p w14:paraId="15D00F82" w14:textId="77777777" w:rsidR="000A625D" w:rsidRPr="00153023" w:rsidRDefault="000A625D" w:rsidP="00153023">
      <w:pPr>
        <w:pStyle w:val="rtejustify"/>
        <w:spacing w:before="0" w:after="0"/>
        <w:rPr>
          <w:color w:val="000000" w:themeColor="text1"/>
          <w:kern w:val="2"/>
          <w:sz w:val="16"/>
          <w:szCs w:val="16"/>
        </w:rPr>
      </w:pPr>
      <w:r w:rsidRPr="00153023">
        <w:rPr>
          <w:color w:val="000000" w:themeColor="text1"/>
          <w:kern w:val="2"/>
          <w:sz w:val="16"/>
          <w:szCs w:val="16"/>
        </w:rPr>
        <w:t>Сообщая о вышеизложенном, я был бы весьма благодарен Вам за уведомление об отношении Министерства торговли и промышленности к существу высказанных правительством Соединенных Штатов Америки пожеланий в области торговых облегчений на нашей дальневосточной окраине.</w:t>
      </w:r>
    </w:p>
    <w:p w14:paraId="69EF9BB5" w14:textId="77777777" w:rsidR="000A625D" w:rsidRPr="00153023" w:rsidRDefault="000A625D" w:rsidP="00153023">
      <w:pPr>
        <w:pStyle w:val="rtejustify"/>
        <w:spacing w:before="0" w:after="0"/>
        <w:rPr>
          <w:color w:val="000000" w:themeColor="text1"/>
          <w:kern w:val="2"/>
          <w:sz w:val="16"/>
          <w:szCs w:val="16"/>
        </w:rPr>
      </w:pPr>
      <w:r w:rsidRPr="00153023">
        <w:rPr>
          <w:color w:val="000000" w:themeColor="text1"/>
          <w:kern w:val="2"/>
          <w:sz w:val="16"/>
          <w:szCs w:val="16"/>
        </w:rPr>
        <w:t>Одновременно считаю долгом довести до сведения Вашего, что, но мнению Министерства иностранных дел, не встречалось бы препятствий</w:t>
      </w:r>
    </w:p>
    <w:p w14:paraId="28355269" w14:textId="77777777" w:rsidR="000A625D" w:rsidRPr="00153023" w:rsidRDefault="000A625D" w:rsidP="00153023">
      <w:pPr>
        <w:pStyle w:val="rtejustify"/>
        <w:spacing w:before="0" w:after="0"/>
        <w:rPr>
          <w:color w:val="000000" w:themeColor="text1"/>
          <w:kern w:val="2"/>
          <w:sz w:val="16"/>
          <w:szCs w:val="16"/>
        </w:rPr>
      </w:pPr>
      <w:r w:rsidRPr="00153023">
        <w:rPr>
          <w:color w:val="000000" w:themeColor="text1"/>
          <w:kern w:val="2"/>
          <w:sz w:val="16"/>
          <w:szCs w:val="16"/>
        </w:rPr>
        <w:t>до известной степени идти навстречу изложенным федеральным правительством пожеланий, принимая во внимание, что в указанных широтах фактическая торговля с русскими инородцами производится только американцами, выражающими ныне готовность принять официальные меры к невыпуску из Аляски в Россию спирта, с каковой доставкой в эти пустынные края и боролись наши власти.</w:t>
      </w:r>
    </w:p>
    <w:p w14:paraId="20A74FF3" w14:textId="77777777" w:rsidR="000A625D" w:rsidRPr="00153023" w:rsidRDefault="000A625D" w:rsidP="00153023">
      <w:pPr>
        <w:pStyle w:val="rtejustify"/>
        <w:spacing w:before="0" w:after="0"/>
        <w:rPr>
          <w:color w:val="000000" w:themeColor="text1"/>
          <w:kern w:val="2"/>
          <w:sz w:val="16"/>
          <w:szCs w:val="16"/>
        </w:rPr>
      </w:pPr>
      <w:r w:rsidRPr="00153023">
        <w:rPr>
          <w:color w:val="000000" w:themeColor="text1"/>
          <w:kern w:val="2"/>
          <w:sz w:val="16"/>
          <w:szCs w:val="16"/>
        </w:rPr>
        <w:t>Но вместе с тем, по мнению Министерства иностранных дел, представляется необходимым установить какой-нибудь контроль над торговой деятельностью в этой местности американских купцов и скупщи ков мехов, и в этих целях наиболее целесообразной мерой являлось бь учреждение в возможной близости от берегов Аляски таможенного пункта, куда и надлежало бы американским судам являться для досмотра вместо захода в действительно весьма отдаленный от города Нома Петропавловск.</w:t>
      </w:r>
    </w:p>
    <w:p w14:paraId="4DB2F3E5" w14:textId="77777777" w:rsidR="000A625D" w:rsidRPr="00153023" w:rsidRDefault="000A625D" w:rsidP="00153023">
      <w:pPr>
        <w:pStyle w:val="rtejustify"/>
        <w:spacing w:before="0" w:after="0"/>
        <w:rPr>
          <w:color w:val="000000" w:themeColor="text1"/>
          <w:kern w:val="2"/>
          <w:sz w:val="16"/>
          <w:szCs w:val="16"/>
        </w:rPr>
      </w:pPr>
      <w:r w:rsidRPr="00153023">
        <w:rPr>
          <w:color w:val="000000" w:themeColor="text1"/>
          <w:kern w:val="2"/>
          <w:sz w:val="16"/>
          <w:szCs w:val="16"/>
        </w:rPr>
        <w:t>Так как Б. А. Бахметьев просит ответа по телеграфу, а, по всей вероятности, Министерство торговли и промышленности по существу затронутого вопроса запросит мнение комиссара Временного правительства на Дальнем Востоке, на что потребуется некоторое время, то я был бк благодарен за составление заключения по настоящему делу в возможна срочном порядке (15196).</w:t>
      </w:r>
    </w:p>
    <w:p w14:paraId="65437121" w14:textId="77777777" w:rsidR="000A625D" w:rsidRPr="00153023" w:rsidRDefault="000A625D"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Подписал Л. Петряев (15196).</w:t>
      </w:r>
    </w:p>
    <w:p w14:paraId="6757F021" w14:textId="77777777" w:rsidR="000A625D" w:rsidRPr="00153023" w:rsidRDefault="00153023" w:rsidP="00153023">
      <w:pPr>
        <w:pStyle w:val="ae"/>
        <w:spacing w:before="0" w:after="0"/>
        <w:jc w:val="both"/>
        <w:rPr>
          <w:color w:val="000000" w:themeColor="text1"/>
          <w:kern w:val="2"/>
          <w:sz w:val="16"/>
          <w:szCs w:val="16"/>
        </w:rPr>
      </w:pPr>
      <w:hyperlink r:id="rId541" w:anchor="_ftnref1" w:history="1">
        <w:r w:rsidR="000A625D" w:rsidRPr="00153023">
          <w:rPr>
            <w:rStyle w:val="a5"/>
            <w:color w:val="000000" w:themeColor="text1"/>
            <w:kern w:val="2"/>
            <w:sz w:val="16"/>
            <w:szCs w:val="16"/>
          </w:rPr>
          <w:t>[1]</w:t>
        </w:r>
      </w:hyperlink>
      <w:r w:rsidR="000A625D" w:rsidRPr="00153023">
        <w:rPr>
          <w:color w:val="000000" w:themeColor="text1"/>
          <w:kern w:val="2"/>
          <w:sz w:val="16"/>
          <w:szCs w:val="16"/>
        </w:rPr>
        <w:t xml:space="preserve"> Тел-ма от 3 сентября 1917 г. АВПР, ф. Канцелярия, д. 61, лл. 405—406.</w:t>
      </w:r>
    </w:p>
    <w:p w14:paraId="33A40678" w14:textId="77777777" w:rsidR="000A625D" w:rsidRPr="00153023" w:rsidRDefault="00153023" w:rsidP="00153023">
      <w:pPr>
        <w:pStyle w:val="ae"/>
        <w:spacing w:before="0" w:after="0"/>
        <w:jc w:val="both"/>
        <w:rPr>
          <w:color w:val="000000" w:themeColor="text1"/>
          <w:kern w:val="2"/>
          <w:sz w:val="16"/>
          <w:szCs w:val="16"/>
        </w:rPr>
      </w:pPr>
      <w:hyperlink r:id="rId542" w:anchor="_ftnref2" w:history="1">
        <w:r w:rsidR="000A625D" w:rsidRPr="00153023">
          <w:rPr>
            <w:rStyle w:val="a5"/>
            <w:color w:val="000000" w:themeColor="text1"/>
            <w:kern w:val="2"/>
            <w:sz w:val="16"/>
            <w:szCs w:val="16"/>
          </w:rPr>
          <w:t>[2]</w:t>
        </w:r>
      </w:hyperlink>
      <w:r w:rsidR="000A625D" w:rsidRPr="00153023">
        <w:rPr>
          <w:color w:val="000000" w:themeColor="text1"/>
          <w:kern w:val="2"/>
          <w:sz w:val="16"/>
          <w:szCs w:val="16"/>
        </w:rPr>
        <w:t xml:space="preserve"> Имеется в виду отмена русско-американского экспортного соглашения 1915 г., разрешавшего свободный ввоз частных товаров в Россию. По новому закону на импорт заграничных товаров требовалось специальное разрешение (15196).</w:t>
      </w:r>
    </w:p>
    <w:p w14:paraId="3698F353" w14:textId="77777777" w:rsidR="000A625D" w:rsidRPr="00153023" w:rsidRDefault="000A625D"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24BB86C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92F43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3EA9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сентября (4 октября) 1917 была последняя операция ИМ на Румынском фронте.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 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Всего же отряд подполковника Нижевского совершил 16 боевых полетов, из которых 13 приходилось на долю командирского корабля, 2 на V-й и 1 на XVI-й. Сброшено около 150 пудов бомб, сбит 1 самолет противника (не подтверждено), добыты ценные разведданные для 6-й армии (11277).</w:t>
      </w:r>
    </w:p>
    <w:p w14:paraId="3FECE4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1975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21 сентября </w:t>
      </w:r>
      <w:r w:rsidR="00680400" w:rsidRPr="00153023">
        <w:rPr>
          <w:rFonts w:ascii="Times New Roman" w:hAnsi="Times New Roman" w:cs="Times New Roman"/>
          <w:color w:val="000000" w:themeColor="text1"/>
          <w:kern w:val="2"/>
          <w:sz w:val="16"/>
          <w:szCs w:val="16"/>
        </w:rPr>
        <w:t xml:space="preserve">(4 октября) </w:t>
      </w:r>
      <w:r w:rsidRPr="00153023">
        <w:rPr>
          <w:rFonts w:ascii="Times New Roman" w:hAnsi="Times New Roman" w:cs="Times New Roman"/>
          <w:color w:val="000000" w:themeColor="text1"/>
          <w:kern w:val="2"/>
          <w:sz w:val="16"/>
          <w:szCs w:val="16"/>
        </w:rPr>
        <w:t>1917 была последняя операция ИМ на Румынском.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Всего же отряд подполковника Нижевского совершил 16 боевых полетов, из которых 13 приходилось на долю командирского корабля, 2 на V-й и 1 на XVI-й. Сброшено около 150 пудов бомб, сбит 1 самолет противника (не подтверждено), добыты ценные разведданные для 6-й армии (12038).</w:t>
      </w:r>
    </w:p>
    <w:p w14:paraId="31CC2C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E27C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21 сентября </w:t>
      </w:r>
      <w:r w:rsidR="00680400" w:rsidRPr="00153023">
        <w:rPr>
          <w:rFonts w:ascii="Times New Roman" w:hAnsi="Times New Roman" w:cs="Times New Roman"/>
          <w:color w:val="000000" w:themeColor="text1"/>
          <w:kern w:val="2"/>
          <w:sz w:val="16"/>
          <w:szCs w:val="16"/>
        </w:rPr>
        <w:t xml:space="preserve">(4 октября) </w:t>
      </w:r>
      <w:r w:rsidRPr="00153023">
        <w:rPr>
          <w:rFonts w:ascii="Times New Roman" w:hAnsi="Times New Roman" w:cs="Times New Roman"/>
          <w:color w:val="000000" w:themeColor="text1"/>
          <w:kern w:val="2"/>
          <w:sz w:val="16"/>
          <w:szCs w:val="16"/>
        </w:rPr>
        <w:t>1917 года состоялась последняя операция кораблей ИМ на Румынском фронте состоялась. В этот день "Илья Муромец IX" Нижевского громил станцию Троян. По возвращении с удачного полёта корабль подвергся внезапному нападению двух немецких истребителей. Подпоручик И.Г. Таллако, успокоенный тем, что корабль находился уже над своей территорией, покинул свой пост у хвостового пулемёта и передвигался на тележке к кабине. В этот момент первый немец дал очередь из двух пулемётов по "Муромцу", ранив находившегося в заднем люке с пулемётом моториста старшего унтер-офицера Янкевича разрывной пулей в живот. Смертельно раненный, он успел выпустить по этому истребителю целую обойму патронов. Его пулемёт был прострелен в четырёх местах. Таллако был ранен в колено (с раздроблением коленного сустава), но сумел вернуться обратно к пулемёту в хвосте. Остальные члены экипажа были осыпаны осколками разрывных пуль и отлетевшими деталями конструкции. По неприятелю открыли огонь поручик Фёдоров, подпоручик Поше- хонов и старший унтер-офицер Кузнецов. Не выдержав сосредоточенного огня четырёх пулемётов, истребитель штопором ушёл вниз. Когда Фёдоров и Пошехонов перевязывали раненых, дежуривший Кузнецов сообщил об атаке ещё двух самолётов. Неприятеля быстро отогнали огнём из трёх пулемётов.</w:t>
      </w:r>
    </w:p>
    <w:p w14:paraId="0BC356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Корабль был серьёзно повреждён: был пробит бензобак, верхний лонжерон крыла над кабиной был частично расщеплен, а два средних мотора (2-й и 3-й), были выведены из строя из-за пробитых радиаторов. На двух оставшихся моторах корабль благополучно добрался до своего аэродрома. На IX корабле насчитали порядка 60 пробоин. Позже выяснилось, что на станции были взорваны три поезда со снарядами. Таллако, пропустивший первую атаку, впоследствии был награждён Георгиевским оружием, за то, что, будучи серьёзно раненым, сменил Янкевича и продолжал стрельбу из пулемёта, чем спас корабль и экипаж.</w:t>
      </w:r>
    </w:p>
    <w:p w14:paraId="5FD803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же отряд подполковника Нижевского совершил 16 боевых полётов, из которых 13 приходилось на долю командирского корабля, два на V и один на XVI. Сброшено около 150 пудов (2445 кг) бомб, сбит (вероятно) один самолёт противника, добыты ценные разведданные для 6-й армии (12041).</w:t>
      </w:r>
    </w:p>
    <w:p w14:paraId="7D08FB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B67F07" w14:textId="77777777" w:rsidR="002F055D"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60342328" w14:textId="77777777" w:rsidR="002F055D" w:rsidRPr="00153023" w:rsidRDefault="002F055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3599C9" w14:textId="77777777" w:rsidR="002F055D" w:rsidRPr="00153023" w:rsidRDefault="002F055D" w:rsidP="00153023">
      <w:pPr>
        <w:pStyle w:val="ae"/>
        <w:spacing w:before="0" w:after="0"/>
        <w:jc w:val="both"/>
        <w:rPr>
          <w:color w:val="000000" w:themeColor="text1"/>
          <w:kern w:val="2"/>
          <w:sz w:val="16"/>
          <w:szCs w:val="16"/>
        </w:rPr>
      </w:pPr>
      <w:r w:rsidRPr="00153023">
        <w:rPr>
          <w:color w:val="000000" w:themeColor="text1"/>
          <w:kern w:val="2"/>
          <w:sz w:val="16"/>
          <w:szCs w:val="16"/>
        </w:rPr>
        <w:t>21 сентября (4 октября) 1917 г., когда у власти уже находилось Временное правительство, вступила в строй 25-киловаттной радиостанции Морского штаба в Петрограде, получившей название «Новая Голландия», контракт на строительство которой был заключен 25 ноября 1915 года Главным управлением кораблестроения с РОБТиТ в лице С. М. Айзенштейна (15736).</w:t>
      </w:r>
    </w:p>
    <w:p w14:paraId="62598F35" w14:textId="77777777" w:rsidR="002F055D" w:rsidRPr="00153023" w:rsidRDefault="002F055D" w:rsidP="00153023">
      <w:pPr>
        <w:pStyle w:val="ae"/>
        <w:spacing w:before="0" w:after="0"/>
        <w:jc w:val="both"/>
        <w:rPr>
          <w:color w:val="000000" w:themeColor="text1"/>
          <w:kern w:val="2"/>
          <w:sz w:val="16"/>
          <w:szCs w:val="16"/>
        </w:rPr>
      </w:pPr>
    </w:p>
    <w:p w14:paraId="20D7C045" w14:textId="77777777" w:rsidR="002F055D"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0FF7CCA5" w14:textId="77777777" w:rsidR="002F055D" w:rsidRPr="00153023" w:rsidRDefault="002F055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72848C" w14:textId="77777777" w:rsidR="002F055D" w:rsidRPr="00153023" w:rsidRDefault="002F05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 xml:space="preserve">21 сентября (4 октября) 1917 г. </w:t>
      </w:r>
      <w:r w:rsidRPr="00153023">
        <w:rPr>
          <w:rFonts w:ascii="Times New Roman" w:hAnsi="Times New Roman" w:cs="Times New Roman"/>
          <w:color w:val="000000" w:themeColor="text1"/>
          <w:kern w:val="2"/>
          <w:sz w:val="16"/>
          <w:szCs w:val="16"/>
        </w:rPr>
        <w:t>Телеграмма Б.А. Бахметьева Министерству иностранных дел о предоставлении Временному правительству нового американского кредита в 125 млн. дол., о сумме всех ранее предоставленных кредитов и о новом порядке финансирования после 1 января 1918 г.</w:t>
      </w:r>
    </w:p>
    <w:p w14:paraId="3453C7F3" w14:textId="77777777" w:rsidR="002F055D" w:rsidRPr="00153023" w:rsidRDefault="002F05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557-558</w:t>
      </w:r>
    </w:p>
    <w:p w14:paraId="0D2A8DFF" w14:textId="77777777" w:rsidR="002F055D" w:rsidRPr="00153023" w:rsidRDefault="002F05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АВПР, ф. Канцелярии, д. 61, л. 511. Копия.</w:t>
      </w:r>
    </w:p>
    <w:p w14:paraId="34962583" w14:textId="77777777" w:rsidR="002F055D" w:rsidRPr="00153023" w:rsidRDefault="002F055D" w:rsidP="00153023">
      <w:pPr>
        <w:pStyle w:val="rtejustify"/>
        <w:spacing w:before="0" w:after="0"/>
        <w:rPr>
          <w:color w:val="000000" w:themeColor="text1"/>
          <w:kern w:val="2"/>
          <w:sz w:val="16"/>
          <w:szCs w:val="16"/>
        </w:rPr>
      </w:pPr>
      <w:r w:rsidRPr="00153023">
        <w:rPr>
          <w:color w:val="000000" w:themeColor="text1"/>
          <w:kern w:val="2"/>
          <w:sz w:val="16"/>
          <w:szCs w:val="16"/>
        </w:rPr>
        <w:t>Американское министерство финансов предоставило нам новый кредит в 125 млн. дол., который но условию должен покрывать наши потребности до 1 января. Таким образом, до настоящего времени нам всего предоставлено кредитов на 450 млн. дол. Сверх того обеспечены средства на покрытие железнодорожного заказа, как только таковой будет окончательно помещен, что составит в общем дополнительную сумму около 150 млн дол. При таких условиях следует считать нашу финансовую программу до 1 января выполненной. После 1 января она будет развиваться в соответствии с деятельностью Европейского междусоюзного совета по снабжению (15170).</w:t>
      </w:r>
    </w:p>
    <w:p w14:paraId="7F29DD11" w14:textId="77777777" w:rsidR="002F055D" w:rsidRPr="00153023" w:rsidRDefault="002F055D"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0412C426" w14:textId="77777777" w:rsidR="00752B3E"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EFB99BA" w14:textId="77777777" w:rsidR="00752B3E" w:rsidRPr="00153023" w:rsidRDefault="00752B3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45700D" w14:textId="77777777" w:rsidR="00752B3E" w:rsidRPr="00153023" w:rsidRDefault="00752B3E" w:rsidP="00153023">
      <w:pPr>
        <w:pStyle w:val="ae"/>
        <w:spacing w:before="0" w:after="0"/>
        <w:jc w:val="both"/>
        <w:rPr>
          <w:color w:val="000000" w:themeColor="text1"/>
          <w:kern w:val="2"/>
          <w:sz w:val="16"/>
          <w:szCs w:val="16"/>
        </w:rPr>
      </w:pPr>
      <w:r w:rsidRPr="00153023">
        <w:rPr>
          <w:iCs/>
          <w:color w:val="000000" w:themeColor="text1"/>
          <w:kern w:val="2"/>
          <w:sz w:val="16"/>
          <w:szCs w:val="16"/>
        </w:rPr>
        <w:t xml:space="preserve">21 сентября (4 октября) 1917 г. </w:t>
      </w:r>
      <w:r w:rsidRPr="00153023">
        <w:rPr>
          <w:color w:val="000000" w:themeColor="text1"/>
          <w:kern w:val="2"/>
          <w:sz w:val="16"/>
          <w:szCs w:val="16"/>
        </w:rPr>
        <w:t>британские, канадские и австралийские части начали очередную наступательную операцию в районе города Ипр на западе Бельгии. Новой целью командование определило небольшую возвышенность к востоку от деревни Пашендейль (во фламандском варианте Пассендале). Но путь к ней пролегал через крошечную деревушку Брудзайнде (по-фламандски — Броодсанде), удерживаемую немцами.</w:t>
      </w:r>
    </w:p>
    <w:p w14:paraId="03E889C1" w14:textId="77777777" w:rsidR="00752B3E" w:rsidRPr="00153023" w:rsidRDefault="00752B3E" w:rsidP="00153023">
      <w:pPr>
        <w:pStyle w:val="ae"/>
        <w:spacing w:before="0" w:after="0"/>
        <w:jc w:val="both"/>
        <w:rPr>
          <w:color w:val="000000" w:themeColor="text1"/>
          <w:kern w:val="2"/>
          <w:sz w:val="16"/>
          <w:szCs w:val="16"/>
        </w:rPr>
      </w:pPr>
      <w:r w:rsidRPr="00153023">
        <w:rPr>
          <w:color w:val="000000" w:themeColor="text1"/>
          <w:kern w:val="2"/>
          <w:sz w:val="16"/>
          <w:szCs w:val="16"/>
        </w:rPr>
        <w:t>В этот день вновь «подвела погода» — зарядил затяжной дождь, превращавший низменные ландшафты Фландрии, перепаханные разрывами снарядов, в непролазную трясину. Тем не менее англичанам удалось найти относительно сухие тропы, по которым они передвинули вперед артиллерийские орудия. Их огонь успешно подавил забетонированные пулеметные точки немецкой обороны, после чего в бой пошли танки. Англичанам удалось вновь продвинуться вперед на несколько километров, причем, в отличие от предыдущих штурмов, с наименьшими потерями, а разрозненные контратаки немцев были рассеяны огнем артиллерии. Военные историки позже называли сражение за Брудзайнде самым успешным эпизодом Битвы при Пашендейле, а немцы, в свою очередь, признали 4 октября «черным днем» (17045).</w:t>
      </w:r>
    </w:p>
    <w:p w14:paraId="0AF95B4D" w14:textId="77777777" w:rsidR="00752B3E" w:rsidRPr="00153023" w:rsidRDefault="00752B3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305691" w14:textId="77777777" w:rsidR="00CF503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2875B7FE" w14:textId="77777777" w:rsidR="00CF5032" w:rsidRPr="00153023" w:rsidRDefault="00CF503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205168" w14:textId="77777777" w:rsidR="002F055D" w:rsidRPr="00153023" w:rsidRDefault="002F05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22 сентября </w:t>
      </w:r>
      <w:r w:rsidR="00CF5032" w:rsidRPr="00153023">
        <w:rPr>
          <w:rFonts w:ascii="Times New Roman" w:hAnsi="Times New Roman" w:cs="Times New Roman"/>
          <w:color w:val="000000" w:themeColor="text1"/>
          <w:kern w:val="2"/>
          <w:sz w:val="16"/>
          <w:szCs w:val="16"/>
        </w:rPr>
        <w:t xml:space="preserve">(5 октября) </w:t>
      </w:r>
      <w:r w:rsidRPr="00153023">
        <w:rPr>
          <w:rFonts w:ascii="Times New Roman" w:hAnsi="Times New Roman" w:cs="Times New Roman"/>
          <w:color w:val="000000" w:themeColor="text1"/>
          <w:kern w:val="2"/>
          <w:sz w:val="16"/>
          <w:szCs w:val="16"/>
        </w:rPr>
        <w:t>1917 Сообщение и. д. начальника инженерного снабжения армий Румынского фронта полк. Лазаревского начальнику Главного военно-технического управления о неудовлетворительном снабжении армии металлами.</w:t>
      </w:r>
    </w:p>
    <w:p w14:paraId="3DDFDD38" w14:textId="77777777" w:rsidR="002F055D" w:rsidRPr="00153023" w:rsidRDefault="002F05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189-191</w:t>
      </w:r>
    </w:p>
    <w:p w14:paraId="50369066" w14:textId="77777777" w:rsidR="002F055D" w:rsidRPr="00153023" w:rsidRDefault="002F05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807, оп. 1, д. 39, лл. 263—264. Подлинник.</w:t>
      </w:r>
    </w:p>
    <w:p w14:paraId="584E77D6" w14:textId="77777777" w:rsidR="002F055D" w:rsidRPr="00153023" w:rsidRDefault="002F05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Снабжение фронтов металлами до сих пор совершенно не упорядочено, и, несмотря на то что уже более года в определенные сроки управления инженерных снабжений представляют свои потребности сначала в ГВТУ, а в последнее время во Фронтометалл, металлы получаются лишь случайно и далеко не в том количестве, какое назначается главноуполномоченным по снабжению металлами. Потому инженерные войска и учреждения не удовлетворяются металлами даже в своих насущнейших потребностях.</w:t>
      </w:r>
    </w:p>
    <w:p w14:paraId="55584454" w14:textId="77777777" w:rsidR="002F055D" w:rsidRPr="00153023" w:rsidRDefault="002F05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Вырабатываемые на совещаниях в Ставке мероприятия к упорядочению сего снабжения и издаваемые на сей предмет инструкции исполняются лишь в части представления фронтовыми управлениями своей потребности и в отношении распределения металлов между сими учреждениями на бумаге. Фактически же металл на фронт почти не поступает.</w:t>
      </w:r>
    </w:p>
    <w:p w14:paraId="36422076" w14:textId="77777777" w:rsidR="002F055D" w:rsidRPr="00153023" w:rsidRDefault="002F05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совещаниях, бывших в ГВТУ и затем в Ставке, ГВТУ приняло на себя оформление заказов заводам на прокатку металлов, приемку, а также и уплату. Затем нз переписки выясняется, что в заводских центрах на заводах имеются ныне представители ГВТУ, на обязанности которых, казалось бы, должно быть оформление заказов ГВТУ и наблюдение за их выполнением, и тем не менее заказы эти ГВТУ заводам, по-видимому, не даются, а на неоднократные запросы по сему поводу</w:t>
      </w:r>
      <w:hyperlink r:id="rId543" w:anchor="_ftn1" w:history="1">
        <w:r w:rsidRPr="00153023">
          <w:rPr>
            <w:rFonts w:ascii="Times New Roman" w:hAnsi="Times New Roman" w:cs="Times New Roman"/>
            <w:color w:val="000000" w:themeColor="text1"/>
            <w:kern w:val="2"/>
            <w:sz w:val="16"/>
            <w:szCs w:val="16"/>
          </w:rPr>
          <w:t>[1]</w:t>
        </w:r>
      </w:hyperlink>
      <w:r w:rsidRPr="00153023">
        <w:rPr>
          <w:rFonts w:ascii="Times New Roman" w:hAnsi="Times New Roman" w:cs="Times New Roman"/>
          <w:color w:val="000000" w:themeColor="text1"/>
          <w:kern w:val="2"/>
          <w:sz w:val="16"/>
          <w:szCs w:val="16"/>
        </w:rPr>
        <w:t> (мои телеграммы от 16 июня с. г. за № 5148 (военная), от 28 июня с. г. за № 5601 и 5602. от 10 июля с. г. за № 6020, от 12 июля с. г. за № 6139 (военная), от 6 сентября с. г. за № 8о28, от 17 августа с. г. за № 7599, от 5 сентября с. г 1937 вышел приказ НКОП № 8439 (военная), от 6 сентября с. г. за № 8530, от 6 сентября за № 8531, от 7 сентября с. г. за № 8580, от 12 сентября с, г. за № 8839 и от 13 сентября с. г. за № 8886 (военная)) ГВТУ не трудится даже ответить, за исключением одного лишь сообщения в телеграмме от 25 августа с. г. за № 121726. что Исполнительной комиссией еще не дано право ГВТУ заказывать металлы и кредиты не отпущены, потому ГВТУ просит до октября оформлять заказы непосредственно. На заявление же по сему сообщению (в телеграмме от 5 сего сентября за № 8439), что кредит может быть фронтом переведен в потребном размере, ответа опять не последовало.</w:t>
      </w:r>
    </w:p>
    <w:p w14:paraId="21E40F75" w14:textId="77777777" w:rsidR="002F055D" w:rsidRPr="00153023" w:rsidRDefault="002F05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Представители ГВТУ в некоторых заводских центрах позаводили даже целые управления, но не оказывают никакой помощи фронтам в получении металлов. Так, управление представителя ГВТУ в г. Екатеринославе сношением от 30 августа с. г. за № 389 уведомило меня, что на заводе Донецкого металлургического об-ва штампования прокатано для управления инженерных снабжений Румынского фронта определенное количество металла. На просьбу мою в телеграмме от 13 сентября за № 8882 сообщить, на какое казначейство перевести деньги за указанный металл, и на просьбу принять металл и отправить его в Одессу мною получен ответ с предложением непосредственно снестись с заводом и командировать своего приемщика за принятием металла. Если я по всем металлическим заводам в России буду рассылать чинов своего управления и управления инспектора инженерной части округа, среди которых могущих произвести техническую приемку металлов имеется лишь несколько человек (по штату доложено в обоих управлениях лишь 4 человека: 2 военных инженера, один войсковой инженер и 1 войсковой техник), то для сего не хватит сил чинов, некому будет в управлениях заниматься делопроизводством, а сверх сего непроизводительно будет тратиться время сих лиц и казенные средства на их разъезды.</w:t>
      </w:r>
    </w:p>
    <w:p w14:paraId="4531C502" w14:textId="77777777" w:rsidR="002F055D" w:rsidRPr="00153023" w:rsidRDefault="002F05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Казалось бы, что находящиеся на заводах представители ГВТУ — инженеры — должны производить техническую приемку металлов, содействовать оформлению заказов, расчету с заводами за металлы и вызывать лишь проводников для сопровождения металла, отправляемого под их наблюдением заводами.</w:t>
      </w:r>
    </w:p>
    <w:p w14:paraId="215FBED6" w14:textId="77777777" w:rsidR="002F055D" w:rsidRPr="00153023" w:rsidRDefault="002F05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Вообще в деле снабжения металлами должен быть, наконец, введен какой-либо порядок; это снабжение должно взять в свои руки ГВТТу . а управления инженерных снабжений должны лишь заявлять свою потребность через Фронтометалл, о чем усиленно ходатайствую.</w:t>
      </w:r>
    </w:p>
    <w:p w14:paraId="7128DACD" w14:textId="77777777" w:rsidR="002F055D" w:rsidRPr="00153023" w:rsidRDefault="002F05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Если ГВТУ не имеет кредитов для расчета с заводами за металлы, то потребные средства могут быть переведены управлениями инженерных снабжений или ГВТУ, или непосредственно заводам по указаниям ГВТУ. О последующем прошу не отказать меня уведомить.</w:t>
      </w:r>
    </w:p>
    <w:p w14:paraId="475EDA1E" w14:textId="77777777" w:rsidR="002F055D" w:rsidRPr="00153023" w:rsidRDefault="002F05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 д. нач. инженерных снабжений военный инженер,</w:t>
      </w:r>
    </w:p>
    <w:p w14:paraId="1CE27D41" w14:textId="77777777" w:rsidR="002F055D" w:rsidRPr="00153023" w:rsidRDefault="002F055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полк. Лазаревский.</w:t>
      </w:r>
    </w:p>
    <w:p w14:paraId="37EBDD9D" w14:textId="77777777" w:rsidR="002F055D"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44" w:anchor="_ftnref1" w:history="1">
        <w:r w:rsidR="002F055D" w:rsidRPr="00153023">
          <w:rPr>
            <w:rFonts w:ascii="Times New Roman" w:hAnsi="Times New Roman" w:cs="Times New Roman"/>
            <w:color w:val="000000" w:themeColor="text1"/>
            <w:kern w:val="2"/>
            <w:sz w:val="16"/>
            <w:szCs w:val="16"/>
          </w:rPr>
          <w:t>[1]</w:t>
        </w:r>
      </w:hyperlink>
      <w:r w:rsidR="002F055D" w:rsidRPr="00153023">
        <w:rPr>
          <w:rFonts w:ascii="Times New Roman" w:hAnsi="Times New Roman" w:cs="Times New Roman"/>
          <w:color w:val="000000" w:themeColor="text1"/>
          <w:kern w:val="2"/>
          <w:sz w:val="16"/>
          <w:szCs w:val="16"/>
        </w:rPr>
        <w:t xml:space="preserve"> Перечисленных ниже телеграмм в деле не имеется (15517).</w:t>
      </w:r>
    </w:p>
    <w:p w14:paraId="6EA18FF2" w14:textId="77777777" w:rsidR="002F055D" w:rsidRPr="00153023" w:rsidRDefault="002F055D" w:rsidP="00153023">
      <w:pPr>
        <w:spacing w:after="0" w:line="240" w:lineRule="auto"/>
        <w:jc w:val="both"/>
        <w:rPr>
          <w:rFonts w:ascii="Times New Roman" w:hAnsi="Times New Roman" w:cs="Times New Roman"/>
          <w:color w:val="000000" w:themeColor="text1"/>
          <w:kern w:val="2"/>
          <w:sz w:val="16"/>
          <w:szCs w:val="16"/>
        </w:rPr>
      </w:pPr>
    </w:p>
    <w:p w14:paraId="471C34CB" w14:textId="77777777" w:rsidR="0069777D" w:rsidRPr="00153023" w:rsidRDefault="0069777D" w:rsidP="00153023">
      <w:pPr>
        <w:pStyle w:val="p1"/>
        <w:spacing w:before="0" w:beforeAutospacing="0" w:after="0" w:afterAutospacing="0"/>
        <w:jc w:val="both"/>
        <w:rPr>
          <w:color w:val="000000" w:themeColor="text1"/>
          <w:sz w:val="16"/>
          <w:szCs w:val="16"/>
        </w:rPr>
      </w:pPr>
      <w:r w:rsidRPr="00153023">
        <w:rPr>
          <w:color w:val="000000" w:themeColor="text1"/>
          <w:sz w:val="16"/>
          <w:szCs w:val="16"/>
        </w:rPr>
        <w:t>22 сентября (5 октября) 1917 г. Орлов уведомил председателя комиссии, что получено «согласие военного министра на возможное продолжение» работ по строительству Воронежского завода взрывателей, и распорядился срочно привести новый завод «в такое состояние, чтобы он был вполне пригоден к размещению и пуску в ход завода, переносимого из Петрограда». 21 октября Орлов приказал «ускорить постройку и оборудование силовой станции, минуя все препятствия». 27 октября Маниковский предписал немедленно подготовиться к «приему Сестрорецкого и Петроградского трубочного заводов, эвакуируемых спешно в г. Воронеж», и комиссия начала хлопотать о прокладке кабеля от городской электростанции и искать материал «в громадном количестве» для железнодорожной ветки и внутренних рельсовых путей. К концу ноября из 3,4 млн. руб., предназначенных на оборудование силовой станции, было израсходовано 2,6 млн. 13 января 1918 г. архитектор рапортовал, «что работы на силовой станции производятся днем и ночью непрерывно» (18409).</w:t>
      </w:r>
    </w:p>
    <w:p w14:paraId="20222F95" w14:textId="77777777" w:rsidR="0069777D" w:rsidRPr="00153023" w:rsidRDefault="0069777D" w:rsidP="00153023">
      <w:pPr>
        <w:pStyle w:val="p1"/>
        <w:spacing w:before="0" w:beforeAutospacing="0" w:after="0" w:afterAutospacing="0"/>
        <w:jc w:val="both"/>
        <w:rPr>
          <w:color w:val="000000" w:themeColor="text1"/>
          <w:sz w:val="16"/>
          <w:szCs w:val="16"/>
        </w:rPr>
      </w:pPr>
    </w:p>
    <w:p w14:paraId="5E25C486" w14:textId="77777777" w:rsidR="00E62A0D" w:rsidRPr="00153023" w:rsidRDefault="00E62A0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22 сентября (5 октября) 1917 г.</w:t>
      </w:r>
    </w:p>
    <w:p w14:paraId="69F13061" w14:textId="77777777" w:rsidR="00E62A0D" w:rsidRPr="00153023" w:rsidRDefault="00E62A0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Сообщение и. д. начальника инженерного снабжения армии Румынского фронта полк. Лазаревского начальнику Главного военно-технического управления о неудовлетворительном снабжении армии металлами.</w:t>
      </w:r>
    </w:p>
    <w:p w14:paraId="64D9E210" w14:textId="77777777" w:rsidR="00E62A0D" w:rsidRPr="00153023" w:rsidRDefault="00E62A0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22 сентября 1917 г.</w:t>
      </w:r>
    </w:p>
    <w:p w14:paraId="15C25E13" w14:textId="77777777" w:rsidR="00E62A0D" w:rsidRPr="00153023" w:rsidRDefault="00E62A0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Снабжение фронтов металлами до сих пор совершенно не упорядочено, и, несмотря на то что уже более года в определенные сроки управления инженерных снабжений представляют свои потребности сначала в ГВТУ, а в последнее время во Фронтометалл, металлы получаются лишь случайно и далеко не в том количестве, какое назначается главноуполномоченным по снабжению металлами. Потому инженерные войска и учреждения не удовлетворяются металлами даже в своих насущнейших потребностях.</w:t>
      </w:r>
    </w:p>
    <w:p w14:paraId="5C9FC5B5" w14:textId="77777777" w:rsidR="00E62A0D" w:rsidRPr="00153023" w:rsidRDefault="00E62A0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Вырабатываемые на совещаниях в Ставке мероприятия к упорядочению сего снабжения и издаваемые на сей предмет инструкции исполняются лишь и части представления фронтовыми управлениями своей потребности и в отношении распределения металлов между сими учреждениями на бумаге. Фактически же металл на фронт почти не поступает.</w:t>
      </w:r>
    </w:p>
    <w:p w14:paraId="7870A38A" w14:textId="77777777" w:rsidR="00E62A0D" w:rsidRPr="00153023" w:rsidRDefault="00E62A0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На совещаниях, бывших в ГВТУ и затем в Ставке, ГВТУ приняло на себя оформление заказов заводам на прокатку металлов, приемку, а также и уплату. Затем из переписки выясняется, что в заводских центрах на заводах имеются ныне представители ГВТУ, на обязанности которых, казалось бы, должно быть оформление заказов ГВТУ и наблюдение за их авыполнением, и тем не менее заказы эти ГВТУ заводам, по-видимому, не даются, а на неоднократные запросы по сему поводу (мои телеграммы от 16 июня с. г. за № 5148 (военная), от 28 июня с. г. за № 5601 и 5602. от 10 июля с. г. за № 6020, от 12 июля с. г. за № 6139 (военная), от 6 сентября с. г. за № 8о28, от 17 августа с. г. за № 7599, от 5 сентября с. г. № 8439 (военная), от 6 сентября с. г. за № 8530, от 6 сентября за № 8531, от 7 сентября с. г. за Л'? 8580, от 12 сентября с. г. за № 8839 и от 13 сентября с. г. за № 8886 (военная)) ГВТУ не трудится даже ответить, за исключением одного лишь сообщения в телеграмме от 25 августа с. г. за № 121726. что Исполнительной комиссией еще не дано право ГВТУ заказывать металлы и кредиты не отпущены, потому ГВТУ просит до октября оформлять заказы непосредственно. На заявление же по сему сообщению (в телеграмме от 5 сего сентября за № 8439), что кредит может быть фронтом переведен в потребном размере, ответа опять не последовало.</w:t>
      </w:r>
    </w:p>
    <w:p w14:paraId="143EEFD4" w14:textId="77777777" w:rsidR="00E62A0D" w:rsidRPr="00153023" w:rsidRDefault="00E62A0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Представители ГВТУ в некоторых заводских центрах иозаводили даже целые управления, по не оказывают никакой помощи фронтам в получении металлов. Так, управление представителя ГВТУ в г. Екатерннославе сношением от 30 августа с. г. за № 389 уведомило меня, что на заводе Донецкого металлургического об-ва штампования прокатано для управления инженерных снабжений Румынского фронта определенное количество металла. На просьбу мою в телеграмме от 13 сентября за № 8882 сообщить, на какое казначейство перевести деньги за указанный металл, и на просьбу принять металл и отправить его в Одессу мною получен ответ с предложением непосредственно снестись с заводом и командировать своего приемщика за принятием металла. Если я по всем металлическим заводам в России буду рассылать чинов своего управления и управления инспектора инженерной части округа, среди которых могущих произвести техническую приемку металлов имеется лишь несколько человек (по штату положено в обоих управлениях лишь 4 человека: 2 военных инженера, один войсковой инженер и 1 войсковой техник), то для сего не хватит сил чинов, некому будет в управлениях заниматься делопроизводством, а сверх сего непроизводительно будет тратиться время сих лиц и казенные средства на их разъезды.</w:t>
      </w:r>
    </w:p>
    <w:p w14:paraId="4D8353E2" w14:textId="77777777" w:rsidR="00E62A0D" w:rsidRPr="00153023" w:rsidRDefault="00E62A0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Казалось бы, что находящиеся на заводах представители ГВТУ — инженеры — должны производить техническую приемку металлов, содействовать оформлению заказов, расчету с заводами за металлы и вызывать лишь проводников для сопровождения металла, отправляемого под их наблюдением заводами.</w:t>
      </w:r>
    </w:p>
    <w:p w14:paraId="4235E3F6" w14:textId="77777777" w:rsidR="00E62A0D" w:rsidRPr="00153023" w:rsidRDefault="00E62A0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Вообще в деле снабжения металлами должен быть, наконец, введен какой-либо порядок; это снабжение должно взять в свои руки ГВТУ,  а управления инженерных снабжений должны лишь заявлять свою потребность через Фронтометалл, о чем усиленно ходатайствую.</w:t>
      </w:r>
    </w:p>
    <w:p w14:paraId="28772C8F" w14:textId="77777777" w:rsidR="00E62A0D" w:rsidRPr="00153023" w:rsidRDefault="00E62A0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Если ГВТУ не имеет кредитов для расчета с заводами за металлы, то погребные средства могут быть переведены управлениями инженерных снабжений или ГВТУ, или непосредственно заводам по указаниям ГВТУ.</w:t>
      </w:r>
    </w:p>
    <w:p w14:paraId="7EF53BC4" w14:textId="77777777" w:rsidR="00E62A0D" w:rsidRPr="00153023" w:rsidRDefault="00E62A0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 последующем прошу не отказать меня уведомить.</w:t>
      </w:r>
    </w:p>
    <w:p w14:paraId="2102DBE5" w14:textId="77777777" w:rsidR="00E62A0D" w:rsidRPr="00153023" w:rsidRDefault="00E62A0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 д. нач. инженерных снабжений военный инженер, полк. Лазаревский.</w:t>
      </w:r>
    </w:p>
    <w:p w14:paraId="05BAA641" w14:textId="77777777" w:rsidR="00E62A0D" w:rsidRPr="00153023" w:rsidRDefault="00E62A0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ЦГВИА, ф. 807, </w:t>
      </w:r>
      <w:r w:rsidRPr="00153023">
        <w:rPr>
          <w:rFonts w:ascii="Times New Roman" w:hAnsi="Times New Roman" w:cs="Times New Roman"/>
          <w:color w:val="0070C0"/>
          <w:sz w:val="16"/>
          <w:szCs w:val="16"/>
          <w:lang w:val="en-US"/>
        </w:rPr>
        <w:t>on</w:t>
      </w:r>
      <w:r w:rsidRPr="00153023">
        <w:rPr>
          <w:rFonts w:ascii="Times New Roman" w:hAnsi="Times New Roman" w:cs="Times New Roman"/>
          <w:color w:val="0070C0"/>
          <w:sz w:val="16"/>
          <w:szCs w:val="16"/>
        </w:rPr>
        <w:t>. 1, д. 39, лл. 263—264. Подлинник (20604).</w:t>
      </w:r>
    </w:p>
    <w:p w14:paraId="6488B8B8" w14:textId="77777777" w:rsidR="00E62A0D" w:rsidRPr="00153023" w:rsidRDefault="00E62A0D" w:rsidP="00153023">
      <w:pPr>
        <w:spacing w:after="0" w:line="240" w:lineRule="auto"/>
        <w:jc w:val="both"/>
        <w:rPr>
          <w:rFonts w:ascii="Times New Roman" w:hAnsi="Times New Roman" w:cs="Times New Roman"/>
          <w:color w:val="0070C0"/>
          <w:sz w:val="16"/>
          <w:szCs w:val="16"/>
        </w:rPr>
      </w:pPr>
    </w:p>
    <w:p w14:paraId="5A8826D1" w14:textId="77777777" w:rsidR="00AB78C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44608E7" w14:textId="77777777" w:rsidR="00AB78C2" w:rsidRPr="00153023" w:rsidRDefault="00AB78C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D04BBF"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22 сентября (5 октября) </w:t>
      </w:r>
      <w:r w:rsidRPr="00153023">
        <w:rPr>
          <w:rFonts w:ascii="Times New Roman" w:hAnsi="Times New Roman" w:cs="Times New Roman"/>
          <w:color w:val="000000" w:themeColor="text1"/>
          <w:kern w:val="2"/>
          <w:sz w:val="16"/>
          <w:szCs w:val="16"/>
        </w:rPr>
        <w:t>в 1917 году в России Петроградский Совет избирает своим председателем Льва Троцкого, который формирует комитет по подготовке вооруженного восстания (14790).</w:t>
      </w:r>
    </w:p>
    <w:p w14:paraId="3AF6E9AE"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p>
    <w:p w14:paraId="2D6F857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A5FE4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BF54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22 сентября </w:t>
      </w:r>
      <w:r w:rsidR="00680400" w:rsidRPr="00153023">
        <w:rPr>
          <w:rFonts w:ascii="Times New Roman" w:hAnsi="Times New Roman" w:cs="Times New Roman"/>
          <w:color w:val="000000" w:themeColor="text1"/>
          <w:kern w:val="2"/>
          <w:sz w:val="16"/>
          <w:szCs w:val="16"/>
        </w:rPr>
        <w:t>(</w:t>
      </w:r>
      <w:r w:rsidR="00CF5032" w:rsidRPr="00153023">
        <w:rPr>
          <w:rFonts w:ascii="Times New Roman" w:hAnsi="Times New Roman" w:cs="Times New Roman"/>
          <w:color w:val="000000" w:themeColor="text1"/>
          <w:kern w:val="2"/>
          <w:sz w:val="16"/>
          <w:szCs w:val="16"/>
        </w:rPr>
        <w:t>5</w:t>
      </w:r>
      <w:r w:rsidR="00680400" w:rsidRPr="00153023">
        <w:rPr>
          <w:rFonts w:ascii="Times New Roman" w:hAnsi="Times New Roman" w:cs="Times New Roman"/>
          <w:color w:val="000000" w:themeColor="text1"/>
          <w:kern w:val="2"/>
          <w:sz w:val="16"/>
          <w:szCs w:val="16"/>
        </w:rPr>
        <w:t xml:space="preserve"> октября) </w:t>
      </w:r>
      <w:r w:rsidRPr="00153023">
        <w:rPr>
          <w:rFonts w:ascii="Times New Roman" w:hAnsi="Times New Roman" w:cs="Times New Roman"/>
          <w:color w:val="000000" w:themeColor="text1"/>
          <w:kern w:val="2"/>
          <w:sz w:val="16"/>
          <w:szCs w:val="16"/>
        </w:rPr>
        <w:t>1917 года итальянский дирижабль М.10 был сбит над Просекко, двумя месяцами ранее та же участь постигла и М.12 над Хермада. М.17 сгорел во время полета по невыясненной причине 3 февраля 1918 года. После войны старый дирижабль М.1 переименовали в “Анджело Бернарди” и долгое время использовали для пассажирских перевозок. Он совершил 54 вылета и перевез 800 пассажиров (11324).</w:t>
      </w:r>
    </w:p>
    <w:p w14:paraId="36179B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C07052" w14:textId="77777777" w:rsidR="00752B3E" w:rsidRPr="00153023" w:rsidRDefault="00752B3E" w:rsidP="00153023">
      <w:pPr>
        <w:pStyle w:val="ae"/>
        <w:spacing w:before="0" w:after="0"/>
        <w:jc w:val="both"/>
        <w:rPr>
          <w:color w:val="000000" w:themeColor="text1"/>
          <w:kern w:val="2"/>
          <w:sz w:val="16"/>
          <w:szCs w:val="16"/>
        </w:rPr>
      </w:pPr>
      <w:r w:rsidRPr="00153023">
        <w:rPr>
          <w:rStyle w:val="ucoz-forum-post"/>
          <w:bCs/>
          <w:color w:val="000000" w:themeColor="text1"/>
          <w:kern w:val="2"/>
          <w:sz w:val="16"/>
          <w:szCs w:val="16"/>
        </w:rPr>
        <w:t xml:space="preserve">22 сентября (5 октября) </w:t>
      </w:r>
      <w:r w:rsidRPr="00153023">
        <w:rPr>
          <w:color w:val="000000" w:themeColor="text1"/>
          <w:kern w:val="2"/>
          <w:sz w:val="16"/>
          <w:szCs w:val="16"/>
        </w:rPr>
        <w:t>в 1917 году австрийские и итальянские войска провели последние и уже безрезультатные взаимные попытки атаковать в районе реки Изонцо в Альпах, что ознаменовало окончание уже Одиннадцатой Битвы при Изонцо. В ходе всех этих сражений итальянцы пытались упорно прорвать австрийскую оборону, но стороны лишь истощили силы друг друга, а линия фронта изменилась мало: итальянцы сумели отвоевать лишь город Гориция (на северо-востоке Италии на границе с современной Словенией — РП) и несколько соседних сел. При этом потери итальянской армии лишь в одной Одиннадцатой битве составили 40 тысяч человек убитыми, 108 тысяч ранеными и 18 тысяч пленными. Потери австрийцев составили, соответственно, 20, 50 и 30 тысяч человек. Но поскольку Австро-Венгрии приходилось сражаться также еще и на восточном фронте, эта битва стала для нее куда большим потрясением. В австрийской армии нарастало недовольство, высшее командование и политики в Вене стали опасаться, что в случае нового итальянского наступления австро-венгерская армия может уже не выстоять. В связи с этим Вена обратилась к германскому командованию с просьбой о помощи, чтобы нанести Италии наконец последний решительный удар (17045).</w:t>
      </w:r>
    </w:p>
    <w:p w14:paraId="6BA1CEC1" w14:textId="77777777" w:rsidR="00752B3E" w:rsidRPr="00153023" w:rsidRDefault="00752B3E" w:rsidP="00153023">
      <w:pPr>
        <w:spacing w:after="0" w:line="240" w:lineRule="auto"/>
        <w:jc w:val="both"/>
        <w:rPr>
          <w:rStyle w:val="ucoz-forum-post"/>
          <w:rFonts w:ascii="Times New Roman" w:hAnsi="Times New Roman" w:cs="Times New Roman"/>
          <w:bCs/>
          <w:color w:val="000000" w:themeColor="text1"/>
          <w:kern w:val="2"/>
          <w:sz w:val="16"/>
          <w:szCs w:val="16"/>
        </w:rPr>
      </w:pPr>
    </w:p>
    <w:p w14:paraId="3985C191" w14:textId="77777777" w:rsidR="00607337" w:rsidRPr="00153023" w:rsidRDefault="00607337"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22 сентября (5 октября) </w:t>
      </w:r>
      <w:r w:rsidRPr="00153023">
        <w:rPr>
          <w:rFonts w:ascii="Times New Roman" w:hAnsi="Times New Roman" w:cs="Times New Roman"/>
          <w:color w:val="000000" w:themeColor="text1"/>
          <w:kern w:val="2"/>
          <w:sz w:val="16"/>
          <w:szCs w:val="16"/>
        </w:rPr>
        <w:t>в 1917 году в лексиконе американцев появилось новое слово: джаз. "Literary Digest" авторитетно разъяснял, что "джаз - это музыка, заставляющая людей трястись, прыгать и корчиться". Правда, до сих пор так и не выяснено, откуда произошел этот термин, ведь даже его написание многократно менялось - chas, jasm, gism, jas, jass, jaz. Современное его написание - jazz - утвердилось лишь в 1920-е годы. Существует немало версий происхождения слова джаз, в том числе следующие: от французского jaser (болтать, говорить скороговоркой); от английского chase (гнаться, преследовать); от африканского jaiza (название определенного типа звучания барабанов); от арабского jazib (соблазнитель); от имен легендарных джазовых музыкантов - chas (от Charles), jas (от Jasper); от звукоподражания jass, имитирующего звучание африканских медных тарелок, и др. Есть основания предполагать, что слово джаз употреблялось в середине XIX века как название экстатического, ободряющего выкрика у негров, а в 1910-х годах бытовало в Чикаго и имело не вполне пристойный смысл. В 1915 году оно вошло в название джазового оркестра Т.Брауна "Torn Browns;s Dixieland Jass Band", выступавшего в Чикаго, а в 1917 появилось на грампластинке, записанной знаменитым новоорлеанским оркестром "Original Dixieland Jazz (Jass) Band" (14790).</w:t>
      </w:r>
    </w:p>
    <w:p w14:paraId="5B5FB077" w14:textId="77777777" w:rsidR="00607337" w:rsidRPr="00153023" w:rsidRDefault="00607337" w:rsidP="00153023">
      <w:pPr>
        <w:spacing w:after="0" w:line="240" w:lineRule="auto"/>
        <w:jc w:val="both"/>
        <w:rPr>
          <w:rFonts w:ascii="Times New Roman" w:hAnsi="Times New Roman" w:cs="Times New Roman"/>
          <w:color w:val="000000" w:themeColor="text1"/>
          <w:kern w:val="2"/>
          <w:sz w:val="16"/>
          <w:szCs w:val="16"/>
        </w:rPr>
      </w:pPr>
    </w:p>
    <w:p w14:paraId="0101A871" w14:textId="77777777" w:rsidR="00CF503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7A7970C" w14:textId="77777777" w:rsidR="00CF5032" w:rsidRPr="00153023" w:rsidRDefault="00CF503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5A7058" w14:textId="77777777" w:rsidR="00CF5032" w:rsidRPr="00153023" w:rsidRDefault="00CF5032"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До 23 сентября (6 октября) 1917 продолжалась сдача Дуксом всей партии по майскому контракту № 5583 с Авиационным отделом Главного управления кораблестроения. Отправка по назначению (нарядам) и на склад проходила в период с 9 августа по 27 сентября (15464).</w:t>
      </w:r>
    </w:p>
    <w:p w14:paraId="2F949BC3" w14:textId="77777777" w:rsidR="00CF5032" w:rsidRPr="00153023" w:rsidRDefault="00CF5032" w:rsidP="00153023">
      <w:pPr>
        <w:pStyle w:val="2"/>
        <w:spacing w:before="0" w:beforeAutospacing="0" w:after="0" w:afterAutospacing="0"/>
        <w:jc w:val="both"/>
        <w:rPr>
          <w:b w:val="0"/>
          <w:color w:val="000000" w:themeColor="text1"/>
          <w:kern w:val="2"/>
          <w:sz w:val="16"/>
          <w:szCs w:val="16"/>
        </w:rPr>
      </w:pPr>
    </w:p>
    <w:p w14:paraId="73285FBA" w14:textId="77777777" w:rsidR="00CF503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6EED653E" w14:textId="77777777" w:rsidR="00CF5032" w:rsidRPr="00153023" w:rsidRDefault="00CF503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51F356"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 ранее 23 сентября (6 октября) 1917 г. Докладная записка и. о. уполномоченного по снабжению металлами Петроградского района главноуполномоченному по снабжению металлами М. П. Чернышеву о состоянии снабжения металлами и топливом заводов Петрограда и возможной остановке Обуховского, Путиловского, Невского судостроительного и других заводов вследствие отсутствия топлива.</w:t>
      </w:r>
    </w:p>
    <w:p w14:paraId="76F0EECC"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152-155</w:t>
      </w:r>
    </w:p>
    <w:p w14:paraId="14061008"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Центральная коллегия по разгрузке и эвакуации Петрограда, оп. 1, д. 149, л.1. 4—5 об. Заверенная копия.</w:t>
      </w:r>
    </w:p>
    <w:p w14:paraId="47A1C990"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 исполнение личного Вашего распоряжения 23 сентября представляю при сем данные об обеспеченности металлургических заводов Петроградского района сырыми металлами:</w:t>
      </w:r>
    </w:p>
    <w:p w14:paraId="24BE7E2B"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Обуховский завод на 1 сентября имел в наличности: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41"/>
        <w:gridCol w:w="540"/>
        <w:gridCol w:w="352"/>
      </w:tblGrid>
      <w:tr w:rsidR="00474654" w:rsidRPr="00153023" w14:paraId="2EE0ADC8" w14:textId="77777777" w:rsidTr="00C7105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FAFDD4"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Чугуна бакальского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88F6C"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581220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3012A"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пуд.</w:t>
            </w:r>
          </w:p>
        </w:tc>
      </w:tr>
      <w:tr w:rsidR="00474654" w:rsidRPr="00153023" w14:paraId="007F6C62" w14:textId="77777777" w:rsidTr="00C7105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779F81"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Зеркального чугуна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F0D81"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5C83B"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437FBE7F" w14:textId="77777777" w:rsidTr="00C7105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6DA346"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Болванки (для завалки в мартеновскую печь)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D8CB3"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76158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B6CF4"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bl>
    <w:p w14:paraId="16BBD4DF"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Бакальским чугуном завод обеспечен на 7 месяцев работы, зеркальный чугун закуплен в количестве 10 тыс. пуд. у Путиловского завода, и этими 13 021 пудами завод может работать несколько месяцев, болванки хватит лишь на месяц, но она может быть заменена ломом, на котором завод продержится еще до 2 месяцев.</w:t>
      </w:r>
    </w:p>
    <w:p w14:paraId="3EE23478"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Крайне остро на Обуховском заводе положение с топливом. На 1 сентября наличие его было: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47"/>
        <w:gridCol w:w="540"/>
        <w:gridCol w:w="342"/>
      </w:tblGrid>
      <w:tr w:rsidR="00474654" w:rsidRPr="00153023" w14:paraId="6FBCAA4E"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03C80C"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Каменного угля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E2FC7"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BC0B5"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Пуд</w:t>
            </w:r>
          </w:p>
        </w:tc>
      </w:tr>
      <w:tr w:rsidR="00474654" w:rsidRPr="00153023" w14:paraId="1B753073"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DE6846"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Антрацита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31BAB"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971F2"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7AE1DD40"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D07607"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Кокса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CEAF8"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F12D3"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509D5510"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F1CDB8"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Мазута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DF437"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EE328"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bl>
    <w:p w14:paraId="3ED5375B"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22 сентября наличность выражается в таких цифрах:</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47"/>
        <w:gridCol w:w="2731"/>
      </w:tblGrid>
      <w:tr w:rsidR="00474654" w:rsidRPr="00153023" w14:paraId="36D1444D"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B97128"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Каменного угля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6CFDE"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66000 пуд., или на 3 дня работы завода</w:t>
            </w:r>
          </w:p>
        </w:tc>
      </w:tr>
      <w:tr w:rsidR="00474654" w:rsidRPr="00153023" w14:paraId="317D575B"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3610D9"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Антрацита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10443"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49000 » или на 4 дня работы завода</w:t>
            </w:r>
          </w:p>
        </w:tc>
      </w:tr>
      <w:tr w:rsidR="00474654" w:rsidRPr="00153023" w14:paraId="6C267244"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8D0FCE"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Кокса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43232"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35000 » или на 23 дня работы завода</w:t>
            </w:r>
          </w:p>
        </w:tc>
      </w:tr>
      <w:tr w:rsidR="00474654" w:rsidRPr="00153023" w14:paraId="06B7C30B"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FA8D32"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Мазута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77F9F"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100000 » или на 20 дней работы завода</w:t>
            </w:r>
          </w:p>
        </w:tc>
      </w:tr>
    </w:tbl>
    <w:p w14:paraId="52C22D06"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завод остановится из-за недостатка угля и антрацита, как только прекратится доставка их.</w:t>
      </w:r>
    </w:p>
    <w:p w14:paraId="7E462993"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сырых металлов завод нуждается лишь в литейном чугуне и гематите.</w:t>
      </w:r>
    </w:p>
    <w:p w14:paraId="64B5E9E8"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Ижорский завод имеет на 1 сентября запас южного и бакальского чугуна 700 тыс. пуд. и литейного — 27 тыс. пуд. и ожидает получения в сентябре назначенного по программе прокатки чугуна 30 тыс. пуд., из них 20 тыс. пуд. уже получено. Этого количества хватит до конца года.</w:t>
      </w:r>
    </w:p>
    <w:p w14:paraId="31DB4CB6"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Топлива имеется на 20 сентября: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47"/>
        <w:gridCol w:w="2372"/>
      </w:tblGrid>
      <w:tr w:rsidR="00474654" w:rsidRPr="00153023" w14:paraId="089ADD2A"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1ABD61"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Каменного угля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01538"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380000 пуд.</w:t>
            </w:r>
          </w:p>
        </w:tc>
      </w:tr>
      <w:tr w:rsidR="00474654" w:rsidRPr="00153023" w14:paraId="4E40DA0B"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23433D"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Нефти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750BB"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270000 пуд., т. е. на месяц работы</w:t>
            </w:r>
          </w:p>
        </w:tc>
      </w:tr>
    </w:tbl>
    <w:p w14:paraId="28F9B61C"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назначенного на сентябрь следует получить каменного угля и антрацита 170 тыс. и нефти — 160 тыс. пуд.</w:t>
      </w:r>
    </w:p>
    <w:p w14:paraId="0ECC090C"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Петроградские железопрокатные и проволочные заводы Донецко-Юрьевского металлургического об-ва на 1 сентября имели: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510"/>
        <w:gridCol w:w="792"/>
      </w:tblGrid>
      <w:tr w:rsidR="00474654" w:rsidRPr="00153023" w14:paraId="3A4B8C71"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83BFAA"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Болванки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CC057"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57225 пуд.</w:t>
            </w:r>
          </w:p>
        </w:tc>
      </w:tr>
      <w:tr w:rsidR="00474654" w:rsidRPr="00153023" w14:paraId="2BCA4EBB"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57A5C9"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Старой брони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00EF2"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15000 »</w:t>
            </w:r>
          </w:p>
        </w:tc>
      </w:tr>
      <w:tr w:rsidR="00474654" w:rsidRPr="00153023" w14:paraId="00F2CF5F"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3B163B"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Фосфористой гаечной заготовки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0950B"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18000 »</w:t>
            </w:r>
          </w:p>
        </w:tc>
      </w:tr>
      <w:tr w:rsidR="00474654" w:rsidRPr="00153023" w14:paraId="0112293E"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0A1319"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Кроме того, после 1 сентября поступило болванки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BB100"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 »</w:t>
            </w:r>
          </w:p>
        </w:tc>
      </w:tr>
    </w:tbl>
    <w:p w14:paraId="30C4D3A4"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Дальнейших поступлений металла не ожидается, а имеющегося достаточно для действия завода до конца октября, т. е. до времени его закрытия согласно распоряжению главноуполномоченного по снабжению металлами от 1 августа № 24948. Кроме того, на заводе имеется 69 тыс. пуд. уральского чугуна, в том числе 3500 пуд. фосфористого. Весь чугун предполагается уступить Путиловскому заводу. Что касается топлива, то угля на прокатном заводе 53 тыс. [пуд.] и его хватит до конца работы, на проволочном же заводе всего 3000 пуд. угля и имеется дубликатов на 6000 пуд. Ежемесячный расход 25 тыс. пуд. Недостаток на проволочном заводе топлива может быть отчасти покрыт с прокатного завода.</w:t>
      </w:r>
    </w:p>
    <w:p w14:paraId="09F80330"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Невский судостроительный и механический завод имеет на 1 сентября: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01"/>
        <w:gridCol w:w="752"/>
      </w:tblGrid>
      <w:tr w:rsidR="00474654" w:rsidRPr="00153023" w14:paraId="58D2A945"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9F07CB"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Чугуна литейного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AAD2F"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64085 пуд</w:t>
            </w:r>
          </w:p>
        </w:tc>
      </w:tr>
      <w:tr w:rsidR="00474654" w:rsidRPr="00153023" w14:paraId="69E8E13E"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B49F50"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передельного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076C3"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43535 »</w:t>
            </w:r>
          </w:p>
        </w:tc>
      </w:tr>
      <w:tr w:rsidR="00474654" w:rsidRPr="00153023" w14:paraId="43C3553B"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15EF87"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зеркального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2C604"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18674 »</w:t>
            </w:r>
          </w:p>
        </w:tc>
      </w:tr>
      <w:tr w:rsidR="00474654" w:rsidRPr="00153023" w14:paraId="6ED3496B"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A980BD"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Силико-ишигеля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CB75C"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2268 »</w:t>
            </w:r>
          </w:p>
        </w:tc>
      </w:tr>
      <w:tr w:rsidR="00474654" w:rsidRPr="00153023" w14:paraId="5F27E976"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B47798"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Ферросилиция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CE773"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11148 »</w:t>
            </w:r>
          </w:p>
        </w:tc>
      </w:tr>
      <w:tr w:rsidR="00474654" w:rsidRPr="00153023" w14:paraId="618DE008"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344709"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Ферромарганца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5DEB8"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77 »</w:t>
            </w:r>
          </w:p>
        </w:tc>
      </w:tr>
    </w:tbl>
    <w:p w14:paraId="1AD86CAC"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Литейного чугуна по настоящему расходу его хватит на 6 месяцев, передельного на 3 месяца, специального на 3 месяца. Болванки имеется 206 291 пуд., или на 4 месяца, заготовки 53 226 пуд., или на 1% месяца; последняя получается из болванки и, следовательно, будет пополняться при работе завода. Топлива на 25 сентября на заводе: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02"/>
        <w:gridCol w:w="792"/>
      </w:tblGrid>
      <w:tr w:rsidR="00474654" w:rsidRPr="00153023" w14:paraId="037D4322"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CDCD2F"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Паровичного угля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587F3"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Нет</w:t>
            </w:r>
          </w:p>
        </w:tc>
      </w:tr>
      <w:tr w:rsidR="00474654" w:rsidRPr="00153023" w14:paraId="5B7716D1"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851842"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Генераторного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0A2EC"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15000 пуд.</w:t>
            </w:r>
          </w:p>
        </w:tc>
      </w:tr>
      <w:tr w:rsidR="00474654" w:rsidRPr="00153023" w14:paraId="6C4259AA"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B33D07"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Кузнечного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8D4A4"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1740 »</w:t>
            </w:r>
          </w:p>
        </w:tc>
      </w:tr>
      <w:tr w:rsidR="00474654" w:rsidRPr="00153023" w14:paraId="0437B6DA"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76C78B"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Антрацита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1F1D8"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9130 »</w:t>
            </w:r>
          </w:p>
        </w:tc>
      </w:tr>
      <w:tr w:rsidR="00474654" w:rsidRPr="00153023" w14:paraId="54FE5702"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6E7254"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Кокса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4F600"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20000 »</w:t>
            </w:r>
          </w:p>
        </w:tc>
      </w:tr>
      <w:tr w:rsidR="00474654" w:rsidRPr="00153023" w14:paraId="7F42090A"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5CCF0E"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Нефти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01211"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177116 »</w:t>
            </w:r>
          </w:p>
        </w:tc>
      </w:tr>
    </w:tbl>
    <w:p w14:paraId="2361AFEF"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замене паровичного' угля генераторным того и другого сорта хватит на 1 %—2 дня, кузнечного угля на 15 дней, антрацита на 6 дней, кокса — на 12 дней и нефти на месяц.</w:t>
      </w:r>
    </w:p>
    <w:p w14:paraId="75A71B7E"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Кроме того, на заводе имеются накладные на топливо, находящееся в пути, а именно: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51"/>
        <w:gridCol w:w="999"/>
      </w:tblGrid>
      <w:tr w:rsidR="00474654" w:rsidRPr="00153023" w14:paraId="35D32334"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D6AF67"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паровичный уголь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3DB5C"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12 вагонов</w:t>
            </w:r>
          </w:p>
        </w:tc>
      </w:tr>
      <w:tr w:rsidR="00474654" w:rsidRPr="00153023" w14:paraId="5CDF9627"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FA4001"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генераторный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765675"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 »</w:t>
            </w:r>
          </w:p>
        </w:tc>
      </w:tr>
      <w:tr w:rsidR="00474654" w:rsidRPr="00153023" w14:paraId="63CD81BE"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90333C"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антрацит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A28D7"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2 »</w:t>
            </w:r>
          </w:p>
        </w:tc>
      </w:tr>
      <w:tr w:rsidR="00474654" w:rsidRPr="00153023" w14:paraId="7AA31BD4"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F7345B"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кокс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07B32"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4 »</w:t>
            </w:r>
          </w:p>
        </w:tc>
      </w:tr>
    </w:tbl>
    <w:p w14:paraId="5E6F9F28"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Александровский завод Николаевской ж. д. имеет на 1 сентября: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68"/>
        <w:gridCol w:w="672"/>
      </w:tblGrid>
      <w:tr w:rsidR="00474654" w:rsidRPr="00153023" w14:paraId="741B0830"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39A735"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Чугуна уральского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088BF"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8400 пуд</w:t>
            </w:r>
          </w:p>
        </w:tc>
      </w:tr>
      <w:tr w:rsidR="00474654" w:rsidRPr="00153023" w14:paraId="16C324F0"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15FC91"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литеиного южного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72C82"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8162 »</w:t>
            </w:r>
          </w:p>
        </w:tc>
      </w:tr>
      <w:tr w:rsidR="00474654" w:rsidRPr="00153023" w14:paraId="693409CC"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6CB706"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белого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635A1"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6000 »</w:t>
            </w:r>
          </w:p>
        </w:tc>
      </w:tr>
      <w:tr w:rsidR="00474654" w:rsidRPr="00153023" w14:paraId="0674BA6E"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68CCAD"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марганцовистого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B80C790"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1010 »</w:t>
            </w:r>
          </w:p>
        </w:tc>
      </w:tr>
      <w:tr w:rsidR="00474654" w:rsidRPr="00153023" w14:paraId="4E51A4CF"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20BCA4"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фосфористого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1BFA3"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2000 »</w:t>
            </w:r>
          </w:p>
        </w:tc>
      </w:tr>
      <w:tr w:rsidR="00474654" w:rsidRPr="00153023" w14:paraId="154C8FAF"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2C75D0"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Заготовки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07386"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7879 »</w:t>
            </w:r>
          </w:p>
        </w:tc>
      </w:tr>
    </w:tbl>
    <w:p w14:paraId="3530E24C"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вследствие забастовок стоит, между тем имеет значительный для него запас топлива, а именно: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47"/>
        <w:gridCol w:w="792"/>
      </w:tblGrid>
      <w:tr w:rsidR="00474654" w:rsidRPr="00153023" w14:paraId="38D429F0"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666084"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Каменного угля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178CE"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24202 пуд.</w:t>
            </w:r>
          </w:p>
        </w:tc>
      </w:tr>
      <w:tr w:rsidR="00474654" w:rsidRPr="00153023" w14:paraId="42D2FE2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59B162"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Антрацита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6C43C"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97214 »</w:t>
            </w:r>
          </w:p>
        </w:tc>
      </w:tr>
      <w:tr w:rsidR="00474654" w:rsidRPr="00153023" w14:paraId="6F146949"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6CD52B"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Кокса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A9288"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65647 »</w:t>
            </w:r>
          </w:p>
        </w:tc>
      </w:tr>
    </w:tbl>
    <w:p w14:paraId="7D17F559"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Путиловский завод имеет на 16 сентября:*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20"/>
        <w:gridCol w:w="872"/>
      </w:tblGrid>
      <w:tr w:rsidR="00474654" w:rsidRPr="00153023" w14:paraId="099B2262"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2C63D3"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Чугуна передельного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E5F4F"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689860 пуд,</w:t>
            </w:r>
          </w:p>
        </w:tc>
      </w:tr>
      <w:tr w:rsidR="00474654" w:rsidRPr="00153023" w14:paraId="45F34EDD"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82C46C"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литейного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62D43"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14550 »</w:t>
            </w:r>
          </w:p>
        </w:tc>
      </w:tr>
      <w:tr w:rsidR="00474654" w:rsidRPr="00153023" w14:paraId="4943B73E"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2540F0"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специального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90A10"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310578 »</w:t>
            </w:r>
          </w:p>
        </w:tc>
      </w:tr>
      <w:tr w:rsidR="00474654" w:rsidRPr="00153023" w14:paraId="52B6C918"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D99E8A"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Болванки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3E5E1"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65726 »</w:t>
            </w:r>
          </w:p>
        </w:tc>
      </w:tr>
      <w:tr w:rsidR="00474654" w:rsidRPr="00153023" w14:paraId="2AADEA22"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4D8E30"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Заготовки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49391"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381358 »</w:t>
            </w:r>
          </w:p>
        </w:tc>
      </w:tr>
    </w:tbl>
    <w:p w14:paraId="6CFBE6A0"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Чугуна передельного, идущего в мартеновские печи, хватит на 61/2 месяцев, литейного — на 10 дней, специального чугуна достаточно на очень продолжительный срок. Топлива на заводе в наличности: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43"/>
        <w:gridCol w:w="2081"/>
      </w:tblGrid>
      <w:tr w:rsidR="00474654" w:rsidRPr="00153023" w14:paraId="095073BB"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CB84E2"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Угля каменного паровичного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59637"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80142 пуд., или на |2 дня</w:t>
            </w:r>
          </w:p>
        </w:tc>
      </w:tr>
      <w:tr w:rsidR="00474654" w:rsidRPr="00153023" w14:paraId="713FAC97"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7485CD"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 кузнечного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E0482"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2353 » » » 1 день</w:t>
            </w:r>
          </w:p>
        </w:tc>
      </w:tr>
      <w:tr w:rsidR="00474654" w:rsidRPr="00153023" w14:paraId="014323A0"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CD13FE"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Антрацита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4C9EC"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21178 » » » 1 »</w:t>
            </w:r>
          </w:p>
        </w:tc>
      </w:tr>
      <w:tr w:rsidR="00474654" w:rsidRPr="00153023" w14:paraId="6C6E141A"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BA7025"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Кокса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CF134"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51196 » » » 16 диен</w:t>
            </w:r>
          </w:p>
        </w:tc>
      </w:tr>
      <w:tr w:rsidR="00474654" w:rsidRPr="00153023" w14:paraId="368A20D9"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0623BA"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Нефтяных остатков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58131"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627184 » » » 2 месяца работы</w:t>
            </w:r>
          </w:p>
        </w:tc>
      </w:tr>
    </w:tbl>
    <w:p w14:paraId="6C1AFBD2"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Завод Русского об-ва для изготовления снарядов и военных припасов (бывший ГІарвиайнен) имеет на 18 сентября: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88"/>
        <w:gridCol w:w="867"/>
      </w:tblGrid>
      <w:tr w:rsidR="00474654" w:rsidRPr="00153023" w14:paraId="041AAD42"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3BA312"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Чугуна шведского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4EBC614"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119384 пуд,</w:t>
            </w:r>
          </w:p>
        </w:tc>
      </w:tr>
      <w:tr w:rsidR="00474654" w:rsidRPr="00153023" w14:paraId="43A9212C"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75751A"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Болванки мартеновской стали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A1BCB"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36191 »</w:t>
            </w:r>
          </w:p>
        </w:tc>
      </w:tr>
      <w:tr w:rsidR="00474654" w:rsidRPr="00153023" w14:paraId="6A467498"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6A7A70"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Инструментальной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1E7F247"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7797 »</w:t>
            </w:r>
          </w:p>
        </w:tc>
      </w:tr>
      <w:tr w:rsidR="00474654" w:rsidRPr="00153023" w14:paraId="279C04D8"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F3CD27"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Болванки для снарядов, бомо и шрапнелей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21427"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465584 »</w:t>
            </w:r>
          </w:p>
        </w:tc>
      </w:tr>
      <w:tr w:rsidR="00474654" w:rsidRPr="00153023" w14:paraId="5D16A1C9"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72A2CB"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Заготовки для 3-дюй.ѵювых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C14CB"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48032 »</w:t>
            </w:r>
          </w:p>
        </w:tc>
      </w:tr>
    </w:tbl>
    <w:p w14:paraId="4849878B"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Чугун и мартеновская сталь идет для переплавки в тиглях, и ею завод обеспечен на несколько месяцев, болванкой тоже надолго, заготовкой на 1/2 месяца.</w:t>
      </w:r>
    </w:p>
    <w:p w14:paraId="47E1AC13"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Топливо на заводе: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47"/>
        <w:gridCol w:w="1389"/>
      </w:tblGrid>
      <w:tr w:rsidR="00474654" w:rsidRPr="00153023" w14:paraId="187F9665"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9320CE"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Каменного угля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E58C1"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1144 пуд. на Уг дня</w:t>
            </w:r>
          </w:p>
        </w:tc>
      </w:tr>
      <w:tr w:rsidR="00474654" w:rsidRPr="00153023" w14:paraId="4FC92661"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B94F98"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Нефти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F6F2E"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3369 » » 3 »</w:t>
            </w:r>
          </w:p>
        </w:tc>
      </w:tr>
      <w:tr w:rsidR="00474654" w:rsidRPr="00153023" w14:paraId="112D3D9E"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D23C04"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Кокса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54B0F"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7323 » » 2 месяца</w:t>
            </w:r>
          </w:p>
        </w:tc>
      </w:tr>
    </w:tbl>
    <w:p w14:paraId="0FA18E99"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приведенных данных о металлургических заводах Петрограда видно, что сырым металлом заводы обеспечены на более или менее продолжительный срок работы, так как если на одних заводах и ощущается недостаток некоторых металлов, то он может быть пополнен избытком с других заводов. Между тем с топливом положение критическое, особенно на заводах Обуховском, Невском судостроительном, заиоде Об-ва для изготовления снарядов и военных припасов. Исключение составляет в этом отношении Александровский завод, но при малом расходе топлина он своими запасами не может существенно облегчить положение других заводов.</w:t>
      </w:r>
    </w:p>
    <w:p w14:paraId="43E83FE6"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при малейшей задержке в доставке минерального топлива заводы Обуховский, Путиловский, завод Об-ва для изготовления снарядов и Невский судостроительный обречены на неизбеяшую остановку (15662).</w:t>
      </w:r>
    </w:p>
    <w:p w14:paraId="3FE83CDC" w14:textId="77777777" w:rsidR="00CF5032" w:rsidRPr="00153023" w:rsidRDefault="00CF5032" w:rsidP="00153023">
      <w:pPr>
        <w:spacing w:after="0" w:line="240" w:lineRule="auto"/>
        <w:jc w:val="both"/>
        <w:rPr>
          <w:rFonts w:ascii="Times New Roman" w:hAnsi="Times New Roman" w:cs="Times New Roman"/>
          <w:color w:val="000000" w:themeColor="text1"/>
          <w:kern w:val="2"/>
          <w:sz w:val="16"/>
          <w:szCs w:val="16"/>
        </w:rPr>
      </w:pPr>
    </w:p>
    <w:p w14:paraId="4B73A9C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F43FE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9390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сентября (6 октября) 1917 при посадке скользнул на крыло и упал, разбив самолет, лет</w:t>
      </w:r>
      <w:r w:rsidRPr="00153023">
        <w:rPr>
          <w:rFonts w:ascii="Times New Roman" w:hAnsi="Times New Roman" w:cs="Times New Roman"/>
          <w:color w:val="000000" w:themeColor="text1"/>
          <w:kern w:val="2"/>
          <w:sz w:val="16"/>
          <w:szCs w:val="16"/>
        </w:rPr>
        <w:softHyphen/>
        <w:t>чик 2-го као Крылов. Он получил травмы и был отправлен в госпиталь (3954).</w:t>
      </w:r>
    </w:p>
    <w:p w14:paraId="5E1AC8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982AF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CB407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92F9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сентября (6 октября) 1917 ВЦИК и Демократическое совещание приняли решение созвать 20 октября съезд Советов (3908,263).</w:t>
      </w:r>
    </w:p>
    <w:p w14:paraId="3E675F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B823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сентября (6 октября) 1917 Петросовет избрал своим председателем Л.Д.Троцкого, который сформировал комитет по подготовке вооруженного восстания (3481).</w:t>
      </w:r>
    </w:p>
    <w:p w14:paraId="193EF0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AEB9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23-26 сентября (6-9 октября) 1917 была всероссийская забастовка железнодорожников (3908,262).</w:t>
      </w:r>
    </w:p>
    <w:p w14:paraId="301ABC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B68CC0" w14:textId="77777777" w:rsidR="00607337" w:rsidRPr="00153023" w:rsidRDefault="00607337"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23 сентября (6 октября) </w:t>
      </w:r>
      <w:r w:rsidRPr="00153023">
        <w:rPr>
          <w:rFonts w:ascii="Times New Roman" w:hAnsi="Times New Roman" w:cs="Times New Roman"/>
          <w:color w:val="000000" w:themeColor="text1"/>
          <w:kern w:val="2"/>
          <w:sz w:val="16"/>
          <w:szCs w:val="16"/>
        </w:rPr>
        <w:t>в 1917 году тайное возвращение Ленина в Петроград (14791).</w:t>
      </w:r>
    </w:p>
    <w:p w14:paraId="52424CC2" w14:textId="77777777" w:rsidR="00607337" w:rsidRPr="00153023" w:rsidRDefault="00607337" w:rsidP="00153023">
      <w:pPr>
        <w:spacing w:after="0" w:line="240" w:lineRule="auto"/>
        <w:jc w:val="both"/>
        <w:rPr>
          <w:rFonts w:ascii="Times New Roman" w:hAnsi="Times New Roman" w:cs="Times New Roman"/>
          <w:color w:val="000000" w:themeColor="text1"/>
          <w:kern w:val="2"/>
          <w:sz w:val="16"/>
          <w:szCs w:val="16"/>
        </w:rPr>
      </w:pPr>
    </w:p>
    <w:p w14:paraId="5487925B" w14:textId="77777777" w:rsidR="00607337" w:rsidRPr="00153023" w:rsidRDefault="00607337"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23 сентября (6 октября) </w:t>
      </w:r>
      <w:r w:rsidRPr="00153023">
        <w:rPr>
          <w:rFonts w:ascii="Times New Roman" w:hAnsi="Times New Roman" w:cs="Times New Roman"/>
          <w:color w:val="000000" w:themeColor="text1"/>
          <w:kern w:val="2"/>
          <w:sz w:val="16"/>
          <w:szCs w:val="16"/>
        </w:rPr>
        <w:t>в 1917 году уход большевиков из Предпарламента. Большевики порывают с социалистическими партиями и провозглашают революционный путь в борьбе за власть (14791).</w:t>
      </w:r>
    </w:p>
    <w:p w14:paraId="70068BC4" w14:textId="77777777" w:rsidR="00607337" w:rsidRPr="00153023" w:rsidRDefault="00607337" w:rsidP="00153023">
      <w:pPr>
        <w:spacing w:after="0" w:line="240" w:lineRule="auto"/>
        <w:jc w:val="both"/>
        <w:rPr>
          <w:rFonts w:ascii="Times New Roman" w:hAnsi="Times New Roman" w:cs="Times New Roman"/>
          <w:color w:val="000000" w:themeColor="text1"/>
          <w:kern w:val="2"/>
          <w:sz w:val="16"/>
          <w:szCs w:val="16"/>
        </w:rPr>
      </w:pPr>
    </w:p>
    <w:p w14:paraId="462CCED2" w14:textId="77777777" w:rsidR="00607337" w:rsidRPr="00153023" w:rsidRDefault="00607337"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23 сентября (6 октября) </w:t>
      </w:r>
      <w:r w:rsidRPr="00153023">
        <w:rPr>
          <w:rFonts w:ascii="Times New Roman" w:hAnsi="Times New Roman" w:cs="Times New Roman"/>
          <w:color w:val="000000" w:themeColor="text1"/>
          <w:kern w:val="2"/>
          <w:sz w:val="16"/>
          <w:szCs w:val="16"/>
        </w:rPr>
        <w:t>в 1917 году большевики создали в Петрограде курсы подготовки руководителей вооруженного восстания на местах (под видом курсов организаторов выборов в Учредительное Собрание) (14791).</w:t>
      </w:r>
    </w:p>
    <w:p w14:paraId="4007286E" w14:textId="77777777" w:rsidR="00607337" w:rsidRPr="00153023" w:rsidRDefault="00607337" w:rsidP="00153023">
      <w:pPr>
        <w:spacing w:after="0" w:line="240" w:lineRule="auto"/>
        <w:jc w:val="both"/>
        <w:rPr>
          <w:rFonts w:ascii="Times New Roman" w:hAnsi="Times New Roman" w:cs="Times New Roman"/>
          <w:color w:val="000000" w:themeColor="text1"/>
          <w:kern w:val="2"/>
          <w:sz w:val="16"/>
          <w:szCs w:val="16"/>
        </w:rPr>
      </w:pPr>
    </w:p>
    <w:p w14:paraId="6DA6CB2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2CC13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0F0D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сентября (6 октября) 1917 в США Литературным дайджестом в обиход было введено слово джаз (3481).</w:t>
      </w:r>
    </w:p>
    <w:p w14:paraId="0E7795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C1CD1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51E514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4832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сентября (7 октября) 1917 потерпел аварию морской торпедоносец ГАСН (гидроаэроплан специального назначения) Д.П.Григоровича и М.М.Шишмарева - зав. КБ на заводе Т.Т.Щетинина. Это был первый в мире специализированный торпедоносец, который проектировался и строился с 1916. Летал с 24 августа 1917 А.Е.Грузинов. Мореходность и управляемость были хорошими, но у военной приемки были замечания (237,130).</w:t>
      </w:r>
    </w:p>
    <w:p w14:paraId="58B9B3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1F76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сентября (7 октября) 1917 самолёт ГАСН в очередном испытательном полёте потер</w:t>
      </w:r>
      <w:r w:rsidRPr="00153023">
        <w:rPr>
          <w:rFonts w:ascii="Times New Roman" w:hAnsi="Times New Roman" w:cs="Times New Roman"/>
          <w:color w:val="000000" w:themeColor="text1"/>
          <w:kern w:val="2"/>
          <w:sz w:val="16"/>
          <w:szCs w:val="16"/>
        </w:rPr>
        <w:softHyphen/>
        <w:t>пел аварию. Военная приёмка по</w:t>
      </w:r>
      <w:r w:rsidRPr="00153023">
        <w:rPr>
          <w:rFonts w:ascii="Times New Roman" w:hAnsi="Times New Roman" w:cs="Times New Roman"/>
          <w:color w:val="000000" w:themeColor="text1"/>
          <w:kern w:val="2"/>
          <w:sz w:val="16"/>
          <w:szCs w:val="16"/>
        </w:rPr>
        <w:softHyphen/>
        <w:t>считала самолёт недоработанным и требующим доводки. 24 августа 1917 г. состоялся первый полет ГАСН. Он оказался удовлетвори</w:t>
      </w:r>
      <w:r w:rsidRPr="00153023">
        <w:rPr>
          <w:rFonts w:ascii="Times New Roman" w:hAnsi="Times New Roman" w:cs="Times New Roman"/>
          <w:color w:val="000000" w:themeColor="text1"/>
          <w:kern w:val="2"/>
          <w:sz w:val="16"/>
          <w:szCs w:val="16"/>
        </w:rPr>
        <w:softHyphen/>
        <w:t>тельным, но потребовалось выпол</w:t>
      </w:r>
      <w:r w:rsidRPr="00153023">
        <w:rPr>
          <w:rFonts w:ascii="Times New Roman" w:hAnsi="Times New Roman" w:cs="Times New Roman"/>
          <w:color w:val="000000" w:themeColor="text1"/>
          <w:kern w:val="2"/>
          <w:sz w:val="16"/>
          <w:szCs w:val="16"/>
        </w:rPr>
        <w:softHyphen/>
        <w:t>нить доработки: изменить центров</w:t>
      </w:r>
      <w:r w:rsidRPr="00153023">
        <w:rPr>
          <w:rFonts w:ascii="Times New Roman" w:hAnsi="Times New Roman" w:cs="Times New Roman"/>
          <w:color w:val="000000" w:themeColor="text1"/>
          <w:kern w:val="2"/>
          <w:sz w:val="16"/>
          <w:szCs w:val="16"/>
        </w:rPr>
        <w:softHyphen/>
        <w:t>ку, установить другое крыло, уве</w:t>
      </w:r>
      <w:r w:rsidRPr="00153023">
        <w:rPr>
          <w:rFonts w:ascii="Times New Roman" w:hAnsi="Times New Roman" w:cs="Times New Roman"/>
          <w:color w:val="000000" w:themeColor="text1"/>
          <w:kern w:val="2"/>
          <w:sz w:val="16"/>
          <w:szCs w:val="16"/>
        </w:rPr>
        <w:softHyphen/>
        <w:t>личить прочность подкрыльных по</w:t>
      </w:r>
      <w:r w:rsidRPr="00153023">
        <w:rPr>
          <w:rFonts w:ascii="Times New Roman" w:hAnsi="Times New Roman" w:cs="Times New Roman"/>
          <w:color w:val="000000" w:themeColor="text1"/>
          <w:kern w:val="2"/>
          <w:sz w:val="16"/>
          <w:szCs w:val="16"/>
        </w:rPr>
        <w:softHyphen/>
        <w:t>плавков. История повторялась - ни один самолет Григоровича не по</w:t>
      </w:r>
      <w:r w:rsidRPr="00153023">
        <w:rPr>
          <w:rFonts w:ascii="Times New Roman" w:hAnsi="Times New Roman" w:cs="Times New Roman"/>
          <w:color w:val="000000" w:themeColor="text1"/>
          <w:kern w:val="2"/>
          <w:sz w:val="16"/>
          <w:szCs w:val="16"/>
        </w:rPr>
        <w:softHyphen/>
        <w:t>шел с первого предъявления, все они нуждались в существенных доработ</w:t>
      </w:r>
      <w:r w:rsidRPr="00153023">
        <w:rPr>
          <w:rFonts w:ascii="Times New Roman" w:hAnsi="Times New Roman" w:cs="Times New Roman"/>
          <w:color w:val="000000" w:themeColor="text1"/>
          <w:kern w:val="2"/>
          <w:sz w:val="16"/>
          <w:szCs w:val="16"/>
        </w:rPr>
        <w:softHyphen/>
        <w:t>ках. К этому вре</w:t>
      </w:r>
      <w:r w:rsidRPr="00153023">
        <w:rPr>
          <w:rFonts w:ascii="Times New Roman" w:hAnsi="Times New Roman" w:cs="Times New Roman"/>
          <w:color w:val="000000" w:themeColor="text1"/>
          <w:kern w:val="2"/>
          <w:sz w:val="16"/>
          <w:szCs w:val="16"/>
        </w:rPr>
        <w:softHyphen/>
        <w:t>мени Д.П.Григорович уже ушёл из «Гамаюна», открыв опытный завод, затем произошла Октябрьская ре</w:t>
      </w:r>
      <w:r w:rsidRPr="00153023">
        <w:rPr>
          <w:rFonts w:ascii="Times New Roman" w:hAnsi="Times New Roman" w:cs="Times New Roman"/>
          <w:color w:val="000000" w:themeColor="text1"/>
          <w:kern w:val="2"/>
          <w:sz w:val="16"/>
          <w:szCs w:val="16"/>
        </w:rPr>
        <w:softHyphen/>
        <w:t>волюция (11872).</w:t>
      </w:r>
    </w:p>
    <w:p w14:paraId="3D1F24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C12E2F" w14:textId="77777777" w:rsidR="003431D2" w:rsidRPr="00153023" w:rsidRDefault="003431D2" w:rsidP="00153023">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153023">
        <w:rPr>
          <w:rFonts w:ascii="Times New Roman" w:eastAsia="Arial Unicode MS" w:hAnsi="Times New Roman" w:cs="Times New Roman"/>
          <w:color w:val="000000" w:themeColor="text1"/>
          <w:kern w:val="2"/>
          <w:sz w:val="16"/>
          <w:szCs w:val="16"/>
        </w:rPr>
        <w:t xml:space="preserve">24 сентября </w:t>
      </w:r>
      <w:r w:rsidR="00680400" w:rsidRPr="00153023">
        <w:rPr>
          <w:rFonts w:ascii="Times New Roman" w:eastAsia="Arial Unicode MS" w:hAnsi="Times New Roman" w:cs="Times New Roman"/>
          <w:color w:val="000000" w:themeColor="text1"/>
          <w:kern w:val="2"/>
          <w:sz w:val="16"/>
          <w:szCs w:val="16"/>
        </w:rPr>
        <w:t xml:space="preserve">(7 октября) </w:t>
      </w:r>
      <w:r w:rsidRPr="00153023">
        <w:rPr>
          <w:rFonts w:ascii="Times New Roman" w:eastAsia="Arial Unicode MS" w:hAnsi="Times New Roman" w:cs="Times New Roman"/>
          <w:color w:val="000000" w:themeColor="text1"/>
          <w:kern w:val="2"/>
          <w:sz w:val="16"/>
          <w:szCs w:val="16"/>
        </w:rPr>
        <w:t>1917 г. при совершении посадки на ГАСН был поврежден один поплавок, что потребовало внесения в его конст</w:t>
      </w:r>
      <w:r w:rsidRPr="00153023">
        <w:rPr>
          <w:rFonts w:ascii="Times New Roman" w:eastAsia="Arial Unicode MS" w:hAnsi="Times New Roman" w:cs="Times New Roman"/>
          <w:color w:val="000000" w:themeColor="text1"/>
          <w:kern w:val="2"/>
          <w:sz w:val="16"/>
          <w:szCs w:val="16"/>
        </w:rPr>
        <w:softHyphen/>
        <w:t>рукцию дополнительных усилений. После произведенного ремонта самолет починили и снова испыта</w:t>
      </w:r>
      <w:r w:rsidRPr="00153023">
        <w:rPr>
          <w:rFonts w:ascii="Times New Roman" w:eastAsia="Arial Unicode MS" w:hAnsi="Times New Roman" w:cs="Times New Roman"/>
          <w:color w:val="000000" w:themeColor="text1"/>
          <w:kern w:val="2"/>
          <w:sz w:val="16"/>
          <w:szCs w:val="16"/>
        </w:rPr>
        <w:softHyphen/>
        <w:t>ли в полете. Голенищев-Кутузов, являющийся наблюдающим от Мор</w:t>
      </w:r>
      <w:r w:rsidRPr="00153023">
        <w:rPr>
          <w:rFonts w:ascii="Times New Roman" w:eastAsia="Arial Unicode MS" w:hAnsi="Times New Roman" w:cs="Times New Roman"/>
          <w:color w:val="000000" w:themeColor="text1"/>
          <w:kern w:val="2"/>
          <w:sz w:val="16"/>
          <w:szCs w:val="16"/>
        </w:rPr>
        <w:softHyphen/>
        <w:t>ского ведомства за постройкой ГАСН, так описывал свои впечатле</w:t>
      </w:r>
      <w:r w:rsidRPr="00153023">
        <w:rPr>
          <w:rFonts w:ascii="Times New Roman" w:eastAsia="Arial Unicode MS" w:hAnsi="Times New Roman" w:cs="Times New Roman"/>
          <w:color w:val="000000" w:themeColor="text1"/>
          <w:kern w:val="2"/>
          <w:sz w:val="16"/>
          <w:szCs w:val="16"/>
        </w:rPr>
        <w:softHyphen/>
        <w:t>ния от его испытаний: «В море было свежо, сопровождавшие моторные лодки держались плохо, на аппа</w:t>
      </w:r>
      <w:r w:rsidRPr="00153023">
        <w:rPr>
          <w:rFonts w:ascii="Times New Roman" w:eastAsia="Arial Unicode MS" w:hAnsi="Times New Roman" w:cs="Times New Roman"/>
          <w:color w:val="000000" w:themeColor="text1"/>
          <w:kern w:val="2"/>
          <w:sz w:val="16"/>
          <w:szCs w:val="16"/>
        </w:rPr>
        <w:softHyphen/>
        <w:t>рат такое состояние не оказывало никакого влияния. Водные качества этого аппарата и его управляемость оказались прекрасными... если на спуске прочертить две линии по</w:t>
      </w:r>
      <w:r w:rsidRPr="00153023">
        <w:rPr>
          <w:rFonts w:ascii="Times New Roman" w:eastAsia="Arial Unicode MS" w:hAnsi="Times New Roman" w:cs="Times New Roman"/>
          <w:color w:val="000000" w:themeColor="text1"/>
          <w:kern w:val="2"/>
          <w:sz w:val="16"/>
          <w:szCs w:val="16"/>
        </w:rPr>
        <w:softHyphen/>
        <w:t>плавков, то, пользуясь моторами, можно точно выйти на них даже при боковом ветре».</w:t>
      </w:r>
    </w:p>
    <w:p w14:paraId="0415BD76" w14:textId="77777777" w:rsidR="003431D2" w:rsidRPr="00153023" w:rsidRDefault="003431D2" w:rsidP="00153023">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153023">
        <w:rPr>
          <w:rFonts w:ascii="Times New Roman" w:eastAsia="Arial Unicode MS" w:hAnsi="Times New Roman" w:cs="Times New Roman"/>
          <w:color w:val="000000" w:themeColor="text1"/>
          <w:kern w:val="2"/>
          <w:sz w:val="16"/>
          <w:szCs w:val="16"/>
        </w:rPr>
        <w:t>Дальнейшая доводка ГАСН в связи с развернувшимися револю</w:t>
      </w:r>
      <w:r w:rsidRPr="00153023">
        <w:rPr>
          <w:rFonts w:ascii="Times New Roman" w:eastAsia="Arial Unicode MS" w:hAnsi="Times New Roman" w:cs="Times New Roman"/>
          <w:color w:val="000000" w:themeColor="text1"/>
          <w:kern w:val="2"/>
          <w:sz w:val="16"/>
          <w:szCs w:val="16"/>
        </w:rPr>
        <w:softHyphen/>
        <w:t>ционными событиями была прекра</w:t>
      </w:r>
      <w:r w:rsidRPr="00153023">
        <w:rPr>
          <w:rFonts w:ascii="Times New Roman" w:eastAsia="Arial Unicode MS" w:hAnsi="Times New Roman" w:cs="Times New Roman"/>
          <w:color w:val="000000" w:themeColor="text1"/>
          <w:kern w:val="2"/>
          <w:sz w:val="16"/>
          <w:szCs w:val="16"/>
        </w:rPr>
        <w:softHyphen/>
        <w:t>щена, однако сам первый экземп</w:t>
      </w:r>
      <w:r w:rsidRPr="00153023">
        <w:rPr>
          <w:rFonts w:ascii="Times New Roman" w:eastAsia="Arial Unicode MS" w:hAnsi="Times New Roman" w:cs="Times New Roman"/>
          <w:color w:val="000000" w:themeColor="text1"/>
          <w:kern w:val="2"/>
          <w:sz w:val="16"/>
          <w:szCs w:val="16"/>
        </w:rPr>
        <w:softHyphen/>
        <w:t>ляр и весь задел в течение несколь</w:t>
      </w:r>
      <w:r w:rsidRPr="00153023">
        <w:rPr>
          <w:rFonts w:ascii="Times New Roman" w:eastAsia="Arial Unicode MS" w:hAnsi="Times New Roman" w:cs="Times New Roman"/>
          <w:color w:val="000000" w:themeColor="text1"/>
          <w:kern w:val="2"/>
          <w:sz w:val="16"/>
          <w:szCs w:val="16"/>
        </w:rPr>
        <w:softHyphen/>
        <w:t>ких лет сохранялись сначала на заводе Щетинина, который поме</w:t>
      </w:r>
      <w:r w:rsidRPr="00153023">
        <w:rPr>
          <w:rFonts w:ascii="Times New Roman" w:eastAsia="Arial Unicode MS" w:hAnsi="Times New Roman" w:cs="Times New Roman"/>
          <w:color w:val="000000" w:themeColor="text1"/>
          <w:kern w:val="2"/>
          <w:sz w:val="16"/>
          <w:szCs w:val="16"/>
        </w:rPr>
        <w:softHyphen/>
        <w:t>нял свое название на «Гамаюн», а позднее на Государственном авиа</w:t>
      </w:r>
      <w:r w:rsidRPr="00153023">
        <w:rPr>
          <w:rFonts w:ascii="Times New Roman" w:eastAsia="Arial Unicode MS" w:hAnsi="Times New Roman" w:cs="Times New Roman"/>
          <w:color w:val="000000" w:themeColor="text1"/>
          <w:kern w:val="2"/>
          <w:sz w:val="16"/>
          <w:szCs w:val="16"/>
        </w:rPr>
        <w:softHyphen/>
        <w:t>ционном заводе №3 «Красный лет</w:t>
      </w:r>
      <w:r w:rsidRPr="00153023">
        <w:rPr>
          <w:rFonts w:ascii="Times New Roman" w:eastAsia="Arial Unicode MS" w:hAnsi="Times New Roman" w:cs="Times New Roman"/>
          <w:color w:val="000000" w:themeColor="text1"/>
          <w:kern w:val="2"/>
          <w:sz w:val="16"/>
          <w:szCs w:val="16"/>
        </w:rPr>
        <w:softHyphen/>
        <w:t>чик» (12086).</w:t>
      </w:r>
    </w:p>
    <w:p w14:paraId="5111F90F" w14:textId="77777777" w:rsidR="003431D2" w:rsidRPr="00153023" w:rsidRDefault="003431D2" w:rsidP="00153023">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p>
    <w:p w14:paraId="398CA032" w14:textId="77777777" w:rsidR="00A32C90" w:rsidRPr="00153023" w:rsidRDefault="0069777D" w:rsidP="00153023">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153023">
        <w:rPr>
          <w:rFonts w:ascii="Times New Roman" w:hAnsi="Times New Roman" w:cs="Times New Roman"/>
          <w:i/>
          <w:iCs/>
          <w:color w:val="000000" w:themeColor="text1"/>
          <w:kern w:val="2"/>
          <w:sz w:val="16"/>
          <w:szCs w:val="16"/>
        </w:rPr>
        <w:t>Д</w:t>
      </w:r>
      <w:r w:rsidR="00A32C90" w:rsidRPr="00153023">
        <w:rPr>
          <w:rFonts w:ascii="Times New Roman" w:hAnsi="Times New Roman" w:cs="Times New Roman"/>
          <w:i/>
          <w:iCs/>
          <w:color w:val="000000" w:themeColor="text1"/>
          <w:kern w:val="2"/>
          <w:sz w:val="16"/>
          <w:szCs w:val="16"/>
        </w:rPr>
        <w:t>ругие оборонные отрасли:</w:t>
      </w:r>
    </w:p>
    <w:p w14:paraId="62EA7FA5" w14:textId="77777777" w:rsidR="00A32C90" w:rsidRPr="00153023" w:rsidRDefault="00A32C90" w:rsidP="00153023">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592FC2D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сентября (7 октября) 1917 Доклад зам. председателя совета Союза представителей металлургической и железоделательной промышленности П. А. Тикстона на III конференции промышленников Юга России о положении металлургической промышленности.</w:t>
      </w:r>
    </w:p>
    <w:p w14:paraId="1852B38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130-131</w:t>
      </w:r>
    </w:p>
    <w:p w14:paraId="37BD504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92, оп. 1, д. 1004, лл. 45—46. Гектогр.</w:t>
      </w:r>
    </w:p>
    <w:p w14:paraId="74BE7E2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 что мы только что прослушали из доклада о той анархии, которая царит на угольных копях,</w:t>
      </w:r>
      <w:hyperlink r:id="rId545" w:anchor="_ftn1" w:history="1">
        <w:r w:rsidRPr="00153023">
          <w:rPr>
            <w:rFonts w:ascii="Times New Roman" w:hAnsi="Times New Roman" w:cs="Times New Roman"/>
            <w:color w:val="000000" w:themeColor="text1"/>
            <w:kern w:val="2"/>
            <w:sz w:val="16"/>
            <w:szCs w:val="16"/>
          </w:rPr>
          <w:t>[1]</w:t>
        </w:r>
      </w:hyperlink>
      <w:r w:rsidRPr="00153023">
        <w:rPr>
          <w:rFonts w:ascii="Times New Roman" w:hAnsi="Times New Roman" w:cs="Times New Roman"/>
          <w:color w:val="000000" w:themeColor="text1"/>
          <w:kern w:val="2"/>
          <w:sz w:val="16"/>
          <w:szCs w:val="16"/>
        </w:rPr>
        <w:t xml:space="preserve"> полностью относится и к металлургическим заводам, которые работают в тех же условиях и находятся в том же хаосе, в котором находится вся фабрично-заводская промышленность всей России, в том числе и промышленность Донецкого бассейна. Я приведу вам лишь несколько цифровых данных, чтобы иллюстрировать производительность металлургических заводов, тех заводов, которые являются .в настоящее время одним из факторов обороны страны. Как всем известно, прошлый 1916 год был годом плохим и производительность уже тогда была понижена, но тем не менее по сравнению с теми цифрами производительность 1917 г. еще более понизилась. Выплавка чугуна за первую половину 1916 г. была 83 млн, в 1917 г. за первую половину было всего 70 млн, во вторую половину 1916 г. выплавлено было 93 млн, а за вторую половину 1917 г. предполагают выплавить лишь 68 млн, причем за последние месяцы приняты цифры в 11 1/2 млн выплавки чугуна, которые взяты слишком оптимистически, ибо последние сведения говорят за то, что мы не достигнем этого количества. Следовательно, если мы сравним эти два года, 1916 г. и 1917 г., то мы увидим, что в 1916 г. было выплавлено 176 млн, а в 1917 г. будет выплавлено лишь 138 млн. Если мы возьмем фактические данные за 8 месяцев, то окажется, что вместо 114 млн прошлого года мы выплавили только 93 млн, или, иначе говоря, мы уменьшили производительность на 21 млн, т. е. на 19.5%. В прошлом году в среднем выплавляли 141/4  млн в месяц, а в этом году за эти 8 месяцев было выплавлено не более 113/4  млн, но за последние 4 месяца это количество безусловно не будет выплавлено. Между тем, когда мы делали подсчет на 41-м съезде горнопромышленников,</w:t>
      </w:r>
      <w:hyperlink r:id="rId546" w:anchor="_ftn2" w:history="1">
        <w:r w:rsidRPr="00153023">
          <w:rPr>
            <w:rFonts w:ascii="Times New Roman" w:hAnsi="Times New Roman" w:cs="Times New Roman"/>
            <w:color w:val="000000" w:themeColor="text1"/>
            <w:kern w:val="2"/>
            <w:sz w:val="16"/>
            <w:szCs w:val="16"/>
          </w:rPr>
          <w:t>[2]</w:t>
        </w:r>
      </w:hyperlink>
      <w:r w:rsidRPr="00153023">
        <w:rPr>
          <w:rFonts w:ascii="Times New Roman" w:hAnsi="Times New Roman" w:cs="Times New Roman"/>
          <w:color w:val="000000" w:themeColor="text1"/>
          <w:kern w:val="2"/>
          <w:sz w:val="16"/>
          <w:szCs w:val="16"/>
        </w:rPr>
        <w:t xml:space="preserve"> мы все-таки рассчитывали, что при принятии известных мер мы сможем довести выплавку чугуна до 181/2 млн в месяц. Но наши надежды не оправдались. То же самое, что сказано о чугуне, можно сказать и о продуктах, изготовленных из этого чугуна. Я должен обратить внимание на расстройство транспорта. Благодаря тому, что топливо поставляется нерегулярно — так, например, сегодня прибывает, а завтра благодаря расстройству транспорта не прибывает, —то топливо зачастую приходится жечь напрасно. Постоянно на заводах находится несколько доменных печей, от 7 до 16, под парами, т. е.. таким образом, совершенно непроизводительно жгут топливо. Этой причины тоже нельзя избежать, пока хоть сколько-нибудь не будет урегулирован транспорт. Все эти причины, как-то: недостаток топлива и нерегулярный его подвоз — ставят перед металлургами весьма острый вопрос о том, что делать дальше, ибо для всех топлива не хватает и, по-видимому, приходится заводы закрыть. Ясное дело, что при этих условиях финансовое положение металлургических заводов крайне печальное. Даже наиболее сильные в финансовом отношении предприятия, которые еще в прошлом году имели весьма и весьма крупные суммы на текущих счетах, поневоле все свои оборотные средства исчерпали и исчерпали весь кредит, который только можно было; приходится закладывать товар, приходится брать ссуды, словом, приходится [делать] все те операции, которые проделывались в годину самого тяжкого кризиса. Таково положение, в котором находятся в настоящее время металлургические заводы. Выход из этого положения может быть только один, а именно увеличение производительности труда, ибо все в основе имеет под собою транспорт, расстройство которого произошло оттого, что производительность труда упала до минимума, отчего нет топлива, отчего нет металла, а следовательно, все вопросы в конце концов сводятся к вопросу о необходимости повышения производительности всех работ. Это наиболее важный вопрос. Никаких выводов из того, что я сказал, пока я делать не буду, ибо все выводы являются вообще не только по металлургии, но и для всех остальных донецких предприятий. Этим выводам будет посвящен особый доклад,</w:t>
      </w:r>
      <w:hyperlink r:id="rId547" w:anchor="_ftn3" w:history="1">
        <w:r w:rsidRPr="00153023">
          <w:rPr>
            <w:rFonts w:ascii="Times New Roman" w:hAnsi="Times New Roman" w:cs="Times New Roman"/>
            <w:color w:val="000000" w:themeColor="text1"/>
            <w:kern w:val="2"/>
            <w:sz w:val="16"/>
            <w:szCs w:val="16"/>
          </w:rPr>
          <w:t>[3]</w:t>
        </w:r>
      </w:hyperlink>
      <w:r w:rsidRPr="00153023">
        <w:rPr>
          <w:rFonts w:ascii="Times New Roman" w:hAnsi="Times New Roman" w:cs="Times New Roman"/>
          <w:color w:val="000000" w:themeColor="text1"/>
          <w:kern w:val="2"/>
          <w:sz w:val="16"/>
          <w:szCs w:val="16"/>
        </w:rPr>
        <w:t xml:space="preserve"> и бюро подготовило известные резолюции, которые так же относятся и к металлургии, как и ко всем другим отраслям Донецкого бассейна. На этом я кончаю свое краткое сообщение.</w:t>
      </w:r>
    </w:p>
    <w:p w14:paraId="4AFA7263" w14:textId="77777777" w:rsidR="00A32C90"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48" w:anchor="_ftnref1" w:history="1">
        <w:r w:rsidR="00A32C90" w:rsidRPr="00153023">
          <w:rPr>
            <w:rFonts w:ascii="Times New Roman" w:hAnsi="Times New Roman" w:cs="Times New Roman"/>
            <w:color w:val="000000" w:themeColor="text1"/>
            <w:kern w:val="2"/>
            <w:sz w:val="16"/>
            <w:szCs w:val="16"/>
          </w:rPr>
          <w:t>[1]</w:t>
        </w:r>
      </w:hyperlink>
      <w:r w:rsidR="00A32C90" w:rsidRPr="00153023">
        <w:rPr>
          <w:rFonts w:ascii="Times New Roman" w:hAnsi="Times New Roman" w:cs="Times New Roman"/>
          <w:color w:val="000000" w:themeColor="text1"/>
          <w:kern w:val="2"/>
          <w:sz w:val="16"/>
          <w:szCs w:val="16"/>
        </w:rPr>
        <w:t xml:space="preserve"> П. А. Тикстон имеет в виду доклад Я. Д. Прядкина «О современном состоянии каменноугольной и антрацитной промышленности» (ЦГВИА, ф. 369, оп. 14, д. 14, лл. 263—268; ЦГИАЛ, ф. 92, оп. 1, д. 1004, лл. 42—45).</w:t>
      </w:r>
    </w:p>
    <w:p w14:paraId="0503201A" w14:textId="77777777" w:rsidR="00A32C90"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49" w:anchor="_ftnref2" w:history="1">
        <w:r w:rsidR="00A32C90" w:rsidRPr="00153023">
          <w:rPr>
            <w:rFonts w:ascii="Times New Roman" w:hAnsi="Times New Roman" w:cs="Times New Roman"/>
            <w:color w:val="000000" w:themeColor="text1"/>
            <w:kern w:val="2"/>
            <w:sz w:val="16"/>
            <w:szCs w:val="16"/>
          </w:rPr>
          <w:t>[2]</w:t>
        </w:r>
      </w:hyperlink>
      <w:r w:rsidR="00A32C90" w:rsidRPr="00153023">
        <w:rPr>
          <w:rFonts w:ascii="Times New Roman" w:hAnsi="Times New Roman" w:cs="Times New Roman"/>
          <w:color w:val="000000" w:themeColor="text1"/>
          <w:kern w:val="2"/>
          <w:sz w:val="16"/>
          <w:szCs w:val="16"/>
        </w:rPr>
        <w:t xml:space="preserve"> 41-й съезд горнопромышленников Юга России состоялся в Харькове 24 ноября— 4 декабря 1916 г. На съезде были прочитаны доклады и приняты резолюции по вопросу о состоянии каменноугольной, железорудной, соляной промышленности, о повышении производительности труда, о ценах на уголь и др. (Труды 41-го съезда горнопромышленников Юга России, стенографический отчет, Харьков, 1917).</w:t>
      </w:r>
    </w:p>
    <w:p w14:paraId="63F33AA4" w14:textId="77777777" w:rsidR="00A32C90"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50" w:anchor="_ftnref3" w:history="1">
        <w:r w:rsidR="00A32C90" w:rsidRPr="00153023">
          <w:rPr>
            <w:rFonts w:ascii="Times New Roman" w:hAnsi="Times New Roman" w:cs="Times New Roman"/>
            <w:color w:val="000000" w:themeColor="text1"/>
            <w:kern w:val="2"/>
            <w:sz w:val="16"/>
            <w:szCs w:val="16"/>
          </w:rPr>
          <w:t>[3]</w:t>
        </w:r>
      </w:hyperlink>
      <w:r w:rsidR="00A32C90" w:rsidRPr="00153023">
        <w:rPr>
          <w:rFonts w:ascii="Times New Roman" w:hAnsi="Times New Roman" w:cs="Times New Roman"/>
          <w:color w:val="000000" w:themeColor="text1"/>
          <w:kern w:val="2"/>
          <w:sz w:val="16"/>
          <w:szCs w:val="16"/>
        </w:rPr>
        <w:t xml:space="preserve"> Доклад «Об условиях, при которых возможно существование промышленности, п о заработной плате» был сделан на съезде Б. Н. Соколовым (см. док 1937 вышел приказ НКОП № 86) (15677).</w:t>
      </w:r>
    </w:p>
    <w:p w14:paraId="051DA47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p w14:paraId="5D39FDA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сентября (7 октября) 1917 Сообщение А. М. Роговского на III конференции промышленников Юга России о железорудной промышленности Криворожского бассейна.</w:t>
      </w:r>
    </w:p>
    <w:p w14:paraId="14C4ECE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130</w:t>
      </w:r>
    </w:p>
    <w:p w14:paraId="61C014D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92, оп. 1, д, 1004, л. 46 об. Гектогр.</w:t>
      </w:r>
    </w:p>
    <w:p w14:paraId="20ECFA5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Полная зависимость железорудной промышленности от действия металлургических заводов Юга России ясна всем; железорудная промышленность могла развиваться только в пределах потребности последних.</w:t>
      </w:r>
    </w:p>
    <w:p w14:paraId="3E4C9AD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первые семь месяцев с. г. средняя добыча железной руды выразилась в 21 млн пуд. в месяц, против 26 млн в прошлом году. Отправка не превышала в среднем 18 млн против 24 млн в 1916 г.; таким образом, ежемесячно в среднем запасы железной руды на рудниках увеличивались на 3 млн пуд. и из 65 млн, бывших на 1 января 1917 г. достигли 89 млн на 1 августа. Это увеличение запасов поглотило оборотные средства предприятий, вызывает понижение добычи и может вызвать закрытие отдельных рудников, если не будут осуществлены меры к облегчению финансового положения предприятий. Число рабочих вполне достаточно на поддержание добычи руды на уровне потребности металлургических заводов (15678).</w:t>
      </w:r>
    </w:p>
    <w:p w14:paraId="1BDD360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p w14:paraId="106D563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D909E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2AA6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сентября (7 октября) 1917 В.И.Л. тайно вернулся в Петроград (3481).</w:t>
      </w:r>
    </w:p>
    <w:p w14:paraId="3F4CDF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30E9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сентября (7 октября) 1917 большевики ушли из Предпарламента, порвали с соцпартиями и провозгласили курс на революцию (3481).</w:t>
      </w:r>
    </w:p>
    <w:p w14:paraId="067C72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3066E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сентября (7 октября) 1917 большевики создали в Петрограде курсы подготовки руководителей вооруженного восстания на местах (под видом курсов организаторов выборов в Учредительное Собрание) (4962).</w:t>
      </w:r>
    </w:p>
    <w:p w14:paraId="2EE8279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55D2FC" w14:textId="77777777" w:rsidR="00C11BD2" w:rsidRPr="00153023" w:rsidRDefault="00C11B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18BF073" w14:textId="77777777" w:rsidR="00C11BD2" w:rsidRPr="00153023" w:rsidRDefault="00C11B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6B88D5" w14:textId="77777777" w:rsidR="00C11BD2" w:rsidRPr="00153023" w:rsidRDefault="00C11BD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24 сентября (7 октября) 1917 Цеппелин ВМС Германии L 57, модифицированный, чтобы иметь возможность совершать дальние перелеты из Ямбола, Болгария, в Махендж, Германская Восточная Африка, для доставки медикаментов и боеприпасов немецким наземным войскам, и как таковой самый крупный из дирижаблей, когда-либо построенных к тому времени - длинна 743 фута (226,5 метра),2 418 700 кубических футов (68 490 кубических метров) газообразного водорода, терпит крушение и погибает в результате пожара при попытке взлета для испытательного полета в плохую погоду (20341).</w:t>
      </w:r>
    </w:p>
    <w:p w14:paraId="2A6D0D13" w14:textId="77777777" w:rsidR="00C11BD2" w:rsidRPr="00153023" w:rsidRDefault="00C11BD2" w:rsidP="00153023">
      <w:pPr>
        <w:spacing w:after="0" w:line="240" w:lineRule="auto"/>
        <w:jc w:val="both"/>
        <w:rPr>
          <w:rFonts w:ascii="Times New Roman" w:hAnsi="Times New Roman" w:cs="Times New Roman"/>
          <w:color w:val="0070C0"/>
          <w:sz w:val="16"/>
          <w:szCs w:val="16"/>
        </w:rPr>
      </w:pPr>
    </w:p>
    <w:p w14:paraId="1B429BD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561BA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307B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25 сентября (8 октября) 1917 на гидроаэроплане Энгельс-3 (Э-III) N 1 с Рон 120 нр устранили порок, вызванный тем, что из-за недостаточного свинцового груза, предотвращавшего гироскопический эффект более мощного мотора, машина зарывалась правым крылом в воду и не выходила на редан. Добавили груз и машину 10 октября 1917 приняли (2843,65).</w:t>
      </w:r>
    </w:p>
    <w:p w14:paraId="6C00F8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5051D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 25 сентября </w:t>
      </w:r>
      <w:r w:rsidR="00680400" w:rsidRPr="00153023">
        <w:rPr>
          <w:rFonts w:ascii="Times New Roman" w:hAnsi="Times New Roman" w:cs="Times New Roman"/>
          <w:color w:val="000000" w:themeColor="text1"/>
          <w:kern w:val="2"/>
          <w:sz w:val="16"/>
          <w:szCs w:val="16"/>
        </w:rPr>
        <w:t xml:space="preserve">(8 октября) </w:t>
      </w:r>
      <w:r w:rsidRPr="00153023">
        <w:rPr>
          <w:rFonts w:ascii="Times New Roman" w:hAnsi="Times New Roman" w:cs="Times New Roman"/>
          <w:color w:val="000000" w:themeColor="text1"/>
          <w:kern w:val="2"/>
          <w:sz w:val="16"/>
          <w:szCs w:val="16"/>
        </w:rPr>
        <w:t>1917 недостаток конструкции лл Энгельса устранили, скорее всего путем увеличения противовеса, и согласно Шаврову 10 октября аэроплан был якобы принят флотом (автор не нашел подтверждения этой информации). Аппарат Э.1П №2 со</w:t>
      </w:r>
      <w:r w:rsidRPr="00153023">
        <w:rPr>
          <w:rFonts w:ascii="Times New Roman" w:hAnsi="Times New Roman" w:cs="Times New Roman"/>
          <w:color w:val="000000" w:themeColor="text1"/>
          <w:kern w:val="2"/>
          <w:sz w:val="16"/>
          <w:szCs w:val="16"/>
        </w:rPr>
        <w:softHyphen/>
        <w:t>брали к 1 августа 1917 г., но затем планировалось вносить в него какие-то улучшения по результатам испытаний №1.</w:t>
      </w:r>
    </w:p>
    <w:p w14:paraId="305FCAD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F4928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сентября (8 октября) 1917 морские авиаторы сообщили фирме Лебедева о том, что, хотя контракт и не подлежал расторжению, предварительные сравнительные испытания пленного "Фридрихсха</w:t>
      </w:r>
      <w:r w:rsidRPr="00153023">
        <w:rPr>
          <w:rFonts w:ascii="Times New Roman" w:hAnsi="Times New Roman" w:cs="Times New Roman"/>
          <w:color w:val="000000" w:themeColor="text1"/>
          <w:kern w:val="2"/>
          <w:sz w:val="16"/>
          <w:szCs w:val="16"/>
        </w:rPr>
        <w:softHyphen/>
        <w:t>фена" и его копии с мотором "Испано-Суиза" были бы все же необходимы (2843).</w:t>
      </w:r>
    </w:p>
    <w:p w14:paraId="72A7619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5808C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сентября (8 октября) 1917 под Херсоном развернулись актив</w:t>
      </w:r>
      <w:r w:rsidRPr="00153023">
        <w:rPr>
          <w:rFonts w:ascii="Times New Roman" w:hAnsi="Times New Roman" w:cs="Times New Roman"/>
          <w:color w:val="000000" w:themeColor="text1"/>
          <w:kern w:val="2"/>
          <w:sz w:val="16"/>
          <w:szCs w:val="16"/>
        </w:rPr>
        <w:softHyphen/>
        <w:t>ные строительные работы. Правда, смету вскоре же сократили. Но шла война, и потому из военного фонда добавили 2000000 рублей, а Управле</w:t>
      </w:r>
      <w:r w:rsidRPr="00153023">
        <w:rPr>
          <w:rFonts w:ascii="Times New Roman" w:hAnsi="Times New Roman" w:cs="Times New Roman"/>
          <w:color w:val="000000" w:themeColor="text1"/>
          <w:kern w:val="2"/>
          <w:sz w:val="16"/>
          <w:szCs w:val="16"/>
        </w:rPr>
        <w:softHyphen/>
        <w:t>ние ВВФ 6 ноября 1917 г. выделило еще 5590000 рублей. Ведь испыта</w:t>
      </w:r>
      <w:r w:rsidRPr="00153023">
        <w:rPr>
          <w:rFonts w:ascii="Times New Roman" w:hAnsi="Times New Roman" w:cs="Times New Roman"/>
          <w:color w:val="000000" w:themeColor="text1"/>
          <w:kern w:val="2"/>
          <w:sz w:val="16"/>
          <w:szCs w:val="16"/>
        </w:rPr>
        <w:softHyphen/>
        <w:t>тельный центр должен работать и на фронт. Строительные же работы в Херсоне некоторое время продолжались и после революции. Оттуда в адрес Увофлота, теперь уже советского, не</w:t>
      </w:r>
      <w:r w:rsidRPr="00153023">
        <w:rPr>
          <w:rFonts w:ascii="Times New Roman" w:hAnsi="Times New Roman" w:cs="Times New Roman"/>
          <w:color w:val="000000" w:themeColor="text1"/>
          <w:kern w:val="2"/>
          <w:sz w:val="16"/>
          <w:szCs w:val="16"/>
        </w:rPr>
        <w:softHyphen/>
        <w:t>прерывно продолжали идти запросы на денежные ссуды. Обновленный состав Увофлота не упускал из своего поля зрения строящийся испытатель</w:t>
      </w:r>
      <w:r w:rsidRPr="00153023">
        <w:rPr>
          <w:rFonts w:ascii="Times New Roman" w:hAnsi="Times New Roman" w:cs="Times New Roman"/>
          <w:color w:val="000000" w:themeColor="text1"/>
          <w:kern w:val="2"/>
          <w:sz w:val="16"/>
          <w:szCs w:val="16"/>
        </w:rPr>
        <w:softHyphen/>
        <w:t>ный центр, всячески намереваясь оказать ему помощь. Последний денеж</w:t>
      </w:r>
      <w:r w:rsidRPr="00153023">
        <w:rPr>
          <w:rFonts w:ascii="Times New Roman" w:hAnsi="Times New Roman" w:cs="Times New Roman"/>
          <w:color w:val="000000" w:themeColor="text1"/>
          <w:kern w:val="2"/>
          <w:sz w:val="16"/>
          <w:szCs w:val="16"/>
        </w:rPr>
        <w:softHyphen/>
        <w:t>ный перевод от имени Увофлота был сделан 8 (21) декабря 1917 г., но... эти деньги до Херсона не дошли. Спустя 9 месяцев, 11 сентября 1918 г., в Уп</w:t>
      </w:r>
      <w:r w:rsidRPr="00153023">
        <w:rPr>
          <w:rFonts w:ascii="Times New Roman" w:hAnsi="Times New Roman" w:cs="Times New Roman"/>
          <w:color w:val="000000" w:themeColor="text1"/>
          <w:kern w:val="2"/>
          <w:sz w:val="16"/>
          <w:szCs w:val="16"/>
        </w:rPr>
        <w:softHyphen/>
        <w:t>равление Воздухофлота пришла очередная телеграмма [39]: “Прошу пе</w:t>
      </w:r>
      <w:r w:rsidRPr="00153023">
        <w:rPr>
          <w:rFonts w:ascii="Times New Roman" w:hAnsi="Times New Roman" w:cs="Times New Roman"/>
          <w:color w:val="000000" w:themeColor="text1"/>
          <w:kern w:val="2"/>
          <w:sz w:val="16"/>
          <w:szCs w:val="16"/>
        </w:rPr>
        <w:softHyphen/>
        <w:t>ревода денег в Херсон авиакомпании. Декабрьская ассигновка задержа</w:t>
      </w:r>
      <w:r w:rsidRPr="00153023">
        <w:rPr>
          <w:rFonts w:ascii="Times New Roman" w:hAnsi="Times New Roman" w:cs="Times New Roman"/>
          <w:color w:val="000000" w:themeColor="text1"/>
          <w:kern w:val="2"/>
          <w:sz w:val="16"/>
          <w:szCs w:val="16"/>
        </w:rPr>
        <w:softHyphen/>
        <w:t>на войной с Украиной. Перевод повторите. Без денег пропадет часть ма</w:t>
      </w:r>
      <w:r w:rsidRPr="00153023">
        <w:rPr>
          <w:rFonts w:ascii="Times New Roman" w:hAnsi="Times New Roman" w:cs="Times New Roman"/>
          <w:color w:val="000000" w:themeColor="text1"/>
          <w:kern w:val="2"/>
          <w:sz w:val="16"/>
          <w:szCs w:val="16"/>
        </w:rPr>
        <w:softHyphen/>
        <w:t>териалов. Тлг. № 327. Фан-дер-Флит”.</w:t>
      </w:r>
    </w:p>
    <w:p w14:paraId="3E552D7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следующий день после подачи телеграммы №327 Фан-дер-Флит повторил запрос: “Петроград. Авиасовету. Прошу содействовать перево</w:t>
      </w:r>
      <w:r w:rsidRPr="00153023">
        <w:rPr>
          <w:rFonts w:ascii="Times New Roman" w:hAnsi="Times New Roman" w:cs="Times New Roman"/>
          <w:color w:val="000000" w:themeColor="text1"/>
          <w:kern w:val="2"/>
          <w:sz w:val="16"/>
          <w:szCs w:val="16"/>
        </w:rPr>
        <w:softHyphen/>
        <w:t>ду Увофлотом отпущенного кредита авиационных заводов на сумму 3300000 руб. Деньги крайне нужны. Тлг. № 328. Фан-дер-Флит” [39].</w:t>
      </w:r>
    </w:p>
    <w:p w14:paraId="64BE9F3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этом переписка оборвалась - к Херсону подступила война. Вре</w:t>
      </w:r>
      <w:r w:rsidRPr="00153023">
        <w:rPr>
          <w:rFonts w:ascii="Times New Roman" w:hAnsi="Times New Roman" w:cs="Times New Roman"/>
          <w:color w:val="000000" w:themeColor="text1"/>
          <w:kern w:val="2"/>
          <w:sz w:val="16"/>
          <w:szCs w:val="16"/>
        </w:rPr>
        <w:softHyphen/>
        <w:t>менными хозяевами этих краев стали петлюровцы, австро-германские и турецкие интервенты, а позже и французские. Значительная часть специ</w:t>
      </w:r>
      <w:r w:rsidRPr="00153023">
        <w:rPr>
          <w:rFonts w:ascii="Times New Roman" w:hAnsi="Times New Roman" w:cs="Times New Roman"/>
          <w:color w:val="000000" w:themeColor="text1"/>
          <w:kern w:val="2"/>
          <w:sz w:val="16"/>
          <w:szCs w:val="16"/>
        </w:rPr>
        <w:softHyphen/>
        <w:t>алистов Главного Авиационного центра осталась на юге и попала с вол</w:t>
      </w:r>
      <w:r w:rsidRPr="00153023">
        <w:rPr>
          <w:rFonts w:ascii="Times New Roman" w:hAnsi="Times New Roman" w:cs="Times New Roman"/>
          <w:color w:val="000000" w:themeColor="text1"/>
          <w:kern w:val="2"/>
          <w:sz w:val="16"/>
          <w:szCs w:val="16"/>
        </w:rPr>
        <w:softHyphen/>
        <w:t>ной эмиграции в зарубежные страны. Последние самолёты из Херсона выводили летчики А.Е. Раевский и Н.А. Жемчужин.</w:t>
      </w:r>
    </w:p>
    <w:p w14:paraId="7FEE475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 Главного аэродрома А.Н. Вегенер 23 февраля 1918 г. всту</w:t>
      </w:r>
      <w:r w:rsidRPr="00153023">
        <w:rPr>
          <w:rFonts w:ascii="Times New Roman" w:hAnsi="Times New Roman" w:cs="Times New Roman"/>
          <w:color w:val="000000" w:themeColor="text1"/>
          <w:kern w:val="2"/>
          <w:sz w:val="16"/>
          <w:szCs w:val="16"/>
        </w:rPr>
        <w:softHyphen/>
        <w:t>пил в Красную Армию и, начиная с 1918 г., добивался возобновления ра</w:t>
      </w:r>
      <w:r w:rsidRPr="00153023">
        <w:rPr>
          <w:rFonts w:ascii="Times New Roman" w:hAnsi="Times New Roman" w:cs="Times New Roman"/>
          <w:color w:val="000000" w:themeColor="text1"/>
          <w:kern w:val="2"/>
          <w:sz w:val="16"/>
          <w:szCs w:val="16"/>
        </w:rPr>
        <w:softHyphen/>
        <w:t>боты Главного аэродрома. В 1918 году создается Совет Главного аэродро</w:t>
      </w:r>
      <w:r w:rsidRPr="00153023">
        <w:rPr>
          <w:rFonts w:ascii="Times New Roman" w:hAnsi="Times New Roman" w:cs="Times New Roman"/>
          <w:color w:val="000000" w:themeColor="text1"/>
          <w:kern w:val="2"/>
          <w:sz w:val="16"/>
          <w:szCs w:val="16"/>
        </w:rPr>
        <w:softHyphen/>
        <w:t>ма, он назначается председателем Совета (11425).</w:t>
      </w:r>
    </w:p>
    <w:p w14:paraId="73347A7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4B5D1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 25 сентября </w:t>
      </w:r>
      <w:r w:rsidR="00680400" w:rsidRPr="00153023">
        <w:rPr>
          <w:rFonts w:ascii="Times New Roman" w:hAnsi="Times New Roman" w:cs="Times New Roman"/>
          <w:color w:val="000000" w:themeColor="text1"/>
          <w:kern w:val="2"/>
          <w:sz w:val="16"/>
          <w:szCs w:val="16"/>
        </w:rPr>
        <w:t xml:space="preserve">(8 октября) </w:t>
      </w:r>
      <w:r w:rsidRPr="00153023">
        <w:rPr>
          <w:rFonts w:ascii="Times New Roman" w:hAnsi="Times New Roman" w:cs="Times New Roman"/>
          <w:color w:val="000000" w:themeColor="text1"/>
          <w:kern w:val="2"/>
          <w:sz w:val="16"/>
          <w:szCs w:val="16"/>
        </w:rPr>
        <w:t>1917 г. судя по "Отчету о состоянии технической части Завода Авиа</w:t>
      </w:r>
      <w:r w:rsidRPr="00153023">
        <w:rPr>
          <w:rFonts w:ascii="Times New Roman" w:hAnsi="Times New Roman" w:cs="Times New Roman"/>
          <w:color w:val="000000" w:themeColor="text1"/>
          <w:kern w:val="2"/>
          <w:sz w:val="16"/>
          <w:szCs w:val="16"/>
        </w:rPr>
        <w:softHyphen/>
        <w:t>ционных Измерительных Приборов" (Доклады военному министру, в Военный Совет и главному началь</w:t>
      </w:r>
      <w:r w:rsidRPr="00153023">
        <w:rPr>
          <w:rFonts w:ascii="Times New Roman" w:hAnsi="Times New Roman" w:cs="Times New Roman"/>
          <w:color w:val="000000" w:themeColor="text1"/>
          <w:kern w:val="2"/>
          <w:sz w:val="16"/>
          <w:szCs w:val="16"/>
        </w:rPr>
        <w:softHyphen/>
        <w:t>нику снабжения о мероприятиях по организации завода авиацион</w:t>
      </w:r>
      <w:r w:rsidRPr="00153023">
        <w:rPr>
          <w:rFonts w:ascii="Times New Roman" w:hAnsi="Times New Roman" w:cs="Times New Roman"/>
          <w:color w:val="000000" w:themeColor="text1"/>
          <w:kern w:val="2"/>
          <w:sz w:val="16"/>
          <w:szCs w:val="16"/>
        </w:rPr>
        <w:softHyphen/>
        <w:t>ных измерительных приборов, комплектовании его рабочей силой и предоставлении заказов по" изготовлению измерительных при</w:t>
      </w:r>
      <w:r w:rsidRPr="00153023">
        <w:rPr>
          <w:rFonts w:ascii="Times New Roman" w:hAnsi="Times New Roman" w:cs="Times New Roman"/>
          <w:color w:val="000000" w:themeColor="text1"/>
          <w:kern w:val="2"/>
          <w:sz w:val="16"/>
          <w:szCs w:val="16"/>
        </w:rPr>
        <w:softHyphen/>
        <w:t>боров. Отчеты о состоянии технической и научно-технической части завода. 25 июня - 23 августа 1917 г. - ЦГВИА, ф.493, оп.9, ед. хр.81.), создавалось передовое по тому времени предприятие, где пред</w:t>
      </w:r>
      <w:r w:rsidRPr="00153023">
        <w:rPr>
          <w:rFonts w:ascii="Times New Roman" w:hAnsi="Times New Roman" w:cs="Times New Roman"/>
          <w:color w:val="000000" w:themeColor="text1"/>
          <w:kern w:val="2"/>
          <w:sz w:val="16"/>
          <w:szCs w:val="16"/>
        </w:rPr>
        <w:softHyphen/>
        <w:t>полагалось использовать передовой опыт западных стран в области конструирования и технологии авиационных приборов.</w:t>
      </w:r>
    </w:p>
    <w:p w14:paraId="493EC27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Первая очередь завода, именуемая в "Отчете" технической частью, состояла из следующих подразделений: технической конторы; научно-технического отдела; технического отдела; отдела мастер</w:t>
      </w:r>
      <w:r w:rsidRPr="00153023">
        <w:rPr>
          <w:rFonts w:ascii="Times New Roman" w:hAnsi="Times New Roman" w:cs="Times New Roman"/>
          <w:color w:val="000000" w:themeColor="text1"/>
          <w:kern w:val="2"/>
          <w:sz w:val="16"/>
          <w:szCs w:val="16"/>
        </w:rPr>
        <w:softHyphen/>
        <w:t>ских.</w:t>
      </w:r>
    </w:p>
    <w:p w14:paraId="07B77F9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Функции технической конторы заключались в следующем:</w:t>
      </w:r>
    </w:p>
    <w:p w14:paraId="25A773D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распределение работы по отделам и наблюдение за ходом этих работ (распределительный стол);</w:t>
      </w:r>
    </w:p>
    <w:p w14:paraId="2413D5B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приемка и браковка как изделий завода, так и материалов и оборудования, получаемых извне (приемочная часть);</w:t>
      </w:r>
    </w:p>
    <w:p w14:paraId="27FAF32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расчет себестоимости изделий, исследование путей ее сни</w:t>
      </w:r>
      <w:r w:rsidRPr="00153023">
        <w:rPr>
          <w:rFonts w:ascii="Times New Roman" w:hAnsi="Times New Roman" w:cs="Times New Roman"/>
          <w:color w:val="000000" w:themeColor="text1"/>
          <w:kern w:val="2"/>
          <w:sz w:val="16"/>
          <w:szCs w:val="16"/>
        </w:rPr>
        <w:softHyphen/>
        <w:t>жения (калькуляционный стол).</w:t>
      </w:r>
    </w:p>
    <w:p w14:paraId="614EC39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25 сентября распределительный и калькуляционный столы бы</w:t>
      </w:r>
      <w:r w:rsidRPr="00153023">
        <w:rPr>
          <w:rFonts w:ascii="Times New Roman" w:hAnsi="Times New Roman" w:cs="Times New Roman"/>
          <w:color w:val="000000" w:themeColor="text1"/>
          <w:kern w:val="2"/>
          <w:sz w:val="16"/>
          <w:szCs w:val="16"/>
        </w:rPr>
        <w:softHyphen/>
        <w:t>ли сформированы и выполняли свою работу. Приемочная часть нахо</w:t>
      </w:r>
      <w:r w:rsidRPr="00153023">
        <w:rPr>
          <w:rFonts w:ascii="Times New Roman" w:hAnsi="Times New Roman" w:cs="Times New Roman"/>
          <w:color w:val="000000" w:themeColor="text1"/>
          <w:kern w:val="2"/>
          <w:sz w:val="16"/>
          <w:szCs w:val="16"/>
        </w:rPr>
        <w:softHyphen/>
        <w:t>дилась в стадии организации, ее функции выполняли временные'под</w:t>
      </w:r>
      <w:r w:rsidRPr="00153023">
        <w:rPr>
          <w:rFonts w:ascii="Times New Roman" w:hAnsi="Times New Roman" w:cs="Times New Roman"/>
          <w:color w:val="000000" w:themeColor="text1"/>
          <w:kern w:val="2"/>
          <w:sz w:val="16"/>
          <w:szCs w:val="16"/>
        </w:rPr>
        <w:softHyphen/>
        <w:t>разделения: оборудование приникала строительная, комиссия, мате</w:t>
      </w:r>
      <w:r w:rsidRPr="00153023">
        <w:rPr>
          <w:rFonts w:ascii="Times New Roman" w:hAnsi="Times New Roman" w:cs="Times New Roman"/>
          <w:color w:val="000000" w:themeColor="text1"/>
          <w:kern w:val="2"/>
          <w:sz w:val="16"/>
          <w:szCs w:val="16"/>
        </w:rPr>
        <w:softHyphen/>
        <w:t>риалы - отдел заготовок, мастера принимали полуфабрикаты, а по</w:t>
      </w:r>
      <w:r w:rsidRPr="00153023">
        <w:rPr>
          <w:rFonts w:ascii="Times New Roman" w:hAnsi="Times New Roman" w:cs="Times New Roman"/>
          <w:color w:val="000000" w:themeColor="text1"/>
          <w:kern w:val="2"/>
          <w:sz w:val="16"/>
          <w:szCs w:val="16"/>
        </w:rPr>
        <w:softHyphen/>
        <w:t>веркой приборов занимался научно-технический отдел.</w:t>
      </w:r>
    </w:p>
    <w:p w14:paraId="25B20F9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Научно-технический отдел представлял собой как бы научно-исследовательский институт в миниатюре. Он состоял из следующих лабораторий (Доклады военному министру, в Военный Совет и главному началь</w:t>
      </w:r>
      <w:r w:rsidRPr="00153023">
        <w:rPr>
          <w:rFonts w:ascii="Times New Roman" w:hAnsi="Times New Roman" w:cs="Times New Roman"/>
          <w:color w:val="000000" w:themeColor="text1"/>
          <w:kern w:val="2"/>
          <w:sz w:val="16"/>
          <w:szCs w:val="16"/>
        </w:rPr>
        <w:softHyphen/>
        <w:t>нику снабжения о мероприятиях по организации завода авиацион</w:t>
      </w:r>
      <w:r w:rsidRPr="00153023">
        <w:rPr>
          <w:rFonts w:ascii="Times New Roman" w:hAnsi="Times New Roman" w:cs="Times New Roman"/>
          <w:color w:val="000000" w:themeColor="text1"/>
          <w:kern w:val="2"/>
          <w:sz w:val="16"/>
          <w:szCs w:val="16"/>
        </w:rPr>
        <w:softHyphen/>
        <w:t>ных измерительных приборов, комплектовании его рабочей силой и предоставлении заказов по" изготовлению измерительных при</w:t>
      </w:r>
      <w:r w:rsidRPr="00153023">
        <w:rPr>
          <w:rFonts w:ascii="Times New Roman" w:hAnsi="Times New Roman" w:cs="Times New Roman"/>
          <w:color w:val="000000" w:themeColor="text1"/>
          <w:kern w:val="2"/>
          <w:sz w:val="16"/>
          <w:szCs w:val="16"/>
        </w:rPr>
        <w:softHyphen/>
        <w:t>боров. Отчеты о состоянии технической и научно-технической части завода. 25 июня - 23 августа 1917 г. - ЦГВИА, ф.493, оп.9, ед. хр. 81.): I) вычислительной; 2) физической; 3) химической; 4) аэродинамической; 5) фотографической; 6) пове</w:t>
      </w:r>
      <w:r w:rsidRPr="00153023">
        <w:rPr>
          <w:rFonts w:ascii="Times New Roman" w:hAnsi="Times New Roman" w:cs="Times New Roman"/>
          <w:color w:val="000000" w:themeColor="text1"/>
          <w:kern w:val="2"/>
          <w:sz w:val="16"/>
          <w:szCs w:val="16"/>
        </w:rPr>
        <w:softHyphen/>
        <w:t>рочной; 7) библиотеки.</w:t>
      </w:r>
    </w:p>
    <w:p w14:paraId="3B0D9D6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г. функционировали вычислительная, физичес</w:t>
      </w:r>
      <w:r w:rsidRPr="00153023">
        <w:rPr>
          <w:rFonts w:ascii="Times New Roman" w:hAnsi="Times New Roman" w:cs="Times New Roman"/>
          <w:color w:val="000000" w:themeColor="text1"/>
          <w:kern w:val="2"/>
          <w:sz w:val="16"/>
          <w:szCs w:val="16"/>
        </w:rPr>
        <w:softHyphen/>
        <w:t>кая, поверочная лаборатории и библиотека.</w:t>
      </w:r>
    </w:p>
    <w:p w14:paraId="145C481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Перед отделом были поставлены следующие задачи:</w:t>
      </w:r>
    </w:p>
    <w:p w14:paraId="3345913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исследования в области теории аэронавигационных и аэро</w:t>
      </w:r>
      <w:r w:rsidRPr="00153023">
        <w:rPr>
          <w:rFonts w:ascii="Times New Roman" w:hAnsi="Times New Roman" w:cs="Times New Roman"/>
          <w:color w:val="000000" w:themeColor="text1"/>
          <w:kern w:val="2"/>
          <w:sz w:val="16"/>
          <w:szCs w:val="16"/>
        </w:rPr>
        <w:softHyphen/>
        <w:t>артиллерийских приборов;</w:t>
      </w:r>
    </w:p>
    <w:p w14:paraId="0EE19B9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исследования конструкций указанных выше приборов, имеющих</w:t>
      </w:r>
      <w:r w:rsidRPr="00153023">
        <w:rPr>
          <w:rFonts w:ascii="Times New Roman" w:hAnsi="Times New Roman" w:cs="Times New Roman"/>
          <w:color w:val="000000" w:themeColor="text1"/>
          <w:kern w:val="2"/>
          <w:sz w:val="16"/>
          <w:szCs w:val="16"/>
        </w:rPr>
        <w:softHyphen/>
        <w:t>ся в продаже;</w:t>
      </w:r>
    </w:p>
    <w:p w14:paraId="0019CB5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решение вопросов научного и технического характера, воз</w:t>
      </w:r>
      <w:r w:rsidRPr="00153023">
        <w:rPr>
          <w:rFonts w:ascii="Times New Roman" w:hAnsi="Times New Roman" w:cs="Times New Roman"/>
          <w:color w:val="000000" w:themeColor="text1"/>
          <w:kern w:val="2"/>
          <w:sz w:val="16"/>
          <w:szCs w:val="16"/>
        </w:rPr>
        <w:softHyphen/>
        <w:t>никающих при изучении, конструировании и производстве приборов.</w:t>
      </w:r>
    </w:p>
    <w:p w14:paraId="78999A6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Нормальную работу отдела тормозили трудности в оборудовании лабораторий необходимыми инструментами и приборами, которые рань</w:t>
      </w:r>
      <w:r w:rsidRPr="00153023">
        <w:rPr>
          <w:rFonts w:ascii="Times New Roman" w:hAnsi="Times New Roman" w:cs="Times New Roman"/>
          <w:color w:val="000000" w:themeColor="text1"/>
          <w:kern w:val="2"/>
          <w:sz w:val="16"/>
          <w:szCs w:val="16"/>
        </w:rPr>
        <w:softHyphen/>
        <w:t>ше привозились из-за границы, а в описываемое время отсутствова</w:t>
      </w:r>
      <w:r w:rsidRPr="00153023">
        <w:rPr>
          <w:rFonts w:ascii="Times New Roman" w:hAnsi="Times New Roman" w:cs="Times New Roman"/>
          <w:color w:val="000000" w:themeColor="text1"/>
          <w:kern w:val="2"/>
          <w:sz w:val="16"/>
          <w:szCs w:val="16"/>
        </w:rPr>
        <w:softHyphen/>
        <w:t>ли на рынке. Поэтому многие необходимые приборы приходилось кон</w:t>
      </w:r>
      <w:r w:rsidRPr="00153023">
        <w:rPr>
          <w:rFonts w:ascii="Times New Roman" w:hAnsi="Times New Roman" w:cs="Times New Roman"/>
          <w:color w:val="000000" w:themeColor="text1"/>
          <w:kern w:val="2"/>
          <w:sz w:val="16"/>
          <w:szCs w:val="16"/>
        </w:rPr>
        <w:softHyphen/>
        <w:t>струировать в отделе и изготавливать в мастерских завода.</w:t>
      </w:r>
    </w:p>
    <w:p w14:paraId="37C508D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Основное внимание уделялось вопросам, связанным со следую</w:t>
      </w:r>
      <w:r w:rsidRPr="00153023">
        <w:rPr>
          <w:rFonts w:ascii="Times New Roman" w:hAnsi="Times New Roman" w:cs="Times New Roman"/>
          <w:color w:val="000000" w:themeColor="text1"/>
          <w:kern w:val="2"/>
          <w:sz w:val="16"/>
          <w:szCs w:val="16"/>
        </w:rPr>
        <w:softHyphen/>
        <w:t>щими приборами: высотомером, тахометром, анемотахометром, ком</w:t>
      </w:r>
      <w:r w:rsidRPr="00153023">
        <w:rPr>
          <w:rFonts w:ascii="Times New Roman" w:hAnsi="Times New Roman" w:cs="Times New Roman"/>
          <w:color w:val="000000" w:themeColor="text1"/>
          <w:kern w:val="2"/>
          <w:sz w:val="16"/>
          <w:szCs w:val="16"/>
        </w:rPr>
        <w:softHyphen/>
        <w:t>пасом.</w:t>
      </w:r>
    </w:p>
    <w:p w14:paraId="1CF0A97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Согласно "Отчету по научно-техническому отделу к 25 сентяб</w:t>
      </w:r>
      <w:r w:rsidRPr="00153023">
        <w:rPr>
          <w:rFonts w:ascii="Times New Roman" w:hAnsi="Times New Roman" w:cs="Times New Roman"/>
          <w:color w:val="000000" w:themeColor="text1"/>
          <w:kern w:val="2"/>
          <w:sz w:val="16"/>
          <w:szCs w:val="16"/>
        </w:rPr>
        <w:softHyphen/>
        <w:t>ря 1917 г." /19, л.34,35/ были выполнены следующие работы: ' I. По высотомеру:</w:t>
      </w:r>
    </w:p>
    <w:p w14:paraId="57A2557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составлены уравнения для расчета анероидной коробки пру</w:t>
      </w:r>
      <w:r w:rsidRPr="00153023">
        <w:rPr>
          <w:rFonts w:ascii="Times New Roman" w:hAnsi="Times New Roman" w:cs="Times New Roman"/>
          <w:color w:val="000000" w:themeColor="text1"/>
          <w:kern w:val="2"/>
          <w:sz w:val="16"/>
          <w:szCs w:val="16"/>
        </w:rPr>
        <w:softHyphen/>
        <w:t>жинного высотомера, исходя из максимальной высоты полета, диапа</w:t>
      </w:r>
      <w:r w:rsidRPr="00153023">
        <w:rPr>
          <w:rFonts w:ascii="Times New Roman" w:hAnsi="Times New Roman" w:cs="Times New Roman"/>
          <w:color w:val="000000" w:themeColor="text1"/>
          <w:kern w:val="2"/>
          <w:sz w:val="16"/>
          <w:szCs w:val="16"/>
        </w:rPr>
        <w:softHyphen/>
        <w:t>зона изменения давления на высоте, равной 0, начальной средней температуры;</w:t>
      </w:r>
    </w:p>
    <w:p w14:paraId="09B6375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составлены формулы для переделки высотомера, рассчитан</w:t>
      </w:r>
      <w:r w:rsidRPr="00153023">
        <w:rPr>
          <w:rFonts w:ascii="Times New Roman" w:hAnsi="Times New Roman" w:cs="Times New Roman"/>
          <w:color w:val="000000" w:themeColor="text1"/>
          <w:kern w:val="2"/>
          <w:sz w:val="16"/>
          <w:szCs w:val="16"/>
        </w:rPr>
        <w:softHyphen/>
        <w:t>ного на максимальную высоту 3000 м, для полетов на высоте 5000 м;</w:t>
      </w:r>
    </w:p>
    <w:p w14:paraId="2E74B38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начаты опыты над упругостью крышки анероиддой 'коробки с пониженным и. обычным атмосферным давлением внутри;</w:t>
      </w:r>
    </w:p>
    <w:p w14:paraId="4E1930F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спроектированы и сданы для изготовления в мастерские при</w:t>
      </w:r>
      <w:r w:rsidRPr="00153023">
        <w:rPr>
          <w:rFonts w:ascii="Times New Roman" w:hAnsi="Times New Roman" w:cs="Times New Roman"/>
          <w:color w:val="000000" w:themeColor="text1"/>
          <w:kern w:val="2"/>
          <w:sz w:val="16"/>
          <w:szCs w:val="16"/>
        </w:rPr>
        <w:softHyphen/>
        <w:t>боры для изучения влияния температуры на показания высотомера;</w:t>
      </w:r>
    </w:p>
    <w:p w14:paraId="3778608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спроектирован ряд приборов для изучения силы и постоян</w:t>
      </w:r>
      <w:r w:rsidRPr="00153023">
        <w:rPr>
          <w:rFonts w:ascii="Times New Roman" w:hAnsi="Times New Roman" w:cs="Times New Roman"/>
          <w:color w:val="000000" w:themeColor="text1"/>
          <w:kern w:val="2"/>
          <w:sz w:val="16"/>
          <w:szCs w:val="16"/>
        </w:rPr>
        <w:softHyphen/>
        <w:t>ства пружин в зависимости от способа изготовления (навивание и закалка), материала, температуры и т.д.;</w:t>
      </w:r>
    </w:p>
    <w:p w14:paraId="201BEAF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начато изучение вопроса о применении переменной шкалы вы</w:t>
      </w:r>
      <w:r w:rsidRPr="00153023">
        <w:rPr>
          <w:rFonts w:ascii="Times New Roman" w:hAnsi="Times New Roman" w:cs="Times New Roman"/>
          <w:color w:val="000000" w:themeColor="text1"/>
          <w:kern w:val="2"/>
          <w:sz w:val="16"/>
          <w:szCs w:val="16"/>
        </w:rPr>
        <w:softHyphen/>
        <w:t>сот для устранения ошибок колебания начального давления;</w:t>
      </w:r>
    </w:p>
    <w:p w14:paraId="6A12E4D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сделан критический разбор конструкций всех существующих (русских и заграничных) высотомеров и высотографов;</w:t>
      </w:r>
    </w:p>
    <w:p w14:paraId="71E212C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начата разработка инструкций по сборке, регулировке и по</w:t>
      </w:r>
      <w:r w:rsidRPr="00153023">
        <w:rPr>
          <w:rFonts w:ascii="Times New Roman" w:hAnsi="Times New Roman" w:cs="Times New Roman"/>
          <w:color w:val="000000" w:themeColor="text1"/>
          <w:kern w:val="2"/>
          <w:sz w:val="16"/>
          <w:szCs w:val="16"/>
        </w:rPr>
        <w:softHyphen/>
        <w:t>верке высотомера.</w:t>
      </w:r>
    </w:p>
    <w:p w14:paraId="08F6394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По тахометру:</w:t>
      </w:r>
    </w:p>
    <w:p w14:paraId="68FF1C7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критический разбор конструкций всех существующих тахомет</w:t>
      </w:r>
      <w:r w:rsidRPr="00153023">
        <w:rPr>
          <w:rFonts w:ascii="Times New Roman" w:hAnsi="Times New Roman" w:cs="Times New Roman"/>
          <w:color w:val="000000" w:themeColor="text1"/>
          <w:kern w:val="2"/>
          <w:sz w:val="16"/>
          <w:szCs w:val="16"/>
        </w:rPr>
        <w:softHyphen/>
        <w:t>ров;</w:t>
      </w:r>
    </w:p>
    <w:p w14:paraId="1DF5229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разработка инструкций по сборке, регулировке и проверке тахометров;</w:t>
      </w:r>
    </w:p>
    <w:p w14:paraId="603C7DE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разработка общей теории центробежного тахометра с целью более точного расчета шкалы и упрощения тарирования;</w:t>
      </w:r>
    </w:p>
    <w:p w14:paraId="0BB7D81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составлены формулы для расчета магнитоэлектрического тахо</w:t>
      </w:r>
      <w:r w:rsidRPr="00153023">
        <w:rPr>
          <w:rFonts w:ascii="Times New Roman" w:hAnsi="Times New Roman" w:cs="Times New Roman"/>
          <w:color w:val="000000" w:themeColor="text1"/>
          <w:kern w:val="2"/>
          <w:sz w:val="16"/>
          <w:szCs w:val="16"/>
        </w:rPr>
        <w:softHyphen/>
        <w:t>метра;</w:t>
      </w:r>
    </w:p>
    <w:p w14:paraId="26E9F93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начато изучение малых колебаний тахометра;</w:t>
      </w:r>
    </w:p>
    <w:p w14:paraId="790BA84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поставлена задача о теории гибкого вала (одинарного и двойного) с расчетом на прочность;</w:t>
      </w:r>
    </w:p>
    <w:p w14:paraId="4F435CB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По анемотахометру:</w:t>
      </w:r>
    </w:p>
    <w:p w14:paraId="6648F03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начаты подготовительные работы по организации аэродинами</w:t>
      </w:r>
      <w:r w:rsidRPr="00153023">
        <w:rPr>
          <w:rFonts w:ascii="Times New Roman" w:hAnsi="Times New Roman" w:cs="Times New Roman"/>
          <w:color w:val="000000" w:themeColor="text1"/>
          <w:kern w:val="2"/>
          <w:sz w:val="16"/>
          <w:szCs w:val="16"/>
        </w:rPr>
        <w:softHyphen/>
        <w:t>ческой лаборатории;</w:t>
      </w:r>
    </w:p>
    <w:p w14:paraId="17341AA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определено соотношение между вращательной скоростью робин-зовой крестовины некоторых типов анемотахометров и'скоростью воз</w:t>
      </w:r>
      <w:r w:rsidRPr="00153023">
        <w:rPr>
          <w:rFonts w:ascii="Times New Roman" w:hAnsi="Times New Roman" w:cs="Times New Roman"/>
          <w:color w:val="000000" w:themeColor="text1"/>
          <w:kern w:val="2"/>
          <w:sz w:val="16"/>
          <w:szCs w:val="16"/>
        </w:rPr>
        <w:softHyphen/>
        <w:t>душного потока;</w:t>
      </w:r>
    </w:p>
    <w:p w14:paraId="44EEC2F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начата разработка аяемотахометра с магнитоэлектрическим счетчиком.</w:t>
      </w:r>
    </w:p>
    <w:p w14:paraId="16B98EB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По компасу:</w:t>
      </w:r>
    </w:p>
    <w:p w14:paraId="67A3C86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спроектирована и строится электрическая печь с масляной ванной для закалки магнитов; " -</w:t>
      </w:r>
    </w:p>
    <w:p w14:paraId="114D23A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начата разработка устройства для намагничивания стальных брусков (соленоида);</w:t>
      </w:r>
    </w:p>
    <w:p w14:paraId="575D11D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начаты исследования по выбору и обработке материала для компасных компенсационных магнитов и способов их намагничивания;</w:t>
      </w:r>
    </w:p>
    <w:p w14:paraId="28820E9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теоретическое рассмотрение вопроса о вращении картушки и жидкости компаса в полете; </w:t>
      </w:r>
      <w:r w:rsidRPr="00153023">
        <w:rPr>
          <w:rFonts w:ascii="Times New Roman" w:hAnsi="Times New Roman" w:cs="Times New Roman"/>
          <w:color w:val="000000" w:themeColor="text1"/>
          <w:kern w:val="2"/>
          <w:sz w:val="16"/>
          <w:szCs w:val="16"/>
          <w:vertAlign w:val="superscript"/>
        </w:rPr>
        <w:t>:</w:t>
      </w:r>
    </w:p>
    <w:p w14:paraId="20778F0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теоретическое рассмотрение вопроса о девиации вообще и креновой девиация на самолете, в частности.</w:t>
      </w:r>
    </w:p>
    <w:p w14:paraId="25B5D76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работах отдела принимали участие следующие лица:</w:t>
      </w:r>
    </w:p>
    <w:p w14:paraId="4C15738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начальник отдела А.Ф.Гаврилов, оставленный при кафедре математики Московского университета;</w:t>
      </w:r>
    </w:p>
    <w:p w14:paraId="6DFE6F4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старший лаборант Г.Ф.Комовский, ассистент по физике Мос</w:t>
      </w:r>
      <w:r w:rsidRPr="00153023">
        <w:rPr>
          <w:rFonts w:ascii="Times New Roman" w:hAnsi="Times New Roman" w:cs="Times New Roman"/>
          <w:color w:val="000000" w:themeColor="text1"/>
          <w:kern w:val="2"/>
          <w:sz w:val="16"/>
          <w:szCs w:val="16"/>
        </w:rPr>
        <w:softHyphen/>
        <w:t>ковского университета;</w:t>
      </w:r>
    </w:p>
    <w:p w14:paraId="54FF606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младший лаборант М.Н.Иванов, окончивший физико-математи</w:t>
      </w:r>
      <w:r w:rsidRPr="00153023">
        <w:rPr>
          <w:rFonts w:ascii="Times New Roman" w:hAnsi="Times New Roman" w:cs="Times New Roman"/>
          <w:color w:val="000000" w:themeColor="text1"/>
          <w:kern w:val="2"/>
          <w:sz w:val="16"/>
          <w:szCs w:val="16"/>
        </w:rPr>
        <w:softHyphen/>
        <w:t>ческий факультет;</w:t>
      </w:r>
    </w:p>
    <w:p w14:paraId="6421AA5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младший лаборант Н.Н.Андреев, прослушавший курс физико-математического факультета;</w:t>
      </w:r>
    </w:p>
    <w:p w14:paraId="7A9035B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вычислитель А.А.Якерин, окончивший физико-математический факультет;</w:t>
      </w:r>
    </w:p>
    <w:p w14:paraId="0969F8E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библиотекарь, прослушавший курс физико-математического факультета;</w:t>
      </w:r>
    </w:p>
    <w:p w14:paraId="417EE27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заведующий поверочной лабораторией физико-математического факультета Б.В.Фаерштейн;</w:t>
      </w:r>
    </w:p>
    <w:p w14:paraId="3BC3486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консультант Я.Д.Тамаркин, профессор Электротехнического Института, магистр прикладной математики.</w:t>
      </w:r>
    </w:p>
    <w:p w14:paraId="4DBC4D7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Технический отдел имел своими задачами конструирование аэро</w:t>
      </w:r>
      <w:r w:rsidRPr="00153023">
        <w:rPr>
          <w:rFonts w:ascii="Times New Roman" w:hAnsi="Times New Roman" w:cs="Times New Roman"/>
          <w:color w:val="000000" w:themeColor="text1"/>
          <w:kern w:val="2"/>
          <w:sz w:val="16"/>
          <w:szCs w:val="16"/>
        </w:rPr>
        <w:softHyphen/>
        <w:t>навигационных приборов, разработку технологии изготовления при</w:t>
      </w:r>
      <w:r w:rsidRPr="00153023">
        <w:rPr>
          <w:rFonts w:ascii="Times New Roman" w:hAnsi="Times New Roman" w:cs="Times New Roman"/>
          <w:color w:val="000000" w:themeColor="text1"/>
          <w:kern w:val="2"/>
          <w:sz w:val="16"/>
          <w:szCs w:val="16"/>
        </w:rPr>
        <w:softHyphen/>
        <w:t>боров и соответствующей оснастки.</w:t>
      </w:r>
    </w:p>
    <w:p w14:paraId="4BF57A3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г. техническим отделом была разработана вся конструкторская документация на тахометр (три варианта), анемо-тахометр (два варианта) и демультипликатор (2 варианта). Парал</w:t>
      </w:r>
      <w:r w:rsidRPr="00153023">
        <w:rPr>
          <w:rFonts w:ascii="Times New Roman" w:hAnsi="Times New Roman" w:cs="Times New Roman"/>
          <w:color w:val="000000" w:themeColor="text1"/>
          <w:kern w:val="2"/>
          <w:sz w:val="16"/>
          <w:szCs w:val="16"/>
        </w:rPr>
        <w:softHyphen/>
        <w:t>лельно с конструированием указанных приборов, были разработаны приспособления, необходимые для их массового производства (25 комплектов). Рабочие чертежи этих приспособлений сданы в мастер</w:t>
      </w:r>
      <w:r w:rsidRPr="00153023">
        <w:rPr>
          <w:rFonts w:ascii="Times New Roman" w:hAnsi="Times New Roman" w:cs="Times New Roman"/>
          <w:color w:val="000000" w:themeColor="text1"/>
          <w:kern w:val="2"/>
          <w:sz w:val="16"/>
          <w:szCs w:val="16"/>
        </w:rPr>
        <w:softHyphen/>
        <w:t>ские для изготовления с тем, чтобы к моменту, когда будут го</w:t>
      </w:r>
      <w:r w:rsidRPr="00153023">
        <w:rPr>
          <w:rFonts w:ascii="Times New Roman" w:hAnsi="Times New Roman" w:cs="Times New Roman"/>
          <w:color w:val="000000" w:themeColor="text1"/>
          <w:kern w:val="2"/>
          <w:sz w:val="16"/>
          <w:szCs w:val="16"/>
        </w:rPr>
        <w:softHyphen/>
        <w:t>товы помещения и установлены станки, работа могла сразу пойти полным ходом .</w:t>
      </w:r>
    </w:p>
    <w:p w14:paraId="235F817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Отдел мастерских имел своей главной задачей массовое произ</w:t>
      </w:r>
      <w:r w:rsidRPr="00153023">
        <w:rPr>
          <w:rFonts w:ascii="Times New Roman" w:hAnsi="Times New Roman" w:cs="Times New Roman"/>
          <w:color w:val="000000" w:themeColor="text1"/>
          <w:kern w:val="2"/>
          <w:sz w:val="16"/>
          <w:szCs w:val="16"/>
        </w:rPr>
        <w:softHyphen/>
        <w:t>водство аэронавигагаонных приборов. В сентябре 1917 г. функцио</w:t>
      </w:r>
      <w:r w:rsidRPr="00153023">
        <w:rPr>
          <w:rFonts w:ascii="Times New Roman" w:hAnsi="Times New Roman" w:cs="Times New Roman"/>
          <w:color w:val="000000" w:themeColor="text1"/>
          <w:kern w:val="2"/>
          <w:sz w:val="16"/>
          <w:szCs w:val="16"/>
        </w:rPr>
        <w:softHyphen/>
        <w:t>нировала часть мастерских: деревообделочная, слесарно-механичес-кая, часовая, сборочная, никелировочная, литейная. Мастерские выполняли заказы, переданные им вместе с мастерской Центральной аэронавигационной станции. Началось изготовление опытных тахо</w:t>
      </w:r>
      <w:r w:rsidRPr="00153023">
        <w:rPr>
          <w:rFonts w:ascii="Times New Roman" w:hAnsi="Times New Roman" w:cs="Times New Roman"/>
          <w:color w:val="000000" w:themeColor="text1"/>
          <w:kern w:val="2"/>
          <w:sz w:val="16"/>
          <w:szCs w:val="16"/>
        </w:rPr>
        <w:softHyphen/>
        <w:t>метров и анемотахометров. Выполнялись также работы по оборудо</w:t>
      </w:r>
      <w:r w:rsidRPr="00153023">
        <w:rPr>
          <w:rFonts w:ascii="Times New Roman" w:hAnsi="Times New Roman" w:cs="Times New Roman"/>
          <w:color w:val="000000" w:themeColor="text1"/>
          <w:kern w:val="2"/>
          <w:sz w:val="16"/>
          <w:szCs w:val="16"/>
        </w:rPr>
        <w:softHyphen/>
        <w:t>ванию завода инвентарем и приспособлениями, необходимыми для массового производства приборов. Но станков, для которых эти приспособления и инструменты были предназначены, не было.</w:t>
      </w:r>
    </w:p>
    <w:p w14:paraId="21F60C5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документе, относящемуся к октябрю 1917 г., говорится, что "возрастают трудности с покупкой станков... Ввиду неполуче</w:t>
      </w:r>
      <w:r w:rsidRPr="00153023">
        <w:rPr>
          <w:rFonts w:ascii="Times New Roman" w:hAnsi="Times New Roman" w:cs="Times New Roman"/>
          <w:color w:val="000000" w:themeColor="text1"/>
          <w:kern w:val="2"/>
          <w:sz w:val="16"/>
          <w:szCs w:val="16"/>
        </w:rPr>
        <w:softHyphen/>
        <w:t>ния своевременно валюты американское правительство станки рек-визует. Трудности, связанные с падением курса рубля, трудности транспортировки. Приходится изменять план заготовки и покупать в России станки случайные, не вполне соответствующие намеченным типам".</w:t>
      </w:r>
    </w:p>
    <w:p w14:paraId="77435CB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Собранные станки в количестве 100 штук не могли быть ис</w:t>
      </w:r>
      <w:r w:rsidRPr="00153023">
        <w:rPr>
          <w:rFonts w:ascii="Times New Roman" w:hAnsi="Times New Roman" w:cs="Times New Roman"/>
          <w:color w:val="000000" w:themeColor="text1"/>
          <w:kern w:val="2"/>
          <w:sz w:val="16"/>
          <w:szCs w:val="16"/>
        </w:rPr>
        <w:softHyphen/>
        <w:t>пользованы полностью, т.к. завершение строительства затягивалось (11077).</w:t>
      </w:r>
    </w:p>
    <w:p w14:paraId="6E48916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FFDE3B" w14:textId="77777777" w:rsidR="0069777D" w:rsidRPr="00153023" w:rsidRDefault="0069777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22FD8355" w14:textId="77777777" w:rsidR="0069777D" w:rsidRPr="00153023" w:rsidRDefault="0069777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A41E21" w14:textId="77777777" w:rsidR="0069777D" w:rsidRPr="00153023" w:rsidRDefault="0069777D"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shd w:val="clear" w:color="auto" w:fill="FFFFFF"/>
        </w:rPr>
        <w:t>25 сентября (8 октября) 1917 начальник мастерских 2-го коренного парка направил в ГВТУ доклад о ходе работ, где среди прочего было следующее: «В настоящее время мотор с автомобиля Бенц снят, и вместе с дрезиной отправлен в город Рыбинск на завод «Русский Рено». Броня и шасси находятся в парке».</w:t>
      </w:r>
    </w:p>
    <w:p w14:paraId="1D24D86B" w14:textId="77777777" w:rsidR="0069777D" w:rsidRPr="00153023" w:rsidRDefault="0069777D"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shd w:val="clear" w:color="auto" w:fill="FFFFFF"/>
        </w:rPr>
        <w:t>Дальнейшую судьбу бронедрезины установить не удалось, но есть большая вероятность того, что двигатель на нее так и не поставили, а впоследствии разобрали. </w:t>
      </w:r>
    </w:p>
    <w:p w14:paraId="298F413C" w14:textId="77777777" w:rsidR="0069777D" w:rsidRPr="00153023" w:rsidRDefault="0069777D" w:rsidP="00153023">
      <w:pPr>
        <w:spacing w:after="0" w:line="240" w:lineRule="auto"/>
        <w:jc w:val="both"/>
        <w:rPr>
          <w:rFonts w:ascii="Times New Roman" w:hAnsi="Times New Roman" w:cs="Times New Roman"/>
          <w:color w:val="000000" w:themeColor="text1"/>
          <w:sz w:val="16"/>
          <w:szCs w:val="16"/>
          <w:shd w:val="clear" w:color="auto" w:fill="FFFFFF"/>
        </w:rPr>
      </w:pPr>
      <w:r w:rsidRPr="00153023">
        <w:rPr>
          <w:rFonts w:ascii="Times New Roman" w:hAnsi="Times New Roman" w:cs="Times New Roman"/>
          <w:color w:val="000000" w:themeColor="text1"/>
          <w:sz w:val="16"/>
          <w:szCs w:val="16"/>
          <w:shd w:val="clear" w:color="auto" w:fill="FFFFFF"/>
        </w:rPr>
        <w:t>Судьба бронедрезин одесской постройки оказалась длиннее. Обе они использовались для работы на головных участках батальонов 2-й Заамурской железнодорожной бригады вплоть до лета 1917 года. В июне одна из них вошла в состав броневого ударного железнодорожного отряда полковника Кондырина, действовавшего на Юго-Западном фронте. В ходе начавшейся Гражданской войны одна из них попала в руки красных и действовала под Царицыным до лета 1919 года. Ее дальнейший боевой путь и судьба второй дрезины автору неизвестны (18626).</w:t>
      </w:r>
    </w:p>
    <w:p w14:paraId="77C675C2" w14:textId="77777777" w:rsidR="0069777D" w:rsidRPr="00153023" w:rsidRDefault="0069777D" w:rsidP="00153023">
      <w:pPr>
        <w:spacing w:after="0" w:line="240" w:lineRule="auto"/>
        <w:jc w:val="both"/>
        <w:rPr>
          <w:rFonts w:ascii="Times New Roman" w:hAnsi="Times New Roman" w:cs="Times New Roman"/>
          <w:color w:val="000000" w:themeColor="text1"/>
          <w:sz w:val="16"/>
          <w:szCs w:val="16"/>
        </w:rPr>
      </w:pPr>
    </w:p>
    <w:p w14:paraId="13A080F3" w14:textId="77777777" w:rsidR="003431D2" w:rsidRPr="00153023" w:rsidRDefault="00CC1BE3" w:rsidP="00153023">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F7FAC4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016DB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сентября (8 октября) 1917 в связи с началом подготовки главных сил Черноморского флота к проведению в октябре 1917 года крупной Синопской десантной операции, требовавшей новых лл, контр-адмирал А. Немитц послал на имя морского министра и начальника генштаба телеграммы.</w:t>
      </w:r>
    </w:p>
    <w:p w14:paraId="41DA253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моем распоряжении, - сообщалось в одной из них, - име</w:t>
      </w:r>
      <w:r w:rsidRPr="00153023">
        <w:rPr>
          <w:rFonts w:ascii="Times New Roman" w:hAnsi="Times New Roman" w:cs="Times New Roman"/>
          <w:color w:val="000000" w:themeColor="text1"/>
          <w:kern w:val="2"/>
          <w:sz w:val="16"/>
          <w:szCs w:val="16"/>
        </w:rPr>
        <w:softHyphen/>
        <w:t>ются лишь устаревшие машины в небольшом количестве, не способные удовлетворить хотя бы потребности только развед</w:t>
      </w:r>
      <w:r w:rsidRPr="00153023">
        <w:rPr>
          <w:rFonts w:ascii="Times New Roman" w:hAnsi="Times New Roman" w:cs="Times New Roman"/>
          <w:color w:val="000000" w:themeColor="text1"/>
          <w:kern w:val="2"/>
          <w:sz w:val="16"/>
          <w:szCs w:val="16"/>
        </w:rPr>
        <w:softHyphen/>
        <w:t>ки неприятельского побережья”. Признавая “задачи Чер</w:t>
      </w:r>
      <w:r w:rsidRPr="00153023">
        <w:rPr>
          <w:rFonts w:ascii="Times New Roman" w:hAnsi="Times New Roman" w:cs="Times New Roman"/>
          <w:color w:val="000000" w:themeColor="text1"/>
          <w:kern w:val="2"/>
          <w:sz w:val="16"/>
          <w:szCs w:val="16"/>
        </w:rPr>
        <w:softHyphen/>
        <w:t>номорского флота не менее важными, чем у Балтийского”, командующий просил удовлетворять острые потребности в рав</w:t>
      </w:r>
      <w:r w:rsidRPr="00153023">
        <w:rPr>
          <w:rFonts w:ascii="Times New Roman" w:hAnsi="Times New Roman" w:cs="Times New Roman"/>
          <w:color w:val="000000" w:themeColor="text1"/>
          <w:kern w:val="2"/>
          <w:sz w:val="16"/>
          <w:szCs w:val="16"/>
        </w:rPr>
        <w:softHyphen/>
        <w:t>ной мере.</w:t>
      </w:r>
    </w:p>
    <w:p w14:paraId="68D1DFB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 будучи уверенным в положительном ответе, Немитц об</w:t>
      </w:r>
      <w:r w:rsidRPr="00153023">
        <w:rPr>
          <w:rFonts w:ascii="Times New Roman" w:hAnsi="Times New Roman" w:cs="Times New Roman"/>
          <w:color w:val="000000" w:themeColor="text1"/>
          <w:kern w:val="2"/>
          <w:sz w:val="16"/>
          <w:szCs w:val="16"/>
        </w:rPr>
        <w:softHyphen/>
        <w:t>ратился за поддержкой к Верховному Главнокомандующему генерал-лейтенанту Духонину. Тот сразу же переслал телеграм</w:t>
      </w:r>
      <w:r w:rsidRPr="00153023">
        <w:rPr>
          <w:rFonts w:ascii="Times New Roman" w:hAnsi="Times New Roman" w:cs="Times New Roman"/>
          <w:color w:val="000000" w:themeColor="text1"/>
          <w:kern w:val="2"/>
          <w:sz w:val="16"/>
          <w:szCs w:val="16"/>
        </w:rPr>
        <w:softHyphen/>
        <w:t>му Вердеревскому и предложил обратить внимание на нужды черноморской авиации. Но переписка на высшем уровне дала мало прока из-за нарушения сроков доставки импорт</w:t>
      </w:r>
      <w:r w:rsidRPr="00153023">
        <w:rPr>
          <w:rFonts w:ascii="Times New Roman" w:hAnsi="Times New Roman" w:cs="Times New Roman"/>
          <w:color w:val="000000" w:themeColor="text1"/>
          <w:kern w:val="2"/>
          <w:sz w:val="16"/>
          <w:szCs w:val="16"/>
        </w:rPr>
        <w:softHyphen/>
        <w:t>ных моторов.</w:t>
      </w:r>
    </w:p>
    <w:p w14:paraId="567FF5D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ходе подготовки к десантной операции “Нахимов” с целя</w:t>
      </w:r>
      <w:r w:rsidRPr="00153023">
        <w:rPr>
          <w:rFonts w:ascii="Times New Roman" w:hAnsi="Times New Roman" w:cs="Times New Roman"/>
          <w:color w:val="000000" w:themeColor="text1"/>
          <w:kern w:val="2"/>
          <w:sz w:val="16"/>
          <w:szCs w:val="16"/>
        </w:rPr>
        <w:softHyphen/>
        <w:t>ми выяснения характера береговой обороны, местоположения турецких войск, состояния дорожных путей, была проведена разведка побережья на участке Инеболу-Синоп-Самсун. В ней участвовали гидрокрейсера “Республиканец”, “Авиатор”, “Ру</w:t>
      </w:r>
      <w:r w:rsidRPr="00153023">
        <w:rPr>
          <w:rFonts w:ascii="Times New Roman" w:hAnsi="Times New Roman" w:cs="Times New Roman"/>
          <w:color w:val="000000" w:themeColor="text1"/>
          <w:kern w:val="2"/>
          <w:sz w:val="16"/>
          <w:szCs w:val="16"/>
        </w:rPr>
        <w:softHyphen/>
        <w:t>мыния” (всего с 16 летающими лодками), 4 эсминца и 2 катера. Оперативное прикрытие обеспечивали линкор “Свободная Рос</w:t>
      </w:r>
      <w:r w:rsidRPr="00153023">
        <w:rPr>
          <w:rFonts w:ascii="Times New Roman" w:hAnsi="Times New Roman" w:cs="Times New Roman"/>
          <w:color w:val="000000" w:themeColor="text1"/>
          <w:kern w:val="2"/>
          <w:sz w:val="16"/>
          <w:szCs w:val="16"/>
        </w:rPr>
        <w:softHyphen/>
        <w:t>сия”, крейсер “Память “Меркурия” и 2 эсминца. Несмотря на отдельные недостатки, летчики и моряки осуществили съемку и наблюдения, пригодные для последующих действий.</w:t>
      </w:r>
    </w:p>
    <w:p w14:paraId="0607708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условиях нового революционного подъема в стране Став</w:t>
      </w:r>
      <w:r w:rsidRPr="00153023">
        <w:rPr>
          <w:rFonts w:ascii="Times New Roman" w:hAnsi="Times New Roman" w:cs="Times New Roman"/>
          <w:color w:val="000000" w:themeColor="text1"/>
          <w:kern w:val="2"/>
          <w:sz w:val="16"/>
          <w:szCs w:val="16"/>
        </w:rPr>
        <w:softHyphen/>
        <w:t>ка не смогла выделить достаточное количество сил и средств для проведения крупной десантной операции.</w:t>
      </w:r>
    </w:p>
    <w:p w14:paraId="6674DE0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Поэтому решила ограничиться “морским набегом” на Си-ноп с высадкой тактического десанта (8 пехотных батальонов, 8 кавалерийских эскадронов, части усиления) для оказания на Турцию “политического давления” и освобождения пленных англичан. Накануне созываемой в Париже конференции союз</w:t>
      </w:r>
      <w:r w:rsidRPr="00153023">
        <w:rPr>
          <w:rFonts w:ascii="Times New Roman" w:hAnsi="Times New Roman" w:cs="Times New Roman"/>
          <w:color w:val="000000" w:themeColor="text1"/>
          <w:kern w:val="2"/>
          <w:sz w:val="16"/>
          <w:szCs w:val="16"/>
        </w:rPr>
        <w:softHyphen/>
        <w:t>ных держав такая успешно осуществленная акция могла стать “козырной картой” российской делегации (11283).</w:t>
      </w:r>
    </w:p>
    <w:p w14:paraId="2C77B8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E6F7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25 сентября </w:t>
      </w:r>
      <w:r w:rsidR="00680400" w:rsidRPr="00153023">
        <w:rPr>
          <w:rFonts w:ascii="Times New Roman" w:hAnsi="Times New Roman" w:cs="Times New Roman"/>
          <w:color w:val="000000" w:themeColor="text1"/>
          <w:kern w:val="2"/>
          <w:sz w:val="16"/>
          <w:szCs w:val="16"/>
        </w:rPr>
        <w:t xml:space="preserve">(8 октября) </w:t>
      </w:r>
      <w:r w:rsidRPr="00153023">
        <w:rPr>
          <w:rFonts w:ascii="Times New Roman" w:hAnsi="Times New Roman" w:cs="Times New Roman"/>
          <w:color w:val="000000" w:themeColor="text1"/>
          <w:kern w:val="2"/>
          <w:sz w:val="16"/>
          <w:szCs w:val="16"/>
        </w:rPr>
        <w:t>1917, когда для подготовке флота к Синопской десантной операции, планировавшейся на октябрь 1917 г., выявилась необходимость обновления парка самолётов, контр-адмирал А. Немитц послал на имя морского министра и начальника генштаба телеграммы с просьбой о поставке новой техники. Одновременно он обратился за поддержкой к Верховному Главнокомандующему генерал-лейтенанту Духонину. Последний направил телеграмму Вердеревскому. Однако переписка, по объективным причинам, не привела к положительным результатам.</w:t>
      </w:r>
    </w:p>
    <w:p w14:paraId="42B4E8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ходе подготовки к десантной операции провели разведку побережья на участке Инеболу-Синоп- Самсун. В ней участвовали авиатранспорты "Республиканец", "Авиатор", "Румыния" (всего с 16 летающими лодками на борту), четыре эсминца и два катера. Оперативное прикрытие обеспечивали линкор "Свободная Россия", крейсер "Память "Меркурия" и два эсминца. Были получены данные, полезные для разработки плана операции.</w:t>
      </w:r>
    </w:p>
    <w:p w14:paraId="313AA5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 в условиях полнейшего хаоса и неразберихи в стране, Ставка не смогла выделить достаточное количество сил и средств для крупной десантной операции.</w:t>
      </w:r>
    </w:p>
    <w:p w14:paraId="31E002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Поэтому решили ограничиться "морским набегом" на Синоп с высадкой тактического десанта, чтобы оказать на Турцию "политическое давление" и освободить пленных англичан. Однако свержение Временного правительства и установление власти Советов вынудило "главковерха" Духонина подчиниться распоряжению Советского правительства и 27 октября отменить проведение набеговой операции (11933).</w:t>
      </w:r>
    </w:p>
    <w:p w14:paraId="79D816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D908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25 сентября (8 октября) 1917. Открытие 2-го съезда БФ. Съезд проходил в Гельсингфорсе на яхте «Полярная Звезда». На нем присутствовал 121 делегат, представлявший 57850 моряков БФ. Председателем съезда был избран П. Е. Дыбенко, секретарем — А. Г. Железняков. Подавляющее большинство делегатов поддерживали большевиков, требовавших немедленного созыва Всероссийского съезда Советов и передачи Советам всей власти. Съезд принял обращение к морякам других флотов, в котором выдвигались требования передачи земли крестьянам, демократического мира, рабочего контроля над производством и созыва Всероссийского съезда Советов, а также решил организационные вопросы: утвердил новый устав Центробалта и назначил его перевыборы, избрал делегатов на II Всероссийский съезд Советов. Участники съезда утвердили «Инструкцию для комиссаров», предусматривавшую контроль матросских комитетов над всеми распоряжениями командования, и потребовали от Временного правительства освобождения участников июльских событий. </w:t>
      </w:r>
    </w:p>
    <w:p w14:paraId="2E18E2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октября на заключительном заседании было принято обращение «К угнетенным всех стран», в котором балтийцы заявили: «Флот исполнит свой долг перед великой революцией. Мы обязались твердо держать фронт и оберегать доступы к Петрограду. Мы выполним свое обязательство... Мы идем в бой не во имя исполнения договоров наших правителей с союзниками, опутывающих цепями руки русской свободы. Мы исполняем верховное веление нашего революционного сознания».</w:t>
      </w:r>
    </w:p>
    <w:p w14:paraId="0BBB06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Обращение призывало народы воюющих стран выступить в поддержку русской революции. </w:t>
      </w:r>
    </w:p>
    <w:p w14:paraId="210243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Решения 2-го съезда БФ сыграли большую роль в подготовке матросских масс к вооруженному восстанию (11712).</w:t>
      </w:r>
    </w:p>
    <w:p w14:paraId="6EE312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49DCB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64A644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AC6B9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сентября (8 октября) 1917 А.Ф.Керенский сформировал третье коалиционное правительство (1348,86).</w:t>
      </w:r>
    </w:p>
    <w:p w14:paraId="46A928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892E23" w14:textId="77777777" w:rsidR="0016518E" w:rsidRPr="00153023" w:rsidRDefault="0016518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сентября (8 октября) 1917 Керенский формирует Третье коалиционное правительство - 6 кадетов, 1 эсер, 3 меньшевика, 2 трудовика, 1 «независимый» и 2 военных специалиста. Троцкий выпущен из тюрьмы под залог, он тут же возглавил Петроградский Совет. И сформировал комитет по подготовке вооруженного восстания</w:t>
      </w:r>
      <w:r w:rsidR="000B53BF" w:rsidRPr="00153023">
        <w:rPr>
          <w:rFonts w:ascii="Times New Roman" w:hAnsi="Times New Roman" w:cs="Times New Roman"/>
          <w:color w:val="000000" w:themeColor="text1"/>
          <w:kern w:val="2"/>
          <w:sz w:val="16"/>
          <w:szCs w:val="16"/>
        </w:rPr>
        <w:t xml:space="preserve"> (12629)</w:t>
      </w:r>
      <w:r w:rsidRPr="00153023">
        <w:rPr>
          <w:rFonts w:ascii="Times New Roman" w:hAnsi="Times New Roman" w:cs="Times New Roman"/>
          <w:color w:val="000000" w:themeColor="text1"/>
          <w:kern w:val="2"/>
          <w:sz w:val="16"/>
          <w:szCs w:val="16"/>
        </w:rPr>
        <w:t>.</w:t>
      </w:r>
    </w:p>
    <w:p w14:paraId="43BBD9A5" w14:textId="77777777" w:rsidR="0016518E" w:rsidRPr="00153023" w:rsidRDefault="0016518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995C1F"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25 сентября (8 октября) </w:t>
      </w:r>
      <w:r w:rsidRPr="00153023">
        <w:rPr>
          <w:rFonts w:ascii="Times New Roman" w:hAnsi="Times New Roman" w:cs="Times New Roman"/>
          <w:color w:val="000000" w:themeColor="text1"/>
          <w:kern w:val="2"/>
          <w:sz w:val="16"/>
          <w:szCs w:val="16"/>
        </w:rPr>
        <w:t>в 1917 году в Петрограде создается третье и последнее коалиционное правительство во главе с А.Ф.Керенским. Председателем Петроградского совета был избран Лев Троцкий. До этого момента в Петроградском совете господствовали меньшевики и эсеры. Совет сыграл значительную роль в ходе Февральской революции, начав свои заседания в Таврическом дворце. Председателем Исполкома Петроградского Совета рабочих депутатов (с марта - рабочих и солдатских депутатов) стал меньшевик Н.С.Чхеидзе, а его заместителями эсер А.Ф.Керенский и меньшевик М.И.Скобелев. К середине лета настроения в революционной среде изменились, а после подавления корниловского мятежа сменилось руководство Совета. Его возглавил большевик Лев Троцкий. Правда сам Троцкий стал большевиком только весной 1917 года (14793).</w:t>
      </w:r>
    </w:p>
    <w:p w14:paraId="4E6FC82F"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p>
    <w:p w14:paraId="315F9262" w14:textId="77777777" w:rsidR="00896779" w:rsidRPr="00153023" w:rsidRDefault="00896779" w:rsidP="00153023">
      <w:pPr>
        <w:pStyle w:val="ae"/>
        <w:spacing w:before="0" w:after="0"/>
        <w:jc w:val="both"/>
        <w:rPr>
          <w:color w:val="000000" w:themeColor="text1"/>
          <w:kern w:val="2"/>
          <w:sz w:val="16"/>
          <w:szCs w:val="16"/>
        </w:rPr>
      </w:pPr>
      <w:r w:rsidRPr="00153023">
        <w:rPr>
          <w:color w:val="000000" w:themeColor="text1"/>
          <w:kern w:val="2"/>
          <w:sz w:val="16"/>
          <w:szCs w:val="16"/>
        </w:rPr>
        <w:t>25 сентября (8 октября) 1917 по итогам прошедшего в Петрограде Демократического совещания было сформировано Временное правительство уже третьего состава. Посты министра-председателя и Верховного главнокомандующего сохранил за собой Александр Керенский, его заместителем и одновременно министром торговли и промышленности стал кадет Александр Коновалов, министром иностранных дел — Михаил Терещенко, военным министром — Александр Верховский. Теперь в составе Временного правительства было 4 кадета, 2 эсера, 3 меньшевика, 1 трудовик и три беспартийных министра (17045).</w:t>
      </w:r>
    </w:p>
    <w:p w14:paraId="3A7F953D" w14:textId="77777777" w:rsidR="00896779" w:rsidRPr="00153023" w:rsidRDefault="00896779" w:rsidP="00153023">
      <w:pPr>
        <w:spacing w:after="0" w:line="240" w:lineRule="auto"/>
        <w:jc w:val="both"/>
        <w:rPr>
          <w:rStyle w:val="ucoz-forum-post"/>
          <w:rFonts w:ascii="Times New Roman" w:hAnsi="Times New Roman" w:cs="Times New Roman"/>
          <w:bCs/>
          <w:color w:val="000000" w:themeColor="text1"/>
          <w:kern w:val="2"/>
          <w:sz w:val="16"/>
          <w:szCs w:val="16"/>
        </w:rPr>
      </w:pPr>
    </w:p>
    <w:p w14:paraId="4B8D249E"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25 сентября (8 октября) </w:t>
      </w:r>
      <w:r w:rsidRPr="00153023">
        <w:rPr>
          <w:rFonts w:ascii="Times New Roman" w:hAnsi="Times New Roman" w:cs="Times New Roman"/>
          <w:color w:val="000000" w:themeColor="text1"/>
          <w:kern w:val="2"/>
          <w:sz w:val="16"/>
          <w:szCs w:val="16"/>
        </w:rPr>
        <w:t>в 1917 году лидер большевиков Л.Троцкий избран председателем Петросовета (14793).</w:t>
      </w:r>
    </w:p>
    <w:p w14:paraId="00C2AAFA"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p>
    <w:p w14:paraId="4725E9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сентября (8 октября) 1917 Л.Д.Троцкий стал председателем Петросовета (3186).</w:t>
      </w:r>
    </w:p>
    <w:p w14:paraId="148255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22C1D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3B730E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F4A41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w:t>
      </w:r>
      <w:r w:rsidRPr="00153023">
        <w:rPr>
          <w:rFonts w:ascii="Times New Roman" w:hAnsi="Times New Roman" w:cs="Times New Roman"/>
          <w:color w:val="000000" w:themeColor="text1"/>
          <w:kern w:val="2"/>
          <w:sz w:val="16"/>
          <w:szCs w:val="16"/>
        </w:rPr>
        <w:softHyphen/>
        <w:t>чатая 26 сентября (9 октября) 1917 верховным командованием Германии стра</w:t>
      </w:r>
      <w:r w:rsidRPr="00153023">
        <w:rPr>
          <w:rFonts w:ascii="Times New Roman" w:hAnsi="Times New Roman" w:cs="Times New Roman"/>
          <w:color w:val="000000" w:themeColor="text1"/>
          <w:kern w:val="2"/>
          <w:sz w:val="16"/>
          <w:szCs w:val="16"/>
        </w:rPr>
        <w:softHyphen/>
        <w:t>тегическая операция по захвату Моонзундского архипелага и разгрому находящихся в Рижском заливе морских сил Рос</w:t>
      </w:r>
      <w:r w:rsidRPr="00153023">
        <w:rPr>
          <w:rFonts w:ascii="Times New Roman" w:hAnsi="Times New Roman" w:cs="Times New Roman"/>
          <w:color w:val="000000" w:themeColor="text1"/>
          <w:kern w:val="2"/>
          <w:sz w:val="16"/>
          <w:szCs w:val="16"/>
        </w:rPr>
        <w:softHyphen/>
        <w:t>сии была характерна многократным превосходством против</w:t>
      </w:r>
      <w:r w:rsidRPr="00153023">
        <w:rPr>
          <w:rFonts w:ascii="Times New Roman" w:hAnsi="Times New Roman" w:cs="Times New Roman"/>
          <w:color w:val="000000" w:themeColor="text1"/>
          <w:kern w:val="2"/>
          <w:sz w:val="16"/>
          <w:szCs w:val="16"/>
        </w:rPr>
        <w:softHyphen/>
        <w:t>ника. В частности, немцы применили в операции 9 дирижаб</w:t>
      </w:r>
      <w:r w:rsidRPr="00153023">
        <w:rPr>
          <w:rFonts w:ascii="Times New Roman" w:hAnsi="Times New Roman" w:cs="Times New Roman"/>
          <w:color w:val="000000" w:themeColor="text1"/>
          <w:kern w:val="2"/>
          <w:sz w:val="16"/>
          <w:szCs w:val="16"/>
        </w:rPr>
        <w:softHyphen/>
        <w:t>лей и 94 аэроплана, тогда как русские имели в своем распоря</w:t>
      </w:r>
      <w:r w:rsidRPr="00153023">
        <w:rPr>
          <w:rFonts w:ascii="Times New Roman" w:hAnsi="Times New Roman" w:cs="Times New Roman"/>
          <w:color w:val="000000" w:themeColor="text1"/>
          <w:kern w:val="2"/>
          <w:sz w:val="16"/>
          <w:szCs w:val="16"/>
        </w:rPr>
        <w:softHyphen/>
        <w:t>жении лишь 30 аэропланов. Когда утром 29 сентября вражеские войска стали высажи</w:t>
      </w:r>
      <w:r w:rsidRPr="00153023">
        <w:rPr>
          <w:rFonts w:ascii="Times New Roman" w:hAnsi="Times New Roman" w:cs="Times New Roman"/>
          <w:color w:val="000000" w:themeColor="text1"/>
          <w:kern w:val="2"/>
          <w:sz w:val="16"/>
          <w:szCs w:val="16"/>
        </w:rPr>
        <w:softHyphen/>
        <w:t>ваться на северный берег острова Эзель, германские эсминцы из бухты Тага-Лахт открыли артогонь по Папенсгольмской (бывшей Килькондской) воздушной станции. Все наши гидро</w:t>
      </w:r>
      <w:r w:rsidRPr="00153023">
        <w:rPr>
          <w:rFonts w:ascii="Times New Roman" w:hAnsi="Times New Roman" w:cs="Times New Roman"/>
          <w:color w:val="000000" w:themeColor="text1"/>
          <w:kern w:val="2"/>
          <w:sz w:val="16"/>
          <w:szCs w:val="16"/>
        </w:rPr>
        <w:softHyphen/>
        <w:t>самолеты днем перелетели сперва на Аренсбургский пост, находившийся на южном берегу острова, а затем на материк. После вторжения в Рижский залив эскадры германских лин</w:t>
      </w:r>
      <w:r w:rsidRPr="00153023">
        <w:rPr>
          <w:rFonts w:ascii="Times New Roman" w:hAnsi="Times New Roman" w:cs="Times New Roman"/>
          <w:color w:val="000000" w:themeColor="text1"/>
          <w:kern w:val="2"/>
          <w:sz w:val="16"/>
          <w:szCs w:val="16"/>
        </w:rPr>
        <w:softHyphen/>
        <w:t>коров и жестокого боя 4 октября с русскими броненосцами “Сла</w:t>
      </w:r>
      <w:r w:rsidRPr="00153023">
        <w:rPr>
          <w:rFonts w:ascii="Times New Roman" w:hAnsi="Times New Roman" w:cs="Times New Roman"/>
          <w:color w:val="000000" w:themeColor="text1"/>
          <w:kern w:val="2"/>
          <w:sz w:val="16"/>
          <w:szCs w:val="16"/>
        </w:rPr>
        <w:softHyphen/>
        <w:t>ва”, “Гражданин” (бывший “Цесаревич”) и крейсером “Баян”, окончившегося затоплением моряками в северном выходе из пролива тяжело поврежденной “Славы”, командование Балтий</w:t>
      </w:r>
      <w:r w:rsidRPr="00153023">
        <w:rPr>
          <w:rFonts w:ascii="Times New Roman" w:hAnsi="Times New Roman" w:cs="Times New Roman"/>
          <w:color w:val="000000" w:themeColor="text1"/>
          <w:kern w:val="2"/>
          <w:sz w:val="16"/>
          <w:szCs w:val="16"/>
        </w:rPr>
        <w:softHyphen/>
        <w:t>ского флота приняло решение об эвакуации сил и средств с Моонзундских островов (11283).</w:t>
      </w:r>
    </w:p>
    <w:p w14:paraId="0F4850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4B4D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сентября (9 октября) 1917 ротмистр 1 БАГ Казаков убыл, на заседание “Георгиевской Думы”, оставив командование группой подъесаулу Шангину (3954).</w:t>
      </w:r>
    </w:p>
    <w:p w14:paraId="37F15C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63ECE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1853A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1D85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26—27 сентября (8-9 октября) 1917 год в письме В. И. Ленина “Марксизм и восстание” в ЦК РСДРП (б) обращено внимание на необходимость умелого использования связи (11072).</w:t>
      </w:r>
    </w:p>
    <w:p w14:paraId="0AA534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EDE515" w14:textId="77777777" w:rsidR="005C783F"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77A526A" w14:textId="77777777" w:rsidR="005C783F" w:rsidRPr="00153023" w:rsidRDefault="005C783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B862AD" w14:textId="77777777" w:rsidR="005C783F" w:rsidRPr="00153023" w:rsidRDefault="005C783F" w:rsidP="00153023">
      <w:pPr>
        <w:pStyle w:val="ae"/>
        <w:spacing w:before="0" w:after="0"/>
        <w:jc w:val="both"/>
        <w:rPr>
          <w:color w:val="000000" w:themeColor="text1"/>
          <w:kern w:val="2"/>
          <w:sz w:val="16"/>
          <w:szCs w:val="16"/>
        </w:rPr>
      </w:pPr>
      <w:r w:rsidRPr="00153023">
        <w:rPr>
          <w:color w:val="000000" w:themeColor="text1"/>
          <w:kern w:val="2"/>
          <w:sz w:val="16"/>
          <w:szCs w:val="16"/>
        </w:rPr>
        <w:t>26 сентября (9 октября) 1917 британские, канадские и австралийские части начали штурм германских укреплений в районе городка Полькапелль в 4 км к северу от Ипра на западе Бельгии. Продвинуться вперед им так и не удалось, во многом и из-за погоды — непрекращающиеся ливни превратили поле боя в сплошное болото. Но и при этом немцам удалось отстоять свои позиции ценой огромных потерь — 35 тысяч убитыми, ранеными и пленными против 11 тысяч со стороны Антанты (17045).</w:t>
      </w:r>
    </w:p>
    <w:p w14:paraId="0EAE9391" w14:textId="77777777" w:rsidR="005C783F" w:rsidRPr="00153023" w:rsidRDefault="005C783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5FD9F2" w14:textId="77777777" w:rsidR="005C783F" w:rsidRPr="00153023" w:rsidRDefault="005C783F" w:rsidP="00153023">
      <w:pPr>
        <w:pStyle w:val="ae"/>
        <w:spacing w:before="0" w:after="0"/>
        <w:jc w:val="both"/>
        <w:rPr>
          <w:color w:val="000000" w:themeColor="text1"/>
          <w:kern w:val="2"/>
          <w:sz w:val="16"/>
          <w:szCs w:val="16"/>
        </w:rPr>
      </w:pPr>
      <w:r w:rsidRPr="00153023">
        <w:rPr>
          <w:color w:val="000000" w:themeColor="text1"/>
          <w:kern w:val="2"/>
          <w:sz w:val="16"/>
          <w:szCs w:val="16"/>
        </w:rPr>
        <w:t>Всего с 26 сентября по 2 октября (9 по 15 октября) 1917 германские подводные лодки затопили 59 судов стран Антанты и нейтральных государств (17045).</w:t>
      </w:r>
    </w:p>
    <w:p w14:paraId="2A390291" w14:textId="77777777" w:rsidR="005C783F" w:rsidRPr="00153023" w:rsidRDefault="005C783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242C7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ECBEA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E9DC2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сентября (10 октября) 1917 г. дирекция РБВЗ направила письмо в Управление Военно-воздушного флота по поводу прочности самолета: “...Настоящая война дает ряд примеров боевой рабо</w:t>
      </w:r>
      <w:r w:rsidRPr="00153023">
        <w:rPr>
          <w:rFonts w:ascii="Times New Roman" w:hAnsi="Times New Roman" w:cs="Times New Roman"/>
          <w:color w:val="000000" w:themeColor="text1"/>
          <w:kern w:val="2"/>
          <w:sz w:val="16"/>
          <w:szCs w:val="16"/>
        </w:rPr>
        <w:softHyphen/>
        <w:t>ты “Муромцев”, доказывая их мощность и огромные результаты, которые достигаются этими машинами в боевом отношении - бомбометанием, фотографичес</w:t>
      </w:r>
      <w:r w:rsidRPr="00153023">
        <w:rPr>
          <w:rFonts w:ascii="Times New Roman" w:hAnsi="Times New Roman" w:cs="Times New Roman"/>
          <w:color w:val="000000" w:themeColor="text1"/>
          <w:kern w:val="2"/>
          <w:sz w:val="16"/>
          <w:szCs w:val="16"/>
        </w:rPr>
        <w:softHyphen/>
        <w:t>кой разведкой, способностью вести продолжительный огневой бой с воздушным противником. Необоснованный теоретический подсчет запаса прочности этого типа воздушных кораблей, произве</w:t>
      </w:r>
      <w:r w:rsidRPr="00153023">
        <w:rPr>
          <w:rFonts w:ascii="Times New Roman" w:hAnsi="Times New Roman" w:cs="Times New Roman"/>
          <w:color w:val="000000" w:themeColor="text1"/>
          <w:kern w:val="2"/>
          <w:sz w:val="16"/>
          <w:szCs w:val="16"/>
        </w:rPr>
        <w:softHyphen/>
        <w:t>денный в комиссии проф. Фан-дер-Флита, набросил тень на доброе имя “Муромцев”, но немедленно произ</w:t>
      </w:r>
      <w:r w:rsidRPr="00153023">
        <w:rPr>
          <w:rFonts w:ascii="Times New Roman" w:hAnsi="Times New Roman" w:cs="Times New Roman"/>
          <w:color w:val="000000" w:themeColor="text1"/>
          <w:kern w:val="2"/>
          <w:sz w:val="16"/>
          <w:szCs w:val="16"/>
        </w:rPr>
        <w:softHyphen/>
        <w:t>веденная практическая проверка прочности частей ко</w:t>
      </w:r>
      <w:r w:rsidRPr="00153023">
        <w:rPr>
          <w:rFonts w:ascii="Times New Roman" w:hAnsi="Times New Roman" w:cs="Times New Roman"/>
          <w:color w:val="000000" w:themeColor="text1"/>
          <w:kern w:val="2"/>
          <w:sz w:val="16"/>
          <w:szCs w:val="16"/>
        </w:rPr>
        <w:softHyphen/>
        <w:t>рабля в лаборатории Политехнического Института рассеяла сомнения в достаточном запасе прочности “Муромцев” и выяснила с полной убедительностью ошибочность теоретического расчета Комиссии”. Не ограничившись прочностью, комиссия занима</w:t>
      </w:r>
      <w:r w:rsidRPr="00153023">
        <w:rPr>
          <w:rFonts w:ascii="Times New Roman" w:hAnsi="Times New Roman" w:cs="Times New Roman"/>
          <w:color w:val="000000" w:themeColor="text1"/>
          <w:kern w:val="2"/>
          <w:sz w:val="16"/>
          <w:szCs w:val="16"/>
        </w:rPr>
        <w:softHyphen/>
        <w:t>лась анализом концепции развития “Муромцев”, что было связано с появлением типа Е и с предполагаемой установкой на машины этого типа еще более мощных (260—300 л.с.) и тяжелых двигателей “Рено”. По мнению профессора А.П.Фан-дер-Флита, высказанного им в ав</w:t>
      </w:r>
      <w:r w:rsidRPr="00153023">
        <w:rPr>
          <w:rFonts w:ascii="Times New Roman" w:hAnsi="Times New Roman" w:cs="Times New Roman"/>
          <w:color w:val="000000" w:themeColor="text1"/>
          <w:kern w:val="2"/>
          <w:sz w:val="16"/>
          <w:szCs w:val="16"/>
        </w:rPr>
        <w:softHyphen/>
        <w:t>густе 1917 г., дальнейшее увеличение мощности мото</w:t>
      </w:r>
      <w:r w:rsidRPr="00153023">
        <w:rPr>
          <w:rFonts w:ascii="Times New Roman" w:hAnsi="Times New Roman" w:cs="Times New Roman"/>
          <w:color w:val="000000" w:themeColor="text1"/>
          <w:kern w:val="2"/>
          <w:sz w:val="16"/>
          <w:szCs w:val="16"/>
        </w:rPr>
        <w:softHyphen/>
        <w:t>ров “Муромцев” являлось нецелесообразным, так как при этом возрастал вес машины, поэтому повысить лет</w:t>
      </w:r>
      <w:r w:rsidRPr="00153023">
        <w:rPr>
          <w:rFonts w:ascii="Times New Roman" w:hAnsi="Times New Roman" w:cs="Times New Roman"/>
          <w:color w:val="000000" w:themeColor="text1"/>
          <w:kern w:val="2"/>
          <w:sz w:val="16"/>
          <w:szCs w:val="16"/>
        </w:rPr>
        <w:softHyphen/>
        <w:t>ные характеристики лучше совершенствованием аэро</w:t>
      </w:r>
      <w:r w:rsidRPr="00153023">
        <w:rPr>
          <w:rFonts w:ascii="Times New Roman" w:hAnsi="Times New Roman" w:cs="Times New Roman"/>
          <w:color w:val="000000" w:themeColor="text1"/>
          <w:kern w:val="2"/>
          <w:sz w:val="16"/>
          <w:szCs w:val="16"/>
        </w:rPr>
        <w:softHyphen/>
        <w:t>динамики самолета, в частности, установкой капотов на моторы. Сикорский также пришел к мнению о необходимос</w:t>
      </w:r>
      <w:r w:rsidRPr="00153023">
        <w:rPr>
          <w:rFonts w:ascii="Times New Roman" w:hAnsi="Times New Roman" w:cs="Times New Roman"/>
          <w:color w:val="000000" w:themeColor="text1"/>
          <w:kern w:val="2"/>
          <w:sz w:val="16"/>
          <w:szCs w:val="16"/>
        </w:rPr>
        <w:softHyphen/>
        <w:t>ти снижения аэродинамического сопротивления и на</w:t>
      </w:r>
      <w:r w:rsidRPr="00153023">
        <w:rPr>
          <w:rFonts w:ascii="Times New Roman" w:hAnsi="Times New Roman" w:cs="Times New Roman"/>
          <w:color w:val="000000" w:themeColor="text1"/>
          <w:kern w:val="2"/>
          <w:sz w:val="16"/>
          <w:szCs w:val="16"/>
        </w:rPr>
        <w:softHyphen/>
        <w:t>чал разработку последней модификации “Муромца” -тип Ж. В ней резко уменьшалось число стоек, растяжек, выступающих в поток частей. Поликарпов принимал деятельное участие в этих работах, но завершить их не удалось (10667).</w:t>
      </w:r>
    </w:p>
    <w:p w14:paraId="49AFA81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D1931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сентября (10 октября) 1917 г. дирекция РБВЗ направила письмо в Управление Военно-воздушного флота по поводу прочности самолета ИМ:</w:t>
      </w:r>
    </w:p>
    <w:p w14:paraId="6D04AD6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«…Настоящая война дает ряд примеров боевой работы «Муромцев», доказывая их мощность и огромные результаты, которые достигаются этими машинами в боевом отношении — бомбометанием, фотографической разведкой, способностью вести продолжительный огневой бой с воздушным противником.</w:t>
      </w:r>
    </w:p>
    <w:p w14:paraId="677E00F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Необоснованный теоретический подсчет запаса прочности этого типа воздушных кораблей, произведенный в комиссии проф. Фан-дер-Флита, набросил тень на доброе имя «Муромцев», но немедленно произведенная практическая проверка прочности частей корабля в лаборатории Политехнического Института рассеяла сомнения в достаточном запасе прочности «Муромцев» и выяснила с полной убедительностью ошибочность теоретического расчета Комиссии».</w:t>
      </w:r>
    </w:p>
    <w:p w14:paraId="67F70F5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 ограничившись прочностью, комиссия занималась анализом концепции развития «Муромцев», что было связано с появлением типа Е и с предполагаемой установкой на машины этого типа еще более мощных (260–300 л.с.) и тяжелых двигателей «Рено».</w:t>
      </w:r>
    </w:p>
    <w:p w14:paraId="0C155F9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мнению профессора А. Л. Фан-дер-Флита, высказанного им в августе 1917 г., дальнейшее увеличение мощности моторов «Муромцев» нецелесообразно, так как при этом растет вес машины, поэтому повысить летные характеристики лучше совершенствованием аэродинамики самолета, в частности установкой капотов на моторы.</w:t>
      </w:r>
    </w:p>
    <w:p w14:paraId="2B01FB6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Сикорский также пришел к мнению о необходимости снижения аэродинамического сопротивления и начал разработку последней модификации «Муромца» — тип Ж. В ней резко уменьшалось число стоек, растяжек, выступающих в поток частей, но новая модификация так и не была построена (15125).</w:t>
      </w:r>
    </w:p>
    <w:p w14:paraId="0616717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p w14:paraId="260AB96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сентября (октября) 1917 г. в Хлебной гавани Одессы был испытан плоскодонный вариант аэролодки. Он имел дли</w:t>
      </w:r>
      <w:r w:rsidRPr="00153023">
        <w:rPr>
          <w:rFonts w:ascii="Times New Roman" w:hAnsi="Times New Roman" w:cs="Times New Roman"/>
          <w:color w:val="000000" w:themeColor="text1"/>
          <w:kern w:val="2"/>
          <w:sz w:val="16"/>
          <w:szCs w:val="16"/>
        </w:rPr>
        <w:softHyphen/>
        <w:t>ну 5,025 м и ширину 2,5 м, продемонстрировал в безветренную погоду ско</w:t>
      </w:r>
      <w:r w:rsidRPr="00153023">
        <w:rPr>
          <w:rFonts w:ascii="Times New Roman" w:hAnsi="Times New Roman" w:cs="Times New Roman"/>
          <w:color w:val="000000" w:themeColor="text1"/>
          <w:kern w:val="2"/>
          <w:sz w:val="16"/>
          <w:szCs w:val="16"/>
        </w:rPr>
        <w:softHyphen/>
        <w:t>рость 80 км/ч и хорошую маневренность. От ненадежной цепной передачи пришлось отказаться, двигатель Анзани непосредственно приводил воздуш</w:t>
      </w:r>
      <w:r w:rsidRPr="00153023">
        <w:rPr>
          <w:rFonts w:ascii="Times New Roman" w:hAnsi="Times New Roman" w:cs="Times New Roman"/>
          <w:color w:val="000000" w:themeColor="text1"/>
          <w:kern w:val="2"/>
          <w:sz w:val="16"/>
          <w:szCs w:val="16"/>
        </w:rPr>
        <w:softHyphen/>
        <w:t>ный винт диаметром 2,5 м. Установленные в башенках пулеметы не только обеспечивали обстрел вперед и вбок, но и позволяли вести зенитный огонь</w:t>
      </w:r>
      <w:r w:rsidRPr="00153023">
        <w:rPr>
          <w:rFonts w:ascii="Times New Roman" w:hAnsi="Times New Roman" w:cs="Times New Roman"/>
          <w:color w:val="000000" w:themeColor="text1"/>
          <w:kern w:val="2"/>
          <w:sz w:val="16"/>
          <w:szCs w:val="16"/>
          <w:vertAlign w:val="superscript"/>
        </w:rPr>
        <w:t>156</w:t>
      </w:r>
      <w:r w:rsidRPr="00153023">
        <w:rPr>
          <w:rFonts w:ascii="Times New Roman" w:hAnsi="Times New Roman" w:cs="Times New Roman"/>
          <w:color w:val="000000" w:themeColor="text1"/>
          <w:kern w:val="2"/>
          <w:sz w:val="16"/>
          <w:szCs w:val="16"/>
        </w:rPr>
        <w:t>. Из-за последующих политических событий вариант глиссера с килевидным днищем закончен не был (15740).</w:t>
      </w:r>
    </w:p>
    <w:p w14:paraId="04780EA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p w14:paraId="0CD6A271"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сентября (10 октября) 1917 г., находясь под прессингом руководства предприятия, военный приемщик поручик Станюкович выдал удостоверение о приемке первых 50 «Ньюпоров» (сер. №№ 101-150), изготовленных на Симферопольском заводе Анатра «по внешнему осмотру» — без испытаний в полете. Подобное решение вызвало гнев УВВФ, потребовавшего отозвать это свидетельство, поскольку «острой нехватки моторов нет». Однако двигатели в Симферополь так и не поступили. Уже после Октябрьского переворота, 5 декабря 1917 г. Станюкович отправил в Петроград рапорт, в котором указал, что принятые 50 «Ньюпоров» в настоящее время собираются (интересно, как он их принимал тремя месяцами ранее — кусками, что ли?), и для проведения летных испытаний просил прислать хотя бы 5 моторов. 19 декабря пришел ответ из УВВФ — на складах моторы «Рон» отсутствуют. 18 января 1918 г. Станюковича обнадежили, обещая прислать в скором времени требуемые двигатели из Архангельска, и 5 февраля он подписал свидетельство о приемке очередных 50 истребителей (сер. №№ 151-200). Таким образом, формально контракт был выполнен, хотя реально ни один (!) самолет не поднялся в воздух. Впоследствии часть остававшихся в Симферополе «Ньюпоров» все-таки получила двигатели, поскольку с января 1919 г., по крайней мере, 10 таких самолетов с анатровскими серийными номерами появились в списках мат-части Добровольческой армии (12252).</w:t>
      </w:r>
    </w:p>
    <w:p w14:paraId="21227C01"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rPr>
      </w:pPr>
    </w:p>
    <w:p w14:paraId="0870D43E" w14:textId="77777777" w:rsidR="006D25BA" w:rsidRPr="00153023" w:rsidRDefault="006D25B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B8AF901" w14:textId="77777777" w:rsidR="006D25BA" w:rsidRPr="00153023" w:rsidRDefault="006D25B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6EA126" w14:textId="77777777" w:rsidR="006D25BA" w:rsidRPr="00153023" w:rsidRDefault="006D25B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27 сентября (10 октября) 1917 г. в приложении к сводке от сообщалось: «21 сентября на фронте северной Га</w:t>
      </w:r>
      <w:r w:rsidRPr="00153023">
        <w:rPr>
          <w:rFonts w:ascii="Times New Roman" w:hAnsi="Times New Roman" w:cs="Times New Roman"/>
          <w:color w:val="0070C0"/>
          <w:sz w:val="16"/>
          <w:szCs w:val="16"/>
        </w:rPr>
        <w:softHyphen/>
        <w:t>лиции неприятельский лётчик бомбами зажёг наш аэростат; нам удалось спасти только поло</w:t>
      </w:r>
      <w:r w:rsidRPr="00153023">
        <w:rPr>
          <w:rFonts w:ascii="Times New Roman" w:hAnsi="Times New Roman" w:cs="Times New Roman"/>
          <w:color w:val="0070C0"/>
          <w:sz w:val="16"/>
          <w:szCs w:val="16"/>
        </w:rPr>
        <w:softHyphen/>
        <w:t>вину его оболочки» (20120).</w:t>
      </w:r>
    </w:p>
    <w:p w14:paraId="6928E3A0" w14:textId="77777777" w:rsidR="006D25BA" w:rsidRPr="00153023" w:rsidRDefault="006D25BA" w:rsidP="00153023">
      <w:pPr>
        <w:spacing w:after="0" w:line="240" w:lineRule="auto"/>
        <w:jc w:val="both"/>
        <w:rPr>
          <w:rFonts w:ascii="Times New Roman" w:hAnsi="Times New Roman" w:cs="Times New Roman"/>
          <w:color w:val="0070C0"/>
          <w:sz w:val="16"/>
          <w:szCs w:val="16"/>
        </w:rPr>
      </w:pPr>
    </w:p>
    <w:p w14:paraId="60B17380" w14:textId="77777777" w:rsidR="006D25BA" w:rsidRPr="00153023" w:rsidRDefault="006D25B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27 сентября (10 октября) 1917 артиллеристы-наблюдатели Толмачёв и Вагар выбросились с парашютами Жюкмесса из загоревшегося от разряда статиче</w:t>
      </w:r>
      <w:r w:rsidRPr="00153023">
        <w:rPr>
          <w:rFonts w:ascii="Times New Roman" w:hAnsi="Times New Roman" w:cs="Times New Roman"/>
          <w:color w:val="0070C0"/>
          <w:sz w:val="16"/>
          <w:szCs w:val="16"/>
        </w:rPr>
        <w:softHyphen/>
        <w:t>ского электричества привязного аэростата. Па</w:t>
      </w:r>
      <w:r w:rsidRPr="00153023">
        <w:rPr>
          <w:rFonts w:ascii="Times New Roman" w:hAnsi="Times New Roman" w:cs="Times New Roman"/>
          <w:color w:val="0070C0"/>
          <w:sz w:val="16"/>
          <w:szCs w:val="16"/>
        </w:rPr>
        <w:softHyphen/>
        <w:t>рашют Вагара обвил полотнищем парашют Тол</w:t>
      </w:r>
      <w:r w:rsidRPr="00153023">
        <w:rPr>
          <w:rFonts w:ascii="Times New Roman" w:hAnsi="Times New Roman" w:cs="Times New Roman"/>
          <w:color w:val="0070C0"/>
          <w:sz w:val="16"/>
          <w:szCs w:val="16"/>
        </w:rPr>
        <w:softHyphen/>
        <w:t>мачёва. Машинист лебёдки успел дать ей задний ход и отвёл горящую оболочку аэростата в сто</w:t>
      </w:r>
      <w:r w:rsidRPr="00153023">
        <w:rPr>
          <w:rFonts w:ascii="Times New Roman" w:hAnsi="Times New Roman" w:cs="Times New Roman"/>
          <w:color w:val="0070C0"/>
          <w:sz w:val="16"/>
          <w:szCs w:val="16"/>
        </w:rPr>
        <w:softHyphen/>
        <w:t>рону от спускавшихся наблюдателей. Последние впервые в мире спустились вдвоём на одном па</w:t>
      </w:r>
      <w:r w:rsidRPr="00153023">
        <w:rPr>
          <w:rFonts w:ascii="Times New Roman" w:hAnsi="Times New Roman" w:cs="Times New Roman"/>
          <w:color w:val="0070C0"/>
          <w:sz w:val="16"/>
          <w:szCs w:val="16"/>
        </w:rPr>
        <w:softHyphen/>
        <w:t>рашюте, причём Толмачёв, накрутив на руку не</w:t>
      </w:r>
      <w:r w:rsidRPr="00153023">
        <w:rPr>
          <w:rFonts w:ascii="Times New Roman" w:hAnsi="Times New Roman" w:cs="Times New Roman"/>
          <w:color w:val="0070C0"/>
          <w:sz w:val="16"/>
          <w:szCs w:val="16"/>
        </w:rPr>
        <w:softHyphen/>
        <w:t>сколько строп, удерживал Вагара от падения (20120).</w:t>
      </w:r>
    </w:p>
    <w:p w14:paraId="12A8E871" w14:textId="77777777" w:rsidR="006D25BA" w:rsidRPr="00153023" w:rsidRDefault="006D25BA" w:rsidP="00153023">
      <w:pPr>
        <w:spacing w:after="0" w:line="240" w:lineRule="auto"/>
        <w:jc w:val="both"/>
        <w:rPr>
          <w:rFonts w:ascii="Times New Roman" w:hAnsi="Times New Roman" w:cs="Times New Roman"/>
          <w:color w:val="0070C0"/>
          <w:sz w:val="16"/>
          <w:szCs w:val="16"/>
        </w:rPr>
      </w:pPr>
    </w:p>
    <w:p w14:paraId="42FBF99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57A418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51F0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сентября (10 октября) 1917 ЦК РСДРП(б) принял решение о подготовке вооруженного восстания. за голосовали В.И.Л., Я.М.С., И.В.С., Л.Д.Т. Против - Каменев и Зиновьев (3481).</w:t>
      </w:r>
    </w:p>
    <w:p w14:paraId="5B9066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B28DA4"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 xml:space="preserve">27 сентября (10 октября) </w:t>
      </w:r>
      <w:r w:rsidRPr="00153023">
        <w:rPr>
          <w:rFonts w:ascii="Times New Roman" w:hAnsi="Times New Roman" w:cs="Times New Roman"/>
          <w:color w:val="000000" w:themeColor="text1"/>
          <w:kern w:val="2"/>
          <w:sz w:val="16"/>
          <w:szCs w:val="16"/>
        </w:rPr>
        <w:t>в 1917 году принятие ЦК РСДРП (б) решения о подготовке вооруженного восстания. За резолюцию о вооруженном восстании проголосовали Ленин, Свердлов, Сталин, Троцкий, против - Каменев, Зиновьев (14795).</w:t>
      </w:r>
    </w:p>
    <w:p w14:paraId="55F0A059"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p>
    <w:p w14:paraId="0B44530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5731B4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EFB3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сентября (11 октября) 1916 года Генеральный штаб русской армии получилтелеграмму от своего военного агента в Англии с описанием тактико-технических характеристик британских танков. Эта по существу перваяпо павшая в Россию конкретная информация о зарубежных работах по созданиютанков поступила в Главное военно-техническое управление 20 ноября. На документе стоит историческая резолюция генерал-лейтенанта Милеанта: “21.XI. Таких чудовищ мы делать не будем, так как у нас есть свое подобное” (11194).</w:t>
      </w:r>
    </w:p>
    <w:p w14:paraId="0EBD14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BB6EA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F906C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9322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сентября (11 октября) 1917 боями за высадку в бухте Тагалахт началось сражение за Моонзунд (3124).</w:t>
      </w:r>
    </w:p>
    <w:p w14:paraId="219C00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BC6C6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F97F4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8127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сентября по 6 октября (12 по 19 октября) 1917 немцы провели Моонзундскую операцию Альбион. Обороняли 116 русских кораблей, 30 самолетов, 12 тыс. чел. (2438,417).</w:t>
      </w:r>
    </w:p>
    <w:p w14:paraId="7CC67F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Моонзундской операции участвовало 30 гидросамолетов против 102 самолетов и 6 дирижаблей немцев (438,374).</w:t>
      </w:r>
    </w:p>
    <w:p w14:paraId="662342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AA031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сентября 1917 началась Моонзундская операция Балтий</w:t>
      </w:r>
      <w:r w:rsidRPr="00153023">
        <w:rPr>
          <w:rFonts w:ascii="Times New Roman" w:hAnsi="Times New Roman" w:cs="Times New Roman"/>
          <w:color w:val="000000" w:themeColor="text1"/>
          <w:kern w:val="2"/>
          <w:sz w:val="16"/>
          <w:szCs w:val="16"/>
        </w:rPr>
        <w:softHyphen/>
        <w:t>ского флота, в которой участвовало до 30 гидросамолетов против 102 самолетов и 6 дирижаблей противника. Балтийские цедоикя корректировали огонь- судовых батарей и мешали налетам немецкой авиации, все попытки которой атоковсть русские корабли остались безрезультатными. Операция продол</w:t>
      </w:r>
      <w:r w:rsidRPr="00153023">
        <w:rPr>
          <w:rFonts w:ascii="Times New Roman" w:hAnsi="Times New Roman" w:cs="Times New Roman"/>
          <w:color w:val="000000" w:themeColor="text1"/>
          <w:kern w:val="2"/>
          <w:sz w:val="16"/>
          <w:szCs w:val="16"/>
        </w:rPr>
        <w:softHyphen/>
        <w:t>жалась до 6 октября. (Боевая летопись русского флоте., стр.387).</w:t>
      </w:r>
    </w:p>
    <w:p w14:paraId="2245EB7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67FB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29 сентября по 6 октября (с 12 по 19 октября) 1917 была Оборона Моонзундского арх.</w:t>
      </w:r>
    </w:p>
    <w:p w14:paraId="03317F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ходе первой мировой войны германское командование планировало захват Моонзундского арх. в целях уничтожения русских морских сил в Рижском зал. и создания условий для нанесения удара по революционному Петрограду. К операции были привлечены основные силы германского флота Открытого моря — свыше 300 кораблей и судов (в том числе 1 ЛКР, 10 ЛК, 9 КРЛ. 57 ЭМ, 11 М, 6 ПЛ, 1 ЗМ, 3 ЗС, 90 ТЩ, 5 СКР, 1 АВТР, около 110 ТР и ВС), 102 самолета и 6 дирижаблей, сведенные в Морской отряд особого назначения. Десантный корпус насчитывал около 25 тыс. человек со 125 орудиями и минометами и 225 пулеметами. </w:t>
      </w:r>
    </w:p>
    <w:p w14:paraId="1D07F0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Русские морские силы на Балтике к тому времени состояли из 116 кораблей и судов (в том числе 2 устаревших ЛК, 3 КР, 33 ЭМ, 3 М, 3 КЛ, 2 ЗМ, 3 ЗС, 3 ПЛ, 17 ТЩ, 9 СКР), 30 самолетов. Гарнизон островов насчитывал 10 тыс. штыков, 2 тыс. сабель, 64 полевых орудия, 118 пулеметов. Основу противодесантной обороны составляли 9 береговых и 12 зенитных батарей (74 орудия калибром 75–305 мм) и минные заграждения (более 2800 мин) — Моонзундская минно-артиллерийская позиция. </w:t>
      </w:r>
    </w:p>
    <w:p w14:paraId="549C14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Контрреволюционное командование морских сил и гарнизона не приняло должных мер для укрепления обороны архипелага. Оборону возглавили большевистские организации БФ, солдатские и матросские комитеты. Центробалт направил комиссаров в войска и морские силы Рижского залива, на береговые батареи.</w:t>
      </w:r>
    </w:p>
    <w:p w14:paraId="02D982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На рассвете 29 сентября главные силы германского флота подошли к о. Эзель (Сааремаа) севернее б. Тага-Лахт и, подавив артиллерийским огнем сопротивление русских батарей, приступили к высадке десанта. Германские линкоры «Байерн» и «Гроссер Курфюрст» подорвались на минах, но продолжали участвовать в операции. Во время высадки десанта при входе в бухту подорвался и затонул транспорт «Корсика». Под давлением высадившегося десанта части русского гарнизона острова с боями отошли к Аренсбургу (Кингисепп). </w:t>
      </w:r>
    </w:p>
    <w:p w14:paraId="6D754F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тот же день канлодка «Грозящий» и эсминцы «Генерал Кондратенко», «Пограничник» и «Десна» вступили в бой с 7 германскими эсминцами, не допустив их прорыва на Кассарский плес. </w:t>
      </w:r>
    </w:p>
    <w:p w14:paraId="487B9D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 октября 1917 противник снова предпринял попытку прорваться на Кассарский плес. Около 14 ч линкор «Кайзер» с дистанции 110 каб открыл огонь по находившимся в дозоре эсминцам «Победитель», «Забияка», «Гром» и «Константин». Снявшись с якорей и открыв ответный огонь, эсминцы стали отходить. Получивший тяжелые повреждения и взятый на буксир подошедшей канлодкой «Храбрый» эсминец «Гром» тоже вел огонь по врагу. Выйдя из-под обстрела, русские корабли продолжали наблюдение за противником. </w:t>
      </w:r>
    </w:p>
    <w:p w14:paraId="49474E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Около 15 ч 10 мин неожиданно появившиеся из тумана 9 германских эсминцев, разделившись на две группы, предприняли мапевр, пытаясь отрезать русским кораблям отход в прол. Моонзунд (Муху-Вяйн). Во время завязавшегося боя 2 вражеских эсминца были повреждены и прекратили погоню. Трос, на котором канлодка буксировала эсминец «Гром», лопнул, возобновить буксировку не удалось и ввиду тяжелого положения эсминца было решено затопить его. Сняв с «Грома» команду и отходя с остальными эсминцами, канлодка «Храбрый» вела бой с атакующими вражескими кораблями и потопила один из них. Оставшийся на «Громе» минный старшина Ф. Е. Самончук выпустил торпеду по одному из эсминцев противника, а затем взорвал свой корабль. При появлении шедших на выручку 7 русских эсминцев вражеские корабли прекратили бой и отошли. </w:t>
      </w:r>
    </w:p>
    <w:p w14:paraId="4F8C43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ночь на 2 октября 1917 по приказу командования минный заградитель «Припять» выставил мины на Кассарском плесе, на которых днем подорвался германский эсминец. Два других корабля противника, пытаясь обойти минные заграждения, сели на мель. </w:t>
      </w:r>
    </w:p>
    <w:p w14:paraId="52FB73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Днем 2 октября под натиском превосходящих сил вражеского десанта гарнизон о. Эзель был вынужден оставить остров. </w:t>
      </w:r>
    </w:p>
    <w:p w14:paraId="139AB7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Утром 4 октября вражеские тральщики под прикрытием миноносцев приступили к тралению проходов в районе русских минных заграждений перед Моопзундом. Несмотря на значительное превосходство сил противника (2 ЛК, 2 КР, 11 ЭМ), начальник морских сил Рижского залива контр-адмирал Бахирев, располагая всего двумя старыми линкорами «Слава» и «Гражданин» и броненосным крейсером «Баян», решил дать бой у Куйваста (Приморск) на минно-артиллерийской позиции. Русские линкоры открыли огонь по неприятельским тральщикам и вынудили их отойти (один тральщик был потоплен, другой — подбит). Оба германских линкора с дистанции 130 каб открыли огонь по русским кораблям. Под прикрытием дымовой завесы тральщики вновь возобновили траление. </w:t>
      </w:r>
    </w:p>
    <w:p w14:paraId="3171BA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Около полудня, обойдя с востока минные заграждения, германская эскадра попыталась прорваться в прол. Моонзунд. Во время боя крейсер «Адмирал Макаров», стоявший на якоре в проливе, своим огнем парализовал действия германских эсминцев на Кассарском плесе. В ходе боя «Слава» получила семь попаданий, два из них ниже ватерлинии, в результате чего корабль принял более 1 тыс. т воды и получил крен; два снаряда попали в линкор «Гражданин» и один — в крейсер «Баян». Но несмотря на это. корабли успешно отражали атаки вражеских самолетов, уклоняясь от сброшенных на них мин. Один самолет был сбит огнем «Славы». </w:t>
      </w:r>
    </w:p>
    <w:p w14:paraId="7305C3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Полученные повреждения вынудили русские корабли начать отход. Сильно увеличившаяся осадка «Славы» не позволяла ей пройти через прол. Моонзунд, и линкор пришлось затопить у южного входа. Остальные корабли ушли на север, затопив 4 транспорта и выставив минные заграждения на фарватере прол. Моонзунд. </w:t>
      </w:r>
    </w:p>
    <w:p w14:paraId="3F297B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Лишенный поддержки с моря, гарнизон не мог успешно оборонять острова архипелага, поэтому по приказу командования он был эвакуирован, а база в Рогокюле ликвидирована. Но, несмотря на захват Моонзундского арх., немцам так и не удалось уничтожить русские корабли в прол. Моонзунд, и 7 октября германское командование было вынуждено отказаться от прорыва эскадры в Финский зал. </w:t>
      </w:r>
    </w:p>
    <w:p w14:paraId="35698B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Обороняя дальние подступы к революционному Петрограду, моряки-балтийцы доказали, свою преданность делу революции. Героически сражаясь с превосходящими силами противника, они уничтожили 12 эсминцев и миноносцев, 6 тральщиков, сбили 2 самолета, повредили 3 линкора и 13 эсминцев и миноносцев. </w:t>
      </w:r>
    </w:p>
    <w:p w14:paraId="2D0B65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Моряки Балтики сорвали попытку международной реакции подавить революцию в России силами германского империализма. Героическая оборона Моонзунда способствовала победе Октябрьского вооруженного восстания в Петрограде (11712).</w:t>
      </w:r>
    </w:p>
    <w:p w14:paraId="29336B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A800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29 сентября по 6 октября (с 12 по 19 октября) 1917 Германские войска, создав многократное превосходство в силах, проводят операцию по захвату Моонзундских островов. Ядро германских морских сил в этой операции составляли 10 линейных кораблей, сопровождаемые 68-ю эскадренными миноносцами, в то время как русские морские силы располагали только 2 дредноутами, имели 3 крейсера (1 линейный) и 33 эскадренных миноносца. Кроме того с германской стороны принимали участие 6 подводных лодок (против 3 русских), 6 дирижаблей и 94 самолета (против 30 русских).</w:t>
      </w:r>
    </w:p>
    <w:p w14:paraId="2C3948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Русские моряки оказали героическое сопротивление. Моонзундские о-ва были заняты германцами ценой больших потерь. Русские были вытеснены из Рижского залива. Но попытки противника задержать и уничтожить русские корабли в проливе Моонзунд не осуществились; заградив минами путь, они ушли в Финский залив.</w:t>
      </w:r>
    </w:p>
    <w:p w14:paraId="2CAEFC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Молль: "Виндавские гидросамолеты потопили, кроме одного торгового судна, два больших эскадренных миноносца и причинили серьезные разрушения русским авиастанциям в Лебаре и Пешенгольме. Самолеты с Ангерна потопили два судна, совершенно уничтожили морскую авиастанцию в Аренсбурге и вывели из строя 12-дюймовую батарею на острове Эдель.</w:t>
      </w:r>
    </w:p>
    <w:p w14:paraId="5011A7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Хотя отдельные бомбардировки радиопередающей станции в Руно и имели целый ряд последствий, но ими не было достигнуто окончательное ее разрушение, и поэтому... было решено высадить на Руно самолеты под защитой пулеметов нескольких истребителей и окончательно уничтожить боевое оборудование... Хотя русская команда и имела в своем распоряжении пушку и пулеметы, но они были настолько подавлены нашими бомбами и пулеметным огнем, что двум нашим самолетам удалось спуститься невредимыми, подойти к берегу и взорвать там наблюдательную станцию, береговую базу подводводных лодок и пристани. Сомнительными и одновременно жуткими были те минуты, когда самолеты стояли на берегу, оставленные летчиками, и легко могли быть разбиты или забраны русскими. Успех дела был блестящий: остров Руно... уже не тревожил больше нашей авиации" (11999).</w:t>
      </w:r>
    </w:p>
    <w:p w14:paraId="50510D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72D4CE"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29 сентября (12 октября) </w:t>
      </w:r>
      <w:r w:rsidRPr="00153023">
        <w:rPr>
          <w:rFonts w:ascii="Times New Roman" w:hAnsi="Times New Roman" w:cs="Times New Roman"/>
          <w:color w:val="000000" w:themeColor="text1"/>
          <w:kern w:val="2"/>
          <w:sz w:val="16"/>
          <w:szCs w:val="16"/>
        </w:rPr>
        <w:t>в 1917 году началась Моонзундская оборонительная операция Балтийского флота и гарнизона Моонзундского архипелага против германского флота и десанта. Операция завершилась 19 октября. Несмотря на мужественное сопротивление, противник захватил архипелаг, но, понеся тяжелые потери в кораблях (12 эсминцев и миноносцев, 6 тральщиков было потоплено, 3 линкора и 13 эсминцев получили значительные повреждения) и сухопутных силах, вынужден был отказаться от планов прорыва в финский залив и разгрома Балтийского флота (14797).</w:t>
      </w:r>
    </w:p>
    <w:p w14:paraId="605AC6CA"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p>
    <w:p w14:paraId="15891910" w14:textId="77777777" w:rsidR="005C783F" w:rsidRPr="00153023" w:rsidRDefault="005C783F" w:rsidP="00153023">
      <w:pPr>
        <w:pStyle w:val="ae"/>
        <w:spacing w:before="0" w:after="0"/>
        <w:jc w:val="both"/>
        <w:rPr>
          <w:color w:val="000000" w:themeColor="text1"/>
          <w:kern w:val="2"/>
          <w:sz w:val="16"/>
          <w:szCs w:val="16"/>
        </w:rPr>
      </w:pPr>
      <w:r w:rsidRPr="00153023">
        <w:rPr>
          <w:rStyle w:val="ucoz-forum-post"/>
          <w:bCs/>
          <w:color w:val="000000" w:themeColor="text1"/>
          <w:kern w:val="2"/>
          <w:sz w:val="16"/>
          <w:szCs w:val="16"/>
        </w:rPr>
        <w:t xml:space="preserve">29 сентября (12 октября) </w:t>
      </w:r>
      <w:r w:rsidRPr="00153023">
        <w:rPr>
          <w:color w:val="000000" w:themeColor="text1"/>
          <w:kern w:val="2"/>
          <w:sz w:val="16"/>
          <w:szCs w:val="16"/>
        </w:rPr>
        <w:t>в 1917 году немцы начали операцию «Альбион», главной целью которой был захват Моонзундских островов в Балтийском море у западных берегов нынешней Эстонии. Для русской армии это сражение обернулось еще одним крупным поражением. Оно было тем более горьким, что о готовящемся десанте на острова Эзель и Даго (ныне Сааремаа и Хийумаа) русской разведке было известно вплоть до часа его высадки, а Балтийский флот в этот раз был готов сражаться и действительно героически оборонял острова как ближние подступы к революционному Петрограду.</w:t>
      </w:r>
    </w:p>
    <w:p w14:paraId="479340F2" w14:textId="77777777" w:rsidR="005C783F" w:rsidRPr="00153023" w:rsidRDefault="005C783F" w:rsidP="00153023">
      <w:pPr>
        <w:pStyle w:val="ae"/>
        <w:spacing w:before="0" w:after="0"/>
        <w:jc w:val="both"/>
        <w:rPr>
          <w:color w:val="000000" w:themeColor="text1"/>
          <w:kern w:val="2"/>
          <w:sz w:val="16"/>
          <w:szCs w:val="16"/>
        </w:rPr>
      </w:pPr>
      <w:r w:rsidRPr="00153023">
        <w:rPr>
          <w:color w:val="000000" w:themeColor="text1"/>
          <w:kern w:val="2"/>
          <w:sz w:val="16"/>
          <w:szCs w:val="16"/>
        </w:rPr>
        <w:t>Однако германский флот по не зависящим от русских причинам опоздал на сутки, и операция все равно началась внезапно. Немецкие корабли сравнительно легко миновали минные заграждения (лишь два линкора подорвались на минах, но отделались легкими повреждениями). Огнем корабельных орудий и бомбардировкой с самолетов были подавлены русские береговые батареи, после чего пехотный полк практически без сопротивления высадился на юго-западном берегу Эзеля. Для передвижения по острову немцы использовали велосипеды, но добраться до всех его уголков, где располагались другие русские батареи, смогли лишь к 15 октября. До этого в течение трех дней батареи продолжали обстреливать немецкие корабли, нанося им особенно большие повреждения в Ирбенском проливе (между Эзелем и Курляндским полуостровом).</w:t>
      </w:r>
    </w:p>
    <w:p w14:paraId="772F5E59" w14:textId="77777777" w:rsidR="005C783F" w:rsidRPr="00153023" w:rsidRDefault="005C783F" w:rsidP="00153023">
      <w:pPr>
        <w:pStyle w:val="ae"/>
        <w:spacing w:before="0" w:after="0"/>
        <w:jc w:val="both"/>
        <w:rPr>
          <w:color w:val="000000" w:themeColor="text1"/>
          <w:kern w:val="2"/>
          <w:sz w:val="16"/>
          <w:szCs w:val="16"/>
        </w:rPr>
      </w:pPr>
      <w:r w:rsidRPr="00153023">
        <w:rPr>
          <w:color w:val="000000" w:themeColor="text1"/>
          <w:kern w:val="2"/>
          <w:sz w:val="16"/>
          <w:szCs w:val="16"/>
        </w:rPr>
        <w:t>Другой отряд немецких кораблей подошел к северной окраине Эзеля и вошел в пролив Соэлозунд (ныне Соэла, между эстонскими островами Сааремаа и Хийумаа). Некоторые корабли высадили десант и на остров Даго, но там немецкую эскадру встретили эсминцы Балтийского флота, сражавшиеся под революционными красными флагами. Несмотря на героизм моряков, силы оказались неравными. В ходе боя был серьезно поврежден и частично затоплен русский эсминец «Грозящий». Лишь к середине дня, когда к русской эскадре присоединился еще один эсминец — «Десна», германский флот был вынужден отойти к западному входу в пролив.</w:t>
      </w:r>
    </w:p>
    <w:p w14:paraId="6F4385BF" w14:textId="77777777" w:rsidR="005C783F" w:rsidRPr="00153023" w:rsidRDefault="005C783F" w:rsidP="00153023">
      <w:pPr>
        <w:pStyle w:val="ae"/>
        <w:spacing w:before="0" w:after="0"/>
        <w:jc w:val="both"/>
        <w:rPr>
          <w:color w:val="000000" w:themeColor="text1"/>
          <w:kern w:val="2"/>
          <w:sz w:val="16"/>
          <w:szCs w:val="16"/>
        </w:rPr>
      </w:pPr>
      <w:r w:rsidRPr="00153023">
        <w:rPr>
          <w:color w:val="000000" w:themeColor="text1"/>
          <w:kern w:val="2"/>
          <w:sz w:val="16"/>
          <w:szCs w:val="16"/>
        </w:rPr>
        <w:t>Дуэли между германскими и русскими кораблями продолжались несколько дней. 14 октября был сильно поврежден, а потом и потоплен русский эсминец «Гром». Потери понесла и немецкая эскадра — 14 октября от попаданий снарядов и при лавировании на мелководье вышли из строя четыре эсминца, на следующий день еще один германский эсминец подорвался на мине, а два других сели на мель (17045).</w:t>
      </w:r>
    </w:p>
    <w:p w14:paraId="0C6EF5B0" w14:textId="77777777" w:rsidR="005C783F" w:rsidRPr="00153023" w:rsidRDefault="005C783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D419D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EEEEE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4E9E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сентября (12 октября) 1917 был создан ВРК - легального в качестве комитета обороны Петрограда. Включал большевиков, левых эсеров, меньшевиков-интернационалистов и анархистов (3481).</w:t>
      </w:r>
    </w:p>
    <w:p w14:paraId="361900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2C31CD"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29 сентября (12) октября </w:t>
      </w:r>
      <w:r w:rsidRPr="00153023">
        <w:rPr>
          <w:rFonts w:ascii="Times New Roman" w:hAnsi="Times New Roman" w:cs="Times New Roman"/>
          <w:color w:val="000000" w:themeColor="text1"/>
          <w:kern w:val="2"/>
          <w:sz w:val="16"/>
          <w:szCs w:val="16"/>
        </w:rPr>
        <w:t>в 1917 году создание Военно-Революционного комитета. Он создается легально как комитет обороны Петрограда, а фактически станет центром подготовки вооруженного восстания. В ВРК вошли большевики, левые эсеры, меньшевики-интернационалисты, анархисты (14797).</w:t>
      </w:r>
    </w:p>
    <w:p w14:paraId="527F8467"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p>
    <w:p w14:paraId="010731DF" w14:textId="77777777" w:rsidR="005C783F"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C10F24F" w14:textId="77777777" w:rsidR="005C783F" w:rsidRPr="00153023" w:rsidRDefault="005C783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2F42A9" w14:textId="77777777" w:rsidR="006D25BA" w:rsidRPr="00153023" w:rsidRDefault="006D25B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29 сентября (13 октября) 1917 Роланд D VI совершил первый полет. Как и D III он имел мотор Мерседес D III мощностью 160 л. с. И хотя на этом их сходство заканчивалось, ничего более ничего революционного, кроме фюзеляжа и крепления крыла, в его конструкции не было, но поскольку новая технология «Клинкеррумпф» была пока не отработана, решили строить не три опытных образца, положенных по процедуре типовых испытаний, а только один.</w:t>
      </w:r>
    </w:p>
    <w:p w14:paraId="691D0A75" w14:textId="77777777" w:rsidR="006D25BA" w:rsidRPr="00153023" w:rsidRDefault="006D25B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Прочность и жесткость фюзеляжа «Клинкеррумпф» были найдены достаточными, как и устойчивость, за исключением канала курса. Обзор из кабины вышел хороший везде, кроме важнейшего в бою направления вперед и вверх, за которое так радели и все же недосмотрели при проектировании. Но самолет вяло разгонялся на взлете и имел слабые летные данные. Танцен заявил, что они могут быть повышены установкой новых моторов, которые уже есть. Правда, с силовой установкой возникла непонятная проблема — хотя система охлаждения с поверхностным радиатором «Тивесунд Браун» была такой же, как на многих других самолетах, на полных оборотах у земли он перегревался. Пришлось на новом доработанном опытном образце Роланд D VIa переделать систему управления мотором, ограничив обороты за счет особой конструкции сектора газа. Заодно сместили крылья, улучшив обзор в нужном направлении, ввели роговую компенсацию рулевых поверхностей, снизив нагрузки на ручку и педали. Новый фюзеляж с нижним килем, к которому теперь крепился костыль шасси, уменьшил стояночный угол самолета и сопротивление на разбеге. Горизонтальное оперение сделали свободнонесущим. Этот самолет наряду с 1-м опытным образцом участвовал в конкурсе истребителей, проводившемся IdFlieg в январе-феврале 1918 г. в Адлерсхофе.  (22862).</w:t>
      </w:r>
    </w:p>
    <w:p w14:paraId="1A272C22" w14:textId="77777777" w:rsidR="006D25BA" w:rsidRPr="00153023" w:rsidRDefault="006D25BA" w:rsidP="00153023">
      <w:pPr>
        <w:spacing w:after="0" w:line="240" w:lineRule="auto"/>
        <w:jc w:val="both"/>
        <w:rPr>
          <w:rFonts w:ascii="Times New Roman" w:hAnsi="Times New Roman" w:cs="Times New Roman"/>
          <w:color w:val="0070C0"/>
          <w:sz w:val="16"/>
          <w:szCs w:val="16"/>
        </w:rPr>
      </w:pPr>
    </w:p>
    <w:p w14:paraId="60276CFC" w14:textId="77777777" w:rsidR="006D25BA" w:rsidRPr="00153023" w:rsidRDefault="006D25BA" w:rsidP="00153023">
      <w:pPr>
        <w:pStyle w:val="ae"/>
        <w:spacing w:before="0" w:after="0"/>
        <w:jc w:val="both"/>
        <w:rPr>
          <w:color w:val="000000" w:themeColor="text1"/>
          <w:kern w:val="2"/>
          <w:sz w:val="16"/>
          <w:szCs w:val="16"/>
        </w:rPr>
      </w:pPr>
      <w:r w:rsidRPr="00153023">
        <w:rPr>
          <w:rStyle w:val="ucoz-forum-post"/>
          <w:bCs/>
          <w:color w:val="000000" w:themeColor="text1"/>
          <w:kern w:val="2"/>
          <w:sz w:val="16"/>
          <w:szCs w:val="16"/>
        </w:rPr>
        <w:t xml:space="preserve">29 сентября (12) октября </w:t>
      </w:r>
      <w:r w:rsidRPr="00153023">
        <w:rPr>
          <w:color w:val="000000" w:themeColor="text1"/>
          <w:kern w:val="2"/>
          <w:sz w:val="16"/>
          <w:szCs w:val="16"/>
        </w:rPr>
        <w:t>в 1917 году неудачей обернулась атака на деревню Пашендейль (фламандский вариант — Пассендале, которая и дала название битве, продолжавшейся в этих местах с июля по ноябрь 1917 года — РП) в 8 километрах к северо-востоку от Ипра, предпринятая британскими, новозеландскими и австралийскими частями. Союзники потеряли убитыми и ранеными около 13 000 человек. В их числе оказались и 2735 новозеландцев, часть которых погибла страшной смертью, утонув в трясине размокших от бесконечных дождей и артобстрелов полей. В Новой Зеландии 12 октября до сих пор считают одним из самых черных дней в истории страны. 13 октября британский главнокомандующий Дуглас Хейг принял решение о приостановке операции до кардинального улучшения погоды (17045).</w:t>
      </w:r>
    </w:p>
    <w:p w14:paraId="638CFB7A" w14:textId="77777777" w:rsidR="006D25BA" w:rsidRPr="00153023" w:rsidRDefault="006D25B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5C3BA4" w14:textId="77777777" w:rsidR="00A32C90"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968F30C" w14:textId="77777777" w:rsidR="00A32C90" w:rsidRPr="00153023" w:rsidRDefault="00A32C9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40DF9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Style w:val="10pt0"/>
          <w:rFonts w:ascii="Times New Roman" w:hAnsi="Times New Roman" w:cs="Times New Roman"/>
          <w:b w:val="0"/>
          <w:color w:val="000000" w:themeColor="text1"/>
          <w:kern w:val="2"/>
          <w:sz w:val="16"/>
          <w:szCs w:val="16"/>
        </w:rPr>
        <w:t>На</w:t>
      </w:r>
      <w:r w:rsidRPr="00153023">
        <w:rPr>
          <w:rFonts w:ascii="Times New Roman" w:hAnsi="Times New Roman" w:cs="Times New Roman"/>
          <w:color w:val="000000" w:themeColor="text1"/>
          <w:kern w:val="2"/>
          <w:sz w:val="16"/>
          <w:szCs w:val="16"/>
        </w:rPr>
        <w:t xml:space="preserve"> 30 сентября (13 октября) 191</w:t>
      </w:r>
      <w:r w:rsidRPr="00153023">
        <w:rPr>
          <w:rStyle w:val="10pt0"/>
          <w:rFonts w:ascii="Times New Roman" w:hAnsi="Times New Roman" w:cs="Times New Roman"/>
          <w:b w:val="0"/>
          <w:color w:val="000000" w:themeColor="text1"/>
          <w:kern w:val="2"/>
          <w:sz w:val="16"/>
          <w:szCs w:val="16"/>
        </w:rPr>
        <w:t xml:space="preserve">7 г. </w:t>
      </w:r>
      <w:r w:rsidRPr="00153023">
        <w:rPr>
          <w:rFonts w:ascii="Times New Roman" w:hAnsi="Times New Roman" w:cs="Times New Roman"/>
          <w:color w:val="000000" w:themeColor="text1"/>
          <w:kern w:val="2"/>
          <w:sz w:val="16"/>
          <w:szCs w:val="16"/>
        </w:rPr>
        <w:t>в УВВФ</w:t>
      </w:r>
      <w:r w:rsidRPr="00153023">
        <w:rPr>
          <w:rStyle w:val="10pt0"/>
          <w:rFonts w:ascii="Times New Roman" w:hAnsi="Times New Roman" w:cs="Times New Roman"/>
          <w:b w:val="0"/>
          <w:color w:val="000000" w:themeColor="text1"/>
          <w:kern w:val="2"/>
          <w:sz w:val="16"/>
          <w:szCs w:val="16"/>
        </w:rPr>
        <w:t xml:space="preserve"> назначили р</w:t>
      </w:r>
      <w:r w:rsidRPr="00153023">
        <w:rPr>
          <w:rFonts w:ascii="Times New Roman" w:hAnsi="Times New Roman" w:cs="Times New Roman"/>
          <w:color w:val="000000" w:themeColor="text1"/>
          <w:kern w:val="2"/>
          <w:sz w:val="16"/>
          <w:szCs w:val="16"/>
        </w:rPr>
        <w:t>ассмотрение «земельного вопроса» по М.С.Жемличке, но</w:t>
      </w:r>
      <w:r w:rsidRPr="00153023">
        <w:rPr>
          <w:rStyle w:val="10pt0"/>
          <w:rFonts w:ascii="Times New Roman" w:hAnsi="Times New Roman" w:cs="Times New Roman"/>
          <w:b w:val="0"/>
          <w:color w:val="000000" w:themeColor="text1"/>
          <w:kern w:val="2"/>
          <w:sz w:val="16"/>
          <w:szCs w:val="16"/>
        </w:rPr>
        <w:t>,</w:t>
      </w:r>
      <w:r w:rsidRPr="00153023">
        <w:rPr>
          <w:rFonts w:ascii="Times New Roman" w:hAnsi="Times New Roman" w:cs="Times New Roman"/>
          <w:color w:val="000000" w:themeColor="text1"/>
          <w:kern w:val="2"/>
          <w:sz w:val="16"/>
          <w:szCs w:val="16"/>
        </w:rPr>
        <w:t xml:space="preserve"> неясно, успели ли конца года оформить купчую (15761).</w:t>
      </w:r>
    </w:p>
    <w:p w14:paraId="65CD66B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p w14:paraId="13EB28D2" w14:textId="77777777" w:rsidR="00A32C90"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3F89B0B1" w14:textId="77777777" w:rsidR="00A32C90" w:rsidRPr="00153023" w:rsidRDefault="00A32C9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4C5D2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 ранее 30 сентября (13 октября) 1917 г. Протокол комиссии по обследованию причин падения производительности Мытищинского вагоностроительного завода за январь—сентябрь 1917 г.</w:t>
      </w:r>
    </w:p>
    <w:p w14:paraId="2C9F704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155-160</w:t>
      </w:r>
    </w:p>
    <w:p w14:paraId="7BA2061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ГИАМО, ф. 848, оп. 1, св. 13, д. 162, лл. 9—12. Копия.</w:t>
      </w:r>
    </w:p>
    <w:p w14:paraId="11D16F9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p w14:paraId="2AB29A7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Протокол комиссии по обследованию причин падения производительности Мытищинского завода.</w:t>
      </w:r>
    </w:p>
    <w:p w14:paraId="20DBCFC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Комиссия составлена на основании отношения уполномоченного Особого совещания по обороне государства 26 июля с. г. за № 44023/93</w:t>
      </w:r>
      <w:hyperlink r:id="rId551" w:anchor="_ftn2" w:history="1">
        <w:r w:rsidRPr="00153023">
          <w:rPr>
            <w:rFonts w:ascii="Times New Roman" w:hAnsi="Times New Roman" w:cs="Times New Roman"/>
            <w:color w:val="000000" w:themeColor="text1"/>
            <w:kern w:val="2"/>
            <w:sz w:val="16"/>
            <w:szCs w:val="16"/>
          </w:rPr>
          <w:t>[2]</w:t>
        </w:r>
      </w:hyperlink>
      <w:r w:rsidRPr="00153023">
        <w:rPr>
          <w:rFonts w:ascii="Times New Roman" w:hAnsi="Times New Roman" w:cs="Times New Roman"/>
          <w:color w:val="000000" w:themeColor="text1"/>
          <w:kern w:val="2"/>
          <w:sz w:val="16"/>
          <w:szCs w:val="16"/>
        </w:rPr>
        <w:t xml:space="preserve"> старшему инженеру отдела по испытанию и освидетельствованию заказов МІІС инж. А. И. Котельникову вследствие запроса Московского Совета рабочих депутатов, имеющего заявление от заводского комитета рабочих Мытищинского вагоностроительного завода</w:t>
      </w:r>
      <w:hyperlink r:id="rId552" w:anchor="_ftn3" w:history="1">
        <w:r w:rsidRPr="00153023">
          <w:rPr>
            <w:rFonts w:ascii="Times New Roman" w:hAnsi="Times New Roman" w:cs="Times New Roman"/>
            <w:color w:val="000000" w:themeColor="text1"/>
            <w:kern w:val="2"/>
            <w:sz w:val="16"/>
            <w:szCs w:val="16"/>
          </w:rPr>
          <w:t>[3]</w:t>
        </w:r>
      </w:hyperlink>
      <w:r w:rsidRPr="00153023">
        <w:rPr>
          <w:rFonts w:ascii="Times New Roman" w:hAnsi="Times New Roman" w:cs="Times New Roman"/>
          <w:color w:val="000000" w:themeColor="text1"/>
          <w:kern w:val="2"/>
          <w:sz w:val="16"/>
          <w:szCs w:val="16"/>
        </w:rPr>
        <w:t xml:space="preserve"> с просьбой о расследовании причин упадка и медленности заводского производства.</w:t>
      </w:r>
    </w:p>
    <w:p w14:paraId="2BBF8A6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Состав комиссии: инженер отдела, член Московского заводского совещания А. И. Котельников; инженер, управляющий завода</w:t>
      </w:r>
    </w:p>
    <w:p w14:paraId="6E2E056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A. И. Тарасов; старший конструктор, секретарь контрольной комиссии</w:t>
      </w:r>
    </w:p>
    <w:p w14:paraId="76916A9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B. И. Бабин; рабочий, председатель заводского комитета рабочих</w:t>
      </w:r>
    </w:p>
    <w:p w14:paraId="43B456D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И. Башмаков; рабочий, секретарь заводского комитета рабочих М. Ф. Мансуров.</w:t>
      </w:r>
    </w:p>
    <w:p w14:paraId="787534E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Первое заседание 18 августа, от 10 час. утра до 12 час. дня.</w:t>
      </w:r>
    </w:p>
    <w:p w14:paraId="437C3D5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Возникает вопрос — с какого времени начать обследование причин падения и медленности производства.</w:t>
      </w:r>
    </w:p>
    <w:p w14:paraId="104B0DE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Ввиду того, что в минувшем 1916 г. средняя производительность завода была 150</w:t>
      </w:r>
      <w:hyperlink r:id="rId553" w:anchor="_ftn4" w:history="1">
        <w:r w:rsidRPr="00153023">
          <w:rPr>
            <w:rFonts w:ascii="Times New Roman" w:hAnsi="Times New Roman" w:cs="Times New Roman"/>
            <w:color w:val="000000" w:themeColor="text1"/>
            <w:kern w:val="2"/>
            <w:sz w:val="16"/>
            <w:szCs w:val="16"/>
          </w:rPr>
          <w:t>[4]</w:t>
        </w:r>
      </w:hyperlink>
      <w:r w:rsidRPr="00153023">
        <w:rPr>
          <w:rFonts w:ascii="Times New Roman" w:hAnsi="Times New Roman" w:cs="Times New Roman"/>
          <w:color w:val="000000" w:themeColor="text1"/>
          <w:kern w:val="2"/>
          <w:sz w:val="16"/>
          <w:szCs w:val="16"/>
        </w:rPr>
        <w:t xml:space="preserve"> товарных единиц (кроме пассажирских и трамвайных вагонов), каковая цифра начинает падать с начала 1917 г., постановлено начать рассмотрение с 1 января 1917 г., а если потребуют того обстоятельства, которые будут выясняться при обследовании, то произвести частичное обследование работы и прежних лет.</w:t>
      </w:r>
    </w:p>
    <w:p w14:paraId="2A6106B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p w14:paraId="674BBCB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Предлагается рассмотрению январский выпуск настоящего года: 140 товарных вагонов и 3 пассажирских вагона IV класса.</w:t>
      </w:r>
    </w:p>
    <w:p w14:paraId="5F93028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Пассажирский вагон IV класса признается эквивалентным по рабочей силе 5 товарным вагонам, поэтому общий выпуск за январь месяц, приведенный к товарным единицам, равняется 155 единицам, каковая цифра признается благополучной по производительности.</w:t>
      </w:r>
    </w:p>
    <w:p w14:paraId="25D4FDA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p w14:paraId="7713351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В феврале был выпущен 51 товарный вагон и 5 пассажирских IV классса, т. е. согласно принятому постановлению во 2-м пункте сего протокола всего 76 товарных единиц.</w:t>
      </w:r>
    </w:p>
    <w:p w14:paraId="36E7F21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Выпуск признать неудовлетворительным; установлено, что не хватало швеллеров для рам, а также не было в должном количестве и топлива. Швеллера были своевременно заказаны и включены в прокатку, но не были доставлены на завод. За отсутствием угля котлы работали на нефти и то половинной производительностью вследствие недостаточного количества и этого рода топлива. В мастерских нельзя было держать достаточную для работы температуру, и поэтому весь месяц завод работал только до 2 час. дня. Экономические соображения говорили за то, что заводу следовало бы на это время закрыться. В отношении производительности труда признано, что она не изменилась: если были кое-какие колебания от нормы, то их можно объяснить неблагоприятными условиями работы в плохо отапливаемых помещениях.</w:t>
      </w:r>
    </w:p>
    <w:p w14:paraId="7B3F549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p w14:paraId="479DF95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В марте выпущено было 38 товарных вагонов и 5 пассажирских IV класса, т. е. всего 63 товарных единицы.</w:t>
      </w:r>
    </w:p>
    <w:p w14:paraId="1272F3B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Из ведомости, при сем прилагаемой,</w:t>
      </w:r>
      <w:hyperlink r:id="rId554" w:anchor="_ftn5" w:history="1">
        <w:r w:rsidRPr="00153023">
          <w:rPr>
            <w:rFonts w:ascii="Times New Roman" w:hAnsi="Times New Roman" w:cs="Times New Roman"/>
            <w:color w:val="000000" w:themeColor="text1"/>
            <w:kern w:val="2"/>
            <w:sz w:val="16"/>
            <w:szCs w:val="16"/>
          </w:rPr>
          <w:t>[5]</w:t>
        </w:r>
      </w:hyperlink>
      <w:r w:rsidRPr="00153023">
        <w:rPr>
          <w:rFonts w:ascii="Times New Roman" w:hAnsi="Times New Roman" w:cs="Times New Roman"/>
          <w:color w:val="000000" w:themeColor="text1"/>
          <w:kern w:val="2"/>
          <w:sz w:val="16"/>
          <w:szCs w:val="16"/>
        </w:rPr>
        <w:t xml:space="preserve"> поступления на завод материалов усматривается недостаток швеллеров и топлива; кроме того, до журналу работ установлено, что со 2 марта по 6-е включительно (в дни государственного переворота) завод не работал. Всех рабочих дней за март было 21, из них 12 дней работали до 2 час. дня.</w:t>
      </w:r>
    </w:p>
    <w:p w14:paraId="5EFD8CE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Причины понижения производительности завода отчасти те же, что п в феврале. Кроме того, признается, что дни государственного переворота д последовавшие за ним революционное время и время организаций рабочих партий не могли не отразиться в значительной мере на производительности труда, а следовательно, и на производительности завода.</w:t>
      </w:r>
    </w:p>
    <w:p w14:paraId="40133B5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w:t>
      </w:r>
    </w:p>
    <w:p w14:paraId="3CD7F54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В апреле было выпущено 57 товарных вагонов и 5 пассажирских вагонов IV класса, т. е. всего 82 товарных единицы.</w:t>
      </w:r>
    </w:p>
    <w:p w14:paraId="43EAB1D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Устанавливается, что материал и топливо были в достаточном количестве. Число рабочих дней вследствие праздников св. пасхи, а также других праздников упало до 17 дней, при этом в апреле месяце был введен 8-часовой рабочий день.</w:t>
      </w:r>
    </w:p>
    <w:p w14:paraId="1DB54C4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Комиссия прервала свои занятия и возобновила их 19 числа в 71/2 час. утра до 111/2 час. утра.</w:t>
      </w:r>
    </w:p>
    <w:p w14:paraId="4F3C7BC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p w14:paraId="5E65C41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По возобновлении занятий комиссия рассмотрела вопрос об изменении производительности труда в связи с переходом от 9-часового к 8-часовому рабочему дню.</w:t>
      </w:r>
    </w:p>
    <w:p w14:paraId="012123D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Останавливаясь на этом обстоятельстве, комиссия постановила: интенсивность ручного труда, несвязанного с работой станков, не должна понизиться с переходом от 9-часового к 8-часовому дню, ибо при меньшем рабочем дне имеется большее количество времени для отдыха, а при лучшем отдыхе интенсивность работы должна повышаться.</w:t>
      </w:r>
    </w:p>
    <w:p w14:paraId="6F68B56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Производительность рабочих, работающих на станках, автоматически упала в прямой пропорции 9 к 8. Затем, имея в круглых цифрах число рабочих 1-й, 2-й групп равными 1000 и 500 чел., установлено, что производительность упала на 1/9 от прежней величины только у 1/3 общего чнсла работающих на заводе, и, следовательно, относя к общему количеству рабочих, получим падение производительности на заводе от перехода на 8-часовой день равным 1/9 Х1/3=1/27, или 0.037, что составит 3.7%, а с округлением — 4%. Введя это понижение производительности п уменьшив норму выпуска 150 товарных вагонов в пропорции 24 рабочих дней к 17, мы получим норму выпуска для апреля при нормальных условиях равной   102    вагона. В действительности же было выпущено 82 товарных единицы. Недовыпуск комиссия объясняет влиянием революционного времени и других событий, нервирующих трудящихся и понижающих интенсивность их труда.</w:t>
      </w:r>
    </w:p>
    <w:p w14:paraId="1F037F5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В последующие 3 месяца выпуски выражались в следующих цифрах: в мае — 85 единиц (75 товарных вагонов и 1 пробный вагон-ледник, приравненный к 10 товарным единицам), в июне — 145 единиц и в июле — 183 единицы.</w:t>
      </w:r>
    </w:p>
    <w:p w14:paraId="6439130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За это время завод был обеспечен и материалом и топливом. Сделано было сопоставление выпусков за май, июнь и июль нынешнего года с выпусками за эти же месяцы прошлого года, когда завод тоже был обеспечен материалом и работал при нормальных условиях.</w:t>
      </w:r>
    </w:p>
    <w:p w14:paraId="7C9BFF5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Прилагается таблица с указанием выпуска и числа рабочих:</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80"/>
        <w:gridCol w:w="1158"/>
        <w:gridCol w:w="1156"/>
        <w:gridCol w:w="1158"/>
        <w:gridCol w:w="1171"/>
      </w:tblGrid>
      <w:tr w:rsidR="00474654" w:rsidRPr="00153023" w14:paraId="4BC0F6B7"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7A0440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5E0DF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54AA5A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r>
      <w:tr w:rsidR="00474654" w:rsidRPr="00153023" w14:paraId="4E8107B9"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4C5B39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88151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D7CF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Выпуск вагонов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ECF6AA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AF2C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Выпуск вагонов</w:t>
            </w:r>
          </w:p>
        </w:tc>
      </w:tr>
      <w:tr w:rsidR="00474654" w:rsidRPr="00153023" w14:paraId="0F4F7EA2"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12240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D79B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2178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144</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E420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8F80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85</w:t>
            </w:r>
          </w:p>
        </w:tc>
      </w:tr>
      <w:tr w:rsidR="00474654" w:rsidRPr="00153023" w14:paraId="2D0E783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B9C3C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июне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8623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CFD99C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2069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1496</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2D26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145</w:t>
            </w:r>
          </w:p>
        </w:tc>
      </w:tr>
      <w:tr w:rsidR="00474654" w:rsidRPr="00153023" w14:paraId="72F1D1AC"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266B5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FF0932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1498</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A92B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A616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6680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183</w:t>
            </w:r>
          </w:p>
        </w:tc>
      </w:tr>
      <w:tr w:rsidR="00474654" w:rsidRPr="00153023" w14:paraId="6DD50FE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059A5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за 3 месяца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FA46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2A2E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FC36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7C6D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413</w:t>
            </w:r>
          </w:p>
        </w:tc>
      </w:tr>
    </w:tbl>
    <w:p w14:paraId="21D13A2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Средняя производительность 1000 чел. за 1 месяц в 1916 г. и 1917 г. равны:   = 131.5 вагонов и  = 93.25</w:t>
      </w:r>
      <w:hyperlink r:id="rId555" w:anchor="_ftn6" w:history="1">
        <w:r w:rsidRPr="00153023">
          <w:rPr>
            <w:rFonts w:ascii="Times New Roman" w:hAnsi="Times New Roman" w:cs="Times New Roman"/>
            <w:color w:val="000000" w:themeColor="text1"/>
            <w:kern w:val="2"/>
            <w:sz w:val="16"/>
            <w:szCs w:val="16"/>
          </w:rPr>
          <w:t>[6]</w:t>
        </w:r>
      </w:hyperlink>
      <w:r w:rsidRPr="00153023">
        <w:rPr>
          <w:rFonts w:ascii="Times New Roman" w:hAnsi="Times New Roman" w:cs="Times New Roman"/>
          <w:color w:val="000000" w:themeColor="text1"/>
          <w:kern w:val="2"/>
          <w:sz w:val="16"/>
          <w:szCs w:val="16"/>
        </w:rPr>
        <w:t xml:space="preserve"> вагона, стало быть, производительность при рабочем 9-часовом дне пала бы в 1917 г. в сравнении с 1916 г. на 38.25 вагона, или на 29%. Сбросив с 29% установленное в 4% сокращение вследствие уменьшения рабочего дня с 9 на 8 час., полу чим сокращение производительности труда рабочих за 3 рассмотренных месяца по сравнению с таковыми прошлого года на 25%.</w:t>
      </w:r>
    </w:p>
    <w:p w14:paraId="72B0235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Причины этого комиссия усматривает, во-первых, в том, что в это время (в мае и в начале июня) велись между комитетом рабочих и администрацией завода переговоры о расценках, затем составлялись расценки, в выработке которых, кроме комитета, участвовали бригады рабочих; в расценках, которые изменялись в корне, конечно, были заинтересованы все рабочие, поэтому неизбежно проявлялась нервность и постоянное отрывание от работы для обсуждения и выработки цен. Во-вторых, безусловно, не перестают отражаться все еще продолжающиеся революционные события. В-третьих, имеет свою долю влияния продолжающееся ухудшение условий жизни и питания.</w:t>
      </w:r>
    </w:p>
    <w:p w14:paraId="6A4967A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p w14:paraId="1D1B170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В августе выпуск равен 84 товарным вагонам и 3 пассажирским IV класса, т. е. всего 99 товарным единицам.</w:t>
      </w:r>
    </w:p>
    <w:p w14:paraId="334EACA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Была задержка в материалах: железе для упряжи и рессорной стали; сопоставляя цифру 99 изготовленных вагонов за август месяц со средним выпуском за май, июнь и июль с. г., т. е. с цифрой  = 138, получим дальнейшее уменьшение производительности завода, выражающееся:  0.28, или 28% среднего выпуска за май, июнь и июль с. г.</w:t>
      </w:r>
    </w:p>
    <w:p w14:paraId="6C423EF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Суммируя же упадок производительности в 25% за упомянутые месяцы, определенный в 7-м пункте, с только что установленной цифрой упадка в 28% за август месяц, комиссия устанавливает общую цифру упадка производительности завода за август месяц по сравнению с выпусками за май, июль и июль прошлого года, равную 25+28=53%.</w:t>
      </w:r>
    </w:p>
    <w:p w14:paraId="44772BD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10 час. из состава комиссии, временно, по неотложным делам заводского комитета выбывает А. И. Башмаков. Его замещает Д. М. Комков — член заводского комитета рабочих.</w:t>
      </w:r>
    </w:p>
    <w:p w14:paraId="2ADA300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w:t>
      </w:r>
    </w:p>
    <w:p w14:paraId="0F712A4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При дальнейшем обсуждении и ознакомлении Д. М. Комкова с работой комиссии Д. М. Комков заявляет, что письмо заводского комитета рабочих нужно понимать лишь как желание комитета установить причины прогрессивного упадка за время войны (только) производства завода без отношения к производительности труда рабочих.</w:t>
      </w:r>
    </w:p>
    <w:p w14:paraId="036EAB7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Так как в самом начале работы комиссия и в дальнейшем весь ее состав ни разу не остановились на узком толковании смысла письма заводского комитета рабочих, который указывается Д. М. Комковым, то ни у кого не явилось сомнения в правильности работы комиссии, которая занялась исследованием всех причин упадка и медленности производства завода, начиная с того времени, когда выпуски вагонов начали падать ниже минимальной цифры 150 товарных единиц в месяц, почему заявление Д. М. Комкова комиссия признает неосновательным.</w:t>
      </w:r>
    </w:p>
    <w:p w14:paraId="47B4183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Заседание окончено в 11% час. дня. Занятия совещания возобновились 30 сентября с. г. в 71/2 час. утра и продолжались до 101/2 час. дня.</w:t>
      </w:r>
    </w:p>
    <w:p w14:paraId="6311F41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p w14:paraId="42CDBE5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Обсуждение причин падения цифры выпуска вагонов за август месяц.</w:t>
      </w:r>
    </w:p>
    <w:p w14:paraId="6A0CF5D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При обсуждении выяснилось, что из-за недостатка рессорной стали нельзя было выпустить с завода все имеющиеся уже в готовом виде в мастерских вагоны и что большое количество таковых (от 50 до 60 вагонов) перешло в счет выпуска за сентябрь.</w:t>
      </w:r>
    </w:p>
    <w:p w14:paraId="0E3FFCD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w:t>
      </w:r>
    </w:p>
    <w:p w14:paraId="47D3A5B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Выпуск за сентябрь месяц равен 150 товарным вагонам и 15 вагоно-ледникам, т. е. 225 товарным единицам.</w:t>
      </w:r>
    </w:p>
    <w:p w14:paraId="1D8A112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Сопоставляя цифру выпуска за сентябрь с. г. 225 с цифрой 138 среднего выпуска за май, июнь, июль с. г., получим = 63% повышения</w:t>
      </w:r>
    </w:p>
    <w:p w14:paraId="54C03E8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производительности завода. Сравнивая же сентябрьский выпуск за май, июнь и июль пр. г., по отношению к которому выпуск за эти же месяцы с. г. имеет в 25% понижение, комиссия устанавливает, что выпуск за сентябрь с. г. превышает средний выпуск за май, июнь и июль пр. г. на 63—25=38%. Этот излишек выпуска за сентябрь, который выразится в 138x0.38=53 товарных единицах, несомненно явился за счет недовыпуска уже готовых, но задержавшихся из-за отсутствия рессор вагонов за август месяц, количество которых и указано комиссией в предыдущем пункте цифрой от 50 до 60 вагонов. Установив же общую цифру упадка производительности за август и сентябрь месяцы, равную 53—38 = 15%, и принимая во внимание, что недовыпуск вагонов в августе компенсируется излишком выпуска за сентябрь, комиссия устанавливает средний упадок производительности завода за эти 2 месяца равным 15 : 2 = 7.5%.</w:t>
      </w:r>
    </w:p>
    <w:p w14:paraId="6E2AF66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Что же касается выпуска вагонов за октябрь месяц, то комиссия, имея надежду на планомерное получение материалов в ближайшее время, полагает, что падение производительности завода не будет выше установленной средней цифры понижения за август и сентябрь с. г., т. е. 7.5%.</w:t>
      </w:r>
    </w:p>
    <w:p w14:paraId="013C1DA6" w14:textId="77777777" w:rsidR="00A32C90"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56" w:anchor="_ftnref1" w:history="1">
        <w:r w:rsidR="00A32C90" w:rsidRPr="00153023">
          <w:rPr>
            <w:rFonts w:ascii="Times New Roman" w:hAnsi="Times New Roman" w:cs="Times New Roman"/>
            <w:color w:val="000000" w:themeColor="text1"/>
            <w:kern w:val="2"/>
            <w:sz w:val="16"/>
            <w:szCs w:val="16"/>
          </w:rPr>
          <w:t>[1]</w:t>
        </w:r>
      </w:hyperlink>
      <w:r w:rsidR="00A32C90" w:rsidRPr="00153023">
        <w:rPr>
          <w:rFonts w:ascii="Times New Roman" w:hAnsi="Times New Roman" w:cs="Times New Roman"/>
          <w:color w:val="000000" w:themeColor="text1"/>
          <w:kern w:val="2"/>
          <w:sz w:val="16"/>
          <w:szCs w:val="16"/>
        </w:rPr>
        <w:t xml:space="preserve"> Датируется по содержанию док.</w:t>
      </w:r>
    </w:p>
    <w:p w14:paraId="7A4A1463" w14:textId="77777777" w:rsidR="00A32C90"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57" w:anchor="_ftnref2" w:history="1">
        <w:r w:rsidR="00A32C90" w:rsidRPr="00153023">
          <w:rPr>
            <w:rFonts w:ascii="Times New Roman" w:hAnsi="Times New Roman" w:cs="Times New Roman"/>
            <w:color w:val="000000" w:themeColor="text1"/>
            <w:kern w:val="2"/>
            <w:sz w:val="16"/>
            <w:szCs w:val="16"/>
          </w:rPr>
          <w:t>[2]</w:t>
        </w:r>
      </w:hyperlink>
      <w:r w:rsidR="00A32C90" w:rsidRPr="00153023">
        <w:rPr>
          <w:rFonts w:ascii="Times New Roman" w:hAnsi="Times New Roman" w:cs="Times New Roman"/>
          <w:color w:val="000000" w:themeColor="text1"/>
          <w:kern w:val="2"/>
          <w:sz w:val="16"/>
          <w:szCs w:val="16"/>
        </w:rPr>
        <w:t xml:space="preserve"> В деле не имеется.</w:t>
      </w:r>
    </w:p>
    <w:p w14:paraId="06FD04D1" w14:textId="77777777" w:rsidR="00A32C90"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58" w:anchor="_ftnref3" w:history="1">
        <w:r w:rsidR="00A32C90" w:rsidRPr="00153023">
          <w:rPr>
            <w:rFonts w:ascii="Times New Roman" w:hAnsi="Times New Roman" w:cs="Times New Roman"/>
            <w:color w:val="000000" w:themeColor="text1"/>
            <w:kern w:val="2"/>
            <w:sz w:val="16"/>
            <w:szCs w:val="16"/>
          </w:rPr>
          <w:t>[3]</w:t>
        </w:r>
      </w:hyperlink>
      <w:r w:rsidR="00A32C90" w:rsidRPr="00153023">
        <w:rPr>
          <w:rFonts w:ascii="Times New Roman" w:hAnsi="Times New Roman" w:cs="Times New Roman"/>
          <w:color w:val="000000" w:themeColor="text1"/>
          <w:kern w:val="2"/>
          <w:sz w:val="16"/>
          <w:szCs w:val="16"/>
        </w:rPr>
        <w:t xml:space="preserve"> В том же деле, л. 8.</w:t>
      </w:r>
    </w:p>
    <w:p w14:paraId="33AE85B1" w14:textId="77777777" w:rsidR="00A32C90"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59" w:anchor="_ftnref4" w:history="1">
        <w:r w:rsidR="00A32C90" w:rsidRPr="00153023">
          <w:rPr>
            <w:rFonts w:ascii="Times New Roman" w:hAnsi="Times New Roman" w:cs="Times New Roman"/>
            <w:color w:val="000000" w:themeColor="text1"/>
            <w:kern w:val="2"/>
            <w:sz w:val="16"/>
            <w:szCs w:val="16"/>
          </w:rPr>
          <w:t>[4]</w:t>
        </w:r>
      </w:hyperlink>
      <w:r w:rsidR="00A32C90" w:rsidRPr="00153023">
        <w:rPr>
          <w:rFonts w:ascii="Times New Roman" w:hAnsi="Times New Roman" w:cs="Times New Roman"/>
          <w:color w:val="000000" w:themeColor="text1"/>
          <w:kern w:val="2"/>
          <w:sz w:val="16"/>
          <w:szCs w:val="16"/>
        </w:rPr>
        <w:t xml:space="preserve"> Это — минимальная цифра выпуска вагонов, ниже которой, по мнению управляющего заводом А. И. Тарасова, производство не может идти безубыточно. (Прим. док.).</w:t>
      </w:r>
    </w:p>
    <w:p w14:paraId="494BA0E1" w14:textId="77777777" w:rsidR="00A32C90"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60" w:anchor="_ftnref5" w:history="1">
        <w:r w:rsidR="00A32C90" w:rsidRPr="00153023">
          <w:rPr>
            <w:rFonts w:ascii="Times New Roman" w:hAnsi="Times New Roman" w:cs="Times New Roman"/>
            <w:color w:val="000000" w:themeColor="text1"/>
            <w:kern w:val="2"/>
            <w:sz w:val="16"/>
            <w:szCs w:val="16"/>
          </w:rPr>
          <w:t>[5]</w:t>
        </w:r>
      </w:hyperlink>
      <w:r w:rsidR="00A32C90" w:rsidRPr="00153023">
        <w:rPr>
          <w:rFonts w:ascii="Times New Roman" w:hAnsi="Times New Roman" w:cs="Times New Roman"/>
          <w:color w:val="000000" w:themeColor="text1"/>
          <w:kern w:val="2"/>
          <w:sz w:val="16"/>
          <w:szCs w:val="16"/>
        </w:rPr>
        <w:t xml:space="preserve"> В том же деле, л. 4.</w:t>
      </w:r>
    </w:p>
    <w:p w14:paraId="7567BFD0" w14:textId="77777777" w:rsidR="00A32C90"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61" w:anchor="_ftnref6" w:history="1">
        <w:r w:rsidR="00A32C90" w:rsidRPr="00153023">
          <w:rPr>
            <w:rFonts w:ascii="Times New Roman" w:hAnsi="Times New Roman" w:cs="Times New Roman"/>
            <w:color w:val="000000" w:themeColor="text1"/>
            <w:kern w:val="2"/>
            <w:sz w:val="16"/>
            <w:szCs w:val="16"/>
          </w:rPr>
          <w:t>[6]</w:t>
        </w:r>
      </w:hyperlink>
      <w:r w:rsidR="00A32C90" w:rsidRPr="00153023">
        <w:rPr>
          <w:rFonts w:ascii="Times New Roman" w:hAnsi="Times New Roman" w:cs="Times New Roman"/>
          <w:color w:val="000000" w:themeColor="text1"/>
          <w:kern w:val="2"/>
          <w:sz w:val="16"/>
          <w:szCs w:val="16"/>
        </w:rPr>
        <w:t xml:space="preserve"> формулы (15661).</w:t>
      </w:r>
    </w:p>
    <w:p w14:paraId="283673D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p w14:paraId="4C07D54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38EDA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4EAC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сентября (13 октября) 1917 в португальской деревне Фатима в 80 милях от Лиссабона 70 тыс. чел. видели сверкающий диск, который спикировал к самой земле испуская тепло, маневрировал 10 мин. и затем улетел (3710).</w:t>
      </w:r>
    </w:p>
    <w:p w14:paraId="3741B3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863D0B" w14:textId="77777777" w:rsidR="005C783F" w:rsidRPr="00153023" w:rsidRDefault="005C783F" w:rsidP="00153023">
      <w:pPr>
        <w:pStyle w:val="ae"/>
        <w:spacing w:before="0" w:after="0"/>
        <w:jc w:val="both"/>
        <w:rPr>
          <w:color w:val="000000" w:themeColor="text1"/>
          <w:kern w:val="2"/>
          <w:sz w:val="16"/>
          <w:szCs w:val="16"/>
        </w:rPr>
      </w:pPr>
      <w:r w:rsidRPr="00153023">
        <w:rPr>
          <w:color w:val="000000" w:themeColor="text1"/>
          <w:kern w:val="2"/>
          <w:sz w:val="16"/>
          <w:szCs w:val="16"/>
        </w:rPr>
        <w:t>30 сентября (13 октября) 1917 в небольшом городе Фатима в центральной части Португалии произошло явление, которое католической церковью официально признано чудом, — явление Девы Марии, поведавшей о скором конце войны. Серия непонятных событий в этом городе и его окрестностях продолжалась к тому моменту уже более двух лет. Детям из Фатимы якобы часто являлись фигуры, напоминающие Деву Марию и ангелов, которые призывали их к молитве, чтобы на землю вернулся мир. Во время одного из таких «пришествий» женская фигура пообещала детям являться 13-го числа каждого месяца в определенном месте на окраине города. Дети рассказали об увиденном взрослым, и вскоре на места явлений стали собираться сотни, а потом и тысячи людей.</w:t>
      </w:r>
    </w:p>
    <w:p w14:paraId="2EE0C1F0" w14:textId="77777777" w:rsidR="005C783F" w:rsidRPr="00153023" w:rsidRDefault="005C783F" w:rsidP="00153023">
      <w:pPr>
        <w:pStyle w:val="ae"/>
        <w:spacing w:before="0" w:after="0"/>
        <w:jc w:val="both"/>
        <w:rPr>
          <w:color w:val="000000" w:themeColor="text1"/>
          <w:kern w:val="2"/>
          <w:sz w:val="16"/>
          <w:szCs w:val="16"/>
        </w:rPr>
      </w:pPr>
      <w:r w:rsidRPr="00153023">
        <w:rPr>
          <w:color w:val="000000" w:themeColor="text1"/>
          <w:kern w:val="2"/>
          <w:sz w:val="16"/>
          <w:szCs w:val="16"/>
        </w:rPr>
        <w:t>13 октября в ожидании очередного ожидаемого явления Девы Марии собралось до 70 тысяч человек, представлявших все слои местного общества. С утра шел проливной дождь, но потом, по свидетельству участников, тучи вдруг расступились и выглянуло необычайно яркое солнце, которое к тому же якобы двигалось по необычной траектории. Почти все заметили непонятные изменения светила, а многие говорили, что видели Деву Марию и слышали ее слова: «Война скоро кончится, и солдаты вернутся домой». Некоторые утверждали также, что слышали слова о том, что если люди не перестанут обижать Господа, пройдет немного времени и начнется другая война, еще ужасней. Другим Дева Мария якобы сказала, что она придет просить «посвящения России моему Непорочному Сердцу». Богородица в канун большевистского переворота будто бы сообщила, что если ее просьба будет услышана, то Россия обратится к Богу, а если нет, то она распространит свои прегрешения по всему миру, вызывая войны и избиение церкви. Представители католической церкви практически сразу начали расследование событий в Фатиме, и через 13 лет оно было официально признано чудом (17045).</w:t>
      </w:r>
    </w:p>
    <w:p w14:paraId="7F7CE03C" w14:textId="77777777" w:rsidR="005C783F" w:rsidRPr="00153023" w:rsidRDefault="005C783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B36C0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2437F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8474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сентября 1917 на Опытном аэродроме Морского ведомства при Петроградской школе морской авиации испытывали М-9, оснащенный 160 нр Сальмсоном Р.9 вместо обычного 150 нр П.9. Получилось лучше, но было уже поздно (2809,9).</w:t>
      </w:r>
    </w:p>
    <w:p w14:paraId="7E6C5B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F2690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77B2D9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4FD0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сентября 1917 г, Временное правительство вернулось к вопросу о приобретении Царицынского завода, столкнувшись с угрозой немецкого наступления на Петроград и возникшей в этой связи необходимостью эвакуации производств Петроградского промышленного района вглубь России. Довести до логического конца процесс выкупа предприятия в казну помешали революционные события октября 1917 г, и последовавшая за этим очередная смена политического режима. В начальный период своего существования Советом народных комиссаров при определенных условиях признавалась возможность выкупа предприятий у бывших владельцев, тем более, что громадная часть владельцев русских заводов в любых промышленных областях являлась поданными чужих государств. Вопрос о выделении средств стал дебатироваться на различных уровнях, включавших в себя Главное морское хозяйственное управление, Управление делами заводов Морского комиссариата, Комитет хозяйственной политики ВСНХ, Высший совет народного хозяйства, Совет народных комиссаров и т.д. (11448)</w:t>
      </w:r>
    </w:p>
    <w:p w14:paraId="47F261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8528D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77BE7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6B9E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сентября 1917 г. германские войска развернули стратегическую операцию по захвату Моонзундского архипелага и уничтожению морских сил, находившихся в Рижском заливе. В ней приняли участие девять дирижаблей и 94 самолёта. Одновременно с высадкой немецких войск на о. Эзель, эскадренные миноносцы противника начали обстрел Папенгольмской (бывшей Килькондской) воздушной станции, которой командовал штабс-капитан Вавилов и 29 сентября вывели её из строя. Все русские самолеты перелетели на Арен- сбургский пост (южное побережье острова), а впоследствии на материк.</w:t>
      </w:r>
    </w:p>
    <w:p w14:paraId="16B1CE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вторжения в Рижский золив немецких кораблей и боя 4 октября с линейным кораблём "Слава", броненосцем "Гражданин" (бывший "Цесаревич") и крейсером "Баян", командование Балтийским флотом приняло решение об эвакуации с Моонзундских островов.</w:t>
      </w:r>
    </w:p>
    <w:p w14:paraId="3E450A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Довести состав воздушной дивизии Балтийского моря до штатного состава не удалось. После оставления в сентябре-октябре 1917 г. Риги, островов Рижского залива и Моонзундского архипелага, дивизия понесла большие потери. Пришлось вместо потерянных станций обустраивать посты в Наргене, Балтийском порту, Нарве и Котке и сформировать два отряда истребителей на сухопутных самолётах: один - под командованием старшего лейтенанта М.И.Сафонова, второй - под командованием старшего лейтенанта А.Н. Проко- фьева-Северского. Ещё летом, для их базирования оборудовали аэродромы на Цереле, в Аренсбурге, Куйвасте (о. Моон). Гапсале и Вер- дере. Впрочем, осенью они все оказались у немцев (11928).</w:t>
      </w:r>
    </w:p>
    <w:p w14:paraId="79AA6A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BDA6E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BB8C0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CF7D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 второй половине сентября 1917 поле</w:t>
      </w:r>
      <w:r w:rsidRPr="00153023">
        <w:rPr>
          <w:rFonts w:ascii="Times New Roman" w:hAnsi="Times New Roman" w:cs="Times New Roman"/>
          <w:color w:val="000000" w:themeColor="text1"/>
          <w:kern w:val="2"/>
          <w:sz w:val="16"/>
          <w:szCs w:val="16"/>
        </w:rPr>
        <w:softHyphen/>
        <w:t>тов в 1БАГ стало меньше из-за плохой пого</w:t>
      </w:r>
      <w:r w:rsidRPr="00153023">
        <w:rPr>
          <w:rFonts w:ascii="Times New Roman" w:hAnsi="Times New Roman" w:cs="Times New Roman"/>
          <w:color w:val="000000" w:themeColor="text1"/>
          <w:kern w:val="2"/>
          <w:sz w:val="16"/>
          <w:szCs w:val="16"/>
        </w:rPr>
        <w:softHyphen/>
        <w:t>ды, а в донесениях летчиков чаще ста</w:t>
      </w:r>
      <w:r w:rsidRPr="00153023">
        <w:rPr>
          <w:rFonts w:ascii="Times New Roman" w:hAnsi="Times New Roman" w:cs="Times New Roman"/>
          <w:color w:val="000000" w:themeColor="text1"/>
          <w:kern w:val="2"/>
          <w:sz w:val="16"/>
          <w:szCs w:val="16"/>
        </w:rPr>
        <w:softHyphen/>
        <w:t>ла встречаться фраза: “Летал для пат</w:t>
      </w:r>
      <w:r w:rsidRPr="00153023">
        <w:rPr>
          <w:rFonts w:ascii="Times New Roman" w:hAnsi="Times New Roman" w:cs="Times New Roman"/>
          <w:color w:val="000000" w:themeColor="text1"/>
          <w:kern w:val="2"/>
          <w:sz w:val="16"/>
          <w:szCs w:val="16"/>
        </w:rPr>
        <w:softHyphen/>
        <w:t>рульной службы на фронте армии, са</w:t>
      </w:r>
      <w:r w:rsidRPr="00153023">
        <w:rPr>
          <w:rFonts w:ascii="Times New Roman" w:hAnsi="Times New Roman" w:cs="Times New Roman"/>
          <w:color w:val="000000" w:themeColor="text1"/>
          <w:kern w:val="2"/>
          <w:sz w:val="16"/>
          <w:szCs w:val="16"/>
        </w:rPr>
        <w:softHyphen/>
        <w:t>молетов противника не встретил” (3954).</w:t>
      </w:r>
    </w:p>
    <w:p w14:paraId="480B93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1A9B6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AC8F8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730BFF" w14:textId="77777777" w:rsidR="00B45BC6" w:rsidRPr="00153023" w:rsidRDefault="00B45BC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сентябре 1917 г. Центральный авиационный комитет отметил, что «идея морского истребителя не осуществлена до осени 1917 г.», и нужен французский SPAD S.VII с мотором в 200 сил и колесным шасси, что подвело черту под развитие этого класса самолетов в России.</w:t>
      </w:r>
    </w:p>
    <w:p w14:paraId="7BA02520" w14:textId="77777777" w:rsidR="00B45BC6" w:rsidRPr="00153023" w:rsidRDefault="00B45BC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Истребители SPAD русским морякам так и не дали, но Ньюпор 17 и другие машины этого семейства они все же получили, и у российской морской авиации даже появились свои асы, хотя сведения о них не вполне достоверны. Недостаточная дальность и продолжительность полета М-11 не позволяли не только долететь до турецкого или хотя бы болгарского берега, не говоря уже о немецком, но даже преследовать противника дальше, чем на 45 км в море. По сравнению с М-5 и М-9 заметно ухудшилась мореходность, летчики жаловались на перебои в подаче топлива в мотор и невозможность запуска его в воздухе, как они это делали на двухместных М-5 и М-9. Завод рекламацию не отклонил, но от этого проблема никуда не делась (22832).</w:t>
      </w:r>
    </w:p>
    <w:p w14:paraId="49BD479E" w14:textId="77777777" w:rsidR="00B45BC6" w:rsidRPr="00153023" w:rsidRDefault="00B45BC6" w:rsidP="00153023">
      <w:pPr>
        <w:spacing w:after="0" w:line="240" w:lineRule="auto"/>
        <w:jc w:val="both"/>
        <w:rPr>
          <w:rFonts w:ascii="Times New Roman" w:hAnsi="Times New Roman" w:cs="Times New Roman"/>
          <w:color w:val="0070C0"/>
          <w:sz w:val="16"/>
          <w:szCs w:val="16"/>
        </w:rPr>
      </w:pPr>
    </w:p>
    <w:p w14:paraId="4AF0C7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директор РБВЗ писал в Управление ВФ о необходимости выпуска нового типа корабля под моторы Рено в 300 нр. Просил денег на постройку опытной машины. Было поздно. За 1917 сделали только 4 машины (2669,43).</w:t>
      </w:r>
    </w:p>
    <w:p w14:paraId="1228CE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7A73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сентябре 1917 г. директор РБВЗ писал в Управление Воздушного Флота о необходимости выпуска нового типа корабля. Он ссылался на то, что Эскадра наметила себе желаемый корабль с такими боевыми характеристиками как: скорость 150 км/час, потолок около 4,5 км, скорость подъема на 3 км за 30 минут и не менее 30 пудов нагрузки сверх 4 часового запаса горючего. Выполнение этих требований, как писал глава завода будет достигнуто лишь при моторах "Рено" в 300 сил. В связи с этим была просьба предоставить эти двигатели, возмещение расходов на постройку и испытание опытного корабля. Но было уже поздно. За 1917 год Эскадра получила только 4 корабля, да и то в конце года, их не успели даже собрать. Это были "Муромцы" нового типа Г-3 (№236-238 и 243) (11277). </w:t>
      </w:r>
    </w:p>
    <w:p w14:paraId="6E9FB0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45CD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г. в Управление Воздушного Флота о необходимости выпуска нового типа корабля. Он ссылался на то, что Эскадра наметила себе желаемый корабль с такими боевыми характеристиками как: скорость 150 км/час, потолок около 4,5 км, скорость подъема на 3 км за 30 минут и не менее 30 пудов нагрузки сверх 4 часового запаса горючего. Выполнение этих требований, как писал глава завода будет достигнуто лишь при моторах "Рено" в 300 сил. В связи с этим была просьба предоставить эти двигатели, возмещение расходов на постройку и испытание опытного корабля. Но было уже поздно. За 1917 год Эскадра получила только 4 корабля, да и то в конце года, их не успели даже собрать. Это были "Муромцы" нового типа Г-3 (№236-238 и 243) (12038).</w:t>
      </w:r>
    </w:p>
    <w:p w14:paraId="33E38F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17FA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года Директор РБВЗ сообщал в Управление Воздушного Флота о необходимости выпуска нового типа корабля. Он ссылался на то, что Эскадра наметила себе желаемый аппарат с такими боевыми характеристиками как: скорость 150 км/час, потолок до 4,5 км, скорость подъёма на 3 км за 30 минут и не менее 30 пудов нагрузки сверх 4 часового запаса горючего. Выполнение этих требований, как писал глава завода, будет достигнуто лишь при моторах "Рено" в 300 сил. В связи с этим была просьба предоставить эти двигатели и возместить расходы на постройку и испытание опытного корабля. Но было уже поздно. За 1917 год Эскадра получила только четыре корабля, да и то в конце года, их не успели даже собрать в связи с революционными событиями. Это были "Муромцы" нового типа Г-3 (№№ 236-238 и 243) (12041).</w:t>
      </w:r>
    </w:p>
    <w:p w14:paraId="7EE5C1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2B0F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ш-к Н.А.Макаров возбудил ходатайство о перелете на одноместном самолете Анадис с двигателем Испано в 140-150 нр и монококовым фюзеляжем, который с 23 октября по 11 ноября 1916 проходили испытания и до осени 1917 оставался на заводе А.А.Анатра, по маршруту Одесса-Салоники-Рим-Марсель-Париж-Россия. Полет разрешили (92,175).</w:t>
      </w:r>
    </w:p>
    <w:p w14:paraId="41F3C3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AFC9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Центральный авиационный комитет отметил имея в виду М-11, что "идея морского истребителя не осуществлена до осени 1917 г...нужен Спад с Испано 200 нр" (92,225).</w:t>
      </w:r>
    </w:p>
    <w:p w14:paraId="55CEC6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9FBC3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завод Дукс получил получил беспроцентную ссуду в 2.758 млн. руб. для постройки самолетов Фарман и Ньюпор. Цену Спада в связи с высокой инфляцией повысили с 13.7 тыс. руб. до 25.09 тыс. руб. (9651,44).</w:t>
      </w:r>
    </w:p>
    <w:p w14:paraId="2304315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E4D833" w14:textId="77777777" w:rsidR="00A32C90" w:rsidRPr="00153023" w:rsidRDefault="00A32C90"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В сентябре 1917 Дукс получил беспроцентную ссуду в 2,758 млн. руб. В том же месяце из-за галопирующей инфляции комиссия Московского заводского совещания согласилась с ходатайством правления завода о повышении закупочных цен на «Ньюпоры» с 12 тыс. до 17,4 тыс. руб., на «Спады» — с 13,7 тыс. руб. до 25,09 тыс. руб. (15464).</w:t>
      </w:r>
    </w:p>
    <w:p w14:paraId="50470C52" w14:textId="77777777" w:rsidR="00A32C90" w:rsidRPr="00153023" w:rsidRDefault="00A32C90" w:rsidP="00153023">
      <w:pPr>
        <w:pStyle w:val="2"/>
        <w:spacing w:before="0" w:beforeAutospacing="0" w:after="0" w:afterAutospacing="0"/>
        <w:jc w:val="both"/>
        <w:rPr>
          <w:b w:val="0"/>
          <w:color w:val="000000" w:themeColor="text1"/>
          <w:kern w:val="2"/>
          <w:sz w:val="16"/>
          <w:szCs w:val="16"/>
        </w:rPr>
      </w:pPr>
    </w:p>
    <w:p w14:paraId="50B07FED" w14:textId="77777777" w:rsidR="0069777D" w:rsidRPr="00153023" w:rsidRDefault="0069777D"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сентябре 1917-го московский завод «Дукс» прекратил отгрузку самолетов на фронт, к концу года стояло (частично – без двигателей) более 370 машин! Комитет рабочих и служащих предприятия жаловался в Увофлот: «Все мастерские и склады завода забиты аппаратами до такой степени, что невозможно вести дальнейшую сборку». Огромные авиационные запасы хранились на территории крупнейшего в России 1-го Центрального авиапарка-склада, располагавшегося в районе Ходынки. Осенью 1917-го там находилось 70 истребителей «Ньюпор-23», 23 «Ньюпора-17», 4 «Спада», 12 разведчиков «Фарман-40», 15 «Кодронов» и 72 английских самолета различных марок (преимущественно «Сопвичей»). Итого 196 аппаратов. Длинные складские корпуса были так переполнены, что многое приходилось держать под открытым небом. Очевидцы вспоминали о кое-как накрытых брезентом «поленницах» из самолетных винтов, о многоярусных нагромождениях различных ящиков, бочек с горючим и смазочными маслами.</w:t>
      </w:r>
    </w:p>
    <w:p w14:paraId="1E2894A5" w14:textId="77777777" w:rsidR="0069777D" w:rsidRPr="00153023" w:rsidRDefault="0069777D"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Приехавший из Петрограда для инспекции авиапарка А.В. Горшков был поражен, с одной стороны, количеством хранящегося там добра, а с другой – полным отсутствием охраны и элементарного порядка. Горшков писал в своих мемуарах, что к моменту его прибытия всю территорию парка охраняла... одна винтовка, прислоненная к забору. Куда подевался часовой, выяснить так и не удалось. Зато скоро выяснилось, что со склада уже «исчезло» несколько десятков пулеметов, более 80 ящиков с патронами и сотни комплектов летного обмундирования, не считая всякой «мелочи» вроде шлемов, ботинок, планшетов, компасов или биноклей. Чтобы предотвратить дальнейшее разграбление, Горшков добился выделения для круглосуточной охраны авиапарка роты латышских стрелков в количестве 150 человек (18562).</w:t>
      </w:r>
    </w:p>
    <w:p w14:paraId="15DB46D9" w14:textId="77777777" w:rsidR="0069777D" w:rsidRPr="00153023" w:rsidRDefault="0069777D" w:rsidP="00153023">
      <w:pPr>
        <w:spacing w:after="0" w:line="240" w:lineRule="auto"/>
        <w:jc w:val="both"/>
        <w:rPr>
          <w:rFonts w:ascii="Times New Roman" w:hAnsi="Times New Roman" w:cs="Times New Roman"/>
          <w:color w:val="000000" w:themeColor="text1"/>
          <w:sz w:val="16"/>
          <w:szCs w:val="16"/>
        </w:rPr>
      </w:pPr>
    </w:p>
    <w:p w14:paraId="1839C28F" w14:textId="77777777" w:rsidR="00A32C90" w:rsidRPr="00153023" w:rsidRDefault="00A32C90"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С сентября 1917 г. Дукс фактически прекратил отгрузку на фронт готовой продукции. По разным сводкам выполнения заказов, датированным концом 1917 г. — началом 1918 г., «Дукс» сдал в казну: «Фарманы» разных типов — 183 (заказано по контрактам 375), из них «Фарман-ХХХ» с «Сальмсоном» — 85 (200); «Ньюпор-Х» — 33 (500), «Ньюпоры» (типы XI—XXIV) — 251 (340), «Спад 7» — 12 (200).14 Так же плохо работали и другие заводы. «Моска» из 125 заказанных истребителей МБбис к 30 октября сдал только 25, а мастерские Безобразова из 15 заказанных «Фарманов» вообще не сдали ни одного (15464).</w:t>
      </w:r>
    </w:p>
    <w:p w14:paraId="7AE9A59D" w14:textId="77777777" w:rsidR="00A32C90" w:rsidRPr="00153023" w:rsidRDefault="00A32C90" w:rsidP="00153023">
      <w:pPr>
        <w:pStyle w:val="2"/>
        <w:spacing w:before="0" w:beforeAutospacing="0" w:after="0" w:afterAutospacing="0"/>
        <w:jc w:val="both"/>
        <w:rPr>
          <w:b w:val="0"/>
          <w:color w:val="000000" w:themeColor="text1"/>
          <w:kern w:val="2"/>
          <w:sz w:val="16"/>
          <w:szCs w:val="16"/>
        </w:rPr>
      </w:pPr>
    </w:p>
    <w:p w14:paraId="708364A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месяце 1917 из-за галопирующей инфляции комис</w:t>
      </w:r>
      <w:r w:rsidRPr="00153023">
        <w:rPr>
          <w:rFonts w:ascii="Times New Roman" w:hAnsi="Times New Roman" w:cs="Times New Roman"/>
          <w:color w:val="000000" w:themeColor="text1"/>
          <w:kern w:val="2"/>
          <w:sz w:val="16"/>
          <w:szCs w:val="16"/>
        </w:rPr>
        <w:softHyphen/>
        <w:t>сия Московского заводского совещания согласилась с хо</w:t>
      </w:r>
      <w:r w:rsidRPr="00153023">
        <w:rPr>
          <w:rFonts w:ascii="Times New Roman" w:hAnsi="Times New Roman" w:cs="Times New Roman"/>
          <w:color w:val="000000" w:themeColor="text1"/>
          <w:kern w:val="2"/>
          <w:sz w:val="16"/>
          <w:szCs w:val="16"/>
        </w:rPr>
        <w:softHyphen/>
        <w:t>датайством правления завода о повышении закупочных цен на “Спады” — с 13,7 тыс. руб. до 25,09 тыс. руб. (9651).</w:t>
      </w:r>
    </w:p>
    <w:p w14:paraId="7BBA4FB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91C8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1917-го военный летчик штабс-капитан Н.А.Макаров предложил осуществить на самолете Анадис дальний перелет по маршруту Одесса-Салоники-Рим-Марсель-Париж с последующим возвращением в Россию. Перелет разрешили, уже 14 октября машину испытали в воздухе с полной нагрузкой 500 кг. Интересно, что в дополнение к опознавательным русским кокардам "Анадис" весьма живописно раскрасили: на фюзеляже нарисовали двуглавого орла и флаги стран Антанты, а на крыльях - полуобнаженных девушек. Спустя два месяца летчик, Макаров отправился в перелет, однако из-за отказа двигателя потерпел аварию в районе г.Яссы, в Румынии. Дальнейшая история самолета неизвестна (9806).</w:t>
      </w:r>
    </w:p>
    <w:p w14:paraId="34B72B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105A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г. самолетостроительные заводы имели в производстве 600 самолетов. Авиазаводы для них могли дать только 90 двигателей, что вместе с импортными двигателями могло обеспечить лишь 320 самолетов. Таким образом, почти 50 % построенных в России самолетов оставалось без двигателей (9705).</w:t>
      </w:r>
    </w:p>
    <w:p w14:paraId="786743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9E1B5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г. УВВФ решило организовать южный склад в Верхнеднепровске, но привести в исполнение этот замысел не удалось (9705).</w:t>
      </w:r>
    </w:p>
    <w:p w14:paraId="488C0B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8F38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г. согласно списка самолетов, имеющихся в центральном авиационном складе в Москве, видно, что на складе находилось 70 “Ньюпоров-23” с двигателями “Рон” мощностью 110 л. с., 23 “Ньюпора-17”, четыре “Спада” с двигателями “Испано-Сюиза” мощностью 140 л. с., 12 “Фар-манов-40”, 15 “Кодронов” и другие самолеты. Здесь же хранились 72 английские машины, в числе которых были “Сопвичи” и “Вик-керсы”. Все эти самолеты считались в то время лучшими, действующая армия в них крайне нуждалась. На складе находилось 157 заграничных авиадвигателей, в том числе “Испано-Сюиза”, “Рено”, “Сальмсон” мощностью 175 л. с., “Санбим”, “Фиат” и другие. Кроме того, в пути следования из Архангельска в Москву застряли 143 ящика с французскими и английскими самолетами и 182 ящика с французскими, английскими и итальянскими авиадвигателями. В условиях бурного прогресса авиационной техники такая медлительность в доставке авиагрузов приводила к тому, что закупленные за границей даже современные самолеты и двигатели успевали устареть раньше, чем они попадали в авиаотряды (9705).</w:t>
      </w:r>
    </w:p>
    <w:p w14:paraId="746CBD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A1178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все еще не выпустив ни одного самолета, правление “Матиаса” попыталось получить новые авансы и обратилось в УВВФ с просьбой выдать очеред</w:t>
      </w:r>
      <w:r w:rsidRPr="00153023">
        <w:rPr>
          <w:rFonts w:ascii="Times New Roman" w:hAnsi="Times New Roman" w:cs="Times New Roman"/>
          <w:color w:val="000000" w:themeColor="text1"/>
          <w:kern w:val="2"/>
          <w:sz w:val="16"/>
          <w:szCs w:val="16"/>
        </w:rPr>
        <w:softHyphen/>
        <w:t>ной заказ на поставку в первом полугодии 1918 г. 160 “Спадов”. Ес</w:t>
      </w:r>
      <w:r w:rsidRPr="00153023">
        <w:rPr>
          <w:rFonts w:ascii="Times New Roman" w:hAnsi="Times New Roman" w:cs="Times New Roman"/>
          <w:color w:val="000000" w:themeColor="text1"/>
          <w:kern w:val="2"/>
          <w:sz w:val="16"/>
          <w:szCs w:val="16"/>
        </w:rPr>
        <w:softHyphen/>
        <w:t>тественно, эта просьба не была удовлетворена (11154).</w:t>
      </w:r>
    </w:p>
    <w:p w14:paraId="610F421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668BB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г. несмотря на все трудности, части и детали «истребителя» Ботезата были готовы, и УВВФ предоставило «ДЕКА» ангар на Комендантском аэродроме для окончательной сборки самолета. 16 октября у ангара был вы</w:t>
      </w:r>
      <w:r w:rsidRPr="00153023">
        <w:rPr>
          <w:rFonts w:ascii="Times New Roman" w:hAnsi="Times New Roman" w:cs="Times New Roman"/>
          <w:color w:val="000000" w:themeColor="text1"/>
          <w:kern w:val="2"/>
          <w:sz w:val="16"/>
          <w:szCs w:val="16"/>
        </w:rPr>
        <w:softHyphen/>
        <w:t>ставлен караул, а через неделю в Петрограде произошел большевистский переворот, и события стали развиваться так, что ни на какое продолжение ра</w:t>
      </w:r>
      <w:r w:rsidRPr="00153023">
        <w:rPr>
          <w:rFonts w:ascii="Times New Roman" w:hAnsi="Times New Roman" w:cs="Times New Roman"/>
          <w:color w:val="000000" w:themeColor="text1"/>
          <w:kern w:val="2"/>
          <w:sz w:val="16"/>
          <w:szCs w:val="16"/>
        </w:rPr>
        <w:softHyphen/>
        <w:t>бот, казалось бы, рассчитывать уже не приходилось. Однако механики «ДЕКА» под руководством Ботезата, которому сначала удавалось поддерживать хоро</w:t>
      </w:r>
      <w:r w:rsidRPr="00153023">
        <w:rPr>
          <w:rFonts w:ascii="Times New Roman" w:hAnsi="Times New Roman" w:cs="Times New Roman"/>
          <w:color w:val="000000" w:themeColor="text1"/>
          <w:kern w:val="2"/>
          <w:sz w:val="16"/>
          <w:szCs w:val="16"/>
        </w:rPr>
        <w:softHyphen/>
        <w:t>шие отношения с новой властью, на одном энтузиазме, без зарплаты, в холод</w:t>
      </w:r>
      <w:r w:rsidRPr="00153023">
        <w:rPr>
          <w:rFonts w:ascii="Times New Roman" w:hAnsi="Times New Roman" w:cs="Times New Roman"/>
          <w:color w:val="000000" w:themeColor="text1"/>
          <w:kern w:val="2"/>
          <w:sz w:val="16"/>
          <w:szCs w:val="16"/>
        </w:rPr>
        <w:softHyphen/>
        <w:t>ном ангаре на Комендантском аэродроме в середине декабря 1917 г. все-таки собрали самолет.</w:t>
      </w:r>
    </w:p>
    <w:p w14:paraId="760A1FB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Машина представляла собой большой трехстоечный биплан с ферменным хвостом. Размах верхнего крыла превышал размах нижнего. Промежуточ</w:t>
      </w:r>
      <w:r w:rsidRPr="00153023">
        <w:rPr>
          <w:rFonts w:ascii="Times New Roman" w:hAnsi="Times New Roman" w:cs="Times New Roman"/>
          <w:color w:val="000000" w:themeColor="text1"/>
          <w:kern w:val="2"/>
          <w:sz w:val="16"/>
          <w:szCs w:val="16"/>
        </w:rPr>
        <w:softHyphen/>
        <w:t>ные коробки крыльёв создавали поперечное V и придавали несущим поверх</w:t>
      </w:r>
      <w:r w:rsidRPr="00153023">
        <w:rPr>
          <w:rFonts w:ascii="Times New Roman" w:hAnsi="Times New Roman" w:cs="Times New Roman"/>
          <w:color w:val="000000" w:themeColor="text1"/>
          <w:kern w:val="2"/>
          <w:sz w:val="16"/>
          <w:szCs w:val="16"/>
        </w:rPr>
        <w:softHyphen/>
        <w:t>ностям характерную форму чайки. Это было сделано Ботезатом для повы</w:t>
      </w:r>
      <w:r w:rsidRPr="00153023">
        <w:rPr>
          <w:rFonts w:ascii="Times New Roman" w:hAnsi="Times New Roman" w:cs="Times New Roman"/>
          <w:color w:val="000000" w:themeColor="text1"/>
          <w:kern w:val="2"/>
          <w:sz w:val="16"/>
          <w:szCs w:val="16"/>
        </w:rPr>
        <w:softHyphen/>
        <w:t>шения поперечной устойчивости самолета. Удобообтекаемый совершенных аэродинамических форм фюзеляж-гондола имел передовую по тому време</w:t>
      </w:r>
      <w:r w:rsidRPr="00153023">
        <w:rPr>
          <w:rFonts w:ascii="Times New Roman" w:hAnsi="Times New Roman" w:cs="Times New Roman"/>
          <w:color w:val="000000" w:themeColor="text1"/>
          <w:kern w:val="2"/>
          <w:sz w:val="16"/>
          <w:szCs w:val="16"/>
        </w:rPr>
        <w:softHyphen/>
        <w:t>ни полумонококовую конструкцию. В нем находилась закрытая пилотская кабина с большой площадью остекления. За пилотским креслом оставалось место для размещения еще одного-двух человек или груза. Заднюю часть гондолы занимало моторное отделение, в котором располагался двигатель «Рено» мощностью 220 л. с. с толкающим винтом, причем механик имел воз</w:t>
      </w:r>
      <w:r w:rsidRPr="00153023">
        <w:rPr>
          <w:rFonts w:ascii="Times New Roman" w:hAnsi="Times New Roman" w:cs="Times New Roman"/>
          <w:color w:val="000000" w:themeColor="text1"/>
          <w:kern w:val="2"/>
          <w:sz w:val="16"/>
          <w:szCs w:val="16"/>
        </w:rPr>
        <w:softHyphen/>
        <w:t>можность доступа к нему в полете. Топливные и масляные баки располага</w:t>
      </w:r>
      <w:r w:rsidRPr="00153023">
        <w:rPr>
          <w:rFonts w:ascii="Times New Roman" w:hAnsi="Times New Roman" w:cs="Times New Roman"/>
          <w:color w:val="000000" w:themeColor="text1"/>
          <w:kern w:val="2"/>
          <w:sz w:val="16"/>
          <w:szCs w:val="16"/>
        </w:rPr>
        <w:softHyphen/>
        <w:t>лись над двигателем, а еще выше был установлен выхлоп с глушителем сис</w:t>
      </w:r>
      <w:r w:rsidRPr="00153023">
        <w:rPr>
          <w:rFonts w:ascii="Times New Roman" w:hAnsi="Times New Roman" w:cs="Times New Roman"/>
          <w:color w:val="000000" w:themeColor="text1"/>
          <w:kern w:val="2"/>
          <w:sz w:val="16"/>
          <w:szCs w:val="16"/>
        </w:rPr>
        <w:softHyphen/>
        <w:t>темы Еремеева. Два радиатора охлаждения располагались по бокам гондо</w:t>
      </w:r>
      <w:r w:rsidRPr="00153023">
        <w:rPr>
          <w:rFonts w:ascii="Times New Roman" w:hAnsi="Times New Roman" w:cs="Times New Roman"/>
          <w:color w:val="000000" w:themeColor="text1"/>
          <w:kern w:val="2"/>
          <w:sz w:val="16"/>
          <w:szCs w:val="16"/>
        </w:rPr>
        <w:softHyphen/>
        <w:t>лы, между крыльями. Задней частью фюзеляжа служила ферма по типу «Ву- азена» из стальных труб с четырьмя силовыми рамами. Ботезат рассматривал возможность замены двигателя на «Рено» 300 л. с. Конструкция позволяла сделать это.</w:t>
      </w:r>
    </w:p>
    <w:p w14:paraId="7D700A4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Нижнее и верхнее крылья имели одинаковую хорду, равную размаху. Каж</w:t>
      </w:r>
      <w:r w:rsidRPr="00153023">
        <w:rPr>
          <w:rFonts w:ascii="Times New Roman" w:hAnsi="Times New Roman" w:cs="Times New Roman"/>
          <w:color w:val="000000" w:themeColor="text1"/>
          <w:kern w:val="2"/>
          <w:sz w:val="16"/>
          <w:szCs w:val="16"/>
        </w:rPr>
        <w:softHyphen/>
        <w:t>дое крыло состояло из двух стальных лонжеронов, металлических кромок, деревянных нервюр и полотняной обшивки с металлическими накладками. Профилированные стойки и подкосы верхнего крыла были сделаны из ме</w:t>
      </w:r>
      <w:r w:rsidRPr="00153023">
        <w:rPr>
          <w:rFonts w:ascii="Times New Roman" w:hAnsi="Times New Roman" w:cs="Times New Roman"/>
          <w:color w:val="000000" w:themeColor="text1"/>
          <w:kern w:val="2"/>
          <w:sz w:val="16"/>
          <w:szCs w:val="16"/>
        </w:rPr>
        <w:softHyphen/>
        <w:t>талла. Сильно развитые элероны большой площади находились на верхнем крыле, содержали по 11 нервюр и имели по два рычажка управления.</w:t>
      </w:r>
    </w:p>
    <w:p w14:paraId="4E46E1E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Хвостовое оперение состояло из руля поворота и рулей высоты. Рули име</w:t>
      </w:r>
      <w:r w:rsidRPr="00153023">
        <w:rPr>
          <w:rFonts w:ascii="Times New Roman" w:hAnsi="Times New Roman" w:cs="Times New Roman"/>
          <w:color w:val="000000" w:themeColor="text1"/>
          <w:kern w:val="2"/>
          <w:sz w:val="16"/>
          <w:szCs w:val="16"/>
        </w:rPr>
        <w:softHyphen/>
        <w:t>ли подкосы к ферме. Тросы управления от расчаленных рычажков на рулях тянулись вдоль балок фермы. В кабине пилота находился стандартный набор рычагов управления. В дальнейшем на самолет предполагалось установить гироскопический автопилот.</w:t>
      </w:r>
    </w:p>
    <w:p w14:paraId="1054C62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Шасси было обычным, трехстоечным, с задней опорой. Ферменная конст</w:t>
      </w:r>
      <w:r w:rsidRPr="00153023">
        <w:rPr>
          <w:rFonts w:ascii="Times New Roman" w:hAnsi="Times New Roman" w:cs="Times New Roman"/>
          <w:color w:val="000000" w:themeColor="text1"/>
          <w:kern w:val="2"/>
          <w:sz w:val="16"/>
          <w:szCs w:val="16"/>
        </w:rPr>
        <w:softHyphen/>
        <w:t>рукция была выполнена из стальных труб. Поскольку испытания предпола</w:t>
      </w:r>
      <w:r w:rsidRPr="00153023">
        <w:rPr>
          <w:rFonts w:ascii="Times New Roman" w:hAnsi="Times New Roman" w:cs="Times New Roman"/>
          <w:color w:val="000000" w:themeColor="text1"/>
          <w:kern w:val="2"/>
          <w:sz w:val="16"/>
          <w:szCs w:val="16"/>
        </w:rPr>
        <w:softHyphen/>
        <w:t>галось начать зимой, на самолет были установлены плоские алюминиевые лыжи без обтекателей.</w:t>
      </w:r>
    </w:p>
    <w:p w14:paraId="1F43070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своего времени самолет Г. А. Ботезата был передовым не только по аэро</w:t>
      </w:r>
      <w:r w:rsidRPr="00153023">
        <w:rPr>
          <w:rFonts w:ascii="Times New Roman" w:hAnsi="Times New Roman" w:cs="Times New Roman"/>
          <w:color w:val="000000" w:themeColor="text1"/>
          <w:kern w:val="2"/>
          <w:sz w:val="16"/>
          <w:szCs w:val="16"/>
        </w:rPr>
        <w:softHyphen/>
        <w:t>динамике, но и по конструкции и применяемым материалам. По общим раз</w:t>
      </w:r>
      <w:r w:rsidRPr="00153023">
        <w:rPr>
          <w:rFonts w:ascii="Times New Roman" w:hAnsi="Times New Roman" w:cs="Times New Roman"/>
          <w:color w:val="000000" w:themeColor="text1"/>
          <w:kern w:val="2"/>
          <w:sz w:val="16"/>
          <w:szCs w:val="16"/>
        </w:rPr>
        <w:softHyphen/>
        <w:t>мерам он представлял собой крупнейший одномоторный аппарат отечествен</w:t>
      </w:r>
      <w:r w:rsidRPr="00153023">
        <w:rPr>
          <w:rFonts w:ascii="Times New Roman" w:hAnsi="Times New Roman" w:cs="Times New Roman"/>
          <w:color w:val="000000" w:themeColor="text1"/>
          <w:kern w:val="2"/>
          <w:sz w:val="16"/>
          <w:szCs w:val="16"/>
        </w:rPr>
        <w:softHyphen/>
        <w:t>ной конструкции.</w:t>
      </w:r>
    </w:p>
    <w:p w14:paraId="6971AC9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Самолет был готов, но возникла проблема с летчиком-испытателем. Боль</w:t>
      </w:r>
      <w:r w:rsidRPr="00153023">
        <w:rPr>
          <w:rFonts w:ascii="Times New Roman" w:hAnsi="Times New Roman" w:cs="Times New Roman"/>
          <w:color w:val="000000" w:themeColor="text1"/>
          <w:kern w:val="2"/>
          <w:sz w:val="16"/>
          <w:szCs w:val="16"/>
        </w:rPr>
        <w:softHyphen/>
        <w:t>шинство опытных пилотов предпочло после революции исчезнуть из Петро</w:t>
      </w:r>
      <w:r w:rsidRPr="00153023">
        <w:rPr>
          <w:rFonts w:ascii="Times New Roman" w:hAnsi="Times New Roman" w:cs="Times New Roman"/>
          <w:color w:val="000000" w:themeColor="text1"/>
          <w:kern w:val="2"/>
          <w:sz w:val="16"/>
          <w:szCs w:val="16"/>
        </w:rPr>
        <w:softHyphen/>
        <w:t>града. Ботезату привели летчика, который почти никогда не летал, но зато об</w:t>
      </w:r>
      <w:r w:rsidRPr="00153023">
        <w:rPr>
          <w:rFonts w:ascii="Times New Roman" w:hAnsi="Times New Roman" w:cs="Times New Roman"/>
          <w:color w:val="000000" w:themeColor="text1"/>
          <w:kern w:val="2"/>
          <w:sz w:val="16"/>
          <w:szCs w:val="16"/>
        </w:rPr>
        <w:softHyphen/>
        <w:t>ладал несомненным достоинством — «стоял на большевистских позициях».</w:t>
      </w:r>
    </w:p>
    <w:p w14:paraId="48F6681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Летчик порулил минут пятнадцать на собранном самолете и заявил о сво</w:t>
      </w:r>
      <w:r w:rsidRPr="00153023">
        <w:rPr>
          <w:rFonts w:ascii="Times New Roman" w:hAnsi="Times New Roman" w:cs="Times New Roman"/>
          <w:color w:val="000000" w:themeColor="text1"/>
          <w:kern w:val="2"/>
          <w:sz w:val="16"/>
          <w:szCs w:val="16"/>
        </w:rPr>
        <w:softHyphen/>
        <w:t>ей готовности лететь. Первые летные испытания были назначены на 20 декаб</w:t>
      </w:r>
      <w:r w:rsidRPr="00153023">
        <w:rPr>
          <w:rFonts w:ascii="Times New Roman" w:hAnsi="Times New Roman" w:cs="Times New Roman"/>
          <w:color w:val="000000" w:themeColor="text1"/>
          <w:kern w:val="2"/>
          <w:sz w:val="16"/>
          <w:szCs w:val="16"/>
        </w:rPr>
        <w:softHyphen/>
        <w:t>ря 1917 г. Блестевший под зимним солнцем металлической обшивкой само</w:t>
      </w:r>
      <w:r w:rsidRPr="00153023">
        <w:rPr>
          <w:rFonts w:ascii="Times New Roman" w:hAnsi="Times New Roman" w:cs="Times New Roman"/>
          <w:color w:val="000000" w:themeColor="text1"/>
          <w:kern w:val="2"/>
          <w:sz w:val="16"/>
          <w:szCs w:val="16"/>
        </w:rPr>
        <w:softHyphen/>
        <w:t>лет стоял перед ангаром. Летчик занял свое место. По договоренности с Боте</w:t>
      </w:r>
      <w:r w:rsidRPr="00153023">
        <w:rPr>
          <w:rFonts w:ascii="Times New Roman" w:hAnsi="Times New Roman" w:cs="Times New Roman"/>
          <w:color w:val="000000" w:themeColor="text1"/>
          <w:kern w:val="2"/>
          <w:sz w:val="16"/>
          <w:szCs w:val="16"/>
        </w:rPr>
        <w:softHyphen/>
        <w:t>затом он должен был сначала сделать ряд небольших подлетов, почувство</w:t>
      </w:r>
      <w:r w:rsidRPr="00153023">
        <w:rPr>
          <w:rFonts w:ascii="Times New Roman" w:hAnsi="Times New Roman" w:cs="Times New Roman"/>
          <w:color w:val="000000" w:themeColor="text1"/>
          <w:kern w:val="2"/>
          <w:sz w:val="16"/>
          <w:szCs w:val="16"/>
        </w:rPr>
        <w:softHyphen/>
        <w:t>вать машину, убедиться в ее пилотажных качествах и уж только потом идти в полет по кругу. Горе-пилот спутал все планы. Резко взяв с места, он добежал до середины взлетной полосы, сделал два-три коротких прыжка и вдруг под</w:t>
      </w:r>
      <w:r w:rsidRPr="00153023">
        <w:rPr>
          <w:rFonts w:ascii="Times New Roman" w:hAnsi="Times New Roman" w:cs="Times New Roman"/>
          <w:color w:val="000000" w:themeColor="text1"/>
          <w:kern w:val="2"/>
          <w:sz w:val="16"/>
          <w:szCs w:val="16"/>
        </w:rPr>
        <w:softHyphen/>
        <w:t>скочил на шесть-семь метров. Наблюдавшие с земли механики и рабочие «ДЕКА» потом утверждали: «Поперечная устойчивость аэроплана была по</w:t>
      </w:r>
      <w:r w:rsidRPr="00153023">
        <w:rPr>
          <w:rFonts w:ascii="Times New Roman" w:hAnsi="Times New Roman" w:cs="Times New Roman"/>
          <w:color w:val="000000" w:themeColor="text1"/>
          <w:kern w:val="2"/>
          <w:sz w:val="16"/>
          <w:szCs w:val="16"/>
        </w:rPr>
        <w:softHyphen/>
        <w:t>разительная, не было заметно, чтобы он покачнулся» Самолет шел на од</w:t>
      </w:r>
      <w:r w:rsidRPr="00153023">
        <w:rPr>
          <w:rFonts w:ascii="Times New Roman" w:hAnsi="Times New Roman" w:cs="Times New Roman"/>
          <w:color w:val="000000" w:themeColor="text1"/>
          <w:kern w:val="2"/>
          <w:sz w:val="16"/>
          <w:szCs w:val="16"/>
        </w:rPr>
        <w:softHyphen/>
        <w:t>ной высоте, приближаясь к концу аэродрома. Все, кто следил за полетом, были в ужасе. Летчик точно шел на стоящую там одинокую березу. Он заме</w:t>
      </w:r>
      <w:r w:rsidRPr="00153023">
        <w:rPr>
          <w:rFonts w:ascii="Times New Roman" w:hAnsi="Times New Roman" w:cs="Times New Roman"/>
          <w:color w:val="000000" w:themeColor="text1"/>
          <w:kern w:val="2"/>
          <w:sz w:val="16"/>
          <w:szCs w:val="16"/>
        </w:rPr>
        <w:softHyphen/>
        <w:t>тил ее только в нескольких метрах, попытался поднять самолет, но было уже поздно. Грациозный серебряный самолет, качнувшись на правое крыло, рух</w:t>
      </w:r>
      <w:r w:rsidRPr="00153023">
        <w:rPr>
          <w:rFonts w:ascii="Times New Roman" w:hAnsi="Times New Roman" w:cs="Times New Roman"/>
          <w:color w:val="000000" w:themeColor="text1"/>
          <w:kern w:val="2"/>
          <w:sz w:val="16"/>
          <w:szCs w:val="16"/>
        </w:rPr>
        <w:softHyphen/>
        <w:t>нул с работающим мотором на левое, едва не убив случайно оказавшегося там зеваку.</w:t>
      </w:r>
    </w:p>
    <w:p w14:paraId="3004B27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Когда присутствующие подбежали к месту падения, красавец-самолет ле</w:t>
      </w:r>
      <w:r w:rsidRPr="00153023">
        <w:rPr>
          <w:rFonts w:ascii="Times New Roman" w:hAnsi="Times New Roman" w:cs="Times New Roman"/>
          <w:color w:val="000000" w:themeColor="text1"/>
          <w:kern w:val="2"/>
          <w:sz w:val="16"/>
          <w:szCs w:val="16"/>
        </w:rPr>
        <w:softHyphen/>
        <w:t>жал, уткнувшись носом в землю. Полумонококовая конструкция гондолы выдержала удар, все остальное было искорежено. Виновника вытащили через окно. Он был цел и невредим, только гордо демонстрировал всем окровавлен</w:t>
      </w:r>
      <w:r w:rsidRPr="00153023">
        <w:rPr>
          <w:rFonts w:ascii="Times New Roman" w:hAnsi="Times New Roman" w:cs="Times New Roman"/>
          <w:color w:val="000000" w:themeColor="text1"/>
          <w:kern w:val="2"/>
          <w:sz w:val="16"/>
          <w:szCs w:val="16"/>
        </w:rPr>
        <w:softHyphen/>
        <w:t>ный палец. На вопрос, почему он нарушил полетное задание, горе-летчик при</w:t>
      </w:r>
      <w:r w:rsidRPr="00153023">
        <w:rPr>
          <w:rFonts w:ascii="Times New Roman" w:hAnsi="Times New Roman" w:cs="Times New Roman"/>
          <w:color w:val="000000" w:themeColor="text1"/>
          <w:kern w:val="2"/>
          <w:sz w:val="16"/>
          <w:szCs w:val="16"/>
        </w:rPr>
        <w:softHyphen/>
        <w:t>знался, что при подлетах набрал слишком высокую скорость, не заметил при</w:t>
      </w:r>
      <w:r w:rsidRPr="00153023">
        <w:rPr>
          <w:rFonts w:ascii="Times New Roman" w:hAnsi="Times New Roman" w:cs="Times New Roman"/>
          <w:color w:val="000000" w:themeColor="text1"/>
          <w:kern w:val="2"/>
          <w:sz w:val="16"/>
          <w:szCs w:val="16"/>
        </w:rPr>
        <w:softHyphen/>
        <w:t>ближения конца аэродрома, расстерялся и не смог остановить самолет. По</w:t>
      </w:r>
      <w:r w:rsidRPr="00153023">
        <w:rPr>
          <w:rFonts w:ascii="Times New Roman" w:hAnsi="Times New Roman" w:cs="Times New Roman"/>
          <w:color w:val="000000" w:themeColor="text1"/>
          <w:kern w:val="2"/>
          <w:sz w:val="16"/>
          <w:szCs w:val="16"/>
        </w:rPr>
        <w:softHyphen/>
        <w:t>здно заметив березу, он попытался «перескочить через нее и уйти на круг», но это оказалось ему не под силу. Самолет зацепился хвостом за березу, вывер</w:t>
      </w:r>
      <w:r w:rsidRPr="00153023">
        <w:rPr>
          <w:rFonts w:ascii="Times New Roman" w:hAnsi="Times New Roman" w:cs="Times New Roman"/>
          <w:color w:val="000000" w:themeColor="text1"/>
          <w:kern w:val="2"/>
          <w:sz w:val="16"/>
          <w:szCs w:val="16"/>
        </w:rPr>
        <w:softHyphen/>
        <w:t>нул руль поворота, сломал винт, осколки которого повредили ферму.</w:t>
      </w:r>
    </w:p>
    <w:p w14:paraId="3F3E82B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 время полета аэроплан был устойчив, слушался рулей, развил боль</w:t>
      </w:r>
      <w:r w:rsidRPr="00153023">
        <w:rPr>
          <w:rFonts w:ascii="Times New Roman" w:hAnsi="Times New Roman" w:cs="Times New Roman"/>
          <w:color w:val="000000" w:themeColor="text1"/>
          <w:kern w:val="2"/>
          <w:sz w:val="16"/>
          <w:szCs w:val="16"/>
        </w:rPr>
        <w:softHyphen/>
        <w:t>шую скорость, никаких неправильностей не заметил», — указал в объясни</w:t>
      </w:r>
      <w:r w:rsidRPr="00153023">
        <w:rPr>
          <w:rFonts w:ascii="Times New Roman" w:hAnsi="Times New Roman" w:cs="Times New Roman"/>
          <w:color w:val="000000" w:themeColor="text1"/>
          <w:kern w:val="2"/>
          <w:sz w:val="16"/>
          <w:szCs w:val="16"/>
        </w:rPr>
        <w:softHyphen/>
        <w:t>тельной записке виновник аварии (15740).</w:t>
      </w:r>
    </w:p>
    <w:p w14:paraId="5C28EB3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p w14:paraId="28D45CD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или октябре 1917 прекратили после сдачи 98 двигателей сборку французского «Рено» в 220 л.с. Согласно же докладу начальника Управления ВВС П.И. Баранова Рев</w:t>
      </w:r>
      <w:r w:rsidRPr="00153023">
        <w:rPr>
          <w:rFonts w:ascii="Times New Roman" w:hAnsi="Times New Roman" w:cs="Times New Roman"/>
          <w:color w:val="000000" w:themeColor="text1"/>
          <w:kern w:val="2"/>
          <w:sz w:val="16"/>
          <w:szCs w:val="16"/>
        </w:rPr>
        <w:softHyphen/>
        <w:t xml:space="preserve">военсовету, сделанном в начале 1929 г., французский «Рено» в 220 л.с. выпускался по январь 1918 г. </w:t>
      </w:r>
      <w:r w:rsidRPr="00153023">
        <w:rPr>
          <w:rFonts w:ascii="Times New Roman" w:hAnsi="Times New Roman" w:cs="Times New Roman"/>
          <w:color w:val="000000" w:themeColor="text1"/>
          <w:kern w:val="2"/>
          <w:sz w:val="16"/>
          <w:szCs w:val="16"/>
          <w:lang w:val="en-US"/>
        </w:rPr>
        <w:t>c</w:t>
      </w:r>
      <w:r w:rsidRPr="00153023">
        <w:rPr>
          <w:rFonts w:ascii="Times New Roman" w:hAnsi="Times New Roman" w:cs="Times New Roman"/>
          <w:color w:val="000000" w:themeColor="text1"/>
          <w:kern w:val="2"/>
          <w:sz w:val="16"/>
          <w:szCs w:val="16"/>
        </w:rPr>
        <w:t xml:space="preserve"> июля 1916 г. Эти двигатели собирались из импортных де</w:t>
      </w:r>
      <w:r w:rsidRPr="00153023">
        <w:rPr>
          <w:rFonts w:ascii="Times New Roman" w:hAnsi="Times New Roman" w:cs="Times New Roman"/>
          <w:color w:val="000000" w:themeColor="text1"/>
          <w:kern w:val="2"/>
          <w:sz w:val="16"/>
          <w:szCs w:val="16"/>
        </w:rPr>
        <w:softHyphen/>
        <w:t>талей Автомобильно-экипажными мастерскими общества «Русский Рено» в Петрограде, которое получило заказ на 150 моторов этого типа. Возможно, что М-3 в советское время не производился, а только эксплуа</w:t>
      </w:r>
      <w:r w:rsidRPr="00153023">
        <w:rPr>
          <w:rFonts w:ascii="Times New Roman" w:hAnsi="Times New Roman" w:cs="Times New Roman"/>
          <w:color w:val="000000" w:themeColor="text1"/>
          <w:kern w:val="2"/>
          <w:sz w:val="16"/>
          <w:szCs w:val="16"/>
        </w:rPr>
        <w:softHyphen/>
        <w:t>тировался и ремонтировался.</w:t>
      </w:r>
    </w:p>
    <w:p w14:paraId="75F9B4D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М-3</w:t>
      </w:r>
    </w:p>
    <w:p w14:paraId="079B59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Именовался также «Рено-220». Французские моторы Рено </w:t>
      </w:r>
      <w:r w:rsidRPr="00153023">
        <w:rPr>
          <w:rFonts w:ascii="Times New Roman" w:hAnsi="Times New Roman" w:cs="Times New Roman"/>
          <w:color w:val="000000" w:themeColor="text1"/>
          <w:kern w:val="2"/>
          <w:sz w:val="16"/>
          <w:szCs w:val="16"/>
          <w:lang w:val="en-US"/>
        </w:rPr>
        <w:t>W</w:t>
      </w:r>
      <w:r w:rsidRPr="00153023">
        <w:rPr>
          <w:rFonts w:ascii="Times New Roman" w:hAnsi="Times New Roman" w:cs="Times New Roman"/>
          <w:color w:val="000000" w:themeColor="text1"/>
          <w:kern w:val="2"/>
          <w:sz w:val="16"/>
          <w:szCs w:val="16"/>
        </w:rPr>
        <w:t>С соби</w:t>
      </w:r>
      <w:r w:rsidRPr="00153023">
        <w:rPr>
          <w:rFonts w:ascii="Times New Roman" w:hAnsi="Times New Roman" w:cs="Times New Roman"/>
          <w:color w:val="000000" w:themeColor="text1"/>
          <w:kern w:val="2"/>
          <w:sz w:val="16"/>
          <w:szCs w:val="16"/>
        </w:rPr>
        <w:softHyphen/>
        <w:t>рались из импортных деталей Автомобильно-экипажными мастерскими общества «Русский Рено» в Петрограде. К сентябрю 1917 г. изготовлено 98 экз. из заказанной партии в 150 моторов.</w:t>
      </w:r>
    </w:p>
    <w:p w14:paraId="6DCCE77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дальнейшем предполагалось освоение усовершенствованного варианта двигателя с алюминиевыми поршнями (вместо чугунных) с доведением мощности до 280 л.с.</w:t>
      </w:r>
    </w:p>
    <w:p w14:paraId="68D9A0D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Характеристики:</w:t>
      </w:r>
    </w:p>
    <w:p w14:paraId="7FFC50D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12-цшиндровый, рядный У-образный, безредукторный;</w:t>
      </w:r>
    </w:p>
    <w:p w14:paraId="0DB52D4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диаметр цилиндра/ход поршня 125/150 мм;</w:t>
      </w:r>
    </w:p>
    <w:p w14:paraId="7A97D8F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мощность 220/225 л.с.;</w:t>
      </w:r>
    </w:p>
    <w:p w14:paraId="2E6C189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вес 367 кг.</w:t>
      </w:r>
    </w:p>
    <w:p w14:paraId="03F8E33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Устанавливался на самолетах «Илья Муромец» серий «В» и «Г» (11582).</w:t>
      </w:r>
    </w:p>
    <w:p w14:paraId="7E31F7A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F64B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пути следования из Архангельска в Москву застряли 143 ящика с французскими и английскими самолетами и 182 ящика с французскими, английскими и итальянскими авиадвигателями. Они так и не дошли до фронта.Такая медлительность в доставке на фронт даже своевременно закупленной техники неизменно приводила к тому, что российские летчики постоянно летали на уже устаревших образцах, а порой и снятых к этому времени с вооружения.</w:t>
      </w:r>
    </w:p>
    <w:p w14:paraId="4CA966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DC41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г. из списка самолетов, имеющихся в центральном авиационном складе в Москве видно, что на складе находилось 70 "Ньюпоров-23" с двигателями "Рон" мощностью 110 л. е., 23 "Ньюпора-17", 4 "СПАДа" с двигателями "Испано-Сюиза" мощностью 140 л. е., 12 "Фарманов-40", 15 "Кодронов" и другие самолеты. Здесь же хранились 72 английские машины, в числе которых были "Сопвичи" и "Виккерсы", а также сотни современных моторов (11999).</w:t>
      </w:r>
    </w:p>
    <w:p w14:paraId="31BFC5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FF57B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72D58A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23F4F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русскому военному атташе была от</w:t>
      </w:r>
      <w:r w:rsidRPr="00153023">
        <w:rPr>
          <w:rFonts w:ascii="Times New Roman" w:hAnsi="Times New Roman" w:cs="Times New Roman"/>
          <w:color w:val="000000" w:themeColor="text1"/>
          <w:kern w:val="2"/>
          <w:sz w:val="16"/>
          <w:szCs w:val="16"/>
        </w:rPr>
        <w:softHyphen/>
        <w:t>правлена телеграмма следующего содержания: “Просим при</w:t>
      </w:r>
      <w:r w:rsidRPr="00153023">
        <w:rPr>
          <w:rFonts w:ascii="Times New Roman" w:hAnsi="Times New Roman" w:cs="Times New Roman"/>
          <w:color w:val="000000" w:themeColor="text1"/>
          <w:kern w:val="2"/>
          <w:sz w:val="16"/>
          <w:szCs w:val="16"/>
        </w:rPr>
        <w:softHyphen/>
        <w:t>остановить приобретение тракторов Шнейдера среднего ти</w:t>
      </w:r>
      <w:r w:rsidRPr="00153023">
        <w:rPr>
          <w:rFonts w:ascii="Times New Roman" w:hAnsi="Times New Roman" w:cs="Times New Roman"/>
          <w:color w:val="000000" w:themeColor="text1"/>
          <w:kern w:val="2"/>
          <w:sz w:val="16"/>
          <w:szCs w:val="16"/>
        </w:rPr>
        <w:softHyphen/>
        <w:t>па, которые по указанию Ставки оказались непригодными для службы на нашем фронте. Благоволите сообщить результаты испытаний танков легкого типа “Рено” с одним пулеметом”. В том же 1917 г. французы предлагали начать выпуск ори</w:t>
      </w:r>
      <w:r w:rsidRPr="00153023">
        <w:rPr>
          <w:rFonts w:ascii="Times New Roman" w:hAnsi="Times New Roman" w:cs="Times New Roman"/>
          <w:color w:val="000000" w:themeColor="text1"/>
          <w:kern w:val="2"/>
          <w:sz w:val="16"/>
          <w:szCs w:val="16"/>
        </w:rPr>
        <w:softHyphen/>
        <w:t>гинальных танков на заводе “Русский Рено” в Рыбинске. Предполагалось, что это будут боевые машины массой около 12 т на шасси гусеничного трактора с вооружением из 75-мм пушки и 8-мм пулемета Гочкис. Но рабочих чертежей танка кроме разрезов общего вида заранее прислано в Россию не было. Ожидалось, что осенью из Франции прибудут специа</w:t>
      </w:r>
      <w:r w:rsidRPr="00153023">
        <w:rPr>
          <w:rFonts w:ascii="Times New Roman" w:hAnsi="Times New Roman" w:cs="Times New Roman"/>
          <w:color w:val="000000" w:themeColor="text1"/>
          <w:kern w:val="2"/>
          <w:sz w:val="16"/>
          <w:szCs w:val="16"/>
        </w:rPr>
        <w:softHyphen/>
        <w:t>листы для организации производства, а также документация на танк, выпуск которого начнется в 1918 г. Временная техническая комиссия при Главном военно-техническом управлении, направленная в Великобританию для закупки легковых, грузовых и бронированных ма</w:t>
      </w:r>
      <w:r w:rsidRPr="00153023">
        <w:rPr>
          <w:rFonts w:ascii="Times New Roman" w:hAnsi="Times New Roman" w:cs="Times New Roman"/>
          <w:color w:val="000000" w:themeColor="text1"/>
          <w:kern w:val="2"/>
          <w:sz w:val="16"/>
          <w:szCs w:val="16"/>
        </w:rPr>
        <w:softHyphen/>
        <w:t>шин, сообщила летом 1917 г., что “новый тип тяжелых по</w:t>
      </w:r>
      <w:r w:rsidRPr="00153023">
        <w:rPr>
          <w:rFonts w:ascii="Times New Roman" w:hAnsi="Times New Roman" w:cs="Times New Roman"/>
          <w:color w:val="000000" w:themeColor="text1"/>
          <w:kern w:val="2"/>
          <w:sz w:val="16"/>
          <w:szCs w:val="16"/>
        </w:rPr>
        <w:softHyphen/>
        <w:t>левых крейсеров английской армии номер 2 (видимо, речь идет о танках Мк. IV, или даже Мк. V) значительно у совершенст</w:t>
      </w:r>
      <w:r w:rsidRPr="00153023">
        <w:rPr>
          <w:rFonts w:ascii="Times New Roman" w:hAnsi="Times New Roman" w:cs="Times New Roman"/>
          <w:color w:val="000000" w:themeColor="text1"/>
          <w:kern w:val="2"/>
          <w:sz w:val="16"/>
          <w:szCs w:val="16"/>
        </w:rPr>
        <w:softHyphen/>
        <w:t>вован, как в отношении скорости движения, так и в отноше</w:t>
      </w:r>
      <w:r w:rsidRPr="00153023">
        <w:rPr>
          <w:rFonts w:ascii="Times New Roman" w:hAnsi="Times New Roman" w:cs="Times New Roman"/>
          <w:color w:val="000000" w:themeColor="text1"/>
          <w:kern w:val="2"/>
          <w:sz w:val="16"/>
          <w:szCs w:val="16"/>
        </w:rPr>
        <w:softHyphen/>
        <w:t>нии внутреннего устройства”. Комиссия также отметила превосходство английских танков над французскими в плане их проходимости, чем также внесла сумятицу в умы отечественных танковых теоретиков. Но как бы то ни было, работы А. Кегресса по переводу части серийных бронеавтомобилей на полугусеничный ход постепенно реализовывались, прошел испытания второй бронированный трактор Гулькевича, на базе конструкции которого планировалось развернуть постройку серии по</w:t>
      </w:r>
      <w:r w:rsidRPr="00153023">
        <w:rPr>
          <w:rFonts w:ascii="Times New Roman" w:hAnsi="Times New Roman" w:cs="Times New Roman"/>
          <w:color w:val="000000" w:themeColor="text1"/>
          <w:kern w:val="2"/>
          <w:sz w:val="16"/>
          <w:szCs w:val="16"/>
        </w:rPr>
        <w:softHyphen/>
        <w:t>добных машин, для чего из Великобритании в мае—июне 1917 г. прибыла “комиссия по постройке в России брони</w:t>
      </w:r>
      <w:r w:rsidRPr="00153023">
        <w:rPr>
          <w:rFonts w:ascii="Times New Roman" w:hAnsi="Times New Roman" w:cs="Times New Roman"/>
          <w:color w:val="000000" w:themeColor="text1"/>
          <w:kern w:val="2"/>
          <w:sz w:val="16"/>
          <w:szCs w:val="16"/>
        </w:rPr>
        <w:softHyphen/>
        <w:t>рованных тракторов”. Во Франции продолжались перего</w:t>
      </w:r>
      <w:r w:rsidRPr="00153023">
        <w:rPr>
          <w:rFonts w:ascii="Times New Roman" w:hAnsi="Times New Roman" w:cs="Times New Roman"/>
          <w:color w:val="000000" w:themeColor="text1"/>
          <w:kern w:val="2"/>
          <w:sz w:val="16"/>
          <w:szCs w:val="16"/>
        </w:rPr>
        <w:softHyphen/>
        <w:t>воры по закупке малых танков “Рено” (10733,32).</w:t>
      </w:r>
    </w:p>
    <w:p w14:paraId="4F7955D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DDDB3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г. перспективы оснащения русской армии бронетракторами и танками виделись в весьма радужном свете. Но...25 октября (7 ноября) 1917 г. Временное правительство пало и “все планы по перевооружению Русской армии к кам</w:t>
      </w:r>
      <w:r w:rsidRPr="00153023">
        <w:rPr>
          <w:rFonts w:ascii="Times New Roman" w:hAnsi="Times New Roman" w:cs="Times New Roman"/>
          <w:color w:val="000000" w:themeColor="text1"/>
          <w:kern w:val="2"/>
          <w:sz w:val="16"/>
          <w:szCs w:val="16"/>
        </w:rPr>
        <w:softHyphen/>
        <w:t>пании 1918 г. полетели в пропасть”. Но несмотря на смуту и Гражданскую войну, захлест</w:t>
      </w:r>
      <w:r w:rsidRPr="00153023">
        <w:rPr>
          <w:rFonts w:ascii="Times New Roman" w:hAnsi="Times New Roman" w:cs="Times New Roman"/>
          <w:color w:val="000000" w:themeColor="text1"/>
          <w:kern w:val="2"/>
          <w:sz w:val="16"/>
          <w:szCs w:val="16"/>
        </w:rPr>
        <w:softHyphen/>
        <w:t>нувшие страну, работы Путиловского завода по переводу бронеавтомобилей на полугусеничный ход потихоньку продолжались. В 1919 г. была выпущена первая партия из пяти бронеавтомобилей “Остин” на полугусеничном шасси Кегресса, которые обладали неплохой проходимостью на местности. Будучи приданными 2-й стрелковой дивизии, эти бронеавтомобили поддержали пулеметным огнем на</w:t>
      </w:r>
      <w:r w:rsidRPr="00153023">
        <w:rPr>
          <w:rFonts w:ascii="Times New Roman" w:hAnsi="Times New Roman" w:cs="Times New Roman"/>
          <w:color w:val="000000" w:themeColor="text1"/>
          <w:kern w:val="2"/>
          <w:sz w:val="16"/>
          <w:szCs w:val="16"/>
        </w:rPr>
        <w:softHyphen/>
        <w:t>ступление пехотинцев и способствовали успешной контр</w:t>
      </w:r>
      <w:r w:rsidRPr="00153023">
        <w:rPr>
          <w:rFonts w:ascii="Times New Roman" w:hAnsi="Times New Roman" w:cs="Times New Roman"/>
          <w:color w:val="000000" w:themeColor="text1"/>
          <w:kern w:val="2"/>
          <w:sz w:val="16"/>
          <w:szCs w:val="16"/>
        </w:rPr>
        <w:softHyphen/>
        <w:t>атаке при освобождении села Б. Карлино. Но это была уже их служба в рядах Красной армии (10733,33).</w:t>
      </w:r>
    </w:p>
    <w:p w14:paraId="6630825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05DD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была подготовлена вывод и записка ГВТУ военного ведомства в Особое совещание по обороне государства по АМО. В ней говорилось:</w:t>
      </w:r>
    </w:p>
    <w:p w14:paraId="720065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Постройка всех зданий, необходимых для осуществления всей предположенной по первоначальному договору производительности завода АМО, является вполне законченной, так как недостающие 5% постройки падают на здания второстепенного и третьестепенного значения. Поэтому никакой поддержки предприятию АМО не требуется.</w:t>
      </w:r>
    </w:p>
    <w:p w14:paraId="1439E9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Оборудование завода АМО обстоит вполне удовлетворительно, так как фактически в распоряжении завода АМО имеется вполне готового оборудования 85%. Не остающие 15% оборудования падают на станки и приспособления второстепенного значения, кои на выпуск предполагаемого годового количества автомобилей влиять не могут. ...</w:t>
      </w:r>
    </w:p>
    <w:p w14:paraId="0CC745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Завод АМО, вступивший в особые договорные отношения с итальянским заводом ФИАТ и получивший от последнего лицензию на право пользования его патентами и чертежами, находится в обладании прекрасно разработанного во всех отношениях типа грузового автомобиля 1,5 т, который единогласно признается автомобильными авторитетами наилучшим для условий работ в русской армии".</w:t>
      </w:r>
    </w:p>
    <w:p w14:paraId="53C518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Можно, разумеется, говорить о степени объективности составленной записки. Выгодно или невыгодно кому-то было так утверждать - неизвестно. Но сейчас, по прошествии многих лет, ясно, что прежде всего причины социально-экономические, а потом уже технические не позволили в более ранние сроки начать производство первых автомобилей. Не хватало оборотных средств, мешали общая производственная анархия, подрыв авторитета специалистов, рабочая вольница, война. После гражданской - половина рабочих не имели квалификации и прогуливали. Сказалась нехватка производственного опыта у оставшихся на заводе старых специалистов. Но в тех условиях и Г. Форд ничего бы не сделал. Попытки организовать производство АМО-Ф-15 делались в 1918 г. и начиная с 1921 г. Технические ресурсы завода позволяли строить полуторатонные грузовики, но нужно было создавать школу своего автомобилестроения. Она создавалась постепенно - в процессе восстановления "Уайтов", через крупный ремонт (11195).</w:t>
      </w:r>
    </w:p>
    <w:p w14:paraId="4B4AE4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1DE3AF"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года в Москве был создан завод “Мотомашина”, первое по ремонту мотоциклов, где скопилось более полутора тысяч разбитых мотоциклов с эмблемами фирм Германии, Франции, Англии, США и других стран, участниц первой мировой войны и вооруженной интервенции. Многообразие машин дало повод рабочим в шутку называть свой склад “мотоциклетным интернационалом”. Поначалу в месяц восстанавливали от силы 3—5 машин, а постепенно штат увеличивался, накапливался опыт, и к середине 1921 года ежемесячный выпуск отремонтированных мотоциклов достиг 30 (11396).</w:t>
      </w:r>
    </w:p>
    <w:p w14:paraId="7CB47E6C"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62EAD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г. в здании бывшего завода Ефремова, построенного в 1917, но не оснащённого оборудованием, располагавшимся на 11-м километре Петроград</w:t>
      </w:r>
      <w:r w:rsidRPr="00153023">
        <w:rPr>
          <w:rFonts w:ascii="Times New Roman" w:hAnsi="Times New Roman" w:cs="Times New Roman"/>
          <w:color w:val="000000" w:themeColor="text1"/>
          <w:kern w:val="2"/>
          <w:sz w:val="16"/>
          <w:szCs w:val="16"/>
        </w:rPr>
        <w:softHyphen/>
        <w:t>ского шоссе ор</w:t>
      </w:r>
      <w:r w:rsidRPr="00153023">
        <w:rPr>
          <w:rFonts w:ascii="Times New Roman" w:hAnsi="Times New Roman" w:cs="Times New Roman"/>
          <w:color w:val="000000" w:themeColor="text1"/>
          <w:kern w:val="2"/>
          <w:sz w:val="16"/>
          <w:szCs w:val="16"/>
        </w:rPr>
        <w:softHyphen/>
        <w:t>ганизовали единственный в стране мотоцикло-ремонтный завод “Мотомашина”. На его территорию перевезли мастерские Северного фронта, и в январе 1918 г. нача</w:t>
      </w:r>
      <w:r w:rsidRPr="00153023">
        <w:rPr>
          <w:rFonts w:ascii="Times New Roman" w:hAnsi="Times New Roman" w:cs="Times New Roman"/>
          <w:color w:val="000000" w:themeColor="text1"/>
          <w:kern w:val="2"/>
          <w:sz w:val="16"/>
          <w:szCs w:val="16"/>
        </w:rPr>
        <w:softHyphen/>
        <w:t>ли работать. Предприятие было в ведении ВСНХ и обслуживало только учреждения. На заводе трудились около 180 рабочих и служащих, в цехах размещались 70 станков и 20 слесарных рабо</w:t>
      </w:r>
      <w:r w:rsidRPr="00153023">
        <w:rPr>
          <w:rFonts w:ascii="Times New Roman" w:hAnsi="Times New Roman" w:cs="Times New Roman"/>
          <w:color w:val="000000" w:themeColor="text1"/>
          <w:kern w:val="2"/>
          <w:sz w:val="16"/>
          <w:szCs w:val="16"/>
        </w:rPr>
        <w:softHyphen/>
        <w:t>чих мест, оборудованных тисками. На склад этого предприятия отовсюду привозили разбитые мотоциклы различных марок для капитального ремонта. Снача</w:t>
      </w:r>
      <w:r w:rsidRPr="00153023">
        <w:rPr>
          <w:rFonts w:ascii="Times New Roman" w:hAnsi="Times New Roman" w:cs="Times New Roman"/>
          <w:color w:val="000000" w:themeColor="text1"/>
          <w:kern w:val="2"/>
          <w:sz w:val="16"/>
          <w:szCs w:val="16"/>
        </w:rPr>
        <w:softHyphen/>
        <w:t>ла восстанавливали 2-3 машины в месяц, но к 1922 г. ежемесяч</w:t>
      </w:r>
      <w:r w:rsidRPr="00153023">
        <w:rPr>
          <w:rFonts w:ascii="Times New Roman" w:hAnsi="Times New Roman" w:cs="Times New Roman"/>
          <w:color w:val="000000" w:themeColor="text1"/>
          <w:kern w:val="2"/>
          <w:sz w:val="16"/>
          <w:szCs w:val="16"/>
        </w:rPr>
        <w:softHyphen/>
        <w:t>ный выпуск достигал 30 экземпляров. В то время на складе хра</w:t>
      </w:r>
      <w:r w:rsidRPr="00153023">
        <w:rPr>
          <w:rFonts w:ascii="Times New Roman" w:hAnsi="Times New Roman" w:cs="Times New Roman"/>
          <w:color w:val="000000" w:themeColor="text1"/>
          <w:kern w:val="2"/>
          <w:sz w:val="16"/>
          <w:szCs w:val="16"/>
        </w:rPr>
        <w:softHyphen/>
        <w:t>нили более 800 разбитых мотоциклов. Завод также обслуживал мотоциклы в учреждениях. Завод “Мотомашина” славился высоким качеством выпуска</w:t>
      </w:r>
      <w:r w:rsidRPr="00153023">
        <w:rPr>
          <w:rFonts w:ascii="Times New Roman" w:hAnsi="Times New Roman" w:cs="Times New Roman"/>
          <w:color w:val="000000" w:themeColor="text1"/>
          <w:kern w:val="2"/>
          <w:sz w:val="16"/>
          <w:szCs w:val="16"/>
        </w:rPr>
        <w:softHyphen/>
        <w:t>емой продукции. Пожалуй, самым значительным признанием этой деятельности стал Почётный диплом, которым отметили от</w:t>
      </w:r>
      <w:r w:rsidRPr="00153023">
        <w:rPr>
          <w:rFonts w:ascii="Times New Roman" w:hAnsi="Times New Roman" w:cs="Times New Roman"/>
          <w:color w:val="000000" w:themeColor="text1"/>
          <w:kern w:val="2"/>
          <w:sz w:val="16"/>
          <w:szCs w:val="16"/>
        </w:rPr>
        <w:softHyphen/>
        <w:t>ремонтированные на заводе мотоциклы, участвовавшие в мото</w:t>
      </w:r>
      <w:r w:rsidRPr="00153023">
        <w:rPr>
          <w:rFonts w:ascii="Times New Roman" w:hAnsi="Times New Roman" w:cs="Times New Roman"/>
          <w:color w:val="000000" w:themeColor="text1"/>
          <w:kern w:val="2"/>
          <w:sz w:val="16"/>
          <w:szCs w:val="16"/>
        </w:rPr>
        <w:softHyphen/>
        <w:t>пробеге 1923 г. по маршруту Москва-Петроград-Москва и при</w:t>
      </w:r>
      <w:r w:rsidRPr="00153023">
        <w:rPr>
          <w:rFonts w:ascii="Times New Roman" w:hAnsi="Times New Roman" w:cs="Times New Roman"/>
          <w:color w:val="000000" w:themeColor="text1"/>
          <w:kern w:val="2"/>
          <w:sz w:val="16"/>
          <w:szCs w:val="16"/>
        </w:rPr>
        <w:softHyphen/>
        <w:t>шедшие на финиш в наилучшем состоянии [3.19] (11429).</w:t>
      </w:r>
    </w:p>
    <w:p w14:paraId="74D94D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885E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года мотовагон “Заамурец” был направлен в Одессу, где ему подняли башенные сферы, приклепав к ним кольцевые броневые пояса. На башнях установили броневые будки для командных постов. Планируемая замена моторов на более мощные и установка электромоторов для вращения башен были прерваны событиями октября 1917 года и развалом армии... (9643).</w:t>
      </w:r>
    </w:p>
    <w:p w14:paraId="3DB02E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E6804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г. Временное правительство выделило 6 млн руб. для продолжения работы ЦОЗ и размещения на его территории части Обуховского завода, которому было предложено срочно эвакуироваться в связи с угрожающим положением Петрограда. Намечалось до зимы отправить на ЦОЗ 28 комплектов заготовок для пушек, два паровых молота, сталелитейную оснастку, полуфабрикаты. В 1918 г. ЦОЗ был национализирован. Завод ремонтирует оружие, бронемашины, бронепоезда, орудия и изготавливает сельскохозяйственное оборудование, судовые валы, ремонтирует паровые машины мельниц и маслобойных заводов. Руководство ищет любую работу, но денег на зарплату и содержание завода нет; постоянно идут структурные перестройки (15132).</w:t>
      </w:r>
    </w:p>
    <w:p w14:paraId="67D3166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p w14:paraId="280F50A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 ранее сентября 1917 г. Ведомость Горного департамента Министерства торговли и промышленности о производстве, вывозе и запасах донецкого минерального топлива за 1916 г. и восемь месяцев 1917 г.</w:t>
      </w:r>
    </w:p>
    <w:p w14:paraId="6E94D07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74-80</w:t>
      </w:r>
    </w:p>
    <w:p w14:paraId="5E0EEE0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37, оп. 72, д. 99, л. 26, Типогр. экз.</w:t>
      </w:r>
    </w:p>
    <w:p w14:paraId="7DCE596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МИНЕРАЛЬНОЕ ТОПЛИВО</w:t>
      </w:r>
    </w:p>
    <w:p w14:paraId="7047F27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Добыча и производство [в млн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47"/>
        <w:gridCol w:w="700"/>
        <w:gridCol w:w="580"/>
        <w:gridCol w:w="620"/>
        <w:gridCol w:w="508"/>
        <w:gridCol w:w="700"/>
        <w:gridCol w:w="595"/>
      </w:tblGrid>
      <w:tr w:rsidR="00474654" w:rsidRPr="00153023" w14:paraId="0C43A695"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32CE45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Месяцы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C40D13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Каменного угля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DA7359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Антрацита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2C009C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r>
      <w:tr w:rsidR="00474654" w:rsidRPr="00153023" w14:paraId="39FAF1F8"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A5A57B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E3695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DC78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BC54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D1D9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45AE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F58B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r>
      <w:tr w:rsidR="00474654" w:rsidRPr="00153023" w14:paraId="734FED5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21853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186A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120.09</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844B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1A86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56EE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C495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154.09</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67C0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150.00</w:t>
            </w:r>
          </w:p>
        </w:tc>
      </w:tr>
      <w:tr w:rsidR="00474654" w:rsidRPr="00153023" w14:paraId="4869FCBB"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50ADD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A1AE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6C4D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968E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A641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EE86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143.38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7732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149.00</w:t>
            </w:r>
          </w:p>
        </w:tc>
      </w:tr>
      <w:tr w:rsidR="00474654" w:rsidRPr="00153023" w14:paraId="141D9F4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11700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4353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AED1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6E20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9E96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B08F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4376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164.23</w:t>
            </w:r>
          </w:p>
        </w:tc>
      </w:tr>
      <w:tr w:rsidR="00474654" w:rsidRPr="00153023" w14:paraId="488CC31D"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73C66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00B7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94.00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4426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4140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21E2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A7E9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121.00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6BC2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95.00</w:t>
            </w:r>
          </w:p>
        </w:tc>
      </w:tr>
      <w:tr w:rsidR="00474654" w:rsidRPr="00153023" w14:paraId="44838689"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260A0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C586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7824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D3C4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F286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D7D0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127.50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C2B41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140.00</w:t>
            </w:r>
          </w:p>
        </w:tc>
      </w:tr>
      <w:tr w:rsidR="00474654" w:rsidRPr="00153023" w14:paraId="78B8668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CD07B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ED2E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97.00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E8BD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116.22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7845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D7B6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3673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127.00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AC80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147.22</w:t>
            </w:r>
          </w:p>
        </w:tc>
      </w:tr>
      <w:tr w:rsidR="00474654" w:rsidRPr="00153023" w14:paraId="48B94420"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41DC1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AA4A42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9A76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73E2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953F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7CC4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119.00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3AE0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144.00</w:t>
            </w:r>
          </w:p>
        </w:tc>
      </w:tr>
      <w:tr w:rsidR="00474654" w:rsidRPr="00153023" w14:paraId="64BCF27E"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774ED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7CE4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0E9D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7762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BC39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BCF3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08B2B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137.00</w:t>
            </w:r>
          </w:p>
        </w:tc>
      </w:tr>
      <w:tr w:rsidR="00474654" w:rsidRPr="00153023" w14:paraId="70AB2021"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AFA7B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0C1C61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9131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BDE55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43D3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CE4B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FC8E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149.00</w:t>
            </w:r>
          </w:p>
        </w:tc>
      </w:tr>
      <w:tr w:rsidR="00474654" w:rsidRPr="00153023" w14:paraId="7232ED7B"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FC868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0C7B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ADB5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DC8B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8DC3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5AA8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C213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157.00</w:t>
            </w:r>
          </w:p>
        </w:tc>
      </w:tr>
      <w:tr w:rsidR="00474654" w:rsidRPr="00153023" w14:paraId="65DC5C91"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CD71D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5C73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9191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5894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18DB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7772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412A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171.80</w:t>
            </w:r>
          </w:p>
        </w:tc>
      </w:tr>
      <w:tr w:rsidR="00474654" w:rsidRPr="00153023" w14:paraId="54ED24F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D826F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B374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649A6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5165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72A8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65D0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A7D1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147.00</w:t>
            </w:r>
          </w:p>
        </w:tc>
      </w:tr>
      <w:tr w:rsidR="00474654" w:rsidRPr="00153023" w14:paraId="48E5A74A"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AFA9C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 за весь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6117B9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FBF4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1375.45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8E14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7314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9DAB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77BC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1751.25</w:t>
            </w:r>
          </w:p>
        </w:tc>
      </w:tr>
      <w:tr w:rsidR="00474654" w:rsidRPr="00153023" w14:paraId="63CDA617" w14:textId="77777777" w:rsidTr="00607337">
        <w:trPr>
          <w:tblCellSpacing w:w="15"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2D4FA73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По телеграфным данным. (Прим . док.).</w:t>
            </w:r>
          </w:p>
        </w:tc>
      </w:tr>
    </w:tbl>
    <w:p w14:paraId="6369AF6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27"/>
        <w:gridCol w:w="620"/>
        <w:gridCol w:w="508"/>
        <w:gridCol w:w="624"/>
        <w:gridCol w:w="586"/>
        <w:gridCol w:w="580"/>
        <w:gridCol w:w="523"/>
      </w:tblGrid>
      <w:tr w:rsidR="00474654" w:rsidRPr="00153023" w14:paraId="7C6463D0"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87ABD3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Месяцы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7BA973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Кокса на копях</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C46F7F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Кокса на заводах</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9A364F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 кокса</w:t>
            </w:r>
          </w:p>
        </w:tc>
      </w:tr>
      <w:tr w:rsidR="00474654" w:rsidRPr="00153023" w14:paraId="20CB476A"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25622D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836AB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2F6A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D59A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4641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0575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D646D8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r>
      <w:tr w:rsidR="00474654" w:rsidRPr="00153023" w14:paraId="67F6EEAD"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7F5FC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8A774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0F207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DFD5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D4A6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C09B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FC8E9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22.75</w:t>
            </w:r>
          </w:p>
        </w:tc>
      </w:tr>
      <w:tr w:rsidR="00474654" w:rsidRPr="00153023" w14:paraId="6DA4EC2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2F490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2484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13.61</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B630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29C7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A7A4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1838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ECEE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21.17</w:t>
            </w:r>
          </w:p>
        </w:tc>
      </w:tr>
      <w:tr w:rsidR="00474654" w:rsidRPr="00153023" w14:paraId="01F53EF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048BC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2410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69D1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15.96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6320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953B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D56E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C3B2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23.51</w:t>
            </w:r>
          </w:p>
        </w:tc>
      </w:tr>
      <w:tr w:rsidR="00474654" w:rsidRPr="00153023" w14:paraId="41333EEA"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7CC19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B015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E53E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13.57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55F5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8778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F7DB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5D9D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20.21</w:t>
            </w:r>
          </w:p>
        </w:tc>
      </w:tr>
      <w:tr w:rsidR="00474654" w:rsidRPr="00153023" w14:paraId="37E4287B"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0162C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69ED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15.60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798C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14.63</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E11B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A957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5A77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7408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20.81</w:t>
            </w:r>
          </w:p>
        </w:tc>
      </w:tr>
      <w:tr w:rsidR="00474654" w:rsidRPr="00153023" w14:paraId="500A788C"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F1C6A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E076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F9A8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7A37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6696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B5E96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830F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21.18</w:t>
            </w:r>
          </w:p>
        </w:tc>
      </w:tr>
      <w:tr w:rsidR="00474654" w:rsidRPr="00153023" w14:paraId="64AFBA1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BF7B6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D475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71EF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C9AD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CF62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6.58</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C446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833F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23.47</w:t>
            </w:r>
          </w:p>
        </w:tc>
      </w:tr>
      <w:tr w:rsidR="00474654" w:rsidRPr="00153023" w14:paraId="24558352"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82F95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3870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FA88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16.77</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20C0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53F0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0472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7CD2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23.62</w:t>
            </w:r>
          </w:p>
        </w:tc>
      </w:tr>
      <w:tr w:rsidR="00474654" w:rsidRPr="00153023" w14:paraId="1C5EBC6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9B9EE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Сентябрь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BF40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CE6B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CBDB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72C9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7502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B94F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23.16</w:t>
            </w:r>
          </w:p>
        </w:tc>
      </w:tr>
      <w:tr w:rsidR="00474654" w:rsidRPr="00153023" w14:paraId="588BD02E"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6E416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0475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4E9C1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802D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2BBB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836B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8FA0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23.96</w:t>
            </w:r>
          </w:p>
        </w:tc>
      </w:tr>
      <w:tr w:rsidR="00474654" w:rsidRPr="00153023" w14:paraId="65A35A53"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BE4A0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Ноябрь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BD0A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0812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7203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AB0A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188B2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F3AE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23.32</w:t>
            </w:r>
          </w:p>
        </w:tc>
      </w:tr>
      <w:tr w:rsidR="00474654" w:rsidRPr="00153023" w14:paraId="7ADDE16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CD1B0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Декабрь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21B6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22C0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04B8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D85D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3FA6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AC40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22.40</w:t>
            </w:r>
          </w:p>
        </w:tc>
      </w:tr>
      <w:tr w:rsidR="00474654" w:rsidRPr="00153023" w14:paraId="7E80CA5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1D2F7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 за весь год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2E82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03C8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E577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E3CF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78.48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55CD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79C3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269.56</w:t>
            </w:r>
          </w:p>
        </w:tc>
      </w:tr>
      <w:tr w:rsidR="00474654" w:rsidRPr="00153023" w14:paraId="671C5351" w14:textId="77777777" w:rsidTr="00607337">
        <w:trPr>
          <w:tblCellSpacing w:w="15"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2DDF35B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По телеграфным данным. (Прим. док.).</w:t>
            </w:r>
          </w:p>
        </w:tc>
      </w:tr>
    </w:tbl>
    <w:p w14:paraId="44B5403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47"/>
        <w:gridCol w:w="508"/>
        <w:gridCol w:w="508"/>
        <w:gridCol w:w="2505"/>
        <w:gridCol w:w="2668"/>
      </w:tblGrid>
      <w:tr w:rsidR="00474654" w:rsidRPr="00153023" w14:paraId="4CADD297"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86D462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Месяцы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328837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Брикетов</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448ECB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рабочих на каменноугольных и антрацитных конях к концу периода</w:t>
            </w:r>
          </w:p>
        </w:tc>
      </w:tr>
      <w:tr w:rsidR="00474654" w:rsidRPr="00153023" w14:paraId="42F229C1"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374C7D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236CE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5C60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B4BA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2B76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r>
      <w:tr w:rsidR="00474654" w:rsidRPr="00153023" w14:paraId="2224143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38B45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A742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69EC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65BB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291.337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9350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208.000</w:t>
            </w:r>
          </w:p>
        </w:tc>
      </w:tr>
      <w:tr w:rsidR="00474654" w:rsidRPr="00153023" w14:paraId="5A8464BD"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27CD6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EEEC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C5C9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9853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291.572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97AA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219.000</w:t>
            </w:r>
          </w:p>
        </w:tc>
      </w:tr>
      <w:tr w:rsidR="00474654" w:rsidRPr="00153023" w14:paraId="6CF3A65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19865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3B61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0.65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D34D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12DE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283.809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B6D0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220.000</w:t>
            </w:r>
          </w:p>
        </w:tc>
      </w:tr>
      <w:tr w:rsidR="00474654" w:rsidRPr="00153023" w14:paraId="7DAB104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42871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6666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0.65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496A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5495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285.875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B1D9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217.000</w:t>
            </w:r>
          </w:p>
        </w:tc>
      </w:tr>
      <w:tr w:rsidR="00474654" w:rsidRPr="00153023" w14:paraId="7AE3AD2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9C7F9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85B6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1.15 *</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7BFE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91AC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276.000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5A18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220.000</w:t>
            </w:r>
          </w:p>
        </w:tc>
      </w:tr>
      <w:tr w:rsidR="00474654" w:rsidRPr="00153023" w14:paraId="04FFC6B1"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77D3C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4E5F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1.15 *</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8138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2A64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278.000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8178A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222.000</w:t>
            </w:r>
          </w:p>
        </w:tc>
      </w:tr>
      <w:tr w:rsidR="00474654" w:rsidRPr="00153023" w14:paraId="6BA41DD1"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76241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3F54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66E7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9208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274.000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2A01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233.460</w:t>
            </w:r>
          </w:p>
        </w:tc>
      </w:tr>
      <w:tr w:rsidR="00474654" w:rsidRPr="00153023" w14:paraId="6DFDF76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18D31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7C07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050B47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8C58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F773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236.975</w:t>
            </w:r>
          </w:p>
        </w:tc>
      </w:tr>
      <w:tr w:rsidR="00474654" w:rsidRPr="00153023" w14:paraId="48377D3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0A57D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Сентябрь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85F9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9170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621D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E1AD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246.462</w:t>
            </w:r>
          </w:p>
        </w:tc>
      </w:tr>
      <w:tr w:rsidR="00474654" w:rsidRPr="00153023" w14:paraId="6716ED5A"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CCB20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59B3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0786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1.59</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8D99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F861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258.898</w:t>
            </w:r>
          </w:p>
        </w:tc>
      </w:tr>
      <w:tr w:rsidR="00474654" w:rsidRPr="00153023" w14:paraId="00E43D2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9C71D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Ноябрь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8C87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E172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A076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BFAE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283.940</w:t>
            </w:r>
          </w:p>
        </w:tc>
      </w:tr>
      <w:tr w:rsidR="00474654" w:rsidRPr="00153023" w14:paraId="52F3E17C"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0A58C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Декабрь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CCE2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E20F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25E7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AE0B4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288.000</w:t>
            </w:r>
          </w:p>
        </w:tc>
      </w:tr>
      <w:tr w:rsidR="00474654" w:rsidRPr="00153023" w14:paraId="5E8866D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1E368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 за весь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EA2C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7559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18.97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AEBD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5EE6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237.800</w:t>
            </w:r>
            <w:hyperlink r:id="rId562" w:anchor="bookmark60" w:history="1">
              <w:r w:rsidRPr="00153023">
                <w:rPr>
                  <w:rFonts w:ascii="Times New Roman" w:hAnsi="Times New Roman" w:cs="Times New Roman"/>
                  <w:color w:val="000000" w:themeColor="text1"/>
                  <w:kern w:val="2"/>
                  <w:sz w:val="16"/>
                  <w:szCs w:val="16"/>
                </w:rPr>
                <w:t>**</w:t>
              </w:r>
            </w:hyperlink>
          </w:p>
        </w:tc>
      </w:tr>
      <w:tr w:rsidR="00474654" w:rsidRPr="00153023" w14:paraId="6026CA92" w14:textId="77777777" w:rsidTr="00607337">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31DF575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телеграфным данным (Прим . док.);  **Среднее в месяц. (Прим. док.).</w:t>
            </w:r>
          </w:p>
        </w:tc>
      </w:tr>
    </w:tbl>
    <w:p w14:paraId="4B3629B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том числе: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47"/>
        <w:gridCol w:w="566"/>
        <w:gridCol w:w="566"/>
        <w:gridCol w:w="508"/>
        <w:gridCol w:w="508"/>
        <w:gridCol w:w="580"/>
        <w:gridCol w:w="523"/>
      </w:tblGrid>
      <w:tr w:rsidR="00474654" w:rsidRPr="00153023" w14:paraId="59E97E2D" w14:textId="77777777" w:rsidTr="00A32C90">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7EA3F4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08B11D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Каменного угля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23826A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Антрацита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F30459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r>
      <w:tr w:rsidR="00474654" w:rsidRPr="00153023" w14:paraId="349C98FD" w14:textId="77777777" w:rsidTr="00A32C9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D9A6E8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8ECCE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81CB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2DEB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7EA7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B20C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5B06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r>
      <w:tr w:rsidR="00474654" w:rsidRPr="00153023" w14:paraId="08A4F57D"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A5DF4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1-ю четверть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73779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347.15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EC85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366.23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7D90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E3A2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A158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447.47</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8C5B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463.23</w:t>
            </w:r>
          </w:p>
        </w:tc>
      </w:tr>
      <w:tr w:rsidR="00474654" w:rsidRPr="00153023" w14:paraId="4D116AF2"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6A7C4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D73C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03D1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302.22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F374A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E8BA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D0318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7DF6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382.22</w:t>
            </w:r>
          </w:p>
        </w:tc>
      </w:tr>
      <w:tr w:rsidR="00474654" w:rsidRPr="00153023" w14:paraId="2CA72FDD"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40B68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3-ю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7597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0372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1600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D227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F0A3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8A10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430.00</w:t>
            </w:r>
          </w:p>
        </w:tc>
      </w:tr>
      <w:tr w:rsidR="00474654" w:rsidRPr="00153023" w14:paraId="76300D39"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E3F75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4-ю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4BE7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AB5D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FBDB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D2A6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F0C26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ED57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476.80</w:t>
            </w:r>
          </w:p>
        </w:tc>
      </w:tr>
      <w:tr w:rsidR="00474654" w:rsidRPr="00153023" w14:paraId="752D12F9"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78302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1-ю треть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9DB358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1908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34B8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127.32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4B5B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BC7C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568.47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C142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558.23</w:t>
            </w:r>
          </w:p>
        </w:tc>
      </w:tr>
      <w:tr w:rsidR="00474654" w:rsidRPr="00153023" w14:paraId="50AE4C43"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3DC44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2-ю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EDDB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AD534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448.22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FDC4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2465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15A7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941.97*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7449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568.22</w:t>
            </w:r>
          </w:p>
        </w:tc>
      </w:tr>
      <w:tr w:rsidR="00474654" w:rsidRPr="00153023" w14:paraId="2CE18134"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B07B2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З-ю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19F0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F705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4AEE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7188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4E4D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CA27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624.80</w:t>
            </w:r>
          </w:p>
        </w:tc>
      </w:tr>
      <w:tr w:rsidR="00474654" w:rsidRPr="00153023" w14:paraId="5151BF57"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2676C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8077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638.15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413A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668.45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31EB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E815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5A4A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822.97</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B5D2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845.45</w:t>
            </w:r>
          </w:p>
        </w:tc>
      </w:tr>
      <w:tr w:rsidR="00474654" w:rsidRPr="00153023" w14:paraId="01821072"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26577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2-е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5D7B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1EB9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6C9D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ABF8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22B0A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0C8B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905.80</w:t>
            </w:r>
          </w:p>
        </w:tc>
      </w:tr>
      <w:tr w:rsidR="00474654" w:rsidRPr="00153023" w14:paraId="0631CDE9" w14:textId="77777777" w:rsidTr="00A32C90">
        <w:trPr>
          <w:tblCellSpacing w:w="15"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75BD9CB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 в док.; следует: 485.50</w:t>
            </w:r>
          </w:p>
        </w:tc>
      </w:tr>
    </w:tbl>
    <w:p w14:paraId="3FB50FE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p w14:paraId="2030DE5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IIродолжение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78"/>
        <w:gridCol w:w="541"/>
        <w:gridCol w:w="541"/>
        <w:gridCol w:w="654"/>
        <w:gridCol w:w="577"/>
        <w:gridCol w:w="508"/>
        <w:gridCol w:w="523"/>
      </w:tblGrid>
      <w:tr w:rsidR="00474654" w:rsidRPr="00153023" w14:paraId="568CCB54" w14:textId="77777777" w:rsidTr="00A32C90">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DCEE1B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4B5D3B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Кокса на копях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8E49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Кокса 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609B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заводах</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69E6B7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 кокса</w:t>
            </w:r>
          </w:p>
        </w:tc>
      </w:tr>
      <w:tr w:rsidR="00474654" w:rsidRPr="00153023" w14:paraId="072720C4" w14:textId="77777777" w:rsidTr="00A32C9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2614A5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6D592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2D31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9C91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5459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C570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45E6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r>
      <w:tr w:rsidR="00474654" w:rsidRPr="00153023" w14:paraId="4A220E0D"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20B64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1-ю четверть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D88A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1283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1C9B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450AC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AB02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5D0A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67.43</w:t>
            </w:r>
          </w:p>
        </w:tc>
      </w:tr>
      <w:tr w:rsidR="00474654" w:rsidRPr="00153023" w14:paraId="54CE365B"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81E6D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2-ю »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1589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153B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5041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5BEA0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2E2DE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4514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62.20</w:t>
            </w:r>
          </w:p>
        </w:tc>
      </w:tr>
      <w:tr w:rsidR="00474654" w:rsidRPr="00153023" w14:paraId="1EA103DC"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0811A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3-ю »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B2B2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298E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0E94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313D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C723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6D61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70.00</w:t>
            </w:r>
          </w:p>
        </w:tc>
      </w:tr>
      <w:tr w:rsidR="00474654" w:rsidRPr="00153023" w14:paraId="3D7CD887"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1DC30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4-ю »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E93B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4CC1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6394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0A8C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17.92</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8569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E35A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69.80</w:t>
            </w:r>
          </w:p>
        </w:tc>
      </w:tr>
      <w:tr w:rsidR="00474654" w:rsidRPr="00153023" w14:paraId="331B6252"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8B87D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1-ю треть.....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7F46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94DB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59.66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76E6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18.48</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22D5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27.98</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1717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78.74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AB19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87.64</w:t>
            </w:r>
          </w:p>
        </w:tc>
      </w:tr>
      <w:tr w:rsidR="00474654" w:rsidRPr="00153023" w14:paraId="509D76F5"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97A3D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2-ю »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5C7A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7902E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62.99</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0F1F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07F3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26.09</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CD75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D07B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88.99</w:t>
            </w:r>
          </w:p>
        </w:tc>
      </w:tr>
      <w:tr w:rsidR="00474654" w:rsidRPr="00153023" w14:paraId="450C976C"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E9646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3-ю »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E981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E8DA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68.43</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D99C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1847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24.41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B4B2C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3AA65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92.80</w:t>
            </w:r>
          </w:p>
        </w:tc>
      </w:tr>
      <w:tr w:rsidR="00474654" w:rsidRPr="00153023" w14:paraId="2F929756"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19E41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1-е полугодие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F7E9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92.36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7A6C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88.99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6880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27.98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E071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2787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50E4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129.63</w:t>
            </w:r>
          </w:p>
        </w:tc>
      </w:tr>
      <w:tr w:rsidR="00474654" w:rsidRPr="00153023" w14:paraId="08C8A287"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C47F4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2-е »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3BA1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78C8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102.09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7E90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4338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37.84</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95E1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A897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139.80</w:t>
            </w:r>
          </w:p>
        </w:tc>
      </w:tr>
    </w:tbl>
    <w:p w14:paraId="140FD80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IIродолжение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47"/>
        <w:gridCol w:w="508"/>
        <w:gridCol w:w="508"/>
        <w:gridCol w:w="2685"/>
        <w:gridCol w:w="2700"/>
      </w:tblGrid>
      <w:tr w:rsidR="00474654" w:rsidRPr="00153023" w14:paraId="0212ABAB"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EDF6D3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C6DCDA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Брикетов</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B77E82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рабочих на каменноугольных и антрацитовых копях за средний период</w:t>
            </w:r>
          </w:p>
        </w:tc>
      </w:tr>
      <w:tr w:rsidR="00474654" w:rsidRPr="00153023" w14:paraId="5B73EEE8"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1505DC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2A0D3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9956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5608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4887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r>
      <w:tr w:rsidR="00474654" w:rsidRPr="00153023" w14:paraId="0DCF9638"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A1248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1-ю четверть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33E9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5D24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0749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672D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216.000</w:t>
            </w:r>
          </w:p>
        </w:tc>
      </w:tr>
      <w:tr w:rsidR="00474654" w:rsidRPr="00153023" w14:paraId="58846BF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C2912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2-ю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832F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8938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3.94</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0CC2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279.958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3F46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219.600</w:t>
            </w:r>
          </w:p>
        </w:tc>
      </w:tr>
      <w:tr w:rsidR="00474654" w:rsidRPr="00153023" w14:paraId="4D1C82C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2E93F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3-ю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F04C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834C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D2CA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5E5C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239.000</w:t>
            </w:r>
          </w:p>
        </w:tc>
      </w:tr>
      <w:tr w:rsidR="00474654" w:rsidRPr="00153023" w14:paraId="169F4933"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D18F1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4-ю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6A4E4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AB29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33EA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74BA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277.000</w:t>
            </w:r>
          </w:p>
        </w:tc>
      </w:tr>
      <w:tr w:rsidR="00474654" w:rsidRPr="00153023" w14:paraId="010A821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C7EE1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1-ю треть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5A38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01EE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6.79</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D829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7C76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216.000</w:t>
            </w:r>
          </w:p>
        </w:tc>
      </w:tr>
      <w:tr w:rsidR="00474654" w:rsidRPr="00153023" w14:paraId="32E76F1E"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2D1F2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2-ю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18FA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11FF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45FE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F456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228.000</w:t>
            </w:r>
          </w:p>
        </w:tc>
      </w:tr>
      <w:tr w:rsidR="00474654" w:rsidRPr="00153023" w14:paraId="4A72F369"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9EA9C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З-ю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486B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02C1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9190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1AF6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269.000</w:t>
            </w:r>
          </w:p>
        </w:tc>
      </w:tr>
      <w:tr w:rsidR="00474654" w:rsidRPr="00153023" w14:paraId="5A561A7E"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F0D9B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C06E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1E78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9.88</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CA39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284.432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D183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217.800</w:t>
            </w:r>
          </w:p>
        </w:tc>
      </w:tr>
      <w:tr w:rsidR="00474654" w:rsidRPr="00153023" w14:paraId="1F7FC0E0"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43360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2-е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7BA33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199E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9DE6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4F03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258.000</w:t>
            </w:r>
          </w:p>
        </w:tc>
      </w:tr>
    </w:tbl>
    <w:p w14:paraId="03171E0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О коксовых печах на каменноугольных рудниках и доменных заводах</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00"/>
        <w:gridCol w:w="1813"/>
        <w:gridCol w:w="3484"/>
        <w:gridCol w:w="1812"/>
        <w:gridCol w:w="2413"/>
      </w:tblGrid>
      <w:tr w:rsidR="00474654" w:rsidRPr="00153023" w14:paraId="6A0BC36C"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E7C56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D494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Имеющихся коксовых печей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1FEF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Предельная месячная производительность имеющихся коксовых печей [в млн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01EF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Строящихся коксовых печей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057F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перестраивающихся . коксовых печей</w:t>
            </w:r>
          </w:p>
        </w:tc>
      </w:tr>
      <w:tr w:rsidR="00474654" w:rsidRPr="00153023" w14:paraId="22C2088D"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54E98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28 каменноугольных рудниках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F3A4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BA10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A1CED8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0E3D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r>
      <w:tr w:rsidR="00474654" w:rsidRPr="00153023" w14:paraId="64316921"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CEC15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11 доменных заводах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C3FA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3F9E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82C3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678B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5F286CAE"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9B0BB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 на копях и заводах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DB84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2A61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A088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492</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63D3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r>
    </w:tbl>
    <w:p w14:paraId="2CDE446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Вывоз минерального топлива по железным дорогам [в млн пуд.] (По данным Харьковского горнозаводского комитета)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47"/>
        <w:gridCol w:w="566"/>
        <w:gridCol w:w="566"/>
        <w:gridCol w:w="540"/>
        <w:gridCol w:w="508"/>
        <w:gridCol w:w="540"/>
        <w:gridCol w:w="523"/>
      </w:tblGrid>
      <w:tr w:rsidR="00474654" w:rsidRPr="00153023" w14:paraId="7AD0E6E3"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5F2DA3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Месяцы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0A95B2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Каменного угля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C1B8AD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Антрацита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7AB1EF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Кокса</w:t>
            </w:r>
          </w:p>
        </w:tc>
      </w:tr>
      <w:tr w:rsidR="00474654" w:rsidRPr="00153023" w14:paraId="6FF2E693"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B3692F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B0FB5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BA77B9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C5BA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486F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B345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6E2A57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r>
      <w:tr w:rsidR="00474654" w:rsidRPr="00153023" w14:paraId="7A0E0E98"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848A8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2C03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72.91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41A9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E4BA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95CA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4265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0CAB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12.66</w:t>
            </w:r>
          </w:p>
        </w:tc>
      </w:tr>
      <w:tr w:rsidR="00474654" w:rsidRPr="00153023" w14:paraId="75615CB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52D2E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2DC1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219D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72.41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67C5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DD02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57566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9F53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12.01</w:t>
            </w:r>
          </w:p>
        </w:tc>
      </w:tr>
      <w:tr w:rsidR="00474654" w:rsidRPr="00153023" w14:paraId="7820258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2E4CC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4D4B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66.90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09F6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85.21</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0447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1EF0B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6009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06AD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12.38</w:t>
            </w:r>
          </w:p>
        </w:tc>
      </w:tr>
      <w:tr w:rsidR="00474654" w:rsidRPr="00153023" w14:paraId="4005E0F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4CA14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AD5118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DC92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67.78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B7D1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BC37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65E5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EB6C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14.24</w:t>
            </w:r>
          </w:p>
        </w:tc>
      </w:tr>
      <w:tr w:rsidR="00474654" w:rsidRPr="00153023" w14:paraId="2AB1692B"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93DE7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B1FD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0C74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8EE2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4B9B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564C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7916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14.05</w:t>
            </w:r>
          </w:p>
        </w:tc>
      </w:tr>
      <w:tr w:rsidR="00474654" w:rsidRPr="00153023" w14:paraId="269F90DE"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1C672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EC09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EAD3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8848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01B1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B094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EF7A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12.54</w:t>
            </w:r>
          </w:p>
        </w:tc>
      </w:tr>
      <w:tr w:rsidR="00474654" w:rsidRPr="00153023" w14:paraId="795B76C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856E5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3E6C35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0C23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86BA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29.70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61F0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34.76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084E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10.80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7E22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12.77</w:t>
            </w:r>
          </w:p>
        </w:tc>
      </w:tr>
      <w:tr w:rsidR="00474654" w:rsidRPr="00153023" w14:paraId="2615E1B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E9ED7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6E6D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270F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489A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2727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CFC3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3C4E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13.10</w:t>
            </w:r>
          </w:p>
        </w:tc>
      </w:tr>
      <w:tr w:rsidR="00474654" w:rsidRPr="00153023" w14:paraId="679C182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80A60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E737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0B86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68.59</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E4FC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69C5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7BD4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4E4D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12.91</w:t>
            </w:r>
          </w:p>
        </w:tc>
      </w:tr>
      <w:tr w:rsidR="00474654" w:rsidRPr="00153023" w14:paraId="2360DE0A"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572FE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6E4A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DB12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68.66</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3107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CA95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EA045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64AD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11.30</w:t>
            </w:r>
          </w:p>
        </w:tc>
      </w:tr>
      <w:tr w:rsidR="00474654" w:rsidRPr="00153023" w14:paraId="7E4ED6D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32DC4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8936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C0F4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281B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807E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4E7E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0D2A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11.10</w:t>
            </w:r>
          </w:p>
        </w:tc>
      </w:tr>
      <w:tr w:rsidR="00474654" w:rsidRPr="00153023" w14:paraId="2F0D4780"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94E57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3439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B5F23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B194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6849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8E0E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9E90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10.80</w:t>
            </w:r>
          </w:p>
        </w:tc>
      </w:tr>
      <w:tr w:rsidR="00474654" w:rsidRPr="00153023" w14:paraId="0D76D83A"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7CB57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 за весь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995E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7ACC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875.15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D536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3F52D7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315.37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F38E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5DE1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149.86</w:t>
            </w:r>
          </w:p>
        </w:tc>
      </w:tr>
      <w:tr w:rsidR="00474654" w:rsidRPr="00153023" w14:paraId="18F67C78" w14:textId="77777777" w:rsidTr="00607337">
        <w:trPr>
          <w:tblCellSpacing w:w="15"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2351ECC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телеграфным данным. (Прим. док.).</w:t>
            </w:r>
          </w:p>
        </w:tc>
      </w:tr>
    </w:tbl>
    <w:p w14:paraId="4311D51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Продолжение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47"/>
        <w:gridCol w:w="508"/>
        <w:gridCol w:w="508"/>
        <w:gridCol w:w="1488"/>
        <w:gridCol w:w="1602"/>
        <w:gridCol w:w="738"/>
        <w:gridCol w:w="693"/>
        <w:gridCol w:w="967"/>
        <w:gridCol w:w="1202"/>
      </w:tblGrid>
      <w:tr w:rsidR="00474654" w:rsidRPr="00153023" w14:paraId="5502ED26"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E27E65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Месяцы</w:t>
            </w:r>
          </w:p>
        </w:tc>
        <w:tc>
          <w:tcPr>
            <w:tcW w:w="0" w:type="auto"/>
            <w:gridSpan w:val="2"/>
            <w:vMerge w:val="restart"/>
            <w:tcBorders>
              <w:top w:val="outset" w:sz="6" w:space="0" w:color="auto"/>
              <w:left w:val="outset" w:sz="6" w:space="0" w:color="auto"/>
              <w:bottom w:val="outset" w:sz="6" w:space="0" w:color="auto"/>
              <w:right w:val="outset" w:sz="6" w:space="0" w:color="auto"/>
            </w:tcBorders>
            <w:vAlign w:val="center"/>
            <w:hideMark/>
          </w:tcPr>
          <w:p w14:paraId="7BBC401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Брикетов</w:t>
            </w:r>
          </w:p>
        </w:tc>
        <w:tc>
          <w:tcPr>
            <w:tcW w:w="0" w:type="auto"/>
            <w:gridSpan w:val="2"/>
            <w:vMerge w:val="restart"/>
            <w:tcBorders>
              <w:top w:val="outset" w:sz="6" w:space="0" w:color="auto"/>
              <w:left w:val="outset" w:sz="6" w:space="0" w:color="auto"/>
              <w:bottom w:val="outset" w:sz="6" w:space="0" w:color="auto"/>
              <w:right w:val="outset" w:sz="6" w:space="0" w:color="auto"/>
            </w:tcBorders>
            <w:vAlign w:val="center"/>
            <w:hideMark/>
          </w:tcPr>
          <w:p w14:paraId="7FF2A94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каменного угля, антрацита и брикетов</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1B56338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том числе всего минерального топлива</w:t>
            </w:r>
          </w:p>
        </w:tc>
      </w:tr>
      <w:tr w:rsidR="00474654" w:rsidRPr="00153023" w14:paraId="3CCB3337"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C50AC5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6DF1324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59233E3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177FA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железных дорог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8890D2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металлургических заводов</w:t>
            </w:r>
          </w:p>
        </w:tc>
      </w:tr>
      <w:tr w:rsidR="00474654" w:rsidRPr="00153023" w14:paraId="38D9B8EA"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78A3E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5272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C6A5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7B37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DAB3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EFB2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5152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85B4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330F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r>
      <w:tr w:rsidR="00474654" w:rsidRPr="00153023" w14:paraId="42FDE1F8"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97AC4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9976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33D2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E44C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276C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4090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C70F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95E55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CAE0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25.30</w:t>
            </w:r>
          </w:p>
        </w:tc>
      </w:tr>
      <w:tr w:rsidR="00474654" w:rsidRPr="00153023" w14:paraId="4C80CA3A"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D2B83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2F17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27803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E60B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2640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106.59</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3C51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DFDA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966E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EA22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23.39</w:t>
            </w:r>
          </w:p>
        </w:tc>
      </w:tr>
      <w:tr w:rsidR="00474654" w:rsidRPr="00153023" w14:paraId="0585730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DAF52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BAA1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914C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F5A7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E198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119.86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59CB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A086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56.33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1FF5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C5F0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25.38</w:t>
            </w:r>
          </w:p>
        </w:tc>
      </w:tr>
      <w:tr w:rsidR="00474654" w:rsidRPr="00153023" w14:paraId="14D374A8"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9A4F7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89C5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1BFE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1.39</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B805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105.73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6923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109.61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5472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7ECA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43.58</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E86C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55E6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24.98</w:t>
            </w:r>
          </w:p>
        </w:tc>
      </w:tr>
      <w:tr w:rsidR="00474654" w:rsidRPr="00153023" w14:paraId="017467D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2EFF6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949B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5CF06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E945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0E15B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4D3B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B0E7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52.84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5BB4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F3FE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25.51</w:t>
            </w:r>
          </w:p>
        </w:tc>
      </w:tr>
      <w:tr w:rsidR="00474654" w:rsidRPr="00153023" w14:paraId="7782D15C"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BFE5E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ІІюнь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3265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178C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2EFC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506A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CAEF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44.90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167C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7885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6A19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27.98</w:t>
            </w:r>
          </w:p>
        </w:tc>
      </w:tr>
      <w:tr w:rsidR="00474654" w:rsidRPr="00153023" w14:paraId="6711EC9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A6A1A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40E1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D1F1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D5DB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96.90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0F21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480E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39.80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1CCE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E74A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22.20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CF0E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27.91</w:t>
            </w:r>
          </w:p>
        </w:tc>
      </w:tr>
      <w:tr w:rsidR="00474654" w:rsidRPr="00153023" w14:paraId="0ACCF13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AF822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1E03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2D4E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F5E1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A6C7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119.23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5FF89E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9AB1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5AB9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935FB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26.47</w:t>
            </w:r>
          </w:p>
        </w:tc>
      </w:tr>
      <w:tr w:rsidR="00474654" w:rsidRPr="00153023" w14:paraId="2A350AA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4E81C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49A7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76B1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13A48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C773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7139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D8273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4E66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9036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25.60</w:t>
            </w:r>
          </w:p>
        </w:tc>
      </w:tr>
      <w:tr w:rsidR="00474654" w:rsidRPr="00153023" w14:paraId="12A5D85A"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E62FA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CBE55E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383D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6D7E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4B2B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930D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433C1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5EB1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9BBC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23.40</w:t>
            </w:r>
          </w:p>
        </w:tc>
      </w:tr>
      <w:tr w:rsidR="00474654" w:rsidRPr="00153023" w14:paraId="4FFF99A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69AF5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9653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DC91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7B7A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9DE5D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106.70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6AD2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ADF21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DEB7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AE550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23.90</w:t>
            </w:r>
          </w:p>
        </w:tc>
      </w:tr>
      <w:tr w:rsidR="00474654" w:rsidRPr="00153023" w14:paraId="35ADFC4D"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B6351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EBD1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A0FF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3A8C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E0A8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572D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29D1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2053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E610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25.40</w:t>
            </w:r>
          </w:p>
        </w:tc>
      </w:tr>
      <w:tr w:rsidR="00474654" w:rsidRPr="00153023" w14:paraId="055EC6DB"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B4E1D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 за весь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A284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8778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20.92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E24F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C4CE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1361.30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E1BF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3D6D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585.14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565D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0FFB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306.22**</w:t>
            </w:r>
          </w:p>
        </w:tc>
      </w:tr>
      <w:tr w:rsidR="00474654" w:rsidRPr="00153023" w14:paraId="2743028E" w14:textId="77777777" w:rsidTr="00607337">
        <w:trPr>
          <w:tblCellSpacing w:w="15" w:type="dxa"/>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1FFF7BF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телеграфным данным. (Прим. док.), ** Так в док.; следует.: 305.22</w:t>
            </w:r>
          </w:p>
        </w:tc>
      </w:tr>
    </w:tbl>
    <w:p w14:paraId="50C5BCE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59"/>
        <w:gridCol w:w="561"/>
        <w:gridCol w:w="571"/>
        <w:gridCol w:w="508"/>
        <w:gridCol w:w="508"/>
        <w:gridCol w:w="508"/>
        <w:gridCol w:w="508"/>
        <w:gridCol w:w="508"/>
        <w:gridCol w:w="523"/>
      </w:tblGrid>
      <w:tr w:rsidR="00474654" w:rsidRPr="00153023" w14:paraId="7F118719"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CEDCAE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98DF4F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Каменного угля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5FB2A3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Антрацита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F8EE68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Кокса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82DC5F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Брикетов</w:t>
            </w:r>
          </w:p>
        </w:tc>
      </w:tr>
      <w:tr w:rsidR="00474654" w:rsidRPr="00153023" w14:paraId="17B4BD50"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E78C48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17CE4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22B5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155EB3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CAC4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A658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5D34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7C9A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ECFC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r>
      <w:tr w:rsidR="00474654" w:rsidRPr="00153023" w14:paraId="3764420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CF614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Среднее за месяц</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2E77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756F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0102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9955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41D2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E36A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2AEC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8F96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1.71</w:t>
            </w:r>
          </w:p>
        </w:tc>
      </w:tr>
      <w:tr w:rsidR="00474654" w:rsidRPr="00153023" w14:paraId="1C0B523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45D22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1-ю четверть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BB9D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199.81</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57C9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234.41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9A6F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8149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AFF8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8F47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9477C0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F047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5.80</w:t>
            </w:r>
          </w:p>
        </w:tc>
      </w:tr>
      <w:tr w:rsidR="00474654" w:rsidRPr="00153023" w14:paraId="068ABDA3"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5D49D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2-ю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78D3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20AA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F193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7DCC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83.87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C964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EFF0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40.83</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AC7D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29A6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4.88</w:t>
            </w:r>
          </w:p>
        </w:tc>
      </w:tr>
      <w:tr w:rsidR="00474654" w:rsidRPr="00153023" w14:paraId="33A20212"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99C3B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3-ю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5675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97E9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213.06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A63D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4E1A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98.26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2C15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07E2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54E1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7124E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4.98</w:t>
            </w:r>
          </w:p>
        </w:tc>
      </w:tr>
      <w:tr w:rsidR="00474654" w:rsidRPr="00153023" w14:paraId="1C2C590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36371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4-ю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C634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A0A5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206.56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B7A2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92B9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5BB07E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A983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E160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0C0A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5.26</w:t>
            </w:r>
          </w:p>
        </w:tc>
      </w:tr>
      <w:tr w:rsidR="00474654" w:rsidRPr="00153023" w14:paraId="1AFC1EF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614E5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1-ю треть .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855A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264.03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CA918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EBCB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98.59</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B9BC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87.55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47B6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F3B9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EF98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7CE2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7.19</w:t>
            </w:r>
          </w:p>
        </w:tc>
      </w:tr>
      <w:tr w:rsidR="00474654" w:rsidRPr="00153023" w14:paraId="234B870C"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3C7BB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2-ю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2E5B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4375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297.81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CAB0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97.70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8EC0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6397E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6ED6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D7D2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61B2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6.80</w:t>
            </w:r>
          </w:p>
        </w:tc>
      </w:tr>
      <w:tr w:rsidR="00474654" w:rsidRPr="00153023" w14:paraId="191BF84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88AAD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3-ю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E6E3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62C3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275.15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AE85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0FBF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F3E2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0F92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3E91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13A7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6.93</w:t>
            </w:r>
          </w:p>
        </w:tc>
      </w:tr>
      <w:tr w:rsidR="00474654" w:rsidRPr="00153023" w14:paraId="13D6C8C3"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0FFBC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BE30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384.31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1718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455.53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D877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37D6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145.22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EE51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64.44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647F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77.87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3AE9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CB05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10.68</w:t>
            </w:r>
          </w:p>
        </w:tc>
      </w:tr>
      <w:tr w:rsidR="00474654" w:rsidRPr="00153023" w14:paraId="576C88B3"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E0A6A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2-е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6F96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B24B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419.62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B2AD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8193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170.15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1CC81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439F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71.99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1D53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7D4FD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10.23</w:t>
            </w:r>
          </w:p>
        </w:tc>
      </w:tr>
      <w:tr w:rsidR="00474654" w:rsidRPr="00153023" w14:paraId="0352A1AB"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C531A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Среднее в месяц за 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E28A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64.05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AAB5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C218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F8B6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44B0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E5BF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B4DE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8723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1.78</w:t>
            </w:r>
          </w:p>
        </w:tc>
      </w:tr>
    </w:tbl>
    <w:p w14:paraId="1410D00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Продолжение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59"/>
        <w:gridCol w:w="1769"/>
        <w:gridCol w:w="1769"/>
        <w:gridCol w:w="716"/>
        <w:gridCol w:w="715"/>
        <w:gridCol w:w="975"/>
        <w:gridCol w:w="1194"/>
      </w:tblGrid>
      <w:tr w:rsidR="00474654" w:rsidRPr="00153023" w14:paraId="07066C18"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408504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gridSpan w:val="2"/>
            <w:vMerge w:val="restart"/>
            <w:tcBorders>
              <w:top w:val="outset" w:sz="6" w:space="0" w:color="auto"/>
              <w:left w:val="outset" w:sz="6" w:space="0" w:color="auto"/>
              <w:bottom w:val="outset" w:sz="6" w:space="0" w:color="auto"/>
              <w:right w:val="outset" w:sz="6" w:space="0" w:color="auto"/>
            </w:tcBorders>
            <w:vAlign w:val="center"/>
            <w:hideMark/>
          </w:tcPr>
          <w:p w14:paraId="2DFD11E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каменного угля, антрацита, кокса и брикетов</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60A3CD4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том числе всего минерального топлива</w:t>
            </w:r>
          </w:p>
        </w:tc>
      </w:tr>
      <w:tr w:rsidR="00474654" w:rsidRPr="00153023" w14:paraId="5570031F"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C6D85A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30ACFC3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75555D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железных дорог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FCB4DA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металлургических заводов</w:t>
            </w:r>
          </w:p>
        </w:tc>
      </w:tr>
      <w:tr w:rsidR="00474654" w:rsidRPr="00153023" w14:paraId="6A6387F0"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534A03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F343A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577708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4C57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8E2B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F4B9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3E56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r>
      <w:tr w:rsidR="00474654" w:rsidRPr="00153023" w14:paraId="6508087D"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62E9E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Среднее за месяц</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3924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FFF2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113.13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BF56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2246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48.88</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BF8F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AB1E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25.54</w:t>
            </w:r>
          </w:p>
        </w:tc>
      </w:tr>
      <w:tr w:rsidR="00474654" w:rsidRPr="00153023" w14:paraId="6C10328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3AA33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1-ю четверть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5305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301.50 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CDAB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338.61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E930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BBF3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2D5D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1F8B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74.07</w:t>
            </w:r>
          </w:p>
        </w:tc>
      </w:tr>
      <w:tr w:rsidR="00474654" w:rsidRPr="00153023" w14:paraId="3E16FE7B"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6EE19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2-ю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0ECE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DBA6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4E2C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BB7B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149.97</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3CAC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6682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78.47</w:t>
            </w:r>
          </w:p>
        </w:tc>
      </w:tr>
      <w:tr w:rsidR="00474654" w:rsidRPr="00153023" w14:paraId="5B643A3E"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2D8BC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3-ю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7212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9F142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355.08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41CB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E737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144.83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FA38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10D9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79.98</w:t>
            </w:r>
          </w:p>
        </w:tc>
      </w:tr>
      <w:tr w:rsidR="00474654" w:rsidRPr="00153023" w14:paraId="1DD3A2A8"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1B4BA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4-ю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332AA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722D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316.91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0E02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44C0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4844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451D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72.70</w:t>
            </w:r>
          </w:p>
        </w:tc>
      </w:tr>
      <w:tr w:rsidR="00474654" w:rsidRPr="00153023" w14:paraId="210DB501"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13D7C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1-ю треть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ACC5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407.25 </w:t>
            </w:r>
            <w:hyperlink r:id="rId563" w:anchor="bookmark64" w:history="1">
              <w:r w:rsidRPr="00153023">
                <w:rPr>
                  <w:rFonts w:ascii="Times New Roman" w:hAnsi="Times New Roman" w:cs="Times New Roman"/>
                  <w:color w:val="000000" w:themeColor="text1"/>
                  <w:kern w:val="2"/>
                  <w:sz w:val="16"/>
                  <w:szCs w:val="16"/>
                </w:rPr>
                <w:t>б</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078DB23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448.22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9EF6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2D21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194.12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347C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55B5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99.05</w:t>
            </w:r>
          </w:p>
        </w:tc>
      </w:tr>
      <w:tr w:rsidR="00474654" w:rsidRPr="00153023" w14:paraId="0DBEAC1B"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E5BB2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2-ю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8E40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368.20 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1218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483.82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1413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ED15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205.62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1B69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6C3B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107.87</w:t>
            </w:r>
          </w:p>
        </w:tc>
      </w:tr>
      <w:tr w:rsidR="00474654" w:rsidRPr="00153023" w14:paraId="272B0C7A"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DD47D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3-ю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1B1B7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97BD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429.26 .</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00E1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96A4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185.40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F5BD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43C5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99.30</w:t>
            </w:r>
          </w:p>
        </w:tc>
      </w:tr>
      <w:tr w:rsidR="00474654" w:rsidRPr="00153023" w14:paraId="3BE9E8D8"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8A735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8CF3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596.34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14FD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689.30 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F9D3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EA80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300.51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13A6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B940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152.54</w:t>
            </w:r>
          </w:p>
        </w:tc>
      </w:tr>
      <w:tr w:rsidR="00474654" w:rsidRPr="00153023" w14:paraId="56874869"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96715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2-е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6423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7E3C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672.00 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9CC9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AA1E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284.63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1B90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48F3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153.68ж</w:t>
            </w:r>
          </w:p>
        </w:tc>
      </w:tr>
      <w:tr w:rsidR="00474654" w:rsidRPr="00153023" w14:paraId="3565A050"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F1C1A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Среднее в месяц за 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F17E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99.39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4086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114.88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22B7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A068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8B5B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22.04</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01D6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25.42</w:t>
            </w:r>
          </w:p>
        </w:tc>
      </w:tr>
      <w:tr w:rsidR="00474654" w:rsidRPr="00153023" w14:paraId="714736E6" w14:textId="77777777" w:rsidTr="00607337">
        <w:trPr>
          <w:tblCellSpacing w:w="15"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16C3DC0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Так в док.; следует: 301,51;</w:t>
            </w:r>
          </w:p>
          <w:p w14:paraId="72DBDC0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Так в док.; следует: 404,46;</w:t>
            </w:r>
          </w:p>
          <w:p w14:paraId="7794747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Так в док.; следует: 366,20</w:t>
            </w:r>
          </w:p>
          <w:p w14:paraId="15460D7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 Так в док.; следует: 595,74</w:t>
            </w:r>
          </w:p>
          <w:p w14:paraId="3B7F8CA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 Так в док.; следует: 595,74</w:t>
            </w:r>
          </w:p>
          <w:p w14:paraId="27430D1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 Так в док.; следует: 671,99</w:t>
            </w:r>
          </w:p>
          <w:p w14:paraId="525A67A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ж. Так в док.; следует: 152,68</w:t>
            </w:r>
          </w:p>
        </w:tc>
      </w:tr>
    </w:tbl>
    <w:p w14:paraId="54120F7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Основное и дополнительное назначение в сравнении с фактической погрузкой, а также причины недогруза минерального топлива за январь—август 1917 г.</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4"/>
        <w:gridCol w:w="695"/>
        <w:gridCol w:w="637"/>
        <w:gridCol w:w="500"/>
        <w:gridCol w:w="2987"/>
        <w:gridCol w:w="525"/>
        <w:gridCol w:w="696"/>
        <w:gridCol w:w="1383"/>
        <w:gridCol w:w="527"/>
      </w:tblGrid>
      <w:tr w:rsidR="00474654" w:rsidRPr="00153023" w14:paraId="5EA5FE1F"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3E8101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Месяцы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8BDFD4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Назначение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BA9513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99EC54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Фактическая погрузка против назначенной</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B0374D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Причины недогруза по месяцам</w:t>
            </w:r>
          </w:p>
        </w:tc>
      </w:tr>
      <w:tr w:rsidR="00474654" w:rsidRPr="00153023" w14:paraId="1F4B1442"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112D6F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ACC695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основное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EF1F24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дополни</w:t>
            </w:r>
          </w:p>
          <w:p w14:paraId="62E7F57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тельное</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7BFC89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38023B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5E65CD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отказы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183D97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p w14:paraId="1A3AFA7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неподано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3A72BE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них</w:t>
            </w:r>
          </w:p>
        </w:tc>
      </w:tr>
      <w:tr w:rsidR="00474654" w:rsidRPr="00153023" w14:paraId="06AA02D1"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E54E05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92E9A6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BE661D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044820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F3DD36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1E34C5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7F3809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99E1E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недостаток вагонов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D013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запре</w:t>
            </w:r>
          </w:p>
          <w:p w14:paraId="53A5473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щений</w:t>
            </w:r>
          </w:p>
        </w:tc>
      </w:tr>
      <w:tr w:rsidR="00474654" w:rsidRPr="00153023" w14:paraId="1F645BA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3ACCB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D4D1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147.10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2804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034B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2C29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1108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3B87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7F07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0D33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13.60</w:t>
            </w:r>
          </w:p>
        </w:tc>
      </w:tr>
      <w:tr w:rsidR="00474654" w:rsidRPr="00153023" w14:paraId="542C96D3"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1CA14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426E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127.55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5BE1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A657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166.30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A2D89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C4E0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2A6AA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4BBD5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BF03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6.80</w:t>
            </w:r>
          </w:p>
        </w:tc>
      </w:tr>
      <w:tr w:rsidR="00474654" w:rsidRPr="00153023" w14:paraId="1ED3E989"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A2F2E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D17A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125.04</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1410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E79726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6BBB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—66.9</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C8E0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1C35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FB2C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B464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4.30</w:t>
            </w:r>
          </w:p>
        </w:tc>
      </w:tr>
      <w:tr w:rsidR="00474654" w:rsidRPr="00153023" w14:paraId="414066FE"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B2FB3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C740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B09F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A9DD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597F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3E9A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7562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0EFA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5EF0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2.30</w:t>
            </w:r>
          </w:p>
        </w:tc>
      </w:tr>
      <w:tr w:rsidR="00474654" w:rsidRPr="00153023" w14:paraId="08AAED4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BBEAA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4D97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95.62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8505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69.98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E57A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61AF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4E8B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FB74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6E4A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DB30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4.20</w:t>
            </w:r>
          </w:p>
        </w:tc>
      </w:tr>
      <w:tr w:rsidR="00474654" w:rsidRPr="00153023" w14:paraId="3E6CEC5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5D00A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DD96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B52F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A86D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3363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43D4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FC52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2BC1D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8FA7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6.20</w:t>
            </w:r>
          </w:p>
        </w:tc>
      </w:tr>
      <w:tr w:rsidR="00474654" w:rsidRPr="00153023" w14:paraId="749C2C0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B381E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Июль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C1D0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2EE7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2F8F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4E16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7506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47D8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04C0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328EC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9.80</w:t>
            </w:r>
          </w:p>
        </w:tc>
      </w:tr>
      <w:tr w:rsidR="00474654" w:rsidRPr="00153023" w14:paraId="3ECC76ED"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51EA2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Август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18DE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D8A5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0367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75D5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5673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697A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5C61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DAFC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5.50</w:t>
            </w:r>
          </w:p>
        </w:tc>
      </w:tr>
    </w:tbl>
    <w:p w14:paraId="44FB269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 Запасы минерального топлива к концу месяца на каменноугольных и антрацитовых копях</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17"/>
        <w:gridCol w:w="583"/>
        <w:gridCol w:w="549"/>
        <w:gridCol w:w="540"/>
        <w:gridCol w:w="508"/>
        <w:gridCol w:w="620"/>
        <w:gridCol w:w="655"/>
        <w:gridCol w:w="595"/>
        <w:gridCol w:w="610"/>
      </w:tblGrid>
      <w:tr w:rsidR="00474654" w:rsidRPr="00153023" w14:paraId="66AAB667"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203FCB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Месяцы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E02E97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Каменного угля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0C39D7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Антрацита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B7E097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D3E360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Кокса (на копях)</w:t>
            </w:r>
          </w:p>
        </w:tc>
      </w:tr>
      <w:tr w:rsidR="00474654" w:rsidRPr="00153023" w14:paraId="7D72D738"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E2478C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3AC26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0241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61F5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D05E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F392D3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861D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E13D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EB719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r>
      <w:tr w:rsidR="00474654" w:rsidRPr="00153023" w14:paraId="746DA620"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B7863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4C40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0DE1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93.92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3FB6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66.18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FA3D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D1C4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109.01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30AA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CF63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5.99</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DBF3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11.27</w:t>
            </w:r>
          </w:p>
        </w:tc>
      </w:tr>
      <w:tr w:rsidR="00474654" w:rsidRPr="00153023" w14:paraId="1C79110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8B1CA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7E6D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FF00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97.47</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8AE5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70.38</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4F90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88.36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1541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114.78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396B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185.83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A230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EABF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11.25</w:t>
            </w:r>
          </w:p>
        </w:tc>
      </w:tr>
      <w:tr w:rsidR="00474654" w:rsidRPr="00153023" w14:paraId="18B080A0"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902D1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F820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50.00 </w:t>
            </w:r>
            <w:hyperlink r:id="rId564" w:anchor="bookmark65" w:history="1">
              <w:r w:rsidRPr="00153023">
                <w:rPr>
                  <w:rFonts w:ascii="Times New Roman" w:hAnsi="Times New Roman" w:cs="Times New Roman"/>
                  <w:color w:val="000000" w:themeColor="text1"/>
                  <w:kern w:val="2"/>
                  <w:sz w:val="16"/>
                  <w:szCs w:val="16"/>
                </w:rPr>
                <w:t>*</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74CB63D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97.90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2E6A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78.00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79F1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97.23</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DEF1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128.00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A541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195.13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8F79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FDBD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12.18</w:t>
            </w:r>
          </w:p>
        </w:tc>
      </w:tr>
      <w:tr w:rsidR="00474654" w:rsidRPr="00153023" w14:paraId="6B22247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43273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4E99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2E41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69.01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4CE5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DFD0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87.15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20D8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106.00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DCF2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156.16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1069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6157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8.60</w:t>
            </w:r>
          </w:p>
        </w:tc>
      </w:tr>
      <w:tr w:rsidR="00474654" w:rsidRPr="00153023" w14:paraId="29ADBE8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DD9F7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BF8A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E85F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54AA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D321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83.91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8A01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97.00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32BA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138.91</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DE16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D40D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6.01</w:t>
            </w:r>
          </w:p>
        </w:tc>
      </w:tr>
      <w:tr w:rsidR="00474654" w:rsidRPr="00153023" w14:paraId="00D566F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72A73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4E97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CDB2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F98F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B3D7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248B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88.00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B59D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22EA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564B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5.27</w:t>
            </w:r>
          </w:p>
        </w:tc>
      </w:tr>
      <w:tr w:rsidR="00474654" w:rsidRPr="00153023" w14:paraId="4E89C2BD"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DD060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B3DEA2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CBFC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73E1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4F25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09C4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87,00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78ED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F48C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824D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4.61</w:t>
            </w:r>
          </w:p>
        </w:tc>
      </w:tr>
      <w:tr w:rsidR="00474654" w:rsidRPr="00153023" w14:paraId="0AB5CB93"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00B1D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25AA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C3CD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7CAB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8C5E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D908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E61C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B291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3A6E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3.74</w:t>
            </w:r>
          </w:p>
        </w:tc>
      </w:tr>
      <w:tr w:rsidR="00474654" w:rsidRPr="00153023" w14:paraId="23E6FFD3"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4F84F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CEB4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A938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982B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9ACC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654D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284D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E1A4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39D5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3.04</w:t>
            </w:r>
          </w:p>
        </w:tc>
      </w:tr>
      <w:tr w:rsidR="00474654" w:rsidRPr="00153023" w14:paraId="5C2AE65C"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F0FB7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D19A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E899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04E5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AA1E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1A7E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24CD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A8F5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1B236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4.14</w:t>
            </w:r>
          </w:p>
        </w:tc>
      </w:tr>
      <w:tr w:rsidR="00474654" w:rsidRPr="00153023" w14:paraId="7C1BB890"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D448A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380A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BBF8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F08E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5CA4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EEF4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D26B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32AB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AD8C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5.24</w:t>
            </w:r>
          </w:p>
        </w:tc>
      </w:tr>
      <w:tr w:rsidR="00474654" w:rsidRPr="00153023" w14:paraId="39F609B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845DD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06F0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101D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F7C5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16E5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2F8E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405C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5E2B7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61FF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4.00</w:t>
            </w:r>
          </w:p>
        </w:tc>
      </w:tr>
      <w:tr w:rsidR="00474654" w:rsidRPr="00153023" w14:paraId="7F3C253F" w14:textId="77777777" w:rsidTr="00607337">
        <w:trPr>
          <w:tblCellSpacing w:w="15" w:type="dxa"/>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2EE0C04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7753B72C" w14:textId="77777777" w:rsidTr="00607337">
        <w:trPr>
          <w:tblCellSpacing w:w="15" w:type="dxa"/>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416DE57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телеграфным данным. (Прим. док.).</w:t>
            </w:r>
          </w:p>
          <w:p w14:paraId="3008B83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Так в док.; следует: 170.00</w:t>
            </w:r>
          </w:p>
          <w:p w14:paraId="598FA90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Опущены сведения о вывозе руды, чугуна, соли и флюсов.</w:t>
            </w:r>
          </w:p>
        </w:tc>
      </w:tr>
    </w:tbl>
    <w:p w14:paraId="61A7001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Телеграфные сведения о назначении и погрузке минерального топлива по роду топлива и по дорогам отправления, а также других горнозаводских грузов за август 1917 г.</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16"/>
        <w:gridCol w:w="2700"/>
        <w:gridCol w:w="1668"/>
        <w:gridCol w:w="2580"/>
        <w:gridCol w:w="355"/>
      </w:tblGrid>
      <w:tr w:rsidR="00474654" w:rsidRPr="00153023" w14:paraId="12FF80A0"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BAEB1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9937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Назначено (вместе с дополнительным)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A37D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Погружено (в млн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CC1C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Увеличение (+) или уменьшение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3534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142D3BA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F630D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Каменного угля........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BD90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2D62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EC84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35F60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36.4</w:t>
            </w:r>
          </w:p>
        </w:tc>
      </w:tr>
      <w:tr w:rsidR="00474654" w:rsidRPr="00153023" w14:paraId="521C538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560A8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Антрацита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D970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6FEA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3CE6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1B2F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35.9</w:t>
            </w:r>
          </w:p>
        </w:tc>
      </w:tr>
      <w:tr w:rsidR="00474654" w:rsidRPr="00153023" w14:paraId="082709F0"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BD1DB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Кокса.............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8B2E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3B96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BB54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7168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14.4</w:t>
            </w:r>
          </w:p>
        </w:tc>
      </w:tr>
      <w:tr w:rsidR="00474654" w:rsidRPr="00153023" w14:paraId="5FE05E2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B5031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39CF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85D0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45DE7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3430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34.0</w:t>
            </w:r>
          </w:p>
        </w:tc>
      </w:tr>
      <w:tr w:rsidR="00474654" w:rsidRPr="00153023" w14:paraId="58D159F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88F7D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дорогам: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93F6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36BF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229D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B023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79AC9ECE"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752BF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Екатерининской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4E81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6E8A54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9765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9DE213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33.1</w:t>
            </w:r>
          </w:p>
        </w:tc>
      </w:tr>
      <w:tr w:rsidR="00474654" w:rsidRPr="00153023" w14:paraId="2501A522"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5539A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Южным..........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1760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A244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F0FB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B8BDF"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44.1</w:t>
            </w:r>
          </w:p>
        </w:tc>
      </w:tr>
      <w:tr w:rsidR="00474654" w:rsidRPr="00153023" w14:paraId="6DB35CFC"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28C8E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Юго-Восточным......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FADD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DEBB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8FC8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CF5E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26.1</w:t>
            </w:r>
          </w:p>
        </w:tc>
      </w:tr>
      <w:tr w:rsidR="00474654" w:rsidRPr="00153023" w14:paraId="0115E419"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03324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Северо-Донецкой......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D661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2BAC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43B2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D753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40.9</w:t>
            </w:r>
          </w:p>
        </w:tc>
      </w:tr>
      <w:tr w:rsidR="00474654" w:rsidRPr="00153023" w14:paraId="1FAC791E"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DC39E5"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5E37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4AA1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E2E6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—42.3 </w:t>
            </w:r>
            <w:hyperlink r:id="rId565" w:anchor="bookmark67" w:history="1">
              <w:r w:rsidRPr="00153023">
                <w:rPr>
                  <w:rFonts w:ascii="Times New Roman" w:hAnsi="Times New Roman" w:cs="Times New Roman"/>
                  <w:color w:val="000000" w:themeColor="text1"/>
                  <w:kern w:val="2"/>
                  <w:sz w:val="16"/>
                  <w:szCs w:val="16"/>
                </w:rPr>
                <w:t>*</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6CD76E3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34.0</w:t>
            </w:r>
          </w:p>
        </w:tc>
      </w:tr>
      <w:tr w:rsidR="00474654" w:rsidRPr="00153023" w14:paraId="47B76B9B"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AF49D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0A40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29CF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C1DD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—25.4</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0F1C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58.2</w:t>
            </w:r>
          </w:p>
        </w:tc>
      </w:tr>
      <w:tr w:rsidR="00474654" w:rsidRPr="00153023" w14:paraId="568F6BE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A7E1C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Флюсов............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CE87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F8D1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3FC4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2ED1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33.3</w:t>
            </w:r>
          </w:p>
        </w:tc>
      </w:tr>
      <w:tr w:rsidR="00474654" w:rsidRPr="00153023" w14:paraId="5F1D27A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2AFB6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C1FC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CAC7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1963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CAA4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29.8</w:t>
            </w:r>
          </w:p>
        </w:tc>
      </w:tr>
      <w:tr w:rsidR="00474654" w:rsidRPr="00153023" w14:paraId="09E7FDD9"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8724E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Чугуна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FC00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7C8F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519C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0.6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99DD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20.6</w:t>
            </w:r>
          </w:p>
        </w:tc>
      </w:tr>
      <w:tr w:rsidR="00474654" w:rsidRPr="00153023" w14:paraId="6C0FA80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0213A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горнозаводских грузов .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97CE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9BECD"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99552"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820BE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39.1</w:t>
            </w:r>
          </w:p>
        </w:tc>
      </w:tr>
      <w:tr w:rsidR="00474654" w:rsidRPr="00153023" w14:paraId="6E60313F" w14:textId="77777777" w:rsidTr="00607337">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2FAF2D0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Так в док.; следует: —42.4 ** Так в док.; следует: —74.4</w:t>
            </w:r>
          </w:p>
        </w:tc>
      </w:tr>
    </w:tbl>
    <w:p w14:paraId="7B4E42CE" w14:textId="77777777" w:rsidR="00A32C90" w:rsidRPr="00153023" w:rsidRDefault="0015302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pict w14:anchorId="067972D4">
          <v:rect id="_x0000_i1028" style="width:186.45pt;height:0" o:hrpct="330" o:hrstd="t" o:hr="t" fillcolor="#a0a0a0" stroked="f"/>
        </w:pict>
      </w:r>
    </w:p>
    <w:p w14:paraId="0465E209" w14:textId="77777777" w:rsidR="00A32C90"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66" w:anchor="_ftnref1" w:history="1">
        <w:r w:rsidR="00A32C90" w:rsidRPr="00153023">
          <w:rPr>
            <w:rFonts w:ascii="Times New Roman" w:hAnsi="Times New Roman" w:cs="Times New Roman"/>
            <w:color w:val="000000" w:themeColor="text1"/>
            <w:kern w:val="2"/>
            <w:sz w:val="16"/>
            <w:szCs w:val="16"/>
          </w:rPr>
          <w:t>[1]</w:t>
        </w:r>
      </w:hyperlink>
      <w:r w:rsidR="00A32C90" w:rsidRPr="00153023">
        <w:rPr>
          <w:rFonts w:ascii="Times New Roman" w:hAnsi="Times New Roman" w:cs="Times New Roman"/>
          <w:color w:val="000000" w:themeColor="text1"/>
          <w:kern w:val="2"/>
          <w:sz w:val="16"/>
          <w:szCs w:val="16"/>
        </w:rPr>
        <w:t xml:space="preserve"> Датируется по содержанию док. (15697).</w:t>
      </w:r>
    </w:p>
    <w:p w14:paraId="539D16D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p w14:paraId="4C82DA7A"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Сентябрь 1917 г. Проект представления Управления делами Особого совещания по топливу председателю Главного экономического комитета о необходимости сооружения второго нефтепровода Грозный— Петровск для разгрузки грозненских промыслов от нефтепродуктов.</w:t>
      </w:r>
    </w:p>
    <w:p w14:paraId="53044B04"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84-85</w:t>
      </w:r>
    </w:p>
    <w:p w14:paraId="66BECA5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92, оп. 1, д. 1855, лл. 338, 341, 341об. Черновик.</w:t>
      </w:r>
    </w:p>
    <w:p w14:paraId="40656F68"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Нефтяная секция Особого совещания но топливу в заседании 31 августа с. г. при обсуждении общего вопроса о мерах к усилению добычи нефти и улучшению условий транспорта нефтяных продуктов признала настоятельно необходимым вновь возбудить вопрос о скорейшем сооружении второго нефтепровода между Петровском и Грозным</w:t>
      </w:r>
      <w:hyperlink r:id="rId567" w:anchor="_ftn2" w:history="1">
        <w:r w:rsidRPr="00153023">
          <w:rPr>
            <w:rFonts w:ascii="Times New Roman" w:hAnsi="Times New Roman" w:cs="Times New Roman"/>
            <w:color w:val="000000" w:themeColor="text1"/>
            <w:kern w:val="2"/>
            <w:sz w:val="16"/>
            <w:szCs w:val="16"/>
          </w:rPr>
          <w:t>[2]</w:t>
        </w:r>
      </w:hyperlink>
      <w:r w:rsidRPr="00153023">
        <w:rPr>
          <w:rFonts w:ascii="Times New Roman" w:hAnsi="Times New Roman" w:cs="Times New Roman"/>
          <w:color w:val="000000" w:themeColor="text1"/>
          <w:kern w:val="2"/>
          <w:sz w:val="16"/>
          <w:szCs w:val="16"/>
        </w:rPr>
        <w:t>, для какового сооружения требовалось бы 430 тыс. пуд. железа для труб и 280 тыс. пуд. для хранилищ.</w:t>
      </w:r>
    </w:p>
    <w:p w14:paraId="0E6FAFAB"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Ввиду недостаточной производительности металлургических заводов указанное количество необходимого для сооружения нефтепровода металла Металлургическим комитетом до сих пор не было предоставлено, и Никополь-Мариупольский завод, приступивший к работам по сооружению сего нефтепровода и изготовивший уже 50 тыс. иуд. труб, должен был последние прекратить.</w:t>
      </w:r>
    </w:p>
    <w:p w14:paraId="6DB2E02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Основной причиной отказа в предоставлении металла на это сооружение послужило то обстоятельство, что таковое предоставление, сопряженное с отвлечением на это дело значительного количества железа, может затруднить удовлетворение в железе текущей потребности цефтяной промышленности.</w:t>
      </w:r>
    </w:p>
    <w:p w14:paraId="024E186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Вопрос о сооружении нефтепровода был отложен на неопределенное время. Между тем в данное время в Грозненском промысловом районе наблюдается резкое повышение добычи за счет фонтанной нефти, при этом продолжающееся и ныне бурение, а равно преобладание тартальной добычи дают основание полагать, что наблюдающееся усиление является неслучайным и, по всей вероятности, будет иметь место и в будущем .</w:t>
      </w:r>
    </w:p>
    <w:p w14:paraId="0909FD69"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Наряду с указанным ростом добычи в Грозненском промысловом районе стали также увеличиваться затруднения в транспортировании нефтяных продуктов, вызванные усилением добычи парафинистых нефтей и недостатком вагонов-цистерн.</w:t>
      </w:r>
    </w:p>
    <w:p w14:paraId="5F4B532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Ввиду невозможности усилить в данное время вывоз нефти в цистернах, а равно и вследствие недостаточной пропускной способности нефтепровода об-ва «И. А. Ахвердов и К0», принимающего для перекачки не более 5 млн. пуд. ежемесячно, в Грозненском промысловом районе ныне наблюдается угрожающее скопление темных нефтяных продуктов, коими заполнена значительная часть имеющихся на промыслах хранилищ.</w:t>
      </w:r>
    </w:p>
    <w:p w14:paraId="67C1DDDE"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Правда, хотя и предприняты меры к предотвращению создавшихся затруднений, как-то благодаря содействию нефтяной секции Совещания, железнодорожный тариф на участке Грозный—Петровск понижен и сделано распоряжение о присылке в Грозный 250 вагонов-цистерн с Закавказской</w:t>
      </w:r>
    </w:p>
    <w:p w14:paraId="13696EFC"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ж. д., тем не менее положение продолжает оставаться критическим; более 10 млн пуд. прироста ежемесячной добычи оказались заблокированными в Грозном, вызвав переполнение всех хранилищ и печальную необходимость закрытия 11 фонтанных и 67 тартальных скважин с первоначальной суточной добычей приблизительно в 1200 тыс. пуд. из тартальных и в 650 тыс. пуд. фонтанирующих скважин (что составляет более 20 млн пуд. ежемесячной добычи).</w:t>
      </w:r>
    </w:p>
    <w:p w14:paraId="4ED36B2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Произведенное на месте командированным от Управления делами инж. В. К. Борисевичем обследование затруднений, вызываемых усилением добычи парафинистых нефтей, подтвердило необходимость скорейшего сооружения второго грозненского нефтепровода.</w:t>
      </w:r>
    </w:p>
    <w:p w14:paraId="1FC2741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обсуждении сего вопроса в нефтяной секции отмечалось, что необходимое количество металла для сооружения нефтепровода может быть найдено, так как на многих металлургических заводах констатируются огромные залежи железа, не востребованного разными ведомствами и учреждениями.</w:t>
      </w:r>
    </w:p>
    <w:p w14:paraId="01EC3D53"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Нефтяная секция Особого совещания по топливу, всемерно поддерживая поступившее в Особое совещание по топливу ходатайство Совета съезда терских нефтепромышленников о незамедлительном разрешении Никополь-Мариуиольскому заводу прокатки сверх отпускаемой Кавказской нефтепромышленности нормы металла дополнительно 400 тыс. пуд. ежемесячно для окончания работ по постройке помянутого нефтепровода, с своей стороны предоставление железа, потребного для сего Нико-поль-Мариуиольскому заводу, находит безусловно необходимым.</w:t>
      </w:r>
    </w:p>
    <w:p w14:paraId="5EF937A6"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Докладывая о вышеизложенном, Управление делами имеет честь покорнейше просить вас, г. председатель, о знесении сего вопроса в Экономический комитет при Временном правительстве.</w:t>
      </w:r>
    </w:p>
    <w:p w14:paraId="19D8B260"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Управляющий делами Особого совещания.</w:t>
      </w:r>
    </w:p>
    <w:p w14:paraId="293FD9E7"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 о. начальника нефтяного отдела.</w:t>
      </w:r>
    </w:p>
    <w:p w14:paraId="11974245" w14:textId="77777777" w:rsidR="00A32C90"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68" w:anchor="_ftnref1" w:history="1">
        <w:r w:rsidR="00A32C90" w:rsidRPr="00153023">
          <w:rPr>
            <w:rFonts w:ascii="Times New Roman" w:hAnsi="Times New Roman" w:cs="Times New Roman"/>
            <w:color w:val="000000" w:themeColor="text1"/>
            <w:kern w:val="2"/>
            <w:sz w:val="16"/>
            <w:szCs w:val="16"/>
          </w:rPr>
          <w:t>[1]</w:t>
        </w:r>
      </w:hyperlink>
      <w:r w:rsidR="00A32C90" w:rsidRPr="00153023">
        <w:rPr>
          <w:rFonts w:ascii="Times New Roman" w:hAnsi="Times New Roman" w:cs="Times New Roman"/>
          <w:color w:val="000000" w:themeColor="text1"/>
          <w:kern w:val="2"/>
          <w:sz w:val="16"/>
          <w:szCs w:val="16"/>
        </w:rPr>
        <w:t xml:space="preserve"> Датируется по содержанию док.</w:t>
      </w:r>
    </w:p>
    <w:p w14:paraId="72D61240" w14:textId="77777777" w:rsidR="00A32C90"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69" w:anchor="_ftnref2" w:history="1">
        <w:r w:rsidR="00A32C90" w:rsidRPr="00153023">
          <w:rPr>
            <w:rFonts w:ascii="Times New Roman" w:hAnsi="Times New Roman" w:cs="Times New Roman"/>
            <w:color w:val="000000" w:themeColor="text1"/>
            <w:kern w:val="2"/>
            <w:sz w:val="16"/>
            <w:szCs w:val="16"/>
          </w:rPr>
          <w:t>[2]</w:t>
        </w:r>
      </w:hyperlink>
      <w:r w:rsidR="00A32C90" w:rsidRPr="00153023">
        <w:rPr>
          <w:rFonts w:ascii="Times New Roman" w:hAnsi="Times New Roman" w:cs="Times New Roman"/>
          <w:color w:val="000000" w:themeColor="text1"/>
          <w:kern w:val="2"/>
          <w:sz w:val="16"/>
          <w:szCs w:val="16"/>
        </w:rPr>
        <w:t xml:space="preserve"> См. док 1937 вышел приказ НКОП № 359 </w:t>
      </w:r>
      <w:hyperlink r:id="rId570" w:history="1">
        <w:r w:rsidR="00A32C90" w:rsidRPr="00153023">
          <w:rPr>
            <w:rFonts w:ascii="Times New Roman" w:hAnsi="Times New Roman" w:cs="Times New Roman"/>
            <w:color w:val="000000" w:themeColor="text1"/>
            <w:kern w:val="2"/>
            <w:sz w:val="16"/>
            <w:szCs w:val="16"/>
          </w:rPr>
          <w:t>«Из журнала заседания Нефтяной секции Особого совещания по топливу о необходимости сооружения второго нефтепровода…»</w:t>
        </w:r>
      </w:hyperlink>
      <w:r w:rsidR="00A32C90" w:rsidRPr="00153023">
        <w:rPr>
          <w:rFonts w:ascii="Times New Roman" w:hAnsi="Times New Roman" w:cs="Times New Roman"/>
          <w:color w:val="000000" w:themeColor="text1"/>
          <w:kern w:val="2"/>
          <w:sz w:val="16"/>
          <w:szCs w:val="16"/>
        </w:rPr>
        <w:t xml:space="preserve"> (15694).</w:t>
      </w:r>
    </w:p>
    <w:p w14:paraId="19872281" w14:textId="77777777" w:rsidR="00A32C90" w:rsidRPr="00153023" w:rsidRDefault="00A32C90" w:rsidP="00153023">
      <w:pPr>
        <w:spacing w:after="0" w:line="240" w:lineRule="auto"/>
        <w:jc w:val="both"/>
        <w:rPr>
          <w:rFonts w:ascii="Times New Roman" w:hAnsi="Times New Roman" w:cs="Times New Roman"/>
          <w:color w:val="000000" w:themeColor="text1"/>
          <w:kern w:val="2"/>
          <w:sz w:val="16"/>
          <w:szCs w:val="16"/>
        </w:rPr>
      </w:pPr>
    </w:p>
    <w:p w14:paraId="04EF6D09" w14:textId="77777777" w:rsidR="00531997" w:rsidRPr="00153023" w:rsidRDefault="00531997"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сентябре 1917г. военному агенту в Париже поручили “сообщить результаты испытаний танков легкого типа “Рено" с одним пулеметом” (в это время завод “Рено” только-только закончил постройкой первые серийные легкие танки). В октябре находящаяся в Англии комиссия ГВТУ обратила внимание на “новый тип тяжелых полевых крейсеров английской армии” (скорее всего, имелся в виду прототип тяжелого Mk V, но термин “крейсер” наводит на мысль и о прототипе среднего Мк А). В обоих случаях подчеркивалась проходимость танков, имевшая “огромное для русских условий значение”. Однако ни французские, ни английские танки так и не попали в Россию – союзники, сами лишь разворачивавшие выпуск нового средства войны, не слишком спешили делиться им с русской стороной (англичане предпочитали не только “маскировать” свои работы мифическими "русскими заказами”, но даже показывали танки русским представителям неохотно), а тут еще и начавшаяся русская революция. Зато в 1918 г. танки союзников “добрались” сюда для противодействий красным армиям, после чего в качестве трофеев все-таки стали первой материальной частью танковых сил, но уже РККА.</w:t>
      </w:r>
    </w:p>
    <w:p w14:paraId="7036B40E" w14:textId="77777777" w:rsidR="00531997" w:rsidRPr="00153023" w:rsidRDefault="00531997"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Новый план формирования броневых частей русской армии выглядел вполне реально, тактический и технический опыт личного состава бронечастей также обещал удачное применение новых машин, однако реализовать план не удалось даже частично. И помешала этому не революция сама по себе, а общее положение надорвавшейся русской промышленности и глубокий финансовый кризис – то есть те же причины, которые и подготовили революцию.</w:t>
      </w:r>
    </w:p>
    <w:p w14:paraId="7DA6695B" w14:textId="77777777" w:rsidR="00531997" w:rsidRPr="00153023" w:rsidRDefault="00531997"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Все это вызвало приостановку работ, затрудняло необходимые новые закупки шасси и оборудования, а развернувшиеся с февраля 1917г. события лишь довершили дело (20250).</w:t>
      </w:r>
    </w:p>
    <w:p w14:paraId="7424B407" w14:textId="77777777" w:rsidR="00531997" w:rsidRPr="00153023" w:rsidRDefault="00531997" w:rsidP="00153023">
      <w:pPr>
        <w:shd w:val="clear" w:color="auto" w:fill="FFFFFF"/>
        <w:spacing w:after="0" w:line="240" w:lineRule="auto"/>
        <w:jc w:val="both"/>
        <w:rPr>
          <w:rFonts w:ascii="Times New Roman" w:hAnsi="Times New Roman" w:cs="Times New Roman"/>
          <w:color w:val="0070C0"/>
          <w:sz w:val="16"/>
          <w:szCs w:val="16"/>
        </w:rPr>
      </w:pPr>
    </w:p>
    <w:p w14:paraId="70436F13" w14:textId="77777777" w:rsidR="008F10E6" w:rsidRPr="00153023" w:rsidRDefault="008F10E6"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В сентябре 1917 г. в MBО командир 2-й запасной бригады рапортовал, что бригаде тяжелой артиллерии остро не хватало тракторов и грузовиков, но «если бы и были отпущены автомобили — то обслуживающий их персонал так плохо обучен, что в самом скором времени все машины ломаются настолько основательно, что пользоваться ими нет возможности» (18409).</w:t>
      </w:r>
    </w:p>
    <w:p w14:paraId="66091F4A" w14:textId="77777777" w:rsidR="008F10E6" w:rsidRPr="00153023" w:rsidRDefault="008F10E6" w:rsidP="00153023">
      <w:pPr>
        <w:spacing w:after="0" w:line="240" w:lineRule="auto"/>
        <w:jc w:val="both"/>
        <w:rPr>
          <w:rFonts w:ascii="Times New Roman" w:hAnsi="Times New Roman" w:cs="Times New Roman"/>
          <w:color w:val="000000" w:themeColor="text1"/>
          <w:sz w:val="16"/>
          <w:szCs w:val="16"/>
        </w:rPr>
      </w:pPr>
    </w:p>
    <w:p w14:paraId="07024F99" w14:textId="77777777" w:rsidR="008F10E6" w:rsidRPr="00153023" w:rsidRDefault="008F10E6" w:rsidP="00153023">
      <w:pPr>
        <w:spacing w:after="0" w:line="240" w:lineRule="auto"/>
        <w:jc w:val="both"/>
        <w:rPr>
          <w:rFonts w:ascii="Times New Roman" w:hAnsi="Times New Roman" w:cs="Times New Roman"/>
          <w:color w:val="000000" w:themeColor="text1"/>
          <w:sz w:val="16"/>
          <w:szCs w:val="16"/>
          <w:shd w:val="clear" w:color="auto" w:fill="FFFFFF"/>
        </w:rPr>
      </w:pPr>
      <w:r w:rsidRPr="00153023">
        <w:rPr>
          <w:rFonts w:ascii="Times New Roman" w:hAnsi="Times New Roman" w:cs="Times New Roman"/>
          <w:color w:val="000000" w:themeColor="text1"/>
          <w:sz w:val="16"/>
          <w:szCs w:val="16"/>
          <w:shd w:val="clear" w:color="auto" w:fill="FFFFFF"/>
        </w:rPr>
        <w:t>В сентябре 1917 года «Заамурец» направили в Одессу, где ему увеличили размер башен, приклепав к полусферич-ской части броневые кольца высотой около 400 мм. Кроме того, на башнях смонтировали броневые будки для командиров орудий, установили новые радиаторы большего размера. Для улучшения вентиляции центрального каземата в крыше прорезали три вентиляционных отверстия, закрытых броневыми колпаками. Кроме того, на «Заамурце» планировалось установить более мощные двигатели в 80-100 л.с. и электромоторы для вращения башен, однако события октября 1917 года и последовавший за этим развал страны и армии не позволили осуществить эти работы (18626).</w:t>
      </w:r>
    </w:p>
    <w:p w14:paraId="7EB461C4" w14:textId="77777777" w:rsidR="008F10E6" w:rsidRPr="00153023" w:rsidRDefault="008F10E6" w:rsidP="00153023">
      <w:pPr>
        <w:spacing w:after="0" w:line="240" w:lineRule="auto"/>
        <w:jc w:val="both"/>
        <w:rPr>
          <w:rFonts w:ascii="Times New Roman" w:hAnsi="Times New Roman" w:cs="Times New Roman"/>
          <w:color w:val="000000" w:themeColor="text1"/>
          <w:sz w:val="16"/>
          <w:szCs w:val="16"/>
        </w:rPr>
      </w:pPr>
    </w:p>
    <w:p w14:paraId="69179D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г. Золотов с группой рабочих выехал на Черное море для сдачи катеров ЗК. Вернувшись в 12.1917 г. обратно, он обнаружил на предприятии только 4 человек, оставшихся охранять верфь. Верфь практически прекратила существование.</w:t>
      </w:r>
    </w:p>
    <w:p w14:paraId="4A0051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революции на Петроградской верфи моторных судов до 06.1918 г. достраивались сторожевые катера, затем из-за отсутствия заказов верфь не действовала. С конца 1918 г. начат ремонт катеров. С 1922 г. на базе верфи А.Л. Золотовым организована частная катерно-шлюпочная мастерская. Выполнялись редкие заказы по строительству новых катеров и ремонт. В 03.1928 г. мастерская получила заказ на постройку деревянных катеров «ЗК» («Золотовский катер») для Морпогранохраны. С 1930 г. по немецким чертежам начата постройка «КМ» («катер малый»). Вначале мощность мастерской была не более двух катеров в год. С 1931 г. «ЗК» строилось, в среднем, по 6 шт. в год, а «КМ» - до 10 шт. в год.</w:t>
      </w:r>
    </w:p>
    <w:p w14:paraId="094BCC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03.1930 г. Золотов добровольно передал верфь государству. Верфь была национализирована и передана в ведение ГУ погранохраны ОПТУ, преобразована в Государственную судостроительную мастерскую Морпогранохраны ОГПУ для постройки пограничных судов. А.Л. Золотов был зачислен в мастерскую конструктором и строителем. С 1933 г. стала Отделением Судостроительной верфи Морпогранохраны ОГПУ, а с 1939 г. - цехом № 6 завода № 5.</w:t>
      </w:r>
    </w:p>
    <w:p w14:paraId="3BFF56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1930 г. в составе мастерской были: двухэтажный эллинг, кузница и несколько сараев. В том же году мастерская была расширена: ей передана часть территории соседнего леспильного завода, где был построен второй эллинг; закуплено новое оборудование.</w:t>
      </w:r>
    </w:p>
    <w:p w14:paraId="4DA0EE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1933 г. основные заказы на катера выполнялись новой верфью, в Отделении строились малые катера, шлюпки и спортивные суда^ в т.ч. клинкерные лодки для академической гребли.</w:t>
      </w:r>
    </w:p>
    <w:p w14:paraId="31FCA1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1941 г. построено 46 катеров КМ-2 и КМ-4, в 1942 г. - 20, в 1943 г. - 53, в 1944 г. - 63. Всего в период войны построено 192 катера КМ.</w:t>
      </w:r>
    </w:p>
    <w:p w14:paraId="43C693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войны в цехе № 6 строились различные шлюпки и ялы.</w:t>
      </w:r>
    </w:p>
    <w:p w14:paraId="34144F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1956 г. цех № 6 передан ЦКБ-5 в качестве филиала (далее - ЦКБ «Редан»).</w:t>
      </w:r>
    </w:p>
    <w:p w14:paraId="0A281F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Площадь территории (1930 г.)- 0,5 га.</w:t>
      </w:r>
    </w:p>
    <w:p w14:paraId="405D87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Численность персонала (1917 г.)- 155 чел., (1930 г.)- около 10 рабочих, (01.1931 г.)- 55 чел.</w:t>
      </w:r>
    </w:p>
    <w:p w14:paraId="5F33D4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 (03.1930-33 г.)- Д.Л. Блинов.</w:t>
      </w:r>
    </w:p>
    <w:p w14:paraId="625AF1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катера: сторожевые: СК (-1916)-12, 19-метровые (1916-18)- 6; пограничные ЗК (1928-35), КМ (1930-), «Кунгас-Кавасаки» (1935-), сторожевые КМ-2, КМ-4 (1930-е-42-); РПК; ялы: Ял-2, -4, -6, -10 (1940-е- 50-е) (11982).</w:t>
      </w:r>
    </w:p>
    <w:p w14:paraId="55FC3C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AC456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3EEE8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F580C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был издан приказ штаба верховного главнокомандования о деятельности авиации, в котором подводились итоги за истекшие весну и лето. Приказ отмечал "исключительно доблестное и самоотверженное отношение к делу всего личного состава боевых авиационных частей... Понеся потери более значительные, чем прочие рода войск,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w:t>
      </w:r>
    </w:p>
    <w:p w14:paraId="7FD4D4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два последних месяца авиачасти Юго-Западного фронта совершили 3983 самолето-вылета общей продолжительностью 5928 часов, провели около 200 воздушных боев, сбив 23 самолета противника (5 самолетов сбила артиллерия). Вражеские самолеты при встрече с русскими старались избегать боя, потому что никто кроме русских не атаковал в лоб. Русские летчики-истребители действовали не только в составе звеньев из 2-3 самолетов, но и в одиночку, смело ввязывались в групповые и одиночные бои.</w:t>
      </w:r>
    </w:p>
    <w:p w14:paraId="22F3AA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Однако несмотря на все эти оптимистические сводки и настойчивые требования командования, обстановка в авиачастях России была уже не столь боевой как прежде (11999).</w:t>
      </w:r>
    </w:p>
    <w:p w14:paraId="78EFA3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52DD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года "Муромец" с № 243, был приведен "в полную негодность, благодаря плохому хранению" и отправлен для ремонта на завод. Лишь 30 октября его смогли отправить на базу ЭВК в Винницу (12041).</w:t>
      </w:r>
    </w:p>
    <w:p w14:paraId="31F8B7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B634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интенсивность полетов 1БАГ пошла на убыль, воздушные бои стали реже, на фронте наступило относи</w:t>
      </w:r>
      <w:r w:rsidRPr="00153023">
        <w:rPr>
          <w:rFonts w:ascii="Times New Roman" w:hAnsi="Times New Roman" w:cs="Times New Roman"/>
          <w:color w:val="000000" w:themeColor="text1"/>
          <w:kern w:val="2"/>
          <w:sz w:val="16"/>
          <w:szCs w:val="16"/>
        </w:rPr>
        <w:softHyphen/>
        <w:t>тельное затишье (3954).</w:t>
      </w:r>
    </w:p>
    <w:p w14:paraId="421588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1E93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за сентябрь 1917 летчики 1БАГ совершили 225 боевых вылетов, провели 36 воздушных боев, сбили один и подбили один самолет противника. Свои поте</w:t>
      </w:r>
      <w:r w:rsidRPr="00153023">
        <w:rPr>
          <w:rFonts w:ascii="Times New Roman" w:hAnsi="Times New Roman" w:cs="Times New Roman"/>
          <w:color w:val="000000" w:themeColor="text1"/>
          <w:kern w:val="2"/>
          <w:sz w:val="16"/>
          <w:szCs w:val="16"/>
        </w:rPr>
        <w:softHyphen/>
        <w:t>ри - один пилот погиб, двое ранены (3954).</w:t>
      </w:r>
    </w:p>
    <w:p w14:paraId="631395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101CD6" w14:textId="77777777" w:rsidR="005E24BE" w:rsidRPr="00153023" w:rsidRDefault="005E24BE" w:rsidP="00153023">
      <w:pPr>
        <w:pStyle w:val="ae"/>
        <w:shd w:val="clear" w:color="auto" w:fill="FFFFFF"/>
        <w:spacing w:before="0" w:after="0"/>
        <w:jc w:val="both"/>
        <w:textAlignment w:val="baseline"/>
        <w:rPr>
          <w:color w:val="0070C0"/>
          <w:sz w:val="16"/>
          <w:szCs w:val="16"/>
        </w:rPr>
      </w:pPr>
      <w:r w:rsidRPr="00153023">
        <w:rPr>
          <w:color w:val="0070C0"/>
          <w:sz w:val="16"/>
          <w:szCs w:val="16"/>
        </w:rPr>
        <w:t>В сентябре 1917 года в </w:t>
      </w:r>
      <w:hyperlink r:id="rId571" w:tooltip="Российская республика" w:history="1">
        <w:r w:rsidRPr="00153023">
          <w:rPr>
            <w:rStyle w:val="a5"/>
            <w:rFonts w:eastAsiaTheme="majorEastAsia"/>
            <w:color w:val="0070C0"/>
            <w:sz w:val="16"/>
            <w:szCs w:val="16"/>
            <w:bdr w:val="none" w:sz="0" w:space="0" w:color="auto" w:frame="1"/>
          </w:rPr>
          <w:t>Российской Республике</w:t>
        </w:r>
      </w:hyperlink>
      <w:r w:rsidRPr="00153023">
        <w:rPr>
          <w:color w:val="0070C0"/>
          <w:sz w:val="16"/>
          <w:szCs w:val="16"/>
        </w:rPr>
        <w:t> возникает ещё один руководящий орган авиацией и воздухоплаванием, помимо </w:t>
      </w:r>
      <w:r w:rsidRPr="00153023">
        <w:rPr>
          <w:color w:val="0070C0"/>
          <w:sz w:val="16"/>
          <w:szCs w:val="16"/>
          <w:bdr w:val="none" w:sz="0" w:space="0" w:color="auto" w:frame="1"/>
        </w:rPr>
        <w:t>ПУАиВ</w:t>
      </w:r>
      <w:r w:rsidRPr="00153023">
        <w:rPr>
          <w:color w:val="0070C0"/>
          <w:sz w:val="16"/>
          <w:szCs w:val="16"/>
        </w:rPr>
        <w:t> — </w:t>
      </w:r>
      <w:hyperlink r:id="rId572" w:tooltip="Управление военно-воздушного флота (страница отсутствует)" w:history="1">
        <w:r w:rsidRPr="00153023">
          <w:rPr>
            <w:rStyle w:val="a5"/>
            <w:rFonts w:eastAsiaTheme="majorEastAsia"/>
            <w:color w:val="0070C0"/>
            <w:sz w:val="16"/>
            <w:szCs w:val="16"/>
            <w:bdr w:val="none" w:sz="0" w:space="0" w:color="auto" w:frame="1"/>
          </w:rPr>
          <w:t>Управления военно-воздушного флота</w:t>
        </w:r>
      </w:hyperlink>
      <w:r w:rsidRPr="00153023">
        <w:rPr>
          <w:color w:val="0070C0"/>
          <w:sz w:val="16"/>
          <w:szCs w:val="16"/>
        </w:rPr>
        <w:t> (УВВФ или УВоФлот) и </w:t>
      </w:r>
      <w:hyperlink r:id="rId573" w:tooltip="Управление морской авиации (страница отсутствует)" w:history="1">
        <w:r w:rsidRPr="00153023">
          <w:rPr>
            <w:rStyle w:val="a5"/>
            <w:rFonts w:eastAsiaTheme="majorEastAsia"/>
            <w:color w:val="0070C0"/>
            <w:sz w:val="16"/>
            <w:szCs w:val="16"/>
            <w:bdr w:val="none" w:sz="0" w:space="0" w:color="auto" w:frame="1"/>
          </w:rPr>
          <w:t>Управления морской авиации</w:t>
        </w:r>
      </w:hyperlink>
      <w:r w:rsidRPr="00153023">
        <w:rPr>
          <w:color w:val="0070C0"/>
          <w:sz w:val="16"/>
          <w:szCs w:val="16"/>
        </w:rPr>
        <w:t> (УМА) — </w:t>
      </w:r>
    </w:p>
    <w:p w14:paraId="7C2F3001" w14:textId="77777777" w:rsidR="005E24BE" w:rsidRPr="00153023" w:rsidRDefault="00153023" w:rsidP="00153023">
      <w:pPr>
        <w:pStyle w:val="ae"/>
        <w:shd w:val="clear" w:color="auto" w:fill="FFFFFF"/>
        <w:spacing w:before="0" w:after="0"/>
        <w:jc w:val="both"/>
        <w:textAlignment w:val="baseline"/>
        <w:rPr>
          <w:color w:val="0070C0"/>
          <w:sz w:val="16"/>
          <w:szCs w:val="16"/>
        </w:rPr>
      </w:pPr>
      <w:hyperlink r:id="rId574" w:tooltip="Всероссийский совет авиации (страница отсутствует)" w:history="1">
        <w:r w:rsidR="005E24BE" w:rsidRPr="00153023">
          <w:rPr>
            <w:rStyle w:val="a5"/>
            <w:rFonts w:eastAsiaTheme="majorEastAsia"/>
            <w:color w:val="0070C0"/>
            <w:sz w:val="16"/>
            <w:szCs w:val="16"/>
            <w:bdr w:val="none" w:sz="0" w:space="0" w:color="auto" w:frame="1"/>
          </w:rPr>
          <w:t>Всероссийский совет авиации</w:t>
        </w:r>
      </w:hyperlink>
      <w:r w:rsidR="005E24BE" w:rsidRPr="00153023">
        <w:rPr>
          <w:color w:val="0070C0"/>
          <w:sz w:val="16"/>
          <w:szCs w:val="16"/>
          <w:bdr w:val="none" w:sz="0" w:space="0" w:color="auto" w:frame="1"/>
        </w:rPr>
        <w:t> (</w:t>
      </w:r>
      <w:hyperlink r:id="rId575" w:tooltip="Авиасовет (страница отсутствует)" w:history="1">
        <w:r w:rsidR="005E24BE" w:rsidRPr="00153023">
          <w:rPr>
            <w:rStyle w:val="a5"/>
            <w:rFonts w:eastAsiaTheme="majorEastAsia"/>
            <w:color w:val="0070C0"/>
            <w:sz w:val="16"/>
            <w:szCs w:val="16"/>
            <w:bdr w:val="none" w:sz="0" w:space="0" w:color="auto" w:frame="1"/>
          </w:rPr>
          <w:t>Авиасовет</w:t>
        </w:r>
      </w:hyperlink>
      <w:r w:rsidR="005E24BE" w:rsidRPr="00153023">
        <w:rPr>
          <w:color w:val="0070C0"/>
          <w:sz w:val="16"/>
          <w:szCs w:val="16"/>
          <w:bdr w:val="none" w:sz="0" w:space="0" w:color="auto" w:frame="1"/>
        </w:rPr>
        <w:t>)</w:t>
      </w:r>
      <w:r w:rsidR="005E24BE" w:rsidRPr="00153023">
        <w:rPr>
          <w:color w:val="0070C0"/>
          <w:sz w:val="16"/>
          <w:szCs w:val="16"/>
        </w:rPr>
        <w:t>, избранный Первым Всероссийским авиационным </w:t>
      </w:r>
      <w:hyperlink r:id="rId576" w:tooltip="Съезд" w:history="1">
        <w:r w:rsidR="005E24BE" w:rsidRPr="00153023">
          <w:rPr>
            <w:rStyle w:val="a5"/>
            <w:rFonts w:eastAsiaTheme="majorEastAsia"/>
            <w:color w:val="0070C0"/>
            <w:sz w:val="16"/>
            <w:szCs w:val="16"/>
            <w:bdr w:val="none" w:sz="0" w:space="0" w:color="auto" w:frame="1"/>
          </w:rPr>
          <w:t>съездом</w:t>
        </w:r>
      </w:hyperlink>
      <w:r w:rsidR="005E24BE" w:rsidRPr="00153023">
        <w:rPr>
          <w:color w:val="0070C0"/>
          <w:sz w:val="16"/>
          <w:szCs w:val="16"/>
        </w:rPr>
        <w:t> и утверждённый приказом военного министра РР </w:t>
      </w:r>
      <w:hyperlink r:id="rId577" w:tooltip="Генерал-майор" w:history="1">
        <w:r w:rsidR="005E24BE" w:rsidRPr="00153023">
          <w:rPr>
            <w:rStyle w:val="a5"/>
            <w:rFonts w:eastAsiaTheme="majorEastAsia"/>
            <w:color w:val="0070C0"/>
            <w:sz w:val="16"/>
            <w:szCs w:val="16"/>
            <w:bdr w:val="none" w:sz="0" w:space="0" w:color="auto" w:frame="1"/>
          </w:rPr>
          <w:t>генерал-майором</w:t>
        </w:r>
      </w:hyperlink>
      <w:r w:rsidR="005E24BE" w:rsidRPr="00153023">
        <w:rPr>
          <w:color w:val="0070C0"/>
          <w:sz w:val="16"/>
          <w:szCs w:val="16"/>
        </w:rPr>
        <w:t> Верховским</w:t>
      </w:r>
      <w:hyperlink r:id="rId578" w:anchor="cite_note-autogenerated2-3" w:history="1">
        <w:r w:rsidR="005E24BE" w:rsidRPr="00153023">
          <w:rPr>
            <w:rStyle w:val="a5"/>
            <w:rFonts w:eastAsiaTheme="majorEastAsia"/>
            <w:color w:val="0070C0"/>
            <w:sz w:val="16"/>
            <w:szCs w:val="16"/>
            <w:bdr w:val="none" w:sz="0" w:space="0" w:color="auto" w:frame="1"/>
          </w:rPr>
          <w:t>[3]</w:t>
        </w:r>
      </w:hyperlink>
      <w:r w:rsidR="005E24BE" w:rsidRPr="00153023">
        <w:rPr>
          <w:color w:val="0070C0"/>
          <w:sz w:val="16"/>
          <w:szCs w:val="16"/>
        </w:rPr>
        <w:t>.(20110).</w:t>
      </w:r>
    </w:p>
    <w:p w14:paraId="395196A4" w14:textId="77777777" w:rsidR="005E24BE" w:rsidRPr="00153023" w:rsidRDefault="005E24BE" w:rsidP="00153023">
      <w:pPr>
        <w:spacing w:after="0" w:line="240" w:lineRule="auto"/>
        <w:jc w:val="both"/>
        <w:rPr>
          <w:rFonts w:ascii="Times New Roman" w:hAnsi="Times New Roman" w:cs="Times New Roman"/>
          <w:color w:val="0070C0"/>
          <w:sz w:val="16"/>
          <w:szCs w:val="16"/>
        </w:rPr>
      </w:pPr>
    </w:p>
    <w:p w14:paraId="0A0CEA39" w14:textId="77777777" w:rsidR="005E24BE" w:rsidRPr="00153023" w:rsidRDefault="005E24B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одной из сентябрьских армейских разве</w:t>
      </w:r>
      <w:r w:rsidRPr="00153023">
        <w:rPr>
          <w:rFonts w:ascii="Times New Roman" w:hAnsi="Times New Roman" w:cs="Times New Roman"/>
          <w:color w:val="0070C0"/>
          <w:sz w:val="16"/>
          <w:szCs w:val="16"/>
        </w:rPr>
        <w:softHyphen/>
        <w:t>дывательных сводок отмечалось, что на фронте Особой армии и на её стыках с соседями: «... с ар</w:t>
      </w:r>
      <w:r w:rsidRPr="00153023">
        <w:rPr>
          <w:rFonts w:ascii="Times New Roman" w:hAnsi="Times New Roman" w:cs="Times New Roman"/>
          <w:color w:val="0070C0"/>
          <w:sz w:val="16"/>
          <w:szCs w:val="16"/>
        </w:rPr>
        <w:softHyphen/>
        <w:t>тиллерийских наблюдательных пунктов и све</w:t>
      </w:r>
      <w:r w:rsidRPr="00153023">
        <w:rPr>
          <w:rFonts w:ascii="Times New Roman" w:hAnsi="Times New Roman" w:cs="Times New Roman"/>
          <w:color w:val="0070C0"/>
          <w:sz w:val="16"/>
          <w:szCs w:val="16"/>
        </w:rPr>
        <w:softHyphen/>
        <w:t>товой засечкой замечено 176 батарей, из них за</w:t>
      </w:r>
      <w:r w:rsidRPr="00153023">
        <w:rPr>
          <w:rFonts w:ascii="Times New Roman" w:hAnsi="Times New Roman" w:cs="Times New Roman"/>
          <w:color w:val="0070C0"/>
          <w:sz w:val="16"/>
          <w:szCs w:val="16"/>
        </w:rPr>
        <w:softHyphen/>
        <w:t>несены также и звуковой засечкой 12 батарей; с аэростатов замечено 10 батарей, обнаружено нашими аэропланами 25 и засняты с аэропланов 80 батарей. Всего было всеми способами обнару</w:t>
      </w:r>
      <w:r w:rsidRPr="00153023">
        <w:rPr>
          <w:rFonts w:ascii="Times New Roman" w:hAnsi="Times New Roman" w:cs="Times New Roman"/>
          <w:color w:val="0070C0"/>
          <w:sz w:val="16"/>
          <w:szCs w:val="16"/>
        </w:rPr>
        <w:softHyphen/>
        <w:t>жено перед армией 183 неприятельские батареи. Многие замеченные или сфотографированные батареи с воздуха были также обнаружены и на</w:t>
      </w:r>
      <w:r w:rsidRPr="00153023">
        <w:rPr>
          <w:rFonts w:ascii="Times New Roman" w:hAnsi="Times New Roman" w:cs="Times New Roman"/>
          <w:color w:val="0070C0"/>
          <w:sz w:val="16"/>
          <w:szCs w:val="16"/>
        </w:rPr>
        <w:softHyphen/>
        <w:t>земным наблюдением» (20120).</w:t>
      </w:r>
    </w:p>
    <w:p w14:paraId="2C823B9D" w14:textId="77777777" w:rsidR="005E24BE" w:rsidRPr="00153023" w:rsidRDefault="005E24BE" w:rsidP="00153023">
      <w:pPr>
        <w:spacing w:after="0" w:line="240" w:lineRule="auto"/>
        <w:jc w:val="both"/>
        <w:rPr>
          <w:rFonts w:ascii="Times New Roman" w:hAnsi="Times New Roman" w:cs="Times New Roman"/>
          <w:color w:val="0070C0"/>
          <w:sz w:val="16"/>
          <w:szCs w:val="16"/>
        </w:rPr>
      </w:pPr>
    </w:p>
    <w:p w14:paraId="50C844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года в целях упорядочения постановки работы в округах в Петрограде было созвано совещание из лиц, ведающих разведкой в штабах этих округов. На этом совещании под руководством представителей Отдела 2-го генерал-квартирмейстера детально были выработаны схемы организаций негласной агентуры для каждого округа в отдельности, были поставлены им задачи и были исчислены необходимые на разведку кредиты (7559). Уделяя главное внимание постановке работы негласной заграничной агентуры, Главное управление Генерального штаба в то же время стремилось в своих мероприятиях к тому, чтобы создать в общей системе военного управления высший центральный разведывательный орган, который имел бы возможность: 1) объединить работу организаций, ведающих разведкой и руководить идейной стороной этой работы; 2) сосредоточить у себя сведения поступающие от всех существующих источников и 3) подвергать эти сведения всесторонней оценке и тщательному изучению; 4) давать проверенные и исчерпывающие выводы по всем вопросам военной жизни иностранных государств и по вопросам политическо-экономическим, поскольку они имеют отношение к военной мощи этих государств (7559).</w:t>
      </w:r>
    </w:p>
    <w:p w14:paraId="2E0556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D826C4" w14:textId="77777777" w:rsidR="008F10E6" w:rsidRPr="00153023" w:rsidRDefault="008F10E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853F85C" w14:textId="77777777" w:rsidR="008F10E6" w:rsidRPr="00153023" w:rsidRDefault="008F10E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6B9C05" w14:textId="77777777" w:rsidR="008F10E6" w:rsidRPr="00153023" w:rsidRDefault="008F10E6"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сентябре 1917 г. Военное министерство (А.А. Маниковский) предложило Временному правительству воспользоваться неистраченными армейскими запасами, чтобы преодолеть «затруднения в получении хлеба от населения»: для этого Московский областной продовольственный комитет должен был обменять на хлеб «накопившееся негодное имущество». В особых условиях разрушенного гражданского снабжения могло найти сбыт даже «все то, что оказывается в армии изношенным и пришедшим в негодность для дальнейшего употребления и затруднительно для починки распоряжением интендантства»: потрепанное обмундирование, белье, теплые вещи, обувь, конская принадлежность, обозное имущество, металлический лом и пр. [РГИА, ф. 1276, оп. 13, д. 452, л. 13] (18408).</w:t>
      </w:r>
    </w:p>
    <w:p w14:paraId="734D20F0" w14:textId="77777777" w:rsidR="008F10E6" w:rsidRPr="00153023" w:rsidRDefault="008F10E6" w:rsidP="00153023">
      <w:pPr>
        <w:spacing w:after="0" w:line="240" w:lineRule="auto"/>
        <w:jc w:val="both"/>
        <w:rPr>
          <w:rFonts w:ascii="Times New Roman" w:hAnsi="Times New Roman" w:cs="Times New Roman"/>
          <w:color w:val="000000" w:themeColor="text1"/>
          <w:sz w:val="16"/>
          <w:szCs w:val="16"/>
        </w:rPr>
      </w:pPr>
    </w:p>
    <w:p w14:paraId="70F58F1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77E97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64479A" w14:textId="77777777" w:rsidR="00A44B9C" w:rsidRPr="00153023" w:rsidRDefault="00A44B9C"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сентябре 1917 г., несмотря на то, что за три недели войсковых испытаний оба новых истребителя Фоккера были сбиты, и погибли два аса, новый заказ на сто серийных истребителей Фоккер Dr I не только не был отменен, но от фирмы потребовали всячески ускорить его исполнение — ими планировалось полностью перевооружить формируемую 1-ю истребительную эскадру (22781).</w:t>
      </w:r>
    </w:p>
    <w:p w14:paraId="3F1BB351" w14:textId="77777777" w:rsidR="00A44B9C" w:rsidRPr="00153023" w:rsidRDefault="00A44B9C" w:rsidP="00153023">
      <w:pPr>
        <w:shd w:val="clear" w:color="auto" w:fill="FFFFFF"/>
        <w:spacing w:after="0" w:line="240" w:lineRule="auto"/>
        <w:jc w:val="both"/>
        <w:rPr>
          <w:rFonts w:ascii="Times New Roman" w:hAnsi="Times New Roman" w:cs="Times New Roman"/>
          <w:color w:val="0070C0"/>
          <w:sz w:val="16"/>
          <w:szCs w:val="16"/>
        </w:rPr>
      </w:pPr>
    </w:p>
    <w:p w14:paraId="24BAF222" w14:textId="77777777" w:rsidR="00A44B9C" w:rsidRPr="00153023" w:rsidRDefault="00A44B9C"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сентябре 1917 г. завод «Альбатрос» в Герризе получил заказ № 2 на 250 самолетов Альбатрос D Va, а в октябре и третий контракт — еще 550 машин. Завод отчитался по ним полностью, построив 1 062 самолета этой модификации, их поставки начались в октябре 1917 г. и завершились в начале следующего года. Первые Альбатросы D Va комплектовались моторами Мерседес D III в нефорсированном варианте, но с конца 1917 г. пошли Мерседесы D IIIa, а с начала 1918 г. — и D IIIav. При той же мощности 160 л. с. на взлете и у земли, они давали 220 л. с. на границе высотности 1 000 м за счет очередного наращивания степени сжатия, увеличения октанового числа топлива, обогащения смеси и роста оборотов с 1 400 до 1 600 в минуту (22792).</w:t>
      </w:r>
    </w:p>
    <w:p w14:paraId="32E7D5AC" w14:textId="77777777" w:rsidR="00A44B9C" w:rsidRPr="00153023" w:rsidRDefault="00A44B9C" w:rsidP="00153023">
      <w:pPr>
        <w:shd w:val="clear" w:color="auto" w:fill="FFFFFF"/>
        <w:spacing w:after="0" w:line="240" w:lineRule="auto"/>
        <w:jc w:val="both"/>
        <w:rPr>
          <w:rFonts w:ascii="Times New Roman" w:hAnsi="Times New Roman" w:cs="Times New Roman"/>
          <w:color w:val="0070C0"/>
          <w:sz w:val="16"/>
          <w:szCs w:val="16"/>
        </w:rPr>
      </w:pPr>
    </w:p>
    <w:p w14:paraId="02FD00BA" w14:textId="77777777" w:rsidR="00A44B9C" w:rsidRPr="00153023" w:rsidRDefault="00A44B9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сентябре 1917 г. LFG Роланд D IV (Dr I) был передан на официальные (типовые) испытания в IdFlieg.   В конце сентября 1917 г. самолет потерпел тяжелую аварию – фюзеляж ремонту не подлежал. Тем не менее, самолет восстановили, изготовив фюзеляж заново (в большинстве источников указывается, что фюзеляж был взят от серийного самолета LFG Roland D VI, но опытный его экземпляр с подобным, но меньшей длины фюзеляжем совершил первый полет только в ноябре 1917 г., а в серию был запущен в 1918 г.).   В конце осени 1917 г. самолет испытания возобновил, но на вооружение принят не был, т.к. интерес к трипланам у командования ВВС Германии пропал, а его летные данные были слабы.   Технология и силовая схема фюзеляжа, отработанная на этом самолете, были использованы в проекте LFG Roland D VI (с изменениями в размерах) (23168).</w:t>
      </w:r>
    </w:p>
    <w:p w14:paraId="3F119FDC" w14:textId="77777777" w:rsidR="00A44B9C" w:rsidRPr="00153023" w:rsidRDefault="00A44B9C" w:rsidP="00153023">
      <w:pPr>
        <w:spacing w:after="0" w:line="240" w:lineRule="auto"/>
        <w:jc w:val="both"/>
        <w:rPr>
          <w:rFonts w:ascii="Times New Roman" w:hAnsi="Times New Roman" w:cs="Times New Roman"/>
          <w:color w:val="0070C0"/>
          <w:sz w:val="16"/>
          <w:szCs w:val="16"/>
        </w:rPr>
      </w:pPr>
    </w:p>
    <w:p w14:paraId="36450B3D" w14:textId="77777777" w:rsidR="00A44B9C" w:rsidRPr="00153023" w:rsidRDefault="00A44B9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 сентября 1917 по май 1918 гг. в Вене построили 46 серийных летающих лодок — истребителей ГанзаБранденбург W 18, которые иногда именовались Феникс А.50 по номеру головной машины. На всех их предусмотренных чертежами моторов не хватило, но заменяющие Австро-Даймлер AD 6 (185) и особенно Иеро 6N мощностью 230 л. с. оказались даже лучше, и некоторые самолеты с ними разгонялись до 204 км/ч. В серии шли и другие изменения, — например, по конструкции надстройки перед кабиной и установке вооружения. Эти гидропланы применялись до конца войны в основном на Адриатике (22841).</w:t>
      </w:r>
    </w:p>
    <w:p w14:paraId="11CCEE2B" w14:textId="77777777" w:rsidR="00A44B9C" w:rsidRPr="00153023" w:rsidRDefault="00A44B9C" w:rsidP="00153023">
      <w:pPr>
        <w:spacing w:after="0" w:line="240" w:lineRule="auto"/>
        <w:jc w:val="both"/>
        <w:rPr>
          <w:rFonts w:ascii="Times New Roman" w:hAnsi="Times New Roman" w:cs="Times New Roman"/>
          <w:color w:val="0070C0"/>
          <w:sz w:val="16"/>
          <w:szCs w:val="16"/>
        </w:rPr>
      </w:pPr>
    </w:p>
    <w:p w14:paraId="7DD99446" w14:textId="77777777" w:rsidR="00A44B9C" w:rsidRPr="00153023" w:rsidRDefault="00A44B9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сентябре 1917 г. под влиянием успешного боевого применения немецкого истребителя-триплана Fokker Dr I руководство авиационного арсенала (K.u.K. Fliegerarsenal, Flars) Императорских и королевских ВВС Австро-Венгрии выпустило ТТТ на истребитель-триплан для авиационных предприятий страны. Среди прочих эти требования получила и фирма Wiener Karosserie Flugzeugfabrik, но сокращение WKF, чей авиационный филиал располагался в р-не Асперн г. Вена.</w:t>
      </w:r>
    </w:p>
    <w:p w14:paraId="1F1A4B86" w14:textId="77777777" w:rsidR="00A44B9C" w:rsidRPr="00153023" w:rsidRDefault="00A44B9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Сразу же после получения задания проектирование самолета начал заместитель главного инженера авиационного филиала Альфред Гасснер (Alfred Gassner).   Проектирование велось на базе двухместного биплана-разведчика WKF DD Тип C, но в его конструкцию были внесены столь значительные изменения, что одноместный истребитель WKF Dr I стал самолетом полностью нового типа (23141).</w:t>
      </w:r>
    </w:p>
    <w:p w14:paraId="4ED02487" w14:textId="77777777" w:rsidR="00A44B9C" w:rsidRPr="00153023" w:rsidRDefault="00A44B9C" w:rsidP="00153023">
      <w:pPr>
        <w:spacing w:after="0" w:line="240" w:lineRule="auto"/>
        <w:jc w:val="both"/>
        <w:rPr>
          <w:rFonts w:ascii="Times New Roman" w:hAnsi="Times New Roman" w:cs="Times New Roman"/>
          <w:color w:val="0070C0"/>
          <w:sz w:val="16"/>
          <w:szCs w:val="16"/>
        </w:rPr>
      </w:pPr>
    </w:p>
    <w:p w14:paraId="7AFA685B" w14:textId="77777777" w:rsidR="00A44B9C" w:rsidRPr="00153023" w:rsidRDefault="00A44B9C"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г. состоялся первый полёт Юнкерс J7, затем создали ещё несколько модифи</w:t>
      </w:r>
      <w:r w:rsidRPr="00153023">
        <w:rPr>
          <w:rFonts w:ascii="Times New Roman" w:hAnsi="Times New Roman" w:cs="Times New Roman"/>
          <w:color w:val="000000" w:themeColor="text1"/>
          <w:kern w:val="2"/>
          <w:sz w:val="16"/>
          <w:szCs w:val="16"/>
        </w:rPr>
        <w:softHyphen/>
        <w:t>каций. На испытаниях J7 достиг вертикальной скорости 7,2 м/с, набирал высоту 5000 м за 23,7 минуты. Эти данные были лучше, чем у участвовавших в “Конкурсе одноместных истребителей” аэропланов “Фоккер”, “Румплер”, “Альбатрос”, LVG “Rоland” с аналогич</w:t>
      </w:r>
      <w:r w:rsidRPr="00153023">
        <w:rPr>
          <w:rFonts w:ascii="Times New Roman" w:hAnsi="Times New Roman" w:cs="Times New Roman"/>
          <w:color w:val="000000" w:themeColor="text1"/>
          <w:kern w:val="2"/>
          <w:sz w:val="16"/>
          <w:szCs w:val="16"/>
        </w:rPr>
        <w:softHyphen/>
        <w:t>ным двигателем Мерседес, но несколько хуже, чем у самолёта фирмы “Pfalz und Siemense” с собственным лёгким ротативным двигателем (11696).</w:t>
      </w:r>
    </w:p>
    <w:p w14:paraId="738277B2" w14:textId="77777777" w:rsidR="00A44B9C" w:rsidRPr="00153023" w:rsidRDefault="00A44B9C"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858270" w14:textId="77777777" w:rsidR="00A44B9C" w:rsidRPr="00153023" w:rsidRDefault="00A44B9C"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т.к. как при дальних нападениях, так и при нападениях на прифронтовую полосу в поддержку наземных войск приходилось переходить к ночным вылетам, завод Сименс- Шукерт приступил прежде всего к выпуску улучшенных типов гигантских самолетов "Гота" для "Бомбардировочной эскадры 3". Новые модели поднимали от 4 до 8 человек, используя от 3 до 7 пулеметов и от 3 до 5 моторов. Гигантские самолеты могли брать на борт до 2,5 т бомб, достигали высоты до 5900 м и скорости от 130 до 140 км/час. Их глубина проникновения составляла таким образом, от 600 до 700 км. С этими самолетами-гигантами, число которых из-за низкой производительности все еще оставалось недостаточным, германский штаб продолжил дальнюю войну против Англии (11999).</w:t>
      </w:r>
    </w:p>
    <w:p w14:paraId="4DE9DDE0" w14:textId="77777777" w:rsidR="00A44B9C" w:rsidRPr="00153023" w:rsidRDefault="00A44B9C"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F1B664" w14:textId="77777777" w:rsidR="00A44B9C" w:rsidRPr="00153023" w:rsidRDefault="00A44B9C"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в Германии была сформирована Главная авиационная мастерская, которая возникла путем слияния прежней авиационной мастерской с управлением испытательных аэродромов и с отделом сырьевого снабжения; под отличным руководством своего начальника она оказала фронту неоценимую помощь (11282).</w:t>
      </w:r>
    </w:p>
    <w:p w14:paraId="16EECFE8" w14:textId="77777777" w:rsidR="00A44B9C" w:rsidRPr="00153023" w:rsidRDefault="00A44B9C"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36E59E" w14:textId="77777777" w:rsidR="00A44B9C" w:rsidRPr="00153023" w:rsidRDefault="00A44B9C"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года командующий германскими воздушными силами предложил уменьшить число формируемых отрядов (А) с 17 до 7, увеличив вместе с тем число самолетов в каждом отряде до 9 вместо 6 ранее. Освободившиеся благодаря отмене формирования 10 новых отрядов с их парками 90 самолетов должны были пойти на усиление 30 отрядов (А), состав которых мог быть таким образом увеличен до 9 самолетов с соответствующим персоналом. Эта новая организация дала значительную экономию в офицерском составе, солдатах и автомобилях. Повышение числа самолетов до 9 оказалось также необходимым и для авиаотрядов, подчиненных штабам армий, так как выполняемые ими задачи, преимущественно по дальней разведке и фотографированию, требовали пополнения их специальными самолетами. Таким путем к марту 1918 года возникло 13 специальных фотосъемочных авиаотрядов. Наряду с ними первоначально были сохранены отделения маршрутных съемок (11282).</w:t>
      </w:r>
    </w:p>
    <w:p w14:paraId="2813C547" w14:textId="77777777" w:rsidR="00A44B9C" w:rsidRPr="00153023" w:rsidRDefault="00A44B9C"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2E8EEC" w14:textId="77777777" w:rsidR="00A44B9C" w:rsidRPr="00153023" w:rsidRDefault="00A44B9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сентябре 1917 во время второй бомбардировки Константинополя единственный Handley Page O / 100 в Средиземном море был сбит в заливе Ксерос из- за отказа двигателя, а его экипаж взят в плен османскими войсками (20341).</w:t>
      </w:r>
    </w:p>
    <w:p w14:paraId="6F2DAF99" w14:textId="77777777" w:rsidR="00A44B9C" w:rsidRPr="00153023" w:rsidRDefault="00A44B9C" w:rsidP="00153023">
      <w:pPr>
        <w:spacing w:after="0" w:line="240" w:lineRule="auto"/>
        <w:jc w:val="both"/>
        <w:rPr>
          <w:rFonts w:ascii="Times New Roman" w:hAnsi="Times New Roman" w:cs="Times New Roman"/>
          <w:color w:val="0070C0"/>
          <w:sz w:val="16"/>
          <w:szCs w:val="16"/>
        </w:rPr>
      </w:pPr>
    </w:p>
    <w:p w14:paraId="451A6577" w14:textId="77777777" w:rsidR="00A44B9C" w:rsidRPr="00153023" w:rsidRDefault="00A44B9C"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В сентябре 1917 года во Франции с приходом нового премьерминистра, Винсена снимают с должности, на его места назначается бывший авиатор Ж-Л. Дюмесниль (J-L Dumesnil). Дюмесниль передает СФА в Министерство вооружения и военной промышленности, что вызывает протесты со стороны Дюваля. В конце декабря 1917 года на пост начальника Управления военной авиации Военного министерства назначается полковник Ди (Dhi). Он параллельно становится руководителем Центральной службой по производству авиационной техники в министерстве вооружения. В январе 1918 года СТАе возглавил известный изобретатель А. Како (Albert Caquot), который навел порядок в системе производства авиационной техники — к концу войны французские предприятия выпускали до 100 самолётов в сутки (19791).</w:t>
      </w:r>
    </w:p>
    <w:p w14:paraId="20B37042" w14:textId="77777777" w:rsidR="00A44B9C" w:rsidRPr="00153023" w:rsidRDefault="00A44B9C" w:rsidP="00153023">
      <w:pPr>
        <w:pStyle w:val="ae"/>
        <w:shd w:val="clear" w:color="auto" w:fill="FFFFFF"/>
        <w:spacing w:before="0" w:after="0"/>
        <w:jc w:val="both"/>
        <w:textAlignment w:val="baseline"/>
        <w:rPr>
          <w:color w:val="000000" w:themeColor="text1"/>
          <w:sz w:val="16"/>
          <w:szCs w:val="16"/>
        </w:rPr>
      </w:pPr>
    </w:p>
    <w:p w14:paraId="4FA5D6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1917 было наступление французских войск против частей австро-венгерского 19ак в р-не г.Поградец (7594).</w:t>
      </w:r>
    </w:p>
    <w:p w14:paraId="281FBE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D78493"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u w:color="002060"/>
        </w:rPr>
      </w:pPr>
      <w:r w:rsidRPr="00153023">
        <w:rPr>
          <w:rFonts w:ascii="Times New Roman" w:hAnsi="Times New Roman" w:cs="Times New Roman"/>
          <w:color w:val="000000" w:themeColor="text1"/>
          <w:kern w:val="2"/>
          <w:sz w:val="16"/>
          <w:szCs w:val="16"/>
          <w:u w:color="002060"/>
        </w:rPr>
        <w:t>В сентябре 1917 г., считая, что в конструкции A7V достигнут рациональный предел соотношения боевой массы и мощности вооружения, Фольмером, который в инициативном порядке разработал конструктивные принципы легкой боевой машины с пулеметным вооружением и экипажем 2-3 человека, был представлен к утверждению проект легкого танка LK. Особенностью его конструкции должно было стать широкое использование узлов и агрегатов изъятых из эксплуатации и находящихся на складах легковых автомобилей. Основная задача заключалась в ограничении боевой массы нового танка, что определялось наличием автомобилей в основном с двигателями мощностью 45-60 л. с.</w:t>
      </w:r>
    </w:p>
    <w:p w14:paraId="3B05E67A"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u w:color="002060"/>
        </w:rPr>
      </w:pPr>
      <w:r w:rsidRPr="00153023">
        <w:rPr>
          <w:rFonts w:ascii="Times New Roman" w:hAnsi="Times New Roman" w:cs="Times New Roman"/>
          <w:color w:val="000000" w:themeColor="text1"/>
          <w:kern w:val="2"/>
          <w:sz w:val="16"/>
          <w:szCs w:val="16"/>
          <w:u w:color="002060"/>
        </w:rPr>
        <w:t>Первый образец LK изготовили к 1918 г. Для массового производства была предложена усовершенствованная конструкция – танк LK-II. Однако трудности войны не позволили развернуть массовое производство этих легких машин в Германии (12148).</w:t>
      </w:r>
    </w:p>
    <w:p w14:paraId="6C679F73" w14:textId="77777777" w:rsidR="00247666" w:rsidRPr="00153023" w:rsidRDefault="00247666" w:rsidP="00153023">
      <w:pPr>
        <w:spacing w:after="0" w:line="240" w:lineRule="auto"/>
        <w:jc w:val="both"/>
        <w:rPr>
          <w:rFonts w:ascii="Times New Roman" w:hAnsi="Times New Roman" w:cs="Times New Roman"/>
          <w:color w:val="000000" w:themeColor="text1"/>
          <w:kern w:val="2"/>
          <w:sz w:val="16"/>
          <w:szCs w:val="16"/>
          <w:u w:color="002060"/>
        </w:rPr>
      </w:pPr>
    </w:p>
    <w:p w14:paraId="7EC2F64C" w14:textId="77777777" w:rsidR="00A44B9C" w:rsidRPr="00153023" w:rsidRDefault="00A44B9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сентябре 1917 г. англичане приступили к разработке «десантного» танка специальной конструкции с использованием агрегатов Mk V. Для того чтобы обеспечить максимальное пространство для десантников, отказались от спонсонов и вооружения в них, а двигатель с радиатором сместили вперед. Отделение для десанта расположили между двигателем и коробкой передач. Машина, получившая обозначение Мk IX, могла перевозить до 30 десантников, а ее экипаж состоял из 4 человек (командира, водителя, механика и пулеметчика). Посадка осуществлялась через большие овальные двери, по две на каждом борту. В лобовом и кормовом листах корпуса установили по одному пулемету, а в бортах сделали лючки для стрельбы из карабинов десанта. На крыше рубки имелась наблюдательная башенка. Несмотря на то, что Мk IX пытались облегчить даже за счет уменьшения толщины бронирования до 12 мм, высокое удельное давление на грунт (2 кг/см2 при полной загрузке) существенно ограничивало проходимость. Максимальная скорость хода Мk IX составляла 6,5 км/ч. Было заказано 200 Мk IX, но до заключения перемирия успели построить только три, которые в боевых действиях участия, естественно, не принимали. Всего же собрали чуть более трех десятков Мk IX, они использовались после войны и получили кличку Pig (свинья) (22790).</w:t>
      </w:r>
    </w:p>
    <w:p w14:paraId="186FC436" w14:textId="77777777" w:rsidR="00A44B9C" w:rsidRPr="00153023" w:rsidRDefault="00A44B9C" w:rsidP="00153023">
      <w:pPr>
        <w:spacing w:after="0" w:line="240" w:lineRule="auto"/>
        <w:jc w:val="both"/>
        <w:rPr>
          <w:rFonts w:ascii="Times New Roman" w:hAnsi="Times New Roman" w:cs="Times New Roman"/>
          <w:color w:val="0070C0"/>
          <w:sz w:val="16"/>
          <w:szCs w:val="16"/>
        </w:rPr>
      </w:pPr>
    </w:p>
    <w:p w14:paraId="7606F50A" w14:textId="77777777" w:rsidR="00A44B9C" w:rsidRPr="00153023" w:rsidRDefault="00A44B9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3F3759A" w14:textId="77777777" w:rsidR="00A44B9C" w:rsidRPr="00153023" w:rsidRDefault="00A44B9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875B41" w14:textId="77777777" w:rsidR="00A44B9C" w:rsidRPr="00153023" w:rsidRDefault="00A44B9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сентябре-ноябре 1917 г. завод в Бранденбурге сдал последние 5 машин Ганза-Бранденбург GW с номерами с 1080 по 1084. Их опять переделали, выпустив с удлиненными на 560 мм крыльями и при этом с еще более короткими элеронами, снова поменяли профиль крыла, уменьшили угол поперечного V консолей и опять снабдили новым оперением. Увеличение диаметра воздушных винтов на 3-й серии дало обратный эффект, и теперь их сделали меньше, чем на прототипе. Но из всех нововведений полезными оказались старая конструкция укороченного фюзеляжа с «узким» миделем и наконец-то изжитые щели шириной по 50 мм между его бортами и консолями нижнего крыла (23073).</w:t>
      </w:r>
    </w:p>
    <w:p w14:paraId="09C4B644" w14:textId="77777777" w:rsidR="00A44B9C" w:rsidRPr="00153023" w:rsidRDefault="00A44B9C" w:rsidP="00153023">
      <w:pPr>
        <w:spacing w:after="0" w:line="240" w:lineRule="auto"/>
        <w:jc w:val="both"/>
        <w:rPr>
          <w:rFonts w:ascii="Times New Roman" w:hAnsi="Times New Roman" w:cs="Times New Roman"/>
          <w:color w:val="0070C0"/>
          <w:sz w:val="16"/>
          <w:szCs w:val="16"/>
        </w:rPr>
      </w:pPr>
    </w:p>
    <w:p w14:paraId="5E5CE36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C8CE4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27B7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осени 1917 Черноморский флот занимался перевозками, обеспечивая Кавказский фронт. Противолодочное охранение и разведку вели лётчики 5-го дивизиона. На воздушных станциях в Сухуме, Батуме, Платане имелось по четыре гидросамолёта, на воздушных постах в Трапезунде и Ризе - по два колесных аэроплана (11933).</w:t>
      </w:r>
    </w:p>
    <w:p w14:paraId="72A66D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CE2F0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01EF01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0CE8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Осенью 1917 г. новые корабли ИМ №236, 237, 238 и 243 отправили в Винницу, но они уже не успели принять участия в боях (11277).</w:t>
      </w:r>
    </w:p>
    <w:p w14:paraId="0F4F99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B9C0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Осенью 1917 года новые корабли модификации Г-3 №№ 236, 237, 238 также были отправлены в Винницу, но они уже не успели принять участия в боях (12041).</w:t>
      </w:r>
    </w:p>
    <w:p w14:paraId="201A9C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F5CE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Осенью 1917 на Дукс поступили чертежи DH-9 (92,307) или его предшественника DH-4 (88,101).</w:t>
      </w:r>
    </w:p>
    <w:p w14:paraId="6C0E63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Пополнение и обновление российского самолетного парка, осуществляемое за счет поставок союзников, вскоре после начала войны натолкнулось на серьезные трудности. Мало того, что союзники старались сбыть России устаревшие и снятые с вооружения их армий аппараты, к тому же и возможности получения такой малоэффективной авиатехники значительно сократилось из-за активизации Германией морской войны. Все это заставило царское правительство усиленно субсидировать авиапромышленность. Большие авиа заказы получали в первую очередь иностранные предприниматели, которым теперь стало выгодно наладить в России, помимо сборки, производство авиационной продукции. Прибыли в самолетостроении возросли до 50% от вложенного капитала. В г. Ярославле, Бердянске, Пензе, Таганроге, Александровске, Симферополе возводились цехи новых заводов. В результате выпуск самолетов резко увеличился. Если перед войной ежемесячно собиралось 40 машин различных типов, то в 1917 г. только завод С.С.Щетинина ("Первое Всероссийское товарищество воздухоплавания"), В.А.Лебедева. Русско-Балтийский вагоностроительный завод в Петрограде, заводы А.А.Анатра - в Одессе и Симферополе (276). "Дукс" давал 75-100 самолетов в месяц (276).</w:t>
      </w:r>
    </w:p>
    <w:p w14:paraId="7F1B90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массовом порядке производились аппараты, скопированные с немецких и французских образцов. Из 16 типов самолетов, состоявших на вооружении в 1916 г., только два были русскими по конструкции, а из 9 типов авиамоторов - только один (276).</w:t>
      </w:r>
    </w:p>
    <w:p w14:paraId="5F8DDF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C46780" w14:textId="77777777" w:rsidR="008256FD" w:rsidRPr="00153023" w:rsidRDefault="008256FD"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Вплоть до осени 1917 г. Ю.А.Меллер всячески боролся за расширение производства Дукс, и, в первую очередь, территории завода. История «Дукса» в Тверской- Ямской слободе ведет свое начало с весны 1901 г. 13 апреля заключили договор купли—продажи, по которому некий И.П.Гущин продал АО «Дукс Ю.А.Меллер» «собственное свое пустопорожнее дворовое место, состоящее в Москве Сущевской части, 2 участка, за Камер-Коллежским валом по проезду Ямского поля, под № 1345, из десятка № 1235 новый, по плану под № 8, доставшееся ему, Гущину, по приговору ямщиков Московской Ямской слободы от 24 июля 1890 г.»» (15464).</w:t>
      </w:r>
    </w:p>
    <w:p w14:paraId="69C37B34" w14:textId="77777777" w:rsidR="008256FD" w:rsidRPr="00153023" w:rsidRDefault="008256FD" w:rsidP="00153023">
      <w:pPr>
        <w:pStyle w:val="2"/>
        <w:spacing w:before="0" w:beforeAutospacing="0" w:after="0" w:afterAutospacing="0"/>
        <w:jc w:val="both"/>
        <w:rPr>
          <w:b w:val="0"/>
          <w:color w:val="000000" w:themeColor="text1"/>
          <w:kern w:val="2"/>
          <w:sz w:val="16"/>
          <w:szCs w:val="16"/>
        </w:rPr>
      </w:pPr>
    </w:p>
    <w:p w14:paraId="0B5A74B4" w14:textId="77777777" w:rsidR="008256FD" w:rsidRPr="00153023" w:rsidRDefault="008256F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осени 1917 года по начало 1922 года на железных дорогах бывшей российской империи всеми воюющими сторонами было задействовано более 500 бронепоездов различных конструкций (15218).</w:t>
      </w:r>
    </w:p>
    <w:p w14:paraId="283BC5B4" w14:textId="77777777" w:rsidR="008256FD" w:rsidRPr="00153023" w:rsidRDefault="008256FD" w:rsidP="00153023">
      <w:pPr>
        <w:spacing w:after="0" w:line="240" w:lineRule="auto"/>
        <w:jc w:val="both"/>
        <w:rPr>
          <w:rFonts w:ascii="Times New Roman" w:hAnsi="Times New Roman" w:cs="Times New Roman"/>
          <w:color w:val="000000" w:themeColor="text1"/>
          <w:kern w:val="2"/>
          <w:sz w:val="16"/>
          <w:szCs w:val="16"/>
        </w:rPr>
      </w:pPr>
    </w:p>
    <w:p w14:paraId="181C5998" w14:textId="77777777" w:rsidR="008256FD" w:rsidRPr="00153023" w:rsidRDefault="008256FD"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Осенью 1917, в конце войны, продукция Дукс не отличалась высоким качеством, которое едва улучшалось даже под давлением «наблюдающих офицеров» (военной приемки). Серийный выпуск болъшого количества новых и модернизированных типов самолетов, частая смена модифнкации, слишком большой заказ военного ведомства, перегрузивший завод, спешка, малоквалифицированные кадры, пришедшие на завод в годы войны, затрудняли разработку и освоение прогрессивных технологий и привели к падению качества выпускаемых самолетов. Все это усугублялось недостатком высококачественных материалов, конструктивными и технологическими недостатками образцов самолетов и чертежей, поступавших от иностранных фирм. С фронта телеграфировали, что на «Фармане-ХХХ» из-за малого расстояния от концов винта до стоек хвостовой фермы в винт нередко попадали тросы рулевого управления.</w:t>
      </w:r>
    </w:p>
    <w:p w14:paraId="12A5CF79" w14:textId="77777777" w:rsidR="008256FD" w:rsidRPr="00153023" w:rsidRDefault="008256FD"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Если до войны качество самолетов «Дукса» ставилось в пример другим заводам, но с началом войны ситуация стала обратной. Инспектор авиации армий Юго-Западного фронта В.М.Ткачев докладывал, что налицо «небрежная поставка самолетов русскими заводами, в частности заводом «Дукс», что выяснено, главным образом, в 8-м истребительном и 4-м сибирском корпусных отрядах. В первом, по заявлению командира отряда, не могли собрать «Бебе» завода «Дукс» вследствие того, что части самолета не подходили друг к другу; во втором — в полете вылетали стойки хвостовой фермы вследствие поломки болтов, скрепляющих стойки с лонжеронами.» Так выявился серьезный конструктивный дефект, устранить который удалось только с помощью авиационной науки в лице группы Н.Е.Жуковского.</w:t>
      </w:r>
    </w:p>
    <w:p w14:paraId="7E1511B8" w14:textId="77777777" w:rsidR="008256FD" w:rsidRPr="00153023" w:rsidRDefault="008256FD" w:rsidP="00153023">
      <w:pPr>
        <w:pStyle w:val="2"/>
        <w:spacing w:before="0" w:beforeAutospacing="0" w:after="0" w:afterAutospacing="0"/>
        <w:jc w:val="both"/>
        <w:rPr>
          <w:b w:val="0"/>
          <w:color w:val="000000" w:themeColor="text1"/>
          <w:kern w:val="2"/>
          <w:sz w:val="16"/>
          <w:szCs w:val="16"/>
        </w:rPr>
      </w:pPr>
    </w:p>
    <w:p w14:paraId="0955CBF7" w14:textId="77777777" w:rsidR="008256FD" w:rsidRPr="00153023" w:rsidRDefault="008256FD"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Осенью 1917 г. на Центральном парке-складе авиационного и воздухоплавательного имущества скопились огромные авиационные запасы. Среди прочего там стояли 70 «Ньюпоров-23», 23 «Ньюпора-17», 4 «Спада 7», 12 «Фарманов-40», 15 «Кодронов» и 72 английских самолета, главным образом, «Сопвича». Всего больше 200 машин. К началу 1918 г. в парк-складе в ремонте находилось еще около 100 самолетов и 50 без двигателей (15464).</w:t>
      </w:r>
    </w:p>
    <w:p w14:paraId="3B7E699E" w14:textId="77777777" w:rsidR="008256FD" w:rsidRPr="00153023" w:rsidRDefault="008256FD" w:rsidP="00153023">
      <w:pPr>
        <w:pStyle w:val="2"/>
        <w:spacing w:before="0" w:beforeAutospacing="0" w:after="0" w:afterAutospacing="0"/>
        <w:jc w:val="both"/>
        <w:rPr>
          <w:b w:val="0"/>
          <w:color w:val="000000" w:themeColor="text1"/>
          <w:kern w:val="2"/>
          <w:sz w:val="16"/>
          <w:szCs w:val="16"/>
        </w:rPr>
      </w:pPr>
    </w:p>
    <w:p w14:paraId="7BA6B6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Осенью 1917 г. построили двухместный разведчик "Лебедь"-ХХI в 7 экземплярах. Это был моноплан с двигателем "Сальмсон" 150 л.с., набиравший высоту 2000 м за 20 минут. В целом его летные данные были невысокими и в серию он не пошел. Отдельные экземпляры этого типа летали до 1921 г. "Лебедь"-ХХIV так и остался на бумаге, так как поставки предназначенных для него моторов "Фиат" 230 л.с. и "Испано-Сюиза" 200 л.с. союзники прекратили во второй половине 1917 г, не успев толком и начать (11183).</w:t>
      </w:r>
    </w:p>
    <w:p w14:paraId="45B9FF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9950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Осенью 1917 на родину в Италию уехал Ф.Э.Моска (92,155).</w:t>
      </w:r>
    </w:p>
    <w:p w14:paraId="13B7AC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A231E2" w14:textId="77777777" w:rsidR="009117EA" w:rsidRPr="00153023" w:rsidRDefault="009117E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Осенью 1917 г. производство самолетов МБ-бис попытались возобновить, и после Октябрьской революции большинство построенных в этот период аэропланов, соответствующих чертежам 2-й серии, оказалось в Красном воздушном флоте. Но даже там они уже считались непригодными к боевой работе и использовались как тренировочные. Последние «бисы» служили в Московской и Егорьевской авиашколах РККВФ до начала 1920-х гг (22754).</w:t>
      </w:r>
    </w:p>
    <w:p w14:paraId="0B604EFF" w14:textId="77777777" w:rsidR="009117EA" w:rsidRPr="00153023" w:rsidRDefault="009117EA" w:rsidP="00153023">
      <w:pPr>
        <w:spacing w:after="0" w:line="240" w:lineRule="auto"/>
        <w:jc w:val="both"/>
        <w:rPr>
          <w:rFonts w:ascii="Times New Roman" w:hAnsi="Times New Roman" w:cs="Times New Roman"/>
          <w:color w:val="0070C0"/>
          <w:sz w:val="16"/>
          <w:szCs w:val="16"/>
        </w:rPr>
      </w:pPr>
    </w:p>
    <w:p w14:paraId="08C34057" w14:textId="77777777" w:rsidR="009117EA" w:rsidRPr="00153023" w:rsidRDefault="009117EA" w:rsidP="00153023">
      <w:pPr>
        <w:pStyle w:val="ae"/>
        <w:shd w:val="clear" w:color="auto" w:fill="FFFFFF"/>
        <w:spacing w:before="0" w:after="0"/>
        <w:jc w:val="both"/>
        <w:rPr>
          <w:color w:val="0070C0"/>
          <w:sz w:val="16"/>
          <w:szCs w:val="16"/>
        </w:rPr>
      </w:pPr>
      <w:r w:rsidRPr="00153023">
        <w:rPr>
          <w:color w:val="0070C0"/>
          <w:sz w:val="16"/>
          <w:szCs w:val="16"/>
        </w:rPr>
        <w:t>Осенью 1917 г. во Франции было куплено несколько аэростатов системы «Како», способных вести работу при скорости ветра до 25 м/с и подниматься выше других. Но незначительное количество этих аэростатов не могло изменить общего положения в привязном воздухоплавании (22857).</w:t>
      </w:r>
    </w:p>
    <w:p w14:paraId="458809D2" w14:textId="77777777" w:rsidR="009117EA" w:rsidRPr="00153023" w:rsidRDefault="009117EA" w:rsidP="00153023">
      <w:pPr>
        <w:pStyle w:val="ae"/>
        <w:shd w:val="clear" w:color="auto" w:fill="FFFFFF"/>
        <w:spacing w:before="0" w:after="0"/>
        <w:jc w:val="both"/>
        <w:rPr>
          <w:color w:val="0070C0"/>
          <w:sz w:val="16"/>
          <w:szCs w:val="16"/>
        </w:rPr>
      </w:pPr>
    </w:p>
    <w:p w14:paraId="086ED1A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Осенью 1917 г. АИС представила компании Мельцера проект летающей лодки, который был отвергнут, т.к. фирма собиралась начать производство гидроаэропланов Теллье (2843).</w:t>
      </w:r>
    </w:p>
    <w:p w14:paraId="1E6ED9A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A197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Осенью 1917 к Макаров начал дальний перелет во Францию на Анатра Анадис конструкции и Декана с целью "посетить фронты и заводы, увидать авиацию союзников, показать русских л, чтобы союзники лучше снабжали нас". В пути самолет потерпел поломку и перелет прервался (3803).</w:t>
      </w:r>
    </w:p>
    <w:p w14:paraId="5B2C48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EB14D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осени 1917 г. ни один из новых частных заводов, созданных в феврале 1916 г. на деньги государственных кредитов («Аксай» в Нахичевани, «Кузнецов, Рябушинский и компания» (АМО) и РБВЗ под Москвой, «Русский Рено» в Рыбинске и завод Акционерного общества воздухоплавания В.А. Лебедева в Ярославле), не успел вступить в строй действующих. Период политической нестабильности после отрече</w:t>
      </w:r>
      <w:r w:rsidRPr="00153023">
        <w:rPr>
          <w:rFonts w:ascii="Times New Roman" w:hAnsi="Times New Roman" w:cs="Times New Roman"/>
          <w:color w:val="000000" w:themeColor="text1"/>
          <w:kern w:val="2"/>
          <w:sz w:val="16"/>
          <w:szCs w:val="16"/>
        </w:rPr>
        <w:softHyphen/>
        <w:t>ния царя Николая II и перенапряженность экономики военными поставка</w:t>
      </w:r>
      <w:r w:rsidRPr="00153023">
        <w:rPr>
          <w:rFonts w:ascii="Times New Roman" w:hAnsi="Times New Roman" w:cs="Times New Roman"/>
          <w:color w:val="000000" w:themeColor="text1"/>
          <w:kern w:val="2"/>
          <w:sz w:val="16"/>
          <w:szCs w:val="16"/>
        </w:rPr>
        <w:softHyphen/>
        <w:t>ми привели к экономическому спаду. К осени 1917 г. выпуск авиамоторов в стране упал примерно втрое от уровня 1916 г. Октябрьская революция еще больше парализовала авиапромышленность. Вследствие нарушения снабжения и отсутствия финансирования заводы один за другим останавливались. Достройка незавершенных предприятий приостановилась. Авиации новая власть поначалу придавала очень мало значения. 12 июня 1918 г. ВСНХ отнес авиазаводы к 4-й (последней) ка</w:t>
      </w:r>
      <w:r w:rsidRPr="00153023">
        <w:rPr>
          <w:rFonts w:ascii="Times New Roman" w:hAnsi="Times New Roman" w:cs="Times New Roman"/>
          <w:color w:val="000000" w:themeColor="text1"/>
          <w:kern w:val="2"/>
          <w:sz w:val="16"/>
          <w:szCs w:val="16"/>
        </w:rPr>
        <w:softHyphen/>
        <w:t>тегории по снабжению. Прекратился ввоз комплектующих из-за границы. После начала Гражданской войны часть рабочих и служащих призвали в армию, другие искали себе новую работу (11852).</w:t>
      </w:r>
    </w:p>
    <w:p w14:paraId="718B597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F4108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Осенью 1917 г. на российских моторных заводах работали 1870 человек. С другой стороны, выпуск продукции упал примерно втрое по сравнению с уровнем 1916 г. Отечественными моторами можно было обеспечить не более 5% потребностей самолетостроительных заводов. По подсчетам бывшего военного атташе в Париже графа А.А. Игна</w:t>
      </w:r>
      <w:r w:rsidRPr="00153023">
        <w:rPr>
          <w:rFonts w:ascii="Times New Roman" w:hAnsi="Times New Roman" w:cs="Times New Roman"/>
          <w:color w:val="000000" w:themeColor="text1"/>
          <w:kern w:val="2"/>
          <w:sz w:val="16"/>
          <w:szCs w:val="16"/>
        </w:rPr>
        <w:softHyphen/>
        <w:t>тьева, реально в Россию прибыло свыше 4000 моторов. Часть из них была вывезена из северных портов в центральную часть России уже после Октябрьской революции. Нехватка авиационных двигателей привела к решению использовать трофейные. Немецких авиамоторов разных типов захватили на фронте до полутора сотен, как с самолетами, так и без них (11852).</w:t>
      </w:r>
    </w:p>
    <w:p w14:paraId="732A22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8692BB" w14:textId="77777777" w:rsidR="008256FD" w:rsidRPr="00153023" w:rsidRDefault="008256FD" w:rsidP="00153023">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Осенью 1917 г. Григорашвили построил ряд воздушных винтов для новых опытных аппаратов конструкции Григоровича, Шишкова и Вилиша. В их чис</w:t>
      </w:r>
      <w:r w:rsidRPr="00153023">
        <w:rPr>
          <w:rFonts w:ascii="Times New Roman" w:hAnsi="Times New Roman" w:cs="Times New Roman"/>
          <w:color w:val="000000" w:themeColor="text1"/>
          <w:kern w:val="2"/>
          <w:sz w:val="16"/>
          <w:szCs w:val="16"/>
        </w:rPr>
        <w:softHyphen/>
        <w:t>ло входил и уникальный четырехлопастный пропеллер для морского самоле</w:t>
      </w:r>
      <w:r w:rsidRPr="00153023">
        <w:rPr>
          <w:rFonts w:ascii="Times New Roman" w:hAnsi="Times New Roman" w:cs="Times New Roman"/>
          <w:color w:val="000000" w:themeColor="text1"/>
          <w:kern w:val="2"/>
          <w:sz w:val="16"/>
          <w:szCs w:val="16"/>
        </w:rPr>
        <w:softHyphen/>
        <w:t>та М-18. Эти аппараты, преимущественно истребители, разрабатывались в соответствии с принятой Управлением морской авиации большой програм</w:t>
      </w:r>
      <w:r w:rsidRPr="00153023">
        <w:rPr>
          <w:rFonts w:ascii="Times New Roman" w:hAnsi="Times New Roman" w:cs="Times New Roman"/>
          <w:color w:val="000000" w:themeColor="text1"/>
          <w:kern w:val="2"/>
          <w:sz w:val="16"/>
          <w:szCs w:val="16"/>
        </w:rPr>
        <w:softHyphen/>
        <w:t>мой усиления Военно-Воздушных Сил флота. Так как летно-технические ха</w:t>
      </w:r>
      <w:r w:rsidRPr="00153023">
        <w:rPr>
          <w:rFonts w:ascii="Times New Roman" w:hAnsi="Times New Roman" w:cs="Times New Roman"/>
          <w:color w:val="000000" w:themeColor="text1"/>
          <w:kern w:val="2"/>
          <w:sz w:val="16"/>
          <w:szCs w:val="16"/>
        </w:rPr>
        <w:softHyphen/>
        <w:t>рактеристики опытных самолетов определить заранее не было возможности (иногда в ходе разработки и доводки менялся даже тип двигателя), то под каж</w:t>
      </w:r>
      <w:r w:rsidRPr="00153023">
        <w:rPr>
          <w:rFonts w:ascii="Times New Roman" w:hAnsi="Times New Roman" w:cs="Times New Roman"/>
          <w:color w:val="000000" w:themeColor="text1"/>
          <w:kern w:val="2"/>
          <w:sz w:val="16"/>
          <w:szCs w:val="16"/>
        </w:rPr>
        <w:softHyphen/>
        <w:t>дый самолет приходилось строить по серии винтов, отличавшихся парамет</w:t>
      </w:r>
      <w:r w:rsidRPr="00153023">
        <w:rPr>
          <w:rFonts w:ascii="Times New Roman" w:hAnsi="Times New Roman" w:cs="Times New Roman"/>
          <w:color w:val="000000" w:themeColor="text1"/>
          <w:kern w:val="2"/>
          <w:sz w:val="16"/>
          <w:szCs w:val="16"/>
        </w:rPr>
        <w:softHyphen/>
        <w:t>рами, и постоянно вносить в них изменения в соответствии с новыми услови</w:t>
      </w:r>
      <w:r w:rsidRPr="00153023">
        <w:rPr>
          <w:rFonts w:ascii="Times New Roman" w:hAnsi="Times New Roman" w:cs="Times New Roman"/>
          <w:color w:val="000000" w:themeColor="text1"/>
          <w:kern w:val="2"/>
          <w:sz w:val="16"/>
          <w:szCs w:val="16"/>
        </w:rPr>
        <w:softHyphen/>
        <w:t>ями заказчика. Это, безусловно, удорожало производство, но Мельцер неспро</w:t>
      </w:r>
      <w:r w:rsidRPr="00153023">
        <w:rPr>
          <w:rFonts w:ascii="Times New Roman" w:hAnsi="Times New Roman" w:cs="Times New Roman"/>
          <w:color w:val="000000" w:themeColor="text1"/>
          <w:kern w:val="2"/>
          <w:sz w:val="16"/>
          <w:szCs w:val="16"/>
        </w:rPr>
        <w:softHyphen/>
        <w:t>ста шел на дополнительные расходы. Разумная коммерческая политика по отношению к морскому ведомству позволила ему потеснить не только Лебе</w:t>
      </w:r>
      <w:r w:rsidRPr="00153023">
        <w:rPr>
          <w:rFonts w:ascii="Times New Roman" w:hAnsi="Times New Roman" w:cs="Times New Roman"/>
          <w:color w:val="000000" w:themeColor="text1"/>
          <w:kern w:val="2"/>
          <w:sz w:val="16"/>
          <w:szCs w:val="16"/>
        </w:rPr>
        <w:softHyphen/>
        <w:t>дева, но и такого традиционного поставщика летающих лодок, как Щетинина. Разнообразие заказов позволяло его инженерам и рабочим накапливать бес</w:t>
      </w:r>
      <w:r w:rsidRPr="00153023">
        <w:rPr>
          <w:rFonts w:ascii="Times New Roman" w:hAnsi="Times New Roman" w:cs="Times New Roman"/>
          <w:color w:val="000000" w:themeColor="text1"/>
          <w:kern w:val="2"/>
          <w:sz w:val="16"/>
          <w:szCs w:val="16"/>
        </w:rPr>
        <w:softHyphen/>
        <w:t>ценный опыт конструирования и постройки (15740).</w:t>
      </w:r>
    </w:p>
    <w:p w14:paraId="6FB7CB80" w14:textId="77777777" w:rsidR="008256FD" w:rsidRPr="00153023" w:rsidRDefault="008256FD" w:rsidP="00153023">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7906D6D9" w14:textId="77777777" w:rsidR="008256FD" w:rsidRPr="00153023" w:rsidRDefault="008256FD" w:rsidP="00153023">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осени 1917 г. винты Григорашвили стали вытеснять в морской авиации винты иностранных конструкций. «Условный» заказ был выполнен почти наполовину. Готовились испытания новых опытных морских самолетов с его винтами. Однако все было уже кончено. Наступил октябрь. Р. Ф. Мельцеру первое время удавалось находить общий язык с новой властью и кое-как под</w:t>
      </w:r>
      <w:r w:rsidRPr="00153023">
        <w:rPr>
          <w:rFonts w:ascii="Times New Roman" w:hAnsi="Times New Roman" w:cs="Times New Roman"/>
          <w:color w:val="000000" w:themeColor="text1"/>
          <w:kern w:val="2"/>
          <w:sz w:val="16"/>
          <w:szCs w:val="16"/>
        </w:rPr>
        <w:softHyphen/>
        <w:t>держивать производство, но весной 1918 г. был аннулирован заказ на морские самолеты, а летом — и на воздушные винты. В апреле 1919 г. решением боль</w:t>
      </w:r>
      <w:r w:rsidRPr="00153023">
        <w:rPr>
          <w:rFonts w:ascii="Times New Roman" w:hAnsi="Times New Roman" w:cs="Times New Roman"/>
          <w:color w:val="000000" w:themeColor="text1"/>
          <w:kern w:val="2"/>
          <w:sz w:val="16"/>
          <w:szCs w:val="16"/>
        </w:rPr>
        <w:softHyphen/>
        <w:t>шевистского ВСНХ завод Мельцера был переведен на производство мебели. Выпуск воздушных винтов на предприятии удалось восстановить только пе</w:t>
      </w:r>
      <w:r w:rsidRPr="00153023">
        <w:rPr>
          <w:rFonts w:ascii="Times New Roman" w:hAnsi="Times New Roman" w:cs="Times New Roman"/>
          <w:color w:val="000000" w:themeColor="text1"/>
          <w:kern w:val="2"/>
          <w:sz w:val="16"/>
          <w:szCs w:val="16"/>
        </w:rPr>
        <w:softHyphen/>
        <w:t>ред Великой Отечественной войной (15740).</w:t>
      </w:r>
    </w:p>
    <w:p w14:paraId="166D2BA9" w14:textId="77777777" w:rsidR="008256FD" w:rsidRPr="00153023" w:rsidRDefault="008256FD" w:rsidP="00153023">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7530AA5D" w14:textId="77777777" w:rsidR="008256FD" w:rsidRPr="00153023" w:rsidRDefault="008256FD"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К октябрю 1917 г. в военно-воздушном флоте России насчитывалось более 300 различных частей, учреждений и учебных заведений, около 1500 самолетов, до 35000 военнослужащих (15464).</w:t>
      </w:r>
    </w:p>
    <w:p w14:paraId="6704A5EC" w14:textId="77777777" w:rsidR="008256FD" w:rsidRPr="00153023" w:rsidRDefault="008256FD" w:rsidP="00153023">
      <w:pPr>
        <w:pStyle w:val="2"/>
        <w:spacing w:before="0" w:beforeAutospacing="0" w:after="0" w:afterAutospacing="0"/>
        <w:jc w:val="both"/>
        <w:rPr>
          <w:b w:val="0"/>
          <w:color w:val="000000" w:themeColor="text1"/>
          <w:kern w:val="2"/>
          <w:sz w:val="16"/>
          <w:szCs w:val="16"/>
        </w:rPr>
      </w:pPr>
    </w:p>
    <w:p w14:paraId="385E3D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осени 1917 г. во Франции подавляющее большинство аэропланов Ньюпор целиком красили в серебристый цвет аэролаком, смешанным с алюминиевой пудрой. Добавление в лак алюминиевого пигмента делало полотняную обшивку более стойкой к разрушающему воздействию ультрафиолетовых лучей и атмосферной влаги. Так же красили и самолеты, поставляемые в Россию. Иногда встречались "ньюпоры", покрашенные сверху и с боков в двухцветный зелено-коричневый камуфляж. Позже во Франции появилась более сложная пятицветная окраска, сочетавшая два оттенка зеленого, песочный, темно-коричневый и черный цвета. Но в нашу страну таких аэропланов попало буквально единицы. Среди множества фотографий красноармейских "ньюпоров" времен Гражданской войны всего на одной виден самолет, покрашенный подобным образом.</w:t>
      </w:r>
    </w:p>
    <w:p w14:paraId="126C3C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Французские истребители SPAD VII, поступившие в Россию незадолго до революции, были светло-желтого цвета. Такой колер имело обшивочное полотно, покрытое аэролаком без добавления алюминиевого пигмента. Металлические капоты и панели обшивки носовой части фюзеляжа тоже покрывались полупрозрачным желтым лаком. Межкрыльевые стойки ни у "ньюпоров", ни у "спадов" не красили.</w:t>
      </w:r>
    </w:p>
    <w:p w14:paraId="5D67C0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Поступавшие на вооружение белых армий английские "сопвичи" ("Полуторастоечный", "Снайп" и "Кэмел"), Де Хэвилленд DH.9 и DH.9a, RAF SE.5 и RAF RE.8, а также Авро 504 были покрашены сверху и с боков в зелено-коричневый защитный цвет, который англичане называли PC 10 (Pigmented Cellulose Specification №10 - "пигментированная целлюлоза 10-го стандарта"). Снизу эти машины имели светло-желтый цвет полотна, покрытого аэролаком, такой же, как у "спадов". Алюминиевые капоты "кэмелов", "снайпов" и "полуторастоеч- ных", как правило, не красились (краска плохо держалась на металле), равно как и деревянные межкрыльевые стойки.</w:t>
      </w:r>
    </w:p>
    <w:p w14:paraId="705797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России импортные машины не перекрашивались, порой на них даже не меняли опознавательные знаки, благо цвета английской, французской и русской кокард были одни и те же, различались они только их чередованием.</w:t>
      </w:r>
    </w:p>
    <w:p w14:paraId="6B5223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самолетах, выпущенных на российских заводах в годы Первой мировой и Гражданской войн, использовались два основных типа окраски. Точнее, даже один, поскольку второй нельзя назвать окраской в прямом смысле слова. Он сводился к покрытию деревянных и полотняных поверхностей обшивки, по образцу французских "ньюпоров", прозрачным нитроцеллюлозным аэролаком (раствор целлулоида в ацетоне), в котором предварительно был размешан порошок алюминия.</w:t>
      </w:r>
    </w:p>
    <w:p w14:paraId="4916A6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зависимости от количества алюминиевого пигмента в лаке и тонкости его помола самолеты, покрашенные подобным образом, выглядели ярко-серебристыми, тускло-серебристыми либо серебристо- серыми. Межкрыльевые стойки, капоты и металлические участки обшивки не окрашивались. Аналогично красили самолеты, построенные в 1918 - 1920 гг. на крупнейшем в России московском авиазаводе "Дукс", петроградском заводе Лебедева и ряде других предприятий.</w:t>
      </w:r>
    </w:p>
    <w:p w14:paraId="051079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Второй способ был еще проще и заключался в покрытии самолета несколькими слоями аэролака без какого-либо цветного пигмента. Для первых слоев покрытия использовали нитролак, обеспечивавший натяжение полотна. Его наносили кистями, чтобы он лучше впитывался. Иногда сверху клали еще слой масляного лака, защищавший от влаги. От этого белый обшивочный перкаль (ситец) приобретал характерный блеск и желтоватый оттенок, который от долгого пребывания на солнце постепенно темнел. Дерево и фанера тоже становились чуть темнее своего естественного цвета и более блестящими. Лаковое покрытие придавало материалам влагостойкость, а также обеспечивало дополнительную прочность и улучшало натяжение полотна.</w:t>
      </w:r>
    </w:p>
    <w:p w14:paraId="641D4A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Никаких защитных и камуфляжных окрасок в отечественной авиации тех лет не применялось. Исключения, как говорилось выше, составляли лишь импортные и трофейные машины, поступавшие в Россию уже окрашенными. Очевидно, в этом просто не было необходимости, учитывая относительно малую интенсивность боевых действий в воздухе и слабую активность вражеской авиации. Сырость и вызываемая ею плесень были для аэропланов красных гораздо более опасным врагом, чем малочисленные белогвардейские самолеты, которые крайне редко предпринимали попытки вступить в бой или атаковать аэродромы красных. А для защиты от плесени вполне хватало аэролака и "серебрянки" (11987).</w:t>
      </w:r>
    </w:p>
    <w:p w14:paraId="52C762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153924" w14:textId="77777777" w:rsidR="008F10E6" w:rsidRPr="00153023" w:rsidRDefault="008F10E6" w:rsidP="00153023">
      <w:pPr>
        <w:pStyle w:val="ae"/>
        <w:spacing w:before="0" w:after="0"/>
        <w:jc w:val="both"/>
        <w:rPr>
          <w:color w:val="000000" w:themeColor="text1"/>
          <w:sz w:val="16"/>
          <w:szCs w:val="16"/>
        </w:rPr>
      </w:pPr>
      <w:r w:rsidRPr="00153023">
        <w:rPr>
          <w:color w:val="000000" w:themeColor="text1"/>
          <w:sz w:val="16"/>
          <w:szCs w:val="16"/>
        </w:rPr>
        <w:t xml:space="preserve">До осени 1917 во Франции подавляющее большинство самолетов </w:t>
      </w:r>
      <w:r w:rsidRPr="00153023">
        <w:rPr>
          <w:color w:val="000000" w:themeColor="text1"/>
          <w:sz w:val="16"/>
          <w:szCs w:val="16"/>
          <w:shd w:val="clear" w:color="auto" w:fill="FFFFFF" w:themeFill="background1"/>
        </w:rPr>
        <w:t>«Ньюпор» различных модификаций, предназначенных в т.ч. и для роставки в Россию,</w:t>
      </w:r>
      <w:r w:rsidRPr="00153023">
        <w:rPr>
          <w:color w:val="000000" w:themeColor="text1"/>
          <w:sz w:val="16"/>
          <w:szCs w:val="16"/>
        </w:rPr>
        <w:t xml:space="preserve"> целиком окрашивали в серебристый цвет аэролака, смешанного с алюминиевой пудрой. Считалось, что добавление в лак алюминиевого пигмента делает полотняную обшивку более стойкой к разрушающему воздействию ультрафиолетовых солнечных лучей и атмосферной влаги. Так же красили самолеты, поставляемые в Россию. Иногда встречались «Ньюпоры», окрашенные сверху и с боков в двухцветный зелено-коричневый камуфляж. Позже появился более сложный пятицветный камуфляж, состоявший из двух оттенков зеленого, песочного, темно-коричневого и черного цветов. Но в нашу страну такие аэропланы попали буквально в единичных экземплярах. Среди множества фотографий красноармейских «Ньюпоров» времен Гражданской войны всего на одной виден самолет, расцвеченный подобным образом.</w:t>
      </w:r>
    </w:p>
    <w:p w14:paraId="373DEC20" w14:textId="77777777" w:rsidR="008F10E6" w:rsidRPr="00153023" w:rsidRDefault="008F10E6" w:rsidP="00153023">
      <w:pPr>
        <w:pStyle w:val="ae"/>
        <w:spacing w:before="0" w:after="0"/>
        <w:jc w:val="both"/>
        <w:rPr>
          <w:color w:val="000000" w:themeColor="text1"/>
          <w:sz w:val="16"/>
          <w:szCs w:val="16"/>
        </w:rPr>
      </w:pPr>
      <w:r w:rsidRPr="00153023">
        <w:rPr>
          <w:color w:val="000000" w:themeColor="text1"/>
          <w:sz w:val="16"/>
          <w:szCs w:val="16"/>
        </w:rPr>
        <w:t>Французские истребители «Спад» S-VII, поступившие в Россию незадолго до революции, были светло-желтого цвета. Такую окраску имело обшивочное полотно, покрытое аэролаком без добавления алюминиевого пигмента. Металлические капоты и панели обшивки носовой части фюзеляжа тоже окрашивались полупрозрачным желтым лаком. Межкрыльевые стойки ни у «Ньюпоров», ни у «Спадов», не красили.</w:t>
      </w:r>
    </w:p>
    <w:p w14:paraId="5D985D7E" w14:textId="77777777" w:rsidR="008F10E6" w:rsidRPr="00153023" w:rsidRDefault="008F10E6" w:rsidP="00153023">
      <w:pPr>
        <w:pStyle w:val="ae"/>
        <w:spacing w:before="0" w:after="0"/>
        <w:jc w:val="both"/>
        <w:rPr>
          <w:color w:val="000000" w:themeColor="text1"/>
          <w:sz w:val="16"/>
          <w:szCs w:val="16"/>
        </w:rPr>
      </w:pPr>
      <w:r w:rsidRPr="00153023">
        <w:rPr>
          <w:color w:val="000000" w:themeColor="text1"/>
          <w:sz w:val="16"/>
          <w:szCs w:val="16"/>
        </w:rPr>
        <w:t>Поступавшие на вооружение белых армий английские самолеты Сопвич «Полуторастоечный», Сопвич «Снайп», Сопвич «Кэмел», «Де Хэвилленд» DH.9 и DH.9a, RAF SE.5, RAF RE.8, а также «Авро-504» были окрашены сверху и с боков в зелено-коричневый защитный цвет, который англичане называли PC 10 (Pigmented Cellulose Specification №10 – «пигментированная целлюлоза 10-го стандарта»). Снизу эти машины имели светло-желтый цвет полотна, покрытого аэролаком, такой же, как у «спадов». Алюминиевые капоты «Кэмелов», «Снайпов» и «Полуторастоечных», как правило, не окрашивались (краска плохо держалась на металле), равно как и деревянные межкрыльевые стойки.</w:t>
      </w:r>
    </w:p>
    <w:p w14:paraId="39478AC2" w14:textId="77777777" w:rsidR="008F10E6" w:rsidRPr="00153023" w:rsidRDefault="008F10E6" w:rsidP="00153023">
      <w:pPr>
        <w:pStyle w:val="ae"/>
        <w:spacing w:before="0" w:after="0"/>
        <w:jc w:val="both"/>
        <w:rPr>
          <w:color w:val="000000" w:themeColor="text1"/>
          <w:sz w:val="16"/>
          <w:szCs w:val="16"/>
        </w:rPr>
      </w:pPr>
      <w:r w:rsidRPr="00153023">
        <w:rPr>
          <w:color w:val="000000" w:themeColor="text1"/>
          <w:sz w:val="16"/>
          <w:szCs w:val="16"/>
        </w:rPr>
        <w:t>Более полутора сотен британских аэропланов, захваченных красноармейцами в 1919—1920 годах на фронтах Гражданской войны, летали в составе Красного Воздушного флота в своей «родной» окраске. Только английские «кокарды» на них заменяли белыми кругами, поверх которых изображали красные звезды (иногда звезды рисовали прямо на «кокардах», без белой подложки), а рули поворота, которые у англичан были раскрашены в вертикальные красно-бело-синие полосы, перекрашивали в красный, черный либо в защитный цвет. Иногда на рулях рисовали звезды, либо эмблемы авиаотрядов, как на истребителе Сопвич «Снайп» красвоенлета Г. Сапожникова.</w:t>
      </w:r>
    </w:p>
    <w:p w14:paraId="08A3021B" w14:textId="77777777" w:rsidR="008F10E6" w:rsidRPr="00153023" w:rsidRDefault="008F10E6" w:rsidP="00153023">
      <w:pPr>
        <w:pStyle w:val="ae"/>
        <w:spacing w:before="0" w:after="0"/>
        <w:jc w:val="both"/>
        <w:rPr>
          <w:color w:val="000000" w:themeColor="text1"/>
          <w:sz w:val="16"/>
          <w:szCs w:val="16"/>
        </w:rPr>
      </w:pPr>
      <w:r w:rsidRPr="00153023">
        <w:rPr>
          <w:color w:val="000000" w:themeColor="text1"/>
          <w:sz w:val="16"/>
          <w:szCs w:val="16"/>
        </w:rPr>
        <w:t>На самолетах, выпущенных на российских заводах за годы Первой мировой и Гражданской войн, использовались два основных типа окраски. Точнее, один, поскольку второй нельзя назвать окраской в прямом смысле слова. Он состоял в покрытии деревянных и полотняных поверхностей обшивки по образцу французских «Ньюпоров» прозрачным аэролаком (раствор целлулоида в ацетоне), в котором предварительно был размешан порошок алюминия.</w:t>
      </w:r>
    </w:p>
    <w:p w14:paraId="7094802D" w14:textId="77777777" w:rsidR="008F10E6" w:rsidRPr="00153023" w:rsidRDefault="008F10E6" w:rsidP="00153023">
      <w:pPr>
        <w:pStyle w:val="ae"/>
        <w:spacing w:before="0" w:after="0"/>
        <w:jc w:val="both"/>
        <w:rPr>
          <w:color w:val="000000" w:themeColor="text1"/>
          <w:sz w:val="16"/>
          <w:szCs w:val="16"/>
        </w:rPr>
      </w:pPr>
      <w:r w:rsidRPr="00153023">
        <w:rPr>
          <w:color w:val="000000" w:themeColor="text1"/>
          <w:sz w:val="16"/>
          <w:szCs w:val="16"/>
        </w:rPr>
        <w:t>В зависимости от количества алюминиевого пигмента в лаке и тонкости его помола, самолеты, окрашенные подобным образом, выглядели ярко-серебристыми, тускло-серебристыми, либо серебристо-серыми. Межкрыльевые стойки, капоты и металлические участки обшивки не окрашивались. Подобным образом красили самолеты, построенные в 1916—1920 годах на крупнейшем в России московском авиазаводе «Дукс», петроградском заводе Лебедева и ряде других предприятий.</w:t>
      </w:r>
    </w:p>
    <w:p w14:paraId="0C062B4C" w14:textId="77777777" w:rsidR="008F10E6" w:rsidRPr="00153023" w:rsidRDefault="008F10E6" w:rsidP="00153023">
      <w:pPr>
        <w:pStyle w:val="ae"/>
        <w:spacing w:before="0" w:after="0"/>
        <w:jc w:val="both"/>
        <w:rPr>
          <w:color w:val="000000" w:themeColor="text1"/>
          <w:sz w:val="16"/>
          <w:szCs w:val="16"/>
        </w:rPr>
      </w:pPr>
      <w:r w:rsidRPr="00153023">
        <w:rPr>
          <w:color w:val="000000" w:themeColor="text1"/>
          <w:sz w:val="16"/>
          <w:szCs w:val="16"/>
        </w:rPr>
        <w:t>Второй способ был еще проще и заключался в покрытии самолета несколькими слоями аэролака без какого-либо цветного пигмента. От этого белый обшивочный перкаль (ситец) приобретал характерный блеск и желтоватый оттенок, который от долгого пребывания на солнце постепенно темнел. Дерево и фанера тоже становились блестящими и чуть темнее своего естественного цвета. Лаковое покрытие придавало материалам влагостойкость, а также обеспечивало дополнительную прочность и улучшало натяжение полотна.</w:t>
      </w:r>
    </w:p>
    <w:p w14:paraId="63B7BA47" w14:textId="77777777" w:rsidR="008F10E6" w:rsidRPr="00153023" w:rsidRDefault="008F10E6" w:rsidP="00153023">
      <w:pPr>
        <w:pStyle w:val="ae"/>
        <w:spacing w:before="0" w:after="0"/>
        <w:jc w:val="both"/>
        <w:rPr>
          <w:color w:val="000000" w:themeColor="text1"/>
          <w:sz w:val="16"/>
          <w:szCs w:val="16"/>
        </w:rPr>
      </w:pPr>
      <w:r w:rsidRPr="00153023">
        <w:rPr>
          <w:color w:val="000000" w:themeColor="text1"/>
          <w:sz w:val="16"/>
          <w:szCs w:val="16"/>
        </w:rPr>
        <w:t>Никаких защитных и камуфляжных окрасок в советской авиации тех лет не применялось. Исключения, как уже говорилось, составляли импортные и трофейные машины, поступавшие в Россию уже окрашенными. Очевидно, в этом просто не было необходимости, учитывая относительно малую интенсивность боевых действий в воздухе и слабую активность вражеской авиации. Сырость и вызываемая ею плесень были для красвоенлетов гораздо более опасным врагом, чем малочисленные белогвардейские аэропланы, которые крайне редко предпринимали попытки вступить в бой или атаковать советские аэродромы. А для защиты от этого врага вполне хватало аэролака и «серебрянки» (18565).</w:t>
      </w:r>
    </w:p>
    <w:p w14:paraId="1A72346D" w14:textId="77777777" w:rsidR="008F10E6" w:rsidRPr="00153023" w:rsidRDefault="008F10E6" w:rsidP="00153023">
      <w:pPr>
        <w:spacing w:after="0" w:line="240" w:lineRule="auto"/>
        <w:jc w:val="both"/>
        <w:rPr>
          <w:rFonts w:ascii="Times New Roman" w:hAnsi="Times New Roman" w:cs="Times New Roman"/>
          <w:color w:val="000000" w:themeColor="text1"/>
          <w:sz w:val="16"/>
          <w:szCs w:val="16"/>
        </w:rPr>
      </w:pPr>
    </w:p>
    <w:p w14:paraId="2A51EC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Осенью 1917 на М-9 Д.П.Г. испытывали секретную бомбу и П.А.Шишкова, которую раскручивали от специальной вертушки перед сбросом для обеспечения стабильности полета. В конце 1917 Шишков с коллегами отбыл в Англию. Всего на вооружении в России было почти 20 типов бомб и англичане высоко оценивали зажигательные (2809,27).</w:t>
      </w:r>
    </w:p>
    <w:p w14:paraId="23D885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81ED5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477A52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ADB9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Осенью 1917 года завод АМО был на 50-60 % оборудован, располагал запасами металла, топлива, инструментов, продолжал получать заказанное оборудование. Завод оценивался представителя ГВТУ как первоклассное производственное сооружение, к тому же рассчитанное на большую производительность, чем это предусматривалось контрактом. Последующая история 1-ого государственного автомобильного завода - ЗИС - ЗИЛа подтвердила эту оценку (11863).</w:t>
      </w:r>
    </w:p>
    <w:p w14:paraId="35A0BA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2F1C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Осень 1917 г. В строй вступил ЛК "Император Александр III" (10678).</w:t>
      </w:r>
    </w:p>
    <w:p w14:paraId="147608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1F545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3FF3F0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4C8654" w14:textId="77777777" w:rsidR="008F10E6" w:rsidRPr="00153023" w:rsidRDefault="008F10E6"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Осенью 1917-го на территории крупнейшего в России 1-го Центрального авиапарка-склада, располагавшегося в районе Ходынки находилось 70 истребителей «Ньюпор-23», 23 «Ньюпора-17», 4 «Спада», 12 разведчиков «Фарман-40», 15 «Кодронов» и 72 английских самолета различных марок (преимущественно «Сопвичей»). Итого 196 аппаратов. Длинные складские корпуса были так переполнены, что многое приходилось держать под открытым небом. Очевидцы вспоминали о кое-как накрытых брезентом «поленницах» из самолетных винтов, о многоярусных нагромождениях различных ящиков, бочек с горючим и смазочными маслами.</w:t>
      </w:r>
    </w:p>
    <w:p w14:paraId="6EC9FE0F" w14:textId="77777777" w:rsidR="008F10E6" w:rsidRPr="00153023" w:rsidRDefault="008F10E6"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Приехавший из Петрограда для инспекции авиапарка А.В. Горшков был поражен, с одной стороны, количеством хранящегося там добра, а с другой – полным отсутствием охраны и элементарного порядка. Горшков писал в своих мемуарах, что к моменту его прибытия всю территорию парка охраняла... одна винтовка, прислоненная к забору. Куда подевался часовой, выяснить так и не удалось. Зато скоро выяснилось, что со склада уже «исчезло» несколько десятков пулеметов, более 80 ящиков с патронами и сотни комплектов летного обмундирования, не считая всякой «мелочи» вроде шлемов, ботинок, планшетов, компасов или биноклей. Чтобы предотвратить дальнейшее разграбление, Горшков добился выделения для круглосуточной охраны авиапарка роты латышских стрелков в количестве 150 человек (18562).</w:t>
      </w:r>
    </w:p>
    <w:p w14:paraId="56247278" w14:textId="77777777" w:rsidR="008F10E6" w:rsidRPr="00153023" w:rsidRDefault="008F10E6" w:rsidP="00153023">
      <w:pPr>
        <w:spacing w:after="0" w:line="240" w:lineRule="auto"/>
        <w:jc w:val="both"/>
        <w:rPr>
          <w:rFonts w:ascii="Times New Roman" w:hAnsi="Times New Roman" w:cs="Times New Roman"/>
          <w:color w:val="000000" w:themeColor="text1"/>
          <w:sz w:val="16"/>
          <w:szCs w:val="16"/>
        </w:rPr>
      </w:pPr>
    </w:p>
    <w:p w14:paraId="4F484A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осени 1917 года управляемое воздухоплавание в России практически было сведено к нулю. На складах хранились лишь разрозненные агрегаты и элементы конструкции ряда дирижаблей и не было ни одного пригодного к эксплуатации аппарата. Только в армии существовали отдельные воздухоплавательные отряды, обслуживавшие привязные аэростаты, да в Петрограде продолжала свою работу единственная воздухоплавательная школа по подготовке военных воздухоплавателей (10731).</w:t>
      </w:r>
    </w:p>
    <w:p w14:paraId="235FC3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E985D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Осенью 1917 года в Евраторию перевели Киевскую школу летчиков-наблюдате</w:t>
      </w:r>
      <w:r w:rsidRPr="00153023">
        <w:rPr>
          <w:rFonts w:ascii="Times New Roman" w:hAnsi="Times New Roman" w:cs="Times New Roman"/>
          <w:color w:val="000000" w:themeColor="text1"/>
          <w:kern w:val="2"/>
          <w:sz w:val="16"/>
          <w:szCs w:val="16"/>
        </w:rPr>
        <w:softHyphen/>
        <w:t>лей (553), где с конца 1916 года была начата организация Высшей военной авиационной шко</w:t>
      </w:r>
      <w:r w:rsidRPr="00153023">
        <w:rPr>
          <w:rFonts w:ascii="Times New Roman" w:hAnsi="Times New Roman" w:cs="Times New Roman"/>
          <w:color w:val="000000" w:themeColor="text1"/>
          <w:kern w:val="2"/>
          <w:sz w:val="16"/>
          <w:szCs w:val="16"/>
        </w:rPr>
        <w:softHyphen/>
        <w:t>лы, в которой должны были проходить курс высше</w:t>
      </w:r>
      <w:r w:rsidRPr="00153023">
        <w:rPr>
          <w:rFonts w:ascii="Times New Roman" w:hAnsi="Times New Roman" w:cs="Times New Roman"/>
          <w:color w:val="000000" w:themeColor="text1"/>
          <w:kern w:val="2"/>
          <w:sz w:val="16"/>
          <w:szCs w:val="16"/>
        </w:rPr>
        <w:softHyphen/>
        <w:t>го пилотажа и совершенст</w:t>
      </w:r>
      <w:r w:rsidRPr="00153023">
        <w:rPr>
          <w:rFonts w:ascii="Times New Roman" w:hAnsi="Times New Roman" w:cs="Times New Roman"/>
          <w:color w:val="000000" w:themeColor="text1"/>
          <w:kern w:val="2"/>
          <w:sz w:val="16"/>
          <w:szCs w:val="16"/>
        </w:rPr>
        <w:softHyphen/>
        <w:t>воваться летчики-истребите</w:t>
      </w:r>
      <w:r w:rsidRPr="00153023">
        <w:rPr>
          <w:rFonts w:ascii="Times New Roman" w:hAnsi="Times New Roman" w:cs="Times New Roman"/>
          <w:color w:val="000000" w:themeColor="text1"/>
          <w:kern w:val="2"/>
          <w:sz w:val="16"/>
          <w:szCs w:val="16"/>
        </w:rPr>
        <w:softHyphen/>
        <w:t>ли. Однако отсутствие необ</w:t>
      </w:r>
      <w:r w:rsidRPr="00153023">
        <w:rPr>
          <w:rFonts w:ascii="Times New Roman" w:hAnsi="Times New Roman" w:cs="Times New Roman"/>
          <w:color w:val="000000" w:themeColor="text1"/>
          <w:kern w:val="2"/>
          <w:sz w:val="16"/>
          <w:szCs w:val="16"/>
        </w:rPr>
        <w:softHyphen/>
        <w:t>ходимой материальной базы не дало возможности этому осуществиться (553).</w:t>
      </w:r>
    </w:p>
    <w:p w14:paraId="38C08EC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3243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Осенью 1917 г. был учрежден и 4-й Отдельный трак</w:t>
      </w:r>
      <w:r w:rsidRPr="00153023">
        <w:rPr>
          <w:rFonts w:ascii="Times New Roman" w:hAnsi="Times New Roman" w:cs="Times New Roman"/>
          <w:color w:val="000000" w:themeColor="text1"/>
          <w:kern w:val="2"/>
          <w:sz w:val="16"/>
          <w:szCs w:val="16"/>
        </w:rPr>
        <w:softHyphen/>
        <w:t>торный тяжелый дивизион в составе четы</w:t>
      </w:r>
      <w:r w:rsidRPr="00153023">
        <w:rPr>
          <w:rFonts w:ascii="Times New Roman" w:hAnsi="Times New Roman" w:cs="Times New Roman"/>
          <w:color w:val="000000" w:themeColor="text1"/>
          <w:kern w:val="2"/>
          <w:sz w:val="16"/>
          <w:szCs w:val="16"/>
        </w:rPr>
        <w:softHyphen/>
        <w:t>рех батарей, оснащенных 280-мм гаубица</w:t>
      </w:r>
      <w:r w:rsidRPr="00153023">
        <w:rPr>
          <w:rFonts w:ascii="Times New Roman" w:hAnsi="Times New Roman" w:cs="Times New Roman"/>
          <w:color w:val="000000" w:themeColor="text1"/>
          <w:kern w:val="2"/>
          <w:sz w:val="16"/>
          <w:szCs w:val="16"/>
        </w:rPr>
        <w:softHyphen/>
        <w:t>ми «Шнейдер» (11874).</w:t>
      </w:r>
    </w:p>
    <w:p w14:paraId="7964E0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34598C" w14:textId="77777777" w:rsidR="005E24BE" w:rsidRPr="00153023" w:rsidRDefault="005E24B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Осенью 1917 г. боевая активность русских армий сошла на нет. С фронта хлынули толпы дезертиров, и командование оказалось не в силах этому помешать. В этих условиях военно-воздушный флот не прекращал своей боевой деятельности, однако интенсивность полетов значительно снизилась из-за резкого ухудшения в снабжении горючим, боеприпасами и новыми самолетами. Положение еще более осложнилось после октябрьского переворота. Участились самосуды над офицерами, воровство и поджоги авиационного имущества. Революционные комитеты, созданные из солдат аэродромного обслуживания, всю войну просидевших в тылу, устанавливали новые порядки. Были отменены офицерские звания и награды, командование авиачастями перешло в руки комиссаров. Последние боевые вылеты состоялись в начале ноября. Вскоре ревкомы армий их запретили - разрешалось лишь изредка совершать тренировочные полеты в районе аэродрома. 20 декабря новый Верховный Главнокомандующий прапорщик Крыленко с бандой пьяных петроградских солдат занял Ставку. Заключительное обращение генерала Вячеслава Ткачева к своим войскам стало реквиемом русскому Военно-воздушному флоту: "Захват Ставки большевиками ставит меня в безвыходное положение... Считаю своим последним нравственным долгом перед Родиной в ее тяжелые дни испытаний бороться всеми силами и средствами с преступниками народа и государства- большевиками. В дни наступившей разрухи и смертельной опасности для нашей многострадальной Родины верю, что наши доблестные летчики до конца исполнят свой долг и останутся на своем тяжелом, но славном посту, вплетая новые лавры в венец славы нашей родной авиации..." (11237).</w:t>
      </w:r>
    </w:p>
    <w:p w14:paraId="685C4DF6" w14:textId="77777777" w:rsidR="005E24BE" w:rsidRPr="00153023" w:rsidRDefault="005E24B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1580F2" w14:textId="77777777" w:rsidR="00A27F39" w:rsidRPr="00153023" w:rsidRDefault="00A27F3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A009B36" w14:textId="77777777" w:rsidR="00A27F39" w:rsidRPr="00153023" w:rsidRDefault="00A27F3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4F0B2E" w14:textId="77777777" w:rsidR="00A27F39" w:rsidRPr="00153023" w:rsidRDefault="00A27F39" w:rsidP="00153023">
      <w:pPr>
        <w:pStyle w:val="a3"/>
        <w:rPr>
          <w:color w:val="000000" w:themeColor="text1"/>
          <w:lang w:val="ru-RU"/>
        </w:rPr>
      </w:pPr>
      <w:r w:rsidRPr="00153023">
        <w:rPr>
          <w:color w:val="000000" w:themeColor="text1"/>
          <w:lang w:val="ru-RU"/>
        </w:rPr>
        <w:t>Осенью 1917 г. в 15 губерниях европейской части России цены на рожь повысились в среднем на 184% (18078).</w:t>
      </w:r>
    </w:p>
    <w:p w14:paraId="776CD620" w14:textId="77777777" w:rsidR="00A27F39" w:rsidRPr="00153023" w:rsidRDefault="00A27F39" w:rsidP="00153023">
      <w:pPr>
        <w:pStyle w:val="a3"/>
        <w:rPr>
          <w:color w:val="000000" w:themeColor="text1"/>
          <w:lang w:val="ru-RU"/>
        </w:rPr>
      </w:pPr>
    </w:p>
    <w:p w14:paraId="255F717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99125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6699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осени 1917 года постройка дирижаблей была ограничена, так как материалы требовались для строительства самолетов, в которых нуждалась армия. С этого времени ежемесячно в строй вступал лишь 1 воздушный корабль. Однако это не помешало нам продолжать налеты на Англию, но при этом мы должны были стараться избегать новых потерь, чтобы флот при выполнении боевых операций был обеспечен столь необходимой ему воздушной разведкой (11324).</w:t>
      </w:r>
    </w:p>
    <w:p w14:paraId="6B1F8E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AF56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Осенью 1917 года командующий германскими воздушными силами, стремясь предохранить авиаотряды от чрезмерного ослабления, он отменил оправдавшее себя на практике распоряжение об откомандировании в истребительные эскадрильи только тех летчиков, которые проходили службу в авиаотрядах. Таким образом, в дальнейшем истребительные эскадрильи пополнялись также и такими летчиками, которые еще ни разу не летали над позициями неприятеля. Обусловленные этим недочеты должны были сглаживаться особо тщательной подготовкой курсантов в школах при истребительных эскадрильях. Разработанная летом программа в течение зимы была в отдельных деталях изменена и расширена (11282).</w:t>
      </w:r>
    </w:p>
    <w:p w14:paraId="458CFC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BC51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Осенью 1917 года на основе опыта Фландрского сражения немцами была предпринята реорганизация армейских авиапарков. Личный состав парков был усилен за счет сокращения штатов парковых обозов. Благодаря этому парки получили более опытный квалифицированный персонал и смогли лучше удовлетворять возросшие требования, вызванные скоплением в одной армии многих авиачастей (11282).</w:t>
      </w:r>
    </w:p>
    <w:p w14:paraId="6F91E0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5DE094" w14:textId="77777777" w:rsidR="00874C46" w:rsidRPr="00153023" w:rsidRDefault="00874C4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Осенью 1917-го, разработку ударного беспилотника начали и немцы. В отличие от американцев, они не могли себе позволить выбрасывать по 400 долларов за одноразовый беспилотник и создавали аппарат многоразового применения Fledermaus («Летучая мышь»). Это уже был настоящий дрон, возвращающийся на базу после бомбардировки. Для сохранения аппарата после возвращения впервые предлагалось использовать спасательный парашют. С самого начала Fledermaus проектировался беспилотным, как и торпеда Кеттеринга. Цельнодеревянный аппарат должен был иметь скорость 200–220 км/ч и нести бомбовую нагрузку не менее 100 кг. Сброс бомб осуществлялся путем подачи радиосигнала с земли на электрическое реле замка бомбодержателя. Летучая мышь имела достаточно высокие летно-технические характеристики, несмотря на мотор мощностью всего 100 л. с. (22758).</w:t>
      </w:r>
    </w:p>
    <w:p w14:paraId="787D6847" w14:textId="77777777" w:rsidR="00874C46" w:rsidRPr="00153023" w:rsidRDefault="00874C46" w:rsidP="00153023">
      <w:pPr>
        <w:spacing w:after="0" w:line="240" w:lineRule="auto"/>
        <w:jc w:val="both"/>
        <w:rPr>
          <w:rFonts w:ascii="Times New Roman" w:hAnsi="Times New Roman" w:cs="Times New Roman"/>
          <w:color w:val="0070C0"/>
          <w:sz w:val="16"/>
          <w:szCs w:val="16"/>
        </w:rPr>
      </w:pPr>
    </w:p>
    <w:p w14:paraId="7E1655D0" w14:textId="77777777" w:rsidR="00874C46" w:rsidRPr="00153023" w:rsidRDefault="00874C4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 осени 1917 г. на Альбатросы D V стали ставить серийные моторы Мерседес D IIIa, причем еще раз форсированные — в документах поставщика они именовались D IIIaü, что означало «D IIIa с увеличенной (über) степенью сжатия». Для этого снова переделали поршни — их донца стали выпуклыми. Новый карбюратор получил высотный корректор, меняющий обогащение смеси в зависимости не только от положения сектора газа, но и от барометрической высоты полета. Был сделан обогрев его входного патрубка водой из системы охлаждения мотора для исключения его обледенения на большой высоте (от чего, правда, было больше вреда, чем пользы, так как перегрев входящего воздуха уменьшал теплоотдачу топливовоздушной смеси) (22792).</w:t>
      </w:r>
    </w:p>
    <w:p w14:paraId="39E70DAA" w14:textId="77777777" w:rsidR="00874C46" w:rsidRPr="00153023" w:rsidRDefault="00874C46" w:rsidP="00153023">
      <w:pPr>
        <w:spacing w:after="0" w:line="240" w:lineRule="auto"/>
        <w:jc w:val="both"/>
        <w:rPr>
          <w:rFonts w:ascii="Times New Roman" w:hAnsi="Times New Roman" w:cs="Times New Roman"/>
          <w:color w:val="0070C0"/>
          <w:sz w:val="16"/>
          <w:szCs w:val="16"/>
        </w:rPr>
      </w:pPr>
    </w:p>
    <w:p w14:paraId="70040B65" w14:textId="77777777" w:rsidR="00874C46" w:rsidRPr="00153023" w:rsidRDefault="00874C4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Осенью 1917 г. началась постройка Фениксов D I, но оказалось, что хотя мотор Иеро 6Е выпускали уже несколько заводов, ни один из них не мог дать их сразу хотя бы полтораста. Потому было решено разбить заказ на три равные части. При запуске в серию были введены новые изменения — капот упрощен, его верх сняли, переделали фюзеляж перед ним, поставили небольшой заголовник. Серия 128 получила моторы выпуска венского завода «Варчаловски, Эйсслер и Ко.». Из 50 плановых самолетов доделали только 31, остальным моторов не хватило. Из этого заказа для нужд морской авиации забрали восемь истребителей, остальные пошли ВВС — первые были сданы в декабре 1917 г., последние — в 1918-м. Пять планеров достроили в серии 228 с моторами Иеро 6Е будапештского «Ганц-Фиата» — таких сделали 55 штук. Но следующую, 328-ю серию снова не доделали — чешский «БрайфельдДанек» дал двигателей только на 34 самолета. И даже с дополнительной дюжиной машин для моряков план не выполнили, отгрузив во всех сериях только 132 самолета. Впрочем, тормозили дело не только дефицит моторов, но и недостатки самолета. Для их исправления Лео Криште увеличил бак, сделал новый руль высоты с роговой компенсацией, провел мероприятия по облегчению конструкции и ее упрощению. При этом он допустил существенное ухудшение прочности планера. Новые истребители начали выпускаться под маркой Феникс D II тремя сериями — 122, 222 и 322, с моторами Иеро 6Е тех же производителей. По ходу выпуска на них ввели стабилизатор увеличенной площади, но случилось несколько аварий и катастроф, связанных с разрушением планера (прежде всего фюзеляжа), и к середине 1918 г. вышло распоряжение самолет с вооружения снять. К тому времени успели построить 48 таких истребителей (22825).</w:t>
      </w:r>
    </w:p>
    <w:p w14:paraId="66361D52" w14:textId="77777777" w:rsidR="00874C46" w:rsidRPr="00153023" w:rsidRDefault="00874C46" w:rsidP="00153023">
      <w:pPr>
        <w:spacing w:after="0" w:line="240" w:lineRule="auto"/>
        <w:jc w:val="both"/>
        <w:rPr>
          <w:rFonts w:ascii="Times New Roman" w:hAnsi="Times New Roman" w:cs="Times New Roman"/>
          <w:color w:val="0070C0"/>
          <w:sz w:val="16"/>
          <w:szCs w:val="16"/>
        </w:rPr>
      </w:pPr>
    </w:p>
    <w:p w14:paraId="450FC7E7" w14:textId="77777777" w:rsidR="00874C46" w:rsidRPr="00153023" w:rsidRDefault="00874C4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Осенью 1917 г. А. Фоккер выполнил на пятиплане Фоккер V.8 первый полет. Почувствовав, что машина плохо управляется, сразу после отрыва он выполнил благополучную посадку прямо перед собой.   Самолет был доработан и летные испытания продолжились. Однако улучшить управляемость не удалось и ни в одном полете не удалось выполнить маневрирование, что не позволило снять летные данные.   Испытания были прекращены и самолет списали (23161).</w:t>
      </w:r>
    </w:p>
    <w:p w14:paraId="0974BF17" w14:textId="77777777" w:rsidR="00874C46" w:rsidRPr="00153023" w:rsidRDefault="00874C46" w:rsidP="00153023">
      <w:pPr>
        <w:spacing w:after="0" w:line="240" w:lineRule="auto"/>
        <w:jc w:val="both"/>
        <w:rPr>
          <w:rFonts w:ascii="Times New Roman" w:hAnsi="Times New Roman" w:cs="Times New Roman"/>
          <w:color w:val="0070C0"/>
          <w:sz w:val="16"/>
          <w:szCs w:val="16"/>
        </w:rPr>
      </w:pPr>
    </w:p>
    <w:p w14:paraId="5ED3847C" w14:textId="77777777" w:rsidR="00874C46" w:rsidRPr="00153023" w:rsidRDefault="00874C4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Осенью 1917 г. были сданы первые самолеты Пфальц D IIIa в улучшенном варианте. Выпуск самолета в предыдущем варианте остановили до окончания контракта, приняв лишь около 280 штук, из-за опасностей сваливания в штопор. Стабилизатор пришлось увеличивать, а пулеметы установить снаружи фюзеляжа, где до них можно было достать руками для устранения задержек при стрельбе. К новому 1918 г. в войсках их было уже 114  — завод наконец-то освоил технологию выклейки фюзеляжа и киля (22868).</w:t>
      </w:r>
    </w:p>
    <w:p w14:paraId="738E6C8C" w14:textId="77777777" w:rsidR="00874C46" w:rsidRPr="00153023" w:rsidRDefault="00874C46" w:rsidP="00153023">
      <w:pPr>
        <w:spacing w:after="0" w:line="240" w:lineRule="auto"/>
        <w:jc w:val="both"/>
        <w:rPr>
          <w:rFonts w:ascii="Times New Roman" w:hAnsi="Times New Roman" w:cs="Times New Roman"/>
          <w:color w:val="0070C0"/>
          <w:sz w:val="16"/>
          <w:szCs w:val="16"/>
        </w:rPr>
      </w:pPr>
    </w:p>
    <w:p w14:paraId="39E73F74" w14:textId="77777777" w:rsidR="00874C46" w:rsidRPr="00153023" w:rsidRDefault="00874C4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 осени 1917 г. на заводе «Ллойд» (по-немецки она именовалась Ungarische Lloyd Flugzeug und Motoren Fabrik, по-венгерски Magyar Lloyd Repülőgép- és Motorgyár) в г. Асод (Aszód, ныне – север Венгрии, обл. Пешт) строился самолет Ллойд 40.15. Данные о его облете в декабре 1917 следует считать ошибочными, т.к. найден датируемый 01.03.18 г. отчет о том, что самолет 40.15 все еще не закончен и находится в постройке. Документов о его летных испытаниях не обнаружено.   Видимо, финансирование достройки самолета было прекращено, т.к. даже по расчету летные данные самолета получались низкими, см. ТТХ, а командование ВВС Австро-Венгрии к началу 1918 г. полностью утратило интерес к самолетам-трипланам, поскольку они не имели перспектив развития с ростом мощности моторов (23133).</w:t>
      </w:r>
    </w:p>
    <w:p w14:paraId="777A2412" w14:textId="77777777" w:rsidR="00874C46" w:rsidRPr="00153023" w:rsidRDefault="00874C46" w:rsidP="00153023">
      <w:pPr>
        <w:spacing w:after="0" w:line="240" w:lineRule="auto"/>
        <w:jc w:val="both"/>
        <w:rPr>
          <w:rFonts w:ascii="Times New Roman" w:hAnsi="Times New Roman" w:cs="Times New Roman"/>
          <w:color w:val="0070C0"/>
          <w:sz w:val="16"/>
          <w:szCs w:val="16"/>
        </w:rPr>
      </w:pPr>
    </w:p>
    <w:p w14:paraId="23C6CC10" w14:textId="77777777" w:rsidR="00874C46" w:rsidRPr="00153023" w:rsidRDefault="00874C4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Осенью 1917 г. заказ на строительство самолета WKF D</w:t>
      </w:r>
      <w:r w:rsidRPr="00153023">
        <w:rPr>
          <w:rFonts w:ascii="Times New Roman" w:hAnsi="Times New Roman" w:cs="Times New Roman"/>
          <w:color w:val="0070C0"/>
          <w:sz w:val="16"/>
          <w:szCs w:val="16"/>
          <w:lang w:val="en-US"/>
        </w:rPr>
        <w:t>r</w:t>
      </w:r>
      <w:r w:rsidRPr="00153023">
        <w:rPr>
          <w:rFonts w:ascii="Times New Roman" w:hAnsi="Times New Roman" w:cs="Times New Roman"/>
          <w:color w:val="0070C0"/>
          <w:sz w:val="16"/>
          <w:szCs w:val="16"/>
        </w:rPr>
        <w:t xml:space="preserve"> фирмой WKF был утвержден Flars и он получил регистрационный номер 80.05 – как следующая машина после WKF DD Тип C (рег. № 80.04).   Самолет был построен головным заводом в Асперне осенью 1917 г. (хотя к тому времени уже работало специально для этого предназначенное опытное производство в Хеннерсдорфе.   Был сдан на заводские испытания в частичной комплектации – без вооружения (23141).</w:t>
      </w:r>
    </w:p>
    <w:p w14:paraId="1C8F4FAA" w14:textId="77777777" w:rsidR="00874C46" w:rsidRPr="00153023" w:rsidRDefault="00874C46" w:rsidP="00153023">
      <w:pPr>
        <w:spacing w:after="0" w:line="240" w:lineRule="auto"/>
        <w:jc w:val="both"/>
        <w:rPr>
          <w:rFonts w:ascii="Times New Roman" w:hAnsi="Times New Roman" w:cs="Times New Roman"/>
          <w:color w:val="0070C0"/>
          <w:sz w:val="16"/>
          <w:szCs w:val="16"/>
        </w:rPr>
      </w:pPr>
    </w:p>
    <w:p w14:paraId="40EFFC08" w14:textId="77777777" w:rsidR="00874C46" w:rsidRPr="00153023" w:rsidRDefault="00874C4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Осенью 1917 г. началось серийное производство истребителя Феникс D I серии 128 выпуска завода «Феникс» в Вене-Штадлау. При запуске в серию самолет получил дальнейшие доработки: установлен мотор Hiero 6E (200 л.с., самолеты этой серии комплектовались моторами производства фирмы Warchalowski Eißler &amp; Co., г. Вена); капот упрощен, его верхняя часть снята (хотя она требовалась по условиям зимней эксплуатации самолета); изменена конструкция и форма верхней части НЧФ (она приобрела наклон от кабины к носу); за кабиной установлен небольшой заголовник.   Всего в этой серии было заказано 50 самолетов, но построено только 31 в связи с невозможностью дальнейшего получения моторов от этого производителя. Первые  самолеты были сданы в декабре 1917 г., последние – в 1918 г.   Задел планеров был частично достроен в виде серии 228.   Из этого заказа для нужд морской авиации было изъято 8 самолетов (рег. № с А97 по А104), им были присвоены новые регистрационные номера морской авиации с J.1 по J.8. Феникс D I серии 228 выпуска завода «Феникс» в Вене-Штадлау, истребитель. Всего в этой серии было заказано 50 самолетов, но в 1918 г. построено 55 – часть использовала планеры других серий. Они конструктивно ничем не отличались от машин серии 128, но комплектовались моторами Hiero 6E (200 л.с.) выпуска завода Ganz-Fiat (Будапешт, Венгрия) (23149).</w:t>
      </w:r>
    </w:p>
    <w:p w14:paraId="51A49F7D" w14:textId="77777777" w:rsidR="00874C46" w:rsidRPr="00153023" w:rsidRDefault="00874C46" w:rsidP="00153023">
      <w:pPr>
        <w:spacing w:after="0" w:line="240" w:lineRule="auto"/>
        <w:jc w:val="both"/>
        <w:rPr>
          <w:rFonts w:ascii="Times New Roman" w:hAnsi="Times New Roman" w:cs="Times New Roman"/>
          <w:color w:val="0070C0"/>
          <w:sz w:val="16"/>
          <w:szCs w:val="16"/>
        </w:rPr>
      </w:pPr>
    </w:p>
    <w:p w14:paraId="4A4EF0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Осенью 1917 года Антанте было послано по радиотелеграфу предостережение относительно недопустимости бомбардировок беззащитных германских городов. Немцы угрожали обстрелом Парижа в том случае, если налеты на мирные города не прекратятся. Когда неприятельские летчики в ночь под Рождество 1917 года произвели нападение на незащищенный город Маннгейм, а в течение января 1918 года подвергли бомбардировке Трир, Гейдельберг, Раштадт и Фрейбург 1-я и 2-я бомбардировочные эскадры получили приказ о нападении на Париж (11282). </w:t>
      </w:r>
    </w:p>
    <w:p w14:paraId="5165B6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0EA8BF" w14:textId="77777777" w:rsidR="00C45126" w:rsidRPr="00153023" w:rsidRDefault="00C45126"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Осенью 1917 года Германия приступила к постройке подводных крейсеров, со временем перенесших военные действия в самые отдаленные районы Мирового океана, в том числе к Североамериканскому побережью, Азорским островам, к западному берегу Африки. И, естественно, вновь — на русский Север. Они делились на два класса: бывшие торговые подводные лодки U151 — U157 и специально построенные подводные лодки, из коих по открытым источникам в строй вступили только U139 — U140. После создания двигателя мощностью в 3000 л.с. немцы приступили к постройке океанских подводных крейсеров (U142 — U150). На них были установлены командирские перископы с тонкими верхушками и зенитные перископы, были улучшены радиоустановки, позволившие значительно увеличить район действия радиосвязи, и средства, облегчавшие взаимное опознавание лодок (17007).</w:t>
      </w:r>
    </w:p>
    <w:p w14:paraId="3B6C70E4" w14:textId="77777777" w:rsidR="00C45126" w:rsidRPr="00153023" w:rsidRDefault="00C45126"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p>
    <w:p w14:paraId="4A33BBE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DBDA9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12C5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октябрю 1917 англичане передали на Дукс в Москве основную часть чертежей DH.4 и также стал основой Р-1 (3572,15).</w:t>
      </w:r>
    </w:p>
    <w:p w14:paraId="5B30BE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0D36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октябрю 1917 г., к моменту свершения Великой Октябрьской социалистической революции, в авиационной промышленности России сложилось тяжелое экономическое положение, явившееся следствием глубокого политического и экономического кризиса, охватившего всю страну. По одним данным, накануне Октября в России существовало 20 самолетных и 9 моторных заводов, причем из них полностью специализировались на производстве авиационной техники только 7 самолетных и 2 моторных предприятия, остальные лишь частично выполняли авиационные заказы. По другим сведениям, полученным в результате изучения первоисточников, в России в то время функционировало 19 авиационных предприятий, из которых работало около 12 тыс. рабочих и служащих (10-12 тыс. - 80,.17). До октября 1917 вся авиационная индустрия находилась в руках частных предпринимателей, ведущую роль здесь играли иностранные и особенно французские капиталисты (275). Государственное управление авиационными предприятиями сводилось к функциям регулирования и выражалось в распределении заказов, предоставлении субсидий и займов, научно-технической помощи (275).</w:t>
      </w:r>
    </w:p>
    <w:p w14:paraId="2DE125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5E6C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октябрю 1917 в авиастроении насчитывалось 34 производственных предприятия, в том числе строительство семи из них еще не было закончено. Из 27 действовавших заводов 14 производили самолеты, 7 - моторы, 3 - воздушные винты и лыжи, 2 - магнето и 1 - авиаприборы. В отрасли было занято 10-12 тыс. рабочих, их них 20% - на моторостроительных заводах (66,17).</w:t>
      </w:r>
    </w:p>
    <w:p w14:paraId="0E6229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 авиапредприятия являлись частновладельческими. Казенных заводов не было. В самолето, особенно в авиамоторостроении, были сильны позиции иностранного капитала. Из-за границы ввозились моторы, магнето, свечи зажигания, тросы, различные детали и даже дерево для воздушных винтов. В России в основном осуществлялась сборка самолетов (276). Некоторые владельцы заводов сокращали, а то и свертывали производство и переводили капиталы за границу (80,17).</w:t>
      </w:r>
    </w:p>
    <w:p w14:paraId="66EC28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Только 10-15% устанавливаемых на самолетах авиадвигателей изготовлялись русскими авиазаводами, а остальные закупались за рубежом. Основу отечественного авиамоторостроения составляли предприятия, являвшиеся почти исключительно собственностью иностранцев. Накануне Великой Октябрьской социалистической революции производством авиамоторов занимались в Москве - акционерные общества "Гном и Рон" и "Мотор", завод французской фирмы "Сальмсон" и автомобильная фабрика П.Ильина; в Петрограде - Русско-Балтийский вагоностроительный завод, который с 1915 г. наладил выпуск моторов типа "Бенц" конструкции инженера Киреева; в Александровске Екатеринославской Губернии (ныне г. Запорожье) - завод "Дека", открытый в 1917 г. акционерным обществом "Дюфлон и Константинович" (276). Русская промышленность удовлетворяла потребности армии в самолетах на 9%, а в моторах - на 5%. Из 1000 самолетов, состоявших на вооружении, большая часть нуждалась в ремонте (80,17).</w:t>
      </w:r>
    </w:p>
    <w:p w14:paraId="0CD0DE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F446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октябрю 1917 г. в России на</w:t>
      </w:r>
      <w:r w:rsidRPr="00153023">
        <w:rPr>
          <w:rFonts w:ascii="Times New Roman" w:hAnsi="Times New Roman" w:cs="Times New Roman"/>
          <w:color w:val="000000" w:themeColor="text1"/>
          <w:kern w:val="2"/>
          <w:sz w:val="16"/>
          <w:szCs w:val="16"/>
        </w:rPr>
        <w:softHyphen/>
        <w:t>считывалось 18 авиационных пред</w:t>
      </w:r>
      <w:r w:rsidRPr="00153023">
        <w:rPr>
          <w:rFonts w:ascii="Times New Roman" w:hAnsi="Times New Roman" w:cs="Times New Roman"/>
          <w:color w:val="000000" w:themeColor="text1"/>
          <w:kern w:val="2"/>
          <w:sz w:val="16"/>
          <w:szCs w:val="16"/>
        </w:rPr>
        <w:softHyphen/>
        <w:t>приятий различной мощности и спе</w:t>
      </w:r>
      <w:r w:rsidRPr="00153023">
        <w:rPr>
          <w:rFonts w:ascii="Times New Roman" w:hAnsi="Times New Roman" w:cs="Times New Roman"/>
          <w:color w:val="000000" w:themeColor="text1"/>
          <w:kern w:val="2"/>
          <w:sz w:val="16"/>
          <w:szCs w:val="16"/>
        </w:rPr>
        <w:softHyphen/>
        <w:t>циализации (11 самолетостроитель</w:t>
      </w:r>
      <w:r w:rsidRPr="00153023">
        <w:rPr>
          <w:rFonts w:ascii="Times New Roman" w:hAnsi="Times New Roman" w:cs="Times New Roman"/>
          <w:color w:val="000000" w:themeColor="text1"/>
          <w:kern w:val="2"/>
          <w:sz w:val="16"/>
          <w:szCs w:val="16"/>
        </w:rPr>
        <w:softHyphen/>
        <w:t>ных, 5 моторостроительных и 2 по производству воздушных винтов). После октября часть заводов не работала (преимущественно на юге России), а производительность оставшихся из-за отсутствия комп</w:t>
      </w:r>
      <w:r w:rsidRPr="00153023">
        <w:rPr>
          <w:rFonts w:ascii="Times New Roman" w:hAnsi="Times New Roman" w:cs="Times New Roman"/>
          <w:color w:val="000000" w:themeColor="text1"/>
          <w:kern w:val="2"/>
          <w:sz w:val="16"/>
          <w:szCs w:val="16"/>
        </w:rPr>
        <w:softHyphen/>
        <w:t>лектующих, сырья, топлива, продо</w:t>
      </w:r>
      <w:r w:rsidRPr="00153023">
        <w:rPr>
          <w:rFonts w:ascii="Times New Roman" w:hAnsi="Times New Roman" w:cs="Times New Roman"/>
          <w:color w:val="000000" w:themeColor="text1"/>
          <w:kern w:val="2"/>
          <w:sz w:val="16"/>
          <w:szCs w:val="16"/>
        </w:rPr>
        <w:softHyphen/>
        <w:t>вольствия, потери части рабочих и инженеров, существенно снизилась. К тому же владельцы некоторых предприятий откровенно игнориро</w:t>
      </w:r>
      <w:r w:rsidRPr="00153023">
        <w:rPr>
          <w:rFonts w:ascii="Times New Roman" w:hAnsi="Times New Roman" w:cs="Times New Roman"/>
          <w:color w:val="000000" w:themeColor="text1"/>
          <w:kern w:val="2"/>
          <w:sz w:val="16"/>
          <w:szCs w:val="16"/>
        </w:rPr>
        <w:softHyphen/>
        <w:t>вали исполнение военных заказов. В связи с этим по декретам Совета Народных Комиссаров (от 17 ян</w:t>
      </w:r>
      <w:r w:rsidRPr="00153023">
        <w:rPr>
          <w:rFonts w:ascii="Times New Roman" w:hAnsi="Times New Roman" w:cs="Times New Roman"/>
          <w:color w:val="000000" w:themeColor="text1"/>
          <w:kern w:val="2"/>
          <w:sz w:val="16"/>
          <w:szCs w:val="16"/>
        </w:rPr>
        <w:softHyphen/>
        <w:t>варя и от 28 июня 1918 г.) ряд пред</w:t>
      </w:r>
      <w:r w:rsidRPr="00153023">
        <w:rPr>
          <w:rFonts w:ascii="Times New Roman" w:hAnsi="Times New Roman" w:cs="Times New Roman"/>
          <w:color w:val="000000" w:themeColor="text1"/>
          <w:kern w:val="2"/>
          <w:sz w:val="16"/>
          <w:szCs w:val="16"/>
        </w:rPr>
        <w:softHyphen/>
        <w:t>приятий был национализирован. Приступили к восстановлению за</w:t>
      </w:r>
      <w:r w:rsidRPr="00153023">
        <w:rPr>
          <w:rFonts w:ascii="Times New Roman" w:hAnsi="Times New Roman" w:cs="Times New Roman"/>
          <w:color w:val="000000" w:themeColor="text1"/>
          <w:kern w:val="2"/>
          <w:sz w:val="16"/>
          <w:szCs w:val="16"/>
        </w:rPr>
        <w:softHyphen/>
        <w:t>водов, в частности «Дукс», «Мотор» в Москве и завода «Гамаюн» (с 1922 г. назывался Государственным авиазаводом № 3 «Красный лет</w:t>
      </w:r>
      <w:r w:rsidRPr="00153023">
        <w:rPr>
          <w:rFonts w:ascii="Times New Roman" w:hAnsi="Times New Roman" w:cs="Times New Roman"/>
          <w:color w:val="000000" w:themeColor="text1"/>
          <w:kern w:val="2"/>
          <w:sz w:val="16"/>
          <w:szCs w:val="16"/>
        </w:rPr>
        <w:softHyphen/>
        <w:t>чик», с 1927 г. заводом № 3) не мог работать в полную мощность, так как отсутствовала часть черте</w:t>
      </w:r>
      <w:r w:rsidRPr="00153023">
        <w:rPr>
          <w:rFonts w:ascii="Times New Roman" w:hAnsi="Times New Roman" w:cs="Times New Roman"/>
          <w:color w:val="000000" w:themeColor="text1"/>
          <w:kern w:val="2"/>
          <w:sz w:val="16"/>
          <w:szCs w:val="16"/>
        </w:rPr>
        <w:softHyphen/>
        <w:t>жей и другая необходимая для про</w:t>
      </w:r>
      <w:r w:rsidRPr="00153023">
        <w:rPr>
          <w:rFonts w:ascii="Times New Roman" w:hAnsi="Times New Roman" w:cs="Times New Roman"/>
          <w:color w:val="000000" w:themeColor="text1"/>
          <w:kern w:val="2"/>
          <w:sz w:val="16"/>
          <w:szCs w:val="16"/>
        </w:rPr>
        <w:softHyphen/>
        <w:t>изводства документация (она ока</w:t>
      </w:r>
      <w:r w:rsidRPr="00153023">
        <w:rPr>
          <w:rFonts w:ascii="Times New Roman" w:hAnsi="Times New Roman" w:cs="Times New Roman"/>
          <w:color w:val="000000" w:themeColor="text1"/>
          <w:kern w:val="2"/>
          <w:sz w:val="16"/>
          <w:szCs w:val="16"/>
        </w:rPr>
        <w:softHyphen/>
        <w:t>залась утерянной). В этот период завод занимался преимущественно ремонтом авиационной техники. И тогда вспомнили о заготовках од- нореданных трехместных летающих лодок «Телье» - двухстоечного бип</w:t>
      </w:r>
      <w:r w:rsidRPr="00153023">
        <w:rPr>
          <w:rFonts w:ascii="Times New Roman" w:hAnsi="Times New Roman" w:cs="Times New Roman"/>
          <w:color w:val="000000" w:themeColor="text1"/>
          <w:kern w:val="2"/>
          <w:sz w:val="16"/>
          <w:szCs w:val="16"/>
        </w:rPr>
        <w:softHyphen/>
        <w:t>лана с толкающей силовой уста</w:t>
      </w:r>
      <w:r w:rsidRPr="00153023">
        <w:rPr>
          <w:rFonts w:ascii="Times New Roman" w:hAnsi="Times New Roman" w:cs="Times New Roman"/>
          <w:color w:val="000000" w:themeColor="text1"/>
          <w:kern w:val="2"/>
          <w:sz w:val="16"/>
          <w:szCs w:val="16"/>
        </w:rPr>
        <w:softHyphen/>
        <w:t>новкой, включающей двигатель «Испано-Сюиза» мощностью 200 л.с. Лодку и чертежи, приобретенные в свое время во Франции, передали на завод Дукса. В 1920 г. заготовки 20 корпусов и крылья с завода Дук</w:t>
      </w:r>
      <w:r w:rsidRPr="00153023">
        <w:rPr>
          <w:rFonts w:ascii="Times New Roman" w:hAnsi="Times New Roman" w:cs="Times New Roman"/>
          <w:color w:val="000000" w:themeColor="text1"/>
          <w:kern w:val="2"/>
          <w:sz w:val="16"/>
          <w:szCs w:val="16"/>
        </w:rPr>
        <w:softHyphen/>
        <w:t>са поступили на завод «Красный летчик», где собрали 10 лодок. Вес</w:t>
      </w:r>
      <w:r w:rsidRPr="00153023">
        <w:rPr>
          <w:rFonts w:ascii="Times New Roman" w:hAnsi="Times New Roman" w:cs="Times New Roman"/>
          <w:color w:val="000000" w:themeColor="text1"/>
          <w:kern w:val="2"/>
          <w:sz w:val="16"/>
          <w:szCs w:val="16"/>
        </w:rPr>
        <w:softHyphen/>
        <w:t>ной одну лодку при испытаниях разбили и потеряли к ним интерес. Собственно, и двигателей для них не оказалось  (12085).</w:t>
      </w:r>
    </w:p>
    <w:p w14:paraId="0D5243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FDD912" w14:textId="77777777" w:rsidR="006B5704" w:rsidRPr="00153023" w:rsidRDefault="006B5704" w:rsidP="00153023">
      <w:pPr>
        <w:pStyle w:val="ae"/>
        <w:spacing w:before="0" w:after="0"/>
        <w:jc w:val="both"/>
        <w:rPr>
          <w:color w:val="000000" w:themeColor="text1"/>
          <w:sz w:val="16"/>
          <w:szCs w:val="16"/>
        </w:rPr>
      </w:pPr>
      <w:r w:rsidRPr="00153023">
        <w:rPr>
          <w:color w:val="000000" w:themeColor="text1"/>
          <w:sz w:val="16"/>
          <w:szCs w:val="16"/>
        </w:rPr>
        <w:t>К октябрю 1917 г. главный корпус нового завода Лебедева в Таганроге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строительством весьма широко и практично (18369).</w:t>
      </w:r>
    </w:p>
    <w:p w14:paraId="507D437B" w14:textId="77777777" w:rsidR="006B5704" w:rsidRPr="00153023" w:rsidRDefault="006B5704" w:rsidP="00153023">
      <w:pPr>
        <w:pStyle w:val="ae"/>
        <w:spacing w:before="0" w:after="0"/>
        <w:jc w:val="both"/>
        <w:rPr>
          <w:color w:val="000000" w:themeColor="text1"/>
          <w:sz w:val="16"/>
          <w:szCs w:val="16"/>
        </w:rPr>
      </w:pPr>
    </w:p>
    <w:p w14:paraId="31AF4EF3" w14:textId="77777777" w:rsidR="00CA0EAE" w:rsidRPr="00153023" w:rsidRDefault="00CA0EA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октябрю 1917 года на заводе Лебедева в Таганроге в производстве было занято свыше 300 рабочих. Во вновь возведенных и еще не пол-ностью оснащенных заводских корпусах уже идет сборка французских самолетов “Вуазен L”, английских “Сопвичей”, а затем собираются и отечественные оригинальные самолеты—разведчики “Лебедь XII”. Всего этих машин было собрано на двух заводах фирмы - Петроградском и Таганрогском - 216 единиц. В Таганроге тогда же были соб-раны и облетаны две морские машины, поставленные на поплавки “Лебедь XII”. Они получили название “Лебедь Морской” (11642).</w:t>
      </w:r>
    </w:p>
    <w:p w14:paraId="2D747FD1" w14:textId="77777777" w:rsidR="00CA0EAE" w:rsidRPr="00153023" w:rsidRDefault="00CA0EA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45E768" w14:textId="77777777" w:rsidR="00CA0EAE" w:rsidRPr="00153023" w:rsidRDefault="00CA0EAE" w:rsidP="00153023">
      <w:pPr>
        <w:pStyle w:val="ae"/>
        <w:shd w:val="clear" w:color="auto" w:fill="FFFFFF"/>
        <w:spacing w:before="0" w:after="0"/>
        <w:jc w:val="both"/>
        <w:rPr>
          <w:color w:val="0070C0"/>
          <w:sz w:val="16"/>
          <w:szCs w:val="16"/>
        </w:rPr>
      </w:pPr>
      <w:r w:rsidRPr="00153023">
        <w:rPr>
          <w:color w:val="0070C0"/>
          <w:sz w:val="16"/>
          <w:szCs w:val="16"/>
        </w:rPr>
        <w:t>К октябрю 1917 г. главный корпус нового завода Лебедева в Таганроге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потоках сухопутных и морских аэропланов (</w:t>
      </w:r>
      <w:r w:rsidRPr="00153023">
        <w:rPr>
          <w:color w:val="0070C0"/>
          <w:sz w:val="16"/>
          <w:szCs w:val="16"/>
          <w:shd w:val="clear" w:color="auto" w:fill="FFFFFF"/>
        </w:rPr>
        <w:t>РГВИА. Ф. 369. Оп. 9. Д. 56</w:t>
      </w:r>
      <w:r w:rsidRPr="00153023">
        <w:rPr>
          <w:color w:val="0070C0"/>
          <w:sz w:val="16"/>
          <w:szCs w:val="16"/>
        </w:rPr>
        <w:t>).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w:t>
      </w:r>
      <w:r w:rsidRPr="00153023">
        <w:rPr>
          <w:color w:val="0070C0"/>
          <w:sz w:val="16"/>
          <w:szCs w:val="16"/>
          <w:vertAlign w:val="superscript"/>
        </w:rPr>
        <w:t>2</w:t>
      </w:r>
      <w:r w:rsidRPr="00153023">
        <w:rPr>
          <w:color w:val="0070C0"/>
          <w:sz w:val="16"/>
          <w:szCs w:val="16"/>
        </w:rPr>
        <w:t>. Экономический кризис 1917 г. не позволил полностью закончить строительство и особенно оборудование новых филиалов.  Наиболее законченный из них, Таганрогский стал впоследствии основой крупнейшего авиационного завода им. Димитрова (21552).</w:t>
      </w:r>
    </w:p>
    <w:p w14:paraId="6DCB5B84" w14:textId="77777777" w:rsidR="00CA0EAE" w:rsidRPr="00153023" w:rsidRDefault="00CA0EAE" w:rsidP="00153023">
      <w:pPr>
        <w:spacing w:after="0" w:line="240" w:lineRule="auto"/>
        <w:jc w:val="both"/>
        <w:rPr>
          <w:rFonts w:ascii="Times New Roman" w:hAnsi="Times New Roman" w:cs="Times New Roman"/>
          <w:color w:val="0070C0"/>
          <w:sz w:val="16"/>
          <w:szCs w:val="16"/>
        </w:rPr>
      </w:pPr>
    </w:p>
    <w:p w14:paraId="2D82D5E2" w14:textId="77777777" w:rsidR="00CA0EAE" w:rsidRPr="00153023" w:rsidRDefault="00CA0EA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lang w:eastAsia="ru-RU" w:bidi="ru-RU"/>
        </w:rPr>
        <w:t>К октябрю 1917 г. на заводе Лебедева в Таганроге в производстве было занято свыше 300 рабочих. Однако на</w:t>
      </w:r>
      <w:r w:rsidRPr="00153023">
        <w:rPr>
          <w:rFonts w:ascii="Times New Roman" w:hAnsi="Times New Roman" w:cs="Times New Roman"/>
          <w:color w:val="0070C0"/>
          <w:sz w:val="16"/>
          <w:szCs w:val="16"/>
          <w:lang w:eastAsia="ru-RU" w:bidi="ru-RU"/>
        </w:rPr>
        <w:softHyphen/>
        <w:t>ступала другая эпоха...</w:t>
      </w:r>
    </w:p>
    <w:p w14:paraId="0F540D8E" w14:textId="77777777" w:rsidR="00CA0EAE" w:rsidRPr="00153023" w:rsidRDefault="00CA0EAE" w:rsidP="00153023">
      <w:pPr>
        <w:spacing w:after="0" w:line="240" w:lineRule="auto"/>
        <w:jc w:val="both"/>
        <w:rPr>
          <w:rFonts w:ascii="Times New Roman" w:hAnsi="Times New Roman" w:cs="Times New Roman"/>
          <w:color w:val="0070C0"/>
          <w:sz w:val="16"/>
          <w:szCs w:val="16"/>
          <w:lang w:eastAsia="ru-RU" w:bidi="ru-RU"/>
        </w:rPr>
      </w:pPr>
      <w:r w:rsidRPr="00153023">
        <w:rPr>
          <w:rFonts w:ascii="Times New Roman" w:hAnsi="Times New Roman" w:cs="Times New Roman"/>
          <w:color w:val="0070C0"/>
          <w:sz w:val="16"/>
          <w:szCs w:val="16"/>
          <w:lang w:eastAsia="ru-RU" w:bidi="ru-RU"/>
        </w:rPr>
        <w:t>В последовавшей круговерти смены властей, немецкой оккупации, занятия Таганрога частями Добровольческой Армии завод практически не работал. В период нахожде</w:t>
      </w:r>
      <w:r w:rsidRPr="00153023">
        <w:rPr>
          <w:rFonts w:ascii="Times New Roman" w:hAnsi="Times New Roman" w:cs="Times New Roman"/>
          <w:color w:val="0070C0"/>
          <w:sz w:val="16"/>
          <w:szCs w:val="16"/>
          <w:lang w:eastAsia="ru-RU" w:bidi="ru-RU"/>
        </w:rPr>
        <w:softHyphen/>
        <w:t>ния Таганрога под властью верховного руководителя Во</w:t>
      </w:r>
      <w:r w:rsidRPr="00153023">
        <w:rPr>
          <w:rFonts w:ascii="Times New Roman" w:hAnsi="Times New Roman" w:cs="Times New Roman"/>
          <w:color w:val="0070C0"/>
          <w:sz w:val="16"/>
          <w:szCs w:val="16"/>
          <w:lang w:eastAsia="ru-RU" w:bidi="ru-RU"/>
        </w:rPr>
        <w:softHyphen/>
        <w:t>оруженных Сил Юга России генерала Деникина белые пытались использовать завод в качестве ремонтной базы для собственной авиации (20273).</w:t>
      </w:r>
    </w:p>
    <w:p w14:paraId="2698BAE2" w14:textId="77777777" w:rsidR="00CA0EAE" w:rsidRPr="00153023" w:rsidRDefault="00CA0EAE" w:rsidP="00153023">
      <w:pPr>
        <w:spacing w:after="0" w:line="240" w:lineRule="auto"/>
        <w:jc w:val="both"/>
        <w:rPr>
          <w:rFonts w:ascii="Times New Roman" w:hAnsi="Times New Roman" w:cs="Times New Roman"/>
          <w:color w:val="0070C0"/>
          <w:sz w:val="16"/>
          <w:szCs w:val="16"/>
        </w:rPr>
      </w:pPr>
    </w:p>
    <w:p w14:paraId="7092AB8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октября 1917 на заводе «Мотор», а также на двух заводах объединения Русско-Балтийский вагонный завод (РБВЗ) работа</w:t>
      </w:r>
      <w:r w:rsidRPr="00153023">
        <w:rPr>
          <w:rFonts w:ascii="Times New Roman" w:hAnsi="Times New Roman" w:cs="Times New Roman"/>
          <w:color w:val="000000" w:themeColor="text1"/>
          <w:kern w:val="2"/>
          <w:sz w:val="16"/>
          <w:szCs w:val="16"/>
        </w:rPr>
        <w:softHyphen/>
        <w:t>ли группы конструкторов и приданный им штат рабочих и служащих. Позднее подобная группа возникла на заводе ДЕКА. Но никакой опреде</w:t>
      </w:r>
      <w:r w:rsidRPr="00153023">
        <w:rPr>
          <w:rFonts w:ascii="Times New Roman" w:hAnsi="Times New Roman" w:cs="Times New Roman"/>
          <w:color w:val="000000" w:themeColor="text1"/>
          <w:kern w:val="2"/>
          <w:sz w:val="16"/>
          <w:szCs w:val="16"/>
        </w:rPr>
        <w:softHyphen/>
        <w:t>ленной структуры они не имели, многие их члены совмещали конструи</w:t>
      </w:r>
      <w:r w:rsidRPr="00153023">
        <w:rPr>
          <w:rFonts w:ascii="Times New Roman" w:hAnsi="Times New Roman" w:cs="Times New Roman"/>
          <w:color w:val="000000" w:themeColor="text1"/>
          <w:kern w:val="2"/>
          <w:sz w:val="16"/>
          <w:szCs w:val="16"/>
        </w:rPr>
        <w:softHyphen/>
        <w:t>рование с выполнением других обязанностей. У них не было и штат</w:t>
      </w:r>
      <w:r w:rsidRPr="00153023">
        <w:rPr>
          <w:rFonts w:ascii="Times New Roman" w:hAnsi="Times New Roman" w:cs="Times New Roman"/>
          <w:color w:val="000000" w:themeColor="text1"/>
          <w:kern w:val="2"/>
          <w:sz w:val="16"/>
          <w:szCs w:val="16"/>
        </w:rPr>
        <w:softHyphen/>
        <w:t>ных руководителей. Люди, которые возглавляли эти группы, занимались параллельно серийным производством или административной работой. Специальных цехов или участков для изготовления опытных моторов не выделяли. Большинство деталей делали на основном производстве, лишь для окончательной сборки и наладки привлекали опытных рабочих. Пред</w:t>
      </w:r>
      <w:r w:rsidRPr="00153023">
        <w:rPr>
          <w:rFonts w:ascii="Times New Roman" w:hAnsi="Times New Roman" w:cs="Times New Roman"/>
          <w:color w:val="000000" w:themeColor="text1"/>
          <w:kern w:val="2"/>
          <w:sz w:val="16"/>
          <w:szCs w:val="16"/>
        </w:rPr>
        <w:softHyphen/>
        <w:t>приятия, принадлежавшие иностранным фирмам, такие как «Гном и Рон» и «Сальмсон», работали полностью по привозной документации и само</w:t>
      </w:r>
      <w:r w:rsidRPr="00153023">
        <w:rPr>
          <w:rFonts w:ascii="Times New Roman" w:hAnsi="Times New Roman" w:cs="Times New Roman"/>
          <w:color w:val="000000" w:themeColor="text1"/>
          <w:kern w:val="2"/>
          <w:sz w:val="16"/>
          <w:szCs w:val="16"/>
        </w:rPr>
        <w:softHyphen/>
        <w:t>стоятельных опытно-конструкторских работ не вели. При Временном пра</w:t>
      </w:r>
      <w:r w:rsidRPr="00153023">
        <w:rPr>
          <w:rFonts w:ascii="Times New Roman" w:hAnsi="Times New Roman" w:cs="Times New Roman"/>
          <w:color w:val="000000" w:themeColor="text1"/>
          <w:kern w:val="2"/>
          <w:sz w:val="16"/>
          <w:szCs w:val="16"/>
        </w:rPr>
        <w:softHyphen/>
        <w:t>вительстве эти положение сохранялось. В первые годы после Октябрьской революции даже эти небольшие коллективы перестали существовать. Многие специалисты эмигрирова</w:t>
      </w:r>
      <w:r w:rsidRPr="00153023">
        <w:rPr>
          <w:rFonts w:ascii="Times New Roman" w:hAnsi="Times New Roman" w:cs="Times New Roman"/>
          <w:color w:val="000000" w:themeColor="text1"/>
          <w:kern w:val="2"/>
          <w:sz w:val="16"/>
          <w:szCs w:val="16"/>
        </w:rPr>
        <w:softHyphen/>
        <w:t>ли, некоторые погибли в Гражданской войне или сменили поле деятель</w:t>
      </w:r>
      <w:r w:rsidRPr="00153023">
        <w:rPr>
          <w:rFonts w:ascii="Times New Roman" w:hAnsi="Times New Roman" w:cs="Times New Roman"/>
          <w:color w:val="000000" w:themeColor="text1"/>
          <w:kern w:val="2"/>
          <w:sz w:val="16"/>
          <w:szCs w:val="16"/>
        </w:rPr>
        <w:softHyphen/>
        <w:t>ности. Только на заводе «Мотор», эвакуированном из Риги в Москву, и втором московском заводе, «Икар» (бывшем «Гном и Рон»), про</w:t>
      </w:r>
      <w:r w:rsidRPr="00153023">
        <w:rPr>
          <w:rFonts w:ascii="Times New Roman" w:hAnsi="Times New Roman" w:cs="Times New Roman"/>
          <w:color w:val="000000" w:themeColor="text1"/>
          <w:kern w:val="2"/>
          <w:sz w:val="16"/>
          <w:szCs w:val="16"/>
        </w:rPr>
        <w:softHyphen/>
        <w:t>должали работать небольшие группы инженеров и техников, которые больше занимались поддержанием производства в условиях экономи</w:t>
      </w:r>
      <w:r w:rsidRPr="00153023">
        <w:rPr>
          <w:rFonts w:ascii="Times New Roman" w:hAnsi="Times New Roman" w:cs="Times New Roman"/>
          <w:color w:val="000000" w:themeColor="text1"/>
          <w:kern w:val="2"/>
          <w:sz w:val="16"/>
          <w:szCs w:val="16"/>
        </w:rPr>
        <w:softHyphen/>
        <w:t>ческой разрухи. Но отдельные энтузиасты продолжали проектировать новые двигатели (11852).</w:t>
      </w:r>
    </w:p>
    <w:p w14:paraId="45CA94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B5E9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октябрю 1917 г. имея заказы на 2290 аэропланов, Военное ведомство получило для них всего 525 моторов, включая поставленные из-за грани</w:t>
      </w:r>
      <w:r w:rsidRPr="00153023">
        <w:rPr>
          <w:rFonts w:ascii="Times New Roman" w:hAnsi="Times New Roman" w:cs="Times New Roman"/>
          <w:color w:val="000000" w:themeColor="text1"/>
          <w:kern w:val="2"/>
          <w:sz w:val="16"/>
          <w:szCs w:val="16"/>
        </w:rPr>
        <w:softHyphen/>
        <w:t>цы. Так, завод «Дукс» получил всего 20 двигателей на 60 строившихся истребителей БРАВ. В 1917 г. разные предприятия собрали от четверти до трети запланированного количества моторов. Например, завод «Гном и Рон» сдал 69 двигателей «Рон» из 200 заказанных и 61 «Моносупап» из 150, завод «Сальмсон» — 271 мотор из 900. Временное правительство пыталось исправить положение, размещая до</w:t>
      </w:r>
      <w:r w:rsidRPr="00153023">
        <w:rPr>
          <w:rFonts w:ascii="Times New Roman" w:hAnsi="Times New Roman" w:cs="Times New Roman"/>
          <w:color w:val="000000" w:themeColor="text1"/>
          <w:kern w:val="2"/>
          <w:sz w:val="16"/>
          <w:szCs w:val="16"/>
        </w:rPr>
        <w:softHyphen/>
        <w:t>полнительные заказы в разных странах. Так, в июле 1917 г. велись пере</w:t>
      </w:r>
      <w:r w:rsidRPr="00153023">
        <w:rPr>
          <w:rFonts w:ascii="Times New Roman" w:hAnsi="Times New Roman" w:cs="Times New Roman"/>
          <w:color w:val="000000" w:themeColor="text1"/>
          <w:kern w:val="2"/>
          <w:sz w:val="16"/>
          <w:szCs w:val="16"/>
        </w:rPr>
        <w:softHyphen/>
        <w:t>говоры с правительством США. Но ни один мотор, заказанный в этот период, в Россию не прибыл. Октябрьская революция еще в большей степени парализовала авиапро</w:t>
      </w:r>
      <w:r w:rsidRPr="00153023">
        <w:rPr>
          <w:rFonts w:ascii="Times New Roman" w:hAnsi="Times New Roman" w:cs="Times New Roman"/>
          <w:color w:val="000000" w:themeColor="text1"/>
          <w:kern w:val="2"/>
          <w:sz w:val="16"/>
          <w:szCs w:val="16"/>
        </w:rPr>
        <w:softHyphen/>
        <w:t>мышленность (11852).</w:t>
      </w:r>
    </w:p>
    <w:p w14:paraId="68D4E9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0AE3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октябрю 1917 в авиастроении было 34 завода, но 7 из них были не закончены строительством (80,17):</w:t>
      </w:r>
    </w:p>
    <w:p w14:paraId="7BD67D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- 14 - самолетные;</w:t>
      </w:r>
    </w:p>
    <w:p w14:paraId="6E9943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- 7 - моторные;</w:t>
      </w:r>
    </w:p>
    <w:p w14:paraId="08CA36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- 3 - винты и лыжи;</w:t>
      </w:r>
    </w:p>
    <w:p w14:paraId="50AC27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- 2 - магнето;</w:t>
      </w:r>
    </w:p>
    <w:p w14:paraId="777838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- 1 - приборы.</w:t>
      </w:r>
    </w:p>
    <w:p w14:paraId="5A2711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10-12 тыс. рабочих (20% в моторостроении) (80,17).</w:t>
      </w:r>
    </w:p>
    <w:p w14:paraId="27D607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другим данным было 18 действовавших заводов, включая:</w:t>
      </w:r>
    </w:p>
    <w:p w14:paraId="58DA65F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- 11 - самолетных;</w:t>
      </w:r>
    </w:p>
    <w:p w14:paraId="4D870E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- 5 двигателестроительных;</w:t>
      </w:r>
    </w:p>
    <w:p w14:paraId="513A6C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- 2 пропеллерных;</w:t>
      </w:r>
    </w:p>
    <w:p w14:paraId="495B1D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10 тыс. рабочих и служащих (356,28).</w:t>
      </w:r>
    </w:p>
    <w:p w14:paraId="477BED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Основными были завод Дукс в Москве, С.С.Щетинина и В.А.Лебедева в Петрограде, А.А.Анатра в Симферополе - 7 тыс. рабочих и 87% ОФ (66,26).</w:t>
      </w:r>
    </w:p>
    <w:p w14:paraId="7864FE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1000 самолетов на вооружении, но своя промышленность удовлетворяла потребности по самолетам на 9%, а по моторам - на 7% (80,17).</w:t>
      </w:r>
    </w:p>
    <w:p w14:paraId="558A82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C69B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октябрю 1917 г. основные отечественные самолетостроительные заводы, имея заказы на 2290 самолетов, получили от военного ведомства только 525 двигателей. Программа по самолетостроению на последующее полугодие была обеспечена двигателями только на 15 % Поставки из-за границы, главным образом из Франции, за годы войны не превысили 4 тыс. двигателей. Закупленные за границей моторы поступали в авиационные отряды без магнето, которые либо терялись в пути, либо оставались лежать на складах в Архангельске, либо разворовывались и продавались по дорогой цене на “черном рынке”. Между тем спрос авиации на двигатели продолжал расти. Из-за отсутствия двигателей готовые самолеты не поступали в авиачасти. Это создавало крайне напряженное, а порой прямо катастрофическое положение для русской авиации. Особенно сильно давал себя чувствовать недостаток двигателей в 1917 г. (9705).</w:t>
      </w:r>
    </w:p>
    <w:p w14:paraId="0755B2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9E09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данным В.Б.Ш. в октябре 1917 были следующие авиазаводы:</w:t>
      </w:r>
    </w:p>
    <w:p w14:paraId="32E04C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списку предприятий, помещенных в таблице, следует добавить мастерские Ф. Ф. Терещенко в Червонном (не попавшие в учет 1918 г.), четыре предприятия (Стефанковича, Сакова, Безобразова и Стеглау), еще не успевших начать работу в 1917 г., и Ижорский завод (частично). Не учтены мелкие предприятия и смежники.</w:t>
      </w:r>
    </w:p>
    <w:p w14:paraId="61E27B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таблицу не включено несколько предприятий, строившихся в 1917 г., но не начавших выпуска продукции. Это самолетостроительные заводы Щетинина в Ярославле и Лебедева в Ярославле и Таганроге, завод “Авиаприбор” в Москве и двигателестроительные заводы “Русский Рено” в Рыбинске, акционерное общество “Аксай” и завод РБВЗ в Филях под Москвой. Завод Лебедева Пензе начал выпуск воздушных винтов. Их начали также выпускать и мастерские В. П. Хорькова, братьев Я. и И. Кон, Н. Яковлева и Центрального Военно-промышленного комитета. Началась, но не была доведена организация производства магнето на фабрике “Искромет” в Москве и Зингера в Подольске.</w:t>
      </w:r>
    </w:p>
    <w:p w14:paraId="48B8EE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12. Сведения о русских авиазаводах </w:t>
      </w:r>
    </w:p>
    <w:tbl>
      <w:tblPr>
        <w:tblW w:w="0" w:type="auto"/>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30" w:type="dxa"/>
          <w:right w:w="30" w:type="dxa"/>
        </w:tblCellMar>
        <w:tblLook w:val="0000" w:firstRow="0" w:lastRow="0" w:firstColumn="0" w:lastColumn="0" w:noHBand="0" w:noVBand="0"/>
      </w:tblPr>
      <w:tblGrid>
        <w:gridCol w:w="1833"/>
        <w:gridCol w:w="659"/>
        <w:gridCol w:w="586"/>
        <w:gridCol w:w="782"/>
        <w:gridCol w:w="488"/>
        <w:gridCol w:w="409"/>
        <w:gridCol w:w="372"/>
        <w:gridCol w:w="630"/>
        <w:gridCol w:w="377"/>
        <w:gridCol w:w="492"/>
        <w:gridCol w:w="413"/>
        <w:gridCol w:w="430"/>
        <w:gridCol w:w="537"/>
        <w:gridCol w:w="415"/>
        <w:gridCol w:w="563"/>
        <w:gridCol w:w="467"/>
        <w:gridCol w:w="384"/>
        <w:gridCol w:w="448"/>
      </w:tblGrid>
      <w:tr w:rsidR="00474654" w:rsidRPr="00153023" w14:paraId="2EE2FDD0" w14:textId="77777777" w:rsidTr="003431D2">
        <w:trPr>
          <w:jc w:val="center"/>
        </w:trPr>
        <w:tc>
          <w:tcPr>
            <w:tcW w:w="1833" w:type="dxa"/>
            <w:tcBorders>
              <w:top w:val="single" w:sz="12" w:space="0" w:color="000000"/>
            </w:tcBorders>
          </w:tcPr>
          <w:p w14:paraId="79B178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Предприятие</w:t>
            </w:r>
          </w:p>
        </w:tc>
        <w:tc>
          <w:tcPr>
            <w:tcW w:w="659" w:type="dxa"/>
            <w:tcBorders>
              <w:top w:val="single" w:sz="12" w:space="0" w:color="000000"/>
            </w:tcBorders>
          </w:tcPr>
          <w:p w14:paraId="287107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Год основания и год перехода на авиационное строительство</w:t>
            </w:r>
          </w:p>
        </w:tc>
        <w:tc>
          <w:tcPr>
            <w:tcW w:w="586" w:type="dxa"/>
            <w:tcBorders>
              <w:top w:val="single" w:sz="12" w:space="0" w:color="000000"/>
            </w:tcBorders>
          </w:tcPr>
          <w:p w14:paraId="132C5A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Площадь территории, кв. саж.</w:t>
            </w:r>
          </w:p>
        </w:tc>
        <w:tc>
          <w:tcPr>
            <w:tcW w:w="782" w:type="dxa"/>
            <w:tcBorders>
              <w:top w:val="single" w:sz="12" w:space="0" w:color="000000"/>
            </w:tcBorders>
          </w:tcPr>
          <w:p w14:paraId="27AB13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Площадь строений, каменн./деревянн, кв. саж.</w:t>
            </w:r>
          </w:p>
        </w:tc>
        <w:tc>
          <w:tcPr>
            <w:tcW w:w="488" w:type="dxa"/>
            <w:tcBorders>
              <w:top w:val="single" w:sz="12" w:space="0" w:color="000000"/>
            </w:tcBorders>
          </w:tcPr>
          <w:p w14:paraId="691E61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Мощность, л.с.</w:t>
            </w:r>
          </w:p>
        </w:tc>
        <w:tc>
          <w:tcPr>
            <w:tcW w:w="409" w:type="dxa"/>
            <w:gridSpan w:val="2"/>
            <w:tcBorders>
              <w:top w:val="single" w:sz="12" w:space="0" w:color="000000"/>
            </w:tcBorders>
          </w:tcPr>
          <w:p w14:paraId="4D974D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w:t>
            </w:r>
          </w:p>
        </w:tc>
        <w:tc>
          <w:tcPr>
            <w:tcW w:w="630" w:type="dxa"/>
            <w:tcBorders>
              <w:top w:val="single" w:sz="12" w:space="0" w:color="000000"/>
            </w:tcBorders>
          </w:tcPr>
          <w:p w14:paraId="408E6E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служащих в 1917 г.</w:t>
            </w:r>
          </w:p>
        </w:tc>
        <w:tc>
          <w:tcPr>
            <w:tcW w:w="377" w:type="dxa"/>
            <w:gridSpan w:val="5"/>
            <w:tcBorders>
              <w:top w:val="single" w:sz="12" w:space="0" w:color="000000"/>
            </w:tcBorders>
          </w:tcPr>
          <w:p w14:paraId="334272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рабочих по годам</w:t>
            </w:r>
          </w:p>
        </w:tc>
        <w:tc>
          <w:tcPr>
            <w:tcW w:w="415" w:type="dxa"/>
            <w:gridSpan w:val="5"/>
            <w:tcBorders>
              <w:top w:val="single" w:sz="12" w:space="0" w:color="000000"/>
            </w:tcBorders>
          </w:tcPr>
          <w:p w14:paraId="172CDB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Сдано единиц продукции по годам</w:t>
            </w:r>
          </w:p>
        </w:tc>
      </w:tr>
      <w:tr w:rsidR="00474654" w:rsidRPr="00153023" w14:paraId="55F24392" w14:textId="77777777">
        <w:trPr>
          <w:jc w:val="center"/>
        </w:trPr>
        <w:tc>
          <w:tcPr>
            <w:tcW w:w="1833" w:type="dxa"/>
          </w:tcPr>
          <w:p w14:paraId="552FE1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59" w:type="dxa"/>
          </w:tcPr>
          <w:p w14:paraId="28F6CC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86" w:type="dxa"/>
          </w:tcPr>
          <w:p w14:paraId="1F1C49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82" w:type="dxa"/>
          </w:tcPr>
          <w:p w14:paraId="1B2DB9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88" w:type="dxa"/>
          </w:tcPr>
          <w:p w14:paraId="44340B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09" w:type="dxa"/>
          </w:tcPr>
          <w:p w14:paraId="1BB566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Двигателей</w:t>
            </w:r>
          </w:p>
        </w:tc>
        <w:tc>
          <w:tcPr>
            <w:tcW w:w="372" w:type="dxa"/>
          </w:tcPr>
          <w:p w14:paraId="1919E6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Станков</w:t>
            </w:r>
          </w:p>
        </w:tc>
        <w:tc>
          <w:tcPr>
            <w:tcW w:w="630" w:type="dxa"/>
          </w:tcPr>
          <w:p w14:paraId="11A709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7" w:type="dxa"/>
          </w:tcPr>
          <w:p w14:paraId="502ECD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w:t>
            </w:r>
          </w:p>
        </w:tc>
        <w:tc>
          <w:tcPr>
            <w:tcW w:w="492" w:type="dxa"/>
          </w:tcPr>
          <w:p w14:paraId="2E81B5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w:t>
            </w:r>
          </w:p>
        </w:tc>
        <w:tc>
          <w:tcPr>
            <w:tcW w:w="413" w:type="dxa"/>
          </w:tcPr>
          <w:p w14:paraId="410D6F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w:t>
            </w:r>
          </w:p>
        </w:tc>
        <w:tc>
          <w:tcPr>
            <w:tcW w:w="430" w:type="dxa"/>
          </w:tcPr>
          <w:p w14:paraId="3B6A1F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w:t>
            </w:r>
          </w:p>
        </w:tc>
        <w:tc>
          <w:tcPr>
            <w:tcW w:w="537" w:type="dxa"/>
          </w:tcPr>
          <w:p w14:paraId="715808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1918</w:t>
            </w:r>
          </w:p>
        </w:tc>
        <w:tc>
          <w:tcPr>
            <w:tcW w:w="415" w:type="dxa"/>
          </w:tcPr>
          <w:p w14:paraId="5944B6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w:t>
            </w:r>
          </w:p>
        </w:tc>
        <w:tc>
          <w:tcPr>
            <w:tcW w:w="563" w:type="dxa"/>
          </w:tcPr>
          <w:p w14:paraId="3C15EA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w:t>
            </w:r>
          </w:p>
        </w:tc>
        <w:tc>
          <w:tcPr>
            <w:tcW w:w="467" w:type="dxa"/>
          </w:tcPr>
          <w:p w14:paraId="2FD4F7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w:t>
            </w:r>
          </w:p>
        </w:tc>
        <w:tc>
          <w:tcPr>
            <w:tcW w:w="384" w:type="dxa"/>
          </w:tcPr>
          <w:p w14:paraId="18350F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w:t>
            </w:r>
          </w:p>
        </w:tc>
        <w:tc>
          <w:tcPr>
            <w:tcW w:w="448" w:type="dxa"/>
          </w:tcPr>
          <w:p w14:paraId="46A57E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r>
      <w:tr w:rsidR="00474654" w:rsidRPr="00153023" w14:paraId="700BDD31" w14:textId="77777777">
        <w:trPr>
          <w:jc w:val="center"/>
        </w:trPr>
        <w:tc>
          <w:tcPr>
            <w:tcW w:w="1833" w:type="dxa"/>
          </w:tcPr>
          <w:p w14:paraId="4A1720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Русско-Балтийский вагопный завод (РБВЗ)</w:t>
            </w:r>
          </w:p>
        </w:tc>
        <w:tc>
          <w:tcPr>
            <w:tcW w:w="659" w:type="dxa"/>
          </w:tcPr>
          <w:p w14:paraId="7451BC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1910</w:t>
            </w:r>
          </w:p>
        </w:tc>
        <w:tc>
          <w:tcPr>
            <w:tcW w:w="586" w:type="dxa"/>
          </w:tcPr>
          <w:p w14:paraId="7EC003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8031</w:t>
            </w:r>
          </w:p>
        </w:tc>
        <w:tc>
          <w:tcPr>
            <w:tcW w:w="782" w:type="dxa"/>
          </w:tcPr>
          <w:p w14:paraId="275DB5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912 1755</w:t>
            </w:r>
          </w:p>
        </w:tc>
        <w:tc>
          <w:tcPr>
            <w:tcW w:w="488" w:type="dxa"/>
          </w:tcPr>
          <w:p w14:paraId="5102D8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300</w:t>
            </w:r>
          </w:p>
        </w:tc>
        <w:tc>
          <w:tcPr>
            <w:tcW w:w="409" w:type="dxa"/>
          </w:tcPr>
          <w:p w14:paraId="7547A0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w:t>
            </w:r>
          </w:p>
        </w:tc>
        <w:tc>
          <w:tcPr>
            <w:tcW w:w="372" w:type="dxa"/>
          </w:tcPr>
          <w:p w14:paraId="57E75F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w:t>
            </w:r>
          </w:p>
        </w:tc>
        <w:tc>
          <w:tcPr>
            <w:tcW w:w="630" w:type="dxa"/>
          </w:tcPr>
          <w:p w14:paraId="6254CF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176</w:t>
            </w:r>
          </w:p>
        </w:tc>
        <w:tc>
          <w:tcPr>
            <w:tcW w:w="377" w:type="dxa"/>
          </w:tcPr>
          <w:p w14:paraId="6AB633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270</w:t>
            </w:r>
          </w:p>
        </w:tc>
        <w:tc>
          <w:tcPr>
            <w:tcW w:w="492" w:type="dxa"/>
          </w:tcPr>
          <w:p w14:paraId="6AF346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400</w:t>
            </w:r>
          </w:p>
        </w:tc>
        <w:tc>
          <w:tcPr>
            <w:tcW w:w="413" w:type="dxa"/>
          </w:tcPr>
          <w:p w14:paraId="11F573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478</w:t>
            </w:r>
          </w:p>
        </w:tc>
        <w:tc>
          <w:tcPr>
            <w:tcW w:w="430" w:type="dxa"/>
          </w:tcPr>
          <w:p w14:paraId="106486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475</w:t>
            </w:r>
          </w:p>
        </w:tc>
        <w:tc>
          <w:tcPr>
            <w:tcW w:w="537" w:type="dxa"/>
          </w:tcPr>
          <w:p w14:paraId="7B86BD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427</w:t>
            </w:r>
          </w:p>
        </w:tc>
        <w:tc>
          <w:tcPr>
            <w:tcW w:w="415" w:type="dxa"/>
          </w:tcPr>
          <w:p w14:paraId="7B1701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c>
          <w:tcPr>
            <w:tcW w:w="563" w:type="dxa"/>
          </w:tcPr>
          <w:p w14:paraId="3C90A1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467" w:type="dxa"/>
          </w:tcPr>
          <w:p w14:paraId="1388BC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w:t>
            </w:r>
          </w:p>
        </w:tc>
        <w:tc>
          <w:tcPr>
            <w:tcW w:w="384" w:type="dxa"/>
          </w:tcPr>
          <w:p w14:paraId="7FB05C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48" w:type="dxa"/>
          </w:tcPr>
          <w:p w14:paraId="2BC999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220</w:t>
            </w:r>
          </w:p>
        </w:tc>
      </w:tr>
      <w:tr w:rsidR="00474654" w:rsidRPr="00153023" w14:paraId="144C28A7" w14:textId="77777777">
        <w:trPr>
          <w:jc w:val="center"/>
        </w:trPr>
        <w:tc>
          <w:tcPr>
            <w:tcW w:w="1833" w:type="dxa"/>
          </w:tcPr>
          <w:p w14:paraId="12318B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Авиационное отделение в Риге и Петрограде</w:t>
            </w:r>
          </w:p>
        </w:tc>
        <w:tc>
          <w:tcPr>
            <w:tcW w:w="659" w:type="dxa"/>
          </w:tcPr>
          <w:p w14:paraId="11B03B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1912</w:t>
            </w:r>
          </w:p>
        </w:tc>
        <w:tc>
          <w:tcPr>
            <w:tcW w:w="586" w:type="dxa"/>
          </w:tcPr>
          <w:p w14:paraId="30D741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82" w:type="dxa"/>
          </w:tcPr>
          <w:p w14:paraId="4CF630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88" w:type="dxa"/>
          </w:tcPr>
          <w:p w14:paraId="1BC248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09" w:type="dxa"/>
          </w:tcPr>
          <w:p w14:paraId="076FDA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2" w:type="dxa"/>
          </w:tcPr>
          <w:p w14:paraId="690E29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0" w:type="dxa"/>
          </w:tcPr>
          <w:p w14:paraId="5F6A47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7" w:type="dxa"/>
          </w:tcPr>
          <w:p w14:paraId="0B3F35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12E64E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3" w:type="dxa"/>
          </w:tcPr>
          <w:p w14:paraId="285D01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30" w:type="dxa"/>
          </w:tcPr>
          <w:p w14:paraId="130B7B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37" w:type="dxa"/>
          </w:tcPr>
          <w:p w14:paraId="3A8F8D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5" w:type="dxa"/>
          </w:tcPr>
          <w:p w14:paraId="302F0B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17C677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Pr>
          <w:p w14:paraId="33DC10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84" w:type="dxa"/>
          </w:tcPr>
          <w:p w14:paraId="1C685F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48" w:type="dxa"/>
          </w:tcPr>
          <w:p w14:paraId="6B220C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0CC13E00" w14:textId="77777777">
        <w:trPr>
          <w:jc w:val="center"/>
        </w:trPr>
        <w:tc>
          <w:tcPr>
            <w:tcW w:w="1833" w:type="dxa"/>
          </w:tcPr>
          <w:p w14:paraId="48C05B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1-го Всероссийского товарищества воздухоплавания С. С. Щетинина. Петроград</w:t>
            </w:r>
          </w:p>
        </w:tc>
        <w:tc>
          <w:tcPr>
            <w:tcW w:w="659" w:type="dxa"/>
          </w:tcPr>
          <w:p w14:paraId="167C2B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1909</w:t>
            </w:r>
          </w:p>
        </w:tc>
        <w:tc>
          <w:tcPr>
            <w:tcW w:w="586" w:type="dxa"/>
          </w:tcPr>
          <w:p w14:paraId="34A3C8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2689 (с аэродромом 2846)</w:t>
            </w:r>
          </w:p>
        </w:tc>
        <w:tc>
          <w:tcPr>
            <w:tcW w:w="782" w:type="dxa"/>
          </w:tcPr>
          <w:p w14:paraId="0A43B2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1775 913 104 2741</w:t>
            </w:r>
          </w:p>
        </w:tc>
        <w:tc>
          <w:tcPr>
            <w:tcW w:w="488" w:type="dxa"/>
          </w:tcPr>
          <w:p w14:paraId="6221DD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350 50</w:t>
            </w:r>
          </w:p>
        </w:tc>
        <w:tc>
          <w:tcPr>
            <w:tcW w:w="409" w:type="dxa"/>
          </w:tcPr>
          <w:p w14:paraId="484A2D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w:t>
            </w:r>
          </w:p>
        </w:tc>
        <w:tc>
          <w:tcPr>
            <w:tcW w:w="372" w:type="dxa"/>
          </w:tcPr>
          <w:p w14:paraId="60CCC1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w:t>
            </w:r>
          </w:p>
        </w:tc>
        <w:tc>
          <w:tcPr>
            <w:tcW w:w="630" w:type="dxa"/>
          </w:tcPr>
          <w:p w14:paraId="2A31FB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300</w:t>
            </w:r>
          </w:p>
        </w:tc>
        <w:tc>
          <w:tcPr>
            <w:tcW w:w="377" w:type="dxa"/>
          </w:tcPr>
          <w:p w14:paraId="5A8E31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400</w:t>
            </w:r>
          </w:p>
        </w:tc>
        <w:tc>
          <w:tcPr>
            <w:tcW w:w="492" w:type="dxa"/>
          </w:tcPr>
          <w:p w14:paraId="1C17F8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700</w:t>
            </w:r>
          </w:p>
        </w:tc>
        <w:tc>
          <w:tcPr>
            <w:tcW w:w="413" w:type="dxa"/>
          </w:tcPr>
          <w:p w14:paraId="5EA45D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30" w:type="dxa"/>
          </w:tcPr>
          <w:p w14:paraId="62938C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1470</w:t>
            </w:r>
          </w:p>
        </w:tc>
        <w:tc>
          <w:tcPr>
            <w:tcW w:w="537" w:type="dxa"/>
          </w:tcPr>
          <w:p w14:paraId="517A3D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5" w:type="dxa"/>
          </w:tcPr>
          <w:p w14:paraId="598764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87</w:t>
            </w:r>
          </w:p>
        </w:tc>
        <w:tc>
          <w:tcPr>
            <w:tcW w:w="563" w:type="dxa"/>
          </w:tcPr>
          <w:p w14:paraId="3A3653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95</w:t>
            </w:r>
          </w:p>
        </w:tc>
        <w:tc>
          <w:tcPr>
            <w:tcW w:w="467" w:type="dxa"/>
          </w:tcPr>
          <w:p w14:paraId="511FB3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84" w:type="dxa"/>
          </w:tcPr>
          <w:p w14:paraId="4830CE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48" w:type="dxa"/>
          </w:tcPr>
          <w:p w14:paraId="13645F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1340</w:t>
            </w:r>
          </w:p>
        </w:tc>
      </w:tr>
      <w:tr w:rsidR="00474654" w:rsidRPr="00153023" w14:paraId="269C796F" w14:textId="77777777">
        <w:trPr>
          <w:jc w:val="center"/>
        </w:trPr>
        <w:tc>
          <w:tcPr>
            <w:tcW w:w="1833" w:type="dxa"/>
          </w:tcPr>
          <w:p w14:paraId="6C7448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“Акционерное общество воздухоплавания В. А. Лебедев”. Петроград</w:t>
            </w:r>
          </w:p>
        </w:tc>
        <w:tc>
          <w:tcPr>
            <w:tcW w:w="659" w:type="dxa"/>
          </w:tcPr>
          <w:p w14:paraId="440415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1913</w:t>
            </w:r>
          </w:p>
        </w:tc>
        <w:tc>
          <w:tcPr>
            <w:tcW w:w="586" w:type="dxa"/>
          </w:tcPr>
          <w:p w14:paraId="6BBA3C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25000</w:t>
            </w:r>
          </w:p>
        </w:tc>
        <w:tc>
          <w:tcPr>
            <w:tcW w:w="782" w:type="dxa"/>
          </w:tcPr>
          <w:p w14:paraId="62A442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211 3559</w:t>
            </w:r>
          </w:p>
        </w:tc>
        <w:tc>
          <w:tcPr>
            <w:tcW w:w="488" w:type="dxa"/>
          </w:tcPr>
          <w:p w14:paraId="52A377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153</w:t>
            </w:r>
          </w:p>
        </w:tc>
        <w:tc>
          <w:tcPr>
            <w:tcW w:w="409" w:type="dxa"/>
          </w:tcPr>
          <w:p w14:paraId="641A4F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w:t>
            </w:r>
          </w:p>
        </w:tc>
        <w:tc>
          <w:tcPr>
            <w:tcW w:w="372" w:type="dxa"/>
          </w:tcPr>
          <w:p w14:paraId="60674E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w:t>
            </w:r>
          </w:p>
        </w:tc>
        <w:tc>
          <w:tcPr>
            <w:tcW w:w="630" w:type="dxa"/>
          </w:tcPr>
          <w:p w14:paraId="76447F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w:t>
            </w:r>
          </w:p>
        </w:tc>
        <w:tc>
          <w:tcPr>
            <w:tcW w:w="377" w:type="dxa"/>
          </w:tcPr>
          <w:p w14:paraId="3CDF1F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56BD61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3" w:type="dxa"/>
          </w:tcPr>
          <w:p w14:paraId="3A5A70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867</w:t>
            </w:r>
          </w:p>
        </w:tc>
        <w:tc>
          <w:tcPr>
            <w:tcW w:w="430" w:type="dxa"/>
          </w:tcPr>
          <w:p w14:paraId="3A89F3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1156</w:t>
            </w:r>
          </w:p>
        </w:tc>
        <w:tc>
          <w:tcPr>
            <w:tcW w:w="537" w:type="dxa"/>
          </w:tcPr>
          <w:p w14:paraId="5956E4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720</w:t>
            </w:r>
          </w:p>
        </w:tc>
        <w:tc>
          <w:tcPr>
            <w:tcW w:w="415" w:type="dxa"/>
          </w:tcPr>
          <w:p w14:paraId="758358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w:t>
            </w:r>
          </w:p>
        </w:tc>
        <w:tc>
          <w:tcPr>
            <w:tcW w:w="563" w:type="dxa"/>
          </w:tcPr>
          <w:p w14:paraId="4AD74C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187</w:t>
            </w:r>
          </w:p>
        </w:tc>
        <w:tc>
          <w:tcPr>
            <w:tcW w:w="467" w:type="dxa"/>
          </w:tcPr>
          <w:p w14:paraId="40AA95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'227</w:t>
            </w:r>
          </w:p>
        </w:tc>
        <w:tc>
          <w:tcPr>
            <w:tcW w:w="384" w:type="dxa"/>
          </w:tcPr>
          <w:p w14:paraId="6B2753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213</w:t>
            </w:r>
          </w:p>
        </w:tc>
        <w:tc>
          <w:tcPr>
            <w:tcW w:w="448" w:type="dxa"/>
          </w:tcPr>
          <w:p w14:paraId="5EB37B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674</w:t>
            </w:r>
          </w:p>
        </w:tc>
      </w:tr>
      <w:tr w:rsidR="00474654" w:rsidRPr="00153023" w14:paraId="0E23DAA9" w14:textId="77777777">
        <w:trPr>
          <w:jc w:val="center"/>
        </w:trPr>
        <w:tc>
          <w:tcPr>
            <w:tcW w:w="1833" w:type="dxa"/>
          </w:tcPr>
          <w:p w14:paraId="5BEB6C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В. В. Слюсаренко. Рига. Петроград</w:t>
            </w:r>
          </w:p>
        </w:tc>
        <w:tc>
          <w:tcPr>
            <w:tcW w:w="659" w:type="dxa"/>
          </w:tcPr>
          <w:p w14:paraId="71A092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1912 1914</w:t>
            </w:r>
          </w:p>
        </w:tc>
        <w:tc>
          <w:tcPr>
            <w:tcW w:w="586" w:type="dxa"/>
          </w:tcPr>
          <w:p w14:paraId="3824B2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2 590</w:t>
            </w:r>
          </w:p>
        </w:tc>
        <w:tc>
          <w:tcPr>
            <w:tcW w:w="782" w:type="dxa"/>
          </w:tcPr>
          <w:p w14:paraId="72D443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213 461</w:t>
            </w:r>
          </w:p>
        </w:tc>
        <w:tc>
          <w:tcPr>
            <w:tcW w:w="488" w:type="dxa"/>
          </w:tcPr>
          <w:p w14:paraId="5440FA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w:t>
            </w:r>
          </w:p>
        </w:tc>
        <w:tc>
          <w:tcPr>
            <w:tcW w:w="409" w:type="dxa"/>
          </w:tcPr>
          <w:p w14:paraId="5BC3E2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372" w:type="dxa"/>
          </w:tcPr>
          <w:p w14:paraId="04C54B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w:t>
            </w:r>
          </w:p>
        </w:tc>
        <w:tc>
          <w:tcPr>
            <w:tcW w:w="630" w:type="dxa"/>
          </w:tcPr>
          <w:p w14:paraId="1FE0AC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c>
          <w:tcPr>
            <w:tcW w:w="377" w:type="dxa"/>
          </w:tcPr>
          <w:p w14:paraId="094761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127831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3" w:type="dxa"/>
          </w:tcPr>
          <w:p w14:paraId="280B27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w:t>
            </w:r>
          </w:p>
        </w:tc>
        <w:tc>
          <w:tcPr>
            <w:tcW w:w="430" w:type="dxa"/>
          </w:tcPr>
          <w:p w14:paraId="4EEFF0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220</w:t>
            </w:r>
          </w:p>
        </w:tc>
        <w:tc>
          <w:tcPr>
            <w:tcW w:w="537" w:type="dxa"/>
          </w:tcPr>
          <w:p w14:paraId="65D9AB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214</w:t>
            </w:r>
          </w:p>
        </w:tc>
        <w:tc>
          <w:tcPr>
            <w:tcW w:w="415" w:type="dxa"/>
          </w:tcPr>
          <w:p w14:paraId="6A9024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c>
          <w:tcPr>
            <w:tcW w:w="563" w:type="dxa"/>
          </w:tcPr>
          <w:p w14:paraId="36CC2C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467" w:type="dxa"/>
          </w:tcPr>
          <w:p w14:paraId="51E193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w:t>
            </w:r>
          </w:p>
        </w:tc>
        <w:tc>
          <w:tcPr>
            <w:tcW w:w="384" w:type="dxa"/>
          </w:tcPr>
          <w:p w14:paraId="55E328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63</w:t>
            </w:r>
          </w:p>
        </w:tc>
        <w:tc>
          <w:tcPr>
            <w:tcW w:w="448" w:type="dxa"/>
          </w:tcPr>
          <w:p w14:paraId="068743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134</w:t>
            </w:r>
          </w:p>
        </w:tc>
      </w:tr>
      <w:tr w:rsidR="00474654" w:rsidRPr="00153023" w14:paraId="1736D61A" w14:textId="77777777">
        <w:trPr>
          <w:jc w:val="center"/>
        </w:trPr>
        <w:tc>
          <w:tcPr>
            <w:tcW w:w="1833" w:type="dxa"/>
          </w:tcPr>
          <w:p w14:paraId="10883A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Фабрика А. А. Пороховщикова. Петроград</w:t>
            </w:r>
          </w:p>
        </w:tc>
        <w:tc>
          <w:tcPr>
            <w:tcW w:w="659" w:type="dxa"/>
          </w:tcPr>
          <w:p w14:paraId="554551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w:t>
            </w:r>
          </w:p>
        </w:tc>
        <w:tc>
          <w:tcPr>
            <w:tcW w:w="586" w:type="dxa"/>
          </w:tcPr>
          <w:p w14:paraId="5F4D98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1 500</w:t>
            </w:r>
          </w:p>
        </w:tc>
        <w:tc>
          <w:tcPr>
            <w:tcW w:w="782" w:type="dxa"/>
          </w:tcPr>
          <w:p w14:paraId="3ED1B5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360 60</w:t>
            </w:r>
          </w:p>
        </w:tc>
        <w:tc>
          <w:tcPr>
            <w:tcW w:w="488" w:type="dxa"/>
          </w:tcPr>
          <w:p w14:paraId="0E2255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w:t>
            </w:r>
          </w:p>
        </w:tc>
        <w:tc>
          <w:tcPr>
            <w:tcW w:w="409" w:type="dxa"/>
          </w:tcPr>
          <w:p w14:paraId="56312B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w:t>
            </w:r>
          </w:p>
        </w:tc>
        <w:tc>
          <w:tcPr>
            <w:tcW w:w="372" w:type="dxa"/>
          </w:tcPr>
          <w:p w14:paraId="374C4A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w:t>
            </w:r>
          </w:p>
        </w:tc>
        <w:tc>
          <w:tcPr>
            <w:tcW w:w="630" w:type="dxa"/>
          </w:tcPr>
          <w:p w14:paraId="04C138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w:t>
            </w:r>
          </w:p>
        </w:tc>
        <w:tc>
          <w:tcPr>
            <w:tcW w:w="377" w:type="dxa"/>
          </w:tcPr>
          <w:p w14:paraId="03A907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w:t>
            </w:r>
          </w:p>
        </w:tc>
        <w:tc>
          <w:tcPr>
            <w:tcW w:w="492" w:type="dxa"/>
          </w:tcPr>
          <w:p w14:paraId="068E45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c>
          <w:tcPr>
            <w:tcW w:w="413" w:type="dxa"/>
          </w:tcPr>
          <w:p w14:paraId="1B1D55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97</w:t>
            </w:r>
          </w:p>
        </w:tc>
        <w:tc>
          <w:tcPr>
            <w:tcW w:w="430" w:type="dxa"/>
          </w:tcPr>
          <w:p w14:paraId="4F646A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w:t>
            </w:r>
          </w:p>
        </w:tc>
        <w:tc>
          <w:tcPr>
            <w:tcW w:w="537" w:type="dxa"/>
          </w:tcPr>
          <w:p w14:paraId="5A6334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w:t>
            </w:r>
          </w:p>
        </w:tc>
        <w:tc>
          <w:tcPr>
            <w:tcW w:w="415" w:type="dxa"/>
          </w:tcPr>
          <w:p w14:paraId="2AE161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563" w:type="dxa"/>
          </w:tcPr>
          <w:p w14:paraId="236067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Pr>
          <w:p w14:paraId="44630D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84" w:type="dxa"/>
          </w:tcPr>
          <w:p w14:paraId="26F6A9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48" w:type="dxa"/>
          </w:tcPr>
          <w:p w14:paraId="5FC4AD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53E4E957" w14:textId="77777777">
        <w:trPr>
          <w:jc w:val="center"/>
        </w:trPr>
        <w:tc>
          <w:tcPr>
            <w:tcW w:w="1833" w:type="dxa"/>
          </w:tcPr>
          <w:p w14:paraId="2DC06E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Фабрика Ф. Мельцера. Петроград</w:t>
            </w:r>
          </w:p>
        </w:tc>
        <w:tc>
          <w:tcPr>
            <w:tcW w:w="659" w:type="dxa"/>
          </w:tcPr>
          <w:p w14:paraId="4A5165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1885 1916 (самолеты)</w:t>
            </w:r>
          </w:p>
        </w:tc>
        <w:tc>
          <w:tcPr>
            <w:tcW w:w="586" w:type="dxa"/>
          </w:tcPr>
          <w:p w14:paraId="2FA3AC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1 118</w:t>
            </w:r>
          </w:p>
        </w:tc>
        <w:tc>
          <w:tcPr>
            <w:tcW w:w="782" w:type="dxa"/>
          </w:tcPr>
          <w:p w14:paraId="3510BD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687</w:t>
            </w:r>
          </w:p>
        </w:tc>
        <w:tc>
          <w:tcPr>
            <w:tcW w:w="488" w:type="dxa"/>
          </w:tcPr>
          <w:p w14:paraId="5E39DD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194</w:t>
            </w:r>
          </w:p>
        </w:tc>
        <w:tc>
          <w:tcPr>
            <w:tcW w:w="409" w:type="dxa"/>
          </w:tcPr>
          <w:p w14:paraId="6CE505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w:t>
            </w:r>
          </w:p>
        </w:tc>
        <w:tc>
          <w:tcPr>
            <w:tcW w:w="372" w:type="dxa"/>
          </w:tcPr>
          <w:p w14:paraId="290CB5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w:t>
            </w:r>
          </w:p>
        </w:tc>
        <w:tc>
          <w:tcPr>
            <w:tcW w:w="630" w:type="dxa"/>
          </w:tcPr>
          <w:p w14:paraId="679535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72</w:t>
            </w:r>
          </w:p>
        </w:tc>
        <w:tc>
          <w:tcPr>
            <w:tcW w:w="377" w:type="dxa"/>
          </w:tcPr>
          <w:p w14:paraId="623FB9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242</w:t>
            </w:r>
          </w:p>
        </w:tc>
        <w:tc>
          <w:tcPr>
            <w:tcW w:w="492" w:type="dxa"/>
          </w:tcPr>
          <w:p w14:paraId="41CE4D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200</w:t>
            </w:r>
          </w:p>
        </w:tc>
        <w:tc>
          <w:tcPr>
            <w:tcW w:w="413" w:type="dxa"/>
          </w:tcPr>
          <w:p w14:paraId="228A16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500</w:t>
            </w:r>
          </w:p>
        </w:tc>
        <w:tc>
          <w:tcPr>
            <w:tcW w:w="430" w:type="dxa"/>
          </w:tcPr>
          <w:p w14:paraId="268FB1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255</w:t>
            </w:r>
          </w:p>
        </w:tc>
        <w:tc>
          <w:tcPr>
            <w:tcW w:w="537" w:type="dxa"/>
          </w:tcPr>
          <w:p w14:paraId="718B28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324</w:t>
            </w:r>
          </w:p>
        </w:tc>
        <w:tc>
          <w:tcPr>
            <w:tcW w:w="415" w:type="dxa"/>
          </w:tcPr>
          <w:p w14:paraId="02A2D3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3B94D6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Pr>
          <w:p w14:paraId="57EF52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84" w:type="dxa"/>
          </w:tcPr>
          <w:p w14:paraId="1338E3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48" w:type="dxa"/>
          </w:tcPr>
          <w:p w14:paraId="087D8F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Гидросамолетов 4 Винтов 2663</w:t>
            </w:r>
          </w:p>
        </w:tc>
      </w:tr>
      <w:tr w:rsidR="00474654" w:rsidRPr="00153023" w14:paraId="2E708ABB" w14:textId="77777777">
        <w:trPr>
          <w:jc w:val="center"/>
        </w:trPr>
        <w:tc>
          <w:tcPr>
            <w:tcW w:w="1833" w:type="dxa"/>
          </w:tcPr>
          <w:p w14:paraId="0FD89A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Акционерное общество “Дукс” Москва</w:t>
            </w:r>
          </w:p>
        </w:tc>
        <w:tc>
          <w:tcPr>
            <w:tcW w:w="659" w:type="dxa"/>
          </w:tcPr>
          <w:p w14:paraId="03B4AF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1894 1910 (самолеты)</w:t>
            </w:r>
          </w:p>
        </w:tc>
        <w:tc>
          <w:tcPr>
            <w:tcW w:w="586" w:type="dxa"/>
          </w:tcPr>
          <w:p w14:paraId="45BEC5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10980</w:t>
            </w:r>
          </w:p>
        </w:tc>
        <w:tc>
          <w:tcPr>
            <w:tcW w:w="782" w:type="dxa"/>
          </w:tcPr>
          <w:p w14:paraId="42B367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3680 3000</w:t>
            </w:r>
          </w:p>
        </w:tc>
        <w:tc>
          <w:tcPr>
            <w:tcW w:w="488" w:type="dxa"/>
          </w:tcPr>
          <w:p w14:paraId="778ED7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480</w:t>
            </w:r>
          </w:p>
        </w:tc>
        <w:tc>
          <w:tcPr>
            <w:tcW w:w="409" w:type="dxa"/>
          </w:tcPr>
          <w:p w14:paraId="3DF9C3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c>
          <w:tcPr>
            <w:tcW w:w="372" w:type="dxa"/>
          </w:tcPr>
          <w:p w14:paraId="31D621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195</w:t>
            </w:r>
          </w:p>
        </w:tc>
        <w:tc>
          <w:tcPr>
            <w:tcW w:w="630" w:type="dxa"/>
          </w:tcPr>
          <w:p w14:paraId="7EC51D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300</w:t>
            </w:r>
          </w:p>
        </w:tc>
        <w:tc>
          <w:tcPr>
            <w:tcW w:w="377" w:type="dxa"/>
          </w:tcPr>
          <w:p w14:paraId="6B129E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725</w:t>
            </w:r>
          </w:p>
        </w:tc>
        <w:tc>
          <w:tcPr>
            <w:tcW w:w="492" w:type="dxa"/>
          </w:tcPr>
          <w:p w14:paraId="445A28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850</w:t>
            </w:r>
          </w:p>
        </w:tc>
        <w:tc>
          <w:tcPr>
            <w:tcW w:w="413" w:type="dxa"/>
          </w:tcPr>
          <w:p w14:paraId="51DCDB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1575</w:t>
            </w:r>
          </w:p>
        </w:tc>
        <w:tc>
          <w:tcPr>
            <w:tcW w:w="430" w:type="dxa"/>
          </w:tcPr>
          <w:p w14:paraId="20E832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2120</w:t>
            </w:r>
          </w:p>
        </w:tc>
        <w:tc>
          <w:tcPr>
            <w:tcW w:w="537" w:type="dxa"/>
          </w:tcPr>
          <w:p w14:paraId="06F247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540</w:t>
            </w:r>
          </w:p>
        </w:tc>
        <w:tc>
          <w:tcPr>
            <w:tcW w:w="415" w:type="dxa"/>
          </w:tcPr>
          <w:p w14:paraId="17A92A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180</w:t>
            </w:r>
          </w:p>
        </w:tc>
        <w:tc>
          <w:tcPr>
            <w:tcW w:w="563" w:type="dxa"/>
          </w:tcPr>
          <w:p w14:paraId="4FD82C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367</w:t>
            </w:r>
          </w:p>
        </w:tc>
        <w:tc>
          <w:tcPr>
            <w:tcW w:w="467" w:type="dxa"/>
          </w:tcPr>
          <w:p w14:paraId="3339E1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461</w:t>
            </w:r>
          </w:p>
        </w:tc>
        <w:tc>
          <w:tcPr>
            <w:tcW w:w="384" w:type="dxa"/>
          </w:tcPr>
          <w:p w14:paraId="4E8CA8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543</w:t>
            </w:r>
          </w:p>
        </w:tc>
        <w:tc>
          <w:tcPr>
            <w:tcW w:w="448" w:type="dxa"/>
          </w:tcPr>
          <w:p w14:paraId="05371D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1569</w:t>
            </w:r>
          </w:p>
        </w:tc>
      </w:tr>
      <w:tr w:rsidR="00474654" w:rsidRPr="00153023" w14:paraId="23656EA9" w14:textId="77777777">
        <w:trPr>
          <w:jc w:val="center"/>
        </w:trPr>
        <w:tc>
          <w:tcPr>
            <w:tcW w:w="1833" w:type="dxa"/>
          </w:tcPr>
          <w:p w14:paraId="2E8701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Авиационный завод Ф. Моска. Москва</w:t>
            </w:r>
          </w:p>
        </w:tc>
        <w:tc>
          <w:tcPr>
            <w:tcW w:w="659" w:type="dxa"/>
          </w:tcPr>
          <w:p w14:paraId="0C47BB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w:t>
            </w:r>
          </w:p>
        </w:tc>
        <w:tc>
          <w:tcPr>
            <w:tcW w:w="586" w:type="dxa"/>
          </w:tcPr>
          <w:p w14:paraId="36F13A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1 530</w:t>
            </w:r>
          </w:p>
        </w:tc>
        <w:tc>
          <w:tcPr>
            <w:tcW w:w="782" w:type="dxa"/>
          </w:tcPr>
          <w:p w14:paraId="5F4EC3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530</w:t>
            </w:r>
          </w:p>
        </w:tc>
        <w:tc>
          <w:tcPr>
            <w:tcW w:w="488" w:type="dxa"/>
          </w:tcPr>
          <w:p w14:paraId="6B9D87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66</w:t>
            </w:r>
          </w:p>
        </w:tc>
        <w:tc>
          <w:tcPr>
            <w:tcW w:w="409" w:type="dxa"/>
          </w:tcPr>
          <w:p w14:paraId="156E2C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w:t>
            </w:r>
          </w:p>
        </w:tc>
        <w:tc>
          <w:tcPr>
            <w:tcW w:w="372" w:type="dxa"/>
          </w:tcPr>
          <w:p w14:paraId="3EBFD3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w:t>
            </w:r>
          </w:p>
        </w:tc>
        <w:tc>
          <w:tcPr>
            <w:tcW w:w="630" w:type="dxa"/>
          </w:tcPr>
          <w:p w14:paraId="602492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64</w:t>
            </w:r>
          </w:p>
        </w:tc>
        <w:tc>
          <w:tcPr>
            <w:tcW w:w="377" w:type="dxa"/>
          </w:tcPr>
          <w:p w14:paraId="760413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15637B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w:t>
            </w:r>
          </w:p>
        </w:tc>
        <w:tc>
          <w:tcPr>
            <w:tcW w:w="413" w:type="dxa"/>
          </w:tcPr>
          <w:p w14:paraId="247B5F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82</w:t>
            </w:r>
          </w:p>
        </w:tc>
        <w:tc>
          <w:tcPr>
            <w:tcW w:w="430" w:type="dxa"/>
          </w:tcPr>
          <w:p w14:paraId="2C06B0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260</w:t>
            </w:r>
          </w:p>
        </w:tc>
        <w:tc>
          <w:tcPr>
            <w:tcW w:w="537" w:type="dxa"/>
          </w:tcPr>
          <w:p w14:paraId="17B3DB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193</w:t>
            </w:r>
          </w:p>
        </w:tc>
        <w:tc>
          <w:tcPr>
            <w:tcW w:w="415" w:type="dxa"/>
          </w:tcPr>
          <w:p w14:paraId="69EB0A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78FFF9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467" w:type="dxa"/>
          </w:tcPr>
          <w:p w14:paraId="0F105A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w:t>
            </w:r>
          </w:p>
        </w:tc>
        <w:tc>
          <w:tcPr>
            <w:tcW w:w="384" w:type="dxa"/>
          </w:tcPr>
          <w:p w14:paraId="017D4D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w:t>
            </w:r>
          </w:p>
        </w:tc>
        <w:tc>
          <w:tcPr>
            <w:tcW w:w="448" w:type="dxa"/>
          </w:tcPr>
          <w:p w14:paraId="3F0E51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64</w:t>
            </w:r>
          </w:p>
        </w:tc>
      </w:tr>
      <w:tr w:rsidR="00474654" w:rsidRPr="00153023" w14:paraId="60694DCF" w14:textId="77777777">
        <w:trPr>
          <w:jc w:val="center"/>
        </w:trPr>
        <w:tc>
          <w:tcPr>
            <w:tcW w:w="1833" w:type="dxa"/>
          </w:tcPr>
          <w:p w14:paraId="0552FD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А. А. Анатра. Одесса</w:t>
            </w:r>
          </w:p>
        </w:tc>
        <w:tc>
          <w:tcPr>
            <w:tcW w:w="659" w:type="dxa"/>
          </w:tcPr>
          <w:p w14:paraId="5BC188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1913</w:t>
            </w:r>
          </w:p>
        </w:tc>
        <w:tc>
          <w:tcPr>
            <w:tcW w:w="586" w:type="dxa"/>
          </w:tcPr>
          <w:p w14:paraId="2A9B8E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240 000 (с аэродромом)</w:t>
            </w:r>
          </w:p>
        </w:tc>
        <w:tc>
          <w:tcPr>
            <w:tcW w:w="782" w:type="dxa"/>
          </w:tcPr>
          <w:p w14:paraId="2CC004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2402 560</w:t>
            </w:r>
          </w:p>
        </w:tc>
        <w:tc>
          <w:tcPr>
            <w:tcW w:w="488" w:type="dxa"/>
          </w:tcPr>
          <w:p w14:paraId="5D7428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230</w:t>
            </w:r>
          </w:p>
        </w:tc>
        <w:tc>
          <w:tcPr>
            <w:tcW w:w="409" w:type="dxa"/>
          </w:tcPr>
          <w:p w14:paraId="4C4259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w:t>
            </w:r>
          </w:p>
        </w:tc>
        <w:tc>
          <w:tcPr>
            <w:tcW w:w="372" w:type="dxa"/>
          </w:tcPr>
          <w:p w14:paraId="28676A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131</w:t>
            </w:r>
          </w:p>
        </w:tc>
        <w:tc>
          <w:tcPr>
            <w:tcW w:w="630" w:type="dxa"/>
          </w:tcPr>
          <w:p w14:paraId="226716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234</w:t>
            </w:r>
          </w:p>
        </w:tc>
        <w:tc>
          <w:tcPr>
            <w:tcW w:w="377" w:type="dxa"/>
          </w:tcPr>
          <w:p w14:paraId="67D8C0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w:t>
            </w:r>
          </w:p>
        </w:tc>
        <w:tc>
          <w:tcPr>
            <w:tcW w:w="492" w:type="dxa"/>
          </w:tcPr>
          <w:p w14:paraId="0154CE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w:t>
            </w:r>
          </w:p>
        </w:tc>
        <w:tc>
          <w:tcPr>
            <w:tcW w:w="413" w:type="dxa"/>
          </w:tcPr>
          <w:p w14:paraId="2D8361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1100</w:t>
            </w:r>
          </w:p>
        </w:tc>
        <w:tc>
          <w:tcPr>
            <w:tcW w:w="430" w:type="dxa"/>
          </w:tcPr>
          <w:p w14:paraId="24391F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1450</w:t>
            </w:r>
          </w:p>
        </w:tc>
        <w:tc>
          <w:tcPr>
            <w:tcW w:w="537" w:type="dxa"/>
          </w:tcPr>
          <w:p w14:paraId="3E6F6E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1899</w:t>
            </w:r>
          </w:p>
        </w:tc>
        <w:tc>
          <w:tcPr>
            <w:tcW w:w="415" w:type="dxa"/>
          </w:tcPr>
          <w:p w14:paraId="53F169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6F77E3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Pr>
          <w:p w14:paraId="656F2F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433</w:t>
            </w:r>
          </w:p>
        </w:tc>
        <w:tc>
          <w:tcPr>
            <w:tcW w:w="384" w:type="dxa"/>
          </w:tcPr>
          <w:p w14:paraId="75726B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623</w:t>
            </w:r>
          </w:p>
        </w:tc>
        <w:tc>
          <w:tcPr>
            <w:tcW w:w="448" w:type="dxa"/>
          </w:tcPr>
          <w:p w14:paraId="417FD7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1056</w:t>
            </w:r>
          </w:p>
        </w:tc>
      </w:tr>
      <w:tr w:rsidR="00474654" w:rsidRPr="00153023" w14:paraId="6E192A1A" w14:textId="77777777">
        <w:trPr>
          <w:jc w:val="center"/>
        </w:trPr>
        <w:tc>
          <w:tcPr>
            <w:tcW w:w="1833" w:type="dxa"/>
          </w:tcPr>
          <w:p w14:paraId="42DADA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А. А. Анатра. Симферополь</w:t>
            </w:r>
          </w:p>
        </w:tc>
        <w:tc>
          <w:tcPr>
            <w:tcW w:w="659" w:type="dxa"/>
          </w:tcPr>
          <w:p w14:paraId="60F7E5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w:t>
            </w:r>
          </w:p>
        </w:tc>
        <w:tc>
          <w:tcPr>
            <w:tcW w:w="586" w:type="dxa"/>
          </w:tcPr>
          <w:p w14:paraId="212461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39600</w:t>
            </w:r>
          </w:p>
        </w:tc>
        <w:tc>
          <w:tcPr>
            <w:tcW w:w="782" w:type="dxa"/>
          </w:tcPr>
          <w:p w14:paraId="0BB6FA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2346 179</w:t>
            </w:r>
          </w:p>
        </w:tc>
        <w:tc>
          <w:tcPr>
            <w:tcW w:w="488" w:type="dxa"/>
          </w:tcPr>
          <w:p w14:paraId="05A4C9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85</w:t>
            </w:r>
          </w:p>
        </w:tc>
        <w:tc>
          <w:tcPr>
            <w:tcW w:w="409" w:type="dxa"/>
          </w:tcPr>
          <w:p w14:paraId="1DCB68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w:t>
            </w:r>
          </w:p>
        </w:tc>
        <w:tc>
          <w:tcPr>
            <w:tcW w:w="372" w:type="dxa"/>
          </w:tcPr>
          <w:p w14:paraId="1F6F86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67</w:t>
            </w:r>
          </w:p>
        </w:tc>
        <w:tc>
          <w:tcPr>
            <w:tcW w:w="630" w:type="dxa"/>
          </w:tcPr>
          <w:p w14:paraId="1474EC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100</w:t>
            </w:r>
          </w:p>
        </w:tc>
        <w:tc>
          <w:tcPr>
            <w:tcW w:w="377" w:type="dxa"/>
          </w:tcPr>
          <w:p w14:paraId="64AEE6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24CB84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3" w:type="dxa"/>
          </w:tcPr>
          <w:p w14:paraId="2E9F2C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295</w:t>
            </w:r>
          </w:p>
        </w:tc>
        <w:tc>
          <w:tcPr>
            <w:tcW w:w="430" w:type="dxa"/>
          </w:tcPr>
          <w:p w14:paraId="2B6CC3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635</w:t>
            </w:r>
          </w:p>
        </w:tc>
        <w:tc>
          <w:tcPr>
            <w:tcW w:w="537" w:type="dxa"/>
          </w:tcPr>
          <w:p w14:paraId="0699E8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635</w:t>
            </w:r>
          </w:p>
        </w:tc>
        <w:tc>
          <w:tcPr>
            <w:tcW w:w="415" w:type="dxa"/>
          </w:tcPr>
          <w:p w14:paraId="5989CC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167537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Pr>
          <w:p w14:paraId="29DAA2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5</w:t>
            </w:r>
          </w:p>
        </w:tc>
        <w:tc>
          <w:tcPr>
            <w:tcW w:w="384" w:type="dxa"/>
          </w:tcPr>
          <w:p w14:paraId="438A01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45</w:t>
            </w:r>
          </w:p>
        </w:tc>
        <w:tc>
          <w:tcPr>
            <w:tcW w:w="448" w:type="dxa"/>
          </w:tcPr>
          <w:p w14:paraId="2068C3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50</w:t>
            </w:r>
          </w:p>
        </w:tc>
      </w:tr>
      <w:tr w:rsidR="00474654" w:rsidRPr="00153023" w14:paraId="5450D5C1" w14:textId="77777777">
        <w:trPr>
          <w:jc w:val="center"/>
        </w:trPr>
        <w:tc>
          <w:tcPr>
            <w:tcW w:w="1833" w:type="dxa"/>
          </w:tcPr>
          <w:p w14:paraId="56710C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акционерного общества Матиас. Бердянск</w:t>
            </w:r>
          </w:p>
        </w:tc>
        <w:tc>
          <w:tcPr>
            <w:tcW w:w="659" w:type="dxa"/>
          </w:tcPr>
          <w:p w14:paraId="49E90C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1884 1917 (самолеты)</w:t>
            </w:r>
          </w:p>
        </w:tc>
        <w:tc>
          <w:tcPr>
            <w:tcW w:w="586" w:type="dxa"/>
          </w:tcPr>
          <w:p w14:paraId="0C96E4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180 000 (с аэродромом;</w:t>
            </w:r>
          </w:p>
        </w:tc>
        <w:tc>
          <w:tcPr>
            <w:tcW w:w="782" w:type="dxa"/>
          </w:tcPr>
          <w:p w14:paraId="13C1D1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6279</w:t>
            </w:r>
          </w:p>
        </w:tc>
        <w:tc>
          <w:tcPr>
            <w:tcW w:w="488" w:type="dxa"/>
          </w:tcPr>
          <w:p w14:paraId="0D802F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240</w:t>
            </w:r>
          </w:p>
        </w:tc>
        <w:tc>
          <w:tcPr>
            <w:tcW w:w="409" w:type="dxa"/>
          </w:tcPr>
          <w:p w14:paraId="09B03B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w:t>
            </w:r>
          </w:p>
        </w:tc>
        <w:tc>
          <w:tcPr>
            <w:tcW w:w="372" w:type="dxa"/>
          </w:tcPr>
          <w:p w14:paraId="48E6D1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77</w:t>
            </w:r>
          </w:p>
        </w:tc>
        <w:tc>
          <w:tcPr>
            <w:tcW w:w="630" w:type="dxa"/>
          </w:tcPr>
          <w:p w14:paraId="5A00D4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w:t>
            </w:r>
          </w:p>
        </w:tc>
        <w:tc>
          <w:tcPr>
            <w:tcW w:w="377" w:type="dxa"/>
          </w:tcPr>
          <w:p w14:paraId="6CE41B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05F237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3" w:type="dxa"/>
          </w:tcPr>
          <w:p w14:paraId="384AFA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30" w:type="dxa"/>
          </w:tcPr>
          <w:p w14:paraId="2F6DD4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37" w:type="dxa"/>
          </w:tcPr>
          <w:p w14:paraId="237CB3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472</w:t>
            </w:r>
          </w:p>
        </w:tc>
        <w:tc>
          <w:tcPr>
            <w:tcW w:w="415" w:type="dxa"/>
          </w:tcPr>
          <w:p w14:paraId="020B49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061F92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Pr>
          <w:p w14:paraId="0453EC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84" w:type="dxa"/>
          </w:tcPr>
          <w:p w14:paraId="22B73F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448" w:type="dxa"/>
          </w:tcPr>
          <w:p w14:paraId="6AFBAE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r>
      <w:tr w:rsidR="00474654" w:rsidRPr="00153023" w14:paraId="560FD9A8" w14:textId="77777777">
        <w:trPr>
          <w:jc w:val="center"/>
        </w:trPr>
        <w:tc>
          <w:tcPr>
            <w:tcW w:w="1833" w:type="dxa"/>
          </w:tcPr>
          <w:p w14:paraId="3C252D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1-й Крымский завод аэропланов В. Ф. Аламенко. Крым, Карасубазар</w:t>
            </w:r>
          </w:p>
        </w:tc>
        <w:tc>
          <w:tcPr>
            <w:tcW w:w="659" w:type="dxa"/>
          </w:tcPr>
          <w:p w14:paraId="794B65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1913</w:t>
            </w:r>
          </w:p>
        </w:tc>
        <w:tc>
          <w:tcPr>
            <w:tcW w:w="586" w:type="dxa"/>
          </w:tcPr>
          <w:p w14:paraId="5C75D9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17 800</w:t>
            </w:r>
          </w:p>
        </w:tc>
        <w:tc>
          <w:tcPr>
            <w:tcW w:w="782" w:type="dxa"/>
          </w:tcPr>
          <w:p w14:paraId="30148F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360</w:t>
            </w:r>
          </w:p>
        </w:tc>
        <w:tc>
          <w:tcPr>
            <w:tcW w:w="488" w:type="dxa"/>
          </w:tcPr>
          <w:p w14:paraId="1FE081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409" w:type="dxa"/>
          </w:tcPr>
          <w:p w14:paraId="02D518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372" w:type="dxa"/>
          </w:tcPr>
          <w:p w14:paraId="4422F3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0" w:type="dxa"/>
          </w:tcPr>
          <w:p w14:paraId="0BE69A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w:t>
            </w:r>
          </w:p>
        </w:tc>
        <w:tc>
          <w:tcPr>
            <w:tcW w:w="377" w:type="dxa"/>
          </w:tcPr>
          <w:p w14:paraId="28B5B0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5D3D232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w:t>
            </w:r>
          </w:p>
        </w:tc>
        <w:tc>
          <w:tcPr>
            <w:tcW w:w="413" w:type="dxa"/>
          </w:tcPr>
          <w:p w14:paraId="0D7A70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w:t>
            </w:r>
          </w:p>
        </w:tc>
        <w:tc>
          <w:tcPr>
            <w:tcW w:w="430" w:type="dxa"/>
          </w:tcPr>
          <w:p w14:paraId="2D4635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175</w:t>
            </w:r>
          </w:p>
        </w:tc>
        <w:tc>
          <w:tcPr>
            <w:tcW w:w="537" w:type="dxa"/>
          </w:tcPr>
          <w:p w14:paraId="79907E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104</w:t>
            </w:r>
          </w:p>
        </w:tc>
        <w:tc>
          <w:tcPr>
            <w:tcW w:w="415" w:type="dxa"/>
          </w:tcPr>
          <w:p w14:paraId="37416D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641B55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467" w:type="dxa"/>
          </w:tcPr>
          <w:p w14:paraId="07B3D2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384" w:type="dxa"/>
          </w:tcPr>
          <w:p w14:paraId="1890F9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448" w:type="dxa"/>
          </w:tcPr>
          <w:p w14:paraId="0CC0A8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r>
      <w:tr w:rsidR="00474654" w:rsidRPr="00153023" w14:paraId="5DAB3E20" w14:textId="77777777">
        <w:trPr>
          <w:jc w:val="center"/>
        </w:trPr>
        <w:tc>
          <w:tcPr>
            <w:tcW w:w="1833" w:type="dxa"/>
          </w:tcPr>
          <w:p w14:paraId="391DDC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Общество “Гном” и “Рон” Москва</w:t>
            </w:r>
          </w:p>
        </w:tc>
        <w:tc>
          <w:tcPr>
            <w:tcW w:w="659" w:type="dxa"/>
          </w:tcPr>
          <w:p w14:paraId="49916B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1913</w:t>
            </w:r>
          </w:p>
        </w:tc>
        <w:tc>
          <w:tcPr>
            <w:tcW w:w="586" w:type="dxa"/>
          </w:tcPr>
          <w:p w14:paraId="6ACE0F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600</w:t>
            </w:r>
          </w:p>
        </w:tc>
        <w:tc>
          <w:tcPr>
            <w:tcW w:w="782" w:type="dxa"/>
          </w:tcPr>
          <w:p w14:paraId="7E3AAF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715 90</w:t>
            </w:r>
          </w:p>
        </w:tc>
        <w:tc>
          <w:tcPr>
            <w:tcW w:w="488" w:type="dxa"/>
          </w:tcPr>
          <w:p w14:paraId="2C6E0E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146</w:t>
            </w:r>
          </w:p>
        </w:tc>
        <w:tc>
          <w:tcPr>
            <w:tcW w:w="409" w:type="dxa"/>
          </w:tcPr>
          <w:p w14:paraId="153FEF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w:t>
            </w:r>
          </w:p>
        </w:tc>
        <w:tc>
          <w:tcPr>
            <w:tcW w:w="372" w:type="dxa"/>
          </w:tcPr>
          <w:p w14:paraId="50C53B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93</w:t>
            </w:r>
          </w:p>
        </w:tc>
        <w:tc>
          <w:tcPr>
            <w:tcW w:w="630" w:type="dxa"/>
          </w:tcPr>
          <w:p w14:paraId="397EC8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w:t>
            </w:r>
          </w:p>
        </w:tc>
        <w:tc>
          <w:tcPr>
            <w:tcW w:w="377" w:type="dxa"/>
          </w:tcPr>
          <w:p w14:paraId="4FE10C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w:t>
            </w:r>
          </w:p>
        </w:tc>
        <w:tc>
          <w:tcPr>
            <w:tcW w:w="492" w:type="dxa"/>
          </w:tcPr>
          <w:p w14:paraId="07AE98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260</w:t>
            </w:r>
          </w:p>
        </w:tc>
        <w:tc>
          <w:tcPr>
            <w:tcW w:w="413" w:type="dxa"/>
          </w:tcPr>
          <w:p w14:paraId="501434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326</w:t>
            </w:r>
          </w:p>
        </w:tc>
        <w:tc>
          <w:tcPr>
            <w:tcW w:w="430" w:type="dxa"/>
          </w:tcPr>
          <w:p w14:paraId="322A58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380</w:t>
            </w:r>
          </w:p>
        </w:tc>
        <w:tc>
          <w:tcPr>
            <w:tcW w:w="537" w:type="dxa"/>
          </w:tcPr>
          <w:p w14:paraId="1D963D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312</w:t>
            </w:r>
          </w:p>
        </w:tc>
        <w:tc>
          <w:tcPr>
            <w:tcW w:w="415" w:type="dxa"/>
          </w:tcPr>
          <w:p w14:paraId="27C8E9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228</w:t>
            </w:r>
          </w:p>
        </w:tc>
        <w:tc>
          <w:tcPr>
            <w:tcW w:w="563" w:type="dxa"/>
          </w:tcPr>
          <w:p w14:paraId="61C58E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194</w:t>
            </w:r>
          </w:p>
        </w:tc>
        <w:tc>
          <w:tcPr>
            <w:tcW w:w="467" w:type="dxa"/>
          </w:tcPr>
          <w:p w14:paraId="72F63E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117</w:t>
            </w:r>
          </w:p>
        </w:tc>
        <w:tc>
          <w:tcPr>
            <w:tcW w:w="384" w:type="dxa"/>
          </w:tcPr>
          <w:p w14:paraId="6BC39A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102</w:t>
            </w:r>
          </w:p>
        </w:tc>
        <w:tc>
          <w:tcPr>
            <w:tcW w:w="448" w:type="dxa"/>
          </w:tcPr>
          <w:p w14:paraId="4A0FDD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641</w:t>
            </w:r>
          </w:p>
        </w:tc>
      </w:tr>
      <w:tr w:rsidR="00474654" w:rsidRPr="00153023" w14:paraId="23E558C3" w14:textId="77777777">
        <w:trPr>
          <w:jc w:val="center"/>
        </w:trPr>
        <w:tc>
          <w:tcPr>
            <w:tcW w:w="1833" w:type="dxa"/>
          </w:tcPr>
          <w:p w14:paraId="0D7B44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Товарищество “Мотор” (существовало с 1898 г.). Москва</w:t>
            </w:r>
          </w:p>
        </w:tc>
        <w:tc>
          <w:tcPr>
            <w:tcW w:w="659" w:type="dxa"/>
          </w:tcPr>
          <w:p w14:paraId="4D023A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1911 1915</w:t>
            </w:r>
          </w:p>
        </w:tc>
        <w:tc>
          <w:tcPr>
            <w:tcW w:w="586" w:type="dxa"/>
          </w:tcPr>
          <w:p w14:paraId="698E19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2 401</w:t>
            </w:r>
          </w:p>
        </w:tc>
        <w:tc>
          <w:tcPr>
            <w:tcW w:w="782" w:type="dxa"/>
          </w:tcPr>
          <w:p w14:paraId="0B7C00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88" w:type="dxa"/>
          </w:tcPr>
          <w:p w14:paraId="2F3980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201</w:t>
            </w:r>
          </w:p>
        </w:tc>
        <w:tc>
          <w:tcPr>
            <w:tcW w:w="409" w:type="dxa"/>
          </w:tcPr>
          <w:p w14:paraId="4C0223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w:t>
            </w:r>
          </w:p>
        </w:tc>
        <w:tc>
          <w:tcPr>
            <w:tcW w:w="372" w:type="dxa"/>
          </w:tcPr>
          <w:p w14:paraId="09256A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94</w:t>
            </w:r>
          </w:p>
        </w:tc>
        <w:tc>
          <w:tcPr>
            <w:tcW w:w="630" w:type="dxa"/>
          </w:tcPr>
          <w:p w14:paraId="7B77C0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w:t>
            </w:r>
          </w:p>
        </w:tc>
        <w:tc>
          <w:tcPr>
            <w:tcW w:w="377" w:type="dxa"/>
          </w:tcPr>
          <w:p w14:paraId="3C1D38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480EC9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205</w:t>
            </w:r>
          </w:p>
        </w:tc>
        <w:tc>
          <w:tcPr>
            <w:tcW w:w="413" w:type="dxa"/>
          </w:tcPr>
          <w:p w14:paraId="7A494C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215</w:t>
            </w:r>
          </w:p>
        </w:tc>
        <w:tc>
          <w:tcPr>
            <w:tcW w:w="430" w:type="dxa"/>
          </w:tcPr>
          <w:p w14:paraId="69067D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w:t>
            </w:r>
          </w:p>
        </w:tc>
        <w:tc>
          <w:tcPr>
            <w:tcW w:w="537" w:type="dxa"/>
          </w:tcPr>
          <w:p w14:paraId="390DE5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290</w:t>
            </w:r>
          </w:p>
        </w:tc>
        <w:tc>
          <w:tcPr>
            <w:tcW w:w="415" w:type="dxa"/>
          </w:tcPr>
          <w:p w14:paraId="653977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68B120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Pr>
          <w:p w14:paraId="6E4658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84" w:type="dxa"/>
          </w:tcPr>
          <w:p w14:paraId="1BC9E2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448" w:type="dxa"/>
          </w:tcPr>
          <w:p w14:paraId="2B0618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r>
      <w:tr w:rsidR="00474654" w:rsidRPr="00153023" w14:paraId="42962070" w14:textId="77777777">
        <w:trPr>
          <w:jc w:val="center"/>
        </w:trPr>
        <w:tc>
          <w:tcPr>
            <w:tcW w:w="1833" w:type="dxa"/>
          </w:tcPr>
          <w:p w14:paraId="308AE7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РБВЗ. Петроград</w:t>
            </w:r>
          </w:p>
        </w:tc>
        <w:tc>
          <w:tcPr>
            <w:tcW w:w="659" w:type="dxa"/>
          </w:tcPr>
          <w:p w14:paraId="5BEFC2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w:t>
            </w:r>
          </w:p>
        </w:tc>
        <w:tc>
          <w:tcPr>
            <w:tcW w:w="586" w:type="dxa"/>
          </w:tcPr>
          <w:p w14:paraId="181478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678</w:t>
            </w:r>
          </w:p>
        </w:tc>
        <w:tc>
          <w:tcPr>
            <w:tcW w:w="782" w:type="dxa"/>
          </w:tcPr>
          <w:p w14:paraId="645502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600 78</w:t>
            </w:r>
          </w:p>
        </w:tc>
        <w:tc>
          <w:tcPr>
            <w:tcW w:w="488" w:type="dxa"/>
          </w:tcPr>
          <w:p w14:paraId="2C5DAD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409" w:type="dxa"/>
          </w:tcPr>
          <w:p w14:paraId="20D75B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w:t>
            </w:r>
          </w:p>
        </w:tc>
        <w:tc>
          <w:tcPr>
            <w:tcW w:w="372" w:type="dxa"/>
          </w:tcPr>
          <w:p w14:paraId="00DE2B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117</w:t>
            </w:r>
          </w:p>
        </w:tc>
        <w:tc>
          <w:tcPr>
            <w:tcW w:w="630" w:type="dxa"/>
          </w:tcPr>
          <w:p w14:paraId="663A53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74</w:t>
            </w:r>
          </w:p>
        </w:tc>
        <w:tc>
          <w:tcPr>
            <w:tcW w:w="377" w:type="dxa"/>
          </w:tcPr>
          <w:p w14:paraId="669CC9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27F14A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3" w:type="dxa"/>
          </w:tcPr>
          <w:p w14:paraId="6EC44F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266</w:t>
            </w:r>
          </w:p>
        </w:tc>
        <w:tc>
          <w:tcPr>
            <w:tcW w:w="430" w:type="dxa"/>
          </w:tcPr>
          <w:p w14:paraId="7C2D4E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430</w:t>
            </w:r>
          </w:p>
        </w:tc>
        <w:tc>
          <w:tcPr>
            <w:tcW w:w="537" w:type="dxa"/>
          </w:tcPr>
          <w:p w14:paraId="712B98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374</w:t>
            </w:r>
          </w:p>
        </w:tc>
        <w:tc>
          <w:tcPr>
            <w:tcW w:w="415" w:type="dxa"/>
          </w:tcPr>
          <w:p w14:paraId="3087E9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563" w:type="dxa"/>
          </w:tcPr>
          <w:p w14:paraId="69097E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Pr>
          <w:p w14:paraId="2C367C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w:t>
            </w:r>
          </w:p>
        </w:tc>
        <w:tc>
          <w:tcPr>
            <w:tcW w:w="384" w:type="dxa"/>
          </w:tcPr>
          <w:p w14:paraId="41443C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43+11</w:t>
            </w:r>
          </w:p>
        </w:tc>
        <w:tc>
          <w:tcPr>
            <w:tcW w:w="448" w:type="dxa"/>
          </w:tcPr>
          <w:p w14:paraId="71E03D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64</w:t>
            </w:r>
          </w:p>
        </w:tc>
      </w:tr>
      <w:tr w:rsidR="00474654" w:rsidRPr="00153023" w14:paraId="369765F8" w14:textId="77777777">
        <w:trPr>
          <w:jc w:val="center"/>
        </w:trPr>
        <w:tc>
          <w:tcPr>
            <w:tcW w:w="1833" w:type="dxa"/>
          </w:tcPr>
          <w:p w14:paraId="14672F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“Дюфлон и Константинович” (Дека). Александровск Екатеринославской губернии</w:t>
            </w:r>
          </w:p>
        </w:tc>
        <w:tc>
          <w:tcPr>
            <w:tcW w:w="659" w:type="dxa"/>
          </w:tcPr>
          <w:p w14:paraId="5595E7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w:t>
            </w:r>
          </w:p>
        </w:tc>
        <w:tc>
          <w:tcPr>
            <w:tcW w:w="586" w:type="dxa"/>
          </w:tcPr>
          <w:p w14:paraId="72E163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18 260</w:t>
            </w:r>
          </w:p>
        </w:tc>
        <w:tc>
          <w:tcPr>
            <w:tcW w:w="782" w:type="dxa"/>
          </w:tcPr>
          <w:p w14:paraId="4BB86C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185Б</w:t>
            </w:r>
          </w:p>
        </w:tc>
        <w:tc>
          <w:tcPr>
            <w:tcW w:w="488" w:type="dxa"/>
          </w:tcPr>
          <w:p w14:paraId="7D3040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300</w:t>
            </w:r>
          </w:p>
        </w:tc>
        <w:tc>
          <w:tcPr>
            <w:tcW w:w="409" w:type="dxa"/>
          </w:tcPr>
          <w:p w14:paraId="3F210D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372" w:type="dxa"/>
          </w:tcPr>
          <w:p w14:paraId="720F64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118</w:t>
            </w:r>
          </w:p>
        </w:tc>
        <w:tc>
          <w:tcPr>
            <w:tcW w:w="630" w:type="dxa"/>
          </w:tcPr>
          <w:p w14:paraId="538119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w:t>
            </w:r>
          </w:p>
        </w:tc>
        <w:tc>
          <w:tcPr>
            <w:tcW w:w="377" w:type="dxa"/>
          </w:tcPr>
          <w:p w14:paraId="1AAF055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476CFD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3" w:type="dxa"/>
          </w:tcPr>
          <w:p w14:paraId="3B516C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w:t>
            </w:r>
          </w:p>
        </w:tc>
        <w:tc>
          <w:tcPr>
            <w:tcW w:w="430" w:type="dxa"/>
          </w:tcPr>
          <w:p w14:paraId="3DBB57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420</w:t>
            </w:r>
          </w:p>
        </w:tc>
        <w:tc>
          <w:tcPr>
            <w:tcW w:w="537" w:type="dxa"/>
          </w:tcPr>
          <w:p w14:paraId="571288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416</w:t>
            </w:r>
          </w:p>
        </w:tc>
        <w:tc>
          <w:tcPr>
            <w:tcW w:w="415" w:type="dxa"/>
          </w:tcPr>
          <w:p w14:paraId="7D051C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481097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Pr>
          <w:p w14:paraId="3FA21E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84" w:type="dxa"/>
          </w:tcPr>
          <w:p w14:paraId="497F54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48" w:type="dxa"/>
          </w:tcPr>
          <w:p w14:paraId="34D3A6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39B34D6D" w14:textId="77777777">
        <w:trPr>
          <w:jc w:val="center"/>
        </w:trPr>
        <w:tc>
          <w:tcPr>
            <w:tcW w:w="1833" w:type="dxa"/>
          </w:tcPr>
          <w:p w14:paraId="692FBB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Акционерное общество экипажноавтомобильной фабрики “П. Ильин”. Москва</w:t>
            </w:r>
          </w:p>
        </w:tc>
        <w:tc>
          <w:tcPr>
            <w:tcW w:w="659" w:type="dxa"/>
          </w:tcPr>
          <w:p w14:paraId="674B3A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1908 1916 (двигатели)</w:t>
            </w:r>
          </w:p>
        </w:tc>
        <w:tc>
          <w:tcPr>
            <w:tcW w:w="586" w:type="dxa"/>
          </w:tcPr>
          <w:p w14:paraId="4C09F1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1 300</w:t>
            </w:r>
          </w:p>
        </w:tc>
        <w:tc>
          <w:tcPr>
            <w:tcW w:w="782" w:type="dxa"/>
          </w:tcPr>
          <w:p w14:paraId="3478EF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780 70</w:t>
            </w:r>
          </w:p>
        </w:tc>
        <w:tc>
          <w:tcPr>
            <w:tcW w:w="488" w:type="dxa"/>
          </w:tcPr>
          <w:p w14:paraId="1E8243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105</w:t>
            </w:r>
          </w:p>
        </w:tc>
        <w:tc>
          <w:tcPr>
            <w:tcW w:w="409" w:type="dxa"/>
          </w:tcPr>
          <w:p w14:paraId="06648B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w:t>
            </w:r>
          </w:p>
        </w:tc>
        <w:tc>
          <w:tcPr>
            <w:tcW w:w="372" w:type="dxa"/>
          </w:tcPr>
          <w:p w14:paraId="5A4772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86</w:t>
            </w:r>
          </w:p>
        </w:tc>
        <w:tc>
          <w:tcPr>
            <w:tcW w:w="630" w:type="dxa"/>
          </w:tcPr>
          <w:p w14:paraId="01F144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96</w:t>
            </w:r>
          </w:p>
        </w:tc>
        <w:tc>
          <w:tcPr>
            <w:tcW w:w="377" w:type="dxa"/>
          </w:tcPr>
          <w:p w14:paraId="1FE897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3911AA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178</w:t>
            </w:r>
          </w:p>
        </w:tc>
        <w:tc>
          <w:tcPr>
            <w:tcW w:w="413" w:type="dxa"/>
          </w:tcPr>
          <w:p w14:paraId="75B623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170</w:t>
            </w:r>
          </w:p>
        </w:tc>
        <w:tc>
          <w:tcPr>
            <w:tcW w:w="430" w:type="dxa"/>
          </w:tcPr>
          <w:p w14:paraId="677A9B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275</w:t>
            </w:r>
          </w:p>
        </w:tc>
        <w:tc>
          <w:tcPr>
            <w:tcW w:w="537" w:type="dxa"/>
          </w:tcPr>
          <w:p w14:paraId="6599B0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305</w:t>
            </w:r>
          </w:p>
        </w:tc>
        <w:tc>
          <w:tcPr>
            <w:tcW w:w="415" w:type="dxa"/>
          </w:tcPr>
          <w:p w14:paraId="541EE7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4097AE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467" w:type="dxa"/>
          </w:tcPr>
          <w:p w14:paraId="16084F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w:t>
            </w:r>
          </w:p>
        </w:tc>
        <w:tc>
          <w:tcPr>
            <w:tcW w:w="384" w:type="dxa"/>
          </w:tcPr>
          <w:p w14:paraId="57E33E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448" w:type="dxa"/>
          </w:tcPr>
          <w:p w14:paraId="43E4C0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7E68DBB6" w14:textId="77777777">
        <w:trPr>
          <w:jc w:val="center"/>
        </w:trPr>
        <w:tc>
          <w:tcPr>
            <w:tcW w:w="1833" w:type="dxa"/>
          </w:tcPr>
          <w:p w14:paraId="2EAE32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“Сальмсон”. Москва</w:t>
            </w:r>
          </w:p>
        </w:tc>
        <w:tc>
          <w:tcPr>
            <w:tcW w:w="659" w:type="dxa"/>
          </w:tcPr>
          <w:p w14:paraId="6BD630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w:t>
            </w:r>
          </w:p>
        </w:tc>
        <w:tc>
          <w:tcPr>
            <w:tcW w:w="586" w:type="dxa"/>
          </w:tcPr>
          <w:p w14:paraId="131ED4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82" w:type="dxa"/>
          </w:tcPr>
          <w:p w14:paraId="20B9D1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88" w:type="dxa"/>
          </w:tcPr>
          <w:p w14:paraId="1399F4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09" w:type="dxa"/>
          </w:tcPr>
          <w:p w14:paraId="1456ED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2" w:type="dxa"/>
          </w:tcPr>
          <w:p w14:paraId="65D150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0" w:type="dxa"/>
          </w:tcPr>
          <w:p w14:paraId="29F83F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7" w:type="dxa"/>
          </w:tcPr>
          <w:p w14:paraId="339DE1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4AE367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3" w:type="dxa"/>
          </w:tcPr>
          <w:p w14:paraId="110820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30" w:type="dxa"/>
          </w:tcPr>
          <w:p w14:paraId="7FD79D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37" w:type="dxa"/>
          </w:tcPr>
          <w:p w14:paraId="0DBD0E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5" w:type="dxa"/>
          </w:tcPr>
          <w:p w14:paraId="28ED4E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32D9F2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Pr>
          <w:p w14:paraId="6E36BF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84" w:type="dxa"/>
          </w:tcPr>
          <w:p w14:paraId="4556D1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48" w:type="dxa"/>
          </w:tcPr>
          <w:p w14:paraId="2E9DFF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17 марта 1917 г. 228</w:t>
            </w:r>
          </w:p>
        </w:tc>
      </w:tr>
      <w:tr w:rsidR="00474654" w:rsidRPr="00153023" w14:paraId="68998685" w14:textId="77777777">
        <w:trPr>
          <w:jc w:val="center"/>
        </w:trPr>
        <w:tc>
          <w:tcPr>
            <w:tcW w:w="1833" w:type="dxa"/>
            <w:tcBorders>
              <w:bottom w:val="single" w:sz="12" w:space="0" w:color="000000"/>
            </w:tcBorders>
          </w:tcPr>
          <w:p w14:paraId="17C1BE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Фабрика воздушных винтов А. Засса и Е. Ланского. Петроград</w:t>
            </w:r>
          </w:p>
        </w:tc>
        <w:tc>
          <w:tcPr>
            <w:tcW w:w="659" w:type="dxa"/>
            <w:tcBorders>
              <w:bottom w:val="single" w:sz="12" w:space="0" w:color="000000"/>
            </w:tcBorders>
          </w:tcPr>
          <w:p w14:paraId="7EA664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 (винты)</w:t>
            </w:r>
          </w:p>
        </w:tc>
        <w:tc>
          <w:tcPr>
            <w:tcW w:w="586" w:type="dxa"/>
            <w:tcBorders>
              <w:bottom w:val="single" w:sz="12" w:space="0" w:color="000000"/>
            </w:tcBorders>
          </w:tcPr>
          <w:p w14:paraId="506F3A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1 800</w:t>
            </w:r>
          </w:p>
        </w:tc>
        <w:tc>
          <w:tcPr>
            <w:tcW w:w="782" w:type="dxa"/>
            <w:tcBorders>
              <w:bottom w:val="single" w:sz="12" w:space="0" w:color="000000"/>
            </w:tcBorders>
          </w:tcPr>
          <w:p w14:paraId="5611C1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88" w:type="dxa"/>
            <w:tcBorders>
              <w:bottom w:val="single" w:sz="12" w:space="0" w:color="000000"/>
            </w:tcBorders>
          </w:tcPr>
          <w:p w14:paraId="022EF8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91</w:t>
            </w:r>
          </w:p>
        </w:tc>
        <w:tc>
          <w:tcPr>
            <w:tcW w:w="409" w:type="dxa"/>
            <w:tcBorders>
              <w:bottom w:val="single" w:sz="12" w:space="0" w:color="000000"/>
            </w:tcBorders>
          </w:tcPr>
          <w:p w14:paraId="5EFE7C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372" w:type="dxa"/>
            <w:tcBorders>
              <w:bottom w:val="single" w:sz="12" w:space="0" w:color="000000"/>
            </w:tcBorders>
          </w:tcPr>
          <w:p w14:paraId="63F310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630" w:type="dxa"/>
            <w:tcBorders>
              <w:bottom w:val="single" w:sz="12" w:space="0" w:color="000000"/>
            </w:tcBorders>
          </w:tcPr>
          <w:p w14:paraId="7EC46C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377" w:type="dxa"/>
            <w:tcBorders>
              <w:bottom w:val="single" w:sz="12" w:space="0" w:color="000000"/>
            </w:tcBorders>
          </w:tcPr>
          <w:p w14:paraId="5074FC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w:t>
            </w:r>
          </w:p>
        </w:tc>
        <w:tc>
          <w:tcPr>
            <w:tcW w:w="492" w:type="dxa"/>
            <w:tcBorders>
              <w:bottom w:val="single" w:sz="12" w:space="0" w:color="000000"/>
            </w:tcBorders>
          </w:tcPr>
          <w:p w14:paraId="331674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c>
          <w:tcPr>
            <w:tcW w:w="413" w:type="dxa"/>
            <w:tcBorders>
              <w:bottom w:val="single" w:sz="12" w:space="0" w:color="000000"/>
            </w:tcBorders>
          </w:tcPr>
          <w:p w14:paraId="7F85B2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97</w:t>
            </w:r>
          </w:p>
        </w:tc>
        <w:tc>
          <w:tcPr>
            <w:tcW w:w="430" w:type="dxa"/>
            <w:tcBorders>
              <w:bottom w:val="single" w:sz="12" w:space="0" w:color="000000"/>
            </w:tcBorders>
          </w:tcPr>
          <w:p w14:paraId="4710AF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w:t>
            </w:r>
          </w:p>
        </w:tc>
        <w:tc>
          <w:tcPr>
            <w:tcW w:w="537" w:type="dxa"/>
            <w:tcBorders>
              <w:bottom w:val="single" w:sz="12" w:space="0" w:color="000000"/>
            </w:tcBorders>
          </w:tcPr>
          <w:p w14:paraId="66177B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5" w:type="dxa"/>
            <w:tcBorders>
              <w:bottom w:val="single" w:sz="12" w:space="0" w:color="000000"/>
            </w:tcBorders>
          </w:tcPr>
          <w:p w14:paraId="2DDD73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Borders>
              <w:bottom w:val="single" w:sz="12" w:space="0" w:color="000000"/>
            </w:tcBorders>
          </w:tcPr>
          <w:p w14:paraId="239822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Borders>
              <w:bottom w:val="single" w:sz="12" w:space="0" w:color="000000"/>
            </w:tcBorders>
          </w:tcPr>
          <w:p w14:paraId="1E64AF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84" w:type="dxa"/>
            <w:tcBorders>
              <w:bottom w:val="single" w:sz="12" w:space="0" w:color="000000"/>
            </w:tcBorders>
          </w:tcPr>
          <w:p w14:paraId="17A906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48" w:type="dxa"/>
            <w:tcBorders>
              <w:bottom w:val="single" w:sz="12" w:space="0" w:color="000000"/>
            </w:tcBorders>
          </w:tcPr>
          <w:p w14:paraId="4A6D92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1132</w:t>
            </w:r>
          </w:p>
        </w:tc>
      </w:tr>
    </w:tbl>
    <w:p w14:paraId="64CA96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По данным комиссии авиасовета по обследованию авиазаводов в начале 1918 г. с поправками, сделанными по первичным источникам (92).</w:t>
      </w:r>
    </w:p>
    <w:p w14:paraId="4B0056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 Численность рабочих на русских авиапредприятиях </w:t>
      </w:r>
    </w:p>
    <w:tbl>
      <w:tblPr>
        <w:tblW w:w="0" w:type="auto"/>
        <w:tblInd w:w="3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30" w:type="dxa"/>
          <w:right w:w="30" w:type="dxa"/>
        </w:tblCellMar>
        <w:tblLook w:val="0000" w:firstRow="0" w:lastRow="0" w:firstColumn="0" w:lastColumn="0" w:noHBand="0" w:noVBand="0"/>
      </w:tblPr>
      <w:tblGrid>
        <w:gridCol w:w="3029"/>
        <w:gridCol w:w="1042"/>
        <w:gridCol w:w="1042"/>
        <w:gridCol w:w="1166"/>
        <w:gridCol w:w="1291"/>
        <w:gridCol w:w="1787"/>
      </w:tblGrid>
      <w:tr w:rsidR="00474654" w:rsidRPr="00153023" w14:paraId="4619821E" w14:textId="77777777">
        <w:tc>
          <w:tcPr>
            <w:tcW w:w="3029" w:type="dxa"/>
            <w:tcBorders>
              <w:top w:val="single" w:sz="12" w:space="0" w:color="000000"/>
            </w:tcBorders>
          </w:tcPr>
          <w:p w14:paraId="66F7F4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Заводы</w:t>
            </w:r>
          </w:p>
        </w:tc>
        <w:tc>
          <w:tcPr>
            <w:tcW w:w="1042" w:type="dxa"/>
            <w:tcBorders>
              <w:top w:val="single" w:sz="12" w:space="0" w:color="000000"/>
            </w:tcBorders>
          </w:tcPr>
          <w:p w14:paraId="517C72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 г.</w:t>
            </w:r>
          </w:p>
        </w:tc>
        <w:tc>
          <w:tcPr>
            <w:tcW w:w="1042" w:type="dxa"/>
            <w:tcBorders>
              <w:top w:val="single" w:sz="12" w:space="0" w:color="000000"/>
            </w:tcBorders>
          </w:tcPr>
          <w:p w14:paraId="2E3524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 г.</w:t>
            </w:r>
          </w:p>
        </w:tc>
        <w:tc>
          <w:tcPr>
            <w:tcW w:w="1166" w:type="dxa"/>
            <w:tcBorders>
              <w:top w:val="single" w:sz="12" w:space="0" w:color="000000"/>
            </w:tcBorders>
          </w:tcPr>
          <w:p w14:paraId="47B7E2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1291" w:type="dxa"/>
            <w:tcBorders>
              <w:top w:val="single" w:sz="12" w:space="0" w:color="000000"/>
            </w:tcBorders>
          </w:tcPr>
          <w:p w14:paraId="747A15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1787" w:type="dxa"/>
            <w:tcBorders>
              <w:top w:val="single" w:sz="12" w:space="0" w:color="000000"/>
            </w:tcBorders>
          </w:tcPr>
          <w:p w14:paraId="0A85B2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Начало 1918 г.</w:t>
            </w:r>
          </w:p>
        </w:tc>
      </w:tr>
      <w:tr w:rsidR="00474654" w:rsidRPr="00153023" w14:paraId="10AC85F0" w14:textId="77777777">
        <w:tc>
          <w:tcPr>
            <w:tcW w:w="3029" w:type="dxa"/>
          </w:tcPr>
          <w:p w14:paraId="5BA17F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Самолетостроительные</w:t>
            </w:r>
          </w:p>
        </w:tc>
        <w:tc>
          <w:tcPr>
            <w:tcW w:w="1042" w:type="dxa"/>
          </w:tcPr>
          <w:p w14:paraId="5DB5AE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5/1871/8</w:t>
            </w:r>
          </w:p>
        </w:tc>
        <w:tc>
          <w:tcPr>
            <w:tcW w:w="1042" w:type="dxa"/>
          </w:tcPr>
          <w:p w14:paraId="1DFF79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8/2180/9</w:t>
            </w:r>
          </w:p>
        </w:tc>
        <w:tc>
          <w:tcPr>
            <w:tcW w:w="1166" w:type="dxa"/>
          </w:tcPr>
          <w:p w14:paraId="6CED1E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9/5029/10</w:t>
            </w:r>
          </w:p>
        </w:tc>
        <w:tc>
          <w:tcPr>
            <w:tcW w:w="1291" w:type="dxa"/>
          </w:tcPr>
          <w:p w14:paraId="5FB3FC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11/7385/11</w:t>
            </w:r>
          </w:p>
        </w:tc>
        <w:tc>
          <w:tcPr>
            <w:tcW w:w="1787" w:type="dxa"/>
          </w:tcPr>
          <w:p w14:paraId="16E600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11/5893/11</w:t>
            </w:r>
          </w:p>
        </w:tc>
      </w:tr>
      <w:tr w:rsidR="00474654" w:rsidRPr="00153023" w14:paraId="74834119" w14:textId="77777777">
        <w:tc>
          <w:tcPr>
            <w:tcW w:w="3029" w:type="dxa"/>
          </w:tcPr>
          <w:p w14:paraId="459AFE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Двигателестроительные</w:t>
            </w:r>
          </w:p>
        </w:tc>
        <w:tc>
          <w:tcPr>
            <w:tcW w:w="1042" w:type="dxa"/>
          </w:tcPr>
          <w:p w14:paraId="661736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2/253/2</w:t>
            </w:r>
          </w:p>
        </w:tc>
        <w:tc>
          <w:tcPr>
            <w:tcW w:w="1042" w:type="dxa"/>
          </w:tcPr>
          <w:p w14:paraId="2380B7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3/363/5</w:t>
            </w:r>
          </w:p>
        </w:tc>
        <w:tc>
          <w:tcPr>
            <w:tcW w:w="1166" w:type="dxa"/>
          </w:tcPr>
          <w:p w14:paraId="1C119C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5/1168/6</w:t>
            </w:r>
          </w:p>
        </w:tc>
        <w:tc>
          <w:tcPr>
            <w:tcW w:w="1291" w:type="dxa"/>
          </w:tcPr>
          <w:p w14:paraId="6AB9C5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5/1872/6</w:t>
            </w:r>
          </w:p>
        </w:tc>
        <w:tc>
          <w:tcPr>
            <w:tcW w:w="1787" w:type="dxa"/>
          </w:tcPr>
          <w:p w14:paraId="73C8AC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5/1699/6</w:t>
            </w:r>
          </w:p>
        </w:tc>
      </w:tr>
      <w:tr w:rsidR="00474654" w:rsidRPr="00153023" w14:paraId="1E3A63AA" w14:textId="77777777">
        <w:tc>
          <w:tcPr>
            <w:tcW w:w="3029" w:type="dxa"/>
          </w:tcPr>
          <w:p w14:paraId="6A653F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Пропеллерные</w:t>
            </w:r>
          </w:p>
        </w:tc>
        <w:tc>
          <w:tcPr>
            <w:tcW w:w="1042" w:type="dxa"/>
          </w:tcPr>
          <w:p w14:paraId="494DDF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42" w:type="dxa"/>
          </w:tcPr>
          <w:p w14:paraId="4B80989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1166" w:type="dxa"/>
          </w:tcPr>
          <w:p w14:paraId="1F6B6D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2/400/2</w:t>
            </w:r>
          </w:p>
        </w:tc>
        <w:tc>
          <w:tcPr>
            <w:tcW w:w="1291" w:type="dxa"/>
          </w:tcPr>
          <w:p w14:paraId="7762A5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2/385/2</w:t>
            </w:r>
          </w:p>
        </w:tc>
        <w:tc>
          <w:tcPr>
            <w:tcW w:w="1787" w:type="dxa"/>
          </w:tcPr>
          <w:p w14:paraId="1E6B87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2/369/2</w:t>
            </w:r>
          </w:p>
        </w:tc>
      </w:tr>
      <w:tr w:rsidR="00474654" w:rsidRPr="00153023" w14:paraId="2CCFBA1C" w14:textId="77777777">
        <w:tc>
          <w:tcPr>
            <w:tcW w:w="3029" w:type="dxa"/>
          </w:tcPr>
          <w:p w14:paraId="410E37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1042" w:type="dxa"/>
          </w:tcPr>
          <w:p w14:paraId="597961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7/2129</w:t>
            </w:r>
          </w:p>
        </w:tc>
        <w:tc>
          <w:tcPr>
            <w:tcW w:w="1042" w:type="dxa"/>
          </w:tcPr>
          <w:p w14:paraId="20B06D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11/2823</w:t>
            </w:r>
          </w:p>
        </w:tc>
        <w:tc>
          <w:tcPr>
            <w:tcW w:w="1166" w:type="dxa"/>
          </w:tcPr>
          <w:p w14:paraId="2B6BF5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16/6597</w:t>
            </w:r>
          </w:p>
        </w:tc>
        <w:tc>
          <w:tcPr>
            <w:tcW w:w="1291" w:type="dxa"/>
          </w:tcPr>
          <w:p w14:paraId="67ADEC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16/9572</w:t>
            </w:r>
          </w:p>
        </w:tc>
        <w:tc>
          <w:tcPr>
            <w:tcW w:w="1787" w:type="dxa"/>
          </w:tcPr>
          <w:p w14:paraId="164D41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16/7961</w:t>
            </w:r>
          </w:p>
        </w:tc>
      </w:tr>
      <w:tr w:rsidR="00474654" w:rsidRPr="00153023" w14:paraId="3A98E54E" w14:textId="77777777">
        <w:tc>
          <w:tcPr>
            <w:tcW w:w="3029" w:type="dxa"/>
            <w:tcBorders>
              <w:bottom w:val="single" w:sz="12" w:space="0" w:color="000000"/>
            </w:tcBorders>
          </w:tcPr>
          <w:p w14:paraId="38239D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рабочих и служащих</w:t>
            </w:r>
          </w:p>
        </w:tc>
        <w:tc>
          <w:tcPr>
            <w:tcW w:w="1042" w:type="dxa"/>
            <w:tcBorders>
              <w:bottom w:val="single" w:sz="12" w:space="0" w:color="000000"/>
            </w:tcBorders>
          </w:tcPr>
          <w:p w14:paraId="495AAB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42" w:type="dxa"/>
            <w:tcBorders>
              <w:bottom w:val="single" w:sz="12" w:space="0" w:color="000000"/>
            </w:tcBorders>
          </w:tcPr>
          <w:p w14:paraId="367D85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66" w:type="dxa"/>
            <w:tcBorders>
              <w:bottom w:val="single" w:sz="12" w:space="0" w:color="000000"/>
            </w:tcBorders>
          </w:tcPr>
          <w:p w14:paraId="086828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11 037</w:t>
            </w:r>
          </w:p>
        </w:tc>
        <w:tc>
          <w:tcPr>
            <w:tcW w:w="1291" w:type="dxa"/>
            <w:tcBorders>
              <w:bottom w:val="single" w:sz="12" w:space="0" w:color="000000"/>
            </w:tcBorders>
          </w:tcPr>
          <w:p w14:paraId="1ED4C9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9360</w:t>
            </w:r>
          </w:p>
        </w:tc>
        <w:tc>
          <w:tcPr>
            <w:tcW w:w="1787" w:type="dxa"/>
            <w:tcBorders>
              <w:bottom w:val="single" w:sz="12" w:space="0" w:color="000000"/>
            </w:tcBorders>
          </w:tcPr>
          <w:p w14:paraId="64375A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bl>
    <w:p w14:paraId="16A1A9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Левая цифра означает число заводов, по которым дается число рабочих, средняя цифра — число рабочих на этих заводах, правая цифра — количество всех имевшихся заводов, выпускавших однотипную продукцию (92).</w:t>
      </w:r>
    </w:p>
    <w:p w14:paraId="52E77D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14. Количество самолетов, построенных в России в 1909-1917 гг. </w:t>
      </w:r>
    </w:p>
    <w:tbl>
      <w:tblPr>
        <w:tblW w:w="0" w:type="auto"/>
        <w:tblInd w:w="3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30" w:type="dxa"/>
          <w:right w:w="30" w:type="dxa"/>
        </w:tblCellMar>
        <w:tblLook w:val="0000" w:firstRow="0" w:lastRow="0" w:firstColumn="0" w:lastColumn="0" w:noHBand="0" w:noVBand="0"/>
      </w:tblPr>
      <w:tblGrid>
        <w:gridCol w:w="3967"/>
        <w:gridCol w:w="516"/>
        <w:gridCol w:w="516"/>
        <w:gridCol w:w="631"/>
        <w:gridCol w:w="516"/>
        <w:gridCol w:w="516"/>
        <w:gridCol w:w="516"/>
        <w:gridCol w:w="516"/>
        <w:gridCol w:w="516"/>
        <w:gridCol w:w="516"/>
        <w:gridCol w:w="631"/>
      </w:tblGrid>
      <w:tr w:rsidR="00474654" w:rsidRPr="00153023" w14:paraId="6088157F" w14:textId="77777777">
        <w:tc>
          <w:tcPr>
            <w:tcW w:w="3967" w:type="dxa"/>
            <w:tcBorders>
              <w:top w:val="single" w:sz="12" w:space="0" w:color="000000"/>
            </w:tcBorders>
          </w:tcPr>
          <w:p w14:paraId="15D6E0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или строительная организация</w:t>
            </w:r>
          </w:p>
        </w:tc>
        <w:tc>
          <w:tcPr>
            <w:tcW w:w="516" w:type="dxa"/>
            <w:tcBorders>
              <w:top w:val="single" w:sz="12" w:space="0" w:color="000000"/>
            </w:tcBorders>
          </w:tcPr>
          <w:p w14:paraId="6F692B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1909</w:t>
            </w:r>
          </w:p>
        </w:tc>
        <w:tc>
          <w:tcPr>
            <w:tcW w:w="516" w:type="dxa"/>
            <w:tcBorders>
              <w:top w:val="single" w:sz="12" w:space="0" w:color="000000"/>
            </w:tcBorders>
          </w:tcPr>
          <w:p w14:paraId="30A428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1910</w:t>
            </w:r>
          </w:p>
        </w:tc>
        <w:tc>
          <w:tcPr>
            <w:tcW w:w="631" w:type="dxa"/>
            <w:tcBorders>
              <w:top w:val="single" w:sz="12" w:space="0" w:color="000000"/>
            </w:tcBorders>
          </w:tcPr>
          <w:p w14:paraId="24A8D3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191 1</w:t>
            </w:r>
          </w:p>
        </w:tc>
        <w:tc>
          <w:tcPr>
            <w:tcW w:w="516" w:type="dxa"/>
            <w:tcBorders>
              <w:top w:val="single" w:sz="12" w:space="0" w:color="000000"/>
            </w:tcBorders>
          </w:tcPr>
          <w:p w14:paraId="7BB47A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1912</w:t>
            </w:r>
          </w:p>
        </w:tc>
        <w:tc>
          <w:tcPr>
            <w:tcW w:w="516" w:type="dxa"/>
            <w:tcBorders>
              <w:top w:val="single" w:sz="12" w:space="0" w:color="000000"/>
            </w:tcBorders>
          </w:tcPr>
          <w:p w14:paraId="55D4FA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1913</w:t>
            </w:r>
          </w:p>
        </w:tc>
        <w:tc>
          <w:tcPr>
            <w:tcW w:w="516" w:type="dxa"/>
            <w:tcBorders>
              <w:top w:val="single" w:sz="12" w:space="0" w:color="000000"/>
            </w:tcBorders>
          </w:tcPr>
          <w:p w14:paraId="6699EA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w:t>
            </w:r>
          </w:p>
        </w:tc>
        <w:tc>
          <w:tcPr>
            <w:tcW w:w="516" w:type="dxa"/>
            <w:tcBorders>
              <w:top w:val="single" w:sz="12" w:space="0" w:color="000000"/>
            </w:tcBorders>
          </w:tcPr>
          <w:p w14:paraId="39B76B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w:t>
            </w:r>
          </w:p>
        </w:tc>
        <w:tc>
          <w:tcPr>
            <w:tcW w:w="516" w:type="dxa"/>
            <w:tcBorders>
              <w:top w:val="single" w:sz="12" w:space="0" w:color="000000"/>
            </w:tcBorders>
          </w:tcPr>
          <w:p w14:paraId="4CB318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w:t>
            </w:r>
          </w:p>
        </w:tc>
        <w:tc>
          <w:tcPr>
            <w:tcW w:w="516" w:type="dxa"/>
            <w:tcBorders>
              <w:top w:val="single" w:sz="12" w:space="0" w:color="000000"/>
            </w:tcBorders>
          </w:tcPr>
          <w:p w14:paraId="0DC80D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w:t>
            </w:r>
          </w:p>
        </w:tc>
        <w:tc>
          <w:tcPr>
            <w:tcW w:w="631" w:type="dxa"/>
            <w:tcBorders>
              <w:top w:val="single" w:sz="12" w:space="0" w:color="000000"/>
            </w:tcBorders>
          </w:tcPr>
          <w:p w14:paraId="4EB067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r>
      <w:tr w:rsidR="00474654" w:rsidRPr="00153023" w14:paraId="7414496F" w14:textId="77777777">
        <w:tc>
          <w:tcPr>
            <w:tcW w:w="3967" w:type="dxa"/>
          </w:tcPr>
          <w:p w14:paraId="5FAD9B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РБВЗ</w:t>
            </w:r>
          </w:p>
        </w:tc>
        <w:tc>
          <w:tcPr>
            <w:tcW w:w="516" w:type="dxa"/>
          </w:tcPr>
          <w:p w14:paraId="223558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7380A1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631" w:type="dxa"/>
          </w:tcPr>
          <w:p w14:paraId="28B8DC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516" w:type="dxa"/>
          </w:tcPr>
          <w:p w14:paraId="5702C3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516" w:type="dxa"/>
          </w:tcPr>
          <w:p w14:paraId="201F87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w:t>
            </w:r>
          </w:p>
        </w:tc>
        <w:tc>
          <w:tcPr>
            <w:tcW w:w="516" w:type="dxa"/>
          </w:tcPr>
          <w:p w14:paraId="74A825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w:t>
            </w:r>
          </w:p>
        </w:tc>
        <w:tc>
          <w:tcPr>
            <w:tcW w:w="516" w:type="dxa"/>
          </w:tcPr>
          <w:p w14:paraId="71ACA0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516" w:type="dxa"/>
          </w:tcPr>
          <w:p w14:paraId="069D81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w:t>
            </w:r>
          </w:p>
        </w:tc>
        <w:tc>
          <w:tcPr>
            <w:tcW w:w="516" w:type="dxa"/>
          </w:tcPr>
          <w:p w14:paraId="6377B4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631" w:type="dxa"/>
          </w:tcPr>
          <w:p w14:paraId="025E3B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240</w:t>
            </w:r>
          </w:p>
        </w:tc>
      </w:tr>
      <w:tr w:rsidR="00474654" w:rsidRPr="00153023" w14:paraId="78378595" w14:textId="77777777">
        <w:tc>
          <w:tcPr>
            <w:tcW w:w="3967" w:type="dxa"/>
          </w:tcPr>
          <w:p w14:paraId="49522E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Щетинина</w:t>
            </w:r>
          </w:p>
        </w:tc>
        <w:tc>
          <w:tcPr>
            <w:tcW w:w="516" w:type="dxa"/>
          </w:tcPr>
          <w:p w14:paraId="70C323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092D69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631" w:type="dxa"/>
          </w:tcPr>
          <w:p w14:paraId="2E2DC1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516" w:type="dxa"/>
          </w:tcPr>
          <w:p w14:paraId="2C6F02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w:t>
            </w:r>
          </w:p>
        </w:tc>
        <w:tc>
          <w:tcPr>
            <w:tcW w:w="516" w:type="dxa"/>
          </w:tcPr>
          <w:p w14:paraId="39D0E5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w:t>
            </w:r>
          </w:p>
        </w:tc>
        <w:tc>
          <w:tcPr>
            <w:tcW w:w="516" w:type="dxa"/>
          </w:tcPr>
          <w:p w14:paraId="1DF181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w:t>
            </w:r>
          </w:p>
        </w:tc>
        <w:tc>
          <w:tcPr>
            <w:tcW w:w="516" w:type="dxa"/>
          </w:tcPr>
          <w:p w14:paraId="550C10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250</w:t>
            </w:r>
          </w:p>
        </w:tc>
        <w:tc>
          <w:tcPr>
            <w:tcW w:w="516" w:type="dxa"/>
          </w:tcPr>
          <w:p w14:paraId="4AF2FE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460</w:t>
            </w:r>
          </w:p>
        </w:tc>
        <w:tc>
          <w:tcPr>
            <w:tcW w:w="516" w:type="dxa"/>
          </w:tcPr>
          <w:p w14:paraId="6718D9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400</w:t>
            </w:r>
          </w:p>
        </w:tc>
        <w:tc>
          <w:tcPr>
            <w:tcW w:w="631" w:type="dxa"/>
          </w:tcPr>
          <w:p w14:paraId="3F6DF4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1360</w:t>
            </w:r>
          </w:p>
        </w:tc>
      </w:tr>
      <w:tr w:rsidR="00474654" w:rsidRPr="00153023" w14:paraId="1D958722" w14:textId="77777777">
        <w:tc>
          <w:tcPr>
            <w:tcW w:w="3967" w:type="dxa"/>
          </w:tcPr>
          <w:p w14:paraId="050CAB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Лебедева</w:t>
            </w:r>
          </w:p>
        </w:tc>
        <w:tc>
          <w:tcPr>
            <w:tcW w:w="516" w:type="dxa"/>
          </w:tcPr>
          <w:p w14:paraId="521E14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671732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7FF0B2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00AF0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4EAAD0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0A1410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w:t>
            </w:r>
          </w:p>
        </w:tc>
        <w:tc>
          <w:tcPr>
            <w:tcW w:w="516" w:type="dxa"/>
          </w:tcPr>
          <w:p w14:paraId="3EBD89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w:t>
            </w:r>
          </w:p>
        </w:tc>
        <w:tc>
          <w:tcPr>
            <w:tcW w:w="516" w:type="dxa"/>
          </w:tcPr>
          <w:p w14:paraId="084951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240</w:t>
            </w:r>
          </w:p>
        </w:tc>
        <w:tc>
          <w:tcPr>
            <w:tcW w:w="516" w:type="dxa"/>
          </w:tcPr>
          <w:p w14:paraId="7FD99E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223</w:t>
            </w:r>
          </w:p>
        </w:tc>
        <w:tc>
          <w:tcPr>
            <w:tcW w:w="631" w:type="dxa"/>
          </w:tcPr>
          <w:p w14:paraId="5A983E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700</w:t>
            </w:r>
          </w:p>
        </w:tc>
      </w:tr>
      <w:tr w:rsidR="00474654" w:rsidRPr="00153023" w14:paraId="49FF8043" w14:textId="77777777">
        <w:tc>
          <w:tcPr>
            <w:tcW w:w="3967" w:type="dxa"/>
          </w:tcPr>
          <w:p w14:paraId="0C6DED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Слюсаренко</w:t>
            </w:r>
          </w:p>
        </w:tc>
        <w:tc>
          <w:tcPr>
            <w:tcW w:w="516" w:type="dxa"/>
          </w:tcPr>
          <w:p w14:paraId="7049CC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A49B9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59683B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0ED244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3389C3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471FB2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c>
          <w:tcPr>
            <w:tcW w:w="516" w:type="dxa"/>
          </w:tcPr>
          <w:p w14:paraId="260A98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516" w:type="dxa"/>
          </w:tcPr>
          <w:p w14:paraId="7F7D53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w:t>
            </w:r>
          </w:p>
        </w:tc>
        <w:tc>
          <w:tcPr>
            <w:tcW w:w="516" w:type="dxa"/>
          </w:tcPr>
          <w:p w14:paraId="060050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63</w:t>
            </w:r>
          </w:p>
        </w:tc>
        <w:tc>
          <w:tcPr>
            <w:tcW w:w="631" w:type="dxa"/>
          </w:tcPr>
          <w:p w14:paraId="550F60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138</w:t>
            </w:r>
          </w:p>
        </w:tc>
      </w:tr>
      <w:tr w:rsidR="00474654" w:rsidRPr="00153023" w14:paraId="430FB734" w14:textId="77777777">
        <w:tc>
          <w:tcPr>
            <w:tcW w:w="3967" w:type="dxa"/>
          </w:tcPr>
          <w:p w14:paraId="69E874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“Дукс”</w:t>
            </w:r>
          </w:p>
        </w:tc>
        <w:tc>
          <w:tcPr>
            <w:tcW w:w="516" w:type="dxa"/>
          </w:tcPr>
          <w:p w14:paraId="15C4EE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3EFC83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631" w:type="dxa"/>
          </w:tcPr>
          <w:p w14:paraId="7848CC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516" w:type="dxa"/>
          </w:tcPr>
          <w:p w14:paraId="1BD251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516" w:type="dxa"/>
          </w:tcPr>
          <w:p w14:paraId="6E9EEF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w:t>
            </w:r>
          </w:p>
        </w:tc>
        <w:tc>
          <w:tcPr>
            <w:tcW w:w="516" w:type="dxa"/>
          </w:tcPr>
          <w:p w14:paraId="625531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w:t>
            </w:r>
          </w:p>
        </w:tc>
        <w:tc>
          <w:tcPr>
            <w:tcW w:w="516" w:type="dxa"/>
          </w:tcPr>
          <w:p w14:paraId="796AE8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382</w:t>
            </w:r>
          </w:p>
        </w:tc>
        <w:tc>
          <w:tcPr>
            <w:tcW w:w="516" w:type="dxa"/>
          </w:tcPr>
          <w:p w14:paraId="156A89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481</w:t>
            </w:r>
          </w:p>
        </w:tc>
        <w:tc>
          <w:tcPr>
            <w:tcW w:w="516" w:type="dxa"/>
          </w:tcPr>
          <w:p w14:paraId="332EC1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543</w:t>
            </w:r>
          </w:p>
        </w:tc>
        <w:tc>
          <w:tcPr>
            <w:tcW w:w="631" w:type="dxa"/>
          </w:tcPr>
          <w:p w14:paraId="23B3C8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1733</w:t>
            </w:r>
          </w:p>
        </w:tc>
      </w:tr>
      <w:tr w:rsidR="00474654" w:rsidRPr="00153023" w14:paraId="5ADDBC46" w14:textId="77777777">
        <w:tc>
          <w:tcPr>
            <w:tcW w:w="3967" w:type="dxa"/>
          </w:tcPr>
          <w:p w14:paraId="4CF41D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Моска</w:t>
            </w:r>
          </w:p>
        </w:tc>
        <w:tc>
          <w:tcPr>
            <w:tcW w:w="516" w:type="dxa"/>
          </w:tcPr>
          <w:p w14:paraId="4C0D7F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3CD30B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076DFB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214901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08C983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35C2CC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516" w:type="dxa"/>
          </w:tcPr>
          <w:p w14:paraId="0D1CD8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w:t>
            </w:r>
          </w:p>
        </w:tc>
        <w:tc>
          <w:tcPr>
            <w:tcW w:w="516" w:type="dxa"/>
          </w:tcPr>
          <w:p w14:paraId="26A816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57</w:t>
            </w:r>
          </w:p>
        </w:tc>
        <w:tc>
          <w:tcPr>
            <w:tcW w:w="516" w:type="dxa"/>
          </w:tcPr>
          <w:p w14:paraId="1964E6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w:t>
            </w:r>
          </w:p>
        </w:tc>
        <w:tc>
          <w:tcPr>
            <w:tcW w:w="631" w:type="dxa"/>
          </w:tcPr>
          <w:p w14:paraId="4EE5A4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140</w:t>
            </w:r>
          </w:p>
        </w:tc>
      </w:tr>
      <w:tr w:rsidR="00474654" w:rsidRPr="00153023" w14:paraId="3A6AB587" w14:textId="77777777">
        <w:tc>
          <w:tcPr>
            <w:tcW w:w="3967" w:type="dxa"/>
          </w:tcPr>
          <w:p w14:paraId="078CA5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Анатра (Одесса)</w:t>
            </w:r>
          </w:p>
        </w:tc>
        <w:tc>
          <w:tcPr>
            <w:tcW w:w="516" w:type="dxa"/>
          </w:tcPr>
          <w:p w14:paraId="39A83C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062606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7BCD29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08AB65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325850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0116CD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80</w:t>
            </w:r>
          </w:p>
        </w:tc>
        <w:tc>
          <w:tcPr>
            <w:tcW w:w="516" w:type="dxa"/>
          </w:tcPr>
          <w:p w14:paraId="62E3C0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270</w:t>
            </w:r>
          </w:p>
        </w:tc>
        <w:tc>
          <w:tcPr>
            <w:tcW w:w="516" w:type="dxa"/>
          </w:tcPr>
          <w:p w14:paraId="564F1B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359</w:t>
            </w:r>
          </w:p>
        </w:tc>
        <w:tc>
          <w:tcPr>
            <w:tcW w:w="516" w:type="dxa"/>
          </w:tcPr>
          <w:p w14:paraId="33E908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347</w:t>
            </w:r>
          </w:p>
        </w:tc>
        <w:tc>
          <w:tcPr>
            <w:tcW w:w="631" w:type="dxa"/>
          </w:tcPr>
          <w:p w14:paraId="0E003E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1056</w:t>
            </w:r>
          </w:p>
        </w:tc>
      </w:tr>
      <w:tr w:rsidR="00474654" w:rsidRPr="00153023" w14:paraId="58B35243" w14:textId="77777777">
        <w:tc>
          <w:tcPr>
            <w:tcW w:w="3967" w:type="dxa"/>
          </w:tcPr>
          <w:p w14:paraId="2AC2CD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Анатра (Симферополь)</w:t>
            </w:r>
          </w:p>
        </w:tc>
        <w:tc>
          <w:tcPr>
            <w:tcW w:w="516" w:type="dxa"/>
          </w:tcPr>
          <w:p w14:paraId="0E57DF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C12D5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598F82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71964F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2E792F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7A20FA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E3029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78B139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516" w:type="dxa"/>
          </w:tcPr>
          <w:p w14:paraId="4208D7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c>
          <w:tcPr>
            <w:tcW w:w="631" w:type="dxa"/>
          </w:tcPr>
          <w:p w14:paraId="683F1F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w:t>
            </w:r>
          </w:p>
        </w:tc>
      </w:tr>
      <w:tr w:rsidR="00474654" w:rsidRPr="00153023" w14:paraId="4DD8AC04" w14:textId="77777777">
        <w:tc>
          <w:tcPr>
            <w:tcW w:w="3967" w:type="dxa"/>
          </w:tcPr>
          <w:p w14:paraId="7267B1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Терещенко</w:t>
            </w:r>
          </w:p>
        </w:tc>
        <w:tc>
          <w:tcPr>
            <w:tcW w:w="516" w:type="dxa"/>
          </w:tcPr>
          <w:p w14:paraId="0F21A5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516" w:type="dxa"/>
          </w:tcPr>
          <w:p w14:paraId="18E6F3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6F193C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516" w:type="dxa"/>
          </w:tcPr>
          <w:p w14:paraId="363814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516" w:type="dxa"/>
          </w:tcPr>
          <w:p w14:paraId="207F0E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516" w:type="dxa"/>
          </w:tcPr>
          <w:p w14:paraId="456ED2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516" w:type="dxa"/>
          </w:tcPr>
          <w:p w14:paraId="4787D9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516" w:type="dxa"/>
          </w:tcPr>
          <w:p w14:paraId="41A551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w:t>
            </w:r>
          </w:p>
        </w:tc>
        <w:tc>
          <w:tcPr>
            <w:tcW w:w="516" w:type="dxa"/>
          </w:tcPr>
          <w:p w14:paraId="7E3278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631" w:type="dxa"/>
          </w:tcPr>
          <w:p w14:paraId="713D0A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w:t>
            </w:r>
          </w:p>
        </w:tc>
      </w:tr>
      <w:tr w:rsidR="00474654" w:rsidRPr="00153023" w14:paraId="7DAD7A6E" w14:textId="77777777">
        <w:tc>
          <w:tcPr>
            <w:tcW w:w="3967" w:type="dxa"/>
          </w:tcPr>
          <w:p w14:paraId="0C4BFC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Адаменко</w:t>
            </w:r>
          </w:p>
        </w:tc>
        <w:tc>
          <w:tcPr>
            <w:tcW w:w="516" w:type="dxa"/>
          </w:tcPr>
          <w:p w14:paraId="5A2D4A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169542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7714E4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779146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1B449C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323B52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28D1D3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516" w:type="dxa"/>
          </w:tcPr>
          <w:p w14:paraId="14AAD8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516" w:type="dxa"/>
          </w:tcPr>
          <w:p w14:paraId="7938A1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631" w:type="dxa"/>
          </w:tcPr>
          <w:p w14:paraId="0C9650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r>
      <w:tr w:rsidR="00474654" w:rsidRPr="00153023" w14:paraId="4498338B" w14:textId="77777777">
        <w:tc>
          <w:tcPr>
            <w:tcW w:w="3967" w:type="dxa"/>
          </w:tcPr>
          <w:p w14:paraId="033ED8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Матиас</w:t>
            </w:r>
          </w:p>
        </w:tc>
        <w:tc>
          <w:tcPr>
            <w:tcW w:w="516" w:type="dxa"/>
          </w:tcPr>
          <w:p w14:paraId="1D0781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43F0AC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031289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792D8DF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63ACA9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71DE6A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7CBA0F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09019F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1E44AE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631" w:type="dxa"/>
          </w:tcPr>
          <w:p w14:paraId="4BF301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r>
      <w:tr w:rsidR="00474654" w:rsidRPr="00153023" w14:paraId="5C9CF918" w14:textId="77777777">
        <w:tc>
          <w:tcPr>
            <w:tcW w:w="3967" w:type="dxa"/>
          </w:tcPr>
          <w:p w14:paraId="1DFE25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Фабрика Мельцера</w:t>
            </w:r>
          </w:p>
        </w:tc>
        <w:tc>
          <w:tcPr>
            <w:tcW w:w="516" w:type="dxa"/>
          </w:tcPr>
          <w:p w14:paraId="39FDF0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E074C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58FC9C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6E054E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CA263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CE2BD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019624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77F979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38AD69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631" w:type="dxa"/>
          </w:tcPr>
          <w:p w14:paraId="6FB3B7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r>
      <w:tr w:rsidR="00474654" w:rsidRPr="00153023" w14:paraId="5C660E48" w14:textId="77777777">
        <w:tc>
          <w:tcPr>
            <w:tcW w:w="3967" w:type="dxa"/>
          </w:tcPr>
          <w:p w14:paraId="0D0CFE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Одесский морской батальон</w:t>
            </w:r>
          </w:p>
        </w:tc>
        <w:tc>
          <w:tcPr>
            <w:tcW w:w="516" w:type="dxa"/>
          </w:tcPr>
          <w:p w14:paraId="468603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516" w:type="dxa"/>
          </w:tcPr>
          <w:p w14:paraId="1E39AD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c>
          <w:tcPr>
            <w:tcW w:w="631" w:type="dxa"/>
          </w:tcPr>
          <w:p w14:paraId="25D1B7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516" w:type="dxa"/>
          </w:tcPr>
          <w:p w14:paraId="7967A3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17FCCB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82904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389765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231DC3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47E8BE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46DE62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r>
      <w:tr w:rsidR="00474654" w:rsidRPr="00153023" w14:paraId="5C17EE4D" w14:textId="77777777">
        <w:tc>
          <w:tcPr>
            <w:tcW w:w="3967" w:type="dxa"/>
          </w:tcPr>
          <w:p w14:paraId="523EB8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Киевская воздухоплавательная рота</w:t>
            </w:r>
          </w:p>
        </w:tc>
        <w:tc>
          <w:tcPr>
            <w:tcW w:w="516" w:type="dxa"/>
          </w:tcPr>
          <w:p w14:paraId="4B3E7F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516" w:type="dxa"/>
          </w:tcPr>
          <w:p w14:paraId="37B367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631" w:type="dxa"/>
          </w:tcPr>
          <w:p w14:paraId="788571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w:t>
            </w:r>
          </w:p>
        </w:tc>
        <w:tc>
          <w:tcPr>
            <w:tcW w:w="516" w:type="dxa"/>
          </w:tcPr>
          <w:p w14:paraId="32709C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516" w:type="dxa"/>
          </w:tcPr>
          <w:p w14:paraId="2526B5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91ABF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722761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6BD80D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A9005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622262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r>
      <w:tr w:rsidR="00474654" w:rsidRPr="00153023" w14:paraId="097C89A9" w14:textId="77777777">
        <w:tc>
          <w:tcPr>
            <w:tcW w:w="3967" w:type="dxa"/>
          </w:tcPr>
          <w:p w14:paraId="1D1DE3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Калеп</w:t>
            </w:r>
          </w:p>
        </w:tc>
        <w:tc>
          <w:tcPr>
            <w:tcW w:w="516" w:type="dxa"/>
          </w:tcPr>
          <w:p w14:paraId="1EAF81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4E04E6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631" w:type="dxa"/>
          </w:tcPr>
          <w:p w14:paraId="2D1DB7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516" w:type="dxa"/>
          </w:tcPr>
          <w:p w14:paraId="68032F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D4154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2E4FE1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49900B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3614F1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C9305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0F3543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r>
      <w:tr w:rsidR="00474654" w:rsidRPr="00153023" w14:paraId="740A6AFB" w14:textId="77777777">
        <w:tc>
          <w:tcPr>
            <w:tcW w:w="3967" w:type="dxa"/>
          </w:tcPr>
          <w:p w14:paraId="09B9DD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Летные школы</w:t>
            </w:r>
          </w:p>
        </w:tc>
        <w:tc>
          <w:tcPr>
            <w:tcW w:w="516" w:type="dxa"/>
          </w:tcPr>
          <w:p w14:paraId="3A7B1C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2010B3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3BD3FF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c>
          <w:tcPr>
            <w:tcW w:w="516" w:type="dxa"/>
          </w:tcPr>
          <w:p w14:paraId="4EF2B2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516" w:type="dxa"/>
          </w:tcPr>
          <w:p w14:paraId="4FB9AA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516" w:type="dxa"/>
          </w:tcPr>
          <w:p w14:paraId="20C2C5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516" w:type="dxa"/>
          </w:tcPr>
          <w:p w14:paraId="6B2A7B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516" w:type="dxa"/>
          </w:tcPr>
          <w:p w14:paraId="57CCC7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661061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1D8435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w:t>
            </w:r>
          </w:p>
        </w:tc>
      </w:tr>
      <w:tr w:rsidR="00474654" w:rsidRPr="00153023" w14:paraId="0B07D6AE" w14:textId="77777777">
        <w:tc>
          <w:tcPr>
            <w:tcW w:w="3967" w:type="dxa"/>
          </w:tcPr>
          <w:p w14:paraId="4EB704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Разные лица</w:t>
            </w:r>
          </w:p>
        </w:tc>
        <w:tc>
          <w:tcPr>
            <w:tcW w:w="516" w:type="dxa"/>
          </w:tcPr>
          <w:p w14:paraId="5E4538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c>
          <w:tcPr>
            <w:tcW w:w="516" w:type="dxa"/>
          </w:tcPr>
          <w:p w14:paraId="209304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w:t>
            </w:r>
          </w:p>
        </w:tc>
        <w:tc>
          <w:tcPr>
            <w:tcW w:w="631" w:type="dxa"/>
          </w:tcPr>
          <w:p w14:paraId="43316C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c>
          <w:tcPr>
            <w:tcW w:w="516" w:type="dxa"/>
          </w:tcPr>
          <w:p w14:paraId="5A256A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w:t>
            </w:r>
          </w:p>
        </w:tc>
        <w:tc>
          <w:tcPr>
            <w:tcW w:w="516" w:type="dxa"/>
          </w:tcPr>
          <w:p w14:paraId="687A24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516" w:type="dxa"/>
          </w:tcPr>
          <w:p w14:paraId="30D418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516" w:type="dxa"/>
          </w:tcPr>
          <w:p w14:paraId="53B15B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516" w:type="dxa"/>
          </w:tcPr>
          <w:p w14:paraId="562284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w:t>
            </w:r>
          </w:p>
        </w:tc>
        <w:tc>
          <w:tcPr>
            <w:tcW w:w="516" w:type="dxa"/>
          </w:tcPr>
          <w:p w14:paraId="055147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w:t>
            </w:r>
          </w:p>
        </w:tc>
        <w:tc>
          <w:tcPr>
            <w:tcW w:w="631" w:type="dxa"/>
          </w:tcPr>
          <w:p w14:paraId="1A3C01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180</w:t>
            </w:r>
          </w:p>
        </w:tc>
      </w:tr>
      <w:tr w:rsidR="00474654" w:rsidRPr="00153023" w14:paraId="36FEE786" w14:textId="77777777">
        <w:tc>
          <w:tcPr>
            <w:tcW w:w="3967" w:type="dxa"/>
          </w:tcPr>
          <w:p w14:paraId="46C385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Прочие организации *</w:t>
            </w:r>
          </w:p>
        </w:tc>
        <w:tc>
          <w:tcPr>
            <w:tcW w:w="516" w:type="dxa"/>
          </w:tcPr>
          <w:p w14:paraId="55D484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4FDBC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2535E4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516" w:type="dxa"/>
          </w:tcPr>
          <w:p w14:paraId="1F7AA7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516" w:type="dxa"/>
          </w:tcPr>
          <w:p w14:paraId="3F6E5A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c>
          <w:tcPr>
            <w:tcW w:w="516" w:type="dxa"/>
          </w:tcPr>
          <w:p w14:paraId="0791BE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w:t>
            </w:r>
          </w:p>
        </w:tc>
        <w:tc>
          <w:tcPr>
            <w:tcW w:w="516" w:type="dxa"/>
          </w:tcPr>
          <w:p w14:paraId="7D3AC0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w:t>
            </w:r>
          </w:p>
        </w:tc>
        <w:tc>
          <w:tcPr>
            <w:tcW w:w="516" w:type="dxa"/>
          </w:tcPr>
          <w:p w14:paraId="51F634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136</w:t>
            </w:r>
          </w:p>
        </w:tc>
        <w:tc>
          <w:tcPr>
            <w:tcW w:w="516" w:type="dxa"/>
          </w:tcPr>
          <w:p w14:paraId="6D399C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161</w:t>
            </w:r>
          </w:p>
        </w:tc>
        <w:tc>
          <w:tcPr>
            <w:tcW w:w="631" w:type="dxa"/>
          </w:tcPr>
          <w:p w14:paraId="564884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431</w:t>
            </w:r>
          </w:p>
        </w:tc>
      </w:tr>
      <w:tr w:rsidR="00474654" w:rsidRPr="00153023" w14:paraId="29857126" w14:textId="77777777">
        <w:tc>
          <w:tcPr>
            <w:tcW w:w="3967" w:type="dxa"/>
            <w:tcBorders>
              <w:bottom w:val="single" w:sz="12" w:space="0" w:color="000000"/>
            </w:tcBorders>
          </w:tcPr>
          <w:p w14:paraId="6C04E2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516" w:type="dxa"/>
            <w:tcBorders>
              <w:bottom w:val="single" w:sz="12" w:space="0" w:color="000000"/>
            </w:tcBorders>
          </w:tcPr>
          <w:p w14:paraId="127B25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516" w:type="dxa"/>
            <w:tcBorders>
              <w:bottom w:val="single" w:sz="12" w:space="0" w:color="000000"/>
            </w:tcBorders>
          </w:tcPr>
          <w:p w14:paraId="194A67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w:t>
            </w:r>
          </w:p>
        </w:tc>
        <w:tc>
          <w:tcPr>
            <w:tcW w:w="631" w:type="dxa"/>
            <w:tcBorders>
              <w:bottom w:val="single" w:sz="12" w:space="0" w:color="000000"/>
            </w:tcBorders>
          </w:tcPr>
          <w:p w14:paraId="5681CC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w:t>
            </w:r>
          </w:p>
        </w:tc>
        <w:tc>
          <w:tcPr>
            <w:tcW w:w="516" w:type="dxa"/>
            <w:tcBorders>
              <w:bottom w:val="single" w:sz="12" w:space="0" w:color="000000"/>
            </w:tcBorders>
          </w:tcPr>
          <w:p w14:paraId="4C7C4B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170</w:t>
            </w:r>
          </w:p>
        </w:tc>
        <w:tc>
          <w:tcPr>
            <w:tcW w:w="516" w:type="dxa"/>
            <w:tcBorders>
              <w:bottom w:val="single" w:sz="12" w:space="0" w:color="000000"/>
            </w:tcBorders>
          </w:tcPr>
          <w:p w14:paraId="576B76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280</w:t>
            </w:r>
          </w:p>
        </w:tc>
        <w:tc>
          <w:tcPr>
            <w:tcW w:w="516" w:type="dxa"/>
            <w:tcBorders>
              <w:bottom w:val="single" w:sz="12" w:space="0" w:color="000000"/>
            </w:tcBorders>
          </w:tcPr>
          <w:p w14:paraId="50BA80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535</w:t>
            </w:r>
          </w:p>
        </w:tc>
        <w:tc>
          <w:tcPr>
            <w:tcW w:w="516" w:type="dxa"/>
            <w:tcBorders>
              <w:bottom w:val="single" w:sz="12" w:space="0" w:color="000000"/>
            </w:tcBorders>
          </w:tcPr>
          <w:p w14:paraId="1DE468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1305</w:t>
            </w:r>
          </w:p>
        </w:tc>
        <w:tc>
          <w:tcPr>
            <w:tcW w:w="516" w:type="dxa"/>
            <w:tcBorders>
              <w:bottom w:val="single" w:sz="12" w:space="0" w:color="000000"/>
            </w:tcBorders>
          </w:tcPr>
          <w:p w14:paraId="5E93F2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1870</w:t>
            </w:r>
          </w:p>
        </w:tc>
        <w:tc>
          <w:tcPr>
            <w:tcW w:w="516" w:type="dxa"/>
            <w:tcBorders>
              <w:bottom w:val="single" w:sz="12" w:space="0" w:color="000000"/>
            </w:tcBorders>
          </w:tcPr>
          <w:p w14:paraId="6CC56E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1897</w:t>
            </w:r>
          </w:p>
        </w:tc>
        <w:tc>
          <w:tcPr>
            <w:tcW w:w="631" w:type="dxa"/>
            <w:tcBorders>
              <w:bottom w:val="single" w:sz="12" w:space="0" w:color="000000"/>
            </w:tcBorders>
          </w:tcPr>
          <w:p w14:paraId="6D1A6A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6270</w:t>
            </w:r>
          </w:p>
        </w:tc>
      </w:tr>
    </w:tbl>
    <w:p w14:paraId="7F5291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Сюда включены и самолеты, построенные различными предприятиями, но не сданные (92). </w:t>
      </w:r>
    </w:p>
    <w:p w14:paraId="1D9D10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86AE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октябрю 1917 г. завод Анатра в Одессе выпускал ежемесячно 50 самолетов. Симферопольский авиазавод из-за несвоевременной доставки оборудования только в середине 1917 г. начал давать продукцию - 15-20 машин ежемесячно. Это были, главным образом, летающие лодки. Завод располагал большими механическим, сборочным и деревообделочным цехами. На нем было занято около тысячи рабочих и служащих. Качество производившихся самолетов было удовлетворительным, хотя вследствие крайней спешки при выполнении заказов обнаружился ряд дефектов - плохая клейка обшивки крыльев, неудовлетворительное крепление стоек, небрежная сборка. Подполковник Ткачев, инспектируя авиаотряды Юго-Западного фронта, доносил в ставку: "Самолет Анаде 2, по заявлению всех командиров отрядов, вполне удовлетворительный. Большим недостатком сейчас является только неполная тяга мотора в полете, что объясняют слабой вентиляцией в месте помещения мотора, почему возможно всасывание мотором части отработанных и уже выброшенных газов" (11862).</w:t>
      </w:r>
    </w:p>
    <w:p w14:paraId="22D36A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B1713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Накануне революционных событий октяб</w:t>
      </w:r>
      <w:r w:rsidRPr="00153023">
        <w:rPr>
          <w:rFonts w:ascii="Times New Roman" w:hAnsi="Times New Roman" w:cs="Times New Roman"/>
          <w:color w:val="000000" w:themeColor="text1"/>
          <w:kern w:val="2"/>
          <w:sz w:val="16"/>
          <w:szCs w:val="16"/>
        </w:rPr>
        <w:softHyphen/>
        <w:t>ря 1917 года Украина в авиационном от</w:t>
      </w:r>
      <w:r w:rsidRPr="00153023">
        <w:rPr>
          <w:rFonts w:ascii="Times New Roman" w:hAnsi="Times New Roman" w:cs="Times New Roman"/>
          <w:color w:val="000000" w:themeColor="text1"/>
          <w:kern w:val="2"/>
          <w:sz w:val="16"/>
          <w:szCs w:val="16"/>
        </w:rPr>
        <w:softHyphen/>
        <w:t>ношении выглядела весьма солидно. Здесь был заложен ряд авиационных центров и признанных школ, построено много оригинальных летательных ап</w:t>
      </w:r>
      <w:r w:rsidRPr="00153023">
        <w:rPr>
          <w:rFonts w:ascii="Times New Roman" w:hAnsi="Times New Roman" w:cs="Times New Roman"/>
          <w:color w:val="000000" w:themeColor="text1"/>
          <w:kern w:val="2"/>
          <w:sz w:val="16"/>
          <w:szCs w:val="16"/>
        </w:rPr>
        <w:softHyphen/>
        <w:t>паратов, действовал один из крупнейших в России самолетостроительных заводов “Анатра” в Одессе и наиболее современный моторостроительный завод “Дека” в Запорожье. После первой мировой войны в Украине оставались авиационные части Юго-Запад</w:t>
      </w:r>
      <w:r w:rsidRPr="00153023">
        <w:rPr>
          <w:rFonts w:ascii="Times New Roman" w:hAnsi="Times New Roman" w:cs="Times New Roman"/>
          <w:color w:val="000000" w:themeColor="text1"/>
          <w:kern w:val="2"/>
          <w:sz w:val="16"/>
          <w:szCs w:val="16"/>
        </w:rPr>
        <w:softHyphen/>
        <w:t>ного и Румынского фронтов, среди них известная Эскадра воздушных кораблей (553).</w:t>
      </w:r>
    </w:p>
    <w:p w14:paraId="4C516B7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9C3491" w14:textId="77777777" w:rsidR="00CA0EAE" w:rsidRPr="00153023" w:rsidRDefault="00CA0EA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 октябрю 1917 г. в России работы по авиа</w:t>
      </w:r>
      <w:r w:rsidRPr="00153023">
        <w:rPr>
          <w:rFonts w:ascii="Times New Roman" w:hAnsi="Times New Roman" w:cs="Times New Roman"/>
          <w:color w:val="0070C0"/>
          <w:sz w:val="16"/>
          <w:szCs w:val="16"/>
        </w:rPr>
        <w:softHyphen/>
        <w:t>ции и воздухоплаванию велись в Расчётно-испытательном бюро (РИБ) при аэродинамической лаборатории МВТУ и в столичных аэродина</w:t>
      </w:r>
      <w:r w:rsidRPr="00153023">
        <w:rPr>
          <w:rFonts w:ascii="Times New Roman" w:hAnsi="Times New Roman" w:cs="Times New Roman"/>
          <w:color w:val="0070C0"/>
          <w:sz w:val="16"/>
          <w:szCs w:val="16"/>
        </w:rPr>
        <w:softHyphen/>
        <w:t>мических лабораториях Кораблестроительного факультета Петербургского политехнического института и Петербургского института путей сообщения. В дальнейшем, после ряда преобра</w:t>
      </w:r>
      <w:r w:rsidRPr="00153023">
        <w:rPr>
          <w:rFonts w:ascii="Times New Roman" w:hAnsi="Times New Roman" w:cs="Times New Roman"/>
          <w:color w:val="0070C0"/>
          <w:sz w:val="16"/>
          <w:szCs w:val="16"/>
        </w:rPr>
        <w:softHyphen/>
        <w:t>зований, они сформировали костяк советской авиационной и воздухоплавательной науки. Ис</w:t>
      </w:r>
      <w:r w:rsidRPr="00153023">
        <w:rPr>
          <w:rFonts w:ascii="Times New Roman" w:hAnsi="Times New Roman" w:cs="Times New Roman"/>
          <w:color w:val="0070C0"/>
          <w:sz w:val="16"/>
          <w:szCs w:val="16"/>
        </w:rPr>
        <w:softHyphen/>
        <w:t>пытаниями воздухоплавательной техники зани</w:t>
      </w:r>
      <w:r w:rsidRPr="00153023">
        <w:rPr>
          <w:rFonts w:ascii="Times New Roman" w:hAnsi="Times New Roman" w:cs="Times New Roman"/>
          <w:color w:val="0070C0"/>
          <w:sz w:val="16"/>
          <w:szCs w:val="16"/>
        </w:rPr>
        <w:softHyphen/>
        <w:t>мались лаборатории ОВШ, перешедшие к ВВВШ (20120).</w:t>
      </w:r>
    </w:p>
    <w:p w14:paraId="3F99919E" w14:textId="77777777" w:rsidR="00CA0EAE" w:rsidRPr="00153023" w:rsidRDefault="00CA0EA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Аэростатный отдел «Летучей лаборатории».</w:t>
      </w:r>
    </w:p>
    <w:p w14:paraId="01742674" w14:textId="77777777" w:rsidR="00CA0EAE" w:rsidRPr="00153023" w:rsidRDefault="00CA0EAE" w:rsidP="00153023">
      <w:pPr>
        <w:spacing w:after="0" w:line="240" w:lineRule="auto"/>
        <w:jc w:val="both"/>
        <w:rPr>
          <w:rFonts w:ascii="Times New Roman" w:hAnsi="Times New Roman" w:cs="Times New Roman"/>
          <w:color w:val="0070C0"/>
          <w:sz w:val="16"/>
          <w:szCs w:val="16"/>
        </w:rPr>
      </w:pPr>
    </w:p>
    <w:p w14:paraId="6A95040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71C78E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B872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октябрю 1917 г. из шести автозаводов в наилучшем положении находился московский АМО, строительство которого было закончено на 75% и имевшего в распоряжении 500 новейших американских станков. В цехах предприятия намечали делать полуторатонные грузовики модели "15 тер" по чертежам итальянской фирмы ФИАТ, Руководство АМО, понимая, что заказанные ему первые 150 машин оно не сможет сдать к указанному в договоре сроку, марту 1917 г., закупило в Италии комплекты деталей и начало сборку автомобилей "ФИАТ-15 тер". Таким образом, пока, поступали детали, АМО собрал в 1917 г. 432 машины, в 1918-779 и в 1919-108, т. е. всего 1319 автомобилей. Завод в Филях к октябрю 1917 г. располагал 25 станками и недостроенными заводскими корпусами. Правда, другие отделения РБВЗ, эвакуированные в Петроград и Тверь, работали, причем последний дал 300 комплектов поковок и литья для легковых машин. Ярославское предприятие заводчика В. А. Лебедева не выполнило взятых обязательств и временно приступило к изготовлению кабин и кузовов (сделали около 200 штук), которые шли на сборку грузовиков ФИАТ, монтируемых из итальянских деталей. Для постройки автомобилей "Лебедь-А" в Ярославле владелец завода купил в Англии лицензию и в опытном порядке собрал из закупленных английских деталей несколько машин "Кросслей". Но основные корпуса предприятия он не достроил, а оборудование не смонтировал в запланированном количестве. Остальные заводы оказались в таком же положении, и производства автомобилей наладить не смогли" .Катастрофическое положение пришлось выправлять закупками за рубежом. К началу 1916 г. русская армия располагала 5,3 тыс. автомобилей. За год импортировала 6,8 тыс., но и этого дополнительного количества оказалось недостаточно по сравнению с автомобильным парком армий Германии, Франции и Англии (12098).</w:t>
      </w:r>
    </w:p>
    <w:p w14:paraId="321D31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F498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октябрю 1917 благодаря развитию производств химической промышленности было развернуто и строительство специальных заводов взрывчатых веществ. Всего, по данным В.Н. Ипатьева, к концу войны было построено 25 мастерских и заводов по производству взрывчатых веществ. Наряду с частными заводами, которые численно преобладали в этой группе, строилось два казенных: в Нижнем Новгороде и в Грозном (не был достроен). Все это позволило значительно увеличить производство взрывчатых веществ, которое за 11 месяцев 1915 г. составляло 503,0 тыс. пудов, за весь 1916 г. - 1668,7 тыс. пудов, а за 6 месяцев 1917 г. - 1243, 4 тыс. пудов [РГВИА. Ф. 369. Оп. 16. Д. 89. Л. 16об.-17, 33об.-34.] (11863).</w:t>
      </w:r>
    </w:p>
    <w:p w14:paraId="567A7C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FF4B5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3F96F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DE4C10" w14:textId="77777777" w:rsidR="00CA0EAE" w:rsidRPr="00153023" w:rsidRDefault="00CA0EA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 октябрю 1917 г. на флоте имелись воздушная дивизия Балтийского моря в составе 2-х воздушных бригад и отряда корабельной авиации и воздушная дивизия Черного моря в составе 2-х воздушных бригад, дивизиона корабельной авиации и отряда дирижаблей. В строю находилось 269 самолетов (аппаратов) разных типов и назначений [10] и 101 летчик. Однако и эти силы использовать в полной мере было невозможно. С вторжением войск кайзеровской Германии в марте — апреле 1918 г. на Украину и в Крым были начаты боевые операции германо-турецкого флота на Черном море. Врагам вскоре удалось захватить значительную часть побережья Черного моря. В этих условиях Советское правительство вынуждено было отдать приказ о затоплении боевых кораблей Черноморского флота в Новороссийске. С гибелью флота перестала существовать и воздушная дивизия Черного моря.</w:t>
      </w:r>
    </w:p>
    <w:p w14:paraId="3C18C5C6" w14:textId="77777777" w:rsidR="00CA0EAE" w:rsidRPr="00153023" w:rsidRDefault="00CA0EA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Не лучше сложилась обстановка и на Балтийском театре. Немецкий империализм стремился с суши и моря захватить Петроград. Части молодой Красной Армии и корабли Балтийского флота преградили путь врагу, доказали свою способность защитить социалистическое Отечество и заставили Германию пойти на заключение мира.</w:t>
      </w:r>
    </w:p>
    <w:p w14:paraId="1D680D1B" w14:textId="77777777" w:rsidR="00CA0EAE" w:rsidRPr="00153023" w:rsidRDefault="00CA0EA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 условиям Брестского мирного договора Советская Россия должна была в самый короткий срок увести свои корабли из Ревеля и Гельсингфорса. Моряки Балтийского флота с честью выполнили приказ Советского правительства. 236 кораблей в феврале — мае 1918 г. совершили легендарный "Ледовый поход" из Гельсингфорса в Кронштадт. Одновременно в глубь России была эвакуирована и воздушная дивизия Балтийского моря, дислоцировавшаяся в Ревеле и Гельсингфорсе (19929).</w:t>
      </w:r>
    </w:p>
    <w:p w14:paraId="3BCB85EC" w14:textId="77777777" w:rsidR="00CA0EAE" w:rsidRPr="00153023" w:rsidRDefault="00CA0EAE" w:rsidP="00153023">
      <w:pPr>
        <w:spacing w:after="0" w:line="240" w:lineRule="auto"/>
        <w:jc w:val="both"/>
        <w:rPr>
          <w:rFonts w:ascii="Times New Roman" w:hAnsi="Times New Roman" w:cs="Times New Roman"/>
          <w:color w:val="0070C0"/>
          <w:sz w:val="16"/>
          <w:szCs w:val="16"/>
        </w:rPr>
      </w:pPr>
    </w:p>
    <w:p w14:paraId="09DD82A8" w14:textId="77777777" w:rsidR="00CA0EAE" w:rsidRPr="00153023" w:rsidRDefault="00CA0EA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 октябрю 1917 г. Военно-воздушный флот России разделялся на авиацию действующей армии – Полевое Управление авиации и воздухоплавания при Штабе Верховного главкома и тыловую – Управление ВВФ Военного министерства. Военно-воздушный флот включал 300 авиа- и воздухоплавательных частей, учреждений и учебных заведений с личным составом 35 тыс. солдат и офицеров (0,5% от численности сухопутной армии), в том числе 2 тыс. летчиков и летчиков-наблюдателей из числа офицеров и 295 летчиков – нижних чинов. Авиачасть составляла около 1,5 тыс. самолетов 30 различных типов [Елисеев С.П., Нечаев В.Н., Ефремов Р.В. «Авиация переживает критический период…» // Военно-исторический журнал. 2011. № 7., c. 3–4, 8] (19962).</w:t>
      </w:r>
    </w:p>
    <w:p w14:paraId="11EA2B4B" w14:textId="77777777" w:rsidR="00CA0EAE" w:rsidRPr="00153023" w:rsidRDefault="00CA0EAE" w:rsidP="00153023">
      <w:pPr>
        <w:spacing w:after="0" w:line="240" w:lineRule="auto"/>
        <w:jc w:val="both"/>
        <w:rPr>
          <w:rFonts w:ascii="Times New Roman" w:hAnsi="Times New Roman" w:cs="Times New Roman"/>
          <w:color w:val="0070C0"/>
          <w:sz w:val="16"/>
          <w:szCs w:val="16"/>
        </w:rPr>
      </w:pPr>
    </w:p>
    <w:p w14:paraId="732C766E" w14:textId="77777777" w:rsidR="001157F8" w:rsidRPr="00153023" w:rsidRDefault="001157F8"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К октябрю 1917 г. в военно-воздушном флоте России насчитывалось более 300 различных частей, учреждений и учебных заведений, около 1500 самолетов, до 35000 военнослужащих (15464).</w:t>
      </w:r>
    </w:p>
    <w:p w14:paraId="0BC857EB" w14:textId="77777777" w:rsidR="001157F8" w:rsidRPr="00153023" w:rsidRDefault="001157F8" w:rsidP="00153023">
      <w:pPr>
        <w:pStyle w:val="2"/>
        <w:spacing w:before="0" w:beforeAutospacing="0" w:after="0" w:afterAutospacing="0"/>
        <w:jc w:val="both"/>
        <w:rPr>
          <w:b w:val="0"/>
          <w:color w:val="000000" w:themeColor="text1"/>
          <w:kern w:val="2"/>
          <w:sz w:val="16"/>
          <w:szCs w:val="16"/>
        </w:rPr>
      </w:pPr>
    </w:p>
    <w:p w14:paraId="1FE192E3" w14:textId="77777777" w:rsidR="001157F8" w:rsidRPr="00153023" w:rsidRDefault="001157F8"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октябрю 1917 года самолетный парк на</w:t>
      </w:r>
      <w:r w:rsidRPr="00153023">
        <w:rPr>
          <w:rFonts w:ascii="Times New Roman" w:hAnsi="Times New Roman" w:cs="Times New Roman"/>
          <w:color w:val="000000" w:themeColor="text1"/>
          <w:kern w:val="2"/>
          <w:sz w:val="16"/>
          <w:szCs w:val="16"/>
        </w:rPr>
        <w:softHyphen/>
        <w:t>считывал около 1500 аэропланов, большинство из которых нуждалось в ремонте. Преобладающая часть аэропланов находилась в боевых частях русской ар</w:t>
      </w:r>
      <w:r w:rsidRPr="00153023">
        <w:rPr>
          <w:rFonts w:ascii="Times New Roman" w:hAnsi="Times New Roman" w:cs="Times New Roman"/>
          <w:color w:val="000000" w:themeColor="text1"/>
          <w:kern w:val="2"/>
          <w:sz w:val="16"/>
          <w:szCs w:val="16"/>
        </w:rPr>
        <w:softHyphen/>
        <w:t>мии, и читатель уже мог увидеть, какая борьба за право контроля развернулась вокруг авиачастей в Украине. Некоторое количество летательных аппаратов нахо</w:t>
      </w:r>
      <w:r w:rsidRPr="00153023">
        <w:rPr>
          <w:rFonts w:ascii="Times New Roman" w:hAnsi="Times New Roman" w:cs="Times New Roman"/>
          <w:color w:val="000000" w:themeColor="text1"/>
          <w:kern w:val="2"/>
          <w:sz w:val="16"/>
          <w:szCs w:val="16"/>
        </w:rPr>
        <w:softHyphen/>
        <w:t>дилось в авиашколах, которые также стали объектом пристального внимания как красных, так и белых, всех оттенков. Так, крупнейшая Севастопольская школа располагала 120 учебными самолетами, а так</w:t>
      </w:r>
      <w:r w:rsidRPr="00153023">
        <w:rPr>
          <w:rFonts w:ascii="Times New Roman" w:hAnsi="Times New Roman" w:cs="Times New Roman"/>
          <w:color w:val="000000" w:themeColor="text1"/>
          <w:kern w:val="2"/>
          <w:sz w:val="16"/>
          <w:szCs w:val="16"/>
        </w:rPr>
        <w:softHyphen/>
        <w:t>же ремонтными мастерскими и другой материальной базой. В октябре 1917 года руководство школой взял в свои руки революционный комитет, организовав</w:t>
      </w:r>
      <w:r w:rsidRPr="00153023">
        <w:rPr>
          <w:rFonts w:ascii="Times New Roman" w:hAnsi="Times New Roman" w:cs="Times New Roman"/>
          <w:color w:val="000000" w:themeColor="text1"/>
          <w:kern w:val="2"/>
          <w:sz w:val="16"/>
          <w:szCs w:val="16"/>
        </w:rPr>
        <w:softHyphen/>
        <w:t>ший даже занятия. Но с началом боевых действий школа неоднократно переходила из рук в руки, по</w:t>
      </w:r>
      <w:r w:rsidRPr="00153023">
        <w:rPr>
          <w:rFonts w:ascii="Times New Roman" w:hAnsi="Times New Roman" w:cs="Times New Roman"/>
          <w:color w:val="000000" w:themeColor="text1"/>
          <w:kern w:val="2"/>
          <w:sz w:val="16"/>
          <w:szCs w:val="16"/>
        </w:rPr>
        <w:softHyphen/>
        <w:t>бывав под контролем всех властей, пытавшихся укре</w:t>
      </w:r>
      <w:r w:rsidRPr="00153023">
        <w:rPr>
          <w:rFonts w:ascii="Times New Roman" w:hAnsi="Times New Roman" w:cs="Times New Roman"/>
          <w:color w:val="000000" w:themeColor="text1"/>
          <w:kern w:val="2"/>
          <w:sz w:val="16"/>
          <w:szCs w:val="16"/>
        </w:rPr>
        <w:softHyphen/>
        <w:t>питься на полуострове, и к концу гражданской вой</w:t>
      </w:r>
      <w:r w:rsidRPr="00153023">
        <w:rPr>
          <w:rFonts w:ascii="Times New Roman" w:hAnsi="Times New Roman" w:cs="Times New Roman"/>
          <w:color w:val="000000" w:themeColor="text1"/>
          <w:kern w:val="2"/>
          <w:sz w:val="16"/>
          <w:szCs w:val="16"/>
        </w:rPr>
        <w:softHyphen/>
        <w:t>ны оказалась совершенно разграбленной: материаль</w:t>
      </w:r>
      <w:r w:rsidRPr="00153023">
        <w:rPr>
          <w:rFonts w:ascii="Times New Roman" w:hAnsi="Times New Roman" w:cs="Times New Roman"/>
          <w:color w:val="000000" w:themeColor="text1"/>
          <w:kern w:val="2"/>
          <w:sz w:val="16"/>
          <w:szCs w:val="16"/>
        </w:rPr>
        <w:softHyphen/>
        <w:t>ная часть уничтожена, здания сожжены (553).</w:t>
      </w:r>
    </w:p>
    <w:p w14:paraId="2BCCD101" w14:textId="77777777" w:rsidR="001157F8" w:rsidRPr="00153023" w:rsidRDefault="001157F8"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7AD23A" w14:textId="77777777" w:rsidR="001157F8" w:rsidRPr="00153023" w:rsidRDefault="001157F8"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октябрю 1917 г. в воздушном флоте России насчиты</w:t>
      </w:r>
      <w:r w:rsidRPr="00153023">
        <w:rPr>
          <w:rFonts w:ascii="Times New Roman" w:hAnsi="Times New Roman" w:cs="Times New Roman"/>
          <w:color w:val="000000" w:themeColor="text1"/>
          <w:kern w:val="2"/>
          <w:sz w:val="16"/>
          <w:szCs w:val="16"/>
        </w:rPr>
        <w:softHyphen/>
        <w:t>валось более 300 различных частей, учреждений и учебных заведений, до 35 тыс. солдат и офицеров, около 1500 само</w:t>
      </w:r>
      <w:r w:rsidRPr="00153023">
        <w:rPr>
          <w:rFonts w:ascii="Times New Roman" w:hAnsi="Times New Roman" w:cs="Times New Roman"/>
          <w:color w:val="000000" w:themeColor="text1"/>
          <w:kern w:val="2"/>
          <w:sz w:val="16"/>
          <w:szCs w:val="16"/>
        </w:rPr>
        <w:softHyphen/>
        <w:t>летов. В его состав входили (ЦГАВИА):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588"/>
        <w:gridCol w:w="2988"/>
      </w:tblGrid>
      <w:tr w:rsidR="00474654" w:rsidRPr="00153023" w14:paraId="4775745C" w14:textId="77777777" w:rsidTr="00607337">
        <w:tc>
          <w:tcPr>
            <w:tcW w:w="6588" w:type="dxa"/>
            <w:tcBorders>
              <w:top w:val="single" w:sz="12" w:space="0" w:color="auto"/>
            </w:tcBorders>
            <w:shd w:val="clear" w:color="auto" w:fill="FFFFFF"/>
          </w:tcPr>
          <w:p w14:paraId="61DFE41E"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Управление воздушного флота</w:t>
            </w:r>
          </w:p>
        </w:tc>
        <w:tc>
          <w:tcPr>
            <w:tcW w:w="2988" w:type="dxa"/>
            <w:tcBorders>
              <w:top w:val="single" w:sz="12" w:space="0" w:color="auto"/>
            </w:tcBorders>
            <w:shd w:val="clear" w:color="auto" w:fill="FFFFFF"/>
          </w:tcPr>
          <w:p w14:paraId="653F4636"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r>
      <w:tr w:rsidR="00474654" w:rsidRPr="00153023" w14:paraId="2FA5E975" w14:textId="77777777" w:rsidTr="00607337">
        <w:tc>
          <w:tcPr>
            <w:tcW w:w="6588" w:type="dxa"/>
            <w:shd w:val="clear" w:color="auto" w:fill="FFFFFF"/>
          </w:tcPr>
          <w:p w14:paraId="7FFDD917"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Канцелярия полевого генерал-инспек</w:t>
            </w:r>
            <w:r w:rsidRPr="00153023">
              <w:rPr>
                <w:rFonts w:ascii="Times New Roman" w:hAnsi="Times New Roman" w:cs="Times New Roman"/>
                <w:color w:val="000000" w:themeColor="text1"/>
                <w:kern w:val="2"/>
                <w:sz w:val="16"/>
                <w:szCs w:val="16"/>
              </w:rPr>
              <w:softHyphen/>
              <w:t>тора авиации и воздухоплавания</w:t>
            </w:r>
          </w:p>
        </w:tc>
        <w:tc>
          <w:tcPr>
            <w:tcW w:w="2988" w:type="dxa"/>
            <w:shd w:val="clear" w:color="auto" w:fill="FFFFFF"/>
          </w:tcPr>
          <w:p w14:paraId="487E483B"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r>
      <w:tr w:rsidR="00474654" w:rsidRPr="00153023" w14:paraId="7B3ED5C3" w14:textId="77777777" w:rsidTr="00607337">
        <w:tc>
          <w:tcPr>
            <w:tcW w:w="6588" w:type="dxa"/>
            <w:shd w:val="clear" w:color="auto" w:fill="FFFFFF"/>
          </w:tcPr>
          <w:p w14:paraId="0AFA082C"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Управление морской авиации</w:t>
            </w:r>
          </w:p>
        </w:tc>
        <w:tc>
          <w:tcPr>
            <w:tcW w:w="2988" w:type="dxa"/>
            <w:shd w:val="clear" w:color="auto" w:fill="FFFFFF"/>
          </w:tcPr>
          <w:p w14:paraId="35182B38"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r>
      <w:tr w:rsidR="00474654" w:rsidRPr="00153023" w14:paraId="16712151" w14:textId="77777777" w:rsidTr="00607337">
        <w:tc>
          <w:tcPr>
            <w:tcW w:w="6588" w:type="dxa"/>
            <w:shd w:val="clear" w:color="auto" w:fill="FFFFFF"/>
          </w:tcPr>
          <w:p w14:paraId="349B928D"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Фронтовые полевые управления ави</w:t>
            </w:r>
            <w:r w:rsidRPr="00153023">
              <w:rPr>
                <w:rFonts w:ascii="Times New Roman" w:hAnsi="Times New Roman" w:cs="Times New Roman"/>
                <w:color w:val="000000" w:themeColor="text1"/>
                <w:kern w:val="2"/>
                <w:sz w:val="16"/>
                <w:szCs w:val="16"/>
              </w:rPr>
              <w:softHyphen/>
              <w:t>ации и воздухоплавания</w:t>
            </w:r>
          </w:p>
        </w:tc>
        <w:tc>
          <w:tcPr>
            <w:tcW w:w="2988" w:type="dxa"/>
            <w:shd w:val="clear" w:color="auto" w:fill="FFFFFF"/>
          </w:tcPr>
          <w:p w14:paraId="4F51F6AD"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w:t>
            </w:r>
          </w:p>
        </w:tc>
      </w:tr>
      <w:tr w:rsidR="00474654" w:rsidRPr="00153023" w14:paraId="13B259EB" w14:textId="77777777" w:rsidTr="00607337">
        <w:tc>
          <w:tcPr>
            <w:tcW w:w="6588" w:type="dxa"/>
            <w:shd w:val="clear" w:color="auto" w:fill="FFFFFF"/>
          </w:tcPr>
          <w:p w14:paraId="0D17EB6F"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Армейские полевые управления авиа</w:t>
            </w:r>
            <w:r w:rsidRPr="00153023">
              <w:rPr>
                <w:rFonts w:ascii="Times New Roman" w:hAnsi="Times New Roman" w:cs="Times New Roman"/>
                <w:color w:val="000000" w:themeColor="text1"/>
                <w:kern w:val="2"/>
                <w:sz w:val="16"/>
                <w:szCs w:val="16"/>
              </w:rPr>
              <w:softHyphen/>
              <w:t>ции и воздухоплавания</w:t>
            </w:r>
          </w:p>
        </w:tc>
        <w:tc>
          <w:tcPr>
            <w:tcW w:w="2988" w:type="dxa"/>
            <w:shd w:val="clear" w:color="auto" w:fill="FFFFFF"/>
          </w:tcPr>
          <w:p w14:paraId="69AFADFB"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w:t>
            </w:r>
          </w:p>
        </w:tc>
      </w:tr>
      <w:tr w:rsidR="00474654" w:rsidRPr="00153023" w14:paraId="7778D67B" w14:textId="77777777" w:rsidTr="00607337">
        <w:tc>
          <w:tcPr>
            <w:tcW w:w="6588" w:type="dxa"/>
            <w:shd w:val="clear" w:color="auto" w:fill="FFFFFF"/>
          </w:tcPr>
          <w:p w14:paraId="3C3036C8"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Авиационные дивизионы</w:t>
            </w:r>
          </w:p>
        </w:tc>
        <w:tc>
          <w:tcPr>
            <w:tcW w:w="2988" w:type="dxa"/>
            <w:shd w:val="clear" w:color="auto" w:fill="FFFFFF"/>
          </w:tcPr>
          <w:p w14:paraId="20B26928"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r>
      <w:tr w:rsidR="00474654" w:rsidRPr="00153023" w14:paraId="4B15AD2A" w14:textId="77777777" w:rsidTr="00607337">
        <w:tc>
          <w:tcPr>
            <w:tcW w:w="6588" w:type="dxa"/>
            <w:shd w:val="clear" w:color="auto" w:fill="FFFFFF"/>
          </w:tcPr>
          <w:p w14:paraId="71C91A4D"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Управления боевых групп</w:t>
            </w:r>
          </w:p>
        </w:tc>
        <w:tc>
          <w:tcPr>
            <w:tcW w:w="2988" w:type="dxa"/>
            <w:shd w:val="clear" w:color="auto" w:fill="FFFFFF"/>
          </w:tcPr>
          <w:p w14:paraId="4B02F249"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r>
      <w:tr w:rsidR="00474654" w:rsidRPr="00153023" w14:paraId="7DB78DEE" w14:textId="77777777" w:rsidTr="00607337">
        <w:tc>
          <w:tcPr>
            <w:tcW w:w="6588" w:type="dxa"/>
            <w:shd w:val="clear" w:color="auto" w:fill="FFFFFF"/>
          </w:tcPr>
          <w:p w14:paraId="19A10B83"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Авиаотряды</w:t>
            </w:r>
          </w:p>
        </w:tc>
        <w:tc>
          <w:tcPr>
            <w:tcW w:w="2988" w:type="dxa"/>
            <w:shd w:val="clear" w:color="auto" w:fill="FFFFFF"/>
          </w:tcPr>
          <w:p w14:paraId="52435F9B"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91</w:t>
            </w:r>
          </w:p>
        </w:tc>
      </w:tr>
      <w:tr w:rsidR="00474654" w:rsidRPr="00153023" w14:paraId="7F833645" w14:textId="77777777" w:rsidTr="00607337">
        <w:tc>
          <w:tcPr>
            <w:tcW w:w="6588" w:type="dxa"/>
            <w:shd w:val="clear" w:color="auto" w:fill="FFFFFF"/>
          </w:tcPr>
          <w:p w14:paraId="05CCCE63"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Эскадра воздушных кораблей “Илья Муромец”</w:t>
            </w:r>
          </w:p>
        </w:tc>
        <w:tc>
          <w:tcPr>
            <w:tcW w:w="2988" w:type="dxa"/>
            <w:shd w:val="clear" w:color="auto" w:fill="FFFFFF"/>
          </w:tcPr>
          <w:p w14:paraId="1D16673C"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r>
      <w:tr w:rsidR="00474654" w:rsidRPr="00153023" w14:paraId="4FF90F33" w14:textId="77777777" w:rsidTr="00607337">
        <w:tc>
          <w:tcPr>
            <w:tcW w:w="6588" w:type="dxa"/>
            <w:shd w:val="clear" w:color="auto" w:fill="FFFFFF"/>
          </w:tcPr>
          <w:p w14:paraId="67C5EE39"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Управления гидроавиации морей</w:t>
            </w:r>
          </w:p>
        </w:tc>
        <w:tc>
          <w:tcPr>
            <w:tcW w:w="2988" w:type="dxa"/>
            <w:shd w:val="clear" w:color="auto" w:fill="FFFFFF"/>
          </w:tcPr>
          <w:p w14:paraId="2F50F5F9"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r>
      <w:tr w:rsidR="00474654" w:rsidRPr="00153023" w14:paraId="7AB8F80B" w14:textId="77777777" w:rsidTr="00607337">
        <w:tc>
          <w:tcPr>
            <w:tcW w:w="6588" w:type="dxa"/>
            <w:shd w:val="clear" w:color="auto" w:fill="FFFFFF"/>
          </w:tcPr>
          <w:p w14:paraId="20C8E4C8"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Управления воздушных дивизий</w:t>
            </w:r>
          </w:p>
        </w:tc>
        <w:tc>
          <w:tcPr>
            <w:tcW w:w="2988" w:type="dxa"/>
            <w:shd w:val="clear" w:color="auto" w:fill="FFFFFF"/>
          </w:tcPr>
          <w:p w14:paraId="55FD8A8C"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r>
      <w:tr w:rsidR="00474654" w:rsidRPr="00153023" w14:paraId="316C88BF" w14:textId="77777777" w:rsidTr="00607337">
        <w:tc>
          <w:tcPr>
            <w:tcW w:w="6588" w:type="dxa"/>
            <w:shd w:val="clear" w:color="auto" w:fill="FFFFFF"/>
          </w:tcPr>
          <w:p w14:paraId="2510C060"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Управления воздушных бригад</w:t>
            </w:r>
          </w:p>
        </w:tc>
        <w:tc>
          <w:tcPr>
            <w:tcW w:w="2988" w:type="dxa"/>
            <w:shd w:val="clear" w:color="auto" w:fill="FFFFFF"/>
          </w:tcPr>
          <w:p w14:paraId="0EB0D874"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r>
      <w:tr w:rsidR="00474654" w:rsidRPr="00153023" w14:paraId="66C91281" w14:textId="77777777" w:rsidTr="00607337">
        <w:tc>
          <w:tcPr>
            <w:tcW w:w="6588" w:type="dxa"/>
            <w:shd w:val="clear" w:color="auto" w:fill="FFFFFF"/>
          </w:tcPr>
          <w:p w14:paraId="2BC6E07A"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Дивизион корабельной авиации</w:t>
            </w:r>
          </w:p>
        </w:tc>
        <w:tc>
          <w:tcPr>
            <w:tcW w:w="2988" w:type="dxa"/>
            <w:shd w:val="clear" w:color="auto" w:fill="FFFFFF"/>
          </w:tcPr>
          <w:p w14:paraId="079E810A"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r>
      <w:tr w:rsidR="00474654" w:rsidRPr="00153023" w14:paraId="6D4E72A2" w14:textId="77777777" w:rsidTr="00607337">
        <w:tc>
          <w:tcPr>
            <w:tcW w:w="6588" w:type="dxa"/>
            <w:shd w:val="clear" w:color="auto" w:fill="FFFFFF"/>
          </w:tcPr>
          <w:p w14:paraId="4AD7CFB4"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Воздухоплавательные дивизионы</w:t>
            </w:r>
          </w:p>
        </w:tc>
        <w:tc>
          <w:tcPr>
            <w:tcW w:w="2988" w:type="dxa"/>
            <w:shd w:val="clear" w:color="auto" w:fill="FFFFFF"/>
          </w:tcPr>
          <w:p w14:paraId="54481B5C"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r>
      <w:tr w:rsidR="00474654" w:rsidRPr="00153023" w14:paraId="23B33FDF" w14:textId="77777777" w:rsidTr="00607337">
        <w:tc>
          <w:tcPr>
            <w:tcW w:w="6588" w:type="dxa"/>
            <w:shd w:val="clear" w:color="auto" w:fill="FFFFFF"/>
          </w:tcPr>
          <w:p w14:paraId="7590A55D"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Воздухоплавательные отряды армей</w:t>
            </w:r>
            <w:r w:rsidRPr="00153023">
              <w:rPr>
                <w:rFonts w:ascii="Times New Roman" w:hAnsi="Times New Roman" w:cs="Times New Roman"/>
                <w:color w:val="000000" w:themeColor="text1"/>
                <w:kern w:val="2"/>
                <w:sz w:val="16"/>
                <w:szCs w:val="16"/>
              </w:rPr>
              <w:softHyphen/>
              <w:t>ские</w:t>
            </w:r>
          </w:p>
        </w:tc>
        <w:tc>
          <w:tcPr>
            <w:tcW w:w="2988" w:type="dxa"/>
            <w:shd w:val="clear" w:color="auto" w:fill="FFFFFF"/>
          </w:tcPr>
          <w:p w14:paraId="4924CC02"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w:t>
            </w:r>
          </w:p>
        </w:tc>
      </w:tr>
      <w:tr w:rsidR="00474654" w:rsidRPr="00153023" w14:paraId="47768922" w14:textId="77777777" w:rsidTr="00607337">
        <w:tc>
          <w:tcPr>
            <w:tcW w:w="6588" w:type="dxa"/>
            <w:shd w:val="clear" w:color="auto" w:fill="FFFFFF"/>
          </w:tcPr>
          <w:p w14:paraId="2EA60B01"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Воздухоплавательные отряды корпус</w:t>
            </w:r>
            <w:r w:rsidRPr="00153023">
              <w:rPr>
                <w:rFonts w:ascii="Times New Roman" w:hAnsi="Times New Roman" w:cs="Times New Roman"/>
                <w:color w:val="000000" w:themeColor="text1"/>
                <w:kern w:val="2"/>
                <w:sz w:val="16"/>
                <w:szCs w:val="16"/>
              </w:rPr>
              <w:softHyphen/>
              <w:t>ные</w:t>
            </w:r>
          </w:p>
        </w:tc>
        <w:tc>
          <w:tcPr>
            <w:tcW w:w="2988" w:type="dxa"/>
            <w:shd w:val="clear" w:color="auto" w:fill="FFFFFF"/>
          </w:tcPr>
          <w:p w14:paraId="3300F9A9"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w:t>
            </w:r>
          </w:p>
        </w:tc>
      </w:tr>
      <w:tr w:rsidR="00474654" w:rsidRPr="00153023" w14:paraId="20D452D9" w14:textId="77777777" w:rsidTr="00607337">
        <w:tc>
          <w:tcPr>
            <w:tcW w:w="6588" w:type="dxa"/>
            <w:shd w:val="clear" w:color="auto" w:fill="FFFFFF"/>
          </w:tcPr>
          <w:p w14:paraId="2977B4CB"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Аэрофотометрические, аэрофото</w:t>
            </w:r>
            <w:r w:rsidRPr="00153023">
              <w:rPr>
                <w:rFonts w:ascii="Times New Roman" w:hAnsi="Times New Roman" w:cs="Times New Roman"/>
                <w:color w:val="000000" w:themeColor="text1"/>
                <w:kern w:val="2"/>
                <w:sz w:val="16"/>
                <w:szCs w:val="16"/>
              </w:rPr>
              <w:softHyphen/>
              <w:t>графические и другие специальные части</w:t>
            </w:r>
          </w:p>
        </w:tc>
        <w:tc>
          <w:tcPr>
            <w:tcW w:w="2988" w:type="dxa"/>
            <w:shd w:val="clear" w:color="auto" w:fill="FFFFFF"/>
          </w:tcPr>
          <w:p w14:paraId="705FA89C"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r>
      <w:tr w:rsidR="00474654" w:rsidRPr="00153023" w14:paraId="01849642" w14:textId="77777777" w:rsidTr="00607337">
        <w:tc>
          <w:tcPr>
            <w:tcW w:w="6588" w:type="dxa"/>
            <w:shd w:val="clear" w:color="auto" w:fill="FFFFFF"/>
          </w:tcPr>
          <w:p w14:paraId="0C7B1126"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Авиационные и воздухоплавательные школы</w:t>
            </w:r>
          </w:p>
        </w:tc>
        <w:tc>
          <w:tcPr>
            <w:tcW w:w="2988" w:type="dxa"/>
            <w:shd w:val="clear" w:color="auto" w:fill="FFFFFF"/>
          </w:tcPr>
          <w:p w14:paraId="684D88C3"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w:t>
            </w:r>
          </w:p>
        </w:tc>
      </w:tr>
      <w:tr w:rsidR="00474654" w:rsidRPr="00153023" w14:paraId="60B8E714" w14:textId="77777777" w:rsidTr="00607337">
        <w:tc>
          <w:tcPr>
            <w:tcW w:w="6588" w:type="dxa"/>
            <w:shd w:val="clear" w:color="auto" w:fill="FFFFFF"/>
          </w:tcPr>
          <w:p w14:paraId="5685074A"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Центральная аэронавигационная станция</w:t>
            </w:r>
          </w:p>
        </w:tc>
        <w:tc>
          <w:tcPr>
            <w:tcW w:w="2988" w:type="dxa"/>
            <w:shd w:val="clear" w:color="auto" w:fill="FFFFFF"/>
          </w:tcPr>
          <w:p w14:paraId="48758D42"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r>
      <w:tr w:rsidR="00474654" w:rsidRPr="00153023" w14:paraId="40468B1A" w14:textId="77777777" w:rsidTr="00607337">
        <w:tc>
          <w:tcPr>
            <w:tcW w:w="6588" w:type="dxa"/>
            <w:shd w:val="clear" w:color="auto" w:fill="FFFFFF"/>
          </w:tcPr>
          <w:p w14:paraId="3085DCC2"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Главный аэродром УВВФ</w:t>
            </w:r>
          </w:p>
        </w:tc>
        <w:tc>
          <w:tcPr>
            <w:tcW w:w="2988" w:type="dxa"/>
            <w:shd w:val="clear" w:color="auto" w:fill="FFFFFF"/>
          </w:tcPr>
          <w:p w14:paraId="1A72C6EF"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r>
      <w:tr w:rsidR="00474654" w:rsidRPr="00153023" w14:paraId="35FC5238" w14:textId="77777777" w:rsidTr="00607337">
        <w:tc>
          <w:tcPr>
            <w:tcW w:w="6588" w:type="dxa"/>
            <w:shd w:val="clear" w:color="auto" w:fill="FFFFFF"/>
          </w:tcPr>
          <w:p w14:paraId="6D533AD6"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Центральные авиационные парки склады</w:t>
            </w:r>
          </w:p>
        </w:tc>
        <w:tc>
          <w:tcPr>
            <w:tcW w:w="2988" w:type="dxa"/>
            <w:shd w:val="clear" w:color="auto" w:fill="FFFFFF"/>
          </w:tcPr>
          <w:p w14:paraId="2D050E24"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w:t>
            </w:r>
          </w:p>
        </w:tc>
      </w:tr>
      <w:tr w:rsidR="00474654" w:rsidRPr="00153023" w14:paraId="116834E5" w14:textId="77777777" w:rsidTr="00607337">
        <w:tc>
          <w:tcPr>
            <w:tcW w:w="6588" w:type="dxa"/>
            <w:shd w:val="clear" w:color="auto" w:fill="FFFFFF"/>
          </w:tcPr>
          <w:p w14:paraId="2BEB11B3"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Фронтовые авиапарки</w:t>
            </w:r>
          </w:p>
        </w:tc>
        <w:tc>
          <w:tcPr>
            <w:tcW w:w="2988" w:type="dxa"/>
            <w:shd w:val="clear" w:color="auto" w:fill="FFFFFF"/>
          </w:tcPr>
          <w:p w14:paraId="7412D452"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r>
      <w:tr w:rsidR="00474654" w:rsidRPr="00153023" w14:paraId="09A23DA3" w14:textId="77777777" w:rsidTr="00607337">
        <w:tc>
          <w:tcPr>
            <w:tcW w:w="6588" w:type="dxa"/>
            <w:shd w:val="clear" w:color="auto" w:fill="FFFFFF"/>
          </w:tcPr>
          <w:p w14:paraId="65C1E644"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Поезда-мастерские</w:t>
            </w:r>
          </w:p>
        </w:tc>
        <w:tc>
          <w:tcPr>
            <w:tcW w:w="2988" w:type="dxa"/>
            <w:shd w:val="clear" w:color="auto" w:fill="FFFFFF"/>
          </w:tcPr>
          <w:p w14:paraId="5AABBDEE"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w:t>
            </w:r>
          </w:p>
        </w:tc>
      </w:tr>
      <w:tr w:rsidR="00474654" w:rsidRPr="00153023" w14:paraId="7B2F924E" w14:textId="77777777" w:rsidTr="00607337">
        <w:tc>
          <w:tcPr>
            <w:tcW w:w="6588" w:type="dxa"/>
            <w:shd w:val="clear" w:color="auto" w:fill="FFFFFF"/>
          </w:tcPr>
          <w:p w14:paraId="30235874"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Авиационные базы</w:t>
            </w:r>
          </w:p>
        </w:tc>
        <w:tc>
          <w:tcPr>
            <w:tcW w:w="2988" w:type="dxa"/>
            <w:shd w:val="clear" w:color="auto" w:fill="FFFFFF"/>
          </w:tcPr>
          <w:p w14:paraId="5705237F"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r>
      <w:tr w:rsidR="00474654" w:rsidRPr="00153023" w14:paraId="16278663" w14:textId="77777777" w:rsidTr="00607337">
        <w:tc>
          <w:tcPr>
            <w:tcW w:w="6588" w:type="dxa"/>
            <w:shd w:val="clear" w:color="auto" w:fill="FFFFFF"/>
          </w:tcPr>
          <w:p w14:paraId="6B0CAC00"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Воздухоплавательные парки</w:t>
            </w:r>
          </w:p>
        </w:tc>
        <w:tc>
          <w:tcPr>
            <w:tcW w:w="2988" w:type="dxa"/>
            <w:shd w:val="clear" w:color="auto" w:fill="FFFFFF"/>
          </w:tcPr>
          <w:p w14:paraId="602F6AF8"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r>
      <w:tr w:rsidR="00474654" w:rsidRPr="00153023" w14:paraId="515C727C" w14:textId="77777777" w:rsidTr="00607337">
        <w:tc>
          <w:tcPr>
            <w:tcW w:w="6588" w:type="dxa"/>
            <w:shd w:val="clear" w:color="auto" w:fill="FFFFFF"/>
          </w:tcPr>
          <w:p w14:paraId="055B32B9"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Воздухоплавательные роты</w:t>
            </w:r>
          </w:p>
        </w:tc>
        <w:tc>
          <w:tcPr>
            <w:tcW w:w="2988" w:type="dxa"/>
            <w:shd w:val="clear" w:color="auto" w:fill="FFFFFF"/>
          </w:tcPr>
          <w:p w14:paraId="16B5A3DF"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r>
      <w:tr w:rsidR="00474654" w:rsidRPr="00153023" w14:paraId="5E28CD83" w14:textId="77777777" w:rsidTr="00607337">
        <w:tc>
          <w:tcPr>
            <w:tcW w:w="6588" w:type="dxa"/>
            <w:shd w:val="clear" w:color="auto" w:fill="FFFFFF"/>
          </w:tcPr>
          <w:p w14:paraId="62A0DC08"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Запасные авиабатальоны</w:t>
            </w:r>
          </w:p>
        </w:tc>
        <w:tc>
          <w:tcPr>
            <w:tcW w:w="2988" w:type="dxa"/>
            <w:shd w:val="clear" w:color="auto" w:fill="FFFFFF"/>
          </w:tcPr>
          <w:p w14:paraId="502608B4"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r>
      <w:tr w:rsidR="00474654" w:rsidRPr="00153023" w14:paraId="399C6D3A" w14:textId="77777777" w:rsidTr="00607337">
        <w:tc>
          <w:tcPr>
            <w:tcW w:w="6588" w:type="dxa"/>
            <w:tcBorders>
              <w:bottom w:val="single" w:sz="12" w:space="0" w:color="auto"/>
            </w:tcBorders>
            <w:shd w:val="clear" w:color="auto" w:fill="FFFFFF"/>
          </w:tcPr>
          <w:p w14:paraId="5E60F88C"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Запасные воздухоплавательные батальоны</w:t>
            </w:r>
          </w:p>
        </w:tc>
        <w:tc>
          <w:tcPr>
            <w:tcW w:w="2988" w:type="dxa"/>
            <w:tcBorders>
              <w:bottom w:val="single" w:sz="12" w:space="0" w:color="auto"/>
            </w:tcBorders>
            <w:shd w:val="clear" w:color="auto" w:fill="FFFFFF"/>
          </w:tcPr>
          <w:p w14:paraId="492C0A85"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r>
    </w:tbl>
    <w:p w14:paraId="41172CE7" w14:textId="77777777" w:rsidR="001157F8" w:rsidRPr="00153023" w:rsidRDefault="001157F8"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организационном отношении воздушный флот не был самостоятельным, а входил в состав инженерных войск и рассматривался как одно из средств разведки и связи. Уп</w:t>
      </w:r>
      <w:r w:rsidRPr="00153023">
        <w:rPr>
          <w:rFonts w:ascii="Times New Roman" w:hAnsi="Times New Roman" w:cs="Times New Roman"/>
          <w:color w:val="000000" w:themeColor="text1"/>
          <w:kern w:val="2"/>
          <w:sz w:val="16"/>
          <w:szCs w:val="16"/>
        </w:rPr>
        <w:softHyphen/>
        <w:t>равление им распределялось между тремя центральными органами.</w:t>
      </w:r>
    </w:p>
    <w:p w14:paraId="312263CC" w14:textId="77777777" w:rsidR="001157F8" w:rsidRPr="00153023" w:rsidRDefault="001157F8"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Управление воздушного флота (Увофлот), подчинявше</w:t>
      </w:r>
      <w:r w:rsidRPr="00153023">
        <w:rPr>
          <w:rFonts w:ascii="Times New Roman" w:hAnsi="Times New Roman" w:cs="Times New Roman"/>
          <w:color w:val="000000" w:themeColor="text1"/>
          <w:kern w:val="2"/>
          <w:sz w:val="16"/>
          <w:szCs w:val="16"/>
        </w:rPr>
        <w:softHyphen/>
        <w:t>еся военному министру, ведало авиацией и воздухоплавани</w:t>
      </w:r>
      <w:r w:rsidRPr="00153023">
        <w:rPr>
          <w:rFonts w:ascii="Times New Roman" w:hAnsi="Times New Roman" w:cs="Times New Roman"/>
          <w:color w:val="000000" w:themeColor="text1"/>
          <w:kern w:val="2"/>
          <w:sz w:val="16"/>
          <w:szCs w:val="16"/>
        </w:rPr>
        <w:softHyphen/>
        <w:t>ем внутренних военных округов, учебными заведениями, техническим снабжением фронтовых частей, размещением заказов на авиационную технику и оружие на заводах страны, заграничными авиационными поставками. Во главе Увофлота стояли генерал-майор Н. В. Пневский, после Февральской революции — профессор Николаевской военно-инженерной академии, военный инженер генерал-майор Д. В. Яковлев.</w:t>
      </w:r>
    </w:p>
    <w:p w14:paraId="0F5B66B3" w14:textId="77777777" w:rsidR="001157F8" w:rsidRPr="00153023" w:rsidRDefault="001157F8"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Морскую авиацию возглавляло Управление морской ави</w:t>
      </w:r>
      <w:r w:rsidRPr="00153023">
        <w:rPr>
          <w:rFonts w:ascii="Times New Roman" w:hAnsi="Times New Roman" w:cs="Times New Roman"/>
          <w:color w:val="000000" w:themeColor="text1"/>
          <w:kern w:val="2"/>
          <w:sz w:val="16"/>
          <w:szCs w:val="16"/>
        </w:rPr>
        <w:softHyphen/>
        <w:t>ации (УМА), входившее в состав морского ведомства.</w:t>
      </w:r>
    </w:p>
    <w:p w14:paraId="407F8F7C" w14:textId="77777777" w:rsidR="001157F8" w:rsidRPr="00153023" w:rsidRDefault="001157F8"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Боевым применением авиации на сухопутном театре войны ведала Канцелярия полевого генерал-инспектора авиации и воздухоплавания при Ставке Верховного главно</w:t>
      </w:r>
      <w:r w:rsidRPr="00153023">
        <w:rPr>
          <w:rFonts w:ascii="Times New Roman" w:hAnsi="Times New Roman" w:cs="Times New Roman"/>
          <w:color w:val="000000" w:themeColor="text1"/>
          <w:kern w:val="2"/>
          <w:sz w:val="16"/>
          <w:szCs w:val="16"/>
        </w:rPr>
        <w:softHyphen/>
        <w:t>командующего — Авиаканц. Полевым генерал-инспектором являлся великий князь Александр Михайлович, после Фев</w:t>
      </w:r>
      <w:r w:rsidRPr="00153023">
        <w:rPr>
          <w:rFonts w:ascii="Times New Roman" w:hAnsi="Times New Roman" w:cs="Times New Roman"/>
          <w:color w:val="000000" w:themeColor="text1"/>
          <w:kern w:val="2"/>
          <w:sz w:val="16"/>
          <w:szCs w:val="16"/>
        </w:rPr>
        <w:softHyphen/>
        <w:t>ральской революции 1917 г. на эту должность был назначен 9 апреля полковник С. А. Немченко, а 21 июня — военный летчик подполковник В. М. Ткачев.</w:t>
      </w:r>
    </w:p>
    <w:p w14:paraId="78B05332" w14:textId="77777777" w:rsidR="001157F8" w:rsidRPr="00153023" w:rsidRDefault="001157F8"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Особое место среди руководящих органов воздушного флота занимал Всероссийский совет авиации (Авиасовет), избранный в сентябре 1917 г. I Всероссийским авиацион</w:t>
      </w:r>
      <w:r w:rsidRPr="00153023">
        <w:rPr>
          <w:rFonts w:ascii="Times New Roman" w:hAnsi="Times New Roman" w:cs="Times New Roman"/>
          <w:color w:val="000000" w:themeColor="text1"/>
          <w:kern w:val="2"/>
          <w:sz w:val="16"/>
          <w:szCs w:val="16"/>
        </w:rPr>
        <w:softHyphen/>
        <w:t>ным съездом. Этот общественный орган провозгласил себя “чисто технической организацией, стоящей в стороне от классовой борьбы”. В действительности фразы о беспартий</w:t>
      </w:r>
      <w:r w:rsidRPr="00153023">
        <w:rPr>
          <w:rFonts w:ascii="Times New Roman" w:hAnsi="Times New Roman" w:cs="Times New Roman"/>
          <w:color w:val="000000" w:themeColor="text1"/>
          <w:kern w:val="2"/>
          <w:sz w:val="16"/>
          <w:szCs w:val="16"/>
        </w:rPr>
        <w:softHyphen/>
        <w:t>ности и аполитичности служили целям маскировки контр</w:t>
      </w:r>
      <w:r w:rsidRPr="00153023">
        <w:rPr>
          <w:rFonts w:ascii="Times New Roman" w:hAnsi="Times New Roman" w:cs="Times New Roman"/>
          <w:color w:val="000000" w:themeColor="text1"/>
          <w:kern w:val="2"/>
          <w:sz w:val="16"/>
          <w:szCs w:val="16"/>
        </w:rPr>
        <w:softHyphen/>
        <w:t>революционных действий большинства членов совета (66,10).</w:t>
      </w:r>
    </w:p>
    <w:p w14:paraId="1F74AC7D"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09ECA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Рассматривая значение авиации 1913—1916 годов, нельзя не учитывать, что уже за три года первой мировой войны авиа</w:t>
      </w:r>
      <w:r w:rsidRPr="00153023">
        <w:rPr>
          <w:rFonts w:ascii="Times New Roman" w:hAnsi="Times New Roman" w:cs="Times New Roman"/>
          <w:color w:val="000000" w:themeColor="text1"/>
          <w:kern w:val="2"/>
          <w:sz w:val="16"/>
          <w:szCs w:val="16"/>
        </w:rPr>
        <w:softHyphen/>
        <w:t>ция главных воевавших стран испытала большие перемены, несравненно более быстрые, чем другие виды вооружения и другие роды войск (11092).</w:t>
      </w:r>
    </w:p>
    <w:p w14:paraId="49C9D50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FE7D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канун октябрьской революции в ЭВК в летном состоянии оставалось не более шести самолетов С-16, то. Они достались в феврале 1918 г. австро-германским войскам, отсупавшим в Винницу, а затем находились в составе украинизированной “Эскадры повiтровiх кораблiв”, прекратившей свое существование осенью того же года. 0 применении С-16сер. в ЭВК сохранилось очень мало информаций. Главное внимание в боевой деятельности этого подразделения уделялось полетам воздушных кора6лей “Илья Муромец” . Малые самолеты в ЭВК выполняли вспомогательные функции и не имели даже собственных экипажей. С-16сер. преимущественно использовались для учебных целей в школе ЭВК и тренировочных полетов в боевых отрядах “муромцев” , Там, в отличие от истребительных авиаотрядов, отношение к С-16сер, было вполне доброжелательным. Опытному персоналу хорошо оборудованных мастерских ЭВК удалось устранить под непосредственным руководством И. И. Сикорского и Г. И. Лаврова ряд недостатков С-16сер., вызванных небрежностью сборки и отсутствием на заводе кондиционных материалов. Пилотажные характеристики хорошо отрегулированного самолета были столь высокими, что С-16сер. широко использовались для обучения на них начинающих пилотов. Многие прославившиеся впоследствии летчики прошли подготовку в школе ЭВК на С-16. Так, “артиллерийский офицер” воздушного корабля “Илья Муромец “капитан А. Н. Журавченко, ставший позднее профессором, крупнейшим советским специалистом по динамике полета, сдал 11 ноября 1916 г. на С-16сер. экзамен на звание военного летчика. До этого он совершил часовой самостоятельный полет, поднявшись на высоту 2670 м и спустившись по спирали на место взлета. Ведущим инструктором по обучению полетам на С-16сер. был поручик А, А. Кованько. В боевых отрядах ЭВК самолеты С-16сер. использовались для тренировок летчиков с целью сбережения ресурса “муромцев” и для связи с другими отрядами и базой ЭВК. Известно также, что летчики “муромцев” поднимались на приписанных к боевым отрядам “Сикорских-маленьких” для перехвата вражеских самолетов, совершавших налеты на аэродромы базирования воздушных кораблей, но сведений о каких-либо выдающихся победах не имеется. Главной причиной ограниченного применения С-16сер. в качестве истребителей-перехватчиков в ЭВК, так же как и в истребительных авиаотрядах, было отсутствие мощных двигателей. Эскадра получила ля своих легких самолетов только “ремонтно” моторы, да и то с огромным трудом. Августейший заведующий “легкой” авиацией наотрез отказывался делиться новейшими двигателями с истребителями “тяжелой” авиации, не без злорадства напоминая управлению Военно воздушного Флота (ВВФ) , что в 1915 г. генерал Шидловский “отрицал необходимость охраны “муромцев” истребителями” , доказывая их высокую боевую неуязвимость. Великий Князь не хотел учитывать, что на дворе стоял уже 1917 год и “муромцам” нужны были истребители хотя бы для прикрытия мест базирования. В результате на С-16сер. в ЭВК ставились двигатели, которые удавалось “выбить” для официально утвержденных учебных самолетов эскадренной школы. Это были подержанные моторы “Гном” , “Рон” и “Калеп” различной мощности. Например, в ноябре 1917 г. “долгожителю” Nо. 202 эксплуатировался с “Гномом” в 50 л. с., снятым со старого учебного “Фармана1Ч” . Были проблемы также и с вооружением самолетов. В связи с недостаточной надежностью синхронизаторов Лаврова пулеметы на С-16сер. перенесли в процессе эксплуатации на верхнее крыло, Пулеметы, кстати, также были “ремонтные” , т.е. добытые всеми правдами и неправдами благодаря связям М, В. Шидловского после ремонта на Тульском оружейном заводе, Естественно, оснащенные слабосильными моторами и недостаточно эффективным вооружением, эскадренные С-16сер. оказывали на противника больше моральное, чем боевое воздействие. Поднявшись с аэродрома базирования отряда “муромцев” , они могли спугнуть вражеский бомбардировщик, но догнать и связать его боем были уже не в состоянии. Самолеты С-15сер. показали пример исключительного по тем временам “долгожительство” . Их “служба” не прекратилась с падением Украинской Народной Республики, уже в 1918 г. летчики переправили всеми правдами и неправдами часть войскового авиационного имущества на Дон в формируемую Добровольческую Армию. Особенно много удалось захватить в 1919 г., когда Вооруженные Силы Юга России заняли большую часть фкраины (11188).</w:t>
      </w:r>
    </w:p>
    <w:p w14:paraId="6420AE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E297E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3E962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846C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 </w:t>
      </w:r>
      <w:r w:rsidR="001157F8" w:rsidRPr="00153023">
        <w:rPr>
          <w:rFonts w:ascii="Times New Roman" w:hAnsi="Times New Roman" w:cs="Times New Roman"/>
          <w:color w:val="000000" w:themeColor="text1"/>
          <w:kern w:val="2"/>
          <w:sz w:val="16"/>
          <w:szCs w:val="16"/>
        </w:rPr>
        <w:t xml:space="preserve">(14) </w:t>
      </w:r>
      <w:r w:rsidRPr="00153023">
        <w:rPr>
          <w:rFonts w:ascii="Times New Roman" w:hAnsi="Times New Roman" w:cs="Times New Roman"/>
          <w:color w:val="000000" w:themeColor="text1"/>
          <w:kern w:val="2"/>
          <w:sz w:val="16"/>
          <w:szCs w:val="16"/>
        </w:rPr>
        <w:t>октября 1917 г. был готов самолет системы Г. А. Ботезата, построенный по контракту ГВТУ с акционерным обществом заводов электромеханических сооружений (бывшее Товарищество Дюфлон - Константинович и К° - “Дека”) на постройку в 20-месячный срок двух самолетов системы Г. А. Ботезата. Общая стоимость заказа составляла 26 тыс. руб.) Это был биплан с толкающим винтом и двигателем “Рено” мощностью 220 л. с. Два таких двигателя были выданы заводу ГВТУ. Автоматическое равновесие в полете обеспечивалось с помощью специального прибора, сконструированного по принципу гироскопа. К сожалению, чертежи этой интересной машины не сохранились. На самолете профессора Ботезата еще до официальной приемки УВВФ был совершен пробный полет, закончившийся катастрофой. Из представленных военному ведомству показаний участников и свидетелей полета и гибели аэроплана следует, что это произошло в результате нелепой случайности. При взлете машина задела за березу и при падении разбилась. Коллегия УВВФ, рассмотрев заявление по этому поводу со стороны завода, постановила: “Считать контракт на заказ двух аэропланов профессора Ботезата расторгнутым, выданных заводу в виде аванса сумм с него не взыскивать. Обязать завод возвратить Управлению военно-воздушного флота стоящий на аэроплане мотор”. Военное ведомство считало схему самолета Ботезата “нерациональной”. От его ремонта отказались под предлогом, что “ввиду отъезда автора за границу без его личного руководства трудно ожидать положительных результатов”. Двигатели были изъяты у завода и отправлены в Петроградский парк-склад авиационно-воздухоплавательного имущества. Так печально закончилась попытка опытной постройки самолета, который можно считать одним из первых самолетов, снабженных автопилотом (9705).</w:t>
      </w:r>
    </w:p>
    <w:p w14:paraId="2234B5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17905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 1 по 10 </w:t>
      </w:r>
      <w:r w:rsidR="001157F8" w:rsidRPr="00153023">
        <w:rPr>
          <w:rFonts w:ascii="Times New Roman" w:hAnsi="Times New Roman" w:cs="Times New Roman"/>
          <w:color w:val="000000" w:themeColor="text1"/>
          <w:kern w:val="2"/>
          <w:sz w:val="16"/>
          <w:szCs w:val="16"/>
        </w:rPr>
        <w:t xml:space="preserve">(14-23) </w:t>
      </w:r>
      <w:r w:rsidRPr="00153023">
        <w:rPr>
          <w:rFonts w:ascii="Times New Roman" w:hAnsi="Times New Roman" w:cs="Times New Roman"/>
          <w:color w:val="000000" w:themeColor="text1"/>
          <w:kern w:val="2"/>
          <w:sz w:val="16"/>
          <w:szCs w:val="16"/>
        </w:rPr>
        <w:t>октября 1917 ожидался к испытаниям первый МВ-5, а второй — к концу октября 1917 г. Конструкция морского истребителя ВМ-5 разрабатывалась А.Ю. Виллишем еще с того времени, когда он сотрудничал с В.А. Лебедевым (см. соответствующую главу) и первый опытный экземпляр этой модели под мотор "Клерже" 130 л.с. даже мог быть начат построй</w:t>
      </w:r>
      <w:r w:rsidRPr="00153023">
        <w:rPr>
          <w:rFonts w:ascii="Times New Roman" w:hAnsi="Times New Roman" w:cs="Times New Roman"/>
          <w:color w:val="000000" w:themeColor="text1"/>
          <w:kern w:val="2"/>
          <w:sz w:val="16"/>
          <w:szCs w:val="16"/>
        </w:rPr>
        <w:softHyphen/>
        <w:t>кой в конце 1916 г. на фирме названного предпринимателя. Затем проект перекочевал на фабрику Ф. Мельцера, которая 15 июля 1917 г. получила официальный заказ на изготов</w:t>
      </w:r>
      <w:r w:rsidRPr="00153023">
        <w:rPr>
          <w:rFonts w:ascii="Times New Roman" w:hAnsi="Times New Roman" w:cs="Times New Roman"/>
          <w:color w:val="000000" w:themeColor="text1"/>
          <w:kern w:val="2"/>
          <w:sz w:val="16"/>
          <w:szCs w:val="16"/>
        </w:rPr>
        <w:softHyphen/>
        <w:t>ление двух истребителей Виллиша,каждый со 135-сильным "Клерже", данный в отмену ус</w:t>
      </w:r>
      <w:r w:rsidRPr="00153023">
        <w:rPr>
          <w:rFonts w:ascii="Times New Roman" w:hAnsi="Times New Roman" w:cs="Times New Roman"/>
          <w:color w:val="000000" w:themeColor="text1"/>
          <w:kern w:val="2"/>
          <w:sz w:val="16"/>
          <w:szCs w:val="16"/>
        </w:rPr>
        <w:softHyphen/>
        <w:t>ловного контракта на два аппарата типа Э.1П с теми же двигателями. Сборку опытных машин планировалось осуществить в течение месяца, но потом программу их выпуска пе</w:t>
      </w:r>
      <w:r w:rsidRPr="00153023">
        <w:rPr>
          <w:rFonts w:ascii="Times New Roman" w:hAnsi="Times New Roman" w:cs="Times New Roman"/>
          <w:color w:val="000000" w:themeColor="text1"/>
          <w:kern w:val="2"/>
          <w:sz w:val="16"/>
          <w:szCs w:val="16"/>
        </w:rPr>
        <w:softHyphen/>
        <w:t>ресмотрели с установлением более поздних сроков исполнения (2843)</w:t>
      </w:r>
    </w:p>
    <w:p w14:paraId="3208F8E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427318" w14:textId="77777777" w:rsidR="001157F8"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19460EC7"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B19E78"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октября 1917 г. Сообщение «Торгово-промышленной газеты» о закрытии промышленных предприятий за период с 1 марта по 1 августа 1917 г., по данным Министерства торговли и промышленности.</w:t>
      </w:r>
    </w:p>
    <w:p w14:paraId="4C192195"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44-46</w:t>
      </w:r>
    </w:p>
    <w:p w14:paraId="7B2A2F9C"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Одним из самых ярких показателей тяжелого положения нашей промышленности являются все учащающиеся случаи закрытия промышленных предприятий. Ввиду исключительной важности этого явления как для государства, так и для рабочего класса Отделом промышленности Министерства торговли и промышленности собраны через чинов фабричной инспекции данные о числе подчиненных надзору фабричной инспекции промышленных предприятий, приостановивших производство после 1 марта и к 1 августа его не возобновивших.</w:t>
      </w:r>
    </w:p>
    <w:p w14:paraId="1C7175C0"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Согласно этим данным, оказывается, что за период март—июль прекратили работы 568 предприятий со 104 372 рабочими. Среднее число рабочих на одно заведение составляет 183 чел. Это указывает, что приостановка производства главным образом наблюдалась в небольших предприятиях, которые вследствие своей экономической и финансовой слабости особенно страдают от дороговизны рабочих рук и сырья, а равно и от других ненормальных явлений пореволюционного времени.</w:t>
      </w:r>
    </w:p>
    <w:p w14:paraId="47BF06D0"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отдельным месяцам число закрывшихся предприятий и число рабочих в них распределялись следующим образом:</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28"/>
        <w:gridCol w:w="2152"/>
        <w:gridCol w:w="1497"/>
      </w:tblGrid>
      <w:tr w:rsidR="00474654" w:rsidRPr="00153023" w14:paraId="37B9440B"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753F05"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Месяцы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F540B"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закрывшихся заведений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810CD"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рабочих в них</w:t>
            </w:r>
          </w:p>
        </w:tc>
      </w:tr>
      <w:tr w:rsidR="00474654" w:rsidRPr="00153023" w14:paraId="3167E0F0"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741CFB"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8B1DB"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C153E"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6644</w:t>
            </w:r>
          </w:p>
        </w:tc>
      </w:tr>
      <w:tr w:rsidR="00474654" w:rsidRPr="00153023" w14:paraId="4FCD5249"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2D22DD"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F63A8"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F091D"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2816</w:t>
            </w:r>
          </w:p>
        </w:tc>
      </w:tr>
      <w:tr w:rsidR="00474654" w:rsidRPr="00153023" w14:paraId="3D19F46C"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DA8F91"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2675E"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47C1A"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8701</w:t>
            </w:r>
          </w:p>
        </w:tc>
      </w:tr>
      <w:tr w:rsidR="00474654" w:rsidRPr="00153023" w14:paraId="7FBB81F2"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C29A31"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22429"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23B58"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88755</w:t>
            </w:r>
          </w:p>
        </w:tc>
      </w:tr>
      <w:tr w:rsidR="00474654" w:rsidRPr="00153023" w14:paraId="6803DBB6"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751F18"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6B110"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38862"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47754</w:t>
            </w:r>
          </w:p>
        </w:tc>
      </w:tr>
    </w:tbl>
    <w:p w14:paraId="7710B339"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Как видно из таблицы, уже первый после революции месяц ознаменовался приостановкой производства большого числа фабрик и заводов. В апреле число закрывшихся заведений было несколько меньше, но в следующие месяцы как число закрывшихся заведений, так и число освобождавшихся ими рабочих непрерывно возрастало. В частности, в июле по сравнению с мартом число закрывшихся заведений увеличилось более чем в 2)4 раза, а число рабочих более чем в 7 раз [см. верхнюю таблицу на стр. 45].</w:t>
      </w:r>
    </w:p>
    <w:p w14:paraId="56B8974E"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Как видно из приведенных данных, наибольшее число закрывшихся предприятий приходилось на обработку пищевых и вкусовых веществ — 196 заведений, второе место занимает обработка металлов — 91 заведение, затем следуют: обработка дерева •— 76 заведений, обработка хлопка — 49 заведений, обработка минеральных веществ — 44 заведения. По числу рабочих первое место занимает обработка хлопка — 53 417 чел., второе — обработка пищевых и вкусовых веществ —14 992 рабочих и третье — обработка металлов — 10 802 рабочих.</w:t>
      </w:r>
    </w:p>
    <w:p w14:paraId="02916015"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Большое число закрывшихся предприятий в группе обработки пищевых и вкусовых веществ объясняется тем, что вследствие неполучения</w:t>
      </w:r>
    </w:p>
    <w:p w14:paraId="1E1FC9D1"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зерна для номола целый ряд мукомольных мельниц вынужден был приостановить производство. Закрытие лесопильных заводов вызвано непод-возом сырья (кряжей) и повышенными требованиями рабочих. Закрытие хлонкообрабатываюіцих заведений вызвано отсутствием хлопка и топлива. В отличие от прочих производств, где приостановка работ коснулась главным образом небольших предприятий, в области хлопчатобумажной промышленности прекратили работы преимущественно крупные предприятия (среднее число рабочих на одно заведение составляло 1090 чел.).</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12"/>
        <w:gridCol w:w="748"/>
        <w:gridCol w:w="630"/>
      </w:tblGrid>
      <w:tr w:rsidR="00474654" w:rsidRPr="00153023" w14:paraId="3C51947B"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8E15A5"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126B2"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w:t>
            </w:r>
          </w:p>
          <w:p w14:paraId="6D9646A4"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заведений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0E276"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w:t>
            </w:r>
          </w:p>
          <w:p w14:paraId="3D9C9D76"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рабочих</w:t>
            </w:r>
          </w:p>
        </w:tc>
      </w:tr>
      <w:tr w:rsidR="00474654" w:rsidRPr="00153023" w14:paraId="2EEB371F"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B9F9A5"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Обработка: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9AAE2F2"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113A3"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48A255C7"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AE711D"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металлов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618A4"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BFA69"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10802</w:t>
            </w:r>
          </w:p>
        </w:tc>
      </w:tr>
      <w:tr w:rsidR="00474654" w:rsidRPr="00153023" w14:paraId="179528C5"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C17FA6"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минеральных веществ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ABA4E"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A0241"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5704</w:t>
            </w:r>
          </w:p>
        </w:tc>
      </w:tr>
      <w:tr w:rsidR="00474654" w:rsidRPr="00153023" w14:paraId="2E58A90A"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49C709"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животных продуктов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58A53"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854C4"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901</w:t>
            </w:r>
          </w:p>
        </w:tc>
      </w:tr>
      <w:tr w:rsidR="00474654" w:rsidRPr="00153023" w14:paraId="6FF5723B"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59A333"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пищевых и вкусовых веществ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6A8B3"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2DEAC"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14992</w:t>
            </w:r>
          </w:p>
        </w:tc>
      </w:tr>
      <w:tr w:rsidR="00474654" w:rsidRPr="00153023" w14:paraId="107DD5CA"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2C241D"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Химические производства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24EEA"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4A53CD"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1596</w:t>
            </w:r>
          </w:p>
        </w:tc>
      </w:tr>
      <w:tr w:rsidR="00474654" w:rsidRPr="00153023" w14:paraId="5893C96E"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7F52AA"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Прочие производства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32B03"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5D11B"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w:t>
            </w:r>
          </w:p>
        </w:tc>
      </w:tr>
      <w:tr w:rsidR="00474654" w:rsidRPr="00153023" w14:paraId="733C97E8"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A36BE2"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Обработка: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E9EA8"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97FE7"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04759D02"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9C9B0F"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хлопка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59159"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5E9C3"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53417</w:t>
            </w:r>
          </w:p>
        </w:tc>
      </w:tr>
      <w:tr w:rsidR="00474654" w:rsidRPr="00153023" w14:paraId="066AC665"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150DED"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шерсти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3F96A"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439D0"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2305</w:t>
            </w:r>
          </w:p>
        </w:tc>
      </w:tr>
      <w:tr w:rsidR="00474654" w:rsidRPr="00153023" w14:paraId="1B5C88D4"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49BE66"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шелка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A2141"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A780E"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6226</w:t>
            </w:r>
          </w:p>
        </w:tc>
      </w:tr>
      <w:tr w:rsidR="00474654" w:rsidRPr="00153023" w14:paraId="054F86DC"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F9FB64"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льна, пеньки и джута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E0504"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3548D"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1152</w:t>
            </w:r>
          </w:p>
        </w:tc>
      </w:tr>
      <w:tr w:rsidR="00474654" w:rsidRPr="00153023" w14:paraId="10FE4958"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F54D1C"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Смешанные производства по обработке волокнистых веществ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C04F0"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635E4"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2771</w:t>
            </w:r>
          </w:p>
        </w:tc>
      </w:tr>
      <w:tr w:rsidR="00474654" w:rsidRPr="00153023" w14:paraId="259C3563"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505C76"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Производства бумажное и полиграфическое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7C3C7"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E89E0"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1465</w:t>
            </w:r>
          </w:p>
        </w:tc>
      </w:tr>
      <w:tr w:rsidR="00474654" w:rsidRPr="00153023" w14:paraId="3FFD98E1"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B8D6BA"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.Механическая обработка дерева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28D83"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BC2D1"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2971</w:t>
            </w:r>
          </w:p>
        </w:tc>
      </w:tr>
    </w:tbl>
    <w:p w14:paraId="7EDEB81E"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 как вопрос о причинах закрытия промышленных заведений представляет громадную важность, то мы считаем нужным привести более точные данные по этому вопросу.</w:t>
      </w:r>
    </w:p>
    <w:p w14:paraId="414A4292"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Причины закрытия, по данным Отдела промышленности, распределяются следующим образом:</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96"/>
        <w:gridCol w:w="748"/>
        <w:gridCol w:w="630"/>
      </w:tblGrid>
      <w:tr w:rsidR="00474654" w:rsidRPr="00153023" w14:paraId="65D3AC42"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E8B5A0"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Причины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CAC1D"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w:t>
            </w:r>
          </w:p>
          <w:p w14:paraId="19B3D171"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заведений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6AE19"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w:t>
            </w:r>
          </w:p>
          <w:p w14:paraId="3E01CAF3"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рабочих</w:t>
            </w:r>
          </w:p>
        </w:tc>
      </w:tr>
      <w:tr w:rsidR="00474654" w:rsidRPr="00153023" w14:paraId="2C39FB73"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8453F8"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60B76"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29AD1"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3C7F28B7"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70351B"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хлопка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22DD7"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5738F"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8877</w:t>
            </w:r>
          </w:p>
        </w:tc>
      </w:tr>
      <w:tr w:rsidR="00474654" w:rsidRPr="00153023" w14:paraId="49F20D7D"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49C061"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зерна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64984"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F2598"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6097</w:t>
            </w:r>
          </w:p>
        </w:tc>
      </w:tr>
      <w:tr w:rsidR="00474654" w:rsidRPr="00153023" w14:paraId="0145C470"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FC4302"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материалов (кроме хлопка и зерна) .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A39253"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13187"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14675</w:t>
            </w:r>
          </w:p>
        </w:tc>
      </w:tr>
      <w:tr w:rsidR="00474654" w:rsidRPr="00153023" w14:paraId="7A53B245"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8DBF99"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топлива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C324B"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2220DE"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28573</w:t>
            </w:r>
          </w:p>
        </w:tc>
      </w:tr>
      <w:tr w:rsidR="00474654" w:rsidRPr="00153023" w14:paraId="2C57465D"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EB0829"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зерна и топлива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EA4F9EB"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46AEF"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741</w:t>
            </w:r>
          </w:p>
        </w:tc>
      </w:tr>
      <w:tr w:rsidR="00474654" w:rsidRPr="00153023" w14:paraId="2238BB0E"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333B13"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хлопка и топлива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E00D9"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36079"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19938</w:t>
            </w:r>
          </w:p>
        </w:tc>
      </w:tr>
      <w:tr w:rsidR="00474654" w:rsidRPr="00153023" w14:paraId="5E930C4C"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6CCB4C"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материалов и топлива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010D4"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2765A"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3981</w:t>
            </w:r>
          </w:p>
        </w:tc>
      </w:tr>
      <w:tr w:rsidR="00474654" w:rsidRPr="00153023" w14:paraId="56E18C65"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4BA2E4"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материалов и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4D227"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F0D63"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338</w:t>
            </w:r>
          </w:p>
        </w:tc>
      </w:tr>
      <w:tr w:rsidR="00474654" w:rsidRPr="00153023" w14:paraId="634DFD8E"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D3DB3B"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B8E266C"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4DBB9"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350</w:t>
            </w:r>
          </w:p>
        </w:tc>
      </w:tr>
      <w:tr w:rsidR="00474654" w:rsidRPr="00153023" w14:paraId="6E5739CB"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051703"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заказов и спроса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0B38B"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4B317"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3893</w:t>
            </w:r>
          </w:p>
        </w:tc>
      </w:tr>
      <w:tr w:rsidR="00474654" w:rsidRPr="00153023" w14:paraId="2EA19078"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5102AE"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продовольствия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09045"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B96B6"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116</w:t>
            </w:r>
          </w:p>
        </w:tc>
      </w:tr>
      <w:tr w:rsidR="00474654" w:rsidRPr="00153023" w14:paraId="40DC684C"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3028F5"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Уход рабочих на полевые работы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FFEEB"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354E3"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1786</w:t>
            </w:r>
          </w:p>
        </w:tc>
      </w:tr>
      <w:tr w:rsidR="00474654" w:rsidRPr="00153023" w14:paraId="12D13FE6"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9A11A9"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4695E"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B2757"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5610</w:t>
            </w:r>
          </w:p>
        </w:tc>
      </w:tr>
      <w:tr w:rsidR="00474654" w:rsidRPr="00153023" w14:paraId="6B0892F8"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8D27CF"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Недоразумения с рабочими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CEE17"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6C38C"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2691</w:t>
            </w:r>
          </w:p>
        </w:tc>
      </w:tr>
      <w:tr w:rsidR="00474654" w:rsidRPr="00153023" w14:paraId="0C07E112"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FB2E60"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Убыточность и финансовые затруднения .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F0380"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60B2F"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4370</w:t>
            </w:r>
          </w:p>
        </w:tc>
      </w:tr>
      <w:tr w:rsidR="00474654" w:rsidRPr="00153023" w14:paraId="05D88EB8"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521E99"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Ремонт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C89C1"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ED9778"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1483</w:t>
            </w:r>
          </w:p>
        </w:tc>
      </w:tr>
      <w:tr w:rsidR="00474654" w:rsidRPr="00153023" w14:paraId="1BDE6E46"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E7DE31"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Призыв владельцев или заведующих в войска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3E43A"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76A87"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113</w:t>
            </w:r>
          </w:p>
        </w:tc>
      </w:tr>
      <w:tr w:rsidR="00474654" w:rsidRPr="00153023" w14:paraId="647A7135"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3933DE"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Прочие причины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7AD95"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AF01D"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740</w:t>
            </w:r>
          </w:p>
        </w:tc>
      </w:tr>
    </w:tbl>
    <w:p w14:paraId="4855F4F1"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Как видно из приведенных данных, наибольшее число заведений закрылось вследствие недостатка материалов и, в частности, зерна. Второе место среди причин занимали чрезмерные требования рабочих, третье — недостаток заказов и спроса, четвертое — отсутствие топлива. Довольно многочисленную группу составляли убыточность и финансовые затруднения (22 заведения) и ремонт заведений (23 заведения).</w:t>
      </w:r>
    </w:p>
    <w:p w14:paraId="24A2909A"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Следует отметить еще одну категорию причин, вызвавших приостановку работ предприятий, а именно — уход рабочих на сельскохозяйственные работы. Уход этот был вызван отсутствием рабочих сил в деревне для производства сельскохозяйственных работ.</w:t>
      </w:r>
    </w:p>
    <w:p w14:paraId="0B922FA0"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Рассматривая причины приостановки производства заведениями, мы видим, что отсутствие рабочих в общем играло среди указанных причин ничтожное значение. Так, только 8 заведений с 350 рабочими прекратили свое действие из-за отсутствия рабочих. Это подтверждает то положение, что на рынке труда недостаток рабочих ныне, в особенности в отношении квалифицированных рабочих, не ощущается, сменяясь по многим районам даже их избытком.</w:t>
      </w:r>
    </w:p>
    <w:p w14:paraId="0239D223"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полной картины наблюдающегося повсюду разрушения промышленности, взрощенной у нас с таким трудом, следует еще остановиться на вопросе о закрытии промышленных заведений по губерниям.</w:t>
      </w:r>
    </w:p>
    <w:p w14:paraId="7F3F475A"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более промышленным губерниям общее число приостановивших производство заведений распределялось следующим образом:</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58"/>
        <w:gridCol w:w="748"/>
        <w:gridCol w:w="630"/>
      </w:tblGrid>
      <w:tr w:rsidR="00474654" w:rsidRPr="00153023" w14:paraId="6152D653"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A14235"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Губернии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5B50E"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w:t>
            </w:r>
          </w:p>
          <w:p w14:paraId="10AFD712"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заведений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A801E"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w:t>
            </w:r>
          </w:p>
          <w:p w14:paraId="0D71C9AE"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рабочих</w:t>
            </w:r>
          </w:p>
        </w:tc>
      </w:tr>
      <w:tr w:rsidR="00474654" w:rsidRPr="00153023" w14:paraId="6017DFEE"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F51E3F"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62688"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132D4"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45378</w:t>
            </w:r>
          </w:p>
        </w:tc>
      </w:tr>
      <w:tr w:rsidR="00474654" w:rsidRPr="00153023" w14:paraId="2FF28425"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F6A367"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Петроградская.........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75626"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0BE55"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4522</w:t>
            </w:r>
          </w:p>
        </w:tc>
      </w:tr>
      <w:tr w:rsidR="00474654" w:rsidRPr="00153023" w14:paraId="176057E4"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C43AF0"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Саратовская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5C534"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B48AF"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2795</w:t>
            </w:r>
          </w:p>
        </w:tc>
      </w:tr>
      <w:tr w:rsidR="00474654" w:rsidRPr="00153023" w14:paraId="56CC2674"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187209"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Самарская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DBA38D"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E41B9"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4015</w:t>
            </w:r>
          </w:p>
        </w:tc>
      </w:tr>
      <w:tr w:rsidR="00474654" w:rsidRPr="00153023" w14:paraId="7B738D21"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EC1E95"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Калужская..........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E304B"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F71F5"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2522</w:t>
            </w:r>
          </w:p>
        </w:tc>
      </w:tr>
      <w:tr w:rsidR="00474654" w:rsidRPr="00153023" w14:paraId="7D64E2A5"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FA35FC"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Кубанская обл.........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5B5EE"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11378"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2078</w:t>
            </w:r>
          </w:p>
        </w:tc>
      </w:tr>
      <w:tr w:rsidR="00474654" w:rsidRPr="00153023" w14:paraId="5AC29699"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57BE1E"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Владимирская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54736"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29B2F2"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14156</w:t>
            </w:r>
          </w:p>
        </w:tc>
      </w:tr>
    </w:tbl>
    <w:p w14:paraId="76185D9F"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Как видно из таблицы, наибольшее число приостановивших производство заведений приходится на Московскую губ., второе место занимает Петроградская губ., а третье — Саратовская. По числу освободившихся в указанных заведениях рабочих на первом месте стоит Московская губ., на втором — Владимирская, а на третьем — Петроградская. В Московской и Владимирской губерниях приостановка наблюдалась главным образом на текстильных фабриках, а в Петроградской — на механических заводах.</w:t>
      </w:r>
    </w:p>
    <w:p w14:paraId="1FCC9686"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Тенденция к закрытию промышленных предприятий все усиливается</w:t>
      </w:r>
      <w:hyperlink r:id="rId579" w:anchor="_ftn1" w:history="1">
        <w:r w:rsidRPr="00153023">
          <w:rPr>
            <w:rFonts w:ascii="Times New Roman" w:hAnsi="Times New Roman" w:cs="Times New Roman"/>
            <w:color w:val="000000" w:themeColor="text1"/>
            <w:kern w:val="2"/>
            <w:sz w:val="16"/>
            <w:szCs w:val="16"/>
          </w:rPr>
          <w:t>[1]</w:t>
        </w:r>
      </w:hyperlink>
      <w:r w:rsidRPr="00153023">
        <w:rPr>
          <w:rFonts w:ascii="Times New Roman" w:hAnsi="Times New Roman" w:cs="Times New Roman"/>
          <w:color w:val="000000" w:themeColor="text1"/>
          <w:kern w:val="2"/>
          <w:sz w:val="16"/>
          <w:szCs w:val="16"/>
        </w:rPr>
        <w:t>. Все увеличиваются трудности по снабжению промышленности топливом и сырьем…</w:t>
      </w:r>
      <w:hyperlink r:id="rId580" w:anchor="_ftn2" w:history="1">
        <w:r w:rsidRPr="00153023">
          <w:rPr>
            <w:rFonts w:ascii="Times New Roman" w:hAnsi="Times New Roman" w:cs="Times New Roman"/>
            <w:color w:val="000000" w:themeColor="text1"/>
            <w:kern w:val="2"/>
            <w:sz w:val="16"/>
            <w:szCs w:val="16"/>
          </w:rPr>
          <w:t>[2]</w:t>
        </w:r>
      </w:hyperlink>
    </w:p>
    <w:p w14:paraId="06B74C9A"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 Деревянко. «.Торгово-промышленная газета», № 213, 1/14 октября 1917 г.</w:t>
      </w:r>
    </w:p>
    <w:p w14:paraId="41027315" w14:textId="77777777" w:rsidR="001157F8"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81" w:anchor="_ftnref1" w:history="1">
        <w:r w:rsidR="001157F8" w:rsidRPr="00153023">
          <w:rPr>
            <w:rFonts w:ascii="Times New Roman" w:hAnsi="Times New Roman" w:cs="Times New Roman"/>
            <w:color w:val="000000" w:themeColor="text1"/>
            <w:kern w:val="2"/>
            <w:sz w:val="16"/>
            <w:szCs w:val="16"/>
          </w:rPr>
          <w:t>[1]</w:t>
        </w:r>
      </w:hyperlink>
      <w:r w:rsidR="001157F8" w:rsidRPr="00153023">
        <w:rPr>
          <w:rFonts w:ascii="Times New Roman" w:hAnsi="Times New Roman" w:cs="Times New Roman"/>
          <w:color w:val="000000" w:themeColor="text1"/>
          <w:kern w:val="2"/>
          <w:sz w:val="16"/>
          <w:szCs w:val="16"/>
        </w:rPr>
        <w:t xml:space="preserve"> По данным Министерства труда, приведенным в статье П. Самойлова, опубликованной в журнале «Промышленность и торговля» (№ 42—43 от 25 ноября 1917 г.), в августе и сентябре месяцах было закрыто еще 231 предприятие. По далеко неполным данным Министерства труда, количество безработных увеличилось еще на 61 тыс. чел. В первую очередь закрывались металлообрабатывающие заводы.</w:t>
      </w:r>
    </w:p>
    <w:p w14:paraId="1605BCE1" w14:textId="77777777" w:rsidR="001157F8"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82" w:anchor="_ftnref2" w:history="1">
        <w:r w:rsidR="001157F8" w:rsidRPr="00153023">
          <w:rPr>
            <w:rFonts w:ascii="Times New Roman" w:hAnsi="Times New Roman" w:cs="Times New Roman"/>
            <w:color w:val="000000" w:themeColor="text1"/>
            <w:kern w:val="2"/>
            <w:sz w:val="16"/>
            <w:szCs w:val="16"/>
          </w:rPr>
          <w:t>[2]</w:t>
        </w:r>
      </w:hyperlink>
      <w:r w:rsidR="001157F8" w:rsidRPr="00153023">
        <w:rPr>
          <w:rFonts w:ascii="Times New Roman" w:hAnsi="Times New Roman" w:cs="Times New Roman"/>
          <w:color w:val="000000" w:themeColor="text1"/>
          <w:kern w:val="2"/>
          <w:sz w:val="16"/>
          <w:szCs w:val="16"/>
        </w:rPr>
        <w:t xml:space="preserve"> Опущен конец статьи, содержащий обычные в устах буржуазного экономиста обвинения рабочих в развале промышленности и насилиях над предпринимателями (15710).</w:t>
      </w:r>
    </w:p>
    <w:p w14:paraId="752BCBD1"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p>
    <w:p w14:paraId="2C370717"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октября 1917 Резолюция 1 конференции представителей рудничных комитетов Донецкого бассейна о причинах падения добычи топлива в Донбассе и о мерах ее предотвращения</w:t>
      </w:r>
    </w:p>
    <w:p w14:paraId="5617C210"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84-85</w:t>
      </w:r>
    </w:p>
    <w:p w14:paraId="687CCF4E"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ЦГАОР, ф. 472, оп. 1, д. 18, л. 162. Копия.</w:t>
      </w:r>
    </w:p>
    <w:p w14:paraId="1729C7F8"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Заслушав доклад тов. В. П. Рейниша о положении страны в связи с падением добычи топлива в Донецком бассейне и заслушав доклады мест, I конференция рудничных комитетов Донецкого бассейна констатирует:</w:t>
      </w:r>
    </w:p>
    <w:p w14:paraId="38E92666"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Хищническое ведение добычи, установив, что подготовительные работы, которые могли бы обеспечить дальнейшую добычу угля, не ведутся.</w:t>
      </w:r>
    </w:p>
    <w:p w14:paraId="6372DE76"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Дальнейшее падение добычи несет за собой весь ужас безработицы п анархии.</w:t>
      </w:r>
    </w:p>
    <w:p w14:paraId="48CD32AD"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Низкая заработная плата и полуголодное существование в корне убивают истощенный организм рудничных рабочих.</w:t>
      </w:r>
    </w:p>
    <w:p w14:paraId="031E0093"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Затянувшаяся война, убивающая все живые и производительные силы страны.</w:t>
      </w:r>
    </w:p>
    <w:p w14:paraId="3108C632"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Игнорирование указаний и пожеланий рабочих организаций, направленных к поднятию добычи, и открытый поход контрреволюционной буржуазии против революции и пролетариата.</w:t>
      </w:r>
    </w:p>
    <w:p w14:paraId="38A827E3"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Недопустимое индифферентное отношение администрации рудников к исполнению своих служебных обязанностей.</w:t>
      </w:r>
    </w:p>
    <w:p w14:paraId="260EF107"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Бегство со своих постов и оставление администрацией рудников на произвол судьбы вносит страшную анархию в жизнь рудника.</w:t>
      </w:r>
    </w:p>
    <w:p w14:paraId="264170E9"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Пересмотр и изменение инструкций о ведении горных работ.</w:t>
      </w:r>
    </w:p>
    <w:p w14:paraId="37956C8B"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Конференция заявляет, что рабочие Донецкого бассейна, учитывая всю важность переживаемого момента, постановили добиваться всеми имеющимися в распоряжении рабочих средствами:</w:t>
      </w:r>
    </w:p>
    <w:p w14:paraId="7A71D86D"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Немедленного введения минимальной заработной платы и таксировки цен продуктов потребления в общегосударственном масштабе.</w:t>
      </w:r>
    </w:p>
    <w:p w14:paraId="7C88B5D2"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Разрешения беспрепятственного ввоза в Донецкий бассейн продовольствия рабочими организациями.</w:t>
      </w:r>
    </w:p>
    <w:p w14:paraId="23B42C9B"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Издания решительных законов по проведению строжайшего контроля промышленности, предоставления широких прав рабочим организациям для проведения контроля на местах.</w:t>
      </w:r>
    </w:p>
    <w:p w14:paraId="521FFEC3"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Снабжения экстренно рудников и шахт всеми необходимыми материалами и техническим оборудованием: рельсами, лошадьми и т. д.</w:t>
      </w:r>
    </w:p>
    <w:p w14:paraId="307D717B"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Конференция категорически заявляет, что дальнейшее игнорирование указанных положений грозит полной приостановкой работ не только в Донецком бассейне, но и всей промышленности и полной остановкой транспорта.</w:t>
      </w:r>
    </w:p>
    <w:p w14:paraId="57775213" w14:textId="77777777" w:rsidR="001157F8"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83" w:anchor="_ftnref1" w:history="1">
        <w:r w:rsidR="001157F8" w:rsidRPr="00153023">
          <w:rPr>
            <w:rFonts w:ascii="Times New Roman" w:hAnsi="Times New Roman" w:cs="Times New Roman"/>
            <w:color w:val="000000" w:themeColor="text1"/>
            <w:kern w:val="2"/>
            <w:sz w:val="16"/>
            <w:szCs w:val="16"/>
          </w:rPr>
          <w:t>[1]</w:t>
        </w:r>
      </w:hyperlink>
      <w:r w:rsidR="001157F8" w:rsidRPr="00153023">
        <w:rPr>
          <w:rFonts w:ascii="Times New Roman" w:hAnsi="Times New Roman" w:cs="Times New Roman"/>
          <w:color w:val="000000" w:themeColor="text1"/>
          <w:kern w:val="2"/>
          <w:sz w:val="16"/>
          <w:szCs w:val="16"/>
        </w:rPr>
        <w:t xml:space="preserve"> Конференция представителей рудничных комитетов Донецкого бассейна состоялась в Дебальцеве 1 октября 1917 г. На конференции был заслушан основной доклад Б. ГІ. Рейниша «О положении страны в связи с падением добычи топлива в Донецком бассейне», а также сообщения представителей рудничных комитетов об экономическом положении рабочих, состоянии и условиях добычи топлива и т. д. Участники конференции приняли публикуемую резолюцию. (Известия Московского Совета рабочих депутатов, № 185, 12 октября 1917 г.) (15693).</w:t>
      </w:r>
    </w:p>
    <w:p w14:paraId="17948D4E"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p>
    <w:p w14:paraId="38FD9A1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40E2D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0358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1 (14) октября 1917 в ВВФ состояло 91 отряд: 39 корпусных, 12 армейских, 15 истребительных, 7 Сибирских, 4 кавказских, 2 гвардейских 3 артиллерийских и по одному Туркестанский, Гренадерский, 1-й Польский, Петроградский, Кронштадский, Одесский, ревельский6 Чудовский (гидроавиационный). В Эскадре ВК было 5 отрядов в составе 30 экипажей. Было и 87 воздухоплавательных станций (3658).</w:t>
      </w:r>
    </w:p>
    <w:p w14:paraId="1E5884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DD9B19" w14:textId="77777777" w:rsidR="00E44BF8" w:rsidRPr="00153023" w:rsidRDefault="00E44BF8" w:rsidP="00153023">
      <w:pPr>
        <w:pStyle w:val="ae"/>
        <w:spacing w:before="0" w:after="0"/>
        <w:jc w:val="both"/>
        <w:rPr>
          <w:color w:val="000000" w:themeColor="text1"/>
          <w:kern w:val="2"/>
          <w:sz w:val="16"/>
          <w:szCs w:val="16"/>
        </w:rPr>
      </w:pPr>
      <w:r w:rsidRPr="00153023">
        <w:rPr>
          <w:color w:val="000000" w:themeColor="text1"/>
          <w:kern w:val="2"/>
          <w:sz w:val="16"/>
          <w:szCs w:val="16"/>
        </w:rPr>
        <w:t>На 1 (14) октября 1917 года в подчинении ПУАВ имелся 91 авиаотряд. Эскадра воздушных кораблей, оперативно подчинённая НШ ВГК, состояла из 5 авиаотрядов (всего 30 экипажей). Воздухоплавательная служба включала 87 отрядов (17042).</w:t>
      </w:r>
    </w:p>
    <w:p w14:paraId="0493E2D4" w14:textId="77777777" w:rsidR="00E44BF8" w:rsidRPr="00153023" w:rsidRDefault="00E44B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71A33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октября 1917 по данным отдела по устройству и службе войск на 1 октября в ВВФ состояло авиационных отрядов 91, из коих: 39 корпусных, 12 армейских, 15 истребитель</w:t>
      </w:r>
      <w:r w:rsidRPr="00153023">
        <w:rPr>
          <w:rFonts w:ascii="Times New Roman" w:hAnsi="Times New Roman" w:cs="Times New Roman"/>
          <w:color w:val="000000" w:themeColor="text1"/>
          <w:kern w:val="2"/>
          <w:sz w:val="16"/>
          <w:szCs w:val="16"/>
        </w:rPr>
        <w:softHyphen/>
        <w:t>ных, 7 Сибирских;^ Кавказских, 2 Гвардейских, 3 Артилле</w:t>
      </w:r>
      <w:r w:rsidRPr="00153023">
        <w:rPr>
          <w:rFonts w:ascii="Times New Roman" w:hAnsi="Times New Roman" w:cs="Times New Roman"/>
          <w:color w:val="000000" w:themeColor="text1"/>
          <w:kern w:val="2"/>
          <w:sz w:val="16"/>
          <w:szCs w:val="16"/>
        </w:rPr>
        <w:softHyphen/>
        <w:t>рийских и по одному: Туркестанский, Гренадерский, 1-й Поль</w:t>
      </w:r>
      <w:r w:rsidRPr="00153023">
        <w:rPr>
          <w:rFonts w:ascii="Times New Roman" w:hAnsi="Times New Roman" w:cs="Times New Roman"/>
          <w:color w:val="000000" w:themeColor="text1"/>
          <w:kern w:val="2"/>
          <w:sz w:val="16"/>
          <w:szCs w:val="16"/>
        </w:rPr>
        <w:softHyphen/>
        <w:t>ский, Петроградский, Кронштадтский, Одесский, Ревсльский, Чудский (гидрозвиэционный) и один отряд при школе летчи</w:t>
      </w:r>
      <w:r w:rsidRPr="00153023">
        <w:rPr>
          <w:rFonts w:ascii="Times New Roman" w:hAnsi="Times New Roman" w:cs="Times New Roman"/>
          <w:color w:val="000000" w:themeColor="text1"/>
          <w:kern w:val="2"/>
          <w:sz w:val="16"/>
          <w:szCs w:val="16"/>
        </w:rPr>
        <w:softHyphen/>
        <w:t>ков-наблюдателей. Эскадра воздушных кораблей состояла из 5 отрядов в составе 30 экипажей. Воздухоплавание было представлено 87 воздухоплавательными отрядами. Кроме того, в ВВФ оставалось все то, что было сформировано за время войны (см.сводку на 1 марта 1917 г.). (ЦГВИА. Ф. 493, оп. 3, Д.102, лл.102-103).</w:t>
      </w:r>
    </w:p>
    <w:p w14:paraId="7A8EC09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7FD56C" w14:textId="77777777" w:rsidR="00C977C1" w:rsidRPr="00153023" w:rsidRDefault="00C977C1"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На 1 (14) октября 1917 г. в подчинении в ПУАВ состояли 96 авиаотрядов. Авиатехника была представлена около 1,5 тыс. самолетов (более 25 различных типов). Многие из них были неисправны. Разнотипность самолетов затрудняла их ремонт. На вооружении состояли в основном самолеты иностранных конструкций. Из типов отечественных машин выделялся тяжелый четырехмоторный воздушный корабль «Илья Муромец». Особое место среди руководящих органов авиации и воздухоплавания занимал Всероссийский совет Воздушного флота (Авиасовет) в составе 29 человек (по другим данным – в составе 31 человека), избранный на 1-м Всероссийском авиационном съезде, проходившем с 8 июля до 26 августа 1917 г. в Москве. Это был исполнительный коллегиальный орган по координации деятельности авиационных частей и учреждений. «Левое крыло» Авиасовета представляли в основном А.В. Сергеев (от Западного фронта), П.С. Дубенский (от Эскадры воздушных кораблей «Илья Муромец»), И.К. Кириллов (от воздухоплавательных частей), Н.В. Васильев (от авиапарков), Н. Зражевский (от Петроградских авиазаводов), В.С. Горшков и Я.Т. Конкин (от авиационных отрядов), А.П. Комаров и З.Я. Ландау (от гидроавиации). Наиболее активную позицию среди левых в Авиасовете занимал член РСДРП(б) с 1911 г. летчик-солдат А.В. Сергеев (19566).</w:t>
      </w:r>
    </w:p>
    <w:p w14:paraId="302B6547" w14:textId="77777777" w:rsidR="00C977C1" w:rsidRPr="00153023" w:rsidRDefault="00C977C1" w:rsidP="00153023">
      <w:pPr>
        <w:spacing w:after="0" w:line="240" w:lineRule="auto"/>
        <w:jc w:val="both"/>
        <w:rPr>
          <w:rFonts w:ascii="Times New Roman" w:hAnsi="Times New Roman" w:cs="Times New Roman"/>
          <w:color w:val="000000" w:themeColor="text1"/>
          <w:sz w:val="16"/>
          <w:szCs w:val="16"/>
        </w:rPr>
      </w:pPr>
    </w:p>
    <w:p w14:paraId="0BD934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октября 1917 один из трёх самолетов противника был атакован в районе Гу</w:t>
      </w:r>
      <w:r w:rsidRPr="00153023">
        <w:rPr>
          <w:rFonts w:ascii="Times New Roman" w:hAnsi="Times New Roman" w:cs="Times New Roman"/>
          <w:color w:val="000000" w:themeColor="text1"/>
          <w:kern w:val="2"/>
          <w:sz w:val="16"/>
          <w:szCs w:val="16"/>
        </w:rPr>
        <w:softHyphen/>
        <w:t>сятина двумя летчиками 7-го истротряда 1БАГ штабс-ротмистром Гроховальским и прапорщиком Янченко. В бою принимал участие и летчик 4-го као старший унтер-офицер Павлов. Сби</w:t>
      </w:r>
      <w:r w:rsidRPr="00153023">
        <w:rPr>
          <w:rFonts w:ascii="Times New Roman" w:hAnsi="Times New Roman" w:cs="Times New Roman"/>
          <w:color w:val="000000" w:themeColor="text1"/>
          <w:kern w:val="2"/>
          <w:sz w:val="16"/>
          <w:szCs w:val="16"/>
        </w:rPr>
        <w:softHyphen/>
        <w:t>тый самолет упал у Кутковце на нашей территории. “Альбатрос” С.Ill при па</w:t>
      </w:r>
      <w:r w:rsidRPr="00153023">
        <w:rPr>
          <w:rFonts w:ascii="Times New Roman" w:hAnsi="Times New Roman" w:cs="Times New Roman"/>
          <w:color w:val="000000" w:themeColor="text1"/>
          <w:kern w:val="2"/>
          <w:sz w:val="16"/>
          <w:szCs w:val="16"/>
        </w:rPr>
        <w:softHyphen/>
        <w:t>дении был совершенно разбит, экипаж погиб. Две решительных атаки прове</w:t>
      </w:r>
      <w:r w:rsidRPr="00153023">
        <w:rPr>
          <w:rFonts w:ascii="Times New Roman" w:hAnsi="Times New Roman" w:cs="Times New Roman"/>
          <w:color w:val="000000" w:themeColor="text1"/>
          <w:kern w:val="2"/>
          <w:sz w:val="16"/>
          <w:szCs w:val="16"/>
        </w:rPr>
        <w:softHyphen/>
        <w:t>ли Гроховальский и Янченко, им и была отдана эта победа. Павлов в своих вос</w:t>
      </w:r>
      <w:r w:rsidRPr="00153023">
        <w:rPr>
          <w:rFonts w:ascii="Times New Roman" w:hAnsi="Times New Roman" w:cs="Times New Roman"/>
          <w:color w:val="000000" w:themeColor="text1"/>
          <w:kern w:val="2"/>
          <w:sz w:val="16"/>
          <w:szCs w:val="16"/>
        </w:rPr>
        <w:softHyphen/>
        <w:t>поминаниях утверждает, что бой с пя</w:t>
      </w:r>
      <w:r w:rsidRPr="00153023">
        <w:rPr>
          <w:rFonts w:ascii="Times New Roman" w:hAnsi="Times New Roman" w:cs="Times New Roman"/>
          <w:color w:val="000000" w:themeColor="text1"/>
          <w:kern w:val="2"/>
          <w:sz w:val="16"/>
          <w:szCs w:val="16"/>
        </w:rPr>
        <w:softHyphen/>
        <w:t>тью самолетами противника он вел один и сбил истребитель “Роланд” с немецким летчиком Шольцем. Изуче</w:t>
      </w:r>
      <w:r w:rsidRPr="00153023">
        <w:rPr>
          <w:rFonts w:ascii="Times New Roman" w:hAnsi="Times New Roman" w:cs="Times New Roman"/>
          <w:color w:val="000000" w:themeColor="text1"/>
          <w:kern w:val="2"/>
          <w:sz w:val="16"/>
          <w:szCs w:val="16"/>
        </w:rPr>
        <w:softHyphen/>
        <w:t>ние архивных документов показало, что ни одно из этих его утверждений не соответствует действительности (3954).</w:t>
      </w:r>
    </w:p>
    <w:p w14:paraId="26CD63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7A18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1 октября (с 1 июня) 1917 на Румынском фронте потери были незначительными: летчик-ас Григорий Сук из 9-го истребительного АО разбился на своем аэродроме, 4 человека получили ранения в воздушных боях, по различным причинам были разбиты 3 самолета. За это же время противник потерял в воздушных боях и в результате вынужденных посадок на русской территории 29 самолетов, из них 20 - от действий авиаторов, 4 - от огня зенитной артиллерии, 2 - от пулеметного обстрела и 3 - по другим причинам (11237).</w:t>
      </w:r>
    </w:p>
    <w:p w14:paraId="571DB5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CC62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 (14) октября 1917 противник снова предпринял попытку прорваться на Кассарский плес. Около 14 ч линкор «Кайзер» с дистанции 110 каб открыл огонь по находившимся в дозоре эсминцам «Победитель», «Забияка», «Гром» и «Константин». Снявшись с якорей и открыв ответный огонь, эсминцы стали отходить. Получивший тяжелые повреждения и взятый на буксир подошедшей канлодкой «Храбрый» эсминец «Гром» тоже вел огонь по врагу. Выйдя из-под обстрела, русские корабли продолжали наблюдение за противником. </w:t>
      </w:r>
    </w:p>
    <w:p w14:paraId="20EECA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Около 15 ч 10 мин неожиданно появившиеся из тумана 9 германских эсминцев, разделившись на две группы, предприняли мапевр, пытаясь отрезать русским кораблям отход в прол. Моонзунд (Муху-Вяйн). Во время завязавшегося боя 2 вражеских эсминца были повреждены и прекратили погоню. Трос, на котором канлодка буксировала эсминец «Гром», лопнул, возобновить буксировку не удалось и ввиду тяжелого положения эсминца было решено затопить его. Сняв с «Грома» команду и отходя с остальными эсминцами, канлодка «Храбрый» вела бой с атакующими вражескими кораблями и потопила один из них. Оставшийся на «Громе» минный старшина Ф. Е. Самончук выпустил торпеду по одному из эсминцев противника, а затем взорвал свой корабль. При появлении шедших на выручку 7 русских эсминцев вражеские корабли прекратили бой и отошли. </w:t>
      </w:r>
    </w:p>
    <w:p w14:paraId="03D082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ночь на 2 октября 1917 по приказу командования минный заградитель «Припять» выставил мины на Кассарском плесе, на которых днем подорвался германский эсминец. Два других корабля противника, пытаясь обойти минные заграждения, сели на мель. </w:t>
      </w:r>
    </w:p>
    <w:p w14:paraId="713A0F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Днем 2 октября под натиском превосходящих сил вражеского десанта гарнизон о. Эзель был вынужден оставить остров. </w:t>
      </w:r>
    </w:p>
    <w:p w14:paraId="5B6A49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Утром 4 октября вражеские тральщики под прикрытием миноносцев приступили к тралению проходов в районе русских минных заграждений перед Моопзундом. Несмотря на значительное превосходство сил противника (2 ЛК, 2 КР, 11 ЭМ), начальник морских сил Рижского залива контр-адмирал Бахирев, располагая всего двумя старыми линкорами «Слава» и «Гражданин» и броненосным крейсером «Баян», решил дать бой у Куйваста (Приморск) на минно-артиллерийской позиции. Русские линкоры открыли огонь по неприятельским тральщикам и вынудили их отойти (один тральщик был потоплен, другой — подбит). Оба германских линкора с дистанции 130 каб открыли огонь по русским кораблям. Под прикрытием дымовой завесы тральщики вновь возобновили траление. </w:t>
      </w:r>
    </w:p>
    <w:p w14:paraId="179395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Около полудня, обойдя с востока минные заграждения, германская эскадра попыталась прорваться в прол. Моонзунд. Во время боя крейсер «Адмирал Макаров», стоявший на якоре в проливе, своим огнем парализовал действия германских эсминцев на Кассарском плесе. В ходе боя «Слава» получила семь попаданий, два из них ниже ватерлинии, в результате чего корабль принял более 1 тыс. т воды и получил крен; два снаряда попали в линкор «Гражданин» и один — в крейсер «Баян». Но несмотря на это. корабли успешно отражали атаки вражеских самолетов, уклоняясь от сброшенных на них мин. Один самолет был сбит огнем «Славы». </w:t>
      </w:r>
    </w:p>
    <w:p w14:paraId="13D6CC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Полученные повреждения вынудили русские корабли начать отход. Сильно увеличившаяся осадка «Славы» не позволяла ей пройти через прол. Моонзунд, и линкор пришлось затопить у южного входа. Остальные корабли ушли на север, затопив 4 транспорта и выставив минные заграждения на фарватере прол. Моонзунд. </w:t>
      </w:r>
    </w:p>
    <w:p w14:paraId="327167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Лишенный поддержки с моря, гарнизон не мог успешно оборонять острова архипелага, поэтому по приказу командования он был эвакуирован, а база в Рогокюле ликвидирована. Но, несмотря на захват Моонзундского арх., немцам так и не удалось уничтожить русские корабли в прол. Моонзунд, и 7 октября германское командование было вынуждено отказаться от прорыва эскадры в Финский зал. </w:t>
      </w:r>
    </w:p>
    <w:p w14:paraId="43AB00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Обороняя дальние подступы к революционному Петрограду, моряки-балтийцы доказали, свою преданность делу революции. Героически сражаясь с превосходящими силами противника, они уничтожили 12 эсминцев и миноносцев, 6 тральщиков, сбили 2 самолета, повредили 3 линкора и 13 эсминцев и миноносцев. </w:t>
      </w:r>
    </w:p>
    <w:p w14:paraId="124C64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Моряки Балтики сорвали попытку международной реакции подавить революцию в России силами германского империализма. Героическая оборона Моонзунда способствовала победе Октябрьского вооруженного восстания в Петрограде (11712).</w:t>
      </w:r>
    </w:p>
    <w:p w14:paraId="17A7B4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D1A60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60DC03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3815F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октября 1917 В.И.Л. пишет обращение "К рабочим, крестьянам и солдатам" с призывом свергнуть правительство А.Керенского и передать власть Советам (3908,265).</w:t>
      </w:r>
      <w:r w:rsidR="00531BA2" w:rsidRPr="00153023">
        <w:rPr>
          <w:rFonts w:ascii="Times New Roman" w:hAnsi="Times New Roman" w:cs="Times New Roman"/>
          <w:color w:val="000000" w:themeColor="text1"/>
          <w:kern w:val="2"/>
          <w:sz w:val="16"/>
          <w:szCs w:val="16"/>
        </w:rPr>
        <w:t xml:space="preserve">Большевики не вправе ждать съезда Советов, они должны взять власть тотчас. Этим они спасают и всемирную революцию (ибо иначе грозит сделка империалистов всех стран, кои после расстрелов в Германии будут покладисты друг к другу и против нас объединятся) и русскую революцию (иначе волна настоящей анархии может стать сильнее, чем мы ), и жизни сотням тысяч людей на войне. Если нельзя взять власть без восстания, надо идти на восстание тотчас.  Очень может быть, что именно теперь можно взять власть без восстания: например, если бы Московский Совет сразу тотчас взял власть и объявил себя (вместе с Питерским Советом) правительством. В Москве победа обеспечена и воевать некому. В Питере можно выждать. Правительству нечего делать и нет спасения, оно сдастся. Ибо Московский Совет, взяв власть, банки, фабрики, "Русское Слово" [одна из самых распространенных ежедневных газет России. Поддерживала Временное правительство. - Ред.], получает гигантскую базу и силу, агитируя перед всей Россией, ставя вопрос так: мир мы предложим завтра, если бонапартист </w:t>
      </w:r>
      <w:hyperlink r:id="rId584" w:tgtFrame="_parent" w:history="1">
        <w:r w:rsidR="00531BA2" w:rsidRPr="00153023">
          <w:rPr>
            <w:rStyle w:val="a5"/>
            <w:rFonts w:ascii="Times New Roman" w:hAnsi="Times New Roman" w:cs="Times New Roman"/>
            <w:bCs/>
            <w:iCs/>
            <w:color w:val="000000" w:themeColor="text1"/>
            <w:kern w:val="2"/>
            <w:sz w:val="16"/>
            <w:szCs w:val="16"/>
            <w:u w:val="none"/>
          </w:rPr>
          <w:t>Керенский</w:t>
        </w:r>
      </w:hyperlink>
      <w:r w:rsidR="00531BA2" w:rsidRPr="00153023">
        <w:rPr>
          <w:rFonts w:ascii="Times New Roman" w:hAnsi="Times New Roman" w:cs="Times New Roman"/>
          <w:color w:val="000000" w:themeColor="text1"/>
          <w:kern w:val="2"/>
          <w:sz w:val="16"/>
          <w:szCs w:val="16"/>
        </w:rPr>
        <w:t xml:space="preserve"> сдастся (а если не сдастся, то мы его свергнем). Землю крестьянам тотчас, уступки железнодорожникам и почтовым служащим тотчас и т.д....(17033).</w:t>
      </w:r>
    </w:p>
    <w:p w14:paraId="4540BB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661250" w14:textId="77777777" w:rsidR="00A27F39" w:rsidRPr="00153023" w:rsidRDefault="00A27F39"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К 1 (14) октября 1917 г. в частных банках, Госбанке и сберегательных кассах имелось вкладов на 16 млрд рублей, не считая вкладов процентными бумагами в сберкассах. Из них около 9 млрд хранилось в коммерческих банках, обществах взаимного кредита и городских общественных банках. В национализированном банке, по данным Сокольникова, осталось вкладов и текущих счетов на 6,5-7 млрд рублей.</w:t>
      </w:r>
    </w:p>
    <w:p w14:paraId="69D967B8" w14:textId="77777777" w:rsidR="00A27F39" w:rsidRPr="00153023" w:rsidRDefault="00A27F39" w:rsidP="00153023">
      <w:pPr>
        <w:pStyle w:val="a3"/>
        <w:rPr>
          <w:color w:val="000000" w:themeColor="text1"/>
          <w:lang w:val="ru-RU"/>
        </w:rPr>
      </w:pPr>
      <w:r w:rsidRPr="00153023">
        <w:rPr>
          <w:rFonts w:eastAsia="Times New Roman"/>
          <w:color w:val="000000" w:themeColor="text1"/>
          <w:lang w:val="ru-RU" w:eastAsia="ru-RU"/>
        </w:rPr>
        <w:t>С момента национализации выдача вкладов частным лицам на личные потребности была прекращена на 2 месяца, а затем открыта, но в весьма ограниченных размерах. С другой стороны всеобщий банковский саботаж вообще делал невозможным обслуживание выдач по вкладам. Сокольников считал, что это имело огромное значение, так как помогло сломить к началу февраля интеллигентский и чиновничий саботаж, удалось остановить субсидирование гражданской войны буржуазными классами. "Никакой надзор, никакой контроль не мог бы помешать банковскому субсидированию саботажа и гражданской войны..." - восклицал Сокольников (18085).</w:t>
      </w:r>
    </w:p>
    <w:p w14:paraId="546CE3D2" w14:textId="77777777" w:rsidR="00A27F39" w:rsidRPr="00153023" w:rsidRDefault="00A27F39" w:rsidP="00153023">
      <w:pPr>
        <w:pStyle w:val="a3"/>
        <w:rPr>
          <w:color w:val="000000" w:themeColor="text1"/>
          <w:lang w:val="ru-RU"/>
        </w:rPr>
      </w:pPr>
    </w:p>
    <w:p w14:paraId="706CD14B" w14:textId="77777777" w:rsidR="00C977C1" w:rsidRPr="00153023" w:rsidRDefault="00C977C1"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1 (14) октября</w:t>
      </w:r>
      <w:r w:rsidRPr="00153023">
        <w:rPr>
          <w:color w:val="000000" w:themeColor="text1"/>
          <w:sz w:val="16"/>
          <w:szCs w:val="16"/>
        </w:rPr>
        <w:t> 1917 правительство ввело в действие Указ о ликвидации Земских Начальников, а также дворянских сословных органов (18371).</w:t>
      </w:r>
    </w:p>
    <w:p w14:paraId="19A61A91" w14:textId="77777777" w:rsidR="00C977C1" w:rsidRPr="00153023" w:rsidRDefault="00C977C1" w:rsidP="00153023">
      <w:pPr>
        <w:pStyle w:val="ae"/>
        <w:spacing w:before="0" w:after="0"/>
        <w:jc w:val="both"/>
        <w:rPr>
          <w:color w:val="000000" w:themeColor="text1"/>
          <w:sz w:val="16"/>
          <w:szCs w:val="16"/>
        </w:rPr>
      </w:pPr>
    </w:p>
    <w:p w14:paraId="1455EAF2" w14:textId="77777777" w:rsidR="001157F8"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3F22F738"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72E6C0"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 xml:space="preserve">1 (14) октября 1917 г. </w:t>
      </w:r>
      <w:r w:rsidRPr="00153023">
        <w:rPr>
          <w:rFonts w:ascii="Times New Roman" w:hAnsi="Times New Roman" w:cs="Times New Roman"/>
          <w:color w:val="000000" w:themeColor="text1"/>
          <w:kern w:val="2"/>
          <w:sz w:val="16"/>
          <w:szCs w:val="16"/>
        </w:rPr>
        <w:t>Телеграмма Б. А. Бахметьева Министерству иностранных дел о непропорциональном распределении американских кредитов между союзными армиями и необходимости более широкого финансирования России</w:t>
      </w:r>
    </w:p>
    <w:p w14:paraId="420B318F"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558-559</w:t>
      </w:r>
    </w:p>
    <w:p w14:paraId="427924AC" w14:textId="77777777" w:rsidR="001157F8" w:rsidRPr="00153023" w:rsidRDefault="001157F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АВПР, ф. Канцелярии, д. 61, лл. 472—474. Копия.</w:t>
      </w:r>
    </w:p>
    <w:p w14:paraId="3C80BFA3" w14:textId="77777777" w:rsidR="001157F8" w:rsidRPr="00153023" w:rsidRDefault="001157F8" w:rsidP="00153023">
      <w:pPr>
        <w:pStyle w:val="rtejustify"/>
        <w:spacing w:before="0" w:after="0"/>
        <w:rPr>
          <w:color w:val="000000" w:themeColor="text1"/>
          <w:kern w:val="2"/>
          <w:sz w:val="16"/>
          <w:szCs w:val="16"/>
        </w:rPr>
      </w:pPr>
      <w:r w:rsidRPr="00153023">
        <w:rPr>
          <w:color w:val="000000" w:themeColor="text1"/>
          <w:kern w:val="2"/>
          <w:sz w:val="16"/>
          <w:szCs w:val="16"/>
        </w:rPr>
        <w:t>В связи с исчерпанием прежде отпущенных кредитов приступил к переговорам о дальнейших ассигнованиях, определив минимум таковых до 1 января примерно в 235 млн дол. Благодаря вполне искренним отношениям, которые удалось установить за последнее время с Министерством финансов, мне было доверительно раскрыто все финансовое положение С. А. С. Штатов, которое в последнее время крайне беспокоит правительство. Исчисленные потребности обыкновенного и военного бюджета составляют примерно 22 млрд дол. на бюджетный год, кончающийся 1 июля 1918 г. Эти потребности покрываются лишь в размере 4300 млн нормальными поступлениями и увеличенными налогами, остаток же приходится покрывать путем кредитных операций, которых по настоящее время разрешено всего [на] 5 млрд дол. (условным минимумом). Подписка на последние 3 млрд происходит в настоящее время далеко не с тем успехом, который ожидался. Вместе с тем финансовое законодательство не позволяет воспользоваться для увеличения средств эмиссией кредитных билетов. Изменение же эмиссионного закона в настоящее время представляется невозможным по политическим соображениям и могло бы быть осуществлено лишь после, когда фактическое участие американских войск в военных действиях подготовит общественное мнение для подобных законодательных новелл. Вместе с тем огромные заказы, помещаемые в настоящее время в связи с организацией американской армии, требуют огромных расходов именно в ближайшее время, что ставит казначейство в весьма серьезное положение. В связи с этим казначейство очень затрудняется удовлетворять все возрастающие потребности союзников, о чем предполагается сделать заявление через послов непосредственно правительствам. На текущие потребности и заказы в октябре мне пока отпущено 50 млн дол., причем я из тактических соображении заявил правительству, что, принимая эту сумму как кредит на текущие потребности, я даже не намерен официально извещать об этом свое правительство, потому считаю настоятельно необходимым в ближайшее время обеспечить значительно большую сумму, особенно в связи с необходимостью покрытия значительных заказов на кожу, сапоги и земледельческие машины. Успешности моих настояний значительно будет способствовать, если я буду поддержан заявлением американского посла в Петрограде. В то время как ходатайства союзных представителей усиленно подкрепляются различными заявлениями с мест, я оказываюсь почти изолированным в своей деятельности. Настоятельно прошу склонить Фрэнсиса к самому энергичному настоянию перед американским правительством о необходимости оказать нам широкий кредит на покупку земледельческих машин и сапог, причем подчеркнуть, что снабжение обувью не только армии, но и нужд гражданского населения имеет первостепенное военно-политическое значение. Вместе с тем желательно, чтобы учреждения в России прониклись убеждением о затруднительности, в связи с создавшимся положением, получать широкие кредиты из Америки и соответствующим образом составляли бы программы, американских заказов. Считаю нужным отметить, что общие затруднения, испытываемые американским казначейством, могут даже привести к сокращению отпуска средств на поддержание курса английского фунта стерлингов, каковое поддержание стерлинга как мировой валюты считалось до последнего времени совершенно необходимым не в пример валютам всех других стран, имея в виду, что всякое колебание стерлинга должно иметь самое разрушающее влияние на общее положение союзнического дела. Ознакомление с финансовыми потребностями союзников создало у меня впечатление крайней несоразмерности ассигнований на различные армии, не соответствующих настоящему общефинансовому положению. В частности, строго доверительно сообщаю, что Англия и Франция имеют в виду затратить 735 млн фр. на снабжение от 6 до 9 дивизий греческих войск. Подобные же широкие масштабы, несоизмеримые со скудностью русского снабжения, применяются в отношении других армий. Американцы начинают сознавать подобное некоординирование расходов и, думаю, готовы будут поддержать вопрос о наиболее нам соответственном распределении сумм, что должно будет привести к более широкому снабжению России. Это могло бы быть достигнуто лишь на междусоюзнической конференции, где самым энергичным образом должны быть выставлены стратегические заслуги русской армии даже в ее настоящем положении, что, по-видимому, недостаточно ясно в настоящее время понимается. Эти же мотивы подтверждают желательность функционирования междусоюзнического совета, где Россия могла бы систематически настаивать на важности своих военно-политических задач. Настоящую телеграмму прошу сообщить министру финансов (15169).</w:t>
      </w:r>
    </w:p>
    <w:p w14:paraId="3244B24C" w14:textId="77777777" w:rsidR="001157F8" w:rsidRPr="00153023" w:rsidRDefault="001157F8"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Бахметьев (15169).</w:t>
      </w:r>
    </w:p>
    <w:p w14:paraId="1078DE89" w14:textId="77777777" w:rsidR="001157F8" w:rsidRPr="00153023" w:rsidRDefault="001157F8"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07FDE7D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2B3F4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AB50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октября 1917 была казнена Мата Хари - танцовщица, обвиненная в шпионаже (2100).</w:t>
      </w:r>
    </w:p>
    <w:p w14:paraId="13446B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E3949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FC8C0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7E44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октября 1917 забраковали самолет Лебедь-12 (438,361) - как устаревший (2549,11), хотя 13 июня 1917 особая комиссия под председательством Г.А.Ботезата дала оценку самолету Лебедь-12 и признав нежелательным посылку машины на фронт указала на возможность использования ее в качестве учебного самолета (438,361).</w:t>
      </w:r>
    </w:p>
    <w:p w14:paraId="5E2989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9893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 (15) октября 1917 г. Актом новая комиссия из пилотов фронтовых авиачастей, инструкторов Гатчинской авиашколы, представителей Управления Военно-Воздушного флота и завода Лебедева, созданная для разрешенения спорных вопросов в связи с испытаниями Лебедь ХП, подтвердила непригодность самолета "Лебедь"-ХII как устаревшего типа с малой грузоподъемностью и недостаточной скоростью, обладающего рядом конструктивных недостатаков в топливной и охладительной системах двигателя. Вывод комиссии был однозначен: </w:t>
      </w:r>
      <w:r w:rsidRPr="00153023">
        <w:rPr>
          <w:rFonts w:ascii="Times New Roman" w:hAnsi="Times New Roman" w:cs="Times New Roman"/>
          <w:iCs/>
          <w:color w:val="000000" w:themeColor="text1"/>
          <w:kern w:val="2"/>
          <w:sz w:val="16"/>
          <w:szCs w:val="16"/>
        </w:rPr>
        <w:t>"дальнейшая постройка нежелательна"</w:t>
      </w:r>
      <w:r w:rsidRPr="00153023">
        <w:rPr>
          <w:rFonts w:ascii="Times New Roman" w:hAnsi="Times New Roman" w:cs="Times New Roman"/>
          <w:color w:val="000000" w:themeColor="text1"/>
          <w:kern w:val="2"/>
          <w:sz w:val="16"/>
          <w:szCs w:val="16"/>
        </w:rPr>
        <w:t xml:space="preserve">. </w:t>
      </w:r>
    </w:p>
    <w:p w14:paraId="4A5602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результате серийное производство было значительно сокращено. И все же, несмотря на серьезные недостатки, особенно заметные и недопустимые в 1917 г., "Лебедь"-ХII оставался в действующей армии до окончания войны. Учебный вариант использовался в школе авиации Императорского Всероссийского Аэро-Клуба (зав. №№ 442, 449, 450), Гатчинской военной авиашколе (399, 439, 456, 466), школе Московского общества воздухоплавания (446, 452, 454), Одесской авиашколе (448 и 455), Киевской школе летчиков-наблюдателей (447 и 458) и Кавказской авиашколе (451, 453 и 480). Более полусотни самолетов "Лебедь"-ХII во второй половине 1917 г. поступило в Школу воздушного боя в Красном Селе (заказ Морского ведомства), часть из них была имела двойное управление. </w:t>
      </w:r>
    </w:p>
    <w:p w14:paraId="60A213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Несколько иные выводы сделала испытательная комиссия, созданная предписанием начальника Управления ВВФ для сравнительных испытаний самолетов "Лебедь"-XII, "Анасаль" и "Фарман"-30. Полеты проходили с 31 октября по 20 ноября 1917 г. на Главном аэродроме. Комиисия признала прочность и тщательность конструкции разведчика Лебедева и его моторной установки. Устойчивость и управляемость самолета были сочтены удовлетворительными, но при этом указывалось, что самолет имеет склонность к пикированию при спуске. В числе недостатков назывались недостаточные потолок и скорость, малая полезная нагрузка. Взлет и спуск признали легким, но разбег и пробег -излишне длинными. Обслуживание аппарата сочли удобным, с некоторыми затруднениями, вызванными значительным весом конструкции. В число достоинств попали хороший обзор и обстрел в стороны и назад (сфера обстрела до 200 градусов), но стрельба вперед была возможна только вверх под углом. Пулеметную установку признали малоудобной. </w:t>
      </w:r>
    </w:p>
    <w:p w14:paraId="44CDD2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"Лебеди"-ХII использовались в Красной Армии в годы Гражданской войны. Они находились на вооружении 2-й Петроградской авиагруппы, Тверской авиагруппы, 1-го Социалистического авиаотряда, 3-го Отдельного морского авиаотряда, Беломорского гидроавиаотряда, 3-го Латышского авиаотряда и других частей красных. Незначительное число самолетов попало к белогвардейцам. Так, в авиации Сибирской армии адмирала Колчака имелось два экземпляра этого типа: зав. №№ 535 (6 авиаотряд) и 585 (5 авиаотряд). </w:t>
      </w:r>
    </w:p>
    <w:p w14:paraId="2702A1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Отдельные аэропланы находились в строю еще несколько лет после окончания Гражданской войны. Так, последний самолет этого типа числился на 1 июня 1923 г. в 7-м Отдельном разведывательном авиаотряде РККА. Несколько "Лебедей"-ХII перешли на гражданскую службу: в Бакинском отделении Общества друзей Воздушного флота в мае 1925 г. использовались две машины (зав. №№ 703 и 717). Они выполняли агитационные полеты в Азербайджане. Это были последние представители "лебединого" семейства (11183).</w:t>
      </w:r>
    </w:p>
    <w:p w14:paraId="2B0D3F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4EB95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октября 1917 г. Центральное прав</w:t>
      </w:r>
      <w:r w:rsidRPr="00153023">
        <w:rPr>
          <w:rFonts w:ascii="Times New Roman" w:hAnsi="Times New Roman" w:cs="Times New Roman"/>
          <w:color w:val="000000" w:themeColor="text1"/>
          <w:kern w:val="2"/>
          <w:sz w:val="16"/>
          <w:szCs w:val="16"/>
        </w:rPr>
        <w:softHyphen/>
        <w:t>ление направило в четыре адреса: комиссару труда, заводскому совеща</w:t>
      </w:r>
      <w:r w:rsidRPr="00153023">
        <w:rPr>
          <w:rFonts w:ascii="Times New Roman" w:hAnsi="Times New Roman" w:cs="Times New Roman"/>
          <w:color w:val="000000" w:themeColor="text1"/>
          <w:kern w:val="2"/>
          <w:sz w:val="16"/>
          <w:szCs w:val="16"/>
        </w:rPr>
        <w:softHyphen/>
        <w:t>нию, заводскому комитету завода “Гном-Рон" и администрации:</w:t>
      </w:r>
    </w:p>
    <w:p w14:paraId="0529EF4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"Заслушав заявление товарищей с завода "Гном-Рон" и тов. Ершова, де</w:t>
      </w:r>
      <w:r w:rsidRPr="00153023">
        <w:rPr>
          <w:rFonts w:ascii="Times New Roman" w:hAnsi="Times New Roman" w:cs="Times New Roman"/>
          <w:color w:val="000000" w:themeColor="text1"/>
          <w:kern w:val="2"/>
          <w:sz w:val="16"/>
          <w:szCs w:val="16"/>
        </w:rPr>
        <w:softHyphen/>
        <w:t>легированного от Центрального правления союза металлистов, считаем:</w:t>
      </w:r>
    </w:p>
    <w:p w14:paraId="34CCCC4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Что расчет рабочих должен производиться с ведома и согласия за</w:t>
      </w:r>
      <w:r w:rsidRPr="00153023">
        <w:rPr>
          <w:rFonts w:ascii="Times New Roman" w:hAnsi="Times New Roman" w:cs="Times New Roman"/>
          <w:color w:val="000000" w:themeColor="text1"/>
          <w:kern w:val="2"/>
          <w:sz w:val="16"/>
          <w:szCs w:val="16"/>
        </w:rPr>
        <w:softHyphen/>
        <w:t>водского комитета и профессионального союза;</w:t>
      </w:r>
    </w:p>
    <w:p w14:paraId="2FC6CCE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Что вопрос о расчете на данном заводе сорока рабочих слесарей расследуется в настоящее время Московским районным заводским со</w:t>
      </w:r>
      <w:r w:rsidRPr="00153023">
        <w:rPr>
          <w:rFonts w:ascii="Times New Roman" w:hAnsi="Times New Roman" w:cs="Times New Roman"/>
          <w:color w:val="000000" w:themeColor="text1"/>
          <w:kern w:val="2"/>
          <w:sz w:val="16"/>
          <w:szCs w:val="16"/>
        </w:rPr>
        <w:softHyphen/>
        <w:t>вещанием.</w:t>
      </w:r>
    </w:p>
    <w:p w14:paraId="78AFFB2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Что, не дожидаясь результатов расследования, заводоуправление не в праве рассчитывать указанных рабочих. Постановляет:</w:t>
      </w:r>
    </w:p>
    <w:p w14:paraId="124318A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Требовать от заводоуправления до результатов расследования за</w:t>
      </w:r>
      <w:r w:rsidRPr="00153023">
        <w:rPr>
          <w:rFonts w:ascii="Times New Roman" w:hAnsi="Times New Roman" w:cs="Times New Roman"/>
          <w:color w:val="000000" w:themeColor="text1"/>
          <w:kern w:val="2"/>
          <w:sz w:val="16"/>
          <w:szCs w:val="16"/>
        </w:rPr>
        <w:softHyphen/>
        <w:t>водским совещанием настоящего дела рабочих не рассчитывать.</w:t>
      </w:r>
    </w:p>
    <w:p w14:paraId="33169B7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Принять меры к усовершенствованию работ литейной мастерской, находя, что при этом условии работы на заводе "Гном-Рон" будет доста</w:t>
      </w:r>
      <w:r w:rsidRPr="00153023">
        <w:rPr>
          <w:rFonts w:ascii="Times New Roman" w:hAnsi="Times New Roman" w:cs="Times New Roman"/>
          <w:color w:val="000000" w:themeColor="text1"/>
          <w:kern w:val="2"/>
          <w:sz w:val="16"/>
          <w:szCs w:val="16"/>
        </w:rPr>
        <w:softHyphen/>
        <w:t>точно для полного состава рабочих.</w:t>
      </w:r>
    </w:p>
    <w:p w14:paraId="0556C5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Если эти требования по предъявлении немедленно не будут удовлетво</w:t>
      </w:r>
      <w:r w:rsidRPr="00153023">
        <w:rPr>
          <w:rFonts w:ascii="Times New Roman" w:hAnsi="Times New Roman" w:cs="Times New Roman"/>
          <w:color w:val="000000" w:themeColor="text1"/>
          <w:kern w:val="2"/>
          <w:sz w:val="16"/>
          <w:szCs w:val="16"/>
        </w:rPr>
        <w:softHyphen/>
        <w:t>рены, то Центральное правление союза металлистов на данном заводе объявляет стачку с 3 октября 1917 г." (10225,79).</w:t>
      </w:r>
    </w:p>
    <w:p w14:paraId="6CF4CB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1F82E7" w14:textId="77777777" w:rsidR="00AB78C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01ED9A15" w14:textId="77777777" w:rsidR="00AB78C2" w:rsidRPr="00153023" w:rsidRDefault="00AB78C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3CDA05"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октября 1917 По докладу Подготовительной но общим вопросам комиссии о ходе поставок предметов интендантского снабжения к 1 июня 1917 г. председательствующий в Особом совещании по обороне государства 18 августа с. г. постановил: просить Центральный военно-промышленный комитет и Главный по снабжению армии комитет Всероссийских земского и городского союзов представить Особому совещанию по обороне государства через Подготовительную по общим вопросам комиссию свои объяснения главнейших причин недопоставок предметов интендантского снабжения и соображения о тех мерах, которые могли бы способствовать возможному их устранению.</w:t>
      </w:r>
    </w:p>
    <w:p w14:paraId="2084A2C0"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160-163</w:t>
      </w:r>
    </w:p>
    <w:p w14:paraId="1B645B52"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369, оп. 16, д. 439, лл. 208—211. Подлинник.</w:t>
      </w:r>
    </w:p>
    <w:p w14:paraId="74101BC6"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настоящее время Главным комитетом Всероссийских земского и городского союзов представлены соображения по сему предмету в отношении от 5 сентября с. г. за № 31526 следующего содержания:</w:t>
      </w:r>
    </w:p>
    <w:p w14:paraId="2906639B"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«Вследствие запроса Особого совещания от 22 августа с. г. за № 17145, настоящее отношение имеет своей целью выяснить причины недопоставок по заказам военного ведомства, исполняемых Главным комитетом.</w:t>
      </w:r>
    </w:p>
    <w:p w14:paraId="752801B4"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мнению Отдела заказов, все причины недопоставок разделяются на две основные категории — старые, ставшие постоянными, и новые, временные. Наиболее существенны и серьезны причины постоянные: недостаток материала, металла и кож, недостаток топлива, угля, расстройство транспорта, изношенность технического оборудования и т. п.</w:t>
      </w:r>
    </w:p>
    <w:p w14:paraId="1AD652C6"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«Сроки всех заказов 2-й очереди истекли 1 июля с. г., но материал, необходимый для их выполнения, до сих пор не получен полностью. Так, железо для повозок [образца] 1884 г. будет получено полностью в октябре с. г., для повозок обывательских — в ноябре-декабре, для подков не ранее января-февраля будущего года; кож до сего времени получено не более четверти части общей потребности. При таких условиях обеспеченности материалами не может быть и речи о своевременном выполнении заказа.</w:t>
      </w:r>
    </w:p>
    <w:p w14:paraId="2B323D7D"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«Столь же неудовлетворительно обстоит дело с топливом, в частности кузнечным углем. Иногда, даже при некоторой обеспеченности материалами, мастерские принуждены были останавливать работу вследствие отсутствия угля.</w:t>
      </w:r>
    </w:p>
    <w:p w14:paraId="416DA9CB"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«Весьма значительную роль в несвоевременном выполнении заказов играет расстройство транспорта. Бывали случаи, когда в течение двух, трех и более месяцев не представлялось возможности доставить по назначению железо, уголь и другой заготовочный материал. Таким образом, даже имевшийся в наличности запас сырья доставлялся по назначению далеко не равномерно. Комитеты и частные предприниматели в особенности не были уверены, что завтрашний день будет обеспечен работой, и потому часто во избежание простоя и непосильных расходов в лучшем случае не увеличивали количества рабочих и держали производительность на уровне ниже среднего.</w:t>
      </w:r>
    </w:p>
    <w:p w14:paraId="2717B23B"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 без влияния осталась и трехлетняя работа машин и станков. Машины и станки изнашивались, часто ломались, требовали значительного капитального ремонта или полнейшей смены. Но если капитальный ремонт затруднителен в настоящее время и требует значительной затраты времени, то полная замена машин и станков, за очень редким исключением, является совершенно невозможной.</w:t>
      </w:r>
    </w:p>
    <w:p w14:paraId="531D40F9"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числу причин, названных выше временными, относится главным образом упадок производительности труда рабочего. Значительное повышение заработной платы рабочих, а также введение в делом ряде производств поденного заработка вместо существовавшего до того сдельного расценка в сильной степени понизили производительность труда...</w:t>
      </w:r>
      <w:hyperlink r:id="rId585" w:anchor="_ftn1" w:history="1">
        <w:r w:rsidRPr="00153023">
          <w:rPr>
            <w:rFonts w:ascii="Times New Roman" w:hAnsi="Times New Roman" w:cs="Times New Roman"/>
            <w:color w:val="000000" w:themeColor="text1"/>
            <w:kern w:val="2"/>
            <w:sz w:val="16"/>
            <w:szCs w:val="16"/>
          </w:rPr>
          <w:t>[1]</w:t>
        </w:r>
      </w:hyperlink>
    </w:p>
    <w:p w14:paraId="24526B7F"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«Отдел прилагает при сем составленный шорно-седельной секцией фабрикантов сравнительный обзор уменьшения производительности труда рабочих на заводах Москвы в связи с увеличением заработной платы.</w:t>
      </w:r>
      <w:hyperlink r:id="rId586" w:anchor="_ftn2" w:history="1">
        <w:r w:rsidRPr="00153023">
          <w:rPr>
            <w:rFonts w:ascii="Times New Roman" w:hAnsi="Times New Roman" w:cs="Times New Roman"/>
            <w:color w:val="000000" w:themeColor="text1"/>
            <w:kern w:val="2"/>
            <w:sz w:val="16"/>
            <w:szCs w:val="16"/>
          </w:rPr>
          <w:t>[2]</w:t>
        </w:r>
      </w:hyperlink>
    </w:p>
    <w:p w14:paraId="08F2B537"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«Несомненно, что частые забастовки рабочих тоже отражаются на упадке производительности.</w:t>
      </w:r>
    </w:p>
    <w:p w14:paraId="621EBCCB"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«Правда, в последнее время в некоторых отраслях производства производительность заводов стала приближаться к своему прежнему, нормальному уровню, однако такое явление далеко еще нельзя назвать общим, и строить на нем предположения о повышении в ближайшем будущем производительности во всех видах производства при настоящем положении вещей не представляется оснований.</w:t>
      </w:r>
    </w:p>
    <w:p w14:paraId="503DB254"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заключение Отдел заказов не может не обратить внимания на указание Подготовительной комиссии на то, что главнейшие в количественном отношении недопоставки падают на работающие по поручению военного ведомства организации — Центральный военно-промышленный комитет н Всероссийские земский и городской союзы.</w:t>
      </w:r>
    </w:p>
    <w:p w14:paraId="69EF20A5"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«Это явление объясняется тем, что между тем как ведомства в деле непосредственных заготовок продолжали использовать своих старых поставщиков, по преимуществу заводы с налаженным производством, общественные организации поставили своей задачей мобилизацию новых, до того времени не привлекавшихся к снаряжению армии сил, и немало времени и труда потребовалось на организацию такого трудного в условиях военного времени дела.</w:t>
      </w:r>
    </w:p>
    <w:p w14:paraId="15C45BDF"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«Далее Отдел заказов может напомнить, что по крайней мере в дореволюционный период общественные организации находились в смысле снабжения материалами в значительно худшем положении, чем частные поставщики ведомств. Последние или получили все количество материала, обусловленное по договору, а если получили менее причитавшегося, то срок исполнения заказов удлинялся, и, таким образом, частные поставщики, за очень редкими исключениями, имели возможность выполнять заказы к установленным первоначально или продленным впоследствии срокам. Земгор же, как это указано выше, получал материал в большинстве случаев в количестве менее 50% общей потребности, а иногда (кожи, например) всего 25%».</w:t>
      </w:r>
    </w:p>
    <w:p w14:paraId="29052C24"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сношению комитета приложена записка, приводящая примеры уменьшения производительности труда рабочих на заводах Москвы в связи с увеличением заработной платы.</w:t>
      </w:r>
      <w:hyperlink r:id="rId587" w:anchor="_ftn3" w:history="1">
        <w:r w:rsidRPr="00153023">
          <w:rPr>
            <w:rFonts w:ascii="Times New Roman" w:hAnsi="Times New Roman" w:cs="Times New Roman"/>
            <w:color w:val="000000" w:themeColor="text1"/>
            <w:kern w:val="2"/>
            <w:sz w:val="16"/>
            <w:szCs w:val="16"/>
          </w:rPr>
          <w:t>[3]</w:t>
        </w:r>
      </w:hyperlink>
    </w:p>
    <w:p w14:paraId="467B2869"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 Центрального военно-промышленного комитета поступило по тому же поводу сношение от 23 сентября № 108953, в котором указывается следующее:</w:t>
      </w:r>
    </w:p>
    <w:p w14:paraId="7DCA1AFC"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«Главными причинами недопоставок предметов интендантского снабжения по заказам комитета являются следующие:</w:t>
      </w:r>
    </w:p>
    <w:p w14:paraId="4D7A2364"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Недостаток материалов, необходимых для изготовления названных предметов и топлива. Исключительно вследствие недостатка металла произошла огромная недопоставка шипов (до 80%), подков (до 70%) и подковных гвоздей. Точно так же недопоставка упряжи и седел поставщиками объясняется главным образом неполучением необходимого железа и железных частей упряжи (пряжек и пр.), сыромятной кожи, шерсти, войлока, брезентной ткани; причина недопоставки людского снаряжения — недостаток кожи.</w:t>
      </w:r>
    </w:p>
    <w:p w14:paraId="61AC9841"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«Как частные случаи, иллюстрирующие указанную причину недопоставок, можно указать следующие: Ижорская фабрика додков, имеющая заказ на 4 млн подков, получила через вещевой отдел только 4000 пуд. подковного железа, из которого возможно сделать только 88 тыс. шт.; фабрика закрылась. Недостаток рессорной стали, осевого и шинного железа почти парализовал деятельность таких военно-промышленных комитетов, как Екатеринославский, Ростовский, Николаевский; отпуск ведомствами шиповой стали, упавший до 10 тыс. пуд. в месяц, вызывает ликвидацию уже налаженных шиповых заводов; отсутствие топлива и особенно кузнечного угля приостанавливает работу кузниц.</w:t>
      </w:r>
    </w:p>
    <w:p w14:paraId="3559E927"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Расстройство транспорта. Указанное обстоятельство особенно резко отразилось на ходе работ по изготовлению стальных касок (заказ Главного интендантского управления), так как материал для касок, заготовленный на уральском Сергинско-Уфалейском заводе, в течение 3— 5 месяцев не мог быть вывезенным в районы изготовления касок (Москва, Одесса, Харьков).</w:t>
      </w:r>
    </w:p>
    <w:p w14:paraId="55525A74"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«Вследствие расстройства транспорта необходимые материалы иногда вовсе не доставляются по назначению. Например, Сампсониевское торгово-промышленное акц. общ-во для исполнения заказа вещевого отдела Центрального военно-промышленного комитета на упряжь догрузило на ст. Сасово Московско-Казанской ж. д. канат 26 января 1917 г., но таковой обществом до сих пор не получен.</w:t>
      </w:r>
    </w:p>
    <w:p w14:paraId="5364F373"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Недостаточность цен. Договорные цены установлены в дореволюционное время и для настоящего момента, вследствие неимоверного увеличения стоимости материалов и рабочей платы, являются совершенно неприемлемыми. Предприятия, особенно крупные, вынуждены за отсутствием средств, сокращать, приостанавливать и даже совсем ликвидировать производство. Вследствие недостаточности цен произошла, например, недопоставка (до 90%) носилок, заказанных Санитарным отделом Центрального военно-промышленного комитета по наряду Главного интендантского управления. Точно так же некоторые поставщики в районе Омского военно-промышленного комитета не сдают заказанной им упряжи вследствие вздорожания материалов и производства.</w:t>
      </w:r>
    </w:p>
    <w:p w14:paraId="62DC5E6A"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Непомерные требования рабочих, частые забастовки и конфликты администрацией. Эти обстоятельства чрезвычайно тормозят дело изготовления заказанных предметов, особенно в больших предприятиях.</w:t>
      </w:r>
    </w:p>
    <w:p w14:paraId="3B1EE7F8"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Для некоторых предметов интендантского снабжения одной из причин недопоставок является новизна дела и отсутствие специалистов. Так, по этой причине произошла задержка в изготовлении кавалерийских седел в районах Забайкальского и Киевского военно-промышленных комитетов.</w:t>
      </w:r>
    </w:p>
    <w:p w14:paraId="2BB5D84E"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«Что касается мер, которые могли бы способствовать возможному устранению главнейших причин недопоставок, то необходимо заметить, что причины эти вытекают почти, исключительно из общего расстройства хозяйственной жизни страны, а следовательно, и меры к их устранению лежат в общем улучшении этой жизни. Впрочем, одна из указанных причин недопоставок, именно недостаточность цен на заготовляемые предметы, могла бы быть устранена или по крайней мере смягчена в ближайшем же времени. Порядок пересмотра договоров и цен, установленный правилами 6 июня с. г. комиссией генерала Гурко, чрезвычайно сложен и медлителен. Необходимо упрощение и ускорение этого дела, в противном случае наша промышленность и дело выполнения заказов па оборону окажутся в чрезмерно тяжелом положении».</w:t>
      </w:r>
      <w:hyperlink r:id="rId588" w:anchor="_ftn4" w:history="1">
        <w:r w:rsidRPr="00153023">
          <w:rPr>
            <w:rFonts w:ascii="Times New Roman" w:hAnsi="Times New Roman" w:cs="Times New Roman"/>
            <w:color w:val="000000" w:themeColor="text1"/>
            <w:kern w:val="2"/>
            <w:sz w:val="16"/>
            <w:szCs w:val="16"/>
          </w:rPr>
          <w:t>[4]</w:t>
        </w:r>
      </w:hyperlink>
    </w:p>
    <w:p w14:paraId="7A37FF8D"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Приводимые выше объяснения комитетов поступили на рассмотрение Подготовительной по общим вопросам комиссии. Заслушав эти объяснения в устных докладах представителей Центрального военно-промышленного комитета А. И. Грабовского и П. И. Широких и Главного комитета Земгора М. Н. Рагисткина</w:t>
      </w:r>
      <w:hyperlink r:id="rId589" w:anchor="_ftn5" w:history="1">
        <w:r w:rsidRPr="00153023">
          <w:rPr>
            <w:rFonts w:ascii="Times New Roman" w:hAnsi="Times New Roman" w:cs="Times New Roman"/>
            <w:color w:val="000000" w:themeColor="text1"/>
            <w:kern w:val="2"/>
            <w:sz w:val="16"/>
            <w:szCs w:val="16"/>
          </w:rPr>
          <w:t>[5]</w:t>
        </w:r>
      </w:hyperlink>
      <w:r w:rsidRPr="00153023">
        <w:rPr>
          <w:rFonts w:ascii="Times New Roman" w:hAnsi="Times New Roman" w:cs="Times New Roman"/>
          <w:color w:val="000000" w:themeColor="text1"/>
          <w:kern w:val="2"/>
          <w:sz w:val="16"/>
          <w:szCs w:val="16"/>
        </w:rPr>
        <w:t>, комиссия усмотрела, что каких-либо особых мер для устранения указываемых причин недопоставок она предложить в настоящее время не может, так как причины эти слишком хорошо известны Особому совещанию по обороне. Некоторого внимания заслуживает лишь заключительное указание записки Центрального военно-промышленного комитета, однако выставляемое им пожелание получило уже удовлетворение в одобренном 20 сентября председательствующим Особого совещания по обороне докладе Комиссии по руководству делом пересмотра контрактов (так называемой Комиссии В. И. Гурко).</w:t>
      </w:r>
    </w:p>
    <w:p w14:paraId="5153AE8C"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таких условиях подготовительная комиссия ограничилась тем. что постановила представленные Главным по снабжению армией комитетом Всероссийских земского и городского союзов и Центральным военно-промышленным комитетом объяснения причин недопоставок принять к сведению.</w:t>
      </w:r>
    </w:p>
    <w:p w14:paraId="125C011C"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Ген.-майор Саткевич.</w:t>
      </w:r>
    </w:p>
    <w:p w14:paraId="6EA35740" w14:textId="77777777" w:rsidR="00AB78C2"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90" w:anchor="_ftnref1" w:history="1">
        <w:r w:rsidR="00AB78C2" w:rsidRPr="00153023">
          <w:rPr>
            <w:rFonts w:ascii="Times New Roman" w:hAnsi="Times New Roman" w:cs="Times New Roman"/>
            <w:color w:val="000000" w:themeColor="text1"/>
            <w:kern w:val="2"/>
            <w:sz w:val="16"/>
            <w:szCs w:val="16"/>
          </w:rPr>
          <w:t>[1]</w:t>
        </w:r>
      </w:hyperlink>
      <w:r w:rsidR="00AB78C2" w:rsidRPr="00153023">
        <w:rPr>
          <w:rFonts w:ascii="Times New Roman" w:hAnsi="Times New Roman" w:cs="Times New Roman"/>
          <w:color w:val="000000" w:themeColor="text1"/>
          <w:kern w:val="2"/>
          <w:sz w:val="16"/>
          <w:szCs w:val="16"/>
        </w:rPr>
        <w:t xml:space="preserve"> Опущена таблица о производительности труда рабочих на кожевенном заводе Акц . об-ва «Поставщик» за 1-ю и 2-ю четверти 1917 г., а также связанные с таблицей выводы.</w:t>
      </w:r>
    </w:p>
    <w:p w14:paraId="0B57286A" w14:textId="77777777" w:rsidR="00AB78C2"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91" w:anchor="_ftnref2" w:history="1">
        <w:r w:rsidR="00AB78C2" w:rsidRPr="00153023">
          <w:rPr>
            <w:rFonts w:ascii="Times New Roman" w:hAnsi="Times New Roman" w:cs="Times New Roman"/>
            <w:color w:val="000000" w:themeColor="text1"/>
            <w:kern w:val="2"/>
            <w:sz w:val="16"/>
            <w:szCs w:val="16"/>
          </w:rPr>
          <w:t>[2]</w:t>
        </w:r>
      </w:hyperlink>
      <w:r w:rsidR="00AB78C2" w:rsidRPr="00153023">
        <w:rPr>
          <w:rFonts w:ascii="Times New Roman" w:hAnsi="Times New Roman" w:cs="Times New Roman"/>
          <w:color w:val="000000" w:themeColor="text1"/>
          <w:kern w:val="2"/>
          <w:sz w:val="16"/>
          <w:szCs w:val="16"/>
        </w:rPr>
        <w:t xml:space="preserve"> В деле не имеется.</w:t>
      </w:r>
    </w:p>
    <w:p w14:paraId="29B62F38" w14:textId="77777777" w:rsidR="00AB78C2"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92" w:anchor="_ftnref3" w:history="1">
        <w:r w:rsidR="00AB78C2" w:rsidRPr="00153023">
          <w:rPr>
            <w:rFonts w:ascii="Times New Roman" w:hAnsi="Times New Roman" w:cs="Times New Roman"/>
            <w:color w:val="000000" w:themeColor="text1"/>
            <w:kern w:val="2"/>
            <w:sz w:val="16"/>
            <w:szCs w:val="16"/>
          </w:rPr>
          <w:t>[3]</w:t>
        </w:r>
      </w:hyperlink>
      <w:r w:rsidR="00AB78C2" w:rsidRPr="00153023">
        <w:rPr>
          <w:rFonts w:ascii="Times New Roman" w:hAnsi="Times New Roman" w:cs="Times New Roman"/>
          <w:color w:val="000000" w:themeColor="text1"/>
          <w:kern w:val="2"/>
          <w:sz w:val="16"/>
          <w:szCs w:val="16"/>
        </w:rPr>
        <w:t xml:space="preserve"> В деле не имеется.</w:t>
      </w:r>
    </w:p>
    <w:p w14:paraId="4D3E4079" w14:textId="77777777" w:rsidR="00AB78C2"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93" w:anchor="_ftnref4" w:history="1">
        <w:r w:rsidR="00AB78C2" w:rsidRPr="00153023">
          <w:rPr>
            <w:rFonts w:ascii="Times New Roman" w:hAnsi="Times New Roman" w:cs="Times New Roman"/>
            <w:color w:val="000000" w:themeColor="text1"/>
            <w:kern w:val="2"/>
            <w:sz w:val="16"/>
            <w:szCs w:val="16"/>
          </w:rPr>
          <w:t>[4]</w:t>
        </w:r>
      </w:hyperlink>
      <w:r w:rsidR="00AB78C2" w:rsidRPr="00153023">
        <w:rPr>
          <w:rFonts w:ascii="Times New Roman" w:hAnsi="Times New Roman" w:cs="Times New Roman"/>
          <w:color w:val="000000" w:themeColor="text1"/>
          <w:kern w:val="2"/>
          <w:sz w:val="16"/>
          <w:szCs w:val="16"/>
        </w:rPr>
        <w:t xml:space="preserve"> Приведенный далее текст написан карандашом ген.-майором А . Л . Саткееичем.</w:t>
      </w:r>
    </w:p>
    <w:p w14:paraId="683C4695" w14:textId="77777777" w:rsidR="00AB78C2"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94" w:anchor="_ftnref5" w:history="1">
        <w:r w:rsidR="00AB78C2" w:rsidRPr="00153023">
          <w:rPr>
            <w:rFonts w:ascii="Times New Roman" w:hAnsi="Times New Roman" w:cs="Times New Roman"/>
            <w:color w:val="000000" w:themeColor="text1"/>
            <w:kern w:val="2"/>
            <w:sz w:val="16"/>
            <w:szCs w:val="16"/>
          </w:rPr>
          <w:t>[5]</w:t>
        </w:r>
      </w:hyperlink>
      <w:r w:rsidR="00AB78C2" w:rsidRPr="00153023">
        <w:rPr>
          <w:rFonts w:ascii="Times New Roman" w:hAnsi="Times New Roman" w:cs="Times New Roman"/>
          <w:color w:val="000000" w:themeColor="text1"/>
          <w:kern w:val="2"/>
          <w:sz w:val="16"/>
          <w:szCs w:val="16"/>
        </w:rPr>
        <w:t xml:space="preserve"> Фамилия написана неразборчиво (15666).</w:t>
      </w:r>
    </w:p>
    <w:p w14:paraId="6B6CC028" w14:textId="77777777" w:rsidR="00AB78C2" w:rsidRPr="00153023" w:rsidRDefault="00AB78C2" w:rsidP="00153023">
      <w:pPr>
        <w:spacing w:after="0" w:line="240" w:lineRule="auto"/>
        <w:jc w:val="both"/>
        <w:rPr>
          <w:rFonts w:ascii="Times New Roman" w:hAnsi="Times New Roman" w:cs="Times New Roman"/>
          <w:color w:val="000000" w:themeColor="text1"/>
          <w:kern w:val="2"/>
          <w:sz w:val="16"/>
          <w:szCs w:val="16"/>
        </w:rPr>
      </w:pPr>
    </w:p>
    <w:p w14:paraId="4614AC4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222E3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8C39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октября 1917 л 4 иао прап. А.П.Голышев, патрулируя в районе Вормешти в Румынии, заметил Бранденбург, шедший к Бакеу, и стал его преследовать. С первой же атаки - подбил и вынудил сесть. Когда л пытались сжечь машину - открыл пулеметный огонь. Отказал мотор. Спланировал к месту посадки и взял в плен л, а л-н отправил в ближайший госпиталь (438,375).</w:t>
      </w:r>
    </w:p>
    <w:p w14:paraId="317D2D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3F059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октября 1917 летчик 4-го истребительного отряда прапорщик Алексой Пстрови-ч-Голышев, патрулируя г районе Вермешти (Румынский фронт), заметил неприятельский самолет "Бранденбург", шедший к городу Бакеу, и стал его проследовать. С пергой же атаки Голышев подбил самолет и вынудил его сесть. Когда лет</w:t>
      </w:r>
      <w:r w:rsidRPr="00153023">
        <w:rPr>
          <w:rFonts w:ascii="Times New Roman" w:hAnsi="Times New Roman" w:cs="Times New Roman"/>
          <w:color w:val="000000" w:themeColor="text1"/>
          <w:kern w:val="2"/>
          <w:sz w:val="16"/>
          <w:szCs w:val="16"/>
        </w:rPr>
        <w:softHyphen/>
        <w:t>чики вышли из самолета и пытались его сжечь, Голышев открыл по ним пулеметный огонь, но г это гремя у него остановился мотор. Спланировав к мосту поездки неприятельского самолета, Голышев взял летчиков в плен, а летчика-наблюдателя, который был ронон во время боя, отправил г ближайший госпиталь. (Сообщение штаба ВГК за б октября 1917 г. № 1244).</w:t>
      </w:r>
    </w:p>
    <w:p w14:paraId="4EC7256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F405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октября 1917 л есаул Е.И.Виташевский совершил первый в России перелет через Кавказский хребет из Тифлиса во Владикавказ. Поднимался до 3400 м (438,375).</w:t>
      </w:r>
    </w:p>
    <w:p w14:paraId="54846B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2C335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октября 1917 военный летчик есаул Евгений Иванович Виташсв-ский совершил первый в России перелет через Кавказский хробет из Тифлиса во Владй&amp;вказ. Высота полета достигала 3400 м (Приказ по Кавказской авиашколе № 413 от II ноября 1917 г.)</w:t>
      </w:r>
    </w:p>
    <w:p w14:paraId="75B97F5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563E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ночь на 2 (15) октября 1917 по приказу командования минный заградитель «Припять» выставил мины на Кассарском плесе, на которых днем подорвался германский эсминец. Два других корабля противника, пытаясь обойти минные заграждения, сели на мель. </w:t>
      </w:r>
    </w:p>
    <w:p w14:paraId="4FBB2D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Днем 2 октября под натиском превосходящих сил вражеского десанта гарнизон о. Эзель был вынужден оставить остров. </w:t>
      </w:r>
    </w:p>
    <w:p w14:paraId="5ACA8D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Утром 4 октября вражеские тральщики под прикрытием миноносцев приступили к тралению проходов в районе русских минных заграждений перед Моопзундом. Несмотря на значительное превосходство сил противника (2 ЛК, 2 КР, 11 ЭМ), начальник морских сил Рижского залива контр-адмирал Бахирев, располагая всего двумя старыми линкорами «Слава» и «Гражданин» и броненосным крейсером «Баян», решил дать бой у Куйваста (Приморск) на минно-артиллерийской позиции. Русские линкоры открыли огонь по неприятельским тральщикам и вынудили их отойти (один тральщик был потоплен, другой — подбит). Оба германских линкора с дистанции 130 каб открыли огонь по русским кораблям. Под прикрытием дымовой завесы тральщики вновь возобновили траление. </w:t>
      </w:r>
    </w:p>
    <w:p w14:paraId="279BD9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Около полудня, обойдя с востока минные заграждения, германская эскадра попыталась прорваться в прол. Моонзунд. Во время боя крейсер «Адмирал Макаров», стоявший на якоре в проливе, своим огнем парализовал действия германских эсминцев на Кассарском плесе. В ходе боя «Слава» получила семь попаданий, два из них ниже ватерлинии, в результате чего корабль принял более 1 тыс. т воды и получил крен; два снаряда попали в линкор «Гражданин» и один — в крейсер «Баян». Но несмотря на это. корабли успешно отражали атаки вражеских самолетов, уклоняясь от сброшенных на них мин. Один самолет был сбит огнем «Славы». </w:t>
      </w:r>
    </w:p>
    <w:p w14:paraId="21053F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Полученные повреждения вынудили русские корабли начать отход. Сильно увеличившаяся осадка «Славы» не позволяла ей пройти через прол. Моонзунд, и линкор пришлось затопить у южного входа. Остальные корабли ушли на север, затопив 4 транспорта и выставив минные заграждения на фарватере прол. Моонзунд. </w:t>
      </w:r>
    </w:p>
    <w:p w14:paraId="6169C2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Лишенный поддержки с моря, гарнизон не мог успешно оборонять острова архипелага, поэтому по приказу командования он был эвакуирован, а база в Рогокюле ликвидирована. Но, несмотря на захват Моонзундского арх., немцам так и не удалось уничтожить русские корабли в прол. Моонзунд, и 7 октября германское командование было вынуждено отказаться от прорыва эскадры в Финский зал. </w:t>
      </w:r>
    </w:p>
    <w:p w14:paraId="316971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Обороняя дальние подступы к революционному Петрограду, моряки-балтийцы доказали, свою преданность делу революции. Героически сражаясь с превосходящими силами противника, они уничтожили 12 эсминцев и миноносцев, 6 тральщиков, сбили 2 самолета, повредили 3 линкора и 13 эсминцев и миноносцев. </w:t>
      </w:r>
    </w:p>
    <w:p w14:paraId="352581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Моряки Балтики сорвали попытку международной реакции подавить революцию в России силами германского империализма. Героическая оборона Моонзунда способствовала победе Октябрьского вооруженного восстания в Петрограде (11712).</w:t>
      </w:r>
    </w:p>
    <w:p w14:paraId="7AEA25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A2D699" w14:textId="77777777" w:rsidR="00EE4596" w:rsidRPr="00153023" w:rsidRDefault="00EE459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октября 1917 года после испытания «Джеффери», в присутствии членов штаба Юго-Западного фронта решено было «отказаться от применения этих машин для выполнения задачи особого назначения, а использовать их для выполнения задач обыкновенных броневых автомобилей, причём благодаря неудовлетворительному размещению и конструкции бойниц (пулемётных) лишь при условии совместной работы одновременно не менее 2-х таких броневиков». После октябрьского переворота 1917 года бронедивизион Особого назначения был «украинизирован» и включён в состав вооружённых сил Центральной Рады – правительства провозгласившей независимость Украины. Однако Центральная Рада не смогла долго удержаться у власти и бронеавтомобили «Джеффери» пошли по рукам. Большая их часть досталась Красной Армии и была передана во вновь сформированные бронеотряды (17005).</w:t>
      </w:r>
    </w:p>
    <w:p w14:paraId="190F6BCC" w14:textId="77777777" w:rsidR="00EE4596" w:rsidRPr="00153023" w:rsidRDefault="00EE459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A73E22" w14:textId="77777777" w:rsidR="00C977C1" w:rsidRPr="00153023" w:rsidRDefault="00C977C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E079410" w14:textId="77777777" w:rsidR="00C977C1" w:rsidRPr="00153023" w:rsidRDefault="00C977C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C81171" w14:textId="77777777" w:rsidR="00C977C1" w:rsidRPr="00153023" w:rsidRDefault="00C977C1"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2 (15) октября</w:t>
      </w:r>
      <w:r w:rsidRPr="00153023">
        <w:rPr>
          <w:color w:val="000000" w:themeColor="text1"/>
          <w:sz w:val="16"/>
          <w:szCs w:val="16"/>
        </w:rPr>
        <w:t> 1917 Временное Правительство еще раз акцентировало внимание общества на своем полновластии – создан Временный Совет Российской республики (Предпарламент) (18371).</w:t>
      </w:r>
    </w:p>
    <w:p w14:paraId="7D51D78A" w14:textId="77777777" w:rsidR="00C977C1" w:rsidRPr="00153023" w:rsidRDefault="00C977C1" w:rsidP="00153023">
      <w:pPr>
        <w:pStyle w:val="ae"/>
        <w:spacing w:before="0" w:after="0"/>
        <w:jc w:val="both"/>
        <w:rPr>
          <w:color w:val="000000" w:themeColor="text1"/>
          <w:sz w:val="16"/>
          <w:szCs w:val="16"/>
        </w:rPr>
      </w:pPr>
    </w:p>
    <w:p w14:paraId="47C6D1E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16E6B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4E4D01" w14:textId="77777777" w:rsidR="00607F19" w:rsidRPr="00153023" w:rsidRDefault="00607F1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 (15) октября 1917 первый полет Alcock Scout (20341).</w:t>
      </w:r>
    </w:p>
    <w:p w14:paraId="7FECFD2C" w14:textId="77777777" w:rsidR="00607F19" w:rsidRPr="00153023" w:rsidRDefault="00607F19" w:rsidP="00153023">
      <w:pPr>
        <w:spacing w:after="0" w:line="240" w:lineRule="auto"/>
        <w:jc w:val="both"/>
        <w:rPr>
          <w:rFonts w:ascii="Times New Roman" w:hAnsi="Times New Roman" w:cs="Times New Roman"/>
          <w:color w:val="0070C0"/>
          <w:sz w:val="16"/>
          <w:szCs w:val="16"/>
        </w:rPr>
      </w:pPr>
    </w:p>
    <w:p w14:paraId="41B96AB5" w14:textId="77777777" w:rsidR="00607F19" w:rsidRPr="00153023" w:rsidRDefault="00607F1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 (15) октября 1917 - Первый полёт Alcock Scout.</w:t>
      </w:r>
    </w:p>
    <w:p w14:paraId="013F86FC" w14:textId="77777777" w:rsidR="00607F19" w:rsidRPr="00153023" w:rsidRDefault="00607F1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Alcock Scout, также известный как A.1 и Sopwith Mouse, был любопытным экспериментальным истребителем-бипланом, недолго летавший во время Первой мировой войны. Он был собран лейтенантом Джоном Алкоком в Модросе на базе Королевской военно-морской авиации в Эгейском море. Алкок взял носовой фюзеляж и нижние крылья триплана Sopwith, верхние крылья Sopwith Pup и хвостовое оперение Sopwith Camel и соединил их с фюзеляжем и вертикальной хвостовой поверхностью оригинальной конструкции. Оснащён двигателем Clerget 9Z мощностью 110 л.с. и имел пулемёт .303 Vickers. Алкок никогда не летал на нём сам, но сослуживец по эскадрилье Норман Старбак совершил на нём несколько полётов, первый 15 октября 1917 года. Однако он разбился в начале 1918 года, был списан и больше никогда не летал (22336).</w:t>
      </w:r>
    </w:p>
    <w:p w14:paraId="7D2A343B" w14:textId="77777777" w:rsidR="00607F19" w:rsidRPr="00153023" w:rsidRDefault="00607F19" w:rsidP="00153023">
      <w:pPr>
        <w:spacing w:after="0" w:line="240" w:lineRule="auto"/>
        <w:jc w:val="both"/>
        <w:rPr>
          <w:rFonts w:ascii="Times New Roman" w:hAnsi="Times New Roman" w:cs="Times New Roman"/>
          <w:color w:val="0070C0"/>
          <w:sz w:val="16"/>
          <w:szCs w:val="16"/>
        </w:rPr>
      </w:pPr>
    </w:p>
    <w:p w14:paraId="741526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октября 1917 года начались летные испытания английского жесткого дирижабля R.23, разработка которого началась летом 1915 года коллективом “Виккерса”, который знаменовал собой технологический и производственный шаг, приближающий его к цеппелину. Его тело объемом 26 600 куб. м имело длинный облегченный киль, но вместе с тем одинарное (простое) хвостовое оперение. На дирижабле размещались четыре двигателя Роллс-Ройс “Игл”; по одному в передней и задней гондолах и два в средней. Мощность каждого “Игла” равнялась 250 л. с. Столь мощная силовая установка позволяла дирижаблю развить скорость 83,6 км/ч при грузоподъемности 5,95 т. Однако Адмиралтейство сочло эти показатели недостаточными. Снова подтвердился тот факт, что британские конструкторы дирижаблей, не обремененные долгой практической работой в этой области, не смогли обеспечить соотношение прочности и минимального веса конструкции. Снова пришлось ее облегчать и использовать детали от уже знакомого нам L-33. С “германца” была снята боковая мотогондола и установлена вместо задней мотогондолы R.23. В октябре 1917 года R.23 был принят в состав флота. Кроме всего [281] прочего летом 1918 года дирижабль использовался в качестве носителя истребителя Сопвич 2F.1 “Кэмэл”. В ноябре наблюдал за германскими подводными лодками, которые сдались в Гарвиче. В 1919 году он был сдан на металлолом (11324).</w:t>
      </w:r>
    </w:p>
    <w:p w14:paraId="6A7E7B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4C80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октября 1917 германские войска предприняли наступление в Восточной Африке (сражение под Махивой) (3907,91).</w:t>
      </w:r>
    </w:p>
    <w:p w14:paraId="3EE104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6AD0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октября 1917 голландская балерина Маргаретта Гертруда Зелле (Мата Хари) была расстреляна в Венсене близ Парижа как агент немецкой разведки (3186).</w:t>
      </w:r>
    </w:p>
    <w:p w14:paraId="71BC4D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E4CCC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октября 1917 в Париже казнена голландская супершпионка Мата Хари (перед расстрелом послала воздушный поцелуй палачам) (4962).</w:t>
      </w:r>
    </w:p>
    <w:p w14:paraId="678FEAA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299050"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 (15) октября </w:t>
      </w:r>
      <w:r w:rsidRPr="00153023">
        <w:rPr>
          <w:rFonts w:ascii="Times New Roman" w:hAnsi="Times New Roman" w:cs="Times New Roman"/>
          <w:color w:val="000000" w:themeColor="text1"/>
          <w:kern w:val="2"/>
          <w:sz w:val="16"/>
          <w:szCs w:val="16"/>
        </w:rPr>
        <w:t>в 1917 году в Париже, в Венсенских казармах, куда её привезли из тюрьмы Сен-Лазар, расстреливают французскую танцовщицу Гертрудy Маргарет Зелле (сценический псевдоним - Мата Хари), обвиненную в шпионаже в пользу Германии (перед расстрелом послала воздушный поцелуй палачам) (14800).</w:t>
      </w:r>
    </w:p>
    <w:p w14:paraId="309214C5"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p>
    <w:p w14:paraId="6F339CE2" w14:textId="77777777" w:rsidR="005C783F" w:rsidRPr="00153023" w:rsidRDefault="005C783F" w:rsidP="00153023">
      <w:pPr>
        <w:pStyle w:val="ae"/>
        <w:spacing w:before="0" w:after="0"/>
        <w:jc w:val="both"/>
        <w:rPr>
          <w:color w:val="000000" w:themeColor="text1"/>
          <w:kern w:val="2"/>
          <w:sz w:val="16"/>
          <w:szCs w:val="16"/>
        </w:rPr>
      </w:pPr>
      <w:r w:rsidRPr="00153023">
        <w:rPr>
          <w:color w:val="000000" w:themeColor="text1"/>
          <w:kern w:val="2"/>
          <w:sz w:val="16"/>
          <w:szCs w:val="16"/>
        </w:rPr>
        <w:t>2 (15) октября 1917 у южных берегов Ирландии произошел морской бой между американским противолодочным эсминцем «Кэсин» и германской подводной лодкой U-61. Увидев эсминец, подводная лодка, у которой оставалась лишь одна торпеда, попыталась оторваться от погони, но не смогла погрузиться достаточно глубоко из-за мелководья. После того как «Кэсин» нагнал ее, немцы выстрелили по нему последней торпедой. Эсминец получил серьезные повреждения, но не затонул, лишь потеряв ход. Воспользовавшись этим, подлодка наконец сумела уйти и была потоплена лишь несколько месяцев спустя (17045).</w:t>
      </w:r>
    </w:p>
    <w:p w14:paraId="2A1689B5" w14:textId="77777777" w:rsidR="005C783F" w:rsidRPr="00153023" w:rsidRDefault="005C783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ADA51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9A44A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D8C7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октября 1917 компанию В.А.Лебедева сообщила Управлению морской авиации и воздухоплавания, что сконструирован и испытан "двухмоторный гидроаэроплан", который мог использоваться как р. и и. Это был Лебедь-16 с 2 Рон 80 нр. Считается, что машина была построена и испытана еще в 1916 и В.А.Лебедев просто морочил голову (2843,55).</w:t>
      </w:r>
    </w:p>
    <w:p w14:paraId="1D662F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3E075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октября 1917 г. компания В.А. Лебедева сообщила Управлению морской авиации и воздухоплавания о том, что ее инженеры сконструировали и испытали "двухмоторный гид</w:t>
      </w:r>
      <w:r w:rsidRPr="00153023">
        <w:rPr>
          <w:rFonts w:ascii="Times New Roman" w:hAnsi="Times New Roman" w:cs="Times New Roman"/>
          <w:color w:val="000000" w:themeColor="text1"/>
          <w:kern w:val="2"/>
          <w:sz w:val="16"/>
          <w:szCs w:val="16"/>
        </w:rPr>
        <w:softHyphen/>
        <w:t>роаэроплан", который мог использоваться как разведчик или истребитель, будучи в послед</w:t>
      </w:r>
      <w:r w:rsidRPr="00153023">
        <w:rPr>
          <w:rFonts w:ascii="Times New Roman" w:hAnsi="Times New Roman" w:cs="Times New Roman"/>
          <w:color w:val="000000" w:themeColor="text1"/>
          <w:kern w:val="2"/>
          <w:sz w:val="16"/>
          <w:szCs w:val="16"/>
        </w:rPr>
        <w:softHyphen/>
        <w:t>нем случае вооружен двумя пулеметами с суммарной зоной обстрела почти в 360°. При этом, однако, отмечалось, что самолет с двумя 80-сильными двигателями "Рон" опробовали только на колесном шасси, а для опытов с поплавками требовалось получить два мотора той же марки, но мощностью 120 л.с. каждый. Водные эксперименты предполагалось осу</w:t>
      </w:r>
      <w:r w:rsidRPr="00153023">
        <w:rPr>
          <w:rFonts w:ascii="Times New Roman" w:hAnsi="Times New Roman" w:cs="Times New Roman"/>
          <w:color w:val="000000" w:themeColor="text1"/>
          <w:kern w:val="2"/>
          <w:sz w:val="16"/>
          <w:szCs w:val="16"/>
        </w:rPr>
        <w:softHyphen/>
        <w:t>ществить в Таганроге.</w:t>
      </w:r>
    </w:p>
    <w:p w14:paraId="0AAC2B8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Скорее всего, это сообщение осталось без ответа, тогда как на деле сама модель была не морским самолетом, а конструкцией, известной под обозначением "Лебедь 16". По Шав-рову, она являлась двухмоторным трехместным двухстосчным бипланом неустановленных размеров (но близких к некоему "Фарману XX" — по всей вероятности, аппарату "Фарман" тип АФ.20, производившемуся в России заводами ПРТВ Щетинина и фирмы Анатра). Ма</w:t>
      </w:r>
      <w:r w:rsidRPr="00153023">
        <w:rPr>
          <w:rFonts w:ascii="Times New Roman" w:hAnsi="Times New Roman" w:cs="Times New Roman"/>
          <w:color w:val="000000" w:themeColor="text1"/>
          <w:kern w:val="2"/>
          <w:sz w:val="16"/>
          <w:szCs w:val="16"/>
        </w:rPr>
        <w:softHyphen/>
        <w:t>шина действительно имела два мотора "Рон" по 80 л.с., установленных на Л-образных стой</w:t>
      </w:r>
      <w:r w:rsidRPr="00153023">
        <w:rPr>
          <w:rFonts w:ascii="Times New Roman" w:hAnsi="Times New Roman" w:cs="Times New Roman"/>
          <w:color w:val="000000" w:themeColor="text1"/>
          <w:kern w:val="2"/>
          <w:sz w:val="16"/>
          <w:szCs w:val="16"/>
        </w:rPr>
        <w:softHyphen/>
        <w:t>ках в коробке крыльев и закрытых капотами обтекаемой формы. В фанерном фюзеляже, располагаясь одно позади другого, находились места переднего стрелка, пилота и механика (заднего стрелка). Верхняя и нижняя главные несущие поверхности были неодинаковы по размаху, а шасси повторяло "Лебедь 12".</w:t>
      </w:r>
    </w:p>
    <w:p w14:paraId="0A0EF0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Первый опытный экземпляр аэроплана построили в 1916 г. и в начале 1917 г. его ис</w:t>
      </w:r>
      <w:r w:rsidRPr="00153023">
        <w:rPr>
          <w:rFonts w:ascii="Times New Roman" w:hAnsi="Times New Roman" w:cs="Times New Roman"/>
          <w:color w:val="000000" w:themeColor="text1"/>
          <w:kern w:val="2"/>
          <w:sz w:val="16"/>
          <w:szCs w:val="16"/>
        </w:rPr>
        <w:softHyphen/>
        <w:t>пытал пилот компании А.П. Гончаров. В целом, аппарат показал неплохие результаты, но дальнейшие опыты с ним были по какой-то причине остановлены. Без сомнения, в конце 1917 г. В.А. Лебедев пробовал заинтересовать Морское ведомство этой моделью, выдавая ее за новейшую разработку, и к тому же за гидроаэроплан (2843).</w:t>
      </w:r>
    </w:p>
    <w:p w14:paraId="7A35CD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2382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3-19 (16 октября 1 ноября ) октября 1917 завод Дукс сдал в полете 6 Спадов с ИС в 150 нр, изготовленных по контракту № 5583 с Авиационным Комитетом Морского Ведомства от 6 (19) мая 1917 (9651,44).</w:t>
      </w:r>
    </w:p>
    <w:p w14:paraId="5653B3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2317C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3153F7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3870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октября 1917 года наштаверхом [начальник штаба Верховного главнокомандующего] утвердил &lt;Наставление по организации разведывательной службы в действующей армии&gt;. Наставление это, выработанное специалистом своего дела, - сразу укладывало в должные рамки все дело разведывательной службы&gt; (стр. 5-6) (7559).</w:t>
      </w:r>
    </w:p>
    <w:p w14:paraId="794D52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5293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Воздушные победы, одержанные Сафоновым 3 </w:t>
      </w:r>
      <w:r w:rsidR="001157F8" w:rsidRPr="00153023">
        <w:rPr>
          <w:rFonts w:ascii="Times New Roman" w:hAnsi="Times New Roman" w:cs="Times New Roman"/>
          <w:color w:val="000000" w:themeColor="text1"/>
          <w:kern w:val="2"/>
          <w:sz w:val="16"/>
          <w:szCs w:val="16"/>
        </w:rPr>
        <w:t xml:space="preserve">(16) </w:t>
      </w:r>
      <w:r w:rsidRPr="00153023">
        <w:rPr>
          <w:rFonts w:ascii="Times New Roman" w:hAnsi="Times New Roman" w:cs="Times New Roman"/>
          <w:color w:val="000000" w:themeColor="text1"/>
          <w:kern w:val="2"/>
          <w:sz w:val="16"/>
          <w:szCs w:val="16"/>
        </w:rPr>
        <w:t xml:space="preserve">и 4 </w:t>
      </w:r>
      <w:r w:rsidR="001157F8" w:rsidRPr="00153023">
        <w:rPr>
          <w:rFonts w:ascii="Times New Roman" w:hAnsi="Times New Roman" w:cs="Times New Roman"/>
          <w:color w:val="000000" w:themeColor="text1"/>
          <w:kern w:val="2"/>
          <w:sz w:val="16"/>
          <w:szCs w:val="16"/>
        </w:rPr>
        <w:t xml:space="preserve">(17) </w:t>
      </w:r>
      <w:r w:rsidRPr="00153023">
        <w:rPr>
          <w:rFonts w:ascii="Times New Roman" w:hAnsi="Times New Roman" w:cs="Times New Roman"/>
          <w:color w:val="000000" w:themeColor="text1"/>
          <w:kern w:val="2"/>
          <w:sz w:val="16"/>
          <w:szCs w:val="16"/>
        </w:rPr>
        <w:t>октября 1917, представляются наиболее убедительными: сбит и упал гидросамолёт "Фридрихсхофен", о двухмоторный бомбардировщик, после пулемётной очереди с дальности 20 м стал рассыпаться и загорелся. Две последние победы Сафонов одержал на самолёте "Ньюпор-17". В октябре Михаил Сафонов получает очередной чин старшего лейтенанта. В ноябре 1917 г. Сафонова назначают начальником 2-го истребительного авиаотряда и в течении двух дней (16 и 17 ноября) он одерживает две очередные воздушные победы. После Октябрьской революции Сафонов продолжал служить в авиации флота Балтийского моря. В ряде статей и публикации утверждается, что к концу 1917 г. старший лейтенант Михаил Сафонов довёл счёт сбитых самолётов до 11, что не подтверждается документами. Более-менее реальным представляется, что на счету экипажа Сафонова пять или шесть сбитых и повреждённых самолётов. 19 марта 1918 г. на основании декрета Совета Народных Комиссаров увидел свет приказ по флоту и Морскому ведомству № 102, которым и был уволен со службы старший лейтенант Михаил Иванович Сафонов. Он, как и большинство офицеров, не принял революцию. Сафонов, братья Зайцевские и В. А. Порфененко заключили контракт с финским правительством о службе в гражданской авиации. Однако можно предполагать, что имелась в виду и деятельность, далёкая от гражданской. 11 апреля 1918 года с Комендантского аэродрома в Петрограде заговорщики "угнали" четыре самолёта, взяли курс на Финляндию и приземлились в "столице финской контрреволюции" городе Восо. Сафонов летел с женой. В мое гражданская война в Финляндии закончилось, а в России оно только начиналось. Летом 1918 г, через оккупированную немцами территорию, Сафонов добрался до Новочеркасска, где вступил в Добровольческую армию генерала А. И. Деникина. Подробностей о его службе в этот период не сохранилось. После поражения белого движения в России Сафонов оказался в Персии, затем в Индии. Из Индии семья перебралось в Китай и Сафонов поступил на службу к правителю Манчжурии Чжан Цзо Линю, врагом которого была партия Гоминьдан. Когда в начале 1924 г. начались военные действия между Чжан Цзо Линем и Гоминьданом, Сафонов участвовал в боях и в мае 1924 г. его самолёт был сбит наземным огнём во время патрулирования над рекой Минг (по другим данным работал на Китайских гражданских авиалиниях и в мае 1924 г. погиб в авиакатастрофе). Награды: орден св. Анны 4-й степени, закрепленный но кортике с надписью "Зо храбрость"; св. Станислава 3-й ст. с мечами и бантом; св. Владимира 4-й ст. с мечами и бантом (11928).</w:t>
      </w:r>
    </w:p>
    <w:p w14:paraId="48FDAE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2D0A40" w14:textId="77777777" w:rsidR="00305E0A" w:rsidRPr="00153023" w:rsidRDefault="00305E0A" w:rsidP="00153023">
      <w:pPr>
        <w:pStyle w:val="ae"/>
        <w:spacing w:before="0" w:after="0"/>
        <w:jc w:val="both"/>
        <w:rPr>
          <w:color w:val="000000" w:themeColor="text1"/>
          <w:kern w:val="2"/>
          <w:sz w:val="16"/>
          <w:szCs w:val="16"/>
        </w:rPr>
      </w:pPr>
      <w:r w:rsidRPr="00153023">
        <w:rPr>
          <w:color w:val="000000" w:themeColor="text1"/>
          <w:kern w:val="2"/>
          <w:sz w:val="16"/>
          <w:szCs w:val="16"/>
        </w:rPr>
        <w:t>3 (16) октября 1917 германские тральщики завершили расчистку от мин Ирбенского пролива (соединяет Рижский залив и Балтийское море, между южной оконечностью острова Сааремаа и материковой частью Латвии) и фарватера Рижского залива для прохода основных сил немецкой эскадры. Несколькими днями ранее в рамках операции «Альбион» германский флот высадил десант на основные острова Моонзундского архипелага (у западного побережья Эстонии), захватив часть русских береговых батарей. После этого в Рижский залив вошли главные силы эскадры — линкоры «Кениг» и «Кронпринц Вильгельм», легкие крейсеры «Кольберг», «Страсбург» и «Аугсбург» в сопровождении нескольких десятков эсминцев и миноносцев. В этот день русская эскадра решила не принимать бой и отступила в северном направлении в Моонзундский пролив (отделяет Моонзундские острова от побережья Эстонии) (17045).</w:t>
      </w:r>
    </w:p>
    <w:p w14:paraId="25EF03A8" w14:textId="77777777" w:rsidR="00305E0A" w:rsidRPr="00153023" w:rsidRDefault="00305E0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6C05AB" w14:textId="77777777" w:rsidR="00305E0A" w:rsidRPr="00153023" w:rsidRDefault="00305E0A" w:rsidP="00153023">
      <w:pPr>
        <w:pStyle w:val="ae"/>
        <w:spacing w:before="0" w:after="0"/>
        <w:jc w:val="both"/>
        <w:rPr>
          <w:color w:val="000000" w:themeColor="text1"/>
          <w:kern w:val="2"/>
          <w:sz w:val="16"/>
          <w:szCs w:val="16"/>
        </w:rPr>
      </w:pPr>
      <w:r w:rsidRPr="00153023">
        <w:rPr>
          <w:color w:val="000000" w:themeColor="text1"/>
          <w:kern w:val="2"/>
          <w:sz w:val="16"/>
          <w:szCs w:val="16"/>
        </w:rPr>
        <w:t>3 (16) октября 1917 в связи с угрозой окружения, возникшей из-за немецких десантов, русский Генеральный штаб отдал приказ об эвакуации Ревеля (ныне Таллинн) — последнего крупного препятствия на пути германских войск к Петрограду. Значительная часть жителей устремились из города, образовав давку на вокзале (17045).</w:t>
      </w:r>
    </w:p>
    <w:p w14:paraId="14224F75" w14:textId="77777777" w:rsidR="00305E0A" w:rsidRPr="00153023" w:rsidRDefault="00305E0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4F094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A23D7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0DAE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октября 1917 в британском парламенте без всяких проблем проходит билль о создании отдельного министерства авиации в Англии (11999).</w:t>
      </w:r>
    </w:p>
    <w:p w14:paraId="53EF0C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C5CD7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0367CE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70C6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 </w:t>
      </w:r>
      <w:r w:rsidR="001157F8" w:rsidRPr="00153023">
        <w:rPr>
          <w:rFonts w:ascii="Times New Roman" w:hAnsi="Times New Roman" w:cs="Times New Roman"/>
          <w:color w:val="000000" w:themeColor="text1"/>
          <w:kern w:val="2"/>
          <w:sz w:val="16"/>
          <w:szCs w:val="16"/>
        </w:rPr>
        <w:t xml:space="preserve">(17) </w:t>
      </w:r>
      <w:r w:rsidRPr="00153023">
        <w:rPr>
          <w:rFonts w:ascii="Times New Roman" w:hAnsi="Times New Roman" w:cs="Times New Roman"/>
          <w:color w:val="000000" w:themeColor="text1"/>
          <w:kern w:val="2"/>
          <w:sz w:val="16"/>
          <w:szCs w:val="16"/>
        </w:rPr>
        <w:t>октября 1917 года. «Феодор Стратилат», построенный на верфи Акционерного общества «Беккер и К°» в Ревеле, где строилась серия из пяти кораблей этого типа: «Громоносец» (с 9 июня 1914 года — «Изяслав»), «Прямислав», «Брячислав», «Автроил», «Феодор Стратилат» с артиллерийским вооружением из пяти 102-мм орудий каждый — более сильным, чем на современных им английских миноносцах, заложенный 23 ноября 1914 года, спустили на воду. В связи с угрозой захвата Ревеля германскими войсками в октябре 1917 года корабли отбуксировали для достройки в Петроград (11866).</w:t>
      </w:r>
    </w:p>
    <w:p w14:paraId="417BD5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B8520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8309C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E47A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(16/17) октября 1917 было Моонзундское морское сражение (3481).</w:t>
      </w:r>
    </w:p>
    <w:p w14:paraId="373419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CC2B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октября 1917 3 эскадра германских линкоров вошла в Рижский залив и начала поиск русских морских сил, сосредоточенных на рейде Куйваст. Был бой линкоров Слава, Гражданин и крейсера Баян с линкорами Кениг и Кронпринц Вильгельм. Славу взорвал экипаж. Российский БФ разбили (3124).</w:t>
      </w:r>
    </w:p>
    <w:p w14:paraId="07B242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BEB24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октября 1917 после вторжения в Рижский залив эскадры германских лин</w:t>
      </w:r>
      <w:r w:rsidRPr="00153023">
        <w:rPr>
          <w:rFonts w:ascii="Times New Roman" w:hAnsi="Times New Roman" w:cs="Times New Roman"/>
          <w:color w:val="000000" w:themeColor="text1"/>
          <w:kern w:val="2"/>
          <w:sz w:val="16"/>
          <w:szCs w:val="16"/>
        </w:rPr>
        <w:softHyphen/>
        <w:t>коров и жестокого боя с русскими броненосцами “Сла</w:t>
      </w:r>
      <w:r w:rsidRPr="00153023">
        <w:rPr>
          <w:rFonts w:ascii="Times New Roman" w:hAnsi="Times New Roman" w:cs="Times New Roman"/>
          <w:color w:val="000000" w:themeColor="text1"/>
          <w:kern w:val="2"/>
          <w:sz w:val="16"/>
          <w:szCs w:val="16"/>
        </w:rPr>
        <w:softHyphen/>
        <w:t>ва”, “Гражданин” (бывший “Цесаревич”) и крейсером “Баян”, окончившегося затоплением моряками в северном выходе из пролива тяжело поврежденной “Славы”, командование Балтий</w:t>
      </w:r>
      <w:r w:rsidRPr="00153023">
        <w:rPr>
          <w:rFonts w:ascii="Times New Roman" w:hAnsi="Times New Roman" w:cs="Times New Roman"/>
          <w:color w:val="000000" w:themeColor="text1"/>
          <w:kern w:val="2"/>
          <w:sz w:val="16"/>
          <w:szCs w:val="16"/>
        </w:rPr>
        <w:softHyphen/>
        <w:t>ского флота приняло решение об эвакуации сил и средств с Моонзундских островов (11283).</w:t>
      </w:r>
    </w:p>
    <w:p w14:paraId="1ACB07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FAA0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После вторжения в Рижский золив немецких кораблей и боя 4 </w:t>
      </w:r>
      <w:r w:rsidR="001157F8" w:rsidRPr="00153023">
        <w:rPr>
          <w:rFonts w:ascii="Times New Roman" w:hAnsi="Times New Roman" w:cs="Times New Roman"/>
          <w:color w:val="000000" w:themeColor="text1"/>
          <w:kern w:val="2"/>
          <w:sz w:val="16"/>
          <w:szCs w:val="16"/>
        </w:rPr>
        <w:t xml:space="preserve">(17) </w:t>
      </w:r>
      <w:r w:rsidRPr="00153023">
        <w:rPr>
          <w:rFonts w:ascii="Times New Roman" w:hAnsi="Times New Roman" w:cs="Times New Roman"/>
          <w:color w:val="000000" w:themeColor="text1"/>
          <w:kern w:val="2"/>
          <w:sz w:val="16"/>
          <w:szCs w:val="16"/>
        </w:rPr>
        <w:t>октября с линейным кораблём "Слава", броненосцем "Гражданин" (бывший "Цесаревич") и крейсером "Баян", командование Балтийским флотом приняло решение об эвакуации с Моонзундских островов. Довести состав воздушной дивизии Балтийского моря до штатного состава не удалось. После оставления в сентябре-октябре 1917 г. Риги, островов Рижского залива и Моонзундского архипелага, дивизия понесла большие потери. Пришлось вместо потерянных станций обустраивать посты в Наргене, Балтийском порту, Нарве и Котке и сформировать два отряда истребителей на сухопутных самолётах: один - под командованием старшего лейтенанта М.И.Сафонова, второй - под командованием старшего лейтенанта А.Н. Проко- фьева-Северского. Ещё летом, для их базирования оборудовали аэродромы на Цереле, в Аренсбурге, Куйвасте (о. Моон). Гапсале и Вер- дере. Впрочем, осенью они все оказались у немцев (11928).</w:t>
      </w:r>
    </w:p>
    <w:p w14:paraId="1EEA47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D240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Утром 4 (17) октября 1917 вражеские тральщики под прикрытием миноносцев приступили к тралению проходов в районе русских минных заграждений перед Моопзундом. Несмотря на значительное превосходство сил противника (2 ЛК, 2 КР, 11 ЭМ), начальник морских сил Рижского залива контр-адмирал Бахирев, располагая всего двумя старыми линкорами «Слава» и «Гражданин» и броненосным крейсером «Баян», решил дать бой у Куйваста (Приморск) на минно-артиллерийской позиции. Русские линкоры открыли огонь по неприятельским тральщикам и вынудили их отойти (один тральщик был потоплен, другой — подбит). Оба германских линкора с дистанции 130 каб открыли огонь по русским кораблям. Под прикрытием дымовой завесы тральщики вновь возобновили траление. </w:t>
      </w:r>
    </w:p>
    <w:p w14:paraId="490C8F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Около полудня, обойдя с востока минные заграждения, германская эскадра попыталась прорваться в прол. Моонзунд. Во время боя крейсер «Адмирал Макаров», стоявший на якоре в проливе, своим огнем парализовал действия германских эсминцев на Кассарском плесе. В ходе боя «Слава» получила семь попаданий, два из них ниже ватерлинии, в результате чего корабль принял более 1 тыс. т воды и получил крен; два снаряда попали в линкор «Гражданин» и один — в крейсер «Баян». Но несмотря на это. корабли успешно отражали атаки вражеских самолетов, уклоняясь от сброшенных на них мин. Один самолет был сбит огнем «Славы». </w:t>
      </w:r>
    </w:p>
    <w:p w14:paraId="01DAAC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Полученные повреждения вынудили русские корабли начать отход. Сильно увеличившаяся осадка «Славы» не позволяла ей пройти через прол. Моонзунд, и линкор пришлось затопить у южного входа. Остальные корабли ушли на север, затопив 4 транспорта и выставив минные заграждения на фарватере прол. Моонзунд. </w:t>
      </w:r>
    </w:p>
    <w:p w14:paraId="3D21B5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Лишенный поддержки с моря, гарнизон не мог успешно оборонять острова архипелага, поэтому по приказу командования он был эвакуирован, а база в Рогокюле ликвидирована. Но, несмотря на захват Моонзундского арх., немцам так и не удалось уничтожить русские корабли в прол. Моонзунд, и 7 октября германское командование было вынуждено отказаться от прорыва эскадры в Финский зал. </w:t>
      </w:r>
    </w:p>
    <w:p w14:paraId="5146D1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Обороняя дальние подступы к революционному Петрограду, моряки-балтийцы доказали, свою преданность делу революции. Героически сражаясь с превосходящими силами противника, они уничтожили 12 эсминцев и миноносцев, 6 тральщиков, сбили 2 самолета, повредили 3 линкора и 13 эсминцев и миноносцев. </w:t>
      </w:r>
    </w:p>
    <w:p w14:paraId="24D7A7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Моряки Балтики сорвали попытку международной реакции подавить революцию в России силами германского империализма. Героическая оборона Моонзунда способствовала победе Октябрьского вооруженного восстания в Петрограде (11712).</w:t>
      </w:r>
    </w:p>
    <w:p w14:paraId="002F72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4043F2"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октября в 1917 году в ходе проведения Моонзундской операции состоялся бой линкоров «Слава», «Гражданин» и крейсера «Баян» с германской эскадрой у Куйвасту (Моонзундский архипелаг), в ходе которого была отражена попытка немецкой эскадры прорваться в Моонзундский пролив (14802).</w:t>
      </w:r>
    </w:p>
    <w:p w14:paraId="377B6432"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p>
    <w:p w14:paraId="13BFACC1" w14:textId="77777777" w:rsidR="00305E0A" w:rsidRPr="00153023" w:rsidRDefault="00305E0A" w:rsidP="00153023">
      <w:pPr>
        <w:pStyle w:val="ae"/>
        <w:spacing w:before="0" w:after="0"/>
        <w:jc w:val="both"/>
        <w:rPr>
          <w:color w:val="000000" w:themeColor="text1"/>
          <w:kern w:val="2"/>
          <w:sz w:val="16"/>
          <w:szCs w:val="16"/>
        </w:rPr>
      </w:pPr>
      <w:r w:rsidRPr="00153023">
        <w:rPr>
          <w:color w:val="000000" w:themeColor="text1"/>
          <w:kern w:val="2"/>
          <w:sz w:val="16"/>
          <w:szCs w:val="16"/>
        </w:rPr>
        <w:t>4 (17) октября 1917 у южного входа в Моонзундский пролив в районе деревни Куйвасту (расположена на восточном побережье острова Муху, в те годы Моон, напротив материковой части Эстонии) произошел главный морской бой между германскими и русскими эскадрами. Русские корабли, занявшие позиции на рейде Куйвасту, открыли огонь по приблизившимся германским тральщикам. Последние для защиты сначала выставили дымовую завесу, затем им на помощь подошли германские дредноуты, которые открыли огонь по флагманам русской эскадры — эскадренным броненосцам «Слава» и «Гражданин».</w:t>
      </w:r>
    </w:p>
    <w:p w14:paraId="3B5332BE" w14:textId="77777777" w:rsidR="00305E0A" w:rsidRPr="00153023" w:rsidRDefault="00305E0A" w:rsidP="00153023">
      <w:pPr>
        <w:pStyle w:val="ae"/>
        <w:spacing w:before="0" w:after="0"/>
        <w:jc w:val="both"/>
        <w:rPr>
          <w:color w:val="000000" w:themeColor="text1"/>
          <w:kern w:val="2"/>
          <w:sz w:val="16"/>
          <w:szCs w:val="16"/>
        </w:rPr>
      </w:pPr>
      <w:r w:rsidRPr="00153023">
        <w:rPr>
          <w:color w:val="000000" w:themeColor="text1"/>
          <w:kern w:val="2"/>
          <w:sz w:val="16"/>
          <w:szCs w:val="16"/>
        </w:rPr>
        <w:t>В ходе боя на «Славе» из-за поломки вышла из строя носовая башня главного калибра и броненосец остался с двумя кормовыми 305-мм орудиями против 20 германских такого же калибра. За короткий срок броненосец получил три попадания ниже ватерлинии, и из-за увеличившейся осадки уже не мог уйти через мелководный Моонзундский пролив. Командир корабля капитан 1 ранга Антонов запросил у командующего русским флотом адмирала Бахирева разрешение взорвать корабль. Однако Бахирев принял другое решение — затопить корабль в фарватере Рижского залива на входе в Моонзундский пролив, чтобы преградить путь германской эскадре. Однако полностью реализовать этот план не удалось — вода продолжала поступать в трюмы «Славы», машинная команда сбежала, бросив боевые посты, и корабль потерял управляемость. В итоге броненосец выскочил носом на мель у кромки канала, так его и не перегородив. Команда корабля была снята подошедшими эсминцами «Сильный», «Войсковой» и «Донской казак».</w:t>
      </w:r>
    </w:p>
    <w:p w14:paraId="01CE7992" w14:textId="77777777" w:rsidR="00305E0A" w:rsidRPr="00153023" w:rsidRDefault="00305E0A" w:rsidP="00153023">
      <w:pPr>
        <w:pStyle w:val="ae"/>
        <w:spacing w:before="0" w:after="0"/>
        <w:jc w:val="both"/>
        <w:rPr>
          <w:color w:val="000000" w:themeColor="text1"/>
          <w:kern w:val="2"/>
          <w:sz w:val="16"/>
          <w:szCs w:val="16"/>
        </w:rPr>
      </w:pPr>
      <w:r w:rsidRPr="00153023">
        <w:rPr>
          <w:color w:val="000000" w:themeColor="text1"/>
          <w:kern w:val="2"/>
          <w:sz w:val="16"/>
          <w:szCs w:val="16"/>
        </w:rPr>
        <w:t>После боя русская эскадра отступила на север через Моонзундский пролив, немцы же, после того как на мине подорвался еще один эсминец, преследовать ее не решились (17045).</w:t>
      </w:r>
    </w:p>
    <w:p w14:paraId="691A81A5" w14:textId="77777777" w:rsidR="00305E0A" w:rsidRPr="00153023" w:rsidRDefault="00305E0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EC8C3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65CBA1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129E2F" w14:textId="77777777" w:rsidR="00305E0A" w:rsidRPr="00153023" w:rsidRDefault="00305E0A" w:rsidP="00153023">
      <w:pPr>
        <w:pStyle w:val="ae"/>
        <w:spacing w:before="0" w:after="0"/>
        <w:jc w:val="both"/>
        <w:rPr>
          <w:color w:val="000000" w:themeColor="text1"/>
          <w:kern w:val="2"/>
          <w:sz w:val="16"/>
          <w:szCs w:val="16"/>
        </w:rPr>
      </w:pPr>
      <w:r w:rsidRPr="00153023">
        <w:rPr>
          <w:color w:val="000000" w:themeColor="text1"/>
          <w:kern w:val="2"/>
          <w:sz w:val="16"/>
          <w:szCs w:val="16"/>
        </w:rPr>
        <w:t>4 (17) октября 1917 в Петрограде состоялось совещание Временного правительства, на котором обсуждался вопрос о переезде правительства и учредительного собрания в Москву ввиду угрозы приближения германских войск. Предложение было принято единогласно, но возникли разногласия о сроках. Глава Временного правительства Александр Керенский настаивал на немедленной эвакуации, остальные министры полагали, что для подготовки переезда нужно минимум две недели (17045).</w:t>
      </w:r>
    </w:p>
    <w:p w14:paraId="754B5626" w14:textId="77777777" w:rsidR="00305E0A" w:rsidRPr="00153023" w:rsidRDefault="00305E0A"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34F147" w14:textId="77777777" w:rsidR="000F08C4" w:rsidRPr="00153023" w:rsidRDefault="000F08C4"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октября 1917</w:t>
      </w:r>
      <w:r w:rsidRPr="00153023">
        <w:rPr>
          <w:rFonts w:ascii="Times New Roman" w:hAnsi="Times New Roman" w:cs="Times New Roman"/>
          <w:bCs/>
          <w:color w:val="000000" w:themeColor="text1"/>
          <w:kern w:val="2"/>
          <w:sz w:val="16"/>
          <w:szCs w:val="16"/>
        </w:rPr>
        <w:t xml:space="preserve"> состоялось заседание Временного правительства, на котором впервые специально был поставлен вопрос о предполагаемом выступлении большевиков. Министры были единодушны в том, что угроза вооруженного мятежа является реальной. Однако правительство явно недооценивало степень организованности противника. Предполагалось, что восстание, как и в июле, будет носить характер стихийного движения, главными участниками которого станут солдаты. В этой связи некоторыми из присутствующих предлагалось даже искусственно спровоцировать выступление, с тем чтобы подавить его в зародыше. Министр юстиции Малянтович говорил: «Я боюсь перехитрить. Когда будет голод, будет поздно. Поэтому проверить свои силы, принять меры, вызвать выступление и его подавить!» Его поддержал министр иностранных дел Терещенко: «Надо идти на верную победу, и можно даже вызвать их (прямые действия со стороны большевиков) (17326).</w:t>
      </w:r>
    </w:p>
    <w:p w14:paraId="18192C34" w14:textId="77777777" w:rsidR="000F08C4" w:rsidRPr="00153023" w:rsidRDefault="000F08C4"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C18097" w14:textId="77777777" w:rsidR="00C977C1" w:rsidRPr="00153023" w:rsidRDefault="00C977C1"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4 (17) октября 1917</w:t>
      </w:r>
      <w:r w:rsidRPr="00153023">
        <w:rPr>
          <w:color w:val="000000" w:themeColor="text1"/>
          <w:sz w:val="16"/>
          <w:szCs w:val="16"/>
        </w:rPr>
        <w:t xml:space="preserve"> Временное Правительство принимает решение о скорейшей эвакуации в Москву правительства, высших учреждений, некоторых фабрик и заводов. Для большевиков это стало поводом для резких нападок: «</w:t>
      </w:r>
      <w:r w:rsidRPr="00153023">
        <w:rPr>
          <w:rStyle w:val="af0"/>
          <w:i w:val="0"/>
          <w:color w:val="000000" w:themeColor="text1"/>
          <w:sz w:val="16"/>
          <w:szCs w:val="16"/>
        </w:rPr>
        <w:t>Временное правительство собирается уезжать в Москву. Оно хочет отдать немцам Петроград. Мы же ни за что Петрограда не отдадим немцам, мы будем защищать его до последней капли крови и всех вас зовем на защиту его</w:t>
      </w:r>
      <w:r w:rsidRPr="00153023">
        <w:rPr>
          <w:color w:val="000000" w:themeColor="text1"/>
          <w:sz w:val="16"/>
          <w:szCs w:val="16"/>
        </w:rPr>
        <w:t>».</w:t>
      </w:r>
    </w:p>
    <w:p w14:paraId="526ECF16" w14:textId="77777777" w:rsidR="00C977C1" w:rsidRPr="00153023" w:rsidRDefault="00C977C1" w:rsidP="00153023">
      <w:pPr>
        <w:pStyle w:val="ae"/>
        <w:spacing w:before="0" w:after="0"/>
        <w:jc w:val="both"/>
        <w:rPr>
          <w:color w:val="000000" w:themeColor="text1"/>
          <w:sz w:val="16"/>
          <w:szCs w:val="16"/>
        </w:rPr>
      </w:pPr>
      <w:r w:rsidRPr="00153023">
        <w:rPr>
          <w:color w:val="000000" w:themeColor="text1"/>
          <w:sz w:val="16"/>
          <w:szCs w:val="16"/>
        </w:rPr>
        <w:t>Правление Никольской мануфактуры «Саввы Морозова сын и К</w:t>
      </w:r>
      <w:r w:rsidRPr="00153023">
        <w:rPr>
          <w:color w:val="000000" w:themeColor="text1"/>
          <w:sz w:val="16"/>
          <w:szCs w:val="16"/>
          <w:vertAlign w:val="superscript"/>
        </w:rPr>
        <w:t>о</w:t>
      </w:r>
      <w:r w:rsidRPr="00153023">
        <w:rPr>
          <w:color w:val="000000" w:themeColor="text1"/>
          <w:sz w:val="16"/>
          <w:szCs w:val="16"/>
        </w:rPr>
        <w:t>» обратились к губернскому комиссару с жалобой на действия местного Совета Рабочих Депутатов, в президиуме которого состояли председатель Городской Думы И.В. Бугров и Городской Голова В.А. Барышников. Совет по постановлению Городской Думы «</w:t>
      </w:r>
      <w:r w:rsidRPr="00153023">
        <w:rPr>
          <w:rStyle w:val="af0"/>
          <w:i w:val="0"/>
          <w:color w:val="000000" w:themeColor="text1"/>
          <w:sz w:val="16"/>
          <w:szCs w:val="16"/>
        </w:rPr>
        <w:t>реквизировал</w:t>
      </w:r>
      <w:r w:rsidRPr="00153023">
        <w:rPr>
          <w:color w:val="000000" w:themeColor="text1"/>
          <w:sz w:val="16"/>
          <w:szCs w:val="16"/>
        </w:rPr>
        <w:t>» для своих нужд две квартиры в доме, принадлежащем мануфактуре. В этих квартирах проживали бывший сотрудник фирмы Оглоблин и доктор Резвяков. Губернский комиссар А. Эйслер направил письмо на рассмотрение городскому голове И.В. Бугрову (18371).</w:t>
      </w:r>
    </w:p>
    <w:p w14:paraId="000B5B9C" w14:textId="77777777" w:rsidR="00C977C1" w:rsidRPr="00153023" w:rsidRDefault="00C977C1" w:rsidP="00153023">
      <w:pPr>
        <w:pStyle w:val="ae"/>
        <w:spacing w:before="0" w:after="0"/>
        <w:jc w:val="both"/>
        <w:rPr>
          <w:color w:val="000000" w:themeColor="text1"/>
          <w:sz w:val="16"/>
          <w:szCs w:val="16"/>
        </w:rPr>
      </w:pPr>
    </w:p>
    <w:p w14:paraId="4EC61044" w14:textId="77777777" w:rsidR="000F08C4" w:rsidRPr="00153023" w:rsidRDefault="000F08C4"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4-5-6 (17 — 18 — 19) октября 1917 г. Троцкий выдал оружие рабочим. С решением Троцкого и Ленина не согласились Зиновьев и Каменев. 17 октября они написали свое заявление и 18 октября опубликовали заметку «</w:t>
      </w:r>
      <w:r w:rsidRPr="00153023">
        <w:rPr>
          <w:rFonts w:ascii="Times New Roman" w:eastAsia="Times New Roman" w:hAnsi="Times New Roman" w:cs="Times New Roman"/>
          <w:bCs/>
          <w:iCs/>
          <w:color w:val="000000" w:themeColor="text1"/>
          <w:kern w:val="2"/>
          <w:sz w:val="16"/>
          <w:szCs w:val="16"/>
          <w:lang w:eastAsia="ru-RU"/>
        </w:rPr>
        <w:t>Ю.Каменев о «выступлении</w:t>
      </w:r>
      <w:r w:rsidRPr="00153023">
        <w:rPr>
          <w:rFonts w:ascii="Times New Roman" w:eastAsia="Times New Roman" w:hAnsi="Times New Roman" w:cs="Times New Roman"/>
          <w:color w:val="000000" w:themeColor="text1"/>
          <w:kern w:val="2"/>
          <w:sz w:val="16"/>
          <w:szCs w:val="16"/>
          <w:lang w:eastAsia="ru-RU"/>
        </w:rPr>
        <w:t>» в газете М.Горького «</w:t>
      </w:r>
      <w:r w:rsidRPr="00153023">
        <w:rPr>
          <w:rFonts w:ascii="Times New Roman" w:eastAsia="Times New Roman" w:hAnsi="Times New Roman" w:cs="Times New Roman"/>
          <w:bCs/>
          <w:iCs/>
          <w:color w:val="000000" w:themeColor="text1"/>
          <w:kern w:val="2"/>
          <w:sz w:val="16"/>
          <w:szCs w:val="16"/>
          <w:lang w:eastAsia="ru-RU"/>
        </w:rPr>
        <w:t>Новая жизнь</w:t>
      </w:r>
      <w:r w:rsidRPr="00153023">
        <w:rPr>
          <w:rFonts w:ascii="Times New Roman" w:eastAsia="Times New Roman" w:hAnsi="Times New Roman" w:cs="Times New Roman"/>
          <w:color w:val="000000" w:themeColor="text1"/>
          <w:kern w:val="2"/>
          <w:sz w:val="16"/>
          <w:szCs w:val="16"/>
          <w:lang w:eastAsia="ru-RU"/>
        </w:rPr>
        <w:t>», которая считалась «меньшевистской». Джугашвили-Сталин и Ульянов-Ленин трактуют выдачу врагам «</w:t>
      </w:r>
      <w:r w:rsidRPr="00153023">
        <w:rPr>
          <w:rFonts w:ascii="Times New Roman" w:eastAsia="Times New Roman" w:hAnsi="Times New Roman" w:cs="Times New Roman"/>
          <w:bCs/>
          <w:iCs/>
          <w:color w:val="000000" w:themeColor="text1"/>
          <w:kern w:val="2"/>
          <w:sz w:val="16"/>
          <w:szCs w:val="16"/>
          <w:lang w:eastAsia="ru-RU"/>
        </w:rPr>
        <w:t>секрета полишинеля</w:t>
      </w:r>
      <w:r w:rsidRPr="00153023">
        <w:rPr>
          <w:rFonts w:ascii="Times New Roman" w:eastAsia="Times New Roman" w:hAnsi="Times New Roman" w:cs="Times New Roman"/>
          <w:color w:val="000000" w:themeColor="text1"/>
          <w:kern w:val="2"/>
          <w:sz w:val="16"/>
          <w:szCs w:val="16"/>
          <w:lang w:eastAsia="ru-RU"/>
        </w:rPr>
        <w:t xml:space="preserve">» как «страшную измену». Вслед за своими заклятыми друзьями на следующий день 19-го октября Ленин печатает свою статью в газете «Рабочий путь». Власти у Временного правительства уже не было – ордера ВРК признают на «казенных складах». Выгнать правительство из Зимнего дворца – так стоял вопрос. Это и было выполнено в день </w:t>
      </w:r>
      <w:r w:rsidRPr="00153023">
        <w:rPr>
          <w:rFonts w:ascii="Times New Roman" w:eastAsia="Times New Roman" w:hAnsi="Times New Roman" w:cs="Times New Roman"/>
          <w:bCs/>
          <w:iCs/>
          <w:color w:val="000000" w:themeColor="text1"/>
          <w:kern w:val="2"/>
          <w:sz w:val="16"/>
          <w:szCs w:val="16"/>
          <w:lang w:eastAsia="ru-RU"/>
        </w:rPr>
        <w:t>рождения «великого революционера» Лейбы Бронштейна — Льва Троцкого – 25 октября (7 ноября)</w:t>
      </w:r>
      <w:r w:rsidR="00F87E9C" w:rsidRPr="00153023">
        <w:rPr>
          <w:rFonts w:ascii="Times New Roman" w:eastAsia="Times New Roman" w:hAnsi="Times New Roman" w:cs="Times New Roman"/>
          <w:bCs/>
          <w:iCs/>
          <w:color w:val="000000" w:themeColor="text1"/>
          <w:kern w:val="2"/>
          <w:sz w:val="16"/>
          <w:szCs w:val="16"/>
          <w:lang w:eastAsia="ru-RU"/>
        </w:rPr>
        <w:t xml:space="preserve"> (17326)</w:t>
      </w:r>
      <w:r w:rsidRPr="00153023">
        <w:rPr>
          <w:rFonts w:ascii="Times New Roman" w:eastAsia="Times New Roman" w:hAnsi="Times New Roman" w:cs="Times New Roman"/>
          <w:color w:val="000000" w:themeColor="text1"/>
          <w:kern w:val="2"/>
          <w:sz w:val="16"/>
          <w:szCs w:val="16"/>
          <w:lang w:eastAsia="ru-RU"/>
        </w:rPr>
        <w:t>.</w:t>
      </w:r>
    </w:p>
    <w:p w14:paraId="1F6ADB12" w14:textId="77777777" w:rsidR="000F08C4" w:rsidRPr="00153023" w:rsidRDefault="000F08C4"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6304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(16/17) октября 1917 Собор РПЦ принял послание по поводу выборов в Учредительное собрание (3481).</w:t>
      </w:r>
    </w:p>
    <w:p w14:paraId="2EBFD0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B691D7"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 (17) октября в 1917 году собор Русской православной церкви принимает послание ко всем чадам по поводу приближающихся выборов в Учредительное собрание: «...Пусть победит в себе наш народ обуревающий его дух нечестия и ненависти, и тогда дружным усилием легко и светло совершит он государственный труд свой...» </w:t>
      </w:r>
    </w:p>
    <w:p w14:paraId="6A058FAA"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p>
    <w:p w14:paraId="72654D3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34F21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D356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октября 1917 в британских ВВС создана 8-я бомбардировочная бригада из самолетов типа "Хендли-Пейдж" (11999).</w:t>
      </w:r>
    </w:p>
    <w:p w14:paraId="2FAB76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E15D0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3BA0C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380CD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октября 1917 на фабрике Ф.Мельцера был построен первый ВМ-5 Ю.А.Виллиша (иначе ВМV или ВМ-V) с заводским номером 3. Доставили на станцию на Крестовском острове, но из-за наступившей зимы решили опробовать на лыжах. был на комендантском аэродроме до июля 1918 (2843,66).</w:t>
      </w:r>
    </w:p>
    <w:p w14:paraId="2F50C6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D86FE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октября 1917 г. подготовили к испытаниям первый аппарат ВМ-5 (иначе В.М.У и ВМ-У) с заводским номером 3, называвшийся в современной переписке В.М.У №3 ил ч ВМ-У №3. Его доставили на станцию фирмы на Крестовском острове, но из-за наступившей зимы самолет не мог быть опробован на воде и был поставлен на лыжное шасси. Впрочем, о его приемных испытаниях ничего не известно, тогда как новый 1918 год он встретил на Комендантском аэродроме. В июле аэроплан все еще находился там, но, по всей видимости, никаких опытов с ним так и не предпринималось. Второй прототип закончили строительством в ноябре или декабре 1917 г. Один из этих ВМ-5, по непонятной причине числившийся как ВМ-5 №2 (скорее всего, "№2" обозначал здесь 2-й экспериментальный истребитель типа ВМ-5, хотя простая опечатка также возможна), перелетел на морскую авиационную станцию в Ораниенбауме 18 октября 1918 г., будучи движим мотором "Клерже" мощностью 130 л.с. В ноябре того же года планировалось испытать его на лыжах, т.к. Финский залив опять замерз. В конце концов специальная комиссия опробовала машину в период с 25 по 29 марта 1919 г., но о результатах ничего не сообщалось (2843).</w:t>
      </w:r>
    </w:p>
    <w:p w14:paraId="3249CEE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925F0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октября 1917 на заводе Адаменко сдали еще 5 аппа</w:t>
      </w:r>
      <w:r w:rsidRPr="00153023">
        <w:rPr>
          <w:rFonts w:ascii="Times New Roman" w:hAnsi="Times New Roman" w:cs="Times New Roman"/>
          <w:color w:val="000000" w:themeColor="text1"/>
          <w:kern w:val="2"/>
          <w:sz w:val="16"/>
          <w:szCs w:val="16"/>
        </w:rPr>
        <w:softHyphen/>
        <w:t>ратов, но судьба остальных пятнадцати повисла в воздухе. Несмот</w:t>
      </w:r>
      <w:r w:rsidRPr="00153023">
        <w:rPr>
          <w:rFonts w:ascii="Times New Roman" w:hAnsi="Times New Roman" w:cs="Times New Roman"/>
          <w:color w:val="000000" w:themeColor="text1"/>
          <w:kern w:val="2"/>
          <w:sz w:val="16"/>
          <w:szCs w:val="16"/>
        </w:rPr>
        <w:softHyphen/>
        <w:t>ря на нараставший революционный бардак, некоторые государст</w:t>
      </w:r>
      <w:r w:rsidRPr="00153023">
        <w:rPr>
          <w:rFonts w:ascii="Times New Roman" w:hAnsi="Times New Roman" w:cs="Times New Roman"/>
          <w:color w:val="000000" w:themeColor="text1"/>
          <w:kern w:val="2"/>
          <w:sz w:val="16"/>
          <w:szCs w:val="16"/>
        </w:rPr>
        <w:softHyphen/>
        <w:t>венные структуры, в том числе и УВВФ, продолжали работать как бы по инерции, и 23 ноября начальник этого ведомства разрешил Адаменко поставить оставшиеся “Фарманы XVI” до 20 апреля 1918 г. с удержанием причитающейся по контракту неустойки (11124).</w:t>
      </w:r>
    </w:p>
    <w:p w14:paraId="0E54B92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50FC8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34F52A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6782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 (18-19) октября 1917 эвакуировались с Моонзунда (3124).</w:t>
      </w:r>
    </w:p>
    <w:p w14:paraId="6A04BD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EDD4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Днем 5 (18) октября 1917 радиостанция Морского генерального шта</w:t>
      </w:r>
      <w:r w:rsidRPr="00153023">
        <w:rPr>
          <w:rFonts w:ascii="Times New Roman" w:hAnsi="Times New Roman" w:cs="Times New Roman"/>
          <w:color w:val="000000" w:themeColor="text1"/>
          <w:kern w:val="2"/>
          <w:sz w:val="16"/>
          <w:szCs w:val="16"/>
        </w:rPr>
        <w:softHyphen/>
        <w:t>ба получила тревожную шифрограмму командующего фло</w:t>
      </w:r>
      <w:r w:rsidRPr="00153023">
        <w:rPr>
          <w:rFonts w:ascii="Times New Roman" w:hAnsi="Times New Roman" w:cs="Times New Roman"/>
          <w:color w:val="000000" w:themeColor="text1"/>
          <w:kern w:val="2"/>
          <w:sz w:val="16"/>
          <w:szCs w:val="16"/>
        </w:rPr>
        <w:softHyphen/>
        <w:t>том контр-адмирала Развозова, в которой сообщалось, что во время Моонзундской противодесантной операции авиацион</w:t>
      </w:r>
      <w:r w:rsidRPr="00153023">
        <w:rPr>
          <w:rFonts w:ascii="Times New Roman" w:hAnsi="Times New Roman" w:cs="Times New Roman"/>
          <w:color w:val="000000" w:themeColor="text1"/>
          <w:kern w:val="2"/>
          <w:sz w:val="16"/>
          <w:szCs w:val="16"/>
        </w:rPr>
        <w:softHyphen/>
        <w:t>ные отряды лишились “почти 60 процентов аэропланов”. Он просил контр-адмирала Капниста спешно прислать “возмож</w:t>
      </w:r>
      <w:r w:rsidRPr="00153023">
        <w:rPr>
          <w:rFonts w:ascii="Times New Roman" w:hAnsi="Times New Roman" w:cs="Times New Roman"/>
          <w:color w:val="000000" w:themeColor="text1"/>
          <w:kern w:val="2"/>
          <w:sz w:val="16"/>
          <w:szCs w:val="16"/>
        </w:rPr>
        <w:softHyphen/>
        <w:t>но большее количество аэропланов, задержав их посылку в другие места”. Резко ослабленные отряда не могли прово</w:t>
      </w:r>
      <w:r w:rsidRPr="00153023">
        <w:rPr>
          <w:rFonts w:ascii="Times New Roman" w:hAnsi="Times New Roman" w:cs="Times New Roman"/>
          <w:color w:val="000000" w:themeColor="text1"/>
          <w:kern w:val="2"/>
          <w:sz w:val="16"/>
          <w:szCs w:val="16"/>
        </w:rPr>
        <w:softHyphen/>
        <w:t>дить регулярную воздушную разведку (11283).</w:t>
      </w:r>
    </w:p>
    <w:p w14:paraId="08EE57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9873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5 </w:t>
      </w:r>
      <w:r w:rsidR="001157F8" w:rsidRPr="00153023">
        <w:rPr>
          <w:rFonts w:ascii="Times New Roman" w:hAnsi="Times New Roman" w:cs="Times New Roman"/>
          <w:color w:val="000000" w:themeColor="text1"/>
          <w:kern w:val="2"/>
          <w:sz w:val="16"/>
          <w:szCs w:val="16"/>
        </w:rPr>
        <w:t xml:space="preserve">(18) </w:t>
      </w:r>
      <w:r w:rsidRPr="00153023">
        <w:rPr>
          <w:rFonts w:ascii="Times New Roman" w:hAnsi="Times New Roman" w:cs="Times New Roman"/>
          <w:color w:val="000000" w:themeColor="text1"/>
          <w:kern w:val="2"/>
          <w:sz w:val="16"/>
          <w:szCs w:val="16"/>
        </w:rPr>
        <w:t>октября 1917 Морской генеральный штаб получил телеграмму от контр-адмирала Развозова, что при проведении Моонзундской противодесантной операции флот потерял более половины самолётов и это исключает возможность ведения регулярной воздушной разведки. Просьба балтийцев о помощи была воспринята, но сделать ничего не удалось и 19 октября русские корабли через Моонзундский пролив вошли в Финский залив, куда немецкие корабли не рискнули заходить (11928).</w:t>
      </w:r>
    </w:p>
    <w:p w14:paraId="0595B9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039FD7" w14:textId="77777777" w:rsidR="00305E0A" w:rsidRPr="00153023" w:rsidRDefault="00305E0A" w:rsidP="00153023">
      <w:pPr>
        <w:pStyle w:val="ae"/>
        <w:spacing w:before="0" w:after="0"/>
        <w:jc w:val="both"/>
        <w:rPr>
          <w:color w:val="000000" w:themeColor="text1"/>
          <w:kern w:val="2"/>
          <w:sz w:val="16"/>
          <w:szCs w:val="16"/>
        </w:rPr>
      </w:pPr>
      <w:r w:rsidRPr="00153023">
        <w:rPr>
          <w:color w:val="000000" w:themeColor="text1"/>
          <w:kern w:val="2"/>
          <w:sz w:val="16"/>
          <w:szCs w:val="16"/>
        </w:rPr>
        <w:t>5 (18) октября 1917, чтобы не допустить прорыва германской эскадры, по приказу адмирала Бахирева в Моонзундском проливе были затоплены несколько транспортным судов.  Попутно была проведена эвакуация части гарнизонов островов Моон (ныне Муху), и Даго (ныне Хииумаа) (17045).</w:t>
      </w:r>
    </w:p>
    <w:p w14:paraId="1217D193" w14:textId="77777777" w:rsidR="00305E0A" w:rsidRPr="00153023" w:rsidRDefault="00305E0A" w:rsidP="00153023">
      <w:pPr>
        <w:pStyle w:val="ae"/>
        <w:spacing w:before="0" w:after="0"/>
        <w:jc w:val="both"/>
        <w:rPr>
          <w:color w:val="000000" w:themeColor="text1"/>
          <w:kern w:val="2"/>
          <w:sz w:val="16"/>
          <w:szCs w:val="16"/>
        </w:rPr>
      </w:pPr>
    </w:p>
    <w:p w14:paraId="36CFBF68" w14:textId="77777777" w:rsidR="00305E0A" w:rsidRPr="00153023" w:rsidRDefault="00305E0A" w:rsidP="00153023">
      <w:pPr>
        <w:pStyle w:val="ae"/>
        <w:spacing w:before="0" w:after="0"/>
        <w:jc w:val="both"/>
        <w:rPr>
          <w:color w:val="000000" w:themeColor="text1"/>
          <w:kern w:val="2"/>
          <w:sz w:val="16"/>
          <w:szCs w:val="16"/>
        </w:rPr>
      </w:pPr>
      <w:r w:rsidRPr="00153023">
        <w:rPr>
          <w:color w:val="000000" w:themeColor="text1"/>
          <w:kern w:val="2"/>
          <w:sz w:val="16"/>
          <w:szCs w:val="16"/>
        </w:rPr>
        <w:t>5 (18) октября 1917 немцы полностью заняли остров Моон, 20 октября — остров Даго. Большая часть гарнизона островов — более 20 тысяч солдат и матросов — были взяты в плен. Русские войска потеряли всю находившуюся на островах военную технику — 141 орудие, 130 пулеметов, 40 самолётов. Потери немцев составили около 400 человек убитыми и ранеными, 9 боевых кораблей (4 эсминца, 4 патрульных судна и тральщик), повреждения получили 3 линкора и более десятка эсминцев.</w:t>
      </w:r>
    </w:p>
    <w:p w14:paraId="5AEECBCD" w14:textId="77777777" w:rsidR="00305E0A" w:rsidRPr="00153023" w:rsidRDefault="00305E0A" w:rsidP="00153023">
      <w:pPr>
        <w:pStyle w:val="ae"/>
        <w:spacing w:before="0" w:after="0"/>
        <w:jc w:val="both"/>
        <w:rPr>
          <w:color w:val="000000" w:themeColor="text1"/>
          <w:kern w:val="2"/>
          <w:sz w:val="16"/>
          <w:szCs w:val="16"/>
        </w:rPr>
      </w:pPr>
      <w:r w:rsidRPr="00153023">
        <w:rPr>
          <w:color w:val="000000" w:themeColor="text1"/>
          <w:kern w:val="2"/>
          <w:sz w:val="16"/>
          <w:szCs w:val="16"/>
        </w:rPr>
        <w:t>Британский военный историк Нейл Грант так оценил итоги Моодзундской операции: «Оккупировав Эзель (ныне Сааремаа) немцы обеспечили себе господствующее положение на Балтике, однако их положение было оспорено англичанами. Были нанесены повреждения нескольким немецким линкорам, которые подорвались на минах, подводные лодки заставили отступить германский флот» (17045).</w:t>
      </w:r>
    </w:p>
    <w:p w14:paraId="160D5B35" w14:textId="77777777" w:rsidR="00305E0A" w:rsidRPr="00153023" w:rsidRDefault="00305E0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70AAA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2500E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3FAC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октября 1917 вышел приказ Временного правительства об отправке частей Петроградского гарнизона на фронт в связи с падением Риги (3908,265).</w:t>
      </w:r>
    </w:p>
    <w:p w14:paraId="39D9ED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817B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октября 1917 ЦК РСДРП(б) по настоянию В.И.Л. и Л.Д.Т. принял решение об уходе большевиков из Предпарламента (3908,265).</w:t>
      </w:r>
    </w:p>
    <w:p w14:paraId="1A740D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34B2E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октября 1917 ЦК РСДРП (б) обязал большевиков покинуть Предпарламент России (4962).</w:t>
      </w:r>
    </w:p>
    <w:p w14:paraId="0DBFC4E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F26163" w14:textId="77777777" w:rsidR="00305E0A" w:rsidRPr="00153023" w:rsidRDefault="00305E0A" w:rsidP="00153023">
      <w:pPr>
        <w:pStyle w:val="ae"/>
        <w:spacing w:before="0" w:after="0"/>
        <w:jc w:val="both"/>
        <w:rPr>
          <w:color w:val="000000" w:themeColor="text1"/>
          <w:kern w:val="2"/>
          <w:sz w:val="16"/>
          <w:szCs w:val="16"/>
        </w:rPr>
      </w:pPr>
      <w:r w:rsidRPr="00153023">
        <w:rPr>
          <w:color w:val="000000" w:themeColor="text1"/>
          <w:kern w:val="2"/>
          <w:sz w:val="16"/>
          <w:szCs w:val="16"/>
        </w:rPr>
        <w:t>5 (18) октября 1917 Временным правительством был разработан план эвакуации петроградской промышленности и исполнительных учреждений. Примечательно, что им не предусматривался переезд Совета солдатских и рабочих депутатов, поскольку он не подчинялся Временному правительству. 20 октября о планах эвакуации сообщили газеты, чем тут же воспользовались большевики. Выступая в этот же день перед солдатской секцией Совета, Лев Троцкий убедил ее принять резолюцию, осуждающую решение правительства. Резолюция гласила: «Если правительство не в состоянии защитить Петроград, оно должно либо заключить мир, либо передать власть другому правительству».</w:t>
      </w:r>
    </w:p>
    <w:p w14:paraId="3D8EC9AA" w14:textId="77777777" w:rsidR="00305E0A" w:rsidRPr="00153023" w:rsidRDefault="00305E0A" w:rsidP="00153023">
      <w:pPr>
        <w:pStyle w:val="ae"/>
        <w:spacing w:before="0" w:after="0"/>
        <w:jc w:val="both"/>
        <w:rPr>
          <w:color w:val="000000" w:themeColor="text1"/>
          <w:kern w:val="2"/>
          <w:sz w:val="16"/>
          <w:szCs w:val="16"/>
        </w:rPr>
      </w:pPr>
      <w:r w:rsidRPr="00153023">
        <w:rPr>
          <w:color w:val="000000" w:themeColor="text1"/>
          <w:kern w:val="2"/>
          <w:sz w:val="16"/>
          <w:szCs w:val="16"/>
        </w:rPr>
        <w:t>Историк Ричард Пайпс так оценил планы переезда Временного Правительства: «С военной и политической точек зрения меры эти были вполне осмысленными: то же самое сделали в 1914 году французы, когда немцы подходили к Парижу, да и большевики в марте 1918 года, оказавшись в аналогичных обстоятельствах, пошли тем же путем. Но в тот момент социалистическая интеллигенция усмотрела в намечавшейся эвакуации очередную уловку «буржуазии», пожелавшей сдать врагу «красный Петроград»» (17045).</w:t>
      </w:r>
    </w:p>
    <w:p w14:paraId="29DB492A" w14:textId="77777777" w:rsidR="00305E0A" w:rsidRPr="00153023" w:rsidRDefault="00305E0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9291E5" w14:textId="77777777" w:rsidR="000F08C4"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7DF3DC86" w14:textId="77777777" w:rsidR="000F08C4" w:rsidRPr="00153023" w:rsidRDefault="000F08C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5FF4D2" w14:textId="77777777" w:rsidR="000F08C4" w:rsidRPr="00153023" w:rsidRDefault="000F08C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5 (18) октября</w:t>
      </w:r>
      <w:r w:rsidRPr="00153023">
        <w:rPr>
          <w:rFonts w:ascii="Times New Roman" w:hAnsi="Times New Roman" w:cs="Times New Roman"/>
          <w:bCs/>
          <w:color w:val="000000" w:themeColor="text1"/>
          <w:kern w:val="2"/>
          <w:sz w:val="16"/>
          <w:szCs w:val="16"/>
        </w:rPr>
        <w:t xml:space="preserve"> 1917 Керенский пригласил Моэма и ознакомил его с посланием для британского премьер-министра Ллойд-Джорджа, настолько секретным, что оно даже не было записано на бумаге. Керенский попросил Моэма немедленно отправиться в Лондон и лично передать его адресату. Смысл послания заключался в том, что Керенский не продержится, если не будет снабжён союзниками оружием и боеприпасами. Он также просит заменить английского посла. В тот же день Моэм отправился в Норвегию, а оттуда на британском миноносце в Шотландию (17326).</w:t>
      </w:r>
    </w:p>
    <w:p w14:paraId="6F3FE4BE" w14:textId="77777777" w:rsidR="000F08C4" w:rsidRPr="00153023" w:rsidRDefault="000F08C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373FA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F9233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C6E2F1" w14:textId="77777777" w:rsidR="00AB4BA0" w:rsidRPr="00153023" w:rsidRDefault="00AB4BA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5 (18) октября 1917 г. немецкая подлодка U-93 потопила бразильское судно «Macao», которое шло во Францию с грузом продовольствия – фасоли и кофе. В ответ Бразилия объявила войну странам «оси» (17326).</w:t>
      </w:r>
    </w:p>
    <w:p w14:paraId="76FD3846" w14:textId="77777777" w:rsidR="00AB4BA0" w:rsidRPr="00153023" w:rsidRDefault="00AB4BA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64D7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октября 1917 женщиной добровольцем Армии спасения был изжарен первый пончик doughnut для американской армии во Франции (2100).</w:t>
      </w:r>
    </w:p>
    <w:p w14:paraId="16BAB5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DA2BB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3CCA79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46DD1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r w:rsidRPr="00153023">
        <w:rPr>
          <w:rFonts w:ascii="Times New Roman" w:hAnsi="Times New Roman" w:cs="Times New Roman"/>
          <w:iCs/>
          <w:color w:val="000000" w:themeColor="text1"/>
          <w:kern w:val="2"/>
          <w:sz w:val="16"/>
          <w:szCs w:val="16"/>
        </w:rPr>
        <w:t>—</w:t>
      </w:r>
      <w:r w:rsidRPr="00153023">
        <w:rPr>
          <w:rFonts w:ascii="Times New Roman" w:hAnsi="Times New Roman" w:cs="Times New Roman"/>
          <w:color w:val="000000" w:themeColor="text1"/>
          <w:kern w:val="2"/>
          <w:sz w:val="16"/>
          <w:szCs w:val="16"/>
        </w:rPr>
        <w:t xml:space="preserve">19 </w:t>
      </w:r>
      <w:r w:rsidR="001157F8" w:rsidRPr="00153023">
        <w:rPr>
          <w:rFonts w:ascii="Times New Roman" w:hAnsi="Times New Roman" w:cs="Times New Roman"/>
          <w:color w:val="000000" w:themeColor="text1"/>
          <w:kern w:val="2"/>
          <w:sz w:val="16"/>
          <w:szCs w:val="16"/>
        </w:rPr>
        <w:t xml:space="preserve">(19) </w:t>
      </w:r>
      <w:r w:rsidRPr="00153023">
        <w:rPr>
          <w:rFonts w:ascii="Times New Roman" w:hAnsi="Times New Roman" w:cs="Times New Roman"/>
          <w:color w:val="000000" w:themeColor="text1"/>
          <w:kern w:val="2"/>
          <w:sz w:val="16"/>
          <w:szCs w:val="16"/>
        </w:rPr>
        <w:t>октября 1917 г. “Дукс” сдал сдали в полете 6 “Спадов” с мотором “Испано-Сюиза” в 150 л.с., а еще два — лишь в апреле 1918 г. из заказа Авиационного комитета Морского ведомства и контракта № 5583 на поставку среди аэропланов других типов 10 “Спадов” от 6 мая 1917 г. (9651).</w:t>
      </w:r>
    </w:p>
    <w:p w14:paraId="329DB2B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DF23F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973F8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0F2A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октября 1917 в ночь германские бомбардировщики предпринимают нападение на русские позиции. Противовоздушная артиллерия ведет мощный обстрел германских самолетов.</w:t>
      </w:r>
    </w:p>
    <w:p w14:paraId="0DD75D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Келлер: "От рвущихся гранат некоторые самолеты подкидываются, стонут и трещат по всем швам; осколки с грохотом бьют по крыльям...</w:t>
      </w:r>
    </w:p>
    <w:p w14:paraId="1A34D0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 прожекторы направляют свои световые щупальца в пространство над целью. Они ищут нас, стараясь достичь и охватить нас своими могучими руками. Увеличивая скорость, мы стараемся избегнуть этих объятий, но ничто не помогает... прожектор улавливает наш самолет и цепко держит его в своем свете. Все остальные прожекторы тотчас же направляют свои лучи тоже на нас. Никак не выбраться из этой переделки. Артиллерия ожесточенно стреляет, и вот уже несчастье: сильный треск где-то в левом крыле. "Ну, теперь конец", - шевелится мысль... Но оказалось, еще не так скверно. Осколок попал только в левый пропеллер и расщепил его. Пилот немедленно выключает левый мотор... Тем временем мы отошли от цели, и прожекторы и артиллерия оставляют нас в покое, набрасываясь на самолет, следующий за нами...</w:t>
      </w:r>
    </w:p>
    <w:p w14:paraId="7738C6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Воздушный поход строевым порядком целой группы в темноте невозможен, так как видимость от самолета к самолету очень плохая, и потому была бы очень большая опасность столкновений..."</w:t>
      </w:r>
    </w:p>
    <w:p w14:paraId="582E1A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донесения: "В ночь с 18 на 19 октября дивизион бомбардировал несколькими налетами... сбросив 14 ООО кг бомб. Один бомбардировщик сбит, другой - не возвратился..." (11999).</w:t>
      </w:r>
    </w:p>
    <w:p w14:paraId="7BB9B8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E6B5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сентября 1917 г. состоялось Заседание Центрального авиакомитета о выделении из Эскадры отряда воздушных кораблей в Морское Ведомство. На нем было предложено вооружить "Муромцы" съемными минными аппаратами и "использовать его для минных атак (самодвижущиеся мины)". Этот вопрос так и остался открытым. Осенью 1917 г. новые корабли №236, 237, 238 и 243 отправили в Винницу, но они уже не успели принять участия в боях (11277).</w:t>
      </w:r>
    </w:p>
    <w:p w14:paraId="13D75E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5C55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октября 1917 русские корабли покинули Моонзунд (3124).</w:t>
      </w:r>
    </w:p>
    <w:p w14:paraId="194DF1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2591A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6252BA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BAFF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октября 1917 была официально распущена Госдума и Временный комитет Госдумы (3908,265).</w:t>
      </w:r>
    </w:p>
    <w:p w14:paraId="12D723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717CA3" w14:textId="77777777" w:rsidR="00460F40" w:rsidRPr="00153023" w:rsidRDefault="00460F40"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6 (19) октября 1917</w:t>
      </w:r>
      <w:r w:rsidRPr="00153023">
        <w:rPr>
          <w:color w:val="000000" w:themeColor="text1"/>
          <w:sz w:val="16"/>
          <w:szCs w:val="16"/>
        </w:rPr>
        <w:t xml:space="preserve"> Временное правительство распустило Государственную думу и Государственный Совет (18371).</w:t>
      </w:r>
    </w:p>
    <w:p w14:paraId="36C7603E" w14:textId="77777777" w:rsidR="00460F40" w:rsidRPr="00153023" w:rsidRDefault="00460F40" w:rsidP="00153023">
      <w:pPr>
        <w:pStyle w:val="ae"/>
        <w:spacing w:before="0" w:after="0"/>
        <w:jc w:val="both"/>
        <w:rPr>
          <w:color w:val="000000" w:themeColor="text1"/>
          <w:sz w:val="16"/>
          <w:szCs w:val="16"/>
        </w:rPr>
      </w:pPr>
    </w:p>
    <w:p w14:paraId="19C3FB00" w14:textId="77777777" w:rsidR="00CD2298" w:rsidRPr="00153023" w:rsidRDefault="00CD2298"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октября 1917 А. Керенский распустил Госдуму России (4962).</w:t>
      </w:r>
    </w:p>
    <w:p w14:paraId="0E80E5A0" w14:textId="77777777" w:rsidR="00CD2298" w:rsidRPr="00153023" w:rsidRDefault="00CD2298"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F5EE91"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6 (19) октября </w:t>
      </w:r>
      <w:r w:rsidRPr="00153023">
        <w:rPr>
          <w:rFonts w:ascii="Times New Roman" w:hAnsi="Times New Roman" w:cs="Times New Roman"/>
          <w:color w:val="000000" w:themeColor="text1"/>
          <w:kern w:val="2"/>
          <w:sz w:val="16"/>
          <w:szCs w:val="16"/>
        </w:rPr>
        <w:t>в 1917 году по требованию Совета Керенский распускает IV Госдуму, законный пятилетний срок полномочий которой заканчивается 7 ноября (14804).</w:t>
      </w:r>
    </w:p>
    <w:p w14:paraId="52CDD012"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p>
    <w:p w14:paraId="3CB42081"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6 (19) октября </w:t>
      </w:r>
      <w:r w:rsidRPr="00153023">
        <w:rPr>
          <w:rFonts w:ascii="Times New Roman" w:hAnsi="Times New Roman" w:cs="Times New Roman"/>
          <w:color w:val="000000" w:themeColor="text1"/>
          <w:kern w:val="2"/>
          <w:sz w:val="16"/>
          <w:szCs w:val="16"/>
        </w:rPr>
        <w:t>в 1917 году лидеры левых эсеров обещают большевикам поддержку в случае совершения последними вооруженного переворота (14804).</w:t>
      </w:r>
    </w:p>
    <w:p w14:paraId="654FB6CC"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p>
    <w:p w14:paraId="3E24AA51" w14:textId="77777777" w:rsidR="000F08C4" w:rsidRPr="00153023" w:rsidRDefault="000F08C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октября 1917 г.</w:t>
      </w:r>
      <w:r w:rsidRPr="00153023">
        <w:rPr>
          <w:rFonts w:ascii="Times New Roman" w:hAnsi="Times New Roman" w:cs="Times New Roman"/>
          <w:bCs/>
          <w:color w:val="000000" w:themeColor="text1"/>
          <w:kern w:val="2"/>
          <w:sz w:val="16"/>
          <w:szCs w:val="16"/>
        </w:rPr>
        <w:t xml:space="preserve"> Верховский (военный министр) оповестил кабинет министров, что «в свете нынешних взглядов на вопрос о мире, </w:t>
      </w:r>
      <w:r w:rsidRPr="00153023">
        <w:rPr>
          <w:rFonts w:ascii="Times New Roman" w:hAnsi="Times New Roman" w:cs="Times New Roman"/>
          <w:bCs/>
          <w:iCs/>
          <w:color w:val="000000" w:themeColor="text1"/>
          <w:kern w:val="2"/>
          <w:sz w:val="16"/>
          <w:szCs w:val="16"/>
        </w:rPr>
        <w:t>катастрофа неизбежна</w:t>
      </w:r>
      <w:r w:rsidRPr="00153023">
        <w:rPr>
          <w:rFonts w:ascii="Times New Roman" w:hAnsi="Times New Roman" w:cs="Times New Roman"/>
          <w:bCs/>
          <w:color w:val="000000" w:themeColor="text1"/>
          <w:kern w:val="2"/>
          <w:sz w:val="16"/>
          <w:szCs w:val="16"/>
        </w:rPr>
        <w:t>». Выступая перед центральным комитетом партии кадетов он признал: «При нынешних обстоятельствах продолжение борьбы невозможно, и всякая попытка продлить войну только приблизит общую катастрофу». Перед подкомитетами по обороне и иностранным делам он изложил детали: не хватает продовольствия для трех миллионов солдат, в то время как лишь полное обеспечение питанием и жильем могло предотвратить бегство солдат из траншей. Угасает всякий энтузиазм тех, кто надеялся на удивительную регенерацию армии свободной России. Министр Кишкин, по профессии психиатр, мрачно заключает: «Пассивность и нерешительность стали симптомами умственной болезни нашего правительства… Наш премьер</w:t>
      </w:r>
      <w:r w:rsidRPr="00153023">
        <w:rPr>
          <w:rFonts w:ascii="Times New Roman" w:hAnsi="Times New Roman" w:cs="Times New Roman"/>
          <w:bCs/>
          <w:color w:val="000000" w:themeColor="text1"/>
          <w:kern w:val="2"/>
          <w:sz w:val="16"/>
          <w:szCs w:val="16"/>
        </w:rPr>
        <w:noBreakHyphen/>
        <w:t>министр виновен в общей разочаровывающей ситуации». Дисциплину можно обеспечить лишь выделением из армии 150 тысяч офицеров в качестве сил внутренней безопасности. Власть всех комитетов ограничить. Патриотическую пропаганду усилить (17326).</w:t>
      </w:r>
    </w:p>
    <w:p w14:paraId="1FA6C915" w14:textId="77777777" w:rsidR="000F08C4" w:rsidRPr="00153023" w:rsidRDefault="000F08C4" w:rsidP="00153023">
      <w:pPr>
        <w:spacing w:after="0" w:line="240" w:lineRule="auto"/>
        <w:jc w:val="both"/>
        <w:rPr>
          <w:rFonts w:ascii="Times New Roman" w:hAnsi="Times New Roman" w:cs="Times New Roman"/>
          <w:color w:val="000000" w:themeColor="text1"/>
          <w:kern w:val="2"/>
          <w:sz w:val="16"/>
          <w:szCs w:val="16"/>
        </w:rPr>
      </w:pPr>
    </w:p>
    <w:p w14:paraId="5C7CF46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октября 1917 лидеры левых эсеров пообещали большевикам поддержку в случае совершения последними вооруженного переворота (4962).</w:t>
      </w:r>
    </w:p>
    <w:p w14:paraId="40BA1CF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F5227E"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6 (19) октября </w:t>
      </w:r>
      <w:r w:rsidRPr="00153023">
        <w:rPr>
          <w:rFonts w:ascii="Times New Roman" w:hAnsi="Times New Roman" w:cs="Times New Roman"/>
          <w:color w:val="000000" w:themeColor="text1"/>
          <w:kern w:val="2"/>
          <w:sz w:val="16"/>
          <w:szCs w:val="16"/>
        </w:rPr>
        <w:t>в 1917 году командующий 1-м Украинским (бывшим 34-м) корпусом генерал-лейтенант Павел Скоропадский В Чигирине съездом украинского Вольного казачества провозглашен атаманом. Интересное совпадение - в 1706 году в эти же дни Мазепа окончательно переходит на сторону шведов, что 6 ноября принесет гетманскую булаву полковнику Ивану Скоропадскому (14804).</w:t>
      </w:r>
    </w:p>
    <w:p w14:paraId="5D39068D"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p>
    <w:p w14:paraId="6FBD33B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октября 1917 в Чигирине съезд украинского Вольного казачества провозгласил генерала Павла Скоропадского своим атаманом (4962).</w:t>
      </w:r>
    </w:p>
    <w:p w14:paraId="48754A1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A956E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октября 1917 украинские кадеты отозвали своих представителей из Центральной Рады (4962).</w:t>
      </w:r>
    </w:p>
    <w:p w14:paraId="397805B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7FBB28" w14:textId="77777777" w:rsidR="00607337"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5B3BD588" w14:textId="77777777" w:rsidR="00607337" w:rsidRPr="00153023" w:rsidRDefault="0060733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7BA0BE" w14:textId="77777777" w:rsidR="00607337" w:rsidRPr="00153023" w:rsidRDefault="00607337"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 xml:space="preserve">6 (19) октября 1917 г. </w:t>
      </w:r>
      <w:r w:rsidRPr="00153023">
        <w:rPr>
          <w:rFonts w:ascii="Times New Roman" w:hAnsi="Times New Roman" w:cs="Times New Roman"/>
          <w:color w:val="000000" w:themeColor="text1"/>
          <w:kern w:val="2"/>
          <w:sz w:val="16"/>
          <w:szCs w:val="16"/>
        </w:rPr>
        <w:t>Письмо директора Особенной канцелярии по кредитной части К. Е. Замена ген. А. А. Михельсону о затруднениях в получении новых кредитов в США.</w:t>
      </w:r>
    </w:p>
    <w:p w14:paraId="1ED266CD" w14:textId="77777777" w:rsidR="00607337" w:rsidRPr="00153023" w:rsidRDefault="006073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559-560</w:t>
      </w:r>
    </w:p>
    <w:p w14:paraId="08BE8EC8" w14:textId="77777777" w:rsidR="00607337" w:rsidRPr="00153023" w:rsidRDefault="006073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1525, оп. 1, д. 681, л. 112—112об. Подлинник.</w:t>
      </w:r>
    </w:p>
    <w:p w14:paraId="11784D00" w14:textId="77777777" w:rsidR="00607337" w:rsidRPr="00153023" w:rsidRDefault="00607337" w:rsidP="00153023">
      <w:pPr>
        <w:pStyle w:val="rtejustify"/>
        <w:spacing w:before="0" w:after="0"/>
        <w:rPr>
          <w:color w:val="000000" w:themeColor="text1"/>
          <w:kern w:val="2"/>
          <w:sz w:val="16"/>
          <w:szCs w:val="16"/>
        </w:rPr>
      </w:pPr>
      <w:r w:rsidRPr="00153023">
        <w:rPr>
          <w:color w:val="000000" w:themeColor="text1"/>
          <w:kern w:val="2"/>
          <w:sz w:val="16"/>
          <w:szCs w:val="16"/>
        </w:rPr>
        <w:t>Милостивый государь, Александр Александрович.</w:t>
      </w:r>
    </w:p>
    <w:p w14:paraId="4F2EB145" w14:textId="77777777" w:rsidR="00607337" w:rsidRPr="00153023" w:rsidRDefault="00607337" w:rsidP="00153023">
      <w:pPr>
        <w:pStyle w:val="rtejustify"/>
        <w:spacing w:before="0" w:after="0"/>
        <w:rPr>
          <w:color w:val="000000" w:themeColor="text1"/>
          <w:kern w:val="2"/>
          <w:sz w:val="16"/>
          <w:szCs w:val="16"/>
        </w:rPr>
      </w:pPr>
      <w:r w:rsidRPr="00153023">
        <w:rPr>
          <w:color w:val="000000" w:themeColor="text1"/>
          <w:kern w:val="2"/>
          <w:sz w:val="16"/>
          <w:szCs w:val="16"/>
        </w:rPr>
        <w:t>Согласно телеграмме представителя Министерства финансов в Вашингтоне, выписка коей при сем прилагается, правительство Соединенных Штатов не идет в должной мере навстречу нашим пожеланиям относительно открытия новых кредитов. Так, например, в счет испрашиваемого нами кредита до 1 января 1918 г. в сумме 235 млн. дол. будет по всей вероятности получено лишь 50 млн. дол. Между тем предположенные заказы на земледельческие орудия, сапоги и кожу для подошв, срочное изготовление коих является настоятельно необходимым, уже превышают последнюю сумму.</w:t>
      </w:r>
    </w:p>
    <w:p w14:paraId="4D538DB7" w14:textId="77777777" w:rsidR="00607337" w:rsidRPr="00153023" w:rsidRDefault="00607337" w:rsidP="00153023">
      <w:pPr>
        <w:pStyle w:val="rtejustify"/>
        <w:spacing w:before="0" w:after="0"/>
        <w:rPr>
          <w:color w:val="000000" w:themeColor="text1"/>
          <w:kern w:val="2"/>
          <w:sz w:val="16"/>
          <w:szCs w:val="16"/>
        </w:rPr>
      </w:pPr>
      <w:r w:rsidRPr="00153023">
        <w:rPr>
          <w:color w:val="000000" w:themeColor="text1"/>
          <w:kern w:val="2"/>
          <w:sz w:val="16"/>
          <w:szCs w:val="16"/>
        </w:rPr>
        <w:t>Некоторые затруднения при ведении финансовых переговоров в Соединенных Штатах объясняются нашими представителями также и тем обстоятельством, что посольство Соединенных Штатов в Петрограде, по-видимому, не в достаточной степени поддерживает наши пожелания.</w:t>
      </w:r>
    </w:p>
    <w:p w14:paraId="197083AB" w14:textId="77777777" w:rsidR="00607337" w:rsidRPr="00153023" w:rsidRDefault="00607337" w:rsidP="00153023">
      <w:pPr>
        <w:pStyle w:val="rtejustify"/>
        <w:spacing w:before="0" w:after="0"/>
        <w:rPr>
          <w:color w:val="000000" w:themeColor="text1"/>
          <w:kern w:val="2"/>
          <w:sz w:val="16"/>
          <w:szCs w:val="16"/>
        </w:rPr>
      </w:pPr>
      <w:r w:rsidRPr="00153023">
        <w:rPr>
          <w:color w:val="000000" w:themeColor="text1"/>
          <w:kern w:val="2"/>
          <w:sz w:val="16"/>
          <w:szCs w:val="16"/>
        </w:rPr>
        <w:t>Сообщая об изложенном и принимая во внимание, что из беседы с советником американского посольства Mr. Butler Wright</w:t>
      </w:r>
      <w:hyperlink r:id="rId595" w:anchor="_ftn2" w:history="1">
        <w:r w:rsidRPr="00153023">
          <w:rPr>
            <w:rStyle w:val="a5"/>
            <w:color w:val="000000" w:themeColor="text1"/>
            <w:kern w:val="2"/>
            <w:sz w:val="16"/>
            <w:szCs w:val="16"/>
          </w:rPr>
          <w:t>[2]</w:t>
        </w:r>
      </w:hyperlink>
      <w:r w:rsidRPr="00153023">
        <w:rPr>
          <w:color w:val="000000" w:themeColor="text1"/>
          <w:kern w:val="2"/>
          <w:sz w:val="16"/>
          <w:szCs w:val="16"/>
        </w:rPr>
        <w:t xml:space="preserve"> я вынес впечатление, что в вопросе об открытии кредитов в Америке для оплаты наших заказов весьма желательно было бы заручиться поддержкой ген. W.V. Jedson, я позволяю себе обратиться к вам с просьбой не отказать переговорить по изложенному делу с ген. Jedson и просить его оказать нам свое содействие как здесь в посольстве, так и в Вашингтоне.</w:t>
      </w:r>
    </w:p>
    <w:p w14:paraId="0C77F6F7" w14:textId="77777777" w:rsidR="00607337" w:rsidRPr="00153023" w:rsidRDefault="00607337" w:rsidP="00153023">
      <w:pPr>
        <w:pStyle w:val="rtejustify"/>
        <w:spacing w:before="0" w:after="0"/>
        <w:rPr>
          <w:color w:val="000000" w:themeColor="text1"/>
          <w:kern w:val="2"/>
          <w:sz w:val="16"/>
          <w:szCs w:val="16"/>
        </w:rPr>
      </w:pPr>
      <w:r w:rsidRPr="00153023">
        <w:rPr>
          <w:color w:val="000000" w:themeColor="text1"/>
          <w:kern w:val="2"/>
          <w:sz w:val="16"/>
          <w:szCs w:val="16"/>
        </w:rPr>
        <w:t>Пользуясь случаем прошу Вас принять уверение в совершенном почтении и искренней преданности.</w:t>
      </w:r>
    </w:p>
    <w:p w14:paraId="714A0BEA" w14:textId="77777777" w:rsidR="00607337" w:rsidRPr="00153023" w:rsidRDefault="00607337" w:rsidP="00153023">
      <w:pPr>
        <w:pStyle w:val="rteright"/>
        <w:spacing w:before="0" w:beforeAutospacing="0" w:after="0" w:afterAutospacing="0"/>
        <w:jc w:val="both"/>
        <w:rPr>
          <w:color w:val="000000" w:themeColor="text1"/>
          <w:kern w:val="2"/>
          <w:sz w:val="16"/>
          <w:szCs w:val="16"/>
        </w:rPr>
      </w:pPr>
      <w:r w:rsidRPr="00153023">
        <w:rPr>
          <w:color w:val="000000" w:themeColor="text1"/>
          <w:kern w:val="2"/>
          <w:sz w:val="16"/>
          <w:szCs w:val="16"/>
        </w:rPr>
        <w:t>Замен (15168).</w:t>
      </w:r>
    </w:p>
    <w:p w14:paraId="40B7F3F6" w14:textId="77777777" w:rsidR="00607337" w:rsidRPr="00153023" w:rsidRDefault="00607337"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6C170A31" w14:textId="77777777" w:rsidR="003431D2" w:rsidRPr="00153023" w:rsidRDefault="00CC1BE3" w:rsidP="00153023">
      <w:pPr>
        <w:tabs>
          <w:tab w:val="left" w:pos="11199"/>
        </w:tabs>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AEEF43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1C74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Днем 6 (19) октября 1917 года 11 цеппелинов поднялись в воздух. Их целью стали объекты на территории Англии, в том числе и Лондон. Один из кораблей, L-53, в ходе выполнения задания пролетел расстояние 1690 км со средней скоростью 64 км/ч за 27 часов 25 минут. На борту находились 20 человек, 3000 кг бомб, 24 500 кг балласта и 4600 кг топлива, из которых за полет было израсходовано 4070 кг. Налет закончился трагедией для немецких воздухоплавателей. На большой высоте мощность “Майбахов” упала до такой степени, что дирижабли стали “игрушками” внезапно усилившегося ветра. Четыре из них, о чем мы уже говорили, были потеряны после того, как ветер отнес их в воздушное пространство Франции: L-44 сбит огнем французской артиллерии; L-45 после вынужденной посадки на французской территории уничтожен экипажем; L-49 после вынужденной посадки попал неповрежденным в руки противника; L-50 с четырьмя членами экипажа на борту, продрейфовав через всю Францию, пропал без вести над Средиземным морем. Пятый дирижабль из участвовавших в эскадренном налете в ночь 19-20 октября 1917 года, L-55, был поврежден зенитным огнем, но дотянул до Германии, сел около Тифенорта в Тюрингене и позже был разобран. В том, что рейд цеппелинов не удался, нет ни малейшей заслуги британской системы ПВО. Налет еще раз продемонстрировал беспомощность наземных средств обороны перед летящими на большой высоте цеппелинами. Из семидесяти трех летчиков КВК, которые поднялись той ночью на перехват германских дирижаблей, ни один не смог подняться до высоты 6500 м, на которой летело большинство цеппелинов. Только потеря мощности двигателей и “высотная болезнь” экипажей воздушных кораблей на этот раз защитили Англию. </w:t>
      </w:r>
    </w:p>
    <w:p w14:paraId="7AA07A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Специальный корреспондент газеты “Матэн” дал весьма эмоциональное описание воздушного боя около Бурбон-ле-Бен: “После 10 часов утра 20 октября 1917 года на мирных полях Лангра разыгралась потрясающая драма. L-49, за которым следовал L-50, пролетел над городом. Чудовища, казалось, сообразовались с движениями друг друга и старались защитить одно другое от атак французских эскадрилий, которые носились вокруг них и нападали со стороны Корсье, Лангра и Дижона. А внизу топы зрителей с нетерпением [219] следили за каждой фазой борьбы. </w:t>
      </w:r>
    </w:p>
    <w:p w14:paraId="799499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Над Бурбон-ле-Беном, на высоте приблизительно 1000 футов, в 11 часов положение было таково, что стало казаться возможным падение L-49. Его окружили 5 аэропланов и беспрерывно в него стреляли. Цеппелин боролся отчаянно. Над маленьким тихим городком раздавалась беспрерывная орудийная стрельба, смешанная с жужжанием моторов дирижаблей и аэропланов. Все жители Бурбон-ле-Бена были у окон и на улицах и, затаив дыхание, ожидали окончания боя. </w:t>
      </w:r>
    </w:p>
    <w:p w14:paraId="54DCA9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Вскоре L-49 повернул по направлению к Анонкуру, следуя по большой дороге, теснимый целым роем французских аэропланов. Он пересек вершины холмов и затем в нескольких милях от города, в маленькой деревушке Ле Корнэ, тихо упал на землю, оперевшись кормой на небольшой холм, между тем как его нос застрял в реке Апанс, протекающей около большой дороги от Анонкура до Бурбон-ле-Бена. Весь экипаж в числе девятнадцати человек выскочил из упавшего дирижабля. Командир едва успел сделать из револьвера несколько выстрелов в цеппелин, как вдруг из соседних зарослей появился человек, мирный житель, занимавшийся в свободное время охотой. Заметив его, немцы прекратили огонь. Охотник, прицелившись, пригрозил: “Если вы тронетесь с места — я стреляю”. Командир L-49 подчинился этой угрозе, опустил свой револьвер, и остальные восемнадцать человек последовали его примеру. </w:t>
      </w:r>
    </w:p>
    <w:p w14:paraId="306292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Охотник, помешавший уничтожению L-49, оказался демобилизованным солдатом. В одном из приказов генерал Кастельно похвально отозвался о нем за продемонстрированную необычайную смелость и хладнокровие. Около [220] полудня закончился последний акт этой драмы. Прибывший летчик охранял пленников, которые вскоре были отправлены в Бурбон-ле-Бен под радостные возгласы жителей. </w:t>
      </w:r>
    </w:p>
    <w:p w14:paraId="50A746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L-50, также поврежденный, пролетел над L-49 и попытался его зажечь, но это ему не удалось. Невдалеке от Лекорнэ, из-за потери большого количества несущего газа, L-50 вынужден был приземлиться. После короткого совещания было принято решение во что бы то ни стало спасти дирижабль. Для того чтобы облегчить корабль, команда быстро отцепила одну из гондол, и L-50 с четырьмя членами экипажа на борту взмыл в воздух. Двенадцать человек из состава экипажа остались на земле и вскоре были взяты в плен. </w:t>
      </w:r>
    </w:p>
    <w:p w14:paraId="3C3635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Вся честь в этом славном деле принадлежит лейтенанту Лефевру и его доблестной 152-й эскадрилье, известной под названием “крокодилов”, которые и были виновниками пленения L-49 и бегства L-50. </w:t>
      </w:r>
    </w:p>
    <w:p w14:paraId="06BB3A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L-45 спустился у реки Буеш, недалеко от фермы г-жи Дюпон, у которой работали пленные немцы. Когда они заметили дирижабль, то с криком “Цеппелин! Цеппелин!” бросились к нему из близлежащего дубняка. Команда выпрыгнула из дирижабля и подожгла его. Они думали, что находятся в Швейцарии, но вскоре выяснилось, что это Франция. Они быстро сдались”. </w:t>
      </w:r>
    </w:p>
    <w:p w14:paraId="57AE64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Парижский журнал “Иллюстратьон” поведал несколько интересных подробностей, касающихся дирижабля L-44. “В Сен-Клемане предостережение о налете было дано в четыре часа утра в полной темноте. Все кругом заволокло густым туманом, и вся команда воздушной обороны была на своих местах. Несколько дежурных аэропланов покинули свои ангары, и пилоты нетерпеливо ожидали первых лучей восхода солнца. </w:t>
      </w:r>
    </w:p>
    <w:p w14:paraId="584F9E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При первых проблесках дня взлетели 5 охотников и смело проникли в еще достаточно плотную ночную мглу. В половине седьмого утра один из цеппелинов уже лежал разрушенный на лугу; он был подбит седьмым выстрелом, сделанным доблестными артиллеристами 174-го отряда Корпуса воздушной обороны. </w:t>
      </w:r>
    </w:p>
    <w:p w14:paraId="018B62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Под командой самого генерала Жерара мы все еще продолжали поиски, пока не стало темнеть. Посреди полей, покрытых серо-зеленым жнивом, лежала груда обломков, от которых в вечернем воздухе поднималась тонкая струйка дыма. </w:t>
      </w:r>
    </w:p>
    <w:p w14:paraId="5B4169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Все, что осталось от чудовища, представляло из себя смешанную массу алюминия с клочками неприятно пахнущей материи и с разбитыми машинами, под которыми лежало еще несколько тел убитых людей из экипажа. По возвращении в главную квартиру, генерал Жерар имел удовольствие услышать от начальника авиационного отряда, что все пятеро из его летчиков вернулись целыми и невредимыми после погони за другим цеппелином, который спустился у Бурбон-ле-Бена или его окрестностях. </w:t>
      </w:r>
    </w:p>
    <w:p w14:paraId="7788A6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Третий дирижабль, тот самый, который оставил одну из своих гондол с частью экипажа, по-видимому поднялся на большую высоту, “сбросив” этот большой груз. [221] </w:t>
      </w:r>
    </w:p>
    <w:p w14:paraId="5073CA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“Ах, — вздохнул генерал, — если бы здесь был мой Гинемер!” </w:t>
      </w:r>
    </w:p>
    <w:p w14:paraId="052414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Во всяком случае ясно, что Германия в этот день потеряла четыре цеппелина. </w:t>
      </w:r>
    </w:p>
    <w:p w14:paraId="543FFF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Теперь окончательно установлено, что пятый цеппелин утонул в Средиземном море. Его видели около Тулона, плывущим мимо берегов в вертикальном положении. Его состояние казалось безнадежным, но нельзя было считать его окончательно погибшим до получения следующего сообщения: “Тулон, 26 октября. Шестидневные поиски не обнаружили никаких следов погибшего в Средиземном море цеппелина. Из недавно полученных сведений известно, что цеппелин был потерян из виду в субботу (20 октября) ровно в 18.35 в тридцати милях к югу от островов”. </w:t>
      </w:r>
    </w:p>
    <w:p w14:paraId="36416B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Два летчика в это же время видели цеппелин, углубившийся носом в море и затем исчезнувший. </w:t>
      </w:r>
    </w:p>
    <w:p w14:paraId="06C399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Возможно, что шестой цеппелин приземлился в Германии, но об этом в официальных донесениях не упоминалось. </w:t>
      </w:r>
    </w:p>
    <w:p w14:paraId="18ED5F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Нам известно, что в тот же самый несчастливый для немцев день, когда L-49 взяли в плен невредимым во Франции, была получена радиотелеграмма, подтверждающая, что шестой цеппелин, не [222] имея никого на борту, был унесен ветром и легко поврежден. </w:t>
      </w:r>
    </w:p>
    <w:p w14:paraId="658685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Это было, как теперь известно, отчаянное предприятие наших врагов под начальством капитана барона Хорста фон Буттлара Бранденфельс, о котором говорят в Берлине, что он особенно удачно атаковал Лондон, Манчестер, Бирмингем, Ноттингем, Дерби, Ловстофт, Гулль, Гримсби, Гарвич и Мэплтон. </w:t>
      </w:r>
    </w:p>
    <w:p w14:paraId="74BE6C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То же самое сообщение говорит, что благодаря противному ветру и густому туману, четыре дирижабля, под начальством капитанов Габберта, Кулля, Ганса Гейера и Швандера перелетели через французскую боевую зону, где согласно сообщениям французов они были или подстрелены, или принуждены спуститься. </w:t>
      </w:r>
    </w:p>
    <w:p w14:paraId="485E1B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настоящее время не имеется никаких достоверных сведений относительно страшной участи, постигшей экипажи: сначала люди должны были вынести сильнейший холод, а потом, спустившись ниже, они погибли от огня. </w:t>
      </w:r>
    </w:p>
    <w:p w14:paraId="5D426D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Организаторы этих полетов приготовили для своих же людей действительно самую ужасную смерть”.</w:t>
      </w:r>
    </w:p>
    <w:p w14:paraId="587F90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 того времени как с цеппелинами случались аварии над французской территорией, французские инженеры были заняты изучением их частей. Вот что говорил один из начальников французских ВВС о L-49: “В конструкции цеппелина найдено много интересных, продуманных деталей. Между баллонетами, окруженными внешней оболочкой, расположены трубы, служащие для выведения наверх просачивающегося газа. В проходе внутри оболочки имеется балласт, бензиновые баки и несколько кроватей. Всего имеется 4 гондолы. В передней помещается командир и большая часть экипажа, механизм беспроволочного телеграфа и один из пяти моторов. </w:t>
      </w:r>
    </w:p>
    <w:p w14:paraId="30C678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Дирижабль может развить нормальную скорость от 55 до 60 миль в час. Все принадлежности и оборудование носят след безупречной работы. Балласт, бомбы и другие предметы ночью обозначаются светящимися номерами. Чтобы попасть из одной гондолы в другую, приходится проделать довольно опасное путешествие, так как надо подняться по веревочной лестнице и пройти по внутреннему коридору. </w:t>
      </w:r>
    </w:p>
    <w:p w14:paraId="4906B3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Цеппелин достиг высоты 7000 м над Лондоном, и ему пришлось бороться не только с сильным северным ветром, но и с сильным холодом, так как температура упала до 33 градусов ниже нуля по Фаренгейту. Люди отморозили себе руки и находились в полубессознательном состоянии от холода. </w:t>
      </w:r>
    </w:p>
    <w:p w14:paraId="211E67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Водяной балласт замерз, хотя, чтобы предупредить это, к нему было примешано нужное количество спирта. Хотя и имеется приспособление со стороны гондол для того, чтобы подогревать радиаторы, но и их вода замерзла. Компас был в хорошем состоянии, но в подобных условиях совершенно бесполезен. </w:t>
      </w:r>
    </w:p>
    <w:p w14:paraId="268463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Оболочки восемнадцати баллонетов сделаны из кишечной перепонки, т. е. из верхней кожи бычьих и овечьих кишок, обтянутых по внутренней стороне бумажной материей. [223] </w:t>
      </w:r>
    </w:p>
    <w:p w14:paraId="3FD6FA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Внешняя обшивка, заключающая баллонеты и идущая вокруг всего корпуса дирижабля, сделана из бумажной лакированной материи и с внешней стороны выкрашена в черный цвет так, чтобы быть как можно более незаметной для лучей прожектора. </w:t>
      </w:r>
    </w:p>
    <w:p w14:paraId="355A91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Для этих “сверхцеппелинов” полагался экипаж, состоявший из двадцати двух человек офицеров и солдат при непродолжительных перелетах. При длительных полетах, как например при налетах на Англию, экипаж уменьшают до восемнадцати человек, чтобы можно было захватить больше бензина. [224] </w:t>
      </w:r>
    </w:p>
    <w:p w14:paraId="6E910F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Из пяти моторов три находятся впереди, два из них в двух боковых гондолах; кормовая гондола имеет два мотора. Каждая гондола оснащена сзади только одним пропеллером. Два мотора задней гондолы работают одновременно только в экстренном случае. Если они оба соединены с пропеллером, то дирижабль развивает скорость около 60 миль в час. Обыкновенно работают четыре мотора, пятый в запасе. Все они снабжены хорошими глушителями. </w:t>
      </w:r>
    </w:p>
    <w:p w14:paraId="4E1318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Вооружение L-49 достаточно слабое — лишь 2 пулемета, и нет верхней платформы, как у предыдущих цеппелинов. </w:t>
      </w:r>
    </w:p>
    <w:p w14:paraId="4DB0BF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При изучении L-49 создается впечатление, что все было подчинено достижению наибольшей высоты полета с целью избежать неприятельских атак как с земли, так и в воздухе. Предельная грузоподъемность для налетов на Англию — 2500 кг бомб”. </w:t>
      </w:r>
    </w:p>
    <w:p w14:paraId="10A6C5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Одним из уроков этого трагического налета стало то, что дирижабли уже не следовало больше облегчать для повышения высоты полета. В высоких слоях атмосферы, как показал случай над Британией, господствует очень сильный ветер, с которым обычные моторы уже не справлялись. Двигатели “Майбах” HSL на этих высотах теряли до половины своей мощности, а это для огромных кораблей объемом почти 56 000 куб. м было совершенно неприемлемо. Осенью 1917 года появились первые высотные моторы “Майбах” Mb.IV мощностью 245 л. с., степень сжатия которых была повышена. На высоте 6000 м они развивали мощность 142 л. с., а когда степень сжатия была увеличена — 162 л. с. </w:t>
      </w:r>
    </w:p>
    <w:p w14:paraId="68F6C7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Высотные полеты временно решали проблему преодоления английской ПВО, но при этом возникли новые затруднения, оценить которые раньше было невозможно, и именно они явились [225] причиной того, что налеты стали проводиться все реже и реже. Продолжительные полеты на сильном морозе, часто до 40° С, и недостаток кислорода в разряженных слоях атмосферы крайне изнуряли экипаж, и многие опытные пилоты, не будучи в состоянии переносить этой высоты, списывались с дирижаблей. Особенно трудно было вначале, пока еще не изобрели компактные кислородные аппараты: иногда случалось, что часть экипажа теряла в полете сознание. Ситуация улучшилась, когда дирижабли стали снабжаться специальными кислородными аппаратами фирмы “Аренд и Нойландт” с мундштуками или масками для дыхания (11324).</w:t>
      </w:r>
    </w:p>
    <w:p w14:paraId="5E4533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D71591" w14:textId="77777777" w:rsidR="00EF1095" w:rsidRPr="00153023" w:rsidRDefault="00EF109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С 6 (</w:t>
      </w:r>
      <w:r w:rsidRPr="00153023">
        <w:rPr>
          <w:rFonts w:ascii="Times New Roman" w:hAnsi="Times New Roman" w:cs="Times New Roman"/>
          <w:color w:val="000000" w:themeColor="text1"/>
          <w:kern w:val="2"/>
          <w:sz w:val="16"/>
          <w:szCs w:val="16"/>
        </w:rPr>
        <w:t xml:space="preserve">19) на 7 (20) октября 1917 г. </w:t>
      </w:r>
      <w:r w:rsidRPr="00153023">
        <w:rPr>
          <w:rFonts w:ascii="Times New Roman" w:hAnsi="Times New Roman" w:cs="Times New Roman"/>
          <w:bCs/>
          <w:color w:val="000000" w:themeColor="text1"/>
          <w:kern w:val="2"/>
          <w:sz w:val="16"/>
          <w:szCs w:val="16"/>
        </w:rPr>
        <w:t xml:space="preserve">при налете на Англию из 11 немецких дирижаблей было потеряно четыре: «L-44», «L-45», «L-45», «L-50». После этого налета на обратном пути их захватил сильнейший шторм с ветром на высоте до </w:t>
      </w:r>
      <w:r w:rsidRPr="00153023">
        <w:rPr>
          <w:rFonts w:ascii="Times New Roman" w:hAnsi="Times New Roman" w:cs="Times New Roman"/>
          <w:bCs/>
          <w:iCs/>
          <w:color w:val="000000" w:themeColor="text1"/>
          <w:kern w:val="2"/>
          <w:sz w:val="16"/>
          <w:szCs w:val="16"/>
        </w:rPr>
        <w:t>130</w:t>
      </w:r>
      <w:r w:rsidRPr="00153023">
        <w:rPr>
          <w:rFonts w:ascii="Times New Roman" w:hAnsi="Times New Roman" w:cs="Times New Roman"/>
          <w:bCs/>
          <w:color w:val="000000" w:themeColor="text1"/>
          <w:kern w:val="2"/>
          <w:sz w:val="16"/>
          <w:szCs w:val="16"/>
        </w:rPr>
        <w:t xml:space="preserve"> км/час; шторм загнал дирижабли на территорию Франции, на которой они и погибли при различных обстоятельствах (17326).</w:t>
      </w:r>
    </w:p>
    <w:p w14:paraId="19632CC0" w14:textId="77777777" w:rsidR="00EF1095" w:rsidRPr="00153023" w:rsidRDefault="00EF109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3AB233" w14:textId="77777777" w:rsidR="00292519" w:rsidRPr="00153023" w:rsidRDefault="0029251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6-7 (19–20) октября (ночь) 1917 ВМФ Германии отправляет 13 цеппелинов в высотный рейд на центр Англии, но они попадают в неожиданный шторм. Два не покидают свои ангары; остальные 11 отправились в Англию и потерялись в шторме. Большинство бомбит открытую сельскую местность, хотя L 41 повреждает Austin Motor Works в Лонгбридже, а L 45 бомбит Нортгемптон и Лондон, убивая 24 и ранив девять человек. Британцы используют зенитные орудия вокруг Лондона, чтобы не пропускать цеппелины в город, и эта атака стала известна как "Тихий рейд". Хотя 73 британских самолеты взлетают на перехвать - никто не имеет возможности достичь рабочей высоты цеппелинов. Шторм разбросал цеппелинов по Германии, Нидерландам , Бельгии и Франции во время обратных рейсов, и только шесть из них благополучно достигли Германии. L 55 устанавливает рекорд высоты для дирижаблей в 24 000 футов (7 315 метров) во время полета домой, прежде чем будет поврежден и не подлежит ремонту в результате жесткой посадки в Германии; L 44 подбит французской артиллерией над Западным фронтом; L 49 приземляется во Франции и попадает в плен вместе со всей своей командой; L 45 приземляется во Франции и уничтожается ее экипажем, который попадает в плен; L 50 совершает жесткую посадку во Франции, после чего 15 членам экипажа удается покинуть дирижабль и они попадают в плен, а дирижабль уносится прочь и пересекает Францию, прежде чем исчезнуть над Средиземным морем с четырьмя людьми на борту (20341).</w:t>
      </w:r>
    </w:p>
    <w:p w14:paraId="09D349DD" w14:textId="77777777" w:rsidR="00292519" w:rsidRPr="00153023" w:rsidRDefault="00292519" w:rsidP="00153023">
      <w:pPr>
        <w:spacing w:after="0" w:line="240" w:lineRule="auto"/>
        <w:jc w:val="both"/>
        <w:rPr>
          <w:rFonts w:ascii="Times New Roman" w:hAnsi="Times New Roman" w:cs="Times New Roman"/>
          <w:color w:val="0070C0"/>
          <w:sz w:val="16"/>
          <w:szCs w:val="16"/>
        </w:rPr>
      </w:pPr>
    </w:p>
    <w:p w14:paraId="4B1D53DB" w14:textId="77777777" w:rsidR="00292519" w:rsidRPr="00153023" w:rsidRDefault="0029251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6 (19) октября 1917 Армия США открывает « Поле любви» в Далласе , штат Техас, в качестве базы летной подготовки. Позднее аэродром переоборудован для гражданского использования и до 1974 года был основным коммерческим аэропортом Даллас – Форт-Уэрт и сегодня продолжает служить важным региональным аэропортом (20341).</w:t>
      </w:r>
    </w:p>
    <w:p w14:paraId="3F26C3DD" w14:textId="77777777" w:rsidR="00292519" w:rsidRPr="00153023" w:rsidRDefault="00292519" w:rsidP="00153023">
      <w:pPr>
        <w:spacing w:after="0" w:line="240" w:lineRule="auto"/>
        <w:jc w:val="both"/>
        <w:rPr>
          <w:rFonts w:ascii="Times New Roman" w:hAnsi="Times New Roman" w:cs="Times New Roman"/>
          <w:color w:val="0070C0"/>
          <w:sz w:val="16"/>
          <w:szCs w:val="16"/>
        </w:rPr>
      </w:pPr>
    </w:p>
    <w:p w14:paraId="0CB889C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E89A0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D7BF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октября 1917 после захвата немцами Моонзунда вновь встал вопрос о базировании торпедоносцев, окончательно зашедший в тупик в конце месяца (11240).</w:t>
      </w:r>
    </w:p>
    <w:p w14:paraId="0FD8AD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7CDC2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7F16B0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6D453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октября 1917 Г.Остапенко из Киева предложил ТК ГВТУ Шар-самокат - сухопутный броненосец (9527,290).</w:t>
      </w:r>
    </w:p>
    <w:p w14:paraId="0F05C62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90426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84F462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4301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7 </w:t>
      </w:r>
      <w:r w:rsidR="001157F8" w:rsidRPr="00153023">
        <w:rPr>
          <w:rFonts w:ascii="Times New Roman" w:hAnsi="Times New Roman" w:cs="Times New Roman"/>
          <w:color w:val="000000" w:themeColor="text1"/>
          <w:kern w:val="2"/>
          <w:sz w:val="16"/>
          <w:szCs w:val="16"/>
        </w:rPr>
        <w:t xml:space="preserve">(20) </w:t>
      </w:r>
      <w:r w:rsidRPr="00153023">
        <w:rPr>
          <w:rFonts w:ascii="Times New Roman" w:hAnsi="Times New Roman" w:cs="Times New Roman"/>
          <w:color w:val="000000" w:themeColor="text1"/>
          <w:kern w:val="2"/>
          <w:sz w:val="16"/>
          <w:szCs w:val="16"/>
        </w:rPr>
        <w:t>октября 1917 производителю вручили некоторые общие виды аппарата, называвшегося "Разведчик типа "Аист" ("Аист" - производное от АИС), которые были необ</w:t>
      </w:r>
      <w:r w:rsidRPr="00153023">
        <w:rPr>
          <w:rFonts w:ascii="Times New Roman" w:hAnsi="Times New Roman" w:cs="Times New Roman"/>
          <w:color w:val="000000" w:themeColor="text1"/>
          <w:kern w:val="2"/>
          <w:sz w:val="16"/>
          <w:szCs w:val="16"/>
        </w:rPr>
        <w:softHyphen/>
        <w:t>ходимы для исчисления стоимости сборки двух прототипов. На деле руководство Управления морской авиации и воздухоплавания одновременно предполагало доверить строительство "Аистов" и фирме Щетинина, и переговоры с последним уже велись. Однако, к 13 октября работа над двумя опытными машинами под двигатели "Испано-Суиза" 200 л.с. была вклю</w:t>
      </w:r>
      <w:r w:rsidRPr="00153023">
        <w:rPr>
          <w:rFonts w:ascii="Times New Roman" w:hAnsi="Times New Roman" w:cs="Times New Roman"/>
          <w:color w:val="000000" w:themeColor="text1"/>
          <w:kern w:val="2"/>
          <w:sz w:val="16"/>
          <w:szCs w:val="16"/>
        </w:rPr>
        <w:softHyphen/>
        <w:t>чена в программу завода Мельцера. Как обычно, задолго до того трудности в отношении этих аппаратов возникли еще на стадии выбора типа мотора. 17 июля 1917 г. МГШ инфор</w:t>
      </w:r>
      <w:r w:rsidRPr="00153023">
        <w:rPr>
          <w:rFonts w:ascii="Times New Roman" w:hAnsi="Times New Roman" w:cs="Times New Roman"/>
          <w:color w:val="000000" w:themeColor="text1"/>
          <w:kern w:val="2"/>
          <w:sz w:val="16"/>
          <w:szCs w:val="16"/>
        </w:rPr>
        <w:softHyphen/>
        <w:t>мировал Отдел воздушного плавания ГУК о том, что поставки двигателей "Испано-Суиза" задерживаются, тогда как Британское Адмиралтейство обещало снабдить Морское ведомство 25 и 50 моторами "Санбим" мощностью 170 и 320 л.с. соответственно. Это сообщение послу</w:t>
      </w:r>
      <w:r w:rsidRPr="00153023">
        <w:rPr>
          <w:rFonts w:ascii="Times New Roman" w:hAnsi="Times New Roman" w:cs="Times New Roman"/>
          <w:color w:val="000000" w:themeColor="text1"/>
          <w:kern w:val="2"/>
          <w:sz w:val="16"/>
          <w:szCs w:val="16"/>
        </w:rPr>
        <w:softHyphen/>
        <w:t>жило толчком к заказу опытного двухмоторного самолета под 2 "Санбима" 320 л.с. у Гри</w:t>
      </w:r>
      <w:r w:rsidRPr="00153023">
        <w:rPr>
          <w:rFonts w:ascii="Times New Roman" w:hAnsi="Times New Roman" w:cs="Times New Roman"/>
          <w:color w:val="000000" w:themeColor="text1"/>
          <w:kern w:val="2"/>
          <w:sz w:val="16"/>
          <w:szCs w:val="16"/>
        </w:rPr>
        <w:softHyphen/>
        <w:t>горовича и одномоторного под "Санбим" 170 л.с. — у АИС. В октябре про эти "Санбимы" уже и не вспоминали; напротив, сначала обсуждался вариант использования двигателей "Ис</w:t>
      </w:r>
      <w:r w:rsidRPr="00153023">
        <w:rPr>
          <w:rFonts w:ascii="Times New Roman" w:hAnsi="Times New Roman" w:cs="Times New Roman"/>
          <w:color w:val="000000" w:themeColor="text1"/>
          <w:kern w:val="2"/>
          <w:sz w:val="16"/>
          <w:szCs w:val="16"/>
        </w:rPr>
        <w:softHyphen/>
        <w:t>пано-Суиза", а затем взгляды обратились и к 200-сильным "Рено". В конце концов, 2 ноября Мельцеру послали официальный контракт на строительство 5 разведчиков "Аист", три из которых должны были оснащаться моторами "Испано-Суиза" 200 л.с., а два оставшихся — "Рено" 220 л.с. Заказ давался в счет апрельского условного поручения на сборку летающих лодок Энгельса и Григоровича, а цена одного поплавкового аэроплана составляла к этому времени 45.000 руб. Скорее всего, ни один из прототипов не был закончен, хотя В.Б. Шавров утверждал, что один "Аист" все же был. По тому же источнику модель представляла собой одномоторный двухместный двухстоечный биплан с силовой установкой тянущего типа. Его фюзеляж-монокок выполнялся из фанеры, а крылья имели деревянный каркас, обтянутый полотном и усиленный проволочными растяжками. Каждый из двух основных слегка килс-ватых поплавков образовывался ясеневым внутренним набором и комбинированной обшивкой из фанеры в верхней части и тонких досок красного дерева на медных заклепках внизу до ватерлинии. Для выбора наиболее удачной формы поплавков были произведены испытания их моделей в Опытовом бассейне Морского ведомства. Водное шасси включало в себя систему стоек, изготовленных из стальных труб с обтекателями (2843).</w:t>
      </w:r>
    </w:p>
    <w:p w14:paraId="09A0B2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FC38D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B1D39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2CAEAA" w14:textId="77777777" w:rsidR="0046469F" w:rsidRPr="00153023" w:rsidRDefault="0046469F" w:rsidP="00153023">
      <w:pPr>
        <w:pStyle w:val="a3"/>
        <w:rPr>
          <w:color w:val="000000" w:themeColor="text1"/>
          <w:lang w:val="ru-RU"/>
        </w:rPr>
      </w:pPr>
      <w:r w:rsidRPr="00153023">
        <w:rPr>
          <w:color w:val="000000" w:themeColor="text1"/>
          <w:lang w:val="ru-RU"/>
        </w:rPr>
        <w:t>В начале октября 1917 г. в обращении находилось "керенок" на 16 млрд руб. при золотом запасе на 1,3 млрд. Номинальный объем наличных денег в обращении при значительном сокращении товарной массы увеличился в 2,4 раза по сравнению с 1 марта того же года (18078).</w:t>
      </w:r>
    </w:p>
    <w:p w14:paraId="7C35B294" w14:textId="77777777" w:rsidR="0046469F" w:rsidRPr="00153023" w:rsidRDefault="0046469F" w:rsidP="00153023">
      <w:pPr>
        <w:pStyle w:val="a3"/>
        <w:rPr>
          <w:color w:val="000000" w:themeColor="text1"/>
          <w:lang w:val="ru-RU"/>
        </w:rPr>
      </w:pPr>
    </w:p>
    <w:p w14:paraId="3310DDAA" w14:textId="77777777" w:rsidR="000B53BF" w:rsidRPr="00153023" w:rsidRDefault="000B53B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октября 1917 в Мариинском дворце открылся Предпарламент. Большевики, как обычно, демонстративно его покинули. А ведь могли и не приходить. Нет, они пришли и покинули. Военный министр Верховский проанализировал состояние армии и пришел к выводу, что дальнейшее ведение боевых действий проблематично. Массовое дезертирство, из рук вон плохое снабжение и так далее. Большевистская разлагающая агитация стояла на последнем месте (12629).</w:t>
      </w:r>
    </w:p>
    <w:p w14:paraId="29148D03" w14:textId="77777777" w:rsidR="000B53BF" w:rsidRPr="00153023" w:rsidRDefault="000B53B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7286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октября 1917 открылся Временный Совет Российской Республики (Предпарламент). Большевики покинули его с первого заседания (3908,265).</w:t>
      </w:r>
    </w:p>
    <w:p w14:paraId="08916C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05A86A"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7 (20) октября </w:t>
      </w:r>
      <w:r w:rsidRPr="00153023">
        <w:rPr>
          <w:rFonts w:ascii="Times New Roman" w:hAnsi="Times New Roman" w:cs="Times New Roman"/>
          <w:color w:val="000000" w:themeColor="text1"/>
          <w:kern w:val="2"/>
          <w:sz w:val="16"/>
          <w:szCs w:val="16"/>
        </w:rPr>
        <w:t>в 1917 году в России начинает работу Предпарламент, заседание которого сразу покидают большевики (14805).</w:t>
      </w:r>
    </w:p>
    <w:p w14:paraId="4A1AB9DB"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p>
    <w:p w14:paraId="7E58EE1B" w14:textId="77777777" w:rsidR="00305E0A" w:rsidRPr="00153023" w:rsidRDefault="00305E0A" w:rsidP="00153023">
      <w:pPr>
        <w:pStyle w:val="ae"/>
        <w:spacing w:before="0" w:after="0"/>
        <w:jc w:val="both"/>
        <w:rPr>
          <w:color w:val="000000" w:themeColor="text1"/>
          <w:kern w:val="2"/>
          <w:sz w:val="16"/>
          <w:szCs w:val="16"/>
        </w:rPr>
      </w:pPr>
      <w:r w:rsidRPr="00153023">
        <w:rPr>
          <w:color w:val="000000" w:themeColor="text1"/>
          <w:kern w:val="2"/>
          <w:sz w:val="16"/>
          <w:szCs w:val="16"/>
        </w:rPr>
        <w:t>7 (20) октября 1917 в Петрограде открылось первое заседание «Временного совета Российской республики» — совещательного органа при Временном правительстве, известного также как Предпарламент. В его состав входило 555 человек: 135 эсеров, 92 меньшевика, 75 кадетов, 30 народных социалистов. 58 мандатов было также выделено и большевикам, но они демонстративно покинули заседание (17045).</w:t>
      </w:r>
    </w:p>
    <w:p w14:paraId="34B38310" w14:textId="77777777" w:rsidR="00305E0A" w:rsidRPr="00153023" w:rsidRDefault="00305E0A"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B7BD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октября 1917 открылся Предпарламент. В.И.Л. вернулся в Петроград (1348,87).</w:t>
      </w:r>
    </w:p>
    <w:p w14:paraId="54DB82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2CEA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октября 1917 В.И.Л. тайно вернулся в Петроград (3481).</w:t>
      </w:r>
    </w:p>
    <w:p w14:paraId="4A28BF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4805D8"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7 (20) октября </w:t>
      </w:r>
      <w:r w:rsidRPr="00153023">
        <w:rPr>
          <w:rFonts w:ascii="Times New Roman" w:hAnsi="Times New Roman" w:cs="Times New Roman"/>
          <w:color w:val="000000" w:themeColor="text1"/>
          <w:kern w:val="2"/>
          <w:sz w:val="16"/>
          <w:szCs w:val="16"/>
        </w:rPr>
        <w:t>в 1917 году нелегальный приезд В.И.Ленина из Выборга в Петроград (14805).</w:t>
      </w:r>
    </w:p>
    <w:p w14:paraId="1E14EF9C"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p>
    <w:p w14:paraId="2438F9B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8D14E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B9AC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октября 1917 в один день Германия потеряла пять цеппелинов LZ-85 (L-45) и LZ-96 (L-49) - совершили вынужденную посадку во Франции, LZ-93 (L-44) - был сбит над Францией, LZ-89 (L-50) - сбит над Средиземным морем, LZ-101 (L-55) - сел на вынужденную в Германии (3481).</w:t>
      </w:r>
    </w:p>
    <w:p w14:paraId="7E1F21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59F23C"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7 (20) октября </w:t>
      </w:r>
      <w:r w:rsidRPr="00153023">
        <w:rPr>
          <w:rFonts w:ascii="Times New Roman" w:hAnsi="Times New Roman" w:cs="Times New Roman"/>
          <w:color w:val="000000" w:themeColor="text1"/>
          <w:kern w:val="2"/>
          <w:sz w:val="16"/>
          <w:szCs w:val="16"/>
        </w:rPr>
        <w:t>в 1917 году германское морское воздухоплавательное подразделение несет саме тяжелые потери в течение одного дня. На базу не возвращаются пять цеппелинов: «LZ-85» («L-45») и «LZ-96» («L-49») совершили вынужденную посадку во Франции, «LZ-93» («L-44») сбит над Францией. «LZ-89» («L-50») погиб над Средиземным морем, а» LZ-101» («L-55») совершил вынужденную посадку в Германии. «LZ-50» («L-16») разбился днем раньше.</w:t>
      </w:r>
    </w:p>
    <w:p w14:paraId="14AEAC0F"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p>
    <w:p w14:paraId="0C0B8123" w14:textId="77777777" w:rsidR="00373D7A"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065CC58" w14:textId="77777777" w:rsidR="00373D7A" w:rsidRPr="00153023" w:rsidRDefault="00373D7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5D2163"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8 (21) октября </w:t>
      </w:r>
      <w:r w:rsidRPr="00153023">
        <w:rPr>
          <w:rFonts w:ascii="Times New Roman" w:hAnsi="Times New Roman" w:cs="Times New Roman"/>
          <w:color w:val="000000" w:themeColor="text1"/>
          <w:kern w:val="2"/>
          <w:sz w:val="16"/>
          <w:szCs w:val="16"/>
        </w:rPr>
        <w:t>в 1917 году переход Петроградского гарнизона на сторону ВРК (14806).</w:t>
      </w:r>
    </w:p>
    <w:p w14:paraId="2BD6AF81"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p>
    <w:p w14:paraId="6617A7DA"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8 (21) октября </w:t>
      </w:r>
      <w:r w:rsidRPr="00153023">
        <w:rPr>
          <w:rFonts w:ascii="Times New Roman" w:hAnsi="Times New Roman" w:cs="Times New Roman"/>
          <w:color w:val="000000" w:themeColor="text1"/>
          <w:kern w:val="2"/>
          <w:sz w:val="16"/>
          <w:szCs w:val="16"/>
        </w:rPr>
        <w:t>в 1917 году вернувшийся из Финляндии в Россию В.И.Ленин публикует статью "Советы постороннего", в которой излагает программу вооруженного восстания (14806).</w:t>
      </w:r>
    </w:p>
    <w:p w14:paraId="348F34AE"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p>
    <w:p w14:paraId="74E4D2E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97C8E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66A0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октября 1917 войска США впервые попали на фронт (под французским командованием) (2100).</w:t>
      </w:r>
    </w:p>
    <w:p w14:paraId="1E252D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5AA7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October 21, 1917 The 12-cylinder Liberty engine was successfully flown for the first time in a Curtiss HS-1 flying boat at Buffalo, N.Y. This flight and other successful demonstrations led to the adoption of both the engine and the airplane as standard service types (1090).</w:t>
      </w:r>
    </w:p>
    <w:p w14:paraId="17D5E2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036E9D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октября 1917 в Буфф ало, Нью Йорк состоялись первые летные испытания 12-цилиндрового авиамотора Либерти на летающей лодке Curtiss HS-1. После данной демонстрации мотор и самолет были запущены в серийное производство как стандартные (1090).</w:t>
      </w:r>
    </w:p>
    <w:p w14:paraId="45A67C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0166B4" w14:textId="77777777" w:rsidR="00507A1A"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13CDC4D6" w14:textId="77777777" w:rsidR="00507A1A" w:rsidRPr="00153023" w:rsidRDefault="00507A1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04F71E"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октября 1917 Почто-телеграмма председателя правительственного правления Путиловского завода ген. Н. Ф. Дроздова председателю Особого совещания по обороне об остановке большинства цехов завода вследствие отсутствия угля.</w:t>
      </w:r>
    </w:p>
    <w:p w14:paraId="51892EA3"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163-164</w:t>
      </w:r>
    </w:p>
    <w:p w14:paraId="16CEFCE8"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369, оп. 14, д. 15, лл. 114—115. Подлинник.</w:t>
      </w:r>
    </w:p>
    <w:p w14:paraId="1DC91405"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Правительственное правление сообщает, что на Путиловском заводе угля совершенно нет.</w:t>
      </w:r>
    </w:p>
    <w:p w14:paraId="4611BF16"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середины прошлой недели большая часть завода стоит; так, сегодня не работают следующие мастерские: новозакалочная, староотжигательная, кузница, литейная, мартеновская, старомеханическая, пулелитная. термическая, шрапнельно-термическая, тигельная, тигельно-кузнечная. фасонно-сталелитейная и шинопрокатная. Работают частью: пушечнозакалочная, новоотжигательная, кирпичная, паровозо-механическая. прессовая и электролитейная.</w:t>
      </w:r>
    </w:p>
    <w:p w14:paraId="31DC7C78"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Ввиду изложенного Правительственное правление просит не отказать в содействии к предоставлению Путиловскому заводу угля.</w:t>
      </w:r>
    </w:p>
    <w:p w14:paraId="729FDA63"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Председатель Правительственного правления ген.-лейтенант Дроздов (15660).</w:t>
      </w:r>
    </w:p>
    <w:p w14:paraId="7989FD26"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p>
    <w:p w14:paraId="3DC19E4E"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октября 1917 Сообщение Донецкого металлического об-ва штампования в Главное военно-техническое управление о невыполнении сентябрьской программы прокатки железа.</w:t>
      </w:r>
    </w:p>
    <w:p w14:paraId="47E2E7C8"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132</w:t>
      </w:r>
    </w:p>
    <w:p w14:paraId="66E2CE80"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807, оп. 1, д. 113, л. 87. Подлинник.</w:t>
      </w:r>
    </w:p>
    <w:p w14:paraId="26190574"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Имеем честь сообщить, что ввиду неполучения топлива наш железопрокатный завод бездействовал в течение всего сентября месяца с. г., почему сентябрьская программа прокатки исполнена не была.</w:t>
      </w:r>
    </w:p>
    <w:p w14:paraId="28F2FDC5"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Управляющий конторой [подпись неразборчива].</w:t>
      </w:r>
    </w:p>
    <w:p w14:paraId="0CFE451D"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доверенности Донецкого металлического об-ва штампования (15676).</w:t>
      </w:r>
    </w:p>
    <w:p w14:paraId="11AE1526"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p>
    <w:p w14:paraId="5E6DFB5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C501C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6A3F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октября 1917 начались волнения в гарнизоне Петрограда в связи с приказом об отправке на фронт. Петросовет обвинил А.Керенского в подготовке к сдаче Петрограда немцам (3908,265).</w:t>
      </w:r>
    </w:p>
    <w:p w14:paraId="4F0DDD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F3939B" w14:textId="77777777" w:rsidR="000B53BF" w:rsidRPr="00153023" w:rsidRDefault="000B53B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октября 1917 п Правые социалисты внесли в Петроградский совет предложение создать Комитет революционной обороны для защиты столицы. Раздать рабочим оружие? Конечно, большевики были "за" (12629).</w:t>
      </w:r>
    </w:p>
    <w:p w14:paraId="58727D52" w14:textId="77777777" w:rsidR="000B53BF" w:rsidRPr="00153023" w:rsidRDefault="000B53B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3E8E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октября 1917 Б.Савинков был исключен из партии эсеров за причастность к корниловскому мятежу и сблизился с крайне правыми (в Предпарламент был избран от Кубанского округа - антибольшевистски настроенного казачества) (3908,265).</w:t>
      </w:r>
    </w:p>
    <w:p w14:paraId="69F64A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966939"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9 (22) октября </w:t>
      </w:r>
      <w:r w:rsidRPr="00153023">
        <w:rPr>
          <w:rFonts w:ascii="Times New Roman" w:hAnsi="Times New Roman" w:cs="Times New Roman"/>
          <w:color w:val="000000" w:themeColor="text1"/>
          <w:kern w:val="2"/>
          <w:sz w:val="16"/>
          <w:szCs w:val="16"/>
        </w:rPr>
        <w:t>в 1917 году в России Съезд Советов принимает резолюцию, призывающую к заключению перемирия между воюющими сторонами (14807).</w:t>
      </w:r>
    </w:p>
    <w:p w14:paraId="2D4F886C"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p>
    <w:p w14:paraId="5F317378"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9 (22) октября </w:t>
      </w:r>
      <w:r w:rsidRPr="00153023">
        <w:rPr>
          <w:rFonts w:ascii="Times New Roman" w:hAnsi="Times New Roman" w:cs="Times New Roman"/>
          <w:color w:val="000000" w:themeColor="text1"/>
          <w:kern w:val="2"/>
          <w:sz w:val="16"/>
          <w:szCs w:val="16"/>
        </w:rPr>
        <w:t>в 1917 году В.И.Ульянов (Ленин), замаскировавшись отправился из Финляндии в Петроград (14807).</w:t>
      </w:r>
    </w:p>
    <w:p w14:paraId="0727B371"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p>
    <w:p w14:paraId="191B984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52AE4F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2B30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октября 1917 морскому ведомству была сдана первая лл Энгельс III - морской истребитель Е.Р.Энгельса, которые фабрика Ф.Мельцеру выпускала с 24 августа 1917 согласно заказу на 60 машин от 27 апреля 1917. Работой руководил А.Ю.Виллиш, так как Е.Р.Энгельс разбился на этой машине 5 декабря 1916 (92,233).</w:t>
      </w:r>
    </w:p>
    <w:p w14:paraId="07DDF4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FD880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октября 1917 аэроплан Энгельс 3 был якобы принят флотом (автор не нашел подтверждения этой информации). Аппарат Э.1П №2 со</w:t>
      </w:r>
      <w:r w:rsidRPr="00153023">
        <w:rPr>
          <w:rFonts w:ascii="Times New Roman" w:hAnsi="Times New Roman" w:cs="Times New Roman"/>
          <w:color w:val="000000" w:themeColor="text1"/>
          <w:kern w:val="2"/>
          <w:sz w:val="16"/>
          <w:szCs w:val="16"/>
        </w:rPr>
        <w:softHyphen/>
        <w:t>брали к 1 августа 1917 г., но затем планировалось вносить в него какие-то улучшения по результатам испытаний №1.</w:t>
      </w:r>
    </w:p>
    <w:p w14:paraId="6158EE8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C2A2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ок</w:t>
      </w:r>
      <w:r w:rsidRPr="00153023">
        <w:rPr>
          <w:rFonts w:ascii="Times New Roman" w:hAnsi="Times New Roman" w:cs="Times New Roman"/>
          <w:color w:val="000000" w:themeColor="text1"/>
          <w:kern w:val="2"/>
          <w:sz w:val="16"/>
          <w:szCs w:val="16"/>
        </w:rPr>
        <w:softHyphen/>
        <w:t>тября 1917 г. первый самолет Энгельса был сдан морскому ведомству. Второй передан не вполне законченным и лишь в марте 1920 г. Военно-морс</w:t>
      </w:r>
      <w:r w:rsidRPr="00153023">
        <w:rPr>
          <w:rFonts w:ascii="Times New Roman" w:hAnsi="Times New Roman" w:cs="Times New Roman"/>
          <w:color w:val="000000" w:themeColor="text1"/>
          <w:kern w:val="2"/>
          <w:sz w:val="16"/>
          <w:szCs w:val="16"/>
        </w:rPr>
        <w:softHyphen/>
        <w:t>кой школе авиации, эвакуирован</w:t>
      </w:r>
      <w:r w:rsidRPr="00153023">
        <w:rPr>
          <w:rFonts w:ascii="Times New Roman" w:hAnsi="Times New Roman" w:cs="Times New Roman"/>
          <w:color w:val="000000" w:themeColor="text1"/>
          <w:kern w:val="2"/>
          <w:sz w:val="16"/>
          <w:szCs w:val="16"/>
        </w:rPr>
        <w:softHyphen/>
        <w:t>ной в Нижний Новгород; самолет был окончательно завершен и ис</w:t>
      </w:r>
      <w:r w:rsidRPr="00153023">
        <w:rPr>
          <w:rFonts w:ascii="Times New Roman" w:hAnsi="Times New Roman" w:cs="Times New Roman"/>
          <w:color w:val="000000" w:themeColor="text1"/>
          <w:kern w:val="2"/>
          <w:sz w:val="16"/>
          <w:szCs w:val="16"/>
        </w:rPr>
        <w:softHyphen/>
        <w:t>пытан на лыжах. Осенью школа перебазировалась в другой город, где через год самолет, уже сомни</w:t>
      </w:r>
      <w:r w:rsidRPr="00153023">
        <w:rPr>
          <w:rFonts w:ascii="Times New Roman" w:hAnsi="Times New Roman" w:cs="Times New Roman"/>
          <w:color w:val="000000" w:themeColor="text1"/>
          <w:kern w:val="2"/>
          <w:sz w:val="16"/>
          <w:szCs w:val="16"/>
        </w:rPr>
        <w:softHyphen/>
        <w:t>тельной сохранности испытан С. А. Кочеригиным. При попытке разбе</w:t>
      </w:r>
      <w:r w:rsidRPr="00153023">
        <w:rPr>
          <w:rFonts w:ascii="Times New Roman" w:hAnsi="Times New Roman" w:cs="Times New Roman"/>
          <w:color w:val="000000" w:themeColor="text1"/>
          <w:kern w:val="2"/>
          <w:sz w:val="16"/>
          <w:szCs w:val="16"/>
        </w:rPr>
        <w:softHyphen/>
        <w:t>га отломались поплавки вместе с опущенными концами крыльев, са</w:t>
      </w:r>
      <w:r w:rsidRPr="00153023">
        <w:rPr>
          <w:rFonts w:ascii="Times New Roman" w:hAnsi="Times New Roman" w:cs="Times New Roman"/>
          <w:color w:val="000000" w:themeColor="text1"/>
          <w:kern w:val="2"/>
          <w:sz w:val="16"/>
          <w:szCs w:val="16"/>
        </w:rPr>
        <w:softHyphen/>
        <w:t>молёт реконструировали, поставив поплавки от М-5 на стойках. При второй попытке произошел капот на разбеге, после чего самолет уже не восстанавливали (11872).</w:t>
      </w:r>
    </w:p>
    <w:p w14:paraId="64F062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F2D4D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октября 1917 состоялось 356-е по счету заседание членов Совещания по судостроению, на котором снова рассматривался “кризисный вопрос”. Центральные морские учреждения оказались неспособны</w:t>
      </w:r>
      <w:r w:rsidRPr="00153023">
        <w:rPr>
          <w:rFonts w:ascii="Times New Roman" w:hAnsi="Times New Roman" w:cs="Times New Roman"/>
          <w:color w:val="000000" w:themeColor="text1"/>
          <w:kern w:val="2"/>
          <w:sz w:val="16"/>
          <w:szCs w:val="16"/>
        </w:rPr>
        <w:softHyphen/>
        <w:t>ми оказать требуемую помощь авиации Балтийского и Черно</w:t>
      </w:r>
      <w:r w:rsidRPr="00153023">
        <w:rPr>
          <w:rFonts w:ascii="Times New Roman" w:hAnsi="Times New Roman" w:cs="Times New Roman"/>
          <w:color w:val="000000" w:themeColor="text1"/>
          <w:kern w:val="2"/>
          <w:sz w:val="16"/>
          <w:szCs w:val="16"/>
        </w:rPr>
        <w:softHyphen/>
        <w:t>морского флотов из-за отсутствия на аэропланных заводах моторов необходимых мощностей. В результате продолжительной дискуссии была одобрена ини</w:t>
      </w:r>
      <w:r w:rsidRPr="00153023">
        <w:rPr>
          <w:rFonts w:ascii="Times New Roman" w:hAnsi="Times New Roman" w:cs="Times New Roman"/>
          <w:color w:val="000000" w:themeColor="text1"/>
          <w:kern w:val="2"/>
          <w:sz w:val="16"/>
          <w:szCs w:val="16"/>
        </w:rPr>
        <w:softHyphen/>
        <w:t>циатива, проявленная начальником Морского генерального штаба. Незадолго до того, с ведома министра, он обратился к французскому представителю при русской Ставке с официаль</w:t>
      </w:r>
      <w:r w:rsidRPr="00153023">
        <w:rPr>
          <w:rFonts w:ascii="Times New Roman" w:hAnsi="Times New Roman" w:cs="Times New Roman"/>
          <w:color w:val="000000" w:themeColor="text1"/>
          <w:kern w:val="2"/>
          <w:sz w:val="16"/>
          <w:szCs w:val="16"/>
        </w:rPr>
        <w:softHyphen/>
        <w:t>ной просьбой об оказании помощи флотам путем срочной доставки 225 моторов “Рон”, 170 моторов “Рено” и 150 истре</w:t>
      </w:r>
      <w:r w:rsidRPr="00153023">
        <w:rPr>
          <w:rFonts w:ascii="Times New Roman" w:hAnsi="Times New Roman" w:cs="Times New Roman"/>
          <w:color w:val="000000" w:themeColor="text1"/>
          <w:kern w:val="2"/>
          <w:sz w:val="16"/>
          <w:szCs w:val="16"/>
        </w:rPr>
        <w:softHyphen/>
        <w:t>бителей типа “Ньюпор”. Военное министерство Франции со</w:t>
      </w:r>
      <w:r w:rsidRPr="00153023">
        <w:rPr>
          <w:rFonts w:ascii="Times New Roman" w:hAnsi="Times New Roman" w:cs="Times New Roman"/>
          <w:color w:val="000000" w:themeColor="text1"/>
          <w:kern w:val="2"/>
          <w:sz w:val="16"/>
          <w:szCs w:val="16"/>
        </w:rPr>
        <w:softHyphen/>
        <w:t>гласилось помочь Морскому министерству России на льгот</w:t>
      </w:r>
      <w:r w:rsidRPr="00153023">
        <w:rPr>
          <w:rFonts w:ascii="Times New Roman" w:hAnsi="Times New Roman" w:cs="Times New Roman"/>
          <w:color w:val="000000" w:themeColor="text1"/>
          <w:kern w:val="2"/>
          <w:sz w:val="16"/>
          <w:szCs w:val="16"/>
        </w:rPr>
        <w:softHyphen/>
        <w:t>ных условиях за 39 миллионов франков или 14,7 миллиона рублей в золотой валюте. Но сделка запоздала (11283).</w:t>
      </w:r>
    </w:p>
    <w:p w14:paraId="22DB8E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1440A7" w14:textId="77777777" w:rsidR="00292519" w:rsidRPr="00153023" w:rsidRDefault="0029251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10 (23) октября 1917 г.</w:t>
      </w:r>
    </w:p>
    <w:p w14:paraId="76013243" w14:textId="77777777" w:rsidR="00292519" w:rsidRPr="00153023" w:rsidRDefault="0029251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Представление Управления военного воздушного флота Подготовительной комиссии по авиационным вопросам при Особом совещании по обороне о необходимости перехода от твердых цеп к текучим ценам при заключении контрактов на поставку авиационного имущества на первую половину 1918 г.</w:t>
      </w:r>
    </w:p>
    <w:p w14:paraId="26F22E40" w14:textId="77777777" w:rsidR="00292519" w:rsidRPr="00153023" w:rsidRDefault="0029251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10 октября 1917 г.</w:t>
      </w:r>
    </w:p>
    <w:p w14:paraId="33E5151B" w14:textId="77777777" w:rsidR="00292519" w:rsidRPr="00153023" w:rsidRDefault="0029251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Секретно</w:t>
      </w:r>
    </w:p>
    <w:p w14:paraId="76678E10" w14:textId="77777777" w:rsidR="00292519" w:rsidRPr="00153023" w:rsidRDefault="0029251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связи с предстоящим распределением между заводами заказов на аэропланы, авиационные двигатели и прочие предметы военного воздухоплавания Управлением военного воздушного флота были запрошены владельцы и представители заводов, работающих по заказам управления, о том количестве изделии, которое может быть ими исполнено в течение первой половины 1918 г., а равно о ценах на озпаченные изделия.</w:t>
      </w:r>
    </w:p>
    <w:p w14:paraId="7DC1F32B" w14:textId="77777777" w:rsidR="00292519" w:rsidRPr="00153023" w:rsidRDefault="0029251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Вопрос о размещении заказов препятствий в настоящее время не встречает. Предполагаемая производительность наших старых п вновь организуемых заводов дает таковым полную возможность принять исполнение всех заказов, предположенных управлением.</w:t>
      </w:r>
    </w:p>
    <w:p w14:paraId="149AC677" w14:textId="77777777" w:rsidR="00292519" w:rsidRPr="00153023" w:rsidRDefault="0029251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Что же касается вопроса о ценах на означенные изделия, то владельцы заводов в связи с событиями переживаемого времени категорически отказались указать твердые цены на первую половину 1918 г. и предложили принять заказы, исходя из себестоимости изделий и определенного процента чистой прибыли.</w:t>
      </w:r>
    </w:p>
    <w:p w14:paraId="10BC70DD" w14:textId="77777777" w:rsidR="00292519" w:rsidRPr="00153023" w:rsidRDefault="0029251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Управление военного воздушного флота, принимая во внимание создавшееся положение промышленного рынка, крайнюю неустойчивость цен на рабочие руки и на материалы, находит, что провести при сдаче заказов закрепление цен на изделия на девять месяцев вперед представляет значительные затруднения.</w:t>
      </w:r>
    </w:p>
    <w:p w14:paraId="28429984" w14:textId="77777777" w:rsidR="00292519" w:rsidRPr="00153023" w:rsidRDefault="0029251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Передача же заказов по себестоимости с назначением известного процента чистой прибыли является мерою нежелательной, так как это дало бы возможность предпринимателю широко использовать средства казны и мало заботиться о понижении стоимости изделий.</w:t>
      </w:r>
    </w:p>
    <w:p w14:paraId="1E081E85" w14:textId="77777777" w:rsidR="00292519" w:rsidRPr="00153023" w:rsidRDefault="0029251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Ввиду изложенного управление считает безусловно необходимым в отношении заказов, даваемых на срок первой половины 1917 г., установить текучие цены, т. е. такие цены, которые периодически менялись бы в зависимости от состояния трудового и материального рынка, причем пересмотр цен производился бы особой комиссией через каждые четыре месяца; новая цена должна быть обязательна для поставщика даже и в том случае, если она окажется ниже цены предыдущего периода. Оценочная комиссия должна быть составлена из представителей районного заводского совещания, местного общества фабрикантов и заводчиков, Увофлота и поставщиков в равном количестве представителей последних.</w:t>
      </w:r>
    </w:p>
    <w:p w14:paraId="38878552" w14:textId="77777777" w:rsidR="00292519" w:rsidRPr="00153023" w:rsidRDefault="0029251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Вместе с тем управление считает необходимым указать, что правила 6 июня и 28 августа с. г. об изменении условий заключенных контрактов являются недостаточными для разрешения означенного вопроса.</w:t>
      </w:r>
    </w:p>
    <w:p w14:paraId="42126CB0" w14:textId="77777777" w:rsidR="00292519" w:rsidRPr="00153023" w:rsidRDefault="0029251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Регулируя вопросы о повышении контрактных цен исключительно в интересах поставщика, означенные правила не предоставляют казне права возбуждать вопросы о понижении контрактных цен в связи с падением заработной платы и стоимости материалов. С другой стороны, устанавливая строго определенные условия повышения контрактных цен, означенные правила не представляют гарантии поставщику в том, что повышение цен последует в желательном для него размере.</w:t>
      </w:r>
    </w:p>
    <w:p w14:paraId="57E063DE" w14:textId="77777777" w:rsidR="00292519" w:rsidRPr="00153023" w:rsidRDefault="0029251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Таким образом, правила 6 нюня и 28 августа с. г. ни в какой мере не устраняют потребности в установлении проектируемых текучих цен на изделия.</w:t>
      </w:r>
    </w:p>
    <w:p w14:paraId="566423DF" w14:textId="77777777" w:rsidR="00292519" w:rsidRPr="00153023" w:rsidRDefault="0029251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 д. начальника Управления</w:t>
      </w:r>
    </w:p>
    <w:p w14:paraId="5AC11540" w14:textId="77777777" w:rsidR="00292519" w:rsidRPr="00153023" w:rsidRDefault="0029251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воепный инженер-генерал-майор Яковлев.</w:t>
      </w:r>
    </w:p>
    <w:p w14:paraId="3C592007" w14:textId="77777777" w:rsidR="00292519" w:rsidRPr="00153023" w:rsidRDefault="0029251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ЦГВИЛ</w:t>
      </w:r>
      <w:r w:rsidRPr="00153023">
        <w:rPr>
          <w:rFonts w:ascii="Times New Roman" w:hAnsi="Times New Roman" w:cs="Times New Roman"/>
          <w:color w:val="0070C0"/>
          <w:sz w:val="16"/>
          <w:szCs w:val="16"/>
          <w:lang w:val="en-US"/>
        </w:rPr>
        <w:t xml:space="preserve">, </w:t>
      </w:r>
      <w:r w:rsidRPr="00153023">
        <w:rPr>
          <w:rFonts w:ascii="Times New Roman" w:hAnsi="Times New Roman" w:cs="Times New Roman"/>
          <w:color w:val="0070C0"/>
          <w:sz w:val="16"/>
          <w:szCs w:val="16"/>
        </w:rPr>
        <w:t>ф</w:t>
      </w:r>
      <w:r w:rsidRPr="00153023">
        <w:rPr>
          <w:rFonts w:ascii="Times New Roman" w:hAnsi="Times New Roman" w:cs="Times New Roman"/>
          <w:color w:val="0070C0"/>
          <w:sz w:val="16"/>
          <w:szCs w:val="16"/>
          <w:lang w:val="en-US"/>
        </w:rPr>
        <w:t xml:space="preserve">. 369, on. 8, </w:t>
      </w:r>
      <w:r w:rsidRPr="00153023">
        <w:rPr>
          <w:rFonts w:ascii="Times New Roman" w:hAnsi="Times New Roman" w:cs="Times New Roman"/>
          <w:color w:val="0070C0"/>
          <w:sz w:val="16"/>
          <w:szCs w:val="16"/>
        </w:rPr>
        <w:t>д</w:t>
      </w:r>
      <w:r w:rsidRPr="00153023">
        <w:rPr>
          <w:rFonts w:ascii="Times New Roman" w:hAnsi="Times New Roman" w:cs="Times New Roman"/>
          <w:color w:val="0070C0"/>
          <w:sz w:val="16"/>
          <w:szCs w:val="16"/>
          <w:lang w:val="en-US"/>
        </w:rPr>
        <w:t xml:space="preserve">. 43, </w:t>
      </w:r>
      <w:r w:rsidRPr="00153023">
        <w:rPr>
          <w:rFonts w:ascii="Times New Roman" w:hAnsi="Times New Roman" w:cs="Times New Roman"/>
          <w:color w:val="0070C0"/>
          <w:sz w:val="16"/>
          <w:szCs w:val="16"/>
        </w:rPr>
        <w:t>лл</w:t>
      </w:r>
      <w:r w:rsidRPr="00153023">
        <w:rPr>
          <w:rFonts w:ascii="Times New Roman" w:hAnsi="Times New Roman" w:cs="Times New Roman"/>
          <w:color w:val="0070C0"/>
          <w:sz w:val="16"/>
          <w:szCs w:val="16"/>
          <w:lang w:val="en-US"/>
        </w:rPr>
        <w:t xml:space="preserve">. 27—28. </w:t>
      </w:r>
      <w:r w:rsidRPr="00153023">
        <w:rPr>
          <w:rFonts w:ascii="Times New Roman" w:hAnsi="Times New Roman" w:cs="Times New Roman"/>
          <w:color w:val="0070C0"/>
          <w:sz w:val="16"/>
          <w:szCs w:val="16"/>
        </w:rPr>
        <w:t>Подлинник (20642).</w:t>
      </w:r>
    </w:p>
    <w:p w14:paraId="422E75F9" w14:textId="77777777" w:rsidR="00292519" w:rsidRPr="00153023" w:rsidRDefault="00292519" w:rsidP="00153023">
      <w:pPr>
        <w:spacing w:after="0" w:line="240" w:lineRule="auto"/>
        <w:jc w:val="both"/>
        <w:rPr>
          <w:rFonts w:ascii="Times New Roman" w:hAnsi="Times New Roman" w:cs="Times New Roman"/>
          <w:color w:val="0070C0"/>
          <w:sz w:val="16"/>
          <w:szCs w:val="16"/>
        </w:rPr>
      </w:pPr>
    </w:p>
    <w:p w14:paraId="5BED00C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2E4459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395A1F" w14:textId="77777777" w:rsidR="00460F40" w:rsidRPr="00153023" w:rsidRDefault="00460F40"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10 (23) октября</w:t>
      </w:r>
      <w:r w:rsidRPr="00153023">
        <w:rPr>
          <w:color w:val="000000" w:themeColor="text1"/>
          <w:sz w:val="16"/>
          <w:szCs w:val="16"/>
        </w:rPr>
        <w:t> 1917 на Богородском снаряжательном заводе Н.А. Второва в Затишье избит и «</w:t>
      </w:r>
      <w:r w:rsidRPr="00153023">
        <w:rPr>
          <w:rStyle w:val="af0"/>
          <w:i w:val="0"/>
          <w:color w:val="000000" w:themeColor="text1"/>
          <w:sz w:val="16"/>
          <w:szCs w:val="16"/>
        </w:rPr>
        <w:t>вывезен на вагонетке со словами</w:t>
      </w:r>
      <w:r w:rsidRPr="00153023">
        <w:rPr>
          <w:color w:val="000000" w:themeColor="text1"/>
          <w:sz w:val="16"/>
          <w:szCs w:val="16"/>
        </w:rPr>
        <w:t> «</w:t>
      </w:r>
      <w:r w:rsidRPr="00153023">
        <w:rPr>
          <w:rStyle w:val="af0"/>
          <w:i w:val="0"/>
          <w:color w:val="000000" w:themeColor="text1"/>
          <w:sz w:val="16"/>
          <w:szCs w:val="16"/>
        </w:rPr>
        <w:t>Улепетывай, пока цел</w:t>
      </w:r>
      <w:r w:rsidRPr="00153023">
        <w:rPr>
          <w:color w:val="000000" w:themeColor="text1"/>
          <w:sz w:val="16"/>
          <w:szCs w:val="16"/>
        </w:rPr>
        <w:t>» заведующий 1-й снаряжательной мастерской подпоручик М.И. Сладков. На завод выезжал помощник комиссара Е.А. Литкенс (1888-1922) во главе комиссии «</w:t>
      </w:r>
      <w:r w:rsidRPr="00153023">
        <w:rPr>
          <w:rStyle w:val="af0"/>
          <w:i w:val="0"/>
          <w:color w:val="000000" w:themeColor="text1"/>
          <w:sz w:val="16"/>
          <w:szCs w:val="16"/>
        </w:rPr>
        <w:t>из представителей общественных организаций</w:t>
      </w:r>
      <w:r w:rsidRPr="00153023">
        <w:rPr>
          <w:color w:val="000000" w:themeColor="text1"/>
          <w:sz w:val="16"/>
          <w:szCs w:val="16"/>
        </w:rPr>
        <w:t>». В состав комиссии входили, среди прочих, уездный комиссар А.С. Киселев, начальник гарнизона г. Богородска подполковник Орел, уполномоченный Главного Артиллерийского Управления подполковник артиллерии П.Д. Ягелло (1868-1943), председатель Областного Богородского Совета Рабочих Депутатов И. Погодин. Губернский комиссар направил материалы дела прокурору московского окружного суда. К расследованию подключилось Управление Уполномоченного Главного Артиллерийского Управления «</w:t>
      </w:r>
      <w:r w:rsidRPr="00153023">
        <w:rPr>
          <w:rStyle w:val="af0"/>
          <w:i w:val="0"/>
          <w:color w:val="000000" w:themeColor="text1"/>
          <w:sz w:val="16"/>
          <w:szCs w:val="16"/>
        </w:rPr>
        <w:t>по заготовлению снарядов по французскому образцу</w:t>
      </w:r>
      <w:r w:rsidRPr="00153023">
        <w:rPr>
          <w:color w:val="000000" w:themeColor="text1"/>
          <w:sz w:val="16"/>
          <w:szCs w:val="16"/>
        </w:rPr>
        <w:t xml:space="preserve">». </w:t>
      </w:r>
      <w:r w:rsidRPr="00153023">
        <w:rPr>
          <w:rStyle w:val="a7"/>
          <w:rFonts w:eastAsiaTheme="majorEastAsia"/>
          <w:b w:val="0"/>
          <w:color w:val="000000" w:themeColor="text1"/>
          <w:sz w:val="16"/>
          <w:szCs w:val="16"/>
        </w:rPr>
        <w:t>13 (26) октября </w:t>
      </w:r>
      <w:r w:rsidRPr="00153023">
        <w:rPr>
          <w:color w:val="000000" w:themeColor="text1"/>
          <w:sz w:val="16"/>
          <w:szCs w:val="16"/>
        </w:rPr>
        <w:t>– Арсений Иванович Морозов направил Губернскому комиссару заявление о готовящихся в Богородске 15-20 октября погромах. Распоряжением губернского комиссара в г. Богородск и на ст. Щелково направлено по взводу солдат - для предотвращения погромов. Из-за «</w:t>
      </w:r>
      <w:r w:rsidRPr="00153023">
        <w:rPr>
          <w:rStyle w:val="af0"/>
          <w:i w:val="0"/>
          <w:color w:val="000000" w:themeColor="text1"/>
          <w:sz w:val="16"/>
          <w:szCs w:val="16"/>
        </w:rPr>
        <w:t>опасности создавшегося положения на заводе для работников завода и окрестного населения</w:t>
      </w:r>
      <w:r w:rsidRPr="00153023">
        <w:rPr>
          <w:color w:val="000000" w:themeColor="text1"/>
          <w:sz w:val="16"/>
          <w:szCs w:val="16"/>
        </w:rPr>
        <w:t>», завод решено временно закрыть, локаут продлился до 25 октября. Комиссия решила, что одна из главных причин события в «</w:t>
      </w:r>
      <w:r w:rsidRPr="00153023">
        <w:rPr>
          <w:rStyle w:val="af0"/>
          <w:i w:val="0"/>
          <w:color w:val="000000" w:themeColor="text1"/>
          <w:sz w:val="16"/>
          <w:szCs w:val="16"/>
        </w:rPr>
        <w:t>личном соревновании и борьбе за власть</w:t>
      </w:r>
      <w:r w:rsidRPr="00153023">
        <w:rPr>
          <w:color w:val="000000" w:themeColor="text1"/>
          <w:sz w:val="16"/>
          <w:szCs w:val="16"/>
        </w:rPr>
        <w:t>» между бывшим председателем Завкома Хрониным и товарищем председателя Завкома Хрусталевым, что «</w:t>
      </w:r>
      <w:r w:rsidRPr="00153023">
        <w:rPr>
          <w:rStyle w:val="af0"/>
          <w:i w:val="0"/>
          <w:color w:val="000000" w:themeColor="text1"/>
          <w:sz w:val="16"/>
          <w:szCs w:val="16"/>
        </w:rPr>
        <w:t>создало столь нервную и тяжелую атмосферу на заводе</w:t>
      </w:r>
      <w:r w:rsidRPr="00153023">
        <w:rPr>
          <w:color w:val="000000" w:themeColor="text1"/>
          <w:sz w:val="16"/>
          <w:szCs w:val="16"/>
        </w:rPr>
        <w:t>». Комиссия постановила: «</w:t>
      </w:r>
      <w:r w:rsidRPr="00153023">
        <w:rPr>
          <w:rStyle w:val="af0"/>
          <w:i w:val="0"/>
          <w:color w:val="000000" w:themeColor="text1"/>
          <w:sz w:val="16"/>
          <w:szCs w:val="16"/>
        </w:rPr>
        <w:t>немедленно удалить Хронина и Хрусталева с территории завода и с установлением нормальных отношений между служащими и рабочими завод может быть открыт для работ</w:t>
      </w:r>
      <w:r w:rsidRPr="00153023">
        <w:rPr>
          <w:color w:val="000000" w:themeColor="text1"/>
          <w:sz w:val="16"/>
          <w:szCs w:val="16"/>
        </w:rPr>
        <w:t>». Погодин высказал свое мнение: «</w:t>
      </w:r>
      <w:r w:rsidRPr="00153023">
        <w:rPr>
          <w:rStyle w:val="af0"/>
          <w:i w:val="0"/>
          <w:color w:val="000000" w:themeColor="text1"/>
          <w:sz w:val="16"/>
          <w:szCs w:val="16"/>
        </w:rPr>
        <w:t>Хронина надо удалить, но не могу сказать того же о Хрусталеве</w:t>
      </w:r>
      <w:r w:rsidRPr="00153023">
        <w:rPr>
          <w:color w:val="000000" w:themeColor="text1"/>
          <w:sz w:val="16"/>
          <w:szCs w:val="16"/>
        </w:rPr>
        <w:t>». 16 октября А. Эйслер сообщил Прокурору об удалении с завода обоих. Позже А. Эйслер запретил Хронину «</w:t>
      </w:r>
      <w:r w:rsidRPr="00153023">
        <w:rPr>
          <w:rStyle w:val="af0"/>
          <w:i w:val="0"/>
          <w:color w:val="000000" w:themeColor="text1"/>
          <w:sz w:val="16"/>
          <w:szCs w:val="16"/>
        </w:rPr>
        <w:t>проживание в Богородском уезде</w:t>
      </w:r>
      <w:r w:rsidRPr="00153023">
        <w:rPr>
          <w:color w:val="000000" w:themeColor="text1"/>
          <w:sz w:val="16"/>
          <w:szCs w:val="16"/>
        </w:rPr>
        <w:t>» (18371).</w:t>
      </w:r>
    </w:p>
    <w:p w14:paraId="26430605" w14:textId="77777777" w:rsidR="00460F40" w:rsidRPr="00153023" w:rsidRDefault="00460F40" w:rsidP="00153023">
      <w:pPr>
        <w:pStyle w:val="ae"/>
        <w:spacing w:before="0" w:after="0"/>
        <w:jc w:val="both"/>
        <w:rPr>
          <w:rStyle w:val="a7"/>
          <w:rFonts w:eastAsiaTheme="majorEastAsia"/>
          <w:b w:val="0"/>
          <w:color w:val="000000" w:themeColor="text1"/>
          <w:sz w:val="16"/>
          <w:szCs w:val="16"/>
        </w:rPr>
      </w:pPr>
    </w:p>
    <w:p w14:paraId="744AAE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10 </w:t>
      </w:r>
      <w:r w:rsidR="001157F8" w:rsidRPr="00153023">
        <w:rPr>
          <w:rFonts w:ascii="Times New Roman" w:hAnsi="Times New Roman" w:cs="Times New Roman"/>
          <w:color w:val="000000" w:themeColor="text1"/>
          <w:kern w:val="2"/>
          <w:sz w:val="16"/>
          <w:szCs w:val="16"/>
        </w:rPr>
        <w:t xml:space="preserve">(23) </w:t>
      </w:r>
      <w:r w:rsidRPr="00153023">
        <w:rPr>
          <w:rFonts w:ascii="Times New Roman" w:hAnsi="Times New Roman" w:cs="Times New Roman"/>
          <w:color w:val="000000" w:themeColor="text1"/>
          <w:kern w:val="2"/>
          <w:sz w:val="16"/>
          <w:szCs w:val="16"/>
        </w:rPr>
        <w:t>октября 1917 г. Особое совещание по обороне по докладу Маниковского постановило “приступить безотлагательно” к вывозу из Петрограда военных предприятий; начальник ГАУ ген. В.А. Лехович 12 октября распорядился объявить начальникам заводов это постановление и “срочно провести эвакуацию казенных заводов”. Одним из пунктов постановления Особого совещания по обороне предполагалась “разработка плана эвакуации” (РГВИА. Ф. 504. Оп. 6. Д. 205. Л. 415). Начала проводиться эвакуации некоторых предприятий Петрограда (Петроградский орудийный завод: 17 октября 1917 г. — РГВИА. Ф. 29. Оп. 3. Д. 1023. Л. 104; Оптическая мастерская Обуховского — на Царицынский завод: ЖОСО № 191, 6 сентября 1917 г.) (11329).</w:t>
      </w:r>
    </w:p>
    <w:p w14:paraId="7014752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DF5CAA"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октября 1917 Сообщение уполномоченного по снабжению металлами на Юге России полк. А. В. Панкина Особому совещанию по обороне об остановках доменных и мартеновских печей на металлургических заводах Юга России вследствие неполучения топлива.</w:t>
      </w:r>
    </w:p>
    <w:p w14:paraId="22F2DD92"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139-140</w:t>
      </w:r>
    </w:p>
    <w:p w14:paraId="5A2AEE86"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369, оп. 14, д. 14, лл. 281, 282. Копия.</w:t>
      </w:r>
    </w:p>
    <w:p w14:paraId="3C0D6545"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этого месяца наблюдается значительное количество эпизодических остановок доменных и мартеновских печей на металлургических заводах вследствие неполучения топлива.</w:t>
      </w:r>
    </w:p>
    <w:p w14:paraId="68F2D2B1"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Сведения, получаемые на местах, говорят о самовольной реквизиции угля железнодорожными агентами вплоть до начальников станций. Котя эти сведения не могу подтвердить документально,</w:t>
      </w:r>
      <w:hyperlink r:id="rId596" w:anchor="_ftn1" w:history="1">
        <w:r w:rsidRPr="00153023">
          <w:rPr>
            <w:rFonts w:ascii="Times New Roman" w:hAnsi="Times New Roman" w:cs="Times New Roman"/>
            <w:color w:val="000000" w:themeColor="text1"/>
            <w:kern w:val="2"/>
            <w:sz w:val="16"/>
            <w:szCs w:val="16"/>
          </w:rPr>
          <w:t>[1]</w:t>
        </w:r>
      </w:hyperlink>
      <w:r w:rsidRPr="00153023">
        <w:rPr>
          <w:rFonts w:ascii="Times New Roman" w:hAnsi="Times New Roman" w:cs="Times New Roman"/>
          <w:color w:val="000000" w:themeColor="text1"/>
          <w:kern w:val="2"/>
          <w:sz w:val="16"/>
          <w:szCs w:val="16"/>
        </w:rPr>
        <w:t xml:space="preserve"> но об этом заявляют мне часто представители металлургических заводов.</w:t>
      </w:r>
    </w:p>
    <w:p w14:paraId="4689CD35"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своей стороны я обратился в порайонный комитет с просьбой об устранении и предотвращении этих явлений.</w:t>
      </w:r>
    </w:p>
    <w:p w14:paraId="2F923C3A"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Препровождаю при сем подробную ведомость остановок доменных п мартеновских печей.</w:t>
      </w:r>
    </w:p>
    <w:p w14:paraId="181D4BF9"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Уважающий Вас и преданный А. Панкин.</w:t>
      </w:r>
    </w:p>
    <w:p w14:paraId="36F84D33"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ВЕДОМОСТЬ ОСТАНОВОК ДОМЕННЫХ И МАРТЕНОВСКИХ ПЕЧЕЙ НА ЮГЕ РОССИИ</w:t>
      </w:r>
    </w:p>
    <w:p w14:paraId="6EB66AC7"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Брянский завод. Работает 3 доменных печи (плохой кокс); работает 5 мартеновских печей; мартеновская печь № 2 остановлена 1 октября для ремонта; проволочный привод остановлен 19 октября на неделю вследствие ремонта печи.</w:t>
      </w:r>
    </w:p>
    <w:p w14:paraId="672B388C"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Днепровский завод. Работает 2 доменных печи; печь № 2 остановлена 18 октября, печь № 5 остановлена 19 октября, вследствие реквизиции угля и кокса. Вследствие недостатка угля остановлены проволочные, прокатные и кузнечные отделения. Проволочное отделение предполагалось пустить 16 октября. Телеграммой [от] 17 октября инж. Дунаев уведомил, что прокатные отделения работают: проволочный мелкосортный, среднесортный, рельсобалочный станы. 17 октября предположено пустить бандажное и осевое и листопрокатное отделения.</w:t>
      </w:r>
    </w:p>
    <w:p w14:paraId="00252E34"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Донецко-Юрьевский завод. Работает 2 доменных печи (поступлений газового и коксового угля нет).</w:t>
      </w:r>
    </w:p>
    <w:p w14:paraId="2D6A1E1D"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Дружковоки й [завод]. Работает 1 доменная печь. Печь № 2 остановлена 4 октября для ремонта. 20 октября остановлен коксовый, бессемеровский, прокатный, штамповка стаканов вследствие недостатка угля.</w:t>
      </w:r>
    </w:p>
    <w:p w14:paraId="5B12123B"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Новороссийский [завод]. Работает 3 доменных печи. Домна № 1 закончена постройкой, но не может быть пущена в ход по недостатку кокса. Старомартеновская № 1 остановлена 10 октября, старомартеиовская № 6 остановлена 4 октября для ремонта, старомартеновская № 5 остановлена 17 октября для ремонта, новомартеновская № 3 остановлена 20 октября для ремонта, новомартеновская № 2 пущена в ход 22 октября.</w:t>
      </w:r>
    </w:p>
    <w:p w14:paraId="5F524589"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«Русский Провиданс». Работает 2 доменных печи. 10 октября остановлен, листопрокатный стан на неделю для ремонта паровой машины. 10 октября остановлена 1 мартеновская печь.</w:t>
      </w:r>
    </w:p>
    <w:p w14:paraId="72428C62"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Никополь-Мариупольский [завод]. Существует 2 доменных печи. 27 октября остановлен завод из-за недостатка топлива. 8 октября пущена в ход одна мартеновская печь № 8, 11 октября пущен в ход железопрокатный цех.</w:t>
      </w:r>
    </w:p>
    <w:p w14:paraId="7E106FDA"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Гартмана. Завод остановлен 10 октября по недостатку газовых углей. Остановлена электрическая станция.</w:t>
      </w:r>
    </w:p>
    <w:p w14:paraId="579FFFE5"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Кон стан тиновекий [завод]. 10 октября остановлена 1 доменная печь для капитального ремонта, который продлится 3 месяца. Работает 2 мартеновских печи. (№ 2 и № 4). Мартеновская печь № 5 остановлена 9 октября.</w:t>
      </w:r>
    </w:p>
    <w:p w14:paraId="3028DE37"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Шодуара. Работает 1 доменная печь. Мартеновская печь № 5 остановлена 4 октября по недостатку угля. Весь цех был остановлен 6 октября; 12 октября пущены 2 печи (№ 2 и № 4). 16 октября листопрокатный цех завода В не работал, 17 и 18 октября не работал болваночный цех вследствие ремонта. 19 октября работы во всех цехах завода Б остановлены по недостатку...</w:t>
      </w:r>
      <w:hyperlink r:id="rId597" w:anchor="_ftn2" w:history="1">
        <w:r w:rsidRPr="00153023">
          <w:rPr>
            <w:rFonts w:ascii="Times New Roman" w:hAnsi="Times New Roman" w:cs="Times New Roman"/>
            <w:color w:val="000000" w:themeColor="text1"/>
            <w:kern w:val="2"/>
            <w:sz w:val="16"/>
            <w:szCs w:val="16"/>
          </w:rPr>
          <w:t>[2]</w:t>
        </w:r>
      </w:hyperlink>
      <w:r w:rsidRPr="00153023">
        <w:rPr>
          <w:rFonts w:ascii="Times New Roman" w:hAnsi="Times New Roman" w:cs="Times New Roman"/>
          <w:color w:val="000000" w:themeColor="text1"/>
          <w:kern w:val="2"/>
          <w:sz w:val="16"/>
          <w:szCs w:val="16"/>
        </w:rPr>
        <w:t xml:space="preserve"> (кроме холодной прокатки). Вследствие прибытия небольшой партии...</w:t>
      </w:r>
      <w:hyperlink r:id="rId598" w:anchor="_ftn3" w:history="1">
        <w:r w:rsidRPr="00153023">
          <w:rPr>
            <w:rFonts w:ascii="Times New Roman" w:hAnsi="Times New Roman" w:cs="Times New Roman"/>
            <w:color w:val="000000" w:themeColor="text1"/>
            <w:kern w:val="2"/>
            <w:sz w:val="16"/>
            <w:szCs w:val="16"/>
          </w:rPr>
          <w:t>[3]</w:t>
        </w:r>
      </w:hyperlink>
      <w:r w:rsidRPr="00153023">
        <w:rPr>
          <w:rFonts w:ascii="Times New Roman" w:hAnsi="Times New Roman" w:cs="Times New Roman"/>
          <w:color w:val="000000" w:themeColor="text1"/>
          <w:kern w:val="2"/>
          <w:sz w:val="16"/>
          <w:szCs w:val="16"/>
        </w:rPr>
        <w:t xml:space="preserve"> возобновлены работы в снарядном и лопаточном цехах, а также частично в обжигательном цехе.</w:t>
      </w:r>
    </w:p>
    <w:p w14:paraId="2AE1BEA5"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Об-во штампования. Мартеновский цех остановлен с 6 сентября по недостатку топлива. Прокатка происходит с 10 октября. Завод не работает с 1 сентября но 10 октября.</w:t>
      </w:r>
    </w:p>
    <w:p w14:paraId="315B918A"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Кадиевский [завод]. Работает 2 доменных печи.</w:t>
      </w:r>
    </w:p>
    <w:p w14:paraId="20EB2D8E"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Ольховский [завод]. Работает 1 доменная печь.</w:t>
      </w:r>
    </w:p>
    <w:p w14:paraId="793F72EE"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Гданцевский [завод]. Работает 2 доменных печп.</w:t>
      </w:r>
    </w:p>
    <w:p w14:paraId="12290635"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Краматорский [завод]. Вследствие неполучения кокса и руды 15 октября остановлена одна доменная печь; холодная завалка печей мартенов; содержание марганца очень низкое.</w:t>
      </w:r>
    </w:p>
    <w:p w14:paraId="4ADFC88A"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Таганрогский [завод]. Работает 1 доменная печь. Недостаток руды и топлива. Вследствие недостаточной подачи кокса выдута домна № 3.</w:t>
      </w:r>
    </w:p>
    <w:p w14:paraId="061D3333"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Макеевский [завод]. Мартеновская печь № 1 была остановлена для ремонта. 11 октября вследствие забастовки остановлены доменная и мартеновская лечи.</w:t>
      </w:r>
    </w:p>
    <w:p w14:paraId="2941CF92"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Сулинский [завод]. Работают 1 доменная печь и 5 мартеновских печей.</w:t>
      </w:r>
    </w:p>
    <w:p w14:paraId="5CC4D5AD"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Царицынский [завод]. Работают 4 больших и 2 малых мартеновских печи.</w:t>
      </w:r>
    </w:p>
    <w:p w14:paraId="06462C30"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Керченский [завод]. Завод остановлен 10 июля 1917 г.</w:t>
      </w:r>
    </w:p>
    <w:p w14:paraId="4D19D4D9" w14:textId="77777777" w:rsidR="00507A1A"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599" w:anchor="_ftnref1" w:history="1">
        <w:r w:rsidR="00507A1A" w:rsidRPr="00153023">
          <w:rPr>
            <w:rFonts w:ascii="Times New Roman" w:hAnsi="Times New Roman" w:cs="Times New Roman"/>
            <w:color w:val="000000" w:themeColor="text1"/>
            <w:kern w:val="2"/>
            <w:sz w:val="16"/>
            <w:szCs w:val="16"/>
          </w:rPr>
          <w:t>[1]</w:t>
        </w:r>
      </w:hyperlink>
      <w:r w:rsidR="00507A1A" w:rsidRPr="00153023">
        <w:rPr>
          <w:rFonts w:ascii="Times New Roman" w:hAnsi="Times New Roman" w:cs="Times New Roman"/>
          <w:color w:val="000000" w:themeColor="text1"/>
          <w:kern w:val="2"/>
          <w:sz w:val="16"/>
          <w:szCs w:val="16"/>
        </w:rPr>
        <w:t xml:space="preserve"> В настоящее время это официально подтверждено Уполобороной. А. Панкин. (Прим . док.).</w:t>
      </w:r>
    </w:p>
    <w:p w14:paraId="73077780" w14:textId="77777777" w:rsidR="00507A1A"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600" w:anchor="_ftnref2" w:history="1">
        <w:r w:rsidR="00507A1A" w:rsidRPr="00153023">
          <w:rPr>
            <w:rFonts w:ascii="Times New Roman" w:hAnsi="Times New Roman" w:cs="Times New Roman"/>
            <w:color w:val="000000" w:themeColor="text1"/>
            <w:kern w:val="2"/>
            <w:sz w:val="16"/>
            <w:szCs w:val="16"/>
          </w:rPr>
          <w:t>[2]</w:t>
        </w:r>
      </w:hyperlink>
      <w:r w:rsidR="00507A1A" w:rsidRPr="00153023">
        <w:rPr>
          <w:rFonts w:ascii="Times New Roman" w:hAnsi="Times New Roman" w:cs="Times New Roman"/>
          <w:color w:val="000000" w:themeColor="text1"/>
          <w:kern w:val="2"/>
          <w:sz w:val="16"/>
          <w:szCs w:val="16"/>
        </w:rPr>
        <w:t xml:space="preserve"> Пропуск в тексте.</w:t>
      </w:r>
    </w:p>
    <w:p w14:paraId="00804E35" w14:textId="77777777" w:rsidR="00507A1A"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601" w:anchor="_ftnref3" w:history="1">
        <w:r w:rsidR="00507A1A" w:rsidRPr="00153023">
          <w:rPr>
            <w:rFonts w:ascii="Times New Roman" w:hAnsi="Times New Roman" w:cs="Times New Roman"/>
            <w:color w:val="000000" w:themeColor="text1"/>
            <w:kern w:val="2"/>
            <w:sz w:val="16"/>
            <w:szCs w:val="16"/>
          </w:rPr>
          <w:t>[3]</w:t>
        </w:r>
      </w:hyperlink>
      <w:r w:rsidR="00507A1A" w:rsidRPr="00153023">
        <w:rPr>
          <w:rFonts w:ascii="Times New Roman" w:hAnsi="Times New Roman" w:cs="Times New Roman"/>
          <w:color w:val="000000" w:themeColor="text1"/>
          <w:kern w:val="2"/>
          <w:sz w:val="16"/>
          <w:szCs w:val="16"/>
        </w:rPr>
        <w:t xml:space="preserve"> Пропуск в тексте (15672).</w:t>
      </w:r>
    </w:p>
    <w:p w14:paraId="5544FF86"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p>
    <w:p w14:paraId="530BA15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038FD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5512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октября 1917 в управ</w:t>
      </w:r>
      <w:r w:rsidRPr="00153023">
        <w:rPr>
          <w:rFonts w:ascii="Times New Roman" w:hAnsi="Times New Roman" w:cs="Times New Roman"/>
          <w:color w:val="000000" w:themeColor="text1"/>
          <w:kern w:val="2"/>
          <w:sz w:val="16"/>
          <w:szCs w:val="16"/>
        </w:rPr>
        <w:softHyphen/>
        <w:t>ление 1БАГ пришел приказ по Ар</w:t>
      </w:r>
      <w:r w:rsidRPr="00153023">
        <w:rPr>
          <w:rFonts w:ascii="Times New Roman" w:hAnsi="Times New Roman" w:cs="Times New Roman"/>
          <w:color w:val="000000" w:themeColor="text1"/>
          <w:kern w:val="2"/>
          <w:sz w:val="16"/>
          <w:szCs w:val="16"/>
        </w:rPr>
        <w:softHyphen/>
        <w:t>мии и Флоту от 8.09.17 о производст</w:t>
      </w:r>
      <w:r w:rsidRPr="00153023">
        <w:rPr>
          <w:rFonts w:ascii="Times New Roman" w:hAnsi="Times New Roman" w:cs="Times New Roman"/>
          <w:color w:val="000000" w:themeColor="text1"/>
          <w:kern w:val="2"/>
          <w:sz w:val="16"/>
          <w:szCs w:val="16"/>
        </w:rPr>
        <w:softHyphen/>
        <w:t>ве Казакова в чин подполковника (3954).</w:t>
      </w:r>
    </w:p>
    <w:p w14:paraId="4BB15F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A01F8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FE71D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5116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октября 1917 ЦК РСДРП(б) на своем заседании в обстановки конспирации принял решение о подготовке вооруженного восстания. За голосовали В.И.Л., Я.М.С., И.В.С., Л.Д.Т. - всего 10. Против - Каменев и Зиновьев (3481). Создали Политбюро, в которое вошли В.И.Л., Г.Зиновьев, Л.Каменев, Л.Д.Т., Г. Сокольников и А.Бубнов (3908,265).</w:t>
      </w:r>
    </w:p>
    <w:p w14:paraId="31DF6D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749C4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октября 1917 неожиданно появившийся на заседании ЦК РСДРП (б) Ленин переломил ход голосования и настоял на принятии резолюции о вооруженном восстании (4962).</w:t>
      </w:r>
    </w:p>
    <w:p w14:paraId="0B9C087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FC96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10 (23) октября 1917 ЦК РСДРП (б) принял решение о проведении восстания. В Смольном был создан Петроградский военно-революционный комитет — легальный штаб восстания. По настоянию В. И. Ленина ЦК РСДРП (б) решил начать восстание 24 октября. </w:t>
      </w:r>
    </w:p>
    <w:p w14:paraId="243299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Утром 24 октября ВРК обратился к населению Петрограда с призывом к борьбе с контрреволюцией, отдал приказ привести революционные силы в боевую готовность. Комиссары ВРК были направлены в воинские части и на корабли. Рабочие занимали заводы и фабрики, выделяли патрули для охраны, высылали отряды в распоряжение ВРК, за несколько часов они овладели большинством районов города. Юнкера пытались развести мосты через Неву, чтобы отрезать рабочие окраины от центра, однако отряды Красной гвардии, матросы и солдаты сорвали их замысел. К вечеру солдаты заняли Центральный телеграф, а отряд матросов — Петроградское телеграфное агентство. Были захвачены или изолированы опорные базы контрреволюции, офицерские училища, Петропавловская крепость. </w:t>
      </w:r>
    </w:p>
    <w:p w14:paraId="4437D2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Поздно вечером в Смольный прибыл Ленин и возглавил руководство восстанием. Вооруженные силы революции перешли в решающее наступление. Ночью и утром были заняты Центральная телефонная станция, почтамт, Государственный банк, вокзалы и другие важные объекты. </w:t>
      </w:r>
    </w:p>
    <w:p w14:paraId="2C8389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Утром 25 октября было опубликовано написанное В. И. Лениным обращение ВРК «К гражданам России!» о низложении Временного правительства и переходе государственной власти к ВРК. К 12 ч матросы заняли военный порт, радиостанцию, Главное Адмиралтейство. Днем продолжалась ликвидация очагов сопротивления контрреволюции. Моряки участвовали в захвате мостов, Мариинского дворца, где заседал Предпарламент, здания Главного штаба. К вечеру был окружен Зимний дворец. </w:t>
      </w:r>
    </w:p>
    <w:p w14:paraId="4D3484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21 ч 40 мин по сигнальному выстрелу крейсера «Аврора» начался штурм Зимнего дворца, где под охраной юнкеров Временное правительство ожидало подхода войск с фронта. </w:t>
      </w:r>
    </w:p>
    <w:p w14:paraId="72C0D5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Центробалт предоставил в распоряжение ВРК 11 кораблей. Линкор «Заря Свободы» занял позицию в Морском канале для прикрытия подступов к Петрограду с юга. Крейсер «Аврора» стоял на Неве близ Николаевского моста (мост Лейтенанта Шмидта), перед ним — эсминцы «Самсон» и «Забияка», напротив, у правого берега, — минный заградитель «Амур», учебное судно «Верный», сторожевое судно «Ястреб», заградитель «Хопер» и яхта «Зарница», между Николаевским и Дворцовым мостами — тральщики № 14 и 15. В случае необходимости крейсер, эсминцы и артиллерия Петропавловской крепости должны были вести огонь по силам контрреволюции. На левом фланге — от Мойки до Адмиралтейства — сосредоточивались матросы 2-го Балтийского флотского экипажа и солдаты Кексгольмского полка, Гвардейский флотский экипаж находился в резерве. БФ выделил для штурма Зимнего более 11 тыс. человек. Несмотря на сопротивление юнкеров, отряды восставших под руководством В. Л. Антонова-Овсеенко, Н. И. Подвойского и Г. И. Чудновского прорвались в Зимний дворец и в 2 ч 10 мин 26.10 арестовали членов низложенного Временного правительства. </w:t>
      </w:r>
    </w:p>
    <w:p w14:paraId="6ABA07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3 ч 10 мин об этом было сообщено II Всероссийскому съезду Советов, который принял обращение: «Опираясь на волю громадного большинства рабочих, солдат и крестьян, опираясь на совершившееся в Петрограде победоносное восстание рабочих и гарнизона, съезд берет власть в свои руки». На съезде были приняты декреты о мире, о земле и образовано Советское правительство — Совет Народных Комиссаров во главе с В. И. Ульяновым (Лениным). 27 октября СНК обратился по радио к народам и правительствам воюющих держав с предложением немедленно начать переговоры о заключении справедливого мира.</w:t>
      </w:r>
    </w:p>
    <w:p w14:paraId="7DBE80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Великая победа 25 октября 1917 — классический образец вооруженного восстания, подготовленного революционными рабочими, солдатами и матросами БФ под руководством партии большевиков во главе с Лениным. Вождь революции высоко оценивал роль моряков в восстании. В подписанном им 30.10 обращении говорилось: «Балтийский флот, верный делу революции, пришел на поддержку восставшего народа» (11712).</w:t>
      </w:r>
    </w:p>
    <w:p w14:paraId="105E625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EFE273"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10 (23) октября </w:t>
      </w:r>
      <w:r w:rsidRPr="00153023">
        <w:rPr>
          <w:rFonts w:ascii="Times New Roman" w:hAnsi="Times New Roman" w:cs="Times New Roman"/>
          <w:color w:val="000000" w:themeColor="text1"/>
          <w:kern w:val="2"/>
          <w:sz w:val="16"/>
          <w:szCs w:val="16"/>
        </w:rPr>
        <w:t>в 1917 году в Петрограде на конспиративном заседании ЦК РСДРП(б) В.И.Ленин при поддержке Л.Д.Троцкого и вопреки возражениям Г.Е.Зиновьева и Л.Б.Каменева потребовал развернуть практическую подготовку к вооруженному восстанию с целью передачи власти Советам, в которых в это время преобладали большевики. В случае непринятия партией этого курса Ленин угрожал своим выходом из ЦК, прямым обращением к массам и разгоном большевистского партийного руководства. Из 21 члена ЦК на заседании присутствовали 12, из которых за ленинскую резолюцию проголосовали 10, и, таким образом, судьбоносное решение было принято меньшинством ЦК (14808).</w:t>
      </w:r>
    </w:p>
    <w:p w14:paraId="00CF21C2"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p>
    <w:p w14:paraId="254EC9FF" w14:textId="77777777" w:rsidR="00305E0A" w:rsidRPr="00153023" w:rsidRDefault="00305E0A" w:rsidP="00153023">
      <w:pPr>
        <w:pStyle w:val="ae"/>
        <w:spacing w:before="0" w:after="0"/>
        <w:jc w:val="both"/>
        <w:rPr>
          <w:color w:val="000000" w:themeColor="text1"/>
          <w:kern w:val="2"/>
          <w:sz w:val="16"/>
          <w:szCs w:val="16"/>
        </w:rPr>
      </w:pPr>
      <w:r w:rsidRPr="00153023">
        <w:rPr>
          <w:rStyle w:val="ucoz-forum-post"/>
          <w:bCs/>
          <w:color w:val="000000" w:themeColor="text1"/>
          <w:kern w:val="2"/>
          <w:sz w:val="16"/>
          <w:szCs w:val="16"/>
        </w:rPr>
        <w:t xml:space="preserve">10 (23) октября </w:t>
      </w:r>
      <w:r w:rsidRPr="00153023">
        <w:rPr>
          <w:color w:val="000000" w:themeColor="text1"/>
          <w:kern w:val="2"/>
          <w:sz w:val="16"/>
          <w:szCs w:val="16"/>
        </w:rPr>
        <w:t>в 1917 году в Петрограде в конспиративной обстановке прошло заседание Центрального комитета РСДРП(б) (партии большевиков). Лидер партии Владимир Ленин добился принятия резолюции о необходимости скорейшего вооруженного восстания с целью захвата власти в стране 10 голосами «за» при 2 «против» (Лев Каменев и Григорий Зиновьев). Одним из центров подготовки восстания стал так называемый Военно-Революционный комитет (ВРК), созданный 25 октября по инициативе председателя Петроградского совета Льва Троцкого вполне легально, под предлогом защиты Петрограда от наступавших немцев и мятежников-корниловцев. С призывом присоединиться к нему Совет обратился к солдатам столичного гарнизона, красногвардейцам и кронштадтским морякам (17045).</w:t>
      </w:r>
    </w:p>
    <w:p w14:paraId="5AA81028" w14:textId="77777777" w:rsidR="00305E0A" w:rsidRPr="00153023" w:rsidRDefault="00305E0A" w:rsidP="00153023">
      <w:pPr>
        <w:pStyle w:val="ae"/>
        <w:spacing w:before="0" w:after="0"/>
        <w:jc w:val="both"/>
        <w:rPr>
          <w:color w:val="000000" w:themeColor="text1"/>
          <w:kern w:val="2"/>
          <w:sz w:val="16"/>
          <w:szCs w:val="16"/>
        </w:rPr>
      </w:pPr>
    </w:p>
    <w:p w14:paraId="7C80AFAC" w14:textId="77777777" w:rsidR="00305E0A" w:rsidRPr="00153023" w:rsidRDefault="00305E0A" w:rsidP="00153023">
      <w:pPr>
        <w:pStyle w:val="ae"/>
        <w:spacing w:before="0" w:after="0"/>
        <w:jc w:val="both"/>
        <w:rPr>
          <w:color w:val="000000" w:themeColor="text1"/>
          <w:kern w:val="2"/>
          <w:sz w:val="16"/>
          <w:szCs w:val="16"/>
        </w:rPr>
      </w:pPr>
      <w:r w:rsidRPr="00153023">
        <w:rPr>
          <w:rStyle w:val="ucoz-forum-post"/>
          <w:bCs/>
          <w:color w:val="000000" w:themeColor="text1"/>
          <w:kern w:val="2"/>
          <w:sz w:val="16"/>
          <w:szCs w:val="16"/>
        </w:rPr>
        <w:t xml:space="preserve">10 (23) октября </w:t>
      </w:r>
      <w:r w:rsidRPr="00153023">
        <w:rPr>
          <w:color w:val="000000" w:themeColor="text1"/>
          <w:kern w:val="2"/>
          <w:sz w:val="16"/>
          <w:szCs w:val="16"/>
        </w:rPr>
        <w:t>в 1917 году в Грозном был образован так называемый «Чеченский комитет завоеваний революции». Он провозгласил себя основной властью в Грозненском и Веденском округах, образовал собственный чеченский банк, продовольственные комитеты и ввел обязательный суд по шариату (17045).</w:t>
      </w:r>
    </w:p>
    <w:p w14:paraId="6FE0599C" w14:textId="77777777" w:rsidR="00305E0A" w:rsidRPr="00153023" w:rsidRDefault="00305E0A" w:rsidP="00153023">
      <w:pPr>
        <w:spacing w:after="0" w:line="240" w:lineRule="auto"/>
        <w:jc w:val="both"/>
        <w:rPr>
          <w:rStyle w:val="ucoz-forum-post"/>
          <w:rFonts w:ascii="Times New Roman" w:hAnsi="Times New Roman" w:cs="Times New Roman"/>
          <w:bCs/>
          <w:color w:val="000000" w:themeColor="text1"/>
          <w:kern w:val="2"/>
          <w:sz w:val="16"/>
          <w:szCs w:val="16"/>
        </w:rPr>
      </w:pPr>
    </w:p>
    <w:p w14:paraId="0CDAA6E4"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10 (23) октября </w:t>
      </w:r>
      <w:r w:rsidRPr="00153023">
        <w:rPr>
          <w:rFonts w:ascii="Times New Roman" w:hAnsi="Times New Roman" w:cs="Times New Roman"/>
          <w:color w:val="000000" w:themeColor="text1"/>
          <w:kern w:val="2"/>
          <w:sz w:val="16"/>
          <w:szCs w:val="16"/>
        </w:rPr>
        <w:t>в 1917 году генерал Скоропадский избирается гетманом украинского казачества. Ядовитую карикатуру на Скоропадского нарисовал М.Булгаков в "Днях Турбиных" (14808).</w:t>
      </w:r>
    </w:p>
    <w:p w14:paraId="3B413DFD"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p>
    <w:p w14:paraId="50F3DF7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октября 1917 генерал Скоропадский избран гетманом украинского казачества. (4962).</w:t>
      </w:r>
    </w:p>
    <w:p w14:paraId="36D18A5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B3F8F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66367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84EF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октября 1917 в Англии вышел приказ о формировании воздухоплавательного крыла аэростатов заграждения и к середине февраля 1918 было три фартука (1804,6).</w:t>
      </w:r>
    </w:p>
    <w:p w14:paraId="0CD6E0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684B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C 10 по 26 октября (23 октября - 9 ноября) 1917 проходила Мальмезонская операция 6 французской армии, которая прорвала немецкую оборону и ликвидировала выступ немецкого фронта за счет тесного взаимодействия пехоты с артиллерией, танками и авиацией (2438,288).</w:t>
      </w:r>
    </w:p>
    <w:p w14:paraId="7E2B49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B9C6F5" w14:textId="77777777" w:rsidR="00644C44" w:rsidRPr="00153023" w:rsidRDefault="00644C44" w:rsidP="00153023">
      <w:pPr>
        <w:pStyle w:val="ae"/>
        <w:spacing w:before="0" w:after="0"/>
        <w:jc w:val="both"/>
        <w:rPr>
          <w:color w:val="000000" w:themeColor="text1"/>
          <w:kern w:val="2"/>
          <w:sz w:val="16"/>
          <w:szCs w:val="16"/>
        </w:rPr>
      </w:pPr>
      <w:r w:rsidRPr="00153023">
        <w:rPr>
          <w:color w:val="000000" w:themeColor="text1"/>
          <w:kern w:val="2"/>
          <w:sz w:val="16"/>
          <w:szCs w:val="16"/>
        </w:rPr>
        <w:t>10 (23) октября 1917 французские войска перешли в наступление в районе удерживаемого германцами форта Мальмезон (в 100 км к северо-востоку от Парижа). Форт имел стратегическое значение, так как находился на возвышенности и позволял контролировать все окрестности. Вялотекущие бои за эти высоты велись уже несколько месяцев, но на этот раз французы подготовили решающий удар. На 10-километровом участке фронта были сосредоточены 12 дивизий и 1860 артиллерийских орудий, в том числе почти тысяча тяжелых, при этом каждой дивизии было придано по 12 танков и одной авиаэскадрилье. Атаке предшествовала мощная 6-дневная артиллерийская подготовка.</w:t>
      </w:r>
    </w:p>
    <w:p w14:paraId="3B128E6E" w14:textId="77777777" w:rsidR="00644C44" w:rsidRPr="00153023" w:rsidRDefault="00644C44" w:rsidP="00153023">
      <w:pPr>
        <w:pStyle w:val="ae"/>
        <w:spacing w:before="0" w:after="0"/>
        <w:jc w:val="both"/>
        <w:rPr>
          <w:color w:val="000000" w:themeColor="text1"/>
          <w:kern w:val="2"/>
          <w:sz w:val="16"/>
          <w:szCs w:val="16"/>
        </w:rPr>
      </w:pPr>
      <w:r w:rsidRPr="00153023">
        <w:rPr>
          <w:color w:val="000000" w:themeColor="text1"/>
          <w:kern w:val="2"/>
          <w:sz w:val="16"/>
          <w:szCs w:val="16"/>
        </w:rPr>
        <w:t>Ранним утром 23 октября французам при поддержке танков удалось сходу захватить три оборонительных линии немцев. К середине дня они смогли продвинуться на 2 км и занять города Шавиньон и Вандесон. На следующий день, после того как французы подтянули артиллерию на новые позиции, немцы начали отступать с высот Мальмезона. Потери французов в ходе операции составили 12 тысяч человек убитыми и ранеными. Немцы потеряли 18 тысяч человек, причем большую часть — до 12 тысяч — пленными (17045).</w:t>
      </w:r>
    </w:p>
    <w:p w14:paraId="51EEDB3D" w14:textId="77777777" w:rsidR="00644C44" w:rsidRPr="00153023" w:rsidRDefault="00644C44" w:rsidP="00153023">
      <w:pPr>
        <w:spacing w:after="0" w:line="240" w:lineRule="auto"/>
        <w:jc w:val="both"/>
        <w:rPr>
          <w:rStyle w:val="ucoz-forum-post"/>
          <w:rFonts w:ascii="Times New Roman" w:hAnsi="Times New Roman" w:cs="Times New Roman"/>
          <w:bCs/>
          <w:color w:val="000000" w:themeColor="text1"/>
          <w:kern w:val="2"/>
          <w:sz w:val="16"/>
          <w:szCs w:val="16"/>
        </w:rPr>
      </w:pPr>
    </w:p>
    <w:p w14:paraId="535DA5BA"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10 (23) октября </w:t>
      </w:r>
      <w:r w:rsidRPr="00153023">
        <w:rPr>
          <w:rFonts w:ascii="Times New Roman" w:hAnsi="Times New Roman" w:cs="Times New Roman"/>
          <w:color w:val="000000" w:themeColor="text1"/>
          <w:kern w:val="2"/>
          <w:sz w:val="16"/>
          <w:szCs w:val="16"/>
        </w:rPr>
        <w:t>в 1917 году американские части впервые принимают участие в боевых действиях первой мировой войны (район Люневиля, Франция) (14808).</w:t>
      </w:r>
    </w:p>
    <w:p w14:paraId="4AAB9FFE"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p>
    <w:p w14:paraId="3525C1CB" w14:textId="77777777" w:rsidR="00644C44" w:rsidRPr="00153023" w:rsidRDefault="00644C44" w:rsidP="00153023">
      <w:pPr>
        <w:pStyle w:val="ae"/>
        <w:spacing w:before="0" w:after="0"/>
        <w:jc w:val="both"/>
        <w:rPr>
          <w:color w:val="000000" w:themeColor="text1"/>
          <w:kern w:val="2"/>
          <w:sz w:val="16"/>
          <w:szCs w:val="16"/>
        </w:rPr>
      </w:pPr>
      <w:r w:rsidRPr="00153023">
        <w:rPr>
          <w:color w:val="000000" w:themeColor="text1"/>
          <w:kern w:val="2"/>
          <w:sz w:val="16"/>
          <w:szCs w:val="16"/>
        </w:rPr>
        <w:t>В период с 10 по 16 (23 по 29) октября 1917 германские подводные лодки затопили 33 судна стран Антанты и нейтральных государств (17045).</w:t>
      </w:r>
    </w:p>
    <w:p w14:paraId="04885F84" w14:textId="77777777" w:rsidR="00644C44" w:rsidRPr="00153023" w:rsidRDefault="00644C4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224B55" w14:textId="77777777" w:rsidR="008F6208" w:rsidRPr="00153023" w:rsidRDefault="008F620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53B0BB6B" w14:textId="77777777" w:rsidR="008F6208" w:rsidRPr="00153023" w:rsidRDefault="008F620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63ED5C"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11 (24) октября 1917 года</w:t>
      </w:r>
    </w:p>
    <w:p w14:paraId="2295D7FD"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Совершенно секретно </w:t>
      </w:r>
    </w:p>
    <w:p w14:paraId="698BB829"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Журнал № 201  </w:t>
      </w:r>
    </w:p>
    <w:p w14:paraId="3024E007"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Особого Совещания для обсуждения и объединения  мероприятий по обороне государства. </w:t>
      </w:r>
    </w:p>
    <w:p w14:paraId="11B32BEF"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Заседание 11 октября 1917 года. </w:t>
      </w:r>
    </w:p>
    <w:p w14:paraId="21A93CED"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Председательствовал  П. И. Пальчинский. </w:t>
      </w:r>
    </w:p>
    <w:p w14:paraId="7493266A"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Присутствовали: </w:t>
      </w:r>
    </w:p>
    <w:p w14:paraId="4C3593F0"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военного министерства: </w:t>
      </w:r>
    </w:p>
    <w:p w14:paraId="3E793987"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Генерал-лейтенант Н. А. Бабиков. </w:t>
      </w:r>
    </w:p>
    <w:p w14:paraId="4BA0B3A1"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В. А. Лехович. </w:t>
      </w:r>
    </w:p>
    <w:p w14:paraId="6F17FB2E"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Н. И. Богатко. </w:t>
      </w:r>
    </w:p>
    <w:p w14:paraId="060C0FCC"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морского министерства: </w:t>
      </w:r>
    </w:p>
    <w:p w14:paraId="17C6B0CC"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Адмирал  В. А. Канин. </w:t>
      </w:r>
    </w:p>
    <w:p w14:paraId="3C79319D"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Капитан I-го ранга   С. А. Кукель. </w:t>
      </w:r>
    </w:p>
    <w:p w14:paraId="10713406"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Л. Г. Гончаров. </w:t>
      </w:r>
    </w:p>
    <w:p w14:paraId="61E57171"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Полковник  Г. В.  Снегоцкий. </w:t>
      </w:r>
    </w:p>
    <w:p w14:paraId="3A3DDCC9"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министерства финансов: </w:t>
      </w:r>
    </w:p>
    <w:p w14:paraId="724BD199"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Действительный статский советник  . А. И. Ефимович. </w:t>
      </w:r>
    </w:p>
    <w:p w14:paraId="61B4DED4"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Государственного контроля: </w:t>
      </w:r>
    </w:p>
    <w:p w14:paraId="72D55BC8"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Действительный статский советник  . А. Д. Приселков. </w:t>
      </w:r>
    </w:p>
    <w:p w14:paraId="7E2EEFA7"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министерства торговли и промышленности: </w:t>
      </w:r>
    </w:p>
    <w:p w14:paraId="69ACDE5D"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Управляющий отделом промышленности  В. Е. Варзар. </w:t>
      </w:r>
    </w:p>
    <w:p w14:paraId="27DB8A00"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министерства путей сообщения: </w:t>
      </w:r>
    </w:p>
    <w:p w14:paraId="2C49F147"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Инженер путей сообщения  Н. К. Антошин. </w:t>
      </w:r>
    </w:p>
    <w:p w14:paraId="2BB9EB04"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 Всероссийского городского союза: </w:t>
      </w:r>
    </w:p>
    <w:p w14:paraId="1679B11A"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Уполномоченный Земгора  Н. К. Волков. </w:t>
      </w:r>
    </w:p>
    <w:p w14:paraId="558BF235"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Особо приглашенные в заседание: </w:t>
      </w:r>
    </w:p>
    <w:p w14:paraId="74D7CB32"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Генерал от инфантерии  А. А. Поливанов. </w:t>
      </w:r>
    </w:p>
    <w:p w14:paraId="159B253E"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Действительный тайный советник  С. И.  Тимашев. </w:t>
      </w:r>
    </w:p>
    <w:p w14:paraId="7BF07A89"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.В. И.  Тимирязев. </w:t>
      </w:r>
    </w:p>
    <w:p w14:paraId="5399D0C1"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Тайный советник  В. И. Карпов. </w:t>
      </w:r>
    </w:p>
    <w:p w14:paraId="4EEA6709"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Генерал-лейтенант  А. А. Якимович. </w:t>
      </w:r>
    </w:p>
    <w:p w14:paraId="117FA5D4"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А. К. овчинников. </w:t>
      </w:r>
    </w:p>
    <w:p w14:paraId="69097C85"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А.  Ф. Бринк. </w:t>
      </w:r>
    </w:p>
    <w:p w14:paraId="2BFAF799"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Н.  Ф. Дроздов. </w:t>
      </w:r>
    </w:p>
    <w:p w14:paraId="55F97708"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Вице-адмирал  Л. Б. Корвин. </w:t>
      </w:r>
    </w:p>
    <w:p w14:paraId="5E584E90"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Генерал-майор  А. А.  Саткевич. </w:t>
      </w:r>
    </w:p>
    <w:p w14:paraId="7CCAD049"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А. А. Михельсон. </w:t>
      </w:r>
    </w:p>
    <w:p w14:paraId="0BA588E4"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Гюлессен. </w:t>
      </w:r>
    </w:p>
    <w:p w14:paraId="68815CC8"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С. И.  Чердынцев. </w:t>
      </w:r>
    </w:p>
    <w:p w14:paraId="45D14936"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Вв.  С. Михайлов. </w:t>
      </w:r>
    </w:p>
    <w:p w14:paraId="08F26D52"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Д. В. Яковлев. </w:t>
      </w:r>
    </w:p>
    <w:p w14:paraId="575887F4"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М. Н. Орлов. </w:t>
      </w:r>
    </w:p>
    <w:p w14:paraId="7A647913"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И. А. Крылов. </w:t>
      </w:r>
    </w:p>
    <w:p w14:paraId="7B85BB25"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Инженер путей сообщения  . И.  С. Каннегисер. </w:t>
      </w:r>
    </w:p>
    <w:p w14:paraId="54697459"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Действительный статский советник  .В. П. Литвинов-Фалинский. </w:t>
      </w:r>
    </w:p>
    <w:p w14:paraId="6CA1688D"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 В. А. Жандр. </w:t>
      </w:r>
    </w:p>
    <w:p w14:paraId="0734CA7C"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Профессор  . А.  С. Ломшаков. </w:t>
      </w:r>
    </w:p>
    <w:p w14:paraId="0F48A1D6"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Горный инженер  Ф. А. Иванов. </w:t>
      </w:r>
    </w:p>
    <w:p w14:paraId="7075375A"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Представитель Министерства Труда  . Г. Д. Красинский. </w:t>
      </w:r>
    </w:p>
    <w:p w14:paraId="5BD962C4"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Н. В.  Савич. </w:t>
      </w:r>
    </w:p>
    <w:p w14:paraId="3DAEE8C6"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Полковник   Войно-Родзевич. </w:t>
      </w:r>
    </w:p>
    <w:p w14:paraId="7A24B929"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Представитель Центрального комитета военно-технической помощи   Н. П. Козлов. </w:t>
      </w:r>
    </w:p>
    <w:p w14:paraId="6DE053CD"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Представитель главного комитета объединенной промышленности  К. П.  Федоров. </w:t>
      </w:r>
    </w:p>
    <w:p w14:paraId="51FBCDB1"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Заместитель председателя Центрального военно-промышленного комитета . Н. Н. Изнар. </w:t>
      </w:r>
    </w:p>
    <w:p w14:paraId="440EE0A2"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Я. Д. Прядкин. </w:t>
      </w:r>
    </w:p>
    <w:p w14:paraId="09CC7ED2"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Делопроизводитель Особого Совещания: </w:t>
      </w:r>
    </w:p>
    <w:p w14:paraId="0529FB36"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Подполковник  С. И. Качалов. </w:t>
      </w:r>
    </w:p>
    <w:p w14:paraId="3696ED95"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  открытии  заседания  управляющий  делами  Особого  Совещания  генерал-лейтенант Н.  А.  Бабиков огласил резолюцию по журналу Совещания от 7 октября сего года за № 200 и сообщил о сделанных распоряжениях по исполнению этой резолюции. </w:t>
      </w:r>
    </w:p>
    <w:p w14:paraId="572531FD"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Засим Совещание перешло к рассмотрению доклада подготовительной комиссии по артиллерийским вопросам о ходатайстве Особого правления по делам акционерного общества «Сименс и Гальске» и «Сименс —  Шуккерт» о выдаче аванса в размере 50 % от превышения себестоимости  взрывателей 3 ГТ на 12 сентября сего года над контрактной ценой. Этот  аванс, всего в размере 6  650  000 руб лей, по мнению общества, даст ему  возможность  покрыть  сделанные  перерасходы  и  продолжить  как  производство взрывателей, так и деятельность заводов общества. Со своей  стороны  главное  артиллерийское  управление,  признав,  что  доплата  за  взрыватели по контракту может определиться в сумме 4 460 000 руб лей,  полагало возможным выдать названному обществу в виде ссуды теперь  же 3 568 000 руб лей, с тем чтобы означенная ссуда была зачтена при выдаче суммы, которая определится комиссией по пересмотру контрактов  по контракту за № 20420 1915 года. </w:t>
      </w:r>
    </w:p>
    <w:p w14:paraId="48FB8DFA"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Рассмотрев означенное дело, комиссия обратила внимание на крайнюю неясность и неопределенность представленного правлением финансового плана, причем баланса совершенно не было представлено. При таких  условиях  комиссия  была  совершенно  лишена  возможности  внести  какое-либо  суждение  о  финансовом  положении  общества  и  денежных  его оборотах. Ввиду сего комиссия, отметив незначительную производительность завода, затруднилась принять какое-либо определенное решение по существу настоящего ходатайства общества. </w:t>
      </w:r>
    </w:p>
    <w:p w14:paraId="75828C34"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  сему  поводу  член  правления  акционерного  общества  «Сименс  и Гальске» и «Сименс  — Шуккерт» В.  Е.  Варзар, приводя финансовую  справку о положении предприятия, указывает, что завод общества прекрасно оборудован и производительность его, безусловно, могла бы увеличиться, если бы было достаточное количество металла и топлива. При  настоящем же положении вещей на заводе находится излишнее количество рабочих, которых, однако, правление не может уволить вследствие  сопротивления со стороны рабочих завода. Тем не менее ввиду ожидаемой эвакуации завода в Нижний Новгород число рабочих будет сокращено. </w:t>
      </w:r>
    </w:p>
    <w:p w14:paraId="2C49A5AC"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Что же касается ходатайства о выдаче испрашиваемых средств, то  отказ в отпуске таковых мог бы поставить общество в крайне затруднительное положение и заводы могли бы закрыться. </w:t>
      </w:r>
    </w:p>
    <w:p w14:paraId="206577DA"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Со  своей  стороны  Ф.  А.  Иванов  замечает,  что  в  рабочую  комиссию  поступило  ходатайство  о  повышении  рабочим  названного  завода  заработной  платы,  ввиду  чего  комиссия  признавала  бы  возможным  выдать  обществу испрашиваемую ссуду. </w:t>
      </w:r>
    </w:p>
    <w:p w14:paraId="6FB39ACB"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Председательствующий  П.  И.  Пальчинский,  разделяя  мнение  подготовительной комиссии, замечает, что необходимо предложить правлению завода представить все необходимые финансовые расчеты, без которых едва ли возможно вынести какое-либо определенное решение об  отпуске  средств  правлению  общества.  До  сего  времени  правление  этих  данных не дало, равно как не доставило в подготовительную комиссию и  плана эвакуации предприятия; точно так же неизвестны и меры, которые  ранее правление принимало для увольнения соответствующего количества рабочих. </w:t>
      </w:r>
    </w:p>
    <w:p w14:paraId="58464B37"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Н.  В.  Савич,  присоединяясь  к  мнению  Председательствующего,  полагает  желательным  издание  циркулярного  распоряжения  правлением  секвестрованных предприятий о необходимости представления при ходатайствах об отпуске денежных сумм подробного финансового плана и  сообщения о тех мерах, которые приняты к увольнению излишнего количества рабочих, а также и представления плана работ по эвакуации. </w:t>
      </w:r>
    </w:p>
    <w:p w14:paraId="1BC0655C"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Со своей стороны С.  И.  Тимашев признает возможным до представления правлением общества «Сименс и Гальске» и «Сименс — Шуккерт»  подробного финансового плана разрешить выдачу ссуды в размере одного миллиона рублей для неотложных нужд общества в ближайшее время, так как иначе общество будет поставлено в крайне затруднительное  положение. </w:t>
      </w:r>
    </w:p>
    <w:p w14:paraId="3EFD2EDF"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Е. Варзар разъясняет, что правление неоднократно делало попытки  к увольнению излишнего количества рабочих, но, несмотря на поддержку,  оказываемую  заводским  комитетом  в  этом  отношении,  правлению  рассчитать ненужных рабочих до сего времени не удалось из опасения  возможного террора со стороны последних. </w:t>
      </w:r>
    </w:p>
    <w:p w14:paraId="11FC008C"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Председательствующий  указывает,  что  надлежало  бы  довести  до  сведения  Временного  Правительства  о  том  тяжелом  положении,  которое создалось на заводах вследствие постоянных угроз со стороны рабочих по  отношению  к  администрации  и  лицам  технического  персонала.  </w:t>
      </w:r>
    </w:p>
    <w:p w14:paraId="0BADC50B"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Безусловно, что ввиду насилий со стороны рабочих администрация заводов  лишена  возможности  принимать  какие-либо  меры,  направленные  к  упорядочению  дела  на  предприятиях  и  поднятию  на  них  производительности, которая на некоторых заводах понизилась до 60 %. При  таком  положении  дела  возникает  вопрос,  насколько  целесообразными  представляются ассигнования тех средств, которые ныне производятся  государством по заказам на нужды обороны. Посему являлось бы необходимым авторитетное вмешательство органов государственной власти,  а также обсуждение сего вопроса во Временном Совете Российской Республики  во  избежание  гибельных  последствий  несвоевременного  исполнения данных заказов для обороны государства. </w:t>
      </w:r>
    </w:p>
    <w:p w14:paraId="246CE3BB"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  сему  поводу  начальник  главного  артиллерийского  управления  генерал-лейтенант В.  А. Лехович замечает, что, несмотря на все трудности и угрозы со стороны рабочих, администрация казенных артиллерийских заводов всегда была на высоте своего положения и исполняла возложенные на нее обязательства по долгу службы, не боясь никаких угроз.  </w:t>
      </w:r>
    </w:p>
    <w:p w14:paraId="00694146"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Однако несомненно, что администрация как казенных, так и частных заводов не встречает поддержки со стороны органов государственной власти, и посему многие мероприятия, намеченные заводоуправлениями, не  могут быть осуществлены. </w:t>
      </w:r>
    </w:p>
    <w:p w14:paraId="60F9C0B7"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Представитель Министерства Труда Г.  Д.  Красинский полагает, что  недостаточно одних только репрессивных мер, а необходимо провести и  реформы, облегчающие положение рабочих. </w:t>
      </w:r>
    </w:p>
    <w:p w14:paraId="686325B7"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 обмене мнениями Совещание признает возможным разрешить отпуск особому правлению акционерного общества «Сименс и Гальске» и  «Сименс — Шуккерт» ссуды в размере одного миллиона руб лей на условиях, установленных главным артиллерийским управлением, предложив  правлению представить в подготовительную комиссию план эвакуации  предприятия  и  сообщить  о  принятых  правлением  мерах  к  увольнению  излишнего количества рабочих завода. Вместе с сим Совещание не встречает препятствий к принятию предположений Председательствующего о  необходимости довести до сведения Временного Правительства о тяжелом положении, создавшемся на предприятиях ввиду террора со стороны  части рабочих. </w:t>
      </w:r>
    </w:p>
    <w:p w14:paraId="3EAAC1A9"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Засим  Совещание  одобряет  доклад  той  же  комиссии  о  выдаче  акционерному обществу «Сименс и Гальске» дополнительного аванса без  обес печения в размере 50 % по контракту за №  149 1917 года на поставку  головных ударных трубок образца 1915 года. </w:t>
      </w:r>
    </w:p>
    <w:p w14:paraId="37D4449D"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Далее Совещание, по докладу той же комиссии, признает возможным  разрешить  отпуск  правительственному  правлению  общества  Путиловских заводов ссуды в размере 15  000  000 руб лей на условиях, установленных совещанием сенатора Лазаревского, признав необходимым скорейшее рассмотрение этим совещанием дела о Путиловском заводе. </w:t>
      </w:r>
    </w:p>
    <w:p w14:paraId="65591B2B"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Вслед за тем Совещание рассмотрело и одобрило доклад той же комиссии  о  выдаче  Обуховскому  заводу  беспроцентной  ссуды  в  размере  8  000  000 руб лей, на основаниях п. б ст.  2 постановления Особого Совещания от 11 сентября сего года. </w:t>
      </w:r>
    </w:p>
    <w:p w14:paraId="26741C2F"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Далее Совещание, заслушав в закрытом заседании доклад начальника  управления </w:t>
      </w:r>
      <w:r w:rsidRPr="00153023">
        <w:rPr>
          <w:rFonts w:ascii="Times New Roman" w:hAnsi="Times New Roman" w:cs="Times New Roman"/>
          <w:color w:val="0070C0"/>
          <w:sz w:val="16"/>
          <w:szCs w:val="16"/>
          <w:highlight w:val="yellow"/>
        </w:rPr>
        <w:t>военного воздушного флота</w:t>
      </w:r>
      <w:r w:rsidRPr="00153023">
        <w:rPr>
          <w:rFonts w:ascii="Times New Roman" w:hAnsi="Times New Roman" w:cs="Times New Roman"/>
          <w:color w:val="0070C0"/>
          <w:sz w:val="16"/>
          <w:szCs w:val="16"/>
        </w:rPr>
        <w:t xml:space="preserve"> генерал-майора Д.  В.  Яковлева  о положении авиационного снабжения армии, полагает необходимым о суждениях,  высказанных  по  поводу  сего  доклада,  довести  до  сведения  Временного Правительства. </w:t>
      </w:r>
    </w:p>
    <w:p w14:paraId="4F6A0F90"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Засим  Совещание  переходит  к  рассмотрению  вопроса  о  положении  дел на заводах «Респиратор» и «Противогаз». Комиссия, образованная  для обследования этих заводов, не могла прийти к какому-либо определенному решению, между тем центральный военно-промышленный комитет отказывается от дальнейшего ведения дела и ходатайствует о передаче его в ведение других органов. </w:t>
      </w:r>
    </w:p>
    <w:p w14:paraId="32E3F502"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   сему   поводу   Председательствующий   полагает,   что   представлялось  бы  крайне  желательным  ввиду  отказа  Центрального  военно-промышленного   комитета    передать    упомянутые     заводы   со  всем  инвентарем из ведения этого комитета в заведывание комитета военно-технической  помощи,  который  и  являлся  бы  вместе  с  сим  ответственным  за  все  заказы,  исполняющиеся  по  заказам,  данным  Центральному  военно-промышленному комитету. Для ведения же дела надлежало бы  назначить правительственное правление на указанные заводы в составе  представителей комитета военно-технической помощи, химического комитета при главном артиллерийском управлении, Центрального военно-промышленного комитета и Петроградского заводского совещания. Кроме  того,  ввиду  важности  этих  заводов  для  нужд  обороны  являлось  бы  желательным ныне же приступить к их эвакуации с полной ликвидацией  их в Петрограде, что не представит особых затруднений. </w:t>
      </w:r>
    </w:p>
    <w:p w14:paraId="6E3B2491"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  обмене  мнениями  Совещание  разделяет  мнение  Председательствующего. </w:t>
      </w:r>
    </w:p>
    <w:p w14:paraId="6DF6BC85"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Засим  Совещание,  по  рассмотрению  ходатайства  правительственного  правления  Русско-Балтийского  общества  о  выдаче  ему  денежных  средств на покрытие текущих расходов по Ревельскому и Таганрогскому заводам, не встречает препятствий к отпуску краткосрочной беспроцентной ссуды в размере трех миллионов рублей, с тем чтобы условия этого  отпуска были выработаны подготовительной комиссией по артиллерийским вопросам. </w:t>
      </w:r>
    </w:p>
    <w:p w14:paraId="2DAB1F3F"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Далее  Совещание  переходит  к  рассмотрению  дела  реквизиционно-секвестрационной  комиссии  о  порядке  выдачи  заказов  предприятиям,  находящимся под секвестром. Журналом от 8  января 1917 года междуведомственная   комиссия   под   председательством   генерал-лейтенанта  А.  А.  Якимовича  признала,  что  секвестрованным  предприятиям  надлежит предоставлять заказы по договорам и назначать по ним цены в таком размере, который допускал бы в конечном итоге чистую прибыль в  8 %, излишек же свыше этого процента должен обращаться на погашение  ссуд, а если таковых нет, то на расширение предприятия. Это постановление  комиссии  3  апреля  сего  года  было  утверждено  за  Военного  министра  помощником  его  генералом  от  артиллерии  А.  А.  Маниковским.  </w:t>
      </w:r>
    </w:p>
    <w:p w14:paraId="18DA8124"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Однако  9  июня  сего  года  вр.  управляющий  военным  министерством,  генерал-майор  Якубович,  сношением  на  имя  генерала  от  артиллерии  А.  А.  Маниковского, находя, что вышеуказанное постановление комиссии не согласно с духом закона об управлении секвестрованным и предприятиями,  просил  пересмотреть  постановление  междуведомственной  комиссии на предмет признания за правительственными установлениями  права  давать  секвестрованным  предприятиям  принудительные  заказы, с отпуском необходимых средств для исполнения их и с уплатой  предприятиям по окончании поставки чистой прибыли в установленном  размере. Ввиду сего 17 августа сего года под председательством генерал-лейтенанта Якимовича была вновь созвана междуведомственная комиссия, которая, ознакомившись с содержанием сношения вр. управлявшего  военным министерством, постановила остаться по указанному вопросу  при прежнем своем мнении. </w:t>
      </w:r>
    </w:p>
    <w:p w14:paraId="1198FFF9"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Рассмотрев  означенное  дело,  реквизиционно-секвестрационная  комиссия вполне присоединилась к заключению междуведомственной комиссии генерал-лейтенанта Якимовича. </w:t>
      </w:r>
    </w:p>
    <w:p w14:paraId="35A0A848"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Со своей стороны Председательствующий указывает, что Особое Совещание всегда разделяло по означенному вопросу точку зрения междуведомственной  комиссии  от  8  января  1917  года  и  не  встречало  каких-либо  по  сему  поводу  возражений  со  стороны  министерства  финансов,  Государственного  контроля  и  других  ведомств.  Поэтому  не  имеется  и  ныне  каких-либо  оснований  к  изменению  указанной  точки  зрения  Совещания,  ввиду  чего  упомянутое  постановление  междуведомственной  комиссии подлежало бы одобрению. </w:t>
      </w:r>
    </w:p>
    <w:p w14:paraId="6F64AE2A"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Совещание разделяет мнение Председательствующего. </w:t>
      </w:r>
    </w:p>
    <w:p w14:paraId="047A8390"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Засим Совещание, по докладу той же комиссии о наложении секвестра  на  судостроительный  и  механический  завод  Вадона  в  Херсоне  и  передаче его в управление Херсонского военно-промышленного комитета, признает необходимым отложить рассмотрение означенного дела до  представления морским ведомством программы работ по ремонту судов Черного моря, с наименованием заводов, исполняющих ремонт, поручив  вместе с тем Одесскому заводскому совещанию назначить на завод Вадона правительственного инспектора впредь до выяснения вопроса о дальнейшей деятельности завода. </w:t>
      </w:r>
    </w:p>
    <w:p w14:paraId="6B15D9FE"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заключение Совещание, по ходатайству Петроградского арматурно-электрического акционерного общества о выдаче аванса в счет повышения  цен  по  исполняющимся  заказам,  полагает  возможным  разрешить  отпуск   краткосрочной   беспроцентной   ссуды   в   размере   одного   миллиона  рублей  с  погашением  из  ближайших  поступлений  платежей  за  изделия. </w:t>
      </w:r>
    </w:p>
    <w:p w14:paraId="4058C555"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13  октября.  — Резолюция Председателя Особого Совещания для обсуждения и объединения мероприятий по обороне государства по журналу Особого Совещания от 11 октября 1917 года за № 201. </w:t>
      </w:r>
    </w:p>
    <w:p w14:paraId="289722A0"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Рассмотрев настоящий журнал, я в отношении приведения в исполнение требующих того суждений Особого Совещания решил: </w:t>
      </w:r>
    </w:p>
    <w:p w14:paraId="4918184F"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1)  По  докладу  подготовительной  комиссии  по  артиллерийским  вопросам о ходатайстве Особого правления акционерного общества «Сименс и Гальске» и «Сименс — Шуккерт» о выдаче аванса в счет повышения контрактной цены по заказу на взрыватели 3 ГТ: </w:t>
      </w:r>
    </w:p>
    <w:p w14:paraId="3C6973C7"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а)  разрешить  отпуск  названному  правлению  этого  общества  ссуды  в размере одного миллиона (1  000  000) руб лей, с тем чтобы означенная  ссуда была зачтена при выдаче суммы, которая определится комиссией  по пересмотру контрактов по контракту за № 20420 1915 года; </w:t>
      </w:r>
    </w:p>
    <w:p w14:paraId="348B7468"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б)  предложить  упомянутому  правлению  представить  в  подготовительную  комиссию  план  эвакуации  предприятия  и  сообщить  о  принятых  правлением  мерах  к  увольнению  излишнего  количества  рабочих   завода и </w:t>
      </w:r>
    </w:p>
    <w:p w14:paraId="64FD8ED3"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в) довести до сведения Временного Правительства о тяжелом положении,  создавшемся  на  предприятиях  ввиду  террора  со  стороны  части  рабочих. </w:t>
      </w:r>
    </w:p>
    <w:p w14:paraId="6E5D14B5"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2) Одобрить доклад той же комиссии о выдаче акционерному обществу «Сименс и Гальске» дополнительного аванса без обеспечения в размере 50 % по контракту за №  149 1917 года на поставку головных ударных трубок образца 1915 года. </w:t>
      </w:r>
    </w:p>
    <w:p w14:paraId="03F05EB7"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3) По докладу той же комиссии о выдаче ссуды обществу Путиловских заводов: разрешить отпуск правительственному правлению названного общества ссуды в размере пятнадцати миллионов (15 000 000) рублей на условиях, установленных совещанием сенатора Лазаревского. </w:t>
      </w:r>
    </w:p>
    <w:p w14:paraId="376E48CE"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4) Одобрить доклад той же комиссии о выдаче Обуховскому заводу  беспроцентной ссуды в размере восьми миллионов (8 000 000) руб лей, на  основании ст.  2 п. б постановления Особого Совещания от 11  сентября  сего года. </w:t>
      </w:r>
    </w:p>
    <w:p w14:paraId="1CEBD4C4"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5) Довести до сведения Временного Правительства чрез Военного министра о суждениях Особого Совещания по поводу доклада начальника  управления военного воздушного флота генерал-майора Д. В. Яковлева о  положении авиационного снабжения армии. </w:t>
      </w:r>
    </w:p>
    <w:p w14:paraId="1E4E1316"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6) По вопросу о положении дел на заводах «Респиратор» и «Противогаз»:</w:t>
      </w:r>
    </w:p>
    <w:p w14:paraId="343EE917"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а) передать упомянутые заводы со всем инвентарем из ведения центрального  военно-промышленного  комитета  в  заведывание  комитета  военно-технической помощи; </w:t>
      </w:r>
    </w:p>
    <w:p w14:paraId="6C80F6BD"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б)  признать  подлежащими  передаче  комитету  военно-технической  помощи права и обязанности Центрального военно-промышленного комитета по имеющимся у означенных заводов заказам и контрактам; </w:t>
      </w:r>
    </w:p>
    <w:p w14:paraId="2A869344"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в) назначить в состав правительственного правления на заводах представителей  комитета  военно-технической  помощи,  химического  комитета  при  главном  артиллерийском  управлении,  Центрального  военно-промышленного комитета и Петроградского заводского совещания; </w:t>
      </w:r>
    </w:p>
    <w:p w14:paraId="07CC730B"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г) признать необходимым ныне же приступить к эвакуации этих заводов, с полной ликвидацией их в Петрограде. </w:t>
      </w:r>
    </w:p>
    <w:p w14:paraId="49663095"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7)  По  ходатайству  правительственного  правления  Русско-Балтийского общества о выдаче ему денежных средств на покрытие текущих расходов по Ревельскому и Таганрогскому заводам: разрешить отпуск краткосрочной беспроцентной ссуды в размере трех миллионов (3  000  000)  рублей, с тем чтобы условия этого отпуска были выработаны подготовительной комиссией по артиллерийским вопросам. </w:t>
      </w:r>
    </w:p>
    <w:p w14:paraId="706297D2"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8) По докладу реквизиционно-секвестрационной комиссии о порядке  выдачи заказов предприятиям, находящимся под секвестром: одобрить  постановление  по  сему  предмету  междуведомственной  комиссии  под  председательством  генерал-лейтенанта  А.  А.  Якимовича  от  17  августа  1917 года. </w:t>
      </w:r>
    </w:p>
    <w:p w14:paraId="11674F60"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9) По докладу той же комиссии о наложении секвестра на судостроительный и механический завод Вадона в Херсоне и передаче его в управление Херсонского военно-промышленного комитета: </w:t>
      </w:r>
    </w:p>
    <w:p w14:paraId="435CC18F"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а)  отложить  рассмотрение  означенного  дела  до  представления  морским  ведомством  программы  работ  по  ремонту  судов  Черного  моря  с  наименованием заводов, исполняющих ремонт; </w:t>
      </w:r>
    </w:p>
    <w:p w14:paraId="587A60D1"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б)  поручить  Одесскому  заводскому  совещанию  назначить  на  завод  Вадона правительственного инспектора впредь до выяснения вопроса о  дальнейшей деятельности завода. </w:t>
      </w:r>
    </w:p>
    <w:p w14:paraId="69E111E8"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10) По ходатайству Петроградского арматурно-электрического акционерного общества о выдаче аванса в счет повышении цен по исполняющимся заказам: разрешить отпуск краткосрочной беспроцентной ссуды  в размере одного миллиона (1 000 000) рублей с погашением из ближайших поступлений платежей за изделия. </w:t>
      </w:r>
    </w:p>
    <w:p w14:paraId="7A78E544"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Председательствующий в Особом Совещании П. Пальчинский. </w:t>
      </w:r>
    </w:p>
    <w:p w14:paraId="0B0068CD" w14:textId="77777777" w:rsidR="008F6208" w:rsidRPr="00153023" w:rsidRDefault="008F620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Управляющий делами Особого Совещания генерал-лейтенант Бабиков (20688). </w:t>
      </w:r>
    </w:p>
    <w:p w14:paraId="29C14722" w14:textId="77777777" w:rsidR="008F6208" w:rsidRPr="00153023" w:rsidRDefault="008F6208" w:rsidP="00153023">
      <w:pPr>
        <w:spacing w:after="0" w:line="240" w:lineRule="auto"/>
        <w:jc w:val="both"/>
        <w:rPr>
          <w:rFonts w:ascii="Times New Roman" w:hAnsi="Times New Roman" w:cs="Times New Roman"/>
          <w:color w:val="0070C0"/>
          <w:sz w:val="16"/>
          <w:szCs w:val="16"/>
        </w:rPr>
      </w:pPr>
    </w:p>
    <w:p w14:paraId="7EC50B7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6855BD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45803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октября 1917 лидеры большевиков Зиновьев и Каменев направили во все инстанции письмо "К текущему моменту", в котором раскрыли планы Ленина по вооруженному восстанию (4962).</w:t>
      </w:r>
    </w:p>
    <w:p w14:paraId="5154A707"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98AAB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октября 1917 под давлением матросов Временное правительство освободило лидер кронштадтских большевиков матрос Федор Раскольников (4962).</w:t>
      </w:r>
    </w:p>
    <w:p w14:paraId="76D9C28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09DBD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44487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33B5C5" w14:textId="77777777" w:rsidR="00E15B27" w:rsidRPr="00153023" w:rsidRDefault="00E15B2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11 (24) октября 1917 г. испытали французский средний танк следующего поколения и «Шнейдер» получил заказ на изготовление 400 танков Schneider CA-3, однако в феврале 1918 г. программа была заморожена, а позже ее и вовсе отменили (22820).</w:t>
      </w:r>
    </w:p>
    <w:p w14:paraId="78D11157" w14:textId="77777777" w:rsidR="00E15B27" w:rsidRPr="00153023" w:rsidRDefault="00E15B27" w:rsidP="00153023">
      <w:pPr>
        <w:spacing w:after="0" w:line="240" w:lineRule="auto"/>
        <w:jc w:val="both"/>
        <w:rPr>
          <w:rFonts w:ascii="Times New Roman" w:hAnsi="Times New Roman" w:cs="Times New Roman"/>
          <w:color w:val="0070C0"/>
          <w:sz w:val="16"/>
          <w:szCs w:val="16"/>
        </w:rPr>
      </w:pPr>
    </w:p>
    <w:p w14:paraId="3400A8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11-27 октября (24 - 10 ноября) 1917 австро-германская армия преследовала итальянскую армию у Caporetto в Италии (2100) и совершила прорыв (2252). Итальянцы создали рубеж по реке Пьява (3907,91).</w:t>
      </w:r>
    </w:p>
    <w:p w14:paraId="184545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74DF3A"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11 (24) октября </w:t>
      </w:r>
      <w:r w:rsidRPr="00153023">
        <w:rPr>
          <w:rFonts w:ascii="Times New Roman" w:hAnsi="Times New Roman" w:cs="Times New Roman"/>
          <w:color w:val="000000" w:themeColor="text1"/>
          <w:kern w:val="2"/>
          <w:sz w:val="16"/>
          <w:szCs w:val="16"/>
        </w:rPr>
        <w:t>в 1917 году австро-германские войска (14-я германская армия при поддержке 10-й и 2-й австро-венгерской армий)начали наступление на позиции 2-й и 3-й итальянских армий. В течении трех дней фронт итальянских войск был прован что привело к катастрофическим последствиям. Итальянская армия потеряла свыше 130 тысяч убитыми и ранеными, 355 тыс. пленными (по итальянским данным, 40 тысяч убитыми и ранеными и 215 тысяч пленными), 3152 орудия, 1732 миномёта, 3 тысячи пулемётов и др., большое количество продовольствия и около 14 тысяч км2 территории. Около 300 тысяч солдат, утративших боеспособность, бежало с фронта в глубь страны. Лишь с помощью переброшенных 11 англо-французских дивизий Антанте удалось к 9 ноября стабилизировать фронт по реке Пьяве (14809).</w:t>
      </w:r>
    </w:p>
    <w:p w14:paraId="02A47FD4"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p>
    <w:p w14:paraId="7BC88DA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октября 1917 австрийские войска прорвали оборону итальянской армии у Капоретто (4962).</w:t>
      </w:r>
    </w:p>
    <w:p w14:paraId="57EE3A5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423A08" w14:textId="77777777" w:rsidR="00644C44" w:rsidRPr="00153023" w:rsidRDefault="00644C44" w:rsidP="00153023">
      <w:pPr>
        <w:pStyle w:val="ae"/>
        <w:spacing w:before="0" w:after="0"/>
        <w:jc w:val="both"/>
        <w:rPr>
          <w:color w:val="000000" w:themeColor="text1"/>
          <w:kern w:val="2"/>
          <w:sz w:val="16"/>
          <w:szCs w:val="16"/>
        </w:rPr>
      </w:pPr>
      <w:r w:rsidRPr="00153023">
        <w:rPr>
          <w:color w:val="000000" w:themeColor="text1"/>
          <w:kern w:val="2"/>
          <w:sz w:val="16"/>
          <w:szCs w:val="16"/>
        </w:rPr>
        <w:t>11 (24) октября 1917 германские дивизии, переброшенные в ответ на настоятельные просьбы о помощи австрийцев, нанесли внезапный сокрушительный удар итальянской армии в районе городка Капоретто (ныне Кобарид на северо-западе Словении у границы с Италией).</w:t>
      </w:r>
    </w:p>
    <w:p w14:paraId="2CB937D9" w14:textId="77777777" w:rsidR="00644C44" w:rsidRPr="00153023" w:rsidRDefault="00644C44" w:rsidP="00153023">
      <w:pPr>
        <w:pStyle w:val="ae"/>
        <w:spacing w:before="0" w:after="0"/>
        <w:jc w:val="both"/>
        <w:rPr>
          <w:color w:val="000000" w:themeColor="text1"/>
          <w:kern w:val="2"/>
          <w:sz w:val="16"/>
          <w:szCs w:val="16"/>
        </w:rPr>
      </w:pPr>
      <w:r w:rsidRPr="00153023">
        <w:rPr>
          <w:color w:val="000000" w:themeColor="text1"/>
          <w:kern w:val="2"/>
          <w:sz w:val="16"/>
          <w:szCs w:val="16"/>
        </w:rPr>
        <w:t>До этого больше двух лет ситуация на австро-итальянском фронте, пролегающего большей частью в Альпах — от северных берегов Адриатического моря вдоль северо-восточных и северных границ Италии до границ со Швейцарией, — оставалась относительно стабильной. Основные бои разворачивались к северу от Адриатики в районе реки Изонцо, где итальянская армия предприняла более десятка попыток крупных наступлений, завершившихся фиаско. При этом обе стороны несли тяжелейшие потери, что в первую очередь подтачивало силы Австро-Венгрии, которая одновременно воевала еще и на Восточном фронте. После развернувшейся в августе-октябре 1917 года крайне кровопролитной, уже одиннадцатой по счету, Битвы при Изонцо, руководство Австро-Венгрии убедило германское командование выделить резервы, чтобы нанести итальянцам наконец решительный удар.</w:t>
      </w:r>
    </w:p>
    <w:p w14:paraId="58A04BBC" w14:textId="77777777" w:rsidR="00644C44" w:rsidRPr="00153023" w:rsidRDefault="00644C44" w:rsidP="00153023">
      <w:pPr>
        <w:pStyle w:val="ae"/>
        <w:spacing w:before="0" w:after="0"/>
        <w:jc w:val="both"/>
        <w:rPr>
          <w:color w:val="000000" w:themeColor="text1"/>
          <w:kern w:val="2"/>
          <w:sz w:val="16"/>
          <w:szCs w:val="16"/>
        </w:rPr>
      </w:pPr>
      <w:r w:rsidRPr="00153023">
        <w:rPr>
          <w:color w:val="000000" w:themeColor="text1"/>
          <w:kern w:val="2"/>
          <w:sz w:val="16"/>
          <w:szCs w:val="16"/>
        </w:rPr>
        <w:t>В это же самое время, исходя из тех же соображений, за помощью к британцам и французам обращался и итальянский главнокомандующий Луиджи Кадорна. Но союзники долго отказывали ему, ссылаясь на нехватку резервов для Западного фронта. В результате австрийцы и германцы перешли в наступление первыми. Для этого Германия отправила на Итальянский фронт 6 дивизий и 776 артиллерийских орудий. Их переброску удалось почти до последнего момента держать в секрете, и итальянцы не успели укрепить позиции и подготовить резервы.</w:t>
      </w:r>
    </w:p>
    <w:p w14:paraId="18864537" w14:textId="77777777" w:rsidR="00644C44" w:rsidRPr="00153023" w:rsidRDefault="00644C44" w:rsidP="00153023">
      <w:pPr>
        <w:pStyle w:val="ae"/>
        <w:spacing w:before="0" w:after="0"/>
        <w:jc w:val="both"/>
        <w:rPr>
          <w:color w:val="000000" w:themeColor="text1"/>
          <w:kern w:val="2"/>
          <w:sz w:val="16"/>
          <w:szCs w:val="16"/>
        </w:rPr>
      </w:pPr>
      <w:r w:rsidRPr="00153023">
        <w:rPr>
          <w:color w:val="000000" w:themeColor="text1"/>
          <w:kern w:val="2"/>
          <w:sz w:val="16"/>
          <w:szCs w:val="16"/>
        </w:rPr>
        <w:t>Для решающего удара немцы выбрали удачное место — относительно слабый участок итальянской обороны в районе Капоретто. 24 октября после короткой, но мощной артподготовки (на 1 километре линии фронта было сосредоточено по 200-250 орудий, часть снарядов была начинена отравляющими газами) германские батальоны пошли в атаку и быстро заняли все итальянские укрепления, командные пункты и прилегающие к фронту дороги. По флангам итальянцев атаковали (хоть и с меньшей силой) «привычные» для них австрийские части, не позволяя перебросить резервы.</w:t>
      </w:r>
    </w:p>
    <w:p w14:paraId="721A0141" w14:textId="77777777" w:rsidR="00644C44" w:rsidRPr="00153023" w:rsidRDefault="00644C44"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Уже к вечеру большая часть итальянской армии беспорядочно отступала. Сам Капоретто был захвачен в первые часы. Именно события тех дней Эрнест Хемингуэй описал в романе «Прощай, оружие!».</w:t>
      </w:r>
    </w:p>
    <w:p w14:paraId="6AAF163E" w14:textId="77777777" w:rsidR="00644C44" w:rsidRPr="00153023" w:rsidRDefault="00644C44" w:rsidP="00153023">
      <w:pPr>
        <w:pStyle w:val="ae"/>
        <w:spacing w:before="0" w:after="0"/>
        <w:jc w:val="both"/>
        <w:rPr>
          <w:color w:val="000000" w:themeColor="text1"/>
          <w:kern w:val="2"/>
          <w:sz w:val="16"/>
          <w:szCs w:val="16"/>
        </w:rPr>
      </w:pPr>
      <w:r w:rsidRPr="00153023">
        <w:rPr>
          <w:color w:val="000000" w:themeColor="text1"/>
          <w:kern w:val="2"/>
          <w:sz w:val="16"/>
          <w:szCs w:val="16"/>
        </w:rPr>
        <w:t>К 26 октября немцы продвинулись уже на 10-15 км и заняли горный хребет, за которым им открывались широкие и плодородные равнины северной Италии. Из-за этого крупная итальянская группировка в районе реки Изонцо, чуть южнее, оказалась под угрозой полного окружения. В такой ситуации генерал Кадорна приказал войскам спешно отходить на запад на 20-40 км и создавать новую оборонительную линию на реке Тальяменто. Опыта столь масштабных передислокаций, особенно в условиях немногочисленных горных дорог, итальянская армия не имела, многие офицеры не могли организовать грамотный и продуманный отход, среди солдат царила паника. Еще больший хаос в колонны отступающих войск вносили тысячи беженцев.</w:t>
      </w:r>
    </w:p>
    <w:p w14:paraId="59F53DA3" w14:textId="77777777" w:rsidR="00644C44" w:rsidRPr="00153023" w:rsidRDefault="00644C44" w:rsidP="00153023">
      <w:pPr>
        <w:pStyle w:val="ae"/>
        <w:spacing w:before="0" w:after="0"/>
        <w:jc w:val="both"/>
        <w:rPr>
          <w:color w:val="000000" w:themeColor="text1"/>
          <w:kern w:val="2"/>
          <w:sz w:val="16"/>
          <w:szCs w:val="16"/>
        </w:rPr>
      </w:pPr>
      <w:r w:rsidRPr="00153023">
        <w:rPr>
          <w:color w:val="000000" w:themeColor="text1"/>
          <w:kern w:val="2"/>
          <w:sz w:val="16"/>
          <w:szCs w:val="16"/>
        </w:rPr>
        <w:t>28 октября немцы и австрийцы вступили в крупный город Удине, где, помимо прочего, ранее находился итальянский штаб, и в Горицию (на северо-востоке современной Италии). Спешно отступавшим итальянцам пришлось взорвать всю свою артиллерию и боеприпасы, но противнику достались склады с продовольствием итальянской армии.</w:t>
      </w:r>
    </w:p>
    <w:p w14:paraId="304A6C62" w14:textId="77777777" w:rsidR="00644C44" w:rsidRPr="00153023" w:rsidRDefault="00644C44" w:rsidP="00153023">
      <w:pPr>
        <w:pStyle w:val="ae"/>
        <w:spacing w:before="0" w:after="0"/>
        <w:jc w:val="both"/>
        <w:rPr>
          <w:color w:val="000000" w:themeColor="text1"/>
          <w:kern w:val="2"/>
          <w:sz w:val="16"/>
          <w:szCs w:val="16"/>
        </w:rPr>
      </w:pPr>
      <w:r w:rsidRPr="00153023">
        <w:rPr>
          <w:color w:val="000000" w:themeColor="text1"/>
          <w:kern w:val="2"/>
          <w:sz w:val="16"/>
          <w:szCs w:val="16"/>
        </w:rPr>
        <w:t>Масштабы неожиданного успеха поражали даже самих немцев, включая командующего Эриха Людендорфа, который в те дни сожалел, что не смог найти для Итальянского фронта еще несколько дивизий — тогда у немцев и австрийцев были бы реальные шансы вообще вывести Италию из войны.</w:t>
      </w:r>
    </w:p>
    <w:p w14:paraId="322CC119" w14:textId="77777777" w:rsidR="00644C44" w:rsidRPr="00153023" w:rsidRDefault="00644C4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На этом фоне французское командование наконец начало срочную переброску подкреплений на помощь итальянцам. Военный историк генерал Андрей Зайончковский писал: «Часть автомобилей была перевезена [французами] по железной дороге в Ниццу, в течение двух недель они работали по подвозу пехоты и снабжения. Часть автоколонн самостоятельно перешла [из Франции] через Альпы, совершив переход через горные перевалы высотой в 1500 метров по дорогам, покрытым снегом, с крутыми поворотами и частыми подъемами» (17045).</w:t>
      </w:r>
    </w:p>
    <w:p w14:paraId="79F89938" w14:textId="77777777" w:rsidR="00644C44" w:rsidRPr="00153023" w:rsidRDefault="00644C4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1B01F0" w14:textId="77777777" w:rsidR="00C27B4B"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4263320" w14:textId="77777777" w:rsidR="00C27B4B" w:rsidRPr="00153023" w:rsidRDefault="00C27B4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840B6C" w14:textId="77777777" w:rsidR="00C27B4B" w:rsidRPr="00153023" w:rsidRDefault="00C27B4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октября 1917 «наличной покупкой» (т.е. без предварительного заключения контракта) у фирмы было приобретено 5 «Моранов G», которые так и остались на заводе ввиду отсутствия заявок из школ. В общей сложности в течение Первой мировой войны «Анатра» получила заказы на 65 «Моранов G» и, как минимум, 50 «Ньюпоров IV». Интересно отметить, что 25 августа 1916 г. был принят «Ньюпор» сер. № 180, переоборудованный в учебный биплан. К сожалению, более подробных сведений об этом аппарате обнаружить не удалось (12252).</w:t>
      </w:r>
    </w:p>
    <w:p w14:paraId="1CB6FBF0" w14:textId="77777777" w:rsidR="00C27B4B" w:rsidRPr="00153023" w:rsidRDefault="00C27B4B" w:rsidP="00153023">
      <w:pPr>
        <w:spacing w:after="0" w:line="240" w:lineRule="auto"/>
        <w:jc w:val="both"/>
        <w:rPr>
          <w:rFonts w:ascii="Times New Roman" w:hAnsi="Times New Roman" w:cs="Times New Roman"/>
          <w:color w:val="000000" w:themeColor="text1"/>
          <w:kern w:val="2"/>
          <w:sz w:val="16"/>
          <w:szCs w:val="16"/>
        </w:rPr>
      </w:pPr>
    </w:p>
    <w:p w14:paraId="32EBE787" w14:textId="77777777" w:rsidR="00460F40" w:rsidRPr="00153023" w:rsidRDefault="00460F4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1F1DE882" w14:textId="77777777" w:rsidR="00460F40" w:rsidRPr="00153023" w:rsidRDefault="00460F4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6D7B1F" w14:textId="77777777" w:rsidR="00460F40" w:rsidRPr="00153023" w:rsidRDefault="00460F40"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12-17 (25-30) октября</w:t>
      </w:r>
      <w:r w:rsidRPr="00153023">
        <w:rPr>
          <w:color w:val="000000" w:themeColor="text1"/>
          <w:sz w:val="16"/>
          <w:szCs w:val="16"/>
        </w:rPr>
        <w:t> – состоялась вторая конференция Фабзавкомов Москвы, ее делегаты предложили возложить ответственность за разруху на имущие классы, выход видели в «</w:t>
      </w:r>
      <w:r w:rsidRPr="00153023">
        <w:rPr>
          <w:rStyle w:val="af0"/>
          <w:i w:val="0"/>
          <w:color w:val="000000" w:themeColor="text1"/>
          <w:sz w:val="16"/>
          <w:szCs w:val="16"/>
        </w:rPr>
        <w:t>немедленной национализации</w:t>
      </w:r>
      <w:r w:rsidRPr="00153023">
        <w:rPr>
          <w:color w:val="000000" w:themeColor="text1"/>
          <w:sz w:val="16"/>
          <w:szCs w:val="16"/>
        </w:rPr>
        <w:t>» ряда отраслей, промышленном и банковском контроле. Три четверти делегатов на конференции – большевики (18371).</w:t>
      </w:r>
    </w:p>
    <w:p w14:paraId="5819416E" w14:textId="77777777" w:rsidR="00460F40" w:rsidRPr="00153023" w:rsidRDefault="00460F40" w:rsidP="00153023">
      <w:pPr>
        <w:pStyle w:val="picture-center"/>
        <w:spacing w:before="0" w:beforeAutospacing="0" w:after="0" w:afterAutospacing="0"/>
        <w:jc w:val="both"/>
        <w:rPr>
          <w:iCs/>
          <w:color w:val="000000" w:themeColor="text1"/>
          <w:sz w:val="16"/>
          <w:szCs w:val="16"/>
        </w:rPr>
      </w:pPr>
    </w:p>
    <w:p w14:paraId="5BF00BC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2FFA9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0646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октября 1917 немцы начали высадку на Моонзундском архипелаге и мы еле-еле успели вывезти самолеты с авиастанции в Кильконде (1085,66).</w:t>
      </w:r>
    </w:p>
    <w:p w14:paraId="1CC875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4228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12 </w:t>
      </w:r>
      <w:r w:rsidR="001157F8" w:rsidRPr="00153023">
        <w:rPr>
          <w:rFonts w:ascii="Times New Roman" w:hAnsi="Times New Roman" w:cs="Times New Roman"/>
          <w:color w:val="000000" w:themeColor="text1"/>
          <w:kern w:val="2"/>
          <w:sz w:val="16"/>
          <w:szCs w:val="16"/>
        </w:rPr>
        <w:t xml:space="preserve">(25) </w:t>
      </w:r>
      <w:r w:rsidRPr="00153023">
        <w:rPr>
          <w:rFonts w:ascii="Times New Roman" w:hAnsi="Times New Roman" w:cs="Times New Roman"/>
          <w:color w:val="000000" w:themeColor="text1"/>
          <w:kern w:val="2"/>
          <w:sz w:val="16"/>
          <w:szCs w:val="16"/>
        </w:rPr>
        <w:t>октября 1917 г. поручик Гренадерского корпусного воздухоплавательного отряда Печенев не успел отвязать флаг и вместе с подожженным аэростатом упал и разбился. По традиции на каждом аэростате, как на корабле, имелся свой флаг, и если наблюдатели покидали аэростат в воздухе, они обязаны были брать с собой и флаг. Нередко это приводило к трагическим последствиям (11238).</w:t>
      </w:r>
    </w:p>
    <w:p w14:paraId="722950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0741B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F704A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F119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октября 1917 был создан ВРК - легального в качестве комитета обороны Петрограда. Включал большевиков, левых эсеров, меньшевиков-интернационалистов и анархистов (3481) и был штабом вооруженного восстания. Обратился к солдатам столичного гарнизона, к красногвардейцам и кронштадским морякам с призывом присоединится к нему (3908,266).</w:t>
      </w:r>
    </w:p>
    <w:p w14:paraId="397668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A1DF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октября 1917 Петросовет создал ВРК для обороны города от немцев. Большевики преобразовали его в штаб по подготовке вооруженного восстания (1348,87).</w:t>
      </w:r>
    </w:p>
    <w:p w14:paraId="7303075D" w14:textId="77777777" w:rsidR="0028394A" w:rsidRPr="00153023" w:rsidRDefault="0028394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3E8268" w14:textId="77777777" w:rsidR="00507A1A"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371DA0EE" w14:textId="77777777" w:rsidR="00507A1A" w:rsidRPr="00153023" w:rsidRDefault="00507A1A"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B39970"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Style w:val="af0"/>
          <w:rFonts w:ascii="Times New Roman" w:hAnsi="Times New Roman" w:cs="Times New Roman"/>
          <w:i w:val="0"/>
          <w:color w:val="000000" w:themeColor="text1"/>
          <w:kern w:val="2"/>
          <w:sz w:val="16"/>
          <w:szCs w:val="16"/>
        </w:rPr>
        <w:t>12 (25) октября 1917 г.</w:t>
      </w:r>
      <w:r w:rsidRPr="00153023">
        <w:rPr>
          <w:rFonts w:ascii="Times New Roman" w:hAnsi="Times New Roman" w:cs="Times New Roman"/>
          <w:color w:val="000000" w:themeColor="text1"/>
          <w:kern w:val="2"/>
          <w:sz w:val="16"/>
          <w:szCs w:val="16"/>
        </w:rPr>
        <w:t xml:space="preserve"> Сообщение газеты «Вестник Временного правительства» о принятых Министерством внутренних дел мерах по охране предприятий иностранных подданных</w:t>
      </w:r>
    </w:p>
    <w:p w14:paraId="33122266"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472</w:t>
      </w:r>
    </w:p>
    <w:p w14:paraId="59BE6C2F"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Газ. «Вестник Вр. пр-ва», № 175, 12 октября 1917 г.</w:t>
      </w:r>
    </w:p>
    <w:p w14:paraId="79492BB3" w14:textId="77777777" w:rsidR="00507A1A" w:rsidRPr="00153023" w:rsidRDefault="00507A1A" w:rsidP="00153023">
      <w:pPr>
        <w:pStyle w:val="rtejustify"/>
        <w:spacing w:before="0" w:after="0"/>
        <w:rPr>
          <w:color w:val="000000" w:themeColor="text1"/>
          <w:kern w:val="2"/>
          <w:sz w:val="16"/>
          <w:szCs w:val="16"/>
        </w:rPr>
      </w:pPr>
      <w:r w:rsidRPr="00153023">
        <w:rPr>
          <w:color w:val="000000" w:themeColor="text1"/>
          <w:kern w:val="2"/>
          <w:sz w:val="16"/>
          <w:szCs w:val="16"/>
        </w:rPr>
        <w:t>Подданные союзных России держав, участвующие своими капиталами в различного рода промышленных предприятиях, находящихся в России, в частности в Петрограде и Донецком бассейне, за последнее время стали обращаться в Министерство иностранных дел через представителей своих стран с жалобами на чинимые рабочими этих предприятий затруднения. высказывая при этом опасение за свою личную и имущественную безопасность.</w:t>
      </w:r>
    </w:p>
    <w:p w14:paraId="071E700F" w14:textId="77777777" w:rsidR="00507A1A" w:rsidRPr="00153023" w:rsidRDefault="00507A1A" w:rsidP="00153023">
      <w:pPr>
        <w:pStyle w:val="rtejustify"/>
        <w:spacing w:before="0" w:after="0"/>
        <w:rPr>
          <w:color w:val="000000" w:themeColor="text1"/>
          <w:kern w:val="2"/>
          <w:sz w:val="16"/>
          <w:szCs w:val="16"/>
        </w:rPr>
      </w:pPr>
      <w:r w:rsidRPr="00153023">
        <w:rPr>
          <w:color w:val="000000" w:themeColor="text1"/>
          <w:kern w:val="2"/>
          <w:sz w:val="16"/>
          <w:szCs w:val="16"/>
        </w:rPr>
        <w:t>В предотвращение возможных со стороны населения эксцессов Министерством внутренних дел предложено губернским, областным и городским комиссарам принять самые энергичные меры к охране предприятий иностранных подданных, а также личной безопасности их самих и их служащих.</w:t>
      </w:r>
    </w:p>
    <w:p w14:paraId="35BDB702" w14:textId="77777777" w:rsidR="00507A1A" w:rsidRPr="00153023" w:rsidRDefault="00153023" w:rsidP="00153023">
      <w:pPr>
        <w:pStyle w:val="ae"/>
        <w:spacing w:before="0" w:after="0"/>
        <w:jc w:val="both"/>
        <w:rPr>
          <w:color w:val="000000" w:themeColor="text1"/>
          <w:kern w:val="2"/>
          <w:sz w:val="16"/>
          <w:szCs w:val="16"/>
        </w:rPr>
      </w:pPr>
      <w:hyperlink r:id="rId602" w:anchor="_ftnref1" w:history="1">
        <w:r w:rsidR="00507A1A" w:rsidRPr="00153023">
          <w:rPr>
            <w:rStyle w:val="a5"/>
            <w:color w:val="000000" w:themeColor="text1"/>
            <w:kern w:val="2"/>
            <w:sz w:val="16"/>
            <w:szCs w:val="16"/>
          </w:rPr>
          <w:t>[1]</w:t>
        </w:r>
      </w:hyperlink>
      <w:r w:rsidR="00507A1A" w:rsidRPr="00153023">
        <w:rPr>
          <w:color w:val="000000" w:themeColor="text1"/>
          <w:kern w:val="2"/>
          <w:sz w:val="16"/>
          <w:szCs w:val="16"/>
        </w:rPr>
        <w:t xml:space="preserve"> См. док. №582 </w:t>
      </w:r>
      <w:hyperlink r:id="rId603" w:history="1">
        <w:r w:rsidR="00507A1A" w:rsidRPr="00153023">
          <w:rPr>
            <w:rStyle w:val="a5"/>
            <w:color w:val="000000" w:themeColor="text1"/>
            <w:kern w:val="2"/>
            <w:sz w:val="16"/>
            <w:szCs w:val="16"/>
          </w:rPr>
          <w:t>"Обращение французского посольства в Петрограде к Временному правительству с требованием принять срочные меры для защиты интересов французских капиталистов в Донбассе"</w:t>
        </w:r>
      </w:hyperlink>
      <w:r w:rsidR="00507A1A" w:rsidRPr="00153023">
        <w:rPr>
          <w:rStyle w:val="a5"/>
          <w:color w:val="000000" w:themeColor="text1"/>
          <w:kern w:val="2"/>
          <w:sz w:val="16"/>
          <w:szCs w:val="16"/>
        </w:rPr>
        <w:t xml:space="preserve"> (15194).</w:t>
      </w:r>
    </w:p>
    <w:p w14:paraId="4A228D1C" w14:textId="77777777" w:rsidR="00507A1A" w:rsidRPr="00153023" w:rsidRDefault="00507A1A"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1D03AA46" w14:textId="77777777" w:rsidR="00E15B27" w:rsidRPr="00153023" w:rsidRDefault="00E15B2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0A80E7B" w14:textId="77777777" w:rsidR="00E15B27" w:rsidRPr="00153023" w:rsidRDefault="00E15B2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751D4B" w14:textId="77777777" w:rsidR="00E15B27" w:rsidRPr="00153023" w:rsidRDefault="00E15B2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12 (25-го) октября 1917 головную машину 2-й серии Фоккер Dr I заказа W.Nr.141/17 направили на типовые испытания в Адлерсхоф — она прошла их к 5 ноября 1917 г. без замечаний.</w:t>
      </w:r>
    </w:p>
    <w:p w14:paraId="7BF1AAB9" w14:textId="77777777" w:rsidR="00E15B27" w:rsidRPr="00153023" w:rsidRDefault="00E15B2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Истребитель Фоккер Dr I при запуске в производство, начиная с первой серийной машины W.Nr.104/17, получил ряд отличий от прототипа V.5: чуть увеличили размахи крыльев, улучшили ряд силовых узлов, на концы нижнего крыла поставили «лыжи» — деревянные рессоры, предотвращающие касание земли на посадке с креном. Сдача самолетов пошла в октябре 1917 г.</w:t>
      </w:r>
    </w:p>
    <w:p w14:paraId="012F6B4E" w14:textId="77777777" w:rsidR="00E15B27" w:rsidRPr="00153023" w:rsidRDefault="00E15B2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 концу октября сдали уже 70 самолетов из ста заказанных, остальные находились в производстве, их готовность была намечена на ноябрь (22781).</w:t>
      </w:r>
    </w:p>
    <w:p w14:paraId="133438A0" w14:textId="77777777" w:rsidR="00E15B27" w:rsidRPr="00153023" w:rsidRDefault="00E15B27" w:rsidP="00153023">
      <w:pPr>
        <w:spacing w:after="0" w:line="240" w:lineRule="auto"/>
        <w:jc w:val="both"/>
        <w:rPr>
          <w:rFonts w:ascii="Times New Roman" w:hAnsi="Times New Roman" w:cs="Times New Roman"/>
          <w:color w:val="0070C0"/>
          <w:sz w:val="16"/>
          <w:szCs w:val="16"/>
        </w:rPr>
      </w:pPr>
    </w:p>
    <w:p w14:paraId="2A8C4CA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36588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3524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октября 1917 в программа завода Ф.Мельцера включили строительство двух опытных машин - разведчиков типа Аист П.А.Шишкова под 2ИС 200 нр (2843,75).</w:t>
      </w:r>
    </w:p>
    <w:p w14:paraId="16B5E1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92AA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13 (26) октября 1917 работа над двумя опытными машинами под двигатели "Испано-Суиза" 200 л.с. была вклю</w:t>
      </w:r>
      <w:r w:rsidRPr="00153023">
        <w:rPr>
          <w:rFonts w:ascii="Times New Roman" w:hAnsi="Times New Roman" w:cs="Times New Roman"/>
          <w:color w:val="000000" w:themeColor="text1"/>
          <w:kern w:val="2"/>
          <w:sz w:val="16"/>
          <w:szCs w:val="16"/>
        </w:rPr>
        <w:softHyphen/>
        <w:t>чена в программу завода Мельцера. Как обычно, задолго до того трудности в отношении этих аппаратов возникли еще на стадии выбора типа мотора. 17 июля 1917 г. МГШ инфор</w:t>
      </w:r>
      <w:r w:rsidRPr="00153023">
        <w:rPr>
          <w:rFonts w:ascii="Times New Roman" w:hAnsi="Times New Roman" w:cs="Times New Roman"/>
          <w:color w:val="000000" w:themeColor="text1"/>
          <w:kern w:val="2"/>
          <w:sz w:val="16"/>
          <w:szCs w:val="16"/>
        </w:rPr>
        <w:softHyphen/>
        <w:t>мировал Отдел воздушного плавания ГУК о том, что поставки двигателей "Испано-Суиза" задерживаются, тогда как Британское Адмиралтейство обещало снабдить Морское ведомство 25 и 50 моторами "Санбим" мощностью 170 и 320 л.с. соответственно. Это сообщение послу</w:t>
      </w:r>
      <w:r w:rsidRPr="00153023">
        <w:rPr>
          <w:rFonts w:ascii="Times New Roman" w:hAnsi="Times New Roman" w:cs="Times New Roman"/>
          <w:color w:val="000000" w:themeColor="text1"/>
          <w:kern w:val="2"/>
          <w:sz w:val="16"/>
          <w:szCs w:val="16"/>
        </w:rPr>
        <w:softHyphen/>
        <w:t>жило толчком к заказу опытного двухмоторного самолета под 2 "Санбима" 320 л.с. у Гри</w:t>
      </w:r>
      <w:r w:rsidRPr="00153023">
        <w:rPr>
          <w:rFonts w:ascii="Times New Roman" w:hAnsi="Times New Roman" w:cs="Times New Roman"/>
          <w:color w:val="000000" w:themeColor="text1"/>
          <w:kern w:val="2"/>
          <w:sz w:val="16"/>
          <w:szCs w:val="16"/>
        </w:rPr>
        <w:softHyphen/>
        <w:t>горовича и одномоторного под "Санбим" 170 л.с. — у АИС. В октябре про эти "Санбимы" уже и не вспоминали; напротив, сначала обсуждался вариант использования двигателей "Ис</w:t>
      </w:r>
      <w:r w:rsidRPr="00153023">
        <w:rPr>
          <w:rFonts w:ascii="Times New Roman" w:hAnsi="Times New Roman" w:cs="Times New Roman"/>
          <w:color w:val="000000" w:themeColor="text1"/>
          <w:kern w:val="2"/>
          <w:sz w:val="16"/>
          <w:szCs w:val="16"/>
        </w:rPr>
        <w:softHyphen/>
        <w:t>пано-Суиза", а затем взгляды обратились и к 200-сильным "Рено". В конце концов, 2 ноября Мельцеру послали официальный контракт на строительство 5 разведчиков "Аист", три из которых должны были оснащаться моторами "Испано-Суиза" 200 л.с., а два оставшихся — "Рено" 220 л.с. Заказ давался в счет апрельского условного поручения на сборку летающих лодок Энгельса и Григоровича, а цена одного поплавкового аэроплана составляла к этому времени 45.000 руб. Скорее всего, ни один из прототипов не был закончен, хотя В.Б. Шавров утверждал, что один "Аист" все же был. По тому же источнику модель представляла собой одномоторный двухместный двухстоечный биплан с силовой установкой тянущего типа. Его фюзеляж-монокок выполнялся из фанеры, а крылья имели деревянный каркас, обтянутый полотном и усиленный проволочными растяжками. Каждый из двух основных слегка килс-ватых поплавков образовывался ясеневым внутренним набором и комбинированной обшивкой из фанеры в верхней части и тонких досок красного дерева на медных заклепках внизу до ватерлинии. Для выбора наиболее удачной формы поплавков были произведены испытания их моделей в Опытовом бассейне Морского ведомства. Водное шасси включало в себя систему стоек, изготовленных из стальных труб с обтекателями (2843).</w:t>
      </w:r>
    </w:p>
    <w:p w14:paraId="47AEB5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6BC54C" w14:textId="77777777" w:rsidR="00644C44"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57CA9D0" w14:textId="77777777" w:rsidR="00644C44" w:rsidRPr="00153023" w:rsidRDefault="00644C4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8B42B1" w14:textId="77777777" w:rsidR="00644C44" w:rsidRPr="00153023" w:rsidRDefault="00644C44" w:rsidP="00153023">
      <w:pPr>
        <w:pStyle w:val="ae"/>
        <w:spacing w:before="0" w:after="0"/>
        <w:jc w:val="both"/>
        <w:rPr>
          <w:color w:val="000000" w:themeColor="text1"/>
          <w:kern w:val="2"/>
          <w:sz w:val="16"/>
          <w:szCs w:val="16"/>
        </w:rPr>
      </w:pPr>
      <w:r w:rsidRPr="00153023">
        <w:rPr>
          <w:color w:val="000000" w:themeColor="text1"/>
          <w:kern w:val="2"/>
          <w:sz w:val="16"/>
          <w:szCs w:val="16"/>
        </w:rPr>
        <w:t>13 (26) октября 1917 немецкая эскадра обстреляла порт и русские береговые укрепления в Залисмюнде (ныне Салацгрива на севере Латвии) (17045).</w:t>
      </w:r>
    </w:p>
    <w:p w14:paraId="6B8A47A1" w14:textId="77777777" w:rsidR="00644C44" w:rsidRPr="00153023" w:rsidRDefault="00644C4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2EAE8B2" w14:textId="77777777" w:rsidR="00644C44"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8EDBC38" w14:textId="77777777" w:rsidR="00644C44" w:rsidRPr="00153023" w:rsidRDefault="00644C4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5A9C17" w14:textId="77777777" w:rsidR="00644C44" w:rsidRPr="00153023" w:rsidRDefault="00644C44" w:rsidP="00153023">
      <w:pPr>
        <w:pStyle w:val="ae"/>
        <w:spacing w:before="0" w:after="0"/>
        <w:jc w:val="both"/>
        <w:rPr>
          <w:color w:val="000000" w:themeColor="text1"/>
          <w:kern w:val="2"/>
          <w:sz w:val="16"/>
          <w:szCs w:val="16"/>
        </w:rPr>
      </w:pPr>
      <w:r w:rsidRPr="00153023">
        <w:rPr>
          <w:color w:val="000000" w:themeColor="text1"/>
          <w:kern w:val="2"/>
          <w:sz w:val="16"/>
          <w:szCs w:val="16"/>
        </w:rPr>
        <w:t>13 (26) октября 1917 войска союзников возобновили атаки на германские позиции в окрестностях города Ипр на западе Бельгии. На этот раз они штурмовали деревню Пашендейл (фламандский вариант — Пассендале), по названию которой продолжавшиеся еще с июля в этом районе бои вошли в историю как Битва при Пашендейле. Главная роль отводилась канадским частям, которых по флангам поддерживали британцы и французы. Добиться успеха в этот день, однако, наступавшим не удалось, и из-за непрекращающихся дождей и тяжелых потерь операция была отложена (17045).</w:t>
      </w:r>
    </w:p>
    <w:p w14:paraId="5622FFFC" w14:textId="77777777" w:rsidR="00644C44" w:rsidRPr="00153023" w:rsidRDefault="00644C4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C35A64" w14:textId="77777777" w:rsidR="00644C44" w:rsidRPr="00153023" w:rsidRDefault="00644C44" w:rsidP="00153023">
      <w:pPr>
        <w:pStyle w:val="ae"/>
        <w:spacing w:before="0" w:after="0"/>
        <w:jc w:val="both"/>
        <w:rPr>
          <w:color w:val="000000" w:themeColor="text1"/>
          <w:kern w:val="2"/>
          <w:sz w:val="16"/>
          <w:szCs w:val="16"/>
        </w:rPr>
      </w:pPr>
      <w:r w:rsidRPr="00153023">
        <w:rPr>
          <w:color w:val="000000" w:themeColor="text1"/>
          <w:kern w:val="2"/>
          <w:sz w:val="16"/>
          <w:szCs w:val="16"/>
        </w:rPr>
        <w:t>К 13 (26) октября 1917 немцы продвинулись уже на 10-15 км и заняли горный хребет, за которым им открывались широкие и плодородные равнины северной Италии. Из-за этого крупная итальянская группировка в районе реки Изонцо, чуть южнее, оказалась под угрозой полного окружения. В такой ситуации генерал Кадорна приказал войскам спешно отходить на запад на 20-40 км и создавать новую оборонительную линию на реке Тальяменто. Опыта столь масштабных передислокаций, особенно в условиях немногочисленных горных дорог, итальянская армия не имела, многие офицеры не могли организовать грамотный и продуманный отход, среди солдат царила паника. Еще больший хаос в колонны отступающих войск вносили тысячи беженцев.</w:t>
      </w:r>
    </w:p>
    <w:p w14:paraId="3C6F5AC3" w14:textId="77777777" w:rsidR="00644C44" w:rsidRPr="00153023" w:rsidRDefault="00644C44" w:rsidP="00153023">
      <w:pPr>
        <w:pStyle w:val="ae"/>
        <w:spacing w:before="0" w:after="0"/>
        <w:jc w:val="both"/>
        <w:rPr>
          <w:color w:val="000000" w:themeColor="text1"/>
          <w:kern w:val="2"/>
          <w:sz w:val="16"/>
          <w:szCs w:val="16"/>
        </w:rPr>
      </w:pPr>
      <w:r w:rsidRPr="00153023">
        <w:rPr>
          <w:color w:val="000000" w:themeColor="text1"/>
          <w:kern w:val="2"/>
          <w:sz w:val="16"/>
          <w:szCs w:val="16"/>
        </w:rPr>
        <w:t>28 октября немцы и австрийцы вступили в крупный город Удине, где, помимо прочего, ранее находился итальянский штаб, и в Горицию (на северо-востоке современной Италии). Спешно отступавшим итальянцам пришлось взорвать всю свою артиллерию и боеприпасы, но противнику достались склады с продовольствием итальянской армии.</w:t>
      </w:r>
    </w:p>
    <w:p w14:paraId="16F9B9AB" w14:textId="77777777" w:rsidR="00644C44" w:rsidRPr="00153023" w:rsidRDefault="00644C44" w:rsidP="00153023">
      <w:pPr>
        <w:pStyle w:val="ae"/>
        <w:spacing w:before="0" w:after="0"/>
        <w:jc w:val="both"/>
        <w:rPr>
          <w:color w:val="000000" w:themeColor="text1"/>
          <w:kern w:val="2"/>
          <w:sz w:val="16"/>
          <w:szCs w:val="16"/>
        </w:rPr>
      </w:pPr>
      <w:r w:rsidRPr="00153023">
        <w:rPr>
          <w:color w:val="000000" w:themeColor="text1"/>
          <w:kern w:val="2"/>
          <w:sz w:val="16"/>
          <w:szCs w:val="16"/>
        </w:rPr>
        <w:t>Масштабы неожиданного успеха поражали даже самих немцев, включая командующего Эриха Людендорфа, который в те дни сожалел, что не смог найти для Итальянского фронта еще несколько дивизий — тогда у немцев и австрийцев были бы реальные шансы вообще вывести Италию из войны.</w:t>
      </w:r>
    </w:p>
    <w:p w14:paraId="05548BE6" w14:textId="77777777" w:rsidR="00644C44" w:rsidRPr="00153023" w:rsidRDefault="00644C4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На этом фоне французское командование наконец начало срочную переброску подкреплений на помощь итальянцам. Военный историк генерал Андрей Зайончковский писал: «Часть автомобилей была перевезена [французами] по железной дороге в Ниццу, в течение двух недель они работали по подвозу пехоты и снабжения. Часть автоколонн самостоятельно перешла [из Франции] через Альпы, совершив переход через горные перевалы высотой в 1500 метров по дорогам, покрытым снегом, с крутыми поворотами и частыми подъемами» (17045).</w:t>
      </w:r>
    </w:p>
    <w:p w14:paraId="1787A191" w14:textId="77777777" w:rsidR="00644C44" w:rsidRPr="00153023" w:rsidRDefault="00644C4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4DF53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EC437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9266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октября 1917 был испытан с нагрузкой 500 кг одноместный самолет Анадис с двигателем Испано в 140-150 нр и монококовым фюзеляжем, который с 23 октября по 11 ноября 1916 проходили испытания и до осени 1917 оставался на заводе А.А.Анатра. В сентябре 1917 ш-к Н.А.Макаров возбудил ходатайство о перелете на этой машине по маршруту Одесса-Салоники-Рим-Марсель-Париж-Россия. Полет разрешили (92,175).</w:t>
      </w:r>
    </w:p>
    <w:p w14:paraId="038046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1EB5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октября 1917 Анадис испытали в воздухе с полной нагрузкой 500 кг. Интересно, что в дополнение к опознавательным русским кокардам "Анадис" весьма живописно раскрасили: на фюзеляже нарисовали двуглавого орла и флаги стран Антанты, а на крыльях - полуобнаженных девушек. Спустя два месяца летчик, Макаров отправился в перелет, однако из-за отказа двигателя потерпел аварию в районе г.Яссы, в Румынии. Дальнейшая история самолета неизвестна (9806).</w:t>
      </w:r>
    </w:p>
    <w:p w14:paraId="143851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9E43C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59A04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A3D8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октября 1917 1-я БАГ по приказу коман</w:t>
      </w:r>
      <w:r w:rsidRPr="00153023">
        <w:rPr>
          <w:rFonts w:ascii="Times New Roman" w:hAnsi="Times New Roman" w:cs="Times New Roman"/>
          <w:color w:val="000000" w:themeColor="text1"/>
          <w:kern w:val="2"/>
          <w:sz w:val="16"/>
          <w:szCs w:val="16"/>
        </w:rPr>
        <w:softHyphen/>
        <w:t>дования перелетела на новое место стоянки в Дунаевцы. По мнению ко</w:t>
      </w:r>
      <w:r w:rsidRPr="00153023">
        <w:rPr>
          <w:rFonts w:ascii="Times New Roman" w:hAnsi="Times New Roman" w:cs="Times New Roman"/>
          <w:color w:val="000000" w:themeColor="text1"/>
          <w:kern w:val="2"/>
          <w:sz w:val="16"/>
          <w:szCs w:val="16"/>
        </w:rPr>
        <w:softHyphen/>
        <w:t>мандования, такое расположение группы позволяло с уходом француз</w:t>
      </w:r>
      <w:r w:rsidRPr="00153023">
        <w:rPr>
          <w:rFonts w:ascii="Times New Roman" w:hAnsi="Times New Roman" w:cs="Times New Roman"/>
          <w:color w:val="000000" w:themeColor="text1"/>
          <w:kern w:val="2"/>
          <w:sz w:val="16"/>
          <w:szCs w:val="16"/>
        </w:rPr>
        <w:softHyphen/>
        <w:t>ского дивизиона из Каменец-Подольска передать ей задачи по прикрытию района Нижнего Збруча (3954).</w:t>
      </w:r>
    </w:p>
    <w:p w14:paraId="28C356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D759A8" w14:textId="77777777" w:rsidR="00AD0B31" w:rsidRPr="00153023" w:rsidRDefault="00AD0B3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8976101" w14:textId="77777777" w:rsidR="00AD0B31" w:rsidRPr="00153023" w:rsidRDefault="00AD0B3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7132C9" w14:textId="77777777" w:rsidR="00AD0B31" w:rsidRPr="00153023" w:rsidRDefault="00AD0B31"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14 (27) октября 1917</w:t>
      </w:r>
      <w:r w:rsidRPr="00153023">
        <w:rPr>
          <w:color w:val="000000" w:themeColor="text1"/>
          <w:sz w:val="16"/>
          <w:szCs w:val="16"/>
        </w:rPr>
        <w:t xml:space="preserve"> в Москве начал свою работу Х Съезд Партии Конституционных Демократов («Народной Свободы», «кадетов»), закончил он свою работу 16 октября. Главный вопрос – выборы в Учредительное собрание. Кадеты искали возможность повлиять в свою пользу на выборы в Учредительное собрание, но успеха не имели. Видный кадет В.Д. Набоков назначен товарищем председателя «Всероссийской комиссии по выборам в Учредительное собрание». Отношение к войне было сформулировано так: «</w:t>
      </w:r>
      <w:r w:rsidRPr="00153023">
        <w:rPr>
          <w:rStyle w:val="af0"/>
          <w:i w:val="0"/>
          <w:color w:val="000000" w:themeColor="text1"/>
          <w:sz w:val="16"/>
          <w:szCs w:val="16"/>
        </w:rPr>
        <w:t>война в полном согласии с союзниками до победного конца, восстановление боеспособности армии путем установления дисциплинарной власти начальников и введения в надлежащие рамки функций армейских комитетов</w:t>
      </w:r>
      <w:r w:rsidRPr="00153023">
        <w:rPr>
          <w:color w:val="000000" w:themeColor="text1"/>
          <w:sz w:val="16"/>
          <w:szCs w:val="16"/>
        </w:rPr>
        <w:t>». И о государственной власти: «… </w:t>
      </w:r>
      <w:r w:rsidRPr="00153023">
        <w:rPr>
          <w:rStyle w:val="af0"/>
          <w:i w:val="0"/>
          <w:color w:val="000000" w:themeColor="text1"/>
          <w:sz w:val="16"/>
          <w:szCs w:val="16"/>
        </w:rPr>
        <w:t>применение властью в надлежащих случаях принудительного аппарата, восстановление органов власти в провинции</w:t>
      </w:r>
      <w:r w:rsidRPr="00153023">
        <w:rPr>
          <w:color w:val="000000" w:themeColor="text1"/>
          <w:sz w:val="16"/>
          <w:szCs w:val="16"/>
        </w:rPr>
        <w:t>» (18371).</w:t>
      </w:r>
    </w:p>
    <w:p w14:paraId="5BB6378A" w14:textId="77777777" w:rsidR="00AD0B31" w:rsidRPr="00153023" w:rsidRDefault="00AD0B31" w:rsidP="00153023">
      <w:pPr>
        <w:pStyle w:val="ae"/>
        <w:spacing w:before="0" w:after="0"/>
        <w:jc w:val="both"/>
        <w:rPr>
          <w:color w:val="000000" w:themeColor="text1"/>
          <w:sz w:val="16"/>
          <w:szCs w:val="16"/>
        </w:rPr>
      </w:pPr>
    </w:p>
    <w:p w14:paraId="787D7FE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1A081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354624" w14:textId="77777777" w:rsidR="00240462" w:rsidRPr="00153023" w:rsidRDefault="0024046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14 (27) октября 1917 г. по требованию Инспекции ВВС Германии (IdFlieg) фирмы «Фоккер» и «Юнкерс» учредили совместное предприятие, чтобы первая компания получила опыт работы с прогрессивными свободнонесущими металлическими монопланами и навыки проектирования на основе инженерного расчета, а вторая — переняла эффективную систему массового производства самолетов. Но методы работы больше пилота, чем инженера, Антона Фоккера и профессора без летных навыков Гуго Юнкерса оказались несовместимы (22877).</w:t>
      </w:r>
    </w:p>
    <w:p w14:paraId="4CD09DEE" w14:textId="77777777" w:rsidR="00240462" w:rsidRPr="00153023" w:rsidRDefault="00240462" w:rsidP="00153023">
      <w:pPr>
        <w:spacing w:after="0" w:line="240" w:lineRule="auto"/>
        <w:jc w:val="both"/>
        <w:rPr>
          <w:rFonts w:ascii="Times New Roman" w:hAnsi="Times New Roman" w:cs="Times New Roman"/>
          <w:color w:val="0070C0"/>
          <w:sz w:val="16"/>
          <w:szCs w:val="16"/>
        </w:rPr>
      </w:pPr>
    </w:p>
    <w:p w14:paraId="059241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октября 1917 в Нью Йорке состоялся парад 20 тыс. суфражисток (2100).</w:t>
      </w:r>
    </w:p>
    <w:p w14:paraId="56F85A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A2623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09FB8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7F31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октября 1917 погиб русский военный летчик Турун- даевский, командир 13-го корпусного авиаотряда. Турун- даевский на своем "Ньюпоре" вступил в бой с германским "Альбатросом" и умелым маневрированием вынудил немецкого пилота пересечь линию фронта в направлении русских позиций. Однако полностью прижать немцев к земле не успел, был сбит русской артиллерией (11999).</w:t>
      </w:r>
    </w:p>
    <w:p w14:paraId="0C8DA7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501C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октября 1917 в Петрограде состоялось пленарное заседание Съезда по технической обороне государства. Присутствовало 169 делегатов. Организовали 11 секций, включая воздушной разведки (3659).</w:t>
      </w:r>
    </w:p>
    <w:p w14:paraId="69570A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4BE31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октября 1917 в Петрограде состоялось пленарное заседание съезда по технической обороне государства. Присутствовало 169 делегатов, в том числе 68 от различных министерств и учреждений военного ведомства. Цель съезда - "необходимость выслушать от лучших людей новые идеи, которые могли бы послу</w:t>
      </w:r>
      <w:r w:rsidRPr="00153023">
        <w:rPr>
          <w:rFonts w:ascii="Times New Roman" w:hAnsi="Times New Roman" w:cs="Times New Roman"/>
          <w:color w:val="000000" w:themeColor="text1"/>
          <w:kern w:val="2"/>
          <w:sz w:val="16"/>
          <w:szCs w:val="16"/>
        </w:rPr>
        <w:softHyphen/>
        <w:t>жить ко всемирному усилению техники и правильной ее органи</w:t>
      </w:r>
      <w:r w:rsidRPr="00153023">
        <w:rPr>
          <w:rFonts w:ascii="Times New Roman" w:hAnsi="Times New Roman" w:cs="Times New Roman"/>
          <w:color w:val="000000" w:themeColor="text1"/>
          <w:kern w:val="2"/>
          <w:sz w:val="16"/>
          <w:szCs w:val="16"/>
        </w:rPr>
        <w:softHyphen/>
        <w:t>зации". Было организовано 11 секций, г том число и "Секция воздушной разведки".</w:t>
      </w:r>
    </w:p>
    <w:p w14:paraId="3954E3B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(ЦГАСА. ф.28, оп.1, д.15, лл.199,239).</w:t>
      </w:r>
    </w:p>
    <w:p w14:paraId="08B1D4C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3DA214" w14:textId="77777777" w:rsidR="00644C44"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C7F986E" w14:textId="77777777" w:rsidR="00644C44" w:rsidRPr="00153023" w:rsidRDefault="00644C4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079286" w14:textId="77777777" w:rsidR="00644C44" w:rsidRPr="00153023" w:rsidRDefault="00644C44" w:rsidP="00153023">
      <w:pPr>
        <w:pStyle w:val="ae"/>
        <w:spacing w:before="0" w:after="0"/>
        <w:jc w:val="both"/>
        <w:rPr>
          <w:color w:val="000000" w:themeColor="text1"/>
          <w:kern w:val="2"/>
          <w:sz w:val="16"/>
          <w:szCs w:val="16"/>
        </w:rPr>
      </w:pPr>
      <w:r w:rsidRPr="00153023">
        <w:rPr>
          <w:color w:val="000000" w:themeColor="text1"/>
          <w:kern w:val="2"/>
          <w:sz w:val="16"/>
          <w:szCs w:val="16"/>
        </w:rPr>
        <w:t>15 (28) октября 1917 газета «Русские ведомости» (№236) сообщила о бесчинствах, творимых солдатами на железных дорогах, и жалобах на них со стороны железнодорожников. В Кременчуге, Воронеже и Липецке солдаты грабили грузовые составы и багаж пассажиров, нападали на самих пассажиров. В Воронеже и Бологом они громили также сами вагоны, выбивая стекла и ломая крыши. «Работать невозможно», — жаловались железнодорожники. В Белгороде погром перекинулся и на город, где дезертиры и присоединившиеся к ним местные жители разгромили продуктовые магазины и богатые дома (17045).</w:t>
      </w:r>
    </w:p>
    <w:p w14:paraId="6B8CDAFF" w14:textId="77777777" w:rsidR="00644C44" w:rsidRPr="00153023" w:rsidRDefault="00644C4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BA4AF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6D9E5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418E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октября 1917 управляемый с самолета немецкий катер, начиненный взрывчаткой (был разработан и изготовлен еще к концу 1915, имел водоизмещение 6 т и скорость до 30 узлов, дальность 50 км и 200 кг взрывчатки) был успешно использован для атаки по английским кораблям в море и подорвали монитор (3415,24).</w:t>
      </w:r>
    </w:p>
    <w:p w14:paraId="3DFD3E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62BA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ок</w:t>
      </w:r>
      <w:r w:rsidRPr="00153023">
        <w:rPr>
          <w:rFonts w:ascii="Times New Roman" w:hAnsi="Times New Roman" w:cs="Times New Roman"/>
          <w:color w:val="000000" w:themeColor="text1"/>
          <w:kern w:val="2"/>
          <w:sz w:val="16"/>
          <w:szCs w:val="16"/>
        </w:rPr>
        <w:softHyphen/>
        <w:t>тября 1917 г. в 40 милях от Остенде немецкие радиоуправляемые катера повредили британский монитор “Эребус” водоизмещением 8586 т. Монитор получил сильные повреждения, но сумел вернуться в порт. Взрывающиеся катера были созданны цо проекту доктора Сименса — главы компании “Сименс — Шункерт”. Часть катеров управлялась по электропроводам длиной около 20 миль, а часть — по радио. Оператор управлял катерами с берега или с борта гидросамолета (10675).</w:t>
      </w:r>
    </w:p>
    <w:p w14:paraId="61ACA0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9177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октября 1917 г., наконец, удалась атака по английским кораблям в море: был подорван монитор, надолго вышедший из строя. Этим собственно и исчерпываются успехи взрывающихся катеров в первой мировой войне. К юнцу 1915 года в Германии были изготовлены уже боевые взрывающиеся катера. Их водоизмещение составляло 6 т, скорость — до 30 узлов. Катер нес взрывчатый заряд весом более 200 кг и мог наводиться на цель по радио с берегового поста на дальности до 40 км. При корректировке с самолета дальность действия катера увеличивалась до 50 км. Катера базировались на захваченных бельгийских портах и с их помощью было предпринято несколько попыток атаковать неприятеля. Первая такая попытка (впервые в истории) 24 апреля 1917 г. была неудачной: на катере вышла из строя радиоустановка (11916).</w:t>
      </w:r>
    </w:p>
    <w:p w14:paraId="05A69B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B0F24E"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октября 1917 г. в 40 милях от Остенде был атакован британский монитор «Эребус» водоизмещением 8586 т. Монитор получил сильные повреждения, но сумел вернуться в порт (15117).</w:t>
      </w:r>
    </w:p>
    <w:p w14:paraId="164C7BF8"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p>
    <w:p w14:paraId="0F3CA6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октября 1917 премьер-министром Италии стал Витторио Орландо (3907,91).</w:t>
      </w:r>
    </w:p>
    <w:p w14:paraId="24CF01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863D91" w14:textId="77777777" w:rsidR="00AD0B31" w:rsidRPr="00153023" w:rsidRDefault="00AD0B3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CF4C0D0" w14:textId="77777777" w:rsidR="00AD0B31" w:rsidRPr="00153023" w:rsidRDefault="00AD0B3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95BCEF" w14:textId="77777777" w:rsidR="00AD0B31" w:rsidRPr="00153023" w:rsidRDefault="00AD0B31"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середине октября 1917 накануне Октябрьского переворота воздушный флот России представлял собой внушительную силу. В него входило свыше 300 различных частей и подразделений, в том числе 14 авиационных дивизионов, 91 авиаотряд, Эскадра воздушных кораблей «Илья Муромец» (4 боевых отряда), 87 воздухоплавательных отрядов, 32 гидроотряда, 11 авиационных и воздухоплавательных школ, дивизион корабельной авиации, восемь авиапарков, а также многочисленные поезда-мастерские, авиабазы, воздухоплавательные парки и т.д. В этих частях насчитывалось до 35000 солдат и офицеров и около 1500 аэропланов различных типов.</w:t>
      </w:r>
    </w:p>
    <w:p w14:paraId="2F7E00B4" w14:textId="77777777" w:rsidR="00AD0B31" w:rsidRPr="00153023" w:rsidRDefault="00AD0B31"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Руководство воздушным флотом распределялось между тремя центральными органами. Авиацией внутренних военных округов, учебными заведениями, организацией снабжения фронтовых частей и закупкой авиатехники ведало Управление Военно-воздушного флота (Увофлот или УВВФ), подчинявшееся военному министру. После Февральской революции во главе Увофлота встал профессор Николаевской военно-инженерной академии, генерал-майор Д.В.Яковлев.</w:t>
      </w:r>
    </w:p>
    <w:p w14:paraId="0FEDD82E" w14:textId="77777777" w:rsidR="00AD0B31" w:rsidRPr="00153023" w:rsidRDefault="00AD0B31"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Авиацию ВМФ возглавляло Управление морской авиации (УМА).</w:t>
      </w:r>
    </w:p>
    <w:p w14:paraId="328B0792" w14:textId="77777777" w:rsidR="00AD0B31" w:rsidRPr="00153023" w:rsidRDefault="00AD0B31"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Наконец, боевым применением авиации на фронтах руководило Полевое управление авиации и воздухоплавания при штабе Верховного главнокомандующего (ПУАиВ), образованное 16 апреля 1917 г. (в 1917 году все даты даны по старому стилю, в дальнейшем – по новому. – Прим. авт.) на базе «Авиаканца» – Канцелярии полевого генерал-инспектора авиации, ранее выполнявшей аналогичные функции. Очевидно, «по-инерции» в тогдашних документах новообразованное Управление нередко продолжали именовать «Авиаканцем». 23 апреля начальником ПУАиВ с правами командира корпуса был назначен полковник С.А. Немченко.</w:t>
      </w:r>
    </w:p>
    <w:p w14:paraId="1AAE41FC" w14:textId="77777777" w:rsidR="00AD0B31" w:rsidRPr="00153023" w:rsidRDefault="00AD0B31"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Затем его ненадолго сменил более популярный в авиационных кругах полковник С.А. Ульянин, ранее являвшийся заместителем начальника УВВФ. Но вскоре, сославшись на незнание специфики действий фронтовой авиации, он, так и не приступив к своим обязанностям, и даже не приехав в Ставку, вернулся на прежнюю должность.</w:t>
      </w:r>
    </w:p>
    <w:p w14:paraId="2A262123" w14:textId="77777777" w:rsidR="00AD0B31" w:rsidRPr="00153023" w:rsidRDefault="00AD0B31"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9 июня начальником ПУАиВ был назначен известный боевой летчик подполковник (с августа – полковник) В.М. Ткачев, начавший воевать еще в 1914 году в составе 11-го корпусного авиаотряда, а затем возглавлявший 20-й корпусной авиаотряд и инспекцию авиации Юго-Западного фронта.</w:t>
      </w:r>
    </w:p>
    <w:p w14:paraId="13D20539" w14:textId="77777777" w:rsidR="00AD0B31" w:rsidRPr="00153023" w:rsidRDefault="00AD0B31"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сентябре 1917-го на волне всеобщей демократизации возник еще один руководящий орган – Всероссийский совет авиации (Авиасовет), избранный Первым Всероссийским авиационным съездом и утвержденный приказом военного министра генерал-майора Верховского. Эту общественную организацию с непонятным статусом, но большими амбициями возглавил летчик-наблюдатель член партии эсеров поручик Д.Д. Хризосколео. Многопартийный состав Авиасовета обусловил его раскол сразу же после октябрьского переворота. Часть депутатов по тем или иным соображениям поддержала большевиков, остальные же встретили очередную революцию в штыки.</w:t>
      </w:r>
    </w:p>
    <w:p w14:paraId="7B1F1673" w14:textId="77777777" w:rsidR="00AD0B31" w:rsidRPr="00153023" w:rsidRDefault="00AD0B31"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Через день после своего знаменитого бегства из Зимнего дворца председатель Временного правительства Керенский пытался организовать поход казачьих дивизий на Петроград для восстановления «законной власти». Поначалу его поддержали пилоты Гатчинской летной школы. 30 октября два аэроплана разбросали над столицей антибольшевистские листовки, однако этим и ограничилось их участие в «наведении порядка». Вскоре в Гатчину нагрянули отряды революционных матросов. Офицеры в большинстве своем разбежались, а оставшиеся нижние чины перешли на сторону красных. Вскоре большинство авиаотрядов Петроградского военного округа объявили себя «воздушными отрядами красной гвардии». Так началось зарождение советских военно-воздушных сил (18562).</w:t>
      </w:r>
    </w:p>
    <w:p w14:paraId="72AD2333" w14:textId="77777777" w:rsidR="00AD0B31" w:rsidRPr="00153023" w:rsidRDefault="00AD0B31" w:rsidP="00153023">
      <w:pPr>
        <w:spacing w:after="0" w:line="240" w:lineRule="auto"/>
        <w:jc w:val="both"/>
        <w:rPr>
          <w:rFonts w:ascii="Times New Roman" w:hAnsi="Times New Roman" w:cs="Times New Roman"/>
          <w:color w:val="000000" w:themeColor="text1"/>
          <w:sz w:val="16"/>
          <w:szCs w:val="16"/>
        </w:rPr>
      </w:pPr>
    </w:p>
    <w:p w14:paraId="772C4B3E" w14:textId="77777777" w:rsidR="00507A1A"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94F8321" w14:textId="77777777" w:rsidR="00507A1A" w:rsidRPr="00153023" w:rsidRDefault="00507A1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6681B2"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октября 1917 у ангара на Комендантском аэродроме с истребителем Ботезата был вы</w:t>
      </w:r>
      <w:r w:rsidRPr="00153023">
        <w:rPr>
          <w:rFonts w:ascii="Times New Roman" w:hAnsi="Times New Roman" w:cs="Times New Roman"/>
          <w:color w:val="000000" w:themeColor="text1"/>
          <w:kern w:val="2"/>
          <w:sz w:val="16"/>
          <w:szCs w:val="16"/>
        </w:rPr>
        <w:softHyphen/>
        <w:t>ставлен караул, а через неделю в Петрограде произошел большевистский переворот, и события стали развиваться так, что ни на какое продолжение ра</w:t>
      </w:r>
      <w:r w:rsidRPr="00153023">
        <w:rPr>
          <w:rFonts w:ascii="Times New Roman" w:hAnsi="Times New Roman" w:cs="Times New Roman"/>
          <w:color w:val="000000" w:themeColor="text1"/>
          <w:kern w:val="2"/>
          <w:sz w:val="16"/>
          <w:szCs w:val="16"/>
        </w:rPr>
        <w:softHyphen/>
        <w:t>бот, казалось бы, рассчитывать уже не приходилось. Однако механики «ДЕКА» под руководством Ботезата, которому сначала удавалось поддерживать хоро</w:t>
      </w:r>
      <w:r w:rsidRPr="00153023">
        <w:rPr>
          <w:rFonts w:ascii="Times New Roman" w:hAnsi="Times New Roman" w:cs="Times New Roman"/>
          <w:color w:val="000000" w:themeColor="text1"/>
          <w:kern w:val="2"/>
          <w:sz w:val="16"/>
          <w:szCs w:val="16"/>
        </w:rPr>
        <w:softHyphen/>
        <w:t>шие отношения с новой властью, на одном энтузиазме, без зарплаты, в холод</w:t>
      </w:r>
      <w:r w:rsidRPr="00153023">
        <w:rPr>
          <w:rFonts w:ascii="Times New Roman" w:hAnsi="Times New Roman" w:cs="Times New Roman"/>
          <w:color w:val="000000" w:themeColor="text1"/>
          <w:kern w:val="2"/>
          <w:sz w:val="16"/>
          <w:szCs w:val="16"/>
        </w:rPr>
        <w:softHyphen/>
        <w:t>ном ангаре на Комендантском аэродроме в середине декабря 1917 г. все-таки собрали самолет.</w:t>
      </w:r>
    </w:p>
    <w:p w14:paraId="498A7B7B"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Машина представляла собой большой трехстоечный биплан с ферменным хвостом. Размах верхнего крыла превышал размах нижнего. Промежуточ</w:t>
      </w:r>
      <w:r w:rsidRPr="00153023">
        <w:rPr>
          <w:rFonts w:ascii="Times New Roman" w:hAnsi="Times New Roman" w:cs="Times New Roman"/>
          <w:color w:val="000000" w:themeColor="text1"/>
          <w:kern w:val="2"/>
          <w:sz w:val="16"/>
          <w:szCs w:val="16"/>
        </w:rPr>
        <w:softHyphen/>
        <w:t>ные коробки крыльёв создавали поперечное V и придавали несущим поверх</w:t>
      </w:r>
      <w:r w:rsidRPr="00153023">
        <w:rPr>
          <w:rFonts w:ascii="Times New Roman" w:hAnsi="Times New Roman" w:cs="Times New Roman"/>
          <w:color w:val="000000" w:themeColor="text1"/>
          <w:kern w:val="2"/>
          <w:sz w:val="16"/>
          <w:szCs w:val="16"/>
        </w:rPr>
        <w:softHyphen/>
        <w:t>ностям характерную форму чайки. Это было сделано Ботезатом для повы</w:t>
      </w:r>
      <w:r w:rsidRPr="00153023">
        <w:rPr>
          <w:rFonts w:ascii="Times New Roman" w:hAnsi="Times New Roman" w:cs="Times New Roman"/>
          <w:color w:val="000000" w:themeColor="text1"/>
          <w:kern w:val="2"/>
          <w:sz w:val="16"/>
          <w:szCs w:val="16"/>
        </w:rPr>
        <w:softHyphen/>
        <w:t>шения поперечной устойчивости самолета. Удобообтекаемый совершенных аэродинамических форм фюзеляж-гондола имел передовую по тому време</w:t>
      </w:r>
      <w:r w:rsidRPr="00153023">
        <w:rPr>
          <w:rFonts w:ascii="Times New Roman" w:hAnsi="Times New Roman" w:cs="Times New Roman"/>
          <w:color w:val="000000" w:themeColor="text1"/>
          <w:kern w:val="2"/>
          <w:sz w:val="16"/>
          <w:szCs w:val="16"/>
        </w:rPr>
        <w:softHyphen/>
        <w:t>ни полумонококовую конструкцию. В нем находилась закрытая пилотская кабина с большой площадью остекления. За пилотским креслом оставалось место для размещения еще одного-двух человек или груза. Заднюю часть гондолы занимало моторное отделение, в котором располагался двигатель «Рено» мощностью 220 л. с. с толкающим винтом, причем механик имел воз</w:t>
      </w:r>
      <w:r w:rsidRPr="00153023">
        <w:rPr>
          <w:rFonts w:ascii="Times New Roman" w:hAnsi="Times New Roman" w:cs="Times New Roman"/>
          <w:color w:val="000000" w:themeColor="text1"/>
          <w:kern w:val="2"/>
          <w:sz w:val="16"/>
          <w:szCs w:val="16"/>
        </w:rPr>
        <w:softHyphen/>
        <w:t>можность доступа к нему в полете. Топливные и масляные баки располага</w:t>
      </w:r>
      <w:r w:rsidRPr="00153023">
        <w:rPr>
          <w:rFonts w:ascii="Times New Roman" w:hAnsi="Times New Roman" w:cs="Times New Roman"/>
          <w:color w:val="000000" w:themeColor="text1"/>
          <w:kern w:val="2"/>
          <w:sz w:val="16"/>
          <w:szCs w:val="16"/>
        </w:rPr>
        <w:softHyphen/>
        <w:t>лись над двигателем, а еще выше был установлен выхлоп с глушителем сис</w:t>
      </w:r>
      <w:r w:rsidRPr="00153023">
        <w:rPr>
          <w:rFonts w:ascii="Times New Roman" w:hAnsi="Times New Roman" w:cs="Times New Roman"/>
          <w:color w:val="000000" w:themeColor="text1"/>
          <w:kern w:val="2"/>
          <w:sz w:val="16"/>
          <w:szCs w:val="16"/>
        </w:rPr>
        <w:softHyphen/>
        <w:t>темы Еремеева. Два радиатора охлаждения располагались по бокам гондо</w:t>
      </w:r>
      <w:r w:rsidRPr="00153023">
        <w:rPr>
          <w:rFonts w:ascii="Times New Roman" w:hAnsi="Times New Roman" w:cs="Times New Roman"/>
          <w:color w:val="000000" w:themeColor="text1"/>
          <w:kern w:val="2"/>
          <w:sz w:val="16"/>
          <w:szCs w:val="16"/>
        </w:rPr>
        <w:softHyphen/>
        <w:t>лы, между крыльями. Задней частью фюзеляжа служила ферма по типу «Ву- азена» из стальных труб с четырьмя силовыми рамами. Ботезат рассматривал возможность замены двигателя на «Рено» 300 л. с. Конструкция позволяла сделать это.</w:t>
      </w:r>
    </w:p>
    <w:p w14:paraId="60AFF439"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Нижнее и верхнее крылья имели одинаковую хорду, равную размаху. Каж</w:t>
      </w:r>
      <w:r w:rsidRPr="00153023">
        <w:rPr>
          <w:rFonts w:ascii="Times New Roman" w:hAnsi="Times New Roman" w:cs="Times New Roman"/>
          <w:color w:val="000000" w:themeColor="text1"/>
          <w:kern w:val="2"/>
          <w:sz w:val="16"/>
          <w:szCs w:val="16"/>
        </w:rPr>
        <w:softHyphen/>
        <w:t>дое крыло состояло из двух стальных лонжеронов, металлических кромок, деревянных нервюр и полотняной обшивки с металлическими накладками. Профилированные стойки и подкосы верхнего крыла были сделаны из ме</w:t>
      </w:r>
      <w:r w:rsidRPr="00153023">
        <w:rPr>
          <w:rFonts w:ascii="Times New Roman" w:hAnsi="Times New Roman" w:cs="Times New Roman"/>
          <w:color w:val="000000" w:themeColor="text1"/>
          <w:kern w:val="2"/>
          <w:sz w:val="16"/>
          <w:szCs w:val="16"/>
        </w:rPr>
        <w:softHyphen/>
        <w:t>талла. Сильно развитые элероны большой площади находились на верхнем крыле, содержали по 11 нервюр и имели по два рычажка управления.</w:t>
      </w:r>
    </w:p>
    <w:p w14:paraId="5939270A"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Хвостовое оперение состояло из руля поворота и рулей высоты. Рули име</w:t>
      </w:r>
      <w:r w:rsidRPr="00153023">
        <w:rPr>
          <w:rFonts w:ascii="Times New Roman" w:hAnsi="Times New Roman" w:cs="Times New Roman"/>
          <w:color w:val="000000" w:themeColor="text1"/>
          <w:kern w:val="2"/>
          <w:sz w:val="16"/>
          <w:szCs w:val="16"/>
        </w:rPr>
        <w:softHyphen/>
        <w:t>ли подкосы к ферме. Тросы управления от расчаленных рычажков на рулях тянулись вдоль балок фермы. В кабине пилота находился стандартный набор рычагов управления. В дальнейшем на самолет предполагалось установить гироскопический автопилот.</w:t>
      </w:r>
    </w:p>
    <w:p w14:paraId="009B9FE6"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Шасси было обычным, трехстоечным, с задней опорой. Ферменная конст</w:t>
      </w:r>
      <w:r w:rsidRPr="00153023">
        <w:rPr>
          <w:rFonts w:ascii="Times New Roman" w:hAnsi="Times New Roman" w:cs="Times New Roman"/>
          <w:color w:val="000000" w:themeColor="text1"/>
          <w:kern w:val="2"/>
          <w:sz w:val="16"/>
          <w:szCs w:val="16"/>
        </w:rPr>
        <w:softHyphen/>
        <w:t>рукция была выполнена из стальных труб. Поскольку испытания предпола</w:t>
      </w:r>
      <w:r w:rsidRPr="00153023">
        <w:rPr>
          <w:rFonts w:ascii="Times New Roman" w:hAnsi="Times New Roman" w:cs="Times New Roman"/>
          <w:color w:val="000000" w:themeColor="text1"/>
          <w:kern w:val="2"/>
          <w:sz w:val="16"/>
          <w:szCs w:val="16"/>
        </w:rPr>
        <w:softHyphen/>
        <w:t>галось начать зимой, на самолет были установлены плоские алюминиевые лыжи без обтекателей.</w:t>
      </w:r>
    </w:p>
    <w:p w14:paraId="6D51F84B"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своего времени самолет Г. А. Ботезата был передовым не только по аэро</w:t>
      </w:r>
      <w:r w:rsidRPr="00153023">
        <w:rPr>
          <w:rFonts w:ascii="Times New Roman" w:hAnsi="Times New Roman" w:cs="Times New Roman"/>
          <w:color w:val="000000" w:themeColor="text1"/>
          <w:kern w:val="2"/>
          <w:sz w:val="16"/>
          <w:szCs w:val="16"/>
        </w:rPr>
        <w:softHyphen/>
        <w:t>динамике, но и по конструкции и применяемым материалам. По общим раз</w:t>
      </w:r>
      <w:r w:rsidRPr="00153023">
        <w:rPr>
          <w:rFonts w:ascii="Times New Roman" w:hAnsi="Times New Roman" w:cs="Times New Roman"/>
          <w:color w:val="000000" w:themeColor="text1"/>
          <w:kern w:val="2"/>
          <w:sz w:val="16"/>
          <w:szCs w:val="16"/>
        </w:rPr>
        <w:softHyphen/>
        <w:t>мерам он представлял собой крупнейший одномоторный аппарат отечествен</w:t>
      </w:r>
      <w:r w:rsidRPr="00153023">
        <w:rPr>
          <w:rFonts w:ascii="Times New Roman" w:hAnsi="Times New Roman" w:cs="Times New Roman"/>
          <w:color w:val="000000" w:themeColor="text1"/>
          <w:kern w:val="2"/>
          <w:sz w:val="16"/>
          <w:szCs w:val="16"/>
        </w:rPr>
        <w:softHyphen/>
        <w:t>ной конструкции.</w:t>
      </w:r>
    </w:p>
    <w:p w14:paraId="7CAF48DC"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Самолет был готов, но возникла проблема с летчиком-испытателем. Боль</w:t>
      </w:r>
      <w:r w:rsidRPr="00153023">
        <w:rPr>
          <w:rFonts w:ascii="Times New Roman" w:hAnsi="Times New Roman" w:cs="Times New Roman"/>
          <w:color w:val="000000" w:themeColor="text1"/>
          <w:kern w:val="2"/>
          <w:sz w:val="16"/>
          <w:szCs w:val="16"/>
        </w:rPr>
        <w:softHyphen/>
        <w:t>шинство опытных пилотов предпочло после революции исчезнуть из Петро</w:t>
      </w:r>
      <w:r w:rsidRPr="00153023">
        <w:rPr>
          <w:rFonts w:ascii="Times New Roman" w:hAnsi="Times New Roman" w:cs="Times New Roman"/>
          <w:color w:val="000000" w:themeColor="text1"/>
          <w:kern w:val="2"/>
          <w:sz w:val="16"/>
          <w:szCs w:val="16"/>
        </w:rPr>
        <w:softHyphen/>
        <w:t>града. Ботезату привели летчика, который почти никогда не летал, но зато об</w:t>
      </w:r>
      <w:r w:rsidRPr="00153023">
        <w:rPr>
          <w:rFonts w:ascii="Times New Roman" w:hAnsi="Times New Roman" w:cs="Times New Roman"/>
          <w:color w:val="000000" w:themeColor="text1"/>
          <w:kern w:val="2"/>
          <w:sz w:val="16"/>
          <w:szCs w:val="16"/>
        </w:rPr>
        <w:softHyphen/>
        <w:t>ладал несомненным достоинством — «стоял на большевистских позициях».</w:t>
      </w:r>
    </w:p>
    <w:p w14:paraId="6B8B0FCA"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Летчик порулил минут пятнадцать на собранном самолете и заявил о сво</w:t>
      </w:r>
      <w:r w:rsidRPr="00153023">
        <w:rPr>
          <w:rFonts w:ascii="Times New Roman" w:hAnsi="Times New Roman" w:cs="Times New Roman"/>
          <w:color w:val="000000" w:themeColor="text1"/>
          <w:kern w:val="2"/>
          <w:sz w:val="16"/>
          <w:szCs w:val="16"/>
        </w:rPr>
        <w:softHyphen/>
        <w:t>ей готовности лететь. Первые летные испытания были назначены на 20 декаб</w:t>
      </w:r>
      <w:r w:rsidRPr="00153023">
        <w:rPr>
          <w:rFonts w:ascii="Times New Roman" w:hAnsi="Times New Roman" w:cs="Times New Roman"/>
          <w:color w:val="000000" w:themeColor="text1"/>
          <w:kern w:val="2"/>
          <w:sz w:val="16"/>
          <w:szCs w:val="16"/>
        </w:rPr>
        <w:softHyphen/>
        <w:t>ря 1917 г. Блестевший под зимним солнцем металлической обшивкой само</w:t>
      </w:r>
      <w:r w:rsidRPr="00153023">
        <w:rPr>
          <w:rFonts w:ascii="Times New Roman" w:hAnsi="Times New Roman" w:cs="Times New Roman"/>
          <w:color w:val="000000" w:themeColor="text1"/>
          <w:kern w:val="2"/>
          <w:sz w:val="16"/>
          <w:szCs w:val="16"/>
        </w:rPr>
        <w:softHyphen/>
        <w:t>лет стоял перед ангаром. Летчик занял свое место. По договоренности с Боте</w:t>
      </w:r>
      <w:r w:rsidRPr="00153023">
        <w:rPr>
          <w:rFonts w:ascii="Times New Roman" w:hAnsi="Times New Roman" w:cs="Times New Roman"/>
          <w:color w:val="000000" w:themeColor="text1"/>
          <w:kern w:val="2"/>
          <w:sz w:val="16"/>
          <w:szCs w:val="16"/>
        </w:rPr>
        <w:softHyphen/>
        <w:t>затом он должен был сначала сделать ряд небольших подлетов, почувство</w:t>
      </w:r>
      <w:r w:rsidRPr="00153023">
        <w:rPr>
          <w:rFonts w:ascii="Times New Roman" w:hAnsi="Times New Roman" w:cs="Times New Roman"/>
          <w:color w:val="000000" w:themeColor="text1"/>
          <w:kern w:val="2"/>
          <w:sz w:val="16"/>
          <w:szCs w:val="16"/>
        </w:rPr>
        <w:softHyphen/>
        <w:t>вать машину, убедиться в ее пилотажных качествах и уж только потом идти в полет по кругу. Горе-пилот спутал все планы. Резко взяв с места, он добежал до середины взлетной полосы, сделал два-три коротких прыжка и вдруг под</w:t>
      </w:r>
      <w:r w:rsidRPr="00153023">
        <w:rPr>
          <w:rFonts w:ascii="Times New Roman" w:hAnsi="Times New Roman" w:cs="Times New Roman"/>
          <w:color w:val="000000" w:themeColor="text1"/>
          <w:kern w:val="2"/>
          <w:sz w:val="16"/>
          <w:szCs w:val="16"/>
        </w:rPr>
        <w:softHyphen/>
        <w:t>скочил на шесть-семь метров. Наблюдавшие с земли механики и рабочие «ДЕКА» потом утверждали: «Поперечная устойчивость аэроплана была по</w:t>
      </w:r>
      <w:r w:rsidRPr="00153023">
        <w:rPr>
          <w:rFonts w:ascii="Times New Roman" w:hAnsi="Times New Roman" w:cs="Times New Roman"/>
          <w:color w:val="000000" w:themeColor="text1"/>
          <w:kern w:val="2"/>
          <w:sz w:val="16"/>
          <w:szCs w:val="16"/>
        </w:rPr>
        <w:softHyphen/>
        <w:t>разительная, не было заметно, чтобы он покачнулся» Самолет шел на од</w:t>
      </w:r>
      <w:r w:rsidRPr="00153023">
        <w:rPr>
          <w:rFonts w:ascii="Times New Roman" w:hAnsi="Times New Roman" w:cs="Times New Roman"/>
          <w:color w:val="000000" w:themeColor="text1"/>
          <w:kern w:val="2"/>
          <w:sz w:val="16"/>
          <w:szCs w:val="16"/>
        </w:rPr>
        <w:softHyphen/>
        <w:t>ной высоте, приближаясь к концу аэродрома. Все, кто следил за полетом, были в ужасе. Летчик точно шел на стоящую там одинокую березу. Он заме</w:t>
      </w:r>
      <w:r w:rsidRPr="00153023">
        <w:rPr>
          <w:rFonts w:ascii="Times New Roman" w:hAnsi="Times New Roman" w:cs="Times New Roman"/>
          <w:color w:val="000000" w:themeColor="text1"/>
          <w:kern w:val="2"/>
          <w:sz w:val="16"/>
          <w:szCs w:val="16"/>
        </w:rPr>
        <w:softHyphen/>
        <w:t>тил ее только в нескольких метрах, попытался поднять самолет, но было уже поздно. Грациозный серебряный самолет, качнувшись на правое крыло, рух</w:t>
      </w:r>
      <w:r w:rsidRPr="00153023">
        <w:rPr>
          <w:rFonts w:ascii="Times New Roman" w:hAnsi="Times New Roman" w:cs="Times New Roman"/>
          <w:color w:val="000000" w:themeColor="text1"/>
          <w:kern w:val="2"/>
          <w:sz w:val="16"/>
          <w:szCs w:val="16"/>
        </w:rPr>
        <w:softHyphen/>
        <w:t>нул с работающим мотором на левое, едва не убив случайно оказавшегося там зеваку. Когда присутствующие подбежали к месту падения, красавец-самолет ле</w:t>
      </w:r>
      <w:r w:rsidRPr="00153023">
        <w:rPr>
          <w:rFonts w:ascii="Times New Roman" w:hAnsi="Times New Roman" w:cs="Times New Roman"/>
          <w:color w:val="000000" w:themeColor="text1"/>
          <w:kern w:val="2"/>
          <w:sz w:val="16"/>
          <w:szCs w:val="16"/>
        </w:rPr>
        <w:softHyphen/>
        <w:t>жал, уткнувшись носом в землю. Полумонококовая конструкция гондолы выдержала удар, все остальное было искорежено. Виновника вытащили через окно. Он был цел и невредим, только гордо демонстрировал всем окровавлен</w:t>
      </w:r>
      <w:r w:rsidRPr="00153023">
        <w:rPr>
          <w:rFonts w:ascii="Times New Roman" w:hAnsi="Times New Roman" w:cs="Times New Roman"/>
          <w:color w:val="000000" w:themeColor="text1"/>
          <w:kern w:val="2"/>
          <w:sz w:val="16"/>
          <w:szCs w:val="16"/>
        </w:rPr>
        <w:softHyphen/>
        <w:t>ный палец. На вопрос, почему он нарушил полетное задание, горе-летчик при</w:t>
      </w:r>
      <w:r w:rsidRPr="00153023">
        <w:rPr>
          <w:rFonts w:ascii="Times New Roman" w:hAnsi="Times New Roman" w:cs="Times New Roman"/>
          <w:color w:val="000000" w:themeColor="text1"/>
          <w:kern w:val="2"/>
          <w:sz w:val="16"/>
          <w:szCs w:val="16"/>
        </w:rPr>
        <w:softHyphen/>
        <w:t>знался, что при подлетах набрал слишком высокую скорость, не заметил при</w:t>
      </w:r>
      <w:r w:rsidRPr="00153023">
        <w:rPr>
          <w:rFonts w:ascii="Times New Roman" w:hAnsi="Times New Roman" w:cs="Times New Roman"/>
          <w:color w:val="000000" w:themeColor="text1"/>
          <w:kern w:val="2"/>
          <w:sz w:val="16"/>
          <w:szCs w:val="16"/>
        </w:rPr>
        <w:softHyphen/>
        <w:t>ближения конца аэродрома, расстерялся и не смог остановить самолет. По</w:t>
      </w:r>
      <w:r w:rsidRPr="00153023">
        <w:rPr>
          <w:rFonts w:ascii="Times New Roman" w:hAnsi="Times New Roman" w:cs="Times New Roman"/>
          <w:color w:val="000000" w:themeColor="text1"/>
          <w:kern w:val="2"/>
          <w:sz w:val="16"/>
          <w:szCs w:val="16"/>
        </w:rPr>
        <w:softHyphen/>
        <w:t>здно заметив березу, он попытался «перескочить через нее и уйти на круг», но это оказалось ему не под силу. Самолет зацепился хвостом за березу, вывер</w:t>
      </w:r>
      <w:r w:rsidRPr="00153023">
        <w:rPr>
          <w:rFonts w:ascii="Times New Roman" w:hAnsi="Times New Roman" w:cs="Times New Roman"/>
          <w:color w:val="000000" w:themeColor="text1"/>
          <w:kern w:val="2"/>
          <w:sz w:val="16"/>
          <w:szCs w:val="16"/>
        </w:rPr>
        <w:softHyphen/>
        <w:t>нул руль поворота, сломал винт, осколки которого повредили ферму. «Во время полета аэроплан был устойчив, слушался рулей, развил боль</w:t>
      </w:r>
      <w:r w:rsidRPr="00153023">
        <w:rPr>
          <w:rFonts w:ascii="Times New Roman" w:hAnsi="Times New Roman" w:cs="Times New Roman"/>
          <w:color w:val="000000" w:themeColor="text1"/>
          <w:kern w:val="2"/>
          <w:sz w:val="16"/>
          <w:szCs w:val="16"/>
        </w:rPr>
        <w:softHyphen/>
        <w:t>шую скорость, никаких неправильностей не заметил», — указал в объясни</w:t>
      </w:r>
      <w:r w:rsidRPr="00153023">
        <w:rPr>
          <w:rFonts w:ascii="Times New Roman" w:hAnsi="Times New Roman" w:cs="Times New Roman"/>
          <w:color w:val="000000" w:themeColor="text1"/>
          <w:kern w:val="2"/>
          <w:sz w:val="16"/>
          <w:szCs w:val="16"/>
        </w:rPr>
        <w:softHyphen/>
        <w:t>тельной записке виновник аварии (15740).</w:t>
      </w:r>
    </w:p>
    <w:p w14:paraId="50E99990" w14:textId="77777777" w:rsidR="00507A1A" w:rsidRPr="00153023" w:rsidRDefault="00507A1A" w:rsidP="00153023">
      <w:pPr>
        <w:spacing w:after="0" w:line="240" w:lineRule="auto"/>
        <w:jc w:val="both"/>
        <w:rPr>
          <w:rFonts w:ascii="Times New Roman" w:hAnsi="Times New Roman" w:cs="Times New Roman"/>
          <w:color w:val="000000" w:themeColor="text1"/>
          <w:kern w:val="2"/>
          <w:sz w:val="16"/>
          <w:szCs w:val="16"/>
        </w:rPr>
      </w:pPr>
    </w:p>
    <w:p w14:paraId="2CB519C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3AAAD9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71BC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октября 1917 был вновь избран большевистский Центробалт (П. Е. Дыбенко — председатель, Н. А. Ховрин, Н. Ф. Измайлов, Ф. С. Аверичкин и другие). В ночь на 25 октября по заданию ВРК он направил в Петроград 11 кораблей и 10 тыс. матросов, которые сыграли важную роль в победе Октябрьского вооруженного восстания. С 5 декабря Центробалт принял на себя непосредственное руководство БФ, а 4 марта 1918 передал свои функции новому органу революционного командования — Совету комиссаров БФ (11712).</w:t>
      </w:r>
    </w:p>
    <w:p w14:paraId="715860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7EA3F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36571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D09593" w14:textId="77777777" w:rsidR="0046469F" w:rsidRPr="00153023" w:rsidRDefault="0046469F" w:rsidP="00153023">
      <w:pPr>
        <w:autoSpaceDE w:val="0"/>
        <w:autoSpaceDN w:val="0"/>
        <w:adjustRightInd w:val="0"/>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16 (29) октября 1917 года Новый министр продовольствия С.Н. Прокопович на заседании Предпарламента заявил: «Под влиянием полного истощения запасов как на фронте, так и внутри страны Временное правительство вынуждено было прибегнуть к крайней мере — к удвоению цен. По старым ценам население хлеб не везло. И если те­перь по удвоенным ценам мы всё-таки не получим хлеба, который нам будет нужен, ко­нечно, мы вынуждены будем прибегнуть к воинской силе». Впрочем, никакой силы у Временного правительства уже не было. Через 9 дней случился Октябрьский переворот (18086).</w:t>
      </w:r>
    </w:p>
    <w:p w14:paraId="2E06E146" w14:textId="77777777" w:rsidR="0046469F" w:rsidRPr="00153023" w:rsidRDefault="0046469F" w:rsidP="00153023">
      <w:pPr>
        <w:pStyle w:val="a3"/>
        <w:rPr>
          <w:color w:val="000000" w:themeColor="text1"/>
          <w:lang w:val="ru-RU"/>
        </w:rPr>
      </w:pPr>
    </w:p>
    <w:p w14:paraId="58FD0F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октября 1917 на расширенном заседании ЦК партии большевиков была одобрена проведенная В.И.Л. резолюция о восстании, техническая подготовка которого была поручена ВРЦ, действующем от имени партии совместно с ВРК (3908,266).</w:t>
      </w:r>
    </w:p>
    <w:p w14:paraId="7F3915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00DD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октября 1917 расширенное заседание ЦК РСДРП(б) одобрило резолюцию ЦК о восстании и поручает его подготовку ВРК (1348,87).</w:t>
      </w:r>
    </w:p>
    <w:p w14:paraId="5841EA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DF91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октября 1917 был создан ВРК Петроградского Совета (2239).</w:t>
      </w:r>
    </w:p>
    <w:p w14:paraId="62E05C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434866" w14:textId="77777777" w:rsidR="000B53BF" w:rsidRPr="00153023" w:rsidRDefault="000B53B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октября. Пленум Петроградского совета одобрил Военно-революционного комитета. Рабочим выдали оружие и сформировали боевые отряды. Что и требовалось доказать. Расширенное заседание ЦК РСДРП подтвердило свою резолюцию о проведении вооруженного восстания. Уже не имело значения, что будут делать другие. Да пусть они хоть войну выиграют и засыплют народ шоколадом - восстание состоится при любой погоде (12629).</w:t>
      </w:r>
    </w:p>
    <w:p w14:paraId="343D663E" w14:textId="77777777" w:rsidR="000B53BF" w:rsidRPr="00153023" w:rsidRDefault="000B53B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8835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16-19 октября (29 октября - 1 ноября) 1917 в Петрограде прошло совещание пролетарских организаций культурного просвещения под руководством А.Луначарского, которые с ноября стали Пролеткультом (3908,266).</w:t>
      </w:r>
    </w:p>
    <w:p w14:paraId="2E7F65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6FF415" w14:textId="77777777" w:rsidR="000F5178" w:rsidRPr="00153023" w:rsidRDefault="000F5178"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16 (29) октября </w:t>
      </w:r>
      <w:r w:rsidRPr="00153023">
        <w:rPr>
          <w:rFonts w:ascii="Times New Roman" w:hAnsi="Times New Roman" w:cs="Times New Roman"/>
          <w:color w:val="000000" w:themeColor="text1"/>
          <w:kern w:val="2"/>
          <w:sz w:val="16"/>
          <w:szCs w:val="16"/>
        </w:rPr>
        <w:t>в 1917 году состоялось расширенное заседание ЦК РСДРП(б), на котором был избран Военно-революционный центр по руководству вооруженным восстанием (14814).</w:t>
      </w:r>
    </w:p>
    <w:p w14:paraId="29F3A857" w14:textId="77777777" w:rsidR="000F5178" w:rsidRPr="00153023" w:rsidRDefault="000F5178" w:rsidP="00153023">
      <w:pPr>
        <w:spacing w:after="0" w:line="240" w:lineRule="auto"/>
        <w:jc w:val="both"/>
        <w:rPr>
          <w:rFonts w:ascii="Times New Roman" w:hAnsi="Times New Roman" w:cs="Times New Roman"/>
          <w:color w:val="000000" w:themeColor="text1"/>
          <w:kern w:val="2"/>
          <w:sz w:val="16"/>
          <w:szCs w:val="16"/>
        </w:rPr>
      </w:pPr>
    </w:p>
    <w:p w14:paraId="7453F0CF" w14:textId="77777777" w:rsidR="00240462" w:rsidRPr="00153023" w:rsidRDefault="0024046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34A1841" w14:textId="77777777" w:rsidR="00240462" w:rsidRPr="00153023" w:rsidRDefault="0024046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A4C32A" w14:textId="77777777" w:rsidR="00240462" w:rsidRPr="00153023" w:rsidRDefault="0024046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16-17 (29–30) октября (ночь) 1917 три немецких бомбардировщика Luftstreitkräfte отправились в первый за четыре недели налет на Англию. Два переправляются в Кале , Франция, из-за плохой погоды; третий достигает Англии и бомбит побережье Эссекса (20341).</w:t>
      </w:r>
    </w:p>
    <w:p w14:paraId="2DE00C82" w14:textId="77777777" w:rsidR="00240462" w:rsidRPr="00153023" w:rsidRDefault="00240462" w:rsidP="00153023">
      <w:pPr>
        <w:spacing w:after="0" w:line="240" w:lineRule="auto"/>
        <w:jc w:val="both"/>
        <w:rPr>
          <w:rFonts w:ascii="Times New Roman" w:hAnsi="Times New Roman" w:cs="Times New Roman"/>
          <w:color w:val="0070C0"/>
          <w:sz w:val="16"/>
          <w:szCs w:val="16"/>
        </w:rPr>
      </w:pPr>
    </w:p>
    <w:p w14:paraId="074CA06F" w14:textId="77777777" w:rsidR="00240462" w:rsidRPr="00153023" w:rsidRDefault="0024046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16 (29) октября 1917 г. в полете на показ самолета Фоккер Dr I летчикам своей части из-за разрушения крыла на двойной мертвой петле разбился командир Jasta 15 Гонтерман. Через два дня, заходя на посадку, погиб лейтенант Пастор из Jasta 11. В обоих случаях разрушилось верхнее крыло. По приказу Рихтгофена обломки самолета Гонтермана были исследованы. В верхнем крыле начальник технической службы эскадрильи Jasta 11 нашел заводской брак, о чем доложил IdFlieg. Инспекция запретила полеты на всех самолетах этого типа. Повторные типовые испытания и выборочный осмотр самолетов со снятием их обшивки выявили многочисленные разрушения деталей, и чем больше часов налетал конкретный самолет, тем больше было разрушений. По мнению комиссии, причиной их был не заводской брак, а недостаток прочности конструкции. По рекомендациям технических служб JG I и Jasta 15, на уже сданных и строящихся самолетах усилили вспомогательные нервюры на законцовках крыльев и увеличили их количество, улучшили их крепление к стенкам верхних крыльев, к которым навешивались элероны, сами стенки также были усилены. Полотняная обшивка теперь пришивалась к приклеенным к деревянным полкам нервюр лентам, а не прибивалась гвоздями. Весь каркас лакировался для защиты от сырости. Военные также требовали убрать отверстия облегчения в стенках лонжеронов, считая, что через них внутрь их коробов попадает вода, но Фоккер отказался. Он заявил, что конденсат там все равно будет и через эти отверстия он лишь испаряется лучше. После серии опытов переделали роговую компенсацию элеронов — новые снизили крутильные нагрузки на законцовки верхнего крыла, которые и были причиной катастроф, и при этом самолет сохранил мягкость управления по крену и главное свое достоинство — просто фантастическую маневренность (22781).</w:t>
      </w:r>
    </w:p>
    <w:p w14:paraId="21B3878F" w14:textId="77777777" w:rsidR="00240462" w:rsidRPr="00153023" w:rsidRDefault="00240462" w:rsidP="00153023">
      <w:pPr>
        <w:spacing w:after="0" w:line="240" w:lineRule="auto"/>
        <w:jc w:val="both"/>
        <w:rPr>
          <w:rFonts w:ascii="Times New Roman" w:hAnsi="Times New Roman" w:cs="Times New Roman"/>
          <w:color w:val="0070C0"/>
          <w:sz w:val="16"/>
          <w:szCs w:val="16"/>
        </w:rPr>
      </w:pPr>
    </w:p>
    <w:p w14:paraId="038DDBD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43860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ED8A2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октября 1917 военпред на заводе “Матиас” прапорщик Павлинец получил телеграмму из УВВФ: “Прошу принять самыя решительный меры для ускорения постройки заказанных заводу Матиас Фарсалеи”. А через 5 дней завод с инспекцией посетила комиссия УВВФ в составе п-ка Мезенцева, к-на Шереметьевского и двух инженеров. Мнения членов комиссии разделились. Мезенцев считал, что “Мати</w:t>
      </w:r>
      <w:r w:rsidRPr="00153023">
        <w:rPr>
          <w:rFonts w:ascii="Times New Roman" w:hAnsi="Times New Roman" w:cs="Times New Roman"/>
          <w:color w:val="000000" w:themeColor="text1"/>
          <w:kern w:val="2"/>
          <w:sz w:val="16"/>
          <w:szCs w:val="16"/>
        </w:rPr>
        <w:softHyphen/>
        <w:t>ас” сможет сдать к концу года 66 “Фарманов”, а Шереметьевский и Павлинец сочли такие планы нереальными. При этом завод призна</w:t>
      </w:r>
      <w:r w:rsidRPr="00153023">
        <w:rPr>
          <w:rFonts w:ascii="Times New Roman" w:hAnsi="Times New Roman" w:cs="Times New Roman"/>
          <w:color w:val="000000" w:themeColor="text1"/>
          <w:kern w:val="2"/>
          <w:sz w:val="16"/>
          <w:szCs w:val="16"/>
        </w:rPr>
        <w:softHyphen/>
        <w:t>вался наиболее современным по оборудованию среди всех пред</w:t>
      </w:r>
      <w:r w:rsidRPr="00153023">
        <w:rPr>
          <w:rFonts w:ascii="Times New Roman" w:hAnsi="Times New Roman" w:cs="Times New Roman"/>
          <w:color w:val="000000" w:themeColor="text1"/>
          <w:kern w:val="2"/>
          <w:sz w:val="16"/>
          <w:szCs w:val="16"/>
        </w:rPr>
        <w:softHyphen/>
        <w:t>приятий отрасли (11154).</w:t>
      </w:r>
    </w:p>
    <w:p w14:paraId="00D8BAB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8047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17 </w:t>
      </w:r>
      <w:r w:rsidR="001157F8" w:rsidRPr="00153023">
        <w:rPr>
          <w:rFonts w:ascii="Times New Roman" w:hAnsi="Times New Roman" w:cs="Times New Roman"/>
          <w:color w:val="000000" w:themeColor="text1"/>
          <w:kern w:val="2"/>
          <w:sz w:val="16"/>
          <w:szCs w:val="16"/>
        </w:rPr>
        <w:t xml:space="preserve">(30) </w:t>
      </w:r>
      <w:r w:rsidRPr="00153023">
        <w:rPr>
          <w:rFonts w:ascii="Times New Roman" w:hAnsi="Times New Roman" w:cs="Times New Roman"/>
          <w:color w:val="000000" w:themeColor="text1"/>
          <w:kern w:val="2"/>
          <w:sz w:val="16"/>
          <w:szCs w:val="16"/>
        </w:rPr>
        <w:t>октября 1917 г. производство ИМ было приостановлено. Оставшийся задел — несколько самолетов — с перерывами достраивался в течение трех лет. “Муромцы” подняли сам процесс использования самолета в качестве боевой машины на новую высоту. Они успешно бомбили железнодорожные узлы и скопления живой силы противника, проводили глубокую разведку в тылу противника, обстреливали колонны войск на марше, расчеты артиллерийских орудий. В эскадре были разработаны новые приборы, прицелы, методики обработки целей, что в сочетании с инерционностью машины и комфортабельными условиями для экипажа позволяло добиваться поразительной точности бомбометания. Тактико-технические данные корабля, его грузоподъемность и дальность обеспечивали достижение стратегических целей в тылу противника. На “Муромце” с отечественными двигателями впервые была поднята бомба в 410 кг. Ни один самолет в мире тогда не мог этого сделать. Использование большого калибра давало результативность в воздействии на фортификационные сооружения противника. В качестве дальнего разведчика (т.е. без бомб и с дополнительным топливом) “Муромец” мог держаться в воздухе 9–10 ч, что по тому времени было уж совершенно невероятно. На особую высоту была поднята аэрофотосъемка. С применением лучших в мире отечественных фотоаппаратов системы Потте впервые была снята линия укреплений противника длиной в несколько десятков километров. Данные же стратегической разведки оказывали неоценимую помощь командованию русской армии. Впервые в мире были осуществлены и отработаны групповые налеты — прообраз массированных, что давало особую эффективность применения тяжелых машин. Последовательное использование боевого опыта и раскрытие заложенных потенциальных возможностей воздушного гиганта позволили И. И. Сикорскому превратить “Илью Муромца” в “летающую крепость” с полным сферическим обстрелом. Несмотря на большое количество боевых вылетов (около 400), за всю войну был сбит только один корабль (и то при самых неблагоприятных обстоятельствах) и три подбито, но они дотянули до своей территории. Кроме того, “Муромцы” сбили более дюжины вражеских истребителей. Пожалуй, ни один тип бомбардировщика в мире ни в те времена, ни сейчас не может похвастаться таким соотношением. Более того, оно всегда в пользу истребителей. Если говорить о других странах, то не только соединений тяжелых кораблей, а к началу войны и самолетов, подобных “Муромцу”, у них не было. Самый первый “иностранец” из этой когорты был “Капрони” (Ка-32). Он стал поступать в войска только с августа 1915 г. Это был второй после “Ильи Муромца” многомоторный бомбардировщик, запущенный в серийное производство и широко применявшийся в боевых действиях. Другие самолеты с разнесенными двигателями появились в первых образцах лишь в 1914 г., да и то в двухмоторных вариантах ( “Гота Г-1”, Германия; “Моран-Солнье-25”, Франция и др. ). В серию они пошли только через год. Как по размерам, так и по боевой нагрузке и эффективности боевого применения они значительно уступали “Муромцам” (11196).</w:t>
      </w:r>
    </w:p>
    <w:p w14:paraId="7552B2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A5E1F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6DA3F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BB823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октября 1917 Александр Керенский заверил членов Временного правительства, что войска Петроградского гарнизона без труда подавят попытку большевиков захватить власть (4962).</w:t>
      </w:r>
    </w:p>
    <w:p w14:paraId="0D7FF03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2F6592" w14:textId="77777777" w:rsidR="000F5178" w:rsidRPr="00153023" w:rsidRDefault="000F5178"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17 (30) октября </w:t>
      </w:r>
      <w:r w:rsidRPr="00153023">
        <w:rPr>
          <w:rFonts w:ascii="Times New Roman" w:hAnsi="Times New Roman" w:cs="Times New Roman"/>
          <w:color w:val="000000" w:themeColor="text1"/>
          <w:kern w:val="2"/>
          <w:sz w:val="16"/>
          <w:szCs w:val="16"/>
        </w:rPr>
        <w:t>в 1917 году заседание Временного правительства. Один из выступающих заявляет: «...мы выжидаем и не принимаем некоторых мер, например, закрытия газет, призывающих к восстанию, не закрываем митингов... Наша тактика «ожидания событий» уже вредна... и страшна...» (14815).</w:t>
      </w:r>
    </w:p>
    <w:p w14:paraId="3558419F" w14:textId="77777777" w:rsidR="000F5178" w:rsidRPr="00153023" w:rsidRDefault="000F5178" w:rsidP="00153023">
      <w:pPr>
        <w:spacing w:after="0" w:line="240" w:lineRule="auto"/>
        <w:jc w:val="both"/>
        <w:rPr>
          <w:rFonts w:ascii="Times New Roman" w:hAnsi="Times New Roman" w:cs="Times New Roman"/>
          <w:color w:val="000000" w:themeColor="text1"/>
          <w:kern w:val="2"/>
          <w:sz w:val="16"/>
          <w:szCs w:val="16"/>
        </w:rPr>
      </w:pPr>
    </w:p>
    <w:p w14:paraId="15DA315B" w14:textId="77777777" w:rsidR="0046469F" w:rsidRPr="00153023" w:rsidRDefault="0046469F" w:rsidP="00153023">
      <w:pPr>
        <w:pStyle w:val="a3"/>
        <w:rPr>
          <w:color w:val="000000" w:themeColor="text1"/>
          <w:lang w:val="ru-RU"/>
        </w:rPr>
      </w:pPr>
      <w:r w:rsidRPr="00153023">
        <w:rPr>
          <w:color w:val="000000" w:themeColor="text1"/>
          <w:lang w:val="ru-RU"/>
        </w:rPr>
        <w:t>17 (30) октября 1917 г. появились денежные суррогаты в Екатеринбурге, 10 (23) ноября в Воронеже, в это же время в Астрахани было введено чековое обращение. 22 декабря 1917 г. (4 января 1918 г.) выпущены кредитные билеты Украинской Народной республики в Киеве. Проекты введения местных бон вынашивались в Вятке, Екатеринославле, Одессе, Тифлисе, Ростове-на-Дону. Первоначально совещание представителей правлений частных банков в Петрограде 27 ноября (10 декабря) 1917 г. высказалось против выпуска бон местными отделениями. Но денежный голод в провинции все более разрастался и местные банковские комитеты стали прибегать к выпуску в обращение различного рода денежных суррогатов. Иногда комитеты ограничивались тем, что выпускали из имеющихся у них запасов наиболее подходящие для указанной роли государственные бумаги: купоны истекших сроков, билеты (серии) государственного казначейства, облигации "Займа Свободы". Такая ситуация наблюдалась в Баку, Казани, Армавире, Ростове-на-Дону, Туле и других городах. В других случаях комитеты выпускали совершенно новые денежные суррогаты: особые чеки, боны и т.д. Таким образом, вопрос о создании дополнительного эмиссионного аппарата обострился и требовал разрешения в срочном порядке.83 (18085)</w:t>
      </w:r>
    </w:p>
    <w:p w14:paraId="6EA42195" w14:textId="77777777" w:rsidR="0046469F" w:rsidRPr="00153023" w:rsidRDefault="0046469F" w:rsidP="00153023">
      <w:pPr>
        <w:pStyle w:val="a3"/>
        <w:rPr>
          <w:color w:val="000000" w:themeColor="text1"/>
          <w:lang w:val="ru-RU"/>
        </w:rPr>
      </w:pPr>
    </w:p>
    <w:p w14:paraId="29A953CE" w14:textId="77777777" w:rsidR="006A7032" w:rsidRPr="00153023" w:rsidRDefault="006A7032"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17 (30) 1917</w:t>
      </w:r>
      <w:r w:rsidRPr="00153023">
        <w:rPr>
          <w:color w:val="000000" w:themeColor="text1"/>
          <w:sz w:val="16"/>
          <w:szCs w:val="16"/>
        </w:rPr>
        <w:t xml:space="preserve"> в Петрограде начала работу Первая Всероссийская Конференция Фабрично-Заводских Комитетов (закончила работу 22 октября (4 ноября), среди участников: 86 делегатов – большевики, 22 – эсеры, 11 – анархо-синдикалисты, 8 – меньшевики, 6 – эсеры-максималисты. Из резолюции: «… </w:t>
      </w:r>
      <w:r w:rsidRPr="00153023">
        <w:rPr>
          <w:rStyle w:val="af0"/>
          <w:i w:val="0"/>
          <w:color w:val="000000" w:themeColor="text1"/>
          <w:sz w:val="16"/>
          <w:szCs w:val="16"/>
        </w:rPr>
        <w:t>Низвергнув самодержавие в политической области, рабочий класс стремится доставить торжество демократическому строю и в области своей производственной деятельности. Выражением этого стремления является идея рабочего контроля, естественно возникшая в обстановке хозяйственного развала, созданного преступной политикой господствующих классов</w:t>
      </w:r>
      <w:r w:rsidRPr="00153023">
        <w:rPr>
          <w:color w:val="000000" w:themeColor="text1"/>
          <w:sz w:val="16"/>
          <w:szCs w:val="16"/>
        </w:rPr>
        <w:t>». Напомним, что первый опыт создания подобия фабричного комитета историки относят еще к 1820 году, когда Фряновские фабричные старосты получили право контролировать начисление заработной платы. Традиции фабричного самоуправления, как элемент социальной справедливости, давно укоренены в русском сознании. На сходство фабзавкомов с традиционными российскими формами самоуправления первым обратил внимание еще В.И. Ленин (18371).</w:t>
      </w:r>
    </w:p>
    <w:p w14:paraId="6000D748" w14:textId="77777777" w:rsidR="006A7032" w:rsidRPr="00153023" w:rsidRDefault="006A7032" w:rsidP="00153023">
      <w:pPr>
        <w:pStyle w:val="ae"/>
        <w:spacing w:before="0" w:after="0"/>
        <w:jc w:val="both"/>
        <w:rPr>
          <w:rStyle w:val="a7"/>
          <w:rFonts w:eastAsiaTheme="majorEastAsia"/>
          <w:b w:val="0"/>
          <w:color w:val="000000" w:themeColor="text1"/>
          <w:sz w:val="16"/>
          <w:szCs w:val="16"/>
        </w:rPr>
      </w:pPr>
    </w:p>
    <w:p w14:paraId="1B4FD002" w14:textId="77777777" w:rsidR="003E53DB"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FEB90F3" w14:textId="77777777" w:rsidR="003E53DB" w:rsidRPr="00153023" w:rsidRDefault="003E53D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3222CD" w14:textId="77777777" w:rsidR="00D477F6" w:rsidRPr="00153023" w:rsidRDefault="00D477F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17 (30) октября 1917 немецкий ас лейтенант Генрих Гонтерманн выполняет фигуры высшего пилотажа, когда отрывается верхнее крыло его истребителя Fokker Dr.I. В последующей аварии он смертельно ранен. Его 39 побед свяжут его с лейтенантом Карлом Менкхоффом, ставшим 13-м по результативности немецким асом Первой мировой войны (20341).</w:t>
      </w:r>
    </w:p>
    <w:p w14:paraId="196DE3EC" w14:textId="77777777" w:rsidR="00D477F6" w:rsidRPr="00153023" w:rsidRDefault="00D477F6" w:rsidP="00153023">
      <w:pPr>
        <w:spacing w:after="0" w:line="240" w:lineRule="auto"/>
        <w:jc w:val="both"/>
        <w:rPr>
          <w:rFonts w:ascii="Times New Roman" w:hAnsi="Times New Roman" w:cs="Times New Roman"/>
          <w:color w:val="0070C0"/>
          <w:sz w:val="16"/>
          <w:szCs w:val="16"/>
        </w:rPr>
      </w:pPr>
    </w:p>
    <w:p w14:paraId="27CD9938" w14:textId="77777777" w:rsidR="00D477F6" w:rsidRPr="00153023" w:rsidRDefault="00D477F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17-18 (30–31) октября (ночь) 1917 двадцать два немецких бомбардировщика Gotha отправились в рейд на Лондон, в их бомбовой загрузке были включены недавно разработанные 4,5-кг (9,9 фунта) зажигательные бомбы . Менее половины бомбардировщиков достигают района Лондона; они бомбят восточные окраины города, и многие зажигательные бомбы не загораются. Остальные самолеты бомбят Кент, где они разрушают газовое хранилище в Рамсгейте, но мало чего добиваются. Пять бомбардировщиков разбиваются при попытке приземлиться по возвращении на свои базы. Плохая погода предотвратит очередной набег на Англию до декабря (20341).</w:t>
      </w:r>
    </w:p>
    <w:p w14:paraId="157BD3EF" w14:textId="77777777" w:rsidR="00D477F6" w:rsidRPr="00153023" w:rsidRDefault="00D477F6" w:rsidP="00153023">
      <w:pPr>
        <w:spacing w:after="0" w:line="240" w:lineRule="auto"/>
        <w:jc w:val="both"/>
        <w:rPr>
          <w:rFonts w:ascii="Times New Roman" w:hAnsi="Times New Roman" w:cs="Times New Roman"/>
          <w:color w:val="0070C0"/>
          <w:sz w:val="16"/>
          <w:szCs w:val="16"/>
        </w:rPr>
      </w:pPr>
    </w:p>
    <w:p w14:paraId="6B24AB44" w14:textId="77777777" w:rsidR="003E53DB" w:rsidRPr="00153023" w:rsidRDefault="003E53DB" w:rsidP="00153023">
      <w:pPr>
        <w:pStyle w:val="ae"/>
        <w:spacing w:before="0" w:after="0"/>
        <w:jc w:val="both"/>
        <w:rPr>
          <w:color w:val="000000" w:themeColor="text1"/>
          <w:kern w:val="2"/>
          <w:sz w:val="16"/>
          <w:szCs w:val="16"/>
        </w:rPr>
      </w:pPr>
      <w:r w:rsidRPr="00153023">
        <w:rPr>
          <w:color w:val="000000" w:themeColor="text1"/>
          <w:kern w:val="2"/>
          <w:sz w:val="16"/>
          <w:szCs w:val="16"/>
        </w:rPr>
        <w:t>17 (30) октября 1917 г. в Италию начали прибывать английские и французские дивизии, спешно отправленные союзниками для спасения итальянской армии, беспорядочно отступавшей под натиском германских и австрийских войск. Армии Центральных держав нанесли итальянцам внезапный сокрушительный удар неделей ранее в районе городка Капоретто (ныне Кобарид на северо-западе Словении у границы с Италией — РП). Чтобы избежать окружения, итальянскому командованию пришлось в экстренном порядке отводить войска по всей восточной части фронта, бросив артиллерию и склады. Из-за сложных горных условий и плохой организации отступление итальянской армии превратилось в паническое бегство, в ходе которого целые дивизии либо сдавались в плен неприятелю, либо дезертировали.</w:t>
      </w:r>
    </w:p>
    <w:p w14:paraId="78CB4C9B" w14:textId="77777777" w:rsidR="003E53DB" w:rsidRPr="00153023" w:rsidRDefault="003E53DB" w:rsidP="00153023">
      <w:pPr>
        <w:pStyle w:val="ae"/>
        <w:spacing w:before="0" w:after="0"/>
        <w:jc w:val="both"/>
        <w:rPr>
          <w:color w:val="000000" w:themeColor="text1"/>
          <w:kern w:val="2"/>
          <w:sz w:val="16"/>
          <w:szCs w:val="16"/>
        </w:rPr>
      </w:pPr>
      <w:r w:rsidRPr="00153023">
        <w:rPr>
          <w:color w:val="000000" w:themeColor="text1"/>
          <w:kern w:val="2"/>
          <w:sz w:val="16"/>
          <w:szCs w:val="16"/>
        </w:rPr>
        <w:t>К 31 октября сохранившие боеспособность итальянские части заняли оборону по реке Тальяменто (на северо-востоке нынешней Италии — РП), в 40-50 километрах позади прежних позиций.</w:t>
      </w:r>
    </w:p>
    <w:p w14:paraId="2A46CEB8" w14:textId="77777777" w:rsidR="003E53DB" w:rsidRPr="00153023" w:rsidRDefault="003E53DB" w:rsidP="00153023">
      <w:pPr>
        <w:pStyle w:val="ae"/>
        <w:spacing w:before="0" w:after="0"/>
        <w:jc w:val="both"/>
        <w:rPr>
          <w:color w:val="000000" w:themeColor="text1"/>
          <w:kern w:val="2"/>
          <w:sz w:val="16"/>
          <w:szCs w:val="16"/>
        </w:rPr>
      </w:pPr>
      <w:r w:rsidRPr="00153023">
        <w:rPr>
          <w:color w:val="000000" w:themeColor="text1"/>
          <w:kern w:val="2"/>
          <w:sz w:val="16"/>
          <w:szCs w:val="16"/>
        </w:rPr>
        <w:t>3 ноября главнокомандующий итальянской армией генерал Кадорна так описал председателю совета министров положение дел на фронте: «2-я армия потеряла 180 тысяч пленными, 400 тысяч человек рассеялись, людская масса утратила моральную устойчивость. &lt;…&gt; Если мне удастся отвести 3-ю и 4-ю армии в полном порядке, я намереваюсь сыграть свою последнюю карту на Пьаве (река на северо-востоке Италии — РП) и ждать там решительного сражения».</w:t>
      </w:r>
    </w:p>
    <w:p w14:paraId="79753EC9" w14:textId="77777777" w:rsidR="003E53DB" w:rsidRPr="00153023" w:rsidRDefault="003E53DB" w:rsidP="00153023">
      <w:pPr>
        <w:pStyle w:val="ae"/>
        <w:spacing w:before="0" w:after="0"/>
        <w:jc w:val="both"/>
        <w:rPr>
          <w:color w:val="000000" w:themeColor="text1"/>
          <w:kern w:val="2"/>
          <w:sz w:val="16"/>
          <w:szCs w:val="16"/>
        </w:rPr>
      </w:pPr>
      <w:r w:rsidRPr="00153023">
        <w:rPr>
          <w:color w:val="000000" w:themeColor="text1"/>
          <w:kern w:val="2"/>
          <w:sz w:val="16"/>
          <w:szCs w:val="16"/>
        </w:rPr>
        <w:t>4 ноября командование итальянской армии, опасаясь окружения, отдало приказ об отходе и с рубежа реки Тальяменто. Новый рубеж итальянской обороны был определен по линии Нижнее течение реки Пьаве — гора Граппа — плато Семи Общин (17045).</w:t>
      </w:r>
    </w:p>
    <w:p w14:paraId="21F68BF9" w14:textId="77777777" w:rsidR="003E53DB" w:rsidRPr="00153023" w:rsidRDefault="003E53D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64991D" w14:textId="77777777" w:rsidR="003E53DB" w:rsidRPr="00153023" w:rsidRDefault="003E53DB" w:rsidP="00153023">
      <w:pPr>
        <w:pStyle w:val="ae"/>
        <w:spacing w:before="0" w:after="0"/>
        <w:jc w:val="both"/>
        <w:rPr>
          <w:color w:val="000000" w:themeColor="text1"/>
          <w:kern w:val="2"/>
          <w:sz w:val="16"/>
          <w:szCs w:val="16"/>
        </w:rPr>
      </w:pPr>
      <w:r w:rsidRPr="00153023">
        <w:rPr>
          <w:color w:val="000000" w:themeColor="text1"/>
          <w:kern w:val="2"/>
          <w:sz w:val="16"/>
          <w:szCs w:val="16"/>
        </w:rPr>
        <w:t>В течение недели с 17 (30) октября по 23 октября (5 ноября) 1917 германскими подводными лодками было потоплено и повреждено 37 торговых судна стран Антанты и нейтральных держав (17045).</w:t>
      </w:r>
    </w:p>
    <w:p w14:paraId="5052B637" w14:textId="77777777" w:rsidR="003E53DB" w:rsidRPr="00153023" w:rsidRDefault="003E53D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253D2A" w14:textId="77777777" w:rsidR="00CD2298"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7FA83E49" w14:textId="77777777" w:rsidR="00CD2298" w:rsidRPr="00153023" w:rsidRDefault="00CD229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6A620A"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октября 1917 Из журнала № 203 заседания Особого совещания по обороне по вопросу о положении каменноугольной промышленности Юга России.</w:t>
      </w:r>
    </w:p>
    <w:p w14:paraId="30400CA6"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86-89</w:t>
      </w:r>
    </w:p>
    <w:p w14:paraId="24320F41"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369, оп. 1, д. 383, лл. 179—189. Копия.</w:t>
      </w:r>
    </w:p>
    <w:p w14:paraId="2F7FE703"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октября 1917 г.</w:t>
      </w:r>
    </w:p>
    <w:p w14:paraId="58CE32FB"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hyperlink r:id="rId604" w:anchor="_ftn1" w:history="1">
        <w:r w:rsidRPr="00153023">
          <w:rPr>
            <w:rFonts w:ascii="Times New Roman" w:hAnsi="Times New Roman" w:cs="Times New Roman"/>
            <w:color w:val="000000" w:themeColor="text1"/>
            <w:kern w:val="2"/>
            <w:sz w:val="16"/>
            <w:szCs w:val="16"/>
          </w:rPr>
          <w:t>[1]</w:t>
        </w:r>
      </w:hyperlink>
      <w:r w:rsidRPr="00153023">
        <w:rPr>
          <w:rFonts w:ascii="Times New Roman" w:hAnsi="Times New Roman" w:cs="Times New Roman"/>
          <w:color w:val="000000" w:themeColor="text1"/>
          <w:kern w:val="2"/>
          <w:sz w:val="16"/>
          <w:szCs w:val="16"/>
        </w:rPr>
        <w:t xml:space="preserve"> Далее Совещание заслушало сообщение председательствующего по поводу представленного инж. Прядкиным доклада о положении каменноугольной и антрацитовой промышленности на Юге России</w:t>
      </w:r>
      <w:hyperlink r:id="rId605" w:anchor="_ftn2" w:history="1">
        <w:r w:rsidRPr="00153023">
          <w:rPr>
            <w:rFonts w:ascii="Times New Roman" w:hAnsi="Times New Roman" w:cs="Times New Roman"/>
            <w:color w:val="000000" w:themeColor="text1"/>
            <w:kern w:val="2"/>
            <w:sz w:val="16"/>
            <w:szCs w:val="16"/>
          </w:rPr>
          <w:t>[2]</w:t>
        </w:r>
      </w:hyperlink>
      <w:r w:rsidRPr="00153023">
        <w:rPr>
          <w:rFonts w:ascii="Times New Roman" w:hAnsi="Times New Roman" w:cs="Times New Roman"/>
          <w:color w:val="000000" w:themeColor="text1"/>
          <w:kern w:val="2"/>
          <w:sz w:val="16"/>
          <w:szCs w:val="16"/>
        </w:rPr>
        <w:t>. По данным этого доклада, промышленная деятельность Донецкого бассейна в 1917 г. характеризуется следующими цифрами: [см. таблицу]</w:t>
      </w:r>
    </w:p>
    <w:p w14:paraId="7986BFAA"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Каменный уголь и антрацит</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17"/>
        <w:gridCol w:w="526"/>
        <w:gridCol w:w="254"/>
        <w:gridCol w:w="470"/>
        <w:gridCol w:w="30"/>
        <w:gridCol w:w="3570"/>
        <w:gridCol w:w="30"/>
        <w:gridCol w:w="470"/>
        <w:gridCol w:w="254"/>
        <w:gridCol w:w="966"/>
        <w:gridCol w:w="1200"/>
      </w:tblGrid>
      <w:tr w:rsidR="00474654" w:rsidRPr="00153023" w14:paraId="6400A47F" w14:textId="77777777" w:rsidTr="0028394A">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173DFF5"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Месяцы</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56395F2"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Добыто</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287C1385"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Вывезено по железной дороге минерального топлива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B05AE68"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рабочих к концу месяца</w:t>
            </w:r>
          </w:p>
        </w:tc>
      </w:tr>
      <w:tr w:rsidR="00474654" w:rsidRPr="00153023" w14:paraId="46069E87" w14:textId="77777777" w:rsidTr="0028394A">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7B37861"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1DC55B"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028FCAB"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0F71DFFA"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EAA219C"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82274"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EB29B"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r>
      <w:tr w:rsidR="00474654" w:rsidRPr="00153023" w14:paraId="0A626CC7" w14:textId="77777777" w:rsidTr="0028394A">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6FC800E"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p>
        </w:tc>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1FC958DA"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Млн. пуд.</w:t>
            </w:r>
          </w:p>
        </w:tc>
      </w:tr>
      <w:tr w:rsidR="00474654" w:rsidRPr="00153023" w14:paraId="77DD34F4"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F3D000"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07F9BAB"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154.09</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83B8C7"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472FA"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109.31</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4CB9BA4"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112.16</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21EAC9D"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291.337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0A1D4"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203.000</w:t>
            </w:r>
          </w:p>
        </w:tc>
      </w:tr>
      <w:tr w:rsidR="00474654" w:rsidRPr="00153023" w14:paraId="75EB40B1"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457DFB"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0FF0471"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143.38</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25A1914"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0C651"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89.30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844F826"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106.59</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F0CB35"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291.572</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07E55"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2,19.000</w:t>
            </w:r>
          </w:p>
        </w:tc>
      </w:tr>
      <w:tr w:rsidR="00474654" w:rsidRPr="00153023" w14:paraId="198B9BC2"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1DC0E2"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Март</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97D7E3C"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E609F5C"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E64EA"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102.90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8022C57"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119.86</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66BDC72"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283.809</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4EF42"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220.000</w:t>
            </w:r>
          </w:p>
        </w:tc>
      </w:tr>
      <w:tr w:rsidR="00474654" w:rsidRPr="00153023" w14:paraId="5AE6ED16"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E320B8"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36AF201"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121.00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8D31549"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4745B"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105.73</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B506A93"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109.61</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71566FC"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285.857</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CCCBB"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217.000</w:t>
            </w:r>
          </w:p>
        </w:tc>
      </w:tr>
      <w:tr w:rsidR="00474654" w:rsidRPr="00153023" w14:paraId="58743B92"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2245F3"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5E256C5"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127.50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7276EB9"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FA107"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90.10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E6139A6"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121.77</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2ED6050"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489B8"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220.000</w:t>
            </w:r>
          </w:p>
        </w:tc>
      </w:tr>
      <w:tr w:rsidR="00474654" w:rsidRPr="00153023" w14:paraId="5673D5BE"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1E472C"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A9D5BD7"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127.00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1D946DC"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147.22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7803425"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99.00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C5D6190"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119.32</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5747700"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622DB"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222.000</w:t>
            </w:r>
          </w:p>
        </w:tc>
      </w:tr>
      <w:tr w:rsidR="00474654" w:rsidRPr="00153023" w14:paraId="653B5227"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DBBDFB"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Июль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D14057F"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119.00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423C5A2"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1B24A"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96.90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E01A3F0"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123.50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FFB0CF9"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D7DAE"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233.460</w:t>
            </w:r>
          </w:p>
        </w:tc>
      </w:tr>
      <w:tr w:rsidR="00474654" w:rsidRPr="00153023" w14:paraId="339D2D1D"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CB891F"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Август</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E5833C5"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112.00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8C6C750"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90B1F"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88.20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D8C93E8"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119.23</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512F77B"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D1F78"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236.975</w:t>
            </w:r>
          </w:p>
        </w:tc>
      </w:tr>
      <w:tr w:rsidR="00474654" w:rsidRPr="00153023" w14:paraId="277FDAA3"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D8884E"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Сентябрь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0F1D8DA"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115.00*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918E5BA"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21C29"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83.00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C6F3A04"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112.35</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211A596"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A482D"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246.462</w:t>
            </w:r>
          </w:p>
        </w:tc>
      </w:tr>
      <w:tr w:rsidR="00474654" w:rsidRPr="00153023" w14:paraId="5920870F"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F37574"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Октябрь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CEDE5F8"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D9C1444"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23EE3"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1F33732"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104.91</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9963DD"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8E1F0"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258.898</w:t>
            </w:r>
          </w:p>
        </w:tc>
      </w:tr>
      <w:tr w:rsidR="00474654" w:rsidRPr="00153023" w14:paraId="63E3C389" w14:textId="77777777" w:rsidTr="0028394A">
        <w:trPr>
          <w:tblCellSpacing w:w="15" w:type="dxa"/>
        </w:trPr>
        <w:tc>
          <w:tcPr>
            <w:tcW w:w="0" w:type="auto"/>
            <w:gridSpan w:val="11"/>
            <w:tcBorders>
              <w:top w:val="outset" w:sz="6" w:space="0" w:color="auto"/>
              <w:left w:val="outset" w:sz="6" w:space="0" w:color="auto"/>
              <w:bottom w:val="outset" w:sz="6" w:space="0" w:color="auto"/>
              <w:right w:val="outset" w:sz="6" w:space="0" w:color="auto"/>
            </w:tcBorders>
            <w:vAlign w:val="center"/>
            <w:hideMark/>
          </w:tcPr>
          <w:p w14:paraId="4FEA203E"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*Цифры, подчеркнутые пунктиром, предположительны (Поим. док.).</w:t>
            </w:r>
          </w:p>
        </w:tc>
      </w:tr>
    </w:tbl>
    <w:p w14:paraId="33D156E1"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20"/>
        <w:gridCol w:w="580"/>
        <w:gridCol w:w="508"/>
        <w:gridCol w:w="1718"/>
        <w:gridCol w:w="1972"/>
        <w:gridCol w:w="1056"/>
        <w:gridCol w:w="1110"/>
      </w:tblGrid>
      <w:tr w:rsidR="00474654" w:rsidRPr="00153023" w14:paraId="54C14FD7" w14:textId="77777777" w:rsidTr="0028394A">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0FED61A"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Месяцы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B684730"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Добыто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7FC890"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Вывезено по железной дороге минерального топлива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33E3699"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рабочих к концу месяца</w:t>
            </w:r>
          </w:p>
        </w:tc>
      </w:tr>
      <w:tr w:rsidR="00474654" w:rsidRPr="00153023" w14:paraId="57482792" w14:textId="77777777" w:rsidTr="0028394A">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720D728"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EACA28"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A5C51"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4459A"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EE4EF"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1834F"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C77496A"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1916 г.</w:t>
            </w:r>
          </w:p>
        </w:tc>
      </w:tr>
      <w:tr w:rsidR="00474654" w:rsidRPr="00153023" w14:paraId="0597465E" w14:textId="77777777" w:rsidTr="0028394A">
        <w:trPr>
          <w:tblCellSpacing w:w="15"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0622F17F"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млн пуд.</w:t>
            </w:r>
          </w:p>
        </w:tc>
      </w:tr>
      <w:tr w:rsidR="00474654" w:rsidRPr="00153023" w14:paraId="0172496F"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734497"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B106D"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1E895"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484CD"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7A33B"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106.70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E0AD1"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1BB7C"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283.940</w:t>
            </w:r>
          </w:p>
        </w:tc>
      </w:tr>
      <w:tr w:rsidR="00474654" w:rsidRPr="00153023" w14:paraId="68AAD333"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77E272"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6EEF4"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9ED2E"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CDA79"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A628DB"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A0552"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2AD143"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288.000</w:t>
            </w:r>
          </w:p>
        </w:tc>
      </w:tr>
      <w:tr w:rsidR="00474654" w:rsidRPr="00153023" w14:paraId="3EC15EF8"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753FE3"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весь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0EB0A"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5B6F9"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1751.2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94E38"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A7311"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1361.30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8D19E8"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7C51B"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_</w:t>
            </w:r>
          </w:p>
        </w:tc>
      </w:tr>
      <w:tr w:rsidR="00474654" w:rsidRPr="00153023" w14:paraId="68DFAAA7"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6538D9"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Среднее месячное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28DC3"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53CC5"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145.9</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91D9F"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21E3F"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F4DA5"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2AF65"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237.800</w:t>
            </w:r>
          </w:p>
        </w:tc>
      </w:tr>
      <w:tr w:rsidR="00474654" w:rsidRPr="00153023" w14:paraId="207368B2"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A2B756"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042F2"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51C8C"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245.23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51083"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7296A"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689.3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C8759"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284.428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131E2"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217.800</w:t>
            </w:r>
          </w:p>
        </w:tc>
      </w:tr>
      <w:tr w:rsidR="00474654" w:rsidRPr="00153023" w14:paraId="54D74E35"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8433FB"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2-е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AEA52"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BFFDD"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3A458"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47C64"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4D98E"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273.800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ACC2B"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259.000</w:t>
            </w:r>
          </w:p>
        </w:tc>
      </w:tr>
      <w:tr w:rsidR="00474654" w:rsidRPr="00153023" w14:paraId="3889E3C5"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E0371F"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1-ю треть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F815E"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2DC93"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558.2</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4BCAF"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751C8"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90EB8"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67101"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231.000</w:t>
            </w:r>
          </w:p>
        </w:tc>
      </w:tr>
      <w:tr w:rsidR="00474654" w:rsidRPr="00153023" w14:paraId="41012C55"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F3BD15"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2-ю треть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9912A"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2DD7C"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7C719"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DD708"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483.8</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F3CA6"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697FA"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228.000</w:t>
            </w:r>
          </w:p>
        </w:tc>
      </w:tr>
      <w:tr w:rsidR="00474654" w:rsidRPr="00153023" w14:paraId="5343BD42"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0EA2E7"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З-ю треть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C5294"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8EFBB"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18512"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AB67E"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429.2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7C708"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B4DC8"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269.000</w:t>
            </w:r>
          </w:p>
        </w:tc>
      </w:tr>
      <w:tr w:rsidR="00474654" w:rsidRPr="00153023" w14:paraId="39CA7F5D" w14:textId="77777777" w:rsidTr="0028394A">
        <w:trPr>
          <w:tblCellSpacing w:w="15"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68C07161"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*Цифры, подчеркнутые пунктиром, предположительны. (Поим. док.).</w:t>
            </w:r>
          </w:p>
        </w:tc>
      </w:tr>
    </w:tbl>
    <w:p w14:paraId="2884E68F"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этой, таблицы усматривается, что, несмотря на увеличение рабочих рук в 1917 г. на 20%, производительность добычи минерального топлива упала приблизительно также на 20% и вероятная добыча угля на последнюю треть года составит на 24.5% менее добычи в 1916 г.</w:t>
      </w:r>
    </w:p>
    <w:p w14:paraId="0D8DB247"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результате такого падения производительности неизбежны следующие последствия: дальнейшее расстройство и уменьшение добычи топлива до пределов технической и экономической невозможности продолжать производство и йодное финансовое разорение предприятий. Для страны последствия сокращения добычи топлива еще более гибельны, чем для горной промышленности. Для удовлетворения насущной потребности страны в топливе по минимальным «голодным нормам» необходимо вывозить из Донецкого бассейна по 125 млн пуд. в месяц, и если в первой половине 1917 г. главной причиной сокращения добычи было расстройство транспорта, то в настоящее время производство топлива отстало от транспорта и запасы угля быстро тают. В результате железные дороги могут получить необходимое им для ежедневной работы количество топлива лишь путем остановки целого ряда предприятий; металлургические же заводы Юга России вследствие незначительного количества назначенного им топлива должны будут остановить в дальнейшем свою деятельность. Главной причиной такого сокращения добычи топлива следует признать падение производительности труда рабочих, достигающее до 50%, происходящее от общих условий, переживаемых в настоящее время страной.</w:t>
      </w:r>
    </w:p>
    <w:p w14:paraId="0FFCF55C"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Анархия, отсутствие дисциплины, нежелание работать, вмешательство в организацию работ, насилия над лицами надзора и руководителями работ создают такую обстановку, при которой правильная организация производства невозможна.</w:t>
      </w:r>
    </w:p>
    <w:p w14:paraId="765D7A4C"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этом администрация предприятий не является более хозяином дела, что лишает ее возможности установить ответственность за качество работ, исполнение ее распоряжений и подчинение установленным правилам внутреннего распорядка, а также подобрать кадры опытных рабочих для более ответственных работ; угрозы же и насилия, безнаказанно чинимые рабочими над лицами администрации и надзора, до насильственного удаления последних из предприятий включительно, создают такую обстановку, при которой невозможно какое бы то ни было планомерное ведение дела, проведение какой-нибудь технической и хозяйственной программы. Что же касается рабочих организаций (Советы рабочих депутатов, общественные и заводские комитеты и пр.), то они пользуются влиянием на рабочих лишь постольку, поскольку их деятельность не стесняет рабочих в их домогательствах и поскольку такие организации избегают мероприятий, направленных к поддержанию дисциплины, порядка и увеличению производительности; в противном случае они теряют свой авторитет, и члены их подвергаются постоянному переизбранию</w:t>
      </w:r>
      <w:hyperlink r:id="rId606" w:anchor="_ftn3" w:history="1">
        <w:r w:rsidRPr="00153023">
          <w:rPr>
            <w:rFonts w:ascii="Times New Roman" w:hAnsi="Times New Roman" w:cs="Times New Roman"/>
            <w:color w:val="000000" w:themeColor="text1"/>
            <w:kern w:val="2"/>
            <w:sz w:val="16"/>
            <w:szCs w:val="16"/>
          </w:rPr>
          <w:t>[3]</w:t>
        </w:r>
      </w:hyperlink>
      <w:r w:rsidRPr="00153023">
        <w:rPr>
          <w:rFonts w:ascii="Times New Roman" w:hAnsi="Times New Roman" w:cs="Times New Roman"/>
          <w:color w:val="000000" w:themeColor="text1"/>
          <w:kern w:val="2"/>
          <w:sz w:val="16"/>
          <w:szCs w:val="16"/>
        </w:rPr>
        <w:t>.</w:t>
      </w:r>
    </w:p>
    <w:p w14:paraId="7B29B86E"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 это ведет к тому, что влияние этих организаций и их деятельность крайне слабы, и рабочие по-прежнему остаются неорганизованными. Между тем эти организации при бездействии правительственной власти на месте являются полными хозяевами положения, не останавливаясь для достижения своих целей пред какими-либо угрозами.</w:t>
      </w:r>
    </w:p>
    <w:p w14:paraId="0A9559DD"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Отсутствие фактической возможности у промышленников противостоять постоянным требованиям увеличения заработной платы привело к тому, что многие категории рабочих достигли заработной платы, значительно превышающей их потребности, что приводит к уменьшению числа выходов на работы и числа рабочих часов. Несмотря на это, рабочие предъявляют все новые требования, причем размеры последних превосходят часто всякую практическую возможность их удовлетворения.</w:t>
      </w:r>
    </w:p>
    <w:p w14:paraId="1EA5172E"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Указанное положение вещей приводит к такой технической обстановке труда, при которой заботы об его использовании в смысле повышения производительности не имеют никакой реальной почвы.</w:t>
      </w:r>
    </w:p>
    <w:p w14:paraId="3E76F369"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Чувствуя всю ненормальность созданных условий и сознавая громадную ответственность за судьбы промышленности, рабочие считают тем не менее промышленников виновниками настоящего положения вещей и обвиняют их в «саботаже», умышленной задержке производства и т. д. Однако все многочисленные комиссии, снаряженные для расследования этих обвинений, не могли установить ни одного факта злоумышленных действий промышленников.</w:t>
      </w:r>
    </w:p>
    <w:p w14:paraId="7464E9B8"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Что же касается финансового положения предприятий, то оно доведено до крайней степени напряжения. Оборотные средства совершенно истощены благодаря повышенной заработной плате, дороговизне материалов и необходимости заблаговременной их заготовки, а также огромным расходам на заготовку предметов продовольствия для рабочих, ввиду чего финансовый крах и остановка из-за отсутствия средств многих предприятий неизбежны.</w:t>
      </w:r>
    </w:p>
    <w:p w14:paraId="5E672B3B"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вышеизложенным выводам по поводу положения в Донецком бассейне пришло и совещание чинов инспекции этого бассейна, созванное 19 сентября с. г. в Макеевке по распоряжению главноуполномоченного по топливу К. В. Кирша</w:t>
      </w:r>
      <w:hyperlink r:id="rId607" w:anchor="_ftn4" w:history="1">
        <w:r w:rsidRPr="00153023">
          <w:rPr>
            <w:rFonts w:ascii="Times New Roman" w:hAnsi="Times New Roman" w:cs="Times New Roman"/>
            <w:color w:val="000000" w:themeColor="text1"/>
            <w:kern w:val="2"/>
            <w:sz w:val="16"/>
            <w:szCs w:val="16"/>
          </w:rPr>
          <w:t>[4]</w:t>
        </w:r>
      </w:hyperlink>
      <w:r w:rsidRPr="00153023">
        <w:rPr>
          <w:rFonts w:ascii="Times New Roman" w:hAnsi="Times New Roman" w:cs="Times New Roman"/>
          <w:color w:val="000000" w:themeColor="text1"/>
          <w:kern w:val="2"/>
          <w:sz w:val="16"/>
          <w:szCs w:val="16"/>
        </w:rPr>
        <w:t>.</w:t>
      </w:r>
    </w:p>
    <w:p w14:paraId="36F26C26"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поводу заслушанного доклада приглашенный на заседание К. В. Кирш отмечает, что положение дел не только в Донецком бассейне, но и во всей стране катастрофическое. Отдельные частные мероприятия по отношению к тем или иным заводам и промышленности не принесут никакой пользы, если не будет твердой правительственной власти, которая одна лишь может водворить порядок и создать нормальные условия для развития производительности.</w:t>
      </w:r>
    </w:p>
    <w:p w14:paraId="0D2BAEFF"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 своей стороны представитель Министерства труда Г, Д. Красинский указывает, что причинами современной разрухи в промышленности являются несомненно общие ненормальные экономико-политические условия жизни государства, вызванные войной и революцией.</w:t>
      </w:r>
    </w:p>
    <w:p w14:paraId="5FE52129"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Однако положение дел в Донецком бассейне не представляется, по имеющимся данным, столь тяжелым, как это обрисовано в докладе Прядкина, а возможно предполагать некоторое улучшение в сем отношении. Со своей стороны Министерство труда принимает все зависящие от него меры к поднятию производительности труда рабочих, заботясь вместе с тем об улучшении их экономического положения.</w:t>
      </w:r>
    </w:p>
    <w:p w14:paraId="74360865"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Председатель Государственной думы М. В. Родзянко замечает, что благодаря бездействию правительства и неимению власти на местах разруха принимает все более грозный и тревожный характер. При полном отсутствии правительственного аппарата темные силы страны ныне властвуют и терроризируют всю промышленность. Государство гибнет, и наследия предков, завоеванные с величайшими трудами, утрачиваются и исчезают в волнах революции.</w:t>
      </w:r>
    </w:p>
    <w:p w14:paraId="57ECF71D"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Несомненно, что данные, изложенные в докладе инж. Прядкина, не являются преувеличенными, однако причину катастрофического положения в Донецком бассейне следует искать в том, что рабочие, забыв свое русское происхождение, желают мира во что бы то ни стало и полагают, что остановкой снабжения углем страны они достигнут желанной им цели.</w:t>
      </w:r>
    </w:p>
    <w:p w14:paraId="38D0E715"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Особое совещание по обороне государства должно немедленно довести до сведения Временного правительства, что государство на краю гибели и что в случае дальнейшего бездействия наступит катастрофа в области промышленности.</w:t>
      </w:r>
    </w:p>
    <w:p w14:paraId="413DD869"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 своей стороны С. И. Тимашев, разделяя мнение М. В. Родзянко,, указывает, что рабочая масса, требуя увеличения заработной платы, действует бессознательно, не отдавая себе ясного отчета во всех последствиях исполнения означенных требований.</w:t>
      </w:r>
    </w:p>
    <w:p w14:paraId="7CA40E6E"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поводу сего И. С. Каннегисер полагает, что аппарат власти может проявляться лишь в конкретных мероприятиях, проводимых с известной твердостью. Одной из этих существеннейших мер является издание закона, по которому категорически бы запрещалось выдавать заработную плату служащим и рабочим предприятий за забастовочное время; в этом случае фабриканты при всяких обстоятельствах могли бы сослаться на упомянутый закон, что гарантировало бы их до известной степени от угроз и насилий со стороны рабочей массы.</w:t>
      </w:r>
    </w:p>
    <w:p w14:paraId="3CCA8D71"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Председатель Совещания отмечает, что им в комиссии по обороне, образованной во Временном совете Российской республики, было сделано членам этой комиссии информационное сообщение о положении дел на заводах, работающих на оборону, причем им было указано на необходимость принятия решительных мер в борьбе с современной разрухой в промышленности во избежание гибельных последствий.</w:t>
      </w:r>
    </w:p>
    <w:p w14:paraId="41A10F14"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Временное правительство должно проявить в этом отношении всю твердость власти, а Особое совещание — довести до его сведения о необходимости упорядочения дел на заводах, работающих на оборону государства.</w:t>
      </w:r>
    </w:p>
    <w:p w14:paraId="5ACC42BD"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Особое совещание не в состоянии будет выполнить возложенные на него задачи. Кроме того, ввиду сокращения количества получаемого топлива, деятельность некоторых заводов придется прекратить; ввиду сего надлежало бы предложить главным довольствующим управлениям военного и морского ведомств представить список заводов, работающих на оборону, закрытие коих при современных условиях является желательным по соображениям лучшего использования топлива и сырья.</w:t>
      </w:r>
    </w:p>
    <w:p w14:paraId="692929A5"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Совещание единогласно присоединяется к мнению председательствующего.</w:t>
      </w:r>
    </w:p>
    <w:p w14:paraId="6B2F88BD" w14:textId="77777777" w:rsidR="00CD2298"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608" w:anchor="_ftnref1" w:history="1">
        <w:r w:rsidR="00CD2298" w:rsidRPr="00153023">
          <w:rPr>
            <w:rFonts w:ascii="Times New Roman" w:hAnsi="Times New Roman" w:cs="Times New Roman"/>
            <w:color w:val="000000" w:themeColor="text1"/>
            <w:kern w:val="2"/>
            <w:sz w:val="16"/>
            <w:szCs w:val="16"/>
          </w:rPr>
          <w:t>[1]</w:t>
        </w:r>
      </w:hyperlink>
      <w:r w:rsidR="00CD2298" w:rsidRPr="00153023">
        <w:rPr>
          <w:rFonts w:ascii="Times New Roman" w:hAnsi="Times New Roman" w:cs="Times New Roman"/>
          <w:color w:val="000000" w:themeColor="text1"/>
          <w:kern w:val="2"/>
          <w:sz w:val="16"/>
          <w:szCs w:val="16"/>
        </w:rPr>
        <w:t xml:space="preserve"> Опущено начало док. с изложением других вопросов повестки дня.</w:t>
      </w:r>
    </w:p>
    <w:p w14:paraId="199DA6C9" w14:textId="77777777" w:rsidR="00CD2298"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609" w:anchor="_ftnref2" w:history="1">
        <w:r w:rsidR="00CD2298" w:rsidRPr="00153023">
          <w:rPr>
            <w:rFonts w:ascii="Times New Roman" w:hAnsi="Times New Roman" w:cs="Times New Roman"/>
            <w:color w:val="000000" w:themeColor="text1"/>
            <w:kern w:val="2"/>
            <w:sz w:val="16"/>
            <w:szCs w:val="16"/>
          </w:rPr>
          <w:t>[2]</w:t>
        </w:r>
      </w:hyperlink>
      <w:r w:rsidR="00CD2298" w:rsidRPr="00153023">
        <w:rPr>
          <w:rFonts w:ascii="Times New Roman" w:hAnsi="Times New Roman" w:cs="Times New Roman"/>
          <w:color w:val="000000" w:themeColor="text1"/>
          <w:kern w:val="2"/>
          <w:sz w:val="16"/>
          <w:szCs w:val="16"/>
        </w:rPr>
        <w:t xml:space="preserve"> Упоминаемый доклад Я, Д. Прядкина обнаружить не удалось. Судя по изложению этого доклада П. И. Пальчинским, он содержит все основные положения, выдвинутые Я. Д. Прядкиным в докладе на III конференции представителей промышленников Юга России 24 сентября 1917 г. (ЦГВИА, ф. 369, оп. 14, д. 14, лл. 263—268). В этом докладе Я. Д. Прядкин обрушивался на рабочий классе характерными для всего буржуазного лагеря обвинениями, объявляя его единственным виновником наступающего экономического развала страны, выгораживал промышленников и требовал от правительственных органов принятия немедленных мер для обуздания рабочего класса. Как видно из публикуемого док., это требование нашло полное понимание и поддержку у Особого совещания по обороне.</w:t>
      </w:r>
    </w:p>
    <w:p w14:paraId="501424B1" w14:textId="77777777" w:rsidR="00CD2298"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610" w:anchor="_ftnref3" w:history="1">
        <w:r w:rsidR="00CD2298" w:rsidRPr="00153023">
          <w:rPr>
            <w:rFonts w:ascii="Times New Roman" w:hAnsi="Times New Roman" w:cs="Times New Roman"/>
            <w:color w:val="000000" w:themeColor="text1"/>
            <w:kern w:val="2"/>
            <w:sz w:val="16"/>
            <w:szCs w:val="16"/>
          </w:rPr>
          <w:t>[3]</w:t>
        </w:r>
      </w:hyperlink>
      <w:r w:rsidR="00CD2298" w:rsidRPr="00153023">
        <w:rPr>
          <w:rFonts w:ascii="Times New Roman" w:hAnsi="Times New Roman" w:cs="Times New Roman"/>
          <w:color w:val="000000" w:themeColor="text1"/>
          <w:kern w:val="2"/>
          <w:sz w:val="16"/>
          <w:szCs w:val="16"/>
        </w:rPr>
        <w:t xml:space="preserve"> Тенденциозный и клеветнический характер подобных утверждений П. И. ГІаль-чинского отчетливо виден из сравнения с док 1937 вышел приказ НКОП №№ 360, 362, 370, освещающими причины падения добычи топлива в Донецком бассейне.</w:t>
      </w:r>
    </w:p>
    <w:p w14:paraId="2FD07291" w14:textId="77777777" w:rsidR="00CD2298"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611" w:anchor="_ftnref4" w:history="1">
        <w:r w:rsidR="00CD2298" w:rsidRPr="00153023">
          <w:rPr>
            <w:rFonts w:ascii="Times New Roman" w:hAnsi="Times New Roman" w:cs="Times New Roman"/>
            <w:color w:val="000000" w:themeColor="text1"/>
            <w:kern w:val="2"/>
            <w:sz w:val="16"/>
            <w:szCs w:val="16"/>
          </w:rPr>
          <w:t>[4]</w:t>
        </w:r>
      </w:hyperlink>
      <w:r w:rsidR="00CD2298" w:rsidRPr="00153023">
        <w:rPr>
          <w:rFonts w:ascii="Times New Roman" w:hAnsi="Times New Roman" w:cs="Times New Roman"/>
          <w:color w:val="000000" w:themeColor="text1"/>
          <w:kern w:val="2"/>
          <w:sz w:val="16"/>
          <w:szCs w:val="16"/>
        </w:rPr>
        <w:t xml:space="preserve"> Совещание чинов инспекции Донецкого бассейна состоялось в Макеевке 19 сентября 1917 г. Иа нем были заслушаны доклады представителей районов об общем состоянии добычи и запасах топлива, в которых указывалось на понижение производительности труда, происходящее якобы вследствие высоких заработков рабочих, дающих им возможность реже выходить на работу. (Известия Особого совещания по топливу. 1917, № 7) (15692).</w:t>
      </w:r>
    </w:p>
    <w:p w14:paraId="6AC7FD77"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p>
    <w:p w14:paraId="1553A17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4650C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38BF1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октября 1917 эсминцы Пылкий и Быстрый в бухте Инеада артогнем потопили турецкий эсминец Хамид Абад, 2 парохода и повредили 3 тральщика (3123).</w:t>
      </w:r>
    </w:p>
    <w:p w14:paraId="5AB66D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8BDC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18 по 24 октября (31 октября по 5 ноября) 1917 линкоры Свободная Россия и Воля, 2-я бригада линкоров, крейсер Память Меркурия, 5 эсминцев и гидроавиатранспорт Румыния пытались перехватить легкий крейсер Бреслау (3123).</w:t>
      </w:r>
    </w:p>
    <w:p w14:paraId="479A80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4DBF3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AACF4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2BA3D7" w14:textId="77777777" w:rsidR="000B53BF" w:rsidRPr="00153023" w:rsidRDefault="000B53B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октября 1917 Совещание представителей полков по предложению Троцкого приняло резолюцию о неподчинении гарнизона Временному правительству; исполняться могли только те приказы штаба военного округа, которые подтверждены солдатской секцией Петроградского совета (12629).</w:t>
      </w:r>
    </w:p>
    <w:p w14:paraId="1D395FE0" w14:textId="77777777" w:rsidR="000B53BF" w:rsidRPr="00153023" w:rsidRDefault="000B53B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1FD603" w14:textId="77777777" w:rsidR="00C119B3" w:rsidRPr="00153023" w:rsidRDefault="00C119B3" w:rsidP="00153023">
      <w:pPr>
        <w:pStyle w:val="ae"/>
        <w:spacing w:before="0" w:after="0"/>
        <w:jc w:val="both"/>
        <w:rPr>
          <w:color w:val="000000" w:themeColor="text1"/>
          <w:kern w:val="2"/>
          <w:sz w:val="16"/>
          <w:szCs w:val="16"/>
        </w:rPr>
      </w:pPr>
      <w:r w:rsidRPr="00153023">
        <w:rPr>
          <w:color w:val="000000" w:themeColor="text1"/>
          <w:kern w:val="2"/>
          <w:sz w:val="16"/>
          <w:szCs w:val="16"/>
        </w:rPr>
        <w:t>18 (31) октября 1917 в Петрограде состоялось гарнизонное совещание (представителей расквартированных в городе полков), большинство участников которого высказались за поддержку вооруженного восстания против Временного правительства, если оно произойдет под руководством Петроградского совета. 3 ноября представители полков признали Петроградский совет единственной законной властью. Одновременно созданный по инициативе большевиков — формально, для обороны Петрограда — Военно-революционный комитет (ВРК) начал назначать в воинские части своих комиссаров, заменяя ими комиссаров Временного правительства. В ночь на 4 ноября представители ВРК объявили командующему Петроградским военным округом Георгию Полковникову о назначении своих комиссаров и в штаб округа, но Полковников вначале отказался сотрудничать с ними, и лишь 5 ноября согласился на компромисс — создание при штабе консультативного органа для координации действий с ВРК, который так и не заработал на практике (17045).</w:t>
      </w:r>
    </w:p>
    <w:p w14:paraId="09620F6E" w14:textId="77777777" w:rsidR="00C119B3" w:rsidRPr="00153023" w:rsidRDefault="00C119B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F696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октября 1917 в газете А.М.Г. Новая жизнь Каменев опубликовал статью, где резко выступил против готовящегося восстания, которое считал несвоевременным (3908,266).</w:t>
      </w:r>
    </w:p>
    <w:p w14:paraId="3BF3A9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AE2E6B" w14:textId="77777777" w:rsidR="000F5178" w:rsidRPr="00153023" w:rsidRDefault="000F5178"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18 (31) октября в</w:t>
      </w:r>
      <w:r w:rsidRPr="00153023">
        <w:rPr>
          <w:rFonts w:ascii="Times New Roman" w:hAnsi="Times New Roman" w:cs="Times New Roman"/>
          <w:color w:val="000000" w:themeColor="text1"/>
          <w:kern w:val="2"/>
          <w:sz w:val="16"/>
          <w:szCs w:val="16"/>
        </w:rPr>
        <w:t xml:space="preserve"> 1917 году в горьковской газете «Новая жизнь» опубликована статья Л.Каменева, в которой тот открыл планы большевиков по поводу предстоящего восстания (14816).</w:t>
      </w:r>
    </w:p>
    <w:p w14:paraId="6E377724" w14:textId="77777777" w:rsidR="000F5178" w:rsidRPr="00153023" w:rsidRDefault="000F5178" w:rsidP="00153023">
      <w:pPr>
        <w:spacing w:after="0" w:line="240" w:lineRule="auto"/>
        <w:jc w:val="both"/>
        <w:rPr>
          <w:rFonts w:ascii="Times New Roman" w:hAnsi="Times New Roman" w:cs="Times New Roman"/>
          <w:color w:val="000000" w:themeColor="text1"/>
          <w:kern w:val="2"/>
          <w:sz w:val="16"/>
          <w:szCs w:val="16"/>
        </w:rPr>
      </w:pPr>
    </w:p>
    <w:p w14:paraId="60E289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октября 1917 Л.Б.Каменев выступил в газете Новая жизнь с публичным протестом против готовящегося восстания (1348,87).</w:t>
      </w:r>
    </w:p>
    <w:p w14:paraId="6DCA82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0CCC0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EFD23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5747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октября 1917 состоялся очередной налет 22-х немецких "Гота" на Лондон с 83 десятифунтовыми бомбами на борту. Налет был отражен силами британских ВВС. 5 самолетов было сбито на обратном пути. Погибло 10 горожан (10999).</w:t>
      </w:r>
    </w:p>
    <w:p w14:paraId="7F610F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966701" w14:textId="77777777" w:rsidR="00C119B3" w:rsidRPr="00153023" w:rsidRDefault="00C119B3" w:rsidP="00153023">
      <w:pPr>
        <w:pStyle w:val="ae"/>
        <w:spacing w:before="0" w:after="0"/>
        <w:jc w:val="both"/>
        <w:rPr>
          <w:color w:val="000000" w:themeColor="text1"/>
          <w:kern w:val="2"/>
          <w:sz w:val="16"/>
          <w:szCs w:val="16"/>
        </w:rPr>
      </w:pPr>
      <w:r w:rsidRPr="00153023">
        <w:rPr>
          <w:color w:val="000000" w:themeColor="text1"/>
          <w:kern w:val="2"/>
          <w:sz w:val="16"/>
          <w:szCs w:val="16"/>
        </w:rPr>
        <w:t>К 18 (31) октября 1917 сохранившие боеспособность итальянские части заняли оборону по реке Тальяменто (на северо-востоке нынешней Италии — РП), в 40-50 километрах позади прежних позиций.</w:t>
      </w:r>
    </w:p>
    <w:p w14:paraId="29FA6882" w14:textId="77777777" w:rsidR="00C119B3" w:rsidRPr="00153023" w:rsidRDefault="00C119B3" w:rsidP="00153023">
      <w:pPr>
        <w:pStyle w:val="ae"/>
        <w:spacing w:before="0" w:after="0"/>
        <w:jc w:val="both"/>
        <w:rPr>
          <w:color w:val="000000" w:themeColor="text1"/>
          <w:kern w:val="2"/>
          <w:sz w:val="16"/>
          <w:szCs w:val="16"/>
        </w:rPr>
      </w:pPr>
      <w:r w:rsidRPr="00153023">
        <w:rPr>
          <w:color w:val="000000" w:themeColor="text1"/>
          <w:kern w:val="2"/>
          <w:sz w:val="16"/>
          <w:szCs w:val="16"/>
        </w:rPr>
        <w:t>3 ноября главнокомандующий итальянской армией генерал Кадорна так описал председателю совета министров положение дел на фронте: «2-я армия потеряла 180 тысяч пленными, 400 тысяч человек рассеялись, людская масса утратила моральную устойчивость. &lt;…&gt; Если мне удастся отвести 3-ю и 4-ю армии в полном порядке, я намереваюсь сыграть свою последнюю карту на Пьаве (река на северо-востоке Италии — РП) и ждать там решительного сражения».</w:t>
      </w:r>
    </w:p>
    <w:p w14:paraId="06880039" w14:textId="77777777" w:rsidR="00C119B3" w:rsidRPr="00153023" w:rsidRDefault="00C119B3" w:rsidP="00153023">
      <w:pPr>
        <w:pStyle w:val="ae"/>
        <w:spacing w:before="0" w:after="0"/>
        <w:jc w:val="both"/>
        <w:rPr>
          <w:color w:val="000000" w:themeColor="text1"/>
          <w:kern w:val="2"/>
          <w:sz w:val="16"/>
          <w:szCs w:val="16"/>
        </w:rPr>
      </w:pPr>
      <w:r w:rsidRPr="00153023">
        <w:rPr>
          <w:color w:val="000000" w:themeColor="text1"/>
          <w:kern w:val="2"/>
          <w:sz w:val="16"/>
          <w:szCs w:val="16"/>
        </w:rPr>
        <w:t>4 ноября командование итальянской армии, опасаясь окружения, отдало приказ об отходе и с рубежа реки Тальяменто. Новый рубеж итальянской обороны был определен по линии Нижнее течение реки Пьаве — гора Граппа — плато Семи Общин (17045).</w:t>
      </w:r>
    </w:p>
    <w:p w14:paraId="2A7D38A4" w14:textId="77777777" w:rsidR="00C119B3" w:rsidRPr="00153023" w:rsidRDefault="00C119B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F2AC5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18C976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E1FB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октября (1 ноября) 1917 года Автомобильный комитет ГВТУ, куда поступил на рассмотрение проект “Вездехода-2”, признал конструкцию “недостаточноразработанной, а посему затраты казны по выполнению проекта в настоящем еговиде излишними” (11194).</w:t>
      </w:r>
    </w:p>
    <w:p w14:paraId="0F7ABA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5BB370"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 ранее 19 октября (1 ноября) 1917 Изложение доклада главноуполномоченного по донецкому топливу И. Г. Сергеева на районном продовольственном съезде Юга России о снабжении страны жидким и твердым минеральным топливом,</w:t>
      </w:r>
    </w:p>
    <w:p w14:paraId="42FFBF68"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90-93</w:t>
      </w:r>
    </w:p>
    <w:p w14:paraId="685ECC06"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ГЭК, оп. 1, д. 11, лл. 12—15. Копия.</w:t>
      </w:r>
    </w:p>
    <w:p w14:paraId="17C5FAD1"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 Г. Сергеевым был сделан доклад о положении с топливом и о тех мерах, которые продовольственные органы должны предпринять для предотвращения надвигающейся катастрофы. С этой целыо им был использован материал доклада проф. Кирша министру торговли</w:t>
      </w:r>
      <w:hyperlink r:id="rId612" w:anchor="_ftn3" w:history="1">
        <w:r w:rsidRPr="00153023">
          <w:rPr>
            <w:rFonts w:ascii="Times New Roman" w:hAnsi="Times New Roman" w:cs="Times New Roman"/>
            <w:color w:val="000000" w:themeColor="text1"/>
            <w:kern w:val="2"/>
            <w:sz w:val="16"/>
            <w:szCs w:val="16"/>
          </w:rPr>
          <w:t>[3]</w:t>
        </w:r>
      </w:hyperlink>
      <w:r w:rsidRPr="00153023">
        <w:rPr>
          <w:rFonts w:ascii="Times New Roman" w:hAnsi="Times New Roman" w:cs="Times New Roman"/>
          <w:color w:val="000000" w:themeColor="text1"/>
          <w:kern w:val="2"/>
          <w:sz w:val="16"/>
          <w:szCs w:val="16"/>
        </w:rPr>
        <w:t>.</w:t>
      </w:r>
    </w:p>
    <w:p w14:paraId="2133E856"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доклада И. Г. Сергеева выяснилось, что у нас за все время подъема российской промышленности, начиная с 1912 г., ощущался недостаток в собственном топливе, но до войны недостаток пополнялся на 30% ввозом из-за границы и из Домбровского бассейна.</w:t>
      </w:r>
    </w:p>
    <w:p w14:paraId="5F64FEDC"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начала войны усилившийся транспорт и работы на оборону вызвали большое потребление топлива (так, одни железные дороги, расходовавшие в 1912 г. 800 млн пуд., в 1916 г. повысили расход до 1200 млн пуд.), и только накопленные в течение прежнего времени запасы ввезенного топлива дали возможность в первые полтора года войны свести баланс.</w:t>
      </w:r>
    </w:p>
    <w:p w14:paraId="40923309"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1916 г. благодаря высокой добыче в Донецком бассейне (рекордная цифра 1760 млн пуд. против 1627 млн пуд. в 1915г. и 1683 млн пуд. в 1914г., т. е. по 147 млн пуд. в месяц при общем вывозе за год из бассейна 1361 млн пуд., или по '113.5 млн пуд. в месяц) потеря Домбровского бассейна во второй половине 1916 г. не давала себя еще особенно чувствовать, но недостаток в топливе уже намечался, так что пришлось приступить к постепенному сокращению производств.</w:t>
      </w:r>
    </w:p>
    <w:p w14:paraId="43BCB670"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положение с топливом идет к резкому ухудшению. Добыча угля в Донецком бассейне падает с каждым месяцем, что видно из следующих цифр:</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17"/>
        <w:gridCol w:w="924"/>
        <w:gridCol w:w="939"/>
      </w:tblGrid>
      <w:tr w:rsidR="00474654" w:rsidRPr="00153023" w14:paraId="09004A7B" w14:textId="77777777" w:rsidTr="00CD229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AFBC2E"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31438"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B6437"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r>
      <w:tr w:rsidR="00474654" w:rsidRPr="00153023" w14:paraId="32B773F1" w14:textId="77777777" w:rsidTr="00CD229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360282"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B2D6A"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144 млн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9FC78"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127 млн пуд,</w:t>
            </w:r>
          </w:p>
        </w:tc>
      </w:tr>
      <w:tr w:rsidR="00474654" w:rsidRPr="00153023" w14:paraId="02CE4F77" w14:textId="77777777" w:rsidTr="00CD229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E7B10D"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02B05"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137 »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F3CDA"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119 » »</w:t>
            </w:r>
          </w:p>
        </w:tc>
      </w:tr>
      <w:tr w:rsidR="00474654" w:rsidRPr="00153023" w14:paraId="633FE3BE" w14:textId="77777777" w:rsidTr="00CD229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CB3AA8"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6223C"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149 »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C5B86"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112 » »</w:t>
            </w:r>
          </w:p>
        </w:tc>
      </w:tr>
      <w:tr w:rsidR="00474654" w:rsidRPr="00153023" w14:paraId="69916458" w14:textId="77777777" w:rsidTr="00CD229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10D57A"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A80EA"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146.5 »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05173"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 » »</w:t>
            </w:r>
          </w:p>
        </w:tc>
      </w:tr>
    </w:tbl>
    <w:p w14:paraId="09C36D52"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этом среднее число рабочих за 1916 г. повысилось до 235 тыс. человек против 180 тыс. в 1915 г. Одним рабочим в среднем за 1916 г. было добыто около 7400 пуд. вместо 9000 пуд. в 1915 г. и 9200 в 1913 г.</w:t>
      </w:r>
    </w:p>
    <w:p w14:paraId="2945A51A"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Насколько велико падение добычи угля видно из того, что наш слабый, пришедший в совершенное расстройство транспорт почти целиком справляется с добычей, забирая все под метелку, тогда как прежние годы на рудниках оставались невывезенные запасы. Теперь вывоз опережает добычу: запасы в Донецком бассейне, выражающиеся на 1 апреля 1917 г. в 134.5 млн пуд., к 1 сентября понизились до 78 млн пуд. Если в октябре добыча не увеличится, то в ноябре можно ждать катастрофы.</w:t>
      </w:r>
    </w:p>
    <w:p w14:paraId="6FDBA6C4"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Если мы возьмем общую сумму топлива, необходимого для технического потребления Европейской России в 1917 г., она выразится в количестве 3000 млн пуд., из которых 1505 млн пуд. (50.7%) должен покрыть Донецкий бассейн, так как остальные 50% покрываются дровами, нефтью и торфом.</w:t>
      </w:r>
    </w:p>
    <w:p w14:paraId="5899A29D"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Вся же добыча Донецкого бассейна в 1917 г. при нормальной работе не превысит 1550 млн. Из этого количества надо исключить около 30—35 млн на потерю при коксовании, потребление угля рудниками для себя, вывоз для дорог частного пользования, что в конечном итоге могло бы дать при нормальной работе цифру в 1500 млн пуд., но уже цифры последних месяцев дают результаты, значительно уменьшенные.</w:t>
      </w:r>
    </w:p>
    <w:p w14:paraId="19005327"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Особенно резко тяжелое положение с топливом отразится на железных дорогах, которые уже теперь питаются за счет сокращения промышленности, главным образом металлургии. Надо отметить, что наибольший процент сокращения добычи падает на курные угли, на которых главным образом работают железные дороги и металлургия.</w:t>
      </w:r>
    </w:p>
    <w:p w14:paraId="3C82CB25"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Запасы топлива на железных дорогах сильно сократились против прошлого года (в сентябре 1917 г. было 15 млн. пуд. против 1916 г. — 54 млн. пуд.), доходя до суточных норм, а иногда и совсем отсутствуют. Некоторые дороги, в том числе южные, в последнее время должны были прибегнуть к отцепке вагонов с углем, направляемых на север, чтобы самим не стать, и только таким способом удалось предотвратить сокращение, а может быть, и прекращение движения. Но в данный момент железные дороги подошли вплотную к вопросу о сокращении движения не только пассажирского, но и товарного. Расход топлива железными дорогами в 1916 г. колебался от 54 до 60 млн пуд. в месяц, в октябре же этого года они едва ли получат более 40 млн и то при условии почти полного прекращения отпуска угля промышленности. Правительством уже вырабатывается план сокращения товарного движения; предположено возить лишь военные грузы и продукты продовольствия, недостаток в которых действительно сильно отразится на питании населения.</w:t>
      </w:r>
    </w:p>
    <w:p w14:paraId="00B82B54"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Что касается снабжения углем промышленности, то металлургические заводы Юга России недополучат больше 30% необходимого количества угля; вместо необходимых 30 млн в месяц и доставленных в сентябре 21 млн пуд. получат лишь '14 млн пуд. Выплавка металлов упадет с 11 млн до 8 млн и даже ниже</w:t>
      </w:r>
      <w:hyperlink r:id="rId613" w:anchor="_ftn4" w:history="1">
        <w:r w:rsidRPr="00153023">
          <w:rPr>
            <w:rFonts w:ascii="Times New Roman" w:hAnsi="Times New Roman" w:cs="Times New Roman"/>
            <w:color w:val="000000" w:themeColor="text1"/>
            <w:kern w:val="2"/>
            <w:sz w:val="16"/>
            <w:szCs w:val="16"/>
          </w:rPr>
          <w:t>[4]</w:t>
        </w:r>
      </w:hyperlink>
      <w:r w:rsidRPr="00153023">
        <w:rPr>
          <w:rFonts w:ascii="Times New Roman" w:hAnsi="Times New Roman" w:cs="Times New Roman"/>
          <w:color w:val="000000" w:themeColor="text1"/>
          <w:kern w:val="2"/>
          <w:sz w:val="16"/>
          <w:szCs w:val="16"/>
        </w:rPr>
        <w:t>.</w:t>
      </w:r>
    </w:p>
    <w:p w14:paraId="3462E3AC"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Петроградский район из 110 млн пуд. донецкого топлива получит не больше 46, т. е. меньше половины против голодного минимума. Московский район (12 губерний) вместо 60 млн пуд. получит не более 23 млн пуд. донецкого топлива.</w:t>
      </w:r>
    </w:p>
    <w:p w14:paraId="50C51321"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таком же грозном положении находится также снабжение предприятий нефтью, что особенно сильно отразится на текстильной промышленности, лишенной совершенно донецкого топлива. В 1916 г. текстильной промышленностью было сожжено 36 млн пуд. нефти, а в 1917 г. она едва ли получит 9.</w:t>
      </w:r>
    </w:p>
    <w:p w14:paraId="337BAF92"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Положение с нефтью рисуется в следующих чертах: подвоз нефтяного топлива по Волге из Астрахани благодаря осложнениям с судовыми командами, а летом — и мелководью будет ниже против 1916 г. на 43 млн пуд. и ниже предполагаемого в 1917 г. на 60 млн пуд. Ввиду того что железные дороги нефтяного района донецкого топлива получают мало, сократить потребление жидкого у них нельзя, что и вызовет сокращение за счет промышленности более чем на 30%. Осложнения в Баку, если они не коснутся пристаней, не отразятся дурно в этом году ввиду закрывающейся навигации, но бедствия 1918 г. будут неисчислимы; неспокойно также в Грозном, нефтепровод до Петровска пострадал. Нефтяные запасы на волжских пристанях, распределительных складах и у потребителей были уже исчерпаны к началу весны 1917 г. В настоящее время принимаются меры хотя бы к некоторому увеличению вывоза нефти до нижневолжских пристаней, хотя бы до Царицына, чтобы везти на большие расстояния, в частности вывезти железнодорожным путем из Царицына. Если события в Баку охватят рабочих на судах и пристанях, то и эта возможность будет неиспользована.</w:t>
      </w:r>
    </w:p>
    <w:p w14:paraId="2B0B3647"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Положение с древесным топливом также становится угрожающим. Обнаружившийся недостаток донецкого топлива побудил промышленные предприятия, железные дороги и земства переходить на дрова. Заготовки усилились и теперь развиваются. Организация городов и земств потребовала финансовую помощь государства, но казначейство не в силах удовлетворить все запросы.</w:t>
      </w:r>
    </w:p>
    <w:p w14:paraId="682E0B25"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Частная инициатива встречает затруднения в рабочих руках, в продовольствии и фураже, инструментах, гуже и железнодорожном транспорте, не говоря уже о затруднениях в земельных и местных лесных комитетах. В результате всюду, за весьма редкими исключениями, наблюдается приостановка заготовки дров силами частной лесопромышленности. Таким образом, сильное сокращение, а в некоторых местах полное прекращение частных дровяных заготовок выдвигает особенно настойчиво на этот путь общественные организации, но и они встречают препятствия в форме недостатка средств, рук, а главное — продуктов продовольствия и фуража. Заготовки стали производиться далеко от железных дорог, и условия жизни и гужа осложнились, и если сейчас идут дрова, то только прежних заготовок; запасы незначительные, и постепенное их истощение приведет к отопительному голоду, особенно с наступлением зимы, когда нужда в топливе возрастет. Здесь помощь органов продовольствия в снабжении армии дровосеков необходимым для них продовольствием должна быть большая.</w:t>
      </w:r>
    </w:p>
    <w:p w14:paraId="496E83FA"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Меры к увеличению заготовок принимаются. Но удержать их на уровне прошлогоднего поступления, быть может, удастся для таких лишь ответственных центров, как Москва и Петроград, да и там, принимая во внимание громадное недополучение этими городами других видов топлива, общий дефицит будет громадный.</w:t>
      </w:r>
    </w:p>
    <w:p w14:paraId="2FC9D920"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Что касается торфа, его участие в общем количестве потребляемого топлива невелико (около 2%), а потому существенного значения он не имеет. В рабочих руках и там затруднение, но добычу удалось удержать на уровне 1916 г.</w:t>
      </w:r>
    </w:p>
    <w:p w14:paraId="6D9B6927"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 эти данные говорят за то, что полное почти истощение запасов и недополучение главных видов топлива ведет к тому, что удовлетворение наиболее бесспорных нужд государства становится совершенно невозможным. Ознакомив с общими перспективами в деле снабжения страны топливом, И. Г. Сергеев коснулся тех главных условий падения добычи, которые особенно могут интересовать продовольственные органы. Причины эти разнообразны: слабый состав рабочих (70% военнообязанных, женщин, подростков, военнопленных), общая усталость ввиду отсутствия отдыха, недостаток делового контакта между промышленниками и рабочими, неурегулирование вопроса о заработной плате, изношенность механического оборудования, недостаток ремонтных средств и материалов, отсутствие подготовительных работ, финансовые затруднения, затруднения в гуже, неустойчивость настроения и недостаточная во многих местах обеспеченность рабочих продовольствием (сало считается роскошью).</w:t>
      </w:r>
    </w:p>
    <w:p w14:paraId="7E1DF6C6"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Суммируя все вышеизложенное, И. Г. Сергеев наметил то взаимоотношение ы ту связь, которая существует между топливом, продовольствием, транспортом и промышленностью. Получается какой-то заколдованный круг. Плохо работает транспорт но недостатку, между прочим, топлива и материалов, нет топлива на местах, потому что его не везет железная дорога. Расстройство и сокращение транспорта заставляют выгружать уже нагруженные вагоны с хлебом (за последние дни, но словам М. Ф. Кузнецова, было разгружено в Харькове до 250 вагонов). Из-за недостатка топлива приходится также сокращать мельницы. С другой стороны, крестьяне слабо дают хлеб, потому что у них нет мануфактуры и железа. Нет железа и мануфактуры опять из-за недостатка топлива на фабриках и железных дорогах. Создается целый ряд кризисов, которые тесно друг с другом переплелись, и, кажется, трудно найти исходную точку в этом кольце. Но все же, по словам И. Г. Сергеева, эта точка — исходный пункт всего — есть топливо. Будет топливо — наладится транспорт, оживится промышленность, крестьяне взамен хлеба получат железо и мануфактуру, тем самым усилят подвоз хлеба в приемные пункты.</w:t>
      </w:r>
      <w:hyperlink r:id="rId614" w:anchor="_ftn5" w:history="1">
        <w:r w:rsidRPr="00153023">
          <w:rPr>
            <w:rFonts w:ascii="Times New Roman" w:hAnsi="Times New Roman" w:cs="Times New Roman"/>
            <w:color w:val="000000" w:themeColor="text1"/>
            <w:kern w:val="2"/>
            <w:sz w:val="16"/>
            <w:szCs w:val="16"/>
          </w:rPr>
          <w:t>[5]</w:t>
        </w:r>
      </w:hyperlink>
    </w:p>
    <w:p w14:paraId="5E9102A3" w14:textId="77777777" w:rsidR="00CD2298"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615" w:anchor="_ftnref1" w:history="1">
        <w:r w:rsidR="00CD2298" w:rsidRPr="00153023">
          <w:rPr>
            <w:rFonts w:ascii="Times New Roman" w:hAnsi="Times New Roman" w:cs="Times New Roman"/>
            <w:color w:val="000000" w:themeColor="text1"/>
            <w:kern w:val="2"/>
            <w:sz w:val="16"/>
            <w:szCs w:val="16"/>
          </w:rPr>
          <w:t>[1]</w:t>
        </w:r>
      </w:hyperlink>
      <w:r w:rsidR="00CD2298" w:rsidRPr="00153023">
        <w:rPr>
          <w:rFonts w:ascii="Times New Roman" w:hAnsi="Times New Roman" w:cs="Times New Roman"/>
          <w:color w:val="000000" w:themeColor="text1"/>
          <w:kern w:val="2"/>
          <w:sz w:val="16"/>
          <w:szCs w:val="16"/>
        </w:rPr>
        <w:t xml:space="preserve"> Районный продовольственный съезд Юга России состоялся 19— 20 октября 1917 г. в Харькове.</w:t>
      </w:r>
    </w:p>
    <w:p w14:paraId="7C1F1907" w14:textId="77777777" w:rsidR="00CD2298"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616" w:anchor="_ftnref2" w:history="1">
        <w:r w:rsidR="00CD2298" w:rsidRPr="00153023">
          <w:rPr>
            <w:rFonts w:ascii="Times New Roman" w:hAnsi="Times New Roman" w:cs="Times New Roman"/>
            <w:color w:val="000000" w:themeColor="text1"/>
            <w:kern w:val="2"/>
            <w:sz w:val="16"/>
            <w:szCs w:val="16"/>
          </w:rPr>
          <w:t>[2]</w:t>
        </w:r>
      </w:hyperlink>
      <w:r w:rsidR="00CD2298" w:rsidRPr="00153023">
        <w:rPr>
          <w:rFonts w:ascii="Times New Roman" w:hAnsi="Times New Roman" w:cs="Times New Roman"/>
          <w:color w:val="000000" w:themeColor="text1"/>
          <w:kern w:val="2"/>
          <w:sz w:val="16"/>
          <w:szCs w:val="16"/>
        </w:rPr>
        <w:t xml:space="preserve"> Датируется по времени работы съезда</w:t>
      </w:r>
    </w:p>
    <w:p w14:paraId="50101E5F" w14:textId="77777777" w:rsidR="00CD2298"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617" w:anchor="_ftnref3" w:history="1">
        <w:r w:rsidR="00CD2298" w:rsidRPr="00153023">
          <w:rPr>
            <w:rFonts w:ascii="Times New Roman" w:hAnsi="Times New Roman" w:cs="Times New Roman"/>
            <w:color w:val="000000" w:themeColor="text1"/>
            <w:kern w:val="2"/>
            <w:sz w:val="16"/>
            <w:szCs w:val="16"/>
          </w:rPr>
          <w:t>[3]</w:t>
        </w:r>
      </w:hyperlink>
      <w:r w:rsidR="00CD2298" w:rsidRPr="00153023">
        <w:rPr>
          <w:rFonts w:ascii="Times New Roman" w:hAnsi="Times New Roman" w:cs="Times New Roman"/>
          <w:color w:val="000000" w:themeColor="text1"/>
          <w:kern w:val="2"/>
          <w:sz w:val="16"/>
          <w:szCs w:val="16"/>
        </w:rPr>
        <w:t xml:space="preserve"> В деле не имеется.</w:t>
      </w:r>
    </w:p>
    <w:p w14:paraId="156A1408" w14:textId="77777777" w:rsidR="00CD2298"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618" w:anchor="_ftnref4" w:history="1">
        <w:r w:rsidR="00CD2298" w:rsidRPr="00153023">
          <w:rPr>
            <w:rFonts w:ascii="Times New Roman" w:hAnsi="Times New Roman" w:cs="Times New Roman"/>
            <w:color w:val="000000" w:themeColor="text1"/>
            <w:kern w:val="2"/>
            <w:sz w:val="16"/>
            <w:szCs w:val="16"/>
          </w:rPr>
          <w:t>[4]</w:t>
        </w:r>
      </w:hyperlink>
      <w:r w:rsidR="00CD2298" w:rsidRPr="00153023">
        <w:rPr>
          <w:rFonts w:ascii="Times New Roman" w:hAnsi="Times New Roman" w:cs="Times New Roman"/>
          <w:color w:val="000000" w:themeColor="text1"/>
          <w:kern w:val="2"/>
          <w:sz w:val="16"/>
          <w:szCs w:val="16"/>
        </w:rPr>
        <w:t xml:space="preserve"> В докладе главноуполномоченного по донецкому топливу И. Г. Сергеева на VIII Всероссийском съезде государственных органов по топливу в г. Харькове 4—6 декабря 1917 г. были подведены предварительные итоги снабжения топливом важнейших потребительских групп в 1917 г. По этим данным, потребители недополучили около 30% против того голодного минимума, который был установлен на IV съезде уполномоченных по топливу 2—4 декабря 1916 г. в Харькове. В частности, железные дороги недополучили, по сравнению с прошлогодним назначением, около 20% топлива, металлургическая промышленность — 36—40%. Особенно крупными были недополучения топлива районами, отдаленными от источников топлива, в частности Петроградским и Московским. (Известия Особого совещания по топливу, 1917, № 7, стр. 5).</w:t>
      </w:r>
    </w:p>
    <w:p w14:paraId="218F3181" w14:textId="77777777" w:rsidR="00CD2298"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619" w:anchor="_ftnref5" w:history="1">
        <w:r w:rsidR="00CD2298" w:rsidRPr="00153023">
          <w:rPr>
            <w:rFonts w:ascii="Times New Roman" w:hAnsi="Times New Roman" w:cs="Times New Roman"/>
            <w:color w:val="000000" w:themeColor="text1"/>
            <w:kern w:val="2"/>
            <w:sz w:val="16"/>
            <w:szCs w:val="16"/>
          </w:rPr>
          <w:t>[5]</w:t>
        </w:r>
      </w:hyperlink>
      <w:r w:rsidR="00CD2298" w:rsidRPr="00153023">
        <w:rPr>
          <w:rFonts w:ascii="Times New Roman" w:hAnsi="Times New Roman" w:cs="Times New Roman"/>
          <w:color w:val="000000" w:themeColor="text1"/>
          <w:kern w:val="2"/>
          <w:sz w:val="16"/>
          <w:szCs w:val="16"/>
        </w:rPr>
        <w:t xml:space="preserve"> Опущен конец доклада о мерах со стороны продовольственных органов для поднятия добычи топлива (15691).</w:t>
      </w:r>
    </w:p>
    <w:p w14:paraId="0D6AD6FE"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p>
    <w:p w14:paraId="56C6796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72D62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3342C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октяб</w:t>
      </w:r>
      <w:r w:rsidRPr="00153023">
        <w:rPr>
          <w:rFonts w:ascii="Times New Roman" w:hAnsi="Times New Roman" w:cs="Times New Roman"/>
          <w:color w:val="000000" w:themeColor="text1"/>
          <w:kern w:val="2"/>
          <w:sz w:val="16"/>
          <w:szCs w:val="16"/>
        </w:rPr>
        <w:softHyphen/>
        <w:t>ря (1 ноября) 1917 затихли боевые действия на Балтийском театре после ухода через Моонзундскнй канал последних русских кораблей в Финский залив, куда германские корабли прорваться не посмели. 2 декабря 1917 года в Брест-Литовске между гер</w:t>
      </w:r>
      <w:r w:rsidRPr="00153023">
        <w:rPr>
          <w:rFonts w:ascii="Times New Roman" w:hAnsi="Times New Roman" w:cs="Times New Roman"/>
          <w:color w:val="000000" w:themeColor="text1"/>
          <w:kern w:val="2"/>
          <w:sz w:val="16"/>
          <w:szCs w:val="16"/>
        </w:rPr>
        <w:softHyphen/>
        <w:t>мано-австрийским и российским командованием было зак</w:t>
      </w:r>
      <w:r w:rsidRPr="00153023">
        <w:rPr>
          <w:rFonts w:ascii="Times New Roman" w:hAnsi="Times New Roman" w:cs="Times New Roman"/>
          <w:color w:val="000000" w:themeColor="text1"/>
          <w:kern w:val="2"/>
          <w:sz w:val="16"/>
          <w:szCs w:val="16"/>
        </w:rPr>
        <w:softHyphen/>
        <w:t>лючено соглашение о 28-суточном перемирии на всем Вос</w:t>
      </w:r>
      <w:r w:rsidRPr="00153023">
        <w:rPr>
          <w:rFonts w:ascii="Times New Roman" w:hAnsi="Times New Roman" w:cs="Times New Roman"/>
          <w:color w:val="000000" w:themeColor="text1"/>
          <w:kern w:val="2"/>
          <w:sz w:val="16"/>
          <w:szCs w:val="16"/>
        </w:rPr>
        <w:softHyphen/>
        <w:t>точном фронте. Аналогичное перемирие на Кавказском фронте состоялось через трое суток (11283).</w:t>
      </w:r>
    </w:p>
    <w:p w14:paraId="2094FD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DB1A7E" w14:textId="77777777" w:rsidR="00B23481" w:rsidRPr="00153023" w:rsidRDefault="00B2348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6941125" w14:textId="77777777" w:rsidR="00B23481" w:rsidRPr="00153023" w:rsidRDefault="00B2348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96262D9" w14:textId="77777777" w:rsidR="00B23481" w:rsidRPr="00153023" w:rsidRDefault="00B23481"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С 19 октября (1 ноября) 1917</w:t>
      </w:r>
      <w:r w:rsidRPr="00153023">
        <w:rPr>
          <w:color w:val="000000" w:themeColor="text1"/>
          <w:sz w:val="16"/>
          <w:szCs w:val="16"/>
        </w:rPr>
        <w:t xml:space="preserve"> кадетская газета «Свободный народ» начала вести «</w:t>
      </w:r>
      <w:r w:rsidRPr="00153023">
        <w:rPr>
          <w:rStyle w:val="af0"/>
          <w:i w:val="0"/>
          <w:color w:val="000000" w:themeColor="text1"/>
          <w:sz w:val="16"/>
          <w:szCs w:val="16"/>
        </w:rPr>
        <w:t>постоянную колонку о подготовке большевиков к перевороту</w:t>
      </w:r>
      <w:r w:rsidRPr="00153023">
        <w:rPr>
          <w:color w:val="000000" w:themeColor="text1"/>
          <w:sz w:val="16"/>
          <w:szCs w:val="16"/>
        </w:rPr>
        <w:t>», а в квартире П. Милюкова начал постоянное дежурство вооруженный охранник.</w:t>
      </w:r>
    </w:p>
    <w:p w14:paraId="4E7717B1" w14:textId="77777777" w:rsidR="00B23481" w:rsidRPr="00153023" w:rsidRDefault="00B23481" w:rsidP="00153023">
      <w:pPr>
        <w:pStyle w:val="ae"/>
        <w:spacing w:before="0" w:after="0"/>
        <w:jc w:val="both"/>
        <w:rPr>
          <w:color w:val="000000" w:themeColor="text1"/>
          <w:sz w:val="16"/>
          <w:szCs w:val="16"/>
        </w:rPr>
      </w:pPr>
      <w:r w:rsidRPr="00153023">
        <w:rPr>
          <w:color w:val="000000" w:themeColor="text1"/>
          <w:sz w:val="16"/>
          <w:szCs w:val="16"/>
        </w:rPr>
        <w:t>В этот день В.И. Ленин написал в ЦК РСДРП(б) письмо, в котором он «</w:t>
      </w:r>
      <w:r w:rsidRPr="00153023">
        <w:rPr>
          <w:rStyle w:val="af0"/>
          <w:i w:val="0"/>
          <w:color w:val="000000" w:themeColor="text1"/>
          <w:sz w:val="16"/>
          <w:szCs w:val="16"/>
        </w:rPr>
        <w:t>обвинял Зиновьева и Каменева в штрейкбрехерстве и требовал исключить их из партии за их выступления против вооруженного восстания</w:t>
      </w:r>
      <w:r w:rsidRPr="00153023">
        <w:rPr>
          <w:color w:val="000000" w:themeColor="text1"/>
          <w:sz w:val="16"/>
          <w:szCs w:val="16"/>
        </w:rPr>
        <w:t>». Г.Е. Зиновьев (Радомысленский) (1883-1936) и Л.Б. Каменев (Розенфельд) (1883-1936) вскоре вернулись в «</w:t>
      </w:r>
      <w:r w:rsidRPr="00153023">
        <w:rPr>
          <w:rStyle w:val="af0"/>
          <w:i w:val="0"/>
          <w:color w:val="000000" w:themeColor="text1"/>
          <w:sz w:val="16"/>
          <w:szCs w:val="16"/>
        </w:rPr>
        <w:t>русло ленинской политики</w:t>
      </w:r>
      <w:r w:rsidRPr="00153023">
        <w:rPr>
          <w:color w:val="000000" w:themeColor="text1"/>
          <w:sz w:val="16"/>
          <w:szCs w:val="16"/>
        </w:rPr>
        <w:t>», а после Октября занимали высшие посты в органах советской власти (18371).</w:t>
      </w:r>
    </w:p>
    <w:p w14:paraId="49D4BAB1" w14:textId="77777777" w:rsidR="00B23481" w:rsidRPr="00153023" w:rsidRDefault="00B23481" w:rsidP="00153023">
      <w:pPr>
        <w:pStyle w:val="ae"/>
        <w:spacing w:before="0" w:after="0"/>
        <w:jc w:val="both"/>
        <w:rPr>
          <w:color w:val="000000" w:themeColor="text1"/>
          <w:sz w:val="16"/>
          <w:szCs w:val="16"/>
        </w:rPr>
      </w:pPr>
    </w:p>
    <w:p w14:paraId="010AE68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1A3A94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6B22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октября (1 ноября) 1917 газета Рабочий и солдат предложила прекратить войну разбросав с аэропланов листовки на немецком языке (271,72).</w:t>
      </w:r>
    </w:p>
    <w:p w14:paraId="2D0792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87501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017FB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2AE1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состоянию на 19 октября (1 ноября) 1917 года Франция располагала на фронте 754 истребителями, 541 бомбардировщиком, 1207 самолетами других типов. Всего 2502 машины. К этому стоит прибавить 200 самолетов, находившихся в ремонте. Получается около трех тысяч машин первой линии. Это немного, поскольку сюда же входят самолеты, находившиеся на Ближнем Востоке, в Греции и Африке. В Германии динамичнее других развивалась фирма "Альбатрос Верке". В 1914 году фирма выпустила 370 самолетов, на ней работало 450 человек. В 1918 году эти цифры выросли до 5200 и 4800, соответственно. Аналогично росло и число летчиков в действующей армии (11262). Следует заметить, что летный состав во всех странах комплектовался за счет добровольцев. Основной приток добровольцев шел из числа технического персонала летных частей. Первоначально от летчиков не требовалось каких-то особых знаний. Добровольцев быстро зачисляли в наблюдатели, стрелки и даже пилоты. Жалованье летного состава было высоким, но риск просто огромным. В ходе войны конструкция самолетов резко усложнилась, поэтому летный и технический состав приходилось специально готовить. Появились летные школы, школы разведки и наблюдения. Следом появились школы фоторазведки, навигации, бомбометания, школы бортовых стрелков и механиков, школы ночного пилотажа и др. Инструкторами в школах были фронтовые летчики, которые свои знания набрали в ходе фронтовой практики. Как правило, это были летчики, находившиеся на отдыхе или на лечении. Не все справлялись с этой задачей, поскольку летать и учить летать довольно разные задачи. Отличными учителями оказались француз Шарль Нюнжессер, немец Освальд Бельке, австрийцы Брумовский и Линке-Кроуфорд. А такие асы как Жорж Гинемер и Вернер Фосс оказались никудышными учителями. Вплоть до конца Первой Мировой войны пилот считался всего лишь "извозчиком", "водителем", управлявшим транспортным средством. Как правило, пилот имел звание унтер-офицера, а то и вовсе был гражданским лицом, выполнявшим приказы наблюдателя, который всегда был офицером. Навыки пилотажа ценились ниже, чем умение читать карту и ориентироваться на местности. Зато летчик-истребитель, летавший самостоятельно, совмещал в одном лице и пилота и наблюдателя. Служба в авиации в годы Первой Мировой войны была необычайно опасна. Если в бою самолет получал небольшие повреждения или пилот оказывался легко раненым, еще можно было надеяться на благополучное приземление. Но злейшим врагом был огонь. Если самолет загорался, то летчики предпочитали покинуть машину без парашюта, чем сгореть живьем. Состоявшие из дерева и ткани, имевшие на борту запас бензина самолеты горели как спички. Летчикам запрещали пользоваться парашютом, считая, что так они будут до конца использовать возможности самолета. Запрет был бессмысленным, так как пилоты-добровольцы и без того имели неплохую мотивацию. При этом парашюты применялись достаточно широко наблюдателями на аэростатах, с помощью парашютов в тыл противнику забрасывали диверсантов. Запрет использовать парашюты для летчиков официально обосновывался довольно шатко: дескать, в кабине нет места, да и парашюты недостаточно надежны. Можно подумать, что прыгая без парашюта, летчик получал больше шансов уцелеть. Колторпу, создателю английского парашюта, запретили налаживать его массовый выпуск. В Германии существовали парашюты системы Хайнеке и Пульсена, но и тут летчики летали без парашютов. Отсутствие парашютов асы-истребители терпели, так как были уверены в своих способностях и верили в то, что им-то парашют не понадобиться. Неизвестно, сколько погибших летчиков могли бы остаться в живых, если бы у них был парашют, но без сомнения доля неоправданных потерь была велика. Несомненно, Вернер Фосс остался бы в живых, так как его самолет был сбит на большой высоте, и оставшийся невредимым пилот мог только смотреть на приближающуюся к нему землю. В похожей ситуации погиб австрийский ас Франк Линке-Кроуфорд и многие другие пилоты. В конце войны ситуация все же изменилась. В 1917 году в Великобритании введено обязательное применение парашютов в авиации. В Германии обязательное применение парашютов ввели в начале 1918 года. Многие летчики спаслись благодаря парашютам. Например, немецкий ас Рудольф Бертольд дважды прыгал с парашютом из горящего "Фоккера". В годы войны все воюющие армии потеряли несколько тысяч летчиков. Служба в авиации была очень опасна. Если пехотинец, получив ранение, имел право уйти в тыл на перевязку, то летчик мог только погибнуть, поскольку отступать ему было некуда. Кто-то подсчитал, что среднее время жизни боевого летчика в 1917 году составляло всего три недели. Наверное, имена многих пилотов были бы забыты навсегда, если бы не майор де Роз, командующий авиацией V-й французской армии. Де Роз создал систему асов. Сначала он регистрировал победы пилотов из своей эскадрильи капитана Брокара. Затем он отобрал лучших и разработал систему, по которой пилоты могли бы соревноваться друг с другом. Это была не слишком справедливая система, так как она охватывала только летчиков-истребителей. Но благодаря ей истребители стали элитой авиации, кумирами толпы и фаворитами командиров. Другие виды авиации также имели своих героев, но они гибли в безвестности, затмеваемые сиянием славы истребителей. Система асов быстро распространилась во французской авиации, а затем и в авиации других стран. Титул аса пилот получал, одержав пять побед в воздухе. В Германии и Австро-Венгрии титул аса не присваивался, но подсчет сбитых самолетов велся. Способ подсчета побед был во всех странах разный, но обычно победой считался сбитый самолет противника, падение которого мог подтвердить какой-нибудь свидетель. Если же свидетелей победы не было, ее не засчитывали. Знаменитым асам верили на слово, но молодые пилоты при отсутствии свидетелей обходились лишь внутренним чувством удовольствия от хорошо сделанной работы. Такая система, впрочем, была вполне оправдана, так как часто случалось, что пилот был уверен в своей победе, но падения своей жертвы не видел, а в действительности противник благополучно возвращался на аэродром или совершал успешную вынужденную посадку. Как правило, такие предполагаемые победы отмечались в рапортах, но к счету пилота не прибавлялись. Хорошие пилоты часто действовали в одиночку, залетая глубоко за линию фронта, где могли рассчитывать только на себя. Самым неудачливым пилотом в отношении пропорции заявленных к засчитанным победам был австрийский пилот морской авиации Готфрид Банфильд, который в одиночных полетах над морем заявил 20 сбитых самолетов противника. Но из этого числа удалось подтвердить только девять побед. За воздушную победу засчитывалось и уничтожение аэростата наблюдения. Вопреки распространенному мнению, сбить аэростат было довольно сложным делом. Обычно аэростаты были неплохо прикрыты зенитной артиллерией, а поблизости находились истребители. Если пилоту не удавалось захватить наблюдателя врасплох, то аэростат быстро опускали на землю. Некоторые пилоты специализировались на борьбе с аэростатами. Лучшим из этих специалистов был бельгиец Вилли Коппенс, который из 37 побед 26 одержал над аэростатами. Во время атаки на последний из них, Коппенс потерял ногу (11262).</w:t>
      </w:r>
    </w:p>
    <w:p w14:paraId="6F28BE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21D43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1D77B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B273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октября (1 ноября) 1917 канцлером Германии стал граф фон Гертлинг (3481).</w:t>
      </w:r>
    </w:p>
    <w:p w14:paraId="4302E2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C99A0F" w14:textId="77777777" w:rsidR="00CD2298"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31280F1C" w14:textId="77777777" w:rsidR="00CD2298" w:rsidRPr="00153023" w:rsidRDefault="00CD229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D880F5"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октября (2 ноября) 1917 Телеграмма председателя Особого совещания по топливу К. В. Кирша пом. военного министра ген. А. А. Маниловскому о сокращении работ металлургических заводов и необходимости сокращения бензольного производства вследствие острого топливного кризиса.</w:t>
      </w:r>
    </w:p>
    <w:p w14:paraId="54D82466"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132</w:t>
      </w:r>
    </w:p>
    <w:p w14:paraId="02F93E64"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507, оп. 1, д. 300, л. 41. Подлинник.</w:t>
      </w:r>
    </w:p>
    <w:p w14:paraId="2EDB33EF"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Ввиду наблюдающегося в настоящее время резкого падения добычи донецкого топлива и обусловленных этим минимальных назначений означенного топлива даже важнейшим его потребителям, последние, в том числе и железные дороги, испытывают самый острый топливный кризис.</w:t>
      </w:r>
    </w:p>
    <w:p w14:paraId="2A6414BF"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предупреждения остановки движения на железных дорогах за недостатком топлива, а равно и для предотвращения остановки предприятий, обслуживающих продовольствие армии іі населения, и других особо важных для обороны, как например пороховых заводов (Шостенский и др.), представляется совершенно неизбежным в целях экономии топлива сократить целый ряд отечественных производств, а также и работу металлургических заводов.</w:t>
      </w:r>
    </w:p>
    <w:p w14:paraId="5C7CA15A"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Последним ввиду этого на ноябрь с. г. предположено назначить лишь 14 млн иуд. донецкого топлива вместо 22—25. Так как из нормы металлургии снабжаются также и коксовые печи, то указанное резкое сокращение этой нормы может повлечь за собой сокращение работы коксовых нечей, вырабатывающих, между прочим, бензол.</w:t>
      </w:r>
    </w:p>
    <w:p w14:paraId="3446DBDA"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Ввиду сего прошу вас не отказать в распоряжении о срочном выяснении вопроса о возможности сокращения производства бензола в зависимости от его наличия и в связи с необходимостью, при производстве бензола в нынешнем размере, сокращения железнодорожного движения н производства продовольствия.]</w:t>
      </w:r>
    </w:p>
    <w:p w14:paraId="1D6D1217"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случае если сокращение производства бензола признано будет возможным, то ближайшая разработка плана указанного сокращения могла бы быть произведена представителем военного ведомства совместно с харьковским Главйоуполномоченным по донецкому топливу.</w:t>
      </w:r>
    </w:p>
    <w:p w14:paraId="7C5BB24D"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 последующем просьба уведомить.</w:t>
      </w:r>
    </w:p>
    <w:p w14:paraId="64D42BC8"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председателя Особого совещания К. Кирш (15675).</w:t>
      </w:r>
    </w:p>
    <w:p w14:paraId="3AA08294" w14:textId="77777777" w:rsidR="00CD2298" w:rsidRPr="00153023" w:rsidRDefault="00CD2298" w:rsidP="00153023">
      <w:pPr>
        <w:spacing w:after="0" w:line="240" w:lineRule="auto"/>
        <w:jc w:val="both"/>
        <w:rPr>
          <w:rFonts w:ascii="Times New Roman" w:hAnsi="Times New Roman" w:cs="Times New Roman"/>
          <w:color w:val="000000" w:themeColor="text1"/>
          <w:kern w:val="2"/>
          <w:sz w:val="16"/>
          <w:szCs w:val="16"/>
        </w:rPr>
      </w:pPr>
    </w:p>
    <w:p w14:paraId="3ABE4953" w14:textId="77777777" w:rsidR="001157F8"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10FBBA9" w14:textId="77777777" w:rsidR="001157F8" w:rsidRPr="00153023" w:rsidRDefault="001157F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9F19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20—23 октября (2 - 5 ноября) 1917 Петроградский Военно-революционный комитет назначил около 600 комиссаров во все фронты и армии, в штаб Петроградского военного округа, во все части и учреждения (11072).</w:t>
      </w:r>
    </w:p>
    <w:p w14:paraId="499AE0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A3E23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B2B70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95B0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октября (2 ноября) 1917 британский министр иностранных дел А.Бальфур в письме к лидеру британских сионистов лорду Л.Ротшильду сообщил о согласии британского правительства на "создание в Палестине национального очага для еврейского народа" - Декларация Бальфура (3481).</w:t>
      </w:r>
    </w:p>
    <w:p w14:paraId="3598F7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504415" w14:textId="77777777" w:rsidR="00C119B3" w:rsidRPr="00153023" w:rsidRDefault="00C119B3" w:rsidP="00153023">
      <w:pPr>
        <w:pStyle w:val="ae"/>
        <w:spacing w:before="0" w:after="0"/>
        <w:jc w:val="both"/>
        <w:rPr>
          <w:color w:val="000000" w:themeColor="text1"/>
          <w:kern w:val="2"/>
          <w:sz w:val="16"/>
          <w:szCs w:val="16"/>
        </w:rPr>
      </w:pPr>
      <w:r w:rsidRPr="00153023">
        <w:rPr>
          <w:rStyle w:val="ucoz-forum-post"/>
          <w:bCs/>
          <w:color w:val="000000" w:themeColor="text1"/>
          <w:kern w:val="2"/>
          <w:sz w:val="16"/>
          <w:szCs w:val="16"/>
        </w:rPr>
        <w:t xml:space="preserve">20 октября (2 ноября) </w:t>
      </w:r>
      <w:r w:rsidRPr="00153023">
        <w:rPr>
          <w:color w:val="000000" w:themeColor="text1"/>
          <w:kern w:val="2"/>
          <w:sz w:val="16"/>
          <w:szCs w:val="16"/>
        </w:rPr>
        <w:t>в 1917 году министр иностранных дел Великобритании Артур Бальфур направил представителю еврейской общины лорду Уолтеру Ротшильду официальное письмо для передачи Сионистской федерации Великобритании. В историю оно вошло как «Декларация Бальфура» и стало важнейшим шагом на пути создания еврейского государства. В декларации говорилось:</w:t>
      </w:r>
    </w:p>
    <w:p w14:paraId="4A50AA54" w14:textId="77777777" w:rsidR="00C119B3" w:rsidRPr="00153023" w:rsidRDefault="00C119B3" w:rsidP="00153023">
      <w:pPr>
        <w:pStyle w:val="ae"/>
        <w:spacing w:before="0" w:after="0"/>
        <w:jc w:val="both"/>
        <w:rPr>
          <w:color w:val="000000" w:themeColor="text1"/>
          <w:kern w:val="2"/>
          <w:sz w:val="16"/>
          <w:szCs w:val="16"/>
        </w:rPr>
      </w:pPr>
      <w:r w:rsidRPr="00153023">
        <w:rPr>
          <w:color w:val="000000" w:themeColor="text1"/>
          <w:kern w:val="2"/>
          <w:sz w:val="16"/>
          <w:szCs w:val="16"/>
        </w:rPr>
        <w:t>«Уважаемый лорд Ротшильд,</w:t>
      </w:r>
    </w:p>
    <w:p w14:paraId="13A3240C" w14:textId="77777777" w:rsidR="00C119B3" w:rsidRPr="00153023" w:rsidRDefault="00C119B3" w:rsidP="00153023">
      <w:pPr>
        <w:pStyle w:val="ae"/>
        <w:spacing w:before="0" w:after="0"/>
        <w:jc w:val="both"/>
        <w:rPr>
          <w:color w:val="000000" w:themeColor="text1"/>
          <w:kern w:val="2"/>
          <w:sz w:val="16"/>
          <w:szCs w:val="16"/>
        </w:rPr>
      </w:pPr>
      <w:r w:rsidRPr="00153023">
        <w:rPr>
          <w:color w:val="000000" w:themeColor="text1"/>
          <w:kern w:val="2"/>
          <w:sz w:val="16"/>
          <w:szCs w:val="16"/>
        </w:rPr>
        <w:t>Имею честь передать Вам от имени правительства Его Величества следующую декларацию, в которой выражается сочувствие сионистским устремлениям евреев, представленную на рассмотрение кабинета министров и им одобренную:</w:t>
      </w:r>
    </w:p>
    <w:p w14:paraId="74AA976E" w14:textId="77777777" w:rsidR="00C119B3" w:rsidRPr="00153023" w:rsidRDefault="00C119B3" w:rsidP="00153023">
      <w:pPr>
        <w:pStyle w:val="ae"/>
        <w:spacing w:before="0" w:after="0"/>
        <w:jc w:val="both"/>
        <w:rPr>
          <w:color w:val="000000" w:themeColor="text1"/>
          <w:kern w:val="2"/>
          <w:sz w:val="16"/>
          <w:szCs w:val="16"/>
        </w:rPr>
      </w:pPr>
      <w:r w:rsidRPr="00153023">
        <w:rPr>
          <w:color w:val="000000" w:themeColor="text1"/>
          <w:kern w:val="2"/>
          <w:sz w:val="16"/>
          <w:szCs w:val="16"/>
        </w:rPr>
        <w:t>«Правительство Его Величества с одобрением рассматривает вопрос о создании в Палестине национального очага для еврейского народа, и приложит все усилия для содействия достижению этой цели; при этом ясно подразумевается, что не должно производиться никаких действий, которые могли бы нарушить гражданские и религиозные права существующих нееврейских общин в Палестине или же права и политический статус, которыми пользуются евреи в любой другой стране».</w:t>
      </w:r>
    </w:p>
    <w:p w14:paraId="4F804435" w14:textId="77777777" w:rsidR="00C119B3" w:rsidRPr="00153023" w:rsidRDefault="00C119B3" w:rsidP="00153023">
      <w:pPr>
        <w:pStyle w:val="ae"/>
        <w:spacing w:before="0" w:after="0"/>
        <w:jc w:val="both"/>
        <w:rPr>
          <w:color w:val="000000" w:themeColor="text1"/>
          <w:kern w:val="2"/>
          <w:sz w:val="16"/>
          <w:szCs w:val="16"/>
        </w:rPr>
      </w:pPr>
      <w:r w:rsidRPr="00153023">
        <w:rPr>
          <w:color w:val="000000" w:themeColor="text1"/>
          <w:kern w:val="2"/>
          <w:sz w:val="16"/>
          <w:szCs w:val="16"/>
        </w:rPr>
        <w:t>Я был бы весьма признателен Вам, если бы Вы довели эту Декларацию до сведения Сионистской федерации.</w:t>
      </w:r>
    </w:p>
    <w:p w14:paraId="06C578CE" w14:textId="77777777" w:rsidR="00C119B3" w:rsidRPr="00153023" w:rsidRDefault="00C119B3" w:rsidP="00153023">
      <w:pPr>
        <w:pStyle w:val="ae"/>
        <w:spacing w:before="0" w:after="0"/>
        <w:jc w:val="both"/>
        <w:rPr>
          <w:color w:val="000000" w:themeColor="text1"/>
          <w:kern w:val="2"/>
          <w:sz w:val="16"/>
          <w:szCs w:val="16"/>
        </w:rPr>
      </w:pPr>
      <w:r w:rsidRPr="00153023">
        <w:rPr>
          <w:color w:val="000000" w:themeColor="text1"/>
          <w:kern w:val="2"/>
          <w:sz w:val="16"/>
          <w:szCs w:val="16"/>
        </w:rPr>
        <w:t>Искренне Ваш, Артур Джеймс Бальфур» (17045).</w:t>
      </w:r>
    </w:p>
    <w:p w14:paraId="60B81841" w14:textId="77777777" w:rsidR="00C119B3" w:rsidRPr="00153023" w:rsidRDefault="00C119B3" w:rsidP="00153023">
      <w:pPr>
        <w:spacing w:after="0" w:line="240" w:lineRule="auto"/>
        <w:jc w:val="both"/>
        <w:rPr>
          <w:rStyle w:val="ucoz-forum-post"/>
          <w:rFonts w:ascii="Times New Roman" w:hAnsi="Times New Roman" w:cs="Times New Roman"/>
          <w:bCs/>
          <w:color w:val="000000" w:themeColor="text1"/>
          <w:kern w:val="2"/>
          <w:sz w:val="16"/>
          <w:szCs w:val="16"/>
        </w:rPr>
      </w:pPr>
    </w:p>
    <w:p w14:paraId="11874FE8" w14:textId="77777777" w:rsidR="00A713EB" w:rsidRPr="00153023" w:rsidRDefault="00A713EB"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20 октября (2 ноября) </w:t>
      </w:r>
      <w:r w:rsidRPr="00153023">
        <w:rPr>
          <w:rFonts w:ascii="Times New Roman" w:hAnsi="Times New Roman" w:cs="Times New Roman"/>
          <w:color w:val="000000" w:themeColor="text1"/>
          <w:kern w:val="2"/>
          <w:sz w:val="16"/>
          <w:szCs w:val="16"/>
        </w:rPr>
        <w:t>в 1917 году заключается американо-японское соглашение Лансинга-Исии в форме обмена нотами между государственным секретарем США Р.Лансингом (R.Lansing) и уполномоченным Японии К.Исии. США признают «наличие особых интересов Японии в Китае», Япония признает американскую доктрину «открытых дверей». Будет аннулировано США в 1923 (14818).</w:t>
      </w:r>
    </w:p>
    <w:p w14:paraId="0F11260A" w14:textId="77777777" w:rsidR="00A713EB" w:rsidRPr="00153023" w:rsidRDefault="00A713EB" w:rsidP="00153023">
      <w:pPr>
        <w:spacing w:after="0" w:line="240" w:lineRule="auto"/>
        <w:jc w:val="both"/>
        <w:rPr>
          <w:rFonts w:ascii="Times New Roman" w:hAnsi="Times New Roman" w:cs="Times New Roman"/>
          <w:color w:val="000000" w:themeColor="text1"/>
          <w:kern w:val="2"/>
          <w:sz w:val="16"/>
          <w:szCs w:val="16"/>
        </w:rPr>
      </w:pPr>
    </w:p>
    <w:p w14:paraId="1FED0E4C" w14:textId="77777777" w:rsidR="00C27B4B"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644A4A15" w14:textId="77777777" w:rsidR="00C27B4B" w:rsidRPr="00153023" w:rsidRDefault="00C27B4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08E49E" w14:textId="77777777" w:rsidR="00C27B4B" w:rsidRPr="00153023" w:rsidRDefault="00C27B4B"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21 октября </w:t>
      </w:r>
      <w:r w:rsidR="001157F8" w:rsidRPr="00153023">
        <w:rPr>
          <w:color w:val="000000" w:themeColor="text1"/>
          <w:kern w:val="2"/>
          <w:sz w:val="16"/>
          <w:szCs w:val="16"/>
        </w:rPr>
        <w:t xml:space="preserve">(3 ноября) </w:t>
      </w:r>
      <w:r w:rsidRPr="00153023">
        <w:rPr>
          <w:color w:val="000000" w:themeColor="text1"/>
          <w:kern w:val="2"/>
          <w:sz w:val="16"/>
          <w:szCs w:val="16"/>
        </w:rPr>
        <w:t>1917 ГАУ корректирует заказ ружей-пулеметов Мадсена с 15000 до 10000 штук и заказывает 9000 ружей-пулеметов системы В.Г. Федорова.</w:t>
      </w:r>
    </w:p>
    <w:p w14:paraId="1D3744D6" w14:textId="77777777" w:rsidR="00C27B4B" w:rsidRPr="00153023" w:rsidRDefault="00C27B4B" w:rsidP="00153023">
      <w:pPr>
        <w:pStyle w:val="ae"/>
        <w:spacing w:before="0" w:after="0"/>
        <w:jc w:val="both"/>
        <w:rPr>
          <w:color w:val="000000" w:themeColor="text1"/>
          <w:kern w:val="2"/>
          <w:sz w:val="16"/>
          <w:szCs w:val="16"/>
        </w:rPr>
      </w:pPr>
      <w:r w:rsidRPr="00153023">
        <w:rPr>
          <w:color w:val="000000" w:themeColor="text1"/>
          <w:kern w:val="2"/>
          <w:sz w:val="16"/>
          <w:szCs w:val="16"/>
        </w:rPr>
        <w:t>Корпуса «А» и «Б» расположены в северной части заводской территории и ориентированы главными фасадами на север - в сторону старого города, находящегося за линией железной дороги. Они построены в 1916-1917 гг. по проекту Б.М. Великовского в стиле неоклассицизма, что придает комплексу завода им. Дегтярева дополнительное историческое архитектурное своеобразие (12221).</w:t>
      </w:r>
    </w:p>
    <w:p w14:paraId="6C588B80" w14:textId="77777777" w:rsidR="00C27B4B" w:rsidRPr="00153023" w:rsidRDefault="00C27B4B" w:rsidP="00153023">
      <w:pPr>
        <w:pStyle w:val="ae"/>
        <w:spacing w:before="0" w:after="0"/>
        <w:jc w:val="both"/>
        <w:rPr>
          <w:color w:val="000000" w:themeColor="text1"/>
          <w:kern w:val="2"/>
          <w:sz w:val="16"/>
          <w:szCs w:val="16"/>
        </w:rPr>
      </w:pPr>
    </w:p>
    <w:p w14:paraId="1BEC8B76"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октября (3 ноября) 1917 Циркуляр Управления главноуполномоченного по снабжению металлами о сокращении нормы выплавки и прокатки металлов заводами Юга России в связи с падением добычи угля в Донецком бассейне.</w:t>
      </w:r>
    </w:p>
    <w:p w14:paraId="5CAEFF50"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133</w:t>
      </w:r>
    </w:p>
    <w:p w14:paraId="40858AE9"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ЦГИАЛ, ф. 95, оп. 20, д. 633, л. 4—4 об. Гектогр.</w:t>
      </w:r>
    </w:p>
    <w:p w14:paraId="5E2EE73B"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Вследствие падения добычи минерального топлива, угля и антрацита в Донецком бассейне со 150 млн пуд. (март 1917 г.) до 100 млн нуд. (сентябрь 1917 г.) и дальнейшего катастрофического падения работы рудников, а также наступления зимнего периода норма топлива металлургическим заводам Юга России сведена с ноября месяца к 6 млн пуд. привозного угля, 6 млн иуд. привозного кокса и 2 млн пуд. антрацита вместо отпускаемых ранее 7.5 млн пуд. угля и 10 млн пуд. кокса.</w:t>
      </w:r>
    </w:p>
    <w:p w14:paraId="4869B36D"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Недостаточное снабжение металлургических заводов топливом ведет к сокращению выплавки и прокатки металлов, которых .в соответствии с отпускаемым горючим можно ожидать по Югу России с ноября месяца не более 2.5 млн пуд. чугуна и 6 млн—6250 тыс. пуд. прокатного металла в месяц, что ниже действительно получаемого ведомствами прокатного металла с Юга за последние месяцы (около 7.7 млн—7 млн) и значительно ниже назначенной ведомствам общей нормы прокатного металла на период октябрь—декабрь (10 689 тыс. пуд.).</w:t>
      </w:r>
    </w:p>
    <w:p w14:paraId="1A153324"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счет ожидаемого к получению прокатного металла предположено изготовить [в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73"/>
        <w:gridCol w:w="2475"/>
        <w:gridCol w:w="2236"/>
        <w:gridCol w:w="2439"/>
      </w:tblGrid>
      <w:tr w:rsidR="00474654" w:rsidRPr="00153023" w14:paraId="15861AE3"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57BE0D"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2C79F"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Предположено изготовить в ноябре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102DD"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Установленная норма на 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7CBE6"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Фактическое исполнение за август</w:t>
            </w:r>
          </w:p>
        </w:tc>
      </w:tr>
      <w:tr w:rsidR="00474654" w:rsidRPr="00153023" w14:paraId="2015E56A"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C23242"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Снарядной заготовки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EE5DE"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551F7"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3148000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61BD0"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2000000</w:t>
            </w:r>
          </w:p>
        </w:tc>
      </w:tr>
      <w:tr w:rsidR="00474654" w:rsidRPr="00153023" w14:paraId="61F0B728"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0EC7E3"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Обжатой заготовки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701AA"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7CB6D"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3D7F5"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200000</w:t>
            </w:r>
          </w:p>
        </w:tc>
      </w:tr>
      <w:tr w:rsidR="00474654" w:rsidRPr="00153023" w14:paraId="207F2300"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AF5B9C"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Сортового железа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A66F5"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CA56F"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3161000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38AC2"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2100000</w:t>
            </w:r>
          </w:p>
        </w:tc>
      </w:tr>
      <w:tr w:rsidR="00474654" w:rsidRPr="00153023" w14:paraId="226EAB8B"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6E677A"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Листового железа и трубы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4A12A"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27AD09"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1469000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617DE"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800000</w:t>
            </w:r>
          </w:p>
        </w:tc>
      </w:tr>
      <w:tr w:rsidR="00474654" w:rsidRPr="00153023" w14:paraId="2047A69A"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B7ABC5"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Кровельного железа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567DA"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DF461"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51371"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75000</w:t>
            </w:r>
          </w:p>
        </w:tc>
      </w:tr>
      <w:tr w:rsidR="00474654" w:rsidRPr="00153023" w14:paraId="329B3C93"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CF1F89"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Жести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9B072"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2F1FD"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A31F4"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75000</w:t>
            </w:r>
          </w:p>
        </w:tc>
      </w:tr>
      <w:tr w:rsidR="00474654" w:rsidRPr="00153023" w14:paraId="663142E1"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6FB2A4"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Проволоки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4EBE2"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A20AE"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787000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49C69"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650000</w:t>
            </w:r>
          </w:p>
        </w:tc>
      </w:tr>
      <w:tr w:rsidR="00474654" w:rsidRPr="00153023" w14:paraId="5F7E3E2D"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DFB0AC"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Рельсов легких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95E6C"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827F5"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1A9DD"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230000</w:t>
            </w:r>
          </w:p>
        </w:tc>
      </w:tr>
      <w:tr w:rsidR="00474654" w:rsidRPr="00153023" w14:paraId="3081BB45"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243BB6"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Рельсов тяжелых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37628"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8A97B"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837000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AC26D"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600000</w:t>
            </w:r>
          </w:p>
        </w:tc>
      </w:tr>
      <w:tr w:rsidR="00474654" w:rsidRPr="00153023" w14:paraId="6DA71CF1"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FA20A7"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Балок и швеллеров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397A9"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E04EF"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03D28"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150000</w:t>
            </w:r>
          </w:p>
        </w:tc>
      </w:tr>
      <w:tr w:rsidR="00474654" w:rsidRPr="00153023" w14:paraId="30795319"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0E3BAB"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Бандажей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3DB2D"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C0ED6"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1F825"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100000</w:t>
            </w:r>
          </w:p>
        </w:tc>
      </w:tr>
      <w:tr w:rsidR="00474654" w:rsidRPr="00153023" w14:paraId="2BE38C35"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75ADA4"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331F5"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08BDA"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1E9D0"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60000</w:t>
            </w:r>
          </w:p>
        </w:tc>
      </w:tr>
      <w:tr w:rsidR="00474654" w:rsidRPr="00153023" w14:paraId="304DE6F0"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869735"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Чугуна литейного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3B0CE"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2C5E6"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2757000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ED428"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2500000</w:t>
            </w:r>
          </w:p>
        </w:tc>
      </w:tr>
    </w:tbl>
    <w:p w14:paraId="37A147F3"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изменение установленных главным уполномоченным но снабжению металлами ведомственных норм на период ноябрь—декабрь благоволите сократить предоставленные вашему ведомству нормы по сортам пропорционально указанному соотношению между ожидаемой выработкой по сортам в ноябре и установленной главным уполномоченным нормой металла по сортам на период октябрь—декабрь.</w:t>
      </w:r>
    </w:p>
    <w:p w14:paraId="4152090C"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Заместитель главного уполномоченного, ген.-майор Чердынцев.</w:t>
      </w:r>
    </w:p>
    <w:p w14:paraId="0331EE0D"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 отдела, горный инженер Горский (15674).</w:t>
      </w:r>
    </w:p>
    <w:p w14:paraId="2D861049"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p>
    <w:p w14:paraId="0B2B96C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243AA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E948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октября (3 ноября) 1917 на заседании Петросовета ВРК был определен как высший военный орган для столичных войск. На чрезвычайном заседании представители всех полков поддержали это решение (2239).</w:t>
      </w:r>
    </w:p>
    <w:p w14:paraId="489512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E42459" w14:textId="77777777" w:rsidR="00FC6555" w:rsidRPr="00153023" w:rsidRDefault="00FC6555" w:rsidP="00153023">
      <w:pPr>
        <w:autoSpaceDE w:val="0"/>
        <w:autoSpaceDN w:val="0"/>
        <w:adjustRightInd w:val="0"/>
        <w:spacing w:after="0" w:line="240" w:lineRule="auto"/>
        <w:jc w:val="both"/>
        <w:rPr>
          <w:rFonts w:ascii="Times New Roman" w:hAnsi="Times New Roman" w:cs="Times New Roman"/>
          <w:bCs/>
          <w:color w:val="000000" w:themeColor="text1"/>
          <w:kern w:val="2"/>
          <w:sz w:val="16"/>
          <w:szCs w:val="16"/>
        </w:rPr>
      </w:pPr>
      <w:r w:rsidRPr="00153023">
        <w:rPr>
          <w:rFonts w:ascii="Times New Roman" w:hAnsi="Times New Roman" w:cs="Times New Roman"/>
          <w:bCs/>
          <w:color w:val="000000" w:themeColor="text1"/>
          <w:kern w:val="2"/>
          <w:sz w:val="16"/>
          <w:szCs w:val="16"/>
        </w:rPr>
        <w:t xml:space="preserve">21 </w:t>
      </w:r>
      <w:bookmarkStart w:id="65" w:name="YANDEX_16"/>
      <w:bookmarkEnd w:id="65"/>
      <w:r w:rsidRPr="00153023">
        <w:rPr>
          <w:rStyle w:val="highlight"/>
          <w:rFonts w:ascii="Times New Roman" w:hAnsi="Times New Roman" w:cs="Times New Roman"/>
          <w:bCs/>
          <w:color w:val="000000" w:themeColor="text1"/>
          <w:kern w:val="2"/>
          <w:sz w:val="16"/>
          <w:szCs w:val="16"/>
        </w:rPr>
        <w:t> октября </w:t>
      </w:r>
      <w:r w:rsidRPr="00153023">
        <w:rPr>
          <w:rFonts w:ascii="Times New Roman" w:hAnsi="Times New Roman" w:cs="Times New Roman"/>
          <w:bCs/>
          <w:color w:val="000000" w:themeColor="text1"/>
          <w:kern w:val="2"/>
          <w:sz w:val="16"/>
          <w:szCs w:val="16"/>
        </w:rPr>
        <w:t xml:space="preserve"> (3 ноября) 1917 прошло совещание представителей полков гарнизона, которые признали Петроградский совет единственной законной властью в городе. С этого момента ВРК стал назначать своих комиссаров в военные части, заменяя комиссаров Временного правительства. В ночь на </w:t>
      </w:r>
      <w:bookmarkStart w:id="66" w:name="YANDEX_17"/>
      <w:bookmarkEnd w:id="66"/>
      <w:r w:rsidRPr="00153023">
        <w:rPr>
          <w:rStyle w:val="highlight"/>
          <w:rFonts w:ascii="Times New Roman" w:hAnsi="Times New Roman" w:cs="Times New Roman"/>
          <w:bCs/>
          <w:color w:val="000000" w:themeColor="text1"/>
          <w:kern w:val="2"/>
          <w:sz w:val="16"/>
          <w:szCs w:val="16"/>
        </w:rPr>
        <w:t> 22 </w:t>
      </w:r>
      <w:bookmarkStart w:id="67" w:name="YANDEX_18"/>
      <w:bookmarkEnd w:id="67"/>
      <w:r w:rsidRPr="00153023">
        <w:rPr>
          <w:rStyle w:val="highlight"/>
          <w:rFonts w:ascii="Times New Roman" w:hAnsi="Times New Roman" w:cs="Times New Roman"/>
          <w:bCs/>
          <w:color w:val="000000" w:themeColor="text1"/>
          <w:kern w:val="2"/>
          <w:sz w:val="16"/>
          <w:szCs w:val="16"/>
        </w:rPr>
        <w:t> октября </w:t>
      </w:r>
      <w:r w:rsidRPr="00153023">
        <w:rPr>
          <w:rFonts w:ascii="Times New Roman" w:hAnsi="Times New Roman" w:cs="Times New Roman"/>
          <w:bCs/>
          <w:color w:val="000000" w:themeColor="text1"/>
          <w:kern w:val="2"/>
          <w:sz w:val="16"/>
          <w:szCs w:val="16"/>
        </w:rPr>
        <w:t xml:space="preserve"> Военно-революционный комитет потребовал от штаба Петроградского военного округа признать полномочия своих комиссаров, а </w:t>
      </w:r>
      <w:bookmarkStart w:id="68" w:name="YANDEX_19"/>
      <w:bookmarkEnd w:id="68"/>
      <w:r w:rsidRPr="00153023">
        <w:rPr>
          <w:rStyle w:val="highlight"/>
          <w:rFonts w:ascii="Times New Roman" w:hAnsi="Times New Roman" w:cs="Times New Roman"/>
          <w:bCs/>
          <w:color w:val="000000" w:themeColor="text1"/>
          <w:kern w:val="2"/>
          <w:sz w:val="16"/>
          <w:szCs w:val="16"/>
        </w:rPr>
        <w:t> 22 </w:t>
      </w:r>
      <w:r w:rsidRPr="00153023">
        <w:rPr>
          <w:rFonts w:ascii="Times New Roman" w:hAnsi="Times New Roman" w:cs="Times New Roman"/>
          <w:bCs/>
          <w:color w:val="000000" w:themeColor="text1"/>
          <w:kern w:val="2"/>
          <w:sz w:val="16"/>
          <w:szCs w:val="16"/>
        </w:rPr>
        <w:t xml:space="preserve">-го заявил о подчинении себе гарнизона. 23 </w:t>
      </w:r>
      <w:bookmarkStart w:id="69" w:name="YANDEX_20"/>
      <w:bookmarkEnd w:id="69"/>
      <w:r w:rsidRPr="00153023">
        <w:rPr>
          <w:rStyle w:val="highlight"/>
          <w:rFonts w:ascii="Times New Roman" w:hAnsi="Times New Roman" w:cs="Times New Roman"/>
          <w:bCs/>
          <w:color w:val="000000" w:themeColor="text1"/>
          <w:kern w:val="2"/>
          <w:sz w:val="16"/>
          <w:szCs w:val="16"/>
        </w:rPr>
        <w:t> октября </w:t>
      </w:r>
      <w:r w:rsidRPr="00153023">
        <w:rPr>
          <w:rFonts w:ascii="Times New Roman" w:hAnsi="Times New Roman" w:cs="Times New Roman"/>
          <w:bCs/>
          <w:color w:val="000000" w:themeColor="text1"/>
          <w:kern w:val="2"/>
          <w:sz w:val="16"/>
          <w:szCs w:val="16"/>
        </w:rPr>
        <w:t xml:space="preserve"> ВРК добился права создать консультативный орган при штабе Петроградского округа. В тот же день Троцкий лично провел агитацию в Петропавловской крепости, где ещё сомневались, чью сторону принять. К 24 </w:t>
      </w:r>
      <w:bookmarkStart w:id="70" w:name="YANDEX_21"/>
      <w:bookmarkEnd w:id="70"/>
      <w:r w:rsidRPr="00153023">
        <w:rPr>
          <w:rStyle w:val="highlight"/>
          <w:rFonts w:ascii="Times New Roman" w:hAnsi="Times New Roman" w:cs="Times New Roman"/>
          <w:bCs/>
          <w:color w:val="000000" w:themeColor="text1"/>
          <w:kern w:val="2"/>
          <w:sz w:val="16"/>
          <w:szCs w:val="16"/>
        </w:rPr>
        <w:t> октября </w:t>
      </w:r>
      <w:r w:rsidRPr="00153023">
        <w:rPr>
          <w:rFonts w:ascii="Times New Roman" w:hAnsi="Times New Roman" w:cs="Times New Roman"/>
          <w:bCs/>
          <w:color w:val="000000" w:themeColor="text1"/>
          <w:kern w:val="2"/>
          <w:sz w:val="16"/>
          <w:szCs w:val="16"/>
        </w:rPr>
        <w:t xml:space="preserve"> ВРК назначил своих комиссаров в 51 часть, а также на арсеналы, склады оружия, железнодорожные станции и заводы. Фактически уже к началу восстания левые силы установили военный контроль за столицей. Временное правительство было недееспособно и не смогло решительно ответить. Как впоследствии признал сам Троцкий, «вооруженное восстание совершилось в Петрограде в два приема: в первой половине </w:t>
      </w:r>
      <w:r w:rsidRPr="00153023">
        <w:rPr>
          <w:rStyle w:val="highlight"/>
          <w:rFonts w:ascii="Times New Roman" w:hAnsi="Times New Roman" w:cs="Times New Roman"/>
          <w:bCs/>
          <w:color w:val="000000" w:themeColor="text1"/>
          <w:kern w:val="2"/>
          <w:sz w:val="16"/>
          <w:szCs w:val="16"/>
        </w:rPr>
        <w:t> октября </w:t>
      </w:r>
      <w:r w:rsidRPr="00153023">
        <w:rPr>
          <w:rFonts w:ascii="Times New Roman" w:hAnsi="Times New Roman" w:cs="Times New Roman"/>
          <w:bCs/>
          <w:color w:val="000000" w:themeColor="text1"/>
          <w:kern w:val="2"/>
          <w:sz w:val="16"/>
          <w:szCs w:val="16"/>
        </w:rPr>
        <w:t xml:space="preserve">, когда петроградские полки, подчиняясь постановлению Совета, вполне отвечавшему их собственным настроениям, безнаказанно отказались выполнить приказ главнокомандования, и 25 </w:t>
      </w:r>
      <w:r w:rsidRPr="00153023">
        <w:rPr>
          <w:rStyle w:val="highlight"/>
          <w:rFonts w:ascii="Times New Roman" w:hAnsi="Times New Roman" w:cs="Times New Roman"/>
          <w:bCs/>
          <w:color w:val="000000" w:themeColor="text1"/>
          <w:kern w:val="2"/>
          <w:sz w:val="16"/>
          <w:szCs w:val="16"/>
        </w:rPr>
        <w:t> октября </w:t>
      </w:r>
      <w:r w:rsidRPr="00153023">
        <w:rPr>
          <w:rFonts w:ascii="Times New Roman" w:hAnsi="Times New Roman" w:cs="Times New Roman"/>
          <w:bCs/>
          <w:color w:val="000000" w:themeColor="text1"/>
          <w:kern w:val="2"/>
          <w:sz w:val="16"/>
          <w:szCs w:val="16"/>
        </w:rPr>
        <w:t>, когда понадобилось уже только небольшое дополнительное восстание, рассекавшее пуповину февральской государственности» (17031).</w:t>
      </w:r>
    </w:p>
    <w:p w14:paraId="605326F3" w14:textId="77777777" w:rsidR="00FC6555" w:rsidRPr="00153023" w:rsidRDefault="00FC655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0A1017" w14:textId="77777777" w:rsidR="000B53BF" w:rsidRPr="00153023" w:rsidRDefault="000B53B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октября (3 ноября) 1917 повторилась весенняя ситуация двоевластия. Временное правительство и Петроградский совет, в котором левые партии имели большинство, тянули одеяло в разные стороны. Правительство приказывало частям гарнизона отправляться на фронт, Совет это дело отменял. Командующий округом запрещал выдавать рабочим оружие с арсеналов, но Совет выписывал ордера и оружие выдавалось. Правительство пыталось вооружить своих сторонников, но на склады приходили представители Совета и закрывали склад. Наконец совещание представителей полков петроградского гарнизона приняло резолюцию: единственной властью считать петроградский Совет. Попытки Керенского вызвать в столицу верные ему войска ни к чему не привели. Заигрался, Александ Федорович, чего уж теперь (12629).</w:t>
      </w:r>
    </w:p>
    <w:p w14:paraId="2A183E10" w14:textId="77777777" w:rsidR="000B53BF" w:rsidRPr="00153023" w:rsidRDefault="000B53B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11C1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октября (3 ноября) 1917 В. И. Ленин в статье “Советы постороннего” указывает на большое значение связи во время восстания (11072).</w:t>
      </w:r>
    </w:p>
    <w:p w14:paraId="673770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E6DE4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7E9C4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1A94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21 октября (3 ноября) 1917 года специальный дирижабль на базе конструкции LZ-120, у которого длина корпуса была увеличена на 30 метров, перебазировался на наиболее близкую к цели воздушную базу Ямбол (Болгария). Модернизации сначала был подвергнут L-57, стоящий на сборочных стапелях воздухоплавательного завода в Штаакене. Сборка продолжалась всего четыре недели, однако L-57 погиб в первом же испытательном полете, попав в ураган в районе Ютеборга. Ему на смену в двухнедельный срок был собран новый дирижабль L-59. Характеристики получились следующие: объем 68 500 куб. м, длина 226,5 м, суммарная мощность пяти моторов достигала 1200 л. с., скорость 103 км/ч. [226]. Возвращения L-59 обратно в Германию не планировалось — весь экипаж в составе двадцати человек должен был остаться в распоряжении генерала Леттова-Форбекс. Цеппелин дважды вылетал из Ямбола и дважды по условиям плохой погоды вынужден был вернуться. Наконец, 21 ноября 1917 года в 8.34 дирижабль вылетел в Восточную Африку, имея на борту следующий груз: </w:t>
      </w:r>
    </w:p>
    <w:p w14:paraId="7CB292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артснарядов, ручных гранат, винтовочных патронов 7400 кг; </w:t>
      </w:r>
    </w:p>
    <w:p w14:paraId="69A1AB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пулеметов и другого вооружения, а также полевых раций 3260 кг; </w:t>
      </w:r>
    </w:p>
    <w:p w14:paraId="7A429F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разного имущества, обмундирования 200 кг; </w:t>
      </w:r>
    </w:p>
    <w:p w14:paraId="68E615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оптических приборов и прицелов 50 кг; </w:t>
      </w:r>
    </w:p>
    <w:p w14:paraId="5DE508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медикаментов и перевязочных средств 2970 кг; </w:t>
      </w:r>
    </w:p>
    <w:p w14:paraId="368344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почты 53 кг; </w:t>
      </w:r>
    </w:p>
    <w:p w14:paraId="64E8D3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книг 53 кг. </w:t>
      </w:r>
    </w:p>
    <w:p w14:paraId="531304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Необходимо отметить, что воздушная обстановка в пути оставалась неясной, так как совершенно отсутствовали метеорологические данные над территорией стран противника и всей Африки. Дирижабль миновал район Смирны, пересек Средиземное море и пошел западнее Нила, мимо острова Сирос, Фарофра и Дахель. </w:t>
      </w:r>
    </w:p>
    <w:p w14:paraId="1BAF84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Условия полета над Африкой были испытаны впервые. Резкое охлаждение ночью заставляло расходовать балласт. Днем температура в гондолах поднималась до изнуряющих величин, а суточные ее колебания еще над Малой Азией достигали 40°С. </w:t>
      </w:r>
    </w:p>
    <w:p w14:paraId="377575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Вертикальные течения и вихри в южных районах Сахары существенным образом осложняли полет и вызывали острые приступы морской болезни у всех членов экипажа, даже у самых закаленных. Неожиданным и приятным открытием стал тот факт, что муссоны над пустыней Сахара в нижних слоях в это время года дуют с севера-востока, а в верхних — с юга, что способствовало увеличению скорости полета в обоих направлениях. </w:t>
      </w:r>
    </w:p>
    <w:p w14:paraId="302E11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Параллельно с боевыми операциями на Западном и Восточном фронтах шла отчаянная борьба за удержание колоний Того, Камеруна и Восточной Африки. Ее исход мог оказать решительное влияние на сохранение за Германией хотя бы части своих колоний. Поэтому понятно, насколько большое политическое значение придавалось результатам боев в Африке. В частности, в Восточной Африке отряды под командованием Леттова-Форбекс упорно сражались против численно превосходивших и технически более оснащенных сил противника. Отсутствие связи с окруженными частями не позволяло судить об их положении. Однако несомненным был тот факт, что немецкие войска испытывали крайнюю нужду в продовольствии, медикаментах и боеприпасах. Бывший немецкий колониальный врач Зупица внес предложение об использовании дирижабля для оказания помощи окруженным частям по воздуху. Его предложение было принято, но в наличии не было ни одного дирижабля, который мог бы выполнить такой полет и при этом доставить достаточное количество необходимых грузов. Совершенный незадолго до этого LZ-120 полет продолжительностью в 101 час доказал, что долететь до Восточной Африки можно. Оставался открытым вопрос обеспечения нужной грузоподъемности. Произведенные расчеты показали, что для выполнения всех условий полета необходимо иметь воздушный корабль значительно большего объема, чем находившиеся в это время в строю (11324). </w:t>
      </w:r>
    </w:p>
    <w:p w14:paraId="72520E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05DCDE" w14:textId="77777777" w:rsidR="00C119B3" w:rsidRPr="00153023" w:rsidRDefault="00C119B3" w:rsidP="00153023">
      <w:pPr>
        <w:pStyle w:val="ae"/>
        <w:spacing w:before="0" w:after="0"/>
        <w:jc w:val="both"/>
        <w:rPr>
          <w:color w:val="000000" w:themeColor="text1"/>
          <w:kern w:val="2"/>
          <w:sz w:val="16"/>
          <w:szCs w:val="16"/>
        </w:rPr>
      </w:pPr>
      <w:r w:rsidRPr="00153023">
        <w:rPr>
          <w:color w:val="000000" w:themeColor="text1"/>
          <w:kern w:val="2"/>
          <w:sz w:val="16"/>
          <w:szCs w:val="16"/>
        </w:rPr>
        <w:t>21 октября (3 ноября) 1917 главнокомандующий итальянской армией генерал Кадорна так описал председателю совета министров положение дел на фронте: «2-я армия потеряла 180 тысяч пленными, 400 тысяч человек рассеялись, людская масса утратила моральную устойчивость. &lt;…&gt; Если мне удастся отвести 3-ю и 4-ю армии в полном порядке, я намереваюсь сыграть свою последнюю карту на Пьаве (река на северо-востоке Италии — РП) и ждать там решительного сражения».</w:t>
      </w:r>
    </w:p>
    <w:p w14:paraId="68F704CA" w14:textId="77777777" w:rsidR="00C119B3" w:rsidRPr="00153023" w:rsidRDefault="00C119B3" w:rsidP="00153023">
      <w:pPr>
        <w:pStyle w:val="ae"/>
        <w:spacing w:before="0" w:after="0"/>
        <w:jc w:val="both"/>
        <w:rPr>
          <w:color w:val="000000" w:themeColor="text1"/>
          <w:kern w:val="2"/>
          <w:sz w:val="16"/>
          <w:szCs w:val="16"/>
        </w:rPr>
      </w:pPr>
      <w:r w:rsidRPr="00153023">
        <w:rPr>
          <w:color w:val="000000" w:themeColor="text1"/>
          <w:kern w:val="2"/>
          <w:sz w:val="16"/>
          <w:szCs w:val="16"/>
        </w:rPr>
        <w:t>4 ноября командование итальянской армии, опасаясь окружения, отдало приказ об отходе и с рубежа реки Тальяменто. Новый рубеж итальянской обороны был определен по линии Нижнее течение реки Пьаве — гора Граппа — плато Семи Общин (17045).</w:t>
      </w:r>
    </w:p>
    <w:p w14:paraId="677FB8E9" w14:textId="77777777" w:rsidR="00C119B3" w:rsidRPr="00153023" w:rsidRDefault="00C119B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E5A25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99148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9C39B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октября (4 ноября) 1917 завод Матиас с инспекцией посетила комиссия УВВФ в составе п-ка Мезенцева, к-на Шереметьевского и двух инженеров. Мнения членов комиссии разделились. Мезенцев считал, что “Мати</w:t>
      </w:r>
      <w:r w:rsidRPr="00153023">
        <w:rPr>
          <w:rFonts w:ascii="Times New Roman" w:hAnsi="Times New Roman" w:cs="Times New Roman"/>
          <w:color w:val="000000" w:themeColor="text1"/>
          <w:kern w:val="2"/>
          <w:sz w:val="16"/>
          <w:szCs w:val="16"/>
        </w:rPr>
        <w:softHyphen/>
        <w:t>ас” сможет сдать к концу года 66 “Фарманов”, а Шереметьевский и Павлинец сочли такие планы нереальными. При этом завод призна</w:t>
      </w:r>
      <w:r w:rsidRPr="00153023">
        <w:rPr>
          <w:rFonts w:ascii="Times New Roman" w:hAnsi="Times New Roman" w:cs="Times New Roman"/>
          <w:color w:val="000000" w:themeColor="text1"/>
          <w:kern w:val="2"/>
          <w:sz w:val="16"/>
          <w:szCs w:val="16"/>
        </w:rPr>
        <w:softHyphen/>
        <w:t>вался наиболее современным по оборудованию среди всех пред</w:t>
      </w:r>
      <w:r w:rsidRPr="00153023">
        <w:rPr>
          <w:rFonts w:ascii="Times New Roman" w:hAnsi="Times New Roman" w:cs="Times New Roman"/>
          <w:color w:val="000000" w:themeColor="text1"/>
          <w:kern w:val="2"/>
          <w:sz w:val="16"/>
          <w:szCs w:val="16"/>
        </w:rPr>
        <w:softHyphen/>
        <w:t>приятий отрасли (11154).</w:t>
      </w:r>
    </w:p>
    <w:p w14:paraId="555E99D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4092B7" w14:textId="77777777" w:rsidR="000B53BF"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r w:rsidR="000B53BF" w:rsidRPr="00153023">
        <w:rPr>
          <w:rFonts w:ascii="Times New Roman" w:hAnsi="Times New Roman" w:cs="Times New Roman"/>
          <w:iCs/>
          <w:color w:val="000000" w:themeColor="text1"/>
          <w:kern w:val="2"/>
          <w:sz w:val="16"/>
          <w:szCs w:val="16"/>
        </w:rPr>
        <w:t>:</w:t>
      </w:r>
    </w:p>
    <w:p w14:paraId="2D494681" w14:textId="77777777" w:rsidR="000B53BF" w:rsidRPr="00153023" w:rsidRDefault="000B53B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229C66" w14:textId="77777777" w:rsidR="000B53BF" w:rsidRPr="00153023" w:rsidRDefault="000B53B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октября (4 ноября) 1917 был день, когда правые социалисты и кадеты планировали взять власть (12629).</w:t>
      </w:r>
    </w:p>
    <w:p w14:paraId="1DD6F795" w14:textId="77777777" w:rsidR="000B53BF" w:rsidRPr="00153023" w:rsidRDefault="000B53B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E4D2CA" w14:textId="77777777" w:rsidR="00FC6555" w:rsidRPr="00153023" w:rsidRDefault="00FC6555" w:rsidP="00153023">
      <w:pPr>
        <w:autoSpaceDE w:val="0"/>
        <w:autoSpaceDN w:val="0"/>
        <w:adjustRightInd w:val="0"/>
        <w:spacing w:after="0" w:line="240" w:lineRule="auto"/>
        <w:jc w:val="both"/>
        <w:rPr>
          <w:rFonts w:ascii="Times New Roman" w:hAnsi="Times New Roman" w:cs="Times New Roman"/>
          <w:bCs/>
          <w:color w:val="000000" w:themeColor="text1"/>
          <w:kern w:val="2"/>
          <w:sz w:val="16"/>
          <w:szCs w:val="16"/>
        </w:rPr>
      </w:pPr>
      <w:r w:rsidRPr="00153023">
        <w:rPr>
          <w:rFonts w:ascii="Times New Roman" w:hAnsi="Times New Roman" w:cs="Times New Roman"/>
          <w:bCs/>
          <w:color w:val="000000" w:themeColor="text1"/>
          <w:kern w:val="2"/>
          <w:sz w:val="16"/>
          <w:szCs w:val="16"/>
        </w:rPr>
        <w:t xml:space="preserve">В ночь на </w:t>
      </w:r>
      <w:r w:rsidRPr="00153023">
        <w:rPr>
          <w:rStyle w:val="highlight"/>
          <w:rFonts w:ascii="Times New Roman" w:hAnsi="Times New Roman" w:cs="Times New Roman"/>
          <w:bCs/>
          <w:color w:val="000000" w:themeColor="text1"/>
          <w:kern w:val="2"/>
          <w:sz w:val="16"/>
          <w:szCs w:val="16"/>
        </w:rPr>
        <w:t> 22  октября </w:t>
      </w:r>
      <w:r w:rsidRPr="00153023">
        <w:rPr>
          <w:rFonts w:ascii="Times New Roman" w:hAnsi="Times New Roman" w:cs="Times New Roman"/>
          <w:bCs/>
          <w:color w:val="000000" w:themeColor="text1"/>
          <w:kern w:val="2"/>
          <w:sz w:val="16"/>
          <w:szCs w:val="16"/>
        </w:rPr>
        <w:t xml:space="preserve"> (4 ноября) 1917 Военно-революционный комитет потребовал от штаба Петроградского военного округа признать полномочия своих комиссаров, а </w:t>
      </w:r>
      <w:r w:rsidRPr="00153023">
        <w:rPr>
          <w:rStyle w:val="highlight"/>
          <w:rFonts w:ascii="Times New Roman" w:hAnsi="Times New Roman" w:cs="Times New Roman"/>
          <w:bCs/>
          <w:color w:val="000000" w:themeColor="text1"/>
          <w:kern w:val="2"/>
          <w:sz w:val="16"/>
          <w:szCs w:val="16"/>
        </w:rPr>
        <w:t> 22 </w:t>
      </w:r>
      <w:r w:rsidRPr="00153023">
        <w:rPr>
          <w:rFonts w:ascii="Times New Roman" w:hAnsi="Times New Roman" w:cs="Times New Roman"/>
          <w:bCs/>
          <w:color w:val="000000" w:themeColor="text1"/>
          <w:kern w:val="2"/>
          <w:sz w:val="16"/>
          <w:szCs w:val="16"/>
        </w:rPr>
        <w:t xml:space="preserve">-го заявил о подчинении себе гарнизона. 23 </w:t>
      </w:r>
      <w:r w:rsidRPr="00153023">
        <w:rPr>
          <w:rStyle w:val="highlight"/>
          <w:rFonts w:ascii="Times New Roman" w:hAnsi="Times New Roman" w:cs="Times New Roman"/>
          <w:bCs/>
          <w:color w:val="000000" w:themeColor="text1"/>
          <w:kern w:val="2"/>
          <w:sz w:val="16"/>
          <w:szCs w:val="16"/>
        </w:rPr>
        <w:t> октября </w:t>
      </w:r>
      <w:r w:rsidRPr="00153023">
        <w:rPr>
          <w:rFonts w:ascii="Times New Roman" w:hAnsi="Times New Roman" w:cs="Times New Roman"/>
          <w:bCs/>
          <w:color w:val="000000" w:themeColor="text1"/>
          <w:kern w:val="2"/>
          <w:sz w:val="16"/>
          <w:szCs w:val="16"/>
        </w:rPr>
        <w:t xml:space="preserve"> ВРК добился права создать консультативный орган при штабе Петроградского округа. В тот же день Троцкий лично провел агитацию в Петропавловской крепости, где ещё сомневались, чью сторону принять. К 24 </w:t>
      </w:r>
      <w:r w:rsidRPr="00153023">
        <w:rPr>
          <w:rStyle w:val="highlight"/>
          <w:rFonts w:ascii="Times New Roman" w:hAnsi="Times New Roman" w:cs="Times New Roman"/>
          <w:bCs/>
          <w:color w:val="000000" w:themeColor="text1"/>
          <w:kern w:val="2"/>
          <w:sz w:val="16"/>
          <w:szCs w:val="16"/>
        </w:rPr>
        <w:t> октября </w:t>
      </w:r>
      <w:r w:rsidRPr="00153023">
        <w:rPr>
          <w:rFonts w:ascii="Times New Roman" w:hAnsi="Times New Roman" w:cs="Times New Roman"/>
          <w:bCs/>
          <w:color w:val="000000" w:themeColor="text1"/>
          <w:kern w:val="2"/>
          <w:sz w:val="16"/>
          <w:szCs w:val="16"/>
        </w:rPr>
        <w:t xml:space="preserve"> ВРК назначил своих комиссаров в 51 часть, а также на арсеналы, склады оружия, железнодорожные станции и заводы. Фактически уже к началу восстания левые силы установили военный контроль за столицей. Временное правительство было недееспособно и не смогло решительно ответить. Как впоследствии признал сам Троцкий, «вооруженное восстание совершилось в Петрограде в два приема: в первой половине </w:t>
      </w:r>
      <w:r w:rsidRPr="00153023">
        <w:rPr>
          <w:rStyle w:val="highlight"/>
          <w:rFonts w:ascii="Times New Roman" w:hAnsi="Times New Roman" w:cs="Times New Roman"/>
          <w:bCs/>
          <w:color w:val="000000" w:themeColor="text1"/>
          <w:kern w:val="2"/>
          <w:sz w:val="16"/>
          <w:szCs w:val="16"/>
        </w:rPr>
        <w:t> октября </w:t>
      </w:r>
      <w:r w:rsidRPr="00153023">
        <w:rPr>
          <w:rFonts w:ascii="Times New Roman" w:hAnsi="Times New Roman" w:cs="Times New Roman"/>
          <w:bCs/>
          <w:color w:val="000000" w:themeColor="text1"/>
          <w:kern w:val="2"/>
          <w:sz w:val="16"/>
          <w:szCs w:val="16"/>
        </w:rPr>
        <w:t xml:space="preserve">, когда петроградские полки, подчиняясь постановлению Совета, вполне отвечавшему их собственным настроениям, безнаказанно отказались выполнить приказ главнокомандования, и 25 </w:t>
      </w:r>
      <w:r w:rsidRPr="00153023">
        <w:rPr>
          <w:rStyle w:val="highlight"/>
          <w:rFonts w:ascii="Times New Roman" w:hAnsi="Times New Roman" w:cs="Times New Roman"/>
          <w:bCs/>
          <w:color w:val="000000" w:themeColor="text1"/>
          <w:kern w:val="2"/>
          <w:sz w:val="16"/>
          <w:szCs w:val="16"/>
        </w:rPr>
        <w:t> октября </w:t>
      </w:r>
      <w:r w:rsidRPr="00153023">
        <w:rPr>
          <w:rFonts w:ascii="Times New Roman" w:hAnsi="Times New Roman" w:cs="Times New Roman"/>
          <w:bCs/>
          <w:color w:val="000000" w:themeColor="text1"/>
          <w:kern w:val="2"/>
          <w:sz w:val="16"/>
          <w:szCs w:val="16"/>
        </w:rPr>
        <w:t>, когда понадобилось уже только небольшое дополнительное восстание, рассекавшее пуповину февральской государственности» (17031).</w:t>
      </w:r>
    </w:p>
    <w:p w14:paraId="17776A0D" w14:textId="77777777" w:rsidR="00FC6555" w:rsidRPr="00153023" w:rsidRDefault="00FC655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2C1FF4" w14:textId="77777777" w:rsidR="00FC6555" w:rsidRPr="00153023" w:rsidRDefault="00FC655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октября (4 ноября) 1917 ВРК Петроградского совета объявил, что признает действительными лишь утвержденные им приказы (3908,266).</w:t>
      </w:r>
    </w:p>
    <w:p w14:paraId="46D2CC6D" w14:textId="77777777" w:rsidR="00FC6555" w:rsidRPr="00153023" w:rsidRDefault="00FC655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F943F2" w14:textId="77777777" w:rsidR="00FC6555" w:rsidRPr="00153023" w:rsidRDefault="00FC655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октября (4 ноября) 1917 ВРК Петросовета объявил о том, что действительны лишь утвержденные им приказы (3481).</w:t>
      </w:r>
    </w:p>
    <w:p w14:paraId="38B0664B" w14:textId="77777777" w:rsidR="00FC6555" w:rsidRPr="00153023" w:rsidRDefault="00FC655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511ABE" w14:textId="77777777" w:rsidR="00FC6555" w:rsidRPr="00153023" w:rsidRDefault="00FC655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октября (4 ноября) 1917 стал днем Петросовета. На всех фабриках состоялись многотысячные митинги (2239).</w:t>
      </w:r>
    </w:p>
    <w:p w14:paraId="5C7BE082" w14:textId="77777777" w:rsidR="00FC6555" w:rsidRPr="00153023" w:rsidRDefault="00FC655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60D43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8BAE9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8B56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октября (4 ноября) 1917 г. впервые полетел четырехмоторный высокоплан Дорнье RsIII, отличающийся коротким и широким лодочным корпусом. Этот аппарат благополучно прошел испытания и стал первым крупным гидросамолетом, нашедшим практическое применение. В феврале 1918 г. RsIII с экипажем из 4-х человек и полной нагрузкой совершил 7-часовой перелет от Боденского озера к берегам Северного моря. На фронте самолет выполнил несколько боевых воздушных разведок, длившихся по 10-12 часов каждая (11961).</w:t>
      </w:r>
    </w:p>
    <w:p w14:paraId="3D8B61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22D1F4" w14:textId="77777777" w:rsidR="00C119B3" w:rsidRPr="00153023" w:rsidRDefault="00C119B3" w:rsidP="00153023">
      <w:pPr>
        <w:pStyle w:val="ae"/>
        <w:spacing w:before="0" w:after="0"/>
        <w:jc w:val="both"/>
        <w:rPr>
          <w:color w:val="000000" w:themeColor="text1"/>
          <w:kern w:val="2"/>
          <w:sz w:val="16"/>
          <w:szCs w:val="16"/>
        </w:rPr>
      </w:pPr>
      <w:r w:rsidRPr="00153023">
        <w:rPr>
          <w:color w:val="000000" w:themeColor="text1"/>
          <w:kern w:val="2"/>
          <w:sz w:val="16"/>
          <w:szCs w:val="16"/>
        </w:rPr>
        <w:t>22 октября (4 ноября) 1917 г. британские и канадские дивизии заняли окраину деревни Пашендейл (фламандский вариант Пассендале) в окрестностях города Ипр на западе Бельгии, по названию которой ожесточенные бои, продолжавшиеся в этой местности с июля 1917 года, вошли в историю как Битва при Пашендейле. К этому моменту практически все пространство в районе Ипра из-за непрекращающихся дождей и артиллерийских обстрелов превратилось в непролазную трясину. Британский историк Беззил Лиддел Гарт приводит такой случай: «Высокопоставленный офицер из главного штаба впервые решил проехать на фронт, где протекала [наступательная] операция, к концу четвертого месяца боев на этом направлении. По мере приближения машины к окрестностям поля боя, напоминавшим болота, он становился все взволнованнее и взволнованнее, и, наконец, истерично разразился слезами, вскричав: «Боже мой, боже мой, неужели мы действительно посылали сюда людей сражаться…», на что его спутник ответил, что впереди местность еще хуже» (17045).</w:t>
      </w:r>
    </w:p>
    <w:p w14:paraId="7DDD34B6" w14:textId="77777777" w:rsidR="00C119B3" w:rsidRPr="00153023" w:rsidRDefault="00C119B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3C175D" w14:textId="77777777" w:rsidR="00C119B3" w:rsidRPr="00153023" w:rsidRDefault="003E53DB"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22 октября (4 ноября) 1917 г. </w:t>
      </w:r>
      <w:r w:rsidR="00C119B3" w:rsidRPr="00153023">
        <w:rPr>
          <w:color w:val="000000" w:themeColor="text1"/>
          <w:kern w:val="2"/>
          <w:sz w:val="16"/>
          <w:szCs w:val="16"/>
        </w:rPr>
        <w:t>командование итальянской армии, опасаясь окружения, отдало приказ об отходе и с рубежа реки Тальяменто. Новый рубеж итальянской обороны был определен по линии Нижнее течение реки Пьаве — гора Граппа — плато Семи Общин (17045).</w:t>
      </w:r>
    </w:p>
    <w:p w14:paraId="5E591E54" w14:textId="77777777" w:rsidR="00C119B3" w:rsidRPr="00153023" w:rsidRDefault="00C119B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ED6AA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7E21AF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5DA1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октября (4 ноября) 1917 Крейсер Аврора, который в 1917 г. находился в ремонте на Франко-Русском заводе. по окончании ремонта он был предъявлен Постоянной комиссии для приемных испытаний. Предполагалось, что крейсер выйдет в море на пробу машин. Но приказом Центробалта крейсер Аврора был задержан в Петрограде (10700).</w:t>
      </w:r>
    </w:p>
    <w:p w14:paraId="3C10EA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FA691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49D6E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AF3B0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октября (5 ноября) 1917 военпред на заводе “Матиас” прапорщик Павлинец в телеграмме от Павлинец отме</w:t>
      </w:r>
      <w:r w:rsidRPr="00153023">
        <w:rPr>
          <w:rFonts w:ascii="Times New Roman" w:hAnsi="Times New Roman" w:cs="Times New Roman"/>
          <w:color w:val="000000" w:themeColor="text1"/>
          <w:kern w:val="2"/>
          <w:sz w:val="16"/>
          <w:szCs w:val="16"/>
        </w:rPr>
        <w:softHyphen/>
        <w:t>чал возрастание большевистского влияния на предприятии, одной из причин которого стало недовольство рабочих наличием на заводе лиц с высокими окладами (инженеры, летчики-испытатели), кото</w:t>
      </w:r>
      <w:r w:rsidRPr="00153023">
        <w:rPr>
          <w:rFonts w:ascii="Times New Roman" w:hAnsi="Times New Roman" w:cs="Times New Roman"/>
          <w:color w:val="000000" w:themeColor="text1"/>
          <w:kern w:val="2"/>
          <w:sz w:val="16"/>
          <w:szCs w:val="16"/>
        </w:rPr>
        <w:softHyphen/>
        <w:t>рые, по их мнению, не были заняты в производстве. Большевистский переворот в Петрограде лишь усугубил положение. Ссылаясь на разрыв связи с центром и, как следствие, перебои в финансирова</w:t>
      </w:r>
      <w:r w:rsidRPr="00153023">
        <w:rPr>
          <w:rFonts w:ascii="Times New Roman" w:hAnsi="Times New Roman" w:cs="Times New Roman"/>
          <w:color w:val="000000" w:themeColor="text1"/>
          <w:kern w:val="2"/>
          <w:sz w:val="16"/>
          <w:szCs w:val="16"/>
        </w:rPr>
        <w:softHyphen/>
        <w:t>нии, руководство “Матиаса” 7 ноября объявило о приостановке с 22 числа текущего месяца всех работ на предприятии. Это решение Павлинец опротестовал. Его поддержало УВВФ, уполномочившее военпреда в случае приостановки работ сместить руководство заво</w:t>
      </w:r>
      <w:r w:rsidRPr="00153023">
        <w:rPr>
          <w:rFonts w:ascii="Times New Roman" w:hAnsi="Times New Roman" w:cs="Times New Roman"/>
          <w:color w:val="000000" w:themeColor="text1"/>
          <w:kern w:val="2"/>
          <w:sz w:val="16"/>
          <w:szCs w:val="16"/>
        </w:rPr>
        <w:softHyphen/>
        <w:t>да и до прибытия военной администрации самостоятельно органи</w:t>
      </w:r>
      <w:r w:rsidRPr="00153023">
        <w:rPr>
          <w:rFonts w:ascii="Times New Roman" w:hAnsi="Times New Roman" w:cs="Times New Roman"/>
          <w:color w:val="000000" w:themeColor="text1"/>
          <w:kern w:val="2"/>
          <w:sz w:val="16"/>
          <w:szCs w:val="16"/>
        </w:rPr>
        <w:softHyphen/>
        <w:t>зовать работу по выполнению заказов. Павлинец имел и поддержку со стороны заводского комитета. Высказывалось даже предположе</w:t>
      </w:r>
      <w:r w:rsidRPr="00153023">
        <w:rPr>
          <w:rFonts w:ascii="Times New Roman" w:hAnsi="Times New Roman" w:cs="Times New Roman"/>
          <w:color w:val="000000" w:themeColor="text1"/>
          <w:kern w:val="2"/>
          <w:sz w:val="16"/>
          <w:szCs w:val="16"/>
        </w:rPr>
        <w:softHyphen/>
        <w:t>ние принять завод в казну — то есть, конфисковать в пользу госу</w:t>
      </w:r>
      <w:r w:rsidRPr="00153023">
        <w:rPr>
          <w:rFonts w:ascii="Times New Roman" w:hAnsi="Times New Roman" w:cs="Times New Roman"/>
          <w:color w:val="000000" w:themeColor="text1"/>
          <w:kern w:val="2"/>
          <w:sz w:val="16"/>
          <w:szCs w:val="16"/>
        </w:rPr>
        <w:softHyphen/>
        <w:t>дарства. Основания для этого были, поскольку по состоянию на 27 ноября фирма получила в общей сложности 3,5 млн. руб. казен</w:t>
      </w:r>
      <w:r w:rsidRPr="00153023">
        <w:rPr>
          <w:rFonts w:ascii="Times New Roman" w:hAnsi="Times New Roman" w:cs="Times New Roman"/>
          <w:color w:val="000000" w:themeColor="text1"/>
          <w:kern w:val="2"/>
          <w:sz w:val="16"/>
          <w:szCs w:val="16"/>
        </w:rPr>
        <w:softHyphen/>
        <w:t>ных денег, но так и не смогла изготовить ни одного самолета. Несмотря на все перипетии того времени, финансовые поступления продолжались, и к концу года сумма долгов “Матиаса” казне достиг</w:t>
      </w:r>
      <w:r w:rsidRPr="00153023">
        <w:rPr>
          <w:rFonts w:ascii="Times New Roman" w:hAnsi="Times New Roman" w:cs="Times New Roman"/>
          <w:color w:val="000000" w:themeColor="text1"/>
          <w:kern w:val="2"/>
          <w:sz w:val="16"/>
          <w:szCs w:val="16"/>
        </w:rPr>
        <w:softHyphen/>
        <w:t>ла размеров стоимости всего предприятия (11154).</w:t>
      </w:r>
    </w:p>
    <w:p w14:paraId="1B78760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55A9E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C6349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7FA0EFE" w14:textId="77777777" w:rsidR="00FC6555" w:rsidRPr="00153023" w:rsidRDefault="00FC6555" w:rsidP="00153023">
      <w:pPr>
        <w:autoSpaceDE w:val="0"/>
        <w:autoSpaceDN w:val="0"/>
        <w:adjustRightInd w:val="0"/>
        <w:spacing w:after="0" w:line="240" w:lineRule="auto"/>
        <w:jc w:val="both"/>
        <w:rPr>
          <w:rFonts w:ascii="Times New Roman" w:hAnsi="Times New Roman" w:cs="Times New Roman"/>
          <w:bCs/>
          <w:color w:val="000000" w:themeColor="text1"/>
          <w:kern w:val="2"/>
          <w:sz w:val="16"/>
          <w:szCs w:val="16"/>
        </w:rPr>
      </w:pPr>
      <w:r w:rsidRPr="00153023">
        <w:rPr>
          <w:rFonts w:ascii="Times New Roman" w:hAnsi="Times New Roman" w:cs="Times New Roman"/>
          <w:bCs/>
          <w:color w:val="000000" w:themeColor="text1"/>
          <w:kern w:val="2"/>
          <w:sz w:val="16"/>
          <w:szCs w:val="16"/>
        </w:rPr>
        <w:t xml:space="preserve">23 </w:t>
      </w:r>
      <w:r w:rsidRPr="00153023">
        <w:rPr>
          <w:rStyle w:val="highlight"/>
          <w:rFonts w:ascii="Times New Roman" w:hAnsi="Times New Roman" w:cs="Times New Roman"/>
          <w:bCs/>
          <w:color w:val="000000" w:themeColor="text1"/>
          <w:kern w:val="2"/>
          <w:sz w:val="16"/>
          <w:szCs w:val="16"/>
        </w:rPr>
        <w:t> октября </w:t>
      </w:r>
      <w:r w:rsidRPr="00153023">
        <w:rPr>
          <w:rFonts w:ascii="Times New Roman" w:hAnsi="Times New Roman" w:cs="Times New Roman"/>
          <w:bCs/>
          <w:color w:val="000000" w:themeColor="text1"/>
          <w:kern w:val="2"/>
          <w:sz w:val="16"/>
          <w:szCs w:val="16"/>
        </w:rPr>
        <w:t xml:space="preserve"> (5 ноября) 1917 ВРК добился права создать консультативный орган при штабе Петроградского округа. В тот же день Троцкий лично провел агитацию в Петропавловской крепости, где ещё сомневались, чью сторону принять. К 24 </w:t>
      </w:r>
      <w:r w:rsidRPr="00153023">
        <w:rPr>
          <w:rStyle w:val="highlight"/>
          <w:rFonts w:ascii="Times New Roman" w:hAnsi="Times New Roman" w:cs="Times New Roman"/>
          <w:bCs/>
          <w:color w:val="000000" w:themeColor="text1"/>
          <w:kern w:val="2"/>
          <w:sz w:val="16"/>
          <w:szCs w:val="16"/>
        </w:rPr>
        <w:t> октября </w:t>
      </w:r>
      <w:r w:rsidRPr="00153023">
        <w:rPr>
          <w:rFonts w:ascii="Times New Roman" w:hAnsi="Times New Roman" w:cs="Times New Roman"/>
          <w:bCs/>
          <w:color w:val="000000" w:themeColor="text1"/>
          <w:kern w:val="2"/>
          <w:sz w:val="16"/>
          <w:szCs w:val="16"/>
        </w:rPr>
        <w:t xml:space="preserve"> ВРК назначил своих комиссаров в 51 часть, а также на арсеналы, склады оружия, железнодорожные станции и заводы. Фактически уже к началу восстания левые силы установили военный контроль за столицей. Временное правительство было недееспособно и не смогло решительно ответить. Как впоследствии признал сам Троцкий, «вооруженное восстание совершилось в Петрограде в два приема: в первой половине </w:t>
      </w:r>
      <w:r w:rsidRPr="00153023">
        <w:rPr>
          <w:rStyle w:val="highlight"/>
          <w:rFonts w:ascii="Times New Roman" w:hAnsi="Times New Roman" w:cs="Times New Roman"/>
          <w:bCs/>
          <w:color w:val="000000" w:themeColor="text1"/>
          <w:kern w:val="2"/>
          <w:sz w:val="16"/>
          <w:szCs w:val="16"/>
        </w:rPr>
        <w:t> октября </w:t>
      </w:r>
      <w:r w:rsidRPr="00153023">
        <w:rPr>
          <w:rFonts w:ascii="Times New Roman" w:hAnsi="Times New Roman" w:cs="Times New Roman"/>
          <w:bCs/>
          <w:color w:val="000000" w:themeColor="text1"/>
          <w:kern w:val="2"/>
          <w:sz w:val="16"/>
          <w:szCs w:val="16"/>
        </w:rPr>
        <w:t xml:space="preserve">, когда петроградские полки, подчиняясь постановлению Совета, вполне отвечавшему их собственным настроениям, безнаказанно отказались выполнить приказ главнокомандования, и 25 </w:t>
      </w:r>
      <w:r w:rsidRPr="00153023">
        <w:rPr>
          <w:rStyle w:val="highlight"/>
          <w:rFonts w:ascii="Times New Roman" w:hAnsi="Times New Roman" w:cs="Times New Roman"/>
          <w:bCs/>
          <w:color w:val="000000" w:themeColor="text1"/>
          <w:kern w:val="2"/>
          <w:sz w:val="16"/>
          <w:szCs w:val="16"/>
        </w:rPr>
        <w:t> октября </w:t>
      </w:r>
      <w:r w:rsidRPr="00153023">
        <w:rPr>
          <w:rFonts w:ascii="Times New Roman" w:hAnsi="Times New Roman" w:cs="Times New Roman"/>
          <w:bCs/>
          <w:color w:val="000000" w:themeColor="text1"/>
          <w:kern w:val="2"/>
          <w:sz w:val="16"/>
          <w:szCs w:val="16"/>
        </w:rPr>
        <w:t>, когда понадобилось уже только небольшое дополнительное восстание, рассекавшее пуповину февральской государственности» (17031).</w:t>
      </w:r>
    </w:p>
    <w:p w14:paraId="4F1E1E75" w14:textId="77777777" w:rsidR="00FC6555" w:rsidRPr="00153023" w:rsidRDefault="00FC655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8355D4" w14:textId="77777777" w:rsidR="00C119B3" w:rsidRPr="00153023" w:rsidRDefault="00C119B3" w:rsidP="00153023">
      <w:pPr>
        <w:pStyle w:val="ae"/>
        <w:spacing w:before="0" w:after="0"/>
        <w:jc w:val="both"/>
        <w:rPr>
          <w:color w:val="000000" w:themeColor="text1"/>
          <w:kern w:val="2"/>
          <w:sz w:val="16"/>
          <w:szCs w:val="16"/>
        </w:rPr>
      </w:pPr>
      <w:r w:rsidRPr="00153023">
        <w:rPr>
          <w:bCs/>
          <w:color w:val="000000" w:themeColor="text1"/>
          <w:kern w:val="2"/>
          <w:sz w:val="16"/>
          <w:szCs w:val="16"/>
        </w:rPr>
        <w:t xml:space="preserve">23 </w:t>
      </w:r>
      <w:r w:rsidRPr="00153023">
        <w:rPr>
          <w:rStyle w:val="highlight"/>
          <w:bCs/>
          <w:color w:val="000000" w:themeColor="text1"/>
          <w:kern w:val="2"/>
          <w:sz w:val="16"/>
          <w:szCs w:val="16"/>
        </w:rPr>
        <w:t> октября </w:t>
      </w:r>
      <w:r w:rsidRPr="00153023">
        <w:rPr>
          <w:bCs/>
          <w:color w:val="000000" w:themeColor="text1"/>
          <w:kern w:val="2"/>
          <w:sz w:val="16"/>
          <w:szCs w:val="16"/>
        </w:rPr>
        <w:t xml:space="preserve"> (5 ноября) 1917 </w:t>
      </w:r>
      <w:r w:rsidRPr="00153023">
        <w:rPr>
          <w:color w:val="000000" w:themeColor="text1"/>
          <w:kern w:val="2"/>
          <w:sz w:val="16"/>
          <w:szCs w:val="16"/>
        </w:rPr>
        <w:t>ВРК издал очередной приказ, предоставлявший его комиссарам право накладывать вето на приказы командиров воинских частей. Также в этот день на сторону большевиков перешел гарнизон Петропавловской крепости, который «распропагандировал» лично один из вождей большевиков и фактический руководитель ВРК Лев Троцкий (формально ВРК возглавлял левый эсер Павел Лазимир). Гарнизон крепости сразу же захватил находящийся неподалеку Кронверкский арсенал и начал раздачу оружия отрядам Красной гвардии.</w:t>
      </w:r>
    </w:p>
    <w:p w14:paraId="3680925D" w14:textId="77777777" w:rsidR="00C119B3" w:rsidRPr="00153023" w:rsidRDefault="00C119B3" w:rsidP="00153023">
      <w:pPr>
        <w:pStyle w:val="ae"/>
        <w:spacing w:before="0" w:after="0"/>
        <w:jc w:val="both"/>
        <w:rPr>
          <w:color w:val="000000" w:themeColor="text1"/>
          <w:kern w:val="2"/>
          <w:sz w:val="16"/>
          <w:szCs w:val="16"/>
        </w:rPr>
      </w:pPr>
      <w:r w:rsidRPr="00153023">
        <w:rPr>
          <w:color w:val="000000" w:themeColor="text1"/>
          <w:kern w:val="2"/>
          <w:sz w:val="16"/>
          <w:szCs w:val="16"/>
        </w:rPr>
        <w:t>Ночью 5 ноября глава Временного правительства Александр Керенский, в свою очередь, отдал приказ начальнику штаба Петроградского военного округа генералу Якову Багратуни направить Петросовету ультиматум: либо Совет отзывает своих комиссаров, либо военные власти применят силу. В этот же день Багратуни приказал юнкерам военных училищ в Петрограде, учащимся школ прапорщиков и другим частям прибыть на Дворцовую площадь (17045).</w:t>
      </w:r>
    </w:p>
    <w:p w14:paraId="7D7BC649" w14:textId="77777777" w:rsidR="00C119B3" w:rsidRPr="00153023" w:rsidRDefault="00C119B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72C9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октября (5 ноября) 1917 вышло распоряжение А.Керенского о закрытии большевистских газет (3908,266).</w:t>
      </w:r>
    </w:p>
    <w:p w14:paraId="1EB534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BD99A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0CBBB4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0DDA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октября (5 ноября) 1917 г., орган Временного правительства Междуведомственный Комитет заграничному снабжению вынес решение о невозвращении Особых бригад и использовать их если не на фронте, то в качестве рабочей силы. Таким образом, это решение послужило основанием для введения в действие т.н. системы трияжа (фр. triage - отборка, сортировка). 16 ноября выходит постановление военного министра Ж.Клемансо N27576 1/11 о разделении русских контингентов на три категории: желающих сражаться вместе с союзниками, добровольцев-рабочих и тех, кто не хочет ни сражаться, ни работать. К сожалению, точные цифры по распределению русских военнослужащих по категориям трияжа отсутствуют. Известно, что самой многочисленной стала третья категория, самой малочисленной - первая. Положение русских военнослужащих в трудовых батальонах (2-я категория) не было везде одинаковым, а зависело от того, как к ним относились на данном предприятии (лесные заготовки, рудники, частные заводы). Известны случаи, когда условия работы оказывались вполне сносными (11035).</w:t>
      </w:r>
    </w:p>
    <w:p w14:paraId="668F17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80AD3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58214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477D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октября (5 ноября) 1917 г Першинг возглавил американские войска в бою против немцев (2100).</w:t>
      </w:r>
    </w:p>
    <w:p w14:paraId="239A14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0C3F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октября (5 ноября) 1917 на конференции союзных держав в Рапалло в Италии принимается решение о создании Верховного военного совета союзных войск (3481) в Версале и первое заседание состоялось 29 ноября (3907,91).</w:t>
      </w:r>
    </w:p>
    <w:p w14:paraId="15DCAF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435F56" w14:textId="77777777" w:rsidR="00A713EB" w:rsidRPr="00153023" w:rsidRDefault="00A713E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23 октября (5 ноября)</w:t>
      </w:r>
      <w:r w:rsidRPr="00153023">
        <w:rPr>
          <w:rFonts w:ascii="Times New Roman" w:hAnsi="Times New Roman" w:cs="Times New Roman"/>
          <w:color w:val="000000" w:themeColor="text1"/>
          <w:kern w:val="2"/>
          <w:sz w:val="16"/>
          <w:szCs w:val="16"/>
        </w:rPr>
        <w:t xml:space="preserve"> в 1917 году на конференции союзных держав в Рапалло, Северо-Западная Италия, принимается решение о создании Верховного военного совета союзных войск (первое заседание 29 ноября в Версале) (14821).</w:t>
      </w:r>
    </w:p>
    <w:p w14:paraId="09AD458E" w14:textId="77777777" w:rsidR="00A713EB" w:rsidRPr="00153023" w:rsidRDefault="00A713EB" w:rsidP="00153023">
      <w:pPr>
        <w:spacing w:after="0" w:line="240" w:lineRule="auto"/>
        <w:jc w:val="both"/>
        <w:rPr>
          <w:rFonts w:ascii="Times New Roman" w:hAnsi="Times New Roman" w:cs="Times New Roman"/>
          <w:color w:val="000000" w:themeColor="text1"/>
          <w:kern w:val="2"/>
          <w:sz w:val="16"/>
          <w:szCs w:val="16"/>
        </w:rPr>
      </w:pPr>
    </w:p>
    <w:p w14:paraId="57520DD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01EA90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B1C2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октября (6 ноября) 1917 аэроплан "Малютка" с мотором "Клерже" 80 л.с. будучи пе</w:t>
      </w:r>
      <w:r w:rsidRPr="00153023">
        <w:rPr>
          <w:rFonts w:ascii="Times New Roman" w:hAnsi="Times New Roman" w:cs="Times New Roman"/>
          <w:color w:val="000000" w:themeColor="text1"/>
          <w:kern w:val="2"/>
          <w:sz w:val="16"/>
          <w:szCs w:val="16"/>
        </w:rPr>
        <w:softHyphen/>
        <w:t>ревезенной к месту опытов, подробности коих неизвестны, несмотря на то, что гидроаэроп</w:t>
      </w:r>
      <w:r w:rsidRPr="00153023">
        <w:rPr>
          <w:rFonts w:ascii="Times New Roman" w:hAnsi="Times New Roman" w:cs="Times New Roman"/>
          <w:color w:val="000000" w:themeColor="text1"/>
          <w:kern w:val="2"/>
          <w:sz w:val="16"/>
          <w:szCs w:val="16"/>
        </w:rPr>
        <w:softHyphen/>
        <w:t>лан был благополучно принят в казну и получил флотский номер С-7 упал в воду из-за неисправности рулевых тяг и разбился. Его экипаж отправился в госпиталь, а обломки прибуксировали к берегу и извлекли из воды на следующий день. В ноябре их отправили в столицу, где они и сгинули (2843).</w:t>
      </w:r>
    </w:p>
    <w:p w14:paraId="248B7C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3EDF9F" w14:textId="77777777" w:rsidR="00373D7A"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5159DDF" w14:textId="77777777" w:rsidR="00373D7A" w:rsidRPr="00153023" w:rsidRDefault="00373D7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5635F3" w14:textId="77777777" w:rsidR="00B23481" w:rsidRPr="00153023" w:rsidRDefault="00B23481"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24 октября (6 ноября) 1917 г. № 796 (за день до Октябрьской революции) были утверждены приказом ВГК Новые штат ПУАВ и Положение о нем. По новому штату в ПУАВ находилось в распоряжении не НШ ВГК, а непосредственно – Верховного Главнокомандующего. Оно имело шесть отделений (организационно-оперативное, инспекторское, по сбору и обработке боевого материала, по снабжению и учету имущества, по вооружению и воздушной артиллерии и радиотелеграфное). Сношения ПУАВ с Увофлотом осуществлялись через подачу к 15 числа каждого месяца данных о работе действующей авиации.</w:t>
      </w:r>
    </w:p>
    <w:p w14:paraId="6B607F1F" w14:textId="77777777" w:rsidR="00B23481" w:rsidRPr="00153023" w:rsidRDefault="00B23481"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После Октябрьской революции 1917 г. подполковник В.М. Ткачев по письменному заявлению сложил с себя полномочия начальника ПУАВ (19566).</w:t>
      </w:r>
    </w:p>
    <w:p w14:paraId="6FF9ABEA" w14:textId="77777777" w:rsidR="00B23481" w:rsidRPr="00153023" w:rsidRDefault="00B23481" w:rsidP="00153023">
      <w:pPr>
        <w:spacing w:after="0" w:line="240" w:lineRule="auto"/>
        <w:jc w:val="both"/>
        <w:rPr>
          <w:rFonts w:ascii="Times New Roman" w:hAnsi="Times New Roman" w:cs="Times New Roman"/>
          <w:color w:val="000000" w:themeColor="text1"/>
          <w:sz w:val="16"/>
          <w:szCs w:val="16"/>
        </w:rPr>
      </w:pPr>
    </w:p>
    <w:p w14:paraId="58452053"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24 октября (6 ноября) </w:t>
      </w:r>
      <w:r w:rsidRPr="00153023">
        <w:rPr>
          <w:rFonts w:ascii="Times New Roman" w:hAnsi="Times New Roman" w:cs="Times New Roman"/>
          <w:color w:val="000000" w:themeColor="text1"/>
          <w:kern w:val="2"/>
          <w:sz w:val="16"/>
          <w:szCs w:val="16"/>
        </w:rPr>
        <w:t>в 1917 году из дневника профессора Ю.В.Готье: «За эти дни общие дела не изменились ни к лучшему, ни к худшему. Больших успехов немцы не сделали, но высадились на уголке Эстляндии и заняли весь архипелаг к югу от Финского залива, приобретя базу для будущих действий против Петрограда. Все это делается - по верному замечанию господина Керенского - «не их силой, а нашим бессильем (речь Керенского в предпарламенте)» (14809).</w:t>
      </w:r>
    </w:p>
    <w:p w14:paraId="6EF5F4C7"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p>
    <w:p w14:paraId="6CBC745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4C75B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57EB9A" w14:textId="77777777" w:rsidR="004C240B" w:rsidRPr="00153023" w:rsidRDefault="004C240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24-25 октября (6-7 ноября) 1917 во время Октябрьского вооружённого вос</w:t>
      </w:r>
      <w:r w:rsidRPr="00153023">
        <w:rPr>
          <w:rFonts w:ascii="Times New Roman" w:hAnsi="Times New Roman" w:cs="Times New Roman"/>
          <w:color w:val="0070C0"/>
          <w:sz w:val="16"/>
          <w:szCs w:val="16"/>
        </w:rPr>
        <w:softHyphen/>
        <w:t>стания в Петрограде ОВШ, Запасной воздухоплавательный батальон, учебный отряд и другие команды общей чис</w:t>
      </w:r>
      <w:r w:rsidRPr="00153023">
        <w:rPr>
          <w:rFonts w:ascii="Times New Roman" w:hAnsi="Times New Roman" w:cs="Times New Roman"/>
          <w:color w:val="0070C0"/>
          <w:sz w:val="16"/>
          <w:szCs w:val="16"/>
        </w:rPr>
        <w:softHyphen/>
        <w:t>ленностью до 1500 человек перешли на сторону Советской власти и даже участвовали в боях за Зимний дворец (20120).</w:t>
      </w:r>
    </w:p>
    <w:p w14:paraId="4CF646A4" w14:textId="77777777" w:rsidR="004C240B" w:rsidRPr="00153023" w:rsidRDefault="004C240B" w:rsidP="00153023">
      <w:pPr>
        <w:spacing w:after="0" w:line="240" w:lineRule="auto"/>
        <w:jc w:val="both"/>
        <w:rPr>
          <w:rFonts w:ascii="Times New Roman" w:hAnsi="Times New Roman" w:cs="Times New Roman"/>
          <w:color w:val="0070C0"/>
          <w:sz w:val="16"/>
          <w:szCs w:val="16"/>
        </w:rPr>
      </w:pPr>
    </w:p>
    <w:p w14:paraId="3F161A93" w14:textId="77777777" w:rsidR="00B23481" w:rsidRPr="00153023" w:rsidRDefault="00B23481"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24 октября (6 ноября)</w:t>
      </w:r>
      <w:r w:rsidRPr="00153023">
        <w:rPr>
          <w:color w:val="000000" w:themeColor="text1"/>
          <w:sz w:val="16"/>
          <w:szCs w:val="16"/>
        </w:rPr>
        <w:t> 1917 не менее 20-ти тысяч красногвардейцев под руководством Петроградского Военно-Революционного Комитета участвовали в захвате мостов и других ключевых пунктов города (18371).</w:t>
      </w:r>
    </w:p>
    <w:p w14:paraId="4E0661DA" w14:textId="77777777" w:rsidR="00B23481" w:rsidRPr="00153023" w:rsidRDefault="00B23481" w:rsidP="00153023">
      <w:pPr>
        <w:pStyle w:val="ae"/>
        <w:spacing w:before="0" w:after="0"/>
        <w:jc w:val="both"/>
        <w:rPr>
          <w:color w:val="000000" w:themeColor="text1"/>
          <w:sz w:val="16"/>
          <w:szCs w:val="16"/>
        </w:rPr>
      </w:pPr>
    </w:p>
    <w:p w14:paraId="65E4C9FA" w14:textId="77777777" w:rsidR="009B7C68" w:rsidRPr="00153023" w:rsidRDefault="009B7C68" w:rsidP="00153023">
      <w:pPr>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24 октября (6 ноября) 1917 (</w:t>
      </w:r>
      <w:r w:rsidRPr="00153023">
        <w:rPr>
          <w:rFonts w:ascii="Times New Roman" w:hAnsi="Times New Roman" w:cs="Times New Roman"/>
          <w:iCs/>
          <w:color w:val="000000" w:themeColor="text1"/>
          <w:kern w:val="2"/>
          <w:sz w:val="16"/>
          <w:szCs w:val="16"/>
        </w:rPr>
        <w:t>хроника событий Октябрьской революции с 25 октября по 29 октября 1917 г. (по старому стилю), изложенную в газете "Петроградский листок" от 12 ноября 1917 г. Хроника эта интересна тем, что расписана по часам и сделана по горячим следам. Газета была настроена антибольшевистски):</w:t>
      </w:r>
    </w:p>
    <w:p w14:paraId="1525573C" w14:textId="77777777" w:rsidR="009B7C68" w:rsidRPr="00153023" w:rsidRDefault="009B7C6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Вечер, 24-го октября</w:t>
      </w:r>
      <w:r w:rsidRPr="00153023">
        <w:rPr>
          <w:rFonts w:ascii="Times New Roman" w:hAnsi="Times New Roman" w:cs="Times New Roman"/>
          <w:color w:val="000000" w:themeColor="text1"/>
          <w:kern w:val="2"/>
          <w:sz w:val="16"/>
          <w:szCs w:val="16"/>
        </w:rPr>
        <w:t>. Воззвание к населению Вр. Правительства за подписью заместителя мин.-председателя А. Коновалова. Назначение Н.М. Кишкина генер.-губерн. Петрограда. Вр. Прав. в Зимнем дворце</w:t>
      </w:r>
      <w:r w:rsidRPr="00153023">
        <w:rPr>
          <w:rFonts w:ascii="Times New Roman" w:hAnsi="Times New Roman" w:cs="Times New Roman"/>
          <w:iCs/>
          <w:color w:val="000000" w:themeColor="text1"/>
          <w:kern w:val="2"/>
          <w:sz w:val="16"/>
          <w:szCs w:val="16"/>
        </w:rPr>
        <w:t xml:space="preserve"> (17030).</w:t>
      </w:r>
    </w:p>
    <w:p w14:paraId="54906359" w14:textId="77777777" w:rsidR="009B7C68" w:rsidRPr="00153023" w:rsidRDefault="009B7C68" w:rsidP="00153023">
      <w:pPr>
        <w:spacing w:after="0" w:line="240" w:lineRule="auto"/>
        <w:jc w:val="both"/>
        <w:rPr>
          <w:rFonts w:ascii="Times New Roman" w:hAnsi="Times New Roman" w:cs="Times New Roman"/>
          <w:color w:val="000000" w:themeColor="text1"/>
          <w:kern w:val="2"/>
          <w:sz w:val="16"/>
          <w:szCs w:val="16"/>
        </w:rPr>
      </w:pPr>
    </w:p>
    <w:p w14:paraId="42404345" w14:textId="77777777" w:rsidR="00FC6555" w:rsidRPr="00153023" w:rsidRDefault="00FC6555" w:rsidP="00153023">
      <w:pPr>
        <w:autoSpaceDE w:val="0"/>
        <w:autoSpaceDN w:val="0"/>
        <w:adjustRightInd w:val="0"/>
        <w:spacing w:after="0" w:line="240" w:lineRule="auto"/>
        <w:jc w:val="both"/>
        <w:rPr>
          <w:rFonts w:ascii="Times New Roman" w:hAnsi="Times New Roman" w:cs="Times New Roman"/>
          <w:bCs/>
          <w:color w:val="000000" w:themeColor="text1"/>
          <w:kern w:val="2"/>
          <w:sz w:val="16"/>
          <w:szCs w:val="16"/>
        </w:rPr>
      </w:pPr>
      <w:r w:rsidRPr="00153023">
        <w:rPr>
          <w:rFonts w:ascii="Times New Roman" w:hAnsi="Times New Roman" w:cs="Times New Roman"/>
          <w:bCs/>
          <w:color w:val="000000" w:themeColor="text1"/>
          <w:kern w:val="2"/>
          <w:sz w:val="16"/>
          <w:szCs w:val="16"/>
        </w:rPr>
        <w:t xml:space="preserve">К 24 </w:t>
      </w:r>
      <w:r w:rsidRPr="00153023">
        <w:rPr>
          <w:rStyle w:val="highlight"/>
          <w:rFonts w:ascii="Times New Roman" w:hAnsi="Times New Roman" w:cs="Times New Roman"/>
          <w:bCs/>
          <w:color w:val="000000" w:themeColor="text1"/>
          <w:kern w:val="2"/>
          <w:sz w:val="16"/>
          <w:szCs w:val="16"/>
        </w:rPr>
        <w:t> октября </w:t>
      </w:r>
      <w:r w:rsidRPr="00153023">
        <w:rPr>
          <w:rFonts w:ascii="Times New Roman" w:hAnsi="Times New Roman" w:cs="Times New Roman"/>
          <w:bCs/>
          <w:color w:val="000000" w:themeColor="text1"/>
          <w:kern w:val="2"/>
          <w:sz w:val="16"/>
          <w:szCs w:val="16"/>
        </w:rPr>
        <w:t xml:space="preserve"> (6 ноября) 1917 ВРК назначил своих комиссаров в 51 часть, а также на арсеналы, склады оружия, железнодорожные станции и заводы. Фактически уже к началу восстания левые силы установили военный контроль за столицей. Временное правительство было недееспособно и не смогло решительно ответить. Как впоследствии признал сам Троцкий, «вооруженное восстание совершилось в Петрограде в два приема: в первой половине </w:t>
      </w:r>
      <w:r w:rsidRPr="00153023">
        <w:rPr>
          <w:rStyle w:val="highlight"/>
          <w:rFonts w:ascii="Times New Roman" w:hAnsi="Times New Roman" w:cs="Times New Roman"/>
          <w:bCs/>
          <w:color w:val="000000" w:themeColor="text1"/>
          <w:kern w:val="2"/>
          <w:sz w:val="16"/>
          <w:szCs w:val="16"/>
        </w:rPr>
        <w:t> октября </w:t>
      </w:r>
      <w:r w:rsidRPr="00153023">
        <w:rPr>
          <w:rFonts w:ascii="Times New Roman" w:hAnsi="Times New Roman" w:cs="Times New Roman"/>
          <w:bCs/>
          <w:color w:val="000000" w:themeColor="text1"/>
          <w:kern w:val="2"/>
          <w:sz w:val="16"/>
          <w:szCs w:val="16"/>
        </w:rPr>
        <w:t xml:space="preserve">, когда петроградские полки, подчиняясь постановлению Совета, вполне отвечавшему их собственным настроениям, безнаказанно отказались выполнить приказ главнокомандования, и 25 </w:t>
      </w:r>
      <w:r w:rsidRPr="00153023">
        <w:rPr>
          <w:rStyle w:val="highlight"/>
          <w:rFonts w:ascii="Times New Roman" w:hAnsi="Times New Roman" w:cs="Times New Roman"/>
          <w:bCs/>
          <w:color w:val="000000" w:themeColor="text1"/>
          <w:kern w:val="2"/>
          <w:sz w:val="16"/>
          <w:szCs w:val="16"/>
        </w:rPr>
        <w:t> октября </w:t>
      </w:r>
      <w:r w:rsidRPr="00153023">
        <w:rPr>
          <w:rFonts w:ascii="Times New Roman" w:hAnsi="Times New Roman" w:cs="Times New Roman"/>
          <w:bCs/>
          <w:color w:val="000000" w:themeColor="text1"/>
          <w:kern w:val="2"/>
          <w:sz w:val="16"/>
          <w:szCs w:val="16"/>
        </w:rPr>
        <w:t>, когда понадобилось уже только небольшое дополнительное восстание, рассекавшее пуповину февральской государственности» (17031).</w:t>
      </w:r>
    </w:p>
    <w:p w14:paraId="36618429" w14:textId="77777777" w:rsidR="00FC6555" w:rsidRPr="00153023" w:rsidRDefault="00FC655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17E76B" w14:textId="77777777" w:rsidR="009B7C68" w:rsidRPr="00153023" w:rsidRDefault="009B7C6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октября (6 ноября) 1917 большевики начали брать власть. Методично, спокойно и без стрельбы. Не было никаких ухарских выходок. Никто не мог понять, что происходит, а когда поняли, все уже было кончено. В 5.00 правительство закрыло "Правду" и большевистские типографии, но через 2 часа они опять были под контролем революционеров. 16.00 - по приказу Керенского юнкера развели мосты и взяли их под охрану. 17.00 - матросы заняли телеграф. 18.00 - юнкера отбили телеграф и отрезали Смольный от внешнего мира. В Питер прибыли матросы из Кронштадта. 19.00 - солдаты и матросы взяли под контроль мосты. 22.00 - Ленин уходит в Смольный (12629).</w:t>
      </w:r>
    </w:p>
    <w:p w14:paraId="6E15DB7F" w14:textId="77777777" w:rsidR="009B7C68" w:rsidRPr="00153023" w:rsidRDefault="009B7C6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9278FE" w14:textId="77777777" w:rsidR="000B3C99" w:rsidRPr="00153023" w:rsidRDefault="000B3C9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октября  (6 ноября) 1917 В.И.  Ленин  писал членам ЦК партии: “Изо всех сил убеждаю товарищей, что теперь все висит на волоске, что на очереди стоят вопросы, которые не совещаниями решаются, не съездами (хотя бы даже съездами Советов), а исключительно народами, массой, борьбой вооруженных масс… Надо, во что бы то ни стало, сегодня вечером, сегодня ночью арестовать правительство, обезоружив (победив, если будут сопротивляться) юнкеров и т.д. Нельзя ждать! Можно потерять все!” И далее: “Правительство колеблется. Надо добить его во что бы то ни стало!</w:t>
      </w:r>
      <w:r w:rsidRPr="00153023">
        <w:rPr>
          <w:rFonts w:ascii="Times New Roman" w:hAnsi="Times New Roman" w:cs="Times New Roman"/>
          <w:bCs/>
          <w:color w:val="000000" w:themeColor="text1"/>
          <w:kern w:val="2"/>
          <w:sz w:val="16"/>
          <w:szCs w:val="16"/>
        </w:rPr>
        <w:t xml:space="preserve"> Промедление в выступлении смерти подобно</w:t>
      </w:r>
      <w:r w:rsidRPr="00153023">
        <w:rPr>
          <w:rFonts w:ascii="Times New Roman" w:hAnsi="Times New Roman" w:cs="Times New Roman"/>
          <w:color w:val="000000" w:themeColor="text1"/>
          <w:kern w:val="2"/>
          <w:sz w:val="16"/>
          <w:szCs w:val="16"/>
        </w:rPr>
        <w:t>” (17032).</w:t>
      </w:r>
    </w:p>
    <w:p w14:paraId="29388ACE" w14:textId="77777777" w:rsidR="000B3C99" w:rsidRPr="00153023" w:rsidRDefault="000B3C9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31D534" w14:textId="77777777" w:rsidR="00A713EB" w:rsidRPr="00153023" w:rsidRDefault="00A713E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24 октября (6 ноября)</w:t>
      </w:r>
      <w:r w:rsidRPr="00153023">
        <w:rPr>
          <w:rFonts w:ascii="Times New Roman" w:hAnsi="Times New Roman" w:cs="Times New Roman"/>
          <w:color w:val="000000" w:themeColor="text1"/>
          <w:kern w:val="2"/>
          <w:sz w:val="16"/>
          <w:szCs w:val="16"/>
        </w:rPr>
        <w:t xml:space="preserve"> в 1917 году Временное правительство приказывает опечатать типографии большевистских газет (14822).</w:t>
      </w:r>
    </w:p>
    <w:p w14:paraId="07CD19F7" w14:textId="77777777" w:rsidR="00A713EB" w:rsidRPr="00153023" w:rsidRDefault="00A713EB" w:rsidP="00153023">
      <w:pPr>
        <w:spacing w:after="0" w:line="240" w:lineRule="auto"/>
        <w:jc w:val="both"/>
        <w:rPr>
          <w:rFonts w:ascii="Times New Roman" w:hAnsi="Times New Roman" w:cs="Times New Roman"/>
          <w:color w:val="000000" w:themeColor="text1"/>
          <w:kern w:val="2"/>
          <w:sz w:val="16"/>
          <w:szCs w:val="16"/>
        </w:rPr>
      </w:pPr>
    </w:p>
    <w:p w14:paraId="6269C5C3" w14:textId="77777777" w:rsidR="00A713EB" w:rsidRPr="00153023" w:rsidRDefault="00A713E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24 октября (6 ноября)</w:t>
      </w:r>
      <w:r w:rsidRPr="00153023">
        <w:rPr>
          <w:rFonts w:ascii="Times New Roman" w:hAnsi="Times New Roman" w:cs="Times New Roman"/>
          <w:color w:val="000000" w:themeColor="text1"/>
          <w:kern w:val="2"/>
          <w:sz w:val="16"/>
          <w:szCs w:val="16"/>
        </w:rPr>
        <w:t xml:space="preserve"> в 1917 году открытый разрыв Петроградского совета с Временным правительством. Захват Красной гвардией невских мостов, почт, телеграфов, вокзалов. Начало Октябрьского восстания в Петрограде. Временное правительство приказывает опечатать типографии большевистских газет. Последний предреволюционный день. Маргарита Фофанова, связная Ленина с ЦК, будет рассказывать, что Владимир Ильич в этот день посылал ее с записками несколько раз - требовал, убеждал, настаивал: надо начинать! После 6 часов вечера Ленин покинул свое последнее конспиративное убежище, оставив Фофановой записку: «...Ушел туда, куда вы не хотели, чтобы я уходил. До свидания. Ильич». Филолог Валериан Чудовский, который погибнет потом в 30-е в период репрессий, записывает в дневнике: »Петроград, 24 октября 1917 г. Господь да спасет Россию! Проклятый город опять охвачен мятежом. Темные улицы полны возбужденной толпой, все ждут великих событий, но событий не видно, - и это особенно страшно, ибо все знают, что то, чего не видно, все же свершается. В четвертый раз уличная чернь посягает на власть; в те разы мы видели вооруженные полчища, мы слышали пальбу, была борьба - на этот раз ничего такого и это страшно...» </w:t>
      </w:r>
      <w:r w:rsidR="00873E5B" w:rsidRPr="00153023">
        <w:rPr>
          <w:rFonts w:ascii="Times New Roman" w:hAnsi="Times New Roman" w:cs="Times New Roman"/>
          <w:color w:val="000000" w:themeColor="text1"/>
          <w:kern w:val="2"/>
          <w:sz w:val="16"/>
          <w:szCs w:val="16"/>
        </w:rPr>
        <w:t>(17045).</w:t>
      </w:r>
    </w:p>
    <w:p w14:paraId="0ED4AA0D" w14:textId="77777777" w:rsidR="00A713EB" w:rsidRPr="00153023" w:rsidRDefault="00A713EB" w:rsidP="00153023">
      <w:pPr>
        <w:spacing w:after="0" w:line="240" w:lineRule="auto"/>
        <w:jc w:val="both"/>
        <w:rPr>
          <w:rFonts w:ascii="Times New Roman" w:hAnsi="Times New Roman" w:cs="Times New Roman"/>
          <w:color w:val="000000" w:themeColor="text1"/>
          <w:kern w:val="2"/>
          <w:sz w:val="16"/>
          <w:szCs w:val="16"/>
        </w:rPr>
      </w:pPr>
    </w:p>
    <w:p w14:paraId="0F8C70E5" w14:textId="77777777" w:rsidR="00873E5B" w:rsidRPr="00153023" w:rsidRDefault="00873E5B" w:rsidP="00153023">
      <w:pPr>
        <w:pStyle w:val="ae"/>
        <w:spacing w:before="0" w:after="0"/>
        <w:jc w:val="both"/>
        <w:rPr>
          <w:color w:val="000000" w:themeColor="text1"/>
          <w:kern w:val="2"/>
          <w:sz w:val="16"/>
          <w:szCs w:val="16"/>
        </w:rPr>
      </w:pPr>
      <w:r w:rsidRPr="00153023">
        <w:rPr>
          <w:color w:val="000000" w:themeColor="text1"/>
          <w:kern w:val="2"/>
          <w:sz w:val="16"/>
          <w:szCs w:val="16"/>
        </w:rPr>
        <w:t>24 октября (6 ноября) 1917 началась открытая вооруженная борьба между Военно-революционным комитетом (ВРК), который контролировали большевики и левые эсеры, и Временным правительством. Временное правительство издало распоряжение об аресте тиража большевистской газеты «Рабочий путь» (очередное новое название ранее закрытой «Правды»), печатавшегося в типографии «Труд». Туда направились милиционеры и юнкера и начали арестовывать тираж. Узнав об этом, руководители ВРК, созданного формально для защиты Петрограда от немцев и новых «корниловцев», связались с отрядами Красной гвардии и комитетами воинских частей. «Петроградскому Совету грозит прямая опасность, — говорилось в обращении ВРК, — ночью контрреволюционные заговорщики пытались вызвать из окрестностей юнкеров и ударные батальоны в Петроград. Газеты «Солдат» и «Рабочий путь» закрыты. Настоящим предписывается привести полк в боевую готовность. Ждите дальнейших распоряжений. Всякое промедление и замешательство будет рассматриваться как измена революции» (17045).</w:t>
      </w:r>
    </w:p>
    <w:p w14:paraId="19D3AF33" w14:textId="77777777" w:rsidR="00873E5B" w:rsidRPr="00153023" w:rsidRDefault="00873E5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F4FF3B" w14:textId="77777777" w:rsidR="00873E5B" w:rsidRPr="00153023" w:rsidRDefault="00873E5B" w:rsidP="00153023">
      <w:pPr>
        <w:pStyle w:val="ae"/>
        <w:spacing w:before="0" w:after="0"/>
        <w:jc w:val="both"/>
        <w:rPr>
          <w:color w:val="000000" w:themeColor="text1"/>
          <w:kern w:val="2"/>
          <w:sz w:val="16"/>
          <w:szCs w:val="16"/>
        </w:rPr>
      </w:pPr>
      <w:r w:rsidRPr="00153023">
        <w:rPr>
          <w:color w:val="000000" w:themeColor="text1"/>
          <w:kern w:val="2"/>
          <w:sz w:val="16"/>
          <w:szCs w:val="16"/>
        </w:rPr>
        <w:t>24 октября (6 ноября) 1917 Временное правительство также решило усилить собственную охрану, но для защиты Зимнего дворца в течение суток удалось привлечь лишь около 100 инвалидов войны из числа георгиевских кавалеров (многие, включая командира отряда, на протезах), юнкеров-артиллеристов и роту ударного женского батальона. К этому времени уже состоялось заседание ЦК РСДРП(б), на котором было принято решение о начале вооруженного выступления.</w:t>
      </w:r>
    </w:p>
    <w:p w14:paraId="19F0741F" w14:textId="77777777" w:rsidR="00873E5B" w:rsidRPr="00153023" w:rsidRDefault="00873E5B" w:rsidP="00153023">
      <w:pPr>
        <w:pStyle w:val="ae"/>
        <w:spacing w:before="0" w:after="0"/>
        <w:jc w:val="both"/>
        <w:rPr>
          <w:color w:val="000000" w:themeColor="text1"/>
          <w:kern w:val="2"/>
          <w:sz w:val="16"/>
          <w:szCs w:val="16"/>
        </w:rPr>
      </w:pPr>
      <w:r w:rsidRPr="00153023">
        <w:rPr>
          <w:color w:val="000000" w:themeColor="text1"/>
          <w:kern w:val="2"/>
          <w:sz w:val="16"/>
          <w:szCs w:val="16"/>
        </w:rPr>
        <w:t>Керенский, в свою очередь, отправился за поддержкой на проходившее в тот же день заседание Временного совета Российской республики (он же — Предпарламент, совещательный орган при Временном правительстве, созданный ранее на Демократическом совещании 3 октября взамен распущенной Государственной думы. — РП), попросив его о поддержке. Но Предпарламент отказался предоставить Керенскому чрезвычайные полномочия для подавления начинающегося восстания, приняв резолюцию с критикой действий Временного правительства.</w:t>
      </w:r>
    </w:p>
    <w:p w14:paraId="38A37C24" w14:textId="77777777" w:rsidR="00873E5B" w:rsidRPr="00153023" w:rsidRDefault="00873E5B" w:rsidP="00153023">
      <w:pPr>
        <w:pStyle w:val="ae"/>
        <w:spacing w:before="0" w:after="0"/>
        <w:jc w:val="both"/>
        <w:rPr>
          <w:color w:val="000000" w:themeColor="text1"/>
          <w:kern w:val="2"/>
          <w:sz w:val="16"/>
          <w:szCs w:val="16"/>
        </w:rPr>
      </w:pPr>
      <w:r w:rsidRPr="00153023">
        <w:rPr>
          <w:color w:val="000000" w:themeColor="text1"/>
          <w:kern w:val="2"/>
          <w:sz w:val="16"/>
          <w:szCs w:val="16"/>
        </w:rPr>
        <w:t>ВРК тогда обратился с воззванием «К населению Петрограда», в котором говорилось, что Петросовет взял на себя «охрану революционного порядка от покушений контрреволюционных погромщиков».</w:t>
      </w:r>
    </w:p>
    <w:p w14:paraId="72DE315D" w14:textId="77777777" w:rsidR="00873E5B" w:rsidRPr="00153023" w:rsidRDefault="00873E5B" w:rsidP="00153023">
      <w:pPr>
        <w:pStyle w:val="ae"/>
        <w:spacing w:before="0" w:after="0"/>
        <w:jc w:val="both"/>
        <w:rPr>
          <w:color w:val="000000" w:themeColor="text1"/>
          <w:kern w:val="2"/>
          <w:sz w:val="16"/>
          <w:szCs w:val="16"/>
        </w:rPr>
      </w:pPr>
      <w:r w:rsidRPr="00153023">
        <w:rPr>
          <w:color w:val="000000" w:themeColor="text1"/>
          <w:kern w:val="2"/>
          <w:sz w:val="16"/>
          <w:szCs w:val="16"/>
        </w:rPr>
        <w:t>Временное правительство, в свою очередь, распорядилось развести мосты через Неву, чтобы отрезать красногвардейцев в северной половине города от Зимнего дворца. Но посланным исполнять приказ юнкерам удалось развести только не самый важный Николаевский мост (на Васильевский остров) и некоторое время удерживать Дворцовый (рядом с Зимним дворцом), а уже на Литейном мосту их встретили и разоружили красногвардейцы. Также поздним вечером отряды красногвардейцев начали брать под контроль вокзалы (последний, Варшавский, был занят к 8 утра 7 ноября).</w:t>
      </w:r>
    </w:p>
    <w:p w14:paraId="5118B724" w14:textId="77777777" w:rsidR="00873E5B" w:rsidRPr="00153023" w:rsidRDefault="00873E5B" w:rsidP="00153023">
      <w:pPr>
        <w:pStyle w:val="ae"/>
        <w:spacing w:before="0" w:after="0"/>
        <w:jc w:val="both"/>
        <w:rPr>
          <w:color w:val="000000" w:themeColor="text1"/>
          <w:kern w:val="2"/>
          <w:sz w:val="16"/>
          <w:szCs w:val="16"/>
        </w:rPr>
      </w:pPr>
      <w:r w:rsidRPr="00153023">
        <w:rPr>
          <w:color w:val="000000" w:themeColor="text1"/>
          <w:kern w:val="2"/>
          <w:sz w:val="16"/>
          <w:szCs w:val="16"/>
        </w:rPr>
        <w:t>Около полуночи лидер большевиков Владимир Ленин покинул конспиративную квартиру и прибыл в Смольный. Несмотря на численный перевес красногвардейцев, Ленин опасался быть случайно узнанным по дороге кем-нибудь из сторонников Временного правительства и изменил внешность, сбрив бороду и усы (17045).</w:t>
      </w:r>
    </w:p>
    <w:p w14:paraId="3C36D1BF" w14:textId="77777777" w:rsidR="00873E5B" w:rsidRPr="00153023" w:rsidRDefault="00873E5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1954EB" w14:textId="77777777" w:rsidR="009B7C68" w:rsidRPr="00153023" w:rsidRDefault="009B7C6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ночь с 24 на 25 октября (с 6 на 7 ноября) 1917 были заняты все важнейшие пункты города. В.И.Л. пришел в Смольный для участия во 2-м съезде Советов. Министры собрались в Зимнем. А.Керенский отбыл в Гатчину за подкреплениями (3908,267).</w:t>
      </w:r>
    </w:p>
    <w:p w14:paraId="4CDB8E9E" w14:textId="77777777" w:rsidR="009B7C68" w:rsidRPr="00153023" w:rsidRDefault="009B7C6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FB15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октября (6 ноября) 1917 А.Керенский издал приказ о расследовании деятельности ВРК. Временное правительство вызвало в Петроград военные подкрепления. Большевики не дали правительственным войскам развести мосты (3908,266).</w:t>
      </w:r>
    </w:p>
    <w:p w14:paraId="447B2B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4FC3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октября (6 ноября) 1917 произошел открытый разрыв Петросовета с Временным правительством и началось восстание (1348,87).</w:t>
      </w:r>
    </w:p>
    <w:p w14:paraId="4317D1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распоряжению ВП юнкера заняли типографию большевистской газеты Рабочий путь и Л.Д.Т., возглавлявший ВРК Петросовета, приказал их выбить. Заодно заняли и телеграф, почту, вокзалы, другие стратегические объекты (3186).</w:t>
      </w:r>
    </w:p>
    <w:p w14:paraId="03C5C0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6C6C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октября (6 ноября) 1917 Радиостанция крейсера “Аврора” была использована для передачи основных распоряжений Военно-революционного комитета в революционные гарнизоны, охранявшие Петроград (11072).</w:t>
      </w:r>
    </w:p>
    <w:p w14:paraId="5E9BA3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E02D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октября (6 ноября) 1917 появился приказ о закрытии большевистской типографии (3481).</w:t>
      </w:r>
    </w:p>
    <w:p w14:paraId="1A31F6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BF27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октября (6 ноября) 1917 началось вооруженное восстание в Петрограде и к вечеру 25 остался только Зимний (66,13).</w:t>
      </w:r>
    </w:p>
    <w:p w14:paraId="055912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1D6F1F"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24 октября (6 ноября) </w:t>
      </w:r>
      <w:r w:rsidRPr="00153023">
        <w:rPr>
          <w:rFonts w:ascii="Times New Roman" w:hAnsi="Times New Roman" w:cs="Times New Roman"/>
          <w:color w:val="000000" w:themeColor="text1"/>
          <w:kern w:val="2"/>
          <w:sz w:val="16"/>
          <w:szCs w:val="16"/>
        </w:rPr>
        <w:t>в 1917 году из Гельсингфорса Центральный Комитет Балтийского флота (Центробалт) по радиотелеграфу передал распоряжение крейсеру «Аврора» и другим кораблям и морским частям, расположенным в Петрограде, о полном подчинении Военно-революционному комитету (ВРК). Днем радиостанция крейсера «Аврора» передала приказ ВРК вооруженным силам революции, охранявшим подступы к Петрограду, находиться в полной боевой готовности и не допускать в город ни одной воинской части, не выяснив ее отношения к происходящим событиям (14809).</w:t>
      </w:r>
    </w:p>
    <w:p w14:paraId="153CE49C"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p>
    <w:p w14:paraId="5C1B012C"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24 октября (6 ноября) </w:t>
      </w:r>
      <w:r w:rsidRPr="00153023">
        <w:rPr>
          <w:rFonts w:ascii="Times New Roman" w:hAnsi="Times New Roman" w:cs="Times New Roman"/>
          <w:color w:val="000000" w:themeColor="text1"/>
          <w:kern w:val="2"/>
          <w:sz w:val="16"/>
          <w:szCs w:val="16"/>
        </w:rPr>
        <w:t>в 1917 году лидеры большевиков Зиновьев и Каменев направляют во все инстанции письмо «К текущему моменту», в котором раскрывают планы Ленина по вооруженному восстанию (14809).</w:t>
      </w:r>
    </w:p>
    <w:p w14:paraId="1308E049" w14:textId="77777777" w:rsidR="00373D7A" w:rsidRPr="00153023" w:rsidRDefault="00373D7A" w:rsidP="00153023">
      <w:pPr>
        <w:spacing w:after="0" w:line="240" w:lineRule="auto"/>
        <w:jc w:val="both"/>
        <w:rPr>
          <w:rFonts w:ascii="Times New Roman" w:hAnsi="Times New Roman" w:cs="Times New Roman"/>
          <w:color w:val="000000" w:themeColor="text1"/>
          <w:kern w:val="2"/>
          <w:sz w:val="16"/>
          <w:szCs w:val="16"/>
        </w:rPr>
      </w:pPr>
    </w:p>
    <w:p w14:paraId="56910831"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24 октября (6 ноября) </w:t>
      </w:r>
      <w:r w:rsidRPr="00153023">
        <w:rPr>
          <w:rFonts w:ascii="Times New Roman" w:hAnsi="Times New Roman" w:cs="Times New Roman"/>
          <w:color w:val="000000" w:themeColor="text1"/>
          <w:kern w:val="2"/>
          <w:sz w:val="16"/>
          <w:szCs w:val="16"/>
        </w:rPr>
        <w:t>в 1917 году под давлением матросов Временное правительство освобождает лидера кронштадтских большевиков матроса Федорa Раскольникова (14809).</w:t>
      </w:r>
    </w:p>
    <w:p w14:paraId="14F41812"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p>
    <w:p w14:paraId="734C1CF7"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24 октября (6 ноября) </w:t>
      </w:r>
      <w:r w:rsidRPr="00153023">
        <w:rPr>
          <w:rFonts w:ascii="Times New Roman" w:hAnsi="Times New Roman" w:cs="Times New Roman"/>
          <w:color w:val="000000" w:themeColor="text1"/>
          <w:kern w:val="2"/>
          <w:sz w:val="16"/>
          <w:szCs w:val="16"/>
        </w:rPr>
        <w:t>в 1917 году приступает к работе "Особая комиссия по составлению проекта основных государственных законов", по которому Россия должна была стать республикой с двухпалатным парламентом, подчиненным президенту с годовым сроком правления (14809).</w:t>
      </w:r>
    </w:p>
    <w:p w14:paraId="4A0012EF"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p>
    <w:p w14:paraId="7FE3478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D3C8E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40A4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октября (6 ноября) 1917 в сражении близ Карпоретто австро-венгерские войска одержали победу над итальянской армией. Продвинулись к р. Пьяве, угрожая Венеции (3186).</w:t>
      </w:r>
    </w:p>
    <w:p w14:paraId="7604C5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238842" w14:textId="77777777" w:rsidR="00A713EB" w:rsidRPr="00153023" w:rsidRDefault="00A713E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24 октября (6 ноября)</w:t>
      </w:r>
      <w:r w:rsidRPr="00153023">
        <w:rPr>
          <w:rFonts w:ascii="Times New Roman" w:hAnsi="Times New Roman" w:cs="Times New Roman"/>
          <w:color w:val="000000" w:themeColor="text1"/>
          <w:kern w:val="2"/>
          <w:sz w:val="16"/>
          <w:szCs w:val="16"/>
        </w:rPr>
        <w:t xml:space="preserve"> в 1917 году на Западном фронте канадские и британские войска занимают Пасхендале в Северо-Западной Бельгии (14822).</w:t>
      </w:r>
    </w:p>
    <w:p w14:paraId="5E2F0B4A" w14:textId="77777777" w:rsidR="00A713EB" w:rsidRPr="00153023" w:rsidRDefault="00A713EB" w:rsidP="00153023">
      <w:pPr>
        <w:spacing w:after="0" w:line="240" w:lineRule="auto"/>
        <w:jc w:val="both"/>
        <w:rPr>
          <w:rFonts w:ascii="Times New Roman" w:hAnsi="Times New Roman" w:cs="Times New Roman"/>
          <w:color w:val="000000" w:themeColor="text1"/>
          <w:kern w:val="2"/>
          <w:sz w:val="16"/>
          <w:szCs w:val="16"/>
        </w:rPr>
      </w:pPr>
    </w:p>
    <w:p w14:paraId="4DD10261" w14:textId="77777777" w:rsidR="00826055" w:rsidRPr="00153023" w:rsidRDefault="00826055" w:rsidP="00153023">
      <w:pPr>
        <w:pStyle w:val="ae"/>
        <w:spacing w:before="0" w:after="0"/>
        <w:jc w:val="both"/>
        <w:rPr>
          <w:color w:val="000000" w:themeColor="text1"/>
          <w:kern w:val="2"/>
          <w:sz w:val="16"/>
          <w:szCs w:val="16"/>
        </w:rPr>
      </w:pPr>
      <w:r w:rsidRPr="00153023">
        <w:rPr>
          <w:bCs/>
          <w:color w:val="000000" w:themeColor="text1"/>
          <w:kern w:val="2"/>
          <w:sz w:val="16"/>
          <w:szCs w:val="16"/>
        </w:rPr>
        <w:t>24 октября (6 ноября)</w:t>
      </w:r>
      <w:r w:rsidRPr="00153023">
        <w:rPr>
          <w:color w:val="000000" w:themeColor="text1"/>
          <w:kern w:val="2"/>
          <w:sz w:val="16"/>
          <w:szCs w:val="16"/>
        </w:rPr>
        <w:t xml:space="preserve"> в 1917 году канадские и британские части провели последнюю атаку на деревню Пашендейль (фламандский вариант Пассендале) в окрестностях города Ипр на западе Бельгии. Всего за 3 часа им удалось занять оставшиеся от нее руины. 10 ноября канадцы отбили у немцев и господствующую высоту чуть к северу от деревни. На этом наступательная операция союзников, продолжавшаяся с июля, и вошедшая в историю как Битва при Пашендейле, была звершена. При этом союзникам так и не удалось достичь главной цели — захвата побережья Бельгии, что лишило бы германские подводные лодки баз снабжения.</w:t>
      </w:r>
    </w:p>
    <w:p w14:paraId="66551DAD" w14:textId="77777777" w:rsidR="00826055" w:rsidRPr="00153023" w:rsidRDefault="00826055" w:rsidP="00153023">
      <w:pPr>
        <w:pStyle w:val="ae"/>
        <w:spacing w:before="0" w:after="0"/>
        <w:jc w:val="both"/>
        <w:rPr>
          <w:color w:val="000000" w:themeColor="text1"/>
          <w:kern w:val="2"/>
          <w:sz w:val="16"/>
          <w:szCs w:val="16"/>
        </w:rPr>
      </w:pPr>
      <w:r w:rsidRPr="00153023">
        <w:rPr>
          <w:color w:val="000000" w:themeColor="text1"/>
          <w:kern w:val="2"/>
          <w:sz w:val="16"/>
          <w:szCs w:val="16"/>
        </w:rPr>
        <w:t>Битва при Пашендейле стала не только одним из самых кровопролитных сражений Первой мировой войны (союзники за 4 месяца потеряли убитыми, ранеными и пленными 509 тысяч человек, немцы — более 348 тысяч), но и символом тягот и страданий войны. В те дни почти все время шли проливные дожди, превращавшие поле боя при постоянных артобстрелах в непролазную трясину, в которой гибли многие солдаты (17045).</w:t>
      </w:r>
    </w:p>
    <w:p w14:paraId="6A6058E7" w14:textId="77777777" w:rsidR="00826055" w:rsidRPr="00153023" w:rsidRDefault="0082605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3F74B5" w14:textId="77777777" w:rsidR="00826055" w:rsidRPr="00153023" w:rsidRDefault="00826055" w:rsidP="00153023">
      <w:pPr>
        <w:pStyle w:val="ae"/>
        <w:spacing w:before="0" w:after="0"/>
        <w:jc w:val="both"/>
        <w:rPr>
          <w:color w:val="000000" w:themeColor="text1"/>
          <w:kern w:val="2"/>
          <w:sz w:val="16"/>
          <w:szCs w:val="16"/>
        </w:rPr>
      </w:pPr>
      <w:r w:rsidRPr="00153023">
        <w:rPr>
          <w:color w:val="000000" w:themeColor="text1"/>
          <w:kern w:val="2"/>
          <w:sz w:val="16"/>
          <w:szCs w:val="16"/>
        </w:rPr>
        <w:t>В период с 24 по 30 октября (6 по 12 ноября) 1917 немецкие подводные лодки затопили 26 судов стран Антанты и нейтральных государств (17045).</w:t>
      </w:r>
    </w:p>
    <w:p w14:paraId="566CEE9D" w14:textId="77777777" w:rsidR="00826055" w:rsidRPr="00153023" w:rsidRDefault="0082605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0AD2F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64CA7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CD20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октября (7 ноября) 1917 обломки аэроплана Малютка, который разбился 24 октября 1917, прибуксировали к берегу и извлекли из воды и в ноябре отправили в столицу, где они и сгинули (2843).</w:t>
      </w:r>
    </w:p>
    <w:p w14:paraId="196223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F61C6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50ABCB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A0FC1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Участие в Октябрьской революции рабочих коллекти</w:t>
      </w:r>
      <w:r w:rsidRPr="00153023">
        <w:rPr>
          <w:rFonts w:ascii="Times New Roman" w:hAnsi="Times New Roman" w:cs="Times New Roman"/>
          <w:color w:val="000000" w:themeColor="text1"/>
          <w:kern w:val="2"/>
          <w:sz w:val="16"/>
          <w:szCs w:val="16"/>
        </w:rPr>
        <w:softHyphen/>
        <w:t>вов боеприпасных предприятий, сосредоточенных в Петрограде, Москве, Самаре, Перми, Туле, Казани, на Урале, в Донбассе и дру</w:t>
      </w:r>
      <w:r w:rsidRPr="00153023">
        <w:rPr>
          <w:rFonts w:ascii="Times New Roman" w:hAnsi="Times New Roman" w:cs="Times New Roman"/>
          <w:color w:val="000000" w:themeColor="text1"/>
          <w:kern w:val="2"/>
          <w:sz w:val="16"/>
          <w:szCs w:val="16"/>
        </w:rPr>
        <w:softHyphen/>
        <w:t>гих промышленных центрах страны, было одной из важных предпо</w:t>
      </w:r>
      <w:r w:rsidRPr="00153023">
        <w:rPr>
          <w:rFonts w:ascii="Times New Roman" w:hAnsi="Times New Roman" w:cs="Times New Roman"/>
          <w:color w:val="000000" w:themeColor="text1"/>
          <w:kern w:val="2"/>
          <w:sz w:val="16"/>
          <w:szCs w:val="16"/>
        </w:rPr>
        <w:softHyphen/>
        <w:t>сылок ее победы.</w:t>
      </w:r>
    </w:p>
    <w:p w14:paraId="5FF3CDC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Большой удельный вес в промышленности России — 22 % по объему продукции и 12 % по числу рабочих — занимала в канун Октябрьской революции промышленность Петрограда. Она отлича</w:t>
      </w:r>
      <w:r w:rsidRPr="00153023">
        <w:rPr>
          <w:rFonts w:ascii="Times New Roman" w:hAnsi="Times New Roman" w:cs="Times New Roman"/>
          <w:color w:val="000000" w:themeColor="text1"/>
          <w:kern w:val="2"/>
          <w:sz w:val="16"/>
          <w:szCs w:val="16"/>
        </w:rPr>
        <w:softHyphen/>
        <w:t>лась чрезвычайно высокой степенью концентрации. Более 90 % объ</w:t>
      </w:r>
      <w:r w:rsidRPr="00153023">
        <w:rPr>
          <w:rFonts w:ascii="Times New Roman" w:hAnsi="Times New Roman" w:cs="Times New Roman"/>
          <w:color w:val="000000" w:themeColor="text1"/>
          <w:kern w:val="2"/>
          <w:sz w:val="16"/>
          <w:szCs w:val="16"/>
        </w:rPr>
        <w:softHyphen/>
        <w:t>ема продукции выпускали 79 предприятий-гигантов с числен</w:t>
      </w:r>
      <w:r w:rsidRPr="00153023">
        <w:rPr>
          <w:rFonts w:ascii="Times New Roman" w:hAnsi="Times New Roman" w:cs="Times New Roman"/>
          <w:color w:val="000000" w:themeColor="text1"/>
          <w:kern w:val="2"/>
          <w:sz w:val="16"/>
          <w:szCs w:val="16"/>
        </w:rPr>
        <w:softHyphen/>
        <w:t>ностью рабочих более 1000 человек на каждом. В их число входили многие казенные заводы артиллерийского ведомства, в том числе и боеприпасные. Так, например, в первой половине 1917 г. на Путиловском заводе работало более 27 тыс. рабочих, на Петроград</w:t>
      </w:r>
      <w:r w:rsidRPr="00153023">
        <w:rPr>
          <w:rFonts w:ascii="Times New Roman" w:hAnsi="Times New Roman" w:cs="Times New Roman"/>
          <w:color w:val="000000" w:themeColor="text1"/>
          <w:kern w:val="2"/>
          <w:sz w:val="16"/>
          <w:szCs w:val="16"/>
        </w:rPr>
        <w:softHyphen/>
        <w:t>ском трубочном — 19 тыс., на Петроградском патронном — более 12 тыс., на Охтинском заводе взрывчатых веществ — 10 200 чел., на Охтинском пороховом — 5,5 тыс. Более 5 тыс. рабочих было на тру</w:t>
      </w:r>
      <w:r w:rsidRPr="00153023">
        <w:rPr>
          <w:rFonts w:ascii="Times New Roman" w:hAnsi="Times New Roman" w:cs="Times New Roman"/>
          <w:color w:val="000000" w:themeColor="text1"/>
          <w:kern w:val="2"/>
          <w:sz w:val="16"/>
          <w:szCs w:val="16"/>
        </w:rPr>
        <w:softHyphen/>
        <w:t>бочном и гильзовом заводах акционерного общества П. В. Баранов</w:t>
      </w:r>
      <w:r w:rsidRPr="00153023">
        <w:rPr>
          <w:rFonts w:ascii="Times New Roman" w:hAnsi="Times New Roman" w:cs="Times New Roman"/>
          <w:color w:val="000000" w:themeColor="text1"/>
          <w:kern w:val="2"/>
          <w:sz w:val="16"/>
          <w:szCs w:val="16"/>
        </w:rPr>
        <w:softHyphen/>
        <w:t>ского, на заводе Русского общества по изготовлению снарядов (бывший “Парвиайнен”) и др. [34, с. 400—402].</w:t>
      </w:r>
    </w:p>
    <w:p w14:paraId="272A39D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2,5 года войны в три раза возросло число рабочих в химиче</w:t>
      </w:r>
      <w:r w:rsidRPr="00153023">
        <w:rPr>
          <w:rFonts w:ascii="Times New Roman" w:hAnsi="Times New Roman" w:cs="Times New Roman"/>
          <w:color w:val="000000" w:themeColor="text1"/>
          <w:kern w:val="2"/>
          <w:sz w:val="16"/>
          <w:szCs w:val="16"/>
        </w:rPr>
        <w:softHyphen/>
        <w:t>ской промышленности Петрограда. Однако увеличили выпуск про</w:t>
      </w:r>
      <w:r w:rsidRPr="00153023">
        <w:rPr>
          <w:rFonts w:ascii="Times New Roman" w:hAnsi="Times New Roman" w:cs="Times New Roman"/>
          <w:color w:val="000000" w:themeColor="text1"/>
          <w:kern w:val="2"/>
          <w:sz w:val="16"/>
          <w:szCs w:val="16"/>
        </w:rPr>
        <w:softHyphen/>
        <w:t>дукции лишь те предприятия, которые были связаны с работой на оборону. Это были прежде всего заводы, изготовлявшие порох и взрывчатые вещества. В мае 1917 г. Охтинскому казенному заводу взрывчатых веществ на увеличение выпуска продукции было отпуще</w:t>
      </w:r>
      <w:r w:rsidRPr="00153023">
        <w:rPr>
          <w:rFonts w:ascii="Times New Roman" w:hAnsi="Times New Roman" w:cs="Times New Roman"/>
          <w:color w:val="000000" w:themeColor="text1"/>
          <w:kern w:val="2"/>
          <w:sz w:val="16"/>
          <w:szCs w:val="16"/>
        </w:rPr>
        <w:softHyphen/>
        <w:t>но около 2 млн руб. В первой половине 1917 г. на Охтинском порохо</w:t>
      </w:r>
      <w:r w:rsidRPr="00153023">
        <w:rPr>
          <w:rFonts w:ascii="Times New Roman" w:hAnsi="Times New Roman" w:cs="Times New Roman"/>
          <w:color w:val="000000" w:themeColor="text1"/>
          <w:kern w:val="2"/>
          <w:sz w:val="16"/>
          <w:szCs w:val="16"/>
        </w:rPr>
        <w:softHyphen/>
        <w:t>вом заводе было построено новое производство серной кислоты, а выпуск пороха был доведен до 750 пудов в сутки.</w:t>
      </w:r>
    </w:p>
    <w:p w14:paraId="19F8B7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Русское общество для выделки и продажи пороха увеличило чис</w:t>
      </w:r>
      <w:r w:rsidRPr="00153023">
        <w:rPr>
          <w:rFonts w:ascii="Times New Roman" w:hAnsi="Times New Roman" w:cs="Times New Roman"/>
          <w:color w:val="000000" w:themeColor="text1"/>
          <w:kern w:val="2"/>
          <w:sz w:val="16"/>
          <w:szCs w:val="16"/>
        </w:rPr>
        <w:softHyphen/>
        <w:t>ло рабочих на своем заводе в Шлиссельбурге до 1300 человек, поро</w:t>
      </w:r>
      <w:r w:rsidRPr="00153023">
        <w:rPr>
          <w:rFonts w:ascii="Times New Roman" w:hAnsi="Times New Roman" w:cs="Times New Roman"/>
          <w:color w:val="000000" w:themeColor="text1"/>
          <w:kern w:val="2"/>
          <w:sz w:val="16"/>
          <w:szCs w:val="16"/>
        </w:rPr>
        <w:softHyphen/>
        <w:t>ховой завод Акционерного общества Б. Винера — до 1120 человек [34, с. 410].</w:t>
      </w:r>
    </w:p>
    <w:p w14:paraId="759DF86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Промышленность Петрограда в рассматриваемое время играла решающую роль в выпуске военной продукции. Достаточно отме</w:t>
      </w:r>
      <w:r w:rsidRPr="00153023">
        <w:rPr>
          <w:rFonts w:ascii="Times New Roman" w:hAnsi="Times New Roman" w:cs="Times New Roman"/>
          <w:color w:val="000000" w:themeColor="text1"/>
          <w:kern w:val="2"/>
          <w:sz w:val="16"/>
          <w:szCs w:val="16"/>
        </w:rPr>
        <w:softHyphen/>
        <w:t>тить, что по снабжению боеприпасами Петроград с его ближайшими окрестностями занимал первое место, поставляя не менее 60 % их общего количества [21, с. 164; 34, с. 400].</w:t>
      </w:r>
    </w:p>
    <w:p w14:paraId="484EFD3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Подавляющая часть промышленности Петрограда, насчитывав</w:t>
      </w:r>
      <w:r w:rsidRPr="00153023">
        <w:rPr>
          <w:rFonts w:ascii="Times New Roman" w:hAnsi="Times New Roman" w:cs="Times New Roman"/>
          <w:color w:val="000000" w:themeColor="text1"/>
          <w:kern w:val="2"/>
          <w:sz w:val="16"/>
          <w:szCs w:val="16"/>
        </w:rPr>
        <w:softHyphen/>
        <w:t>шей к этому времени более 1000 фабрично-заводских предприятий с 392,8 тыс. рабочих, а с ближайшими окрестностями — 417 тыс. ра</w:t>
      </w:r>
      <w:r w:rsidRPr="00153023">
        <w:rPr>
          <w:rFonts w:ascii="Times New Roman" w:hAnsi="Times New Roman" w:cs="Times New Roman"/>
          <w:color w:val="000000" w:themeColor="text1"/>
          <w:kern w:val="2"/>
          <w:sz w:val="16"/>
          <w:szCs w:val="16"/>
        </w:rPr>
        <w:softHyphen/>
        <w:t>бочих, была занята выполнением военных заказов. Изготовлением 3-дюймовых снарядов, которое было очень выгодным, стали зани</w:t>
      </w:r>
      <w:r w:rsidRPr="00153023">
        <w:rPr>
          <w:rFonts w:ascii="Times New Roman" w:hAnsi="Times New Roman" w:cs="Times New Roman"/>
          <w:color w:val="000000" w:themeColor="text1"/>
          <w:kern w:val="2"/>
          <w:sz w:val="16"/>
          <w:szCs w:val="16"/>
        </w:rPr>
        <w:softHyphen/>
        <w:t>маться текстильные, табачные и даже шоколадные фабрики. Борьбу за получение заказов на 3-дюймовые артиллерийские снаряды на</w:t>
      </w:r>
      <w:r w:rsidRPr="00153023">
        <w:rPr>
          <w:rFonts w:ascii="Times New Roman" w:hAnsi="Times New Roman" w:cs="Times New Roman"/>
          <w:color w:val="000000" w:themeColor="text1"/>
          <w:kern w:val="2"/>
          <w:sz w:val="16"/>
          <w:szCs w:val="16"/>
        </w:rPr>
        <w:softHyphen/>
        <w:t>чальник ГАУ генерал А. А. Маниковский назвал “отвратительной вакханалией” [31, 34].</w:t>
      </w:r>
    </w:p>
    <w:p w14:paraId="19557F4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Рабочие военных, в частности боеприпасных, заводов Петрогра</w:t>
      </w:r>
      <w:r w:rsidRPr="00153023">
        <w:rPr>
          <w:rFonts w:ascii="Times New Roman" w:hAnsi="Times New Roman" w:cs="Times New Roman"/>
          <w:color w:val="000000" w:themeColor="text1"/>
          <w:kern w:val="2"/>
          <w:sz w:val="16"/>
          <w:szCs w:val="16"/>
        </w:rPr>
        <w:softHyphen/>
        <w:t>да были одним из крупнейших отрядов пролетариата столицы, сы</w:t>
      </w:r>
      <w:r w:rsidRPr="00153023">
        <w:rPr>
          <w:rFonts w:ascii="Times New Roman" w:hAnsi="Times New Roman" w:cs="Times New Roman"/>
          <w:color w:val="000000" w:themeColor="text1"/>
          <w:kern w:val="2"/>
          <w:sz w:val="16"/>
          <w:szCs w:val="16"/>
        </w:rPr>
        <w:softHyphen/>
        <w:t>гравшим важную роль в подготовке и проведении Октябрьской рево</w:t>
      </w:r>
      <w:r w:rsidRPr="00153023">
        <w:rPr>
          <w:rFonts w:ascii="Times New Roman" w:hAnsi="Times New Roman" w:cs="Times New Roman"/>
          <w:color w:val="000000" w:themeColor="text1"/>
          <w:kern w:val="2"/>
          <w:sz w:val="16"/>
          <w:szCs w:val="16"/>
        </w:rPr>
        <w:softHyphen/>
        <w:t>люции. Всего на заводах, полигонах и складах Петрограда, бывших в ведении Главного артиллерийского управления, работало в 1917 г. около 100 тыс. человек, что составляло около одной трети общего числа рабочих Петрограда 1181.</w:t>
      </w:r>
    </w:p>
    <w:p w14:paraId="00016FA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ходе подготовки и проведения Октябрьской революции круп</w:t>
      </w:r>
      <w:r w:rsidRPr="00153023">
        <w:rPr>
          <w:rFonts w:ascii="Times New Roman" w:hAnsi="Times New Roman" w:cs="Times New Roman"/>
          <w:color w:val="000000" w:themeColor="text1"/>
          <w:kern w:val="2"/>
          <w:sz w:val="16"/>
          <w:szCs w:val="16"/>
        </w:rPr>
        <w:softHyphen/>
        <w:t>нейшие государственные заводы артиллерийского ведомства — Тру</w:t>
      </w:r>
      <w:r w:rsidRPr="00153023">
        <w:rPr>
          <w:rFonts w:ascii="Times New Roman" w:hAnsi="Times New Roman" w:cs="Times New Roman"/>
          <w:color w:val="000000" w:themeColor="text1"/>
          <w:kern w:val="2"/>
          <w:sz w:val="16"/>
          <w:szCs w:val="16"/>
        </w:rPr>
        <w:softHyphen/>
        <w:t>бочный, Охтинский, Путиловский, Сестрорецкий оружейный и дру</w:t>
      </w:r>
      <w:r w:rsidRPr="00153023">
        <w:rPr>
          <w:rFonts w:ascii="Times New Roman" w:hAnsi="Times New Roman" w:cs="Times New Roman"/>
          <w:color w:val="000000" w:themeColor="text1"/>
          <w:kern w:val="2"/>
          <w:sz w:val="16"/>
          <w:szCs w:val="16"/>
        </w:rPr>
        <w:softHyphen/>
        <w:t>гие, а также и многочисленные частные боеприпасные заводы были надежными бастионами большевиков. Возникшие впервые в Петро</w:t>
      </w:r>
      <w:r w:rsidRPr="00153023">
        <w:rPr>
          <w:rFonts w:ascii="Times New Roman" w:hAnsi="Times New Roman" w:cs="Times New Roman"/>
          <w:color w:val="000000" w:themeColor="text1"/>
          <w:kern w:val="2"/>
          <w:sz w:val="16"/>
          <w:szCs w:val="16"/>
        </w:rPr>
        <w:softHyphen/>
        <w:t>граде на заводах артиллерийского ведомства в ходе Февральской революции фабрично-заводские комитеты практически готовили и создавали условия для успешного исхода Октябрьского вооруженно</w:t>
      </w:r>
      <w:r w:rsidRPr="00153023">
        <w:rPr>
          <w:rFonts w:ascii="Times New Roman" w:hAnsi="Times New Roman" w:cs="Times New Roman"/>
          <w:color w:val="000000" w:themeColor="text1"/>
          <w:kern w:val="2"/>
          <w:sz w:val="16"/>
          <w:szCs w:val="16"/>
        </w:rPr>
        <w:softHyphen/>
        <w:t>го восстания.</w:t>
      </w:r>
    </w:p>
    <w:p w14:paraId="5225733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Фабзавкомы брали в свои руки контроль над производством, над распределением сырья, топлива, продовольствия, смещали завод</w:t>
      </w:r>
      <w:r w:rsidRPr="00153023">
        <w:rPr>
          <w:rFonts w:ascii="Times New Roman" w:hAnsi="Times New Roman" w:cs="Times New Roman"/>
          <w:color w:val="000000" w:themeColor="text1"/>
          <w:kern w:val="2"/>
          <w:sz w:val="16"/>
          <w:szCs w:val="16"/>
        </w:rPr>
        <w:softHyphen/>
        <w:t>скую администрацию, устанавливали правила внутреннего распоряд</w:t>
      </w:r>
      <w:r w:rsidRPr="00153023">
        <w:rPr>
          <w:rFonts w:ascii="Times New Roman" w:hAnsi="Times New Roman" w:cs="Times New Roman"/>
          <w:color w:val="000000" w:themeColor="text1"/>
          <w:kern w:val="2"/>
          <w:sz w:val="16"/>
          <w:szCs w:val="16"/>
        </w:rPr>
        <w:softHyphen/>
        <w:t>ка, боролись против саботажа и локаутов буржуазии и т. д. [12].</w:t>
      </w:r>
    </w:p>
    <w:p w14:paraId="01C125F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защиты завоеванных прав и охраны предприятий рабочие боеприпасных заводов Петрограда с первых дней Февральской рево</w:t>
      </w:r>
      <w:r w:rsidRPr="00153023">
        <w:rPr>
          <w:rFonts w:ascii="Times New Roman" w:hAnsi="Times New Roman" w:cs="Times New Roman"/>
          <w:color w:val="000000" w:themeColor="text1"/>
          <w:kern w:val="2"/>
          <w:sz w:val="16"/>
          <w:szCs w:val="16"/>
        </w:rPr>
        <w:softHyphen/>
        <w:t>люции приступили к созданию рабочей милиции. К 7 марта 1917 г. в отрядах рабочей милиции столицы было около 2600 человек. В канун Октябрьского вооруженного восстания на всех петроградских бое</w:t>
      </w:r>
      <w:r w:rsidRPr="00153023">
        <w:rPr>
          <w:rFonts w:ascii="Times New Roman" w:hAnsi="Times New Roman" w:cs="Times New Roman"/>
          <w:color w:val="000000" w:themeColor="text1"/>
          <w:kern w:val="2"/>
          <w:sz w:val="16"/>
          <w:szCs w:val="16"/>
        </w:rPr>
        <w:softHyphen/>
        <w:t>припасных заводах существовали многочисленные отряды красно</w:t>
      </w:r>
      <w:r w:rsidRPr="00153023">
        <w:rPr>
          <w:rFonts w:ascii="Times New Roman" w:hAnsi="Times New Roman" w:cs="Times New Roman"/>
          <w:color w:val="000000" w:themeColor="text1"/>
          <w:kern w:val="2"/>
          <w:sz w:val="16"/>
          <w:szCs w:val="16"/>
        </w:rPr>
        <w:softHyphen/>
        <w:t>гвардейцев (на Трубочном заводе — 2000 бойцов).</w:t>
      </w:r>
    </w:p>
    <w:p w14:paraId="69DA9CD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промышленном районе Москвы и Московской губернии, где было сосредоточено около 20 % российского фабрично-заводского пролетариата, имелось много государственных и частных предприя</w:t>
      </w:r>
      <w:r w:rsidRPr="00153023">
        <w:rPr>
          <w:rFonts w:ascii="Times New Roman" w:hAnsi="Times New Roman" w:cs="Times New Roman"/>
          <w:color w:val="000000" w:themeColor="text1"/>
          <w:kern w:val="2"/>
          <w:sz w:val="16"/>
          <w:szCs w:val="16"/>
        </w:rPr>
        <w:softHyphen/>
        <w:t>тий, занимавшихся производством боеприпасов. В их числе можно назвать снарядный завод Михельсона, дроболитейный и патронный заводы, Мастерские тяжелой и осадной артиллерии (Мастяжарт), военно-артиллерийский завод, Бутырский снарядный завод, Московский склад огнестрельных припасов, свинцово-прокатную и кап</w:t>
      </w:r>
      <w:r w:rsidRPr="00153023">
        <w:rPr>
          <w:rFonts w:ascii="Times New Roman" w:hAnsi="Times New Roman" w:cs="Times New Roman"/>
          <w:color w:val="000000" w:themeColor="text1"/>
          <w:kern w:val="2"/>
          <w:sz w:val="16"/>
          <w:szCs w:val="16"/>
        </w:rPr>
        <w:softHyphen/>
        <w:t>сюльную фабрику Балашихина и др. Вокруг Москвы располагались также Богородский завод взрывчатых веществ и снаряжения, По</w:t>
      </w:r>
      <w:r w:rsidRPr="00153023">
        <w:rPr>
          <w:rFonts w:ascii="Times New Roman" w:hAnsi="Times New Roman" w:cs="Times New Roman"/>
          <w:color w:val="000000" w:themeColor="text1"/>
          <w:kern w:val="2"/>
          <w:sz w:val="16"/>
          <w:szCs w:val="16"/>
        </w:rPr>
        <w:softHyphen/>
        <w:t>дольский патронный завод, Троицкий снаряжательный завод, Твер</w:t>
      </w:r>
      <w:r w:rsidRPr="00153023">
        <w:rPr>
          <w:rFonts w:ascii="Times New Roman" w:hAnsi="Times New Roman" w:cs="Times New Roman"/>
          <w:color w:val="000000" w:themeColor="text1"/>
          <w:kern w:val="2"/>
          <w:sz w:val="16"/>
          <w:szCs w:val="16"/>
        </w:rPr>
        <w:softHyphen/>
        <w:t>ская снаряжательная мастерская, Владимирский пороховой завод, артиллерийский арсенал в Брянске. Недалеко от Москвы, в Туле, находились старейшие в стране военные заводы: казенный оружей</w:t>
      </w:r>
      <w:r w:rsidRPr="00153023">
        <w:rPr>
          <w:rFonts w:ascii="Times New Roman" w:hAnsi="Times New Roman" w:cs="Times New Roman"/>
          <w:color w:val="000000" w:themeColor="text1"/>
          <w:kern w:val="2"/>
          <w:sz w:val="16"/>
          <w:szCs w:val="16"/>
        </w:rPr>
        <w:softHyphen/>
        <w:t>ный завод и частный патронно-гильзовый.</w:t>
      </w:r>
    </w:p>
    <w:p w14:paraId="02C0E19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машиностроительном, снарядном и чугунолитейном заводе Михельсона в Замоскворецком районе Москвы (ныне Электромеха</w:t>
      </w:r>
      <w:r w:rsidRPr="00153023">
        <w:rPr>
          <w:rFonts w:ascii="Times New Roman" w:hAnsi="Times New Roman" w:cs="Times New Roman"/>
          <w:color w:val="000000" w:themeColor="text1"/>
          <w:kern w:val="2"/>
          <w:sz w:val="16"/>
          <w:szCs w:val="16"/>
        </w:rPr>
        <w:softHyphen/>
        <w:t>нический завод имени Владимира Ильича) в январе 1917 г. работало около 2 тыс. рабочих.</w:t>
      </w:r>
    </w:p>
    <w:p w14:paraId="3C9A5E4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Мастяжарте, расположенном в Лефортовском районе Моск</w:t>
      </w:r>
      <w:r w:rsidRPr="00153023">
        <w:rPr>
          <w:rFonts w:ascii="Times New Roman" w:hAnsi="Times New Roman" w:cs="Times New Roman"/>
          <w:color w:val="000000" w:themeColor="text1"/>
          <w:kern w:val="2"/>
          <w:sz w:val="16"/>
          <w:szCs w:val="16"/>
        </w:rPr>
        <w:softHyphen/>
        <w:t>вы, в феврале 1917 г. работало около 3 тыс. рабочих-солдат. Московский склад огнестрельных припасов, являвшийся базис</w:t>
      </w:r>
      <w:r w:rsidRPr="00153023">
        <w:rPr>
          <w:rFonts w:ascii="Times New Roman" w:hAnsi="Times New Roman" w:cs="Times New Roman"/>
          <w:color w:val="000000" w:themeColor="text1"/>
          <w:kern w:val="2"/>
          <w:sz w:val="16"/>
          <w:szCs w:val="16"/>
        </w:rPr>
        <w:softHyphen/>
        <w:t>ным складом 27-го артиллерийского полка и располагавшийся в рай</w:t>
      </w:r>
      <w:r w:rsidRPr="00153023">
        <w:rPr>
          <w:rFonts w:ascii="Times New Roman" w:hAnsi="Times New Roman" w:cs="Times New Roman"/>
          <w:color w:val="000000" w:themeColor="text1"/>
          <w:kern w:val="2"/>
          <w:sz w:val="16"/>
          <w:szCs w:val="16"/>
        </w:rPr>
        <w:softHyphen/>
        <w:t>оне станции Лосиноостровской, в конце 1917 г. обслуживали и охра</w:t>
      </w:r>
      <w:r w:rsidRPr="00153023">
        <w:rPr>
          <w:rFonts w:ascii="Times New Roman" w:hAnsi="Times New Roman" w:cs="Times New Roman"/>
          <w:color w:val="000000" w:themeColor="text1"/>
          <w:kern w:val="2"/>
          <w:sz w:val="16"/>
          <w:szCs w:val="16"/>
        </w:rPr>
        <w:softHyphen/>
        <w:t>няли до 8 тыс. солдат. Этот склад снабжал боеприпасами все 140 от</w:t>
      </w:r>
      <w:r w:rsidRPr="00153023">
        <w:rPr>
          <w:rFonts w:ascii="Times New Roman" w:hAnsi="Times New Roman" w:cs="Times New Roman"/>
          <w:color w:val="000000" w:themeColor="text1"/>
          <w:kern w:val="2"/>
          <w:sz w:val="16"/>
          <w:szCs w:val="16"/>
        </w:rPr>
        <w:softHyphen/>
        <w:t>рядов Красной гвардии г. Москвы, общая численность которых до</w:t>
      </w:r>
      <w:r w:rsidRPr="00153023">
        <w:rPr>
          <w:rFonts w:ascii="Times New Roman" w:hAnsi="Times New Roman" w:cs="Times New Roman"/>
          <w:color w:val="000000" w:themeColor="text1"/>
          <w:kern w:val="2"/>
          <w:sz w:val="16"/>
          <w:szCs w:val="16"/>
        </w:rPr>
        <w:softHyphen/>
        <w:t>стигла к 25 октября 1917 г. примерно 10 тыс. человек.</w:t>
      </w:r>
    </w:p>
    <w:p w14:paraId="091EB0A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числа боеприпасных предприятий, расположенных в По</w:t>
      </w:r>
      <w:r w:rsidRPr="00153023">
        <w:rPr>
          <w:rFonts w:ascii="Times New Roman" w:hAnsi="Times New Roman" w:cs="Times New Roman"/>
          <w:color w:val="000000" w:themeColor="text1"/>
          <w:kern w:val="2"/>
          <w:sz w:val="16"/>
          <w:szCs w:val="16"/>
        </w:rPr>
        <w:softHyphen/>
        <w:t>волжье, выделяется Самарский трубочный завод, на котором в 1917 г. работало свыше 24 тыс. рабочих и активно действовала ячей</w:t>
      </w:r>
      <w:r w:rsidRPr="00153023">
        <w:rPr>
          <w:rFonts w:ascii="Times New Roman" w:hAnsi="Times New Roman" w:cs="Times New Roman"/>
          <w:color w:val="000000" w:themeColor="text1"/>
          <w:kern w:val="2"/>
          <w:sz w:val="16"/>
          <w:szCs w:val="16"/>
        </w:rPr>
        <w:softHyphen/>
        <w:t>ка большевиков, составлявшая ядро Самарской организации РСДРП (б). Большая заслуга принадлежит рабочим Трубочного за</w:t>
      </w:r>
      <w:r w:rsidRPr="00153023">
        <w:rPr>
          <w:rFonts w:ascii="Times New Roman" w:hAnsi="Times New Roman" w:cs="Times New Roman"/>
          <w:color w:val="000000" w:themeColor="text1"/>
          <w:kern w:val="2"/>
          <w:sz w:val="16"/>
          <w:szCs w:val="16"/>
        </w:rPr>
        <w:softHyphen/>
        <w:t>вода в том, что революция в Самаре совершилась бескровно и 26 ок</w:t>
      </w:r>
      <w:r w:rsidRPr="00153023">
        <w:rPr>
          <w:rFonts w:ascii="Times New Roman" w:hAnsi="Times New Roman" w:cs="Times New Roman"/>
          <w:color w:val="000000" w:themeColor="text1"/>
          <w:kern w:val="2"/>
          <w:sz w:val="16"/>
          <w:szCs w:val="16"/>
        </w:rPr>
        <w:softHyphen/>
        <w:t>тября 1917 г. В. В. Куйбышев провозгласил в г. Самаре советскую власть [30, 32].</w:t>
      </w:r>
    </w:p>
    <w:p w14:paraId="796B69E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Самарско-Сергиевском заводе взрывчатых веществ число работающих к концу первой мировой войны достигло 25 тыс. чело</w:t>
      </w:r>
      <w:r w:rsidRPr="00153023">
        <w:rPr>
          <w:rFonts w:ascii="Times New Roman" w:hAnsi="Times New Roman" w:cs="Times New Roman"/>
          <w:color w:val="000000" w:themeColor="text1"/>
          <w:kern w:val="2"/>
          <w:sz w:val="16"/>
          <w:szCs w:val="16"/>
        </w:rPr>
        <w:softHyphen/>
        <w:t>век. Военное ведомство прислало на завод много солдат для исполь</w:t>
      </w:r>
      <w:r w:rsidRPr="00153023">
        <w:rPr>
          <w:rFonts w:ascii="Times New Roman" w:hAnsi="Times New Roman" w:cs="Times New Roman"/>
          <w:color w:val="000000" w:themeColor="text1"/>
          <w:kern w:val="2"/>
          <w:sz w:val="16"/>
          <w:szCs w:val="16"/>
        </w:rPr>
        <w:softHyphen/>
        <w:t>зования их в качестве рабочих. В первых числах марта 1917 г. на общем собрании рабочих завода и делегатов от местного воинского гарнизона был избран Совет рабочих и солдатских депутатов завод</w:t>
      </w:r>
      <w:r w:rsidRPr="00153023">
        <w:rPr>
          <w:rFonts w:ascii="Times New Roman" w:hAnsi="Times New Roman" w:cs="Times New Roman"/>
          <w:color w:val="000000" w:themeColor="text1"/>
          <w:kern w:val="2"/>
          <w:sz w:val="16"/>
          <w:szCs w:val="16"/>
        </w:rPr>
        <w:softHyphen/>
        <w:t>ского поселка Иващенково, который создал боевую дружину из че</w:t>
      </w:r>
      <w:r w:rsidRPr="00153023">
        <w:rPr>
          <w:rFonts w:ascii="Times New Roman" w:hAnsi="Times New Roman" w:cs="Times New Roman"/>
          <w:color w:val="000000" w:themeColor="text1"/>
          <w:kern w:val="2"/>
          <w:sz w:val="16"/>
          <w:szCs w:val="16"/>
        </w:rPr>
        <w:softHyphen/>
        <w:t>тырехсот рабочих и ста солдат охранного батальона. Дружина ива-щенковских вооруженных рабочих приняла участие во многих бое</w:t>
      </w:r>
      <w:r w:rsidRPr="00153023">
        <w:rPr>
          <w:rFonts w:ascii="Times New Roman" w:hAnsi="Times New Roman" w:cs="Times New Roman"/>
          <w:color w:val="000000" w:themeColor="text1"/>
          <w:kern w:val="2"/>
          <w:sz w:val="16"/>
          <w:szCs w:val="16"/>
        </w:rPr>
        <w:softHyphen/>
        <w:t>вых действиях за установление советской власти в Поволжье и за</w:t>
      </w:r>
      <w:r w:rsidRPr="00153023">
        <w:rPr>
          <w:rFonts w:ascii="Times New Roman" w:hAnsi="Times New Roman" w:cs="Times New Roman"/>
          <w:color w:val="000000" w:themeColor="text1"/>
          <w:kern w:val="2"/>
          <w:sz w:val="16"/>
          <w:szCs w:val="16"/>
        </w:rPr>
        <w:softHyphen/>
        <w:t>щите ее завоеваний [40].</w:t>
      </w:r>
    </w:p>
    <w:p w14:paraId="28CBADF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старейшем Казанском казенном пороховом заводе, основан</w:t>
      </w:r>
      <w:r w:rsidRPr="00153023">
        <w:rPr>
          <w:rFonts w:ascii="Times New Roman" w:hAnsi="Times New Roman" w:cs="Times New Roman"/>
          <w:color w:val="000000" w:themeColor="text1"/>
          <w:kern w:val="2"/>
          <w:sz w:val="16"/>
          <w:szCs w:val="16"/>
        </w:rPr>
        <w:softHyphen/>
        <w:t>ном в 1798 г., после Февральской революции подлинным хозяином стал большевистский заводской комитет, который ввел восьмичасо</w:t>
      </w:r>
      <w:r w:rsidRPr="00153023">
        <w:rPr>
          <w:rFonts w:ascii="Times New Roman" w:hAnsi="Times New Roman" w:cs="Times New Roman"/>
          <w:color w:val="000000" w:themeColor="text1"/>
          <w:kern w:val="2"/>
          <w:sz w:val="16"/>
          <w:szCs w:val="16"/>
        </w:rPr>
        <w:softHyphen/>
        <w:t>вой рабочий день и новую систему оплаты труда, повысил вдвое за</w:t>
      </w:r>
      <w:r w:rsidRPr="00153023">
        <w:rPr>
          <w:rFonts w:ascii="Times New Roman" w:hAnsi="Times New Roman" w:cs="Times New Roman"/>
          <w:color w:val="000000" w:themeColor="text1"/>
          <w:kern w:val="2"/>
          <w:sz w:val="16"/>
          <w:szCs w:val="16"/>
        </w:rPr>
        <w:softHyphen/>
        <w:t>работную плату рабочим, добился снабжения завода сырьем и мате</w:t>
      </w:r>
      <w:r w:rsidRPr="00153023">
        <w:rPr>
          <w:rFonts w:ascii="Times New Roman" w:hAnsi="Times New Roman" w:cs="Times New Roman"/>
          <w:color w:val="000000" w:themeColor="text1"/>
          <w:kern w:val="2"/>
          <w:sz w:val="16"/>
          <w:szCs w:val="16"/>
        </w:rPr>
        <w:softHyphen/>
        <w:t>риалами, денежными средствами и продовольствием для рабочих. Завком ввел выдачу хлебного пайка работникам завода. Комиссия завкома по контролю за деятельностью администрации добилась быстрейшего пуска снаряжательной мастерской, которая с конца 1917 г. и затем в трудные годы Гражданской войны непрерывно по</w:t>
      </w:r>
      <w:r w:rsidRPr="00153023">
        <w:rPr>
          <w:rFonts w:ascii="Times New Roman" w:hAnsi="Times New Roman" w:cs="Times New Roman"/>
          <w:color w:val="000000" w:themeColor="text1"/>
          <w:kern w:val="2"/>
          <w:sz w:val="16"/>
          <w:szCs w:val="16"/>
        </w:rPr>
        <w:softHyphen/>
        <w:t>ставляла снаряды фронту. Большую помощь в создании и работе снаряжательной мастерской оказали рабочие Охтинского завода взрывчатых веществ, эвакуированные из Петрограда в Казань в ок</w:t>
      </w:r>
      <w:r w:rsidRPr="00153023">
        <w:rPr>
          <w:rFonts w:ascii="Times New Roman" w:hAnsi="Times New Roman" w:cs="Times New Roman"/>
          <w:color w:val="000000" w:themeColor="text1"/>
          <w:kern w:val="2"/>
          <w:sz w:val="16"/>
          <w:szCs w:val="16"/>
        </w:rPr>
        <w:softHyphen/>
        <w:t>тябре 1917 г.</w:t>
      </w:r>
    </w:p>
    <w:p w14:paraId="28DCF8B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Заводской комитет порохового завода организовал отряды рабо</w:t>
      </w:r>
      <w:r w:rsidRPr="00153023">
        <w:rPr>
          <w:rFonts w:ascii="Times New Roman" w:hAnsi="Times New Roman" w:cs="Times New Roman"/>
          <w:color w:val="000000" w:themeColor="text1"/>
          <w:kern w:val="2"/>
          <w:sz w:val="16"/>
          <w:szCs w:val="16"/>
        </w:rPr>
        <w:softHyphen/>
        <w:t>чей милиции, а затем Красной гвардии, которые насчитывали в сере</w:t>
      </w:r>
      <w:r w:rsidRPr="00153023">
        <w:rPr>
          <w:rFonts w:ascii="Times New Roman" w:hAnsi="Times New Roman" w:cs="Times New Roman"/>
          <w:color w:val="000000" w:themeColor="text1"/>
          <w:kern w:val="2"/>
          <w:sz w:val="16"/>
          <w:szCs w:val="16"/>
        </w:rPr>
        <w:softHyphen/>
        <w:t>дине октября 1917 г. около 400 вооруженных рабочих. Заводской комитет наряду с контролем производства и решением социальных вопросов провел большую работу по обеспечению отрядов Красной гвардии оружием и боеприпасами, доставленными с Ижевского ору</w:t>
      </w:r>
      <w:r w:rsidRPr="00153023">
        <w:rPr>
          <w:rFonts w:ascii="Times New Roman" w:hAnsi="Times New Roman" w:cs="Times New Roman"/>
          <w:color w:val="000000" w:themeColor="text1"/>
          <w:kern w:val="2"/>
          <w:sz w:val="16"/>
          <w:szCs w:val="16"/>
        </w:rPr>
        <w:softHyphen/>
        <w:t>жейного завода и захваченными на заводском стрельбище и местном артиллерийском складе. Вооруженные рабочие завода сыграли веду</w:t>
      </w:r>
      <w:r w:rsidRPr="00153023">
        <w:rPr>
          <w:rFonts w:ascii="Times New Roman" w:hAnsi="Times New Roman" w:cs="Times New Roman"/>
          <w:color w:val="000000" w:themeColor="text1"/>
          <w:kern w:val="2"/>
          <w:sz w:val="16"/>
          <w:szCs w:val="16"/>
        </w:rPr>
        <w:softHyphen/>
        <w:t>щую роль в практически бескровной победе вооруженного Октябрь</w:t>
      </w:r>
      <w:r w:rsidRPr="00153023">
        <w:rPr>
          <w:rFonts w:ascii="Times New Roman" w:hAnsi="Times New Roman" w:cs="Times New Roman"/>
          <w:color w:val="000000" w:themeColor="text1"/>
          <w:kern w:val="2"/>
          <w:sz w:val="16"/>
          <w:szCs w:val="16"/>
        </w:rPr>
        <w:softHyphen/>
        <w:t>ского восстания в г. Казани.</w:t>
      </w:r>
    </w:p>
    <w:p w14:paraId="403DD86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Урале важную роль арсеналов и боевых отрядов революцион</w:t>
      </w:r>
      <w:r w:rsidRPr="00153023">
        <w:rPr>
          <w:rFonts w:ascii="Times New Roman" w:hAnsi="Times New Roman" w:cs="Times New Roman"/>
          <w:color w:val="000000" w:themeColor="text1"/>
          <w:kern w:val="2"/>
          <w:sz w:val="16"/>
          <w:szCs w:val="16"/>
        </w:rPr>
        <w:softHyphen/>
        <w:t>ной армии пролетариата сыграли рабочие коллективы государствен</w:t>
      </w:r>
      <w:r w:rsidRPr="00153023">
        <w:rPr>
          <w:rFonts w:ascii="Times New Roman" w:hAnsi="Times New Roman" w:cs="Times New Roman"/>
          <w:color w:val="000000" w:themeColor="text1"/>
          <w:kern w:val="2"/>
          <w:sz w:val="16"/>
          <w:szCs w:val="16"/>
        </w:rPr>
        <w:softHyphen/>
        <w:t>ных и частных артиллерийских и боеприпасных заводов Перми, Зла</w:t>
      </w:r>
      <w:r w:rsidRPr="00153023">
        <w:rPr>
          <w:rFonts w:ascii="Times New Roman" w:hAnsi="Times New Roman" w:cs="Times New Roman"/>
          <w:color w:val="000000" w:themeColor="text1"/>
          <w:kern w:val="2"/>
          <w:sz w:val="16"/>
          <w:szCs w:val="16"/>
        </w:rPr>
        <w:softHyphen/>
        <w:t>тоуста, Невьянска, Верхней Туры и других промышленных центров этого края.</w:t>
      </w:r>
    </w:p>
    <w:p w14:paraId="1FA4889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Корпуса артиллерийских снарядов издавна производили ураль</w:t>
      </w:r>
      <w:r w:rsidRPr="00153023">
        <w:rPr>
          <w:rFonts w:ascii="Times New Roman" w:hAnsi="Times New Roman" w:cs="Times New Roman"/>
          <w:color w:val="000000" w:themeColor="text1"/>
          <w:kern w:val="2"/>
          <w:sz w:val="16"/>
          <w:szCs w:val="16"/>
        </w:rPr>
        <w:softHyphen/>
        <w:t>ские горные заводы: Златоустовский, Кусинский, Невьянский, Сат-кинский, Каменский, Баранчихинский, Верхнетуринский, Боткин</w:t>
      </w:r>
      <w:r w:rsidRPr="00153023">
        <w:rPr>
          <w:rFonts w:ascii="Times New Roman" w:hAnsi="Times New Roman" w:cs="Times New Roman"/>
          <w:color w:val="000000" w:themeColor="text1"/>
          <w:kern w:val="2"/>
          <w:sz w:val="16"/>
          <w:szCs w:val="16"/>
        </w:rPr>
        <w:softHyphen/>
        <w:t>ский. Корпуса снарядов крупных калибров изготовляли на Мотови-лихинском орудийном заводе в Перми. В период первой мировой войны к изготовлению снарядных корпусов привлекли также казен</w:t>
      </w:r>
      <w:r w:rsidRPr="00153023">
        <w:rPr>
          <w:rFonts w:ascii="Times New Roman" w:hAnsi="Times New Roman" w:cs="Times New Roman"/>
          <w:color w:val="000000" w:themeColor="text1"/>
          <w:kern w:val="2"/>
          <w:sz w:val="16"/>
          <w:szCs w:val="16"/>
        </w:rPr>
        <w:softHyphen/>
        <w:t>ный Ижевский оружейный завод 13].</w:t>
      </w:r>
    </w:p>
    <w:p w14:paraId="0617FAA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старейшем Златоустовском казенном механическом, железо</w:t>
      </w:r>
      <w:r w:rsidRPr="00153023">
        <w:rPr>
          <w:rFonts w:ascii="Times New Roman" w:hAnsi="Times New Roman" w:cs="Times New Roman"/>
          <w:color w:val="000000" w:themeColor="text1"/>
          <w:kern w:val="2"/>
          <w:sz w:val="16"/>
          <w:szCs w:val="16"/>
        </w:rPr>
        <w:softHyphen/>
        <w:t>делательном и металлургическом заводе (ныне машиностроитель</w:t>
      </w:r>
      <w:r w:rsidRPr="00153023">
        <w:rPr>
          <w:rFonts w:ascii="Times New Roman" w:hAnsi="Times New Roman" w:cs="Times New Roman"/>
          <w:color w:val="000000" w:themeColor="text1"/>
          <w:kern w:val="2"/>
          <w:sz w:val="16"/>
          <w:szCs w:val="16"/>
        </w:rPr>
        <w:softHyphen/>
        <w:t>ный завод имени В. И. Ленина), основанном в 1754 г., работало в сен</w:t>
      </w:r>
      <w:r w:rsidRPr="00153023">
        <w:rPr>
          <w:rFonts w:ascii="Times New Roman" w:hAnsi="Times New Roman" w:cs="Times New Roman"/>
          <w:color w:val="000000" w:themeColor="text1"/>
          <w:kern w:val="2"/>
          <w:sz w:val="16"/>
          <w:szCs w:val="16"/>
        </w:rPr>
        <w:softHyphen/>
        <w:t>тябре 1917 г. без малого 19 тыс. человек [8]. С 6 ноября 1917 г. управление заводом перешло в руки заводского комитета, избранного 18 октября.</w:t>
      </w:r>
    </w:p>
    <w:p w14:paraId="60F748D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Заводы по производству вооружения и боеприпасов в период под</w:t>
      </w:r>
      <w:r w:rsidRPr="00153023">
        <w:rPr>
          <w:rFonts w:ascii="Times New Roman" w:hAnsi="Times New Roman" w:cs="Times New Roman"/>
          <w:color w:val="000000" w:themeColor="text1"/>
          <w:kern w:val="2"/>
          <w:sz w:val="16"/>
          <w:szCs w:val="16"/>
        </w:rPr>
        <w:softHyphen/>
        <w:t>готовки и проведения Октябрьской революции были не только источ</w:t>
      </w:r>
      <w:r w:rsidRPr="00153023">
        <w:rPr>
          <w:rFonts w:ascii="Times New Roman" w:hAnsi="Times New Roman" w:cs="Times New Roman"/>
          <w:color w:val="000000" w:themeColor="text1"/>
          <w:kern w:val="2"/>
          <w:sz w:val="16"/>
          <w:szCs w:val="16"/>
        </w:rPr>
        <w:softHyphen/>
        <w:t>никами формирования вооруженных сил восставшего пролетариата, но и надежными арсеналами, обеспечившими вооружение отрядов рабочей милиции и Красной гвардии. Вооружение рабочего класса было одним из самых важных условий победы революции. В. И. Ле</w:t>
      </w:r>
      <w:r w:rsidRPr="00153023">
        <w:rPr>
          <w:rFonts w:ascii="Times New Roman" w:hAnsi="Times New Roman" w:cs="Times New Roman"/>
          <w:color w:val="000000" w:themeColor="text1"/>
          <w:kern w:val="2"/>
          <w:sz w:val="16"/>
          <w:szCs w:val="16"/>
        </w:rPr>
        <w:softHyphen/>
        <w:t>нин, большевики и завкомы предприятий проявляли о нем чрезвы</w:t>
      </w:r>
      <w:r w:rsidRPr="00153023">
        <w:rPr>
          <w:rFonts w:ascii="Times New Roman" w:hAnsi="Times New Roman" w:cs="Times New Roman"/>
          <w:color w:val="000000" w:themeColor="text1"/>
          <w:kern w:val="2"/>
          <w:sz w:val="16"/>
          <w:szCs w:val="16"/>
        </w:rPr>
        <w:softHyphen/>
        <w:t>чайную заботу [19, 20].</w:t>
      </w:r>
    </w:p>
    <w:p w14:paraId="09B2ED4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Члены фабзавкомов военных предприятий и артиллерийских складов затрачивали много энергии, находчивости и изобретатель</w:t>
      </w:r>
      <w:r w:rsidRPr="00153023">
        <w:rPr>
          <w:rFonts w:ascii="Times New Roman" w:hAnsi="Times New Roman" w:cs="Times New Roman"/>
          <w:color w:val="000000" w:themeColor="text1"/>
          <w:kern w:val="2"/>
          <w:sz w:val="16"/>
          <w:szCs w:val="16"/>
        </w:rPr>
        <w:softHyphen/>
        <w:t>ности для добывания оружия. Сестрорецкий оружейный, Петроград</w:t>
      </w:r>
      <w:r w:rsidRPr="00153023">
        <w:rPr>
          <w:rFonts w:ascii="Times New Roman" w:hAnsi="Times New Roman" w:cs="Times New Roman"/>
          <w:color w:val="000000" w:themeColor="text1"/>
          <w:kern w:val="2"/>
          <w:sz w:val="16"/>
          <w:szCs w:val="16"/>
        </w:rPr>
        <w:softHyphen/>
        <w:t>ский патронный, Охтинский и Шлиссельбургский пороховые заводы, Охтинский завод взрывчатых веществ и некоторые другие столичные заводы снабжали оружием и боеприпасами красногвардейские отряды не только Петрограда, но и других районов страны. Петроград</w:t>
      </w:r>
      <w:r w:rsidRPr="00153023">
        <w:rPr>
          <w:rFonts w:ascii="Times New Roman" w:hAnsi="Times New Roman" w:cs="Times New Roman"/>
          <w:color w:val="000000" w:themeColor="text1"/>
          <w:kern w:val="2"/>
          <w:sz w:val="16"/>
          <w:szCs w:val="16"/>
        </w:rPr>
        <w:softHyphen/>
        <w:t>ский патронный завод, управление которым накануне Октябрьского вооруженного восстания взял в свои руки заводской комитет, выдал Красной гвардии Петрограда в дни восстания более 182 тыс. патро</w:t>
      </w:r>
      <w:r w:rsidRPr="00153023">
        <w:rPr>
          <w:rFonts w:ascii="Times New Roman" w:hAnsi="Times New Roman" w:cs="Times New Roman"/>
          <w:color w:val="000000" w:themeColor="text1"/>
          <w:kern w:val="2"/>
          <w:sz w:val="16"/>
          <w:szCs w:val="16"/>
        </w:rPr>
        <w:softHyphen/>
        <w:t>нов [10, .с. 87 |.</w:t>
      </w:r>
    </w:p>
    <w:p w14:paraId="3044751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 Ленин отмечал огромное значение Тульского оружейного завода как базы снабжения оружием боевых сил революции. Только в ноябре—декабре 1917 г. с арсенала Тульского завода было выдано в 140 городов и крупных населенных пунктов 1800 пулеметов, свыше 200 тыс. винтовок, 5500 револьверов, более 10 млн патронов.</w:t>
      </w:r>
    </w:p>
    <w:p w14:paraId="4D4D8A3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Важную роль в снабжении оружием боевых сил революции в вос</w:t>
      </w:r>
      <w:r w:rsidRPr="00153023">
        <w:rPr>
          <w:rFonts w:ascii="Times New Roman" w:hAnsi="Times New Roman" w:cs="Times New Roman"/>
          <w:color w:val="000000" w:themeColor="text1"/>
          <w:kern w:val="2"/>
          <w:sz w:val="16"/>
          <w:szCs w:val="16"/>
        </w:rPr>
        <w:softHyphen/>
        <w:t>точных районах страны играл Ижевский оружейный завод, особенно в первые дни после победы Октября. По распоряжениям советских и партийных органов только в декабре 1917 г. им было отправлено рабочим Урала и Поволжья около 5,5 тыс. винтовок для вооружения отрядов Красной гвардии, в том числе красногвардейцам Казани, Самарскому Совету (2 тыс. винтовок), Златоустовскому комитету РСДРП (б) (500 винтовок), рабочим Верхнетуринского завода (2 пулемета, 150 винтовок, револьверы).</w:t>
      </w:r>
    </w:p>
    <w:p w14:paraId="32BD228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Фабзавкомы предприятий Москвы получали оружие для красно</w:t>
      </w:r>
      <w:r w:rsidRPr="00153023">
        <w:rPr>
          <w:rFonts w:ascii="Times New Roman" w:hAnsi="Times New Roman" w:cs="Times New Roman"/>
          <w:color w:val="000000" w:themeColor="text1"/>
          <w:kern w:val="2"/>
          <w:sz w:val="16"/>
          <w:szCs w:val="16"/>
        </w:rPr>
        <w:softHyphen/>
        <w:t>гвардейских отрядов от рабочих организаций Симоновского склада оружия и боеприпасов, пороховых погребов Крутицких казарм, с Мызо-Раевского военного склада огнестрельных припасов на стан</w:t>
      </w:r>
      <w:r w:rsidRPr="00153023">
        <w:rPr>
          <w:rFonts w:ascii="Times New Roman" w:hAnsi="Times New Roman" w:cs="Times New Roman"/>
          <w:color w:val="000000" w:themeColor="text1"/>
          <w:kern w:val="2"/>
          <w:sz w:val="16"/>
          <w:szCs w:val="16"/>
        </w:rPr>
        <w:softHyphen/>
        <w:t>ции Лосиноостровская. На ряде московских предприятий рабочие изготовляли сами различные виды оружия.</w:t>
      </w:r>
    </w:p>
    <w:p w14:paraId="1CE32D4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Источниками снабжения красногвардейцев оружием и боеприпа</w:t>
      </w:r>
      <w:r w:rsidRPr="00153023">
        <w:rPr>
          <w:rFonts w:ascii="Times New Roman" w:hAnsi="Times New Roman" w:cs="Times New Roman"/>
          <w:color w:val="000000" w:themeColor="text1"/>
          <w:kern w:val="2"/>
          <w:sz w:val="16"/>
          <w:szCs w:val="16"/>
        </w:rPr>
        <w:softHyphen/>
        <w:t>сами были также военные заводы и склады Самары, Ижевска, Сор-.мова, Подольска и других городов.</w:t>
      </w:r>
    </w:p>
    <w:p w14:paraId="524CBD2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то же время заводские комитеты предприятий, производящих оружие, приложили много сил и изобретательности, чтобы оружие и боеприпасы не попали в руки врага. Они установили строгий рабочий контроль за производством, учетом, хранением и отпуском оружия, прекратили выдачу оружия и боеприпасов по нарядам Временного правительства, ГАУ и командования военных округов. Это закрыло каналы, по которым силы контрреволюции могли бы получать ору</w:t>
      </w:r>
      <w:r w:rsidRPr="00153023">
        <w:rPr>
          <w:rFonts w:ascii="Times New Roman" w:hAnsi="Times New Roman" w:cs="Times New Roman"/>
          <w:color w:val="000000" w:themeColor="text1"/>
          <w:kern w:val="2"/>
          <w:sz w:val="16"/>
          <w:szCs w:val="16"/>
        </w:rPr>
        <w:softHyphen/>
        <w:t>жие [24, с. 256; 251.</w:t>
      </w:r>
    </w:p>
    <w:p w14:paraId="6501827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Революционные части армии и флота и подавляющее большин</w:t>
      </w:r>
      <w:r w:rsidRPr="00153023">
        <w:rPr>
          <w:rFonts w:ascii="Times New Roman" w:hAnsi="Times New Roman" w:cs="Times New Roman"/>
          <w:color w:val="000000" w:themeColor="text1"/>
          <w:kern w:val="2"/>
          <w:sz w:val="16"/>
          <w:szCs w:val="16"/>
        </w:rPr>
        <w:softHyphen/>
        <w:t>ство отрядов Красной гвардии в дни Октябрьского вооруженного восстания обладали вполне современным для того времени вооруже</w:t>
      </w:r>
      <w:r w:rsidRPr="00153023">
        <w:rPr>
          <w:rFonts w:ascii="Times New Roman" w:hAnsi="Times New Roman" w:cs="Times New Roman"/>
          <w:color w:val="000000" w:themeColor="text1"/>
          <w:kern w:val="2"/>
          <w:sz w:val="16"/>
          <w:szCs w:val="16"/>
        </w:rPr>
        <w:softHyphen/>
        <w:t>нием и достаточным количеством боеприпасов (5484).</w:t>
      </w:r>
    </w:p>
    <w:p w14:paraId="05F8093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8777D4"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 позднее 25 октября (7 ноября) 1917 г. Записка совета Союза представителей металлургической и железоделательной промышленности о необходимости закрытия четырех металлургических заводов Юга России в связи с сокращением добычи донецкого минерального топлива.</w:t>
      </w:r>
    </w:p>
    <w:p w14:paraId="430CAD7F"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134-138</w:t>
      </w:r>
    </w:p>
    <w:p w14:paraId="5868C4CA"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369, оп. 14, д. 33, лл. 154—163. Копия.</w:t>
      </w:r>
    </w:p>
    <w:p w14:paraId="4652698D"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Добыча минерального топлива (угля и антрацита) в Донецком бассейне в связи с чрезвычайным понижением интенсивности труда горнорабочих начиная с марта месяца с. г. катастрофически падает: с 154 млн пуд. в марте эта цифра понизилась до 100 млн в сентябре месяце (по предварительным данным). Результатом такого угрожающего падения добычи минерального топлива явилось настоящее критическое положение, вследствие которого при ежемесячной добыче всего в 100 млн пуд. и при вывозе в 81.7 млн пуд. (сентябрь) эта незначительная добыча покрывает только потребности железных дорог и флота, оставляя в распоряжении всех остальных потребителей России весьма незначительное количество.</w:t>
      </w:r>
    </w:p>
    <w:p w14:paraId="62A81CD7"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особенно тяжелом положении оказывается южная металлургическая промышленность. При интенсивном действии всех заводов требуется ежемесячно вывозить из Донецкого бассейна на металлургические заводы но 32 млн пуд. топлива при выплавке 18 млн пуд. чугуна, между тем за первое полугодие 1917 г. на эти заводы погружено 132 млн пуд. и поступило в действительности около 115 млн, т. е. в среднем по 19.1 млн пуд. ежемесячно, а с июля месяца с. г. поступление твердого топлива на заводы еще более упало и составляет не более 15—16 млн пуд. в месяц.</w:t>
      </w:r>
    </w:p>
    <w:p w14:paraId="66673D0B"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таком резком сокращении поступления топлива (в особенности угля) на металлургические заводы создалось такое положение, что в течение сентября месяца большинство сталелитейных и прокатных отделений работали крайне нерегулярно, расходуя на пуд производимого металла значительно большее количество топлива, чем следовало, причем на некоторых заводах прокатные отделения останавливались на 2—3 недели. Кроме того, много мартеновских печей подогревалось в ожидании прибытия горючего и тем самым расходовали топливо непроизводительно.</w:t>
      </w:r>
    </w:p>
    <w:p w14:paraId="219DC024"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общем уменьшении подвоза минерального топлива заводам — с 19.1 млн в первой половине 1917 г. до 15 млн в сентябре — сокращение вывоза произошло главным образом за счет угля, вывоз которого упал с 10.1 млн пуд до 7 млн, тогда как вывоз кокса упал с 10 млн в первом полугодии 1917 г. до 9 млн за последние месяцы. Это обстоятельство объясняется тем, что производство кокса при столь значительном падении добычи угля почти не подвергалось сокращению, достигая в первом полугодии 120 млн пуд., т. е. 20 млн в месяц, и приблизительно 19.1 млн в последние месяцы. Таким образом, при сокращении добычи минерального топлива с 154 млн пуд. (в том числе 34 млн пуд. антрацита) до 100 млн в сентябре (в том числе 28 млн пуд. антрацита), т. е. на 35%, производство кокса за это время сократилось всего лишь на 4%.</w:t>
      </w:r>
    </w:p>
    <w:p w14:paraId="3BE0E332"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таком несоответствии добычи угля и производства кокса начиная с июля месяца заводы выплавляли такие количества чугуна, которые за недостатком подвоза угля невозможно было перерабатывать в готовые изделия. Кроме того, хотя выплавка чугуна и сокращалась, но далеко не в такой степени, в какой уменьшалась добыча угля, а именно: с января выплавка чугуна упала с 13 млн пуд. до 11.4 млн в июне и около 11 млн в августе, т. е. упала на 15%, а падение добычи угля за тот же период, как указано выше, определилось в 35%, при этом в некоторые весенние месяцы, например в мае, выплавка чугуна даже превышала выплавку в январе 1917 г. (в мае — 13.5 млн, в январе — 13 млн).</w:t>
      </w:r>
    </w:p>
    <w:p w14:paraId="3D78BEE5"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Характерно, что одновременно с падением выплавки чугуна число работающих домен не уменьшалось: так, в январе работало 42 домны, которые выплавили 12.956 млн пуд., в мае также 42 домны с выплавкой в 13.534 млн, а в июле 41 домна с выплавкой в 11.374 млн. Это доказывает, что начиная с июля месяца доменные печи работают очень замедленным ходом, используя в настоящее время не более 75% своей производительной способности и расходуя при этом от 15—25% лишнего кокса.</w:t>
      </w:r>
    </w:p>
    <w:p w14:paraId="5C4026D7"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Подобное положение, при котором горючее используется крайне неудовлетворительно, представляется совершенно недопустимым именно теперь, когда ощущается громадный недостаток в донецком топливе. Поэтому для более производительного расходования топлива необходимо: 1) привести в соответствие производство и вывоз кокса с непрерывно понижающимися добычей и вывозом угля; 2) сократить число работающих домен с той целью, чтобы все оставшиеся в ходу домны могли работать полным, незамедленным ходом и 3) чтобы весь выплавленный при таких условиях чугун переделывался бы в готовые изделия, за исключением чугуна тех заводов, на которых не имеется передельных отделений и которые отпускают чугун на рынок; для осуществления этой последней задачи необходимо снабдить заводы достаточным количеством угля для сталелитейного и прокатного переделов. При таком распределении работ, несмотря на уменьшение добычи горючего, представляется возможным, почти не сокращая производства готовых изделий по сравнению с первым полугодием 1917 г., которое составляло в среднем 8,1 млн пѵд. ежемесячно, закрыть некоторые заводы, с тем чтобы освободившееся от этих заводов топливо направить на остальные заводы, работа коих, согласно вышеизложенному, будет происходить при более благоприятных условиях и при более целесообразной утилизации горючего.</w:t>
      </w:r>
    </w:p>
    <w:p w14:paraId="241EE32B"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выборе подлежащих закрытию заводов приходится руководствоваться следующими соображениями: при остановке некоторых заводов прекратится производство определенных, необходимых изделий, поэтому надобно выбрать такие заводы, сортамент которых более ограничен и полностью может быть выполнен на других заводах. По обследовании этого вопроса такими заводами, из 17 ныне действующих доменных заводов, после остановленного Керченского, оказываются: «Русский Про-виданс», Константиновский, Дружковский и Кадиевский.</w:t>
      </w:r>
      <w:hyperlink r:id="rId620" w:anchor="_ftn2" w:history="1">
        <w:r w:rsidRPr="00153023">
          <w:rPr>
            <w:rFonts w:ascii="Times New Roman" w:hAnsi="Times New Roman" w:cs="Times New Roman"/>
            <w:color w:val="000000" w:themeColor="text1"/>
            <w:kern w:val="2"/>
            <w:sz w:val="16"/>
            <w:szCs w:val="16"/>
          </w:rPr>
          <w:t>[2]</w:t>
        </w:r>
      </w:hyperlink>
    </w:p>
    <w:p w14:paraId="4FFDB306"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Общая выплавка чугуна всех заводов Юга России за август месяц с. г. определилась в 11 млн пуд., из которых 1.6 млн пуд. выплавлено на 4 вышеупомянутых заводах. Это количество чугуна может быть без затруднений произведено на остающихся в работе 13 заводах, если им предоставить горючее, назначенное для 4 указанных заводов. 13 заводов выплавили в августе 9.4 млн пуд. чугуна, расходуя кокса при замедленном ходе домен на 15—25% выше нормального; если же эти заводы будут иметь возможность работать на домнах более нормально и предполагая, что при этом произойдет сокращение в расходе кокса на выплавку в 10%, то мы получим, что производительность доменных печей этих заводов повысится приблизительно на 1 млн пуд. при том же общем количестве расхода кокса.</w:t>
      </w:r>
    </w:p>
    <w:p w14:paraId="52C9D52E"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отношению к выпуску готовых изделий завод Кадиевский</w:t>
      </w:r>
      <w:hyperlink r:id="rId621" w:anchor="_ftn3" w:history="1">
        <w:r w:rsidRPr="00153023">
          <w:rPr>
            <w:rFonts w:ascii="Times New Roman" w:hAnsi="Times New Roman" w:cs="Times New Roman"/>
            <w:color w:val="000000" w:themeColor="text1"/>
            <w:kern w:val="2"/>
            <w:sz w:val="16"/>
            <w:szCs w:val="16"/>
          </w:rPr>
          <w:t>[3]</w:t>
        </w:r>
      </w:hyperlink>
      <w:r w:rsidRPr="00153023">
        <w:rPr>
          <w:rFonts w:ascii="Times New Roman" w:hAnsi="Times New Roman" w:cs="Times New Roman"/>
          <w:color w:val="000000" w:themeColor="text1"/>
          <w:kern w:val="2"/>
          <w:sz w:val="16"/>
          <w:szCs w:val="16"/>
        </w:rPr>
        <w:t xml:space="preserve"> не окажет никакого влияния, так как он является заводом исключительно доменным, без передельных отделений, и отпускавшим весь чугун на рынок в виде чугуна литейного и передельного;</w:t>
      </w:r>
      <w:hyperlink r:id="rId622" w:anchor="_ftn4" w:history="1">
        <w:r w:rsidRPr="00153023">
          <w:rPr>
            <w:rFonts w:ascii="Times New Roman" w:hAnsi="Times New Roman" w:cs="Times New Roman"/>
            <w:color w:val="000000" w:themeColor="text1"/>
            <w:kern w:val="2"/>
            <w:sz w:val="16"/>
            <w:szCs w:val="16"/>
          </w:rPr>
          <w:t>[4]</w:t>
        </w:r>
      </w:hyperlink>
      <w:r w:rsidRPr="00153023">
        <w:rPr>
          <w:rFonts w:ascii="Times New Roman" w:hAnsi="Times New Roman" w:cs="Times New Roman"/>
          <w:color w:val="000000" w:themeColor="text1"/>
          <w:kern w:val="2"/>
          <w:sz w:val="16"/>
          <w:szCs w:val="16"/>
        </w:rPr>
        <w:t xml:space="preserve"> остановка же заводов Дружковского, «Русский Провиданс» и Константиновского вызовет уменьшение выпуска готовых изделий на 1 млн пуд. в месяц следующего сортамента: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78"/>
        <w:gridCol w:w="952"/>
      </w:tblGrid>
      <w:tr w:rsidR="00474654" w:rsidRPr="00153023" w14:paraId="4C103D05"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04240C"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Рельсов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7AE22"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250000 пуд.</w:t>
            </w:r>
          </w:p>
        </w:tc>
      </w:tr>
      <w:tr w:rsidR="00474654" w:rsidRPr="00153023" w14:paraId="732664EC"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01CD86"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Балок и швеллеров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645F4"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50000 »</w:t>
            </w:r>
          </w:p>
        </w:tc>
      </w:tr>
      <w:tr w:rsidR="00474654" w:rsidRPr="00153023" w14:paraId="500F4FD7"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FAB649"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Сортового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FCE70"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400000 »</w:t>
            </w:r>
          </w:p>
        </w:tc>
      </w:tr>
      <w:tr w:rsidR="00474654" w:rsidRPr="00153023" w14:paraId="290AF049"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76CAF0"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Снарядной стали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43F3D"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150000 »</w:t>
            </w:r>
          </w:p>
        </w:tc>
      </w:tr>
      <w:tr w:rsidR="00474654" w:rsidRPr="00153023" w14:paraId="36FB89F7"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B0F44B"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Листов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89791"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120000 »</w:t>
            </w:r>
          </w:p>
        </w:tc>
      </w:tr>
      <w:tr w:rsidR="00474654" w:rsidRPr="00153023" w14:paraId="7E3C20E7"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E89EF8"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Проволоки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792EA"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30000 »</w:t>
            </w:r>
          </w:p>
        </w:tc>
      </w:tr>
      <w:tr w:rsidR="00474654" w:rsidRPr="00153023" w14:paraId="210F0CD4"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C72E89"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117E8"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1000000 пуд.</w:t>
            </w:r>
          </w:p>
        </w:tc>
      </w:tr>
    </w:tbl>
    <w:p w14:paraId="596BEA12"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Необходимо указать, что приведенное производство прокатных изделий изготовлялось 4 заводами в то время, когда все заводы получали 10 млн пуд. угля, а так как на октябрь и последующие месяцы нельзя ожидать общего вывоза угля для всех заводов более 7 млн пуд., то соответственно с этим и поступление угля на останавливаемые заводы сократится в этой же пропорции, а следовательно, и их производство готовых изделий упадет до 70% от бывшего, т. е. до 700 тыс. пуд. Усиленная и более планомерная по сравнению с настоящим временем работа 13 заводов при получении ими достаточного количества угля даст им возможность при выработке готовых изделий получать их с меньшим угаром и при меньшем количестве обрезков, что свободно покроет собою приведенное сокращение выпуска готовых изделий от остановки 4 заводов, без какой-либо затраты лишнего металла.</w:t>
      </w:r>
    </w:p>
    <w:p w14:paraId="1BFF9234"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Как видно из перечисленных сортов изделий, изготовление их на других заводах не представляет никаких затруднений как по своему качеству, так и по количеству, ибо прокатные средства всех заводов использованы не более как наполовину. Для этого необходимо, чтобы топливо, освобождающееся на закрываемых заводах, было предоставлено заводам, продолжающим работать. Количество этого топлива определится из следующих данных: на 1.6 млн пуд. чугуна расходовалось 2.3 млн пуд, кокса, на производство которого необходимо 3.1 млн пуд. угля; кроме того, на выработку 1 млн пуд. готовых изделий расходовалось 1.3 млн пуд. угля, следовательно, всего вместе освобождается 4.4 млн пуд.</w:t>
      </w:r>
    </w:p>
    <w:p w14:paraId="36988A51"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закрытие 4 заводов повлечет за собою только сокращение отпуска чугуна на рынок, приблизительно на 600 тыс. пуд., невзирая на то, что при уменьшающейся добыче угля металлургические заводы будут получать вместо ранее доставлявшихся 10 млн пуд. угля всего лишь 7 млн, т.е. то количество угля, которое получали все заводы за последние 3 месяца, сокращение же отпуска чугуна на рынок легко может быть покрыто в течение нескольких месяцев из накопившихся на заводах складов чугуна.</w:t>
      </w:r>
    </w:p>
    <w:p w14:paraId="14FF0C76"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 сказанное может быть выполнено лишь в том случае, если весь уголь, освобождающийся при закрытии 4 заводов, будет распределен исключительно между металлургическими заводами Юга России.</w:t>
      </w:r>
    </w:p>
    <w:p w14:paraId="178DC5D7"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Следовательно, закрытие 4 указанных заводов даст возможность:</w:t>
      </w:r>
    </w:p>
    <w:p w14:paraId="34EB7AB6"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удержать производительность остальных 13 заводов в такой мере, чтобы сохранить среднюю ежемесячную (за 1-е полугодие 1917 г.) производительность готовых изделий 17 заводов, даже если уменьшить фактическое получение всеми металлургическими заводами угля (с 10 млн иуд. до 7 млн) и 2) привести производство кокса в соответствие с необходимой выплавкой чугуна, сократив выработку кокса на 2.3 млн нуд. в месяц.</w:t>
      </w:r>
    </w:p>
    <w:p w14:paraId="48CF5509"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Чтобы достигнуть намеченной цели, необходимо:</w:t>
      </w:r>
    </w:p>
    <w:p w14:paraId="54FE0798"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Сократить производство кокса на 2.3 м л н в месяц. Производство (среднее) кокса на Юге составляло за последние месяцы с. г. около 19 млн пуд. ежемесячно. Так как потребление кокса 4 останавливаемыми заводами за тот же период составляло около 2.3 млн пуд. в месяц, то общая производительность коксовых печей должна составлять впредь около 16.7 млн пуд.</w:t>
      </w:r>
    </w:p>
    <w:p w14:paraId="30763D71"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Необходимо дать распоряжение Монотоиу произвести указанное сокращение производства кокса в ноябре с. г., причем в первую очередь остановить коксовые печи на 4 указанных заводах, а затем, во вторую очередь, остановить на прочих заводах и рудниках те из печей без рекупирации, газы коих не эксплуатируются.</w:t>
      </w:r>
    </w:p>
    <w:p w14:paraId="431FEF1E"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Назначать остальным 13 заводам ежемесячно основной наряд не менее 9 млн нуд. угля. На ноябрь и последующие месяцы комиссией при Главном экономическом комитете иод председательством Я. Д. Прядкина</w:t>
      </w:r>
      <w:hyperlink r:id="rId623" w:anchor="_ftn5" w:history="1">
        <w:r w:rsidRPr="00153023">
          <w:rPr>
            <w:rFonts w:ascii="Times New Roman" w:hAnsi="Times New Roman" w:cs="Times New Roman"/>
            <w:color w:val="000000" w:themeColor="text1"/>
            <w:kern w:val="2"/>
            <w:sz w:val="16"/>
            <w:szCs w:val="16"/>
          </w:rPr>
          <w:t>[5]</w:t>
        </w:r>
      </w:hyperlink>
      <w:r w:rsidRPr="00153023">
        <w:rPr>
          <w:rFonts w:ascii="Times New Roman" w:hAnsi="Times New Roman" w:cs="Times New Roman"/>
          <w:color w:val="000000" w:themeColor="text1"/>
          <w:kern w:val="2"/>
          <w:sz w:val="16"/>
          <w:szCs w:val="16"/>
        </w:rPr>
        <w:t xml:space="preserve"> ежемесячная потребность металлургических заводов Юга России в топливе определена в 18.8 млн пуд., из которых 8.3 млн иуд. кокса, 9 млн пуд. угля и 1.5 млн антрацита.</w:t>
      </w:r>
    </w:p>
    <w:p w14:paraId="3B252E49"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Поэтому необходимо, чтобы 13 заводам был назначен наряд угля в 9 млн нуд., и тогда, после обычных сокращений, эти заводы получат 7 млн пуд.</w:t>
      </w:r>
    </w:p>
    <w:p w14:paraId="1C6D7EF0"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Назначать всем заводам не более 1.5 млн пуд. а нтрацита в месяц.</w:t>
      </w:r>
    </w:p>
    <w:p w14:paraId="2FAB7D8D"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Увеличение потребления антрацита взамен угля возможно, но при условии проведения с должной постепенностью, почему на ближайшие месяцы нельзя рассчитывать па потребление более как в 2 раза против современного, выразившегося за последний месяц цифрой в 700 тыс. пуд. Дальнейшее увеличение потребления антрацита возможно во всяком случае лишь в более отдаленном будущем.</w:t>
      </w:r>
    </w:p>
    <w:p w14:paraId="60FC652F"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случае возможного увеличения добычи топлива в Донецком бассейне не представится необходимым пускать в ход остановленные заводы до тех нор, пока это увеличение не примет значительной величины и постоянного характера; до этого же времени на 13 остающихся в действии заводах, где имеется 46 доменных печей, можно выплавлять в месяц до 14.490 млн пуд. и выпускать до 10.95 млн пуд. готовых изделий; в июле месяце 1916 г. все металлургические заводы Юга России выплавили 15.4 млн иуд. чугуна, а в июне того же года эти заводы выпустили 10.7 млн готовых изделий; эти цифры для 1916 г. были наивысшими.</w:t>
      </w:r>
    </w:p>
    <w:p w14:paraId="4DC2A98B"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прилагаемой карте</w:t>
      </w:r>
      <w:hyperlink r:id="rId624" w:anchor="_ftn6" w:history="1">
        <w:r w:rsidRPr="00153023">
          <w:rPr>
            <w:rFonts w:ascii="Times New Roman" w:hAnsi="Times New Roman" w:cs="Times New Roman"/>
            <w:color w:val="000000" w:themeColor="text1"/>
            <w:kern w:val="2"/>
            <w:sz w:val="16"/>
            <w:szCs w:val="16"/>
          </w:rPr>
          <w:t>[6]</w:t>
        </w:r>
      </w:hyperlink>
      <w:r w:rsidRPr="00153023">
        <w:rPr>
          <w:rFonts w:ascii="Times New Roman" w:hAnsi="Times New Roman" w:cs="Times New Roman"/>
          <w:color w:val="000000" w:themeColor="text1"/>
          <w:kern w:val="2"/>
          <w:sz w:val="16"/>
          <w:szCs w:val="16"/>
        </w:rPr>
        <w:t> показаны отдельными цветами бассейны угольный и рудный Криворожский, а также и взаимное положение заводов по отношению к этим бассейнам; кружками, полузачерчеиными. обозначены намеченные к остановке заводы; по отношению к Криворожскому бассейну эти заводы находятся в неблагоприятных условиях, получая руду на расстоянии 450—500 верст.</w:t>
      </w:r>
    </w:p>
    <w:p w14:paraId="3FEF21CC"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Сокращение добычи угля в Донецком бассейне, при одновременном возрастании количества задолжаемых рабочих, несомненно обязано падению производительности труда на рудниках. В свою очередь сокращение добычи угля вызывает расстройство всей промышленности и. в частности, вынуждает к принятию столь крайних мер, как закрытие нескольких металлургических заводов, влекущее за собой как сокращение выплавки металлов, так и увольнение значительного количества рабочих. Ввиду этого настоятельно необходимо издание особого правительственного акта, указывающего на истинные причины сокращения выплавки металла и на государственную необходимость закрытия части металлургических заводов.</w:t>
      </w:r>
    </w:p>
    <w:p w14:paraId="53F062F4"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Закрытию заводов должна предшествовать соответственная мера действительной охраны имущества и административного персонала от возможных насилий, а рабочим необходимо предоставить льготы по выезду из заводов на родину.</w:t>
      </w:r>
    </w:p>
    <w:p w14:paraId="48110E4C"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Закрытие заводов должно быть выполнено таким образом и содержаться они должны по закрытии в таком состоянии, чтобы они могли быть пущены в ход при первой же возможности, когда горнорабочие придут к сознанию необходимости повысить производительность труда и добыча угля возрастет.</w:t>
      </w:r>
    </w:p>
    <w:p w14:paraId="515E436A"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Указанные меры по остановке заводов повлекут за собой крупные затраты, которые в настоящее время совершенно не по силам предприятиям, уже и без того обремененным чрезмерными расходами и исчерпавшим все свои финансовые средства. Так как сохранение и использование в наилучшем отношении металлургических заводов, как одного из важнейших промышленных аппаратов государства, является предметом забот правительства, а необходимость в закрытии некоторых заводов вызывается самыми насущными интересами страны, то представляется вполне справедливым, чтобы вызываемые проводимыми для этого мерами расходы были приняты на счет казны. По приблизительному подсчету единовременный расход на закрытие 4 заводов достигает 4 млн руб., а ежемесячное содержание этих заводов будет обходиться около 400 тыс. руб. Цифра в 4 млн руб. приведена на том основании, что остановка Керченского завода обошлась приблизительно в 800 тыс. руб., на этом заводе было занято 2000 рабочих; на 4 же останавливаемых заводах задолжено около 10 тыс. рабочих; ежемесячное содержание Керченского завода, который имеет небольшое количество передельных отделений, причем рудные карьеры, находящиеся близ завода, будут частично работать, обходится в 80 тыс. руб.</w:t>
      </w:r>
    </w:p>
    <w:p w14:paraId="284D1020"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Выплата расходов, вызываемых вышеуказанными мерами, могла бы быть произведена с помощью субсидий останавливаемым заводам. Однако принимая во внимание: 1) что денежные средства для оплаты расходов но закрытию заводов нужны будут немедленно по прекращении производства и что расходы по содержанию в исправности заводов во время остановки должны оплачиваться без замедления, 2) что закрывающиеся заводы не имеют собственных средств для оплаты этих расходов впредь до возмещения их казной и 3) что срочное и своевременное возмещение этих расходов казною оказалось бы трудно выполнимым, представлялось бы более простым и целесообразным обязать Сометалл</w:t>
      </w:r>
      <w:hyperlink r:id="rId625" w:anchor="_ftn7" w:history="1">
        <w:r w:rsidRPr="00153023">
          <w:rPr>
            <w:rFonts w:ascii="Times New Roman" w:hAnsi="Times New Roman" w:cs="Times New Roman"/>
            <w:color w:val="000000" w:themeColor="text1"/>
            <w:kern w:val="2"/>
            <w:sz w:val="16"/>
            <w:szCs w:val="16"/>
          </w:rPr>
          <w:t>[7]</w:t>
        </w:r>
      </w:hyperlink>
      <w:r w:rsidRPr="00153023">
        <w:rPr>
          <w:rFonts w:ascii="Times New Roman" w:hAnsi="Times New Roman" w:cs="Times New Roman"/>
          <w:color w:val="000000" w:themeColor="text1"/>
          <w:kern w:val="2"/>
          <w:sz w:val="16"/>
          <w:szCs w:val="16"/>
        </w:rPr>
        <w:t xml:space="preserve"> принять на себя посредничество в отношении возмещения останавливающимся заводам расходов по остановке и содержанию заводов на следующих основаниях.</w:t>
      </w:r>
    </w:p>
    <w:p w14:paraId="2F707491"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устанавливаемым твердым ценам на металлы прибавляется 20 коп. на пуд чугуна с соответственными коэффициентами для других изделий, а именно: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10"/>
        <w:gridCol w:w="355"/>
      </w:tblGrid>
      <w:tr w:rsidR="00474654" w:rsidRPr="00153023" w14:paraId="5CA5BC7D"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34A975"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литой болванки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5AB9E"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w:t>
            </w:r>
          </w:p>
        </w:tc>
      </w:tr>
      <w:tr w:rsidR="00474654" w:rsidRPr="00153023" w14:paraId="43192F03"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3CFD6C"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сортового железа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2F54D"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1.30</w:t>
            </w:r>
          </w:p>
        </w:tc>
      </w:tr>
      <w:tr w:rsidR="00474654" w:rsidRPr="00153023" w14:paraId="13D5C214"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2D6E17"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снарядной заготовки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546B1"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1.95</w:t>
            </w:r>
          </w:p>
        </w:tc>
      </w:tr>
      <w:tr w:rsidR="00474654" w:rsidRPr="00153023" w14:paraId="4713F1A8"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834193"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листов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762BE"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1.85</w:t>
            </w:r>
          </w:p>
        </w:tc>
      </w:tr>
      <w:tr w:rsidR="00474654" w:rsidRPr="00153023" w14:paraId="33D890E5"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2AA3AE"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рельсов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62865"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w:t>
            </w:r>
          </w:p>
        </w:tc>
      </w:tr>
      <w:tr w:rsidR="00474654" w:rsidRPr="00153023" w14:paraId="3D39C3B7"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3B71BE"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осей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7439E"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1.65</w:t>
            </w:r>
          </w:p>
        </w:tc>
      </w:tr>
      <w:tr w:rsidR="00474654" w:rsidRPr="00153023" w14:paraId="38661F3A"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16099D"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бандажей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BB1F1"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1.65</w:t>
            </w:r>
          </w:p>
        </w:tc>
      </w:tr>
      <w:tr w:rsidR="00474654" w:rsidRPr="00153023" w14:paraId="002B4CFC"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C8C225"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балок и швеллеров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CE99E"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1.40</w:t>
            </w:r>
          </w:p>
        </w:tc>
      </w:tr>
      <w:tr w:rsidR="00474654" w:rsidRPr="00153023" w14:paraId="0520B7C6"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351952"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проволоки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81913FD"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1.40</w:t>
            </w:r>
          </w:p>
        </w:tc>
      </w:tr>
    </w:tbl>
    <w:p w14:paraId="5336CAF8"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тем, чтобы суммы, получающиеся от добавочной платы к твердым ценам. отдавались работающими заводами Сометаллу по особому между ними соглашению для распределения этих сумм Сометаллом между закрывающимися заводами в покрытие расходов по остановке и содержанию заводов.</w:t>
      </w:r>
    </w:p>
    <w:p w14:paraId="78157417"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Если бы по окончании ликвидационного периода и по погашении всех единовременных затрат по закрытию заводов поступления добавочной платы стали превышать расходы по содержанию остановленных заводов или если бы со временем оказалось возможным вновь пустить в ход некоторые из этих заводов, то размер добавочной платы должен быть соответственно сокращен.</w:t>
      </w:r>
    </w:p>
    <w:p w14:paraId="6A139B0D" w14:textId="77777777" w:rsidR="00CF4618"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626" w:anchor="_ftnref1" w:history="1">
        <w:r w:rsidR="00CF4618" w:rsidRPr="00153023">
          <w:rPr>
            <w:rFonts w:ascii="Times New Roman" w:hAnsi="Times New Roman" w:cs="Times New Roman"/>
            <w:color w:val="000000" w:themeColor="text1"/>
            <w:kern w:val="2"/>
            <w:sz w:val="16"/>
            <w:szCs w:val="16"/>
          </w:rPr>
          <w:t>[1]</w:t>
        </w:r>
      </w:hyperlink>
      <w:r w:rsidR="00CF4618" w:rsidRPr="00153023">
        <w:rPr>
          <w:rFonts w:ascii="Times New Roman" w:hAnsi="Times New Roman" w:cs="Times New Roman"/>
          <w:color w:val="000000" w:themeColor="text1"/>
          <w:kern w:val="2"/>
          <w:sz w:val="16"/>
          <w:szCs w:val="16"/>
        </w:rPr>
        <w:t xml:space="preserve"> Датируется по препроводительной.</w:t>
      </w:r>
    </w:p>
    <w:p w14:paraId="0D3035F1" w14:textId="77777777" w:rsidR="00CF4618"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627" w:anchor="_ftnref2" w:history="1">
        <w:r w:rsidR="00CF4618" w:rsidRPr="00153023">
          <w:rPr>
            <w:rFonts w:ascii="Times New Roman" w:hAnsi="Times New Roman" w:cs="Times New Roman"/>
            <w:color w:val="000000" w:themeColor="text1"/>
            <w:kern w:val="2"/>
            <w:sz w:val="16"/>
            <w:szCs w:val="16"/>
          </w:rPr>
          <w:t>[2]</w:t>
        </w:r>
      </w:hyperlink>
      <w:r w:rsidR="00CF4618" w:rsidRPr="00153023">
        <w:rPr>
          <w:rFonts w:ascii="Times New Roman" w:hAnsi="Times New Roman" w:cs="Times New Roman"/>
          <w:color w:val="000000" w:themeColor="text1"/>
          <w:kern w:val="2"/>
          <w:sz w:val="16"/>
          <w:szCs w:val="16"/>
        </w:rPr>
        <w:t xml:space="preserve"> Вопрос о закрытии названных четырех металлургических заводов дважды обсуждался в Металлургическом совещании при Монотопе, в которых принимали участие представители Совета съезда горнопромышленников Юга России П. С. Сергеев и М. И. Диденко. В связи с закрытием заводов П. С. Сергеев потребовал от правительственных органов выполнения двух принципиальных условий: 1) главноуполномочен-ный должен объявить, что закрытие происходит не по вине промышленников; 2) правительство должно компенсировать те заводы, которые будут закрыты. Представители горнопромышленников и правительства высказались за закрытие названных заводов, в то время как рабочая фракция предложила заводов не закрывать и принять все возможные меры к тому, чтобы могли работать и в дальнейшем, так как с закрытием заводов лишалось работы свыше 13 тыс. рабочих и служащих, а страна лишалась : 5 млн луд. сырого чугуна и около 1 млн пуд. прокатных изделий. Вследствие разногласий совещание не приняло никакого решения (Известия Особого совещания по топлив; 1917/1918, № 7, стр. 46—49). 25 октября 1917 г. Управление делами Особого совешанг по обороне телеграфировало полк. А. В. Панкину о том, что Главная экономическая комиссия Министерства торговли и промышленности постановила временно закрыть четыре названных завода и что предполагается правительственное сообщение о пп-чинах закрытия (ЦГВИА, ф. 369, оп. 16, д. 640, л. 45).</w:t>
      </w:r>
    </w:p>
    <w:p w14:paraId="0D920777" w14:textId="77777777" w:rsidR="00CF4618"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628" w:anchor="_ftnref3" w:history="1">
        <w:r w:rsidR="00CF4618" w:rsidRPr="00153023">
          <w:rPr>
            <w:rFonts w:ascii="Times New Roman" w:hAnsi="Times New Roman" w:cs="Times New Roman"/>
            <w:color w:val="000000" w:themeColor="text1"/>
            <w:kern w:val="2"/>
            <w:sz w:val="16"/>
            <w:szCs w:val="16"/>
          </w:rPr>
          <w:t>[3]</w:t>
        </w:r>
      </w:hyperlink>
      <w:r w:rsidR="00CF4618" w:rsidRPr="00153023">
        <w:rPr>
          <w:rFonts w:ascii="Times New Roman" w:hAnsi="Times New Roman" w:cs="Times New Roman"/>
          <w:color w:val="000000" w:themeColor="text1"/>
          <w:kern w:val="2"/>
          <w:sz w:val="16"/>
          <w:szCs w:val="16"/>
        </w:rPr>
        <w:t xml:space="preserve"> См. док 1937 вышел приказ НКОП № 227.</w:t>
      </w:r>
    </w:p>
    <w:p w14:paraId="36351A73" w14:textId="77777777" w:rsidR="00CF4618"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629" w:anchor="_ftnref4" w:history="1">
        <w:r w:rsidR="00CF4618" w:rsidRPr="00153023">
          <w:rPr>
            <w:rFonts w:ascii="Times New Roman" w:hAnsi="Times New Roman" w:cs="Times New Roman"/>
            <w:color w:val="000000" w:themeColor="text1"/>
            <w:kern w:val="2"/>
            <w:sz w:val="16"/>
            <w:szCs w:val="16"/>
          </w:rPr>
          <w:t>[4]</w:t>
        </w:r>
      </w:hyperlink>
      <w:r w:rsidR="00CF4618" w:rsidRPr="00153023">
        <w:rPr>
          <w:rFonts w:ascii="Times New Roman" w:hAnsi="Times New Roman" w:cs="Times New Roman"/>
          <w:color w:val="000000" w:themeColor="text1"/>
          <w:kern w:val="2"/>
          <w:sz w:val="16"/>
          <w:szCs w:val="16"/>
        </w:rPr>
        <w:t xml:space="preserve"> Телеграммой от 14 октября 1917 г. ген. Н. А. Бабиков сообщил полк. А. В. Паккину о согласии председателя Особого совещания по обороне на закрытие Кадиевского завода «в целях планомерного использования топлива» (ЦГВИА, ф. 369, оп. 16, д. 64; л. 32).</w:t>
      </w:r>
    </w:p>
    <w:p w14:paraId="2E448CCA" w14:textId="77777777" w:rsidR="00CF4618"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630" w:anchor="_ftnref5" w:history="1">
        <w:r w:rsidR="00CF4618" w:rsidRPr="00153023">
          <w:rPr>
            <w:rFonts w:ascii="Times New Roman" w:hAnsi="Times New Roman" w:cs="Times New Roman"/>
            <w:color w:val="000000" w:themeColor="text1"/>
            <w:kern w:val="2"/>
            <w:sz w:val="16"/>
            <w:szCs w:val="16"/>
          </w:rPr>
          <w:t>[5]</w:t>
        </w:r>
      </w:hyperlink>
      <w:r w:rsidR="00CF4618" w:rsidRPr="00153023">
        <w:rPr>
          <w:rFonts w:ascii="Times New Roman" w:hAnsi="Times New Roman" w:cs="Times New Roman"/>
          <w:color w:val="000000" w:themeColor="text1"/>
          <w:kern w:val="2"/>
          <w:sz w:val="16"/>
          <w:szCs w:val="16"/>
        </w:rPr>
        <w:t xml:space="preserve"> Комиссия при Главном экономическом комитете под председательстве* Я. Д. Прядкина занималась определением ежемесячной потребности в топливе по категориям потребителей.</w:t>
      </w:r>
    </w:p>
    <w:p w14:paraId="16D9E126" w14:textId="77777777" w:rsidR="00CF4618"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631" w:anchor="_ftnref6" w:history="1">
        <w:r w:rsidR="00CF4618" w:rsidRPr="00153023">
          <w:rPr>
            <w:rFonts w:ascii="Times New Roman" w:hAnsi="Times New Roman" w:cs="Times New Roman"/>
            <w:color w:val="000000" w:themeColor="text1"/>
            <w:kern w:val="2"/>
            <w:sz w:val="16"/>
            <w:szCs w:val="16"/>
          </w:rPr>
          <w:t>[6]</w:t>
        </w:r>
      </w:hyperlink>
      <w:r w:rsidR="00CF4618" w:rsidRPr="00153023">
        <w:rPr>
          <w:rFonts w:ascii="Times New Roman" w:hAnsi="Times New Roman" w:cs="Times New Roman"/>
          <w:color w:val="000000" w:themeColor="text1"/>
          <w:kern w:val="2"/>
          <w:sz w:val="16"/>
          <w:szCs w:val="16"/>
        </w:rPr>
        <w:t xml:space="preserve"> В деле не имеется.</w:t>
      </w:r>
    </w:p>
    <w:p w14:paraId="3F9F3862" w14:textId="77777777" w:rsidR="00CF4618" w:rsidRPr="00153023" w:rsidRDefault="00153023" w:rsidP="00153023">
      <w:pPr>
        <w:spacing w:after="0" w:line="240" w:lineRule="auto"/>
        <w:jc w:val="both"/>
        <w:rPr>
          <w:rFonts w:ascii="Times New Roman" w:hAnsi="Times New Roman" w:cs="Times New Roman"/>
          <w:color w:val="000000" w:themeColor="text1"/>
          <w:kern w:val="2"/>
          <w:sz w:val="16"/>
          <w:szCs w:val="16"/>
        </w:rPr>
      </w:pPr>
      <w:hyperlink r:id="rId632" w:anchor="_ftnref7" w:history="1">
        <w:r w:rsidR="00CF4618" w:rsidRPr="00153023">
          <w:rPr>
            <w:rFonts w:ascii="Times New Roman" w:hAnsi="Times New Roman" w:cs="Times New Roman"/>
            <w:color w:val="000000" w:themeColor="text1"/>
            <w:kern w:val="2"/>
            <w:sz w:val="16"/>
            <w:szCs w:val="16"/>
          </w:rPr>
          <w:t>[7]</w:t>
        </w:r>
      </w:hyperlink>
      <w:r w:rsidR="00CF4618" w:rsidRPr="00153023">
        <w:rPr>
          <w:rFonts w:ascii="Times New Roman" w:hAnsi="Times New Roman" w:cs="Times New Roman"/>
          <w:color w:val="000000" w:themeColor="text1"/>
          <w:kern w:val="2"/>
          <w:sz w:val="16"/>
          <w:szCs w:val="16"/>
        </w:rPr>
        <w:t xml:space="preserve"> Имеется в виду, вероятно. Союз представителей металлургической и желез:-делательной промышленности (15673).</w:t>
      </w:r>
    </w:p>
    <w:p w14:paraId="5A42EFAD"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p>
    <w:p w14:paraId="54F1A52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55992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6271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25 октября (7 ноября) 1917 российские ВВС насчитывали около 2200 самолетов, из которых 1109 числилось за французской авиацией и авиашколами, 240 - в морской авиации, около 800 - в ремонте и резерве и 35 - в ЭВК. Российские ВВС занимали, по-прежнему, 4-е место в мире, но лидировали в применении тяжелой бомбардировочной авиации и в гидроавиации.</w:t>
      </w:r>
    </w:p>
    <w:p w14:paraId="23A2AB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организационном отношении российские ВВС имели четкую структуру, базисным звеном которой являлся авиаотряд. Авиаотряды подразделялись на корпусные, армейские и истребительные, а в морской авиации - на корабельные (размещенные на авиатранспортах) и береговые. Если вначале в авиаотрядах по штату имелось по 6-8 аэропланов, то к моменту выхода России из войны - по 8-10 . Подчинялись они штабам соответствующих корпусов армий и других объединений, а в плане технического и кадрового обеспечения являлись составными частями авиационных рот. Всего к этому моменту в российских ВВС насчитывалось 132 авиаотряда (против 39, имевшихся к началу войны), из них 91 в сухопутных войсках, из них истребительных - 17 (фронтовых - 15 и противовоздушной обороны городов - 2); разведывательных - 71 (армейских - 12, корпусных - 56, крепостных - 2 и учебных - 1); корректировочных - 3, а также 5 - в ЭВК и 36 - в морской авиации.</w:t>
      </w:r>
    </w:p>
    <w:p w14:paraId="32894E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Морская авиация состояла из двух дивизий: воздушная дивизия Балтийского моря и воздушная дивизия Черного моря. Дивизия состояла из двух воздушных бригад, имевших по 2-3 воздушных дивизиона. В каждом воздушном дивизионе было по 2-3 авиаотряда. 5 авиаотрядов базировались на пяти транспортах (4 - в Черном море и 1 - в Балтийском). За весь период участия России в войне на фронт поступило 6812 самолетов (в морскую авиацию - 1030), из них 73% было произведено в России, в основном по французским образцам.</w:t>
      </w:r>
    </w:p>
    <w:p w14:paraId="58A279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Непосредственно в авиаотрядах, действовавших на фронтах, из 662 летчиков 263 были солдатами. Вместе с воздухоплавателями личный состав воздушных сил доходил до 2000 человек.  Общее число привлеченных в воздушный флот вместе с тыловыми учреждениями и школами составляло на этот момент в России 35 тысяч человек.</w:t>
      </w:r>
    </w:p>
    <w:p w14:paraId="6C20E2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Таков был состав ВВС России на момент ее фактического выхода из активных участников Первой мировой войны.</w:t>
      </w:r>
    </w:p>
    <w:p w14:paraId="448D72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лета 1914 по конец 1917 российская промышленность произвела 5012 аэропланов и закуплено за границей было 1800.</w:t>
      </w:r>
    </w:p>
    <w:p w14:paraId="015E43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к концу этого года в России имелось 27 предприятий (14 строили самолеты, 7 - двигатели, 3 - воздушные винты, лыжи, поплавки, 2 - магнето, 1 - авиаприборы). На этих предприятиях было занято около 10 тыс. рабочих. 81% фондов имели и 87% самолетов производили предприятия ДУКС, РБВЗ, Анатра, Лебедева, Щетинина; на них было занято около 8 тысяч рабочих.</w:t>
      </w:r>
    </w:p>
    <w:p w14:paraId="1846F4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Если к 1 мая 1916 г. отечественное самолетостроение получило от предприятий России 461 двигатель, или 36% от необходимого количества, то к концу 1917 г. русские заводы покрыли только 5% заказов. Основные отечественные самолетостроительные заводы, имея заказы на 2290 самолетов, получили от военного ведомства к октябрю 1917 г. только 525 двигателей. Программа была обеспечена только на 15%. Таким образом, почти 50% построенных в России самолетов оставалось без двигателей.</w:t>
      </w:r>
    </w:p>
    <w:p w14:paraId="7513FF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концу этого года в России было 12 действующих авиационных школ.</w:t>
      </w:r>
    </w:p>
    <w:p w14:paraId="1B4B4F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Киевскую школу летчиков-наблюдателей в 1917 г. перевели в Евпаторию.</w:t>
      </w:r>
    </w:p>
    <w:p w14:paraId="3323DF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была организована небольшая летная школа в Феодосии.</w:t>
      </w:r>
    </w:p>
    <w:p w14:paraId="02485C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Севастополе работала военная школа морских летчиков, где обучение велось на гидросамолетах Григоровича.</w:t>
      </w:r>
    </w:p>
    <w:p w14:paraId="2D2352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годы войны германскими дирижаблями на Россию было сброшено 60 322 кг бомб.</w:t>
      </w:r>
    </w:p>
    <w:p w14:paraId="3F17A8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"ИМ" совершили за время войны более 400 боевых вылетов, сбросив около 65 т бомб. </w:t>
      </w:r>
    </w:p>
    <w:p w14:paraId="09B02C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из 150 русских летчиков-истребителей было 26 асов . За годы войны русские летчики сбили 188 германских самолетов (11999).</w:t>
      </w:r>
    </w:p>
    <w:p w14:paraId="46B48B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4FB0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25 октября </w:t>
      </w:r>
      <w:r w:rsidR="001157F8" w:rsidRPr="00153023">
        <w:rPr>
          <w:rFonts w:ascii="Times New Roman" w:hAnsi="Times New Roman" w:cs="Times New Roman"/>
          <w:color w:val="000000" w:themeColor="text1"/>
          <w:kern w:val="2"/>
          <w:sz w:val="16"/>
          <w:szCs w:val="16"/>
        </w:rPr>
        <w:t xml:space="preserve">(7 ноября) </w:t>
      </w:r>
      <w:r w:rsidRPr="00153023">
        <w:rPr>
          <w:rFonts w:ascii="Times New Roman" w:hAnsi="Times New Roman" w:cs="Times New Roman"/>
          <w:color w:val="000000" w:themeColor="text1"/>
          <w:kern w:val="2"/>
          <w:sz w:val="16"/>
          <w:szCs w:val="16"/>
        </w:rPr>
        <w:t>1917:</w:t>
      </w:r>
    </w:p>
    <w:p w14:paraId="6724C8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СОСТОЯНИЕ ЭВК В НОЧЬ НА 25-26 ОКТЯБРЯ 1917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tblGrid>
      <w:tr w:rsidR="00474654" w:rsidRPr="00153023" w14:paraId="7245DBBD" w14:textId="77777777">
        <w:tc>
          <w:tcPr>
            <w:tcW w:w="5605" w:type="dxa"/>
            <w:tcBorders>
              <w:top w:val="single" w:sz="12" w:space="0" w:color="auto"/>
            </w:tcBorders>
          </w:tcPr>
          <w:p w14:paraId="092F2F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1-й боевой отряд, Румынский фронт, Волга -</w:t>
            </w:r>
          </w:p>
        </w:tc>
      </w:tr>
      <w:tr w:rsidR="00474654" w:rsidRPr="00153023" w14:paraId="4832F7A8" w14:textId="77777777">
        <w:tc>
          <w:tcPr>
            <w:tcW w:w="5605" w:type="dxa"/>
          </w:tcPr>
          <w:p w14:paraId="7D0BC935" w14:textId="77777777" w:rsidR="003431D2"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w:t>
            </w:r>
            <w:r w:rsidR="003431D2" w:rsidRPr="00153023">
              <w:rPr>
                <w:rFonts w:ascii="Times New Roman" w:hAnsi="Times New Roman" w:cs="Times New Roman"/>
                <w:color w:val="000000" w:themeColor="text1"/>
                <w:kern w:val="2"/>
                <w:sz w:val="16"/>
                <w:szCs w:val="16"/>
              </w:rPr>
              <w:t>ийка</w:t>
            </w:r>
          </w:p>
        </w:tc>
      </w:tr>
      <w:tr w:rsidR="00474654" w:rsidRPr="00153023" w14:paraId="3480EDDC" w14:textId="77777777">
        <w:tc>
          <w:tcPr>
            <w:tcW w:w="5605" w:type="dxa"/>
          </w:tcPr>
          <w:p w14:paraId="6653B6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IX подполковника Нижевского P.JI.</w:t>
            </w:r>
          </w:p>
        </w:tc>
      </w:tr>
      <w:tr w:rsidR="00474654" w:rsidRPr="00153023" w14:paraId="01925D54" w14:textId="77777777">
        <w:tc>
          <w:tcPr>
            <w:tcW w:w="5605" w:type="dxa"/>
          </w:tcPr>
          <w:p w14:paraId="5131E1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XVI поручика Кованько А.А.</w:t>
            </w:r>
          </w:p>
        </w:tc>
      </w:tr>
      <w:tr w:rsidR="00474654" w:rsidRPr="00153023" w14:paraId="61876F0C" w14:textId="77777777">
        <w:tc>
          <w:tcPr>
            <w:tcW w:w="5605" w:type="dxa"/>
          </w:tcPr>
          <w:p w14:paraId="671311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2-й боевой отряд, Юго-Западный фронт,</w:t>
            </w:r>
          </w:p>
        </w:tc>
      </w:tr>
      <w:tr w:rsidR="00474654" w:rsidRPr="00153023" w14:paraId="024D51E9" w14:textId="77777777">
        <w:tc>
          <w:tcPr>
            <w:tcW w:w="5605" w:type="dxa"/>
          </w:tcPr>
          <w:p w14:paraId="23BC1A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Стрнховцы</w:t>
            </w:r>
          </w:p>
        </w:tc>
      </w:tr>
      <w:tr w:rsidR="00474654" w:rsidRPr="00153023" w14:paraId="61A0BB6C" w14:textId="77777777">
        <w:tc>
          <w:tcPr>
            <w:tcW w:w="5605" w:type="dxa"/>
          </w:tcPr>
          <w:p w14:paraId="6B4C1A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III капитана Жигайлова Е.И.</w:t>
            </w:r>
          </w:p>
        </w:tc>
      </w:tr>
      <w:tr w:rsidR="00474654" w:rsidRPr="00153023" w14:paraId="1D755D12" w14:textId="77777777">
        <w:tc>
          <w:tcPr>
            <w:tcW w:w="5605" w:type="dxa"/>
          </w:tcPr>
          <w:p w14:paraId="6E430D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VIII есаула Лобова В.Д.</w:t>
            </w:r>
          </w:p>
        </w:tc>
      </w:tr>
      <w:tr w:rsidR="00474654" w:rsidRPr="00153023" w14:paraId="6766C6C5" w14:textId="77777777">
        <w:tc>
          <w:tcPr>
            <w:tcW w:w="5605" w:type="dxa"/>
          </w:tcPr>
          <w:p w14:paraId="3A804F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 ротмистра Середницкого А.В.</w:t>
            </w:r>
          </w:p>
        </w:tc>
      </w:tr>
      <w:tr w:rsidR="00474654" w:rsidRPr="00153023" w14:paraId="134B5D77" w14:textId="77777777">
        <w:tc>
          <w:tcPr>
            <w:tcW w:w="5605" w:type="dxa"/>
          </w:tcPr>
          <w:p w14:paraId="6CE474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XII поручика Кроткова Ю.А.</w:t>
            </w:r>
          </w:p>
        </w:tc>
      </w:tr>
      <w:tr w:rsidR="00474654" w:rsidRPr="00153023" w14:paraId="2C3E47AA" w14:textId="77777777">
        <w:tc>
          <w:tcPr>
            <w:tcW w:w="5605" w:type="dxa"/>
          </w:tcPr>
          <w:p w14:paraId="4D4D5E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3-й боевой отряд, Западный фронт, Стань</w:t>
            </w:r>
          </w:p>
        </w:tc>
      </w:tr>
      <w:tr w:rsidR="00474654" w:rsidRPr="00153023" w14:paraId="592B5FD2" w14:textId="77777777">
        <w:tc>
          <w:tcPr>
            <w:tcW w:w="5605" w:type="dxa"/>
          </w:tcPr>
          <w:p w14:paraId="6C5021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XIV подпоручика Гаврилова А.А.</w:t>
            </w:r>
          </w:p>
        </w:tc>
      </w:tr>
      <w:tr w:rsidR="00474654" w:rsidRPr="00153023" w14:paraId="7A45851A" w14:textId="77777777">
        <w:tc>
          <w:tcPr>
            <w:tcW w:w="5605" w:type="dxa"/>
          </w:tcPr>
          <w:p w14:paraId="7007E768" w14:textId="77777777" w:rsidR="003431D2" w:rsidRPr="00153023" w:rsidRDefault="001157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w:t>
            </w:r>
            <w:r w:rsidR="003431D2" w:rsidRPr="00153023">
              <w:rPr>
                <w:rFonts w:ascii="Times New Roman" w:hAnsi="Times New Roman" w:cs="Times New Roman"/>
                <w:color w:val="000000" w:themeColor="text1"/>
                <w:kern w:val="2"/>
                <w:sz w:val="16"/>
                <w:szCs w:val="16"/>
              </w:rPr>
              <w:t>ово</w:t>
            </w:r>
          </w:p>
        </w:tc>
      </w:tr>
      <w:tr w:rsidR="00474654" w:rsidRPr="00153023" w14:paraId="7FCB5E88" w14:textId="77777777">
        <w:tc>
          <w:tcPr>
            <w:tcW w:w="5605" w:type="dxa"/>
          </w:tcPr>
          <w:p w14:paraId="58102E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Киевский полковника Башко И.С.</w:t>
            </w:r>
          </w:p>
        </w:tc>
      </w:tr>
      <w:tr w:rsidR="00474654" w:rsidRPr="00153023" w14:paraId="08E5502D" w14:textId="77777777">
        <w:tc>
          <w:tcPr>
            <w:tcW w:w="5605" w:type="dxa"/>
          </w:tcPr>
          <w:p w14:paraId="37F68F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 штабс-капитана Грека Г.В.</w:t>
            </w:r>
          </w:p>
        </w:tc>
      </w:tr>
      <w:tr w:rsidR="00474654" w:rsidRPr="00153023" w14:paraId="4DC4DA50" w14:textId="77777777">
        <w:tc>
          <w:tcPr>
            <w:tcW w:w="5605" w:type="dxa"/>
          </w:tcPr>
          <w:p w14:paraId="60418C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XIII капитана Белякова А.И.</w:t>
            </w:r>
          </w:p>
        </w:tc>
      </w:tr>
      <w:tr w:rsidR="00474654" w:rsidRPr="00153023" w14:paraId="2E9CAA87" w14:textId="77777777">
        <w:tc>
          <w:tcPr>
            <w:tcW w:w="5605" w:type="dxa"/>
          </w:tcPr>
          <w:p w14:paraId="13F810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XV штабс-капитана Демичева-Иванова</w:t>
            </w:r>
          </w:p>
        </w:tc>
      </w:tr>
      <w:tr w:rsidR="00474654" w:rsidRPr="00153023" w14:paraId="787A8497" w14:textId="77777777">
        <w:tc>
          <w:tcPr>
            <w:tcW w:w="5605" w:type="dxa"/>
          </w:tcPr>
          <w:p w14:paraId="4B46DC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И.Г.</w:t>
            </w:r>
          </w:p>
        </w:tc>
      </w:tr>
      <w:tr w:rsidR="00474654" w:rsidRPr="00153023" w14:paraId="44E03C69" w14:textId="77777777">
        <w:tc>
          <w:tcPr>
            <w:tcW w:w="5605" w:type="dxa"/>
          </w:tcPr>
          <w:p w14:paraId="0F3D7C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4-й запасной отряд, база, Юго-Западный</w:t>
            </w:r>
          </w:p>
        </w:tc>
      </w:tr>
      <w:tr w:rsidR="00474654" w:rsidRPr="00153023" w14:paraId="17B76A97" w14:textId="77777777">
        <w:tc>
          <w:tcPr>
            <w:tcW w:w="5605" w:type="dxa"/>
          </w:tcPr>
          <w:p w14:paraId="697A66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фронт, Винница</w:t>
            </w:r>
          </w:p>
        </w:tc>
      </w:tr>
      <w:tr w:rsidR="00474654" w:rsidRPr="00153023" w14:paraId="5768817C" w14:textId="77777777">
        <w:tc>
          <w:tcPr>
            <w:tcW w:w="5605" w:type="dxa"/>
          </w:tcPr>
          <w:p w14:paraId="7280EF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поручика Плешкова Г.Г.</w:t>
            </w:r>
          </w:p>
        </w:tc>
      </w:tr>
      <w:tr w:rsidR="00474654" w:rsidRPr="00153023" w14:paraId="287A06A7" w14:textId="77777777">
        <w:tc>
          <w:tcPr>
            <w:tcW w:w="5605" w:type="dxa"/>
          </w:tcPr>
          <w:p w14:paraId="5F3C54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ротмистра Романова В.А.</w:t>
            </w:r>
          </w:p>
        </w:tc>
      </w:tr>
      <w:tr w:rsidR="00474654" w:rsidRPr="00153023" w14:paraId="6F2025BE" w14:textId="77777777">
        <w:tc>
          <w:tcPr>
            <w:tcW w:w="5605" w:type="dxa"/>
          </w:tcPr>
          <w:p w14:paraId="6C5E0C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учебный</w:t>
            </w:r>
          </w:p>
        </w:tc>
      </w:tr>
      <w:tr w:rsidR="00474654" w:rsidRPr="00153023" w14:paraId="33F02FC1" w14:textId="77777777">
        <w:tc>
          <w:tcPr>
            <w:tcW w:w="5605" w:type="dxa"/>
          </w:tcPr>
          <w:p w14:paraId="3F54D15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IV капитана Шарова Я.Н.</w:t>
            </w:r>
          </w:p>
        </w:tc>
      </w:tr>
      <w:tr w:rsidR="00474654" w:rsidRPr="00153023" w14:paraId="56EF854E" w14:textId="77777777">
        <w:tc>
          <w:tcPr>
            <w:tcW w:w="5605" w:type="dxa"/>
          </w:tcPr>
          <w:p w14:paraId="2064D2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 капитана Алехновича Г.В.</w:t>
            </w:r>
          </w:p>
        </w:tc>
      </w:tr>
      <w:tr w:rsidR="00474654" w:rsidRPr="00153023" w14:paraId="6A697721" w14:textId="77777777">
        <w:tc>
          <w:tcPr>
            <w:tcW w:w="5605" w:type="dxa"/>
          </w:tcPr>
          <w:p w14:paraId="3DD9DF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 поручика Лутца А.Ю.</w:t>
            </w:r>
          </w:p>
        </w:tc>
      </w:tr>
      <w:tr w:rsidR="00474654" w:rsidRPr="00153023" w14:paraId="49EFC7D9" w14:textId="77777777">
        <w:tc>
          <w:tcPr>
            <w:tcW w:w="5605" w:type="dxa"/>
          </w:tcPr>
          <w:p w14:paraId="6B0C17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XIV учебный</w:t>
            </w:r>
          </w:p>
        </w:tc>
      </w:tr>
      <w:tr w:rsidR="00474654" w:rsidRPr="00153023" w14:paraId="42F7BAD4" w14:textId="77777777">
        <w:tc>
          <w:tcPr>
            <w:tcW w:w="5605" w:type="dxa"/>
          </w:tcPr>
          <w:p w14:paraId="0ED2AB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№237, 238 на платформах</w:t>
            </w:r>
          </w:p>
        </w:tc>
      </w:tr>
      <w:tr w:rsidR="00474654" w:rsidRPr="00153023" w14:paraId="58FA8F9C" w14:textId="77777777">
        <w:tc>
          <w:tcPr>
            <w:tcW w:w="5605" w:type="dxa"/>
            <w:tcBorders>
              <w:bottom w:val="single" w:sz="12" w:space="0" w:color="auto"/>
            </w:tcBorders>
          </w:tcPr>
          <w:p w14:paraId="34C732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20 кораблей.</w:t>
            </w:r>
          </w:p>
        </w:tc>
      </w:tr>
    </w:tbl>
    <w:p w14:paraId="1F642C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базе в Виннице имелось 8 кораблей, которые были в различных стадиях ремонта, сборки, регулировки и установки моторов и радиаторов. Десять машин находилось на фронте. Ощутимый урон нанесла сильная буря, начавшаяся 15 ноября. На базе было поломано 11 малых аппаратов, 2 учебных и 2 боевых корабля, а во 2-м боевом отряде на Юго-За- падном фронте - 4 корабля (12038).</w:t>
      </w:r>
    </w:p>
    <w:p w14:paraId="61160D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D8A507" w14:textId="77777777" w:rsidR="00E063D4" w:rsidRPr="00153023" w:rsidRDefault="00E063D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25 октября (7 ноября) 1917 г. прапорщик Селитренников и охотник (доброволец) Наумов из состава 36-го корпусного воздухоплавательного отряда вы</w:t>
      </w:r>
      <w:r w:rsidRPr="00153023">
        <w:rPr>
          <w:rFonts w:ascii="Times New Roman" w:hAnsi="Times New Roman" w:cs="Times New Roman"/>
          <w:color w:val="0070C0"/>
          <w:sz w:val="16"/>
          <w:szCs w:val="16"/>
        </w:rPr>
        <w:softHyphen/>
        <w:t>полняли задание в корзине змейкового аэростата, буксируемого бронекатером Дунайской военной флотилии. При возвращении к береговой сто</w:t>
      </w:r>
      <w:r w:rsidRPr="00153023">
        <w:rPr>
          <w:rFonts w:ascii="Times New Roman" w:hAnsi="Times New Roman" w:cs="Times New Roman"/>
          <w:color w:val="0070C0"/>
          <w:sz w:val="16"/>
          <w:szCs w:val="16"/>
        </w:rPr>
        <w:softHyphen/>
        <w:t>янке Чатал-Киой аэростат был атакован герман</w:t>
      </w:r>
      <w:r w:rsidRPr="00153023">
        <w:rPr>
          <w:rFonts w:ascii="Times New Roman" w:hAnsi="Times New Roman" w:cs="Times New Roman"/>
          <w:color w:val="0070C0"/>
          <w:sz w:val="16"/>
          <w:szCs w:val="16"/>
        </w:rPr>
        <w:softHyphen/>
        <w:t>ским истребителем, пилотируемым фельдфебе</w:t>
      </w:r>
      <w:r w:rsidRPr="00153023">
        <w:rPr>
          <w:rFonts w:ascii="Times New Roman" w:hAnsi="Times New Roman" w:cs="Times New Roman"/>
          <w:color w:val="0070C0"/>
          <w:sz w:val="16"/>
          <w:szCs w:val="16"/>
        </w:rPr>
        <w:softHyphen/>
        <w:t>лем Шусслером. После загорания аэростата они выбросились с парашютами с высоты 300-350 м. Парашют Наумова, накрытый в воздухе пылаю</w:t>
      </w:r>
      <w:r w:rsidRPr="00153023">
        <w:rPr>
          <w:rFonts w:ascii="Times New Roman" w:hAnsi="Times New Roman" w:cs="Times New Roman"/>
          <w:color w:val="0070C0"/>
          <w:sz w:val="16"/>
          <w:szCs w:val="16"/>
        </w:rPr>
        <w:softHyphen/>
        <w:t>щей оболочкой, загорелся, но воздухоплаватель ухватился за стропы подвески корзины и благо</w:t>
      </w:r>
      <w:r w:rsidRPr="00153023">
        <w:rPr>
          <w:rFonts w:ascii="Times New Roman" w:hAnsi="Times New Roman" w:cs="Times New Roman"/>
          <w:color w:val="0070C0"/>
          <w:sz w:val="16"/>
          <w:szCs w:val="16"/>
        </w:rPr>
        <w:softHyphen/>
        <w:t>получно опустился в воду с остатками аэростата. Воздухоплавателей спас буксировавший аэро</w:t>
      </w:r>
      <w:r w:rsidRPr="00153023">
        <w:rPr>
          <w:rFonts w:ascii="Times New Roman" w:hAnsi="Times New Roman" w:cs="Times New Roman"/>
          <w:color w:val="0070C0"/>
          <w:sz w:val="16"/>
          <w:szCs w:val="16"/>
        </w:rPr>
        <w:softHyphen/>
        <w:t>стат бронекатер, отогнавший вражеский самолёт огнём 57-мм орудия и двух пулемётов «Максим» (20120).</w:t>
      </w:r>
    </w:p>
    <w:p w14:paraId="053FAD47" w14:textId="77777777" w:rsidR="00E063D4" w:rsidRPr="00153023" w:rsidRDefault="00E063D4" w:rsidP="00153023">
      <w:pPr>
        <w:spacing w:after="0" w:line="240" w:lineRule="auto"/>
        <w:jc w:val="both"/>
        <w:rPr>
          <w:rFonts w:ascii="Times New Roman" w:hAnsi="Times New Roman" w:cs="Times New Roman"/>
          <w:color w:val="0070C0"/>
          <w:sz w:val="16"/>
          <w:szCs w:val="16"/>
        </w:rPr>
      </w:pPr>
    </w:p>
    <w:p w14:paraId="2612DC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25 октября </w:t>
      </w:r>
      <w:r w:rsidR="001157F8" w:rsidRPr="00153023">
        <w:rPr>
          <w:rFonts w:ascii="Times New Roman" w:hAnsi="Times New Roman" w:cs="Times New Roman"/>
          <w:color w:val="000000" w:themeColor="text1"/>
          <w:kern w:val="2"/>
          <w:sz w:val="16"/>
          <w:szCs w:val="16"/>
        </w:rPr>
        <w:t xml:space="preserve">(7 ноября) </w:t>
      </w:r>
      <w:r w:rsidRPr="00153023">
        <w:rPr>
          <w:rFonts w:ascii="Times New Roman" w:hAnsi="Times New Roman" w:cs="Times New Roman"/>
          <w:color w:val="000000" w:themeColor="text1"/>
          <w:kern w:val="2"/>
          <w:sz w:val="16"/>
          <w:szCs w:val="16"/>
        </w:rPr>
        <w:t>1917 г. вышла резолюция общего собрания представителей судов минной дивизии:</w:t>
      </w:r>
    </w:p>
    <w:p w14:paraId="3CAE55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"Мы, представители судов "Автроил", "Изяслав", "Гавриил", единогласно постановили: требовать перехода всей власти к Всероссийскому съезду Советов; требовать немедленного роспуска Предпарламента Российской республики, созданного для оплота буржуазии и контрреволюционного правительства; никакой торговли за власть с буржуазными классами быть не может, ибо, добиваясь власти, они направляют ее против народа и стремятся восстановить свое господство над трудящимися. Вся наша сила за Советами, и мы в любой момент по их призыву готовы пойти на баррикадный бой против буржуазных классов" (10700).</w:t>
      </w:r>
    </w:p>
    <w:p w14:paraId="0704C1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91AE3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Вечером 25 октября </w:t>
      </w:r>
      <w:r w:rsidR="001157F8" w:rsidRPr="00153023">
        <w:rPr>
          <w:rFonts w:ascii="Times New Roman" w:hAnsi="Times New Roman" w:cs="Times New Roman"/>
          <w:color w:val="000000" w:themeColor="text1"/>
          <w:kern w:val="2"/>
          <w:sz w:val="16"/>
          <w:szCs w:val="16"/>
        </w:rPr>
        <w:t xml:space="preserve">(7 ноября) </w:t>
      </w:r>
      <w:r w:rsidRPr="00153023">
        <w:rPr>
          <w:rFonts w:ascii="Times New Roman" w:hAnsi="Times New Roman" w:cs="Times New Roman"/>
          <w:color w:val="000000" w:themeColor="text1"/>
          <w:kern w:val="2"/>
          <w:sz w:val="16"/>
          <w:szCs w:val="16"/>
        </w:rPr>
        <w:t>1917 г. Константин Василье</w:t>
      </w:r>
      <w:r w:rsidRPr="00153023">
        <w:rPr>
          <w:rFonts w:ascii="Times New Roman" w:hAnsi="Times New Roman" w:cs="Times New Roman"/>
          <w:color w:val="000000" w:themeColor="text1"/>
          <w:kern w:val="2"/>
          <w:sz w:val="16"/>
          <w:szCs w:val="16"/>
        </w:rPr>
        <w:softHyphen/>
        <w:t>вич Акашев, переодевшись в офицерскую форму и обманув юнкеров Михайловского артиллерий</w:t>
      </w:r>
      <w:r w:rsidRPr="00153023">
        <w:rPr>
          <w:rFonts w:ascii="Times New Roman" w:hAnsi="Times New Roman" w:cs="Times New Roman"/>
          <w:color w:val="000000" w:themeColor="text1"/>
          <w:kern w:val="2"/>
          <w:sz w:val="16"/>
          <w:szCs w:val="16"/>
        </w:rPr>
        <w:softHyphen/>
        <w:t>ского училища, увел их отряд от Зимнего дворца, чем облегчил его захват (10667).</w:t>
      </w:r>
    </w:p>
    <w:p w14:paraId="5BD5687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1694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октября (7 ноября) около 23 часов по указанию Я. М. Свердлова матросы полигона И. Дунаев и М. Журавлев, приняли под свое командование батарею 3-дм полевых орудий, заменив колеблющихся артиллеристов Петропавловской крепости, и открыли огонь по Зимнему дворцу сделав при этом 30-35 выстрелов картечными снарядами. Эта стрельба имела больше психологический характер, чем боевой. Только один снаряд попал в карниз здания на третьем этаже, все остальные разорвались над Невой (12031).</w:t>
      </w:r>
    </w:p>
    <w:p w14:paraId="6E5BF1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5958E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6B3D4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EC431C" w14:textId="77777777" w:rsidR="00B23481" w:rsidRPr="00153023" w:rsidRDefault="00B23481"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25 октября (7 ноября) 1917. Вечером в Политехническом музее собрался объединенный пленум Московских Советов рабочих и солдатских депутатов. На бурном и долгом заседании приняли резолюцию, поддерживающую петроградские революционные события. Был избран московский Военно-революционный комитет (ВРК), который приступил к немедленным действиям. Эсеры отказались войти в состав ВРК, а меньшевики вошли, чтобы препятствовать действиям большевиков. Деятельностью ВРК по решению МК РСДРП (б) руководил Боевой партийный съезд.</w:t>
      </w:r>
    </w:p>
    <w:p w14:paraId="61D778E3" w14:textId="77777777" w:rsidR="00B23481" w:rsidRPr="00153023" w:rsidRDefault="00B23481"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Этим же вечером собралась на экстренное заседание Городская Дума, принявшая резолюцию, что только она является законной властью. Городской голова эсер Руднев сформировал Комитет общественной безопасности, куда вошли юнкера, офицеры Московского гарнизона и добровольцы "домовой охраны".</w:t>
      </w:r>
    </w:p>
    <w:p w14:paraId="22459613" w14:textId="77777777" w:rsidR="00B23481" w:rsidRPr="00153023" w:rsidRDefault="00B23481"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Вечером вооруженными отрядами 56-го запасного полка захвачен телеграф, у почтамта выставлена охрана. Телефонное сообщие между Москвой и Петроградом прервано.</w:t>
      </w:r>
    </w:p>
    <w:p w14:paraId="629B292C" w14:textId="77777777" w:rsidR="00B23481" w:rsidRPr="00153023" w:rsidRDefault="00B23481" w:rsidP="00153023">
      <w:pPr>
        <w:spacing w:after="0" w:line="240" w:lineRule="auto"/>
        <w:jc w:val="both"/>
        <w:rPr>
          <w:rFonts w:ascii="Times New Roman" w:hAnsi="Times New Roman" w:cs="Times New Roman"/>
          <w:color w:val="000000" w:themeColor="text1"/>
          <w:sz w:val="16"/>
          <w:szCs w:val="16"/>
        </w:rPr>
      </w:pPr>
    </w:p>
    <w:p w14:paraId="758767C1" w14:textId="77777777" w:rsidR="00B23481" w:rsidRPr="00153023" w:rsidRDefault="00B23481"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25 октября (7 ноября) 1917</w:t>
      </w:r>
      <w:r w:rsidRPr="00153023">
        <w:rPr>
          <w:color w:val="000000" w:themeColor="text1"/>
          <w:sz w:val="16"/>
          <w:szCs w:val="16"/>
        </w:rPr>
        <w:t xml:space="preserve"> в Петрограде в 22 часа 45 минут и до 6 утра следующего дня II Всероссийский Съезд Советов Рабочих и Солдатских Депутатов провел свое первое заседание, открывал его меньшевик Ф.И. Дан (Гурвич, 1971-1947). Из 649-ти делегатов большевиков - 390, эсеров – 160, меньшевиков – 72, объединенных интернационалистов – 14, меньшевиков-интернационалистов – 6, украинских социалистов – 7. После того, как правые социалисты покинули съезд, сложилась большевистско-левоэсеровская коалиция, имевшая около двух третей голосов. Большевики уже контролировали весь Петроград, в 2 часа 4 минуты ночи взят Зимний, через 6 минут арестованы министры Временного правительства, вскоре доставленные в Петропавловскую крепость. При взятии Зимнего дворца погибло 6 человек – охранявшие его «павловцы». В 3 часа 10 минут Каменев сообщает о взятии Зимнего дворца и аресте министров. Съезд принимает обращение «К рабочим, солдатам и крестьянам»: «</w:t>
      </w:r>
      <w:r w:rsidRPr="00153023">
        <w:rPr>
          <w:rStyle w:val="af0"/>
          <w:i w:val="0"/>
          <w:color w:val="000000" w:themeColor="text1"/>
          <w:sz w:val="16"/>
          <w:szCs w:val="16"/>
        </w:rPr>
        <w:t>Временное правительство низложено… Съезд постановляет: вся власть на местах переходит к Советам рабочих, солдатских и крестьянских депутатов</w:t>
      </w:r>
      <w:r w:rsidRPr="00153023">
        <w:rPr>
          <w:color w:val="000000" w:themeColor="text1"/>
          <w:sz w:val="16"/>
          <w:szCs w:val="16"/>
        </w:rPr>
        <w:t>». Делегату Анатолию Железнякову поручают возглавить один из отрядов для штурма Зимнего дворца в ночь с 25 на 26 октября. Он же участвует в аресте министров Временного правительства.</w:t>
      </w:r>
    </w:p>
    <w:p w14:paraId="66A45118" w14:textId="77777777" w:rsidR="00B23481" w:rsidRPr="00153023" w:rsidRDefault="00B23481" w:rsidP="00153023">
      <w:pPr>
        <w:pStyle w:val="ae"/>
        <w:spacing w:before="0" w:after="0"/>
        <w:jc w:val="both"/>
        <w:rPr>
          <w:color w:val="000000" w:themeColor="text1"/>
          <w:sz w:val="16"/>
          <w:szCs w:val="16"/>
        </w:rPr>
      </w:pPr>
      <w:r w:rsidRPr="00153023">
        <w:rPr>
          <w:rStyle w:val="af0"/>
          <w:i w:val="0"/>
          <w:color w:val="000000" w:themeColor="text1"/>
          <w:sz w:val="16"/>
          <w:szCs w:val="16"/>
        </w:rPr>
        <w:t>Объединенные интернационалисты – платформа, выработанная «объединенцами» на своей конференции 18-22 октября 1917 в Петрограде, отрицала возможность победы социалистической революции и строительства социализма в одной, отдельно взятой стране. В вопросе о войне они высказывались за необходимости давления на империалистические правительства за мир без аннексий и контрибуций. Хозяйственную разруху считали возможным преодолеть только государственным регулированием производства, участием фабзавкомов в органах управления и контроля за производством. Высказывались за безвозмездное отчуждение удельных, кабинетских, монастырских, церковных и превышающих трудовую норму частновладельческих имений. Их отличало от большевиков в этом вопросе только одно - они выступали за вознаграждение владельцев отчуждаемой земли.</w:t>
      </w:r>
    </w:p>
    <w:p w14:paraId="48C7FAD5" w14:textId="77777777" w:rsidR="00B23481" w:rsidRPr="00153023" w:rsidRDefault="00B23481" w:rsidP="00153023">
      <w:pPr>
        <w:pStyle w:val="ae"/>
        <w:spacing w:before="0" w:after="0"/>
        <w:jc w:val="both"/>
        <w:rPr>
          <w:color w:val="000000" w:themeColor="text1"/>
          <w:sz w:val="16"/>
          <w:szCs w:val="16"/>
        </w:rPr>
      </w:pPr>
      <w:r w:rsidRPr="00153023">
        <w:rPr>
          <w:rStyle w:val="af0"/>
          <w:i w:val="0"/>
          <w:color w:val="000000" w:themeColor="text1"/>
          <w:sz w:val="16"/>
          <w:szCs w:val="16"/>
        </w:rPr>
        <w:t>Меньшевики-интернационалисты - группа, организационно-обособившаяся в 1917 г. Отличало их от большинства меньшевиков во главе с Даном отрицательное отношение к коалиции с буржуазией. Однако, для них также характерны основные черты всего «меньшевизма»: туманность лозунгов, непоследовательность, а потому и бесплодность.</w:t>
      </w:r>
    </w:p>
    <w:p w14:paraId="3AEE938C" w14:textId="77777777" w:rsidR="00B23481" w:rsidRPr="00153023" w:rsidRDefault="00B23481" w:rsidP="00153023">
      <w:pPr>
        <w:pStyle w:val="ae"/>
        <w:spacing w:before="0" w:after="0"/>
        <w:jc w:val="both"/>
        <w:rPr>
          <w:color w:val="000000" w:themeColor="text1"/>
          <w:sz w:val="16"/>
          <w:szCs w:val="16"/>
        </w:rPr>
      </w:pPr>
      <w:r w:rsidRPr="00153023">
        <w:rPr>
          <w:rStyle w:val="af0"/>
          <w:i w:val="0"/>
          <w:color w:val="000000" w:themeColor="text1"/>
          <w:sz w:val="16"/>
          <w:szCs w:val="16"/>
        </w:rPr>
        <w:t>Украинские социалисты - украинские социал-демократы были объединены до 1904 года в Революционной украинской партии (РУП), затем ее большинство, отбросив все национальные требования и предположительной автономии Украины, вошло в РСДРП, как автономная часть под названием «Украинский социал-демократический союз», со своими руководящими органами, но уже без собственной платформы.</w:t>
      </w:r>
    </w:p>
    <w:p w14:paraId="6D9F375A" w14:textId="77777777" w:rsidR="00B23481" w:rsidRPr="00153023" w:rsidRDefault="00B23481" w:rsidP="00153023">
      <w:pPr>
        <w:pStyle w:val="ae"/>
        <w:spacing w:before="0" w:after="0"/>
        <w:jc w:val="both"/>
        <w:rPr>
          <w:color w:val="000000" w:themeColor="text1"/>
          <w:sz w:val="16"/>
          <w:szCs w:val="16"/>
        </w:rPr>
      </w:pPr>
      <w:r w:rsidRPr="00153023">
        <w:rPr>
          <w:color w:val="000000" w:themeColor="text1"/>
          <w:sz w:val="16"/>
          <w:szCs w:val="16"/>
        </w:rPr>
        <w:t>Съезд начался довольно мирно, лозунг «Вся власть Советам» большинством представлялся как объединительный для «левых» представителей меньшевиков, эсеров, еврейской социал-демократической партии, Бунда… Но, эсеры и бундовцы, «</w:t>
      </w:r>
      <w:r w:rsidRPr="00153023">
        <w:rPr>
          <w:rStyle w:val="af0"/>
          <w:i w:val="0"/>
          <w:color w:val="000000" w:themeColor="text1"/>
          <w:sz w:val="16"/>
          <w:szCs w:val="16"/>
        </w:rPr>
        <w:t>осудившие большевистский заговор</w:t>
      </w:r>
      <w:r w:rsidRPr="00153023">
        <w:rPr>
          <w:color w:val="000000" w:themeColor="text1"/>
          <w:sz w:val="16"/>
          <w:szCs w:val="16"/>
        </w:rPr>
        <w:t>» и убежденные в том, что «</w:t>
      </w:r>
      <w:r w:rsidRPr="00153023">
        <w:rPr>
          <w:rStyle w:val="af0"/>
          <w:i w:val="0"/>
          <w:color w:val="000000" w:themeColor="text1"/>
          <w:sz w:val="16"/>
          <w:szCs w:val="16"/>
        </w:rPr>
        <w:t>Ленин не продержится и трех дней</w:t>
      </w:r>
      <w:r w:rsidRPr="00153023">
        <w:rPr>
          <w:color w:val="000000" w:themeColor="text1"/>
          <w:sz w:val="16"/>
          <w:szCs w:val="16"/>
        </w:rPr>
        <w:t>», покинули зал заседаний, ушли и представители некоторых других партий. Большевики остались в подавляющем большинстве, Троцкий смог заявить: «… </w:t>
      </w:r>
      <w:r w:rsidRPr="00153023">
        <w:rPr>
          <w:rStyle w:val="af0"/>
          <w:i w:val="0"/>
          <w:color w:val="000000" w:themeColor="text1"/>
          <w:sz w:val="16"/>
          <w:szCs w:val="16"/>
        </w:rPr>
        <w:t>вы жалкие одиночки, вы банкроты, ваша роль сыграна, идите туда, где теперь ваше место – на свалку истории</w:t>
      </w:r>
      <w:r w:rsidRPr="00153023">
        <w:rPr>
          <w:color w:val="000000" w:themeColor="text1"/>
          <w:sz w:val="16"/>
          <w:szCs w:val="16"/>
        </w:rPr>
        <w:t>!». После этих слов ушли и меньшевики. Тогда это было реакцией на «злобу дня», сегодня мы воспринимаем поведение ушедших, как роковую ошибку.</w:t>
      </w:r>
    </w:p>
    <w:p w14:paraId="101B5B34" w14:textId="77777777" w:rsidR="00B23481" w:rsidRPr="00153023" w:rsidRDefault="00B23481" w:rsidP="00153023">
      <w:pPr>
        <w:pStyle w:val="ae"/>
        <w:spacing w:before="0" w:after="0"/>
        <w:jc w:val="both"/>
        <w:rPr>
          <w:color w:val="000000" w:themeColor="text1"/>
          <w:sz w:val="16"/>
          <w:szCs w:val="16"/>
        </w:rPr>
      </w:pPr>
      <w:r w:rsidRPr="00153023">
        <w:rPr>
          <w:rStyle w:val="af0"/>
          <w:i w:val="0"/>
          <w:color w:val="000000" w:themeColor="text1"/>
          <w:sz w:val="16"/>
          <w:szCs w:val="16"/>
        </w:rPr>
        <w:t>Еврейская социал-демократическая рабочая партия – «Поалей Цион» (Рабочие Сиона). Образовалась в 1901 году, называла себя марксистской, народнической, ортодоксально марксистской… Выступала за создание еврейского государства в Палестине, были и варианты – в Уганде и Месопотамии. Собственно как социал-демократическая рабочая партия стала известна с февраля 1906 года. Партия декларировала «руководствоваться интересами пролетариата – класса наемного труда», о пролетариате говорилось, что он «завоюет власть и использует свою диктатуру для уничтожения классовой структуры общества вместе с частной собственностью на орудия производства и средства сообщения, чтобы устранить всякую возможность хозяйственной конкуренции и эксплуатации». Октябрьская революция была партией встречена враждебно, но она отвергала насильственные методы борьбы против Советов. Распад партии начался в 1922 году, а летом 1928 года она прекратила свое существование.</w:t>
      </w:r>
    </w:p>
    <w:p w14:paraId="048695C3" w14:textId="77777777" w:rsidR="00B23481" w:rsidRPr="00153023" w:rsidRDefault="00B23481" w:rsidP="00153023">
      <w:pPr>
        <w:pStyle w:val="ae"/>
        <w:spacing w:before="0" w:after="0"/>
        <w:jc w:val="both"/>
        <w:rPr>
          <w:color w:val="000000" w:themeColor="text1"/>
          <w:sz w:val="16"/>
          <w:szCs w:val="16"/>
        </w:rPr>
      </w:pPr>
      <w:r w:rsidRPr="00153023">
        <w:rPr>
          <w:rStyle w:val="af0"/>
          <w:i w:val="0"/>
          <w:color w:val="000000" w:themeColor="text1"/>
          <w:sz w:val="16"/>
          <w:szCs w:val="16"/>
        </w:rPr>
        <w:t>БУНД - Всеобщий еврейский рабочий союз в Литве, Польше и России,  еврейская социалистическая партия, действовавшая в Восточной Европе с 90-х годов XIX века — до 40-х годов XX века. Бунд считал себя единственным представителем интересов достаточно многочисленного на этих землях еврейского рабочего класса. Партия выступала «за далеко идущую демократию и обобществление </w:t>
      </w:r>
      <w:r w:rsidRPr="00153023">
        <w:rPr>
          <w:rStyle w:val="af0"/>
          <w:i w:val="0"/>
          <w:color w:val="000000" w:themeColor="text1"/>
          <w:sz w:val="16"/>
          <w:szCs w:val="16"/>
          <w:u w:val="single"/>
        </w:rPr>
        <w:t>средств производства</w:t>
      </w:r>
      <w:r w:rsidRPr="00153023">
        <w:rPr>
          <w:rStyle w:val="af0"/>
          <w:i w:val="0"/>
          <w:color w:val="000000" w:themeColor="text1"/>
          <w:sz w:val="16"/>
          <w:szCs w:val="16"/>
        </w:rPr>
        <w:t>». Октябрьскую Революциюбундовцы встретили отрицательно, считая приход к власти большевиков «узурпацией народной воли», допускали военные действия против большевиков. В декабре 1917 года на очередном съезде партия приняла установку на парламентский, демократический путь борьбы с большевиками, полагая, что Учредительное собрание отстранит их от власти. После разгона Учредительного собрания и подписания Брестского мира, Бунд сделал ставку на свержение Советской власти. В мае 1918 г. в партии возобладала более умеренная линия — «борьба с большевизмом в Советах и путём Советов» (18371).</w:t>
      </w:r>
    </w:p>
    <w:p w14:paraId="3A2C1256" w14:textId="77777777" w:rsidR="00B23481" w:rsidRPr="00153023" w:rsidRDefault="00B23481" w:rsidP="00153023">
      <w:pPr>
        <w:pStyle w:val="ae"/>
        <w:spacing w:before="0" w:after="0"/>
        <w:jc w:val="both"/>
        <w:rPr>
          <w:color w:val="000000" w:themeColor="text1"/>
          <w:sz w:val="16"/>
          <w:szCs w:val="16"/>
        </w:rPr>
      </w:pPr>
      <w:r w:rsidRPr="00153023">
        <w:rPr>
          <w:color w:val="000000" w:themeColor="text1"/>
          <w:sz w:val="16"/>
          <w:szCs w:val="16"/>
        </w:rPr>
        <w:t>Когда солдат петроградской роты самокатчиков доставил Ленину в Смольный сообщение о взятии Зимнего, тот уже писал от имени новой власти «Декрет о земле».</w:t>
      </w:r>
    </w:p>
    <w:p w14:paraId="47C8456F" w14:textId="77777777" w:rsidR="00B23481" w:rsidRPr="00153023" w:rsidRDefault="00B23481" w:rsidP="00153023">
      <w:pPr>
        <w:pStyle w:val="ae"/>
        <w:spacing w:before="0" w:after="0"/>
        <w:jc w:val="both"/>
        <w:rPr>
          <w:color w:val="000000" w:themeColor="text1"/>
          <w:sz w:val="16"/>
          <w:szCs w:val="16"/>
        </w:rPr>
      </w:pPr>
      <w:r w:rsidRPr="00153023">
        <w:rPr>
          <w:color w:val="000000" w:themeColor="text1"/>
          <w:sz w:val="16"/>
          <w:szCs w:val="16"/>
        </w:rPr>
        <w:t>Находившийся в это время в Петрограде на II Съезде Советов председатель Московского Совета рабочих Депутатов В.П. Ногин обратился к московским большевикам: «… </w:t>
      </w:r>
      <w:r w:rsidRPr="00153023">
        <w:rPr>
          <w:rStyle w:val="af0"/>
          <w:i w:val="0"/>
          <w:color w:val="000000" w:themeColor="text1"/>
          <w:sz w:val="16"/>
          <w:szCs w:val="16"/>
        </w:rPr>
        <w:t>в столице восстание, нужно поддержать</w:t>
      </w:r>
      <w:r w:rsidRPr="00153023">
        <w:rPr>
          <w:color w:val="000000" w:themeColor="text1"/>
          <w:sz w:val="16"/>
          <w:szCs w:val="16"/>
        </w:rPr>
        <w:t>». На собравшемся в Политехническом музее совместном заседании Совета Рабочих Депутатов и Совета Солдатских Депутатов (они объединятся только 17 ноября) большевики заявили о создании Военно-Революционного Комитета для «</w:t>
      </w:r>
      <w:r w:rsidRPr="00153023">
        <w:rPr>
          <w:rStyle w:val="af0"/>
          <w:i w:val="0"/>
          <w:color w:val="000000" w:themeColor="text1"/>
          <w:sz w:val="16"/>
          <w:szCs w:val="16"/>
        </w:rPr>
        <w:t>оказания всемерной поддержки Петроградского Совета Рабочих и Солдатских Депутатов</w:t>
      </w:r>
      <w:r w:rsidRPr="00153023">
        <w:rPr>
          <w:color w:val="000000" w:themeColor="text1"/>
          <w:sz w:val="16"/>
          <w:szCs w:val="16"/>
        </w:rPr>
        <w:t>», то есть заявили о взятии власти Советами. Резолюция прошла большинством голосов, эсеры участия в голосовании не принимали. Центром противодействия большевикам стала Московская городская дума, где был создан Комитет Общественной Безопасности во главе с правыми эсерами В. Рудневым и К. Рябцевым</w:t>
      </w:r>
    </w:p>
    <w:p w14:paraId="691C8525" w14:textId="77777777" w:rsidR="00B23481" w:rsidRPr="00153023" w:rsidRDefault="00B23481" w:rsidP="00153023">
      <w:pPr>
        <w:pStyle w:val="ae"/>
        <w:spacing w:before="0" w:after="0"/>
        <w:jc w:val="both"/>
        <w:rPr>
          <w:color w:val="000000" w:themeColor="text1"/>
          <w:sz w:val="16"/>
          <w:szCs w:val="16"/>
        </w:rPr>
      </w:pPr>
      <w:r w:rsidRPr="00153023">
        <w:rPr>
          <w:color w:val="000000" w:themeColor="text1"/>
          <w:sz w:val="16"/>
          <w:szCs w:val="16"/>
        </w:rPr>
        <w:t>Московский Губернский Совет Рабочих Депутатов направил Обращение всем уездным и районным Советам: «</w:t>
      </w:r>
      <w:r w:rsidRPr="00153023">
        <w:rPr>
          <w:rStyle w:val="af0"/>
          <w:i w:val="0"/>
          <w:color w:val="000000" w:themeColor="text1"/>
          <w:sz w:val="16"/>
          <w:szCs w:val="16"/>
        </w:rPr>
        <w:t>Сегодня ночью Петроградские рабочие и солдаты взяли все государственные учреждения, вокзалы, занимают Зимний дворец. Временное правительство будет низложено… В Москве Советы принимают меры к взятию всей власти… Губернский СРД предлагает… 1) Создать на местах пятерки, обладающие всей властью. 2)Образовать Красную Гвардию. 3) Реквизировать для вооружения последней все частное оружие под расписку Совета. 4) Реквизировать все автомобили. 5) Организовать охрану телеграфа, телефона, казначейства и станций. 6) Ввести постоянный контроль телеграмм и телефона. 7) Подчинить себе милицию, если она не надежна – разоружить. 8) Завязать тесную связь с войсками, о ненадежных донести Губернскому Совету. 9) Создать строжайшую охрану винных и пивных складов. 10) Организовать постоянные дежурства</w:t>
      </w:r>
      <w:r w:rsidRPr="00153023">
        <w:rPr>
          <w:color w:val="000000" w:themeColor="text1"/>
          <w:sz w:val="16"/>
          <w:szCs w:val="16"/>
        </w:rPr>
        <w:t>… </w:t>
      </w:r>
      <w:r w:rsidRPr="00153023">
        <w:rPr>
          <w:rStyle w:val="af0"/>
          <w:i w:val="0"/>
          <w:color w:val="000000" w:themeColor="text1"/>
          <w:sz w:val="16"/>
          <w:szCs w:val="16"/>
        </w:rPr>
        <w:t>В соблюдении порядка главный залог удачи и сохранения победы</w:t>
      </w:r>
      <w:r w:rsidRPr="00153023">
        <w:rPr>
          <w:color w:val="000000" w:themeColor="text1"/>
          <w:sz w:val="16"/>
          <w:szCs w:val="16"/>
        </w:rPr>
        <w:t>…» (18371).</w:t>
      </w:r>
    </w:p>
    <w:p w14:paraId="062CC3C5" w14:textId="77777777" w:rsidR="00B23481" w:rsidRPr="00153023" w:rsidRDefault="00B23481" w:rsidP="00153023">
      <w:pPr>
        <w:pStyle w:val="ae"/>
        <w:spacing w:before="0" w:after="0"/>
        <w:jc w:val="both"/>
        <w:rPr>
          <w:rStyle w:val="a7"/>
          <w:rFonts w:eastAsiaTheme="majorEastAsia"/>
          <w:b w:val="0"/>
          <w:color w:val="000000" w:themeColor="text1"/>
          <w:sz w:val="16"/>
          <w:szCs w:val="16"/>
        </w:rPr>
      </w:pPr>
    </w:p>
    <w:p w14:paraId="7E5F228C"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октября (7 ноября) 1917(</w:t>
      </w:r>
      <w:r w:rsidRPr="00153023">
        <w:rPr>
          <w:rFonts w:ascii="Times New Roman" w:hAnsi="Times New Roman" w:cs="Times New Roman"/>
          <w:iCs/>
          <w:color w:val="000000" w:themeColor="text1"/>
          <w:kern w:val="2"/>
          <w:sz w:val="16"/>
          <w:szCs w:val="16"/>
        </w:rPr>
        <w:t>хроника событий Октябрьской революции с 25 октября по 29 октября 1917 г. (по старому стилю), изложенную в газете "Петроградский листок" от 12 ноября 1917 г. Хроника эта интересна тем, что расписана по часам и сделана по горячим следам. Газета была настроена антибольшевистски)</w:t>
      </w:r>
      <w:r w:rsidRPr="00153023">
        <w:rPr>
          <w:rFonts w:ascii="Times New Roman" w:hAnsi="Times New Roman" w:cs="Times New Roman"/>
          <w:color w:val="000000" w:themeColor="text1"/>
          <w:kern w:val="2"/>
          <w:sz w:val="16"/>
          <w:szCs w:val="16"/>
        </w:rPr>
        <w:t>:</w:t>
      </w:r>
    </w:p>
    <w:p w14:paraId="22BD47BA"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ч. ночи. Переход Балтийского вокзала в руки революционного комитета (Кексгольмский полк).</w:t>
      </w:r>
    </w:p>
    <w:p w14:paraId="52756F94"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ч. ночи. Совещание членов Правительства в главном штабе.</w:t>
      </w:r>
    </w:p>
    <w:p w14:paraId="7E4665C4"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ч. ночи. Занятие революционным комитетом Гос. банка.</w:t>
      </w:r>
    </w:p>
    <w:p w14:paraId="6DBB0AB5"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7 ч. утра. Прибытие двух крейсеров («Аврора» и «Заря Свободы») и миноносцев из Кронштадта. Занятие Кексгольмским полком телефонной станции. Гос. банк занят матросами. </w:t>
      </w:r>
    </w:p>
    <w:p w14:paraId="3B96C15B"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ч. 30 м. Варшавский вокзал переходит к революционному комитету.</w:t>
      </w:r>
    </w:p>
    <w:p w14:paraId="2184A6CA"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ч. Переезд Керенского и членов Вр. Правительства в Зимний дворец.</w:t>
      </w:r>
    </w:p>
    <w:p w14:paraId="78FF47FB"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½ час. Радиотелеграмма из Зимнего дворца: пусть ответит страна на безумную попытку поднять восстание.</w:t>
      </w:r>
    </w:p>
    <w:p w14:paraId="747955A7"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ч. Заседание комитета общественной безопасности в гор. Думе.</w:t>
      </w:r>
    </w:p>
    <w:p w14:paraId="6DD7D00A"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11 ч. Освобождение по приказу рев. Комитета Рошаля, Хаустова, Захарова, Толкачева и др. </w:t>
      </w:r>
    </w:p>
    <w:p w14:paraId="0B5510E3"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«большевиков».</w:t>
      </w:r>
    </w:p>
    <w:p w14:paraId="597594AD"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ч. дня. Керенский в сопровождении помощника главнокомандующего, поручика Козьмина и адъютантов в открытом автомобиле выезжает на один из вокзалов для отправления на фронт.</w:t>
      </w:r>
    </w:p>
    <w:p w14:paraId="0ED5A43E"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½ ч. дня. Разгон Вр. Совета республики в Мариинском дворце. Арест министра продовольствия С.Н. Прокоповича на набережной и Гвоздева (оба освобождены).</w:t>
      </w:r>
    </w:p>
    <w:p w14:paraId="350A8783"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ч. дня. Захват телеграфа. Цензура агентских телеграмм. Прекращение приема частных депеш.</w:t>
      </w:r>
    </w:p>
    <w:p w14:paraId="6FFD6DC6"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ч. 35 м. Заседание петроградского Совета Р. и С. Депутатов.</w:t>
      </w:r>
    </w:p>
    <w:p w14:paraId="6869462E"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ч. Заседание городской Думы.</w:t>
      </w:r>
    </w:p>
    <w:p w14:paraId="29B6394A"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ч. Юнкера с орудиями у Зимнего дворца. Патрули военно–революционного комитета на улицах. Секвестр типографии «Биржевых Ведомостей».</w:t>
      </w:r>
    </w:p>
    <w:p w14:paraId="4EC098E9"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ч. 45 м. Казанская площадь занята восставшими. Установка пулеметов.</w:t>
      </w:r>
    </w:p>
    <w:p w14:paraId="4DB6F1FE"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ч. 30 м. Восстание на площади Зимнего дворца.</w:t>
      </w:r>
    </w:p>
    <w:p w14:paraId="7E6E84D2"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ч. 30 м. Слух, будто из Пскова идет к Петрограду армия во главе с Керенским.</w:t>
      </w:r>
    </w:p>
    <w:p w14:paraId="70EA6D8A"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ч. Миноносцы подходят по Неве к Зимнему дворцу.</w:t>
      </w:r>
    </w:p>
    <w:p w14:paraId="6C792DB5"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ч. 40 м. Броневики военно–революционного комитета у штаба округа. Ультиматум военно–революционного комитета – двадцать минут для сдачи.</w:t>
      </w:r>
    </w:p>
    <w:p w14:paraId="7FDB6C37"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ч. 50 м. Совещание в Зимнем дворце с участием командующего округом г.–м Багратуни, ген.–губернатора и членов Вр. Правительства.</w:t>
      </w:r>
    </w:p>
    <w:p w14:paraId="1FD376BD"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ч. 20 м. Красногвардейцы, матросы и солдаты окружают штаб. Отказ ген. Багратуни от командования округом.</w:t>
      </w:r>
    </w:p>
    <w:p w14:paraId="0E7EF4C6"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ч. 40 м. Оставшийся в полном одиночестве без офицеров и солдат, ген. И.Н. Пораделов сдает штаб.</w:t>
      </w:r>
    </w:p>
    <w:p w14:paraId="378107AD"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ч. 45 м. Арест членов Вр. Правительства: М.И. Терещенко и А.В. Карташева.</w:t>
      </w:r>
    </w:p>
    <w:p w14:paraId="6C105714"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ч. веч. Перестрелка на улицах. Прибытие из Гельсингфорса четырех миноносцев и учебного судна «Верный». Занятие типографии «Русская Воля».</w:t>
      </w:r>
    </w:p>
    <w:p w14:paraId="49E9954C"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½ час. Стрельба из орудий по Зимнему дворцу.</w:t>
      </w:r>
    </w:p>
    <w:p w14:paraId="21116857"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ч. 45 м. Открытие всероссийского съезда Советом Р. и С. Депутатов.</w:t>
      </w:r>
    </w:p>
    <w:p w14:paraId="33DCA261"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ч. веч. Воззвание Исполн. Ком. Всероссийск. Совета Кр. Депутатов. Проект директории большевиков: Ленин, Троцкий, Зиновьев, Каменев и Володарский.</w:t>
      </w:r>
    </w:p>
    <w:p w14:paraId="324E35BC"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Заседание гор. Думы. Решение отправиться в Зимний дворец, и если суждено погибнуть, то вместе с осажденными министрами.</w:t>
      </w:r>
    </w:p>
    <w:p w14:paraId="7D70469C"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½ ч. веч. Половина Зимнего дворца в руках восставших (17030).</w:t>
      </w:r>
    </w:p>
    <w:p w14:paraId="5751BC4A"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B15931" w14:textId="77777777" w:rsidR="00873E5B" w:rsidRPr="00153023" w:rsidRDefault="00873E5B" w:rsidP="00153023">
      <w:pPr>
        <w:pStyle w:val="ae"/>
        <w:spacing w:before="0" w:after="0"/>
        <w:jc w:val="both"/>
        <w:rPr>
          <w:color w:val="000000" w:themeColor="text1"/>
          <w:kern w:val="2"/>
          <w:sz w:val="16"/>
          <w:szCs w:val="16"/>
        </w:rPr>
      </w:pPr>
      <w:r w:rsidRPr="00153023">
        <w:rPr>
          <w:color w:val="000000" w:themeColor="text1"/>
          <w:kern w:val="2"/>
          <w:sz w:val="16"/>
          <w:szCs w:val="16"/>
        </w:rPr>
        <w:t>25 октября (7 ноября) 1917 в 2 часа ночи отряд вооруженных солдат и матросов от имени ВРК занял телеграф и Петроградское телеграфное агентство. Тут же в Кронштадт и Гельсингфорс (Хельсинки) были направлены телеграммы с требованием подтянуть к Петрограду боевые корабли с отрядами матросов. Отряды красногвардейцев, тем временем, занимали все новые узловые точки города и к утру контролировали типографию газеты «Биржевые Ведомости», гостиницу «Астория», электростанцию и телефонную станцию. Охранявшие их юнкера были разоружены. В 09:30 отряд матросов занял Госбанк. Вскоре в управление милиции поступило сообщение о том, что Зимний дворец изолирован, а его телефонная сеть отключена. Попытка небольшого отряда юнкеров во главе с комиссаром Временного правительства Владимиром Станкевичем отбить телефонную станцию закончилась неудачей, а вызванные Керенским в Петроград курсанты школы прапорщиков (около 2000 штыков) из предместий столицы добраться не смогли, так как Балтийский вокзал уже был занят силами ВРК. Крейсер «Аврора» подошел к Николаевскому мосту, сам мост был отбит у юнкеров и вновь сведен.</w:t>
      </w:r>
    </w:p>
    <w:p w14:paraId="2FB7A5BD" w14:textId="77777777" w:rsidR="00873E5B" w:rsidRPr="00153023" w:rsidRDefault="00873E5B" w:rsidP="00153023">
      <w:pPr>
        <w:pStyle w:val="ae"/>
        <w:spacing w:before="0" w:after="0"/>
        <w:jc w:val="both"/>
        <w:rPr>
          <w:color w:val="000000" w:themeColor="text1"/>
          <w:kern w:val="2"/>
          <w:sz w:val="16"/>
          <w:szCs w:val="16"/>
        </w:rPr>
      </w:pPr>
      <w:r w:rsidRPr="00153023">
        <w:rPr>
          <w:color w:val="000000" w:themeColor="text1"/>
          <w:kern w:val="2"/>
          <w:sz w:val="16"/>
          <w:szCs w:val="16"/>
        </w:rPr>
        <w:t>Керенский в ночь на 7 ноября перемещался между штабом Петроградского военного округа, откуда пытался подтянуть новые, верные правительству части, и Зимним дворцом, где шло заседание Временного правительства. Командующий военным округом Георгий Полковников зачитал Керенскому доклад, в котором оценил положение как «критическое» и проинформировал, что «в распоряжении правительства нет никаких войск». Тогда Керенский сместил Полковникова с должности за нерешительность и лично обратился с воззванием к 1-му, 4-му и 14-му казачьему полкам принять участие в защите «революционной демократии». Но большинство бойцов не вышли из казарм, и к Зимнему дворцу прибыли лишь около 200 казаков.</w:t>
      </w:r>
    </w:p>
    <w:p w14:paraId="335DFDBB" w14:textId="77777777" w:rsidR="00873E5B" w:rsidRPr="00153023" w:rsidRDefault="00873E5B" w:rsidP="00153023">
      <w:pPr>
        <w:pStyle w:val="ae"/>
        <w:spacing w:before="0" w:after="0"/>
        <w:jc w:val="both"/>
        <w:rPr>
          <w:color w:val="000000" w:themeColor="text1"/>
          <w:kern w:val="2"/>
          <w:sz w:val="16"/>
          <w:szCs w:val="16"/>
        </w:rPr>
      </w:pPr>
      <w:r w:rsidRPr="00153023">
        <w:rPr>
          <w:color w:val="000000" w:themeColor="text1"/>
          <w:kern w:val="2"/>
          <w:sz w:val="16"/>
          <w:szCs w:val="16"/>
        </w:rPr>
        <w:t>Уже ранним утром на транспортных судах в город начали прибывать матросы из Кронштадта, которые высадились на Васильевском острове. Их прикрывал крейсер «Аврора», линкор «Заря Свободы» и два миноносца.</w:t>
      </w:r>
    </w:p>
    <w:p w14:paraId="37DBC002" w14:textId="77777777" w:rsidR="00873E5B" w:rsidRPr="00153023" w:rsidRDefault="00873E5B" w:rsidP="00153023">
      <w:pPr>
        <w:pStyle w:val="ae"/>
        <w:spacing w:before="0" w:after="0"/>
        <w:jc w:val="both"/>
        <w:rPr>
          <w:color w:val="000000" w:themeColor="text1"/>
          <w:kern w:val="2"/>
          <w:sz w:val="16"/>
          <w:szCs w:val="16"/>
        </w:rPr>
      </w:pPr>
      <w:r w:rsidRPr="00153023">
        <w:rPr>
          <w:color w:val="000000" w:themeColor="text1"/>
          <w:kern w:val="2"/>
          <w:sz w:val="16"/>
          <w:szCs w:val="16"/>
        </w:rPr>
        <w:t>К 11 часам утра 7 ноября Керенский на автомобиле в сопровождении нескольких офицеров выехал из Петрограда в Псков, где располагался штаб Северного фронта. Позднее большевики распространили легенду, будто Керенский бежал из Зимнего дворца, переодевшись в женское платье, что было полной выдумкой. Исполнять обязанности главы правительства Керенский оставил министра торговли и промышленности Александра Коновалова.</w:t>
      </w:r>
    </w:p>
    <w:p w14:paraId="0461D4BD" w14:textId="77777777" w:rsidR="00873E5B" w:rsidRPr="00153023" w:rsidRDefault="00873E5B" w:rsidP="00153023">
      <w:pPr>
        <w:pStyle w:val="ae"/>
        <w:spacing w:before="0" w:after="0"/>
        <w:jc w:val="both"/>
        <w:rPr>
          <w:color w:val="000000" w:themeColor="text1"/>
          <w:kern w:val="2"/>
          <w:sz w:val="16"/>
          <w:szCs w:val="16"/>
        </w:rPr>
      </w:pPr>
      <w:r w:rsidRPr="00153023">
        <w:rPr>
          <w:color w:val="000000" w:themeColor="text1"/>
          <w:kern w:val="2"/>
          <w:sz w:val="16"/>
          <w:szCs w:val="16"/>
        </w:rPr>
        <w:t>День 7 ноября ушел у восставших на штурм Предпарламента, заседавшего в Мариинском дворце неподалеку от уже занятой «Астории». К полудню здание было оцеплено революционными солдатами, а с 12:30 они начали заходить и внутрь, требуя от делегатов разойтись. Видный политик, министр иностранных дел в первом составе Временного правительства Павел Милюков позднее так писал о бесславном конце этого органа: «</w:t>
      </w:r>
      <w:r w:rsidRPr="00153023">
        <w:rPr>
          <w:rStyle w:val="HTML5"/>
          <w:i w:val="0"/>
          <w:color w:val="000000" w:themeColor="text1"/>
          <w:kern w:val="2"/>
          <w:sz w:val="16"/>
          <w:szCs w:val="16"/>
        </w:rPr>
        <w:t>Никакой попытки оставить группу членов, чтобы реагировать на события, не было сделано. В этом сказалось общее сознание бессилия этого эфемерного учреждения и невозможность для него, после принятой накануне резолюции, предпринимать какие бы то ни было совместные действия».</w:t>
      </w:r>
    </w:p>
    <w:p w14:paraId="382AF921" w14:textId="77777777" w:rsidR="00873E5B" w:rsidRPr="00153023" w:rsidRDefault="00873E5B" w:rsidP="00153023">
      <w:pPr>
        <w:pStyle w:val="ae"/>
        <w:spacing w:before="0" w:after="0"/>
        <w:jc w:val="both"/>
        <w:rPr>
          <w:color w:val="000000" w:themeColor="text1"/>
          <w:kern w:val="2"/>
          <w:sz w:val="16"/>
          <w:szCs w:val="16"/>
        </w:rPr>
      </w:pPr>
      <w:r w:rsidRPr="00153023">
        <w:rPr>
          <w:color w:val="000000" w:themeColor="text1"/>
          <w:kern w:val="2"/>
          <w:sz w:val="16"/>
          <w:szCs w:val="16"/>
        </w:rPr>
        <w:t>Штурм собственно Зимнего дворца начался около девяти часов вечера с холостого выстрела из Петропавловской крепости и последовавшего затем также холостого выстрела с крейсера «Аврора». Отряды революционных матросов и красногвардейцев проникли в Зимний дворец со стороны Эрмитажа. К двум часам ночи Временное правительство капитулировало и было арестовано, защищавшие дворец юнкера, женщины и инвалиды сложили оружие.</w:t>
      </w:r>
    </w:p>
    <w:p w14:paraId="63A42FBE" w14:textId="77777777" w:rsidR="00873E5B" w:rsidRPr="00153023" w:rsidRDefault="00873E5B" w:rsidP="00153023">
      <w:pPr>
        <w:pStyle w:val="ae"/>
        <w:spacing w:before="0" w:after="0"/>
        <w:jc w:val="both"/>
        <w:rPr>
          <w:color w:val="000000" w:themeColor="text1"/>
          <w:kern w:val="2"/>
          <w:sz w:val="16"/>
          <w:szCs w:val="16"/>
        </w:rPr>
      </w:pPr>
      <w:r w:rsidRPr="00153023">
        <w:rPr>
          <w:color w:val="000000" w:themeColor="text1"/>
          <w:kern w:val="2"/>
          <w:sz w:val="16"/>
          <w:szCs w:val="16"/>
        </w:rPr>
        <w:t>Восстание совпало по времени со II Всероссийским съездом Советов, который открылся 7 ноября в 22:40 в здании Смольного института. Депутаты из числа правых эсеров, узнав о начавшемся перевороте, в знак протеста покинули съезд. Но своим уходом они не смогли нарушить кворум, а левые эсеры, часть меньшевиков и анархистов и делегаты от национальных групп поддержали действия большевиков.</w:t>
      </w:r>
    </w:p>
    <w:p w14:paraId="2CC8742D" w14:textId="77777777" w:rsidR="00873E5B" w:rsidRPr="00153023" w:rsidRDefault="00873E5B" w:rsidP="00153023">
      <w:pPr>
        <w:pStyle w:val="ae"/>
        <w:spacing w:before="0" w:after="0"/>
        <w:jc w:val="both"/>
        <w:rPr>
          <w:color w:val="000000" w:themeColor="text1"/>
          <w:kern w:val="2"/>
          <w:sz w:val="16"/>
          <w:szCs w:val="16"/>
        </w:rPr>
      </w:pPr>
      <w:r w:rsidRPr="00153023">
        <w:rPr>
          <w:color w:val="000000" w:themeColor="text1"/>
          <w:kern w:val="2"/>
          <w:sz w:val="16"/>
          <w:szCs w:val="16"/>
        </w:rPr>
        <w:t>Фраза лидера большевиков Владимира Ленина — «Революция, о необходимости которой так долго говорили большевики, свершилась!» — вызвала на съезде овацию. Опираясь на победившее восстание, Съезд воззванием «Рабочим, солдатам и крестьянам!» провозгласил переход власти к Советам.</w:t>
      </w:r>
    </w:p>
    <w:p w14:paraId="211DA842" w14:textId="77777777" w:rsidR="00873E5B" w:rsidRPr="00153023" w:rsidRDefault="00873E5B" w:rsidP="00153023">
      <w:pPr>
        <w:pStyle w:val="ae"/>
        <w:spacing w:before="0" w:after="0"/>
        <w:jc w:val="both"/>
        <w:rPr>
          <w:color w:val="000000" w:themeColor="text1"/>
          <w:kern w:val="2"/>
          <w:sz w:val="16"/>
          <w:szCs w:val="16"/>
        </w:rPr>
      </w:pPr>
      <w:r w:rsidRPr="00153023">
        <w:rPr>
          <w:color w:val="000000" w:themeColor="text1"/>
          <w:kern w:val="2"/>
          <w:sz w:val="16"/>
          <w:szCs w:val="16"/>
        </w:rPr>
        <w:t>Победившие большевики немедленно приступили к законотворческой деятельности. Первыми законами стали так называемый «Декрет о мире» (призыв ко всем воюющим странам и народам немедленно приступить к переговорам о заключении всеобщего мира без аннексий и контрибуций, не получивший положительного отклика ни от одной из воевавших стран), и «Декрет о земле», согласно которому помещичья земля подлежала конфискации и передаче для обработки крестьянам, но при этом все земли, леса, воды и недра национализировались. Эти декреты были утверждены съездом Советов 8 ноября (17045).</w:t>
      </w:r>
    </w:p>
    <w:p w14:paraId="09CCB183" w14:textId="77777777" w:rsidR="00873E5B" w:rsidRPr="00153023" w:rsidRDefault="00873E5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C2B7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октября (7 ноября) 1917 восставшие захватили всю столицу кроме Зимнего. ВРК объявил о низложении Временного правительства и именем совета взял власть в свои руки (3908,267).</w:t>
      </w:r>
    </w:p>
    <w:p w14:paraId="250C12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3279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октября (7 ноября) 1917 Захват центральной телефонной станции в Петрограде отрядами Красной гвардии и подразделениями Кексгольмского полка. Радисты крейсера “Аврора” передали радиограмму о захвате государственной власти Петроградским Советом рабочих и солдатских депутатов и Военно-революционным комитетом. Занят военно-морской порт с радиостанцией “Новая Голландия” (11072).</w:t>
      </w:r>
    </w:p>
    <w:p w14:paraId="3A74E8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01BFD9" w14:textId="77777777" w:rsidR="000B53BF" w:rsidRPr="00153023" w:rsidRDefault="000B53B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октября (7 ноября) 1917 в 01.25 - занят Главпочтамт. 02.00 - занят Николаевский вокзал и электростанция. 03.30 - крейсер "Аврора" паркуется у Николаевского моста. 06.00 - матросы заняли Госбанк и закрыли все центральные газеты. 07.00 - занята центральная телефонная станция. 10.00 - обращение ВРК "К гражданам России!". Временное правительство объявлено низложенным. Керенский убыл на фронт. 13.00 - занят Мариинский дворец, распущен Предпарламент. 18.00 - взяли в кольцо Зимний дворец. 19.00 - предъявлен ультиматум Временному правительству. 21.40 - бабахнула "Аврора" и орудия Петропавловки. Возле Зимнего первые стычки. 22.40 -  II Всероссийский съезд Советов. 23.00 - начался захват Зимнего. Юнкеров отпустили под честное слово, женскому батальону повезло меньше (12629).</w:t>
      </w:r>
    </w:p>
    <w:p w14:paraId="0829BFCD" w14:textId="77777777" w:rsidR="000B53BF" w:rsidRPr="00153023" w:rsidRDefault="000B53BF" w:rsidP="00153023">
      <w:pPr>
        <w:spacing w:after="0" w:line="240" w:lineRule="auto"/>
        <w:jc w:val="both"/>
        <w:rPr>
          <w:rFonts w:ascii="Times New Roman" w:hAnsi="Times New Roman" w:cs="Times New Roman"/>
          <w:color w:val="000000" w:themeColor="text1"/>
          <w:kern w:val="2"/>
          <w:sz w:val="16"/>
          <w:szCs w:val="16"/>
        </w:rPr>
      </w:pPr>
    </w:p>
    <w:p w14:paraId="44AFD8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октября (7 ноября) 1917 Б.В.Савинков пытался деблокировать осажденный Зимний, но казаки отказались поддержать правительство А.Керенского. Б.В.С. отбыл в Гатчину (3908,267).</w:t>
      </w:r>
    </w:p>
    <w:p w14:paraId="290D41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9C8E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октября (7 ноября) 1917 г. После вооруженного восстания в Петрограде государственная власть переходит к Всероссийскому Съезду Советов рабочих и солдатских депутатов, исполнительным органом которого является Всероссийский центральный исполнительный комитет (ВЦИК). На основании декрета 2-го Всероссийского съезда Советов при ВЦИК создается Совет Народных Комиссаров (СНК) РСФСР, объединивший и возглавивший 13 комиссариатов: Земледелия, Труда, Почт и телеграфов, Юстиции, Финансов, Военных и морских дел, По делам торговли и промышленности, Железнодорожных дел, Иностранных дел, Народного просвещения, По делам национальностей, По делам продовольствия, Внутренних дел. Наркомом внутренних дел РСФСР назначен Рыков Алексей Иванович (10303).</w:t>
      </w:r>
    </w:p>
    <w:p w14:paraId="1D2297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2A08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Утром 25 октября (7 ноября) 1917 было опубликовано написанное В. И. Лениным обращение ВРК «К гражданам России!» о низложении Временного правительства и переходе государственной власти к ВРК. К 12 ч матросы заняли военный порт, радиостанцию, Главное Адмиралтейство. Днем продолжалась ликвидация очагов сопротивления контрреволюции. Моряки участвовали в захвате мостов, Мариинского дворца, где заседал Предпарламент, здания Главного штаба. К вечеру был окружен Зимний дворец. </w:t>
      </w:r>
    </w:p>
    <w:p w14:paraId="0E9DAD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21 ч 40 мин по сигнальному выстрелу крейсера «Аврора» начался штурм Зимнего дворца, где под охраной юнкеров Временное правительство ожидало подхода войск с фронта. </w:t>
      </w:r>
    </w:p>
    <w:p w14:paraId="522615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Центробалт предоставил в распоряжение ВРК 11 кораблей. Линкор «Заря Свободы» занял позицию в Морском канале для прикрытия подступов к Петрограду с юга. Крейсер «Аврора» стоял на Неве близ Николаевского моста (мост Лейтенанта Шмидта), перед ним — эсминцы «Самсон» и «Забияка», напротив, у правого берега, — минный заградитель «Амур», учебное судно «Верный», сторожевое судно «Ястреб», заградитель «Хопер» и яхта «Зарница», между Николаевским и Дворцовым мостами — тральщики № 14 и 15. В случае необходимости крейсер, эсминцы и артиллерия Петропавловской крепости должны были вести огонь по силам контрреволюции. На левом фланге — от Мойки до Адмиралтейства — сосредоточивались матросы 2-го Балтийского флотского экипажа и солдаты Кексгольмского полка, Гвардейский флотский экипаж находился в резерве. БФ выделил для штурма Зимнего более 11 тыс. человек. Несмотря на сопротивление юнкеров, отряды восставших под руководством В. Л. Антонова-Овсеенко, Н. И. Подвойского и Г. И. Чудновского прорвались в Зимний дворец и в 2 ч 10 мин 26.10 арестовали членов низложенного Временного правительства. </w:t>
      </w:r>
    </w:p>
    <w:p w14:paraId="1A08E1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3 ч 10 мин об этом было сообщено II Всероссийскому съезду Советов, который принял обращение: «Опираясь на волю громадного большинства рабочих, солдат и крестьян, опираясь на совершившееся в Петрограде победоносное восстание рабочих и гарнизона, съезд берет власть в свои руки». На съезде были приняты декреты о мире, о земле и образовано Советское правительство — Совет Народных Комиссаров во главе с В. И. Ульяновым (Лениным). 27 октября СНК обратился по радио к народам и правительствам воюющих держав с предложением немедленно начать переговоры о заключении справедливого мира.</w:t>
      </w:r>
    </w:p>
    <w:p w14:paraId="61AEBC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Великая победа 25 октября 1917 — классический образец вооруженного восстания, подготовленного революционными рабочими, солдатами и матросами БФ под руководством партии большевиков во главе с Лениным. Вождь революции высоко оценивал роль моряков в восстании. В подписанном им 30.10 обращении говорилось: «Балтийский флот, верный делу революции, пришел на поддержку восставшего народа» (11712).</w:t>
      </w:r>
    </w:p>
    <w:p w14:paraId="0782D3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E72496" w14:textId="77777777" w:rsidR="00CF4618" w:rsidRPr="00153023" w:rsidRDefault="00CF4618"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25 октября (7 ноября) 1917 г. первая в Москве радиостанция, самая мощная в России, построенная поле после начала войны менее чем за 100 дней на Ходынке для радиосвязм с Францией и Англией, приняла радиосигнал с «Авроры» о начале вооруженного восстания. На следующий день все 158 большевиков «Дукса» пришли на Нижнюю Масловку, в дом № 49, для участия в расширенном собрании райкома РСДРП(б) совместно с райсоветом и районной думой, избрав ревком и районный штаб Красной гвардии. Предревкома избрали большевика «Дукса» Н.М.Ганчукова, начштаба Красной гвардии — члена МК РСДРП(б) маляра «Дукса» И.Н.Григорьева. В ревком и штаб Красной гвардии вошли большевики «Дукса» Л А. Качалин, И.Ф.Баранов, С.П.Морозов, С.П.Исаев (15464).</w:t>
      </w:r>
    </w:p>
    <w:p w14:paraId="7E73754A" w14:textId="77777777" w:rsidR="00CF4618" w:rsidRPr="00153023" w:rsidRDefault="00CF4618" w:rsidP="00153023">
      <w:pPr>
        <w:pStyle w:val="2"/>
        <w:spacing w:before="0" w:beforeAutospacing="0" w:after="0" w:afterAutospacing="0"/>
        <w:jc w:val="both"/>
        <w:rPr>
          <w:b w:val="0"/>
          <w:color w:val="000000" w:themeColor="text1"/>
          <w:kern w:val="2"/>
          <w:sz w:val="16"/>
          <w:szCs w:val="16"/>
        </w:rPr>
      </w:pPr>
    </w:p>
    <w:p w14:paraId="2E67A02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25 октября </w:t>
      </w:r>
      <w:r w:rsidR="001157F8" w:rsidRPr="00153023">
        <w:rPr>
          <w:rFonts w:ascii="Times New Roman" w:hAnsi="Times New Roman" w:cs="Times New Roman"/>
          <w:color w:val="000000" w:themeColor="text1"/>
          <w:kern w:val="2"/>
          <w:sz w:val="16"/>
          <w:szCs w:val="16"/>
        </w:rPr>
        <w:t xml:space="preserve">(7 ноября) </w:t>
      </w:r>
      <w:r w:rsidRPr="00153023">
        <w:rPr>
          <w:rFonts w:ascii="Times New Roman" w:hAnsi="Times New Roman" w:cs="Times New Roman"/>
          <w:color w:val="000000" w:themeColor="text1"/>
          <w:kern w:val="2"/>
          <w:sz w:val="16"/>
          <w:szCs w:val="16"/>
        </w:rPr>
        <w:t>1917 140 отрядов Красной гвардии Москвы насчитывали около 10 тыс. чел. (5484,115).</w:t>
      </w:r>
    </w:p>
    <w:p w14:paraId="5878C7C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94C036"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25 октября (7 ноября) </w:t>
      </w:r>
      <w:r w:rsidRPr="00153023">
        <w:rPr>
          <w:rFonts w:ascii="Times New Roman" w:hAnsi="Times New Roman" w:cs="Times New Roman"/>
          <w:color w:val="000000" w:themeColor="text1"/>
          <w:kern w:val="2"/>
          <w:sz w:val="16"/>
          <w:szCs w:val="16"/>
        </w:rPr>
        <w:t>в 1917 году Александр Федорович Керенский отправился в Гатчину, где надеялся собрать войско. (по словам Степана Керенского, внука) (14810).</w:t>
      </w:r>
    </w:p>
    <w:p w14:paraId="619EA3D1"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p>
    <w:p w14:paraId="1DFF7EB7"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25 октября (7 ноября) </w:t>
      </w:r>
      <w:r w:rsidRPr="00153023">
        <w:rPr>
          <w:rFonts w:ascii="Times New Roman" w:hAnsi="Times New Roman" w:cs="Times New Roman"/>
          <w:color w:val="000000" w:themeColor="text1"/>
          <w:kern w:val="2"/>
          <w:sz w:val="16"/>
          <w:szCs w:val="16"/>
        </w:rPr>
        <w:t>в 1917 году "Известия ВЦИК" печатают редакционную статью "Кризис советской организации", которая называет Советы временными бараками, приютившими демократию после падения самодержавия (14810).</w:t>
      </w:r>
    </w:p>
    <w:p w14:paraId="6DACFAA2"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p>
    <w:p w14:paraId="201815FC" w14:textId="77777777" w:rsidR="00F91B7A" w:rsidRPr="00153023" w:rsidRDefault="00F91B7A"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октября (7 ноября) 1917 в Баку создана Тюркская демократическая партия “Мусават” (4962).</w:t>
      </w:r>
    </w:p>
    <w:p w14:paraId="57102535" w14:textId="77777777" w:rsidR="00F91B7A" w:rsidRPr="00153023" w:rsidRDefault="00F91B7A"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705918" w14:textId="77777777" w:rsidR="00F15D5E" w:rsidRPr="00153023" w:rsidRDefault="00F15D5E" w:rsidP="00153023">
      <w:pPr>
        <w:pStyle w:val="ae"/>
        <w:spacing w:before="0" w:after="0"/>
        <w:jc w:val="both"/>
        <w:rPr>
          <w:color w:val="000000" w:themeColor="text1"/>
          <w:kern w:val="2"/>
          <w:sz w:val="16"/>
          <w:szCs w:val="16"/>
        </w:rPr>
      </w:pPr>
      <w:r w:rsidRPr="00153023">
        <w:rPr>
          <w:rStyle w:val="ucoz-forum-post"/>
          <w:bCs/>
          <w:color w:val="000000" w:themeColor="text1"/>
          <w:kern w:val="2"/>
          <w:sz w:val="16"/>
          <w:szCs w:val="16"/>
        </w:rPr>
        <w:t xml:space="preserve">25 октября (7 ноября) </w:t>
      </w:r>
      <w:r w:rsidRPr="00153023">
        <w:rPr>
          <w:color w:val="000000" w:themeColor="text1"/>
          <w:kern w:val="2"/>
          <w:sz w:val="16"/>
          <w:szCs w:val="16"/>
        </w:rPr>
        <w:t>в 1917 году после известий об успехе восстания в Петрограде московские большевики создали свой Боевой центр, отправив патрули к почтамту и агитаторов в казармы 56-го пехотного полка — с приказом занять Кремль, банки и другие важные объекты, но солдаты его исполнять не торопились.</w:t>
      </w:r>
    </w:p>
    <w:p w14:paraId="6E16A457" w14:textId="77777777" w:rsidR="00F15D5E" w:rsidRPr="00153023" w:rsidRDefault="00F15D5E" w:rsidP="00153023">
      <w:pPr>
        <w:pStyle w:val="ae"/>
        <w:spacing w:before="0" w:after="0"/>
        <w:jc w:val="both"/>
        <w:rPr>
          <w:color w:val="000000" w:themeColor="text1"/>
          <w:kern w:val="2"/>
          <w:sz w:val="16"/>
          <w:szCs w:val="16"/>
        </w:rPr>
      </w:pPr>
      <w:r w:rsidRPr="00153023">
        <w:rPr>
          <w:color w:val="000000" w:themeColor="text1"/>
          <w:kern w:val="2"/>
          <w:sz w:val="16"/>
          <w:szCs w:val="16"/>
        </w:rPr>
        <w:t>Вечером 7 ноября на заседании Мосгордумы, в которой большинство составляли эсеры, было решено поддержать Временное правительство и образовать Комитет общественной безопасности (КОБ), который возглавили председатель думы, правый эсер Вадим Руднев и командующий Московского военного округа Константин Рябцев. КОБ поддержали московские юнкера и расквартированные в городе казаки.</w:t>
      </w:r>
    </w:p>
    <w:p w14:paraId="75AB8767" w14:textId="77777777" w:rsidR="00F15D5E" w:rsidRPr="00153023" w:rsidRDefault="00F15D5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Большевики, в свою очередь, образовали также Московский военно-революционный комитет (МВРК), который потребовал от расквартированных в городе войск исполнять только его распоряжения (17045).</w:t>
      </w:r>
    </w:p>
    <w:p w14:paraId="5076668A" w14:textId="77777777" w:rsidR="00F15D5E" w:rsidRPr="00153023" w:rsidRDefault="00F15D5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489A2A" w14:textId="77777777" w:rsidR="00826055" w:rsidRPr="00153023" w:rsidRDefault="00826055" w:rsidP="00153023">
      <w:pPr>
        <w:pStyle w:val="ae"/>
        <w:spacing w:before="0" w:after="0"/>
        <w:jc w:val="both"/>
        <w:rPr>
          <w:color w:val="000000" w:themeColor="text1"/>
          <w:kern w:val="2"/>
          <w:sz w:val="16"/>
          <w:szCs w:val="16"/>
        </w:rPr>
      </w:pPr>
      <w:r w:rsidRPr="00153023">
        <w:rPr>
          <w:bCs/>
          <w:color w:val="000000" w:themeColor="text1"/>
          <w:kern w:val="2"/>
          <w:sz w:val="16"/>
          <w:szCs w:val="16"/>
        </w:rPr>
        <w:t>25 октября (7 ноября)</w:t>
      </w:r>
      <w:r w:rsidRPr="00153023">
        <w:rPr>
          <w:color w:val="000000" w:themeColor="text1"/>
          <w:kern w:val="2"/>
          <w:sz w:val="16"/>
          <w:szCs w:val="16"/>
        </w:rPr>
        <w:t xml:space="preserve"> в 1917 году Донской войсковой атаман Алексей Каледин выступил с обращением, объявив захват власти в Петрограде преступным, и заявил, что впредь до восстановления законной власти Войсковое правительство принимает на себя всю власть в Донской области. 8 ноября Каледина поддержали кубанский атаман Александр Филимонов, терский атаман Михаил Караулов и оренбургский атаман Александр Дутов. До 13 ноября продолжались бои между «красными» солдатами и казаками в Пскове (17045).</w:t>
      </w:r>
    </w:p>
    <w:p w14:paraId="214F3BE4" w14:textId="77777777" w:rsidR="00826055" w:rsidRPr="00153023" w:rsidRDefault="0082605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7B94C40" w14:textId="77777777" w:rsidR="008849C8" w:rsidRPr="00153023" w:rsidRDefault="008849C8" w:rsidP="00153023">
      <w:pPr>
        <w:pStyle w:val="a3"/>
        <w:rPr>
          <w:color w:val="000000" w:themeColor="text1"/>
          <w:lang w:val="ru-RU"/>
        </w:rPr>
      </w:pPr>
      <w:r w:rsidRPr="00153023">
        <w:rPr>
          <w:color w:val="000000" w:themeColor="text1"/>
          <w:lang w:val="ru-RU"/>
        </w:rPr>
        <w:t>Ко времени Октябрьской революции масса денег в обращении примерно в 10 раз превышала показатель 1914 года, индекс розничных цен повысился в 13 раз. Экономическая разруха ухудшала снабжение городов продовольствием. Временное правительство, управлявшее страной с марта по ноябрь 1917 года (по новому стилю), впервые в истории России ввело рационирование (карточное распределение) хлеба и некоторых других продуктов для городского населения. Оно выпустило собственные бумажные деньги, слившиеся с царскими деньгами в одну обесценивающуюся массу (18079).</w:t>
      </w:r>
    </w:p>
    <w:p w14:paraId="1AAF3CD2" w14:textId="77777777" w:rsidR="008849C8" w:rsidRPr="00153023" w:rsidRDefault="008849C8" w:rsidP="00153023">
      <w:pPr>
        <w:pStyle w:val="a3"/>
        <w:rPr>
          <w:color w:val="000000" w:themeColor="text1"/>
          <w:lang w:val="ru-RU"/>
        </w:rPr>
      </w:pPr>
    </w:p>
    <w:p w14:paraId="4FBD0AA5" w14:textId="77777777" w:rsidR="008849C8" w:rsidRPr="00153023" w:rsidRDefault="008849C8" w:rsidP="00153023">
      <w:pPr>
        <w:pStyle w:val="a3"/>
        <w:rPr>
          <w:color w:val="000000" w:themeColor="text1"/>
          <w:lang w:val="ru-RU"/>
        </w:rPr>
      </w:pPr>
      <w:r w:rsidRPr="00153023">
        <w:rPr>
          <w:rFonts w:eastAsia="Times New Roman"/>
          <w:color w:val="000000" w:themeColor="text1"/>
          <w:lang w:val="ru-RU" w:eastAsia="ru-RU"/>
        </w:rPr>
        <w:t>25 октября (7 ноября) 1917 г. около полудня частные коммерческие банки Петрограда стали закрываться. 8 ноября (26 октября) они не работали. 9 ноября (27 октября) представители банков на своем совещании постановили, что банки будут открыты в часы, когда открыт Госбанк. По желанию банкиры могли ограничить выдачу на одного клиента 10000 рублей наличными, а остальное выдавать чеками на Госбанк. 27-28 октября (9-10 ноября) банки работали с 12 до 13 часов, выдачи в некоторых из них превысили поступления, но паники у публики не было. 30 октября (12 ноября) 1917 коммерческие банки закрылись вследствие напряженного положения на улицах и нарушения телефонной связи, кроме того, чеки на Госбанк оказались во многих случаях не оплачены. Банкиры решили сократить выдачу на клиента до 3000 рублей наличными, остальное опять выдавать чеками на Государственный банк (18085)</w:t>
      </w:r>
    </w:p>
    <w:p w14:paraId="224E4B49" w14:textId="77777777" w:rsidR="008849C8" w:rsidRPr="00153023" w:rsidRDefault="008849C8" w:rsidP="00153023">
      <w:pPr>
        <w:pStyle w:val="a3"/>
        <w:rPr>
          <w:color w:val="000000" w:themeColor="text1"/>
          <w:lang w:val="ru-RU"/>
        </w:rPr>
      </w:pPr>
    </w:p>
    <w:p w14:paraId="30AB0636" w14:textId="77777777" w:rsidR="008849C8" w:rsidRPr="00153023" w:rsidRDefault="008849C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октября (7 ноября) 1917 в Москве состоялся первый бенефис А.Вертинского (3481).</w:t>
      </w:r>
    </w:p>
    <w:p w14:paraId="2C1A2587" w14:textId="77777777" w:rsidR="008849C8" w:rsidRPr="00153023" w:rsidRDefault="008849C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1E72B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52321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EE6D5A" w14:textId="77777777" w:rsidR="00AA209E" w:rsidRPr="00153023" w:rsidRDefault="00AA209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25 октября (7 ноября) 1916 - В Северном море во время шторма бесследно пропал Zeppelin LZ 60 (22311).</w:t>
      </w:r>
    </w:p>
    <w:p w14:paraId="26E5C9FF" w14:textId="77777777" w:rsidR="00AA209E" w:rsidRPr="00153023" w:rsidRDefault="00AA209E" w:rsidP="00153023">
      <w:pPr>
        <w:spacing w:after="0" w:line="240" w:lineRule="auto"/>
        <w:jc w:val="both"/>
        <w:rPr>
          <w:rFonts w:ascii="Times New Roman" w:hAnsi="Times New Roman" w:cs="Times New Roman"/>
          <w:color w:val="0070C0"/>
          <w:sz w:val="16"/>
          <w:szCs w:val="16"/>
        </w:rPr>
      </w:pPr>
    </w:p>
    <w:p w14:paraId="0FD7A1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октября (7 ноября) 1917 британский генерал Алленби прорвал турецкую оборону в третьей битве при Газе (2100) и захватил горд (3907,92).</w:t>
      </w:r>
    </w:p>
    <w:p w14:paraId="5E544C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F8A4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октября (7 ноября) 1917 был переизбран президент Вудро Вильсон, хотя точные данные появились на несколько дней позже (2100).</w:t>
      </w:r>
    </w:p>
    <w:p w14:paraId="77B9F3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C3C206" w14:textId="77777777" w:rsidR="00A713EB" w:rsidRPr="00153023" w:rsidRDefault="00A713E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25 октября (7 ноября)</w:t>
      </w:r>
      <w:r w:rsidRPr="00153023">
        <w:rPr>
          <w:rFonts w:ascii="Times New Roman" w:hAnsi="Times New Roman" w:cs="Times New Roman"/>
          <w:color w:val="000000" w:themeColor="text1"/>
          <w:kern w:val="2"/>
          <w:sz w:val="16"/>
          <w:szCs w:val="16"/>
        </w:rPr>
        <w:t xml:space="preserve"> в 1917 году провозглашена Декларация Бальфура о создании еврейского государства в Палестине.</w:t>
      </w:r>
    </w:p>
    <w:p w14:paraId="77F740E9" w14:textId="77777777" w:rsidR="00A713EB" w:rsidRPr="00153023" w:rsidRDefault="00A713E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Декларация Бальфура подала сигнал к началу британской военной кампании в Палестине под командованием лорда Эдмунда Алленби. В его войсках были солдаты Еврейского легиона — группы евреев-добровольцев из Англии, США, Канады и Палестины. В первый день праздника Ханукка в 1917 году войска лорда Алленби вступили в Иерусалим. Всего через месяц после подписания Декларации Бальфура Палестина была освобождена от власти турок (кроме севера страны, остававшегося под турецким владычеством до сентября 1918 года).</w:t>
      </w:r>
    </w:p>
    <w:p w14:paraId="63821797" w14:textId="77777777" w:rsidR="00A713EB" w:rsidRPr="00153023" w:rsidRDefault="00A713E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Декларация Бальфура </w:t>
      </w:r>
    </w:p>
    <w:p w14:paraId="10CFD9E5" w14:textId="77777777" w:rsidR="00A713EB" w:rsidRPr="00153023" w:rsidRDefault="00A713E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Министерство иностранных дел, </w:t>
      </w:r>
    </w:p>
    <w:p w14:paraId="10E6D819" w14:textId="77777777" w:rsidR="00A713EB" w:rsidRPr="00153023" w:rsidRDefault="00A713E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 ноября 1917 года </w:t>
      </w:r>
    </w:p>
    <w:p w14:paraId="02FCE983" w14:textId="77777777" w:rsidR="00A713EB" w:rsidRPr="00153023" w:rsidRDefault="00A713E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Уважаемый лорд Ротшильд, </w:t>
      </w:r>
    </w:p>
    <w:p w14:paraId="3B97036F" w14:textId="77777777" w:rsidR="00A713EB" w:rsidRPr="00153023" w:rsidRDefault="00A713E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Имею честь передать Вам от имени правительства Его Величества следующую декларацию, в которой выражается сочувствие сионистским устремлениям евреев, представленную на рассмотрение кабинета министров и им одобренную: </w:t>
      </w:r>
    </w:p>
    <w:p w14:paraId="2B6B7FB0" w14:textId="77777777" w:rsidR="00A713EB" w:rsidRPr="00153023" w:rsidRDefault="00A713E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«Правительство Его Величества с одобрением рассматривает вопрос о создании в Палестине национального очага для еврейского народа и приложит все усилия для содействия достижению этой цели; при этом ясно подразумевается, что не должно производиться никаких действий, которые могли бы нарушить гражданские и религиозные права существующих неевропейских общин в Палестине или же права и политический статус, которыми пользуются евреи в любой другой стране».</w:t>
      </w:r>
    </w:p>
    <w:p w14:paraId="560E3C8E" w14:textId="77777777" w:rsidR="00A713EB" w:rsidRPr="00153023" w:rsidRDefault="00A713E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 был бы весьма признателен Вам, если бы Вы довели эту Декларацию до сведения Сионистской федерации.</w:t>
      </w:r>
    </w:p>
    <w:p w14:paraId="7B360792" w14:textId="77777777" w:rsidR="00A713EB" w:rsidRPr="00153023" w:rsidRDefault="00A713E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Искренне Ваш, </w:t>
      </w:r>
    </w:p>
    <w:p w14:paraId="62CD7322" w14:textId="77777777" w:rsidR="00A713EB" w:rsidRPr="00153023" w:rsidRDefault="00A713E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Артур Джеймс Бальфур (14823).</w:t>
      </w:r>
    </w:p>
    <w:p w14:paraId="7EC6CC5E" w14:textId="77777777" w:rsidR="00A713EB" w:rsidRPr="00153023" w:rsidRDefault="00A713EB" w:rsidP="00153023">
      <w:pPr>
        <w:spacing w:after="0" w:line="240" w:lineRule="auto"/>
        <w:jc w:val="both"/>
        <w:rPr>
          <w:rFonts w:ascii="Times New Roman" w:hAnsi="Times New Roman" w:cs="Times New Roman"/>
          <w:color w:val="000000" w:themeColor="text1"/>
          <w:kern w:val="2"/>
          <w:sz w:val="16"/>
          <w:szCs w:val="16"/>
        </w:rPr>
      </w:pPr>
    </w:p>
    <w:p w14:paraId="2B9B3D5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7D8E05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7615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октября (8 ноября) 1917 г., когда штурмом был взят Зимний дворец и арестовано Временное правительство, из Николаева в Петроград пришла обычная деловая телеграмма:</w:t>
      </w:r>
    </w:p>
    <w:p w14:paraId="691869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Петроград. Комиссии по испытаниям судов</w:t>
      </w:r>
    </w:p>
    <w:p w14:paraId="6884AB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Пятого ноября командируйте в Николаев Витстедта, Рейнгарда, Морица и одного инженер-механика для приемки эльпидифоров.</w:t>
      </w:r>
    </w:p>
    <w:p w14:paraId="44B698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Лопатин, Комипи</w:t>
      </w:r>
    </w:p>
    <w:p w14:paraId="2BF58F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обороте лопатинской телеграммы от руки написана резолюция:</w:t>
      </w:r>
    </w:p>
    <w:p w14:paraId="06A08F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Сообщить телеграммой генералу Лопатину, что по восстановлении в Петрограде нормальных условий будут командированы в Николаев Витстедт, Мориц и Рейнгард</w:t>
      </w:r>
    </w:p>
    <w:p w14:paraId="58AF32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30 октября 1917 г. </w:t>
      </w:r>
    </w:p>
    <w:p w14:paraId="544310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Инженер-механик капитан 1-го ранга Поляков (10700).</w:t>
      </w:r>
    </w:p>
    <w:p w14:paraId="2BD96E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6F17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Октябрьской революции управление заводом РОБТиТ оста</w:t>
      </w:r>
      <w:r w:rsidRPr="00153023">
        <w:rPr>
          <w:rFonts w:ascii="Times New Roman" w:hAnsi="Times New Roman" w:cs="Times New Roman"/>
          <w:color w:val="000000" w:themeColor="text1"/>
          <w:kern w:val="2"/>
          <w:sz w:val="16"/>
          <w:szCs w:val="16"/>
        </w:rPr>
        <w:softHyphen/>
        <w:t>лось в руках прежней администрации, однако в соответствии с постановлением ВЦИК был устаповлен контроль за ее деятельностью со стороны заводского комитета (11481).</w:t>
      </w:r>
    </w:p>
    <w:p w14:paraId="73E969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7C806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F5806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5FFBB1" w14:textId="77777777" w:rsidR="00AA209E" w:rsidRPr="00153023" w:rsidRDefault="00AA209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26 октября (8 ноября) 1917 в ОВШ прибыл пред</w:t>
      </w:r>
      <w:r w:rsidRPr="00153023">
        <w:rPr>
          <w:rFonts w:ascii="Times New Roman" w:hAnsi="Times New Roman" w:cs="Times New Roman"/>
          <w:color w:val="0070C0"/>
          <w:sz w:val="16"/>
          <w:szCs w:val="16"/>
        </w:rPr>
        <w:softHyphen/>
        <w:t>ставитель Военно-революционного комитета (ВРК) лётчик А.В. Можаев и после доклада о по</w:t>
      </w:r>
      <w:r w:rsidRPr="00153023">
        <w:rPr>
          <w:rFonts w:ascii="Times New Roman" w:hAnsi="Times New Roman" w:cs="Times New Roman"/>
          <w:color w:val="0070C0"/>
          <w:sz w:val="16"/>
          <w:szCs w:val="16"/>
        </w:rPr>
        <w:softHyphen/>
        <w:t>литическом положении призвал стойко поддер</w:t>
      </w:r>
      <w:r w:rsidRPr="00153023">
        <w:rPr>
          <w:rFonts w:ascii="Times New Roman" w:hAnsi="Times New Roman" w:cs="Times New Roman"/>
          <w:color w:val="0070C0"/>
          <w:sz w:val="16"/>
          <w:szCs w:val="16"/>
        </w:rPr>
        <w:softHyphen/>
        <w:t>живать рабоче-крестьянскую власть, предложил выбрать комиссара и выслать в Смольный пред</w:t>
      </w:r>
      <w:r w:rsidRPr="00153023">
        <w:rPr>
          <w:rFonts w:ascii="Times New Roman" w:hAnsi="Times New Roman" w:cs="Times New Roman"/>
          <w:color w:val="0070C0"/>
          <w:sz w:val="16"/>
          <w:szCs w:val="16"/>
        </w:rPr>
        <w:softHyphen/>
        <w:t>ставителя от солдат. 28 октября выбранный ко</w:t>
      </w:r>
      <w:r w:rsidRPr="00153023">
        <w:rPr>
          <w:rFonts w:ascii="Times New Roman" w:hAnsi="Times New Roman" w:cs="Times New Roman"/>
          <w:color w:val="0070C0"/>
          <w:sz w:val="16"/>
          <w:szCs w:val="16"/>
        </w:rPr>
        <w:softHyphen/>
        <w:t>миссаром от ОВШ рядовой Е.И. Ахматович при</w:t>
      </w:r>
      <w:r w:rsidRPr="00153023">
        <w:rPr>
          <w:rFonts w:ascii="Times New Roman" w:hAnsi="Times New Roman" w:cs="Times New Roman"/>
          <w:color w:val="0070C0"/>
          <w:sz w:val="16"/>
          <w:szCs w:val="16"/>
        </w:rPr>
        <w:softHyphen/>
        <w:t>нял участие в собрании в Смольном, на котором было организовано Бюро комиссаров авиации и воздухоплавания при ВРК (председатель пре</w:t>
      </w:r>
      <w:r w:rsidRPr="00153023">
        <w:rPr>
          <w:rFonts w:ascii="Times New Roman" w:hAnsi="Times New Roman" w:cs="Times New Roman"/>
          <w:color w:val="0070C0"/>
          <w:sz w:val="16"/>
          <w:szCs w:val="16"/>
        </w:rPr>
        <w:softHyphen/>
        <w:t>зидиума — А.В. Можаев) (20120).</w:t>
      </w:r>
    </w:p>
    <w:p w14:paraId="7A4780AD" w14:textId="77777777" w:rsidR="00AA209E" w:rsidRPr="00153023" w:rsidRDefault="00AA209E" w:rsidP="00153023">
      <w:pPr>
        <w:spacing w:after="0" w:line="240" w:lineRule="auto"/>
        <w:jc w:val="both"/>
        <w:rPr>
          <w:rStyle w:val="aff8"/>
          <w:rFonts w:ascii="Times New Roman" w:eastAsia="Segoe UI" w:hAnsi="Times New Roman" w:cs="Times New Roman"/>
          <w:b w:val="0"/>
          <w:bCs w:val="0"/>
          <w:color w:val="0070C0"/>
          <w:sz w:val="16"/>
          <w:szCs w:val="16"/>
        </w:rPr>
      </w:pPr>
    </w:p>
    <w:p w14:paraId="5EF2D7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октября (8 ноября) 1917 авиачасти Петроградского гарнизона перешли на сторону народа и поступили в распоряжение ВРК (455,39).</w:t>
      </w:r>
    </w:p>
    <w:p w14:paraId="2545F9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75F3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октября (8 ноября) 1917 В.И.Л. отдал распоряжение о запрещении подъема самолетов Петроградского гарнизона в воздух без письменного на то разрешения ВРК (1849,12).</w:t>
      </w:r>
    </w:p>
    <w:p w14:paraId="300ECE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12455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октября (8 ноября) 1917 съезд образовал в составе СНК Комитет по военным и морским делам (505,16). Вошли В.А.Антонов-Овсеенко, П.Е.Дыбенко, И.В.Крыленко</w:t>
      </w:r>
    </w:p>
    <w:p w14:paraId="2EFB5D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2D568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октября (8 ноября) 1917 г. на II Всероссийском съез</w:t>
      </w:r>
      <w:r w:rsidRPr="00153023">
        <w:rPr>
          <w:rFonts w:ascii="Times New Roman" w:hAnsi="Times New Roman" w:cs="Times New Roman"/>
          <w:color w:val="000000" w:themeColor="text1"/>
          <w:kern w:val="2"/>
          <w:sz w:val="16"/>
          <w:szCs w:val="16"/>
        </w:rPr>
        <w:softHyphen/>
        <w:t>де Советов был образован Ко</w:t>
      </w:r>
      <w:r w:rsidRPr="00153023">
        <w:rPr>
          <w:rFonts w:ascii="Times New Roman" w:hAnsi="Times New Roman" w:cs="Times New Roman"/>
          <w:color w:val="000000" w:themeColor="text1"/>
          <w:kern w:val="2"/>
          <w:sz w:val="16"/>
          <w:szCs w:val="16"/>
        </w:rPr>
        <w:softHyphen/>
        <w:t>митет по военным и морским делам, образованный в составе СНК - Первый центральный органо военного управления в Советской Республике. 23 ноября преобразован в Коллегию по управлению военным ведомством, переименованную затем в Народный комиссариат по военным делам (Наркомво-ен). В задачи Наркомвоена входили: демократизация и демобилизация старой армии; чистка от “контрреволюционных элементов” бывшего Военного министерства и реорганизация его аппарата, использование военных специалистов, а также создание Красной армии и управле</w:t>
      </w:r>
      <w:r w:rsidRPr="00153023">
        <w:rPr>
          <w:rFonts w:ascii="Times New Roman" w:hAnsi="Times New Roman" w:cs="Times New Roman"/>
          <w:color w:val="000000" w:themeColor="text1"/>
          <w:kern w:val="2"/>
          <w:sz w:val="16"/>
          <w:szCs w:val="16"/>
        </w:rPr>
        <w:softHyphen/>
        <w:t>ние ею. Были ликвидированы политические органы министерства, реорганизованы техни</w:t>
      </w:r>
      <w:r w:rsidRPr="00153023">
        <w:rPr>
          <w:rFonts w:ascii="Times New Roman" w:hAnsi="Times New Roman" w:cs="Times New Roman"/>
          <w:color w:val="000000" w:themeColor="text1"/>
          <w:kern w:val="2"/>
          <w:sz w:val="16"/>
          <w:szCs w:val="16"/>
        </w:rPr>
        <w:softHyphen/>
        <w:t>ческие и снабженческие органы. Наркомвоен осуществлял управление сухопутными войска</w:t>
      </w:r>
      <w:r w:rsidRPr="00153023">
        <w:rPr>
          <w:rFonts w:ascii="Times New Roman" w:hAnsi="Times New Roman" w:cs="Times New Roman"/>
          <w:color w:val="000000" w:themeColor="text1"/>
          <w:kern w:val="2"/>
          <w:sz w:val="16"/>
          <w:szCs w:val="16"/>
        </w:rPr>
        <w:softHyphen/>
        <w:t>ми, учет формируемых соединений, руководство обеспечением и снабжением армии, санитарно-медицинское обслуживание, финансирование армии, разработку уставов и воинских инструкций и др. Центральные учреждения Наркомвоена - отдел, затем Комиссариат по де</w:t>
      </w:r>
      <w:r w:rsidRPr="00153023">
        <w:rPr>
          <w:rFonts w:ascii="Times New Roman" w:hAnsi="Times New Roman" w:cs="Times New Roman"/>
          <w:color w:val="000000" w:themeColor="text1"/>
          <w:kern w:val="2"/>
          <w:sz w:val="16"/>
          <w:szCs w:val="16"/>
        </w:rPr>
        <w:softHyphen/>
        <w:t>мобилизации старой армии; Всероссийская коллегия по формированию Красной армии, за</w:t>
      </w:r>
      <w:r w:rsidRPr="00153023">
        <w:rPr>
          <w:rFonts w:ascii="Times New Roman" w:hAnsi="Times New Roman" w:cs="Times New Roman"/>
          <w:color w:val="000000" w:themeColor="text1"/>
          <w:kern w:val="2"/>
          <w:sz w:val="16"/>
          <w:szCs w:val="16"/>
        </w:rPr>
        <w:softHyphen/>
        <w:t>тем Всероссийский главный штаб; Всероссийское бюро военных комиссаров и др. Военно-оперативное руководство боевыми действиями осуществляли Оперативный отдел штаба Московского военного округа, Революционный полевой штаб при Ставке Верховного глав</w:t>
      </w:r>
      <w:r w:rsidRPr="00153023">
        <w:rPr>
          <w:rFonts w:ascii="Times New Roman" w:hAnsi="Times New Roman" w:cs="Times New Roman"/>
          <w:color w:val="000000" w:themeColor="text1"/>
          <w:kern w:val="2"/>
          <w:sz w:val="16"/>
          <w:szCs w:val="16"/>
        </w:rPr>
        <w:softHyphen/>
        <w:t>нокомандующего и Комитет революционной обороны Петрограда, с марта 1918 г. - Высший военный совет. С сентября 1918 г. оперативное руководство военными действиями осущес</w:t>
      </w:r>
      <w:r w:rsidRPr="00153023">
        <w:rPr>
          <w:rFonts w:ascii="Times New Roman" w:hAnsi="Times New Roman" w:cs="Times New Roman"/>
          <w:color w:val="000000" w:themeColor="text1"/>
          <w:kern w:val="2"/>
          <w:sz w:val="16"/>
          <w:szCs w:val="16"/>
        </w:rPr>
        <w:softHyphen/>
        <w:t>твлял Реввоенсовет Республики, возглавляемый наркомом по военным и морским делам. Местные органы Наркомвоена - военные отделы (10711,666).</w:t>
      </w:r>
    </w:p>
    <w:p w14:paraId="725E13B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286C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26 октября (8 ноября) 1917 был образован Военно-Морской революционный комитет (ВМРК). </w:t>
      </w:r>
    </w:p>
    <w:p w14:paraId="0FE90C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ВМРК был создан по инициативе В. И. Ленина на совещании моряков — делегатов II Всероссийского съезда Советов. В его состав было избрано 10 человек, в том числе 7 большевиков. Возглавил ВМРК балтийский матрос-большевик И. И. Вахрамеев. Вновь созданный комитет принял решение о роспуске Центрофлота, большинство которого находилось под влиянием эсеров и меньшевиков. </w:t>
      </w:r>
    </w:p>
    <w:p w14:paraId="7A9E1D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ВМРК, непосредственно подчиненный Петроградскому ВРК, сыграл важную роль в мобилизации моряков-балтийцев на осуществление революционных преобразований и в перестройке управления морским ведомством. Одним из важнейших мероприятий ВМРК явились подготовка и проведение I Всероссийского съезда военного флота. По решению этого съезда ВМРК, как выполнивший свою задачу, 26.11 1917 был распущен (11712).</w:t>
      </w:r>
    </w:p>
    <w:p w14:paraId="1EE619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Комитет был образован на основании постановления II Всероссийского съезда Советов и вошел в состав СНК. Он ведал сухопутными, морскими и воздушными силами Советской Республики и ее защитой от внутренней и внешней контрреволюции. В его состав первоначально входили члены Петроградского ВРК В. А. Антонов-Овсеенко, Н. В. Крыленко, П. Е. Дыбенко, затем он пополнился представителями Военной организации при ЦК РСДРП (б) и ВРК и получил название Совета народных комиссаров по военным и морским делам (11712).</w:t>
      </w:r>
    </w:p>
    <w:p w14:paraId="7C5D89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5FC8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Состояние ЭВК на 26 октября </w:t>
      </w:r>
      <w:r w:rsidR="001157F8" w:rsidRPr="00153023">
        <w:rPr>
          <w:rFonts w:ascii="Times New Roman" w:hAnsi="Times New Roman" w:cs="Times New Roman"/>
          <w:color w:val="000000" w:themeColor="text1"/>
          <w:kern w:val="2"/>
          <w:sz w:val="16"/>
          <w:szCs w:val="16"/>
        </w:rPr>
        <w:t xml:space="preserve">(8 ноября) </w:t>
      </w:r>
      <w:r w:rsidRPr="00153023">
        <w:rPr>
          <w:rFonts w:ascii="Times New Roman" w:hAnsi="Times New Roman" w:cs="Times New Roman"/>
          <w:color w:val="000000" w:themeColor="text1"/>
          <w:kern w:val="2"/>
          <w:sz w:val="16"/>
          <w:szCs w:val="16"/>
        </w:rPr>
        <w:t>1917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474654" w:rsidRPr="00153023" w14:paraId="4CB82A9B" w14:textId="77777777">
        <w:tc>
          <w:tcPr>
            <w:tcW w:w="5605" w:type="dxa"/>
            <w:tcBorders>
              <w:top w:val="single" w:sz="12" w:space="0" w:color="auto"/>
            </w:tcBorders>
          </w:tcPr>
          <w:p w14:paraId="1489D5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Корабль</w:t>
            </w:r>
          </w:p>
        </w:tc>
        <w:tc>
          <w:tcPr>
            <w:tcW w:w="5605" w:type="dxa"/>
            <w:tcBorders>
              <w:top w:val="single" w:sz="12" w:space="0" w:color="auto"/>
            </w:tcBorders>
          </w:tcPr>
          <w:p w14:paraId="06C19D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Командир</w:t>
            </w:r>
          </w:p>
        </w:tc>
      </w:tr>
      <w:tr w:rsidR="00474654" w:rsidRPr="00153023" w14:paraId="06F7756A" w14:textId="77777777">
        <w:tc>
          <w:tcPr>
            <w:tcW w:w="5605" w:type="dxa"/>
          </w:tcPr>
          <w:p w14:paraId="504752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1-й боевой отряд, Румынский фронт, Болгарийка</w:t>
            </w:r>
          </w:p>
        </w:tc>
        <w:tc>
          <w:tcPr>
            <w:tcW w:w="5605" w:type="dxa"/>
          </w:tcPr>
          <w:p w14:paraId="5B4527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1D516136" w14:textId="77777777">
        <w:tc>
          <w:tcPr>
            <w:tcW w:w="5605" w:type="dxa"/>
          </w:tcPr>
          <w:p w14:paraId="5E6021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IX</w:t>
            </w:r>
          </w:p>
        </w:tc>
        <w:tc>
          <w:tcPr>
            <w:tcW w:w="5605" w:type="dxa"/>
          </w:tcPr>
          <w:p w14:paraId="28F6C0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Подполковник Р.Л. Нижевский</w:t>
            </w:r>
          </w:p>
        </w:tc>
      </w:tr>
      <w:tr w:rsidR="00474654" w:rsidRPr="00153023" w14:paraId="11336905" w14:textId="77777777">
        <w:tc>
          <w:tcPr>
            <w:tcW w:w="5605" w:type="dxa"/>
          </w:tcPr>
          <w:p w14:paraId="560B0B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XVI</w:t>
            </w:r>
          </w:p>
        </w:tc>
        <w:tc>
          <w:tcPr>
            <w:tcW w:w="5605" w:type="dxa"/>
          </w:tcPr>
          <w:p w14:paraId="00BDEC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Поручик А.А. Кованько</w:t>
            </w:r>
          </w:p>
        </w:tc>
      </w:tr>
      <w:tr w:rsidR="00474654" w:rsidRPr="00153023" w14:paraId="62BA8C62" w14:textId="77777777">
        <w:tc>
          <w:tcPr>
            <w:tcW w:w="5605" w:type="dxa"/>
          </w:tcPr>
          <w:p w14:paraId="7C509C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2-й боевой отряд, Юго-Западный фронт, Стриховцы</w:t>
            </w:r>
          </w:p>
        </w:tc>
        <w:tc>
          <w:tcPr>
            <w:tcW w:w="5605" w:type="dxa"/>
          </w:tcPr>
          <w:p w14:paraId="3B9BCA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64D90011" w14:textId="77777777">
        <w:tc>
          <w:tcPr>
            <w:tcW w:w="5605" w:type="dxa"/>
          </w:tcPr>
          <w:p w14:paraId="29A887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III</w:t>
            </w:r>
          </w:p>
        </w:tc>
        <w:tc>
          <w:tcPr>
            <w:tcW w:w="5605" w:type="dxa"/>
          </w:tcPr>
          <w:p w14:paraId="415E97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Капитан Е.И. Жигайлов</w:t>
            </w:r>
          </w:p>
        </w:tc>
      </w:tr>
      <w:tr w:rsidR="00474654" w:rsidRPr="00153023" w14:paraId="59833F3C" w14:textId="77777777">
        <w:tc>
          <w:tcPr>
            <w:tcW w:w="5605" w:type="dxa"/>
          </w:tcPr>
          <w:p w14:paraId="73E46A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VIII</w:t>
            </w:r>
          </w:p>
        </w:tc>
        <w:tc>
          <w:tcPr>
            <w:tcW w:w="5605" w:type="dxa"/>
          </w:tcPr>
          <w:p w14:paraId="1CDCB1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Есаул В.Д. Лобов</w:t>
            </w:r>
          </w:p>
        </w:tc>
      </w:tr>
      <w:tr w:rsidR="00474654" w:rsidRPr="00153023" w14:paraId="46358AE8" w14:textId="77777777">
        <w:tc>
          <w:tcPr>
            <w:tcW w:w="5605" w:type="dxa"/>
          </w:tcPr>
          <w:p w14:paraId="1B1DC6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w:t>
            </w:r>
          </w:p>
        </w:tc>
        <w:tc>
          <w:tcPr>
            <w:tcW w:w="5605" w:type="dxa"/>
          </w:tcPr>
          <w:p w14:paraId="604B5C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Ротмистр А.В. Середницкий</w:t>
            </w:r>
          </w:p>
        </w:tc>
      </w:tr>
      <w:tr w:rsidR="00474654" w:rsidRPr="00153023" w14:paraId="60A5F467" w14:textId="77777777">
        <w:tc>
          <w:tcPr>
            <w:tcW w:w="5605" w:type="dxa"/>
          </w:tcPr>
          <w:p w14:paraId="0F1EC8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XII</w:t>
            </w:r>
          </w:p>
        </w:tc>
        <w:tc>
          <w:tcPr>
            <w:tcW w:w="5605" w:type="dxa"/>
          </w:tcPr>
          <w:p w14:paraId="2AF3A8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Поручик Ю.А. Кроткое</w:t>
            </w:r>
          </w:p>
        </w:tc>
      </w:tr>
      <w:tr w:rsidR="00474654" w:rsidRPr="00153023" w14:paraId="7120CF99" w14:textId="77777777">
        <w:tc>
          <w:tcPr>
            <w:tcW w:w="5605" w:type="dxa"/>
          </w:tcPr>
          <w:p w14:paraId="599E0A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3-й боевой отряд, Западный фронт, Станьково</w:t>
            </w:r>
          </w:p>
        </w:tc>
        <w:tc>
          <w:tcPr>
            <w:tcW w:w="5605" w:type="dxa"/>
          </w:tcPr>
          <w:p w14:paraId="1EF67C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357691F5" w14:textId="77777777">
        <w:tc>
          <w:tcPr>
            <w:tcW w:w="5605" w:type="dxa"/>
          </w:tcPr>
          <w:p w14:paraId="12C90B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"Киевский"</w:t>
            </w:r>
          </w:p>
        </w:tc>
        <w:tc>
          <w:tcPr>
            <w:tcW w:w="5605" w:type="dxa"/>
          </w:tcPr>
          <w:p w14:paraId="45DC74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Полковник И.С. Башко</w:t>
            </w:r>
          </w:p>
        </w:tc>
      </w:tr>
      <w:tr w:rsidR="00474654" w:rsidRPr="00153023" w14:paraId="2ED51A77" w14:textId="77777777">
        <w:tc>
          <w:tcPr>
            <w:tcW w:w="5605" w:type="dxa"/>
          </w:tcPr>
          <w:p w14:paraId="20CA39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w:t>
            </w:r>
          </w:p>
        </w:tc>
        <w:tc>
          <w:tcPr>
            <w:tcW w:w="5605" w:type="dxa"/>
          </w:tcPr>
          <w:p w14:paraId="08FB61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Штабс-капитан Г.В. Грек</w:t>
            </w:r>
          </w:p>
        </w:tc>
      </w:tr>
      <w:tr w:rsidR="00474654" w:rsidRPr="00153023" w14:paraId="05411BF7" w14:textId="77777777">
        <w:tc>
          <w:tcPr>
            <w:tcW w:w="5605" w:type="dxa"/>
          </w:tcPr>
          <w:p w14:paraId="406523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XIII</w:t>
            </w:r>
          </w:p>
        </w:tc>
        <w:tc>
          <w:tcPr>
            <w:tcW w:w="5605" w:type="dxa"/>
          </w:tcPr>
          <w:p w14:paraId="031CDC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Капитан А.И. Беляков</w:t>
            </w:r>
          </w:p>
        </w:tc>
      </w:tr>
      <w:tr w:rsidR="00474654" w:rsidRPr="00153023" w14:paraId="45BA9288" w14:textId="77777777">
        <w:tc>
          <w:tcPr>
            <w:tcW w:w="5605" w:type="dxa"/>
          </w:tcPr>
          <w:p w14:paraId="2DDA88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XV</w:t>
            </w:r>
          </w:p>
        </w:tc>
        <w:tc>
          <w:tcPr>
            <w:tcW w:w="5605" w:type="dxa"/>
          </w:tcPr>
          <w:p w14:paraId="33B1C4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Штабс-капитан И.Г. Демичев-Иванов</w:t>
            </w:r>
          </w:p>
        </w:tc>
      </w:tr>
      <w:tr w:rsidR="00474654" w:rsidRPr="00153023" w14:paraId="56B13CB7" w14:textId="77777777">
        <w:tc>
          <w:tcPr>
            <w:tcW w:w="5605" w:type="dxa"/>
          </w:tcPr>
          <w:p w14:paraId="219433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4-й запасной отряд, база, Юго-Западный фронт, Винница</w:t>
            </w:r>
          </w:p>
        </w:tc>
        <w:tc>
          <w:tcPr>
            <w:tcW w:w="5605" w:type="dxa"/>
          </w:tcPr>
          <w:p w14:paraId="4D97E1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6A8267CD" w14:textId="77777777">
        <w:tc>
          <w:tcPr>
            <w:tcW w:w="5605" w:type="dxa"/>
          </w:tcPr>
          <w:p w14:paraId="687311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w:t>
            </w:r>
          </w:p>
        </w:tc>
        <w:tc>
          <w:tcPr>
            <w:tcW w:w="5605" w:type="dxa"/>
          </w:tcPr>
          <w:p w14:paraId="218446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Поручик Г.Г. Плешков</w:t>
            </w:r>
          </w:p>
        </w:tc>
      </w:tr>
      <w:tr w:rsidR="00474654" w:rsidRPr="00153023" w14:paraId="6D14D462" w14:textId="77777777">
        <w:tc>
          <w:tcPr>
            <w:tcW w:w="5605" w:type="dxa"/>
          </w:tcPr>
          <w:p w14:paraId="27D516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w:t>
            </w:r>
          </w:p>
        </w:tc>
        <w:tc>
          <w:tcPr>
            <w:tcW w:w="5605" w:type="dxa"/>
          </w:tcPr>
          <w:p w14:paraId="34C10C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Ротмистр В.А. Романов</w:t>
            </w:r>
          </w:p>
        </w:tc>
      </w:tr>
      <w:tr w:rsidR="00474654" w:rsidRPr="00153023" w14:paraId="088FFD02" w14:textId="77777777">
        <w:tc>
          <w:tcPr>
            <w:tcW w:w="5605" w:type="dxa"/>
          </w:tcPr>
          <w:p w14:paraId="5324B1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w:t>
            </w:r>
          </w:p>
        </w:tc>
        <w:tc>
          <w:tcPr>
            <w:tcW w:w="5605" w:type="dxa"/>
          </w:tcPr>
          <w:p w14:paraId="41B99B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Учебный</w:t>
            </w:r>
          </w:p>
        </w:tc>
      </w:tr>
      <w:tr w:rsidR="00474654" w:rsidRPr="00153023" w14:paraId="0A03989F" w14:textId="77777777">
        <w:tc>
          <w:tcPr>
            <w:tcW w:w="5605" w:type="dxa"/>
          </w:tcPr>
          <w:p w14:paraId="16E9F8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IV</w:t>
            </w:r>
          </w:p>
        </w:tc>
        <w:tc>
          <w:tcPr>
            <w:tcW w:w="5605" w:type="dxa"/>
          </w:tcPr>
          <w:p w14:paraId="28E8E7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Капитан Я.Н. Шаров</w:t>
            </w:r>
          </w:p>
        </w:tc>
      </w:tr>
      <w:tr w:rsidR="00474654" w:rsidRPr="00153023" w14:paraId="3133D53F" w14:textId="77777777">
        <w:tc>
          <w:tcPr>
            <w:tcW w:w="5605" w:type="dxa"/>
          </w:tcPr>
          <w:p w14:paraId="4702B2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w:t>
            </w:r>
          </w:p>
        </w:tc>
        <w:tc>
          <w:tcPr>
            <w:tcW w:w="5605" w:type="dxa"/>
          </w:tcPr>
          <w:p w14:paraId="4D898E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Капитан Г.В. Алехнович</w:t>
            </w:r>
          </w:p>
        </w:tc>
      </w:tr>
      <w:tr w:rsidR="00474654" w:rsidRPr="00153023" w14:paraId="4C4BA14A" w14:textId="77777777">
        <w:tc>
          <w:tcPr>
            <w:tcW w:w="5605" w:type="dxa"/>
          </w:tcPr>
          <w:p w14:paraId="2C88AD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w:t>
            </w:r>
          </w:p>
        </w:tc>
        <w:tc>
          <w:tcPr>
            <w:tcW w:w="5605" w:type="dxa"/>
          </w:tcPr>
          <w:p w14:paraId="1275CD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Поручик А.Ю. Лутц</w:t>
            </w:r>
          </w:p>
        </w:tc>
      </w:tr>
      <w:tr w:rsidR="00474654" w:rsidRPr="00153023" w14:paraId="3201CDF5" w14:textId="77777777">
        <w:tc>
          <w:tcPr>
            <w:tcW w:w="5605" w:type="dxa"/>
          </w:tcPr>
          <w:p w14:paraId="0C776B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XIV</w:t>
            </w:r>
          </w:p>
        </w:tc>
        <w:tc>
          <w:tcPr>
            <w:tcW w:w="5605" w:type="dxa"/>
          </w:tcPr>
          <w:p w14:paraId="5C5488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Подпоручик А.А. Гаврилов</w:t>
            </w:r>
          </w:p>
        </w:tc>
      </w:tr>
      <w:tr w:rsidR="00474654" w:rsidRPr="00153023" w14:paraId="43433F8D" w14:textId="77777777">
        <w:tc>
          <w:tcPr>
            <w:tcW w:w="5605" w:type="dxa"/>
          </w:tcPr>
          <w:p w14:paraId="0A46F1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XIV</w:t>
            </w:r>
          </w:p>
        </w:tc>
        <w:tc>
          <w:tcPr>
            <w:tcW w:w="5605" w:type="dxa"/>
          </w:tcPr>
          <w:p w14:paraId="5E9CDF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Учебный</w:t>
            </w:r>
          </w:p>
        </w:tc>
      </w:tr>
      <w:tr w:rsidR="00474654" w:rsidRPr="00153023" w14:paraId="415872D9" w14:textId="77777777">
        <w:tc>
          <w:tcPr>
            <w:tcW w:w="5605" w:type="dxa"/>
          </w:tcPr>
          <w:p w14:paraId="05E9C9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 № 237</w:t>
            </w:r>
          </w:p>
        </w:tc>
        <w:tc>
          <w:tcPr>
            <w:tcW w:w="5605" w:type="dxa"/>
          </w:tcPr>
          <w:p w14:paraId="74F3A0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платформе</w:t>
            </w:r>
          </w:p>
        </w:tc>
      </w:tr>
      <w:tr w:rsidR="00474654" w:rsidRPr="00153023" w14:paraId="015DFC23" w14:textId="77777777">
        <w:tc>
          <w:tcPr>
            <w:tcW w:w="5605" w:type="dxa"/>
            <w:tcBorders>
              <w:bottom w:val="single" w:sz="12" w:space="0" w:color="auto"/>
            </w:tcBorders>
          </w:tcPr>
          <w:p w14:paraId="793ACB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 № 238</w:t>
            </w:r>
          </w:p>
        </w:tc>
        <w:tc>
          <w:tcPr>
            <w:tcW w:w="5605" w:type="dxa"/>
            <w:tcBorders>
              <w:bottom w:val="single" w:sz="12" w:space="0" w:color="auto"/>
            </w:tcBorders>
          </w:tcPr>
          <w:p w14:paraId="5F98BB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платформе</w:t>
            </w:r>
          </w:p>
        </w:tc>
      </w:tr>
    </w:tbl>
    <w:p w14:paraId="0D9E8E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20 кораблей</w:t>
      </w:r>
    </w:p>
    <w:p w14:paraId="16BA74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0820C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4DE51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E90CC8" w14:textId="77777777" w:rsidR="00ED2748" w:rsidRPr="00153023" w:rsidRDefault="00ED2748"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26 октября (8 ноября)</w:t>
      </w:r>
      <w:r w:rsidRPr="00153023">
        <w:rPr>
          <w:color w:val="000000" w:themeColor="text1"/>
          <w:sz w:val="16"/>
          <w:szCs w:val="16"/>
        </w:rPr>
        <w:t> 1917 с 21 часа этого дня до 5 часов 15 минут следующего состоялось второе заседание II Всероссийского Съезда Рабочих и Солдатских Депутатов. Приняты первые Декреты новой власти: о мире, о земле, о полноте власти Советов, постановление об отмене смертной казни на фронте и др. Сформировано Временное Рабочее и Крестьянское Правительство – Совет Народных Комиссаров во главе с В.И. Лениным. Полномочия Комиссаров прежнего (эсеро-меньшевистского) состава Центрального Исполнительного Комитета Совета Рабочих и Солдатских Депутатов в армии и на местах объявлялись прекращенными.</w:t>
      </w:r>
    </w:p>
    <w:p w14:paraId="7A9C00C9" w14:textId="77777777" w:rsidR="00ED2748" w:rsidRPr="00153023" w:rsidRDefault="00ED2748" w:rsidP="00153023">
      <w:pPr>
        <w:pStyle w:val="ae"/>
        <w:spacing w:before="0" w:after="0"/>
        <w:jc w:val="both"/>
        <w:rPr>
          <w:color w:val="000000" w:themeColor="text1"/>
          <w:sz w:val="16"/>
          <w:szCs w:val="16"/>
        </w:rPr>
      </w:pPr>
      <w:r w:rsidRPr="00153023">
        <w:rPr>
          <w:color w:val="000000" w:themeColor="text1"/>
          <w:sz w:val="16"/>
          <w:szCs w:val="16"/>
        </w:rPr>
        <w:t>Всероссийский Совет Фабзавкомов (ЦСФЗК) обсуждал с Лениным и представителями профсоюзов планы создания Всероссийского Совета Народного хозяйства, Декрет об его учреждении будет подписан 2 декабря.</w:t>
      </w:r>
    </w:p>
    <w:p w14:paraId="4DD71EB2" w14:textId="77777777" w:rsidR="00ED2748" w:rsidRPr="00153023" w:rsidRDefault="00ED2748" w:rsidP="00153023">
      <w:pPr>
        <w:pStyle w:val="ae"/>
        <w:spacing w:before="0" w:after="0"/>
        <w:jc w:val="both"/>
        <w:rPr>
          <w:color w:val="000000" w:themeColor="text1"/>
          <w:sz w:val="16"/>
          <w:szCs w:val="16"/>
        </w:rPr>
      </w:pPr>
      <w:r w:rsidRPr="00153023">
        <w:rPr>
          <w:color w:val="000000" w:themeColor="text1"/>
          <w:sz w:val="16"/>
          <w:szCs w:val="16"/>
        </w:rPr>
        <w:t>Группа правых эсеров, народных социалистов и умеренных социал-демократов организовали «Комитет Спасения Родины и Революции».</w:t>
      </w:r>
    </w:p>
    <w:p w14:paraId="50C18049" w14:textId="77777777" w:rsidR="00ED2748" w:rsidRPr="00153023" w:rsidRDefault="00ED2748" w:rsidP="00153023">
      <w:pPr>
        <w:pStyle w:val="ae"/>
        <w:spacing w:before="0" w:after="0"/>
        <w:jc w:val="both"/>
        <w:rPr>
          <w:color w:val="000000" w:themeColor="text1"/>
          <w:sz w:val="16"/>
          <w:szCs w:val="16"/>
        </w:rPr>
      </w:pPr>
      <w:r w:rsidRPr="00153023">
        <w:rPr>
          <w:color w:val="000000" w:themeColor="text1"/>
          <w:sz w:val="16"/>
          <w:szCs w:val="16"/>
        </w:rPr>
        <w:t>Меньшевики сформулировали свою позицию так: «</w:t>
      </w:r>
      <w:r w:rsidRPr="00153023">
        <w:rPr>
          <w:rStyle w:val="af0"/>
          <w:i w:val="0"/>
          <w:color w:val="000000" w:themeColor="text1"/>
          <w:sz w:val="16"/>
          <w:szCs w:val="16"/>
        </w:rPr>
        <w:t>Необходимо считаться, прежде всего, с тем трагическим фактом, что всякая насильственная ликвидация большевистского переворота неизбежно явится вместе с тем ликвидацией всех завоеваний русской революции</w:t>
      </w:r>
      <w:r w:rsidRPr="00153023">
        <w:rPr>
          <w:color w:val="000000" w:themeColor="text1"/>
          <w:sz w:val="16"/>
          <w:szCs w:val="16"/>
        </w:rPr>
        <w:t>». Такую же позицию занимали левые эсеры.</w:t>
      </w:r>
    </w:p>
    <w:p w14:paraId="2A634065" w14:textId="77777777" w:rsidR="00ED2748" w:rsidRPr="00153023" w:rsidRDefault="00ED2748" w:rsidP="00153023">
      <w:pPr>
        <w:pStyle w:val="ae"/>
        <w:spacing w:before="0" w:after="0"/>
        <w:jc w:val="both"/>
        <w:rPr>
          <w:color w:val="000000" w:themeColor="text1"/>
          <w:sz w:val="16"/>
          <w:szCs w:val="16"/>
        </w:rPr>
      </w:pPr>
      <w:r w:rsidRPr="00153023">
        <w:rPr>
          <w:color w:val="000000" w:themeColor="text1"/>
          <w:sz w:val="16"/>
          <w:szCs w:val="16"/>
        </w:rPr>
        <w:t>В Москве в этот день состоялись переговоры между большевистским Военно-Революционным Комитетом и эсеровским Комитетом Общественной Безопасности. В них принимал участие В.П. Ногин, ставший уже Наркомом внутренних дел. В результате переговоров большевики вывели из Кремля отряд Ярославского, а командующий войсками Московского округа правый эсер К. Рябцев согласился не ставить караулы юнкеров внутри Кремля. Через день эсеры совершили акт злодейского террора, который разрушил договоренности и привел к кровопролитным боям в Москве (18371).</w:t>
      </w:r>
    </w:p>
    <w:p w14:paraId="3CAA2E4B" w14:textId="77777777" w:rsidR="00ED2748" w:rsidRPr="00153023" w:rsidRDefault="00ED2748" w:rsidP="00153023">
      <w:pPr>
        <w:spacing w:after="0" w:line="240" w:lineRule="auto"/>
        <w:jc w:val="both"/>
        <w:rPr>
          <w:rFonts w:ascii="Times New Roman" w:hAnsi="Times New Roman" w:cs="Times New Roman"/>
          <w:color w:val="000000" w:themeColor="text1"/>
          <w:sz w:val="16"/>
          <w:szCs w:val="16"/>
        </w:rPr>
      </w:pPr>
    </w:p>
    <w:p w14:paraId="67BED7A6" w14:textId="77777777" w:rsidR="00ED2748" w:rsidRPr="00153023" w:rsidRDefault="00ED274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26 октября (8 ноября) 1917. Не вышли московские газеты "Русское слово", "Русские ведомости", "Раннее утро", "Утро России". Их редакции в 4 часа утра по приказу ВРК были заняты воинскими караулами, которые никого внутрь не пропускали. Рабочие дружины выставили посты у Крымского, Большого Каменного, Москворецкого и Устьинского мостов. К вечеру отряды юнкеров и офицеров сосредоточились в Манеже и около Кремля. На заводе Михельсона солдатам и рабочим начали раздавать оружие. Приказом ВРК Е. Ярославский назначен комиссаром Кремля.</w:t>
      </w:r>
    </w:p>
    <w:p w14:paraId="1F63E46E" w14:textId="77777777" w:rsidR="00ED2748" w:rsidRPr="00153023" w:rsidRDefault="00ED2748" w:rsidP="00153023">
      <w:pPr>
        <w:spacing w:after="0" w:line="240" w:lineRule="auto"/>
        <w:jc w:val="both"/>
        <w:rPr>
          <w:rFonts w:ascii="Times New Roman" w:hAnsi="Times New Roman" w:cs="Times New Roman"/>
          <w:color w:val="000000" w:themeColor="text1"/>
          <w:sz w:val="16"/>
          <w:szCs w:val="16"/>
        </w:rPr>
      </w:pPr>
    </w:p>
    <w:p w14:paraId="563F23BB" w14:textId="77777777" w:rsidR="00ED2748" w:rsidRPr="00153023" w:rsidRDefault="00ED2748" w:rsidP="00153023">
      <w:pPr>
        <w:pStyle w:val="ae"/>
        <w:spacing w:before="0" w:after="0"/>
        <w:jc w:val="both"/>
        <w:rPr>
          <w:color w:val="000000" w:themeColor="text1"/>
          <w:sz w:val="16"/>
          <w:szCs w:val="16"/>
        </w:rPr>
      </w:pPr>
      <w:r w:rsidRPr="00153023">
        <w:rPr>
          <w:color w:val="000000" w:themeColor="text1"/>
          <w:sz w:val="16"/>
          <w:szCs w:val="16"/>
        </w:rPr>
        <w:t>26 октября (8 ноября) 1917 Правление СДПФ и исполком профсоюзов Финляндии приветствовали победу большевиков. Под впечатлением событий в России 31 октября – 6 ноября (13-19 ноября) в Финляндии проходила всеобщая забастовка с лозунгами экономических и политических требований рабочих. Одновременно Красная Гвардия разоружала отряды шюцкора, занимала административные здания, вокзалы, телеграфные и телефонные станции, брала на себя охрану общественного порядка. Во многих городах власть фактически перешла к рабочим. Однако Центральный революционный совет (образованный в ноябре) после утверждения сеймом принятых еще летом постановлений о взятии на себя верховной власти, законов о 8-часовом рабочем дне и демократизации системы коммунальных выборов, призвал рабочих прекратить забастовку (18525).</w:t>
      </w:r>
    </w:p>
    <w:p w14:paraId="4F4A999F" w14:textId="77777777" w:rsidR="00ED2748" w:rsidRPr="00153023" w:rsidRDefault="00ED2748" w:rsidP="00153023">
      <w:pPr>
        <w:pStyle w:val="ae"/>
        <w:spacing w:before="0" w:after="0"/>
        <w:jc w:val="both"/>
        <w:rPr>
          <w:color w:val="000000" w:themeColor="text1"/>
          <w:sz w:val="16"/>
          <w:szCs w:val="16"/>
        </w:rPr>
      </w:pPr>
    </w:p>
    <w:p w14:paraId="7BF436AF"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октября (8 ноября) 1917 (</w:t>
      </w:r>
      <w:r w:rsidRPr="00153023">
        <w:rPr>
          <w:rFonts w:ascii="Times New Roman" w:hAnsi="Times New Roman" w:cs="Times New Roman"/>
          <w:iCs/>
          <w:color w:val="000000" w:themeColor="text1"/>
          <w:kern w:val="2"/>
          <w:sz w:val="16"/>
          <w:szCs w:val="16"/>
        </w:rPr>
        <w:t>хроника событий Октябрьской революции с 25 октября по 29 октября 1917 г. (по старому стилю), изложенную в газете "Петроградский листок" от 12 ноября 1917 г. Хроника эта интересна тем, что расписана по часам и сделана по горячим следам. Газета была настроена антибольшевистски)</w:t>
      </w:r>
      <w:r w:rsidRPr="00153023">
        <w:rPr>
          <w:rFonts w:ascii="Times New Roman" w:hAnsi="Times New Roman" w:cs="Times New Roman"/>
          <w:color w:val="000000" w:themeColor="text1"/>
          <w:kern w:val="2"/>
          <w:sz w:val="16"/>
          <w:szCs w:val="16"/>
        </w:rPr>
        <w:t>:</w:t>
      </w:r>
    </w:p>
    <w:p w14:paraId="62E2D42E"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 ч. 45 м.</w:t>
      </w:r>
      <w:r w:rsidRPr="00153023">
        <w:rPr>
          <w:rFonts w:ascii="Times New Roman" w:hAnsi="Times New Roman" w:cs="Times New Roman"/>
          <w:color w:val="000000" w:themeColor="text1"/>
          <w:kern w:val="2"/>
          <w:sz w:val="16"/>
          <w:szCs w:val="16"/>
        </w:rPr>
        <w:t xml:space="preserve"> Известия о сдаче Зимнего дворца. </w:t>
      </w:r>
    </w:p>
    <w:p w14:paraId="32F2C540"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 ч. ночи</w:t>
      </w:r>
      <w:r w:rsidRPr="00153023">
        <w:rPr>
          <w:rFonts w:ascii="Times New Roman" w:hAnsi="Times New Roman" w:cs="Times New Roman"/>
          <w:color w:val="000000" w:themeColor="text1"/>
          <w:kern w:val="2"/>
          <w:sz w:val="16"/>
          <w:szCs w:val="16"/>
        </w:rPr>
        <w:t xml:space="preserve">. После неудачной попытки проникнуть к осажденному Зимнему дворцу гласные Думы, члены различных фракций и Совета Крестьянских Депутатов открывают заседание для принятия мер спасения родины. Постановлено образовать комитет спасения родины и революции. В состав его вошли по 3 представителя от следующих групп: городской Думы, Исп. Комитета Совета Р. и С. Депутатов, Исп. Комитета Совета Кр. Депутатов, фракции соц.-рев. И соц.-дем., съезда советов, железнодорожного союза, почтово-телеграфного союза, центрального комитета партии с.-д., Совета Российской Республики, фронтовых организаций. </w:t>
      </w:r>
    </w:p>
    <w:p w14:paraId="2685E83E"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конце заседания гор. Думой вынесена историческая резолюция: «Принимая во внимание, 1) что Временному Правительству предъявлен ультиматум сдаться под угрозой применения против него оружия; 2) что единственным органом , призванным решить вопрос о власти, является Учредительное Собрание, созыв которого подготовлен Вр. Правительством, от выборов в которое отделяет нас менее 3-х недель; 3) что применение грубой физической силы в решении вопроса о власти при таких обстоятельствах совершенно недопустимо, - петроградская городская Дума, как единственный орган, правильно избранный населением столицы, выражает свой решительный протест против акта насилия и выражает Вр. Правительству, в состав которого делегированы и члены социалистических партий, свою моральную поддержку». </w:t>
      </w:r>
    </w:p>
    <w:p w14:paraId="7A2B4AA4"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 ч. 10 м. ночи</w:t>
      </w:r>
      <w:r w:rsidRPr="00153023">
        <w:rPr>
          <w:rFonts w:ascii="Times New Roman" w:hAnsi="Times New Roman" w:cs="Times New Roman"/>
          <w:color w:val="000000" w:themeColor="text1"/>
          <w:kern w:val="2"/>
          <w:sz w:val="16"/>
          <w:szCs w:val="16"/>
        </w:rPr>
        <w:t xml:space="preserve">. Арест всех членов Вр. Правительства, ген.-губернатора и его помощников в Зимнем дворце. </w:t>
      </w:r>
    </w:p>
    <w:p w14:paraId="69DB77A7"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 ч. 30 м. ночи</w:t>
      </w:r>
      <w:r w:rsidRPr="00153023">
        <w:rPr>
          <w:rFonts w:ascii="Times New Roman" w:hAnsi="Times New Roman" w:cs="Times New Roman"/>
          <w:color w:val="000000" w:themeColor="text1"/>
          <w:kern w:val="2"/>
          <w:sz w:val="16"/>
          <w:szCs w:val="16"/>
        </w:rPr>
        <w:t xml:space="preserve">. Постановления Всероссийского съезда Советов Р. и С. Депутатов: отмена смертной казни; право агитации в армии; амнистия. </w:t>
      </w:r>
    </w:p>
    <w:p w14:paraId="238A2819"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3 ч. ночи</w:t>
      </w:r>
      <w:r w:rsidRPr="00153023">
        <w:rPr>
          <w:rFonts w:ascii="Times New Roman" w:hAnsi="Times New Roman" w:cs="Times New Roman"/>
          <w:color w:val="000000" w:themeColor="text1"/>
          <w:kern w:val="2"/>
          <w:sz w:val="16"/>
          <w:szCs w:val="16"/>
        </w:rPr>
        <w:t xml:space="preserve">. Уход из Совета Р. и С. Депутатов представителей всех партий, за исключением большевиков. </w:t>
      </w:r>
    </w:p>
    <w:p w14:paraId="0631062D"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Обыск в редакции «Наше Общее Дело». Арест В.Л. Бурцева. Арестованный отвезен в Петропавловскую крепость и заключен в Трубецком бастионе. </w:t>
      </w:r>
    </w:p>
    <w:p w14:paraId="21C69D94"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6 ½ ч. утра</w:t>
      </w:r>
      <w:r w:rsidRPr="00153023">
        <w:rPr>
          <w:rFonts w:ascii="Times New Roman" w:hAnsi="Times New Roman" w:cs="Times New Roman"/>
          <w:color w:val="000000" w:themeColor="text1"/>
          <w:kern w:val="2"/>
          <w:sz w:val="16"/>
          <w:szCs w:val="16"/>
        </w:rPr>
        <w:t xml:space="preserve">. Редакцией газеты «День» получено извещение Исп. Комитета петроградского Совета Р. и С. Депутат., что, по постановлению военно-революционного комитета газета приостановлена «за поднятую травлю советов». </w:t>
      </w:r>
    </w:p>
    <w:p w14:paraId="5B97F734"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7 ч. утра</w:t>
      </w:r>
      <w:r w:rsidRPr="00153023">
        <w:rPr>
          <w:rFonts w:ascii="Times New Roman" w:hAnsi="Times New Roman" w:cs="Times New Roman"/>
          <w:color w:val="000000" w:themeColor="text1"/>
          <w:kern w:val="2"/>
          <w:sz w:val="16"/>
          <w:szCs w:val="16"/>
        </w:rPr>
        <w:t xml:space="preserve">. Комиссар в.-револ. Комитета в сопровождении группы вооруженных матросов явился в редакцию «Нового» и «Вечернего Времени», объявив, что не допустит выхода обеих газет, а типография реквизируется для набора и печатания «Рабочего Пути», «Солдата» и «Деревенской Бедноты» - органов большевиков. </w:t>
      </w:r>
    </w:p>
    <w:p w14:paraId="6FF367D2"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Манифест «Правительства 3-й революции»: «немедленное предложение мира, отмена помещичьей собственности на землю, рабочий контроль над производством и создание советского правительства». </w:t>
      </w:r>
    </w:p>
    <w:p w14:paraId="67E2CCA3"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8 ч. утра</w:t>
      </w:r>
      <w:r w:rsidRPr="00153023">
        <w:rPr>
          <w:rFonts w:ascii="Times New Roman" w:hAnsi="Times New Roman" w:cs="Times New Roman"/>
          <w:color w:val="000000" w:themeColor="text1"/>
          <w:kern w:val="2"/>
          <w:sz w:val="16"/>
          <w:szCs w:val="16"/>
        </w:rPr>
        <w:t xml:space="preserve">. Газеты, за исключением социалистических, не вышли. </w:t>
      </w:r>
    </w:p>
    <w:p w14:paraId="02D1720B"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10 ч. утра</w:t>
      </w:r>
      <w:r w:rsidRPr="00153023">
        <w:rPr>
          <w:rFonts w:ascii="Times New Roman" w:hAnsi="Times New Roman" w:cs="Times New Roman"/>
          <w:color w:val="000000" w:themeColor="text1"/>
          <w:kern w:val="2"/>
          <w:sz w:val="16"/>
          <w:szCs w:val="16"/>
        </w:rPr>
        <w:t xml:space="preserve">. Большевик комиссар Урицкий посетил мин. иностр. дел и потребовал предъявления ему тайных договоров, заключенных между Россией и союзниками. Г. Урицкому в министерстве ответили, что служащим ведомства ничего о тайных договорах неизвестно, но, если г. Урицкому угодно, он может поискать в тех сотнях шкафов, которыми уставлены коридоры и комнаты министерства. </w:t>
      </w:r>
    </w:p>
    <w:p w14:paraId="3810C7E5"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 ч. дня</w:t>
      </w:r>
      <w:r w:rsidRPr="00153023">
        <w:rPr>
          <w:rFonts w:ascii="Times New Roman" w:hAnsi="Times New Roman" w:cs="Times New Roman"/>
          <w:color w:val="000000" w:themeColor="text1"/>
          <w:kern w:val="2"/>
          <w:sz w:val="16"/>
          <w:szCs w:val="16"/>
        </w:rPr>
        <w:t xml:space="preserve">. Заседание городской Думы. Посещение делегацией большевиков гор. Думы. Ответ гор. Головы, что «не может быть речи о каких-либо «трениях», так как налицо нападение не только Вр. Правительство, но и на городское управление». </w:t>
      </w:r>
    </w:p>
    <w:p w14:paraId="76D162FF"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Вы овладели властью, - заявил гор. голова большевикам, - но это еще недостаточно- нужно общественное признание власти и, пока его не будет, гор. управление вас не признает. </w:t>
      </w:r>
    </w:p>
    <w:p w14:paraId="59CFDA6E"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На том же заседании гласный Думы В.И. Чарнолусский в присутствии группы гласных отказался подать руку Луначарскому, заявив: «Изменникам и предателям родины я не нахожу возможным подавать руку». («Рабочая Газета»). </w:t>
      </w:r>
    </w:p>
    <w:p w14:paraId="15FB894D"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 ч. 35 м. дня</w:t>
      </w:r>
      <w:r w:rsidRPr="00153023">
        <w:rPr>
          <w:rFonts w:ascii="Times New Roman" w:hAnsi="Times New Roman" w:cs="Times New Roman"/>
          <w:color w:val="000000" w:themeColor="text1"/>
          <w:kern w:val="2"/>
          <w:sz w:val="16"/>
          <w:szCs w:val="16"/>
        </w:rPr>
        <w:t xml:space="preserve">. Экстренное заседание петроградского Совета Р. и С. Депутатов. Доклад Н. Троцкого: «Небывалый в истории опыт создания власти, которая не знала бы иных целей, кроме потребностей солдат, крестьян и рабочих». «Лучшие силы буржуазной науки поймут, по словам Троцкого, что условия, созданные Советами Р., С. И Кр. Депутатов, - есть лучшие условия для их работы». </w:t>
      </w:r>
    </w:p>
    <w:p w14:paraId="6DCF128E"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Речи Ленина, Зиновьева и Луначарского. </w:t>
      </w:r>
    </w:p>
    <w:p w14:paraId="3C07CBA5"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3 ч. дня</w:t>
      </w:r>
      <w:r w:rsidRPr="00153023">
        <w:rPr>
          <w:rFonts w:ascii="Times New Roman" w:hAnsi="Times New Roman" w:cs="Times New Roman"/>
          <w:color w:val="000000" w:themeColor="text1"/>
          <w:kern w:val="2"/>
          <w:sz w:val="16"/>
          <w:szCs w:val="16"/>
        </w:rPr>
        <w:t xml:space="preserve">. Заседание Всерос. Комитета Спасения Родины и Революции. Воззвание к гражданам по поводу насилия над Вр. Правительством и неслыханного преступления против родины со стороны большевиков. Призыв к ополчению и отпору. </w:t>
      </w:r>
    </w:p>
    <w:p w14:paraId="121C4EBD"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4 ч. дня</w:t>
      </w:r>
      <w:r w:rsidRPr="00153023">
        <w:rPr>
          <w:rFonts w:ascii="Times New Roman" w:hAnsi="Times New Roman" w:cs="Times New Roman"/>
          <w:color w:val="000000" w:themeColor="text1"/>
          <w:kern w:val="2"/>
          <w:sz w:val="16"/>
          <w:szCs w:val="16"/>
        </w:rPr>
        <w:t xml:space="preserve">. «Разгром сокровищ Зимнего дворца солдатами, набивавшими себе карманы всем, что попадется под руку, не щадя ничего». («Раб. Газета»). </w:t>
      </w:r>
    </w:p>
    <w:p w14:paraId="63055B4F"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4 ½ ч. дня</w:t>
      </w:r>
      <w:r w:rsidRPr="00153023">
        <w:rPr>
          <w:rFonts w:ascii="Times New Roman" w:hAnsi="Times New Roman" w:cs="Times New Roman"/>
          <w:color w:val="000000" w:themeColor="text1"/>
          <w:kern w:val="2"/>
          <w:sz w:val="16"/>
          <w:szCs w:val="16"/>
        </w:rPr>
        <w:t xml:space="preserve">. Вторичный арест мин. продовольствия С.Н. Прокоповича, препровожденного в Совет Р. и С. Депутатов. 8 ч. утра. </w:t>
      </w:r>
    </w:p>
    <w:p w14:paraId="5F8CDDCF"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5 ч. дня</w:t>
      </w:r>
      <w:r w:rsidRPr="00153023">
        <w:rPr>
          <w:rFonts w:ascii="Times New Roman" w:hAnsi="Times New Roman" w:cs="Times New Roman"/>
          <w:color w:val="000000" w:themeColor="text1"/>
          <w:kern w:val="2"/>
          <w:sz w:val="16"/>
          <w:szCs w:val="16"/>
        </w:rPr>
        <w:t xml:space="preserve">. Отрядом солдат Кексгольмского полка, по распоряжению военно-революционного комитета, занято помещение военного министерства с помещающимся там прямым проводом со ставкой. </w:t>
      </w:r>
    </w:p>
    <w:p w14:paraId="3A262E8F"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6 ч. вечера</w:t>
      </w:r>
      <w:r w:rsidRPr="00153023">
        <w:rPr>
          <w:rFonts w:ascii="Times New Roman" w:hAnsi="Times New Roman" w:cs="Times New Roman"/>
          <w:color w:val="000000" w:themeColor="text1"/>
          <w:kern w:val="2"/>
          <w:sz w:val="16"/>
          <w:szCs w:val="16"/>
        </w:rPr>
        <w:t xml:space="preserve">. Заседание гор. Думы, которую большевики грозят «разогнать» в случае противодействия их намерениям. </w:t>
      </w:r>
    </w:p>
    <w:p w14:paraId="65D4EE0D"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заседании Думы единогласно постановлено: </w:t>
      </w:r>
    </w:p>
    <w:p w14:paraId="34BD5B37"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случае разгона гор. Думы немедленно создать ее в другом месте. </w:t>
      </w:r>
    </w:p>
    <w:p w14:paraId="5F61156F"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Объявить неприкосновенность частных жилищ и призвать через домовые комитеты население Петрограда давать решительный отпор всяким попыткам врывания в частные квартиры, не останавливаясь перед применением оружия в интересах самообороны граждан. </w:t>
      </w:r>
    </w:p>
    <w:p w14:paraId="2A8035F7"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Признать, что должность члена гор. управы и звание гласного гор. Думы несовместимы с должностью комиссара военно-революционного комитета в гор. учреждениях. </w:t>
      </w:r>
    </w:p>
    <w:p w14:paraId="13A31B20"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Предложить членам управы, состоящим комиссарами военно-революционного комитета в городских учреждениях, выйти из состава гор. управы или оставить должность комиссара военно-революционного комитета. </w:t>
      </w:r>
    </w:p>
    <w:p w14:paraId="73545EA8"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Признать за центральной и районными гор. думами право немедленного закрытия всех заведений трактирного промысла, чайных, столовых и т.п. </w:t>
      </w:r>
    </w:p>
    <w:p w14:paraId="06C0508A"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7 ч. вечера</w:t>
      </w:r>
      <w:r w:rsidRPr="00153023">
        <w:rPr>
          <w:rFonts w:ascii="Times New Roman" w:hAnsi="Times New Roman" w:cs="Times New Roman"/>
          <w:color w:val="000000" w:themeColor="text1"/>
          <w:kern w:val="2"/>
          <w:sz w:val="16"/>
          <w:szCs w:val="16"/>
        </w:rPr>
        <w:t xml:space="preserve">. Призыв гор. общественного самоуправления к гражданам, городским и земским самоуправлениям объединиться и выступить на защиту завоеваний русской революции и независимости общественного самоуправления. </w:t>
      </w:r>
    </w:p>
    <w:p w14:paraId="1ADE7B34"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8 ч. вечера</w:t>
      </w:r>
      <w:r w:rsidRPr="00153023">
        <w:rPr>
          <w:rFonts w:ascii="Times New Roman" w:hAnsi="Times New Roman" w:cs="Times New Roman"/>
          <w:color w:val="000000" w:themeColor="text1"/>
          <w:kern w:val="2"/>
          <w:sz w:val="16"/>
          <w:szCs w:val="16"/>
        </w:rPr>
        <w:t xml:space="preserve">. Приказ военно-рев. Комитета: «Офицеры, которые прямо и открыто не присоединились к заговору, устроенному комитетом, должны быть немедленно арестованы, как враги». </w:t>
      </w:r>
    </w:p>
    <w:p w14:paraId="64292ECA"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9 ч. вечера</w:t>
      </w:r>
      <w:r w:rsidRPr="00153023">
        <w:rPr>
          <w:rFonts w:ascii="Times New Roman" w:hAnsi="Times New Roman" w:cs="Times New Roman"/>
          <w:color w:val="000000" w:themeColor="text1"/>
          <w:kern w:val="2"/>
          <w:sz w:val="16"/>
          <w:szCs w:val="16"/>
        </w:rPr>
        <w:t xml:space="preserve">. Заседание Всер. Комитета Спасения Родины и Революции. Известие о создании такого же комитета в Москве. </w:t>
      </w:r>
    </w:p>
    <w:p w14:paraId="1AF4DE5E"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Найден в Мойке труп тов. воен. министра кн. Туманова, исколотого штыками солдат, производивших арест генерала, по постановлению военно-революционного комитета. </w:t>
      </w:r>
    </w:p>
    <w:p w14:paraId="3F036D9A"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10 ч. вечера</w:t>
      </w:r>
      <w:r w:rsidRPr="00153023">
        <w:rPr>
          <w:rFonts w:ascii="Times New Roman" w:hAnsi="Times New Roman" w:cs="Times New Roman"/>
          <w:color w:val="000000" w:themeColor="text1"/>
          <w:kern w:val="2"/>
          <w:sz w:val="16"/>
          <w:szCs w:val="16"/>
        </w:rPr>
        <w:t xml:space="preserve">. Военно-революционный комитет постановил немедленно доставить ген. Корнилова и всех изобличенных участников его заговора в Петроград для заключения в Петропавловской крепости и для немедленного предания строгому военно-революционному суду. Сопротивляющихся этому постановлению комитет объявляет изменниками революции и распоряжения их объявляет недействительными и не подлежащими исполнению. (Слухи о побеге ген. Корнилова). </w:t>
      </w:r>
    </w:p>
    <w:p w14:paraId="0190824B"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11 ч. вечера</w:t>
      </w:r>
      <w:r w:rsidRPr="00153023">
        <w:rPr>
          <w:rFonts w:ascii="Times New Roman" w:hAnsi="Times New Roman" w:cs="Times New Roman"/>
          <w:color w:val="000000" w:themeColor="text1"/>
          <w:kern w:val="2"/>
          <w:sz w:val="16"/>
          <w:szCs w:val="16"/>
        </w:rPr>
        <w:t xml:space="preserve">. У Царскосельского вокзала матросы останавливают воз с пачками номеров газеты «Речь»; по их приказу уличные мальчишки устраивают костры и предают сожжению номера газеты. </w:t>
      </w:r>
    </w:p>
    <w:p w14:paraId="1FE32674"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12 ч. ночи</w:t>
      </w:r>
      <w:r w:rsidRPr="00153023">
        <w:rPr>
          <w:rFonts w:ascii="Times New Roman" w:hAnsi="Times New Roman" w:cs="Times New Roman"/>
          <w:color w:val="000000" w:themeColor="text1"/>
          <w:kern w:val="2"/>
          <w:sz w:val="16"/>
          <w:szCs w:val="16"/>
        </w:rPr>
        <w:t>. Декрет и мире. Предложение всем правительствам и народам воюющих стран заключить перемирие не менее как на три месяца для переговоров о мире.</w:t>
      </w:r>
    </w:p>
    <w:p w14:paraId="6846F440"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(17030).</w:t>
      </w:r>
    </w:p>
    <w:p w14:paraId="051524DE" w14:textId="77777777" w:rsidR="009615CB" w:rsidRPr="00153023" w:rsidRDefault="009615C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33F9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ночь с 25 на 26 октября (8 ноября) 1917 был штурм Зимнего и арест министров ВП (3481). Стреляла Аврора и восставшие заняли дворец в 2:30 ночи 26 октября 1917 (3908,267).</w:t>
      </w:r>
    </w:p>
    <w:p w14:paraId="4001B8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225ACA" w14:textId="77777777" w:rsidR="00A21D78" w:rsidRPr="00153023" w:rsidRDefault="00A21D7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октября (8 ноября) 1917 у Троцкого день рождения! 02.10 - арест Временного правительства (караул устал!). 05.00 - Съезд принял воззвание к стране "Вся власть Советам!". Правые социалисты покинули съезд и организовали Комитет спасения Родины и революции, большевики получили большинство. Декрет о мире (без аннексий и контрибуций) - не выполнен, декрет о земле (отчуждение всей земли в пользу государства и отмена частной собственности на землю), Декларация прав народов России (самоопределение и все такое) - не выполнен, декрет об отмене смертной казни - продержался до 1918 года. Высший орган власти - ВЦИК под председательством Каменева, потом Свердлова. Сформирован Совет Народных Комиссаров - "Однородное социалистическое правительство", что не помешало поиметь внутрипартийную оппозицию во главе с Каменевым, Зиновьевым, Рыковым и Ногиным (12629).</w:t>
      </w:r>
    </w:p>
    <w:p w14:paraId="4A01B68C" w14:textId="77777777" w:rsidR="00A21D78" w:rsidRPr="00153023" w:rsidRDefault="00A21D7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C4F7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октября (8 ноября) 1917, открывшийся в Смольном Второй съезд Советов (390 большевиков и 150 левых эсеров из 650 делегатов), объявил в обращении "Рабочим, солдатам и крестьянам" (3908,267) о переходе власти в руки советов. Принял декреты о мире, земле и создал первое правительство (3481) - Временное правительство - СНК - Совнарком под председательством В.И.Л. с полномочиями до Учредительного собрания. Избрали и ВЦИК под председательством Л.Б.Каменева (3908,267). Л.Д.Т. стал НКИД, А.И.Р - наркомом внутренних дел, И.В.С. - наркомом национальностей, А.Г.Шляпников - наркомом труда (3908,268).</w:t>
      </w:r>
    </w:p>
    <w:p w14:paraId="2554A6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Меньшевики и правые эсеры, выступавшие против переворота, покинули съезд (3908,267).</w:t>
      </w:r>
    </w:p>
    <w:p w14:paraId="3B8651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Съезд принял также Обращение к фронту и казакам и отменил смертную казнь (3908,268). В обращении к фронту предложил всем армиям создать ВРК и обязал ГК подчиняться их распоряжениям</w:t>
      </w:r>
    </w:p>
    <w:p w14:paraId="2AF28D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октября (8 ноября) 1917 II Всероссийский съезд Советов в специальном обращении "К фронту" предложил всем армиям создать временные революционные комитеты для обеспечения революционного порядка и твердости фронта. Съезд обязал главнокомандующих подчиняться распоряжениям комитетов (4216).</w:t>
      </w:r>
    </w:p>
    <w:p w14:paraId="363978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C08F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октября (8 ноября) 1917 Петроградский городской совет создал Комитет спасения родины и революции, в состав которого вошли меньшевики и правые эсеры, не приемлющие действия большевиков (3908,268).</w:t>
      </w:r>
    </w:p>
    <w:p w14:paraId="575A75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58E13F" w14:textId="77777777" w:rsidR="001B7625" w:rsidRPr="00153023" w:rsidRDefault="001B7625" w:rsidP="00153023">
      <w:pPr>
        <w:pStyle w:val="ae"/>
        <w:spacing w:before="0" w:after="0"/>
        <w:jc w:val="both"/>
        <w:rPr>
          <w:color w:val="000000" w:themeColor="text1"/>
          <w:kern w:val="2"/>
          <w:sz w:val="16"/>
          <w:szCs w:val="16"/>
        </w:rPr>
      </w:pPr>
      <w:r w:rsidRPr="00153023">
        <w:rPr>
          <w:color w:val="000000" w:themeColor="text1"/>
          <w:kern w:val="2"/>
          <w:sz w:val="16"/>
          <w:szCs w:val="16"/>
        </w:rPr>
        <w:t>В ночь на 26 октября (8 ноября) 1917 правые социалисты из Петроградской городской думы и Предпарламента в противовес Военно-революционному комитету Троцкого создали свой  Комитет спасения Родины и революции во главе с правым эсером Абрамом Гоцем. Он распространял антибольшевистские листовки, призывал к саботажу работников госучреждений. Также антибольшевистский комитет поддерживал вооруженное сопротивление большевикам в Москве и попытку Керенского отбить Петроград (17045).</w:t>
      </w:r>
    </w:p>
    <w:p w14:paraId="20C5FC44" w14:textId="77777777" w:rsidR="001B7625" w:rsidRPr="00153023" w:rsidRDefault="001B762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6B70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ночь с 26 на 27 октября (8-9 ноября) 1917 прошло заключительное заседание 2 Съезда Советов (1348,87).</w:t>
      </w:r>
    </w:p>
    <w:p w14:paraId="42B5A6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C6C33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октября (8 ноября) 1917 г. на II Всероссийском съезде рабочих и солдатских депутатов был образован как временное советское правительство Совет народных комиссаров. На III Всероссийском съезде Советов 18(31) января было устранено из названия советского прави</w:t>
      </w:r>
      <w:r w:rsidRPr="00153023">
        <w:rPr>
          <w:rFonts w:ascii="Times New Roman" w:hAnsi="Times New Roman" w:cs="Times New Roman"/>
          <w:color w:val="000000" w:themeColor="text1"/>
          <w:kern w:val="2"/>
          <w:sz w:val="16"/>
          <w:szCs w:val="16"/>
        </w:rPr>
        <w:softHyphen/>
        <w:t>тельства слово “временное”. Конституция 1918 г. закрепила название СНК, а также его сос</w:t>
      </w:r>
      <w:r w:rsidRPr="00153023">
        <w:rPr>
          <w:rFonts w:ascii="Times New Roman" w:hAnsi="Times New Roman" w:cs="Times New Roman"/>
          <w:color w:val="000000" w:themeColor="text1"/>
          <w:kern w:val="2"/>
          <w:sz w:val="16"/>
          <w:szCs w:val="16"/>
        </w:rPr>
        <w:softHyphen/>
        <w:t>тав: наркомы 18 наркоматов. В компетенцию СНК входили политические, военные, эконо</w:t>
      </w:r>
      <w:r w:rsidRPr="00153023">
        <w:rPr>
          <w:rFonts w:ascii="Times New Roman" w:hAnsi="Times New Roman" w:cs="Times New Roman"/>
          <w:color w:val="000000" w:themeColor="text1"/>
          <w:kern w:val="2"/>
          <w:sz w:val="16"/>
          <w:szCs w:val="16"/>
        </w:rPr>
        <w:softHyphen/>
        <w:t>мические и культурные вопросы. Структура аппарата СНК: управление делами СНК во гла</w:t>
      </w:r>
      <w:r w:rsidRPr="00153023">
        <w:rPr>
          <w:rFonts w:ascii="Times New Roman" w:hAnsi="Times New Roman" w:cs="Times New Roman"/>
          <w:color w:val="000000" w:themeColor="text1"/>
          <w:kern w:val="2"/>
          <w:sz w:val="16"/>
          <w:szCs w:val="16"/>
        </w:rPr>
        <w:softHyphen/>
        <w:t>ве с В. Д. Бонч-Бруевичем, секретариат (Ы. П. Горбунов), финотдел, отдел или бюро печати (10711,666).</w:t>
      </w:r>
    </w:p>
    <w:p w14:paraId="5D3BBC1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ABB78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октября (8 ноября) 1917 г. в соответствии с решением II съезда Советов был создан Наркомат продовольствия РСФСР. Основной задачей Наркомпрода являлась заготовка продоволь</w:t>
      </w:r>
      <w:r w:rsidRPr="00153023">
        <w:rPr>
          <w:rFonts w:ascii="Times New Roman" w:hAnsi="Times New Roman" w:cs="Times New Roman"/>
          <w:color w:val="000000" w:themeColor="text1"/>
          <w:kern w:val="2"/>
          <w:sz w:val="16"/>
          <w:szCs w:val="16"/>
        </w:rPr>
        <w:softHyphen/>
        <w:t>ствия и предметов широкого потребления и распределение их по всей территории РСФСР Деятельность наркомата, в том числе огдела по снабжению армии (до февраля 1918 г.), прохо</w:t>
      </w:r>
      <w:r w:rsidRPr="00153023">
        <w:rPr>
          <w:rFonts w:ascii="Times New Roman" w:hAnsi="Times New Roman" w:cs="Times New Roman"/>
          <w:color w:val="000000" w:themeColor="text1"/>
          <w:kern w:val="2"/>
          <w:sz w:val="16"/>
          <w:szCs w:val="16"/>
        </w:rPr>
        <w:softHyphen/>
        <w:t>дила в тесном контакте с ВСНХ, Советом обороны, наркоматами по военным и морским де</w:t>
      </w:r>
      <w:r w:rsidRPr="00153023">
        <w:rPr>
          <w:rFonts w:ascii="Times New Roman" w:hAnsi="Times New Roman" w:cs="Times New Roman"/>
          <w:color w:val="000000" w:themeColor="text1"/>
          <w:kern w:val="2"/>
          <w:sz w:val="16"/>
          <w:szCs w:val="16"/>
        </w:rPr>
        <w:softHyphen/>
        <w:t>лам и другими. К 1919 г. в составе центрального аппарата Наркомпрода произошли измене</w:t>
      </w:r>
      <w:r w:rsidRPr="00153023">
        <w:rPr>
          <w:rFonts w:ascii="Times New Roman" w:hAnsi="Times New Roman" w:cs="Times New Roman"/>
          <w:color w:val="000000" w:themeColor="text1"/>
          <w:kern w:val="2"/>
          <w:sz w:val="16"/>
          <w:szCs w:val="16"/>
        </w:rPr>
        <w:softHyphen/>
        <w:t>ния. В него вошли как организационно-административные управления, координирующие общие вопросы работы наркомата, так и функциональные, в том числе и Главное управление по снабжению Красной армии и флота продуктами продовольствия и предметами первой не</w:t>
      </w:r>
      <w:r w:rsidRPr="00153023">
        <w:rPr>
          <w:rFonts w:ascii="Times New Roman" w:hAnsi="Times New Roman" w:cs="Times New Roman"/>
          <w:color w:val="000000" w:themeColor="text1"/>
          <w:kern w:val="2"/>
          <w:sz w:val="16"/>
          <w:szCs w:val="16"/>
        </w:rPr>
        <w:softHyphen/>
        <w:t>обходимости (Главснабпродарм, 1919-1922 гг.), функции которого до августа 1919 г. исполнял Цекопродарм. С образованием СССР на правах объединенного (союзно-республиканского) наркомата был создан Наркомат продовольствия СССР, а в республиках продолжали действовать республиканские наркомпроды. Свою деятельность окончательно продоволь</w:t>
      </w:r>
      <w:r w:rsidRPr="00153023">
        <w:rPr>
          <w:rFonts w:ascii="Times New Roman" w:hAnsi="Times New Roman" w:cs="Times New Roman"/>
          <w:color w:val="000000" w:themeColor="text1"/>
          <w:kern w:val="2"/>
          <w:sz w:val="16"/>
          <w:szCs w:val="16"/>
        </w:rPr>
        <w:softHyphen/>
        <w:t>ственные органы закончили к маю 1924 г., когда были упразднены (10711,666).</w:t>
      </w:r>
    </w:p>
    <w:p w14:paraId="71AC11C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32DC6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октября (8 ноября) 1917 г. об образовании Рабоче-крестьянского прави</w:t>
      </w:r>
      <w:r w:rsidRPr="00153023">
        <w:rPr>
          <w:rFonts w:ascii="Times New Roman" w:hAnsi="Times New Roman" w:cs="Times New Roman"/>
          <w:color w:val="000000" w:themeColor="text1"/>
          <w:kern w:val="2"/>
          <w:sz w:val="16"/>
          <w:szCs w:val="16"/>
        </w:rPr>
        <w:softHyphen/>
        <w:t>тельства декретом II Всероссийского съезда Советов был образован Наркомат финансов РСФСР (НКФ). В задачи НКФ входили: кассовое обслуживание советских учреждений и предпри</w:t>
      </w:r>
      <w:r w:rsidRPr="00153023">
        <w:rPr>
          <w:rFonts w:ascii="Times New Roman" w:hAnsi="Times New Roman" w:cs="Times New Roman"/>
          <w:color w:val="000000" w:themeColor="text1"/>
          <w:kern w:val="2"/>
          <w:sz w:val="16"/>
          <w:szCs w:val="16"/>
        </w:rPr>
        <w:softHyphen/>
        <w:t>ятий, установление и взимание налогов, разработка проекта денежной реформы (проведена в 1922 г.), а также система общих налоговых мероприятий. Местными органами НКФ были финотделы при исполкомах Советов. С объединением республик в единое союзное государ</w:t>
      </w:r>
      <w:r w:rsidRPr="00153023">
        <w:rPr>
          <w:rFonts w:ascii="Times New Roman" w:hAnsi="Times New Roman" w:cs="Times New Roman"/>
          <w:color w:val="000000" w:themeColor="text1"/>
          <w:kern w:val="2"/>
          <w:sz w:val="16"/>
          <w:szCs w:val="16"/>
        </w:rPr>
        <w:softHyphen/>
        <w:t>ство создается объединенный (союзно-республиканский) Наркомфин СССР. К концу 1923 г. определилась система организации Бюджетного управления Наркомфина. В его составе имелось 8 отделов. Первый-четвертый сметные отделы рассматривали финансовые сметы СССР, вызывающие новые расходы или сверхлимитные ассигнования, составляли бюджет</w:t>
      </w:r>
      <w:r w:rsidRPr="00153023">
        <w:rPr>
          <w:rFonts w:ascii="Times New Roman" w:hAnsi="Times New Roman" w:cs="Times New Roman"/>
          <w:color w:val="000000" w:themeColor="text1"/>
          <w:kern w:val="2"/>
          <w:sz w:val="16"/>
          <w:szCs w:val="16"/>
        </w:rPr>
        <w:softHyphen/>
        <w:t>ные планы по наркоматам и разассигновывали кредиты (10711,666).</w:t>
      </w:r>
    </w:p>
    <w:p w14:paraId="473F396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8A35B4"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26 октября (8 ноября) </w:t>
      </w:r>
      <w:r w:rsidRPr="00153023">
        <w:rPr>
          <w:rFonts w:ascii="Times New Roman" w:hAnsi="Times New Roman" w:cs="Times New Roman"/>
          <w:color w:val="000000" w:themeColor="text1"/>
          <w:kern w:val="2"/>
          <w:sz w:val="16"/>
          <w:szCs w:val="16"/>
        </w:rPr>
        <w:t>в 1917 году принимаются Декреты о мире и земле. Советская Россия аннулировала все договора, заключенные прежде царской Россией (14811).</w:t>
      </w:r>
    </w:p>
    <w:p w14:paraId="543B1BF2"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p>
    <w:p w14:paraId="7AABFFC8"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26 октября (8 ноября) </w:t>
      </w:r>
      <w:r w:rsidRPr="00153023">
        <w:rPr>
          <w:rFonts w:ascii="Times New Roman" w:hAnsi="Times New Roman" w:cs="Times New Roman"/>
          <w:color w:val="000000" w:themeColor="text1"/>
          <w:kern w:val="2"/>
          <w:sz w:val="16"/>
          <w:szCs w:val="16"/>
        </w:rPr>
        <w:t>в 1917 году В.И.Ленин принял в Смольном председателя технического комитета Царскосельской радиостанции Н.Р.Дождикова, передавшего ему перехваченные заграничные радиограммы и сводки о положении на фронтах. С этого дня все сообщения из-за границы, принимавшиеся Царскосельской (впоследствии названной Детскосельской) радиостанцией, доставлялись в Смольный Председателю Совнаркома (14811).</w:t>
      </w:r>
    </w:p>
    <w:p w14:paraId="338098F0" w14:textId="77777777" w:rsidR="00CF4618" w:rsidRPr="00153023" w:rsidRDefault="00CF4618" w:rsidP="00153023">
      <w:pPr>
        <w:spacing w:after="0" w:line="240" w:lineRule="auto"/>
        <w:jc w:val="both"/>
        <w:rPr>
          <w:rFonts w:ascii="Times New Roman" w:hAnsi="Times New Roman" w:cs="Times New Roman"/>
          <w:color w:val="000000" w:themeColor="text1"/>
          <w:kern w:val="2"/>
          <w:sz w:val="16"/>
          <w:szCs w:val="16"/>
        </w:rPr>
      </w:pPr>
    </w:p>
    <w:p w14:paraId="6777FDA3" w14:textId="77777777" w:rsidR="00CF4618" w:rsidRPr="00153023" w:rsidRDefault="00CF4618" w:rsidP="00153023">
      <w:pPr>
        <w:pStyle w:val="ae"/>
        <w:spacing w:before="0" w:after="0"/>
        <w:jc w:val="both"/>
        <w:rPr>
          <w:color w:val="000000" w:themeColor="text1"/>
          <w:kern w:val="2"/>
          <w:sz w:val="16"/>
          <w:szCs w:val="16"/>
        </w:rPr>
      </w:pPr>
      <w:r w:rsidRPr="00153023">
        <w:rPr>
          <w:color w:val="000000" w:themeColor="text1"/>
          <w:kern w:val="2"/>
          <w:sz w:val="16"/>
          <w:szCs w:val="16"/>
        </w:rPr>
        <w:t>26 октября (8 ноября) 1917 г. в первом утвержденном составе нового органа исполнительной власти – Совета народных комиссаров –были определены задачи отдельных комиссариатов, в том числе и Народного комиссариата почт и телеграфов, который возглавил Н.П. Авилов (Глебов). Он должен был в кратчайший срок восстановить все функции бывшего Министерства почт и телеграфов (15736).</w:t>
      </w:r>
    </w:p>
    <w:p w14:paraId="014A36E0" w14:textId="77777777" w:rsidR="00CF4618" w:rsidRPr="00153023" w:rsidRDefault="00CF4618" w:rsidP="00153023">
      <w:pPr>
        <w:pStyle w:val="ae"/>
        <w:spacing w:before="0" w:after="0"/>
        <w:jc w:val="both"/>
        <w:rPr>
          <w:color w:val="000000" w:themeColor="text1"/>
          <w:kern w:val="2"/>
          <w:sz w:val="16"/>
          <w:szCs w:val="16"/>
        </w:rPr>
      </w:pPr>
    </w:p>
    <w:p w14:paraId="1727EE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октября (8 ноября) 1917 Царскосельская радиостанция передала радиограмму всем армейским комитетам действующей армии, всем советам солдатских депутатов о свержении правительства Керенского (11072).</w:t>
      </w:r>
    </w:p>
    <w:p w14:paraId="720841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D5A9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C 26 по 31 октября (7-12 ноября) 1917 был мятеж Керенского-Краснова - ликвидировали 10 тыс. революционных войск (2438,306).</w:t>
      </w:r>
    </w:p>
    <w:p w14:paraId="3CE0F6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6F507A" w14:textId="77777777" w:rsidR="00F15D5E" w:rsidRPr="00153023" w:rsidRDefault="00F15D5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октября (8 ноября) 1917 начался поход Керенского и Краснова на Петроград (3481).</w:t>
      </w:r>
    </w:p>
    <w:p w14:paraId="526F1DA1" w14:textId="77777777" w:rsidR="00F15D5E" w:rsidRPr="00153023" w:rsidRDefault="00F15D5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D08401" w14:textId="77777777" w:rsidR="001B7625" w:rsidRPr="00153023" w:rsidRDefault="001B7625" w:rsidP="00153023">
      <w:pPr>
        <w:pStyle w:val="ae"/>
        <w:spacing w:before="0" w:after="0"/>
        <w:jc w:val="both"/>
        <w:rPr>
          <w:color w:val="000000" w:themeColor="text1"/>
          <w:kern w:val="2"/>
          <w:sz w:val="16"/>
          <w:szCs w:val="16"/>
        </w:rPr>
      </w:pPr>
      <w:r w:rsidRPr="00153023">
        <w:rPr>
          <w:color w:val="000000" w:themeColor="text1"/>
          <w:kern w:val="2"/>
          <w:sz w:val="16"/>
          <w:szCs w:val="16"/>
        </w:rPr>
        <w:t>26 октября (8 ноября) 1917 г. вечером казачьи части в количестве около 700 человек, расквартированные к югу от Пскова, в результате уговоров Керенского загрузились в вагоны и отбыли в направлении Петрограда. Казаки откликнулись на просьбу Керенского неохотно, так как считали себя «корниловцами» и помнили, как Керенский совсем недавно подавил Корниловский мятеж. Причем, в самом Пскове эшелоны с ними пытались задержать пробольшевистски настроенные солдаты. Петр Краснов позднее вспоминал: «Слабого состава сотни, по 70 человек. &lt;…&gt; Меньше полка нормального штата. А если нам придется спешиться, откинуть одну треть на коноводов — останется боевой силы всего 466 человек — две роты военного времени! Командующий армией и две роты! Мне смешно… Игра в солдатики! Как она соблазнительна с ее пышными титулами и фразами» (17045).</w:t>
      </w:r>
    </w:p>
    <w:p w14:paraId="5964DE06" w14:textId="77777777" w:rsidR="001B7625" w:rsidRPr="00153023" w:rsidRDefault="001B762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A666D9" w14:textId="77777777" w:rsidR="00334613" w:rsidRPr="00153023" w:rsidRDefault="00334613" w:rsidP="00153023">
      <w:pPr>
        <w:pStyle w:val="ae"/>
        <w:spacing w:before="0" w:after="0"/>
        <w:jc w:val="both"/>
        <w:rPr>
          <w:color w:val="000000" w:themeColor="text1"/>
          <w:kern w:val="2"/>
          <w:sz w:val="16"/>
          <w:szCs w:val="16"/>
        </w:rPr>
      </w:pPr>
      <w:r w:rsidRPr="00153023">
        <w:rPr>
          <w:rStyle w:val="ucoz-forum-post"/>
          <w:bCs/>
          <w:color w:val="000000" w:themeColor="text1"/>
          <w:kern w:val="2"/>
          <w:sz w:val="16"/>
          <w:szCs w:val="16"/>
        </w:rPr>
        <w:t xml:space="preserve">26 октября (8 ноября) </w:t>
      </w:r>
      <w:r w:rsidRPr="00153023">
        <w:rPr>
          <w:color w:val="000000" w:themeColor="text1"/>
          <w:kern w:val="2"/>
          <w:sz w:val="16"/>
          <w:szCs w:val="16"/>
        </w:rPr>
        <w:t>в 1917 году постановлением ВРК также были закрыты первые «контрреволюционные и буржуазные» газеты — «Биржевые ведомости», кадетская «Речь», меньшевистский «День» и некоторые другие. В «Декрете о печати», опубликованном 9 ноября, говорилось что закрытию подлежат лишь органы прессы, «призывающие к открытому сопротивлению или неповиновению Рабочему и Крестьянскому правительству», и «сеющие смуту путем явно клеветнического извращения фактов». Указывалось на временный характер закрытия газет до нормализации обстановки (такая «нормализация» наступит лишь более чем через 70 лет) (17045).</w:t>
      </w:r>
    </w:p>
    <w:p w14:paraId="43C43E11" w14:textId="77777777" w:rsidR="00334613" w:rsidRPr="00153023" w:rsidRDefault="0033461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8DE498" w14:textId="77777777" w:rsidR="00F15D5E" w:rsidRPr="00153023" w:rsidRDefault="00F15D5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октября (8 ноября) 1917 началось вооруженное восстание в Москве (3481).</w:t>
      </w:r>
    </w:p>
    <w:p w14:paraId="108793EE" w14:textId="77777777" w:rsidR="00F15D5E" w:rsidRPr="00153023" w:rsidRDefault="00F15D5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42DCD7" w14:textId="77777777" w:rsidR="00F15D5E" w:rsidRPr="00153023" w:rsidRDefault="00F15D5E" w:rsidP="00153023">
      <w:pPr>
        <w:pStyle w:val="ae"/>
        <w:spacing w:before="0" w:after="0"/>
        <w:jc w:val="both"/>
        <w:rPr>
          <w:color w:val="000000" w:themeColor="text1"/>
          <w:kern w:val="2"/>
          <w:sz w:val="16"/>
          <w:szCs w:val="16"/>
        </w:rPr>
      </w:pPr>
      <w:r w:rsidRPr="00153023">
        <w:rPr>
          <w:color w:val="000000" w:themeColor="text1"/>
          <w:kern w:val="2"/>
          <w:sz w:val="16"/>
          <w:szCs w:val="16"/>
        </w:rPr>
        <w:t>В ночь на 26 октября (8 ноября) 1917 в Москве солдаты, перешедшие на сторону МВРК, ворвались в типографии и не позволили печатать никаких газет, кроме «Известий» и «Социал-Демократа». Одновременно комендант московского Кремля по требованию МВРК начал раздавать рабочим оружие из арсеналов (17045).</w:t>
      </w:r>
    </w:p>
    <w:p w14:paraId="6C1EF39A" w14:textId="77777777" w:rsidR="00F15D5E" w:rsidRPr="00153023" w:rsidRDefault="00F15D5E" w:rsidP="00153023">
      <w:pPr>
        <w:pStyle w:val="ae"/>
        <w:spacing w:before="0" w:after="0"/>
        <w:jc w:val="both"/>
        <w:rPr>
          <w:rStyle w:val="ucoz-forum-post"/>
          <w:bCs/>
          <w:color w:val="000000" w:themeColor="text1"/>
          <w:kern w:val="2"/>
          <w:sz w:val="16"/>
          <w:szCs w:val="16"/>
        </w:rPr>
      </w:pPr>
    </w:p>
    <w:p w14:paraId="7A7450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октября (8 ноября) 1917 Украинская Центральная Рада выступила с 3-м Универсалом, провозгласившим образование Украинской Народной Республики (3263,633).</w:t>
      </w:r>
    </w:p>
    <w:p w14:paraId="5B3E84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8005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октября (8 ноября) 1917 атаман А.Каледин объявил о принятии им всей полноты власти на Дону и начал разгон Советов (3908,268).</w:t>
      </w:r>
    </w:p>
    <w:p w14:paraId="325CC6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2D1ED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октября (8 ноября) 1917 донской атаман А. Каледин объявил военное положение в Донбассе, введя туда казаков (4962).</w:t>
      </w:r>
    </w:p>
    <w:p w14:paraId="5A052FC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0650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октября (8 ноября) 1917 в день ареста Временного правительства на продовольственных складах Петрограда имелось всего 30 тыс. пудов хлеба, в то время как даже по голодной норме — полфунта (примерно 200 граммов) хлеба на человека в сутки — городу требовалось 48 тыс. пудов зерна (</w:t>
      </w:r>
      <w:r w:rsidRPr="00153023">
        <w:rPr>
          <w:rFonts w:ascii="Times New Roman" w:hAnsi="Times New Roman" w:cs="Times New Roman"/>
          <w:iCs/>
          <w:color w:val="000000" w:themeColor="text1"/>
          <w:kern w:val="2"/>
          <w:sz w:val="16"/>
          <w:szCs w:val="16"/>
        </w:rPr>
        <w:t xml:space="preserve">Бабурин Д.С. </w:t>
      </w:r>
      <w:r w:rsidRPr="00153023">
        <w:rPr>
          <w:rFonts w:ascii="Times New Roman" w:hAnsi="Times New Roman" w:cs="Times New Roman"/>
          <w:color w:val="000000" w:themeColor="text1"/>
          <w:kern w:val="2"/>
          <w:sz w:val="16"/>
          <w:szCs w:val="16"/>
        </w:rPr>
        <w:t>Наркомпрод в первые годы Советской власти // Исторические записки. Т. 61. М.: Изд-во АН СССР, 1957. С. 335.). В этих условиях, еще не овладев Государственным банком и эмиссионным аппаратом (Первые 5 млн. руб. на экстренные нужды по снабжению армии продовольствием и другие необходимые расходы Совнарком получил только 17 ноября), большевистское руководство было вынуждено спешно заняться решением продовольственной проблемы. 15 ноября 1917 года Совнарком поручил Петроградскому военно-революционному комитету (ВРК) “принять самые решительные меры к искоренению спекуляции и саботажа, скрывания запасов, злостной задержки грузов и пр.” (Собрание узаконений и распоряжений рабочего и крестьянского правительства (далее — СУ). 1917. № 3. Ст. 33.). Во исполнение этого указания ВРК уже в ноябре начал посылать в хлебные губернии специально сформированные отряды рабочих и матросов для конфискации продовольствия. Формально заготовки сельскохозяйственных продуктов осуществлялись на основе товарообмена, но поскольку промышленных товаров не хватало, основную часть стоимости продуктов крестьяне получали стремительно продолжавшими обесцениваться денежными знаками. Не удивительно, что уже в декабре неповиновение крестьян, отказывавшихся, по сути, безвозмездно отдавать хлеб, стало приобретать массовый характер. Надо отметить, что при всем этом государственная хлебная монополия и твердые закупочные цены на хлеб, поддержанные принявшими Наркомат земледелия левыми эсерами, продолжали сохраняться (11177).</w:t>
      </w:r>
    </w:p>
    <w:p w14:paraId="51410C6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868A63" w14:textId="77777777" w:rsidR="00F91B7A" w:rsidRPr="00153023" w:rsidRDefault="00F91B7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26 октября (8 ноября) 1917 на 1-м съезде «Мусават», которая объединилась с «Тюркской партией федералистов», возникла «Тюркская демократическая партия федералистов-мусаватистов». Съезд принял (с незначительными изменениями) программу партии федералистов, по которой будущий государственный строй России представлялся «в форме федеративной демократической республики на началах национально-территориальной автономии» (17034).</w:t>
      </w:r>
    </w:p>
    <w:p w14:paraId="0F77DB2C" w14:textId="77777777" w:rsidR="00F91B7A" w:rsidRPr="00153023" w:rsidRDefault="00F91B7A"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1FED5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7E111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7A6D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октября (8 ноября) 1917 вышло воззвание группы Спартака к рабочим и солдатам, призывавшее к борьбе за свержение монархии и установление социалистической республики (3481).</w:t>
      </w:r>
    </w:p>
    <w:p w14:paraId="23D9A3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4F240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A25B8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2A64D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октября (9 ноября) 1917 известие о свержении Временного правительства и установ</w:t>
      </w:r>
      <w:r w:rsidRPr="00153023">
        <w:rPr>
          <w:rFonts w:ascii="Times New Roman" w:hAnsi="Times New Roman" w:cs="Times New Roman"/>
          <w:color w:val="000000" w:themeColor="text1"/>
          <w:kern w:val="2"/>
          <w:sz w:val="16"/>
          <w:szCs w:val="16"/>
        </w:rPr>
        <w:softHyphen/>
        <w:t>лении Советской власти вынудило “главковерха” Духонина подчиниться распоряжению Советского правительства и отменить проведение Синопской набеговой операции. Попытка генеральской верхушки Ставки заняться подготовкой контр</w:t>
      </w:r>
      <w:r w:rsidRPr="00153023">
        <w:rPr>
          <w:rFonts w:ascii="Times New Roman" w:hAnsi="Times New Roman" w:cs="Times New Roman"/>
          <w:color w:val="000000" w:themeColor="text1"/>
          <w:kern w:val="2"/>
          <w:sz w:val="16"/>
          <w:szCs w:val="16"/>
        </w:rPr>
        <w:softHyphen/>
        <w:t>революционного реванша была решительно пресечена (11293).</w:t>
      </w:r>
    </w:p>
    <w:p w14:paraId="096B7B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6BC1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27 октября </w:t>
      </w:r>
      <w:r w:rsidR="001157F8" w:rsidRPr="00153023">
        <w:rPr>
          <w:rFonts w:ascii="Times New Roman" w:hAnsi="Times New Roman" w:cs="Times New Roman"/>
          <w:color w:val="000000" w:themeColor="text1"/>
          <w:kern w:val="2"/>
          <w:sz w:val="16"/>
          <w:szCs w:val="16"/>
        </w:rPr>
        <w:t xml:space="preserve">(9 ноября) </w:t>
      </w:r>
      <w:r w:rsidRPr="00153023">
        <w:rPr>
          <w:rFonts w:ascii="Times New Roman" w:hAnsi="Times New Roman" w:cs="Times New Roman"/>
          <w:color w:val="000000" w:themeColor="text1"/>
          <w:kern w:val="2"/>
          <w:sz w:val="16"/>
          <w:szCs w:val="16"/>
        </w:rPr>
        <w:t>1917 свержение Временного правительства и установление власти Советов вынудило "главковерха" Духонина подчиниться распоряжению Советского правительства и отменить проведение набеговой операции (11933).</w:t>
      </w:r>
    </w:p>
    <w:p w14:paraId="6FE9F8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EF3384" w14:textId="77777777" w:rsidR="00ED2748" w:rsidRPr="00153023" w:rsidRDefault="00ED274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5C985A3E" w14:textId="77777777" w:rsidR="00ED2748" w:rsidRPr="00153023" w:rsidRDefault="00ED274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CAF023" w14:textId="77777777" w:rsidR="00ED2748" w:rsidRPr="00153023" w:rsidRDefault="00ED2748" w:rsidP="00153023">
      <w:pPr>
        <w:pStyle w:val="p1"/>
        <w:spacing w:before="0" w:beforeAutospacing="0" w:after="0" w:afterAutospacing="0"/>
        <w:jc w:val="both"/>
        <w:rPr>
          <w:color w:val="000000" w:themeColor="text1"/>
          <w:sz w:val="16"/>
          <w:szCs w:val="16"/>
        </w:rPr>
      </w:pPr>
      <w:r w:rsidRPr="00153023">
        <w:rPr>
          <w:color w:val="000000" w:themeColor="text1"/>
          <w:sz w:val="16"/>
          <w:szCs w:val="16"/>
        </w:rPr>
        <w:t>27 октября 1917 Маниковский предписал немедленно подготовиться Воронежский завод взрывателей к «приему Сестрорецкого и Петроградского трубочного заводов, эвакуируемых спешно в г. Воронеж», и комиссия начала хлопотать о прокладке кабеля от городской электростанции и искать материал «в громадном количестве» для железнодорожной ветки и внутренних рельсовых путей. К концу ноября из 3,4 млн. руб., предназначенных на оборудование силовой станции, было израсходовано 2,6 млн. 13 января 1918 г. архитектор рапортовал, «что работы на силовой станции производятся днем и ночью непрерывно» (18409).</w:t>
      </w:r>
    </w:p>
    <w:p w14:paraId="136B52F9" w14:textId="77777777" w:rsidR="00ED2748" w:rsidRPr="00153023" w:rsidRDefault="00ED2748" w:rsidP="00153023">
      <w:pPr>
        <w:pStyle w:val="p1"/>
        <w:spacing w:before="0" w:beforeAutospacing="0" w:after="0" w:afterAutospacing="0"/>
        <w:jc w:val="both"/>
        <w:rPr>
          <w:color w:val="000000" w:themeColor="text1"/>
          <w:sz w:val="16"/>
          <w:szCs w:val="16"/>
        </w:rPr>
      </w:pPr>
    </w:p>
    <w:p w14:paraId="175ACF4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1CED9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6E228F"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октября (9 ноября) 1917 (</w:t>
      </w:r>
      <w:r w:rsidRPr="00153023">
        <w:rPr>
          <w:rFonts w:ascii="Times New Roman" w:hAnsi="Times New Roman" w:cs="Times New Roman"/>
          <w:iCs/>
          <w:color w:val="000000" w:themeColor="text1"/>
          <w:kern w:val="2"/>
          <w:sz w:val="16"/>
          <w:szCs w:val="16"/>
        </w:rPr>
        <w:t>хроника событий Октябрьской революции с 25 октября по 29 октября 1917 г. (по старому стилю), изложенную в газете "Петроградский листок" от 12 ноября 1917 г. Хроника эта интересна тем, что расписана по часам и сделана по горячим следам. Газета была настроена антибольшевистски)</w:t>
      </w:r>
      <w:r w:rsidRPr="00153023">
        <w:rPr>
          <w:rFonts w:ascii="Times New Roman" w:hAnsi="Times New Roman" w:cs="Times New Roman"/>
          <w:color w:val="000000" w:themeColor="text1"/>
          <w:kern w:val="2"/>
          <w:sz w:val="16"/>
          <w:szCs w:val="16"/>
        </w:rPr>
        <w:t>:</w:t>
      </w:r>
    </w:p>
    <w:p w14:paraId="67309CEA"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Буржуазные газеты не вышли: им было предложено воздержаться от выхода до вторника. Большинство типографий их захвачено большевиками, печатающими в миллионах экземпляров «декрет о мире». Из чувства солидарности газеты решили не выходить. Революционная печать явно раскололась на два лагеря: торжествующих победу большевиков и социалистов всех фракций, называющих эту победу «распятием революции». В социалистических газетах плакаты с лозунгами: «Да здравствует комитет спасения родины и революции!», «Вся власть Учред. Собранию!» </w:t>
      </w:r>
    </w:p>
    <w:p w14:paraId="4F00BC76"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Первый номер «Известий» большевистского исполнительного комитета. Отказ сотрудников от работы в издании. Призыв «Известий» бойкотировать в рабочих кварталах и казармах «желтую» и «зеленую» прессу и «корниловские» социалистические газеты (?!). «Рабочий Путь» вышел под старым заглавием «Правда». </w:t>
      </w:r>
    </w:p>
    <w:p w14:paraId="6A4AD394"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социалистических газетах от имени объединенной партии с.-д., с.-р. и народных социалистов напечатаны воззвания, что «захват власти большевиками путем военного заговора над волей народа есть узурпация прав народа и что для защиты свободы и республики должны быть созданы комитеты общественного спасения.</w:t>
      </w:r>
    </w:p>
    <w:p w14:paraId="53A3D75D"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Протест обще-казачьего съезда против большевиков. Приказ верховного главнокомандующего всем начальникам и комиссарам сохранять, во имя спасения России, свои посты во время смуты, вызванной безумием большевиков.</w:t>
      </w:r>
    </w:p>
    <w:p w14:paraId="4F89FBA0"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Военно-революционным комитетом назначены временно, до утверждения их съездом советов: </w:t>
      </w:r>
    </w:p>
    <w:p w14:paraId="7B871817"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Комиссаром министерства иностранных дел Урицкий, а по другой версии и Троцкий, министерств юстиции и внутренних дел Рыков, министерства труда Шляпников, министерства государственного призрения Коллонтай, министерства торговли и промышленности, путей сообщения и государственного контроля Гольдендах-Рязанов, морского министерства – матрос Коврин (из кронштадцев), министерства почт и телеграфов Спиро, государственных театров Муравьев, по типографиям Дербышев, комиссаром гор. Петрограда поручик Нестеров и северного фронта – Позерн. </w:t>
      </w:r>
    </w:p>
    <w:p w14:paraId="08B42AF0"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11 ч. дня</w:t>
      </w:r>
      <w:r w:rsidRPr="00153023">
        <w:rPr>
          <w:rFonts w:ascii="Times New Roman" w:hAnsi="Times New Roman" w:cs="Times New Roman"/>
          <w:color w:val="000000" w:themeColor="text1"/>
          <w:kern w:val="2"/>
          <w:sz w:val="16"/>
          <w:szCs w:val="16"/>
        </w:rPr>
        <w:t xml:space="preserve">. Комиссары большевиков явились в министерства. Служащие покинули здания министерств, не желая подчиняться новым ставленникам. Приказ комиссара министра труда Шляпникова служащим явиться на свои посты 28-го октября. Не явившиеся будут считаться покинувшими свои места. </w:t>
      </w:r>
    </w:p>
    <w:p w14:paraId="02DFE0FA"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Царское занято. Войска военно-революционного комитета бежали. </w:t>
      </w:r>
    </w:p>
    <w:p w14:paraId="61C69B9A"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12 ч. дня</w:t>
      </w:r>
      <w:r w:rsidRPr="00153023">
        <w:rPr>
          <w:rFonts w:ascii="Times New Roman" w:hAnsi="Times New Roman" w:cs="Times New Roman"/>
          <w:color w:val="000000" w:themeColor="text1"/>
          <w:kern w:val="2"/>
          <w:sz w:val="16"/>
          <w:szCs w:val="16"/>
        </w:rPr>
        <w:t xml:space="preserve">. Телеграмма с Дона: казачьи войска заняли Донецкий бассейн. Все правительственные учреждения в руках казаков. </w:t>
      </w:r>
    </w:p>
    <w:p w14:paraId="1B4C5969"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 ч. дня</w:t>
      </w:r>
      <w:r w:rsidRPr="00153023">
        <w:rPr>
          <w:rFonts w:ascii="Times New Roman" w:hAnsi="Times New Roman" w:cs="Times New Roman"/>
          <w:color w:val="000000" w:themeColor="text1"/>
          <w:kern w:val="2"/>
          <w:sz w:val="16"/>
          <w:szCs w:val="16"/>
        </w:rPr>
        <w:t xml:space="preserve">. Экстренное заседание гор. Думы по вопросу о продовольствии. Хлебных запасов в столице хватило всего лишь на 10 дней. Постановление, за невозможностью печатать «Вестн. Гор. Самоуправления» (цензура комиссаров), печатать номера без цензуры на ротаторе. Избрание комиссии для редактирования воззвания к населению. </w:t>
      </w:r>
    </w:p>
    <w:p w14:paraId="5B0EE24A"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 ч. дня</w:t>
      </w:r>
      <w:r w:rsidRPr="00153023">
        <w:rPr>
          <w:rFonts w:ascii="Times New Roman" w:hAnsi="Times New Roman" w:cs="Times New Roman"/>
          <w:color w:val="000000" w:themeColor="text1"/>
          <w:kern w:val="2"/>
          <w:sz w:val="16"/>
          <w:szCs w:val="16"/>
        </w:rPr>
        <w:t xml:space="preserve">. Военно-революционный комитет получил сведения, что на станциях Дно и Гатчина сосредоточены эшелоны казачьих войск и тяжелой артиллерии, идущие на Петроград для усмирения большевиков. </w:t>
      </w:r>
    </w:p>
    <w:p w14:paraId="650C2638"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Арест военно-морским революционным комитетом состава центрофлота. </w:t>
      </w:r>
    </w:p>
    <w:p w14:paraId="1E231D6B"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3 ч. дня</w:t>
      </w:r>
      <w:r w:rsidRPr="00153023">
        <w:rPr>
          <w:rFonts w:ascii="Times New Roman" w:hAnsi="Times New Roman" w:cs="Times New Roman"/>
          <w:color w:val="000000" w:themeColor="text1"/>
          <w:kern w:val="2"/>
          <w:sz w:val="16"/>
          <w:szCs w:val="16"/>
        </w:rPr>
        <w:t xml:space="preserve">. Заседание комитета спасения. Здание гор. Думы окружено матросами. Слухи о насильственном разгоне Думы. Обыски у выходящих с заседания. </w:t>
      </w:r>
    </w:p>
    <w:p w14:paraId="442C5B00"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4 ч. дня</w:t>
      </w:r>
      <w:r w:rsidRPr="00153023">
        <w:rPr>
          <w:rFonts w:ascii="Times New Roman" w:hAnsi="Times New Roman" w:cs="Times New Roman"/>
          <w:color w:val="000000" w:themeColor="text1"/>
          <w:kern w:val="2"/>
          <w:sz w:val="16"/>
          <w:szCs w:val="16"/>
        </w:rPr>
        <w:t xml:space="preserve">. Освобождение из Петропавловской крепости (под домашний арест) мин. Маслова, Салазкина и адм. Вердеревского. </w:t>
      </w:r>
    </w:p>
    <w:p w14:paraId="74ABF3A0"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5 ч. дня</w:t>
      </w:r>
      <w:r w:rsidRPr="00153023">
        <w:rPr>
          <w:rFonts w:ascii="Times New Roman" w:hAnsi="Times New Roman" w:cs="Times New Roman"/>
          <w:color w:val="000000" w:themeColor="text1"/>
          <w:kern w:val="2"/>
          <w:sz w:val="16"/>
          <w:szCs w:val="16"/>
        </w:rPr>
        <w:t xml:space="preserve">. Получены сведения, что в Гатчине казаки заняли вокзал и почту. Комитет общественной безопасности вступил в соглашение с профессиональными союзами дворников и домовыми комитетами для охраны города. </w:t>
      </w:r>
    </w:p>
    <w:p w14:paraId="03AE3F29"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6 ч. вечера</w:t>
      </w:r>
      <w:r w:rsidRPr="00153023">
        <w:rPr>
          <w:rFonts w:ascii="Times New Roman" w:hAnsi="Times New Roman" w:cs="Times New Roman"/>
          <w:color w:val="000000" w:themeColor="text1"/>
          <w:kern w:val="2"/>
          <w:sz w:val="16"/>
          <w:szCs w:val="16"/>
        </w:rPr>
        <w:t xml:space="preserve">. Отказ наборщиков типографии «Правительственного Вестника» набирать очередной номер газеты – официоза большевистского правительства (номер набран и отпечатан в захваченной типографии «Русской Воли»). </w:t>
      </w:r>
    </w:p>
    <w:p w14:paraId="4EB9A916"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7 ч. веч.</w:t>
      </w:r>
      <w:r w:rsidRPr="00153023">
        <w:rPr>
          <w:rFonts w:ascii="Times New Roman" w:hAnsi="Times New Roman" w:cs="Times New Roman"/>
          <w:color w:val="000000" w:themeColor="text1"/>
          <w:kern w:val="2"/>
          <w:sz w:val="16"/>
          <w:szCs w:val="16"/>
        </w:rPr>
        <w:t xml:space="preserve"> Телеграмма из Гатчины, что там находится Керенский с войсками и тяжелой артиллерией. </w:t>
      </w:r>
    </w:p>
    <w:p w14:paraId="43989CBD"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Первое заседание нового исп. комитета Совета Р. и С. Депутатов. Временным председателем избран Розенфельд-Каменев, секретарем Ованесов. </w:t>
      </w:r>
    </w:p>
    <w:p w14:paraId="50C1E024"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8 ч. веч.</w:t>
      </w:r>
      <w:r w:rsidRPr="00153023">
        <w:rPr>
          <w:rFonts w:ascii="Times New Roman" w:hAnsi="Times New Roman" w:cs="Times New Roman"/>
          <w:color w:val="000000" w:themeColor="text1"/>
          <w:kern w:val="2"/>
          <w:sz w:val="16"/>
          <w:szCs w:val="16"/>
        </w:rPr>
        <w:t xml:space="preserve"> Заседание гор. Думы. Делегат союза союзов заявляет о постановлении 16-ти организаций прекратить занятия во всех правительственных учреждениях и отдать все свои силы комитету спасения. </w:t>
      </w:r>
    </w:p>
    <w:p w14:paraId="38C0AAFB"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Посылка от имени гор. Думы трех эмиссаров в Гатчину для посредничества между двумя борющимися странами, для предотвращения кровопролития. </w:t>
      </w:r>
    </w:p>
    <w:p w14:paraId="526C3A38"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9 ч. веч.</w:t>
      </w:r>
      <w:r w:rsidRPr="00153023">
        <w:rPr>
          <w:rFonts w:ascii="Times New Roman" w:hAnsi="Times New Roman" w:cs="Times New Roman"/>
          <w:color w:val="000000" w:themeColor="text1"/>
          <w:kern w:val="2"/>
          <w:sz w:val="16"/>
          <w:szCs w:val="16"/>
        </w:rPr>
        <w:t xml:space="preserve"> Известия из Нарвы, что местный гарнизон присоединяется к военно-революционному комитету. </w:t>
      </w:r>
    </w:p>
    <w:p w14:paraId="1D026AC9"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10 ч. веч.</w:t>
      </w:r>
      <w:r w:rsidRPr="00153023">
        <w:rPr>
          <w:rFonts w:ascii="Times New Roman" w:hAnsi="Times New Roman" w:cs="Times New Roman"/>
          <w:color w:val="000000" w:themeColor="text1"/>
          <w:kern w:val="2"/>
          <w:sz w:val="16"/>
          <w:szCs w:val="16"/>
        </w:rPr>
        <w:t xml:space="preserve"> Гор. Дума разослала за подписью начальника милиции телефонограмму комиссарам районов с предписанием всей милиции оставаться на постах и не подчиняться приказам из военно-революционного комитета, потребовавшего от комиссаров некоторых районов сдачи дел. </w:t>
      </w:r>
    </w:p>
    <w:p w14:paraId="00C75ED7"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11 ч. веч.</w:t>
      </w:r>
      <w:r w:rsidRPr="00153023">
        <w:rPr>
          <w:rFonts w:ascii="Times New Roman" w:hAnsi="Times New Roman" w:cs="Times New Roman"/>
          <w:color w:val="000000" w:themeColor="text1"/>
          <w:kern w:val="2"/>
          <w:sz w:val="16"/>
          <w:szCs w:val="16"/>
        </w:rPr>
        <w:t xml:space="preserve"> Служащие телеграфного агентства, убедясь в фабрикации агентских телеграмм комиссаром – большевиком, в знак протеста оставили работу в агентстве. </w:t>
      </w:r>
    </w:p>
    <w:p w14:paraId="7B8E0BF5"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 ч. ночи</w:t>
      </w:r>
      <w:r w:rsidRPr="00153023">
        <w:rPr>
          <w:rFonts w:ascii="Times New Roman" w:hAnsi="Times New Roman" w:cs="Times New Roman"/>
          <w:color w:val="000000" w:themeColor="text1"/>
          <w:kern w:val="2"/>
          <w:sz w:val="16"/>
          <w:szCs w:val="16"/>
        </w:rPr>
        <w:t xml:space="preserve">. Возобновление последнего заседания всерос. съезда советов. Законопроект о земельной реформе принимается большинством одного, при 8 воздержавшихся. </w:t>
      </w:r>
    </w:p>
    <w:p w14:paraId="136DBC81"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 ч. ночи</w:t>
      </w:r>
      <w:r w:rsidRPr="00153023">
        <w:rPr>
          <w:rFonts w:ascii="Times New Roman" w:hAnsi="Times New Roman" w:cs="Times New Roman"/>
          <w:color w:val="000000" w:themeColor="text1"/>
          <w:kern w:val="2"/>
          <w:sz w:val="16"/>
          <w:szCs w:val="16"/>
        </w:rPr>
        <w:t xml:space="preserve">. На том же съезде принимается (после речи Троцкого против коалиции) однородный состав власти (из большевиков) под именем народных комиссаров. (См. ниже). </w:t>
      </w:r>
    </w:p>
    <w:p w14:paraId="73E561AC"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3 ч. ночи</w:t>
      </w:r>
      <w:r w:rsidRPr="00153023">
        <w:rPr>
          <w:rFonts w:ascii="Times New Roman" w:hAnsi="Times New Roman" w:cs="Times New Roman"/>
          <w:color w:val="000000" w:themeColor="text1"/>
          <w:kern w:val="2"/>
          <w:sz w:val="16"/>
          <w:szCs w:val="16"/>
        </w:rPr>
        <w:t xml:space="preserve">. Голосование за списки большевистских кандидатов в комиссары. Выборы в новый ц. исп. комитет Совета. Из ста человек комитета проходят – 70 человек большевиков, остальные левые с.-р., меньшевики-интернационалисты и т.д. Съезд, однако, постановляет, что состав Ц. И. К. может быть пополнен представителями демократических групп, воинских частей, а также представителями тех групп, которые ушли со съезда. </w:t>
      </w:r>
    </w:p>
    <w:p w14:paraId="41E10842"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5 ч. ночи</w:t>
      </w:r>
      <w:r w:rsidRPr="00153023">
        <w:rPr>
          <w:rFonts w:ascii="Times New Roman" w:hAnsi="Times New Roman" w:cs="Times New Roman"/>
          <w:color w:val="000000" w:themeColor="text1"/>
          <w:kern w:val="2"/>
          <w:sz w:val="16"/>
          <w:szCs w:val="16"/>
        </w:rPr>
        <w:t xml:space="preserve">. Закрытие съезда советов. Список комиссаров утвержден большинством путем открытого голосования. Предложение произвести поименное голосование. За поздним временем предложение снимается. Председатель (Каменев) объявляет съезд закрытым, не произведя подсчета голосов. </w:t>
      </w:r>
    </w:p>
    <w:p w14:paraId="7106A0B8"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6 ч. утра</w:t>
      </w:r>
      <w:r w:rsidRPr="00153023">
        <w:rPr>
          <w:rFonts w:ascii="Times New Roman" w:hAnsi="Times New Roman" w:cs="Times New Roman"/>
          <w:color w:val="000000" w:themeColor="text1"/>
          <w:kern w:val="2"/>
          <w:sz w:val="16"/>
          <w:szCs w:val="16"/>
        </w:rPr>
        <w:t xml:space="preserve">. Список народных комиссаров: </w:t>
      </w:r>
    </w:p>
    <w:p w14:paraId="26509D65"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Председатель Совета - </w:t>
      </w:r>
      <w:r w:rsidRPr="00153023">
        <w:rPr>
          <w:rFonts w:ascii="Times New Roman" w:hAnsi="Times New Roman" w:cs="Times New Roman"/>
          <w:bCs/>
          <w:color w:val="000000" w:themeColor="text1"/>
          <w:kern w:val="2"/>
          <w:sz w:val="16"/>
          <w:szCs w:val="16"/>
        </w:rPr>
        <w:t xml:space="preserve">Владимир Ульянов (Ленин). </w:t>
      </w:r>
    </w:p>
    <w:p w14:paraId="7DB2EA8E"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Народный комиссар по внутренним делам - </w:t>
      </w:r>
      <w:r w:rsidRPr="00153023">
        <w:rPr>
          <w:rFonts w:ascii="Times New Roman" w:hAnsi="Times New Roman" w:cs="Times New Roman"/>
          <w:bCs/>
          <w:color w:val="000000" w:themeColor="text1"/>
          <w:kern w:val="2"/>
          <w:sz w:val="16"/>
          <w:szCs w:val="16"/>
        </w:rPr>
        <w:t xml:space="preserve">А.И. Рыков. </w:t>
      </w:r>
    </w:p>
    <w:p w14:paraId="53DD32A2"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Земледелия - </w:t>
      </w:r>
      <w:r w:rsidRPr="00153023">
        <w:rPr>
          <w:rFonts w:ascii="Times New Roman" w:hAnsi="Times New Roman" w:cs="Times New Roman"/>
          <w:bCs/>
          <w:color w:val="000000" w:themeColor="text1"/>
          <w:kern w:val="2"/>
          <w:sz w:val="16"/>
          <w:szCs w:val="16"/>
        </w:rPr>
        <w:t xml:space="preserve">В.П. Милютин. </w:t>
      </w:r>
    </w:p>
    <w:p w14:paraId="67EC642A"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Труда - </w:t>
      </w:r>
      <w:r w:rsidRPr="00153023">
        <w:rPr>
          <w:rFonts w:ascii="Times New Roman" w:hAnsi="Times New Roman" w:cs="Times New Roman"/>
          <w:bCs/>
          <w:color w:val="000000" w:themeColor="text1"/>
          <w:kern w:val="2"/>
          <w:sz w:val="16"/>
          <w:szCs w:val="16"/>
        </w:rPr>
        <w:t xml:space="preserve">А.Г. Шляпников. </w:t>
      </w:r>
    </w:p>
    <w:p w14:paraId="72CB8E00"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 делам военным и морским – комитет в составе: </w:t>
      </w:r>
      <w:r w:rsidRPr="00153023">
        <w:rPr>
          <w:rFonts w:ascii="Times New Roman" w:hAnsi="Times New Roman" w:cs="Times New Roman"/>
          <w:bCs/>
          <w:color w:val="000000" w:themeColor="text1"/>
          <w:kern w:val="2"/>
          <w:sz w:val="16"/>
          <w:szCs w:val="16"/>
        </w:rPr>
        <w:t xml:space="preserve">В.А. Овсеенко (Антонов), Н.В. Крыленко и Ф.М. Дыбенко. </w:t>
      </w:r>
    </w:p>
    <w:p w14:paraId="061381AD"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 делам торговли и промышленности - </w:t>
      </w:r>
      <w:r w:rsidRPr="00153023">
        <w:rPr>
          <w:rFonts w:ascii="Times New Roman" w:hAnsi="Times New Roman" w:cs="Times New Roman"/>
          <w:bCs/>
          <w:color w:val="000000" w:themeColor="text1"/>
          <w:kern w:val="2"/>
          <w:sz w:val="16"/>
          <w:szCs w:val="16"/>
        </w:rPr>
        <w:t xml:space="preserve">В.П. Ногин. </w:t>
      </w:r>
    </w:p>
    <w:p w14:paraId="35627E13"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Народного просвещения - </w:t>
      </w:r>
      <w:r w:rsidRPr="00153023">
        <w:rPr>
          <w:rFonts w:ascii="Times New Roman" w:hAnsi="Times New Roman" w:cs="Times New Roman"/>
          <w:bCs/>
          <w:color w:val="000000" w:themeColor="text1"/>
          <w:kern w:val="2"/>
          <w:sz w:val="16"/>
          <w:szCs w:val="16"/>
        </w:rPr>
        <w:t xml:space="preserve">А.В. Луначарский. </w:t>
      </w:r>
    </w:p>
    <w:p w14:paraId="1E8B6989"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Финансов - </w:t>
      </w:r>
      <w:r w:rsidRPr="00153023">
        <w:rPr>
          <w:rFonts w:ascii="Times New Roman" w:hAnsi="Times New Roman" w:cs="Times New Roman"/>
          <w:bCs/>
          <w:color w:val="000000" w:themeColor="text1"/>
          <w:kern w:val="2"/>
          <w:sz w:val="16"/>
          <w:szCs w:val="16"/>
        </w:rPr>
        <w:t xml:space="preserve">Н.И. Скворцов (Степанов). </w:t>
      </w:r>
    </w:p>
    <w:p w14:paraId="655C5CF2"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 делам иностранным - </w:t>
      </w:r>
      <w:r w:rsidRPr="00153023">
        <w:rPr>
          <w:rFonts w:ascii="Times New Roman" w:hAnsi="Times New Roman" w:cs="Times New Roman"/>
          <w:bCs/>
          <w:color w:val="000000" w:themeColor="text1"/>
          <w:kern w:val="2"/>
          <w:sz w:val="16"/>
          <w:szCs w:val="16"/>
        </w:rPr>
        <w:t xml:space="preserve">Л.Д. Бронштейн (Троцкий). </w:t>
      </w:r>
    </w:p>
    <w:p w14:paraId="2366A840"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Юстиции - </w:t>
      </w:r>
      <w:r w:rsidRPr="00153023">
        <w:rPr>
          <w:rFonts w:ascii="Times New Roman" w:hAnsi="Times New Roman" w:cs="Times New Roman"/>
          <w:bCs/>
          <w:color w:val="000000" w:themeColor="text1"/>
          <w:kern w:val="2"/>
          <w:sz w:val="16"/>
          <w:szCs w:val="16"/>
        </w:rPr>
        <w:t xml:space="preserve">Г.И. Оппоков (Ломов). </w:t>
      </w:r>
    </w:p>
    <w:p w14:paraId="34516E27"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 делам продовольствия - </w:t>
      </w:r>
      <w:r w:rsidRPr="00153023">
        <w:rPr>
          <w:rFonts w:ascii="Times New Roman" w:hAnsi="Times New Roman" w:cs="Times New Roman"/>
          <w:bCs/>
          <w:color w:val="000000" w:themeColor="text1"/>
          <w:kern w:val="2"/>
          <w:sz w:val="16"/>
          <w:szCs w:val="16"/>
        </w:rPr>
        <w:t xml:space="preserve">И.А. Теодорович. </w:t>
      </w:r>
    </w:p>
    <w:p w14:paraId="32FB8BE9"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Почт и телеграфов - </w:t>
      </w:r>
      <w:r w:rsidRPr="00153023">
        <w:rPr>
          <w:rFonts w:ascii="Times New Roman" w:hAnsi="Times New Roman" w:cs="Times New Roman"/>
          <w:bCs/>
          <w:color w:val="000000" w:themeColor="text1"/>
          <w:kern w:val="2"/>
          <w:sz w:val="16"/>
          <w:szCs w:val="16"/>
        </w:rPr>
        <w:t xml:space="preserve">Н.П. Авилов (Глебов). </w:t>
      </w:r>
    </w:p>
    <w:p w14:paraId="773336E4"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Председатель по делам национальностей - </w:t>
      </w:r>
      <w:r w:rsidRPr="00153023">
        <w:rPr>
          <w:rFonts w:ascii="Times New Roman" w:hAnsi="Times New Roman" w:cs="Times New Roman"/>
          <w:bCs/>
          <w:color w:val="000000" w:themeColor="text1"/>
          <w:kern w:val="2"/>
          <w:sz w:val="16"/>
          <w:szCs w:val="16"/>
        </w:rPr>
        <w:t xml:space="preserve">И.В. Джугашвили (Сталин). </w:t>
      </w:r>
    </w:p>
    <w:p w14:paraId="02CDD373"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7 ч. утра</w:t>
      </w:r>
      <w:r w:rsidRPr="00153023">
        <w:rPr>
          <w:rFonts w:ascii="Times New Roman" w:hAnsi="Times New Roman" w:cs="Times New Roman"/>
          <w:color w:val="000000" w:themeColor="text1"/>
          <w:kern w:val="2"/>
          <w:sz w:val="16"/>
          <w:szCs w:val="16"/>
        </w:rPr>
        <w:t xml:space="preserve">. Пост народного комиссара по делам железнодорожным временно остается незамещенным, в виду заявления железнодорожного союза, что до утверждения власти от всех соц. партий он не может поддерживать большевистское, узко партийное правительство. </w:t>
      </w:r>
    </w:p>
    <w:p w14:paraId="2D3597C1"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8 ч. утра</w:t>
      </w:r>
      <w:r w:rsidRPr="00153023">
        <w:rPr>
          <w:rFonts w:ascii="Times New Roman" w:hAnsi="Times New Roman" w:cs="Times New Roman"/>
          <w:color w:val="000000" w:themeColor="text1"/>
          <w:kern w:val="2"/>
          <w:sz w:val="16"/>
          <w:szCs w:val="16"/>
        </w:rPr>
        <w:t xml:space="preserve">. Цензура военно-революционного комитета сообщений центрофлота. Декрет о его роспуске. </w:t>
      </w:r>
    </w:p>
    <w:p w14:paraId="7C0B8AB3"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9 ч. утра</w:t>
      </w:r>
      <w:r w:rsidRPr="00153023">
        <w:rPr>
          <w:rFonts w:ascii="Times New Roman" w:hAnsi="Times New Roman" w:cs="Times New Roman"/>
          <w:color w:val="000000" w:themeColor="text1"/>
          <w:kern w:val="2"/>
          <w:sz w:val="16"/>
          <w:szCs w:val="16"/>
        </w:rPr>
        <w:t xml:space="preserve">. Ходившие по городу слухи подтверждаются телеграммой с Дона войск атамана ген. Каледина об образовании временно, до восстановления власти и порядка в России, в Донской области войскового правительства, обещающего поддержку существующему Врем. Правительству в союзе с правительством других казачьих войск. </w:t>
      </w:r>
    </w:p>
    <w:p w14:paraId="61D4DFB9"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Комитет спасения действует в составе делегатов (по три человека) кр. совета кр. депутатов, Ц. И. К. Р. и С. Депутатов (выбранного до захвата власти большевиками), от фракции эсеров, меньшевиков, нар. социалистов «Единства», центр. комитета эсеров и 9 представителей от гор. самоуправления (кадетов, эсеров, с.-д., нар. социалистов). </w:t>
      </w:r>
    </w:p>
    <w:p w14:paraId="3E97AF39"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комитету и резолюции гор. Думы, не признающей новой власти, присоединились служащие многочисленных учреждений столицы, союз увечных воинов и др. Матросы с крейсера «Аврора» вступили в переговоры с гор. Думой (17030).</w:t>
      </w:r>
    </w:p>
    <w:p w14:paraId="5C29F094"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FF33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октября (9 ноября) 1917 закончился 2 съезд Советов принятием декретов о мире, о земле, об образовании СНК во главе с В.И.Л. (1348,87).</w:t>
      </w:r>
    </w:p>
    <w:p w14:paraId="0C69CD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0F4E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октября (9 ноября) 1917 На заседании Военно-революционного комитета Петроградского Совета с участием ответственных работников Военной организации при ЦК РСДРП(б) сконструирован Народный комиссариат по военным и морским делам. В него кроме назначенных II Всероссийским съездом Советов в Комитет по военным и морским делам В.А. Антонова-Овсеенко, П.Е. Дыбенко и Н.В. Крыленко вошли Н.И. Подвойский, В.Н. Васильевский, К.С. Еремеев, П.Е. Лазимир, К.А. Мехоношин, Э.М. Склянский (4216).</w:t>
      </w:r>
    </w:p>
    <w:p w14:paraId="30427E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02A352" w14:textId="77777777" w:rsidR="00A6454A" w:rsidRPr="00153023" w:rsidRDefault="00A6454A"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27 октября (9 ноября) </w:t>
      </w:r>
      <w:r w:rsidRPr="00153023">
        <w:rPr>
          <w:rFonts w:ascii="Times New Roman" w:hAnsi="Times New Roman" w:cs="Times New Roman"/>
          <w:color w:val="000000" w:themeColor="text1"/>
          <w:kern w:val="2"/>
          <w:sz w:val="16"/>
          <w:szCs w:val="16"/>
        </w:rPr>
        <w:t>в 1917 году завершается II Съезд Советов (14825).</w:t>
      </w:r>
    </w:p>
    <w:p w14:paraId="3A40268E" w14:textId="77777777" w:rsidR="00A6454A" w:rsidRPr="00153023" w:rsidRDefault="00A6454A" w:rsidP="00153023">
      <w:pPr>
        <w:spacing w:after="0" w:line="240" w:lineRule="auto"/>
        <w:jc w:val="both"/>
        <w:rPr>
          <w:rFonts w:ascii="Times New Roman" w:hAnsi="Times New Roman" w:cs="Times New Roman"/>
          <w:color w:val="000000" w:themeColor="text1"/>
          <w:kern w:val="2"/>
          <w:sz w:val="16"/>
          <w:szCs w:val="16"/>
        </w:rPr>
      </w:pPr>
    </w:p>
    <w:p w14:paraId="4A13DE0B" w14:textId="77777777" w:rsidR="00ED2748" w:rsidRPr="00153023" w:rsidRDefault="00ED2748"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27 октября (9 ноября) 1917</w:t>
      </w:r>
      <w:r w:rsidRPr="00153023">
        <w:rPr>
          <w:color w:val="000000" w:themeColor="text1"/>
          <w:sz w:val="16"/>
          <w:szCs w:val="16"/>
        </w:rPr>
        <w:t xml:space="preserve"> ЦК РСДРП(б) на своем заседании подтвердил необходимость созыва Учредительного Собрания. В.И. Ленин подписал Постановление Правительства: «</w:t>
      </w:r>
      <w:r w:rsidRPr="00153023">
        <w:rPr>
          <w:rStyle w:val="af0"/>
          <w:i w:val="0"/>
          <w:color w:val="000000" w:themeColor="text1"/>
          <w:sz w:val="16"/>
          <w:szCs w:val="16"/>
        </w:rPr>
        <w:t>Выборы в Учредительное собрание должны быть произведены в назначенный срок 12 ноября</w:t>
      </w:r>
      <w:r w:rsidRPr="00153023">
        <w:rPr>
          <w:color w:val="000000" w:themeColor="text1"/>
          <w:sz w:val="16"/>
          <w:szCs w:val="16"/>
        </w:rPr>
        <w:t>» (18371).</w:t>
      </w:r>
    </w:p>
    <w:p w14:paraId="773A2F46" w14:textId="77777777" w:rsidR="00ED2748" w:rsidRPr="00153023" w:rsidRDefault="00ED2748" w:rsidP="00153023">
      <w:pPr>
        <w:pStyle w:val="ae"/>
        <w:spacing w:before="0" w:after="0"/>
        <w:jc w:val="both"/>
        <w:rPr>
          <w:color w:val="000000" w:themeColor="text1"/>
          <w:sz w:val="16"/>
          <w:szCs w:val="16"/>
        </w:rPr>
      </w:pPr>
    </w:p>
    <w:p w14:paraId="0E34841F" w14:textId="77777777" w:rsidR="00ED2748" w:rsidRPr="00153023" w:rsidRDefault="00ED274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27 октября (9 ноября) 1917. Москва объявлена на военном положении. Утром на Красной площади перестреливались с выпущенными из тюрем дезертирами юнкера. По городу мечутся грузовики, нагруженные солдатами с винтовками на изготовку. Большевики укрепились в Кремле. В электротеатре "Художественный" началась запись студентов в Белую гвардию. Милиция заявила о своем подчинении ВРК. Домовые комитеты начали вооружать квартиронанимателей. Когда замолкли вечерние колокола и московские обыватели возвращались из храмов домой, город оглушили ружейные залпы -шла борьба за Кремль.</w:t>
      </w:r>
    </w:p>
    <w:p w14:paraId="0FBD5E20" w14:textId="77777777" w:rsidR="00ED2748" w:rsidRPr="00153023" w:rsidRDefault="00ED2748" w:rsidP="00153023">
      <w:pPr>
        <w:spacing w:after="0" w:line="240" w:lineRule="auto"/>
        <w:jc w:val="both"/>
        <w:rPr>
          <w:rFonts w:ascii="Times New Roman" w:hAnsi="Times New Roman" w:cs="Times New Roman"/>
          <w:color w:val="000000" w:themeColor="text1"/>
          <w:sz w:val="16"/>
          <w:szCs w:val="16"/>
        </w:rPr>
      </w:pPr>
    </w:p>
    <w:p w14:paraId="6ED0A253" w14:textId="77777777" w:rsidR="00A6454A" w:rsidRPr="00153023" w:rsidRDefault="00A6454A"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27 октября (9 ноября) </w:t>
      </w:r>
      <w:r w:rsidRPr="00153023">
        <w:rPr>
          <w:rFonts w:ascii="Times New Roman" w:hAnsi="Times New Roman" w:cs="Times New Roman"/>
          <w:color w:val="000000" w:themeColor="text1"/>
          <w:kern w:val="2"/>
          <w:sz w:val="16"/>
          <w:szCs w:val="16"/>
        </w:rPr>
        <w:t>в 1917 году советское правительство выступило с обращением "Ко всем народам", в котором призвало к скорейшему заключению всеобщего мира без аннексий и контрибуций. В тот же день глава Временного правительства Керенский и командир 3-го казачьего корпуса генерал Краснов попытались захватить Петроград. Однако три дня спустя казаки перешли на сторону большевиков, а Керенский бежал (14825).</w:t>
      </w:r>
    </w:p>
    <w:p w14:paraId="54F04CE7" w14:textId="77777777" w:rsidR="00A6454A" w:rsidRPr="00153023" w:rsidRDefault="00A6454A" w:rsidP="00153023">
      <w:pPr>
        <w:spacing w:after="0" w:line="240" w:lineRule="auto"/>
        <w:jc w:val="both"/>
        <w:rPr>
          <w:rFonts w:ascii="Times New Roman" w:hAnsi="Times New Roman" w:cs="Times New Roman"/>
          <w:color w:val="000000" w:themeColor="text1"/>
          <w:kern w:val="2"/>
          <w:sz w:val="16"/>
          <w:szCs w:val="16"/>
        </w:rPr>
      </w:pPr>
    </w:p>
    <w:p w14:paraId="21C31269" w14:textId="77777777" w:rsidR="00A6454A" w:rsidRPr="00153023" w:rsidRDefault="00A6454A" w:rsidP="00153023">
      <w:pPr>
        <w:pStyle w:val="ae"/>
        <w:spacing w:before="0" w:after="0"/>
        <w:jc w:val="both"/>
        <w:rPr>
          <w:color w:val="000000" w:themeColor="text1"/>
          <w:kern w:val="2"/>
          <w:sz w:val="16"/>
          <w:szCs w:val="16"/>
        </w:rPr>
      </w:pPr>
      <w:r w:rsidRPr="00153023">
        <w:rPr>
          <w:color w:val="000000" w:themeColor="text1"/>
          <w:kern w:val="2"/>
          <w:sz w:val="16"/>
          <w:szCs w:val="16"/>
        </w:rPr>
        <w:t>В ночь на 9 ноября 1917 года В.И. Ленин с членами правительства приехал на захваченную большевиками радиостанцию «Новая Голландия» для передачи написанного им воззвания «Радио всем» с призывом к армейским и другим комитетам, солдатам и матросам взять в свои руки дело заключения мира с Германией. Были захвачены и другие мощные искровые радиостанции, в том числе Царскосельская и Ходынская в Москве (15736).</w:t>
      </w:r>
    </w:p>
    <w:p w14:paraId="53A60D7A" w14:textId="77777777" w:rsidR="00A6454A" w:rsidRPr="00153023" w:rsidRDefault="00A6454A" w:rsidP="00153023">
      <w:pPr>
        <w:pStyle w:val="ae"/>
        <w:spacing w:before="0" w:after="0"/>
        <w:jc w:val="both"/>
        <w:rPr>
          <w:color w:val="000000" w:themeColor="text1"/>
          <w:kern w:val="2"/>
          <w:sz w:val="16"/>
          <w:szCs w:val="16"/>
        </w:rPr>
      </w:pPr>
    </w:p>
    <w:p w14:paraId="245FD82A" w14:textId="77777777" w:rsidR="00A6454A" w:rsidRPr="00153023" w:rsidRDefault="00A6454A"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27 октября (9 ноября) </w:t>
      </w:r>
      <w:r w:rsidRPr="00153023">
        <w:rPr>
          <w:rFonts w:ascii="Times New Roman" w:hAnsi="Times New Roman" w:cs="Times New Roman"/>
          <w:color w:val="000000" w:themeColor="text1"/>
          <w:kern w:val="2"/>
          <w:sz w:val="16"/>
          <w:szCs w:val="16"/>
        </w:rPr>
        <w:t>в 1917 году на основе министерства создан Наркомат торговли и промышленности (14825).</w:t>
      </w:r>
    </w:p>
    <w:p w14:paraId="0BF48ABE" w14:textId="77777777" w:rsidR="00A6454A" w:rsidRPr="00153023" w:rsidRDefault="00A6454A" w:rsidP="00153023">
      <w:pPr>
        <w:spacing w:after="0" w:line="240" w:lineRule="auto"/>
        <w:jc w:val="both"/>
        <w:rPr>
          <w:rFonts w:ascii="Times New Roman" w:hAnsi="Times New Roman" w:cs="Times New Roman"/>
          <w:color w:val="000000" w:themeColor="text1"/>
          <w:kern w:val="2"/>
          <w:sz w:val="16"/>
          <w:szCs w:val="16"/>
        </w:rPr>
      </w:pPr>
    </w:p>
    <w:p w14:paraId="3F7B5970" w14:textId="77777777" w:rsidR="00A21D78" w:rsidRPr="00153023" w:rsidRDefault="00A21D7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октября (9 ноября) 1917 партия кадетов объявлена вне закона, запрещены все контрреволюционные издания. Керенский подружился на фронте с генералом Красновым. Решили сообща идти на Питер - бить большевиков. Командующий Северным фронтом Клембовский не поддержал их начинания, но и перечить не стал. У Краснова 600 сабель, 12 орудий и 1 броневик (12629).</w:t>
      </w:r>
    </w:p>
    <w:p w14:paraId="7A230349" w14:textId="77777777" w:rsidR="00A21D78" w:rsidRPr="00153023" w:rsidRDefault="00A21D7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4213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27 по 30 октября (9-12 ноября) 1917 было неудачное наступление Краснова на Петроград (1348,87), организованное А.Керенским (3481) и Б.В.Савинковым (3908,268).</w:t>
      </w:r>
    </w:p>
    <w:p w14:paraId="7DEF81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5298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октября (9 ноября) 1917 началось стягивание войск к Петрограду и прежде всего казачьей дивизии первого донского корпуса под командованием Краснова и Керенского (2239).</w:t>
      </w:r>
    </w:p>
    <w:p w14:paraId="43C233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4D593E" w14:textId="77777777" w:rsidR="001B7625" w:rsidRPr="00153023" w:rsidRDefault="001B7625" w:rsidP="00153023">
      <w:pPr>
        <w:pStyle w:val="ae"/>
        <w:spacing w:before="0" w:after="0"/>
        <w:jc w:val="both"/>
        <w:rPr>
          <w:color w:val="000000" w:themeColor="text1"/>
          <w:kern w:val="2"/>
          <w:sz w:val="16"/>
          <w:szCs w:val="16"/>
        </w:rPr>
      </w:pPr>
      <w:r w:rsidRPr="00153023">
        <w:rPr>
          <w:rStyle w:val="ucoz-forum-post"/>
          <w:bCs/>
          <w:color w:val="000000" w:themeColor="text1"/>
          <w:kern w:val="2"/>
          <w:sz w:val="16"/>
          <w:szCs w:val="16"/>
        </w:rPr>
        <w:t xml:space="preserve">27 октября (9 ноября) </w:t>
      </w:r>
      <w:r w:rsidRPr="00153023">
        <w:rPr>
          <w:color w:val="000000" w:themeColor="text1"/>
          <w:kern w:val="2"/>
          <w:sz w:val="16"/>
          <w:szCs w:val="16"/>
        </w:rPr>
        <w:t>в 1917 году казаки, отправившиеся вечером 8 ноября из Пскова, высадились в Гатчине (40 км к югу от Петрограда), соединившись там с еще двумя сотнями верных Временному правительству солдат, прибывших из Новгорода. В Гатчине находилось до 1,5 тысячи «красных» солдат, но при виде высаживающихся из вагонов казаков у них сложились преувеличенные представления об их численности, и они в страхе начали сдавать оружие. Казаки не знали, как им охранять такое количество пленных, чем их кормить и попросту распустили по домам. Но силы Краснова по-прежнему исчислялись несколькими сотнями бойцов. Позднее он вспоминал: «Идти с этими силами на Царское Село, где гарнизон насчитывал 16 000, и далее на Петроград, где было около 200 000, — никакая тактика не позволяла; это было бы не безумство храбрых, а просто глупость» (17045).</w:t>
      </w:r>
    </w:p>
    <w:p w14:paraId="0E6567D5" w14:textId="77777777" w:rsidR="001B7625" w:rsidRPr="00153023" w:rsidRDefault="001B762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4D14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октября (9 ноября) 1917 начались бои в Москве. Рабочие нашли на Казанском вокзале вагоны с оружием (1322,24).</w:t>
      </w:r>
    </w:p>
    <w:p w14:paraId="1F20B5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DEF2F8" w14:textId="77777777" w:rsidR="00F15D5E" w:rsidRPr="00153023" w:rsidRDefault="00F15D5E" w:rsidP="00153023">
      <w:pPr>
        <w:pStyle w:val="ae"/>
        <w:spacing w:before="0" w:after="0"/>
        <w:jc w:val="both"/>
        <w:rPr>
          <w:color w:val="000000" w:themeColor="text1"/>
          <w:kern w:val="2"/>
          <w:sz w:val="16"/>
          <w:szCs w:val="16"/>
        </w:rPr>
      </w:pPr>
      <w:r w:rsidRPr="00153023">
        <w:rPr>
          <w:rStyle w:val="ucoz-forum-post"/>
          <w:bCs/>
          <w:color w:val="000000" w:themeColor="text1"/>
          <w:kern w:val="2"/>
          <w:sz w:val="16"/>
          <w:szCs w:val="16"/>
        </w:rPr>
        <w:t xml:space="preserve">27 октября (9 ноября) </w:t>
      </w:r>
      <w:r w:rsidRPr="00153023">
        <w:rPr>
          <w:color w:val="000000" w:themeColor="text1"/>
          <w:kern w:val="2"/>
          <w:sz w:val="16"/>
          <w:szCs w:val="16"/>
        </w:rPr>
        <w:t>в 1917 году в здании Александровского военного училища (в районе нынешней Арбатской площади) собралось около 300 офицеров и юнкеров, которые составили ядро сопротивления большевикам. Примкнувший к ним отряд студентов-добровольцев назвал себя «Белой гвардией» (в противовес «Красной гвардии»), что считается датой рождения этого термина. В 18:00, узнав о продвижении войск Красного и Керенского на Петроград, Константин Рябцев объявил в Москве военное положение и выдвинул МВРК ультиматум — сдать Кремль, разоружить мятежные части и самораспуститься. В тот же день юнкера успешно атаковали отряд «красных» солдат — 45 человек из 150 были убиты или ранены. Вечером осмелевшие «белые» заняли всю западную часть Москвы вплоть до Дорогомилово, отбили почтамт, телеграф и телефонную станцию (17045).</w:t>
      </w:r>
    </w:p>
    <w:p w14:paraId="381BF248" w14:textId="77777777" w:rsidR="00F15D5E" w:rsidRPr="00153023" w:rsidRDefault="00F15D5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2A73FF" w14:textId="77777777" w:rsidR="008849C8" w:rsidRPr="00153023" w:rsidRDefault="008849C8" w:rsidP="00153023">
      <w:pPr>
        <w:pStyle w:val="a3"/>
        <w:rPr>
          <w:color w:val="000000" w:themeColor="text1"/>
          <w:lang w:val="ru-RU"/>
        </w:rPr>
      </w:pPr>
      <w:r w:rsidRPr="00153023">
        <w:rPr>
          <w:rFonts w:eastAsia="Times New Roman"/>
          <w:color w:val="000000" w:themeColor="text1"/>
          <w:lang w:val="ru-RU" w:eastAsia="ru-RU"/>
        </w:rPr>
        <w:t xml:space="preserve">27-28 октября (9-10 ноября) </w:t>
      </w:r>
      <w:r w:rsidR="00103C92" w:rsidRPr="00153023">
        <w:rPr>
          <w:rFonts w:eastAsia="Times New Roman"/>
          <w:color w:val="000000" w:themeColor="text1"/>
          <w:lang w:val="ru-RU" w:eastAsia="ru-RU"/>
        </w:rPr>
        <w:t xml:space="preserve">1917 </w:t>
      </w:r>
      <w:r w:rsidRPr="00153023">
        <w:rPr>
          <w:rFonts w:eastAsia="Times New Roman"/>
          <w:color w:val="000000" w:themeColor="text1"/>
          <w:lang w:val="ru-RU" w:eastAsia="ru-RU"/>
        </w:rPr>
        <w:t>банки работали с 12 до 13 часов, выдачи в некоторых из них превысили поступления, но паники у публики не было. 30 октября (12 ноября) 1917 коммерческие банки закрылись вследствие напряженного положения на улицах и нарушения телефонной связи, кроме того, чеки на Госбанк оказались во многих случаях не оплачены. Банкиры решили сократить выдачу на клиента до 3000 рублей наличными, остальное опять выдавать чеками на Государственный банк.72 (18085)</w:t>
      </w:r>
    </w:p>
    <w:p w14:paraId="2EB0CE30" w14:textId="77777777" w:rsidR="008849C8" w:rsidRPr="00153023" w:rsidRDefault="008849C8" w:rsidP="00153023">
      <w:pPr>
        <w:pStyle w:val="a3"/>
        <w:rPr>
          <w:color w:val="000000" w:themeColor="text1"/>
          <w:lang w:val="ru-RU"/>
        </w:rPr>
      </w:pPr>
    </w:p>
    <w:p w14:paraId="123B51F7" w14:textId="77777777" w:rsidR="00AA209E" w:rsidRPr="00153023" w:rsidRDefault="00AA209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8C428A1" w14:textId="77777777" w:rsidR="00AA209E" w:rsidRPr="00153023" w:rsidRDefault="00AA209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4E5911" w14:textId="77777777" w:rsidR="00AA209E" w:rsidRPr="00153023" w:rsidRDefault="00AA209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27 октября (9 ноября) 1917 — Первый полёт экспериментального истребителя Siemens-Schuckert DDr.I.</w:t>
      </w:r>
    </w:p>
    <w:p w14:paraId="70BBE01A" w14:textId="77777777" w:rsidR="00AA209E" w:rsidRPr="00153023" w:rsidRDefault="00AA209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начале 1917 года на Западном фронте появились британские истребители-трипланы Sopwith Triplane. Германия ответила на это своим Fokker Dr.I, на котором летал известный лётчик-ас Манфред фон Рихтгофен по прозвищу «Красный барон». Но работу над подобными проектами вели и другие компании. В середине 1917 года разработку своего истребителя DDr.I начала Siemens-Schuckert.</w:t>
      </w:r>
    </w:p>
    <w:p w14:paraId="72913A41" w14:textId="77777777" w:rsidR="00AA209E" w:rsidRPr="00153023" w:rsidRDefault="00AA209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Это был одноместный триплан с толкающим и тянущим винтами, выполненный из дерева. Оснащался 2 × двигателями Siemens-Halske Sh.1 мощностью 110 л.с. каждый. Вооружение состояло из 2 × 7.9-мм пулемётов LMG 08/15.</w:t>
      </w:r>
    </w:p>
    <w:p w14:paraId="4874D6B5" w14:textId="77777777" w:rsidR="00AA209E" w:rsidRPr="00153023" w:rsidRDefault="00AA209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Siemens-Schuckert DDr.I был одним из первых самолётов схемы «тяни-толкай». К сожалению, первый его полёт оказался и последним. Истребитель разбился и не подлежал восстановлению. Проекты DDr.I и аналогичный DDr.II с более мощными двигателями были закрыты (22310).</w:t>
      </w:r>
    </w:p>
    <w:p w14:paraId="455DCAC6" w14:textId="77777777" w:rsidR="00AA209E" w:rsidRPr="00153023" w:rsidRDefault="00AA209E" w:rsidP="00153023">
      <w:pPr>
        <w:spacing w:after="0" w:line="240" w:lineRule="auto"/>
        <w:jc w:val="both"/>
        <w:rPr>
          <w:rStyle w:val="aff8"/>
          <w:rFonts w:ascii="Times New Roman" w:eastAsia="Segoe UI" w:hAnsi="Times New Roman" w:cs="Times New Roman"/>
          <w:b w:val="0"/>
          <w:bCs w:val="0"/>
          <w:color w:val="0070C0"/>
          <w:sz w:val="16"/>
          <w:szCs w:val="16"/>
        </w:rPr>
      </w:pPr>
    </w:p>
    <w:p w14:paraId="3A38F2C9" w14:textId="77777777" w:rsidR="00AA209E" w:rsidRPr="00153023" w:rsidRDefault="00AA209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27 октября (9 ноября) 1917 первый полет Siemens-Schuckert DDr.I (20341).</w:t>
      </w:r>
    </w:p>
    <w:p w14:paraId="35C6CF3A" w14:textId="77777777" w:rsidR="00AA209E" w:rsidRPr="00153023" w:rsidRDefault="00AA209E" w:rsidP="00153023">
      <w:pPr>
        <w:spacing w:after="0" w:line="240" w:lineRule="auto"/>
        <w:jc w:val="both"/>
        <w:rPr>
          <w:rFonts w:ascii="Times New Roman" w:hAnsi="Times New Roman" w:cs="Times New Roman"/>
          <w:color w:val="0070C0"/>
          <w:sz w:val="16"/>
          <w:szCs w:val="16"/>
        </w:rPr>
      </w:pPr>
    </w:p>
    <w:p w14:paraId="4FE2C50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9AD83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8FE7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октября (10 ноября) 1917 двойную побе</w:t>
      </w:r>
      <w:r w:rsidRPr="00153023">
        <w:rPr>
          <w:rFonts w:ascii="Times New Roman" w:hAnsi="Times New Roman" w:cs="Times New Roman"/>
          <w:color w:val="000000" w:themeColor="text1"/>
          <w:kern w:val="2"/>
          <w:sz w:val="16"/>
          <w:szCs w:val="16"/>
        </w:rPr>
        <w:softHyphen/>
        <w:t>ду одержали л као 1БАГ прапорщики Смирнов и Липский. Южнее Гусятина были замечены три “Бранденбурга”. Смирнов и Липский взлетели на перехват. Вскоре у Липского забарахлил двигатель и Смир</w:t>
      </w:r>
      <w:r w:rsidRPr="00153023">
        <w:rPr>
          <w:rFonts w:ascii="Times New Roman" w:hAnsi="Times New Roman" w:cs="Times New Roman"/>
          <w:color w:val="000000" w:themeColor="text1"/>
          <w:kern w:val="2"/>
          <w:sz w:val="16"/>
          <w:szCs w:val="16"/>
        </w:rPr>
        <w:softHyphen/>
        <w:t>нов первым атаковал ближайший са</w:t>
      </w:r>
      <w:r w:rsidRPr="00153023">
        <w:rPr>
          <w:rFonts w:ascii="Times New Roman" w:hAnsi="Times New Roman" w:cs="Times New Roman"/>
          <w:color w:val="000000" w:themeColor="text1"/>
          <w:kern w:val="2"/>
          <w:sz w:val="16"/>
          <w:szCs w:val="16"/>
        </w:rPr>
        <w:softHyphen/>
        <w:t>молет противника. Он попал, несмот</w:t>
      </w:r>
      <w:r w:rsidRPr="00153023">
        <w:rPr>
          <w:rFonts w:ascii="Times New Roman" w:hAnsi="Times New Roman" w:cs="Times New Roman"/>
          <w:color w:val="000000" w:themeColor="text1"/>
          <w:kern w:val="2"/>
          <w:sz w:val="16"/>
          <w:szCs w:val="16"/>
        </w:rPr>
        <w:softHyphen/>
        <w:t>ря на то, что стрелял с предельной ди</w:t>
      </w:r>
      <w:r w:rsidRPr="00153023">
        <w:rPr>
          <w:rFonts w:ascii="Times New Roman" w:hAnsi="Times New Roman" w:cs="Times New Roman"/>
          <w:color w:val="000000" w:themeColor="text1"/>
          <w:kern w:val="2"/>
          <w:sz w:val="16"/>
          <w:szCs w:val="16"/>
        </w:rPr>
        <w:softHyphen/>
        <w:t>станции. Вражеский самолет “...начал скользить вниз, как лист, внезапно взорвавшись в огне и оставив длин</w:t>
      </w:r>
      <w:r w:rsidRPr="00153023">
        <w:rPr>
          <w:rFonts w:ascii="Times New Roman" w:hAnsi="Times New Roman" w:cs="Times New Roman"/>
          <w:color w:val="000000" w:themeColor="text1"/>
          <w:kern w:val="2"/>
          <w:sz w:val="16"/>
          <w:szCs w:val="16"/>
        </w:rPr>
        <w:softHyphen/>
        <w:t>ный хвост маслянистого черного ды</w:t>
      </w:r>
      <w:r w:rsidRPr="00153023">
        <w:rPr>
          <w:rFonts w:ascii="Times New Roman" w:hAnsi="Times New Roman" w:cs="Times New Roman"/>
          <w:color w:val="000000" w:themeColor="text1"/>
          <w:kern w:val="2"/>
          <w:sz w:val="16"/>
          <w:szCs w:val="16"/>
        </w:rPr>
        <w:softHyphen/>
        <w:t>ма”. Он упал в районе Зеленая Сло</w:t>
      </w:r>
      <w:r w:rsidRPr="00153023">
        <w:rPr>
          <w:rFonts w:ascii="Times New Roman" w:hAnsi="Times New Roman" w:cs="Times New Roman"/>
          <w:color w:val="000000" w:themeColor="text1"/>
          <w:kern w:val="2"/>
          <w:sz w:val="16"/>
          <w:szCs w:val="16"/>
        </w:rPr>
        <w:softHyphen/>
        <w:t>бодка в тылу русских войск. При пре</w:t>
      </w:r>
      <w:r w:rsidRPr="00153023">
        <w:rPr>
          <w:rFonts w:ascii="Times New Roman" w:hAnsi="Times New Roman" w:cs="Times New Roman"/>
          <w:color w:val="000000" w:themeColor="text1"/>
          <w:kern w:val="2"/>
          <w:sz w:val="16"/>
          <w:szCs w:val="16"/>
        </w:rPr>
        <w:softHyphen/>
        <w:t>следовании второго аэроплана у Смирнова отказал пулемет и он мог лишь отвлекать противника, имитируя атаки. Тем временем “...Липский смог незаметно приблизиться. Прежде чем противник сообразил, что происхо</w:t>
      </w:r>
      <w:r w:rsidRPr="00153023">
        <w:rPr>
          <w:rFonts w:ascii="Times New Roman" w:hAnsi="Times New Roman" w:cs="Times New Roman"/>
          <w:color w:val="000000" w:themeColor="text1"/>
          <w:kern w:val="2"/>
          <w:sz w:val="16"/>
          <w:szCs w:val="16"/>
        </w:rPr>
        <w:softHyphen/>
        <w:t>дит, Липский спикировал, послав вихрь пуль в него. Немец быстро заго</w:t>
      </w:r>
      <w:r w:rsidRPr="00153023">
        <w:rPr>
          <w:rFonts w:ascii="Times New Roman" w:hAnsi="Times New Roman" w:cs="Times New Roman"/>
          <w:color w:val="000000" w:themeColor="text1"/>
          <w:kern w:val="2"/>
          <w:sz w:val="16"/>
          <w:szCs w:val="16"/>
        </w:rPr>
        <w:softHyphen/>
        <w:t>релся и последовал вниз за своим то</w:t>
      </w:r>
      <w:r w:rsidRPr="00153023">
        <w:rPr>
          <w:rFonts w:ascii="Times New Roman" w:hAnsi="Times New Roman" w:cs="Times New Roman"/>
          <w:color w:val="000000" w:themeColor="text1"/>
          <w:kern w:val="2"/>
          <w:sz w:val="16"/>
          <w:szCs w:val="16"/>
        </w:rPr>
        <w:softHyphen/>
        <w:t>варищем”. Согласно сообщению 7-го авиадивизиона, “в 17 ч 30 мин еще один “Бранденбург” был подбит, лет</w:t>
      </w:r>
      <w:r w:rsidRPr="00153023">
        <w:rPr>
          <w:rFonts w:ascii="Times New Roman" w:hAnsi="Times New Roman" w:cs="Times New Roman"/>
          <w:color w:val="000000" w:themeColor="text1"/>
          <w:kern w:val="2"/>
          <w:sz w:val="16"/>
          <w:szCs w:val="16"/>
        </w:rPr>
        <w:softHyphen/>
        <w:t>чик выпал из аппарата и разбился. Са</w:t>
      </w:r>
      <w:r w:rsidRPr="00153023">
        <w:rPr>
          <w:rFonts w:ascii="Times New Roman" w:hAnsi="Times New Roman" w:cs="Times New Roman"/>
          <w:color w:val="000000" w:themeColor="text1"/>
          <w:kern w:val="2"/>
          <w:sz w:val="16"/>
          <w:szCs w:val="16"/>
        </w:rPr>
        <w:softHyphen/>
        <w:t>молет упал на проволочные загражде</w:t>
      </w:r>
      <w:r w:rsidRPr="00153023">
        <w:rPr>
          <w:rFonts w:ascii="Times New Roman" w:hAnsi="Times New Roman" w:cs="Times New Roman"/>
          <w:color w:val="000000" w:themeColor="text1"/>
          <w:kern w:val="2"/>
          <w:sz w:val="16"/>
          <w:szCs w:val="16"/>
        </w:rPr>
        <w:softHyphen/>
        <w:t>ния у дёр. Зелена и был уничтожен на</w:t>
      </w:r>
      <w:r w:rsidRPr="00153023">
        <w:rPr>
          <w:rFonts w:ascii="Times New Roman" w:hAnsi="Times New Roman" w:cs="Times New Roman"/>
          <w:color w:val="000000" w:themeColor="text1"/>
          <w:kern w:val="2"/>
          <w:sz w:val="16"/>
          <w:szCs w:val="16"/>
        </w:rPr>
        <w:softHyphen/>
        <w:t>шей артиллерией. Третий ушел в тыл с большим снижением”. Австрийские данные подтверждают гибель, по крайней мере, одного экипажа из 9-й авиароты - пилот капрал Рыба и летнаб лейтенант Баркал упали в пламе</w:t>
      </w:r>
      <w:r w:rsidRPr="00153023">
        <w:rPr>
          <w:rFonts w:ascii="Times New Roman" w:hAnsi="Times New Roman" w:cs="Times New Roman"/>
          <w:color w:val="000000" w:themeColor="text1"/>
          <w:kern w:val="2"/>
          <w:sz w:val="16"/>
          <w:szCs w:val="16"/>
        </w:rPr>
        <w:softHyphen/>
        <w:t>ни на “Бранденбурге” C.I за линией фронта (3954).</w:t>
      </w:r>
    </w:p>
    <w:p w14:paraId="4BBDFD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B4A0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октября (10 ноября) 1917 г. в районе Гусятина (Юго-Западный фронт) произошел воздушный бой трех немецких “Бранденбургов” с двумя русскими истребителями 19-го корпусного авиаотряда, которые пилотировали прапорщик Смирнов и унтер-офицер Липский. Смирнов сбил один из аэропланов противника, который упал, объятый пламенем, в тылу русских войск у деревни Зеленая Слобода. Остальные два немецких аэроплана повернули назад, пытаясь уйти. Преследуя их, Липский сбил второго “Бранден-бурга”, который упал на проволочные заграждения у деревни Зелена. Третий самолет противника ушел в свой тыл с большим снижением и сел, по-видимому, вынужденно, у деревни Круживенка (9705).</w:t>
      </w:r>
    </w:p>
    <w:p w14:paraId="768020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58BD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октября (10 ноября) 1917 на Юго-Западном фронте в районе Гусятина произошел воздушный бой трех германских "Бранденбургов" с двумя русскими истребителями 19-го корпусного авиаотряда, которые пилотировали прапорщик Смирнов и унтер-офицер Липский. Смирнов сбил один из аэропланов противника, и тот упал, объятый пламенем, в тылу русских войск у деревни Зеленая Слобода. Два других "Бран- денбурга" попытались уйти. Липский в преследовании сбил одного из них, и тот упал на проволочные заграждения у деревни Зелена. Третий германский самолет совершил вынужденную посадку в своем тылу у деревни Круживенка (11999).</w:t>
      </w:r>
    </w:p>
    <w:p w14:paraId="637BE9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AEF0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октября (10 ноября) 1917 после митинга, на котором выступала некая Евгения Бош, произошло восстание Винницкого гарнизона. В результате стычек между верными Временному правительству офицерами и солдатами получили ранения четыре нижних чина и один был убит. Многие офицеры уехали из части в тыл. Тогда на базе в Виннице имелось 8 кораблей, которые были в различных стадиях ремон­та, сборки, регулировки и установки моторов и радиаторов. Десять машин находилось на фронте. Ощутимый урон нанесла сильная буря, начавшаяся 15 ноября. На базе было поло­мано 11 малых аппаратов, 2 учебных и 2 боевых корабля, а во 2-м боевом отряде на Юго-За­падном фронте — 4 корабля (11277).</w:t>
      </w:r>
    </w:p>
    <w:p w14:paraId="09455D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1202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октября (10 ноября) 1917 после митинга в ЭВК, на котором выступала некая Евгения Бош, произошло восстание Винницкого гарнизона. В результате стычек между верными Временному правительству офицерами и солдатами получили ранения четыре нижних чина и один был убит. Многие офицеры уехали из части в тыл.</w:t>
      </w:r>
    </w:p>
    <w:p w14:paraId="5EFC37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Тогда на базе в Виннице имелось восемь кораблей, которые были в различных стадиях ремонта, сборки, регулировки и установки моторов и радиаторов. Десять машин находилось на фронте. Ощутимый урон нанесла сильная буря, начавшаяся 15 ноября. На базе было поломано 11 малых аппаратов, два учебных и два боевых корабля, а во 2-м боевом отряде на Юго-Западном фронте - четыре корабля (12041).</w:t>
      </w:r>
    </w:p>
    <w:p w14:paraId="0CD6EA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F488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октября (10 ноября) 1917 войска Керенского и Краснова наступали на Петроград, захватили Гатчину и Царское село. Тут то В.И.Л. и заинтересовался возможностями применения авиации и дал указание на формирование отряда на Комендантском аэродроме, который был ближе всего к противнику (278,167). Красногвардейцы отбили наступление (2239).</w:t>
      </w:r>
    </w:p>
    <w:p w14:paraId="5F17C2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9B86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октября (10 ноября) 1917 в связи с занятием контрреволюционными войсками Керенского Гатчины и Царского Села и угрозы Петрограду, В.И.Л. прибыл в штаб ВО для выяснения вопроса об использовании авиации для помощи красногвардейским отрядам. Дал распоряжение сосредоточить на Корпусном аэродроме как можно большего числа самолетов для защиты Петрограда (438,387).</w:t>
      </w:r>
    </w:p>
    <w:p w14:paraId="428F63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ECF1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(29 - 237, 130) (10 или 11 ноября) октября 1917 по указанию В.И.Л. был сформирован первый социалистический авиаотряд (108,16) для борьбы с войсками Керенского - Краснова. Приказ звучал "...авиационным частям привести в боевую готовность все боевые аппараты, четырем аэропланам на рассвете быть на Корпусном аэродроме и ждать распоряжений. Остальным быть готовым в резерве..." (66,21).</w:t>
      </w:r>
    </w:p>
    <w:p w14:paraId="4A05EE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8F8C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октября (10 ноября) 1917 по указанию В.И.Л. было создано "Бюро комиссаров Воздушного Флота", приступившее к подбору авиационных кадров и организации охраны и сбора авиационного имущества (271,75).</w:t>
      </w:r>
    </w:p>
    <w:p w14:paraId="7E143E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Состоялось собрание военных комиссаров авиации с представителями команд авиационных и воздухоплавательных частей и именно это собрание избрало Бюро как орган ВРК (1849,13).</w:t>
      </w:r>
    </w:p>
    <w:p w14:paraId="69BA58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другим данным 28 октября 1917 по указанию В.И.Л. в Петрограде был создан первый орган по управлению ВФ - Бюро комиссаров авиации и воздухоплавания (УВВФ) в составе 8 чел. во главе с А.В.Можаевым. На первом заседании решили подчинить бюро штабу революции в Смольном и переизбрать во всех авиачастях командиров и солдатские комитеты (356,25).</w:t>
      </w:r>
    </w:p>
    <w:p w14:paraId="2CCED8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третьим данным в Петрограде, в Смольном при Военно-революционном комитете под председательством А.В.Можаева 28 октября 1917 было образовано Бюро военных комиссаров авиационных и воздухоплавательных частей Петроградского гарнизона (579,215), а в Москве чуть позже под руководством Б.И.Россинского сформировался Военно-революционный комитет по авиации Московского военного округа (580,127).</w:t>
      </w:r>
    </w:p>
    <w:p w14:paraId="16632A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Есть данные, что при ВРК Петроградского совета было организовано не только Бюро военных комиссаров авиационных и воздухоплавательных частей Петроградского гарнизона, но и Отдел организации революционно-воздушных сил (80,18). Для установление политического контроля над деятельностью Увофлота Петроградское бюро направило в Увофлот своих представителей и в т.ч. А.В.Можаева, К.В.Акашева и С.А.Андреева (80,18).</w:t>
      </w:r>
    </w:p>
    <w:p w14:paraId="7566EB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Наряду со своими основными функциями - борьбой за подчинение военных воздухоплавательных частей указаниям Советского правительства, организацией новых военных авиационных отрядов, обеспечением работы авиашкол - эти органы осуществляли надзор за деятельностью авиационных предприятий. Однако заводы контролировались лишь в той мере, в какой это вызывалось необходимостью обеспечения выполнения военных заказов. В случае затяжных конфликтов между предпринимателями и рабочими неблагополучные предприятия конфисковывались (275).</w:t>
      </w:r>
    </w:p>
    <w:p w14:paraId="0861BF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Бюро военных комиссаров авиационных и воздухоплавательных частей Петроградского гарнизона и Военно-революционный комитет по авиации Московского военного округа функционировали некоторое время параллельно с еще существовавшими учреждениями свергнутого буржуазного Временного правительства, занимавшими непримиримые позиции по отношению к Советской власти. Основным из них было Управление военно-воздушного флота (Увофлот), ликвидированное в декабре 1917 г (275).</w:t>
      </w:r>
    </w:p>
    <w:p w14:paraId="290A35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A26E00" w14:textId="77777777" w:rsidR="00A6454A" w:rsidRPr="00153023" w:rsidRDefault="00A6454A"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28 октября (10 ноября) </w:t>
      </w:r>
      <w:r w:rsidRPr="00153023">
        <w:rPr>
          <w:rFonts w:ascii="Times New Roman" w:hAnsi="Times New Roman" w:cs="Times New Roman"/>
          <w:color w:val="000000" w:themeColor="text1"/>
          <w:kern w:val="2"/>
          <w:sz w:val="16"/>
          <w:szCs w:val="16"/>
        </w:rPr>
        <w:t>в 1917 году по указу Владимира Ильича Ленина Военно-революционный комитет образовал Бюро комиссаров авиации и воздухоплавания. Его председателем был избран А.В.Можаев, солдат-летчик, коммунист. Началось формирование первых авиационных отрядов, основу которых составляли авиаторы и самолеты дореволюционной России, находившиеся на фронтах продолжавшейся мировой войны. Из Киева и Полтавы самолеты и имущество вывозились под огнем немецких войск и петлюровских банд, 1-й авиационный парк оставил Одессу в тот момент, когда немцы входили в город. В общей сложности с фронтов было выведено более 50 истребительных, разведывательных и воздухоплавательных отрядов, в которых насчитывалось около 300 самолетов 19 различных типов. Это были в основном разведчики типа "Фарман-30", "Сопвич" и "Ньюпор-10", истребители "Ньюпор-17" и "Ньюпор-23". Скорость их полета не превышала 135-170 км/час, а потолок - 4500-5000 м. К концу 1918 года в составе Красного воздушного флота было 269 летчиков и 59 летчиков-наблюдателей. В 1918-1920 годах в стране уже действовало 12 авиационных школ и курсов, подготовивших за годы гражданской войны 1100 летчиков и 240 летчиков-наблюдателей. За годы гражданской войны летчики провели 144 воздушных боя и сбили 21 самолет противника, было совершено более 20 тысяч самолето-вылетов, сброшено свыше 95 тысяч бомб и 9 тысяч кг агитационной литературы. Высшей награды того времени - ордена Красного Знамени удостоены 219 летчиков и летчиков-наблюдателей, 19 из них - дважды, а И.У.Павлов, П.X.Межерауп, С.А.Монастырев, Ю.И.Арватов, Я.Н.Моисеев и летчик-наблюдатель Е.М.Ухин - трижды (14826).</w:t>
      </w:r>
    </w:p>
    <w:p w14:paraId="7D62988A" w14:textId="77777777" w:rsidR="00A6454A" w:rsidRPr="00153023" w:rsidRDefault="00A6454A" w:rsidP="00153023">
      <w:pPr>
        <w:spacing w:after="0" w:line="240" w:lineRule="auto"/>
        <w:jc w:val="both"/>
        <w:rPr>
          <w:rFonts w:ascii="Times New Roman" w:hAnsi="Times New Roman" w:cs="Times New Roman"/>
          <w:color w:val="000000" w:themeColor="text1"/>
          <w:kern w:val="2"/>
          <w:sz w:val="16"/>
          <w:szCs w:val="16"/>
        </w:rPr>
      </w:pPr>
    </w:p>
    <w:p w14:paraId="2304A25D" w14:textId="77777777" w:rsidR="00905338" w:rsidRPr="00153023" w:rsidRDefault="00905338" w:rsidP="00153023">
      <w:pPr>
        <w:pStyle w:val="191"/>
        <w:shd w:val="clear" w:color="auto" w:fill="auto"/>
        <w:spacing w:before="0"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w:t>
      </w:r>
      <w:r w:rsidRPr="00153023">
        <w:rPr>
          <w:rFonts w:ascii="Times New Roman" w:hAnsi="Times New Roman" w:cs="Times New Roman"/>
          <w:color w:val="0070C0"/>
          <w:sz w:val="16"/>
          <w:szCs w:val="16"/>
          <w:lang w:val="ru-RU"/>
        </w:rPr>
        <w:t>8</w:t>
      </w:r>
      <w:r w:rsidRPr="00153023">
        <w:rPr>
          <w:rFonts w:ascii="Times New Roman" w:hAnsi="Times New Roman" w:cs="Times New Roman"/>
          <w:color w:val="0070C0"/>
          <w:sz w:val="16"/>
          <w:szCs w:val="16"/>
        </w:rPr>
        <w:t xml:space="preserve"> октября </w:t>
      </w:r>
      <w:r w:rsidRPr="00153023">
        <w:rPr>
          <w:rFonts w:ascii="Times New Roman" w:hAnsi="Times New Roman" w:cs="Times New Roman"/>
          <w:color w:val="0070C0"/>
          <w:sz w:val="16"/>
          <w:szCs w:val="16"/>
          <w:lang w:val="ru-RU"/>
        </w:rPr>
        <w:t>(</w:t>
      </w:r>
      <w:r w:rsidRPr="00153023">
        <w:rPr>
          <w:rFonts w:ascii="Times New Roman" w:hAnsi="Times New Roman" w:cs="Times New Roman"/>
          <w:color w:val="0070C0"/>
          <w:sz w:val="16"/>
          <w:szCs w:val="16"/>
        </w:rPr>
        <w:t>1</w:t>
      </w:r>
      <w:r w:rsidRPr="00153023">
        <w:rPr>
          <w:rFonts w:ascii="Times New Roman" w:hAnsi="Times New Roman" w:cs="Times New Roman"/>
          <w:color w:val="0070C0"/>
          <w:sz w:val="16"/>
          <w:szCs w:val="16"/>
          <w:lang w:val="ru-RU"/>
        </w:rPr>
        <w:t>0</w:t>
      </w:r>
      <w:r w:rsidRPr="00153023">
        <w:rPr>
          <w:rFonts w:ascii="Times New Roman" w:hAnsi="Times New Roman" w:cs="Times New Roman"/>
          <w:color w:val="0070C0"/>
          <w:sz w:val="16"/>
          <w:szCs w:val="16"/>
        </w:rPr>
        <w:t xml:space="preserve"> ноября) 1917 г. был создан Путиловский Стальной противосамолетный артдивизион, в состав которого кроме восьми зенитных пушек вошли и 12-14 станковых пулеметов. К началу 1918 года в воздушную оборону Петрограда входили 13 противосамолетных батарей и пять пулеметных взводов. После переезда прави</w:t>
      </w:r>
      <w:r w:rsidRPr="00153023">
        <w:rPr>
          <w:rFonts w:ascii="Times New Roman" w:hAnsi="Times New Roman" w:cs="Times New Roman"/>
          <w:color w:val="0070C0"/>
          <w:sz w:val="16"/>
          <w:szCs w:val="16"/>
        </w:rPr>
        <w:softHyphen/>
        <w:t>тельства в Москву в апреле 1918 г. началось формирование московской системы ПВО</w:t>
      </w:r>
      <w:r w:rsidRPr="00153023">
        <w:rPr>
          <w:rFonts w:ascii="Times New Roman" w:hAnsi="Times New Roman" w:cs="Times New Roman"/>
          <w:color w:val="0070C0"/>
          <w:sz w:val="16"/>
          <w:szCs w:val="16"/>
          <w:lang w:val="ru-RU"/>
        </w:rPr>
        <w:t xml:space="preserve"> (19860)</w:t>
      </w:r>
      <w:r w:rsidRPr="00153023">
        <w:rPr>
          <w:rFonts w:ascii="Times New Roman" w:hAnsi="Times New Roman" w:cs="Times New Roman"/>
          <w:color w:val="0070C0"/>
          <w:sz w:val="16"/>
          <w:szCs w:val="16"/>
        </w:rPr>
        <w:t>.</w:t>
      </w:r>
    </w:p>
    <w:p w14:paraId="03D598C3" w14:textId="77777777" w:rsidR="00905338" w:rsidRPr="00153023" w:rsidRDefault="00905338" w:rsidP="00153023">
      <w:pPr>
        <w:shd w:val="clear" w:color="auto" w:fill="FFFFFF"/>
        <w:spacing w:after="0" w:line="240" w:lineRule="auto"/>
        <w:jc w:val="both"/>
        <w:rPr>
          <w:rFonts w:ascii="Times New Roman" w:hAnsi="Times New Roman" w:cs="Times New Roman"/>
          <w:color w:val="0070C0"/>
          <w:sz w:val="16"/>
          <w:szCs w:val="16"/>
        </w:rPr>
      </w:pPr>
    </w:p>
    <w:p w14:paraId="4A82DC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октября (10 ноября) 1917 советским самолетом была произведена воздушная разведка войск Керенского на подступах к Петрограду (271,75).</w:t>
      </w:r>
    </w:p>
    <w:p w14:paraId="194734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B10D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октября (10 ноября) 1917 летчик И.С.Лапоногов по заданию солдатского комитета летал бросать листовки над расположением частей генерала Краснова (66,67).</w:t>
      </w:r>
    </w:p>
    <w:p w14:paraId="32529F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CD621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03912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7E11CC"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октября (10 ноября) 1917 (</w:t>
      </w:r>
      <w:r w:rsidRPr="00153023">
        <w:rPr>
          <w:rFonts w:ascii="Times New Roman" w:hAnsi="Times New Roman" w:cs="Times New Roman"/>
          <w:iCs/>
          <w:color w:val="000000" w:themeColor="text1"/>
          <w:kern w:val="2"/>
          <w:sz w:val="16"/>
          <w:szCs w:val="16"/>
        </w:rPr>
        <w:t>хроника событий Октябрьской революции с 25 октября по 29 октября 1917 г. (по старому стилю), изложенную в газете "Петроградский листок" от 12 ноября 1917 г. Хроника эта интересна тем, что расписана по часам и сделана по горячим следам. Газета была настроена антибольшевистски)</w:t>
      </w:r>
      <w:r w:rsidRPr="00153023">
        <w:rPr>
          <w:rFonts w:ascii="Times New Roman" w:hAnsi="Times New Roman" w:cs="Times New Roman"/>
          <w:color w:val="000000" w:themeColor="text1"/>
          <w:kern w:val="2"/>
          <w:sz w:val="16"/>
          <w:szCs w:val="16"/>
        </w:rPr>
        <w:t>:</w:t>
      </w:r>
    </w:p>
    <w:p w14:paraId="377D6BD8"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Ночью</w:t>
      </w:r>
      <w:r w:rsidRPr="00153023">
        <w:rPr>
          <w:rFonts w:ascii="Times New Roman" w:hAnsi="Times New Roman" w:cs="Times New Roman"/>
          <w:color w:val="000000" w:themeColor="text1"/>
          <w:kern w:val="2"/>
          <w:sz w:val="16"/>
          <w:szCs w:val="16"/>
        </w:rPr>
        <w:t xml:space="preserve">. Арестованы эмиссары гор. Думы, посланные в Гатчину. Арестовавшие их солдаты издевались над делегатами; один из них, Гоц, под конвоем был доставлен в Смольный, откуда отпущен. </w:t>
      </w:r>
    </w:p>
    <w:p w14:paraId="619F01CD"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7 ч. утра</w:t>
      </w:r>
      <w:r w:rsidRPr="00153023">
        <w:rPr>
          <w:rFonts w:ascii="Times New Roman" w:hAnsi="Times New Roman" w:cs="Times New Roman"/>
          <w:color w:val="000000" w:themeColor="text1"/>
          <w:kern w:val="2"/>
          <w:sz w:val="16"/>
          <w:szCs w:val="16"/>
        </w:rPr>
        <w:t xml:space="preserve">. Из Гельсингфорса прибыли в Неву четыре миноносца. </w:t>
      </w:r>
    </w:p>
    <w:p w14:paraId="2C15087D"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8 ч. у.</w:t>
      </w:r>
      <w:r w:rsidRPr="00153023">
        <w:rPr>
          <w:rFonts w:ascii="Times New Roman" w:hAnsi="Times New Roman" w:cs="Times New Roman"/>
          <w:color w:val="000000" w:themeColor="text1"/>
          <w:kern w:val="2"/>
          <w:sz w:val="16"/>
          <w:szCs w:val="16"/>
        </w:rPr>
        <w:t xml:space="preserve"> Буржуазные газеты не вышли. Социалистические: «Вестник Гор. самоуправления» и «Известия Всер. Совета Кр. Депутатов» подвергнуты цензуре. «Народное Слово», «Дело Народа», «Воля Народа» и «Голос Солдата» отбирались у газетчиков красногвардейцами и уничтожались. </w:t>
      </w:r>
    </w:p>
    <w:p w14:paraId="3DF37648"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Служащие в экспедиции «Прав. Вестн.» отказались рассылать газету, перешедшую к большевикам, по адресам подписчиков. </w:t>
      </w:r>
    </w:p>
    <w:p w14:paraId="400D7DF3"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Опубликован декрет о печати за подписью Ульянова (Ленина), председателя «совета народных комиссаров». </w:t>
      </w:r>
    </w:p>
    <w:p w14:paraId="60A5AC4A"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Большевики обещают полную свободу печати по наступлении нормальной жизни. Пока же, согласно декрету, подлежат закрытию все органы печати. – 1) призывающие к открытому сопротивлению или неповиновению (?!) рабочему и крестьянскому правительству, 2) сеющие смуту путем явно клеветнического извращения фактов</w:t>
      </w:r>
      <w:r w:rsidRPr="00153023">
        <w:rPr>
          <w:rFonts w:ascii="Times New Roman" w:hAnsi="Times New Roman" w:cs="Times New Roman"/>
          <w:color w:val="000000" w:themeColor="text1"/>
          <w:kern w:val="2"/>
          <w:sz w:val="16"/>
          <w:szCs w:val="16"/>
          <w:vertAlign w:val="superscript"/>
        </w:rPr>
        <w:t>*</w:t>
      </w:r>
      <w:r w:rsidRPr="00153023">
        <w:rPr>
          <w:rFonts w:ascii="Times New Roman" w:hAnsi="Times New Roman" w:cs="Times New Roman"/>
          <w:color w:val="000000" w:themeColor="text1"/>
          <w:kern w:val="2"/>
          <w:sz w:val="16"/>
          <w:szCs w:val="16"/>
        </w:rPr>
        <w:t>, 3) призывающие к деяниям явно преступным, т.е. уголовно наказуемым</w:t>
      </w:r>
      <w:r w:rsidRPr="00153023">
        <w:rPr>
          <w:rFonts w:ascii="Times New Roman" w:hAnsi="Times New Roman" w:cs="Times New Roman"/>
          <w:color w:val="000000" w:themeColor="text1"/>
          <w:kern w:val="2"/>
          <w:sz w:val="16"/>
          <w:szCs w:val="16"/>
          <w:vertAlign w:val="superscript"/>
        </w:rPr>
        <w:t>**</w:t>
      </w:r>
      <w:r w:rsidRPr="00153023">
        <w:rPr>
          <w:rFonts w:ascii="Times New Roman" w:hAnsi="Times New Roman" w:cs="Times New Roman"/>
          <w:color w:val="000000" w:themeColor="text1"/>
          <w:kern w:val="2"/>
          <w:sz w:val="16"/>
          <w:szCs w:val="16"/>
        </w:rPr>
        <w:t xml:space="preserve">. Запрещения могут быть временные и постоянные (?!), по постановлению совета народных комиссаров. </w:t>
      </w:r>
    </w:p>
    <w:p w14:paraId="4ECF8AFE"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Советом народных комиссаров опубликован декрет о рабочем контроле и о расширении прав гор. самоуправления в области продовольственного дела, единоличным хозяином которого объявляется гор. самоуправление. </w:t>
      </w:r>
    </w:p>
    <w:p w14:paraId="0B1412A3"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Постановление о созыве Учред. Собрания в назначенный срок 28-го ноября, при обеспечении «свободного и правильного производства выборов», подписанное от имени правительства Росс. республики «председателем совета нар. Комиссаров Владимиром Ульяновым-Лениным». </w:t>
      </w:r>
    </w:p>
    <w:p w14:paraId="1C1B9AF5"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Роспуск военно-революц. комитетом «центрофлота», приказ того же комитета об открытии всех лавок и магазинов и о реквизиции пустующих квартир и других помещений. </w:t>
      </w:r>
    </w:p>
    <w:p w14:paraId="6A147521"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Сношения со ставкой прекращены. Железнодорожный телеграф и движение в руках железнодорожного союза. Центр. комитет союза выразил протест против захвата власти одной из политических партий. </w:t>
      </w:r>
    </w:p>
    <w:p w14:paraId="2DDE61CF"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Введение предварительной цензуры в.-рев. комитетом. </w:t>
      </w:r>
    </w:p>
    <w:p w14:paraId="475B0E7A"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«Разрешенная» в.-рев. комитетом к выпуску газета «Текущий Момент» подвергается конфискации со стороны местного Василеостровского районного комиссара Совета Р. и С. Депутатов. </w:t>
      </w:r>
    </w:p>
    <w:p w14:paraId="0B4734B7"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Цензура «Вестн. Городского Самоуправления» (заявление члена управы Петрова в заседании Думы). Требование комиссаром от рабочих типографии подписки, что они, без разрешения в.-революц. комитета, не выпустят газеты. </w:t>
      </w:r>
    </w:p>
    <w:p w14:paraId="45BE1484"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9 ч. утра</w:t>
      </w:r>
      <w:r w:rsidRPr="00153023">
        <w:rPr>
          <w:rFonts w:ascii="Times New Roman" w:hAnsi="Times New Roman" w:cs="Times New Roman"/>
          <w:color w:val="000000" w:themeColor="text1"/>
          <w:kern w:val="2"/>
          <w:sz w:val="16"/>
          <w:szCs w:val="16"/>
        </w:rPr>
        <w:t xml:space="preserve">. Войска Керенского в 2-х верстах от Царского. </w:t>
      </w:r>
    </w:p>
    <w:p w14:paraId="2825E319"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Кубанское войсковое правительство объявило большевиков изменниками и предателями родины и постановило всемерно защищать Вр. Правительство. </w:t>
      </w:r>
    </w:p>
    <w:p w14:paraId="5085F313"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Калуге местный большевистский совет распущен за попытку овладеть властью. Образован орган губернской власти для поддержки Вр. Правительства. </w:t>
      </w:r>
    </w:p>
    <w:p w14:paraId="3DCAF432"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10 ч. у.</w:t>
      </w:r>
      <w:r w:rsidRPr="00153023">
        <w:rPr>
          <w:rFonts w:ascii="Times New Roman" w:hAnsi="Times New Roman" w:cs="Times New Roman"/>
          <w:color w:val="000000" w:themeColor="text1"/>
          <w:kern w:val="2"/>
          <w:sz w:val="16"/>
          <w:szCs w:val="16"/>
        </w:rPr>
        <w:t xml:space="preserve"> Всеобщая забастовка в прав. учреждениях. Сенаторы заседают, не считаясь с правительством захватчиков. Гос. и частные банки закрыты. Большинство магазинов, вопреки приказу, стоят с заколоченными наглухо ставнями. Приглашенные комиссарами явиться для сдачи дел заведующие отделами и товарищи министров не явились. За работой – одни красногвардейцы: роют окопы на окраинах столицы. Отправка с вокзалов полков в.-рев. комитета и красногвардейцев навстречу «неприятелю». </w:t>
      </w:r>
    </w:p>
    <w:p w14:paraId="2E070944"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Опровергается вчерашний «бой» под Гатчиной. </w:t>
      </w:r>
    </w:p>
    <w:p w14:paraId="5EFB4D25"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11 ч. утра</w:t>
      </w:r>
      <w:r w:rsidRPr="00153023">
        <w:rPr>
          <w:rFonts w:ascii="Times New Roman" w:hAnsi="Times New Roman" w:cs="Times New Roman"/>
          <w:color w:val="000000" w:themeColor="text1"/>
          <w:kern w:val="2"/>
          <w:sz w:val="16"/>
          <w:szCs w:val="16"/>
        </w:rPr>
        <w:t xml:space="preserve">. Над Каменноостровским появился аэроплан, разбрасывавший воззвания, подписанные А.Ф. Керенским. </w:t>
      </w:r>
    </w:p>
    <w:p w14:paraId="69CB5D4E"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Приказ о закрытии соц. газеты «Народное Слово» (за напечатание приказа ген. Крымова, командующего войсками, идущими на Петроград). Редактор – известный писатель, б. министр продовольствия, А.В. Пешехонов арестован. </w:t>
      </w:r>
    </w:p>
    <w:p w14:paraId="39C76383"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12 ч. дня</w:t>
      </w:r>
      <w:r w:rsidRPr="00153023">
        <w:rPr>
          <w:rFonts w:ascii="Times New Roman" w:hAnsi="Times New Roman" w:cs="Times New Roman"/>
          <w:color w:val="000000" w:themeColor="text1"/>
          <w:kern w:val="2"/>
          <w:sz w:val="16"/>
          <w:szCs w:val="16"/>
        </w:rPr>
        <w:t xml:space="preserve">. Обращение к гражданам президиума вр. Совета республики, что «захваченная власть большевиков» должна быть признана врагом народа и революции; с ней необходимо бороться, ее необходимо свергнуть. Совет призывает граждан сплачиваться вокруг органов местного самоуправления, отказывать в повиновении и не исполнять приказов и запретов большевистской власти, которая должна быть низложена. </w:t>
      </w:r>
    </w:p>
    <w:p w14:paraId="31415AD4"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 ч. дня</w:t>
      </w:r>
      <w:r w:rsidRPr="00153023">
        <w:rPr>
          <w:rFonts w:ascii="Times New Roman" w:hAnsi="Times New Roman" w:cs="Times New Roman"/>
          <w:color w:val="000000" w:themeColor="text1"/>
          <w:kern w:val="2"/>
          <w:sz w:val="16"/>
          <w:szCs w:val="16"/>
        </w:rPr>
        <w:t xml:space="preserve">. Разоружение красногвардейцев у гор. Думы публикой. Стрельба постовых солдат в.-рев. комитета. </w:t>
      </w:r>
    </w:p>
    <w:p w14:paraId="3346405F"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3 ч. дня</w:t>
      </w:r>
      <w:r w:rsidRPr="00153023">
        <w:rPr>
          <w:rFonts w:ascii="Times New Roman" w:hAnsi="Times New Roman" w:cs="Times New Roman"/>
          <w:color w:val="000000" w:themeColor="text1"/>
          <w:kern w:val="2"/>
          <w:sz w:val="16"/>
          <w:szCs w:val="16"/>
        </w:rPr>
        <w:t xml:space="preserve">. Получено известие, что Царское занято войсками Вр. Правительства. </w:t>
      </w:r>
    </w:p>
    <w:p w14:paraId="29204FAF"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4 ч. дня</w:t>
      </w:r>
      <w:r w:rsidRPr="00153023">
        <w:rPr>
          <w:rFonts w:ascii="Times New Roman" w:hAnsi="Times New Roman" w:cs="Times New Roman"/>
          <w:color w:val="000000" w:themeColor="text1"/>
          <w:kern w:val="2"/>
          <w:sz w:val="16"/>
          <w:szCs w:val="16"/>
        </w:rPr>
        <w:t xml:space="preserve">. Войска во главе с Керенским на станции Александровской. </w:t>
      </w:r>
    </w:p>
    <w:p w14:paraId="579DB7E0"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5 ч. веч.</w:t>
      </w:r>
      <w:r w:rsidRPr="00153023">
        <w:rPr>
          <w:rFonts w:ascii="Times New Roman" w:hAnsi="Times New Roman" w:cs="Times New Roman"/>
          <w:color w:val="000000" w:themeColor="text1"/>
          <w:kern w:val="2"/>
          <w:sz w:val="16"/>
          <w:szCs w:val="16"/>
        </w:rPr>
        <w:t xml:space="preserve"> Мобилизация черных банд и погромщиков. Опасение погромов винных складов. Получено известие, что приставленная для охраны винных складов большевистская команда сама разгромила склады и перепилась. </w:t>
      </w:r>
    </w:p>
    <w:p w14:paraId="58A3FB45"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Среди гарнизона брожение: масса начинает прозревать обман большевиков. </w:t>
      </w:r>
    </w:p>
    <w:p w14:paraId="25EB5950"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6 ч. веч.</w:t>
      </w:r>
      <w:r w:rsidRPr="00153023">
        <w:rPr>
          <w:rFonts w:ascii="Times New Roman" w:hAnsi="Times New Roman" w:cs="Times New Roman"/>
          <w:color w:val="000000" w:themeColor="text1"/>
          <w:kern w:val="2"/>
          <w:sz w:val="16"/>
          <w:szCs w:val="16"/>
        </w:rPr>
        <w:t xml:space="preserve"> В вечерних газетах опубликовано требование начальника штаба верховного главнокомандующего от имени армии к большевикам прекратить немедленно насильственные меры, отказаться от захвата власти и подчиниться Вр. Правительству до Учр. Собрания. </w:t>
      </w:r>
    </w:p>
    <w:p w14:paraId="50CE2455"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7 ч. веч.</w:t>
      </w:r>
      <w:r w:rsidRPr="00153023">
        <w:rPr>
          <w:rFonts w:ascii="Times New Roman" w:hAnsi="Times New Roman" w:cs="Times New Roman"/>
          <w:color w:val="000000" w:themeColor="text1"/>
          <w:kern w:val="2"/>
          <w:sz w:val="16"/>
          <w:szCs w:val="16"/>
        </w:rPr>
        <w:t xml:space="preserve"> Перестрелка на Знаменской площади между красной гвардией и отрядом инвалидов. </w:t>
      </w:r>
    </w:p>
    <w:p w14:paraId="0F54BBA8"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8 ч. веч.</w:t>
      </w:r>
      <w:r w:rsidRPr="00153023">
        <w:rPr>
          <w:rFonts w:ascii="Times New Roman" w:hAnsi="Times New Roman" w:cs="Times New Roman"/>
          <w:color w:val="000000" w:themeColor="text1"/>
          <w:kern w:val="2"/>
          <w:sz w:val="16"/>
          <w:szCs w:val="16"/>
        </w:rPr>
        <w:t xml:space="preserve"> Заседание горр. Думы. Протест против большевиков со стороны телефонисток. </w:t>
      </w:r>
    </w:p>
    <w:p w14:paraId="40AFC94A"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8 ч. 20 м.</w:t>
      </w:r>
      <w:r w:rsidRPr="00153023">
        <w:rPr>
          <w:rFonts w:ascii="Times New Roman" w:hAnsi="Times New Roman" w:cs="Times New Roman"/>
          <w:color w:val="000000" w:themeColor="text1"/>
          <w:kern w:val="2"/>
          <w:sz w:val="16"/>
          <w:szCs w:val="16"/>
        </w:rPr>
        <w:t xml:space="preserve"> Из Смольного удалены представители социалистических газет. Информация всех газет возложена на сотрудника «Новой Жизни». </w:t>
      </w:r>
    </w:p>
    <w:p w14:paraId="32C9EAA2"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Мотив удаления: в Смольном небезопасно – он легко может подвергнуться обстрелу. </w:t>
      </w:r>
    </w:p>
    <w:p w14:paraId="073B1F06"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8 ч. 30 м.</w:t>
      </w:r>
      <w:r w:rsidRPr="00153023">
        <w:rPr>
          <w:rFonts w:ascii="Times New Roman" w:hAnsi="Times New Roman" w:cs="Times New Roman"/>
          <w:color w:val="000000" w:themeColor="text1"/>
          <w:kern w:val="2"/>
          <w:sz w:val="16"/>
          <w:szCs w:val="16"/>
        </w:rPr>
        <w:t xml:space="preserve"> Слух, что Ленин и Троцкий бежали. </w:t>
      </w:r>
    </w:p>
    <w:p w14:paraId="0221D850"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9 ч. в.</w:t>
      </w:r>
      <w:r w:rsidRPr="00153023">
        <w:rPr>
          <w:rFonts w:ascii="Times New Roman" w:hAnsi="Times New Roman" w:cs="Times New Roman"/>
          <w:color w:val="000000" w:themeColor="text1"/>
          <w:kern w:val="2"/>
          <w:sz w:val="16"/>
          <w:szCs w:val="16"/>
        </w:rPr>
        <w:t xml:space="preserve"> Гатчина в руках пр. войск. </w:t>
      </w:r>
    </w:p>
    <w:p w14:paraId="67743234"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Смольный укреплен мортирой и зенитными орудиями. Никто не пропускается без особых свидетельств. </w:t>
      </w:r>
    </w:p>
    <w:p w14:paraId="6FB6D71F"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10 ч. веч.</w:t>
      </w:r>
      <w:r w:rsidRPr="00153023">
        <w:rPr>
          <w:rFonts w:ascii="Times New Roman" w:hAnsi="Times New Roman" w:cs="Times New Roman"/>
          <w:color w:val="000000" w:themeColor="text1"/>
          <w:kern w:val="2"/>
          <w:sz w:val="16"/>
          <w:szCs w:val="16"/>
        </w:rPr>
        <w:t xml:space="preserve"> Воззвание гор. Думы к населению: сохранить полное самообладание, не выходить без нужды на улицу, не устраивать митингов и проч. </w:t>
      </w:r>
    </w:p>
    <w:p w14:paraId="5467B61F"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vertAlign w:val="superscript"/>
        </w:rPr>
        <w:t>*</w:t>
      </w:r>
      <w:r w:rsidRPr="00153023">
        <w:rPr>
          <w:rFonts w:ascii="Times New Roman" w:hAnsi="Times New Roman" w:cs="Times New Roman"/>
          <w:color w:val="000000" w:themeColor="text1"/>
          <w:kern w:val="2"/>
          <w:sz w:val="16"/>
          <w:szCs w:val="16"/>
        </w:rPr>
        <w:t>Большевистские «Известия», «Правда» и «Деревенская Беднота», уличенные в этом всей социалистической прессой, в счет не идут.</w:t>
      </w:r>
    </w:p>
    <w:p w14:paraId="29C2B8D3"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vertAlign w:val="superscript"/>
        </w:rPr>
        <w:t>**</w:t>
      </w:r>
      <w:r w:rsidRPr="00153023">
        <w:rPr>
          <w:rFonts w:ascii="Times New Roman" w:hAnsi="Times New Roman" w:cs="Times New Roman"/>
          <w:color w:val="000000" w:themeColor="text1"/>
          <w:kern w:val="2"/>
          <w:sz w:val="16"/>
          <w:szCs w:val="16"/>
        </w:rPr>
        <w:t>За исключением состоящих под уголовным судом Ленина, Зиновьева и комп., конечно (17030).</w:t>
      </w:r>
    </w:p>
    <w:p w14:paraId="2E395045"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C923D5" w14:textId="77777777" w:rsidR="00ED2748" w:rsidRPr="00153023" w:rsidRDefault="00ED274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28 октября (10 ноября) 1917. К утру юнкера выбили из Кремля 5б-й полк. Через Спасские ворота выпустили пленных. То там, то здесь кто-то кого-то расстреливал. Телефоны не работают, банки закрыты, повсюду караулы, дозоры, патрули, перестреливающиеся друг с другом. Всевозможные комитеты соревнуются: кто больше захватит комиссариатов, типографий, гаражей, складов. Стрекот пулеметов. В бой вступила артиллерия. А на очередном заседании Поместного Собора Русской Православной Церкви, что проходил в здании Московской духовной семинарии в Лиховом переулке, было принято решение о восстановлении в России патриаршества.</w:t>
      </w:r>
    </w:p>
    <w:p w14:paraId="2A708822" w14:textId="77777777" w:rsidR="00ED2748" w:rsidRPr="00153023" w:rsidRDefault="00ED2748" w:rsidP="00153023">
      <w:pPr>
        <w:spacing w:after="0" w:line="240" w:lineRule="auto"/>
        <w:jc w:val="both"/>
        <w:rPr>
          <w:rFonts w:ascii="Times New Roman" w:hAnsi="Times New Roman" w:cs="Times New Roman"/>
          <w:color w:val="000000" w:themeColor="text1"/>
          <w:sz w:val="16"/>
          <w:szCs w:val="16"/>
        </w:rPr>
      </w:pPr>
    </w:p>
    <w:p w14:paraId="3A234D74" w14:textId="77777777" w:rsidR="00ED2748" w:rsidRPr="00153023" w:rsidRDefault="00ED274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28 октября (10 ноября) 1917 г. Военно-революционный комитет (ВРК) вызвал на совещание в Смольный комиссаров и представителей команд авиационных и воздухоплавательных частей и учреждений столичного гарнизона. Срочность созыва совещания была обусловлена необходимостью решения вопросов: «1) посылка авиационных отрядов на помощь восставшему пролетариату Финляндии,</w:t>
      </w:r>
    </w:p>
    <w:p w14:paraId="775F3174" w14:textId="77777777" w:rsidR="00ED2748" w:rsidRPr="00153023" w:rsidRDefault="00ED274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 снабжение авиаотрядов самолетами,</w:t>
      </w:r>
    </w:p>
    <w:p w14:paraId="19F938F0" w14:textId="77777777" w:rsidR="00ED2748" w:rsidRPr="00153023" w:rsidRDefault="00ED274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3) организация и создание центра советского воздушного флота» и</w:t>
      </w:r>
    </w:p>
    <w:p w14:paraId="090A042A" w14:textId="77777777" w:rsidR="00ED2748" w:rsidRPr="00153023" w:rsidRDefault="00ED274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4) формирование социалистических авиационных и воздухоплавательных частей.</w:t>
      </w:r>
    </w:p>
    <w:p w14:paraId="604E82D7" w14:textId="77777777" w:rsidR="00ED2748" w:rsidRPr="00153023" w:rsidRDefault="00ED274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Совещание от 28 октября обсудило эти вопросы и в тот же день образовало постоянное Бюро военных комиссаров авиационных и воздухоплавательных частей Петроградского гарнизона – первый революционный орган, созданный для руководства Военным Воздушным флотом Республики и строительства советской авиации на новых идейных основах. Бюро сразу наметило план работы. Председателем его избрали летчика-фронтовика А.В. Можаева. Членами Бюро были избраны: К.В. Акашев, С.Г. Андреев, А.П. Онуфриев, Е.И. Ахматович, М.Г. Даксергоф, Демидов, М.Д. Ермолаев. Бюро разместилось в Смольном в комнате № 73 и стало называться: «Смольная группа». Первым делом Смольная группа приступила к формированию социалистических авиаотрядов. Под руководством Бюро было сформировано восемь красногвардейских авиаотрядов: 1-й социалистический истребительный, 2-й революционный, 1-й социалистический (разведывательный) и 2 – 6-й социалистические авиаотряды (19566).</w:t>
      </w:r>
    </w:p>
    <w:p w14:paraId="3EFE6C2A" w14:textId="77777777" w:rsidR="00ED2748" w:rsidRPr="00153023" w:rsidRDefault="00ED2748" w:rsidP="00153023">
      <w:pPr>
        <w:spacing w:after="0" w:line="240" w:lineRule="auto"/>
        <w:jc w:val="both"/>
        <w:rPr>
          <w:rFonts w:ascii="Times New Roman" w:hAnsi="Times New Roman" w:cs="Times New Roman"/>
          <w:color w:val="000000" w:themeColor="text1"/>
          <w:sz w:val="16"/>
          <w:szCs w:val="16"/>
        </w:rPr>
      </w:pPr>
    </w:p>
    <w:p w14:paraId="41885CFA" w14:textId="77777777" w:rsidR="00ED2748" w:rsidRPr="00153023" w:rsidRDefault="00ED2748"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28 октября (10 ноября) 1917</w:t>
      </w:r>
      <w:r w:rsidRPr="00153023">
        <w:rPr>
          <w:color w:val="000000" w:themeColor="text1"/>
          <w:sz w:val="16"/>
          <w:szCs w:val="16"/>
        </w:rPr>
        <w:t xml:space="preserve"> Поместный Собор принимает решение о восстановлении в России Патриаршества (18371).</w:t>
      </w:r>
    </w:p>
    <w:p w14:paraId="2763B4DE" w14:textId="77777777" w:rsidR="00ED2748" w:rsidRPr="00153023" w:rsidRDefault="00ED2748" w:rsidP="00153023">
      <w:pPr>
        <w:pStyle w:val="ae"/>
        <w:spacing w:before="0" w:after="0"/>
        <w:jc w:val="both"/>
        <w:rPr>
          <w:color w:val="000000" w:themeColor="text1"/>
          <w:sz w:val="16"/>
          <w:szCs w:val="16"/>
        </w:rPr>
      </w:pPr>
    </w:p>
    <w:p w14:paraId="371E7E84" w14:textId="77777777" w:rsidR="00ED2748" w:rsidRPr="00153023" w:rsidRDefault="00ED2748"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28 октября (10 ноября) 1917</w:t>
      </w:r>
      <w:r w:rsidRPr="00153023">
        <w:rPr>
          <w:color w:val="000000" w:themeColor="text1"/>
          <w:sz w:val="16"/>
          <w:szCs w:val="16"/>
        </w:rPr>
        <w:t xml:space="preserve"> на территории Московского Кремля, группа юнкеров под командованием правого эсера полковника К. Рябцева обманом ввела в заблуждение коменданта Кремля О.М. Берзина и расстреляла из пулеметов 500 безоружных солдат склада 56-го пехотного запасного полка, что стало «</w:t>
      </w:r>
      <w:r w:rsidRPr="00153023">
        <w:rPr>
          <w:rStyle w:val="af0"/>
          <w:i w:val="0"/>
          <w:color w:val="000000" w:themeColor="text1"/>
          <w:sz w:val="16"/>
          <w:szCs w:val="16"/>
        </w:rPr>
        <w:t>детонатором</w:t>
      </w:r>
      <w:r w:rsidRPr="00153023">
        <w:rPr>
          <w:color w:val="000000" w:themeColor="text1"/>
          <w:sz w:val="16"/>
          <w:szCs w:val="16"/>
        </w:rPr>
        <w:t>» последующих кровопролитных боев.</w:t>
      </w:r>
    </w:p>
    <w:p w14:paraId="27E86DF0" w14:textId="77777777" w:rsidR="00ED2748" w:rsidRPr="00153023" w:rsidRDefault="00ED2748" w:rsidP="00153023">
      <w:pPr>
        <w:pStyle w:val="ae"/>
        <w:spacing w:before="0" w:after="0"/>
        <w:jc w:val="both"/>
        <w:rPr>
          <w:color w:val="000000" w:themeColor="text1"/>
          <w:sz w:val="16"/>
          <w:szCs w:val="16"/>
        </w:rPr>
      </w:pPr>
      <w:r w:rsidRPr="00153023">
        <w:rPr>
          <w:color w:val="000000" w:themeColor="text1"/>
          <w:sz w:val="16"/>
          <w:szCs w:val="16"/>
        </w:rPr>
        <w:t>Член Московского Военно-Революционного Комитета А. Ломов обратился в Совет Народных Комиссаров: «… </w:t>
      </w:r>
      <w:r w:rsidRPr="00153023">
        <w:rPr>
          <w:rStyle w:val="af0"/>
          <w:i w:val="0"/>
          <w:color w:val="000000" w:themeColor="text1"/>
          <w:sz w:val="16"/>
          <w:szCs w:val="16"/>
        </w:rPr>
        <w:t>У нас канонада в полном разгаре. Уверены в победе, хотя чувствуется недостаток в опытном командном составе и в отсутствии броневиков. Если Вы можете дать хотя бы одного опытного командующего, то мы бы были Вам очень благодарны…</w:t>
      </w:r>
      <w:r w:rsidRPr="00153023">
        <w:rPr>
          <w:color w:val="000000" w:themeColor="text1"/>
          <w:sz w:val="16"/>
          <w:szCs w:val="16"/>
        </w:rPr>
        <w:t>» (18371).</w:t>
      </w:r>
    </w:p>
    <w:p w14:paraId="1ACE5DD1" w14:textId="77777777" w:rsidR="00ED2748" w:rsidRPr="00153023" w:rsidRDefault="00ED2748" w:rsidP="00153023">
      <w:pPr>
        <w:pStyle w:val="ae"/>
        <w:spacing w:before="0" w:after="0"/>
        <w:jc w:val="both"/>
        <w:rPr>
          <w:color w:val="000000" w:themeColor="text1"/>
          <w:sz w:val="16"/>
          <w:szCs w:val="16"/>
        </w:rPr>
      </w:pPr>
    </w:p>
    <w:p w14:paraId="79F1D5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октября (10 ноября) 1917 В.И.Л. подписав декрет о печати запретил контрреволюционные издания (те, что критикуют новую власть) (1348,87).</w:t>
      </w:r>
    </w:p>
    <w:p w14:paraId="4D908B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38B4D6" w14:textId="77777777" w:rsidR="00A21D78" w:rsidRPr="00153023" w:rsidRDefault="00A21D7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октября (10 ноября) 1917 Краснов занял Гатчину и Царское Село. В этот же день в Москве штаб округа предъявил Совету ультиматум и начал боевые действия. Из Питера послали на переговоры председателя ВЦИК Каменева и члена ЦК Сокольникова. Не договорились. Бои продолжились (12629).</w:t>
      </w:r>
    </w:p>
    <w:p w14:paraId="437E4E02" w14:textId="77777777" w:rsidR="00A21D78" w:rsidRPr="00153023" w:rsidRDefault="00A21D7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837B84" w14:textId="77777777" w:rsidR="00F15D5E" w:rsidRPr="00153023" w:rsidRDefault="00F15D5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28 октября (10 ноября) </w:t>
      </w:r>
      <w:r w:rsidRPr="00153023">
        <w:rPr>
          <w:rFonts w:ascii="Times New Roman" w:hAnsi="Times New Roman" w:cs="Times New Roman"/>
          <w:color w:val="000000" w:themeColor="text1"/>
          <w:kern w:val="2"/>
          <w:sz w:val="16"/>
          <w:szCs w:val="16"/>
        </w:rPr>
        <w:t>в 1917 году к вечеру после небольшой перестрелки войска Краснова все же заняли Царское село (ныне город Пушкин, 20 км от Санкт-Петербурга), при этом «красные» солдаты были либо разоружены, либо отступили. Но далее, несмотря на благоприятную ситуацию (антибольшевистское восстание в Петрограде), Краснов уже не мог наступать и дал войскам отдых. Большевики, тем временем, сами выдвинули отряды красногвардейцев к Царскому Селу, а на случай прорыва в Петроград Ленин распорядился ввести в Неву корабли Балтийского флота (17045).</w:t>
      </w:r>
    </w:p>
    <w:p w14:paraId="52265A28" w14:textId="77777777" w:rsidR="00F15D5E" w:rsidRPr="00153023" w:rsidRDefault="00F15D5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5D9D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28-30 октября (10-12 ноября) 1917 попытка Керенского совершить контрпереворот не удалась (3481).</w:t>
      </w:r>
    </w:p>
    <w:p w14:paraId="36668F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9F90EA" w14:textId="77777777" w:rsidR="00A6454A" w:rsidRPr="00153023" w:rsidRDefault="00A6454A"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28 октября (10 ноября) </w:t>
      </w:r>
      <w:r w:rsidRPr="00153023">
        <w:rPr>
          <w:rFonts w:ascii="Times New Roman" w:hAnsi="Times New Roman" w:cs="Times New Roman"/>
          <w:color w:val="000000" w:themeColor="text1"/>
          <w:kern w:val="2"/>
          <w:sz w:val="16"/>
          <w:szCs w:val="16"/>
        </w:rPr>
        <w:t>в 1917 году в России попытка Керенского совершить контрпереворот терпит неудачу (события завершатся 12 ноября) (14826).</w:t>
      </w:r>
    </w:p>
    <w:p w14:paraId="5F871A8D" w14:textId="77777777" w:rsidR="00A6454A" w:rsidRPr="00153023" w:rsidRDefault="00A6454A" w:rsidP="00153023">
      <w:pPr>
        <w:spacing w:after="0" w:line="240" w:lineRule="auto"/>
        <w:jc w:val="both"/>
        <w:rPr>
          <w:rFonts w:ascii="Times New Roman" w:hAnsi="Times New Roman" w:cs="Times New Roman"/>
          <w:color w:val="000000" w:themeColor="text1"/>
          <w:kern w:val="2"/>
          <w:sz w:val="16"/>
          <w:szCs w:val="16"/>
        </w:rPr>
      </w:pPr>
    </w:p>
    <w:p w14:paraId="5D12803E" w14:textId="77777777" w:rsidR="00A6454A" w:rsidRPr="00153023" w:rsidRDefault="00A6454A"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28 октября (10 ноября) </w:t>
      </w:r>
      <w:r w:rsidRPr="00153023">
        <w:rPr>
          <w:rFonts w:ascii="Times New Roman" w:hAnsi="Times New Roman" w:cs="Times New Roman"/>
          <w:color w:val="000000" w:themeColor="text1"/>
          <w:kern w:val="2"/>
          <w:sz w:val="16"/>
          <w:szCs w:val="16"/>
        </w:rPr>
        <w:t xml:space="preserve">в 1917 году народный комиссариат внутренних дел России принял постановление </w:t>
      </w:r>
      <w:hyperlink r:id="rId633" w:tgtFrame="_blank" w:history="1">
        <w:r w:rsidRPr="00153023">
          <w:rPr>
            <w:rFonts w:ascii="Times New Roman" w:hAnsi="Times New Roman" w:cs="Times New Roman"/>
            <w:color w:val="000000" w:themeColor="text1"/>
            <w:kern w:val="2"/>
            <w:sz w:val="16"/>
            <w:szCs w:val="16"/>
          </w:rPr>
          <w:t xml:space="preserve">"О рабочей милиции". </w:t>
        </w:r>
      </w:hyperlink>
      <w:r w:rsidRPr="00153023">
        <w:rPr>
          <w:rFonts w:ascii="Times New Roman" w:hAnsi="Times New Roman" w:cs="Times New Roman"/>
          <w:color w:val="000000" w:themeColor="text1"/>
          <w:kern w:val="2"/>
          <w:sz w:val="16"/>
          <w:szCs w:val="16"/>
        </w:rPr>
        <w:t>Самого правоохранительного органа с постоянным штатом еще не было и в помине, и НКВД на первых порах предпринял попытку возложить несение милицейских обязанностей по охране правопорядка на само население, на так называемых "друзей общественного порядка". С июля же 1918 года исполнять их стал дружинник революционной охраны, о чем подробно было расписано в инструкции о несении патрульно-постовой службы. С 1962 года этот день отмечается как профессиональный праздник милиции (14826).</w:t>
      </w:r>
    </w:p>
    <w:p w14:paraId="29CEAF61" w14:textId="77777777" w:rsidR="00A6454A" w:rsidRPr="00153023" w:rsidRDefault="00A6454A" w:rsidP="00153023">
      <w:pPr>
        <w:spacing w:after="0" w:line="240" w:lineRule="auto"/>
        <w:jc w:val="both"/>
        <w:rPr>
          <w:rFonts w:ascii="Times New Roman" w:hAnsi="Times New Roman" w:cs="Times New Roman"/>
          <w:color w:val="000000" w:themeColor="text1"/>
          <w:kern w:val="2"/>
          <w:sz w:val="16"/>
          <w:szCs w:val="16"/>
        </w:rPr>
      </w:pPr>
    </w:p>
    <w:p w14:paraId="792AE271" w14:textId="77777777" w:rsidR="00A6454A" w:rsidRPr="00153023" w:rsidRDefault="00A6454A"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28 октября (10 ноября) </w:t>
      </w:r>
      <w:r w:rsidRPr="00153023">
        <w:rPr>
          <w:rFonts w:ascii="Times New Roman" w:hAnsi="Times New Roman" w:cs="Times New Roman"/>
          <w:color w:val="000000" w:themeColor="text1"/>
          <w:kern w:val="2"/>
          <w:sz w:val="16"/>
          <w:szCs w:val="16"/>
        </w:rPr>
        <w:t>в 1917 году поместный собор Русской православной церкви принял решение о восстановлении патриаршества (14826).</w:t>
      </w:r>
    </w:p>
    <w:p w14:paraId="7D3E10D1" w14:textId="77777777" w:rsidR="00A6454A" w:rsidRPr="00153023" w:rsidRDefault="00A6454A" w:rsidP="00153023">
      <w:pPr>
        <w:spacing w:after="0" w:line="240" w:lineRule="auto"/>
        <w:jc w:val="both"/>
        <w:rPr>
          <w:rFonts w:ascii="Times New Roman" w:hAnsi="Times New Roman" w:cs="Times New Roman"/>
          <w:color w:val="000000" w:themeColor="text1"/>
          <w:kern w:val="2"/>
          <w:sz w:val="16"/>
          <w:szCs w:val="16"/>
        </w:rPr>
      </w:pPr>
    </w:p>
    <w:p w14:paraId="511827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октября (10 ноября) 1917 было принято постановление О рабочей милиции и до 1931 была в ведении местных советов (3481).</w:t>
      </w:r>
    </w:p>
    <w:p w14:paraId="26A594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4FB638" w14:textId="77777777" w:rsidR="001B7625" w:rsidRPr="00153023" w:rsidRDefault="001B7625" w:rsidP="00153023">
      <w:pPr>
        <w:pStyle w:val="ae"/>
        <w:spacing w:before="0" w:after="0"/>
        <w:jc w:val="both"/>
        <w:rPr>
          <w:color w:val="000000" w:themeColor="text1"/>
          <w:kern w:val="2"/>
          <w:sz w:val="16"/>
          <w:szCs w:val="16"/>
        </w:rPr>
      </w:pPr>
      <w:r w:rsidRPr="00153023">
        <w:rPr>
          <w:color w:val="000000" w:themeColor="text1"/>
          <w:kern w:val="2"/>
          <w:sz w:val="16"/>
          <w:szCs w:val="16"/>
        </w:rPr>
        <w:t>28 октября (10 ноября) 1917была образована новая, так называемая «рабочая» милиция (17045).</w:t>
      </w:r>
    </w:p>
    <w:p w14:paraId="420E65EC" w14:textId="77777777" w:rsidR="001B7625" w:rsidRPr="00153023" w:rsidRDefault="001B762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68F7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28 октября (10 ноября) 1917 г. Народный комиссариат внутренних дел принимает постановление (Декрет) "О рабочей милиции", в котором указывается: </w:t>
      </w:r>
    </w:p>
    <w:p w14:paraId="7EFC66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"Все Советы рабочих и солдатских депутатов учреждают рабочую милицию </w:t>
      </w:r>
    </w:p>
    <w:p w14:paraId="33F77A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Рабочая милиция находится всецело и исключительно в ведении Совета рабочих и солдатских депутатов, </w:t>
      </w:r>
    </w:p>
    <w:p w14:paraId="3831D8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Военная и гражданская власти обязаны содействовать вооружению рабочей милиции и снабжению ее техническими силами вплоть до снабжения ее казенным оружием, </w:t>
      </w:r>
    </w:p>
    <w:p w14:paraId="6B3F8A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Настоящий закон вводится в действие по телеграфу".</w:t>
      </w:r>
    </w:p>
    <w:p w14:paraId="7FA1A0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Постановление становится юридической основой создания местной милиции, но при этом милицейские органы еще не имеют штатной структуры (10303).</w:t>
      </w:r>
    </w:p>
    <w:p w14:paraId="769EAE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A2A662" w14:textId="77777777" w:rsidR="00F15D5E" w:rsidRPr="00153023" w:rsidRDefault="00F15D5E" w:rsidP="00153023">
      <w:pPr>
        <w:pStyle w:val="ae"/>
        <w:spacing w:before="0" w:after="0"/>
        <w:jc w:val="both"/>
        <w:rPr>
          <w:color w:val="000000" w:themeColor="text1"/>
          <w:kern w:val="2"/>
          <w:sz w:val="16"/>
          <w:szCs w:val="16"/>
        </w:rPr>
      </w:pPr>
      <w:r w:rsidRPr="00153023">
        <w:rPr>
          <w:color w:val="000000" w:themeColor="text1"/>
          <w:kern w:val="2"/>
          <w:sz w:val="16"/>
          <w:szCs w:val="16"/>
        </w:rPr>
        <w:t>28 октября (10 ноября) 1917юнкера вошли в Кремль и начали разоружать находившихся там «красных». Вначале все шло мирно, но потом солдаты и рабочие, увидев, что юнкеров совсем немного, попытались на них напасть, и в ответ был открыт огонь из пулемета. В результате были убиты, по разным данным, от 40 до 300 человек. МВРК объявил всеобщую забастовку и начал стягивать к центру отряды рабочих и солдат (17045).</w:t>
      </w:r>
    </w:p>
    <w:p w14:paraId="3AD5E514" w14:textId="77777777" w:rsidR="00F15D5E" w:rsidRPr="00153023" w:rsidRDefault="00F15D5E" w:rsidP="00153023">
      <w:pPr>
        <w:pStyle w:val="2"/>
        <w:spacing w:before="0" w:beforeAutospacing="0" w:after="0" w:afterAutospacing="0"/>
        <w:jc w:val="both"/>
        <w:rPr>
          <w:b w:val="0"/>
          <w:color w:val="000000" w:themeColor="text1"/>
          <w:kern w:val="2"/>
          <w:sz w:val="16"/>
          <w:szCs w:val="16"/>
        </w:rPr>
      </w:pPr>
    </w:p>
    <w:p w14:paraId="3AC20430" w14:textId="77777777" w:rsidR="00CF4618" w:rsidRPr="00153023" w:rsidRDefault="00CF4618"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 xml:space="preserve">28 октября (10 ноября) 1917 в центре событий </w:t>
      </w:r>
      <w:r w:rsidR="009B7C68" w:rsidRPr="00153023">
        <w:rPr>
          <w:b w:val="0"/>
          <w:color w:val="000000" w:themeColor="text1"/>
          <w:kern w:val="2"/>
          <w:sz w:val="16"/>
          <w:szCs w:val="16"/>
        </w:rPr>
        <w:t xml:space="preserve">в Москве </w:t>
      </w:r>
      <w:r w:rsidRPr="00153023">
        <w:rPr>
          <w:b w:val="0"/>
          <w:color w:val="000000" w:themeColor="text1"/>
          <w:kern w:val="2"/>
          <w:sz w:val="16"/>
          <w:szCs w:val="16"/>
        </w:rPr>
        <w:t>оказались Николаевские казармы. «Солдаты революции» проспали нападение юнкеров, «золотопогонники» увезли из I-й артбригады два орудия и привели в негодность еще несколько пушек. Вскоре солдатам авиапарка и артиллеристам 1-й бригады, когда контрреволюционеры захватили Кремль и контролировали почти весь центр города, поручили охрану Моссовета. 1 ноября Военно-революционный комитет Москвы приказал начать артобстрел Кремля. Солдаты с Ходынки и рабочие дружины «Дукса» приняли участие в штурме Кремля — последнего оплота старой власти в Москве. После недели упорных боев 3 ноября 1917 г. в Москве установилась советская власть (15464).</w:t>
      </w:r>
    </w:p>
    <w:p w14:paraId="402769B3" w14:textId="77777777" w:rsidR="00CF4618" w:rsidRPr="00153023" w:rsidRDefault="00CF4618" w:rsidP="00153023">
      <w:pPr>
        <w:pStyle w:val="2"/>
        <w:spacing w:before="0" w:beforeAutospacing="0" w:after="0" w:afterAutospacing="0"/>
        <w:jc w:val="both"/>
        <w:rPr>
          <w:b w:val="0"/>
          <w:color w:val="000000" w:themeColor="text1"/>
          <w:kern w:val="2"/>
          <w:sz w:val="16"/>
          <w:szCs w:val="16"/>
        </w:rPr>
      </w:pPr>
    </w:p>
    <w:p w14:paraId="430EBDB6" w14:textId="77777777" w:rsidR="00A6454A"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2790C61C" w14:textId="77777777" w:rsidR="00A6454A" w:rsidRPr="00153023" w:rsidRDefault="00A6454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0CF596" w14:textId="77777777" w:rsidR="00A6454A" w:rsidRPr="00153023" w:rsidRDefault="00103C92" w:rsidP="00153023">
      <w:pPr>
        <w:pStyle w:val="ae"/>
        <w:spacing w:before="0" w:after="0"/>
        <w:jc w:val="both"/>
        <w:rPr>
          <w:color w:val="000000" w:themeColor="text1"/>
          <w:kern w:val="2"/>
          <w:sz w:val="16"/>
          <w:szCs w:val="16"/>
          <w:lang w:val="en-US"/>
        </w:rPr>
      </w:pPr>
      <w:r w:rsidRPr="00153023">
        <w:rPr>
          <w:color w:val="000000" w:themeColor="text1"/>
          <w:kern w:val="2"/>
          <w:sz w:val="16"/>
          <w:szCs w:val="16"/>
        </w:rPr>
        <w:t>28 октября (10 ноября)</w:t>
      </w:r>
      <w:r w:rsidR="00A6454A" w:rsidRPr="00153023">
        <w:rPr>
          <w:color w:val="000000" w:themeColor="text1"/>
          <w:kern w:val="2"/>
          <w:sz w:val="16"/>
          <w:szCs w:val="16"/>
        </w:rPr>
        <w:t xml:space="preserve"> 1917, докладывая на заседании ВЦИК о переговорах с главнокомандующим Духониным, В.И. Ленин сообщил: «Мы имеем сведения, что наши радиотелеграммы доходят в Европу. &lt;…&gt; Мы имеем возможность сноситься радиотелеграфом с Парижем, и когда мирный договор будет составлен, мы будем иметь возможность сообщить французскому народу, что он может быть подписан.» </w:t>
      </w:r>
      <w:r w:rsidR="00A6454A" w:rsidRPr="00153023">
        <w:rPr>
          <w:color w:val="000000" w:themeColor="text1"/>
          <w:kern w:val="2"/>
          <w:sz w:val="16"/>
          <w:szCs w:val="16"/>
          <w:lang w:val="en-US"/>
        </w:rPr>
        <w:t>(15736).</w:t>
      </w:r>
    </w:p>
    <w:p w14:paraId="24367E65" w14:textId="77777777" w:rsidR="00A6454A" w:rsidRPr="00153023" w:rsidRDefault="00A6454A" w:rsidP="00153023">
      <w:pPr>
        <w:pStyle w:val="ae"/>
        <w:spacing w:before="0" w:after="0"/>
        <w:jc w:val="both"/>
        <w:rPr>
          <w:color w:val="000000" w:themeColor="text1"/>
          <w:kern w:val="2"/>
          <w:sz w:val="16"/>
          <w:szCs w:val="16"/>
          <w:lang w:val="en-US"/>
        </w:rPr>
      </w:pPr>
    </w:p>
    <w:p w14:paraId="599BA8C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153023">
        <w:rPr>
          <w:rFonts w:ascii="Times New Roman" w:hAnsi="Times New Roman" w:cs="Times New Roman"/>
          <w:i/>
          <w:iCs/>
          <w:color w:val="000000" w:themeColor="text1"/>
          <w:kern w:val="2"/>
          <w:sz w:val="16"/>
          <w:szCs w:val="16"/>
        </w:rPr>
        <w:t>За</w:t>
      </w:r>
      <w:r w:rsidRPr="00153023">
        <w:rPr>
          <w:rFonts w:ascii="Times New Roman" w:hAnsi="Times New Roman" w:cs="Times New Roman"/>
          <w:i/>
          <w:iCs/>
          <w:color w:val="000000" w:themeColor="text1"/>
          <w:kern w:val="2"/>
          <w:sz w:val="16"/>
          <w:szCs w:val="16"/>
          <w:lang w:val="en-US"/>
        </w:rPr>
        <w:t xml:space="preserve"> </w:t>
      </w:r>
      <w:r w:rsidRPr="00153023">
        <w:rPr>
          <w:rFonts w:ascii="Times New Roman" w:hAnsi="Times New Roman" w:cs="Times New Roman"/>
          <w:i/>
          <w:iCs/>
          <w:color w:val="000000" w:themeColor="text1"/>
          <w:kern w:val="2"/>
          <w:sz w:val="16"/>
          <w:szCs w:val="16"/>
        </w:rPr>
        <w:t>рубежом</w:t>
      </w:r>
      <w:r w:rsidRPr="00153023">
        <w:rPr>
          <w:rFonts w:ascii="Times New Roman" w:hAnsi="Times New Roman" w:cs="Times New Roman"/>
          <w:i/>
          <w:iCs/>
          <w:color w:val="000000" w:themeColor="text1"/>
          <w:kern w:val="2"/>
          <w:sz w:val="16"/>
          <w:szCs w:val="16"/>
          <w:lang w:val="en-US"/>
        </w:rPr>
        <w:t>:</w:t>
      </w:r>
    </w:p>
    <w:p w14:paraId="43A5D9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4C9867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November 10, 1917 A Navy "flying bomb," manufactured by the Curtiss Company, was delivered to the Sperry Flying Field at Copiague, Long Island, for test. Also called an aerial torpedo, the flying bomb was designed for automatic operation carrying 1,000 pounds of explosive with a range of 50 miles and a top speed of 90 miles per hour. In addition to this specially designed aircraft, N-9's were also converted for automatic operations as flying bombs that were closely related to the guided missile of today (1090).</w:t>
      </w:r>
    </w:p>
    <w:p w14:paraId="0DBE82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60A170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октября (10 ноября) 1917 Морская летающая бомба, изготовленная компанией Кертисс, была направлена на испытательную базу Sperry Flying Field at Copiague, Long Island для испытаний. Также называемая воздушной торпедой, летающая бомба была разработана для действий в автоматическом режиме и несла 1,000 фунтов взрывчатки и имела дальность 50 миль и скорость до 90 узлов в час. В дополнение использования в качестве торпеды, летающая бомба была прообразом современных управляемых ракет (1090).</w:t>
      </w:r>
    </w:p>
    <w:p w14:paraId="2C7105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DD526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3AEBD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9611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октября (11 ноября) 1917 бюро приступило к формированию первых авиачастей КВФ - шести первых соц. авиаотрядов (455,40). Вышел приказ командующего Петроградским ВО, который предполагал приведение в готовность всех боевых аппаратов и приказал 4 машинам быть на Корпусном аэродроме (278,167).</w:t>
      </w:r>
    </w:p>
    <w:p w14:paraId="452A4D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течение ноября-декабря в Петрограде было сформировано еще 5 авиаотрядов (108,16).</w:t>
      </w:r>
    </w:p>
    <w:p w14:paraId="02F072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60AD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октября (11 ноября) 1917 бюро приступило к практической работе и за 2.5 месяца организовали 6 авиаотрядов (356,26).</w:t>
      </w:r>
    </w:p>
    <w:p w14:paraId="60F6BF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3086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октября (11 ноября) 1917 Командующий обороной Петрограда п/полковник М.А.Муравьев, выполняя указание В.И.Л., отдал приказ: "Предписываю авиачастям привести в боевую готовность все боевые аппараты. Четырем аэропланам на рассвете быть на Корпусном аэродроме и ждать распоряжений. Остальным быть готовым в резерве и ждать распоряжений." (438,388).</w:t>
      </w:r>
    </w:p>
    <w:p w14:paraId="619C60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301C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октября (11 ноября) 1917 был создан Стальной противосамолетный артдивизион из 2 батарей (8 зенитных пушек и 12 пулеметов). Был направлен в район Пулково. Красносельская зенитная автомобильная батарея стала первым формированием ПВО СССР. 12 ноября сбили белогвардейский пулемет, открыв счет (3398,392).</w:t>
      </w:r>
    </w:p>
    <w:p w14:paraId="1BBA4F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923ECF" w14:textId="77777777" w:rsidR="00EC5BE1" w:rsidRPr="00153023" w:rsidRDefault="00EC5BE1"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29 октября (11 ноября) </w:t>
      </w:r>
      <w:r w:rsidRPr="00153023">
        <w:rPr>
          <w:rFonts w:ascii="Times New Roman" w:hAnsi="Times New Roman" w:cs="Times New Roman"/>
          <w:color w:val="000000" w:themeColor="text1"/>
          <w:kern w:val="2"/>
          <w:sz w:val="16"/>
          <w:szCs w:val="16"/>
        </w:rPr>
        <w:t>в 1917 году создан Стальной противосамолетный дивизион, состоявший из двух батарей (8 зенитных пушек и 12 станковых пулеметов) - первая часть ПВО Советской республики. Первый бой принял 3 марта 1918 года как «Стальной» противосамолетный дивизион, после Гражданской войны стали именоваться 81-й зенитно-артиллерийский дивизион, в октябре 1931 года развёрнут в 169-й зенитный артиллерийский полк. Дивизион, направленный в район Пулкова, и красносельская зенитная автомобильная батарея стали первыми формированиями ПВО Республики. 12 ноября был сбит белогвардейский самолет, тем самым открыт боевой счет войск ПВО Республики. Полк является одним из старейших соединений зенитной артиллерии Российской Федерации. Красносельская зенитная автомобильная батарея была сформирована согласно приказу Штаба Верховного Главнокомандующего 5 октября 1914 г. Но лишь вначале марта 1915 г. Путиловский завод закончил изготовление первых 76-мм противоаэропланных пушек образца 1914 г. и их установку на автомобили. Для своего времени это была весьма хорошо оснащенная в техническом отношении войсковая единица. Кроме четырех бронированных автомобилей «Руссо-Балт Т 40/6» (носители вооружения) с пушками, на каждом из которых помещалось также по 64 снаряда и 6 номеров расчета, она имела в своем составе четыре автомобиля "Руссо-Балт М 24/40" (зарядные ящики) по 96 снарядов и по 330 кг бензина и масла, а также по три солдата в каждом, три легковых автомобиля для офицеров и команды связи, четыре мотоцикла для разведчиков и автомобиль – кухню-цейхгауз. На каждый автомобиль полагалось по два водителя: шофер и его помощник. Таким образом эта батарея была первой полностью моторизованной артиллерийской частью Русской Армии (14827).</w:t>
      </w:r>
    </w:p>
    <w:p w14:paraId="66805EAB" w14:textId="77777777" w:rsidR="00EC5BE1" w:rsidRPr="00153023" w:rsidRDefault="00EC5BE1" w:rsidP="00153023">
      <w:pPr>
        <w:spacing w:after="0" w:line="240" w:lineRule="auto"/>
        <w:jc w:val="both"/>
        <w:rPr>
          <w:rFonts w:ascii="Times New Roman" w:hAnsi="Times New Roman" w:cs="Times New Roman"/>
          <w:color w:val="000000" w:themeColor="text1"/>
          <w:kern w:val="2"/>
          <w:sz w:val="16"/>
          <w:szCs w:val="16"/>
        </w:rPr>
      </w:pPr>
    </w:p>
    <w:p w14:paraId="65BCAD4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2511B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220AB3" w14:textId="77777777" w:rsidR="00905338" w:rsidRPr="00153023" w:rsidRDefault="009053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29 октября (11 ноября) 1917 г. вышел декрет Совета народных комиссаров "О восьмичасовом рабочем дне". В нем говорилось, что рабочее время, определяемое правилами внутреннего распорядка предприятий, не должно превышать 8 рабочих часов в сутки и 48 часов в неделю, включая сюда и время, употребляемое на чистку машин и на приведение в порядок рабочего помещения</w:t>
      </w:r>
    </w:p>
    <w:p w14:paraId="6C012C79" w14:textId="77777777" w:rsidR="00905338" w:rsidRPr="00153023" w:rsidRDefault="009053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Государство строго контролировало соблюдение этой нормы продолжительности рабочего дня. В 1928-1933 гг. был осуществлен переход к 7-часовому рабочему дню. В начале 1930-х гг. была введен пятидневный рабочий цикл (рабочая пятидневка при шестом выходном дне).</w:t>
      </w:r>
    </w:p>
    <w:p w14:paraId="041407AF" w14:textId="77777777" w:rsidR="00905338" w:rsidRPr="00153023" w:rsidRDefault="009053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1940 г., в связи с начавшейся Второй мировой войной 1939-1945 гг. и напряженной международной обстановкой, был издан указ президиума Верховного Совета СССР "О переходе на восьмичасовой рабочий день, на семидневную рабочую неделю" (шесть рабочих и один выходной). Работали 48 часов в неделю (21168).</w:t>
      </w:r>
    </w:p>
    <w:p w14:paraId="0F778371" w14:textId="77777777" w:rsidR="00905338" w:rsidRPr="00153023" w:rsidRDefault="00905338" w:rsidP="00153023">
      <w:pPr>
        <w:shd w:val="clear" w:color="auto" w:fill="FFFFFF"/>
        <w:spacing w:after="0" w:line="240" w:lineRule="auto"/>
        <w:jc w:val="both"/>
        <w:rPr>
          <w:rFonts w:ascii="Times New Roman" w:hAnsi="Times New Roman" w:cs="Times New Roman"/>
          <w:color w:val="0070C0"/>
          <w:sz w:val="16"/>
          <w:szCs w:val="16"/>
        </w:rPr>
      </w:pPr>
    </w:p>
    <w:p w14:paraId="4C86638F"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октября (11 ноября) 1917 (</w:t>
      </w:r>
      <w:r w:rsidRPr="00153023">
        <w:rPr>
          <w:rFonts w:ascii="Times New Roman" w:hAnsi="Times New Roman" w:cs="Times New Roman"/>
          <w:iCs/>
          <w:color w:val="000000" w:themeColor="text1"/>
          <w:kern w:val="2"/>
          <w:sz w:val="16"/>
          <w:szCs w:val="16"/>
        </w:rPr>
        <w:t>хроника событий Октябрьской революции с 25 октября по 29 октября 1917 г. (по старому стилю), изложенную в газете "Петроградский листок" от 12 ноября 1917 г. Хроника эта интересна тем, что расписана по часам и сделана по горячим следам. Газета была настроена антибольшевистски)</w:t>
      </w:r>
      <w:r w:rsidRPr="00153023">
        <w:rPr>
          <w:rFonts w:ascii="Times New Roman" w:hAnsi="Times New Roman" w:cs="Times New Roman"/>
          <w:color w:val="000000" w:themeColor="text1"/>
          <w:kern w:val="2"/>
          <w:sz w:val="16"/>
          <w:szCs w:val="16"/>
        </w:rPr>
        <w:t>:</w:t>
      </w:r>
    </w:p>
    <w:p w14:paraId="5AA64F7F"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ПЯТЫЙ ДЕНЬ – КРОВАВОЕ ВОСКРЕСЕНЬЕ</w:t>
      </w:r>
    </w:p>
    <w:p w14:paraId="3944A037"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Печати приказано «свободолюбцам» молчать. Закрыть социалистический «Голос Солдата». Насилие в редакции «Голос Народа», который не вышел. </w:t>
      </w:r>
    </w:p>
    <w:p w14:paraId="18C33919"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Заявление редакций «Р. Воли» и «Речи», что их газеты насильственно лишили возможности выходить. </w:t>
      </w:r>
    </w:p>
    <w:p w14:paraId="147222C4"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Типография «Биржев. Ведом.» отдана в.-р. комитетом в распоряжение анархистов. Рабочие и служащие выразили протест и отказались работать для захватчиков. </w:t>
      </w:r>
    </w:p>
    <w:p w14:paraId="79AC72E5"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Заявление сотрудников «Петр Газеты», что они не признают возможным выпуск очередного номера, продиктованного военным отделом Совета Р. и С. Депутатов. </w:t>
      </w:r>
    </w:p>
    <w:p w14:paraId="67C0B626"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Вышедшее «Народное Слово» подтверждает приход большевистского комиссара с телефонограммой от «властей» о захвате газеты и аресте редактора. </w:t>
      </w:r>
    </w:p>
    <w:p w14:paraId="6718AC7D"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Закрыт орган меньшевиков-оборонцев «Искра». </w:t>
      </w:r>
    </w:p>
    <w:p w14:paraId="389E2BB3"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Цензурного насилия не избежала и ведущая примирительную линию между всей демократией и большевиками «Новая Жизнь»: часть наборщиков «стала чинить препятствия к набору и печатанию приказа Керенского, обращения ген. Краснова к казакам и отдельных мест из сообщения о заседании в гор. Думе». </w:t>
      </w:r>
    </w:p>
    <w:p w14:paraId="26FF4846"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Самосуды, расстрелы и пьяные разгромы во всех частях столицы. </w:t>
      </w:r>
    </w:p>
    <w:p w14:paraId="2A845B88"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Воззвание к Балтийскому флоту генерального комиссара Вр. Правительства Онипко с призывом опомниться и не предавать страны бесчинству и гибели. </w:t>
      </w:r>
    </w:p>
    <w:p w14:paraId="32B8296E"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Приказ командующего войсками комитета спасения полк. Полковникова. Воззвание городской Думы о восстановлении порядка. </w:t>
      </w:r>
    </w:p>
    <w:p w14:paraId="5E1A1D34"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Продовольственных грузов прибыло всего 2 вагона. За 28-е октября – пять. </w:t>
      </w:r>
    </w:p>
    <w:p w14:paraId="2ADF2F3B"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Призыв к сплочению около комитета спасения поддержан почти всеми профессиональными организациями. Заявление о присоединении к комитету начали поступать и от воинских частей Петрограда. </w:t>
      </w:r>
    </w:p>
    <w:p w14:paraId="4F23AE05"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«Известиях» напечатаны за подписью Ленина, Троцкого и Подвойского: </w:t>
      </w:r>
    </w:p>
    <w:p w14:paraId="26D7C983"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Приказ районным советам и фабрично-заводским комитетам поддержать армию (?!) и красную гвардию против «корниловских банд» (?!) Керенского; 2) постановление «правительства» о рабочей милиции за подписью комиссара по внутренним делам Рыкова и 3) обращение в.-р. комитета «к всему населению», где Керенский объявляется обманщиком и «корниловцем» (?!), другом помещиков, капиталистов и спекулянтов, врагом народа и «бессильным буржуазным заговорщиком», которые все «будут раздавлены беспощадно» (17030).</w:t>
      </w:r>
    </w:p>
    <w:p w14:paraId="3F5A7C4F" w14:textId="77777777" w:rsidR="00040BD8" w:rsidRPr="00153023" w:rsidRDefault="00040B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5FB4C0" w14:textId="77777777" w:rsidR="00ED2748" w:rsidRPr="00153023" w:rsidRDefault="00ED274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29 октября (11 ноября) 1917 в Киеве вспыхнуло восстание, поддержанное рабочими нескольких заводов и солдатами 3-го авиапарка. Сигналом к восстанию послужил облет города самолетом «Вуазен» с красным флагом. Но в ходе завязавшихся уличных боев руководство повстанцев усомнилось в надежности авиаторов и решило на всякий случай разоружить авиапарк. С его территории успели вывезти более 40 пулеметов, около 800 авиабомб и другое оружие. А вскоре Центральная Рада – украинский национальный орган власти – сумела подавить восстание (18562).</w:t>
      </w:r>
    </w:p>
    <w:p w14:paraId="2BA5D942" w14:textId="77777777" w:rsidR="00ED2748" w:rsidRPr="00153023" w:rsidRDefault="00ED2748" w:rsidP="00153023">
      <w:pPr>
        <w:spacing w:after="0" w:line="240" w:lineRule="auto"/>
        <w:jc w:val="both"/>
        <w:rPr>
          <w:rFonts w:ascii="Times New Roman" w:hAnsi="Times New Roman" w:cs="Times New Roman"/>
          <w:color w:val="000000" w:themeColor="text1"/>
          <w:sz w:val="16"/>
          <w:szCs w:val="16"/>
        </w:rPr>
      </w:pPr>
    </w:p>
    <w:p w14:paraId="148C7299" w14:textId="77777777" w:rsidR="00ED2748" w:rsidRPr="00153023" w:rsidRDefault="00ED274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29 октября (11 ноября) 1917. Попытка примирения между юнкерами и революционными солдатами сорвалась. В городе не смолкает беспорядочная стрельба, от которой гибнут по преимуществу мирные жители, отважившиеся добежать до ближайшего хлебного магазина. Солдаты захватили Зачатьевский женский монастырь. Большевик Израилев устроил, несмотря на протесты причта, наблюдательный пункт на колокольне храма Христа Спасителя, откуда корректировал прицельную стрельбу по Кремлю. Солдаты и рабочие заняли Симоновские пороховые и Крымские интендантские склады. Профсоюз железнодорожников "Викжель" выдвинул ультиматум о немедленном прекращении гражданской войны в Москве, иначе пригрозил всеобщей железнодорожной забастовкой. "Рабоче-крестьянским правительством)" в Петрограде подписан "Декрет о мире" с иноземным врагом, а с соотечественниками развязана война.</w:t>
      </w:r>
    </w:p>
    <w:p w14:paraId="6B152535" w14:textId="77777777" w:rsidR="00ED2748" w:rsidRPr="00153023" w:rsidRDefault="00ED274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Режиссер Евгений Вахтангов записывает; "У нас, на Остоженке, у Мансуровского переулка, пальбы идет весь день почти непрерывна Выстрелы ружейные, револьверные и пушечные. Два дня уже не выходили на улицу. Хлеба сегодня не доставали. Кормимся тем, что есть. На ночь забиваем окна, чтоб не проникал свет. Газеты не выходят, В чем дело и кто в кого стреляет - не знаем. Телефон от нас не действует: Кто звонит нам - тоже ничего не знает. Кто побеждает - "большевики" или правительственные войска - второй день неизвестна Трамваи остановлены. Вода и свет есть. Когда это кончится" (18685).</w:t>
      </w:r>
    </w:p>
    <w:p w14:paraId="254142FD" w14:textId="77777777" w:rsidR="00ED2748" w:rsidRPr="00153023" w:rsidRDefault="00ED2748" w:rsidP="00153023">
      <w:pPr>
        <w:spacing w:after="0" w:line="240" w:lineRule="auto"/>
        <w:jc w:val="both"/>
        <w:rPr>
          <w:rFonts w:ascii="Times New Roman" w:hAnsi="Times New Roman" w:cs="Times New Roman"/>
          <w:color w:val="000000" w:themeColor="text1"/>
          <w:sz w:val="16"/>
          <w:szCs w:val="16"/>
        </w:rPr>
      </w:pPr>
    </w:p>
    <w:p w14:paraId="53B3AA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октября (11 ноября) 1917 был ультиматум Викжеля с требованием образования коалиционного социалистического правительства (1348,87).</w:t>
      </w:r>
    </w:p>
    <w:p w14:paraId="2EA361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E164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октября (11 ноября) 1917 состоялись выборы в Учредительное собрание (3481).</w:t>
      </w:r>
    </w:p>
    <w:p w14:paraId="7DDDBC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9319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29-30 октября (11-12 ноября) 1917 был юнкерский мятеж в Петрограде (2443,285).</w:t>
      </w:r>
    </w:p>
    <w:p w14:paraId="2C58B7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8F48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октября (11 ноября) 1917 в Петрограде было подавлено выступление юнкеров (2239).</w:t>
      </w:r>
    </w:p>
    <w:p w14:paraId="2DD67B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559E23" w14:textId="77777777" w:rsidR="00001281" w:rsidRPr="00153023" w:rsidRDefault="00001281"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29 октября (11 ноября) </w:t>
      </w:r>
      <w:r w:rsidRPr="00153023">
        <w:rPr>
          <w:rFonts w:ascii="Times New Roman" w:hAnsi="Times New Roman" w:cs="Times New Roman"/>
          <w:color w:val="000000" w:themeColor="text1"/>
          <w:kern w:val="2"/>
          <w:sz w:val="16"/>
          <w:szCs w:val="16"/>
        </w:rPr>
        <w:t>в 1917 году ликвидация юнкерского мятежа в Петрограде, организованного контрреволюционерами под флагом «Комитета спасения родины и революции» (14814).</w:t>
      </w:r>
    </w:p>
    <w:p w14:paraId="27A05917" w14:textId="77777777" w:rsidR="00001281" w:rsidRPr="00153023" w:rsidRDefault="00001281" w:rsidP="00153023">
      <w:pPr>
        <w:spacing w:after="0" w:line="240" w:lineRule="auto"/>
        <w:jc w:val="both"/>
        <w:rPr>
          <w:rFonts w:ascii="Times New Roman" w:hAnsi="Times New Roman" w:cs="Times New Roman"/>
          <w:color w:val="000000" w:themeColor="text1"/>
          <w:kern w:val="2"/>
          <w:sz w:val="16"/>
          <w:szCs w:val="16"/>
        </w:rPr>
      </w:pPr>
    </w:p>
    <w:p w14:paraId="4D869FEC" w14:textId="77777777" w:rsidR="00EC5BE1" w:rsidRPr="00153023" w:rsidRDefault="00EC5BE1"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29 октября (11 ноября) </w:t>
      </w:r>
      <w:r w:rsidRPr="00153023">
        <w:rPr>
          <w:rFonts w:ascii="Times New Roman" w:hAnsi="Times New Roman" w:cs="Times New Roman"/>
          <w:color w:val="000000" w:themeColor="text1"/>
          <w:kern w:val="2"/>
          <w:sz w:val="16"/>
          <w:szCs w:val="16"/>
        </w:rPr>
        <w:t>в 1917 году в Петрограде начался юнкерский мятеж. С утра юнкера Николаевского инженерного училища (размещавшегося в Инженерном замке) захватили городскую телефонную станцию и стали разоружать красноармейцев на улицах города. К «николаевцам» присоединились юнкера Владимирского училища. Петроград был немедленно объявлен на осадном положении. Уже через несколько часов телефонная станция была отбита, а Инженерный замок - штаб мятежа - окружен. Вскоре мятеж был подавлен (14827).</w:t>
      </w:r>
    </w:p>
    <w:p w14:paraId="40B1EF09" w14:textId="77777777" w:rsidR="00EC5BE1" w:rsidRPr="00153023" w:rsidRDefault="00EC5BE1" w:rsidP="00153023">
      <w:pPr>
        <w:spacing w:after="0" w:line="240" w:lineRule="auto"/>
        <w:jc w:val="both"/>
        <w:rPr>
          <w:rFonts w:ascii="Times New Roman" w:hAnsi="Times New Roman" w:cs="Times New Roman"/>
          <w:color w:val="000000" w:themeColor="text1"/>
          <w:kern w:val="2"/>
          <w:sz w:val="16"/>
          <w:szCs w:val="16"/>
        </w:rPr>
      </w:pPr>
    </w:p>
    <w:p w14:paraId="052BFEFF" w14:textId="77777777" w:rsidR="001B7625" w:rsidRPr="00153023" w:rsidRDefault="001B7625" w:rsidP="00153023">
      <w:pPr>
        <w:pStyle w:val="ae"/>
        <w:spacing w:before="0" w:after="0"/>
        <w:jc w:val="both"/>
        <w:rPr>
          <w:color w:val="000000" w:themeColor="text1"/>
          <w:kern w:val="2"/>
          <w:sz w:val="16"/>
          <w:szCs w:val="16"/>
        </w:rPr>
      </w:pPr>
      <w:r w:rsidRPr="00153023">
        <w:rPr>
          <w:rStyle w:val="ucoz-forum-post"/>
          <w:bCs/>
          <w:color w:val="000000" w:themeColor="text1"/>
          <w:kern w:val="2"/>
          <w:sz w:val="16"/>
          <w:szCs w:val="16"/>
        </w:rPr>
        <w:t xml:space="preserve">29 октября (11 ноября) </w:t>
      </w:r>
      <w:r w:rsidRPr="00153023">
        <w:rPr>
          <w:color w:val="000000" w:themeColor="text1"/>
          <w:kern w:val="2"/>
          <w:sz w:val="16"/>
          <w:szCs w:val="16"/>
        </w:rPr>
        <w:t>в 1917 году Комитет спасения Родины и революции поднял первое антибольшевистское восстание в самом Петрограде, центром которого стал Михайловский замок (там размещались юнкера Николаевского инженерного училища). Смещенный с поста главкома военного округа Георгий Полковников объявил себя командующим «войсками спасения». Он запретил своим приказом всем военным частям округа исполнять приказы ВРК. На какое-то время военным удалось отбить телефонную станцию и отключить от связи Смольный, арестовать часть комиссаров ВРК и начать разоружение красногвардейцев. Но без поддержки извне они были обречены, и через два дня большевики подавили это восстание, хотя стычки были кровопролитными (большевики даже применяли артиллерию, с обеих сторон погибло около 200 человек) (17045).</w:t>
      </w:r>
    </w:p>
    <w:p w14:paraId="03E21E22" w14:textId="77777777" w:rsidR="001B7625" w:rsidRPr="00153023" w:rsidRDefault="001B762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AAB940" w14:textId="77777777" w:rsidR="00F15D5E" w:rsidRPr="00153023" w:rsidRDefault="00F15D5E" w:rsidP="00153023">
      <w:pPr>
        <w:pStyle w:val="ae"/>
        <w:spacing w:before="0" w:after="0"/>
        <w:jc w:val="both"/>
        <w:rPr>
          <w:color w:val="000000" w:themeColor="text1"/>
          <w:kern w:val="2"/>
          <w:sz w:val="16"/>
          <w:szCs w:val="16"/>
        </w:rPr>
      </w:pPr>
      <w:r w:rsidRPr="00153023">
        <w:rPr>
          <w:rStyle w:val="ucoz-forum-post"/>
          <w:bCs/>
          <w:color w:val="000000" w:themeColor="text1"/>
          <w:kern w:val="2"/>
          <w:sz w:val="16"/>
          <w:szCs w:val="16"/>
        </w:rPr>
        <w:t xml:space="preserve">29 октября (11 ноября) </w:t>
      </w:r>
      <w:r w:rsidRPr="00153023">
        <w:rPr>
          <w:color w:val="000000" w:themeColor="text1"/>
          <w:kern w:val="2"/>
          <w:sz w:val="16"/>
          <w:szCs w:val="16"/>
        </w:rPr>
        <w:t>в 1917 году Ленин и Троцкий побывали на Путиловском заводе, где осмотрели орудия и бронепоезд, подготовленные для борьбы с войсками Керенского-Краснова. Затем Троцкий отбыл на Пулковские высоты, где руководил строительством баррикад и окопов. Защищать их должны были около 12 тысяч бойцов (17045).</w:t>
      </w:r>
    </w:p>
    <w:p w14:paraId="749176E2" w14:textId="77777777" w:rsidR="00F15D5E" w:rsidRPr="00153023" w:rsidRDefault="00F15D5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8AA3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октября (11 ноября) 1917 был принят декрет о 8 часовом рабочем дне (1348,113).</w:t>
      </w:r>
    </w:p>
    <w:p w14:paraId="60AF58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EF124F" w14:textId="77777777" w:rsidR="001B7625" w:rsidRPr="00153023" w:rsidRDefault="001B7625" w:rsidP="00153023">
      <w:pPr>
        <w:pStyle w:val="ae"/>
        <w:spacing w:before="0" w:after="0"/>
        <w:jc w:val="both"/>
        <w:rPr>
          <w:color w:val="000000" w:themeColor="text1"/>
          <w:kern w:val="2"/>
          <w:sz w:val="16"/>
          <w:szCs w:val="16"/>
        </w:rPr>
      </w:pPr>
      <w:r w:rsidRPr="00153023">
        <w:rPr>
          <w:rStyle w:val="ucoz-forum-post"/>
          <w:bCs/>
          <w:color w:val="000000" w:themeColor="text1"/>
          <w:kern w:val="2"/>
          <w:sz w:val="16"/>
          <w:szCs w:val="16"/>
        </w:rPr>
        <w:t xml:space="preserve">29 октября (11 ноября) </w:t>
      </w:r>
      <w:r w:rsidRPr="00153023">
        <w:rPr>
          <w:color w:val="000000" w:themeColor="text1"/>
          <w:kern w:val="2"/>
          <w:sz w:val="16"/>
          <w:szCs w:val="16"/>
        </w:rPr>
        <w:t>в 1917 году Совет Народных Комиссаров принял еще один декрет — о 8-часовом рабочем дне, который готовился еще при Временном правительстве, и положение «О рабочем контроле», который вводился на всех предприятиях, имевших наемных рабочих (владельцы предприятий были обязаны исполнять требования «органов рабочего контроля») (17045).</w:t>
      </w:r>
    </w:p>
    <w:p w14:paraId="0B9E2603" w14:textId="77777777" w:rsidR="001B7625" w:rsidRPr="00153023" w:rsidRDefault="001B762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24F5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октября (11 ноября) 1917 Собор РПЦ восстановил Патриаршество (3980,268).</w:t>
      </w:r>
    </w:p>
    <w:p w14:paraId="1DE10F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1058BC" w14:textId="77777777" w:rsidR="00EC5BE1" w:rsidRPr="00153023" w:rsidRDefault="00EC5BE1"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29 октября (11 ноября) </w:t>
      </w:r>
      <w:r w:rsidRPr="00153023">
        <w:rPr>
          <w:rFonts w:ascii="Times New Roman" w:hAnsi="Times New Roman" w:cs="Times New Roman"/>
          <w:color w:val="000000" w:themeColor="text1"/>
          <w:kern w:val="2"/>
          <w:sz w:val="16"/>
          <w:szCs w:val="16"/>
        </w:rPr>
        <w:t>в 1917 году окончание деятельности Предпарламента (14827).</w:t>
      </w:r>
    </w:p>
    <w:p w14:paraId="34291C42" w14:textId="77777777" w:rsidR="00EC5BE1" w:rsidRPr="00153023" w:rsidRDefault="00EC5BE1" w:rsidP="00153023">
      <w:pPr>
        <w:spacing w:after="0" w:line="240" w:lineRule="auto"/>
        <w:jc w:val="both"/>
        <w:rPr>
          <w:rFonts w:ascii="Times New Roman" w:hAnsi="Times New Roman" w:cs="Times New Roman"/>
          <w:color w:val="000000" w:themeColor="text1"/>
          <w:kern w:val="2"/>
          <w:sz w:val="16"/>
          <w:szCs w:val="16"/>
        </w:rPr>
      </w:pPr>
    </w:p>
    <w:p w14:paraId="282DE266" w14:textId="77777777" w:rsidR="00EC5BE1" w:rsidRPr="00153023" w:rsidRDefault="00EC5BE1"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29 октября (11 ноября) </w:t>
      </w:r>
      <w:r w:rsidRPr="00153023">
        <w:rPr>
          <w:rFonts w:ascii="Times New Roman" w:hAnsi="Times New Roman" w:cs="Times New Roman"/>
          <w:color w:val="000000" w:themeColor="text1"/>
          <w:kern w:val="2"/>
          <w:sz w:val="16"/>
          <w:szCs w:val="16"/>
        </w:rPr>
        <w:t>в 1917 году опубликование воззвания Петроградского ВРК о низложении Временного правительства (14827).</w:t>
      </w:r>
    </w:p>
    <w:p w14:paraId="03533568" w14:textId="77777777" w:rsidR="00EC5BE1" w:rsidRPr="00153023" w:rsidRDefault="00EC5BE1" w:rsidP="00153023">
      <w:pPr>
        <w:spacing w:after="0" w:line="240" w:lineRule="auto"/>
        <w:jc w:val="both"/>
        <w:rPr>
          <w:rFonts w:ascii="Times New Roman" w:hAnsi="Times New Roman" w:cs="Times New Roman"/>
          <w:color w:val="000000" w:themeColor="text1"/>
          <w:kern w:val="2"/>
          <w:sz w:val="16"/>
          <w:szCs w:val="16"/>
        </w:rPr>
      </w:pPr>
    </w:p>
    <w:p w14:paraId="2A347BCC" w14:textId="77777777" w:rsidR="00EC5BE1" w:rsidRPr="00153023" w:rsidRDefault="00EC5BE1"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29 октября (11 ноября) </w:t>
      </w:r>
      <w:r w:rsidRPr="00153023">
        <w:rPr>
          <w:rFonts w:ascii="Times New Roman" w:hAnsi="Times New Roman" w:cs="Times New Roman"/>
          <w:color w:val="000000" w:themeColor="text1"/>
          <w:kern w:val="2"/>
          <w:sz w:val="16"/>
          <w:szCs w:val="16"/>
        </w:rPr>
        <w:t>в 1917 году на заседании Петроградского ревкома впервые в революционной России употреблен термин «враг народа» (14827).</w:t>
      </w:r>
    </w:p>
    <w:p w14:paraId="3A7E109C" w14:textId="77777777" w:rsidR="00EC5BE1" w:rsidRPr="00153023" w:rsidRDefault="00EC5BE1" w:rsidP="00153023">
      <w:pPr>
        <w:spacing w:after="0" w:line="240" w:lineRule="auto"/>
        <w:jc w:val="both"/>
        <w:rPr>
          <w:rFonts w:ascii="Times New Roman" w:hAnsi="Times New Roman" w:cs="Times New Roman"/>
          <w:color w:val="000000" w:themeColor="text1"/>
          <w:kern w:val="2"/>
          <w:sz w:val="16"/>
          <w:szCs w:val="16"/>
        </w:rPr>
      </w:pPr>
    </w:p>
    <w:p w14:paraId="115016CD" w14:textId="77777777" w:rsidR="00EC5BE1" w:rsidRPr="00153023" w:rsidRDefault="00EC5BE1"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29 октября (11 ноября) </w:t>
      </w:r>
      <w:r w:rsidRPr="00153023">
        <w:rPr>
          <w:rFonts w:ascii="Times New Roman" w:hAnsi="Times New Roman" w:cs="Times New Roman"/>
          <w:color w:val="000000" w:themeColor="text1"/>
          <w:kern w:val="2"/>
          <w:sz w:val="16"/>
          <w:szCs w:val="16"/>
        </w:rPr>
        <w:t>в 1917 году на совещании представителей левых партий России принимается решение создать однородное социалистическое правительство без участия в нем большевиков (14827).</w:t>
      </w:r>
    </w:p>
    <w:p w14:paraId="4887800D" w14:textId="77777777" w:rsidR="00EC5BE1" w:rsidRPr="00153023" w:rsidRDefault="00EC5BE1" w:rsidP="00153023">
      <w:pPr>
        <w:spacing w:after="0" w:line="240" w:lineRule="auto"/>
        <w:jc w:val="both"/>
        <w:rPr>
          <w:rFonts w:ascii="Times New Roman" w:hAnsi="Times New Roman" w:cs="Times New Roman"/>
          <w:color w:val="000000" w:themeColor="text1"/>
          <w:kern w:val="2"/>
          <w:sz w:val="16"/>
          <w:szCs w:val="16"/>
        </w:rPr>
      </w:pPr>
    </w:p>
    <w:p w14:paraId="11485ACD" w14:textId="77777777" w:rsidR="00F15D5E" w:rsidRPr="00153023" w:rsidRDefault="00F15D5E" w:rsidP="00153023">
      <w:pPr>
        <w:pStyle w:val="ae"/>
        <w:spacing w:before="0" w:after="0"/>
        <w:jc w:val="both"/>
        <w:rPr>
          <w:color w:val="000000" w:themeColor="text1"/>
          <w:kern w:val="2"/>
          <w:sz w:val="16"/>
          <w:szCs w:val="16"/>
        </w:rPr>
      </w:pPr>
      <w:r w:rsidRPr="00153023">
        <w:rPr>
          <w:rStyle w:val="ucoz-forum-post"/>
          <w:bCs/>
          <w:color w:val="000000" w:themeColor="text1"/>
          <w:kern w:val="2"/>
          <w:sz w:val="16"/>
          <w:szCs w:val="16"/>
        </w:rPr>
        <w:t xml:space="preserve">29 октября (11 ноября) </w:t>
      </w:r>
      <w:r w:rsidRPr="00153023">
        <w:rPr>
          <w:color w:val="000000" w:themeColor="text1"/>
          <w:kern w:val="2"/>
          <w:sz w:val="16"/>
          <w:szCs w:val="16"/>
        </w:rPr>
        <w:t>в 1917 году московские улицы перегородили баррикады и начались ожесточенные бои. К концу дня «красным» удалось отбить Тверскую улицу и часть Охотного Ряда, Крымскую площадь, Таганскую площадь, почтамт, Курский и Александровский (ныне Белорусский) вокзалы. Большевики активно применяли артиллерию, что привело к разрушению множества зданий — от гостиницы «Метрополь» до храмов Кремля, который обстреливался с высот Воробьевых гор и Швивой горки (сейчас там стоит высотное здание на Котельнической набережной), из района Бабьегородской плотины (сейчас там расположен Дом Художника). При «перелетах» и «недолетах» снарядов было разрушено много домов, погибли десятки мирных жителей. В середине дня было заключено перемирие (обе стороны надеялись выиграть время и дождаться подхода дополнительных сил), но к 12 ноября часть «белых» (три кадетских корпуса и Алексеевское военное училище в Лефортово) сдались на милость МВРК, хотя юнкера продолжали удерживать Кремль (17045).</w:t>
      </w:r>
    </w:p>
    <w:p w14:paraId="1FD0296A" w14:textId="77777777" w:rsidR="00F15D5E" w:rsidRPr="00153023" w:rsidRDefault="00F15D5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D191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29 по 31 октября (11-13 ноября) 1917 было вооруженное восстание в Киеве (2443,388).</w:t>
      </w:r>
    </w:p>
    <w:p w14:paraId="75BAC0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8898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октября (11 ноября) 1917 большевики пытались поднять восстание в Киеве и летал Вуазен с красным флагом, пилотируемый А.И.Егоровым (553,85).</w:t>
      </w:r>
    </w:p>
    <w:p w14:paraId="4B4A3E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50FF8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октября (11 ноября) 1917 в Киеве сигналом к началу воору</w:t>
      </w:r>
      <w:r w:rsidRPr="00153023">
        <w:rPr>
          <w:rFonts w:ascii="Times New Roman" w:hAnsi="Times New Roman" w:cs="Times New Roman"/>
          <w:color w:val="000000" w:themeColor="text1"/>
          <w:kern w:val="2"/>
          <w:sz w:val="16"/>
          <w:szCs w:val="16"/>
        </w:rPr>
        <w:softHyphen/>
        <w:t>женного выступления послужил полет над городом самолета “Вуазен” с красным флагом. Пило</w:t>
      </w:r>
      <w:r w:rsidRPr="00153023">
        <w:rPr>
          <w:rFonts w:ascii="Times New Roman" w:hAnsi="Times New Roman" w:cs="Times New Roman"/>
          <w:color w:val="000000" w:themeColor="text1"/>
          <w:kern w:val="2"/>
          <w:sz w:val="16"/>
          <w:szCs w:val="16"/>
        </w:rPr>
        <w:softHyphen/>
        <w:t>тировал аэроплан летчик А.Егоров с мотористом Н.Кипчуком на борту. Центральная Рада, обра</w:t>
      </w:r>
      <w:r w:rsidRPr="00153023">
        <w:rPr>
          <w:rFonts w:ascii="Times New Roman" w:hAnsi="Times New Roman" w:cs="Times New Roman"/>
          <w:color w:val="000000" w:themeColor="text1"/>
          <w:kern w:val="2"/>
          <w:sz w:val="16"/>
          <w:szCs w:val="16"/>
        </w:rPr>
        <w:softHyphen/>
        <w:t>зованная еще в марте 1917 года и осуществлявшая власть в Украине, подавила восстание вооруженной рукой (553).</w:t>
      </w:r>
    </w:p>
    <w:p w14:paraId="1067A68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6B48D9" w14:textId="77777777" w:rsidR="00001281"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75D6B08E" w14:textId="77777777" w:rsidR="00001281" w:rsidRPr="00153023" w:rsidRDefault="0000128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401E03" w14:textId="77777777" w:rsidR="00001281" w:rsidRPr="00153023" w:rsidRDefault="00001281"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октября (11 ноября) 1917 состоялось первое заседание Верховного военного совета союзных войск, решение о создании которого было принято на конференции союзных держав в Рапалло в Италии 22 октября (5 ноября) (3481).</w:t>
      </w:r>
    </w:p>
    <w:p w14:paraId="5ECC3E9E" w14:textId="77777777" w:rsidR="00001281" w:rsidRPr="00153023" w:rsidRDefault="00001281"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8B11F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5E3CC6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9F09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30 октября </w:t>
      </w:r>
      <w:r w:rsidR="001157F8" w:rsidRPr="00153023">
        <w:rPr>
          <w:rFonts w:ascii="Times New Roman" w:hAnsi="Times New Roman" w:cs="Times New Roman"/>
          <w:color w:val="000000" w:themeColor="text1"/>
          <w:kern w:val="2"/>
          <w:sz w:val="16"/>
          <w:szCs w:val="16"/>
        </w:rPr>
        <w:t xml:space="preserve">(12 ноября) </w:t>
      </w:r>
      <w:r w:rsidRPr="00153023">
        <w:rPr>
          <w:rFonts w:ascii="Times New Roman" w:hAnsi="Times New Roman" w:cs="Times New Roman"/>
          <w:color w:val="000000" w:themeColor="text1"/>
          <w:kern w:val="2"/>
          <w:sz w:val="16"/>
          <w:szCs w:val="16"/>
        </w:rPr>
        <w:t>1917 приведенный "в полную негодность, благодаря плохому хранению" и отправленный в сентябре для ремонта на завод РБВЗ "Муромец" с № 243 смогли отправить на базу ЭВК в Винницу (12041).</w:t>
      </w:r>
    </w:p>
    <w:p w14:paraId="5C4AE2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E2A8B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57079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F52C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октября (12 ноября) 1917 комиссар Временного Правительства В.С.Войтинский по приказанию Керенского телеграфировал командующим авиацией СФ и ЗФ о высылке в Царское Село для г Краснова "годных для боевых действий машин с "перцовыми" л и достаточным запасом материалов." С фронта послали 12 иао под командованием К.К.Вакуловского, однако, ему не удалось поддержать Краснова, т.к. мотористы саботировали (438,388).</w:t>
      </w:r>
    </w:p>
    <w:p w14:paraId="36C9A4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BB1D2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555935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5DF148" w14:textId="77777777" w:rsidR="00645292" w:rsidRPr="00153023" w:rsidRDefault="00645292" w:rsidP="00153023">
      <w:pPr>
        <w:pStyle w:val="ae"/>
        <w:spacing w:before="0" w:after="0"/>
        <w:jc w:val="both"/>
        <w:rPr>
          <w:color w:val="000000" w:themeColor="text1"/>
          <w:kern w:val="2"/>
          <w:sz w:val="16"/>
          <w:szCs w:val="16"/>
        </w:rPr>
      </w:pPr>
      <w:r w:rsidRPr="00153023">
        <w:rPr>
          <w:color w:val="000000" w:themeColor="text1"/>
          <w:kern w:val="2"/>
          <w:sz w:val="16"/>
          <w:szCs w:val="16"/>
        </w:rPr>
        <w:t>30 октября (12 ноября) 1917 г. В.И. Ленин подписал циркулярное сообщение, извещавшее ведомство почт и телеграфов, что:</w:t>
      </w:r>
    </w:p>
    <w:p w14:paraId="60FE4719" w14:textId="77777777" w:rsidR="00645292" w:rsidRPr="00153023" w:rsidRDefault="00645292" w:rsidP="00153023">
      <w:pPr>
        <w:pStyle w:val="ae"/>
        <w:spacing w:before="0" w:after="0"/>
        <w:jc w:val="both"/>
        <w:rPr>
          <w:color w:val="000000" w:themeColor="text1"/>
          <w:kern w:val="2"/>
          <w:sz w:val="16"/>
          <w:szCs w:val="16"/>
        </w:rPr>
      </w:pPr>
      <w:r w:rsidRPr="00153023">
        <w:rPr>
          <w:color w:val="000000" w:themeColor="text1"/>
          <w:kern w:val="2"/>
          <w:sz w:val="16"/>
          <w:szCs w:val="16"/>
        </w:rPr>
        <w:t>«…вопросы связи будут впредь разрешаться народным комиссаром по Министерству почт и телеграфов или членами Коллегии, образованной при народном комиссаре по Министерству почт и телеграфов и состоящей из следующих лиц: 1) Леонид Николаевич Старк, 2) Моисей Яковлевич Зеликман, 3) Артемий Моисеевич Любович, 4) Мария Кировна Котикова, 5) Кароль Иванович Катлубовский» (15736).</w:t>
      </w:r>
    </w:p>
    <w:p w14:paraId="15FA7229" w14:textId="77777777" w:rsidR="00645292" w:rsidRPr="00153023" w:rsidRDefault="00645292" w:rsidP="00153023">
      <w:pPr>
        <w:pStyle w:val="ae"/>
        <w:spacing w:before="0" w:after="0"/>
        <w:jc w:val="both"/>
        <w:rPr>
          <w:color w:val="000000" w:themeColor="text1"/>
          <w:kern w:val="2"/>
          <w:sz w:val="16"/>
          <w:szCs w:val="16"/>
        </w:rPr>
      </w:pPr>
    </w:p>
    <w:p w14:paraId="43FA4DD6" w14:textId="77777777" w:rsidR="00ED2748" w:rsidRPr="00153023" w:rsidRDefault="00ED274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30 октября (12 ноября) 1917. Весь день не прекращался ураганный огонь пулеметов по Тверскому бульвару. Большевики заняли почту и телеграф. Повсюду злые солдатские лица В пять часов вечера начался шквальный обстрел штаба Московского военного округа. В городе появилась какая-то третья вооруженная сила, стреляющая по всем, кто попадется под руку (18685).</w:t>
      </w:r>
    </w:p>
    <w:p w14:paraId="7488D465" w14:textId="77777777" w:rsidR="00ED2748" w:rsidRPr="00153023" w:rsidRDefault="00ED2748" w:rsidP="00153023">
      <w:pPr>
        <w:spacing w:after="0" w:line="240" w:lineRule="auto"/>
        <w:jc w:val="both"/>
        <w:rPr>
          <w:rFonts w:ascii="Times New Roman" w:hAnsi="Times New Roman" w:cs="Times New Roman"/>
          <w:color w:val="000000" w:themeColor="text1"/>
          <w:sz w:val="16"/>
          <w:szCs w:val="16"/>
        </w:rPr>
      </w:pPr>
    </w:p>
    <w:p w14:paraId="404915BC" w14:textId="77777777" w:rsidR="00ED2748" w:rsidRPr="00153023" w:rsidRDefault="00ED2748"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30 октября (12 ноября) 1917</w:t>
      </w:r>
      <w:r w:rsidRPr="00153023">
        <w:rPr>
          <w:color w:val="000000" w:themeColor="text1"/>
          <w:sz w:val="16"/>
          <w:szCs w:val="16"/>
        </w:rPr>
        <w:t xml:space="preserve"> на Поместном Соборе в этот день голосованием было решено начать выбор кандидатов в патриархи. Список кандидатов составлялся на основе записок, поданных членами Собора. Были оглашены имена 25-ти, набравших наибольшее число голосов. Среди них – Александр Дмитриевич Самарин. </w:t>
      </w:r>
      <w:r w:rsidRPr="00153023">
        <w:rPr>
          <w:rStyle w:val="a7"/>
          <w:rFonts w:eastAsiaTheme="majorEastAsia"/>
          <w:b w:val="0"/>
          <w:color w:val="000000" w:themeColor="text1"/>
          <w:sz w:val="16"/>
          <w:szCs w:val="16"/>
        </w:rPr>
        <w:t>31 октября (13 ноября) </w:t>
      </w:r>
      <w:r w:rsidRPr="00153023">
        <w:rPr>
          <w:color w:val="000000" w:themeColor="text1"/>
          <w:sz w:val="16"/>
          <w:szCs w:val="16"/>
        </w:rPr>
        <w:t>– Поместным Собором отобраны три кандидата на патриарший престол – архиепископ Харьковский Антоний (Храповицкий), архиепископ Новгородский Арсений (Стадницкий) и митрополит Московский Тихон (Белавин) (18371).</w:t>
      </w:r>
    </w:p>
    <w:p w14:paraId="4ED3AEA1" w14:textId="77777777" w:rsidR="00ED2748" w:rsidRPr="00153023" w:rsidRDefault="00ED2748" w:rsidP="00153023">
      <w:pPr>
        <w:pStyle w:val="ae"/>
        <w:spacing w:before="0" w:after="0"/>
        <w:jc w:val="both"/>
        <w:rPr>
          <w:color w:val="000000" w:themeColor="text1"/>
          <w:sz w:val="16"/>
          <w:szCs w:val="16"/>
        </w:rPr>
      </w:pPr>
    </w:p>
    <w:p w14:paraId="29DF2E75" w14:textId="77777777" w:rsidR="00645292" w:rsidRPr="00153023" w:rsidRDefault="00645292"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30 октября (12 ноября) </w:t>
      </w:r>
      <w:r w:rsidRPr="00153023">
        <w:rPr>
          <w:rFonts w:ascii="Times New Roman" w:hAnsi="Times New Roman" w:cs="Times New Roman"/>
          <w:color w:val="000000" w:themeColor="text1"/>
          <w:kern w:val="2"/>
          <w:sz w:val="16"/>
          <w:szCs w:val="16"/>
        </w:rPr>
        <w:t>в 1917 году выборы в Учредительное собрание (14828).</w:t>
      </w:r>
    </w:p>
    <w:p w14:paraId="7205FB6B" w14:textId="77777777" w:rsidR="00645292" w:rsidRPr="00153023" w:rsidRDefault="00645292" w:rsidP="00153023">
      <w:pPr>
        <w:spacing w:after="0" w:line="240" w:lineRule="auto"/>
        <w:jc w:val="both"/>
        <w:rPr>
          <w:rFonts w:ascii="Times New Roman" w:hAnsi="Times New Roman" w:cs="Times New Roman"/>
          <w:color w:val="000000" w:themeColor="text1"/>
          <w:kern w:val="2"/>
          <w:sz w:val="16"/>
          <w:szCs w:val="16"/>
        </w:rPr>
      </w:pPr>
    </w:p>
    <w:p w14:paraId="6A8B2B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октября (12 ноября) 1917 Зимний Дворец был объявлен Государственным музеем (3481).</w:t>
      </w:r>
    </w:p>
    <w:p w14:paraId="7812F8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C7870E" w14:textId="77777777" w:rsidR="00645292" w:rsidRPr="00153023" w:rsidRDefault="00645292"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30 октября (12 ноября) </w:t>
      </w:r>
      <w:r w:rsidRPr="00153023">
        <w:rPr>
          <w:rFonts w:ascii="Times New Roman" w:hAnsi="Times New Roman" w:cs="Times New Roman"/>
          <w:color w:val="000000" w:themeColor="text1"/>
          <w:kern w:val="2"/>
          <w:sz w:val="16"/>
          <w:szCs w:val="16"/>
        </w:rPr>
        <w:t>в 1917 году Зимний дворец в Петрограде был объявлен Государственным музеем. Один из инициаторов этой идеи прославленный искусствовед В.Я.Курбатов в четвертом номере журнала "Аргус" писал: "Зимний дворец должен стать музеем, где достойно разместятся лучшие произведения Основного музея России...". Еще в феврале и июле в Зимний стали допускаться посетители, желающие "познакомиться с двухсотлетним оплотом русского царизма". В числе первых во дворце побывали А.Блок и Л.Рейснер, оставившие воспоминания о поразившей их здесь роскоши и пустынности. В 1918 году в Зимнем попытались устроить "Дворец Искусств": в парадных залах читали лекции, показывали фильмы, а в декабре 1922 года Зимний дворец был отдан Эрмитажу. Отныне не Эрмитаж был "частью и продолжением царской резиденции - Зимнего дворца", а дворец становился частью Эрмитажа, государственного музея. Залы дворца становились экспозициями. В просторных гостиных, где когда-то висели батальные картины, прославлявшие победы Российской империи, разместилась экспозиция французского искусства (14828).</w:t>
      </w:r>
    </w:p>
    <w:p w14:paraId="2394DA43" w14:textId="77777777" w:rsidR="00645292" w:rsidRPr="00153023" w:rsidRDefault="00645292" w:rsidP="00153023">
      <w:pPr>
        <w:spacing w:after="0" w:line="240" w:lineRule="auto"/>
        <w:jc w:val="both"/>
        <w:rPr>
          <w:rFonts w:ascii="Times New Roman" w:hAnsi="Times New Roman" w:cs="Times New Roman"/>
          <w:color w:val="000000" w:themeColor="text1"/>
          <w:kern w:val="2"/>
          <w:sz w:val="16"/>
          <w:szCs w:val="16"/>
        </w:rPr>
      </w:pPr>
    </w:p>
    <w:p w14:paraId="2085FC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30-31 октября (12-13 ноября) 1917 войска Краснова были разгромлены и красногвардейцы отбили Красное село (2239).</w:t>
      </w:r>
    </w:p>
    <w:p w14:paraId="4F2E01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E938B7" w14:textId="77777777" w:rsidR="00F15D5E" w:rsidRPr="00153023" w:rsidRDefault="00F15D5E" w:rsidP="00153023">
      <w:pPr>
        <w:pStyle w:val="ae"/>
        <w:spacing w:before="0" w:after="0"/>
        <w:jc w:val="both"/>
        <w:rPr>
          <w:color w:val="000000" w:themeColor="text1"/>
          <w:kern w:val="2"/>
          <w:sz w:val="16"/>
          <w:szCs w:val="16"/>
        </w:rPr>
      </w:pPr>
      <w:r w:rsidRPr="00153023">
        <w:rPr>
          <w:rStyle w:val="ucoz-forum-post"/>
          <w:bCs/>
          <w:color w:val="000000" w:themeColor="text1"/>
          <w:kern w:val="2"/>
          <w:sz w:val="16"/>
          <w:szCs w:val="16"/>
        </w:rPr>
        <w:t xml:space="preserve">30 октября (12 ноября) </w:t>
      </w:r>
      <w:r w:rsidRPr="00153023">
        <w:rPr>
          <w:color w:val="000000" w:themeColor="text1"/>
          <w:kern w:val="2"/>
          <w:sz w:val="16"/>
          <w:szCs w:val="16"/>
        </w:rPr>
        <w:t>в 1917 году с утра войска Краснова при поддержке артиллерии и бронепоезда все-таки начали наступление в районе Пулкова. Революционные войска выдержали натиск, а затем сами перешли в контратаку. Казаки при этом потеряли только трех человек, в то время как среди «красных» потери достигали 400 человек, но они продолжали «давить массой». К вечеру у казаков начали заканчиваться боеприпасы, обещанные Керенским подкрепления все не подходили, и Краснов приказал отступить в Гатчину (17045).</w:t>
      </w:r>
    </w:p>
    <w:p w14:paraId="3831848C" w14:textId="77777777" w:rsidR="00F15D5E" w:rsidRPr="00153023" w:rsidRDefault="00F15D5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B6AD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октября (12 ноября) 1917 отрядами под командованием левого эсера полковника М.А.Муравьева войска П.Н.Краснова были остановлены под Пулково (3908,268).</w:t>
      </w:r>
    </w:p>
    <w:p w14:paraId="213C1A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DF9D74" w14:textId="77777777" w:rsidR="00A21D78" w:rsidRPr="00153023" w:rsidRDefault="00A21D7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октября (12 ноября) 1917 казаки Краснова подошли к Пулковским высотам, где их встретили 5 тыс. красногвардейцев и моряков. Постреляли немного и на этом все кончилось. Байки Бунича о том, что казаки нарвались на немецких солдат, вооруженных большевиками, и его причитания о том, могла ли горстка (5 тыс.) революционеров остановить казачью орду в 600 сабель, остаются байками и причитаниями (12629).</w:t>
      </w:r>
    </w:p>
    <w:p w14:paraId="32A826B6" w14:textId="77777777" w:rsidR="00A21D78" w:rsidRPr="00153023" w:rsidRDefault="00A21D78"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E1D71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октября (12 ноября) 1917 большевики начали артобстрел московского Кремля (4962).</w:t>
      </w:r>
    </w:p>
    <w:p w14:paraId="2E05E91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CD1AA9" w14:textId="77777777" w:rsidR="00F15D5E" w:rsidRPr="00153023" w:rsidRDefault="00F15D5E" w:rsidP="00153023">
      <w:pPr>
        <w:pStyle w:val="ae"/>
        <w:spacing w:before="0" w:after="0"/>
        <w:jc w:val="both"/>
        <w:rPr>
          <w:color w:val="000000" w:themeColor="text1"/>
          <w:kern w:val="2"/>
          <w:sz w:val="16"/>
          <w:szCs w:val="16"/>
        </w:rPr>
      </w:pPr>
      <w:r w:rsidRPr="00153023">
        <w:rPr>
          <w:color w:val="000000" w:themeColor="text1"/>
          <w:kern w:val="2"/>
          <w:sz w:val="16"/>
          <w:szCs w:val="16"/>
        </w:rPr>
        <w:t>30 октября (12 ноября) 1917 часть «белых» (три кадетских корпуса и Алексеевское военное училище в Лефортово) сдались на милость МВРК, хотя юнкера продолжали удерживать Кремль (17045).</w:t>
      </w:r>
    </w:p>
    <w:p w14:paraId="5E849B69" w14:textId="77777777" w:rsidR="00F15D5E" w:rsidRPr="00153023" w:rsidRDefault="00F15D5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4AF911" w14:textId="77777777" w:rsidR="00103C92" w:rsidRPr="00153023" w:rsidRDefault="00103C92" w:rsidP="00153023">
      <w:pPr>
        <w:pStyle w:val="a3"/>
        <w:rPr>
          <w:color w:val="000000" w:themeColor="text1"/>
          <w:lang w:val="ru-RU"/>
        </w:rPr>
      </w:pPr>
      <w:r w:rsidRPr="00153023">
        <w:rPr>
          <w:rFonts w:eastAsia="Times New Roman"/>
          <w:color w:val="000000" w:themeColor="text1"/>
          <w:lang w:val="ru-RU" w:eastAsia="ru-RU"/>
        </w:rPr>
        <w:t>30 октября (12 ноября) 1917 коммерческие банки закрылись вследствие напряженного положения на улицах и нарушения телефонной связи, кроме того, чеки на Госбанк оказались во многих случаях не оплачены. Банкиры решили сократить выдачу на клиента до 3000 рублей наличными, остальное опять выдавать чеками на Государственный банк.72 (18085)</w:t>
      </w:r>
    </w:p>
    <w:p w14:paraId="7741C68E" w14:textId="77777777" w:rsidR="00103C92" w:rsidRPr="00153023" w:rsidRDefault="00103C92" w:rsidP="00153023">
      <w:pPr>
        <w:spacing w:after="0" w:line="240" w:lineRule="auto"/>
        <w:jc w:val="both"/>
        <w:rPr>
          <w:rFonts w:ascii="Times New Roman" w:hAnsi="Times New Roman" w:cs="Times New Roman"/>
          <w:color w:val="000000" w:themeColor="text1"/>
          <w:sz w:val="16"/>
          <w:szCs w:val="16"/>
        </w:rPr>
      </w:pPr>
    </w:p>
    <w:p w14:paraId="316B3D6F" w14:textId="77777777" w:rsidR="00103C92" w:rsidRPr="00153023" w:rsidRDefault="00103C92"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hAnsi="Times New Roman" w:cs="Times New Roman"/>
          <w:color w:val="000000" w:themeColor="text1"/>
          <w:sz w:val="16"/>
          <w:szCs w:val="16"/>
        </w:rPr>
        <w:t xml:space="preserve">30 октября (12 ноября) 1917 г. в ответ на закрытие акционерных банков за подписями В. И. Ленина и В. Р. Менжинского вышло "Постановление об открытии банков", где предписывалось открыть банки 31 октября (13 ноября) в обычные часы. "Если банки не будут открыты и деньги по чекам не будут выдаваться, все директора и члены правления банков будут арестованы, во все банки будут назначены комиссары Временного Заместителя Народного Комиссара по Министерству финансов, под контролем которого и будет производиться уплата по чекам, имеющим печать подлежащего Фабрично Заводского Комитета". Далее утверждалось, что для обеспечения порядка во </w:t>
      </w:r>
      <w:r w:rsidRPr="00153023">
        <w:rPr>
          <w:rFonts w:ascii="Times New Roman" w:eastAsia="Times New Roman" w:hAnsi="Times New Roman" w:cs="Times New Roman"/>
          <w:color w:val="000000" w:themeColor="text1"/>
          <w:sz w:val="16"/>
          <w:szCs w:val="16"/>
          <w:lang w:eastAsia="ru-RU"/>
        </w:rPr>
        <w:t>все банки будут введены воинские караулы. Вместе с тем подчеркивалось, что слухи о конфискации капиталов ложны и ничего, кроме мер, обеспечивающих интересы вкладчиков путем учета и контроля над деятельностью банков, не предполагается (18085).</w:t>
      </w:r>
    </w:p>
    <w:p w14:paraId="7A208AEF" w14:textId="77777777" w:rsidR="00103C92" w:rsidRPr="00153023" w:rsidRDefault="00103C92" w:rsidP="00153023">
      <w:pPr>
        <w:spacing w:after="0" w:line="240" w:lineRule="auto"/>
        <w:jc w:val="both"/>
        <w:rPr>
          <w:rFonts w:ascii="Times New Roman" w:eastAsia="Times New Roman" w:hAnsi="Times New Roman" w:cs="Times New Roman"/>
          <w:color w:val="000000" w:themeColor="text1"/>
          <w:sz w:val="16"/>
          <w:szCs w:val="16"/>
          <w:lang w:eastAsia="ru-RU"/>
        </w:rPr>
      </w:pPr>
    </w:p>
    <w:p w14:paraId="4D7EFB31" w14:textId="77777777" w:rsidR="00103C92" w:rsidRPr="00153023" w:rsidRDefault="00103C92" w:rsidP="00153023">
      <w:pPr>
        <w:pStyle w:val="a3"/>
        <w:rPr>
          <w:color w:val="000000" w:themeColor="text1"/>
          <w:lang w:val="ru-RU"/>
        </w:rPr>
      </w:pPr>
      <w:r w:rsidRPr="00153023">
        <w:rPr>
          <w:color w:val="000000" w:themeColor="text1"/>
          <w:lang w:val="ru-RU"/>
        </w:rPr>
        <w:t>30 октября (12 ноября) 1917 г. после своего назначения Временным заместителем Народного комиссара по Министерству финансов В. Р. Менжинский издает по своему ведомству жесткий приказ: "Во всех учреждениях Министерства финансов, завтра, 31 октября, занятия должны производиться в обычное время. Если в каких-либо учреждениях Министерства финансов забастовка будет продолжаться, начальники этих учреждений будут немедленно арестованы" (18085).</w:t>
      </w:r>
    </w:p>
    <w:p w14:paraId="1B77771F" w14:textId="77777777" w:rsidR="00103C92" w:rsidRPr="00153023" w:rsidRDefault="00103C92" w:rsidP="00153023">
      <w:pPr>
        <w:pStyle w:val="a3"/>
        <w:rPr>
          <w:color w:val="000000" w:themeColor="text1"/>
          <w:lang w:val="ru-RU"/>
        </w:rPr>
      </w:pPr>
    </w:p>
    <w:p w14:paraId="51219E7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1C898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9C3B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 31 октября по 20 ноября </w:t>
      </w:r>
      <w:r w:rsidR="001157F8" w:rsidRPr="00153023">
        <w:rPr>
          <w:rFonts w:ascii="Times New Roman" w:hAnsi="Times New Roman" w:cs="Times New Roman"/>
          <w:color w:val="000000" w:themeColor="text1"/>
          <w:kern w:val="2"/>
          <w:sz w:val="16"/>
          <w:szCs w:val="16"/>
        </w:rPr>
        <w:t xml:space="preserve">(с 13 ноября по 3 декабря) </w:t>
      </w:r>
      <w:r w:rsidRPr="00153023">
        <w:rPr>
          <w:rFonts w:ascii="Times New Roman" w:hAnsi="Times New Roman" w:cs="Times New Roman"/>
          <w:color w:val="000000" w:themeColor="text1"/>
          <w:kern w:val="2"/>
          <w:sz w:val="16"/>
          <w:szCs w:val="16"/>
        </w:rPr>
        <w:t xml:space="preserve">1917 г. на Главном аэродроме проводились полеты на Лебедь ХП. Комиисия, созданная предписанием начальника Управления ВВФ для сравнительных испытаний самолетов "Лебедь"-XII, "Анасаль" и "Фарман"-30, признала прочность и тщательность конструкции разведчика Лебедева и его моторной установки. Устойчивость и управляемость самолета были сочтены удовлетворительными, но при этом указывалось, что самолет имеет склонность к пикированию при спуске. В числе недостатков назывались недостаточные потолок и скорость, малая полезная нагрузка. Взлет и спуск признали легким, но разбег и пробег -излишне длинными. Обслуживание аппарата сочли удобным, с некоторыми затруднениями, вызванными значительным весом конструкции. В число достоинств попали хороший обзор и обстрел в стороны и назад (сфера обстрела до 200 градусов), но стрельба вперед была возможна только вверх под углом. Пулеметную установку признали малоудобной. </w:t>
      </w:r>
    </w:p>
    <w:p w14:paraId="1FA893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"Лебеди"-ХII использовались в Красной Армии в годы Гражданской войны. Они находились на вооружении 2-й Петроградской авиагруппы, Тверской авиагруппы, 1-го Социалистического авиаотряда, 3-го Отдельного морского авиаотряда, Беломорского гидроавиаотряда, 3-го Латышского авиаотряда и других частей красных. Незначительное число самолетов попало к белогвардейцам. Так, в авиации Сибирской армии адмирала Колчака имелось два экземпляра этого типа: зав. №№ 535 (6 авиаотряд) и 585 (5 авиаотряд). </w:t>
      </w:r>
    </w:p>
    <w:p w14:paraId="212744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Отдельные аэропланы находились в строю еще несколько лет после окончания Гражданской войны. Так, последний самолет этого типа числился на 1 июня 1923 г. в 7-м Отдельном разведывательном авиаотряде РККА. Несколько "Лебедей"-ХII перешли на гражданскую службу: в Бакинском отделении Общества друзей Воздушного флота в мае 1925 г. использовались две машины (зав. №№ 703 и 717). Они выполняли агитационные полеты в Азербайджане. Это были последние представители "лебединого" семейства (11183).</w:t>
      </w:r>
    </w:p>
    <w:p w14:paraId="7A85E6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EC5BC9" w14:textId="77777777" w:rsidR="00697B1B"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6F8A36E9" w14:textId="77777777" w:rsidR="00697B1B" w:rsidRPr="00153023" w:rsidRDefault="00697B1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698374" w14:textId="77777777" w:rsidR="00697B1B" w:rsidRPr="00153023" w:rsidRDefault="00697B1B"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31 октября (13 ноября) </w:t>
      </w:r>
      <w:r w:rsidRPr="00153023">
        <w:rPr>
          <w:rFonts w:ascii="Times New Roman" w:hAnsi="Times New Roman" w:cs="Times New Roman"/>
          <w:color w:val="000000" w:themeColor="text1"/>
          <w:kern w:val="2"/>
          <w:sz w:val="16"/>
          <w:szCs w:val="16"/>
        </w:rPr>
        <w:t>в 1917 году в Петрограде состоялся съезд военных и флотских радиоспециалистов. Съезд принял решение об использовании военной радиоаппаратуры, радиоматериалов, а также демобилизующихся радистов для организации гражданской радиосвязи. Об этих решениях было доложено Ленину. В беседе с делегацией съезда Владимир Ильич указал на необходимость организации гражданской радиосвязи и созыва съезда радистов всех ведомств. 23 декабря такой съезд был созван. В нем приняли участие радиотелеграфисты и рабочие радиопромышленности. Была выделена группа специалистов, которой поручили подготовить конкретные предложения по организации гражданской радиосвязи (14829).</w:t>
      </w:r>
    </w:p>
    <w:p w14:paraId="7EE4C7E3" w14:textId="77777777" w:rsidR="00697B1B" w:rsidRPr="00153023" w:rsidRDefault="00697B1B" w:rsidP="00153023">
      <w:pPr>
        <w:spacing w:after="0" w:line="240" w:lineRule="auto"/>
        <w:jc w:val="both"/>
        <w:rPr>
          <w:rFonts w:ascii="Times New Roman" w:hAnsi="Times New Roman" w:cs="Times New Roman"/>
          <w:color w:val="000000" w:themeColor="text1"/>
          <w:kern w:val="2"/>
          <w:sz w:val="16"/>
          <w:szCs w:val="16"/>
        </w:rPr>
      </w:pPr>
    </w:p>
    <w:p w14:paraId="29D54BF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6D14B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41D43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октября (13 ноября) 1917 К.В.Акашев был назначен членом Бюро комиссаров Воздушного флота (10667).</w:t>
      </w:r>
    </w:p>
    <w:p w14:paraId="3677DBF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3D4D5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5DCDFE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A61E98" w14:textId="77777777" w:rsidR="00ED2748" w:rsidRPr="00153023" w:rsidRDefault="00ED274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31 октября (13 ноября) 1917. Артиллерия бьет и бьет по телефонной станции, Городской Думе, "Метрополю", жилым кварталам - с Пресни, Кудринской площади, Замоскворечья. Весь день с колоколен центра Москвы стреляют по засевшим в Кремле и уже истратившим последние патроны юнкерам Нервы москвичей, изголодавшихся в подвалах своих домов, от непрерывной канонады начинают сдавать.</w:t>
      </w:r>
    </w:p>
    <w:p w14:paraId="79F0913F" w14:textId="77777777" w:rsidR="00ED2748" w:rsidRPr="00153023" w:rsidRDefault="00ED274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Режиссер Евгений Вахтангов записывает: "Весь день не работает телефон. Мы отрезаны совершенна ничего не знаем. Стрельбы идет беспрерывно" (18685).</w:t>
      </w:r>
    </w:p>
    <w:p w14:paraId="1D010A89" w14:textId="77777777" w:rsidR="00ED2748" w:rsidRPr="00153023" w:rsidRDefault="00ED2748" w:rsidP="00153023">
      <w:pPr>
        <w:spacing w:after="0" w:line="240" w:lineRule="auto"/>
        <w:jc w:val="both"/>
        <w:rPr>
          <w:rFonts w:ascii="Times New Roman" w:hAnsi="Times New Roman" w:cs="Times New Roman"/>
          <w:color w:val="000000" w:themeColor="text1"/>
          <w:sz w:val="16"/>
          <w:szCs w:val="16"/>
        </w:rPr>
      </w:pPr>
    </w:p>
    <w:p w14:paraId="4BFDEBEE" w14:textId="77777777" w:rsidR="00ED2748" w:rsidRPr="00153023" w:rsidRDefault="00ED2748" w:rsidP="00153023">
      <w:pPr>
        <w:pStyle w:val="ae"/>
        <w:spacing w:before="0" w:after="0"/>
        <w:jc w:val="both"/>
        <w:rPr>
          <w:color w:val="000000" w:themeColor="text1"/>
          <w:sz w:val="16"/>
          <w:szCs w:val="16"/>
        </w:rPr>
      </w:pPr>
      <w:r w:rsidRPr="00153023">
        <w:rPr>
          <w:color w:val="000000" w:themeColor="text1"/>
          <w:sz w:val="16"/>
          <w:szCs w:val="16"/>
        </w:rPr>
        <w:t>31 октября – 6 ноября (13-19 ноября) 1917 в Финляндии проходила всеобщая забастовка с лозунгами экономических и политических требований рабочих. Одновременно Красная Гвардия разоружала отряды шюцкора, занимала административные здания, вокзалы, телеграфные и телефонные станции, брала на себя охрану общественного порядка. Во многих городах власть фактически перешла к рабочим. Однако Центральный революционный совет (образованный в ноябре) после утверждения сеймом принятых еще летом постановлений о взятии на себя верховной власти, законов о 8-часовом рабочем дне и демократизации системы коммунальных выборов, призвал рабочих прекратить забастовку (18525).</w:t>
      </w:r>
    </w:p>
    <w:p w14:paraId="6750F235" w14:textId="77777777" w:rsidR="00ED2748" w:rsidRPr="00153023" w:rsidRDefault="00ED2748" w:rsidP="00153023">
      <w:pPr>
        <w:pStyle w:val="ae"/>
        <w:spacing w:before="0" w:after="0"/>
        <w:jc w:val="both"/>
        <w:rPr>
          <w:color w:val="000000" w:themeColor="text1"/>
          <w:sz w:val="16"/>
          <w:szCs w:val="16"/>
        </w:rPr>
      </w:pPr>
    </w:p>
    <w:p w14:paraId="2768D8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октября (13 ноября) 1917 при разгроме войск Краснова в районе Пулковских высот, завершившегося в этот день, были использованы данные воздушной разведки (350,41).</w:t>
      </w:r>
    </w:p>
    <w:p w14:paraId="7C562D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1F2C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октября (13 ноября) 1917 посланные в Гатчину представители большевиков смогли склонить солдат на свою сторону. А.Керенский бежал, переодевшись шофером. Б.Н.Савинков уехал на Дон к А.Каледину. П.Н.Краснов был арестован, но отпущен под честное слово и вскоре нарушил его, присоединившись к контрреволюционерам (3908,268).</w:t>
      </w:r>
    </w:p>
    <w:p w14:paraId="73F946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01D18B" w14:textId="77777777" w:rsidR="00645292" w:rsidRPr="00153023" w:rsidRDefault="00645292"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31 октября </w:t>
      </w:r>
      <w:r w:rsidR="00697B1B" w:rsidRPr="00153023">
        <w:rPr>
          <w:rStyle w:val="ucoz-forum-post"/>
          <w:rFonts w:ascii="Times New Roman" w:hAnsi="Times New Roman" w:cs="Times New Roman"/>
          <w:bCs/>
          <w:color w:val="000000" w:themeColor="text1"/>
          <w:kern w:val="2"/>
          <w:sz w:val="16"/>
          <w:szCs w:val="16"/>
        </w:rPr>
        <w:t>(</w:t>
      </w:r>
      <w:r w:rsidRPr="00153023">
        <w:rPr>
          <w:rStyle w:val="ucoz-forum-post"/>
          <w:rFonts w:ascii="Times New Roman" w:hAnsi="Times New Roman" w:cs="Times New Roman"/>
          <w:bCs/>
          <w:color w:val="000000" w:themeColor="text1"/>
          <w:kern w:val="2"/>
          <w:sz w:val="16"/>
          <w:szCs w:val="16"/>
        </w:rPr>
        <w:t>13 ноября</w:t>
      </w:r>
      <w:r w:rsidR="00697B1B" w:rsidRPr="00153023">
        <w:rPr>
          <w:rStyle w:val="ucoz-forum-post"/>
          <w:rFonts w:ascii="Times New Roman" w:hAnsi="Times New Roman" w:cs="Times New Roman"/>
          <w:bCs/>
          <w:color w:val="000000" w:themeColor="text1"/>
          <w:kern w:val="2"/>
          <w:sz w:val="16"/>
          <w:szCs w:val="16"/>
        </w:rPr>
        <w:t>)</w:t>
      </w:r>
      <w:r w:rsidRPr="00153023">
        <w:rPr>
          <w:rFonts w:ascii="Times New Roman" w:hAnsi="Times New Roman" w:cs="Times New Roman"/>
          <w:color w:val="000000" w:themeColor="text1"/>
          <w:kern w:val="2"/>
          <w:sz w:val="16"/>
          <w:szCs w:val="16"/>
        </w:rPr>
        <w:t>в 1917 году разгром революционными войсками мятежа Керенского-Краснова (14829).</w:t>
      </w:r>
    </w:p>
    <w:p w14:paraId="09D0938C" w14:textId="77777777" w:rsidR="00645292" w:rsidRPr="00153023" w:rsidRDefault="00645292" w:rsidP="00153023">
      <w:pPr>
        <w:spacing w:after="0" w:line="240" w:lineRule="auto"/>
        <w:jc w:val="both"/>
        <w:rPr>
          <w:rFonts w:ascii="Times New Roman" w:hAnsi="Times New Roman" w:cs="Times New Roman"/>
          <w:color w:val="000000" w:themeColor="text1"/>
          <w:kern w:val="2"/>
          <w:sz w:val="16"/>
          <w:szCs w:val="16"/>
        </w:rPr>
      </w:pPr>
    </w:p>
    <w:p w14:paraId="21B9115E" w14:textId="77777777" w:rsidR="00826055" w:rsidRPr="00153023" w:rsidRDefault="00826055" w:rsidP="00153023">
      <w:pPr>
        <w:pStyle w:val="ae"/>
        <w:spacing w:before="0" w:after="0"/>
        <w:jc w:val="both"/>
        <w:rPr>
          <w:color w:val="000000" w:themeColor="text1"/>
          <w:kern w:val="2"/>
          <w:sz w:val="16"/>
          <w:szCs w:val="16"/>
        </w:rPr>
      </w:pPr>
      <w:r w:rsidRPr="00153023">
        <w:rPr>
          <w:rStyle w:val="ucoz-forum-post"/>
          <w:bCs/>
          <w:color w:val="000000" w:themeColor="text1"/>
          <w:kern w:val="2"/>
          <w:sz w:val="16"/>
          <w:szCs w:val="16"/>
        </w:rPr>
        <w:t xml:space="preserve">31 октября (13 ноября) </w:t>
      </w:r>
      <w:r w:rsidRPr="00153023">
        <w:rPr>
          <w:color w:val="000000" w:themeColor="text1"/>
          <w:kern w:val="2"/>
          <w:sz w:val="16"/>
          <w:szCs w:val="16"/>
        </w:rPr>
        <w:t>в 1917 году окончательно провалилась попытка главы уже низложенного Временного правительства Александра Керенского организовать наступление на захваченный большевиками Петроград. Ранее он сумел добраться до Пскова, где располагался штаб Северного фронта, и пытался сагитировать войска для похода на освобождение столицы. Однако большая часть солдат и офицеров, памятуя о том, как Керенский подавил выступление пользовавшегося авторитетом в армии генерала Корнилова, симпатий к нему не питала. Выступить с Керенским согласились лишь несколько казачьих подразделений кавалерийского корпуса генерала Петра Краснова, которые вскоре смогли дойти до Царского Села, но после боя под Пулково в силу малочисленности (всего 700 человек) и отсутствия подкреплений были вынуждены заключить с революционными солдатами и матросами перемирие.</w:t>
      </w:r>
    </w:p>
    <w:p w14:paraId="53DBFCC4" w14:textId="77777777" w:rsidR="00826055" w:rsidRPr="00153023" w:rsidRDefault="00826055" w:rsidP="00153023">
      <w:pPr>
        <w:pStyle w:val="ae"/>
        <w:spacing w:before="0" w:after="0"/>
        <w:jc w:val="both"/>
        <w:rPr>
          <w:color w:val="000000" w:themeColor="text1"/>
          <w:kern w:val="2"/>
          <w:sz w:val="16"/>
          <w:szCs w:val="16"/>
        </w:rPr>
      </w:pPr>
      <w:r w:rsidRPr="00153023">
        <w:rPr>
          <w:color w:val="000000" w:themeColor="text1"/>
          <w:kern w:val="2"/>
          <w:sz w:val="16"/>
          <w:szCs w:val="16"/>
        </w:rPr>
        <w:t>В ночь на 13 ноября Лев Троцкий, находившийся на линии обороны в Пулково, телеграфировал в Петроград: «Попытка Керенского двинуть контрреволюционные войска на столицу революции получила решающий отпор. Керенский отступает, мы наступаем. Солдаты, матросы и рабочие Петрограда доказали, что умеют и хотят с оружием в руках утвердить волю и власть демократии. Буржуазия старалась изолировать армию революции, Керенский пытался сломить ее силой казачества. И то, и другое потерпело жалкое крушение… Революционная Россия и Советская власть вправе гордиться своим Пулковским отрядом, действующим под командой полковника Вальдена».</w:t>
      </w:r>
    </w:p>
    <w:p w14:paraId="397CDF31" w14:textId="77777777" w:rsidR="00826055" w:rsidRPr="00153023" w:rsidRDefault="00826055" w:rsidP="00153023">
      <w:pPr>
        <w:pStyle w:val="ae"/>
        <w:spacing w:before="0" w:after="0"/>
        <w:jc w:val="both"/>
        <w:rPr>
          <w:color w:val="000000" w:themeColor="text1"/>
          <w:kern w:val="2"/>
          <w:sz w:val="16"/>
          <w:szCs w:val="16"/>
        </w:rPr>
      </w:pPr>
      <w:r w:rsidRPr="00153023">
        <w:rPr>
          <w:color w:val="000000" w:themeColor="text1"/>
          <w:kern w:val="2"/>
          <w:sz w:val="16"/>
          <w:szCs w:val="16"/>
        </w:rPr>
        <w:t>На следующий день стороны продолжили переговоры об условиях перемирия, и казаки согласились выдать большевикам Керенского. Узнав об этом, он сразу же на автомобиле покинул расположение войск Краснова. 14 ноября части большевиков вошли в Гатчину. Сам генерал Краснов сдался им, но вскоре был отпущен под «честное слово офицера, что не будет более бороться против Советской власти». Чуть позже он уехал на Дон, где стал одним из лидеров местного «белого» казачества. Казаки были также отпущены на Дон с оружием и снаряжением.</w:t>
      </w:r>
    </w:p>
    <w:p w14:paraId="068B3B89" w14:textId="77777777" w:rsidR="00826055" w:rsidRPr="00153023" w:rsidRDefault="00826055" w:rsidP="00153023">
      <w:pPr>
        <w:pStyle w:val="ae"/>
        <w:spacing w:before="0" w:after="0"/>
        <w:jc w:val="both"/>
        <w:rPr>
          <w:color w:val="000000" w:themeColor="text1"/>
          <w:kern w:val="2"/>
          <w:sz w:val="16"/>
          <w:szCs w:val="16"/>
        </w:rPr>
      </w:pPr>
      <w:r w:rsidRPr="00153023">
        <w:rPr>
          <w:color w:val="000000" w:themeColor="text1"/>
          <w:kern w:val="2"/>
          <w:sz w:val="16"/>
          <w:szCs w:val="16"/>
        </w:rPr>
        <w:t>Псковский историк Максим Васильев так описывал сложившуюся в те дни ситуацию: «В то время большевистское правительство еще стремилось всячески заигрывать с казаками — последней боеспособной силой, способной оказать реальное сопротивление. Пацифистские настроения казаков и усиленная агитация в их среде сделали свое дело, казачьи части начали эшелонами покидать Петроградскую, Псковскую, Новгородскую и другие губернии и уходили в родные казачьи области». «Все неудержимо хлынуло на Дон, но не к Каледину, чтобы сражаться против большевиков, отстаивая свободу Дона, а домой в свои станицы, чтобы ничего не делать и отдыхать, не чувствуя и не понимая страшного позора нации», — вспоминал, в свою очередь, потом сам Петр Краснов (17045).</w:t>
      </w:r>
    </w:p>
    <w:p w14:paraId="2677BD5B" w14:textId="77777777" w:rsidR="00826055" w:rsidRPr="00153023" w:rsidRDefault="00826055" w:rsidP="00153023">
      <w:pPr>
        <w:spacing w:after="0" w:line="240" w:lineRule="auto"/>
        <w:jc w:val="both"/>
        <w:rPr>
          <w:rStyle w:val="ucoz-forum-post"/>
          <w:rFonts w:ascii="Times New Roman" w:hAnsi="Times New Roman" w:cs="Times New Roman"/>
          <w:bCs/>
          <w:color w:val="000000" w:themeColor="text1"/>
          <w:kern w:val="2"/>
          <w:sz w:val="16"/>
          <w:szCs w:val="16"/>
        </w:rPr>
      </w:pPr>
    </w:p>
    <w:p w14:paraId="5AA80394" w14:textId="77777777" w:rsidR="00645292" w:rsidRPr="00153023" w:rsidRDefault="00697B1B"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31 октября (</w:t>
      </w:r>
      <w:r w:rsidR="00645292" w:rsidRPr="00153023">
        <w:rPr>
          <w:rStyle w:val="ucoz-forum-post"/>
          <w:rFonts w:ascii="Times New Roman" w:hAnsi="Times New Roman" w:cs="Times New Roman"/>
          <w:bCs/>
          <w:color w:val="000000" w:themeColor="text1"/>
          <w:kern w:val="2"/>
          <w:sz w:val="16"/>
          <w:szCs w:val="16"/>
        </w:rPr>
        <w:t>13 ноября</w:t>
      </w:r>
      <w:r w:rsidRPr="00153023">
        <w:rPr>
          <w:rStyle w:val="ucoz-forum-post"/>
          <w:rFonts w:ascii="Times New Roman" w:hAnsi="Times New Roman" w:cs="Times New Roman"/>
          <w:bCs/>
          <w:color w:val="000000" w:themeColor="text1"/>
          <w:kern w:val="2"/>
          <w:sz w:val="16"/>
          <w:szCs w:val="16"/>
        </w:rPr>
        <w:t>)</w:t>
      </w:r>
      <w:r w:rsidR="00645292" w:rsidRPr="00153023">
        <w:rPr>
          <w:rFonts w:ascii="Times New Roman" w:hAnsi="Times New Roman" w:cs="Times New Roman"/>
          <w:color w:val="000000" w:themeColor="text1"/>
          <w:kern w:val="2"/>
          <w:sz w:val="16"/>
          <w:szCs w:val="16"/>
        </w:rPr>
        <w:t xml:space="preserve">в 1917 году на Братском кладбище в Москве (район Сокола) состоялись похороны юнкеров, офицеров и студентов, выступивших против красногвардейцев </w:t>
      </w:r>
    </w:p>
    <w:p w14:paraId="7A9E3574" w14:textId="77777777" w:rsidR="00645292" w:rsidRPr="00153023" w:rsidRDefault="00645292" w:rsidP="00153023">
      <w:pPr>
        <w:spacing w:after="0" w:line="240" w:lineRule="auto"/>
        <w:jc w:val="both"/>
        <w:rPr>
          <w:rFonts w:ascii="Times New Roman" w:hAnsi="Times New Roman" w:cs="Times New Roman"/>
          <w:color w:val="000000" w:themeColor="text1"/>
          <w:kern w:val="2"/>
          <w:sz w:val="16"/>
          <w:szCs w:val="16"/>
        </w:rPr>
      </w:pPr>
    </w:p>
    <w:p w14:paraId="2275AA8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октября (13 ноября) 1917 войсками Временного правительства подавлено большевистское восстание войск в Виннице (4962).</w:t>
      </w:r>
    </w:p>
    <w:p w14:paraId="171C2C4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DC5A5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октября (13 ноября) 1917 Совет депутатов Юзовки (ныне Донецка) осудил Октябрьскую революцию (4962).</w:t>
      </w:r>
    </w:p>
    <w:p w14:paraId="5682A9A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B425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октября (13 ноября) 1917 в Финляндии началась всеобщая забастовка (3481).</w:t>
      </w:r>
    </w:p>
    <w:p w14:paraId="3302BB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EDCD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октября (13 ноября) 1917 советская власть была установлена в Баку (2443,388).</w:t>
      </w:r>
    </w:p>
    <w:p w14:paraId="5FF734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9D022D" w14:textId="77777777" w:rsidR="00D16D0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7693A4A" w14:textId="77777777" w:rsidR="00D16D02" w:rsidRPr="00153023" w:rsidRDefault="00D16D0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EDD65D" w14:textId="77777777" w:rsidR="00D16D02" w:rsidRPr="00153023" w:rsidRDefault="00D16D02" w:rsidP="00153023">
      <w:pPr>
        <w:pStyle w:val="ae"/>
        <w:spacing w:before="0" w:after="0"/>
        <w:jc w:val="both"/>
        <w:rPr>
          <w:color w:val="000000" w:themeColor="text1"/>
          <w:kern w:val="2"/>
          <w:sz w:val="16"/>
          <w:szCs w:val="16"/>
        </w:rPr>
      </w:pPr>
      <w:r w:rsidRPr="00153023">
        <w:rPr>
          <w:rStyle w:val="ucoz-forum-post"/>
          <w:bCs/>
          <w:color w:val="000000" w:themeColor="text1"/>
          <w:kern w:val="2"/>
          <w:sz w:val="16"/>
          <w:szCs w:val="16"/>
        </w:rPr>
        <w:t xml:space="preserve">31 октября (13 ноября) </w:t>
      </w:r>
      <w:r w:rsidRPr="00153023">
        <w:rPr>
          <w:color w:val="000000" w:themeColor="text1"/>
          <w:kern w:val="2"/>
          <w:sz w:val="16"/>
          <w:szCs w:val="16"/>
        </w:rPr>
        <w:t>в 1917 году германские и австрийские дивизии после небольшой передышки возобновили наступление на позиции итальянской армии на северо-востоке Италии. После прорыва фронта в конце октября в районе городка Капоретто (ныне Кобарид на северо-западе Словении у границы с Италией. — РП) итальянцам пришлось отступить почти на 100 км и занять оборону по рубежу реки Пьяве, протекающей в окрестностях Венеции. После этого австро-немецкое командование решило ударить в обход, севернее, через район горы Граппа, захват которой позволил бы начать переброску войск фактически в тыл итальянской группировке.</w:t>
      </w:r>
    </w:p>
    <w:p w14:paraId="41459171" w14:textId="77777777" w:rsidR="00D16D02" w:rsidRPr="00153023" w:rsidRDefault="00D16D02" w:rsidP="00153023">
      <w:pPr>
        <w:pStyle w:val="ae"/>
        <w:spacing w:before="0" w:after="0"/>
        <w:jc w:val="both"/>
        <w:rPr>
          <w:color w:val="000000" w:themeColor="text1"/>
          <w:kern w:val="2"/>
          <w:sz w:val="16"/>
          <w:szCs w:val="16"/>
        </w:rPr>
      </w:pPr>
      <w:r w:rsidRPr="00153023">
        <w:rPr>
          <w:color w:val="000000" w:themeColor="text1"/>
          <w:kern w:val="2"/>
          <w:sz w:val="16"/>
          <w:szCs w:val="16"/>
        </w:rPr>
        <w:t>Наступать предстояло в труднодоступной, пустынной местности, в отсутствие нормальных дорог, что усложняло доставку подкреплений и боеприпасов. Австрийская дивизия «Эдельвейс», перед которой была поставлена задача взять гору, насчитывала только 4000 человек и имела всего по 50 патронов на винтовку и по 20—30 выстрелов на орудие. Тем не менее в первые два дня наступления, начавшегося 13 ноября, дивизия прошла 8 км.</w:t>
      </w:r>
    </w:p>
    <w:p w14:paraId="24E96602" w14:textId="77777777" w:rsidR="00D16D02" w:rsidRPr="00153023" w:rsidRDefault="00D16D02" w:rsidP="00153023">
      <w:pPr>
        <w:pStyle w:val="ae"/>
        <w:spacing w:before="0" w:after="0"/>
        <w:jc w:val="both"/>
        <w:rPr>
          <w:color w:val="000000" w:themeColor="text1"/>
          <w:kern w:val="2"/>
          <w:sz w:val="16"/>
          <w:szCs w:val="16"/>
        </w:rPr>
      </w:pPr>
      <w:r w:rsidRPr="00153023">
        <w:rPr>
          <w:color w:val="000000" w:themeColor="text1"/>
          <w:kern w:val="2"/>
          <w:sz w:val="16"/>
          <w:szCs w:val="16"/>
        </w:rPr>
        <w:t>16 ноября отряд из двух батальонов при поддержке трех артиллерийских батарей занял горы Прассолан и Кампиньолу, взяв при этом в плен 600 итальянских солдат, и подошел к подножию Граппы. Сопротивления австрийцы почти не встретили, но все же остановились, решив дождаться на всякий случай подкреплений. Французский военный историк Конкэ так описал события тех дней: «В это время во всем районе Граппа имелся в пределах досягаемости всего только один [итальянский] батальон, развернутый на широком фронте. Ближайший батальон поддержки мог прибыть только вечером. Таким образом, австрийцы упустили возможность занять гору Граппа ценой ничтожных потерь. Вторично такая возможность не представилась» (17045).</w:t>
      </w:r>
    </w:p>
    <w:p w14:paraId="28FB18EB" w14:textId="77777777" w:rsidR="00D16D02" w:rsidRPr="00153023" w:rsidRDefault="00D16D0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F7C012" w14:textId="77777777" w:rsidR="00D16D02" w:rsidRPr="00153023" w:rsidRDefault="00D16D02" w:rsidP="00153023">
      <w:pPr>
        <w:pStyle w:val="ae"/>
        <w:spacing w:before="0" w:after="0"/>
        <w:jc w:val="both"/>
        <w:rPr>
          <w:color w:val="000000" w:themeColor="text1"/>
          <w:kern w:val="2"/>
          <w:sz w:val="16"/>
          <w:szCs w:val="16"/>
        </w:rPr>
      </w:pPr>
      <w:r w:rsidRPr="00153023">
        <w:rPr>
          <w:color w:val="000000" w:themeColor="text1"/>
          <w:kern w:val="2"/>
          <w:sz w:val="16"/>
          <w:szCs w:val="16"/>
        </w:rPr>
        <w:t>В период с 31 октября – 6 ноября (13 по 19 ноября) 1917 германские подлодки потопили 42 корабля стран Антанты, один из которых — британский «Dolly Warden» — стал последней жертвой U-58 917045).</w:t>
      </w:r>
    </w:p>
    <w:p w14:paraId="12903E12" w14:textId="77777777" w:rsidR="00D16D02" w:rsidRPr="00153023" w:rsidRDefault="00D16D0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A9EF9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0C5A20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ADAA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концу октября 1917 г. изобретателю Михайлову удалось изготовить только отдельные детали аппарата. Большие трудности возникли при создании цилиндров и поршня компрессора. Специально назначенная комиссия нашла, что в “мастерских аэродрома выполняются лишь работы, имеющие характер подготовительных, заказанные же на заводе цилиндры и поршень относятся к работам исполнительным”. В конце 1917 г. начальник главного аэродрома военный летчик полковник А. Н. Вегенер писал управляющему делами технического комитета УВВФ, что изобретатель не работает в мастерских аэродрома. Модель аппарата так и не была закончена (9705).</w:t>
      </w:r>
    </w:p>
    <w:p w14:paraId="397D01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ABFBA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5FE2F0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265C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октября 1917 года первый советский бронепоезд был спешно построен на питерском Путиловском заводе. На подступах к Петрограду шли бои с войсками генерала Краснова, поэтому Ленин лично приехал на завод, чтобы ускорить работу.</w:t>
      </w:r>
    </w:p>
    <w:p w14:paraId="7AA632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Конструкция бронепоезда № 1 была предельно простой: две угольные платформы, обшитые железными листами, вооружили трехдюймовыми пушками, забронировали и паровоз. После удачных для большевиков боев под Питером бронепоезд под командованием знаменитого матроса Железнякова отправили в Москву. Дальнейшая биография первого красного бронепоезда, получившего наименование "Победа или смерть", была бурной. Из Москвы он был отправлен на Украину, где участвовал в боях с войсками Центральной Рады в Донбассе, а в конце января 1918 года - в штурме Киева и установлении там советской власти.</w:t>
      </w:r>
    </w:p>
    <w:p w14:paraId="54DAA9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Основными центрами производства бронепоездов в годы Гражданской войны стали Брянск, Москва, Нижний Новгород, Коломна и Петроград. Строились и ремонтировались бронепоезда также в Киеве, Царицыне, Перми, Екатеринодаре, Луганске и других городах (11149).</w:t>
      </w:r>
    </w:p>
    <w:p w14:paraId="639B49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6074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октября 1917 года первый советский бронепоезд был спешно построен на питерском Путиловском заводе. На подступах к Петрограду шли бои с войсками генерала Краснова, поэтому Ленин лично приехал на завод, чтобы ускорить работу.</w:t>
      </w:r>
    </w:p>
    <w:p w14:paraId="2A67A5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Конструкция бронепоезда № 1 была предельно простой: две угольные платформы, обшитые железными листами, вооружили трехдюймовыми пушками, забронировали и паровоз. После удачных для большевиков боев под Питером бронепоезд под командованием знаменитого матроса Железнякова отправили в Москву. Дальнейшая биография первого красного бронепоезда, получившего наименование "Победа или смерть", была бурной. Из Москвы он был отправлен на Украину, где участвовал в боях с войсками Центральной Рады в Донбассе, а в конце января 1918 года - в штурме Киева и установлении там советской власти (11406).</w:t>
      </w:r>
    </w:p>
    <w:p w14:paraId="6533A5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67183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319BF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E07E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октября и начале ноября 1917-го управление авиацией перешло в руки военных комиссаров при Управлении Военно-Воздушного флота (Увофлота) в Петрограде. В этот период неопределенности сдача самолетов заводом прекратилась, хотя их изготовление продолжалось (9806).</w:t>
      </w:r>
    </w:p>
    <w:p w14:paraId="486AA2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EAD42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октября 1917 г. было образовано Бюро ко</w:t>
      </w:r>
      <w:r w:rsidRPr="00153023">
        <w:rPr>
          <w:rFonts w:ascii="Times New Roman" w:hAnsi="Times New Roman" w:cs="Times New Roman"/>
          <w:color w:val="000000" w:themeColor="text1"/>
          <w:kern w:val="2"/>
          <w:sz w:val="16"/>
          <w:szCs w:val="16"/>
        </w:rPr>
        <w:softHyphen/>
        <w:t>миссаров Воздушного флота (председатель А.В.Можаев), 19 ноября вместо генерала Д.В.Яковлева начальником Управления Военно-воздушного флота (УВОФЛОТ) был назначен военный летчик и конструк</w:t>
      </w:r>
      <w:r w:rsidRPr="00153023">
        <w:rPr>
          <w:rFonts w:ascii="Times New Roman" w:hAnsi="Times New Roman" w:cs="Times New Roman"/>
          <w:color w:val="000000" w:themeColor="text1"/>
          <w:kern w:val="2"/>
          <w:sz w:val="16"/>
          <w:szCs w:val="16"/>
        </w:rPr>
        <w:softHyphen/>
        <w:t>тор полковник С.А.Ульянин, лояльно настроенный по отношению к Советской власти. 27 ноября на авиазаво</w:t>
      </w:r>
      <w:r w:rsidRPr="00153023">
        <w:rPr>
          <w:rFonts w:ascii="Times New Roman" w:hAnsi="Times New Roman" w:cs="Times New Roman"/>
          <w:color w:val="000000" w:themeColor="text1"/>
          <w:kern w:val="2"/>
          <w:sz w:val="16"/>
          <w:szCs w:val="16"/>
        </w:rPr>
        <w:softHyphen/>
        <w:t>дах постановлением ВЦИК ввели рабочий контроль. 20 декабря во главе УВОФЛОТа приказом Народного комиссариата по военным и морским делам была по</w:t>
      </w:r>
      <w:r w:rsidRPr="00153023">
        <w:rPr>
          <w:rFonts w:ascii="Times New Roman" w:hAnsi="Times New Roman" w:cs="Times New Roman"/>
          <w:color w:val="000000" w:themeColor="text1"/>
          <w:kern w:val="2"/>
          <w:sz w:val="16"/>
          <w:szCs w:val="16"/>
        </w:rPr>
        <w:softHyphen/>
        <w:t>ставлена Всероссийская коллегия по управлению Рабоче-крестьянским Воздушным флотом. В ее состав во</w:t>
      </w:r>
      <w:r w:rsidRPr="00153023">
        <w:rPr>
          <w:rFonts w:ascii="Times New Roman" w:hAnsi="Times New Roman" w:cs="Times New Roman"/>
          <w:color w:val="000000" w:themeColor="text1"/>
          <w:kern w:val="2"/>
          <w:sz w:val="16"/>
          <w:szCs w:val="16"/>
        </w:rPr>
        <w:softHyphen/>
        <w:t>шли К.В.Акашев, А.Д.Анощенко, Е.И.Ахматович, Ф.И.Бычков, П.С.Дубенский, З.Я.Ландау, А.П.Онуфри</w:t>
      </w:r>
      <w:r w:rsidRPr="00153023">
        <w:rPr>
          <w:rFonts w:ascii="Times New Roman" w:hAnsi="Times New Roman" w:cs="Times New Roman"/>
          <w:color w:val="000000" w:themeColor="text1"/>
          <w:kern w:val="2"/>
          <w:sz w:val="16"/>
          <w:szCs w:val="16"/>
        </w:rPr>
        <w:softHyphen/>
        <w:t>ев, А.В.Сергеев, М.П.Строев. Председателем коллегии стал Константин Василье</w:t>
      </w:r>
      <w:r w:rsidRPr="00153023">
        <w:rPr>
          <w:rFonts w:ascii="Times New Roman" w:hAnsi="Times New Roman" w:cs="Times New Roman"/>
          <w:color w:val="000000" w:themeColor="text1"/>
          <w:kern w:val="2"/>
          <w:sz w:val="16"/>
          <w:szCs w:val="16"/>
        </w:rPr>
        <w:softHyphen/>
        <w:t>вич Акашев. Пребывая в рядах партии эсеров, он актив</w:t>
      </w:r>
      <w:r w:rsidRPr="00153023">
        <w:rPr>
          <w:rFonts w:ascii="Times New Roman" w:hAnsi="Times New Roman" w:cs="Times New Roman"/>
          <w:color w:val="000000" w:themeColor="text1"/>
          <w:kern w:val="2"/>
          <w:sz w:val="16"/>
          <w:szCs w:val="16"/>
        </w:rPr>
        <w:softHyphen/>
        <w:t>но выполнял задания и поручения партии большевиков. Вечером 25 октября 1917 г., переодевшись в офицерскую форму и обманув юнкеров Михайловского артиллерий</w:t>
      </w:r>
      <w:r w:rsidRPr="00153023">
        <w:rPr>
          <w:rFonts w:ascii="Times New Roman" w:hAnsi="Times New Roman" w:cs="Times New Roman"/>
          <w:color w:val="000000" w:themeColor="text1"/>
          <w:kern w:val="2"/>
          <w:sz w:val="16"/>
          <w:szCs w:val="16"/>
        </w:rPr>
        <w:softHyphen/>
        <w:t>ского училища, он увел их отряд от Зимнего дворца, чем облегчил его захват. 31 октября Акашев был назначен членом Бюро комиссаров Воздушного флота. И вот те</w:t>
      </w:r>
      <w:r w:rsidRPr="00153023">
        <w:rPr>
          <w:rFonts w:ascii="Times New Roman" w:hAnsi="Times New Roman" w:cs="Times New Roman"/>
          <w:color w:val="000000" w:themeColor="text1"/>
          <w:kern w:val="2"/>
          <w:sz w:val="16"/>
          <w:szCs w:val="16"/>
        </w:rPr>
        <w:softHyphen/>
        <w:t>перь новая должность. Если к Военно-воздушным силам, как составной ча</w:t>
      </w:r>
      <w:r w:rsidRPr="00153023">
        <w:rPr>
          <w:rFonts w:ascii="Times New Roman" w:hAnsi="Times New Roman" w:cs="Times New Roman"/>
          <w:color w:val="000000" w:themeColor="text1"/>
          <w:kern w:val="2"/>
          <w:sz w:val="16"/>
          <w:szCs w:val="16"/>
        </w:rPr>
        <w:softHyphen/>
        <w:t>сти армии, проявлялось хоть какое-то внимание, то авиационная индустрия, брошенная на произвол судь</w:t>
      </w:r>
      <w:r w:rsidRPr="00153023">
        <w:rPr>
          <w:rFonts w:ascii="Times New Roman" w:hAnsi="Times New Roman" w:cs="Times New Roman"/>
          <w:color w:val="000000" w:themeColor="text1"/>
          <w:kern w:val="2"/>
          <w:sz w:val="16"/>
          <w:szCs w:val="16"/>
        </w:rPr>
        <w:softHyphen/>
        <w:t>бы, быстро приходила в упадок. Производство на всех авиационных заводах Петрограда, в том числе на Рус</w:t>
      </w:r>
      <w:r w:rsidRPr="00153023">
        <w:rPr>
          <w:rFonts w:ascii="Times New Roman" w:hAnsi="Times New Roman" w:cs="Times New Roman"/>
          <w:color w:val="000000" w:themeColor="text1"/>
          <w:kern w:val="2"/>
          <w:sz w:val="16"/>
          <w:szCs w:val="16"/>
        </w:rPr>
        <w:softHyphen/>
        <w:t>ско-Балтийском, было остановлено. Находясь на фронте, И.И.Сикорский с болью пере</w:t>
      </w:r>
      <w:r w:rsidRPr="00153023">
        <w:rPr>
          <w:rFonts w:ascii="Times New Roman" w:hAnsi="Times New Roman" w:cs="Times New Roman"/>
          <w:color w:val="000000" w:themeColor="text1"/>
          <w:kern w:val="2"/>
          <w:sz w:val="16"/>
          <w:szCs w:val="16"/>
        </w:rPr>
        <w:softHyphen/>
        <w:t>жил развал государства и армии. Вернувшись в Петро</w:t>
      </w:r>
      <w:r w:rsidRPr="00153023">
        <w:rPr>
          <w:rFonts w:ascii="Times New Roman" w:hAnsi="Times New Roman" w:cs="Times New Roman"/>
          <w:color w:val="000000" w:themeColor="text1"/>
          <w:kern w:val="2"/>
          <w:sz w:val="16"/>
          <w:szCs w:val="16"/>
        </w:rPr>
        <w:softHyphen/>
        <w:t>град, он не смог найти общего языка с близорукими деятелями из ВСНХ. Об этих событиях Игорь Иванович так писал в своей книге: “...В то время многие, и, воз</w:t>
      </w:r>
      <w:r w:rsidRPr="00153023">
        <w:rPr>
          <w:rFonts w:ascii="Times New Roman" w:hAnsi="Times New Roman" w:cs="Times New Roman"/>
          <w:color w:val="000000" w:themeColor="text1"/>
          <w:kern w:val="2"/>
          <w:sz w:val="16"/>
          <w:szCs w:val="16"/>
        </w:rPr>
        <w:softHyphen/>
        <w:t>можно, большинство, еще верили, что золотая эра при</w:t>
      </w:r>
      <w:r w:rsidRPr="00153023">
        <w:rPr>
          <w:rFonts w:ascii="Times New Roman" w:hAnsi="Times New Roman" w:cs="Times New Roman"/>
          <w:color w:val="000000" w:themeColor="text1"/>
          <w:kern w:val="2"/>
          <w:sz w:val="16"/>
          <w:szCs w:val="16"/>
        </w:rPr>
        <w:softHyphen/>
        <w:t>дет через год или два. В начале 1918 года я снова был в Петрограде, время научило меня смотреть в корень яв</w:t>
      </w:r>
      <w:r w:rsidRPr="00153023">
        <w:rPr>
          <w:rFonts w:ascii="Times New Roman" w:hAnsi="Times New Roman" w:cs="Times New Roman"/>
          <w:color w:val="000000" w:themeColor="text1"/>
          <w:kern w:val="2"/>
          <w:sz w:val="16"/>
          <w:szCs w:val="16"/>
        </w:rPr>
        <w:softHyphen/>
        <w:t>лений. Поскольку провозглашенные идеалы и принци</w:t>
      </w:r>
      <w:r w:rsidRPr="00153023">
        <w:rPr>
          <w:rFonts w:ascii="Times New Roman" w:hAnsi="Times New Roman" w:cs="Times New Roman"/>
          <w:color w:val="000000" w:themeColor="text1"/>
          <w:kern w:val="2"/>
          <w:sz w:val="16"/>
          <w:szCs w:val="16"/>
        </w:rPr>
        <w:softHyphen/>
        <w:t>пы марксистской революции не были приемлемыми для меня, я принял решение оставить Россию на неопре</w:t>
      </w:r>
      <w:r w:rsidRPr="00153023">
        <w:rPr>
          <w:rFonts w:ascii="Times New Roman" w:hAnsi="Times New Roman" w:cs="Times New Roman"/>
          <w:color w:val="000000" w:themeColor="text1"/>
          <w:kern w:val="2"/>
          <w:sz w:val="16"/>
          <w:szCs w:val="16"/>
        </w:rPr>
        <w:softHyphen/>
        <w:t>деленное время. Я взял паспорт, визы, несколько реко</w:t>
      </w:r>
      <w:r w:rsidRPr="00153023">
        <w:rPr>
          <w:rFonts w:ascii="Times New Roman" w:hAnsi="Times New Roman" w:cs="Times New Roman"/>
          <w:color w:val="000000" w:themeColor="text1"/>
          <w:kern w:val="2"/>
          <w:sz w:val="16"/>
          <w:szCs w:val="16"/>
        </w:rPr>
        <w:softHyphen/>
        <w:t>мендательных писем и в конце февраля отправился из Петрограда поездом в Мурманск, а оттуда в марте на борту парохода в Англию”. Никто не препятствовал его выезду за границу, как, впрочем, и не пытался удержать на Роди</w:t>
      </w:r>
      <w:r w:rsidRPr="00153023">
        <w:rPr>
          <w:rFonts w:ascii="Times New Roman" w:hAnsi="Times New Roman" w:cs="Times New Roman"/>
          <w:color w:val="000000" w:themeColor="text1"/>
          <w:kern w:val="2"/>
          <w:sz w:val="16"/>
          <w:szCs w:val="16"/>
        </w:rPr>
        <w:softHyphen/>
        <w:t>не. “...Оставить Россию на неопределенное время...”. Это время растянулось у него на всю оставшуюся жизнь (10667).</w:t>
      </w:r>
    </w:p>
    <w:p w14:paraId="74DA1A0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25AFBF" w14:textId="77777777" w:rsidR="00C27B4B" w:rsidRPr="00153023" w:rsidRDefault="00C27B4B" w:rsidP="00153023">
      <w:pPr>
        <w:pStyle w:val="83"/>
        <w:shd w:val="clear" w:color="auto" w:fill="auto"/>
        <w:tabs>
          <w:tab w:val="left" w:leader="hyphen" w:pos="863"/>
        </w:tabs>
        <w:spacing w:after="0" w:line="240" w:lineRule="auto"/>
        <w:ind w:firstLine="0"/>
        <w:jc w:val="both"/>
        <w:rPr>
          <w:rFonts w:ascii="Times New Roman" w:hAnsi="Times New Roman"/>
          <w:color w:val="000000" w:themeColor="text1"/>
          <w:kern w:val="2"/>
          <w:sz w:val="16"/>
          <w:szCs w:val="16"/>
        </w:rPr>
      </w:pPr>
      <w:r w:rsidRPr="00153023">
        <w:rPr>
          <w:rFonts w:ascii="Times New Roman" w:hAnsi="Times New Roman"/>
          <w:color w:val="000000" w:themeColor="text1"/>
          <w:kern w:val="2"/>
          <w:sz w:val="16"/>
          <w:szCs w:val="16"/>
        </w:rPr>
        <w:t>В конце октября 1917 г. наблюдатель Наумов опускаясь после вынужденно</w:t>
      </w:r>
      <w:r w:rsidRPr="00153023">
        <w:rPr>
          <w:rFonts w:ascii="Times New Roman" w:hAnsi="Times New Roman"/>
          <w:color w:val="000000" w:themeColor="text1"/>
          <w:kern w:val="2"/>
          <w:sz w:val="16"/>
          <w:szCs w:val="16"/>
        </w:rPr>
        <w:softHyphen/>
        <w:t>го прыжка с высоты 300 м, он был накрыт горящей обо</w:t>
      </w:r>
      <w:r w:rsidRPr="00153023">
        <w:rPr>
          <w:rFonts w:ascii="Times New Roman" w:hAnsi="Times New Roman"/>
          <w:color w:val="000000" w:themeColor="text1"/>
          <w:kern w:val="2"/>
          <w:sz w:val="16"/>
          <w:szCs w:val="16"/>
        </w:rPr>
        <w:softHyphen/>
        <w:t>лочкой аэростата, догнавшей его. Парашют загорелся. На</w:t>
      </w:r>
      <w:r w:rsidRPr="00153023">
        <w:rPr>
          <w:rFonts w:ascii="Times New Roman" w:hAnsi="Times New Roman"/>
          <w:color w:val="000000" w:themeColor="text1"/>
          <w:kern w:val="2"/>
          <w:sz w:val="16"/>
          <w:szCs w:val="16"/>
        </w:rPr>
        <w:softHyphen/>
        <w:t>умов ухватился за остатки оболочки и вместе с ними спу</w:t>
      </w:r>
      <w:r w:rsidRPr="00153023">
        <w:rPr>
          <w:rFonts w:ascii="Times New Roman" w:hAnsi="Times New Roman"/>
          <w:color w:val="000000" w:themeColor="text1"/>
          <w:kern w:val="2"/>
          <w:sz w:val="16"/>
          <w:szCs w:val="16"/>
        </w:rPr>
        <w:softHyphen/>
        <w:t>стился на землю (12120).</w:t>
      </w:r>
    </w:p>
    <w:p w14:paraId="36D4228E" w14:textId="77777777" w:rsidR="00C27B4B" w:rsidRPr="00153023" w:rsidRDefault="00C27B4B" w:rsidP="00153023">
      <w:pPr>
        <w:pStyle w:val="83"/>
        <w:shd w:val="clear" w:color="auto" w:fill="auto"/>
        <w:tabs>
          <w:tab w:val="left" w:leader="hyphen" w:pos="863"/>
        </w:tabs>
        <w:spacing w:after="0" w:line="240" w:lineRule="auto"/>
        <w:ind w:firstLine="0"/>
        <w:jc w:val="both"/>
        <w:rPr>
          <w:rFonts w:ascii="Times New Roman" w:hAnsi="Times New Roman"/>
          <w:color w:val="000000" w:themeColor="text1"/>
          <w:kern w:val="2"/>
          <w:sz w:val="16"/>
          <w:szCs w:val="16"/>
        </w:rPr>
      </w:pPr>
    </w:p>
    <w:p w14:paraId="033E784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E991B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C88F0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октября 1917 года украинские больше</w:t>
      </w:r>
      <w:r w:rsidRPr="00153023">
        <w:rPr>
          <w:rFonts w:ascii="Times New Roman" w:hAnsi="Times New Roman" w:cs="Times New Roman"/>
          <w:color w:val="000000" w:themeColor="text1"/>
          <w:kern w:val="2"/>
          <w:sz w:val="16"/>
          <w:szCs w:val="16"/>
        </w:rPr>
        <w:softHyphen/>
        <w:t>вики, воодушевленные успехом восстания в Петро</w:t>
      </w:r>
      <w:r w:rsidRPr="00153023">
        <w:rPr>
          <w:rFonts w:ascii="Times New Roman" w:hAnsi="Times New Roman" w:cs="Times New Roman"/>
          <w:color w:val="000000" w:themeColor="text1"/>
          <w:kern w:val="2"/>
          <w:sz w:val="16"/>
          <w:szCs w:val="16"/>
        </w:rPr>
        <w:softHyphen/>
        <w:t>граде, попытались повторить опыт северной столицы применительно к Киеву. Сигналом к началу воору</w:t>
      </w:r>
      <w:r w:rsidRPr="00153023">
        <w:rPr>
          <w:rFonts w:ascii="Times New Roman" w:hAnsi="Times New Roman" w:cs="Times New Roman"/>
          <w:color w:val="000000" w:themeColor="text1"/>
          <w:kern w:val="2"/>
          <w:sz w:val="16"/>
          <w:szCs w:val="16"/>
        </w:rPr>
        <w:softHyphen/>
        <w:t>женного выступления 29 октября послужил полет над городом самолета “Вуазен” с красным флагом. Пило</w:t>
      </w:r>
      <w:r w:rsidRPr="00153023">
        <w:rPr>
          <w:rFonts w:ascii="Times New Roman" w:hAnsi="Times New Roman" w:cs="Times New Roman"/>
          <w:color w:val="000000" w:themeColor="text1"/>
          <w:kern w:val="2"/>
          <w:sz w:val="16"/>
          <w:szCs w:val="16"/>
        </w:rPr>
        <w:softHyphen/>
        <w:t>тировал аэроплан летчик А.Егоров с мотористом Н.Кипчуком на борту. Центральная Рада, обра</w:t>
      </w:r>
      <w:r w:rsidRPr="00153023">
        <w:rPr>
          <w:rFonts w:ascii="Times New Roman" w:hAnsi="Times New Roman" w:cs="Times New Roman"/>
          <w:color w:val="000000" w:themeColor="text1"/>
          <w:kern w:val="2"/>
          <w:sz w:val="16"/>
          <w:szCs w:val="16"/>
        </w:rPr>
        <w:softHyphen/>
        <w:t>зованная еще в марте 1917 года и осуществлявшая власть в Украине, подавила восстание вооруженной рукой (553).</w:t>
      </w:r>
    </w:p>
    <w:p w14:paraId="0324BB3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4672C6" w14:textId="77777777" w:rsidR="00187993" w:rsidRPr="00153023" w:rsidRDefault="0018799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5ADFAEF" w14:textId="77777777" w:rsidR="00187993" w:rsidRPr="00153023" w:rsidRDefault="0018799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535ABF" w14:textId="77777777" w:rsidR="00905338" w:rsidRPr="00153023" w:rsidRDefault="00905338" w:rsidP="00153023">
      <w:pPr>
        <w:shd w:val="clear" w:color="auto" w:fill="FFFFFF"/>
        <w:spacing w:after="0" w:line="240" w:lineRule="auto"/>
        <w:jc w:val="both"/>
        <w:rPr>
          <w:rFonts w:ascii="Times New Roman" w:hAnsi="Times New Roman" w:cs="Times New Roman"/>
          <w:color w:val="0070C0"/>
          <w:sz w:val="16"/>
          <w:szCs w:val="16"/>
          <w:shd w:val="clear" w:color="auto" w:fill="FFFFFF"/>
        </w:rPr>
      </w:pPr>
      <w:r w:rsidRPr="00153023">
        <w:rPr>
          <w:rFonts w:ascii="Times New Roman" w:hAnsi="Times New Roman" w:cs="Times New Roman"/>
          <w:color w:val="0070C0"/>
          <w:sz w:val="16"/>
          <w:szCs w:val="16"/>
        </w:rPr>
        <w:t>К концу октября 1917 г. удалось закончить постройкой первый серийный германский танк A7V (шасси № 501) (22831).</w:t>
      </w:r>
    </w:p>
    <w:p w14:paraId="01CD4C59" w14:textId="77777777" w:rsidR="00905338" w:rsidRPr="00153023" w:rsidRDefault="00905338" w:rsidP="00153023">
      <w:pPr>
        <w:spacing w:after="0" w:line="240" w:lineRule="auto"/>
        <w:jc w:val="both"/>
        <w:rPr>
          <w:rFonts w:ascii="Times New Roman" w:hAnsi="Times New Roman" w:cs="Times New Roman"/>
          <w:color w:val="0070C0"/>
          <w:sz w:val="16"/>
          <w:szCs w:val="16"/>
        </w:rPr>
      </w:pPr>
    </w:p>
    <w:p w14:paraId="332F107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F9847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F364A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октября — начале ноября 1917 г. испытывалась совершенно секретная "бомба Шишкова", бывшая, скорее всего, той самой короткой несамодвижущейся торпедой, на Опытной станции Петроградской школы морской авиации, сбрасываясь с особых держателей, укрепленных на летающей лодке М-9. Несколько позднее предполагалось ко</w:t>
      </w:r>
      <w:r w:rsidRPr="00153023">
        <w:rPr>
          <w:rFonts w:ascii="Times New Roman" w:hAnsi="Times New Roman" w:cs="Times New Roman"/>
          <w:color w:val="000000" w:themeColor="text1"/>
          <w:kern w:val="2"/>
          <w:sz w:val="16"/>
          <w:szCs w:val="16"/>
        </w:rPr>
        <w:softHyphen/>
        <w:t>мандировать П.А. Шишкова в Великобританию для завершения его опытов в более "мирной" обстановке, но, вероятно, этот план не был осуществлен (2843).</w:t>
      </w:r>
    </w:p>
    <w:p w14:paraId="376950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34E12D" w14:textId="77777777" w:rsidR="006514E2" w:rsidRPr="00153023" w:rsidRDefault="006514E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DAF629A" w14:textId="77777777" w:rsidR="006514E2" w:rsidRPr="00153023" w:rsidRDefault="006514E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666CF6" w14:textId="77777777" w:rsidR="006514E2" w:rsidRPr="00153023" w:rsidRDefault="006514E2"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Во второй половине октября 1917 г., накануне революции, свыше 300 авиационных и воздухоплавательных частей, учреждений и учебных заведений насчитывали в своем составе 35 тыс. солдат и офицеров, что составляло 0,5 % от численности сухопутной армии (7 518 тыс. чел.). На наземные службы в ВВФ приходилось 95 % личного состава. Имелось 295 летчиков-солдат – примерно 15 % от примерно 2000 летчиков и летчиковнаблюдателей (без состава авиашкол) (19566).</w:t>
      </w:r>
    </w:p>
    <w:p w14:paraId="406EE9FE" w14:textId="77777777" w:rsidR="006514E2" w:rsidRPr="00153023" w:rsidRDefault="006514E2" w:rsidP="00153023">
      <w:pPr>
        <w:spacing w:after="0" w:line="240" w:lineRule="auto"/>
        <w:jc w:val="both"/>
        <w:rPr>
          <w:rFonts w:ascii="Times New Roman" w:hAnsi="Times New Roman" w:cs="Times New Roman"/>
          <w:color w:val="000000" w:themeColor="text1"/>
          <w:sz w:val="16"/>
          <w:szCs w:val="16"/>
        </w:rPr>
      </w:pPr>
    </w:p>
    <w:p w14:paraId="7A1379D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5835C1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5FA089" w14:textId="77777777" w:rsidR="00187993" w:rsidRPr="00153023" w:rsidRDefault="0018799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октябре 1917 года в России существовали уже 34 авиапредприятия, на которых трудились до 12 тысяч рабочих. Четырнадцать заводов выпускали самолеты, семь (!) — моторы, три — воздушные винты и лыжи, два — магнето, один — авиаприборы, остальные семь находились в той или иной стадии достройки (20018).</w:t>
      </w:r>
    </w:p>
    <w:p w14:paraId="589EA413" w14:textId="77777777" w:rsidR="00187993" w:rsidRPr="00153023" w:rsidRDefault="00187993" w:rsidP="00153023">
      <w:pPr>
        <w:spacing w:after="0" w:line="240" w:lineRule="auto"/>
        <w:jc w:val="both"/>
        <w:rPr>
          <w:rFonts w:ascii="Times New Roman" w:hAnsi="Times New Roman" w:cs="Times New Roman"/>
          <w:color w:val="0070C0"/>
          <w:sz w:val="16"/>
          <w:szCs w:val="16"/>
        </w:rPr>
      </w:pPr>
    </w:p>
    <w:p w14:paraId="215DDAD9" w14:textId="77777777" w:rsidR="000F5178" w:rsidRPr="00153023" w:rsidRDefault="000F5178"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До октября 1917 на Дуксе успели облетать и отправить на фронт и на склад майскую и июльскую партию из последних заказов от Морского ведомства от 6 мая, 25 июля и 12 сентября 1917 г. на постройку 50 тренировочных «Ньюпоров-Х», 35 истребителей «Ньюпор-XVII» с моторами «Рои» в 110 л.с. и 10 истребителей «Спад-VII» с моторами «Испано-Сюиза» в 150 л.с. Этим ограничилась реальная деятельность «Дукса» для военно-морской авиации России (15464).</w:t>
      </w:r>
    </w:p>
    <w:p w14:paraId="28A17553" w14:textId="77777777" w:rsidR="000F5178" w:rsidRPr="00153023" w:rsidRDefault="000F5178" w:rsidP="00153023">
      <w:pPr>
        <w:pStyle w:val="2"/>
        <w:spacing w:before="0" w:beforeAutospacing="0" w:after="0" w:afterAutospacing="0"/>
        <w:jc w:val="both"/>
        <w:rPr>
          <w:b w:val="0"/>
          <w:color w:val="000000" w:themeColor="text1"/>
          <w:kern w:val="2"/>
          <w:sz w:val="16"/>
          <w:szCs w:val="16"/>
        </w:rPr>
      </w:pPr>
    </w:p>
    <w:p w14:paraId="551EB7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октябре 1917 г. Начальник УВВФ писал военному министру: “Лучшей системы аппараты, обслуживающие Западный фронт (“Спады”, “Сопвичи”) и предназначенные к постройке на русских заводах при наличии всех средств по выполнению их, не могут быть построены только потому, что нет моторов; а когда же моторы будут готовы, тогда аппараты названных систем уже устареют” (9705).</w:t>
      </w:r>
    </w:p>
    <w:p w14:paraId="166D25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5114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октябре 1917 г. начальник УВВФ объяснял в своем докладе военному министру, что заводы, “нарождаясь в тяжелое время войны, как и вся прочая промышленность Отечества, не избежали общей участи разрухи государственного хозяйства, в течение последних 5-6 месяцев организация и оборудование этих заводов почти прекратились, станки и прочие предметы оборудования, заказанные в большинстве случаев за границей, или совсем перестали поступать, или поступление это было столь ничтожно, что окончание оборудования заводов приняло характер хронической неопределенности” (9747).</w:t>
      </w:r>
    </w:p>
    <w:p w14:paraId="659D8D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47CF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октябре 1917 г. Начальник УВВФ вынужден был признать, что “отсутствие моторов не только уменьшает производительность аэропланостроительных заводов, но в корень расстраивает ее и лишает возможности идти в этой области вперед, так как понятно, что, получая часть моторов из-за границы, наши заводы принуждены выполнять такие аппараты, которые за границей уже являются отсталыми”. Таким образом, двигатели устаревших типов, которые союзники сбывали в Россию, предопределяли выпуск военных самолетов отсталых типов. Россия отставала в производстве двигателей и от своих союзников, и от противника (9747).</w:t>
      </w:r>
    </w:p>
    <w:p w14:paraId="25F1B0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0966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октябре 1917 построенный в течение 1916-1917 гг. таганрогский авиационный завод накануне революции становится самым большим авиационным предприятием России по производственной площади, которая в то время составляла 13826 м2. У нового предприятия были хорошие перспективы для дальнейшего развития. Рядом были угольные шахты Донбасса, сам Таганрог располагал морским портом и был связан с центральной Россией железной дорогой. В городе работал большой по тем временам металлургический завод, а рядом с лебедевским заводом разместился недавно эвакуированный из Ревеля (ныне Таллина) мощный Русско-Балтийский завод, который уже построил свою крупную теплоэлектростанцию и проложил железнодорожную ветку, соединяющую завод и с морским портом, и с железнодорожной станцией.</w:t>
      </w:r>
    </w:p>
    <w:p w14:paraId="37A8DC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Новый самолетостроительный завод первоначально предназначался специально для постройки сухопутных самолетов, но в перспективе планировалось заняться и гидросамолетостроением.</w:t>
      </w:r>
    </w:p>
    <w:p w14:paraId="642B3D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Строительство капитальных кирпичных производственные зданий шло быстро и уже в начале 1917 г. на завод стали завозить закупленные в разных местах, в том числе и за границей современное оборудование, станки, механизмы, а также различные приборы, агрегаты и авиаматериалы для развертывания серийного строительства аэропланов.</w:t>
      </w:r>
    </w:p>
    <w:p w14:paraId="69F183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Первыми были построены главный корпус и помещение для малярных работ. Главный корпус состоял из восьми отдельных мастерских, расположенных под одной крышей, где потом шла сборка самолетов, установка на них моторов, приборов, механизмов.</w:t>
      </w:r>
    </w:p>
    <w:p w14:paraId="71600F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Были заключены крупные контракты с Главным Управлением Кораблестроения на постройку самолетов "Лебедь XII" и копированию трофейных немецких аппаратов "Фридрихсхафен" FF.33h "Альбатрос". Пока же во вновь возведенных и еще не полностью оснащенных заводских корпусах шла сборка французских самолетов "Вуазеп Ь&gt;, английских "Сопвичей". Сборку производили из уже готовых частей, узлов и агрегатов, покупаемых за границей или доставлявшихся сюда с других заводов фирмы. К октябрю 1917 г. на заводе в производстве было занято свыше 300 рабочих. Однако наступала уже другая эпоха...(12044).</w:t>
      </w:r>
    </w:p>
    <w:p w14:paraId="0D47C4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551C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октябре 1917 г. заводу Анатра было заказано 40 учебных самолетов “Кодрон” с двойным управлением. Двигатели и винты для них предоставляло военное ведомство. Стоимость аппарата - 13,5 тыс. руб. Завод рассчитывал сдать самолеты через два месяца партиями по 20 штук, но оформление заказа затянулось, на документе есть пометка: “Решения исполнительной комиссии не последовало”. Исполнительная комиссия находилась при военном министре, и от ее решения зависела судьба заказа на самолеты (9742).</w:t>
      </w:r>
    </w:p>
    <w:p w14:paraId="7D39E1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8DD93A" w14:textId="77777777" w:rsidR="00C27B4B" w:rsidRPr="00153023" w:rsidRDefault="00C27B4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октябре 1917 г. Анатра подписала контракт № 101830/29617 на производство полусотни «Двухвосток» для Эскадры воздушных кораблей, который по понятным причинам выполнить не удалось. Пытаясь заинтересовать своим самолетом Морское ведомство, летом 1917 г. Хиони оборудовал опытный экземпляр поплавковым шасси. Но 11 августа машина, управляемая самим конструктором, потерпела аварию при посадке на воду в районе Одессы, что поставило крест на ее морской карьере (12252).</w:t>
      </w:r>
    </w:p>
    <w:p w14:paraId="4CD3502D" w14:textId="77777777" w:rsidR="00C27B4B" w:rsidRPr="00153023" w:rsidRDefault="00C27B4B" w:rsidP="00153023">
      <w:pPr>
        <w:spacing w:after="0" w:line="240" w:lineRule="auto"/>
        <w:jc w:val="both"/>
        <w:rPr>
          <w:rFonts w:ascii="Times New Roman" w:hAnsi="Times New Roman" w:cs="Times New Roman"/>
          <w:color w:val="000000" w:themeColor="text1"/>
          <w:kern w:val="2"/>
          <w:sz w:val="16"/>
          <w:szCs w:val="16"/>
        </w:rPr>
      </w:pPr>
    </w:p>
    <w:p w14:paraId="61B79A79" w14:textId="77777777" w:rsidR="00C27B4B" w:rsidRPr="00153023" w:rsidRDefault="00C27B4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октября 1917 «Анатра» продолжала сдачу самолетов (правда, довольно вяло), велась переписка с УВВФ о предоставлении кредитов и подписании новых контрактов. Несмотря на провозглашение в ноябре Украинской Народной Республики (УНР), представители фирмы имели сношения лишь с петроградскими властями. Однако подписание перемирия с государствами германского блока и начало мирных переговоров в Бресте вынудило руководство фирмы задуматься о послевоенном будущем. 24 января 1918 г. А. Анатра направил в УВВФ предложение достроить часть находившихся в производстве «Анасалей» в почтовом варианте. Приведенные расчеты показывали, что с полезной нагрузкой 8-10 пудов и одним пилотом самолет сможет преодолеть без посадки 400 км со средней скоростью 130 км/ч. Но 21 марта УВВФ вынесло вердикт: «Ходатайство завода Анатра за несвоевременностью отклонить». Тем не менее, в некоторых советских документах среди самолетов, принятых в 1918 г., фигурируют 4 машины «Анатры» — возможно, в начале года все-таки было сдано несколько «Анасалей». А. Анатра также попытался продать УВВФ остававшиеся на заводе устаревшие «Фарманы» и «Мораны». Однако в начале апреля в Управлении решили отложить проведение такой операции «до выяснения ситуации с эвакуацией предприятия». И все же нельзя исключить, что из 88 «Фарманов», принятых в 1918 г. советской авиацией, часть была выпущена в Одессе (12252).</w:t>
      </w:r>
    </w:p>
    <w:p w14:paraId="5BAE02C6" w14:textId="77777777" w:rsidR="00C27B4B" w:rsidRPr="00153023" w:rsidRDefault="00C27B4B" w:rsidP="00153023">
      <w:pPr>
        <w:spacing w:after="0" w:line="240" w:lineRule="auto"/>
        <w:jc w:val="both"/>
        <w:rPr>
          <w:rFonts w:ascii="Times New Roman" w:hAnsi="Times New Roman" w:cs="Times New Roman"/>
          <w:color w:val="000000" w:themeColor="text1"/>
          <w:kern w:val="2"/>
          <w:sz w:val="16"/>
          <w:szCs w:val="16"/>
        </w:rPr>
      </w:pPr>
    </w:p>
    <w:p w14:paraId="3DAD589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октября 1917г из всех проектов морских машин на АИС практическое осуществление получили два: морской торпедоно</w:t>
      </w:r>
      <w:r w:rsidRPr="00153023">
        <w:rPr>
          <w:rFonts w:ascii="Times New Roman" w:hAnsi="Times New Roman" w:cs="Times New Roman"/>
          <w:color w:val="000000" w:themeColor="text1"/>
          <w:kern w:val="2"/>
          <w:sz w:val="16"/>
          <w:szCs w:val="16"/>
        </w:rPr>
        <w:softHyphen/>
        <w:t>сец и морской поплавковый разведчик. Морской разведчик “Аист” - двухместный биплан на поплавковом шасси с двигателем “Сенбим” в 150 л.с. Расчетная скорость 150 км/час.</w:t>
      </w:r>
    </w:p>
    <w:p w14:paraId="3E2BAF6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Примечательно, что в Адмиралтействе был построен опытный бас</w:t>
      </w:r>
      <w:r w:rsidRPr="00153023">
        <w:rPr>
          <w:rFonts w:ascii="Times New Roman" w:hAnsi="Times New Roman" w:cs="Times New Roman"/>
          <w:color w:val="000000" w:themeColor="text1"/>
          <w:kern w:val="2"/>
          <w:sz w:val="16"/>
          <w:szCs w:val="16"/>
        </w:rPr>
        <w:softHyphen/>
        <w:t>сейн, в котором впервые в мире проводилось моделирование различных ситуаций. В частности, в нем определялись характеристики поплавков разведчика “Аист”. Этот самолёт был полностью построен, но... октябрь 1917 г. приостановил и эти испытательные работы. Несмотря на трудности политического и экономического порядка испытательные полеты некоторое время продолжались в Петрограде: сухопутных аэропланов - на Главном аэродроме у 4-й версты Варшавской ж.д.; морских - на Опытном аэродроме АИС, что на Крестовском острове. Неблагоприятные погодные условия значительно тормозили проведение испытаний (11425).</w:t>
      </w:r>
    </w:p>
    <w:p w14:paraId="2CF5F95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6C159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октябре или сентябре 1917 прекратили после сдачи 98 двигателей сборку французского «Рено» в 220 л.с. Согласно же докладу начальника Управления ВВС П.И. Баранова Рев</w:t>
      </w:r>
      <w:r w:rsidRPr="00153023">
        <w:rPr>
          <w:rFonts w:ascii="Times New Roman" w:hAnsi="Times New Roman" w:cs="Times New Roman"/>
          <w:color w:val="000000" w:themeColor="text1"/>
          <w:kern w:val="2"/>
          <w:sz w:val="16"/>
          <w:szCs w:val="16"/>
        </w:rPr>
        <w:softHyphen/>
        <w:t xml:space="preserve">военсовету, сделанном в начале 1929 г., французский «Рено» в 220 л.с. выпускался по январь 1918 г. </w:t>
      </w:r>
      <w:r w:rsidRPr="00153023">
        <w:rPr>
          <w:rFonts w:ascii="Times New Roman" w:hAnsi="Times New Roman" w:cs="Times New Roman"/>
          <w:color w:val="000000" w:themeColor="text1"/>
          <w:kern w:val="2"/>
          <w:sz w:val="16"/>
          <w:szCs w:val="16"/>
          <w:lang w:val="en-US"/>
        </w:rPr>
        <w:t>c</w:t>
      </w:r>
      <w:r w:rsidRPr="00153023">
        <w:rPr>
          <w:rFonts w:ascii="Times New Roman" w:hAnsi="Times New Roman" w:cs="Times New Roman"/>
          <w:color w:val="000000" w:themeColor="text1"/>
          <w:kern w:val="2"/>
          <w:sz w:val="16"/>
          <w:szCs w:val="16"/>
        </w:rPr>
        <w:t xml:space="preserve"> июля 1916 г. Эти двигатели собирались из импортных де</w:t>
      </w:r>
      <w:r w:rsidRPr="00153023">
        <w:rPr>
          <w:rFonts w:ascii="Times New Roman" w:hAnsi="Times New Roman" w:cs="Times New Roman"/>
          <w:color w:val="000000" w:themeColor="text1"/>
          <w:kern w:val="2"/>
          <w:sz w:val="16"/>
          <w:szCs w:val="16"/>
        </w:rPr>
        <w:softHyphen/>
        <w:t>талей Автомобильно-экипажными мастерскими общества «Русский Рено» в Петрограде, которое получило заказ на 150 моторов этого типа. Возможно, что М-3 в советское время не производился, а только эксплуа</w:t>
      </w:r>
      <w:r w:rsidRPr="00153023">
        <w:rPr>
          <w:rFonts w:ascii="Times New Roman" w:hAnsi="Times New Roman" w:cs="Times New Roman"/>
          <w:color w:val="000000" w:themeColor="text1"/>
          <w:kern w:val="2"/>
          <w:sz w:val="16"/>
          <w:szCs w:val="16"/>
        </w:rPr>
        <w:softHyphen/>
        <w:t>тировался и ремонтировался.</w:t>
      </w:r>
    </w:p>
    <w:p w14:paraId="148418A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М-3</w:t>
      </w:r>
    </w:p>
    <w:p w14:paraId="2AB32C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Именовался также «Рено-220». Французские моторы Рено </w:t>
      </w:r>
      <w:r w:rsidRPr="00153023">
        <w:rPr>
          <w:rFonts w:ascii="Times New Roman" w:hAnsi="Times New Roman" w:cs="Times New Roman"/>
          <w:color w:val="000000" w:themeColor="text1"/>
          <w:kern w:val="2"/>
          <w:sz w:val="16"/>
          <w:szCs w:val="16"/>
          <w:lang w:val="en-US"/>
        </w:rPr>
        <w:t>W</w:t>
      </w:r>
      <w:r w:rsidRPr="00153023">
        <w:rPr>
          <w:rFonts w:ascii="Times New Roman" w:hAnsi="Times New Roman" w:cs="Times New Roman"/>
          <w:color w:val="000000" w:themeColor="text1"/>
          <w:kern w:val="2"/>
          <w:sz w:val="16"/>
          <w:szCs w:val="16"/>
        </w:rPr>
        <w:t>С соби</w:t>
      </w:r>
      <w:r w:rsidRPr="00153023">
        <w:rPr>
          <w:rFonts w:ascii="Times New Roman" w:hAnsi="Times New Roman" w:cs="Times New Roman"/>
          <w:color w:val="000000" w:themeColor="text1"/>
          <w:kern w:val="2"/>
          <w:sz w:val="16"/>
          <w:szCs w:val="16"/>
        </w:rPr>
        <w:softHyphen/>
        <w:t>рались из импортных деталей Автомобильно-экипажными мастерскими общества «Русский Рено» в Петрограде. К сентябрю 1917 г. изготовлено 98 экз. из заказанной партии в 150 моторов.</w:t>
      </w:r>
    </w:p>
    <w:p w14:paraId="36C1855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дальнейшем предполагалось освоение усовершенствованного варианта двигателя с алюминиевыми поршнями (вместо чугунных) с доведением мощности до 280 л.с.</w:t>
      </w:r>
    </w:p>
    <w:p w14:paraId="39259CE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Характеристики:</w:t>
      </w:r>
    </w:p>
    <w:p w14:paraId="7300D6C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12-цшиндровый, рядный У-образный, безредукторный;</w:t>
      </w:r>
    </w:p>
    <w:p w14:paraId="023D7FF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диаметр цилиндра/ход поршня 125/150 мм;</w:t>
      </w:r>
    </w:p>
    <w:p w14:paraId="0C630C9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мощность 220/225 л.с.;</w:t>
      </w:r>
    </w:p>
    <w:p w14:paraId="4EE59E0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вес 367 кг.</w:t>
      </w:r>
    </w:p>
    <w:p w14:paraId="59EC0F0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Устанавливался на самолетах «Илья Муромец» серий «В» и «Г» (11582).</w:t>
      </w:r>
    </w:p>
    <w:p w14:paraId="50088B2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D03A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октябре 1917 года завод Дека в Александровске выпустил и успешно провел испытания первых двух двигателей типа “Мерседес”.</w:t>
      </w:r>
    </w:p>
    <w:p w14:paraId="3954C1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полной консаервации завод был с 1918 по 1920 гг. В декабре 1920 года была проведена национализация завода ДЕКА и он был передан в ГУВП при ВСНХ РСФСР. Завод был переименован в Государственный авиазавод № 9 им. “Большевик” (ГАЗ-9). Управляющим завода был назначен Старов П.Г., гл. конструктором Иконников Б.М. В 1920 году завод производил запчасти к двигателям “Рон”. В 1922 году Александровск был переименован в Запорожье. В 1923 году, находясь в системе НКТП ГАЗ-9 полностью был снят с консервации и приступил к самостоятельному производству авиадвигателей. В июле 1924 года были поставлены на заводские испытания первые самостоятельно построенные два двигателя типа “Испано-Сюиза”. В процессе испытания выявился рад дефектов, над устранением которых завод работал еще почти целый год. Благодаря проведенной заводом работе по устранению дефектов, выявленных при первых заводских испытаниях, завод в августе 1925 года смог изготовить двигатель новой серии, который успешно прошел госиспытания на самолете, был принят в серийное производство и вместо “Испано-Сюиза” получил название М-6. В июле 1925 года должность управляющего была переименована на должность директора завода. Первым директором был назначен Старов П.Г. В 1926 году завод начал мелкосерийный выпуск двигателей М-6. До конца года было выпущено и сдано в эксплуатацию 42 машины, а за весь период мелкосерийного производства вплоть до 1932 года завод выпустил 346 двигателей М-6. В марте 1926 года директором завода был назначен Мартыненко С.П. В декабре 1927 года завод был переименован в завод № 29. Одновременно гл. конструктором был назначен Назаров Е.Т. К концу 1929 года завод имел в производстве два авиационных двигателя М-6 водяного охлаждения и М-11 воздушного охлаждения. За весь период производства М-11 с 1929 по 1938 гг. было выпущено 8743 машины. 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 С марта 1931 года – директор завода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03985C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Затем заводу было оставлено задание на изготовление одного двигателя М-85 и на свертывание начавшейся подготовки производства М-75. 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Туманский С.К.</w:t>
      </w:r>
    </w:p>
    <w:p w14:paraId="07245E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w:t>
      </w:r>
    </w:p>
    <w:p w14:paraId="193AD8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w:t>
      </w:r>
    </w:p>
    <w:p w14:paraId="018109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4E67AB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7A289A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02B5D8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154BA2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119CEA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Адрес: Омск, Б. Хмельницкого – 281, п/я 64</w:t>
      </w:r>
    </w:p>
    <w:p w14:paraId="4BDBA6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44A0C2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5906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октябре 1917 г. успехи радиотехники заставили военное ведомство категорически потребовать от заводов, чтобы все строящиеся аэропланы, кроме истребителей, были “приспособлены к установке на них станций беспроволочного телеграфа”. Чтобы реализовать это требование, всячески саботировавшееся отдельными заводами, необходимо было обеспечить самолету достаточную электрическую емкость (противовес). Без ее создания была немыслима правильная работа радиостанции. Это означало, что для самолетов, у которых лонжероны крыльев и фюзеляжа (или хвостовой коробки) металлические, представляющие собой достаточную электрическую емкость, необходимо, чтобы все металлические части в местах соприкосновения друг с другом не были окрашены или смазаны. Практически приходилось для обеспечения контакта создавать дополнительные соединения при помощи медного или бронзового проводника (“Фарман-27”, “-30”, “Вуазен”). В самолетах с деревянными лонжеронами прокладывались бронзовые или медные канатики в 2-3 мм толщиною, которые находились в соединении со всеми металлическими частями самолета. Такие приспособления устанавливались на самолетах “Лебедь-12”, “Анатра-Д”, “Моран-Парасоль” и др. Все это очень усложняло производство аппаратов корпусного типа (9705).</w:t>
      </w:r>
    </w:p>
    <w:p w14:paraId="006575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5C899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апреля 1916 г. и по октябрь 1917 г. военно-морские силы приобрели по крайней мере 212 летающих лодок типа М-9, служивших на Черном море (не менее 102 аппаратов, плюс запасные), на Балтике (не менее 86, плюс запасные) и в школах (не менее 5). Таким образом, общий парк данной модели оказался самым многочисленным среди всех прочих (2807).</w:t>
      </w:r>
    </w:p>
    <w:p w14:paraId="2C16D24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Сведения о контрактах на аппараты М-9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474654" w:rsidRPr="00153023" w14:paraId="251FE438" w14:textId="77777777">
        <w:tc>
          <w:tcPr>
            <w:tcW w:w="3192" w:type="dxa"/>
            <w:tcBorders>
              <w:top w:val="single" w:sz="12" w:space="0" w:color="auto"/>
            </w:tcBorders>
            <w:shd w:val="clear" w:color="auto" w:fill="FFFFFF"/>
          </w:tcPr>
          <w:p w14:paraId="028EAC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Дата контракта</w:t>
            </w:r>
          </w:p>
        </w:tc>
        <w:tc>
          <w:tcPr>
            <w:tcW w:w="3192" w:type="dxa"/>
            <w:tcBorders>
              <w:top w:val="single" w:sz="12" w:space="0" w:color="auto"/>
            </w:tcBorders>
            <w:shd w:val="clear" w:color="auto" w:fill="FFFFFF"/>
          </w:tcPr>
          <w:p w14:paraId="367DF8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заказанных аэропланов</w:t>
            </w:r>
          </w:p>
        </w:tc>
        <w:tc>
          <w:tcPr>
            <w:tcW w:w="3192" w:type="dxa"/>
            <w:tcBorders>
              <w:top w:val="single" w:sz="12" w:space="0" w:color="auto"/>
            </w:tcBorders>
            <w:shd w:val="clear" w:color="auto" w:fill="FFFFFF"/>
          </w:tcPr>
          <w:p w14:paraId="19B08D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Условия</w:t>
            </w:r>
          </w:p>
        </w:tc>
      </w:tr>
      <w:tr w:rsidR="00474654" w:rsidRPr="00153023" w14:paraId="461F6A0F" w14:textId="77777777">
        <w:tc>
          <w:tcPr>
            <w:tcW w:w="3192" w:type="dxa"/>
            <w:shd w:val="clear" w:color="auto" w:fill="FFFFFF"/>
          </w:tcPr>
          <w:p w14:paraId="538310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Февраль 10 1916</w:t>
            </w:r>
          </w:p>
        </w:tc>
        <w:tc>
          <w:tcPr>
            <w:tcW w:w="3192" w:type="dxa"/>
            <w:shd w:val="clear" w:color="auto" w:fill="FFFFFF"/>
          </w:tcPr>
          <w:p w14:paraId="661E29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w:t>
            </w:r>
          </w:p>
        </w:tc>
        <w:tc>
          <w:tcPr>
            <w:tcW w:w="3192" w:type="dxa"/>
            <w:shd w:val="clear" w:color="auto" w:fill="FFFFFF"/>
          </w:tcPr>
          <w:p w14:paraId="2E2E6D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выполнен в период с 16 апреля по 10 августа 1916 г.</w:t>
            </w:r>
          </w:p>
        </w:tc>
      </w:tr>
      <w:tr w:rsidR="00474654" w:rsidRPr="00153023" w14:paraId="51744FF4" w14:textId="77777777">
        <w:tc>
          <w:tcPr>
            <w:tcW w:w="3192" w:type="dxa"/>
            <w:shd w:val="clear" w:color="auto" w:fill="FFFFFF"/>
          </w:tcPr>
          <w:p w14:paraId="3E348D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 1 1916</w:t>
            </w:r>
          </w:p>
        </w:tc>
        <w:tc>
          <w:tcPr>
            <w:tcW w:w="3192" w:type="dxa"/>
            <w:shd w:val="clear" w:color="auto" w:fill="FFFFFF"/>
          </w:tcPr>
          <w:p w14:paraId="01368E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w:t>
            </w:r>
          </w:p>
        </w:tc>
        <w:tc>
          <w:tcPr>
            <w:tcW w:w="3192" w:type="dxa"/>
            <w:shd w:val="clear" w:color="auto" w:fill="FFFFFF"/>
          </w:tcPr>
          <w:p w14:paraId="25087B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тыс. руб. за аппарат без мотора, срок исполнения июнь-август 1916 г. (выполнен к маю 1917 г.)</w:t>
            </w:r>
          </w:p>
        </w:tc>
      </w:tr>
      <w:tr w:rsidR="00474654" w:rsidRPr="00153023" w14:paraId="6FABD03B" w14:textId="77777777">
        <w:tc>
          <w:tcPr>
            <w:tcW w:w="3192" w:type="dxa"/>
            <w:shd w:val="clear" w:color="auto" w:fill="FFFFFF"/>
          </w:tcPr>
          <w:p w14:paraId="762C27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 16 1916</w:t>
            </w:r>
          </w:p>
        </w:tc>
        <w:tc>
          <w:tcPr>
            <w:tcW w:w="3192" w:type="dxa"/>
            <w:shd w:val="clear" w:color="auto" w:fill="FFFFFF"/>
          </w:tcPr>
          <w:p w14:paraId="1704C7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3192" w:type="dxa"/>
            <w:shd w:val="clear" w:color="auto" w:fill="FFFFFF"/>
          </w:tcPr>
          <w:p w14:paraId="2D60A5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тыс. руб. за аппарат без мотора, срок исполнения июль-август 1916 г. (выполнен к 11 июля 1917 г.)</w:t>
            </w:r>
          </w:p>
        </w:tc>
      </w:tr>
      <w:tr w:rsidR="00474654" w:rsidRPr="00153023" w14:paraId="4CDF763E" w14:textId="77777777">
        <w:tc>
          <w:tcPr>
            <w:tcW w:w="3192" w:type="dxa"/>
            <w:shd w:val="clear" w:color="auto" w:fill="FFFFFF"/>
          </w:tcPr>
          <w:p w14:paraId="2D6061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Сентябрь 7 1916</w:t>
            </w:r>
          </w:p>
        </w:tc>
        <w:tc>
          <w:tcPr>
            <w:tcW w:w="3192" w:type="dxa"/>
            <w:shd w:val="clear" w:color="auto" w:fill="FFFFFF"/>
          </w:tcPr>
          <w:p w14:paraId="657D75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15+5</w:t>
            </w:r>
          </w:p>
        </w:tc>
        <w:tc>
          <w:tcPr>
            <w:tcW w:w="3192" w:type="dxa"/>
            <w:shd w:val="clear" w:color="auto" w:fill="FFFFFF"/>
          </w:tcPr>
          <w:p w14:paraId="190190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тыс. 650 руб. за запасной аппарат, срок исполнения 10 сентября 1916 г. (выполнен весной 1917 г.)</w:t>
            </w:r>
          </w:p>
          <w:p w14:paraId="6C0312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первоначальный заказ на 15 аппаратов дополнен потом еще 5 машинами</w:t>
            </w:r>
          </w:p>
        </w:tc>
      </w:tr>
      <w:tr w:rsidR="00474654" w:rsidRPr="00153023" w14:paraId="363B94A7" w14:textId="77777777">
        <w:tc>
          <w:tcPr>
            <w:tcW w:w="3192" w:type="dxa"/>
            <w:shd w:val="clear" w:color="auto" w:fill="FFFFFF"/>
          </w:tcPr>
          <w:p w14:paraId="33C7F8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 17 1917</w:t>
            </w:r>
          </w:p>
        </w:tc>
        <w:tc>
          <w:tcPr>
            <w:tcW w:w="3192" w:type="dxa"/>
            <w:shd w:val="clear" w:color="auto" w:fill="FFFFFF"/>
          </w:tcPr>
          <w:p w14:paraId="19940C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20+5</w:t>
            </w:r>
          </w:p>
        </w:tc>
        <w:tc>
          <w:tcPr>
            <w:tcW w:w="3192" w:type="dxa"/>
            <w:shd w:val="clear" w:color="auto" w:fill="FFFFFF"/>
          </w:tcPr>
          <w:p w14:paraId="5FB177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боевых и 5 запасных аппаратов; заказ выполнен к 17 сентября 1917 г.</w:t>
            </w:r>
          </w:p>
        </w:tc>
      </w:tr>
      <w:tr w:rsidR="00474654" w:rsidRPr="00153023" w14:paraId="46413B99" w14:textId="77777777">
        <w:tc>
          <w:tcPr>
            <w:tcW w:w="3192" w:type="dxa"/>
            <w:shd w:val="clear" w:color="auto" w:fill="FFFFFF"/>
          </w:tcPr>
          <w:p w14:paraId="26C29A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 27 1917</w:t>
            </w:r>
          </w:p>
        </w:tc>
        <w:tc>
          <w:tcPr>
            <w:tcW w:w="3192" w:type="dxa"/>
            <w:shd w:val="clear" w:color="auto" w:fill="FFFFFF"/>
          </w:tcPr>
          <w:p w14:paraId="12BDF1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w:t>
            </w:r>
          </w:p>
        </w:tc>
        <w:tc>
          <w:tcPr>
            <w:tcW w:w="3192" w:type="dxa"/>
            <w:shd w:val="clear" w:color="auto" w:fill="FFFFFF"/>
          </w:tcPr>
          <w:p w14:paraId="1BE4BE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тыс. руб. за аппарат под мотор “Сальмсон” или “Санбим” 150 л. с., срок исполнения с 1 декабря 1917 г. по 1 марта 1918 г. (расторг</w:t>
            </w:r>
            <w:r w:rsidRPr="00153023">
              <w:rPr>
                <w:rFonts w:ascii="Times New Roman" w:hAnsi="Times New Roman" w:cs="Times New Roman"/>
                <w:color w:val="000000" w:themeColor="text1"/>
                <w:kern w:val="2"/>
                <w:sz w:val="16"/>
                <w:szCs w:val="16"/>
              </w:rPr>
              <w:softHyphen/>
              <w:t>нут 2 ноября 1917 г.)</w:t>
            </w:r>
          </w:p>
          <w:p w14:paraId="317DE8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условный заказ, данный компании Ф. Мельцера в Петрограде</w:t>
            </w:r>
          </w:p>
        </w:tc>
      </w:tr>
      <w:tr w:rsidR="00474654" w:rsidRPr="00153023" w14:paraId="4A01040F" w14:textId="77777777">
        <w:tc>
          <w:tcPr>
            <w:tcW w:w="3192" w:type="dxa"/>
            <w:shd w:val="clear" w:color="auto" w:fill="FFFFFF"/>
          </w:tcPr>
          <w:p w14:paraId="4F9845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 29 1917</w:t>
            </w:r>
          </w:p>
        </w:tc>
        <w:tc>
          <w:tcPr>
            <w:tcW w:w="3192" w:type="dxa"/>
            <w:shd w:val="clear" w:color="auto" w:fill="FFFFFF"/>
          </w:tcPr>
          <w:p w14:paraId="1FA8A5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3192" w:type="dxa"/>
            <w:shd w:val="clear" w:color="auto" w:fill="FFFFFF"/>
          </w:tcPr>
          <w:p w14:paraId="23D553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запасных аппаратов; возможно, тот же контракт от 17 апреля 1917 г.</w:t>
            </w:r>
          </w:p>
        </w:tc>
      </w:tr>
      <w:tr w:rsidR="00474654" w:rsidRPr="00153023" w14:paraId="356763F7" w14:textId="77777777">
        <w:tc>
          <w:tcPr>
            <w:tcW w:w="3192" w:type="dxa"/>
            <w:shd w:val="clear" w:color="auto" w:fill="FFFFFF"/>
          </w:tcPr>
          <w:p w14:paraId="24059B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 26 1917</w:t>
            </w:r>
          </w:p>
        </w:tc>
        <w:tc>
          <w:tcPr>
            <w:tcW w:w="3192" w:type="dxa"/>
            <w:shd w:val="clear" w:color="auto" w:fill="FFFFFF"/>
          </w:tcPr>
          <w:p w14:paraId="0623A9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w:t>
            </w:r>
          </w:p>
        </w:tc>
        <w:tc>
          <w:tcPr>
            <w:tcW w:w="3192" w:type="dxa"/>
            <w:shd w:val="clear" w:color="auto" w:fill="FFFFFF"/>
          </w:tcPr>
          <w:p w14:paraId="212577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тыс. руб. за аппарат без мотора (цена могла меняться из-за инфляции), срок исполнения 20 июня 1917 г. (вероятно, частично выполнен до 1918 г.) ПРИМЕЧАНИЯ: по другим данным, контракт заключен 14 июня 1917 г.</w:t>
            </w:r>
          </w:p>
        </w:tc>
      </w:tr>
      <w:tr w:rsidR="00474654" w:rsidRPr="00153023" w14:paraId="5871EB18" w14:textId="77777777">
        <w:tc>
          <w:tcPr>
            <w:tcW w:w="3192" w:type="dxa"/>
            <w:tcBorders>
              <w:bottom w:val="single" w:sz="12" w:space="0" w:color="auto"/>
            </w:tcBorders>
            <w:shd w:val="clear" w:color="auto" w:fill="FFFFFF"/>
          </w:tcPr>
          <w:p w14:paraId="5A72C0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Сентябрь 5 1917</w:t>
            </w:r>
          </w:p>
        </w:tc>
        <w:tc>
          <w:tcPr>
            <w:tcW w:w="3192" w:type="dxa"/>
            <w:tcBorders>
              <w:bottom w:val="single" w:sz="12" w:space="0" w:color="auto"/>
            </w:tcBorders>
            <w:shd w:val="clear" w:color="auto" w:fill="FFFFFF"/>
          </w:tcPr>
          <w:p w14:paraId="7F40FA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w:t>
            </w:r>
          </w:p>
        </w:tc>
        <w:tc>
          <w:tcPr>
            <w:tcW w:w="3192" w:type="dxa"/>
            <w:tcBorders>
              <w:bottom w:val="single" w:sz="12" w:space="0" w:color="auto"/>
            </w:tcBorders>
            <w:shd w:val="clear" w:color="auto" w:fill="FFFFFF"/>
          </w:tcPr>
          <w:p w14:paraId="7AC4515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тыс. 500 руб. за аппарат без мотора ПРИМЕЧАНИЯ: серия аппаратов с заводскими номерами 1502-1576 заложена на ПРТВ в сентябре 1917 г., а сам наряд дан, вероятно, от полной безнадежности получить более современные машины</w:t>
            </w:r>
          </w:p>
        </w:tc>
      </w:tr>
    </w:tbl>
    <w:p w14:paraId="2554EC3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F77E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октябре 1917 г. на РБМЗ (Русско-Балтийский моторный завод (РБМЗ), Ленинградский механический завод ГУВП ВСНХ /г. Петербург,  г. Ленинград Калашниковская наб. (Васильевский остров)/) Киреевым разработан авиамотор мощностью 600 л.с., после революции работы по нему прекращены.</w:t>
      </w:r>
    </w:p>
    <w:p w14:paraId="42BFEA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1924 г. - в ведении ГУВП ВСНХ.</w:t>
      </w:r>
    </w:p>
    <w:p w14:paraId="578993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1927 г. разработка под руководством А. Г. Дукельского железнодорожных артиллерийских установок: ТМ-1- 14 (356 мм), ТМ-2-12, ТМ-3-12 (305 мм).</w:t>
      </w:r>
    </w:p>
    <w:p w14:paraId="53EF6C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Производство:</w:t>
      </w:r>
      <w:r w:rsidRPr="00153023">
        <w:rPr>
          <w:rFonts w:ascii="Times New Roman" w:hAnsi="Times New Roman" w:cs="Times New Roman"/>
          <w:color w:val="000000" w:themeColor="text1"/>
          <w:kern w:val="2"/>
          <w:sz w:val="16"/>
          <w:szCs w:val="16"/>
        </w:rPr>
        <w:t xml:space="preserve"> авиамотор МБР-6 (1917).</w:t>
      </w:r>
    </w:p>
    <w:p w14:paraId="232E05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85E6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октябрь 1917 г. в России имелось 34 авиазавода, 24 из них были действующими (14 самолетостроительных, 7 моторостроительных, 3 выпускали в/винты и лыжи, 2- магнето, 1- авиаприборы), 7 строились (11982).</w:t>
      </w:r>
    </w:p>
    <w:p w14:paraId="26DCF7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19C76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2602E8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A7C1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октябре 1917 года будущий дзержинский завод им. Свердлова начал выпуск продукции. В 1927 году завод стал носить имя Я.М. Свердлова. В ВОВ каждый второй снаряд и авиабомба, изготовленные в стране, были выпущены с завода им.Свердлова - в месяц выпускалось до 3 млн. снарядов, мин, бомб (9694).</w:t>
      </w:r>
    </w:p>
    <w:p w14:paraId="36BDDE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1F90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октября 1917 г. действовало принятое и опубликованное в 1900 г. "Положение о подрядах и поставках", действовавшее до Положение предусматривало проведение торгов трех типов: изустные торги, торги посредством запечатанных объявлений и смешанные. Изустные торги представляли собой аукцион. В публикуемых приглашениях к торгам через запечатанные объявления указывались день и час, с которого принимались пакеты с предложениями и начинались торги. Казенная цена устанавливалась по заранее составленным сметам, с учетом сведений о ценах в местностях, где предполагалось выполнение госзаказа. Казенная цена представлялась на торги в запечатанном пакете. Если полученные заявки удовлетворяли казенной цене, этот конверт уничтожался невскрытым. Если всем претендентам отказывали в подряде, казенная цена предавалась огласке. Смешанные торги отличались тем, что сначала принимали устные заявления, затем вскрывали конверты с заявками. При утверждении результатов торгов комиссия проверяла соблюдение правил производства дел, соответствие выигравшего претендента установленным требованиям, соотношение между подрядными и средними справочными ценами. При нарушении какого-либо пункта результат торгов мог быть аннулирован. С современных позиций важны два положения, при которых результаты торгов аннулировались:</w:t>
      </w:r>
    </w:p>
    <w:p w14:paraId="2F0132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если объявленные на торгах цены "казне не выгодны";</w:t>
      </w:r>
    </w:p>
    <w:p w14:paraId="5C0C71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в случае переменившихся обстоятельств, когда "самый предмет торга сделался уже ненужным" (11277).</w:t>
      </w:r>
    </w:p>
    <w:p w14:paraId="646201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Революционные события 1917 г. и последовавшая за ними Гражданская война ликвидировали саму необходимость публичных торгов на государственные поставки и подряды. Временное правительство ничего не успело создать. А революционные комитеты вообще не нуждались в подобного рода деятельности, поскольку было отринуто все, построенное и выработанное в государственной организации "старого времени" (11277).</w:t>
      </w:r>
    </w:p>
    <w:p w14:paraId="1ED287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B1FA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октябрь 1917 г с марта 1916 года заводами РАОАЗ было сдано 1442 орудия (фактически ствола) с затворами и 835 лафетов (вместо 2500 полностью готовых комплектов). Единственным предприятием, которое выполнило свою часть заказа, как и подтверждали прогнозы, был завод Лесснера. Результаты работы группы полностью соответствовали общим тенденциям работы русской промышленности в период первой мировой войны, достигшей в 1916 г, пика своей производительности. Но с марта-апреля 1917 г, как и в случае с другими российскими предприятиями, у участников "Группы Царицынского завода" наметилась устойчивая тенденция падения уровня производства пушек, пока с мая не последовал настоящий обвал. Важным этапом в деятельности "группы Виккерс " и Русского акционерного общества артиллерийских заводов стала организация поставок вооружений фирмы &lt;Виккерс&gt; в Россию во время первой мировой войны. Кроме заказов Морского министерства, фирме &lt;Виккерс&gt; в период войны последовали и крупные заказы Военного министерства. При этом Общество получало оговоренное с &lt;Виккерс&gt; вознаграждение. Общее число, заказанных британской фирме орудий - от 40-миллиметровых до самого крупного 16-дюймового, было невелико и составило 237 штук. Кроме этого, заводам Виккерса через РАОАЗ и "группу &lt;Виккерс&gt; было заказано 172 тыс. патронов для зенитных орудий (11448).</w:t>
      </w:r>
    </w:p>
    <w:p w14:paraId="7FEB9C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E6E8DA" w14:textId="77777777" w:rsidR="000F5178" w:rsidRPr="00153023" w:rsidRDefault="000F517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октября 1917 г. из Англии было поставлено не менее десяти 356/52-мм пушек, а ОСЗ не сдал ни одной. Полигонные испытания 356/52-мм пушек были начаты в 1917 г. на специальном полигонном станке Дурляхера. В 1922 г. на ОСЗ хранилось 8 готовых пушек Виккерса и 7 недоделанных орудий ОСЗ, из которых 4 были с готовностью 60% (15117).</w:t>
      </w:r>
    </w:p>
    <w:p w14:paraId="117FAFAA" w14:textId="77777777" w:rsidR="000F5178" w:rsidRPr="00153023" w:rsidRDefault="000F5178" w:rsidP="00153023">
      <w:pPr>
        <w:spacing w:after="0" w:line="240" w:lineRule="auto"/>
        <w:jc w:val="both"/>
        <w:rPr>
          <w:rFonts w:ascii="Times New Roman" w:hAnsi="Times New Roman" w:cs="Times New Roman"/>
          <w:color w:val="000000" w:themeColor="text1"/>
          <w:kern w:val="2"/>
          <w:sz w:val="16"/>
          <w:szCs w:val="16"/>
        </w:rPr>
      </w:pPr>
    </w:p>
    <w:p w14:paraId="6A82D6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октября 1917 года продолжалось начатое в апреле 1916 г. строительство Сталелитейно-снарядного завода в ст. Каменской.</w:t>
      </w:r>
    </w:p>
    <w:p w14:paraId="387108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 этому последнему сроку была выполнена следующая часть работ. Под здание Мартена (площадь 1 дес.) был готов фундамент. Из трех корпусов сверлильно-токарного цеха один окончен, два доведены до крыши и один — до перемычек. Два корпуса инструментального цеха — до потолков. В механической положен цоколь и в управлении — фундамент. Прокатная и молотовая не начаты. </w:t>
      </w:r>
    </w:p>
    <w:p w14:paraId="636B75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Оборудование было в значительной части заказано, причем крупные заказы даны в Англии и Америке. Из заказанного получена лишь небольшая часть предметов оборудования. Строительство завода закончилось в октябре 1917 г. и в 1918 г. было совершенно ликвидировано. </w:t>
      </w:r>
    </w:p>
    <w:p w14:paraId="2C7F89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 сметам 1916 г. стоимость постройки завода оценивалась в 49 млн рублей. </w:t>
      </w:r>
    </w:p>
    <w:p w14:paraId="33C6EF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связи с усилением на время войны мощности старых оружейных заводов — Тульского, Сестрорецкого и Ижевского, а также достройки двух новых — Екатеринославского и 2-го Тульского — естественно возникла необходимость соответствующим образом усилить производство черновых стволов и коробок и оружейной стали для снабжения всех пяти оружейных заводов. Попутно, в связи с развитием артиллерийских заводов других специальностей, также представилось необходимым усилить изготовление высокосортных сталей для взрывателей, щитов орудийных и пулеметных, патронных обойм, инструмента и т.д. </w:t>
      </w:r>
    </w:p>
    <w:p w14:paraId="71CC21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 как сталелитейный отдел Ижевского оружейного завода не мог быть расширен, по техническим причинам, в такой мере, чтобы взять указанные задачи на себя, то ГАУ в начале 1915 г. поставило вопрос перед правительством об устройстве крупного сталелитейного завода. После рассмотрения этого дела в высших инстанциях, в августе 1915 г. постройка этого завода была разрешена.</w:t>
      </w:r>
    </w:p>
    <w:p w14:paraId="3F30FC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Проект завода был составлен по следующему заданию (производительность в год):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04"/>
        <w:gridCol w:w="4080"/>
        <w:gridCol w:w="1584"/>
      </w:tblGrid>
      <w:tr w:rsidR="00474654" w:rsidRPr="00153023" w14:paraId="79560C47" w14:textId="77777777">
        <w:tc>
          <w:tcPr>
            <w:tcW w:w="1104" w:type="dxa"/>
            <w:tcBorders>
              <w:top w:val="single" w:sz="12" w:space="0" w:color="auto"/>
            </w:tcBorders>
          </w:tcPr>
          <w:p w14:paraId="554B6E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080" w:type="dxa"/>
            <w:tcBorders>
              <w:top w:val="single" w:sz="12" w:space="0" w:color="auto"/>
            </w:tcBorders>
          </w:tcPr>
          <w:p w14:paraId="49D4AF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черновых ружейных стволов</w:t>
            </w:r>
          </w:p>
        </w:tc>
        <w:tc>
          <w:tcPr>
            <w:tcW w:w="1584" w:type="dxa"/>
            <w:tcBorders>
              <w:top w:val="single" w:sz="12" w:space="0" w:color="auto"/>
            </w:tcBorders>
          </w:tcPr>
          <w:p w14:paraId="7F65A4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1000 000 шт. </w:t>
            </w:r>
          </w:p>
        </w:tc>
      </w:tr>
      <w:tr w:rsidR="00474654" w:rsidRPr="00153023" w14:paraId="44A6181B" w14:textId="77777777">
        <w:tc>
          <w:tcPr>
            <w:tcW w:w="1104" w:type="dxa"/>
          </w:tcPr>
          <w:p w14:paraId="752209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080" w:type="dxa"/>
          </w:tcPr>
          <w:p w14:paraId="35E21A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сортового материала для изготовления винтовок</w:t>
            </w:r>
          </w:p>
        </w:tc>
        <w:tc>
          <w:tcPr>
            <w:tcW w:w="1584" w:type="dxa"/>
          </w:tcPr>
          <w:p w14:paraId="3E1848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400 000 пудов </w:t>
            </w:r>
          </w:p>
        </w:tc>
      </w:tr>
      <w:tr w:rsidR="00474654" w:rsidRPr="00153023" w14:paraId="41CA0B3C" w14:textId="77777777">
        <w:tc>
          <w:tcPr>
            <w:tcW w:w="1104" w:type="dxa"/>
          </w:tcPr>
          <w:p w14:paraId="32F7AD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080" w:type="dxa"/>
          </w:tcPr>
          <w:p w14:paraId="62CEDF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инструментальной стали для оружейных заводов</w:t>
            </w:r>
          </w:p>
        </w:tc>
        <w:tc>
          <w:tcPr>
            <w:tcW w:w="1584" w:type="dxa"/>
          </w:tcPr>
          <w:p w14:paraId="355966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180 000 пудов </w:t>
            </w:r>
          </w:p>
        </w:tc>
      </w:tr>
      <w:tr w:rsidR="00474654" w:rsidRPr="00153023" w14:paraId="1A00E392" w14:textId="77777777">
        <w:tc>
          <w:tcPr>
            <w:tcW w:w="1104" w:type="dxa"/>
          </w:tcPr>
          <w:p w14:paraId="7F1DD6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080" w:type="dxa"/>
          </w:tcPr>
          <w:p w14:paraId="36AEBD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инструментальной стали для других заводов</w:t>
            </w:r>
          </w:p>
        </w:tc>
        <w:tc>
          <w:tcPr>
            <w:tcW w:w="1584" w:type="dxa"/>
          </w:tcPr>
          <w:p w14:paraId="68AEEE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100 000 пудов </w:t>
            </w:r>
          </w:p>
        </w:tc>
      </w:tr>
      <w:tr w:rsidR="00474654" w:rsidRPr="00153023" w14:paraId="26C1083D" w14:textId="77777777">
        <w:tc>
          <w:tcPr>
            <w:tcW w:w="1104" w:type="dxa"/>
          </w:tcPr>
          <w:p w14:paraId="2F2712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080" w:type="dxa"/>
          </w:tcPr>
          <w:p w14:paraId="08FFCC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стали для взрывателей</w:t>
            </w:r>
          </w:p>
        </w:tc>
        <w:tc>
          <w:tcPr>
            <w:tcW w:w="1584" w:type="dxa"/>
          </w:tcPr>
          <w:p w14:paraId="5853ED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150 000 пудов </w:t>
            </w:r>
          </w:p>
        </w:tc>
      </w:tr>
      <w:tr w:rsidR="00474654" w:rsidRPr="00153023" w14:paraId="3A735A02" w14:textId="77777777">
        <w:tc>
          <w:tcPr>
            <w:tcW w:w="1104" w:type="dxa"/>
          </w:tcPr>
          <w:p w14:paraId="5665E6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080" w:type="dxa"/>
          </w:tcPr>
          <w:p w14:paraId="1E3B1F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ленточной стали для обойм</w:t>
            </w:r>
          </w:p>
        </w:tc>
        <w:tc>
          <w:tcPr>
            <w:tcW w:w="1584" w:type="dxa"/>
          </w:tcPr>
          <w:p w14:paraId="5D30F6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60 000 пудов </w:t>
            </w:r>
          </w:p>
        </w:tc>
      </w:tr>
      <w:tr w:rsidR="00474654" w:rsidRPr="00153023" w14:paraId="78656540" w14:textId="77777777">
        <w:tc>
          <w:tcPr>
            <w:tcW w:w="1104" w:type="dxa"/>
          </w:tcPr>
          <w:p w14:paraId="7650C3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080" w:type="dxa"/>
          </w:tcPr>
          <w:p w14:paraId="136668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пулеметных щитов</w:t>
            </w:r>
          </w:p>
        </w:tc>
        <w:tc>
          <w:tcPr>
            <w:tcW w:w="1584" w:type="dxa"/>
          </w:tcPr>
          <w:p w14:paraId="5ACFFE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3 000 пудов </w:t>
            </w:r>
          </w:p>
        </w:tc>
      </w:tr>
      <w:tr w:rsidR="00474654" w:rsidRPr="00153023" w14:paraId="41E89DE0" w14:textId="77777777">
        <w:tc>
          <w:tcPr>
            <w:tcW w:w="1104" w:type="dxa"/>
          </w:tcPr>
          <w:p w14:paraId="64EA36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080" w:type="dxa"/>
          </w:tcPr>
          <w:p w14:paraId="08273B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щитовых листов для артиллерии</w:t>
            </w:r>
          </w:p>
        </w:tc>
        <w:tc>
          <w:tcPr>
            <w:tcW w:w="1584" w:type="dxa"/>
          </w:tcPr>
          <w:p w14:paraId="642A32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10 000 шт. </w:t>
            </w:r>
          </w:p>
        </w:tc>
      </w:tr>
      <w:tr w:rsidR="00474654" w:rsidRPr="00153023" w14:paraId="15887FFF" w14:textId="77777777">
        <w:tc>
          <w:tcPr>
            <w:tcW w:w="1104" w:type="dxa"/>
          </w:tcPr>
          <w:p w14:paraId="13FD7C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080" w:type="dxa"/>
          </w:tcPr>
          <w:p w14:paraId="7EAAC4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различной стали для своего завода</w:t>
            </w:r>
          </w:p>
        </w:tc>
        <w:tc>
          <w:tcPr>
            <w:tcW w:w="1584" w:type="dxa"/>
          </w:tcPr>
          <w:p w14:paraId="784BF8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150 000 пудов </w:t>
            </w:r>
          </w:p>
        </w:tc>
      </w:tr>
      <w:tr w:rsidR="00474654" w:rsidRPr="00153023" w14:paraId="5A6EAD5A" w14:textId="77777777">
        <w:tc>
          <w:tcPr>
            <w:tcW w:w="1104" w:type="dxa"/>
            <w:tcBorders>
              <w:bottom w:val="single" w:sz="12" w:space="0" w:color="auto"/>
            </w:tcBorders>
          </w:tcPr>
          <w:p w14:paraId="30A310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080" w:type="dxa"/>
            <w:tcBorders>
              <w:bottom w:val="single" w:sz="12" w:space="0" w:color="auto"/>
            </w:tcBorders>
          </w:tcPr>
          <w:p w14:paraId="7AADDE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3-дм фугасных снарядов</w:t>
            </w:r>
          </w:p>
        </w:tc>
        <w:tc>
          <w:tcPr>
            <w:tcW w:w="1584" w:type="dxa"/>
            <w:tcBorders>
              <w:bottom w:val="single" w:sz="12" w:space="0" w:color="auto"/>
            </w:tcBorders>
          </w:tcPr>
          <w:p w14:paraId="7B2BCD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1000 000 шт. </w:t>
            </w:r>
          </w:p>
        </w:tc>
      </w:tr>
    </w:tbl>
    <w:p w14:paraId="62FD35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Намечалось построить семь печей Мартена по 30 т и три электрических печи по 1,5 тонны. Годовое производство мартеновского металла — 5 млн пудов. </w:t>
      </w:r>
    </w:p>
    <w:p w14:paraId="26EA22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Местом для постройки завода была выбрана станция Каменская Области войска Донского. Общая площадь участка составляла 750 десятин, из коих 135 десятин — под завод непосредственно. </w:t>
      </w:r>
    </w:p>
    <w:p w14:paraId="7F48A0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первоначальном проекте, составленном в первые месяцы войны, имелось в виду на Каменском заводе иметь производство только 3-дм снарядов. Так как опыт мировой войны указал на очень большую потребность в снарядах тяжелой артиллерии и изготовление их не было установлено ни на одном из казенных заводов, то ГАУ признало необходимым при Каменском сталелитейном заводе организовать отдел по изготовлению снарядов среднего и крупного калибра. Основное задание этому отделу было — изготовлять в сутки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474654" w:rsidRPr="00153023" w14:paraId="765CA9A7" w14:textId="77777777">
        <w:tc>
          <w:tcPr>
            <w:tcW w:w="1788" w:type="dxa"/>
            <w:tcBorders>
              <w:top w:val="single" w:sz="12" w:space="0" w:color="auto"/>
            </w:tcBorders>
          </w:tcPr>
          <w:p w14:paraId="203C60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6-дм снарядов</w:t>
            </w:r>
          </w:p>
        </w:tc>
        <w:tc>
          <w:tcPr>
            <w:tcW w:w="936" w:type="dxa"/>
            <w:tcBorders>
              <w:top w:val="single" w:sz="12" w:space="0" w:color="auto"/>
            </w:tcBorders>
          </w:tcPr>
          <w:p w14:paraId="47467E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10000 </w:t>
            </w:r>
          </w:p>
        </w:tc>
      </w:tr>
      <w:tr w:rsidR="00474654" w:rsidRPr="00153023" w14:paraId="05213D3D" w14:textId="77777777">
        <w:tc>
          <w:tcPr>
            <w:tcW w:w="1788" w:type="dxa"/>
          </w:tcPr>
          <w:p w14:paraId="5BE55B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8-дм снарядов</w:t>
            </w:r>
          </w:p>
        </w:tc>
        <w:tc>
          <w:tcPr>
            <w:tcW w:w="936" w:type="dxa"/>
          </w:tcPr>
          <w:p w14:paraId="0900F7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1000 </w:t>
            </w:r>
          </w:p>
        </w:tc>
      </w:tr>
      <w:tr w:rsidR="00474654" w:rsidRPr="00153023" w14:paraId="5DAF7FD8" w14:textId="77777777">
        <w:tc>
          <w:tcPr>
            <w:tcW w:w="1788" w:type="dxa"/>
            <w:tcBorders>
              <w:bottom w:val="single" w:sz="12" w:space="0" w:color="auto"/>
            </w:tcBorders>
          </w:tcPr>
          <w:p w14:paraId="6736ED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11-12-дм снарядов</w:t>
            </w:r>
          </w:p>
        </w:tc>
        <w:tc>
          <w:tcPr>
            <w:tcW w:w="936" w:type="dxa"/>
            <w:tcBorders>
              <w:bottom w:val="single" w:sz="12" w:space="0" w:color="auto"/>
            </w:tcBorders>
          </w:tcPr>
          <w:p w14:paraId="41405F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200</w:t>
            </w:r>
          </w:p>
        </w:tc>
      </w:tr>
    </w:tbl>
    <w:p w14:paraId="30C862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Дополнительные расходы, вызываемые сооружением снарядного отдела, выражались в следующих цифрах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474654" w:rsidRPr="00153023" w14:paraId="14A560A0" w14:textId="77777777">
        <w:tc>
          <w:tcPr>
            <w:tcW w:w="1788" w:type="dxa"/>
            <w:tcBorders>
              <w:top w:val="single" w:sz="12" w:space="0" w:color="auto"/>
            </w:tcBorders>
          </w:tcPr>
          <w:p w14:paraId="12860A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строительные работы</w:t>
            </w:r>
          </w:p>
        </w:tc>
        <w:tc>
          <w:tcPr>
            <w:tcW w:w="936" w:type="dxa"/>
            <w:tcBorders>
              <w:top w:val="single" w:sz="12" w:space="0" w:color="auto"/>
            </w:tcBorders>
          </w:tcPr>
          <w:p w14:paraId="3B4657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42,5 </w:t>
            </w:r>
          </w:p>
        </w:tc>
      </w:tr>
      <w:tr w:rsidR="00474654" w:rsidRPr="00153023" w14:paraId="2CCEF290" w14:textId="77777777">
        <w:tc>
          <w:tcPr>
            <w:tcW w:w="1788" w:type="dxa"/>
          </w:tcPr>
          <w:p w14:paraId="27789B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механические работы</w:t>
            </w:r>
          </w:p>
        </w:tc>
        <w:tc>
          <w:tcPr>
            <w:tcW w:w="936" w:type="dxa"/>
          </w:tcPr>
          <w:p w14:paraId="58F0E6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93,5 </w:t>
            </w:r>
          </w:p>
        </w:tc>
      </w:tr>
      <w:tr w:rsidR="00474654" w:rsidRPr="00153023" w14:paraId="1A867E45" w14:textId="77777777">
        <w:tc>
          <w:tcPr>
            <w:tcW w:w="1788" w:type="dxa"/>
          </w:tcPr>
          <w:p w14:paraId="1A3C45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прочие расходы</w:t>
            </w:r>
          </w:p>
        </w:tc>
        <w:tc>
          <w:tcPr>
            <w:tcW w:w="936" w:type="dxa"/>
          </w:tcPr>
          <w:p w14:paraId="153482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2,0 </w:t>
            </w:r>
          </w:p>
        </w:tc>
      </w:tr>
      <w:tr w:rsidR="00474654" w:rsidRPr="00153023" w14:paraId="7401D2DF" w14:textId="77777777">
        <w:tc>
          <w:tcPr>
            <w:tcW w:w="1788" w:type="dxa"/>
            <w:tcBorders>
              <w:bottom w:val="single" w:sz="12" w:space="0" w:color="auto"/>
            </w:tcBorders>
          </w:tcPr>
          <w:p w14:paraId="34A6D8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c>
          <w:tcPr>
            <w:tcW w:w="936" w:type="dxa"/>
            <w:tcBorders>
              <w:bottom w:val="single" w:sz="12" w:space="0" w:color="auto"/>
            </w:tcBorders>
          </w:tcPr>
          <w:p w14:paraId="7FDA47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138,0. </w:t>
            </w:r>
          </w:p>
        </w:tc>
      </w:tr>
    </w:tbl>
    <w:p w14:paraId="0503AC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Однако к осуществлению этого дополнительного проекта приступлено не было (11329). </w:t>
      </w:r>
    </w:p>
    <w:p w14:paraId="7909DF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C4FC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Вплоть до октября 1917 года все испытания отечественных и частично приобретаемых за границей образцов артвооружения и брони для российского флота проводились только на Морском Артиллерийском Полигоне, и работа по отработке их велась в тесном взаимодействии с орудийными заводами.</w:t>
      </w:r>
    </w:p>
    <w:p w14:paraId="420B11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1856 по 1917 год председателями КМАО и одновременно начальниками МАП были: вице-адмирал В. Б. Струкгов, генерал-майор КМА К. И. Лосев, контр-адмирал В. Н. Максимов, контр-адмирал Ф. Г. Стааль, вице-адмирал Я. И. Куприянов, контр-адмирал К. К. Де-Ливрон, контр-адмирал П. С. Бурачек, контр-адмирал Р. Р. Ликер, контр-адмирал Л- Г. Фелькерзам, генерал-майор КМА А. Ф. Бринк, генерал-лейтенант КМА Ф. Л. Ремесников, генерал-майор КМА Е. А. Беркалов. На МАП, в разные годы, проходили службу командующий 2-й Тихоокеанской эскадрой вице-адмирал 3. П. Рожественский (1873-1883) и последний морской министр России, из состава временного правительства, контр-адмирал Д. Н. Вердеревский (1901-1902).</w:t>
      </w:r>
    </w:p>
    <w:p w14:paraId="3D9838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Матросы морского полигона в феврале 1917 года приняли активное участие в свержении самодержавия в России, а в октябре того же года в вооруженном перевороте по свержению Временного правительства. 25 октября (7 ноября) около 23 часов по указанию Я. М. Свердлова матросы полигона И. Дунаев и М. Журавлев, приняли под свое командование батарею 3-дм полевых орудий, заменив колеблющихся артиллеристов Петропавловской крепости, и открыли огонь по Зимнему дворцу сделав при этом 30-35 выстрелов картечными снарядами. Эта стрельба имела больше психологический характер, чем боевой. Только один снаряд попал в карниз здания на третьем этаже, все остальные разорвались над Невой (12031).</w:t>
      </w:r>
    </w:p>
    <w:p w14:paraId="13B182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EA3C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октябре 1917 г. выпуск радиоизделий на заводе «ДЕКА» прекратился. Производством радиоимущества для нужд армии и флота в годы Первой мировой войны занимались многие предприятия электрослаботочной про мышленности: петроградские заводы «Сименс и Гальске», РОБТиТ, Радиоте леграфный завод Морского ведомства, Акционерное общество «Электротех нических сооружений» (ДЕКА). В Запасном электротехническом батальоне ОЭШ было налажено производство радиопеленгаторов (Архив ВИМАИВиВС, ф. 61р, оп. 2, д. 1, л. 13.). Петроградский радиоаппаратный завод (бывший РОБТиТ) был полностью законсервирован. Оставшиеся на предприятии девять рабочих и семь служащих занимались только ремонтными работами, а все радиотеле графное имущество было сосредоточено в Москве (Русская электротехническая промышленность к началу 1921 г. М.:, 1921. С. 39.). Радиотелеграфный завод Морского ведомства, часть оборудования ко торого была эвакуирована в Нижний Новгород, после вынужденного простоя в 1919 г. в следующем году возобновил выпуск радиоаппаратуры для флота. Однако по сравнению с 1916 г. объем производства различных видов продук ции не превышал 12-18% (ЦГА СПб., ф. 945, оп. 3, д. 2, л. 48.). На Петроградском телеграфном заводе (б. «Сименса») выпуск радио средств продолжался, однако объем его был мизерным по сравнению с годами Первой мировой войны. От ГВИУ в 1916-1918 гг. предприятие получило зака зы на восемьдесят тяжелых полевых, двенадцать автомобильных и 360 аэро планных радиостанций. Но к сентябрю 1920 г. из всего этого количества изго товлено было только двадцать аэропланных станций (ЦГА СПб., ф. 1324, оп. 2, д. 8, л. 146.). А за весь 1920 г. на за воде был произведен капитальный ремонт трех полевых радиостанций, собра на одна автомобильная станций и выпущено некоторое количество запасных частей к станциям различных типов (ЦГА СПб., ф. 1324, оп. 2, д. 8, л. 252.) (11870).</w:t>
      </w:r>
    </w:p>
    <w:p w14:paraId="0424CB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9CCD65" w14:textId="77777777" w:rsidR="00924B0E" w:rsidRPr="00153023" w:rsidRDefault="00924B0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октября 1917 г. из Англии было поставлено не менее десяти 356/52-мм пушек, а ОСЗ не сдал ни одной. Полигонные испытания 356/52-мм пушек были начаты в 1917 г. на специальном полигонном станке Дурляхера. В 1922 г. на ОСЗ хранилось 8 готовых пушек Виккерса и 7 недоделанных орудий ОСЗ, из которых 4 были с готовностью 60 %.</w:t>
      </w:r>
    </w:p>
    <w:p w14:paraId="24806965" w14:textId="77777777" w:rsidR="00924B0E" w:rsidRPr="00153023" w:rsidRDefault="00924B0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итоге к 1918 г. стрелять могла только одна 356/52-мм пушка, установленная на станке Дурляхера на Ржевке. На этой установке постоянно менялись стволы, и она все время находилась в готовности к стрельбе. В 1941–1944 гг. 356-мм полигонная установка из штатного 356/52-мм ствола вела огонь по германским войскам, осаждавшим Ленинград. Установка Дурляхера находится на Ржевке и сейчас (но крайней мере она была там в 2000 г.).</w:t>
      </w:r>
    </w:p>
    <w:p w14:paraId="6D580907" w14:textId="77777777" w:rsidR="00924B0E" w:rsidRPr="00153023" w:rsidRDefault="00924B0E"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Линейные крейсера типа «Измаил» достраивать не стали. [40] Разрабатывалось несколько проектов строительства морских мониторов, вооруженных 356-мм пушками, но и они не были осуществлены. В середине 1930-х годов 356/52-мм пушками вооружили железнодорожные транспортеры ТМ-1–14 (транспортер морской первый с 14-дюймовой пушкой). Всего были сформированы две железнодорожные батареи, в каждой из которых имелось по три транспортера ТМ-1–14. Одна из этих батарей базировалась под Ленинградом, а две другие — под Владивостоком (12705).</w:t>
      </w:r>
    </w:p>
    <w:p w14:paraId="655F3A5E" w14:textId="77777777" w:rsidR="00924B0E" w:rsidRPr="00153023" w:rsidRDefault="00924B0E" w:rsidP="00153023">
      <w:pPr>
        <w:spacing w:after="0" w:line="240" w:lineRule="auto"/>
        <w:jc w:val="both"/>
        <w:rPr>
          <w:rFonts w:ascii="Times New Roman" w:hAnsi="Times New Roman" w:cs="Times New Roman"/>
          <w:color w:val="000000" w:themeColor="text1"/>
          <w:kern w:val="2"/>
          <w:sz w:val="16"/>
          <w:szCs w:val="16"/>
        </w:rPr>
      </w:pPr>
    </w:p>
    <w:p w14:paraId="114F067D" w14:textId="77777777" w:rsidR="00A24778" w:rsidRPr="00153023" w:rsidRDefault="00A2477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октябре 1917 г. прекратился Выпуск радиоизделий на заводе «ДЕКА». Петроградский радиоаппаратный завод (бывший РОБТиТ) был полностью законсервирован. Оставшиеся на предприятии девять рабочих и семь служащих занимались только ремонтными работами, а все радиотеле</w:t>
      </w:r>
      <w:r w:rsidRPr="00153023">
        <w:rPr>
          <w:rFonts w:ascii="Times New Roman" w:hAnsi="Times New Roman" w:cs="Times New Roman"/>
          <w:color w:val="000000" w:themeColor="text1"/>
          <w:sz w:val="16"/>
          <w:szCs w:val="16"/>
        </w:rPr>
        <w:softHyphen/>
        <w:t>графное имущество было сосредоточено в Москве.</w:t>
      </w:r>
    </w:p>
    <w:p w14:paraId="1FB890D3" w14:textId="77777777" w:rsidR="00A24778" w:rsidRPr="00153023" w:rsidRDefault="00A2477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Радиотелеграфный завод Морского ведомства, часть оборудования ко</w:t>
      </w:r>
      <w:r w:rsidRPr="00153023">
        <w:rPr>
          <w:rFonts w:ascii="Times New Roman" w:hAnsi="Times New Roman" w:cs="Times New Roman"/>
          <w:color w:val="000000" w:themeColor="text1"/>
          <w:sz w:val="16"/>
          <w:szCs w:val="16"/>
        </w:rPr>
        <w:softHyphen/>
        <w:t>торого была эвакуирована в Нижний Новгород, после вынужденного простоя в 1919 г. в следующем году возобновил выпуск радиоаппаратуры для флота.</w:t>
      </w:r>
    </w:p>
    <w:p w14:paraId="0698B6F6" w14:textId="77777777" w:rsidR="00A24778" w:rsidRPr="00153023" w:rsidRDefault="00A2477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Однако по сравнению с 1916 г. объем производства различных видов продук</w:t>
      </w:r>
      <w:r w:rsidRPr="00153023">
        <w:rPr>
          <w:rFonts w:ascii="Times New Roman" w:hAnsi="Times New Roman" w:cs="Times New Roman"/>
          <w:color w:val="000000" w:themeColor="text1"/>
          <w:sz w:val="16"/>
          <w:szCs w:val="16"/>
        </w:rPr>
        <w:softHyphen/>
        <w:t>ции не превышал 12-18%.</w:t>
      </w:r>
    </w:p>
    <w:p w14:paraId="2BAFB9B6" w14:textId="77777777" w:rsidR="00A24778" w:rsidRPr="00153023" w:rsidRDefault="00A2477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На Петроградском телеграфном заводе (б. «Сименса») выпуск радио</w:t>
      </w:r>
      <w:r w:rsidRPr="00153023">
        <w:rPr>
          <w:rFonts w:ascii="Times New Roman" w:hAnsi="Times New Roman" w:cs="Times New Roman"/>
          <w:color w:val="000000" w:themeColor="text1"/>
          <w:sz w:val="16"/>
          <w:szCs w:val="16"/>
        </w:rPr>
        <w:softHyphen/>
        <w:t>средств продолжался, однако объем его был мизерным по сравнению с годами Первой мировой войны. От ГВИУ в 1916-1918 гг. предприятие получило зака</w:t>
      </w:r>
      <w:r w:rsidRPr="00153023">
        <w:rPr>
          <w:rFonts w:ascii="Times New Roman" w:hAnsi="Times New Roman" w:cs="Times New Roman"/>
          <w:color w:val="000000" w:themeColor="text1"/>
          <w:sz w:val="16"/>
          <w:szCs w:val="16"/>
        </w:rPr>
        <w:softHyphen/>
        <w:t>зы на восемьдесят тяжелых полевых, двенадцать автомобильных и 360 аэро- планных радиостанций. Но к сентябрю 1920 г. из всего этого количества изго</w:t>
      </w:r>
      <w:r w:rsidRPr="00153023">
        <w:rPr>
          <w:rFonts w:ascii="Times New Roman" w:hAnsi="Times New Roman" w:cs="Times New Roman"/>
          <w:color w:val="000000" w:themeColor="text1"/>
          <w:sz w:val="16"/>
          <w:szCs w:val="16"/>
        </w:rPr>
        <w:softHyphen/>
        <w:t>товлено было только двадцать аэропланных станций . А за весь 1920 г. на за</w:t>
      </w:r>
      <w:r w:rsidRPr="00153023">
        <w:rPr>
          <w:rFonts w:ascii="Times New Roman" w:hAnsi="Times New Roman" w:cs="Times New Roman"/>
          <w:color w:val="000000" w:themeColor="text1"/>
          <w:sz w:val="16"/>
          <w:szCs w:val="16"/>
        </w:rPr>
        <w:softHyphen/>
        <w:t>воде был произведен капитальный ремонт трех полевых радиостанций, собра</w:t>
      </w:r>
      <w:r w:rsidRPr="00153023">
        <w:rPr>
          <w:rFonts w:ascii="Times New Roman" w:hAnsi="Times New Roman" w:cs="Times New Roman"/>
          <w:color w:val="000000" w:themeColor="text1"/>
          <w:sz w:val="16"/>
          <w:szCs w:val="16"/>
        </w:rPr>
        <w:softHyphen/>
        <w:t>на одна автомобильная станций и выпущено некоторое количество запасных частей к станциям различных типов (19098).</w:t>
      </w:r>
    </w:p>
    <w:p w14:paraId="0F743364" w14:textId="77777777" w:rsidR="00A24778" w:rsidRPr="00153023" w:rsidRDefault="00A24778" w:rsidP="00153023">
      <w:pPr>
        <w:spacing w:after="0" w:line="240" w:lineRule="auto"/>
        <w:jc w:val="both"/>
        <w:rPr>
          <w:rFonts w:ascii="Times New Roman" w:hAnsi="Times New Roman" w:cs="Times New Roman"/>
          <w:color w:val="000000" w:themeColor="text1"/>
          <w:sz w:val="16"/>
          <w:szCs w:val="16"/>
        </w:rPr>
      </w:pPr>
    </w:p>
    <w:p w14:paraId="77E4469C" w14:textId="77777777" w:rsidR="00A24778" w:rsidRPr="00153023" w:rsidRDefault="00A24778" w:rsidP="00153023">
      <w:pPr>
        <w:autoSpaceDE w:val="0"/>
        <w:autoSpaceDN w:val="0"/>
        <w:adjustRightInd w:val="0"/>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октябре 1917 г. Морское ведомство аннулировало все заказы АО «Дека» (После утверждения нового устава АО Электромеханических сооружений в 1917 г. оно стало именоваться – Акционерное общество «Дека» заводов Электротехнических сооружений, бывшее Товарищество Дюфлон, Константинович и С°» (РГИА. Ф. 1425. Оп. 2. Д. 313. Л. 154)). А после аналогичного решения ГВТУ в начале 1918 г. производственная деятельность завода была свернута. К августу 1918 г. здесь оставалось всего 56 рабочих (18297).</w:t>
      </w:r>
    </w:p>
    <w:p w14:paraId="0B75D339" w14:textId="77777777" w:rsidR="00A24778" w:rsidRPr="00153023" w:rsidRDefault="00A24778" w:rsidP="00153023">
      <w:pPr>
        <w:spacing w:after="0" w:line="240" w:lineRule="auto"/>
        <w:jc w:val="both"/>
        <w:rPr>
          <w:rFonts w:ascii="Times New Roman" w:hAnsi="Times New Roman" w:cs="Times New Roman"/>
          <w:color w:val="000000" w:themeColor="text1"/>
          <w:sz w:val="16"/>
          <w:szCs w:val="16"/>
        </w:rPr>
      </w:pPr>
    </w:p>
    <w:p w14:paraId="21B192C3" w14:textId="77777777" w:rsidR="00187993" w:rsidRPr="00153023" w:rsidRDefault="00187993"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октябре 1917 находящаяся в Англии комиссия ГВТУ обратила внимание на “новый тип тяжелых полевых крейсеров английской армии” (скорее всего, имелся в виду прототип тяжелого Mk V, но термин “крейсер” наводит на мысль и о прототипе среднего Мк А). В обоих случаях подчеркивалась проходимость танков, имевшая “огромное для русских условий значение”. Однако ни французские, ни английские танки так и не попали в Россию – союзники, сами лишь разворачивавшие выпуск нового средства войны, не слишком спешили делиться им с русской стороной (англичане предпочитали не только “маскировать” свои работы мифическими "русскими заказами”, но даже показывали танки русским представителям неохотно), а тут еще и начавшаяся русская революция. Зато в 1918 г. танки союзников “добрались” сюда для противодействий красным армиям, после чего в качестве трофеев все-таки стали первой материальной частью танковых сил, но уже РККА.</w:t>
      </w:r>
    </w:p>
    <w:p w14:paraId="3457FA70" w14:textId="77777777" w:rsidR="00187993" w:rsidRPr="00153023" w:rsidRDefault="00187993"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Новый план формирования броневых частей русской армии выглядел вполне реально, тактический и технический опыт личного состава бронечастей также обещал удачное применение новых машин, однако реализовать план не удалось даже частично. И помешала этому не революция сама по себе, а общее положение надорвавшейся русской промышленности и глубокий финансовый кризис – то есть те же причины, которые и подготовили революцию.</w:t>
      </w:r>
    </w:p>
    <w:p w14:paraId="2E2F6BFC" w14:textId="77777777" w:rsidR="00187993" w:rsidRPr="00153023" w:rsidRDefault="00187993"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Все это вызвало приостановку работ, затрудняло необходимые новые закупки шасси и оборудования, а развернувшиеся с февраля 1917г. события лишь довершили дело (20250).</w:t>
      </w:r>
    </w:p>
    <w:p w14:paraId="6C4E7F75" w14:textId="77777777" w:rsidR="00187993" w:rsidRPr="00153023" w:rsidRDefault="00187993" w:rsidP="00153023">
      <w:pPr>
        <w:spacing w:after="0" w:line="240" w:lineRule="auto"/>
        <w:jc w:val="both"/>
        <w:rPr>
          <w:rFonts w:ascii="Times New Roman" w:hAnsi="Times New Roman" w:cs="Times New Roman"/>
          <w:color w:val="0070C0"/>
          <w:sz w:val="16"/>
          <w:szCs w:val="16"/>
        </w:rPr>
      </w:pPr>
    </w:p>
    <w:p w14:paraId="4234F19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42638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54D81A" w14:textId="77777777" w:rsidR="00187993" w:rsidRPr="00153023" w:rsidRDefault="0018799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октябре 1917 в Очи, Франция, Британский королевский летный корпус формирует свое первое крыло, предназначенное для дальних бомбардировок целей в Германии. Позже она станет VIII бригадой (20341).</w:t>
      </w:r>
    </w:p>
    <w:p w14:paraId="44F31B7C" w14:textId="77777777" w:rsidR="00187993" w:rsidRPr="00153023" w:rsidRDefault="00187993" w:rsidP="00153023">
      <w:pPr>
        <w:spacing w:after="0" w:line="240" w:lineRule="auto"/>
        <w:jc w:val="both"/>
        <w:rPr>
          <w:rFonts w:ascii="Times New Roman" w:hAnsi="Times New Roman" w:cs="Times New Roman"/>
          <w:color w:val="0070C0"/>
          <w:sz w:val="16"/>
          <w:szCs w:val="16"/>
        </w:rPr>
      </w:pPr>
    </w:p>
    <w:p w14:paraId="3D724D2C" w14:textId="77777777" w:rsidR="00187993" w:rsidRPr="00153023" w:rsidRDefault="0018799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октябре 1917 года РИВФ имел около 1500 машин. 300 различных частей и подразделений, в том числе 14 авиационных дивизионов, 91 авиационный отряд, 4 отряда самолётов «Илья Муромец», 87 воздухоплавательных отрядов, 32 отряда морской авиации, 11 авиационных и воздухоплавательных школ, дивизион корабельной авиации, восемь авиапарков, поезда-мастерские, авиабазы, воздухоплавательные парки (20018).</w:t>
      </w:r>
    </w:p>
    <w:p w14:paraId="650764C1" w14:textId="77777777" w:rsidR="00187993" w:rsidRPr="00153023" w:rsidRDefault="00187993" w:rsidP="00153023">
      <w:pPr>
        <w:spacing w:after="0" w:line="240" w:lineRule="auto"/>
        <w:jc w:val="both"/>
        <w:rPr>
          <w:rFonts w:ascii="Times New Roman" w:hAnsi="Times New Roman" w:cs="Times New Roman"/>
          <w:color w:val="0070C0"/>
          <w:sz w:val="16"/>
          <w:szCs w:val="16"/>
        </w:rPr>
      </w:pPr>
    </w:p>
    <w:p w14:paraId="4949DBA0" w14:textId="77777777" w:rsidR="00A24778" w:rsidRPr="00153023" w:rsidRDefault="00A2477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октябре 1917 г. была создана Всероссийская коллегия по формированию Красной армии, а в составе коллегии - Отдел вооружений. Вскоре Отдел был слит со старым ГАУ в ГАУ РККА. В 07.1918 г. ГАУ создало Центральное правление артиллерийских заводов (ЦПАЗ), в ведение которого перешли все оружейные, патронные и пороховые заводы, обслуживающие сухопутную армию. 16.08.1918 г. создана Чрезвычайная комиссия по производству предметов военного снаряжения при ВСНХ, переименованная 2.11.1918 г. в Чрезвычайную комиссию по снабжению Красной армии (Чрезкомснаб), которая осуществляла контроль и согласование работы всех военных заводов. В 1918 г. создан также Глававиа. 12.06.1918 г. решением ВСНХ авиазаводы были отнесены к 4-й (последней) категории предприятий по снабжению топливом, сырьем и материалам. Декретом от 28.06.1918 г. авиапредприятия национализированы. Организация производства оставалась в ведении ВСНХ и местных советов народного хозяйства. Одновременно было создано Центральное управление снабжения (ЦУС), в которое вошли ГАУ, Главное военно-техническое управление (ГВТУ) и Главное военно-инженерное управление (ГВИУ). Таким образом, к концу 1918 г. основная часть военных заводов были в ведении ВСНХ, часть подчинялась ЦУС, некоторые специальные заводы (Тульский, Ижевский, Симбирский) подчинялись непосредственно ГАУ (11982).</w:t>
      </w:r>
    </w:p>
    <w:p w14:paraId="317B6F2E" w14:textId="77777777" w:rsidR="00A24778" w:rsidRPr="00153023" w:rsidRDefault="00A2477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64FA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октябрю 1917 г. в составе воздушного флота России насчитывалось более 300 различных частей, учреждений и учебных заведений. В них проходили службу свыше 35 тысяч человек. Летноподъемный состав, являясь главным боевым элементом воздушного флота, был сравнительно немногочисленным около 2000 чел. и составлял менее 7% от всего личного состава. Более чем на 80% воздушный флот состоял из представителей строевой и обозной команды, должности которых были укомплектованы бывшими мастеровыми, рабочими и призывниками, годными к строевой службе. Таким образом, много было сделано для усиления воздушного флота России в годы Первой мировой войны. Однако достигнутые ценою огромных усилий позитивные результаты были в кратчайшее время сведены к нулю с изменением государственной власти в стране. Понимание основ, заложенных в начале XX века в вопросах военнопрофессиональной подготовки авиационных кадров, определяет бережное отношение к вопросам истории, к великому прошлому России на ее пути расширения не только географических границ, но и воздушного горизонта над страной. Требовалась также и реорганизация системы управления воздушным флотом, который в начале Первой мировой войны был представлен в виде 12 двенадцати воздухоплавательных рот, 3 трех рот управляемых аэростатов, 7 семи крепостных, Кавказской и Сибирской воздухоплавательных рот. За годы войны определились некоторые виды обеспечения, в том числе и с образованием родов авиации в составе воздушного флота, из новых профессий родились специальные службы, от нормального функционирования которых во многом зависели результаты боевой работы летчиков: метеорологическая, аэронавигационная, радиотелеграфная, фотографическая; складывались служба тыла и инженерно-техническая служба авиации. Их научно-техническая база находилась в ведении Управлении военного флота и под контролем полевого генерал - инспектора авиационного воздушного флота (11182).</w:t>
      </w:r>
    </w:p>
    <w:p w14:paraId="27E407F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133379" w14:textId="77777777" w:rsidR="00A24778" w:rsidRPr="00153023" w:rsidRDefault="00A2477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октябре 1917 г. в строю находилось более 700 самолетов, что было соизмеримо с Францией (1446 самолетов) и с Германией (около 2000 самолетов), хотя в этих странах выпуск авиатехники был на порядок больше. Число авиаотрядов увеличилось с 39 до 95. В ЭВК имелось 30 экипажей самолетов «Илья Муромец». Всего за время войны в действующую армию поступило около 4000 самолетов. Их характеристики значительно улучшились.</w:t>
      </w:r>
    </w:p>
    <w:p w14:paraId="65AA9C7F" w14:textId="77777777" w:rsidR="00A24778" w:rsidRPr="00153023" w:rsidRDefault="00A2477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(РГВИА. Ф. 493. Оп. 2. Д. 22. Л. 244; Ф. 493. Оп. 15. Д.9. Л. 12.</w:t>
      </w:r>
    </w:p>
    <w:p w14:paraId="5D429192" w14:textId="77777777" w:rsidR="00A24778" w:rsidRPr="00153023" w:rsidRDefault="00A2477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Антошкин С.Н. Военная авиация в Первую мировую войну: дис. на соиск. уч. степ. канд. ист. наук. – М.,1997. – С. 31.</w:t>
      </w:r>
    </w:p>
    <w:p w14:paraId="5DD77B48" w14:textId="77777777" w:rsidR="00A24778" w:rsidRPr="00153023" w:rsidRDefault="00A2477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РГВИА. Ф. 493. Оп. 15. Д. 9. Л. 53</w:t>
      </w:r>
    </w:p>
    <w:p w14:paraId="2EA172EB" w14:textId="77777777" w:rsidR="00A24778" w:rsidRPr="00153023" w:rsidRDefault="00A2477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Можаев А.В. Краткий исторический обзор авиации // Вестник воздушного флота. – 1933. – № 2. – С. 6.</w:t>
      </w:r>
    </w:p>
    <w:p w14:paraId="02C25B38" w14:textId="77777777" w:rsidR="00A24778" w:rsidRPr="00153023" w:rsidRDefault="00A2477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Мировая война в цифрах. – Л., 1934. С. 45</w:t>
      </w:r>
    </w:p>
    <w:p w14:paraId="75322F82" w14:textId="77777777" w:rsidR="00A24778" w:rsidRPr="00153023" w:rsidRDefault="00A2477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Гоф В. Развитие германских военных самолетов во время войны: пер. с нем. – М., 1922. – С. 8.</w:t>
      </w:r>
    </w:p>
    <w:p w14:paraId="215588F7" w14:textId="77777777" w:rsidR="00A24778" w:rsidRPr="00153023" w:rsidRDefault="00A2477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РГВИА. Ф. 493. Оп. 2. Д.17. Ч. I. Л. 144.</w:t>
      </w:r>
    </w:p>
    <w:p w14:paraId="69742426" w14:textId="77777777" w:rsidR="00A24778" w:rsidRPr="00153023" w:rsidRDefault="00A2477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Воронкова С.В. Материалы Особого совещания по обороне государства. – М., 1975. – С. 42.</w:t>
      </w:r>
    </w:p>
    <w:p w14:paraId="279BBD64" w14:textId="77777777" w:rsidR="00A24778" w:rsidRPr="00153023" w:rsidRDefault="00A2477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Таленский Н.А. Первая мировая война 1914 – 1918 гг. – М., 1944. – С. 122.) (19566).</w:t>
      </w:r>
    </w:p>
    <w:p w14:paraId="1CBD7B46" w14:textId="77777777" w:rsidR="00A24778" w:rsidRPr="00153023" w:rsidRDefault="00A24778" w:rsidP="00153023">
      <w:pPr>
        <w:spacing w:after="0" w:line="240" w:lineRule="auto"/>
        <w:jc w:val="both"/>
        <w:rPr>
          <w:rFonts w:ascii="Times New Roman" w:hAnsi="Times New Roman" w:cs="Times New Roman"/>
          <w:color w:val="000000" w:themeColor="text1"/>
          <w:sz w:val="16"/>
          <w:szCs w:val="16"/>
        </w:rPr>
      </w:pPr>
    </w:p>
    <w:p w14:paraId="2C2EED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октябре 1917 из-за непогоды резко сни</w:t>
      </w:r>
      <w:r w:rsidRPr="00153023">
        <w:rPr>
          <w:rFonts w:ascii="Times New Roman" w:hAnsi="Times New Roman" w:cs="Times New Roman"/>
          <w:color w:val="000000" w:themeColor="text1"/>
          <w:kern w:val="2"/>
          <w:sz w:val="16"/>
          <w:szCs w:val="16"/>
        </w:rPr>
        <w:softHyphen/>
        <w:t>зилось число боевых полетов 1БАГ. Боевые действия на земле также почти пре</w:t>
      </w:r>
      <w:r w:rsidRPr="00153023">
        <w:rPr>
          <w:rFonts w:ascii="Times New Roman" w:hAnsi="Times New Roman" w:cs="Times New Roman"/>
          <w:color w:val="000000" w:themeColor="text1"/>
          <w:kern w:val="2"/>
          <w:sz w:val="16"/>
          <w:szCs w:val="16"/>
        </w:rPr>
        <w:softHyphen/>
        <w:t>кратились. Воздушная разведка пока</w:t>
      </w:r>
      <w:r w:rsidRPr="00153023">
        <w:rPr>
          <w:rFonts w:ascii="Times New Roman" w:hAnsi="Times New Roman" w:cs="Times New Roman"/>
          <w:color w:val="000000" w:themeColor="text1"/>
          <w:kern w:val="2"/>
          <w:sz w:val="16"/>
          <w:szCs w:val="16"/>
        </w:rPr>
        <w:softHyphen/>
        <w:t>зывала, что в тылу у противника резер</w:t>
      </w:r>
      <w:r w:rsidRPr="00153023">
        <w:rPr>
          <w:rFonts w:ascii="Times New Roman" w:hAnsi="Times New Roman" w:cs="Times New Roman"/>
          <w:color w:val="000000" w:themeColor="text1"/>
          <w:kern w:val="2"/>
          <w:sz w:val="16"/>
          <w:szCs w:val="16"/>
        </w:rPr>
        <w:softHyphen/>
        <w:t>вов нет. Немцы постепенно перебра</w:t>
      </w:r>
      <w:r w:rsidRPr="00153023">
        <w:rPr>
          <w:rFonts w:ascii="Times New Roman" w:hAnsi="Times New Roman" w:cs="Times New Roman"/>
          <w:color w:val="000000" w:themeColor="text1"/>
          <w:kern w:val="2"/>
          <w:sz w:val="16"/>
          <w:szCs w:val="16"/>
        </w:rPr>
        <w:softHyphen/>
        <w:t>сывали войска на западный фронт, по</w:t>
      </w:r>
      <w:r w:rsidRPr="00153023">
        <w:rPr>
          <w:rFonts w:ascii="Times New Roman" w:hAnsi="Times New Roman" w:cs="Times New Roman"/>
          <w:color w:val="000000" w:themeColor="text1"/>
          <w:kern w:val="2"/>
          <w:sz w:val="16"/>
          <w:szCs w:val="16"/>
        </w:rPr>
        <w:softHyphen/>
        <w:t>нимая, что разваленная и деморализо</w:t>
      </w:r>
      <w:r w:rsidRPr="00153023">
        <w:rPr>
          <w:rFonts w:ascii="Times New Roman" w:hAnsi="Times New Roman" w:cs="Times New Roman"/>
          <w:color w:val="000000" w:themeColor="text1"/>
          <w:kern w:val="2"/>
          <w:sz w:val="16"/>
          <w:szCs w:val="16"/>
        </w:rPr>
        <w:softHyphen/>
        <w:t>ванная русская армия уже не предста</w:t>
      </w:r>
      <w:r w:rsidRPr="00153023">
        <w:rPr>
          <w:rFonts w:ascii="Times New Roman" w:hAnsi="Times New Roman" w:cs="Times New Roman"/>
          <w:color w:val="000000" w:themeColor="text1"/>
          <w:kern w:val="2"/>
          <w:sz w:val="16"/>
          <w:szCs w:val="16"/>
        </w:rPr>
        <w:softHyphen/>
        <w:t>вляет серьезной угрозы (3954). Казаков, чувствуя, что опасность солдатской расправы над офицерами отрядов с каждым днем становится все более реальной, стал по возмож</w:t>
      </w:r>
      <w:r w:rsidRPr="00153023">
        <w:rPr>
          <w:rFonts w:ascii="Times New Roman" w:hAnsi="Times New Roman" w:cs="Times New Roman"/>
          <w:color w:val="000000" w:themeColor="text1"/>
          <w:kern w:val="2"/>
          <w:sz w:val="16"/>
          <w:szCs w:val="16"/>
        </w:rPr>
        <w:softHyphen/>
        <w:t>ности отсылать их из группы в глубь России. 3 октября убыл в Киевскую школу летнабов штабс-капитан Якобашвили, 9-го - поручик Корженко от</w:t>
      </w:r>
      <w:r w:rsidRPr="00153023">
        <w:rPr>
          <w:rFonts w:ascii="Times New Roman" w:hAnsi="Times New Roman" w:cs="Times New Roman"/>
          <w:color w:val="000000" w:themeColor="text1"/>
          <w:kern w:val="2"/>
          <w:sz w:val="16"/>
          <w:szCs w:val="16"/>
        </w:rPr>
        <w:softHyphen/>
        <w:t>правился в Николаевскую академию Генштаба, 11-го старший унтер-офи</w:t>
      </w:r>
      <w:r w:rsidRPr="00153023">
        <w:rPr>
          <w:rFonts w:ascii="Times New Roman" w:hAnsi="Times New Roman" w:cs="Times New Roman"/>
          <w:color w:val="000000" w:themeColor="text1"/>
          <w:kern w:val="2"/>
          <w:sz w:val="16"/>
          <w:szCs w:val="16"/>
        </w:rPr>
        <w:softHyphen/>
        <w:t>цер Завидонский - уехал в отпуск и т.д. Появилась возможность отправить од</w:t>
      </w:r>
      <w:r w:rsidRPr="00153023">
        <w:rPr>
          <w:rFonts w:ascii="Times New Roman" w:hAnsi="Times New Roman" w:cs="Times New Roman"/>
          <w:color w:val="000000" w:themeColor="text1"/>
          <w:kern w:val="2"/>
          <w:sz w:val="16"/>
          <w:szCs w:val="16"/>
        </w:rPr>
        <w:softHyphen/>
        <w:t>ного летчика с группой командирован</w:t>
      </w:r>
      <w:r w:rsidRPr="00153023">
        <w:rPr>
          <w:rFonts w:ascii="Times New Roman" w:hAnsi="Times New Roman" w:cs="Times New Roman"/>
          <w:color w:val="000000" w:themeColor="text1"/>
          <w:kern w:val="2"/>
          <w:sz w:val="16"/>
          <w:szCs w:val="16"/>
        </w:rPr>
        <w:softHyphen/>
        <w:t>ных во Францию. Казаков просит включить в её состав подъесаула Шангина и прапорщика Смирнова (3954). Тем не менее, боевые полеты про</w:t>
      </w:r>
      <w:r w:rsidRPr="00153023">
        <w:rPr>
          <w:rFonts w:ascii="Times New Roman" w:hAnsi="Times New Roman" w:cs="Times New Roman"/>
          <w:color w:val="000000" w:themeColor="text1"/>
          <w:kern w:val="2"/>
          <w:sz w:val="16"/>
          <w:szCs w:val="16"/>
        </w:rPr>
        <w:softHyphen/>
        <w:t>должались. В отдельные дни совер</w:t>
      </w:r>
      <w:r w:rsidRPr="00153023">
        <w:rPr>
          <w:rFonts w:ascii="Times New Roman" w:hAnsi="Times New Roman" w:cs="Times New Roman"/>
          <w:color w:val="000000" w:themeColor="text1"/>
          <w:kern w:val="2"/>
          <w:sz w:val="16"/>
          <w:szCs w:val="16"/>
        </w:rPr>
        <w:softHyphen/>
        <w:t>шалось до 18 вылетов на патрулиро</w:t>
      </w:r>
      <w:r w:rsidRPr="00153023">
        <w:rPr>
          <w:rFonts w:ascii="Times New Roman" w:hAnsi="Times New Roman" w:cs="Times New Roman"/>
          <w:color w:val="000000" w:themeColor="text1"/>
          <w:kern w:val="2"/>
          <w:sz w:val="16"/>
          <w:szCs w:val="16"/>
        </w:rPr>
        <w:softHyphen/>
        <w:t>вание и разведку. Всего за ок</w:t>
      </w:r>
      <w:r w:rsidRPr="00153023">
        <w:rPr>
          <w:rFonts w:ascii="Times New Roman" w:hAnsi="Times New Roman" w:cs="Times New Roman"/>
          <w:color w:val="000000" w:themeColor="text1"/>
          <w:kern w:val="2"/>
          <w:sz w:val="16"/>
          <w:szCs w:val="16"/>
        </w:rPr>
        <w:softHyphen/>
        <w:t>тябрь летчики группы выполнили 92 боевых полета, провели 21 воздуш</w:t>
      </w:r>
      <w:r w:rsidRPr="00153023">
        <w:rPr>
          <w:rFonts w:ascii="Times New Roman" w:hAnsi="Times New Roman" w:cs="Times New Roman"/>
          <w:color w:val="000000" w:themeColor="text1"/>
          <w:kern w:val="2"/>
          <w:sz w:val="16"/>
          <w:szCs w:val="16"/>
        </w:rPr>
        <w:softHyphen/>
        <w:t>ный бой, но все - безрезультатно (3854).</w:t>
      </w:r>
    </w:p>
    <w:p w14:paraId="1F47A2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2B04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октября 1917 года севастопольская школа подготовила 609 лётчиков: 376 – из офицеров и 233 – из солдат. Многие из них отличились в воздушных боях и в разведках Первой мировой войны. Ни красные, ни белые не посягнули на неё, чтя факт её создания на народные деньги и понимая, что в новом веке без авиации уже жить нельзя (11138).</w:t>
      </w:r>
    </w:p>
    <w:p w14:paraId="7F67AE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A2AC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октябре 1917 г. начался постепенный распад Эскадры. Политические страсти накалились до предела. Среди нижних чинов царило всеобщее антивоенное настроение. 28 октября после митинга, на котором выступала некая Евгения Бош, произошло восстание Винницкого гарнизона. В результате стычек между верными Временному правительству офицерами и солдатами получили ранения четыре нижних чина и один был убит. Многие офицеры уехали из части в тыл. Тогда на базе в Виннице имелось 8 кораблей, которые были в различных стадиях ремон­та, сборки, регулировки и установки моторов и радиаторов. Десять машин находилось на фронте. Ощутимый урон нанесла сильная буря, начавшаяся 15 ноября. На базе было поло­мано 11 малых аппаратов, 2 учебных и 2 боевых корабля, а во 2-м боевом отряде на Юго-За­падном фронте — 4 корабля (11277).</w:t>
      </w:r>
    </w:p>
    <w:p w14:paraId="46C75B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1080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октябре 1917 г. начался постепенный распад Эскадры. Политические страсти накалились до предела. Среди нижних чинов царило всеобщее антивоенное настроение. 28 октября после митинга, на котором выступала некая Евгения Бош, произошло восстание Винницкого гарнизона. В результате стычек между верными Временному правительству офицерами и солдатами получили ранения четыре нижних чина и один был убит. Многие офицеры уехали из части в тыл (12038).</w:t>
      </w:r>
    </w:p>
    <w:p w14:paraId="39252C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330C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После октября 1917 года А.М. Кованько был снят с должности, а на аэродроме была создана Высшая военная воздухоплавательная школа. Здесь готовили командный состав воздухоплавателей и пилотов дирижаблей для Рабоче - крестьянской Красной армии. Школа была расформирована в 1926 году, а территория Воздухоплавательного парка была отдана военной части, занимавшейся ремонтом авиационной техники. В память об этом была названа ж.д. платформа "Воздухоплавательный парк" и улица Воздухоплавательная. На здании бывшей Воздухоплавательной школы (ул. Парковая 7) имеются мемориальные доски, посвященные 100-летию УВП (1885 - 1985) и в честь столетия П.Н. Нестерова (1887 - 1914), окончившего Воздухоплавательную школу в 1912 году (11701). Во время Великой Отечественной Войны на территории ул. Парковой 7 помимо ремонта авиадвигателей располагался цех по ремонту и восстановлению знаменитых «Катюш» (11701). </w:t>
      </w:r>
    </w:p>
    <w:p w14:paraId="5B6DDE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0CB6E2" w14:textId="77777777" w:rsidR="00A713EB" w:rsidRPr="00153023" w:rsidRDefault="00A713E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октябре 1917 было подготовлен документ:</w:t>
      </w:r>
    </w:p>
    <w:p w14:paraId="7FD0BEB6" w14:textId="77777777" w:rsidR="00A713EB" w:rsidRPr="00153023" w:rsidRDefault="00A713E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Положение дел в Рижском заливе накануне начала операции «Альбион» (с 29 сентября по 7 октября 1917).</w:t>
      </w:r>
    </w:p>
    <w:p w14:paraId="063138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Летом 1917 года в бытность мою начальником минной обороны Балтийского моря я получил приказание командующего флотом контр-адмирала Вердеревского ознакомиться с положением дел в Рижском заливе для того, чтобы в случае попытки неприятеля завладения им вступить в командование морскими силами залива. </w:t>
      </w:r>
    </w:p>
    <w:p w14:paraId="294A39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Командующим флотом, контр-адмиралом Развозовым мне было дано предписание от 20 июля: «В случае начала операций германского флота на Рижский залив, поручаю Вам, Господин Вице-Адмирал, принять на себя общее командование Морскими Силами Рижского залива и Моонзундской позицией для объединения их действий, как то ранее было предложено.» </w:t>
      </w:r>
    </w:p>
    <w:p w14:paraId="1F9F92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Назначение мое было вызвано теми соображениями, что обстоятельства могли потребовать усиления сил Рижского залива другими частями флота и возможны были трения между вновь пришедшими флагманами и постоянно находившимся в заливе начальником минной дивизии, который все время был младшим во флоте адмиралом (сначала был контр-адмирал Развозов, затем контр-адмирал Старк). Между тем, при появлении врага всем руководить должно было лицо, уже ознакомившееся с положением дел в заливе. Я был старшим из флагманов в действующем флоте, и потому, полагаю, выбор начальства остановился на мне.</w:t>
      </w:r>
    </w:p>
    <w:p w14:paraId="47C223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 как формировать новый штаб в это время вследствие недостатка офицеров было крайне затруднительно, мне во время моего пребывания в заливе непосредственно подчинили штаб минной дивизии. В то же время я оставался начальником минной обороны.</w:t>
      </w:r>
    </w:p>
    <w:p w14:paraId="7DC7FC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знакомства с Рижским заливом я несколько раз ходил туда на миноносцах, оставаясь там по нескольку дней, и по возвращении в Гельсингфорс входил с ходатайством к командующему флотом о замеченных мной и доложенных мне нуждах.</w:t>
      </w:r>
    </w:p>
    <w:p w14:paraId="7C200C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падения Риги, со второй половины августа (21-го числа), я почти беспрерывно находился в Рижском заливе и держал свой флаг на одном из миноносцев минной дивизии. Почти все время жил на стоявшем на Куйвастском рейде транспорте «Либава», на котором помещался штаб дивизии и который был соединен телефоном и юзом с берегом. Миноносец под моим флагом стоял ошвартовленным к «Либаве».</w:t>
      </w:r>
    </w:p>
    <w:p w14:paraId="749BB3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 время моего пребывания в Рижском заливе в оперативном отношении мне были подчинены находившиеся там корабли, база Рогекюль и Церельские батареи.</w:t>
      </w:r>
    </w:p>
    <w:p w14:paraId="143243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Описание происходившего не может быть полным, так как при составлении отчета я не имел всех документов и никаких секретных карт, многие обещанные мне подробные донесения начальников отдельных частей, например, минной дивизии, 2-го дивизиона сторожевых судов, дивизионов тральщиков и т.п. мне не были даны, а донесения о сухопутных операциях совершенно отсутствуют. Цель отчета — пояснить стратегическую обстановку, меры, принимавшиеся для улучшения нашего положения и выполнения данных морским силам задач, состояние материальной части, работу и положение личного состава и дать краткое беспристрастное описание событий с 29 сентября по 7 октября.</w:t>
      </w:r>
    </w:p>
    <w:p w14:paraId="675891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Летом 1917 года для противодействия завладению неприятелем Рижским заливом в состав морских сил залива были назначены линейные корабли «Гражданин» и «Слава», крейсер «Баян», минная дивизия, из которой все время часть миноносцев отрывалась для выполнения разных поручений в Финском и Ботническом заливах, небольшая часть тральщиков, всегда крайне ограниченное число сторожевых судов и изредка миноносцы сторожевой дивизии. Потом были даны подводные лодки АГ и английские С. Кроме того в состав сил входили поочередно заградители, теплоходы, «Припять», три канонерские лодки и часть дозорных катеров.</w:t>
      </w:r>
    </w:p>
    <w:p w14:paraId="4BDE9F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защиты собственно Ирбенского прохода была поставлена 305-мм Церельская батарея, которую из-за отсутствия прикрытия (работы начались только осенью) нельзя было считать законченной, и для защиты её и отчасти подступов к Аренсбургу установили несколько мелких и противоаэропланных батарей на полуострове Сворбе. Предложенное капитаном 1-го ранга Кнюпфером оборудование новых батарей на Сворбе не было исполнено вследствие изменения средств и чрезмерных требований, предъявленных командами за выполнение работ. После нападения 17 сентября неприятельских аэропланов и происшедшего взрыва 305-мм погреба выбыло из строя 7 офицеров и 114 матросов разной специальности. Не все специалисты (и то поздно) были заменены, а из офицеров — никто: их заменить было некем.</w:t>
      </w:r>
    </w:p>
    <w:p w14:paraId="36A32B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самом Ирбенском проливе давно уже было поставлено и поддерживалось минное поле, которое отнюдь нельзя было считать минной позицией: 1) южный берег пролива принадлежал неприятелю и был сильно укреплен; 2) большая площадь поля давала возможность неприятелю все время производить тральные работы, и мы не могли уловить момент, когда он действительно намерен форсировать проход; к тому же благодаря этому полю мы лишены были возможности постоянного наблюдения за неприятельскими тральщиками; 3) эти тральные работы неприятель мог производить совершенно без поддержки своего флота; 4) при прорыве неприятель благодаря устройству нашей позиции все время был гарантирован от наших атак миноносцами и подводными лодками, так как его защищали наши заграждения, поставленные параллельно берегу (это была, по моему мнению, громадная ошибка); 5) неприятель имел возможность сделать вдоль самого своего берега протраленный фарватер и следить за его исправным состоянием; 6) мы не имели возможности высылать из Рижского залива неожиданно для неприятеля наши миноносцы и подводные лодки к W, в море и, следовательно, 7) это поле лишило нас возможности производить разведки в Балтийском море из Рижского залива.</w:t>
      </w:r>
    </w:p>
    <w:p w14:paraId="2CC0AB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в Ирбенском проходе минной позиции у нас не было, было лишь минное поле, засыпанное и засыпаемое минами: неприятель тралил, мы подбавляли мин. Тем не менее обстановка заставляла продолжать такую позиционную борьбу.</w:t>
      </w:r>
    </w:p>
    <w:p w14:paraId="76922D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Главная база морских сил Рижского залива — рейд Куйваст, связанный удобным и безопасным от неприятеля путем с портом Рогекюль, находился сравнительно далеко от Ирбенской и Домеснесской позиций. Базироваться же на вспомогательные базы вблизи Сворбе, например, Аренсбург и бухту Пия нельзя было, так как мы не имели возможности и средств соответственно оборудовать их, как для временной стоянки больших судов (против подводных лодок), так и для подхода к ним ночью. Для защиты самого Куйваста было поставлено к югу от него минное заграждение и удлиненно существовавшее боновое. Я хлопотал об увеличении скорострельности 254-мм Моонской батареи, но ввиду скорого появления в Рижском заливе неприятельских сил к работам приступить не успели.</w:t>
      </w:r>
    </w:p>
    <w:p w14:paraId="60D9EA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Благодаря прекращению в 1917 году работ по углублению Моонзундского канала (глубина в 1916 году доведена до 26.5 фута (9.5 метра) и предполагалась значительно больше), помощи кораблям морских сил Рижского залива от главных сил Балтийского моря ожидать нельзя было, так как даже «Андрей Первозванный» и «Республика» (бывший «Император Павел I») не считались способными уменьшать свою осадку для прохода этим каналом.</w:t>
      </w:r>
    </w:p>
    <w:p w14:paraId="2315AE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Штаб командующего флотом считал высадку неприятеля на острова Эзель и Даго невероятной. Я же лично придерживался того мнения, что при форсировании Ирбенского прохода для овладения Рижским заливом неприятелю выгодно обеспечить свою операцию путем овладения важнейшим из островов Моонзунда — Эзелем с его батареями на полуострове Сворбе и путем запирания наших морских сил во внутренних водах Моонзунда. Поэтому я обратился к командующему флотом с просьбой об устройстве добавочных батарей на островах Эзель и Даго. Из-за отсутствия свободных орудий в этом было отказано, и командующий флотом приказал только поставить батареи из имевшихся в его распоряжении 130-мм орудий на некоторых выдающихся мысах южного берега Эзеля от Аренсбурга до Кюбосара и в Перновской губе на мысе Лиу (эти батареи в 1917 году не были поставлены).</w:t>
      </w:r>
    </w:p>
    <w:p w14:paraId="11DFFD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Гарнизон на островах также нельзя было считать достаточно сильным, и командующий флотом на приказание главнокомандующего северным фронтом усилить гарнизон Пернова и его района, выделив части из крепости Императора Петра Великого и Моонзундской позиции, ответил ему юзограммой 30 августа, что выделение частей невозможно, так как крепость и позиция требуют не только оставления всех частей, но и укрепления их, что помимо этого части не укомплектованы, а некоторые не окончили формирования.</w:t>
      </w:r>
    </w:p>
    <w:p w14:paraId="59103A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Посты службы связи, одной из наиболее исправных и сохранивших порядок частей Рижского залива, были расположены в Аренсбурге и от Цереля по западным пунктам островов Эзель и Даго. На южном же берегу Эзеля их не было, и когда в Рижском заливе появились неприятельские подводные лодки, нам самим пришлось установить пост на Кюбосаре, для чего были назначены сигнальщики с больших кораблей (мое распоряжение от 26 августа и 7 сентября пост открыл свои действия). Около этого же времени служба связи оборудовала пост Вейланде.</w:t>
      </w:r>
    </w:p>
    <w:p w14:paraId="5EABFB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 службы капитан 1-го ранга Новопашенный шел навстречу нашим нуждам, просьбы наши им исполнялись, если к тому представлялась возможность. Разведок фактически мы производить не могли, но все же достаточно были осведомлены о движении и возможных намерениях неприятеля из его телеграмм. Жаль только, что последние по причинам, изложенным ниже, не всегда своевременно получались.</w:t>
      </w:r>
    </w:p>
    <w:p w14:paraId="06ED65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Воздушные аппараты, несмотря на наличие у нас нескольких отличных летчиков, по техническим качествам уступали немецким, которые брали верх также и своим количеством. Число истребителей было недостаточно. Аппараты часто портились, и исправление их задерживалось. За несколько дней до высадки немцев на Эзеле, именно 26 сентября, мне пришлось юзограммой донести командующему флотом, что вследствие неисправности гидропланов летчики на Сворбе не могут вылетать, чтобы распознать появившиеся неприятельские корабли, и просить о присылке исправных, взяв их с мест, где менее нужны. Бухта, выбранная кем-то для гидропланов на рейде Куйваст, оказалась годною для подъема их только в тихую погоду и когда нет зыби. В самом начале существования воздушной базы один аппарат из имеемых двух, пробуя лететь, сломался.</w:t>
      </w:r>
    </w:p>
    <w:p w14:paraId="5C552F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Крупнейшим злом было немецкое шпионство, с которым при создавшихся в то время обстоятельствах бороться было совершенно невозможно. Кто угодно под видом солдат мог свободно проезжать по Моонзунду и Рижскому заливу, узнавать наши безопасные фарватеры и быть на островах: никакого осмотра не было ни в Рогекюле, ни в Аренсбурге. Несколько раз об этом указывалось мной начальнику охраны Моонзунда и контр-адмиралу Свешникову, доносилось и докладывалось начальству, но их приказания просто не исполнялись. На местных жителей тоже положиться было нельзя, тем более, что не везде обращение наших команд с ними было вполне человеческое. Не мудрено, что немцы знали о наших силах, наших порядках, наших секретах много более, чем можно было предполагать. Как потом уже, после занятия немцами Моонзундских островов выяснилось, была целая неприятельская организация, которая входила во многие учреждения, обо всем имела сведения, агенты её служили даже на железной дороге Гапсаль–Ревель. Наблюдалось замечательное явление — в важных случаях и при ожидании крупных событий телеграфные и телефонные провода не были исправлены. Так как суда, приходившие в Рижский залив, делались мне подчиненными и все необходимые для них сведения должны были получать из штаба минной дивизии, для избежания лишней огласки о некоторых заграждениях, ставимых нами, с разрешения командующего флотом я не извещал его штаб, так что сведения о них были известны весьма небольшому числу лиц. Этим только я и объясняю взрывы нескольких неприятельских судов за период конец сентября — начало октября.</w:t>
      </w:r>
    </w:p>
    <w:p w14:paraId="4B06F9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Как выше было указано, большие суда, входившие в состав МСРЗ., были «Слава», «Гражданин» и «Баян». Вследствие предположения, что неприятель имеет протраленный фарватер вдоль южного берега Ирбенского пролива, и возможность прорыва его миноносцами и легкими крейсерами, я усиленно хлопотал о присылке в Рижский залив сравнительно быстроходных с сильной скорострельной и дальнобойной артиллерией крейсеров «Богатырь» и «Олег», которые раньше были более года под моей командой, знали меня и участвовали вместе со мною в нескольких походах к германским берегам. В присылке их мне было отказано. На линейном корабле «Слава» дальность 305-мм артиллерии была увеличена до 115 кабельтовых, на «Гражданине» же оставалась старая — 88 кабельтовых. Благодаря прекращению работ по углублению Моонзундского канала линейных кораблей больше нельзя было ожидать в Рижском заливе. Большие корабли относительно машин и вообще материальной части не жаловались мне. Совсем другое дело обстояло с минной дивизией и мелкими судами, которые за весьма малым исключением требовали постоянных переборок и исправлений в Рогекюле или Ревеле и Гельсингфорсе после небольших походов и даже стоянок в Аренсбурге и Куйвасте. Самой исправной частью были английские подводные лодки С, о которых могу отозваться лишь с величайшей похвалой: все поручения исполнялись ими точно, не только безропотно, но и с полным желанием принести военную пользу. Наши подводные лодки АГ, недавно вступившие в строй, благодаря малой опытности личного состава и, вероятно, несовершенству механизмов, часто выходили из строя. К тому же у этих лодок база почему-то стояла на Финляндском берегу и мне, несмотря на многократные просьбы, удалось вытащить её в Рогекюль только к самому концу (начальника дивизиона мне не удалось видеть). Лодки для исправления ходили в Ревель. Я просил несколько раз начальника дивизии подводного плавания о замене неисправных, и когда была возможность, капитан 1-го ранга Владиславлев мои просьбы исполнил и выслал мне один раз «Леопард», в другой раз — «Кугуар». «Леопард» (командир лейтенант Трофимов), несмотря на свою большую величину, блестяще выполнял данное ему поручение по наблюдению за входом в Двину. «Кугуар» же 24 сентября вследствие неисправности отказался выйти на данную ему работу.</w:t>
      </w:r>
    </w:p>
    <w:p w14:paraId="65A045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Дивизия траления и сторожевых судов, где зимний ремонт сильно задержался, ввиду большой работы в Балтийском морс, Финском и Ботническом заливах могли уделить только незначительную свою часть в Рижский залив, а надобность в этих судах, особенно после появления в заливе неприятельских подводных лодок и падения Риги очень усилилось. Транспорты к Менто, в Аренсбург и Пернов уже нельзя было посылать без конвоя, и потому наличные сторожевые суда только и занимались этим делом и отвлекались от своих прямых обязанностей. Я лично несколько раз просил командующего флотом об увеличении числа мелких судов и посылал ему юзограммы с просьбой о скорейшей присылке 2-го дивизиона сторожевой дивизии с начальником дивизиона (14 сентября, 22 сентября), в которых указывал, что для надобностей Морских сил Рижского залива остаются всего два сторожевых судна. С такими же просьбами я обращался и касательно тральщиков, причем направлял юзограммы и начальнику дивизии траления. 24 сентября последний ответил мне, что за неимением свободных, ни одного тральщика дать не может. Как обстояло дело с присылкой мне мелких судов, лучше всего характеризует моя юзограмма командующему флотом от 28 сентября, то есть накануне самого появления германцев, в которой я доношу, что у меня остался только один тральщик «Минреп» и последняя русская подводная лодка вышла из строя. Того же числа мной была получена неожиданная для меня юзограмма начальника оперативной части штаба командующего флотом, что 28 или 29 перейдет в мое распоряжение первый дивизион моторных катеров-тральщиков, для того чтобы на всякий случай протралить выход из Соэлозунда. Того же числа юзограммой № 202 я просил начальника штаба минной обороны выслать в мое распоряжение мелкосидящие «Зею», «Бурею» или «Иртыша». Раньше, 13 сентября, на случай боя и вывода из него поврежденных кораблей я потребовал присылки буксира со всеми принадлежностями.</w:t>
      </w:r>
    </w:p>
    <w:p w14:paraId="50A590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падением Риги обстановка для нас значительно ухудшилась: 1) мы потеряли вторую важную базу для подводных лодок и мелких судов, и в то же время неприятель, до сих пор не имевший в Рижском заливе удобного места для стоянки своих судов и порта для ремонта их, сразу приобрел таковые и 2) правый фланг нашей армии, упирающийся в море, оказался не защищенным. Заметно стало свободное хождение неприятельских подводных лодок по заливу, постановка ими минных заграждений и обстрел наших берегов.</w:t>
      </w:r>
    </w:p>
    <w:p w14:paraId="7A9D78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Главнейшей задачей, поставленной мне, было содействие нашей армии в обороне Рижского побережья и, в частности, Перновского района. Конечно, это содействие должно было выразиться прежде всего в воспрепятствовании неприятелю форсировать Ирбенский пролив.</w:t>
      </w:r>
    </w:p>
    <w:p w14:paraId="063789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Отправляя меня в августе в Рижский залив, командующий флотом передал мне, что использование вверенных мне морских сил зависит от моего усмотрения сообразно обстоятельствам, но нужно помнить, что они, особенно минная дивизия, будут нужны при обороне Финского залива и, самое важное, центральной позиции. Если немцы прорвутся в залив и мы будем заперты с юга в Моонзунде, я своевременно получу от него в зависимости от общего плана указания, как поступить с кораблями.</w:t>
      </w:r>
    </w:p>
    <w:p w14:paraId="1BAC97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Как видно из всего вышеприведенного, нельзя сказать, чтобы обстоятельства сложились для нас вполне благоприятно, но при обыкновенных условиях могла быть надежда задержаться в заливе до появления льда в расчете, что к весне многое изменится к лучшему.</w:t>
      </w:r>
    </w:p>
    <w:p w14:paraId="472D2F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приведения всего в возможный порядок сверх выше указанных мер и беспрестанных надоедливых просьб командующему флотом и его штабу, для выполнения задачи предпринято было усиление минного поля в Ирбенском проливе и на подходе к нему от W со стороны Балтийского моря. Когда позволяла погода и обстоятельства, в местах, где работали немецкие тральщики и нами предполагался делаемый ими фарватер, по ночам ставились минные банки с теплоходов и дозорных катеров; к W работала преимущественно «Припять» с её энергичным и смелым командиром старшим лейтенантом Медведевым 2-м. Была усилена так называемая Домеснесская позиция. Для защиты 305-мм Церельской батареи от обстрела её неприятельскими кораблями в направлении от W на NW от неё был поставлен ряд банок.</w:t>
      </w:r>
    </w:p>
    <w:p w14:paraId="2B7ECC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Когда началось движение немецких судов в Балтийском море у Либавы и Виндавы, я доложил командующему флотом о желательности иметь подводные лодки на внешней позиции, снаружи Ирбенского прохода. На это начальник штаба командующего флотом сначала ответил мне, что они будут высланы, но когда я справился о точном месте, где они находятся, мне 4 сентября неожиданно ответили, что подводные лодки к Ирбену высланы не будут.</w:t>
      </w:r>
    </w:p>
    <w:p w14:paraId="3A8153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Чтобы по возможности оградить себя со стороны моря, нами предложено было с «новиков» поставить минные банки вдоль берега Балтийского моря, в районе Либава–Виндава–Люзерорт. Не имея сведений, где в море ходят наши подводные лодки, я отправил к командующему флотом офицера с докладом о предполагаемой экспедиции и через него получил ответ, что её следует отменить, так как возможная при этом потеря одного или нескольких миноносцев сильно повлияет на моральное состояние команд.</w:t>
      </w:r>
    </w:p>
    <w:p w14:paraId="0E6235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нашей главной опоре при попытке неприятеля прорвать Ирбенский проход, 305-мм Церельской батарее, установленной с таким трудом только благодаря энергии капитана 1-го ранга Кнюпфера, работы с весны оставляли желать много лучшего, и орудия, и погреба не были защищены до осени. У капитана 1-го ранга Кнюпфера происходили трения со строительной частью позиции и, по его словам, он тщетно добивался исполнения своих законных и насущных требований от штаба позиции. Лично и через меня (так как батареи в боевом отношении при появлении неприятеля в Ирбенском проходе были подчинены мне) для ускорения работ он просил командующего флотом подчинить ему строительную часть, но последний вследствие существующих законоположений не мог этого исполнить. Команды батарей были достаточно обучены и настроение людей было довольно бодрое, в чем лично я мог убедиться во время одного из посещений батареи, когда произошел налет неприятельских аэропланов. Взрыв погреба 17 сентября при значительных жертвах произвел, по докладу капитана 1-го ранга Кнюпфера, на команду удручающее впечатление.</w:t>
      </w:r>
    </w:p>
    <w:p w14:paraId="68B21F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Придавая крайне важное значение Церельской батарее, сейчас же после телеграфного донесения командующему флотом о взрыве погреба, юзограммой (17 сентября) я просил его распоряжения о срочной замене офицеров. 20 сентября по получении от капитана 1-го ранга Кнюпфера сведений об убитых и раненых специалистах юзограммой просил начальника штаба командующего флотом о скорейшей замене их по возможности желающими и знакомыми с крупной артиллерией и повторил просьбу капитана 1-го ранга Кнюпфера о назначении начальником технической части одного из артиллерийских офицеров дредноутов и командира 305-мм батареи также оттуда. Вследствие неисполнения моих просьб 25 сентября юзограммой донес командующему флотом: </w:t>
      </w:r>
    </w:p>
    <w:p w14:paraId="147873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«Сейчас батарея № 43 без офицеров. Как доносил, на неё нужен опытный артиллерийский офицер с дредноутов, иначе батарею нельзя считать действующей. Присоединяюсь к просьбе чинов на Сворбе и прошу о назначении старшего лейтенанта Машукова. Рекомендуют также Михайлова с «Полтавы». № 183 р. Бахирев.» </w:t>
      </w:r>
    </w:p>
    <w:p w14:paraId="6BE44C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 получив ответа, с просьбой о нем обратился к командующему флотом 27 сентября, и только тогда был командирован Машуков сроком на 2 недели и назначен механик-электрик мичман Розенберг. Остальные офицеры заменены не были. Выбывшие из строя специалисты-матросы заменены были поздно и небольшой частью и, к сожалению, присланы были не лучшие люди.</w:t>
      </w:r>
    </w:p>
    <w:p w14:paraId="306973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 время моего командования 1-й бригадой линейных кораблей я усиленно хлопотал об изготовлении для 305-мм орудий удушливых снарядов, и мне удалось добиться их получения. Снаряды были безопасны в обращении и имели достаточное количество ядовитого вещества. Узнав, что летом 1917 года бригада отказалась от них, я, переговорив с капитаном 1-го ранга Кнюпфером, юзограммой 11 сентября просил о присылке их на Церельскую батарею. Снаряды пришли на Гапсаль уже после её сдачи.</w:t>
      </w:r>
    </w:p>
    <w:p w14:paraId="587272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наблюдения за Ирбенским полем и для противодействия неприятельским тральщикам на нем сначала у Сворбе, а с появлением неприятельских подводных лодок в Аренсбурге держались дежурные отряды, в состав которых с конца августа входили миноносцы типа «Новик», угольные миноносцы, одна канонерская лодка и весьма редко, когда позволяли обстоятельства, сторожевые суда. На обязанности старшего на рейде лежала постоянная связь со мной и капитаном 1-го ранга Кнюпфером, в пасмурную погоду или при появлении неприятельских тральщиков — посылка в мешок (участок Ирбенского пролива, свободный от мин и предназначенный для маневрирования при отражении атак противника), смотря по обстоятельствам, сторожевых судов, миноносцев или миноносцев с канонеркой. Этому отряду могли даваться и другие поручения. Когда позволяла погода, наблюдение за минным полем производилось гидропланами и дозорными катерами капитана 2-го ранга Кира-Динжана. Кроме того на позицию у Домесненса посылалась подводная лодка.</w:t>
      </w:r>
    </w:p>
    <w:p w14:paraId="39AF17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Маневренное пространство на Ирбенской позиции следовало постоянно тралить, но этого выполнить нельзя было, так как штаб командующего флотом вследствие больших работ в других местах Балтийского моря не мог уделить нам значительного количества тральщиков. Поэтому работы здесь производились редко и преимущественно контрольными галсами. С появлением в Рижском заливе неприятельских подводных заградителей исправным тральщикам приходилось постоянно работать в южных выходах из Моонзунда и в местах, где были обнаружены немецкие подводные лодки.</w:t>
      </w:r>
    </w:p>
    <w:p w14:paraId="0D3023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Домеснесскую позицию, чтобы не обнаружить её границ, совсем не тралили, тем более, что её в районе почти постоянно находилась наша подводная лодка.</w:t>
      </w:r>
    </w:p>
    <w:p w14:paraId="0ADE43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сентября в маневренном мешке у шаровой вешки № 4 в пасмурную погоду взорвался на мине заграждения или был взорван самодвижущейся миной посланный из Аренсбурга на разведку эскадренный миноносец «Охотник». Ни командир, ни офицеры не пожелали оставить судно и вместе с ним пошли ко дну. Из сбивчивых объяснений спасшейся команды я склоняюсь к тому мнению, что «Охотник» был подорван миной с неприятельского гидроплана или подводной лодки, так как в это время он стал на якорь и матросы видели несколько низко летевших аэропланов. 21 сентября мешок был протрален контрольными галсами, у вешки № 4 более тщательно, и мин обнаружено не было. Конечно, не отпадает возможность того, что «Охотник» погиб от неприятельской мины заграждения. На мое донесение о гибели «Охотник» я в тот же день получил телеграфное запрещение посылать по одному миноносцы в опасные зоны с требованием неуклонного исполнения всеми этого правила. Это приказание вследствие крайней малочисленности исправных миноносцев было почти равносильно отмене посылок их куда-либо. Да и зону отправлявший «Охотника» начальник дозорной группы не мог считать опасной, так как в этих местах часто ходили миноносцы и канонерки, и в ясную погоду мешок виден с Цереля и батарей. Как потом передавали, посылка этой юзограммы командующим флотом была вынуждена обстоятельствами: для сохранения боевой силы ему нельзя было не считаться с мнениями и постановлениями разных комитетов и собраний команд. Тем же я объясняю отмену выхода подводных лодок к W от Ирбена и постановка с «новиков» минных банок вдоль Ого побережья Балтийского моря от Либавы до Люзерорта.</w:t>
      </w:r>
    </w:p>
    <w:p w14:paraId="0BCB16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случай форсирования неприятелем Ирбенского прохода были составлены инструкции для действия судов и батарей в маневренном пространстве и на Домеснесской позиции и специально для Рижского залива разработан маневренный код. для подводных лодок были назначены места на случай прорыва неприятеля и отхода наших кораблей в Моонзунд. Было подозрение, что на берегу у Домеснеса неприятелем установлена сильная батарея, присутствие которой в значительной степени изменило бы положение в пользу немцев. Попытка осмотра воздушными аппаратами была неудачна; поэтому 31 августа были посланы три «новика» обстрелять берег у Домеснеса с целью обнаружения неприятеля. На берегу замечены были пожары, но неприятель на выстрелы не отвечал.</w:t>
      </w:r>
    </w:p>
    <w:p w14:paraId="092E3D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отступления нашей армии от Риги для защиты её правого фланга против Петерскапелле нашими миноносцами 27 августа было поставлено минное заграждение с расчетом, чтобы наши корабли свободно могли маневрировать между ним и берегом и вместе с тем оно служило бы зашитой от неприятельских подводных лодок. В штаб стоявшего на фланге VI корпуса был отправлен офицер с несколькими матросами для устройства сообщения сигналами при подходе наших кораблей. По моей просьбе для защиты наших мелких судов на берегу была установлена аэробатарея и станция беспроволочного телеграфа, были разработаны карты квадратов и восстановлены сожженные при отступлении армии шифры. 26 августа я вошел в радиосвязь с VI Сибирским корпусом. Для выяснения требований, которые нам предъявляет армия, и чем и как мы можем помочь ей, был отправлен в штаб XII армии состоявший в моем распоряжении капитан 2-го ранга Муромцев.</w:t>
      </w:r>
    </w:p>
    <w:p w14:paraId="4DEBDD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уходе из Риги старшему морскому начальнику капитану 1-го ранга Постельникову не удалось закрыть вход в реку затоплением данных ему для этого пароходов (обещанных раньше капитаном 2-го ранга Котовским барж с камнями и цементом не было) и снять ограждение входа в Двину. В Риге остались лоцмана и, по полученным мною сведениям, были спрятаны до 50 паровых и моторных барказов и катеров. Трудно было думать, что неприятель будет сидеть, сложа руки, и не постарается в возможно кратчайшее время протралить и обставить вход в реку. Сначала предполагалось перекрыть вход в Двину минным заграждением, но потом, так как оно было бы недолговечно и могло стеснить нас самих, особенно в осеннюю погоду, решено было действовать подводными лодками. Поэтому и для наблюдения за входом было установлено их дежурство. Посылались действовавшие всегда без отказа английские лодки и один раз временно данный в мое распоряжение «Леопард». Лодки подходили через заграждения к Усть-Двинску вплотную и ходили вдоль самого берега. Предположения наши оправдались, фарватер был огражден и, по-видимому, протрален. На берегу был поставлен ряд прожекторов. Я просил штаб армии временами посылать летчиков, чтобы знать, что происходит на реке.</w:t>
      </w:r>
    </w:p>
    <w:p w14:paraId="6C8FE3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наблюдения за западным берегом Рижского залива временами посылались вдоль него миноносцы и подводные лодки. Для охраны восточного берега Рижского залива и Перновского водного района вдоль берега был установлен ряд наблюдательных постов, и начальником охраны (с подчинением мне) 30 августа командующий флотом назначил капитана 2-го ранга Нелидова, в ведение которого состояли речная флотилия, средства Усть-Двинской крепости и катера морской охраны. Я просил командующего флотом ускорить постройку морской 130-мм батареи на мысе Лиу, которая могла стрелять поперек губы и защищать предполагаемые наши заграждения. Кроме того просил об установке в Перновском заливе двух 152-мм сухопутных батарей Канэ с готовыми уже платформами, которые были в распоряжении северного фронта. Для обучения стрельбе по кораблям существовавших уже Перновских сухопутных батарей (в чем, мое мнение, они сильно нуждались) мной в их распоряжение был дан плавучий щит. Кроме того. для защиты Пернова предлагал дать канонерскую лодку «Грозящий» с её 152-мм орудиями. Когда начали получаться тревожные сведения о движениях неприятеля в Балтийском морс, с заградителей и миноносцев, 28 сентября поставлены были минные заграждения против Гайнаша и при входе в Перновский залив.</w:t>
      </w:r>
    </w:p>
    <w:p w14:paraId="671995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Опыт показал, что при наличии в Рижском заливе (особенно ночью) малого числа приметных мест для определения, плавание в нем для подводных лодок в навигационном отношении не было особенно легким; и потому решено было ставить заграждения только в случае крайней надобности.</w:t>
      </w:r>
    </w:p>
    <w:p w14:paraId="5B97A3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смысле техническом суда Рижского залива, как и весь Русский флот, благодаря плохо законченным ремонтам и почти отсутствию постоянного правильного наблюдения офицерского состава за материальной частью, в 1917 году значительно понизились по сравнению с предыдущими годами. Приходилось наталкиваться на такие вещи, которые предугадать совершенно было невозможно. Для пояснения приведу несколько характеризующих состояние материальной части примеров. 26 августа посланные к Петерскапелле наши миноносцы дважды были атакованы неприятельскими аэропланами и не могли открыть огня из своих аэропушек. Миноносец сторожевой дивизии, поставленный ночью к вехе для указания места её входившему с моря кораблю, не мог открыть прожектора. Когда 4 октября для окончательного уничтожения «Славы» по ней были выпущены несколько мин Уайтхеда, взорвалась только одна. Ввиду важности случившегося я просил расследовать дело, и главный минер Балтийского флота капитан 2-го ранга барон Мирбах сказал мне, что после тщательной проверки происшедшего оказалось, что взрывов не произошло только вследствие небрежного хранения мин и отсутствия ухода за ними. «Хивинец», все время стоявший в Гельсингфорсе и никем не беспокоимый, пришел в Рижский залив с таким числом часов (до 800) работы котлов, что сразу начал проситься временно вывести его из строя. Много подобных случаев было с механизмами и котлами. Часто работы, которые раньше производили судовыми средствами и продолжительность которых определялась часами, теперь передавались мастерским и тратилось время на переход из Куйваста в Рогекюль и обратно. Кадры опытных кондукторов и сверхсрочнослужащих были уничтожены! И вообще молодежь старалась вытеснить стариков с кораблей.</w:t>
      </w:r>
    </w:p>
    <w:p w14:paraId="637183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Корабли, с весны базировавшиеся на Моонзунде, благодаря стараниям бывшего начальника минной дивизии контр-адмирала Развозова в смысле военном, то есть стрельбе артиллерийской и минной, постановке мин заграждения и тому подобное, можно сказать, были обучены удовлетворительно; к сожалению, того же нельзя сказать про суда. пришедшие в конце лета.</w:t>
      </w:r>
    </w:p>
    <w:p w14:paraId="14BD20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Что самое тяжелое, при разработке планов операций и при выполнении их нам приходилось принимать в расчёт и моральный элемент, который нельзя было считать равной силы с противником: уже опыт с нашей армией показал, насколько в этом смысле мы мало надежны.</w:t>
      </w:r>
    </w:p>
    <w:p w14:paraId="369D50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Команда под влиянием агитации не доверяла офицерам; при постоянной близости к неприятелю результатом этого явилась излишняя нервность, в опасные минуты переходящая в растерянность, а в трудные — превращавшаяся даже в панику (случай с «Громом» 1 октября, со «Славой» 4 октября). Чего раньше не замечалось, на походах в теплую и ясную погоду вдали от неприятеля и в местах, где присутствие заграждений трудно предполагать, весьма многие одевали капковые жилеты. Во время стоянки в Аренсбурге мало кто ложился спать. Забота о своей безопасности доходила до того, что 11-й дивизион эскадренных миноносцев при стоянке на Аренсбургском рейде, где, кажется, бояться мало чего было, для своей охраны требовал катера и даже нарядил делегацию для поиска подходящих барказов. Главнейшей заботой «Славы» по приходе её на Куйвастский рейд были постоянные запросы о глубине в Моонзундском канале.</w:t>
      </w:r>
    </w:p>
    <w:p w14:paraId="4C2012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Дисциплина, можно сказать, отсутствовала, и в командах было сознание полной безответственности и уверенности, что они все могут сделать со своими начальниками.</w:t>
      </w:r>
    </w:p>
    <w:p w14:paraId="057138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Судовые комитеты желали вмешиваться во все, в чисто военную часть, и даже требовали своего присутствия при наборе и разборе оперативных телеграмм. На некоторых кораблях такой контроль даже был осуществлен и даже вскрывались секретные пакеты. Когда немцы обратили своё внимание на Рижский залив, неприятельские агенты и их приспешники, конечно, повели более усиленную пропаганду среди команд. Распускались невероятные слухи о положении среди страны, на фронтах, указывали точную сумму, за которую генералами была продана Рига. Если стать на точку зрения команды, верившей этим вздорным слухам, требование контроля делается легко объяснимым. Но все дело в том, что при осуществлении его секрет уже переставал оставаться секретом и, главное, к этому делу примазались бы темные силы с нечистыми от немецких денег руками. На этом же основании я уже раньше докладывал командующему флотом о недопустимости передаваемых шифром приветственных и подбадривающих радиотелеграмм, посылаемых кораблями друг другу. (Замечательно, что в этих телеграммах более всего желали лечь костьми в Рижском заливе корабли, заведомо не могшие пройти Моонзундом). Против оперативного контроля я боролся всеми возможными мерами и, наконец, добился, чтобы он был уничтожен на тех кораблях, где уже существовал.</w:t>
      </w:r>
    </w:p>
    <w:p w14:paraId="63931A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Приказания начальников обсуждались комитетами, а то и общими собраниями команды и часто не исполнялись. Здоровых кораблей, можно сказать, не было и перемен к лучшему нельзя было ожидать. Начальник минной дивизии контр-адмирал Старк передавал мне, что падение дисциплины и вообще ухудшение отношений между офицерами и командами усилилось с присоединением к морским силам Рижского залива «Славы» и «Хивинца».</w:t>
      </w:r>
    </w:p>
    <w:p w14:paraId="1D5DC0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Политиканство распространилось вовсю: чуть не ежедневные сборы делегатов с кораблей, вечные переговоры по семафору и клотиковыми лампочками, частые митинги на берегу, общие собрания на кораблях только отвлекали людей от дела, которое и так-то не особенно спорилось, и держали и без того нервничающие команды в ещё более напряженном состоянии. Некоторые командиры миноносцев, чтобы хоть немного направить умы людей к настоящему военному делу, просились на несколько дней перейти ближе к неприятелю, к Сворбе или в Аренсбург, где чаще были налеты неприятельских аэропланов.</w:t>
      </w:r>
    </w:p>
    <w:p w14:paraId="30B937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Юзограммы и телефонограммы политического и распорядительного (от разных комитетов) характера передавались в первую очередь, чисто оперативные задерживались, так что мне несколько раз и словесно и по юзу пришлось просить распоряжения командующего флотом о прекращении этого беспорядка.</w:t>
      </w:r>
    </w:p>
    <w:p w14:paraId="4C9440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августа общее собрание доверенных делегатов морских и крепостных сил Рижского залива потребовало от меня учреждения оперативного контроля, и, когда я на это не согласился, оно по телефону обратилось с этим требованием к командующему флотом, причем в разговоре указало, что общее собрание команд находит обоснованным не доверять мне до принятия выборного контроля (к сожалению, о выраженном мне недоверии я узнал много позже). Командующий флотом имел после этого разговор с ними и со мной и, согласившись со мной, просил дело уладить.</w:t>
      </w:r>
    </w:p>
    <w:p w14:paraId="6E872E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сентября на «Славе» в судовом карцере командой был арестован старший инженер-механик капитан 2-го ранга Джелепов за отказ дать подписку на резолюции относительно происходивших в то время событий. На следующий день мне пришлось его на миноносце отправить в Гельсингфорс на «Кречет» в распоряжение штаба командующего флотом. Командир «Славы» капитан 1-го ранга Антонов незадолго до боя докладывал мне, что он вообще в своей команде не уверен и что во время какой-либо операции возможен случай, что команда решит не идти в назначенное место и в случае неисполнения её желания перевяжет его и офицеров.</w:t>
      </w:r>
    </w:p>
    <w:p w14:paraId="5308F9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сентября возвращавшийся с дежурства из Аренсбурга «Победитель» под брейд-вымпелом начальника 11-го дивизиона эскадренных миноносцев капитана 2-го ранга Пилсудского вошел на рейд Куйваст большим ходом, раскачал транспорт «Либаву» со стоявшим у его борта «Новиком» и оборвал швартовы у некоторых тральщиков и дозорных судов, бывших у пристани. По просьбе контр-адмирала Старка, не раз требовавшего уменьшения хода на рейдах, я объявил своё неудовольствие «Победителю» за большой ход. На это «Победитель» поднял сигнал: «Флот извещается, начальник минной дивизии страдает от качки.» Большая часть судов на рейде этот сигнал отрепетовала. Мною была послана юзограмма (21 сентября) командующему флотом с мотивированной просьбой об отчислении меня от должности командующего морскими силами Рижского залива. С нарочным мною был отправлен более подробный рапорт об этом, также представлен подобный рапорт контр-адмирала Старка. Дело затянулось до высадки немцев на Эзель 29 сентября, когда, конечно, было уже не до решения этих споров.</w:t>
      </w:r>
    </w:p>
    <w:p w14:paraId="1A68AF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сожалению, этот случай никого ничему не научил, и тот же «Победитель» под тем же брейд-вымпелом повторил 1 октября этот в высшей мере не морской маневр уже в боевой обстановке на Кассарском плесе, когда он прошел большим ходом мимо канонерской лодки «Храбрый», шедшей малым ходом с ошвартовленным к ней подбитым неприятельскими снарядами «Громом». Швартовы были оборваны, и это было причиной гибели «Грома» (рапорт командира «Храброго» от 3 и 13 октября, донесение командующему флотом начальника минной дивизии).</w:t>
      </w:r>
    </w:p>
    <w:p w14:paraId="3D244F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Падение дисциплины среди команд выразилось и во многих кажущихся мелочах, но в жизни кораблей имеющих громадное значение: вахтенная служба упала, уезжали в отпуск и в бесчисленные политические и хозяйственные командировки нужные для боя люди и тому подобное.</w:t>
      </w:r>
    </w:p>
    <w:p w14:paraId="351A1E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Несмотря на все это, я был уверен и теперь мне кажется, я был тогда прав, что добрая половина судовых команд, пробывших с ранней весны в Рижском заливе, искренне желала дать отпор врагу и отстоять залив от овладения неприятелем.</w:t>
      </w:r>
    </w:p>
    <w:p w14:paraId="4620FA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морских батареях люди очень заботились о возможности своевременного отступления, и прислуга Моонзундских батарей для этой цели даже требовала в своё исключительное распоряжение буксиры. С сухопутными войсками, расположенными на островах, дело обстояло, по-видимому, хуже.</w:t>
      </w:r>
    </w:p>
    <w:p w14:paraId="7A39FE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Общее положение дел, конечно, не могло не отразиться и на офицерах: вечные недоразумения и трения с командой, взаимное недоверие породили нервность, частые ослушания, малое желание что-либо делать и безнадежность на улучшение отнимали энергию у офицеров. Редко, правда, но все же были разговоры среди офицеров, что все равно с такою командою ничего не поделаешь и нет никакой надежды на военный успех. Некоторые офицеры и даже командиры из-за нервного расстройства должны были покинуть свои корабли. Командир «Славы», в политическом отношении самого беспокойного корабля, капитан 1-го ранга Антонов за стоянку в Моонзунде изнервничался, часто прихварывал; по моему докладу командующему флотом и по совместному обсуждению с ним, все-таки решено было не сменять его, так как трудно было найти охотника командовать «Славой», да и команда корабля не всякого командира приняла бы.</w:t>
      </w:r>
    </w:p>
    <w:p w14:paraId="1DE421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количественном отношении боевые корабли офицерским составом были укомплектованы сносно; но на судах, особенно больших, был значительный процент совсем неопытных молодых мичманов, которые к тому же в училище или гардемаринских классах проходили сокращенный курс. Были и мичманы военного времени. Были случаи, что продвигались вверх офицеры, в мирное время не по своей воле ушедшие со службы и во время войны вновь принятые на неё.</w:t>
      </w:r>
    </w:p>
    <w:p w14:paraId="53E058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«Хивинце» перед самым началом немецкой операции не было ни командира, ни старшего офицера, и в командование вступил совсем молодой лейтенант Афонасьев. С «Храброго» командиру из-за его родства с генералом Корниловым пришлось уйти. (Правда, его заместил достойнейший старший офицер старший лейтенант Ренненкампф.) На некоторых кораблях были командиры, выбранные самими командами. Опыт с выборными начальниками во флоте оказался неудачным; выбирались большею частью не лучшие кандидаты, а часто из-за покладистого характера; да и сами выборы происходили не всегда без инициативы и помощи самих избираемых. В защиту некоторых известных мне выбранных командиров судов Рижского залива («Охотник», «Гром» (8) и некоторых других) должен сказать, что на своих прежних должностях это были прекрасные офицеры, из которых выработались бы отличные капитаны, но их большой недостаток — непрохождение всех необходимых ступеней службы и малая для командования опытность в военно-морском деле, что и сказалось в особенно трудные минуты.</w:t>
      </w:r>
    </w:p>
    <w:p w14:paraId="60C077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Батареи и вспомогательные суда были укомплектованы хуже, а замена выбывавших из строя офицеров почти не осуществлялась.</w:t>
      </w:r>
    </w:p>
    <w:p w14:paraId="52A710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Выше мной было указано на большую нехватку офицеров на Церельской батарее уже при появлении немцев, то же самое можно сказать и про флотилию капитана 2-го ранга Нелидова: с самого начала поступления её в мое ведение я хлопотал о назначении на её суда морских офицеров (моя юзограмма в штаб командующего флотом 11 сентября), сам капитан 2-го ранга Нелидов ездил с моего согласия в штаб с просьбой о том же; штаб не мог найти свободных офицеров, и, когда неприятель был уже на островах и входил в Рижский залив, на обоих вооруженных артиллерией пароходах не было ни одного морского офицера (моя юзограмма начальнику штаба 3 октября).</w:t>
      </w:r>
    </w:p>
    <w:p w14:paraId="6E3373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Существуют подозрения, что в некоторых случаях, когда начальство находило нежелательным выполнение какого-либо приказания, оно действовало через команду, которая общим собранием выносила соответствующее постановление, и часто добивалось отмены приказания. Такие случаи в Рижском заливе мне не известны, и я уверен, что их там не было.</w:t>
      </w:r>
    </w:p>
    <w:p w14:paraId="46F133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появлении немцев не все сошло гладко, но как офицерство не было низко поставлено, как ни старались унизить его ещё больше все, кому не лень, оно терпеливо оставалось на своих постах, стремилось принести пользу России и родному флоту и, в общем, жаждало воинских подвигов.</w:t>
      </w:r>
    </w:p>
    <w:p w14:paraId="2E42B8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Командующий флотом был в гораздо худших условиях, чем я в Рижском заливе, и большую часть времени ему приходилось уделять на то, что собственно не имело прямого отношения к командованию флотом. Как он говорил позже мне, некоторые отказы его в моих просьбах делались не потому, что он не соглашался с моими доводами, а исключительно благодаря внешним обстоятельствам, совершенно не касавшимся боевого дела. Мне передавали, что некоторые срочные его приказания мне и ответы на мои просьбы делались чинами штаба во время частых, вынужденных разными причинами, его отлучек с флагманского корабля.</w:t>
      </w:r>
    </w:p>
    <w:p w14:paraId="50A06B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Первое время после падения Риги в Балтийском море было тихо, но с половины сентября я начал получать от капитана 1-го ранга Новопашенного и из штаба XII армии тревожные извещения о движении немецких судов в Балтийском море на O [Ost–восток] и в районах Либавы и Виндавы.</w:t>
      </w:r>
    </w:p>
    <w:p w14:paraId="354D5B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сентября мною получено известие, что в ближайшее время ожидается приход в Балтийское море больших неприятельских сил. Дал знать об этом капитану 1-го ранга Кнюпферу.</w:t>
      </w:r>
    </w:p>
    <w:p w14:paraId="73A8D7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сентября XII армия сообщила мне, что ночью ожидается нападение и высадка неприятеля на Эзель. Уведомил об этом Аренсбург, начальника Моонзундской позиции и капитана 1-го ранга Кнюпфера.</w:t>
      </w:r>
    </w:p>
    <w:p w14:paraId="2F55D0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сентября, по телеграмме капитана 1-го ранга Новопашенного, на параллели Фильзанда находился один отряд неприятельских миноносцев, вообще в море их две флотилии.</w:t>
      </w:r>
    </w:p>
    <w:p w14:paraId="0A1FE4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сентября начальник оперативной части штаба командующего флотом уведомил меня, что 28-го назначаются неизвестные нам операции германского флота Балтийского моря. Сообщил содержание контр-адмиралу Свешникову и приказал капитану 1-го ранга Кнюпферу быть особенно внимательным.</w:t>
      </w:r>
    </w:p>
    <w:p w14:paraId="048C00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последние дни с появлением тревожных известий о германском флоте я задержал в Рижском заливе некоторые суда, которые должны были идти на отдых.</w:t>
      </w:r>
    </w:p>
    <w:p w14:paraId="09E99D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Все, что происходило со времени поднятия моего флага в Рижском заливе до появления немцев у берегов Эзеля и Даго, достаточно освещают сохранившиеся у меня копии важнейших юзограмм и телефонограмм </w:t>
      </w:r>
    </w:p>
    <w:p w14:paraId="62484D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Прил. 3</w:t>
      </w:r>
    </w:p>
    <w:p w14:paraId="0AC7E8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Юзограмма о случае с «Победителем».</w:t>
      </w:r>
    </w:p>
    <w:p w14:paraId="322826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сентября 1917 года.</w:t>
      </w:r>
    </w:p>
    <w:p w14:paraId="494769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Комфлот. </w:t>
      </w:r>
    </w:p>
    <w:p w14:paraId="539FA6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Доношу о случае, бывшем вчера и характеризующем состояние Рижских сил. При входе на рейд «Победитель» прошел большим ходом и раскачал «Либаву» с ошвартовленным к нему «Новиком». По просьбе адмирала Старка, не раз требовавшего малый ход на рейде, я объявил свое неудовольствие «Победителю» за большой ход. На это «Победитель» объявил сигналом, что флот извещается: «Намобор страдает от качки». Как выяснилось потом, сигнал был поднят по общему постановлению команды «Победителя». Случаи неисполнения приказаний имели место уже не раз за мое кратковременное пребывание в Рижском заливе. Адмирал Старк доложил мне, что более уже не в силах оставаться на должности наминдива, просит об отчислении его и теперь подал рапорт. Со своей стороны я также прошу освободить меня от командования Рижскими силами, так как, несмотря на крепкие нервы, постоянные трения и тщетные старания поддержать порядок мешают мне отдать все способности на оборону залива, заставляют напрасно растрачивать силы, и я начинаю терять надежду на успех. Поэтому считаю себя мало пригодным к ответственной должности командующего Рижскими силами в такое важное время и считаю нравственным долгом просить заменить меня более подходящим и популярным среди команд флагманом, которого можно назначить на это время из другой части флота. Предвидя Ваши возражения, доношу, что благодаря указанному выше, в нужный момент я могу оказаться не на высоте, и тогда запоздавшая замена может не поправить дела. Эту юзограмму я прочитал адмиралу Старку, и он сказал, что причины, побуждающие его просить об отчислении, одинаковы с моими. Прошу ответа относительно меня и адмирала Старка. № 157 р.</w:t>
      </w:r>
    </w:p>
    <w:p w14:paraId="2ED111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Бахирев. </w:t>
      </w:r>
    </w:p>
    <w:p w14:paraId="259466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Прил. 4</w:t>
      </w:r>
    </w:p>
    <w:p w14:paraId="492708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СЕКРЕТНО</w:t>
      </w:r>
    </w:p>
    <w:p w14:paraId="79900B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Важнейшие юзограммы с 21 августа по 28 сентября 1917 года</w:t>
      </w:r>
    </w:p>
    <w:p w14:paraId="26152B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 VIII.</w:t>
      </w:r>
    </w:p>
    <w:p w14:paraId="152162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Комфлоту. 21 час 00 мин. Прибыл Куйваст. № 1 б. Бахирев.</w:t>
      </w:r>
    </w:p>
    <w:p w14:paraId="3CCF54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Комфлоту. Секретно. «Грозящий», «Храбрый», «Хивинец», «Генерал Кондратенко», Рижская речная флотилия, суда минной роты, транспорты и катера благополучно пришли Пернов. Миноносцы, канонерские лодки и большие пароходы сегодня перейдут в Куйваст, остальные за свежестью погоды пока оставили Пернов. № 2. Бахирев</w:t>
      </w:r>
    </w:p>
    <w:p w14:paraId="78E9AE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 VIII.</w:t>
      </w:r>
    </w:p>
    <w:p w14:paraId="37C73D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Комфлоту. Посланные ночью 4 миноносца 5-го дивизиона с рассветом подошли к норду от Петерскапелле и высадили офицера с 3 матросами для связи с 6-м корпусом и обстрела, если бы потребовался. В связь вступить не удалось. Офицер с командою остался на берегу. Во время пребывания у Петерскапелле дивизион дважды подвергался атакам около 16 гидропланов. Повреждений нет. Дважды видел перископ. На фланге корпуса, видимо, спокойно, стрельбы не было слышно. Вчера в 20 кабельтовых от Гайнаша прошла в подводном состоянии неприятельская подлодка. 11 часов 30 минут около Абро огнем 6-го дивизиона был сбит и сожжен неприятельский аэроплан. Около 13 часов у Гросс Ирбена нашими летчиками обнаружены несколько тральщиков и 6 больших кораблей: теперь мы предполагаем, что также большие тральщики. 6-ю залпами 43-й батареи тральщики были рассеяны и произведен пожар на неприятельском берегу. № 9 б. Бахирев</w:t>
      </w:r>
    </w:p>
    <w:p w14:paraId="717F1AF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Комфлоту. 8 часов. Вошел в радиосвязь с корпусом. Поставлено на условленные глубины заграждение к зюйду от Куйваста. Тральщиками обнаружено и уничтожено неприятельское заграждение у Кюбосара, пересекающее створы. Ходившие для стрельбы по неприятельскому тралящему в Ирбенском проливе каравану дозорные миноносцы его не видели; вероятно, тралит около самого берега. № 20 б. Бахирев</w:t>
      </w:r>
    </w:p>
    <w:p w14:paraId="343AEC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 VIII.</w:t>
      </w:r>
    </w:p>
    <w:p w14:paraId="539176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Аренсбург. Старлейту Литвинову. Ввиду большого значения прошу в возможно скорое время выяснить, есть ли у Домеснеса батарея, из скольких орудий и примерно какого калибра. № 26 б. Бахирев</w:t>
      </w:r>
    </w:p>
    <w:p w14:paraId="0E8C21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Котовскому. Благоволите выслать карты квадратов, ибо теперь редки погоды, пригодные для высадки. В Ирбенском проходе немцы начинают усиленное траление, чему мы будем стараться мешать всеми возможными для нас средствами. № 27 б. Бахирев</w:t>
      </w:r>
    </w:p>
    <w:p w14:paraId="30E206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 VIII.</w:t>
      </w:r>
    </w:p>
    <w:p w14:paraId="6A0E21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Комфлоту. (Начало шифров). Вчера Лайдунен видел неприятельскую подводную лодку. Английская подлодка около захода солнца на 7-й позиции видела неприятельскую подлодку, атака не удалась. Свежий вест мешает неприятельскому тралению и нашим работам. 30 б. Б.</w:t>
      </w:r>
    </w:p>
    <w:p w14:paraId="3B220E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 VIII.</w:t>
      </w:r>
    </w:p>
    <w:p w14:paraId="24A276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Адмиралу Бахиреву. Начальнику речной флотилии кавторангу Нелидову поручаю организовать морскую охрану восточного побережья Рижского залива от Пернова до фланга армии с подчинением его Вам. В состав средств включаю Рижскую речную флотилию, моторные катера, находящиеся в распоряжении каперанга Бальронда, и судно «Копчик» (пограничный), равно и минную роту Усть-Двинской крепости с её плавучими средствами. Ему же поручается организация морской обороны Пернова. Благоволите соответствующими распоряжениями. 1294 оп. Развозов</w:t>
      </w:r>
    </w:p>
    <w:p w14:paraId="07B864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 VIII.</w:t>
      </w:r>
    </w:p>
    <w:p w14:paraId="47F7EB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Делегатская. У аппарата комфлот. Кто там у аппарата? У аппарата председатель общего собрания доверенных делегатов. Довожу до сведения, что это собрание сегодня 30 августа вынесло: Центральный Комитет Балтийскому флоту и Командующему флотом. Общее собрание доверенных делегатов морских и крепостных сил Рижского залива на собрании 30 августа не пришло ни к какому соглашению с адмиралом Бахиревым по вопросу об установлении контроля передаточным аппаратам согласно пункту 4-го радиотелеграммы И.К.С.Р.В. и Кр. депутатов от 28 августа. Выборные контролеры из личного состава флота Константин Степанов и Яков Зотов. Общее собрание и команды судов находят обоснованным не доверять адмиралу Бахиреву впредь до принятия постановления собрания и принятия выборного контроля. Просим срочных распоряжений и утверждения означенных контролеров.</w:t>
      </w:r>
    </w:p>
    <w:p w14:paraId="0D1402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Председатель Быков, секретарь Стелков. № 1430.</w:t>
      </w:r>
    </w:p>
    <w:p w14:paraId="53B280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Переговоры с Командующим флотом.</w:t>
      </w:r>
    </w:p>
    <w:p w14:paraId="01F9F3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 аппарата адмирал Бахирев. — Здравствуйте, в чем недоразумение? — Относительно чего? — С Председателем общего собрания по поводу контроля. — Они требуют, чтобы был назначен человек, который следил бы за оперативной частью и знал бы все телеграммы, даже шифрованные, с этим согласиться не могу. — Передайте Председателю, что у нас в рубке дежурят представители от местного флотского Комитета и имеется представитель Центрального Комитета, но, согласно распоряжению Керенского, чисто оперативная часть контролю не подлежит. Конечно, под оперативными не могут посылаться ни какие другие. Некоторые оперативные, не имеющие характера секретности, мы даже сообщали комиссарам просто в порядке осведомления. Прошу Вас переговорить с собранием и дружно работать дальше, так как единственно у Вас в заливе, где, может, будут решаться судьбы России. Вновь назначенный главнокомандующий Северным фронтом Бонч-Бруевич приказом своим призывает армию и флот напрячь все силы для отражения вероятного близкого напора врага на наш фронт. По агентуре, в Либаву собираются транспортные и военные корабли в большом количестве. Пока все. Развозов</w:t>
      </w:r>
    </w:p>
    <w:p w14:paraId="6CF191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 VIII.</w:t>
      </w:r>
    </w:p>
    <w:p w14:paraId="0A57A6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Главарту флота. Прошу сообщить, сколько можно получить для «Славы» 305-мм дальнобойных кроме имеемого на ней запаса, 44 б. Б.</w:t>
      </w:r>
    </w:p>
    <w:p w14:paraId="5FA5EA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 «Припять» поставила 50 рыбок на норд от Люзерорта. 3 новика обстреляли с зюйд-оста берег у Домеснеса с целью обнаружить батарею. На берегу замечен пожар, неприятель не отвечал. Из-за дальности артиллерии послал «Хивинец» в дежурство в помощь дозору 41 б. Б.</w:t>
      </w:r>
    </w:p>
    <w:p w14:paraId="7B1297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Адмиралу Бахиреву. 44 б. Дальнобойных снарядов готовых больше нет. 425 д. Федяевский</w:t>
      </w:r>
    </w:p>
    <w:p w14:paraId="135286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 IХ.</w:t>
      </w:r>
    </w:p>
    <w:p w14:paraId="6010A2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 644 оп. не получил. Юзограммы № 1323 оп не понимаю. Сведений не имею. Вечером выслал 3 миноносца на разведку к вестовому берегу, из-за свежего ветра вернулись. 48 б. Б.</w:t>
      </w:r>
    </w:p>
    <w:p w14:paraId="794809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Комфлоту. Прошу распоряжения о срочной присылке базы «Оланд», так как подлодки после походов не имеют совершенно отдыха. База очень нужна в техническом отношении. 49 б. Б.</w:t>
      </w:r>
    </w:p>
    <w:p w14:paraId="5B9BFA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 IХ.</w:t>
      </w:r>
    </w:p>
    <w:p w14:paraId="09E1C4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 Юзограмма Новопашенного № 644 оп. вчера в искаженном виде была передана телефоном в 15 часов. Сама юзограмма получена сегодня в 8 часов, когда и удалось её разобрать. Прошу распоряжения о передаче в первую очередь оперативных юзограмм и телефонограмм, а затем уже распорядительных и политических. 53 б. Б.</w:t>
      </w:r>
    </w:p>
    <w:p w14:paraId="354759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Начальнику Службы Связи № 644 оп. и № 648 оп. получены 2 сентября 54 б. Б.</w:t>
      </w:r>
    </w:p>
    <w:p w14:paraId="0D5057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 На «Славе» имеется только 275 дальнобойных 305-мм. По наведенным справкам указанных снарядов в запасе больше нет. Находя такое количество слишком малым, прошу снять дальнобойные снаряды с фортов или кораблей, не находящихся в Моонзунде, для присылки их взамен недальнобойных. 56 б. Б.</w:t>
      </w:r>
    </w:p>
    <w:p w14:paraId="5E47C9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 IХ.</w:t>
      </w:r>
    </w:p>
    <w:p w14:paraId="031945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 На «Славе» старший механик кавторанг Джелепов судовой командой арестован за отказ дать подписку на резолюции относительно последних дней. Завтра отправлю его на «Московитянине» на «Кречет». Прошу о срочном приезде правительственного комиссара. 586. Б.</w:t>
      </w:r>
    </w:p>
    <w:p w14:paraId="7B960F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Наподив. Прошу ускорить присылку базы. 596. Б.</w:t>
      </w:r>
    </w:p>
    <w:p w14:paraId="46CD1F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Наоперу. Прошу указать, в котором квадрате находятся подлодки для защиты батареи Церель. 626. Б.</w:t>
      </w:r>
    </w:p>
    <w:p w14:paraId="463C5D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 IХ.</w:t>
      </w:r>
    </w:p>
    <w:p w14:paraId="14DE2E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Намобор. На № 626. У Либавы на позиции № 2 и в южной части моря. В случае же выяснившегося намерения немцев форсировать Ирбен, будет послана одна к маяку Стейнорт и другая к Аполону. Позиции эти не обследованы и посылка туда лодок сопряжена с значительным риском, оправдываемым только при определенных указаниях на готовящийся прорыв. 1341 оп. Петров</w:t>
      </w:r>
    </w:p>
    <w:p w14:paraId="2AAC13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 IХ.</w:t>
      </w:r>
    </w:p>
    <w:p w14:paraId="267D14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Штаб Командующего флотом. Прошу сообщить юзом распубликованный в газетах от 2 сентября приказ Керенского. Сообщите о важнейших случаях в Гельсингфорсе, так как ходят разноречивые слухи. 676. Б.</w:t>
      </w:r>
    </w:p>
    <w:p w14:paraId="2777C0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Штафлот. Прошу дать распоряжение каперангу Кирилину о присылке боновой партии. 71 б. Б.</w:t>
      </w:r>
    </w:p>
    <w:p w14:paraId="380F47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Намобор. На № 716. Будет исполнено по окончании срочных работ Суропского бона. 1367 оп. Петров</w:t>
      </w:r>
    </w:p>
    <w:p w14:paraId="3D2799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 IХ.</w:t>
      </w:r>
    </w:p>
    <w:p w14:paraId="3346C9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Наштафлот. Ввиду нескорого ввода в док «Автроила» прошу его прислать в Куйваст. 746. Б.</w:t>
      </w:r>
    </w:p>
    <w:p w14:paraId="3DA50E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 IХ.</w:t>
      </w:r>
    </w:p>
    <w:p w14:paraId="002821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 8 часов. Вернулась английская подлодка, подходила на 1.5 мили к Усть-Двинску, ничего не видела. Вчера вернулись миноносцы, ходившие сутки вдоль западного залива, ничего не видели. 776. Б.</w:t>
      </w:r>
    </w:p>
    <w:p w14:paraId="1E8E90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 IХ.</w:t>
      </w:r>
    </w:p>
    <w:p w14:paraId="5E38F3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 По получении юзограммы № 13876 суда на рейде подняли красные флаги на стеньгах. 826. Б.</w:t>
      </w:r>
    </w:p>
    <w:p w14:paraId="49D407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Натрадив. После работ на 12-м фарватере в моем распоряжении остались 3 исправных мелкосидящих тральщика. Два находятся в Рижском заливе. Для работ у южного входа в Моонзунд необходимо иметь ещё по крайней мере пару. Прошу сделать распоряжение прислать в Моонзунд два мелкосидящих тральщика. 846. Б.</w:t>
      </w:r>
    </w:p>
    <w:p w14:paraId="663F73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Наштафлот. Прошу о срочной высылке транспорта с углем. После погрузки в понедельник «Гражданином» 400 тонн угля не останется. В Рогекюле угля нет. 856. Б.</w:t>
      </w:r>
    </w:p>
    <w:p w14:paraId="2B4175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«Псков». Главкомев, копия. Намобор. Для защиты входа в Перновский залив мною предписано начать установку двухрудийной батареи 130-мм калибра на мысе Лиу. Орудия эти будучи наиболее современными, в состоянии перестреливать всю бухту и частью противоположный берег. 1388 оп. Развозов</w:t>
      </w:r>
    </w:p>
    <w:p w14:paraId="093D7C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Намобор. Пост Кюбосар 7 сентября. 0 часов открыл действие. 4625. Юсвязь.</w:t>
      </w:r>
    </w:p>
    <w:p w14:paraId="16D025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Намобор. Сейчас «Автроил» послал в Ревель для необходимого ремонта, после чего некоторое время останется в распоряжении Комфлота. 1374 оп. Кн. Черкасский</w:t>
      </w:r>
    </w:p>
    <w:p w14:paraId="4A4AEA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Начальнику Минной Обороны. На корабле имеется один телеграфист, поэтому не могу принимать радио. 1100. Командир «Амура»</w:t>
      </w:r>
    </w:p>
    <w:p w14:paraId="372388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 IХ.</w:t>
      </w:r>
    </w:p>
    <w:p w14:paraId="693486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Командиру «Грозящего». Предложите Комитету снять контроль, о последующем донесите телефонограммою. 93 б. Б.</w:t>
      </w:r>
    </w:p>
    <w:p w14:paraId="1F066D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 По донесению командира исправляющегося в Рогекюле «Грозящего» на лодке существует контроль и секретные пакеты вскрываются. Контроль приказал снять. 94 б. Б.</w:t>
      </w:r>
    </w:p>
    <w:p w14:paraId="549AC8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 IX.</w:t>
      </w:r>
    </w:p>
    <w:p w14:paraId="51157C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Аренсбург. Старлейту Литвинову. Эти дни нам необходима самая тщательная воздушная разведка. Прошу Вашего распоряжения. 95 б. Б.</w:t>
      </w:r>
    </w:p>
    <w:p w14:paraId="406527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Менто. Кавторангу Кира-Динжану. Эти дни нам нужна тщательная разведка, особенно когда пасмурно и ночью. Посылайте для этой цели катера, как только позволяет погода. Доложите каперангу Кнюпферу. 95 б. Б.</w:t>
      </w:r>
    </w:p>
    <w:p w14:paraId="03AFBA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Рогекюль. Кавторангу Нелидову. «Могучий», погрузивши то, о чем я Вам говорил, должен быть в самое короткое время отправлен в Пернов. Сообщите мне об этом и о готовности «Пскова» и «Новгорода». 87 б. Б.</w:t>
      </w:r>
    </w:p>
    <w:p w14:paraId="0782DE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Штафлот. Прошу сообщить, состоялось ли назначение морского офицера на «Могучий» флотилии кавторанга Нелидова. 98 б. Б.</w:t>
      </w:r>
    </w:p>
    <w:p w14:paraId="42A155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Командиру «Хивинца» и «Грозящего». Предвидится скорая надобность в лодке. Прошу возможно ускорить её готовность 99 б. Б.</w:t>
      </w:r>
    </w:p>
    <w:p w14:paraId="424DFD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 Прошу распоряжения о высылке на Церельскую батарею удушливых (химических) снарядов, от которых отказалась 1-ая бригада линейных кораблей. 102 б. Б.</w:t>
      </w:r>
    </w:p>
    <w:p w14:paraId="450633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 В настоящее время в моем распоряжении исправных подлодок; две английские, две АГ и данный на поход «Леопард». 103 б. Б.</w:t>
      </w:r>
    </w:p>
    <w:p w14:paraId="19F608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Адмиралу Бахиреву. На № 936. Контроль не снят. Комитет не хочет решать самостоятельно, а с другими ему не столковаться. Вчера обещал мне дать сегодня ответ, теперь обещает завтра. Готовность котла ожидаю в пятницу. 43. Ордовский</w:t>
      </w:r>
    </w:p>
    <w:p w14:paraId="0EABAF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Менто. Каперангу Кнюпферу. Ожидается в близкое время приход в Балтийское море больших неприятельских сил. 104 б. Б.</w:t>
      </w:r>
    </w:p>
    <w:p w14:paraId="6B851B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 IХ.</w:t>
      </w:r>
    </w:p>
    <w:p w14:paraId="6C8C36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Адмиралу Бахиреву. На № 1026. Высылаются из Кронштадта сто штук удушаюших. 4400. Федяевский</w:t>
      </w:r>
    </w:p>
    <w:p w14:paraId="5A052E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Штафлот. Флагарту. Прошу прислать 300 фугасных снарядов для 43-й батареи. 112 б. Б.</w:t>
      </w:r>
    </w:p>
    <w:p w14:paraId="13E661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 Предполагаю возможным неожиданный проход вдоль берега неприятельских миноносцев и мелких крейсеров. Считаю полезным присылку «Богатыря» или «Олега». 113 б. Б.</w:t>
      </w:r>
    </w:p>
    <w:p w14:paraId="0833EA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 Командир «Грозящего» донес, что контроль снят. 115 б. Б.</w:t>
      </w:r>
    </w:p>
    <w:p w14:paraId="4AAA17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 Каперанг Кнюпфер доносит: 11 часов 20 минут утра взорвался на мине у шаровой вешки № 4 миноносец «Охотник» и быстро затонул; только что выкинуло шлюпку с 11 матросами, из них 4 ранено. Мотор и шестерка находятся в море. Высылаю за ними катера и буксиры. Из офицеров никто не пожелал оставить судна и все погибли. Матросы сообщают, что около 15 часов подходили снова к вешке, но людей больше на спасательных кругах не было. 116 б. Б.</w:t>
      </w:r>
    </w:p>
    <w:p w14:paraId="7A4B10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Намобор. Подтверждаю ранее установленное воспрещение, чтобы миноносцы никогда не ходили в опасные зоны по одному. Прошу требовать непреложного исполнения этого правила. Развозов</w:t>
      </w:r>
    </w:p>
    <w:p w14:paraId="2CD609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Намобор. Завтра предполагается поставить минное заграждение у Тахконы к норду от зюйдовой вехи. 1439 оп. Наопер</w:t>
      </w:r>
    </w:p>
    <w:p w14:paraId="2A2AE7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 IХ.</w:t>
      </w:r>
    </w:p>
    <w:p w14:paraId="4B00FA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 Ввиду того, что сторожевые суда нужны для проводки в Пернов и Аренсбург и для наблюдения за неприятелем, прошу распоряжения о присылке остальных судов второго дивизиона сторожевой дивизии с начальником дивизиона. 117 б. Б.</w:t>
      </w:r>
    </w:p>
    <w:p w14:paraId="7F8DBC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Менто. «Новик». Наминдиву. По приказанию Комфлота вышел на «Самсоне» в Ревель. 120 б. Б.</w:t>
      </w:r>
    </w:p>
    <w:p w14:paraId="7B8449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 IХ.</w:t>
      </w:r>
    </w:p>
    <w:p w14:paraId="1D054B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Гельсингфорс. Начальнику 2-го дивизиона сторожевых судов. При первой возможности прибыть Куйваст. 126 б. Б.</w:t>
      </w:r>
    </w:p>
    <w:p w14:paraId="6F3FCB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 Неприятельским аэропланом произведен взрыв погреба на батарее № 43. Есть убитые и раненые. 122 б. Б.</w:t>
      </w:r>
    </w:p>
    <w:p w14:paraId="7D68EA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Капитану 1 ранга Кнюпферу срочно. Сообщите потребное количество снарядов взамен уничтоженных при взрыве, а также необходимое число офицеров и матросов и каких специальностей. 123 б.</w:t>
      </w:r>
    </w:p>
    <w:p w14:paraId="3D0864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 Дополнительно к № 122 б. В 1 час 05 минут аппараты произведи пожар близ погреба и в 1 час 40 минут погреб взорвался. Убиты полковник Ломан, лейтенант Тимофеев, подполковник Максютин тяжело ранены мичман Григорьев и 50 воинских чинов, легко ранены лейтенант Бартенев и прапорщик Манихин. Число убитых воинских чинов пока не выяснено. Прошу распоряжения о срочной замене офицеров. Орудия, по-видимому не повреждены. 124 б. Б.</w:t>
      </w:r>
    </w:p>
    <w:p w14:paraId="05F7FE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 IХ.</w:t>
      </w:r>
    </w:p>
    <w:p w14:paraId="15EA1F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Псков. Штаб Главкосева. Каперангу Альтфатеру. Прошу поддержать ходатайство Командарма 12 о срочной присылке в распоряжение 13-го корпуса 6 батарей Кане ввиду задержки постройки морской батареи и необходимости иметь скорострельную дальнобойную артиллерию. О последующем прошу мне сообщить. 131 б. Б.</w:t>
      </w:r>
    </w:p>
    <w:p w14:paraId="51C95B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 IХ.</w:t>
      </w:r>
    </w:p>
    <w:p w14:paraId="34D6CA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Пернов. Кавторангу Нелидову. Сообщите, посылаются ли Вами какие либо шлюпки вдоль берега. Если у Вас может явиться надобность в посылке их, войдите в сношение с сухопутным начальством и уговоритесь относительно опознавательных, которые сообщите мне. 139 б. Б.</w:t>
      </w:r>
    </w:p>
    <w:p w14:paraId="2F10B7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 IХ.</w:t>
      </w:r>
    </w:p>
    <w:p w14:paraId="2F6CA2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Аренсбург. Намонзация. По сведениям из армии сегодня ночью ожидается высадка неприятеля на Эзель. 148 б. Б.</w:t>
      </w:r>
    </w:p>
    <w:p w14:paraId="75A73E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Менто. Каперангу Кнюпферу. Из армии сообщают, что сегодня возможно нападение и высадка на Эзель. 148 б. Б.</w:t>
      </w:r>
    </w:p>
    <w:p w14:paraId="2C1A2E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Рогекюль. Аренсбург. Старшему на рейде начальнику. Прошу передать на все корабли на рейде, чтобы возможно сократили разговоры по радиотелеграфу. 156 р. Б.</w:t>
      </w:r>
    </w:p>
    <w:p w14:paraId="0379D5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 IX.</w:t>
      </w:r>
    </w:p>
    <w:p w14:paraId="73F80C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 Мешок протрален контрольными галсами, мин не обнаружено. Штафлот. Прошу проверить и повторить № 1507 оп. 166 р. Б.</w:t>
      </w:r>
    </w:p>
    <w:p w14:paraId="0DF590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 IХ.</w:t>
      </w:r>
    </w:p>
    <w:p w14:paraId="20A307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Штафлот. Прошу повторить № 1507 оп. от комфлота. 168 р. Б.</w:t>
      </w:r>
    </w:p>
    <w:p w14:paraId="296E2F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 Много юзограмм неважного содержания мною получены, между тем как не получено повторение Вашей юзограммы от 21 сентября № 1597 оп. с приказанием Главкосева. Эта юзограмма нами не разобрана, и мы просили её проверить и повторить, 169 р. Б.</w:t>
      </w:r>
    </w:p>
    <w:p w14:paraId="032951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 Прошу о скорейшей присылке сторожевых судов, так как двум уже давно истек срок щелочить котлы и для надобностей залива остаются всего два. 170 р. Б.</w:t>
      </w:r>
    </w:p>
    <w:p w14:paraId="6334FD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Кречет. Главарту. Прошу Ваших соображений с технической стороны и распоряжения об увеличении скорости стрельбы батареи № 36. 171 р. Б.</w:t>
      </w:r>
    </w:p>
    <w:p w14:paraId="02E9DB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Аренсбург. Командиру «Самсона». Прошу быть в постоянной связи с лейтенантом Престиным. В случае появления дымов производите разведку на двух миноносцах и при возможности разгоняйте тральщики артиллерийским огнем. 172 р. Б.</w:t>
      </w:r>
    </w:p>
    <w:p w14:paraId="608ACC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Намобор. К посту Сусикас подошла шлюпка с бежавшими из германского плена 3 солдатами и вольным, которые показали, что неприятель доставил в Ригу по железной дороге две подводные лодки. 509. Насвязь</w:t>
      </w:r>
    </w:p>
    <w:p w14:paraId="47E490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 IХ.</w:t>
      </w:r>
    </w:p>
    <w:p w14:paraId="2676CE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Адмиралу Бахиреву. Директивой 2858 Главкосев приказал теперь же взять из Кронштадта нужное минимальное число орудий Кане для установки на побережье Пернова и Гайнаша. Благоволите сообщить, сколько именно орудий необходимо, каких, где они будут поставлены, кому поручена установка и кто будет за этими орудиями командирован. 1507 оп. Развозов</w:t>
      </w:r>
    </w:p>
    <w:p w14:paraId="36E4F8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 № 1507 оп. Я юзограммою просил Альтфатера о присылке из армии сухопутных 152-мм батарей Кане, считая, что они придут с платформами и готовою прислугою и что для обучения стрельбе по кораблям мне придется назначить инструктора офицера. Пока выясняется, что нам нужны две трёхорудийные батареи, о точном месте их донесу, переговорив с армией. — Думаю, что если брать пушки из Кронштадта, постройка батарей продлится столько же времени, что и нашей 130-мм. Если будет возможность, переговорю лично с сухопутными. Прошу ответа. Если все таки придется брать Кронштадтские орудия и батареи будут морские, полагал бы постройку поручить крепости Петра Великого и потом уже передать в ведение начальника позиции. Просимые сухопутные батареи должны быть в Луге, по словам Командарма 12. № 173 р. Б.</w:t>
      </w:r>
    </w:p>
    <w:p w14:paraId="091885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Натрадив. Если возможно, пришлите в залив «Микулу». «Ударник» после сегодняшней работы сдал. Прошу ответа, 175 р. Б.</w:t>
      </w:r>
    </w:p>
    <w:p w14:paraId="0CC7C7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 IХ.</w:t>
      </w:r>
    </w:p>
    <w:p w14:paraId="674677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Намобору. № 175 р. Все что осталось в финском заливе, это 4 богатыря. которые могут понадобиться в любой момент и стоят в полной готовности все время пополнять запасы нефтью. К сожалению, ни одного прислать не могу. 348 м. Натрадив</w:t>
      </w:r>
    </w:p>
    <w:p w14:paraId="15719A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Наштафлот. Присланная подлодка «Кугуар» неисправна, 180 р. Б.</w:t>
      </w:r>
    </w:p>
    <w:p w14:paraId="4241F1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 IХ.</w:t>
      </w:r>
    </w:p>
    <w:p w14:paraId="76E722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 Прошу о скорейшей присылке на «Хивинец» командира, т.к. на лодке нет даже старшего офицера. 178 р. Б.</w:t>
      </w:r>
    </w:p>
    <w:p w14:paraId="1C1493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Каперангу Кнюпферу. Если погода позволит снарядить экспедицию Всейкова. Когда возможно прошу посылать на разведку катера. Почему летчики не выяснили до сих пор неприятельские корабли и какая причина, что они не приближаются к ним. Прошу задержать теплоходы Всейкова, они понадобятся для траления. 182 р. Б.</w:t>
      </w:r>
    </w:p>
    <w:p w14:paraId="5C59E5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 Сейчас батарея № 43 без офицеров. Как доносил на неё нужен опытный артиллерийский офицер с дредноутов, иначе батарею нельзя считать действующею. Присоединяюсь к просьбе чинов на Сворбе и прошу о назначении старлейта Машукова. Рекомендуют также Михайлова с «Полтавы» 183 р. Б.</w:t>
      </w:r>
    </w:p>
    <w:p w14:paraId="7FB474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 IХ.</w:t>
      </w:r>
    </w:p>
    <w:p w14:paraId="48E6DB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Командиву срочно. В 0 часов 1 отряд миноносцев находился на параллели Фильзанда. Вообще в море до двух флотилий миноносцев. 904. Новопашенный</w:t>
      </w:r>
    </w:p>
    <w:p w14:paraId="5B8068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 Прошу распоряжения разработать стрельбу с больших кораблей по атакующим минами Уайтхеда гидропланам. Мое мнение — завеса на недолетах, т.к. они должны бояться всплесков и осколков. 184 р. Б.</w:t>
      </w:r>
    </w:p>
    <w:p w14:paraId="68488C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 Вчера вышедшие на разведку 3 наши дозорные катера вступили в перестрелку и разогнали бывших на NW и W в 4 милях от Михайловского маяка 10 неприятельских тральщиков-катеров, из которых один загорелся. Большие тральщики, державшиеся примерно у плавучего маяка, ушли на 3-й. Наши невредимы. Перед этим они подверглись безрезультатному пулеметному огню немецких гидропланов. Нападение немного раньше перестрелки шести гидропланов, безрезультатно выпустивших мины Уайтхеда по нашему транспорту у Сворбе, как и раньше взрыв «Пенелопы» укрепляют меня в мысли о гибели «Охотник» от мины, выпущенной с гидроплана. 186 р. Б.</w:t>
      </w:r>
    </w:p>
    <w:p w14:paraId="423FF5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 Каперанг Кнюпфер донес: вчера вечером выслал катер № 18 за замеченной в море шлюпкой. При возвращении катер сел на мель. При стаскивании опрокинуло шлюпку, при чем потонули мичман Костелов и старшина Павлов, остальная команда спасена. Катер привели в гавань, имеется течь. 187 р. Б.</w:t>
      </w:r>
    </w:p>
    <w:p w14:paraId="2AB0BF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 Вследствие неисправности гидропланов летчики на Сворбе не могут вылетать, чтобы распознать появляющиеся неприятельские корабли. Прошу распоряжения о скорейшей присылке исправных с тех постов, где они являются мало полезными. 188 р. Б.</w:t>
      </w:r>
    </w:p>
    <w:p w14:paraId="59B4C8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Наштамобору. Сообщите в каком состоянии «Зея», «Бурея» и «Иртыш». 189 р. Б.</w:t>
      </w:r>
    </w:p>
    <w:p w14:paraId="077038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Штаминдив. Прошу доложить вице-адмиралу Бахиреву, что я с ледоколом «Черноморский 2» прибыл в Рогекюль, я назначен в его распоряжение, жду приказаний. 237. Командир ледокола «Черноморский 2»</w:t>
      </w:r>
    </w:p>
    <w:p w14:paraId="773EAF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Командиру ледокола «Черноморский 2». Остаться в Рогекюле. 190 р. Б.</w:t>
      </w:r>
    </w:p>
    <w:p w14:paraId="3AEF6F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 IХ.</w:t>
      </w:r>
    </w:p>
    <w:p w14:paraId="0E90F8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 Единственный транспорт «Буки», который может доставить уголь и материалы в Пернов и о котором я столько хлопотал, по приказанию Вашего штаба отправлен в Гельсингфорс. Если Ваш взгляд на Пернов изменился, прошу уведомить меня. Доставить что-либо туда у меня нет средств. 192 р. Б.</w:t>
      </w:r>
    </w:p>
    <w:p w14:paraId="6A9E7C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 Сегодня при нападении немецких летчиков на Сворбе на пароходе «Циммерман» убит 1 матрос, ранены 4 матроса и одна женщина. Мичман Гончаревский, назначенный на батарею № 43, оказался совсем неподходящим, и Кнюпфер просит его немедленно убрать. Прошу ответа относительно Машукова и Михайлова. Прошу о скорейшей присылке на Церель обещанного Вами и генералом Винтером механика-электротехника. Остальные офицеры на батарее также не заменены, 194р. Б.</w:t>
      </w:r>
    </w:p>
    <w:p w14:paraId="5D0B95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Аренсбург. Адмиралу Свешникову. Прошу Вашего распоряжения и объявления жителям Аренсбурга, его окраин и острова Абро об обязательном тушении ночью огней, видных со стороны моря, под угрозою стрельбы по ним со стороны судов. Возвращающиеся из Аренсбурга из дозора миноносцы жалуются, что горит много огней, видных с моря. 195 р. Б.</w:t>
      </w:r>
    </w:p>
    <w:p w14:paraId="20729E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Намобор. Получены сведения, что завтра 28 начинаются неизвестная нам операция германского флота в Балтийском море 8 оп. Петров</w:t>
      </w:r>
    </w:p>
    <w:p w14:paraId="682610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Намобор. на № 192 р. Комфлот разрешил «Буки» временно оставить в Вашем распоряжении. 1582. Кн. Черкасский</w:t>
      </w:r>
    </w:p>
    <w:p w14:paraId="175B4A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Рогекюль. Каперангу Лосеву. По приказанию Комфлота дайте транспорту «Буки» 500 тонн угля и пришлите его в Куйваст. 197 р. Б.</w:t>
      </w:r>
    </w:p>
    <w:p w14:paraId="244399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Намобор. Готовность «Зеи» через 2–3 дня, готовность «Иртыша» не ранее 7 дней, «Бурея» на работе у Лапвика. 402. Беренс</w:t>
      </w:r>
    </w:p>
    <w:p w14:paraId="505F1C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Каперангу Кнюпферу. Механик-электрик мичман Розенберг назначен и уже выехал по назначению. Лейтенант Машуков командируется в Ваше распоряжение на 2 недели; надеюсь выхлопотать продление командировки. За невозможностью, по словам Комфлота, снять кого-либо с дредноутов ищем подходящего офицера на дивизии, 198 р. Б.</w:t>
      </w:r>
    </w:p>
    <w:p w14:paraId="6BDF43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Каперангу Кнюпферу. Сегодня есть основание быть особенно внимательным. Если возможно, вышлите катера на разведку. 2003. Б.</w:t>
      </w:r>
    </w:p>
    <w:p w14:paraId="6F2C62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Первая половина юзограммы — контр-адмиралу Свешникову.</w:t>
      </w:r>
    </w:p>
    <w:p w14:paraId="14CFB2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 IХ.</w:t>
      </w:r>
    </w:p>
    <w:p w14:paraId="7F0531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Пернов. Кавторангу Нелидову срочно. Сообщите по постам, батареям и в 13-й корпус, что сегодня около 12 часов наши суда и миноносцы будут ходить вдоль берега, 200 р. Б.</w:t>
      </w:r>
    </w:p>
    <w:p w14:paraId="055408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Ревель. Команпорт. Прошу распоряжения о срочной присылке в Рогекюль 500 тонн кардифного угля на транспорт «Буки» 201 р. Б.</w:t>
      </w:r>
    </w:p>
    <w:p w14:paraId="03C488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Наштамобор. Как только возможно вышлите кого-либо: «Зею», «Бурею» или «Иртыша», 202 р. Б.</w:t>
      </w:r>
    </w:p>
    <w:p w14:paraId="25B74F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Пернов. Кавторангу Нелидову. Впредь до получения от меня приказания, ограничьте посылку Ваших судов только в районах, указанных для лайб с дровами. 203 р. Б.</w:t>
      </w:r>
    </w:p>
    <w:p w14:paraId="047D6F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 Бухта на рейде, выбранная для гидропланов, годна только для подъема в тихую погоду и когда нет зыби. Один аппарат из двух уже сломался, пробуя летать, 205 р. Б.</w:t>
      </w:r>
    </w:p>
    <w:p w14:paraId="5B33D6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 Поставил заграждение Перновской губе и Гайнаше. 296 р. Б.</w:t>
      </w:r>
    </w:p>
    <w:p w14:paraId="6EBA26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Комфлот. У меня остался один тральщик «Минреп». Последняя русская подлодка вышла из строя, 207 р. Б.</w:t>
      </w:r>
    </w:p>
    <w:p w14:paraId="766F68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Намобор. Отдаю приказание 2 гидроплана из Папенгольма перевести на Церель. 28 или 29 перейдет в Ваше распоряжение первый дивизион моторных катеров-тральщиков, для того, чтобы на всякий случай протралить выход из Соэлозунда в море. 1589 оп. Петров (11830).</w:t>
      </w:r>
    </w:p>
    <w:p w14:paraId="2B1940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B98CEF" w14:textId="77777777" w:rsidR="002A7D93" w:rsidRPr="00153023" w:rsidRDefault="002A7D9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3605823" w14:textId="77777777" w:rsidR="002A7D93" w:rsidRPr="00153023" w:rsidRDefault="002A7D9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21E9BE" w14:textId="77777777" w:rsidR="002A7D93" w:rsidRPr="00153023" w:rsidRDefault="002A7D93" w:rsidP="00153023">
      <w:pPr>
        <w:pStyle w:val="ae"/>
        <w:spacing w:before="0" w:after="0"/>
        <w:jc w:val="both"/>
        <w:rPr>
          <w:color w:val="000000" w:themeColor="text1"/>
          <w:sz w:val="16"/>
          <w:szCs w:val="16"/>
        </w:rPr>
      </w:pPr>
      <w:r w:rsidRPr="00153023">
        <w:rPr>
          <w:color w:val="000000" w:themeColor="text1"/>
          <w:sz w:val="16"/>
          <w:szCs w:val="16"/>
        </w:rPr>
        <w:t>В октябре 1917 года состоялись новые выборы в сейм, в результате которых буржуазия и националисты получили большинство. Вскоре после этого (25 октября/ 7 ноября) в Петрограде произошло вооруженное восстание, вошедшее в историю как Октябрьская революция. Правление СДПФ и исполком профсоюзов Финляндии 26 октября (8 ноября) приветствовали победу большевиков. Под впечатлением событий в России 31 октября – 6 ноября (13-19 ноября) в Финляндии проходила всеобщая забастовка с лозунгами экономических и политических требований рабочих. Одновременно Красная Гвардия разоружала отряды шюцкора, занимала административные здания, вокзалы, телеграфные и телефонные станции, брала на себя охрану общественного порядка. Во многих городах власть фактически перешла к рабочим. Однако Центральный революционный совет (образованный в ноябре) после утверждения сеймом принятых еще летом постановлений о взятии на себя верховной власти, законов о 8-часовом рабочем дне и демократизации системы коммунальных выборов, призвал рабочих прекратить забастовку (18525).</w:t>
      </w:r>
    </w:p>
    <w:p w14:paraId="2A110341" w14:textId="77777777" w:rsidR="002A7D93" w:rsidRPr="00153023" w:rsidRDefault="002A7D93" w:rsidP="00153023">
      <w:pPr>
        <w:pStyle w:val="ae"/>
        <w:spacing w:before="0" w:after="0"/>
        <w:jc w:val="both"/>
        <w:rPr>
          <w:color w:val="000000" w:themeColor="text1"/>
          <w:sz w:val="16"/>
          <w:szCs w:val="16"/>
        </w:rPr>
      </w:pPr>
    </w:p>
    <w:p w14:paraId="69B6974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CD731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A9D97C" w14:textId="77777777" w:rsidR="00890A59" w:rsidRPr="00153023" w:rsidRDefault="00890A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октябре 1917 г. Инспекция ВВС Германии (IdFlieg) пригласила дирекции авиационных фирм к участию в конкурсе (Typen-Prüfung) самолетов-истребителей, который проходил на ее базе в Адлерсхофе под Берлином, но конкурс закончилось полным провалом и ни один из представленных кандидатов на замену триплана Фоккер Dr I в большую серию запущен так и не был (22789).</w:t>
      </w:r>
    </w:p>
    <w:p w14:paraId="46093281" w14:textId="77777777" w:rsidR="00890A59" w:rsidRPr="00153023" w:rsidRDefault="00890A59" w:rsidP="00153023">
      <w:pPr>
        <w:spacing w:after="0" w:line="240" w:lineRule="auto"/>
        <w:jc w:val="both"/>
        <w:rPr>
          <w:rFonts w:ascii="Times New Roman" w:hAnsi="Times New Roman" w:cs="Times New Roman"/>
          <w:color w:val="0070C0"/>
          <w:sz w:val="16"/>
          <w:szCs w:val="16"/>
        </w:rPr>
      </w:pPr>
    </w:p>
    <w:p w14:paraId="69E34B23" w14:textId="77777777" w:rsidR="00890A59" w:rsidRPr="00153023" w:rsidRDefault="00890A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октябре 1917 г. завод O.A.W. в Шнайдемюле получил заказ на 600 истребителей Альбатрос D Va (Альбатрос L.24) (в том же месяце свой последний 3-й заказ получил завод в Йоханништале). Первые машины были сданы в конце 1917 г., последние – в апреле 1918 г., после чего выпуск самолета был прекращен (23153).</w:t>
      </w:r>
    </w:p>
    <w:p w14:paraId="4FC67A78" w14:textId="77777777" w:rsidR="00890A59" w:rsidRPr="00153023" w:rsidRDefault="00890A59" w:rsidP="00153023">
      <w:pPr>
        <w:spacing w:after="0" w:line="240" w:lineRule="auto"/>
        <w:jc w:val="both"/>
        <w:rPr>
          <w:rFonts w:ascii="Times New Roman" w:hAnsi="Times New Roman" w:cs="Times New Roman"/>
          <w:color w:val="0070C0"/>
          <w:sz w:val="16"/>
          <w:szCs w:val="16"/>
        </w:rPr>
      </w:pPr>
    </w:p>
    <w:p w14:paraId="0C5537FF" w14:textId="77777777" w:rsidR="00890A59" w:rsidRPr="00153023" w:rsidRDefault="00890A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октябре 1917 г. был построен заводом фирмы AEG (Allgemeine Elektrizitäts-Gesellschaft, Abteilung Flugzeugbau) и совершил первый полет  истребитель-триплан AEG Dr I. Первые полеты показали, что все летные данные по сравнению с прототипом AEG D I ухудшились, и в октябре 1917 г. дальнейшие полеты прекратили, а самолет списали (23172).</w:t>
      </w:r>
    </w:p>
    <w:p w14:paraId="3C51E26A" w14:textId="77777777" w:rsidR="00890A59" w:rsidRPr="00153023" w:rsidRDefault="00890A59" w:rsidP="00153023">
      <w:pPr>
        <w:spacing w:after="0" w:line="240" w:lineRule="auto"/>
        <w:jc w:val="both"/>
        <w:rPr>
          <w:rFonts w:ascii="Times New Roman" w:hAnsi="Times New Roman" w:cs="Times New Roman"/>
          <w:color w:val="0070C0"/>
          <w:sz w:val="16"/>
          <w:szCs w:val="16"/>
        </w:rPr>
      </w:pPr>
    </w:p>
    <w:p w14:paraId="2C67DFDD" w14:textId="77777777" w:rsidR="00890A59" w:rsidRPr="00153023" w:rsidRDefault="00890A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октябре 1917 г. облетали первый «Снайп» с мотором B.R.1. Он превзошел «Кэмел» в устойчи</w:t>
      </w:r>
      <w:r w:rsidRPr="00153023">
        <w:rPr>
          <w:rFonts w:ascii="Times New Roman" w:hAnsi="Times New Roman" w:cs="Times New Roman"/>
          <w:color w:val="0070C0"/>
          <w:sz w:val="16"/>
          <w:szCs w:val="16"/>
        </w:rPr>
        <w:softHyphen/>
        <w:t>вости и управляемости, но не дотя</w:t>
      </w:r>
      <w:r w:rsidRPr="00153023">
        <w:rPr>
          <w:rFonts w:ascii="Times New Roman" w:hAnsi="Times New Roman" w:cs="Times New Roman"/>
          <w:color w:val="0070C0"/>
          <w:sz w:val="16"/>
          <w:szCs w:val="16"/>
        </w:rPr>
        <w:softHyphen/>
        <w:t>нул до требуемой скорости и проиг</w:t>
      </w:r>
      <w:r w:rsidRPr="00153023">
        <w:rPr>
          <w:rFonts w:ascii="Times New Roman" w:hAnsi="Times New Roman" w:cs="Times New Roman"/>
          <w:color w:val="0070C0"/>
          <w:sz w:val="16"/>
          <w:szCs w:val="16"/>
        </w:rPr>
        <w:softHyphen/>
        <w:t>рал в маневренности. Руководство фирмы обещало все быстро испра</w:t>
      </w:r>
      <w:r w:rsidRPr="00153023">
        <w:rPr>
          <w:rFonts w:ascii="Times New Roman" w:hAnsi="Times New Roman" w:cs="Times New Roman"/>
          <w:color w:val="0070C0"/>
          <w:sz w:val="16"/>
          <w:szCs w:val="16"/>
        </w:rPr>
        <w:softHyphen/>
        <w:t>вить, надеясь на полученный в ноя</w:t>
      </w:r>
      <w:r w:rsidRPr="00153023">
        <w:rPr>
          <w:rFonts w:ascii="Times New Roman" w:hAnsi="Times New Roman" w:cs="Times New Roman"/>
          <w:color w:val="0070C0"/>
          <w:sz w:val="16"/>
          <w:szCs w:val="16"/>
        </w:rPr>
        <w:softHyphen/>
        <w:t>бре 200-сильный двигатель B.R.2, мощность которого фирма «Бентли» обещала поднять еще на 30 л. с., что должно было дать 20 % приро</w:t>
      </w:r>
      <w:r w:rsidRPr="00153023">
        <w:rPr>
          <w:rFonts w:ascii="Times New Roman" w:hAnsi="Times New Roman" w:cs="Times New Roman"/>
          <w:color w:val="0070C0"/>
          <w:sz w:val="16"/>
          <w:szCs w:val="16"/>
        </w:rPr>
        <w:softHyphen/>
        <w:t>ста скорости, но пока доработан</w:t>
      </w:r>
      <w:r w:rsidRPr="00153023">
        <w:rPr>
          <w:rFonts w:ascii="Times New Roman" w:hAnsi="Times New Roman" w:cs="Times New Roman"/>
          <w:color w:val="0070C0"/>
          <w:sz w:val="16"/>
          <w:szCs w:val="16"/>
        </w:rPr>
        <w:softHyphen/>
        <w:t>ный самолет выжал только 191 км/ч и стал еще хуже в маневре. Тем не менее Томас Сопвич посте</w:t>
      </w:r>
      <w:r w:rsidRPr="00153023">
        <w:rPr>
          <w:rFonts w:ascii="Times New Roman" w:hAnsi="Times New Roman" w:cs="Times New Roman"/>
          <w:color w:val="0070C0"/>
          <w:sz w:val="16"/>
          <w:szCs w:val="16"/>
        </w:rPr>
        <w:softHyphen/>
        <w:t>пенно «раскрутил» заказчика еще на пять опытных образцов, на кото</w:t>
      </w:r>
      <w:r w:rsidRPr="00153023">
        <w:rPr>
          <w:rFonts w:ascii="Times New Roman" w:hAnsi="Times New Roman" w:cs="Times New Roman"/>
          <w:color w:val="0070C0"/>
          <w:sz w:val="16"/>
          <w:szCs w:val="16"/>
        </w:rPr>
        <w:softHyphen/>
        <w:t>рых пустился в разнообразные экспе</w:t>
      </w:r>
      <w:r w:rsidRPr="00153023">
        <w:rPr>
          <w:rFonts w:ascii="Times New Roman" w:hAnsi="Times New Roman" w:cs="Times New Roman"/>
          <w:color w:val="0070C0"/>
          <w:sz w:val="16"/>
          <w:szCs w:val="16"/>
        </w:rPr>
        <w:softHyphen/>
        <w:t>рименты (22876).</w:t>
      </w:r>
    </w:p>
    <w:p w14:paraId="2803F595" w14:textId="77777777" w:rsidR="00890A59" w:rsidRPr="00153023" w:rsidRDefault="00890A59" w:rsidP="00153023">
      <w:pPr>
        <w:spacing w:after="0" w:line="240" w:lineRule="auto"/>
        <w:jc w:val="both"/>
        <w:rPr>
          <w:rFonts w:ascii="Times New Roman" w:hAnsi="Times New Roman" w:cs="Times New Roman"/>
          <w:color w:val="0070C0"/>
          <w:sz w:val="16"/>
          <w:szCs w:val="16"/>
        </w:rPr>
      </w:pPr>
    </w:p>
    <w:p w14:paraId="3AF115DE" w14:textId="77777777" w:rsidR="00890A59" w:rsidRPr="00153023" w:rsidRDefault="00890A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октябре 1917 г. начались испытания первых трех опытных образцов новых Ньюпоров 29 (ни один из них не вобрал всех задуманных новшеств, а штатные фюзеляж и оперение были всего на одном. На них перепробовали три типа моторов и три бипланные коробки), построенных на головном заводе «Ньюпор» в юго-западном предместье Парижа Исси-ле-Мулино из задела агрегатов Ньюпора 28. И только к следующей весне удалось добиться желаемой скорости, но в мае 1918-го заказчик «накинул» еще 20 км/ч и потребовал довести высотность до 7 000 м для перехвата бомбардировщиков и дирижаблей... Конструкторы Деляж и Мари ожидали чего-то такого и еще в конце 1917 г. «перекроили» проект под двухстоечную бипланную коробку крыльев с увеличенной на 17 % площадью, заменив мотор на Испано-Сюизу H.S.8Fb в 300 сил. Помимо прибавки мощности, она позволила поставить синхронизаторы Биркигта, с которыми темп стрельбы двух пулеметов Виккерс Тип II калибра 7,69 мм стал больше, чем «Альбатросов», в 4,5 раза, а превосходство над «Фоккерами» было полуторным (22890).</w:t>
      </w:r>
    </w:p>
    <w:p w14:paraId="4DE0BD17" w14:textId="77777777" w:rsidR="00890A59" w:rsidRPr="00153023" w:rsidRDefault="00890A59" w:rsidP="00153023">
      <w:pPr>
        <w:spacing w:after="0" w:line="240" w:lineRule="auto"/>
        <w:jc w:val="both"/>
        <w:rPr>
          <w:rFonts w:ascii="Times New Roman" w:hAnsi="Times New Roman" w:cs="Times New Roman"/>
          <w:color w:val="0070C0"/>
          <w:sz w:val="16"/>
          <w:szCs w:val="16"/>
        </w:rPr>
      </w:pPr>
    </w:p>
    <w:p w14:paraId="41C2F438" w14:textId="77777777" w:rsidR="00890A59" w:rsidRPr="00153023" w:rsidRDefault="00890A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октябре или ноябре 1917 г. самолет WKF Dr I совершил первый полет. Первые полеты показали, что центровка самолета слишком передняя и длина ХЧФ была увеличена на 920 мм (каким образом не ясно, вероятнее всего были сделаны новый фюзеляж и система управления РВ и РН).   Также была выявлена недостаточная жесткость свободнонесущего стабилизатора – он и верхний киль по задним л-нам были соединены подкосами (23141).</w:t>
      </w:r>
    </w:p>
    <w:p w14:paraId="37A79A8E" w14:textId="77777777" w:rsidR="00890A59" w:rsidRPr="00153023" w:rsidRDefault="00890A5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9D59BE" w14:textId="6F1FF284"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октябре 1917 года начались летные испытания первого дирижабля, получившего новые “Майбахи” - LZ-105 (L-58), относящегося к серии “v”.. Погода зимой была столь неблагоприятной, что даже L-58 не смог достигнуть Британии, когда 12 декабря он с еще четырьмя цеппелинами попытался это сделать. Так, начиная с того несчастного октябрьского налета, боевая удача стала отворачиваться от морских дирижаблей (11324).</w:t>
      </w:r>
    </w:p>
    <w:p w14:paraId="5D8875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0572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октябре 1917 года R.23 был принят в состав флота. Кроме всего [281] прочего летом 1918 года дирижабль использовался в качестве носителя истребителя Сопвич 2F.1 “Кэмэл”. В ноябре наблюдал за германскими подводными лодками, которые сдались в Гарвиче. В 1919 году он был сдан на металлолом (11324).</w:t>
      </w:r>
    </w:p>
    <w:p w14:paraId="0701E4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A061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октябре 1917 года по образцу R.23 был построен фирмой “Бердмор” в Инчинанну следующий британский жесткий дирижабль — R.24. “Армстронг-Уитворт” в Барлоу примерно тогда же передал флоту R.25, а в январе 1918 года фирма “Виккерс” закончила слегка улучшенный R.26. Все эти дирижабли в конструктивном отношении не представляли собой ничего интересного и были весьма ненадежными в эксплуатации. Частым явлением стали поломки и отказы различных систем, что вынуждало практически постоянно их ремонтировать. Ни один из них не прослужил более года после окончания войны — все они были списаны. Об их пригодности к действительной службе говорит тот факт, что только R.24 применялся для охранения конвоев в 1918 году. Но можно ли считать эти несколько часов полета свидетельством боевого применения? Наверное, только формально. Таким образом, усилия и средства, затраченные на их строительство, не оправдали себя (11324).</w:t>
      </w:r>
    </w:p>
    <w:p w14:paraId="19D68F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52FB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октябре 1917 итальянские дирижабли способствовали своими активными действиями наступлению итальянской армии. За время войны воздушные корабли совершили 235 боевых вылетов, сбросив 250 т бомб и 50 т листовок. Самым активным среди них стал М.11, который 53 раза поднимался навстречу смерти. Судьба была к нему благосклонна — корабль так и не был сбит (11324).</w:t>
      </w:r>
    </w:p>
    <w:p w14:paraId="259774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54EF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октябре 1917 года ангар, в котором тогда находились М.8 и М.13, подвергся бомбардировке австрийской авиации. В итоге оба “итальянца” погибли. М.10 был сбит над Просекко 22 сентября 1917 года, двумя месяцами ранее та же участь постигла и М.12 над Хермада. М.17 сгорел во время полета по невыясненной причине 3 февраля 1918 года. После войны старый дирижабль М.1 переименовали в “Анджело Бернарди” и долгое время использовали для пассажирских перевозок. Он совершил 54 вылета и перевез 800 пассажиров (11324).</w:t>
      </w:r>
    </w:p>
    <w:p w14:paraId="5B714F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6C76E7" w14:textId="77777777" w:rsidR="00125E17" w:rsidRPr="00153023" w:rsidRDefault="00125E17"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октябре 1917 в Восточной Африке германские оборонительные отряды под командованием Пауля фон Летова-Вербека заняли Португальскую Восточную Африку (3186).</w:t>
      </w:r>
    </w:p>
    <w:p w14:paraId="0E1A6964" w14:textId="77777777" w:rsidR="00125E17" w:rsidRPr="00153023" w:rsidRDefault="00125E17"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49E344" w14:textId="77777777" w:rsidR="00125E17" w:rsidRPr="00153023" w:rsidRDefault="00125E17"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октябре 1917 года из одиннадцати воздушных кораблей, принимавших участие в налете на Англию, не вернулось пять. Четыре из них были снесены сильнейшим противным ветром во Францию, где и погибли, а пятому хоть и удалось достичь Центральной Германии, но при посадке он разбился. Шесть остальных, своевременно разобравшись в изменившихся погодных условиях, возвратились на станцию (11324).</w:t>
      </w:r>
    </w:p>
    <w:p w14:paraId="7BA07B8B" w14:textId="77777777" w:rsidR="00125E17" w:rsidRPr="00153023" w:rsidRDefault="00125E17"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B08D83" w14:textId="77777777" w:rsidR="00125E17" w:rsidRPr="00153023" w:rsidRDefault="00125E17"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октябре 1917 итальянские дирижабли способствовали своими активными действиями наступлению итальянской армии. За время войны воздушные корабли совершили 235 боевых вылетов, сбросив 250 т бомб и 50 т листовок. Самым активным среди них стал М.11, который 53 раза поднимался навстречу смерти. Судьба была к нему благосклонна — корабль так и не был сбит (11324).</w:t>
      </w:r>
    </w:p>
    <w:p w14:paraId="4E31CAE8" w14:textId="77777777" w:rsidR="00125E17" w:rsidRPr="00153023" w:rsidRDefault="00125E17"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420AD5" w14:textId="77777777" w:rsidR="00125E17" w:rsidRPr="00153023" w:rsidRDefault="00125E17"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октябре 1917 года ангар, в котором тогда находились итальянские дирижабли М.8 и М.13, подвергся бомбардировке австрийской авиации. В итоге оба “итальянца” погибли. М.10 был сбит над Просекко 22 сентября 1917 года, двумя месяцами ранее та же участь постигла и М.12 над Хермада. М.17 сгорел во время полета по невыясненной причине 3 февраля 1918 года. После войны старый дирижабль М.1 переименовали в “Анджело Бернарди” и долгое время использовали для пассажирских перевозок. Он совершил 54 вылета и перевез 800 пассажиров (11324).</w:t>
      </w:r>
    </w:p>
    <w:p w14:paraId="6BA68470" w14:textId="77777777" w:rsidR="00125E17" w:rsidRPr="00153023" w:rsidRDefault="00125E17"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33AE93" w14:textId="77777777" w:rsidR="00125E17" w:rsidRPr="00153023" w:rsidRDefault="00125E17"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октябре 1917 г. Фордом был вы</w:t>
      </w:r>
      <w:r w:rsidRPr="00153023">
        <w:rPr>
          <w:rFonts w:ascii="Times New Roman" w:hAnsi="Times New Roman" w:cs="Times New Roman"/>
          <w:color w:val="000000" w:themeColor="text1"/>
          <w:kern w:val="2"/>
          <w:sz w:val="16"/>
          <w:szCs w:val="16"/>
        </w:rPr>
        <w:softHyphen/>
        <w:t>пущен трактор«Фордзон» №1, в октябре 1918 г. — №22248, в октябре 1919 г. - №74810. а ок</w:t>
      </w:r>
      <w:r w:rsidRPr="00153023">
        <w:rPr>
          <w:rFonts w:ascii="Times New Roman" w:hAnsi="Times New Roman" w:cs="Times New Roman"/>
          <w:color w:val="000000" w:themeColor="text1"/>
          <w:kern w:val="2"/>
          <w:sz w:val="16"/>
          <w:szCs w:val="16"/>
        </w:rPr>
        <w:softHyphen/>
        <w:t>тябре 1920 г. — №158178. Трактор «Фордзон» производился в различных модифика</w:t>
      </w:r>
      <w:r w:rsidRPr="00153023">
        <w:rPr>
          <w:rFonts w:ascii="Times New Roman" w:hAnsi="Times New Roman" w:cs="Times New Roman"/>
          <w:color w:val="000000" w:themeColor="text1"/>
          <w:kern w:val="2"/>
          <w:sz w:val="16"/>
          <w:szCs w:val="16"/>
        </w:rPr>
        <w:softHyphen/>
        <w:t>циях в течение рада лет, а общий объем вы</w:t>
      </w:r>
      <w:r w:rsidRPr="00153023">
        <w:rPr>
          <w:rFonts w:ascii="Times New Roman" w:hAnsi="Times New Roman" w:cs="Times New Roman"/>
          <w:color w:val="000000" w:themeColor="text1"/>
          <w:kern w:val="2"/>
          <w:sz w:val="16"/>
          <w:szCs w:val="16"/>
        </w:rPr>
        <w:softHyphen/>
        <w:t>пуска определялся шестизначной цифрой. Значительные объемы производства позво</w:t>
      </w:r>
      <w:r w:rsidRPr="00153023">
        <w:rPr>
          <w:rFonts w:ascii="Times New Roman" w:hAnsi="Times New Roman" w:cs="Times New Roman"/>
          <w:color w:val="000000" w:themeColor="text1"/>
          <w:kern w:val="2"/>
          <w:sz w:val="16"/>
          <w:szCs w:val="16"/>
        </w:rPr>
        <w:softHyphen/>
        <w:t>ляли прогрессивно снижать его стоимость: если в 1918 г. трактор стоил 880 долл., ток 1922 г, он был уценен уже до 395 долл. Первые поставки «Фордзонов» осуществ</w:t>
      </w:r>
      <w:r w:rsidRPr="00153023">
        <w:rPr>
          <w:rFonts w:ascii="Times New Roman" w:hAnsi="Times New Roman" w:cs="Times New Roman"/>
          <w:color w:val="000000" w:themeColor="text1"/>
          <w:kern w:val="2"/>
          <w:sz w:val="16"/>
          <w:szCs w:val="16"/>
        </w:rPr>
        <w:softHyphen/>
        <w:t>лялись еще в период Гражданской войны купцом Батолиным. Тракторы этого типа при</w:t>
      </w:r>
      <w:r w:rsidRPr="00153023">
        <w:rPr>
          <w:rFonts w:ascii="Times New Roman" w:hAnsi="Times New Roman" w:cs="Times New Roman"/>
          <w:color w:val="000000" w:themeColor="text1"/>
          <w:kern w:val="2"/>
          <w:sz w:val="16"/>
          <w:szCs w:val="16"/>
        </w:rPr>
        <w:softHyphen/>
        <w:t>обретали отдельные крестьяне в Сибири, Но эти поставки в условиях политической не</w:t>
      </w:r>
      <w:r w:rsidRPr="00153023">
        <w:rPr>
          <w:rFonts w:ascii="Times New Roman" w:hAnsi="Times New Roman" w:cs="Times New Roman"/>
          <w:color w:val="000000" w:themeColor="text1"/>
          <w:kern w:val="2"/>
          <w:sz w:val="16"/>
          <w:szCs w:val="16"/>
        </w:rPr>
        <w:softHyphen/>
        <w:t>стабильности и глубокого экономического кризиса были крайне незначительными. Пос</w:t>
      </w:r>
      <w:r w:rsidRPr="00153023">
        <w:rPr>
          <w:rFonts w:ascii="Times New Roman" w:hAnsi="Times New Roman" w:cs="Times New Roman"/>
          <w:color w:val="000000" w:themeColor="text1"/>
          <w:kern w:val="2"/>
          <w:sz w:val="16"/>
          <w:szCs w:val="16"/>
        </w:rPr>
        <w:softHyphen/>
        <w:t>ле установления советской власти в Сибир</w:t>
      </w:r>
      <w:r w:rsidRPr="00153023">
        <w:rPr>
          <w:rFonts w:ascii="Times New Roman" w:hAnsi="Times New Roman" w:cs="Times New Roman"/>
          <w:color w:val="000000" w:themeColor="text1"/>
          <w:kern w:val="2"/>
          <w:sz w:val="16"/>
          <w:szCs w:val="16"/>
        </w:rPr>
        <w:softHyphen/>
        <w:t>ском крае к 1 декабря 1920 г. были учтены всего 24 трактора различных моделей. Ос</w:t>
      </w:r>
      <w:r w:rsidRPr="00153023">
        <w:rPr>
          <w:rFonts w:ascii="Times New Roman" w:hAnsi="Times New Roman" w:cs="Times New Roman"/>
          <w:color w:val="000000" w:themeColor="text1"/>
          <w:kern w:val="2"/>
          <w:sz w:val="16"/>
          <w:szCs w:val="16"/>
        </w:rPr>
        <w:softHyphen/>
        <w:t>тается заметить, что Батолин являлся также и директором С.-Петербургского управления Русско-Азиатского банка, контролировавшего деятельность Пугиловского завода. В со</w:t>
      </w:r>
      <w:r w:rsidRPr="00153023">
        <w:rPr>
          <w:rFonts w:ascii="Times New Roman" w:hAnsi="Times New Roman" w:cs="Times New Roman"/>
          <w:color w:val="000000" w:themeColor="text1"/>
          <w:kern w:val="2"/>
          <w:sz w:val="16"/>
          <w:szCs w:val="16"/>
        </w:rPr>
        <w:softHyphen/>
        <w:t>ветской России с интересом относились к продукции Форда и других американских фирм, однако наличие договора с Батоли</w:t>
      </w:r>
      <w:r w:rsidRPr="00153023">
        <w:rPr>
          <w:rFonts w:ascii="Times New Roman" w:hAnsi="Times New Roman" w:cs="Times New Roman"/>
          <w:color w:val="000000" w:themeColor="text1"/>
          <w:kern w:val="2"/>
          <w:sz w:val="16"/>
          <w:szCs w:val="16"/>
        </w:rPr>
        <w:softHyphen/>
        <w:t>ным и неоднозначность политической ситу</w:t>
      </w:r>
      <w:r w:rsidRPr="00153023">
        <w:rPr>
          <w:rFonts w:ascii="Times New Roman" w:hAnsi="Times New Roman" w:cs="Times New Roman"/>
          <w:color w:val="000000" w:themeColor="text1"/>
          <w:kern w:val="2"/>
          <w:sz w:val="16"/>
          <w:szCs w:val="16"/>
        </w:rPr>
        <w:softHyphen/>
        <w:t>ации (советские представители преследова</w:t>
      </w:r>
      <w:r w:rsidRPr="00153023">
        <w:rPr>
          <w:rFonts w:ascii="Times New Roman" w:hAnsi="Times New Roman" w:cs="Times New Roman"/>
          <w:color w:val="000000" w:themeColor="text1"/>
          <w:kern w:val="2"/>
          <w:sz w:val="16"/>
          <w:szCs w:val="16"/>
        </w:rPr>
        <w:softHyphen/>
        <w:t xml:space="preserve">лись и высылались властями </w:t>
      </w:r>
      <w:r w:rsidRPr="00153023">
        <w:rPr>
          <w:rFonts w:ascii="Times New Roman" w:hAnsi="Times New Roman" w:cs="Times New Roman"/>
          <w:color w:val="000000" w:themeColor="text1"/>
          <w:kern w:val="2"/>
          <w:sz w:val="16"/>
          <w:szCs w:val="16"/>
          <w:lang w:val="en-US"/>
        </w:rPr>
        <w:t>CACLU</w:t>
      </w:r>
      <w:r w:rsidRPr="00153023">
        <w:rPr>
          <w:rFonts w:ascii="Times New Roman" w:hAnsi="Times New Roman" w:cs="Times New Roman"/>
          <w:color w:val="000000" w:themeColor="text1"/>
          <w:kern w:val="2"/>
          <w:sz w:val="16"/>
          <w:szCs w:val="16"/>
        </w:rPr>
        <w:t>) препят</w:t>
      </w:r>
      <w:r w:rsidRPr="00153023">
        <w:rPr>
          <w:rFonts w:ascii="Times New Roman" w:hAnsi="Times New Roman" w:cs="Times New Roman"/>
          <w:color w:val="000000" w:themeColor="text1"/>
          <w:kern w:val="2"/>
          <w:sz w:val="16"/>
          <w:szCs w:val="16"/>
        </w:rPr>
        <w:softHyphen/>
        <w:t>ствовали заключению в 1919-1921 гг. ка</w:t>
      </w:r>
      <w:r w:rsidRPr="00153023">
        <w:rPr>
          <w:rFonts w:ascii="Times New Roman" w:hAnsi="Times New Roman" w:cs="Times New Roman"/>
          <w:color w:val="000000" w:themeColor="text1"/>
          <w:kern w:val="2"/>
          <w:sz w:val="16"/>
          <w:szCs w:val="16"/>
        </w:rPr>
        <w:softHyphen/>
        <w:t>ких-либо сделок.</w:t>
      </w:r>
    </w:p>
    <w:p w14:paraId="4FBD4133" w14:textId="77777777" w:rsidR="00125E17" w:rsidRPr="00153023" w:rsidRDefault="00125E17"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Фордзон» принадлежал к числу легких буксирующих безрамных четырехколесных тракторов. Двигатель работал на керосине и запускался на бензине. Топливный бак вме</w:t>
      </w:r>
      <w:r w:rsidRPr="00153023">
        <w:rPr>
          <w:rFonts w:ascii="Times New Roman" w:hAnsi="Times New Roman" w:cs="Times New Roman"/>
          <w:color w:val="000000" w:themeColor="text1"/>
          <w:kern w:val="2"/>
          <w:sz w:val="16"/>
          <w:szCs w:val="16"/>
        </w:rPr>
        <w:softHyphen/>
        <w:t>щал «63 кг керосина", чего хватало пример</w:t>
      </w:r>
      <w:r w:rsidRPr="00153023">
        <w:rPr>
          <w:rFonts w:ascii="Times New Roman" w:hAnsi="Times New Roman" w:cs="Times New Roman"/>
          <w:color w:val="000000" w:themeColor="text1"/>
          <w:kern w:val="2"/>
          <w:sz w:val="16"/>
          <w:szCs w:val="16"/>
        </w:rPr>
        <w:softHyphen/>
        <w:t>но на 10-часовой рабочий день. Трактор мог работать с двухкорпусным плугом шириной захвата 28 дюймов (71 см) при глубине па</w:t>
      </w:r>
      <w:r w:rsidRPr="00153023">
        <w:rPr>
          <w:rFonts w:ascii="Times New Roman" w:hAnsi="Times New Roman" w:cs="Times New Roman"/>
          <w:color w:val="000000" w:themeColor="text1"/>
          <w:kern w:val="2"/>
          <w:sz w:val="16"/>
          <w:szCs w:val="16"/>
        </w:rPr>
        <w:softHyphen/>
        <w:t>хоты 18—20 см. Емкость «холодильника» и водяных рубашек двигателя составляла 46 л (3/4 ведра). Два задних ведущих колеса име</w:t>
      </w:r>
      <w:r w:rsidRPr="00153023">
        <w:rPr>
          <w:rFonts w:ascii="Times New Roman" w:hAnsi="Times New Roman" w:cs="Times New Roman"/>
          <w:color w:val="000000" w:themeColor="text1"/>
          <w:kern w:val="2"/>
          <w:sz w:val="16"/>
          <w:szCs w:val="16"/>
        </w:rPr>
        <w:softHyphen/>
        <w:t>ли диаметр 122 см и ширину обода 30 см, передние направляющие колеса - диаметр 71 см; на задние колеса передавалось око</w:t>
      </w:r>
      <w:r w:rsidRPr="00153023">
        <w:rPr>
          <w:rFonts w:ascii="Times New Roman" w:hAnsi="Times New Roman" w:cs="Times New Roman"/>
          <w:color w:val="000000" w:themeColor="text1"/>
          <w:kern w:val="2"/>
          <w:sz w:val="16"/>
          <w:szCs w:val="16"/>
        </w:rPr>
        <w:softHyphen/>
        <w:t>ло 2/3 веса трактора. Трактор имел три ско</w:t>
      </w:r>
      <w:r w:rsidRPr="00153023">
        <w:rPr>
          <w:rFonts w:ascii="Times New Roman" w:hAnsi="Times New Roman" w:cs="Times New Roman"/>
          <w:color w:val="000000" w:themeColor="text1"/>
          <w:kern w:val="2"/>
          <w:sz w:val="16"/>
          <w:szCs w:val="16"/>
        </w:rPr>
        <w:softHyphen/>
        <w:t>рости вперед (от 2,3 до 11 км/ч) и одну зад</w:t>
      </w:r>
      <w:r w:rsidRPr="00153023">
        <w:rPr>
          <w:rFonts w:ascii="Times New Roman" w:hAnsi="Times New Roman" w:cs="Times New Roman"/>
          <w:color w:val="000000" w:themeColor="text1"/>
          <w:kern w:val="2"/>
          <w:sz w:val="16"/>
          <w:szCs w:val="16"/>
        </w:rPr>
        <w:softHyphen/>
        <w:t>нюю скорость (4,2 км/ч).</w:t>
      </w:r>
    </w:p>
    <w:p w14:paraId="2A7B2ED9" w14:textId="77777777" w:rsidR="00125E17" w:rsidRPr="00153023" w:rsidRDefault="00125E17"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Высокая 3-я скорость позволяла ис</w:t>
      </w:r>
      <w:r w:rsidRPr="00153023">
        <w:rPr>
          <w:rFonts w:ascii="Times New Roman" w:hAnsi="Times New Roman" w:cs="Times New Roman"/>
          <w:color w:val="000000" w:themeColor="text1"/>
          <w:kern w:val="2"/>
          <w:sz w:val="16"/>
          <w:szCs w:val="16"/>
        </w:rPr>
        <w:softHyphen/>
        <w:t>пользовать «Фордзон» на дорогах в каче</w:t>
      </w:r>
      <w:r w:rsidRPr="00153023">
        <w:rPr>
          <w:rFonts w:ascii="Times New Roman" w:hAnsi="Times New Roman" w:cs="Times New Roman"/>
          <w:color w:val="000000" w:themeColor="text1"/>
          <w:kern w:val="2"/>
          <w:sz w:val="16"/>
          <w:szCs w:val="16"/>
        </w:rPr>
        <w:softHyphen/>
        <w:t>стве тягача, при этом штатные колеса за</w:t>
      </w:r>
      <w:r w:rsidRPr="00153023">
        <w:rPr>
          <w:rFonts w:ascii="Times New Roman" w:hAnsi="Times New Roman" w:cs="Times New Roman"/>
          <w:color w:val="000000" w:themeColor="text1"/>
          <w:kern w:val="2"/>
          <w:sz w:val="16"/>
          <w:szCs w:val="16"/>
        </w:rPr>
        <w:softHyphen/>
        <w:t>менялись специальными колесами на гру- зошине. Вместе с тем, в силу особеннос</w:t>
      </w:r>
      <w:r w:rsidRPr="00153023">
        <w:rPr>
          <w:rFonts w:ascii="Times New Roman" w:hAnsi="Times New Roman" w:cs="Times New Roman"/>
          <w:color w:val="000000" w:themeColor="text1"/>
          <w:kern w:val="2"/>
          <w:sz w:val="16"/>
          <w:szCs w:val="16"/>
        </w:rPr>
        <w:softHyphen/>
        <w:t>тей состояния отечественных транспортных коммуникаций, эксплуатация тягачей на грузошинах оказалась практически невоз</w:t>
      </w:r>
      <w:r w:rsidRPr="00153023">
        <w:rPr>
          <w:rFonts w:ascii="Times New Roman" w:hAnsi="Times New Roman" w:cs="Times New Roman"/>
          <w:color w:val="000000" w:themeColor="text1"/>
          <w:kern w:val="2"/>
          <w:sz w:val="16"/>
          <w:szCs w:val="16"/>
        </w:rPr>
        <w:softHyphen/>
        <w:t>можной, так как колеса буксовали в незна</w:t>
      </w:r>
      <w:r w:rsidRPr="00153023">
        <w:rPr>
          <w:rFonts w:ascii="Times New Roman" w:hAnsi="Times New Roman" w:cs="Times New Roman"/>
          <w:color w:val="000000" w:themeColor="text1"/>
          <w:kern w:val="2"/>
          <w:sz w:val="16"/>
          <w:szCs w:val="16"/>
        </w:rPr>
        <w:softHyphen/>
        <w:t>чительной грязи, а дороги с твердым покрытием не были распространены. Дви</w:t>
      </w:r>
      <w:r w:rsidRPr="00153023">
        <w:rPr>
          <w:rFonts w:ascii="Times New Roman" w:hAnsi="Times New Roman" w:cs="Times New Roman"/>
          <w:color w:val="000000" w:themeColor="text1"/>
          <w:kern w:val="2"/>
          <w:sz w:val="16"/>
          <w:szCs w:val="16"/>
        </w:rPr>
        <w:softHyphen/>
        <w:t>жение по шоссе с установленными грунто- за цепам и вызывало сильнейшую тряску. Так, в октябре 1923 г. в ходе устроенного военным ведомством тракторного пробега у испытываемого трактора «Фордзон» из- за тряски при движении на большой ско</w:t>
      </w:r>
      <w:r w:rsidRPr="00153023">
        <w:rPr>
          <w:rFonts w:ascii="Times New Roman" w:hAnsi="Times New Roman" w:cs="Times New Roman"/>
          <w:color w:val="000000" w:themeColor="text1"/>
          <w:kern w:val="2"/>
          <w:sz w:val="16"/>
          <w:szCs w:val="16"/>
        </w:rPr>
        <w:softHyphen/>
        <w:t>рости по мощеной булыжнихом дороге произошла поломка кронштейна надколесного крыла».</w:t>
      </w:r>
    </w:p>
    <w:p w14:paraId="52C11532" w14:textId="77777777" w:rsidR="00125E17" w:rsidRPr="00153023" w:rsidRDefault="00125E17"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Сбоку «Фордзон» имел шкив «для работы на ремне». Ремнем приводились в действие разнообразные машины и приспособления, например молотилки, пилы, насосы и т.п. (11902).</w:t>
      </w:r>
    </w:p>
    <w:p w14:paraId="5456FB40" w14:textId="77777777" w:rsidR="00125E17" w:rsidRPr="00153023" w:rsidRDefault="00125E17"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FB699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5C0E26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DDB2F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апрель 1916 - октябрь 1917 завод С.С.Щетинина поставил в ВМФ 212 лл М-9, в т.ч. 102 на ЧФ и 86 на БФ (2809,11).</w:t>
      </w:r>
    </w:p>
    <w:p w14:paraId="4527D8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885DCE" w14:textId="77777777" w:rsidR="00B47A00" w:rsidRPr="00153023" w:rsidRDefault="00B47A0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Рыбинске фирмой «Рено» быстро строился гигантский моторостроительный завод. С октября-ноября 1917 г. он должен был начать выдавать вместе с Петроградским заводом «Рено» сотни авиамоторов мощностью в 280–300 л.с. (19989).</w:t>
      </w:r>
    </w:p>
    <w:p w14:paraId="1283801B" w14:textId="77777777" w:rsidR="00B47A00" w:rsidRPr="00153023" w:rsidRDefault="00B47A00" w:rsidP="00153023">
      <w:pPr>
        <w:spacing w:after="0" w:line="240" w:lineRule="auto"/>
        <w:jc w:val="both"/>
        <w:rPr>
          <w:rFonts w:ascii="Times New Roman" w:hAnsi="Times New Roman" w:cs="Times New Roman"/>
          <w:color w:val="0070C0"/>
          <w:sz w:val="16"/>
          <w:szCs w:val="16"/>
        </w:rPr>
      </w:pPr>
    </w:p>
    <w:p w14:paraId="24B7916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153023">
        <w:rPr>
          <w:rFonts w:ascii="Times New Roman" w:hAnsi="Times New Roman" w:cs="Times New Roman"/>
          <w:i/>
          <w:iCs/>
          <w:color w:val="000000" w:themeColor="text1"/>
          <w:kern w:val="2"/>
          <w:sz w:val="16"/>
          <w:szCs w:val="16"/>
        </w:rPr>
        <w:t>Армия</w:t>
      </w:r>
      <w:r w:rsidRPr="00153023">
        <w:rPr>
          <w:rFonts w:ascii="Times New Roman" w:hAnsi="Times New Roman" w:cs="Times New Roman"/>
          <w:i/>
          <w:iCs/>
          <w:color w:val="000000" w:themeColor="text1"/>
          <w:kern w:val="2"/>
          <w:sz w:val="16"/>
          <w:szCs w:val="16"/>
          <w:lang w:val="en-US"/>
        </w:rPr>
        <w:t>:</w:t>
      </w:r>
    </w:p>
    <w:p w14:paraId="315193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21A2DD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October-December 1917 Beginning of dissolution of Imperial Russian Air Service; Tzarist squadrons defect en bloc to Lenin</w:t>
      </w:r>
      <w:r w:rsidRPr="00153023">
        <w:rPr>
          <w:rFonts w:ascii="Times New Roman" w:hAnsi="Times New Roman" w:cs="Times New Roman"/>
          <w:color w:val="000000" w:themeColor="text1"/>
          <w:kern w:val="2"/>
          <w:sz w:val="16"/>
          <w:szCs w:val="16"/>
        </w:rPr>
        <w:t>Т</w:t>
      </w:r>
      <w:r w:rsidRPr="00153023">
        <w:rPr>
          <w:rFonts w:ascii="Times New Roman" w:hAnsi="Times New Roman" w:cs="Times New Roman"/>
          <w:color w:val="000000" w:themeColor="text1"/>
          <w:kern w:val="2"/>
          <w:sz w:val="16"/>
          <w:szCs w:val="16"/>
          <w:lang w:val="en-US"/>
        </w:rPr>
        <w:t>s Bolsheviks, many officers are executed. Some airmen remain loyal to the government and join counterrevolutionary factions in the east and in the south. Others flee to Britain. Red Air Fleet at 36 squadrons, all under strength with no more than 150 aircraft total of predominantly obsolescent French and German types (1349).</w:t>
      </w:r>
    </w:p>
    <w:p w14:paraId="001686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55627F2C" w14:textId="77777777" w:rsidR="00B47A00" w:rsidRPr="00153023" w:rsidRDefault="00B47A0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EB5A755" w14:textId="77777777" w:rsidR="00B47A00" w:rsidRPr="00153023" w:rsidRDefault="00B47A0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653BC8" w14:textId="77777777" w:rsidR="00B47A00" w:rsidRPr="00153023" w:rsidRDefault="00B47A0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 ноябрю 1917 заводы были способны обеспечить постройку не более 1300-1400 двигателей в год. В 1917 г. производительность заводов снизилась в три раза, было выпущено всего 450 двигателей. Такое положение начальник УВВФ объяснял в своем Докладе военному министру в октябре 1917 г. тем, что заводы, нарождаясь в тяжелое время войны, как и вся прочая промышленность Отечества, не избежали общей участи разрухи государственного хозяйства, в течение последних 5-6 месяцев организация и оборудование этих заводов почти прекратились, станки и прочие предметы оборудования, заказанные в большинстве ЗДучаев за границей, или совсем перестали поступать, или поступление это было столь ничтожно, что окончание оборудования заводов приняло характер хронической неопределенности". () (19990).</w:t>
      </w:r>
    </w:p>
    <w:p w14:paraId="28B33728" w14:textId="77777777" w:rsidR="00B47A00" w:rsidRPr="00153023" w:rsidRDefault="00B47A00" w:rsidP="00153023">
      <w:pPr>
        <w:spacing w:after="0" w:line="240" w:lineRule="auto"/>
        <w:jc w:val="both"/>
        <w:rPr>
          <w:rFonts w:ascii="Times New Roman" w:hAnsi="Times New Roman" w:cs="Times New Roman"/>
          <w:color w:val="0070C0"/>
          <w:sz w:val="16"/>
          <w:szCs w:val="16"/>
        </w:rPr>
      </w:pPr>
    </w:p>
    <w:p w14:paraId="1EC4EC0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39FCF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01CD9A" w14:textId="77777777" w:rsidR="00B47A00" w:rsidRPr="00153023" w:rsidRDefault="00B47A00"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 ноябрю 1917 г. — моменту, когда Россия прекратила воздушные действия в войне, официально насчитывалось 1846 (по некоторым источникам 19) русских асов (19996).</w:t>
      </w:r>
    </w:p>
    <w:p w14:paraId="02394406" w14:textId="77777777" w:rsidR="00B47A00" w:rsidRPr="00153023" w:rsidRDefault="00B47A00" w:rsidP="00153023">
      <w:pPr>
        <w:spacing w:after="0" w:line="240" w:lineRule="auto"/>
        <w:jc w:val="both"/>
        <w:rPr>
          <w:rFonts w:ascii="Times New Roman" w:hAnsi="Times New Roman" w:cs="Times New Roman"/>
          <w:color w:val="0070C0"/>
          <w:sz w:val="16"/>
          <w:szCs w:val="16"/>
        </w:rPr>
      </w:pPr>
    </w:p>
    <w:p w14:paraId="69F33AB2" w14:textId="77777777" w:rsidR="00B47A00" w:rsidRPr="00153023" w:rsidRDefault="00B47A00" w:rsidP="00153023">
      <w:pPr>
        <w:spacing w:after="0" w:line="240" w:lineRule="auto"/>
        <w:jc w:val="both"/>
        <w:rPr>
          <w:rFonts w:ascii="Times New Roman" w:hAnsi="Times New Roman" w:cs="Times New Roman"/>
          <w:color w:val="0070C0"/>
          <w:sz w:val="16"/>
          <w:szCs w:val="16"/>
        </w:rPr>
      </w:pPr>
      <w:bookmarkStart w:id="71" w:name="_Hlk55665877"/>
      <w:r w:rsidRPr="00153023">
        <w:rPr>
          <w:rFonts w:ascii="Times New Roman" w:hAnsi="Times New Roman" w:cs="Times New Roman"/>
          <w:color w:val="0070C0"/>
          <w:sz w:val="16"/>
          <w:szCs w:val="16"/>
        </w:rPr>
        <w:t>К ноябрю 1917 г. в составе ВВФ действующей армии имелось: 13 авиадивизионов и 9 авиационных баз; 4 боевые авиагруппы; 38 корпусных, 2 гвардейских, гренадерский, Туркестанский, 7 Сибирских, 4 Кавказских, 11 армейских, 15 истребительных авиаотрядов (502 самолета и 443 летчика); 14 воздухоплавательных дивизионов, 87 воздухоплавательных отрядов (из них корпусные – 59, армейские – 13, крепостные – 15); 2 крепостные воздухоплавательные роты и 4 парка (без тыловых частей: 700 офицеров, 2800 нижних чинов) (20223).</w:t>
      </w:r>
    </w:p>
    <w:p w14:paraId="331FB86D" w14:textId="77777777" w:rsidR="00B47A00" w:rsidRPr="00153023" w:rsidRDefault="00B47A00" w:rsidP="00153023">
      <w:pPr>
        <w:spacing w:after="0" w:line="240" w:lineRule="auto"/>
        <w:jc w:val="both"/>
        <w:rPr>
          <w:rFonts w:ascii="Times New Roman" w:hAnsi="Times New Roman" w:cs="Times New Roman"/>
          <w:color w:val="0070C0"/>
          <w:sz w:val="16"/>
          <w:szCs w:val="16"/>
        </w:rPr>
      </w:pPr>
    </w:p>
    <w:bookmarkEnd w:id="71"/>
    <w:p w14:paraId="24DC4D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ноябрю 1917 г. большая часть самолетов ИМ Эскадры была сосредоточена на территории Украины, поэтому после заключения Брестского мира и последовавших событий для России они были потеряны. Одну из машин попытался спасти полковник И.С. Башко, который вылетел в Смоленск, но из-за поломки приземлился в расположении 1-го польского корпуса легионеров. Здесь его вначале едва не расстреляли, обвинив в осуществлении налетов на польскую кавалерию. За офицера поручился знакомый поляк, возглавлявший авиацию корпуса. В течение трех месяцев Башко демонстрировал лояльность, но в мае, получив распоряжение передать "Муромец" немцам, осуществил побег. Взлетев на "Муромце" с группой симпатизировавших ему польских легионеров (те тоже не желали сдаваться немцам), Башко вновь отправился на северо-восток. Не долетев до Смоленска, корабль опять потерпел аварию, причем его экипаж снова был арестован, теперь уже в качестве "немецких шпионов". Удивительно, но в штабе Московского округа быстро разобрались в ситуации. Башко поверили и в дальнейшем назначили на довольно высокую должность в Красной Армии. Польским легионерам разрешили выехать во Францию через Архангельск (11029).</w:t>
      </w:r>
    </w:p>
    <w:p w14:paraId="32A6C0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3150C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78F465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E18B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1 (14) ноября 1917 года из заказа на 36 152-мм гаубиц 30 принято, 29 отправлено с завода, две гаубицы нарезаны, остальные в различных стадиях скрепления (3861).</w:t>
      </w:r>
    </w:p>
    <w:p w14:paraId="31BC60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C2AD7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1855F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4A072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 состоянию на 1 </w:t>
      </w:r>
      <w:r w:rsidR="00631AD8" w:rsidRPr="00153023">
        <w:rPr>
          <w:rFonts w:ascii="Times New Roman" w:hAnsi="Times New Roman" w:cs="Times New Roman"/>
          <w:color w:val="000000" w:themeColor="text1"/>
          <w:kern w:val="2"/>
          <w:sz w:val="16"/>
          <w:szCs w:val="16"/>
        </w:rPr>
        <w:t xml:space="preserve">(14) </w:t>
      </w:r>
      <w:r w:rsidRPr="00153023">
        <w:rPr>
          <w:rFonts w:ascii="Times New Roman" w:hAnsi="Times New Roman" w:cs="Times New Roman"/>
          <w:color w:val="000000" w:themeColor="text1"/>
          <w:kern w:val="2"/>
          <w:sz w:val="16"/>
          <w:szCs w:val="16"/>
        </w:rPr>
        <w:t>ноября 1917 года в Эскадре имелось, в общей сложности, 38 летательных аппаратов. Кроме Россиии, ни одна из воюющих сторон до 1917 года подобными авиационными соединениями не располагала (11184).</w:t>
      </w:r>
    </w:p>
    <w:p w14:paraId="6A61D4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29E5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ноября 1917 после бегства А.Керенского (3481) по распоряжению СНК Верховным главнокомандующим стал г Н.Духонин (3908,269).</w:t>
      </w:r>
    </w:p>
    <w:p w14:paraId="504C4B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0972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ноября 1917 Начальник штаба верховного главнокомандующего генерал Н. Н. Духонин ввиду бегства Керенского объявил себя временно исполняющим обязанности верховного (4216).</w:t>
      </w:r>
    </w:p>
    <w:p w14:paraId="77841D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7314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ноября 1917 а Дутов захватил власть в Оренбурге (3481).</w:t>
      </w:r>
    </w:p>
    <w:p w14:paraId="33F46A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9E19A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64A2E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6EC6522" w14:textId="77777777" w:rsidR="00697B1B" w:rsidRPr="00153023" w:rsidRDefault="00697B1B"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1 (14) ноября 1917 г. постановлением ВЦИК и Совнаркома в России ввели положение о рабочем контроле над производством, и два месяца 1917 г. и первое полугодие 1918 г. «Дукс» работал на основе временного договора, заключенного между старыми хозяевами и советской властью (15464).</w:t>
      </w:r>
    </w:p>
    <w:p w14:paraId="55F08020" w14:textId="77777777" w:rsidR="00697B1B" w:rsidRPr="00153023" w:rsidRDefault="00697B1B" w:rsidP="00153023">
      <w:pPr>
        <w:pStyle w:val="2"/>
        <w:spacing w:before="0" w:beforeAutospacing="0" w:after="0" w:afterAutospacing="0"/>
        <w:jc w:val="both"/>
        <w:rPr>
          <w:b w:val="0"/>
          <w:color w:val="000000" w:themeColor="text1"/>
          <w:kern w:val="2"/>
          <w:sz w:val="16"/>
          <w:szCs w:val="16"/>
        </w:rPr>
      </w:pPr>
    </w:p>
    <w:p w14:paraId="06701D00" w14:textId="77777777" w:rsidR="00697B1B" w:rsidRPr="00153023" w:rsidRDefault="00697B1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 (14) ноября</w:t>
      </w:r>
      <w:r w:rsidRPr="00153023">
        <w:rPr>
          <w:rFonts w:ascii="Times New Roman" w:hAnsi="Times New Roman" w:cs="Times New Roman"/>
          <w:color w:val="000000" w:themeColor="text1"/>
          <w:kern w:val="2"/>
          <w:sz w:val="16"/>
          <w:szCs w:val="16"/>
        </w:rPr>
        <w:t xml:space="preserve"> в 1917 году после бегства А.Керенского Верховным главнокомандующим становится генерал Н.Духонин (14830).</w:t>
      </w:r>
    </w:p>
    <w:p w14:paraId="16154685" w14:textId="77777777" w:rsidR="00697B1B" w:rsidRPr="00153023" w:rsidRDefault="00697B1B" w:rsidP="00153023">
      <w:pPr>
        <w:spacing w:after="0" w:line="240" w:lineRule="auto"/>
        <w:jc w:val="both"/>
        <w:rPr>
          <w:rFonts w:ascii="Times New Roman" w:hAnsi="Times New Roman" w:cs="Times New Roman"/>
          <w:color w:val="000000" w:themeColor="text1"/>
          <w:kern w:val="2"/>
          <w:sz w:val="16"/>
          <w:szCs w:val="16"/>
        </w:rPr>
      </w:pPr>
    </w:p>
    <w:p w14:paraId="493F14AA" w14:textId="77777777" w:rsidR="00697B1B" w:rsidRPr="00153023" w:rsidRDefault="00697B1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 (14) ноября</w:t>
      </w:r>
      <w:r w:rsidRPr="00153023">
        <w:rPr>
          <w:rFonts w:ascii="Times New Roman" w:hAnsi="Times New Roman" w:cs="Times New Roman"/>
          <w:color w:val="000000" w:themeColor="text1"/>
          <w:kern w:val="2"/>
          <w:sz w:val="16"/>
          <w:szCs w:val="16"/>
        </w:rPr>
        <w:t xml:space="preserve"> в 1917 году в Гатчине мятежный генерал Краснов арестовывается большевиками. А.Керенский бежит за границу (14830).</w:t>
      </w:r>
    </w:p>
    <w:p w14:paraId="14088804" w14:textId="77777777" w:rsidR="00697B1B" w:rsidRPr="00153023" w:rsidRDefault="00697B1B" w:rsidP="00153023">
      <w:pPr>
        <w:spacing w:after="0" w:line="240" w:lineRule="auto"/>
        <w:jc w:val="both"/>
        <w:rPr>
          <w:rFonts w:ascii="Times New Roman" w:hAnsi="Times New Roman" w:cs="Times New Roman"/>
          <w:color w:val="000000" w:themeColor="text1"/>
          <w:kern w:val="2"/>
          <w:sz w:val="16"/>
          <w:szCs w:val="16"/>
        </w:rPr>
      </w:pPr>
    </w:p>
    <w:p w14:paraId="2656B528" w14:textId="77777777" w:rsidR="00826055" w:rsidRPr="00153023" w:rsidRDefault="00826055" w:rsidP="00153023">
      <w:pPr>
        <w:pStyle w:val="ae"/>
        <w:spacing w:before="0" w:after="0"/>
        <w:jc w:val="both"/>
        <w:rPr>
          <w:color w:val="000000" w:themeColor="text1"/>
          <w:kern w:val="2"/>
          <w:sz w:val="16"/>
          <w:szCs w:val="16"/>
        </w:rPr>
      </w:pPr>
      <w:r w:rsidRPr="00153023">
        <w:rPr>
          <w:bCs/>
          <w:color w:val="000000" w:themeColor="text1"/>
          <w:kern w:val="2"/>
          <w:sz w:val="16"/>
          <w:szCs w:val="16"/>
        </w:rPr>
        <w:t>1 (14) ноября</w:t>
      </w:r>
      <w:r w:rsidRPr="00153023">
        <w:rPr>
          <w:color w:val="000000" w:themeColor="text1"/>
          <w:kern w:val="2"/>
          <w:sz w:val="16"/>
          <w:szCs w:val="16"/>
        </w:rPr>
        <w:t xml:space="preserve"> в 1917 году продолжили переговоры об условиях перемирия, и казаки согласились выдать большевикам Керенского. Узнав об этом, он сразу же на автомобиле покинул расположение войск Краснова. 14 ноября части большевиков вошли в Гатчину. Сам генерал Краснов сдался им, но вскоре был отпущен под «честное слово офицера, что не будет более бороться против Советской власти». Чуть позже он уехал на Дон, где стал одним из лидеров местного «белого» казачества. Казаки были также отпущены на Дон с оружием и снаряжением.</w:t>
      </w:r>
    </w:p>
    <w:p w14:paraId="67707FBE" w14:textId="77777777" w:rsidR="00826055" w:rsidRPr="00153023" w:rsidRDefault="00826055" w:rsidP="00153023">
      <w:pPr>
        <w:pStyle w:val="ae"/>
        <w:spacing w:before="0" w:after="0"/>
        <w:jc w:val="both"/>
        <w:rPr>
          <w:color w:val="000000" w:themeColor="text1"/>
          <w:kern w:val="2"/>
          <w:sz w:val="16"/>
          <w:szCs w:val="16"/>
        </w:rPr>
      </w:pPr>
      <w:r w:rsidRPr="00153023">
        <w:rPr>
          <w:color w:val="000000" w:themeColor="text1"/>
          <w:kern w:val="2"/>
          <w:sz w:val="16"/>
          <w:szCs w:val="16"/>
        </w:rPr>
        <w:t>Псковский историк Максим Васильев так описывал сложившуюся в те дни ситуацию: «В то время большевистское правительство еще стремилось всячески заигрывать с казаками — последней боеспособной силой, способной оказать реальное сопротивление. Пацифистские настроения казаков и усиленная агитация в их среде сделали свое дело, казачьи части начали эшелонами покидать Петроградскую, Псковскую, Новгородскую и другие губернии и уходили в родные казачьи области». «Все неудержимо хлынуло на Дон, но не к Каледину, чтобы сражаться против большевиков, отстаивая свободу Дона, а домой в свои станицы, чтобы ничего не делать и отдыхать, не чувствуя и не понимая страшного позора нации», — вспоминал, в свою очередь, потом сам Петр Краснов (17045).</w:t>
      </w:r>
    </w:p>
    <w:p w14:paraId="61E18F69" w14:textId="77777777" w:rsidR="00826055" w:rsidRPr="00153023" w:rsidRDefault="00826055" w:rsidP="00153023">
      <w:pPr>
        <w:spacing w:after="0" w:line="240" w:lineRule="auto"/>
        <w:jc w:val="both"/>
        <w:rPr>
          <w:rFonts w:ascii="Times New Roman" w:hAnsi="Times New Roman" w:cs="Times New Roman"/>
          <w:bCs/>
          <w:color w:val="000000" w:themeColor="text1"/>
          <w:kern w:val="2"/>
          <w:sz w:val="16"/>
          <w:szCs w:val="16"/>
        </w:rPr>
      </w:pPr>
    </w:p>
    <w:p w14:paraId="2547A4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ноября 1917 красногвардейцы захватили Гатчину и Краснов был арестован (2239), А. Керенский бежал (4962).</w:t>
      </w:r>
    </w:p>
    <w:p w14:paraId="488C4D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77060F" w14:textId="77777777" w:rsidR="00C87824" w:rsidRPr="00153023" w:rsidRDefault="00C87824"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1 (14) ноября </w:t>
      </w:r>
      <w:r w:rsidRPr="00153023">
        <w:rPr>
          <w:rFonts w:ascii="Times New Roman" w:hAnsi="Times New Roman" w:cs="Times New Roman"/>
          <w:color w:val="000000" w:themeColor="text1"/>
          <w:kern w:val="2"/>
          <w:sz w:val="16"/>
          <w:szCs w:val="16"/>
        </w:rPr>
        <w:t>в 1917 году в Гатчине арестовывается генерал П.Н.Краснов и доставляется в Смольный (14817).</w:t>
      </w:r>
    </w:p>
    <w:p w14:paraId="763053F3" w14:textId="77777777" w:rsidR="00C87824" w:rsidRPr="00153023" w:rsidRDefault="00C87824" w:rsidP="00153023">
      <w:pPr>
        <w:spacing w:after="0" w:line="240" w:lineRule="auto"/>
        <w:jc w:val="both"/>
        <w:rPr>
          <w:rFonts w:ascii="Times New Roman" w:hAnsi="Times New Roman" w:cs="Times New Roman"/>
          <w:color w:val="000000" w:themeColor="text1"/>
          <w:kern w:val="2"/>
          <w:sz w:val="16"/>
          <w:szCs w:val="16"/>
        </w:rPr>
      </w:pPr>
    </w:p>
    <w:p w14:paraId="37117DB3" w14:textId="77777777" w:rsidR="00826055" w:rsidRPr="00153023" w:rsidRDefault="00826055"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ноября 1917 в Гатчине матросы Дыбенко сговорились с казаками и решили выдать Керенского Советской власти. Пришлось ему бежать, переодевшись матросом, из страны. Откуда взялась байка про женское платье, трудно сказать (12629).</w:t>
      </w:r>
    </w:p>
    <w:p w14:paraId="35100F93" w14:textId="77777777" w:rsidR="00826055" w:rsidRPr="00153023" w:rsidRDefault="0082605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32422F" w14:textId="77777777" w:rsidR="009B7C68" w:rsidRPr="00153023" w:rsidRDefault="009B7C68"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1 (14) ноября 1917 Военно-революционный комитет Москвы приказал начать артобстрел Кремля. Солдаты с Ходынки и рабочие дружины «Дукса» приняли участие в штурме Кремля — последнего оплота старой власти в Москве. После недели упорных боев 3 ноября 1917 г. в Москве установилась советская власть (15464).</w:t>
      </w:r>
    </w:p>
    <w:p w14:paraId="5721DF5D" w14:textId="77777777" w:rsidR="009B7C68" w:rsidRPr="00153023" w:rsidRDefault="009B7C68" w:rsidP="00153023">
      <w:pPr>
        <w:pStyle w:val="2"/>
        <w:spacing w:before="0" w:beforeAutospacing="0" w:after="0" w:afterAutospacing="0"/>
        <w:jc w:val="both"/>
        <w:rPr>
          <w:b w:val="0"/>
          <w:color w:val="000000" w:themeColor="text1"/>
          <w:kern w:val="2"/>
          <w:sz w:val="16"/>
          <w:szCs w:val="16"/>
        </w:rPr>
      </w:pPr>
    </w:p>
    <w:p w14:paraId="4982C7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ноября 1917 были бои за Московский Кремль (2239).</w:t>
      </w:r>
    </w:p>
    <w:p w14:paraId="393BCF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A54763" w14:textId="77777777" w:rsidR="002A7D93" w:rsidRPr="00153023" w:rsidRDefault="002A7D93"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1 (14) ноября 1917</w:t>
      </w:r>
      <w:r w:rsidRPr="00153023">
        <w:rPr>
          <w:color w:val="000000" w:themeColor="text1"/>
          <w:sz w:val="16"/>
          <w:szCs w:val="16"/>
        </w:rPr>
        <w:t xml:space="preserve"> при голосовании в ЦК РСДРП(б) по вопросу о составе правительства большая часть членов ЦК высказалась за продолжение «</w:t>
      </w:r>
      <w:r w:rsidRPr="00153023">
        <w:rPr>
          <w:rStyle w:val="af0"/>
          <w:i w:val="0"/>
          <w:color w:val="000000" w:themeColor="text1"/>
          <w:sz w:val="16"/>
          <w:szCs w:val="16"/>
        </w:rPr>
        <w:t>переговоров с другими социалистическими партиями о создании нового коалиционного правительства</w:t>
      </w:r>
      <w:r w:rsidRPr="00153023">
        <w:rPr>
          <w:color w:val="000000" w:themeColor="text1"/>
          <w:sz w:val="16"/>
          <w:szCs w:val="16"/>
        </w:rPr>
        <w:t>». Ленин считал, что кабинет с участием «</w:t>
      </w:r>
      <w:r w:rsidRPr="00153023">
        <w:rPr>
          <w:rStyle w:val="af0"/>
          <w:i w:val="0"/>
          <w:color w:val="000000" w:themeColor="text1"/>
          <w:sz w:val="16"/>
          <w:szCs w:val="16"/>
        </w:rPr>
        <w:t>мелкобуржуазных партий</w:t>
      </w:r>
      <w:r w:rsidRPr="00153023">
        <w:rPr>
          <w:color w:val="000000" w:themeColor="text1"/>
          <w:sz w:val="16"/>
          <w:szCs w:val="16"/>
        </w:rPr>
        <w:t>» будет «</w:t>
      </w:r>
      <w:r w:rsidRPr="00153023">
        <w:rPr>
          <w:rStyle w:val="af0"/>
          <w:i w:val="0"/>
          <w:color w:val="000000" w:themeColor="text1"/>
          <w:sz w:val="16"/>
          <w:szCs w:val="16"/>
        </w:rPr>
        <w:t>очередным кабинетом болтунов и соглашателей</w:t>
      </w:r>
      <w:r w:rsidRPr="00153023">
        <w:rPr>
          <w:color w:val="000000" w:themeColor="text1"/>
          <w:sz w:val="16"/>
          <w:szCs w:val="16"/>
        </w:rPr>
        <w:t>». В конце концов, было принято предложение Троцкого о переговорах с левыми эсерами о коалиции (18371).</w:t>
      </w:r>
    </w:p>
    <w:p w14:paraId="4DB07DF3" w14:textId="77777777" w:rsidR="002A7D93" w:rsidRPr="00153023" w:rsidRDefault="002A7D93" w:rsidP="00153023">
      <w:pPr>
        <w:pStyle w:val="ae"/>
        <w:spacing w:before="0" w:after="0"/>
        <w:jc w:val="both"/>
        <w:rPr>
          <w:color w:val="000000" w:themeColor="text1"/>
          <w:sz w:val="16"/>
          <w:szCs w:val="16"/>
        </w:rPr>
      </w:pPr>
    </w:p>
    <w:p w14:paraId="06DCBD14" w14:textId="77777777" w:rsidR="002A7D93" w:rsidRPr="00153023" w:rsidRDefault="002A7D9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1 (14) ноября 1917. Стреляют по всей Москве. Революционные войска с боем взяли телефонную станцию. Началась усиленная бомбардировка центра города. Тяжелые орудия беспорядочно бьют по Кремлю. Руководит расстрелом величайшей русской святыни революционный деятель и астроном П. К. Штернберг, Apтиллерист Туляков панорамы в этот день не нашел - пришлось прицеливаться по Кремлю через дуло. Перелет был в двенадцать верст, убило пятерых обывателей. Второй снаряд ударил по трубе завода Гужона, третий - по Златорожскому валу. "Буржуазная" пресса, как и в предыдущие дни, не вышла. Газета "Социал-демократ", которую выпускали люди, никогда не нюхавшие фронтового пороха, заявила, что "самое имя офицера стадо слишком ненавистно народу".</w:t>
      </w:r>
    </w:p>
    <w:p w14:paraId="5D4E6E06" w14:textId="77777777" w:rsidR="002A7D93" w:rsidRPr="00153023" w:rsidRDefault="002A7D9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Москвич Н. М. Щапов записывает: "Население и часть гарнизона пассивны. Солдатам помогает, кажется, ничтожная часть рабочих... Днем на улицах экипажей почти нет. Трамвай стоит. Пешеходов порядочно - бегают по знакомым узнавать новости. Патрули - по два-три солдата с ружьями. Съестные лавки торгуют, ворота заперты, за ними дежурства жильцов, организованные домовыми комитетами. Издали слышны отдельные ружейные и орудийные выстрелы" (18685).</w:t>
      </w:r>
    </w:p>
    <w:p w14:paraId="24DFBA24" w14:textId="77777777" w:rsidR="002A7D93" w:rsidRPr="00153023" w:rsidRDefault="002A7D93" w:rsidP="00153023">
      <w:pPr>
        <w:spacing w:after="0" w:line="240" w:lineRule="auto"/>
        <w:jc w:val="both"/>
        <w:rPr>
          <w:rFonts w:ascii="Times New Roman" w:hAnsi="Times New Roman" w:cs="Times New Roman"/>
          <w:color w:val="000000" w:themeColor="text1"/>
          <w:sz w:val="16"/>
          <w:szCs w:val="16"/>
        </w:rPr>
      </w:pPr>
    </w:p>
    <w:p w14:paraId="35F4C860" w14:textId="77777777" w:rsidR="00826055" w:rsidRPr="00153023" w:rsidRDefault="00826055" w:rsidP="00153023">
      <w:pPr>
        <w:pStyle w:val="ae"/>
        <w:spacing w:before="0" w:after="0"/>
        <w:jc w:val="both"/>
        <w:rPr>
          <w:color w:val="000000" w:themeColor="text1"/>
          <w:kern w:val="2"/>
          <w:sz w:val="16"/>
          <w:szCs w:val="16"/>
        </w:rPr>
      </w:pPr>
      <w:r w:rsidRPr="00153023">
        <w:rPr>
          <w:bCs/>
          <w:color w:val="000000" w:themeColor="text1"/>
          <w:kern w:val="2"/>
          <w:sz w:val="16"/>
          <w:szCs w:val="16"/>
        </w:rPr>
        <w:t>1 (14) ноября</w:t>
      </w:r>
      <w:r w:rsidRPr="00153023">
        <w:rPr>
          <w:color w:val="000000" w:themeColor="text1"/>
          <w:kern w:val="2"/>
          <w:sz w:val="16"/>
          <w:szCs w:val="16"/>
        </w:rPr>
        <w:t xml:space="preserve"> в 1917 году красногвардейцы и солдаты, сумевшие взять под контроль большую часть Москвы, усилили артобстрел здания городской Думы (сегодня музей Ленина на Красной площади) и Кремля, где засели отступившие юнкера и члены КОБ. Были повреждены Успенский, Благовещенский, Архангельский, Николо-Гостунский соборы, Чудов монастырь, собор Двенадцати Апостолов, колокольня Ивана Великого, Патриаршая ризница, Малый дворец и некоторые кремлевские башни, в том числе Никольская, Беклемишевская (у нее была полностью разрушена верхняя часть) и Спасская (среди прочего был поврежден часовой механизм кремлевских курантов). Одна из пушек, стрелявших в те дни по Кремлю, до сих пор стоит перед входом в Музей современной истории России на Тверской улице.</w:t>
      </w:r>
    </w:p>
    <w:p w14:paraId="0AB7E7CA" w14:textId="77777777" w:rsidR="00826055" w:rsidRPr="00153023" w:rsidRDefault="00826055" w:rsidP="00153023">
      <w:pPr>
        <w:pStyle w:val="ae"/>
        <w:spacing w:before="0" w:after="0"/>
        <w:jc w:val="both"/>
        <w:rPr>
          <w:color w:val="000000" w:themeColor="text1"/>
          <w:kern w:val="2"/>
          <w:sz w:val="16"/>
          <w:szCs w:val="16"/>
        </w:rPr>
      </w:pPr>
      <w:r w:rsidRPr="00153023">
        <w:rPr>
          <w:color w:val="000000" w:themeColor="text1"/>
          <w:kern w:val="2"/>
          <w:sz w:val="16"/>
          <w:szCs w:val="16"/>
        </w:rPr>
        <w:t>Поместный Собор Русской православной церкви, который, несмотря на обстрел, продолжал заседание в эти дни в Успенском соборе, обратился к противоборствующим сторонам с призывом: «Во имя Божие Всероссийский Священный Собор призывает дорогих наших братьев и детей ныне воздержаться от дальнейшей ужасной кровопролитной брани, &lt;...&gt; не допускать никаких актов мести, жестокой расправы и во всех случаях щадить жизнь побежденных» (17045).</w:t>
      </w:r>
    </w:p>
    <w:p w14:paraId="4C43ECD9" w14:textId="77777777" w:rsidR="00826055" w:rsidRPr="00153023" w:rsidRDefault="0082605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E231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ноября 1917 Советская власть была установлена в Ярославле, Твери, Смоленске, Рязани, Нижнем Новгороде, Казани, Самаре, Саратове, Ростове и Уфе (3908,268).</w:t>
      </w:r>
    </w:p>
    <w:p w14:paraId="548183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9E273C" w14:textId="77777777" w:rsidR="00826055" w:rsidRPr="00153023" w:rsidRDefault="00826055"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 (14) ноября</w:t>
      </w:r>
      <w:r w:rsidRPr="00153023">
        <w:rPr>
          <w:rFonts w:ascii="Times New Roman" w:hAnsi="Times New Roman" w:cs="Times New Roman"/>
          <w:color w:val="000000" w:themeColor="text1"/>
          <w:kern w:val="2"/>
          <w:sz w:val="16"/>
          <w:szCs w:val="16"/>
        </w:rPr>
        <w:t xml:space="preserve"> в 1917 году утверждено Положение ВЦИК о рабочем контроле (14830).</w:t>
      </w:r>
    </w:p>
    <w:p w14:paraId="5953CD96" w14:textId="77777777" w:rsidR="00826055" w:rsidRPr="00153023" w:rsidRDefault="00826055" w:rsidP="00153023">
      <w:pPr>
        <w:spacing w:after="0" w:line="240" w:lineRule="auto"/>
        <w:jc w:val="both"/>
        <w:rPr>
          <w:rFonts w:ascii="Times New Roman" w:hAnsi="Times New Roman" w:cs="Times New Roman"/>
          <w:color w:val="000000" w:themeColor="text1"/>
          <w:kern w:val="2"/>
          <w:sz w:val="16"/>
          <w:szCs w:val="16"/>
        </w:rPr>
      </w:pPr>
    </w:p>
    <w:p w14:paraId="7F02D4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ноября 1917 ЦК большевиков принял резолюцию, означающую срыв переговоров с другими партиями об образовании коалиционного правительства (1348,88).</w:t>
      </w:r>
    </w:p>
    <w:p w14:paraId="2A9D1B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2BD1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ноября 1917 власть на Украине перешла к Центральной Раде (2443,388).</w:t>
      </w:r>
    </w:p>
    <w:p w14:paraId="740949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517A0A" w14:textId="77777777" w:rsidR="00697B1B" w:rsidRPr="00153023" w:rsidRDefault="00697B1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1 (14) ноября</w:t>
      </w:r>
      <w:r w:rsidRPr="00153023">
        <w:rPr>
          <w:rFonts w:ascii="Times New Roman" w:hAnsi="Times New Roman" w:cs="Times New Roman"/>
          <w:color w:val="000000" w:themeColor="text1"/>
          <w:kern w:val="2"/>
          <w:sz w:val="16"/>
          <w:szCs w:val="16"/>
        </w:rPr>
        <w:t xml:space="preserve"> в 1917 году власть в Киеве захватывается Центральной Радой (14830).</w:t>
      </w:r>
    </w:p>
    <w:p w14:paraId="07C39D17" w14:textId="77777777" w:rsidR="00697B1B" w:rsidRPr="00153023" w:rsidRDefault="00697B1B" w:rsidP="00153023">
      <w:pPr>
        <w:spacing w:after="0" w:line="240" w:lineRule="auto"/>
        <w:jc w:val="both"/>
        <w:rPr>
          <w:rFonts w:ascii="Times New Roman" w:hAnsi="Times New Roman" w:cs="Times New Roman"/>
          <w:color w:val="000000" w:themeColor="text1"/>
          <w:kern w:val="2"/>
          <w:sz w:val="16"/>
          <w:szCs w:val="16"/>
        </w:rPr>
      </w:pPr>
    </w:p>
    <w:p w14:paraId="766E2B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ноября 1917 Ташкентский совет взял власть (3908,268).</w:t>
      </w:r>
    </w:p>
    <w:p w14:paraId="7B8618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74F61B" w14:textId="77777777" w:rsidR="00103C92" w:rsidRPr="00153023" w:rsidRDefault="00103C92"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1 (14) ноября 1917, несмотря на угрозу забастовки служащих, банки в Петербурге открылись. Однако, в течение ноября они функционировали лишь отдельные дни и открывались на 1,5 - 2 часа в сутки. Особенно осложнилось их положение в середине месяца, когда началась забастовка в Госбанке. Такое положение привело к панике среди населения. У дверей банков с начала ноября стали собираться толпы народа, тщетно пытаясь изъять свои вклады со счетов. Этот ажиотаж привел к тому, что к 7 декабря (24 ноября) ресурсы наличности были исчерпаны. 8 декабря (25 ноября) в день зарплаты банки открылись лишь для того, чтобы выдать чеки на Госбанк. До 12 декабря (29 ноября) петроградские банки не работали )18085).</w:t>
      </w:r>
    </w:p>
    <w:p w14:paraId="3C125495" w14:textId="77777777" w:rsidR="00103C92" w:rsidRPr="00153023" w:rsidRDefault="00103C92" w:rsidP="00153023">
      <w:pPr>
        <w:spacing w:after="0" w:line="240" w:lineRule="auto"/>
        <w:jc w:val="both"/>
        <w:rPr>
          <w:rFonts w:ascii="Times New Roman" w:eastAsia="Times New Roman" w:hAnsi="Times New Roman" w:cs="Times New Roman"/>
          <w:color w:val="000000" w:themeColor="text1"/>
          <w:sz w:val="16"/>
          <w:szCs w:val="16"/>
          <w:lang w:eastAsia="ru-RU"/>
        </w:rPr>
      </w:pPr>
    </w:p>
    <w:p w14:paraId="2643ABC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0D20B3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930B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ноября 1917 представители Антанты на секретном совещании в Яссах приняли решение об использовании чехословацкого корпуса для борьбы с русской революцией (3908,269).</w:t>
      </w:r>
    </w:p>
    <w:p w14:paraId="363374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0D8E8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62226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269C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ноября Управление морской авиации и воздухоплавания после ряда дискуссий предложила Ф.Мельцеру построить 5 аппаратов Ю.А.Виллиша - контр-истребителей. Ю.А.В. эмигрировал (2843,73). В этот день был получен заказ и на 5 морских поплавковых разведчиков типа Аист П.А.Шишкова (2843,75).</w:t>
      </w:r>
    </w:p>
    <w:p w14:paraId="3F571E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29B9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ноября 1917 После ряда дискуссий руководство Управления морской авиации предложило компании Мельцера построить 5 аппаратов в счет апрельского условного заказа по цене 20.000 руб. за штуку. Фирма приняла условия и согласно Шаврову первый прототип ВМ-6 почти закончили к весне 1918 г. По понятным причинам работа не могла быть завершена. Что до А.Ю. Виллиша, то он покинул большевистскую Россию и вернулся в родные места, его дальнейшая судьба неизвестна (2843).</w:t>
      </w:r>
    </w:p>
    <w:p w14:paraId="37CEE96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Сведения о контракте на аппараты ВМ-6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474654" w:rsidRPr="00153023" w14:paraId="09D32449" w14:textId="77777777">
        <w:tc>
          <w:tcPr>
            <w:tcW w:w="4788" w:type="dxa"/>
            <w:tcBorders>
              <w:top w:val="single" w:sz="12" w:space="0" w:color="auto"/>
            </w:tcBorders>
            <w:shd w:val="clear" w:color="auto" w:fill="FFFFFF"/>
          </w:tcPr>
          <w:p w14:paraId="17DCFD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Дата контракта</w:t>
            </w:r>
          </w:p>
        </w:tc>
        <w:tc>
          <w:tcPr>
            <w:tcW w:w="4788" w:type="dxa"/>
            <w:tcBorders>
              <w:top w:val="single" w:sz="12" w:space="0" w:color="auto"/>
            </w:tcBorders>
            <w:shd w:val="clear" w:color="auto" w:fill="FFFFFF"/>
          </w:tcPr>
          <w:p w14:paraId="13FA71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Ноябрь 2 1917</w:t>
            </w:r>
          </w:p>
        </w:tc>
      </w:tr>
      <w:tr w:rsidR="00474654" w:rsidRPr="00153023" w14:paraId="609C93ED" w14:textId="77777777">
        <w:tc>
          <w:tcPr>
            <w:tcW w:w="4788" w:type="dxa"/>
            <w:shd w:val="clear" w:color="auto" w:fill="FFFFFF"/>
          </w:tcPr>
          <w:p w14:paraId="0423AC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заказанных аэропланов</w:t>
            </w:r>
          </w:p>
        </w:tc>
        <w:tc>
          <w:tcPr>
            <w:tcW w:w="4788" w:type="dxa"/>
            <w:shd w:val="clear" w:color="auto" w:fill="FFFFFF"/>
          </w:tcPr>
          <w:p w14:paraId="679BD7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2E5A5090" w14:textId="77777777">
        <w:tc>
          <w:tcPr>
            <w:tcW w:w="4788" w:type="dxa"/>
            <w:shd w:val="clear" w:color="auto" w:fill="FFFFFF"/>
          </w:tcPr>
          <w:p w14:paraId="71E3CC5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Заводские номера сданных аэропланов</w:t>
            </w:r>
          </w:p>
        </w:tc>
        <w:tc>
          <w:tcPr>
            <w:tcW w:w="4788" w:type="dxa"/>
            <w:shd w:val="clear" w:color="auto" w:fill="FFFFFF"/>
          </w:tcPr>
          <w:p w14:paraId="4B2390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5FD1B722" w14:textId="77777777">
        <w:tc>
          <w:tcPr>
            <w:tcW w:w="4788" w:type="dxa"/>
            <w:tcBorders>
              <w:bottom w:val="single" w:sz="12" w:space="0" w:color="auto"/>
            </w:tcBorders>
            <w:shd w:val="clear" w:color="auto" w:fill="FFFFFF"/>
          </w:tcPr>
          <w:p w14:paraId="59D178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Условия:</w:t>
            </w:r>
          </w:p>
        </w:tc>
        <w:tc>
          <w:tcPr>
            <w:tcW w:w="4788" w:type="dxa"/>
            <w:tcBorders>
              <w:bottom w:val="single" w:sz="12" w:space="0" w:color="auto"/>
            </w:tcBorders>
            <w:shd w:val="clear" w:color="auto" w:fill="FFFFFF"/>
          </w:tcPr>
          <w:p w14:paraId="53FE5A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20.000 руб. за аппарат без мотора. Примечания: заказ дан в счет условного контракта от 27 ап</w:t>
            </w:r>
            <w:r w:rsidRPr="00153023">
              <w:rPr>
                <w:rFonts w:ascii="Times New Roman" w:hAnsi="Times New Roman" w:cs="Times New Roman"/>
                <w:color w:val="000000" w:themeColor="text1"/>
                <w:kern w:val="2"/>
                <w:sz w:val="16"/>
                <w:szCs w:val="16"/>
              </w:rPr>
              <w:softHyphen/>
              <w:t>реля 1917 г., который подлежал пересмотру; не выполнен (2843).</w:t>
            </w:r>
          </w:p>
        </w:tc>
      </w:tr>
    </w:tbl>
    <w:p w14:paraId="0B6B6A5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DB87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ноября 1917 Мельцеру послали официальный контракт на строительство 5 разведчиков "Аист", три из которых должны были оснащаться моторами "Испано-Суиза" 200 л.с., а два оставшихся — "Рено" 220 л.с. Заказ давался в счет апрельского условного поручения на сборку летающих лодок Энгельса и Григоровича, а цена одного поплавкового аэроплана составляла к этому времени 45.000 руб. Скорее всего, ни один из прототипов не был закончен, хотя В.Б. Шавров утверждал, что один "Аист" все же был. По тому же источнику модель представляла собой одномоторный двухместный двухстоечный биплан с силовой установкой тянущего типа. Его фюзеляж-монокок выполнялся из фанеры, а крылья имели деревянный каркас, обтянутый полотном и усиленный проволочными растяжками. Каждый из двух основных слегка килс-ватых поплавков образовывался ясеневым внутренним набором и комбинированной обшивкой из фанеры в верхней части и тонких досок красного дерева на медных заклепках внизу до ватерлинии. Для выбора наиболее удачной формы поплавков были произведены испытания их моделей в Опытовом бассейне Морского ведомства. Водное шасси включало в себя систему стоек, изготовленных из стальных труб с обтекателями (2843).</w:t>
      </w:r>
    </w:p>
    <w:p w14:paraId="2AE5BD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A3BDDA" w14:textId="77777777" w:rsidR="00697B1B"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6B732AF" w14:textId="77777777" w:rsidR="00697B1B" w:rsidRPr="00153023" w:rsidRDefault="00697B1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2018EC" w14:textId="77777777" w:rsidR="00697B1B" w:rsidRPr="00153023" w:rsidRDefault="00697B1B"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2 (15) ноября 1917 г. прапорщик Г.Сук на «Спаде-VII № 1440 одержал последнюю победу, сбив немецкий «Бранденбург». В тот же день командир 9-го отряда истребителей подпоручик И.Лойко рапортовал в штаб: «Возвращаясь из боевого полета, прапорщик Сук делал над аэродромом поворот перед посадкой, скользнул на крыло, а затем, перейдя в штопор, упал с высоты 80 м и разбился насмерть.» Была ли это смерть в результате боевых действий врага, как у Е.Крутеня, или возможное самоубийство, как это позже сделал Г.В.Алехнович на «Муромце», чтобы не попасть к уже въехавшим на летное поле чекистам, особо и не выясняли (15464).</w:t>
      </w:r>
    </w:p>
    <w:p w14:paraId="1368FC2A" w14:textId="77777777" w:rsidR="00697B1B" w:rsidRPr="00153023" w:rsidRDefault="00697B1B" w:rsidP="00153023">
      <w:pPr>
        <w:pStyle w:val="2"/>
        <w:spacing w:before="0" w:beforeAutospacing="0" w:after="0" w:afterAutospacing="0"/>
        <w:jc w:val="both"/>
        <w:rPr>
          <w:b w:val="0"/>
          <w:color w:val="000000" w:themeColor="text1"/>
          <w:kern w:val="2"/>
          <w:sz w:val="16"/>
          <w:szCs w:val="16"/>
        </w:rPr>
      </w:pPr>
    </w:p>
    <w:p w14:paraId="3D9E9659" w14:textId="77777777" w:rsidR="00697B1B" w:rsidRPr="00153023" w:rsidRDefault="00697B1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 xml:space="preserve">2 (15) ноября </w:t>
      </w:r>
      <w:r w:rsidRPr="00153023">
        <w:rPr>
          <w:rFonts w:ascii="Times New Roman" w:hAnsi="Times New Roman" w:cs="Times New Roman"/>
          <w:color w:val="000000" w:themeColor="text1"/>
          <w:kern w:val="2"/>
          <w:sz w:val="16"/>
          <w:szCs w:val="16"/>
        </w:rPr>
        <w:t>в 1917 году указ о демобилизации старой армии (14831).</w:t>
      </w:r>
    </w:p>
    <w:p w14:paraId="07FAABED" w14:textId="77777777" w:rsidR="00697B1B" w:rsidRPr="00153023" w:rsidRDefault="00697B1B" w:rsidP="00153023">
      <w:pPr>
        <w:spacing w:after="0" w:line="240" w:lineRule="auto"/>
        <w:jc w:val="both"/>
        <w:rPr>
          <w:rFonts w:ascii="Times New Roman" w:hAnsi="Times New Roman" w:cs="Times New Roman"/>
          <w:color w:val="000000" w:themeColor="text1"/>
          <w:kern w:val="2"/>
          <w:sz w:val="16"/>
          <w:szCs w:val="16"/>
        </w:rPr>
      </w:pPr>
    </w:p>
    <w:p w14:paraId="36A26389" w14:textId="77777777" w:rsidR="00697B1B" w:rsidRPr="00153023" w:rsidRDefault="00697B1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 xml:space="preserve">2 (15) ноября </w:t>
      </w:r>
      <w:r w:rsidRPr="00153023">
        <w:rPr>
          <w:rFonts w:ascii="Times New Roman" w:hAnsi="Times New Roman" w:cs="Times New Roman"/>
          <w:color w:val="000000" w:themeColor="text1"/>
          <w:kern w:val="2"/>
          <w:sz w:val="16"/>
          <w:szCs w:val="16"/>
        </w:rPr>
        <w:t>в 1917 году в Севастополе матросы-большевики расстреляли высший офицерский состав Черноморского флота. Погибло несколько десятков человек, в том числе три адмирала и среди них командующий минной бригадой капитан I ранга И.С.Кузнецов, который в молодости участвовал в восстании лейтенанта Шмидта. У матросов не было санкции на расстрел -- таким образом они отомстили за смерть своих красных командиров Николая Скородинского и Александра Скалковского, убитых во время стычки с казаками. Петроградские власти одобрили произвол черноморских большевиков. В феврале 1918 года Федор Раскольников, руководитель наркомата по морским делам, прислал в Севастополь телеграмму с требованием расстреливать любого офицера по первому подозрению в заговоре (14831).</w:t>
      </w:r>
    </w:p>
    <w:p w14:paraId="0ED160B4" w14:textId="77777777" w:rsidR="00697B1B" w:rsidRPr="00153023" w:rsidRDefault="00697B1B" w:rsidP="00153023">
      <w:pPr>
        <w:spacing w:after="0" w:line="240" w:lineRule="auto"/>
        <w:jc w:val="both"/>
        <w:rPr>
          <w:rFonts w:ascii="Times New Roman" w:hAnsi="Times New Roman" w:cs="Times New Roman"/>
          <w:color w:val="000000" w:themeColor="text1"/>
          <w:kern w:val="2"/>
          <w:sz w:val="16"/>
          <w:szCs w:val="16"/>
        </w:rPr>
      </w:pPr>
    </w:p>
    <w:p w14:paraId="11779C6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4B6F7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43AC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ноября 1917 была принята Декларация прав народов России (1348,88).</w:t>
      </w:r>
    </w:p>
    <w:p w14:paraId="413F45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69C75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ноября 1917 российский Совет Народных Комиссаров провозгласил право наций на самоопределение (4962).</w:t>
      </w:r>
    </w:p>
    <w:p w14:paraId="7C10802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1189E6" w14:textId="77777777" w:rsidR="00697B1B" w:rsidRPr="00153023" w:rsidRDefault="00697B1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 xml:space="preserve">2 (15) ноября </w:t>
      </w:r>
      <w:r w:rsidRPr="00153023">
        <w:rPr>
          <w:rFonts w:ascii="Times New Roman" w:hAnsi="Times New Roman" w:cs="Times New Roman"/>
          <w:color w:val="000000" w:themeColor="text1"/>
          <w:kern w:val="2"/>
          <w:sz w:val="16"/>
          <w:szCs w:val="16"/>
        </w:rPr>
        <w:t>в 1917 году Совет Народных Комиссаров во главе с Лениным принял "Декларацию прав народов России", провозгласившую равенство и суверенность народов бывшей Российской империи и их право на самоопределение, вплоть до отделения. Нынешняя российская Конституция право на отделение народам не предоставляет (14831).</w:t>
      </w:r>
    </w:p>
    <w:p w14:paraId="5BE410B3" w14:textId="77777777" w:rsidR="00697B1B" w:rsidRPr="00153023" w:rsidRDefault="00697B1B" w:rsidP="00153023">
      <w:pPr>
        <w:spacing w:after="0" w:line="240" w:lineRule="auto"/>
        <w:jc w:val="both"/>
        <w:rPr>
          <w:rFonts w:ascii="Times New Roman" w:hAnsi="Times New Roman" w:cs="Times New Roman"/>
          <w:color w:val="000000" w:themeColor="text1"/>
          <w:kern w:val="2"/>
          <w:sz w:val="16"/>
          <w:szCs w:val="16"/>
        </w:rPr>
      </w:pPr>
    </w:p>
    <w:p w14:paraId="57617C3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ноября 1917 русские священники крестным ходом отправились к зданию Московского ревкома с просьбой прекратить бои в столице (4962).</w:t>
      </w:r>
    </w:p>
    <w:p w14:paraId="51E6437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B7C4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ноября 1917, к вечеру рабочие завершили окружение Кремля и 3 ноября гарнизон капитулировал (1322,25).</w:t>
      </w:r>
    </w:p>
    <w:p w14:paraId="69ED4A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40FF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ноября 1917 Керенский скрылся</w:t>
      </w:r>
      <w:r w:rsidR="00A713EB"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rPr>
        <w:t xml:space="preserve"> и большевики захватили власть в Москве (2100).</w:t>
      </w:r>
    </w:p>
    <w:p w14:paraId="0B9B3C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67D889" w14:textId="77777777" w:rsidR="00DD479A" w:rsidRPr="00153023" w:rsidRDefault="00DD479A"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2-3 (15-16) ноября</w:t>
      </w:r>
      <w:r w:rsidRPr="00153023">
        <w:rPr>
          <w:color w:val="000000" w:themeColor="text1"/>
          <w:sz w:val="16"/>
          <w:szCs w:val="16"/>
        </w:rPr>
        <w:t> 1917 ЦК РСДРП(б) принимает решение, в котором отвергает требование правых эсеров и меньшевиков о создании «</w:t>
      </w:r>
      <w:r w:rsidRPr="00153023">
        <w:rPr>
          <w:rStyle w:val="af0"/>
          <w:i w:val="0"/>
          <w:color w:val="000000" w:themeColor="text1"/>
          <w:sz w:val="16"/>
          <w:szCs w:val="16"/>
        </w:rPr>
        <w:t>однородного социалистического правительства</w:t>
      </w:r>
      <w:r w:rsidRPr="00153023">
        <w:rPr>
          <w:color w:val="000000" w:themeColor="text1"/>
          <w:sz w:val="16"/>
          <w:szCs w:val="16"/>
        </w:rPr>
        <w:t>» и закрепляет это решение «</w:t>
      </w:r>
      <w:r w:rsidRPr="00153023">
        <w:rPr>
          <w:rStyle w:val="af0"/>
          <w:i w:val="0"/>
          <w:color w:val="000000" w:themeColor="text1"/>
          <w:sz w:val="16"/>
          <w:szCs w:val="16"/>
        </w:rPr>
        <w:t>Ультиматумом большинства ЦК РСДРП(б) меньшинству</w:t>
      </w:r>
      <w:r w:rsidRPr="00153023">
        <w:rPr>
          <w:color w:val="000000" w:themeColor="text1"/>
          <w:sz w:val="16"/>
          <w:szCs w:val="16"/>
        </w:rPr>
        <w:t>». К меньшинству в составе ЦК примыкал и В.П. Ногин – вместо него в СНК был назначен другой комиссар. Таким образом, большевики сохранили большинство во главе с В.И. Лениным в Совете Народных Комиссаров (18371).</w:t>
      </w:r>
    </w:p>
    <w:p w14:paraId="73EAD94E" w14:textId="77777777" w:rsidR="00DD479A" w:rsidRPr="00153023" w:rsidRDefault="00DD479A" w:rsidP="00153023">
      <w:pPr>
        <w:pStyle w:val="ae"/>
        <w:spacing w:before="0" w:after="0"/>
        <w:jc w:val="both"/>
        <w:rPr>
          <w:color w:val="000000" w:themeColor="text1"/>
          <w:sz w:val="16"/>
          <w:szCs w:val="16"/>
        </w:rPr>
      </w:pPr>
    </w:p>
    <w:p w14:paraId="139F87DD" w14:textId="77777777" w:rsidR="00DD479A" w:rsidRPr="00153023" w:rsidRDefault="00DD479A" w:rsidP="00153023">
      <w:pPr>
        <w:pStyle w:val="ae"/>
        <w:spacing w:before="0" w:after="0"/>
        <w:jc w:val="both"/>
        <w:rPr>
          <w:color w:val="000000" w:themeColor="text1"/>
          <w:sz w:val="16"/>
          <w:szCs w:val="16"/>
        </w:rPr>
      </w:pPr>
      <w:r w:rsidRPr="00153023">
        <w:rPr>
          <w:color w:val="000000" w:themeColor="text1"/>
          <w:sz w:val="16"/>
          <w:szCs w:val="16"/>
        </w:rPr>
        <w:t>2 (15) ноября 1917 Московский Комитет Общественной Безопасности в 7 часов 15 минут сообщил Военно-Революционному Комитету: «</w:t>
      </w:r>
      <w:r w:rsidRPr="00153023">
        <w:rPr>
          <w:rStyle w:val="af0"/>
          <w:i w:val="0"/>
          <w:color w:val="000000" w:themeColor="text1"/>
          <w:sz w:val="16"/>
          <w:szCs w:val="16"/>
        </w:rPr>
        <w:t>Артиллерийский расстрел Кремля и всей Москвы не наносит никакого вреда войскам, а разрушает лишь памятники, святыни и приводит к избиению мирных граждан. Поэтому в интересах населения Москвы Комитет Общественной Безопасности ставит Военно-Революционному Комитету вопрос: на каких конкретных условиях Военно-Революционный Комитет считает возможным немедленно прекратить военные действия. С своей стороны Комитет Общественной Безопасности заявляет, что при данных условиях он считает необходимым ликвидировать вооруженную борьбу против политической системы, осуществляемой Военно-Революционным Комитетом, перейдя к методам борьбы политической и предоставляя будущему разрешение в общегосударственном масштабе вопроса о конструкции власти в центре и на местах</w:t>
      </w:r>
      <w:r w:rsidRPr="00153023">
        <w:rPr>
          <w:color w:val="000000" w:themeColor="text1"/>
          <w:sz w:val="16"/>
          <w:szCs w:val="16"/>
        </w:rPr>
        <w:t>».</w:t>
      </w:r>
    </w:p>
    <w:p w14:paraId="6A2BECF1" w14:textId="77777777" w:rsidR="00DD479A" w:rsidRPr="00153023" w:rsidRDefault="00DD479A" w:rsidP="00153023">
      <w:pPr>
        <w:pStyle w:val="ae"/>
        <w:spacing w:before="0" w:after="0"/>
        <w:jc w:val="both"/>
        <w:rPr>
          <w:color w:val="000000" w:themeColor="text1"/>
          <w:sz w:val="16"/>
          <w:szCs w:val="16"/>
        </w:rPr>
      </w:pPr>
      <w:r w:rsidRPr="00153023">
        <w:rPr>
          <w:color w:val="000000" w:themeColor="text1"/>
          <w:sz w:val="16"/>
          <w:szCs w:val="16"/>
        </w:rPr>
        <w:t>В этот же день 2 ноября в 15 часов в Москве был подписан Договор между Военно-Революционным Комитетом и Комитетом Общественной безопасности, согласно которого последний «</w:t>
      </w:r>
      <w:r w:rsidRPr="00153023">
        <w:rPr>
          <w:rStyle w:val="af0"/>
          <w:i w:val="0"/>
          <w:color w:val="000000" w:themeColor="text1"/>
          <w:sz w:val="16"/>
          <w:szCs w:val="16"/>
        </w:rPr>
        <w:t>прекратил свое существование</w:t>
      </w:r>
      <w:r w:rsidRPr="00153023">
        <w:rPr>
          <w:color w:val="000000" w:themeColor="text1"/>
          <w:sz w:val="16"/>
          <w:szCs w:val="16"/>
        </w:rPr>
        <w:t>».</w:t>
      </w:r>
    </w:p>
    <w:p w14:paraId="322DDA94" w14:textId="77777777" w:rsidR="00DD479A" w:rsidRPr="00153023" w:rsidRDefault="00DD479A" w:rsidP="00153023">
      <w:pPr>
        <w:pStyle w:val="ae"/>
        <w:spacing w:before="0" w:after="0"/>
        <w:jc w:val="both"/>
        <w:rPr>
          <w:color w:val="000000" w:themeColor="text1"/>
          <w:sz w:val="16"/>
          <w:szCs w:val="16"/>
        </w:rPr>
      </w:pPr>
      <w:r w:rsidRPr="00153023">
        <w:rPr>
          <w:color w:val="000000" w:themeColor="text1"/>
          <w:sz w:val="16"/>
          <w:szCs w:val="16"/>
        </w:rPr>
        <w:t>Делегатское собрание служащих бруновской фабрики в Обуховской слободе, рассмотрев в этот день «</w:t>
      </w:r>
      <w:r w:rsidRPr="00153023">
        <w:rPr>
          <w:rStyle w:val="af0"/>
          <w:i w:val="0"/>
          <w:color w:val="000000" w:themeColor="text1"/>
          <w:sz w:val="16"/>
          <w:szCs w:val="16"/>
        </w:rPr>
        <w:t>Текущий момент</w:t>
      </w:r>
      <w:r w:rsidRPr="00153023">
        <w:rPr>
          <w:color w:val="000000" w:themeColor="text1"/>
          <w:sz w:val="16"/>
          <w:szCs w:val="16"/>
        </w:rPr>
        <w:t>», постановило: «… </w:t>
      </w:r>
      <w:r w:rsidRPr="00153023">
        <w:rPr>
          <w:rStyle w:val="af0"/>
          <w:i w:val="0"/>
          <w:color w:val="000000" w:themeColor="text1"/>
          <w:sz w:val="16"/>
          <w:szCs w:val="16"/>
        </w:rPr>
        <w:t>принимая во внимание, что единственным средством водворения в стране порядка является образование Правительства, получившего власть от Учредительного собрания, созванного при наличии полных свобод печати и собраний, коллектив служащих выражает пожелание о немедленном прекращении братоубийственной смуты» (18731)</w:t>
      </w:r>
      <w:r w:rsidRPr="00153023">
        <w:rPr>
          <w:color w:val="000000" w:themeColor="text1"/>
          <w:sz w:val="16"/>
          <w:szCs w:val="16"/>
        </w:rPr>
        <w:t>.</w:t>
      </w:r>
    </w:p>
    <w:p w14:paraId="2427315D" w14:textId="77777777" w:rsidR="00DD479A" w:rsidRPr="00153023" w:rsidRDefault="00DD479A" w:rsidP="00153023">
      <w:pPr>
        <w:pStyle w:val="ae"/>
        <w:spacing w:before="0" w:after="0"/>
        <w:jc w:val="both"/>
        <w:rPr>
          <w:color w:val="000000" w:themeColor="text1"/>
          <w:sz w:val="16"/>
          <w:szCs w:val="16"/>
        </w:rPr>
      </w:pPr>
    </w:p>
    <w:p w14:paraId="0E9D8F36" w14:textId="77777777" w:rsidR="00DD479A" w:rsidRPr="00153023" w:rsidRDefault="00DD479A"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 (15) ноября 1917. Всю ночь гремели орудия. К утру город, за исключением Кремля, полностью перешел в руки Военно-революционного комитета. Комитет общественной безопасности укрылся в Кремле. На улицах повсюду оборванные трамвайные провода, выбитые стекла, опустевшие баррикады. Пустынна Москва, лишь пикеты на перекрестках и грузовики с солдатами, спешащие на позиции - к стенам Кремля. Пушки, поставленные на Никольской улице, прямой наводкой бьют по Никольским воротам Кремля.</w:t>
      </w:r>
    </w:p>
    <w:p w14:paraId="4D8BB699" w14:textId="77777777" w:rsidR="00DD479A" w:rsidRPr="00153023" w:rsidRDefault="00DD479A"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4 часа дня на Курский вокзал прибыл революционный отряд в количестве 2000 человек.</w:t>
      </w:r>
    </w:p>
    <w:p w14:paraId="03E8FD54" w14:textId="77777777" w:rsidR="00DD479A" w:rsidRPr="00153023" w:rsidRDefault="00DD479A"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5 часов дня был подписан договор между Военно-революционным комитетом и Комитетом общественной безопасности:</w:t>
      </w:r>
    </w:p>
    <w:p w14:paraId="1C4B28A7" w14:textId="77777777" w:rsidR="00DD479A" w:rsidRPr="00153023" w:rsidRDefault="00DD479A"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1. Комитет общественной безопасности прекращает свое существование.</w:t>
      </w:r>
    </w:p>
    <w:p w14:paraId="0A635DCC" w14:textId="77777777" w:rsidR="00DD479A" w:rsidRPr="00153023" w:rsidRDefault="00DD479A"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 Белая гвардия возвращает оружие и расформировывается. Офицеры остаются при присвоенном их званию оружии. В юнкерских училищах сохраняется лишь то оружие, которое необходимо для обучения. Все остальное оружие юнкерами возвращается. ВРК гарантирует всем свободу и неприкосновенность личности.</w:t>
      </w:r>
    </w:p>
    <w:p w14:paraId="21120765" w14:textId="77777777" w:rsidR="00DD479A" w:rsidRPr="00153023" w:rsidRDefault="00DD479A"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3. Для разрешения вопроса о способах разоружения, о коем говорится в п. 2, организуется комиссия из представителей ВРК, представителей командного состава и представителей организаций, принимавших участие в посредничестве.</w:t>
      </w:r>
    </w:p>
    <w:p w14:paraId="4BB26E94" w14:textId="77777777" w:rsidR="00DD479A" w:rsidRPr="00153023" w:rsidRDefault="00DD479A"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4. С момента подписи мирного договора обе стороны немедленно отдают приказ о прекращении всякой стрельбы и всяких военных действий с принятием решительных мер к неуклонному исполнению этого приказа на местах.</w:t>
      </w:r>
    </w:p>
    <w:p w14:paraId="17490925" w14:textId="77777777" w:rsidR="00DD479A" w:rsidRPr="00153023" w:rsidRDefault="00DD479A"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5. При подписании соглашения все пленные обеих сторон немедленно освобождаются.</w:t>
      </w:r>
    </w:p>
    <w:p w14:paraId="67F0A110" w14:textId="77777777" w:rsidR="00DD479A" w:rsidRPr="00153023" w:rsidRDefault="00DD479A"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9 часов вечера ВРК подписал приказ о прекращении военных действий и разослал его по районам (18685).</w:t>
      </w:r>
    </w:p>
    <w:p w14:paraId="155FCDBD" w14:textId="77777777" w:rsidR="00DD479A" w:rsidRPr="00153023" w:rsidRDefault="00DD479A" w:rsidP="00153023">
      <w:pPr>
        <w:spacing w:after="0" w:line="240" w:lineRule="auto"/>
        <w:jc w:val="both"/>
        <w:rPr>
          <w:rFonts w:ascii="Times New Roman" w:hAnsi="Times New Roman" w:cs="Times New Roman"/>
          <w:color w:val="000000" w:themeColor="text1"/>
          <w:sz w:val="16"/>
          <w:szCs w:val="16"/>
        </w:rPr>
      </w:pPr>
    </w:p>
    <w:p w14:paraId="176486DB" w14:textId="77777777" w:rsidR="00826055" w:rsidRPr="00153023" w:rsidRDefault="00826055" w:rsidP="00153023">
      <w:pPr>
        <w:pStyle w:val="ae"/>
        <w:spacing w:before="0" w:after="0"/>
        <w:jc w:val="both"/>
        <w:rPr>
          <w:color w:val="000000" w:themeColor="text1"/>
          <w:kern w:val="2"/>
          <w:sz w:val="16"/>
          <w:szCs w:val="16"/>
        </w:rPr>
      </w:pPr>
      <w:r w:rsidRPr="00153023">
        <w:rPr>
          <w:color w:val="000000" w:themeColor="text1"/>
          <w:kern w:val="2"/>
          <w:sz w:val="16"/>
          <w:szCs w:val="16"/>
        </w:rPr>
        <w:t>2 (15) ноября 1917, к вечеру между Комитетом общественной безопасности и МВРК было заключено соглашение о разоружении защищавших Кремль юнкеров, офицеров и студентов, которые после этого должны были быть отпущены. В 9 часов вечера МВРК издал приказ: «Революционные войска победили, юнкера и белая гвардия («Белой гвардией» назывался отряд студентов-добровольцев, сражавшихся вместе с юнкерами, — РП) сдают оружие. Комитет общественной безопасности распускается. Все силы буржуазии разбиты наголову и сдаются, приняв наши требования».</w:t>
      </w:r>
    </w:p>
    <w:p w14:paraId="06964612" w14:textId="77777777" w:rsidR="00826055" w:rsidRPr="00153023" w:rsidRDefault="00826055" w:rsidP="00153023">
      <w:pPr>
        <w:pStyle w:val="ae"/>
        <w:spacing w:before="0" w:after="0"/>
        <w:jc w:val="both"/>
        <w:rPr>
          <w:color w:val="000000" w:themeColor="text1"/>
          <w:kern w:val="2"/>
          <w:sz w:val="16"/>
          <w:szCs w:val="16"/>
        </w:rPr>
      </w:pPr>
      <w:r w:rsidRPr="00153023">
        <w:rPr>
          <w:color w:val="000000" w:themeColor="text1"/>
          <w:kern w:val="2"/>
          <w:sz w:val="16"/>
          <w:szCs w:val="16"/>
        </w:rPr>
        <w:t>Однако окончательно сопротивление юнкеров прекратилось лишь днем 16 ноября, а их разоружение зачастую сопровождалось убийствами. Историк Алексей Бабурин в книге «Александровское военное училище» описывал такую расправу: «В училище, окруженном многочисленной толпой, шла перепись офицеров и юнкеров. Изможденные, бледные они выходили из училища и здесь же на глазах у толпы их арестовывали красногвардейцы. Сдавшиеся под честное слово большевиков защитники Москвы были повешены здесь же, в Александровском саду, возле стен Кремля, остальные — расстреляны на территории воинских казарм в Лефортово».</w:t>
      </w:r>
    </w:p>
    <w:p w14:paraId="4E0AD118" w14:textId="77777777" w:rsidR="00826055" w:rsidRPr="00153023" w:rsidRDefault="00826055" w:rsidP="00153023">
      <w:pPr>
        <w:pStyle w:val="ae"/>
        <w:spacing w:before="0" w:after="0"/>
        <w:jc w:val="both"/>
        <w:rPr>
          <w:color w:val="000000" w:themeColor="text1"/>
          <w:kern w:val="2"/>
          <w:sz w:val="16"/>
          <w:szCs w:val="16"/>
        </w:rPr>
      </w:pPr>
      <w:r w:rsidRPr="00153023">
        <w:rPr>
          <w:color w:val="000000" w:themeColor="text1"/>
          <w:kern w:val="2"/>
          <w:sz w:val="16"/>
          <w:szCs w:val="16"/>
        </w:rPr>
        <w:t>Епископ Камчатский Нестор (Анисимов), ставший свидетелем кровопролития в Москве и оказывавший помощь раненым, позднее писал: «Русское оружие, в котором ощущался недостаток для обороны от сильно вооруженного неприятеля на фронте в начале войны, ныне было заготовлено, но, к ужасу нашей Родины, оно было обращено не на неприятеля, а в своих же русских братьев, на расстрел своих родных городов и святынь. &lt;...&gt; В продолжение восьми дней, сидя в подвалах, несчастные московские обыватели в районах обстрелов вынуждены были страдать и голодать, так как всякий выход из дома или подвала угрожал быть намеренно или ненамеренно убитым и застреленным. &lt;...&gt; Между Царь-пушкой и Чудовым монастырем я увидел, как неизвестный мне полковник отбивался от разъяренной окружавшей его многолюдной толпы озверевших солдат. Солдаты толкали и били его прикладами и кололи штыками. Полковник окровавленными руками хватался за штыки, ему прокалывали руки и наносили глубокие раны, он что-то пытался выкрикивать, но никто его не слушал, только кричали, чтобы немедленно его расстрелять»</w:t>
      </w:r>
      <w:r w:rsidR="00DF5463" w:rsidRPr="00153023">
        <w:rPr>
          <w:color w:val="000000" w:themeColor="text1"/>
          <w:kern w:val="2"/>
          <w:sz w:val="16"/>
          <w:szCs w:val="16"/>
        </w:rPr>
        <w:t xml:space="preserve"> (17045)</w:t>
      </w:r>
      <w:r w:rsidRPr="00153023">
        <w:rPr>
          <w:color w:val="000000" w:themeColor="text1"/>
          <w:kern w:val="2"/>
          <w:sz w:val="16"/>
          <w:szCs w:val="16"/>
        </w:rPr>
        <w:t>.</w:t>
      </w:r>
    </w:p>
    <w:p w14:paraId="1004542C" w14:textId="77777777" w:rsidR="00826055" w:rsidRPr="00153023" w:rsidRDefault="00826055" w:rsidP="00153023">
      <w:pPr>
        <w:spacing w:after="0" w:line="240" w:lineRule="auto"/>
        <w:jc w:val="both"/>
        <w:rPr>
          <w:rFonts w:ascii="Times New Roman" w:hAnsi="Times New Roman" w:cs="Times New Roman"/>
          <w:bCs/>
          <w:color w:val="000000" w:themeColor="text1"/>
          <w:kern w:val="2"/>
          <w:sz w:val="16"/>
          <w:szCs w:val="16"/>
        </w:rPr>
      </w:pPr>
    </w:p>
    <w:p w14:paraId="111DD648" w14:textId="77777777" w:rsidR="00697B1B" w:rsidRPr="00153023" w:rsidRDefault="00697B1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 xml:space="preserve">2 (15) ноября </w:t>
      </w:r>
      <w:r w:rsidRPr="00153023">
        <w:rPr>
          <w:rFonts w:ascii="Times New Roman" w:hAnsi="Times New Roman" w:cs="Times New Roman"/>
          <w:color w:val="000000" w:themeColor="text1"/>
          <w:kern w:val="2"/>
          <w:sz w:val="16"/>
          <w:szCs w:val="16"/>
        </w:rPr>
        <w:t>в 1917 году Марина Цветаева, подъезжая к Орлу, писала своему мужу Сергею Эфрону, участвовавшему в боях с большевиками в Москве: "Если Вы живы, если мне суждено еще раз с Вами увидеться, - слушайте: вчера прочла в газете "Южный край" - в Москве 9000 убитых... Если Бог сделает это чудо - оставит Вас в живых, я буду ходить за Вами, как собака" (14831).</w:t>
      </w:r>
    </w:p>
    <w:p w14:paraId="40B247C5" w14:textId="77777777" w:rsidR="00697B1B" w:rsidRPr="00153023" w:rsidRDefault="00697B1B" w:rsidP="00153023">
      <w:pPr>
        <w:spacing w:after="0" w:line="240" w:lineRule="auto"/>
        <w:jc w:val="both"/>
        <w:rPr>
          <w:rFonts w:ascii="Times New Roman" w:hAnsi="Times New Roman" w:cs="Times New Roman"/>
          <w:color w:val="000000" w:themeColor="text1"/>
          <w:kern w:val="2"/>
          <w:sz w:val="16"/>
          <w:szCs w:val="16"/>
        </w:rPr>
      </w:pPr>
    </w:p>
    <w:p w14:paraId="1278329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ноября 1917 на Дону генерал Михаил Алексеев приступил к созданию Добровольческой белой армии (4962).</w:t>
      </w:r>
    </w:p>
    <w:p w14:paraId="2838FB5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0FB69D" w14:textId="77777777" w:rsidR="00A713EB" w:rsidRPr="00153023" w:rsidRDefault="00A713EB"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 (15) ноября </w:t>
      </w:r>
      <w:r w:rsidRPr="00153023">
        <w:rPr>
          <w:rFonts w:ascii="Times New Roman" w:hAnsi="Times New Roman" w:cs="Times New Roman"/>
          <w:color w:val="000000" w:themeColor="text1"/>
          <w:kern w:val="2"/>
          <w:sz w:val="16"/>
          <w:szCs w:val="16"/>
        </w:rPr>
        <w:t>в 1917 году в Новочеркасске было образовано "Белое Движение" для борьбы с советской властью (14818).</w:t>
      </w:r>
    </w:p>
    <w:p w14:paraId="4EDD75BB" w14:textId="77777777" w:rsidR="00A713EB" w:rsidRPr="00153023" w:rsidRDefault="00A713EB" w:rsidP="00153023">
      <w:pPr>
        <w:spacing w:after="0" w:line="240" w:lineRule="auto"/>
        <w:jc w:val="both"/>
        <w:rPr>
          <w:rFonts w:ascii="Times New Roman" w:hAnsi="Times New Roman" w:cs="Times New Roman"/>
          <w:color w:val="000000" w:themeColor="text1"/>
          <w:kern w:val="2"/>
          <w:sz w:val="16"/>
          <w:szCs w:val="16"/>
        </w:rPr>
      </w:pPr>
    </w:p>
    <w:p w14:paraId="20FA78D4" w14:textId="77777777" w:rsidR="00A713EB" w:rsidRPr="00153023" w:rsidRDefault="00A713EB"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 (15) ноября </w:t>
      </w:r>
      <w:r w:rsidRPr="00153023">
        <w:rPr>
          <w:rFonts w:ascii="Times New Roman" w:hAnsi="Times New Roman" w:cs="Times New Roman"/>
          <w:color w:val="000000" w:themeColor="text1"/>
          <w:kern w:val="2"/>
          <w:sz w:val="16"/>
          <w:szCs w:val="16"/>
        </w:rPr>
        <w:t>в 1917 году Михаил Васильевич Алексеев по согласованию с донским атаманом генералом А.М.Калединым приступает в Новочеркасске к формированию воинских частей из офицеров и юнкеров «Алексеевской организации» (насчитывает около 400-500 человек) (14818).</w:t>
      </w:r>
    </w:p>
    <w:p w14:paraId="43FA1417" w14:textId="77777777" w:rsidR="00A713EB" w:rsidRPr="00153023" w:rsidRDefault="00A713EB" w:rsidP="00153023">
      <w:pPr>
        <w:spacing w:after="0" w:line="240" w:lineRule="auto"/>
        <w:jc w:val="both"/>
        <w:rPr>
          <w:rFonts w:ascii="Times New Roman" w:hAnsi="Times New Roman" w:cs="Times New Roman"/>
          <w:color w:val="000000" w:themeColor="text1"/>
          <w:kern w:val="2"/>
          <w:sz w:val="16"/>
          <w:szCs w:val="16"/>
        </w:rPr>
      </w:pPr>
    </w:p>
    <w:p w14:paraId="6BE17D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ноября 1917 г М.В.Алексеев в Новочеркасске приступил к формированию Алексеевской офицерской организации - Алексеевской организации офицеров и юнкеров (3908,269), ставшей потом ядром Добровольческой армии (3398,399).</w:t>
      </w:r>
    </w:p>
    <w:p w14:paraId="448E60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1B07D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909B9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10B7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ноября 1917 завод А.А.Анатра получил заказ на 50 (2843,12) Анадва В.Н.Хиони для эскадры воздушных кораблей (2843,12), страдавших от недостатка поставки ИМ, но успели сделать только несколько (553,81).</w:t>
      </w:r>
    </w:p>
    <w:p w14:paraId="0D4B5C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Заказ был на 50 машин для замены ИМ (92,176).</w:t>
      </w:r>
    </w:p>
    <w:p w14:paraId="1F1BAD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D8CC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ноября 1917-го последовал заказ на 50 экземпляров двухвостки Хиони на заводе Анатра, который по причине осложнившейся политической обстановки не был реализован (9806).</w:t>
      </w:r>
    </w:p>
    <w:p w14:paraId="2F3849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5C05B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ноября 1917 года завод Анатра получил за</w:t>
      </w:r>
      <w:r w:rsidRPr="00153023">
        <w:rPr>
          <w:rFonts w:ascii="Times New Roman" w:hAnsi="Times New Roman" w:cs="Times New Roman"/>
          <w:color w:val="000000" w:themeColor="text1"/>
          <w:kern w:val="2"/>
          <w:sz w:val="16"/>
          <w:szCs w:val="16"/>
        </w:rPr>
        <w:softHyphen/>
        <w:t>каз, который полностью остался невыполненным, но уже из-за революционных событий. Имеются сведе</w:t>
      </w:r>
      <w:r w:rsidRPr="00153023">
        <w:rPr>
          <w:rFonts w:ascii="Times New Roman" w:hAnsi="Times New Roman" w:cs="Times New Roman"/>
          <w:color w:val="000000" w:themeColor="text1"/>
          <w:kern w:val="2"/>
          <w:sz w:val="16"/>
          <w:szCs w:val="16"/>
        </w:rPr>
        <w:softHyphen/>
        <w:t>ния о том, что завод успел построить несколько эк</w:t>
      </w:r>
      <w:r w:rsidRPr="00153023">
        <w:rPr>
          <w:rFonts w:ascii="Times New Roman" w:hAnsi="Times New Roman" w:cs="Times New Roman"/>
          <w:color w:val="000000" w:themeColor="text1"/>
          <w:kern w:val="2"/>
          <w:sz w:val="16"/>
          <w:szCs w:val="16"/>
        </w:rPr>
        <w:softHyphen/>
        <w:t>земпляров самолета “Анадва” тип ВХ (“Двухвостка” Хиони, “Двухвостка”, “Анатра-Хиони” № 4). В 1917 году Эскадра Воздушных кораблей, ис</w:t>
      </w:r>
      <w:r w:rsidRPr="00153023">
        <w:rPr>
          <w:rFonts w:ascii="Times New Roman" w:hAnsi="Times New Roman" w:cs="Times New Roman"/>
          <w:color w:val="000000" w:themeColor="text1"/>
          <w:kern w:val="2"/>
          <w:sz w:val="16"/>
          <w:szCs w:val="16"/>
        </w:rPr>
        <w:softHyphen/>
        <w:t>пытывающая трудности со снабжением ее “Муром</w:t>
      </w:r>
      <w:r w:rsidRPr="00153023">
        <w:rPr>
          <w:rFonts w:ascii="Times New Roman" w:hAnsi="Times New Roman" w:cs="Times New Roman"/>
          <w:color w:val="000000" w:themeColor="text1"/>
          <w:kern w:val="2"/>
          <w:sz w:val="16"/>
          <w:szCs w:val="16"/>
        </w:rPr>
        <w:softHyphen/>
        <w:t>цами”, настойчиво ходатайствовала о заказе пятиде</w:t>
      </w:r>
      <w:r w:rsidRPr="00153023">
        <w:rPr>
          <w:rFonts w:ascii="Times New Roman" w:hAnsi="Times New Roman" w:cs="Times New Roman"/>
          <w:color w:val="000000" w:themeColor="text1"/>
          <w:kern w:val="2"/>
          <w:sz w:val="16"/>
          <w:szCs w:val="16"/>
        </w:rPr>
        <w:softHyphen/>
        <w:t>сяти “Двухвосток”. Можно с достаточным основани</w:t>
      </w:r>
      <w:r w:rsidRPr="00153023">
        <w:rPr>
          <w:rFonts w:ascii="Times New Roman" w:hAnsi="Times New Roman" w:cs="Times New Roman"/>
          <w:color w:val="000000" w:themeColor="text1"/>
          <w:kern w:val="2"/>
          <w:sz w:val="16"/>
          <w:szCs w:val="16"/>
        </w:rPr>
        <w:softHyphen/>
        <w:t>ем предполагать, что основную роль в задержке с испытаниями самолета сыграло могущественное вли</w:t>
      </w:r>
      <w:r w:rsidRPr="00153023">
        <w:rPr>
          <w:rFonts w:ascii="Times New Roman" w:hAnsi="Times New Roman" w:cs="Times New Roman"/>
          <w:color w:val="000000" w:themeColor="text1"/>
          <w:kern w:val="2"/>
          <w:sz w:val="16"/>
          <w:szCs w:val="16"/>
        </w:rPr>
        <w:softHyphen/>
        <w:t>яние акционеров Русско-Балтийского Вагонного за</w:t>
      </w:r>
      <w:r w:rsidRPr="00153023">
        <w:rPr>
          <w:rFonts w:ascii="Times New Roman" w:hAnsi="Times New Roman" w:cs="Times New Roman"/>
          <w:color w:val="000000" w:themeColor="text1"/>
          <w:kern w:val="2"/>
          <w:sz w:val="16"/>
          <w:szCs w:val="16"/>
        </w:rPr>
        <w:softHyphen/>
        <w:t>вода, опасавшихся всякой конкуренции строивше</w:t>
      </w:r>
      <w:r w:rsidRPr="00153023">
        <w:rPr>
          <w:rFonts w:ascii="Times New Roman" w:hAnsi="Times New Roman" w:cs="Times New Roman"/>
          <w:color w:val="000000" w:themeColor="text1"/>
          <w:kern w:val="2"/>
          <w:sz w:val="16"/>
          <w:szCs w:val="16"/>
        </w:rPr>
        <w:softHyphen/>
        <w:t>муся на РБВЗ самолету “Илья Муромец” и прини</w:t>
      </w:r>
      <w:r w:rsidRPr="00153023">
        <w:rPr>
          <w:rFonts w:ascii="Times New Roman" w:hAnsi="Times New Roman" w:cs="Times New Roman"/>
          <w:color w:val="000000" w:themeColor="text1"/>
          <w:kern w:val="2"/>
          <w:sz w:val="16"/>
          <w:szCs w:val="16"/>
        </w:rPr>
        <w:softHyphen/>
        <w:t xml:space="preserve">мавших все меры к недопущению в армию многомоторных </w:t>
      </w:r>
      <w:r w:rsidRPr="00153023">
        <w:rPr>
          <w:rFonts w:ascii="Times New Roman" w:hAnsi="Times New Roman" w:cs="Times New Roman"/>
          <w:iCs/>
          <w:color w:val="000000" w:themeColor="text1"/>
          <w:kern w:val="2"/>
          <w:sz w:val="16"/>
          <w:szCs w:val="16"/>
        </w:rPr>
        <w:t xml:space="preserve">самолетов </w:t>
      </w:r>
      <w:r w:rsidRPr="00153023">
        <w:rPr>
          <w:rFonts w:ascii="Times New Roman" w:hAnsi="Times New Roman" w:cs="Times New Roman"/>
          <w:color w:val="000000" w:themeColor="text1"/>
          <w:kern w:val="2"/>
          <w:sz w:val="16"/>
          <w:szCs w:val="16"/>
        </w:rPr>
        <w:t>других фирм. И все же после дополнительных испытаний, про</w:t>
      </w:r>
      <w:r w:rsidRPr="00153023">
        <w:rPr>
          <w:rFonts w:ascii="Times New Roman" w:hAnsi="Times New Roman" w:cs="Times New Roman"/>
          <w:color w:val="000000" w:themeColor="text1"/>
          <w:kern w:val="2"/>
          <w:sz w:val="16"/>
          <w:szCs w:val="16"/>
        </w:rPr>
        <w:softHyphen/>
        <w:t>веденных летчиками Эскадры Р.Л.Нижевским и Г.В.Алехновичем, самолет получил положительное заключение, и (553).</w:t>
      </w:r>
    </w:p>
    <w:p w14:paraId="6E54D49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6C6F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ноября 1917 г. 50 машин модели “Анадва” тип ВХ (“Двухвостка” Хиони, “Двухвостка”, “Анатра-Хиони” № 4) были заказаны для Эскадры воздушных кораблей, страдавшей от не</w:t>
      </w:r>
      <w:r w:rsidRPr="00153023">
        <w:rPr>
          <w:rFonts w:ascii="Times New Roman" w:hAnsi="Times New Roman" w:cs="Times New Roman"/>
          <w:color w:val="000000" w:themeColor="text1"/>
          <w:kern w:val="2"/>
          <w:sz w:val="16"/>
          <w:szCs w:val="16"/>
        </w:rPr>
        <w:softHyphen/>
        <w:t>регулярных поставок многомоторных "Муромцев" производства Р-БВЗ. Контракту не суж</w:t>
      </w:r>
      <w:r w:rsidRPr="00153023">
        <w:rPr>
          <w:rFonts w:ascii="Times New Roman" w:hAnsi="Times New Roman" w:cs="Times New Roman"/>
          <w:color w:val="000000" w:themeColor="text1"/>
          <w:kern w:val="2"/>
          <w:sz w:val="16"/>
          <w:szCs w:val="16"/>
        </w:rPr>
        <w:softHyphen/>
        <w:t>дено было осуществиться, но после гражданской войны в 1921 г. В.Н. Хиони сумел отре</w:t>
      </w:r>
      <w:r w:rsidRPr="00153023">
        <w:rPr>
          <w:rFonts w:ascii="Times New Roman" w:hAnsi="Times New Roman" w:cs="Times New Roman"/>
          <w:color w:val="000000" w:themeColor="text1"/>
          <w:kern w:val="2"/>
          <w:sz w:val="16"/>
          <w:szCs w:val="16"/>
        </w:rPr>
        <w:softHyphen/>
        <w:t>монтировать один из прототипов, установить на нем двигатели "Сальмсон" 160 л.с. и пере</w:t>
      </w:r>
      <w:r w:rsidRPr="00153023">
        <w:rPr>
          <w:rFonts w:ascii="Times New Roman" w:hAnsi="Times New Roman" w:cs="Times New Roman"/>
          <w:color w:val="000000" w:themeColor="text1"/>
          <w:kern w:val="2"/>
          <w:sz w:val="16"/>
          <w:szCs w:val="16"/>
        </w:rPr>
        <w:softHyphen/>
        <w:t>лететь в Москву, где аппарат эксплуатировался вплоть до 1923 г. (2843).</w:t>
      </w:r>
    </w:p>
    <w:p w14:paraId="26093E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9F2064" w14:textId="77777777" w:rsidR="003431D2" w:rsidRPr="00153023" w:rsidRDefault="003431D2" w:rsidP="00153023">
      <w:pPr>
        <w:tabs>
          <w:tab w:val="left" w:pos="44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ноября 1917 г. последо</w:t>
      </w:r>
      <w:r w:rsidRPr="00153023">
        <w:rPr>
          <w:rFonts w:ascii="Times New Roman" w:hAnsi="Times New Roman" w:cs="Times New Roman"/>
          <w:color w:val="000000" w:themeColor="text1"/>
          <w:kern w:val="2"/>
          <w:sz w:val="16"/>
          <w:szCs w:val="16"/>
        </w:rPr>
        <w:softHyphen/>
        <w:t>вал заказ на 50 экземпляров“Анадва” тип ВХ, который по при</w:t>
      </w:r>
      <w:r w:rsidRPr="00153023">
        <w:rPr>
          <w:rFonts w:ascii="Times New Roman" w:hAnsi="Times New Roman" w:cs="Times New Roman"/>
          <w:color w:val="000000" w:themeColor="text1"/>
          <w:kern w:val="2"/>
          <w:sz w:val="16"/>
          <w:szCs w:val="16"/>
        </w:rPr>
        <w:softHyphen/>
        <w:t>чине осложнившейся политической обстанов</w:t>
      </w:r>
      <w:r w:rsidRPr="00153023">
        <w:rPr>
          <w:rFonts w:ascii="Times New Roman" w:hAnsi="Times New Roman" w:cs="Times New Roman"/>
          <w:color w:val="000000" w:themeColor="text1"/>
          <w:kern w:val="2"/>
          <w:sz w:val="16"/>
          <w:szCs w:val="16"/>
        </w:rPr>
        <w:softHyphen/>
        <w:t>ки не был реализован. Одновременно с сухопутным назначением, Хиони надеялся использовать свой двухфюзе</w:t>
      </w:r>
      <w:r w:rsidRPr="00153023">
        <w:rPr>
          <w:rFonts w:ascii="Times New Roman" w:hAnsi="Times New Roman" w:cs="Times New Roman"/>
          <w:color w:val="000000" w:themeColor="text1"/>
          <w:kern w:val="2"/>
          <w:sz w:val="16"/>
          <w:szCs w:val="16"/>
        </w:rPr>
        <w:softHyphen/>
        <w:t>ляжный самолет в морском варианте. Для этого в середине 1917 г. «Двухвостку» обору</w:t>
      </w:r>
      <w:r w:rsidRPr="00153023">
        <w:rPr>
          <w:rFonts w:ascii="Times New Roman" w:hAnsi="Times New Roman" w:cs="Times New Roman"/>
          <w:color w:val="000000" w:themeColor="text1"/>
          <w:kern w:val="2"/>
          <w:sz w:val="16"/>
          <w:szCs w:val="16"/>
        </w:rPr>
        <w:softHyphen/>
        <w:t>довали поплавковым шасси и испытали на Черном море в районе Одессы. 11 августа 1917 г. самолет, управляемый конструктором, потерпел аварию при посадке на воду, при этом пассажир, находящийся в верхней каби</w:t>
      </w:r>
      <w:r w:rsidRPr="00153023">
        <w:rPr>
          <w:rFonts w:ascii="Times New Roman" w:hAnsi="Times New Roman" w:cs="Times New Roman"/>
          <w:color w:val="000000" w:themeColor="text1"/>
          <w:kern w:val="2"/>
          <w:sz w:val="16"/>
          <w:szCs w:val="16"/>
        </w:rPr>
        <w:softHyphen/>
        <w:t>не, выпал из нее и утонул. Не смотря на значи</w:t>
      </w:r>
      <w:r w:rsidRPr="00153023">
        <w:rPr>
          <w:rFonts w:ascii="Times New Roman" w:hAnsi="Times New Roman" w:cs="Times New Roman"/>
          <w:color w:val="000000" w:themeColor="text1"/>
          <w:kern w:val="2"/>
          <w:sz w:val="16"/>
          <w:szCs w:val="16"/>
        </w:rPr>
        <w:softHyphen/>
        <w:t>тельный интерес к «Двухвостке» в морском варианте, дальнейшего продолжения эти опыты не имели (11973).</w:t>
      </w:r>
    </w:p>
    <w:p w14:paraId="32AA6C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19F196" w14:textId="77777777" w:rsidR="00C27B4B" w:rsidRPr="00153023" w:rsidRDefault="00C27B4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(13) ноября 1917 г. с Анатрой был подписан контракт № 102322/31215, предусматривавший поставку сорока учебных бипланов «Кодрон», призванных заменить в производстве «Фарманы». Естественно, ни один самолет этого типа так и не был построен (12252).</w:t>
      </w:r>
    </w:p>
    <w:p w14:paraId="3155F56A" w14:textId="77777777" w:rsidR="00C27B4B" w:rsidRPr="00153023" w:rsidRDefault="00C27B4B" w:rsidP="00153023">
      <w:pPr>
        <w:spacing w:after="0" w:line="240" w:lineRule="auto"/>
        <w:jc w:val="both"/>
        <w:rPr>
          <w:rFonts w:ascii="Times New Roman" w:hAnsi="Times New Roman" w:cs="Times New Roman"/>
          <w:color w:val="000000" w:themeColor="text1"/>
          <w:kern w:val="2"/>
          <w:sz w:val="16"/>
          <w:szCs w:val="16"/>
        </w:rPr>
      </w:pPr>
    </w:p>
    <w:p w14:paraId="49B4A8E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32C014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D800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ноября 1917 в 11 часов утра состоялась первое заседание совета Народного комиссариата по военным делам. Присутствовали В.А. Антонов-Овсеенко, В.Н. Васильевский, И.Л. Дзевалтовский, Н.В. Крыленко, П.Е. Лазимир, Н.И. Подвойский, Э.М. Склянскнй. Решено: вопросы обороны страны изъять из ведения старого Военного министерства; выделить бюро из трех человек и организовать канцелярию Народного комиссариата по военным делам; упразднить в армии чины и знаки отличия; ликвидировать кадетские корпуса и средние военные учебные заведения; юнкерские училища преобразовать в кратковременные курсы командного состава; установись выборность командного состава; ввести для всех военнослужащих одинаковое денежное содержание (4216).</w:t>
      </w:r>
    </w:p>
    <w:p w14:paraId="329BEE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2C07A0" w14:textId="77777777" w:rsidR="002F382F" w:rsidRPr="00153023" w:rsidRDefault="002F382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 xml:space="preserve">3 (16) ноября </w:t>
      </w:r>
      <w:r w:rsidRPr="00153023">
        <w:rPr>
          <w:rFonts w:ascii="Times New Roman" w:hAnsi="Times New Roman" w:cs="Times New Roman"/>
          <w:color w:val="000000" w:themeColor="text1"/>
          <w:kern w:val="2"/>
          <w:sz w:val="16"/>
          <w:szCs w:val="16"/>
        </w:rPr>
        <w:t>в 1917 году Николай Николаевич Духонин, российский генерал-лейтенант становится временно исполняющим обязанности верховного главнокомандующего (14832).</w:t>
      </w:r>
    </w:p>
    <w:p w14:paraId="6B2D42F0" w14:textId="77777777" w:rsidR="002F382F" w:rsidRPr="00153023" w:rsidRDefault="002F382F" w:rsidP="00153023">
      <w:pPr>
        <w:spacing w:after="0" w:line="240" w:lineRule="auto"/>
        <w:jc w:val="both"/>
        <w:rPr>
          <w:rFonts w:ascii="Times New Roman" w:hAnsi="Times New Roman" w:cs="Times New Roman"/>
          <w:color w:val="000000" w:themeColor="text1"/>
          <w:kern w:val="2"/>
          <w:sz w:val="16"/>
          <w:szCs w:val="16"/>
        </w:rPr>
      </w:pPr>
    </w:p>
    <w:p w14:paraId="426DEB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ноября 1917 вышел декрет СНК Об уравнении всех военнослужащих в правах (3398,401) - есть и другие даты - 16 и 29 декабря 1917</w:t>
      </w:r>
    </w:p>
    <w:p w14:paraId="0DFAC4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58E29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4F993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9684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ноября 1917 Петроградская городская дума создала Комитет спасения родины и революции (3481).</w:t>
      </w:r>
    </w:p>
    <w:p w14:paraId="5A6C44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908F6E" w14:textId="77777777" w:rsidR="00E450B9" w:rsidRPr="00153023" w:rsidRDefault="00E450B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3 (16) ноября 1917. Последний снаряд был выпущен по Кремлю в шесть часов утра. Юнкера, оставшиеся без патронов, сдались. Главная святыня России, твердыня русского духа - Московский Кремль - в горячих, сочащихся кровью ранах, нанесенных рукою своего же народа. Пробоины в главном куполе Успенского собора, стенах Чудова монастыря. Обезглавлена Беклемишеве кая башня, зияет дырами собор Двенадцати апостолов, повреждены Рождественский и Архангельский. Драгоценные украшения патриархов: митры, поручи, а также старинная церковная утварь - выброшены из витрин Патриаршей ризницы и втоптаны в кучи песка и пепла. Стены храма Николая Гостуиского исписаны кощунственными надписями на русском и немецком языках. При входе в него, где хранится великая святыня - часть святых мощей святителя Николая чудотворца, устроено отхожее место. На лике Казанской иконы Божьей Матери, что на Троицких воротах, -пулевые отметины. Расстрелян и образ святителя Николая чудотворца на Никольской башне. На Соборной площади лужа крови, труп юнкера. Победившие большевики издали грозные приказы о немедленном прекращении забастовок, открытии всех магазинов, лавок, трактиров.</w:t>
      </w:r>
    </w:p>
    <w:p w14:paraId="72DB2D60" w14:textId="77777777" w:rsidR="00E450B9" w:rsidRPr="00153023" w:rsidRDefault="00E450B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Прекратили забастовку служащие телеграфа.</w:t>
      </w:r>
    </w:p>
    <w:p w14:paraId="5D68A17A" w14:textId="77777777" w:rsidR="00E450B9" w:rsidRPr="00153023" w:rsidRDefault="00E450B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4 часа дня началось разоружение юнкеров Александровского военного училища (18685).</w:t>
      </w:r>
    </w:p>
    <w:p w14:paraId="1207AADA" w14:textId="77777777" w:rsidR="00E450B9" w:rsidRPr="00153023" w:rsidRDefault="00E450B9" w:rsidP="00153023">
      <w:pPr>
        <w:spacing w:after="0" w:line="240" w:lineRule="auto"/>
        <w:jc w:val="both"/>
        <w:rPr>
          <w:rFonts w:ascii="Times New Roman" w:hAnsi="Times New Roman" w:cs="Times New Roman"/>
          <w:color w:val="000000" w:themeColor="text1"/>
          <w:sz w:val="16"/>
          <w:szCs w:val="16"/>
        </w:rPr>
      </w:pPr>
    </w:p>
    <w:p w14:paraId="4B3225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ноября 1917 советская власть окончательно победила в Москве (3908,269).</w:t>
      </w:r>
    </w:p>
    <w:p w14:paraId="5DD150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F73F08" w14:textId="77777777" w:rsidR="00A21D78" w:rsidRPr="00153023" w:rsidRDefault="00A21D7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ноября 1917 в Москве Комитет Общественного Спасения признал Советскую власть и сложил оружие. Погибших в уличных боях (240 человек) похоронили у Кремлевской стены, чем начали длинную традицию (12629).</w:t>
      </w:r>
    </w:p>
    <w:p w14:paraId="4539FBBC" w14:textId="77777777" w:rsidR="00A21D78" w:rsidRPr="00153023" w:rsidRDefault="00A21D7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7B2F5D" w14:textId="77777777" w:rsidR="00DF5463" w:rsidRPr="00153023" w:rsidRDefault="00DF5463" w:rsidP="00153023">
      <w:pPr>
        <w:pStyle w:val="ae"/>
        <w:spacing w:before="0" w:after="0"/>
        <w:jc w:val="both"/>
        <w:rPr>
          <w:color w:val="000000" w:themeColor="text1"/>
          <w:kern w:val="2"/>
          <w:sz w:val="16"/>
          <w:szCs w:val="16"/>
        </w:rPr>
      </w:pPr>
      <w:r w:rsidRPr="00153023">
        <w:rPr>
          <w:color w:val="000000" w:themeColor="text1"/>
          <w:kern w:val="2"/>
          <w:sz w:val="16"/>
          <w:szCs w:val="16"/>
        </w:rPr>
        <w:t>3 (16) ноября 1917 лишь днем сопротивление юнкеров прекратилось окончательно, а их разоружение зачастую сопровождалось убийствами. Историк Алексей Бабурин в книге «Александровское военное училище» описывал такую расправу: «В училище, окруженном многочисленной толпой, шла перепись офицеров и юнкеров. Изможденные, бледные они выходили из училища и здесь же на глазах у толпы их арестовывали красногвардейцы. Сдавшиеся под честное слово большевиков защитники Москвы были повешены здесь же, в Александровском саду, возле стен Кремля, остальные — расстреляны на территории воинских казарм в Лефортово».</w:t>
      </w:r>
    </w:p>
    <w:p w14:paraId="7CD4FB57" w14:textId="77777777" w:rsidR="00DF5463" w:rsidRPr="00153023" w:rsidRDefault="00DF5463" w:rsidP="00153023">
      <w:pPr>
        <w:pStyle w:val="ae"/>
        <w:spacing w:before="0" w:after="0"/>
        <w:jc w:val="both"/>
        <w:rPr>
          <w:color w:val="000000" w:themeColor="text1"/>
          <w:kern w:val="2"/>
          <w:sz w:val="16"/>
          <w:szCs w:val="16"/>
        </w:rPr>
      </w:pPr>
      <w:r w:rsidRPr="00153023">
        <w:rPr>
          <w:color w:val="000000" w:themeColor="text1"/>
          <w:kern w:val="2"/>
          <w:sz w:val="16"/>
          <w:szCs w:val="16"/>
        </w:rPr>
        <w:t>Епископ Камчатский Нестор (Анисимов), ставший свидетелем кровопролития в Москве и оказывавший помощь раненым, позднее писал: «Русское оружие, в котором ощущался недостаток для обороны от сильно вооруженного неприятеля на фронте в начале войны, ныне было заготовлено, но, к ужасу нашей Родины, оно было обращено не на неприятеля, а в своих же русских братьев, на расстрел своих родных городов и святынь. &lt;...&gt; В продолжение восьми дней, сидя в подвалах, несчастные московские обыватели в районах обстрелов вынуждены были страдать и голодать, так как всякий выход из дома или подвала угрожал быть намеренно или ненамеренно убитым и застреленным. &lt;...&gt; Между Царь-пушкой и Чудовым монастырем я увидел, как неизвестный мне полковник отбивался от разъяренной окружавшей его многолюдной толпы озверевших солдат. Солдаты толкали и били его прикладами и кололи штыками. Полковник окровавленными руками хватался за штыки, ему прокалывали руки и наносили глубокие раны, он что-то пытался выкрикивать, но никто его не слушал, только кричали, чтобы немедленно его расстрелять» (17045).</w:t>
      </w:r>
    </w:p>
    <w:p w14:paraId="11BB42C7" w14:textId="77777777" w:rsidR="00DF5463" w:rsidRPr="00153023" w:rsidRDefault="00DF5463" w:rsidP="00153023">
      <w:pPr>
        <w:spacing w:after="0" w:line="240" w:lineRule="auto"/>
        <w:jc w:val="both"/>
        <w:rPr>
          <w:rFonts w:ascii="Times New Roman" w:hAnsi="Times New Roman" w:cs="Times New Roman"/>
          <w:bCs/>
          <w:color w:val="000000" w:themeColor="text1"/>
          <w:kern w:val="2"/>
          <w:sz w:val="16"/>
          <w:szCs w:val="16"/>
        </w:rPr>
      </w:pPr>
    </w:p>
    <w:p w14:paraId="57FD7D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ноября 1917 была обнародована Декларация прав народов России - самоопределение вплоть до отделения (3481).</w:t>
      </w:r>
    </w:p>
    <w:p w14:paraId="32CAFD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79BA9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8F8DC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3A53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ноября 1917 во Франции Жорж Клемансо сформировал надпартийный кабинет и добился от Парламента почти диктаторских полномочий (3186).</w:t>
      </w:r>
    </w:p>
    <w:p w14:paraId="6E9699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788E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ноября 1917 выходит постановление военного министра Ж.Клемансо N27576 1/11 о разделении русских контингентов на три категории: желающих сражаться вместе с союзниками, добровольцев-рабочих и тех, кто не хочет ни сражаться, ни работать. К сожалению, точные цифры по распределению русских военнослужащих по категориям трияжа отсутствуют. Известно, что самой многочисленной стала третья категория, самой малочисленной - первая. Положение русских военнослужащих в трудовых батальонах (2-я категория) не было везде одинаковым, а зависело от того, как к ним относились на данном предприятии (лесные заготовки, рудники, частные заводы). Известны случаи, когда условия работы оказывались вполне сносными (11035).</w:t>
      </w:r>
    </w:p>
    <w:p w14:paraId="05F289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FC7433" w14:textId="77777777" w:rsidR="006D4978" w:rsidRPr="00153023" w:rsidRDefault="006D497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 (19) ноября 1917 заканчивается битва при Капоретто. 27-дневный бой застал итальянскую корпорацию Aeronautico Militare («Военный авиационный корпус») врасплох, и она потеряла большое количество оборудования, но утверждает, что сбила 39 самолетов противника в 70 воздущных боях (20341).</w:t>
      </w:r>
    </w:p>
    <w:p w14:paraId="750298D9" w14:textId="77777777" w:rsidR="006D4978" w:rsidRPr="00153023" w:rsidRDefault="006D4978" w:rsidP="00153023">
      <w:pPr>
        <w:spacing w:after="0" w:line="240" w:lineRule="auto"/>
        <w:jc w:val="both"/>
        <w:rPr>
          <w:rFonts w:ascii="Times New Roman" w:hAnsi="Times New Roman" w:cs="Times New Roman"/>
          <w:color w:val="0070C0"/>
          <w:sz w:val="16"/>
          <w:szCs w:val="16"/>
        </w:rPr>
      </w:pPr>
    </w:p>
    <w:p w14:paraId="449D14D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5935BC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8B45AA" w14:textId="77777777" w:rsidR="004B3019" w:rsidRPr="00153023" w:rsidRDefault="004B3019"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4-5 (17-18) ноября</w:t>
      </w:r>
      <w:r w:rsidRPr="00153023">
        <w:rPr>
          <w:color w:val="000000" w:themeColor="text1"/>
          <w:sz w:val="16"/>
          <w:szCs w:val="16"/>
        </w:rPr>
        <w:t> 1917, выступая на заседании ВЦИК, члены которого хотели закрепить за собой право на утверждение Декретов и других законодательных актов, Ленин заявил: «… </w:t>
      </w:r>
      <w:r w:rsidRPr="00153023">
        <w:rPr>
          <w:rStyle w:val="af0"/>
          <w:i w:val="0"/>
          <w:color w:val="000000" w:themeColor="text1"/>
          <w:sz w:val="16"/>
          <w:szCs w:val="16"/>
        </w:rPr>
        <w:t>власть большевиков опирается на доверие широких народных масс… </w:t>
      </w:r>
      <w:r w:rsidRPr="00153023">
        <w:rPr>
          <w:color w:val="000000" w:themeColor="text1"/>
          <w:sz w:val="16"/>
          <w:szCs w:val="16"/>
        </w:rPr>
        <w:t>». Его поддержал Троцкий: «… </w:t>
      </w:r>
      <w:r w:rsidRPr="00153023">
        <w:rPr>
          <w:rStyle w:val="af0"/>
          <w:i w:val="0"/>
          <w:color w:val="000000" w:themeColor="text1"/>
          <w:sz w:val="16"/>
          <w:szCs w:val="16"/>
        </w:rPr>
        <w:t>Наша власть выражает собой действительную волю организованных масс. Пусть декреты не гладки извне, пусть непричесаны и неприглажены, но право живого творчества стоит выше формальной безупречности</w:t>
      </w:r>
      <w:r w:rsidRPr="00153023">
        <w:rPr>
          <w:color w:val="000000" w:themeColor="text1"/>
          <w:sz w:val="16"/>
          <w:szCs w:val="16"/>
        </w:rPr>
        <w:t>». Нерешенным оставался критический вопрос ответственности Совнаркома перед ВЦИКом. Совнарком в этот же день провозгласил, что все его декреты приобретают силу закона с момента их публикации в «Газете Временного Рабочего и Крестьянского Правительства» (18731).</w:t>
      </w:r>
    </w:p>
    <w:p w14:paraId="62FC8C4F" w14:textId="77777777" w:rsidR="004B3019" w:rsidRPr="00153023" w:rsidRDefault="004B3019" w:rsidP="00153023">
      <w:pPr>
        <w:pStyle w:val="ae"/>
        <w:spacing w:before="0" w:after="0"/>
        <w:jc w:val="both"/>
        <w:rPr>
          <w:color w:val="000000" w:themeColor="text1"/>
          <w:sz w:val="16"/>
          <w:szCs w:val="16"/>
        </w:rPr>
      </w:pPr>
    </w:p>
    <w:p w14:paraId="0D9F8ECA" w14:textId="77777777" w:rsidR="004B3019" w:rsidRPr="00153023" w:rsidRDefault="004B301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4 (17) ноября 1917. В Москве спокойно, даже непривычно без стрельбы. Но не работают ни банки, ни телефон, ни телеграф. Трамваи стоят. Комиссаром города с правами командующего округом назначен тыловой солдат АЛ. Муралов. Сбит крест с одной из глав собора Василия Блаженного. Кремлевские ворота на запоре, возле них стража. С этого дня Московский Кремль без особого распоряжения властей стал недоступен жителям Россия.</w:t>
      </w:r>
    </w:p>
    <w:p w14:paraId="3D3597ED" w14:textId="77777777" w:rsidR="004B3019" w:rsidRPr="00153023" w:rsidRDefault="004B301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Москвич М. Н. Щапов записывает. "Смотрел разрушения в городе. Внутри Бульварного кольца трамвайные провода порваны. Много битых стекол. Церковь святого Ев-пла около телефонной станции изрешечена пулями; у иконы разбито стекло, икона цела, перед ней толпится народ... Оба фасада "Метрополя" пробиты снарядами, разбит северо-западный угол Думы. Несколько снарядов разворотили местами Никольские ворота в Кремле... Пострадали башня Кутафья, Троицкие ворота. На Тверской стоят орудия. Улицы полны народа Отзывы в толпе о большевиках больше нелестные. Почтамт и телеграф открылись, перед ними очереди" (18685).</w:t>
      </w:r>
    </w:p>
    <w:p w14:paraId="4C122FF2" w14:textId="77777777" w:rsidR="004B3019" w:rsidRPr="00153023" w:rsidRDefault="004B3019" w:rsidP="00153023">
      <w:pPr>
        <w:spacing w:after="0" w:line="240" w:lineRule="auto"/>
        <w:jc w:val="both"/>
        <w:rPr>
          <w:rFonts w:ascii="Times New Roman" w:hAnsi="Times New Roman" w:cs="Times New Roman"/>
          <w:color w:val="000000" w:themeColor="text1"/>
          <w:sz w:val="16"/>
          <w:szCs w:val="16"/>
        </w:rPr>
      </w:pPr>
    </w:p>
    <w:p w14:paraId="70C63060" w14:textId="77777777" w:rsidR="001F5364" w:rsidRPr="00153023" w:rsidRDefault="001F5364"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ноября 1917 г.н.с. Военно-революционный комитет распустил Московскую городскую думу и сменил почти весь командный состав гарнизона – революция в Москве победила. Красную Гвардию Москвы возглавлял волновой герой латыш Ян Пече, под его командой красногвардейцы подавили сопротивление юнкеров (17326).</w:t>
      </w:r>
    </w:p>
    <w:p w14:paraId="7E3ACE6E" w14:textId="77777777" w:rsidR="001F5364" w:rsidRPr="00153023" w:rsidRDefault="001F5364"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0E40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ноября 1917 в отставку из правительства (ВЦИК и СНК) ушли Л.Б.Каменев, А.И.Рыков, Г.Е.Зиновьев в знак протеста против отказа В.И.Л. и Л.Б.Т. сформировать коалиционное правительство. На следующий день после Л.Б.Каменева был назначен Я.М.Свердлов (1348,88).</w:t>
      </w:r>
    </w:p>
    <w:p w14:paraId="0ABB46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84D82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ноября 1917 в Советской России создана Продовольственная комиссия для реквизиции продуктов у зажиточных слоев населения (4962).</w:t>
      </w:r>
    </w:p>
    <w:p w14:paraId="7C663F3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9501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ноября 1917 третий Универсал украинской Центральной Рады провозгласил создание Украинской Народной Республики (не порывая с Россией Рада призвала ее преобразоваться в федерацию) (3908,269).</w:t>
      </w:r>
    </w:p>
    <w:p w14:paraId="647676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9B8BB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D4ADD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175C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ноября 1917 в Палестине британские войска отбили у турков Яффу (3481).</w:t>
      </w:r>
    </w:p>
    <w:p w14:paraId="6756FC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32C21C" w14:textId="77777777" w:rsidR="00D16D02" w:rsidRPr="00153023" w:rsidRDefault="00D16D02" w:rsidP="00153023">
      <w:pPr>
        <w:pStyle w:val="ae"/>
        <w:spacing w:before="0" w:after="0"/>
        <w:jc w:val="both"/>
        <w:rPr>
          <w:color w:val="000000" w:themeColor="text1"/>
          <w:kern w:val="2"/>
          <w:sz w:val="16"/>
          <w:szCs w:val="16"/>
        </w:rPr>
      </w:pPr>
      <w:r w:rsidRPr="00153023">
        <w:rPr>
          <w:color w:val="000000" w:themeColor="text1"/>
          <w:kern w:val="2"/>
          <w:sz w:val="16"/>
          <w:szCs w:val="16"/>
        </w:rPr>
        <w:t>4 (17) ноября 1917 у южных берегов Ирландии флот Соединенных Шатов одержал первую победу в борьбе с германскими подлодками. В этот день два американских эсминца «Фенинг» и «Николсон» сопровождали конвой транспортов, только вышедших из порта Куинстаун (ныне Ков). Пока пароходы выстраивались в походный ордер, один из эсминцев заметил поблизости ненадолго появившийся над поверхностью перископ. После этого эсминцы согласованно сбросили несколько глубинных бомб, и через пару минут рядом всплыла подлодка U-58 — как позже выяснилось, в результате взрывов глубинных бомб у нее вышли из строя рулевое управление и электромоторы. После того как эсминцы дали залп из артиллерийских орудий, на лодке открылся люк и на палубе с поднятыми руками выстроилась вся команда — 36 человек, которые были взяты в плен. Лодка же быстро затонула, поскольку в последний момент немецкие моряки успели открыть кингстоны (17045).</w:t>
      </w:r>
    </w:p>
    <w:p w14:paraId="294D58C2" w14:textId="77777777" w:rsidR="00D16D02" w:rsidRPr="00153023" w:rsidRDefault="00D16D0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52C0E1" w14:textId="77777777" w:rsidR="001F5364" w:rsidRPr="00153023" w:rsidRDefault="001F536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 xml:space="preserve">4 (17) ноября 1917 г. германская подлодка UC-51 потоплена британским эсминцем </w:t>
      </w:r>
      <w:r w:rsidRPr="00153023">
        <w:rPr>
          <w:rFonts w:ascii="Times New Roman" w:hAnsi="Times New Roman" w:cs="Times New Roman"/>
          <w:bCs/>
          <w:iCs/>
          <w:color w:val="000000" w:themeColor="text1"/>
          <w:kern w:val="2"/>
          <w:sz w:val="16"/>
          <w:szCs w:val="16"/>
        </w:rPr>
        <w:t>Firedrake (17326).</w:t>
      </w:r>
    </w:p>
    <w:p w14:paraId="5CBE2644" w14:textId="77777777" w:rsidR="001F5364" w:rsidRPr="00153023" w:rsidRDefault="001F536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CEF731" w14:textId="77777777" w:rsidR="001F5364" w:rsidRPr="00153023" w:rsidRDefault="001F536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 xml:space="preserve">4 (17) ноября 1917 г.н.с. германская подлодка U-58 затонула в Бристольском канале от глубинных бомб американского эсминца </w:t>
      </w:r>
      <w:r w:rsidRPr="00153023">
        <w:rPr>
          <w:rFonts w:ascii="Times New Roman" w:hAnsi="Times New Roman" w:cs="Times New Roman"/>
          <w:bCs/>
          <w:iCs/>
          <w:color w:val="000000" w:themeColor="text1"/>
          <w:kern w:val="2"/>
          <w:sz w:val="16"/>
          <w:szCs w:val="16"/>
        </w:rPr>
        <w:t>Fanning (17326)</w:t>
      </w:r>
      <w:r w:rsidRPr="00153023">
        <w:rPr>
          <w:rFonts w:ascii="Times New Roman" w:hAnsi="Times New Roman" w:cs="Times New Roman"/>
          <w:color w:val="000000" w:themeColor="text1"/>
          <w:kern w:val="2"/>
          <w:sz w:val="16"/>
          <w:szCs w:val="16"/>
        </w:rPr>
        <w:t>.</w:t>
      </w:r>
    </w:p>
    <w:p w14:paraId="6FEDC945" w14:textId="77777777" w:rsidR="001F5364" w:rsidRPr="00153023" w:rsidRDefault="001F536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4F5E4C" w14:textId="77777777" w:rsidR="002F382F"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FE13165" w14:textId="77777777" w:rsidR="002F382F" w:rsidRPr="00153023" w:rsidRDefault="002F382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30DAD8" w14:textId="77777777" w:rsidR="002F382F" w:rsidRPr="00153023" w:rsidRDefault="002F382F"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5 (18) ноября 1917 над селом Лисовицы двухместный «Альбатрос» сбил военлет А.Д.Ширинкин из 7-го отряда истребителей. На следующий день еще одну победу одержали летчики 2-го истребительного авиаотряда при 11-й армии (15464).</w:t>
      </w:r>
    </w:p>
    <w:p w14:paraId="26483A35" w14:textId="77777777" w:rsidR="002F382F" w:rsidRPr="00153023" w:rsidRDefault="002F382F" w:rsidP="00153023">
      <w:pPr>
        <w:pStyle w:val="2"/>
        <w:spacing w:before="0" w:beforeAutospacing="0" w:after="0" w:afterAutospacing="0"/>
        <w:jc w:val="both"/>
        <w:rPr>
          <w:b w:val="0"/>
          <w:color w:val="000000" w:themeColor="text1"/>
          <w:kern w:val="2"/>
          <w:sz w:val="16"/>
          <w:szCs w:val="16"/>
        </w:rPr>
      </w:pPr>
    </w:p>
    <w:p w14:paraId="3BEDBD6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A87CA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60E4F8" w14:textId="77777777" w:rsidR="00045B2F" w:rsidRPr="00153023" w:rsidRDefault="00045B2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ноября 1917 Петроградский Военно-революционный комитет назначил революционными комиссарами на главный телеграф — А. М. Любовича, С. С. Пестковского, Ю. М. Лещинского-Ленского; на центральную телефонную станцию — В. В. Яковлева, А. Т. Иосафова, Я. И. Вишняка; на почтамт — К. Я. Кадлубовского (11072).</w:t>
      </w:r>
    </w:p>
    <w:p w14:paraId="3E3CC74D" w14:textId="77777777" w:rsidR="00045B2F" w:rsidRPr="00153023" w:rsidRDefault="00045B2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B69A3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ноября 1917 в Москве решением Всероссийского Священного Собора митрополит Тихон был избран Патриархом Московским и Всея Руси (3481), впервые после отмены патриаршества Петром I (4962).</w:t>
      </w:r>
    </w:p>
    <w:p w14:paraId="4446B6C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DF9E40" w14:textId="77777777" w:rsidR="002F382F" w:rsidRPr="00153023" w:rsidRDefault="002F382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5 (18) ноября</w:t>
      </w:r>
      <w:r w:rsidRPr="00153023">
        <w:rPr>
          <w:rFonts w:ascii="Times New Roman" w:hAnsi="Times New Roman" w:cs="Times New Roman"/>
          <w:color w:val="000000" w:themeColor="text1"/>
          <w:kern w:val="2"/>
          <w:sz w:val="16"/>
          <w:szCs w:val="16"/>
        </w:rPr>
        <w:t xml:space="preserve"> в 1917 году первый всероссийский Поместный Собор избрал митрополита Московского Тихона (в миру — Василий Иванович Беллавин, 1865–1925) Патриархом Московским и Всея Руси. 1 февраля 1918 года Тихон предал анафеме большевиков-безбожников. Патриарх писал гневные письма в Совнарком, пытаясь усовестить новых властителей, за что 6 мая 1922 года был заключен под домашний арест в Донском монастыре. Однако Тихон не желал ни уехать за границу, «ни уйти в катакомбы». 16 июня 1923 года появилось заявление Патриарха Тихона в Верховный суд РСФСР, в котором. он признал свою вину и попросил о помиловании. Дело патриарха было закрыто 21 марта 1924 года. Однако власти подчеркивали, что это только амнистия, а на самом деле Патриарх считается преступником по отношению к Советской власти (14834).</w:t>
      </w:r>
    </w:p>
    <w:p w14:paraId="08C6FDE8" w14:textId="77777777" w:rsidR="002F382F" w:rsidRPr="00153023" w:rsidRDefault="002F382F" w:rsidP="00153023">
      <w:pPr>
        <w:spacing w:after="0" w:line="240" w:lineRule="auto"/>
        <w:jc w:val="both"/>
        <w:rPr>
          <w:rFonts w:ascii="Times New Roman" w:hAnsi="Times New Roman" w:cs="Times New Roman"/>
          <w:color w:val="000000" w:themeColor="text1"/>
          <w:kern w:val="2"/>
          <w:sz w:val="16"/>
          <w:szCs w:val="16"/>
        </w:rPr>
      </w:pPr>
    </w:p>
    <w:p w14:paraId="55075C09" w14:textId="77777777" w:rsidR="00B76A70" w:rsidRPr="00153023" w:rsidRDefault="00B76A70"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5 (18) ноября</w:t>
      </w:r>
      <w:r w:rsidRPr="00153023">
        <w:rPr>
          <w:color w:val="000000" w:themeColor="text1"/>
          <w:sz w:val="16"/>
          <w:szCs w:val="16"/>
        </w:rPr>
        <w:t> 1917 в храме Христа Спасителя после литургии и молебна старец Зосимовой пустыни Алексий (Соловьев) вынул жребий пред Владимирской иконой Божией Матери, перенесенной из расстрелянного незадолго перед этим Успенского собора Кремля, и митрополит Киевский Владимир (Богоявленский) огласил имя нового патриарха: «митрополит Тихон» (18371).</w:t>
      </w:r>
    </w:p>
    <w:p w14:paraId="1662AC4C" w14:textId="77777777" w:rsidR="00B76A70" w:rsidRPr="00153023" w:rsidRDefault="00B76A70" w:rsidP="00153023">
      <w:pPr>
        <w:pStyle w:val="picture-center"/>
        <w:spacing w:before="0" w:beforeAutospacing="0" w:after="0" w:afterAutospacing="0"/>
        <w:jc w:val="both"/>
        <w:rPr>
          <w:iCs/>
          <w:color w:val="000000" w:themeColor="text1"/>
          <w:sz w:val="16"/>
          <w:szCs w:val="16"/>
        </w:rPr>
      </w:pPr>
    </w:p>
    <w:p w14:paraId="6278B015" w14:textId="77777777" w:rsidR="00B76A70" w:rsidRPr="00153023" w:rsidRDefault="00B76A70"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5 (18) ноября 1917. В переполненном храме Христа Спасителя, вмещавшем двенадцать тысяч человек, после совершения часов митрополит Киевский и Галицкий Владимир на особом столике, поставленном в святом алтаре по левую сторону престола, собственноручно начертал на одинакового вида и размера пергаментах имена трех избранных кандидатов на патриаршество. Засим митрополит Владимир свернул каждый жребий в трубочку, надел на них по резиновому кольцу и вложил в особый ковчежец, где они разместились вполне свободно, встряхнув ковчежец, закрыл и перевязал его тесьмою, концы которой запечатал сургучной печатью. Взявши ковчежец в руки, митрополит Владимир вынес его из святого алтаря на солею и поставил на особо уготовленном тетраподе с левой стороны от царских врат перед малою Владимирскою иконою Божьей Матери.</w:t>
      </w:r>
    </w:p>
    <w:p w14:paraId="4B07F29D" w14:textId="77777777" w:rsidR="00B76A70" w:rsidRPr="00153023" w:rsidRDefault="00B76A70"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Во все время божественной литургии при ковчежце безотлучно находились профессор Казанской духовной академии Лапин, профессор Петроградской духовной академии Соколов и крестьянин села Красная Поляна Голоаецкой волости Сибирской епархии Малов. Когда читали Апостол, из Успенского собора принесли чудотворную Владимирскую икону Божьей Матери и поставили на том же тетраподе. где был ковчежец со жребиями. Слушали евангельский текст о воскрешении дочери Иаира и исцелении кровоточащей женщины. И чудилось, что дочь Иаира - символ возрождения Русской Церкви, а исцеление прикоснувшейся к ризе Христовой женщины - выздоровление кровоточащей России. Ах, как хотелось этому верить! И верили.</w:t>
      </w:r>
    </w:p>
    <w:p w14:paraId="0AF35AD6" w14:textId="77777777" w:rsidR="00B76A70" w:rsidRPr="00153023" w:rsidRDefault="00B76A70"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По окончании божественной литургии и молебна митрополит Владимир взошел на солею, поднял ковчежец и в виду всех присутствующих сотряс его. Принявши в руки ножницы, владыка разрезал тесьму и поднял с ковчежца крышку. Из алтаря вышел старец - затворник Зосимовой пустыни иеромонах Алексий, уже давно отвыкший видеть земное, но вернувшийся в мир.чтобы исполнить Божию волю. Он долго молился перед чудотворной Владимирской иконой Богоматери, и вместе с ним молился весь храм, потом троекратно осенил себя крестным знамением и благоговейно вынул из ковчежца по указанию Божию" жребий.</w:t>
      </w:r>
    </w:p>
    <w:p w14:paraId="34F08980" w14:textId="77777777" w:rsidR="00B76A70" w:rsidRPr="00153023" w:rsidRDefault="00B76A70"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Митрополит Владимир развернул его и прочел:</w:t>
      </w:r>
    </w:p>
    <w:p w14:paraId="0AD7D177" w14:textId="77777777" w:rsidR="00B76A70" w:rsidRPr="00153023" w:rsidRDefault="00B76A70"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Митрополит Московский и Коломенский Тихон (18685).</w:t>
      </w:r>
    </w:p>
    <w:p w14:paraId="148B6D2B" w14:textId="77777777" w:rsidR="00B76A70" w:rsidRPr="00153023" w:rsidRDefault="00B76A70" w:rsidP="00153023">
      <w:pPr>
        <w:spacing w:after="0" w:line="240" w:lineRule="auto"/>
        <w:jc w:val="both"/>
        <w:rPr>
          <w:rFonts w:ascii="Times New Roman" w:hAnsi="Times New Roman" w:cs="Times New Roman"/>
          <w:color w:val="000000" w:themeColor="text1"/>
          <w:sz w:val="16"/>
          <w:szCs w:val="16"/>
        </w:rPr>
      </w:pPr>
    </w:p>
    <w:p w14:paraId="43E7C12B" w14:textId="77777777" w:rsidR="00045B2F" w:rsidRPr="00153023" w:rsidRDefault="00045B2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ноября 1917 в России после 200 летнего перерыва было восстановлено патриаршество (3263,628).</w:t>
      </w:r>
    </w:p>
    <w:p w14:paraId="2CEA7174" w14:textId="77777777" w:rsidR="00045B2F" w:rsidRPr="00153023" w:rsidRDefault="00045B2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0F3905" w14:textId="77777777" w:rsidR="002F382F"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80B5268" w14:textId="77777777" w:rsidR="002F382F" w:rsidRPr="00153023" w:rsidRDefault="002F382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650E3E" w14:textId="77777777" w:rsidR="002F382F" w:rsidRPr="00153023" w:rsidRDefault="002F382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5 (18) ноября</w:t>
      </w:r>
      <w:r w:rsidRPr="00153023">
        <w:rPr>
          <w:rFonts w:ascii="Times New Roman" w:hAnsi="Times New Roman" w:cs="Times New Roman"/>
          <w:color w:val="000000" w:themeColor="text1"/>
          <w:kern w:val="2"/>
          <w:sz w:val="16"/>
          <w:szCs w:val="16"/>
        </w:rPr>
        <w:t xml:space="preserve"> в 1917 году боевое столкновение в Гельголандской бухте. Английские крейсера "Courageous" и "Glorious" обстреливают германские рейдеры "Бруммер" и "Бремзе", но прекращают огонь, так как дульные газы 381-мм орудий начали ломать собственную 25-миллиметровую броневую палубу!</w:t>
      </w:r>
    </w:p>
    <w:p w14:paraId="10E00551" w14:textId="77777777" w:rsidR="002F382F" w:rsidRPr="00153023" w:rsidRDefault="002F382F" w:rsidP="00153023">
      <w:pPr>
        <w:spacing w:after="0" w:line="240" w:lineRule="auto"/>
        <w:jc w:val="both"/>
        <w:rPr>
          <w:rFonts w:ascii="Times New Roman" w:hAnsi="Times New Roman" w:cs="Times New Roman"/>
          <w:color w:val="000000" w:themeColor="text1"/>
          <w:kern w:val="2"/>
          <w:sz w:val="16"/>
          <w:szCs w:val="16"/>
        </w:rPr>
      </w:pPr>
    </w:p>
    <w:p w14:paraId="7D38AF04" w14:textId="77777777" w:rsidR="001F5364" w:rsidRPr="00153023" w:rsidRDefault="001F536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ноября 1917 г.н.с. германская подлодка UC-47 затонула, от повреждения при таране патрульным британским судном P57 (17326).</w:t>
      </w:r>
    </w:p>
    <w:p w14:paraId="029F2E4F" w14:textId="77777777" w:rsidR="001F5364" w:rsidRPr="00153023" w:rsidRDefault="001F5364" w:rsidP="00153023">
      <w:pPr>
        <w:spacing w:after="0" w:line="240" w:lineRule="auto"/>
        <w:jc w:val="both"/>
        <w:rPr>
          <w:rFonts w:ascii="Times New Roman" w:hAnsi="Times New Roman" w:cs="Times New Roman"/>
          <w:color w:val="000000" w:themeColor="text1"/>
          <w:kern w:val="2"/>
          <w:sz w:val="16"/>
          <w:szCs w:val="16"/>
        </w:rPr>
      </w:pPr>
    </w:p>
    <w:p w14:paraId="2FC037EF" w14:textId="77777777" w:rsidR="003431D2" w:rsidRPr="00153023" w:rsidRDefault="00CC1BE3"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
          <w:color w:val="000000" w:themeColor="text1"/>
          <w:kern w:val="2"/>
          <w:sz w:val="16"/>
          <w:szCs w:val="16"/>
        </w:rPr>
        <w:t>Авиапромышленность:</w:t>
      </w:r>
    </w:p>
    <w:p w14:paraId="7C2E9E3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79C03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6 </w:t>
      </w:r>
      <w:r w:rsidR="00631AD8" w:rsidRPr="00153023">
        <w:rPr>
          <w:rFonts w:ascii="Times New Roman" w:hAnsi="Times New Roman" w:cs="Times New Roman"/>
          <w:color w:val="000000" w:themeColor="text1"/>
          <w:kern w:val="2"/>
          <w:sz w:val="16"/>
          <w:szCs w:val="16"/>
        </w:rPr>
        <w:t xml:space="preserve">(19) </w:t>
      </w:r>
      <w:r w:rsidRPr="00153023">
        <w:rPr>
          <w:rFonts w:ascii="Times New Roman" w:hAnsi="Times New Roman" w:cs="Times New Roman"/>
          <w:color w:val="000000" w:themeColor="text1"/>
          <w:kern w:val="2"/>
          <w:sz w:val="16"/>
          <w:szCs w:val="16"/>
        </w:rPr>
        <w:t>ноября 1917 г. Управле</w:t>
      </w:r>
      <w:r w:rsidRPr="00153023">
        <w:rPr>
          <w:rFonts w:ascii="Times New Roman" w:hAnsi="Times New Roman" w:cs="Times New Roman"/>
          <w:color w:val="000000" w:themeColor="text1"/>
          <w:kern w:val="2"/>
          <w:sz w:val="16"/>
          <w:szCs w:val="16"/>
        </w:rPr>
        <w:softHyphen/>
        <w:t>ние ВВФ выделило еще 5590000 рублей в дополнение к смете в 2000000 руб. на строительство Главного аэродрома, строительство которого велось в Херсоне с 25 сентября. Ведь испыта</w:t>
      </w:r>
      <w:r w:rsidRPr="00153023">
        <w:rPr>
          <w:rFonts w:ascii="Times New Roman" w:hAnsi="Times New Roman" w:cs="Times New Roman"/>
          <w:color w:val="000000" w:themeColor="text1"/>
          <w:kern w:val="2"/>
          <w:sz w:val="16"/>
          <w:szCs w:val="16"/>
        </w:rPr>
        <w:softHyphen/>
        <w:t>тельный центр должен работать и на фронт. Строительные же работы в Херсоне некоторое время продолжались и после революции. Оттуда в адрес Увофлота, теперь уже советского, не</w:t>
      </w:r>
      <w:r w:rsidRPr="00153023">
        <w:rPr>
          <w:rFonts w:ascii="Times New Roman" w:hAnsi="Times New Roman" w:cs="Times New Roman"/>
          <w:color w:val="000000" w:themeColor="text1"/>
          <w:kern w:val="2"/>
          <w:sz w:val="16"/>
          <w:szCs w:val="16"/>
        </w:rPr>
        <w:softHyphen/>
        <w:t>прерывно продолжали идти запросы на денежные ссуды. Обновленный состав Увофлота не упускал из своего поля зрения строящийся испытатель</w:t>
      </w:r>
      <w:r w:rsidRPr="00153023">
        <w:rPr>
          <w:rFonts w:ascii="Times New Roman" w:hAnsi="Times New Roman" w:cs="Times New Roman"/>
          <w:color w:val="000000" w:themeColor="text1"/>
          <w:kern w:val="2"/>
          <w:sz w:val="16"/>
          <w:szCs w:val="16"/>
        </w:rPr>
        <w:softHyphen/>
        <w:t>ный центр, всячески намереваясь оказать ему помощь. Последний денеж</w:t>
      </w:r>
      <w:r w:rsidRPr="00153023">
        <w:rPr>
          <w:rFonts w:ascii="Times New Roman" w:hAnsi="Times New Roman" w:cs="Times New Roman"/>
          <w:color w:val="000000" w:themeColor="text1"/>
          <w:kern w:val="2"/>
          <w:sz w:val="16"/>
          <w:szCs w:val="16"/>
        </w:rPr>
        <w:softHyphen/>
        <w:t>ный перевод от имени Увофлота был сделан 8 (21) декабря 1917 г., но... эти деньги до Херсона не дошли. Спустя 9 месяцев, 11 сентября 1918 г., в Уп</w:t>
      </w:r>
      <w:r w:rsidRPr="00153023">
        <w:rPr>
          <w:rFonts w:ascii="Times New Roman" w:hAnsi="Times New Roman" w:cs="Times New Roman"/>
          <w:color w:val="000000" w:themeColor="text1"/>
          <w:kern w:val="2"/>
          <w:sz w:val="16"/>
          <w:szCs w:val="16"/>
        </w:rPr>
        <w:softHyphen/>
        <w:t>равление Воздухофлота пришла очередная телеграмма [39]: “Прошу пе</w:t>
      </w:r>
      <w:r w:rsidRPr="00153023">
        <w:rPr>
          <w:rFonts w:ascii="Times New Roman" w:hAnsi="Times New Roman" w:cs="Times New Roman"/>
          <w:color w:val="000000" w:themeColor="text1"/>
          <w:kern w:val="2"/>
          <w:sz w:val="16"/>
          <w:szCs w:val="16"/>
        </w:rPr>
        <w:softHyphen/>
        <w:t>ревода денег в Херсон авиакомпании. Декабрьская ассигновка задержа</w:t>
      </w:r>
      <w:r w:rsidRPr="00153023">
        <w:rPr>
          <w:rFonts w:ascii="Times New Roman" w:hAnsi="Times New Roman" w:cs="Times New Roman"/>
          <w:color w:val="000000" w:themeColor="text1"/>
          <w:kern w:val="2"/>
          <w:sz w:val="16"/>
          <w:szCs w:val="16"/>
        </w:rPr>
        <w:softHyphen/>
        <w:t>на войной с Украиной. Перевод повторите. Без денег пропадет часть ма</w:t>
      </w:r>
      <w:r w:rsidRPr="00153023">
        <w:rPr>
          <w:rFonts w:ascii="Times New Roman" w:hAnsi="Times New Roman" w:cs="Times New Roman"/>
          <w:color w:val="000000" w:themeColor="text1"/>
          <w:kern w:val="2"/>
          <w:sz w:val="16"/>
          <w:szCs w:val="16"/>
        </w:rPr>
        <w:softHyphen/>
        <w:t>териалов. Тлг. № 327. Фан-дер-Флит”.</w:t>
      </w:r>
    </w:p>
    <w:p w14:paraId="10D0A6A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следующий день после подачи телеграммы №327 Фан-дер-Флит повторил запрос: “Петроград. Авиасовету. Прошу содействовать перево</w:t>
      </w:r>
      <w:r w:rsidRPr="00153023">
        <w:rPr>
          <w:rFonts w:ascii="Times New Roman" w:hAnsi="Times New Roman" w:cs="Times New Roman"/>
          <w:color w:val="000000" w:themeColor="text1"/>
          <w:kern w:val="2"/>
          <w:sz w:val="16"/>
          <w:szCs w:val="16"/>
        </w:rPr>
        <w:softHyphen/>
        <w:t>ду Увофлотом отпущенного кредита авиационных заводов на сумму 3300000 руб. Деньги крайне нужны. Тлг. № 328. Фан-дер-Флит” [39].</w:t>
      </w:r>
    </w:p>
    <w:p w14:paraId="2F95000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этом переписка оборвалась - к Херсону подступила война. Вре</w:t>
      </w:r>
      <w:r w:rsidRPr="00153023">
        <w:rPr>
          <w:rFonts w:ascii="Times New Roman" w:hAnsi="Times New Roman" w:cs="Times New Roman"/>
          <w:color w:val="000000" w:themeColor="text1"/>
          <w:kern w:val="2"/>
          <w:sz w:val="16"/>
          <w:szCs w:val="16"/>
        </w:rPr>
        <w:softHyphen/>
        <w:t>менными хозяевами этих краев стали петлюровцы, австро-германские и турецкие интервенты, а позже и французские. Значительная часть специ</w:t>
      </w:r>
      <w:r w:rsidRPr="00153023">
        <w:rPr>
          <w:rFonts w:ascii="Times New Roman" w:hAnsi="Times New Roman" w:cs="Times New Roman"/>
          <w:color w:val="000000" w:themeColor="text1"/>
          <w:kern w:val="2"/>
          <w:sz w:val="16"/>
          <w:szCs w:val="16"/>
        </w:rPr>
        <w:softHyphen/>
        <w:t>алистов Главного Авиационного центра осталась на юге и попала с вол</w:t>
      </w:r>
      <w:r w:rsidRPr="00153023">
        <w:rPr>
          <w:rFonts w:ascii="Times New Roman" w:hAnsi="Times New Roman" w:cs="Times New Roman"/>
          <w:color w:val="000000" w:themeColor="text1"/>
          <w:kern w:val="2"/>
          <w:sz w:val="16"/>
          <w:szCs w:val="16"/>
        </w:rPr>
        <w:softHyphen/>
        <w:t>ной эмиграции в зарубежные страны. Последние самолёты из Херсона выводили летчики А.Е. Раевский и Н.А. Жемчужин.</w:t>
      </w:r>
    </w:p>
    <w:p w14:paraId="022EACF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 Главного аэродрома А.Н. Вегенер 23 февраля 1918 г. всту</w:t>
      </w:r>
      <w:r w:rsidRPr="00153023">
        <w:rPr>
          <w:rFonts w:ascii="Times New Roman" w:hAnsi="Times New Roman" w:cs="Times New Roman"/>
          <w:color w:val="000000" w:themeColor="text1"/>
          <w:kern w:val="2"/>
          <w:sz w:val="16"/>
          <w:szCs w:val="16"/>
        </w:rPr>
        <w:softHyphen/>
        <w:t>пил в Красную Армию и, начиная с 1918 г., добивался возобновления ра</w:t>
      </w:r>
      <w:r w:rsidRPr="00153023">
        <w:rPr>
          <w:rFonts w:ascii="Times New Roman" w:hAnsi="Times New Roman" w:cs="Times New Roman"/>
          <w:color w:val="000000" w:themeColor="text1"/>
          <w:kern w:val="2"/>
          <w:sz w:val="16"/>
          <w:szCs w:val="16"/>
        </w:rPr>
        <w:softHyphen/>
        <w:t>боты Главного аэродрома. В 1918 году создается Совет Главного аэродро</w:t>
      </w:r>
      <w:r w:rsidRPr="00153023">
        <w:rPr>
          <w:rFonts w:ascii="Times New Roman" w:hAnsi="Times New Roman" w:cs="Times New Roman"/>
          <w:color w:val="000000" w:themeColor="text1"/>
          <w:kern w:val="2"/>
          <w:sz w:val="16"/>
          <w:szCs w:val="16"/>
        </w:rPr>
        <w:softHyphen/>
        <w:t>ма, он назначается председателем Совета (11425).</w:t>
      </w:r>
    </w:p>
    <w:p w14:paraId="53AF325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2AF194" w14:textId="77777777" w:rsidR="00531D9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1826733" w14:textId="77777777" w:rsidR="00531D92" w:rsidRPr="00153023" w:rsidRDefault="00531D9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F7CACD7" w14:textId="77777777" w:rsidR="00B4260C" w:rsidRPr="00153023" w:rsidRDefault="00B4260C" w:rsidP="00153023">
      <w:pPr>
        <w:spacing w:after="0" w:line="240" w:lineRule="auto"/>
        <w:jc w:val="both"/>
        <w:rPr>
          <w:rFonts w:ascii="Times New Roman" w:hAnsi="Times New Roman" w:cs="Times New Roman"/>
          <w:color w:val="0070C0"/>
          <w:sz w:val="16"/>
          <w:szCs w:val="16"/>
          <w:shd w:val="clear" w:color="auto" w:fill="FFFFFF"/>
        </w:rPr>
      </w:pPr>
      <w:r w:rsidRPr="00153023">
        <w:rPr>
          <w:rFonts w:ascii="Times New Roman" w:hAnsi="Times New Roman" w:cs="Times New Roman"/>
          <w:color w:val="0070C0"/>
          <w:sz w:val="16"/>
          <w:szCs w:val="16"/>
        </w:rPr>
        <w:t>6 (19) ноября 1917 года Начальник штаба Главнокому русской армии издает приказ о создании аэрофотограмметрического отдела в составе полевого управления авиации, в задачу которого входила координация всех видов применения аэрофотосъемки в армиях. Но данный приказ уже не мог быть выполнен из-за развала русской армии в связи с революционными событиями в стране (19993).</w:t>
      </w:r>
    </w:p>
    <w:p w14:paraId="2CFF8E3F" w14:textId="77777777" w:rsidR="00B4260C" w:rsidRPr="00153023" w:rsidRDefault="00B4260C" w:rsidP="00153023">
      <w:pPr>
        <w:spacing w:after="0" w:line="240" w:lineRule="auto"/>
        <w:jc w:val="both"/>
        <w:rPr>
          <w:rFonts w:ascii="Times New Roman" w:hAnsi="Times New Roman" w:cs="Times New Roman"/>
          <w:color w:val="0070C0"/>
          <w:sz w:val="16"/>
          <w:szCs w:val="16"/>
        </w:rPr>
      </w:pPr>
    </w:p>
    <w:p w14:paraId="22BDDE5B" w14:textId="77777777" w:rsidR="00531D92" w:rsidRPr="00153023" w:rsidRDefault="00531D92"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6 (19) ноября </w:t>
      </w:r>
      <w:r w:rsidRPr="00153023">
        <w:rPr>
          <w:rFonts w:ascii="Times New Roman" w:hAnsi="Times New Roman" w:cs="Times New Roman"/>
          <w:color w:val="000000" w:themeColor="text1"/>
          <w:kern w:val="2"/>
          <w:sz w:val="16"/>
          <w:szCs w:val="16"/>
        </w:rPr>
        <w:t>в 1917 году по распоряжению Главнокомандующего генерала Н.Н.Духонина Антон Иванович Деникин, Лавр Георгиевич Корнилов освобождены, как и другие арестованные по корниловскому делу; с документами на имя польского помещика пробрался на Дон (14835).</w:t>
      </w:r>
    </w:p>
    <w:p w14:paraId="690816D5" w14:textId="77777777" w:rsidR="00531D92" w:rsidRPr="00153023" w:rsidRDefault="00531D92" w:rsidP="00153023">
      <w:pPr>
        <w:spacing w:after="0" w:line="240" w:lineRule="auto"/>
        <w:jc w:val="both"/>
        <w:rPr>
          <w:rFonts w:ascii="Times New Roman" w:hAnsi="Times New Roman" w:cs="Times New Roman"/>
          <w:color w:val="000000" w:themeColor="text1"/>
          <w:kern w:val="2"/>
          <w:sz w:val="16"/>
          <w:szCs w:val="16"/>
        </w:rPr>
      </w:pPr>
    </w:p>
    <w:p w14:paraId="7660D80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C4D29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2D2973" w14:textId="77777777" w:rsidR="00103C92" w:rsidRPr="00153023" w:rsidRDefault="00103C92"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6 (19) ноября 1917 г. на заседании СНК обсуждался вопрос о том, что бастующие чиновники получили жалование за 2 месяца вперед по 1 января 1918 г. Было решено: поручить всем комиссарам изучить сметы, и если выяснится правдоподобность этих сведений, то принять самые энергичные меры для возвращения этих денег. СНК предложил служащим или работать, или вернуть деньги. "В случае отказа - судить их, как за воровство народного имущества".</w:t>
      </w:r>
    </w:p>
    <w:p w14:paraId="5A9BE423" w14:textId="77777777" w:rsidR="00103C92" w:rsidRPr="00153023" w:rsidRDefault="00103C92" w:rsidP="00153023">
      <w:pPr>
        <w:pStyle w:val="a3"/>
        <w:rPr>
          <w:color w:val="000000" w:themeColor="text1"/>
          <w:lang w:val="ru-RU"/>
        </w:rPr>
      </w:pPr>
      <w:r w:rsidRPr="00153023">
        <w:rPr>
          <w:rFonts w:eastAsia="Times New Roman"/>
          <w:color w:val="000000" w:themeColor="text1"/>
          <w:lang w:val="ru-RU" w:eastAsia="ru-RU"/>
        </w:rPr>
        <w:t>Положение для советского правительства складывалось крайне тяжелое. Большевики не могли получить денег. Их просьбы в Госбанк выделить на экстраординарные расходы 10 млн рублей не находили ответа (18085).</w:t>
      </w:r>
    </w:p>
    <w:p w14:paraId="298BF7DF" w14:textId="77777777" w:rsidR="00103C92" w:rsidRPr="00153023" w:rsidRDefault="00103C92" w:rsidP="00153023">
      <w:pPr>
        <w:pStyle w:val="a3"/>
        <w:rPr>
          <w:color w:val="000000" w:themeColor="text1"/>
          <w:lang w:val="ru-RU"/>
        </w:rPr>
      </w:pPr>
    </w:p>
    <w:p w14:paraId="79B0E1B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ноября 1917 русский экономист А. Богданов впервые применил термин “военный коммунизм”</w:t>
      </w:r>
    </w:p>
    <w:p w14:paraId="11D093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C518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ноября 1917 г Корнилов, Деникин, Лукомский бежали из Быховской тюрьмы на Дон (3481).</w:t>
      </w:r>
    </w:p>
    <w:p w14:paraId="695C99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73B357" w14:textId="77777777" w:rsidR="00A6454A" w:rsidRPr="00153023" w:rsidRDefault="00A6454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6 (19) ноября</w:t>
      </w:r>
      <w:r w:rsidRPr="00153023">
        <w:rPr>
          <w:rFonts w:ascii="Times New Roman" w:hAnsi="Times New Roman" w:cs="Times New Roman"/>
          <w:color w:val="000000" w:themeColor="text1"/>
          <w:kern w:val="2"/>
          <w:sz w:val="16"/>
          <w:szCs w:val="16"/>
        </w:rPr>
        <w:t xml:space="preserve"> в 1917 году военачальник П.Н.Краснов бежит из-под домашнего ареста, он сумеет пробраться на Дон, где будет скрываться в станице Константиновской (14822).</w:t>
      </w:r>
    </w:p>
    <w:p w14:paraId="11B3D970" w14:textId="77777777" w:rsidR="00A6454A" w:rsidRPr="00153023" w:rsidRDefault="00A6454A" w:rsidP="00153023">
      <w:pPr>
        <w:spacing w:after="0" w:line="240" w:lineRule="auto"/>
        <w:jc w:val="both"/>
        <w:rPr>
          <w:rFonts w:ascii="Times New Roman" w:hAnsi="Times New Roman" w:cs="Times New Roman"/>
          <w:color w:val="000000" w:themeColor="text1"/>
          <w:kern w:val="2"/>
          <w:sz w:val="16"/>
          <w:szCs w:val="16"/>
        </w:rPr>
      </w:pPr>
    </w:p>
    <w:p w14:paraId="3BA96672" w14:textId="77777777" w:rsidR="00714C8B" w:rsidRPr="00153023" w:rsidRDefault="00714C8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6CCBE533" w14:textId="77777777" w:rsidR="00714C8B" w:rsidRPr="00153023" w:rsidRDefault="00714C8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24C1CC" w14:textId="77777777" w:rsidR="00714C8B" w:rsidRPr="00153023" w:rsidRDefault="00714C8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6 (19) ноября 1917. Москвич RM. Щапов записывает. "Жизнь входит в колею, пошли почтальоны, трамваи, осветились улицы, открылись магазины; перестали спать не раздеваясь".</w:t>
      </w:r>
    </w:p>
    <w:p w14:paraId="4E2B9B15" w14:textId="77777777" w:rsidR="00714C8B" w:rsidRPr="00153023" w:rsidRDefault="00714C8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Группа гласных Городской Думы собралась в здании Думы на очередное заседание, но была разогнана представителями ВРК. Тогда они собрались в помещении университета имени Шанявского на Миусской улице и приняли обращение к москвичам не признавать власти Советов и подчиняться только распоряжениям Думы.</w:t>
      </w:r>
    </w:p>
    <w:p w14:paraId="79E944A6" w14:textId="77777777" w:rsidR="00714C8B" w:rsidRPr="00153023" w:rsidRDefault="00714C8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Забастовали служащие Городской управы, врачи, учителя и аптечные работники.</w:t>
      </w:r>
    </w:p>
    <w:p w14:paraId="04FB9436" w14:textId="77777777" w:rsidR="00714C8B" w:rsidRPr="00153023" w:rsidRDefault="00714C8B" w:rsidP="00153023">
      <w:pPr>
        <w:spacing w:after="0" w:line="240" w:lineRule="auto"/>
        <w:jc w:val="both"/>
        <w:rPr>
          <w:rFonts w:ascii="Times New Roman" w:hAnsi="Times New Roman" w:cs="Times New Roman"/>
          <w:color w:val="000000" w:themeColor="text1"/>
          <w:sz w:val="16"/>
          <w:szCs w:val="16"/>
        </w:rPr>
      </w:pPr>
    </w:p>
    <w:p w14:paraId="4271917E" w14:textId="77777777" w:rsidR="00714C8B" w:rsidRPr="00153023" w:rsidRDefault="00714C8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6 (19) ноября 1917 г. МВРК принял декрет о печати, согласно которому с 8 ноября 1917 г. в Москве разрешался беспрепятственный выход всех органов печати при условии оплаты рабочим и служащим «прогульного времени» с 28 октября по день открытия газеты. Правда, восстанавливая свободу печати, ВРК предупредил, что никакие воззвания, призывающие к восстанию против Советов, допущены не будут.</w:t>
      </w:r>
    </w:p>
    <w:p w14:paraId="19E75941" w14:textId="77777777" w:rsidR="00714C8B" w:rsidRPr="00153023" w:rsidRDefault="00714C8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Москве сложилась противоречивая ситуация: центральные партийные органы выработали определенную политическую линию, закрыв согласно Декрету от 27 октября 1917 г. практически всю буржуазную прессу, а МВРК и Московский совет (МС) провели собственную линию. В Москве действовал собственный, московский декрет о печати, разрешавший выход всех газетю</w:t>
      </w:r>
    </w:p>
    <w:p w14:paraId="5B57DB38" w14:textId="77777777" w:rsidR="00714C8B" w:rsidRPr="00153023" w:rsidRDefault="00714C8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«Декретом о печати» от 27 октября 1917 г. большевики помимо политических проблем решили и экономические. Наряду с закрытием оппозиционных изданий, советская власть стремилась подорвать материально-финансовую базу небольшевистских газет, так как последние имели в своем распоряжении хорошо оборудованные типографии, запасы бумаги и квалифицированные кадры (19545).</w:t>
      </w:r>
    </w:p>
    <w:p w14:paraId="5481CD8E" w14:textId="77777777" w:rsidR="00714C8B" w:rsidRPr="00153023" w:rsidRDefault="00714C8B" w:rsidP="00153023">
      <w:pPr>
        <w:spacing w:after="0" w:line="240" w:lineRule="auto"/>
        <w:jc w:val="both"/>
        <w:rPr>
          <w:rFonts w:ascii="Times New Roman" w:hAnsi="Times New Roman" w:cs="Times New Roman"/>
          <w:color w:val="000000" w:themeColor="text1"/>
          <w:sz w:val="16"/>
          <w:szCs w:val="16"/>
        </w:rPr>
      </w:pPr>
    </w:p>
    <w:p w14:paraId="12B7B51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CAB6B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3D86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6 ноября по 7 декабря (с 19 ноября по 20 декабря) 1917 была битва при Камбре (Северная Франция) и англичане впервые массировано применили танки - 476 для прорыва и 73 для обороны, 1 тыс. орудий и 1 тыс. самолетов. за первый день прорвали оборону на 8-10 км вглубь, но из-за слабого взаимодействия пехоты и танков успех был утрачен (2438,269).</w:t>
      </w:r>
    </w:p>
    <w:p w14:paraId="1E5EEF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26BC0D" w14:textId="77777777" w:rsidR="00A6454A"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5809029B" w14:textId="77777777" w:rsidR="00A6454A" w:rsidRPr="00153023" w:rsidRDefault="00A6454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B5E3E0" w14:textId="77777777" w:rsidR="00A6454A" w:rsidRPr="00153023" w:rsidRDefault="00A6454A" w:rsidP="00153023">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ноября 1917 года Р. Ф. Мельцер заключил договор на проектирование и строи</w:t>
      </w:r>
      <w:r w:rsidRPr="00153023">
        <w:rPr>
          <w:rFonts w:ascii="Times New Roman" w:hAnsi="Times New Roman" w:cs="Times New Roman"/>
          <w:color w:val="000000" w:themeColor="text1"/>
          <w:kern w:val="2"/>
          <w:sz w:val="16"/>
          <w:szCs w:val="16"/>
        </w:rPr>
        <w:softHyphen/>
        <w:t>тельство летающих лодок собственной системы с талантливым конструктором, военным летчиком Е. Р. Энгельсом, но он, к сожалению, через месяц погиб при испытаниях своего аппарата. Тогда для доводки перспективных летающих ло</w:t>
      </w:r>
      <w:r w:rsidRPr="00153023">
        <w:rPr>
          <w:rFonts w:ascii="Times New Roman" w:hAnsi="Times New Roman" w:cs="Times New Roman"/>
          <w:color w:val="000000" w:themeColor="text1"/>
          <w:kern w:val="2"/>
          <w:sz w:val="16"/>
          <w:szCs w:val="16"/>
        </w:rPr>
        <w:softHyphen/>
        <w:t>док Энгельса и разработки новых летательных аппаратов был приглашен на дол</w:t>
      </w:r>
      <w:r w:rsidRPr="00153023">
        <w:rPr>
          <w:rFonts w:ascii="Times New Roman" w:hAnsi="Times New Roman" w:cs="Times New Roman"/>
          <w:color w:val="000000" w:themeColor="text1"/>
          <w:kern w:val="2"/>
          <w:sz w:val="16"/>
          <w:szCs w:val="16"/>
        </w:rPr>
        <w:softHyphen/>
        <w:t>жность руководителя самолетного отделения завода конструктор А. Ю. Виллиш. 27 апреля 1917 г. Военно-Морское ведомство выдало Мельцеру заказ на 200 летающих лодок разного типа конструкций Е. Р. Энгельса и А. Ю. Вилли- ша, а также Д. П. Григоровича и П. А. Шишкова</w:t>
      </w:r>
      <w:r w:rsidRPr="00153023">
        <w:rPr>
          <w:rFonts w:ascii="Times New Roman" w:hAnsi="Times New Roman" w:cs="Times New Roman"/>
          <w:color w:val="000000" w:themeColor="text1"/>
          <w:kern w:val="2"/>
          <w:sz w:val="16"/>
          <w:szCs w:val="16"/>
          <w:vertAlign w:val="superscript"/>
        </w:rPr>
        <w:t>95</w:t>
      </w:r>
      <w:r w:rsidRPr="00153023">
        <w:rPr>
          <w:rFonts w:ascii="Times New Roman" w:hAnsi="Times New Roman" w:cs="Times New Roman"/>
          <w:color w:val="000000" w:themeColor="text1"/>
          <w:kern w:val="2"/>
          <w:sz w:val="16"/>
          <w:szCs w:val="16"/>
        </w:rPr>
        <w:t>. В 1917 г. должно было на</w:t>
      </w:r>
      <w:r w:rsidRPr="00153023">
        <w:rPr>
          <w:rFonts w:ascii="Times New Roman" w:hAnsi="Times New Roman" w:cs="Times New Roman"/>
          <w:color w:val="000000" w:themeColor="text1"/>
          <w:kern w:val="2"/>
          <w:sz w:val="16"/>
          <w:szCs w:val="16"/>
        </w:rPr>
        <w:softHyphen/>
        <w:t>чаться их серийное строительство на заводах Мельцера в Петрограде и Бердян</w:t>
      </w:r>
      <w:r w:rsidRPr="00153023">
        <w:rPr>
          <w:rFonts w:ascii="Times New Roman" w:hAnsi="Times New Roman" w:cs="Times New Roman"/>
          <w:color w:val="000000" w:themeColor="text1"/>
          <w:kern w:val="2"/>
          <w:sz w:val="16"/>
          <w:szCs w:val="16"/>
        </w:rPr>
        <w:softHyphen/>
        <w:t>ске. Для сборки и сдачи самолетов в Петрограде фирмой возводились ангары и мастерские у Комендантского аэродрома и на Крестовском острове (15740).</w:t>
      </w:r>
    </w:p>
    <w:p w14:paraId="18F3F3FA" w14:textId="77777777" w:rsidR="00A6454A" w:rsidRPr="00153023" w:rsidRDefault="00A6454A" w:rsidP="00153023">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61E36B00" w14:textId="77777777" w:rsidR="00714C8B" w:rsidRPr="00153023" w:rsidRDefault="00714C8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C8CCD24" w14:textId="77777777" w:rsidR="00714C8B" w:rsidRPr="00153023" w:rsidRDefault="00714C8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A6DEBA" w14:textId="77777777" w:rsidR="00714C8B" w:rsidRPr="00153023" w:rsidRDefault="00714C8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начале ноября 1917 г. летно-подъемный состав военной авиации России насчитывал примерно 2000 человек, из них 295 летчиковсолдат. Значительная часть авиаторов-офицеров Советскую власть не поддержали. В то же время в ряды Красного ВФ встали бывшие офицеры русской военной авиации Ю.И. Арватов, И.А. Буоб, И.А. Валентей, И.Ф. Воедило, И.С. Железнов, А.Н. Лапчинский, С.Н. Никитин, А.В. Панкратьев, И.И. Петрожицкий, И. Савин, Е.Ф. Сапунов, П.А. Семенов, Е.К. Стоман, М.П. Строев, А.К. Туманский, А.Д. Ширинкин, Н.А. Яцук и др.</w:t>
      </w:r>
    </w:p>
    <w:p w14:paraId="4CBB8120" w14:textId="77777777" w:rsidR="00714C8B" w:rsidRPr="00153023" w:rsidRDefault="00714C8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После Октябрьской революции поддержали Советскую власть всего около 300 летчиков и примерно 150 летчиковнаблюдателей. К проблеме недостатка летно-подъемного состава, присовокупилась нехватка мотористов (19566).</w:t>
      </w:r>
    </w:p>
    <w:p w14:paraId="505596B2" w14:textId="77777777" w:rsidR="00714C8B" w:rsidRPr="00153023" w:rsidRDefault="00714C8B" w:rsidP="00153023">
      <w:pPr>
        <w:spacing w:after="0" w:line="240" w:lineRule="auto"/>
        <w:jc w:val="both"/>
        <w:rPr>
          <w:rFonts w:ascii="Times New Roman" w:hAnsi="Times New Roman" w:cs="Times New Roman"/>
          <w:color w:val="000000" w:themeColor="text1"/>
          <w:sz w:val="16"/>
          <w:szCs w:val="16"/>
        </w:rPr>
      </w:pPr>
    </w:p>
    <w:p w14:paraId="7E82FDF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025685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5756B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ноября 1917 руководство “Матиаса” объявило о приостановке с 22 числа текущего месяца всех работ на предприятии. Это решение Павлинец опротестовал. Его поддержало УВВФ, уполномочившее военпреда в случае приостановки работ сместить руководство заво</w:t>
      </w:r>
      <w:r w:rsidRPr="00153023">
        <w:rPr>
          <w:rFonts w:ascii="Times New Roman" w:hAnsi="Times New Roman" w:cs="Times New Roman"/>
          <w:color w:val="000000" w:themeColor="text1"/>
          <w:kern w:val="2"/>
          <w:sz w:val="16"/>
          <w:szCs w:val="16"/>
        </w:rPr>
        <w:softHyphen/>
        <w:t>да и до прибытия военной администрации самостоятельно органи</w:t>
      </w:r>
      <w:r w:rsidRPr="00153023">
        <w:rPr>
          <w:rFonts w:ascii="Times New Roman" w:hAnsi="Times New Roman" w:cs="Times New Roman"/>
          <w:color w:val="000000" w:themeColor="text1"/>
          <w:kern w:val="2"/>
          <w:sz w:val="16"/>
          <w:szCs w:val="16"/>
        </w:rPr>
        <w:softHyphen/>
        <w:t>зовать работу по выполнению заказов. Павлинец имел и поддержку со стороны заводского комитета. Высказывалось даже предположе</w:t>
      </w:r>
      <w:r w:rsidRPr="00153023">
        <w:rPr>
          <w:rFonts w:ascii="Times New Roman" w:hAnsi="Times New Roman" w:cs="Times New Roman"/>
          <w:color w:val="000000" w:themeColor="text1"/>
          <w:kern w:val="2"/>
          <w:sz w:val="16"/>
          <w:szCs w:val="16"/>
        </w:rPr>
        <w:softHyphen/>
        <w:t>ние принять завод в казну — то есть, конфисковать в пользу госу</w:t>
      </w:r>
      <w:r w:rsidRPr="00153023">
        <w:rPr>
          <w:rFonts w:ascii="Times New Roman" w:hAnsi="Times New Roman" w:cs="Times New Roman"/>
          <w:color w:val="000000" w:themeColor="text1"/>
          <w:kern w:val="2"/>
          <w:sz w:val="16"/>
          <w:szCs w:val="16"/>
        </w:rPr>
        <w:softHyphen/>
        <w:t>дарства. Основания для этого были, поскольку по состоянию на 27 ноября фирма получила в общей сложности 3,5 млн. руб. казен</w:t>
      </w:r>
      <w:r w:rsidRPr="00153023">
        <w:rPr>
          <w:rFonts w:ascii="Times New Roman" w:hAnsi="Times New Roman" w:cs="Times New Roman"/>
          <w:color w:val="000000" w:themeColor="text1"/>
          <w:kern w:val="2"/>
          <w:sz w:val="16"/>
          <w:szCs w:val="16"/>
        </w:rPr>
        <w:softHyphen/>
        <w:t>ных денег, но так и не смогла изготовить ни одного самолета. Несмотря на все перипетии того времени, финансовые поступления продолжались, и к концу года сумма долгов “Матиаса” казне достиг</w:t>
      </w:r>
      <w:r w:rsidRPr="00153023">
        <w:rPr>
          <w:rFonts w:ascii="Times New Roman" w:hAnsi="Times New Roman" w:cs="Times New Roman"/>
          <w:color w:val="000000" w:themeColor="text1"/>
          <w:kern w:val="2"/>
          <w:sz w:val="16"/>
          <w:szCs w:val="16"/>
        </w:rPr>
        <w:softHyphen/>
        <w:t>ла размеров стоимости всего предприятия (11154). Тем временем провели корректировку производственной прог</w:t>
      </w:r>
      <w:r w:rsidRPr="00153023">
        <w:rPr>
          <w:rFonts w:ascii="Times New Roman" w:hAnsi="Times New Roman" w:cs="Times New Roman"/>
          <w:color w:val="000000" w:themeColor="text1"/>
          <w:kern w:val="2"/>
          <w:sz w:val="16"/>
          <w:szCs w:val="16"/>
        </w:rPr>
        <w:softHyphen/>
        <w:t>раммы. Первый контракт остался неизменным (если не считать сры</w:t>
      </w:r>
      <w:r w:rsidRPr="00153023">
        <w:rPr>
          <w:rFonts w:ascii="Times New Roman" w:hAnsi="Times New Roman" w:cs="Times New Roman"/>
          <w:color w:val="000000" w:themeColor="text1"/>
          <w:kern w:val="2"/>
          <w:sz w:val="16"/>
          <w:szCs w:val="16"/>
        </w:rPr>
        <w:softHyphen/>
        <w:t>ва всех возможных сроков), а вот второй был существенно изменен. Поскольку производство моторов “Испано-Сюиза” в Симферополе так и не наладили, от выпуска “Спадов” пришлось отказаться (11154).</w:t>
      </w:r>
    </w:p>
    <w:p w14:paraId="4DA7B85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5832CE" w14:textId="77777777" w:rsidR="00C27B4B" w:rsidRPr="00153023" w:rsidRDefault="00C27B4B" w:rsidP="00153023">
      <w:pPr>
        <w:pStyle w:val="1c"/>
        <w:spacing w:before="0" w:after="0"/>
        <w:jc w:val="both"/>
        <w:rPr>
          <w:color w:val="000000" w:themeColor="text1"/>
          <w:kern w:val="2"/>
          <w:sz w:val="16"/>
          <w:szCs w:val="16"/>
        </w:rPr>
      </w:pPr>
      <w:r w:rsidRPr="00153023">
        <w:rPr>
          <w:color w:val="000000" w:themeColor="text1"/>
          <w:kern w:val="2"/>
          <w:sz w:val="16"/>
          <w:szCs w:val="16"/>
        </w:rPr>
        <w:t>7 (20) ноября 1917 руководство «Матиаса» объявило о приостановке с 22 числа текущего месяца всех работ на предприятии. Это решение Павлинец опротестовал. Его поддержало УВВФ, уполномочившее военпреда в случае приостановки работ сместить руководство завода и до прибытия военной администрации самостоятельно организовать работу по выполнению заказов. Павлинец имел и поддержку со стороны заводского комитета. Высказывалось даже предположение принять завод в казну — то есть, конфисковать в пользу государства. Основания для этого были, поскольку по состоянию на 27 ноября фирма получила в общей сложности 3,5 млн. руб. казенных денег, но так и не смогла изготовить ни одного самолета. Несмотря на все перипетии того времени, финансовые поступления продолжались, и к концу года сумма долгов «Матиаса» казне достигла размеров стоимости всего предприятия.</w:t>
      </w:r>
    </w:p>
    <w:p w14:paraId="70A1E811" w14:textId="77777777" w:rsidR="00C27B4B" w:rsidRPr="00153023" w:rsidRDefault="00C27B4B" w:rsidP="00153023">
      <w:pPr>
        <w:pStyle w:val="1c"/>
        <w:spacing w:before="0" w:after="0"/>
        <w:jc w:val="both"/>
        <w:rPr>
          <w:color w:val="000000" w:themeColor="text1"/>
          <w:kern w:val="2"/>
          <w:sz w:val="16"/>
          <w:szCs w:val="16"/>
        </w:rPr>
      </w:pPr>
      <w:r w:rsidRPr="00153023">
        <w:rPr>
          <w:color w:val="000000" w:themeColor="text1"/>
          <w:kern w:val="2"/>
          <w:sz w:val="16"/>
          <w:szCs w:val="16"/>
        </w:rPr>
        <w:t>Тем временем провели корректировку производственной программы. Первый контракт остался неизменным (если не считать срыва всех возможных сроков), а вот второй был существенно изменен. Поскольку производство моторов «Испано-Сюиза» в Симферополе так и не наладили, от выпуска «Спадов» пришлось отказаться. 4 декабря 1917 г. вышло распоряжение о постройке на бердянском заводе 100 самолетов «Анасаль» — благо, двигателей «Сальмсон» для них было в достатке. После выполнения этого заказа предполагалось, что «Матиас» перейдет к выпуску гражданской продукции (12252).</w:t>
      </w:r>
    </w:p>
    <w:p w14:paraId="0E50CF36" w14:textId="77777777" w:rsidR="00C27B4B" w:rsidRPr="00153023" w:rsidRDefault="00C27B4B" w:rsidP="00153023">
      <w:pPr>
        <w:pStyle w:val="1c"/>
        <w:spacing w:before="0" w:after="0"/>
        <w:jc w:val="both"/>
        <w:rPr>
          <w:color w:val="000000" w:themeColor="text1"/>
          <w:kern w:val="2"/>
          <w:sz w:val="16"/>
          <w:szCs w:val="16"/>
        </w:rPr>
      </w:pPr>
    </w:p>
    <w:p w14:paraId="4D2A07FC" w14:textId="77777777" w:rsidR="00714C8B" w:rsidRPr="00153023" w:rsidRDefault="00714C8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60811F51" w14:textId="77777777" w:rsidR="00714C8B" w:rsidRPr="00153023" w:rsidRDefault="00714C8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9B5F49" w14:textId="77777777" w:rsidR="00714C8B" w:rsidRPr="00153023" w:rsidRDefault="00714C8B" w:rsidP="00153023">
      <w:pPr>
        <w:pStyle w:val="p1"/>
        <w:spacing w:before="0" w:beforeAutospacing="0" w:after="0" w:afterAutospacing="0"/>
        <w:jc w:val="both"/>
        <w:rPr>
          <w:color w:val="000000" w:themeColor="text1"/>
          <w:sz w:val="16"/>
          <w:szCs w:val="16"/>
        </w:rPr>
      </w:pPr>
      <w:r w:rsidRPr="00153023">
        <w:rPr>
          <w:color w:val="000000" w:themeColor="text1"/>
          <w:sz w:val="16"/>
          <w:szCs w:val="16"/>
        </w:rPr>
        <w:t>7 (20) ноября 1917 г. Совнарком думал продолжить сотрудничество с «Вестингаузом» и через три недели, 23 ноября (6 декабря), одобрил заказ этой фирме на 1,8 млн. винтовок. Но решение было принято без хозяина. 30 ноября английское правительство распорядилось всю продукцию, выпускаемую в США по действующим русским контрактам (выданным через Моргана под английский кредит), обратить на нужды менее миролюбивых союзников. 24 декабря Англо-русский подкомитет утвердил ликвидацию заказа. Когда выпуск русских винтовок окончательно прекратился, оказалось, что всего для русского правительства «Вестингауз» изготовил 1 081 490 винтовок, получив за это от англичан 40 млн. долларов (18409).</w:t>
      </w:r>
    </w:p>
    <w:p w14:paraId="67A34CD5" w14:textId="77777777" w:rsidR="00714C8B" w:rsidRPr="00153023" w:rsidRDefault="00714C8B" w:rsidP="00153023">
      <w:pPr>
        <w:pStyle w:val="p1"/>
        <w:spacing w:before="0" w:beforeAutospacing="0" w:after="0" w:afterAutospacing="0"/>
        <w:jc w:val="both"/>
        <w:rPr>
          <w:color w:val="000000" w:themeColor="text1"/>
          <w:sz w:val="16"/>
          <w:szCs w:val="16"/>
        </w:rPr>
      </w:pPr>
    </w:p>
    <w:p w14:paraId="7EC774FF" w14:textId="77777777" w:rsidR="00531D9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4E050E0" w14:textId="77777777" w:rsidR="00531D92" w:rsidRPr="00153023" w:rsidRDefault="00531D9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8B6D20" w14:textId="77777777" w:rsidR="00531D92" w:rsidRPr="00153023" w:rsidRDefault="00531D9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7 (20) ноября</w:t>
      </w:r>
      <w:r w:rsidRPr="00153023">
        <w:rPr>
          <w:rFonts w:ascii="Times New Roman" w:hAnsi="Times New Roman" w:cs="Times New Roman"/>
          <w:color w:val="000000" w:themeColor="text1"/>
          <w:kern w:val="2"/>
          <w:sz w:val="16"/>
          <w:szCs w:val="16"/>
        </w:rPr>
        <w:t xml:space="preserve"> в 1917 году начинаются секретные русско-германские переговоры (14836).</w:t>
      </w:r>
    </w:p>
    <w:p w14:paraId="3BE656F7" w14:textId="77777777" w:rsidR="00531D92" w:rsidRPr="00153023" w:rsidRDefault="00531D92" w:rsidP="00153023">
      <w:pPr>
        <w:spacing w:after="0" w:line="240" w:lineRule="auto"/>
        <w:jc w:val="both"/>
        <w:rPr>
          <w:rFonts w:ascii="Times New Roman" w:hAnsi="Times New Roman" w:cs="Times New Roman"/>
          <w:color w:val="000000" w:themeColor="text1"/>
          <w:kern w:val="2"/>
          <w:sz w:val="16"/>
          <w:szCs w:val="16"/>
        </w:rPr>
      </w:pPr>
    </w:p>
    <w:p w14:paraId="0EA322C4" w14:textId="77777777" w:rsidR="00531D92" w:rsidRPr="00153023" w:rsidRDefault="00531D9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ноября 1917 г Духонин получил приказ начать секретные переговоры с немцами о прекращении огня (2239) и в этот день был убит (3481).</w:t>
      </w:r>
    </w:p>
    <w:p w14:paraId="2379754C" w14:textId="77777777" w:rsidR="00531D92" w:rsidRPr="00153023" w:rsidRDefault="00531D9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95B204" w14:textId="77777777" w:rsidR="00531D92" w:rsidRPr="00153023" w:rsidRDefault="00531D9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7 (20) ноября</w:t>
      </w:r>
      <w:r w:rsidRPr="00153023">
        <w:rPr>
          <w:rFonts w:ascii="Times New Roman" w:hAnsi="Times New Roman" w:cs="Times New Roman"/>
          <w:color w:val="000000" w:themeColor="text1"/>
          <w:kern w:val="2"/>
          <w:sz w:val="16"/>
          <w:szCs w:val="16"/>
        </w:rPr>
        <w:t xml:space="preserve"> в 1917 году убийство начальника Ставки генерала Духонина матросами из отряда Крыленко, который прибыл в Могилев (Ставка Главкома) для замены и как преемник Духонина на посту Главкома (14836).</w:t>
      </w:r>
    </w:p>
    <w:p w14:paraId="5ADAE8EA" w14:textId="77777777" w:rsidR="00531D92" w:rsidRPr="00153023" w:rsidRDefault="00531D92" w:rsidP="00153023">
      <w:pPr>
        <w:spacing w:after="0" w:line="240" w:lineRule="auto"/>
        <w:jc w:val="both"/>
        <w:rPr>
          <w:rFonts w:ascii="Times New Roman" w:hAnsi="Times New Roman" w:cs="Times New Roman"/>
          <w:color w:val="000000" w:themeColor="text1"/>
          <w:kern w:val="2"/>
          <w:sz w:val="16"/>
          <w:szCs w:val="16"/>
        </w:rPr>
      </w:pPr>
    </w:p>
    <w:p w14:paraId="1B26525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830CA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C96854" w14:textId="77777777" w:rsidR="00714C8B" w:rsidRPr="00153023" w:rsidRDefault="00714C8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7 (20) ноября 1917. Домовые комитеты установили частью круглосуточные, частью ночные дежурства квартирантов у входа в дома для противодействия грабителям.</w:t>
      </w:r>
    </w:p>
    <w:p w14:paraId="33B45700" w14:textId="77777777" w:rsidR="00714C8B" w:rsidRPr="00153023" w:rsidRDefault="00714C8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Университетской церкви святой Татианы совершена панихида по погибшим в дни вооруженных столкновений студентам (18685).</w:t>
      </w:r>
    </w:p>
    <w:p w14:paraId="287A77D7" w14:textId="77777777" w:rsidR="00714C8B" w:rsidRPr="00153023" w:rsidRDefault="00714C8B" w:rsidP="00153023">
      <w:pPr>
        <w:spacing w:after="0" w:line="240" w:lineRule="auto"/>
        <w:jc w:val="both"/>
        <w:rPr>
          <w:rFonts w:ascii="Times New Roman" w:hAnsi="Times New Roman" w:cs="Times New Roman"/>
          <w:color w:val="000000" w:themeColor="text1"/>
          <w:sz w:val="16"/>
          <w:szCs w:val="16"/>
        </w:rPr>
      </w:pPr>
    </w:p>
    <w:p w14:paraId="7D54289A" w14:textId="77777777" w:rsidR="00714C8B" w:rsidRPr="00153023" w:rsidRDefault="00714C8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7 (20) ноября 1917 г. В. И. Лениным и А. В. Луначарским был подписан Декрет о введении государственной монополии на объявления.</w:t>
      </w:r>
    </w:p>
    <w:p w14:paraId="20A69050" w14:textId="77777777" w:rsidR="00714C8B" w:rsidRPr="00153023" w:rsidRDefault="00714C8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Декрет объявлял монополией государства печатание за плату объявлений в периодической печати. За напечатанные объявления издания, не имеющие на это прав, должны быть закрыты. Всем заведующим изданиями и предприятиями, помещающими объявления за плату, и их служащим Декретом было предписано объединиться в городские, а затем и во всероссийский союз для организации приема и печатания объявлений. Декретом был предусмотрен порядок конфискации предприятий, занимающихся печатанием объявлений самостоятельно, и уплаты при необходимости компенсации их владельцам.</w:t>
      </w:r>
    </w:p>
    <w:p w14:paraId="30FB03FC" w14:textId="77777777" w:rsidR="00714C8B" w:rsidRPr="00153023" w:rsidRDefault="00714C8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Незадолго до принятия данного декрета В. И. Ленин поручил управляющему делами Совнаркома В. Д. Бонч-Бруевичу подсчитать, какой доход дают объявления наиболее распространенных буржуазных газет «Речь», «День», «Русское слово». Бонч-Бруевич пришел к выводу, что объявления буржуазных газет являются по самому приблизительному расчету главным денежным рычагом и двигателем тех колоссальных тиражей, которые газеты имели в то время. В исторической литературе имеются цифры доходов от публикации объявлений, например, «Русского слова» — 2 млн руб., «Копейки» — 1 млн руб. (19545).</w:t>
      </w:r>
    </w:p>
    <w:p w14:paraId="28D4B9DB" w14:textId="77777777" w:rsidR="00714C8B" w:rsidRPr="00153023" w:rsidRDefault="00714C8B" w:rsidP="00153023">
      <w:pPr>
        <w:spacing w:after="0" w:line="240" w:lineRule="auto"/>
        <w:jc w:val="both"/>
        <w:rPr>
          <w:rFonts w:ascii="Times New Roman" w:hAnsi="Times New Roman" w:cs="Times New Roman"/>
          <w:color w:val="000000" w:themeColor="text1"/>
          <w:sz w:val="16"/>
          <w:szCs w:val="16"/>
        </w:rPr>
      </w:pPr>
    </w:p>
    <w:p w14:paraId="03EAE2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ноября 1917 в Петрограде хлебный паек упал до 150 г (34810</w:t>
      </w:r>
    </w:p>
    <w:p w14:paraId="64F477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9DF857" w14:textId="77777777" w:rsidR="00103C92" w:rsidRPr="00153023" w:rsidRDefault="00103C92"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7 (20) ноября 1917 г. рано утром во все воинские части была разослана телефонограмма, явиться на гарнизонное собрание в Смольный. После того, как пришли делегаты, им было сжато, но в сильных словах обрисовано сложившееся положение Советской власти. Говорилось, что для неотложных работ СНК нужны средства. Чиновничество Государственного банка денег не дает, поэтому их нужно взять.41 Л. Д. Троцкий предложил достать первые 10 млн рублей путем посылки представителей от каждой роты в Госбанк.</w:t>
      </w:r>
    </w:p>
    <w:p w14:paraId="744CD275" w14:textId="77777777" w:rsidR="00103C92" w:rsidRPr="00153023" w:rsidRDefault="00103C92" w:rsidP="00153023">
      <w:pPr>
        <w:pStyle w:val="a3"/>
        <w:rPr>
          <w:rFonts w:eastAsia="Times New Roman"/>
          <w:color w:val="000000" w:themeColor="text1"/>
          <w:lang w:val="ru-RU" w:eastAsia="ru-RU"/>
        </w:rPr>
      </w:pPr>
      <w:r w:rsidRPr="00153023">
        <w:rPr>
          <w:rFonts w:eastAsia="Times New Roman"/>
          <w:color w:val="000000" w:themeColor="text1"/>
          <w:lang w:val="ru-RU" w:eastAsia="ru-RU"/>
        </w:rPr>
        <w:t>Части гарнизона должны были с музыкой войти в Государственный банк и заставить выдать требуемую сумму. Собрание закончилось в 11 часов 40 минут утра. В час дня войска с музыкой стали подходить к банку. Туда же прибыли делегации Всероссийского совета крестьянских депутатов, Союза Союзов, Союза служащих и рабочих банка, члены Петроградской городской думы, представители отдельных партий и т.д.</w:t>
      </w:r>
    </w:p>
    <w:p w14:paraId="4232BCD4" w14:textId="77777777" w:rsidR="00103C92" w:rsidRPr="00153023" w:rsidRDefault="00103C92" w:rsidP="00153023">
      <w:pPr>
        <w:pStyle w:val="a3"/>
        <w:rPr>
          <w:color w:val="000000" w:themeColor="text1"/>
          <w:lang w:val="ru-RU"/>
        </w:rPr>
      </w:pPr>
      <w:r w:rsidRPr="00153023">
        <w:rPr>
          <w:color w:val="000000" w:themeColor="text1"/>
          <w:lang w:val="ru-RU"/>
        </w:rPr>
        <w:t>За членами городской думы управляющий И. П. Шипов послал тайком еще утром, после того как к нему явился В. Р. Менжинский с предписанием ВРК не закрывать двери вплоть до прибытия отряда войск для вскрытия кассы банка. Одновременно Менжинский потребовал от управляющего аванс в 10 млн рублей на покрытие срочных расходов Совнаркома. Шипов отказал и послал одного из служащих банка в Петроградскую думу, где большинство составляли правые эсеры, меньшевики и кадеты, с просьбой воздействовать на представителей Советской власти.</w:t>
      </w:r>
    </w:p>
    <w:p w14:paraId="2F82E144" w14:textId="77777777" w:rsidR="00103C92" w:rsidRPr="00153023" w:rsidRDefault="00103C92"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7 (20) ноября 1917 в банк вошла делегация гарнизона во главе с В. Р. Менжинским. Чиновники решительно протестовали против "дневного грабежа", "взлома народного сундука", заявляли, что Госбанк хранит всенародное достояние, распоряжаться коим может только власть, избранная всем народом. Менжинский вручил мандат на получение 10 млн рублей и от имени СНК заявил, что государственными преступниками будут считаться те, кто будет препятствовать исполнению распоряжений власти. На размышление дали 10 минут.</w:t>
      </w:r>
    </w:p>
    <w:p w14:paraId="4B08B5C9" w14:textId="77777777" w:rsidR="00103C92" w:rsidRPr="00153023" w:rsidRDefault="00103C92"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Но руководство банка обнаружило, что мандат на имя Менжинского в суматохе забыли дать на подпись В. И. Ленину. Отсутствовали и другие подписи. Послышались фразы: "... и вот с такими-то бумажками Совнарком требует выдачи 10-ти миллионов народных денег". Сложилась патовая ситуация. Войска без денег уходить не хотели. В Смольный отправились Председатель полкового комитета Волынского резервного полка А. Хохряков и главком Петроградского Военного Округа подполковник М. А. Муравьев.</w:t>
      </w:r>
    </w:p>
    <w:p w14:paraId="2832AFD2" w14:textId="77777777" w:rsidR="00103C92" w:rsidRPr="00153023" w:rsidRDefault="00103C92" w:rsidP="00153023">
      <w:pPr>
        <w:pStyle w:val="a3"/>
        <w:rPr>
          <w:rFonts w:eastAsia="Times New Roman"/>
          <w:color w:val="000000" w:themeColor="text1"/>
          <w:lang w:val="ru-RU" w:eastAsia="ru-RU"/>
        </w:rPr>
      </w:pPr>
      <w:r w:rsidRPr="00153023">
        <w:rPr>
          <w:rFonts w:eastAsia="Times New Roman"/>
          <w:color w:val="000000" w:themeColor="text1"/>
          <w:lang w:val="ru-RU" w:eastAsia="ru-RU"/>
        </w:rPr>
        <w:t>Делегаты появились в штабе революции около 17 часов. Обычные занятия были уже закончены, в здании царила тишина. Ленин, когда делегаты вошли к нему с докладом, работал. Не отрываясь от письма, он спросил: "Ну что у вас там" Хохряков доложил, что по поводу требования 10 млн рублей возникает целый ряд вопросов. Не указано, почему СНК обратился с требованием денег не к казначейству, а к Госбанку, в сферу деятельности которого производство расходов не входит. Бумага, переданная администрации банка, не была никем подписана. Подпись по просьбе банкиров тут же поставил В. Р. Менжинский. В бумаге не было указано, почему СНК требует именно 10 млн рублей, а не меньше и не больше. Отсутствовало указание и того, последуют ли за этим новые требования денег или Совнарком удовлетворится 10 млн рублей.</w:t>
      </w:r>
    </w:p>
    <w:p w14:paraId="3B8FCFED" w14:textId="77777777" w:rsidR="00103C92" w:rsidRPr="00153023" w:rsidRDefault="00103C92" w:rsidP="00153023">
      <w:pPr>
        <w:pStyle w:val="a3"/>
        <w:rPr>
          <w:color w:val="000000" w:themeColor="text1"/>
          <w:lang w:val="ru-RU"/>
        </w:rPr>
      </w:pPr>
      <w:r w:rsidRPr="00153023">
        <w:rPr>
          <w:color w:val="000000" w:themeColor="text1"/>
          <w:lang w:val="ru-RU"/>
        </w:rPr>
        <w:t>Во время доклада Хохрякова Ленин продолжал писать, казалось, что он не слушает. Но едва докладчик дошел до того, что мандат не имел подписи, как вождь прервал его: "Значит, денег получить нельзя! А кто писал мандат" - обратился он к тем, кто был в соседней комнате. Назвали фамилию одного из видных деятелей партии. "Ведь этакая досада", - продолжал Ленин, снова возвращаясь к тому, что он писал. А затем, быстро встав, резюмировал: "Вопрос о десяти миллионах временно считать открытым. Все основания, как правовые, так и иного характера, при последующих требованиях будут неизменно указываться. Вот так! Поезжайте и ликвидируйте вопрос..."</w:t>
      </w:r>
      <w:r w:rsidRPr="00153023">
        <w:rPr>
          <w:rFonts w:eastAsia="Times New Roman"/>
          <w:color w:val="000000" w:themeColor="text1"/>
          <w:lang w:val="ru-RU" w:eastAsia="ru-RU"/>
        </w:rPr>
        <w:t xml:space="preserve"> (18085)</w:t>
      </w:r>
    </w:p>
    <w:p w14:paraId="17287943" w14:textId="77777777" w:rsidR="00103C92" w:rsidRPr="00153023" w:rsidRDefault="00103C92" w:rsidP="00153023">
      <w:pPr>
        <w:pStyle w:val="a3"/>
        <w:rPr>
          <w:color w:val="000000" w:themeColor="text1"/>
          <w:lang w:val="ru-RU"/>
        </w:rPr>
      </w:pPr>
    </w:p>
    <w:p w14:paraId="06C0C1BB" w14:textId="77777777" w:rsidR="00531D92" w:rsidRPr="00153023" w:rsidRDefault="00531D9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ноября 1917 Украинская Центральная рада выступила с Третьим Универсалом, провозгласившим создание Украинской Народной Республики (3263,633).</w:t>
      </w:r>
    </w:p>
    <w:p w14:paraId="2BD4D3DD" w14:textId="77777777" w:rsidR="00531D92" w:rsidRPr="00153023" w:rsidRDefault="00531D9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D09037" w14:textId="77777777" w:rsidR="00531D92" w:rsidRPr="00153023" w:rsidRDefault="00531D9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ноября 1917 Центральная Рада, созданная 4 марта 1917 в Киеве, провозгласила автономию Украины, но пока в составе России (70,55).</w:t>
      </w:r>
    </w:p>
    <w:p w14:paraId="42395A08" w14:textId="77777777" w:rsidR="00531D92" w:rsidRPr="00153023" w:rsidRDefault="00531D9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3FCCC2" w14:textId="77777777" w:rsidR="00531D92" w:rsidRPr="00153023" w:rsidRDefault="00531D9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7 (20) ноября 1917 </w:t>
      </w:r>
      <w:r w:rsidRPr="00153023">
        <w:rPr>
          <w:rFonts w:ascii="Times New Roman" w:hAnsi="Times New Roman" w:cs="Times New Roman"/>
          <w:iCs/>
          <w:color w:val="000000" w:themeColor="text1"/>
          <w:kern w:val="2"/>
          <w:sz w:val="16"/>
          <w:szCs w:val="16"/>
        </w:rPr>
        <w:t>(7 ноября по ст. ст.</w:t>
      </w:r>
      <w:r w:rsidRPr="00153023">
        <w:rPr>
          <w:rFonts w:ascii="Times New Roman" w:hAnsi="Times New Roman" w:cs="Times New Roman"/>
          <w:color w:val="000000" w:themeColor="text1"/>
          <w:kern w:val="2"/>
          <w:sz w:val="16"/>
          <w:szCs w:val="16"/>
        </w:rPr>
        <w:t>) В Киеве Центральная рада объявила себя верховным органом Украинской народной республики в составе России. Позже ее сменил гетман П. П. Скоропадский (4962).</w:t>
      </w:r>
    </w:p>
    <w:p w14:paraId="039EFEE1" w14:textId="77777777" w:rsidR="00531D92" w:rsidRPr="00153023" w:rsidRDefault="00531D9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A4AD66" w14:textId="77777777" w:rsidR="00531D92" w:rsidRPr="00153023" w:rsidRDefault="00531D9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ноября 1917 года в Киеве была провозглашена Украинская Народная Республика (УНР), высшим органом которой являлась Центральная Рада. Одной из первых задач, решавшихся новой властью, являлось создание собственных вооруженных сил, в том числе и авиации (553).</w:t>
      </w:r>
    </w:p>
    <w:p w14:paraId="199CC340" w14:textId="77777777" w:rsidR="00531D92" w:rsidRPr="00153023" w:rsidRDefault="00531D9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FB33A3" w14:textId="77777777" w:rsidR="00531D92" w:rsidRPr="00153023" w:rsidRDefault="00531D9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ноября 1917 Третий универсал Центральной рады провозгласил о создании Украинской народной республики в составе Российской республики (12629).</w:t>
      </w:r>
    </w:p>
    <w:p w14:paraId="18F8AF56" w14:textId="77777777" w:rsidR="00531D92" w:rsidRPr="00153023" w:rsidRDefault="00531D9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6B35C9" w14:textId="77777777" w:rsidR="00F91B7A" w:rsidRPr="00153023" w:rsidRDefault="00F91B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7 (20) ноября</w:t>
      </w:r>
      <w:r w:rsidRPr="00153023">
        <w:rPr>
          <w:rFonts w:ascii="Times New Roman" w:hAnsi="Times New Roman" w:cs="Times New Roman"/>
          <w:color w:val="000000" w:themeColor="text1"/>
          <w:kern w:val="2"/>
          <w:sz w:val="16"/>
          <w:szCs w:val="16"/>
        </w:rPr>
        <w:t xml:space="preserve"> в 1917 году в Киеве буржуазная Центральная рада в изданном ею 3-м универсале объявляет себя верховным органом Украинской народной республики в составе России Расширенный секретариат республики возглавил С.В.Винниченко, секретарем по военым делам стал С.В.Петлюра, министром иностранных дел - украинский социалист-федералист А.В.Шульгин. Но уже в январе 1918 провозгласит самостоятельность республики. Своих обещаний (8-часовой рабочий день, передача земли крестьянам и пр.) Центральная рада выполнить не сумеет. В развернувшейся борьбе с Советской властью Рада потерпит поражение, но благодаря заключенному еще до Брестского мира соглашению с Германией о совместной борьбе против Советской России вернется вместе с австро-германской армией в Киев. Большая часть Украины будет оккупирована, ставшая ненужной Центральная рада разогнана, а вместо нее гетманом Украины будет провозглашен бывший царский генерал П.П.Скоропадский (14836).</w:t>
      </w:r>
    </w:p>
    <w:p w14:paraId="06FB14B3" w14:textId="77777777" w:rsidR="00F91B7A" w:rsidRPr="00153023" w:rsidRDefault="00F91B7A" w:rsidP="00153023">
      <w:pPr>
        <w:spacing w:after="0" w:line="240" w:lineRule="auto"/>
        <w:jc w:val="both"/>
        <w:rPr>
          <w:rFonts w:ascii="Times New Roman" w:hAnsi="Times New Roman" w:cs="Times New Roman"/>
          <w:color w:val="000000" w:themeColor="text1"/>
          <w:kern w:val="2"/>
          <w:sz w:val="16"/>
          <w:szCs w:val="16"/>
        </w:rPr>
      </w:pPr>
    </w:p>
    <w:p w14:paraId="6955BEBD" w14:textId="77777777" w:rsidR="00D16D02" w:rsidRPr="00153023" w:rsidRDefault="00D16D02"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Украинская Центральная Рада </w:t>
      </w:r>
      <w:r w:rsidRPr="00153023">
        <w:rPr>
          <w:bCs/>
          <w:color w:val="000000" w:themeColor="text1"/>
          <w:kern w:val="2"/>
          <w:sz w:val="16"/>
          <w:szCs w:val="16"/>
        </w:rPr>
        <w:t>7 (20) ноября</w:t>
      </w:r>
      <w:r w:rsidRPr="00153023">
        <w:rPr>
          <w:color w:val="000000" w:themeColor="text1"/>
          <w:kern w:val="2"/>
          <w:sz w:val="16"/>
          <w:szCs w:val="16"/>
        </w:rPr>
        <w:t xml:space="preserve"> в 1917 году в Киеве приняла III Универсал (так на Украине стали называть законы по аналогии с названиями указов и грамот, издававшихся польскими королями и украинскими гетманами — РП), который провозгласил создание Украинской Народной Республики (УНР). Формально республика рассматривалась как часть федерации свободных народов, и окончательного разрыва связей с Россией не произошло. В Универсале также провозглашались базовые демократические принципы: свобода слова, печати, вероисповедания, собраний, союзов, забастовок. Универсалом вводилась гарантия неприкосновенности личности и частной собственности, однако при этом упразднялась частная собственность на землю, которая признавалась собственностью всего народа. Универсал отменил смертную казнь и установил 8-часовой рабочий день. Территорией УНР объявлялись 9 губерний — Киевская, Подольская, Волынская, Черниговская, Полтавская, Харьковская, Екатеринославская, Херсонская и Таврическая. Судьбу еще ряда областей — Курщины (с центром в Курске), Холмщины (историческая область по левому берегу реки Западный Буг с центром в городе Холм, ныне Хелм в Польше — РП) и Воронежчины предполагалось решить в будущем (17045).</w:t>
      </w:r>
    </w:p>
    <w:p w14:paraId="19833CD8" w14:textId="77777777" w:rsidR="00D16D02" w:rsidRPr="00153023" w:rsidRDefault="00D16D0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C1D85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5994C8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D474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ноября 1917 г Совет Народных Комиссаров приказал исполняющему обязанности верховного главнокомандующего генералу Духонину обратиться к командованию неприятельских армий с предложением немедленно приостановить военные действия в целях открытия мирных переговоров, непрерывно докладывать Совнаркому о ходе переговоров н подписать акт перемирия только с предварительного согласия Совета Народных Комиссаров (4216).</w:t>
      </w:r>
    </w:p>
    <w:p w14:paraId="607622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07C69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85A8C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BC094C" w14:textId="77777777" w:rsidR="00133092" w:rsidRPr="00153023" w:rsidRDefault="00133092" w:rsidP="00153023">
      <w:pPr>
        <w:pStyle w:val="ae"/>
        <w:spacing w:before="0" w:after="0"/>
        <w:jc w:val="both"/>
        <w:rPr>
          <w:color w:val="000000" w:themeColor="text1"/>
          <w:kern w:val="2"/>
          <w:sz w:val="16"/>
          <w:szCs w:val="16"/>
        </w:rPr>
      </w:pPr>
      <w:r w:rsidRPr="00153023">
        <w:rPr>
          <w:bCs/>
          <w:color w:val="000000" w:themeColor="text1"/>
          <w:kern w:val="2"/>
          <w:sz w:val="16"/>
          <w:szCs w:val="16"/>
        </w:rPr>
        <w:t>7 (20) ноября</w:t>
      </w:r>
      <w:r w:rsidRPr="00153023">
        <w:rPr>
          <w:color w:val="000000" w:themeColor="text1"/>
          <w:kern w:val="2"/>
          <w:sz w:val="16"/>
          <w:szCs w:val="16"/>
        </w:rPr>
        <w:t xml:space="preserve"> в 1917 году из болгарского города Ямбол в сторону Восточной Африки отправился германский дирижабль Л-59, который должен был доставить для армии фон Леттов-Форбека 15 тонн припасов и снаряжения, включая пулеметы и швейные машинки. Но, пройдя уже половину пути и находясь над территорией Судана, экипаж дирижабля получил радиосообщение о том, что Леттов-Форбек будто бы капитулировал, и повернул назад. Как позже выяснилось, ложное сообщение о капитуляции армии Германской Восточной Африки было передано английской разведкой, узнавшей про этот воздушный рейд. Несмотря на неудачу, огромное расстояние, которое преодолел дирижабль, продемонстрировало ранее неизвестные возможности этих летательных аппаратов (17045).</w:t>
      </w:r>
    </w:p>
    <w:p w14:paraId="5CBD6706" w14:textId="77777777" w:rsidR="00133092" w:rsidRPr="00153023" w:rsidRDefault="0013309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2636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 xml:space="preserve">7 (20) </w:t>
      </w:r>
      <w:r w:rsidRPr="00153023">
        <w:rPr>
          <w:rFonts w:ascii="Times New Roman" w:hAnsi="Times New Roman" w:cs="Times New Roman"/>
          <w:color w:val="000000" w:themeColor="text1"/>
          <w:kern w:val="2"/>
          <w:sz w:val="16"/>
          <w:szCs w:val="16"/>
        </w:rPr>
        <w:t>ноября</w:t>
      </w:r>
      <w:r w:rsidRPr="00153023">
        <w:rPr>
          <w:rFonts w:ascii="Times New Roman" w:hAnsi="Times New Roman" w:cs="Times New Roman"/>
          <w:color w:val="000000" w:themeColor="text1"/>
          <w:kern w:val="2"/>
          <w:sz w:val="16"/>
          <w:szCs w:val="16"/>
          <w:lang w:val="en-US"/>
        </w:rPr>
        <w:t xml:space="preserve"> 1917 British launch surprise tank attack at Cambrai (1067).</w:t>
      </w:r>
    </w:p>
    <w:p w14:paraId="7A107C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6578F5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ноября 1917 англичане предприняли внезапную танковую атаку у Камбре (1067) и продолжалось до 7 декабря. Позже германские войска оттеснили прорвавшихся англичан (3907,92).</w:t>
      </w:r>
    </w:p>
    <w:p w14:paraId="6C742A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964574" w14:textId="77777777" w:rsidR="00F91B7A" w:rsidRPr="00153023" w:rsidRDefault="00F91B7A"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7 (20) ноября</w:t>
      </w:r>
      <w:r w:rsidRPr="00153023">
        <w:rPr>
          <w:rFonts w:ascii="Times New Roman" w:hAnsi="Times New Roman" w:cs="Times New Roman"/>
          <w:color w:val="000000" w:themeColor="text1"/>
          <w:kern w:val="2"/>
          <w:sz w:val="16"/>
          <w:szCs w:val="16"/>
        </w:rPr>
        <w:t xml:space="preserve"> в 1917 году на Западном фронте началось наступление союзников под Камбре (Северо-Восточная Франция) - первая боевая операция, в которой широко использовались танковые соединения. Впервые в истории решающую роль в исход битвы вносят танковые соединения, когда 474 британских танка прорывают линию обороны немцев (14836).</w:t>
      </w:r>
    </w:p>
    <w:p w14:paraId="02F350E1" w14:textId="77777777" w:rsidR="00F91B7A" w:rsidRPr="00153023" w:rsidRDefault="00F91B7A" w:rsidP="00153023">
      <w:pPr>
        <w:spacing w:after="0" w:line="240" w:lineRule="auto"/>
        <w:jc w:val="both"/>
        <w:rPr>
          <w:rFonts w:ascii="Times New Roman" w:hAnsi="Times New Roman" w:cs="Times New Roman"/>
          <w:color w:val="000000" w:themeColor="text1"/>
          <w:kern w:val="2"/>
          <w:sz w:val="16"/>
          <w:szCs w:val="16"/>
        </w:rPr>
      </w:pPr>
    </w:p>
    <w:p w14:paraId="4B7284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ноября - В 6 час. 10 мин. (за 1 час 20 мин. до восхода солнца) танки, развернутые позади английских окопов, двинулись в атаку, за ними по отделениям, рядами, следовала пехота.</w:t>
      </w:r>
    </w:p>
    <w:p w14:paraId="0343CF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6 час. 20 мин. открыла огонь артиллерия, сопровождая танки и пехоту огневым валом. Взрывы дымовых снарядов окутали впереди лежащую местность дымовой завесой. Перед началом наступления английская авиация в течение полутора часов действовала по всей полосе обороны германских войск с целью скрыть направление главного удара. Затем, с началом наступления, все усилия авиации были сконцентрированы на главном направлении. Штурмовые атаки велись по артиллерии, штабам и резервам германских войск. Истребительная авиация, применив трехъярусное барражирование, не допустила германские самолеты к полю боя. К началу операции англичане сконцентрировали в месте прорыва 289 самолетов против 78 германских; из них 158 английских истребителей противостояли 12 германским. Абсолютное господство в воздухе накануне операции и в первый день наступления обеспечило полный успех наземных действий английских войск.</w:t>
      </w:r>
    </w:p>
    <w:p w14:paraId="5B7336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Войска 3-й английской армии в сопровождении огневого вала из 1000 орудий и при поддержке 378 танков успешно прорвали тактическую зону германской обороны на участке фронта протяженностью 12 км, вклинившись в расположение противника на 8-10 км.</w:t>
      </w:r>
    </w:p>
    <w:p w14:paraId="6DED5C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Первая волна танков прошла через проволочные заграждения, за ней последовала вторая. К 16 часам англичане продвинулись на 10 км, в последующий день еще на несколько километров (11999).</w:t>
      </w:r>
    </w:p>
    <w:p w14:paraId="45F337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B62B56" w14:textId="77777777" w:rsidR="001519DB" w:rsidRPr="00153023" w:rsidRDefault="001519DB" w:rsidP="00153023">
      <w:pPr>
        <w:pStyle w:val="ae"/>
        <w:spacing w:before="0" w:after="0"/>
        <w:jc w:val="both"/>
        <w:rPr>
          <w:color w:val="000000" w:themeColor="text1"/>
          <w:kern w:val="2"/>
          <w:sz w:val="16"/>
          <w:szCs w:val="16"/>
        </w:rPr>
      </w:pPr>
      <w:r w:rsidRPr="00153023">
        <w:rPr>
          <w:color w:val="000000" w:themeColor="text1"/>
          <w:kern w:val="2"/>
          <w:sz w:val="16"/>
          <w:szCs w:val="16"/>
        </w:rPr>
        <w:t>7 (20) ноября 1917 британские части перешли в наступление на севере Франции в окрестностях городка Камбре (около 160 км от Парижа), ознаменовав начало первого в истории сражения с массовым применением танков. В общей сложности в нем было задействовано около 400 боевых машин, которые обеспечили англичанам первоначальный успех, воспользоваться которым, однако, они так и не сумели.</w:t>
      </w:r>
    </w:p>
    <w:p w14:paraId="4DA955B6" w14:textId="77777777" w:rsidR="001519DB" w:rsidRPr="00153023" w:rsidRDefault="001519DB" w:rsidP="00153023">
      <w:pPr>
        <w:pStyle w:val="ae"/>
        <w:spacing w:before="0" w:after="0"/>
        <w:jc w:val="both"/>
        <w:rPr>
          <w:color w:val="000000" w:themeColor="text1"/>
          <w:kern w:val="2"/>
          <w:sz w:val="16"/>
          <w:szCs w:val="16"/>
        </w:rPr>
      </w:pPr>
      <w:r w:rsidRPr="00153023">
        <w:rPr>
          <w:color w:val="000000" w:themeColor="text1"/>
          <w:kern w:val="2"/>
          <w:sz w:val="16"/>
          <w:szCs w:val="16"/>
        </w:rPr>
        <w:t>Наступление под Камбре стало последней в 1917 году попыткой союзников нанести решительный удар германской армии на Западном фронте. Две предыдущих закончились полным провалом. Предпринятое в апреле-мае в районе городов Аррас и Суассон так называемое «Наступление Нивеля», названное по имени спланировавшего его командующего французской армией, потом вошло в историю под говорящим названием «Мясорубка Нивеля». А начатая англичанами в августе 1917 года Битва при Пашендейле (по названию деревни в окрестностях города Ипр на западе Бельгии) обернулась еще большими потерями практически без всякого результата.</w:t>
      </w:r>
    </w:p>
    <w:p w14:paraId="744A0E4A" w14:textId="77777777" w:rsidR="001519DB" w:rsidRPr="00153023" w:rsidRDefault="001519DB" w:rsidP="00153023">
      <w:pPr>
        <w:pStyle w:val="ae"/>
        <w:spacing w:before="0" w:after="0"/>
        <w:jc w:val="both"/>
        <w:rPr>
          <w:color w:val="000000" w:themeColor="text1"/>
          <w:kern w:val="2"/>
          <w:sz w:val="16"/>
          <w:szCs w:val="16"/>
        </w:rPr>
      </w:pPr>
      <w:r w:rsidRPr="00153023">
        <w:rPr>
          <w:color w:val="000000" w:themeColor="text1"/>
          <w:kern w:val="2"/>
          <w:sz w:val="16"/>
          <w:szCs w:val="16"/>
        </w:rPr>
        <w:t>В итоге британское командование разработало план нового наступления, в котором решающая роль впервые отводилась танковым соединениям. Среди прочего это объяснялось переосмыслением роли танков в современной войне — было уже очевидно их огромное преимущество на поле боя, но командование никак не могло придумать, как это использовать для решительного прорыва обороны противника. В частности, все наступление при Пашендейле проходило по низменным полям Фландрии, которые от непрекращающихся дождей и артобстрелов превратились в непролазную трясину, в которой вязли и солдаты, и танки, что в итоге, как признали специалисты, фактически дискредитировало танковые войска в глазах солдат. Исходя из этого опыта, новое наступление британское командование после тщательной разведки решило проводить на более подходящей местности — малопересеченной и сухой, которая и нашлась к югу от Камбре.</w:t>
      </w:r>
    </w:p>
    <w:p w14:paraId="581331A8" w14:textId="77777777" w:rsidR="001519DB" w:rsidRPr="00153023" w:rsidRDefault="001519DB" w:rsidP="00153023">
      <w:pPr>
        <w:pStyle w:val="ae"/>
        <w:spacing w:before="0" w:after="0"/>
        <w:jc w:val="both"/>
        <w:rPr>
          <w:color w:val="000000" w:themeColor="text1"/>
          <w:kern w:val="2"/>
          <w:sz w:val="16"/>
          <w:szCs w:val="16"/>
        </w:rPr>
      </w:pPr>
      <w:r w:rsidRPr="00153023">
        <w:rPr>
          <w:color w:val="000000" w:themeColor="text1"/>
          <w:kern w:val="2"/>
          <w:sz w:val="16"/>
          <w:szCs w:val="16"/>
        </w:rPr>
        <w:t>Учитывая прежние неудачи, британцы тщательно подошли к подготовке операции — провели совместные тренировки по взаимодействию танковых экипажей и пехотных подразделений, отработали тактику преодоления танками глубоких и широких вражеских траншей. По этой методике танки действовали группами не менее чем по три машины, каждая из которых несла на себе фашину — большую связку хвороста. Один танк сначала должен был подавить сопротивление пехоты в первой линии окопов, потом второй — сбросить в нее фашину, по которой должен был пройти третий танк, сбросив, в свою очередь, фашину уже во второй окоп, и т.д. Пехота англичан при этом тоже действовала несколькими группами, у каждой из которых была своя задача. После прорыва вражеской обороны британское командование планировало ввести в бой кавалерию, которая должна была стремительным рейдом взять сам Камбре и окружить вражескую группировку. При подготовке операции англичане строго соблюдали секретность, и при переброске к фронту танков обязательно открывали швальный огонь артиллерии и пулеметов, чтобы заглушить рев двигателей.</w:t>
      </w:r>
    </w:p>
    <w:p w14:paraId="7364CEC6" w14:textId="77777777" w:rsidR="001519DB" w:rsidRPr="00153023" w:rsidRDefault="001519DB" w:rsidP="00153023">
      <w:pPr>
        <w:pStyle w:val="ae"/>
        <w:spacing w:before="0" w:after="0"/>
        <w:jc w:val="both"/>
        <w:rPr>
          <w:color w:val="000000" w:themeColor="text1"/>
          <w:kern w:val="2"/>
          <w:sz w:val="16"/>
          <w:szCs w:val="16"/>
        </w:rPr>
      </w:pPr>
      <w:r w:rsidRPr="00153023">
        <w:rPr>
          <w:color w:val="000000" w:themeColor="text1"/>
          <w:kern w:val="2"/>
          <w:sz w:val="16"/>
          <w:szCs w:val="16"/>
        </w:rPr>
        <w:t>Британские войска поднялись в атаку около 6 часов утра 20 ноября без традиционной артподготовки, ограничившись лишь «огненным валом», за которым шли танки, а чуть позади — пехота. Придуманная англичанам тактика сработала практически идеально, и уже к полудню им удалось продвинуться на 6-8 км, преодолев все три линии вражеской обороны. Однако британское командование опоздало с переброской кавалерии, атака которой началась с полуторачасовой задержкой. В результате немцы успели перебросить к месту прорыва подкрепления, которые встретили конницу шквальным пулеметным огнем. В итоге план и этого наступление провалился.</w:t>
      </w:r>
    </w:p>
    <w:p w14:paraId="7D5D6C79" w14:textId="77777777" w:rsidR="001519DB" w:rsidRPr="00153023" w:rsidRDefault="001519DB" w:rsidP="00153023">
      <w:pPr>
        <w:pStyle w:val="ae"/>
        <w:spacing w:before="0" w:after="0"/>
        <w:jc w:val="both"/>
        <w:rPr>
          <w:color w:val="000000" w:themeColor="text1"/>
          <w:kern w:val="2"/>
          <w:sz w:val="16"/>
          <w:szCs w:val="16"/>
        </w:rPr>
      </w:pPr>
      <w:r w:rsidRPr="00153023">
        <w:rPr>
          <w:color w:val="000000" w:themeColor="text1"/>
          <w:kern w:val="2"/>
          <w:sz w:val="16"/>
          <w:szCs w:val="16"/>
        </w:rPr>
        <w:t>К 22 ноября большинство танков израсходовало запасы топлива и боеприпасов, пополнить их под огнем было невозможно, а британская пехота без поддержки танков двигаться вперед уже не могла, и завязались тяжелые позиционные бои. Немцы же продолжали стягивать резервы, готовя контрнаступление (17045).</w:t>
      </w:r>
    </w:p>
    <w:p w14:paraId="0417698D" w14:textId="77777777" w:rsidR="001519DB" w:rsidRPr="00153023" w:rsidRDefault="001519D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AFDAD4" w14:textId="77777777" w:rsidR="00170A9A" w:rsidRPr="00153023" w:rsidRDefault="00170A9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7 (20) ноября 1917 г. утром командир Танкового корпуса генерал Эллиса лично возглавил танковую атаку, находясь в танке Mk IV («самка») с собственным именем «Хильда» батальона H, шедшего в центре боевого порядка. В традициях британского флота он даже поднял над танком свой флаг. Правда, «Хильда» уже при прохождении первой линии германской обороны провалилась в окоп возле Рибекура, и Эллису пришлось ее покинуть.</w:t>
      </w:r>
    </w:p>
    <w:p w14:paraId="2E6ABB34" w14:textId="77777777" w:rsidR="00170A9A" w:rsidRPr="00153023" w:rsidRDefault="00170A9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Для проведения операции был выбран участок фронта на немецкой оборонительной линии Гинденбурга, в районе города Камбрэ. Местность здесь была удобной для продвижения танков — твердый грунт, небольшое количество канав и воронок. Кроме разумного выбора местности, план танковой атаки содержал и несколько тактических новинок. Так, для достижения внезапности полностью отказались от предварительной артиллерийской подготовки — разрушить проволочные заграждения противника должны были сами танки. Также предусматривалось, что танки будут применяться массированно и в тесном взаимодействии с пехотой.</w:t>
      </w:r>
    </w:p>
    <w:p w14:paraId="4F9C789B" w14:textId="77777777" w:rsidR="00170A9A" w:rsidRPr="00153023" w:rsidRDefault="00170A9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Британцам удалось скрытно сосредоточить в намеченном районе сильную ударную группировку: 378 боевых и 98 специальных танков (практически весь Танковый корпус), более 1 000 орудий, восемь пехотных дивизий, один кавалерийский корпус. На участке прорыва в 12 км, на один километр немецкого фронта приходилось по 32 британских танка.</w:t>
      </w:r>
    </w:p>
    <w:p w14:paraId="40CBAD6C" w14:textId="77777777" w:rsidR="00170A9A" w:rsidRPr="00153023" w:rsidRDefault="00170A9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британские танки рвали проволочные заграждения, как нитки, наматывая на гусеницы километр за километром. К вечеру они продвинулись в глубину почти на 10 км. Были прорваны все три позиции германской обороны, захвачено около 8 000 пленных и 100 орудий. Успех был обеспечен не столько «массой танков», сколько их рациональным применением в тесном взаимодействии с другими родами войск. Правда, за успех пришлось заплатить потерей 280 танков (более половины принявших участие в атаке). При этом только около полусотни были подбиты вражеским огнем, основная же часть вышла из строя по техническим причинам (самым слабым местом оказалась трансмиссия, часто разрушались гусеничные ленты (22790)</w:t>
      </w:r>
    </w:p>
    <w:p w14:paraId="60C8DD47" w14:textId="77777777" w:rsidR="00170A9A" w:rsidRPr="00153023" w:rsidRDefault="00170A9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После успешного прорыва у англичан практически не оставалось резервов — британский атакующий клин расплылся. Немцы же оперативно подтянули к участку прорыва свежие части и сначала остановили британцев, а спустя несколько дней перешли в успешное контрнаступление, вернув обратно территорию и в качестве бонуса захватив около 100 танков Mk IV (в основном неисправных) (22790).</w:t>
      </w:r>
    </w:p>
    <w:p w14:paraId="14DDCCDB" w14:textId="77777777" w:rsidR="00170A9A" w:rsidRPr="00153023" w:rsidRDefault="00170A9A" w:rsidP="00153023">
      <w:pPr>
        <w:spacing w:after="0" w:line="240" w:lineRule="auto"/>
        <w:jc w:val="both"/>
        <w:rPr>
          <w:rFonts w:ascii="Times New Roman" w:hAnsi="Times New Roman" w:cs="Times New Roman"/>
          <w:color w:val="0070C0"/>
          <w:sz w:val="16"/>
          <w:szCs w:val="16"/>
        </w:rPr>
      </w:pPr>
    </w:p>
    <w:p w14:paraId="113908FD" w14:textId="77777777" w:rsidR="00133092" w:rsidRPr="00153023" w:rsidRDefault="0013309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период с 7 (20) по 13 (26) ноября 1945 германские подводные лодки затопили 45 судов (17045).</w:t>
      </w:r>
    </w:p>
    <w:p w14:paraId="541A7F51" w14:textId="77777777" w:rsidR="00133092" w:rsidRPr="00153023" w:rsidRDefault="0013309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93231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2B6DD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5ACE1C" w14:textId="77777777" w:rsidR="00A21D78" w:rsidRPr="00153023" w:rsidRDefault="00A21D7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ноября 1917 Совнарком направил радиотелеграмму и. о. верховного главнокомандующего русской армии генералу Н. Н. Духонину, приказав ему немедленно предложить перемирие всем воюющим странам. В тот же день за отказ выполнить это распоряжение Н. Н. Духонину было объявлено о его смещении с должности. Наркоминдел Троцкий обратился с нотой ко всем послам союзных держав, предлагая объявить перемирие и начать мирные переговоры (12629).</w:t>
      </w:r>
    </w:p>
    <w:p w14:paraId="02A1E4A4" w14:textId="77777777" w:rsidR="00A21D78" w:rsidRPr="00153023" w:rsidRDefault="00A21D7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CD113E" w14:textId="77777777" w:rsidR="00FA7CE5" w:rsidRPr="00153023" w:rsidRDefault="00FA7CE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ночь на 8 </w:t>
      </w:r>
      <w:hyperlink r:id="rId634" w:tooltip="21 ноября" w:history="1">
        <w:r w:rsidRPr="00153023">
          <w:rPr>
            <w:rStyle w:val="a5"/>
            <w:rFonts w:ascii="Times New Roman" w:hAnsi="Times New Roman" w:cs="Times New Roman"/>
            <w:color w:val="000000" w:themeColor="text1"/>
            <w:kern w:val="2"/>
            <w:sz w:val="16"/>
            <w:szCs w:val="16"/>
            <w:u w:val="none"/>
          </w:rPr>
          <w:t>(21) ноября</w:t>
        </w:r>
      </w:hyperlink>
      <w:r w:rsidRPr="00153023">
        <w:rPr>
          <w:rFonts w:ascii="Times New Roman" w:hAnsi="Times New Roman" w:cs="Times New Roman"/>
          <w:color w:val="000000" w:themeColor="text1"/>
          <w:kern w:val="2"/>
          <w:sz w:val="16"/>
          <w:szCs w:val="16"/>
        </w:rPr>
        <w:t xml:space="preserve"> Совнарком направил радиотелеграмму и. о. верховного главнокомандующего русской армии генералу </w:t>
      </w:r>
      <w:hyperlink r:id="rId635" w:tooltip="Духонин, Николай Николаевич" w:history="1">
        <w:r w:rsidRPr="00153023">
          <w:rPr>
            <w:rStyle w:val="a5"/>
            <w:rFonts w:ascii="Times New Roman" w:hAnsi="Times New Roman" w:cs="Times New Roman"/>
            <w:color w:val="000000" w:themeColor="text1"/>
            <w:kern w:val="2"/>
            <w:sz w:val="16"/>
            <w:szCs w:val="16"/>
            <w:u w:val="none"/>
          </w:rPr>
          <w:t>Н. Н. Духонину</w:t>
        </w:r>
      </w:hyperlink>
      <w:r w:rsidRPr="00153023">
        <w:rPr>
          <w:rFonts w:ascii="Times New Roman" w:hAnsi="Times New Roman" w:cs="Times New Roman"/>
          <w:color w:val="000000" w:themeColor="text1"/>
          <w:kern w:val="2"/>
          <w:sz w:val="16"/>
          <w:szCs w:val="16"/>
        </w:rPr>
        <w:t>, приказав ему обратиться к командованию армий противника с предложением прекратить военные действия и начать мирные переговоры. В предписании говорилось, что Совнарком считает необходимым «безотлагательно сделать формальное предложение перемирия всем воюющим странам, как союзным, так и находящимся с нами во враждебных действиях». 8 </w:t>
      </w:r>
      <w:hyperlink r:id="rId636" w:tooltip="21 ноября" w:history="1">
        <w:r w:rsidRPr="00153023">
          <w:rPr>
            <w:rStyle w:val="a5"/>
            <w:rFonts w:ascii="Times New Roman" w:hAnsi="Times New Roman" w:cs="Times New Roman"/>
            <w:color w:val="000000" w:themeColor="text1"/>
            <w:kern w:val="2"/>
            <w:sz w:val="16"/>
            <w:szCs w:val="16"/>
            <w:u w:val="none"/>
          </w:rPr>
          <w:t>(21) ноября</w:t>
        </w:r>
      </w:hyperlink>
      <w:r w:rsidRPr="00153023">
        <w:rPr>
          <w:rFonts w:ascii="Times New Roman" w:hAnsi="Times New Roman" w:cs="Times New Roman"/>
          <w:color w:val="000000" w:themeColor="text1"/>
          <w:kern w:val="2"/>
          <w:sz w:val="16"/>
          <w:szCs w:val="16"/>
        </w:rPr>
        <w:t xml:space="preserve"> за отказ выполнить это распоряжение Н. Н. Духонину было объявлено о его смещении с должности (вместо него 12 </w:t>
      </w:r>
      <w:hyperlink r:id="rId637" w:tooltip="25 ноября" w:history="1">
        <w:r w:rsidRPr="00153023">
          <w:rPr>
            <w:rStyle w:val="a5"/>
            <w:rFonts w:ascii="Times New Roman" w:hAnsi="Times New Roman" w:cs="Times New Roman"/>
            <w:color w:val="000000" w:themeColor="text1"/>
            <w:kern w:val="2"/>
            <w:sz w:val="16"/>
            <w:szCs w:val="16"/>
            <w:u w:val="none"/>
          </w:rPr>
          <w:t>(25) ноября</w:t>
        </w:r>
      </w:hyperlink>
      <w:r w:rsidRPr="00153023">
        <w:rPr>
          <w:rFonts w:ascii="Times New Roman" w:hAnsi="Times New Roman" w:cs="Times New Roman"/>
          <w:color w:val="000000" w:themeColor="text1"/>
          <w:kern w:val="2"/>
          <w:sz w:val="16"/>
          <w:szCs w:val="16"/>
        </w:rPr>
        <w:t xml:space="preserve"> Верховным главнокомандующим всеми сухопутными и морскими силами Российской республики назначается прапорщик царской армии </w:t>
      </w:r>
      <w:hyperlink r:id="rId638" w:tooltip="Крыленко, Николай Васильевич" w:history="1">
        <w:r w:rsidRPr="00153023">
          <w:rPr>
            <w:rStyle w:val="a5"/>
            <w:rFonts w:ascii="Times New Roman" w:hAnsi="Times New Roman" w:cs="Times New Roman"/>
            <w:color w:val="000000" w:themeColor="text1"/>
            <w:kern w:val="2"/>
            <w:sz w:val="16"/>
            <w:szCs w:val="16"/>
            <w:u w:val="none"/>
          </w:rPr>
          <w:t>Н. В. Крыленко</w:t>
        </w:r>
      </w:hyperlink>
      <w:r w:rsidRPr="00153023">
        <w:rPr>
          <w:rFonts w:ascii="Times New Roman" w:hAnsi="Times New Roman" w:cs="Times New Roman"/>
          <w:color w:val="000000" w:themeColor="text1"/>
          <w:kern w:val="2"/>
          <w:sz w:val="16"/>
          <w:szCs w:val="16"/>
        </w:rPr>
        <w:t xml:space="preserve">), а </w:t>
      </w:r>
      <w:hyperlink r:id="rId639" w:tooltip="Народный комиссариат по иностранным делам РСФСР" w:history="1">
        <w:r w:rsidRPr="00153023">
          <w:rPr>
            <w:rStyle w:val="a5"/>
            <w:rFonts w:ascii="Times New Roman" w:hAnsi="Times New Roman" w:cs="Times New Roman"/>
            <w:color w:val="000000" w:themeColor="text1"/>
            <w:kern w:val="2"/>
            <w:sz w:val="16"/>
            <w:szCs w:val="16"/>
            <w:u w:val="none"/>
          </w:rPr>
          <w:t>Наркоминдел</w:t>
        </w:r>
      </w:hyperlink>
      <w:r w:rsidRPr="00153023">
        <w:rPr>
          <w:rFonts w:ascii="Times New Roman" w:hAnsi="Times New Roman" w:cs="Times New Roman"/>
          <w:color w:val="000000" w:themeColor="text1"/>
          <w:kern w:val="2"/>
          <w:sz w:val="16"/>
          <w:szCs w:val="16"/>
        </w:rPr>
        <w:t xml:space="preserve"> обратился с </w:t>
      </w:r>
      <w:hyperlink r:id="rId640" w:tooltip="Нота (дипломатия)" w:history="1">
        <w:r w:rsidRPr="00153023">
          <w:rPr>
            <w:rStyle w:val="a5"/>
            <w:rFonts w:ascii="Times New Roman" w:hAnsi="Times New Roman" w:cs="Times New Roman"/>
            <w:color w:val="000000" w:themeColor="text1"/>
            <w:kern w:val="2"/>
            <w:sz w:val="16"/>
            <w:szCs w:val="16"/>
            <w:u w:val="none"/>
          </w:rPr>
          <w:t>нотой</w:t>
        </w:r>
      </w:hyperlink>
      <w:r w:rsidRPr="00153023">
        <w:rPr>
          <w:rFonts w:ascii="Times New Roman" w:hAnsi="Times New Roman" w:cs="Times New Roman"/>
          <w:color w:val="000000" w:themeColor="text1"/>
          <w:kern w:val="2"/>
          <w:sz w:val="16"/>
          <w:szCs w:val="16"/>
        </w:rPr>
        <w:t xml:space="preserve"> ко всем послам </w:t>
      </w:r>
      <w:hyperlink r:id="rId641" w:tooltip="Антанта" w:history="1">
        <w:r w:rsidRPr="00153023">
          <w:rPr>
            <w:rStyle w:val="a5"/>
            <w:rFonts w:ascii="Times New Roman" w:hAnsi="Times New Roman" w:cs="Times New Roman"/>
            <w:color w:val="000000" w:themeColor="text1"/>
            <w:kern w:val="2"/>
            <w:sz w:val="16"/>
            <w:szCs w:val="16"/>
            <w:u w:val="none"/>
          </w:rPr>
          <w:t>союзных держав</w:t>
        </w:r>
      </w:hyperlink>
      <w:r w:rsidRPr="00153023">
        <w:rPr>
          <w:rFonts w:ascii="Times New Roman" w:hAnsi="Times New Roman" w:cs="Times New Roman"/>
          <w:color w:val="000000" w:themeColor="text1"/>
          <w:kern w:val="2"/>
          <w:sz w:val="16"/>
          <w:szCs w:val="16"/>
        </w:rPr>
        <w:t>, предлагая объявить перемирие и начать мирные переговоры (17035).</w:t>
      </w:r>
    </w:p>
    <w:p w14:paraId="311B2AB4" w14:textId="77777777" w:rsidR="00FA7CE5" w:rsidRPr="00153023" w:rsidRDefault="00FA7CE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E71641" w14:textId="77777777" w:rsidR="0068196A" w:rsidRPr="00153023" w:rsidRDefault="0068196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8 (21) ноября 1917 г. временно исполняющим должность Верховного главнокомандующего ге</w:t>
      </w:r>
      <w:r w:rsidRPr="00153023">
        <w:rPr>
          <w:rFonts w:ascii="Times New Roman" w:hAnsi="Times New Roman" w:cs="Times New Roman"/>
          <w:color w:val="0070C0"/>
          <w:sz w:val="16"/>
          <w:szCs w:val="16"/>
        </w:rPr>
        <w:softHyphen/>
        <w:t>нерал-лейтенантом Духониным было утверж</w:t>
      </w:r>
      <w:r w:rsidRPr="00153023">
        <w:rPr>
          <w:rFonts w:ascii="Times New Roman" w:hAnsi="Times New Roman" w:cs="Times New Roman"/>
          <w:color w:val="0070C0"/>
          <w:sz w:val="16"/>
          <w:szCs w:val="16"/>
        </w:rPr>
        <w:softHyphen/>
        <w:t>дёно «Наставление по организации разведыва</w:t>
      </w:r>
      <w:r w:rsidRPr="00153023">
        <w:rPr>
          <w:rFonts w:ascii="Times New Roman" w:hAnsi="Times New Roman" w:cs="Times New Roman"/>
          <w:color w:val="0070C0"/>
          <w:sz w:val="16"/>
          <w:szCs w:val="16"/>
        </w:rPr>
        <w:softHyphen/>
        <w:t>тельной службы в действующей армии» - последний документ, регламентирующий ведение артиллерийской разведки с аэростата (20120).</w:t>
      </w:r>
    </w:p>
    <w:p w14:paraId="574D9AEC" w14:textId="77777777" w:rsidR="0068196A" w:rsidRPr="00153023" w:rsidRDefault="0068196A" w:rsidP="00153023">
      <w:pPr>
        <w:spacing w:after="0" w:line="240" w:lineRule="auto"/>
        <w:jc w:val="both"/>
        <w:rPr>
          <w:rFonts w:ascii="Times New Roman" w:hAnsi="Times New Roman" w:cs="Times New Roman"/>
          <w:color w:val="0070C0"/>
          <w:sz w:val="16"/>
          <w:szCs w:val="16"/>
        </w:rPr>
      </w:pPr>
    </w:p>
    <w:p w14:paraId="7A4208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ноября 1917 Совет Народных Комиссаров освободил подполковника М. А. Муравьева от исполнения обязанностей главнокомандующего по обороне Петрограда и войсками Петроградского военного округа, назначил на эту должность В.А. Антонова-Овсеенко (4216).</w:t>
      </w:r>
    </w:p>
    <w:p w14:paraId="524120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8CCE3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5FD03A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5FFEA9" w14:textId="77777777" w:rsidR="001C5D77" w:rsidRPr="00153023" w:rsidRDefault="001C5D77"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С 8 (21) ноября по 20 декабря 1917 г. в связи с восстанием Каледина, в марте 1918 г.— с подписанием Брестского мира, в июне 1918 г.— с мятежом белочехов в Москве были периоды ограничения свободного выхода газет (19545).</w:t>
      </w:r>
    </w:p>
    <w:p w14:paraId="47B976E8" w14:textId="77777777" w:rsidR="001C5D77" w:rsidRPr="00153023" w:rsidRDefault="001C5D77" w:rsidP="00153023">
      <w:pPr>
        <w:spacing w:after="0" w:line="240" w:lineRule="auto"/>
        <w:jc w:val="both"/>
        <w:rPr>
          <w:rFonts w:ascii="Times New Roman" w:hAnsi="Times New Roman" w:cs="Times New Roman"/>
          <w:color w:val="000000" w:themeColor="text1"/>
          <w:sz w:val="16"/>
          <w:szCs w:val="16"/>
        </w:rPr>
      </w:pPr>
    </w:p>
    <w:p w14:paraId="31137022" w14:textId="77777777" w:rsidR="001C5D77" w:rsidRPr="00153023" w:rsidRDefault="001C5D77"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8 (21) ноября 1917. Общее собрание служащих участковых комиссариатов московской городской милиции единогласно постановило прекратить работу впредь до осуществления поставленных условий: удаление ставленников Военно-революционного комитета на всех учреждений московской милиции. возвращение всех уволенных товарищей, восстановление прежнего порядка замещения должностей в милиции. На общей студенческой сходке учащихся высших учебных заведений принято решение отложить проведение занятий до 1 января 1918 года.</w:t>
      </w:r>
    </w:p>
    <w:p w14:paraId="51C197A0" w14:textId="77777777" w:rsidR="001C5D77" w:rsidRPr="00153023" w:rsidRDefault="001C5D77"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зале заседаний бывшей Городской Думы состоялось собранно районных дум под председательством Н. А, Семашко. Собрание заявило, что единственным органом власти в городе оно признает Моссовет. Избрали Совет районных дум, которому было передано управление городским хозяйством. Председателем бюро Совета был избран большевик М. Ф. Владимирский, заведующим отделом социального обеспечения - В. А. Обух, врачебным отделом - Н. А. Семашко.</w:t>
      </w:r>
    </w:p>
    <w:p w14:paraId="0AE2B5B6" w14:textId="77777777" w:rsidR="001C5D77" w:rsidRPr="00153023" w:rsidRDefault="001C5D77"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Собрание коллектива Большого театра приняло резолюцию об открытии первого сезона после Октябрьской революции.</w:t>
      </w:r>
    </w:p>
    <w:p w14:paraId="3661BFC4" w14:textId="77777777" w:rsidR="001C5D77" w:rsidRPr="00153023" w:rsidRDefault="001C5D77"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Московские газеты пестрели заголовками: "На развалинах", "Апофеоз братоубийства", "Со взломом". "Украденный закон", "Братский бой", "Дни ужасов", "Террор"...(18685).</w:t>
      </w:r>
    </w:p>
    <w:p w14:paraId="5F0681F7" w14:textId="77777777" w:rsidR="001C5D77" w:rsidRPr="00153023" w:rsidRDefault="001C5D77" w:rsidP="00153023">
      <w:pPr>
        <w:spacing w:after="0" w:line="240" w:lineRule="auto"/>
        <w:jc w:val="both"/>
        <w:rPr>
          <w:rFonts w:ascii="Times New Roman" w:hAnsi="Times New Roman" w:cs="Times New Roman"/>
          <w:color w:val="000000" w:themeColor="text1"/>
          <w:sz w:val="16"/>
          <w:szCs w:val="16"/>
        </w:rPr>
      </w:pPr>
    </w:p>
    <w:p w14:paraId="17B4D0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ноября 1917 вместо ушедшего в отставку Каменева (1348,88) Я.М.Свердлов избирается Председателем ВЦИК (3481).</w:t>
      </w:r>
    </w:p>
    <w:p w14:paraId="0EB63E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8AD942" w14:textId="77777777" w:rsidR="00D16D02" w:rsidRPr="00153023" w:rsidRDefault="00D16D02" w:rsidP="00153023">
      <w:pPr>
        <w:pStyle w:val="ae"/>
        <w:spacing w:before="0" w:after="0"/>
        <w:jc w:val="both"/>
        <w:rPr>
          <w:color w:val="000000" w:themeColor="text1"/>
          <w:kern w:val="2"/>
          <w:sz w:val="16"/>
          <w:szCs w:val="16"/>
        </w:rPr>
      </w:pPr>
      <w:r w:rsidRPr="00153023">
        <w:rPr>
          <w:color w:val="000000" w:themeColor="text1"/>
          <w:kern w:val="2"/>
          <w:sz w:val="16"/>
          <w:szCs w:val="16"/>
        </w:rPr>
        <w:t>8 (21) ноября 1917 газета «Новая жизнь» привела свое резюме событиям в Москве: «В сущности своей Московская бойня была кошмарным кровавым избиением младенцев. С одной стороны — юноши красногвардейцы, не умеющие держать ружья в руках, и солдаты, почти не отдающие себе отчета — кого ради они идут на смерть, чего ради убивают? С другой — ничтожная количественно кучка юнкеров, мужественно исполняющих свой «долг», как это было внушено им».</w:t>
      </w:r>
    </w:p>
    <w:p w14:paraId="69BD5C44" w14:textId="77777777" w:rsidR="00D16D02" w:rsidRPr="00153023" w:rsidRDefault="00D16D02" w:rsidP="00153023">
      <w:pPr>
        <w:pStyle w:val="ae"/>
        <w:spacing w:before="0" w:after="0"/>
        <w:jc w:val="both"/>
        <w:rPr>
          <w:color w:val="000000" w:themeColor="text1"/>
          <w:kern w:val="2"/>
          <w:sz w:val="16"/>
          <w:szCs w:val="16"/>
        </w:rPr>
      </w:pPr>
      <w:r w:rsidRPr="00153023">
        <w:rPr>
          <w:color w:val="000000" w:themeColor="text1"/>
          <w:kern w:val="2"/>
          <w:sz w:val="16"/>
          <w:szCs w:val="16"/>
        </w:rPr>
        <w:t>Всего в ходе боев и расправ в Москве с обеих сторон погибло несколько сотен человек, но многим офицерам и юнкерам удалось бежать и позднее пробраться на Дон (17045).</w:t>
      </w:r>
    </w:p>
    <w:p w14:paraId="20898BC0" w14:textId="77777777" w:rsidR="00D16D02" w:rsidRPr="00153023" w:rsidRDefault="00D16D0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C30B0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ноября 1917 ВЦИК поручил Совнаркому решительно подавить саботаж в русских банках (4962).</w:t>
      </w:r>
    </w:p>
    <w:p w14:paraId="708B1A47"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7C16F9" w14:textId="77777777" w:rsidR="005D2783" w:rsidRPr="00153023" w:rsidRDefault="005D278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 xml:space="preserve">8 (21) ноября </w:t>
      </w:r>
      <w:r w:rsidRPr="00153023">
        <w:rPr>
          <w:rFonts w:ascii="Times New Roman" w:hAnsi="Times New Roman" w:cs="Times New Roman"/>
          <w:color w:val="000000" w:themeColor="text1"/>
          <w:kern w:val="2"/>
          <w:sz w:val="16"/>
          <w:szCs w:val="16"/>
        </w:rPr>
        <w:t>в 1917 году общее собрание Российской Академии Наук приняло обращение к ученым, в котором было высказано отрицательное отношение к захвату власти большевиками (14836).</w:t>
      </w:r>
    </w:p>
    <w:p w14:paraId="6A8A07A0" w14:textId="77777777" w:rsidR="005D2783" w:rsidRPr="00153023" w:rsidRDefault="005D2783" w:rsidP="00153023">
      <w:pPr>
        <w:spacing w:after="0" w:line="240" w:lineRule="auto"/>
        <w:jc w:val="both"/>
        <w:rPr>
          <w:rFonts w:ascii="Times New Roman" w:hAnsi="Times New Roman" w:cs="Times New Roman"/>
          <w:color w:val="000000" w:themeColor="text1"/>
          <w:kern w:val="2"/>
          <w:sz w:val="16"/>
          <w:szCs w:val="16"/>
        </w:rPr>
      </w:pPr>
    </w:p>
    <w:p w14:paraId="4C5375A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38D5F4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06CC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ноября 1917 Правительство Советской России направило послам Великобритании, Франции и США и ряда других стран ноту с предложением о заключении перемирия на всех фронтах и начале переговоров о мире. Неделю спустя, не получив ответа. Объявили о предстоящем начале сепаратных переговоров о мире с Германией (3186) - это была нота, подписанная Л.Д.Т. (3481).</w:t>
      </w:r>
    </w:p>
    <w:p w14:paraId="36E6FB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592028" w14:textId="77777777" w:rsidR="005D2783" w:rsidRPr="00153023" w:rsidRDefault="005D278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 xml:space="preserve">8 (21) ноября </w:t>
      </w:r>
      <w:r w:rsidRPr="00153023">
        <w:rPr>
          <w:rFonts w:ascii="Times New Roman" w:hAnsi="Times New Roman" w:cs="Times New Roman"/>
          <w:color w:val="000000" w:themeColor="text1"/>
          <w:kern w:val="2"/>
          <w:sz w:val="16"/>
          <w:szCs w:val="16"/>
        </w:rPr>
        <w:t>в 1917 году советское правительство России посылает ноту наркома иностранных дел Л.Троцкого, в которой всем воюющим сторонам предлагается начать переговоры о мире (14836).</w:t>
      </w:r>
    </w:p>
    <w:p w14:paraId="34338B54" w14:textId="77777777" w:rsidR="005D2783" w:rsidRPr="00153023" w:rsidRDefault="005D2783" w:rsidP="00153023">
      <w:pPr>
        <w:spacing w:after="0" w:line="240" w:lineRule="auto"/>
        <w:jc w:val="both"/>
        <w:rPr>
          <w:rFonts w:ascii="Times New Roman" w:hAnsi="Times New Roman" w:cs="Times New Roman"/>
          <w:color w:val="000000" w:themeColor="text1"/>
          <w:kern w:val="2"/>
          <w:sz w:val="16"/>
          <w:szCs w:val="16"/>
        </w:rPr>
      </w:pPr>
    </w:p>
    <w:p w14:paraId="3874E577" w14:textId="77777777" w:rsidR="005D2783" w:rsidRPr="00153023" w:rsidRDefault="005D278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 xml:space="preserve">8 (21) ноября </w:t>
      </w:r>
      <w:r w:rsidRPr="00153023">
        <w:rPr>
          <w:rFonts w:ascii="Times New Roman" w:hAnsi="Times New Roman" w:cs="Times New Roman"/>
          <w:color w:val="000000" w:themeColor="text1"/>
          <w:kern w:val="2"/>
          <w:sz w:val="16"/>
          <w:szCs w:val="16"/>
        </w:rPr>
        <w:t>в 1917 году Троцкий на заседании ВЦИК заявил: "Мы бросаем в сорную корзину истории все те старые договоры, по которым нам причитались чужие территории" (14836).</w:t>
      </w:r>
    </w:p>
    <w:p w14:paraId="7793D8CC" w14:textId="77777777" w:rsidR="005D2783" w:rsidRPr="00153023" w:rsidRDefault="005D2783" w:rsidP="00153023">
      <w:pPr>
        <w:spacing w:after="0" w:line="240" w:lineRule="auto"/>
        <w:jc w:val="both"/>
        <w:rPr>
          <w:rFonts w:ascii="Times New Roman" w:hAnsi="Times New Roman" w:cs="Times New Roman"/>
          <w:color w:val="000000" w:themeColor="text1"/>
          <w:kern w:val="2"/>
          <w:sz w:val="16"/>
          <w:szCs w:val="16"/>
        </w:rPr>
      </w:pPr>
    </w:p>
    <w:p w14:paraId="7DF110C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41CA5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0D28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C 8 по 11 (21 по 24) ноября 1917 состоялся полет Цеппелина L-59 в Африку (1043,109).</w:t>
      </w:r>
    </w:p>
    <w:p w14:paraId="65CD2A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DEFDD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ноября 1917 г. германский “Цеппелин” L-59, стартовав из Ямбола в Болгарии, долетел до района Хартума в судане и вернулся назад, пролетев, таким образом, за 95 часов 7000 км без посадки.</w:t>
      </w:r>
    </w:p>
    <w:p w14:paraId="27BCE2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4DB1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8 (21) ноября 1917 года в 8.34 дирижабль L-59 вылетел в Восточную Африку, имея на борту следующий груз: </w:t>
      </w:r>
    </w:p>
    <w:p w14:paraId="03A3D0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артснарядов, ручных гранат, винтовочных патронов 7400 кг; </w:t>
      </w:r>
    </w:p>
    <w:p w14:paraId="3E7F60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пулеметов и другого вооружения, а также полевых раций 3260 кг; </w:t>
      </w:r>
    </w:p>
    <w:p w14:paraId="37A321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разного имущества, обмундирования 200 кг; </w:t>
      </w:r>
    </w:p>
    <w:p w14:paraId="08430E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оптических приборов и прицелов 50 кг; </w:t>
      </w:r>
    </w:p>
    <w:p w14:paraId="0F8E37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медикаментов и перевязочных средств 2970 кг; </w:t>
      </w:r>
    </w:p>
    <w:p w14:paraId="5DFAE9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почты 53 кг; </w:t>
      </w:r>
    </w:p>
    <w:p w14:paraId="7DD30A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книг 53 кг. </w:t>
      </w:r>
    </w:p>
    <w:p w14:paraId="243FF6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Необходимо отметить, что воздушная обстановка в пути оставалась неясной, так как совершенно отсутствовали метеорологические данные над территорией стран противника и всей Африки. Дирижабль миновал район Смирны, пересек Средиземное море и пошел западнее Нила, мимо острова Сирос, Фарофра и Дахель. </w:t>
      </w:r>
    </w:p>
    <w:p w14:paraId="44D9EF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Условия полета над Африкой были испытаны впервые. Резкое охлаждение ночью заставляло расходовать балласт. Днем температура в гондолах поднималась до изнуряющих величин, а суточные ее колебания еще над Малой Азией достигали 40°С. </w:t>
      </w:r>
    </w:p>
    <w:p w14:paraId="77B952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Вертикальные течения и вихри в южных районах Сахары существенным образом осложняли полет и вызывали острые приступы морской болезни у всех членов экипажа, даже у самых закаленных. Неожиданным и приятным открытием стал тот факт, что муссоны над пустыней Сахара в нижних слоях в это время года дуют с севера-востока, а в верхних — с юга, что способствовало увеличению скорости полета в обоих направлениях. </w:t>
      </w:r>
    </w:p>
    <w:p w14:paraId="1B8EED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Параллельно с боевыми операциями на Западном и Восточном фронтах шла отчаянная борьба за удержание колоний Того, Камеруна и Восточной Африки. Ее исход мог оказать решительное влияние на сохранение за Германией хотя бы части своих колоний. Поэтому понятно, насколько большое политическое значение придавалось результатам боев в Африке. В частности, в Восточной Африке отряды под командованием Леттова-Форбекс упорно сражались против численно превосходивших и технически более оснащенных сил противника. Отсутствие связи с окруженными частями не позволяло судить об их положении. Однако несомненным был тот факт, что немецкие войска испытывали крайнюю нужду в продовольствии, медикаментах и боеприпасах. Бывший немецкий колониальный врач Зупица внес предложение об использовании дирижабля для оказания помощи окруженным частям по воздуху. Его предложение было принято, но в наличии не было ни одного дирижабля, который мог бы выполнить такой полет и при этом доставить достаточное количество необходимых грузов. Совершенный незадолго до этого LZ-120 полет продолжительностью в 101 час доказал, что долететь до Восточной Африки можно. Оставался открытым вопрос обеспечения нужной грузоподъемности. Произведенные расчеты показали, что для выполнения всех условий полета необходимо иметь воздушный корабль значительно большего объема, чем находившиеся в это время в строю (11324). </w:t>
      </w:r>
    </w:p>
    <w:p w14:paraId="553794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E0DE52" w14:textId="77777777" w:rsidR="0068196A" w:rsidRPr="00153023" w:rsidRDefault="0068196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8-11 (21–24) ноября 1917, пытаясь доставить медикаменты и боеприпасы немецким сухопутным войскам в Германской Восточной Африке, Цеппелин L 59 ВМФ Германии, специально модифицированный для полетов на большие расстояния, преодолевает 6 757 километров (4 196 статутных миль ). от Ямбола, Болгария, над европейской Турцией, Малой Азией и Средиземным морем и Африку до точки к западу от Хартума, прежде чем быть отозванной назад в Ямбол, который он достигает через 95 часов 5 минут непрерывного полета со средней скоростью 71 км. / ч (44 миль / ч). Полет устанавливает новый рекорд дальности. Дирижабль возвращается в Ямбол с достаточным количеством топлива на борту, чтобы оставаться в воздухе еще 64 часа (20341).</w:t>
      </w:r>
    </w:p>
    <w:p w14:paraId="34BDB8EC" w14:textId="77777777" w:rsidR="0068196A" w:rsidRPr="00153023" w:rsidRDefault="0068196A" w:rsidP="00153023">
      <w:pPr>
        <w:spacing w:after="0" w:line="240" w:lineRule="auto"/>
        <w:jc w:val="both"/>
        <w:rPr>
          <w:rFonts w:ascii="Times New Roman" w:hAnsi="Times New Roman" w:cs="Times New Roman"/>
          <w:color w:val="0070C0"/>
          <w:sz w:val="16"/>
          <w:szCs w:val="16"/>
        </w:rPr>
      </w:pPr>
    </w:p>
    <w:p w14:paraId="503FBF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November 21, 1917 A demonstration of the Navy N-9 flying bomb at Amityville, Long Island, was witnessed by Major Gen. George O. Squier, USA, Chief Signal Officer Subsequently the Army established a parallel aerial torpedo project (1090).</w:t>
      </w:r>
    </w:p>
    <w:p w14:paraId="38A1B6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ED632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lang w:val="en-US"/>
        </w:rPr>
        <w:t xml:space="preserve">8 </w:t>
      </w:r>
      <w:r w:rsidRPr="00153023">
        <w:rPr>
          <w:rFonts w:ascii="Times New Roman" w:hAnsi="Times New Roman" w:cs="Times New Roman"/>
          <w:color w:val="000000" w:themeColor="text1"/>
          <w:kern w:val="2"/>
          <w:sz w:val="16"/>
          <w:szCs w:val="16"/>
        </w:rPr>
        <w:t>ноября</w:t>
      </w:r>
      <w:r w:rsidRPr="00153023">
        <w:rPr>
          <w:rFonts w:ascii="Times New Roman" w:hAnsi="Times New Roman" w:cs="Times New Roman"/>
          <w:color w:val="000000" w:themeColor="text1"/>
          <w:kern w:val="2"/>
          <w:sz w:val="16"/>
          <w:szCs w:val="16"/>
          <w:lang w:val="en-US"/>
        </w:rPr>
        <w:t xml:space="preserve"> (21 </w:t>
      </w:r>
      <w:r w:rsidRPr="00153023">
        <w:rPr>
          <w:rFonts w:ascii="Times New Roman" w:hAnsi="Times New Roman" w:cs="Times New Roman"/>
          <w:color w:val="000000" w:themeColor="text1"/>
          <w:kern w:val="2"/>
          <w:sz w:val="16"/>
          <w:szCs w:val="16"/>
        </w:rPr>
        <w:t>ноября</w:t>
      </w:r>
      <w:r w:rsidRPr="00153023">
        <w:rPr>
          <w:rFonts w:ascii="Times New Roman" w:hAnsi="Times New Roman" w:cs="Times New Roman"/>
          <w:color w:val="000000" w:themeColor="text1"/>
          <w:kern w:val="2"/>
          <w:sz w:val="16"/>
          <w:szCs w:val="16"/>
          <w:lang w:val="en-US"/>
        </w:rPr>
        <w:t xml:space="preserve">) 1917 </w:t>
      </w:r>
      <w:r w:rsidRPr="00153023">
        <w:rPr>
          <w:rFonts w:ascii="Times New Roman" w:hAnsi="Times New Roman" w:cs="Times New Roman"/>
          <w:color w:val="000000" w:themeColor="text1"/>
          <w:kern w:val="2"/>
          <w:sz w:val="16"/>
          <w:szCs w:val="16"/>
        </w:rPr>
        <w:t>посвидетельству</w:t>
      </w:r>
      <w:r w:rsidRPr="00153023">
        <w:rPr>
          <w:rFonts w:ascii="Times New Roman" w:hAnsi="Times New Roman" w:cs="Times New Roman"/>
          <w:color w:val="000000" w:themeColor="text1"/>
          <w:kern w:val="2"/>
          <w:sz w:val="16"/>
          <w:szCs w:val="16"/>
          <w:lang w:val="en-US"/>
        </w:rPr>
        <w:t xml:space="preserve"> Major Gen. George O. Squier, USA, Chief Signal Officer </w:t>
      </w:r>
      <w:r w:rsidRPr="00153023">
        <w:rPr>
          <w:rFonts w:ascii="Times New Roman" w:hAnsi="Times New Roman" w:cs="Times New Roman"/>
          <w:color w:val="000000" w:themeColor="text1"/>
          <w:kern w:val="2"/>
          <w:sz w:val="16"/>
          <w:szCs w:val="16"/>
        </w:rPr>
        <w:t>состояласьдемонстрациялетающейбомбыфлота</w:t>
      </w:r>
      <w:r w:rsidRPr="00153023">
        <w:rPr>
          <w:rFonts w:ascii="Times New Roman" w:hAnsi="Times New Roman" w:cs="Times New Roman"/>
          <w:color w:val="000000" w:themeColor="text1"/>
          <w:kern w:val="2"/>
          <w:sz w:val="16"/>
          <w:szCs w:val="16"/>
          <w:lang w:val="en-US"/>
        </w:rPr>
        <w:t xml:space="preserve"> N-9 flying </w:t>
      </w:r>
      <w:r w:rsidRPr="00153023">
        <w:rPr>
          <w:rFonts w:ascii="Times New Roman" w:hAnsi="Times New Roman" w:cs="Times New Roman"/>
          <w:color w:val="000000" w:themeColor="text1"/>
          <w:kern w:val="2"/>
          <w:sz w:val="16"/>
          <w:szCs w:val="16"/>
        </w:rPr>
        <w:t>в</w:t>
      </w:r>
      <w:r w:rsidRPr="00153023">
        <w:rPr>
          <w:rFonts w:ascii="Times New Roman" w:hAnsi="Times New Roman" w:cs="Times New Roman"/>
          <w:color w:val="000000" w:themeColor="text1"/>
          <w:kern w:val="2"/>
          <w:sz w:val="16"/>
          <w:szCs w:val="16"/>
          <w:lang w:val="en-US"/>
        </w:rPr>
        <w:t xml:space="preserve"> Amityville, Long Island. </w:t>
      </w:r>
      <w:r w:rsidRPr="00153023">
        <w:rPr>
          <w:rFonts w:ascii="Times New Roman" w:hAnsi="Times New Roman" w:cs="Times New Roman"/>
          <w:color w:val="000000" w:themeColor="text1"/>
          <w:kern w:val="2"/>
          <w:sz w:val="16"/>
          <w:szCs w:val="16"/>
        </w:rPr>
        <w:t>Соответственно армия также начала параллельный проект создания летающей торпеды (1090).</w:t>
      </w:r>
    </w:p>
    <w:p w14:paraId="6A6EE3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1CC20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94BB7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A116AD" w14:textId="77777777" w:rsidR="0068196A" w:rsidRPr="00153023" w:rsidRDefault="0068196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9 (22) ноября 1917 г. начальник штаба ВГК гене</w:t>
      </w:r>
      <w:r w:rsidRPr="00153023">
        <w:rPr>
          <w:rFonts w:ascii="Times New Roman" w:hAnsi="Times New Roman" w:cs="Times New Roman"/>
          <w:color w:val="0070C0"/>
          <w:sz w:val="16"/>
          <w:szCs w:val="16"/>
        </w:rPr>
        <w:softHyphen/>
        <w:t>рал-лейтенант Н.Н. Духонин издал секретный приказ № 877 о переформировании 27-го армей</w:t>
      </w:r>
      <w:r w:rsidRPr="00153023">
        <w:rPr>
          <w:rFonts w:ascii="Times New Roman" w:hAnsi="Times New Roman" w:cs="Times New Roman"/>
          <w:color w:val="0070C0"/>
          <w:sz w:val="16"/>
          <w:szCs w:val="16"/>
        </w:rPr>
        <w:softHyphen/>
        <w:t>ского воздухоплавательного отряда в 1-й Поль</w:t>
      </w:r>
      <w:r w:rsidRPr="00153023">
        <w:rPr>
          <w:rFonts w:ascii="Times New Roman" w:hAnsi="Times New Roman" w:cs="Times New Roman"/>
          <w:color w:val="0070C0"/>
          <w:sz w:val="16"/>
          <w:szCs w:val="16"/>
        </w:rPr>
        <w:softHyphen/>
        <w:t>ский воздухоплавательный отряд, сохранив имущество, штаты и табели отряда. Соглас</w:t>
      </w:r>
      <w:r w:rsidRPr="00153023">
        <w:rPr>
          <w:rFonts w:ascii="Times New Roman" w:hAnsi="Times New Roman" w:cs="Times New Roman"/>
          <w:color w:val="0070C0"/>
          <w:sz w:val="16"/>
          <w:szCs w:val="16"/>
        </w:rPr>
        <w:softHyphen/>
        <w:t>но этому приказу переформирование должно было проводиться распоряжением командира 1-го Польского корпуса. Начальник Полевого управления авиации и воздухоплавания распоря</w:t>
      </w:r>
      <w:r w:rsidRPr="00153023">
        <w:rPr>
          <w:rFonts w:ascii="Times New Roman" w:hAnsi="Times New Roman" w:cs="Times New Roman"/>
          <w:color w:val="0070C0"/>
          <w:sz w:val="16"/>
          <w:szCs w:val="16"/>
        </w:rPr>
        <w:softHyphen/>
        <w:t>дился личным составом 27-го армейского возду</w:t>
      </w:r>
      <w:r w:rsidRPr="00153023">
        <w:rPr>
          <w:rFonts w:ascii="Times New Roman" w:hAnsi="Times New Roman" w:cs="Times New Roman"/>
          <w:color w:val="0070C0"/>
          <w:sz w:val="16"/>
          <w:szCs w:val="16"/>
        </w:rPr>
        <w:softHyphen/>
        <w:t>хоплавательного отряда пополнить другие воз</w:t>
      </w:r>
      <w:r w:rsidRPr="00153023">
        <w:rPr>
          <w:rFonts w:ascii="Times New Roman" w:hAnsi="Times New Roman" w:cs="Times New Roman"/>
          <w:color w:val="0070C0"/>
          <w:sz w:val="16"/>
          <w:szCs w:val="16"/>
        </w:rPr>
        <w:softHyphen/>
        <w:t>духоплавательные части, а 1-й Польский отряд укомплектовать солдатами-поляками Западного фронта. Однако это распоряжение встретило сопротивление со стороны солдат подлежаще</w:t>
      </w:r>
      <w:r w:rsidRPr="00153023">
        <w:rPr>
          <w:rFonts w:ascii="Times New Roman" w:hAnsi="Times New Roman" w:cs="Times New Roman"/>
          <w:color w:val="0070C0"/>
          <w:sz w:val="16"/>
          <w:szCs w:val="16"/>
        </w:rPr>
        <w:softHyphen/>
        <w:t>го переформированию отряда. Общее собрание отряда приняло решение опротестовать приказ и объявить отряд украинским. Представитель Центральной Рады при штабе ВГК попросил на</w:t>
      </w:r>
      <w:r w:rsidRPr="00153023">
        <w:rPr>
          <w:rFonts w:ascii="Times New Roman" w:hAnsi="Times New Roman" w:cs="Times New Roman"/>
          <w:color w:val="0070C0"/>
          <w:sz w:val="16"/>
          <w:szCs w:val="16"/>
        </w:rPr>
        <w:softHyphen/>
        <w:t>править 27-й армейский воздухоплавательный отряд в Киев. В этих условиях временно испол</w:t>
      </w:r>
      <w:r w:rsidRPr="00153023">
        <w:rPr>
          <w:rFonts w:ascii="Times New Roman" w:hAnsi="Times New Roman" w:cs="Times New Roman"/>
          <w:color w:val="0070C0"/>
          <w:sz w:val="16"/>
          <w:szCs w:val="16"/>
        </w:rPr>
        <w:softHyphen/>
        <w:t>няющий должность начальника Полевого управ</w:t>
      </w:r>
      <w:r w:rsidRPr="00153023">
        <w:rPr>
          <w:rFonts w:ascii="Times New Roman" w:hAnsi="Times New Roman" w:cs="Times New Roman"/>
          <w:color w:val="0070C0"/>
          <w:sz w:val="16"/>
          <w:szCs w:val="16"/>
        </w:rPr>
        <w:softHyphen/>
        <w:t>ления авиации и воздухоплавания В.Л. Нижев- ский предложил Н.Н. Духонину сформировать Польский отряд на базе имущества Западного воздухоплавательного парка (воздухоплаватель</w:t>
      </w:r>
      <w:r w:rsidRPr="00153023">
        <w:rPr>
          <w:rFonts w:ascii="Times New Roman" w:hAnsi="Times New Roman" w:cs="Times New Roman"/>
          <w:color w:val="0070C0"/>
          <w:sz w:val="16"/>
          <w:szCs w:val="16"/>
        </w:rPr>
        <w:softHyphen/>
        <w:t>ного парка Западного фронта) и укомплектовать отряд солдатами-поляками, а заодно отменить приказ о переформировании 27-го воздухопла</w:t>
      </w:r>
      <w:r w:rsidRPr="00153023">
        <w:rPr>
          <w:rFonts w:ascii="Times New Roman" w:hAnsi="Times New Roman" w:cs="Times New Roman"/>
          <w:color w:val="0070C0"/>
          <w:sz w:val="16"/>
          <w:szCs w:val="16"/>
        </w:rPr>
        <w:softHyphen/>
        <w:t>вательного отряда. Н.Н. Духонин наложил на за</w:t>
      </w:r>
      <w:r w:rsidRPr="00153023">
        <w:rPr>
          <w:rFonts w:ascii="Times New Roman" w:hAnsi="Times New Roman" w:cs="Times New Roman"/>
          <w:color w:val="0070C0"/>
          <w:sz w:val="16"/>
          <w:szCs w:val="16"/>
        </w:rPr>
        <w:softHyphen/>
        <w:t>писку резолюцию: «Пока это формирование не осуществлять» (20120).</w:t>
      </w:r>
    </w:p>
    <w:p w14:paraId="61EFD698" w14:textId="77777777" w:rsidR="0068196A" w:rsidRPr="00153023" w:rsidRDefault="0068196A" w:rsidP="00153023">
      <w:pPr>
        <w:spacing w:after="0" w:line="240" w:lineRule="auto"/>
        <w:jc w:val="both"/>
        <w:rPr>
          <w:rFonts w:ascii="Times New Roman" w:hAnsi="Times New Roman" w:cs="Times New Roman"/>
          <w:color w:val="0070C0"/>
          <w:sz w:val="16"/>
          <w:szCs w:val="16"/>
        </w:rPr>
      </w:pPr>
    </w:p>
    <w:p w14:paraId="48CB44C6" w14:textId="77777777" w:rsidR="00FF33CC" w:rsidRPr="00153023" w:rsidRDefault="00FF33CC"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9 (22) ноября</w:t>
      </w:r>
      <w:r w:rsidRPr="00153023">
        <w:rPr>
          <w:color w:val="000000" w:themeColor="text1"/>
          <w:sz w:val="16"/>
          <w:szCs w:val="16"/>
        </w:rPr>
        <w:t> 1917 Верховным главнокомандующим войсками назначен прапорщик Н.В. Крыленко, его предшественник генерал-лейтенант Н.Н. Духонин пал жертвой толпы (18371).</w:t>
      </w:r>
    </w:p>
    <w:p w14:paraId="391A3E44" w14:textId="77777777" w:rsidR="00FF33CC" w:rsidRPr="00153023" w:rsidRDefault="00FF33CC" w:rsidP="00153023">
      <w:pPr>
        <w:pStyle w:val="ae"/>
        <w:spacing w:before="0" w:after="0"/>
        <w:jc w:val="both"/>
        <w:rPr>
          <w:color w:val="000000" w:themeColor="text1"/>
          <w:sz w:val="16"/>
          <w:szCs w:val="16"/>
        </w:rPr>
      </w:pPr>
    </w:p>
    <w:p w14:paraId="3ED3847B" w14:textId="77777777" w:rsidR="00D16D02" w:rsidRPr="00153023" w:rsidRDefault="00D16D02" w:rsidP="00153023">
      <w:pPr>
        <w:pStyle w:val="ae"/>
        <w:spacing w:before="0" w:after="0"/>
        <w:jc w:val="both"/>
        <w:rPr>
          <w:color w:val="000000" w:themeColor="text1"/>
          <w:kern w:val="2"/>
          <w:sz w:val="16"/>
          <w:szCs w:val="16"/>
        </w:rPr>
      </w:pPr>
      <w:r w:rsidRPr="00153023">
        <w:rPr>
          <w:color w:val="000000" w:themeColor="text1"/>
          <w:kern w:val="2"/>
          <w:sz w:val="16"/>
          <w:szCs w:val="16"/>
        </w:rPr>
        <w:t>9 (22) ноября 1917 Ленин и Сталин от имени Совета народных комиссаров (СНК) потребовали от Верховного главнокомандующего генерала Николая Духонина начать переговоры с Германией о заключении мира. Генерал отказался, объяснив, что такие переговоры может вести только правительство, но никак не командующий армией. В связи с этим Духонину было объявлено, что он снят с должности, но должен исполнять обязанности до прибытия нового главнокомандующего. Таковым был назначен большевик, член комитета СНК по военным и морским делам прапорщик Николай Крыленко (17045).</w:t>
      </w:r>
    </w:p>
    <w:p w14:paraId="538E2AFD" w14:textId="77777777" w:rsidR="00D16D02" w:rsidRPr="00153023" w:rsidRDefault="00D16D0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1410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ноября 1917 Генерал Н.Н. Духонин отказался подчиниться Совету Народных Комиссаров и был отстранен. Верховным главнокомандующим назначен Н.В. Крыленко (4216).</w:t>
      </w:r>
    </w:p>
    <w:p w14:paraId="6CCE35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EDCA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ноября 1917 Духонин отказался начать переговоры о перемирии и был отстранен. Главнокомандующим был назначен прапорщик Крыленко (2239).</w:t>
      </w:r>
    </w:p>
    <w:p w14:paraId="6688C5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1CFCB2" w14:textId="77777777" w:rsidR="0050748F" w:rsidRPr="00153023" w:rsidRDefault="0050748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ноября 1917 и.о. главнокомандующего генерал Духонин напоследок отдал приказ об освобождении быховских узников. На следующий день арестован по приказу нового ВГК Крыленко (большевистская кличка "Абрам") и убит матросами в Могилеве. Быховские заключенные пробрались на Дон, где занялись организацией добровольческого движения (12629).</w:t>
      </w:r>
    </w:p>
    <w:p w14:paraId="7B1700F7" w14:textId="77777777" w:rsidR="0050748F" w:rsidRPr="00153023" w:rsidRDefault="0050748F" w:rsidP="00153023">
      <w:pPr>
        <w:spacing w:after="0" w:line="240" w:lineRule="auto"/>
        <w:jc w:val="both"/>
        <w:rPr>
          <w:rFonts w:ascii="Times New Roman" w:hAnsi="Times New Roman" w:cs="Times New Roman"/>
          <w:color w:val="000000" w:themeColor="text1"/>
          <w:kern w:val="2"/>
          <w:sz w:val="16"/>
          <w:szCs w:val="16"/>
        </w:rPr>
      </w:pPr>
    </w:p>
    <w:p w14:paraId="3C8D0ECC" w14:textId="77777777" w:rsidR="005D2783" w:rsidRPr="00153023" w:rsidRDefault="005D278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 xml:space="preserve">9 (22) ноября </w:t>
      </w:r>
      <w:r w:rsidRPr="00153023">
        <w:rPr>
          <w:rFonts w:ascii="Times New Roman" w:hAnsi="Times New Roman" w:cs="Times New Roman"/>
          <w:color w:val="000000" w:themeColor="text1"/>
          <w:kern w:val="2"/>
          <w:sz w:val="16"/>
          <w:szCs w:val="16"/>
        </w:rPr>
        <w:t>в 1917 году генерал Н.Духонин отстраняется большевиками от командования русской армией и заменяется прапорщиком Н.Крыленко (14836).</w:t>
      </w:r>
    </w:p>
    <w:p w14:paraId="0A7D86BF" w14:textId="77777777" w:rsidR="005D2783" w:rsidRPr="00153023" w:rsidRDefault="005D2783" w:rsidP="00153023">
      <w:pPr>
        <w:spacing w:after="0" w:line="240" w:lineRule="auto"/>
        <w:jc w:val="both"/>
        <w:rPr>
          <w:rFonts w:ascii="Times New Roman" w:hAnsi="Times New Roman" w:cs="Times New Roman"/>
          <w:color w:val="000000" w:themeColor="text1"/>
          <w:kern w:val="2"/>
          <w:sz w:val="16"/>
          <w:szCs w:val="16"/>
        </w:rPr>
      </w:pPr>
    </w:p>
    <w:p w14:paraId="0CA710AD" w14:textId="77777777" w:rsidR="005D2783" w:rsidRPr="00153023" w:rsidRDefault="005D278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ноября 1917 для управления войсками старой армии до ее роспуска Постановлением СНК создали революционный полевой штаб и назначили ВГК Н.В.Крыленко (3398,410).</w:t>
      </w:r>
    </w:p>
    <w:p w14:paraId="003774AC" w14:textId="77777777" w:rsidR="005D2783" w:rsidRPr="00153023" w:rsidRDefault="005D278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83AA52" w14:textId="77777777" w:rsidR="005D2783" w:rsidRPr="00153023" w:rsidRDefault="005D278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ноября 1917 закончились секретные переговоры с немцами (3481).</w:t>
      </w:r>
    </w:p>
    <w:p w14:paraId="582A02B3" w14:textId="77777777" w:rsidR="005D2783" w:rsidRPr="00153023" w:rsidRDefault="005D278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B67F5E" w14:textId="77777777" w:rsidR="0050748F" w:rsidRPr="00153023" w:rsidRDefault="0050748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ноября 1917 Ленин направил телеграмму во все полки фронтовых армий: «Пусть полки, стоящие на позициях, выбирают тотчас уполномоченных для формального вступления в переговоры о перемирии с неприятелем». В тот же день дипломатические представители союзных стран на совещании в Петрограде решили игнорировать ноту советского правительства (12629).</w:t>
      </w:r>
    </w:p>
    <w:p w14:paraId="1A411A09" w14:textId="77777777" w:rsidR="0050748F" w:rsidRPr="00153023" w:rsidRDefault="0050748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90796D" w14:textId="77777777" w:rsidR="005D2783" w:rsidRPr="00153023" w:rsidRDefault="005D278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 xml:space="preserve">9 (22) ноября </w:t>
      </w:r>
      <w:r w:rsidRPr="00153023">
        <w:rPr>
          <w:rFonts w:ascii="Times New Roman" w:hAnsi="Times New Roman" w:cs="Times New Roman"/>
          <w:color w:val="000000" w:themeColor="text1"/>
          <w:kern w:val="2"/>
          <w:sz w:val="16"/>
          <w:szCs w:val="16"/>
        </w:rPr>
        <w:t>в 1917 году правительство большевиков приказало войскам на фронте начинать "братание" с германской армией и вести переговоры о перемирии (14837).</w:t>
      </w:r>
    </w:p>
    <w:p w14:paraId="178F203E" w14:textId="77777777" w:rsidR="005D2783" w:rsidRPr="00153023" w:rsidRDefault="005D2783" w:rsidP="00153023">
      <w:pPr>
        <w:spacing w:after="0" w:line="240" w:lineRule="auto"/>
        <w:jc w:val="both"/>
        <w:rPr>
          <w:rFonts w:ascii="Times New Roman" w:hAnsi="Times New Roman" w:cs="Times New Roman"/>
          <w:color w:val="000000" w:themeColor="text1"/>
          <w:kern w:val="2"/>
          <w:sz w:val="16"/>
          <w:szCs w:val="16"/>
        </w:rPr>
      </w:pPr>
    </w:p>
    <w:p w14:paraId="68D4B59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347AE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0EE66F"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9 (22) ноября 1917. Под председательством В. П. Ногина состоялось заседание Совета рабочих и солдатских депутатов. Ногин объявил виновниками кровопролития в Москве юнкеров. Большевики заняли помещения Московской конторы Государственного банка на Неглинной улице.</w:t>
      </w:r>
    </w:p>
    <w:p w14:paraId="46AB0179"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Один из основателей Коммунистической партии США публицист Джон Рид в этот день приехал из Петрограда в Москву, о чем рассказал в своей книге "Десять дней, которые потрясли мир": "В Москве вокзал был совершенно пуст. Мы зашли к комиссару, чтобы сговориться об обратных билетах Комиссар оказался мрачным и очень юным поручиком. Когда мы показали ему свои мандаты из Смольного, он вышел из себя и заявил, что он не большевик, а представитель Комитета общественной безопасности. Характерная черточка: в общей сумятице, поднявшейся при завоевании города, победителя забыли о главном вокзале... Кругом ни одного извозчика. Впрочем" пройдя несколько кварталов, мы нашли, кого искали. До смешного закутанный извозчик дремал на козлах своих узеньких санок. "Сколько до центра города" Извозчик почесал в затылке. "Вряд ли. барин, вы найдете комнату в гостинице. - сказал он. - Но за сотню, так и быть.свезу..."До революции это стоило всего два рубля! Мы стали торговаться, но он только пожимал плечами".В такое время не всякий поедет-то. - говорил он. - Тоже храбрость нужна". Больше пятидесяти рублей нам выторговать не удалось. Пока ехали по молчаливым и снежным, еле освещен -ным улицам, извозчик рассказал нам о своих приключениях за время шестидневных боев. "Едешь себе или стоишь у угла, - говорил он, - и вдруг - бац! - ядро. Бац.' - другое. Та-та-та... - пулемет. Я скорей в сторону, нахлестываю, а кругом эти черти орут. Только найдешь спокойную улочку, станешь на месте да задремлешь - бац! - опять ядро. Та-та-та... Вот черти, право, черти!"</w:t>
      </w:r>
    </w:p>
    <w:p w14:paraId="29644DEF"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центре города занесенные снегом улицы затихли в безмолвии, точно отдыхая после болезни. Редкие фонари, редкие горопливые пешеходы. Ледяной; ветер пробирал до костей. Мы бросились в первую попавшуюся гостиницу, где горели две свечи. "Да, конечно, у нас имеются очень удобные комнаты, но только все стекла выбиты. Если господа Me возражают против свежего воздуха....* На Тверской окна магазинов были разбиты, булыжная мостовая разворочена, часто попадались воронки от снарядов. Мы переходили от гостиницы в гостиницу, но одни были переполнены, а в других испуганные хозяева упорно твердили одно и то же. "Комнат нет! Нет комнат... На главных улицах, где сосредоточены банки и крупные торговые дома, были видны зияющие следы работы большевистской артиллерии. Как говорил мне один из советских работников, "когда нам не удавалось в точности установить, где юнкера и белогвардейцы, мы прямо палили по их чековым книжкам". Наконец нас приютили в огромном отеле "Националь* (как-никак мы были иностранцами, а Военно-революционный комитет обещал охранять местожительство иностранных подданных). Хозяин гостиницы показал нам в верхнем этаже окна, выбитые шрапнелью. "Скоты! - кричал он, потрясая кулаками по адресу воображаемых большевиков, - Ну, погодите! Придет день расплаты! Через несколько дней ваше смехотворное правительство пойдет к черту! Вот когда мы вам покажем!..." Мы пообедали в вегетарианской столовой с соблазнительным названием: "Я никого не ем". На стенах были развешены портреты Толстого" (18685).</w:t>
      </w:r>
    </w:p>
    <w:p w14:paraId="080E8E8A"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p>
    <w:p w14:paraId="317EE6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ноября 1917 вышел Декрет о страховании от несчастных случаев (3481).</w:t>
      </w:r>
    </w:p>
    <w:p w14:paraId="6C6CEA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60E4B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53414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065D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ноября 1917 л 19 као прап. И.В.Смирнов в районе Гусятина сбил немецкий самолет, 9-1, сбитый официально и 12-й - неофициально (438,376).</w:t>
      </w:r>
    </w:p>
    <w:p w14:paraId="213E4C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F9347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ноября 1917 летчик 19 КАО прапорщик Иван Васильевич Смирнов сбил в районе Гусятина немецкий самолет. Это был 9-й по счету самолет противника, официально сбитый Смирно</w:t>
      </w:r>
      <w:r w:rsidRPr="00153023">
        <w:rPr>
          <w:rFonts w:ascii="Times New Roman" w:hAnsi="Times New Roman" w:cs="Times New Roman"/>
          <w:color w:val="000000" w:themeColor="text1"/>
          <w:kern w:val="2"/>
          <w:sz w:val="16"/>
          <w:szCs w:val="16"/>
        </w:rPr>
        <w:softHyphen/>
        <w:t>вым, а всего им было сбито 12 самолетов. (Телеграмма командира 7-го авиадивизиона № 17646).</w:t>
      </w:r>
    </w:p>
    <w:p w14:paraId="0C5DAE1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EC76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ноября 1917 прапорщик Смирнов сбил австрийский двухместный разведчик в районе Лятова, что в 30 верстах северо-западнее Каменец-Подольска. Вражеский самолет разбился в нашем расположении. Казаков сообщал, что погибшие летчики были “...раздеты и ограблены на месте падения. Все до</w:t>
      </w:r>
      <w:r w:rsidRPr="00153023">
        <w:rPr>
          <w:rFonts w:ascii="Times New Roman" w:hAnsi="Times New Roman" w:cs="Times New Roman"/>
          <w:color w:val="000000" w:themeColor="text1"/>
          <w:kern w:val="2"/>
          <w:sz w:val="16"/>
          <w:szCs w:val="16"/>
        </w:rPr>
        <w:softHyphen/>
        <w:t>кументы при этом исчезли. Сбитый у Лятова нового типа самолет имел мо</w:t>
      </w:r>
      <w:r w:rsidRPr="00153023">
        <w:rPr>
          <w:rFonts w:ascii="Times New Roman" w:hAnsi="Times New Roman" w:cs="Times New Roman"/>
          <w:color w:val="000000" w:themeColor="text1"/>
          <w:kern w:val="2"/>
          <w:sz w:val="16"/>
          <w:szCs w:val="16"/>
        </w:rPr>
        <w:softHyphen/>
        <w:t>тор Даймлер”. У австрийцев в тот день не вернулся с боевого задания само</w:t>
      </w:r>
      <w:r w:rsidRPr="00153023">
        <w:rPr>
          <w:rFonts w:ascii="Times New Roman" w:hAnsi="Times New Roman" w:cs="Times New Roman"/>
          <w:color w:val="000000" w:themeColor="text1"/>
          <w:kern w:val="2"/>
          <w:sz w:val="16"/>
          <w:szCs w:val="16"/>
        </w:rPr>
        <w:softHyphen/>
        <w:t>лет “Ллойд” C.V из 18 авиароты (Flik 18), на котором вылетели на разведку пилот Зигфрид Мараш и наблюдатель Карл Ульрих (3954).</w:t>
      </w:r>
    </w:p>
    <w:p w14:paraId="0A8B1E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0B29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ноября 1917 вышло постановление "О постепенном переходе и демобилизации старой армии" (324,18).</w:t>
      </w:r>
    </w:p>
    <w:p w14:paraId="453802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C2B61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8D0EE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4CCE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ноября 1917 был опубликован декрет ВЦИК и СНК Об уничтожении сословий и гражданских чинов, а также орденов и медалей дореволюционной России (3398,412).</w:t>
      </w:r>
    </w:p>
    <w:p w14:paraId="778B41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6013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10 - 25 ноября (с 23 ноября по 8 декабря) 1917 в Петрограде прошел чрезвычайный всероссийский съезд Советов крестьянских депутатов, на котором преобладали эсеры, и утвердил Декрет о земле (3908,269).</w:t>
      </w:r>
    </w:p>
    <w:p w14:paraId="64DEA0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BC1B68" w14:textId="77777777" w:rsidR="001519DB" w:rsidRPr="00153023" w:rsidRDefault="001519DB" w:rsidP="00153023">
      <w:pPr>
        <w:pStyle w:val="ae"/>
        <w:spacing w:before="0" w:after="0"/>
        <w:jc w:val="both"/>
        <w:rPr>
          <w:color w:val="000000" w:themeColor="text1"/>
          <w:kern w:val="2"/>
          <w:sz w:val="16"/>
          <w:szCs w:val="16"/>
        </w:rPr>
      </w:pPr>
      <w:r w:rsidRPr="00153023">
        <w:rPr>
          <w:color w:val="000000" w:themeColor="text1"/>
          <w:kern w:val="2"/>
          <w:sz w:val="16"/>
          <w:szCs w:val="16"/>
        </w:rPr>
        <w:t>10 (23 ноября) 1917 в Петрограде открылся Чрезвычайный Всероссийский съезд Советов крестьянских депутатов. Большинство его делегатов составили левые и правые эсеры, а большевики имели всего 12% мандатов. Тем не менее этот съезд в определенной мере «легитимизировал» большевистскую политику, одобрив деятельность Совета народных комиссаров (17045).</w:t>
      </w:r>
    </w:p>
    <w:p w14:paraId="0A744106" w14:textId="77777777" w:rsidR="001519DB" w:rsidRPr="00153023" w:rsidRDefault="001519DB"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EF274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ноября 1917 в Петрограде большевиками создана комиссия для расследования деятельности контрреволюционных офицеров (4962).</w:t>
      </w:r>
    </w:p>
    <w:p w14:paraId="79C3573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F5B3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ноября 1917 состоялись похороны погибших при захвате Москвы у Кремлевской стены и всего похоронили 238 героев Октября (3481), (начало захоронений у Кремлевской стены) (4962).</w:t>
      </w:r>
    </w:p>
    <w:p w14:paraId="4DE853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D10F35" w14:textId="77777777" w:rsidR="00FF33CC" w:rsidRPr="00153023" w:rsidRDefault="00FF33CC"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10 (23) ноября</w:t>
      </w:r>
      <w:r w:rsidRPr="00153023">
        <w:rPr>
          <w:color w:val="000000" w:themeColor="text1"/>
          <w:sz w:val="16"/>
          <w:szCs w:val="16"/>
        </w:rPr>
        <w:t> 1917 ВЦИК утвердил декрет об уничтожении сословий и гражданских чинов, упразднивший все сословия, сословные организации и учреждения (18371).</w:t>
      </w:r>
    </w:p>
    <w:p w14:paraId="43415AB7" w14:textId="77777777" w:rsidR="00FF33CC" w:rsidRPr="00153023" w:rsidRDefault="00FF33CC" w:rsidP="00153023">
      <w:pPr>
        <w:pStyle w:val="picture-center"/>
        <w:spacing w:before="0" w:beforeAutospacing="0" w:after="0" w:afterAutospacing="0"/>
        <w:jc w:val="both"/>
        <w:rPr>
          <w:iCs/>
          <w:color w:val="000000" w:themeColor="text1"/>
          <w:sz w:val="16"/>
          <w:szCs w:val="16"/>
        </w:rPr>
      </w:pPr>
    </w:p>
    <w:p w14:paraId="3D41FEFD"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10 (23) ноября 1917. Похороны на Красной площади 229 погибших сторонников ВРК. С Кремлевской стены свешивались красные полотнища с лозунгами "Да здравствует пролетарски демократическая республика!", "Жертвам - предвестникам всемирной социалистической революции" и т. п.</w:t>
      </w:r>
    </w:p>
    <w:p w14:paraId="27E007F4"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Джон Рид записывает: "Мы протолкались сквозь густую толпу; сгрудившуюся у Кремлевской стены, и остановились на вершине одной из земляных гор. Здесь уже было несколько человек, в том числе солдат Мура-лов, избранный на пост московского коменданта, высокий бородатый человек с добродушным взглядом и простым лицом. Со всех улиц на Красную площадь стекались огромные толпы народа. Здесь были тысячи и тысячи людей, истощенных трудом и бедностью. Пришел военный оркестр, игравший "Интернационал" и вся толпа стихийно подхватила гимн, медленно и торжественно разлившийся по площади, как морская волна. С зубцов Кремлевской стены свисали до самой земли огромные красные знамена с белыми и золотыми надписями: "Мученикам авангарда мировой социалистической революции" и "Да здравствует братство рабочих всего мира!" Резкий ветер пролетал по площади, развевая знамена. Теперь начали прибывать рабочие фабрик и заводов отдаленнейших районов города; они несли сюда своих мертвых. Можно было видеть, как они идут через ворота под трепещущими знаменами, неся красные, как кровь, гробы. То были грубые ящики из неструганых досок, покрытые красной краской, и их высоко держали на плечах простые люди с лицами, залитыми слезами. За гробами шли женщины, громко рыдая или молча, окаменевшие, мертвенно-бледные; некоторые фобы были открыты, а за ними отдельно несли крышки; Иные были покрыты золотой или серебряной парчой, или к крышке была прикреплена фуражка солдата. Было много венкой из неживых, искусственных цветов... Процессия медленно продвигалась к нам по открывавшемуся перед нею и сном сдвигавшемуся неровному проходу. Теперь через ворота лился бесконечный поток знамен всех оттенков красного цвета с золотыми и серебряными надписями, с черным крепом на верхушках древков. Было несколько и анархистских знамен, черных с белыми надписями. Оркестр играл революционный похоронный марш, и вся огромная толпа, стоявшая с непокрытыми головами, вторила ему... Весь долгий день до самого вечера шла эта траурная процессия" (18685).</w:t>
      </w:r>
    </w:p>
    <w:p w14:paraId="589DDF86"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p>
    <w:p w14:paraId="3B950740" w14:textId="77777777" w:rsidR="00A21D78"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5F43E77B" w14:textId="77777777" w:rsidR="00A21D78" w:rsidRPr="00153023" w:rsidRDefault="00A21D7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145397" w14:textId="77777777" w:rsidR="00A21D78" w:rsidRPr="00153023" w:rsidRDefault="00A21D7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ноября 1917 главы военных миссий союзных стран при штабе верховного главнокомандующего вручили  коллективную ноту, в которой выразили протест против нарушения договора от 5 сентября 1914 года, запрещавшего союзникам заключение сепаратного мира или перемирия (12629).</w:t>
      </w:r>
    </w:p>
    <w:p w14:paraId="65D7B600" w14:textId="77777777" w:rsidR="00A21D78" w:rsidRPr="00153023" w:rsidRDefault="00A21D7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6DF84A" w14:textId="77777777" w:rsidR="00FA7CE5" w:rsidRPr="00153023" w:rsidRDefault="00FA7CE5" w:rsidP="00153023">
      <w:pPr>
        <w:pStyle w:val="ae"/>
        <w:spacing w:before="0" w:after="0"/>
        <w:jc w:val="both"/>
        <w:rPr>
          <w:color w:val="000000" w:themeColor="text1"/>
          <w:kern w:val="2"/>
          <w:sz w:val="16"/>
          <w:szCs w:val="16"/>
        </w:rPr>
      </w:pPr>
      <w:r w:rsidRPr="00153023">
        <w:rPr>
          <w:color w:val="000000" w:themeColor="text1"/>
          <w:kern w:val="2"/>
          <w:sz w:val="16"/>
          <w:szCs w:val="16"/>
        </w:rPr>
        <w:t>10 </w:t>
      </w:r>
      <w:hyperlink r:id="rId642" w:tooltip="23 ноября" w:history="1">
        <w:r w:rsidRPr="00153023">
          <w:rPr>
            <w:rStyle w:val="a5"/>
            <w:color w:val="000000" w:themeColor="text1"/>
            <w:kern w:val="2"/>
            <w:sz w:val="16"/>
            <w:szCs w:val="16"/>
            <w:u w:val="none"/>
          </w:rPr>
          <w:t>(23) ноября</w:t>
        </w:r>
      </w:hyperlink>
      <w:r w:rsidRPr="00153023">
        <w:rPr>
          <w:color w:val="000000" w:themeColor="text1"/>
          <w:kern w:val="2"/>
          <w:sz w:val="16"/>
          <w:szCs w:val="16"/>
        </w:rPr>
        <w:t xml:space="preserve"> 1917 главы военных миссий союзных стран при штабе верховного главнокомандующего вручили генералу Н. Н. Духонину коллективную ноту, в которой выразили протест против нарушения договора от </w:t>
      </w:r>
      <w:hyperlink r:id="rId643" w:tooltip="5 сентября" w:history="1">
        <w:r w:rsidRPr="00153023">
          <w:rPr>
            <w:rStyle w:val="a5"/>
            <w:color w:val="000000" w:themeColor="text1"/>
            <w:kern w:val="2"/>
            <w:sz w:val="16"/>
            <w:szCs w:val="16"/>
            <w:u w:val="none"/>
          </w:rPr>
          <w:t>5 сентября</w:t>
        </w:r>
      </w:hyperlink>
      <w:hyperlink r:id="rId644" w:tooltip="1914 год" w:history="1">
        <w:r w:rsidRPr="00153023">
          <w:rPr>
            <w:rStyle w:val="a5"/>
            <w:color w:val="000000" w:themeColor="text1"/>
            <w:kern w:val="2"/>
            <w:sz w:val="16"/>
            <w:szCs w:val="16"/>
            <w:u w:val="none"/>
          </w:rPr>
          <w:t>1914 года</w:t>
        </w:r>
      </w:hyperlink>
      <w:r w:rsidRPr="00153023">
        <w:rPr>
          <w:color w:val="000000" w:themeColor="text1"/>
          <w:kern w:val="2"/>
          <w:sz w:val="16"/>
          <w:szCs w:val="16"/>
        </w:rPr>
        <w:t xml:space="preserve">, запрещавшего союзникам заключение </w:t>
      </w:r>
      <w:hyperlink r:id="rId645" w:tooltip="Сепаратный мир" w:history="1">
        <w:r w:rsidRPr="00153023">
          <w:rPr>
            <w:rStyle w:val="a5"/>
            <w:color w:val="000000" w:themeColor="text1"/>
            <w:kern w:val="2"/>
            <w:sz w:val="16"/>
            <w:szCs w:val="16"/>
            <w:u w:val="none"/>
          </w:rPr>
          <w:t>сепаратного мира</w:t>
        </w:r>
      </w:hyperlink>
      <w:r w:rsidRPr="00153023">
        <w:rPr>
          <w:color w:val="000000" w:themeColor="text1"/>
          <w:kern w:val="2"/>
          <w:sz w:val="16"/>
          <w:szCs w:val="16"/>
        </w:rPr>
        <w:t xml:space="preserve"> или перемирия. Духонин разослал текст ноты всем командующим фронтами.</w:t>
      </w:r>
    </w:p>
    <w:p w14:paraId="58DB0400" w14:textId="77777777" w:rsidR="00FA7CE5" w:rsidRPr="00153023" w:rsidRDefault="00FA7CE5"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В тот же день Наркоминдел обратился к послам нейтральных государств с предложением взять на себя посредничество в организации переговоров о мире. Представители </w:t>
      </w:r>
      <w:hyperlink r:id="rId646" w:tooltip="Швеция" w:history="1">
        <w:r w:rsidRPr="00153023">
          <w:rPr>
            <w:rStyle w:val="a5"/>
            <w:color w:val="000000" w:themeColor="text1"/>
            <w:kern w:val="2"/>
            <w:sz w:val="16"/>
            <w:szCs w:val="16"/>
            <w:u w:val="none"/>
          </w:rPr>
          <w:t>Швеции</w:t>
        </w:r>
      </w:hyperlink>
      <w:r w:rsidRPr="00153023">
        <w:rPr>
          <w:color w:val="000000" w:themeColor="text1"/>
          <w:kern w:val="2"/>
          <w:sz w:val="16"/>
          <w:szCs w:val="16"/>
        </w:rPr>
        <w:t xml:space="preserve">, </w:t>
      </w:r>
      <w:hyperlink r:id="rId647" w:tooltip="Норвегия" w:history="1">
        <w:r w:rsidRPr="00153023">
          <w:rPr>
            <w:rStyle w:val="a5"/>
            <w:color w:val="000000" w:themeColor="text1"/>
            <w:kern w:val="2"/>
            <w:sz w:val="16"/>
            <w:szCs w:val="16"/>
            <w:u w:val="none"/>
          </w:rPr>
          <w:t>Норвегии</w:t>
        </w:r>
      </w:hyperlink>
      <w:r w:rsidRPr="00153023">
        <w:rPr>
          <w:color w:val="000000" w:themeColor="text1"/>
          <w:kern w:val="2"/>
          <w:sz w:val="16"/>
          <w:szCs w:val="16"/>
        </w:rPr>
        <w:t xml:space="preserve"> и </w:t>
      </w:r>
      <w:hyperlink r:id="rId648" w:tooltip="Швейцария" w:history="1">
        <w:r w:rsidRPr="00153023">
          <w:rPr>
            <w:rStyle w:val="a5"/>
            <w:color w:val="000000" w:themeColor="text1"/>
            <w:kern w:val="2"/>
            <w:sz w:val="16"/>
            <w:szCs w:val="16"/>
            <w:u w:val="none"/>
          </w:rPr>
          <w:t>Швейцарии</w:t>
        </w:r>
      </w:hyperlink>
      <w:r w:rsidRPr="00153023">
        <w:rPr>
          <w:color w:val="000000" w:themeColor="text1"/>
          <w:kern w:val="2"/>
          <w:sz w:val="16"/>
          <w:szCs w:val="16"/>
        </w:rPr>
        <w:t xml:space="preserve"> ограничились извещением о получении ноты. Посол </w:t>
      </w:r>
      <w:hyperlink r:id="rId649" w:tooltip="Испания" w:history="1">
        <w:r w:rsidRPr="00153023">
          <w:rPr>
            <w:rStyle w:val="a5"/>
            <w:color w:val="000000" w:themeColor="text1"/>
            <w:kern w:val="2"/>
            <w:sz w:val="16"/>
            <w:szCs w:val="16"/>
            <w:u w:val="none"/>
          </w:rPr>
          <w:t>Испании</w:t>
        </w:r>
      </w:hyperlink>
      <w:r w:rsidRPr="00153023">
        <w:rPr>
          <w:color w:val="000000" w:themeColor="text1"/>
          <w:kern w:val="2"/>
          <w:sz w:val="16"/>
          <w:szCs w:val="16"/>
        </w:rPr>
        <w:t xml:space="preserve">, заявивший </w:t>
      </w:r>
      <w:hyperlink r:id="rId650" w:tooltip="Народный комиссариат по иностранным делам РСФСР" w:history="1">
        <w:r w:rsidRPr="00153023">
          <w:rPr>
            <w:rStyle w:val="a5"/>
            <w:color w:val="000000" w:themeColor="text1"/>
            <w:kern w:val="2"/>
            <w:sz w:val="16"/>
            <w:szCs w:val="16"/>
            <w:u w:val="none"/>
          </w:rPr>
          <w:t>НКИД</w:t>
        </w:r>
      </w:hyperlink>
      <w:r w:rsidRPr="00153023">
        <w:rPr>
          <w:color w:val="000000" w:themeColor="text1"/>
          <w:kern w:val="2"/>
          <w:sz w:val="16"/>
          <w:szCs w:val="16"/>
        </w:rPr>
        <w:t xml:space="preserve">, что предложение передано в </w:t>
      </w:r>
      <w:hyperlink r:id="rId651" w:tooltip="Мадрид" w:history="1">
        <w:r w:rsidRPr="00153023">
          <w:rPr>
            <w:rStyle w:val="a5"/>
            <w:color w:val="000000" w:themeColor="text1"/>
            <w:kern w:val="2"/>
            <w:sz w:val="16"/>
            <w:szCs w:val="16"/>
            <w:u w:val="none"/>
          </w:rPr>
          <w:t>Мадрид</w:t>
        </w:r>
      </w:hyperlink>
      <w:r w:rsidRPr="00153023">
        <w:rPr>
          <w:color w:val="000000" w:themeColor="text1"/>
          <w:kern w:val="2"/>
          <w:sz w:val="16"/>
          <w:szCs w:val="16"/>
        </w:rPr>
        <w:t>, был немедленно отозван из России.</w:t>
      </w:r>
    </w:p>
    <w:p w14:paraId="65355B06" w14:textId="77777777" w:rsidR="00FA7CE5" w:rsidRPr="00153023" w:rsidRDefault="00FA7CE5"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Отказ Антанты поддержать мирную инициативу Советского правительства и активное противодействие заключению мира вынудило Совнарком стать на путь сепаратных переговоров о мире с </w:t>
      </w:r>
      <w:hyperlink r:id="rId652" w:tooltip="Центральные державы" w:history="1">
        <w:r w:rsidRPr="00153023">
          <w:rPr>
            <w:rStyle w:val="a5"/>
            <w:color w:val="000000" w:themeColor="text1"/>
            <w:kern w:val="2"/>
            <w:sz w:val="16"/>
            <w:szCs w:val="16"/>
            <w:u w:val="none"/>
          </w:rPr>
          <w:t>центральными державами</w:t>
        </w:r>
      </w:hyperlink>
      <w:r w:rsidRPr="00153023">
        <w:rPr>
          <w:color w:val="000000" w:themeColor="text1"/>
          <w:kern w:val="2"/>
          <w:sz w:val="16"/>
          <w:szCs w:val="16"/>
        </w:rPr>
        <w:t>, которые были крайне заинтересованы в ликвидации своего Восточного фронта и пополнении истощившихся ресурсов за счет восстановления экономических отношений с Россией и поэтому немедленно откликнулись на советское предложение (17035).</w:t>
      </w:r>
    </w:p>
    <w:p w14:paraId="4AF1EC04" w14:textId="77777777" w:rsidR="00FA7CE5" w:rsidRPr="00153023" w:rsidRDefault="00FA7CE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F8327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5B3DC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1E6D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ноября 1917 дирижабль L-59, долетевший уже до района Хартума, повинуясь неожиданно полученному по радио из центра приказу, вынужден был повернуть в обратный путь. Английская разведка, узнав по своим каналам об этом полете, сумела подбросить немцам весьма правдоподобное сообщение о капитуляции отряда Леттова-Форбекс.</w:t>
      </w:r>
    </w:p>
    <w:p w14:paraId="7A4EE8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25 ноября в 19.25 дирижабль вернулся в Ямбол, пройдя за 95 часов полета 7000 км. Из взятых в полет 21 600 кг топлива было израсходовано 11 400 кг, а оставшихся 10 200 кг теоретически хватило [227] бы еще на 64 летных часа. Перелет показал, что взятого на борт балласта было явно недостаточно для полетов в тропических условиях, поэтому пришлось выбрасывать за борт часть перевозимого груза. </w:t>
      </w:r>
    </w:p>
    <w:p w14:paraId="40404D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Все оборудование и двигатели функционировали без отказов. Поломку одной из крышек трансмиссии удалось быстро запаять, и все дело ограничилось только уменьшением на 15% мощности одного из двигателей. С технической точки зрения это воздушное путешествие можно считать в высшей степени удачным. </w:t>
      </w:r>
    </w:p>
    <w:p w14:paraId="7DE235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После приземления члены экипажа ощущали очень сильную физическую слабость, а врачи обнаружили у них нервное истощение — последнее, впрочем, можно объяснить разочарованием от сознания бесплодности перенесенных тягот и бесцельности совершенного полета. </w:t>
      </w:r>
    </w:p>
    <w:p w14:paraId="6A2D2D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L-59 еще неоднократно производил разведки над Средиземным морем и операции против Греции и Италии, так, например, особенно удачен был полет 10-11 марта 1918 года на Неаполь. Неблагоприятная погода не позволила ему долететь до Порт-Саида. </w:t>
      </w:r>
    </w:p>
    <w:p w14:paraId="62243D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апреля 1918 года он вылетел на бомбардировку Мальты, но до цели так и не добрался. При невыясненных обстоятельствах дирижабль взорвался над Отранским проливом и упал в Средиземном море. Есть непроверенные сведения, что L-59 погиб от попадания молнии (11324).</w:t>
      </w:r>
    </w:p>
    <w:p w14:paraId="235D21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059B40" w14:textId="77777777" w:rsidR="0068196A" w:rsidRPr="00153023" w:rsidRDefault="0068196A"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10 (23) ноября 1917 г. года летчик-испытатель Flars К. Кригер (Karl Kriger) выполнил первый полет на самолете Кноллер «Доппельдеккер» (</w:t>
      </w:r>
      <w:r w:rsidRPr="00153023">
        <w:rPr>
          <w:rFonts w:ascii="Times New Roman" w:hAnsi="Times New Roman" w:cs="Times New Roman"/>
          <w:color w:val="0070C0"/>
          <w:sz w:val="16"/>
          <w:szCs w:val="16"/>
          <w:lang w:val="en-US"/>
        </w:rPr>
        <w:t>Knoller</w:t>
      </w:r>
      <w:r w:rsidRPr="00153023">
        <w:rPr>
          <w:rFonts w:ascii="Times New Roman" w:hAnsi="Times New Roman" w:cs="Times New Roman"/>
          <w:color w:val="0070C0"/>
          <w:sz w:val="16"/>
          <w:szCs w:val="16"/>
        </w:rPr>
        <w:t xml:space="preserve"> </w:t>
      </w:r>
      <w:r w:rsidRPr="00153023">
        <w:rPr>
          <w:rFonts w:ascii="Times New Roman" w:hAnsi="Times New Roman" w:cs="Times New Roman"/>
          <w:color w:val="0070C0"/>
          <w:sz w:val="16"/>
          <w:szCs w:val="16"/>
          <w:lang w:val="en-US"/>
        </w:rPr>
        <w:t>Doppeldecker</w:t>
      </w:r>
      <w:r w:rsidRPr="00153023">
        <w:rPr>
          <w:rFonts w:ascii="Times New Roman" w:hAnsi="Times New Roman" w:cs="Times New Roman"/>
          <w:color w:val="0070C0"/>
          <w:sz w:val="16"/>
          <w:szCs w:val="16"/>
        </w:rPr>
        <w:t xml:space="preserve">, </w:t>
      </w:r>
      <w:r w:rsidRPr="00153023">
        <w:rPr>
          <w:rFonts w:ascii="Times New Roman" w:hAnsi="Times New Roman" w:cs="Times New Roman"/>
          <w:color w:val="0070C0"/>
          <w:sz w:val="16"/>
          <w:szCs w:val="16"/>
          <w:lang w:val="en-US"/>
        </w:rPr>
        <w:t>D</w:t>
      </w:r>
      <w:r w:rsidRPr="00153023">
        <w:rPr>
          <w:rFonts w:ascii="Times New Roman" w:hAnsi="Times New Roman" w:cs="Times New Roman"/>
          <w:color w:val="0070C0"/>
          <w:sz w:val="16"/>
          <w:szCs w:val="16"/>
        </w:rPr>
        <w:t xml:space="preserve">, </w:t>
      </w:r>
      <w:r w:rsidRPr="00153023">
        <w:rPr>
          <w:rFonts w:ascii="Times New Roman" w:hAnsi="Times New Roman" w:cs="Times New Roman"/>
          <w:color w:val="0070C0"/>
          <w:sz w:val="16"/>
          <w:szCs w:val="16"/>
          <w:lang w:val="en-US"/>
        </w:rPr>
        <w:t>D</w:t>
      </w:r>
      <w:r w:rsidRPr="00153023">
        <w:rPr>
          <w:rFonts w:ascii="Times New Roman" w:hAnsi="Times New Roman" w:cs="Times New Roman"/>
          <w:color w:val="0070C0"/>
          <w:sz w:val="16"/>
          <w:szCs w:val="16"/>
        </w:rPr>
        <w:t xml:space="preserve"> </w:t>
      </w:r>
      <w:r w:rsidRPr="00153023">
        <w:rPr>
          <w:rFonts w:ascii="Times New Roman" w:hAnsi="Times New Roman" w:cs="Times New Roman"/>
          <w:color w:val="0070C0"/>
          <w:sz w:val="16"/>
          <w:szCs w:val="16"/>
          <w:lang w:val="en-US"/>
        </w:rPr>
        <w:t>I</w:t>
      </w:r>
      <w:r w:rsidRPr="00153023">
        <w:rPr>
          <w:rFonts w:ascii="Times New Roman" w:hAnsi="Times New Roman" w:cs="Times New Roman"/>
          <w:color w:val="0070C0"/>
          <w:sz w:val="16"/>
          <w:szCs w:val="16"/>
        </w:rPr>
        <w:t xml:space="preserve">, </w:t>
      </w:r>
      <w:r w:rsidRPr="00153023">
        <w:rPr>
          <w:rFonts w:ascii="Times New Roman" w:hAnsi="Times New Roman" w:cs="Times New Roman"/>
          <w:color w:val="0070C0"/>
          <w:sz w:val="16"/>
          <w:szCs w:val="16"/>
          <w:lang w:val="en-US"/>
        </w:rPr>
        <w:t>Knoller</w:t>
      </w:r>
      <w:r w:rsidRPr="00153023">
        <w:rPr>
          <w:rFonts w:ascii="Times New Roman" w:hAnsi="Times New Roman" w:cs="Times New Roman"/>
          <w:color w:val="0070C0"/>
          <w:sz w:val="16"/>
          <w:szCs w:val="16"/>
        </w:rPr>
        <w:t xml:space="preserve"> 70, рег. № 70.01), построенном в мастерских Flars в Асперне к последней декаде ноября 1917 г. Не известно, подтвердились ли расчетные данные, но был выявлен ряд серьезных недостатков, главный из которых проистекал из гибкой конструкции верхнего крыла и способа управления по крену гошированием: периодически (и непредсказуемо) возникала обратная реакция по крену и самолет переходил в неуправляемый режим. Эффективность управления по крену даже при отсутствии обратной реакции оказалась недостаточна.   Хотя обычно управление быстро восстанавливалось и аварий не было, но оставалось крайне неудобным. Такой самолет в строевую эксплуатацию передан быть не мог (23139).</w:t>
      </w:r>
    </w:p>
    <w:p w14:paraId="4E218DE3" w14:textId="77777777" w:rsidR="0068196A" w:rsidRPr="00153023" w:rsidRDefault="0068196A" w:rsidP="00153023">
      <w:pPr>
        <w:spacing w:after="0" w:line="240" w:lineRule="auto"/>
        <w:jc w:val="both"/>
        <w:rPr>
          <w:rFonts w:ascii="Times New Roman" w:hAnsi="Times New Roman" w:cs="Times New Roman"/>
          <w:color w:val="0070C0"/>
          <w:sz w:val="16"/>
          <w:szCs w:val="16"/>
        </w:rPr>
      </w:pPr>
    </w:p>
    <w:p w14:paraId="46CDC2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ноября 1917 года 7-й автозенитной батареей полковника Хальмера было уничтожено 8-ми танков в сражении у Камбре (11282).</w:t>
      </w:r>
    </w:p>
    <w:p w14:paraId="5EBC4E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2F765B" w14:textId="77777777" w:rsidR="005D2783" w:rsidRPr="00153023" w:rsidRDefault="005D278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 xml:space="preserve">10 (23) ноября </w:t>
      </w:r>
      <w:r w:rsidRPr="00153023">
        <w:rPr>
          <w:rFonts w:ascii="Times New Roman" w:hAnsi="Times New Roman" w:cs="Times New Roman"/>
          <w:color w:val="000000" w:themeColor="text1"/>
          <w:kern w:val="2"/>
          <w:sz w:val="16"/>
          <w:szCs w:val="16"/>
        </w:rPr>
        <w:t>в 1917 году при наступлении на Фонтен-Нотр-Дам английские танки попали под огонь германской полевой артиллерии, выдвинутой для стрельбы прямой наводкой. Из 18 танков 11 были поражены. Рождение противотанковой артиллерии (14838).</w:t>
      </w:r>
    </w:p>
    <w:p w14:paraId="2CDC8C94" w14:textId="77777777" w:rsidR="005D2783" w:rsidRPr="00153023" w:rsidRDefault="005D2783" w:rsidP="00153023">
      <w:pPr>
        <w:spacing w:after="0" w:line="240" w:lineRule="auto"/>
        <w:jc w:val="both"/>
        <w:rPr>
          <w:rFonts w:ascii="Times New Roman" w:hAnsi="Times New Roman" w:cs="Times New Roman"/>
          <w:color w:val="000000" w:themeColor="text1"/>
          <w:kern w:val="2"/>
          <w:sz w:val="16"/>
          <w:szCs w:val="16"/>
        </w:rPr>
      </w:pPr>
    </w:p>
    <w:p w14:paraId="2409C5A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5EFB6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413C4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ноября 1917 советская Продкомиссия постановила послать по селам продотряды для реквизиции продуктов у кулаков (4962).</w:t>
      </w:r>
    </w:p>
    <w:p w14:paraId="79B3748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89F9A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ноября 1917 подпольное заседание Временного правительства России постановило выделить деньги на антибольшевистскую агитацию (4962).</w:t>
      </w:r>
    </w:p>
    <w:p w14:paraId="6C3AF4F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D5D48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ноября 1917 русский генерал М. Алексеев выехал в Новочеркасск для формирования Добровольческой армии (4962).</w:t>
      </w:r>
    </w:p>
    <w:p w14:paraId="2247C6B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9F3BBD" w14:textId="77777777" w:rsidR="005D2783" w:rsidRPr="00153023" w:rsidRDefault="005D278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 xml:space="preserve">11 (24) ноября </w:t>
      </w:r>
      <w:r w:rsidRPr="00153023">
        <w:rPr>
          <w:rFonts w:ascii="Times New Roman" w:hAnsi="Times New Roman" w:cs="Times New Roman"/>
          <w:color w:val="000000" w:themeColor="text1"/>
          <w:kern w:val="2"/>
          <w:sz w:val="16"/>
          <w:szCs w:val="16"/>
        </w:rPr>
        <w:t>в 1917 году выборы в Учредительное собрание, на которых большевики получают лишь около 25% голосов избирателей. В январе 1918 будет разогнано (14839).</w:t>
      </w:r>
    </w:p>
    <w:p w14:paraId="15C392A9" w14:textId="47F8A040" w:rsidR="005D2783" w:rsidRPr="00153023" w:rsidRDefault="005D2783" w:rsidP="00153023">
      <w:pPr>
        <w:spacing w:after="0" w:line="240" w:lineRule="auto"/>
        <w:jc w:val="both"/>
        <w:rPr>
          <w:rFonts w:ascii="Times New Roman" w:hAnsi="Times New Roman" w:cs="Times New Roman"/>
          <w:color w:val="000000" w:themeColor="text1"/>
          <w:kern w:val="2"/>
          <w:sz w:val="16"/>
          <w:szCs w:val="16"/>
        </w:rPr>
      </w:pPr>
    </w:p>
    <w:p w14:paraId="2828986F" w14:textId="680C27F8" w:rsidR="00C35683" w:rsidRPr="00153023" w:rsidRDefault="00C35683" w:rsidP="00153023">
      <w:pPr>
        <w:spacing w:after="0" w:line="240" w:lineRule="auto"/>
        <w:jc w:val="both"/>
        <w:rPr>
          <w:rFonts w:ascii="Times New Roman" w:hAnsi="Times New Roman" w:cs="Times New Roman"/>
          <w:i/>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AE9FC38" w14:textId="77777777" w:rsidR="00C35683" w:rsidRPr="00153023" w:rsidRDefault="00C35683" w:rsidP="00153023">
      <w:pPr>
        <w:spacing w:after="0" w:line="240" w:lineRule="auto"/>
        <w:jc w:val="both"/>
        <w:rPr>
          <w:rFonts w:ascii="Times New Roman" w:hAnsi="Times New Roman" w:cs="Times New Roman"/>
          <w:i/>
          <w:iCs/>
          <w:color w:val="000000" w:themeColor="text1"/>
          <w:kern w:val="2"/>
          <w:sz w:val="16"/>
          <w:szCs w:val="16"/>
        </w:rPr>
      </w:pPr>
    </w:p>
    <w:p w14:paraId="5E673C8C" w14:textId="77777777" w:rsidR="00C35683" w:rsidRPr="00153023" w:rsidRDefault="00C3568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11 (24) ноября 1917 г.</w:t>
      </w:r>
    </w:p>
    <w:p w14:paraId="398ABC0C" w14:textId="77777777" w:rsidR="00C35683" w:rsidRPr="00153023" w:rsidRDefault="00C3568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Телеграмма ген. Д. В. Яковлева ген. А. А. Игнатьеву о неисполнении программы вывоза самолетов из Франции за август—сентябрь 1917 г.</w:t>
      </w:r>
    </w:p>
    <w:p w14:paraId="1A5CF57F" w14:textId="77777777" w:rsidR="00C35683" w:rsidRPr="00153023" w:rsidRDefault="00C3568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11 ноября 1917 г.</w:t>
      </w:r>
    </w:p>
    <w:p w14:paraId="7B42DA81" w14:textId="77777777" w:rsidR="00C35683" w:rsidRPr="00153023" w:rsidRDefault="00C3568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1905.  Воздухофлоту [в] августе месяце было предоставлено 39 488 т для вывоза 617 аппаратов из Франции. Основание — телеграмма Главзаграна Несториусу номер 663. Фактически из Франции [в] августе месяце вывезено аппаратов: пароходами «Пандервез» — 19, «Св. Петр» — 14, «Умтали» — 3, «Нианза» — 38, «Бритиш транспорт» — 39 — итого [в] августе вывезено 115.</w:t>
      </w:r>
    </w:p>
    <w:p w14:paraId="0C5C9799" w14:textId="310E5FDA" w:rsidR="00C35683" w:rsidRPr="00153023" w:rsidRDefault="00C3568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сентябре месяце было предоставлено 30720 т для вывоза 480 самолетов. Основание — телеграмма Главзаграна' Несториусу номер 795. Фактически [в] сентябре месяце вывезено самолетов: пароходами «Ромней» — 20, «Менелай» — 39, «Глодать» — 24, «Атхеретон» — 46. Итого [в] сентябре вывезено 132 самолета. Всего за август и сентябрь вывезено 245 самолетов, между тем как тоннаж был предоставлен на 1097 самолетов.</w:t>
      </w:r>
    </w:p>
    <w:p w14:paraId="57307371" w14:textId="77777777" w:rsidR="00C35683" w:rsidRPr="00153023" w:rsidRDefault="00C3568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Номером 1905** сообщаете, что не вывезено 120, и на зиму остается 500 самолетов. Прошу сообщить, почему не использован предоставленный тоннаж. 9972.</w:t>
      </w:r>
    </w:p>
    <w:p w14:paraId="78C98BFE" w14:textId="77777777" w:rsidR="00C35683" w:rsidRPr="00153023" w:rsidRDefault="00C3568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Яковлев.</w:t>
      </w:r>
    </w:p>
    <w:p w14:paraId="670C7639" w14:textId="77777777" w:rsidR="00C35683" w:rsidRPr="00153023" w:rsidRDefault="00C3568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ЦГВИА, ф. 2000, on. 1, О. 6242, л. 443. Заверенная копия (20753).</w:t>
      </w:r>
    </w:p>
    <w:p w14:paraId="642058B9" w14:textId="77777777" w:rsidR="00C35683" w:rsidRPr="00153023" w:rsidRDefault="00C35683" w:rsidP="00153023">
      <w:pPr>
        <w:spacing w:after="0" w:line="240" w:lineRule="auto"/>
        <w:jc w:val="both"/>
        <w:rPr>
          <w:rFonts w:ascii="Times New Roman" w:hAnsi="Times New Roman" w:cs="Times New Roman"/>
          <w:color w:val="0070C0"/>
          <w:sz w:val="16"/>
          <w:szCs w:val="16"/>
        </w:rPr>
      </w:pPr>
    </w:p>
    <w:p w14:paraId="0ADE1E70" w14:textId="77777777" w:rsidR="005D2783" w:rsidRPr="00153023" w:rsidRDefault="005D278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Cs/>
          <w:color w:val="000000" w:themeColor="text1"/>
          <w:kern w:val="2"/>
          <w:sz w:val="16"/>
          <w:szCs w:val="16"/>
        </w:rPr>
        <w:t>Внешняя \политика:</w:t>
      </w:r>
    </w:p>
    <w:p w14:paraId="06425548" w14:textId="77777777" w:rsidR="005D2783" w:rsidRPr="00153023" w:rsidRDefault="005D278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CE4D2D" w14:textId="77777777" w:rsidR="005D2783" w:rsidRPr="00153023" w:rsidRDefault="005D278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(24-го) ноября 1917 имеет место первое официальное заявление представителя английского правительства о непризнании Советской власти. Оно исходило от министра Роберта Сессиля и гласило:</w:t>
      </w:r>
    </w:p>
    <w:p w14:paraId="3A737CA8" w14:textId="77777777" w:rsidR="005D2783" w:rsidRPr="00153023" w:rsidRDefault="005D278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«Что касается признания этих людей, то хотя совершенно невозможно избегнуть определенного круга деловых сношений с ними, как например, по вопросам, возникающим из-за ареста британских подданных - за исключением этого не может быть вопроса о дипломатическом признании и сношениях с ними».</w:t>
      </w:r>
    </w:p>
    <w:p w14:paraId="7B82138B" w14:textId="77777777" w:rsidR="005D2783" w:rsidRPr="00153023" w:rsidRDefault="005D278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тот же день, Сессил еще более усилил тон своего заявления, сказав: «Единственным лучем надежды является или может казаться лишь то, что делает или сможет сделать казацкий вождь Каледин».</w:t>
      </w:r>
    </w:p>
    <w:p w14:paraId="4834A585" w14:textId="77777777" w:rsidR="005D2783" w:rsidRPr="00153023" w:rsidRDefault="005D278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этого заявления «Ивнинг Стандарт» в том же духе напечатала в передовице: «...союзники должны быть готовы путем максимально-авторитетной комиссии помочь в восстановлении порядка и специально оказать военную помощь Каледину, Корнилову и румынской армии».</w:t>
      </w:r>
    </w:p>
    <w:p w14:paraId="26BEBA0E" w14:textId="77777777" w:rsidR="005D2783" w:rsidRPr="00153023" w:rsidRDefault="005D278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Следовательно, можно считать 24 ноября той датой, когда английское правительство в лице своего полномочного представителя в первый раз заявило о своем принципиальном согласии на интервенцию. И именно северное побережье Черного моря рассматривалось для этой цели в первую очередь (15497).</w:t>
      </w:r>
    </w:p>
    <w:p w14:paraId="7DF483A6" w14:textId="77777777" w:rsidR="005D2783" w:rsidRPr="00153023" w:rsidRDefault="005D2783" w:rsidP="00153023">
      <w:pPr>
        <w:spacing w:after="0" w:line="240" w:lineRule="auto"/>
        <w:jc w:val="both"/>
        <w:rPr>
          <w:rFonts w:ascii="Times New Roman" w:hAnsi="Times New Roman" w:cs="Times New Roman"/>
          <w:color w:val="000000" w:themeColor="text1"/>
          <w:kern w:val="2"/>
          <w:sz w:val="16"/>
          <w:szCs w:val="16"/>
        </w:rPr>
      </w:pPr>
    </w:p>
    <w:p w14:paraId="286B6BF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3C19DB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1588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12 </w:t>
      </w:r>
      <w:r w:rsidR="00631AD8" w:rsidRPr="00153023">
        <w:rPr>
          <w:rFonts w:ascii="Times New Roman" w:hAnsi="Times New Roman" w:cs="Times New Roman"/>
          <w:color w:val="000000" w:themeColor="text1"/>
          <w:kern w:val="2"/>
          <w:sz w:val="16"/>
          <w:szCs w:val="16"/>
        </w:rPr>
        <w:t xml:space="preserve">(25) </w:t>
      </w:r>
      <w:r w:rsidRPr="00153023">
        <w:rPr>
          <w:rFonts w:ascii="Times New Roman" w:hAnsi="Times New Roman" w:cs="Times New Roman"/>
          <w:color w:val="000000" w:themeColor="text1"/>
          <w:kern w:val="2"/>
          <w:sz w:val="16"/>
          <w:szCs w:val="16"/>
        </w:rPr>
        <w:t>ноября 1917 г. было организовано «АО механических заводов для производства арматуры, машин и предметов снабжения армии и флота» (Завод № 346 ИМ. В.М. Молотова НКСП, «АО механических заводов для производства арматуры, машин и предметов снабжения армии и флота», Северный механический и котельный завод (бывший Тильмана) ВСНХ, Завод «Знамя труда № 2», Арматурный литейно- механический завод им. Молотова ВСНХ РСФСР, НКТП, НКЧМ /г. Ленинград Васильевский остров, 25 линия 8/).</w:t>
      </w:r>
    </w:p>
    <w:p w14:paraId="20284B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 ВСНХ от 28.06.1918 г. Северный механический и котельный завод (бывший Тильмана) был национализирован и передан в ведение СНХ Северного района. Из-за отсутствия сырья и топлива производство остановлено. В 1920-21 г. завод- в ведении Районного правления заводов массового производства Секции по металлу Петроградского СНХ. В 1921 г. восстановлено производство чугунного и медного литья. В 1921-25 г. - в ведении Маштреста. В 1923 г. переименован в завод «Знамя труда», в 1925 г. вошел в состав треста «Знамя труда» и получил название «Знамя труда» № 2. Выпускал водопроводные краны, гильзы, тройники, пожарные насосы. С 1928 г. началось расширение производства, были построены сталелитейный, чугунолитейный, арматурный, модельный цех, лаборатория. Освоен выпуск стального литья и арматуры для новостроек (Магнитогорска, Кузнецка, Днепростроя, московского метро), задвижек, карбюраторов, фонтанной арматуры для нефтяников, арматуры для крекинг-процессов. В 1930-31 г.- в ведении Республиканского арматурного треста. 29.03.1931 г. переименован в арматурный литейно-механический завод им. В.М. Молотова в ведении Государственного республиканского объединения арматурной промышленности ВСНХ РСФСР. С 1932 г.- в ведении НКТП, в 1934 г. из ведения Орударса переподчинен непосредственно ГВМУ НКТП. В 1936 г. вошел в состав ГУВП НКТП." В 1939 г. завод передан в ведение НКСП, получил № 346 и перешел на выпуск судовой арматуры.</w:t>
      </w:r>
    </w:p>
    <w:p w14:paraId="44F0EF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соответствии с пост. ГКО № 99сс от 11.07.1941 г. Завод им. Молотова НКЧМ подлежал эвакуации на Синарский труболитейный завод и Магнитогорский меткомбинат, в соответствии с пост. ГКО № 540 от 21.08.1941 г. завод (его часть) эвакуирован. Действовал в Ленинграде в 10.1941 г.</w:t>
      </w:r>
      <w:r w:rsidRPr="00153023">
        <w:rPr>
          <w:rFonts w:ascii="Times New Roman" w:hAnsi="Times New Roman" w:cs="Times New Roman"/>
          <w:color w:val="000000" w:themeColor="text1"/>
          <w:kern w:val="2"/>
          <w:sz w:val="16"/>
          <w:szCs w:val="16"/>
          <w:vertAlign w:val="superscript"/>
        </w:rPr>
        <w:t>65</w:t>
      </w:r>
    </w:p>
    <w:p w14:paraId="6A15A8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месте эвакуированного завода № 346 в 1944 г. создан завод № 457.</w:t>
      </w:r>
    </w:p>
    <w:p w14:paraId="5BDFFF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Численность персонала (1922 г.)- 30 чел., (1931 г.)- около 3000 чел. Чугуно-медно-литейный завод АО механических заводов «Лангензиппен и К</w:t>
      </w:r>
      <w:r w:rsidRPr="00153023">
        <w:rPr>
          <w:rFonts w:ascii="Times New Roman" w:hAnsi="Times New Roman" w:cs="Times New Roman"/>
          <w:color w:val="000000" w:themeColor="text1"/>
          <w:kern w:val="2"/>
          <w:sz w:val="16"/>
          <w:szCs w:val="16"/>
          <w:vertAlign w:val="superscript"/>
        </w:rPr>
        <w:t>0</w:t>
      </w:r>
      <w:r w:rsidRPr="00153023">
        <w:rPr>
          <w:rFonts w:ascii="Times New Roman" w:hAnsi="Times New Roman" w:cs="Times New Roman"/>
          <w:color w:val="000000" w:themeColor="text1"/>
          <w:kern w:val="2"/>
          <w:sz w:val="16"/>
          <w:szCs w:val="16"/>
        </w:rPr>
        <w:t>» (11982).</w:t>
      </w:r>
    </w:p>
    <w:p w14:paraId="3B48D3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D60D3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5C6C3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4FF6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ноября 1917 начались выборы в Учредительное собрание. Большевики набрали 25%, эсеры - 58% и 13% за кадетов и другие буржуазные партии (1348,88). Меньшевики и близкие к ним национальные социал-демократические группы собрали менее 5 процентов, кадеты и другие буржуазно-помещичьи партии - 13 процентов голосов (9492).</w:t>
      </w:r>
    </w:p>
    <w:p w14:paraId="47BA6D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FD5AD5" w14:textId="77777777" w:rsidR="00231E61" w:rsidRPr="00153023" w:rsidRDefault="00231E61"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12 (25) ноября </w:t>
      </w:r>
      <w:r w:rsidRPr="00153023">
        <w:rPr>
          <w:rFonts w:ascii="Times New Roman" w:hAnsi="Times New Roman" w:cs="Times New Roman"/>
          <w:color w:val="000000" w:themeColor="text1"/>
          <w:kern w:val="2"/>
          <w:sz w:val="16"/>
          <w:szCs w:val="16"/>
        </w:rPr>
        <w:t>в 1917 году в Российской республике начались выборы в Учредительное собрание. Больше всех голосов - 40 процентов - получили эсеры. Большевики получили 23,9 процента голосов. В январе 1918 года было распущено (14840).</w:t>
      </w:r>
    </w:p>
    <w:p w14:paraId="73927485" w14:textId="77777777" w:rsidR="00231E61" w:rsidRPr="00153023" w:rsidRDefault="00231E61" w:rsidP="00153023">
      <w:pPr>
        <w:spacing w:after="0" w:line="240" w:lineRule="auto"/>
        <w:jc w:val="both"/>
        <w:rPr>
          <w:rFonts w:ascii="Times New Roman" w:hAnsi="Times New Roman" w:cs="Times New Roman"/>
          <w:color w:val="000000" w:themeColor="text1"/>
          <w:kern w:val="2"/>
          <w:sz w:val="16"/>
          <w:szCs w:val="16"/>
        </w:rPr>
      </w:pPr>
    </w:p>
    <w:p w14:paraId="548CF5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ноября 1917 в ходе выборов в Учредительное собрание победили эсеры и меньшевики - 62%, большевики - 25% и другие партии - 13% (3186).</w:t>
      </w:r>
    </w:p>
    <w:p w14:paraId="3EB99B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9FC822" w14:textId="77777777" w:rsidR="001519DB" w:rsidRPr="00153023" w:rsidRDefault="001519DB" w:rsidP="00153023">
      <w:pPr>
        <w:pStyle w:val="ae"/>
        <w:spacing w:before="0" w:after="0"/>
        <w:jc w:val="both"/>
        <w:rPr>
          <w:color w:val="000000" w:themeColor="text1"/>
          <w:kern w:val="2"/>
          <w:sz w:val="16"/>
          <w:szCs w:val="16"/>
        </w:rPr>
      </w:pPr>
      <w:r w:rsidRPr="00153023">
        <w:rPr>
          <w:color w:val="000000" w:themeColor="text1"/>
          <w:kern w:val="2"/>
          <w:sz w:val="16"/>
          <w:szCs w:val="16"/>
        </w:rPr>
        <w:t>12 (25) ноября 1917 в России начались выборы в Учредительное собрание. Избирательные участки открылись в 46 округах из 81, в 20 других округах голосование растянулось на две недели. В 12 округах голосование было отложено на декабрь 1917 — январь 1918 года. По трем округам — Таврическому, Уральскому и «Русские войска во Франции и на Балканах» — голосование не проводилось (17045).</w:t>
      </w:r>
    </w:p>
    <w:p w14:paraId="19CDB5EB" w14:textId="77777777" w:rsidR="001519DB" w:rsidRPr="00153023" w:rsidRDefault="001519D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C8AB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ноября 1917 началось выступление донских казаков во главе с А.М.Калединым (3398,417).</w:t>
      </w:r>
    </w:p>
    <w:p w14:paraId="446FB5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9CDB7A" w14:textId="77777777" w:rsidR="00231E61" w:rsidRPr="00153023" w:rsidRDefault="00231E61"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12 (25) ноября </w:t>
      </w:r>
      <w:r w:rsidRPr="00153023">
        <w:rPr>
          <w:rFonts w:ascii="Times New Roman" w:hAnsi="Times New Roman" w:cs="Times New Roman"/>
          <w:color w:val="000000" w:themeColor="text1"/>
          <w:kern w:val="2"/>
          <w:sz w:val="16"/>
          <w:szCs w:val="16"/>
        </w:rPr>
        <w:t>в 1917 году завершает работу Чрезвычайный Всероссийский съезд Советов крестьянских депутатов в Петрограде (14840).</w:t>
      </w:r>
    </w:p>
    <w:p w14:paraId="789C7E6E" w14:textId="77777777" w:rsidR="00231E61" w:rsidRPr="00153023" w:rsidRDefault="00231E61" w:rsidP="00153023">
      <w:pPr>
        <w:spacing w:after="0" w:line="240" w:lineRule="auto"/>
        <w:jc w:val="both"/>
        <w:rPr>
          <w:rFonts w:ascii="Times New Roman" w:hAnsi="Times New Roman" w:cs="Times New Roman"/>
          <w:color w:val="000000" w:themeColor="text1"/>
          <w:kern w:val="2"/>
          <w:sz w:val="16"/>
          <w:szCs w:val="16"/>
        </w:rPr>
      </w:pPr>
    </w:p>
    <w:p w14:paraId="26AB3B1F"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12 (25) ноября 1917. В храме Христа Спасителя по постановлению Церковного Собора отслужена панихида по всем павшим на московских улицах в дни междоусобного кровопролития.</w:t>
      </w:r>
    </w:p>
    <w:p w14:paraId="1207E32A"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Общее собрание военно революциолнных комитетов постановило, что районные военно-революционные комитеты должны прекратить свою деятельность и передать веяв исполнительным комитетам районных Советов (18685).</w:t>
      </w:r>
    </w:p>
    <w:p w14:paraId="53A27FFF"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p>
    <w:p w14:paraId="1C154D4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84174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1F54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ноября 1917 состоялся перелет германского дирижабля L-59 по маршруту Ямбол (Болгария) - Хартум (Судан) - 7250 км (3481).</w:t>
      </w:r>
    </w:p>
    <w:p w14:paraId="06E852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BDB2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12 (25) ноября 1917 в 19.25 дирижабль L-59 вернулся в Ямбол, пройдя за 95 часов полета 7000 км. Из взятых в полет 21 600 кг топлива было израсходовано 11 400 кг, а оставшихся 10 200 кг теоретически хватило [227] бы еще на 64 летных часа. Перелет показал, что взятого на борт балласта было явно недостаточно для полетов в тропических условиях, поэтому пришлось выбрасывать за борт часть перевозимого груза. </w:t>
      </w:r>
    </w:p>
    <w:p w14:paraId="1D669D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Все оборудование и двигатели функционировали без отказов. Поломку одной из крышек трансмиссии удалось быстро запаять, и все дело ограничилось только уменьшением на 15% мощности одного из двигателей. С технической точки зрения это воздушное путешествие можно считать в высшей степени удачным. </w:t>
      </w:r>
    </w:p>
    <w:p w14:paraId="04BAD0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После приземления члены экипажа ощущали очень сильную физическую слабость, а врачи обнаружили у них нервное истощение — последнее, впрочем, можно объяснить разочарованием от сознания бесплодности перенесенных тягот и бесцельности совершенного полета. </w:t>
      </w:r>
    </w:p>
    <w:p w14:paraId="0DE9CC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L-59 еще неоднократно производил разведки над Средиземным морем и операции против Греции и Италии, так, например, особенно удачен был полет 10-11 марта 1918 года на Неаполь. Неблагоприятная погода не позволила ему долететь до Порт-Саида. </w:t>
      </w:r>
    </w:p>
    <w:p w14:paraId="5D5792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апреля 1918 года он вылетел на бомбардировку Мальты, но до цели так и не добрался. При невыясненных обстоятельствах дирижабль взорвался над Отранским проливом и упал в Средиземном море. Есть непроверенные сведения, что L-59 погиб от попадания молнии (11324).</w:t>
      </w:r>
    </w:p>
    <w:p w14:paraId="03AE20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1B0BC9" w14:textId="77777777" w:rsidR="00231E61" w:rsidRPr="00153023" w:rsidRDefault="00231E61" w:rsidP="00153023">
      <w:pPr>
        <w:spacing w:after="0" w:line="240" w:lineRule="auto"/>
        <w:jc w:val="both"/>
        <w:rPr>
          <w:rStyle w:val="ucoz-forum-post"/>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12 (25) ноября 1917 года</w:t>
      </w:r>
      <w:r w:rsidRPr="00153023">
        <w:rPr>
          <w:rStyle w:val="ucoz-forum-post"/>
          <w:rFonts w:ascii="Times New Roman" w:hAnsi="Times New Roman" w:cs="Times New Roman"/>
          <w:color w:val="000000" w:themeColor="text1"/>
          <w:kern w:val="2"/>
          <w:sz w:val="16"/>
          <w:szCs w:val="16"/>
        </w:rPr>
        <w:t xml:space="preserve"> Непризнанный мировой рекорд дальности по прямой для жестких дирижаблей: полет цеппелина L-59 по маршруту Ямбол (Болгария) - Хартум (Судан) протяженностью приблизительно 7250 километров (14840).</w:t>
      </w:r>
    </w:p>
    <w:p w14:paraId="0A9FEC9F" w14:textId="77777777" w:rsidR="00231E61" w:rsidRPr="00153023" w:rsidRDefault="00231E61" w:rsidP="00153023">
      <w:pPr>
        <w:spacing w:after="0" w:line="240" w:lineRule="auto"/>
        <w:jc w:val="both"/>
        <w:rPr>
          <w:rStyle w:val="ucoz-forum-post"/>
          <w:rFonts w:ascii="Times New Roman" w:hAnsi="Times New Roman" w:cs="Times New Roman"/>
          <w:color w:val="000000" w:themeColor="text1"/>
          <w:kern w:val="2"/>
          <w:sz w:val="16"/>
          <w:szCs w:val="16"/>
        </w:rPr>
      </w:pPr>
    </w:p>
    <w:p w14:paraId="344557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ноября 1917 в Берлине состоялась мирная демонстрация (2443,388).</w:t>
      </w:r>
    </w:p>
    <w:p w14:paraId="634D89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8DF47C" w14:textId="77777777" w:rsidR="00231E61" w:rsidRPr="00153023" w:rsidRDefault="00231E61"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12 (25) ноября </w:t>
      </w:r>
      <w:r w:rsidRPr="00153023">
        <w:rPr>
          <w:rFonts w:ascii="Times New Roman" w:hAnsi="Times New Roman" w:cs="Times New Roman"/>
          <w:color w:val="000000" w:themeColor="text1"/>
          <w:kern w:val="2"/>
          <w:sz w:val="16"/>
          <w:szCs w:val="16"/>
        </w:rPr>
        <w:t>в 1917 году народные демонстрации в Берлине с требованием мира (14840).</w:t>
      </w:r>
    </w:p>
    <w:p w14:paraId="50E8FBF5" w14:textId="77777777" w:rsidR="00231E61" w:rsidRPr="00153023" w:rsidRDefault="00231E61" w:rsidP="00153023">
      <w:pPr>
        <w:spacing w:after="0" w:line="240" w:lineRule="auto"/>
        <w:jc w:val="both"/>
        <w:rPr>
          <w:rFonts w:ascii="Times New Roman" w:hAnsi="Times New Roman" w:cs="Times New Roman"/>
          <w:color w:val="000000" w:themeColor="text1"/>
          <w:kern w:val="2"/>
          <w:sz w:val="16"/>
          <w:szCs w:val="16"/>
        </w:rPr>
      </w:pPr>
    </w:p>
    <w:p w14:paraId="1516C7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ноября 1917 была захвачена германская Юго-Восточная Африка (3481).</w:t>
      </w:r>
    </w:p>
    <w:p w14:paraId="25F865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5D13FD" w14:textId="77777777" w:rsidR="00133092" w:rsidRPr="00153023" w:rsidRDefault="00133092" w:rsidP="00153023">
      <w:pPr>
        <w:pStyle w:val="ae"/>
        <w:spacing w:before="0" w:after="0"/>
        <w:jc w:val="both"/>
        <w:rPr>
          <w:color w:val="000000" w:themeColor="text1"/>
          <w:kern w:val="2"/>
          <w:sz w:val="16"/>
          <w:szCs w:val="16"/>
        </w:rPr>
      </w:pPr>
      <w:r w:rsidRPr="00153023">
        <w:rPr>
          <w:rStyle w:val="ucoz-forum-post"/>
          <w:bCs/>
          <w:color w:val="000000" w:themeColor="text1"/>
          <w:kern w:val="2"/>
          <w:sz w:val="16"/>
          <w:szCs w:val="16"/>
        </w:rPr>
        <w:t xml:space="preserve">12 (25) ноября </w:t>
      </w:r>
      <w:r w:rsidRPr="00153023">
        <w:rPr>
          <w:color w:val="000000" w:themeColor="text1"/>
          <w:kern w:val="2"/>
          <w:sz w:val="16"/>
          <w:szCs w:val="16"/>
        </w:rPr>
        <w:t>в 1917 году полковник Пауль фон Леттов-Форбек, командующий войсками Восточной Германской Африки (территория нынешних Танзании, Бурунди и Руанды) — последней оставшейся немецкой колонии — вместе с небольшим отрядом переправился через реку Рувума и вторгся в Португальскую Восточную Африку. Покинуть германские территории ему пришлось под натиском превосходящих британских колониальных войск. Отряд Форбека к этому моменту насчитывал всего 200 европейцев и 2000 аскари (солдат из числа местных жителей). На португальской территории Форбек, пользуясь поддержкой местного населения, настроенного враждебно к португальской администрации, развернул партизанскую войну. К концу 1917 года для его поимки в Восточной Африке было развернуто более 150 тысяч британских и португальских солдат (17045).</w:t>
      </w:r>
    </w:p>
    <w:p w14:paraId="1ED4A01D" w14:textId="77777777" w:rsidR="00133092" w:rsidRPr="00153023" w:rsidRDefault="0013309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0F2BC9" w14:textId="77777777" w:rsidR="00FF33CC" w:rsidRPr="00153023" w:rsidRDefault="00FF33C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070FA127" w14:textId="77777777" w:rsidR="00FF33CC" w:rsidRPr="00153023" w:rsidRDefault="00FF33C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A6148E"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shd w:val="clear" w:color="auto" w:fill="FFFFFF"/>
        </w:rPr>
        <w:t>13 (26) ноября 1917 года около 13 часов в Херсоне произошла тяжелая авиакатастрофа, повлекшая за собой первые человеческие жертвы. Летательный аппарат «Лебедь-12», пилотируемый авиатором Иваном Никифоровичем Синицей, выполнял пробный полет с пассажирами на борту. При заходе на посадку, на высоте около одной версты, прогремел сильный взрыв. Потерявший управление, рассыпающийся на части аппарат устремился к земле и упал недалеко от аэродрома, между заводом Гуревича и полотном железной дороги. Удар был настолько сильным, что мотор аэроплана ушел в землю на глубину около двух метров. Вместе с пилотом погибли пассажиры Рыков и Пейффер</w:t>
      </w:r>
      <w:r w:rsidRPr="00153023">
        <w:rPr>
          <w:rFonts w:ascii="Times New Roman" w:hAnsi="Times New Roman" w:cs="Times New Roman"/>
          <w:color w:val="000000" w:themeColor="text1"/>
          <w:sz w:val="16"/>
          <w:szCs w:val="16"/>
        </w:rPr>
        <w:t xml:space="preserve"> (19167)</w:t>
      </w:r>
      <w:r w:rsidRPr="00153023">
        <w:rPr>
          <w:rFonts w:ascii="Times New Roman" w:hAnsi="Times New Roman" w:cs="Times New Roman"/>
          <w:color w:val="000000" w:themeColor="text1"/>
          <w:sz w:val="16"/>
          <w:szCs w:val="16"/>
          <w:shd w:val="clear" w:color="auto" w:fill="FFFFFF"/>
        </w:rPr>
        <w:t>.</w:t>
      </w:r>
    </w:p>
    <w:p w14:paraId="676F7F0C"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p>
    <w:p w14:paraId="3B69EC1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993FE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A7ED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(25) ноября 1917 произошел последний бой авиагруппы 1БАГ. Смирнов и Казаков “...атаковали два неприятельских самолета, один из ко</w:t>
      </w:r>
      <w:r w:rsidRPr="00153023">
        <w:rPr>
          <w:rFonts w:ascii="Times New Roman" w:hAnsi="Times New Roman" w:cs="Times New Roman"/>
          <w:color w:val="000000" w:themeColor="text1"/>
          <w:kern w:val="2"/>
          <w:sz w:val="16"/>
          <w:szCs w:val="16"/>
        </w:rPr>
        <w:softHyphen/>
        <w:t>торых круто сел в ближайшем тылу противника в районе Германувка” (в 30 верстах западнее Каменец-По</w:t>
      </w:r>
      <w:r w:rsidRPr="00153023">
        <w:rPr>
          <w:rFonts w:ascii="Times New Roman" w:hAnsi="Times New Roman" w:cs="Times New Roman"/>
          <w:color w:val="000000" w:themeColor="text1"/>
          <w:kern w:val="2"/>
          <w:sz w:val="16"/>
          <w:szCs w:val="16"/>
        </w:rPr>
        <w:softHyphen/>
        <w:t>дольска). Всего за ноябрь летчики группы совершили 73 боевых вылета, провели 3 воздушных боя, сбили один и подбили ещё один самолет противника (3954). Итогом боевой работы 1-й БАГ за всё время её активной деятельности (около года) стали 25 сбитых и 14 по</w:t>
      </w:r>
      <w:r w:rsidRPr="00153023">
        <w:rPr>
          <w:rFonts w:ascii="Times New Roman" w:hAnsi="Times New Roman" w:cs="Times New Roman"/>
          <w:color w:val="000000" w:themeColor="text1"/>
          <w:kern w:val="2"/>
          <w:sz w:val="16"/>
          <w:szCs w:val="16"/>
        </w:rPr>
        <w:softHyphen/>
        <w:t>врежденных (или предположительно сбитых. - Прим. ред.) вражеских са</w:t>
      </w:r>
      <w:r w:rsidRPr="00153023">
        <w:rPr>
          <w:rFonts w:ascii="Times New Roman" w:hAnsi="Times New Roman" w:cs="Times New Roman"/>
          <w:color w:val="000000" w:themeColor="text1"/>
          <w:kern w:val="2"/>
          <w:sz w:val="16"/>
          <w:szCs w:val="16"/>
        </w:rPr>
        <w:softHyphen/>
        <w:t>молетов. Около дюжины аэропланов, поврежденных в боях и скрывшиеся на территории противника, не вошли в счет побед из-за трудностей подтвер</w:t>
      </w:r>
      <w:r w:rsidRPr="00153023">
        <w:rPr>
          <w:rFonts w:ascii="Times New Roman" w:hAnsi="Times New Roman" w:cs="Times New Roman"/>
          <w:color w:val="000000" w:themeColor="text1"/>
          <w:kern w:val="2"/>
          <w:sz w:val="16"/>
          <w:szCs w:val="16"/>
        </w:rPr>
        <w:softHyphen/>
        <w:t>ждения факта их сбития (3954).</w:t>
      </w:r>
    </w:p>
    <w:p w14:paraId="5E6100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4D207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BE237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72B9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ноября 1917 в Москве состоялись похороны на Братском кладбище на Соколе юнкеров, солдат и студентов, погибших при захвате власти в Москве (3481).</w:t>
      </w:r>
    </w:p>
    <w:p w14:paraId="4C55D2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6C5207" w14:textId="77777777" w:rsidR="00231E61" w:rsidRPr="00153023" w:rsidRDefault="00231E6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 xml:space="preserve">13 (26) ноября </w:t>
      </w:r>
      <w:r w:rsidRPr="00153023">
        <w:rPr>
          <w:rFonts w:ascii="Times New Roman" w:hAnsi="Times New Roman" w:cs="Times New Roman"/>
          <w:color w:val="000000" w:themeColor="text1"/>
          <w:kern w:val="2"/>
          <w:sz w:val="16"/>
          <w:szCs w:val="16"/>
        </w:rPr>
        <w:t>в 1917 году похороны на Братском кладбище; подле Кремлевской стены вечному покою были преданы тела 238 героев Октября. А через 3 дня были преданы земле те, кто стоял по другую сторону баррикад – юнкера, солдаты, студенты... (14841).</w:t>
      </w:r>
    </w:p>
    <w:p w14:paraId="3D93A166" w14:textId="77777777" w:rsidR="00231E61" w:rsidRPr="00153023" w:rsidRDefault="00231E61" w:rsidP="00153023">
      <w:pPr>
        <w:spacing w:after="0" w:line="240" w:lineRule="auto"/>
        <w:jc w:val="both"/>
        <w:rPr>
          <w:rFonts w:ascii="Times New Roman" w:hAnsi="Times New Roman" w:cs="Times New Roman"/>
          <w:color w:val="000000" w:themeColor="text1"/>
          <w:kern w:val="2"/>
          <w:sz w:val="16"/>
          <w:szCs w:val="16"/>
        </w:rPr>
      </w:pPr>
    </w:p>
    <w:p w14:paraId="63A38B23" w14:textId="77777777" w:rsidR="00103C92" w:rsidRPr="00153023" w:rsidRDefault="00103C92" w:rsidP="00153023">
      <w:pPr>
        <w:pStyle w:val="a3"/>
        <w:rPr>
          <w:color w:val="000000" w:themeColor="text1"/>
          <w:lang w:val="ru-RU"/>
        </w:rPr>
      </w:pPr>
      <w:r w:rsidRPr="00153023">
        <w:rPr>
          <w:color w:val="000000" w:themeColor="text1"/>
          <w:lang w:val="ru-RU"/>
        </w:rPr>
        <w:t>13 (26) ноября В. И. Ленин издает распоряжение: "Служащие Государственного банка, отказывающиеся признать Правительство Рабочих и Крестьян - Совет Народных Комиссаров и сдать дела по Банку, должны быть арестованы"." В тот же день приказом по Министерству финансов был назначен комиссар по Госбанку со всеми правами Управляющего Валериан Валерианович Оболенский. Одновременно вышел декрет о том, что во исполнение постановления ЦИК съезда Советов от 21 (8) ноября 1917 г. СНК постановил предоставить Комиссару Государственного банка В. В. Оболенскому право, в виде временной меры, выдать с текущего счета Государственного казначейства краткосрочный аванс Совнаркому в размере 25 млн рублей.54</w:t>
      </w:r>
    </w:p>
    <w:p w14:paraId="141DA9B1" w14:textId="77777777" w:rsidR="00103C92" w:rsidRPr="00153023" w:rsidRDefault="00103C92" w:rsidP="00153023">
      <w:pPr>
        <w:pStyle w:val="a3"/>
        <w:rPr>
          <w:color w:val="000000" w:themeColor="text1"/>
          <w:lang w:val="ru-RU"/>
        </w:rPr>
      </w:pPr>
      <w:r w:rsidRPr="00153023">
        <w:rPr>
          <w:color w:val="000000" w:themeColor="text1"/>
          <w:lang w:val="ru-RU"/>
        </w:rPr>
        <w:t>После назначения в банк комиссара высшие и средние служащие открыто объявили забастовку. Они покинули банк и захватили с собой ключи от денежных касс, сейфов и шкафов с документами (18085).</w:t>
      </w:r>
    </w:p>
    <w:p w14:paraId="510394F6" w14:textId="77777777" w:rsidR="00103C92" w:rsidRPr="00153023" w:rsidRDefault="00103C92" w:rsidP="00153023">
      <w:pPr>
        <w:pStyle w:val="a3"/>
        <w:rPr>
          <w:color w:val="000000" w:themeColor="text1"/>
          <w:lang w:val="ru-RU"/>
        </w:rPr>
      </w:pPr>
    </w:p>
    <w:p w14:paraId="11767AE9" w14:textId="77777777" w:rsidR="00FF33CC" w:rsidRPr="00153023" w:rsidRDefault="00FF33CC"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13 (26) ноября</w:t>
      </w:r>
      <w:r w:rsidRPr="00153023">
        <w:rPr>
          <w:color w:val="000000" w:themeColor="text1"/>
          <w:sz w:val="16"/>
          <w:szCs w:val="16"/>
        </w:rPr>
        <w:t> 1917 в Петрограде начал работу IV съезд Партии эсеров (закончился 22 ноября (5 декабря), он подтвердил ранее принятые ЦК постановления об исключении из своих рядом левых эсеров. Отторгнув сотрудничающих с большевиками левых эсеров, съезд, в то же время, осудил политику ЦК за попытку создания коалиции антибольшевистских сил. Левые эсеры создали новую партию – левых социалистов-революционеров. Позже представители новой партии войдут в Совет Народных Комиссаров: Штейнберг станет наркомом юстиции, Прошьян – почт и телеграфа, Трутовский – по местному самоуправлению, Карелин – наркомом имуществ, Колегаев – наркомом земледелия, Бриллиантов и Алгасов – наркомами без портфелей. Левые эсеры занимали на первых порах ответственные должности в Красной Армии, на флоте, в ВЧК, в местных Советах. </w:t>
      </w:r>
    </w:p>
    <w:p w14:paraId="0955F272" w14:textId="77777777" w:rsidR="00FF33CC" w:rsidRPr="00153023" w:rsidRDefault="00FF33CC" w:rsidP="00153023">
      <w:pPr>
        <w:pStyle w:val="ae"/>
        <w:spacing w:before="0" w:after="0"/>
        <w:jc w:val="both"/>
        <w:rPr>
          <w:color w:val="000000" w:themeColor="text1"/>
          <w:sz w:val="16"/>
          <w:szCs w:val="16"/>
        </w:rPr>
      </w:pPr>
      <w:r w:rsidRPr="00153023">
        <w:rPr>
          <w:color w:val="000000" w:themeColor="text1"/>
          <w:sz w:val="16"/>
          <w:szCs w:val="16"/>
        </w:rPr>
        <w:t>Большевики «на паритетных началах» разделили с левыми эсерами руководство отделами ВЦИК. На заседании Московского Комитета РСДРП(б) принято Постановление, закрепившее положение о «</w:t>
      </w:r>
      <w:r w:rsidRPr="00153023">
        <w:rPr>
          <w:rStyle w:val="af0"/>
          <w:i w:val="0"/>
          <w:color w:val="000000" w:themeColor="text1"/>
          <w:sz w:val="16"/>
          <w:szCs w:val="16"/>
        </w:rPr>
        <w:t>возможности блока с левыми эсерами и социал-демократами интернационалистами только на основании признания решения II Всероссийского съезда Советов»</w:t>
      </w:r>
      <w:r w:rsidRPr="00153023">
        <w:rPr>
          <w:color w:val="000000" w:themeColor="text1"/>
          <w:sz w:val="16"/>
          <w:szCs w:val="16"/>
        </w:rPr>
        <w:t>. Было подчеркнуто, что «</w:t>
      </w:r>
      <w:r w:rsidRPr="00153023">
        <w:rPr>
          <w:rStyle w:val="af0"/>
          <w:i w:val="0"/>
          <w:color w:val="000000" w:themeColor="text1"/>
          <w:sz w:val="16"/>
          <w:szCs w:val="16"/>
        </w:rPr>
        <w:t>Московская организация в вопросах о характере свершившейся революции, об органах диктатуры пролетариата стояла на ленинских позициях</w:t>
      </w:r>
      <w:r w:rsidRPr="00153023">
        <w:rPr>
          <w:color w:val="000000" w:themeColor="text1"/>
          <w:sz w:val="16"/>
          <w:szCs w:val="16"/>
        </w:rPr>
        <w:t>». Рыков и Ногин не были рекомендованы для избрания в Совет Рабочих и Солдатских Депутатов «</w:t>
      </w:r>
      <w:r w:rsidRPr="00153023">
        <w:rPr>
          <w:rStyle w:val="af0"/>
          <w:i w:val="0"/>
          <w:color w:val="000000" w:themeColor="text1"/>
          <w:sz w:val="16"/>
          <w:szCs w:val="16"/>
        </w:rPr>
        <w:t>ввиду недовольства широких масс их соглашательской деятельностью</w:t>
      </w:r>
      <w:r w:rsidRPr="00153023">
        <w:rPr>
          <w:color w:val="000000" w:themeColor="text1"/>
          <w:sz w:val="16"/>
          <w:szCs w:val="16"/>
        </w:rPr>
        <w:t>» (18371).</w:t>
      </w:r>
    </w:p>
    <w:p w14:paraId="4142C2ED" w14:textId="77777777" w:rsidR="00FF33CC" w:rsidRPr="00153023" w:rsidRDefault="00FF33CC" w:rsidP="00153023">
      <w:pPr>
        <w:pStyle w:val="ae"/>
        <w:spacing w:before="0" w:after="0"/>
        <w:jc w:val="both"/>
        <w:rPr>
          <w:color w:val="000000" w:themeColor="text1"/>
          <w:sz w:val="16"/>
          <w:szCs w:val="16"/>
        </w:rPr>
      </w:pPr>
    </w:p>
    <w:p w14:paraId="393CCAD3" w14:textId="77777777" w:rsidR="00FF33CC" w:rsidRPr="00153023" w:rsidRDefault="00FF33CC" w:rsidP="00153023">
      <w:pPr>
        <w:pStyle w:val="ae"/>
        <w:spacing w:before="0" w:after="0"/>
        <w:jc w:val="both"/>
        <w:rPr>
          <w:color w:val="000000" w:themeColor="text1"/>
          <w:sz w:val="16"/>
          <w:szCs w:val="16"/>
        </w:rPr>
      </w:pPr>
      <w:r w:rsidRPr="00153023">
        <w:rPr>
          <w:color w:val="000000" w:themeColor="text1"/>
          <w:sz w:val="16"/>
          <w:szCs w:val="16"/>
        </w:rPr>
        <w:t>13 (26) ноября 1917 финский сейм утвердил сенат (правительство) во главе с П. Свинхувудом. 23 ноября (6 декабря) сейм в одностороннем порядке провозгласил Финляндию независимым государством. 18 (31) декабря Ленин подписал «Постановление Совета Народных Комиссаров о признании независимости Финляндской Республики». В постановлении говорилось: "В ответ на обращение Финляндского Правительства о признании независимости Финляндской Республики Совет Народных Комиссаров в полном согласии с принципами права наций на самоопределение постановляет:</w:t>
      </w:r>
    </w:p>
    <w:p w14:paraId="6C3DDA7D" w14:textId="77777777" w:rsidR="00FF33CC" w:rsidRPr="00153023" w:rsidRDefault="00FF33CC" w:rsidP="00153023">
      <w:pPr>
        <w:pStyle w:val="ae"/>
        <w:spacing w:before="0" w:after="0"/>
        <w:jc w:val="both"/>
        <w:rPr>
          <w:color w:val="000000" w:themeColor="text1"/>
          <w:sz w:val="16"/>
          <w:szCs w:val="16"/>
        </w:rPr>
      </w:pPr>
      <w:r w:rsidRPr="00153023">
        <w:rPr>
          <w:color w:val="000000" w:themeColor="text1"/>
          <w:sz w:val="16"/>
          <w:szCs w:val="16"/>
        </w:rPr>
        <w:t>Войти в Центральный Исполнительный комитет с предложением: а) признать государственную независимость Финляндской Республики и б) организовать, по соглашению с Финляндским Правительством, особую Комиссию из представителей обеих сторон для разработки тех практических мероприятий, которые вытекают из отделения Финляндии от России".</w:t>
      </w:r>
    </w:p>
    <w:p w14:paraId="1BF3E573" w14:textId="77777777" w:rsidR="00FF33CC" w:rsidRPr="00153023" w:rsidRDefault="00FF33CC" w:rsidP="00153023">
      <w:pPr>
        <w:pStyle w:val="ae"/>
        <w:spacing w:before="0" w:after="0"/>
        <w:jc w:val="both"/>
        <w:rPr>
          <w:color w:val="000000" w:themeColor="text1"/>
          <w:sz w:val="16"/>
          <w:szCs w:val="16"/>
        </w:rPr>
      </w:pPr>
      <w:r w:rsidRPr="00153023">
        <w:rPr>
          <w:color w:val="000000" w:themeColor="text1"/>
          <w:sz w:val="16"/>
          <w:szCs w:val="16"/>
        </w:rPr>
        <w:t>Это постановление Совнаркома лично получил в Смольном Пер Эвинд Свинхувуд, премьер-министр новообразованного государства. Однако предусмотренные в постановлении Совнаркома практические мероприятия по отделению Финляндии от России не успели осуществиться, так как в Финляндии вспыхнула гражданская война. В ночь на 10 января 1918 года[109] начались вооруженные столкновения между шюцкором и отрядами финской Красной Гвардии (18525).</w:t>
      </w:r>
    </w:p>
    <w:p w14:paraId="76B61FF3" w14:textId="77777777" w:rsidR="00FF33CC" w:rsidRPr="00153023" w:rsidRDefault="00FF33CC" w:rsidP="00153023">
      <w:pPr>
        <w:pStyle w:val="ae"/>
        <w:spacing w:before="0" w:after="0"/>
        <w:jc w:val="both"/>
        <w:rPr>
          <w:color w:val="000000" w:themeColor="text1"/>
          <w:sz w:val="16"/>
          <w:szCs w:val="16"/>
        </w:rPr>
      </w:pPr>
    </w:p>
    <w:p w14:paraId="43F4AFCD"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13 (26) ноября 1917. Похороны защитников старой власти на Ваганьковском и Братском кладбищах.</w:t>
      </w:r>
    </w:p>
    <w:p w14:paraId="1D093580"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ВРК издал приказ, предписывавших предпринимателям уплатить рабочим за дни забастовки во время ноябрьских боек На заседании исполкома Московского Совета рабочих депутатов принята резолюция о слиянии Советов рабочих и солдатских депутатов (18685).</w:t>
      </w:r>
    </w:p>
    <w:p w14:paraId="055623CE"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p>
    <w:p w14:paraId="54A8411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55D521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84AC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ноября 1917 советское правительство предложило Германии и Австро-Венгрии заключить перемирие (3907,92).</w:t>
      </w:r>
    </w:p>
    <w:p w14:paraId="38E2B3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1ACE9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5B7394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0573FF" w14:textId="77777777" w:rsidR="00231E61" w:rsidRPr="00153023" w:rsidRDefault="00231E6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ноября 1917 на авиазаводах постановлением ВЦИК был введен рабочий контроль. А 20 декабря во главе УВОФЛОТа приказом Народного комиссариата по военным и морским делам была поставлена Всероссийская коллегия по управлению Рабоче-Крестьянским Воздушным флотом. В ее состав вошли К. В. Акашев, А. Д. Анощенко, Е. И. Ахматович, Ф. И. Бычков, П. С. Дубенский, З. Я. Ландау, А. П. Онуфриев, А. В. Сергеев, М. П. Строев (15125).</w:t>
      </w:r>
    </w:p>
    <w:p w14:paraId="783FF392" w14:textId="77777777" w:rsidR="00231E61" w:rsidRPr="00153023" w:rsidRDefault="00231E61" w:rsidP="00153023">
      <w:pPr>
        <w:spacing w:after="0" w:line="240" w:lineRule="auto"/>
        <w:jc w:val="both"/>
        <w:rPr>
          <w:rFonts w:ascii="Times New Roman" w:hAnsi="Times New Roman" w:cs="Times New Roman"/>
          <w:color w:val="000000" w:themeColor="text1"/>
          <w:kern w:val="2"/>
          <w:sz w:val="16"/>
          <w:szCs w:val="16"/>
        </w:rPr>
      </w:pPr>
    </w:p>
    <w:p w14:paraId="487024A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ноября 1917 г. комиссия, в состав которой входили мичман Малыиыч и инженер Сушенков из АМИС, признала ненужным отчуждение патента “Анонимного общества заводов Ньюпор” (швейцарское отделение) - проект “скользящего судна с воздушным винтом” — гидроплана (глиссера), представлявшего собой два соединенных рамой поплавка с установленной сверху гондолой экипажа - в пользу казны. Кроме перечисленных, изве</w:t>
      </w:r>
      <w:r w:rsidRPr="00153023">
        <w:rPr>
          <w:rFonts w:ascii="Times New Roman" w:hAnsi="Times New Roman" w:cs="Times New Roman"/>
          <w:color w:val="000000" w:themeColor="text1"/>
          <w:kern w:val="2"/>
          <w:sz w:val="16"/>
          <w:szCs w:val="16"/>
        </w:rPr>
        <w:softHyphen/>
        <w:t>стен также п роект аппарата с подводными крыльями, поданный неким Д. Т. Рзяниным из Новоомска 16 ок</w:t>
      </w:r>
      <w:r w:rsidRPr="00153023">
        <w:rPr>
          <w:rFonts w:ascii="Times New Roman" w:hAnsi="Times New Roman" w:cs="Times New Roman"/>
          <w:color w:val="000000" w:themeColor="text1"/>
          <w:kern w:val="2"/>
          <w:sz w:val="16"/>
          <w:szCs w:val="16"/>
        </w:rPr>
        <w:softHyphen/>
        <w:t>тября 1916 г. Обсуждавшие его лишенное пояснений и чертежей письмо специалисты решили, что заяви</w:t>
      </w:r>
      <w:r w:rsidRPr="00153023">
        <w:rPr>
          <w:rFonts w:ascii="Times New Roman" w:hAnsi="Times New Roman" w:cs="Times New Roman"/>
          <w:color w:val="000000" w:themeColor="text1"/>
          <w:kern w:val="2"/>
          <w:sz w:val="16"/>
          <w:szCs w:val="16"/>
        </w:rPr>
        <w:softHyphen/>
        <w:t>тель сам не представлял себе того объекта, который хотел бы сотворить (2807).</w:t>
      </w:r>
    </w:p>
    <w:p w14:paraId="113AAA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AAF0A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42DFD4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FA09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14-24 </w:t>
      </w:r>
      <w:r w:rsidR="00631AD8" w:rsidRPr="00153023">
        <w:rPr>
          <w:rFonts w:ascii="Times New Roman" w:hAnsi="Times New Roman" w:cs="Times New Roman"/>
          <w:color w:val="000000" w:themeColor="text1"/>
          <w:kern w:val="2"/>
          <w:sz w:val="16"/>
          <w:szCs w:val="16"/>
        </w:rPr>
        <w:t xml:space="preserve">(27) </w:t>
      </w:r>
      <w:r w:rsidRPr="00153023">
        <w:rPr>
          <w:rFonts w:ascii="Times New Roman" w:hAnsi="Times New Roman" w:cs="Times New Roman"/>
          <w:color w:val="000000" w:themeColor="text1"/>
          <w:kern w:val="2"/>
          <w:sz w:val="16"/>
          <w:szCs w:val="16"/>
        </w:rPr>
        <w:t>ноября 1917 Завод ЯАЗ закрыт. Строительство прекращено. Рабочие и строители уволены. На заводе остались лишь несколько служащих и вспомогательные рабочие.</w:t>
      </w:r>
    </w:p>
    <w:p w14:paraId="56570A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января 1918 Постановлением Особого Совещания по обороне завод секвестрован с 13 января и перешел в ведение Главного военно-технического управления.</w:t>
      </w:r>
    </w:p>
    <w:p w14:paraId="643191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марта 1918. Заводской комитет обсудил вопрос о ходатайстве перед исполнительным комитетом Ярославского Совета об открытии завода.</w:t>
      </w:r>
    </w:p>
    <w:p w14:paraId="5CB2F0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марта 1918. Членами правительственного правления утверждены выдвинутые завкомом инженер А.Г. Грунау и рабочий М.К. Рыбкин.</w:t>
      </w:r>
    </w:p>
    <w:p w14:paraId="57BAFA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марта 1918. Из Смоленска прибыла первая тыловая авторемонтная мастерская Западного фронта.</w:t>
      </w:r>
    </w:p>
    <w:p w14:paraId="3B1759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марта 1918. Из под Гомеля прибыла тыловая авторемонтная мастерская Западного фронта.3 марта. Прибыл железнодорожный эшелон с имуществом склада запасных частей и материалов из-под Петрограда.</w:t>
      </w:r>
    </w:p>
    <w:p w14:paraId="09E1C2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марта 1918. Правительственное правление приняло кассу, материальные ценности и все хозяйство завода.</w:t>
      </w:r>
    </w:p>
    <w:p w14:paraId="34ED78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мая 1918. Начат ремонт автомобилей.</w:t>
      </w:r>
    </w:p>
    <w:p w14:paraId="1524DA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мая 1918. Издан декрет Совета Народных Комиссаров о поступлении всего автомобильного имущества под контроль Высшего Совета Народного Хозяйства (ВСНХ).</w:t>
      </w:r>
    </w:p>
    <w:p w14:paraId="41E614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июня 1918 Декрет Совета Народных Комиссаров объявил собственностью РСФСР промышленные предприятия, принадлежавшие акционерным обществам и паевым товариществам, с основным капиталом в 1 миллион и более рублей. В их число входил и Ярославский автомобильный завод акционерного общества "В.А. Лебедев". Завод переименован в Ярославский государственный автомобильный завод с подчинением Главному военно-техническому управлению (ГВТУ) и Автосекции ВСНХ.</w:t>
      </w:r>
    </w:p>
    <w:p w14:paraId="32A41A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августа 1917 На заводе создано новое правительственное правление: Р.П. Шааб (председатель), И.Д. Чудов и В.И. Опаркин.</w:t>
      </w:r>
    </w:p>
    <w:p w14:paraId="5C86F6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февраля 1919 Председателем правительственного правления назначен ЯАЗ И.Д. Чудов.</w:t>
      </w:r>
    </w:p>
    <w:p w14:paraId="40B7E1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Август 1919. Завод переименован в Первый государственный авторемонтный завод с подчинением ВСНХ.</w:t>
      </w:r>
    </w:p>
    <w:p w14:paraId="6958BE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октября 1920. На заводе впервые введено единоначалие. Первым управляющим завода стал Г.И. Темчин.</w:t>
      </w:r>
    </w:p>
    <w:p w14:paraId="0C849D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 1922 Завершено строительство завода по первому проекту. Все цехи, за исключением деревообрабатывающих, разместились в железобетонном корпусе.</w:t>
      </w:r>
    </w:p>
    <w:p w14:paraId="569B8A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апреля. Главным инженером завода назначен В.В. Данилов.</w:t>
      </w:r>
    </w:p>
    <w:p w14:paraId="281477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мая. Управляющим заводом назначен М.А. Рякин.</w:t>
      </w:r>
    </w:p>
    <w:p w14:paraId="343B00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 Из г. Родники Ивановской области с ликвидируемого 2-го ремонтного завода передано оборудование и производство мото- и автодрезин.</w:t>
      </w:r>
    </w:p>
    <w:p w14:paraId="569731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августа. Создана школа фабрично-заводского ученичества (ФЗУ).</w:t>
      </w:r>
    </w:p>
    <w:p w14:paraId="01554D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Освоено производство первых мотодрезин, автодрезин, мотовозов, мотовагонов.</w:t>
      </w:r>
    </w:p>
    <w:p w14:paraId="4082B9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июля 1924. Создана заводская техническая библиотека-читальня.</w:t>
      </w:r>
    </w:p>
    <w:p w14:paraId="7214E3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сентября 1924. Главным инженером назначен А.М. Пашкевич,</w:t>
      </w:r>
    </w:p>
    <w:p w14:paraId="2656B7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Директорами завода работали: с 29 сентября - М.К. Евсеев, с 14 ноября - Ф.А. Никитин.</w:t>
      </w:r>
    </w:p>
    <w:p w14:paraId="67D9AE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марта 1924. Первый государственный авторемонтный завод входит в подчинение автотреста ВСНХ.</w:t>
      </w:r>
    </w:p>
    <w:p w14:paraId="24F9C4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Главными инженерами работали: с 10 апреля - В.А. Грачев, с 22 июня - В.В. Данилов.</w:t>
      </w:r>
    </w:p>
    <w:p w14:paraId="1CF87D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Создан первый отечественный большегрузный автомобиль Я-З грузоподъемностью 3 тонны, с двигателем мощностью 35 л.с. (11246).</w:t>
      </w:r>
    </w:p>
    <w:p w14:paraId="03ED8F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ACEF15" w14:textId="77777777" w:rsidR="00FF33CC" w:rsidRPr="00153023" w:rsidRDefault="00FF33CC"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14 (27) ноября 1917 </w:t>
      </w:r>
      <w:r w:rsidRPr="00153023">
        <w:rPr>
          <w:color w:val="000000" w:themeColor="text1"/>
          <w:sz w:val="16"/>
          <w:szCs w:val="16"/>
        </w:rPr>
        <w:t>Московский Военно-Революционный Комитет обязал предпринимателей оплатить рабочим за дни забастовки во время Октябрьского переворота, чуть позже владельцев предприятий обяжут выплачивать пособие работникам, мобилизованным в Красную армию (18371).</w:t>
      </w:r>
    </w:p>
    <w:p w14:paraId="445CC44E" w14:textId="77777777" w:rsidR="00FF33CC" w:rsidRPr="00153023" w:rsidRDefault="00FF33CC" w:rsidP="00153023">
      <w:pPr>
        <w:pStyle w:val="ae"/>
        <w:spacing w:before="0" w:after="0"/>
        <w:jc w:val="both"/>
        <w:rPr>
          <w:color w:val="000000" w:themeColor="text1"/>
          <w:sz w:val="16"/>
          <w:szCs w:val="16"/>
        </w:rPr>
      </w:pPr>
    </w:p>
    <w:p w14:paraId="35E3CFB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FA437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FBE1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ноября 1917 Командующий ВВФ полковник Тка</w:t>
      </w:r>
      <w:r w:rsidRPr="00153023">
        <w:rPr>
          <w:rFonts w:ascii="Times New Roman" w:hAnsi="Times New Roman" w:cs="Times New Roman"/>
          <w:color w:val="000000" w:themeColor="text1"/>
          <w:kern w:val="2"/>
          <w:sz w:val="16"/>
          <w:szCs w:val="16"/>
        </w:rPr>
        <w:softHyphen/>
        <w:t>чёв отправил телеграмму в 1-ю БАГ: “9-я победа прапорщика Смирнова в дни наступающей разрухи и смертельной опасности для нашей многострадальной Родины дает уве</w:t>
      </w:r>
      <w:r w:rsidRPr="00153023">
        <w:rPr>
          <w:rFonts w:ascii="Times New Roman" w:hAnsi="Times New Roman" w:cs="Times New Roman"/>
          <w:color w:val="000000" w:themeColor="text1"/>
          <w:kern w:val="2"/>
          <w:sz w:val="16"/>
          <w:szCs w:val="16"/>
        </w:rPr>
        <w:softHyphen/>
        <w:t>ренность, что наши доблестные лет</w:t>
      </w:r>
      <w:r w:rsidRPr="00153023">
        <w:rPr>
          <w:rFonts w:ascii="Times New Roman" w:hAnsi="Times New Roman" w:cs="Times New Roman"/>
          <w:color w:val="000000" w:themeColor="text1"/>
          <w:kern w:val="2"/>
          <w:sz w:val="16"/>
          <w:szCs w:val="16"/>
        </w:rPr>
        <w:softHyphen/>
        <w:t>чики до конца выполнят свой долг и останутся на своем тяжелом, но слав</w:t>
      </w:r>
      <w:r w:rsidRPr="00153023">
        <w:rPr>
          <w:rFonts w:ascii="Times New Roman" w:hAnsi="Times New Roman" w:cs="Times New Roman"/>
          <w:color w:val="000000" w:themeColor="text1"/>
          <w:kern w:val="2"/>
          <w:sz w:val="16"/>
          <w:szCs w:val="16"/>
        </w:rPr>
        <w:softHyphen/>
        <w:t>ном посту, вплетая лавры в венец сла</w:t>
      </w:r>
      <w:r w:rsidRPr="00153023">
        <w:rPr>
          <w:rFonts w:ascii="Times New Roman" w:hAnsi="Times New Roman" w:cs="Times New Roman"/>
          <w:color w:val="000000" w:themeColor="text1"/>
          <w:kern w:val="2"/>
          <w:sz w:val="16"/>
          <w:szCs w:val="16"/>
        </w:rPr>
        <w:softHyphen/>
        <w:t>вы нашей родной авиации” (3954).</w:t>
      </w:r>
    </w:p>
    <w:p w14:paraId="2F0B6A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EE68A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ноября 1917 на Румынском фронте погиб летчик 9-го истре</w:t>
      </w:r>
      <w:r w:rsidRPr="00153023">
        <w:rPr>
          <w:rFonts w:ascii="Times New Roman" w:hAnsi="Times New Roman" w:cs="Times New Roman"/>
          <w:color w:val="000000" w:themeColor="text1"/>
          <w:kern w:val="2"/>
          <w:sz w:val="16"/>
          <w:szCs w:val="16"/>
        </w:rPr>
        <w:softHyphen/>
        <w:t>бительного отряда прапорщик Григорий Эдуардович Сук (родил</w:t>
      </w:r>
      <w:r w:rsidRPr="00153023">
        <w:rPr>
          <w:rFonts w:ascii="Times New Roman" w:hAnsi="Times New Roman" w:cs="Times New Roman"/>
          <w:color w:val="000000" w:themeColor="text1"/>
          <w:kern w:val="2"/>
          <w:sz w:val="16"/>
          <w:szCs w:val="16"/>
        </w:rPr>
        <w:softHyphen/>
        <w:t>ся в 1896). В 1916 году он окончил добровольцем Гатчинскую авиашколу и скоро проявил себя отважным, истребителем, сбив за год своей службы семь самолетов противника. За боевые отличия был награжден четырьмя георгиевскими крестами и произведен в чин прапорщика (ЦГАСА. ф.2008, д.2055; сообщение штаба ВГК № 1267).</w:t>
      </w:r>
    </w:p>
    <w:p w14:paraId="4C31A2A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3A1E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ноября 1917 Крыленко отправил парламентеров под белым флагом к немцам с предложением о перемирии (2239) и германское командование приняло предложение начать переговоры о перемирии (1348,114;3908,270).</w:t>
      </w:r>
    </w:p>
    <w:p w14:paraId="7BC391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B0A653" w14:textId="77777777" w:rsidR="0050748F" w:rsidRPr="00153023" w:rsidRDefault="0050748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ноября 1917 Германия сообщила о согласии начать мирные переговоры с советским правительством. В тот же день Ленин от имени Совнаркома обратился с нотой к правительствам Франции, Великобритании, Италии, США, Бельгии, Сербии, Румынии, Японии и Китая, предлагая им присоединиться к мирным переговорам: «1 декабря мы приступаем к мирным переговорам. Если союзные народы не пришлют своих представителей, мы будем вести с немцами переговоры одни». Ответа не было - большевиков не признавали (12629).</w:t>
      </w:r>
    </w:p>
    <w:p w14:paraId="4BE99033" w14:textId="77777777" w:rsidR="0050748F" w:rsidRPr="00153023" w:rsidRDefault="0050748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4DCA65" w14:textId="77777777" w:rsidR="00231E61" w:rsidRPr="00153023" w:rsidRDefault="00231E61"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14 (27) ноября </w:t>
      </w:r>
      <w:r w:rsidRPr="00153023">
        <w:rPr>
          <w:rFonts w:ascii="Times New Roman" w:hAnsi="Times New Roman" w:cs="Times New Roman"/>
          <w:color w:val="000000" w:themeColor="text1"/>
          <w:kern w:val="2"/>
          <w:sz w:val="16"/>
          <w:szCs w:val="16"/>
        </w:rPr>
        <w:t>в 1917 году германское командование принимает предложение начать переговоры о мире (14842).</w:t>
      </w:r>
    </w:p>
    <w:p w14:paraId="755A64AC" w14:textId="77777777" w:rsidR="00231E61" w:rsidRPr="00153023" w:rsidRDefault="00231E61" w:rsidP="00153023">
      <w:pPr>
        <w:spacing w:after="0" w:line="240" w:lineRule="auto"/>
        <w:jc w:val="both"/>
        <w:rPr>
          <w:rFonts w:ascii="Times New Roman" w:hAnsi="Times New Roman" w:cs="Times New Roman"/>
          <w:color w:val="000000" w:themeColor="text1"/>
          <w:kern w:val="2"/>
          <w:sz w:val="16"/>
          <w:szCs w:val="16"/>
        </w:rPr>
      </w:pPr>
    </w:p>
    <w:p w14:paraId="27D50E7A" w14:textId="77777777" w:rsidR="00FA7CE5" w:rsidRPr="00153023" w:rsidRDefault="00FA7CE5" w:rsidP="00153023">
      <w:pPr>
        <w:pStyle w:val="ae"/>
        <w:spacing w:before="0" w:after="0"/>
        <w:jc w:val="both"/>
        <w:rPr>
          <w:color w:val="000000" w:themeColor="text1"/>
          <w:kern w:val="2"/>
          <w:sz w:val="16"/>
          <w:szCs w:val="16"/>
        </w:rPr>
      </w:pPr>
      <w:r w:rsidRPr="00153023">
        <w:rPr>
          <w:color w:val="000000" w:themeColor="text1"/>
          <w:kern w:val="2"/>
          <w:sz w:val="16"/>
          <w:szCs w:val="16"/>
        </w:rPr>
        <w:t>14 </w:t>
      </w:r>
      <w:hyperlink r:id="rId653" w:tooltip="27 ноября" w:history="1">
        <w:r w:rsidRPr="00153023">
          <w:rPr>
            <w:rStyle w:val="a5"/>
            <w:color w:val="000000" w:themeColor="text1"/>
            <w:kern w:val="2"/>
            <w:sz w:val="16"/>
            <w:szCs w:val="16"/>
            <w:u w:val="none"/>
          </w:rPr>
          <w:t>(27) ноября</w:t>
        </w:r>
      </w:hyperlink>
      <w:r w:rsidRPr="00153023">
        <w:rPr>
          <w:color w:val="000000" w:themeColor="text1"/>
          <w:kern w:val="2"/>
          <w:sz w:val="16"/>
          <w:szCs w:val="16"/>
        </w:rPr>
        <w:t xml:space="preserve"> 1917 </w:t>
      </w:r>
      <w:hyperlink r:id="rId654" w:tooltip="Германия" w:history="1">
        <w:r w:rsidRPr="00153023">
          <w:rPr>
            <w:rStyle w:val="a5"/>
            <w:color w:val="000000" w:themeColor="text1"/>
            <w:kern w:val="2"/>
            <w:sz w:val="16"/>
            <w:szCs w:val="16"/>
            <w:u w:val="none"/>
          </w:rPr>
          <w:t>Германия</w:t>
        </w:r>
      </w:hyperlink>
      <w:r w:rsidRPr="00153023">
        <w:rPr>
          <w:color w:val="000000" w:themeColor="text1"/>
          <w:kern w:val="2"/>
          <w:sz w:val="16"/>
          <w:szCs w:val="16"/>
        </w:rPr>
        <w:t xml:space="preserve"> сообщила о согласии начать мирные переговоры с советским правительством. В тот же день Ленин от имени Совнаркома обратился с нотой к правительствам </w:t>
      </w:r>
      <w:hyperlink r:id="rId655" w:tooltip="Франция" w:history="1">
        <w:r w:rsidRPr="00153023">
          <w:rPr>
            <w:rStyle w:val="a5"/>
            <w:color w:val="000000" w:themeColor="text1"/>
            <w:kern w:val="2"/>
            <w:sz w:val="16"/>
            <w:szCs w:val="16"/>
            <w:u w:val="none"/>
          </w:rPr>
          <w:t>Франции</w:t>
        </w:r>
      </w:hyperlink>
      <w:r w:rsidRPr="00153023">
        <w:rPr>
          <w:color w:val="000000" w:themeColor="text1"/>
          <w:kern w:val="2"/>
          <w:sz w:val="16"/>
          <w:szCs w:val="16"/>
        </w:rPr>
        <w:t xml:space="preserve">, </w:t>
      </w:r>
      <w:hyperlink r:id="rId656" w:tooltip="Великобритания" w:history="1">
        <w:r w:rsidRPr="00153023">
          <w:rPr>
            <w:rStyle w:val="a5"/>
            <w:color w:val="000000" w:themeColor="text1"/>
            <w:kern w:val="2"/>
            <w:sz w:val="16"/>
            <w:szCs w:val="16"/>
            <w:u w:val="none"/>
          </w:rPr>
          <w:t>Великобритании</w:t>
        </w:r>
      </w:hyperlink>
      <w:r w:rsidRPr="00153023">
        <w:rPr>
          <w:color w:val="000000" w:themeColor="text1"/>
          <w:kern w:val="2"/>
          <w:sz w:val="16"/>
          <w:szCs w:val="16"/>
        </w:rPr>
        <w:t xml:space="preserve">, </w:t>
      </w:r>
      <w:hyperlink r:id="rId657" w:tooltip="Италия" w:history="1">
        <w:r w:rsidRPr="00153023">
          <w:rPr>
            <w:rStyle w:val="a5"/>
            <w:color w:val="000000" w:themeColor="text1"/>
            <w:kern w:val="2"/>
            <w:sz w:val="16"/>
            <w:szCs w:val="16"/>
            <w:u w:val="none"/>
          </w:rPr>
          <w:t>Италии</w:t>
        </w:r>
      </w:hyperlink>
      <w:r w:rsidRPr="00153023">
        <w:rPr>
          <w:color w:val="000000" w:themeColor="text1"/>
          <w:kern w:val="2"/>
          <w:sz w:val="16"/>
          <w:szCs w:val="16"/>
        </w:rPr>
        <w:t xml:space="preserve">, </w:t>
      </w:r>
      <w:hyperlink r:id="rId658" w:tooltip="США" w:history="1">
        <w:r w:rsidRPr="00153023">
          <w:rPr>
            <w:rStyle w:val="a5"/>
            <w:color w:val="000000" w:themeColor="text1"/>
            <w:kern w:val="2"/>
            <w:sz w:val="16"/>
            <w:szCs w:val="16"/>
            <w:u w:val="none"/>
          </w:rPr>
          <w:t>США</w:t>
        </w:r>
      </w:hyperlink>
      <w:r w:rsidRPr="00153023">
        <w:rPr>
          <w:color w:val="000000" w:themeColor="text1"/>
          <w:kern w:val="2"/>
          <w:sz w:val="16"/>
          <w:szCs w:val="16"/>
        </w:rPr>
        <w:t xml:space="preserve">, </w:t>
      </w:r>
      <w:hyperlink r:id="rId659" w:tooltip="Бельгия" w:history="1">
        <w:r w:rsidRPr="00153023">
          <w:rPr>
            <w:rStyle w:val="a5"/>
            <w:color w:val="000000" w:themeColor="text1"/>
            <w:kern w:val="2"/>
            <w:sz w:val="16"/>
            <w:szCs w:val="16"/>
            <w:u w:val="none"/>
          </w:rPr>
          <w:t>Бельгии</w:t>
        </w:r>
      </w:hyperlink>
      <w:r w:rsidRPr="00153023">
        <w:rPr>
          <w:color w:val="000000" w:themeColor="text1"/>
          <w:kern w:val="2"/>
          <w:sz w:val="16"/>
          <w:szCs w:val="16"/>
        </w:rPr>
        <w:t xml:space="preserve">, </w:t>
      </w:r>
      <w:hyperlink r:id="rId660" w:tooltip="Сербия" w:history="1">
        <w:r w:rsidRPr="00153023">
          <w:rPr>
            <w:rStyle w:val="a5"/>
            <w:color w:val="000000" w:themeColor="text1"/>
            <w:kern w:val="2"/>
            <w:sz w:val="16"/>
            <w:szCs w:val="16"/>
            <w:u w:val="none"/>
          </w:rPr>
          <w:t>Сербии</w:t>
        </w:r>
      </w:hyperlink>
      <w:r w:rsidRPr="00153023">
        <w:rPr>
          <w:color w:val="000000" w:themeColor="text1"/>
          <w:kern w:val="2"/>
          <w:sz w:val="16"/>
          <w:szCs w:val="16"/>
        </w:rPr>
        <w:t xml:space="preserve">, </w:t>
      </w:r>
      <w:hyperlink r:id="rId661" w:tooltip="Румыния" w:history="1">
        <w:r w:rsidRPr="00153023">
          <w:rPr>
            <w:rStyle w:val="a5"/>
            <w:color w:val="000000" w:themeColor="text1"/>
            <w:kern w:val="2"/>
            <w:sz w:val="16"/>
            <w:szCs w:val="16"/>
            <w:u w:val="none"/>
          </w:rPr>
          <w:t>Румынии</w:t>
        </w:r>
      </w:hyperlink>
      <w:r w:rsidRPr="00153023">
        <w:rPr>
          <w:color w:val="000000" w:themeColor="text1"/>
          <w:kern w:val="2"/>
          <w:sz w:val="16"/>
          <w:szCs w:val="16"/>
        </w:rPr>
        <w:t xml:space="preserve">, </w:t>
      </w:r>
      <w:hyperlink r:id="rId662" w:tooltip="Япония" w:history="1">
        <w:r w:rsidRPr="00153023">
          <w:rPr>
            <w:rStyle w:val="a5"/>
            <w:color w:val="000000" w:themeColor="text1"/>
            <w:kern w:val="2"/>
            <w:sz w:val="16"/>
            <w:szCs w:val="16"/>
            <w:u w:val="none"/>
          </w:rPr>
          <w:t>Японии</w:t>
        </w:r>
      </w:hyperlink>
      <w:r w:rsidRPr="00153023">
        <w:rPr>
          <w:color w:val="000000" w:themeColor="text1"/>
          <w:kern w:val="2"/>
          <w:sz w:val="16"/>
          <w:szCs w:val="16"/>
        </w:rPr>
        <w:t xml:space="preserve"> и </w:t>
      </w:r>
      <w:hyperlink r:id="rId663" w:tooltip="Китай" w:history="1">
        <w:r w:rsidRPr="00153023">
          <w:rPr>
            <w:rStyle w:val="a5"/>
            <w:color w:val="000000" w:themeColor="text1"/>
            <w:kern w:val="2"/>
            <w:sz w:val="16"/>
            <w:szCs w:val="16"/>
            <w:u w:val="none"/>
          </w:rPr>
          <w:t>Китая</w:t>
        </w:r>
      </w:hyperlink>
      <w:r w:rsidRPr="00153023">
        <w:rPr>
          <w:color w:val="000000" w:themeColor="text1"/>
          <w:kern w:val="2"/>
          <w:sz w:val="16"/>
          <w:szCs w:val="16"/>
        </w:rPr>
        <w:t>, предлагая им присоединиться к мирным переговорам: «</w:t>
      </w:r>
      <w:r w:rsidRPr="00153023">
        <w:rPr>
          <w:iCs/>
          <w:color w:val="000000" w:themeColor="text1"/>
          <w:kern w:val="2"/>
          <w:sz w:val="16"/>
          <w:szCs w:val="16"/>
        </w:rPr>
        <w:t>1 декабря мы приступаем к мирным переговорам. Если союзные народы не пришлют своих представителей, мы будем вести с немцами переговоры одни</w:t>
      </w:r>
      <w:r w:rsidRPr="00153023">
        <w:rPr>
          <w:color w:val="000000" w:themeColor="text1"/>
          <w:kern w:val="2"/>
          <w:sz w:val="16"/>
          <w:szCs w:val="16"/>
        </w:rPr>
        <w:t>». Ответа получено не было</w:t>
      </w:r>
      <w:r w:rsidR="001B6F8A" w:rsidRPr="00153023">
        <w:rPr>
          <w:color w:val="000000" w:themeColor="text1"/>
          <w:kern w:val="2"/>
          <w:sz w:val="16"/>
          <w:szCs w:val="16"/>
        </w:rPr>
        <w:t xml:space="preserve"> (17035)</w:t>
      </w:r>
      <w:r w:rsidRPr="00153023">
        <w:rPr>
          <w:color w:val="000000" w:themeColor="text1"/>
          <w:kern w:val="2"/>
          <w:sz w:val="16"/>
          <w:szCs w:val="16"/>
        </w:rPr>
        <w:t>.</w:t>
      </w:r>
    </w:p>
    <w:p w14:paraId="339918B1" w14:textId="77777777" w:rsidR="00FA7CE5" w:rsidRPr="00153023" w:rsidRDefault="00FA7CE5" w:rsidP="00153023">
      <w:pPr>
        <w:spacing w:after="0" w:line="240" w:lineRule="auto"/>
        <w:jc w:val="both"/>
        <w:rPr>
          <w:rFonts w:ascii="Times New Roman" w:hAnsi="Times New Roman" w:cs="Times New Roman"/>
          <w:color w:val="000000" w:themeColor="text1"/>
          <w:kern w:val="2"/>
          <w:sz w:val="16"/>
          <w:szCs w:val="16"/>
        </w:rPr>
      </w:pPr>
    </w:p>
    <w:p w14:paraId="135504E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FA92F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A2C73D"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14 (27) ноября 1917. Совместное заседание Московского Совета рабочих и Московского Совета солдатских депутатов. Выбрали единым исполком из 90 человек. Избран президиум Московского Совета рабочих и солдатских депутатов (далее сокращенно - Моссовет) ю 15 человек. Председателем президиума Моссовета избран М. Н. Покровский. ВРК сложил свои полномочил, передав всю власть Моссовету (в действительности ВРК некоторое время еще продолжал свою деятельность).</w:t>
      </w:r>
    </w:p>
    <w:p w14:paraId="77C25030"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Центральный комитет "Партии народной свободы" уполномочил князя ПД. Долгорукова приветствовать бывшего управляющего Московской конторой Государственного банка В. Я. Ковальницкого по случай его освобождения из-под стражи и выразить ему благодарность за мужественное сопротивление притязаниям большевиков.</w:t>
      </w:r>
    </w:p>
    <w:p w14:paraId="748B4A41"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Постановление СНК о назначении управляющим Московской конторой Государственного банка большевика Т. Н. Попова (18685).</w:t>
      </w:r>
    </w:p>
    <w:p w14:paraId="1EAC9388"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p>
    <w:p w14:paraId="5DA47B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ноября 1917 постановлением ВЦИК был введен Рабочий контроль (505,11) на предприятиях с числом наемных рабочих более 5. На предприятиях д.б. избираться фабзавкомы, а высший орган - Всероссийский совет рабочего контроля (3908,270).</w:t>
      </w:r>
    </w:p>
    <w:p w14:paraId="0A315E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0DAB52" w14:textId="77777777" w:rsidR="00103C92" w:rsidRPr="00153023" w:rsidRDefault="00103C92"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14 (27) ноября 1917 г. начавшуюся забастовку Госбанка  возглавил Всероссийский профессиональный союз работников кредитного дела - "Банксоюз", более известный в литературе под названием "Банктруд", по наименованию своего печатного органа - журнала, издаваемого Центральным правлением профсоюза.56 Таким образом, саботаж перерос в открытую забастовку.</w:t>
      </w:r>
    </w:p>
    <w:p w14:paraId="5E723703" w14:textId="77777777" w:rsidR="00103C92" w:rsidRPr="00153023" w:rsidRDefault="00103C92"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В ответ на это 14 (27) ноября В. В. Оболенский издал распоряжение по Госбанку, где говорилось, что по дошедшим до него сведениям часть служащих решила 28(15) ноября не являться на занятия в банк. "Предлагаю всем явиться. Не явившиеся до 12-ти часов дня будут уволены со службы и лишены пенсии. Военнообязанные будут сняты с учета и переданы в распоряжение воинских начальников. Директорш отделов и их помощники в случае неявки будут, согласно решению СНК, подвергнуты аресту и препровождены в Кронштадт". Однако эти угрозы не возымели действия. Высшие и средние служащие бастовали. Большевики решили опереться на низших чиновников: счетчиков, кассиров и т.д.</w:t>
      </w:r>
    </w:p>
    <w:p w14:paraId="5EB56034" w14:textId="77777777" w:rsidR="00103C92" w:rsidRPr="00153023" w:rsidRDefault="00103C92" w:rsidP="00153023">
      <w:pPr>
        <w:pStyle w:val="a3"/>
        <w:rPr>
          <w:color w:val="000000" w:themeColor="text1"/>
          <w:lang w:val="ru-RU"/>
        </w:rPr>
      </w:pPr>
      <w:r w:rsidRPr="00153023">
        <w:rPr>
          <w:rFonts w:eastAsia="Times New Roman"/>
          <w:color w:val="000000" w:themeColor="text1"/>
          <w:lang w:val="ru-RU" w:eastAsia="ru-RU"/>
        </w:rPr>
        <w:t>Через три дня после объявления забастовки все ключи от Госбанка были силой захвачены комиссарами, назначенными в различные подразделения этого учреждения. 17 (30) ноября удалось получить первую партию денежных знаков. Представители Совнаркома, комиссары Госбанка, несколько красногвардейцев и 16 человек низших служащих изъяли из кассы 5 млн рублей. Они были торжественно препровождены в Совнарком и в течение 3-4 дней находились под охраной часовых в одной из соседних с кабинетом В. И. Ленина комнат (18085).</w:t>
      </w:r>
    </w:p>
    <w:p w14:paraId="6F389D3B" w14:textId="77777777" w:rsidR="00103C92" w:rsidRPr="00153023" w:rsidRDefault="00103C92" w:rsidP="00153023">
      <w:pPr>
        <w:pStyle w:val="a3"/>
        <w:rPr>
          <w:color w:val="000000" w:themeColor="text1"/>
          <w:lang w:val="ru-RU"/>
        </w:rPr>
      </w:pPr>
    </w:p>
    <w:p w14:paraId="69F4C1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ноября 1917 Народный комиссар по военным делам Н. И. Подвойский издал приказ по военному ведомству "О прекращении производства в офицеры". По этому же приказу закрывались все юнкерские, военные училища и школы прапорщиков, юнкера откомандировывались в запасные полки (4216).</w:t>
      </w:r>
    </w:p>
    <w:p w14:paraId="6DA915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983D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ноября 1917 Разграбление пивоваренного завода Дурдина на Обводном канале (11145).</w:t>
      </w:r>
    </w:p>
    <w:p w14:paraId="0D796B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2DF0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ноября 1917 атаман А.И.Дутов, руководитель Союза казачьих войск, захватил власть в Оренбурге (3908,270).</w:t>
      </w:r>
    </w:p>
    <w:p w14:paraId="2B7938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74EA81" w14:textId="77777777" w:rsidR="00DA796B"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4554E12" w14:textId="77777777" w:rsidR="00DA796B" w:rsidRPr="00153023" w:rsidRDefault="00DA796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00518A" w14:textId="77777777" w:rsidR="00C35683" w:rsidRPr="00153023" w:rsidRDefault="00C3568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14 (27) ноября 1917 по требованию IdFlieg было учреждено совместное предприятие «Юнкерс-Фоккер Верке А.Г.», в уставной фонд которого каждый из соучредителей внес по 1,3 млн марок. Фоккер и его ОКБ должны были перенять опыт Юнкерса в работе с прогрессивными конструкциями в том числе свободнонесущими металлическими монопланами, и навыки проектирования на основе инженерного расчета, а Юнкерс — научиться организации массового серийного производства. До того они плодотворно сотрудничали неофициально, а это экономически не выгодное ни одной из сторон решение лишь затруднило дальнейшие их отношения. К тому же способности Фоккера как «образцового фабриканта» оказались сильно преувеличены — он мог за несколько дней построить новый самолет и много месяцев «тянуть» даже небольшой серийный заказ, и переходить «на металл» он не хотел ни в коем случае. До начала 1918 г. в Герризе было построено всего лишь 318 Фоккеров Dr I, включая опытные, — истребители Альбатрос D III и D V строились по-прежнему в куда больших количествах (22781).</w:t>
      </w:r>
    </w:p>
    <w:p w14:paraId="5444C4DE" w14:textId="77777777" w:rsidR="00C35683" w:rsidRPr="00153023" w:rsidRDefault="00C35683" w:rsidP="00153023">
      <w:pPr>
        <w:spacing w:after="0" w:line="240" w:lineRule="auto"/>
        <w:jc w:val="both"/>
        <w:rPr>
          <w:rFonts w:ascii="Times New Roman" w:hAnsi="Times New Roman" w:cs="Times New Roman"/>
          <w:color w:val="0070C0"/>
          <w:sz w:val="16"/>
          <w:szCs w:val="16"/>
        </w:rPr>
      </w:pPr>
    </w:p>
    <w:p w14:paraId="07A1085F" w14:textId="77777777" w:rsidR="00DA796B" w:rsidRPr="00153023" w:rsidRDefault="00DA796B" w:rsidP="00153023">
      <w:pPr>
        <w:pStyle w:val="ae"/>
        <w:spacing w:before="0" w:after="0"/>
        <w:jc w:val="both"/>
        <w:rPr>
          <w:color w:val="000000" w:themeColor="text1"/>
          <w:kern w:val="2"/>
          <w:sz w:val="16"/>
          <w:szCs w:val="16"/>
        </w:rPr>
      </w:pPr>
      <w:r w:rsidRPr="00153023">
        <w:rPr>
          <w:color w:val="000000" w:themeColor="text1"/>
          <w:kern w:val="2"/>
          <w:sz w:val="16"/>
          <w:szCs w:val="16"/>
        </w:rPr>
        <w:t>В период с 14 (27) ноября по 21 ноября (3 декабря) 1917 германские подводные лодки затопили 53 судна (17045).</w:t>
      </w:r>
    </w:p>
    <w:p w14:paraId="47CAD37E" w14:textId="77777777" w:rsidR="00DA796B" w:rsidRPr="00153023" w:rsidRDefault="00DA796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205E5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33D01A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854F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15 </w:t>
      </w:r>
      <w:r w:rsidR="00631AD8" w:rsidRPr="00153023">
        <w:rPr>
          <w:rFonts w:ascii="Times New Roman" w:hAnsi="Times New Roman" w:cs="Times New Roman"/>
          <w:color w:val="000000" w:themeColor="text1"/>
          <w:kern w:val="2"/>
          <w:sz w:val="16"/>
          <w:szCs w:val="16"/>
        </w:rPr>
        <w:t xml:space="preserve">(28) </w:t>
      </w:r>
      <w:r w:rsidRPr="00153023">
        <w:rPr>
          <w:rFonts w:ascii="Times New Roman" w:hAnsi="Times New Roman" w:cs="Times New Roman"/>
          <w:color w:val="000000" w:themeColor="text1"/>
          <w:kern w:val="2"/>
          <w:sz w:val="16"/>
          <w:szCs w:val="16"/>
        </w:rPr>
        <w:t>ноября 1917 года предприятие Лебедева в Ярославле было закрыто – в кассе правления отсутствовали деньги. Положенной третьей части аванса акционерному обществу Лебедева Главное Военно-техническое управление так и не выдало.</w:t>
      </w:r>
    </w:p>
    <w:p w14:paraId="0242F5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Рабочие и служащие взяли инициативу в свои руки. Созданная ими техническая комиссия после осмотра завода пришла к выводу, что состояние предприятия позволяет использовать его для капитального ремонта автомобилей в широком масштабе.</w:t>
      </w:r>
    </w:p>
    <w:p w14:paraId="5DC207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B3A6AF" w14:textId="77777777" w:rsidR="00FF33CC" w:rsidRPr="00153023" w:rsidRDefault="00FF33CC" w:rsidP="00153023">
      <w:pPr>
        <w:pStyle w:val="p1"/>
        <w:spacing w:before="0" w:beforeAutospacing="0" w:after="0" w:afterAutospacing="0"/>
        <w:jc w:val="both"/>
        <w:rPr>
          <w:color w:val="000000" w:themeColor="text1"/>
          <w:sz w:val="16"/>
          <w:szCs w:val="16"/>
        </w:rPr>
      </w:pPr>
      <w:r w:rsidRPr="00153023">
        <w:rPr>
          <w:color w:val="000000" w:themeColor="text1"/>
          <w:sz w:val="16"/>
          <w:szCs w:val="16"/>
        </w:rPr>
        <w:t>15 (28) ноября 1917 особые совещания и по топливу, и по обороне были упразднены, но переданы ВСНХ — последнее к весне 1918 года занималось переводом заводов на производство мирного времени. В январе 1918 года в ВСНХ включили на правах комиссий Военно-промышленные комитеты (ВПК)[206] (18385).</w:t>
      </w:r>
    </w:p>
    <w:p w14:paraId="420E87C7" w14:textId="77777777" w:rsidR="00FF33CC" w:rsidRPr="00153023" w:rsidRDefault="00FF33CC" w:rsidP="00153023">
      <w:pPr>
        <w:pStyle w:val="p1"/>
        <w:spacing w:before="0" w:beforeAutospacing="0" w:after="0" w:afterAutospacing="0"/>
        <w:jc w:val="both"/>
        <w:rPr>
          <w:color w:val="000000" w:themeColor="text1"/>
          <w:sz w:val="16"/>
          <w:szCs w:val="16"/>
        </w:rPr>
      </w:pPr>
    </w:p>
    <w:p w14:paraId="786C18A9" w14:textId="77777777" w:rsidR="00C35683" w:rsidRPr="00153023" w:rsidRDefault="00C3568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15 (28) ноября 1917 г.</w:t>
      </w:r>
    </w:p>
    <w:p w14:paraId="65FB0440" w14:textId="77777777" w:rsidR="00C35683" w:rsidRPr="00153023" w:rsidRDefault="00C3568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резолюция по Журналу № 205/3.  </w:t>
      </w:r>
    </w:p>
    <w:p w14:paraId="69DF0B00" w14:textId="77777777" w:rsidR="00C35683" w:rsidRPr="00153023" w:rsidRDefault="00C3568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Заседание 15 ноября 1917 г. </w:t>
      </w:r>
    </w:p>
    <w:p w14:paraId="2CB5F397" w14:textId="77777777" w:rsidR="00C35683" w:rsidRPr="00153023" w:rsidRDefault="00C3568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17  ноября.  — Резолюция Председателя Особого Совещания для обсуждения и объединения мероприятий по обороне государства по журналу особой комиссии, образованной из представителей Министерства  Финансов,  подготовительных  комиссий  и  управления  делами  Особого  Совещания по обороне от 15 ноября 1917 года за № 205/3. </w:t>
      </w:r>
    </w:p>
    <w:p w14:paraId="5B4EB39B" w14:textId="77777777" w:rsidR="00C35683" w:rsidRPr="00153023" w:rsidRDefault="00C3568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Рассмотрев настоящий журнал я в отношении приведения в исполнение требующих того суждений комиссии решил: </w:t>
      </w:r>
    </w:p>
    <w:p w14:paraId="754D33A5" w14:textId="77777777" w:rsidR="00C35683" w:rsidRPr="00153023" w:rsidRDefault="00C3568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 По докладу заместителя председателя заводского совещания Московского района инженера С. Е. Вейцмана о деятельности товарищества  Ликинской  мануфактуры  А.  В.  Смирнова:  признать  необходимым  ввести в состав правления названного товарищества трех членов от правительства, согласно п. 4 ст.  10 положения об Особом Совещании, поручив упомянутому заводскому совещанию представить список кандидатов на  означенные должности и устранить трех членов правления по избранию  от товарищества. </w:t>
      </w:r>
    </w:p>
    <w:p w14:paraId="2DC34830" w14:textId="77777777" w:rsidR="00C35683" w:rsidRPr="00153023" w:rsidRDefault="00C3568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  По  докладу  названного  заместителя  председателя  заводского  совещания Московского района об ассигновании средств Металлическому  заводу  в  Москве:  отпустить  в  распоряжение  Председателя  упомянутого  заводского  совещания  для  выдачи  правительственному  правлению  означенного  завода  беспроцентную  ссуду  в  размере  одного  миллиона  </w:t>
      </w:r>
    </w:p>
    <w:p w14:paraId="37B52E08" w14:textId="77777777" w:rsidR="00C35683" w:rsidRPr="00153023" w:rsidRDefault="00C3568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(1 000 000) рублей под обеспечение находящихся на этом заводе готовых  изделий и с погашением из ближайших поступлений платежей. </w:t>
      </w:r>
    </w:p>
    <w:p w14:paraId="3CB3C585" w14:textId="77777777" w:rsidR="00C35683" w:rsidRPr="00153023" w:rsidRDefault="00C3568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 председателя Особого Совещания </w:t>
      </w:r>
    </w:p>
    <w:p w14:paraId="57AD4646" w14:textId="77777777" w:rsidR="00C35683" w:rsidRPr="00153023" w:rsidRDefault="00C3568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генерал от артиллерии Маниковский. </w:t>
      </w:r>
    </w:p>
    <w:p w14:paraId="2D6DC5CB" w14:textId="77777777" w:rsidR="00C35683" w:rsidRPr="00153023" w:rsidRDefault="00C3568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 управляющего делами </w:t>
      </w:r>
    </w:p>
    <w:p w14:paraId="6749D8D5" w14:textId="77777777" w:rsidR="00C35683" w:rsidRPr="00153023" w:rsidRDefault="00C3568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действительный статский советник Кнорринг. </w:t>
      </w:r>
    </w:p>
    <w:p w14:paraId="17104649" w14:textId="77777777" w:rsidR="00C35683" w:rsidRPr="00153023" w:rsidRDefault="00C3568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 203. Л. 246 и об. Подлинник. </w:t>
      </w:r>
    </w:p>
    <w:p w14:paraId="66652F5D" w14:textId="77777777" w:rsidR="00C35683" w:rsidRPr="00153023" w:rsidRDefault="00C35683" w:rsidP="00153023">
      <w:pPr>
        <w:spacing w:after="0" w:line="240" w:lineRule="auto"/>
        <w:jc w:val="both"/>
        <w:rPr>
          <w:rFonts w:ascii="Times New Roman" w:hAnsi="Times New Roman" w:cs="Times New Roman"/>
          <w:color w:val="0070C0"/>
          <w:sz w:val="16"/>
          <w:szCs w:val="16"/>
        </w:rPr>
      </w:pPr>
    </w:p>
    <w:p w14:paraId="427BAF0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DF6F2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D4C461"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15 – 19 ноября (28 ноября - 2 декабря) 1917 совместная комиссия Бюро и Авиасовета провела радикальную чистку Увофлота. Из его аппарата уволили свыше 50 «политически неблагонадежных» офицеров и специалистов. Д.В. Яковлев остался на своем посту, однако реальный контроль за работой Управления перешел к политкомиссарам из числа тех, кто и организовывал чистку. Главную роль среди них играли К.В. Акашев, С.Е. Андреев, А.В. Можаев и А.В. Сергеев (18562).</w:t>
      </w:r>
    </w:p>
    <w:p w14:paraId="6E7E895D"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p>
    <w:p w14:paraId="0768A39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ноября 1917 по указанию В.И.Л. издан приказ об учреждении должности комиссара при Управлении морской авиации и воздухоплавания (271,75).</w:t>
      </w:r>
    </w:p>
    <w:p w14:paraId="54593D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9F59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ноября 1917 на ЮЗФ возвращаясь из боевого вылета, в ходе которого он сбил Бранденбург, при посадке с высоты 80 м упал и разбился прапорщик л 9 ао Г.Сук на СПАД-VII N 1440 - последний русский пилот, погибший в первой мировой (4019,8).</w:t>
      </w:r>
    </w:p>
    <w:p w14:paraId="424327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4AFE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ноября 1917 была буря, которая на базе в Виннице уничтожила и повредила много самолетов и в т.ч. ИМ (2669,43).</w:t>
      </w:r>
    </w:p>
    <w:p w14:paraId="492264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3D9D11" w14:textId="77777777" w:rsidR="00C35683" w:rsidRPr="00153023" w:rsidRDefault="00C3568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15 (28) ноября 1917 г. обе французские эскадрильи передислоцировали в Волочиск (на левом бе</w:t>
      </w:r>
      <w:r w:rsidRPr="00153023">
        <w:rPr>
          <w:rFonts w:ascii="Times New Roman" w:hAnsi="Times New Roman" w:cs="Times New Roman"/>
          <w:color w:val="0070C0"/>
          <w:sz w:val="16"/>
          <w:szCs w:val="16"/>
        </w:rPr>
        <w:softHyphen/>
        <w:t>регу р. Збруч), в полосу действий 11-й армии Юго-Западного фронта. Здесь эскадрилья N 581 одержала две свои последние воздушные победы. Обе — на счету Л. Кудоре. 23 ноября он поднялся на перехват немецкого самолета-разведчика. Набрав высоту 5000 м (на 200 м выше противника), он спикиро</w:t>
      </w:r>
      <w:r w:rsidRPr="00153023">
        <w:rPr>
          <w:rFonts w:ascii="Times New Roman" w:hAnsi="Times New Roman" w:cs="Times New Roman"/>
          <w:color w:val="0070C0"/>
          <w:sz w:val="16"/>
          <w:szCs w:val="16"/>
        </w:rPr>
        <w:softHyphen/>
        <w:t>вал на цель. Очередь, выпущенная в первом заходе, повредила пулеметную турель разведчика, но его пилот отчаянно пытался развернуть машину, дабы обстрелять французский истреби</w:t>
      </w:r>
      <w:r w:rsidRPr="00153023">
        <w:rPr>
          <w:rFonts w:ascii="Times New Roman" w:hAnsi="Times New Roman" w:cs="Times New Roman"/>
          <w:color w:val="0070C0"/>
          <w:sz w:val="16"/>
          <w:szCs w:val="16"/>
        </w:rPr>
        <w:softHyphen/>
        <w:t>тель из синхронного пулемета. Тем не менее, Кудоре смог под</w:t>
      </w:r>
      <w:r w:rsidRPr="00153023">
        <w:rPr>
          <w:rFonts w:ascii="Times New Roman" w:hAnsi="Times New Roman" w:cs="Times New Roman"/>
          <w:color w:val="0070C0"/>
          <w:sz w:val="16"/>
          <w:szCs w:val="16"/>
        </w:rPr>
        <w:softHyphen/>
        <w:t>жечь вражеский самолет. Тот сумел приземлиться в поле. Французский пилот сел рядом и помог немецкому экипажу (пилот получил серьезные ожоги) выбраться из горящей маши</w:t>
      </w:r>
      <w:r w:rsidRPr="00153023">
        <w:rPr>
          <w:rFonts w:ascii="Times New Roman" w:hAnsi="Times New Roman" w:cs="Times New Roman"/>
          <w:color w:val="0070C0"/>
          <w:sz w:val="16"/>
          <w:szCs w:val="16"/>
        </w:rPr>
        <w:softHyphen/>
        <w:t>ны. Несколько десятков подбежавших солдат едва не устроили самосуд над всеми тремя авиаторами, приняв Кудоре за нем</w:t>
      </w:r>
      <w:r w:rsidRPr="00153023">
        <w:rPr>
          <w:rFonts w:ascii="Times New Roman" w:hAnsi="Times New Roman" w:cs="Times New Roman"/>
          <w:color w:val="0070C0"/>
          <w:sz w:val="16"/>
          <w:szCs w:val="16"/>
        </w:rPr>
        <w:softHyphen/>
        <w:t>ца. К счастью, один унтер-офицер понимал по-французски, и Кудоре смог объяснить ситуацию. Сдав обоих пленных под ох</w:t>
      </w:r>
      <w:r w:rsidRPr="00153023">
        <w:rPr>
          <w:rFonts w:ascii="Times New Roman" w:hAnsi="Times New Roman" w:cs="Times New Roman"/>
          <w:color w:val="0070C0"/>
          <w:sz w:val="16"/>
          <w:szCs w:val="16"/>
        </w:rPr>
        <w:softHyphen/>
        <w:t>рану унтер-офицера, он поднялся в воздух и вернулся на свой аэродром (22287).</w:t>
      </w:r>
    </w:p>
    <w:p w14:paraId="30BF6187" w14:textId="77777777" w:rsidR="00C35683" w:rsidRPr="00153023" w:rsidRDefault="00C35683" w:rsidP="00153023">
      <w:pPr>
        <w:spacing w:after="0" w:line="240" w:lineRule="auto"/>
        <w:jc w:val="both"/>
        <w:rPr>
          <w:rFonts w:ascii="Times New Roman" w:hAnsi="Times New Roman" w:cs="Times New Roman"/>
          <w:color w:val="0070C0"/>
          <w:sz w:val="16"/>
          <w:szCs w:val="16"/>
        </w:rPr>
      </w:pPr>
    </w:p>
    <w:p w14:paraId="4769CD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ноября 1917 был опубликован декрет о демобилизации старой армии (3908,270).</w:t>
      </w:r>
    </w:p>
    <w:p w14:paraId="410D73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0F52B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2E5C6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0190D0" w14:textId="77777777" w:rsidR="00133092" w:rsidRPr="00153023" w:rsidRDefault="00133092" w:rsidP="00153023">
      <w:pPr>
        <w:pStyle w:val="ae"/>
        <w:spacing w:before="0" w:after="0"/>
        <w:jc w:val="both"/>
        <w:rPr>
          <w:color w:val="000000" w:themeColor="text1"/>
          <w:kern w:val="2"/>
          <w:sz w:val="16"/>
          <w:szCs w:val="16"/>
        </w:rPr>
      </w:pPr>
      <w:r w:rsidRPr="00153023">
        <w:rPr>
          <w:color w:val="000000" w:themeColor="text1"/>
          <w:kern w:val="2"/>
          <w:sz w:val="16"/>
          <w:szCs w:val="16"/>
        </w:rPr>
        <w:t>15 (28) ноября 1917 в Петрограде прошло первое заседание членов Учредительного Собрания, в котором приняли участие 60 депутатов, в основном из числа правых эсеров. Всего в Учредительное собрание было выбрано чуть более 700 депутатов. Несколькими днями ранее Совет народных комиссаров (СНК) издал постановление, что для открытия работы Собрания необходимо присутствие не менее 400 делегатов, при том, что имевшиеся на тот момент комиссии Собрания не признавали СНК как легитимный орган власти. Тем не менее большевики испугались даже заседания такой небольшой группы депутатов, и, опасаясь, что к ним присоединятся депутаты от партии конституционных демократов (кадетов), СНК в тот же день 28 ноября запретил деятельность кадетов как «партию врагов народа». Тут же были арестованы лидеры кадетов Андрей Шингарев и Федор Кокошкин (спустя полтора месяца они будут убиты). 29 ноября СНК запретил все «частные совещания» депутатов Учредительного Собрания (17045).</w:t>
      </w:r>
    </w:p>
    <w:p w14:paraId="3B1D473E" w14:textId="77777777" w:rsidR="00133092" w:rsidRPr="00153023" w:rsidRDefault="0013309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42DA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ноября 1917 арестовали руководителей кадетской партии (3481).</w:t>
      </w:r>
    </w:p>
    <w:p w14:paraId="38C678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0628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ноября 1917 г. Принят Декрет Совета народных комиссаров (СНК) "О борьбе со спекуляцией" (10303).</w:t>
      </w:r>
    </w:p>
    <w:p w14:paraId="544478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BE440B"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15 (28) ноября 1917. В Художественном театре состоялось собрание профессионального союза московских актеров, на котором обсуждался вопрос о назначении Военно-революционным комитетом комиссара по делам театров. Принята резолюция, выражающая протест против такого назначения, как игнорирующего право Театрального комитета самостоятельно регулировать театральную жизнь. Военно-революционный комитет утвердил как обоснованный захват фабрики Ганзена фабрично-заводским комитетом и предоставил фабзавкому права юрнднческого лица, обязав описать все имущество фабрики (18685).</w:t>
      </w:r>
    </w:p>
    <w:p w14:paraId="5B45321C"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p>
    <w:p w14:paraId="08A04D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ноября 1917 в Тбилиси был создан Закавказский комиссариат (2443,388) во главе с Е.П.Гегечкори, организовавший сопротивление большевикам в Грузии, Армении и Азербайджане (3908,270).</w:t>
      </w:r>
    </w:p>
    <w:p w14:paraId="08C5BA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8D3A1E" w14:textId="77777777" w:rsidR="007A4234" w:rsidRPr="00153023" w:rsidRDefault="007A4234" w:rsidP="00153023">
      <w:pPr>
        <w:pStyle w:val="ae"/>
        <w:spacing w:before="0" w:after="0"/>
        <w:jc w:val="both"/>
        <w:rPr>
          <w:color w:val="000000" w:themeColor="text1"/>
          <w:kern w:val="2"/>
          <w:sz w:val="16"/>
          <w:szCs w:val="16"/>
        </w:rPr>
      </w:pPr>
      <w:r w:rsidRPr="00153023">
        <w:rPr>
          <w:color w:val="000000" w:themeColor="text1"/>
          <w:kern w:val="2"/>
          <w:sz w:val="16"/>
          <w:szCs w:val="16"/>
        </w:rPr>
        <w:t>15 (28) ноября 1917 Закавказье отказалось признавать власть большевиков. В Тифлисе (ныне столица Грузии Тбилиси) возник так называемый Закавказский комиссариат — коалиционное правительство региона, созданное при участии грузинских меньшевиков, эсеров, армянских дашнаков и азербайджанских мусаватистов. Его председателем стал грузинский меньшевик Евгений Гегечкори. Закавказский комиссариат вступил в переговоры с консулами стран Антанты, принял решение о созыве Закавказского сейма как законодательного органа и заявил о поддержке казачьих областей России, также отказавшим большевикам в поддержке. Закавказский комиссариат, тем не менее, пока не высказывал идей отделения края от России и был готов согласиться с будущими решениями Учредительного Собрания (17045).</w:t>
      </w:r>
    </w:p>
    <w:p w14:paraId="58FB60EC" w14:textId="77777777" w:rsidR="007A4234" w:rsidRPr="00153023" w:rsidRDefault="007A4234" w:rsidP="00153023">
      <w:pPr>
        <w:pStyle w:val="ae"/>
        <w:spacing w:before="0" w:after="0"/>
        <w:jc w:val="both"/>
        <w:rPr>
          <w:color w:val="000000" w:themeColor="text1"/>
          <w:kern w:val="2"/>
          <w:sz w:val="16"/>
          <w:szCs w:val="16"/>
        </w:rPr>
      </w:pPr>
    </w:p>
    <w:p w14:paraId="3EC21746" w14:textId="77777777" w:rsidR="007A4234" w:rsidRPr="00153023" w:rsidRDefault="007A4234" w:rsidP="00153023">
      <w:pPr>
        <w:pStyle w:val="ae"/>
        <w:spacing w:before="0" w:after="0"/>
        <w:jc w:val="both"/>
        <w:rPr>
          <w:color w:val="000000" w:themeColor="text1"/>
          <w:kern w:val="2"/>
          <w:sz w:val="16"/>
          <w:szCs w:val="16"/>
        </w:rPr>
      </w:pPr>
      <w:r w:rsidRPr="00153023">
        <w:rPr>
          <w:color w:val="000000" w:themeColor="text1"/>
          <w:kern w:val="2"/>
          <w:sz w:val="16"/>
          <w:szCs w:val="16"/>
        </w:rPr>
        <w:t>15 (28) ноября 1917 парламент Финляндии взял на себя высшую власть в стране, взяв курс на отделение от России, и сформировал новый состав правительства — сенат Финляндии — под руководством правого политика Пера Свинхувуда (17045).</w:t>
      </w:r>
    </w:p>
    <w:p w14:paraId="3703B498" w14:textId="77777777" w:rsidR="007A4234" w:rsidRPr="00153023" w:rsidRDefault="007A4234"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33EE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ноября 1917 в Ташкенте первый Региональный Съезд Советов решил исключить мусульман из правительства (2955).</w:t>
      </w:r>
    </w:p>
    <w:p w14:paraId="775A48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A255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ноября 1917 вышла декларация прав наций России, разрешившее свободное исповедание ислама (2955).</w:t>
      </w:r>
    </w:p>
    <w:p w14:paraId="37ACB0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FDA4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15 </w:t>
      </w:r>
      <w:r w:rsidR="00631AD8" w:rsidRPr="00153023">
        <w:rPr>
          <w:rFonts w:ascii="Times New Roman" w:hAnsi="Times New Roman" w:cs="Times New Roman"/>
          <w:color w:val="000000" w:themeColor="text1"/>
          <w:kern w:val="2"/>
          <w:sz w:val="16"/>
          <w:szCs w:val="16"/>
        </w:rPr>
        <w:t xml:space="preserve">(28) </w:t>
      </w:r>
      <w:r w:rsidRPr="00153023">
        <w:rPr>
          <w:rFonts w:ascii="Times New Roman" w:hAnsi="Times New Roman" w:cs="Times New Roman"/>
          <w:color w:val="000000" w:themeColor="text1"/>
          <w:kern w:val="2"/>
          <w:sz w:val="16"/>
          <w:szCs w:val="16"/>
        </w:rPr>
        <w:t>ноября 1917 года Совнарком поручил Петроградскому военно-революционному комитету (ВРК) “принять самые решительные меры к искоренению спекуляции и саботажа, скрывания запасов, злостной задержки грузов и пр.” (Собрание узаконений и распоряжений рабочего и крестьянского правительства (далее — СУ). 1917. № 3. Ст. 33.). Во исполнение этого указания ВРК уже в ноябре начал посылать в хлебные губернии специально сформированные отряды рабочих и матросов для конфискации продовольствия. Формально заготовки сельскохозяйственных продуктов осуществлялись на основе товарообмена, но поскольку промышленных товаров не хватало, основную часть стоимости продуктов крестьяне получали стремительно продолжавшими обесцениваться денежными знаками. Не удивительно, что уже в декабре неповиновение крестьян, отказывавшихся, по сути, безвозмездно отдавать хлеб, стало приобретать массовый характер. Надо отметить, что при всем этом государственная хлебная монополия и твердые закупочные цены на хлеб, поддержанные принявшими Наркомат земледелия левыми эсерами, продолжали сохраняться (11172).</w:t>
      </w:r>
    </w:p>
    <w:p w14:paraId="7BAA2F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F358F6" w14:textId="77777777" w:rsidR="00655A59" w:rsidRPr="00153023" w:rsidRDefault="00655A5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ноября 1917 г. вышел Декрет СНК «Об аресте вождей гражданской войны против революции» (17460).</w:t>
      </w:r>
    </w:p>
    <w:p w14:paraId="74A8A4DD" w14:textId="77777777" w:rsidR="00655A59" w:rsidRPr="00153023" w:rsidRDefault="00655A59" w:rsidP="00153023">
      <w:pPr>
        <w:spacing w:after="0" w:line="240" w:lineRule="auto"/>
        <w:jc w:val="both"/>
        <w:rPr>
          <w:rFonts w:ascii="Times New Roman" w:hAnsi="Times New Roman" w:cs="Times New Roman"/>
          <w:color w:val="000000" w:themeColor="text1"/>
          <w:kern w:val="2"/>
          <w:sz w:val="16"/>
          <w:szCs w:val="16"/>
        </w:rPr>
      </w:pPr>
    </w:p>
    <w:p w14:paraId="04C9A7C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73629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E5D3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ноября 1917 - 30 немецких самолетов бомбило колонну английских танков на континенте. Завязался массовый воздушный бой, в котором было сбито 11 немецких и 7 английских самолетов (11999).</w:t>
      </w:r>
    </w:p>
    <w:p w14:paraId="22F593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E0EE93" w14:textId="77777777" w:rsidR="00C35683" w:rsidRPr="00153023" w:rsidRDefault="00C3568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15 (28) ноября 1917 завершается строительство Naval Aircraft Factory на острове Лига Navy Yard в Филадельфии, штат Пенсильвания - за 110 дней (20341).</w:t>
      </w:r>
    </w:p>
    <w:p w14:paraId="0F2D6256" w14:textId="77777777" w:rsidR="00C35683" w:rsidRPr="00153023" w:rsidRDefault="00C35683" w:rsidP="00153023">
      <w:pPr>
        <w:spacing w:after="0" w:line="240" w:lineRule="auto"/>
        <w:jc w:val="both"/>
        <w:rPr>
          <w:rFonts w:ascii="Times New Roman" w:hAnsi="Times New Roman" w:cs="Times New Roman"/>
          <w:color w:val="0070C0"/>
          <w:sz w:val="16"/>
          <w:szCs w:val="16"/>
        </w:rPr>
      </w:pPr>
    </w:p>
    <w:p w14:paraId="421703F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08009F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E4B0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середине ноября 1917 завод Д.П.Г. закончил М-17 и из-за зимы его хотели испытать на лыжном шасси от М-15 (2807,88).</w:t>
      </w:r>
    </w:p>
    <w:p w14:paraId="524ECC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0E1FF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середине нояб</w:t>
      </w:r>
      <w:r w:rsidRPr="00153023">
        <w:rPr>
          <w:rFonts w:ascii="Times New Roman" w:hAnsi="Times New Roman" w:cs="Times New Roman"/>
          <w:color w:val="000000" w:themeColor="text1"/>
          <w:kern w:val="2"/>
          <w:sz w:val="16"/>
          <w:szCs w:val="16"/>
        </w:rPr>
        <w:softHyphen/>
        <w:t>ря 1917 аппарат М-16, переделываемый Макаревичем, все-таки почти закончили в местных авиамастерских и намеревались испытать; в начале декабря речь шла уже как минимум о трех модифицированных М-16. Вспыхнувшая затем Гражданская война стерла почти все их следы, а потому никаких подробностей о проекте скорее всего не сохранилось. Конечно, лишенный громоздких и тяжелых понтонов и их многочисленных стоек и растяжек, М-16 мог показать лучшие качества, но на этот раз как сухопутный самолет; в конце концов, это был единствен</w:t>
      </w:r>
      <w:r w:rsidRPr="00153023">
        <w:rPr>
          <w:rFonts w:ascii="Times New Roman" w:hAnsi="Times New Roman" w:cs="Times New Roman"/>
          <w:color w:val="000000" w:themeColor="text1"/>
          <w:kern w:val="2"/>
          <w:sz w:val="16"/>
          <w:szCs w:val="16"/>
        </w:rPr>
        <w:softHyphen/>
        <w:t>ный способ существенно продлить карьеру модели, или даже вдохнуть в нее новую жизнь, после того, как 20 сентября 1917 г. в докладе Управления морской авиации и воздухоплавания (УМАиВ) говори</w:t>
      </w:r>
      <w:r w:rsidRPr="00153023">
        <w:rPr>
          <w:rFonts w:ascii="Times New Roman" w:hAnsi="Times New Roman" w:cs="Times New Roman"/>
          <w:color w:val="000000" w:themeColor="text1"/>
          <w:kern w:val="2"/>
          <w:sz w:val="16"/>
          <w:szCs w:val="16"/>
        </w:rPr>
        <w:softHyphen/>
        <w:t>лось о том, что в связи с успешными экспериментами по установке летающих лодок на лыжи надобность в специальном “зимнем аппарате” отпала совершенно (2807).</w:t>
      </w:r>
    </w:p>
    <w:p w14:paraId="1CEC7BB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536F3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6DEEA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C5B0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середине ноября 1917 взяли под контроль Госбанк и аннулировали все внешние гос. займы, составляющие 16 млрд. золотом (226,240).</w:t>
      </w:r>
    </w:p>
    <w:p w14:paraId="3B0BD0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3B5A00" w14:textId="77777777" w:rsidR="00FF33CC" w:rsidRPr="00153023" w:rsidRDefault="00FF33C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2F88E2A" w14:textId="77777777" w:rsidR="00FF33CC" w:rsidRPr="00153023" w:rsidRDefault="00FF33C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72A4C6"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16 (29) ноября 1917. Открылась 4-я окружная конференция большевиков.</w:t>
      </w:r>
    </w:p>
    <w:p w14:paraId="3D27E64B"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Городская управа обратилась ко всем лицам, участвовавшим в ноябрьских боях на стороне Комитета общественной безопасности, представить свои воспоминания я другие материалы для составления отчета о произошедшем кровопролнтии.</w:t>
      </w:r>
    </w:p>
    <w:p w14:paraId="3EBAA516"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художественном салоне на Большой Дмитровке открылась выставка Общества художников ". Бубновый валет" (18685).</w:t>
      </w:r>
    </w:p>
    <w:p w14:paraId="195C0EAB"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p>
    <w:p w14:paraId="7BAB692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9EDA5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E0EFA9" w14:textId="77777777" w:rsidR="007A4234" w:rsidRPr="00153023" w:rsidRDefault="007A4234" w:rsidP="00153023">
      <w:pPr>
        <w:pStyle w:val="ae"/>
        <w:spacing w:before="0" w:after="0"/>
        <w:jc w:val="both"/>
        <w:rPr>
          <w:color w:val="000000" w:themeColor="text1"/>
          <w:kern w:val="2"/>
          <w:sz w:val="16"/>
          <w:szCs w:val="16"/>
        </w:rPr>
      </w:pPr>
      <w:r w:rsidRPr="00153023">
        <w:rPr>
          <w:color w:val="000000" w:themeColor="text1"/>
          <w:kern w:val="2"/>
          <w:sz w:val="16"/>
          <w:szCs w:val="16"/>
        </w:rPr>
        <w:t>16 (29) ноября 1917 в Париже началась конференция союзников по Антанте, на которой обсуждалось, что им теперь делать с учетом изменившейся ситуации в России. Союзники опасались, что немцы, австрийцы и турки могут захватить большие территории в России и воспользоваться их стратегическим положением и ресурсами. Обсуждались вопросы высадки британских, французских и американских десантов в российских портах с целью недопущения высадки там немцев 917045).</w:t>
      </w:r>
    </w:p>
    <w:p w14:paraId="4C56F272" w14:textId="77777777" w:rsidR="007A4234" w:rsidRPr="00153023" w:rsidRDefault="007A4234"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9FE744" w14:textId="77777777" w:rsidR="00DA796B" w:rsidRPr="00153023" w:rsidRDefault="00DA796B" w:rsidP="00153023">
      <w:pPr>
        <w:pStyle w:val="ae"/>
        <w:spacing w:before="0" w:after="0"/>
        <w:jc w:val="both"/>
        <w:rPr>
          <w:color w:val="000000" w:themeColor="text1"/>
          <w:kern w:val="2"/>
          <w:sz w:val="16"/>
          <w:szCs w:val="16"/>
        </w:rPr>
      </w:pPr>
      <w:r w:rsidRPr="00153023">
        <w:rPr>
          <w:color w:val="000000" w:themeColor="text1"/>
          <w:kern w:val="2"/>
          <w:sz w:val="16"/>
          <w:szCs w:val="16"/>
        </w:rPr>
        <w:t>К 16 (29) ноября 1917 итальянская армия завершила подготовку новой оборонительной линии, которая теперь проходила всего в 20 километрах к востоку от Венеции по реке Пьяве. Все атаки противника на этом рубеже были отбиты, и в первые дни декабря наступление германских и австрийских дивизий, последовавшее после разгрома итальянской армии под Капоретто (ныне Кобарид на северо-западе Словении у границы с Италией), наконец, остановилось.</w:t>
      </w:r>
    </w:p>
    <w:p w14:paraId="1777EC1B" w14:textId="77777777" w:rsidR="00DA796B" w:rsidRPr="00153023" w:rsidRDefault="00DA796B" w:rsidP="00153023">
      <w:pPr>
        <w:pStyle w:val="ae"/>
        <w:spacing w:before="0" w:after="0"/>
        <w:jc w:val="both"/>
        <w:rPr>
          <w:color w:val="000000" w:themeColor="text1"/>
          <w:kern w:val="2"/>
          <w:sz w:val="16"/>
          <w:szCs w:val="16"/>
        </w:rPr>
      </w:pPr>
      <w:r w:rsidRPr="00153023">
        <w:rPr>
          <w:color w:val="000000" w:themeColor="text1"/>
          <w:kern w:val="2"/>
          <w:sz w:val="16"/>
          <w:szCs w:val="16"/>
        </w:rPr>
        <w:t>За месяц, прошедший после прорыва обороны под Капоретто, итальянская армия потеряла убитыми более 10 тысяч человек, ранеными — 30 тысяч и более 250 тысяч пленными, а также 3152 артиллерийских орудия, 1732 миномета, 22 авиационных парка. Потери германских и австрийских войск составили около 70 тысяч убитыми и ранеными (17045).</w:t>
      </w:r>
    </w:p>
    <w:p w14:paraId="6EA97776" w14:textId="77777777" w:rsidR="00DA796B" w:rsidRPr="00153023" w:rsidRDefault="00DA796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58D7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ноября 1917 в газете Дейли телеграф лорд Ленсдаун, б. МИД, опубликовал письмо с предложением заключить мир с Германией на компромиссных условиях. Ллойд Джордж отверг это предложение сказав, что "нельзя останавливаться на полпути между победой и поражением" (3907,92).</w:t>
      </w:r>
    </w:p>
    <w:p w14:paraId="495B25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C791A1" w14:textId="77777777" w:rsidR="00FF33CC" w:rsidRPr="00153023" w:rsidRDefault="00FF33C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2B2AB63D" w14:textId="77777777" w:rsidR="00FF33CC" w:rsidRPr="00153023" w:rsidRDefault="00FF33C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9E1974" w14:textId="77777777" w:rsidR="00FF33CC" w:rsidRPr="00153023" w:rsidRDefault="00FF33CC"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17 (30) ноября</w:t>
      </w:r>
      <w:r w:rsidRPr="00153023">
        <w:rPr>
          <w:color w:val="000000" w:themeColor="text1"/>
          <w:sz w:val="16"/>
          <w:szCs w:val="16"/>
        </w:rPr>
        <w:t>  1917 на заводе «Электросталь», построенном в кратчайшие сроки Товариществом на паях, учредителями которого являлись Н.А. Второв, А.И. Коновалов и М.И. Терещенко (последние двое - министры Временного правительства) прошла первая плавка. Её осуществляли опытные мартеновцы, приехавшие сюда с Путиловского завода в Петрограде Иосиф Иванович Сухаржевский и Антон Абрамович Бабаев. Научное руководство осуществлял Николай Иванович Беляев (1877-1920), его имя завод будет носить несколько лет. 27 ноября плавку повторили, а с 29 декабря завод мог бы выйти на стабильный выпуск продукции. И только через несколько лет, когда разруха революции и гражданской войны была преодолена, завод выдвинулся в главного производителя легированных и специальных сталей в стране. Директор завода в это время - Виктор Леонидович Саблин (1872-1933), из справки, сохранившейся в семейном архиве Саблиных: «… </w:t>
      </w:r>
      <w:r w:rsidRPr="00153023">
        <w:rPr>
          <w:rStyle w:val="af0"/>
          <w:i w:val="0"/>
          <w:color w:val="000000" w:themeColor="text1"/>
          <w:sz w:val="16"/>
          <w:szCs w:val="16"/>
        </w:rPr>
        <w:t>инженер Саблин с 20 мая 1916 года по 1 мая 1922 года состоял беспрерывно директором завода, который был им В.Л. Саблиным построен, оборудован и пущен в работу. Все революционное время завод работал непрерывно, строился и оборудовался</w:t>
      </w:r>
      <w:r w:rsidRPr="00153023">
        <w:rPr>
          <w:color w:val="000000" w:themeColor="text1"/>
          <w:sz w:val="16"/>
          <w:szCs w:val="16"/>
        </w:rPr>
        <w:t>…» (18371).</w:t>
      </w:r>
    </w:p>
    <w:p w14:paraId="6C434211" w14:textId="77777777" w:rsidR="00FF33CC" w:rsidRPr="00153023" w:rsidRDefault="00FF33CC" w:rsidP="00153023">
      <w:pPr>
        <w:pStyle w:val="ae"/>
        <w:spacing w:before="0" w:after="0"/>
        <w:jc w:val="both"/>
        <w:rPr>
          <w:color w:val="000000" w:themeColor="text1"/>
          <w:sz w:val="16"/>
          <w:szCs w:val="16"/>
        </w:rPr>
      </w:pPr>
    </w:p>
    <w:p w14:paraId="6B4A789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30120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537018"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17 (30) ноября 1917. Вечером в контору Государственного банка явились член ВРК Г. А. Усиевич, комендант Кремня Я. А. Берлин, комиссар по гражданской части М. Рогов п потребовали у директоров конторы выдать три миллиона рублей "на нужды городского самоуправления". Все входы конторы перекрыли вооруженные часовые, у главного контролера были отобраны ключи от хранилища. Служащие банка были вынуждены выдать требуемую сумму.</w:t>
      </w:r>
    </w:p>
    <w:p w14:paraId="050047F3"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Трамвайные служащие постановили организовать собственное управление, без участия инженеров. Заведующий городскимя трамваями М. К. Поливанов вынужден был сложить своя полномочия.</w:t>
      </w:r>
    </w:p>
    <w:p w14:paraId="76D4F93C"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На заседании художественной секции культурно-просветительской комиссия Моссовета образована Комиссия по охране памятников старины и искусства (КОП). Перед комиссией была поставлена задача учета и охраны памятников искусства в архитектуры я, в первую очередь, собраний и зданий Московского Кремля. Первыми членами комиссии стали архитектор ПЛ. Малиновский, художник К. С. Малевич, скульптор Е. В. Ора-Ковский. 6719 декабря было подписано соглашение о создании единой комиссии между Моссоветом я Объединенным комитетом по охране собраний и памятников искусства и старины. К марту 1918 года членами комиссии стали музеи: Патриаршая ризница, Исторический, Румянцевский, Изящных искусств. Оружейная палата; Строгановское училище; научные общества - Археологическое, Московское архитектурное. Люби те.лей иконописи, Любителей духовного просвещения и его церковно-археологическая комиссия; Комиссия по сохранению древних памятников Московского археологического общества; Общество истории и древностей Российских; творческие союзы - "Изограф", Союз деятелей прикладного искусства. Московский птч^фессяоиажъный союз художников живописцев. Профессиональный союз скульпторов, архивы -1 иностранных дел. Юстиция, Министерства двора и Комиссара по охране сокровищ польского народа. До марта 1918 года комиссия работала на общественных началах, после переезда Советского правительства а Москву се работа оплачивалась из ассигнований Моссовета. Председателем комиссия с декабря 1917 года был VIII, Малиновский, с 1 августа 1918 года - Н. Д. Виноградов. В ведения комиссии находилась охрана государственных и частных музеев, библиотек, архивов, архитектурных памят-ников, художественно-образовательные учреждения (18685).</w:t>
      </w:r>
    </w:p>
    <w:p w14:paraId="636A6955"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p>
    <w:p w14:paraId="0457C9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ноября 1917 состоялись выборы в Учредительное собрание и эсеры получили 40%, а большевики - 23.9%, меньшевики - 2.3, кадеты - 4.7 (3263,693).</w:t>
      </w:r>
    </w:p>
    <w:p w14:paraId="36DA3B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31E4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ноября 1917 состоялись выборы в Учредительное собрание: эсеры - 40%, большевики - 24%, кадеты - 5%, меньшевики - 2.3% (3481).</w:t>
      </w:r>
    </w:p>
    <w:p w14:paraId="2E0D4B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1663D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ноября 1917 подпольное Временное правительство России выпустило обращение с призывом к борьбе против большевиков (4962).</w:t>
      </w:r>
    </w:p>
    <w:p w14:paraId="28FFF52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6BF9A2" w14:textId="77777777" w:rsidR="009A1531" w:rsidRPr="00153023" w:rsidRDefault="009A1531" w:rsidP="00153023">
      <w:pPr>
        <w:pStyle w:val="a3"/>
        <w:rPr>
          <w:color w:val="000000" w:themeColor="text1"/>
          <w:lang w:val="ru-RU"/>
        </w:rPr>
      </w:pPr>
      <w:r w:rsidRPr="00153023">
        <w:rPr>
          <w:rFonts w:eastAsia="Times New Roman"/>
          <w:color w:val="000000" w:themeColor="text1"/>
          <w:lang w:val="ru-RU" w:eastAsia="ru-RU"/>
        </w:rPr>
        <w:t>17 (30) ноября 1917 большевикам удалось получить из Госбанка первую партию денежных знаков. Представители Совнаркома, комиссары Госбанка, несколько красногвардейцев и 16 человек низших служащих изъяли из кассы 5 млн рублей. Они были торжественно препровождены в Совнарком и в течение 3-4 дней находились под охраной часовых в одной из соседних с кабинетом В. И. Ленина комнат (18085).</w:t>
      </w:r>
    </w:p>
    <w:p w14:paraId="0F54A55B" w14:textId="77777777" w:rsidR="009A1531" w:rsidRPr="00153023" w:rsidRDefault="009A1531" w:rsidP="00153023">
      <w:pPr>
        <w:pStyle w:val="a3"/>
        <w:rPr>
          <w:color w:val="000000" w:themeColor="text1"/>
          <w:lang w:val="ru-RU"/>
        </w:rPr>
      </w:pPr>
    </w:p>
    <w:p w14:paraId="3D583D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ноября 1917 СНК постановил национализировать Ликинскую мануфактуру (близ Орехово-Зуево) и это был первый декрет о национализации Советской власти (3263,693).</w:t>
      </w:r>
    </w:p>
    <w:p w14:paraId="7D4D34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F6EA7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C8C8F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76605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ноября 1917 первый полет выполнил Виккерс Вимми F.B.27, но так и не успел принять участие в боевых действиях (10247,12).</w:t>
      </w:r>
    </w:p>
    <w:p w14:paraId="1FE1C0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AA2FDB"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17 (30) ноября 1917 первый полет Vickers Vimy (20341).</w:t>
      </w:r>
    </w:p>
    <w:p w14:paraId="03FAA048" w14:textId="77777777" w:rsidR="00706E2E" w:rsidRPr="00153023" w:rsidRDefault="00706E2E" w:rsidP="00153023">
      <w:pPr>
        <w:spacing w:after="0" w:line="240" w:lineRule="auto"/>
        <w:jc w:val="both"/>
        <w:rPr>
          <w:rFonts w:ascii="Times New Roman" w:hAnsi="Times New Roman" w:cs="Times New Roman"/>
          <w:color w:val="0070C0"/>
          <w:sz w:val="16"/>
          <w:szCs w:val="16"/>
        </w:rPr>
      </w:pPr>
    </w:p>
    <w:p w14:paraId="32AA9122" w14:textId="77777777" w:rsidR="007A4234" w:rsidRPr="00153023" w:rsidRDefault="007A4234" w:rsidP="00153023">
      <w:pPr>
        <w:pStyle w:val="ae"/>
        <w:spacing w:before="0" w:after="0"/>
        <w:jc w:val="both"/>
        <w:rPr>
          <w:color w:val="000000" w:themeColor="text1"/>
          <w:kern w:val="2"/>
          <w:sz w:val="16"/>
          <w:szCs w:val="16"/>
        </w:rPr>
      </w:pPr>
      <w:r w:rsidRPr="00153023">
        <w:rPr>
          <w:color w:val="000000" w:themeColor="text1"/>
          <w:kern w:val="2"/>
          <w:sz w:val="16"/>
          <w:szCs w:val="16"/>
        </w:rPr>
        <w:t>17 (30) ноября 1917 г. германские части перешли в контрнаступление в районе городка Камбре на севере Франции, где ранее английские войска попытались прорвать германскую оборону. Британцы вели наступление с 20 ноября и в первые дни, задействовав около 400 танков, смогли преодолеть три линии германских укреплений. Однако затем из-за несогласованности в действиях разных частей англичане остановились и завязались ожесточенные позиционные бои. Воспользовавшись этим, германское командование сумело быстро перебросить резервы, создав ударный кулак из 16 дивизий (около 160 тыс. человек), включая 3600 пулеметов, 1700 артиллерийских орудий, 1088 минометов и более 1000 самолетов. Немцы рассчитывали окружить и уничтожить все британские части, вклинившиеся в немецкую оборону. К 3 декабря они отбили занятые ранее англичанами городки Маркуэн, Кантен и Бурлон (в 4-6 километрах к западу от Камбре), но окружить противника так и не удалось (17045).</w:t>
      </w:r>
    </w:p>
    <w:p w14:paraId="548E93BA" w14:textId="77777777" w:rsidR="007A4234" w:rsidRPr="00153023" w:rsidRDefault="007A4234" w:rsidP="00153023">
      <w:pPr>
        <w:spacing w:after="0" w:line="240" w:lineRule="auto"/>
        <w:jc w:val="both"/>
        <w:rPr>
          <w:rFonts w:ascii="Times New Roman" w:hAnsi="Times New Roman" w:cs="Times New Roman"/>
          <w:color w:val="000000" w:themeColor="text1"/>
          <w:kern w:val="2"/>
          <w:sz w:val="16"/>
          <w:szCs w:val="16"/>
        </w:rPr>
      </w:pPr>
    </w:p>
    <w:p w14:paraId="7CC62042"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ноября 1917 г. госсекретарь США Лансинг указывает американскому послу в России Фрэнсису выяснить возможность формирования на юге России армии для борьбы с большевиками (15497).</w:t>
      </w:r>
    </w:p>
    <w:p w14:paraId="57D06E13"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p>
    <w:p w14:paraId="6C41DABE" w14:textId="7BA0700A" w:rsidR="00706E2E" w:rsidRPr="00153023" w:rsidRDefault="00706E2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571A289" w14:textId="77777777" w:rsidR="00706E2E" w:rsidRPr="00153023" w:rsidRDefault="00706E2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310AC0"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18 ноября (1 декабря) 1917.  — Резолюция Председателя Особого Совещания для обсуждения и объединения мероприятий по обороне государства по журналу особой комиссии, образованной из представителей Министерства Финансов,  подготовительных  комиссий  и  управления  делами  Особого  Совещания по обороне от 15 ноября 1917 года за № 205/3. </w:t>
      </w:r>
    </w:p>
    <w:p w14:paraId="22760EA4"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Рассмотрев настоящий журнал, я в отношении приведения в исполнение </w:t>
      </w:r>
    </w:p>
    <w:p w14:paraId="261C6779"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требующих того суждений комиссии решил: </w:t>
      </w:r>
    </w:p>
    <w:p w14:paraId="2ABA41C8"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  По  докладу  главноуполномоченного  по  снабжению  металлами  о  современном состоянии металлургической промышленности: </w:t>
      </w:r>
    </w:p>
    <w:p w14:paraId="467A71AB"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предоставить  довольствующим  ведомствам  право  сокращать  до  50 % данные наряды на прокатку металлов; </w:t>
      </w:r>
    </w:p>
    <w:p w14:paraId="6267890E"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образовать  комиссию  под  председательством  И.  С.  Каннегисера  для выработки правил уплаты по заказам военного и морского ведомств. </w:t>
      </w:r>
    </w:p>
    <w:p w14:paraId="3901D96B"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  По  ходатайству  главного  по  снабжению  армии  комитета  Всероссийских земского и городского союзов о выдаче ему 75 % аванса по заказу главным интендантским управлением обозного имущества: просить  главноуполномоченного  по  снабжению  металлами  сообщить  о  количестве металла, могущего быть отпущенным для исполнения означенного  заказа. </w:t>
      </w:r>
    </w:p>
    <w:p w14:paraId="16FEB6F7"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3) Одобрить предположения главного военно-технического управления о новой организации дела ремонта автомобилей названного управления  и  о  выдаче  авансов  акционерным  обществам:  «Русский  Рено»  в  Рыбинске,  «Матиас»  в  Бердянске,  «Аксай»  в  Нахичевани-на-Дону  и  «Борман, Шведе и Ко» в Александровске – по намечаемым с этими фирмами договорам на ремонт автомобилей на основаниях, изложенных в докладе упомянутого управления от 6 сентября сего года за № 157075/1052,  и с тем: 1) чтобы расценки формулы ремонта были установлены как предельные, с подчинением всех расчетов фактической проверке и 2) чтобы  выдача аванса обществу «Русский Рено» в Рыбинске была произведена  лишь по окончании обследования, производящегося ныне по отношению  к сему обществу Московским заводским совещанием. </w:t>
      </w:r>
    </w:p>
    <w:p w14:paraId="44BDD415"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4) По ходатайству председателя Петроградского заводского совещания  об  отпуске  денежных  средств  названному  заводскому  совещанию  для  уплаты  в  экстренных  случаях  рабочим  и  служащим  предприятий,  работающих  на  оборону:  установить,  как  временное  правило,  чтобы  авансы, разрешаемые к отпуску Председателем Особого Совещания по  обороне государства предприятиям, находящимся в районе Петроградского и Московского заводских совещаний, по заказам довольствующих  ведомств, отпускались через упомянутые заводские совещания. </w:t>
      </w:r>
    </w:p>
    <w:p w14:paraId="417E05DE"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5)  Освободить  поставщика  И.  Г.  Шпица  от  выполнения  части  контракта  по  поставке  поясных  и  шинельных  ремней,  на  основаниях,  изложенных в докладе главного интендантского управления от 11  ноября  сего года за № 85173. </w:t>
      </w:r>
    </w:p>
    <w:p w14:paraId="1AB3E021"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6) По вопросу об установлении текучих цен при заключении контрактов на первую половину 1918 года по заказам управления военного воздушного флота и об изменении условий заказов акционерному обществу </w:t>
      </w:r>
      <w:r w:rsidRPr="00153023">
        <w:rPr>
          <w:rFonts w:ascii="Times New Roman" w:hAnsi="Times New Roman" w:cs="Times New Roman"/>
          <w:color w:val="0070C0"/>
          <w:sz w:val="16"/>
          <w:szCs w:val="16"/>
          <w:highlight w:val="yellow"/>
        </w:rPr>
        <w:t>«Дукс»</w:t>
      </w:r>
      <w:r w:rsidRPr="00153023">
        <w:rPr>
          <w:rFonts w:ascii="Times New Roman" w:hAnsi="Times New Roman" w:cs="Times New Roman"/>
          <w:color w:val="0070C0"/>
          <w:sz w:val="16"/>
          <w:szCs w:val="16"/>
        </w:rPr>
        <w:t xml:space="preserve">: </w:t>
      </w:r>
    </w:p>
    <w:p w14:paraId="01AA1A99"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заключать контракты по твердым ценам момента, проверенным заводскими совещаниями, как это утверждается согласно докладу Увофлота от 8.IX. с. г. за № 9801 по отношению к заводу «Дукс»; </w:t>
      </w:r>
    </w:p>
    <w:p w14:paraId="75CB136E"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предоставить  как  управлению  военного  воздушного  флота,  так  и  контрагентам каждые 4 месяца просить проверки цен через посредство  комиссии в составе, предполагаемом Увофлотом, причем сводку цен этим  комиссиям составлять в форме, принятой контрактными комиссиями; </w:t>
      </w:r>
    </w:p>
    <w:p w14:paraId="0AB5577B"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заключения местных комиссий для окончательной проверки представлять в контрактную комиссию при Увофлоте. </w:t>
      </w:r>
    </w:p>
    <w:p w14:paraId="69E9B3B7"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7) По возбужденному начальником главного артиллерийского управления вопросу об установлении размера авансов, выдаваемых заводам в  счет приплаты к контрактным ценам за снаряды, взрыватели и трубки:  одобрить предположения по сему вопросу начальника названного управления, изложенные в отношении от 9 ноября 1917 года за №  179274. </w:t>
      </w:r>
    </w:p>
    <w:p w14:paraId="45A06FDD"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8) По ходатайству Товарища Министра Торговли и Промышленности  об  отпуске  горному  департаменту  дополнительных  средств  на  выполнение  казенными  горными  заводами  нарядов  военного  ведомства:  </w:t>
      </w:r>
    </w:p>
    <w:p w14:paraId="36F038D8"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отпустить  названному  департаменту  дополнительный  кредит  в  размере  тридцати  восьми  миллионов  двухсот  сорока  двух  тысяч  девяноста  одного (38 242 091) рубля 20 коп., на основаниях, изложенных в докладе  главного артиллерийского управления в исполнительную комиссию от  24 октября сего года за №  173810. </w:t>
      </w:r>
    </w:p>
    <w:p w14:paraId="38C17BDA"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9) По ходатайству управления казенными горными заводами о заказе казенно-горным заводам тяжелых снарядов: до выяснения программы  заготовления  снарядов  предоставить  Златоустовскому,  Гороблагодатскому и Пермскому заводам горного ведомства наряды на изготовление  лишь тех из названных снарядов, производство коих в настоящее время  по  прежним  нарядам  заканчивается,  в  количествах,  соответствующих  трехмесячной  производительности,  в  соответствии  с  чем  и  могут  быть  отпущены горному ведомству необходимые кредиты. </w:t>
      </w:r>
    </w:p>
    <w:p w14:paraId="71B93BAD"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10)  Одобрить  данный  главным  артиллерийским  управлением  заказ  заводам Вестингауз на изготовление 1 800  000 штук 3-лин. винтовок, на  основаниях, установленных в докладе названного управления в исполнительную комиссию от 7 ноября сего года за №  178827. </w:t>
      </w:r>
    </w:p>
    <w:p w14:paraId="6A3341BF"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11)  Разрешить  главному  артиллерийскому  управлению  дать  наряд  Обуховскому заводу на переделку 148  000 шт.  3» гранат французского  образца, с выдачей 30 % аванса без обеспечения на условиях, изложенных  в  докладе  названного  управления  в  исполнительную  комиссию  от  6 ноября сего года за №  178727. </w:t>
      </w:r>
    </w:p>
    <w:p w14:paraId="4B6E3DCA"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12) Одобрить предположение главного артиллерийского управления  о  приобретении  наличной  покупкой  от  завода  «Кубаноль»  1304  штук  металлических ступиц к колесам, на основаниях, изложенных в докладе упомянутого управления в исполнительную комиссию от 18  октября  1917 года за №  171242. </w:t>
      </w:r>
    </w:p>
    <w:p w14:paraId="5F453C75"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13)  По  ходатайству  правления  общества  «Всеобщая  электрическая  компания»  о  выдаче  ему  ссуды  по  заказу  главным  артиллерийским  управлением дистанционных трубок: в соответствии с выяснившейся в комиссии  по  пересмотру  контрактных  цен  генерала  Ростовщикова  для  завода  общества  «Промет»  стоимостью  дистанционной  трубки,  разрешить  акционерному  обществу  «Всеобщая  электрическая  компания»,  в  счет повышения себестоимости одного миллиона дистанционных 22-сек. трубок по контракту за № 22 1915 года, беспроцентную ссуду в сумме шести миллионов (6 000 000) руб лей, на основании п. Б ст. 2 утвержденного  11  сентября сего года постановления Председательствующего в Особом  Совещании по обороне государства. </w:t>
      </w:r>
    </w:p>
    <w:p w14:paraId="7E2D38AE"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14) По вопросу о взыскании с общества завода «Стелла» В.  Питцкена и Ко процентов интереса по выданной сему обществу из казны ссуде:  признать, что возникший по настоящему вопросу спор может быть разрешен лишь в судебном порядке. </w:t>
      </w:r>
    </w:p>
    <w:p w14:paraId="27E465CC"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15) Отклонить ходатайство владельца словолитни фабрики медных  линеек в Петрограде Л.  Геллера о выдаче ему ссуды на эвакуацию этой  словолитни в Харьков. </w:t>
      </w:r>
    </w:p>
    <w:p w14:paraId="0021FCE2"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16)  Учредить  особую  районную  эвакуационную  подкомиссию  для  обследования некоторых местностей Петроградской и Новгородской губерний, под председательством старшего фабричного инспектора Петроградской  губернии,  установив  вознаграждение  председателю  и  членам  подкомиссии согласно существующим нормам. </w:t>
      </w:r>
    </w:p>
    <w:p w14:paraId="32EF1F4D"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17) По вопросу об отношении Московского заводского совещания к  товариществу Русско-Французских заводов под фирмой «Проводник»;  ввиду новых данных, сообщенных по настоящему делу представителем  Московского заводского совещания, направить весь вопрос на заключение названного заводского совещания. </w:t>
      </w:r>
    </w:p>
    <w:p w14:paraId="1A90A578"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18)  По  возбужденному  начальником  штаба  Московского  военного  округа вопросу о порядке выдачи вознаграждения за реквизированные  в  войсковых  районах  Северо-западного  фронта  части  заводского  оборудования и находящиеся в распоряжении названного штаба: сообщить  начальнику штаба, что все дела по реквизициям, произведенным в войсковых районах Северо-западного фронта, подлежат передаче для дальнейшего  производства  соответствующим  ликвидационным  комиссиям,  учрежденным по закону 6-го октября 1916 года, и что все производства  по реквизициям, последовавшим по постановлению Председателя Особого Совещания по обороне государства, независимо от того, чьим распоряжением они производились, должны быть переданы для дальнейшего  производства  реквизиционно-оценочным  комиссиям,  учрежденным  на основании закона 25 октября 1916 года. </w:t>
      </w:r>
    </w:p>
    <w:p w14:paraId="3A289BF3"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19)  Реквизировать  и  передать  по  реквизиционной  цене  заводскому  совещанию Екатеринославского района подлежащие продаже с аукционного торга невостребованные грузы, хранящиеся в центральном складе  Екатерининской железной дороги, перечисленные в сношении управления названной дороги от 18  октября сего года за №  31760, с тем чтобы  заводское  совещание  удовлетворяло  по  мере  возможности  ходатайство  железной дороги о передаче в ее пользование указанных грузов. </w:t>
      </w:r>
    </w:p>
    <w:p w14:paraId="42F38B53"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20)  Реквизировать  и  передать  по  реквизиционной  цене  главному  уполномоченному  по  снабжению  металлами  21  вагон  металла,  арестованного на ст. Москва-товарная Московско-Казанской железной дороги, выгруженного, но невостребованного. </w:t>
      </w:r>
    </w:p>
    <w:p w14:paraId="1434C506"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21)  Утвердить  реквизицию  эвакуированных  четырех  вентилей  для  водопровода  на  ст.  Нежин,  произведенную  распоряжением  председателя  заводского  совещания  Киевского  района  для  Московско-Киево-Воронежской железной дороги. </w:t>
      </w:r>
    </w:p>
    <w:p w14:paraId="477730CD"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22)  Реквизировать  для  управления  железных  дорог  хранящиеся  в числе эвакуированных грузов на ст. Дно Московско-Виндаво-Рыбинской  железной дороги 3668 пудов 27 фунтов сортового железа, 26 пудов 7 фунтов стали, 750 пудов вагонных свечей и 762 пуда керосина, уведомив о  реквизиции указанных металлов управление главноуполномоченного по снабжению металлами. </w:t>
      </w:r>
    </w:p>
    <w:p w14:paraId="4297F619"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23) По вопросу о пересмотре состоявшегося постановления Председательствующего в Особом Совещании по обороне государства о реквизиции 3 000 пудов рессорной стали, принадлежащей конторе С.  Г.  Плятского: довести  до  сведения  прокурорского  надзора  о  незакономерных  действиях С. Г. Плятского. </w:t>
      </w:r>
    </w:p>
    <w:p w14:paraId="5AC8FDD0"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24) Реквизировать в Ярославле для управления Северных железных  дорог 1250 пудов сортового железа, принадлежащего фирме наследников  Пастухова. </w:t>
      </w:r>
    </w:p>
    <w:p w14:paraId="6BBE0182"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25)  Отклонить  ходатайство  акционерного  общества  для  внешней  и  внутренней  торговли  «Меркурий»  об  освобождении  от  реквизиции  433 слитков олова весом в 20 тонн, прибывшего на пароходе «Татегами-Мару», указав обществу на возможность получения упомянутого металла по наряду управления главного уполномоченного по снабжению металлами по действительной потребности. </w:t>
      </w:r>
    </w:p>
    <w:p w14:paraId="734CB61C"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26)  Реквизировать  и  передать  по  реквизиционной  цене  заводскому  </w:t>
      </w:r>
    </w:p>
    <w:p w14:paraId="60F340F0"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совещанию Киевского района 81 000 штук подков, принадлежащих заводу Бургардт в Елисаветграде. </w:t>
      </w:r>
    </w:p>
    <w:p w14:paraId="6F0F1F43"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27) Реквизировать и передать по реквизиционным ценам Петроградскому земско-городскому областному комитету по снабжению армии два  грузовых автомобиля, принадлежащих Усть-Славянскому химическому  заводу управления Верховного начальника санитарной и эвакуационной  части. </w:t>
      </w:r>
    </w:p>
    <w:p w14:paraId="322F32A5"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28)  Отклонить  ходатайство  графа  Стакельберга  об  освобождении  75 000 шт. кирпича и об увеличении реквизиционной цены на указанный  строительный материал. </w:t>
      </w:r>
    </w:p>
    <w:p w14:paraId="57B6AD98"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 председателя Особого Совещания </w:t>
      </w:r>
    </w:p>
    <w:p w14:paraId="162E8F44"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генерал от артиллерии Маниковский. </w:t>
      </w:r>
    </w:p>
    <w:p w14:paraId="133ADE86"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 Управляющего делами Особого Совещания </w:t>
      </w:r>
    </w:p>
    <w:p w14:paraId="547784B5"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действительный статский советник Кнорринг. </w:t>
      </w:r>
    </w:p>
    <w:p w14:paraId="082AFF48" w14:textId="77777777" w:rsidR="00706E2E" w:rsidRPr="00153023" w:rsidRDefault="00706E2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 203. Л. 247–251. Подлинник (20713). </w:t>
      </w:r>
    </w:p>
    <w:p w14:paraId="7490135E" w14:textId="77777777" w:rsidR="00706E2E" w:rsidRPr="00153023" w:rsidRDefault="00706E2E" w:rsidP="00153023">
      <w:pPr>
        <w:spacing w:after="0" w:line="240" w:lineRule="auto"/>
        <w:jc w:val="both"/>
        <w:rPr>
          <w:rFonts w:ascii="Times New Roman" w:hAnsi="Times New Roman" w:cs="Times New Roman"/>
          <w:color w:val="0070C0"/>
          <w:sz w:val="16"/>
          <w:szCs w:val="16"/>
        </w:rPr>
      </w:pPr>
    </w:p>
    <w:p w14:paraId="721BB08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2B5045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F66B7D"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18 ноября (1 декабря) 1917 г.</w:t>
      </w:r>
    </w:p>
    <w:p w14:paraId="00868EEE"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Журнал № 205/4 Особой комиссии, образованной из представителей Министерства Финансов, подготовительных комиссий и управления делами Особого Совещания для обсуждения и Объединения мероприятий по обороне государства 18 ноября 1917 г. № 4 </w:t>
      </w:r>
    </w:p>
    <w:p w14:paraId="4525DEE2"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Присутствовали: Н. А. Бабиков, А. И. Ефимович, Д. В. Филатьев, С. М. Чаплин, Л. В. Вальтер, А. А. Саткевич, И. С. Каннегисер, А. Ф. Бринк, В. А. Семковский, Н. Н. Изнар, К. Н. Клопотов, М. С. Маргулиес, П. Н. Литвинов, П. Н. Минут, Н. Г. Ясинский, С. А. Архангельский, А. В. Исаков, П. Е. Гуляев, С. И. Качалов, Л. И. Марков. </w:t>
      </w:r>
    </w:p>
    <w:p w14:paraId="58E45433"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Особая Комиссия, обсудив представленные на ее рассмотрение дела, вынесла следующия постановления: </w:t>
      </w:r>
    </w:p>
    <w:p w14:paraId="4A7F1480"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 По вопросу об увеличении состава лиц, ведающих делопроизводством образованной при морском министерстве портовой комиссии по пересмотру контрактов, заключенных портами, и разделении ее на две секции в связи с характером рассматриваемых ею дел: </w:t>
      </w:r>
    </w:p>
    <w:p w14:paraId="08424287"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пополнить состав означенной комиссии второй должностью заместителя председателя; </w:t>
      </w:r>
    </w:p>
    <w:p w14:paraId="70FEE837"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усилить состав делопроизводства этой комиссии образованием по одной новой должности делопроизводителя, старшего техника и старшего бухгалтера; </w:t>
      </w:r>
    </w:p>
    <w:p w14:paraId="7E1F8881"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установить разделение означенной комиссии на две секции: строительную и механическую. </w:t>
      </w:r>
    </w:p>
    <w:p w14:paraId="1AC4A6E4"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 Одобрить разработанные комиссией И. С. Каннегисера временные правила уплаты по заказам военного и морского ведомства, с принятыми в заседании изменениями. </w:t>
      </w:r>
    </w:p>
    <w:p w14:paraId="05432D35"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3) Выдать Товариществу Петроградского вагоностроительного завода краткосрочную беспроцентную ссуду в размере шестисот тысяч (600 000) рублей, с тем чтобы означенная ссуда после увеличения стоимости заказов главного военно-технического управления на предметы инженерного имущества была обращена в аванс. 4) Выдать особому правлению по делам акционерного общества «Сименс — Шуккерт» беспроцентную краткосрочную ссуду в размере одного миллиона семисот тринадцати тысяч восьмисот (1 713 800) рублей, исходя из расчета 20 % надбавки в счет увеличения цены по заказу главного артиллерийского управления на изготовление 820 000 штук взрывателей 3 ГТ по контракту 1915 г. за № 20420, независимо от ранее выданной ссуды в 1 000 000 рублей с погашением обеих ссуд за счет аванса, который будет определен при расчете на основании заключения комиссии генерал-майора Ростовщикова об установлении новых цен. В случае если упомянутые суммы превысят полностью указанный аванс, то остаток их должен быть обращен в процентную ссуду сроком на пять лет из 7 % годовых со дня выдач. </w:t>
      </w:r>
    </w:p>
    <w:p w14:paraId="7D29FC74"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5) По ходатайству Обуховского сталелитейного завода о выдаче ему дополнительного аванса по нарядам на 3» и 48-лин. шрапнели: </w:t>
      </w:r>
    </w:p>
    <w:p w14:paraId="4EC6E2CE"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разрешить названному заводу выдачу дополнительных авансов до 100 % по заказам на 480 000 штук 3» шрапнелей и на 120 000 штук 48-лин. бомб, исчисляя эти авансы от стоимости тех количеств названных не поставленных еще снарядов, какие завод может сдать к 1 июля 1918 года при производительности по 20 000 штук 3» шрапнелей и 5 000 штук 48-лин. бомб в месяц; </w:t>
      </w:r>
    </w:p>
    <w:p w14:paraId="3EF7CBA2"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заказ на 600 000 штук 3» шрапнелей отменить. </w:t>
      </w:r>
    </w:p>
    <w:p w14:paraId="434BD4AD"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6) По ходатайству Обуховского сталелитейного завода о выдаче ему, по заказу на изготовление 200 штук 48-лин. гаубиц, дополнительного аванса: </w:t>
      </w:r>
    </w:p>
    <w:p w14:paraId="4F2ACDFC"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разрешить названному заводу дополнительный до 100 % аванс без обеспечения, исчисляя сей аванс от стоимости всего 50 гаубиц по вышеупомянутому заказу; </w:t>
      </w:r>
    </w:p>
    <w:p w14:paraId="382D0DEB"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предложить главному артиллерийскому управлению произвести подробный расчет по всем заказам Обуховского завода; </w:t>
      </w:r>
    </w:p>
    <w:p w14:paraId="337BD440"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просить морское ведомство представить данные по поводу чрезмерного повышения цен на приготовляемые на упомянутом заводе предметы. </w:t>
      </w:r>
    </w:p>
    <w:p w14:paraId="308A79F6"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7) По ходатайству Русского акционерного общества соединенных механических заводов об отпуске ему дополнительного аванса, по заказам главного управления кораблестроения: </w:t>
      </w:r>
    </w:p>
    <w:p w14:paraId="4B759C9F"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разрешить названному обществу дополнительный аванс без обеспечения в размере до 90 % стоимости поставок по заказам главного управления кораблестроения от 30 марта 1916 года 376 штук мин Уатхеда, от 19 сентября 1916 года 25 310 штук 4» снарядов и от 12 октября 1916 года 18 000 штук ударных приборов и стаканов, исчисляя сей аванс от стоимости того количества названных не сданных еще предметов, какое завод по своей фактической производительности может изготовить к 1 июля 1918 года; </w:t>
      </w:r>
    </w:p>
    <w:p w14:paraId="7A0659D3"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означенный аванс расходовать под наблюдением Петроградского заводского совещания. </w:t>
      </w:r>
    </w:p>
    <w:p w14:paraId="60B0DA3A"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8) По возбужденному главным артиллерийским управлением от 14 ноября сего года за № 181133 вопросу о заказе инженеру Головину патронных коробок для укладки пулеметных лент: предоставить инженеру Головину заказ на 50 000 штук патронных коробок для укладки пулеметных лент с выдачей 30 % аванса, в два срока, на основаниях, изложенных в докладе главного артиллерийского управления от 14 ноября сего года за № 181133 в исполнительную комиссию. </w:t>
      </w:r>
    </w:p>
    <w:p w14:paraId="7BB0D688"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9) Выдать правлению общества Железоделательных, сталелитейных и механических заводов «Сормово», по исполненным контрактам №№ 123 и 159 1915 года и № 56 1916 года, три миллиона сто двадцать три тысячи сто семьдесят девять (3 123 179) руб лей, не обращая означенной суммы в погашение ранее выданных правлению ссуд. </w:t>
      </w:r>
    </w:p>
    <w:p w14:paraId="4A231C16"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10) По ходатайству фабрики металлических изделий марки «Националь» о разрешении продолжать порученный названной фабрике заказ на сигнальные ракеты в Петрограде, невзирая на предполагаемую эвакуацию сего завода: поручить Петроградскому заводскому совещанию выяснить настоящий вопрос в связи с фактической возможностью выполнения означенного заказа. </w:t>
      </w:r>
    </w:p>
    <w:p w14:paraId="3FF95B6C"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11) По вопросу о положении дел на заводах «Респиратор» и «Противогаз»: </w:t>
      </w:r>
    </w:p>
    <w:p w14:paraId="5C35197F"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в изменение постановления Председателя Особого Совещания по журналу от 11 октября сего года за № 201, передать упомянутые заводы со всем инвентарем из ведения комитета военно-технической помощи во временное заведывание Петроградского заводского совещания; </w:t>
      </w:r>
    </w:p>
    <w:p w14:paraId="7C20001D"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признать подлежащими передаче Петроградскому заводскому совещанию права и обязанности комитета военно-технической помощи по имеющимся у означенных заводов заказам и контрактам. </w:t>
      </w:r>
    </w:p>
    <w:p w14:paraId="72B156B6"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12) Отпустить из военного фонда в распоряжение главного управления генерального штаба по комиссии генерал-лейтенанта Маркова по приведению армии в мирное положение в качестве оборотных средств три миллиона (3 000 000) рублей на расходы центрального военно-промышленного комитета и связанные с возложенными на этот комитет обязанностями по сохранению и использованию казенного и общественных организаций имущества, которое ныне, а равно и при демобилизации армии, окажется не годным и не нужным для военного ведомства или иных правительственных установлений. </w:t>
      </w:r>
    </w:p>
    <w:p w14:paraId="18587FD4"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13) По вопросу о реквизиции 600 пудов кровельного железа, хранящегося на Александровском проволочном заводе и принадлежащего И. Ю. Лефас: </w:t>
      </w:r>
    </w:p>
    <w:p w14:paraId="162C974C"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реквизировать означенное железо для Екатеринославского заводского совещания; </w:t>
      </w:r>
    </w:p>
    <w:p w14:paraId="47B509B0"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Указать председателю заводского совещания Екатеринославского района на неправильное толкование им примечания к п. б ст. II положения о районных заводских совещаниях. </w:t>
      </w:r>
    </w:p>
    <w:p w14:paraId="07417EEE"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14) Отклонить ходатайство уполномоченного военного ведомства на заводе «С. Н. Николаев» в Гельсингфорсе подполковника Кальнина о реквизиции для названного завода 6 вагонов листового железа, принадлежащего акционерному обществу Пуутеолисус в Або. </w:t>
      </w:r>
    </w:p>
    <w:p w14:paraId="76AF29B4"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15) По ходатайству правления акционерного общества Московской маслобойни об освобождении от реквизиции 4 вагонов сурепного семени, реквизируемых на ст. Азов, или о поставке обществу взамен реквизированного такого же количества семени: </w:t>
      </w:r>
    </w:p>
    <w:p w14:paraId="38DFD5E7"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отклонить означенное ходатайство; </w:t>
      </w:r>
    </w:p>
    <w:p w14:paraId="7E1DCDF7"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указать председателю заводского совещания Ростовского-на-Дону района на то, что председатели заводских районных совещаний могут осуществлять право самостоятельных реквизиций лишь в особо исключительных экстренных случаях. </w:t>
      </w:r>
    </w:p>
    <w:p w14:paraId="58736EC5"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16) Передать Московскому артиллерийскому складу реквизированные на ст. Каменская 3 ящика патронных охотничьих гильз. </w:t>
      </w:r>
    </w:p>
    <w:p w14:paraId="5F6D6716"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17) Разрешить городскому голове г. Брянска занять принудительно, на время войны, в порядке п. 81 ст. 10 Положения об Особом Совещании по обороне государства, дом Чернова в Брянске по Московской ул. для помещения районной биржи труда, с тем условием, чтобы последнее учреждение по вопросу об очищении жильцов 2-го этажа вошло бы с сими жильцами в добровольное соглашение. </w:t>
      </w:r>
    </w:p>
    <w:p w14:paraId="0318A9F0"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18) Реквизировать для управления Либаво-Роменской железной дороги хранящиеся на ст. Камка один бездокументный ящик с зубоврачебными инструментами и на ст. Ромны невостребованный ящик с вазелином, весом в I пуд. 10 фун., числящийся по отправке Москва, гор. Ромны, № 380580. </w:t>
      </w:r>
    </w:p>
    <w:p w14:paraId="643C01BA"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19) По вопросу об использовании для нужд обороны лесопильного и стружечного завода принца Мекленбург-Стрелицкого и принцессы Альтенбургской: признать, что впредь до определенного выяснения связи предполагаемой деятельности названного завода с обороной государства оснований к наложению секвестра не имеется. </w:t>
      </w:r>
    </w:p>
    <w:p w14:paraId="6D1B167C"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20) Отменить постановление Председателя Особого Совещания по обороне государства от 13 мая 1916 г. о наложении ареста на крестовую жесть в количестве 1700 пудов, принадлежащую заводу товарищества «И. Латышев, Н. Ковалев и Ко» в гор. Вязьме. </w:t>
      </w:r>
    </w:p>
    <w:p w14:paraId="433A82B1"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21) Предложить штабу Одесского военного округа выполнить в точности постановление Председательствующего в Особом Совещании по обороне государства в отношении принудительного занятия для Херсонской губернской продовольственной комиссии помещения в гор. Одессе по Малому пер., д. № 8, занимаемого корсетной мастерской «Ренессанс».</w:t>
      </w:r>
    </w:p>
    <w:p w14:paraId="36B48CA7"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22) Одобрить доклад главного военно-технического управления от 25 октября/5 ноября с. г. за № 6188 в исполнительную комиссию, по вопросу о выдаче аванса без обеспечения акционерному обществу Михайловский и Ко, фабрике М. Шредер и казенному Петроградскому электротехническому заводу военно-инженерного ведомства по заказам, означенным управлением, ручных сирен. </w:t>
      </w:r>
    </w:p>
    <w:p w14:paraId="4784C007"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23) Освободить от представления залога и обеспечения неустойки завода И. И. Оловянишникова близ Ярославля по заказу главным военно-техническим управлением пробной партии шашек дымовой завесы в случае отсутствия возражений со стороны Усть-Ижорского завода в отношении условий этого заказа. </w:t>
      </w:r>
    </w:p>
    <w:p w14:paraId="4AC7B2D2"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24) Отпустить центральной научно-технической лаборатории восемнадцать тысяч триста (18 300) руб лей в дополнение к ранее ассигнованным 4 000 рублям на продолжение работ по исследованию материалов и способов краско-маскировки. </w:t>
      </w:r>
    </w:p>
    <w:p w14:paraId="6A23F9CE"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25) Выдать главному по снабжению армии комитету Всероссийских земского и городского союзов, по заказам ему главным военно-техническим управлением мастерского инструмента, аванс в размере 75 %, в сумме четырехсот восьмидесяти девяти тысяч шестисот восьми (489 608) руб лей 25 коп., на основаниях, изложенных в докладе названного управления от 11 ноября с. г. за № 4135 в исполнительную комиссию. </w:t>
      </w:r>
    </w:p>
    <w:p w14:paraId="013333AC"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26) По ходатайству акционерного общества «Двигатель» о назначении ему ссуды на восстановление эвакуируемого из г. Ревеля завода в село Истье Рязанской губернии: поручить местному заводскому совещанию выяснить, какие работы, по восстановлении завода, могут быть на нем выполнены, в случае ассигнования названному обществу ссуды в размере лишь двух миллионов (2 000 000) руб лей. </w:t>
      </w:r>
    </w:p>
    <w:p w14:paraId="24520D2D"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27) По ходатайству Киевского политехнического института об отпуске ему безвозвратного пособия в сумме ста пятидесяти восьми тысяч (158 000) рублей для выдачи рабочим мастерских означенного института заработной платы с 1 мая по повышенной расценке: передать означенное ходатайство в контрактную комиссию для дальнейшего его рассмотрения. </w:t>
      </w:r>
    </w:p>
    <w:p w14:paraId="7AD039F5"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28) Выдать владельцу Крымского аэропланного завода В. Ф. Адаменко, по контракту с ним от 25 ноября 1916 г. за № 39849/17333, на поставку 25 аэропланов Фарман XVI дополнительный аванс без обеспечения, до 50 % стоимости несданного имущества, на основаниях, изложенных в представлении начальника управления военного воздушного флота от 15 ноября 1917 года за № 9978/3321. </w:t>
      </w:r>
    </w:p>
    <w:p w14:paraId="214C63B4"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29) По вопросу о положении дел в Ревдинском горном округе, ввиду невозможности осуществления распоряжения министерства торговли и промышленности об образовании правительственного правления секвестрованного Ревдинского горного округа: назначить временное правление в следующем составе: правительственного комиссара инженера С. А. Архангельского, Ф. Ф. Эйхе и одного члена местного заводского совещания с последующим утверждением его Председателем Особого Совещания. Изложенные постановления были утверждены того же 18 ноября за председателя Особого Совещания по обороне государства генералом-отартиллерии Маниковским. </w:t>
      </w:r>
    </w:p>
    <w:p w14:paraId="0A99BDA5" w14:textId="77777777" w:rsidR="00E41759" w:rsidRPr="00153023" w:rsidRDefault="00E4175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Управляющий делами Особого Совещания Генерал-лейтенант Бабиков, С. Чаплин, Л. Вальмер, А. Бринк, В. Семковский, А. Исаков, П. Гуляев, Н. Ясинский, К. Клопотов, С. Архангельский, С. Качалов, Л. Марков (20455). </w:t>
      </w:r>
    </w:p>
    <w:p w14:paraId="470D20D5" w14:textId="77777777" w:rsidR="00E41759" w:rsidRPr="00153023" w:rsidRDefault="00E41759" w:rsidP="00153023">
      <w:pPr>
        <w:spacing w:after="0" w:line="240" w:lineRule="auto"/>
        <w:jc w:val="both"/>
        <w:rPr>
          <w:rFonts w:ascii="Times New Roman" w:hAnsi="Times New Roman" w:cs="Times New Roman"/>
          <w:color w:val="0070C0"/>
          <w:sz w:val="16"/>
          <w:szCs w:val="16"/>
        </w:rPr>
      </w:pPr>
    </w:p>
    <w:p w14:paraId="417D54D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ноября (1 декабря) 1917 ГВТУ составило новый проект договора на бронирование 60 шасси Остин на Путиловском заводе (9527,287).</w:t>
      </w:r>
    </w:p>
    <w:p w14:paraId="002C4C2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71D5F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302A83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06AFFC"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18 ноября (1 декабря) 1917 Ширинкин с близкой дистанции расстрелял двухместный разведчик «Альбатрос» юго-восточнее Гусятина. Пилот и летнаб были убиты в воздухе, неуправляемый аппарат рухнул на землю возле деревни Яромирка. На следующий день в районе Броды немецкий аэроплан сбили летчики 2-го истребительного отряда 11-й армии штабс-капитан Б.В. Сергиевский, прапорщик Ф.А. Ингаунис и прапорщик М.А. Снегирев, в будущем оказавшиеся «по разные стороны баррикад» (18562).</w:t>
      </w:r>
    </w:p>
    <w:p w14:paraId="1D9A53FB"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p>
    <w:p w14:paraId="44947A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ноября (1 декабря) 1917 форсирования немцами Двины юго-восточнее Риги было бы невозможной без помощи авиации. И здесь, как это делалось на западе, самолеты ударными группами вмешивались в наземный бой, подавляли батареи, вели наблюдение за отступлением неприятеля, поддерживали связь с пехотой и рассеивали неприятельские колонны. В нападении на остров Эзель участвовали главным образом морские летчики гидростанций Балтийского моря. Они оказали ценные услуги при подготовке и проведении этой операции. Уникальным в военной истории является захват острова Руно гидросамолетами с последующим уничтожением располагавшейся на нем радиостанции. После этих операций крупных военных действий на восточном фронте не велось. Авиачасти занялись подготовкой к переброске на западный театр военных действий (11282).</w:t>
      </w:r>
    </w:p>
    <w:p w14:paraId="0F211B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2F55DA" w14:textId="77777777" w:rsidR="007A4234" w:rsidRPr="00153023" w:rsidRDefault="007A4234" w:rsidP="00153023">
      <w:pPr>
        <w:pStyle w:val="ae"/>
        <w:spacing w:before="0" w:after="0"/>
        <w:jc w:val="both"/>
        <w:rPr>
          <w:color w:val="000000" w:themeColor="text1"/>
          <w:kern w:val="2"/>
          <w:sz w:val="16"/>
          <w:szCs w:val="16"/>
        </w:rPr>
      </w:pPr>
      <w:r w:rsidRPr="00153023">
        <w:rPr>
          <w:color w:val="000000" w:themeColor="text1"/>
          <w:kern w:val="2"/>
          <w:sz w:val="16"/>
          <w:szCs w:val="16"/>
        </w:rPr>
        <w:t>18 ноября (1 декабря) 1917 выступившие ранее из Петрограда части Красной гвардии подошли к Ставке Верховного главнокомандующего в Могилеве. Исполнявший обязанности главнокомандующего генерал Николай Духонин принял решение остаться, поскольку имел приказ сдать дела новому большевистскому главнокомандующему, которым был назначен прапорщик Крыленко. При этом Духонин приказал сохранившим ему верность солдатам из ударных частей покинуть Могилев и пробиваться на Дон, где началось формирование антибольшевистского «белого» движения. Также Духонин освободил из находившейся неподалеку тюрьмы генерала Лавра Корнилова и его сподвижников, находившихся там под арестом после неудачного антибольшевистского выступления в августе-сентябре 1917 года. Вместе с войсками Корнилов также отправился на Дон. Узнав об этом, могилевский гарнизон поднял восстание и арестовал Духонина (17045).</w:t>
      </w:r>
    </w:p>
    <w:p w14:paraId="26FD40CC" w14:textId="77777777" w:rsidR="007A4234" w:rsidRPr="00153023" w:rsidRDefault="007A4234"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AB99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18 ноября (1 декабря) 1917 было открытие I Всероссийского съезда военного флота. </w:t>
      </w:r>
    </w:p>
    <w:p w14:paraId="3E21BB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Созван в Петрограде ВМРК с целью вовлечь в борьбу за диктатуру пролетариата массы военных моряков. Подготовка и работа съезда проходили под руководством В. И. Ленина, избранного почетным председателем съезда. На нем присутствовало 190 делегатов, в том числе 116 большевиков. Съезд осудил контрреволюционную деятельность Центрофлота и принял резолюцию: «...вся мощь военного флота будет верно и стойко поддерживать власть Советов рабочих, солдатских и крестьянских депутатов...»</w:t>
      </w:r>
    </w:p>
    <w:p w14:paraId="2F1A8D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22 ноября на съезде выступил В. И. Ленин, давший высокую оценку революционным заслугам военных моряков. </w:t>
      </w:r>
    </w:p>
    <w:p w14:paraId="28A01C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25 ноября для управления ВМФ была создана Верховная морская коллегия (П. Е. Дыбенко, И. И. Вахрамеев, М. В. Иванов, Ф. Ф. Раскольников, В. В. Ковальский). Съезд избрал Морскую секцию ВЦИК (законодательный совет морского ведомства), заменившую Адмпралтейств-совет. Председателем этой секции был избран большевик А. В. Баранов (затем В. Ф. Полухин). По решению съезда руководство флотами (флотилиями) передавалось центральным комитетам флотов (флотилий). Во все управления, учреждения, ведомства, на флоты и флотилии были назначены комиссары, ВМРК был упразднен. </w:t>
      </w:r>
    </w:p>
    <w:p w14:paraId="217822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Съезд способствовал дальнейшему сплочению военных моряков вокруг большевистской партии и Советского правительства, определил программу демократизации ВМФ и меры по ее осуществлению (11712).</w:t>
      </w:r>
    </w:p>
    <w:p w14:paraId="18DD42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479C5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54666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D986F0" w14:textId="77777777" w:rsidR="00FF33CC" w:rsidRPr="00153023" w:rsidRDefault="00FF33CC"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18 ноября (1 декабря)</w:t>
      </w:r>
      <w:r w:rsidRPr="00153023">
        <w:rPr>
          <w:color w:val="000000" w:themeColor="text1"/>
          <w:sz w:val="16"/>
          <w:szCs w:val="16"/>
        </w:rPr>
        <w:t> 1917 В.И. Ленин телеграфировал в местные Советы: «… </w:t>
      </w:r>
      <w:r w:rsidRPr="00153023">
        <w:rPr>
          <w:rStyle w:val="af0"/>
          <w:i w:val="0"/>
          <w:color w:val="000000" w:themeColor="text1"/>
          <w:sz w:val="16"/>
          <w:szCs w:val="16"/>
        </w:rPr>
        <w:t>права роспуска городских дум и организация выборов в новые органы предоставляется местным Советам</w:t>
      </w:r>
      <w:r w:rsidRPr="00153023">
        <w:rPr>
          <w:color w:val="000000" w:themeColor="text1"/>
          <w:sz w:val="16"/>
          <w:szCs w:val="16"/>
        </w:rPr>
        <w:t>» (18371).</w:t>
      </w:r>
    </w:p>
    <w:p w14:paraId="4C1AA337" w14:textId="77777777" w:rsidR="00FF33CC" w:rsidRPr="00153023" w:rsidRDefault="00FF33CC" w:rsidP="00153023">
      <w:pPr>
        <w:pStyle w:val="ae"/>
        <w:spacing w:before="0" w:after="0"/>
        <w:jc w:val="both"/>
        <w:rPr>
          <w:color w:val="000000" w:themeColor="text1"/>
          <w:sz w:val="16"/>
          <w:szCs w:val="16"/>
        </w:rPr>
      </w:pPr>
    </w:p>
    <w:p w14:paraId="34F462E7"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18 ноября (1 декабря) 1917. ВРК постановил запретить вывоз из Кремля исторических ценностей и взял их под охрану воинского карауля (18685).</w:t>
      </w:r>
    </w:p>
    <w:p w14:paraId="1E82FD4E"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p>
    <w:p w14:paraId="223C54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18-29 ноября (1-11 декабря) 1917 в Петрограде прошел съезд левых эсеров, образовавших собственную партию (1348,88).</w:t>
      </w:r>
    </w:p>
    <w:p w14:paraId="7F80CC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209D0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ноября (1 декабря) 1917 большевиками закрыт главный орган меньшевиков “Рабочая газета” (4962).</w:t>
      </w:r>
    </w:p>
    <w:p w14:paraId="7D35306B"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8F640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ноября (1 декабря) 1917 петроградскими чекистами арестован лидер русских черносотенцев, глава подпольного Комитета спасения Родины Владимир Пуришкевич (4962).</w:t>
      </w:r>
    </w:p>
    <w:p w14:paraId="23FCE41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C62855"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18 ноября (1 декабря) </w:t>
      </w:r>
      <w:r w:rsidRPr="00153023">
        <w:rPr>
          <w:rFonts w:ascii="Times New Roman" w:hAnsi="Times New Roman" w:cs="Times New Roman"/>
          <w:color w:val="000000" w:themeColor="text1"/>
          <w:kern w:val="2"/>
          <w:sz w:val="16"/>
          <w:szCs w:val="16"/>
        </w:rPr>
        <w:t>в 1917 году принимается декрет Совнаркома о Санкт-Петербургском телефонном агенстве - Центральном информационном органе при СНК (РОСТА, ТАСС, ИТАР-ТАСС) (14847).</w:t>
      </w:r>
    </w:p>
    <w:p w14:paraId="48061BA5"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p>
    <w:p w14:paraId="2D5F6FD2" w14:textId="77777777" w:rsidR="007A4234" w:rsidRPr="00153023" w:rsidRDefault="007A4234" w:rsidP="00153023">
      <w:pPr>
        <w:pStyle w:val="ae"/>
        <w:spacing w:before="0" w:after="0"/>
        <w:jc w:val="both"/>
        <w:rPr>
          <w:color w:val="000000" w:themeColor="text1"/>
          <w:kern w:val="2"/>
          <w:sz w:val="16"/>
          <w:szCs w:val="16"/>
        </w:rPr>
      </w:pPr>
      <w:r w:rsidRPr="00153023">
        <w:rPr>
          <w:rStyle w:val="ucoz-forum-post"/>
          <w:bCs/>
          <w:color w:val="000000" w:themeColor="text1"/>
          <w:kern w:val="2"/>
          <w:sz w:val="16"/>
          <w:szCs w:val="16"/>
        </w:rPr>
        <w:t xml:space="preserve">18 ноября (1 декабря) </w:t>
      </w:r>
      <w:r w:rsidRPr="00153023">
        <w:rPr>
          <w:color w:val="000000" w:themeColor="text1"/>
          <w:kern w:val="2"/>
          <w:sz w:val="16"/>
          <w:szCs w:val="16"/>
        </w:rPr>
        <w:t>в 1917 году в Забайкалье начался так называемый «мятеж Семенова». Есаул Григорий Семенов изначально был назначен комиссаром Временного правительства и занимался формированием для отправки на фронт добровольческих частей из забайкальских казаков, монголов и бурятов. После большевистского переворота он продолжил формирование отрядов, но уже требовал от добровольцев «отказа от революционности». 1 декабря Семенов обратился к проходившему в Верхнеудинске (ныне столица Бурятии Улан-Удэ) Съезду сельского населения Забайкалья, призвав к «беспощадной борьбе с большевизмом» и попытался захватить власть в городе. Съезд не оказал Семенову поддержки, и тогда есаул отступил на территорию соседнего Китая, заняв приграничный город Манчжурия, где традиционно проживало много русских. Здесь он расстрелял местных «красных» и продолжил формирование антибольшевистских отрядов 917045).</w:t>
      </w:r>
    </w:p>
    <w:p w14:paraId="41518DD3" w14:textId="77777777" w:rsidR="007A4234" w:rsidRPr="00153023" w:rsidRDefault="007A423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BABCE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6ECEC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9B3C9A" w14:textId="77777777" w:rsidR="00920A3D" w:rsidRPr="00153023" w:rsidRDefault="00920A3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18 ноября (1 декабря) 1917 г. Германский генеральный штаб под впечатлением массированной британской танковой атаки под Камбрэ, не дожидаясь результатов доработок, утвердил заказ на постройку 100 гусеничных шасси и присвоил работам категорию срочности 1А. Надо сказать, что поначалу бронировать предполагалось только 10 из них, затем количество собственно танков (забронированных шасси) увеличили до 38, однако позже с учетом того, что A7V не полностью удовлетворял предъявляемым требованиям, заказ на эти танки сократили до 20 единиц. </w:t>
      </w:r>
    </w:p>
    <w:p w14:paraId="5970BE81" w14:textId="77777777" w:rsidR="00920A3D" w:rsidRPr="00153023" w:rsidRDefault="00920A3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Однако сборка и этих 20 машин растянулась до сентября 1918 г. Во многом это было обусловлено тем, что броневые корпуса изготавливались практически вручную, «по месту». Один танк A7V в ценах 1917–1918 гг. тянул на 250 000 германских рейхсмарок, причем львиная часть, 100 000 марок, приходилась именно на бронекорпус. Для сравнения, в Англии только за один месяц успевали построить около 40 танков.</w:t>
      </w:r>
    </w:p>
    <w:p w14:paraId="55493D8B" w14:textId="77777777" w:rsidR="00920A3D" w:rsidRPr="00153023" w:rsidRDefault="00920A3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Остальные из заказанных небронированных шасси использовались в качестве: тракторов-транспортеров (посередине машины устанавливалась рубка с кабиной водителя и двигательным отсеком, а спереди и сзади от нее располагалась вместительная грузовая платформа); артиллерийских тягачей; землеройных машин и экскаваторов.</w:t>
      </w:r>
    </w:p>
    <w:p w14:paraId="75CADFCD" w14:textId="77777777" w:rsidR="00920A3D" w:rsidRPr="00153023" w:rsidRDefault="00920A3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Танк А7V выглядел весьма внушительно. При массе в 30 т его длина составляла 7,3 м, а высота — 3,3 м. Вооружение состояло из одной пушки и шести пулеметов, которые обеспечивали практически круговой обстрел. Экипаж включал 18 человек: командир, водитель, два механика, наводчик, заряжающий, шесть пулеметчиков, шесть помощников пулеметчиков!</w:t>
      </w:r>
    </w:p>
    <w:p w14:paraId="02F8A14E" w14:textId="77777777" w:rsidR="00920A3D" w:rsidRPr="00153023" w:rsidRDefault="00920A3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Танк имел солидное по тем временам бронирование — лоб 30 мм, борта — 20 мм. Напомним, что толщина брони британского Mk V не превышала 14 мм. Общая масса бронекорпуса А7V составляла около 8,5 т. Толщина и качество брони обеспечивали защиту от бронебойных пуль на дальностях от 5 метров и даже от осколочно-фугасных снарядов легкой артиллерии.</w:t>
      </w:r>
    </w:p>
    <w:p w14:paraId="1750DB1F" w14:textId="77777777" w:rsidR="00920A3D" w:rsidRPr="00153023" w:rsidRDefault="00920A3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Можно сказать, что А7V получился этакой «подвижной вооруженной крепостью», приспособленной для круговой обороны и поддержки своим огнем пехоты, в отличие от британских танков, заточенных на прорыв заградительных линий и преодоление окопов противника, или французских танков, рассматривавшихся генералом Этьеном прежде всего как мобильные артиллерийские орудия, предназначенные для подавления вражеских пулеметов и пушек (22831).</w:t>
      </w:r>
    </w:p>
    <w:p w14:paraId="13F2E712" w14:textId="77777777" w:rsidR="00920A3D" w:rsidRPr="00153023" w:rsidRDefault="00920A3D" w:rsidP="00153023">
      <w:pPr>
        <w:spacing w:after="0" w:line="240" w:lineRule="auto"/>
        <w:jc w:val="both"/>
        <w:rPr>
          <w:rFonts w:ascii="Times New Roman" w:hAnsi="Times New Roman" w:cs="Times New Roman"/>
          <w:color w:val="0070C0"/>
          <w:sz w:val="16"/>
          <w:szCs w:val="16"/>
        </w:rPr>
      </w:pPr>
    </w:p>
    <w:p w14:paraId="0A44CE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ноября (1 декабря) 1917 Восточная Африка была полностью освобождена от германских войск (3907,92).</w:t>
      </w:r>
    </w:p>
    <w:p w14:paraId="0CAC81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F59C6F" w14:textId="77777777" w:rsidR="00FF33CC" w:rsidRPr="00153023" w:rsidRDefault="00FF33C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797F28D6" w14:textId="77777777" w:rsidR="00FF33CC" w:rsidRPr="00153023" w:rsidRDefault="00FF33C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4E83C5"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19 ноября (2 декабря) 1917. Экономический Отдел Моссовета принял решение о введении рабочего контроля на всех предприятиях города, решения представителей которого были обязательными для владельцев предприятий. К февралю 1918 года рабочий контроль ввели на 734 предприятий (18685).</w:t>
      </w:r>
    </w:p>
    <w:p w14:paraId="4521D0F1"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p>
    <w:p w14:paraId="3D59861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E7AFB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F03A640" w14:textId="77777777" w:rsidR="00FF33CC" w:rsidRPr="00153023" w:rsidRDefault="00FF33CC" w:rsidP="00153023">
      <w:pPr>
        <w:pStyle w:val="p1"/>
        <w:spacing w:before="0" w:beforeAutospacing="0" w:after="0" w:afterAutospacing="0"/>
        <w:jc w:val="both"/>
        <w:rPr>
          <w:color w:val="000000" w:themeColor="text1"/>
          <w:sz w:val="16"/>
          <w:szCs w:val="16"/>
        </w:rPr>
      </w:pPr>
      <w:r w:rsidRPr="00153023">
        <w:rPr>
          <w:color w:val="000000" w:themeColor="text1"/>
          <w:sz w:val="16"/>
          <w:szCs w:val="16"/>
        </w:rPr>
        <w:t>19 ноября</w:t>
      </w:r>
      <w:r w:rsidRPr="00153023">
        <w:rPr>
          <w:rStyle w:val="a7"/>
          <w:rFonts w:eastAsiaTheme="majorEastAsia"/>
          <w:b w:val="0"/>
          <w:color w:val="000000" w:themeColor="text1"/>
          <w:sz w:val="16"/>
          <w:szCs w:val="16"/>
        </w:rPr>
        <w:t xml:space="preserve"> (2 декабря)</w:t>
      </w:r>
      <w:r w:rsidRPr="00153023">
        <w:rPr>
          <w:color w:val="000000" w:themeColor="text1"/>
          <w:sz w:val="16"/>
          <w:szCs w:val="16"/>
        </w:rPr>
        <w:t xml:space="preserve"> 1917 года, заслушав доклад Л.Д. Троцкого, Совнарком постановил немедленно начать «самую энергичную чистку» Военного министерства и «произвести удаление ненадёжных элементов высшего командного состава» (прежде всего — генерала от артиллерии А.А. Маниковского и генерал-майора В.В. Марушевского, не признавших власть военных комиссаров); докладывать Совнаркому о выполнении постановления предписывалось ежедневно[189]. В принципе, большевиков можно понять: ещё не была завершена ликвидация контрреволюционного саботажа в Военном министерстве[190]. Но нет сомнений и в том, что именно Н.И. Подвойский не позволил произвести «самую энергичную чистку» Военного министерства. 21 ноября 1917 года он при поддержке двух других членов СНК (А.Г. Шляпникова и А.М. Коллонтай) ходатайствовал об освобождении А.А. Маниковского и, более того — назначении его на «ответственный пост». Совнарком высказался против и, приняв предложение Троцкого о неосвобождении Маниковского, даже предложил «отдельным своим членам» (естественно, Подвойский попал в эту категорию) усилить чистку «контрреволюционных гнёзд» и не возбуждать снова и снова вопроса о смягчении рабоче-крестьянской диктатуры, направленной против «контрреволюционных верхов»[191]. Согласно проекту резолюции первоначально предполагалось объявить выговор членам коллегии по управлению Военным министерствам В.А. Антонову-Овсеенко, Н.В. Крыленко и Н.И. Подвойскому «за недостаточный контроль над военным ведомством»[192] и даже (выясняется теперь из опубликованного протокола СНК) предложить членам коллегии подать в отставку, а новое руководство Наркомвоена сформировать в лице М.Т. Елизарова, В.Р. Менжинского и Л.Д. Троцкого[193] (18385).</w:t>
      </w:r>
    </w:p>
    <w:p w14:paraId="0A0DAD1C" w14:textId="77777777" w:rsidR="00FF33CC" w:rsidRPr="00153023" w:rsidRDefault="00FF33CC" w:rsidP="00153023">
      <w:pPr>
        <w:pStyle w:val="p1"/>
        <w:spacing w:before="0" w:beforeAutospacing="0" w:after="0" w:afterAutospacing="0"/>
        <w:jc w:val="both"/>
        <w:rPr>
          <w:color w:val="000000" w:themeColor="text1"/>
          <w:sz w:val="16"/>
          <w:szCs w:val="16"/>
        </w:rPr>
      </w:pPr>
    </w:p>
    <w:p w14:paraId="49B6C6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ноября (2 декабря) 1917 по решению Правительства была проведена чистка военного министерства и в т.ч. Увофлота. Вместо генерала Д.В.Яковлева начальником Увофлота назначили популярного летчика, лояльно настроенного полковника С.А.Ульянина (66,15).</w:t>
      </w:r>
    </w:p>
    <w:p w14:paraId="03D94B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25BE6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 ноября </w:t>
      </w:r>
      <w:r w:rsidR="00631AD8" w:rsidRPr="00153023">
        <w:rPr>
          <w:rFonts w:ascii="Times New Roman" w:hAnsi="Times New Roman" w:cs="Times New Roman"/>
          <w:color w:val="000000" w:themeColor="text1"/>
          <w:kern w:val="2"/>
          <w:sz w:val="16"/>
          <w:szCs w:val="16"/>
        </w:rPr>
        <w:t xml:space="preserve">(2 декабря) </w:t>
      </w:r>
      <w:r w:rsidRPr="00153023">
        <w:rPr>
          <w:rFonts w:ascii="Times New Roman" w:hAnsi="Times New Roman" w:cs="Times New Roman"/>
          <w:color w:val="000000" w:themeColor="text1"/>
          <w:kern w:val="2"/>
          <w:sz w:val="16"/>
          <w:szCs w:val="16"/>
        </w:rPr>
        <w:t>1917 г. вместо генерала Д.В.Яковлева начальником Управления Военно-воздушного флота (УВОФЛОТ) был назначен военный летчик и конструк</w:t>
      </w:r>
      <w:r w:rsidRPr="00153023">
        <w:rPr>
          <w:rFonts w:ascii="Times New Roman" w:hAnsi="Times New Roman" w:cs="Times New Roman"/>
          <w:color w:val="000000" w:themeColor="text1"/>
          <w:kern w:val="2"/>
          <w:sz w:val="16"/>
          <w:szCs w:val="16"/>
        </w:rPr>
        <w:softHyphen/>
        <w:t>тор полковник С.А.Ульянин, лояльно настроенный по отношению к Советской власти (10667).</w:t>
      </w:r>
    </w:p>
    <w:p w14:paraId="3D05A8E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2E07C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 ноября </w:t>
      </w:r>
      <w:r w:rsidR="00631AD8" w:rsidRPr="00153023">
        <w:rPr>
          <w:rFonts w:ascii="Times New Roman" w:hAnsi="Times New Roman" w:cs="Times New Roman"/>
          <w:color w:val="000000" w:themeColor="text1"/>
          <w:kern w:val="2"/>
          <w:sz w:val="16"/>
          <w:szCs w:val="16"/>
        </w:rPr>
        <w:t xml:space="preserve">(2 декабря) </w:t>
      </w:r>
      <w:r w:rsidRPr="00153023">
        <w:rPr>
          <w:rFonts w:ascii="Times New Roman" w:hAnsi="Times New Roman" w:cs="Times New Roman"/>
          <w:color w:val="000000" w:themeColor="text1"/>
          <w:kern w:val="2"/>
          <w:sz w:val="16"/>
          <w:szCs w:val="16"/>
        </w:rPr>
        <w:t>1917 вместо генерала Д.В.Яковлева начальником Управления Военно-воздушного флота (УВОФЛОТ) был назначен военный летчик и конструк</w:t>
      </w:r>
      <w:r w:rsidRPr="00153023">
        <w:rPr>
          <w:rFonts w:ascii="Times New Roman" w:hAnsi="Times New Roman" w:cs="Times New Roman"/>
          <w:color w:val="000000" w:themeColor="text1"/>
          <w:kern w:val="2"/>
          <w:sz w:val="16"/>
          <w:szCs w:val="16"/>
        </w:rPr>
        <w:softHyphen/>
        <w:t>тор полковник С.А.Ульянин, лояльно настроенный по отношению к Советской власти. 27 ноября на авиазаво</w:t>
      </w:r>
      <w:r w:rsidRPr="00153023">
        <w:rPr>
          <w:rFonts w:ascii="Times New Roman" w:hAnsi="Times New Roman" w:cs="Times New Roman"/>
          <w:color w:val="000000" w:themeColor="text1"/>
          <w:kern w:val="2"/>
          <w:sz w:val="16"/>
          <w:szCs w:val="16"/>
        </w:rPr>
        <w:softHyphen/>
        <w:t>дах постановлением ВЦИК ввели рабочий контроль. 20 декабря во главе УВОФЛОТа приказом Народного комиссариата по военным и морским делам была по</w:t>
      </w:r>
      <w:r w:rsidRPr="00153023">
        <w:rPr>
          <w:rFonts w:ascii="Times New Roman" w:hAnsi="Times New Roman" w:cs="Times New Roman"/>
          <w:color w:val="000000" w:themeColor="text1"/>
          <w:kern w:val="2"/>
          <w:sz w:val="16"/>
          <w:szCs w:val="16"/>
        </w:rPr>
        <w:softHyphen/>
        <w:t>ставлена Всероссийская коллегия по управлению Рабоче-крестьянским Воздушным флотом. В ее состав во</w:t>
      </w:r>
      <w:r w:rsidRPr="00153023">
        <w:rPr>
          <w:rFonts w:ascii="Times New Roman" w:hAnsi="Times New Roman" w:cs="Times New Roman"/>
          <w:color w:val="000000" w:themeColor="text1"/>
          <w:kern w:val="2"/>
          <w:sz w:val="16"/>
          <w:szCs w:val="16"/>
        </w:rPr>
        <w:softHyphen/>
        <w:t>шли К.В.Акашев, А.Д.Анощенко, Е.И.Ахматович, Ф.И.Бычков, П.С.Дубенский, З.Я.Ландау, А.П.Онуфри</w:t>
      </w:r>
      <w:r w:rsidRPr="00153023">
        <w:rPr>
          <w:rFonts w:ascii="Times New Roman" w:hAnsi="Times New Roman" w:cs="Times New Roman"/>
          <w:color w:val="000000" w:themeColor="text1"/>
          <w:kern w:val="2"/>
          <w:sz w:val="16"/>
          <w:szCs w:val="16"/>
        </w:rPr>
        <w:softHyphen/>
        <w:t>ев, А.В.Сергеев, М.П.Строев. Председателем коллегии стал Константин Василье</w:t>
      </w:r>
      <w:r w:rsidRPr="00153023">
        <w:rPr>
          <w:rFonts w:ascii="Times New Roman" w:hAnsi="Times New Roman" w:cs="Times New Roman"/>
          <w:color w:val="000000" w:themeColor="text1"/>
          <w:kern w:val="2"/>
          <w:sz w:val="16"/>
          <w:szCs w:val="16"/>
        </w:rPr>
        <w:softHyphen/>
        <w:t>вич Акашев. Пребывая в рядах партии эсеров, он актив</w:t>
      </w:r>
      <w:r w:rsidRPr="00153023">
        <w:rPr>
          <w:rFonts w:ascii="Times New Roman" w:hAnsi="Times New Roman" w:cs="Times New Roman"/>
          <w:color w:val="000000" w:themeColor="text1"/>
          <w:kern w:val="2"/>
          <w:sz w:val="16"/>
          <w:szCs w:val="16"/>
        </w:rPr>
        <w:softHyphen/>
        <w:t>но выполнял задания и поручения партии большевиков. Вечером 25 октября 1917 г., переодевшись в офицерскую форму и обманув юнкеров Михайловского артиллерий</w:t>
      </w:r>
      <w:r w:rsidRPr="00153023">
        <w:rPr>
          <w:rFonts w:ascii="Times New Roman" w:hAnsi="Times New Roman" w:cs="Times New Roman"/>
          <w:color w:val="000000" w:themeColor="text1"/>
          <w:kern w:val="2"/>
          <w:sz w:val="16"/>
          <w:szCs w:val="16"/>
        </w:rPr>
        <w:softHyphen/>
        <w:t>ского училища, он увел их отряд от Зимнего дворца, чем облегчил его захват. 31 октября Акашев был назначен членом Бюро комиссаров Воздушного флота. И вот те</w:t>
      </w:r>
      <w:r w:rsidRPr="00153023">
        <w:rPr>
          <w:rFonts w:ascii="Times New Roman" w:hAnsi="Times New Roman" w:cs="Times New Roman"/>
          <w:color w:val="000000" w:themeColor="text1"/>
          <w:kern w:val="2"/>
          <w:sz w:val="16"/>
          <w:szCs w:val="16"/>
        </w:rPr>
        <w:softHyphen/>
        <w:t>перь новая должность. Если к Военно-воздушным силам, как составной ча</w:t>
      </w:r>
      <w:r w:rsidRPr="00153023">
        <w:rPr>
          <w:rFonts w:ascii="Times New Roman" w:hAnsi="Times New Roman" w:cs="Times New Roman"/>
          <w:color w:val="000000" w:themeColor="text1"/>
          <w:kern w:val="2"/>
          <w:sz w:val="16"/>
          <w:szCs w:val="16"/>
        </w:rPr>
        <w:softHyphen/>
        <w:t>сти армии, проявлялось хоть какое-то внимание, то авиационная индустрия, брошенная на произвол судь</w:t>
      </w:r>
      <w:r w:rsidRPr="00153023">
        <w:rPr>
          <w:rFonts w:ascii="Times New Roman" w:hAnsi="Times New Roman" w:cs="Times New Roman"/>
          <w:color w:val="000000" w:themeColor="text1"/>
          <w:kern w:val="2"/>
          <w:sz w:val="16"/>
          <w:szCs w:val="16"/>
        </w:rPr>
        <w:softHyphen/>
        <w:t>бы, быстро приходила в упадок. Производство на всех авиационных заводах Петрограда, в том числе на Рус</w:t>
      </w:r>
      <w:r w:rsidRPr="00153023">
        <w:rPr>
          <w:rFonts w:ascii="Times New Roman" w:hAnsi="Times New Roman" w:cs="Times New Roman"/>
          <w:color w:val="000000" w:themeColor="text1"/>
          <w:kern w:val="2"/>
          <w:sz w:val="16"/>
          <w:szCs w:val="16"/>
        </w:rPr>
        <w:softHyphen/>
        <w:t>ско-Балтийском, было остановлено. Находясь на фронте, И.И.Сикорский с болью пере</w:t>
      </w:r>
      <w:r w:rsidRPr="00153023">
        <w:rPr>
          <w:rFonts w:ascii="Times New Roman" w:hAnsi="Times New Roman" w:cs="Times New Roman"/>
          <w:color w:val="000000" w:themeColor="text1"/>
          <w:kern w:val="2"/>
          <w:sz w:val="16"/>
          <w:szCs w:val="16"/>
        </w:rPr>
        <w:softHyphen/>
        <w:t>жил развал государства и армии. Вернувшись в Петро</w:t>
      </w:r>
      <w:r w:rsidRPr="00153023">
        <w:rPr>
          <w:rFonts w:ascii="Times New Roman" w:hAnsi="Times New Roman" w:cs="Times New Roman"/>
          <w:color w:val="000000" w:themeColor="text1"/>
          <w:kern w:val="2"/>
          <w:sz w:val="16"/>
          <w:szCs w:val="16"/>
        </w:rPr>
        <w:softHyphen/>
        <w:t>град, он не смог найти общего языка с близорукими деятелями из ВСНХ. Об этих событиях Игорь Иванович так писал в своей книге: “...В то время многие, и, воз</w:t>
      </w:r>
      <w:r w:rsidRPr="00153023">
        <w:rPr>
          <w:rFonts w:ascii="Times New Roman" w:hAnsi="Times New Roman" w:cs="Times New Roman"/>
          <w:color w:val="000000" w:themeColor="text1"/>
          <w:kern w:val="2"/>
          <w:sz w:val="16"/>
          <w:szCs w:val="16"/>
        </w:rPr>
        <w:softHyphen/>
        <w:t>можно, большинство, еще верили, что золотая эра при</w:t>
      </w:r>
      <w:r w:rsidRPr="00153023">
        <w:rPr>
          <w:rFonts w:ascii="Times New Roman" w:hAnsi="Times New Roman" w:cs="Times New Roman"/>
          <w:color w:val="000000" w:themeColor="text1"/>
          <w:kern w:val="2"/>
          <w:sz w:val="16"/>
          <w:szCs w:val="16"/>
        </w:rPr>
        <w:softHyphen/>
        <w:t>дет через год или два. В начале 1918 года я снова был в Петрограде, время научило меня смотреть в корень яв</w:t>
      </w:r>
      <w:r w:rsidRPr="00153023">
        <w:rPr>
          <w:rFonts w:ascii="Times New Roman" w:hAnsi="Times New Roman" w:cs="Times New Roman"/>
          <w:color w:val="000000" w:themeColor="text1"/>
          <w:kern w:val="2"/>
          <w:sz w:val="16"/>
          <w:szCs w:val="16"/>
        </w:rPr>
        <w:softHyphen/>
        <w:t>лений. Поскольку провозглашенные идеалы и принци</w:t>
      </w:r>
      <w:r w:rsidRPr="00153023">
        <w:rPr>
          <w:rFonts w:ascii="Times New Roman" w:hAnsi="Times New Roman" w:cs="Times New Roman"/>
          <w:color w:val="000000" w:themeColor="text1"/>
          <w:kern w:val="2"/>
          <w:sz w:val="16"/>
          <w:szCs w:val="16"/>
        </w:rPr>
        <w:softHyphen/>
        <w:t>пы марксистской революции не были приемлемыми для меня, я принял решение оставить Россию на неопре</w:t>
      </w:r>
      <w:r w:rsidRPr="00153023">
        <w:rPr>
          <w:rFonts w:ascii="Times New Roman" w:hAnsi="Times New Roman" w:cs="Times New Roman"/>
          <w:color w:val="000000" w:themeColor="text1"/>
          <w:kern w:val="2"/>
          <w:sz w:val="16"/>
          <w:szCs w:val="16"/>
        </w:rPr>
        <w:softHyphen/>
        <w:t>деленное время. Я взял паспорт, визы, несколько реко</w:t>
      </w:r>
      <w:r w:rsidRPr="00153023">
        <w:rPr>
          <w:rFonts w:ascii="Times New Roman" w:hAnsi="Times New Roman" w:cs="Times New Roman"/>
          <w:color w:val="000000" w:themeColor="text1"/>
          <w:kern w:val="2"/>
          <w:sz w:val="16"/>
          <w:szCs w:val="16"/>
        </w:rPr>
        <w:softHyphen/>
        <w:t>мендательных писем и в конце февраля отправился из Петрограда поездом в Мурманск, а оттуда в марте на борту парохода в Англию”. Никто не препятствовал его выезду за границу, как, впрочем, и не пытался удержать на Роди</w:t>
      </w:r>
      <w:r w:rsidRPr="00153023">
        <w:rPr>
          <w:rFonts w:ascii="Times New Roman" w:hAnsi="Times New Roman" w:cs="Times New Roman"/>
          <w:color w:val="000000" w:themeColor="text1"/>
          <w:kern w:val="2"/>
          <w:sz w:val="16"/>
          <w:szCs w:val="16"/>
        </w:rPr>
        <w:softHyphen/>
        <w:t>не. “...Оставить Россию на неопределенное время...”. Это время растянулось у него на всю оставшуюся жизнь (10667).</w:t>
      </w:r>
    </w:p>
    <w:p w14:paraId="09EC3C6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D6D5BF" w14:textId="77777777" w:rsidR="00531D92" w:rsidRPr="00153023" w:rsidRDefault="00531D9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ноября (2 декабря) 1917 вместо генерала Д. В. Яковлева начальником Управления Военно-воздушного флота (УВОФЛОТ) был назначен военный летчик и конструктор полковник С. А. Ульянин, лояльно настроенный по отношению к Советской власти. 27 ноября на авиазаводах постановлением ВЦИК был введен рабочий контроль. А 20 декабря во главе УВОФЛОТа приказом Народного комиссариата по военным и морским делам была поставлена Всероссийская коллегия по управлению Рабоче-Крестьянским Воздушным флотом. В ее состав вошли К. В. Акашев, А. Д. Анощенко, Е. И. Ахматович, Ф. И. Бычков, П. С. Дубенский, З. Я. Ландау, А. П. Онуфриев, А. В. Сергеев, М. П. Строев (15125).</w:t>
      </w:r>
    </w:p>
    <w:p w14:paraId="3AD2EA69" w14:textId="77777777" w:rsidR="00531D92" w:rsidRPr="00153023" w:rsidRDefault="00531D92" w:rsidP="00153023">
      <w:pPr>
        <w:spacing w:after="0" w:line="240" w:lineRule="auto"/>
        <w:jc w:val="both"/>
        <w:rPr>
          <w:rFonts w:ascii="Times New Roman" w:hAnsi="Times New Roman" w:cs="Times New Roman"/>
          <w:color w:val="000000" w:themeColor="text1"/>
          <w:kern w:val="2"/>
          <w:sz w:val="16"/>
          <w:szCs w:val="16"/>
        </w:rPr>
      </w:pPr>
    </w:p>
    <w:p w14:paraId="487798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ноября (2 декабря) 1917 состоялась первая встреча российской и немецкой делегаций (2239).</w:t>
      </w:r>
    </w:p>
    <w:p w14:paraId="2F2E0E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FA7A8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ноября (2 декабря) 1917 Советская Россия заключила перемирие с Германией (4962).</w:t>
      </w:r>
    </w:p>
    <w:p w14:paraId="683B85C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87087E" w14:textId="77777777" w:rsidR="001B6F8A" w:rsidRPr="00153023" w:rsidRDefault="001B6F8A" w:rsidP="00153023">
      <w:pPr>
        <w:pStyle w:val="ae"/>
        <w:spacing w:before="0" w:after="0"/>
        <w:jc w:val="both"/>
        <w:rPr>
          <w:color w:val="000000" w:themeColor="text1"/>
          <w:kern w:val="2"/>
          <w:sz w:val="16"/>
          <w:szCs w:val="16"/>
        </w:rPr>
      </w:pPr>
      <w:r w:rsidRPr="00153023">
        <w:rPr>
          <w:color w:val="000000" w:themeColor="text1"/>
          <w:kern w:val="2"/>
          <w:sz w:val="16"/>
          <w:szCs w:val="16"/>
        </w:rPr>
        <w:t>19 ноября (</w:t>
      </w:r>
      <w:hyperlink r:id="rId664" w:tooltip="2 декабря" w:history="1">
        <w:r w:rsidRPr="00153023">
          <w:rPr>
            <w:rStyle w:val="a5"/>
            <w:color w:val="000000" w:themeColor="text1"/>
            <w:kern w:val="2"/>
            <w:sz w:val="16"/>
            <w:szCs w:val="16"/>
            <w:u w:val="none"/>
          </w:rPr>
          <w:t>2 декабря</w:t>
        </w:r>
      </w:hyperlink>
      <w:r w:rsidRPr="00153023">
        <w:rPr>
          <w:color w:val="000000" w:themeColor="text1"/>
          <w:kern w:val="2"/>
          <w:sz w:val="16"/>
          <w:szCs w:val="16"/>
        </w:rPr>
        <w:t>) 1917 мирная делегация Советского правительства, возглавляемая А. А. Иоффе, прибыла в нейтральную зону и проследовала в Брест-Литовск, в котором располагалась Ставка германского командования на Восточном фронте, где встретилась с делегацией австро-германского блока, в состав которой входили также представители Болгарии и Турции.</w:t>
      </w:r>
    </w:p>
    <w:p w14:paraId="2D5D9946" w14:textId="77777777" w:rsidR="001B6F8A" w:rsidRPr="00153023" w:rsidRDefault="001B6F8A" w:rsidP="00153023">
      <w:pPr>
        <w:pStyle w:val="ae"/>
        <w:spacing w:before="0" w:after="0"/>
        <w:jc w:val="both"/>
        <w:rPr>
          <w:color w:val="000000" w:themeColor="text1"/>
          <w:kern w:val="2"/>
          <w:sz w:val="16"/>
          <w:szCs w:val="16"/>
        </w:rPr>
      </w:pPr>
      <w:r w:rsidRPr="00153023">
        <w:rPr>
          <w:color w:val="000000" w:themeColor="text1"/>
          <w:kern w:val="2"/>
          <w:sz w:val="16"/>
          <w:szCs w:val="16"/>
        </w:rPr>
        <w:t>Переговоры с Германией о перемирии начались в Брест-Литовске 20 ноября (</w:t>
      </w:r>
      <w:hyperlink r:id="rId665" w:tooltip="3 декабря" w:history="1">
        <w:r w:rsidRPr="00153023">
          <w:rPr>
            <w:rStyle w:val="a5"/>
            <w:color w:val="000000" w:themeColor="text1"/>
            <w:kern w:val="2"/>
            <w:sz w:val="16"/>
            <w:szCs w:val="16"/>
            <w:u w:val="none"/>
          </w:rPr>
          <w:t>3 декабря</w:t>
        </w:r>
      </w:hyperlink>
      <w:r w:rsidRPr="00153023">
        <w:rPr>
          <w:color w:val="000000" w:themeColor="text1"/>
          <w:kern w:val="2"/>
          <w:sz w:val="16"/>
          <w:szCs w:val="16"/>
        </w:rPr>
        <w:t>) </w:t>
      </w:r>
      <w:hyperlink r:id="rId666" w:tooltip="1917 год" w:history="1">
        <w:r w:rsidRPr="00153023">
          <w:rPr>
            <w:rStyle w:val="a5"/>
            <w:color w:val="000000" w:themeColor="text1"/>
            <w:kern w:val="2"/>
            <w:sz w:val="16"/>
            <w:szCs w:val="16"/>
            <w:u w:val="none"/>
          </w:rPr>
          <w:t>1917 года</w:t>
        </w:r>
      </w:hyperlink>
      <w:r w:rsidRPr="00153023">
        <w:rPr>
          <w:color w:val="000000" w:themeColor="text1"/>
          <w:kern w:val="2"/>
          <w:sz w:val="16"/>
          <w:szCs w:val="16"/>
        </w:rPr>
        <w:t xml:space="preserve">. В тот же день в ставку верховного главнокомандующего русской армии в </w:t>
      </w:r>
      <w:hyperlink r:id="rId667" w:tooltip="Могилёв" w:history="1">
        <w:r w:rsidRPr="00153023">
          <w:rPr>
            <w:rStyle w:val="a5"/>
            <w:color w:val="000000" w:themeColor="text1"/>
            <w:kern w:val="2"/>
            <w:sz w:val="16"/>
            <w:szCs w:val="16"/>
            <w:u w:val="none"/>
          </w:rPr>
          <w:t>Могилёве</w:t>
        </w:r>
      </w:hyperlink>
      <w:r w:rsidRPr="00153023">
        <w:rPr>
          <w:color w:val="000000" w:themeColor="text1"/>
          <w:kern w:val="2"/>
          <w:sz w:val="16"/>
          <w:szCs w:val="16"/>
        </w:rPr>
        <w:t xml:space="preserve"> прибыл </w:t>
      </w:r>
      <w:hyperlink r:id="rId668" w:tooltip="Крыленко, Николай Васильевич" w:history="1">
        <w:r w:rsidRPr="00153023">
          <w:rPr>
            <w:rStyle w:val="a5"/>
            <w:color w:val="000000" w:themeColor="text1"/>
            <w:kern w:val="2"/>
            <w:sz w:val="16"/>
            <w:szCs w:val="16"/>
            <w:u w:val="none"/>
          </w:rPr>
          <w:t>Н. В. Крыленко</w:t>
        </w:r>
      </w:hyperlink>
      <w:r w:rsidRPr="00153023">
        <w:rPr>
          <w:color w:val="000000" w:themeColor="text1"/>
          <w:kern w:val="2"/>
          <w:sz w:val="16"/>
          <w:szCs w:val="16"/>
        </w:rPr>
        <w:t>, вступивший в должность Главковерха (17035).</w:t>
      </w:r>
    </w:p>
    <w:p w14:paraId="7ACDE18D" w14:textId="77777777" w:rsidR="001B6F8A" w:rsidRPr="00153023" w:rsidRDefault="001B6F8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52D73B" w14:textId="77777777" w:rsidR="007A4234" w:rsidRPr="00153023" w:rsidRDefault="007A4234" w:rsidP="00153023">
      <w:pPr>
        <w:pStyle w:val="ae"/>
        <w:spacing w:before="0" w:after="0"/>
        <w:jc w:val="both"/>
        <w:rPr>
          <w:color w:val="000000" w:themeColor="text1"/>
          <w:kern w:val="2"/>
          <w:sz w:val="16"/>
          <w:szCs w:val="16"/>
        </w:rPr>
      </w:pPr>
      <w:r w:rsidRPr="00153023">
        <w:rPr>
          <w:color w:val="000000" w:themeColor="text1"/>
          <w:kern w:val="2"/>
          <w:sz w:val="16"/>
          <w:szCs w:val="16"/>
        </w:rPr>
        <w:t>19 ноября (</w:t>
      </w:r>
      <w:hyperlink r:id="rId669" w:tooltip="2 декабря" w:history="1">
        <w:r w:rsidRPr="00153023">
          <w:rPr>
            <w:rStyle w:val="a5"/>
            <w:color w:val="000000" w:themeColor="text1"/>
            <w:kern w:val="2"/>
            <w:sz w:val="16"/>
            <w:szCs w:val="16"/>
            <w:u w:val="none"/>
          </w:rPr>
          <w:t>2 декабря</w:t>
        </w:r>
      </w:hyperlink>
      <w:r w:rsidRPr="00153023">
        <w:rPr>
          <w:color w:val="000000" w:themeColor="text1"/>
          <w:kern w:val="2"/>
          <w:sz w:val="16"/>
          <w:szCs w:val="16"/>
        </w:rPr>
        <w:t>) 1917 в городе Брест-Литовск (ныне Брест на западе Белоруссии), где располагалась ставка германского командования на Восточном фронте, прибыла делегация большевиков для переговоров с представителями Центральным держав о заключении сепаратного мира. Переговоры начались 3 декабря, советская делегация предложила немцам для начала заключить перемирие, и лишь потом приступить к подготовке собственно мирного договора. Перемирие с Россией было крайне выгодно для Германии — к концу ноября ей приходилось держать на Восточном фронте треть своих войск (80 дивизий), которые в случае переброски изменили бы соотношение сил на других театрах военных действий (17035).</w:t>
      </w:r>
    </w:p>
    <w:p w14:paraId="5017D9C2" w14:textId="77777777" w:rsidR="007A4234" w:rsidRPr="00153023" w:rsidRDefault="007A423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09D3D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A1012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954D76" w14:textId="77777777" w:rsidR="00FF33CC" w:rsidRPr="00153023" w:rsidRDefault="00FF33CC"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 xml:space="preserve">19 ноября (2 декабря) 1917 </w:t>
      </w:r>
      <w:r w:rsidRPr="00153023">
        <w:rPr>
          <w:color w:val="000000" w:themeColor="text1"/>
          <w:sz w:val="16"/>
          <w:szCs w:val="16"/>
        </w:rPr>
        <w:t>Ленин направил президиуму Московского Совета телеграмму</w:t>
      </w:r>
      <w:r w:rsidRPr="00153023">
        <w:rPr>
          <w:rStyle w:val="af0"/>
          <w:i w:val="0"/>
          <w:color w:val="000000" w:themeColor="text1"/>
          <w:sz w:val="16"/>
          <w:szCs w:val="16"/>
        </w:rPr>
        <w:t>: «Вся власть у Советов. Подтверждения не нужны. Ваше отрешение одного и назначение другого есть закон». </w:t>
      </w:r>
      <w:r w:rsidRPr="00153023">
        <w:rPr>
          <w:color w:val="000000" w:themeColor="text1"/>
          <w:sz w:val="16"/>
          <w:szCs w:val="16"/>
        </w:rPr>
        <w:t>В Московской Губернии начались выборы делегатов в Учредительное Собрание (18371).</w:t>
      </w:r>
    </w:p>
    <w:p w14:paraId="7BC9AC43" w14:textId="77777777" w:rsidR="00FF33CC" w:rsidRPr="00153023" w:rsidRDefault="00FF33CC" w:rsidP="00153023">
      <w:pPr>
        <w:pStyle w:val="ae"/>
        <w:spacing w:before="0" w:after="0"/>
        <w:jc w:val="both"/>
        <w:rPr>
          <w:color w:val="000000" w:themeColor="text1"/>
          <w:sz w:val="16"/>
          <w:szCs w:val="16"/>
        </w:rPr>
      </w:pPr>
    </w:p>
    <w:p w14:paraId="02E285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19-28 ноября (2 по 10 декабря) 1917 в Петрограде прошел съезд левых эсеров, образовавших собственную партию (3908,270).</w:t>
      </w:r>
    </w:p>
    <w:p w14:paraId="4716D6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3C691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ноября (2 декабря) 1917 левые эсеры, отколовшись от правых, создали свою партию (4962).</w:t>
      </w:r>
    </w:p>
    <w:p w14:paraId="7297B127"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74084C" w14:textId="77777777" w:rsidR="00EF1095" w:rsidRPr="00153023" w:rsidRDefault="00EF1095"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19 ноября (2 декабря) 1917 г. создана партия левых эсеров. Левое течение в партии эсеров стало формироваться с 1914 г. Учредительный съезд левых эсеров начался 19 ноября 1917 г.с.с. (длился до 28 ноября). На нем левые эсеры оформились как партия. Союз левых эсеров с большевиками создавал видимость представительства в СНК разных партий России. В июле 1918 г., когда левые эсеры будут разгромлены, большевики полностью возьмут власть в свои руки (17326).</w:t>
      </w:r>
    </w:p>
    <w:p w14:paraId="3E6F3170" w14:textId="77777777" w:rsidR="00EF1095" w:rsidRPr="00153023" w:rsidRDefault="00EF1095"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C869C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ноября (2 декабря) 1917 большевиками арестован глава подпольного Временного правительства России Сергей Прокопович (4962).</w:t>
      </w:r>
    </w:p>
    <w:p w14:paraId="058E09A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15EF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ноября (2 декабря) 1917 большевики создали в Ташкенте Совет народных комиссаров для противостояния Ташкентскому совету, находящемуся под влиянием меньшевиков (2955).</w:t>
      </w:r>
    </w:p>
    <w:p w14:paraId="2589C1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D5E5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ноября (2 декабря) 1917 была неудачная попытка атамана Забайкальских казаков Г.М.Семенова разогнать Совет в Верхнеудинске и бегство его в Манчжурию (3908,270).</w:t>
      </w:r>
    </w:p>
    <w:p w14:paraId="18D239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E8D0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ноября (2 декабря) 1917 г Л.Г.Корнилов, А.И.Деникин и А.С.Лукомский бежали из Быховской тюрьмы на Дон (3908,270).</w:t>
      </w:r>
    </w:p>
    <w:p w14:paraId="2594F9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30B1E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A2570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6C68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ноября (3 декабря) 1917 г. на Главном аэродроме закончились полеты на Лебедь ХП, которые проводились с 31 октября 1917. Комиисия, созданная предписанием начальника Управления ВВФ для сравнительных испытаний самолетов "Лебедь"-XII, "Анасаль" и "Фарман"-30, признала прочность и тщательность конструкции разведчика Лебедева и его моторной установки. Устойчивость и управляемость самолета были сочтены удовлетворительными, но при этом указывалось, что самолет имеет склонность к пикированию при спуске. В числе недостатков назывались недостаточные потолок и скорость, малая полезная нагрузка. Взлет и спуск признали легким, но разбег и пробег -излишне длинными. Обслуживание аппарата сочли удобным, с некоторыми затруднениями, вызванными значительным весом конструкции. В число достоинств попали хороший обзор и обстрел в стороны и назад (сфера обстрела до 200 градусов), но стрельба вперед была возможна только вверх под углом. Пулеметную установку признали малоудобной.</w:t>
      </w:r>
    </w:p>
    <w:p w14:paraId="0EFAD1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"Лебеди"-ХII использовались в Красной Армии в годы Гражданской войны. Они находились на вооружении 2-й Петроградской авиагруппы, Тверской авиагруппы, 1-го Социалистического авиаотряда, 3-го Отдельного морского авиаотряда, Беломорского гидроавиаотряда, 3-го Латышского авиаотряда и других частей красных. Незначительное число самолетов попало к белогвардейцам. Так, в авиации Сибирской армии адмирала Колчака имелось два экземпляра этого типа: зав. №№ 535 (6 авиаотряд) и 585 (5 авиаотряд). </w:t>
      </w:r>
    </w:p>
    <w:p w14:paraId="474160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Отдельные аэропланы находились в строю еще несколько лет после окончания Гражданской войны. Так, последний самолет этого типа числился на 1 июня 1923 г. в 7-м Отдельном разведывательном авиаотряде РККА. Несколько "Лебедей"-ХII перешли на гражданскую службу: в Бакинском отделении Общества друзей Воздушного флота в мае 1925 г. использовались две машины (зав. №№ 703 и 717). Они выполняли агитационные полеты в Азербайджане. Это были последние представители "лебединого" семейства (11183).</w:t>
      </w:r>
    </w:p>
    <w:p w14:paraId="322770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15633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58BB2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4BFF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ноября (3 декабря) 1917 на общем собрании 1БАГ был избран полковой комитет, в состав кото</w:t>
      </w:r>
      <w:r w:rsidRPr="00153023">
        <w:rPr>
          <w:rFonts w:ascii="Times New Roman" w:hAnsi="Times New Roman" w:cs="Times New Roman"/>
          <w:color w:val="000000" w:themeColor="text1"/>
          <w:kern w:val="2"/>
          <w:sz w:val="16"/>
          <w:szCs w:val="16"/>
        </w:rPr>
        <w:softHyphen/>
        <w:t>рого вошло трое солдат: Ламинг (председатель), Серый (товарищ председателя) и Витковский (секре</w:t>
      </w:r>
      <w:r w:rsidRPr="00153023">
        <w:rPr>
          <w:rFonts w:ascii="Times New Roman" w:hAnsi="Times New Roman" w:cs="Times New Roman"/>
          <w:color w:val="000000" w:themeColor="text1"/>
          <w:kern w:val="2"/>
          <w:sz w:val="16"/>
          <w:szCs w:val="16"/>
        </w:rPr>
        <w:softHyphen/>
        <w:t>тарь). Там не нашлось места ни одно</w:t>
      </w:r>
      <w:r w:rsidRPr="00153023">
        <w:rPr>
          <w:rFonts w:ascii="Times New Roman" w:hAnsi="Times New Roman" w:cs="Times New Roman"/>
          <w:color w:val="000000" w:themeColor="text1"/>
          <w:kern w:val="2"/>
          <w:sz w:val="16"/>
          <w:szCs w:val="16"/>
        </w:rPr>
        <w:softHyphen/>
        <w:t>му летчику из солдат и уж тем более -ни одному офицеру. Затем под лозун</w:t>
      </w:r>
      <w:r w:rsidRPr="00153023">
        <w:rPr>
          <w:rFonts w:ascii="Times New Roman" w:hAnsi="Times New Roman" w:cs="Times New Roman"/>
          <w:color w:val="000000" w:themeColor="text1"/>
          <w:kern w:val="2"/>
          <w:sz w:val="16"/>
          <w:szCs w:val="16"/>
        </w:rPr>
        <w:softHyphen/>
        <w:t>гом установления “революционного порядка” в группе началась неприкры</w:t>
      </w:r>
      <w:r w:rsidRPr="00153023">
        <w:rPr>
          <w:rFonts w:ascii="Times New Roman" w:hAnsi="Times New Roman" w:cs="Times New Roman"/>
          <w:color w:val="000000" w:themeColor="text1"/>
          <w:kern w:val="2"/>
          <w:sz w:val="16"/>
          <w:szCs w:val="16"/>
        </w:rPr>
        <w:softHyphen/>
        <w:t>тая травля офицерского состава. С произволом новых властей Казаков столкнулся ещё в ноябре, когда высланные в авиаотряды Юго-запад</w:t>
      </w:r>
      <w:r w:rsidRPr="00153023">
        <w:rPr>
          <w:rFonts w:ascii="Times New Roman" w:hAnsi="Times New Roman" w:cs="Times New Roman"/>
          <w:color w:val="000000" w:themeColor="text1"/>
          <w:kern w:val="2"/>
          <w:sz w:val="16"/>
          <w:szCs w:val="16"/>
        </w:rPr>
        <w:softHyphen/>
        <w:t>ного фронта 240 комплектов кожаного обмундирования были частично кон</w:t>
      </w:r>
      <w:r w:rsidRPr="00153023">
        <w:rPr>
          <w:rFonts w:ascii="Times New Roman" w:hAnsi="Times New Roman" w:cs="Times New Roman"/>
          <w:color w:val="000000" w:themeColor="text1"/>
          <w:kern w:val="2"/>
          <w:sz w:val="16"/>
          <w:szCs w:val="16"/>
        </w:rPr>
        <w:softHyphen/>
        <w:t>фискованы в тылу солдатами 3-го авиапарка. Основанием этому стало решение собрания солдат оставить себе 55 курток и другой кожаной одеж</w:t>
      </w:r>
      <w:r w:rsidRPr="00153023">
        <w:rPr>
          <w:rFonts w:ascii="Times New Roman" w:hAnsi="Times New Roman" w:cs="Times New Roman"/>
          <w:color w:val="000000" w:themeColor="text1"/>
          <w:kern w:val="2"/>
          <w:sz w:val="16"/>
          <w:szCs w:val="16"/>
        </w:rPr>
        <w:softHyphen/>
        <w:t>ды. Казакова возмутило “самочинное распределение” (читай - грабёж), тем более, что в этой одежде остро нужда</w:t>
      </w:r>
      <w:r w:rsidRPr="00153023">
        <w:rPr>
          <w:rFonts w:ascii="Times New Roman" w:hAnsi="Times New Roman" w:cs="Times New Roman"/>
          <w:color w:val="000000" w:themeColor="text1"/>
          <w:kern w:val="2"/>
          <w:sz w:val="16"/>
          <w:szCs w:val="16"/>
        </w:rPr>
        <w:softHyphen/>
        <w:t>лись летчики, летнабы и мотористы (3954).</w:t>
      </w:r>
    </w:p>
    <w:p w14:paraId="0D8DA0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519BE6" w14:textId="77777777" w:rsidR="007A4234" w:rsidRPr="00153023" w:rsidRDefault="007A4234" w:rsidP="00153023">
      <w:pPr>
        <w:pStyle w:val="ae"/>
        <w:spacing w:before="0" w:after="0"/>
        <w:jc w:val="both"/>
        <w:rPr>
          <w:color w:val="000000" w:themeColor="text1"/>
          <w:kern w:val="2"/>
          <w:sz w:val="16"/>
          <w:szCs w:val="16"/>
        </w:rPr>
      </w:pPr>
      <w:r w:rsidRPr="00153023">
        <w:rPr>
          <w:rStyle w:val="ucoz-forum-post"/>
          <w:bCs/>
          <w:color w:val="000000" w:themeColor="text1"/>
          <w:kern w:val="2"/>
          <w:sz w:val="16"/>
          <w:szCs w:val="16"/>
        </w:rPr>
        <w:t xml:space="preserve">20 ноября (3 декабря) </w:t>
      </w:r>
      <w:r w:rsidRPr="00153023">
        <w:rPr>
          <w:color w:val="000000" w:themeColor="text1"/>
          <w:kern w:val="2"/>
          <w:sz w:val="16"/>
          <w:szCs w:val="16"/>
        </w:rPr>
        <w:t>в 1917 году прибывший в ставку прапорщик Николай Крыленко объявил о своем «вступлении в должность Главковерха» и сообщил, что Духонину надлежит отправиться в Петроград в распоряжение СНК. Однако, когда генерал уже сел в поезд, на вокзале собралась толпа разъяренных революционных солдат и матросов, которые учинили самосуд и забили Духонина штыками. Красногвардейцы долго издевались уже над мертвым телом, стащив с него часы, бумажник, одежду и сапоги. Циничные слова «отправить в штаб к Духонину» — в смысле убить без суда — стали в годы гражданской войны крылатыми и употреблялись не только «красными», но и «белыми» (17045).</w:t>
      </w:r>
    </w:p>
    <w:p w14:paraId="0ED66F8B" w14:textId="77777777" w:rsidR="007A4234" w:rsidRPr="00153023" w:rsidRDefault="007A4234"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81E8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ноября (3 декабря) 1917 Совет Народных Комиссаров назначил К. А. Мехоношина заместителем народного комиссара по военным делам по общему управлению Военным министерством (4216).</w:t>
      </w:r>
    </w:p>
    <w:p w14:paraId="39C85C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90015E" w14:textId="77777777" w:rsidR="0050748F" w:rsidRPr="00153023" w:rsidRDefault="0050748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ноября (3 декабря) 1917 начались переговоры в Брест-Литовске. Сначала перемирие до 4 декабря, которое было продлено на 28 дней (12629).</w:t>
      </w:r>
    </w:p>
    <w:p w14:paraId="6D915F91" w14:textId="77777777" w:rsidR="0050748F" w:rsidRPr="00153023" w:rsidRDefault="0050748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0C3781" w14:textId="77777777" w:rsidR="003446BF" w:rsidRPr="00153023" w:rsidRDefault="003446BF"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20 ноября (3 декабря) </w:t>
      </w:r>
      <w:r w:rsidRPr="00153023">
        <w:rPr>
          <w:rFonts w:ascii="Times New Roman" w:hAnsi="Times New Roman" w:cs="Times New Roman"/>
          <w:color w:val="000000" w:themeColor="text1"/>
          <w:kern w:val="2"/>
          <w:sz w:val="16"/>
          <w:szCs w:val="16"/>
        </w:rPr>
        <w:t>в 1917 году в Брест-Литовске начались переговоры о перемирии между Россией и центральноевропейскими державами (Германией, Австро-Венгрией, Болгарией и Турцией) (14849).</w:t>
      </w:r>
    </w:p>
    <w:p w14:paraId="58BA5D8D" w14:textId="77777777" w:rsidR="003446BF" w:rsidRPr="00153023" w:rsidRDefault="003446BF" w:rsidP="00153023">
      <w:pPr>
        <w:spacing w:after="0" w:line="240" w:lineRule="auto"/>
        <w:jc w:val="both"/>
        <w:rPr>
          <w:rFonts w:ascii="Times New Roman" w:hAnsi="Times New Roman" w:cs="Times New Roman"/>
          <w:color w:val="000000" w:themeColor="text1"/>
          <w:kern w:val="2"/>
          <w:sz w:val="16"/>
          <w:szCs w:val="16"/>
        </w:rPr>
      </w:pPr>
    </w:p>
    <w:p w14:paraId="00A3D6A6" w14:textId="77777777" w:rsidR="001B6F8A" w:rsidRPr="00153023" w:rsidRDefault="001B6F8A" w:rsidP="00153023">
      <w:pPr>
        <w:pStyle w:val="ae"/>
        <w:spacing w:before="0" w:after="0"/>
        <w:jc w:val="both"/>
        <w:rPr>
          <w:color w:val="000000" w:themeColor="text1"/>
          <w:kern w:val="2"/>
          <w:sz w:val="16"/>
          <w:szCs w:val="16"/>
        </w:rPr>
      </w:pPr>
      <w:r w:rsidRPr="00153023">
        <w:rPr>
          <w:color w:val="000000" w:themeColor="text1"/>
          <w:kern w:val="2"/>
          <w:sz w:val="16"/>
          <w:szCs w:val="16"/>
        </w:rPr>
        <w:t>20 ноября (</w:t>
      </w:r>
      <w:hyperlink r:id="rId670" w:tooltip="3 декабря" w:history="1">
        <w:r w:rsidRPr="00153023">
          <w:rPr>
            <w:rStyle w:val="a5"/>
            <w:color w:val="000000" w:themeColor="text1"/>
            <w:kern w:val="2"/>
            <w:sz w:val="16"/>
            <w:szCs w:val="16"/>
            <w:u w:val="none"/>
          </w:rPr>
          <w:t>3 декабря</w:t>
        </w:r>
      </w:hyperlink>
      <w:r w:rsidRPr="00153023">
        <w:rPr>
          <w:color w:val="000000" w:themeColor="text1"/>
          <w:kern w:val="2"/>
          <w:sz w:val="16"/>
          <w:szCs w:val="16"/>
        </w:rPr>
        <w:t>) </w:t>
      </w:r>
      <w:hyperlink r:id="rId671" w:tooltip="1917 год" w:history="1">
        <w:r w:rsidRPr="00153023">
          <w:rPr>
            <w:rStyle w:val="a5"/>
            <w:color w:val="000000" w:themeColor="text1"/>
            <w:kern w:val="2"/>
            <w:sz w:val="16"/>
            <w:szCs w:val="16"/>
            <w:u w:val="none"/>
          </w:rPr>
          <w:t>1917 года</w:t>
        </w:r>
      </w:hyperlink>
      <w:r w:rsidRPr="00153023">
        <w:rPr>
          <w:color w:val="000000" w:themeColor="text1"/>
          <w:kern w:val="2"/>
          <w:sz w:val="16"/>
          <w:szCs w:val="16"/>
        </w:rPr>
        <w:t xml:space="preserve"> в Брест-Литовске начались переговоры с Германией о перемирии. В тот же день в ставку верховного главнокомандующего русской армии в </w:t>
      </w:r>
      <w:hyperlink r:id="rId672" w:tooltip="Могилёв" w:history="1">
        <w:r w:rsidRPr="00153023">
          <w:rPr>
            <w:rStyle w:val="a5"/>
            <w:color w:val="000000" w:themeColor="text1"/>
            <w:kern w:val="2"/>
            <w:sz w:val="16"/>
            <w:szCs w:val="16"/>
            <w:u w:val="none"/>
          </w:rPr>
          <w:t>Могилёве</w:t>
        </w:r>
      </w:hyperlink>
      <w:r w:rsidRPr="00153023">
        <w:rPr>
          <w:color w:val="000000" w:themeColor="text1"/>
          <w:kern w:val="2"/>
          <w:sz w:val="16"/>
          <w:szCs w:val="16"/>
        </w:rPr>
        <w:t xml:space="preserve"> прибыл </w:t>
      </w:r>
      <w:hyperlink r:id="rId673" w:tooltip="Крыленко, Николай Васильевич" w:history="1">
        <w:r w:rsidRPr="00153023">
          <w:rPr>
            <w:rStyle w:val="a5"/>
            <w:color w:val="000000" w:themeColor="text1"/>
            <w:kern w:val="2"/>
            <w:sz w:val="16"/>
            <w:szCs w:val="16"/>
            <w:u w:val="none"/>
          </w:rPr>
          <w:t>Н. В. Крыленко</w:t>
        </w:r>
      </w:hyperlink>
      <w:r w:rsidRPr="00153023">
        <w:rPr>
          <w:color w:val="000000" w:themeColor="text1"/>
          <w:kern w:val="2"/>
          <w:sz w:val="16"/>
          <w:szCs w:val="16"/>
        </w:rPr>
        <w:t>, вступивший в должность Главковерха (17035).</w:t>
      </w:r>
    </w:p>
    <w:p w14:paraId="286E4B6A" w14:textId="77777777" w:rsidR="001B6F8A" w:rsidRPr="00153023" w:rsidRDefault="001B6F8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4FE2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December 3, 1917 Russian Bolsheviki arrange armistice with Germans (1036).</w:t>
      </w:r>
    </w:p>
    <w:p w14:paraId="55AA4D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0173AF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ноября (3 декабря) 1917 было заключено перемирие с немцами (1036).</w:t>
      </w:r>
    </w:p>
    <w:p w14:paraId="4E1D86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CBDB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ноября (3 декабря) 1917 начались переговоры с немцами (а т. Австро-Венгрией, Болгарией, Турцией) в Брест-Литовске и 2 (15) декабря 1917 было подписано перемирие (226,242).</w:t>
      </w:r>
    </w:p>
    <w:p w14:paraId="70A41B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B442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ноября (3 декабря) 1917 была ликвидирована старая Ставка в Могилеве (2443,389). Н.Крыленко завладел Ставкой и Н.Духонин был зверски убит солдатами и матросами (3808,271).</w:t>
      </w:r>
    </w:p>
    <w:p w14:paraId="387393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E31ED6"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ноября (3 декабря) 1917 на станции в Могилеве толпа солдат растерзала русского главнокомандующего генерала Духонина (4962).</w:t>
      </w:r>
    </w:p>
    <w:p w14:paraId="5822D5A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6A4BD1" w14:textId="77777777" w:rsidR="003446BF" w:rsidRPr="00153023" w:rsidRDefault="003446BF"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20 ноября (3 декабря) </w:t>
      </w:r>
      <w:r w:rsidRPr="00153023">
        <w:rPr>
          <w:rFonts w:ascii="Times New Roman" w:hAnsi="Times New Roman" w:cs="Times New Roman"/>
          <w:color w:val="000000" w:themeColor="text1"/>
          <w:kern w:val="2"/>
          <w:sz w:val="16"/>
          <w:szCs w:val="16"/>
        </w:rPr>
        <w:t>в 1917 году в Могилеве толпа революционно настроенных матросов и солдат поднимает на штыки генерала Николая Духонина, после свержения Временного правительства исполнявшего должность Верховного Главнокомандующего и отказавшегося выполнять приказ Совнаркома о заключении перемирия с немцами. Новому главковерху большевику Николаю Крыленко не удается предотвратить самосуд, вызванный известием о том, что Духонин освободил Корнилова, Деникина и других арестованных генералов-мятежников (14849).</w:t>
      </w:r>
    </w:p>
    <w:p w14:paraId="47EB71F5" w14:textId="77777777" w:rsidR="003446BF" w:rsidRPr="00153023" w:rsidRDefault="003446BF" w:rsidP="00153023">
      <w:pPr>
        <w:spacing w:after="0" w:line="240" w:lineRule="auto"/>
        <w:jc w:val="both"/>
        <w:rPr>
          <w:rFonts w:ascii="Times New Roman" w:hAnsi="Times New Roman" w:cs="Times New Roman"/>
          <w:color w:val="000000" w:themeColor="text1"/>
          <w:kern w:val="2"/>
          <w:sz w:val="16"/>
          <w:szCs w:val="16"/>
        </w:rPr>
      </w:pPr>
    </w:p>
    <w:p w14:paraId="2E7FA67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221CA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5984E6"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20 ноября (3 декабря) 1917. В целях борьбы со злоупотреблениями спиртными напитками комиссар по гражданской части Москвы постановил: всем частным и казенным винным заводам ежемесячно представлять отчеты на все выпущенные напитки. Складам, магазинам и казенным лапкам отпускать денатурированный спирт только по удостоверениям комиссаров. За нарушение приказа пообещали виновных предавать военно-революционному суду (18685).</w:t>
      </w:r>
    </w:p>
    <w:p w14:paraId="264C1824"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p>
    <w:p w14:paraId="5046D37A" w14:textId="77777777" w:rsidR="00FF33CC" w:rsidRPr="00153023" w:rsidRDefault="00FF33CC"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20 ноября (3 декабря) 1917 </w:t>
      </w:r>
      <w:r w:rsidRPr="00153023">
        <w:rPr>
          <w:color w:val="000000" w:themeColor="text1"/>
          <w:sz w:val="16"/>
          <w:szCs w:val="16"/>
        </w:rPr>
        <w:t>Московское Областное Бюро РСДРП(б) разослало по уездам Инструкцию «</w:t>
      </w:r>
      <w:r w:rsidRPr="00153023">
        <w:rPr>
          <w:rStyle w:val="af0"/>
          <w:i w:val="0"/>
          <w:color w:val="000000" w:themeColor="text1"/>
          <w:sz w:val="16"/>
          <w:szCs w:val="16"/>
        </w:rPr>
        <w:t>всем партийным организациям Центральной Промышленной зоны</w:t>
      </w:r>
      <w:r w:rsidRPr="00153023">
        <w:rPr>
          <w:color w:val="000000" w:themeColor="text1"/>
          <w:sz w:val="16"/>
          <w:szCs w:val="16"/>
        </w:rPr>
        <w:t>» с указанием о «</w:t>
      </w:r>
      <w:r w:rsidRPr="00153023">
        <w:rPr>
          <w:rStyle w:val="af0"/>
          <w:i w:val="0"/>
          <w:color w:val="000000" w:themeColor="text1"/>
          <w:sz w:val="16"/>
          <w:szCs w:val="16"/>
        </w:rPr>
        <w:t>превращении всех местных Советов в подлинные органы власти рабочих и крестьян</w:t>
      </w:r>
      <w:r w:rsidRPr="00153023">
        <w:rPr>
          <w:color w:val="000000" w:themeColor="text1"/>
          <w:sz w:val="16"/>
          <w:szCs w:val="16"/>
        </w:rPr>
        <w:t>» (18371).</w:t>
      </w:r>
    </w:p>
    <w:p w14:paraId="482BC437" w14:textId="77777777" w:rsidR="00FF33CC" w:rsidRPr="00153023" w:rsidRDefault="00FF33CC" w:rsidP="00153023">
      <w:pPr>
        <w:pStyle w:val="ae"/>
        <w:spacing w:before="0" w:after="0"/>
        <w:jc w:val="both"/>
        <w:rPr>
          <w:color w:val="000000" w:themeColor="text1"/>
          <w:sz w:val="16"/>
          <w:szCs w:val="16"/>
        </w:rPr>
      </w:pPr>
    </w:p>
    <w:p w14:paraId="5213441A" w14:textId="77777777" w:rsidR="009A1531" w:rsidRPr="00153023" w:rsidRDefault="009A1531"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20 ноября (3 декабря) 1917 г. в Совнаркоме был заслушан доклад Д. П. Боголепова и Кузовкова о проекте новых налогов и об общем направлении финансовой политики. Постановили назначить на следующий день экстренное заседание по вопросу об общем направлении финансовой политики правительства республики.2 (18085)</w:t>
      </w:r>
    </w:p>
    <w:p w14:paraId="48287648" w14:textId="77777777" w:rsidR="009A1531" w:rsidRPr="00153023" w:rsidRDefault="009A1531" w:rsidP="00153023">
      <w:pPr>
        <w:pStyle w:val="a3"/>
        <w:rPr>
          <w:rFonts w:eastAsia="Times New Roman"/>
          <w:color w:val="000000" w:themeColor="text1"/>
          <w:lang w:val="ru-RU" w:eastAsia="ru-RU"/>
        </w:rPr>
      </w:pPr>
    </w:p>
    <w:p w14:paraId="534E8404" w14:textId="77777777" w:rsidR="009A1531" w:rsidRPr="00153023" w:rsidRDefault="009A1531" w:rsidP="00153023">
      <w:pPr>
        <w:pStyle w:val="a3"/>
        <w:rPr>
          <w:color w:val="000000" w:themeColor="text1"/>
          <w:lang w:val="ru-RU"/>
        </w:rPr>
      </w:pPr>
      <w:r w:rsidRPr="00153023">
        <w:rPr>
          <w:rFonts w:eastAsia="Times New Roman"/>
          <w:color w:val="000000" w:themeColor="text1"/>
          <w:lang w:val="ru-RU" w:eastAsia="ru-RU"/>
        </w:rPr>
        <w:t>20 и 21 ноября (3 и 4 декабря) 1917 г. налоговый вопрос поднимался в СНК. Причем на втором заседании Д. П. Боголепов представил проект нового положения о подоходном налоге. 24 ноября (7 декабря) 1917 г. проект был принят. Так появился "Декрет о взимании прямых налогов". Его цель - заставить население платить налоги. К взиманию платежей, кроме обычных органов, привлекались местные советы, которые обязаны были направить в казенные палаты своих комиссаров. Советы получали право для "понуждения" к исполнению налогов пользоваться Красной гвардией и милицией.23 (18085)</w:t>
      </w:r>
    </w:p>
    <w:p w14:paraId="062B81D2" w14:textId="77777777" w:rsidR="009A1531" w:rsidRPr="00153023" w:rsidRDefault="009A1531" w:rsidP="00153023">
      <w:pPr>
        <w:pStyle w:val="a3"/>
        <w:rPr>
          <w:color w:val="000000" w:themeColor="text1"/>
          <w:lang w:val="ru-RU"/>
        </w:rPr>
      </w:pPr>
    </w:p>
    <w:p w14:paraId="4E200C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ноября (3 декабря) 1917 Правительство Советской России приняло обращение "Ко всем трудящимся мусульманам России и Востока" (3186).</w:t>
      </w:r>
    </w:p>
    <w:p w14:paraId="3E7E73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10BFD9" w14:textId="77777777" w:rsidR="003446BF" w:rsidRPr="00153023" w:rsidRDefault="003446BF"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20 ноября (3 декабря) </w:t>
      </w:r>
      <w:r w:rsidRPr="00153023">
        <w:rPr>
          <w:rFonts w:ascii="Times New Roman" w:hAnsi="Times New Roman" w:cs="Times New Roman"/>
          <w:color w:val="000000" w:themeColor="text1"/>
          <w:kern w:val="2"/>
          <w:sz w:val="16"/>
          <w:szCs w:val="16"/>
        </w:rPr>
        <w:t>в 1917 году призыв Ленина и Сталина ко всем мусульманам России и Востока начать борьбу за освобождение от всех форм угнетения; обращение Совнаркома "Ко всем трудящимся-мусульманам России и Востока" (14849).</w:t>
      </w:r>
    </w:p>
    <w:p w14:paraId="619CA08D" w14:textId="77777777" w:rsidR="003446BF" w:rsidRPr="00153023" w:rsidRDefault="003446BF" w:rsidP="00153023">
      <w:pPr>
        <w:spacing w:after="0" w:line="240" w:lineRule="auto"/>
        <w:jc w:val="both"/>
        <w:rPr>
          <w:rFonts w:ascii="Times New Roman" w:hAnsi="Times New Roman" w:cs="Times New Roman"/>
          <w:color w:val="000000" w:themeColor="text1"/>
          <w:kern w:val="2"/>
          <w:sz w:val="16"/>
          <w:szCs w:val="16"/>
        </w:rPr>
      </w:pPr>
    </w:p>
    <w:p w14:paraId="50C82E51" w14:textId="77777777" w:rsidR="007A4234" w:rsidRPr="00153023" w:rsidRDefault="007A4234" w:rsidP="00153023">
      <w:pPr>
        <w:pStyle w:val="ae"/>
        <w:spacing w:before="0" w:after="0"/>
        <w:jc w:val="both"/>
        <w:rPr>
          <w:color w:val="000000" w:themeColor="text1"/>
          <w:kern w:val="2"/>
          <w:sz w:val="16"/>
          <w:szCs w:val="16"/>
        </w:rPr>
      </w:pPr>
      <w:r w:rsidRPr="00153023">
        <w:rPr>
          <w:rStyle w:val="ucoz-forum-post"/>
          <w:bCs/>
          <w:color w:val="000000" w:themeColor="text1"/>
          <w:kern w:val="2"/>
          <w:sz w:val="16"/>
          <w:szCs w:val="16"/>
        </w:rPr>
        <w:t xml:space="preserve">20 ноября (3 декабря) </w:t>
      </w:r>
      <w:r w:rsidRPr="00153023">
        <w:rPr>
          <w:color w:val="000000" w:themeColor="text1"/>
          <w:kern w:val="2"/>
          <w:sz w:val="16"/>
          <w:szCs w:val="16"/>
        </w:rPr>
        <w:t>в 1917 году было издано обращение СНК «Ко всем трудящимся мусульманам России и Востока», в котором СНК объявил свободными и неприкосновенными национальные и культурные учреждения, обычаи и верования мусульман, гарантируя им «полную свободу устройства своей жизни». Таким образом большевики отреагировали на появление в мусульманских регионах империи своих «правительств» (17045).</w:t>
      </w:r>
    </w:p>
    <w:p w14:paraId="2AA5C540" w14:textId="77777777" w:rsidR="007A4234" w:rsidRPr="00153023" w:rsidRDefault="007A4234"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8CEA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ноября (3 декабря) 1920 в Уфе собралась Национальная мусульманская ассамблея для подготовки национально-культурной автономии мусульман России (3908,270).</w:t>
      </w:r>
    </w:p>
    <w:p w14:paraId="1D06C7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0E0C9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E05ED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7F94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ноября (3 декабря) 1917 в Британии создано из воздушного совета при правительстве воздушное министерство (11999).</w:t>
      </w:r>
    </w:p>
    <w:p w14:paraId="2D70EE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8BFB87"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ноября (3 декабря) 1917 открыт самый длинный в мире мост - Квебекский через р. Св. Лаврентия (4962).</w:t>
      </w:r>
    </w:p>
    <w:p w14:paraId="753D51A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72EEFA" w14:textId="77777777" w:rsidR="00FF33CC" w:rsidRPr="00153023" w:rsidRDefault="00FF33C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7046CF59" w14:textId="77777777" w:rsidR="00FF33CC" w:rsidRPr="00153023" w:rsidRDefault="00FF33C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8D8410" w14:textId="77777777" w:rsidR="00FF33CC" w:rsidRPr="00153023" w:rsidRDefault="00FF33CC" w:rsidP="00153023">
      <w:pPr>
        <w:pStyle w:val="p1"/>
        <w:spacing w:before="0" w:beforeAutospacing="0" w:after="0" w:afterAutospacing="0"/>
        <w:jc w:val="both"/>
        <w:rPr>
          <w:color w:val="000000" w:themeColor="text1"/>
          <w:sz w:val="16"/>
          <w:szCs w:val="16"/>
        </w:rPr>
      </w:pPr>
      <w:r w:rsidRPr="00153023">
        <w:rPr>
          <w:color w:val="000000" w:themeColor="text1"/>
          <w:sz w:val="16"/>
          <w:szCs w:val="16"/>
        </w:rPr>
        <w:t>21 ноября</w:t>
      </w:r>
      <w:r w:rsidRPr="00153023">
        <w:rPr>
          <w:rStyle w:val="a7"/>
          <w:rFonts w:eastAsiaTheme="majorEastAsia"/>
          <w:b w:val="0"/>
          <w:color w:val="000000" w:themeColor="text1"/>
          <w:sz w:val="16"/>
          <w:szCs w:val="16"/>
        </w:rPr>
        <w:t xml:space="preserve"> (4 декабря)</w:t>
      </w:r>
      <w:r w:rsidRPr="00153023">
        <w:rPr>
          <w:color w:val="000000" w:themeColor="text1"/>
          <w:sz w:val="16"/>
          <w:szCs w:val="16"/>
        </w:rPr>
        <w:t xml:space="preserve"> 1917 года Подвойский при поддержке двух других членов СНК (А.Г. Шляпникова и А.М. Коллонтай) ходатайствовал об освобождении арестованного А.А. Маниковского и, более того — назначении его на «ответственный пост». Совнарком высказался против и, приняв предложение Троцкого о неосвобождении Маниковского, даже предложил «отдельным своим членам» (естественно, Подвойский попал в эту категорию) усилить чистку «контрреволюционных гнёзд» и не возбуждать снова и снова вопроса о смягчении рабоче-крестьянской диктатуры, направленной против «контрреволюционных верхов»[191]. Согласно проекту резолюции первоначально предполагалось объявить выговор членам коллегии по управлению Военным министерствам В.А. Антонову-Овсеенко, Н.В. Крыленко и Н.И. Подвойскому «за недостаточный контроль над военным ведомством»[192] и даже (выясняется теперь из опубликованного протокола СНК) предложить членам коллегии подать в отставку, а новое руководство Наркомвоена сформировать в лице М.Т. Елизарова, В.Р. Менжинского и Л.Д. Троцкого[193].</w:t>
      </w:r>
    </w:p>
    <w:p w14:paraId="3B104808" w14:textId="77777777" w:rsidR="00FF33CC" w:rsidRPr="00153023" w:rsidRDefault="00FF33CC"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На заседании присутствовало 15 человек: наркомы и члены коллегий наркоматов. Среди последних — П.А. Красиков и М.Ю. Козловский (их заявление «о деле генералов Маниковского и Марушевского» обсуждал СНК), в 1917 году оба — члены Исполкома Петросовета. Вряд ли исполняющие обязанности членов коллегии Наркомюста были инициаторами предложения о смене военного руководства. Логично предположить, что инициатором был автор и принятой в итоге обсуждения резолюции — бывший председатель Петросовета Троцкий. Скорее всего, это была его попытка сменить Народный комиссариат по иностранным делам (НКИД) на военное ведомство. Отношения Троцкого и Менжинского были нормальными[194]; к тому же, позднее Троцкий описал Менжинского как «неосуществившуюся» тень другого человека, </w:t>
      </w:r>
      <w:r w:rsidRPr="00153023">
        <w:rPr>
          <w:rStyle w:val="af0"/>
          <w:rFonts w:eastAsiaTheme="majorEastAsia"/>
          <w:i w:val="0"/>
          <w:color w:val="000000" w:themeColor="text1"/>
          <w:sz w:val="16"/>
          <w:szCs w:val="16"/>
        </w:rPr>
        <w:t>«способного политически существовать только милостью аппарата»</w:t>
      </w:r>
      <w:r w:rsidRPr="00153023">
        <w:rPr>
          <w:color w:val="000000" w:themeColor="text1"/>
          <w:sz w:val="16"/>
          <w:szCs w:val="16"/>
        </w:rPr>
        <w:t>[195] — такой соратник вполне мог его устроить. Фамилии Менжинского и Троцкого были из проекта вычеркнуты — скорее всего, уже во время обсуждения Совнаркомом. Источников нет, но можно предположить, что на заседании Ленин помешал Троцкому взять в руки ключ к власти (он прекрасно знал, что результатом Великой Французской революции стала военная диктатура).</w:t>
      </w:r>
    </w:p>
    <w:p w14:paraId="7AA83C29" w14:textId="77777777" w:rsidR="00FF33CC" w:rsidRPr="00153023" w:rsidRDefault="00FF33CC"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Как бы там ни было, на заседании 21 ноября курс Подвойского на постепенное «овладение» аппаратом Военного министерства явно потерпел поражение. Это объясняет поздний выход «охранной грамоты» служащим центрального военного аппарата: только 22 ноября 1917 года. Подвойский заверил служащих военного ведомства, что они будут увольняться и арестовываться только за неподчинение Советской власти, а также в случаях </w:t>
      </w:r>
      <w:r w:rsidRPr="00153023">
        <w:rPr>
          <w:rStyle w:val="af0"/>
          <w:rFonts w:eastAsiaTheme="majorEastAsia"/>
          <w:i w:val="0"/>
          <w:color w:val="000000" w:themeColor="text1"/>
          <w:sz w:val="16"/>
          <w:szCs w:val="16"/>
        </w:rPr>
        <w:t>«сокращения штатов и неспособности тех или других лиц»</w:t>
      </w:r>
      <w:r w:rsidRPr="00153023">
        <w:rPr>
          <w:color w:val="000000" w:themeColor="text1"/>
          <w:sz w:val="16"/>
          <w:szCs w:val="16"/>
        </w:rPr>
        <w:t>[196]. (18385).</w:t>
      </w:r>
    </w:p>
    <w:p w14:paraId="2318E842" w14:textId="77777777" w:rsidR="00FF33CC" w:rsidRPr="00153023" w:rsidRDefault="00FF33CC" w:rsidP="00153023">
      <w:pPr>
        <w:pStyle w:val="p1"/>
        <w:spacing w:before="0" w:beforeAutospacing="0" w:after="0" w:afterAutospacing="0"/>
        <w:jc w:val="both"/>
        <w:rPr>
          <w:color w:val="000000" w:themeColor="text1"/>
          <w:sz w:val="16"/>
          <w:szCs w:val="16"/>
        </w:rPr>
      </w:pPr>
    </w:p>
    <w:p w14:paraId="0D92ED1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89E5F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B9EB0D" w14:textId="77777777" w:rsidR="00DA796B" w:rsidRPr="00153023" w:rsidRDefault="00DA796B" w:rsidP="00153023">
      <w:pPr>
        <w:pStyle w:val="ae"/>
        <w:spacing w:before="0" w:after="0"/>
        <w:jc w:val="both"/>
        <w:rPr>
          <w:color w:val="000000" w:themeColor="text1"/>
          <w:kern w:val="2"/>
          <w:sz w:val="16"/>
          <w:szCs w:val="16"/>
        </w:rPr>
      </w:pPr>
      <w:r w:rsidRPr="00153023">
        <w:rPr>
          <w:color w:val="000000" w:themeColor="text1"/>
          <w:kern w:val="2"/>
          <w:sz w:val="16"/>
          <w:szCs w:val="16"/>
        </w:rPr>
        <w:t>21 ноября (</w:t>
      </w:r>
      <w:hyperlink r:id="rId674" w:tooltip="4 декабря" w:history="1">
        <w:r w:rsidRPr="00153023">
          <w:rPr>
            <w:rStyle w:val="a5"/>
            <w:color w:val="000000" w:themeColor="text1"/>
            <w:kern w:val="2"/>
            <w:sz w:val="16"/>
            <w:szCs w:val="16"/>
            <w:u w:val="none"/>
          </w:rPr>
          <w:t>4 декабря</w:t>
        </w:r>
      </w:hyperlink>
      <w:r w:rsidRPr="00153023">
        <w:rPr>
          <w:color w:val="000000" w:themeColor="text1"/>
          <w:kern w:val="2"/>
          <w:sz w:val="16"/>
          <w:szCs w:val="16"/>
        </w:rPr>
        <w:t>) 1917 в городе Брест-Литовск (ныне Брест на западе Белоруссии) делегация большевистского правительства, прибывшая несколькими днями ранее для мирных переговоров с представителями Центральных держав, изложила свои условия — перемирие заключается сроком на 6 месяцев, боевые действия приостанавливаются на всех участках Восточного фронта, немецкие войска выводятся из Риги и с Моонзундских островов (у западных берегов Эстонии), немцы не перебрасывают высвободившиеся части на Западный фронт. Германское командование, однако, заняло жесткую позицию, отказавшись отводить войска из Риги и с островов в Балтийском море, а также останавливать уже начавшуюся переброску войск во Францию и Бельгию. В итоге через два дня бурных дискуссий стороны договорились заключить перемирие пока лишь на 10 дней — с 7 по 17 декабря. 10 декабря ход мирных переговоров с Германией был обсужден на заседании Совнаркома (СНК), который поручил делегации в Брест-Литовске придерживаться позиции ленинского «Декрета о мире», провозглашавшего «немедленный мир без аннексий и контрибуций».</w:t>
      </w:r>
    </w:p>
    <w:p w14:paraId="4D7B3DC5" w14:textId="77777777" w:rsidR="00DA796B" w:rsidRPr="00153023" w:rsidRDefault="00DA796B" w:rsidP="00153023">
      <w:pPr>
        <w:pStyle w:val="ae"/>
        <w:spacing w:before="0" w:after="0"/>
        <w:jc w:val="both"/>
        <w:rPr>
          <w:color w:val="000000" w:themeColor="text1"/>
          <w:kern w:val="2"/>
          <w:sz w:val="16"/>
          <w:szCs w:val="16"/>
        </w:rPr>
      </w:pPr>
      <w:r w:rsidRPr="00153023">
        <w:rPr>
          <w:color w:val="000000" w:themeColor="text1"/>
          <w:kern w:val="2"/>
          <w:sz w:val="16"/>
          <w:szCs w:val="16"/>
        </w:rPr>
        <w:t>Британский посол в Париже Френсис Берти 8 декабря оставил такую запись в своем дневнике: «Бывший военный министр Франции Этьен посетил меня сегодня днем. Он негодует на русских. Общественность начинает здесь понимать, что казаки едва ли принесут нам реальную пользу. Россия будет находиться в состоянии брожения в течение долгого времени. Отбросы поднялись сейчас наверх в виде накипи, и потребуется кровожадный диктатор, чтобы эту накипь снять. Такой диктатор найдется, когда народ начнет страдать от этой сволочи. В настоящий момент они не хотят сражаться, и нет никого, кто бы заставил их сражаться. Они хотят грабить и делить землю» (17045).</w:t>
      </w:r>
    </w:p>
    <w:p w14:paraId="0BFD8590" w14:textId="77777777" w:rsidR="00DA796B" w:rsidRPr="00153023" w:rsidRDefault="00DA796B" w:rsidP="00153023">
      <w:pPr>
        <w:pStyle w:val="ae"/>
        <w:spacing w:before="0" w:after="0"/>
        <w:jc w:val="both"/>
        <w:rPr>
          <w:color w:val="000000" w:themeColor="text1"/>
          <w:kern w:val="2"/>
          <w:sz w:val="16"/>
          <w:szCs w:val="16"/>
        </w:rPr>
      </w:pPr>
    </w:p>
    <w:p w14:paraId="17F9945F" w14:textId="77777777" w:rsidR="00716CDB" w:rsidRPr="00153023" w:rsidRDefault="00716CDB" w:rsidP="00153023">
      <w:pPr>
        <w:pStyle w:val="ae"/>
        <w:spacing w:before="0" w:after="0"/>
        <w:jc w:val="both"/>
        <w:rPr>
          <w:color w:val="000000" w:themeColor="text1"/>
          <w:kern w:val="2"/>
          <w:sz w:val="16"/>
          <w:szCs w:val="16"/>
        </w:rPr>
      </w:pPr>
      <w:r w:rsidRPr="00153023">
        <w:rPr>
          <w:color w:val="000000" w:themeColor="text1"/>
          <w:kern w:val="2"/>
          <w:sz w:val="16"/>
          <w:szCs w:val="16"/>
        </w:rPr>
        <w:t>21 ноября (</w:t>
      </w:r>
      <w:hyperlink r:id="rId675" w:tooltip="4 декабря" w:history="1">
        <w:r w:rsidRPr="00153023">
          <w:rPr>
            <w:rStyle w:val="a5"/>
            <w:color w:val="000000" w:themeColor="text1"/>
            <w:kern w:val="2"/>
            <w:sz w:val="16"/>
            <w:szCs w:val="16"/>
            <w:u w:val="none"/>
          </w:rPr>
          <w:t>4 декабря</w:t>
        </w:r>
      </w:hyperlink>
      <w:r w:rsidRPr="00153023">
        <w:rPr>
          <w:color w:val="000000" w:themeColor="text1"/>
          <w:kern w:val="2"/>
          <w:sz w:val="16"/>
          <w:szCs w:val="16"/>
        </w:rPr>
        <w:t>) 1917 советская делегация изложила свои условия перемирия:</w:t>
      </w:r>
    </w:p>
    <w:p w14:paraId="5CBDB6AF" w14:textId="77777777" w:rsidR="00716CDB" w:rsidRPr="00153023" w:rsidRDefault="00716C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перемирие заключается на 6 месяцев;</w:t>
      </w:r>
    </w:p>
    <w:p w14:paraId="75163DEC" w14:textId="77777777" w:rsidR="00716CDB" w:rsidRPr="00153023" w:rsidRDefault="00716C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военные действия приостанавливаются на всех фронтах;</w:t>
      </w:r>
    </w:p>
    <w:p w14:paraId="71528B94" w14:textId="77777777" w:rsidR="00716CDB" w:rsidRPr="00153023" w:rsidRDefault="00716C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немецкие войска выводятся из </w:t>
      </w:r>
      <w:hyperlink r:id="rId676" w:tooltip="Рига" w:history="1">
        <w:r w:rsidRPr="00153023">
          <w:rPr>
            <w:rStyle w:val="a5"/>
            <w:rFonts w:ascii="Times New Roman" w:hAnsi="Times New Roman" w:cs="Times New Roman"/>
            <w:color w:val="000000" w:themeColor="text1"/>
            <w:kern w:val="2"/>
            <w:sz w:val="16"/>
            <w:szCs w:val="16"/>
            <w:u w:val="none"/>
          </w:rPr>
          <w:t>Риги</w:t>
        </w:r>
      </w:hyperlink>
      <w:r w:rsidRPr="00153023">
        <w:rPr>
          <w:rFonts w:ascii="Times New Roman" w:hAnsi="Times New Roman" w:cs="Times New Roman"/>
          <w:color w:val="000000" w:themeColor="text1"/>
          <w:kern w:val="2"/>
          <w:sz w:val="16"/>
          <w:szCs w:val="16"/>
        </w:rPr>
        <w:t xml:space="preserve"> и с </w:t>
      </w:r>
      <w:hyperlink r:id="rId677" w:tooltip="Моонзундский архипелаг" w:history="1">
        <w:r w:rsidRPr="00153023">
          <w:rPr>
            <w:rStyle w:val="a5"/>
            <w:rFonts w:ascii="Times New Roman" w:hAnsi="Times New Roman" w:cs="Times New Roman"/>
            <w:color w:val="000000" w:themeColor="text1"/>
            <w:kern w:val="2"/>
            <w:sz w:val="16"/>
            <w:szCs w:val="16"/>
            <w:u w:val="none"/>
          </w:rPr>
          <w:t>Моонзундских островов</w:t>
        </w:r>
      </w:hyperlink>
      <w:r w:rsidRPr="00153023">
        <w:rPr>
          <w:rFonts w:ascii="Times New Roman" w:hAnsi="Times New Roman" w:cs="Times New Roman"/>
          <w:color w:val="000000" w:themeColor="text1"/>
          <w:kern w:val="2"/>
          <w:sz w:val="16"/>
          <w:szCs w:val="16"/>
        </w:rPr>
        <w:t>;</w:t>
      </w:r>
    </w:p>
    <w:p w14:paraId="06C1AEEB" w14:textId="77777777" w:rsidR="00716CDB" w:rsidRPr="00153023" w:rsidRDefault="00716C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запрещаются какие бы то ни было переброски немецких войск на </w:t>
      </w:r>
      <w:hyperlink r:id="rId678" w:tooltip="Западный фронт Первой мировой войны" w:history="1">
        <w:r w:rsidRPr="00153023">
          <w:rPr>
            <w:rStyle w:val="a5"/>
            <w:rFonts w:ascii="Times New Roman" w:hAnsi="Times New Roman" w:cs="Times New Roman"/>
            <w:color w:val="000000" w:themeColor="text1"/>
            <w:kern w:val="2"/>
            <w:sz w:val="16"/>
            <w:szCs w:val="16"/>
            <w:u w:val="none"/>
          </w:rPr>
          <w:t>Западный фронт</w:t>
        </w:r>
      </w:hyperlink>
      <w:r w:rsidRPr="00153023">
        <w:rPr>
          <w:rFonts w:ascii="Times New Roman" w:hAnsi="Times New Roman" w:cs="Times New Roman"/>
          <w:color w:val="000000" w:themeColor="text1"/>
          <w:kern w:val="2"/>
          <w:sz w:val="16"/>
          <w:szCs w:val="16"/>
        </w:rPr>
        <w:t>.</w:t>
      </w:r>
    </w:p>
    <w:p w14:paraId="4F60347A" w14:textId="77777777" w:rsidR="00716CDB" w:rsidRPr="00153023" w:rsidRDefault="00716CDB" w:rsidP="00153023">
      <w:pPr>
        <w:pStyle w:val="ae"/>
        <w:spacing w:before="0" w:after="0"/>
        <w:jc w:val="both"/>
        <w:rPr>
          <w:color w:val="000000" w:themeColor="text1"/>
          <w:kern w:val="2"/>
          <w:sz w:val="16"/>
          <w:szCs w:val="16"/>
        </w:rPr>
      </w:pPr>
      <w:r w:rsidRPr="00153023">
        <w:rPr>
          <w:color w:val="000000" w:themeColor="text1"/>
          <w:kern w:val="2"/>
          <w:sz w:val="16"/>
          <w:szCs w:val="16"/>
        </w:rPr>
        <w:t>В результате переговоров было достигнуто временное соглашение:</w:t>
      </w:r>
    </w:p>
    <w:p w14:paraId="38CA149F" w14:textId="77777777" w:rsidR="00716CDB" w:rsidRPr="00153023" w:rsidRDefault="00716C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перемирие заключается на период с 24 ноября (</w:t>
      </w:r>
      <w:hyperlink r:id="rId679" w:tooltip="7 декабря" w:history="1">
        <w:r w:rsidRPr="00153023">
          <w:rPr>
            <w:rStyle w:val="a5"/>
            <w:rFonts w:ascii="Times New Roman" w:hAnsi="Times New Roman" w:cs="Times New Roman"/>
            <w:color w:val="000000" w:themeColor="text1"/>
            <w:kern w:val="2"/>
            <w:sz w:val="16"/>
            <w:szCs w:val="16"/>
            <w:u w:val="none"/>
          </w:rPr>
          <w:t>7 декабря</w:t>
        </w:r>
      </w:hyperlink>
      <w:r w:rsidRPr="00153023">
        <w:rPr>
          <w:rFonts w:ascii="Times New Roman" w:hAnsi="Times New Roman" w:cs="Times New Roman"/>
          <w:color w:val="000000" w:themeColor="text1"/>
          <w:kern w:val="2"/>
          <w:sz w:val="16"/>
          <w:szCs w:val="16"/>
        </w:rPr>
        <w:t>) по 4 </w:t>
      </w:r>
      <w:hyperlink r:id="rId680" w:tooltip="17 декабря" w:history="1">
        <w:r w:rsidRPr="00153023">
          <w:rPr>
            <w:rStyle w:val="a5"/>
            <w:rFonts w:ascii="Times New Roman" w:hAnsi="Times New Roman" w:cs="Times New Roman"/>
            <w:color w:val="000000" w:themeColor="text1"/>
            <w:kern w:val="2"/>
            <w:sz w:val="16"/>
            <w:szCs w:val="16"/>
            <w:u w:val="none"/>
          </w:rPr>
          <w:t>(17) декабря</w:t>
        </w:r>
      </w:hyperlink>
      <w:r w:rsidRPr="00153023">
        <w:rPr>
          <w:rFonts w:ascii="Times New Roman" w:hAnsi="Times New Roman" w:cs="Times New Roman"/>
          <w:color w:val="000000" w:themeColor="text1"/>
          <w:kern w:val="2"/>
          <w:sz w:val="16"/>
          <w:szCs w:val="16"/>
        </w:rPr>
        <w:t>;</w:t>
      </w:r>
    </w:p>
    <w:p w14:paraId="3B85EB9B" w14:textId="77777777" w:rsidR="00716CDB" w:rsidRPr="00153023" w:rsidRDefault="00716C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войска остаются на занимаемых позициях;</w:t>
      </w:r>
    </w:p>
    <w:p w14:paraId="1BAC7CF7" w14:textId="77777777" w:rsidR="00716CDB" w:rsidRPr="00153023" w:rsidRDefault="00716CD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прекращаются все переброски войск, кроме уже начавшихся (17035).</w:t>
      </w:r>
    </w:p>
    <w:p w14:paraId="4342D989" w14:textId="77777777" w:rsidR="00716CDB" w:rsidRPr="00153023" w:rsidRDefault="00716CD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A03362" w14:textId="77777777" w:rsidR="00716CDB" w:rsidRPr="00153023" w:rsidRDefault="00716CDB"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ноября (4 декабря) 1917 украинское правительст</w:t>
      </w:r>
      <w:r w:rsidRPr="00153023">
        <w:rPr>
          <w:rFonts w:ascii="Times New Roman" w:hAnsi="Times New Roman" w:cs="Times New Roman"/>
          <w:color w:val="000000" w:themeColor="text1"/>
          <w:kern w:val="2"/>
          <w:sz w:val="16"/>
          <w:szCs w:val="16"/>
        </w:rPr>
        <w:softHyphen/>
        <w:t>во направило в войска телеграмму с приказом об объ</w:t>
      </w:r>
      <w:r w:rsidRPr="00153023">
        <w:rPr>
          <w:rFonts w:ascii="Times New Roman" w:hAnsi="Times New Roman" w:cs="Times New Roman"/>
          <w:color w:val="000000" w:themeColor="text1"/>
          <w:kern w:val="2"/>
          <w:sz w:val="16"/>
          <w:szCs w:val="16"/>
        </w:rPr>
        <w:softHyphen/>
        <w:t>единении Юго-Западного и Румынского фронтов в единый Украинский фронт с подчинением его непо</w:t>
      </w:r>
      <w:r w:rsidRPr="00153023">
        <w:rPr>
          <w:rFonts w:ascii="Times New Roman" w:hAnsi="Times New Roman" w:cs="Times New Roman"/>
          <w:color w:val="000000" w:themeColor="text1"/>
          <w:kern w:val="2"/>
          <w:sz w:val="16"/>
          <w:szCs w:val="16"/>
        </w:rPr>
        <w:softHyphen/>
        <w:t>средственно правительству Украинской Народной Республики. Тогда же в составе вновь образованного Техни</w:t>
      </w:r>
      <w:r w:rsidRPr="00153023">
        <w:rPr>
          <w:rFonts w:ascii="Times New Roman" w:hAnsi="Times New Roman" w:cs="Times New Roman"/>
          <w:color w:val="000000" w:themeColor="text1"/>
          <w:kern w:val="2"/>
          <w:sz w:val="16"/>
          <w:szCs w:val="16"/>
        </w:rPr>
        <w:softHyphen/>
        <w:t>ческого управления появляются Военно-Воздушные Силы (ВВС), первым главкомом которых назначает</w:t>
      </w:r>
      <w:r w:rsidRPr="00153023">
        <w:rPr>
          <w:rFonts w:ascii="Times New Roman" w:hAnsi="Times New Roman" w:cs="Times New Roman"/>
          <w:color w:val="000000" w:themeColor="text1"/>
          <w:kern w:val="2"/>
          <w:sz w:val="16"/>
          <w:szCs w:val="16"/>
        </w:rPr>
        <w:softHyphen/>
        <w:t>ся Вячеслав Юрьевич Баранов, в прошлом подпол</w:t>
      </w:r>
      <w:r w:rsidRPr="00153023">
        <w:rPr>
          <w:rFonts w:ascii="Times New Roman" w:hAnsi="Times New Roman" w:cs="Times New Roman"/>
          <w:color w:val="000000" w:themeColor="text1"/>
          <w:kern w:val="2"/>
          <w:sz w:val="16"/>
          <w:szCs w:val="16"/>
        </w:rPr>
        <w:softHyphen/>
        <w:t>ковник русской армии, командир 7-го авиадивизио</w:t>
      </w:r>
      <w:r w:rsidRPr="00153023">
        <w:rPr>
          <w:rFonts w:ascii="Times New Roman" w:hAnsi="Times New Roman" w:cs="Times New Roman"/>
          <w:color w:val="000000" w:themeColor="text1"/>
          <w:kern w:val="2"/>
          <w:sz w:val="16"/>
          <w:szCs w:val="16"/>
        </w:rPr>
        <w:softHyphen/>
        <w:t>на. Вместе со своими помощниками военными лет</w:t>
      </w:r>
      <w:r w:rsidRPr="00153023">
        <w:rPr>
          <w:rFonts w:ascii="Times New Roman" w:hAnsi="Times New Roman" w:cs="Times New Roman"/>
          <w:color w:val="000000" w:themeColor="text1"/>
          <w:kern w:val="2"/>
          <w:sz w:val="16"/>
          <w:szCs w:val="16"/>
        </w:rPr>
        <w:softHyphen/>
        <w:t>чиками Л.А. Шевченко и Д.П.Левицким в первые месяцы существования УНР он предпринимает ряд мер, направленных на сохранение имеющегося авиа</w:t>
      </w:r>
      <w:r w:rsidRPr="00153023">
        <w:rPr>
          <w:rFonts w:ascii="Times New Roman" w:hAnsi="Times New Roman" w:cs="Times New Roman"/>
          <w:color w:val="000000" w:themeColor="text1"/>
          <w:kern w:val="2"/>
          <w:sz w:val="16"/>
          <w:szCs w:val="16"/>
        </w:rPr>
        <w:softHyphen/>
        <w:t>имущества и создания таким образом материально-технической базы зарождающейся авиации. Другой, не менее важной стороной деятельности Баранова по организации ВВС, стала комплектация авиационных частей личным составом, который теперь набирался по вольному найму (553).</w:t>
      </w:r>
    </w:p>
    <w:p w14:paraId="7AE035E7" w14:textId="77777777" w:rsidR="00716CDB" w:rsidRPr="00153023" w:rsidRDefault="00716CDB"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80D02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6BD93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DEC4F5" w14:textId="77777777" w:rsidR="00FF33CC" w:rsidRPr="00153023" w:rsidRDefault="00FF33CC"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 xml:space="preserve">21 ноября (4 декабря) 1917 </w:t>
      </w:r>
      <w:r w:rsidRPr="00153023">
        <w:rPr>
          <w:color w:val="000000" w:themeColor="text1"/>
          <w:sz w:val="16"/>
          <w:szCs w:val="16"/>
        </w:rPr>
        <w:t>в праздник Введения во храм Пресвятой Богородицы, в Успенском соборе Кремля совершена интронизация нареченного и избранного Патриарха Московского и всея России Тихона (18371).</w:t>
      </w:r>
    </w:p>
    <w:p w14:paraId="5A36908B" w14:textId="77777777" w:rsidR="00FF33CC" w:rsidRPr="00153023" w:rsidRDefault="00FF33CC" w:rsidP="00153023">
      <w:pPr>
        <w:pStyle w:val="ae"/>
        <w:spacing w:before="0" w:after="0"/>
        <w:jc w:val="both"/>
        <w:rPr>
          <w:color w:val="000000" w:themeColor="text1"/>
          <w:sz w:val="16"/>
          <w:szCs w:val="16"/>
        </w:rPr>
      </w:pPr>
    </w:p>
    <w:p w14:paraId="7A53FE69" w14:textId="77777777" w:rsidR="00FF33CC" w:rsidRPr="00153023" w:rsidRDefault="00FF33CC"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 xml:space="preserve">21 ноября (4 декабря) 1917 </w:t>
      </w:r>
      <w:r w:rsidRPr="00153023">
        <w:rPr>
          <w:color w:val="000000" w:themeColor="text1"/>
          <w:sz w:val="16"/>
          <w:szCs w:val="16"/>
        </w:rPr>
        <w:t>закончились выборы делегатов в Учредительное Собрание в Московской губернии. Губерния дала значительное преимущество большевикам: за большевиков – 56%, за эсеров – 25%. Делегатом от губернии выбран большевик из Богородска А.П. Смирнов (18371).</w:t>
      </w:r>
    </w:p>
    <w:p w14:paraId="0353F1CB" w14:textId="77777777" w:rsidR="00FF33CC" w:rsidRPr="00153023" w:rsidRDefault="00FF33CC" w:rsidP="00153023">
      <w:pPr>
        <w:pStyle w:val="ae"/>
        <w:spacing w:before="0" w:after="0"/>
        <w:jc w:val="both"/>
        <w:rPr>
          <w:color w:val="000000" w:themeColor="text1"/>
          <w:sz w:val="16"/>
          <w:szCs w:val="16"/>
        </w:rPr>
      </w:pPr>
    </w:p>
    <w:p w14:paraId="466F9EBC"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21 ноября (4 декабря) 1917. Президиум Моссовета принял постановление "О мерах по охране Кремля", для чего были созданы специальные отряды. В Большом театре оперой Верди "Аида" открыт первый сезон послереволюционных событий. Началась забастовка служащих всех амбулаторий московских больниц.</w:t>
      </w:r>
    </w:p>
    <w:p w14:paraId="43296FA9"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Праздник Введения во храм Пресвятой Богородицы. В Успенском соборе Кремля состоялась интронизадия патриарха Тихона (18685).</w:t>
      </w:r>
    </w:p>
    <w:p w14:paraId="27AD7D50" w14:textId="77777777" w:rsidR="00FF33CC" w:rsidRPr="00153023" w:rsidRDefault="00FF33CC" w:rsidP="00153023">
      <w:pPr>
        <w:spacing w:after="0" w:line="240" w:lineRule="auto"/>
        <w:jc w:val="both"/>
        <w:rPr>
          <w:rFonts w:ascii="Times New Roman" w:hAnsi="Times New Roman" w:cs="Times New Roman"/>
          <w:color w:val="000000" w:themeColor="text1"/>
          <w:sz w:val="16"/>
          <w:szCs w:val="16"/>
        </w:rPr>
      </w:pPr>
    </w:p>
    <w:p w14:paraId="45AD3483" w14:textId="77777777" w:rsidR="009A1531" w:rsidRPr="00153023" w:rsidRDefault="009A1531" w:rsidP="00153023">
      <w:pPr>
        <w:pStyle w:val="a3"/>
        <w:rPr>
          <w:color w:val="000000" w:themeColor="text1"/>
          <w:lang w:val="ru-RU"/>
        </w:rPr>
      </w:pPr>
      <w:r w:rsidRPr="00153023">
        <w:rPr>
          <w:rFonts w:eastAsia="Times New Roman"/>
          <w:color w:val="000000" w:themeColor="text1"/>
          <w:lang w:val="ru-RU" w:eastAsia="ru-RU"/>
        </w:rPr>
        <w:t>21 ноября (4 декабря) 1917 г. Совнарком заслушал доклад Д. П. Боголепова по проекту нового положения о подоходном налоге и о запрещении оплаты процентных бумаг. По первому вопросу постановили передать представленный проект в комиссию, создать которую поручалось докладчику. А обсуждение второго вопроса было отложено.1 (18085)</w:t>
      </w:r>
    </w:p>
    <w:p w14:paraId="20C46640" w14:textId="77777777" w:rsidR="009A1531" w:rsidRPr="00153023" w:rsidRDefault="009A1531" w:rsidP="00153023">
      <w:pPr>
        <w:pStyle w:val="a3"/>
        <w:rPr>
          <w:color w:val="000000" w:themeColor="text1"/>
          <w:lang w:val="ru-RU"/>
        </w:rPr>
      </w:pPr>
    </w:p>
    <w:p w14:paraId="299364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ноября (4 декабря) 1917 новоизбранный патриарх Московский и Всея Руси Тихон был возведен на патриарший престол в Успенском соборе Московского Кремля. В своей речи призвал паству у стоянию за веру и к защите церкви, подчеркивая, что церковь должна оставаться вне политики (3908,271).</w:t>
      </w:r>
    </w:p>
    <w:p w14:paraId="169154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5B8B3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32F808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5ADE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ноября (5 декабря) 1917 в Брест-Литовске было подписано соглашение о приостановке военных действий начиная с 24 ноября (7 декабря) по 4 (17) декабря 1917 (2239) c Германией, Австро-Венгрией, Турцией и Болгарией</w:t>
      </w:r>
    </w:p>
    <w:p w14:paraId="691008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116B6F" w14:textId="77777777" w:rsidR="003446BF" w:rsidRPr="00153023" w:rsidRDefault="003446B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22 ноября (5 декабря)</w:t>
      </w:r>
      <w:r w:rsidRPr="00153023">
        <w:rPr>
          <w:rFonts w:ascii="Times New Roman" w:hAnsi="Times New Roman" w:cs="Times New Roman"/>
          <w:color w:val="000000" w:themeColor="text1"/>
          <w:kern w:val="2"/>
          <w:sz w:val="16"/>
          <w:szCs w:val="16"/>
        </w:rPr>
        <w:t xml:space="preserve"> в 1917 году германские и российские представители заключили перемирие в Брест-Литовске (современный Брест) (14851).</w:t>
      </w:r>
    </w:p>
    <w:p w14:paraId="62534834" w14:textId="77777777" w:rsidR="003446BF" w:rsidRPr="00153023" w:rsidRDefault="003446BF" w:rsidP="00153023">
      <w:pPr>
        <w:spacing w:after="0" w:line="240" w:lineRule="auto"/>
        <w:jc w:val="both"/>
        <w:rPr>
          <w:rFonts w:ascii="Times New Roman" w:hAnsi="Times New Roman" w:cs="Times New Roman"/>
          <w:color w:val="000000" w:themeColor="text1"/>
          <w:kern w:val="2"/>
          <w:sz w:val="16"/>
          <w:szCs w:val="16"/>
        </w:rPr>
      </w:pPr>
    </w:p>
    <w:p w14:paraId="3005ECA7" w14:textId="77777777" w:rsidR="003446BF" w:rsidRPr="00153023" w:rsidRDefault="003446B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22 ноября (5 декабря)</w:t>
      </w:r>
      <w:r w:rsidRPr="00153023">
        <w:rPr>
          <w:rFonts w:ascii="Times New Roman" w:hAnsi="Times New Roman" w:cs="Times New Roman"/>
          <w:color w:val="000000" w:themeColor="text1"/>
          <w:kern w:val="2"/>
          <w:sz w:val="16"/>
          <w:szCs w:val="16"/>
        </w:rPr>
        <w:t xml:space="preserve"> в 1917 году подписание перемирия с Турцией (14851).</w:t>
      </w:r>
    </w:p>
    <w:p w14:paraId="6E547C83" w14:textId="77777777" w:rsidR="003446BF" w:rsidRPr="00153023" w:rsidRDefault="003446BF" w:rsidP="00153023">
      <w:pPr>
        <w:spacing w:after="0" w:line="240" w:lineRule="auto"/>
        <w:jc w:val="both"/>
        <w:rPr>
          <w:rFonts w:ascii="Times New Roman" w:hAnsi="Times New Roman" w:cs="Times New Roman"/>
          <w:color w:val="000000" w:themeColor="text1"/>
          <w:kern w:val="2"/>
          <w:sz w:val="16"/>
          <w:szCs w:val="16"/>
        </w:rPr>
      </w:pPr>
    </w:p>
    <w:p w14:paraId="3A39901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D5AC9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F8F36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ноября (5 декабря) 1917 в России упразднен Правительствующий Сенат и созданы революционные трибуналы (4962).</w:t>
      </w:r>
    </w:p>
    <w:p w14:paraId="1F9F922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B708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ноября (5 декабря) 1917 была проведена реорганизация судопроизводства и введены выборность судей и ревтрибуналы (3908,271).</w:t>
      </w:r>
    </w:p>
    <w:p w14:paraId="53CE46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6DF6D0" w14:textId="77777777" w:rsidR="0050748F" w:rsidRPr="00153023" w:rsidRDefault="0050748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ноября (5 декабря) 1917 вышел Декрет о суде. Сначала Ленин призывал вообще ликвидировать суды. Но потом... На местах судить начали по-своему, основываясь на местных обычаях и традициях. К тому же продолжали функционировать остатки старых судов. Все старые судебные учреждения упразднены. Начала создаваться новая система судов (12629).</w:t>
      </w:r>
    </w:p>
    <w:p w14:paraId="34A256AA" w14:textId="77777777" w:rsidR="0050748F" w:rsidRPr="00153023" w:rsidRDefault="0050748F"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E38E13" w14:textId="77777777" w:rsidR="003446BF" w:rsidRPr="00153023" w:rsidRDefault="003446B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22 ноября (5 декабря)</w:t>
      </w:r>
      <w:r w:rsidRPr="00153023">
        <w:rPr>
          <w:rFonts w:ascii="Times New Roman" w:hAnsi="Times New Roman" w:cs="Times New Roman"/>
          <w:color w:val="000000" w:themeColor="text1"/>
          <w:kern w:val="2"/>
          <w:sz w:val="16"/>
          <w:szCs w:val="16"/>
        </w:rPr>
        <w:t xml:space="preserve"> в 1917 году Совнарком принял декрет о судах, где говорилось, что суды "руководствуются в своих решениях и приговорах законами свергнутых правительств лишь постольку, поскольку таковые не отменены революцией и не противоречат революционной совести и революционному правосознанию". Одновременно были учреждены революционные трибуналы (14851).</w:t>
      </w:r>
    </w:p>
    <w:p w14:paraId="7ECE5254" w14:textId="77777777" w:rsidR="003446BF" w:rsidRPr="00153023" w:rsidRDefault="003446BF" w:rsidP="00153023">
      <w:pPr>
        <w:spacing w:after="0" w:line="240" w:lineRule="auto"/>
        <w:jc w:val="both"/>
        <w:rPr>
          <w:rFonts w:ascii="Times New Roman" w:hAnsi="Times New Roman" w:cs="Times New Roman"/>
          <w:color w:val="000000" w:themeColor="text1"/>
          <w:kern w:val="2"/>
          <w:sz w:val="16"/>
          <w:szCs w:val="16"/>
        </w:rPr>
      </w:pPr>
    </w:p>
    <w:p w14:paraId="4C39622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ноября (5 декабря) 1917 большевистская газета "Правда" заявила, что Максим Горький из "буревестника" превратился в "гагару, которой недоступно счастье битвы" (4962).</w:t>
      </w:r>
    </w:p>
    <w:p w14:paraId="5076E23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D0F10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ноября (5 декабря) 1917 в Киеве открыта Украинская государственная академия искусств (4962).</w:t>
      </w:r>
    </w:p>
    <w:p w14:paraId="19BAA6D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9EE9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ноября (5 декабря) 1917 СНК был объявлен ультиматум Центральной Раде (3263,707), а по другим данным - 4 (17) декабря.</w:t>
      </w:r>
    </w:p>
    <w:p w14:paraId="736D25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382CDA" w14:textId="77777777" w:rsidR="003446BF" w:rsidRPr="00153023" w:rsidRDefault="003446B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22 ноября (5 декабря)</w:t>
      </w:r>
      <w:r w:rsidRPr="00153023">
        <w:rPr>
          <w:rFonts w:ascii="Times New Roman" w:hAnsi="Times New Roman" w:cs="Times New Roman"/>
          <w:color w:val="000000" w:themeColor="text1"/>
          <w:kern w:val="2"/>
          <w:sz w:val="16"/>
          <w:szCs w:val="16"/>
        </w:rPr>
        <w:t xml:space="preserve"> в 1917 году Совнарком России объявляет ультиматум Центральной Раде (14851).</w:t>
      </w:r>
    </w:p>
    <w:p w14:paraId="2F1D8AA0" w14:textId="77777777" w:rsidR="003446BF" w:rsidRPr="00153023" w:rsidRDefault="003446BF" w:rsidP="00153023">
      <w:pPr>
        <w:spacing w:after="0" w:line="240" w:lineRule="auto"/>
        <w:jc w:val="both"/>
        <w:rPr>
          <w:rFonts w:ascii="Times New Roman" w:hAnsi="Times New Roman" w:cs="Times New Roman"/>
          <w:color w:val="000000" w:themeColor="text1"/>
          <w:kern w:val="2"/>
          <w:sz w:val="16"/>
          <w:szCs w:val="16"/>
        </w:rPr>
      </w:pPr>
    </w:p>
    <w:p w14:paraId="7A7F27C7" w14:textId="77777777" w:rsidR="00920A3D" w:rsidRPr="00153023" w:rsidRDefault="00920A3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B25FF97" w14:textId="77777777" w:rsidR="00920A3D" w:rsidRPr="00153023" w:rsidRDefault="00920A3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8094E6" w14:textId="77777777" w:rsidR="00920A3D" w:rsidRPr="00153023" w:rsidRDefault="00920A3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22-23 ноября (5–6 декабря) (ночь) 1917 после нескольких недель неблагоприятных погодных условий Luftstreitkräfte совершает свой первый с октября 1917 года налет на Соединенное Королевство. Девятнадцать бомбардировщиков Gotha и два бомбардировщика Riesenflugzeug атакуют несколькими волнами, нанеся ущерб в размере 100 000 фунтов стерлингов, в основном в Лондоне. Британские зенитные орудия сбивают две готы и их экипажи взяты в плен; третий бомбардировщик и его экипаж пропали без вести. Это последний бомбардировочный налет Германии на Соединенное Королевство до января 1918 года (20341).</w:t>
      </w:r>
    </w:p>
    <w:p w14:paraId="6BDD26ED" w14:textId="77777777" w:rsidR="00920A3D" w:rsidRPr="00153023" w:rsidRDefault="00920A3D" w:rsidP="00153023">
      <w:pPr>
        <w:spacing w:after="0" w:line="240" w:lineRule="auto"/>
        <w:jc w:val="both"/>
        <w:rPr>
          <w:rFonts w:ascii="Times New Roman" w:hAnsi="Times New Roman" w:cs="Times New Roman"/>
          <w:color w:val="0070C0"/>
          <w:sz w:val="16"/>
          <w:szCs w:val="16"/>
        </w:rPr>
      </w:pPr>
    </w:p>
    <w:p w14:paraId="1B5BF76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22E73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22E2B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ноября (6 декабря) 1917 начальник УВВФ разрешил Адаменко поставить оставшиеся “Фарманы XVI” до 20 апреля 1918 г. с удержанием причитающейся по контракту неустойки (11124). После этого решения Василий Федорович воспрянул духом и сделал попытку получить следующий заказ, благоразумно решив вернуться к более простой модели (11124).</w:t>
      </w:r>
    </w:p>
    <w:p w14:paraId="4460F54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AE7A5C" w14:textId="77777777" w:rsidR="00C27B4B" w:rsidRPr="00153023" w:rsidRDefault="00C27B4B" w:rsidP="00153023">
      <w:pPr>
        <w:pStyle w:val="1c"/>
        <w:spacing w:before="0" w:after="0"/>
        <w:jc w:val="both"/>
        <w:rPr>
          <w:color w:val="000000" w:themeColor="text1"/>
          <w:kern w:val="2"/>
          <w:sz w:val="16"/>
          <w:szCs w:val="16"/>
        </w:rPr>
      </w:pPr>
      <w:r w:rsidRPr="00153023">
        <w:rPr>
          <w:color w:val="000000" w:themeColor="text1"/>
          <w:kern w:val="2"/>
          <w:sz w:val="16"/>
          <w:szCs w:val="16"/>
        </w:rPr>
        <w:t>23 ноября (6 декабря) 1917 начальник ведомства разрешил Адаменко поставить оставшиеся «Фарманы XVI» до 20 апреля 1918 г. с удержанием причитающейся по контракту неустойки (12252). После этого решения Василий Федорович воспрянул духом и сделал попытку получить следующий заказ, благоразумно решив вернуться к более простой модели. 30 ноября 1917 г. он направил в УВВФ заявление о готовности построить 15 «Фарманов IV» с поставкой первых пяти через 4 месяца после подписания контракта и остальных — через 6 месяцев. К заявлению была приложена калькуляция, определявшая стоимость одного «Фармана» в 17 721 руб. Но ответ из Управления был неутешительным, хотя и вполне логичным с точки зрения текущего политического момента: Воздушный флот не намеревается в ближайшее время делать новые заказы и уж тем более не нуждается в столь устаревших самолетах (12252).</w:t>
      </w:r>
    </w:p>
    <w:p w14:paraId="7E9905E4" w14:textId="77777777" w:rsidR="00C27B4B" w:rsidRPr="00153023" w:rsidRDefault="00C27B4B" w:rsidP="00153023">
      <w:pPr>
        <w:pStyle w:val="1c"/>
        <w:spacing w:before="0" w:after="0"/>
        <w:jc w:val="both"/>
        <w:rPr>
          <w:color w:val="000000" w:themeColor="text1"/>
          <w:kern w:val="2"/>
          <w:sz w:val="16"/>
          <w:szCs w:val="16"/>
        </w:rPr>
      </w:pPr>
    </w:p>
    <w:p w14:paraId="4F84004D" w14:textId="77777777" w:rsidR="005D2783" w:rsidRPr="00153023" w:rsidRDefault="005D2783" w:rsidP="00153023">
      <w:pPr>
        <w:pStyle w:val="a3"/>
        <w:rPr>
          <w:color w:val="000000" w:themeColor="text1"/>
          <w:kern w:val="2"/>
          <w:lang w:val="ru-RU"/>
        </w:rPr>
      </w:pPr>
      <w:r w:rsidRPr="00153023">
        <w:rPr>
          <w:color w:val="000000" w:themeColor="text1"/>
          <w:kern w:val="2"/>
          <w:lang w:val="ru-RU"/>
        </w:rPr>
        <w:t>23 ноября (6 декабря) 1917 г. УВВФ уведомил Н.С. Сакова о расторжении контракта. В том же письме сообщалось: «...Что касается Вашего предположения о приобретении у Вас изготовленных частей аппаратов, то оно не может быть пока принято, так как надоб</w:t>
      </w:r>
      <w:r w:rsidRPr="00153023">
        <w:rPr>
          <w:color w:val="000000" w:themeColor="text1"/>
          <w:kern w:val="2"/>
          <w:lang w:val="ru-RU"/>
        </w:rPr>
        <w:softHyphen/>
        <w:t>ности в таковых частях в настоящее время не имеется» (15817).</w:t>
      </w:r>
    </w:p>
    <w:p w14:paraId="160C6936" w14:textId="77777777" w:rsidR="005D2783" w:rsidRPr="00153023" w:rsidRDefault="005D2783" w:rsidP="00153023">
      <w:pPr>
        <w:pStyle w:val="a3"/>
        <w:rPr>
          <w:color w:val="000000" w:themeColor="text1"/>
          <w:kern w:val="2"/>
          <w:lang w:val="ru-RU"/>
        </w:rPr>
      </w:pPr>
    </w:p>
    <w:p w14:paraId="752CEAE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73D43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4C3D5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ноября (6 декабря) 1917 Ко</w:t>
      </w:r>
      <w:r w:rsidRPr="00153023">
        <w:rPr>
          <w:rFonts w:ascii="Times New Roman" w:hAnsi="Times New Roman" w:cs="Times New Roman"/>
          <w:color w:val="000000" w:themeColor="text1"/>
          <w:kern w:val="2"/>
          <w:sz w:val="16"/>
          <w:szCs w:val="16"/>
        </w:rPr>
        <w:softHyphen/>
        <w:t>митет по военным и морским делам, образованный в составе СНК был преобразован в Коллегию по управлению военным ведомством, переименованную затем в Народный комиссариат по военным делам (Наркомвоен). В задачи Наркомвоена входили: демократизация и демобилизация старой армии; чистка от “контрреволюционных элементов” бывшего Военного министерства и реорганизация его аппарата, использование военных специалистов, а также создание Красной армии и управле</w:t>
      </w:r>
      <w:r w:rsidRPr="00153023">
        <w:rPr>
          <w:rFonts w:ascii="Times New Roman" w:hAnsi="Times New Roman" w:cs="Times New Roman"/>
          <w:color w:val="000000" w:themeColor="text1"/>
          <w:kern w:val="2"/>
          <w:sz w:val="16"/>
          <w:szCs w:val="16"/>
        </w:rPr>
        <w:softHyphen/>
        <w:t>ние ею. Были ликвидированы политические органы министерства, реорганизованы техни</w:t>
      </w:r>
      <w:r w:rsidRPr="00153023">
        <w:rPr>
          <w:rFonts w:ascii="Times New Roman" w:hAnsi="Times New Roman" w:cs="Times New Roman"/>
          <w:color w:val="000000" w:themeColor="text1"/>
          <w:kern w:val="2"/>
          <w:sz w:val="16"/>
          <w:szCs w:val="16"/>
        </w:rPr>
        <w:softHyphen/>
        <w:t>ческие и снабженческие органы. Наркомвоен осуществлял управление сухопутными войска</w:t>
      </w:r>
      <w:r w:rsidRPr="00153023">
        <w:rPr>
          <w:rFonts w:ascii="Times New Roman" w:hAnsi="Times New Roman" w:cs="Times New Roman"/>
          <w:color w:val="000000" w:themeColor="text1"/>
          <w:kern w:val="2"/>
          <w:sz w:val="16"/>
          <w:szCs w:val="16"/>
        </w:rPr>
        <w:softHyphen/>
        <w:t>ми, учет формируемых соединений, руководство обеспечением и снабжением армии, санитарно-медицинское обслуживание, финансирование армии, разработку уставов и воинских инструкций и др. Центральные учреждения Наркомвоена - отдел, затем Комиссариат по де</w:t>
      </w:r>
      <w:r w:rsidRPr="00153023">
        <w:rPr>
          <w:rFonts w:ascii="Times New Roman" w:hAnsi="Times New Roman" w:cs="Times New Roman"/>
          <w:color w:val="000000" w:themeColor="text1"/>
          <w:kern w:val="2"/>
          <w:sz w:val="16"/>
          <w:szCs w:val="16"/>
        </w:rPr>
        <w:softHyphen/>
        <w:t>мобилизации старой армии; Всероссийская коллегия по формированию Красной армии, за</w:t>
      </w:r>
      <w:r w:rsidRPr="00153023">
        <w:rPr>
          <w:rFonts w:ascii="Times New Roman" w:hAnsi="Times New Roman" w:cs="Times New Roman"/>
          <w:color w:val="000000" w:themeColor="text1"/>
          <w:kern w:val="2"/>
          <w:sz w:val="16"/>
          <w:szCs w:val="16"/>
        </w:rPr>
        <w:softHyphen/>
        <w:t>тем Всероссийский главный штаб; Всероссийское бюро военных комиссаров и др. Военно-оперативное руководство боевыми действиями осуществляли Оперативный отдел штаба Московского военного округа, Революционный полевой штаб при Ставке Верховного глав</w:t>
      </w:r>
      <w:r w:rsidRPr="00153023">
        <w:rPr>
          <w:rFonts w:ascii="Times New Roman" w:hAnsi="Times New Roman" w:cs="Times New Roman"/>
          <w:color w:val="000000" w:themeColor="text1"/>
          <w:kern w:val="2"/>
          <w:sz w:val="16"/>
          <w:szCs w:val="16"/>
        </w:rPr>
        <w:softHyphen/>
        <w:t>нокомандующего и Комитет революционной обороны Петрограда, с марта 1918 г. - Высший военный совет. С сентября 1918 г. оперативное руководство военными действиями осущес</w:t>
      </w:r>
      <w:r w:rsidRPr="00153023">
        <w:rPr>
          <w:rFonts w:ascii="Times New Roman" w:hAnsi="Times New Roman" w:cs="Times New Roman"/>
          <w:color w:val="000000" w:themeColor="text1"/>
          <w:kern w:val="2"/>
          <w:sz w:val="16"/>
          <w:szCs w:val="16"/>
        </w:rPr>
        <w:softHyphen/>
        <w:t>твлял Реввоенсовет Республики, возглавляемый наркомом по военным и морским делам. Местные органы Наркомвоена - военные отделы (10711,666).</w:t>
      </w:r>
    </w:p>
    <w:p w14:paraId="5BD9EDF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8A57B9" w14:textId="77777777" w:rsidR="003446BF" w:rsidRPr="00153023" w:rsidRDefault="003446B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23 ноября (6 декабря)</w:t>
      </w:r>
      <w:r w:rsidRPr="00153023">
        <w:rPr>
          <w:rFonts w:ascii="Times New Roman" w:hAnsi="Times New Roman" w:cs="Times New Roman"/>
          <w:color w:val="000000" w:themeColor="text1"/>
          <w:kern w:val="2"/>
          <w:sz w:val="16"/>
          <w:szCs w:val="16"/>
        </w:rPr>
        <w:t xml:space="preserve"> в 1917 году постановление Совета Народных Комисаров о создании Коллегии народных комиссаров по военным делам (14852).</w:t>
      </w:r>
    </w:p>
    <w:p w14:paraId="205422E2" w14:textId="77777777" w:rsidR="003446BF" w:rsidRPr="00153023" w:rsidRDefault="003446BF" w:rsidP="00153023">
      <w:pPr>
        <w:spacing w:after="0" w:line="240" w:lineRule="auto"/>
        <w:jc w:val="both"/>
        <w:rPr>
          <w:rFonts w:ascii="Times New Roman" w:hAnsi="Times New Roman" w:cs="Times New Roman"/>
          <w:color w:val="000000" w:themeColor="text1"/>
          <w:kern w:val="2"/>
          <w:sz w:val="16"/>
          <w:szCs w:val="16"/>
        </w:rPr>
      </w:pPr>
    </w:p>
    <w:p w14:paraId="56CB074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5E3EE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44D3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23 ноября (6 декабря) 1917 СНК рассмотрел вопрос “О возможности забастовки служащих в правительственных учреждениях во всероссийском масштабе”. В целях противодействия этому было принято решение о создании особой комиссии. На пост председателя комиссии была предложена кандидатура Ф. Э. Дзержинского, которому Совнарком к следующему заседанию поручил представить список членов комиссии и разработать меры борьбы с саботажем. </w:t>
      </w:r>
    </w:p>
    <w:p w14:paraId="6F7760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соответствии с постановлением Совнаркома Дзержинский приступил к организации комиссии по борьбе с контрреволюцией и саботажем. Он пригласил войти в состав комиссии видных большевиков: В. К. Аверина, В. Н. Васильевского, Д. Г. Евсеева, Н. А. Жиделева, И. К. Ксенофонтова, Г. К. Орджоникидзе, Я. X. Петерса, К. А. Петерсона, В. А. Трифонова. 7 декабря все приглашенные, кроме Жиделева и Васильевского, собрались в Смольном для обсуждения вопроса о компетенции и структуре комиссии по борьбе с контрреволюцией и саботажем. </w:t>
      </w:r>
    </w:p>
    <w:p w14:paraId="51BE75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этот же день на заседании СНК, проводившимся под председательством В.И.Ленина, был заслушан доклад Ф.Э.Дзержинского об организации и составе комиссии. СНК постановил назвать комиссию Всероссийской чрезвычайной комиссией при Совете Народных Комиссаров по борьбе с контрреволюцией, саботажем и утвердил ее состав. </w:t>
      </w:r>
    </w:p>
    <w:p w14:paraId="129D70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Было решено создать три отдела - информационный, организационный и отдел борьбы с контрреволюцией и саботажем (11711). </w:t>
      </w:r>
    </w:p>
    <w:p w14:paraId="3CF0E2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3683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ноября (6 декабря) 1917 по приказу СНК были арестованы члены Всероссийской комиссии по выборам в Учредительное собрание и комиссаром Комиссии был назначен М.С.Урицкий (3908,271).</w:t>
      </w:r>
    </w:p>
    <w:p w14:paraId="46723D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BD9B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ноября (6 декабря) 1917 в Петрограде был создан Союз защиты Учредительного Собрания (под пред. В.Н.Филипповского), объединивший правых эсеров, народных социалистов, меньшевиков-оборонцев, кадетов), который просуществовал до января 1918 и создал отделения в Москве, Одессе и Самаре (3908,271).</w:t>
      </w:r>
    </w:p>
    <w:p w14:paraId="2FF85C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F24A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ноября (6 декабря) 1917 Постановлением Совета Народных Комиссаров М.С. Кедров введен в состав коллегии Народного комиссариата по военным делам и назначен заместителем наркомвоена по отделу демобилизации армии (в дальнейшем этот отдел был преобразован в Комиссариат по демобилизации армии). Управление Военным министерством передано коллегии народных комиссаров в составе Н.И. Подвойского, К.А. Мехоношина, Э.М. Склянского и Б.В. Леграна (4216).</w:t>
      </w:r>
    </w:p>
    <w:p w14:paraId="1B1F2B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D080B6" w14:textId="77777777" w:rsidR="00DA796B" w:rsidRPr="00153023" w:rsidRDefault="00DA796B" w:rsidP="00153023">
      <w:pPr>
        <w:pStyle w:val="ae"/>
        <w:spacing w:before="0" w:after="0"/>
        <w:jc w:val="both"/>
        <w:rPr>
          <w:color w:val="000000" w:themeColor="text1"/>
          <w:kern w:val="2"/>
          <w:sz w:val="16"/>
          <w:szCs w:val="16"/>
        </w:rPr>
      </w:pPr>
      <w:r w:rsidRPr="00153023">
        <w:rPr>
          <w:bCs/>
          <w:color w:val="000000" w:themeColor="text1"/>
          <w:kern w:val="2"/>
          <w:sz w:val="16"/>
          <w:szCs w:val="16"/>
        </w:rPr>
        <w:t>23 ноября (6 декабря)</w:t>
      </w:r>
      <w:r w:rsidRPr="00153023">
        <w:rPr>
          <w:color w:val="000000" w:themeColor="text1"/>
          <w:kern w:val="2"/>
          <w:sz w:val="16"/>
          <w:szCs w:val="16"/>
        </w:rPr>
        <w:t xml:space="preserve"> в 1917 году правительством большевиков был издан «Декрет о суде», который отменял старые судебные учреждения и действие старых за</w:t>
      </w:r>
      <w:r w:rsidRPr="00153023">
        <w:rPr>
          <w:color w:val="000000" w:themeColor="text1"/>
          <w:kern w:val="2"/>
          <w:sz w:val="16"/>
          <w:szCs w:val="16"/>
        </w:rPr>
        <w:softHyphen/>
        <w:t>конов, если те противоречили «революционному правосознанию». Владимир Ленин так писал о необходимости судебных реформ: «Безусловной обязанностью пролетарской революции было не реформировать судебные учреждения, а совершенно уничто</w:t>
      </w:r>
      <w:r w:rsidRPr="00153023">
        <w:rPr>
          <w:color w:val="000000" w:themeColor="text1"/>
          <w:kern w:val="2"/>
          <w:sz w:val="16"/>
          <w:szCs w:val="16"/>
        </w:rPr>
        <w:softHyphen/>
        <w:t>жить, смести до основания весь старый суд и его аппарат. Эту необ</w:t>
      </w:r>
      <w:r w:rsidRPr="00153023">
        <w:rPr>
          <w:color w:val="000000" w:themeColor="text1"/>
          <w:kern w:val="2"/>
          <w:sz w:val="16"/>
          <w:szCs w:val="16"/>
        </w:rPr>
        <w:softHyphen/>
        <w:t>ходимую задачу Октябрьская революция выполнила, и выполнила успешно». Аналогичной точки зрения придерживался и большевистский нарком просвещения Анатолий Луначарский: «Долой суды-мумии, алтари умершего права, долой судей-банкиров, готовых на свежей могиле безраздельного господства капитала продолжать пить кровь живых. Да здравствует народ, создающий в своих кипящих, бродящих, как молодое вино, судах, право новое — справедливость для всех, право великого братства и равенства трудящихся!» (17045).</w:t>
      </w:r>
    </w:p>
    <w:p w14:paraId="7AE67060" w14:textId="77777777" w:rsidR="00DA796B" w:rsidRPr="00153023" w:rsidRDefault="00DA796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71FD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ноября (6 декабря) 1917 царская семья была взята под стражу в Тобольске большевиками (2100).</w:t>
      </w:r>
    </w:p>
    <w:p w14:paraId="31225C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4CB2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ноября (6 декабря) 1917 Финляндия - Сейм (3263,710) объявила независимость от России (3481).</w:t>
      </w:r>
    </w:p>
    <w:p w14:paraId="2F6B8B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C6BB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ноября (6 декабря) 1917 по инициативе Сената (2110) Финляндия провозгласила независимость (3263).</w:t>
      </w:r>
    </w:p>
    <w:p w14:paraId="220D3C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DD139B" w14:textId="77777777" w:rsidR="003446BF" w:rsidRPr="00153023" w:rsidRDefault="003446B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23 ноября (6 декабря)</w:t>
      </w:r>
      <w:r w:rsidRPr="00153023">
        <w:rPr>
          <w:rFonts w:ascii="Times New Roman" w:hAnsi="Times New Roman" w:cs="Times New Roman"/>
          <w:color w:val="000000" w:themeColor="text1"/>
          <w:kern w:val="2"/>
          <w:sz w:val="16"/>
          <w:szCs w:val="16"/>
        </w:rPr>
        <w:t xml:space="preserve"> в 1917 году финский сейм провозгласил независимость Финляндии, ранее Великого княжества Финлядского, с XVI века входившего в состав Шведского королевства, а с 1809 года — в состав Российской империи. 31 декабря большевистское правительство России признало за финнами суверенитет, которым те никогда прежде не обладали. 6 декабря отмечается в Финляндии как главный национальный праздник — День независимости (14852).</w:t>
      </w:r>
    </w:p>
    <w:p w14:paraId="6C4616F2" w14:textId="77777777" w:rsidR="003446BF" w:rsidRPr="00153023" w:rsidRDefault="003446BF" w:rsidP="00153023">
      <w:pPr>
        <w:spacing w:after="0" w:line="240" w:lineRule="auto"/>
        <w:jc w:val="both"/>
        <w:rPr>
          <w:rFonts w:ascii="Times New Roman" w:hAnsi="Times New Roman" w:cs="Times New Roman"/>
          <w:color w:val="000000" w:themeColor="text1"/>
          <w:kern w:val="2"/>
          <w:sz w:val="16"/>
          <w:szCs w:val="16"/>
        </w:rPr>
      </w:pPr>
    </w:p>
    <w:p w14:paraId="57EB22A5" w14:textId="77777777" w:rsidR="001C568D" w:rsidRPr="00153023" w:rsidRDefault="001C568D" w:rsidP="00153023">
      <w:pPr>
        <w:pStyle w:val="ae"/>
        <w:spacing w:before="0" w:after="0"/>
        <w:jc w:val="both"/>
        <w:rPr>
          <w:color w:val="000000" w:themeColor="text1"/>
          <w:sz w:val="16"/>
          <w:szCs w:val="16"/>
        </w:rPr>
      </w:pPr>
      <w:r w:rsidRPr="00153023">
        <w:rPr>
          <w:color w:val="000000" w:themeColor="text1"/>
          <w:sz w:val="16"/>
          <w:szCs w:val="16"/>
        </w:rPr>
        <w:t>23 ноября (6 декабря) 1917 финский сейм в одностороннем порядке провозгласил Финляндию независимым государством. 18 (31) декабря Ленин подписал «Постановление Совета Народных Комиссаров о признании независимости Финляндской Республики». В постановлении говорилось: "В ответ на обращение Финляндского Правительства о признании независимости Финляндской Республики Совет Народных Комиссаров в полном согласии с принципами права наций на самоопределение постановляет:</w:t>
      </w:r>
    </w:p>
    <w:p w14:paraId="729D00F6" w14:textId="77777777" w:rsidR="001C568D" w:rsidRPr="00153023" w:rsidRDefault="001C568D" w:rsidP="00153023">
      <w:pPr>
        <w:pStyle w:val="ae"/>
        <w:spacing w:before="0" w:after="0"/>
        <w:jc w:val="both"/>
        <w:rPr>
          <w:color w:val="000000" w:themeColor="text1"/>
          <w:sz w:val="16"/>
          <w:szCs w:val="16"/>
        </w:rPr>
      </w:pPr>
      <w:r w:rsidRPr="00153023">
        <w:rPr>
          <w:color w:val="000000" w:themeColor="text1"/>
          <w:sz w:val="16"/>
          <w:szCs w:val="16"/>
        </w:rPr>
        <w:t>Войти в Центральный Исполнительный комитет с предложением: а) признать государственную независимость Финляндской Республики и б) организовать, по соглашению с Финляндским Правительством, особую Комиссию из представителей обеих сторон для разработки тех практических мероприятий, которые вытекают из отделения Финляндии от России".</w:t>
      </w:r>
    </w:p>
    <w:p w14:paraId="0C3AC239" w14:textId="77777777" w:rsidR="001C568D" w:rsidRPr="00153023" w:rsidRDefault="001C568D" w:rsidP="00153023">
      <w:pPr>
        <w:pStyle w:val="ae"/>
        <w:spacing w:before="0" w:after="0"/>
        <w:jc w:val="both"/>
        <w:rPr>
          <w:color w:val="000000" w:themeColor="text1"/>
          <w:sz w:val="16"/>
          <w:szCs w:val="16"/>
        </w:rPr>
      </w:pPr>
      <w:r w:rsidRPr="00153023">
        <w:rPr>
          <w:color w:val="000000" w:themeColor="text1"/>
          <w:sz w:val="16"/>
          <w:szCs w:val="16"/>
        </w:rPr>
        <w:t>Это постановление Совнаркома лично получил в Смольном Пер Эвинд Свинхувуд, премьер-министр новообразованного государства. Однако предусмотренные в постановлении Совнаркома практические мероприятия по отделению Финляндии от России не успели осуществиться, так как в Финляндии вспыхнула гражданская война. В ночь на 10 января 1918 года[109] начались вооруженные столкновения между шюцкором и отрядами финской Красной Гвардии (18525).</w:t>
      </w:r>
    </w:p>
    <w:p w14:paraId="4539CB11" w14:textId="77777777" w:rsidR="001C568D" w:rsidRPr="00153023" w:rsidRDefault="001C568D" w:rsidP="00153023">
      <w:pPr>
        <w:pStyle w:val="ae"/>
        <w:spacing w:before="0" w:after="0"/>
        <w:jc w:val="both"/>
        <w:rPr>
          <w:color w:val="000000" w:themeColor="text1"/>
          <w:sz w:val="16"/>
          <w:szCs w:val="16"/>
        </w:rPr>
      </w:pPr>
    </w:p>
    <w:p w14:paraId="5530142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08219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BB8413" w14:textId="77777777" w:rsidR="004575E2" w:rsidRPr="00153023" w:rsidRDefault="004575E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23 ноября (6 декабря) 1917 Чикухая Накадзимо и Seibi Каванись создали первую в Японии самолетную фапбрику </w:t>
      </w:r>
      <w:r w:rsidRPr="00153023">
        <w:rPr>
          <w:rFonts w:ascii="Times New Roman" w:hAnsi="Times New Roman" w:cs="Times New Roman"/>
          <w:color w:val="0070C0"/>
          <w:sz w:val="16"/>
          <w:szCs w:val="16"/>
          <w:lang w:val="en-US"/>
        </w:rPr>
        <w:t>Aircraft</w:t>
      </w:r>
      <w:r w:rsidRPr="00153023">
        <w:rPr>
          <w:rFonts w:ascii="Times New Roman" w:hAnsi="Times New Roman" w:cs="Times New Roman"/>
          <w:color w:val="0070C0"/>
          <w:sz w:val="16"/>
          <w:szCs w:val="16"/>
        </w:rPr>
        <w:t xml:space="preserve"> </w:t>
      </w:r>
      <w:r w:rsidRPr="00153023">
        <w:rPr>
          <w:rFonts w:ascii="Times New Roman" w:hAnsi="Times New Roman" w:cs="Times New Roman"/>
          <w:color w:val="0070C0"/>
          <w:sz w:val="16"/>
          <w:szCs w:val="16"/>
          <w:lang w:val="en-US"/>
        </w:rPr>
        <w:t>Manufacturing</w:t>
      </w:r>
      <w:r w:rsidRPr="00153023">
        <w:rPr>
          <w:rFonts w:ascii="Times New Roman" w:hAnsi="Times New Roman" w:cs="Times New Roman"/>
          <w:color w:val="0070C0"/>
          <w:sz w:val="16"/>
          <w:szCs w:val="16"/>
        </w:rPr>
        <w:t xml:space="preserve"> </w:t>
      </w:r>
      <w:r w:rsidRPr="00153023">
        <w:rPr>
          <w:rFonts w:ascii="Times New Roman" w:hAnsi="Times New Roman" w:cs="Times New Roman"/>
          <w:color w:val="0070C0"/>
          <w:sz w:val="16"/>
          <w:szCs w:val="16"/>
          <w:lang w:val="en-US"/>
        </w:rPr>
        <w:t>Work</w:t>
      </w:r>
      <w:r w:rsidRPr="00153023">
        <w:rPr>
          <w:rFonts w:ascii="Times New Roman" w:hAnsi="Times New Roman" w:cs="Times New Roman"/>
          <w:color w:val="0070C0"/>
          <w:sz w:val="16"/>
          <w:szCs w:val="16"/>
        </w:rPr>
        <w:t xml:space="preserve"> </w:t>
      </w:r>
      <w:r w:rsidRPr="00153023">
        <w:rPr>
          <w:rFonts w:ascii="Times New Roman" w:hAnsi="Times New Roman" w:cs="Times New Roman"/>
          <w:color w:val="0070C0"/>
          <w:sz w:val="16"/>
          <w:szCs w:val="16"/>
          <w:lang w:val="en-US"/>
        </w:rPr>
        <w:t>Company</w:t>
      </w:r>
      <w:r w:rsidRPr="00153023">
        <w:rPr>
          <w:rFonts w:ascii="Times New Roman" w:hAnsi="Times New Roman" w:cs="Times New Roman"/>
          <w:color w:val="0070C0"/>
          <w:sz w:val="16"/>
          <w:szCs w:val="16"/>
        </w:rPr>
        <w:t xml:space="preserve"> </w:t>
      </w:r>
      <w:r w:rsidRPr="00153023">
        <w:rPr>
          <w:rFonts w:ascii="Times New Roman" w:hAnsi="Times New Roman" w:cs="Times New Roman"/>
          <w:color w:val="0070C0"/>
          <w:sz w:val="16"/>
          <w:szCs w:val="16"/>
          <w:lang w:val="en-US"/>
        </w:rPr>
        <w:t>Ltd</w:t>
      </w:r>
      <w:r w:rsidRPr="00153023">
        <w:rPr>
          <w:rFonts w:ascii="Times New Roman" w:hAnsi="Times New Roman" w:cs="Times New Roman"/>
          <w:color w:val="0070C0"/>
          <w:sz w:val="16"/>
          <w:szCs w:val="16"/>
        </w:rPr>
        <w:t xml:space="preserve"> (20341).</w:t>
      </w:r>
    </w:p>
    <w:p w14:paraId="12C6C3AB" w14:textId="77777777" w:rsidR="004575E2" w:rsidRPr="00153023" w:rsidRDefault="004575E2" w:rsidP="00153023">
      <w:pPr>
        <w:spacing w:after="0" w:line="240" w:lineRule="auto"/>
        <w:jc w:val="both"/>
        <w:rPr>
          <w:rFonts w:ascii="Times New Roman" w:hAnsi="Times New Roman" w:cs="Times New Roman"/>
          <w:color w:val="0070C0"/>
          <w:sz w:val="16"/>
          <w:szCs w:val="16"/>
        </w:rPr>
      </w:pPr>
    </w:p>
    <w:p w14:paraId="6E4D26D9" w14:textId="77777777" w:rsidR="004575E2" w:rsidRPr="00153023" w:rsidRDefault="004575E2"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23 ноября (6 декабря) 1917 - Предприниматель Тикухэй Hакадзима и офицер-кораблестроитель ВМС Сэйбэй Каваниси на акционерной основе создали авиационный завод под названием «Японское самолетное производство». Это первая авиастроительная компания в Японии (22714).</w:t>
      </w:r>
    </w:p>
    <w:p w14:paraId="20D847B9" w14:textId="77777777" w:rsidR="004575E2" w:rsidRPr="00153023" w:rsidRDefault="004575E2" w:rsidP="00153023">
      <w:pPr>
        <w:spacing w:after="0" w:line="240" w:lineRule="auto"/>
        <w:jc w:val="both"/>
        <w:rPr>
          <w:rFonts w:ascii="Times New Roman" w:hAnsi="Times New Roman" w:cs="Times New Roman"/>
          <w:color w:val="0070C0"/>
          <w:sz w:val="16"/>
          <w:szCs w:val="16"/>
        </w:rPr>
      </w:pPr>
    </w:p>
    <w:p w14:paraId="0A0E7F9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ноября (6 декабря) 1917 в гавани Галифакса (Канада) произошел колоссальный взрыв корабля “Монблан”, перевозящего динамит, около 1600 человек погибли, разрушено около 3 тысяч зданий на берегу (4962).</w:t>
      </w:r>
    </w:p>
    <w:p w14:paraId="6942970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A9D8F1" w14:textId="77777777" w:rsidR="00DA796B" w:rsidRPr="00153023" w:rsidRDefault="00DA796B" w:rsidP="00153023">
      <w:pPr>
        <w:pStyle w:val="ae"/>
        <w:spacing w:before="0" w:after="0"/>
        <w:jc w:val="both"/>
        <w:rPr>
          <w:color w:val="000000" w:themeColor="text1"/>
          <w:kern w:val="2"/>
          <w:sz w:val="16"/>
          <w:szCs w:val="16"/>
        </w:rPr>
      </w:pPr>
      <w:r w:rsidRPr="00153023">
        <w:rPr>
          <w:bCs/>
          <w:color w:val="000000" w:themeColor="text1"/>
          <w:kern w:val="2"/>
          <w:sz w:val="16"/>
          <w:szCs w:val="16"/>
        </w:rPr>
        <w:t>23 ноября (6 декабря)</w:t>
      </w:r>
      <w:r w:rsidRPr="00153023">
        <w:rPr>
          <w:color w:val="000000" w:themeColor="text1"/>
          <w:kern w:val="2"/>
          <w:sz w:val="16"/>
          <w:szCs w:val="16"/>
        </w:rPr>
        <w:t xml:space="preserve"> в 1917 году в порту города Галифакс на востоке Канады взорвался груженый взрывчаткой французский пароход «Монблан». Это ЧП стало одной из крупнейших по числу жертв и масштабам разрушений техногенных катастроф начала XX века, и считается самым мощным взрывом доядерной эпохи.</w:t>
      </w:r>
    </w:p>
    <w:p w14:paraId="20F45BC3" w14:textId="77777777" w:rsidR="00DA796B" w:rsidRPr="00153023" w:rsidRDefault="00DA796B" w:rsidP="00153023">
      <w:pPr>
        <w:pStyle w:val="ae"/>
        <w:spacing w:before="0" w:after="0"/>
        <w:jc w:val="both"/>
        <w:rPr>
          <w:color w:val="000000" w:themeColor="text1"/>
          <w:kern w:val="2"/>
          <w:sz w:val="16"/>
          <w:szCs w:val="16"/>
        </w:rPr>
      </w:pPr>
      <w:r w:rsidRPr="00153023">
        <w:rPr>
          <w:color w:val="000000" w:themeColor="text1"/>
          <w:kern w:val="2"/>
          <w:sz w:val="16"/>
          <w:szCs w:val="16"/>
        </w:rPr>
        <w:t>Французский военный транспорт «Монблан» следовал из Нью-Йорка во Францию, на его борту находились более 2500 тыс. тонн различных взрывчатых материалов — тротил, пироксилин, бензол и пикриновая кислота. В порт Галифакса «Монблан» зашел в ожидании формирования очередного конвоя, в составе которых во избежание потерь от германских подводных лодок в Европу шли большинство судов союзников по Антанте.</w:t>
      </w:r>
    </w:p>
    <w:p w14:paraId="597102E2" w14:textId="77777777" w:rsidR="00DA796B" w:rsidRPr="00153023" w:rsidRDefault="00DA796B" w:rsidP="00153023">
      <w:pPr>
        <w:pStyle w:val="ae"/>
        <w:spacing w:before="0" w:after="0"/>
        <w:jc w:val="both"/>
        <w:rPr>
          <w:color w:val="000000" w:themeColor="text1"/>
          <w:kern w:val="2"/>
          <w:sz w:val="16"/>
          <w:szCs w:val="16"/>
        </w:rPr>
      </w:pPr>
      <w:r w:rsidRPr="00153023">
        <w:rPr>
          <w:color w:val="000000" w:themeColor="text1"/>
          <w:kern w:val="2"/>
          <w:sz w:val="16"/>
          <w:szCs w:val="16"/>
        </w:rPr>
        <w:t>В гавани «Монблан» на смог разминуться с шедшим навстречу норвежским пароходом «Имо». Как показало позже расследование, оба капитана совершали рискованные маневры, и в итоге около 8 часов утра 6 декабря «Имо» протаранил «Монблан» в правый борт. При ударе были повреждены несколько бочек с бензолом, который растекся по палубам. Капитан «Имо», стремясь освободить нос своего корабля, дал задний ход, в результате чего от трения и ударов металлических частей полетели искры, от который загорелся бензол. Зная, насколько опасный груз они везут, капитан «Монблана» сразу же дал команду экипажу спустить шлюпки и покинуть судно. Все моряки благополучно добрались до берега, сам же «Монблан», неуправляемый и охваченный огнем, вынесло к пирсу.</w:t>
      </w:r>
    </w:p>
    <w:p w14:paraId="5F887709" w14:textId="77777777" w:rsidR="00DA796B" w:rsidRPr="00153023" w:rsidRDefault="00DA796B" w:rsidP="00153023">
      <w:pPr>
        <w:pStyle w:val="ae"/>
        <w:spacing w:before="0" w:after="0"/>
        <w:jc w:val="both"/>
        <w:rPr>
          <w:color w:val="000000" w:themeColor="text1"/>
          <w:kern w:val="2"/>
          <w:sz w:val="16"/>
          <w:szCs w:val="16"/>
        </w:rPr>
      </w:pPr>
      <w:r w:rsidRPr="00153023">
        <w:rPr>
          <w:color w:val="000000" w:themeColor="text1"/>
          <w:kern w:val="2"/>
          <w:sz w:val="16"/>
          <w:szCs w:val="16"/>
        </w:rPr>
        <w:t>Взрыв чудовищной силы прогремел около 9.06 по местному времени. Все здания в радиусе около 2,5 км — в общей сложности около 1600 — были разрушены полностью, повреждены более 12 000 зданий, взрывной волной окна и двери в некоторых домах выбило на расстоянии почти 30 км от порта. Фактически была разрушена почти половина города. Над местом взрыва на высоту почти 4 км поднялось огромное облако, а кусок обшивки «Монблана» весом более центнера позднее нашли в лесу в 19 километрах от порта.</w:t>
      </w:r>
    </w:p>
    <w:p w14:paraId="114B736E" w14:textId="77777777" w:rsidR="00DA796B" w:rsidRPr="00153023" w:rsidRDefault="00DA796B" w:rsidP="00153023">
      <w:pPr>
        <w:pStyle w:val="ae"/>
        <w:spacing w:before="0" w:after="0"/>
        <w:jc w:val="both"/>
        <w:rPr>
          <w:color w:val="000000" w:themeColor="text1"/>
          <w:kern w:val="2"/>
          <w:sz w:val="16"/>
          <w:szCs w:val="16"/>
        </w:rPr>
      </w:pPr>
      <w:r w:rsidRPr="00153023">
        <w:rPr>
          <w:color w:val="000000" w:themeColor="text1"/>
          <w:kern w:val="2"/>
          <w:sz w:val="16"/>
          <w:szCs w:val="16"/>
        </w:rPr>
        <w:t>Около 2000 человек погибли от удара взрывной волны и под обломками кораблей и зданий, заживо сгорели во вспыхнувших пожарах. Еще около 2000 тысяч человек пропали без вести, почти 10 тысяч моряков и жителей города получили ранения. Зрение при этом потеряли порядка 400 человек — когда на «Монблане» начался пожар, многие жители прильнули к окнам посмотреть, что там происходит, и их посекло осколками стекол.</w:t>
      </w:r>
    </w:p>
    <w:p w14:paraId="169810AA" w14:textId="77777777" w:rsidR="00DA796B" w:rsidRPr="00153023" w:rsidRDefault="00DA796B" w:rsidP="00153023">
      <w:pPr>
        <w:pStyle w:val="ae"/>
        <w:spacing w:before="0" w:after="0"/>
        <w:jc w:val="both"/>
        <w:rPr>
          <w:color w:val="000000" w:themeColor="text1"/>
          <w:kern w:val="2"/>
          <w:sz w:val="16"/>
          <w:szCs w:val="16"/>
        </w:rPr>
      </w:pPr>
      <w:r w:rsidRPr="00153023">
        <w:rPr>
          <w:color w:val="000000" w:themeColor="text1"/>
          <w:kern w:val="2"/>
          <w:sz w:val="16"/>
          <w:szCs w:val="16"/>
        </w:rPr>
        <w:t>Разбирательство о степени вины выживших капитана «Монблана» и находившегося на его борту местного лоцмана шло три месяца (капитан парохода «Имо» погиб при взрыве), оба ненадолго оказались в тюрьме, но в целом отделались «легким испугом». Чуть позже, после рассмотрения дела Верховным судом Канады капитан и лоцман «Монблана» были освобождены, и им даже вернули лицензии судоводителей, а в 1931 году, в связи с выходом на пенсию, капитан «Монблана» был даже награжден орденом Почетного легиона.</w:t>
      </w:r>
    </w:p>
    <w:p w14:paraId="62C40B18" w14:textId="77777777" w:rsidR="00DA796B" w:rsidRPr="00153023" w:rsidRDefault="00DA796B" w:rsidP="00153023">
      <w:pPr>
        <w:pStyle w:val="ae"/>
        <w:spacing w:before="0" w:after="0"/>
        <w:jc w:val="both"/>
        <w:rPr>
          <w:color w:val="000000" w:themeColor="text1"/>
          <w:kern w:val="2"/>
          <w:sz w:val="16"/>
          <w:szCs w:val="16"/>
        </w:rPr>
      </w:pPr>
      <w:r w:rsidRPr="00153023">
        <w:rPr>
          <w:color w:val="000000" w:themeColor="text1"/>
          <w:kern w:val="2"/>
          <w:sz w:val="16"/>
          <w:szCs w:val="16"/>
        </w:rPr>
        <w:t>Подобная трагедия чуть раньше, в октябре 1916 года произошла в порту Архангельска. Правда, там причиной взрыва стала диверсия германского агента</w:t>
      </w:r>
      <w:r w:rsidR="00EA5EB3" w:rsidRPr="00153023">
        <w:rPr>
          <w:color w:val="000000" w:themeColor="text1"/>
          <w:kern w:val="2"/>
          <w:sz w:val="16"/>
          <w:szCs w:val="16"/>
        </w:rPr>
        <w:t xml:space="preserve"> (17045)</w:t>
      </w:r>
      <w:r w:rsidRPr="00153023">
        <w:rPr>
          <w:color w:val="000000" w:themeColor="text1"/>
          <w:kern w:val="2"/>
          <w:sz w:val="16"/>
          <w:szCs w:val="16"/>
        </w:rPr>
        <w:t>.</w:t>
      </w:r>
    </w:p>
    <w:p w14:paraId="15EA808C" w14:textId="77777777" w:rsidR="00DA796B" w:rsidRPr="00153023" w:rsidRDefault="00DA796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5232C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C7203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F4D3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ноября (3263,710) (6 декабря) 1917 в 9 часов утра произошел взрыв французского парохода в проливе Те-Нарроус у побережья Канады из-за столкновения с норвежским грузовым пароходом. Все здания по берегам пролива в Галифаксе были разрушены и погибло от 2000 до 3000 чел., 9000 б. ранены и 25000 остались без крова (3263,710).</w:t>
      </w:r>
    </w:p>
    <w:p w14:paraId="6773CF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E25FA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77D6E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F5B7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ноября (7 декабря) 1917 вступил в действие договор о прекращении военных действий на фронтах Советской России с Германией, Австро-Венгрией и Турцией, заключенный на мирной конференции в Брест-Литовске (4216).</w:t>
      </w:r>
    </w:p>
    <w:p w14:paraId="5A975E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216E94" w14:textId="77777777" w:rsidR="003446BF" w:rsidRPr="00153023" w:rsidRDefault="003446BF"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24 ноября (7 декабря) 1917 Командир 1-й баг подполковник А.А.Казаков вынужденно подписал приказ прекратить всякие полеты по постановлению Военно-революционного комитета. Приказ подписал и комиссар солдат Рыжков. После бесконечных собраний и выборов солдатских комитетов в дивизионе, группе и отрядах 9 декабря авиагруппу возглавил летчик-солдат И.У.Павлов. 19 декабря на общем собрании 19-го. Казакова выбрали командиром отряда, которым он командовал еще в середине войны (15464).</w:t>
      </w:r>
    </w:p>
    <w:p w14:paraId="299C24B8" w14:textId="77777777" w:rsidR="003446BF" w:rsidRPr="00153023" w:rsidRDefault="003446BF" w:rsidP="00153023">
      <w:pPr>
        <w:pStyle w:val="2"/>
        <w:spacing w:before="0" w:beforeAutospacing="0" w:after="0" w:afterAutospacing="0"/>
        <w:jc w:val="both"/>
        <w:rPr>
          <w:b w:val="0"/>
          <w:color w:val="000000" w:themeColor="text1"/>
          <w:kern w:val="2"/>
          <w:sz w:val="16"/>
          <w:szCs w:val="16"/>
        </w:rPr>
      </w:pPr>
    </w:p>
    <w:p w14:paraId="6639718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4C5E5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FD3B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ноября (7 декабря) 1917 собрались в Смольном для обсуждения вопроса о компетенции и структуре комиссии по борьбе с контрреволюцией и саботажем.</w:t>
      </w:r>
    </w:p>
    <w:p w14:paraId="6BDB2E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этот же день на заседании СНК, проводившимся под председательством В.И.Ленина, был заслушан доклад Ф.Э.Дзержинского об организации и составе комиссии. СНК постановил назвать комиссию Всероссийской чрезвычайной комиссией при Совете Народных Комиссаров по борьбе с контрреволюцией, саботажем и утвердил ее состав. </w:t>
      </w:r>
    </w:p>
    <w:p w14:paraId="5282D6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Было решено создать три отдела - информационный, организационный и отдел борьбы с контрреволюцией и саботажем (11711). </w:t>
      </w:r>
    </w:p>
    <w:p w14:paraId="005F8F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19DDC9" w14:textId="77777777" w:rsidR="001B016C" w:rsidRPr="00153023" w:rsidRDefault="001B016C"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К 24 ноября (7 декабря) 1917 ресурсы наличности в банках были исчерпаны. 25 ноября (8 декабря) в день зарплаты банки открылись лишь для того, чтобы выдать чеки на Госбанк. До 29 ноября (12 декабря) петроградские банки не работали )18085).</w:t>
      </w:r>
    </w:p>
    <w:p w14:paraId="145E5498" w14:textId="77777777" w:rsidR="001B016C" w:rsidRPr="00153023" w:rsidRDefault="001B016C" w:rsidP="00153023">
      <w:pPr>
        <w:spacing w:after="0" w:line="240" w:lineRule="auto"/>
        <w:jc w:val="both"/>
        <w:rPr>
          <w:rFonts w:ascii="Times New Roman" w:eastAsia="Times New Roman" w:hAnsi="Times New Roman" w:cs="Times New Roman"/>
          <w:color w:val="000000" w:themeColor="text1"/>
          <w:sz w:val="16"/>
          <w:szCs w:val="16"/>
          <w:lang w:eastAsia="ru-RU"/>
        </w:rPr>
      </w:pPr>
    </w:p>
    <w:p w14:paraId="01E014B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ноября (7 декабря) 1917 большевик Артем-Сергеев избран главой Харьковского Совета и губернского ревкома (4962).</w:t>
      </w:r>
    </w:p>
    <w:p w14:paraId="0C87DE5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688C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December 7, 1917 Finland declares independence (1036).</w:t>
      </w:r>
    </w:p>
    <w:p w14:paraId="6CE277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164E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ноября (7 декабря) 1917 Финляндия провозгласила независимость (1348,88).</w:t>
      </w:r>
    </w:p>
    <w:p w14:paraId="3DD969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B2718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0BB24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8FC4C1" w14:textId="77777777" w:rsidR="00AC4F19" w:rsidRPr="00153023" w:rsidRDefault="00AC4F19"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24 ноября (7 декабря) 1917 битва при Камбре подходит к концу, 10 немецких штурмовых эскадрилий оказали непосредственную авиационную поддержку немецким наземным войскам во время 17-дневного боя. Немецкие штурмовики сыграли ключевую роль в остановке британского наступления, убедив Luftstreitkrafte в необходимости наличия постоянных штурмовых сил (20341).</w:t>
      </w:r>
    </w:p>
    <w:p w14:paraId="327C099D" w14:textId="77777777" w:rsidR="00AC4F19" w:rsidRPr="00153023" w:rsidRDefault="00AC4F19" w:rsidP="00153023">
      <w:pPr>
        <w:spacing w:after="0" w:line="240" w:lineRule="auto"/>
        <w:jc w:val="both"/>
        <w:rPr>
          <w:rFonts w:ascii="Times New Roman" w:hAnsi="Times New Roman" w:cs="Times New Roman"/>
          <w:color w:val="0070C0"/>
          <w:sz w:val="16"/>
          <w:szCs w:val="16"/>
        </w:rPr>
      </w:pPr>
    </w:p>
    <w:p w14:paraId="367B2E15" w14:textId="77777777" w:rsidR="00384421" w:rsidRPr="00153023" w:rsidRDefault="00384421" w:rsidP="00153023">
      <w:pPr>
        <w:pStyle w:val="ae"/>
        <w:spacing w:before="0" w:after="0"/>
        <w:jc w:val="both"/>
        <w:rPr>
          <w:color w:val="000000" w:themeColor="text1"/>
          <w:kern w:val="2"/>
          <w:sz w:val="16"/>
          <w:szCs w:val="16"/>
        </w:rPr>
      </w:pPr>
      <w:r w:rsidRPr="00153023">
        <w:rPr>
          <w:color w:val="000000" w:themeColor="text1"/>
          <w:kern w:val="2"/>
          <w:sz w:val="16"/>
          <w:szCs w:val="16"/>
        </w:rPr>
        <w:t>24 ноября (7 декабря) 1917 английское командование завершило отвод войск на исходные позиции после неудачного наступления, предпринятого в районе городка Камбре на севере Франции. Это ознаменовало окончание одноименной битвы, вошедшей в историю благодаря первому опыту массированного применения танков.</w:t>
      </w:r>
    </w:p>
    <w:p w14:paraId="2EA3B3AC" w14:textId="77777777" w:rsidR="00384421" w:rsidRPr="00153023" w:rsidRDefault="00384421" w:rsidP="00153023">
      <w:pPr>
        <w:pStyle w:val="ae"/>
        <w:spacing w:before="0" w:after="0"/>
        <w:jc w:val="both"/>
        <w:rPr>
          <w:color w:val="000000" w:themeColor="text1"/>
          <w:kern w:val="2"/>
          <w:sz w:val="16"/>
          <w:szCs w:val="16"/>
        </w:rPr>
      </w:pPr>
      <w:r w:rsidRPr="00153023">
        <w:rPr>
          <w:color w:val="000000" w:themeColor="text1"/>
          <w:kern w:val="2"/>
          <w:sz w:val="16"/>
          <w:szCs w:val="16"/>
        </w:rPr>
        <w:t>Британские войска планировали прорвать под Камбре германские укрепления, бросив в бой почти 400 танков. Им действительно удалось быстро, всего за несколько часов взломать сразу три линии обороны противника, но потом наступление англичан остановилось из-за несогласованности между разными подразделениями. Немцы же успели стянуть резервы и нанесли контрудар, пытаясь окружить британцев. В итоге стороны вернулись на исходные позиции. При этом англичане потеряли большую часть своих танков.</w:t>
      </w:r>
    </w:p>
    <w:p w14:paraId="5930915E" w14:textId="77777777" w:rsidR="00384421" w:rsidRPr="00153023" w:rsidRDefault="00384421" w:rsidP="00153023">
      <w:pPr>
        <w:pStyle w:val="ae"/>
        <w:spacing w:before="0" w:after="0"/>
        <w:jc w:val="both"/>
        <w:rPr>
          <w:color w:val="000000" w:themeColor="text1"/>
          <w:kern w:val="2"/>
          <w:sz w:val="16"/>
          <w:szCs w:val="16"/>
        </w:rPr>
      </w:pPr>
      <w:r w:rsidRPr="00153023">
        <w:rPr>
          <w:color w:val="000000" w:themeColor="text1"/>
          <w:kern w:val="2"/>
          <w:sz w:val="16"/>
          <w:szCs w:val="16"/>
        </w:rPr>
        <w:t>По итогам Битвы при Камбре стороны понесли одинаковые потери — примерно по 45 тыс. убитыми, ранеными и пленными. С точки зрения развития военного искусства, военные историки оценивают ее как первый успешный опыт массированного танкового удара, взаимодействия разных родов войск, а также отработки противотанковой обороны. Русский военный историк, генерал Андрей Зайончковский отмечал, что «можно считать, что проблема механизации армии ведет свое начало отсюда» (17045).</w:t>
      </w:r>
    </w:p>
    <w:p w14:paraId="3745B2B8" w14:textId="77777777" w:rsidR="00384421" w:rsidRPr="00153023" w:rsidRDefault="00384421"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E602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ноября (7 декабря) 1917 США объявили войну Австро-Венгрии (2100).</w:t>
      </w:r>
    </w:p>
    <w:p w14:paraId="1DEA8CD0" w14:textId="3855FAB0"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7EF2E6" w14:textId="6FA91BC7" w:rsidR="00483AEB" w:rsidRPr="00153023" w:rsidRDefault="00483AEB" w:rsidP="00153023">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B6E636B" w14:textId="77777777" w:rsidR="00483AEB" w:rsidRPr="00153023" w:rsidRDefault="00483AEB" w:rsidP="00153023">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259E4A2B" w14:textId="77777777" w:rsidR="00483AEB" w:rsidRPr="00153023" w:rsidRDefault="00483AE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25 ноября (8 декабря) 1917 г.</w:t>
      </w:r>
    </w:p>
    <w:p w14:paraId="44901E2D" w14:textId="77777777" w:rsidR="00483AEB" w:rsidRPr="00153023" w:rsidRDefault="00483AE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Отношение штаба Военно-революционного комитета заводскому комитету воздухоплавательного завода «В. А. Лебедев» о задержке самолетов и моторов для пополнения Нго авиационного отряда ВРК.</w:t>
      </w:r>
    </w:p>
    <w:p w14:paraId="67E273EB" w14:textId="77777777" w:rsidR="00483AEB" w:rsidRPr="00153023" w:rsidRDefault="00483AE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25 ноября 1917 г.</w:t>
      </w:r>
    </w:p>
    <w:p w14:paraId="7585FAD3" w14:textId="77777777" w:rsidR="00483AEB" w:rsidRPr="00153023" w:rsidRDefault="00483AE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4150</w:t>
      </w:r>
    </w:p>
    <w:p w14:paraId="2FF4658B" w14:textId="77777777" w:rsidR="00483AEB" w:rsidRPr="00153023" w:rsidRDefault="00483AE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Прошу задержать все аппараты и моторы немецких систем для пополнения 1-го авиационного отряда Военно-революционного комитета; об отремонтированных аппаратах и моторах известить комиссара тов. Можаева.</w:t>
      </w:r>
    </w:p>
    <w:p w14:paraId="4DE846C2" w14:textId="77777777" w:rsidR="00483AEB" w:rsidRPr="00153023" w:rsidRDefault="00483AE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 сведениям директора завода, инженера С. Заблоцкого имеются у вас моторы — Бенц 220 Н. Р., Майбах два 220 Н. Р. и еще 212 Н. Р., 200 Н. Р. и аппарат системы Румплера двухмоторный.</w:t>
      </w:r>
    </w:p>
    <w:p w14:paraId="62EF6255" w14:textId="77777777" w:rsidR="00483AEB" w:rsidRPr="00153023" w:rsidRDefault="00483AE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Главнокомандующий Петроградским военным округом народный комиссар Антонов</w:t>
      </w:r>
    </w:p>
    <w:p w14:paraId="149C3943" w14:textId="77777777" w:rsidR="00483AEB" w:rsidRPr="00153023" w:rsidRDefault="00483AE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За начальника штаба Василевский</w:t>
      </w:r>
    </w:p>
    <w:p w14:paraId="484D85C6" w14:textId="77777777" w:rsidR="00483AEB" w:rsidRPr="00153023" w:rsidRDefault="00483AE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Адъютант</w:t>
      </w:r>
    </w:p>
    <w:p w14:paraId="6111CCE0" w14:textId="77777777" w:rsidR="00483AEB" w:rsidRPr="00153023" w:rsidRDefault="00483AE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Член контрольной комиссии Шарутин</w:t>
      </w:r>
    </w:p>
    <w:p w14:paraId="02EDA650" w14:textId="77777777" w:rsidR="00483AEB" w:rsidRPr="00153023" w:rsidRDefault="00483AE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 27, л. 10. Подлинник (20587).</w:t>
      </w:r>
    </w:p>
    <w:p w14:paraId="721204FB" w14:textId="77777777" w:rsidR="00483AEB" w:rsidRPr="00153023" w:rsidRDefault="00483AEB" w:rsidP="00153023">
      <w:pPr>
        <w:spacing w:after="0" w:line="240" w:lineRule="auto"/>
        <w:jc w:val="both"/>
        <w:rPr>
          <w:rFonts w:ascii="Times New Roman" w:hAnsi="Times New Roman" w:cs="Times New Roman"/>
          <w:color w:val="0070C0"/>
          <w:sz w:val="16"/>
          <w:szCs w:val="16"/>
        </w:rPr>
      </w:pPr>
    </w:p>
    <w:p w14:paraId="4A28CF58" w14:textId="77777777" w:rsidR="001A7088" w:rsidRPr="00153023" w:rsidRDefault="001A708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1AA73D43" w14:textId="77777777" w:rsidR="001A7088" w:rsidRPr="00153023" w:rsidRDefault="001A708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E5E219" w14:textId="77777777" w:rsidR="001A7088" w:rsidRPr="00153023" w:rsidRDefault="001A7088" w:rsidP="00153023">
      <w:pPr>
        <w:pStyle w:val="p1"/>
        <w:spacing w:before="0" w:beforeAutospacing="0" w:after="0" w:afterAutospacing="0"/>
        <w:jc w:val="both"/>
        <w:rPr>
          <w:color w:val="000000" w:themeColor="text1"/>
          <w:sz w:val="16"/>
          <w:szCs w:val="16"/>
        </w:rPr>
      </w:pPr>
      <w:r w:rsidRPr="00153023">
        <w:rPr>
          <w:color w:val="000000" w:themeColor="text1"/>
          <w:sz w:val="16"/>
          <w:szCs w:val="16"/>
        </w:rPr>
        <w:t>25 ноября</w:t>
      </w:r>
      <w:r w:rsidRPr="00153023">
        <w:rPr>
          <w:rStyle w:val="a7"/>
          <w:rFonts w:eastAsiaTheme="majorEastAsia"/>
          <w:b w:val="0"/>
          <w:color w:val="000000" w:themeColor="text1"/>
          <w:sz w:val="16"/>
          <w:szCs w:val="16"/>
        </w:rPr>
        <w:t xml:space="preserve"> (8 декабря)</w:t>
      </w:r>
      <w:r w:rsidRPr="00153023">
        <w:rPr>
          <w:color w:val="000000" w:themeColor="text1"/>
          <w:sz w:val="16"/>
          <w:szCs w:val="16"/>
        </w:rPr>
        <w:t xml:space="preserve"> 1917 года СНК, заслушав доклад А.Г. Шляпникова о проекте декрета о передаче Особого совещания по обороне государства в ведение Наркомата торговли и промышленности, утвердил проект[208]. Через 2 дня СНК обсудил предложение В.И. Ленина об организации особой комиссии для проведения в жизнь социалистической политики в области финансовой и экономической. По итогам был принят ленинский же проект постановления о поручении зампреду Особого совещания по обороне большевику П.А. Козьмину, сформировать комиссию из 2–3 инженеров и направить её в Особое совещание для контроля и составления общего плана демобилизации промышленности»[209] (18385).</w:t>
      </w:r>
    </w:p>
    <w:p w14:paraId="3A1F99BF" w14:textId="77777777" w:rsidR="001A7088" w:rsidRPr="00153023" w:rsidRDefault="001A7088" w:rsidP="00153023">
      <w:pPr>
        <w:pStyle w:val="p1"/>
        <w:spacing w:before="0" w:beforeAutospacing="0" w:after="0" w:afterAutospacing="0"/>
        <w:jc w:val="both"/>
        <w:rPr>
          <w:color w:val="000000" w:themeColor="text1"/>
          <w:sz w:val="16"/>
          <w:szCs w:val="16"/>
        </w:rPr>
      </w:pPr>
    </w:p>
    <w:p w14:paraId="695A04D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3D7948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EED6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ноября (8 декабря) 1917 Совет Народных Комиссаров назначил Э. М. Склянского верховным комиссаром при Ставке верховного главнокомандующего (4216).</w:t>
      </w:r>
    </w:p>
    <w:p w14:paraId="1597A9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4A18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25 ноября (8 декабря) 1917 для управления ВМФ была создана Верховная морская коллегия (П. Е. Дыбенко, И. И. Вахрамеев, М. В. Иванов, Ф. Ф. Раскольников, В. В. Ковальский). Съезд избрал Морскую секцию ВЦИК (законодательный совет морского ведомства), заменившую Адмпралтейств-совет. Председателем этой секции был избран большевик А. В. Баранов (затем В. Ф. Полухин). По решению съезда руководство флотами (флотилиями) передавалось центральным комитетам флотов (флотилий). Во все управления, учреждения, ведомства, на флоты и флотилии были назначены комиссары, ВМРК был упразднен. </w:t>
      </w:r>
    </w:p>
    <w:p w14:paraId="13ADED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Съезд способствовал дальнейшему сплочению военных моряков вокруг большевистской партии и Советского правительства, определил программу демократизации ВМФ и меры по ее осуществлению (11712).</w:t>
      </w:r>
    </w:p>
    <w:p w14:paraId="127422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61DE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ноября (8 декабря) 1917 красногвардейцы захватили Харьков (3263,715).</w:t>
      </w:r>
    </w:p>
    <w:p w14:paraId="21AA1D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33C2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25-28 ноября (8-11 декабря) 1917 состоялись первые столкновения с войсками Корнилова и Каледина на Дону. г Дутов начал переворот в Оренбурге (2239).</w:t>
      </w:r>
    </w:p>
    <w:p w14:paraId="5AC827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A9CDD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ноября (8 декабря) 1917 солдаты захватили штаб 11-й русской армии, отстранив ее командиров от руководства (4962).</w:t>
      </w:r>
    </w:p>
    <w:p w14:paraId="4C496EF7"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32E1B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30AA1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D9A1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ноября (8 декабря) 1917 закончил работу Чрезвычайный Всероссийский съезд Советов крестьянских депутатов (3481).</w:t>
      </w:r>
    </w:p>
    <w:p w14:paraId="4D22A3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F1C7A2" w14:textId="77777777" w:rsidR="00DA796B" w:rsidRPr="00153023" w:rsidRDefault="00DA796B" w:rsidP="00153023">
      <w:pPr>
        <w:pStyle w:val="ae"/>
        <w:spacing w:before="0" w:after="0"/>
        <w:jc w:val="both"/>
        <w:rPr>
          <w:color w:val="000000" w:themeColor="text1"/>
          <w:kern w:val="2"/>
          <w:sz w:val="16"/>
          <w:szCs w:val="16"/>
        </w:rPr>
      </w:pPr>
      <w:r w:rsidRPr="00153023">
        <w:rPr>
          <w:color w:val="000000" w:themeColor="text1"/>
          <w:kern w:val="2"/>
          <w:sz w:val="16"/>
          <w:szCs w:val="16"/>
        </w:rPr>
        <w:t>25 ноября (8 декабря) 1917 СНК издал постановление «О монопольном распоряжении государства сельскохозяйственными машинами и орудиями» (17045).</w:t>
      </w:r>
    </w:p>
    <w:p w14:paraId="0A84707D" w14:textId="77777777" w:rsidR="00DA796B" w:rsidRPr="00153023" w:rsidRDefault="00DA796B"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DC2EB3" w14:textId="77777777" w:rsidR="001B016C" w:rsidRPr="00153023" w:rsidRDefault="001B016C"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25 ноября (8 декабря) 1917 г. по докладу В. Р. Менжинского на заседании СНК принимается декрет об упразднении Дворянского земельного и Крестьянского поземельного банков. Это постановление было принято во исполнение декретов о земле и об уничтожении сословных учреждений. Но фактическая работа по ликвидации государственных ипотечных банков началась лишь с декабря 1918 г.1 (18085)</w:t>
      </w:r>
    </w:p>
    <w:p w14:paraId="3AF840D9" w14:textId="77777777" w:rsidR="001B016C" w:rsidRPr="00153023" w:rsidRDefault="001B016C" w:rsidP="00153023">
      <w:pPr>
        <w:spacing w:after="0" w:line="240" w:lineRule="auto"/>
        <w:jc w:val="both"/>
        <w:rPr>
          <w:rFonts w:ascii="Times New Roman" w:eastAsia="Times New Roman" w:hAnsi="Times New Roman" w:cs="Times New Roman"/>
          <w:color w:val="000000" w:themeColor="text1"/>
          <w:sz w:val="16"/>
          <w:szCs w:val="16"/>
          <w:lang w:eastAsia="ru-RU"/>
        </w:rPr>
      </w:pPr>
    </w:p>
    <w:p w14:paraId="60DCAB08" w14:textId="77777777" w:rsidR="001B016C" w:rsidRPr="00153023" w:rsidRDefault="001B016C"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25 ноября (8 декабря) 1917 г. на заседании Совнаркома был представлен проект декрета об отмене косвенных налогов. Известно, что отказ от косвенного обложения был предоктябрьским требованием большевиков. В проекте говорилось, что отменяются все налоги на предметы потребления за исключением налогов на предметы роскоши. Но в следующей же статье документа было записано: "Временно впредь до введения новых прямых налогов, но во всяком случае не более чем на год, налоги, перечисленные в статье 2, сохраняются".20 Таким образом, в проекте декрета объявлялась "декларация о намерениях" отменить косвенные налоги, однако сроки этого были отодвинуты минимум на год.</w:t>
      </w:r>
    </w:p>
    <w:p w14:paraId="0C9A48D2" w14:textId="77777777" w:rsidR="001B016C" w:rsidRPr="00153023" w:rsidRDefault="001B016C"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После Октябрьской революции сельское население по-своему отреагировало на происходившие в стране изменения. Крестьяне первым делом перестали платить налоги, ибо "так они понимали свободу". Вследствие такого положения В. И. Ленин вынужден был обратить внимание на налоговую проблему в своем обращении 18 (5) ноября 1917 г. "К населению": "Ни один трудящийся и работник не потеряет ни копейки; напротив, ему будет оказана помощь. Кроме строжайшего учета и контроля, кроме взимания без утайки налогов, установленных раньше, никаких других мер правительство вводить не хочет" (18085).</w:t>
      </w:r>
    </w:p>
    <w:p w14:paraId="15E85DE2" w14:textId="77777777" w:rsidR="001B016C" w:rsidRPr="00153023" w:rsidRDefault="001B016C" w:rsidP="00153023">
      <w:pPr>
        <w:spacing w:after="0" w:line="240" w:lineRule="auto"/>
        <w:jc w:val="both"/>
        <w:rPr>
          <w:rFonts w:ascii="Times New Roman" w:eastAsia="Times New Roman" w:hAnsi="Times New Roman" w:cs="Times New Roman"/>
          <w:color w:val="000000" w:themeColor="text1"/>
          <w:sz w:val="16"/>
          <w:szCs w:val="16"/>
          <w:lang w:eastAsia="ru-RU"/>
        </w:rPr>
      </w:pPr>
    </w:p>
    <w:p w14:paraId="0E66666B"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ноября (8 декабря) 1917 министры Временного правительства передали из Петропавловской крепости письмо о передачи ими всей власти в России Учредительному собранию (4962).</w:t>
      </w:r>
    </w:p>
    <w:p w14:paraId="0973DD0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F249CD" w14:textId="77777777" w:rsidR="001A7088" w:rsidRPr="00153023" w:rsidRDefault="001A708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25 ноября (8 декабря) 1917. Газета "Утро России" сообщала: "На Сухаревской площади с раннего утра до позднего вечера, несмотря на все события, продолжалась торговля. Здесь можно было купить все: начиная от продуктов и заканчивая дорогими собольими мехами и бриллиантами. После прихода к власти большевиков торговцы боялись, что они установят строгий контроль за торговлей. Действительно, в первые дни своего властвования большевики пытались бороться со спекуляцией, и для этой цели расставили на площадях красногвардейцев, которые конфисковали у спекулянтов продукты и мануфактурные товары и передавали их в районные советы. Однако вскоре блюстители порядка поняли, что контроль над торговлей - доходное дело. Красногвардейцы стали предлагать покупателям за 5-10 рублей содействие в приобретении товара. Солдат во время торга опекаемого им лица подходил и строго обращался к торговцу: "Ты смотри у меня, не дери лишнего". И тут же устанавливал твердую цену на товар" (18685).</w:t>
      </w:r>
    </w:p>
    <w:p w14:paraId="36062087" w14:textId="77777777" w:rsidR="001A7088" w:rsidRPr="00153023" w:rsidRDefault="001A7088" w:rsidP="00153023">
      <w:pPr>
        <w:spacing w:after="0" w:line="240" w:lineRule="auto"/>
        <w:jc w:val="both"/>
        <w:rPr>
          <w:rFonts w:ascii="Times New Roman" w:hAnsi="Times New Roman" w:cs="Times New Roman"/>
          <w:color w:val="000000" w:themeColor="text1"/>
          <w:sz w:val="16"/>
          <w:szCs w:val="16"/>
        </w:rPr>
      </w:pPr>
    </w:p>
    <w:p w14:paraId="241AB9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25-27 ноября (8-10 декабря) 1917 в Коканде прошел 4 съезд мусульман Средней Азии и было создано временное правительство автономного Туркестана (2955).</w:t>
      </w:r>
    </w:p>
    <w:p w14:paraId="3057CB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1CB91B" w14:textId="77777777" w:rsidR="00384421"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FF60165" w14:textId="77777777" w:rsidR="00384421" w:rsidRPr="00153023" w:rsidRDefault="0038442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A06F8F" w14:textId="77777777" w:rsidR="00384421" w:rsidRPr="00153023" w:rsidRDefault="00384421" w:rsidP="00153023">
      <w:pPr>
        <w:pStyle w:val="ae"/>
        <w:spacing w:before="0" w:after="0"/>
        <w:jc w:val="both"/>
        <w:rPr>
          <w:color w:val="000000" w:themeColor="text1"/>
          <w:kern w:val="2"/>
          <w:sz w:val="16"/>
          <w:szCs w:val="16"/>
        </w:rPr>
      </w:pPr>
      <w:r w:rsidRPr="00153023">
        <w:rPr>
          <w:color w:val="000000" w:themeColor="text1"/>
          <w:kern w:val="2"/>
          <w:sz w:val="16"/>
          <w:szCs w:val="16"/>
        </w:rPr>
        <w:t>25 ноября (8 декабря) 1917 после серии успешных атак на турецкие позиции британцы вступили в Вифлеем (город неподалеку от Иерусалима в пределах нынешней Палестинской автономии). 9 декабря турки были вынуждены оставить и Иерусалим. Командующий британскими частями, генерал Эдмунд Алленби поначалу планировал въехать в освобожденный Иерусалим согласно древней традиции, верхом на коне. Однако, из уважения к городу как к священному месту для евреев, христиан и мусульман его убедили войти в ворота города пешком.</w:t>
      </w:r>
    </w:p>
    <w:p w14:paraId="64E4A221" w14:textId="77777777" w:rsidR="00384421" w:rsidRPr="00153023" w:rsidRDefault="00384421" w:rsidP="00153023">
      <w:pPr>
        <w:pStyle w:val="ae"/>
        <w:spacing w:before="0" w:after="0"/>
        <w:jc w:val="both"/>
        <w:rPr>
          <w:color w:val="000000" w:themeColor="text1"/>
          <w:kern w:val="2"/>
          <w:sz w:val="16"/>
          <w:szCs w:val="16"/>
        </w:rPr>
      </w:pPr>
      <w:r w:rsidRPr="00153023">
        <w:rPr>
          <w:color w:val="000000" w:themeColor="text1"/>
          <w:kern w:val="2"/>
          <w:sz w:val="16"/>
          <w:szCs w:val="16"/>
        </w:rPr>
        <w:t>Переход священного города спустя многие столетия вновь в руки христиан стал огромным моральным ударом для Османской империи и настоящим «рождественским подарком» для британцев и евреев. Генерал Алленби установил в остававшемся прифронтовым городе военное положение и разместил гарнизон для охраны Стены плача, Храмовой горы, храма Гроба Господня и других святых мест.</w:t>
      </w:r>
    </w:p>
    <w:p w14:paraId="322CBC62" w14:textId="77777777" w:rsidR="00384421" w:rsidRPr="00153023" w:rsidRDefault="00384421" w:rsidP="00153023">
      <w:pPr>
        <w:pStyle w:val="ae"/>
        <w:spacing w:before="0" w:after="0"/>
        <w:jc w:val="both"/>
        <w:rPr>
          <w:color w:val="000000" w:themeColor="text1"/>
          <w:kern w:val="2"/>
          <w:sz w:val="16"/>
          <w:szCs w:val="16"/>
        </w:rPr>
      </w:pPr>
      <w:r w:rsidRPr="00153023">
        <w:rPr>
          <w:color w:val="000000" w:themeColor="text1"/>
          <w:kern w:val="2"/>
          <w:sz w:val="16"/>
          <w:szCs w:val="16"/>
        </w:rPr>
        <w:t>В ходе боев за Иерусалим англичане потеряли убитыми, ранеными и пленными 18 000 человек, турки — 25 000, в том числе 1800 пленными, а также около 100 артиллерийских орудий (17045).</w:t>
      </w:r>
    </w:p>
    <w:p w14:paraId="7943C0C2" w14:textId="77777777" w:rsidR="00384421" w:rsidRPr="00153023" w:rsidRDefault="0038442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E7DB10" w14:textId="0278D923" w:rsidR="00784795" w:rsidRPr="00153023" w:rsidRDefault="0078479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ACBE416" w14:textId="77777777" w:rsidR="00784795" w:rsidRPr="00153023" w:rsidRDefault="0078479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E97A2B" w14:textId="77777777" w:rsidR="00784795" w:rsidRPr="00153023" w:rsidRDefault="0078479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26 ноября (9 декабря) 1917 в Пскове для предварительной подготовки вопросов Всероссийского воздухоплавательного съезда инспектор по воздухоплаванию Северного фрон</w:t>
      </w:r>
      <w:r w:rsidRPr="00153023">
        <w:rPr>
          <w:rFonts w:ascii="Times New Roman" w:hAnsi="Times New Roman" w:cs="Times New Roman"/>
          <w:color w:val="0070C0"/>
          <w:sz w:val="16"/>
          <w:szCs w:val="16"/>
        </w:rPr>
        <w:softHyphen/>
        <w:t>та созвал съезд воздухопла</w:t>
      </w:r>
      <w:r w:rsidRPr="00153023">
        <w:rPr>
          <w:rFonts w:ascii="Times New Roman" w:hAnsi="Times New Roman" w:cs="Times New Roman"/>
          <w:color w:val="0070C0"/>
          <w:sz w:val="16"/>
          <w:szCs w:val="16"/>
        </w:rPr>
        <w:softHyphen/>
        <w:t>вателей фронта. Каждая часть послала на этот съезд двух делегатов: по одному от офицерского состава и от солдат. Попытка отвлечь внимание делегатов на решение лишь технических вопро</w:t>
      </w:r>
      <w:r w:rsidRPr="00153023">
        <w:rPr>
          <w:rFonts w:ascii="Times New Roman" w:hAnsi="Times New Roman" w:cs="Times New Roman"/>
          <w:color w:val="0070C0"/>
          <w:sz w:val="16"/>
          <w:szCs w:val="16"/>
        </w:rPr>
        <w:softHyphen/>
        <w:t>сов не удалась, съезд избрал своим почётным председателем В.И. Ленина и направил ему при</w:t>
      </w:r>
      <w:r w:rsidRPr="00153023">
        <w:rPr>
          <w:rFonts w:ascii="Times New Roman" w:hAnsi="Times New Roman" w:cs="Times New Roman"/>
          <w:color w:val="0070C0"/>
          <w:sz w:val="16"/>
          <w:szCs w:val="16"/>
        </w:rPr>
        <w:softHyphen/>
        <w:t>ветственную телеграмму. По совету комиссара Северного фронта Б.П. Позерна съезд признал себя неправомочным, так как при выборе деле</w:t>
      </w:r>
      <w:r w:rsidRPr="00153023">
        <w:rPr>
          <w:rFonts w:ascii="Times New Roman" w:hAnsi="Times New Roman" w:cs="Times New Roman"/>
          <w:color w:val="0070C0"/>
          <w:sz w:val="16"/>
          <w:szCs w:val="16"/>
        </w:rPr>
        <w:softHyphen/>
        <w:t>гатов не соблюдались принципы демократии (пропорциональное представительство). Съезд избрал Временный революционный комитет (ВРК) воздухоплавательных частей Северного фронта в составе А.Д. Анощенко, Голубева, Васи</w:t>
      </w:r>
      <w:r w:rsidRPr="00153023">
        <w:rPr>
          <w:rFonts w:ascii="Times New Roman" w:hAnsi="Times New Roman" w:cs="Times New Roman"/>
          <w:color w:val="0070C0"/>
          <w:sz w:val="16"/>
          <w:szCs w:val="16"/>
        </w:rPr>
        <w:softHyphen/>
        <w:t>льева, Парменова, Среднова и Ольденборгера,на который возложили подготовку и созыв право</w:t>
      </w:r>
      <w:r w:rsidRPr="00153023">
        <w:rPr>
          <w:rFonts w:ascii="Times New Roman" w:hAnsi="Times New Roman" w:cs="Times New Roman"/>
          <w:color w:val="0070C0"/>
          <w:sz w:val="16"/>
          <w:szCs w:val="16"/>
        </w:rPr>
        <w:softHyphen/>
        <w:t>мочного демократического съезда воздухоплава</w:t>
      </w:r>
      <w:r w:rsidRPr="00153023">
        <w:rPr>
          <w:rFonts w:ascii="Times New Roman" w:hAnsi="Times New Roman" w:cs="Times New Roman"/>
          <w:color w:val="0070C0"/>
          <w:sz w:val="16"/>
          <w:szCs w:val="16"/>
        </w:rPr>
        <w:softHyphen/>
        <w:t>тельных частей фронта, наблюдение за работой инспектора воздухоплавания фронта и т.д.</w:t>
      </w:r>
    </w:p>
    <w:p w14:paraId="3D00BDFB" w14:textId="77777777" w:rsidR="00784795" w:rsidRPr="00153023" w:rsidRDefault="0078479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6-14 декабря в Пскове состоялся новый съезд воздухоплавателей Северного фронта, на кото</w:t>
      </w:r>
      <w:r w:rsidRPr="00153023">
        <w:rPr>
          <w:rFonts w:ascii="Times New Roman" w:hAnsi="Times New Roman" w:cs="Times New Roman"/>
          <w:color w:val="0070C0"/>
          <w:sz w:val="16"/>
          <w:szCs w:val="16"/>
        </w:rPr>
        <w:softHyphen/>
        <w:t>рый прибыло 72 делегата. На съезде избрали ВРК воздухоплавательных частей Северного фрон</w:t>
      </w:r>
      <w:r w:rsidRPr="00153023">
        <w:rPr>
          <w:rFonts w:ascii="Times New Roman" w:hAnsi="Times New Roman" w:cs="Times New Roman"/>
          <w:color w:val="0070C0"/>
          <w:sz w:val="16"/>
          <w:szCs w:val="16"/>
        </w:rPr>
        <w:softHyphen/>
        <w:t>та в составе девяти человек (два офицера, ун</w:t>
      </w:r>
      <w:r w:rsidRPr="00153023">
        <w:rPr>
          <w:rFonts w:ascii="Times New Roman" w:hAnsi="Times New Roman" w:cs="Times New Roman"/>
          <w:color w:val="0070C0"/>
          <w:sz w:val="16"/>
          <w:szCs w:val="16"/>
        </w:rPr>
        <w:softHyphen/>
        <w:t>тер-офицер, два специалиста, три писаря и один строевой солдат), ставший во главе воздухопла</w:t>
      </w:r>
      <w:r w:rsidRPr="00153023">
        <w:rPr>
          <w:rFonts w:ascii="Times New Roman" w:hAnsi="Times New Roman" w:cs="Times New Roman"/>
          <w:color w:val="0070C0"/>
          <w:sz w:val="16"/>
          <w:szCs w:val="16"/>
        </w:rPr>
        <w:softHyphen/>
        <w:t>вания фронта вместо упразднённой инспекции. Комитет избрал коллегию по управлению воз</w:t>
      </w:r>
      <w:r w:rsidRPr="00153023">
        <w:rPr>
          <w:rFonts w:ascii="Times New Roman" w:hAnsi="Times New Roman" w:cs="Times New Roman"/>
          <w:color w:val="0070C0"/>
          <w:sz w:val="16"/>
          <w:szCs w:val="16"/>
        </w:rPr>
        <w:softHyphen/>
        <w:t>духоплавательными частями округа в составе Фарковича, Ольденборгера и Сорокина. На ВРК возложили также функции снабжения. Команд</w:t>
      </w:r>
      <w:r w:rsidRPr="00153023">
        <w:rPr>
          <w:rFonts w:ascii="Times New Roman" w:hAnsi="Times New Roman" w:cs="Times New Roman"/>
          <w:color w:val="0070C0"/>
          <w:sz w:val="16"/>
          <w:szCs w:val="16"/>
        </w:rPr>
        <w:softHyphen/>
        <w:t>ный состав воздухоплавательных частей поста</w:t>
      </w:r>
      <w:r w:rsidRPr="00153023">
        <w:rPr>
          <w:rFonts w:ascii="Times New Roman" w:hAnsi="Times New Roman" w:cs="Times New Roman"/>
          <w:color w:val="0070C0"/>
          <w:sz w:val="16"/>
          <w:szCs w:val="16"/>
        </w:rPr>
        <w:softHyphen/>
        <w:t>новлением съезда стал исполнительным органом комитета части. Была избрана комиссия для уча</w:t>
      </w:r>
      <w:r w:rsidRPr="00153023">
        <w:rPr>
          <w:rFonts w:ascii="Times New Roman" w:hAnsi="Times New Roman" w:cs="Times New Roman"/>
          <w:color w:val="0070C0"/>
          <w:sz w:val="16"/>
          <w:szCs w:val="16"/>
        </w:rPr>
        <w:softHyphen/>
        <w:t>стия в работе по созыву Всероссийского воздухо</w:t>
      </w:r>
      <w:r w:rsidRPr="00153023">
        <w:rPr>
          <w:rFonts w:ascii="Times New Roman" w:hAnsi="Times New Roman" w:cs="Times New Roman"/>
          <w:color w:val="0070C0"/>
          <w:sz w:val="16"/>
          <w:szCs w:val="16"/>
        </w:rPr>
        <w:softHyphen/>
        <w:t>плавательного съезда, предназначенного объеди</w:t>
      </w:r>
      <w:r w:rsidRPr="00153023">
        <w:rPr>
          <w:rFonts w:ascii="Times New Roman" w:hAnsi="Times New Roman" w:cs="Times New Roman"/>
          <w:color w:val="0070C0"/>
          <w:sz w:val="16"/>
          <w:szCs w:val="16"/>
        </w:rPr>
        <w:softHyphen/>
        <w:t>нить всех работников военного воздухоплавания и воздухоплавательной промышленности.</w:t>
      </w:r>
    </w:p>
    <w:p w14:paraId="60851169" w14:textId="77777777" w:rsidR="00784795" w:rsidRPr="00153023" w:rsidRDefault="0078479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Открывшийся 22 января 1918 г. в Петрогра</w:t>
      </w:r>
      <w:r w:rsidRPr="00153023">
        <w:rPr>
          <w:rFonts w:ascii="Times New Roman" w:hAnsi="Times New Roman" w:cs="Times New Roman"/>
          <w:color w:val="0070C0"/>
          <w:sz w:val="16"/>
          <w:szCs w:val="16"/>
        </w:rPr>
        <w:softHyphen/>
        <w:t>де I Всероссийский воздухоплавательный съезд объявил о солидарности с советской властью и выделил из своего состава Всероссийский воз</w:t>
      </w:r>
      <w:r w:rsidRPr="00153023">
        <w:rPr>
          <w:rFonts w:ascii="Times New Roman" w:hAnsi="Times New Roman" w:cs="Times New Roman"/>
          <w:color w:val="0070C0"/>
          <w:sz w:val="16"/>
          <w:szCs w:val="16"/>
        </w:rPr>
        <w:softHyphen/>
        <w:t>духоплавательный совет, который послал своих представителей во Всероссийскую коллегию по управлению Воздушным флотом Республики, а также образовал бюро по формированию крас</w:t>
      </w:r>
      <w:r w:rsidRPr="00153023">
        <w:rPr>
          <w:rFonts w:ascii="Times New Roman" w:hAnsi="Times New Roman" w:cs="Times New Roman"/>
          <w:color w:val="0070C0"/>
          <w:sz w:val="16"/>
          <w:szCs w:val="16"/>
        </w:rPr>
        <w:softHyphen/>
        <w:t>ных воздухоплавательных отрядов (20120).</w:t>
      </w:r>
    </w:p>
    <w:p w14:paraId="6BF9D111" w14:textId="77777777" w:rsidR="00784795" w:rsidRPr="00153023" w:rsidRDefault="00784795" w:rsidP="00153023">
      <w:pPr>
        <w:spacing w:after="0" w:line="240" w:lineRule="auto"/>
        <w:jc w:val="both"/>
        <w:rPr>
          <w:rFonts w:ascii="Times New Roman" w:hAnsi="Times New Roman" w:cs="Times New Roman"/>
          <w:color w:val="0070C0"/>
          <w:sz w:val="16"/>
          <w:szCs w:val="16"/>
        </w:rPr>
      </w:pPr>
    </w:p>
    <w:p w14:paraId="3746C56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11065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22F6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ноября по 10 декабря (9-23 декабря) 1917 в Петрограде прошел 2-й съезд Советов крестьянских депутатов и на нем уже преобладали левые эсеры, поддерживающие политику большевиков (3908,271).</w:t>
      </w:r>
    </w:p>
    <w:p w14:paraId="215AA8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0E08D9" w14:textId="77777777" w:rsidR="00441081" w:rsidRPr="00153023" w:rsidRDefault="00441081"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26 ноября (9 декабря) 1917</w:t>
      </w:r>
      <w:r w:rsidRPr="00153023">
        <w:rPr>
          <w:color w:val="000000" w:themeColor="text1"/>
          <w:sz w:val="16"/>
          <w:szCs w:val="16"/>
        </w:rPr>
        <w:t xml:space="preserve"> в Петрограде под председательством лидера левых эсеров Марии Спиридоновой начал свою работу II Всероссийский Съезд Советов Крестьянских Депутатов (закончил работу 10 (23) декабря). Большевики потребовали включить в состав съезда представителей воинских частей, настроенных в основном пробольшевистски. Эсеры обвинили большевиков в попытке возродить самодержавие, «</w:t>
      </w:r>
      <w:r w:rsidRPr="00153023">
        <w:rPr>
          <w:rStyle w:val="af0"/>
          <w:i w:val="0"/>
          <w:color w:val="000000" w:themeColor="text1"/>
          <w:sz w:val="16"/>
          <w:szCs w:val="16"/>
        </w:rPr>
        <w:t>при котором вместо Николая будет Ленин</w:t>
      </w:r>
      <w:r w:rsidRPr="00153023">
        <w:rPr>
          <w:color w:val="000000" w:themeColor="text1"/>
          <w:sz w:val="16"/>
          <w:szCs w:val="16"/>
        </w:rPr>
        <w:t>». На обвинения эсеров в том, что «</w:t>
      </w:r>
      <w:r w:rsidRPr="00153023">
        <w:rPr>
          <w:rStyle w:val="af0"/>
          <w:i w:val="0"/>
          <w:color w:val="000000" w:themeColor="text1"/>
          <w:sz w:val="16"/>
          <w:szCs w:val="16"/>
        </w:rPr>
        <w:t>большевики украли у них земельную программу</w:t>
      </w:r>
      <w:r w:rsidRPr="00153023">
        <w:rPr>
          <w:color w:val="000000" w:themeColor="text1"/>
          <w:sz w:val="16"/>
          <w:szCs w:val="16"/>
        </w:rPr>
        <w:t>», Ленин ответил: «… </w:t>
      </w:r>
      <w:r w:rsidRPr="00153023">
        <w:rPr>
          <w:rStyle w:val="af0"/>
          <w:i w:val="0"/>
          <w:color w:val="000000" w:themeColor="text1"/>
          <w:sz w:val="16"/>
          <w:szCs w:val="16"/>
        </w:rPr>
        <w:t>мы можем сказать спасибо. Это все, что вы от нас дождетесь</w:t>
      </w:r>
      <w:r w:rsidRPr="00153023">
        <w:rPr>
          <w:color w:val="000000" w:themeColor="text1"/>
          <w:sz w:val="16"/>
          <w:szCs w:val="16"/>
        </w:rPr>
        <w:t>». Съезд раскалывается на «левое» (большевики и левые эсеры) и «правое» крылья (правые эсеры и эсеры центра). Достаточно было двух дней, чтобы левая часть съезда буквально парализовала действия правой.</w:t>
      </w:r>
    </w:p>
    <w:p w14:paraId="6B763463" w14:textId="77777777" w:rsidR="00441081" w:rsidRPr="00153023" w:rsidRDefault="00441081" w:rsidP="00153023">
      <w:pPr>
        <w:pStyle w:val="ae"/>
        <w:spacing w:before="0" w:after="0"/>
        <w:jc w:val="both"/>
        <w:rPr>
          <w:color w:val="000000" w:themeColor="text1"/>
          <w:sz w:val="16"/>
          <w:szCs w:val="16"/>
        </w:rPr>
      </w:pPr>
    </w:p>
    <w:p w14:paraId="30C4A5B7"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ноября (9 декабря) 1917 в Петрограде юнкерами захвачен большевик, руководитель штурма Зимнего дворца В. Антонов-Овсеенко (освобожден на следующий день при посредничестве американского журналиста А. Вильямса) (4962).</w:t>
      </w:r>
    </w:p>
    <w:p w14:paraId="031618C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C04B3B" w14:textId="77777777" w:rsidR="00441081" w:rsidRPr="00153023" w:rsidRDefault="00441081"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26 ноября (9 декабря) 1917 Постановление Моссовета "О борьбе с грабежами" (18685).</w:t>
      </w:r>
    </w:p>
    <w:p w14:paraId="4912C2DE" w14:textId="77777777" w:rsidR="00441081" w:rsidRPr="00153023" w:rsidRDefault="00441081" w:rsidP="00153023">
      <w:pPr>
        <w:spacing w:after="0" w:line="240" w:lineRule="auto"/>
        <w:jc w:val="both"/>
        <w:rPr>
          <w:rFonts w:ascii="Times New Roman" w:hAnsi="Times New Roman" w:cs="Times New Roman"/>
          <w:color w:val="000000" w:themeColor="text1"/>
          <w:sz w:val="16"/>
          <w:szCs w:val="16"/>
        </w:rPr>
      </w:pPr>
    </w:p>
    <w:p w14:paraId="6FCAA47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ноября (9 декабря) 1917 советское правительство уволило послов России, отказавшихся работать с большевиками (4962).</w:t>
      </w:r>
    </w:p>
    <w:p w14:paraId="4C14826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DACDEE" w14:textId="77777777" w:rsidR="0050748F" w:rsidRPr="00153023" w:rsidRDefault="0050748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ноября (9 декабря) 1917 в Таганроге и Ростове власть перешла к большевикам. Атаман Каледин, генерал Алексеев и генерал Корнилов организовали "триумвират" для борьбы с ними (12629).</w:t>
      </w:r>
    </w:p>
    <w:p w14:paraId="6A1B059D" w14:textId="77777777" w:rsidR="0050748F" w:rsidRPr="00153023" w:rsidRDefault="0050748F"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B3564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ноября (9 декабря) 1917 в Крыму создан курултай - высший орган крымских татар, выдвинувший лозунг “Крым для крымчан” (4962).</w:t>
      </w:r>
    </w:p>
    <w:p w14:paraId="6002313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261C9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042477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0A03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ноября (9 декабря) 1917 Финляндия потребовала вывода российских войск (2100).</w:t>
      </w:r>
    </w:p>
    <w:p w14:paraId="4944A5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9DB22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1C9AD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3736A5" w14:textId="77777777" w:rsidR="00784795" w:rsidRPr="00153023" w:rsidRDefault="0078479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26 ноября (9 декабря) 1917 первый полет </w:t>
      </w:r>
      <w:r w:rsidRPr="00153023">
        <w:rPr>
          <w:rFonts w:ascii="Times New Roman" w:hAnsi="Times New Roman" w:cs="Times New Roman"/>
          <w:color w:val="0070C0"/>
          <w:sz w:val="16"/>
          <w:szCs w:val="16"/>
          <w:lang w:val="en-US"/>
        </w:rPr>
        <w:t>Schaefer</w:t>
      </w:r>
      <w:r w:rsidRPr="00153023">
        <w:rPr>
          <w:rFonts w:ascii="Times New Roman" w:hAnsi="Times New Roman" w:cs="Times New Roman"/>
          <w:color w:val="0070C0"/>
          <w:sz w:val="16"/>
          <w:szCs w:val="16"/>
        </w:rPr>
        <w:t xml:space="preserve"> &amp; </w:t>
      </w:r>
      <w:r w:rsidRPr="00153023">
        <w:rPr>
          <w:rFonts w:ascii="Times New Roman" w:hAnsi="Times New Roman" w:cs="Times New Roman"/>
          <w:color w:val="0070C0"/>
          <w:sz w:val="16"/>
          <w:szCs w:val="16"/>
          <w:lang w:val="en-US"/>
        </w:rPr>
        <w:t>Sons</w:t>
      </w:r>
      <w:r w:rsidRPr="00153023">
        <w:rPr>
          <w:rFonts w:ascii="Times New Roman" w:hAnsi="Times New Roman" w:cs="Times New Roman"/>
          <w:color w:val="0070C0"/>
          <w:sz w:val="16"/>
          <w:szCs w:val="16"/>
        </w:rPr>
        <w:t xml:space="preserve"> </w:t>
      </w:r>
      <w:r w:rsidRPr="00153023">
        <w:rPr>
          <w:rFonts w:ascii="Times New Roman" w:hAnsi="Times New Roman" w:cs="Times New Roman"/>
          <w:color w:val="0070C0"/>
          <w:sz w:val="16"/>
          <w:szCs w:val="16"/>
          <w:lang w:val="en-US"/>
        </w:rPr>
        <w:t>RS</w:t>
      </w:r>
      <w:r w:rsidRPr="00153023">
        <w:rPr>
          <w:rFonts w:ascii="Times New Roman" w:hAnsi="Times New Roman" w:cs="Times New Roman"/>
          <w:color w:val="0070C0"/>
          <w:sz w:val="16"/>
          <w:szCs w:val="16"/>
        </w:rPr>
        <w:t xml:space="preserve"> (20341)</w:t>
      </w:r>
    </w:p>
    <w:p w14:paraId="0A381DEE" w14:textId="77777777" w:rsidR="00784795" w:rsidRPr="00153023" w:rsidRDefault="00784795" w:rsidP="00153023">
      <w:pPr>
        <w:spacing w:after="0" w:line="240" w:lineRule="auto"/>
        <w:jc w:val="both"/>
        <w:rPr>
          <w:rFonts w:ascii="Times New Roman" w:hAnsi="Times New Roman" w:cs="Times New Roman"/>
          <w:color w:val="0070C0"/>
          <w:sz w:val="16"/>
          <w:szCs w:val="16"/>
        </w:rPr>
      </w:pPr>
    </w:p>
    <w:p w14:paraId="110E64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ноября (9 декабря) 1917 англичане захватили Иерусалим (2438,231).</w:t>
      </w:r>
    </w:p>
    <w:p w14:paraId="7020DE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F558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ноября (9 декабря) 1917 Румыния в Фокшани заключила перемирие с государствами Центральной Европы (3907,92).</w:t>
      </w:r>
    </w:p>
    <w:p w14:paraId="5A5888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036EC5" w14:textId="77777777" w:rsidR="00784795" w:rsidRPr="00153023" w:rsidRDefault="0078479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26 ноября (9 декабря) 1917 Румыния подписывает перемирие с Центральными державами, отказываясь от участия в Первой мировой войне (20341).</w:t>
      </w:r>
    </w:p>
    <w:p w14:paraId="14BD7A33" w14:textId="77777777" w:rsidR="00784795" w:rsidRPr="00153023" w:rsidRDefault="00784795" w:rsidP="00153023">
      <w:pPr>
        <w:spacing w:after="0" w:line="240" w:lineRule="auto"/>
        <w:jc w:val="both"/>
        <w:rPr>
          <w:rFonts w:ascii="Times New Roman" w:hAnsi="Times New Roman" w:cs="Times New Roman"/>
          <w:color w:val="0070C0"/>
          <w:sz w:val="16"/>
          <w:szCs w:val="16"/>
        </w:rPr>
      </w:pPr>
    </w:p>
    <w:p w14:paraId="118C5A6F" w14:textId="77777777" w:rsidR="00EA5EB3" w:rsidRPr="00153023" w:rsidRDefault="00EA5EB3" w:rsidP="00153023">
      <w:pPr>
        <w:pStyle w:val="ae"/>
        <w:spacing w:before="0" w:after="0"/>
        <w:jc w:val="both"/>
        <w:rPr>
          <w:color w:val="000000" w:themeColor="text1"/>
          <w:kern w:val="2"/>
          <w:sz w:val="16"/>
          <w:szCs w:val="16"/>
        </w:rPr>
      </w:pPr>
      <w:r w:rsidRPr="00153023">
        <w:rPr>
          <w:color w:val="000000" w:themeColor="text1"/>
          <w:kern w:val="2"/>
          <w:sz w:val="16"/>
          <w:szCs w:val="16"/>
        </w:rPr>
        <w:t>26 ноября (9 декабря) 1917 в городе Фокшаны на востоке современной Румынии правительство этой страны заключило перемирие с представителями Центральных держав. Из-за начавшегося выхода России из войны Румыния оказалась в крайне сложном положении. Изначально эта страна вступила в войну на стороне Антанты в августе 1916 года под гарантии союзников об оказании помощи и, главное, военной поддержки со стороны России, поскольку Румыния с трех сторон была окружена союзниками Германии. На юге она граничила с Болгарией, на севере — с Австро-Венгрией, на востоке — с оккупированной Центральными державами Сербией. Вскоре после вступления в войну румынская армия была разбита, большая часть страны оккупирована, и армия и правительство Румынии отступили на восток под защиту русской армии, создавшей Румынский фронт. После же заключения большевиками перемирия с Центральными державами малочисленная армия Румынии оказывалась один на один сразу с тремя противниками, что заставило правительство страны начать переговоры о мире (17045).</w:t>
      </w:r>
    </w:p>
    <w:p w14:paraId="507605DA" w14:textId="77777777" w:rsidR="00EA5EB3" w:rsidRPr="00153023" w:rsidRDefault="00EA5EB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CB588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60F44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CA6555" w14:textId="77777777" w:rsidR="00C27B4B" w:rsidRPr="00153023" w:rsidRDefault="00C27B4B" w:rsidP="00153023">
      <w:pPr>
        <w:pStyle w:val="1c"/>
        <w:spacing w:before="0" w:after="0"/>
        <w:jc w:val="both"/>
        <w:rPr>
          <w:color w:val="000000" w:themeColor="text1"/>
          <w:kern w:val="2"/>
          <w:sz w:val="16"/>
          <w:szCs w:val="16"/>
        </w:rPr>
      </w:pPr>
      <w:r w:rsidRPr="00153023">
        <w:rPr>
          <w:color w:val="000000" w:themeColor="text1"/>
          <w:kern w:val="2"/>
          <w:sz w:val="16"/>
          <w:szCs w:val="16"/>
        </w:rPr>
        <w:t>На 27 ноября (</w:t>
      </w:r>
      <w:r w:rsidR="00631AD8" w:rsidRPr="00153023">
        <w:rPr>
          <w:color w:val="000000" w:themeColor="text1"/>
          <w:kern w:val="2"/>
          <w:sz w:val="16"/>
          <w:szCs w:val="16"/>
        </w:rPr>
        <w:t>10</w:t>
      </w:r>
      <w:r w:rsidRPr="00153023">
        <w:rPr>
          <w:color w:val="000000" w:themeColor="text1"/>
          <w:kern w:val="2"/>
          <w:sz w:val="16"/>
          <w:szCs w:val="16"/>
        </w:rPr>
        <w:t xml:space="preserve"> декабря) 1917 фирма Матиас получила в общей сложности 3,5 млн. руб. казенных денег, но так и не смогла изготовить ни одного самолета. Несмотря на все перипетии того времени, финансовые поступления продолжались, и к концу года сумма долгов «Матиаса» казне достигла размеров стоимости всего предприятия.</w:t>
      </w:r>
    </w:p>
    <w:p w14:paraId="399E4878" w14:textId="77777777" w:rsidR="00C27B4B" w:rsidRPr="00153023" w:rsidRDefault="00C27B4B" w:rsidP="00153023">
      <w:pPr>
        <w:pStyle w:val="1c"/>
        <w:spacing w:before="0" w:after="0"/>
        <w:jc w:val="both"/>
        <w:rPr>
          <w:color w:val="000000" w:themeColor="text1"/>
          <w:kern w:val="2"/>
          <w:sz w:val="16"/>
          <w:szCs w:val="16"/>
        </w:rPr>
      </w:pPr>
      <w:r w:rsidRPr="00153023">
        <w:rPr>
          <w:color w:val="000000" w:themeColor="text1"/>
          <w:kern w:val="2"/>
          <w:sz w:val="16"/>
          <w:szCs w:val="16"/>
        </w:rPr>
        <w:t>Тем временем провели корректировку производственной программы. Первый контракт остался неизменным (если не считать срыва всех возможных сроков), а вот второй был существенно изменен. Поскольку производство моторов «Испано-Сюиза» в Симферополе так и не наладили, от выпуска «Спадов» пришлось отказаться. 4 декабря 1917 г. вышло распоряжение о постройке на бердянском заводе 100 самолетов «Анасаль» — благо, двигателей «Сальмсон» для них было в достатке. После выполнения этого заказа предполагалось, что «Матиас» перейдет к выпуску гражданской продукции (12252).</w:t>
      </w:r>
    </w:p>
    <w:p w14:paraId="084EEE3A" w14:textId="77777777" w:rsidR="00C27B4B" w:rsidRPr="00153023" w:rsidRDefault="00C27B4B" w:rsidP="00153023">
      <w:pPr>
        <w:pStyle w:val="1c"/>
        <w:spacing w:before="0" w:after="0"/>
        <w:jc w:val="both"/>
        <w:rPr>
          <w:color w:val="000000" w:themeColor="text1"/>
          <w:kern w:val="2"/>
          <w:sz w:val="16"/>
          <w:szCs w:val="16"/>
        </w:rPr>
      </w:pPr>
    </w:p>
    <w:p w14:paraId="5715D7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ноября (10 декабря) 1917 завод Д.П.Г. - Гидроавиационная испытательная лаборатория и Опытный завод Д.П.Г. - был приобретен АО Морской самолет (2807,88).</w:t>
      </w:r>
    </w:p>
    <w:p w14:paraId="7BEF84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B04D9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ноября (10 декабря) 1917 на авиазаво</w:t>
      </w:r>
      <w:r w:rsidRPr="00153023">
        <w:rPr>
          <w:rFonts w:ascii="Times New Roman" w:hAnsi="Times New Roman" w:cs="Times New Roman"/>
          <w:color w:val="000000" w:themeColor="text1"/>
          <w:kern w:val="2"/>
          <w:sz w:val="16"/>
          <w:szCs w:val="16"/>
        </w:rPr>
        <w:softHyphen/>
        <w:t>дах постановлением ВЦИК ввели рабочий контроль (10667).</w:t>
      </w:r>
    </w:p>
    <w:p w14:paraId="3C9E177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F7EAA2" w14:textId="77777777" w:rsidR="00531D92" w:rsidRPr="00153023" w:rsidRDefault="00531D92"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ноября (10 декабря) 1917 на авиазаводах постановлением ВЦИК был введен рабочий контроль. А 20 декабря во главе УВОФЛОТа приказом Народного комиссариата по военным и морским делам была поставлена Всероссийская коллегия по управлению Рабоче-Крестьянским Воздушным флотом. В ее состав вошли К. В. Акашев, А. Д. Анощенко, Е. И. Ахматович, Ф. И. Бычков, П. С. Дубенский, З. Я. Ландау, А. П. Онуфриев, А. В. Сергеев, М. П. Строев (15125).</w:t>
      </w:r>
    </w:p>
    <w:p w14:paraId="1CF102A0" w14:textId="77777777" w:rsidR="00531D92" w:rsidRPr="00153023" w:rsidRDefault="00531D92" w:rsidP="00153023">
      <w:pPr>
        <w:spacing w:after="0" w:line="240" w:lineRule="auto"/>
        <w:jc w:val="both"/>
        <w:rPr>
          <w:rFonts w:ascii="Times New Roman" w:hAnsi="Times New Roman" w:cs="Times New Roman"/>
          <w:color w:val="000000" w:themeColor="text1"/>
          <w:kern w:val="2"/>
          <w:sz w:val="16"/>
          <w:szCs w:val="16"/>
        </w:rPr>
      </w:pPr>
    </w:p>
    <w:p w14:paraId="64FE6952" w14:textId="77777777" w:rsidR="00441081" w:rsidRPr="00153023" w:rsidRDefault="0044108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0F1B6DA5" w14:textId="77777777" w:rsidR="00441081" w:rsidRPr="00153023" w:rsidRDefault="0044108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4A1A46" w14:textId="77777777" w:rsidR="00441081" w:rsidRPr="00153023" w:rsidRDefault="00441081" w:rsidP="00153023">
      <w:pPr>
        <w:autoSpaceDE w:val="0"/>
        <w:autoSpaceDN w:val="0"/>
        <w:adjustRightInd w:val="0"/>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27 ноября (10 декабря) 1917 г. В.И. Лениным на заседании Совета народных комиссаров (СНК) впервые был поставлен вопрос о демобилизации. 29 ноября 1917 г. правительство рассматривало вопрос о переводе заводов, исполняющих заказы Морского ведомства, на производство мирной продукции (Военная промышленность России в начале ХХ века (1900-1917). Сборник документов / под ред. Р.Ш. Ганелина. – М.: «Новый хронограф», 2004. С. 812.). 23 декабря 1917 г. Народный комиссариат труда издал декрет, предусматривавший закрытие всех заводов Наркомата по морским делам (НКМД) и расчет всех рабочих и служащих (ЦГА СПб. Ф. 2019. Оп. 1. Д. 1496. Л. 9). В этот же день Особое совещание по обороне государства рассмотрело и одобрило проект правительственного декрета о демобилизации промышленности (Журналы Особого совещания по обороне государства. 8 ноября 1917 – 16 марта 1918 гг. В 2 ч. Ч. 2. – М., 1980. С. 352.). В январе 1918 г. этот документ обсуждался и на совещании довольствующих управлений Военного ведомства, и на заседании СНК (Военная промышленность России в начале ХХ века (1900-1917). – М., 2004. С. 812.). Однако далее обсуждений и одобрений дело не пошло.</w:t>
      </w:r>
    </w:p>
    <w:p w14:paraId="77DEC645" w14:textId="77777777" w:rsidR="00441081" w:rsidRPr="00153023" w:rsidRDefault="00441081" w:rsidP="00153023">
      <w:pPr>
        <w:autoSpaceDE w:val="0"/>
        <w:autoSpaceDN w:val="0"/>
        <w:adjustRightInd w:val="0"/>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Тем не менее демобилизация промышленности началась, но происходила она без всякого плана. Некоторые заводы не хотели расставаться с военными заказами, опасаясь за свою судьбу в случае их прекращения. Тем не менее большинство в этом отношении пошло навстречу постановлениям новой власти, однако и переход на работу мирного времени также осуществлялся без всякого плана6. В области производства военной продукции Советская власть предполагала опираться преимущественно на предприятия, тесно переплетенные с мирной промышленностью, существование которых не служило бы непреодолимым препятствием для выполнения общих хозяйственных задач (18297).</w:t>
      </w:r>
    </w:p>
    <w:p w14:paraId="386932E9" w14:textId="77777777" w:rsidR="00441081" w:rsidRPr="00153023" w:rsidRDefault="00441081" w:rsidP="00153023">
      <w:pPr>
        <w:spacing w:after="0" w:line="240" w:lineRule="auto"/>
        <w:jc w:val="both"/>
        <w:rPr>
          <w:rFonts w:ascii="Times New Roman" w:hAnsi="Times New Roman" w:cs="Times New Roman"/>
          <w:color w:val="000000" w:themeColor="text1"/>
          <w:sz w:val="16"/>
          <w:szCs w:val="16"/>
        </w:rPr>
      </w:pPr>
    </w:p>
    <w:p w14:paraId="36D2F99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6BD49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BC90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ноября (10 декабря) 1917 вышло постановление ВЦИК "О прекращении производства в офицеры" (324,18).</w:t>
      </w:r>
    </w:p>
    <w:p w14:paraId="7AEF22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F9688B" w14:textId="77777777" w:rsidR="00716CDB" w:rsidRPr="00153023" w:rsidRDefault="00716CDB"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ноября (</w:t>
      </w:r>
      <w:hyperlink r:id="rId681" w:tooltip="10 декабря" w:history="1">
        <w:r w:rsidRPr="00153023">
          <w:rPr>
            <w:rStyle w:val="a5"/>
            <w:rFonts w:ascii="Times New Roman" w:hAnsi="Times New Roman" w:cs="Times New Roman"/>
            <w:color w:val="000000" w:themeColor="text1"/>
            <w:kern w:val="2"/>
            <w:sz w:val="16"/>
            <w:szCs w:val="16"/>
            <w:u w:val="none"/>
          </w:rPr>
          <w:t>10 декабря</w:t>
        </w:r>
      </w:hyperlink>
      <w:r w:rsidRPr="00153023">
        <w:rPr>
          <w:rFonts w:ascii="Times New Roman" w:hAnsi="Times New Roman" w:cs="Times New Roman"/>
          <w:color w:val="000000" w:themeColor="text1"/>
          <w:kern w:val="2"/>
          <w:sz w:val="16"/>
          <w:szCs w:val="16"/>
        </w:rPr>
        <w:t>) 1917 на заседании Совнаркома был обсуждён вопрос об инструкции советской делегации на мирных переговорах. В решении СНК по этому вопросу было записано: «Инструкция о переговорах — на основе „Декрета о мире“» (17035).</w:t>
      </w:r>
    </w:p>
    <w:p w14:paraId="752C7C07" w14:textId="77777777" w:rsidR="00716CDB" w:rsidRPr="00153023" w:rsidRDefault="00716CDB"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9F091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27 ноября </w:t>
      </w:r>
      <w:r w:rsidR="00631AD8" w:rsidRPr="00153023">
        <w:rPr>
          <w:rFonts w:ascii="Times New Roman" w:hAnsi="Times New Roman" w:cs="Times New Roman"/>
          <w:color w:val="000000" w:themeColor="text1"/>
          <w:kern w:val="2"/>
          <w:sz w:val="16"/>
          <w:szCs w:val="16"/>
        </w:rPr>
        <w:t xml:space="preserve">(10 декабря) 1917 </w:t>
      </w:r>
      <w:r w:rsidRPr="00153023">
        <w:rPr>
          <w:rFonts w:ascii="Times New Roman" w:hAnsi="Times New Roman" w:cs="Times New Roman"/>
          <w:color w:val="000000" w:themeColor="text1"/>
          <w:kern w:val="2"/>
          <w:sz w:val="16"/>
          <w:szCs w:val="16"/>
        </w:rPr>
        <w:t>после заключения перемирия между представителями российско-румынского и германо-австро-болгарско-турецкого командования прекратились боевые действия на Черноморском театре. Месяц спустя в Одессе рос</w:t>
      </w:r>
      <w:r w:rsidRPr="00153023">
        <w:rPr>
          <w:rFonts w:ascii="Times New Roman" w:hAnsi="Times New Roman" w:cs="Times New Roman"/>
          <w:color w:val="000000" w:themeColor="text1"/>
          <w:kern w:val="2"/>
          <w:sz w:val="16"/>
          <w:szCs w:val="16"/>
        </w:rPr>
        <w:softHyphen/>
        <w:t>сийская и германская морские комиссии согласовали разрабо</w:t>
      </w:r>
      <w:r w:rsidRPr="00153023">
        <w:rPr>
          <w:rFonts w:ascii="Times New Roman" w:hAnsi="Times New Roman" w:cs="Times New Roman"/>
          <w:color w:val="000000" w:themeColor="text1"/>
          <w:kern w:val="2"/>
          <w:sz w:val="16"/>
          <w:szCs w:val="16"/>
        </w:rPr>
        <w:softHyphen/>
        <w:t>танные ранее правила выполнения условий перемирия на Черном море (11283).</w:t>
      </w:r>
    </w:p>
    <w:p w14:paraId="5E2C64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0E4A6E" w14:textId="77777777" w:rsidR="001B016C" w:rsidRPr="00153023" w:rsidRDefault="001B016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74A48BD" w14:textId="77777777" w:rsidR="001B016C" w:rsidRPr="00153023" w:rsidRDefault="001B016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D527EB" w14:textId="77777777" w:rsidR="001B016C" w:rsidRPr="00153023" w:rsidRDefault="001B016C" w:rsidP="00153023">
      <w:pPr>
        <w:pStyle w:val="a3"/>
        <w:rPr>
          <w:color w:val="000000" w:themeColor="text1"/>
          <w:lang w:val="ru-RU"/>
        </w:rPr>
      </w:pPr>
      <w:r w:rsidRPr="00153023">
        <w:rPr>
          <w:rFonts w:eastAsia="Times New Roman"/>
          <w:color w:val="000000" w:themeColor="text1"/>
          <w:lang w:val="ru-RU" w:eastAsia="ru-RU"/>
        </w:rPr>
        <w:t>27 ноября (10 декабря) 1917 на совещании банкиры решили 29 ноября (12 декабря) в помещении Азово-Донского банка устроить особый расчетный отдел, в который представлять к зачету выданные чеки. Это была попытка осуществить помимо бастующего Госбанка расчетные операции и самостоятельно распределять между банками свободные наличные средств.76 (18085).</w:t>
      </w:r>
    </w:p>
    <w:p w14:paraId="5769311F" w14:textId="77777777" w:rsidR="001B016C" w:rsidRPr="00153023" w:rsidRDefault="001B016C" w:rsidP="00153023">
      <w:pPr>
        <w:pStyle w:val="a3"/>
        <w:rPr>
          <w:color w:val="000000" w:themeColor="text1"/>
          <w:lang w:val="ru-RU"/>
        </w:rPr>
      </w:pPr>
    </w:p>
    <w:p w14:paraId="798E486D" w14:textId="77777777" w:rsidR="00441081" w:rsidRPr="00153023" w:rsidRDefault="00441081"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27 ноября (10 декабря)</w:t>
      </w:r>
      <w:r w:rsidRPr="00153023">
        <w:rPr>
          <w:color w:val="000000" w:themeColor="text1"/>
          <w:sz w:val="16"/>
          <w:szCs w:val="16"/>
        </w:rPr>
        <w:t> 1917 большевики оказались в трудном положении в связи с итогами выборов в Учредительное собрание, где большинство получили социалисты-революционеры. Бывший председатель Центробалта, в эти дни - Нарком по военно-морским делам П.Е. Дыбенко (1889-1938), получил приказ Совета Народных Комиссаров вызвать в столицу 10-12 тысяч вооруженных матросов (18371).</w:t>
      </w:r>
    </w:p>
    <w:p w14:paraId="627D7974" w14:textId="77777777" w:rsidR="00441081" w:rsidRPr="00153023" w:rsidRDefault="00441081" w:rsidP="00153023">
      <w:pPr>
        <w:pStyle w:val="ae"/>
        <w:spacing w:before="0" w:after="0"/>
        <w:jc w:val="both"/>
        <w:rPr>
          <w:color w:val="000000" w:themeColor="text1"/>
          <w:sz w:val="16"/>
          <w:szCs w:val="16"/>
        </w:rPr>
      </w:pPr>
    </w:p>
    <w:p w14:paraId="02A93AB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13E8E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DC16BD" w14:textId="77777777" w:rsidR="00066F80" w:rsidRPr="00153023" w:rsidRDefault="00066F80" w:rsidP="00153023">
      <w:pPr>
        <w:spacing w:after="0" w:line="240" w:lineRule="auto"/>
        <w:jc w:val="both"/>
        <w:rPr>
          <w:rFonts w:ascii="Times New Roman" w:hAnsi="Times New Roman" w:cs="Times New Roman"/>
          <w:color w:val="000000" w:themeColor="text1"/>
          <w:kern w:val="2"/>
          <w:sz w:val="16"/>
          <w:szCs w:val="16"/>
        </w:rPr>
      </w:pPr>
      <w:r w:rsidRPr="00153023">
        <w:rPr>
          <w:rStyle w:val="ucoz-forum-post"/>
          <w:rFonts w:ascii="Times New Roman" w:hAnsi="Times New Roman" w:cs="Times New Roman"/>
          <w:bCs/>
          <w:color w:val="000000" w:themeColor="text1"/>
          <w:kern w:val="2"/>
          <w:sz w:val="16"/>
          <w:szCs w:val="16"/>
        </w:rPr>
        <w:t xml:space="preserve">27 ноября (10 декабря) </w:t>
      </w:r>
      <w:r w:rsidRPr="00153023">
        <w:rPr>
          <w:rFonts w:ascii="Times New Roman" w:hAnsi="Times New Roman" w:cs="Times New Roman"/>
          <w:color w:val="000000" w:themeColor="text1"/>
          <w:kern w:val="2"/>
          <w:sz w:val="16"/>
          <w:szCs w:val="16"/>
        </w:rPr>
        <w:t>в 1917 году пилот Арвед фон Шмидт совершил первый полёт на самолёте, предназначенного для непосредственной поддержки войск «Junkers» «J.8». Хьюго Юнкерс начал работы по создания самолета непосредственной поддержки войск на базе моноплана «J.7». По сравнению с «J.7» «Junkers» «J.8» имел более длинный фюзеляж для размещения наблюдателя и крылья увеличенного размера для возможности полета на более медленных скоростях над полем боя. «J.8» был готов всего через три месяца после первого полета «J.7» (14856).</w:t>
      </w:r>
    </w:p>
    <w:p w14:paraId="616119DD" w14:textId="77777777" w:rsidR="00066F80" w:rsidRPr="00153023" w:rsidRDefault="00066F80" w:rsidP="00153023">
      <w:pPr>
        <w:spacing w:after="0" w:line="240" w:lineRule="auto"/>
        <w:jc w:val="both"/>
        <w:rPr>
          <w:rFonts w:ascii="Times New Roman" w:hAnsi="Times New Roman" w:cs="Times New Roman"/>
          <w:color w:val="000000" w:themeColor="text1"/>
          <w:kern w:val="2"/>
          <w:sz w:val="16"/>
          <w:szCs w:val="16"/>
        </w:rPr>
      </w:pPr>
    </w:p>
    <w:p w14:paraId="21E8F9DE" w14:textId="77777777" w:rsidR="00784795" w:rsidRPr="00153023" w:rsidRDefault="0078479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27 ноября (10 декабря) 1917 первый полет </w:t>
      </w:r>
      <w:r w:rsidRPr="00153023">
        <w:rPr>
          <w:rFonts w:ascii="Times New Roman" w:hAnsi="Times New Roman" w:cs="Times New Roman"/>
          <w:color w:val="0070C0"/>
          <w:sz w:val="16"/>
          <w:szCs w:val="16"/>
          <w:lang w:val="en-US"/>
        </w:rPr>
        <w:t>Junkers</w:t>
      </w:r>
      <w:r w:rsidRPr="00153023">
        <w:rPr>
          <w:rFonts w:ascii="Times New Roman" w:hAnsi="Times New Roman" w:cs="Times New Roman"/>
          <w:color w:val="0070C0"/>
          <w:sz w:val="16"/>
          <w:szCs w:val="16"/>
        </w:rPr>
        <w:t xml:space="preserve"> </w:t>
      </w:r>
      <w:r w:rsidRPr="00153023">
        <w:rPr>
          <w:rFonts w:ascii="Times New Roman" w:hAnsi="Times New Roman" w:cs="Times New Roman"/>
          <w:color w:val="0070C0"/>
          <w:sz w:val="16"/>
          <w:szCs w:val="16"/>
          <w:lang w:val="en-US"/>
        </w:rPr>
        <w:t>J</w:t>
      </w:r>
      <w:r w:rsidRPr="00153023">
        <w:rPr>
          <w:rFonts w:ascii="Times New Roman" w:hAnsi="Times New Roman" w:cs="Times New Roman"/>
          <w:color w:val="0070C0"/>
          <w:sz w:val="16"/>
          <w:szCs w:val="16"/>
        </w:rPr>
        <w:t xml:space="preserve"> 8, прототипа </w:t>
      </w:r>
      <w:r w:rsidRPr="00153023">
        <w:rPr>
          <w:rFonts w:ascii="Times New Roman" w:hAnsi="Times New Roman" w:cs="Times New Roman"/>
          <w:color w:val="0070C0"/>
          <w:sz w:val="16"/>
          <w:szCs w:val="16"/>
          <w:lang w:val="en-US"/>
        </w:rPr>
        <w:t>Junkers</w:t>
      </w:r>
      <w:r w:rsidRPr="00153023">
        <w:rPr>
          <w:rFonts w:ascii="Times New Roman" w:hAnsi="Times New Roman" w:cs="Times New Roman"/>
          <w:color w:val="0070C0"/>
          <w:sz w:val="16"/>
          <w:szCs w:val="16"/>
        </w:rPr>
        <w:t xml:space="preserve"> </w:t>
      </w:r>
      <w:r w:rsidRPr="00153023">
        <w:rPr>
          <w:rFonts w:ascii="Times New Roman" w:hAnsi="Times New Roman" w:cs="Times New Roman"/>
          <w:color w:val="0070C0"/>
          <w:sz w:val="16"/>
          <w:szCs w:val="16"/>
          <w:lang w:val="en-US"/>
        </w:rPr>
        <w:t>CL</w:t>
      </w:r>
      <w:r w:rsidRPr="00153023">
        <w:rPr>
          <w:rFonts w:ascii="Times New Roman" w:hAnsi="Times New Roman" w:cs="Times New Roman"/>
          <w:color w:val="0070C0"/>
          <w:sz w:val="16"/>
          <w:szCs w:val="16"/>
        </w:rPr>
        <w:t>.</w:t>
      </w:r>
      <w:r w:rsidRPr="00153023">
        <w:rPr>
          <w:rFonts w:ascii="Times New Roman" w:hAnsi="Times New Roman" w:cs="Times New Roman"/>
          <w:color w:val="0070C0"/>
          <w:sz w:val="16"/>
          <w:szCs w:val="16"/>
          <w:lang w:val="en-US"/>
        </w:rPr>
        <w:t>I</w:t>
      </w:r>
      <w:r w:rsidRPr="00153023">
        <w:rPr>
          <w:rFonts w:ascii="Times New Roman" w:hAnsi="Times New Roman" w:cs="Times New Roman"/>
          <w:color w:val="0070C0"/>
          <w:sz w:val="16"/>
          <w:szCs w:val="16"/>
        </w:rPr>
        <w:t xml:space="preserve"> (20341)</w:t>
      </w:r>
    </w:p>
    <w:p w14:paraId="01C67AEA" w14:textId="77777777" w:rsidR="00784795" w:rsidRPr="00153023" w:rsidRDefault="00784795" w:rsidP="00153023">
      <w:pPr>
        <w:spacing w:after="0" w:line="240" w:lineRule="auto"/>
        <w:jc w:val="both"/>
        <w:rPr>
          <w:rFonts w:ascii="Times New Roman" w:hAnsi="Times New Roman" w:cs="Times New Roman"/>
          <w:color w:val="0070C0"/>
          <w:sz w:val="16"/>
          <w:szCs w:val="16"/>
        </w:rPr>
      </w:pPr>
    </w:p>
    <w:p w14:paraId="36661E80" w14:textId="77777777" w:rsidR="00784795" w:rsidRPr="00153023" w:rsidRDefault="0078479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27 ноября (10 декабря) 1917 года — первый полёт штурмовика Junkers CL.I (он же Junkers J 10). /Германия/</w:t>
      </w:r>
    </w:p>
    <w:p w14:paraId="06ACF6E3" w14:textId="77777777" w:rsidR="00784795" w:rsidRPr="00153023" w:rsidRDefault="0078479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1917 году Инспекция военно-воздушных сил Германии обязала компанию Junkers представить на конкурс штурмовиков проект самолёта бипланной схемы. Им стал Junkers J 4. Но сам Хуго Юнкерс был убеждён, что будущее за монопланами. Для доказательства этого Junkers начала проект штурмовика J 8, который после доработок получит обозначение J 10 или CL.I.</w:t>
      </w:r>
    </w:p>
    <w:p w14:paraId="3488198A" w14:textId="77777777" w:rsidR="00784795" w:rsidRPr="00153023" w:rsidRDefault="0078479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За основу взяли истребитель-моноплан J 7. Увеличили площадь крыла и удлинили фюзеляж. Это позволило сделать самолёт двухместным — пилот и стрелок. Установили двигатель Mercedes D.IIIa, позволявший развить скорость до 161 км/ч. Вооружение состояло из 3 × 7,92-мм пулемётов LMG 08/15 Spandau и лёгких бомб.</w:t>
      </w:r>
    </w:p>
    <w:p w14:paraId="64488A03" w14:textId="77777777" w:rsidR="00784795" w:rsidRPr="00153023" w:rsidRDefault="0078479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До конца Первой мировой войны выпустили 51 самолёт Junkers CL.I. Но в боевых действиях они почти не участвовали. После войны некоторое число CL.I переделали в одноместные пассажирские самолёты — кабина стрелка-наблюдателя стала пассажирским салоном (22300).</w:t>
      </w:r>
    </w:p>
    <w:p w14:paraId="4DE38ED9" w14:textId="77777777" w:rsidR="00784795" w:rsidRPr="00153023" w:rsidRDefault="00784795" w:rsidP="00153023">
      <w:pPr>
        <w:spacing w:after="0" w:line="240" w:lineRule="auto"/>
        <w:jc w:val="both"/>
        <w:rPr>
          <w:rFonts w:ascii="Times New Roman" w:hAnsi="Times New Roman" w:cs="Times New Roman"/>
          <w:color w:val="0070C0"/>
          <w:sz w:val="16"/>
          <w:szCs w:val="16"/>
        </w:rPr>
      </w:pPr>
    </w:p>
    <w:p w14:paraId="2DEBFB0B" w14:textId="77777777" w:rsidR="00784795" w:rsidRPr="00153023" w:rsidRDefault="0078479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27 ноября (10 декабря) 1917 - Первый полёт самолёта, предназначенного для непосредственной поддержки войск Junkers J.8. Хуго Юнкерс начал работы по создания самолета непосредственной поддержки войск на базе моноплана J.7. По сравнению с J.7 Junkers J.8 имел более длинный фюзеляж для размещения наблюдателя и крылья увеличенного размера для возможности полёта на более медленных скоростях над полем боя. J.8 был готов всего через три месяца после первого полёта J.7. 10 декабря 1917 года он поднялся в воздух пилотируемый Арведом фон Шмидтом (22710).</w:t>
      </w:r>
    </w:p>
    <w:p w14:paraId="510A912A" w14:textId="77777777" w:rsidR="00784795" w:rsidRPr="00153023" w:rsidRDefault="00784795" w:rsidP="00153023">
      <w:pPr>
        <w:spacing w:after="0" w:line="240" w:lineRule="auto"/>
        <w:jc w:val="both"/>
        <w:rPr>
          <w:rFonts w:ascii="Times New Roman" w:hAnsi="Times New Roman" w:cs="Times New Roman"/>
          <w:color w:val="0070C0"/>
          <w:sz w:val="16"/>
          <w:szCs w:val="16"/>
        </w:rPr>
      </w:pPr>
    </w:p>
    <w:p w14:paraId="652A1E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ноября (10 декабря) 1917 итальянские корабли близ Триеста атаковали торпедами австрийский линкор Вена (3907,92).</w:t>
      </w:r>
    </w:p>
    <w:p w14:paraId="1BEF97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9983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ноября (10 декабря) 1917 Красный крест получил Нобелевскую премию мира (2100).</w:t>
      </w:r>
    </w:p>
    <w:p w14:paraId="0946BD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D84846" w14:textId="77777777" w:rsidR="00231E61"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9598C74" w14:textId="77777777" w:rsidR="00231E61" w:rsidRPr="00153023" w:rsidRDefault="00231E6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6E350C" w14:textId="77777777" w:rsidR="00231E61" w:rsidRPr="00153023" w:rsidRDefault="00231E61"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С 28 ноября (10 декабря 1917 г. по 31 января (13 февраля) 1918 г. 15 «Ньюпоров- XVII» сентябрьского заказа Дукс сдавал в полете. Сколько из них реально успело попасть на фронт, а сколько так и осталось гнить в парк-складе и занимать места в сборочных цехах — точно неизвестно (15464).</w:t>
      </w:r>
    </w:p>
    <w:p w14:paraId="4DF617C0" w14:textId="77777777" w:rsidR="00231E61" w:rsidRPr="00153023" w:rsidRDefault="00231E61" w:rsidP="00153023">
      <w:pPr>
        <w:pStyle w:val="2"/>
        <w:spacing w:before="0" w:beforeAutospacing="0" w:after="0" w:afterAutospacing="0"/>
        <w:jc w:val="both"/>
        <w:rPr>
          <w:b w:val="0"/>
          <w:color w:val="000000" w:themeColor="text1"/>
          <w:kern w:val="2"/>
          <w:sz w:val="16"/>
          <w:szCs w:val="16"/>
        </w:rPr>
      </w:pPr>
    </w:p>
    <w:p w14:paraId="74FA0D7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37E3A3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1505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ноября (11 декабря) 1917 начало работать совещание по демобилизации армии, созванное Народным комиссариатом по военным делам. Совещание отрыл Н.И. Подвойский. Председателем совещания избран М.С. Кедров. Выступивший с докладом представитель Главного управления старого Генерального штаба полковник В.В. Даллер предложил сократить на мирное время общую численность армии до 1300 тыс. человек, новую армию строить на основе частей и соединений старой армии (4216).</w:t>
      </w:r>
    </w:p>
    <w:p w14:paraId="486ECB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7D79B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ноября (11 декабря) 1917 Сводный батальон латышских стрелков принял торжественную присягу верности советскому правительству (4962).</w:t>
      </w:r>
    </w:p>
    <w:p w14:paraId="31B453A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F906A6" w14:textId="77777777" w:rsidR="00F270F0" w:rsidRPr="00153023" w:rsidRDefault="00F270F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28 ноября (11 декабря)</w:t>
      </w:r>
      <w:r w:rsidRPr="00153023">
        <w:rPr>
          <w:rFonts w:ascii="Times New Roman" w:hAnsi="Times New Roman" w:cs="Times New Roman"/>
          <w:color w:val="000000" w:themeColor="text1"/>
          <w:kern w:val="2"/>
          <w:sz w:val="16"/>
          <w:szCs w:val="16"/>
        </w:rPr>
        <w:t xml:space="preserve"> в 1917 году прибывший двумя днями раньше в Петроград сводный батальон латышских стрелков принял торжественную присягу верности советскому правительству и приступил к возложенным на него обязанностям (14857).</w:t>
      </w:r>
    </w:p>
    <w:p w14:paraId="0581133B" w14:textId="77777777" w:rsidR="00F270F0" w:rsidRPr="00153023" w:rsidRDefault="00F270F0" w:rsidP="00153023">
      <w:pPr>
        <w:spacing w:after="0" w:line="240" w:lineRule="auto"/>
        <w:jc w:val="both"/>
        <w:rPr>
          <w:rFonts w:ascii="Times New Roman" w:hAnsi="Times New Roman" w:cs="Times New Roman"/>
          <w:color w:val="000000" w:themeColor="text1"/>
          <w:kern w:val="2"/>
          <w:sz w:val="16"/>
          <w:szCs w:val="16"/>
        </w:rPr>
      </w:pPr>
    </w:p>
    <w:p w14:paraId="43CB7AE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036B9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E82A4B1" w14:textId="77777777" w:rsidR="00441081" w:rsidRPr="00153023" w:rsidRDefault="00441081"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28 ноября (11 декабря) 1917 </w:t>
      </w:r>
      <w:r w:rsidRPr="00153023">
        <w:rPr>
          <w:color w:val="000000" w:themeColor="text1"/>
          <w:sz w:val="16"/>
          <w:szCs w:val="16"/>
        </w:rPr>
        <w:t>на этот день еще Временным правительством был назначен созыв Учредительного собрания. Большинство депутатов не смогло добраться до столицы к назначенной дате, кворум в 400 депутатов не был достигнут, открытие Учредительного собрания было перенесено на 5 января. Небольшому количеству депутатов, в основном – из Петрограда, удалось все-таки заниматься подготовкой к проведению собрания, выбирать Президиум, но к вечеру 1 декабря матросы заставили всех покинуть Таврический дворец.</w:t>
      </w:r>
    </w:p>
    <w:p w14:paraId="74F5158E" w14:textId="77777777" w:rsidR="00441081" w:rsidRPr="00153023" w:rsidRDefault="00441081" w:rsidP="00153023">
      <w:pPr>
        <w:pStyle w:val="ae"/>
        <w:spacing w:before="0" w:after="0"/>
        <w:jc w:val="both"/>
        <w:rPr>
          <w:color w:val="000000" w:themeColor="text1"/>
          <w:sz w:val="16"/>
          <w:szCs w:val="16"/>
        </w:rPr>
      </w:pPr>
      <w:r w:rsidRPr="00153023">
        <w:rPr>
          <w:color w:val="000000" w:themeColor="text1"/>
          <w:sz w:val="16"/>
          <w:szCs w:val="16"/>
        </w:rPr>
        <w:t>В этот день в Петербурге около 200 000 человек вышли на демонстрацию в поддержку Учредительного собрания.</w:t>
      </w:r>
    </w:p>
    <w:p w14:paraId="7948E124" w14:textId="77777777" w:rsidR="00441081" w:rsidRPr="00153023" w:rsidRDefault="00441081" w:rsidP="00153023">
      <w:pPr>
        <w:pStyle w:val="ae"/>
        <w:spacing w:before="0" w:after="0"/>
        <w:jc w:val="both"/>
        <w:rPr>
          <w:color w:val="000000" w:themeColor="text1"/>
          <w:sz w:val="16"/>
          <w:szCs w:val="16"/>
        </w:rPr>
      </w:pPr>
      <w:r w:rsidRPr="00153023">
        <w:rPr>
          <w:color w:val="000000" w:themeColor="text1"/>
          <w:sz w:val="16"/>
          <w:szCs w:val="16"/>
        </w:rPr>
        <w:t>Опубликован подписанный В. Лениным и другими Народными комиссарами Декрет Совета Народных Комиссаров «Об аресте вождей гражданской войны против революции». Он объявлял «</w:t>
      </w:r>
      <w:r w:rsidRPr="00153023">
        <w:rPr>
          <w:rStyle w:val="af0"/>
          <w:i w:val="0"/>
          <w:color w:val="000000" w:themeColor="text1"/>
          <w:sz w:val="16"/>
          <w:szCs w:val="16"/>
        </w:rPr>
        <w:t>врагами народа</w:t>
      </w:r>
      <w:r w:rsidRPr="00153023">
        <w:rPr>
          <w:color w:val="000000" w:themeColor="text1"/>
          <w:sz w:val="16"/>
          <w:szCs w:val="16"/>
        </w:rPr>
        <w:t>» лидеров партии конституционных демократов и требовал их немедленного ареста и предания суду революционного трибунала. На местные Советы возлагалась обязанность «</w:t>
      </w:r>
      <w:r w:rsidRPr="00153023">
        <w:rPr>
          <w:rStyle w:val="af0"/>
          <w:i w:val="0"/>
          <w:color w:val="000000" w:themeColor="text1"/>
          <w:sz w:val="16"/>
          <w:szCs w:val="16"/>
        </w:rPr>
        <w:t>особого надзора за партией кадетов</w:t>
      </w:r>
      <w:r w:rsidRPr="00153023">
        <w:rPr>
          <w:color w:val="000000" w:themeColor="text1"/>
          <w:sz w:val="16"/>
          <w:szCs w:val="16"/>
        </w:rPr>
        <w:t>». После этого кадеты не могли вести политической деятельности и лишались права заседать в Учредительном Собрании (18371).</w:t>
      </w:r>
    </w:p>
    <w:p w14:paraId="7BF22C51" w14:textId="77777777" w:rsidR="00441081" w:rsidRPr="00153023" w:rsidRDefault="00441081" w:rsidP="00153023">
      <w:pPr>
        <w:pStyle w:val="ae"/>
        <w:spacing w:before="0" w:after="0"/>
        <w:jc w:val="both"/>
        <w:rPr>
          <w:color w:val="000000" w:themeColor="text1"/>
          <w:sz w:val="16"/>
          <w:szCs w:val="16"/>
        </w:rPr>
      </w:pPr>
    </w:p>
    <w:p w14:paraId="149B24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ноября (11 декабря) 1917 вышел декрет СНК об аресте руководителей партии кадетов, обвиненных в подготовке гражданской войны. В ноябре на юге стали создаваться первые контрреволюционные воинские образования (1348,88).</w:t>
      </w:r>
    </w:p>
    <w:p w14:paraId="1ED6EC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436BF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ноября (11 декабря) 1917 советским декретом лидеры партии кадетов провозглашены “врагами народа” (первое упоминание этого термина в советских официальных документах) (4962).</w:t>
      </w:r>
    </w:p>
    <w:p w14:paraId="5390B90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16BEB1" w14:textId="77777777" w:rsidR="00062843" w:rsidRPr="00153023" w:rsidRDefault="000628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28 ноября (11 декабря)</w:t>
      </w:r>
      <w:r w:rsidRPr="00153023">
        <w:rPr>
          <w:rFonts w:ascii="Times New Roman" w:hAnsi="Times New Roman" w:cs="Times New Roman"/>
          <w:color w:val="000000" w:themeColor="text1"/>
          <w:kern w:val="2"/>
          <w:sz w:val="16"/>
          <w:szCs w:val="16"/>
        </w:rPr>
        <w:t xml:space="preserve"> в 1917 году декретом, подписанным В.И.Лениным, 11 декабря 1917 г. партия кадетов была объявлена "партией врагов народа" (В.И.Ленин, Полное собрание сочинений, том 35, страница 126). В руководство партии кадетов входил ряд крупных ученых, в том числе геохимик В.И.Вернадский (академик с 1908), историк А.А.Кизеветтер (член-корреспондент с 29 декабря 1917), востоковед С.Ф.Ольденбург (академик с 1908, непременный секретарь Российской Академии Наук в 1904-1929). Членами конституционно-демократической партии были также академики М.А.Дьяконов, А.С.Лаппо-Данилевский, А.С.Фаминцын, А.А.Шахматов. Один из основателей и член ЦК конституционно-демократической партии (1905) философ и экономист П.Б.Струве стал идеологом белого движения, членом правительства Врангеля. Конституционно-демократическую партию поддерживала в основном интеллигенция в крупных городах, что отразилось на выборах 25 ноября в Учредительное собрание: за кадетов в Петрограде проголосовало 26,3% избирателей, в Москве – 35,9% (14857).</w:t>
      </w:r>
    </w:p>
    <w:p w14:paraId="6D9E903F" w14:textId="77777777" w:rsidR="00062843" w:rsidRPr="00153023" w:rsidRDefault="00062843" w:rsidP="00153023">
      <w:pPr>
        <w:spacing w:after="0" w:line="240" w:lineRule="auto"/>
        <w:jc w:val="both"/>
        <w:rPr>
          <w:rFonts w:ascii="Times New Roman" w:hAnsi="Times New Roman" w:cs="Times New Roman"/>
          <w:color w:val="000000" w:themeColor="text1"/>
          <w:kern w:val="2"/>
          <w:sz w:val="16"/>
          <w:szCs w:val="16"/>
        </w:rPr>
      </w:pPr>
    </w:p>
    <w:p w14:paraId="7710BC24" w14:textId="77777777" w:rsidR="00B37396"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80EA9A3" w14:textId="77777777" w:rsidR="00B37396" w:rsidRPr="00153023" w:rsidRDefault="00B3739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8EB618" w14:textId="77777777" w:rsidR="00B37396" w:rsidRPr="00153023" w:rsidRDefault="00B37396" w:rsidP="00153023">
      <w:pPr>
        <w:pStyle w:val="ae"/>
        <w:spacing w:before="0" w:after="0"/>
        <w:jc w:val="both"/>
        <w:rPr>
          <w:color w:val="000000" w:themeColor="text1"/>
          <w:kern w:val="2"/>
          <w:sz w:val="16"/>
          <w:szCs w:val="16"/>
        </w:rPr>
      </w:pPr>
      <w:r w:rsidRPr="00153023">
        <w:rPr>
          <w:color w:val="000000" w:themeColor="text1"/>
          <w:kern w:val="2"/>
          <w:sz w:val="16"/>
          <w:szCs w:val="16"/>
        </w:rPr>
        <w:t>29 ноября (</w:t>
      </w:r>
      <w:hyperlink r:id="rId682" w:tooltip="12 декабря" w:history="1">
        <w:r w:rsidRPr="00153023">
          <w:rPr>
            <w:rStyle w:val="a5"/>
            <w:color w:val="000000" w:themeColor="text1"/>
            <w:kern w:val="2"/>
            <w:sz w:val="16"/>
            <w:szCs w:val="16"/>
            <w:u w:val="none"/>
          </w:rPr>
          <w:t>12 декабря</w:t>
        </w:r>
      </w:hyperlink>
      <w:r w:rsidRPr="00153023">
        <w:rPr>
          <w:color w:val="000000" w:themeColor="text1"/>
          <w:kern w:val="2"/>
          <w:sz w:val="16"/>
          <w:szCs w:val="16"/>
        </w:rPr>
        <w:t>) 1917 по прибытии в Брест, до открытия конференции, во время частного совещания советской делегации застрелился представитель Ставки в группе военных консультантов генерал-майор В. Е. Скалон (17035).</w:t>
      </w:r>
    </w:p>
    <w:p w14:paraId="0EEC956E" w14:textId="77777777" w:rsidR="00B37396" w:rsidRPr="00153023" w:rsidRDefault="00B3739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2D6738" w14:textId="77777777" w:rsidR="00312626" w:rsidRPr="00153023" w:rsidRDefault="00312626" w:rsidP="00153023">
      <w:pPr>
        <w:pStyle w:val="ae"/>
        <w:spacing w:before="0" w:after="0"/>
        <w:jc w:val="both"/>
        <w:rPr>
          <w:color w:val="000000" w:themeColor="text1"/>
          <w:kern w:val="2"/>
          <w:sz w:val="16"/>
          <w:szCs w:val="16"/>
        </w:rPr>
      </w:pPr>
      <w:r w:rsidRPr="00153023">
        <w:rPr>
          <w:color w:val="000000" w:themeColor="text1"/>
          <w:kern w:val="2"/>
          <w:sz w:val="16"/>
          <w:szCs w:val="16"/>
        </w:rPr>
        <w:t>29 ноября (</w:t>
      </w:r>
      <w:hyperlink r:id="rId683" w:tooltip="12 декабря" w:history="1">
        <w:r w:rsidRPr="00153023">
          <w:rPr>
            <w:rStyle w:val="a5"/>
            <w:color w:val="000000" w:themeColor="text1"/>
            <w:kern w:val="2"/>
            <w:sz w:val="16"/>
            <w:szCs w:val="16"/>
            <w:u w:val="none"/>
          </w:rPr>
          <w:t>12 декабря</w:t>
        </w:r>
      </w:hyperlink>
      <w:r w:rsidRPr="00153023">
        <w:rPr>
          <w:color w:val="000000" w:themeColor="text1"/>
          <w:kern w:val="2"/>
          <w:sz w:val="16"/>
          <w:szCs w:val="16"/>
        </w:rPr>
        <w:t>) 1917 в ходе переговоров в Брест-Литовске произошла трагедия —прямо в ходе внутреннего совещания, выйдя в соседнюю комнату якобы за картой, застрелился член российской делегации генерал Владимир Скалон. По свидетельству близких людей, он не выдержал национального унижения родной страны. По взглядам Скалон был монархистом и тяжело переживал происходящее в России, но большевики включили его в состав своей делегации как отличного военного специалиста. Генерал был похоронен с воинским почестями в присутствии всего германского командования (17045).</w:t>
      </w:r>
    </w:p>
    <w:p w14:paraId="59DD830B" w14:textId="77777777" w:rsidR="00312626" w:rsidRPr="00153023" w:rsidRDefault="0031262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F92393" w14:textId="77777777" w:rsidR="00062843"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6DD68B6D" w14:textId="77777777" w:rsidR="00062843" w:rsidRPr="00153023" w:rsidRDefault="0006284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AFCA4F" w14:textId="77777777" w:rsidR="00441081" w:rsidRPr="00153023" w:rsidRDefault="00441081"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29 ноября (12 декабря) 1917. Большевики захватили общедоступные столовые. Они потребовали от их служащих дать подписку о подчинении ВРК. В случае отказа служащих отстраняли от должности и на их места ставили своих сторонников (18685).</w:t>
      </w:r>
    </w:p>
    <w:p w14:paraId="24F12054" w14:textId="77777777" w:rsidR="00441081" w:rsidRPr="00153023" w:rsidRDefault="00441081" w:rsidP="00153023">
      <w:pPr>
        <w:spacing w:after="0" w:line="240" w:lineRule="auto"/>
        <w:jc w:val="both"/>
        <w:rPr>
          <w:rFonts w:ascii="Times New Roman" w:hAnsi="Times New Roman" w:cs="Times New Roman"/>
          <w:color w:val="000000" w:themeColor="text1"/>
          <w:sz w:val="16"/>
          <w:szCs w:val="16"/>
        </w:rPr>
      </w:pPr>
    </w:p>
    <w:p w14:paraId="5171F20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ноября (11 декабря) 1917 оккупированная немцами Литва объявила свою независимость от России (4962).</w:t>
      </w:r>
    </w:p>
    <w:p w14:paraId="1B5E191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F60D9C" w14:textId="77777777" w:rsidR="00312626"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174C343" w14:textId="77777777" w:rsidR="00312626" w:rsidRPr="00153023" w:rsidRDefault="0031262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738D8C" w14:textId="77777777" w:rsidR="00312626" w:rsidRPr="00153023" w:rsidRDefault="00312626" w:rsidP="00153023">
      <w:pPr>
        <w:pStyle w:val="ae"/>
        <w:spacing w:before="0" w:after="0"/>
        <w:jc w:val="both"/>
        <w:rPr>
          <w:color w:val="000000" w:themeColor="text1"/>
          <w:kern w:val="2"/>
          <w:sz w:val="16"/>
          <w:szCs w:val="16"/>
        </w:rPr>
      </w:pPr>
      <w:r w:rsidRPr="00153023">
        <w:rPr>
          <w:color w:val="000000" w:themeColor="text1"/>
          <w:kern w:val="2"/>
          <w:sz w:val="16"/>
          <w:szCs w:val="16"/>
        </w:rPr>
        <w:t>В период с 28 ноября по 4 ноября (11 по 17 декабря) 1917 немецкие подводные лодки затопили 49 кораблей стран Антанты и нейтральных стран. В их числе 14 декабря у берегов западной Греции был потоплен французский крейсер «Chateaurenault» (17045).</w:t>
      </w:r>
    </w:p>
    <w:p w14:paraId="370A1425" w14:textId="77777777" w:rsidR="00312626" w:rsidRPr="00153023" w:rsidRDefault="0031262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F9D75E" w14:textId="77777777" w:rsidR="006D1205" w:rsidRPr="00153023" w:rsidRDefault="006D1205" w:rsidP="00153023">
      <w:pPr>
        <w:pStyle w:val="rtejustify"/>
        <w:shd w:val="clear" w:color="auto" w:fill="FFFFFF"/>
        <w:spacing w:before="0" w:after="0"/>
        <w:rPr>
          <w:color w:val="0070C0"/>
          <w:sz w:val="16"/>
          <w:szCs w:val="16"/>
        </w:rPr>
      </w:pPr>
      <w:r w:rsidRPr="00153023">
        <w:rPr>
          <w:color w:val="0070C0"/>
          <w:sz w:val="16"/>
          <w:szCs w:val="16"/>
        </w:rPr>
        <w:t>29 ноября (11 декабря) 1917 г. Григорович получил дополнительное задание на проектирование самолетов:</w:t>
      </w:r>
    </w:p>
    <w:p w14:paraId="58C7FD20" w14:textId="7659B242" w:rsidR="006D1205" w:rsidRPr="00153023" w:rsidRDefault="006D1205" w:rsidP="00153023">
      <w:pPr>
        <w:pStyle w:val="rtejustify"/>
        <w:shd w:val="clear" w:color="auto" w:fill="FFFFFF"/>
        <w:overflowPunct/>
        <w:autoSpaceDE/>
        <w:autoSpaceDN/>
        <w:adjustRightInd/>
        <w:spacing w:before="0" w:after="0"/>
        <w:rPr>
          <w:color w:val="0070C0"/>
          <w:sz w:val="16"/>
          <w:szCs w:val="16"/>
        </w:rPr>
      </w:pPr>
      <w:r w:rsidRPr="00153023">
        <w:rPr>
          <w:color w:val="0070C0"/>
          <w:sz w:val="16"/>
          <w:szCs w:val="16"/>
        </w:rPr>
        <w:t>1. Двухпоплавкового разведчика под «Санбим» в 200 л.с.;</w:t>
      </w:r>
    </w:p>
    <w:p w14:paraId="0B469583" w14:textId="0BA27AE6" w:rsidR="006D1205" w:rsidRPr="00153023" w:rsidRDefault="006D1205" w:rsidP="00153023">
      <w:pPr>
        <w:pStyle w:val="rtejustify"/>
        <w:shd w:val="clear" w:color="auto" w:fill="FFFFFF"/>
        <w:overflowPunct/>
        <w:autoSpaceDE/>
        <w:autoSpaceDN/>
        <w:adjustRightInd/>
        <w:spacing w:before="0" w:after="0"/>
        <w:rPr>
          <w:color w:val="0070C0"/>
          <w:sz w:val="16"/>
          <w:szCs w:val="16"/>
        </w:rPr>
      </w:pPr>
      <w:r w:rsidRPr="00153023">
        <w:rPr>
          <w:color w:val="0070C0"/>
          <w:sz w:val="16"/>
          <w:szCs w:val="16"/>
        </w:rPr>
        <w:t>2. Двухпоплавкового разведчика под «Испано» в 200 л.с;</w:t>
      </w:r>
    </w:p>
    <w:p w14:paraId="2DE270BF" w14:textId="7CBF4A00" w:rsidR="006D1205" w:rsidRPr="00153023" w:rsidRDefault="006D1205" w:rsidP="00153023">
      <w:pPr>
        <w:pStyle w:val="rtejustify"/>
        <w:shd w:val="clear" w:color="auto" w:fill="FFFFFF"/>
        <w:overflowPunct/>
        <w:autoSpaceDE/>
        <w:autoSpaceDN/>
        <w:adjustRightInd/>
        <w:spacing w:before="0" w:after="0"/>
        <w:rPr>
          <w:color w:val="0070C0"/>
          <w:sz w:val="16"/>
          <w:szCs w:val="16"/>
        </w:rPr>
      </w:pPr>
      <w:r w:rsidRPr="00153023">
        <w:rPr>
          <w:color w:val="0070C0"/>
          <w:sz w:val="16"/>
          <w:szCs w:val="16"/>
        </w:rPr>
        <w:t>3. Однопоплавкового истребителя под «Испано» в 200 л.с;</w:t>
      </w:r>
    </w:p>
    <w:p w14:paraId="073AC9FC" w14:textId="77777777" w:rsidR="006D1205" w:rsidRPr="00153023" w:rsidRDefault="006D1205" w:rsidP="00153023">
      <w:pPr>
        <w:pStyle w:val="rtejustify"/>
        <w:shd w:val="clear" w:color="auto" w:fill="FFFFFF"/>
        <w:spacing w:before="0" w:after="0"/>
        <w:rPr>
          <w:color w:val="0070C0"/>
          <w:sz w:val="16"/>
          <w:szCs w:val="16"/>
        </w:rPr>
      </w:pPr>
      <w:r w:rsidRPr="00153023">
        <w:rPr>
          <w:color w:val="0070C0"/>
          <w:sz w:val="16"/>
          <w:szCs w:val="16"/>
        </w:rPr>
        <w:t>«Аппарата под Испано без шасси» — истребителя, который взлетал на сбрасываемом сухопутном шасси, но садился после выполнения задачи на воду.</w:t>
      </w:r>
    </w:p>
    <w:p w14:paraId="75638469" w14:textId="77777777" w:rsidR="006D1205" w:rsidRPr="00153023" w:rsidRDefault="006D1205" w:rsidP="00153023">
      <w:pPr>
        <w:pStyle w:val="rtejustify"/>
        <w:shd w:val="clear" w:color="auto" w:fill="FFFFFF"/>
        <w:spacing w:before="0" w:after="0"/>
        <w:rPr>
          <w:color w:val="0070C0"/>
          <w:sz w:val="16"/>
          <w:szCs w:val="16"/>
        </w:rPr>
      </w:pPr>
      <w:r w:rsidRPr="00153023">
        <w:rPr>
          <w:color w:val="0070C0"/>
          <w:sz w:val="16"/>
          <w:szCs w:val="16"/>
        </w:rPr>
        <w:t>Для организации Опытного завода по инициативе Григоровича в 1916 г. была выделена ссуда под небольшой процент и оформлена аренда на льготных условиях свободного здания Лейб-гвардии Измайловского полка (отсюда и адрес завода: 12 рота, д. 26). Для скорейшего погашения кредита новое предприятие получило заказ на производство самолетов М-5 (потом М-20), а также задания на разработку целого ряда опытных гидросамолетов. Конструкторскому бюро Григоровича, штаб-квартира которого размещались на Большом проспекте Петроградской стороны в доме №72, в первую очередь предстояло спроектировать, а затем обеспечить постройку, следующих летательных аппаратов:</w:t>
      </w:r>
    </w:p>
    <w:p w14:paraId="05DBB55F" w14:textId="57BD9A04" w:rsidR="006D1205" w:rsidRPr="00153023" w:rsidRDefault="006D1205" w:rsidP="00153023">
      <w:pPr>
        <w:pStyle w:val="rtejustify"/>
        <w:shd w:val="clear" w:color="auto" w:fill="FFFFFF"/>
        <w:overflowPunct/>
        <w:autoSpaceDE/>
        <w:autoSpaceDN/>
        <w:adjustRightInd/>
        <w:spacing w:before="0" w:after="0"/>
        <w:rPr>
          <w:color w:val="0070C0"/>
          <w:sz w:val="16"/>
          <w:szCs w:val="16"/>
        </w:rPr>
      </w:pPr>
      <w:r w:rsidRPr="00153023">
        <w:rPr>
          <w:color w:val="0070C0"/>
          <w:sz w:val="16"/>
          <w:szCs w:val="16"/>
        </w:rPr>
        <w:t>1. истребитель под двигатель «Клерже»;</w:t>
      </w:r>
    </w:p>
    <w:p w14:paraId="58C9AF7D" w14:textId="14CB2496" w:rsidR="006D1205" w:rsidRPr="00153023" w:rsidRDefault="006D1205" w:rsidP="00153023">
      <w:pPr>
        <w:pStyle w:val="rtejustify"/>
        <w:shd w:val="clear" w:color="auto" w:fill="FFFFFF"/>
        <w:overflowPunct/>
        <w:autoSpaceDE/>
        <w:autoSpaceDN/>
        <w:adjustRightInd/>
        <w:spacing w:before="0" w:after="0"/>
        <w:rPr>
          <w:color w:val="0070C0"/>
          <w:sz w:val="16"/>
          <w:szCs w:val="16"/>
        </w:rPr>
      </w:pPr>
      <w:r w:rsidRPr="00153023">
        <w:rPr>
          <w:color w:val="0070C0"/>
          <w:sz w:val="16"/>
          <w:szCs w:val="16"/>
        </w:rPr>
        <w:t>2. истребитель под двигатель «Испано»;</w:t>
      </w:r>
    </w:p>
    <w:p w14:paraId="4C5E2E2B" w14:textId="46C8379B" w:rsidR="006D1205" w:rsidRPr="00153023" w:rsidRDefault="006D1205" w:rsidP="00153023">
      <w:pPr>
        <w:pStyle w:val="rtejustify"/>
        <w:shd w:val="clear" w:color="auto" w:fill="FFFFFF"/>
        <w:overflowPunct/>
        <w:autoSpaceDE/>
        <w:autoSpaceDN/>
        <w:adjustRightInd/>
        <w:spacing w:before="0" w:after="0"/>
        <w:rPr>
          <w:color w:val="0070C0"/>
          <w:sz w:val="16"/>
          <w:szCs w:val="16"/>
        </w:rPr>
      </w:pPr>
      <w:r w:rsidRPr="00153023">
        <w:rPr>
          <w:color w:val="0070C0"/>
          <w:sz w:val="16"/>
          <w:szCs w:val="16"/>
        </w:rPr>
        <w:t>3. разведчик под двигатель «Испано»;</w:t>
      </w:r>
    </w:p>
    <w:p w14:paraId="541E06B4" w14:textId="2ACD0DBC" w:rsidR="006D1205" w:rsidRPr="00153023" w:rsidRDefault="006D1205" w:rsidP="00153023">
      <w:pPr>
        <w:pStyle w:val="rtejustify"/>
        <w:shd w:val="clear" w:color="auto" w:fill="FFFFFF"/>
        <w:overflowPunct/>
        <w:autoSpaceDE/>
        <w:autoSpaceDN/>
        <w:adjustRightInd/>
        <w:spacing w:before="0" w:after="0"/>
        <w:rPr>
          <w:color w:val="0070C0"/>
          <w:sz w:val="16"/>
          <w:szCs w:val="16"/>
        </w:rPr>
      </w:pPr>
      <w:r w:rsidRPr="00153023">
        <w:rPr>
          <w:color w:val="0070C0"/>
          <w:sz w:val="16"/>
          <w:szCs w:val="16"/>
        </w:rPr>
        <w:t>4. дальний разведчик с двумя двигателями «Роллс-Ройс», «Санбим» или «Испано».</w:t>
      </w:r>
    </w:p>
    <w:p w14:paraId="1EF4147D" w14:textId="77777777" w:rsidR="006D1205" w:rsidRPr="00153023" w:rsidRDefault="006D1205" w:rsidP="00153023">
      <w:pPr>
        <w:pStyle w:val="rtejustify"/>
        <w:shd w:val="clear" w:color="auto" w:fill="FFFFFF"/>
        <w:spacing w:before="0" w:after="0"/>
        <w:rPr>
          <w:color w:val="0070C0"/>
          <w:sz w:val="16"/>
          <w:szCs w:val="16"/>
        </w:rPr>
      </w:pPr>
      <w:r w:rsidRPr="00153023">
        <w:rPr>
          <w:color w:val="0070C0"/>
          <w:sz w:val="16"/>
          <w:szCs w:val="16"/>
        </w:rPr>
        <w:t>Перечисленные самолеты требовалось построить в двух экземплярах, затем, в период их испытаний и совершенствования, Опытный завод должен был подготовить весь комплект конструкторско-технологической документации для последующего серийного изготовления (20059).</w:t>
      </w:r>
    </w:p>
    <w:p w14:paraId="14C2C4DF" w14:textId="77777777" w:rsidR="006D1205" w:rsidRPr="00153023" w:rsidRDefault="006D1205" w:rsidP="00153023">
      <w:pPr>
        <w:pStyle w:val="rtejustify"/>
        <w:shd w:val="clear" w:color="auto" w:fill="FFFFFF"/>
        <w:spacing w:before="0" w:after="0"/>
        <w:rPr>
          <w:color w:val="0070C0"/>
          <w:sz w:val="16"/>
          <w:szCs w:val="16"/>
        </w:rPr>
      </w:pPr>
      <w:bookmarkStart w:id="72" w:name="_Hlk55467956"/>
      <w:r w:rsidRPr="00153023">
        <w:rPr>
          <w:color w:val="0070C0"/>
          <w:sz w:val="16"/>
          <w:szCs w:val="16"/>
        </w:rPr>
        <w:t>Занимаясь выполнением первого пункта задания, Дмитрий Павлович спроектировал летающую лодку М-17, как вариант М-11 (доработанный второй экземпляр обозначался как М-17бис). Однако по разным объективным причинам достроены они были лишь в 1918 г. Испытания М-17 начались 26 сентября 1918 г. Они выявили ряд недостатков, которые вообще-то были ожидаемыми: влияние вращающегося ротативного двигателя и малая мореходность. Несмотря на то, что как истребитель М-17 признавался неудовлетворительным, он вместе с М-17бис был принят в списки Балтийской воздушной бригады (20059).</w:t>
      </w:r>
    </w:p>
    <w:bookmarkEnd w:id="72"/>
    <w:p w14:paraId="0F07611A" w14:textId="77777777" w:rsidR="006D1205" w:rsidRPr="00153023" w:rsidRDefault="006D1205" w:rsidP="00153023">
      <w:pPr>
        <w:pStyle w:val="rtejustify"/>
        <w:shd w:val="clear" w:color="auto" w:fill="FFFFFF"/>
        <w:spacing w:before="0" w:after="0"/>
        <w:rPr>
          <w:color w:val="0070C0"/>
          <w:sz w:val="16"/>
          <w:szCs w:val="16"/>
        </w:rPr>
      </w:pPr>
      <w:r w:rsidRPr="00153023">
        <w:rPr>
          <w:color w:val="0070C0"/>
          <w:sz w:val="16"/>
          <w:szCs w:val="16"/>
        </w:rPr>
        <w:t>Согласно второму пункту задания, проектировалась летающая лодка-истребитель М-18 под «Испано», которая в 1918 г. так и осталась недостроенной.</w:t>
      </w:r>
    </w:p>
    <w:p w14:paraId="2924DDDD" w14:textId="77777777" w:rsidR="006D1205" w:rsidRPr="00153023" w:rsidRDefault="006D1205" w:rsidP="00153023">
      <w:pPr>
        <w:pStyle w:val="rtejustify"/>
        <w:shd w:val="clear" w:color="auto" w:fill="FFFFFF"/>
        <w:spacing w:before="0" w:after="0"/>
        <w:rPr>
          <w:color w:val="0070C0"/>
          <w:sz w:val="16"/>
          <w:szCs w:val="16"/>
        </w:rPr>
      </w:pPr>
      <w:r w:rsidRPr="00153023">
        <w:rPr>
          <w:color w:val="0070C0"/>
          <w:sz w:val="16"/>
          <w:szCs w:val="16"/>
        </w:rPr>
        <w:t>Работы по третьему пункту привели к созданию проекта летающей лодки-разведчика М-19 под двигатель «Испано», являвшейся развитием М-15. На заводе для нее был начат выпуск деталей и узлов, но к сборке в 1918 г. так и не приступили.</w:t>
      </w:r>
    </w:p>
    <w:p w14:paraId="066042B4" w14:textId="77777777" w:rsidR="006D1205" w:rsidRPr="00153023" w:rsidRDefault="006D1205" w:rsidP="00153023">
      <w:pPr>
        <w:pStyle w:val="rtejustify"/>
        <w:shd w:val="clear" w:color="auto" w:fill="FFFFFF"/>
        <w:spacing w:before="0" w:after="0"/>
        <w:rPr>
          <w:color w:val="0070C0"/>
          <w:sz w:val="16"/>
          <w:szCs w:val="16"/>
        </w:rPr>
      </w:pPr>
      <w:r w:rsidRPr="00153023">
        <w:rPr>
          <w:color w:val="0070C0"/>
          <w:sz w:val="16"/>
          <w:szCs w:val="16"/>
        </w:rPr>
        <w:t>Работа над четвертым проектом к началу 1918 г. из-за меняющихся требований и революции так и не была завершена. Она прекратилась на стадии эскизного проектирования. Поэтому «фирменного» обозначения проект не имел.</w:t>
      </w:r>
    </w:p>
    <w:p w14:paraId="35EB9795" w14:textId="77777777" w:rsidR="006D1205" w:rsidRPr="00153023" w:rsidRDefault="006D1205" w:rsidP="00153023">
      <w:pPr>
        <w:pStyle w:val="rtejustify"/>
        <w:shd w:val="clear" w:color="auto" w:fill="FFFFFF"/>
        <w:spacing w:before="0" w:after="0"/>
        <w:rPr>
          <w:color w:val="0070C0"/>
          <w:sz w:val="16"/>
          <w:szCs w:val="16"/>
        </w:rPr>
      </w:pPr>
      <w:r w:rsidRPr="00153023">
        <w:rPr>
          <w:color w:val="0070C0"/>
          <w:sz w:val="16"/>
          <w:szCs w:val="16"/>
        </w:rPr>
        <w:t>Единственным реализованным до начала 1918 г. стал проект летающей лодки М-20 (20059).</w:t>
      </w:r>
    </w:p>
    <w:p w14:paraId="63F56EFC" w14:textId="77777777" w:rsidR="006D1205" w:rsidRPr="00153023" w:rsidRDefault="006D1205" w:rsidP="00153023">
      <w:pPr>
        <w:spacing w:after="0" w:line="240" w:lineRule="auto"/>
        <w:jc w:val="both"/>
        <w:rPr>
          <w:rFonts w:ascii="Times New Roman" w:hAnsi="Times New Roman" w:cs="Times New Roman"/>
          <w:color w:val="0070C0"/>
          <w:sz w:val="16"/>
          <w:szCs w:val="16"/>
        </w:rPr>
      </w:pPr>
    </w:p>
    <w:p w14:paraId="18B39294" w14:textId="77777777" w:rsidR="008B7CA9" w:rsidRPr="00153023" w:rsidRDefault="008B7CA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3C0B0804" w14:textId="77777777" w:rsidR="008B7CA9" w:rsidRPr="00153023" w:rsidRDefault="008B7CA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3F498A" w14:textId="77777777" w:rsidR="008B7CA9" w:rsidRPr="00153023" w:rsidRDefault="008B7CA9" w:rsidP="00153023">
      <w:pPr>
        <w:pStyle w:val="p1"/>
        <w:spacing w:before="0" w:beforeAutospacing="0" w:after="0" w:afterAutospacing="0"/>
        <w:jc w:val="both"/>
        <w:rPr>
          <w:color w:val="000000" w:themeColor="text1"/>
          <w:sz w:val="16"/>
          <w:szCs w:val="16"/>
        </w:rPr>
      </w:pPr>
      <w:r w:rsidRPr="00153023">
        <w:rPr>
          <w:color w:val="000000" w:themeColor="text1"/>
          <w:sz w:val="16"/>
          <w:szCs w:val="16"/>
        </w:rPr>
        <w:t>29 ноября</w:t>
      </w:r>
      <w:r w:rsidRPr="00153023">
        <w:rPr>
          <w:rStyle w:val="a7"/>
          <w:rFonts w:eastAsiaTheme="majorEastAsia"/>
          <w:b w:val="0"/>
          <w:color w:val="000000" w:themeColor="text1"/>
          <w:sz w:val="16"/>
          <w:szCs w:val="16"/>
        </w:rPr>
        <w:t xml:space="preserve"> (12 декабря)</w:t>
      </w:r>
      <w:r w:rsidRPr="00153023">
        <w:rPr>
          <w:color w:val="000000" w:themeColor="text1"/>
          <w:sz w:val="16"/>
          <w:szCs w:val="16"/>
        </w:rPr>
        <w:t xml:space="preserve"> 1917 года В.И. Ленин подписал постановление СНК о переводе военных заказов на хозяйственно-полезные работы. Члену коллегии Наркомата по морским делам (Наркоммора) Ф.Ф. Раскольникову поручалось экстренно отправиться в наркоматы торговли, промышленности и продовольствия </w:t>
      </w:r>
      <w:r w:rsidRPr="00153023">
        <w:rPr>
          <w:rStyle w:val="af0"/>
          <w:rFonts w:eastAsiaTheme="majorEastAsia"/>
          <w:i w:val="0"/>
          <w:color w:val="000000" w:themeColor="text1"/>
          <w:sz w:val="16"/>
          <w:szCs w:val="16"/>
        </w:rPr>
        <w:t>«для немедленной организации заказов, которые могли бы быть переданы заводам, занятым военно-морскими сооружениями и ремонтными работами»</w:t>
      </w:r>
      <w:r w:rsidRPr="00153023">
        <w:rPr>
          <w:color w:val="000000" w:themeColor="text1"/>
          <w:sz w:val="16"/>
          <w:szCs w:val="16"/>
        </w:rPr>
        <w:t>. В постановлении было указано, что </w:t>
      </w:r>
      <w:r w:rsidRPr="00153023">
        <w:rPr>
          <w:rStyle w:val="af0"/>
          <w:rFonts w:eastAsiaTheme="majorEastAsia"/>
          <w:i w:val="0"/>
          <w:color w:val="000000" w:themeColor="text1"/>
          <w:sz w:val="16"/>
          <w:szCs w:val="16"/>
        </w:rPr>
        <w:t>«особенно спешным является производство сельскохозяйственных орудий, машин, производство и ремонт паровозов»</w:t>
      </w:r>
      <w:r w:rsidRPr="00153023">
        <w:rPr>
          <w:color w:val="000000" w:themeColor="text1"/>
          <w:sz w:val="16"/>
          <w:szCs w:val="16"/>
        </w:rPr>
        <w:t>[207] (18385).</w:t>
      </w:r>
    </w:p>
    <w:p w14:paraId="2CF4DC92" w14:textId="77777777" w:rsidR="008B7CA9" w:rsidRPr="00153023" w:rsidRDefault="008B7CA9" w:rsidP="00153023">
      <w:pPr>
        <w:pStyle w:val="p1"/>
        <w:spacing w:before="0" w:beforeAutospacing="0" w:after="0" w:afterAutospacing="0"/>
        <w:jc w:val="both"/>
        <w:rPr>
          <w:color w:val="000000" w:themeColor="text1"/>
          <w:sz w:val="16"/>
          <w:szCs w:val="16"/>
        </w:rPr>
      </w:pPr>
    </w:p>
    <w:p w14:paraId="48BE91A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51E75C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C1A17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ноября (12 декабря) 1917 Лев Каменев подал заявление о принятии его обратно в члены ЦК большевиков, откуда он вышел в ноябре, но ему было отказано (4962).</w:t>
      </w:r>
    </w:p>
    <w:p w14:paraId="265C9C9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F0FD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ноября (12 декабря) 1917 Советская власть была установлена во Владивостоке (2443,389).</w:t>
      </w:r>
    </w:p>
    <w:p w14:paraId="3D4BB8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FCB88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63F23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A50664" w14:textId="77777777" w:rsidR="00996D96" w:rsidRPr="00153023" w:rsidRDefault="00996D9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29 ноября (11 декабря) 1917 - Кэтрин Стинсон перелетела 606 миль из Сан-Диего в Сан-Франциско , установив новый американский рекорд по беспосадочной дистанции. Она была четвертой женщиной в Соединенных Штатах, получившей свидетельство пилота, 18 июля 1915 года Стинсон стала первой женщиной, исполнившей петлю на стадионе Cicero Field в Чикаго, штат Иллинойс , и совершила этот подвиг около 500 раз без единой аварии. Она также была одной из первых женщин, которым разрешено перевозить авиапочту в США (22707).</w:t>
      </w:r>
    </w:p>
    <w:p w14:paraId="6EF32908" w14:textId="77777777" w:rsidR="00996D96" w:rsidRPr="00153023" w:rsidRDefault="00996D96" w:rsidP="00153023">
      <w:pPr>
        <w:spacing w:after="0" w:line="240" w:lineRule="auto"/>
        <w:jc w:val="both"/>
        <w:rPr>
          <w:rFonts w:ascii="Times New Roman" w:hAnsi="Times New Roman" w:cs="Times New Roman"/>
          <w:color w:val="0070C0"/>
          <w:sz w:val="16"/>
          <w:szCs w:val="16"/>
        </w:rPr>
      </w:pPr>
    </w:p>
    <w:p w14:paraId="5F4687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ноября (12 декабря) 1917 в крупнейшей ж/д катастрофе у Модане потерпел крушение поезд с французскими солдатами, 543 человека погибли (4962) из-за схода поезда с рельс (3907,92).</w:t>
      </w:r>
    </w:p>
    <w:p w14:paraId="2FBB5E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11EB62" w14:textId="77777777" w:rsidR="00062843" w:rsidRPr="00153023" w:rsidRDefault="000628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 xml:space="preserve">29 ноября (12 декабря) </w:t>
      </w:r>
      <w:r w:rsidRPr="00153023">
        <w:rPr>
          <w:rFonts w:ascii="Times New Roman" w:hAnsi="Times New Roman" w:cs="Times New Roman"/>
          <w:color w:val="000000" w:themeColor="text1"/>
          <w:kern w:val="2"/>
          <w:sz w:val="16"/>
          <w:szCs w:val="16"/>
        </w:rPr>
        <w:t>в 1917 году во Франции произошла самая крупная за всю историю железнодорожная катастрофа. Пассажирский поезд на полном ходу сходит с рельсов. Погибают 543 пассажира (14858).</w:t>
      </w:r>
    </w:p>
    <w:p w14:paraId="447FF015" w14:textId="77777777" w:rsidR="00062843" w:rsidRPr="00153023" w:rsidRDefault="00062843" w:rsidP="00153023">
      <w:pPr>
        <w:spacing w:after="0" w:line="240" w:lineRule="auto"/>
        <w:jc w:val="both"/>
        <w:rPr>
          <w:rFonts w:ascii="Times New Roman" w:hAnsi="Times New Roman" w:cs="Times New Roman"/>
          <w:color w:val="000000" w:themeColor="text1"/>
          <w:kern w:val="2"/>
          <w:sz w:val="16"/>
          <w:szCs w:val="16"/>
        </w:rPr>
      </w:pPr>
    </w:p>
    <w:p w14:paraId="7B2A3B87" w14:textId="77777777" w:rsidR="00384421" w:rsidRPr="00153023" w:rsidRDefault="00384421" w:rsidP="00153023">
      <w:pPr>
        <w:pStyle w:val="ae"/>
        <w:spacing w:before="0" w:after="0"/>
        <w:jc w:val="both"/>
        <w:rPr>
          <w:color w:val="000000" w:themeColor="text1"/>
          <w:kern w:val="2"/>
          <w:sz w:val="16"/>
          <w:szCs w:val="16"/>
        </w:rPr>
      </w:pPr>
      <w:r w:rsidRPr="00153023">
        <w:rPr>
          <w:bCs/>
          <w:color w:val="000000" w:themeColor="text1"/>
          <w:kern w:val="2"/>
          <w:sz w:val="16"/>
          <w:szCs w:val="16"/>
        </w:rPr>
        <w:t xml:space="preserve">29 ноября (12 декабря) </w:t>
      </w:r>
      <w:r w:rsidRPr="00153023">
        <w:rPr>
          <w:color w:val="000000" w:themeColor="text1"/>
          <w:kern w:val="2"/>
          <w:sz w:val="16"/>
          <w:szCs w:val="16"/>
        </w:rPr>
        <w:t>в 1917 году неподалеку от французского городка Сен-Мишель-де-Морьен в Альпах у границы с Италией произошло крушение военного эшелона, ставшее крупнейшей железнодорожной катастрофой в истории Франции, Европы и всего ХХ века. В результате трагедии погибли около 700 французских солдат (всего в поезде находилось около 1000 человек), возвращавшихся домой с Итальянского фронта на рождественские каникулы. Причиной катастрофы стало нарушение техники безопасности — на сложном высокогорном участке поезд должны были вести, одновременно притормаживая на крутых спусках, два паровоза, но выделен был только один. Машинист поначалу отказывался отправляться в путь, но французский офицер, желавший побыстрее попасть домой, грозил ему трибуналом. В результате на одном из спусков поезд разогнался до скорости 135 км/час и сошел с рельсов на крутом повороте. Последствия падения вагонов довершил пожар, вспыхнувший от горевших внутри вагонов свечей, а также разрывы патронов и гранат, которые везли солдаты</w:t>
      </w:r>
      <w:r w:rsidR="00312626" w:rsidRPr="00153023">
        <w:rPr>
          <w:color w:val="000000" w:themeColor="text1"/>
          <w:kern w:val="2"/>
          <w:sz w:val="16"/>
          <w:szCs w:val="16"/>
        </w:rPr>
        <w:t xml:space="preserve"> (17045)</w:t>
      </w:r>
      <w:r w:rsidRPr="00153023">
        <w:rPr>
          <w:color w:val="000000" w:themeColor="text1"/>
          <w:kern w:val="2"/>
          <w:sz w:val="16"/>
          <w:szCs w:val="16"/>
        </w:rPr>
        <w:t>.</w:t>
      </w:r>
    </w:p>
    <w:p w14:paraId="1E3AAB72" w14:textId="77777777" w:rsidR="00384421" w:rsidRPr="00153023" w:rsidRDefault="0038442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D00290" w14:textId="77777777" w:rsidR="00312626" w:rsidRPr="00153023" w:rsidRDefault="00312626" w:rsidP="00153023">
      <w:pPr>
        <w:pStyle w:val="ae"/>
        <w:spacing w:before="0" w:after="0"/>
        <w:jc w:val="both"/>
        <w:rPr>
          <w:color w:val="000000" w:themeColor="text1"/>
          <w:kern w:val="2"/>
          <w:sz w:val="16"/>
          <w:szCs w:val="16"/>
        </w:rPr>
      </w:pPr>
      <w:r w:rsidRPr="00153023">
        <w:rPr>
          <w:bCs/>
          <w:color w:val="000000" w:themeColor="text1"/>
          <w:kern w:val="2"/>
          <w:sz w:val="16"/>
          <w:szCs w:val="16"/>
        </w:rPr>
        <w:t xml:space="preserve">29 ноября (12 декабря) </w:t>
      </w:r>
      <w:r w:rsidRPr="00153023">
        <w:rPr>
          <w:color w:val="000000" w:themeColor="text1"/>
          <w:kern w:val="2"/>
          <w:sz w:val="16"/>
          <w:szCs w:val="16"/>
        </w:rPr>
        <w:t>в 1917 году немецкие эсминцы атаковали британские корабли сопровождения так называемого «Скандинавского конвоя», курсировавшего между портами Великобритании и Норвегии. В ходе атаки им удалось потопить несколько судов противника. Это был уже второй успешный «набег» германского флота на британско-норвежские коммуникации, заставивший англичан изменить маршрут и усилить охранение конвоев (17045).</w:t>
      </w:r>
    </w:p>
    <w:p w14:paraId="05FF3977" w14:textId="77777777" w:rsidR="00312626" w:rsidRPr="00153023" w:rsidRDefault="00312626" w:rsidP="00153023">
      <w:pPr>
        <w:pStyle w:val="ae"/>
        <w:spacing w:before="0" w:after="0"/>
        <w:jc w:val="both"/>
        <w:rPr>
          <w:color w:val="000000" w:themeColor="text1"/>
          <w:kern w:val="2"/>
          <w:sz w:val="16"/>
          <w:szCs w:val="16"/>
        </w:rPr>
      </w:pPr>
    </w:p>
    <w:p w14:paraId="2B4C33F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5726B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88DB3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ноября (13 декабря) 1917 г. Адаменко направил в УВВФ заявление о готовности построить 15 “Фарманов IV” с по</w:t>
      </w:r>
      <w:r w:rsidRPr="00153023">
        <w:rPr>
          <w:rFonts w:ascii="Times New Roman" w:hAnsi="Times New Roman" w:cs="Times New Roman"/>
          <w:color w:val="000000" w:themeColor="text1"/>
          <w:kern w:val="2"/>
          <w:sz w:val="16"/>
          <w:szCs w:val="16"/>
        </w:rPr>
        <w:softHyphen/>
        <w:t>ставкой первых пяти через 4 месяца после подписания контракта и остальных — через 6 месяцев. К заявлению была приложена каль</w:t>
      </w:r>
      <w:r w:rsidRPr="00153023">
        <w:rPr>
          <w:rFonts w:ascii="Times New Roman" w:hAnsi="Times New Roman" w:cs="Times New Roman"/>
          <w:color w:val="000000" w:themeColor="text1"/>
          <w:kern w:val="2"/>
          <w:sz w:val="16"/>
          <w:szCs w:val="16"/>
        </w:rPr>
        <w:softHyphen/>
        <w:t>куляция, определявшая стоимость одного “Фармана” в 17 721 руб. Но ответ из Управления был неутешительным, хотя и вполне логич</w:t>
      </w:r>
      <w:r w:rsidRPr="00153023">
        <w:rPr>
          <w:rFonts w:ascii="Times New Roman" w:hAnsi="Times New Roman" w:cs="Times New Roman"/>
          <w:color w:val="000000" w:themeColor="text1"/>
          <w:kern w:val="2"/>
          <w:sz w:val="16"/>
          <w:szCs w:val="16"/>
        </w:rPr>
        <w:softHyphen/>
        <w:t>ным с точки зрения текущего политического момента: Воздушный флот не намеревается в ближайшее время делать новые заказы и уж тем более не нуждается в столь устаревших самолетах (11124).</w:t>
      </w:r>
    </w:p>
    <w:p w14:paraId="6A4E1DC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D9247F" w14:textId="77777777" w:rsidR="008B7CA9" w:rsidRPr="00153023" w:rsidRDefault="008B7CA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125A07BD" w14:textId="77777777" w:rsidR="008B7CA9" w:rsidRPr="00153023" w:rsidRDefault="008B7CA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E78AD8" w14:textId="77777777" w:rsidR="008B7CA9" w:rsidRPr="00153023" w:rsidRDefault="008B7CA9"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30 ноября (13 декабря) 1917 </w:t>
      </w:r>
      <w:r w:rsidRPr="00153023">
        <w:rPr>
          <w:color w:val="000000" w:themeColor="text1"/>
          <w:sz w:val="16"/>
          <w:szCs w:val="16"/>
        </w:rPr>
        <w:t>Московским Губернским Советом Рабочих и Солдатских Депутатов принято решение о создании Рабочего контроля на предприятиях (18371).</w:t>
      </w:r>
    </w:p>
    <w:p w14:paraId="27C64840" w14:textId="77777777" w:rsidR="008B7CA9" w:rsidRPr="00153023" w:rsidRDefault="008B7CA9" w:rsidP="00153023">
      <w:pPr>
        <w:pStyle w:val="ae"/>
        <w:spacing w:before="0" w:after="0"/>
        <w:jc w:val="both"/>
        <w:rPr>
          <w:color w:val="000000" w:themeColor="text1"/>
          <w:sz w:val="16"/>
          <w:szCs w:val="16"/>
        </w:rPr>
      </w:pPr>
    </w:p>
    <w:p w14:paraId="7CCE9989" w14:textId="77777777" w:rsidR="008B7CA9" w:rsidRPr="00153023" w:rsidRDefault="008B7CA9" w:rsidP="00153023">
      <w:pPr>
        <w:pStyle w:val="p1"/>
        <w:spacing w:before="0" w:beforeAutospacing="0" w:after="0" w:afterAutospacing="0"/>
        <w:jc w:val="both"/>
        <w:rPr>
          <w:color w:val="000000" w:themeColor="text1"/>
          <w:sz w:val="16"/>
          <w:szCs w:val="16"/>
        </w:rPr>
      </w:pPr>
      <w:r w:rsidRPr="00153023">
        <w:rPr>
          <w:color w:val="000000" w:themeColor="text1"/>
          <w:sz w:val="16"/>
          <w:szCs w:val="16"/>
        </w:rPr>
        <w:t>30 ноября</w:t>
      </w:r>
      <w:r w:rsidRPr="00153023">
        <w:rPr>
          <w:rStyle w:val="a7"/>
          <w:rFonts w:eastAsiaTheme="majorEastAsia"/>
          <w:b w:val="0"/>
          <w:color w:val="000000" w:themeColor="text1"/>
          <w:sz w:val="16"/>
          <w:szCs w:val="16"/>
        </w:rPr>
        <w:t xml:space="preserve"> (13 декабря)</w:t>
      </w:r>
      <w:r w:rsidRPr="00153023">
        <w:rPr>
          <w:color w:val="000000" w:themeColor="text1"/>
          <w:sz w:val="16"/>
          <w:szCs w:val="16"/>
        </w:rPr>
        <w:t xml:space="preserve"> 1917 Подвойский настоял на временном (до образования Главного экономического совета) оставлении Особого совещания по обороне в ведении Военного министерства[211] (18385).</w:t>
      </w:r>
    </w:p>
    <w:p w14:paraId="1CE51841" w14:textId="77777777" w:rsidR="008B7CA9" w:rsidRPr="00153023" w:rsidRDefault="008B7CA9" w:rsidP="00153023">
      <w:pPr>
        <w:pStyle w:val="p1"/>
        <w:spacing w:before="0" w:beforeAutospacing="0" w:after="0" w:afterAutospacing="0"/>
        <w:jc w:val="both"/>
        <w:rPr>
          <w:color w:val="000000" w:themeColor="text1"/>
          <w:sz w:val="16"/>
          <w:szCs w:val="16"/>
        </w:rPr>
      </w:pPr>
    </w:p>
    <w:p w14:paraId="1BE0364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38F12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BC97B1" w14:textId="77777777" w:rsidR="008B7CA9" w:rsidRPr="00153023" w:rsidRDefault="008B7CA9" w:rsidP="00153023">
      <w:pPr>
        <w:pStyle w:val="p1"/>
        <w:spacing w:before="0" w:beforeAutospacing="0" w:after="0" w:afterAutospacing="0"/>
        <w:jc w:val="both"/>
        <w:rPr>
          <w:color w:val="000000" w:themeColor="text1"/>
          <w:sz w:val="16"/>
          <w:szCs w:val="16"/>
        </w:rPr>
      </w:pPr>
      <w:r w:rsidRPr="00153023">
        <w:rPr>
          <w:color w:val="000000" w:themeColor="text1"/>
          <w:sz w:val="16"/>
          <w:szCs w:val="16"/>
        </w:rPr>
        <w:t>30 ноября</w:t>
      </w:r>
      <w:r w:rsidRPr="00153023">
        <w:rPr>
          <w:rStyle w:val="a7"/>
          <w:rFonts w:eastAsiaTheme="majorEastAsia"/>
          <w:b w:val="0"/>
          <w:color w:val="000000" w:themeColor="text1"/>
          <w:sz w:val="16"/>
          <w:szCs w:val="16"/>
        </w:rPr>
        <w:t xml:space="preserve"> (13 декабря)</w:t>
      </w:r>
      <w:r w:rsidRPr="00153023">
        <w:rPr>
          <w:color w:val="000000" w:themeColor="text1"/>
          <w:sz w:val="16"/>
          <w:szCs w:val="16"/>
        </w:rPr>
        <w:t xml:space="preserve"> 1917 года вопрос о реорганизации Военного министерства был вписан в повестку заседания Совнаркома руки Лениным и четырежды подчёркнут[198], что свидетельствует о повышенном интересе председателя Совнаркома к этому вопросу или об особой остроте его обсуждения членами Совнаркома (18385).</w:t>
      </w:r>
    </w:p>
    <w:p w14:paraId="381424BD" w14:textId="77777777" w:rsidR="008B7CA9" w:rsidRPr="00153023" w:rsidRDefault="008B7CA9" w:rsidP="00153023">
      <w:pPr>
        <w:pStyle w:val="p1"/>
        <w:spacing w:before="0" w:beforeAutospacing="0" w:after="0" w:afterAutospacing="0"/>
        <w:jc w:val="both"/>
        <w:rPr>
          <w:color w:val="000000" w:themeColor="text1"/>
          <w:sz w:val="16"/>
          <w:szCs w:val="16"/>
        </w:rPr>
      </w:pPr>
    </w:p>
    <w:p w14:paraId="77D22C6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ноября (13 декабря) 1917 по приказу атамана Петлюры все украинские воинские части за пределами Украины переподчинялись украинским военным советам и обязывались вернуться домой (4962).</w:t>
      </w:r>
    </w:p>
    <w:p w14:paraId="54FEE2D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50D6D3" w14:textId="77777777" w:rsidR="00062843"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54E4781" w14:textId="77777777" w:rsidR="00062843" w:rsidRPr="00153023" w:rsidRDefault="0006284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19D417" w14:textId="77777777" w:rsidR="001B016C" w:rsidRPr="00153023" w:rsidRDefault="001B016C"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30 ноября (13 декабря) Петроградской конторой Госбанка было созвано совещание представителей частных банков для согласования их работы в области кредитования промышленности и для уточнения вопросов о подкреплении их наличностью. Соглашение удалось достичь 14(1) декабря 1917 г. Советская власть сделала уступку Комитету акционерных банков и "Банктруду" не назначив в банки комиссаров, как это намечалось в первоначальном тексте соглашения.</w:t>
      </w:r>
    </w:p>
    <w:p w14:paraId="44EA40FC" w14:textId="77777777" w:rsidR="001B016C" w:rsidRPr="00153023" w:rsidRDefault="001B016C"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Госбанк соглашался выделить наличные средства на следующих условиях: все банки должны ежедневно представлять в Государ ственный банк справки о состоянии их касс; они обязуются не выдавать более 8 млн рублей в день чеками на Госбанк; распределение сумм между частными банками предоставляется Комитету съезда банков; выдачи наличными более 1000 рублей должны производиться только на производственные цели; ежедневно банки представляют Госбанку (копия ВСНХ) кассовую ведомость, где указывают: кому произведена выдача (адрес и род занятий), с какого счета и на какой предмет она произведена. О всех кредитах свыше 10 тыс. рублей банки должны сообщать в день открытия, все прочие указываются в ежемесячной ведомости. Кроме того, было оговорено, что ВСНХ имеет право, при участии представителей Госбанка, посылать своих представителей в любой частный банк для просмотра любых книг и документов.78 Первая выдача была определена в 15 млн рублей наличными, все последующие подкрепления должны были составить 8 млн рублей в день. 2 (15) декабря частные банки согласились на условия большевиков. 4 (17) декабря они приступили к работе, распределив между собой первую полученную наличность.</w:t>
      </w:r>
    </w:p>
    <w:p w14:paraId="69CBDA16" w14:textId="77777777" w:rsidR="001B016C" w:rsidRPr="00153023" w:rsidRDefault="001B016C" w:rsidP="00153023">
      <w:pPr>
        <w:pStyle w:val="a3"/>
        <w:rPr>
          <w:color w:val="000000" w:themeColor="text1"/>
          <w:lang w:val="ru-RU"/>
        </w:rPr>
      </w:pPr>
      <w:r w:rsidRPr="00153023">
        <w:rPr>
          <w:rFonts w:eastAsia="Times New Roman"/>
          <w:color w:val="000000" w:themeColor="text1"/>
          <w:lang w:val="ru-RU" w:eastAsia="ru-RU"/>
        </w:rPr>
        <w:t>Но попытка Советской власти поставить под свой контроль частную кредитную систему закончилась провалом. Банкиры представляли в Госбанк не соответствующие действительности справки и ведомости, а расходовали полученную наличность по своему усмотрению. Перепадало и контрреволюционным организациям. Например, в "период контроля" Комитет акционерных банков передал несколько сот тысяч рублей Чайковскому, возглавлявшему антибольшевистский мятеж в Архангельске. Бегство капиталов из частных банков в этот период еще более возросло, чему в не малой степени способствовало регулярное снабжение банкиров наличными из Госбанка, т.е. от Советской власти. По соглашению с главным комиссаром Государственного банка союзу частных банков предоставлялось право получать 50 млн рублей в неделю со своих счетов в Госбанке, не считая счетов фабзавкомов, которые Госбанк обязывался оплатить по предъявлению чеков из частных банков. Благодаря этому соглашению банкиры</w:t>
      </w:r>
      <w:r w:rsidRPr="00153023">
        <w:rPr>
          <w:color w:val="000000" w:themeColor="text1"/>
          <w:lang w:val="ru-RU"/>
        </w:rPr>
        <w:t xml:space="preserve"> могли выколачивать из национального банка не менее 300-350 млн рублей в месяц, правда, период контроля продолжался всего 10 дней. Еще до соглашения с Госбанком, когда стало ясно, что денежной наличности для обслуживания клиентов надолго не хватит, частные банки решили выйти из положения путем независимой от государства эмиссии. Из провинции поступали сведения о том, что там уже такие попытки предпринимаются. 17 (30) октября 1917 г. появились денежные суррогаты в Екатеринбурге, 10 (23) ноября в Воронеже, в это же время в Астрахани было введено чековое обращение. 22 декабря 1917 г. (4 января 1918 г.) выпущены кредитные билеты Украинской Народной республики в Киеве. Проекты введения местных бон вынашивались в Вятке, Екатеринославле, Одессе, Тифлисе, Ростове-на-Дону. Первоначально совещание представителей правлений частных банков в Петрограде 27 ноября (10 декабря) 1917 г. высказалось против выпуска бон местными отделениями. Но денежный голод в провинции все более разрастался и местные банковские комитеты стали прибегать к выпуску в обращение различного рода денежных суррогатов. Иногда комитеты ограничивались тем, что выпускали из имеющихся у них запасов наиболее подходящие для указанной роли государственные бумаги: купоны истекших сроков, билеты (серии) государственного казначейства, облигации "Займа Свободы". Такая ситуация наблюдалась в Баку, Казани, Армавире, Ростове-на-Дону, Туле и других городах. В других случаях комитеты выпускали совершенно новые денежные суррогаты: особые чеки, боны и т.д. Таким образом, вопрос о создании дополнительного эмиссионного аппарата обострился и требовал разрешения в срочном порядке.83 (18085)</w:t>
      </w:r>
    </w:p>
    <w:p w14:paraId="4C7A7654" w14:textId="77777777" w:rsidR="001B016C" w:rsidRPr="00153023" w:rsidRDefault="001B016C" w:rsidP="00153023">
      <w:pPr>
        <w:pStyle w:val="a3"/>
        <w:rPr>
          <w:color w:val="000000" w:themeColor="text1"/>
          <w:lang w:val="ru-RU"/>
        </w:rPr>
      </w:pPr>
    </w:p>
    <w:p w14:paraId="111A436B" w14:textId="77777777" w:rsidR="00062843" w:rsidRPr="00153023" w:rsidRDefault="000628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30 ноября (13 декабря)</w:t>
      </w:r>
      <w:r w:rsidRPr="00153023">
        <w:rPr>
          <w:rFonts w:ascii="Times New Roman" w:hAnsi="Times New Roman" w:cs="Times New Roman"/>
          <w:color w:val="000000" w:themeColor="text1"/>
          <w:kern w:val="2"/>
          <w:sz w:val="16"/>
          <w:szCs w:val="16"/>
        </w:rPr>
        <w:t xml:space="preserve"> в 1917 году выборы в Учредительное собрание (эсеры получили 40%, большевики - 24%, кадеты - 5%, меньшевики -2,3 %) (14859).</w:t>
      </w:r>
    </w:p>
    <w:p w14:paraId="37991D9D" w14:textId="77777777" w:rsidR="00062843" w:rsidRPr="00153023" w:rsidRDefault="00062843" w:rsidP="00153023">
      <w:pPr>
        <w:spacing w:after="0" w:line="240" w:lineRule="auto"/>
        <w:jc w:val="both"/>
        <w:rPr>
          <w:rFonts w:ascii="Times New Roman" w:hAnsi="Times New Roman" w:cs="Times New Roman"/>
          <w:color w:val="000000" w:themeColor="text1"/>
          <w:kern w:val="2"/>
          <w:sz w:val="16"/>
          <w:szCs w:val="16"/>
        </w:rPr>
      </w:pPr>
    </w:p>
    <w:p w14:paraId="0811DD4A" w14:textId="77777777" w:rsidR="00062843" w:rsidRPr="00153023" w:rsidRDefault="000628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30 ноября (13 декабря)</w:t>
      </w:r>
      <w:r w:rsidRPr="00153023">
        <w:rPr>
          <w:rFonts w:ascii="Times New Roman" w:hAnsi="Times New Roman" w:cs="Times New Roman"/>
          <w:color w:val="000000" w:themeColor="text1"/>
          <w:kern w:val="2"/>
          <w:sz w:val="16"/>
          <w:szCs w:val="16"/>
        </w:rPr>
        <w:t xml:space="preserve"> в 1917 году по приказу атамана Петлюры все украинские воинские части за пределами Украины переподчиняются украинским военным советам и обязываются вернуться домой (14859).</w:t>
      </w:r>
    </w:p>
    <w:p w14:paraId="30631DC6" w14:textId="77777777" w:rsidR="00062843" w:rsidRPr="00153023" w:rsidRDefault="00062843" w:rsidP="00153023">
      <w:pPr>
        <w:spacing w:after="0" w:line="240" w:lineRule="auto"/>
        <w:jc w:val="both"/>
        <w:rPr>
          <w:rFonts w:ascii="Times New Roman" w:hAnsi="Times New Roman" w:cs="Times New Roman"/>
          <w:color w:val="000000" w:themeColor="text1"/>
          <w:kern w:val="2"/>
          <w:sz w:val="16"/>
          <w:szCs w:val="16"/>
        </w:rPr>
      </w:pPr>
    </w:p>
    <w:p w14:paraId="657A101E"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30 ноября (13 декабря) 1917. Московский ВРК телеграфировал в Петроград, в СНК, что, основываясь на принципе децентрализации власти, не будет считаться с декретом об упразднении судов, и что он предписал судам восстановить свою работу (18685).</w:t>
      </w:r>
    </w:p>
    <w:p w14:paraId="16C92AEA" w14:textId="0AD09541" w:rsidR="008B7CA9" w:rsidRPr="00153023" w:rsidRDefault="008B7CA9" w:rsidP="00153023">
      <w:pPr>
        <w:spacing w:after="0" w:line="240" w:lineRule="auto"/>
        <w:jc w:val="both"/>
        <w:rPr>
          <w:rFonts w:ascii="Times New Roman" w:hAnsi="Times New Roman" w:cs="Times New Roman"/>
          <w:color w:val="000000" w:themeColor="text1"/>
          <w:sz w:val="16"/>
          <w:szCs w:val="16"/>
        </w:rPr>
      </w:pPr>
    </w:p>
    <w:p w14:paraId="7EFA844C" w14:textId="407E5C81" w:rsidR="004568DF" w:rsidRPr="00153023" w:rsidRDefault="004568DF" w:rsidP="00153023">
      <w:pPr>
        <w:spacing w:after="0" w:line="240" w:lineRule="auto"/>
        <w:jc w:val="both"/>
        <w:rPr>
          <w:rFonts w:ascii="Times New Roman" w:hAnsi="Times New Roman" w:cs="Times New Roman"/>
          <w:i/>
          <w:iCs/>
          <w:color w:val="000000" w:themeColor="text1"/>
          <w:sz w:val="16"/>
          <w:szCs w:val="16"/>
        </w:rPr>
      </w:pPr>
      <w:r w:rsidRPr="00153023">
        <w:rPr>
          <w:rFonts w:ascii="Times New Roman" w:hAnsi="Times New Roman" w:cs="Times New Roman"/>
          <w:i/>
          <w:iCs/>
          <w:color w:val="000000" w:themeColor="text1"/>
          <w:sz w:val="16"/>
          <w:szCs w:val="16"/>
        </w:rPr>
        <w:t>За рубежом:</w:t>
      </w:r>
    </w:p>
    <w:p w14:paraId="35F92034" w14:textId="77777777" w:rsidR="004568DF" w:rsidRPr="00153023" w:rsidRDefault="004568DF" w:rsidP="00153023">
      <w:pPr>
        <w:spacing w:after="0" w:line="240" w:lineRule="auto"/>
        <w:jc w:val="both"/>
        <w:rPr>
          <w:rFonts w:ascii="Times New Roman" w:hAnsi="Times New Roman" w:cs="Times New Roman"/>
          <w:i/>
          <w:iCs/>
          <w:color w:val="000000" w:themeColor="text1"/>
          <w:sz w:val="16"/>
          <w:szCs w:val="16"/>
        </w:rPr>
      </w:pPr>
    </w:p>
    <w:p w14:paraId="77267488" w14:textId="77777777" w:rsidR="004568DF" w:rsidRPr="00153023" w:rsidRDefault="004568D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30 ноября (13-го декабря) 1917 г. военное ведомство США заказывает Кристи самоходную артиллерийскую установку, вооруженную 8-дюймовой гаубицей Mk VI. Орудие Виккерса в нескольких модификациях (Mk VI, Mk VII, Mk VIII ½ — для установки на самоходе выбрали самое маленькое и легкое Mk VI) выпускалось в США (американская армия использовала и некоторое количество гаубиц английского производства).</w:t>
      </w:r>
    </w:p>
    <w:p w14:paraId="19516EFC" w14:textId="77777777" w:rsidR="004568DF" w:rsidRPr="00153023" w:rsidRDefault="004568D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Построенная в одном экземпляре фирмой Кристи «The Front Drive Motor Co.» 8-дюймовая самоходка в 1918 г. была передана американской армии и испытана на Абердинском полигоне. Испытания выявили недостаточную механическую прочность машины и малую надежность узлов и агрегатов. Несмотря на это, военное ведомство в связи с острой потребностью заказало на 1919 год постройку трехсот пятидесяти таких машин с различным вооружением — 250 ед. с 240-мм гаубицей, 50 ед. с 8-дюймовой гаубицей и 50 ед. со 155-мм пушкой. Неожиданно скорое завершение войны в ноябре 1918 года поставило крест на этой серии самоходов (заказ был отменен) — как, впрочем, и на еще более грандиозной программе американского танкостроения (23017).</w:t>
      </w:r>
    </w:p>
    <w:p w14:paraId="641B6A79" w14:textId="77777777" w:rsidR="004568DF" w:rsidRPr="00153023" w:rsidRDefault="004568DF" w:rsidP="00153023">
      <w:pPr>
        <w:spacing w:after="0" w:line="240" w:lineRule="auto"/>
        <w:jc w:val="both"/>
        <w:rPr>
          <w:rFonts w:ascii="Times New Roman" w:hAnsi="Times New Roman" w:cs="Times New Roman"/>
          <w:color w:val="0070C0"/>
          <w:sz w:val="16"/>
          <w:szCs w:val="16"/>
        </w:rPr>
      </w:pPr>
    </w:p>
    <w:p w14:paraId="3E80089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50D611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F5AC5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конца ноября 1917 года в Харькове работала велосипедная фабрика работала. Фабрика осталась единственным производителем в России, так как московский “Дукс” прекратил производство в связи с загруженностью военным заказом на самолеты. Всего же на предприятии с февраля по ноябрь 1917 года было изготовлено около 3.600 велосипедов “Дукс боевой” (11257).</w:t>
      </w:r>
    </w:p>
    <w:p w14:paraId="184B01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8D0C4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E1C57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496E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ноября 1917 началась национализация крупной капиталистической промышленности и в основном завершили к весне 1918 (226,240).</w:t>
      </w:r>
    </w:p>
    <w:p w14:paraId="4C27E3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4C9AC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2D97C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8B63DE"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ноябре 1917 был Доклад начальника Управления военно-воздушного флота ген. Д. В. Яковлева военному министру по вопросу авиационного снабжения армии.</w:t>
      </w:r>
    </w:p>
    <w:p w14:paraId="1A831C29"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191-194</w:t>
      </w:r>
    </w:p>
    <w:p w14:paraId="32DC0293"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Архив: ЦГВИА, ф. 493, оп. 4, д. 603, лл. 9—10 об. Копия.</w:t>
      </w:r>
    </w:p>
    <w:p w14:paraId="3D5B854A" w14:textId="77777777" w:rsidR="00A86BBC" w:rsidRPr="00153023" w:rsidRDefault="00A86BBC" w:rsidP="00153023">
      <w:pPr>
        <w:pStyle w:val="rteright"/>
        <w:spacing w:before="0" w:beforeAutospacing="0" w:after="0" w:afterAutospacing="0"/>
        <w:jc w:val="both"/>
        <w:rPr>
          <w:color w:val="000000" w:themeColor="text1"/>
          <w:kern w:val="2"/>
          <w:sz w:val="16"/>
          <w:szCs w:val="16"/>
        </w:rPr>
      </w:pPr>
      <w:r w:rsidRPr="00153023">
        <w:rPr>
          <w:rStyle w:val="af0"/>
          <w:i w:val="0"/>
          <w:color w:val="000000" w:themeColor="text1"/>
          <w:kern w:val="2"/>
          <w:sz w:val="16"/>
          <w:szCs w:val="16"/>
        </w:rPr>
        <w:t>Ноябрь 1917 г.</w:t>
      </w:r>
      <w:bookmarkStart w:id="73" w:name="_ftnref1"/>
      <w:r w:rsidR="004A1FB3" w:rsidRPr="00153023">
        <w:rPr>
          <w:rStyle w:val="af0"/>
          <w:i w:val="0"/>
          <w:color w:val="000000" w:themeColor="text1"/>
          <w:kern w:val="2"/>
          <w:sz w:val="16"/>
          <w:szCs w:val="16"/>
          <w:vertAlign w:val="superscript"/>
        </w:rPr>
        <w:fldChar w:fldCharType="begin"/>
      </w:r>
      <w:r w:rsidRPr="00153023">
        <w:rPr>
          <w:rStyle w:val="af0"/>
          <w:i w:val="0"/>
          <w:color w:val="000000" w:themeColor="text1"/>
          <w:kern w:val="2"/>
          <w:sz w:val="16"/>
          <w:szCs w:val="16"/>
          <w:vertAlign w:val="superscript"/>
        </w:rPr>
        <w:instrText xml:space="preserve"> HYPERLINK "http://istmat.info/node/41408" \l "_ftn1" \o "" </w:instrText>
      </w:r>
      <w:r w:rsidR="004A1FB3" w:rsidRPr="00153023">
        <w:rPr>
          <w:rStyle w:val="af0"/>
          <w:i w:val="0"/>
          <w:color w:val="000000" w:themeColor="text1"/>
          <w:kern w:val="2"/>
          <w:sz w:val="16"/>
          <w:szCs w:val="16"/>
          <w:vertAlign w:val="superscript"/>
        </w:rPr>
        <w:fldChar w:fldCharType="separate"/>
      </w:r>
      <w:r w:rsidRPr="00153023">
        <w:rPr>
          <w:rStyle w:val="a7"/>
          <w:rFonts w:eastAsiaTheme="majorEastAsia"/>
          <w:b w:val="0"/>
          <w:iCs/>
          <w:color w:val="000000" w:themeColor="text1"/>
          <w:kern w:val="2"/>
          <w:sz w:val="16"/>
          <w:szCs w:val="16"/>
          <w:vertAlign w:val="superscript"/>
        </w:rPr>
        <w:t>[1]</w:t>
      </w:r>
      <w:r w:rsidR="004A1FB3" w:rsidRPr="00153023">
        <w:rPr>
          <w:rStyle w:val="af0"/>
          <w:i w:val="0"/>
          <w:color w:val="000000" w:themeColor="text1"/>
          <w:kern w:val="2"/>
          <w:sz w:val="16"/>
          <w:szCs w:val="16"/>
          <w:vertAlign w:val="superscript"/>
        </w:rPr>
        <w:fldChar w:fldCharType="end"/>
      </w:r>
      <w:bookmarkEnd w:id="73"/>
    </w:p>
    <w:p w14:paraId="7B153116" w14:textId="77777777" w:rsidR="00A86BBC" w:rsidRPr="00153023" w:rsidRDefault="00A86BBC" w:rsidP="00153023">
      <w:pPr>
        <w:pStyle w:val="rtejustify"/>
        <w:spacing w:before="0" w:after="0"/>
        <w:rPr>
          <w:color w:val="000000" w:themeColor="text1"/>
          <w:kern w:val="2"/>
          <w:sz w:val="16"/>
          <w:szCs w:val="16"/>
        </w:rPr>
      </w:pPr>
      <w:r w:rsidRPr="00153023">
        <w:rPr>
          <w:color w:val="000000" w:themeColor="text1"/>
          <w:kern w:val="2"/>
          <w:sz w:val="16"/>
          <w:szCs w:val="16"/>
        </w:rPr>
        <w:t>В дополнение к докладам моим от 23 мая с. г. за № 9022</w:t>
      </w:r>
      <w:bookmarkStart w:id="74" w:name="_ftnref2"/>
      <w:r w:rsidR="004A1FB3" w:rsidRPr="00153023">
        <w:rPr>
          <w:color w:val="000000" w:themeColor="text1"/>
          <w:kern w:val="2"/>
          <w:sz w:val="16"/>
          <w:szCs w:val="16"/>
          <w:vertAlign w:val="superscript"/>
        </w:rPr>
        <w:fldChar w:fldCharType="begin"/>
      </w:r>
      <w:r w:rsidRPr="00153023">
        <w:rPr>
          <w:color w:val="000000" w:themeColor="text1"/>
          <w:kern w:val="2"/>
          <w:sz w:val="16"/>
          <w:szCs w:val="16"/>
          <w:vertAlign w:val="superscript"/>
        </w:rPr>
        <w:instrText xml:space="preserve"> HYPERLINK "http://istmat.info/node/41408" \l "_ftn2" \o "" </w:instrText>
      </w:r>
      <w:r w:rsidR="004A1FB3" w:rsidRPr="00153023">
        <w:rPr>
          <w:color w:val="000000" w:themeColor="text1"/>
          <w:kern w:val="2"/>
          <w:sz w:val="16"/>
          <w:szCs w:val="16"/>
          <w:vertAlign w:val="superscript"/>
        </w:rPr>
        <w:fldChar w:fldCharType="separate"/>
      </w:r>
      <w:r w:rsidRPr="00153023">
        <w:rPr>
          <w:rStyle w:val="a5"/>
          <w:color w:val="000000" w:themeColor="text1"/>
          <w:kern w:val="2"/>
          <w:sz w:val="16"/>
          <w:szCs w:val="16"/>
          <w:vertAlign w:val="superscript"/>
        </w:rPr>
        <w:t>[2]</w:t>
      </w:r>
      <w:r w:rsidR="004A1FB3" w:rsidRPr="00153023">
        <w:rPr>
          <w:color w:val="000000" w:themeColor="text1"/>
          <w:kern w:val="2"/>
          <w:sz w:val="16"/>
          <w:szCs w:val="16"/>
          <w:vertAlign w:val="superscript"/>
        </w:rPr>
        <w:fldChar w:fldCharType="end"/>
      </w:r>
      <w:bookmarkEnd w:id="74"/>
      <w:r w:rsidRPr="00153023">
        <w:rPr>
          <w:color w:val="000000" w:themeColor="text1"/>
          <w:kern w:val="2"/>
          <w:sz w:val="16"/>
          <w:szCs w:val="16"/>
        </w:rPr>
        <w:t>и от 25 мая за № 9040</w:t>
      </w:r>
      <w:bookmarkStart w:id="75" w:name="_ftnref3"/>
      <w:r w:rsidR="004A1FB3" w:rsidRPr="00153023">
        <w:rPr>
          <w:color w:val="000000" w:themeColor="text1"/>
          <w:kern w:val="2"/>
          <w:sz w:val="16"/>
          <w:szCs w:val="16"/>
          <w:vertAlign w:val="superscript"/>
        </w:rPr>
        <w:fldChar w:fldCharType="begin"/>
      </w:r>
      <w:r w:rsidRPr="00153023">
        <w:rPr>
          <w:color w:val="000000" w:themeColor="text1"/>
          <w:kern w:val="2"/>
          <w:sz w:val="16"/>
          <w:szCs w:val="16"/>
          <w:vertAlign w:val="superscript"/>
        </w:rPr>
        <w:instrText xml:space="preserve"> HYPERLINK "http://istmat.info/node/41408" \l "_ftn3" \o "" </w:instrText>
      </w:r>
      <w:r w:rsidR="004A1FB3" w:rsidRPr="00153023">
        <w:rPr>
          <w:color w:val="000000" w:themeColor="text1"/>
          <w:kern w:val="2"/>
          <w:sz w:val="16"/>
          <w:szCs w:val="16"/>
          <w:vertAlign w:val="superscript"/>
        </w:rPr>
        <w:fldChar w:fldCharType="separate"/>
      </w:r>
      <w:r w:rsidRPr="00153023">
        <w:rPr>
          <w:rStyle w:val="a5"/>
          <w:color w:val="000000" w:themeColor="text1"/>
          <w:kern w:val="2"/>
          <w:sz w:val="16"/>
          <w:szCs w:val="16"/>
          <w:vertAlign w:val="superscript"/>
        </w:rPr>
        <w:t>[3]</w:t>
      </w:r>
      <w:r w:rsidR="004A1FB3" w:rsidRPr="00153023">
        <w:rPr>
          <w:color w:val="000000" w:themeColor="text1"/>
          <w:kern w:val="2"/>
          <w:sz w:val="16"/>
          <w:szCs w:val="16"/>
          <w:vertAlign w:val="superscript"/>
        </w:rPr>
        <w:fldChar w:fldCharType="end"/>
      </w:r>
      <w:bookmarkEnd w:id="75"/>
      <w:r w:rsidRPr="00153023">
        <w:rPr>
          <w:color w:val="000000" w:themeColor="text1"/>
          <w:kern w:val="2"/>
          <w:sz w:val="16"/>
          <w:szCs w:val="16"/>
        </w:rPr>
        <w:t xml:space="preserve"> и представленного Вам в октябре месяце проекта доклада</w:t>
      </w:r>
      <w:r w:rsidRPr="00153023">
        <w:rPr>
          <w:rStyle w:val="a7"/>
          <w:rFonts w:eastAsiaTheme="majorEastAsia"/>
          <w:b w:val="0"/>
          <w:color w:val="000000" w:themeColor="text1"/>
          <w:kern w:val="2"/>
          <w:sz w:val="16"/>
          <w:szCs w:val="16"/>
        </w:rPr>
        <w:t>,</w:t>
      </w:r>
      <w:bookmarkStart w:id="76" w:name="_ftnref4"/>
      <w:r w:rsidR="004A1FB3" w:rsidRPr="00153023">
        <w:rPr>
          <w:rStyle w:val="a7"/>
          <w:rFonts w:eastAsiaTheme="majorEastAsia"/>
          <w:b w:val="0"/>
          <w:color w:val="000000" w:themeColor="text1"/>
          <w:kern w:val="2"/>
          <w:sz w:val="16"/>
          <w:szCs w:val="16"/>
          <w:vertAlign w:val="superscript"/>
        </w:rPr>
        <w:fldChar w:fldCharType="begin"/>
      </w:r>
      <w:r w:rsidRPr="00153023">
        <w:rPr>
          <w:rStyle w:val="a7"/>
          <w:rFonts w:eastAsiaTheme="majorEastAsia"/>
          <w:b w:val="0"/>
          <w:color w:val="000000" w:themeColor="text1"/>
          <w:kern w:val="2"/>
          <w:sz w:val="16"/>
          <w:szCs w:val="16"/>
          <w:vertAlign w:val="superscript"/>
        </w:rPr>
        <w:instrText xml:space="preserve"> HYPERLINK "http://istmat.info/node/41408" \l "_ftn4" \o "" </w:instrText>
      </w:r>
      <w:r w:rsidR="004A1FB3" w:rsidRPr="00153023">
        <w:rPr>
          <w:rStyle w:val="a7"/>
          <w:rFonts w:eastAsiaTheme="majorEastAsia"/>
          <w:b w:val="0"/>
          <w:color w:val="000000" w:themeColor="text1"/>
          <w:kern w:val="2"/>
          <w:sz w:val="16"/>
          <w:szCs w:val="16"/>
          <w:vertAlign w:val="superscript"/>
        </w:rPr>
        <w:fldChar w:fldCharType="separate"/>
      </w:r>
      <w:r w:rsidRPr="00153023">
        <w:rPr>
          <w:rStyle w:val="a7"/>
          <w:rFonts w:eastAsiaTheme="majorEastAsia"/>
          <w:b w:val="0"/>
          <w:color w:val="000000" w:themeColor="text1"/>
          <w:kern w:val="2"/>
          <w:sz w:val="16"/>
          <w:szCs w:val="16"/>
          <w:vertAlign w:val="superscript"/>
        </w:rPr>
        <w:t>[4]</w:t>
      </w:r>
      <w:r w:rsidR="004A1FB3" w:rsidRPr="00153023">
        <w:rPr>
          <w:rStyle w:val="a7"/>
          <w:rFonts w:eastAsiaTheme="majorEastAsia"/>
          <w:b w:val="0"/>
          <w:color w:val="000000" w:themeColor="text1"/>
          <w:kern w:val="2"/>
          <w:sz w:val="16"/>
          <w:szCs w:val="16"/>
          <w:vertAlign w:val="superscript"/>
        </w:rPr>
        <w:fldChar w:fldCharType="end"/>
      </w:r>
      <w:bookmarkEnd w:id="76"/>
      <w:r w:rsidRPr="00153023">
        <w:rPr>
          <w:color w:val="000000" w:themeColor="text1"/>
          <w:kern w:val="2"/>
          <w:sz w:val="16"/>
          <w:szCs w:val="16"/>
        </w:rPr>
        <w:t>при сем прилагаемого,</w:t>
      </w:r>
      <w:bookmarkStart w:id="77" w:name="_ftnref5"/>
      <w:r w:rsidR="004A1FB3" w:rsidRPr="00153023">
        <w:rPr>
          <w:color w:val="000000" w:themeColor="text1"/>
          <w:kern w:val="2"/>
          <w:sz w:val="16"/>
          <w:szCs w:val="16"/>
          <w:vertAlign w:val="superscript"/>
        </w:rPr>
        <w:fldChar w:fldCharType="begin"/>
      </w:r>
      <w:r w:rsidRPr="00153023">
        <w:rPr>
          <w:color w:val="000000" w:themeColor="text1"/>
          <w:kern w:val="2"/>
          <w:sz w:val="16"/>
          <w:szCs w:val="16"/>
          <w:vertAlign w:val="superscript"/>
        </w:rPr>
        <w:instrText xml:space="preserve"> HYPERLINK "http://istmat.info/node/41408" \l "_ftn5" \o "" </w:instrText>
      </w:r>
      <w:r w:rsidR="004A1FB3" w:rsidRPr="00153023">
        <w:rPr>
          <w:color w:val="000000" w:themeColor="text1"/>
          <w:kern w:val="2"/>
          <w:sz w:val="16"/>
          <w:szCs w:val="16"/>
          <w:vertAlign w:val="superscript"/>
        </w:rPr>
        <w:fldChar w:fldCharType="separate"/>
      </w:r>
      <w:r w:rsidRPr="00153023">
        <w:rPr>
          <w:rStyle w:val="a5"/>
          <w:color w:val="000000" w:themeColor="text1"/>
          <w:kern w:val="2"/>
          <w:sz w:val="16"/>
          <w:szCs w:val="16"/>
          <w:vertAlign w:val="superscript"/>
        </w:rPr>
        <w:t>[5]</w:t>
      </w:r>
      <w:r w:rsidR="004A1FB3" w:rsidRPr="00153023">
        <w:rPr>
          <w:color w:val="000000" w:themeColor="text1"/>
          <w:kern w:val="2"/>
          <w:sz w:val="16"/>
          <w:szCs w:val="16"/>
          <w:vertAlign w:val="superscript"/>
        </w:rPr>
        <w:fldChar w:fldCharType="end"/>
      </w:r>
      <w:bookmarkEnd w:id="77"/>
      <w:r w:rsidRPr="00153023">
        <w:rPr>
          <w:color w:val="000000" w:themeColor="text1"/>
          <w:kern w:val="2"/>
          <w:sz w:val="16"/>
          <w:szCs w:val="16"/>
        </w:rPr>
        <w:t xml:space="preserve"> обязуюсь вновь доложить нижеследующие соображения по вопросу авиационного снабжения.</w:t>
      </w:r>
    </w:p>
    <w:p w14:paraId="77090496" w14:textId="77777777" w:rsidR="00A86BBC" w:rsidRPr="00153023" w:rsidRDefault="00A86BBC" w:rsidP="00153023">
      <w:pPr>
        <w:pStyle w:val="rtejustify"/>
        <w:spacing w:before="0" w:after="0"/>
        <w:rPr>
          <w:color w:val="000000" w:themeColor="text1"/>
          <w:kern w:val="2"/>
          <w:sz w:val="16"/>
          <w:szCs w:val="16"/>
        </w:rPr>
      </w:pPr>
      <w:r w:rsidRPr="00153023">
        <w:rPr>
          <w:color w:val="000000" w:themeColor="text1"/>
          <w:kern w:val="2"/>
          <w:sz w:val="16"/>
          <w:szCs w:val="16"/>
        </w:rPr>
        <w:t>Из последнего доклада Вы изволите усмотреть, что затруднения в обслуживании армии авиационными средствами, как они сложились к концу предшествующего месяца, сводились главным образом к неполучению из-за границы в обусловленные програмными соображениями сроки авиационных моторов и к невозможности в силу этого осуществления хотя бы минимальной программы русского аэропланного строительства.</w:t>
      </w:r>
    </w:p>
    <w:p w14:paraId="3001E867" w14:textId="77777777" w:rsidR="00A86BBC" w:rsidRPr="00153023" w:rsidRDefault="00A86BBC" w:rsidP="00153023">
      <w:pPr>
        <w:pStyle w:val="rtejustify"/>
        <w:spacing w:before="0" w:after="0"/>
        <w:rPr>
          <w:color w:val="000000" w:themeColor="text1"/>
          <w:kern w:val="2"/>
          <w:sz w:val="16"/>
          <w:szCs w:val="16"/>
        </w:rPr>
      </w:pPr>
      <w:r w:rsidRPr="00153023">
        <w:rPr>
          <w:color w:val="000000" w:themeColor="text1"/>
          <w:kern w:val="2"/>
          <w:sz w:val="16"/>
          <w:szCs w:val="16"/>
        </w:rPr>
        <w:t>Усматривая причину создавшихся затруднений в общеполитической обстановке и не располагая в пределах предоставленных мне полномочий возможностью сколько-нибудь изменить то катастрофическое положение, в которое ставилось этим авиационное снабжение, я счел своим долгом довести до Вашего сведения и до сведения Особого совещания по обороне государства о грозящем фронту оскудении авиационными средствами и о возлагаемой на казну тяжести оплаты многомиллионных расходов по постройке аэропланов, употребление коих в действие являлось маловероятным ввиду опозданий в получении из-за границы моторов.</w:t>
      </w:r>
    </w:p>
    <w:p w14:paraId="543D7F46" w14:textId="77777777" w:rsidR="00A86BBC" w:rsidRPr="00153023" w:rsidRDefault="00A86BBC" w:rsidP="00153023">
      <w:pPr>
        <w:pStyle w:val="rtejustify"/>
        <w:spacing w:before="0" w:after="0"/>
        <w:rPr>
          <w:color w:val="000000" w:themeColor="text1"/>
          <w:kern w:val="2"/>
          <w:sz w:val="16"/>
          <w:szCs w:val="16"/>
        </w:rPr>
      </w:pPr>
      <w:r w:rsidRPr="00153023">
        <w:rPr>
          <w:color w:val="000000" w:themeColor="text1"/>
          <w:kern w:val="2"/>
          <w:sz w:val="16"/>
          <w:szCs w:val="16"/>
        </w:rPr>
        <w:t>Особое совещание, обсудив представленные мною данные, наметило к устранению создавшихся затруднений ряд мер, кои могли хотя бы частично исправить создавшееся положение. Главнейшие из них сводились к объединению в России и за границей всех заказов как сухопутной, так и морской авиации, к командированию во Францию, Англию и на союзную конференцию авторитетного представителя России в целях содействия присылке моторов и аэропланов и к скорейшему проведению в жизнь обмена с союзниками предметов авиации на сырье, которое мы могли бы им дать.</w:t>
      </w:r>
    </w:p>
    <w:p w14:paraId="564881B0" w14:textId="77777777" w:rsidR="00A86BBC" w:rsidRPr="00153023" w:rsidRDefault="00A86BBC" w:rsidP="00153023">
      <w:pPr>
        <w:pStyle w:val="rtejustify"/>
        <w:spacing w:before="0" w:after="0"/>
        <w:rPr>
          <w:color w:val="000000" w:themeColor="text1"/>
          <w:kern w:val="2"/>
          <w:sz w:val="16"/>
          <w:szCs w:val="16"/>
        </w:rPr>
      </w:pPr>
      <w:r w:rsidRPr="00153023">
        <w:rPr>
          <w:color w:val="000000" w:themeColor="text1"/>
          <w:kern w:val="2"/>
          <w:sz w:val="16"/>
          <w:szCs w:val="16"/>
        </w:rPr>
        <w:t>События последующего периода не дают оснований рассчитывать на проведение в ближайшее время намеченных мер. Приостановка же прибытия из-за границы авиационных моторов ставит вопрос о дальнейшем снабжении армии авиационными средствами в тесную зависимость лишь от наличия уже имеющихся в распоряжении Управления военного воздушного флота моторов.</w:t>
      </w:r>
    </w:p>
    <w:p w14:paraId="36A40DF0" w14:textId="77777777" w:rsidR="00A86BBC" w:rsidRPr="00153023" w:rsidRDefault="00A86BBC" w:rsidP="00153023">
      <w:pPr>
        <w:pStyle w:val="rtejustify"/>
        <w:spacing w:before="0" w:after="0"/>
        <w:rPr>
          <w:color w:val="000000" w:themeColor="text1"/>
          <w:kern w:val="2"/>
          <w:sz w:val="16"/>
          <w:szCs w:val="16"/>
        </w:rPr>
      </w:pPr>
      <w:r w:rsidRPr="00153023">
        <w:rPr>
          <w:color w:val="000000" w:themeColor="text1"/>
          <w:kern w:val="2"/>
          <w:sz w:val="16"/>
          <w:szCs w:val="16"/>
        </w:rPr>
        <w:t>Состояние запаса моторов представляется в настоящее время в следующем виде:</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07"/>
        <w:gridCol w:w="635"/>
        <w:gridCol w:w="2041"/>
        <w:gridCol w:w="1164"/>
        <w:gridCol w:w="1457"/>
        <w:gridCol w:w="1297"/>
        <w:gridCol w:w="453"/>
        <w:gridCol w:w="3068"/>
      </w:tblGrid>
      <w:tr w:rsidR="00474654" w:rsidRPr="00153023" w14:paraId="320CE18F"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EB7713A"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Тип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F8B05"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На складе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52D90"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На заводах для установления на 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1B2C6"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На моторных заводах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41805"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На заграничных самолетах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A333C"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В пути в пределах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C6036"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3C22C"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Из них может быть использовано для установки на русские самолеты</w:t>
            </w:r>
          </w:p>
        </w:tc>
      </w:tr>
      <w:tr w:rsidR="00474654" w:rsidRPr="00153023" w14:paraId="152355BA"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336010B"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Кантон-Юнне 160с.</w:t>
            </w:r>
            <w:bookmarkStart w:id="78" w:name="_ftnref6"/>
            <w:r w:rsidR="004A1FB3" w:rsidRPr="00153023">
              <w:rPr>
                <w:color w:val="000000" w:themeColor="text1"/>
                <w:kern w:val="2"/>
                <w:sz w:val="16"/>
                <w:szCs w:val="16"/>
                <w:vertAlign w:val="superscript"/>
              </w:rPr>
              <w:fldChar w:fldCharType="begin"/>
            </w:r>
            <w:r w:rsidRPr="00153023">
              <w:rPr>
                <w:color w:val="000000" w:themeColor="text1"/>
                <w:kern w:val="2"/>
                <w:sz w:val="16"/>
                <w:szCs w:val="16"/>
                <w:vertAlign w:val="superscript"/>
              </w:rPr>
              <w:instrText xml:space="preserve"> HYPERLINK "http://istmat.info/node/41408" \l "_ftn6" \o "" </w:instrText>
            </w:r>
            <w:r w:rsidR="004A1FB3" w:rsidRPr="00153023">
              <w:rPr>
                <w:color w:val="000000" w:themeColor="text1"/>
                <w:kern w:val="2"/>
                <w:sz w:val="16"/>
                <w:szCs w:val="16"/>
                <w:vertAlign w:val="superscript"/>
              </w:rPr>
              <w:fldChar w:fldCharType="separate"/>
            </w:r>
            <w:r w:rsidRPr="00153023">
              <w:rPr>
                <w:rStyle w:val="a5"/>
                <w:color w:val="000000" w:themeColor="text1"/>
                <w:kern w:val="2"/>
                <w:sz w:val="16"/>
                <w:szCs w:val="16"/>
                <w:vertAlign w:val="superscript"/>
              </w:rPr>
              <w:t>[6]</w:t>
            </w:r>
            <w:r w:rsidR="004A1FB3" w:rsidRPr="00153023">
              <w:rPr>
                <w:color w:val="000000" w:themeColor="text1"/>
                <w:kern w:val="2"/>
                <w:sz w:val="16"/>
                <w:szCs w:val="16"/>
                <w:vertAlign w:val="superscript"/>
              </w:rPr>
              <w:fldChar w:fldCharType="end"/>
            </w:r>
            <w:bookmarkEnd w:id="78"/>
          </w:p>
        </w:tc>
        <w:tc>
          <w:tcPr>
            <w:tcW w:w="0" w:type="auto"/>
            <w:tcBorders>
              <w:top w:val="outset" w:sz="6" w:space="0" w:color="auto"/>
              <w:left w:val="outset" w:sz="6" w:space="0" w:color="auto"/>
              <w:bottom w:val="outset" w:sz="6" w:space="0" w:color="auto"/>
              <w:right w:val="outset" w:sz="6" w:space="0" w:color="auto"/>
            </w:tcBorders>
            <w:vAlign w:val="center"/>
            <w:hideMark/>
          </w:tcPr>
          <w:p w14:paraId="39D2D186"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CC2F1"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F7968"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16D29"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5AAB0"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2183F"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921D2"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69A97A07"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79C6B49"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Рон 110/120с.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6CC712A"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E2117"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8381C"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BD7252"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7A036"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A0B17"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259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8322B"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170</w:t>
            </w:r>
          </w:p>
        </w:tc>
      </w:tr>
      <w:tr w:rsidR="00474654" w:rsidRPr="00153023" w14:paraId="598C784B"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5BB59A7" w14:textId="77777777" w:rsidR="00A86BBC" w:rsidRPr="00153023" w:rsidRDefault="00A86BBC" w:rsidP="00153023">
            <w:pPr>
              <w:pStyle w:val="rteindent1"/>
              <w:spacing w:before="0" w:beforeAutospacing="0" w:after="0" w:afterAutospacing="0"/>
              <w:ind w:left="0"/>
              <w:jc w:val="both"/>
              <w:rPr>
                <w:color w:val="000000" w:themeColor="text1"/>
                <w:kern w:val="2"/>
                <w:sz w:val="16"/>
                <w:szCs w:val="16"/>
              </w:rPr>
            </w:pPr>
            <w:r w:rsidRPr="00153023">
              <w:rPr>
                <w:rStyle w:val="af0"/>
                <w:i w:val="0"/>
                <w:color w:val="000000" w:themeColor="text1"/>
                <w:kern w:val="2"/>
                <w:sz w:val="16"/>
                <w:szCs w:val="16"/>
              </w:rPr>
              <w:t>»</w:t>
            </w:r>
            <w:r w:rsidRPr="00153023">
              <w:rPr>
                <w:color w:val="000000" w:themeColor="text1"/>
                <w:kern w:val="2"/>
                <w:sz w:val="16"/>
                <w:szCs w:val="16"/>
              </w:rPr>
              <w:t xml:space="preserve"> 100с.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B1FDB"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1D345"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2FF8B"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24C8B"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F2A32"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26E65"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1F54D"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6</w:t>
            </w:r>
          </w:p>
        </w:tc>
      </w:tr>
      <w:tr w:rsidR="00474654" w:rsidRPr="00153023" w14:paraId="6E13CA34"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CEFAF9B" w14:textId="77777777" w:rsidR="00A86BBC" w:rsidRPr="00153023" w:rsidRDefault="00A86BBC"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 80с.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230CFC3"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F2874"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FE851"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06722"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158FF"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FF9B8"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65BBBB78"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7F44AD96"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410C6E"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Сальмсон 245с.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67BDA"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A3442"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3AE8F"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C4A9D"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73862"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5AEF28"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5860F"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695C193D"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C43FEB" w14:textId="77777777" w:rsidR="00A86BBC" w:rsidRPr="00153023" w:rsidRDefault="00A86BBC"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 230с.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4C78D"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171</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85A5E"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FA296"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D378B"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48D4A4"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28F3D"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30DF426"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7F8ABE17"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D412549" w14:textId="77777777" w:rsidR="00A86BBC" w:rsidRPr="00153023" w:rsidRDefault="00A86BBC"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 175с.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0191E"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06533"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70C13"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717BB"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6512D"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508F0"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48DA5"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15</w:t>
            </w:r>
          </w:p>
        </w:tc>
      </w:tr>
      <w:tr w:rsidR="00474654" w:rsidRPr="00153023" w14:paraId="593328C2"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AB7FAE" w14:textId="77777777" w:rsidR="00A86BBC" w:rsidRPr="00153023" w:rsidRDefault="00A86BBC"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 220с.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DEB7C"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FD381"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1E571"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BD0E7"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A183D"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0D2C6"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2BE15"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38CA66B7"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AAF8181" w14:textId="77777777" w:rsidR="00A86BBC" w:rsidRPr="00153023" w:rsidRDefault="00A86BBC"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 160с.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80256"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181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E7A3B"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3ECDE"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2ECC5"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22DE9"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83682"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222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00487"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211 (условно)</w:t>
            </w:r>
          </w:p>
        </w:tc>
      </w:tr>
      <w:tr w:rsidR="00474654" w:rsidRPr="00153023" w14:paraId="27FB2251"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7D352BF" w14:textId="77777777" w:rsidR="00A86BBC" w:rsidRPr="00153023" w:rsidRDefault="00A86BBC"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 150с.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A422E"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99B8E"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368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15CF1"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778E5"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5BFE2"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F2102"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536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236C0"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5993525B"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8604A9A" w14:textId="77777777" w:rsidR="00A86BBC" w:rsidRPr="00153023" w:rsidRDefault="00A86BBC"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 140с.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AD33B"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65DBF"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71DAA"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9BBDB"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883C6"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3F3C8"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C29FB"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26B5CA48"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3CB548A" w14:textId="77777777" w:rsidR="00A86BBC" w:rsidRPr="00153023" w:rsidRDefault="00A86BBC"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 130с.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A76DFB1"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04D90"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C52FF"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8D7A2"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510E8"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__</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670D1"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2E848"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7AE98A40"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71DE182"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Клерже 110с.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0F84A"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21455"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2FED6"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7182F"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77EA5"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242EE"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E66C5"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25</w:t>
            </w:r>
          </w:p>
        </w:tc>
      </w:tr>
      <w:tr w:rsidR="00474654" w:rsidRPr="00153023" w14:paraId="6B85C0C5"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C69AEA9" w14:textId="77777777" w:rsidR="00A86BBC" w:rsidRPr="00153023" w:rsidRDefault="00A86BBC"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 100с.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E7B83"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51CA5"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8A76D"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DBF75C"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D5A84"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6487B"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757F3"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4AF45101"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54127F3"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Изота Фраскини 150с.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65BC9"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C04F0"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639A2"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E02DF"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10B24"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52DBB"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84DFB"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668AA14B"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9D45D65" w14:textId="77777777" w:rsidR="00A86BBC" w:rsidRPr="00153023" w:rsidRDefault="00A86BBC"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 » 200с.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FBC51"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833FD"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F2C1A"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BE552"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948A5"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48ADB"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FADC8"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2</w:t>
            </w:r>
          </w:p>
        </w:tc>
      </w:tr>
      <w:tr w:rsidR="00474654" w:rsidRPr="00153023" w14:paraId="4B7E552D"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F5AAE6B"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Испана Сюиза 150с.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2443F"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0E4A6"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B30A43F"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9ED1C"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A3E6A"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92A13"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FCBE9"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77AE8A7E"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8968DA4" w14:textId="77777777" w:rsidR="00A86BBC" w:rsidRPr="00153023" w:rsidRDefault="00A86BBC"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 » 140с.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4B4CD"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90FB6"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CA0E4"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753A9F"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6BFE6"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CC819"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5565B"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0E9F2EEE"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E03EEC4"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Анзани 125с.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BE417"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A2F2E"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0D60C"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05823"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1FF06"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14786"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197F3"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43507ABA"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BD826AC" w14:textId="77777777" w:rsidR="00A86BBC" w:rsidRPr="00153023" w:rsidRDefault="00A86BBC"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 110с.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04F86"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7CCFA"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F720E"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757C2"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E6AB2"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FF180"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0963D"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0D904948"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180FFE0" w14:textId="77777777" w:rsidR="00A86BBC" w:rsidRPr="00153023" w:rsidRDefault="00A86BBC"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 90с.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CE4E0BB"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E5429"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F48E5"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C1BCF"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3AAE4"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FCCBD"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E3552"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1119FE10"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358155C" w14:textId="77777777" w:rsidR="00A86BBC" w:rsidRPr="00153023" w:rsidRDefault="00A86BBC"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 60с.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87232"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1A0BC"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02B74"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FF535"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EB397"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C90AF"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7587A"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61A8FA93"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D347911" w14:textId="77777777" w:rsidR="00A86BBC" w:rsidRPr="00153023" w:rsidRDefault="00A86BBC"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 40с.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53F11"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14A5D"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EADCD"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E470D"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86C55"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0AB9C"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43D86"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688B8834"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AA1B275"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РАФ 90с.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7F498"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F26A4"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A16A0"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2E90B"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31AA5"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20900"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035C5"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3DAE69E6"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F5113A"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РБВ 36[с.]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2ABD9"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76C23"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C5F6B"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56A81"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3C083"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D3FC7"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47522"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49B67805"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7218082"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Рено 220с.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BE0E8"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FEA69"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0BEF3"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3A2D0B"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EE4C0"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A66DA"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88F84"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75F88D64"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8273313" w14:textId="77777777" w:rsidR="00A86BBC" w:rsidRPr="00153023" w:rsidRDefault="00A86BBC"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 150с.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F6940"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56DC8"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1479A"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4D6C2"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F94F6"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27BF5"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A30A1"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6F2C37BB"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B552DA9" w14:textId="77777777" w:rsidR="00A86BBC" w:rsidRPr="00153023" w:rsidRDefault="00A86BBC"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 130с.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5A1CE"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D4DE0"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175E6"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4C521"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B7542"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E189B"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2AB8D"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5D369E7C"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E62F646"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Сенбим 160/170с.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EA04B"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80DF3"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BFFAB"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BF52C"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97FB7"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9A54427"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4809C"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64FA4C34"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36AF5A2"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 150с.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E01A0"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10C52"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2A4A4"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A3155A"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6D525"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BAFCD"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168</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430A0"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5C0FC8BB"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14A5E2C"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Фиат 100с.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BC4C8"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8FDCD"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3D7D96D0"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F6E46"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63C8F"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E1E94"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62F7EB6E"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41B5A29A"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4948BBE" w14:textId="77777777" w:rsidR="00A86BBC" w:rsidRPr="00153023" w:rsidRDefault="00A86BBC" w:rsidP="00153023">
            <w:pPr>
              <w:pStyle w:val="rteindent1"/>
              <w:spacing w:before="0" w:beforeAutospacing="0" w:after="0" w:afterAutospacing="0"/>
              <w:ind w:left="0"/>
              <w:jc w:val="both"/>
              <w:rPr>
                <w:color w:val="000000" w:themeColor="text1"/>
                <w:kern w:val="2"/>
                <w:sz w:val="16"/>
                <w:szCs w:val="16"/>
              </w:rPr>
            </w:pPr>
            <w:r w:rsidRPr="00153023">
              <w:rPr>
                <w:color w:val="000000" w:themeColor="text1"/>
                <w:kern w:val="2"/>
                <w:sz w:val="16"/>
                <w:szCs w:val="16"/>
              </w:rPr>
              <w:t>» 230с.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1E1C0"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E4189"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52D37"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4467FA"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5C939"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55CA8"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169087C7"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96</w:t>
            </w:r>
          </w:p>
        </w:tc>
      </w:tr>
      <w:tr w:rsidR="00474654" w:rsidRPr="00153023" w14:paraId="0FAB2660"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02BC875"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Холл-Скотт 125с.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61A87"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487C9"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9DC38"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024502"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E3086"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85382"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224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858FF"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r>
      <w:tr w:rsidR="00474654" w:rsidRPr="00153023" w14:paraId="27BC7FCF"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3EBEE8B"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B10C7"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F8AAA"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79D02"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F3C4E"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9495D"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C04423"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2267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2B3E6"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525</w:t>
            </w:r>
          </w:p>
        </w:tc>
      </w:tr>
    </w:tbl>
    <w:p w14:paraId="057FE857" w14:textId="77777777" w:rsidR="00A86BBC" w:rsidRPr="00153023" w:rsidRDefault="00A86BBC" w:rsidP="00153023">
      <w:pPr>
        <w:pStyle w:val="rtejustify"/>
        <w:spacing w:before="0" w:after="0"/>
        <w:rPr>
          <w:color w:val="000000" w:themeColor="text1"/>
          <w:kern w:val="2"/>
          <w:sz w:val="16"/>
          <w:szCs w:val="16"/>
        </w:rPr>
      </w:pPr>
      <w:r w:rsidRPr="00153023">
        <w:rPr>
          <w:color w:val="000000" w:themeColor="text1"/>
          <w:kern w:val="2"/>
          <w:sz w:val="16"/>
          <w:szCs w:val="16"/>
        </w:rPr>
        <w:t>Что касается остальных моторов в количестве 1742 шт., то запас их накапливался в течение 3 лет войны из моторов, кои к моменту их получения являлись уже устаревшими как по системе, так и по мощности, и, следовательно, эти моторы в настоящее время ни в какой мере не; могут быть использованы для целей боевого снабжения. Потребность же в моторах, вызываемая осуществлением на отечественных аэропланных заводах минимальной авиационной программы, такова: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31"/>
        <w:gridCol w:w="862"/>
        <w:gridCol w:w="1009"/>
        <w:gridCol w:w="636"/>
        <w:gridCol w:w="765"/>
        <w:gridCol w:w="115"/>
      </w:tblGrid>
      <w:tr w:rsidR="00474654" w:rsidRPr="00153023" w14:paraId="555FE651" w14:textId="77777777" w:rsidTr="00A86BBC">
        <w:trPr>
          <w:tblCellSpacing w:w="15"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70117AB"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Исполняется заказ по постройке аэропланов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FF5A83B"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Имеется</w:t>
            </w:r>
          </w:p>
          <w:p w14:paraId="2E43A03F"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моторов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3676F4B"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Недостает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58B5A"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 </w:t>
            </w:r>
          </w:p>
        </w:tc>
      </w:tr>
      <w:tr w:rsidR="00474654" w:rsidRPr="00153023" w14:paraId="50EF0729" w14:textId="77777777" w:rsidTr="00A86BBC">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B139D79"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система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A8D01F4"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завод</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E909CB2"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количество</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CD83532"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D7DCBE2"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035560"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659A2F92" w14:textId="77777777" w:rsidTr="00A86BBC">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CF28E13"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0417B79"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B2A7B24"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7C2F808"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DB23EF8"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2697CB"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34E23C55"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1FD24C"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Ньюпор X</w:t>
            </w:r>
          </w:p>
        </w:tc>
        <w:tc>
          <w:tcPr>
            <w:tcW w:w="0" w:type="auto"/>
            <w:tcBorders>
              <w:top w:val="outset" w:sz="6" w:space="0" w:color="auto"/>
              <w:left w:val="outset" w:sz="6" w:space="0" w:color="auto"/>
              <w:bottom w:val="outset" w:sz="6" w:space="0" w:color="auto"/>
              <w:right w:val="outset" w:sz="6" w:space="0" w:color="auto"/>
            </w:tcBorders>
            <w:vAlign w:val="center"/>
            <w:hideMark/>
          </w:tcPr>
          <w:p w14:paraId="4AD39AC8"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Лебедев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5B716"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40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1AD84F6"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176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8D28D28"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E35C8"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 </w:t>
            </w:r>
          </w:p>
        </w:tc>
      </w:tr>
      <w:tr w:rsidR="00474654" w:rsidRPr="00153023" w14:paraId="5761FADC" w14:textId="77777777" w:rsidTr="00A86BBC">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6315A53"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Ньюпор XVII</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30D01"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Анатра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69398"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688D27B"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9FFB596"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E633E6"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 </w:t>
            </w:r>
          </w:p>
        </w:tc>
      </w:tr>
      <w:tr w:rsidR="00474654" w:rsidRPr="00153023" w14:paraId="78237D79" w14:textId="77777777" w:rsidTr="00A86BBC">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4E1B0DF"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4B4AE1"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Дуке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47AD9"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56999E4"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F41AF78"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F58CB3"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 </w:t>
            </w:r>
          </w:p>
        </w:tc>
      </w:tr>
      <w:tr w:rsidR="00474654" w:rsidRPr="00153023" w14:paraId="2894C31F" w14:textId="77777777" w:rsidTr="00A86BBC">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49191FB"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9A09F2"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Анатра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C78DC"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200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93551A2"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D899928"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C55D30"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 </w:t>
            </w:r>
          </w:p>
        </w:tc>
      </w:tr>
      <w:tr w:rsidR="00474654" w:rsidRPr="00153023" w14:paraId="7921D0D6"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0E3714"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Иьюпор XXI</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3EAA9"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Дукс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E1A8E"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30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9BD862B"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226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6D0C529"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88FCF"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 </w:t>
            </w:r>
          </w:p>
        </w:tc>
      </w:tr>
      <w:tr w:rsidR="00474654" w:rsidRPr="00153023" w14:paraId="40A9A1E3" w14:textId="77777777" w:rsidTr="00A86BBC">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1559D60"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Фарман XXX</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33A9F"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Дуке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CE24C"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9322CE4"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4F0F1E9"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7D36BC"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 </w:t>
            </w:r>
          </w:p>
        </w:tc>
      </w:tr>
      <w:tr w:rsidR="00474654" w:rsidRPr="00153023" w14:paraId="622B2D95" w14:textId="77777777" w:rsidTr="00A86BBC">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6B46844"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10DAA3"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Матиас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06234"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2E42734"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5C0C637"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80FB08"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 </w:t>
            </w:r>
          </w:p>
        </w:tc>
      </w:tr>
      <w:tr w:rsidR="00474654" w:rsidRPr="00153023" w14:paraId="4AD95A9B" w14:textId="77777777" w:rsidTr="00A86BBC">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D809881"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Анатра 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74B81"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Анатра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86802"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150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54AEDE5"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6952383"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8030B5"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 </w:t>
            </w:r>
          </w:p>
        </w:tc>
      </w:tr>
      <w:tr w:rsidR="00474654" w:rsidRPr="00153023" w14:paraId="151CA642" w14:textId="77777777" w:rsidTr="00A86BBC">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F75D7C2"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E2F316"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46304"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250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6A769FE"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F9A1170"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9BB932"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 </w:t>
            </w:r>
          </w:p>
        </w:tc>
      </w:tr>
      <w:tr w:rsidR="00474654" w:rsidRPr="00153023" w14:paraId="5DEDB092" w14:textId="77777777" w:rsidTr="00A86BBC">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722E575"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964D0"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D58F4"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BA56DE"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34E67"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39166"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 </w:t>
            </w:r>
          </w:p>
        </w:tc>
      </w:tr>
      <w:tr w:rsidR="00474654" w:rsidRPr="00153023" w14:paraId="48A7F6DC"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9BCBEE"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Лебедь XXIV</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B0962"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Лебедев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3B69E"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196DA"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4FFAA"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4860E7C3"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 </w:t>
            </w:r>
          </w:p>
        </w:tc>
      </w:tr>
      <w:tr w:rsidR="00474654" w:rsidRPr="00153023" w14:paraId="3AAFE56A" w14:textId="77777777" w:rsidTr="00A86BBC">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EB639A6"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Спад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E8C70"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Матиас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E9DB3"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49CEB"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4A263"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68096"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 </w:t>
            </w:r>
          </w:p>
        </w:tc>
      </w:tr>
      <w:tr w:rsidR="00474654" w:rsidRPr="00153023" w14:paraId="096D9601" w14:textId="77777777" w:rsidTr="00A86BBC">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900F525"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C9338F"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Щетинин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BA162"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AFB6D"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C61BC"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E3AAB"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 </w:t>
            </w:r>
          </w:p>
        </w:tc>
      </w:tr>
      <w:tr w:rsidR="00474654" w:rsidRPr="00153023" w14:paraId="19521649" w14:textId="77777777" w:rsidTr="00A86BBC">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C205CB5"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917C60"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Дуке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D2294"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447FA"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A3537"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827F7"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 </w:t>
            </w:r>
          </w:p>
        </w:tc>
      </w:tr>
      <w:tr w:rsidR="00474654" w:rsidRPr="00153023" w14:paraId="11848C50"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2DA30A"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Сопвич</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4C37F"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Лебедев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CCB8F"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A006C"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EF00C"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BDAC6"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 </w:t>
            </w:r>
          </w:p>
        </w:tc>
      </w:tr>
      <w:tr w:rsidR="00474654" w:rsidRPr="00153023" w14:paraId="1E85443E"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079D40"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85EF7"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004D9"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2290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6A784"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52CA5"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1765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EB0E6"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 </w:t>
            </w:r>
          </w:p>
        </w:tc>
      </w:tr>
    </w:tbl>
    <w:p w14:paraId="7997CC72" w14:textId="77777777" w:rsidR="00A86BBC" w:rsidRPr="00153023" w:rsidRDefault="00A86BBC" w:rsidP="00153023">
      <w:pPr>
        <w:pStyle w:val="rtejustify"/>
        <w:spacing w:before="0" w:after="0"/>
        <w:rPr>
          <w:color w:val="000000" w:themeColor="text1"/>
          <w:kern w:val="2"/>
          <w:sz w:val="16"/>
          <w:szCs w:val="16"/>
        </w:rPr>
      </w:pPr>
      <w:r w:rsidRPr="00153023">
        <w:rPr>
          <w:color w:val="000000" w:themeColor="text1"/>
          <w:kern w:val="2"/>
          <w:sz w:val="16"/>
          <w:szCs w:val="16"/>
        </w:rPr>
        <w:t>Рассчитывать на производительность русских моторных заводов в размерах, сколько-нибудь способных выполнить этот пробел в моторах, не имеется достаточных оснований.</w:t>
      </w:r>
    </w:p>
    <w:p w14:paraId="4F8B2E05" w14:textId="77777777" w:rsidR="00A86BBC" w:rsidRPr="00153023" w:rsidRDefault="00A86BBC" w:rsidP="00153023">
      <w:pPr>
        <w:pStyle w:val="rtejustify"/>
        <w:spacing w:before="0" w:after="0"/>
        <w:rPr>
          <w:color w:val="000000" w:themeColor="text1"/>
          <w:kern w:val="2"/>
          <w:sz w:val="16"/>
          <w:szCs w:val="16"/>
        </w:rPr>
      </w:pPr>
      <w:r w:rsidRPr="00153023">
        <w:rPr>
          <w:color w:val="000000" w:themeColor="text1"/>
          <w:kern w:val="2"/>
          <w:sz w:val="16"/>
          <w:szCs w:val="16"/>
        </w:rPr>
        <w:t>Из изложенного усматривается, что расхождение в выполнении авиационной и моторной программ не оправдывает постройки 1765 аэропланов, которые, будучи выстроены и не снабжены своевременно моторами, не смогут нести какой-либо службы даже в том случае, если бы моторы на них и начали поступать спустя значительный промежуток времени, ввиду того что они, во-первых, устарели бы к тому моменту, учитывая большой прогресс авиационной техники, а во-вторых, ожидая сколько-нибудь значительное время в готовом виде моторов, они могли бы подвергнуться деформации, которая сделала бы сомнительной возможность употребления их для боевых целей.</w:t>
      </w:r>
    </w:p>
    <w:p w14:paraId="2971525B" w14:textId="77777777" w:rsidR="00A86BBC" w:rsidRPr="00153023" w:rsidRDefault="00A86BBC" w:rsidP="00153023">
      <w:pPr>
        <w:pStyle w:val="rtejustify"/>
        <w:spacing w:before="0" w:after="0"/>
        <w:rPr>
          <w:color w:val="000000" w:themeColor="text1"/>
          <w:kern w:val="2"/>
          <w:sz w:val="16"/>
          <w:szCs w:val="16"/>
        </w:rPr>
      </w:pPr>
      <w:r w:rsidRPr="00153023">
        <w:rPr>
          <w:color w:val="000000" w:themeColor="text1"/>
          <w:kern w:val="2"/>
          <w:sz w:val="16"/>
          <w:szCs w:val="16"/>
        </w:rPr>
        <w:t>Я не могу не отметить огромного значения для целей обороны страны поддержания со столь большими трудами создавшейся отечественной аэропланостроительной промышленности, но в то же время я не могу не остановиться на вопросе о целесообразности дальнейшего продолжения аэропланного строительства без достаточных гарантий его действительного использования для нужд обороны.</w:t>
      </w:r>
    </w:p>
    <w:p w14:paraId="7B712D0B" w14:textId="77777777" w:rsidR="00A86BBC" w:rsidRPr="00153023" w:rsidRDefault="00A86BBC" w:rsidP="00153023">
      <w:pPr>
        <w:pStyle w:val="rtejustify"/>
        <w:spacing w:before="0" w:after="0"/>
        <w:rPr>
          <w:color w:val="000000" w:themeColor="text1"/>
          <w:kern w:val="2"/>
          <w:sz w:val="16"/>
          <w:szCs w:val="16"/>
        </w:rPr>
      </w:pPr>
      <w:r w:rsidRPr="00153023">
        <w:rPr>
          <w:color w:val="000000" w:themeColor="text1"/>
          <w:kern w:val="2"/>
          <w:sz w:val="16"/>
          <w:szCs w:val="16"/>
        </w:rPr>
        <w:t>Приведенные же выше цифры устанавливают невозможность использования для обороны около 80% всего строющегося количества аэропланов при неизменении обстоятельств, о которых я неоднократно докладывал.</w:t>
      </w:r>
    </w:p>
    <w:p w14:paraId="3FDA03D8" w14:textId="77777777" w:rsidR="00A86BBC" w:rsidRPr="00153023" w:rsidRDefault="00A86BBC" w:rsidP="00153023">
      <w:pPr>
        <w:pStyle w:val="rtejustify"/>
        <w:spacing w:before="0" w:after="0"/>
        <w:rPr>
          <w:color w:val="000000" w:themeColor="text1"/>
          <w:kern w:val="2"/>
          <w:sz w:val="16"/>
          <w:szCs w:val="16"/>
        </w:rPr>
      </w:pPr>
      <w:r w:rsidRPr="00153023">
        <w:rPr>
          <w:color w:val="000000" w:themeColor="text1"/>
          <w:kern w:val="2"/>
          <w:sz w:val="16"/>
          <w:szCs w:val="16"/>
        </w:rPr>
        <w:t>Если таковым представляется отражение создавшейся конъюнктуры на заводское строительство, то тем большим но своим результатам представляется ее влияние на удовлетворение текущих потребностей фронта.</w:t>
      </w:r>
    </w:p>
    <w:p w14:paraId="29D25142" w14:textId="77777777" w:rsidR="00A86BBC" w:rsidRPr="00153023" w:rsidRDefault="00A86BBC" w:rsidP="00153023">
      <w:pPr>
        <w:pStyle w:val="rtejustify"/>
        <w:spacing w:before="0" w:after="0"/>
        <w:rPr>
          <w:color w:val="000000" w:themeColor="text1"/>
          <w:kern w:val="2"/>
          <w:sz w:val="16"/>
          <w:szCs w:val="16"/>
        </w:rPr>
      </w:pPr>
      <w:r w:rsidRPr="00153023">
        <w:rPr>
          <w:color w:val="000000" w:themeColor="text1"/>
          <w:kern w:val="2"/>
          <w:sz w:val="16"/>
          <w:szCs w:val="16"/>
        </w:rPr>
        <w:t>По последнему сообщению Ставки, минимальная потребность в самолетах в круглых цифрах такова: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73"/>
        <w:gridCol w:w="1834"/>
        <w:gridCol w:w="1322"/>
        <w:gridCol w:w="1229"/>
        <w:gridCol w:w="468"/>
      </w:tblGrid>
      <w:tr w:rsidR="00474654" w:rsidRPr="00153023" w14:paraId="586230B5"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841803"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9E60F"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D1BA56A"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На восполнение убыли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8A5B6CB"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Всего</w:t>
            </w:r>
          </w:p>
        </w:tc>
      </w:tr>
      <w:tr w:rsidR="00474654" w:rsidRPr="00153023" w14:paraId="0F3CF905"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F37AFA"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Тип аэроплана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19FE4"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На дополнение комплекта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FA3DA"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на 1 января 1918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DBA9D"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на 1 июня 1918 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04CD966" w14:textId="77777777" w:rsidR="00A86BBC" w:rsidRPr="00153023" w:rsidRDefault="00A86BBC" w:rsidP="00153023">
            <w:pPr>
              <w:spacing w:after="0" w:line="240" w:lineRule="auto"/>
              <w:jc w:val="both"/>
              <w:rPr>
                <w:rFonts w:ascii="Times New Roman" w:hAnsi="Times New Roman" w:cs="Times New Roman"/>
                <w:color w:val="000000" w:themeColor="text1"/>
                <w:kern w:val="2"/>
                <w:sz w:val="16"/>
                <w:szCs w:val="16"/>
              </w:rPr>
            </w:pPr>
          </w:p>
        </w:tc>
      </w:tr>
      <w:tr w:rsidR="00474654" w:rsidRPr="00153023" w14:paraId="2E61A6EE"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29FBED"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Артиллерии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27509"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0AE1E"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47230"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D8B9C"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275</w:t>
            </w:r>
          </w:p>
        </w:tc>
      </w:tr>
      <w:tr w:rsidR="00474654" w:rsidRPr="00153023" w14:paraId="2659BFF0"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4DC855"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Корпусных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B56D9"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F80F2"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2B402"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08060"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1250</w:t>
            </w:r>
          </w:p>
        </w:tc>
      </w:tr>
      <w:tr w:rsidR="00474654" w:rsidRPr="00153023" w14:paraId="5F7A6CC2"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252497"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Истребителей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99CDC"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35BE4"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92DF8"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54B67"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1850</w:t>
            </w:r>
          </w:p>
        </w:tc>
      </w:tr>
      <w:tr w:rsidR="00474654" w:rsidRPr="00153023" w14:paraId="03A31E6A"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AB2D1C"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FEE74D3"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47AA0"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119E7"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B7B3A"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3375</w:t>
            </w:r>
          </w:p>
        </w:tc>
      </w:tr>
    </w:tbl>
    <w:p w14:paraId="23D280C8" w14:textId="77777777" w:rsidR="00A86BBC" w:rsidRPr="00153023" w:rsidRDefault="00A86BBC" w:rsidP="00153023">
      <w:pPr>
        <w:pStyle w:val="rtejustify"/>
        <w:spacing w:before="0" w:after="0"/>
        <w:rPr>
          <w:color w:val="000000" w:themeColor="text1"/>
          <w:kern w:val="2"/>
          <w:sz w:val="16"/>
          <w:szCs w:val="16"/>
        </w:rPr>
      </w:pPr>
      <w:r w:rsidRPr="00153023">
        <w:rPr>
          <w:color w:val="000000" w:themeColor="text1"/>
          <w:kern w:val="2"/>
          <w:sz w:val="16"/>
          <w:szCs w:val="16"/>
        </w:rPr>
        <w:t>Судя же по количеству моторов, коими Управление военного воздушного флота располагает с несомненностью, фронту может быть дано лишь 525 аппаратов, т. е. 15% требуемого количества.</w:t>
      </w:r>
    </w:p>
    <w:p w14:paraId="5DA33BF1" w14:textId="77777777" w:rsidR="00A86BBC" w:rsidRPr="00153023" w:rsidRDefault="00A86BBC" w:rsidP="00153023">
      <w:pPr>
        <w:pStyle w:val="ae"/>
        <w:spacing w:before="0" w:after="0"/>
        <w:jc w:val="both"/>
        <w:rPr>
          <w:color w:val="000000" w:themeColor="text1"/>
          <w:kern w:val="2"/>
          <w:sz w:val="16"/>
          <w:szCs w:val="16"/>
        </w:rPr>
      </w:pPr>
      <w:r w:rsidRPr="00153023">
        <w:rPr>
          <w:color w:val="000000" w:themeColor="text1"/>
          <w:kern w:val="2"/>
          <w:sz w:val="16"/>
          <w:szCs w:val="16"/>
        </w:rPr>
        <w:t>Докладывая об изложенном, прошу указаний.</w:t>
      </w:r>
    </w:p>
    <w:bookmarkStart w:id="79" w:name="_ftn1"/>
    <w:p w14:paraId="5A3F6ABC" w14:textId="77777777" w:rsidR="00A86BBC" w:rsidRPr="00153023" w:rsidRDefault="004A1FB3" w:rsidP="00153023">
      <w:pPr>
        <w:pStyle w:val="rtejustify"/>
        <w:spacing w:before="0" w:after="0"/>
        <w:rPr>
          <w:color w:val="000000" w:themeColor="text1"/>
          <w:kern w:val="2"/>
          <w:sz w:val="16"/>
          <w:szCs w:val="16"/>
        </w:rPr>
      </w:pPr>
      <w:r w:rsidRPr="00153023">
        <w:rPr>
          <w:color w:val="000000" w:themeColor="text1"/>
          <w:kern w:val="2"/>
          <w:sz w:val="16"/>
          <w:szCs w:val="16"/>
        </w:rPr>
        <w:fldChar w:fldCharType="begin"/>
      </w:r>
      <w:r w:rsidR="00A86BBC" w:rsidRPr="00153023">
        <w:rPr>
          <w:color w:val="000000" w:themeColor="text1"/>
          <w:kern w:val="2"/>
          <w:sz w:val="16"/>
          <w:szCs w:val="16"/>
        </w:rPr>
        <w:instrText xml:space="preserve"> HYPERLINK "http://istmat.info/node/41408" \l "_ftnref1" \o "" </w:instrText>
      </w:r>
      <w:r w:rsidRPr="00153023">
        <w:rPr>
          <w:color w:val="000000" w:themeColor="text1"/>
          <w:kern w:val="2"/>
          <w:sz w:val="16"/>
          <w:szCs w:val="16"/>
        </w:rPr>
        <w:fldChar w:fldCharType="separate"/>
      </w:r>
      <w:r w:rsidR="00A86BBC" w:rsidRPr="00153023">
        <w:rPr>
          <w:rStyle w:val="a5"/>
          <w:color w:val="000000" w:themeColor="text1"/>
          <w:kern w:val="2"/>
          <w:sz w:val="16"/>
          <w:szCs w:val="16"/>
        </w:rPr>
        <w:t>[1]</w:t>
      </w:r>
      <w:r w:rsidRPr="00153023">
        <w:rPr>
          <w:color w:val="000000" w:themeColor="text1"/>
          <w:kern w:val="2"/>
          <w:sz w:val="16"/>
          <w:szCs w:val="16"/>
        </w:rPr>
        <w:fldChar w:fldCharType="end"/>
      </w:r>
      <w:bookmarkEnd w:id="79"/>
      <w:r w:rsidR="00A86BBC" w:rsidRPr="00153023">
        <w:rPr>
          <w:color w:val="000000" w:themeColor="text1"/>
          <w:kern w:val="2"/>
          <w:sz w:val="16"/>
          <w:szCs w:val="16"/>
        </w:rPr>
        <w:t xml:space="preserve"> Датируется по содержанию док.</w:t>
      </w:r>
    </w:p>
    <w:bookmarkStart w:id="80" w:name="_ftn2"/>
    <w:p w14:paraId="4DEE9480" w14:textId="77777777" w:rsidR="00A86BBC" w:rsidRPr="00153023" w:rsidRDefault="004A1FB3" w:rsidP="00153023">
      <w:pPr>
        <w:pStyle w:val="rtejustify"/>
        <w:spacing w:before="0" w:after="0"/>
        <w:rPr>
          <w:color w:val="000000" w:themeColor="text1"/>
          <w:kern w:val="2"/>
          <w:sz w:val="16"/>
          <w:szCs w:val="16"/>
        </w:rPr>
      </w:pPr>
      <w:r w:rsidRPr="00153023">
        <w:rPr>
          <w:color w:val="000000" w:themeColor="text1"/>
          <w:kern w:val="2"/>
          <w:sz w:val="16"/>
          <w:szCs w:val="16"/>
        </w:rPr>
        <w:fldChar w:fldCharType="begin"/>
      </w:r>
      <w:r w:rsidR="00A86BBC" w:rsidRPr="00153023">
        <w:rPr>
          <w:color w:val="000000" w:themeColor="text1"/>
          <w:kern w:val="2"/>
          <w:sz w:val="16"/>
          <w:szCs w:val="16"/>
        </w:rPr>
        <w:instrText xml:space="preserve"> HYPERLINK "http://istmat.info/node/41408" \l "_ftnref2" \o "" </w:instrText>
      </w:r>
      <w:r w:rsidRPr="00153023">
        <w:rPr>
          <w:color w:val="000000" w:themeColor="text1"/>
          <w:kern w:val="2"/>
          <w:sz w:val="16"/>
          <w:szCs w:val="16"/>
        </w:rPr>
        <w:fldChar w:fldCharType="separate"/>
      </w:r>
      <w:r w:rsidR="00A86BBC" w:rsidRPr="00153023">
        <w:rPr>
          <w:rStyle w:val="a5"/>
          <w:color w:val="000000" w:themeColor="text1"/>
          <w:kern w:val="2"/>
          <w:sz w:val="16"/>
          <w:szCs w:val="16"/>
        </w:rPr>
        <w:t>[2]</w:t>
      </w:r>
      <w:r w:rsidRPr="00153023">
        <w:rPr>
          <w:color w:val="000000" w:themeColor="text1"/>
          <w:kern w:val="2"/>
          <w:sz w:val="16"/>
          <w:szCs w:val="16"/>
        </w:rPr>
        <w:fldChar w:fldCharType="end"/>
      </w:r>
      <w:bookmarkEnd w:id="80"/>
      <w:r w:rsidR="00A86BBC" w:rsidRPr="00153023">
        <w:rPr>
          <w:color w:val="000000" w:themeColor="text1"/>
          <w:kern w:val="2"/>
          <w:sz w:val="16"/>
          <w:szCs w:val="16"/>
        </w:rPr>
        <w:t xml:space="preserve"> См.: ЦГВИА, ф. 493, оп. 4, д. 485, лл. 85, 89.</w:t>
      </w:r>
    </w:p>
    <w:bookmarkStart w:id="81" w:name="_ftn3"/>
    <w:p w14:paraId="54C3C30C" w14:textId="77777777" w:rsidR="00A86BBC" w:rsidRPr="00153023" w:rsidRDefault="004A1FB3" w:rsidP="00153023">
      <w:pPr>
        <w:pStyle w:val="rtejustify"/>
        <w:spacing w:before="0" w:after="0"/>
        <w:rPr>
          <w:color w:val="000000" w:themeColor="text1"/>
          <w:kern w:val="2"/>
          <w:sz w:val="16"/>
          <w:szCs w:val="16"/>
        </w:rPr>
      </w:pPr>
      <w:r w:rsidRPr="00153023">
        <w:rPr>
          <w:color w:val="000000" w:themeColor="text1"/>
          <w:kern w:val="2"/>
          <w:sz w:val="16"/>
          <w:szCs w:val="16"/>
        </w:rPr>
        <w:fldChar w:fldCharType="begin"/>
      </w:r>
      <w:r w:rsidR="00A86BBC" w:rsidRPr="00153023">
        <w:rPr>
          <w:color w:val="000000" w:themeColor="text1"/>
          <w:kern w:val="2"/>
          <w:sz w:val="16"/>
          <w:szCs w:val="16"/>
        </w:rPr>
        <w:instrText xml:space="preserve"> HYPERLINK "http://istmat.info/node/41408" \l "_ftnref3" \o "" </w:instrText>
      </w:r>
      <w:r w:rsidRPr="00153023">
        <w:rPr>
          <w:color w:val="000000" w:themeColor="text1"/>
          <w:kern w:val="2"/>
          <w:sz w:val="16"/>
          <w:szCs w:val="16"/>
        </w:rPr>
        <w:fldChar w:fldCharType="separate"/>
      </w:r>
      <w:r w:rsidR="00A86BBC" w:rsidRPr="00153023">
        <w:rPr>
          <w:rStyle w:val="a5"/>
          <w:color w:val="000000" w:themeColor="text1"/>
          <w:kern w:val="2"/>
          <w:sz w:val="16"/>
          <w:szCs w:val="16"/>
        </w:rPr>
        <w:t>[3]</w:t>
      </w:r>
      <w:r w:rsidRPr="00153023">
        <w:rPr>
          <w:color w:val="000000" w:themeColor="text1"/>
          <w:kern w:val="2"/>
          <w:sz w:val="16"/>
          <w:szCs w:val="16"/>
        </w:rPr>
        <w:fldChar w:fldCharType="end"/>
      </w:r>
      <w:bookmarkEnd w:id="81"/>
      <w:r w:rsidR="00A86BBC" w:rsidRPr="00153023">
        <w:rPr>
          <w:color w:val="000000" w:themeColor="text1"/>
          <w:kern w:val="2"/>
          <w:sz w:val="16"/>
          <w:szCs w:val="16"/>
        </w:rPr>
        <w:t xml:space="preserve"> См.: ЦГВИА, ф. 493, оп. 4, д. 485, лл. 76—78 (см. док. № 601). В дополнение к докладам от 23 и 25 мая 1917 г. 7 июня 1917 г. нач. УВВФ Д. В. Яковлев представил военному министру доклад об общем положении снабжения армии авиационным имуществ. ж в связи с «полным расстройством заграничного снабжения», в заключение котором писал: «При этих условиях, в совокупности со всеми обстоятельствами, доложенными в ранее сделанных представлениях, положение авиационного снабжения имеет характер не только катастрофический, но и просто безвыходный. Полагал бы необходимым просить как настоящий доклад, так и предыдущие довести до сведения верховного главнокомандующего, дабы поставить его в известность,что с осени текущего года авиациное снабжение, по всем вероятиям, сведется к высылке в армию случайных аппаратов которые будут прибывать единицами из-за границы, устаревающих Фарманов и Анаттра русской постройки и столь же случайных русских аппаратов новых типов, под который окажутся прибывшими или построенными в России моторы, всегда запаздывающие по мощности по сравнению с боевыми моторами союзников и противника» (ЦГВИА. ф. 493, оп. 4, д. 485, лл. 95—96. Заверенная копия).</w:t>
      </w:r>
    </w:p>
    <w:bookmarkStart w:id="82" w:name="_ftn4"/>
    <w:p w14:paraId="751E8750" w14:textId="77777777" w:rsidR="00A86BBC" w:rsidRPr="00153023" w:rsidRDefault="004A1FB3" w:rsidP="00153023">
      <w:pPr>
        <w:pStyle w:val="rtejustify"/>
        <w:spacing w:before="0" w:after="0"/>
        <w:rPr>
          <w:color w:val="000000" w:themeColor="text1"/>
          <w:kern w:val="2"/>
          <w:sz w:val="16"/>
          <w:szCs w:val="16"/>
        </w:rPr>
      </w:pPr>
      <w:r w:rsidRPr="00153023">
        <w:rPr>
          <w:color w:val="000000" w:themeColor="text1"/>
          <w:kern w:val="2"/>
          <w:sz w:val="16"/>
          <w:szCs w:val="16"/>
        </w:rPr>
        <w:fldChar w:fldCharType="begin"/>
      </w:r>
      <w:r w:rsidR="00A86BBC" w:rsidRPr="00153023">
        <w:rPr>
          <w:color w:val="000000" w:themeColor="text1"/>
          <w:kern w:val="2"/>
          <w:sz w:val="16"/>
          <w:szCs w:val="16"/>
        </w:rPr>
        <w:instrText xml:space="preserve"> HYPERLINK "http://istmat.info/node/41408" \l "_ftnref4" \o "" </w:instrText>
      </w:r>
      <w:r w:rsidRPr="00153023">
        <w:rPr>
          <w:color w:val="000000" w:themeColor="text1"/>
          <w:kern w:val="2"/>
          <w:sz w:val="16"/>
          <w:szCs w:val="16"/>
        </w:rPr>
        <w:fldChar w:fldCharType="separate"/>
      </w:r>
      <w:r w:rsidR="00A86BBC" w:rsidRPr="00153023">
        <w:rPr>
          <w:rStyle w:val="a5"/>
          <w:color w:val="000000" w:themeColor="text1"/>
          <w:kern w:val="2"/>
          <w:sz w:val="16"/>
          <w:szCs w:val="16"/>
        </w:rPr>
        <w:t>[4]</w:t>
      </w:r>
      <w:r w:rsidRPr="00153023">
        <w:rPr>
          <w:color w:val="000000" w:themeColor="text1"/>
          <w:kern w:val="2"/>
          <w:sz w:val="16"/>
          <w:szCs w:val="16"/>
        </w:rPr>
        <w:fldChar w:fldCharType="end"/>
      </w:r>
      <w:bookmarkEnd w:id="82"/>
      <w:r w:rsidR="00A86BBC" w:rsidRPr="00153023">
        <w:rPr>
          <w:color w:val="000000" w:themeColor="text1"/>
          <w:kern w:val="2"/>
          <w:sz w:val="16"/>
          <w:szCs w:val="16"/>
        </w:rPr>
        <w:t xml:space="preserve"> 3 В указанном проекте доклада нач. УВВФ Д. В. Яковлев писал: «. . .ныне, исчерпав все доступные мне меры, получив официальные заверения союзников и тем неменее находясь перед положением, еще худшим, чем во время представления вышеприведенного доклада, я не вижу иного объяснения неисполнению заграничных заказов, кроме общеполитической обстановки» (разрядка автора). «Я не считаю возможным нести ответственность за хаотическую бесхозяйственность дела, изменение котор и лежит вне моей власти» (ЦГВИА, ф. 493, оп. 4, д. 611, лл. 1—6. Копия). Вопрос о состоянии авиационного снабжения армии по докладу ген. Яковлева обсуждался в Особом совещании по обороне 11 октября 1917 г. Совещание не вынесло никаких конкретных решений по обсуждавшемуся вопросу, решив довести до сведения Временного правительства высказанные в заседании суждения (ЦГВИА, ф. 369, оп. 1, д. обе л. 86).</w:t>
      </w:r>
    </w:p>
    <w:bookmarkStart w:id="83" w:name="_ftn5"/>
    <w:p w14:paraId="2F39EDBE" w14:textId="77777777" w:rsidR="00A86BBC" w:rsidRPr="00153023" w:rsidRDefault="004A1FB3" w:rsidP="00153023">
      <w:pPr>
        <w:pStyle w:val="rtejustify"/>
        <w:spacing w:before="0" w:after="0"/>
        <w:rPr>
          <w:color w:val="000000" w:themeColor="text1"/>
          <w:kern w:val="2"/>
          <w:sz w:val="16"/>
          <w:szCs w:val="16"/>
        </w:rPr>
      </w:pPr>
      <w:r w:rsidRPr="00153023">
        <w:rPr>
          <w:color w:val="000000" w:themeColor="text1"/>
          <w:kern w:val="2"/>
          <w:sz w:val="16"/>
          <w:szCs w:val="16"/>
        </w:rPr>
        <w:fldChar w:fldCharType="begin"/>
      </w:r>
      <w:r w:rsidR="00A86BBC" w:rsidRPr="00153023">
        <w:rPr>
          <w:color w:val="000000" w:themeColor="text1"/>
          <w:kern w:val="2"/>
          <w:sz w:val="16"/>
          <w:szCs w:val="16"/>
        </w:rPr>
        <w:instrText xml:space="preserve"> HYPERLINK "http://istmat.info/node/41408" \l "_ftnref5" \o "" </w:instrText>
      </w:r>
      <w:r w:rsidRPr="00153023">
        <w:rPr>
          <w:color w:val="000000" w:themeColor="text1"/>
          <w:kern w:val="2"/>
          <w:sz w:val="16"/>
          <w:szCs w:val="16"/>
        </w:rPr>
        <w:fldChar w:fldCharType="separate"/>
      </w:r>
      <w:r w:rsidR="00A86BBC" w:rsidRPr="00153023">
        <w:rPr>
          <w:rStyle w:val="a5"/>
          <w:color w:val="000000" w:themeColor="text1"/>
          <w:kern w:val="2"/>
          <w:sz w:val="16"/>
          <w:szCs w:val="16"/>
        </w:rPr>
        <w:t>[5]</w:t>
      </w:r>
      <w:r w:rsidRPr="00153023">
        <w:rPr>
          <w:color w:val="000000" w:themeColor="text1"/>
          <w:kern w:val="2"/>
          <w:sz w:val="16"/>
          <w:szCs w:val="16"/>
        </w:rPr>
        <w:fldChar w:fldCharType="end"/>
      </w:r>
      <w:bookmarkEnd w:id="83"/>
      <w:r w:rsidR="00A86BBC" w:rsidRPr="00153023">
        <w:rPr>
          <w:color w:val="000000" w:themeColor="text1"/>
          <w:kern w:val="2"/>
          <w:sz w:val="16"/>
          <w:szCs w:val="16"/>
        </w:rPr>
        <w:t xml:space="preserve"> В деле не имеется.</w:t>
      </w:r>
    </w:p>
    <w:bookmarkStart w:id="84" w:name="_ftn6"/>
    <w:p w14:paraId="5C62583B" w14:textId="77777777" w:rsidR="00A86BBC" w:rsidRPr="00153023" w:rsidRDefault="004A1FB3" w:rsidP="00153023">
      <w:pPr>
        <w:pStyle w:val="ae"/>
        <w:spacing w:before="0" w:after="0"/>
        <w:jc w:val="both"/>
        <w:rPr>
          <w:color w:val="000000" w:themeColor="text1"/>
          <w:kern w:val="2"/>
          <w:sz w:val="16"/>
          <w:szCs w:val="16"/>
        </w:rPr>
      </w:pPr>
      <w:r w:rsidRPr="00153023">
        <w:rPr>
          <w:color w:val="000000" w:themeColor="text1"/>
          <w:kern w:val="2"/>
          <w:sz w:val="16"/>
          <w:szCs w:val="16"/>
        </w:rPr>
        <w:fldChar w:fldCharType="begin"/>
      </w:r>
      <w:r w:rsidR="00A86BBC" w:rsidRPr="00153023">
        <w:rPr>
          <w:color w:val="000000" w:themeColor="text1"/>
          <w:kern w:val="2"/>
          <w:sz w:val="16"/>
          <w:szCs w:val="16"/>
        </w:rPr>
        <w:instrText xml:space="preserve"> HYPERLINK "http://istmat.info/node/41408" \l "_ftnref6" \o "" </w:instrText>
      </w:r>
      <w:r w:rsidRPr="00153023">
        <w:rPr>
          <w:color w:val="000000" w:themeColor="text1"/>
          <w:kern w:val="2"/>
          <w:sz w:val="16"/>
          <w:szCs w:val="16"/>
        </w:rPr>
        <w:fldChar w:fldCharType="separate"/>
      </w:r>
      <w:r w:rsidR="00A86BBC" w:rsidRPr="00153023">
        <w:rPr>
          <w:rStyle w:val="a5"/>
          <w:color w:val="000000" w:themeColor="text1"/>
          <w:kern w:val="2"/>
          <w:sz w:val="16"/>
          <w:szCs w:val="16"/>
        </w:rPr>
        <w:t>[6]</w:t>
      </w:r>
      <w:r w:rsidRPr="00153023">
        <w:rPr>
          <w:color w:val="000000" w:themeColor="text1"/>
          <w:kern w:val="2"/>
          <w:sz w:val="16"/>
          <w:szCs w:val="16"/>
        </w:rPr>
        <w:fldChar w:fldCharType="end"/>
      </w:r>
      <w:bookmarkEnd w:id="84"/>
      <w:r w:rsidR="00A86BBC" w:rsidRPr="00153023">
        <w:rPr>
          <w:color w:val="000000" w:themeColor="text1"/>
          <w:kern w:val="2"/>
          <w:sz w:val="16"/>
          <w:szCs w:val="16"/>
        </w:rPr>
        <w:t xml:space="preserve"> Сокращение: с. — сил (15242).</w:t>
      </w:r>
    </w:p>
    <w:p w14:paraId="43DFB0D7" w14:textId="77777777" w:rsidR="00A86BBC" w:rsidRPr="00153023" w:rsidRDefault="00A86BBC" w:rsidP="00153023">
      <w:pPr>
        <w:pStyle w:val="rteindent11"/>
        <w:shd w:val="clear" w:color="auto" w:fill="FFFFFF"/>
        <w:spacing w:before="0" w:beforeAutospacing="0" w:after="0"/>
        <w:ind w:left="0" w:firstLine="0"/>
        <w:rPr>
          <w:rStyle w:val="a7"/>
          <w:rFonts w:eastAsiaTheme="majorEastAsia"/>
          <w:b w:val="0"/>
          <w:color w:val="000000" w:themeColor="text1"/>
          <w:kern w:val="2"/>
          <w:sz w:val="16"/>
          <w:szCs w:val="16"/>
        </w:rPr>
      </w:pPr>
    </w:p>
    <w:p w14:paraId="1D955D12"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Ноябрь 1917 г.</w:t>
      </w:r>
    </w:p>
    <w:p w14:paraId="06202A99"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Доклад начальника У правления военно-воздушного флота ген. Д. В. Яковлева военному министру по вопросу авиационного снабжения армии.</w:t>
      </w:r>
    </w:p>
    <w:p w14:paraId="1B0EE5C2"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Ноябрь 1917 г.</w:t>
      </w:r>
    </w:p>
    <w:p w14:paraId="25910378"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дополнение к докладам: моим от 23 мая с. г. за № 9022 1 и от 25 мая за № 9040 2 и представленного Вам в октябре месяце проекта доклада,3 при сем прилагаемого, обязуюсь вновь доложить нижеследующие соображения по вопросу авиационного снабжения.</w:t>
      </w:r>
    </w:p>
    <w:p w14:paraId="473ECAB7"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Из последнего доклада Вы изволите усмотреть, что затруднения в обслуживании армии авиационными средствами, как они сложились  концу предшествующего месяца, сводились главным образом к неполучению из-за границы в обусловленные програмными соображениями сроки авиационных моторов и к невозможности в силу этого осуществления хотя бы минимальной программы русского аэропланного строительства.</w:t>
      </w:r>
    </w:p>
    <w:p w14:paraId="4EF3AA31"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Усматривая причину создавшихся затруднений в общеполитической обстановке и не располагая в пределах предоставленных мне полномочий возможностью сколько-нибудь изменить то катастрофическое положение, в которое ставилось этим авиационное снабжение, я счел своим долгом довести до Вашего сведения и до сведения Особого совещания по обороне государства о грозящем фронту оскудении авиационными средствами и о возлагаемой на казну тяжести оплаты многомиллионных расходов по постройке аэропланов, употребление коих в действие являлось маловероятным ввиду опозданий в получении из-за границы моторов.</w:t>
      </w:r>
    </w:p>
    <w:p w14:paraId="74D5003A"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Особое совещание, обсудив представленные мною данные, наметило к устранению создавшихся затруднений ряд мер, кои могли хотя бы частично исправить создавшееся положение. Главнейшие из них сводились к объединению в России и за границей всех заказов как сухопутной, так и морской авиации, к командированию во Францию, Англию и на союзную конференцию авторитетного представителя России в целях содействия присылке моторов и аэропланов и к скорейшему проведению в жизнь обмена с союзниками предметов авиации на сырье, которое мы могли бы им дать.</w:t>
      </w:r>
    </w:p>
    <w:p w14:paraId="2A769686"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События последующего периода не дают оснований рассчитывать на цроведение в ближайшее время намеченных мер. Приостановка же прибытия из-за границы авиационных моторов ставит вопрос о дальнейшем снабжении армии авиационными средствами в тесную зависимость лишь </w:t>
      </w:r>
      <w:r w:rsidRPr="00153023">
        <w:rPr>
          <w:rFonts w:ascii="Tahoma" w:hAnsi="Tahoma" w:cs="Tahoma"/>
          <w:color w:val="0070C0"/>
          <w:sz w:val="16"/>
          <w:szCs w:val="16"/>
        </w:rPr>
        <w:t>﻿</w:t>
      </w:r>
      <w:r w:rsidRPr="00153023">
        <w:rPr>
          <w:rFonts w:ascii="Times New Roman" w:hAnsi="Times New Roman" w:cs="Times New Roman"/>
          <w:color w:val="0070C0"/>
          <w:sz w:val="16"/>
          <w:szCs w:val="16"/>
        </w:rPr>
        <w:t>от наличия уже имеющихся в распоряжении Управления военного воздушного флота моторов.</w:t>
      </w:r>
    </w:p>
    <w:p w14:paraId="22796A6C"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Состояние запаса моторов представляется в настоящее время в следующем виде:</w:t>
      </w:r>
    </w:p>
    <w:p w14:paraId="26F47F9C"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Тип</w:t>
      </w:r>
      <w:r w:rsidRPr="00153023">
        <w:rPr>
          <w:rFonts w:ascii="Times New Roman" w:hAnsi="Times New Roman" w:cs="Times New Roman"/>
          <w:color w:val="0070C0"/>
          <w:sz w:val="16"/>
          <w:szCs w:val="16"/>
        </w:rPr>
        <w:tab/>
        <w:t>На складе |</w:t>
      </w:r>
      <w:r w:rsidRPr="00153023">
        <w:rPr>
          <w:rFonts w:ascii="Times New Roman" w:hAnsi="Times New Roman" w:cs="Times New Roman"/>
          <w:color w:val="0070C0"/>
          <w:sz w:val="16"/>
          <w:szCs w:val="16"/>
        </w:rPr>
        <w:tab/>
        <w:t>На заводах для установления ыа самолеты</w:t>
      </w:r>
      <w:r w:rsidRPr="00153023">
        <w:rPr>
          <w:rFonts w:ascii="Times New Roman" w:hAnsi="Times New Roman" w:cs="Times New Roman"/>
          <w:color w:val="0070C0"/>
          <w:sz w:val="16"/>
          <w:szCs w:val="16"/>
        </w:rPr>
        <w:tab/>
        <w:t>На моторных заводах</w:t>
      </w:r>
      <w:r w:rsidRPr="00153023">
        <w:rPr>
          <w:rFonts w:ascii="Times New Roman" w:hAnsi="Times New Roman" w:cs="Times New Roman"/>
          <w:color w:val="0070C0"/>
          <w:sz w:val="16"/>
          <w:szCs w:val="16"/>
        </w:rPr>
        <w:tab/>
        <w:t>На заграничных самолетах</w:t>
      </w:r>
      <w:r w:rsidRPr="00153023">
        <w:rPr>
          <w:rFonts w:ascii="Times New Roman" w:hAnsi="Times New Roman" w:cs="Times New Roman"/>
          <w:color w:val="0070C0"/>
          <w:sz w:val="16"/>
          <w:szCs w:val="16"/>
        </w:rPr>
        <w:tab/>
        <w:t>В пути в пре- делах России</w:t>
      </w:r>
      <w:r w:rsidRPr="00153023">
        <w:rPr>
          <w:rFonts w:ascii="Times New Roman" w:hAnsi="Times New Roman" w:cs="Times New Roman"/>
          <w:color w:val="0070C0"/>
          <w:sz w:val="16"/>
          <w:szCs w:val="16"/>
        </w:rPr>
        <w:tab/>
        <w:t>о  ф  о  CQ</w:t>
      </w:r>
      <w:r w:rsidRPr="00153023">
        <w:rPr>
          <w:rFonts w:ascii="Times New Roman" w:hAnsi="Times New Roman" w:cs="Times New Roman"/>
          <w:color w:val="0070C0"/>
          <w:sz w:val="16"/>
          <w:szCs w:val="16"/>
        </w:rPr>
        <w:tab/>
        <w:t>Из них может быть использова- но для установ- ки на русские  рлмо.поти</w:t>
      </w:r>
    </w:p>
    <w:p w14:paraId="0CD05D5D"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Каитон-Юнне 160с*</w:t>
      </w:r>
      <w:r w:rsidRPr="00153023">
        <w:rPr>
          <w:rFonts w:ascii="Times New Roman" w:hAnsi="Times New Roman" w:cs="Times New Roman"/>
          <w:color w:val="0070C0"/>
          <w:sz w:val="16"/>
          <w:szCs w:val="16"/>
        </w:rPr>
        <w:tab/>
        <w:t xml:space="preserve">  Рои 110/120с</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1</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17  89</w:t>
      </w:r>
      <w:r w:rsidRPr="00153023">
        <w:rPr>
          <w:rFonts w:ascii="Times New Roman" w:hAnsi="Times New Roman" w:cs="Times New Roman"/>
          <w:color w:val="0070C0"/>
          <w:sz w:val="16"/>
          <w:szCs w:val="16"/>
        </w:rPr>
        <w:tab/>
        <w:t>169</w:t>
      </w:r>
      <w:r w:rsidRPr="00153023">
        <w:rPr>
          <w:rFonts w:ascii="Times New Roman" w:hAnsi="Times New Roman" w:cs="Times New Roman"/>
          <w:color w:val="0070C0"/>
          <w:sz w:val="16"/>
          <w:szCs w:val="16"/>
        </w:rPr>
        <w:tab/>
        <w:t>17  259</w:t>
      </w:r>
      <w:r w:rsidRPr="00153023">
        <w:rPr>
          <w:rFonts w:ascii="Times New Roman" w:hAnsi="Times New Roman" w:cs="Times New Roman"/>
          <w:color w:val="0070C0"/>
          <w:sz w:val="16"/>
          <w:szCs w:val="16"/>
        </w:rPr>
        <w:tab/>
        <w:t>170</w:t>
      </w:r>
    </w:p>
    <w:p w14:paraId="309A7C86"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100с</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о</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6</w:t>
      </w:r>
      <w:r w:rsidRPr="00153023">
        <w:rPr>
          <w:rFonts w:ascii="Times New Roman" w:hAnsi="Times New Roman" w:cs="Times New Roman"/>
          <w:color w:val="0070C0"/>
          <w:sz w:val="16"/>
          <w:szCs w:val="16"/>
        </w:rPr>
        <w:tab/>
        <w:t>6</w:t>
      </w:r>
    </w:p>
    <w:p w14:paraId="31A7DBF3"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80с</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12</w:t>
      </w:r>
      <w:r w:rsidRPr="00153023">
        <w:rPr>
          <w:rFonts w:ascii="Times New Roman" w:hAnsi="Times New Roman" w:cs="Times New Roman"/>
          <w:color w:val="0070C0"/>
          <w:sz w:val="16"/>
          <w:szCs w:val="16"/>
        </w:rPr>
        <w:tab/>
        <w:t>87</w:t>
      </w:r>
      <w:r w:rsidRPr="00153023">
        <w:rPr>
          <w:rFonts w:ascii="Times New Roman" w:hAnsi="Times New Roman" w:cs="Times New Roman"/>
          <w:color w:val="0070C0"/>
          <w:sz w:val="16"/>
          <w:szCs w:val="16"/>
        </w:rPr>
        <w:tab/>
        <w:t>6</w:t>
      </w:r>
      <w:r w:rsidRPr="00153023">
        <w:rPr>
          <w:rFonts w:ascii="Times New Roman" w:hAnsi="Times New Roman" w:cs="Times New Roman"/>
          <w:color w:val="0070C0"/>
          <w:sz w:val="16"/>
          <w:szCs w:val="16"/>
        </w:rPr>
        <w:tab/>
        <w:t>4</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109</w:t>
      </w:r>
      <w:r w:rsidRPr="00153023">
        <w:rPr>
          <w:rFonts w:ascii="Times New Roman" w:hAnsi="Times New Roman" w:cs="Times New Roman"/>
          <w:color w:val="0070C0"/>
          <w:sz w:val="16"/>
          <w:szCs w:val="16"/>
        </w:rPr>
        <w:tab/>
        <w:t>—</w:t>
      </w:r>
    </w:p>
    <w:p w14:paraId="0FADC6C2"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Сальмсон 245с</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п</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5</w:t>
      </w:r>
      <w:r w:rsidRPr="00153023">
        <w:rPr>
          <w:rFonts w:ascii="Times New Roman" w:hAnsi="Times New Roman" w:cs="Times New Roman"/>
          <w:color w:val="0070C0"/>
          <w:sz w:val="16"/>
          <w:szCs w:val="16"/>
        </w:rPr>
        <w:tab/>
        <w:t>—</w:t>
      </w:r>
    </w:p>
    <w:p w14:paraId="18AEACE9"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230с</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171</w:t>
      </w:r>
      <w:r w:rsidRPr="00153023">
        <w:rPr>
          <w:rFonts w:ascii="Times New Roman" w:hAnsi="Times New Roman" w:cs="Times New Roman"/>
          <w:color w:val="0070C0"/>
          <w:sz w:val="16"/>
          <w:szCs w:val="16"/>
        </w:rPr>
        <w:tab/>
        <w:t>3</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174</w:t>
      </w:r>
      <w:r w:rsidRPr="00153023">
        <w:rPr>
          <w:rFonts w:ascii="Times New Roman" w:hAnsi="Times New Roman" w:cs="Times New Roman"/>
          <w:color w:val="0070C0"/>
          <w:sz w:val="16"/>
          <w:szCs w:val="16"/>
        </w:rPr>
        <w:tab/>
        <w:t>—</w:t>
      </w:r>
    </w:p>
    <w:p w14:paraId="002C3579"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175с</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_</w:t>
      </w:r>
      <w:r w:rsidRPr="00153023">
        <w:rPr>
          <w:rFonts w:ascii="Times New Roman" w:hAnsi="Times New Roman" w:cs="Times New Roman"/>
          <w:color w:val="0070C0"/>
          <w:sz w:val="16"/>
          <w:szCs w:val="16"/>
        </w:rPr>
        <w:tab/>
        <w:t>15</w:t>
      </w:r>
      <w:r w:rsidRPr="00153023">
        <w:rPr>
          <w:rFonts w:ascii="Times New Roman" w:hAnsi="Times New Roman" w:cs="Times New Roman"/>
          <w:color w:val="0070C0"/>
          <w:sz w:val="16"/>
          <w:szCs w:val="16"/>
        </w:rPr>
        <w:tab/>
        <w:t>15</w:t>
      </w:r>
      <w:r w:rsidRPr="00153023">
        <w:rPr>
          <w:rFonts w:ascii="Times New Roman" w:hAnsi="Times New Roman" w:cs="Times New Roman"/>
          <w:color w:val="0070C0"/>
          <w:sz w:val="16"/>
          <w:szCs w:val="16"/>
        </w:rPr>
        <w:tab/>
        <w:t>15</w:t>
      </w:r>
    </w:p>
    <w:p w14:paraId="3B0C19BB"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220с</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1</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4</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5</w:t>
      </w:r>
      <w:r w:rsidRPr="00153023">
        <w:rPr>
          <w:rFonts w:ascii="Times New Roman" w:hAnsi="Times New Roman" w:cs="Times New Roman"/>
          <w:color w:val="0070C0"/>
          <w:sz w:val="16"/>
          <w:szCs w:val="16"/>
        </w:rPr>
        <w:tab/>
        <w:t>—</w:t>
      </w:r>
    </w:p>
    <w:p w14:paraId="5A43EC4E"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160с</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181</w:t>
      </w:r>
      <w:r w:rsidRPr="00153023">
        <w:rPr>
          <w:rFonts w:ascii="Times New Roman" w:hAnsi="Times New Roman" w:cs="Times New Roman"/>
          <w:color w:val="0070C0"/>
          <w:sz w:val="16"/>
          <w:szCs w:val="16"/>
        </w:rPr>
        <w:tab/>
        <w:t>30</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11</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222</w:t>
      </w:r>
      <w:r w:rsidRPr="00153023">
        <w:rPr>
          <w:rFonts w:ascii="Times New Roman" w:hAnsi="Times New Roman" w:cs="Times New Roman"/>
          <w:color w:val="0070C0"/>
          <w:sz w:val="16"/>
          <w:szCs w:val="16"/>
        </w:rPr>
        <w:tab/>
        <w:t>211</w:t>
      </w:r>
    </w:p>
    <w:p w14:paraId="7ACD5E99"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&gt;i 150с</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155</w:t>
      </w:r>
      <w:r w:rsidRPr="00153023">
        <w:rPr>
          <w:rFonts w:ascii="Times New Roman" w:hAnsi="Times New Roman" w:cs="Times New Roman"/>
          <w:color w:val="0070C0"/>
          <w:sz w:val="16"/>
          <w:szCs w:val="16"/>
        </w:rPr>
        <w:tab/>
        <w:t>368</w:t>
      </w:r>
      <w:r w:rsidRPr="00153023">
        <w:rPr>
          <w:rFonts w:ascii="Times New Roman" w:hAnsi="Times New Roman" w:cs="Times New Roman"/>
          <w:color w:val="0070C0"/>
          <w:sz w:val="16"/>
          <w:szCs w:val="16"/>
        </w:rPr>
        <w:tab/>
        <w:t>12</w:t>
      </w:r>
      <w:r w:rsidRPr="00153023">
        <w:rPr>
          <w:rFonts w:ascii="Times New Roman" w:hAnsi="Times New Roman" w:cs="Times New Roman"/>
          <w:color w:val="0070C0"/>
          <w:sz w:val="16"/>
          <w:szCs w:val="16"/>
        </w:rPr>
        <w:tab/>
        <w:t>1</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536</w:t>
      </w:r>
      <w:r w:rsidRPr="00153023">
        <w:rPr>
          <w:rFonts w:ascii="Times New Roman" w:hAnsi="Times New Roman" w:cs="Times New Roman"/>
          <w:color w:val="0070C0"/>
          <w:sz w:val="16"/>
          <w:szCs w:val="16"/>
        </w:rPr>
        <w:tab/>
        <w:t>(условно</w:t>
      </w:r>
    </w:p>
    <w:p w14:paraId="33B313DC"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140с</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9</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9</w:t>
      </w:r>
      <w:r w:rsidRPr="00153023">
        <w:rPr>
          <w:rFonts w:ascii="Times New Roman" w:hAnsi="Times New Roman" w:cs="Times New Roman"/>
          <w:color w:val="0070C0"/>
          <w:sz w:val="16"/>
          <w:szCs w:val="16"/>
        </w:rPr>
        <w:tab/>
        <w:t>—</w:t>
      </w:r>
    </w:p>
    <w:p w14:paraId="780DB78F"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130с</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3</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3</w:t>
      </w:r>
      <w:r w:rsidRPr="00153023">
        <w:rPr>
          <w:rFonts w:ascii="Times New Roman" w:hAnsi="Times New Roman" w:cs="Times New Roman"/>
          <w:color w:val="0070C0"/>
          <w:sz w:val="16"/>
          <w:szCs w:val="16"/>
        </w:rPr>
        <w:tab/>
        <w:t>—</w:t>
      </w:r>
    </w:p>
    <w:p w14:paraId="4147E495"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Клерже 110с</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19</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1</w:t>
      </w:r>
      <w:r w:rsidRPr="00153023">
        <w:rPr>
          <w:rFonts w:ascii="Times New Roman" w:hAnsi="Times New Roman" w:cs="Times New Roman"/>
          <w:color w:val="0070C0"/>
          <w:sz w:val="16"/>
          <w:szCs w:val="16"/>
        </w:rPr>
        <w:tab/>
        <w:t>5</w:t>
      </w:r>
      <w:r w:rsidRPr="00153023">
        <w:rPr>
          <w:rFonts w:ascii="Times New Roman" w:hAnsi="Times New Roman" w:cs="Times New Roman"/>
          <w:color w:val="0070C0"/>
          <w:sz w:val="16"/>
          <w:szCs w:val="16"/>
        </w:rPr>
        <w:tab/>
        <w:t>25</w:t>
      </w:r>
      <w:r w:rsidRPr="00153023">
        <w:rPr>
          <w:rFonts w:ascii="Times New Roman" w:hAnsi="Times New Roman" w:cs="Times New Roman"/>
          <w:color w:val="0070C0"/>
          <w:sz w:val="16"/>
          <w:szCs w:val="16"/>
        </w:rPr>
        <w:tab/>
        <w:t>25</w:t>
      </w:r>
    </w:p>
    <w:p w14:paraId="7E18F6E0"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100с</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p>
    <w:p w14:paraId="1EC3EBE8"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Изота Фраскини 150с</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1</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О</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6</w:t>
      </w:r>
      <w:r w:rsidRPr="00153023">
        <w:rPr>
          <w:rFonts w:ascii="Times New Roman" w:hAnsi="Times New Roman" w:cs="Times New Roman"/>
          <w:color w:val="0070C0"/>
          <w:sz w:val="16"/>
          <w:szCs w:val="16"/>
        </w:rPr>
        <w:tab/>
        <w:t>—</w:t>
      </w:r>
    </w:p>
    <w:p w14:paraId="5D3DF8EC"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200с</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2</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__</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2</w:t>
      </w:r>
      <w:r w:rsidRPr="00153023">
        <w:rPr>
          <w:rFonts w:ascii="Times New Roman" w:hAnsi="Times New Roman" w:cs="Times New Roman"/>
          <w:color w:val="0070C0"/>
          <w:sz w:val="16"/>
          <w:szCs w:val="16"/>
        </w:rPr>
        <w:tab/>
        <w:t>2</w:t>
      </w:r>
    </w:p>
    <w:p w14:paraId="2D83672D"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Испана Сюиза 150с</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4</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_</w:t>
      </w:r>
      <w:r w:rsidRPr="00153023">
        <w:rPr>
          <w:rFonts w:ascii="Times New Roman" w:hAnsi="Times New Roman" w:cs="Times New Roman"/>
          <w:color w:val="0070C0"/>
          <w:sz w:val="16"/>
          <w:szCs w:val="16"/>
        </w:rPr>
        <w:tab/>
        <w:t>4</w:t>
      </w:r>
      <w:r w:rsidRPr="00153023">
        <w:rPr>
          <w:rFonts w:ascii="Times New Roman" w:hAnsi="Times New Roman" w:cs="Times New Roman"/>
          <w:color w:val="0070C0"/>
          <w:sz w:val="16"/>
          <w:szCs w:val="16"/>
        </w:rPr>
        <w:tab/>
        <w:t>—</w:t>
      </w:r>
    </w:p>
    <w:p w14:paraId="251A0357"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 » 140с</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18</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л</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21</w:t>
      </w:r>
      <w:r w:rsidRPr="00153023">
        <w:rPr>
          <w:rFonts w:ascii="Times New Roman" w:hAnsi="Times New Roman" w:cs="Times New Roman"/>
          <w:color w:val="0070C0"/>
          <w:sz w:val="16"/>
          <w:szCs w:val="16"/>
        </w:rPr>
        <w:tab/>
      </w:r>
    </w:p>
    <w:p w14:paraId="71FED9D9"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Анзани 125с</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34</w:t>
      </w:r>
      <w:r w:rsidRPr="00153023">
        <w:rPr>
          <w:rFonts w:ascii="Times New Roman" w:hAnsi="Times New Roman" w:cs="Times New Roman"/>
          <w:color w:val="0070C0"/>
          <w:sz w:val="16"/>
          <w:szCs w:val="16"/>
        </w:rPr>
        <w:tab/>
        <w:t>1</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Но</w:t>
      </w:r>
      <w:r w:rsidRPr="00153023">
        <w:rPr>
          <w:rFonts w:ascii="Times New Roman" w:hAnsi="Times New Roman" w:cs="Times New Roman"/>
          <w:color w:val="0070C0"/>
          <w:sz w:val="16"/>
          <w:szCs w:val="16"/>
        </w:rPr>
        <w:tab/>
        <w:t>—</w:t>
      </w:r>
    </w:p>
    <w:p w14:paraId="58F85157"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110с</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8</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8</w:t>
      </w:r>
      <w:r w:rsidRPr="00153023">
        <w:rPr>
          <w:rFonts w:ascii="Times New Roman" w:hAnsi="Times New Roman" w:cs="Times New Roman"/>
          <w:color w:val="0070C0"/>
          <w:sz w:val="16"/>
          <w:szCs w:val="16"/>
        </w:rPr>
        <w:tab/>
        <w:t>—</w:t>
      </w:r>
    </w:p>
    <w:p w14:paraId="49556C05"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90с</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42</w:t>
      </w:r>
      <w:r w:rsidRPr="00153023">
        <w:rPr>
          <w:rFonts w:ascii="Times New Roman" w:hAnsi="Times New Roman" w:cs="Times New Roman"/>
          <w:color w:val="0070C0"/>
          <w:sz w:val="16"/>
          <w:szCs w:val="16"/>
        </w:rPr>
        <w:tab/>
        <w:t>7</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49</w:t>
      </w:r>
      <w:r w:rsidRPr="00153023">
        <w:rPr>
          <w:rFonts w:ascii="Times New Roman" w:hAnsi="Times New Roman" w:cs="Times New Roman"/>
          <w:color w:val="0070C0"/>
          <w:sz w:val="16"/>
          <w:szCs w:val="16"/>
        </w:rPr>
        <w:tab/>
        <w:t>—</w:t>
      </w:r>
    </w:p>
    <w:p w14:paraId="6D1DC77E"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60с</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1</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1</w:t>
      </w:r>
      <w:r w:rsidRPr="00153023">
        <w:rPr>
          <w:rFonts w:ascii="Times New Roman" w:hAnsi="Times New Roman" w:cs="Times New Roman"/>
          <w:color w:val="0070C0"/>
          <w:sz w:val="16"/>
          <w:szCs w:val="16"/>
        </w:rPr>
        <w:tab/>
        <w:t>—</w:t>
      </w:r>
    </w:p>
    <w:p w14:paraId="2A7B1826"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40с</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w:t>
      </w:r>
    </w:p>
    <w:p w14:paraId="4F5A2885"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РАФ 90с</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12</w:t>
      </w:r>
      <w:r w:rsidRPr="00153023">
        <w:rPr>
          <w:rFonts w:ascii="Times New Roman" w:hAnsi="Times New Roman" w:cs="Times New Roman"/>
          <w:color w:val="0070C0"/>
          <w:sz w:val="16"/>
          <w:szCs w:val="16"/>
        </w:rPr>
        <w:tab/>
        <w:t>_</w:t>
      </w:r>
      <w:r w:rsidRPr="00153023">
        <w:rPr>
          <w:rFonts w:ascii="Times New Roman" w:hAnsi="Times New Roman" w:cs="Times New Roman"/>
          <w:color w:val="0070C0"/>
          <w:sz w:val="16"/>
          <w:szCs w:val="16"/>
        </w:rPr>
        <w:tab/>
        <w:t>12</w:t>
      </w:r>
      <w:r w:rsidRPr="00153023">
        <w:rPr>
          <w:rFonts w:ascii="Times New Roman" w:hAnsi="Times New Roman" w:cs="Times New Roman"/>
          <w:color w:val="0070C0"/>
          <w:sz w:val="16"/>
          <w:szCs w:val="16"/>
        </w:rPr>
        <w:tab/>
        <w:t>—</w:t>
      </w:r>
    </w:p>
    <w:p w14:paraId="50D1516E"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РБВ 36[с.]</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7</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7</w:t>
      </w:r>
      <w:r w:rsidRPr="00153023">
        <w:rPr>
          <w:rFonts w:ascii="Times New Roman" w:hAnsi="Times New Roman" w:cs="Times New Roman"/>
          <w:color w:val="0070C0"/>
          <w:sz w:val="16"/>
          <w:szCs w:val="16"/>
        </w:rPr>
        <w:tab/>
        <w:t>—</w:t>
      </w:r>
    </w:p>
    <w:p w14:paraId="092DBE02"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Рено 220с</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56</w:t>
      </w:r>
      <w:r w:rsidRPr="00153023">
        <w:rPr>
          <w:rFonts w:ascii="Times New Roman" w:hAnsi="Times New Roman" w:cs="Times New Roman"/>
          <w:color w:val="0070C0"/>
          <w:sz w:val="16"/>
          <w:szCs w:val="16"/>
        </w:rPr>
        <w:tab/>
        <w:t>58</w:t>
      </w:r>
      <w:r w:rsidRPr="00153023">
        <w:rPr>
          <w:rFonts w:ascii="Times New Roman" w:hAnsi="Times New Roman" w:cs="Times New Roman"/>
          <w:color w:val="0070C0"/>
          <w:sz w:val="16"/>
          <w:szCs w:val="16"/>
        </w:rPr>
        <w:tab/>
        <w:t>10</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124</w:t>
      </w:r>
      <w:r w:rsidRPr="00153023">
        <w:rPr>
          <w:rFonts w:ascii="Times New Roman" w:hAnsi="Times New Roman" w:cs="Times New Roman"/>
          <w:color w:val="0070C0"/>
          <w:sz w:val="16"/>
          <w:szCs w:val="16"/>
        </w:rPr>
        <w:tab/>
      </w:r>
    </w:p>
    <w:p w14:paraId="3ADF0C6C"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150с</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p>
    <w:p w14:paraId="19EC5FD5"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130с</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10</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10</w:t>
      </w:r>
      <w:r w:rsidRPr="00153023">
        <w:rPr>
          <w:rFonts w:ascii="Times New Roman" w:hAnsi="Times New Roman" w:cs="Times New Roman"/>
          <w:color w:val="0070C0"/>
          <w:sz w:val="16"/>
          <w:szCs w:val="16"/>
        </w:rPr>
        <w:tab/>
      </w:r>
    </w:p>
    <w:p w14:paraId="1C2524A1"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Сенбим 160/170с</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8</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14</w:t>
      </w:r>
      <w:r w:rsidRPr="00153023">
        <w:rPr>
          <w:rFonts w:ascii="Times New Roman" w:hAnsi="Times New Roman" w:cs="Times New Roman"/>
          <w:color w:val="0070C0"/>
          <w:sz w:val="16"/>
          <w:szCs w:val="16"/>
        </w:rPr>
        <w:tab/>
        <w:t>22</w:t>
      </w:r>
      <w:r w:rsidRPr="00153023">
        <w:rPr>
          <w:rFonts w:ascii="Times New Roman" w:hAnsi="Times New Roman" w:cs="Times New Roman"/>
          <w:color w:val="0070C0"/>
          <w:sz w:val="16"/>
          <w:szCs w:val="16"/>
        </w:rPr>
        <w:tab/>
        <w:t>—</w:t>
      </w:r>
    </w:p>
    <w:p w14:paraId="57FAFB72"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150с</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147</w:t>
      </w:r>
      <w:r w:rsidRPr="00153023">
        <w:rPr>
          <w:rFonts w:ascii="Times New Roman" w:hAnsi="Times New Roman" w:cs="Times New Roman"/>
          <w:color w:val="0070C0"/>
          <w:sz w:val="16"/>
          <w:szCs w:val="16"/>
        </w:rPr>
        <w:tab/>
        <w:t>19</w:t>
      </w:r>
      <w:r w:rsidRPr="00153023">
        <w:rPr>
          <w:rFonts w:ascii="Times New Roman" w:hAnsi="Times New Roman" w:cs="Times New Roman"/>
          <w:color w:val="0070C0"/>
          <w:sz w:val="16"/>
          <w:szCs w:val="16"/>
        </w:rPr>
        <w:tab/>
        <w:t>2</w:t>
      </w:r>
      <w:r w:rsidRPr="00153023">
        <w:rPr>
          <w:rFonts w:ascii="Times New Roman" w:hAnsi="Times New Roman" w:cs="Times New Roman"/>
          <w:color w:val="0070C0"/>
          <w:sz w:val="16"/>
          <w:szCs w:val="16"/>
        </w:rPr>
        <w:tab/>
        <w:t>_</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168</w:t>
      </w:r>
      <w:r w:rsidRPr="00153023">
        <w:rPr>
          <w:rFonts w:ascii="Times New Roman" w:hAnsi="Times New Roman" w:cs="Times New Roman"/>
          <w:color w:val="0070C0"/>
          <w:sz w:val="16"/>
          <w:szCs w:val="16"/>
        </w:rPr>
        <w:tab/>
      </w:r>
    </w:p>
    <w:p w14:paraId="528D1EC7"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Фиат 100с</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44</w:t>
      </w:r>
      <w:r w:rsidRPr="00153023">
        <w:rPr>
          <w:rFonts w:ascii="Times New Roman" w:hAnsi="Times New Roman" w:cs="Times New Roman"/>
          <w:color w:val="0070C0"/>
          <w:sz w:val="16"/>
          <w:szCs w:val="16"/>
        </w:rPr>
        <w:tab/>
        <w:t>49</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93</w:t>
      </w:r>
      <w:r w:rsidRPr="00153023">
        <w:rPr>
          <w:rFonts w:ascii="Times New Roman" w:hAnsi="Times New Roman" w:cs="Times New Roman"/>
          <w:color w:val="0070C0"/>
          <w:sz w:val="16"/>
          <w:szCs w:val="16"/>
        </w:rPr>
        <w:tab/>
        <w:t>—</w:t>
      </w:r>
    </w:p>
    <w:p w14:paraId="0AE29462"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230с</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66</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НО</w:t>
      </w:r>
      <w:r w:rsidRPr="00153023">
        <w:rPr>
          <w:rFonts w:ascii="Times New Roman" w:hAnsi="Times New Roman" w:cs="Times New Roman"/>
          <w:color w:val="0070C0"/>
          <w:sz w:val="16"/>
          <w:szCs w:val="16"/>
        </w:rPr>
        <w:tab/>
        <w:t>96</w:t>
      </w:r>
      <w:r w:rsidRPr="00153023">
        <w:rPr>
          <w:rFonts w:ascii="Times New Roman" w:hAnsi="Times New Roman" w:cs="Times New Roman"/>
          <w:color w:val="0070C0"/>
          <w:sz w:val="16"/>
          <w:szCs w:val="16"/>
        </w:rPr>
        <w:tab/>
        <w:t>96</w:t>
      </w:r>
    </w:p>
    <w:p w14:paraId="31633025"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Холл-Скотт 125с</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214</w:t>
      </w:r>
      <w:r w:rsidRPr="00153023">
        <w:rPr>
          <w:rFonts w:ascii="Times New Roman" w:hAnsi="Times New Roman" w:cs="Times New Roman"/>
          <w:color w:val="0070C0"/>
          <w:sz w:val="16"/>
          <w:szCs w:val="16"/>
        </w:rPr>
        <w:tab/>
        <w:t>10</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224</w:t>
      </w:r>
      <w:r w:rsidRPr="00153023">
        <w:rPr>
          <w:rFonts w:ascii="Times New Roman" w:hAnsi="Times New Roman" w:cs="Times New Roman"/>
          <w:color w:val="0070C0"/>
          <w:sz w:val="16"/>
          <w:szCs w:val="16"/>
        </w:rPr>
        <w:tab/>
        <w:t>—</w:t>
      </w:r>
    </w:p>
    <w:p w14:paraId="453ACC4A"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Итого</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2267</w:t>
      </w:r>
      <w:r w:rsidRPr="00153023">
        <w:rPr>
          <w:rFonts w:ascii="Times New Roman" w:hAnsi="Times New Roman" w:cs="Times New Roman"/>
          <w:color w:val="0070C0"/>
          <w:sz w:val="16"/>
          <w:szCs w:val="16"/>
        </w:rPr>
        <w:tab/>
        <w:t>525</w:t>
      </w:r>
    </w:p>
    <w:p w14:paraId="7BBC0C58"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Что касается остальных моторов и количестве 1742 шт., то запас их накапливался в течение 3 лет войны из моторов, кои к моменту их получения являлись уже устаревшими как по системе, так и по мощности, и, следовательно, эти моторы в настоящее время ни в какой мере не. Могут быть использованы для целей боевого снабжения. Потребность же в моторах, вызываемая осуществлением на отечественных аэропланных заводах минимальной авиационной программы, такова:</w:t>
      </w:r>
    </w:p>
    <w:p w14:paraId="78328786"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Исполняется заказ по постройке</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p>
    <w:p w14:paraId="45860DC0"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аэропланов</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p>
    <w:p w14:paraId="42CA5225"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Имеется</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Недостает</w:t>
      </w:r>
    </w:p>
    <w:p w14:paraId="66BE35A6"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моторов</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p>
    <w:p w14:paraId="2A1D03D6"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система</w:t>
      </w:r>
      <w:r w:rsidRPr="00153023">
        <w:rPr>
          <w:rFonts w:ascii="Times New Roman" w:hAnsi="Times New Roman" w:cs="Times New Roman"/>
          <w:color w:val="0070C0"/>
          <w:sz w:val="16"/>
          <w:szCs w:val="16"/>
        </w:rPr>
        <w:tab/>
        <w:t>завод</w:t>
      </w:r>
      <w:r w:rsidRPr="00153023">
        <w:rPr>
          <w:rFonts w:ascii="Times New Roman" w:hAnsi="Times New Roman" w:cs="Times New Roman"/>
          <w:color w:val="0070C0"/>
          <w:sz w:val="16"/>
          <w:szCs w:val="16"/>
        </w:rPr>
        <w:tab/>
        <w:t>количество</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p>
    <w:p w14:paraId="3628FD1D"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Ныопор X</w:t>
      </w:r>
      <w:r w:rsidRPr="00153023">
        <w:rPr>
          <w:rFonts w:ascii="Times New Roman" w:hAnsi="Times New Roman" w:cs="Times New Roman"/>
          <w:color w:val="0070C0"/>
          <w:sz w:val="16"/>
          <w:szCs w:val="16"/>
        </w:rPr>
        <w:tab/>
        <w:t xml:space="preserve">  ' I</w:t>
      </w:r>
      <w:r w:rsidRPr="00153023">
        <w:rPr>
          <w:rFonts w:ascii="Times New Roman" w:hAnsi="Times New Roman" w:cs="Times New Roman"/>
          <w:color w:val="0070C0"/>
          <w:sz w:val="16"/>
          <w:szCs w:val="16"/>
        </w:rPr>
        <w:tab/>
        <w:t>Лебедев</w:t>
      </w:r>
      <w:r w:rsidRPr="00153023">
        <w:rPr>
          <w:rFonts w:ascii="Times New Roman" w:hAnsi="Times New Roman" w:cs="Times New Roman"/>
          <w:color w:val="0070C0"/>
          <w:sz w:val="16"/>
          <w:szCs w:val="16"/>
        </w:rPr>
        <w:tab/>
        <w:t>40</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p>
    <w:p w14:paraId="5D83093D"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ab/>
        <w:t>Анатра</w:t>
      </w:r>
      <w:r w:rsidRPr="00153023">
        <w:rPr>
          <w:rFonts w:ascii="Times New Roman" w:hAnsi="Times New Roman" w:cs="Times New Roman"/>
          <w:color w:val="0070C0"/>
          <w:sz w:val="16"/>
          <w:szCs w:val="16"/>
        </w:rPr>
        <w:tab/>
        <w:t>100</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 176</w:t>
      </w:r>
      <w:r w:rsidRPr="00153023">
        <w:rPr>
          <w:rFonts w:ascii="Times New Roman" w:hAnsi="Times New Roman" w:cs="Times New Roman"/>
          <w:color w:val="0070C0"/>
          <w:sz w:val="16"/>
          <w:szCs w:val="16"/>
        </w:rPr>
        <w:tab/>
      </w:r>
    </w:p>
    <w:p w14:paraId="070662D9"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Ныопор XVII . . |</w:t>
      </w:r>
      <w:r w:rsidRPr="00153023">
        <w:rPr>
          <w:rFonts w:ascii="Times New Roman" w:hAnsi="Times New Roman" w:cs="Times New Roman"/>
          <w:color w:val="0070C0"/>
          <w:sz w:val="16"/>
          <w:szCs w:val="16"/>
        </w:rPr>
        <w:tab/>
        <w:t>Дуке</w:t>
      </w:r>
      <w:r w:rsidRPr="00153023">
        <w:rPr>
          <w:rFonts w:ascii="Times New Roman" w:hAnsi="Times New Roman" w:cs="Times New Roman"/>
          <w:color w:val="0070C0"/>
          <w:sz w:val="16"/>
          <w:szCs w:val="16"/>
        </w:rPr>
        <w:tab/>
        <w:t>100</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294</w:t>
      </w:r>
    </w:p>
    <w:p w14:paraId="1B0AD1B6"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ab/>
        <w:t>Анатра</w:t>
      </w:r>
      <w:r w:rsidRPr="00153023">
        <w:rPr>
          <w:rFonts w:ascii="Times New Roman" w:hAnsi="Times New Roman" w:cs="Times New Roman"/>
          <w:color w:val="0070C0"/>
          <w:sz w:val="16"/>
          <w:szCs w:val="16"/>
        </w:rPr>
        <w:tab/>
        <w:t>200</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p>
    <w:p w14:paraId="091BF369"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Ныопор XXI . . .</w:t>
      </w:r>
      <w:r w:rsidRPr="00153023">
        <w:rPr>
          <w:rFonts w:ascii="Times New Roman" w:hAnsi="Times New Roman" w:cs="Times New Roman"/>
          <w:color w:val="0070C0"/>
          <w:sz w:val="16"/>
          <w:szCs w:val="16"/>
        </w:rPr>
        <w:tab/>
        <w:t>Дуке</w:t>
      </w:r>
      <w:r w:rsidRPr="00153023">
        <w:rPr>
          <w:rFonts w:ascii="Times New Roman" w:hAnsi="Times New Roman" w:cs="Times New Roman"/>
          <w:color w:val="0070C0"/>
          <w:sz w:val="16"/>
          <w:szCs w:val="16"/>
        </w:rPr>
        <w:tab/>
        <w:t>30</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p>
    <w:p w14:paraId="1055B0C7"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Фарман XXX . . |</w:t>
      </w:r>
      <w:r w:rsidRPr="00153023">
        <w:rPr>
          <w:rFonts w:ascii="Times New Roman" w:hAnsi="Times New Roman" w:cs="Times New Roman"/>
          <w:color w:val="0070C0"/>
          <w:sz w:val="16"/>
          <w:szCs w:val="16"/>
        </w:rPr>
        <w:tab/>
        <w:t>Дуке  Матиас</w:t>
      </w:r>
      <w:r w:rsidRPr="00153023">
        <w:rPr>
          <w:rFonts w:ascii="Times New Roman" w:hAnsi="Times New Roman" w:cs="Times New Roman"/>
          <w:color w:val="0070C0"/>
          <w:sz w:val="16"/>
          <w:szCs w:val="16"/>
        </w:rPr>
        <w:tab/>
        <w:t>100  100</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226</w:t>
      </w:r>
      <w:r w:rsidRPr="00153023">
        <w:rPr>
          <w:rFonts w:ascii="Times New Roman" w:hAnsi="Times New Roman" w:cs="Times New Roman"/>
          <w:color w:val="0070C0"/>
          <w:sz w:val="16"/>
          <w:szCs w:val="16"/>
        </w:rPr>
        <w:tab/>
        <w:t>674</w:t>
      </w:r>
    </w:p>
    <w:p w14:paraId="426B8D85"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w:t>
      </w:r>
      <w:r w:rsidRPr="00153023">
        <w:rPr>
          <w:rFonts w:ascii="Times New Roman" w:hAnsi="Times New Roman" w:cs="Times New Roman"/>
          <w:color w:val="0070C0"/>
          <w:sz w:val="16"/>
          <w:szCs w:val="16"/>
        </w:rPr>
        <w:tab/>
        <w:t>Анатра</w:t>
      </w:r>
      <w:r w:rsidRPr="00153023">
        <w:rPr>
          <w:rFonts w:ascii="Times New Roman" w:hAnsi="Times New Roman" w:cs="Times New Roman"/>
          <w:color w:val="0070C0"/>
          <w:sz w:val="16"/>
          <w:szCs w:val="16"/>
        </w:rPr>
        <w:tab/>
        <w:t>150</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p>
    <w:p w14:paraId="33210F3E"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Анатра Д . . . . {</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250</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p>
    <w:p w14:paraId="165294E5"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300</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w:t>
      </w:r>
    </w:p>
    <w:p w14:paraId="7926C0B9"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Лебедь XXIV- . . .</w:t>
      </w:r>
      <w:r w:rsidRPr="00153023">
        <w:rPr>
          <w:rFonts w:ascii="Times New Roman" w:hAnsi="Times New Roman" w:cs="Times New Roman"/>
          <w:color w:val="0070C0"/>
          <w:sz w:val="16"/>
          <w:szCs w:val="16"/>
        </w:rPr>
        <w:tab/>
        <w:t>Лебедев</w:t>
      </w:r>
      <w:r w:rsidRPr="00153023">
        <w:rPr>
          <w:rFonts w:ascii="Times New Roman" w:hAnsi="Times New Roman" w:cs="Times New Roman"/>
          <w:color w:val="0070C0"/>
          <w:sz w:val="16"/>
          <w:szCs w:val="16"/>
        </w:rPr>
        <w:tab/>
        <w:t>200</w:t>
      </w:r>
      <w:r w:rsidRPr="00153023">
        <w:rPr>
          <w:rFonts w:ascii="Times New Roman" w:hAnsi="Times New Roman" w:cs="Times New Roman"/>
          <w:color w:val="0070C0"/>
          <w:sz w:val="16"/>
          <w:szCs w:val="16"/>
        </w:rPr>
        <w:tab/>
        <w:t>98</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102</w:t>
      </w:r>
    </w:p>
    <w:p w14:paraId="5EBC6780"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w:t>
      </w:r>
      <w:r w:rsidRPr="00153023">
        <w:rPr>
          <w:rFonts w:ascii="Times New Roman" w:hAnsi="Times New Roman" w:cs="Times New Roman"/>
          <w:color w:val="0070C0"/>
          <w:sz w:val="16"/>
          <w:szCs w:val="16"/>
        </w:rPr>
        <w:tab/>
        <w:t>Матиас</w:t>
      </w:r>
      <w:r w:rsidRPr="00153023">
        <w:rPr>
          <w:rFonts w:ascii="Times New Roman" w:hAnsi="Times New Roman" w:cs="Times New Roman"/>
          <w:color w:val="0070C0"/>
          <w:sz w:val="16"/>
          <w:szCs w:val="16"/>
        </w:rPr>
        <w:tab/>
        <w:t>200</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200</w:t>
      </w:r>
    </w:p>
    <w:p w14:paraId="7CDB81B9"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Спад</w:t>
      </w:r>
      <w:r w:rsidRPr="00153023">
        <w:rPr>
          <w:rFonts w:ascii="Times New Roman" w:hAnsi="Times New Roman" w:cs="Times New Roman"/>
          <w:color w:val="0070C0"/>
          <w:sz w:val="16"/>
          <w:szCs w:val="16"/>
        </w:rPr>
        <w:tab/>
        <w:t>&lt;</w:t>
      </w:r>
      <w:r w:rsidRPr="00153023">
        <w:rPr>
          <w:rFonts w:ascii="Times New Roman" w:hAnsi="Times New Roman" w:cs="Times New Roman"/>
          <w:color w:val="0070C0"/>
          <w:sz w:val="16"/>
          <w:szCs w:val="16"/>
        </w:rPr>
        <w:tab/>
        <w:t>Щетинин</w:t>
      </w:r>
      <w:r w:rsidRPr="00153023">
        <w:rPr>
          <w:rFonts w:ascii="Times New Roman" w:hAnsi="Times New Roman" w:cs="Times New Roman"/>
          <w:color w:val="0070C0"/>
          <w:sz w:val="16"/>
          <w:szCs w:val="16"/>
        </w:rPr>
        <w:tab/>
        <w:t>180</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180</w:t>
      </w:r>
    </w:p>
    <w:p w14:paraId="0C0C8973"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w:t>
      </w:r>
      <w:r w:rsidRPr="00153023">
        <w:rPr>
          <w:rFonts w:ascii="Times New Roman" w:hAnsi="Times New Roman" w:cs="Times New Roman"/>
          <w:color w:val="0070C0"/>
          <w:sz w:val="16"/>
          <w:szCs w:val="16"/>
        </w:rPr>
        <w:tab/>
        <w:t>Дуке</w:t>
      </w:r>
      <w:r w:rsidRPr="00153023">
        <w:rPr>
          <w:rFonts w:ascii="Times New Roman" w:hAnsi="Times New Roman" w:cs="Times New Roman"/>
          <w:color w:val="0070C0"/>
          <w:sz w:val="16"/>
          <w:szCs w:val="16"/>
        </w:rPr>
        <w:tab/>
        <w:t>200</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200</w:t>
      </w:r>
    </w:p>
    <w:p w14:paraId="5801C257"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Сопвич </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Лебедев</w:t>
      </w:r>
      <w:r w:rsidRPr="00153023">
        <w:rPr>
          <w:rFonts w:ascii="Times New Roman" w:hAnsi="Times New Roman" w:cs="Times New Roman"/>
          <w:color w:val="0070C0"/>
          <w:sz w:val="16"/>
          <w:szCs w:val="16"/>
        </w:rPr>
        <w:tab/>
        <w:t>140</w:t>
      </w:r>
      <w:r w:rsidRPr="00153023">
        <w:rPr>
          <w:rFonts w:ascii="Times New Roman" w:hAnsi="Times New Roman" w:cs="Times New Roman"/>
          <w:color w:val="0070C0"/>
          <w:sz w:val="16"/>
          <w:szCs w:val="16"/>
        </w:rPr>
        <w:tab/>
        <w:t>25</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115</w:t>
      </w:r>
    </w:p>
    <w:p w14:paraId="56895AF9"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Итого</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2290</w:t>
      </w:r>
      <w:r w:rsidRPr="00153023">
        <w:rPr>
          <w:rFonts w:ascii="Times New Roman" w:hAnsi="Times New Roman" w:cs="Times New Roman"/>
          <w:color w:val="0070C0"/>
          <w:sz w:val="16"/>
          <w:szCs w:val="16"/>
        </w:rPr>
        <w:tab/>
        <w:t>525</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1765</w:t>
      </w:r>
    </w:p>
    <w:p w14:paraId="6E73D45A"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Рассчитывать на производительность русских моторных заводов в размерах, сколько-нибудь способных выполнить этот пробел в моторах, не имеется достаточных оснований.</w:t>
      </w:r>
    </w:p>
    <w:p w14:paraId="6CA66EFD"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Из изложенного усматривается, что расхождение в выполнении авиационной и моторной программ не оправдывает постройки 1765 аэропланов, которые, будучи выстроены и не снабжены своевременно моторами, не смогут нести какой-либо службы даже в том случае, если бы моторы на них и начали поступать спустя значительный промежуток времени, ввиду того что они, во-первых, устарели бы к тому моменту, учитывая большой прогресс авиационной техники, а во-вторых, ожидая сколько-нибудь значительное время в готовом виде моторов, они могли бы подвергнуться деформации, которая сделала бы сомнительной возможность употребления их для боевых целей.</w:t>
      </w:r>
    </w:p>
    <w:p w14:paraId="47FCC823"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Я не могу не отметить огромного значения для целей обороны страны поддержания со столь большими трудами создавшейся отечественной аэроиланостроительной промышленности, но в то же время я не могу не остановиться на вопросе о целесообразности дальнейшего продолжения аэропланного строительства без достаточных гарантий его действительного использования для нужд обороны.</w:t>
      </w:r>
    </w:p>
    <w:p w14:paraId="4796B3AB"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Приведенные же выше цифры устанавливают невозможность использования для обороны около 80 % всего строющегося количества аэропланов при неизменении обстоятельств, о которых я неоднократно докладывал.</w:t>
      </w:r>
    </w:p>
    <w:p w14:paraId="7B776F80"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Если таковым представляется отражение создавшейся конъюнктуры на заводское строительство, то тем большим но своим результатам представляется ее влияние на удовлетворение текущих потребностей фронта.</w:t>
      </w:r>
    </w:p>
    <w:p w14:paraId="2FFD6D2C"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 последнему сообщению Ставки, минимальная потребность в самолетах в круглых цифрах такова:</w:t>
      </w:r>
    </w:p>
    <w:p w14:paraId="28520B93"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На пополне- ние комплекта</w:t>
      </w:r>
      <w:r w:rsidRPr="00153023">
        <w:rPr>
          <w:rFonts w:ascii="Times New Roman" w:hAnsi="Times New Roman" w:cs="Times New Roman"/>
          <w:color w:val="0070C0"/>
          <w:sz w:val="16"/>
          <w:szCs w:val="16"/>
        </w:rPr>
        <w:tab/>
        <w:t>На восполнение убыли</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r>
    </w:p>
    <w:p w14:paraId="6E92D107"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Тип аэроплана</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на 1 января</w:t>
      </w:r>
      <w:r w:rsidRPr="00153023">
        <w:rPr>
          <w:rFonts w:ascii="Times New Roman" w:hAnsi="Times New Roman" w:cs="Times New Roman"/>
          <w:color w:val="0070C0"/>
          <w:sz w:val="16"/>
          <w:szCs w:val="16"/>
        </w:rPr>
        <w:tab/>
        <w:t>на 1 июня</w:t>
      </w:r>
      <w:r w:rsidRPr="00153023">
        <w:rPr>
          <w:rFonts w:ascii="Times New Roman" w:hAnsi="Times New Roman" w:cs="Times New Roman"/>
          <w:color w:val="0070C0"/>
          <w:sz w:val="16"/>
          <w:szCs w:val="16"/>
        </w:rPr>
        <w:tab/>
        <w:t>Всего</w:t>
      </w:r>
    </w:p>
    <w:p w14:paraId="1169F674"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1918 г.</w:t>
      </w:r>
      <w:r w:rsidRPr="00153023">
        <w:rPr>
          <w:rFonts w:ascii="Times New Roman" w:hAnsi="Times New Roman" w:cs="Times New Roman"/>
          <w:color w:val="0070C0"/>
          <w:sz w:val="16"/>
          <w:szCs w:val="16"/>
        </w:rPr>
        <w:tab/>
        <w:t>1918 г.</w:t>
      </w:r>
      <w:r w:rsidRPr="00153023">
        <w:rPr>
          <w:rFonts w:ascii="Times New Roman" w:hAnsi="Times New Roman" w:cs="Times New Roman"/>
          <w:color w:val="0070C0"/>
          <w:sz w:val="16"/>
          <w:szCs w:val="16"/>
        </w:rPr>
        <w:tab/>
      </w:r>
    </w:p>
    <w:p w14:paraId="29206BD3"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Артиллерии ....</w:t>
      </w:r>
      <w:r w:rsidRPr="00153023">
        <w:rPr>
          <w:rFonts w:ascii="Times New Roman" w:hAnsi="Times New Roman" w:cs="Times New Roman"/>
          <w:color w:val="0070C0"/>
          <w:sz w:val="16"/>
          <w:szCs w:val="16"/>
        </w:rPr>
        <w:tab/>
        <w:t>70</w:t>
      </w:r>
      <w:r w:rsidRPr="00153023">
        <w:rPr>
          <w:rFonts w:ascii="Times New Roman" w:hAnsi="Times New Roman" w:cs="Times New Roman"/>
          <w:color w:val="0070C0"/>
          <w:sz w:val="16"/>
          <w:szCs w:val="16"/>
        </w:rPr>
        <w:tab/>
        <w:t>30</w:t>
      </w:r>
      <w:r w:rsidRPr="00153023">
        <w:rPr>
          <w:rFonts w:ascii="Times New Roman" w:hAnsi="Times New Roman" w:cs="Times New Roman"/>
          <w:color w:val="0070C0"/>
          <w:sz w:val="16"/>
          <w:szCs w:val="16"/>
        </w:rPr>
        <w:tab/>
        <w:t>175</w:t>
      </w:r>
      <w:r w:rsidRPr="00153023">
        <w:rPr>
          <w:rFonts w:ascii="Times New Roman" w:hAnsi="Times New Roman" w:cs="Times New Roman"/>
          <w:color w:val="0070C0"/>
          <w:sz w:val="16"/>
          <w:szCs w:val="16"/>
        </w:rPr>
        <w:tab/>
        <w:t>275</w:t>
      </w:r>
    </w:p>
    <w:p w14:paraId="5BD55385"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Корпусных </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85</w:t>
      </w:r>
      <w:r w:rsidRPr="00153023">
        <w:rPr>
          <w:rFonts w:ascii="Times New Roman" w:hAnsi="Times New Roman" w:cs="Times New Roman"/>
          <w:color w:val="0070C0"/>
          <w:sz w:val="16"/>
          <w:szCs w:val="16"/>
        </w:rPr>
        <w:tab/>
        <w:t>165</w:t>
      </w:r>
      <w:r w:rsidRPr="00153023">
        <w:rPr>
          <w:rFonts w:ascii="Times New Roman" w:hAnsi="Times New Roman" w:cs="Times New Roman"/>
          <w:color w:val="0070C0"/>
          <w:sz w:val="16"/>
          <w:szCs w:val="16"/>
        </w:rPr>
        <w:tab/>
        <w:t>1000</w:t>
      </w:r>
      <w:r w:rsidRPr="00153023">
        <w:rPr>
          <w:rFonts w:ascii="Times New Roman" w:hAnsi="Times New Roman" w:cs="Times New Roman"/>
          <w:color w:val="0070C0"/>
          <w:sz w:val="16"/>
          <w:szCs w:val="16"/>
        </w:rPr>
        <w:tab/>
        <w:t>1250</w:t>
      </w:r>
    </w:p>
    <w:p w14:paraId="21F1F54D"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Истребителей . . .</w:t>
      </w:r>
      <w:r w:rsidRPr="00153023">
        <w:rPr>
          <w:rFonts w:ascii="Times New Roman" w:hAnsi="Times New Roman" w:cs="Times New Roman"/>
          <w:color w:val="0070C0"/>
          <w:sz w:val="16"/>
          <w:szCs w:val="16"/>
        </w:rPr>
        <w:tab/>
        <w:t>75</w:t>
      </w:r>
      <w:r w:rsidRPr="00153023">
        <w:rPr>
          <w:rFonts w:ascii="Times New Roman" w:hAnsi="Times New Roman" w:cs="Times New Roman"/>
          <w:color w:val="0070C0"/>
          <w:sz w:val="16"/>
          <w:szCs w:val="16"/>
        </w:rPr>
        <w:tab/>
        <w:t>325</w:t>
      </w:r>
      <w:r w:rsidRPr="00153023">
        <w:rPr>
          <w:rFonts w:ascii="Times New Roman" w:hAnsi="Times New Roman" w:cs="Times New Roman"/>
          <w:color w:val="0070C0"/>
          <w:sz w:val="16"/>
          <w:szCs w:val="16"/>
        </w:rPr>
        <w:tab/>
        <w:t>1450</w:t>
      </w:r>
      <w:r w:rsidRPr="00153023">
        <w:rPr>
          <w:rFonts w:ascii="Times New Roman" w:hAnsi="Times New Roman" w:cs="Times New Roman"/>
          <w:color w:val="0070C0"/>
          <w:sz w:val="16"/>
          <w:szCs w:val="16"/>
        </w:rPr>
        <w:tab/>
        <w:t>1850</w:t>
      </w:r>
    </w:p>
    <w:p w14:paraId="5A5C5899"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Итого</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t>—</w:t>
      </w:r>
      <w:r w:rsidRPr="00153023">
        <w:rPr>
          <w:rFonts w:ascii="Times New Roman" w:hAnsi="Times New Roman" w:cs="Times New Roman"/>
          <w:color w:val="0070C0"/>
          <w:sz w:val="16"/>
          <w:szCs w:val="16"/>
        </w:rPr>
        <w:tab/>
      </w:r>
      <w:r w:rsidRPr="00153023">
        <w:rPr>
          <w:rFonts w:ascii="Times New Roman" w:hAnsi="Times New Roman" w:cs="Times New Roman"/>
          <w:color w:val="0070C0"/>
          <w:sz w:val="16"/>
          <w:szCs w:val="16"/>
        </w:rPr>
        <w:tab/>
        <w:t>3375</w:t>
      </w:r>
    </w:p>
    <w:p w14:paraId="23BFC651"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Судя же но количеству моторов, коими Управление военного воздушного флота располагает с несомненностью, фронту может быть дано лишь 525 аппаратов, т. е. 15 ?о требуемого количества.</w:t>
      </w:r>
    </w:p>
    <w:p w14:paraId="0F27D803"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Докладывая об изложенном, прошу указаний.</w:t>
      </w:r>
    </w:p>
    <w:p w14:paraId="0696A29E" w14:textId="77777777" w:rsidR="006D1205" w:rsidRPr="00153023" w:rsidRDefault="006D1205"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ЦГВПА, ф. 493, on. 4, д. 603, лл. 9—10 об. Копия (20646).</w:t>
      </w:r>
    </w:p>
    <w:p w14:paraId="5BE92B5D" w14:textId="77777777" w:rsidR="006D1205" w:rsidRPr="00153023" w:rsidRDefault="006D1205" w:rsidP="00153023">
      <w:pPr>
        <w:spacing w:after="0" w:line="240" w:lineRule="auto"/>
        <w:jc w:val="both"/>
        <w:rPr>
          <w:rFonts w:ascii="Times New Roman" w:hAnsi="Times New Roman" w:cs="Times New Roman"/>
          <w:color w:val="0070C0"/>
          <w:sz w:val="16"/>
          <w:szCs w:val="16"/>
        </w:rPr>
      </w:pPr>
    </w:p>
    <w:p w14:paraId="77900709" w14:textId="77777777" w:rsidR="00A86BBC" w:rsidRPr="00153023" w:rsidRDefault="00A86BBC"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В ноябре 1917 г. всякая авиационная деятельность на Ходынке практически замерла. Прекратились учебные полеты в авиашколе, инструктора и курсанты лишь охраняли здания и сторожили имущество, остановились авиазаводы. График месячной производительности «Дукса» весь 1917 г. больше всего походил на пилу с постепенно стачивающимися зубьями: январь — 76, февраль — 56, март — 36, апрель — 50, май — 46, июнь — 53, июль — 35, август — 33, сентябрь — 26, октябрь — 15, ноябрь — 41, декабрь — 12. Всего сдали 479 аэропланов, но ни разу в первом полугодии завод не вышел на плановый месячный выпуск 100 машин, а во втором полугодии 1917 г. средняя производительность вообще упала до уровня 32 самолета. Завод еще в сентябре 1917 г. фактически прекратил отгрузку на фронт готовой продукции. По разным сводкам выполнения заказов, датированным концом 1917 г. — началом 1918 г., «Дукс» сдал в казну: «Фарманы» разных типов — 183 (заказано по контрактам 375), из них «Фарман-ХХХ» с «Сальмсоном» — 85 (200); «Ньюпор-Х» — 33 (500), «Ньюпоры» (типы XI—XXIV) — 251 (340), «Спад 7» — 12 (200).14 Так же плохо работали и другие заводы. «Моска» из 125 заказанных истребителей МБбис к 30 октября сдал только 25, а мастерские Безобразова из 15 заказанных «Фарманов» вообще не сдали ни одного (15464).</w:t>
      </w:r>
    </w:p>
    <w:p w14:paraId="6B6AE9CA" w14:textId="77777777" w:rsidR="00A86BBC" w:rsidRPr="00153023" w:rsidRDefault="00A86BBC" w:rsidP="00153023">
      <w:pPr>
        <w:pStyle w:val="2"/>
        <w:spacing w:before="0" w:beforeAutospacing="0" w:after="0" w:afterAutospacing="0"/>
        <w:jc w:val="both"/>
        <w:rPr>
          <w:b w:val="0"/>
          <w:color w:val="000000" w:themeColor="text1"/>
          <w:kern w:val="2"/>
          <w:sz w:val="16"/>
          <w:szCs w:val="16"/>
        </w:rPr>
      </w:pPr>
    </w:p>
    <w:p w14:paraId="7F97DE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ноябре 1917 Петроградское Бюро комиссаров авиации и воздухоплавания дважды пыталось стать полномочным общероссийским органом и входило по этому поводу в ВРК. Вопрос о многовластии удалось решить только в апреле 1918 (66,16).</w:t>
      </w:r>
    </w:p>
    <w:p w14:paraId="004362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372C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ноябре 1917 АИС и Управление морской авиации и воздухоплавания рассматривали проект гидроплана И.М.Косткина, работавшего у Ф.Мельцера. Не увидели преимуществ (2843,127).</w:t>
      </w:r>
    </w:p>
    <w:p w14:paraId="43A329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895A9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ноябре или декабре 1917 г. закончили строительством второй МВ-5 Виллиша. Один из этих ВМ-5, по непонятной причине числившийся как ВМ-5 №2 (скорее всего, "№2" обозначал здесь 2-й экспериментальный истребитель типа ВМ-5, хотя простая опечатка также возможна), перелетел на морскую авиационную станцию в Ораниенбауме 18 октября 1918 г., будучи движим мотором "Клерже" мощностью 130 л.с. В ноябре того же года планировалось испытать его на лыжах, т.к. Финский залив опять замерз. В конце концов специальная комиссия опробовала машину в период с 25 по 29 марта 1919 г., но о результатах ничего не сообщалось (2843).</w:t>
      </w:r>
    </w:p>
    <w:p w14:paraId="6165879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0F3D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ноябре 1917 ш-к Н.А.Макаров на одноместном самолете Анадис с двигателем Испано в 140-150 нр и монококовым фюзеляжем, который с 23 октября по 11 ноября 1916 проходили испытания и до осени 1917 оставался на заводе А.А.Анатра, отправился в перелет. В сентябре 1917 ш-к Н.А.Макаров возбудил ходатайство о перелете на этой машине по маршруту Одесса-Салоники-Рим-Марсель-Париж-Россия. Полет разрешили. Разбился у г. Яссы из-за остановки двигателя (92,175).</w:t>
      </w:r>
    </w:p>
    <w:p w14:paraId="56B5CC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60310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ноябре 1917 военный летчик Д.А.Макаров вылетел по маршруту Одесса-Салоники-Рим-Марсель-Париж-Россия с целью “...посетить фронты и заводы, увидеть авиацию союзников, показать русских летчи</w:t>
      </w:r>
      <w:r w:rsidRPr="00153023">
        <w:rPr>
          <w:rFonts w:ascii="Times New Roman" w:hAnsi="Times New Roman" w:cs="Times New Roman"/>
          <w:color w:val="000000" w:themeColor="text1"/>
          <w:kern w:val="2"/>
          <w:sz w:val="16"/>
          <w:szCs w:val="16"/>
        </w:rPr>
        <w:softHyphen/>
        <w:t>ков, чтобы союзники лучше снабжали нас” один без механика, но из-за остановки двигателя по</w:t>
      </w:r>
      <w:r w:rsidRPr="00153023">
        <w:rPr>
          <w:rFonts w:ascii="Times New Roman" w:hAnsi="Times New Roman" w:cs="Times New Roman"/>
          <w:color w:val="000000" w:themeColor="text1"/>
          <w:kern w:val="2"/>
          <w:sz w:val="16"/>
          <w:szCs w:val="16"/>
        </w:rPr>
        <w:softHyphen/>
        <w:t>терпел аварию при вынужденной посадке в Румынии. Это была одна из первых в мире попыток дальнего перелета, предпринятая при полной технической воз</w:t>
      </w:r>
      <w:r w:rsidRPr="00153023">
        <w:rPr>
          <w:rFonts w:ascii="Times New Roman" w:hAnsi="Times New Roman" w:cs="Times New Roman"/>
          <w:color w:val="000000" w:themeColor="text1"/>
          <w:kern w:val="2"/>
          <w:sz w:val="16"/>
          <w:szCs w:val="16"/>
        </w:rPr>
        <w:softHyphen/>
        <w:t>можности его осуществления (553).</w:t>
      </w:r>
    </w:p>
    <w:p w14:paraId="6045E49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6013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ноября 1917, до дня, когда л Я.И.Седов-Серов и его пассажиры не попали в аварию при попытке взлета, продолжались испытания МК-1 Д.П.Г. Машина зарылась в воду и вода проникла через носовой отсек. машина перевернулась и затонула и ее не ремонтировали. Летом 1917 закончилось строительство прототипа МК-1 Д.П.Г. и в августе 1917 машину подготовили к заводским испытаниям, которые продолжались до ноября (2807,74).</w:t>
      </w:r>
    </w:p>
    <w:p w14:paraId="24D180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4E21E2" w14:textId="77777777" w:rsidR="003431D2" w:rsidRPr="00153023" w:rsidRDefault="003431D2" w:rsidP="00153023">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153023">
        <w:rPr>
          <w:rFonts w:ascii="Times New Roman" w:eastAsia="Arial Unicode MS" w:hAnsi="Times New Roman" w:cs="Times New Roman"/>
          <w:color w:val="000000" w:themeColor="text1"/>
          <w:kern w:val="2"/>
          <w:sz w:val="16"/>
          <w:szCs w:val="16"/>
        </w:rPr>
        <w:t>В ноябре 1917 г. в уверенности на благоприятное завершение испыта</w:t>
      </w:r>
      <w:r w:rsidRPr="00153023">
        <w:rPr>
          <w:rFonts w:ascii="Times New Roman" w:eastAsia="Arial Unicode MS" w:hAnsi="Times New Roman" w:cs="Times New Roman"/>
          <w:color w:val="000000" w:themeColor="text1"/>
          <w:kern w:val="2"/>
          <w:sz w:val="16"/>
          <w:szCs w:val="16"/>
        </w:rPr>
        <w:softHyphen/>
        <w:t>ний, в первый полет кроме летчика Я.И. Седова-Серова на борту МК-1 разместились еще несколько человек. Между тем, волнение моря в день испытаний оказалось значительным. При рез</w:t>
      </w:r>
      <w:r w:rsidRPr="00153023">
        <w:rPr>
          <w:rFonts w:ascii="Times New Roman" w:eastAsia="Arial Unicode MS" w:hAnsi="Times New Roman" w:cs="Times New Roman"/>
          <w:color w:val="000000" w:themeColor="text1"/>
          <w:kern w:val="2"/>
          <w:sz w:val="16"/>
          <w:szCs w:val="16"/>
        </w:rPr>
        <w:softHyphen/>
        <w:t>кой даче газа верхний двигатель, размещенный достаточно далеко от центра тяжести, и большое сопро</w:t>
      </w:r>
      <w:r w:rsidRPr="00153023">
        <w:rPr>
          <w:rFonts w:ascii="Times New Roman" w:eastAsia="Arial Unicode MS" w:hAnsi="Times New Roman" w:cs="Times New Roman"/>
          <w:color w:val="000000" w:themeColor="text1"/>
          <w:kern w:val="2"/>
          <w:sz w:val="16"/>
          <w:szCs w:val="16"/>
        </w:rPr>
        <w:softHyphen/>
        <w:t>тивление поплавка создали значи</w:t>
      </w:r>
      <w:r w:rsidRPr="00153023">
        <w:rPr>
          <w:rFonts w:ascii="Times New Roman" w:eastAsia="Arial Unicode MS" w:hAnsi="Times New Roman" w:cs="Times New Roman"/>
          <w:color w:val="000000" w:themeColor="text1"/>
          <w:kern w:val="2"/>
          <w:sz w:val="16"/>
          <w:szCs w:val="16"/>
        </w:rPr>
        <w:softHyphen/>
        <w:t>тельный пикирующий момент. Но</w:t>
      </w:r>
      <w:r w:rsidRPr="00153023">
        <w:rPr>
          <w:rFonts w:ascii="Times New Roman" w:eastAsia="Arial Unicode MS" w:hAnsi="Times New Roman" w:cs="Times New Roman"/>
          <w:color w:val="000000" w:themeColor="text1"/>
          <w:kern w:val="2"/>
          <w:sz w:val="16"/>
          <w:szCs w:val="16"/>
        </w:rPr>
        <w:softHyphen/>
        <w:t>совая часть самолета еще на ру</w:t>
      </w:r>
      <w:r w:rsidRPr="00153023">
        <w:rPr>
          <w:rFonts w:ascii="Times New Roman" w:eastAsia="Arial Unicode MS" w:hAnsi="Times New Roman" w:cs="Times New Roman"/>
          <w:color w:val="000000" w:themeColor="text1"/>
          <w:kern w:val="2"/>
          <w:sz w:val="16"/>
          <w:szCs w:val="16"/>
        </w:rPr>
        <w:softHyphen/>
        <w:t>лении «зарылась» в воду, которая в значительном количестве поступи</w:t>
      </w:r>
      <w:r w:rsidRPr="00153023">
        <w:rPr>
          <w:rFonts w:ascii="Times New Roman" w:eastAsia="Arial Unicode MS" w:hAnsi="Times New Roman" w:cs="Times New Roman"/>
          <w:color w:val="000000" w:themeColor="text1"/>
          <w:kern w:val="2"/>
          <w:sz w:val="16"/>
          <w:szCs w:val="16"/>
        </w:rPr>
        <w:softHyphen/>
        <w:t>ла внутрь. В результате «крейсер» перевернулся и затонул. Экипаж и пассажиры смогли спастись.</w:t>
      </w:r>
    </w:p>
    <w:p w14:paraId="1476A8E1" w14:textId="77777777" w:rsidR="003431D2" w:rsidRPr="00153023" w:rsidRDefault="003431D2" w:rsidP="00153023">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153023">
        <w:rPr>
          <w:rFonts w:ascii="Times New Roman" w:eastAsia="Arial Unicode MS" w:hAnsi="Times New Roman" w:cs="Times New Roman"/>
          <w:color w:val="000000" w:themeColor="text1"/>
          <w:kern w:val="2"/>
          <w:sz w:val="16"/>
          <w:szCs w:val="16"/>
        </w:rPr>
        <w:t>Позднее гидросамолет со зна</w:t>
      </w:r>
      <w:r w:rsidRPr="00153023">
        <w:rPr>
          <w:rFonts w:ascii="Times New Roman" w:eastAsia="Arial Unicode MS" w:hAnsi="Times New Roman" w:cs="Times New Roman"/>
          <w:color w:val="000000" w:themeColor="text1"/>
          <w:kern w:val="2"/>
          <w:sz w:val="16"/>
          <w:szCs w:val="16"/>
        </w:rPr>
        <w:softHyphen/>
        <w:t>чительными повреждениями вытащи</w:t>
      </w:r>
      <w:r w:rsidRPr="00153023">
        <w:rPr>
          <w:rFonts w:ascii="Times New Roman" w:eastAsia="Arial Unicode MS" w:hAnsi="Times New Roman" w:cs="Times New Roman"/>
          <w:color w:val="000000" w:themeColor="text1"/>
          <w:kern w:val="2"/>
          <w:sz w:val="16"/>
          <w:szCs w:val="16"/>
        </w:rPr>
        <w:softHyphen/>
        <w:t>ли на берег. Считалось, что следу</w:t>
      </w:r>
      <w:r w:rsidRPr="00153023">
        <w:rPr>
          <w:rFonts w:ascii="Times New Roman" w:eastAsia="Arial Unicode MS" w:hAnsi="Times New Roman" w:cs="Times New Roman"/>
          <w:color w:val="000000" w:themeColor="text1"/>
          <w:kern w:val="2"/>
          <w:sz w:val="16"/>
          <w:szCs w:val="16"/>
        </w:rPr>
        <w:softHyphen/>
        <w:t>ет увеличить длину носовой части для получения удовлетворительных результатов, или поставить два мотора увеличенной мощности, однако далее работ с МК-1 не ве</w:t>
      </w:r>
      <w:r w:rsidRPr="00153023">
        <w:rPr>
          <w:rFonts w:ascii="Times New Roman" w:eastAsia="Arial Unicode MS" w:hAnsi="Times New Roman" w:cs="Times New Roman"/>
          <w:color w:val="000000" w:themeColor="text1"/>
          <w:kern w:val="2"/>
          <w:sz w:val="16"/>
          <w:szCs w:val="16"/>
        </w:rPr>
        <w:softHyphen/>
        <w:t>лось.</w:t>
      </w:r>
    </w:p>
    <w:p w14:paraId="2739880C" w14:textId="77777777" w:rsidR="003431D2" w:rsidRPr="00153023" w:rsidRDefault="003431D2" w:rsidP="00153023">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153023">
        <w:rPr>
          <w:rFonts w:ascii="Times New Roman" w:eastAsia="Arial Unicode MS" w:hAnsi="Times New Roman" w:cs="Times New Roman"/>
          <w:color w:val="000000" w:themeColor="text1"/>
          <w:kern w:val="2"/>
          <w:sz w:val="16"/>
          <w:szCs w:val="16"/>
        </w:rPr>
        <w:t>Основные данные МК-1</w:t>
      </w:r>
    </w:p>
    <w:p w14:paraId="6524F2B3" w14:textId="77777777" w:rsidR="003431D2" w:rsidRPr="00153023" w:rsidRDefault="003431D2" w:rsidP="00153023">
      <w:pPr>
        <w:tabs>
          <w:tab w:val="right" w:leader="dot" w:pos="497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Розмах верхнего крыла, м</w:t>
      </w:r>
      <w:r w:rsidRPr="00153023">
        <w:rPr>
          <w:rFonts w:ascii="Times New Roman" w:hAnsi="Times New Roman" w:cs="Times New Roman"/>
          <w:color w:val="000000" w:themeColor="text1"/>
          <w:kern w:val="2"/>
          <w:sz w:val="16"/>
          <w:szCs w:val="16"/>
        </w:rPr>
        <w:tab/>
        <w:t>30,0</w:t>
      </w:r>
    </w:p>
    <w:p w14:paraId="557F9BA9" w14:textId="77777777" w:rsidR="003431D2" w:rsidRPr="00153023" w:rsidRDefault="003431D2" w:rsidP="00153023">
      <w:pPr>
        <w:tabs>
          <w:tab w:val="right" w:leader="dot" w:pos="497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Длина, м</w:t>
      </w:r>
      <w:r w:rsidRPr="00153023">
        <w:rPr>
          <w:rFonts w:ascii="Times New Roman" w:hAnsi="Times New Roman" w:cs="Times New Roman"/>
          <w:color w:val="000000" w:themeColor="text1"/>
          <w:kern w:val="2"/>
          <w:sz w:val="16"/>
          <w:szCs w:val="16"/>
        </w:rPr>
        <w:tab/>
        <w:t xml:space="preserve"> 16,50</w:t>
      </w:r>
    </w:p>
    <w:p w14:paraId="1B838C0C" w14:textId="77777777" w:rsidR="003431D2" w:rsidRPr="00153023" w:rsidRDefault="003431D2" w:rsidP="00153023">
      <w:pPr>
        <w:tabs>
          <w:tab w:val="right" w:leader="dot" w:pos="497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Высота, м</w:t>
      </w:r>
      <w:r w:rsidRPr="00153023">
        <w:rPr>
          <w:rFonts w:ascii="Times New Roman" w:hAnsi="Times New Roman" w:cs="Times New Roman"/>
          <w:color w:val="000000" w:themeColor="text1"/>
          <w:kern w:val="2"/>
          <w:sz w:val="16"/>
          <w:szCs w:val="16"/>
        </w:rPr>
        <w:tab/>
        <w:t>4,50 (12086).</w:t>
      </w:r>
    </w:p>
    <w:p w14:paraId="20A060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96AA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ноябре 1917 г. “долгожитель” С-16 Nо. 202 эксплуатировался с “Гномом” в 50 л. с., снятым со старого учебного “Фармана1Ч” . Были проблемы также и с вооружением самолетов. В связи с недостаточной надежностью синхронизаторов Лаврова пулеметы на С-16сер. перенесли в процессе эксплуатации на верхнее крыло, Пулеметы, кстати, также были “ремонтные” , т.е. добытые всеми правдами и неправдами благодаря связям М, В. Шидловского после ремонта на Тульском оружейном заводе, Естественно, оснащенные слабосильными моторами и недостаточно эффективным вооружением, эскадренные С-16сер. оказывали на противника больше моральное, чем боевое воздействие. Поднявшись с аэродрома базирования отряда “муромцев” , они могли спугнуть вражеский бомбардировщик, но догнать и связать его боем были уже не в состоянии. Самолеты С-15сер. показали пример исключительного по тем временам “долгожительство” . Их “служба” не прекратилась с падением Украинской Народной Республики, уже в 1918 г. летчики переправили всеми правдами и неправдами часть войскового авиационного имущества на Дон в формируемую Добровольческую Армию. Особенно много удалось захватить в 1919 г., когда Вооруженные Силы Юга России заняли большую часть фкраины (11188).</w:t>
      </w:r>
    </w:p>
    <w:p w14:paraId="0627A3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BA62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Технические (скорее технологические) условия к строительству "Малютки", заказанной флотом, были общими с условиями заказа аппаратов С-10, а в ходе сдаточных испытаний в Ревеле машине предстояло всего лишь взлететь с полезной нагрузкой 250 кг, а затем спланировать с высоты 500 м — и никаких более требований не предъявлялось. К 8 сен</w:t>
      </w:r>
      <w:r w:rsidRPr="00153023">
        <w:rPr>
          <w:rFonts w:ascii="Times New Roman" w:hAnsi="Times New Roman" w:cs="Times New Roman"/>
          <w:color w:val="000000" w:themeColor="text1"/>
          <w:kern w:val="2"/>
          <w:sz w:val="16"/>
          <w:szCs w:val="16"/>
        </w:rPr>
        <w:softHyphen/>
        <w:t>тября "Малютка" с мотором "Клерже" 80 л.с. находилась в Петрограде, будучи вскоре пе</w:t>
      </w:r>
      <w:r w:rsidRPr="00153023">
        <w:rPr>
          <w:rFonts w:ascii="Times New Roman" w:hAnsi="Times New Roman" w:cs="Times New Roman"/>
          <w:color w:val="000000" w:themeColor="text1"/>
          <w:kern w:val="2"/>
          <w:sz w:val="16"/>
          <w:szCs w:val="16"/>
        </w:rPr>
        <w:softHyphen/>
        <w:t>ревезенной к месту опытов, подробности коих неизвестны, несмотря на то, что гидроаэроп</w:t>
      </w:r>
      <w:r w:rsidRPr="00153023">
        <w:rPr>
          <w:rFonts w:ascii="Times New Roman" w:hAnsi="Times New Roman" w:cs="Times New Roman"/>
          <w:color w:val="000000" w:themeColor="text1"/>
          <w:kern w:val="2"/>
          <w:sz w:val="16"/>
          <w:szCs w:val="16"/>
        </w:rPr>
        <w:softHyphen/>
        <w:t>лан был благополучно принят в казну и получил флотский номер С-7. Он прослужил не</w:t>
      </w:r>
      <w:r w:rsidRPr="00153023">
        <w:rPr>
          <w:rFonts w:ascii="Times New Roman" w:hAnsi="Times New Roman" w:cs="Times New Roman"/>
          <w:color w:val="000000" w:themeColor="text1"/>
          <w:kern w:val="2"/>
          <w:sz w:val="16"/>
          <w:szCs w:val="16"/>
        </w:rPr>
        <w:softHyphen/>
        <w:t>долго, т.к. уже 24 октября упал в воду из-за неисправности рулевых тяг и разбился. Его экипаж отправился в госпиталь, а обломки прибуксировали к берегу и извлекли из воды на следующий день.</w:t>
      </w:r>
    </w:p>
    <w:p w14:paraId="3E632D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E14A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ноябре 1917 обломки аэроплана Малютка, который разбился 24 октября 1917 и которые 25 октября 1917 прибуксировали к берегу и извлекли из воды, отправили в столицу, где они и сгинули (2843).</w:t>
      </w:r>
    </w:p>
    <w:p w14:paraId="46FB69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FBED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ноябре 1917 был собран начатый весной 1917 года морской истребитель Виллиша ВМ-5. Он был вывезен на гидродром слишком поздно и не испытывался до самой зимы. Для облета в "сухопутном" варианте к нему пристроили лыжи, однако развернувшиеся в стране драматические события привели к тому, что ВМ-5 в лыжной конфигурации доведен не бьл и не испытывался. В 1918 году под давлением обстоятельств, он вынужден бросить все, покинуть Россию и вернуться к себе в тихое поместье на балтийском берегу (потому и остался в живых). Последний самолет его, ВМ-6, задуман и осуществлялся не просто на высоком или, скажем, приемлемом уровне: он стал очень интересным и притом во многих отношения (11918).</w:t>
      </w:r>
    </w:p>
    <w:p w14:paraId="1CD606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B6F9A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5B9392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5B5F0D" w14:textId="77777777" w:rsidR="008B7CA9" w:rsidRPr="00153023" w:rsidRDefault="008B7CA9" w:rsidP="00153023">
      <w:pPr>
        <w:autoSpaceDE w:val="0"/>
        <w:autoSpaceDN w:val="0"/>
        <w:adjustRightInd w:val="0"/>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ноябре 1917 г. Центральный совет фабрично-заводских комитетов Петрограда уже образовал соответствующую комиссию по демобилизации промышленности. Каждый фабзавком должен был создать комиссию по демобилизации и совместно с администрацией разработать план перевода предприятий на производство мирной продукции3. В январе 1918 г. VI конференция фабзавкомов Петрограда снова обсудила задачи по демобилизации промышленности. Была избрана демобилизационная комиссия при Совете народного хозяйства Северного района (СНХ СР), которая была призвана демобилизовать промышленность, подготовить национализацию и провести ее (18297).</w:t>
      </w:r>
    </w:p>
    <w:p w14:paraId="175A50FD"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p w14:paraId="7EE1B686" w14:textId="77777777" w:rsidR="008B7CA9" w:rsidRPr="00153023" w:rsidRDefault="008B7CA9"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В ноябре 1917 г. Фонштейн рапортовал ГАУ: «Переезд Депо машин (Депо машин и Тракторной роты 1-й запасной тяжелой артиллерийской бригады, расположенные в Царском Селе) в Ростов закончен. К работам по сборке тракторов [в] Ростове уже приступлено и [в] скором времени отпуск вполне собранных тракторов будет продолжаться по-прежнему» (18409).</w:t>
      </w:r>
    </w:p>
    <w:p w14:paraId="342430DC" w14:textId="77777777" w:rsidR="008B7CA9" w:rsidRPr="00153023" w:rsidRDefault="008B7CA9" w:rsidP="00153023">
      <w:pPr>
        <w:pStyle w:val="p1"/>
        <w:spacing w:before="0" w:beforeAutospacing="0" w:after="0" w:afterAutospacing="0"/>
        <w:jc w:val="both"/>
        <w:rPr>
          <w:color w:val="000000" w:themeColor="text1"/>
          <w:sz w:val="16"/>
          <w:szCs w:val="16"/>
        </w:rPr>
      </w:pPr>
    </w:p>
    <w:p w14:paraId="6B733D4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ноября 1917 г. по март 1918 г. были национализированы и пе</w:t>
      </w:r>
      <w:r w:rsidRPr="00153023">
        <w:rPr>
          <w:rFonts w:ascii="Times New Roman" w:hAnsi="Times New Roman" w:cs="Times New Roman"/>
          <w:color w:val="000000" w:themeColor="text1"/>
          <w:kern w:val="2"/>
          <w:sz w:val="16"/>
          <w:szCs w:val="16"/>
        </w:rPr>
        <w:softHyphen/>
        <w:t>решли в собственность советской власти более 800 крупнейших част</w:t>
      </w:r>
      <w:r w:rsidRPr="00153023">
        <w:rPr>
          <w:rFonts w:ascii="Times New Roman" w:hAnsi="Times New Roman" w:cs="Times New Roman"/>
          <w:color w:val="000000" w:themeColor="text1"/>
          <w:kern w:val="2"/>
          <w:sz w:val="16"/>
          <w:szCs w:val="16"/>
        </w:rPr>
        <w:softHyphen/>
        <w:t>ных предприятий. Вместе с бывшими казенными заводами военного, морского и горного ведомств они образовали в экономике страны го</w:t>
      </w:r>
      <w:r w:rsidRPr="00153023">
        <w:rPr>
          <w:rFonts w:ascii="Times New Roman" w:hAnsi="Times New Roman" w:cs="Times New Roman"/>
          <w:color w:val="000000" w:themeColor="text1"/>
          <w:kern w:val="2"/>
          <w:sz w:val="16"/>
          <w:szCs w:val="16"/>
        </w:rPr>
        <w:softHyphen/>
        <w:t>сударственный сектор [11, с. 105]. С победой революции собственностью Советского государства стали казенные орудийные, ружейные, патронные, снарядные, поро</w:t>
      </w:r>
      <w:r w:rsidRPr="00153023">
        <w:rPr>
          <w:rFonts w:ascii="Times New Roman" w:hAnsi="Times New Roman" w:cs="Times New Roman"/>
          <w:color w:val="000000" w:themeColor="text1"/>
          <w:kern w:val="2"/>
          <w:sz w:val="16"/>
          <w:szCs w:val="16"/>
        </w:rPr>
        <w:softHyphen/>
        <w:t>ховые заводы, а также заводы взрывчатых веществ и снаряжения, капсюльные, пиротехнические. Для управления этим сектором экономики ВЦИК и СНК декретом от 2(15) декабря 1917 г. учреди</w:t>
      </w:r>
      <w:r w:rsidRPr="00153023">
        <w:rPr>
          <w:rFonts w:ascii="Times New Roman" w:hAnsi="Times New Roman" w:cs="Times New Roman"/>
          <w:color w:val="000000" w:themeColor="text1"/>
          <w:kern w:val="2"/>
          <w:sz w:val="16"/>
          <w:szCs w:val="16"/>
        </w:rPr>
        <w:softHyphen/>
        <w:t>ли новый центральный орган — Высший совет народного хозяйства (ВСНХ) РСФСР. Он подчинялся непосредственно правительству. К лету 1918 г. были созданы Советы народного хозяйства на местах. За время короткой мирной передышки с марта до конца мая 1918 г. совнархозы всех уровней осуществили ряд мероприятий по налаживанию производства на национализированных предприятиях. Стартовые условия, в которых начиналось возрождение народного хозяйства, были крайне неблагоприятными. Значительно снизились по сравнению с довоенным периодом выплавка чугуна, стали, цвет</w:t>
      </w:r>
      <w:r w:rsidRPr="00153023">
        <w:rPr>
          <w:rFonts w:ascii="Times New Roman" w:hAnsi="Times New Roman" w:cs="Times New Roman"/>
          <w:color w:val="000000" w:themeColor="text1"/>
          <w:kern w:val="2"/>
          <w:sz w:val="16"/>
          <w:szCs w:val="16"/>
        </w:rPr>
        <w:softHyphen/>
        <w:t>ных металлов, добыча угля и нефти, производство продукции всех Отраслей легкой промышленности. Промышленность переживала острый сырьевой и топливный кризис. Многие предприятия не рабо</w:t>
      </w:r>
      <w:r w:rsidRPr="00153023">
        <w:rPr>
          <w:rFonts w:ascii="Times New Roman" w:hAnsi="Times New Roman" w:cs="Times New Roman"/>
          <w:color w:val="000000" w:themeColor="text1"/>
          <w:kern w:val="2"/>
          <w:sz w:val="16"/>
          <w:szCs w:val="16"/>
        </w:rPr>
        <w:softHyphen/>
        <w:t>тали. Полный развал наступил на транспорте. Особенно трудно было с обеспечением продовольствием, так как сельское хозяйство было сильно подорвано (5484).</w:t>
      </w:r>
    </w:p>
    <w:p w14:paraId="3F022F4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DC54B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ноябре 1917 г. в связи с на</w:t>
      </w:r>
      <w:r w:rsidRPr="00153023">
        <w:rPr>
          <w:rFonts w:ascii="Times New Roman" w:hAnsi="Times New Roman" w:cs="Times New Roman"/>
          <w:color w:val="000000" w:themeColor="text1"/>
          <w:kern w:val="2"/>
          <w:sz w:val="16"/>
          <w:szCs w:val="16"/>
        </w:rPr>
        <w:softHyphen/>
        <w:t>чавшимися 20 ноября (3 декабря) 1917 г. переговорами с Германией о мире, которые закончились подписанием в Бресте 2 (15) декабря соглашения о перемирии, ГАУ предупредило руководителей казенных заводов о предполагаемой демобилизации военной промышленности и ликвидации заказов на оборону. 18 ян</w:t>
      </w:r>
      <w:r w:rsidRPr="00153023">
        <w:rPr>
          <w:rFonts w:ascii="Times New Roman" w:hAnsi="Times New Roman" w:cs="Times New Roman"/>
          <w:color w:val="000000" w:themeColor="text1"/>
          <w:kern w:val="2"/>
          <w:sz w:val="16"/>
          <w:szCs w:val="16"/>
        </w:rPr>
        <w:softHyphen/>
        <w:t>варя 1918 г. начальник ГАУ телеграммой приказал начальнику Са-марско-Сергиевского завода взрывчатых веществ прекратить снаря</w:t>
      </w:r>
      <w:r w:rsidRPr="00153023">
        <w:rPr>
          <w:rFonts w:ascii="Times New Roman" w:hAnsi="Times New Roman" w:cs="Times New Roman"/>
          <w:color w:val="000000" w:themeColor="text1"/>
          <w:kern w:val="2"/>
          <w:sz w:val="16"/>
          <w:szCs w:val="16"/>
        </w:rPr>
        <w:softHyphen/>
        <w:t>жение боеприпасов. Началось свертывание работы завода. Остано</w:t>
      </w:r>
      <w:r w:rsidRPr="00153023">
        <w:rPr>
          <w:rFonts w:ascii="Times New Roman" w:hAnsi="Times New Roman" w:cs="Times New Roman"/>
          <w:color w:val="000000" w:themeColor="text1"/>
          <w:kern w:val="2"/>
          <w:sz w:val="16"/>
          <w:szCs w:val="16"/>
        </w:rPr>
        <w:softHyphen/>
        <w:t>вили производство тротила и тетрила, снаряжательные мастерские. Заводские цеха стали переоборудовать на выпуск мыла, стекла, ло</w:t>
      </w:r>
      <w:r w:rsidRPr="00153023">
        <w:rPr>
          <w:rFonts w:ascii="Times New Roman" w:hAnsi="Times New Roman" w:cs="Times New Roman"/>
          <w:color w:val="000000" w:themeColor="text1"/>
          <w:kern w:val="2"/>
          <w:sz w:val="16"/>
          <w:szCs w:val="16"/>
        </w:rPr>
        <w:softHyphen/>
        <w:t>пат, ведер и других предметов народного потребления. Из оборон</w:t>
      </w:r>
      <w:r w:rsidRPr="00153023">
        <w:rPr>
          <w:rFonts w:ascii="Times New Roman" w:hAnsi="Times New Roman" w:cs="Times New Roman"/>
          <w:color w:val="000000" w:themeColor="text1"/>
          <w:kern w:val="2"/>
          <w:sz w:val="16"/>
          <w:szCs w:val="16"/>
        </w:rPr>
        <w:softHyphen/>
        <w:t>ной продукции изготовляли в небольших количествах различные капсюльные изделия. Вскоре из-за отсутствия топлива завод был остановлен пол</w:t>
      </w:r>
      <w:r w:rsidRPr="00153023">
        <w:rPr>
          <w:rFonts w:ascii="Times New Roman" w:hAnsi="Times New Roman" w:cs="Times New Roman"/>
          <w:color w:val="000000" w:themeColor="text1"/>
          <w:kern w:val="2"/>
          <w:sz w:val="16"/>
          <w:szCs w:val="16"/>
        </w:rPr>
        <w:softHyphen/>
        <w:t>ностью. Предстояло уволить с завода свыше 4 тыс. человек. Они до</w:t>
      </w:r>
      <w:r w:rsidRPr="00153023">
        <w:rPr>
          <w:rFonts w:ascii="Times New Roman" w:hAnsi="Times New Roman" w:cs="Times New Roman"/>
          <w:color w:val="000000" w:themeColor="text1"/>
          <w:kern w:val="2"/>
          <w:sz w:val="16"/>
          <w:szCs w:val="16"/>
        </w:rPr>
        <w:softHyphen/>
        <w:t>бавлялись к тем 3 тыс. безработных, которые уже были в поселке Иващенково с середины ноября 1917 г. Часть увольняемых кадровых рабочих была зачислена в рабочую дружину, численность которой достигла 1000 человек (5484).</w:t>
      </w:r>
    </w:p>
    <w:p w14:paraId="0CA9CF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9CCD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ноябрь 1917 г. ысего с сентября 1915 г. выпущено 12 000 000 корпусов 3-дм гранат.</w:t>
      </w:r>
    </w:p>
    <w:p w14:paraId="3F85FC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декабре 1916 года валовое изготовление 3-дм гранат, которое началось с сентября 1915 г. и шло постоянно увеличиваясь, достигло максимума. </w:t>
      </w:r>
    </w:p>
    <w:p w14:paraId="123689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Рост месячного выпуска снарядов шел следующим темпом (суммарно по всем заводам,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600"/>
      </w:tblGrid>
      <w:tr w:rsidR="00474654" w:rsidRPr="00153023" w14:paraId="53ADA636" w14:textId="77777777">
        <w:tc>
          <w:tcPr>
            <w:tcW w:w="1896" w:type="dxa"/>
            <w:tcBorders>
              <w:top w:val="single" w:sz="12" w:space="0" w:color="auto"/>
            </w:tcBorders>
          </w:tcPr>
          <w:p w14:paraId="514FBD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 г., сентябрь</w:t>
            </w:r>
          </w:p>
        </w:tc>
        <w:tc>
          <w:tcPr>
            <w:tcW w:w="600" w:type="dxa"/>
            <w:tcBorders>
              <w:top w:val="single" w:sz="12" w:space="0" w:color="auto"/>
            </w:tcBorders>
          </w:tcPr>
          <w:p w14:paraId="7B324C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66 </w:t>
            </w:r>
          </w:p>
        </w:tc>
      </w:tr>
      <w:tr w:rsidR="00474654" w:rsidRPr="00153023" w14:paraId="7B1E3E5E" w14:textId="77777777">
        <w:tc>
          <w:tcPr>
            <w:tcW w:w="1896" w:type="dxa"/>
          </w:tcPr>
          <w:p w14:paraId="47CE4C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октябрь</w:t>
            </w:r>
          </w:p>
        </w:tc>
        <w:tc>
          <w:tcPr>
            <w:tcW w:w="600" w:type="dxa"/>
          </w:tcPr>
          <w:p w14:paraId="504827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127 </w:t>
            </w:r>
          </w:p>
        </w:tc>
      </w:tr>
      <w:tr w:rsidR="00474654" w:rsidRPr="00153023" w14:paraId="2788889B" w14:textId="77777777">
        <w:tc>
          <w:tcPr>
            <w:tcW w:w="1896" w:type="dxa"/>
          </w:tcPr>
          <w:p w14:paraId="524B82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ноябрь</w:t>
            </w:r>
          </w:p>
        </w:tc>
        <w:tc>
          <w:tcPr>
            <w:tcW w:w="600" w:type="dxa"/>
          </w:tcPr>
          <w:p w14:paraId="35EB86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185 </w:t>
            </w:r>
          </w:p>
        </w:tc>
      </w:tr>
      <w:tr w:rsidR="00474654" w:rsidRPr="00153023" w14:paraId="53EF330A" w14:textId="77777777">
        <w:tc>
          <w:tcPr>
            <w:tcW w:w="1896" w:type="dxa"/>
          </w:tcPr>
          <w:p w14:paraId="3BED64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декабрь</w:t>
            </w:r>
          </w:p>
        </w:tc>
        <w:tc>
          <w:tcPr>
            <w:tcW w:w="600" w:type="dxa"/>
          </w:tcPr>
          <w:p w14:paraId="1D39F8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223 </w:t>
            </w:r>
          </w:p>
        </w:tc>
      </w:tr>
      <w:tr w:rsidR="00474654" w:rsidRPr="00153023" w14:paraId="79C9BB8F" w14:textId="77777777">
        <w:tc>
          <w:tcPr>
            <w:tcW w:w="1896" w:type="dxa"/>
          </w:tcPr>
          <w:p w14:paraId="1A85F8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 январь</w:t>
            </w:r>
          </w:p>
        </w:tc>
        <w:tc>
          <w:tcPr>
            <w:tcW w:w="600" w:type="dxa"/>
          </w:tcPr>
          <w:p w14:paraId="20A1C9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245 </w:t>
            </w:r>
          </w:p>
        </w:tc>
      </w:tr>
      <w:tr w:rsidR="00474654" w:rsidRPr="00153023" w14:paraId="606CEBAC" w14:textId="77777777">
        <w:tc>
          <w:tcPr>
            <w:tcW w:w="1896" w:type="dxa"/>
          </w:tcPr>
          <w:p w14:paraId="4B2D57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600" w:type="dxa"/>
          </w:tcPr>
          <w:p w14:paraId="2580FC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422 </w:t>
            </w:r>
          </w:p>
        </w:tc>
      </w:tr>
      <w:tr w:rsidR="00474654" w:rsidRPr="00153023" w14:paraId="068AD098" w14:textId="77777777">
        <w:tc>
          <w:tcPr>
            <w:tcW w:w="1896" w:type="dxa"/>
          </w:tcPr>
          <w:p w14:paraId="4D9A1F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июль</w:t>
            </w:r>
          </w:p>
        </w:tc>
        <w:tc>
          <w:tcPr>
            <w:tcW w:w="600" w:type="dxa"/>
          </w:tcPr>
          <w:p w14:paraId="2CC46C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688 </w:t>
            </w:r>
          </w:p>
        </w:tc>
      </w:tr>
      <w:tr w:rsidR="00474654" w:rsidRPr="00153023" w14:paraId="2735B63E" w14:textId="77777777">
        <w:tc>
          <w:tcPr>
            <w:tcW w:w="1896" w:type="dxa"/>
          </w:tcPr>
          <w:p w14:paraId="167108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сентябрь</w:t>
            </w:r>
          </w:p>
        </w:tc>
        <w:tc>
          <w:tcPr>
            <w:tcW w:w="600" w:type="dxa"/>
          </w:tcPr>
          <w:p w14:paraId="095544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703 </w:t>
            </w:r>
          </w:p>
        </w:tc>
      </w:tr>
      <w:tr w:rsidR="00474654" w:rsidRPr="00153023" w14:paraId="49AAF3E2" w14:textId="77777777">
        <w:tc>
          <w:tcPr>
            <w:tcW w:w="1896" w:type="dxa"/>
          </w:tcPr>
          <w:p w14:paraId="529D2A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декабрь</w:t>
            </w:r>
          </w:p>
        </w:tc>
        <w:tc>
          <w:tcPr>
            <w:tcW w:w="600" w:type="dxa"/>
          </w:tcPr>
          <w:p w14:paraId="726FE4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783 </w:t>
            </w:r>
          </w:p>
        </w:tc>
      </w:tr>
      <w:tr w:rsidR="00474654" w:rsidRPr="00153023" w14:paraId="7C5778EE" w14:textId="77777777">
        <w:tc>
          <w:tcPr>
            <w:tcW w:w="1896" w:type="dxa"/>
          </w:tcPr>
          <w:p w14:paraId="3E5AEE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 январь</w:t>
            </w:r>
          </w:p>
        </w:tc>
        <w:tc>
          <w:tcPr>
            <w:tcW w:w="600" w:type="dxa"/>
          </w:tcPr>
          <w:p w14:paraId="418091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764 </w:t>
            </w:r>
          </w:p>
        </w:tc>
      </w:tr>
      <w:tr w:rsidR="00474654" w:rsidRPr="00153023" w14:paraId="3C91BC41" w14:textId="77777777">
        <w:tc>
          <w:tcPr>
            <w:tcW w:w="1896" w:type="dxa"/>
          </w:tcPr>
          <w:p w14:paraId="42C732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w:t>
            </w:r>
          </w:p>
        </w:tc>
        <w:tc>
          <w:tcPr>
            <w:tcW w:w="600" w:type="dxa"/>
          </w:tcPr>
          <w:p w14:paraId="6EDA02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501 </w:t>
            </w:r>
          </w:p>
        </w:tc>
      </w:tr>
      <w:tr w:rsidR="00474654" w:rsidRPr="00153023" w14:paraId="67DC4495" w14:textId="77777777">
        <w:tc>
          <w:tcPr>
            <w:tcW w:w="1896" w:type="dxa"/>
          </w:tcPr>
          <w:p w14:paraId="3DEFF0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июль</w:t>
            </w:r>
          </w:p>
        </w:tc>
        <w:tc>
          <w:tcPr>
            <w:tcW w:w="600" w:type="dxa"/>
          </w:tcPr>
          <w:p w14:paraId="38D895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449 </w:t>
            </w:r>
          </w:p>
        </w:tc>
      </w:tr>
      <w:tr w:rsidR="00474654" w:rsidRPr="00153023" w14:paraId="6F6E9FAD" w14:textId="77777777">
        <w:tc>
          <w:tcPr>
            <w:tcW w:w="1896" w:type="dxa"/>
            <w:tcBorders>
              <w:bottom w:val="single" w:sz="12" w:space="0" w:color="auto"/>
            </w:tcBorders>
          </w:tcPr>
          <w:p w14:paraId="083FEE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ноябрь</w:t>
            </w:r>
          </w:p>
        </w:tc>
        <w:tc>
          <w:tcPr>
            <w:tcW w:w="600" w:type="dxa"/>
            <w:tcBorders>
              <w:bottom w:val="single" w:sz="12" w:space="0" w:color="auto"/>
            </w:tcBorders>
          </w:tcPr>
          <w:p w14:paraId="17BE02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291 </w:t>
            </w:r>
          </w:p>
        </w:tc>
      </w:tr>
    </w:tbl>
    <w:p w14:paraId="01F098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февраля 1917 г. производительность изготовление 3-дм гранат начинает падать и приходит к нулю в конце 1917 года (11329).</w:t>
      </w:r>
    </w:p>
    <w:p w14:paraId="06181D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205E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ноября 1917 фабрике А.Лейтнера, которая с апреля получилиа с завода производство велосипеда Дукс-боевой, выпустила 3600 велоситпедов этого типа (9651,12).</w:t>
      </w:r>
    </w:p>
    <w:p w14:paraId="02CDF5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3F86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Ноябрь 1917. Автомобильный завод в Ярославле встал (11201) (11201).</w:t>
      </w:r>
    </w:p>
    <w:p w14:paraId="4A285F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D2AF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ноябре 1917 г. на заводе (Санкт-Петербургский чугунолитейный казенный завод, Металлургический и машиностроительный завод АО «Путиловские заводы», «Красный путиловец» НКТП, Ленинградский Кировский завод (ЛКЗ) НКТП, НКМ, НКТМ, НКСМ, НКТП, Кировский завод МТМ, МОП, Дважды ордена Ленина, ордена Октябрьской революции, ордена Красного Знамени, ордена Трудового Красного знамени, ордена Дружбы Народов Ленинградское ПО «Кировский завод» МОП, АООТ, ОАО «Кировский завод» /г. Санкт-Петербург,  г. Ленинград;  г. Челябинск/ /198097  г. Ленинград,  г. Санкт-Петербург пр. Стачек, д. 47 тел. 183-80-01/) был оборудован бронепоезд «Стальной противосамолетный бронепоезд».</w:t>
      </w:r>
    </w:p>
    <w:p w14:paraId="72A14D5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2164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самом конце войны в ноябре 1917 в Петербурге начался выпуск автомобилей автоотделом торгового дома “Лукас” (11271). Всего за годы войны на отечественных предприятиях выпущено 1570 легковых и 1945 грузо-вых автомобилей, по годам: 14г – 348, 15г – 1140 и 16г – 2027 автомобилей (11271). Кроме того, шасси “Руссобалтов” моделей С, Д, М и Т, автомобилей Пузырёва и ФИАТов вы-пущенных АМО использовались для бронеавтомобилей различных типов. А завод “Леснер” про-должил выпуск бронеавтомобилей собственной конструкции (11271).</w:t>
      </w:r>
    </w:p>
    <w:p w14:paraId="691CC8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355F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ноябре 1917 Паратский завод (ГС завод № 184 ИМ. Серго НКОП, НКБ, МОП, п/я 1, Паратский сталелитейный завод, Волжско-Ижорский металлургический завод, Завод им. Серго НКТП, МОП, ММ, ПО «Завод им. Серго» ММ, ГУЛ «Зеленодольское ПО «Завод им. Серго» Росбоеприпаса, ФГУП «Производственное объединение «Завод им. Серго» (ПОЗИС) /г. Паратск,  г. Зеленодольск/ /Татарстан 422546  г. Зеленодольск ул. Привокзальная, 4 тел. 53-664/) был национализирован.</w:t>
      </w:r>
    </w:p>
    <w:p w14:paraId="6AA5DA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1898 г. на левом берегу Волги французским Волго-Вишерским горным металлургическим АО на базе судоремонтных мастерских основан Паратский сталелитейный завод. В 1900 г. из-за экономического кризиса строительство завода приостановлено. В 01.1917 г. завод выкуплен владельцем Охтинского оружейного завода французом Н. Бенуа для производства мин и осветительных ракет.</w:t>
      </w:r>
    </w:p>
    <w:p w14:paraId="77B2C3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1918 г. сюда эвакуировано оборудование гильзового производства Ижорского завода, и образован Волжско-Ижорский металлургический завод. С 1919 г. он входил в состав Паратского металлургического завода, с 1922 г.- в состав Паратского промышленного комбината, объединявшего метало- и деревообрабатывающие цеха, производство артиллерийских гильз и осветительных ракет.</w:t>
      </w:r>
    </w:p>
    <w:p w14:paraId="1FF8A3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1919 г. введены в строй механические, кузнечная, инструментальная мастерские, термический и химический участки. 28.12.1919 г. выпущена первая партия гильз. В 03.1922 г. сданы в эксплуатацию металлургический и прокатный станы, получены первые латунные полуфабрикаты и начато производство гильз калибра 120.. .150 мм. Но в 1923-26 г. производство было остановлено. В соответствии с пост. Президиума ВСНХ № 1304 от 13.10.1930 г. началась реконструкция завода и восстановление производства пушечных гильз. В 1930 г. - в ведении Татарского СНХ. 12.10.1931 г. завод официально вступил в строй, в этом же году ему присвоено имя Серго (в честь С. Орджоникидзе). По пр. НКОГ1 № Обсс от 30.12.1936 г. Завод им. Серго переименован в завод № 184 им. Серго, в 02.1937 г. - в ведении 4ГУ. Приказом НКОП № 91 от 13.03.1937 г. утвержден Устав ГС завода № 184. По пр. НКОП № 0180 от 15.08.1937 г. завод передан из 4ГУ в новое 14ГУ.</w:t>
      </w:r>
      <w:r w:rsidRPr="00153023">
        <w:rPr>
          <w:rFonts w:ascii="Times New Roman" w:hAnsi="Times New Roman" w:cs="Times New Roman"/>
          <w:color w:val="000000" w:themeColor="text1"/>
          <w:kern w:val="2"/>
          <w:sz w:val="16"/>
          <w:szCs w:val="16"/>
          <w:vertAlign w:val="superscript"/>
        </w:rPr>
        <w:t>139</w:t>
      </w:r>
      <w:r w:rsidRPr="00153023">
        <w:rPr>
          <w:rFonts w:ascii="Times New Roman" w:hAnsi="Times New Roman" w:cs="Times New Roman"/>
          <w:color w:val="000000" w:themeColor="text1"/>
          <w:kern w:val="2"/>
          <w:sz w:val="16"/>
          <w:szCs w:val="16"/>
        </w:rPr>
        <w:t xml:space="preserve"> В 02.1939 г. завод № 184 21ГУ НКОП передан в ведение 21ГУ НКБ. В 12.1942-09.1944 г. - в ведении 5ГУ НКБ.</w:t>
      </w:r>
    </w:p>
    <w:p w14:paraId="20A708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Приказом НКОП № 0025 от 4.02.1937 г. заводу предписано к 1.01.1938 г. создать мощности по выпуску орудийных гильз - 20 млн. шт. в год. Приказом НКОП № 0079 от 15.04.1937 г. заводу предписано с 15.05.1937 г. начать производство патронных гильз из неплакированного железа; изготовить опытную партию 45-мм железных гильз. Приказом № 275 от 4.08.1937 г. предписано ввести в эксплуатацию к 1.01.1938 г. металлургический цех в составе электролитейного, прокатного и вырубного отделений; пр. № 97сс от 19.03.1938 г. требовалось ввести 1-ю очередь металлургического цеха к 1.06.1938 г. По пр. № 254 от 29.06.1938 г. была создана комиссия для установления правильности выбора площадки и необходимости реконструкции завода.</w:t>
      </w:r>
    </w:p>
    <w:p w14:paraId="42EEA9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Приказом № 0223 от 28.09.1937 г. заводу была установлена программа по выпуску в 1938 г. 205 станков и 10 спецмашин.</w:t>
      </w:r>
    </w:p>
    <w:p w14:paraId="58F908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годы войны продолжен выпуск гильз и зарядов для малокалиберных автоматических пушек. Распоряжением ГКО № 7194 от 23.12.1944 г. заводу уменьшен план по выпуску орудийных гильз.</w:t>
      </w:r>
    </w:p>
    <w:p w14:paraId="64CE44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1946-50 г. завод перешел на выпуск станков, чугунного литья, запчастей для сельхозтехники. В 1950-х  г. продолжен выпуск гильз и снарядов. В 1960-е  г. освоено производство 23-мм патронов со снарядами: ИК-помех, противолокационными, многоэлементными.</w:t>
      </w:r>
    </w:p>
    <w:p w14:paraId="58217F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1959 г. завод одним из первых в стране освоил выпуск бытовых холодильников.</w:t>
      </w:r>
    </w:p>
    <w:p w14:paraId="1816B2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 184 - в ведении МОП (1953 г.). Имел наименование «п/я 1» (1950-66 г.)</w:t>
      </w:r>
    </w:p>
    <w:p w14:paraId="39BF95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приказу МОП от 13.01.1966 г. для ускорения внедрения новых изделий в серию на заводе создано СКБ, руководитель которого одновременно был зам. гл. конструктора ГНПП «Прибор».</w:t>
      </w:r>
    </w:p>
    <w:p w14:paraId="05CFF3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приказу ММ № 162 от 5.05.1977 г. завод преобразован в ПО «Завод им. Серго». По Указу Президента РФ № 1009 от 4.08.2004 г. вошел в число стратегических оборонных предприятий.</w:t>
      </w:r>
    </w:p>
    <w:p w14:paraId="15C811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Численность персонала (конец 1901 г.)- около 800 чел., (1902 г.)- около 200 чел., (12.1942 г.)- 5006 чел.</w:t>
      </w:r>
      <w:r w:rsidRPr="00153023">
        <w:rPr>
          <w:rFonts w:ascii="Times New Roman" w:hAnsi="Times New Roman" w:cs="Times New Roman"/>
          <w:color w:val="000000" w:themeColor="text1"/>
          <w:kern w:val="2"/>
          <w:sz w:val="16"/>
          <w:szCs w:val="16"/>
          <w:vertAlign w:val="superscript"/>
        </w:rPr>
        <w:t>132</w:t>
      </w:r>
    </w:p>
    <w:p w14:paraId="375BFC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Директор (02.1935-7.06.1937 г.)- М.В. Хруничев, (7.06.1937-9.02.1938 г.)-  Г.И. Волошинов, (9.02.1938 г.-)- В.В. Сытин, (6.12.1941-43 г.)- А.В. Саханицкий, (1943 г.-)- Г.И. Рудаков. Гендиректор (2002 г.)- О.В. Филиппов,</w:t>
      </w:r>
      <w:r w:rsidRPr="00153023">
        <w:rPr>
          <w:rFonts w:ascii="Times New Roman" w:hAnsi="Times New Roman" w:cs="Times New Roman"/>
          <w:color w:val="000000" w:themeColor="text1"/>
          <w:kern w:val="2"/>
          <w:sz w:val="16"/>
          <w:szCs w:val="16"/>
          <w:vertAlign w:val="superscript"/>
        </w:rPr>
        <w:t>69</w:t>
      </w:r>
      <w:r w:rsidRPr="00153023">
        <w:rPr>
          <w:rFonts w:ascii="Times New Roman" w:hAnsi="Times New Roman" w:cs="Times New Roman"/>
          <w:color w:val="000000" w:themeColor="text1"/>
          <w:kern w:val="2"/>
          <w:sz w:val="16"/>
          <w:szCs w:val="16"/>
        </w:rPr>
        <w:t xml:space="preserve"> (1998- 2006 г.-)- Р.Ш. Хасанов.</w:t>
      </w:r>
    </w:p>
    <w:p w14:paraId="5EE94F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 строительства (-7.06.1937 г.)- М.В. Хруничев. Зам. директора (-29.05.1937 г.)- С.З. Довконт (снят), (8.03.1938 г.-)- Н.В. Мартынов. Помощник директора по найму и увольнению (31.12.1938 г.-)- М.В. Бычков. Зам. Гендиректора по экспорту (2002 г.)- К. Г. Насифуллин.</w:t>
      </w:r>
    </w:p>
    <w:p w14:paraId="37AD5D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инженер (1935-37; 8.03.1938 г.-)- Н.В. Мартынов, (-29.04.1937 г.)- С.З. Довконт (снят).</w:t>
      </w:r>
    </w:p>
    <w:p w14:paraId="10FBBA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энергетик (-1935 г.)- Н.В. Мартынов.</w:t>
      </w:r>
    </w:p>
    <w:p w14:paraId="241BA5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цехов: энергоцеха (1934 г.-)- Н.В. Мартынов. Производство: гильзы: латунные 37-мм для пушек «Гочкис», «Виккерс» (1930-е), 20-мм, 45-мм (1930-е), «ЗИК» (1950-е); стальные 85-мм (1950-е), 57-мм (1960-е); патроны: для авиационных пулеметов и пушек НС-37, НС-45 (ВОВ), для пушек НР-23, АМ-23, Р-23, ЗУ-23 (1950-е), 261-ПН, 291-П, НН-30, НР-30 (1960-е), АО-18, ГШ-30, ГШ-301, ГШ-6-30, ГШ-23, ГШ-6-23, 2А7, 2А14, 2А42, 2А72, 2А38 (2000-е); для охотничьего оружия (1993-); заряды для авиационных пушек калибра 23-, 30-мм, для морских пушек;</w:t>
      </w:r>
      <w:r w:rsidRPr="00153023">
        <w:rPr>
          <w:rFonts w:ascii="Times New Roman" w:hAnsi="Times New Roman" w:cs="Times New Roman"/>
          <w:color w:val="000000" w:themeColor="text1"/>
          <w:kern w:val="2"/>
          <w:sz w:val="16"/>
          <w:szCs w:val="16"/>
          <w:vertAlign w:val="superscript"/>
        </w:rPr>
        <w:t>69</w:t>
      </w:r>
      <w:r w:rsidRPr="00153023">
        <w:rPr>
          <w:rFonts w:ascii="Times New Roman" w:hAnsi="Times New Roman" w:cs="Times New Roman"/>
          <w:color w:val="000000" w:themeColor="text1"/>
          <w:kern w:val="2"/>
          <w:sz w:val="16"/>
          <w:szCs w:val="16"/>
        </w:rPr>
        <w:t xml:space="preserve"> пиропатроны (24 вида) для авиационно-космических катапульт ПК-7Т, ПК-ЗМ, ПК-5-2, ПК-4-1, ПК-8М, ЕПК-28-6, кресел К-36; глубинные бомбы Б-30 (1950-е); выстрелы к 40-мм гранатомету ВОГ-25 (1980-е-2000-е);</w:t>
      </w:r>
      <w:r w:rsidRPr="00153023">
        <w:rPr>
          <w:rFonts w:ascii="Times New Roman" w:hAnsi="Times New Roman" w:cs="Times New Roman"/>
          <w:color w:val="000000" w:themeColor="text1"/>
          <w:kern w:val="2"/>
          <w:sz w:val="16"/>
          <w:szCs w:val="16"/>
          <w:vertAlign w:val="superscript"/>
        </w:rPr>
        <w:t>101</w:t>
      </w:r>
      <w:r w:rsidRPr="00153023">
        <w:rPr>
          <w:rFonts w:ascii="Times New Roman" w:hAnsi="Times New Roman" w:cs="Times New Roman"/>
          <w:color w:val="000000" w:themeColor="text1"/>
          <w:kern w:val="2"/>
          <w:sz w:val="16"/>
          <w:szCs w:val="16"/>
        </w:rPr>
        <w:t xml:space="preserve"> автоматическая роторная линия ДСП-116 (1976-77)-4;</w:t>
      </w:r>
    </w:p>
    <w:p w14:paraId="53A1A5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холодильники: «Мир» ДХ-120 (1959-), «Свияга» (1971-), "</w:t>
      </w:r>
      <w:r w:rsidRPr="00153023">
        <w:rPr>
          <w:rFonts w:ascii="Times New Roman" w:hAnsi="Times New Roman" w:cs="Times New Roman"/>
          <w:color w:val="000000" w:themeColor="text1"/>
          <w:kern w:val="2"/>
          <w:sz w:val="16"/>
          <w:szCs w:val="16"/>
          <w:lang w:val="en-US"/>
        </w:rPr>
        <w:t>POZIS</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Premier</w:t>
      </w:r>
      <w:r w:rsidRPr="00153023">
        <w:rPr>
          <w:rFonts w:ascii="Times New Roman" w:hAnsi="Times New Roman" w:cs="Times New Roman"/>
          <w:color w:val="000000" w:themeColor="text1"/>
          <w:kern w:val="2"/>
          <w:sz w:val="16"/>
          <w:szCs w:val="16"/>
        </w:rPr>
        <w:t xml:space="preserve"> (2003-), -</w:t>
      </w:r>
      <w:r w:rsidRPr="00153023">
        <w:rPr>
          <w:rFonts w:ascii="Times New Roman" w:hAnsi="Times New Roman" w:cs="Times New Roman"/>
          <w:color w:val="000000" w:themeColor="text1"/>
          <w:kern w:val="2"/>
          <w:sz w:val="16"/>
          <w:szCs w:val="16"/>
          <w:lang w:val="en-US"/>
        </w:rPr>
        <w:t>Classic</w:t>
      </w:r>
      <w:r w:rsidRPr="00153023">
        <w:rPr>
          <w:rFonts w:ascii="Times New Roman" w:hAnsi="Times New Roman" w:cs="Times New Roman"/>
          <w:color w:val="000000" w:themeColor="text1"/>
          <w:kern w:val="2"/>
          <w:sz w:val="16"/>
          <w:szCs w:val="16"/>
        </w:rPr>
        <w:t>, -</w:t>
      </w:r>
      <w:r w:rsidRPr="00153023">
        <w:rPr>
          <w:rFonts w:ascii="Times New Roman" w:hAnsi="Times New Roman" w:cs="Times New Roman"/>
          <w:color w:val="000000" w:themeColor="text1"/>
          <w:kern w:val="2"/>
          <w:sz w:val="16"/>
          <w:szCs w:val="16"/>
          <w:lang w:val="en-US"/>
        </w:rPr>
        <w:t>ELECTROFROST</w:t>
      </w:r>
      <w:r w:rsidRPr="00153023">
        <w:rPr>
          <w:rFonts w:ascii="Times New Roman" w:hAnsi="Times New Roman" w:cs="Times New Roman"/>
          <w:color w:val="000000" w:themeColor="text1"/>
          <w:kern w:val="2"/>
          <w:sz w:val="16"/>
          <w:szCs w:val="16"/>
        </w:rPr>
        <w:t>- 148 (2005-), -МИР-244 (2005-)"; изотермические автофургоны для МО на шасси ГАЭ-3307, ГАЗ-ЗЗО8, КАМАЗ- 43501 (1997-); изотермический прицеп-фургон ПФИ-5; изотермические камеры КИ-1, КИ-1Д-2, КР-1, КИ-02М; реанимационно-эвакуационный автомобиль на шасси ГАЗ-3308 (2005); стиральная машина «Свияга» (1990-е); амортизаторы для легковых автомобилей (1991-) (11982).</w:t>
      </w:r>
    </w:p>
    <w:p w14:paraId="7B5A35D1" w14:textId="77777777" w:rsidR="003446BF" w:rsidRPr="00153023" w:rsidRDefault="003446B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CF9A52" w14:textId="77777777" w:rsidR="002B526B" w:rsidRPr="00153023" w:rsidRDefault="002B526B"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ноябре 1917 г. корабль Императрица Мария подвсплыл кормовой частью, а полностью всплыл в мае 1918 г. Всё это время в отсеках работали водолазы, продолжалась выгрузка боезапаса. Уже в доке с корабля была снята 130-мм артиллерия и ряд вспомогательных механизмов. Операцией по подъёму корабля лично руководил командующий ЧФ адмирал В. А. Канин и инженер Сиденснер. В августе 1918 г. портовые буксиры «Водолей», «Пригодный» и «Елизавета» отвели всплывший корпус линкора в док, в котором он простоял три с половиной года. На нем проводился демонтаж внутреннего оборудования и подготовка к перевороту на ровный киль, но из-за начавшегося разрушения килевой дорожки дока его в ноябре 1922 г. спустили на воду. Линкор простоял вверх килем до середины 1926 г., затем его снова ввели в док и разделали на металл. (19732).</w:t>
      </w:r>
    </w:p>
    <w:p w14:paraId="0D601E53" w14:textId="77777777" w:rsidR="002B526B" w:rsidRPr="00153023" w:rsidRDefault="002B526B" w:rsidP="00153023">
      <w:pPr>
        <w:spacing w:after="0" w:line="240" w:lineRule="auto"/>
        <w:jc w:val="both"/>
        <w:rPr>
          <w:rFonts w:ascii="Times New Roman" w:hAnsi="Times New Roman" w:cs="Times New Roman"/>
          <w:color w:val="000000" w:themeColor="text1"/>
          <w:sz w:val="16"/>
          <w:szCs w:val="16"/>
        </w:rPr>
      </w:pPr>
    </w:p>
    <w:p w14:paraId="3B78042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64460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83AC745" w14:textId="77777777" w:rsidR="008B7CA9" w:rsidRPr="00153023" w:rsidRDefault="008B7CA9" w:rsidP="00153023">
      <w:pPr>
        <w:spacing w:after="0" w:line="240" w:lineRule="auto"/>
        <w:jc w:val="both"/>
        <w:rPr>
          <w:rFonts w:ascii="Times New Roman" w:hAnsi="Times New Roman" w:cs="Times New Roman"/>
          <w:bCs/>
          <w:color w:val="000000" w:themeColor="text1"/>
          <w:sz w:val="16"/>
          <w:szCs w:val="16"/>
        </w:rPr>
      </w:pPr>
      <w:r w:rsidRPr="00153023">
        <w:rPr>
          <w:rStyle w:val="af0"/>
          <w:rFonts w:ascii="Times New Roman" w:hAnsi="Times New Roman" w:cs="Times New Roman"/>
          <w:i w:val="0"/>
          <w:color w:val="000000" w:themeColor="text1"/>
          <w:sz w:val="16"/>
          <w:szCs w:val="16"/>
        </w:rPr>
        <w:t>Ноябрь 1917 г.</w:t>
      </w:r>
      <w:hyperlink r:id="rId684" w:anchor="_ftn1" w:history="1">
        <w:r w:rsidRPr="00153023">
          <w:rPr>
            <w:rStyle w:val="a7"/>
            <w:rFonts w:ascii="Times New Roman" w:hAnsi="Times New Roman" w:cs="Times New Roman"/>
            <w:b w:val="0"/>
            <w:iCs/>
            <w:color w:val="000000" w:themeColor="text1"/>
            <w:sz w:val="16"/>
            <w:szCs w:val="16"/>
            <w:vertAlign w:val="superscript"/>
          </w:rPr>
          <w:t>[1]</w:t>
        </w:r>
      </w:hyperlink>
    </w:p>
    <w:p w14:paraId="51FB54F1" w14:textId="77777777" w:rsidR="008B7CA9" w:rsidRPr="00153023" w:rsidRDefault="008B7CA9" w:rsidP="00153023">
      <w:pPr>
        <w:spacing w:after="0" w:line="240" w:lineRule="auto"/>
        <w:jc w:val="both"/>
        <w:rPr>
          <w:rFonts w:ascii="Times New Roman" w:hAnsi="Times New Roman" w:cs="Times New Roman"/>
          <w:bCs/>
          <w:color w:val="000000" w:themeColor="text1"/>
          <w:sz w:val="16"/>
          <w:szCs w:val="16"/>
        </w:rPr>
      </w:pPr>
      <w:r w:rsidRPr="00153023">
        <w:rPr>
          <w:rFonts w:ascii="Times New Roman" w:hAnsi="Times New Roman" w:cs="Times New Roman"/>
          <w:color w:val="000000" w:themeColor="text1"/>
          <w:sz w:val="16"/>
          <w:szCs w:val="16"/>
        </w:rPr>
        <w:t>Доклад начальника Управления военно-воздушного флота ген. Д. В. Яковлева военному министру по вопросу авиационного снабжения армии.</w:t>
      </w:r>
    </w:p>
    <w:p w14:paraId="31F68834" w14:textId="77777777" w:rsidR="008B7CA9" w:rsidRPr="00153023" w:rsidRDefault="008B7CA9" w:rsidP="00153023">
      <w:pPr>
        <w:spacing w:after="0" w:line="240" w:lineRule="auto"/>
        <w:jc w:val="both"/>
        <w:rPr>
          <w:rFonts w:ascii="Times New Roman" w:hAnsi="Times New Roman" w:cs="Times New Roman"/>
          <w:bCs/>
          <w:color w:val="000000" w:themeColor="text1"/>
          <w:sz w:val="16"/>
          <w:szCs w:val="16"/>
        </w:rPr>
      </w:pPr>
      <w:r w:rsidRPr="00153023">
        <w:rPr>
          <w:rFonts w:ascii="Times New Roman" w:hAnsi="Times New Roman" w:cs="Times New Roman"/>
          <w:bCs/>
          <w:color w:val="000000" w:themeColor="text1"/>
          <w:sz w:val="16"/>
          <w:szCs w:val="16"/>
        </w:rPr>
        <w:t>Источник: </w:t>
      </w:r>
    </w:p>
    <w:p w14:paraId="59D406E2"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Экономическое положение России накануне Великой Октябрьской социалистической революции Ч. 2 - М.-Л.: 1957 С. 191-194</w:t>
      </w:r>
    </w:p>
    <w:p w14:paraId="3618FDB2" w14:textId="77777777" w:rsidR="008B7CA9" w:rsidRPr="00153023" w:rsidRDefault="008B7CA9" w:rsidP="00153023">
      <w:pPr>
        <w:spacing w:after="0" w:line="240" w:lineRule="auto"/>
        <w:jc w:val="both"/>
        <w:rPr>
          <w:rFonts w:ascii="Times New Roman" w:hAnsi="Times New Roman" w:cs="Times New Roman"/>
          <w:bCs/>
          <w:color w:val="000000" w:themeColor="text1"/>
          <w:sz w:val="16"/>
          <w:szCs w:val="16"/>
        </w:rPr>
      </w:pPr>
      <w:r w:rsidRPr="00153023">
        <w:rPr>
          <w:rFonts w:ascii="Times New Roman" w:hAnsi="Times New Roman" w:cs="Times New Roman"/>
          <w:bCs/>
          <w:color w:val="000000" w:themeColor="text1"/>
          <w:sz w:val="16"/>
          <w:szCs w:val="16"/>
        </w:rPr>
        <w:t>Архив: </w:t>
      </w:r>
    </w:p>
    <w:p w14:paraId="77C95739"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ЦГВИА, ф. 493, оп. 4, д. 603, лл. 9—10 об. Копия.</w:t>
      </w:r>
    </w:p>
    <w:p w14:paraId="02242371" w14:textId="77777777" w:rsidR="008B7CA9" w:rsidRPr="00153023" w:rsidRDefault="008B7CA9" w:rsidP="00153023">
      <w:pPr>
        <w:pStyle w:val="rteright"/>
        <w:spacing w:before="0" w:beforeAutospacing="0" w:after="0" w:afterAutospacing="0"/>
        <w:jc w:val="both"/>
        <w:rPr>
          <w:color w:val="000000" w:themeColor="text1"/>
          <w:sz w:val="16"/>
          <w:szCs w:val="16"/>
        </w:rPr>
      </w:pPr>
      <w:r w:rsidRPr="00153023">
        <w:rPr>
          <w:rStyle w:val="af0"/>
          <w:i w:val="0"/>
          <w:color w:val="000000" w:themeColor="text1"/>
          <w:sz w:val="16"/>
          <w:szCs w:val="16"/>
        </w:rPr>
        <w:t>Ноябрь 1917 г.</w:t>
      </w:r>
      <w:hyperlink r:id="rId685" w:anchor="_ftn1" w:history="1">
        <w:r w:rsidRPr="00153023">
          <w:rPr>
            <w:rStyle w:val="a7"/>
            <w:rFonts w:eastAsiaTheme="majorEastAsia"/>
            <w:b w:val="0"/>
            <w:iCs/>
            <w:color w:val="000000" w:themeColor="text1"/>
            <w:sz w:val="16"/>
            <w:szCs w:val="16"/>
            <w:vertAlign w:val="superscript"/>
          </w:rPr>
          <w:t>[1]</w:t>
        </w:r>
      </w:hyperlink>
    </w:p>
    <w:p w14:paraId="3F7051BC" w14:textId="77777777" w:rsidR="008B7CA9" w:rsidRPr="00153023" w:rsidRDefault="008B7CA9" w:rsidP="00153023">
      <w:pPr>
        <w:pStyle w:val="rtejustify"/>
        <w:spacing w:before="0" w:after="0"/>
        <w:rPr>
          <w:color w:val="000000" w:themeColor="text1"/>
          <w:sz w:val="16"/>
          <w:szCs w:val="16"/>
        </w:rPr>
      </w:pPr>
      <w:r w:rsidRPr="00153023">
        <w:rPr>
          <w:color w:val="000000" w:themeColor="text1"/>
          <w:sz w:val="16"/>
          <w:szCs w:val="16"/>
        </w:rPr>
        <w:t>В дополнение к докладам моим от 23 мая с. г. за № 9022</w:t>
      </w:r>
      <w:hyperlink r:id="rId686" w:anchor="_ftn2" w:history="1">
        <w:r w:rsidRPr="00153023">
          <w:rPr>
            <w:rStyle w:val="a5"/>
            <w:rFonts w:eastAsiaTheme="majorEastAsia"/>
            <w:color w:val="000000" w:themeColor="text1"/>
            <w:sz w:val="16"/>
            <w:szCs w:val="16"/>
            <w:vertAlign w:val="superscript"/>
          </w:rPr>
          <w:t>[2]</w:t>
        </w:r>
      </w:hyperlink>
      <w:r w:rsidRPr="00153023">
        <w:rPr>
          <w:color w:val="000000" w:themeColor="text1"/>
          <w:sz w:val="16"/>
          <w:szCs w:val="16"/>
          <w:vertAlign w:val="superscript"/>
        </w:rPr>
        <w:t> </w:t>
      </w:r>
      <w:r w:rsidRPr="00153023">
        <w:rPr>
          <w:color w:val="000000" w:themeColor="text1"/>
          <w:sz w:val="16"/>
          <w:szCs w:val="16"/>
        </w:rPr>
        <w:t>и от 25 мая за № 9040</w:t>
      </w:r>
      <w:hyperlink r:id="rId687" w:anchor="_ftn3" w:history="1">
        <w:r w:rsidRPr="00153023">
          <w:rPr>
            <w:rStyle w:val="a5"/>
            <w:rFonts w:eastAsiaTheme="majorEastAsia"/>
            <w:color w:val="000000" w:themeColor="text1"/>
            <w:sz w:val="16"/>
            <w:szCs w:val="16"/>
            <w:vertAlign w:val="superscript"/>
          </w:rPr>
          <w:t>[3]</w:t>
        </w:r>
      </w:hyperlink>
      <w:r w:rsidRPr="00153023">
        <w:rPr>
          <w:color w:val="000000" w:themeColor="text1"/>
          <w:sz w:val="16"/>
          <w:szCs w:val="16"/>
        </w:rPr>
        <w:t> и представленного Вам в октябре месяце проекта доклада</w:t>
      </w:r>
      <w:r w:rsidRPr="00153023">
        <w:rPr>
          <w:rStyle w:val="a7"/>
          <w:rFonts w:eastAsiaTheme="majorEastAsia"/>
          <w:b w:val="0"/>
          <w:color w:val="000000" w:themeColor="text1"/>
          <w:sz w:val="16"/>
          <w:szCs w:val="16"/>
        </w:rPr>
        <w:t>,</w:t>
      </w:r>
      <w:hyperlink r:id="rId688" w:anchor="_ftn4" w:history="1">
        <w:r w:rsidRPr="00153023">
          <w:rPr>
            <w:rStyle w:val="a7"/>
            <w:rFonts w:eastAsiaTheme="majorEastAsia"/>
            <w:b w:val="0"/>
            <w:color w:val="000000" w:themeColor="text1"/>
            <w:sz w:val="16"/>
            <w:szCs w:val="16"/>
            <w:vertAlign w:val="superscript"/>
          </w:rPr>
          <w:t>[4]</w:t>
        </w:r>
      </w:hyperlink>
      <w:r w:rsidRPr="00153023">
        <w:rPr>
          <w:color w:val="000000" w:themeColor="text1"/>
          <w:sz w:val="16"/>
          <w:szCs w:val="16"/>
          <w:vertAlign w:val="superscript"/>
        </w:rPr>
        <w:t> </w:t>
      </w:r>
      <w:r w:rsidRPr="00153023">
        <w:rPr>
          <w:color w:val="000000" w:themeColor="text1"/>
          <w:sz w:val="16"/>
          <w:szCs w:val="16"/>
        </w:rPr>
        <w:t>при сем прилагаемого,</w:t>
      </w:r>
      <w:hyperlink r:id="rId689" w:anchor="_ftn5" w:history="1">
        <w:r w:rsidRPr="00153023">
          <w:rPr>
            <w:rStyle w:val="a5"/>
            <w:rFonts w:eastAsiaTheme="majorEastAsia"/>
            <w:color w:val="000000" w:themeColor="text1"/>
            <w:sz w:val="16"/>
            <w:szCs w:val="16"/>
            <w:vertAlign w:val="superscript"/>
          </w:rPr>
          <w:t>[5]</w:t>
        </w:r>
      </w:hyperlink>
      <w:r w:rsidRPr="00153023">
        <w:rPr>
          <w:color w:val="000000" w:themeColor="text1"/>
          <w:sz w:val="16"/>
          <w:szCs w:val="16"/>
        </w:rPr>
        <w:t> обязуюсь вновь доложить нижеследующие соображения по вопросу авиационного снабжения.</w:t>
      </w:r>
    </w:p>
    <w:p w14:paraId="52FC6F2B" w14:textId="77777777" w:rsidR="008B7CA9" w:rsidRPr="00153023" w:rsidRDefault="008B7CA9" w:rsidP="00153023">
      <w:pPr>
        <w:pStyle w:val="rtejustify"/>
        <w:spacing w:before="0" w:after="0"/>
        <w:rPr>
          <w:color w:val="000000" w:themeColor="text1"/>
          <w:sz w:val="16"/>
          <w:szCs w:val="16"/>
        </w:rPr>
      </w:pPr>
      <w:r w:rsidRPr="00153023">
        <w:rPr>
          <w:color w:val="000000" w:themeColor="text1"/>
          <w:sz w:val="16"/>
          <w:szCs w:val="16"/>
        </w:rPr>
        <w:t>Из последнего доклада Вы изволите усмотреть, что затруднения в обслуживании армии авиационными средствами, как они сложились к концу предшествующего месяца, сводились главным образом к неполучению из-за границы в обусловленные програмными соображениями сроки авиационных моторов и к невозможности в силу этого осуществления хотя бы минимальной программы русского аэропланного строительства.</w:t>
      </w:r>
    </w:p>
    <w:p w14:paraId="3941953F" w14:textId="77777777" w:rsidR="008B7CA9" w:rsidRPr="00153023" w:rsidRDefault="008B7CA9" w:rsidP="00153023">
      <w:pPr>
        <w:pStyle w:val="rtejustify"/>
        <w:spacing w:before="0" w:after="0"/>
        <w:rPr>
          <w:color w:val="000000" w:themeColor="text1"/>
          <w:sz w:val="16"/>
          <w:szCs w:val="16"/>
        </w:rPr>
      </w:pPr>
      <w:r w:rsidRPr="00153023">
        <w:rPr>
          <w:color w:val="000000" w:themeColor="text1"/>
          <w:sz w:val="16"/>
          <w:szCs w:val="16"/>
        </w:rPr>
        <w:t>Усматривая причину создавшихся затруднений в общеполитической обстановке и не располагая в пределах предоставленных мне полномочий возможностью сколько-нибудь изменить то катастрофическое положение, в которое ставилось этим авиационное снабжение, я счел своим долгом довести до Вашего сведения и до сведения Особого совещания по обороне государства о грозящем фронту оскудении авиационными средствами и о возлагаемой на казну тяжести оплаты многомиллионных расходов по постройке аэропланов, употребление коих в действие являлось маловероятным ввиду опозданий в получении из-за границы моторов.</w:t>
      </w:r>
    </w:p>
    <w:p w14:paraId="24075673" w14:textId="77777777" w:rsidR="008B7CA9" w:rsidRPr="00153023" w:rsidRDefault="008B7CA9" w:rsidP="00153023">
      <w:pPr>
        <w:pStyle w:val="rtejustify"/>
        <w:spacing w:before="0" w:after="0"/>
        <w:rPr>
          <w:color w:val="000000" w:themeColor="text1"/>
          <w:sz w:val="16"/>
          <w:szCs w:val="16"/>
        </w:rPr>
      </w:pPr>
      <w:r w:rsidRPr="00153023">
        <w:rPr>
          <w:color w:val="000000" w:themeColor="text1"/>
          <w:sz w:val="16"/>
          <w:szCs w:val="16"/>
        </w:rPr>
        <w:t>Особое совещание, обсудив представленные мною данные, наметило к устранению создавшихся затруднений ряд мер, кои могли хотя бы частично исправить создавшееся положение. Главнейшие из них сводились к объединению в России и за границей всех заказов как сухопутной, так и морской авиации, к командированию во Францию, Англию и на союзную конференцию авторитетного представителя России в целях содействия присылке моторов и аэропланов и к скорейшему проведению в жизнь обмена с союзниками предметов авиации на сырье, которое мы могли бы им дать.</w:t>
      </w:r>
    </w:p>
    <w:p w14:paraId="488C34F8" w14:textId="77777777" w:rsidR="008B7CA9" w:rsidRPr="00153023" w:rsidRDefault="008B7CA9" w:rsidP="00153023">
      <w:pPr>
        <w:pStyle w:val="rtejustify"/>
        <w:spacing w:before="0" w:after="0"/>
        <w:rPr>
          <w:color w:val="000000" w:themeColor="text1"/>
          <w:sz w:val="16"/>
          <w:szCs w:val="16"/>
        </w:rPr>
      </w:pPr>
      <w:r w:rsidRPr="00153023">
        <w:rPr>
          <w:color w:val="000000" w:themeColor="text1"/>
          <w:sz w:val="16"/>
          <w:szCs w:val="16"/>
        </w:rPr>
        <w:t>События последующего периода не дают оснований рассчитывать на проведение в ближайшее время намеченных мер. Приостановка же прибытия из-за границы авиационных моторов ставит вопрос о дальнейшем снабжении армии авиационными средствами в тесную зависимость лишь от наличия уже имеющихся в распоряжении Управления военного воздушного флота моторов.</w:t>
      </w:r>
    </w:p>
    <w:p w14:paraId="45D8FAF7" w14:textId="77777777" w:rsidR="008B7CA9" w:rsidRPr="00153023" w:rsidRDefault="008B7CA9" w:rsidP="00153023">
      <w:pPr>
        <w:pStyle w:val="rtejustify"/>
        <w:spacing w:before="0" w:after="0"/>
        <w:rPr>
          <w:color w:val="000000" w:themeColor="text1"/>
          <w:sz w:val="16"/>
          <w:szCs w:val="16"/>
        </w:rPr>
      </w:pPr>
      <w:r w:rsidRPr="00153023">
        <w:rPr>
          <w:color w:val="000000" w:themeColor="text1"/>
          <w:sz w:val="16"/>
          <w:szCs w:val="16"/>
        </w:rPr>
        <w:t>Состояние запаса моторов представляется в настоящее время в следующем виде:</w:t>
      </w:r>
    </w:p>
    <w:tbl>
      <w:tblPr>
        <w:tblW w:w="0" w:type="auto"/>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78"/>
        <w:gridCol w:w="599"/>
        <w:gridCol w:w="2073"/>
        <w:gridCol w:w="1156"/>
        <w:gridCol w:w="1447"/>
        <w:gridCol w:w="1298"/>
        <w:gridCol w:w="410"/>
        <w:gridCol w:w="3161"/>
      </w:tblGrid>
      <w:tr w:rsidR="00474654" w:rsidRPr="00153023" w14:paraId="476A4CD5"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020ACA6"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Тип</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C2AC1"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На складе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C510EC5"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На заводах для установления на 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081B1"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На моторных заводах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C533E"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На заграничных самолетах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2599A"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В пути в пределах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427F6"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DD8FE"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Из них может быть использовано для установки на русские самолеты</w:t>
            </w:r>
          </w:p>
        </w:tc>
      </w:tr>
      <w:tr w:rsidR="00474654" w:rsidRPr="00153023" w14:paraId="38123E4D"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41268EF"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Кантон-Юнне 160с.</w:t>
            </w:r>
            <w:hyperlink r:id="rId690" w:anchor="_ftn6" w:history="1">
              <w:r w:rsidRPr="00153023">
                <w:rPr>
                  <w:rStyle w:val="a5"/>
                  <w:color w:val="000000" w:themeColor="text1"/>
                  <w:sz w:val="16"/>
                  <w:szCs w:val="16"/>
                  <w:vertAlign w:val="superscript"/>
                </w:rPr>
                <w:t>[6]</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615085B1"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25D494"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92694"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29DC6C"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A015D"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3165D"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DD5DD"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w:t>
            </w:r>
          </w:p>
        </w:tc>
      </w:tr>
      <w:tr w:rsidR="00474654" w:rsidRPr="00153023" w14:paraId="1AFEE71B"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EECE099"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Рон 110/120с.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11224"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1D0A3"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DC3B9"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A6720"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30513"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68A8F"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259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6FE75EC"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170</w:t>
            </w:r>
          </w:p>
        </w:tc>
      </w:tr>
      <w:tr w:rsidR="00474654" w:rsidRPr="00153023" w14:paraId="2DD5BFAF"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FF4C0C3" w14:textId="77777777" w:rsidR="008B7CA9" w:rsidRPr="00153023" w:rsidRDefault="008B7CA9" w:rsidP="00153023">
            <w:pPr>
              <w:pStyle w:val="rteindent1"/>
              <w:spacing w:before="0" w:beforeAutospacing="0" w:after="0" w:afterAutospacing="0"/>
              <w:ind w:left="0"/>
              <w:jc w:val="both"/>
              <w:rPr>
                <w:color w:val="000000" w:themeColor="text1"/>
                <w:sz w:val="16"/>
                <w:szCs w:val="16"/>
              </w:rPr>
            </w:pPr>
            <w:r w:rsidRPr="00153023">
              <w:rPr>
                <w:rStyle w:val="af0"/>
                <w:i w:val="0"/>
                <w:color w:val="000000" w:themeColor="text1"/>
                <w:sz w:val="16"/>
                <w:szCs w:val="16"/>
              </w:rPr>
              <w:t>»</w:t>
            </w:r>
            <w:r w:rsidRPr="00153023">
              <w:rPr>
                <w:color w:val="000000" w:themeColor="text1"/>
                <w:sz w:val="16"/>
                <w:szCs w:val="16"/>
              </w:rPr>
              <w:t>100с.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3DD65"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13C63"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693DB"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B315FE"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F9E84"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127B7"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D5153"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6</w:t>
            </w:r>
          </w:p>
        </w:tc>
      </w:tr>
      <w:tr w:rsidR="00474654" w:rsidRPr="00153023" w14:paraId="5836E600"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C2770F1" w14:textId="77777777" w:rsidR="008B7CA9" w:rsidRPr="00153023" w:rsidRDefault="008B7CA9"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 80с.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4BBA0"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E9628"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35CBD"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9A131"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9A92C"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BC4B1"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58D9F"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4F5E63F5"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D2274A7"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Сальмсон 245с.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1FEAA"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38AFD"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7CD7A"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27252"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8AC0D"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D36BB"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96CC3"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5480E2FE"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32D9627" w14:textId="77777777" w:rsidR="008B7CA9" w:rsidRPr="00153023" w:rsidRDefault="008B7CA9"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 230с.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64271"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171</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FAEA9"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C596B"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F376A"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D934F"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90135"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04CD9"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2CA4085E"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F911305" w14:textId="77777777" w:rsidR="008B7CA9" w:rsidRPr="00153023" w:rsidRDefault="008B7CA9"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 175с.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3A479"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980F6"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53064"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E29B1"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26271"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273555"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5E522"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15</w:t>
            </w:r>
          </w:p>
        </w:tc>
      </w:tr>
      <w:tr w:rsidR="00474654" w:rsidRPr="00153023" w14:paraId="1AA3A968"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BE1CEC6" w14:textId="77777777" w:rsidR="008B7CA9" w:rsidRPr="00153023" w:rsidRDefault="008B7CA9"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 220с.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6467E"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8B0AF8"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09299"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4F4DC"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290BD"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75CF5"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5E29F"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552159ED"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3A6C4BD" w14:textId="77777777" w:rsidR="008B7CA9" w:rsidRPr="00153023" w:rsidRDefault="008B7CA9"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 160с.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644D9"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181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C2FE4"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62FCC"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46327"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9C91ED"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72B3B"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222</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25346"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211 (условно)</w:t>
            </w:r>
          </w:p>
        </w:tc>
      </w:tr>
      <w:tr w:rsidR="00474654" w:rsidRPr="00153023" w14:paraId="22514BE4"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B83CD75" w14:textId="77777777" w:rsidR="008B7CA9" w:rsidRPr="00153023" w:rsidRDefault="008B7CA9"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 150с.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E0515"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5A89B"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368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22210"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1C542"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96226"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7184F"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536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C53A2"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4CCF28B9"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3D91BBB" w14:textId="77777777" w:rsidR="008B7CA9" w:rsidRPr="00153023" w:rsidRDefault="008B7CA9"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 140с.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9ADB9"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A756A"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729DE"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DF2A1"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1E12E"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8819E"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1776B"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556C506D"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25A2DC7" w14:textId="77777777" w:rsidR="008B7CA9" w:rsidRPr="00153023" w:rsidRDefault="008B7CA9"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 130с.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B0CB4"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30DF7"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B7587"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889BF"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925BA"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__</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91309"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BF82A"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5636EBE8"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565863"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Клерже 110с.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689B24C"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9C966"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04C50"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C4F16"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2D769"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E9782"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73130"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25</w:t>
            </w:r>
          </w:p>
        </w:tc>
      </w:tr>
      <w:tr w:rsidR="00474654" w:rsidRPr="00153023" w14:paraId="59905BE6"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4050B96" w14:textId="77777777" w:rsidR="008B7CA9" w:rsidRPr="00153023" w:rsidRDefault="008B7CA9"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 100с.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A26FA"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6021C"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1BDC57"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0CC3A"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77FA6"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8CE16"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6E01C"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5D8D1FED"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2227C92"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Изота Фраскини 150с.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1A3BC"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35410"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CD1D1"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9F6E6"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1A354"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3BC30"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73BC8"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3109E2B4"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A0EB0C0" w14:textId="77777777" w:rsidR="008B7CA9" w:rsidRPr="00153023" w:rsidRDefault="008B7CA9"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 » 200с.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F6D92"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B603E"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7FB13"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7C57E"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05873"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E2046"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8F7DD"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2</w:t>
            </w:r>
          </w:p>
        </w:tc>
      </w:tr>
      <w:tr w:rsidR="00474654" w:rsidRPr="00153023" w14:paraId="32D018FC"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34AF253"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Испана Сюиза 150с.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F3950"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867FC4"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0438A"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BEDF5"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4AE57"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10D62"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B30E9"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2DBB35F7"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45B5A2E" w14:textId="77777777" w:rsidR="008B7CA9" w:rsidRPr="00153023" w:rsidRDefault="008B7CA9"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 » 140с.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F9F805B"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C27C1"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E0B54"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564CB"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879F7"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BD7BD"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053C9"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2F39F614"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2120699"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Анзани 125с.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3C219"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9FA80"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BBA8F"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10E824"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66367"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03458"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4EA35"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58884CE9"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DA23CCC" w14:textId="77777777" w:rsidR="008B7CA9" w:rsidRPr="00153023" w:rsidRDefault="008B7CA9"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 110с.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34EA7"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D2FC3"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E368B"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F18C9"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6A9E3"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0659F"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75DDA"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18B99C74"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FFB62E1" w14:textId="77777777" w:rsidR="008B7CA9" w:rsidRPr="00153023" w:rsidRDefault="008B7CA9"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 90с.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D4294"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016E3"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AC440"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7B785"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98554A"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CC7E8"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DE8D2"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5D0AF186"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3B3D1A7" w14:textId="77777777" w:rsidR="008B7CA9" w:rsidRPr="00153023" w:rsidRDefault="008B7CA9"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 60с.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EC065"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7BC88"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87F14"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FFBA7"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62A42"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FF1BB"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95EEA"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55593F3A"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7E09C91" w14:textId="77777777" w:rsidR="008B7CA9" w:rsidRPr="00153023" w:rsidRDefault="008B7CA9"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 40с.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315F4"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E2314"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4B69F"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EAB14"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761CBE"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9963D"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58DAF"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71A9D821"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BDB66F1"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РАФ 90с.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90159"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565FB"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6464B"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38BAF"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26349"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7AF86"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596E0"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648819FB"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BD55224"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РБВ 36[с.]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CF522"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51330"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DD941"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44AA8"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10A24"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ECB43"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8AE6B"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132909A1"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459AD97"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Рено 220с.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559EB"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73A9A"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0028E"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EEEE8"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014A6"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4DA08"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D2173"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48BD09F7"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631897" w14:textId="77777777" w:rsidR="008B7CA9" w:rsidRPr="00153023" w:rsidRDefault="008B7CA9"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 150с.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32E0C"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A705C"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51F6A"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2DC82"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5232A4"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DA3BF"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F903B"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4D33CB0B"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7341D2D" w14:textId="77777777" w:rsidR="008B7CA9" w:rsidRPr="00153023" w:rsidRDefault="008B7CA9"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 130с.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01606"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9B361"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369DA"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0B352"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C5CFB"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7DD53"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2B8AE"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7F028A33"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7014B0C"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Сенбим 160/170с.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8F455"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24D13"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3B6D4"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9D68E"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8E305"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A2410"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64D5C"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611694A9"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F7CC72E"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 150с.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204E8"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2FFEA"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0805D"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926C8"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F1ACEF"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42FF5"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08979"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79EA1868"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A520FF5"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Фиат 100с.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AF5D4"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5BF53"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9AFFE"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158C6"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771EF"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A94AD"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662D3"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4431F2C1"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4B7533B" w14:textId="77777777" w:rsidR="008B7CA9" w:rsidRPr="00153023" w:rsidRDefault="008B7CA9" w:rsidP="00153023">
            <w:pPr>
              <w:pStyle w:val="rteindent1"/>
              <w:spacing w:before="0" w:beforeAutospacing="0" w:after="0" w:afterAutospacing="0"/>
              <w:ind w:left="0"/>
              <w:jc w:val="both"/>
              <w:rPr>
                <w:color w:val="000000" w:themeColor="text1"/>
                <w:sz w:val="16"/>
                <w:szCs w:val="16"/>
              </w:rPr>
            </w:pPr>
            <w:r w:rsidRPr="00153023">
              <w:rPr>
                <w:color w:val="000000" w:themeColor="text1"/>
                <w:sz w:val="16"/>
                <w:szCs w:val="16"/>
              </w:rPr>
              <w:t>» 230с.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0C53E"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BA7F3"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6F99C"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229178"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35A1F"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53392"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85FD9"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96</w:t>
            </w:r>
          </w:p>
        </w:tc>
      </w:tr>
      <w:tr w:rsidR="00474654" w:rsidRPr="00153023" w14:paraId="4E366275"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3AB7AB"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Холл-Скотт 125с.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507FE"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07231"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9903F"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FC7E9"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4F569"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786BA"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224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84F48"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r>
      <w:tr w:rsidR="00474654" w:rsidRPr="00153023" w14:paraId="53E34BCC"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76C1286"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F675D"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D159A"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2A557"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DBFC3"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28EC7"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C5A8F"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2267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AF9F1"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525</w:t>
            </w:r>
          </w:p>
        </w:tc>
      </w:tr>
    </w:tbl>
    <w:p w14:paraId="51DFA242" w14:textId="77777777" w:rsidR="008B7CA9" w:rsidRPr="00153023" w:rsidRDefault="008B7CA9" w:rsidP="00153023">
      <w:pPr>
        <w:pStyle w:val="rtejustify"/>
        <w:spacing w:before="0" w:after="0"/>
        <w:rPr>
          <w:color w:val="000000" w:themeColor="text1"/>
          <w:sz w:val="16"/>
          <w:szCs w:val="16"/>
        </w:rPr>
      </w:pPr>
      <w:r w:rsidRPr="00153023">
        <w:rPr>
          <w:color w:val="000000" w:themeColor="text1"/>
          <w:sz w:val="16"/>
          <w:szCs w:val="16"/>
        </w:rPr>
        <w:t>Что касается остальных моторов в количестве 1742 шт., то запас их накапливался в течение 3 лет войны из моторов, кои к моменту их получения являлись уже устаревшими как по системе, так и по мощности, и, следовательно, эти моторы в настоящее время ни в какой мере не; могут быть использованы для целей боевого снабжения. Потребность же в моторах, вызываемая осуществлением на отечественных аэропланных заводах минимальной авиационной программы, такова:</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03"/>
        <w:gridCol w:w="839"/>
        <w:gridCol w:w="1000"/>
        <w:gridCol w:w="589"/>
        <w:gridCol w:w="716"/>
        <w:gridCol w:w="55"/>
      </w:tblGrid>
      <w:tr w:rsidR="00474654" w:rsidRPr="00153023" w14:paraId="146AF7EF" w14:textId="77777777" w:rsidTr="00A63911">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0B608CF4"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Исполняется заказ по постройке аэропланов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20C315A"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Имеется</w:t>
            </w:r>
          </w:p>
          <w:p w14:paraId="78CE12D2"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моторов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4B50D49"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Недостает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B5AE7"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 </w:t>
            </w:r>
          </w:p>
        </w:tc>
      </w:tr>
      <w:tr w:rsidR="00474654" w:rsidRPr="00153023" w14:paraId="7C7E9950" w14:textId="77777777" w:rsidTr="00A6391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6B63F26"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система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8A18A67"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завод</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84781A9"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количество</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A460E22"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C98EABF"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72644C"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r>
      <w:tr w:rsidR="00474654" w:rsidRPr="00153023" w14:paraId="5588C8AC" w14:textId="77777777" w:rsidTr="00A63911">
        <w:tc>
          <w:tcPr>
            <w:tcW w:w="0" w:type="auto"/>
            <w:vMerge/>
            <w:tcBorders>
              <w:top w:val="outset" w:sz="6" w:space="0" w:color="auto"/>
              <w:left w:val="outset" w:sz="6" w:space="0" w:color="auto"/>
              <w:bottom w:val="outset" w:sz="6" w:space="0" w:color="auto"/>
              <w:right w:val="outset" w:sz="6" w:space="0" w:color="auto"/>
            </w:tcBorders>
            <w:vAlign w:val="center"/>
            <w:hideMark/>
          </w:tcPr>
          <w:p w14:paraId="1FCC8CDF"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54515C4"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660B002"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64D1239"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5C0D1D9"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3F5410"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r>
      <w:tr w:rsidR="00474654" w:rsidRPr="00153023" w14:paraId="4A2304F4"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7B8746AC"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Ньюпор X</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F2CAC"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Лебедев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18372"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40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82C98C3"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176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1ED3D57"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71DE8"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 </w:t>
            </w:r>
          </w:p>
        </w:tc>
      </w:tr>
      <w:tr w:rsidR="00474654" w:rsidRPr="00153023" w14:paraId="1A78EF04" w14:textId="77777777" w:rsidTr="00A6391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C81DCE8"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Ньюпор XVII</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48912"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Анатра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B5ABF"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8A517BE"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08CC35E"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2FC3D7"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 </w:t>
            </w:r>
          </w:p>
        </w:tc>
      </w:tr>
      <w:tr w:rsidR="00474654" w:rsidRPr="00153023" w14:paraId="50B3AE07" w14:textId="77777777" w:rsidTr="00A63911">
        <w:tc>
          <w:tcPr>
            <w:tcW w:w="0" w:type="auto"/>
            <w:vMerge/>
            <w:tcBorders>
              <w:top w:val="outset" w:sz="6" w:space="0" w:color="auto"/>
              <w:left w:val="outset" w:sz="6" w:space="0" w:color="auto"/>
              <w:bottom w:val="outset" w:sz="6" w:space="0" w:color="auto"/>
              <w:right w:val="outset" w:sz="6" w:space="0" w:color="auto"/>
            </w:tcBorders>
            <w:vAlign w:val="center"/>
            <w:hideMark/>
          </w:tcPr>
          <w:p w14:paraId="2C76331D"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939E06"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Дуке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238C0"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2E7FF28"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9348077"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313464"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 </w:t>
            </w:r>
          </w:p>
        </w:tc>
      </w:tr>
      <w:tr w:rsidR="00474654" w:rsidRPr="00153023" w14:paraId="67B64A63" w14:textId="77777777" w:rsidTr="00A63911">
        <w:tc>
          <w:tcPr>
            <w:tcW w:w="0" w:type="auto"/>
            <w:vMerge/>
            <w:tcBorders>
              <w:top w:val="outset" w:sz="6" w:space="0" w:color="auto"/>
              <w:left w:val="outset" w:sz="6" w:space="0" w:color="auto"/>
              <w:bottom w:val="outset" w:sz="6" w:space="0" w:color="auto"/>
              <w:right w:val="outset" w:sz="6" w:space="0" w:color="auto"/>
            </w:tcBorders>
            <w:vAlign w:val="center"/>
            <w:hideMark/>
          </w:tcPr>
          <w:p w14:paraId="18282A3F"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E97559"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Анатра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247B598"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200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40E4F08"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3FA8BF9"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D88D6D"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 </w:t>
            </w:r>
          </w:p>
        </w:tc>
      </w:tr>
      <w:tr w:rsidR="00474654" w:rsidRPr="00153023" w14:paraId="3A93706E"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5750B638"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Иьюпор XXI</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B5EA8"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Дукс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B247B"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30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453472C"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226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9DE1735"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D3D3F"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 </w:t>
            </w:r>
          </w:p>
        </w:tc>
      </w:tr>
      <w:tr w:rsidR="00474654" w:rsidRPr="00153023" w14:paraId="690D590B" w14:textId="77777777" w:rsidTr="00A6391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54CFDEF"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Фарман XXX</w:t>
            </w:r>
          </w:p>
        </w:tc>
        <w:tc>
          <w:tcPr>
            <w:tcW w:w="0" w:type="auto"/>
            <w:tcBorders>
              <w:top w:val="outset" w:sz="6" w:space="0" w:color="auto"/>
              <w:left w:val="outset" w:sz="6" w:space="0" w:color="auto"/>
              <w:bottom w:val="outset" w:sz="6" w:space="0" w:color="auto"/>
              <w:right w:val="outset" w:sz="6" w:space="0" w:color="auto"/>
            </w:tcBorders>
            <w:vAlign w:val="center"/>
            <w:hideMark/>
          </w:tcPr>
          <w:p w14:paraId="35B688BA"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Дуке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80550"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6E09B50"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1B33051"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516E9D"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 </w:t>
            </w:r>
          </w:p>
        </w:tc>
      </w:tr>
      <w:tr w:rsidR="00474654" w:rsidRPr="00153023" w14:paraId="669E048C" w14:textId="77777777" w:rsidTr="00A63911">
        <w:tc>
          <w:tcPr>
            <w:tcW w:w="0" w:type="auto"/>
            <w:vMerge/>
            <w:tcBorders>
              <w:top w:val="outset" w:sz="6" w:space="0" w:color="auto"/>
              <w:left w:val="outset" w:sz="6" w:space="0" w:color="auto"/>
              <w:bottom w:val="outset" w:sz="6" w:space="0" w:color="auto"/>
              <w:right w:val="outset" w:sz="6" w:space="0" w:color="auto"/>
            </w:tcBorders>
            <w:vAlign w:val="center"/>
            <w:hideMark/>
          </w:tcPr>
          <w:p w14:paraId="401DFD4C"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8B2194"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Матиас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403DB"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E64C146"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A5776AC"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704899"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 </w:t>
            </w:r>
          </w:p>
        </w:tc>
      </w:tr>
      <w:tr w:rsidR="00474654" w:rsidRPr="00153023" w14:paraId="330BB896" w14:textId="77777777" w:rsidTr="00A6391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7216F6F"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Анатра 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CE9D7"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Анатра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3A1E4"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150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34677EE"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1739F9B"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BED55B"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 </w:t>
            </w:r>
          </w:p>
        </w:tc>
      </w:tr>
      <w:tr w:rsidR="00474654" w:rsidRPr="00153023" w14:paraId="77E4F791" w14:textId="77777777" w:rsidTr="00A63911">
        <w:tc>
          <w:tcPr>
            <w:tcW w:w="0" w:type="auto"/>
            <w:vMerge/>
            <w:tcBorders>
              <w:top w:val="outset" w:sz="6" w:space="0" w:color="auto"/>
              <w:left w:val="outset" w:sz="6" w:space="0" w:color="auto"/>
              <w:bottom w:val="outset" w:sz="6" w:space="0" w:color="auto"/>
              <w:right w:val="outset" w:sz="6" w:space="0" w:color="auto"/>
            </w:tcBorders>
            <w:vAlign w:val="center"/>
            <w:hideMark/>
          </w:tcPr>
          <w:p w14:paraId="63B512A1"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9896E9"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23C1D"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250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E290BB5"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7B32387"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66C6C9"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 </w:t>
            </w:r>
          </w:p>
        </w:tc>
      </w:tr>
      <w:tr w:rsidR="00474654" w:rsidRPr="00153023" w14:paraId="1E2C6686" w14:textId="77777777" w:rsidTr="00A63911">
        <w:tc>
          <w:tcPr>
            <w:tcW w:w="0" w:type="auto"/>
            <w:vMerge/>
            <w:tcBorders>
              <w:top w:val="outset" w:sz="6" w:space="0" w:color="auto"/>
              <w:left w:val="outset" w:sz="6" w:space="0" w:color="auto"/>
              <w:bottom w:val="outset" w:sz="6" w:space="0" w:color="auto"/>
              <w:right w:val="outset" w:sz="6" w:space="0" w:color="auto"/>
            </w:tcBorders>
            <w:vAlign w:val="center"/>
            <w:hideMark/>
          </w:tcPr>
          <w:p w14:paraId="25FA5AE8"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7E390C"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F2EC4"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1F1E4"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985C1"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D135A"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 </w:t>
            </w:r>
          </w:p>
        </w:tc>
      </w:tr>
      <w:tr w:rsidR="00474654" w:rsidRPr="00153023" w14:paraId="08B67DE5"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2865DBDA"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Лебедь XXIV</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0045F"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Лебедев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4A9F9"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979CC"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22D66"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474ED"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 </w:t>
            </w:r>
          </w:p>
        </w:tc>
      </w:tr>
      <w:tr w:rsidR="00474654" w:rsidRPr="00153023" w14:paraId="75B36C51" w14:textId="77777777" w:rsidTr="00A6391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C086CD7"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Спад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46C37"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Матиас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85A57"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E85B5"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C633E"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83058"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 </w:t>
            </w:r>
          </w:p>
        </w:tc>
      </w:tr>
      <w:tr w:rsidR="00474654" w:rsidRPr="00153023" w14:paraId="4327D369" w14:textId="77777777" w:rsidTr="00A63911">
        <w:tc>
          <w:tcPr>
            <w:tcW w:w="0" w:type="auto"/>
            <w:vMerge/>
            <w:tcBorders>
              <w:top w:val="outset" w:sz="6" w:space="0" w:color="auto"/>
              <w:left w:val="outset" w:sz="6" w:space="0" w:color="auto"/>
              <w:bottom w:val="outset" w:sz="6" w:space="0" w:color="auto"/>
              <w:right w:val="outset" w:sz="6" w:space="0" w:color="auto"/>
            </w:tcBorders>
            <w:vAlign w:val="center"/>
            <w:hideMark/>
          </w:tcPr>
          <w:p w14:paraId="7F4F6325"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9B8F3C"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Щетинин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2AFF7"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54EEE"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1BCC8"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40099"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 </w:t>
            </w:r>
          </w:p>
        </w:tc>
      </w:tr>
      <w:tr w:rsidR="00474654" w:rsidRPr="00153023" w14:paraId="0E89F10A" w14:textId="77777777" w:rsidTr="00A63911">
        <w:tc>
          <w:tcPr>
            <w:tcW w:w="0" w:type="auto"/>
            <w:vMerge/>
            <w:tcBorders>
              <w:top w:val="outset" w:sz="6" w:space="0" w:color="auto"/>
              <w:left w:val="outset" w:sz="6" w:space="0" w:color="auto"/>
              <w:bottom w:val="outset" w:sz="6" w:space="0" w:color="auto"/>
              <w:right w:val="outset" w:sz="6" w:space="0" w:color="auto"/>
            </w:tcBorders>
            <w:vAlign w:val="center"/>
            <w:hideMark/>
          </w:tcPr>
          <w:p w14:paraId="69E63736"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E10B2D"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Дуке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6A127"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12CE8"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F4B504"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D15A82"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 </w:t>
            </w:r>
          </w:p>
        </w:tc>
      </w:tr>
      <w:tr w:rsidR="00474654" w:rsidRPr="00153023" w14:paraId="30F06969"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5CF0CEDE"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Сопвич</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D0A5E"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Лебедев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38B52"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49417"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22540"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BDB7F"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 </w:t>
            </w:r>
          </w:p>
        </w:tc>
      </w:tr>
      <w:tr w:rsidR="00474654" w:rsidRPr="00153023" w14:paraId="7DA3AEF4"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1208A58F"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40C34"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51C01"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2290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0289B"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29EC4"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1765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1CAF4"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 </w:t>
            </w:r>
          </w:p>
        </w:tc>
      </w:tr>
    </w:tbl>
    <w:p w14:paraId="0B7BCF50" w14:textId="77777777" w:rsidR="008B7CA9" w:rsidRPr="00153023" w:rsidRDefault="008B7CA9" w:rsidP="00153023">
      <w:pPr>
        <w:pStyle w:val="rtejustify"/>
        <w:spacing w:before="0" w:after="0"/>
        <w:rPr>
          <w:color w:val="000000" w:themeColor="text1"/>
          <w:sz w:val="16"/>
          <w:szCs w:val="16"/>
        </w:rPr>
      </w:pPr>
      <w:r w:rsidRPr="00153023">
        <w:rPr>
          <w:color w:val="000000" w:themeColor="text1"/>
          <w:sz w:val="16"/>
          <w:szCs w:val="16"/>
        </w:rPr>
        <w:t>Рассчитывать на производительность русских моторных заводов в размерах, сколько-нибудь способных выполнить этот пробел в моторах, не имеется достаточных оснований.</w:t>
      </w:r>
    </w:p>
    <w:p w14:paraId="27CCEF87" w14:textId="77777777" w:rsidR="008B7CA9" w:rsidRPr="00153023" w:rsidRDefault="008B7CA9" w:rsidP="00153023">
      <w:pPr>
        <w:pStyle w:val="rtejustify"/>
        <w:spacing w:before="0" w:after="0"/>
        <w:rPr>
          <w:color w:val="000000" w:themeColor="text1"/>
          <w:sz w:val="16"/>
          <w:szCs w:val="16"/>
        </w:rPr>
      </w:pPr>
      <w:r w:rsidRPr="00153023">
        <w:rPr>
          <w:color w:val="000000" w:themeColor="text1"/>
          <w:sz w:val="16"/>
          <w:szCs w:val="16"/>
        </w:rPr>
        <w:t>Из изложенного усматривается, что расхождение в выполнении авиационной и моторной программ не оправдывает постройки 1765 аэропланов, которые, будучи выстроены и не снабжены своевременно моторами, не смогут нести какой-либо службы даже в том случае, если бы моторы на них и начали поступать спустя значительный промежуток времени, ввиду того что они, во-первых, устарели бы к тому моменту, учитывая большой прогресс авиационной техники, а во-вторых, ожидая сколько-нибудь значительное время в готовом виде моторов, они могли бы подвергнуться деформации, которая сделала бы сомнительной возможность употребления их для боевых целей.</w:t>
      </w:r>
    </w:p>
    <w:p w14:paraId="7C0DE21C" w14:textId="77777777" w:rsidR="008B7CA9" w:rsidRPr="00153023" w:rsidRDefault="008B7CA9" w:rsidP="00153023">
      <w:pPr>
        <w:pStyle w:val="rtejustify"/>
        <w:spacing w:before="0" w:after="0"/>
        <w:rPr>
          <w:color w:val="000000" w:themeColor="text1"/>
          <w:sz w:val="16"/>
          <w:szCs w:val="16"/>
        </w:rPr>
      </w:pPr>
      <w:r w:rsidRPr="00153023">
        <w:rPr>
          <w:color w:val="000000" w:themeColor="text1"/>
          <w:sz w:val="16"/>
          <w:szCs w:val="16"/>
        </w:rPr>
        <w:t>Я не могу не отметить огромного значения для целей обороны страны поддержания со столь большими трудами создавшейся отечественной аэропланостроительной промышленности, но в то же время я не могу не остановиться на вопросе о целесообразности дальнейшего продолжения аэропланного строительства без достаточных гарантий его действительного использования для нужд обороны.</w:t>
      </w:r>
    </w:p>
    <w:p w14:paraId="3BA844BB" w14:textId="77777777" w:rsidR="008B7CA9" w:rsidRPr="00153023" w:rsidRDefault="008B7CA9" w:rsidP="00153023">
      <w:pPr>
        <w:pStyle w:val="rtejustify"/>
        <w:spacing w:before="0" w:after="0"/>
        <w:rPr>
          <w:color w:val="000000" w:themeColor="text1"/>
          <w:sz w:val="16"/>
          <w:szCs w:val="16"/>
        </w:rPr>
      </w:pPr>
      <w:r w:rsidRPr="00153023">
        <w:rPr>
          <w:color w:val="000000" w:themeColor="text1"/>
          <w:sz w:val="16"/>
          <w:szCs w:val="16"/>
        </w:rPr>
        <w:t>Приведенные же выше цифры устанавливают невозможность использования для обороны около 80% всего строющегося количества аэропланов при неизменении обстоятельств, о которых я неоднократно докладывал.</w:t>
      </w:r>
    </w:p>
    <w:p w14:paraId="41619DD0" w14:textId="77777777" w:rsidR="008B7CA9" w:rsidRPr="00153023" w:rsidRDefault="008B7CA9" w:rsidP="00153023">
      <w:pPr>
        <w:pStyle w:val="rtejustify"/>
        <w:spacing w:before="0" w:after="0"/>
        <w:rPr>
          <w:color w:val="000000" w:themeColor="text1"/>
          <w:sz w:val="16"/>
          <w:szCs w:val="16"/>
        </w:rPr>
      </w:pPr>
      <w:r w:rsidRPr="00153023">
        <w:rPr>
          <w:color w:val="000000" w:themeColor="text1"/>
          <w:sz w:val="16"/>
          <w:szCs w:val="16"/>
        </w:rPr>
        <w:t>Если таковым представляется отражение создавшейся конъюнктуры на заводское строительство, то тем большим но своим результатам представляется ее влияние на удовлетворение текущих потребностей фронта.</w:t>
      </w:r>
    </w:p>
    <w:p w14:paraId="58F01345" w14:textId="77777777" w:rsidR="008B7CA9" w:rsidRPr="00153023" w:rsidRDefault="008B7CA9" w:rsidP="00153023">
      <w:pPr>
        <w:pStyle w:val="rtejustify"/>
        <w:spacing w:before="0" w:after="0"/>
        <w:rPr>
          <w:color w:val="000000" w:themeColor="text1"/>
          <w:sz w:val="16"/>
          <w:szCs w:val="16"/>
        </w:rPr>
      </w:pPr>
      <w:r w:rsidRPr="00153023">
        <w:rPr>
          <w:color w:val="000000" w:themeColor="text1"/>
          <w:sz w:val="16"/>
          <w:szCs w:val="16"/>
        </w:rPr>
        <w:t>По последнему сообщению Ставки, минимальная потребность в самолетах в круглых цифрах такова:</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17"/>
        <w:gridCol w:w="1802"/>
        <w:gridCol w:w="1297"/>
        <w:gridCol w:w="1202"/>
        <w:gridCol w:w="410"/>
      </w:tblGrid>
      <w:tr w:rsidR="00474654" w:rsidRPr="00153023" w14:paraId="5125EB47"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0D202EB0"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BC9A4"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76358CB"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На восполнение убыли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95230C6"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Всего</w:t>
            </w:r>
          </w:p>
        </w:tc>
      </w:tr>
      <w:tr w:rsidR="00474654" w:rsidRPr="00153023" w14:paraId="4C3802DC"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36BFEA58"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Тип аэроплана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E0CDA"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На дополнение комплекта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01410"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на 1 января 1918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E6FE0"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на 1 июня 1918 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6F6917B"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tc>
      </w:tr>
      <w:tr w:rsidR="00474654" w:rsidRPr="00153023" w14:paraId="5C62318D"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1BD29056"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Артиллерии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7E19F"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77B4E"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26AED"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CEF39"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275</w:t>
            </w:r>
          </w:p>
        </w:tc>
      </w:tr>
      <w:tr w:rsidR="00474654" w:rsidRPr="00153023" w14:paraId="73CC288F"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3E13D1E1"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Корпусных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76E8C"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8A11D"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19AE79"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47491A"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1250</w:t>
            </w:r>
          </w:p>
        </w:tc>
      </w:tr>
      <w:tr w:rsidR="00474654" w:rsidRPr="00153023" w14:paraId="377C9A6E"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7A3CE60A"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Истребителей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203A6"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2AE14"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D06A3"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47F18"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1850</w:t>
            </w:r>
          </w:p>
        </w:tc>
      </w:tr>
      <w:tr w:rsidR="00474654" w:rsidRPr="00153023" w14:paraId="38119D40"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423D3837"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2700B"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13C94"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DA06E"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06B50"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3375</w:t>
            </w:r>
          </w:p>
        </w:tc>
      </w:tr>
    </w:tbl>
    <w:p w14:paraId="16CA7B24" w14:textId="77777777" w:rsidR="008B7CA9" w:rsidRPr="00153023" w:rsidRDefault="008B7CA9" w:rsidP="00153023">
      <w:pPr>
        <w:pStyle w:val="rtejustify"/>
        <w:spacing w:before="0" w:after="0"/>
        <w:rPr>
          <w:color w:val="000000" w:themeColor="text1"/>
          <w:sz w:val="16"/>
          <w:szCs w:val="16"/>
        </w:rPr>
      </w:pPr>
      <w:r w:rsidRPr="00153023">
        <w:rPr>
          <w:color w:val="000000" w:themeColor="text1"/>
          <w:sz w:val="16"/>
          <w:szCs w:val="16"/>
        </w:rPr>
        <w:t>Судя же по количеству моторов, коими Управление военного воздушного флота располагает с несомненностью, фронту может быть дано лишь 525 аппаратов, т. е. 15% требуемого количества.</w:t>
      </w:r>
    </w:p>
    <w:p w14:paraId="70E2D437"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Докладывая об изложенном, прошу указаний.</w:t>
      </w:r>
    </w:p>
    <w:p w14:paraId="48F42E67" w14:textId="77777777" w:rsidR="008B7CA9" w:rsidRPr="00153023" w:rsidRDefault="00153023" w:rsidP="00153023">
      <w:pPr>
        <w:pStyle w:val="rtejustify"/>
        <w:spacing w:before="0" w:after="0"/>
        <w:rPr>
          <w:color w:val="000000" w:themeColor="text1"/>
          <w:sz w:val="16"/>
          <w:szCs w:val="16"/>
        </w:rPr>
      </w:pPr>
      <w:hyperlink r:id="rId691" w:anchor="_ftnref1" w:history="1">
        <w:r w:rsidR="008B7CA9" w:rsidRPr="00153023">
          <w:rPr>
            <w:rStyle w:val="a5"/>
            <w:rFonts w:eastAsiaTheme="majorEastAsia"/>
            <w:color w:val="000000" w:themeColor="text1"/>
            <w:sz w:val="16"/>
            <w:szCs w:val="16"/>
          </w:rPr>
          <w:t>[1]</w:t>
        </w:r>
      </w:hyperlink>
      <w:r w:rsidR="008B7CA9" w:rsidRPr="00153023">
        <w:rPr>
          <w:color w:val="000000" w:themeColor="text1"/>
          <w:sz w:val="16"/>
          <w:szCs w:val="16"/>
        </w:rPr>
        <w:t> Датируется по содержанию док.</w:t>
      </w:r>
    </w:p>
    <w:p w14:paraId="5AA4F8F6" w14:textId="77777777" w:rsidR="008B7CA9" w:rsidRPr="00153023" w:rsidRDefault="00153023" w:rsidP="00153023">
      <w:pPr>
        <w:pStyle w:val="rtejustify"/>
        <w:spacing w:before="0" w:after="0"/>
        <w:rPr>
          <w:color w:val="000000" w:themeColor="text1"/>
          <w:sz w:val="16"/>
          <w:szCs w:val="16"/>
        </w:rPr>
      </w:pPr>
      <w:hyperlink r:id="rId692" w:anchor="_ftnref2" w:history="1">
        <w:r w:rsidR="008B7CA9" w:rsidRPr="00153023">
          <w:rPr>
            <w:rStyle w:val="a5"/>
            <w:rFonts w:eastAsiaTheme="majorEastAsia"/>
            <w:color w:val="000000" w:themeColor="text1"/>
            <w:sz w:val="16"/>
            <w:szCs w:val="16"/>
          </w:rPr>
          <w:t>[2]</w:t>
        </w:r>
      </w:hyperlink>
      <w:r w:rsidR="008B7CA9" w:rsidRPr="00153023">
        <w:rPr>
          <w:color w:val="000000" w:themeColor="text1"/>
          <w:sz w:val="16"/>
          <w:szCs w:val="16"/>
        </w:rPr>
        <w:t> См.: ЦГВИА, ф. 493, оп. 4, д. 485, лл. 85, 89.</w:t>
      </w:r>
    </w:p>
    <w:p w14:paraId="05EFE384" w14:textId="77777777" w:rsidR="008B7CA9" w:rsidRPr="00153023" w:rsidRDefault="00153023" w:rsidP="00153023">
      <w:pPr>
        <w:pStyle w:val="rtejustify"/>
        <w:spacing w:before="0" w:after="0"/>
        <w:rPr>
          <w:color w:val="000000" w:themeColor="text1"/>
          <w:sz w:val="16"/>
          <w:szCs w:val="16"/>
        </w:rPr>
      </w:pPr>
      <w:hyperlink r:id="rId693" w:anchor="_ftnref3" w:history="1">
        <w:r w:rsidR="008B7CA9" w:rsidRPr="00153023">
          <w:rPr>
            <w:rStyle w:val="a5"/>
            <w:rFonts w:eastAsiaTheme="majorEastAsia"/>
            <w:color w:val="000000" w:themeColor="text1"/>
            <w:sz w:val="16"/>
            <w:szCs w:val="16"/>
          </w:rPr>
          <w:t>[3]</w:t>
        </w:r>
      </w:hyperlink>
      <w:r w:rsidR="008B7CA9" w:rsidRPr="00153023">
        <w:rPr>
          <w:color w:val="000000" w:themeColor="text1"/>
          <w:sz w:val="16"/>
          <w:szCs w:val="16"/>
        </w:rPr>
        <w:t> См.: ЦГВИА, ф. 493, оп. 4, д. 485, лл. 76—78 (см. док. № 601). В дополнение к докладам от 23 и 25 мая 1917 г. 7 июня 1917 г. нач. УВВФ Д. В. Яковлев представил военному министру доклад об общем положении снабжения армии авиационным имуществ. ж в связи с «полным расстройством заграничного снабжения», в заключение котором писал: «При этих условиях, в совокупности со всеми обстоятельствами, доложенными в ранее сделанных представлениях, положение авиационного снабжения имеет характер не только катастрофический, но и просто безвыходный. Полагал бы необходимым просить как настоящий доклад, так и предыдущие довести до сведения верховного главнокомандующего, дабы поставить его в известность,что с осени текущего года авиациное снабжение, по всем вероятиям, сведется к высылке в армию случайных аппаратов которые будут прибывать единицами из-за границы, устаревающих Фарманов и Анаттра русской постройки и столь же случайных русских аппаратов новых типов, под который окажутся прибывшими или построенными в России моторы, всегда запаздывающие по мощности по сравнению с боевыми моторами союзников и противника» (ЦГВИА. ф. 493, оп. 4, д. 485, лл. 95—96. Заверенная копия).</w:t>
      </w:r>
    </w:p>
    <w:p w14:paraId="5EF7F2E0" w14:textId="77777777" w:rsidR="008B7CA9" w:rsidRPr="00153023" w:rsidRDefault="00153023" w:rsidP="00153023">
      <w:pPr>
        <w:pStyle w:val="rtejustify"/>
        <w:spacing w:before="0" w:after="0"/>
        <w:rPr>
          <w:color w:val="000000" w:themeColor="text1"/>
          <w:sz w:val="16"/>
          <w:szCs w:val="16"/>
        </w:rPr>
      </w:pPr>
      <w:hyperlink r:id="rId694" w:anchor="_ftnref4" w:history="1">
        <w:r w:rsidR="008B7CA9" w:rsidRPr="00153023">
          <w:rPr>
            <w:rStyle w:val="a5"/>
            <w:rFonts w:eastAsiaTheme="majorEastAsia"/>
            <w:color w:val="000000" w:themeColor="text1"/>
            <w:sz w:val="16"/>
            <w:szCs w:val="16"/>
          </w:rPr>
          <w:t>[4]</w:t>
        </w:r>
      </w:hyperlink>
      <w:r w:rsidR="008B7CA9" w:rsidRPr="00153023">
        <w:rPr>
          <w:color w:val="000000" w:themeColor="text1"/>
          <w:sz w:val="16"/>
          <w:szCs w:val="16"/>
        </w:rPr>
        <w:t> 3 В указанном проекте доклада нач. УВВФ Д. В. Яковлев писал: «. . .ныне, исчерпав все доступные мне меры, получив официальные заверения союзников и тем неменее находясь перед положением, еще худшим, чем во время представления вышеприведенного доклада, я не вижу иного объяснения неисполнению заграничных заказов, кроме общеполитической обстановки» (разрядка автора). «Я не считаю возможным нести ответственность за хаотическую бесхозяйственность дела, изменение котор и лежит вне моей власти» (ЦГВИА, ф. 493, оп. 4, д. 611, лл. 1—6. Копия). Вопрос о состоянии авиационного снабжения армии по докладу ген. Яковлева обсуждался в Особом совещании по обороне 11 октября 1917 г. Совещание не вынесло никаких конкретных решений по обсуждавшемуся вопросу, решив довести до сведения Временного правительства высказанные в заседании суждения (ЦГВИА, ф. 369, оп. 1, д. обе л. 86).</w:t>
      </w:r>
    </w:p>
    <w:p w14:paraId="692D76DB" w14:textId="77777777" w:rsidR="008B7CA9" w:rsidRPr="00153023" w:rsidRDefault="00153023" w:rsidP="00153023">
      <w:pPr>
        <w:pStyle w:val="rtejustify"/>
        <w:spacing w:before="0" w:after="0"/>
        <w:rPr>
          <w:color w:val="000000" w:themeColor="text1"/>
          <w:sz w:val="16"/>
          <w:szCs w:val="16"/>
        </w:rPr>
      </w:pPr>
      <w:hyperlink r:id="rId695" w:anchor="_ftnref5" w:history="1">
        <w:r w:rsidR="008B7CA9" w:rsidRPr="00153023">
          <w:rPr>
            <w:rStyle w:val="a5"/>
            <w:rFonts w:eastAsiaTheme="majorEastAsia"/>
            <w:color w:val="000000" w:themeColor="text1"/>
            <w:sz w:val="16"/>
            <w:szCs w:val="16"/>
          </w:rPr>
          <w:t>[5]</w:t>
        </w:r>
      </w:hyperlink>
      <w:r w:rsidR="008B7CA9" w:rsidRPr="00153023">
        <w:rPr>
          <w:color w:val="000000" w:themeColor="text1"/>
          <w:sz w:val="16"/>
          <w:szCs w:val="16"/>
        </w:rPr>
        <w:t> В деле не имеется.</w:t>
      </w:r>
    </w:p>
    <w:p w14:paraId="10359697" w14:textId="77777777" w:rsidR="008B7CA9" w:rsidRPr="00153023" w:rsidRDefault="00153023" w:rsidP="00153023">
      <w:pPr>
        <w:pStyle w:val="ae"/>
        <w:spacing w:before="0" w:after="0"/>
        <w:jc w:val="both"/>
        <w:rPr>
          <w:color w:val="000000" w:themeColor="text1"/>
          <w:sz w:val="16"/>
          <w:szCs w:val="16"/>
        </w:rPr>
      </w:pPr>
      <w:hyperlink r:id="rId696" w:anchor="_ftnref6" w:history="1">
        <w:r w:rsidR="008B7CA9" w:rsidRPr="00153023">
          <w:rPr>
            <w:rStyle w:val="a5"/>
            <w:color w:val="000000" w:themeColor="text1"/>
            <w:sz w:val="16"/>
            <w:szCs w:val="16"/>
          </w:rPr>
          <w:t>[6]</w:t>
        </w:r>
      </w:hyperlink>
      <w:r w:rsidR="008B7CA9" w:rsidRPr="00153023">
        <w:rPr>
          <w:color w:val="000000" w:themeColor="text1"/>
          <w:sz w:val="16"/>
          <w:szCs w:val="16"/>
        </w:rPr>
        <w:t> Сокращение: с. — сил (18362).</w:t>
      </w:r>
    </w:p>
    <w:p w14:paraId="72DEC8F6"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p w14:paraId="67D088B7"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ноябре 1917 г. Увофлот, как тыловой орган авиации, стал выполнять поручения Советской власти по сохранению авиационного имущества, находящегося в тылу (19566).</w:t>
      </w:r>
    </w:p>
    <w:p w14:paraId="4619BE5B"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p w14:paraId="64A875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ноябре 1917 пригодной для полетов 1БАГ бы</w:t>
      </w:r>
      <w:r w:rsidRPr="00153023">
        <w:rPr>
          <w:rFonts w:ascii="Times New Roman" w:hAnsi="Times New Roman" w:cs="Times New Roman"/>
          <w:color w:val="000000" w:themeColor="text1"/>
          <w:kern w:val="2"/>
          <w:sz w:val="16"/>
          <w:szCs w:val="16"/>
        </w:rPr>
        <w:softHyphen/>
        <w:t>ла лишь одна неделя. Но когда позво</w:t>
      </w:r>
      <w:r w:rsidRPr="00153023">
        <w:rPr>
          <w:rFonts w:ascii="Times New Roman" w:hAnsi="Times New Roman" w:cs="Times New Roman"/>
          <w:color w:val="000000" w:themeColor="text1"/>
          <w:kern w:val="2"/>
          <w:sz w:val="16"/>
          <w:szCs w:val="16"/>
        </w:rPr>
        <w:softHyphen/>
        <w:t>ляла погода, летчики группы соверша</w:t>
      </w:r>
      <w:r w:rsidRPr="00153023">
        <w:rPr>
          <w:rFonts w:ascii="Times New Roman" w:hAnsi="Times New Roman" w:cs="Times New Roman"/>
          <w:color w:val="000000" w:themeColor="text1"/>
          <w:kern w:val="2"/>
          <w:sz w:val="16"/>
          <w:szCs w:val="16"/>
        </w:rPr>
        <w:softHyphen/>
        <w:t>ли до 15 вылетов в день. Воздушных боев почти не было. Фронт распадался на глазах, войска стояли на позициях в ожидании приказа о демобилизации. Немцы и австрийцы, между тем, про</w:t>
      </w:r>
      <w:r w:rsidRPr="00153023">
        <w:rPr>
          <w:rFonts w:ascii="Times New Roman" w:hAnsi="Times New Roman" w:cs="Times New Roman"/>
          <w:color w:val="000000" w:themeColor="text1"/>
          <w:kern w:val="2"/>
          <w:sz w:val="16"/>
          <w:szCs w:val="16"/>
        </w:rPr>
        <w:softHyphen/>
        <w:t>должали воздушные разведки в тылах русской армии. Наши летчики, как мог</w:t>
      </w:r>
      <w:r w:rsidRPr="00153023">
        <w:rPr>
          <w:rFonts w:ascii="Times New Roman" w:hAnsi="Times New Roman" w:cs="Times New Roman"/>
          <w:color w:val="000000" w:themeColor="text1"/>
          <w:kern w:val="2"/>
          <w:sz w:val="16"/>
          <w:szCs w:val="16"/>
        </w:rPr>
        <w:softHyphen/>
        <w:t>ли, старались пресекать эти полеты (3954).</w:t>
      </w:r>
    </w:p>
    <w:p w14:paraId="2DBB79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3EBE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ноябре 1917 г. бурей в Виннице были разбиты сразу три С-16сер. Прекрасно оборудованные мастерские ЭВК обеспечили завидное долгожительство “Сикорским-маленьким” . Один из первых трех опытных С-16 эксплуатировался в ЭВК вплоть до 1917 г. Поврежденные в авиаотрядах Nо. 202 и 205 были быстро отремонтированы и эксплуатировались в ЭВК. Самолет Nо. 202 “дожил” даже до 1918 г. Отлетавшие свой ресурс С-16сер. разбирались на запчасти. Списание С-16сер. “за ветхостью и изношенностью” началось с апреля 1917 г., когда в ЭВК были списаны Nо. 204,205 и 215 (11188).</w:t>
      </w:r>
    </w:p>
    <w:p w14:paraId="5E22A6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5E7CE5" w14:textId="77777777" w:rsidR="00E44BF8" w:rsidRPr="00153023" w:rsidRDefault="00E44BF8" w:rsidP="00153023">
      <w:pPr>
        <w:pStyle w:val="ae"/>
        <w:spacing w:before="0" w:after="0"/>
        <w:jc w:val="both"/>
        <w:rPr>
          <w:color w:val="000000" w:themeColor="text1"/>
          <w:kern w:val="2"/>
          <w:sz w:val="16"/>
          <w:szCs w:val="16"/>
        </w:rPr>
      </w:pPr>
      <w:r w:rsidRPr="00153023">
        <w:rPr>
          <w:color w:val="000000" w:themeColor="text1"/>
          <w:kern w:val="2"/>
          <w:sz w:val="16"/>
          <w:szCs w:val="16"/>
        </w:rPr>
        <w:t>В ноябре 1917 года Увофлот как тыловой орган авиации стал выполнять поручения Советской власти, однако авиаторы-большевики распространили в это время воззвание, подготовлявшее решительную реорганизацию всех органов управления авиацией, включая Увофлот. В этом воззвании говорилось: «Союзники прекращают снабжение аппаратами, свои заводы изготовляют не то, что нужно. Нужда фронта в аппаратах лишь в малой степени может быть удовлетворена. А органы управления авиацией искусственно разрослись до размеров, значительно превосходящих то, что требуется современным положением авиации».</w:t>
      </w:r>
    </w:p>
    <w:p w14:paraId="2DEA4F4F" w14:textId="77777777" w:rsidR="00E44BF8" w:rsidRPr="00153023" w:rsidRDefault="00E44BF8" w:rsidP="00153023">
      <w:pPr>
        <w:pStyle w:val="ae"/>
        <w:spacing w:before="0" w:after="0"/>
        <w:jc w:val="both"/>
        <w:rPr>
          <w:color w:val="000000" w:themeColor="text1"/>
          <w:kern w:val="2"/>
          <w:sz w:val="16"/>
          <w:szCs w:val="16"/>
        </w:rPr>
      </w:pPr>
      <w:r w:rsidRPr="00153023">
        <w:rPr>
          <w:color w:val="000000" w:themeColor="text1"/>
          <w:kern w:val="2"/>
          <w:sz w:val="16"/>
          <w:szCs w:val="16"/>
        </w:rPr>
        <w:t>В 1917 году, накануне Октябрьской революции свыше 300 авиационных и воздухоплавательных частей, учреждений и учебных заведений насчитывали в своем составе 35 тыс. солдат и офицеров, что составляло 0,5 проц. от численности сухопутной армии (7518 тыс. человек). На наземные службы в ВВФ приходилось 95 проц. личного состава. Насчитывалось 295 лётчиков-солдат — примерно 15 проц. от 2000 лётчиков и лётчиков-наблюдателей (без лётно-подъёмного состава авиашкол). Авиатехника была представлена около 1,5 тыс. самолётов (более 30 различных типов), однако многие из них были неисправны.</w:t>
      </w:r>
    </w:p>
    <w:p w14:paraId="10F155C1" w14:textId="77777777" w:rsidR="00E44BF8" w:rsidRPr="00153023" w:rsidRDefault="00E44BF8" w:rsidP="00153023">
      <w:pPr>
        <w:pStyle w:val="ae"/>
        <w:spacing w:before="0" w:after="0"/>
        <w:jc w:val="both"/>
        <w:rPr>
          <w:color w:val="000000" w:themeColor="text1"/>
          <w:kern w:val="2"/>
          <w:sz w:val="16"/>
          <w:szCs w:val="16"/>
        </w:rPr>
      </w:pPr>
      <w:r w:rsidRPr="00153023">
        <w:rPr>
          <w:color w:val="000000" w:themeColor="text1"/>
          <w:kern w:val="2"/>
          <w:sz w:val="16"/>
          <w:szCs w:val="16"/>
        </w:rPr>
        <w:t>На 1 октября 1917 года в подчинении ПУАВ имелся 91 авиаотряд. Эскадра воздушных кораблей, оперативно подчинённая НШ ВГК, состояла из 5 авиаотрядов (всего 30 экипажей). Воздухоплавательная служба включала 87 отрядов.</w:t>
      </w:r>
    </w:p>
    <w:p w14:paraId="15738E9B" w14:textId="77777777" w:rsidR="00E44BF8" w:rsidRPr="00153023" w:rsidRDefault="00E44BF8" w:rsidP="00153023">
      <w:pPr>
        <w:pStyle w:val="ae"/>
        <w:spacing w:before="0" w:after="0"/>
        <w:jc w:val="both"/>
        <w:rPr>
          <w:color w:val="000000" w:themeColor="text1"/>
          <w:kern w:val="2"/>
          <w:sz w:val="16"/>
          <w:szCs w:val="16"/>
        </w:rPr>
      </w:pPr>
      <w:r w:rsidRPr="00153023">
        <w:rPr>
          <w:color w:val="000000" w:themeColor="text1"/>
          <w:kern w:val="2"/>
          <w:sz w:val="16"/>
          <w:szCs w:val="16"/>
        </w:rPr>
        <w:t>Для получения общего представления о социально-профессиональном составе дореволюционной авиации обратимся к свидетельству известного авиационного начальника периода 1918—1921 гг. А.В. Сергеева. В своей книге, изданной в 1926 году, он привёл таблицу, в которой дал приблизительное распределение личного состава по категориям в основной боевой и административно-хозяйственной единице русской авиации — авиаотряде (6—8 самолётов) (17042).</w:t>
      </w:r>
    </w:p>
    <w:p w14:paraId="0D327A59" w14:textId="77777777" w:rsidR="00E44BF8" w:rsidRPr="00153023" w:rsidRDefault="00E44BF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7B1AC6" w14:textId="77777777" w:rsidR="00BC79AF" w:rsidRPr="00153023" w:rsidRDefault="00BC79A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shd w:val="clear" w:color="auto" w:fill="FFFFFF"/>
        </w:rPr>
        <w:t>В ноябре 1917 “Ахтырец” (переименованный со временем в “Красный Петербург”) появился в Москве во время боев за установление Советской власти, затем в составе 3- го автобронеотряда воевал на Восточном фронте. В 1923г. он пошел на слом (грубый макет бронеавтомобиля можно увидеть в Центральном музее Вооруженных Сил в Москве) (20250).</w:t>
      </w:r>
    </w:p>
    <w:p w14:paraId="79BF143D" w14:textId="77777777" w:rsidR="00BC79AF" w:rsidRPr="00153023" w:rsidRDefault="00BC79AF" w:rsidP="00153023">
      <w:pPr>
        <w:spacing w:after="0" w:line="240" w:lineRule="auto"/>
        <w:jc w:val="both"/>
        <w:rPr>
          <w:rFonts w:ascii="Times New Roman" w:hAnsi="Times New Roman" w:cs="Times New Roman"/>
          <w:color w:val="0070C0"/>
          <w:sz w:val="16"/>
          <w:szCs w:val="16"/>
        </w:rPr>
      </w:pPr>
    </w:p>
    <w:p w14:paraId="648C57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ноябре 1917 белоказаки атамана Дутова отрезали Среднюю Азию от Европейской части России (2955).</w:t>
      </w:r>
    </w:p>
    <w:p w14:paraId="77184C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3A5C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ноябре 1917 был ликвидирован высший орган управления флотом - Адмиралтейств-совет и создана ВМ коллегия, которая в феврале 1918 была переименована в Коллегию НКМД (10346,15).</w:t>
      </w:r>
    </w:p>
    <w:p w14:paraId="2C0DC4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3663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ноября 1917-го ГУГШ, в ведении которого находилась заграничная агентурная разведка возглавлял Н.М.Потапов (1871-1946), генерал-квартирмейстер ГУГШ. С июля 1917-го Потапов сотрудничал с Военной организацией Петербургского комитета РСДРП(б), возглавлял ГУГШ до его ликвидации в мае 1918-го, затем - на различных ответственных постах в военном ведомстве, на военно-научной и преподавательской работе. Участник чекистской операции &lt;Трест&gt;. Генерал-лейтенант (7559).</w:t>
      </w:r>
    </w:p>
    <w:p w14:paraId="6C9B57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67F1E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4B722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AC9E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Ноябрь 1917 г. Наркомом внутренних дел РСФСР назначен Петровский Григорий Иванович.</w:t>
      </w:r>
    </w:p>
    <w:p w14:paraId="095B81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основе структуры дореволюционного Министерства начали формироваться штаты центрального аппарата НКВД. При НКВД создана Коллегия, куда вместе с Г.И. Петровским вошли Ф.Э. Дзержинский, М.Я. Лацис, И.С. Уншлихт, М.С. Урицкий. В НКВД входят:</w:t>
      </w:r>
    </w:p>
    <w:p w14:paraId="16881E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Секретариат </w:t>
      </w:r>
    </w:p>
    <w:p w14:paraId="7F0BE1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Коллегия НКВД </w:t>
      </w:r>
    </w:p>
    <w:p w14:paraId="05E905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Отдел местного управления </w:t>
      </w:r>
    </w:p>
    <w:p w14:paraId="577ECC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Центральный статистический отдел </w:t>
      </w:r>
    </w:p>
    <w:p w14:paraId="367521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Финансовый отдел </w:t>
      </w:r>
    </w:p>
    <w:p w14:paraId="469AC1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Контрольно-ревизионная комиссия </w:t>
      </w:r>
    </w:p>
    <w:p w14:paraId="39FA12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Отдел управления Медицинской частью </w:t>
      </w:r>
    </w:p>
    <w:p w14:paraId="49ACB3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Ветеринарный отдел </w:t>
      </w:r>
    </w:p>
    <w:p w14:paraId="017C5C9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Отдел местного хозяйства </w:t>
      </w:r>
    </w:p>
    <w:p w14:paraId="1AF978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Беженский отдел </w:t>
      </w:r>
    </w:p>
    <w:p w14:paraId="6F9C50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Иностранный отдел </w:t>
      </w:r>
    </w:p>
    <w:p w14:paraId="5ABBBA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Бюро печати</w:t>
      </w:r>
    </w:p>
    <w:p w14:paraId="6EFEF4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Основными направлениями деятельности Комиссариата внутренних дел в первые годы Советской власти становятся:</w:t>
      </w:r>
    </w:p>
    <w:p w14:paraId="45FF93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Организация, подбор кадров и контроль за деятельностью местных Советов, </w:t>
      </w:r>
    </w:p>
    <w:p w14:paraId="78CD99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Контроль за исполнением распоряжений центральной власти на местах, </w:t>
      </w:r>
    </w:p>
    <w:p w14:paraId="028538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Охрана "революционного порядка" и обеспечение безопасности граждан, </w:t>
      </w:r>
    </w:p>
    <w:p w14:paraId="4BC26D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Общее руководство профессиональной и финансово-хозяйственной деятельностью органов милиции, исполнения наказаний, противопожарной охраны, </w:t>
      </w:r>
    </w:p>
    <w:p w14:paraId="7CE3705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Руководство коммунальным хозяйством.</w:t>
      </w:r>
    </w:p>
    <w:p w14:paraId="3C5A1A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Всероссийский совет народного хозяйства (ВСНХ) создает комиссию для разработки и направления в Совет народных комиссаров проекта реорганизации пожарного дела в России (10303).</w:t>
      </w:r>
    </w:p>
    <w:p w14:paraId="67A7C5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57C8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ноябре 1917 состоялись выборы в Учредительное собрание (226,238).</w:t>
      </w:r>
    </w:p>
    <w:p w14:paraId="04C329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270DEC" w14:textId="77777777" w:rsidR="00A5705E" w:rsidRPr="00153023" w:rsidRDefault="00A5705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 ноября 1917 г. большевики, пришедшие к власти, немедленно пытались претворить в жизнь марксистские положения о труде, «освобожденном от капиталистических оков», и своими декретами сразу же и немедленно стали проводить в жизнь наиболее значимые завоевания рабочего движения в странах Запада.</w:t>
      </w:r>
    </w:p>
    <w:p w14:paraId="5B4DCFAE" w14:textId="77777777" w:rsidR="00A5705E" w:rsidRPr="00153023" w:rsidRDefault="00A5705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Отныне Россия провозглашалась Республикой Труда. Вопросы его организации, повышения производительности уже в силу этого должны были встать в центр политики новой власти. «Производительность труда, – писал Ленин, – это, в последнем счете, самое важное, самое главное для победы нового общественного строя»</w:t>
      </w:r>
      <w:bookmarkStart w:id="85" w:name="01"/>
      <w:bookmarkEnd w:id="85"/>
      <w:r w:rsidRPr="00153023">
        <w:rPr>
          <w:rFonts w:ascii="Times New Roman" w:hAnsi="Times New Roman" w:cs="Times New Roman"/>
          <w:color w:val="0070C0"/>
          <w:sz w:val="16"/>
          <w:szCs w:val="16"/>
        </w:rPr>
        <w:t>.</w:t>
      </w:r>
    </w:p>
    <w:p w14:paraId="532521D9" w14:textId="77777777" w:rsidR="00A5705E" w:rsidRPr="00153023" w:rsidRDefault="00A5705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Согласно большевистским воззрениям, массы сами должны были на практическом опыте приходить к убеждению, что уровень их благосостояния зависит исключительно от дисциплинированности их собственного труда, а главная роль в создании такой дисциплины отводилась профсоюзам. Именно профсоюзы, по идее, должны были с самого начала стать партнерами новой власти и отвечать за политику в области стимулирования труда путем заключения коллективных договоров между администрацией и рабочими организациями. Сюда входило установление норм выработки, оплаты труда, тарификация, контроль за состоянием производственной дисциплины и пр. Таким образом, вопросы трудовой дисциплины оказались в центре внимания политики большевиков, что объясняется целым рядом обстоятельств. Во-первых, российская экономика в этот период находилась на грани полного развала; во-вторых, большевистские лидеры отчетливо осознавали общие черты экономической отсталости России по сравнению с Западом, в-третьих, они невысоко в целом оценивали трудовой потенциал российских рабочих, делая ставку преимущественно на так называемых «сознательных пролетариев». В результате трудовая дисциплина в советское время получила весьма широкое толкование как главный способ мотивации труда, включая широкий спектр обязательств со стороны рабочих: активное и добросовестное отношение к работе, заботу о машинах и оборудовании, соблюдение распорядка и правил на производстве, борьбу с прогулами и опозданиями и пр. (21332).</w:t>
      </w:r>
    </w:p>
    <w:p w14:paraId="5290614A" w14:textId="77777777" w:rsidR="00A5705E" w:rsidRPr="00153023" w:rsidRDefault="00A5705E" w:rsidP="00153023">
      <w:pPr>
        <w:spacing w:after="0" w:line="240" w:lineRule="auto"/>
        <w:jc w:val="both"/>
        <w:rPr>
          <w:rFonts w:ascii="Times New Roman" w:hAnsi="Times New Roman" w:cs="Times New Roman"/>
          <w:color w:val="0070C0"/>
          <w:sz w:val="16"/>
          <w:szCs w:val="16"/>
        </w:rPr>
      </w:pPr>
    </w:p>
    <w:p w14:paraId="4E1056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ноябре 1917 г. Советское правительство Туркестана признало суверенитет Бухары и Хивы. Однако оно намеревалось поддерживать свое политическое влияние в обоих государствах на том же уровне, на котором его сохраняло российское императорское правительство. Это не соответствовало интересам среднеазиатских монархий. Ощущая возрастающее давление со стороны советских властей Туркестана и предвидя угрозу распространения советской власти в своих владениях, эмир бухарский Сеид Алим-хан стал увеличивать численность своей небольшой до той поры гвардии.</w:t>
      </w:r>
    </w:p>
    <w:p w14:paraId="63E0D4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 своей стороны советские власти побуждали местных коммунистов вступить в союз с "младобухарцами", чтобы совместно свергнуть власть эмира (3871).</w:t>
      </w:r>
    </w:p>
    <w:p w14:paraId="4341E3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D24A93" w14:textId="77777777" w:rsidR="008B7CA9" w:rsidRPr="00153023" w:rsidRDefault="008B7CA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B83C1D2" w14:textId="77777777" w:rsidR="008B7CA9" w:rsidRPr="00153023" w:rsidRDefault="008B7CA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AF55A7"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Ноябрь 1917. Образован Жилищно-земельный отдел Моссовета (Жилземотдел) с целью проведения в пределах Москвы муниципализации частных квартир, доход владельцев которых превышал 750 рублей в год, и "уплотнения" владельцев домов с центральным отоплением. К концу года было реквизировано 216 домовладений, и в них переселили 20 тысяч рабочих (18685).</w:t>
      </w:r>
    </w:p>
    <w:p w14:paraId="5975C2A1"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p w14:paraId="15B887F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344AA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4646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ноябре 1917 появились первые"британские бомбардировщики "Виккерс-Вими" (11999).</w:t>
      </w:r>
    </w:p>
    <w:p w14:paraId="0EFF36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D57DF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ноябре 1917 года на</w:t>
      </w:r>
      <w:r w:rsidRPr="00153023">
        <w:rPr>
          <w:rFonts w:ascii="Times New Roman" w:hAnsi="Times New Roman" w:cs="Times New Roman"/>
          <w:color w:val="000000" w:themeColor="text1"/>
          <w:kern w:val="2"/>
          <w:sz w:val="16"/>
          <w:szCs w:val="16"/>
        </w:rPr>
        <w:softHyphen/>
        <w:t>чал поступать на вооружение авиаот</w:t>
      </w:r>
      <w:r w:rsidRPr="00153023">
        <w:rPr>
          <w:rFonts w:ascii="Times New Roman" w:hAnsi="Times New Roman" w:cs="Times New Roman"/>
          <w:color w:val="000000" w:themeColor="text1"/>
          <w:kern w:val="2"/>
          <w:sz w:val="16"/>
          <w:szCs w:val="16"/>
        </w:rPr>
        <w:softHyphen/>
        <w:t>рядов западного фронта двухместный многоцелевик фирмы Hannover CL.2, который в июле 1917 г. успешно прошел ис</w:t>
      </w:r>
      <w:r w:rsidRPr="00153023">
        <w:rPr>
          <w:rFonts w:ascii="Times New Roman" w:hAnsi="Times New Roman" w:cs="Times New Roman"/>
          <w:color w:val="000000" w:themeColor="text1"/>
          <w:kern w:val="2"/>
          <w:sz w:val="16"/>
          <w:szCs w:val="16"/>
        </w:rPr>
        <w:softHyphen/>
        <w:t>пытания, а позже его модификации CL.3 и CL.3a. Максимальная скорость модифика</w:t>
      </w:r>
      <w:r w:rsidRPr="00153023">
        <w:rPr>
          <w:rFonts w:ascii="Times New Roman" w:hAnsi="Times New Roman" w:cs="Times New Roman"/>
          <w:color w:val="000000" w:themeColor="text1"/>
          <w:kern w:val="2"/>
          <w:sz w:val="16"/>
          <w:szCs w:val="16"/>
        </w:rPr>
        <w:softHyphen/>
        <w:t>ции CL.3a при взлетном весе 1081 кг составляла 165 км/ч. Время набора вы</w:t>
      </w:r>
      <w:r w:rsidRPr="00153023">
        <w:rPr>
          <w:rFonts w:ascii="Times New Roman" w:hAnsi="Times New Roman" w:cs="Times New Roman"/>
          <w:color w:val="000000" w:themeColor="text1"/>
          <w:kern w:val="2"/>
          <w:sz w:val="16"/>
          <w:szCs w:val="16"/>
        </w:rPr>
        <w:softHyphen/>
        <w:t>соты 1000 м - 5,3 минуты. Вооружение самолета состояло из одного синхрон</w:t>
      </w:r>
      <w:r w:rsidRPr="00153023">
        <w:rPr>
          <w:rFonts w:ascii="Times New Roman" w:hAnsi="Times New Roman" w:cs="Times New Roman"/>
          <w:color w:val="000000" w:themeColor="text1"/>
          <w:kern w:val="2"/>
          <w:sz w:val="16"/>
          <w:szCs w:val="16"/>
        </w:rPr>
        <w:softHyphen/>
        <w:t>ного пулемета LMG 08/15 Spandau для стрельбы вперед и одного турельного Parabellum/mod.1912 для стрельбы на</w:t>
      </w:r>
      <w:r w:rsidRPr="00153023">
        <w:rPr>
          <w:rFonts w:ascii="Times New Roman" w:hAnsi="Times New Roman" w:cs="Times New Roman"/>
          <w:color w:val="000000" w:themeColor="text1"/>
          <w:kern w:val="2"/>
          <w:sz w:val="16"/>
          <w:szCs w:val="16"/>
        </w:rPr>
        <w:softHyphen/>
        <w:t>зад. Самолет весьма успешно использо</w:t>
      </w:r>
      <w:r w:rsidRPr="00153023">
        <w:rPr>
          <w:rFonts w:ascii="Times New Roman" w:hAnsi="Times New Roman" w:cs="Times New Roman"/>
          <w:color w:val="000000" w:themeColor="text1"/>
          <w:kern w:val="2"/>
          <w:sz w:val="16"/>
          <w:szCs w:val="16"/>
        </w:rPr>
        <w:softHyphen/>
        <w:t>вался на фронте в качестве скоростно</w:t>
      </w:r>
      <w:r w:rsidRPr="00153023">
        <w:rPr>
          <w:rFonts w:ascii="Times New Roman" w:hAnsi="Times New Roman" w:cs="Times New Roman"/>
          <w:color w:val="000000" w:themeColor="text1"/>
          <w:kern w:val="2"/>
          <w:sz w:val="16"/>
          <w:szCs w:val="16"/>
        </w:rPr>
        <w:softHyphen/>
        <w:t>го разведчика, легкого штурмовика и истребителя сопровождения. Самолет обладал отличной маневренностью, легкостью управления и хорошо "дер</w:t>
      </w:r>
      <w:r w:rsidRPr="00153023">
        <w:rPr>
          <w:rFonts w:ascii="Times New Roman" w:hAnsi="Times New Roman" w:cs="Times New Roman"/>
          <w:color w:val="000000" w:themeColor="text1"/>
          <w:kern w:val="2"/>
          <w:sz w:val="16"/>
          <w:szCs w:val="16"/>
        </w:rPr>
        <w:softHyphen/>
        <w:t>жал" боевые повреждения. Отмечались случаи, когда опытные пилоты выиг</w:t>
      </w:r>
      <w:r w:rsidRPr="00153023">
        <w:rPr>
          <w:rFonts w:ascii="Times New Roman" w:hAnsi="Times New Roman" w:cs="Times New Roman"/>
          <w:color w:val="000000" w:themeColor="text1"/>
          <w:kern w:val="2"/>
          <w:sz w:val="16"/>
          <w:szCs w:val="16"/>
        </w:rPr>
        <w:softHyphen/>
        <w:t>рывали на нем воздушные бои у одно</w:t>
      </w:r>
      <w:r w:rsidRPr="00153023">
        <w:rPr>
          <w:rFonts w:ascii="Times New Roman" w:hAnsi="Times New Roman" w:cs="Times New Roman"/>
          <w:color w:val="000000" w:themeColor="text1"/>
          <w:kern w:val="2"/>
          <w:sz w:val="16"/>
          <w:szCs w:val="16"/>
        </w:rPr>
        <w:softHyphen/>
        <w:t>местных истребителей союзников. Все</w:t>
      </w:r>
      <w:r w:rsidRPr="00153023">
        <w:rPr>
          <w:rFonts w:ascii="Times New Roman" w:hAnsi="Times New Roman" w:cs="Times New Roman"/>
          <w:color w:val="000000" w:themeColor="text1"/>
          <w:kern w:val="2"/>
          <w:sz w:val="16"/>
          <w:szCs w:val="16"/>
        </w:rPr>
        <w:softHyphen/>
        <w:t>го было построено 1086 машин этого типа, часть из них поступила в штур</w:t>
      </w:r>
      <w:r w:rsidRPr="00153023">
        <w:rPr>
          <w:rFonts w:ascii="Times New Roman" w:hAnsi="Times New Roman" w:cs="Times New Roman"/>
          <w:color w:val="000000" w:themeColor="text1"/>
          <w:kern w:val="2"/>
          <w:sz w:val="16"/>
          <w:szCs w:val="16"/>
        </w:rPr>
        <w:softHyphen/>
        <w:t>мовые авиаотряды (5999).</w:t>
      </w:r>
    </w:p>
    <w:p w14:paraId="6C4DD04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3B4C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ноября 1917 сражение во Фландрии отвлекало на себя все германские силы на западе. Другие боевые действия значительно уступали ему по своему значению. На французском фронте результаты воздушной разведки дали возможность предсказать наступление у Вердена по обе стороны Мааса. Также жаловались на недостаточную поддержку со стороны авиаторов и наземные войска. 5-й армии вскоре были приданы необходимые авиаотряды (11282).</w:t>
      </w:r>
    </w:p>
    <w:p w14:paraId="7E029E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7CDC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ноябре 1917 12-я истребительная группа "Аистов" переместилась во Фландрию. Ввиду принципиально изменившейся в последнее время воздушной войны, командир группы Деллен всеми силами пытается вытравить из своих подопечных отвращение к групповому бою, продолжающему владеть сердцами французских пилотов, несмотря на гибель такого аса, как Гийнемар. Чувствуя себя бессильным, он в бешенстве топает ногами и, наконец доходит до того, что издает приказ расстреливать не подчиняющихся дисциплине летчиков. </w:t>
      </w:r>
    </w:p>
    <w:p w14:paraId="6216BE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Французы начинают летать тройками; впереди ведущий, за ним чуть выше на расстоянии 100 м и 200 м два ведомых. При появлении летящего более высоко противника, рекомендовалось уклоняться от боя.</w:t>
      </w:r>
    </w:p>
    <w:p w14:paraId="1D980C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Дел лен: "Когда командир патруля замечает противника и решает его атаковать, он подает своим летчикам сигнал внимание, покачивая свой самолет с крыла на крыло. Затем он начинает маневрировать... Он должен занять более выгодное положение по отношению к противнику, то есть... на большей высоте и проектироваться неприятельскому летчику на солнце. В большинстве неприятельских патрулей один из самолетов держится отдельно на высоте приблизительно 1000 м выше своих товарищей, готовый пикировать на противника... Нужно его обнаружить, сблизиться с ним, сбить его или заставить снизиться до уровня своих летчиков.</w:t>
      </w:r>
    </w:p>
    <w:p w14:paraId="6D1B9A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Если маневр удастся, то командир патруля дает сигнал к атаке и бросается на избранного им противника. Один из летчиков, назначенный заранее, следит за ведущим, готовый использовать благоприятный случай для атаки и поддержать его. Третий продолжает летать, наблюдая за боем, чтобы в нужный момент прийти на помощь тому из своих товарищей, кто окажется в затруднительном положении.</w:t>
      </w:r>
    </w:p>
    <w:p w14:paraId="5715D9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Атака под хвост становится почти невозможной...</w:t>
      </w:r>
    </w:p>
    <w:p w14:paraId="7C4B3A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Вот почему всегда надо держаться выше самого высокого из самолетов противника и атаковать его, только пикируя сзади или спереди, но никогда не сбавляя газа, чтобы запас мощности и скорости позволял сделать свечу, дающую преимущество в высоте. Атака и стрельба в лоб... трудна и требует большого искусства".</w:t>
      </w:r>
    </w:p>
    <w:p w14:paraId="6D14E1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Правила маневрирования патрулей предполагали также сбор на вертикали над каким-нибудь заранее оговоренным ближайшим пунктом. Над назначенным местом сбора самолеты становились в круг налево и поворачивали к фронту. Лететь в группе предписывалось с мотором, работающим на 200 оборотов меньше полной мощности.</w:t>
      </w:r>
    </w:p>
    <w:p w14:paraId="552EAD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Если же противника раньше замечал ведомый, то он ни в коем случае не должен был сам вступать в бой или выходить из строя, но, снизившись на высоту ведущего, предупредить его, покачивая крыльями.</w:t>
      </w:r>
    </w:p>
    <w:p w14:paraId="7ABF4A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Рихтгофен: "В воздушном бою главное заключается вовсе не в умении владеть всевозможными трюками, а только в личных способностях и энергии летчика. Он, конечно, должен знать, как крутить все эти петли, но это умение еще никоим образом не гарантирует ему сбитых аэропланов врага. Я считаю, все заключается именно в агрессивном духе, а дух этот сильнее всего именно у нас, немцев. И потому мы всегда имеем превосходство в воздухе.</w:t>
      </w:r>
    </w:p>
    <w:p w14:paraId="1796CA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 французов характер иной. Они любят устраивать ловушки и атаковать врага исподтишка. Это в воздухе, разумеется, делать трудно, ловятся на такую удочку только новички - ведь аэроплан в воздухе не спрячешь. Невидимых аэропланов до сих пор не придумали. Но порой, галльская кровь, естественно, все равно проявляет себя, и французы яростно атакуют. Увы, боевой дух французов - всего лишь лимонад, в нем нет крепости.</w:t>
      </w:r>
    </w:p>
    <w:p w14:paraId="0EDCE2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Англичане же, наоборот, как заметил кто-то, все-таки ближе нам по крови. Они спортсмены по природе, и в полетах тоже видят лишь спорт. Они получают наслаждение от идеально выполненной петли, переворотов на спину и выполнения прочих трюков на радость наблюдающих из окопов солдат. Все эти упражнения могут произвести впечатление на публику стадионов, но на войне, к счастью, цениться совсем другое. Война требует высочайшей подготовки, а не курбетов в воздухе. И потому кровь английских летчиков так часто капает прямо с неба" (11999).</w:t>
      </w:r>
    </w:p>
    <w:p w14:paraId="4AE023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627B72" w14:textId="77777777" w:rsidR="00BC79AF" w:rsidRPr="00153023" w:rsidRDefault="00BC79A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ноябре 1917 г. на совещании пилотов германских штурмовых отрядов, собранном для обмена опытом, разгорелась жаркая дискуссия по поводу того, каким должен быть идеальный самолет непосредственной поддержки: легким, маневренным и небронированным или же защищенным броней, но более тяжелым и медлительным. Опыт применения самолетов «ганновер» и «хальберштадт» показал их пригодность для поддержки пехоты в наступлении, при прорыве вражеской обороны на решающих участках. Но вот при оборонительных действиях они были слишком уязвимыми. Для того чтобы самолет мог достаточно долго «висеть» над передним краем, его требовалось защитить хотя бы от винтовочных пуль. В итоге были выработаны требования к специализированному «пехотному самолету»— бронированной машине со стрелковым и бомбовым вооружением (21241).</w:t>
      </w:r>
    </w:p>
    <w:p w14:paraId="6F269988" w14:textId="77777777" w:rsidR="00BC79AF" w:rsidRPr="00153023" w:rsidRDefault="00BC79AF" w:rsidP="00153023">
      <w:pPr>
        <w:spacing w:after="0" w:line="240" w:lineRule="auto"/>
        <w:jc w:val="both"/>
        <w:rPr>
          <w:rFonts w:ascii="Times New Roman" w:hAnsi="Times New Roman" w:cs="Times New Roman"/>
          <w:color w:val="0070C0"/>
          <w:sz w:val="16"/>
          <w:szCs w:val="16"/>
        </w:rPr>
      </w:pPr>
    </w:p>
    <w:p w14:paraId="36DCDD6F" w14:textId="77777777" w:rsidR="00BC79AF" w:rsidRPr="00153023" w:rsidRDefault="00BC79A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ноябре 1917 г. число истребителей Альбатрос D III в ВВС Германии достигло пика — 446 штук. Хороших истребителей немцам по-прежнему не хватало. К концу 1917 г. завод «Альбатрос» даже чуть-чуть перевыполнил план, дав 507 серийных истребителей своей модели D III, а Инспекция семь лишних самолетов оплатила, но на потоке уже стоял новый истребитель Альбатрос D V (22775).</w:t>
      </w:r>
    </w:p>
    <w:p w14:paraId="5227BBDF" w14:textId="77777777" w:rsidR="00BC79AF" w:rsidRPr="00153023" w:rsidRDefault="00BC79AF" w:rsidP="00153023">
      <w:pPr>
        <w:spacing w:after="0" w:line="240" w:lineRule="auto"/>
        <w:jc w:val="both"/>
        <w:rPr>
          <w:rFonts w:ascii="Times New Roman" w:hAnsi="Times New Roman" w:cs="Times New Roman"/>
          <w:color w:val="0070C0"/>
          <w:sz w:val="16"/>
          <w:szCs w:val="16"/>
        </w:rPr>
      </w:pPr>
    </w:p>
    <w:p w14:paraId="595F3DF7" w14:textId="77777777" w:rsidR="00BC79AF" w:rsidRPr="00153023" w:rsidRDefault="00BC79A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ноябре 1917 г., закончив первый заказ, Фоккер получил новый — еще на 200 трипланов. Усиление крыла не привело к потере летных данных, которые даже слегка выросли с отказом от оказавшихся ненужными подкрыльевых «лыж». На Фоккерах Dr I было еще три аварии из-за разрушения планера, но доказать вину конструкции военным на этот раз не удалось, к тому же во всех случаях летчики остались живы, и эти случаи не повлияли на общее положительное отношение к самолету (22781).</w:t>
      </w:r>
    </w:p>
    <w:p w14:paraId="35D91269" w14:textId="77777777" w:rsidR="00BC79AF" w:rsidRPr="00153023" w:rsidRDefault="00BC79AF" w:rsidP="00153023">
      <w:pPr>
        <w:spacing w:after="0" w:line="240" w:lineRule="auto"/>
        <w:jc w:val="both"/>
        <w:rPr>
          <w:rFonts w:ascii="Times New Roman" w:hAnsi="Times New Roman" w:cs="Times New Roman"/>
          <w:color w:val="0070C0"/>
          <w:sz w:val="16"/>
          <w:szCs w:val="16"/>
        </w:rPr>
      </w:pPr>
    </w:p>
    <w:p w14:paraId="63A40C47" w14:textId="77777777" w:rsidR="00BC79AF" w:rsidRPr="00153023" w:rsidRDefault="00BC79A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ноябре 1917 года Черчилль выступал за то, чтобы сбрасывать газовые бомбы с самолетов. </w:t>
      </w:r>
      <w:r w:rsidRPr="00153023">
        <w:rPr>
          <w:rFonts w:ascii="Times New Roman" w:hAnsi="Times New Roman" w:cs="Times New Roman"/>
          <w:color w:val="0070C0"/>
          <w:sz w:val="16"/>
          <w:szCs w:val="16"/>
          <w:shd w:val="clear" w:color="auto" w:fill="FFFFFF"/>
        </w:rPr>
        <w:t>Однако эта идея была отвергнута «потому, что она привела бы к гибели многих французских и бельгийских гражданских лиц позади немецких линий и привлечению слишком многих военнослужащих редкой специальности для эксплуатации и обслуживания самолетов и бомб»</w:t>
      </w:r>
      <w:r w:rsidRPr="00153023">
        <w:rPr>
          <w:rFonts w:ascii="Times New Roman" w:hAnsi="Times New Roman" w:cs="Times New Roman"/>
          <w:color w:val="0070C0"/>
          <w:sz w:val="16"/>
          <w:szCs w:val="16"/>
        </w:rPr>
        <w:t xml:space="preserve"> (20245).</w:t>
      </w:r>
    </w:p>
    <w:p w14:paraId="2777DA3C" w14:textId="77777777" w:rsidR="00BC79AF" w:rsidRPr="00153023" w:rsidRDefault="00BC79AF" w:rsidP="00153023">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3BFBEC7D" w14:textId="77777777" w:rsidR="00BC79AF" w:rsidRPr="00153023" w:rsidRDefault="00BC79AF"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ноябре 1917 г. армейские авиаторы США обратились к изобретателю Чарльзу Кеттерингу, предлагавшему еще в 1910 г. использовать ЛА без человека, реализовать свои замыслы и разработать простой, дешевый самолет-снаряд для использования в Европе. Так как армия не использовала гироскопические системы и не имела опыта их применения, разработка автопилота была поручена Элмеру А. Сперри, а консультантом в вопросах аэродинамики стал сам Орвил Райт. Получив финансирование от армии, Кеттеринг построил и испытал устройство, получившее названия The Kettering Aerial Torpedo, Kettering Bug, или просто Bug — «Жук». В отличие от торпеды Сперри, «Жук» Кеттеринга был простым и компактным. К деревянному фюзеляжу цилиндрической формы крепилась бипланная коробка крыла. Крылья имели положительное V для повышения устойчивости. Аппарат оснащался простым четырехцилиндровым двигателем DePalma ценой 40 долларов, который приводил в действие двухлопастный пропеллер. Система управления была инерциальной, автоматической. После запуска с рельсовой катапульты снаряд поднимался на заданную высоту и летел по прямой в сторону цели. Стабилизацию «Жука» в воздухе и заданное направление обеспечивал электрический гироскоп, который был связан с автопилотом, управлявшим рулями высоты и направления. Расчетная дальность полета до цели задавалась непосредственно перед вылетом, путем выставки счетчика количества оборотов пропеллера. Как только винт машины совершал заданное число оборотов, подавался сигнал на пружинный механизм, отключавший двигатель и вышибавший болты крепления крыла к корпусу. Крыло отделялось, и 80 кг взрывчатки вместе с фюзеляжем падали на цель. По расчетам конструкторов, бомба могла пролететь 120 км со скоростью 80 км/ч. Ее стоимость составляла всего 400 долларов.</w:t>
      </w:r>
    </w:p>
    <w:p w14:paraId="4AAC5632" w14:textId="77777777" w:rsidR="00BC79AF" w:rsidRPr="00153023" w:rsidRDefault="00BC79AF"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Заказ на беспилотную воздушную торпеду «Орел Свободы», предназначенную для бомбардировок промышленных центров Германии, был получен в 1917 г., после вступления США в войну. Однако первый полет аппарата состоялся только 4 октября 1918 г. После нескольких неудачных запусков «Жук» Кеттеринга относительно успешно прошел испытания, завершившиеся полнопрофильным полетом в сопровождении пилотируемого аэроплана и падением на цель. К тому времени Первая мировая война закончилась, снаряд так и остался опытным (22758).</w:t>
      </w:r>
    </w:p>
    <w:p w14:paraId="50738D63" w14:textId="77777777" w:rsidR="00BC79AF" w:rsidRPr="00153023" w:rsidRDefault="00BC79AF" w:rsidP="00153023">
      <w:pPr>
        <w:shd w:val="clear" w:color="auto" w:fill="FFFFFF"/>
        <w:spacing w:after="0" w:line="240" w:lineRule="auto"/>
        <w:jc w:val="both"/>
        <w:rPr>
          <w:rFonts w:ascii="Times New Roman" w:hAnsi="Times New Roman" w:cs="Times New Roman"/>
          <w:color w:val="0070C0"/>
          <w:sz w:val="16"/>
          <w:szCs w:val="16"/>
        </w:rPr>
      </w:pPr>
    </w:p>
    <w:p w14:paraId="7C03E4E7" w14:textId="77777777" w:rsidR="00BC79AF" w:rsidRPr="00153023" w:rsidRDefault="00BC79AF"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ноябре 1917 г. облетали первый из трех заказанных опытных образцов Ганза-Бранденбург W 19, а к концу года — и остальные. Устойчивость и управляемость изменились мало, самолет остался доступен летчику средней квалификации, усилия на рычагах управления выросли незначительно. Максимальная скорость упала на 5 км/ч, время набора высот 1 000 и 2 000 м чуть увеличилось, но выше 2 500 м скороподъемность выросла на 10 … 35 %. Маневренность ухудшилась, но это сочли несущественным и выданный еще до окончания испытаний заказ на первые 10 серийных самолетов подтвердили. На них усилили крепление поплавков и поставили второй синхронный пулемет, далее вносились и другие изменения, главным из которых была установка еще более мощного мотора Майбах Mb IVа в 260 сил, но неизвестно, на какой серии выпуска он был внедрен. А их было еще две по 20 машин плюс два единичных самолета — всего в 1918 г. построили 53 поплавковых биплана Ганза-Бранденбург W 19 (22843).</w:t>
      </w:r>
    </w:p>
    <w:p w14:paraId="3C717F3C" w14:textId="77777777" w:rsidR="00BC79AF" w:rsidRPr="00153023" w:rsidRDefault="00BC79AF" w:rsidP="00153023">
      <w:pPr>
        <w:shd w:val="clear" w:color="auto" w:fill="FFFFFF"/>
        <w:spacing w:after="0" w:line="240" w:lineRule="auto"/>
        <w:jc w:val="both"/>
        <w:rPr>
          <w:rFonts w:ascii="Times New Roman" w:hAnsi="Times New Roman" w:cs="Times New Roman"/>
          <w:color w:val="0070C0"/>
          <w:sz w:val="16"/>
          <w:szCs w:val="16"/>
        </w:rPr>
      </w:pPr>
    </w:p>
    <w:p w14:paraId="692AEA73" w14:textId="77777777" w:rsidR="00BC79AF" w:rsidRPr="00153023" w:rsidRDefault="00BC79A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ноябре 1917 г. все испытания WKF DD Тип C (WKF Doppeldecker Type C) – австро-венгерского двухместного ближнего разведчика были завершены. После завершения летных испытаний самолет был передан на статические прочностные испытания до разрушения, выдержав перегрузку на расчетный случай «вывод из пике» 8 единиц при требуемых 5. Испытания проходили на базе и под надзором Flars, но руководил ими главный конструктор самолета Франц Шайферль.</w:t>
      </w:r>
    </w:p>
    <w:p w14:paraId="2E712CD3" w14:textId="77777777" w:rsidR="00BC79AF" w:rsidRPr="00153023" w:rsidRDefault="00BC79A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Самолет не был принят на вооружение, но его опыт был использован при проектировании дальнейших конструкций фирмы – истребителей WKF Dr I и D I (23142).</w:t>
      </w:r>
    </w:p>
    <w:p w14:paraId="46D15579" w14:textId="77777777" w:rsidR="00BC79AF" w:rsidRPr="00153023" w:rsidRDefault="00BC79AF" w:rsidP="00153023">
      <w:pPr>
        <w:shd w:val="clear" w:color="auto" w:fill="FFFFFF"/>
        <w:spacing w:after="0" w:line="240" w:lineRule="auto"/>
        <w:jc w:val="both"/>
        <w:rPr>
          <w:rFonts w:ascii="Times New Roman" w:hAnsi="Times New Roman" w:cs="Times New Roman"/>
          <w:color w:val="0070C0"/>
          <w:sz w:val="16"/>
          <w:szCs w:val="16"/>
        </w:rPr>
      </w:pPr>
    </w:p>
    <w:p w14:paraId="67C8CCFC" w14:textId="77777777" w:rsidR="00BC79AF" w:rsidRPr="00153023" w:rsidRDefault="00BC79A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ноябре 1917 г. истребитель Эйлер Dr II (Тип 3) (Euler Dr II, Dreidecker Type 3) был построен заводом фирмы и совершил первый полет. Он испытывался очень долго (не менее 5 месяцев) на заводе и в IdFlieg, в мае 1918 г. прошел сравнительные испытания в рамках проводимого IdFlieg, но на вооружение принять не был в силу низких ТТХ (23169).</w:t>
      </w:r>
    </w:p>
    <w:p w14:paraId="1D6CCB12" w14:textId="77777777" w:rsidR="00BC79AF" w:rsidRPr="00153023" w:rsidRDefault="00BC79AF" w:rsidP="00153023">
      <w:pPr>
        <w:spacing w:after="0" w:line="240" w:lineRule="auto"/>
        <w:jc w:val="both"/>
        <w:rPr>
          <w:rFonts w:ascii="Times New Roman" w:hAnsi="Times New Roman" w:cs="Times New Roman"/>
          <w:color w:val="0070C0"/>
          <w:sz w:val="16"/>
          <w:szCs w:val="16"/>
        </w:rPr>
      </w:pPr>
    </w:p>
    <w:p w14:paraId="71B73E1D" w14:textId="77777777" w:rsidR="00BC79AF" w:rsidRPr="00153023" w:rsidRDefault="00BC79AF"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ноябре 1917 г. совершил первый полет истребитель-триплан Шютте-Ланц Dr I. На самолете представителем IdFlieg был выявлен ряд дальнейших дефектов, которые фирма попыталась устранить.   Самолет не показал высоких летных данных, кроме того, установка радиаторов охлаждения мотора ниже рубашки охлаждения цилиндров не соответствовала ОТТ ВВС (при простреле радиатора или рубашки охлаждения вода слишком быстро вытекала и мотор заклинивал).   На вооружение принят не был и в серию не запускался (23166).</w:t>
      </w:r>
    </w:p>
    <w:p w14:paraId="1DD6D0CE" w14:textId="77777777" w:rsidR="00BC79AF" w:rsidRPr="00153023" w:rsidRDefault="00BC79AF" w:rsidP="00153023">
      <w:pPr>
        <w:spacing w:after="0" w:line="240" w:lineRule="auto"/>
        <w:jc w:val="both"/>
        <w:rPr>
          <w:rFonts w:ascii="Times New Roman" w:hAnsi="Times New Roman" w:cs="Times New Roman"/>
          <w:color w:val="0070C0"/>
          <w:sz w:val="16"/>
          <w:szCs w:val="16"/>
        </w:rPr>
      </w:pPr>
    </w:p>
    <w:p w14:paraId="13B796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ноябре 1917 R.23 наблюдал за германскими подводными лодками, которые сдались в Гарвиче. В 1919 году он был сдан на металлолом. Одним из серьезных недостатков дирижаблей серии R.23 выступало то, что они не могли находиться в воздухе более восьми часов. Это было вызвано совершенно недостаточным запасом возимого топлива, поэтому Адмиралтейство в 1916 году разработало новые требования, которые и явились основанием для создания дирижаблей так называемой серии R.23X (11324).</w:t>
      </w:r>
    </w:p>
    <w:p w14:paraId="0507DA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5102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ноябре 1917 года на испытания был выпущен английский двухмоторный бомбардировщик "Виккерс-Вими". Англичане так и не успели опробовать самолет в боевой обстановке - война шла к концу (3861).</w:t>
      </w:r>
    </w:p>
    <w:p w14:paraId="53CEEF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C3A3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ноября 1917 года были прекращены налеты австрийских самолетов на Венецию. При защите Венеции аэростаты заграждения имели объем всего по 100 м , но связка таких аэростатов позволяла поднимать сети на высоту до 4 тыс. м. При этом достигалась большая боеготовность системы - через 20 мин после объявления воздушной тревоги аэростаты уже находились на нужной высотеИнтересно, что австрийцы почти за 70 лет до этого сами успешно использовали при осаде Венеции монгольфьеры, к которым привязывали бомбы, и в зависимости от скорости и направления ветра настраивали автоматическую отцепку бомб. Конечно, попадание могло быть чистой случайностью. Так, из 150 запущенных бомб только несколько взорвались в городе. Атаки с воздуха заставили французов создать вокруг Парижа своеобразное кольцо из 150 постов для подъема при помощи аэростатов защитных сетей. Несколько немецких самолетов нашло в них свою гибель. На наиболее уязвимых подходах к Парижу были подняты заградительные привязные аэростаты. Тогда немецкая авиация изменила свою тактику и пыталась атаковать французскую столицу с воздуха при помощи дирижаблей. Но это не принесло им успеха (11238).</w:t>
      </w:r>
    </w:p>
    <w:p w14:paraId="2072B7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F924C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00567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6FA89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ноябре - декабре 1917-го при Ставке Верховного главнокомандующего в Могилеве был сформирован Революционный полевой штаб (РПШ), который способствовал (оперативное руководство и формирование отрядов) успеху ряда операций революционных войск в Белоруссии и на Украине. РПШ просуществовал до марта 1918-го. Начальником Отдела агитации и разведки РПШ был В.Д.Фейерабенд (7559). &lt;Некоторое время продолжалась еще, по инерции, агентурная разведка - получались сведения от русского отделения междусоюзнического бюро в Париже и от иностранных военных миссий, особенно французской&gt; (стр.6). Разведывательные сводки от французской военной миссии в Москве поступали вплоть до конца июля 1918-го (7559).</w:t>
      </w:r>
    </w:p>
    <w:p w14:paraId="28A462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63D630" w14:textId="77777777" w:rsidR="008B7CA9" w:rsidRPr="00153023" w:rsidRDefault="008B7CA9"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В ноябре 1917 — апреле 1918 года аппарат военного управления подвергся серьёзной реорганизации: часть центральных учреждений Военного министерства была упразднена, ряд других структурных подразделений передан в другие ведомства и учреждения РСФСР, при этом общая численность служащих центрального военного аппарата сокращена в 4 раза: от почти 8.000 на момент прихода большевиков к власти осталось только 2 тысячи[201]. Для сравнения: 1 апреля 1914 года — до начала Первой мировой войны в центральном военном аппарате (Военном министерстве) служило — без учёта двух его подразделений — 2748 человек, из них 681 офицеров и военных чиновников и 1073 солдат[202] (18385).</w:t>
      </w:r>
    </w:p>
    <w:p w14:paraId="221CDBC9" w14:textId="77777777" w:rsidR="008B7CA9" w:rsidRPr="00153023" w:rsidRDefault="008B7CA9" w:rsidP="00153023">
      <w:pPr>
        <w:pStyle w:val="p1"/>
        <w:spacing w:before="0" w:beforeAutospacing="0" w:after="0" w:afterAutospacing="0"/>
        <w:jc w:val="both"/>
        <w:rPr>
          <w:color w:val="000000" w:themeColor="text1"/>
          <w:sz w:val="16"/>
          <w:szCs w:val="16"/>
        </w:rPr>
      </w:pPr>
    </w:p>
    <w:p w14:paraId="48287A8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3F12B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23041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ноябре-декабре 1917 во время контрнаступ</w:t>
      </w:r>
      <w:r w:rsidRPr="00153023">
        <w:rPr>
          <w:rFonts w:ascii="Times New Roman" w:hAnsi="Times New Roman" w:cs="Times New Roman"/>
          <w:color w:val="000000" w:themeColor="text1"/>
          <w:kern w:val="2"/>
          <w:sz w:val="16"/>
          <w:szCs w:val="16"/>
        </w:rPr>
        <w:softHyphen/>
        <w:t>ления 2-й немецкой армии у Камбрэ с боль</w:t>
      </w:r>
      <w:r w:rsidRPr="00153023">
        <w:rPr>
          <w:rFonts w:ascii="Times New Roman" w:hAnsi="Times New Roman" w:cs="Times New Roman"/>
          <w:color w:val="000000" w:themeColor="text1"/>
          <w:kern w:val="2"/>
          <w:sz w:val="16"/>
          <w:szCs w:val="16"/>
        </w:rPr>
        <w:softHyphen/>
        <w:t>шим эффектом действовали немецкие объединенные авиагруппы. До этого первые же бои показали, что "охранительные" авиа</w:t>
      </w:r>
      <w:r w:rsidRPr="00153023">
        <w:rPr>
          <w:rFonts w:ascii="Times New Roman" w:hAnsi="Times New Roman" w:cs="Times New Roman"/>
          <w:color w:val="000000" w:themeColor="text1"/>
          <w:kern w:val="2"/>
          <w:sz w:val="16"/>
          <w:szCs w:val="16"/>
        </w:rPr>
        <w:softHyphen/>
        <w:t>отряды. находящиеся в подчинении пехотных дивизий, ввиду своей мало</w:t>
      </w:r>
      <w:r w:rsidRPr="00153023">
        <w:rPr>
          <w:rFonts w:ascii="Times New Roman" w:hAnsi="Times New Roman" w:cs="Times New Roman"/>
          <w:color w:val="000000" w:themeColor="text1"/>
          <w:kern w:val="2"/>
          <w:sz w:val="16"/>
          <w:szCs w:val="16"/>
        </w:rPr>
        <w:softHyphen/>
        <w:t>численности все же не могут оказы</w:t>
      </w:r>
      <w:r w:rsidRPr="00153023">
        <w:rPr>
          <w:rFonts w:ascii="Times New Roman" w:hAnsi="Times New Roman" w:cs="Times New Roman"/>
          <w:color w:val="000000" w:themeColor="text1"/>
          <w:kern w:val="2"/>
          <w:sz w:val="16"/>
          <w:szCs w:val="16"/>
        </w:rPr>
        <w:softHyphen/>
        <w:t>вать серьезного влияния на исход на</w:t>
      </w:r>
      <w:r w:rsidRPr="00153023">
        <w:rPr>
          <w:rFonts w:ascii="Times New Roman" w:hAnsi="Times New Roman" w:cs="Times New Roman"/>
          <w:color w:val="000000" w:themeColor="text1"/>
          <w:kern w:val="2"/>
          <w:sz w:val="16"/>
          <w:szCs w:val="16"/>
        </w:rPr>
        <w:softHyphen/>
        <w:t>земного боя на конкретном участке фронта. С лета 1917 Германская 4-я армия несла огромные потери как в личном соста</w:t>
      </w:r>
      <w:r w:rsidRPr="00153023">
        <w:rPr>
          <w:rFonts w:ascii="Times New Roman" w:hAnsi="Times New Roman" w:cs="Times New Roman"/>
          <w:color w:val="000000" w:themeColor="text1"/>
          <w:kern w:val="2"/>
          <w:sz w:val="16"/>
          <w:szCs w:val="16"/>
        </w:rPr>
        <w:softHyphen/>
        <w:t>ве, так и в материальной части, и была вынуждена отступить по всему атако</w:t>
      </w:r>
      <w:r w:rsidRPr="00153023">
        <w:rPr>
          <w:rFonts w:ascii="Times New Roman" w:hAnsi="Times New Roman" w:cs="Times New Roman"/>
          <w:color w:val="000000" w:themeColor="text1"/>
          <w:kern w:val="2"/>
          <w:sz w:val="16"/>
          <w:szCs w:val="16"/>
        </w:rPr>
        <w:softHyphen/>
        <w:t>ванному фронту. Немецкое командование весьма оперативно разобралось в причинах случившегося и в ходе сра</w:t>
      </w:r>
      <w:r w:rsidRPr="00153023">
        <w:rPr>
          <w:rFonts w:ascii="Times New Roman" w:hAnsi="Times New Roman" w:cs="Times New Roman"/>
          <w:color w:val="000000" w:themeColor="text1"/>
          <w:kern w:val="2"/>
          <w:sz w:val="16"/>
          <w:szCs w:val="16"/>
        </w:rPr>
        <w:softHyphen/>
        <w:t>жения сумело провести реорганизацию воздушных сил поля боя, что положи</w:t>
      </w:r>
      <w:r w:rsidRPr="00153023">
        <w:rPr>
          <w:rFonts w:ascii="Times New Roman" w:hAnsi="Times New Roman" w:cs="Times New Roman"/>
          <w:color w:val="000000" w:themeColor="text1"/>
          <w:kern w:val="2"/>
          <w:sz w:val="16"/>
          <w:szCs w:val="16"/>
        </w:rPr>
        <w:softHyphen/>
        <w:t>тельно сказалось на дальнейшем ходе сражения. С целью повышения эффективнос</w:t>
      </w:r>
      <w:r w:rsidRPr="00153023">
        <w:rPr>
          <w:rFonts w:ascii="Times New Roman" w:hAnsi="Times New Roman" w:cs="Times New Roman"/>
          <w:color w:val="000000" w:themeColor="text1"/>
          <w:kern w:val="2"/>
          <w:sz w:val="16"/>
          <w:szCs w:val="16"/>
        </w:rPr>
        <w:softHyphen/>
        <w:t>ти подавления наземных целей на поле боя и оперативного наращивания уси</w:t>
      </w:r>
      <w:r w:rsidRPr="00153023">
        <w:rPr>
          <w:rFonts w:ascii="Times New Roman" w:hAnsi="Times New Roman" w:cs="Times New Roman"/>
          <w:color w:val="000000" w:themeColor="text1"/>
          <w:kern w:val="2"/>
          <w:sz w:val="16"/>
          <w:szCs w:val="16"/>
        </w:rPr>
        <w:softHyphen/>
        <w:t>лий авиации на особо угрожаемых уча</w:t>
      </w:r>
      <w:r w:rsidRPr="00153023">
        <w:rPr>
          <w:rFonts w:ascii="Times New Roman" w:hAnsi="Times New Roman" w:cs="Times New Roman"/>
          <w:color w:val="000000" w:themeColor="text1"/>
          <w:kern w:val="2"/>
          <w:sz w:val="16"/>
          <w:szCs w:val="16"/>
        </w:rPr>
        <w:softHyphen/>
        <w:t>стках фронта все отряды охранения изымались из подчинения дивизий, сво</w:t>
      </w:r>
      <w:r w:rsidRPr="00153023">
        <w:rPr>
          <w:rFonts w:ascii="Times New Roman" w:hAnsi="Times New Roman" w:cs="Times New Roman"/>
          <w:color w:val="000000" w:themeColor="text1"/>
          <w:kern w:val="2"/>
          <w:sz w:val="16"/>
          <w:szCs w:val="16"/>
        </w:rPr>
        <w:softHyphen/>
        <w:t>дились в группы по 4 отряда в каждой, и передавались в подчинение коман</w:t>
      </w:r>
      <w:r w:rsidRPr="00153023">
        <w:rPr>
          <w:rFonts w:ascii="Times New Roman" w:hAnsi="Times New Roman" w:cs="Times New Roman"/>
          <w:color w:val="000000" w:themeColor="text1"/>
          <w:kern w:val="2"/>
          <w:sz w:val="16"/>
          <w:szCs w:val="16"/>
        </w:rPr>
        <w:softHyphen/>
        <w:t>дованию армии. При этом, часть авиа</w:t>
      </w:r>
      <w:r w:rsidRPr="00153023">
        <w:rPr>
          <w:rFonts w:ascii="Times New Roman" w:hAnsi="Times New Roman" w:cs="Times New Roman"/>
          <w:color w:val="000000" w:themeColor="text1"/>
          <w:kern w:val="2"/>
          <w:sz w:val="16"/>
          <w:szCs w:val="16"/>
        </w:rPr>
        <w:softHyphen/>
        <w:t>групп выделялась в армейский резерв с целью их передачи в решающие мо</w:t>
      </w:r>
      <w:r w:rsidRPr="00153023">
        <w:rPr>
          <w:rFonts w:ascii="Times New Roman" w:hAnsi="Times New Roman" w:cs="Times New Roman"/>
          <w:color w:val="000000" w:themeColor="text1"/>
          <w:kern w:val="2"/>
          <w:sz w:val="16"/>
          <w:szCs w:val="16"/>
        </w:rPr>
        <w:softHyphen/>
        <w:t>менты сражения армейским корпусам или. в исключительных случаях, в опе</w:t>
      </w:r>
      <w:r w:rsidRPr="00153023">
        <w:rPr>
          <w:rFonts w:ascii="Times New Roman" w:hAnsi="Times New Roman" w:cs="Times New Roman"/>
          <w:color w:val="000000" w:themeColor="text1"/>
          <w:kern w:val="2"/>
          <w:sz w:val="16"/>
          <w:szCs w:val="16"/>
        </w:rPr>
        <w:softHyphen/>
        <w:t>ративное подчинение отдельных диви</w:t>
      </w:r>
      <w:r w:rsidRPr="00153023">
        <w:rPr>
          <w:rFonts w:ascii="Times New Roman" w:hAnsi="Times New Roman" w:cs="Times New Roman"/>
          <w:color w:val="000000" w:themeColor="text1"/>
          <w:kern w:val="2"/>
          <w:sz w:val="16"/>
          <w:szCs w:val="16"/>
        </w:rPr>
        <w:softHyphen/>
        <w:t>зий. Штурмовые атаки наземных целей на поле боя предписывалось производить только авиагруппами, не допус</w:t>
      </w:r>
      <w:r w:rsidRPr="00153023">
        <w:rPr>
          <w:rFonts w:ascii="Times New Roman" w:hAnsi="Times New Roman" w:cs="Times New Roman"/>
          <w:color w:val="000000" w:themeColor="text1"/>
          <w:kern w:val="2"/>
          <w:sz w:val="16"/>
          <w:szCs w:val="16"/>
        </w:rPr>
        <w:softHyphen/>
        <w:t>кая распыления сил для действий по нескольким целям (5999).</w:t>
      </w:r>
    </w:p>
    <w:p w14:paraId="685FFEC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операцией у Камбрэ связывается зарождение тактики обще</w:t>
      </w:r>
      <w:r w:rsidRPr="00153023">
        <w:rPr>
          <w:rFonts w:ascii="Times New Roman" w:hAnsi="Times New Roman" w:cs="Times New Roman"/>
          <w:color w:val="000000" w:themeColor="text1"/>
          <w:kern w:val="2"/>
          <w:sz w:val="16"/>
          <w:szCs w:val="16"/>
        </w:rPr>
        <w:softHyphen/>
        <w:t>войскового боя, основанного на взаи</w:t>
      </w:r>
      <w:r w:rsidRPr="00153023">
        <w:rPr>
          <w:rFonts w:ascii="Times New Roman" w:hAnsi="Times New Roman" w:cs="Times New Roman"/>
          <w:color w:val="000000" w:themeColor="text1"/>
          <w:kern w:val="2"/>
          <w:sz w:val="16"/>
          <w:szCs w:val="16"/>
        </w:rPr>
        <w:softHyphen/>
        <w:t>модействии пехоты, артиллерии, тан</w:t>
      </w:r>
      <w:r w:rsidRPr="00153023">
        <w:rPr>
          <w:rFonts w:ascii="Times New Roman" w:hAnsi="Times New Roman" w:cs="Times New Roman"/>
          <w:color w:val="000000" w:themeColor="text1"/>
          <w:kern w:val="2"/>
          <w:sz w:val="16"/>
          <w:szCs w:val="16"/>
        </w:rPr>
        <w:softHyphen/>
        <w:t>ков и авиации. Удар 3-й английской армии на уча</w:t>
      </w:r>
      <w:r w:rsidRPr="00153023">
        <w:rPr>
          <w:rFonts w:ascii="Times New Roman" w:hAnsi="Times New Roman" w:cs="Times New Roman"/>
          <w:color w:val="000000" w:themeColor="text1"/>
          <w:kern w:val="2"/>
          <w:sz w:val="16"/>
          <w:szCs w:val="16"/>
        </w:rPr>
        <w:softHyphen/>
        <w:t>стке фронта около 12 км обеспечивал</w:t>
      </w:r>
      <w:r w:rsidRPr="00153023">
        <w:rPr>
          <w:rFonts w:ascii="Times New Roman" w:hAnsi="Times New Roman" w:cs="Times New Roman"/>
          <w:color w:val="000000" w:themeColor="text1"/>
          <w:kern w:val="2"/>
          <w:sz w:val="16"/>
          <w:szCs w:val="16"/>
        </w:rPr>
        <w:softHyphen/>
        <w:t>ся 1009 артиллерийскими орудиями, кавалерийским корпусом, 1000 само</w:t>
      </w:r>
      <w:r w:rsidRPr="00153023">
        <w:rPr>
          <w:rFonts w:ascii="Times New Roman" w:hAnsi="Times New Roman" w:cs="Times New Roman"/>
          <w:color w:val="000000" w:themeColor="text1"/>
          <w:kern w:val="2"/>
          <w:sz w:val="16"/>
          <w:szCs w:val="16"/>
        </w:rPr>
        <w:softHyphen/>
        <w:t>летами и 378 боевыми и 98 вспомога</w:t>
      </w:r>
      <w:r w:rsidRPr="00153023">
        <w:rPr>
          <w:rFonts w:ascii="Times New Roman" w:hAnsi="Times New Roman" w:cs="Times New Roman"/>
          <w:color w:val="000000" w:themeColor="text1"/>
          <w:kern w:val="2"/>
          <w:sz w:val="16"/>
          <w:szCs w:val="16"/>
        </w:rPr>
        <w:softHyphen/>
        <w:t>тельными танками. Массированное использование тан</w:t>
      </w:r>
      <w:r w:rsidRPr="00153023">
        <w:rPr>
          <w:rFonts w:ascii="Times New Roman" w:hAnsi="Times New Roman" w:cs="Times New Roman"/>
          <w:color w:val="000000" w:themeColor="text1"/>
          <w:kern w:val="2"/>
          <w:sz w:val="16"/>
          <w:szCs w:val="16"/>
        </w:rPr>
        <w:softHyphen/>
        <w:t>ков, взаимодействующих с авиацией и артиллерией, позволило англичанам в первый же день сражения продвинуть</w:t>
      </w:r>
      <w:r w:rsidRPr="00153023">
        <w:rPr>
          <w:rFonts w:ascii="Times New Roman" w:hAnsi="Times New Roman" w:cs="Times New Roman"/>
          <w:color w:val="000000" w:themeColor="text1"/>
          <w:kern w:val="2"/>
          <w:sz w:val="16"/>
          <w:szCs w:val="16"/>
        </w:rPr>
        <w:softHyphen/>
        <w:t>ся на 10 км вглубь германской оборо</w:t>
      </w:r>
      <w:r w:rsidRPr="00153023">
        <w:rPr>
          <w:rFonts w:ascii="Times New Roman" w:hAnsi="Times New Roman" w:cs="Times New Roman"/>
          <w:color w:val="000000" w:themeColor="text1"/>
          <w:kern w:val="2"/>
          <w:sz w:val="16"/>
          <w:szCs w:val="16"/>
        </w:rPr>
        <w:softHyphen/>
        <w:t>ны, взяв в плен 8000 солдат и захва</w:t>
      </w:r>
      <w:r w:rsidRPr="00153023">
        <w:rPr>
          <w:rFonts w:ascii="Times New Roman" w:hAnsi="Times New Roman" w:cs="Times New Roman"/>
          <w:color w:val="000000" w:themeColor="text1"/>
          <w:kern w:val="2"/>
          <w:sz w:val="16"/>
          <w:szCs w:val="16"/>
        </w:rPr>
        <w:softHyphen/>
        <w:t>тить 100 орудий противника при своих потерях 1500 солдат и офицеров. Мно</w:t>
      </w:r>
      <w:r w:rsidRPr="00153023">
        <w:rPr>
          <w:rFonts w:ascii="Times New Roman" w:hAnsi="Times New Roman" w:cs="Times New Roman"/>
          <w:color w:val="000000" w:themeColor="text1"/>
          <w:kern w:val="2"/>
          <w:sz w:val="16"/>
          <w:szCs w:val="16"/>
        </w:rPr>
        <w:softHyphen/>
        <w:t>гочисленная английская авиация, "ра</w:t>
      </w:r>
      <w:r w:rsidRPr="00153023">
        <w:rPr>
          <w:rFonts w:ascii="Times New Roman" w:hAnsi="Times New Roman" w:cs="Times New Roman"/>
          <w:color w:val="000000" w:themeColor="text1"/>
          <w:kern w:val="2"/>
          <w:sz w:val="16"/>
          <w:szCs w:val="16"/>
        </w:rPr>
        <w:softHyphen/>
        <w:t>ботая" впереди боевых порядков тан</w:t>
      </w:r>
      <w:r w:rsidRPr="00153023">
        <w:rPr>
          <w:rFonts w:ascii="Times New Roman" w:hAnsi="Times New Roman" w:cs="Times New Roman"/>
          <w:color w:val="000000" w:themeColor="text1"/>
          <w:kern w:val="2"/>
          <w:sz w:val="16"/>
          <w:szCs w:val="16"/>
        </w:rPr>
        <w:softHyphen/>
        <w:t>ков и "огневого вала” артиллерии, с бреющего полета наносила бомбоштурмовые удары по артиллерийским и ми</w:t>
      </w:r>
      <w:r w:rsidRPr="00153023">
        <w:rPr>
          <w:rFonts w:ascii="Times New Roman" w:hAnsi="Times New Roman" w:cs="Times New Roman"/>
          <w:color w:val="000000" w:themeColor="text1"/>
          <w:kern w:val="2"/>
          <w:sz w:val="16"/>
          <w:szCs w:val="16"/>
        </w:rPr>
        <w:softHyphen/>
        <w:t>нометным позициям, пехоте и штабам неприятеля, чем обеспечивала полное расстройство войск противника до под</w:t>
      </w:r>
      <w:r w:rsidRPr="00153023">
        <w:rPr>
          <w:rFonts w:ascii="Times New Roman" w:hAnsi="Times New Roman" w:cs="Times New Roman"/>
          <w:color w:val="000000" w:themeColor="text1"/>
          <w:kern w:val="2"/>
          <w:sz w:val="16"/>
          <w:szCs w:val="16"/>
        </w:rPr>
        <w:softHyphen/>
        <w:t>хода своих танкистов и пехоты и спо</w:t>
      </w:r>
      <w:r w:rsidRPr="00153023">
        <w:rPr>
          <w:rFonts w:ascii="Times New Roman" w:hAnsi="Times New Roman" w:cs="Times New Roman"/>
          <w:color w:val="000000" w:themeColor="text1"/>
          <w:kern w:val="2"/>
          <w:sz w:val="16"/>
          <w:szCs w:val="16"/>
        </w:rPr>
        <w:softHyphen/>
        <w:t>собствовала успешному решению пос</w:t>
      </w:r>
      <w:r w:rsidRPr="00153023">
        <w:rPr>
          <w:rFonts w:ascii="Times New Roman" w:hAnsi="Times New Roman" w:cs="Times New Roman"/>
          <w:color w:val="000000" w:themeColor="text1"/>
          <w:kern w:val="2"/>
          <w:sz w:val="16"/>
          <w:szCs w:val="16"/>
        </w:rPr>
        <w:softHyphen/>
        <w:t>ледними поставленных боевых задач. Борьба с немецкими подвижными противотанковыми заслонами (взводы автомобильных зенитных пушек и по</w:t>
      </w:r>
      <w:r w:rsidRPr="00153023">
        <w:rPr>
          <w:rFonts w:ascii="Times New Roman" w:hAnsi="Times New Roman" w:cs="Times New Roman"/>
          <w:color w:val="000000" w:themeColor="text1"/>
          <w:kern w:val="2"/>
          <w:sz w:val="16"/>
          <w:szCs w:val="16"/>
        </w:rPr>
        <w:softHyphen/>
        <w:t>левых пушек, установленных на гру</w:t>
      </w:r>
      <w:r w:rsidRPr="00153023">
        <w:rPr>
          <w:rFonts w:ascii="Times New Roman" w:hAnsi="Times New Roman" w:cs="Times New Roman"/>
          <w:color w:val="000000" w:themeColor="text1"/>
          <w:kern w:val="2"/>
          <w:sz w:val="16"/>
          <w:szCs w:val="16"/>
        </w:rPr>
        <w:softHyphen/>
        <w:t>зовиках), ввиду еще не отлаженного в должной мере взаимодействия танков и авиации в наступлении, наземным командованием не ставилась (5999).</w:t>
      </w:r>
    </w:p>
    <w:p w14:paraId="45BEFDA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14C654" w14:textId="77777777" w:rsidR="00406B18" w:rsidRPr="00153023" w:rsidRDefault="00406B1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ноябре — декабре 1917 г. с операцией у Камбрэ во время контрнаступления 2-й немецкой армии связывается зарождение тактики общевой</w:t>
      </w:r>
      <w:r w:rsidRPr="00153023">
        <w:rPr>
          <w:rFonts w:ascii="Times New Roman" w:hAnsi="Times New Roman" w:cs="Times New Roman"/>
          <w:color w:val="000000" w:themeColor="text1"/>
          <w:sz w:val="16"/>
          <w:szCs w:val="16"/>
        </w:rPr>
        <w:softHyphen/>
        <w:t>скового боя, основанного на взаимодействии пехо</w:t>
      </w:r>
      <w:r w:rsidRPr="00153023">
        <w:rPr>
          <w:rFonts w:ascii="Times New Roman" w:hAnsi="Times New Roman" w:cs="Times New Roman"/>
          <w:color w:val="000000" w:themeColor="text1"/>
          <w:sz w:val="16"/>
          <w:szCs w:val="16"/>
        </w:rPr>
        <w:softHyphen/>
        <w:t>ты, артиллерии, танков и авиации.</w:t>
      </w:r>
    </w:p>
    <w:p w14:paraId="7709713C" w14:textId="77777777" w:rsidR="00406B18" w:rsidRPr="00153023" w:rsidRDefault="00406B1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Удар английской 3-й армии 20 ноября на участ</w:t>
      </w:r>
      <w:r w:rsidRPr="00153023">
        <w:rPr>
          <w:rFonts w:ascii="Times New Roman" w:hAnsi="Times New Roman" w:cs="Times New Roman"/>
          <w:color w:val="000000" w:themeColor="text1"/>
          <w:sz w:val="16"/>
          <w:szCs w:val="16"/>
        </w:rPr>
        <w:softHyphen/>
        <w:t>ке фронта около 12 км обеспечивался 1009 артил</w:t>
      </w:r>
      <w:r w:rsidRPr="00153023">
        <w:rPr>
          <w:rFonts w:ascii="Times New Roman" w:hAnsi="Times New Roman" w:cs="Times New Roman"/>
          <w:color w:val="000000" w:themeColor="text1"/>
          <w:sz w:val="16"/>
          <w:szCs w:val="16"/>
        </w:rPr>
        <w:softHyphen/>
        <w:t>лерийскими орудиями, кавалерийским корпусом, 1000 самолетов и 378 боевыми и 98 вспомогатель</w:t>
      </w:r>
      <w:r w:rsidRPr="00153023">
        <w:rPr>
          <w:rFonts w:ascii="Times New Roman" w:hAnsi="Times New Roman" w:cs="Times New Roman"/>
          <w:color w:val="000000" w:themeColor="text1"/>
          <w:sz w:val="16"/>
          <w:szCs w:val="16"/>
        </w:rPr>
        <w:softHyphen/>
        <w:t>ными танками.</w:t>
      </w:r>
    </w:p>
    <w:p w14:paraId="4049FA24" w14:textId="77777777" w:rsidR="00406B18" w:rsidRPr="00153023" w:rsidRDefault="00406B1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Массированное использование танков, взаимо</w:t>
      </w:r>
      <w:r w:rsidRPr="00153023">
        <w:rPr>
          <w:rFonts w:ascii="Times New Roman" w:hAnsi="Times New Roman" w:cs="Times New Roman"/>
          <w:color w:val="000000" w:themeColor="text1"/>
          <w:sz w:val="16"/>
          <w:szCs w:val="16"/>
        </w:rPr>
        <w:softHyphen/>
        <w:t>действующих с авиацией и артиллерией, позволи</w:t>
      </w:r>
      <w:r w:rsidRPr="00153023">
        <w:rPr>
          <w:rFonts w:ascii="Times New Roman" w:hAnsi="Times New Roman" w:cs="Times New Roman"/>
          <w:color w:val="000000" w:themeColor="text1"/>
          <w:sz w:val="16"/>
          <w:szCs w:val="16"/>
        </w:rPr>
        <w:softHyphen/>
        <w:t>ло англичанам в первый же день сражения продви</w:t>
      </w:r>
      <w:r w:rsidRPr="00153023">
        <w:rPr>
          <w:rFonts w:ascii="Times New Roman" w:hAnsi="Times New Roman" w:cs="Times New Roman"/>
          <w:color w:val="000000" w:themeColor="text1"/>
          <w:sz w:val="16"/>
          <w:szCs w:val="16"/>
        </w:rPr>
        <w:softHyphen/>
        <w:t>нуться на 10 км в глубь германской обороны. Мно</w:t>
      </w:r>
      <w:r w:rsidRPr="00153023">
        <w:rPr>
          <w:rFonts w:ascii="Times New Roman" w:hAnsi="Times New Roman" w:cs="Times New Roman"/>
          <w:color w:val="000000" w:themeColor="text1"/>
          <w:sz w:val="16"/>
          <w:szCs w:val="16"/>
        </w:rPr>
        <w:softHyphen/>
        <w:t>гочисленная английская авиация, работая впереди боевых порядков танков и «огневого вала» артил</w:t>
      </w:r>
      <w:r w:rsidRPr="00153023">
        <w:rPr>
          <w:rFonts w:ascii="Times New Roman" w:hAnsi="Times New Roman" w:cs="Times New Roman"/>
          <w:color w:val="000000" w:themeColor="text1"/>
          <w:sz w:val="16"/>
          <w:szCs w:val="16"/>
        </w:rPr>
        <w:softHyphen/>
        <w:t>лерии, с бреющего полета наносила бомбоштурмо- вые удары по артиллерийским и минометным по</w:t>
      </w:r>
      <w:r w:rsidRPr="00153023">
        <w:rPr>
          <w:rFonts w:ascii="Times New Roman" w:hAnsi="Times New Roman" w:cs="Times New Roman"/>
          <w:color w:val="000000" w:themeColor="text1"/>
          <w:sz w:val="16"/>
          <w:szCs w:val="16"/>
        </w:rPr>
        <w:softHyphen/>
        <w:t>зициям, пехоте и штабам неприятеля, чем обеспе</w:t>
      </w:r>
      <w:r w:rsidRPr="00153023">
        <w:rPr>
          <w:rFonts w:ascii="Times New Roman" w:hAnsi="Times New Roman" w:cs="Times New Roman"/>
          <w:color w:val="000000" w:themeColor="text1"/>
          <w:sz w:val="16"/>
          <w:szCs w:val="16"/>
        </w:rPr>
        <w:softHyphen/>
        <w:t>чивала полное расстройство войск противника до подхода своих танкистов и пехоты и способствова</w:t>
      </w:r>
      <w:r w:rsidRPr="00153023">
        <w:rPr>
          <w:rFonts w:ascii="Times New Roman" w:hAnsi="Times New Roman" w:cs="Times New Roman"/>
          <w:color w:val="000000" w:themeColor="text1"/>
          <w:sz w:val="16"/>
          <w:szCs w:val="16"/>
        </w:rPr>
        <w:softHyphen/>
        <w:t>ла успешному решению последними поставленных боевых задач.</w:t>
      </w:r>
    </w:p>
    <w:p w14:paraId="710E0DEB" w14:textId="77777777" w:rsidR="00406B18" w:rsidRPr="00153023" w:rsidRDefault="00406B1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К особенностям боевых действий самолетов- штурмовиков союзных армий в этом сражении можно отнести активную борьбу с противотанко</w:t>
      </w:r>
      <w:r w:rsidRPr="00153023">
        <w:rPr>
          <w:rFonts w:ascii="Times New Roman" w:hAnsi="Times New Roman" w:cs="Times New Roman"/>
          <w:color w:val="000000" w:themeColor="text1"/>
          <w:sz w:val="16"/>
          <w:szCs w:val="16"/>
        </w:rPr>
        <w:softHyphen/>
        <w:t>вой артиллерией немецких войск.</w:t>
      </w:r>
    </w:p>
    <w:p w14:paraId="4338DE37" w14:textId="77777777" w:rsidR="00406B18" w:rsidRPr="00153023" w:rsidRDefault="00406B1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Во время боя 8 августа было установлено, что сразу же после прорыва главной линии обороны противника танки союзников наталкивались на сильную противотанковую оборону немцев, тог</w:t>
      </w:r>
      <w:r w:rsidRPr="00153023">
        <w:rPr>
          <w:rFonts w:ascii="Times New Roman" w:hAnsi="Times New Roman" w:cs="Times New Roman"/>
          <w:color w:val="000000" w:themeColor="text1"/>
          <w:sz w:val="16"/>
          <w:szCs w:val="16"/>
        </w:rPr>
        <w:softHyphen/>
        <w:t xml:space="preserve">да как артиллерия уже не могла поддерживать танки огнем. В результате танки несли большие потери. Из 415 танков типа </w:t>
      </w:r>
      <w:r w:rsidRPr="00153023">
        <w:rPr>
          <w:rFonts w:ascii="Times New Roman" w:hAnsi="Times New Roman" w:cs="Times New Roman"/>
          <w:color w:val="000000" w:themeColor="text1"/>
          <w:sz w:val="16"/>
          <w:szCs w:val="16"/>
          <w:lang w:val="en-US"/>
        </w:rPr>
        <w:t>Mk</w:t>
      </w:r>
      <w:r w:rsidRPr="00153023">
        <w:rPr>
          <w:rFonts w:ascii="Times New Roman" w:hAnsi="Times New Roman" w:cs="Times New Roman"/>
          <w:color w:val="000000" w:themeColor="text1"/>
          <w:sz w:val="16"/>
          <w:szCs w:val="16"/>
        </w:rPr>
        <w:t>.</w:t>
      </w:r>
      <w:r w:rsidRPr="00153023">
        <w:rPr>
          <w:rFonts w:ascii="Times New Roman" w:hAnsi="Times New Roman" w:cs="Times New Roman"/>
          <w:color w:val="000000" w:themeColor="text1"/>
          <w:sz w:val="16"/>
          <w:szCs w:val="16"/>
          <w:lang w:val="en-US"/>
        </w:rPr>
        <w:t>V</w:t>
      </w:r>
      <w:r w:rsidRPr="00153023">
        <w:rPr>
          <w:rFonts w:ascii="Times New Roman" w:hAnsi="Times New Roman" w:cs="Times New Roman"/>
          <w:color w:val="000000" w:themeColor="text1"/>
          <w:sz w:val="16"/>
          <w:szCs w:val="16"/>
        </w:rPr>
        <w:t xml:space="preserve">и </w:t>
      </w:r>
      <w:r w:rsidRPr="00153023">
        <w:rPr>
          <w:rFonts w:ascii="Times New Roman" w:hAnsi="Times New Roman" w:cs="Times New Roman"/>
          <w:color w:val="000000" w:themeColor="text1"/>
          <w:sz w:val="16"/>
          <w:szCs w:val="16"/>
          <w:lang w:val="en-US"/>
        </w:rPr>
        <w:t>Mk</w:t>
      </w:r>
      <w:r w:rsidRPr="00153023">
        <w:rPr>
          <w:rFonts w:ascii="Times New Roman" w:hAnsi="Times New Roman" w:cs="Times New Roman"/>
          <w:color w:val="000000" w:themeColor="text1"/>
          <w:sz w:val="16"/>
          <w:szCs w:val="16"/>
        </w:rPr>
        <w:t>.</w:t>
      </w:r>
      <w:r w:rsidRPr="00153023">
        <w:rPr>
          <w:rFonts w:ascii="Times New Roman" w:hAnsi="Times New Roman" w:cs="Times New Roman"/>
          <w:color w:val="000000" w:themeColor="text1"/>
          <w:sz w:val="16"/>
          <w:szCs w:val="16"/>
          <w:lang w:val="en-US"/>
        </w:rPr>
        <w:t>A</w:t>
      </w:r>
      <w:r w:rsidRPr="00153023">
        <w:rPr>
          <w:rFonts w:ascii="Times New Roman" w:hAnsi="Times New Roman" w:cs="Times New Roman"/>
          <w:color w:val="000000" w:themeColor="text1"/>
          <w:sz w:val="16"/>
          <w:szCs w:val="16"/>
        </w:rPr>
        <w:t>, введен</w:t>
      </w:r>
      <w:r w:rsidRPr="00153023">
        <w:rPr>
          <w:rFonts w:ascii="Times New Roman" w:hAnsi="Times New Roman" w:cs="Times New Roman"/>
          <w:color w:val="000000" w:themeColor="text1"/>
          <w:sz w:val="16"/>
          <w:szCs w:val="16"/>
        </w:rPr>
        <w:softHyphen/>
        <w:t>ных в сражение на направлении главного удара 4-й английской армии, за день было потеряно 100 машин (24%), причем около половины — в результате прямых попаданий артиллерийских снарядов.</w:t>
      </w:r>
    </w:p>
    <w:p w14:paraId="77B1C8E8" w14:textId="77777777" w:rsidR="00406B18" w:rsidRPr="00153023" w:rsidRDefault="00406B1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После тщательного анализа обстановки коман</w:t>
      </w:r>
      <w:r w:rsidRPr="00153023">
        <w:rPr>
          <w:rFonts w:ascii="Times New Roman" w:hAnsi="Times New Roman" w:cs="Times New Roman"/>
          <w:color w:val="000000" w:themeColor="text1"/>
          <w:sz w:val="16"/>
          <w:szCs w:val="16"/>
        </w:rPr>
        <w:softHyphen/>
        <w:t>дование воздушных сил союзников выделило по одной эскадрилье истребителей и дневных легких бомбардировщиков для авиационного сопрово</w:t>
      </w:r>
      <w:r w:rsidRPr="00153023">
        <w:rPr>
          <w:rFonts w:ascii="Times New Roman" w:hAnsi="Times New Roman" w:cs="Times New Roman"/>
          <w:color w:val="000000" w:themeColor="text1"/>
          <w:sz w:val="16"/>
          <w:szCs w:val="16"/>
        </w:rPr>
        <w:softHyphen/>
        <w:t>ждения танковых батальонов.</w:t>
      </w:r>
    </w:p>
    <w:p w14:paraId="7A755FD1" w14:textId="77777777" w:rsidR="00406B18" w:rsidRPr="00153023" w:rsidRDefault="00406B1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Авиагруппа танкового сопровождения должна была вести воздушную разведку впереди наступав</w:t>
      </w:r>
      <w:r w:rsidRPr="00153023">
        <w:rPr>
          <w:rFonts w:ascii="Times New Roman" w:hAnsi="Times New Roman" w:cs="Times New Roman"/>
          <w:color w:val="000000" w:themeColor="text1"/>
          <w:sz w:val="16"/>
          <w:szCs w:val="16"/>
        </w:rPr>
        <w:softHyphen/>
        <w:t>ших танков и при обнаружении артиллерии про</w:t>
      </w:r>
      <w:r w:rsidRPr="00153023">
        <w:rPr>
          <w:rFonts w:ascii="Times New Roman" w:hAnsi="Times New Roman" w:cs="Times New Roman"/>
          <w:color w:val="000000" w:themeColor="text1"/>
          <w:sz w:val="16"/>
          <w:szCs w:val="16"/>
        </w:rPr>
        <w:softHyphen/>
        <w:t>тивника пулеметным огнем и бомбами уничтожать прислугу и сами орудия, обеспечивая тем самым беспрепятственное продвижение своих танков. Кроме того, с целью маскирования развертывания в боевые порядки и выхода танков к первой линии окопов экипажи авиагруппы ставили дымовые за</w:t>
      </w:r>
      <w:r w:rsidRPr="00153023">
        <w:rPr>
          <w:rFonts w:ascii="Times New Roman" w:hAnsi="Times New Roman" w:cs="Times New Roman"/>
          <w:color w:val="000000" w:themeColor="text1"/>
          <w:sz w:val="16"/>
          <w:szCs w:val="16"/>
        </w:rPr>
        <w:softHyphen/>
        <w:t>весы, сбрасывая фосфорные бомбы перед опорны</w:t>
      </w:r>
      <w:r w:rsidRPr="00153023">
        <w:rPr>
          <w:rFonts w:ascii="Times New Roman" w:hAnsi="Times New Roman" w:cs="Times New Roman"/>
          <w:color w:val="000000" w:themeColor="text1"/>
          <w:sz w:val="16"/>
          <w:szCs w:val="16"/>
        </w:rPr>
        <w:softHyphen/>
        <w:t>ми пунктами противника. Каждому летчику выдава</w:t>
      </w:r>
      <w:r w:rsidRPr="00153023">
        <w:rPr>
          <w:rFonts w:ascii="Times New Roman" w:hAnsi="Times New Roman" w:cs="Times New Roman"/>
          <w:color w:val="000000" w:themeColor="text1"/>
          <w:sz w:val="16"/>
          <w:szCs w:val="16"/>
        </w:rPr>
        <w:softHyphen/>
        <w:t>лась карта, на которой были отмечены вероятные районы сосредоточения противотанковых огневых средств.</w:t>
      </w:r>
    </w:p>
    <w:p w14:paraId="03E9D8BB" w14:textId="77777777" w:rsidR="00406B18" w:rsidRPr="00153023" w:rsidRDefault="00406B1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Стало ясно, что дневные бомбардировщики при своих больших потерях оказались совершенно не</w:t>
      </w:r>
      <w:r w:rsidRPr="00153023">
        <w:rPr>
          <w:rFonts w:ascii="Times New Roman" w:hAnsi="Times New Roman" w:cs="Times New Roman"/>
          <w:color w:val="000000" w:themeColor="text1"/>
          <w:sz w:val="16"/>
          <w:szCs w:val="16"/>
        </w:rPr>
        <w:softHyphen/>
        <w:t>пригодными для решения задачи подавления про</w:t>
      </w:r>
      <w:r w:rsidRPr="00153023">
        <w:rPr>
          <w:rFonts w:ascii="Times New Roman" w:hAnsi="Times New Roman" w:cs="Times New Roman"/>
          <w:color w:val="000000" w:themeColor="text1"/>
          <w:sz w:val="16"/>
          <w:szCs w:val="16"/>
        </w:rPr>
        <w:softHyphen/>
        <w:t>тивотанковой обороны неприятеля.</w:t>
      </w:r>
    </w:p>
    <w:p w14:paraId="3D2C1E87" w14:textId="77777777" w:rsidR="00406B18" w:rsidRPr="00153023" w:rsidRDefault="00406B1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Эти бои в очередной раз продемонстрировали, что для эффективной борьбы с сильно защищенны</w:t>
      </w:r>
      <w:r w:rsidRPr="00153023">
        <w:rPr>
          <w:rFonts w:ascii="Times New Roman" w:hAnsi="Times New Roman" w:cs="Times New Roman"/>
          <w:color w:val="000000" w:themeColor="text1"/>
          <w:sz w:val="16"/>
          <w:szCs w:val="16"/>
        </w:rPr>
        <w:softHyphen/>
        <w:t>ми целями на поле боя требовался специальный самолет-штурмовик с хорошей защитой жизненно важных частей самолета и мощным вооружением.</w:t>
      </w:r>
    </w:p>
    <w:p w14:paraId="609BFB68" w14:textId="77777777" w:rsidR="00406B18" w:rsidRPr="00153023" w:rsidRDefault="00406B1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Применение союзниками танков на поле боя заставило немцев впервые в мире разработать требования к специальному противотанковому са</w:t>
      </w:r>
      <w:r w:rsidRPr="00153023">
        <w:rPr>
          <w:rFonts w:ascii="Times New Roman" w:hAnsi="Times New Roman" w:cs="Times New Roman"/>
          <w:color w:val="000000" w:themeColor="text1"/>
          <w:sz w:val="16"/>
          <w:szCs w:val="16"/>
        </w:rPr>
        <w:softHyphen/>
        <w:t>молету. Поскольку пулеметы нормального калибра не обеспечивали гарантированного поражения танков, а бомбометание не обладало высокой точ</w:t>
      </w:r>
      <w:r w:rsidRPr="00153023">
        <w:rPr>
          <w:rFonts w:ascii="Times New Roman" w:hAnsi="Times New Roman" w:cs="Times New Roman"/>
          <w:color w:val="000000" w:themeColor="text1"/>
          <w:sz w:val="16"/>
          <w:szCs w:val="16"/>
        </w:rPr>
        <w:softHyphen/>
        <w:t>ностью, то основным оружием противотанкового самолета должна была стать 20-мм авиационная пушка «Беккер». Эта пушка была сконструирова</w:t>
      </w:r>
      <w:r w:rsidRPr="00153023">
        <w:rPr>
          <w:rFonts w:ascii="Times New Roman" w:hAnsi="Times New Roman" w:cs="Times New Roman"/>
          <w:color w:val="000000" w:themeColor="text1"/>
          <w:sz w:val="16"/>
          <w:szCs w:val="16"/>
        </w:rPr>
        <w:softHyphen/>
        <w:t>на в 1917 г. и к концу войны была уже в большом количестве на вооружении германской армии. Пушка выпускалась в турельном варианте. Обслу</w:t>
      </w:r>
      <w:r w:rsidRPr="00153023">
        <w:rPr>
          <w:rFonts w:ascii="Times New Roman" w:hAnsi="Times New Roman" w:cs="Times New Roman"/>
          <w:color w:val="000000" w:themeColor="text1"/>
          <w:sz w:val="16"/>
          <w:szCs w:val="16"/>
        </w:rPr>
        <w:softHyphen/>
        <w:t>живать ее мог один человек. Пушка наводилась за две рукоятки на затыльнике, поэтому ее маневрен</w:t>
      </w:r>
      <w:r w:rsidRPr="00153023">
        <w:rPr>
          <w:rFonts w:ascii="Times New Roman" w:hAnsi="Times New Roman" w:cs="Times New Roman"/>
          <w:color w:val="000000" w:themeColor="text1"/>
          <w:sz w:val="16"/>
          <w:szCs w:val="16"/>
        </w:rPr>
        <w:softHyphen/>
        <w:t>ность была достаточно высокой. Считалось, что при стрельбе с горизонтального полета за счет подвиж</w:t>
      </w:r>
      <w:r w:rsidRPr="00153023">
        <w:rPr>
          <w:rFonts w:ascii="Times New Roman" w:hAnsi="Times New Roman" w:cs="Times New Roman"/>
          <w:color w:val="000000" w:themeColor="text1"/>
          <w:sz w:val="16"/>
          <w:szCs w:val="16"/>
        </w:rPr>
        <w:softHyphen/>
        <w:t>ности пушки летнаб сможет с высокой эффективно</w:t>
      </w:r>
      <w:r w:rsidRPr="00153023">
        <w:rPr>
          <w:rFonts w:ascii="Times New Roman" w:hAnsi="Times New Roman" w:cs="Times New Roman"/>
          <w:color w:val="000000" w:themeColor="text1"/>
          <w:sz w:val="16"/>
          <w:szCs w:val="16"/>
        </w:rPr>
        <w:softHyphen/>
        <w:t>стью поражать наземные цели, в том числе и танки.</w:t>
      </w:r>
    </w:p>
    <w:p w14:paraId="5B08A0DE" w14:textId="77777777" w:rsidR="00406B18" w:rsidRPr="00153023" w:rsidRDefault="00406B1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автоматике пушки Беккер использовался принцип свободного затвора при неподвижном стволе. Начальная скорость снаряда была невысо</w:t>
      </w:r>
      <w:r w:rsidRPr="00153023">
        <w:rPr>
          <w:rFonts w:ascii="Times New Roman" w:hAnsi="Times New Roman" w:cs="Times New Roman"/>
          <w:color w:val="000000" w:themeColor="text1"/>
          <w:sz w:val="16"/>
          <w:szCs w:val="16"/>
        </w:rPr>
        <w:softHyphen/>
        <w:t>кой — около 500 м/с. Стрельба велась автоматиче</w:t>
      </w:r>
      <w:r w:rsidRPr="00153023">
        <w:rPr>
          <w:rFonts w:ascii="Times New Roman" w:hAnsi="Times New Roman" w:cs="Times New Roman"/>
          <w:color w:val="000000" w:themeColor="text1"/>
          <w:sz w:val="16"/>
          <w:szCs w:val="16"/>
        </w:rPr>
        <w:softHyphen/>
        <w:t>ски с темпом около 200 выстр./мин. Снаряд весил 130 г, а сама пушка — 30 кг. Питание — от магазина емкостью 10 патронов.</w:t>
      </w:r>
    </w:p>
    <w:p w14:paraId="7510478D" w14:textId="77777777" w:rsidR="00406B18" w:rsidRPr="00153023" w:rsidRDefault="00406B1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соответствии с тактико-техническими тре</w:t>
      </w:r>
      <w:r w:rsidRPr="00153023">
        <w:rPr>
          <w:rFonts w:ascii="Times New Roman" w:hAnsi="Times New Roman" w:cs="Times New Roman"/>
          <w:color w:val="000000" w:themeColor="text1"/>
          <w:sz w:val="16"/>
          <w:szCs w:val="16"/>
        </w:rPr>
        <w:softHyphen/>
        <w:t>бованиями фирма «Аэроверк Густав Отто» (</w:t>
      </w:r>
      <w:r w:rsidRPr="00153023">
        <w:rPr>
          <w:rFonts w:ascii="Times New Roman" w:hAnsi="Times New Roman" w:cs="Times New Roman"/>
          <w:color w:val="000000" w:themeColor="text1"/>
          <w:sz w:val="16"/>
          <w:szCs w:val="16"/>
          <w:lang w:val="en-US"/>
        </w:rPr>
        <w:t>AGO</w:t>
      </w:r>
      <w:r w:rsidRPr="00153023">
        <w:rPr>
          <w:rFonts w:ascii="Times New Roman" w:hAnsi="Times New Roman" w:cs="Times New Roman"/>
          <w:color w:val="000000" w:themeColor="text1"/>
          <w:sz w:val="16"/>
          <w:szCs w:val="16"/>
        </w:rPr>
        <w:t xml:space="preserve">) в самом конце войны построила бронированный противотанковый самолет </w:t>
      </w:r>
      <w:r w:rsidRPr="00153023">
        <w:rPr>
          <w:rFonts w:ascii="Times New Roman" w:hAnsi="Times New Roman" w:cs="Times New Roman"/>
          <w:color w:val="000000" w:themeColor="text1"/>
          <w:sz w:val="16"/>
          <w:szCs w:val="16"/>
          <w:lang w:val="en-US"/>
        </w:rPr>
        <w:t>AGOS</w:t>
      </w:r>
      <w:r w:rsidRPr="00153023">
        <w:rPr>
          <w:rFonts w:ascii="Times New Roman" w:hAnsi="Times New Roman" w:cs="Times New Roman"/>
          <w:color w:val="000000" w:themeColor="text1"/>
          <w:sz w:val="16"/>
          <w:szCs w:val="16"/>
        </w:rPr>
        <w:t>. I. Броневыми ли</w:t>
      </w:r>
      <w:r w:rsidRPr="00153023">
        <w:rPr>
          <w:rFonts w:ascii="Times New Roman" w:hAnsi="Times New Roman" w:cs="Times New Roman"/>
          <w:color w:val="000000" w:themeColor="text1"/>
          <w:sz w:val="16"/>
          <w:szCs w:val="16"/>
        </w:rPr>
        <w:softHyphen/>
        <w:t>стами толщиной 5,1 мм защищались мотор, бензо</w:t>
      </w:r>
      <w:r w:rsidRPr="00153023">
        <w:rPr>
          <w:rFonts w:ascii="Times New Roman" w:hAnsi="Times New Roman" w:cs="Times New Roman"/>
          <w:color w:val="000000" w:themeColor="text1"/>
          <w:sz w:val="16"/>
          <w:szCs w:val="16"/>
        </w:rPr>
        <w:softHyphen/>
        <w:t>бак, маслобак, рабочие места летчика и летнаба. Вооружение самолета включало одну пушку Беккер и два пулемета Парабеллум. Бомбовое вооружение не предусматривалось. Пушку разместили вну</w:t>
      </w:r>
      <w:r w:rsidRPr="00153023">
        <w:rPr>
          <w:rFonts w:ascii="Times New Roman" w:hAnsi="Times New Roman" w:cs="Times New Roman"/>
          <w:color w:val="000000" w:themeColor="text1"/>
          <w:sz w:val="16"/>
          <w:szCs w:val="16"/>
        </w:rPr>
        <w:softHyphen/>
        <w:t>три бронированного фюзеляжа в кабине летнаба на подвижной установке стволом вниз. Установка имела довольно большие углы наведения, что по замыслу должно было обеспечить летнабу ведение прицельной стрельбы по танкам противника. Из-за необычного размещения пушки шасси выполнили раздельным.</w:t>
      </w:r>
    </w:p>
    <w:p w14:paraId="0C95E370" w14:textId="77777777" w:rsidR="00406B18" w:rsidRPr="00153023" w:rsidRDefault="00406B1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Всего построили два опытных самолета. Испы</w:t>
      </w:r>
      <w:r w:rsidRPr="00153023">
        <w:rPr>
          <w:rFonts w:ascii="Times New Roman" w:hAnsi="Times New Roman" w:cs="Times New Roman"/>
          <w:color w:val="000000" w:themeColor="text1"/>
          <w:sz w:val="16"/>
          <w:szCs w:val="16"/>
        </w:rPr>
        <w:softHyphen/>
        <w:t>тания начались уже после окончания войны и по этой причине не были завершены.</w:t>
      </w:r>
    </w:p>
    <w:p w14:paraId="6D42F2DC" w14:textId="77777777" w:rsidR="00406B18" w:rsidRPr="00153023" w:rsidRDefault="00406B18"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 xml:space="preserve">Пушку Беккер устанавливали и на штурмовых самолетах </w:t>
      </w:r>
      <w:r w:rsidRPr="00153023">
        <w:rPr>
          <w:rFonts w:ascii="Times New Roman" w:hAnsi="Times New Roman" w:cs="Times New Roman"/>
          <w:color w:val="000000" w:themeColor="text1"/>
          <w:sz w:val="16"/>
          <w:szCs w:val="16"/>
          <w:lang w:val="en-US"/>
        </w:rPr>
        <w:t>AEGJ</w:t>
      </w:r>
      <w:r w:rsidRPr="00153023">
        <w:rPr>
          <w:rFonts w:ascii="Times New Roman" w:hAnsi="Times New Roman" w:cs="Times New Roman"/>
          <w:color w:val="000000" w:themeColor="text1"/>
          <w:sz w:val="16"/>
          <w:szCs w:val="16"/>
        </w:rPr>
        <w:t xml:space="preserve">.2 и Альбатрос </w:t>
      </w:r>
      <w:r w:rsidRPr="00153023">
        <w:rPr>
          <w:rFonts w:ascii="Times New Roman" w:hAnsi="Times New Roman" w:cs="Times New Roman"/>
          <w:color w:val="000000" w:themeColor="text1"/>
          <w:sz w:val="16"/>
          <w:szCs w:val="16"/>
          <w:lang w:val="en-US"/>
        </w:rPr>
        <w:t>J</w:t>
      </w:r>
      <w:r w:rsidRPr="00153023">
        <w:rPr>
          <w:rFonts w:ascii="Times New Roman" w:hAnsi="Times New Roman" w:cs="Times New Roman"/>
          <w:color w:val="000000" w:themeColor="text1"/>
          <w:sz w:val="16"/>
          <w:szCs w:val="16"/>
        </w:rPr>
        <w:t>.</w:t>
      </w:r>
      <w:r w:rsidRPr="00153023">
        <w:rPr>
          <w:rFonts w:ascii="Times New Roman" w:hAnsi="Times New Roman" w:cs="Times New Roman"/>
          <w:color w:val="000000" w:themeColor="text1"/>
          <w:sz w:val="16"/>
          <w:szCs w:val="16"/>
          <w:lang w:val="en-US"/>
        </w:rPr>
        <w:t>I</w:t>
      </w:r>
      <w:r w:rsidRPr="00153023">
        <w:rPr>
          <w:rFonts w:ascii="Times New Roman" w:hAnsi="Times New Roman" w:cs="Times New Roman"/>
          <w:color w:val="000000" w:themeColor="text1"/>
          <w:sz w:val="16"/>
          <w:szCs w:val="16"/>
        </w:rPr>
        <w:t>для обстрела на</w:t>
      </w:r>
      <w:r w:rsidRPr="00153023">
        <w:rPr>
          <w:rFonts w:ascii="Times New Roman" w:hAnsi="Times New Roman" w:cs="Times New Roman"/>
          <w:color w:val="000000" w:themeColor="text1"/>
          <w:sz w:val="16"/>
          <w:szCs w:val="16"/>
        </w:rPr>
        <w:softHyphen/>
        <w:t>земных целей. Пушка размещалась на левом бор</w:t>
      </w:r>
      <w:r w:rsidRPr="00153023">
        <w:rPr>
          <w:rFonts w:ascii="Times New Roman" w:hAnsi="Times New Roman" w:cs="Times New Roman"/>
          <w:color w:val="000000" w:themeColor="text1"/>
          <w:sz w:val="16"/>
          <w:szCs w:val="16"/>
        </w:rPr>
        <w:softHyphen/>
        <w:t>ту кабины стрелка-наблюдателя на специальном шкворне. Несмотря на выявленные в ходе испыта</w:t>
      </w:r>
      <w:r w:rsidRPr="00153023">
        <w:rPr>
          <w:rFonts w:ascii="Times New Roman" w:hAnsi="Times New Roman" w:cs="Times New Roman"/>
          <w:color w:val="000000" w:themeColor="text1"/>
          <w:sz w:val="16"/>
          <w:szCs w:val="16"/>
        </w:rPr>
        <w:softHyphen/>
        <w:t>ний недостатки подвижной установки — незначи</w:t>
      </w:r>
      <w:r w:rsidRPr="00153023">
        <w:rPr>
          <w:rFonts w:ascii="Times New Roman" w:hAnsi="Times New Roman" w:cs="Times New Roman"/>
          <w:color w:val="000000" w:themeColor="text1"/>
          <w:sz w:val="16"/>
          <w:szCs w:val="16"/>
        </w:rPr>
        <w:softHyphen/>
        <w:t>тельный сектор обстрела и трудная смена магази</w:t>
      </w:r>
      <w:r w:rsidRPr="00153023">
        <w:rPr>
          <w:rFonts w:ascii="Times New Roman" w:hAnsi="Times New Roman" w:cs="Times New Roman"/>
          <w:color w:val="000000" w:themeColor="text1"/>
          <w:sz w:val="16"/>
          <w:szCs w:val="16"/>
        </w:rPr>
        <w:softHyphen/>
        <w:t xml:space="preserve">на, пушечные Альбатросы и </w:t>
      </w:r>
      <w:r w:rsidRPr="00153023">
        <w:rPr>
          <w:rFonts w:ascii="Times New Roman" w:hAnsi="Times New Roman" w:cs="Times New Roman"/>
          <w:color w:val="000000" w:themeColor="text1"/>
          <w:sz w:val="16"/>
          <w:szCs w:val="16"/>
          <w:lang w:val="en-US"/>
        </w:rPr>
        <w:t>AEG</w:t>
      </w:r>
      <w:r w:rsidRPr="00153023">
        <w:rPr>
          <w:rFonts w:ascii="Times New Roman" w:hAnsi="Times New Roman" w:cs="Times New Roman"/>
          <w:color w:val="000000" w:themeColor="text1"/>
          <w:sz w:val="16"/>
          <w:szCs w:val="16"/>
        </w:rPr>
        <w:t>в небольшом ко</w:t>
      </w:r>
      <w:r w:rsidRPr="00153023">
        <w:rPr>
          <w:rFonts w:ascii="Times New Roman" w:hAnsi="Times New Roman" w:cs="Times New Roman"/>
          <w:color w:val="000000" w:themeColor="text1"/>
          <w:sz w:val="16"/>
          <w:szCs w:val="16"/>
        </w:rPr>
        <w:softHyphen/>
        <w:t>личестве (всего 20 экземпляров) успели к сентябрю 1918 г. поступить на фронт и принимали участие в боевых действиях (17500).</w:t>
      </w:r>
    </w:p>
    <w:p w14:paraId="3C6BE473" w14:textId="77777777" w:rsidR="00406B18" w:rsidRPr="00153023" w:rsidRDefault="00406B18" w:rsidP="00153023">
      <w:pPr>
        <w:spacing w:after="0" w:line="240" w:lineRule="auto"/>
        <w:jc w:val="both"/>
        <w:rPr>
          <w:rFonts w:ascii="Times New Roman" w:eastAsia="Times New Roman" w:hAnsi="Times New Roman" w:cs="Times New Roman"/>
          <w:color w:val="000000" w:themeColor="text1"/>
          <w:sz w:val="16"/>
          <w:szCs w:val="16"/>
          <w:lang w:eastAsia="ru-RU"/>
        </w:rPr>
      </w:pPr>
    </w:p>
    <w:p w14:paraId="307DE25E" w14:textId="77777777" w:rsidR="00FD10ED" w:rsidRPr="00153023" w:rsidRDefault="00FD10ED" w:rsidP="00153023">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153023">
        <w:rPr>
          <w:rFonts w:ascii="Times New Roman" w:hAnsi="Times New Roman" w:cs="Times New Roman"/>
          <w:color w:val="0070C0"/>
          <w:sz w:val="16"/>
          <w:szCs w:val="16"/>
        </w:rPr>
        <w:t>В ноябре-декабре 1917 г. отмечено массированное применение штурмовых авиаотрядов в битве у Камбрэ. Один британский офицер так описывал эффект от атаки штурмовиков под Камбрэ: «...немецкие самолеты были очень активными, они низко кружили над нашими позициями, действуя в больших группах. Из пулеметов они обстреливали наземные части, и я глубоко убежден, что самолеты сделали гораздо больше для деморализации наших бойцов, чем любой другой род оружия...» Уже в первый день боев, 30 ноября 1917 г., в боевых порядках британской 5-й армии была проделана брешь шириной в 65 км — не в последнюю очередь благодаря интенсивной авиационной поддержке (21241).</w:t>
      </w:r>
    </w:p>
    <w:p w14:paraId="686207D0" w14:textId="77777777" w:rsidR="00FD10ED" w:rsidRPr="00153023" w:rsidRDefault="00FD10ED" w:rsidP="00153023">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1227D371" w14:textId="77777777" w:rsidR="003431D2" w:rsidRPr="00153023" w:rsidRDefault="00CC1BE3" w:rsidP="00153023">
      <w:pPr>
        <w:tabs>
          <w:tab w:val="left" w:pos="11199"/>
        </w:tabs>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CE74A5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1C304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Поздней осенью 1917 не были доведены до конца испытания опытного экземпляра машины Энгельса не смотря на то, что еще 27 апреля (10 мая) 1917 года завод Мельцера получил заказ на поставку 60 машин Энгелься улучшенного образца (11283).</w:t>
      </w:r>
    </w:p>
    <w:p w14:paraId="04757FAC" w14:textId="52D56BF1"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9ACD79" w14:textId="71AC9859" w:rsidR="00FD10ED" w:rsidRPr="00153023" w:rsidRDefault="00FD10ED" w:rsidP="00153023">
      <w:pPr>
        <w:shd w:val="clear" w:color="auto" w:fill="FFFFFF"/>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7B76392" w14:textId="77777777" w:rsidR="00FD10ED" w:rsidRPr="00153023" w:rsidRDefault="00FD10ED" w:rsidP="00153023">
      <w:pPr>
        <w:shd w:val="clear" w:color="auto" w:fill="FFFFFF"/>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2FC6FFAA" w14:textId="77777777" w:rsidR="00FD10ED" w:rsidRPr="00153023" w:rsidRDefault="00FD10E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Ко времени демобилизации русской армии (поздняя осень 1917 г.) на фронте числи</w:t>
      </w:r>
      <w:r w:rsidRPr="00153023">
        <w:rPr>
          <w:rFonts w:ascii="Times New Roman" w:hAnsi="Times New Roman" w:cs="Times New Roman"/>
          <w:color w:val="0070C0"/>
          <w:sz w:val="16"/>
          <w:szCs w:val="16"/>
        </w:rPr>
        <w:softHyphen/>
        <w:t>лось четыре управления инспекторов воздухо</w:t>
      </w:r>
      <w:r w:rsidRPr="00153023">
        <w:rPr>
          <w:rFonts w:ascii="Times New Roman" w:hAnsi="Times New Roman" w:cs="Times New Roman"/>
          <w:color w:val="0070C0"/>
          <w:sz w:val="16"/>
          <w:szCs w:val="16"/>
        </w:rPr>
        <w:softHyphen/>
        <w:t>плавательных частей, 14 воздухоплавательных дивизионов, 26 армейских и 59 корпусных возду</w:t>
      </w:r>
      <w:r w:rsidRPr="00153023">
        <w:rPr>
          <w:rFonts w:ascii="Times New Roman" w:hAnsi="Times New Roman" w:cs="Times New Roman"/>
          <w:color w:val="0070C0"/>
          <w:sz w:val="16"/>
          <w:szCs w:val="16"/>
        </w:rPr>
        <w:softHyphen/>
        <w:t>хоплавательных отрядов, две воздухоплаватель</w:t>
      </w:r>
      <w:r w:rsidRPr="00153023">
        <w:rPr>
          <w:rFonts w:ascii="Times New Roman" w:hAnsi="Times New Roman" w:cs="Times New Roman"/>
          <w:color w:val="0070C0"/>
          <w:sz w:val="16"/>
          <w:szCs w:val="16"/>
        </w:rPr>
        <w:softHyphen/>
        <w:t>ные роты (Ревельская и Свеаборгская), четыре фронтовых воздухоплавательных парка и ОВШ (20120).</w:t>
      </w:r>
    </w:p>
    <w:p w14:paraId="004ADB8D" w14:textId="77777777" w:rsidR="00FD10ED" w:rsidRPr="00153023" w:rsidRDefault="00FD10ED" w:rsidP="00153023">
      <w:pPr>
        <w:spacing w:after="0" w:line="240" w:lineRule="auto"/>
        <w:jc w:val="both"/>
        <w:rPr>
          <w:rFonts w:ascii="Times New Roman" w:hAnsi="Times New Roman" w:cs="Times New Roman"/>
          <w:color w:val="0070C0"/>
          <w:sz w:val="16"/>
          <w:szCs w:val="16"/>
        </w:rPr>
      </w:pPr>
    </w:p>
    <w:p w14:paraId="2AAF957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2D05E7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A10A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декабрю 1917 года выполнили заказ Морского ведомства на броневики Гарфорд-Путиловец. Броневики в составе Броневого артиллерийского дивизиона сухопутного фронта Морской крепости Петра Великого принимали участие в боях, которые 12-я армия Северного фронта вела под Ригой.</w:t>
      </w:r>
    </w:p>
    <w:p w14:paraId="7B2E28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частности, 1-й взвод дивизиона (два "гарфорда" - "Ревелец" и "Непобедимый"), приданный 1-му Сибирскому стрелковому корпусу генерал-лейтенанта Новицкого, поддерживал 11-й и 77-й Сибирские стрелковые полки в боях у мыз Олай, Ролбум, Боренберг и Раденпрайс. Обе машины в этих боях были потеряны.</w:t>
      </w:r>
    </w:p>
    <w:p w14:paraId="34C64C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целом же к концу 1917 года боевые потери "гарфордов" составили около 15%. В период развала русско-германского фронта зимой 1918 года немцы захватили несколько машин. В 1919 году, после революции в Германии, в составе бронетанковой части Kokampf имелось три "гарфорда".</w:t>
      </w:r>
    </w:p>
    <w:p w14:paraId="3676CA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Остальные броневики разбросало по стране, они использовались практически на всех фронтах гражданской войны. На бортах боевых машин появились и новые имена, такие, как "Карл Маркс", "Пролетарий", "Троцкий" - с одной стороны, и "Россия", "Дроздовец", "Корниловец" - с другой. К сожалению, далеко не полная и не слишком достоверная информация не позволяет сказать точно, сколько машин этого типа находилось у красных и сколько у белых. Не вызывает сомнения лишь тот факт, что у красных их было гораздо больше.</w:t>
      </w:r>
    </w:p>
    <w:p w14:paraId="06370C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Оказались "гарфорды" и за границей: одна машина в 20-х годах имелась в эстонской армии, одна - в румынской.</w:t>
      </w:r>
    </w:p>
    <w:p w14:paraId="08EED5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Эстонский "Гарфорд" захватили войска Юденича в период наступления на Петроград, а румынский остался в "наследство" от воевавшего на Румынском фронте 4-го броневого дивизиона Русской армии.</w:t>
      </w:r>
    </w:p>
    <w:p w14:paraId="4D7497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 время боев с Красной Армией в 1919 - 1920 годах два "гарфорда" попали в латвийские войска. Под названиями "Лачплесис" и "Курземниекс" они состояли на вооружении вплоть до 1940 года.</w:t>
      </w:r>
    </w:p>
    <w:p w14:paraId="0CE700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Значительно больше сохранилось информации о "гарфордах", оказавшихся в Польше. Первый броневик данного типа - "Баян" - поляки захватили летом 1919 года в районе Владимира-Волынского. Бронемашина,получившая название Dziadek ("Дед"), активно использовалась в боях против красных, в частности, 21 марта 1920 года в бою с полугусеничным броневиком "Остин-Кегресс" последний был подбит и достался полякам в качестве трофея. Второй "Гарфорд" захватили солдаты 56-го полка 14-й польской пехотной дивизии под Бобруйском. Этот бронеавтомобиль, имевший в Красной Армии название "Уралец", судя по фотографиям, относился к типу "морских "гарфордов" (во всяком случае его база значительно длиннее стандартной). Поляки переименовали его в General Szeptycki и ввели в состав Великопольского взвода броневых автомобилей. Наконец, последняя, третья машина, носившая в польской армии название Zagloba (в честь шляхтича Яна Заглобы, героя произведений известного польского писателя Генрика Сенкевича), была захвачена в 1920 году. Все три машины после окончания советско-польской войны несли службу в бронечастях Войска Польского и были списаны в конце 20-х годов.</w:t>
      </w:r>
    </w:p>
    <w:p w14:paraId="150FAC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Срок службы советских "гарфордов" оказался куда продолжительнее. К сожалению, сведения о наличии этих машин в Красной Армии после гражданской войны достаточно противоречивы. По состоянию на 18 декабря 1921 года из 26 машин 15 находились в строю, 11 - в ремонте. В 1923 году, когда был поднят вопрос о перестановке "гарфордов" на железнодорожный ход, что было связано со значительным износом их ходовой части, на Брянский машиностроительный завод доставили 21 "гарфорд". Обе приведенные цифры (26 и 21) прекрасно соотносятся друг с другом, но... в документах, датированных мартом 1931 года, указывается 27 "гарфордов"! Причем предписывается снять эти бронеавтомобили с вооружения и разбронировать. Годную броню и шасси использовать в РККА, а негодные передать в Военнофондобюро. По-видимому, последняя цифра наиболее точная и окончательная. Что же касается разборки и разбронировки, то, судя по всему, этот процесс затронул не все машины, поскольку они запечатлены на немецких трофейных фотографиях 1941 года (9646).</w:t>
      </w:r>
    </w:p>
    <w:p w14:paraId="154761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6DDD15" w14:textId="77777777" w:rsidR="008B7CA9" w:rsidRPr="00153023" w:rsidRDefault="008B7CA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7C75B5B" w14:textId="77777777" w:rsidR="008B7CA9" w:rsidRPr="00153023" w:rsidRDefault="008B7CA9"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0854C1"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К декабрю 1917 года число береговых и полевых орудий на территории Финляндии еще увеличилось, однако точное их число указать невозможно из-за бардака, царившего в русской армии. В частности, на финскую территорию доставили часть орудий Кронштадской крепости, часть орудий Владивостокской крепости, пушки купленные в Японии в 1915-1916 гг. и даже пушки с разоруженной Амурской флотилии. Но в 1918 году вся береговая артиллерия и почти вся артиллерия сухопутных войск, дислоцированных в Финляндии, а также огромное число боеприпасов оказались в руках «независимых» финнов (18525).</w:t>
      </w:r>
    </w:p>
    <w:p w14:paraId="08A8276A" w14:textId="77777777" w:rsidR="008B7CA9" w:rsidRPr="00153023" w:rsidRDefault="008B7CA9" w:rsidP="00153023">
      <w:pPr>
        <w:pStyle w:val="ae"/>
        <w:spacing w:before="0" w:after="0"/>
        <w:jc w:val="both"/>
        <w:rPr>
          <w:color w:val="000000" w:themeColor="text1"/>
          <w:sz w:val="16"/>
          <w:szCs w:val="16"/>
        </w:rPr>
      </w:pPr>
    </w:p>
    <w:p w14:paraId="35FCC2E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CCF11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EECDFE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декабрю 1917 г. на сборочном и упаковочном отделении фирмы Мельцера, которые были открыты на Ланском шоссе, имелись 2 больших ангара и кирпичное здание), лесопилка и еще один сборочный цех — в Лесном на Кушелевке, а опытная станция — на Крестовском острове. Последняя, действуя с 1 августа 1917 г., располагалась по со</w:t>
      </w:r>
      <w:r w:rsidRPr="00153023">
        <w:rPr>
          <w:rFonts w:ascii="Times New Roman" w:hAnsi="Times New Roman" w:cs="Times New Roman"/>
          <w:color w:val="000000" w:themeColor="text1"/>
          <w:kern w:val="2"/>
          <w:sz w:val="16"/>
          <w:szCs w:val="16"/>
        </w:rPr>
        <w:softHyphen/>
        <w:t>седству с подобным филиалом Щетинина и состояла из 1 ангара-навеса, 1 дома и 1 быстроходного катера с мотором 80 л.с., развивавшего скорость до 30 узлов. Вдобавок, компания просила об участке земли на побережье Черного моря, где ее сборочно-испы-тательнос производство появилось бы для работы в более благоприятных погодных усло</w:t>
      </w:r>
      <w:r w:rsidRPr="00153023">
        <w:rPr>
          <w:rFonts w:ascii="Times New Roman" w:hAnsi="Times New Roman" w:cs="Times New Roman"/>
          <w:color w:val="000000" w:themeColor="text1"/>
          <w:kern w:val="2"/>
          <w:sz w:val="16"/>
          <w:szCs w:val="16"/>
        </w:rPr>
        <w:softHyphen/>
        <w:t>виях. Вероятно, в конце 1916 г. Мельцер пригласил Виллиша занять пост главного ави</w:t>
      </w:r>
      <w:r w:rsidRPr="00153023">
        <w:rPr>
          <w:rFonts w:ascii="Times New Roman" w:hAnsi="Times New Roman" w:cs="Times New Roman"/>
          <w:color w:val="000000" w:themeColor="text1"/>
          <w:kern w:val="2"/>
          <w:sz w:val="16"/>
          <w:szCs w:val="16"/>
        </w:rPr>
        <w:softHyphen/>
        <w:t>ационного конструктора и директора-распределителя фирмы, что и было принято изо</w:t>
      </w:r>
      <w:r w:rsidRPr="00153023">
        <w:rPr>
          <w:rFonts w:ascii="Times New Roman" w:hAnsi="Times New Roman" w:cs="Times New Roman"/>
          <w:color w:val="000000" w:themeColor="text1"/>
          <w:kern w:val="2"/>
          <w:sz w:val="16"/>
          <w:szCs w:val="16"/>
        </w:rPr>
        <w:softHyphen/>
        <w:t>бретателем в начале 1917 г. (2843).</w:t>
      </w:r>
    </w:p>
    <w:p w14:paraId="105605C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29202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7C439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E2F8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декабрю 1917 построили около 114 Юнкерсов J.1 (1461,14).</w:t>
      </w:r>
    </w:p>
    <w:p w14:paraId="4769F6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24A84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457E3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CA80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зиме 1917 на фабрике у Ф.Мельцера на лыжи поставили лл ВМ-5 А.Ю.Виллиша - морской истребитель. Однако, к 1918 интерес к этой машине был утерян и более перспективным считался самолет Е.Р.Энгельса, также строящийся у Ф.Мельцера (92,231).</w:t>
      </w:r>
    </w:p>
    <w:p w14:paraId="65BE9F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EFB1CA" w14:textId="77777777" w:rsidR="009C6F3B"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28468EC" w14:textId="77777777" w:rsidR="009C6F3B" w:rsidRPr="00153023" w:rsidRDefault="009C6F3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BA1E11" w14:textId="77777777" w:rsidR="009C6F3B" w:rsidRPr="00153023" w:rsidRDefault="009C6F3B" w:rsidP="00153023">
      <w:pPr>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К зиме 1917/1918 годов положение Центральных держав стало ещё хуже. Недельные нормы потребления по карточкам составляли: картофеля — 3,3 кг, хлеба — 1,8 кг, мяса — 240 граммов, жиров — 70-90 граммов. Затягивание мирных переговоров и ухудшение продовольственной ситуации в Германии и Австро-Венгрии привело к резкому росту забастовочного движения, которое в Австро-Венгрии переросло во всеобщую забастовку. В ряде районов начали появляться первые Советы по российскому образцу. Лишь 9 </w:t>
      </w:r>
      <w:hyperlink r:id="rId697" w:tooltip="22 января" w:history="1">
        <w:r w:rsidRPr="00153023">
          <w:rPr>
            <w:rFonts w:ascii="Times New Roman" w:eastAsia="Times New Roman" w:hAnsi="Times New Roman" w:cs="Times New Roman"/>
            <w:color w:val="000000" w:themeColor="text1"/>
            <w:kern w:val="2"/>
            <w:sz w:val="16"/>
            <w:szCs w:val="16"/>
            <w:lang w:eastAsia="ru-RU"/>
          </w:rPr>
          <w:t>(22) января</w:t>
        </w:r>
      </w:hyperlink>
      <w:r w:rsidRPr="00153023">
        <w:rPr>
          <w:rFonts w:ascii="Times New Roman" w:eastAsia="Times New Roman" w:hAnsi="Times New Roman" w:cs="Times New Roman"/>
          <w:color w:val="000000" w:themeColor="text1"/>
          <w:kern w:val="2"/>
          <w:sz w:val="16"/>
          <w:szCs w:val="16"/>
          <w:lang w:eastAsia="ru-RU"/>
        </w:rPr>
        <w:t>, получив от правительства обещания подписать мир с Россией и улучшить продовольственную ситуацию, стачечники возобновили работу. 15 </w:t>
      </w:r>
      <w:hyperlink r:id="rId698" w:tooltip="28 января" w:history="1">
        <w:r w:rsidRPr="00153023">
          <w:rPr>
            <w:rFonts w:ascii="Times New Roman" w:eastAsia="Times New Roman" w:hAnsi="Times New Roman" w:cs="Times New Roman"/>
            <w:color w:val="000000" w:themeColor="text1"/>
            <w:kern w:val="2"/>
            <w:sz w:val="16"/>
            <w:szCs w:val="16"/>
            <w:lang w:eastAsia="ru-RU"/>
          </w:rPr>
          <w:t>(28) января</w:t>
        </w:r>
      </w:hyperlink>
      <w:r w:rsidRPr="00153023">
        <w:rPr>
          <w:rFonts w:ascii="Times New Roman" w:eastAsia="Times New Roman" w:hAnsi="Times New Roman" w:cs="Times New Roman"/>
          <w:color w:val="000000" w:themeColor="text1"/>
          <w:kern w:val="2"/>
          <w:sz w:val="16"/>
          <w:szCs w:val="16"/>
          <w:lang w:eastAsia="ru-RU"/>
        </w:rPr>
        <w:t xml:space="preserve"> забастовки парализовали берлинскую оборонную промышленность, быстро охватили другие отрасли производства и распространились по всей стране. Центром стачечного движения был Берлин, где, согласно официальным сообщениям, бастовало около полумиллиона рабочих. Как и в Австро-Венгрии, в Германии были образованы Советы, требовавшие в первую очередь заключения мира и установления республики (17035).</w:t>
      </w:r>
    </w:p>
    <w:p w14:paraId="6B206796" w14:textId="77777777" w:rsidR="009C6F3B" w:rsidRPr="00153023" w:rsidRDefault="009C6F3B" w:rsidP="00153023">
      <w:pPr>
        <w:spacing w:after="0" w:line="240" w:lineRule="auto"/>
        <w:jc w:val="both"/>
        <w:rPr>
          <w:rFonts w:ascii="Times New Roman" w:eastAsia="Times New Roman" w:hAnsi="Times New Roman" w:cs="Times New Roman"/>
          <w:color w:val="000000" w:themeColor="text1"/>
          <w:kern w:val="2"/>
          <w:sz w:val="16"/>
          <w:szCs w:val="16"/>
          <w:lang w:eastAsia="ru-RU"/>
        </w:rPr>
      </w:pPr>
    </w:p>
    <w:p w14:paraId="5532D78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1A8367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36E2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декабря 1917 на первом заседании Совета Рабочей и Крестьянской Обороны В.И.Л. поставил вопрос о мобилизации научно-технических сил (1073,21).</w:t>
      </w:r>
    </w:p>
    <w:p w14:paraId="5A8A65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6612B0" w14:textId="77777777" w:rsidR="00C27B4B" w:rsidRPr="00153023" w:rsidRDefault="00C27B4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декабря 1917 г. Декретом ВЦИК был образован орган «хозяйственной диктатуры пролетариата» – Высший совет народного хозяйства (ВСНХ). В круг обязанностей ВСНХ вначале входила организация всего народного хозяйства республики и государственных финансов. К 1919 г. функции ВСНХ ограничились задачами руководства промышленным производством. Председателем ВСНХ тогда был назначен А.И. Рыков.</w:t>
      </w:r>
    </w:p>
    <w:p w14:paraId="08E79C38" w14:textId="77777777" w:rsidR="00C27B4B" w:rsidRPr="00153023" w:rsidRDefault="00C27B4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 главе руководящего состава ВСНХ находились крупные партийные и государственные деятели того времени. В1917-1918гг. председателем ВСНХ был Н. Осинский/Оболенский, в 1918-1921 гг. – А.И. Рыков, в 1921-1924 гг. – П.А. Богданов, в 1924-1926 гг. -Ф.Э. Дзержинский (сочетал с работой в ВЧК-ОГПУ), в 1926- 1930 гг. – В.В. Куйбышев, в 1930-1932 гг. – Г.К. Орджоникидзе.</w:t>
      </w:r>
    </w:p>
    <w:p w14:paraId="3860BF40" w14:textId="77777777" w:rsidR="00C27B4B" w:rsidRPr="00153023" w:rsidRDefault="00C27B4B" w:rsidP="00153023">
      <w:pPr>
        <w:pStyle w:val="1c"/>
        <w:spacing w:before="0" w:after="0"/>
        <w:jc w:val="both"/>
        <w:rPr>
          <w:color w:val="000000" w:themeColor="text1"/>
          <w:kern w:val="2"/>
          <w:sz w:val="16"/>
          <w:szCs w:val="16"/>
        </w:rPr>
      </w:pPr>
      <w:r w:rsidRPr="00153023">
        <w:rPr>
          <w:color w:val="000000" w:themeColor="text1"/>
          <w:kern w:val="2"/>
          <w:sz w:val="16"/>
          <w:szCs w:val="16"/>
        </w:rPr>
        <w:t>4 декабря 1917 г. вышло распоряжение о постройке на бердянском заводе 100 самолетов «Анасаль» — благо, двигателей «Сальмсон» для них было в достатке. После выполнения этого заказа предполагалось, что «Матиас» перейдет к выпуску гражданской продукции (12252).</w:t>
      </w:r>
    </w:p>
    <w:p w14:paraId="7295C8D9" w14:textId="77777777" w:rsidR="00C27B4B" w:rsidRPr="00153023" w:rsidRDefault="00C27B4B" w:rsidP="00153023">
      <w:pPr>
        <w:pStyle w:val="1c"/>
        <w:spacing w:before="0" w:after="0"/>
        <w:jc w:val="both"/>
        <w:rPr>
          <w:color w:val="000000" w:themeColor="text1"/>
          <w:kern w:val="2"/>
          <w:sz w:val="16"/>
          <w:szCs w:val="16"/>
        </w:rPr>
      </w:pPr>
    </w:p>
    <w:p w14:paraId="77471B6C" w14:textId="77777777" w:rsidR="008B7CA9" w:rsidRPr="00153023" w:rsidRDefault="008B7CA9" w:rsidP="00153023">
      <w:pPr>
        <w:pStyle w:val="ae"/>
        <w:spacing w:before="0" w:after="0"/>
        <w:jc w:val="both"/>
        <w:rPr>
          <w:color w:val="000000" w:themeColor="text1"/>
          <w:sz w:val="16"/>
          <w:szCs w:val="16"/>
        </w:rPr>
      </w:pPr>
      <w:r w:rsidRPr="00153023">
        <w:rPr>
          <w:color w:val="000000" w:themeColor="text1"/>
          <w:sz w:val="16"/>
          <w:szCs w:val="16"/>
        </w:rPr>
        <w:t>1 (14) декабря 1917 г. при Совнаркоме был создан Высший совет народного хозяйства (ВСНХ), призванный стать "главным штабом социалистической промышленности". Через него в 1917 - 1920 гг. решались многие вопросы финансирования различных отраслей экономики, полностью работавшей на нужды обороны. Предприятия военной промышленности были выделены в особую производственную группу и милитаризованы. В 1920 г. на военное положение было переведено свыше 2 тыс. заводов и фабрик. Финансирование расходов на оборону в Советской России до 1919 г. производилось через составление смет не только обыкновенных, но и чрезвычайных расходов. Эта старая практика перекочевала в новый строй еще с царских времен. Так, в 1916 г. сумма чрезвычайных, вызванных войной расходов была определена в размере 14 572,8 млн. руб., в 1917 г. - 25 560,7 млн. руб. Суммы, отпущенные на военные надобности, как в 1916-м, так и в 1917 г. не были израсходованы полностью. Неизрасходованные остатки по военным сметам 1916 г. (2135,3 млн. руб.) переносились в сметы 1917 г. и дополняли новые кредиты, открытые в течение 1917 г. (23 425,4 млн. руб.). Сумма военных кредитов 1917 г., составлявшая 25 560,7 млн. руб., также не была израсходована полностью. Около 3 млрд. руб. оказалось в остатке, который и был перенесен в сметы 1918 г. по военным кредитам. Из 20 603 млн. руб. расходной части государственного бюджета, назначенных по сметам на январь - июнь 1918 г., Наркоматы по военным и морским делам должны были израсходовать (с учетом 3 млрд. руб. из смет прошлого года) 8515 млн. руб.: по отделу обыкновенных расходов росписи - 522 618 тыс. руб. и чрезвычайных - 4 330 463 тыс. руб. (18390).</w:t>
      </w:r>
    </w:p>
    <w:p w14:paraId="7DF40254" w14:textId="77777777" w:rsidR="008B7CA9" w:rsidRPr="00153023" w:rsidRDefault="008B7CA9" w:rsidP="00153023">
      <w:pPr>
        <w:pStyle w:val="ae"/>
        <w:spacing w:before="0" w:after="0"/>
        <w:jc w:val="both"/>
        <w:rPr>
          <w:color w:val="000000" w:themeColor="text1"/>
          <w:sz w:val="16"/>
          <w:szCs w:val="16"/>
        </w:rPr>
      </w:pPr>
    </w:p>
    <w:p w14:paraId="150A59B6" w14:textId="77777777" w:rsidR="008B7CA9" w:rsidRPr="00153023" w:rsidRDefault="008B7CA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декабря 1917 был создан ВСНХ при СНК и совнархозы стали создаваться в областях (226,241).</w:t>
      </w:r>
    </w:p>
    <w:p w14:paraId="49206512" w14:textId="77777777" w:rsidR="008B7CA9" w:rsidRPr="00153023" w:rsidRDefault="008B7CA9"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D2481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02491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EB817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декабря 1917 военный нарком Троцкий предложил использовать для борьбы с врагами народа гильотины (4962).</w:t>
      </w:r>
    </w:p>
    <w:p w14:paraId="76D2E36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6C096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декабря 1917 терскими казаками провозглашено создание Терско-Дагестанского правительства (4962).</w:t>
      </w:r>
    </w:p>
    <w:p w14:paraId="32B21D8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2354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декабря 1917 во Владикавказе Союз объединенных горцев Кавказа и представители Терского казачества создали Терско-дагестанское правительство во главе с М.А.Карауловым (3908,271).</w:t>
      </w:r>
    </w:p>
    <w:p w14:paraId="4468D7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2596A8"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1 (14) декабря 1917. Начальник московской милиции издал приказ: "Кафе, трактиры и рестораны при наличии продажи или распития в них спирта и его суррогатов могут быть закрываемы властью местного комиссара... Бели же есть только твердая уверенность, что в ресторане происходит продажа или распитие спирта и пр. но улик на то нет, то закрывать единоличною властью комиссара не следует. Предварительно необходимо обратиться я противоалкогольную комиссию с протоколами и мотивировками" (18685).</w:t>
      </w:r>
    </w:p>
    <w:p w14:paraId="0E1169F9"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p w14:paraId="4D1B3F1C" w14:textId="77777777" w:rsidR="00062843"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29510438" w14:textId="77777777" w:rsidR="00062843" w:rsidRPr="00153023" w:rsidRDefault="0006284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1B932A" w14:textId="77777777" w:rsidR="00062843" w:rsidRPr="00153023" w:rsidRDefault="000628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(14) декабря 1917 протокол британского военного кабинета №298 предписывал: не отказывать в запрашиваемых деньгах для поддержки в юго-восточной России сопротивления центральным властям, то есть большевикам, если военное министерство и министерство иностранных дел сочтут это необходимым.</w:t>
      </w:r>
    </w:p>
    <w:p w14:paraId="50E97C49" w14:textId="77777777" w:rsidR="00062843" w:rsidRPr="00153023" w:rsidRDefault="000628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тот же день Англия и Франция предоставили генералу Каледину 10 млн. ф. ст. для создания армии в 2 миллиона человек.</w:t>
      </w:r>
    </w:p>
    <w:p w14:paraId="2851E80B" w14:textId="77777777" w:rsidR="00062843" w:rsidRPr="00153023" w:rsidRDefault="00062843"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Правда не все считали идею сделать ставку на Каледина хорошей. Бьюкенен, встретившись со сподвижниками Каледина, определил их как авантюристов.  Посол говорил, что опора на бравого генерала грозит превратить Россию в германскую колонию (15497).</w:t>
      </w:r>
    </w:p>
    <w:p w14:paraId="693FBA92" w14:textId="77777777" w:rsidR="00062843" w:rsidRPr="00153023" w:rsidRDefault="00062843" w:rsidP="00153023">
      <w:pPr>
        <w:spacing w:after="0" w:line="240" w:lineRule="auto"/>
        <w:jc w:val="both"/>
        <w:rPr>
          <w:rFonts w:ascii="Times New Roman" w:hAnsi="Times New Roman" w:cs="Times New Roman"/>
          <w:color w:val="000000" w:themeColor="text1"/>
          <w:kern w:val="2"/>
          <w:sz w:val="16"/>
          <w:szCs w:val="16"/>
        </w:rPr>
      </w:pPr>
    </w:p>
    <w:p w14:paraId="4CE5654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176C3B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29DEE4"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 (15) декабря 1917. Создан Высший Совет народного хозяйства (ВСНХ) для регулирования экономической жизни. Органами ВСНХ на местах стали Советы народного хозяйства (совнархозы).</w:t>
      </w:r>
    </w:p>
    <w:p w14:paraId="1758A619"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Президиум Моссовета принял постановление о реквизиции асе ценностей, находящихся свыше двух месяцев в таможнях, и о передачи их в Государственный банк. Также было принято постановление об усилении караулов на улицах Москвы.</w:t>
      </w:r>
    </w:p>
    <w:p w14:paraId="3EE8DBAF"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Началась забастовка городских служащих в поддержку Учредительного собрания. Прекратились занятия во всех городских училищах, судебных мировых учреждениях, библиотеках" городской типографии, общедоступных столовых, городских складов. Были закрыты лавки, городские бойни, адресный стол" ломбард. Прекратился прием городских сборов" оплата счетов, выдача пайков увечным и беженцам.</w:t>
      </w:r>
    </w:p>
    <w:p w14:paraId="064090CF"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На Ярославском вокзале толпа солдат, заподозрив в одном ив мужчин вора-карманника, забила его до смерти (18685).</w:t>
      </w:r>
    </w:p>
    <w:p w14:paraId="76000C91" w14:textId="77777777" w:rsidR="008B7CA9" w:rsidRPr="00153023" w:rsidRDefault="008B7CA9" w:rsidP="00153023">
      <w:pPr>
        <w:spacing w:after="0" w:line="240" w:lineRule="auto"/>
        <w:jc w:val="both"/>
        <w:rPr>
          <w:rFonts w:ascii="Times New Roman" w:hAnsi="Times New Roman" w:cs="Times New Roman"/>
          <w:color w:val="000000" w:themeColor="text1"/>
          <w:sz w:val="16"/>
          <w:szCs w:val="16"/>
        </w:rPr>
      </w:pPr>
    </w:p>
    <w:p w14:paraId="7AEF1FC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2(15) декабря 1917 г. для управления оборонныем сектором экономики ВЦИК и СНК декретом учреди</w:t>
      </w:r>
      <w:r w:rsidRPr="00153023">
        <w:rPr>
          <w:rFonts w:ascii="Times New Roman" w:hAnsi="Times New Roman" w:cs="Times New Roman"/>
          <w:color w:val="000000" w:themeColor="text1"/>
          <w:kern w:val="2"/>
          <w:sz w:val="16"/>
          <w:szCs w:val="16"/>
        </w:rPr>
        <w:softHyphen/>
        <w:t>ли новый центральный орган — Высший совет народного хозяйства (ВСНХ) РСФСР. Он подчинялся непосредственно правительству. С ноября 1917 г. по март 1918 г. были национализированы и пе</w:t>
      </w:r>
      <w:r w:rsidRPr="00153023">
        <w:rPr>
          <w:rFonts w:ascii="Times New Roman" w:hAnsi="Times New Roman" w:cs="Times New Roman"/>
          <w:color w:val="000000" w:themeColor="text1"/>
          <w:kern w:val="2"/>
          <w:sz w:val="16"/>
          <w:szCs w:val="16"/>
        </w:rPr>
        <w:softHyphen/>
        <w:t>решли в собственность советской власти более 800 крупнейших част</w:t>
      </w:r>
      <w:r w:rsidRPr="00153023">
        <w:rPr>
          <w:rFonts w:ascii="Times New Roman" w:hAnsi="Times New Roman" w:cs="Times New Roman"/>
          <w:color w:val="000000" w:themeColor="text1"/>
          <w:kern w:val="2"/>
          <w:sz w:val="16"/>
          <w:szCs w:val="16"/>
        </w:rPr>
        <w:softHyphen/>
        <w:t>ных предприятий. Вместе с бывшими казенными заводами военного, морского и горного ведомств они образовали в экономике страны го</w:t>
      </w:r>
      <w:r w:rsidRPr="00153023">
        <w:rPr>
          <w:rFonts w:ascii="Times New Roman" w:hAnsi="Times New Roman" w:cs="Times New Roman"/>
          <w:color w:val="000000" w:themeColor="text1"/>
          <w:kern w:val="2"/>
          <w:sz w:val="16"/>
          <w:szCs w:val="16"/>
        </w:rPr>
        <w:softHyphen/>
        <w:t>сударственный сектор [11, с. 105]. С победой революции собственностью Советского государства стали казенные орудийные, ружейные, патронные, снарядные, поро</w:t>
      </w:r>
      <w:r w:rsidRPr="00153023">
        <w:rPr>
          <w:rFonts w:ascii="Times New Roman" w:hAnsi="Times New Roman" w:cs="Times New Roman"/>
          <w:color w:val="000000" w:themeColor="text1"/>
          <w:kern w:val="2"/>
          <w:sz w:val="16"/>
          <w:szCs w:val="16"/>
        </w:rPr>
        <w:softHyphen/>
        <w:t>ховые заводы, а также заводы взрывчатых веществ и снаряжения, капсюльные, пиротехнические. К лету 1918 г. были созданы Советы народного хозяйства на местах. За время короткой мирной передышки с марта до конца мая 1918 г. совнархозы всех уровней осуществили ряд мероприятий по налаживанию производства на национализированных предприятиях. Стартовые условия, в которых начиналось возрождение народного хозяйства, были крайне неблагоприятными. Значительно снизились по сравнению с довоенным периодом выплавка чугуна, стали, цвет</w:t>
      </w:r>
      <w:r w:rsidRPr="00153023">
        <w:rPr>
          <w:rFonts w:ascii="Times New Roman" w:hAnsi="Times New Roman" w:cs="Times New Roman"/>
          <w:color w:val="000000" w:themeColor="text1"/>
          <w:kern w:val="2"/>
          <w:sz w:val="16"/>
          <w:szCs w:val="16"/>
        </w:rPr>
        <w:softHyphen/>
        <w:t>ных металлов, добыча угля и нефти, производство продукции всех Отраслей легкой промышленности. Промышленность переживала острый сырьевой и топливный кризис. Многие предприятия не рабо</w:t>
      </w:r>
      <w:r w:rsidRPr="00153023">
        <w:rPr>
          <w:rFonts w:ascii="Times New Roman" w:hAnsi="Times New Roman" w:cs="Times New Roman"/>
          <w:color w:val="000000" w:themeColor="text1"/>
          <w:kern w:val="2"/>
          <w:sz w:val="16"/>
          <w:szCs w:val="16"/>
        </w:rPr>
        <w:softHyphen/>
        <w:t>тали. Полный развал наступил на транспорте. Особенно трудно было с обеспечением продовольствием, так как сельское хозяйство было сильно подорвано (5484).</w:t>
      </w:r>
    </w:p>
    <w:p w14:paraId="42A3982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119958" w14:textId="77777777" w:rsidR="003446BF" w:rsidRPr="00153023" w:rsidRDefault="003446BF" w:rsidP="00153023">
      <w:pPr>
        <w:pStyle w:val="ae"/>
        <w:spacing w:before="0" w:after="0"/>
        <w:jc w:val="both"/>
        <w:rPr>
          <w:color w:val="000000" w:themeColor="text1"/>
          <w:kern w:val="2"/>
          <w:sz w:val="16"/>
          <w:szCs w:val="16"/>
        </w:rPr>
      </w:pPr>
      <w:r w:rsidRPr="00153023">
        <w:rPr>
          <w:color w:val="000000" w:themeColor="text1"/>
          <w:kern w:val="2"/>
          <w:sz w:val="16"/>
          <w:szCs w:val="16"/>
        </w:rPr>
        <w:t>2 (15) декабря 1917 г. при Совете народных комиссаров учреждается Высший совет народного хозяйства. Пока это скорее совещательный орган с задачами «организации народного хозяйства и государственных финансов»:</w:t>
      </w:r>
    </w:p>
    <w:p w14:paraId="533471C6" w14:textId="77777777" w:rsidR="003446BF" w:rsidRPr="00153023" w:rsidRDefault="003446BF" w:rsidP="00153023">
      <w:pPr>
        <w:pStyle w:val="ae"/>
        <w:spacing w:before="0" w:after="0"/>
        <w:jc w:val="both"/>
        <w:rPr>
          <w:color w:val="000000" w:themeColor="text1"/>
          <w:kern w:val="2"/>
          <w:sz w:val="16"/>
          <w:szCs w:val="16"/>
        </w:rPr>
      </w:pPr>
      <w:r w:rsidRPr="00153023">
        <w:rPr>
          <w:color w:val="000000" w:themeColor="text1"/>
          <w:kern w:val="2"/>
          <w:sz w:val="16"/>
          <w:szCs w:val="16"/>
        </w:rPr>
        <w:t>С этой целью Высший совет народного хозяйства вырабатывает общие нормы и план регулирования экономической жизни страны, согласует и объединяет деятельность центральных и местных регулирующих учреждений (совещаний по топливу, металлу, транспорту, центральный продовольственный комитет и пр.), соответствующих народных комиссариатов (торговли и промышленности, продовольствия, земледелия, финансов, военно-морского и т. д.), Всероссийского совета рабочего контроля, а также соответственную деятельность фабрично-заводских и профессиональных организаций рабочего класса.</w:t>
      </w:r>
    </w:p>
    <w:p w14:paraId="1DFDAA99" w14:textId="77777777" w:rsidR="003446BF" w:rsidRPr="00153023" w:rsidRDefault="003446BF" w:rsidP="00153023">
      <w:pPr>
        <w:pStyle w:val="ae"/>
        <w:spacing w:before="0" w:after="0"/>
        <w:jc w:val="both"/>
        <w:rPr>
          <w:color w:val="000000" w:themeColor="text1"/>
          <w:kern w:val="2"/>
          <w:sz w:val="16"/>
          <w:szCs w:val="16"/>
        </w:rPr>
      </w:pPr>
      <w:r w:rsidRPr="00153023">
        <w:rPr>
          <w:color w:val="000000" w:themeColor="text1"/>
          <w:kern w:val="2"/>
          <w:sz w:val="16"/>
          <w:szCs w:val="16"/>
        </w:rPr>
        <w:t>3) Высшему совету народного хозяйства предоставляется право конфискации, реквизиции, секвестра, принудительного синдицирования различных отраслей промышленности и торговли и прочих мероприятий в области производства, распределения и государственных финансов.</w:t>
      </w:r>
    </w:p>
    <w:p w14:paraId="2786781D" w14:textId="77777777" w:rsidR="003446BF" w:rsidRPr="00153023" w:rsidRDefault="003446BF" w:rsidP="00153023">
      <w:pPr>
        <w:pStyle w:val="ae"/>
        <w:spacing w:before="0" w:after="0"/>
        <w:jc w:val="both"/>
        <w:rPr>
          <w:color w:val="000000" w:themeColor="text1"/>
          <w:kern w:val="2"/>
          <w:sz w:val="16"/>
          <w:szCs w:val="16"/>
        </w:rPr>
      </w:pPr>
      <w:r w:rsidRPr="00153023">
        <w:rPr>
          <w:color w:val="000000" w:themeColor="text1"/>
          <w:kern w:val="2"/>
          <w:sz w:val="16"/>
          <w:szCs w:val="16"/>
        </w:rPr>
        <w:t>4) Все существующие учреждения по регулированию хозяйства подчиняются Высшему совету народного хозяйства, которому предоставляется право их реформирования.</w:t>
      </w:r>
    </w:p>
    <w:p w14:paraId="6CBAC3C7" w14:textId="77777777" w:rsidR="003446BF" w:rsidRPr="00153023" w:rsidRDefault="003446BF" w:rsidP="00153023">
      <w:pPr>
        <w:pStyle w:val="ae"/>
        <w:spacing w:before="0" w:after="0"/>
        <w:jc w:val="both"/>
        <w:rPr>
          <w:color w:val="000000" w:themeColor="text1"/>
          <w:kern w:val="2"/>
          <w:sz w:val="16"/>
          <w:szCs w:val="16"/>
        </w:rPr>
      </w:pPr>
      <w:r w:rsidRPr="00153023">
        <w:rPr>
          <w:color w:val="000000" w:themeColor="text1"/>
          <w:kern w:val="2"/>
          <w:sz w:val="16"/>
          <w:szCs w:val="16"/>
        </w:rPr>
        <w:t>Для построения нового государственного аппарата Советская власть использовала «деловой, хозяйственно-технический аппарат прежних регулирующих органов» (15736).</w:t>
      </w:r>
    </w:p>
    <w:p w14:paraId="53F5A1ED" w14:textId="77777777" w:rsidR="003446BF" w:rsidRPr="00153023" w:rsidRDefault="003446BF" w:rsidP="00153023">
      <w:pPr>
        <w:pStyle w:val="ae"/>
        <w:spacing w:before="0" w:after="0"/>
        <w:jc w:val="both"/>
        <w:rPr>
          <w:color w:val="000000" w:themeColor="text1"/>
          <w:kern w:val="2"/>
          <w:sz w:val="16"/>
          <w:szCs w:val="16"/>
        </w:rPr>
      </w:pPr>
    </w:p>
    <w:p w14:paraId="1151EC06" w14:textId="77777777" w:rsidR="003446BF" w:rsidRPr="00153023" w:rsidRDefault="003446B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декабря 1917 г. был образование ВСНХ - первого общехозяйственного органа Советского государства. При ВСНХ были созданы отраслевые промышленные комитеты и местные Советы народного хозяйства (15511).</w:t>
      </w:r>
    </w:p>
    <w:p w14:paraId="0ED85D60" w14:textId="77777777" w:rsidR="003446BF" w:rsidRPr="00153023" w:rsidRDefault="003446BF" w:rsidP="00153023">
      <w:pPr>
        <w:spacing w:after="0" w:line="240" w:lineRule="auto"/>
        <w:jc w:val="both"/>
        <w:rPr>
          <w:rFonts w:ascii="Times New Roman" w:hAnsi="Times New Roman" w:cs="Times New Roman"/>
          <w:color w:val="000000" w:themeColor="text1"/>
          <w:kern w:val="2"/>
          <w:sz w:val="16"/>
          <w:szCs w:val="16"/>
        </w:rPr>
      </w:pPr>
    </w:p>
    <w:p w14:paraId="1D82F2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 </w:t>
      </w:r>
      <w:r w:rsidR="00631AD8" w:rsidRPr="00153023">
        <w:rPr>
          <w:rFonts w:ascii="Times New Roman" w:hAnsi="Times New Roman" w:cs="Times New Roman"/>
          <w:color w:val="000000" w:themeColor="text1"/>
          <w:kern w:val="2"/>
          <w:sz w:val="16"/>
          <w:szCs w:val="16"/>
        </w:rPr>
        <w:t xml:space="preserve">(15) </w:t>
      </w:r>
      <w:r w:rsidRPr="00153023">
        <w:rPr>
          <w:rFonts w:ascii="Times New Roman" w:hAnsi="Times New Roman" w:cs="Times New Roman"/>
          <w:color w:val="000000" w:themeColor="text1"/>
          <w:kern w:val="2"/>
          <w:sz w:val="16"/>
          <w:szCs w:val="16"/>
        </w:rPr>
        <w:t>декабря 1917 г. завод (Литейный и механический завод Н. Г. Петрова, 1-й ремонтно-механический и литейный завод, Василеостровский чугунолитейный и механический завод им. И.Е. Котлякова, Литейно-механический завод им. И.Е. Котлякова, Завод горнообогатительного оборудования им. Котлякова НКЦМ, Машиностроительный завод им. И.Е. Котлякова МЦМ) закрыт, 24.01.1918 г. он был национализирован и передан Секции по металлу СНХ Северного района (с 02.1920 г.- Петроградский СНХ). В 1922 г. был сдан в аренду. В 1925-28 г. назывался 1-й ремонтно- механический и литейный завод треста «Ленинградтекстиль», Ленинградпенькотреста (1928-29 г.). В 1929 г. переименован в Василеостровский чугунолитейный и механический завод им. И.Е. Котлякова, в 1930 г. - в литейно-механический завод им. Котлякова, в 1936 г. - в машиностроительный завод им. Котлякова, в 1938 г. - в завод горнообогатительного оборудования им. Котлякова. В 1929-38 г. завод находился в ведении трестов «Петрорайкомбинат», «Ленлитмех», «Ленсредмаш», Ленштамптрест. В 1939 г. передан в ведение НКЦМ.</w:t>
      </w:r>
    </w:p>
    <w:p w14:paraId="439970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1946 г. вновь переименован в машиностроительный завод им. Котлякова МЦМ. В 06.1957 г. передан в ведение Управления тяжелого машиностроения ЛенСНХ. Пост. ЛенСНХ от 6.10.1959 г. в состав завода влит Ленинградский государственный завод ПТС «Красный металлист». С 20.12.1965 г. завод - в ведении ГУ подъемно-транспортного машиностроения Министерства тяжелого, транспортного и энергетического машиностроения.</w:t>
      </w:r>
    </w:p>
    <w:p w14:paraId="707E6C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приказу от 16.04.1977 г. на базе завода как головного предприятия создано Ленинградское ПО «Эскалатор» им. И.Е. Котлякова. По приказу от 24.11.1982 г. ЛПО расформировано, завод вошел в состав ПО «Ленподъемтрансмаш» им. С.М. Кирова. В 12.1986 г. завод им. Котлякова вновь вошел в состав созданного ПО «Эскалатор» (но уже в качестве рядовой производственной единицы, входил по 1991 г.).</w:t>
      </w:r>
      <w:r w:rsidRPr="00153023">
        <w:rPr>
          <w:rFonts w:ascii="Times New Roman" w:hAnsi="Times New Roman" w:cs="Times New Roman"/>
          <w:color w:val="000000" w:themeColor="text1"/>
          <w:kern w:val="2"/>
          <w:sz w:val="16"/>
          <w:szCs w:val="16"/>
          <w:vertAlign w:val="superscript"/>
        </w:rPr>
        <w:t>131</w:t>
      </w:r>
    </w:p>
    <w:p w14:paraId="3D1F7B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Производство:</w:t>
      </w:r>
      <w:r w:rsidRPr="00153023">
        <w:rPr>
          <w:rFonts w:ascii="Times New Roman" w:hAnsi="Times New Roman" w:cs="Times New Roman"/>
          <w:color w:val="000000" w:themeColor="text1"/>
          <w:kern w:val="2"/>
          <w:sz w:val="16"/>
          <w:szCs w:val="16"/>
        </w:rPr>
        <w:t xml:space="preserve"> редуктор червячный к мешалке (1938).</w:t>
      </w:r>
    </w:p>
    <w:p w14:paraId="7BDF8D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Ленинградское ПО «Эскалатор» им. И.Е. Котлякова, Арендное предприятие ПО «Эскалатор», АОЗТ «Эскалатор»' ЛПО «Эскалатор» им. И.Е. Котлякова создано по приказу Министерства тяжелого, транспортного и энергетического машиностроения от 16.04.1977 г. на базе машиностроительного завода им. И.Е. Котлякова. По</w:t>
      </w:r>
    </w:p>
    <w:p w14:paraId="4A32F5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приказу от 24.11.1982 г. ЛПО расформировано, по приказу от 30.12.1986 г. создано вновь. В его состав вновь вошел завод им. Котлякова (но уже в качестве рядовой производственной единицы, входил по 1991 г.).</w:t>
      </w:r>
    </w:p>
    <w:p w14:paraId="1FF973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приказу Концерна «Трансмаш» от 20.05.1991 г. и решению Президиума Василеостровского райсовета Ленинграда от 22.07.1991 г. ЛПО реорганизовано в Арендное предприятие ПО «Эскалатор». 14.07.1993 г. оно преобразовано в АОЗТ «Эскалатор». 23.04.1998 г. предприятие признано банкротом, в 1999-2000 г. на нем действовало конкурсное управление (11982).</w:t>
      </w:r>
    </w:p>
    <w:p w14:paraId="3FC538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11AF3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D7ADA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20D3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декабря 1917 И.У.Павлов стал коммунистом (455,47).</w:t>
      </w:r>
    </w:p>
    <w:p w14:paraId="3F5937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B6FE36" w14:textId="77777777" w:rsidR="00384421" w:rsidRPr="00153023" w:rsidRDefault="00384421" w:rsidP="00153023">
      <w:pPr>
        <w:pStyle w:val="ae"/>
        <w:spacing w:before="0" w:after="0"/>
        <w:jc w:val="both"/>
        <w:rPr>
          <w:color w:val="000000" w:themeColor="text1"/>
          <w:kern w:val="2"/>
          <w:sz w:val="16"/>
          <w:szCs w:val="16"/>
        </w:rPr>
      </w:pPr>
      <w:r w:rsidRPr="00153023">
        <w:rPr>
          <w:color w:val="000000" w:themeColor="text1"/>
          <w:kern w:val="2"/>
          <w:sz w:val="16"/>
          <w:szCs w:val="16"/>
        </w:rPr>
        <w:t>2 (15) декабря 1917 в Брест-Литовске (ныне Брест на западе Белоруссии) на переговорах делегации большевиков с представителями Центральных держав стороны договорились о продлении ранее заключенного 10-дневного перемирия на Восточном фронте еще на 28 дней — с 17 декабря по 15 января с возможностью его дальнейшей пролонгации. В случае возврата к боевым действиям Германия и Россия взяли обязательство предупреждать об этом противника не позже чем за 7 дней. Также была достигнута договоренность, что немцы более не будут перебрасывать войска с Восточного фронта на Западный (17045).</w:t>
      </w:r>
    </w:p>
    <w:p w14:paraId="734353B4" w14:textId="77777777" w:rsidR="00384421" w:rsidRPr="00153023" w:rsidRDefault="00384421" w:rsidP="00153023">
      <w:pPr>
        <w:spacing w:after="0" w:line="240" w:lineRule="auto"/>
        <w:jc w:val="both"/>
        <w:rPr>
          <w:rFonts w:ascii="Times New Roman" w:hAnsi="Times New Roman" w:cs="Times New Roman"/>
          <w:color w:val="000000" w:themeColor="text1"/>
          <w:kern w:val="2"/>
          <w:sz w:val="16"/>
          <w:szCs w:val="16"/>
        </w:rPr>
      </w:pPr>
    </w:p>
    <w:p w14:paraId="78EF046B" w14:textId="77777777" w:rsidR="0050748F" w:rsidRPr="00153023" w:rsidRDefault="0050748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декабря 1917 СНК РСФСР подписал соглашение о временном прекращении военных действий с Германией (12629).</w:t>
      </w:r>
    </w:p>
    <w:p w14:paraId="04896999" w14:textId="77777777" w:rsidR="0050748F" w:rsidRPr="00153023" w:rsidRDefault="0050748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A4B5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декабря 1917 в Брест-Литовске заключено перемирие на 28 дней (с 4 декабря) между Россией, с одной стороны, и Германией, Австро-Венгрией, Болгарией и Турцией — с другой (4216).</w:t>
      </w:r>
    </w:p>
    <w:p w14:paraId="17CB1C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017A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December 15, 1917 Armistice signed between Germany and Russia at Brest-Litovsk (1036).</w:t>
      </w:r>
    </w:p>
    <w:p w14:paraId="61B7A4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5D2D97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декабря 1917 было заключено перемирие в Брест-Литовске (226,242) на 28 дней (1348,114).</w:t>
      </w:r>
    </w:p>
    <w:p w14:paraId="3911C9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796D1C" w14:textId="77777777" w:rsidR="00716CDB" w:rsidRPr="00153023" w:rsidRDefault="00716CD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w:t>
      </w:r>
      <w:hyperlink r:id="rId699" w:tooltip="15 декабря" w:history="1">
        <w:r w:rsidRPr="00153023">
          <w:rPr>
            <w:rStyle w:val="a5"/>
            <w:rFonts w:ascii="Times New Roman" w:hAnsi="Times New Roman" w:cs="Times New Roman"/>
            <w:color w:val="000000" w:themeColor="text1"/>
            <w:kern w:val="2"/>
            <w:sz w:val="16"/>
            <w:szCs w:val="16"/>
            <w:u w:val="none"/>
          </w:rPr>
          <w:t>(15) декабря</w:t>
        </w:r>
      </w:hyperlink>
      <w:r w:rsidRPr="00153023">
        <w:rPr>
          <w:rFonts w:ascii="Times New Roman" w:hAnsi="Times New Roman" w:cs="Times New Roman"/>
          <w:color w:val="000000" w:themeColor="text1"/>
          <w:kern w:val="2"/>
          <w:sz w:val="16"/>
          <w:szCs w:val="16"/>
        </w:rPr>
        <w:t> </w:t>
      </w:r>
      <w:hyperlink r:id="rId700" w:tooltip="1917 год" w:history="1">
        <w:r w:rsidRPr="00153023">
          <w:rPr>
            <w:rStyle w:val="a5"/>
            <w:rFonts w:ascii="Times New Roman" w:hAnsi="Times New Roman" w:cs="Times New Roman"/>
            <w:color w:val="000000" w:themeColor="text1"/>
            <w:kern w:val="2"/>
            <w:sz w:val="16"/>
            <w:szCs w:val="16"/>
            <w:u w:val="none"/>
          </w:rPr>
          <w:t>1917 года</w:t>
        </w:r>
      </w:hyperlink>
      <w:r w:rsidRPr="00153023">
        <w:rPr>
          <w:rFonts w:ascii="Times New Roman" w:hAnsi="Times New Roman" w:cs="Times New Roman"/>
          <w:color w:val="000000" w:themeColor="text1"/>
          <w:kern w:val="2"/>
          <w:sz w:val="16"/>
          <w:szCs w:val="16"/>
        </w:rPr>
        <w:t xml:space="preserve"> новый этап переговоров завершился заключением перемирия на 28 дней с 4 декабря (</w:t>
      </w:r>
      <w:hyperlink r:id="rId701" w:tooltip="17 декабря" w:history="1">
        <w:r w:rsidRPr="00153023">
          <w:rPr>
            <w:rStyle w:val="a5"/>
            <w:rFonts w:ascii="Times New Roman" w:hAnsi="Times New Roman" w:cs="Times New Roman"/>
            <w:color w:val="000000" w:themeColor="text1"/>
            <w:kern w:val="2"/>
            <w:sz w:val="16"/>
            <w:szCs w:val="16"/>
            <w:u w:val="none"/>
          </w:rPr>
          <w:t>17 декабря</w:t>
        </w:r>
      </w:hyperlink>
      <w:r w:rsidRPr="00153023">
        <w:rPr>
          <w:rFonts w:ascii="Times New Roman" w:hAnsi="Times New Roman" w:cs="Times New Roman"/>
          <w:color w:val="000000" w:themeColor="text1"/>
          <w:kern w:val="2"/>
          <w:sz w:val="16"/>
          <w:szCs w:val="16"/>
        </w:rPr>
        <w:t>) с возможностью дальнейшего продления, при этом, в случае разрыва, стороны обязывались предупреждать противника за 7 дней; была достигнута договорённость и о том, что новые переброски войск на Западный фронт не будут допускаться (17035).</w:t>
      </w:r>
    </w:p>
    <w:p w14:paraId="1F5BBEDD" w14:textId="77777777" w:rsidR="00716CDB" w:rsidRPr="00153023" w:rsidRDefault="00716CD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B5E926" w14:textId="77777777" w:rsidR="00A074A8" w:rsidRPr="00153023" w:rsidRDefault="00A074A8"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декабря 1917 в Севастополе матросами расстрелян высший командный состав Черноморского флота (4962).</w:t>
      </w:r>
    </w:p>
    <w:p w14:paraId="66BE0782" w14:textId="77777777" w:rsidR="00A074A8" w:rsidRPr="00153023" w:rsidRDefault="00A074A8"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32E29D" w14:textId="77777777" w:rsidR="00A074A8" w:rsidRPr="00153023" w:rsidRDefault="00A074A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 (15) декабря</w:t>
      </w:r>
      <w:r w:rsidRPr="00153023">
        <w:rPr>
          <w:rFonts w:ascii="Times New Roman" w:hAnsi="Times New Roman" w:cs="Times New Roman"/>
          <w:color w:val="000000" w:themeColor="text1"/>
          <w:kern w:val="2"/>
          <w:sz w:val="16"/>
          <w:szCs w:val="16"/>
        </w:rPr>
        <w:t xml:space="preserve"> в 1917 году в Красной Армии вводится первый отличительный знак - красная эмалиевая звезда (14861).</w:t>
      </w:r>
    </w:p>
    <w:p w14:paraId="722C7973" w14:textId="77777777" w:rsidR="00A074A8" w:rsidRPr="00153023" w:rsidRDefault="00A074A8" w:rsidP="00153023">
      <w:pPr>
        <w:spacing w:after="0" w:line="240" w:lineRule="auto"/>
        <w:jc w:val="both"/>
        <w:rPr>
          <w:rFonts w:ascii="Times New Roman" w:hAnsi="Times New Roman" w:cs="Times New Roman"/>
          <w:color w:val="000000" w:themeColor="text1"/>
          <w:kern w:val="2"/>
          <w:sz w:val="16"/>
          <w:szCs w:val="16"/>
        </w:rPr>
      </w:pPr>
    </w:p>
    <w:p w14:paraId="2F3C17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декабря 1917 Добровольческая армия вступила в Ростов (1348,88) под командованием г Каледина (2229).</w:t>
      </w:r>
    </w:p>
    <w:p w14:paraId="2F5E8A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038DF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86B2D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BB8F5C" w14:textId="77777777" w:rsidR="008B7CA9" w:rsidRPr="00153023" w:rsidRDefault="008B7CA9"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2 (15) декабря 1917</w:t>
      </w:r>
      <w:r w:rsidRPr="00153023">
        <w:rPr>
          <w:color w:val="000000" w:themeColor="text1"/>
          <w:sz w:val="16"/>
          <w:szCs w:val="16"/>
        </w:rPr>
        <w:t> Поместный Собор принял «</w:t>
      </w:r>
      <w:r w:rsidRPr="00153023">
        <w:rPr>
          <w:rStyle w:val="af0"/>
          <w:i w:val="0"/>
          <w:color w:val="000000" w:themeColor="text1"/>
          <w:sz w:val="16"/>
          <w:szCs w:val="16"/>
        </w:rPr>
        <w:t>Определение о правовом положении Православной Российской Церкви</w:t>
      </w:r>
      <w:r w:rsidRPr="00153023">
        <w:rPr>
          <w:color w:val="000000" w:themeColor="text1"/>
          <w:sz w:val="16"/>
          <w:szCs w:val="16"/>
        </w:rPr>
        <w:t>». В нем констатировалась «</w:t>
      </w:r>
      <w:r w:rsidRPr="00153023">
        <w:rPr>
          <w:rStyle w:val="af0"/>
          <w:i w:val="0"/>
          <w:color w:val="000000" w:themeColor="text1"/>
          <w:sz w:val="16"/>
          <w:szCs w:val="16"/>
        </w:rPr>
        <w:t>независимость Церкви от государственной власти</w:t>
      </w:r>
      <w:r w:rsidRPr="00153023">
        <w:rPr>
          <w:color w:val="000000" w:themeColor="text1"/>
          <w:sz w:val="16"/>
          <w:szCs w:val="16"/>
        </w:rPr>
        <w:t>», но за Православием сохранялось «</w:t>
      </w:r>
      <w:r w:rsidRPr="00153023">
        <w:rPr>
          <w:rStyle w:val="af0"/>
          <w:i w:val="0"/>
          <w:color w:val="000000" w:themeColor="text1"/>
          <w:sz w:val="16"/>
          <w:szCs w:val="16"/>
        </w:rPr>
        <w:t>первенствующее среди других исповеданий</w:t>
      </w:r>
      <w:r w:rsidRPr="00153023">
        <w:rPr>
          <w:color w:val="000000" w:themeColor="text1"/>
          <w:sz w:val="16"/>
          <w:szCs w:val="16"/>
        </w:rPr>
        <w:t>» положение. Но, буквально следом публикуются Декреты новой власти, которые коренным образом меняют положение Церкви (18371).</w:t>
      </w:r>
    </w:p>
    <w:p w14:paraId="30779C8E" w14:textId="77777777" w:rsidR="008B7CA9" w:rsidRPr="00153023" w:rsidRDefault="008B7CA9" w:rsidP="00153023">
      <w:pPr>
        <w:pStyle w:val="ae"/>
        <w:spacing w:before="0" w:after="0"/>
        <w:jc w:val="both"/>
        <w:rPr>
          <w:color w:val="000000" w:themeColor="text1"/>
          <w:sz w:val="16"/>
          <w:szCs w:val="16"/>
        </w:rPr>
      </w:pPr>
    </w:p>
    <w:p w14:paraId="77BDCF25" w14:textId="77777777" w:rsidR="008B7CA9" w:rsidRPr="00153023" w:rsidRDefault="008B7CA9"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2 (15) декабря 1917</w:t>
      </w:r>
      <w:r w:rsidRPr="00153023">
        <w:rPr>
          <w:color w:val="000000" w:themeColor="text1"/>
          <w:sz w:val="16"/>
          <w:szCs w:val="16"/>
        </w:rPr>
        <w:t> Таврический дворец, где накануне немногие депутаты Учредительного собрания пытались подготовить его заседание, оцеплен латышскими стрелками - солдатами Литовского резервного полка, матросами. Вход во дворец был запрещен кому бы то ни было. Состоялась, практически, репетиция будущих событий в Таврическом дворце 5-6 января 1918 года (18371).</w:t>
      </w:r>
    </w:p>
    <w:p w14:paraId="47C0BD4B" w14:textId="77777777" w:rsidR="008B7CA9" w:rsidRPr="00153023" w:rsidRDefault="008B7CA9" w:rsidP="00153023">
      <w:pPr>
        <w:pStyle w:val="ae"/>
        <w:spacing w:before="0" w:after="0"/>
        <w:jc w:val="both"/>
        <w:rPr>
          <w:color w:val="000000" w:themeColor="text1"/>
          <w:sz w:val="16"/>
          <w:szCs w:val="16"/>
        </w:rPr>
      </w:pPr>
    </w:p>
    <w:p w14:paraId="482AD4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декабря 1917 декретом ВЦИК и СНК был создан ВСНХ для регулирования всей экономической жизни по председательством Н.Осинского. Органами на местах стали совнархозы (3908,272).</w:t>
      </w:r>
    </w:p>
    <w:p w14:paraId="2E147B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C9A310" w14:textId="77777777" w:rsidR="001B016C" w:rsidRPr="00153023" w:rsidRDefault="001B016C"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2 (15) декабря 1917 частные банки согласились на условия большевиков. 4 (17) декабря они приступили к работе, распределив между собой первую полученную наличность.</w:t>
      </w:r>
    </w:p>
    <w:p w14:paraId="6C8181F7" w14:textId="77777777" w:rsidR="001B016C" w:rsidRPr="00153023" w:rsidRDefault="001B016C" w:rsidP="00153023">
      <w:pPr>
        <w:pStyle w:val="a3"/>
        <w:rPr>
          <w:color w:val="000000" w:themeColor="text1"/>
          <w:lang w:val="ru-RU"/>
        </w:rPr>
      </w:pPr>
      <w:r w:rsidRPr="00153023">
        <w:rPr>
          <w:rFonts w:eastAsia="Times New Roman"/>
          <w:color w:val="000000" w:themeColor="text1"/>
          <w:lang w:val="ru-RU" w:eastAsia="ru-RU"/>
        </w:rPr>
        <w:t>Но попытка Советской власти поставить под свой контроль частную кредитную систему закончилась провалом. Банкиры представляли в Госбанк не соответствующие действительности справки и ведомости, а расходовали полученную наличность по своему усмотрению. Перепадало и контрреволюционным организациям. Например, в "период контроля" Комитет акционерных банков передал несколько сот тысяч рублей Чайковскому, возглавлявшему антибольшевистский мятеж в Архангельске. Бегство капиталов из частных банков в этот период еще более возросло, чему в не малой степени способствовало регулярное снабжение банкиров наличными из Госбанка, т.е. от Советской власти. По соглашению с главным комиссаром Государственного банка союзу частных банков предоставлялось право получать 50 млн рублей в неделю со своих счетов в Госбанке, не считая счетов фабзавкомов, которые Госбанк обязывался оплатить по предъявлению чеков из частных банков. Благодаря этому соглашению банкиры</w:t>
      </w:r>
      <w:r w:rsidRPr="00153023">
        <w:rPr>
          <w:color w:val="000000" w:themeColor="text1"/>
          <w:lang w:val="ru-RU"/>
        </w:rPr>
        <w:t xml:space="preserve"> могли выколачивать из национального банка не менее 300-350 млн рублей в месяц, правда, период контроля продолжался всего 10 дней. Еще до соглашения с Госбанком, когда стало ясно, что денежной наличности для обслуживания клиентов надолго не хватит, частные банки решили выйти из положения путем независимой от государства эмиссии. Из провинции поступали сведения о том, что там уже такие попытки предпринимаются. 17 (30) октября 1917 г. появились денежные суррогаты в Екатеринбурге, 10 (23) ноября в Воронеже, в это же время в Астрахани было введено чековое обращение. 22 декабря 1917 г. (4 января 1918 г.) выпущены кредитные билеты Украинской Народной республики в Киеве. Проекты введения местных бон вынашивались в Вятке, Екатеринославле, Одессе, Тифлисе, Ростове-на-Дону. Первоначально совещание представителей правлений частных банков в Петрограде 27 ноября (10 декабря) 1917 г. высказалось против выпуска бон местными отделениями. Но денежный голод в провинции все более разрастался и местные банковские комитеты стали прибегать к выпуску в обращение различного рода денежных суррогатов. Иногда комитеты ограничивались тем, что выпускали из имеющихся у них запасов наиболее подходящие для указанной роли государственные бумаги: купоны истекших сроков, билеты (серии) государственного казначейства, облигации "Займа Свободы". Такая ситуация наблюдалась в Баку, Казани, Армавире, Ростове-на-Дону, Туле и других городах. В других случаях комитеты выпускали совершенно новые денежные суррогаты: особые чеки, боны и т.д. Таким образом, вопрос о создании дополнительного эмиссионного аппарата обострился и требовал разрешения в срочном порядке.83 (18085)</w:t>
      </w:r>
    </w:p>
    <w:p w14:paraId="3F63C2D0" w14:textId="77777777" w:rsidR="001B016C" w:rsidRPr="00153023" w:rsidRDefault="001B016C" w:rsidP="00153023">
      <w:pPr>
        <w:pStyle w:val="a3"/>
        <w:rPr>
          <w:color w:val="000000" w:themeColor="text1"/>
          <w:lang w:val="ru-RU"/>
        </w:rPr>
      </w:pPr>
    </w:p>
    <w:p w14:paraId="713576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декабря 1917 решением большевистского руководства кадеты были исключены из состава депутатов Учредительного собрания (1348,88).</w:t>
      </w:r>
    </w:p>
    <w:p w14:paraId="2B12335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48D0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(15) декабря 1917 было подавлено большевистское восстание в Ростове (3481).</w:t>
      </w:r>
    </w:p>
    <w:p w14:paraId="287938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807D65" w14:textId="77777777" w:rsidR="00312626" w:rsidRPr="00153023" w:rsidRDefault="00312626" w:rsidP="00153023">
      <w:pPr>
        <w:pStyle w:val="ae"/>
        <w:spacing w:before="0" w:after="0"/>
        <w:jc w:val="both"/>
        <w:rPr>
          <w:color w:val="000000" w:themeColor="text1"/>
          <w:kern w:val="2"/>
          <w:sz w:val="16"/>
          <w:szCs w:val="16"/>
        </w:rPr>
      </w:pPr>
      <w:r w:rsidRPr="00153023">
        <w:rPr>
          <w:color w:val="000000" w:themeColor="text1"/>
          <w:kern w:val="2"/>
          <w:sz w:val="16"/>
          <w:szCs w:val="16"/>
        </w:rPr>
        <w:t>2 (15) декабря 1917 в Кишиневе была провозглашена Молдавская Демократическая Республика, претендовавшая на всю территорию Бессарабии, включая Буджак (южные районы, ныне входящие в состав Одесской области Украины). Парламент тогдашней суверенной Молдавии назывался «Сфатул Цэрий» (в переводе «Совет страны» — РП). Депутаты Сфатул Цэрия проинформировали о создании новой республики большевистское правительство в Петрограде. На словах она была признана Советом Народных Комиссаров (СНК), но на деле большевики контролировали ряд ее районов (прежде всего тот самый Буджак) и передавать власть Сфатул Цэрию не спешили. В этой обстановке молдаване начали склоняться к мысли пригласить на свою территорию румынские войска (17045).</w:t>
      </w:r>
    </w:p>
    <w:p w14:paraId="55577424" w14:textId="77777777" w:rsidR="00312626" w:rsidRPr="00153023" w:rsidRDefault="0031262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0F6AD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58355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6D8ECB" w14:textId="77777777" w:rsidR="0050748F" w:rsidRPr="00153023" w:rsidRDefault="0050748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декабря 1917 было признано право Украины на самоопределение (12629).</w:t>
      </w:r>
    </w:p>
    <w:p w14:paraId="380BF7AF" w14:textId="77777777" w:rsidR="0050748F" w:rsidRPr="00153023" w:rsidRDefault="0050748F"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29CAAB" w14:textId="77777777" w:rsidR="00312626" w:rsidRPr="00153023" w:rsidRDefault="00312626" w:rsidP="00153023">
      <w:pPr>
        <w:pStyle w:val="ae"/>
        <w:spacing w:before="0" w:after="0"/>
        <w:jc w:val="both"/>
        <w:rPr>
          <w:color w:val="000000" w:themeColor="text1"/>
          <w:kern w:val="2"/>
          <w:sz w:val="16"/>
          <w:szCs w:val="16"/>
        </w:rPr>
      </w:pPr>
      <w:r w:rsidRPr="00153023">
        <w:rPr>
          <w:color w:val="000000" w:themeColor="text1"/>
          <w:kern w:val="2"/>
          <w:sz w:val="16"/>
          <w:szCs w:val="16"/>
        </w:rPr>
        <w:t>3 (16) декабря 1917 СНК признал право Украины на самоопределение, но на деле вел ту же двойную политику, как и в отношении Молдавии. Отряды красногвардейцев под командованием Владимира Антонова-Овсеенко заняли Харьков, также под контролем большевиков находилась Одесса и некоторые другие районы Украины (17045).</w:t>
      </w:r>
    </w:p>
    <w:p w14:paraId="6450D0A5" w14:textId="77777777" w:rsidR="00312626" w:rsidRPr="00153023" w:rsidRDefault="00312626"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61319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декабря 1917 Центральная Рада объявила о печатании украинских денежных знаков. (4962).</w:t>
      </w:r>
    </w:p>
    <w:p w14:paraId="2AB7698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5868C9" w14:textId="77777777" w:rsidR="00A074A8" w:rsidRPr="00153023" w:rsidRDefault="00A074A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(16) декабря 1917 известный правый журналист и издатель Е.П. Семенов представил в Новочеркасске свой доклад группе генералов во главе с Л.Г. Корниловым и М.В. Алексеевым. После состоявшегося обсуждения Корнилов уполномочил Семенова настаивать перед союзными дипломатами на скорейшем проведении в жизнь проекта создания Северного фронта (15497).</w:t>
      </w:r>
    </w:p>
    <w:p w14:paraId="2FB8D3D1" w14:textId="77777777" w:rsidR="00A074A8" w:rsidRPr="00153023" w:rsidRDefault="00A074A8" w:rsidP="00153023">
      <w:pPr>
        <w:spacing w:after="0" w:line="240" w:lineRule="auto"/>
        <w:jc w:val="both"/>
        <w:rPr>
          <w:rFonts w:ascii="Times New Roman" w:hAnsi="Times New Roman" w:cs="Times New Roman"/>
          <w:color w:val="000000" w:themeColor="text1"/>
          <w:kern w:val="2"/>
          <w:sz w:val="16"/>
          <w:szCs w:val="16"/>
        </w:rPr>
      </w:pPr>
    </w:p>
    <w:p w14:paraId="60A2C8DF" w14:textId="77777777" w:rsidR="00383063" w:rsidRPr="00153023" w:rsidRDefault="0038306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3 (16) декабря 1917. В Большом театре состоялась премьера оперы Сен-Сана "Самсон и Далила". Дирижер Э. А. Купер" балетмейстер А. А. Горский. Исполнители: И. С. Д ы гас (Са мсон), Н. А. Обухова (Далила), Ф. В. Павловский (Верховный жрец Дагона), М. В. Воротынский (Абсме-лих), В. Р. Петров (Старый еврей) (18685).</w:t>
      </w:r>
    </w:p>
    <w:p w14:paraId="60010BF2" w14:textId="77777777" w:rsidR="00383063" w:rsidRPr="00153023" w:rsidRDefault="00383063" w:rsidP="00153023">
      <w:pPr>
        <w:spacing w:after="0" w:line="240" w:lineRule="auto"/>
        <w:jc w:val="both"/>
        <w:rPr>
          <w:rFonts w:ascii="Times New Roman" w:hAnsi="Times New Roman" w:cs="Times New Roman"/>
          <w:color w:val="000000" w:themeColor="text1"/>
          <w:sz w:val="16"/>
          <w:szCs w:val="16"/>
        </w:rPr>
      </w:pPr>
    </w:p>
    <w:p w14:paraId="2334233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2371E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A030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декабря 1917 Управление морской авиации уведомило компанию В.А.Лебедева о неизбежном аннулировании договора на постройку 175 поплавковых Фридрихсхафен из-за отсутствия двигателей (2843,53).</w:t>
      </w:r>
    </w:p>
    <w:p w14:paraId="175E84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19C90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 </w:t>
      </w:r>
      <w:r w:rsidR="00631AD8" w:rsidRPr="00153023">
        <w:rPr>
          <w:rFonts w:ascii="Times New Roman" w:hAnsi="Times New Roman" w:cs="Times New Roman"/>
          <w:color w:val="000000" w:themeColor="text1"/>
          <w:kern w:val="2"/>
          <w:sz w:val="16"/>
          <w:szCs w:val="16"/>
        </w:rPr>
        <w:t xml:space="preserve">(17) </w:t>
      </w:r>
      <w:r w:rsidRPr="00153023">
        <w:rPr>
          <w:rFonts w:ascii="Times New Roman" w:hAnsi="Times New Roman" w:cs="Times New Roman"/>
          <w:color w:val="000000" w:themeColor="text1"/>
          <w:kern w:val="2"/>
          <w:sz w:val="16"/>
          <w:szCs w:val="16"/>
        </w:rPr>
        <w:t>декабря 1917 Управление мор</w:t>
      </w:r>
      <w:r w:rsidRPr="00153023">
        <w:rPr>
          <w:rFonts w:ascii="Times New Roman" w:hAnsi="Times New Roman" w:cs="Times New Roman"/>
          <w:color w:val="000000" w:themeColor="text1"/>
          <w:kern w:val="2"/>
          <w:sz w:val="16"/>
          <w:szCs w:val="16"/>
        </w:rPr>
        <w:softHyphen/>
        <w:t>ской авиации и воздухоплавания уведомило компанию В.А. Лебедева о неизбежном аннулирова</w:t>
      </w:r>
      <w:r w:rsidRPr="00153023">
        <w:rPr>
          <w:rFonts w:ascii="Times New Roman" w:hAnsi="Times New Roman" w:cs="Times New Roman"/>
          <w:color w:val="000000" w:themeColor="text1"/>
          <w:kern w:val="2"/>
          <w:sz w:val="16"/>
          <w:szCs w:val="16"/>
        </w:rPr>
        <w:softHyphen/>
        <w:t>нии договора из-за отсутствия нужных двигателей. Действительно, согласно документам декабря 1917 г. 1300 различных моторов "Испано-Суиза" мощностью от 150 до 200 л.с. были заказаны флотом во Франции, а общее количество купленных за рубежом 200-сильных двигателей этой марки достигало 1400 единиц. Однако, только ДЕСЯТЬ из всей этой массы находились на складах и только ЧЕТЫРЕ из них были нужной мощности. Морское ведомство обязало фирму поставить два прототипа "Альбатроса" и вернуть германский аппарат, но, по всей видимости, ни один из опытных аэропланов так и не покинул таганрогского филиала — если даже и был построен там, а "Фридрихсхафен" никогда не возвратился на Балтику и судьба его неизвестна (2843).</w:t>
      </w:r>
    </w:p>
    <w:p w14:paraId="1840C9A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Сведения о контракте на гидроаэропланы "Альбатрос" с мотором "Испано-Суиза"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474654" w:rsidRPr="00153023" w14:paraId="1761E46B" w14:textId="77777777">
        <w:tc>
          <w:tcPr>
            <w:tcW w:w="4788" w:type="dxa"/>
            <w:tcBorders>
              <w:top w:val="single" w:sz="12" w:space="0" w:color="auto"/>
            </w:tcBorders>
            <w:shd w:val="clear" w:color="auto" w:fill="FFFFFF"/>
          </w:tcPr>
          <w:p w14:paraId="088434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Дата контракта</w:t>
            </w:r>
          </w:p>
        </w:tc>
        <w:tc>
          <w:tcPr>
            <w:tcW w:w="4788" w:type="dxa"/>
            <w:tcBorders>
              <w:top w:val="single" w:sz="12" w:space="0" w:color="auto"/>
            </w:tcBorders>
            <w:shd w:val="clear" w:color="auto" w:fill="FFFFFF"/>
          </w:tcPr>
          <w:p w14:paraId="52DA2F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 14 1917</w:t>
            </w:r>
          </w:p>
        </w:tc>
      </w:tr>
      <w:tr w:rsidR="00474654" w:rsidRPr="00153023" w14:paraId="48FA0F88" w14:textId="77777777">
        <w:tc>
          <w:tcPr>
            <w:tcW w:w="4788" w:type="dxa"/>
            <w:shd w:val="clear" w:color="auto" w:fill="FFFFFF"/>
          </w:tcPr>
          <w:p w14:paraId="2184A7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заказанных аэропланов</w:t>
            </w:r>
          </w:p>
        </w:tc>
        <w:tc>
          <w:tcPr>
            <w:tcW w:w="4788" w:type="dxa"/>
            <w:shd w:val="clear" w:color="auto" w:fill="FFFFFF"/>
          </w:tcPr>
          <w:p w14:paraId="79262F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175</w:t>
            </w:r>
          </w:p>
        </w:tc>
      </w:tr>
      <w:tr w:rsidR="00474654" w:rsidRPr="00153023" w14:paraId="562994E5" w14:textId="77777777">
        <w:tc>
          <w:tcPr>
            <w:tcW w:w="4788" w:type="dxa"/>
            <w:shd w:val="clear" w:color="auto" w:fill="FFFFFF"/>
          </w:tcPr>
          <w:p w14:paraId="3C32A4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Заводские номера сданных аэропланов</w:t>
            </w:r>
          </w:p>
        </w:tc>
        <w:tc>
          <w:tcPr>
            <w:tcW w:w="4788" w:type="dxa"/>
            <w:shd w:val="clear" w:color="auto" w:fill="FFFFFF"/>
          </w:tcPr>
          <w:p w14:paraId="7DEF08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1ACD8AD3" w14:textId="77777777">
        <w:tc>
          <w:tcPr>
            <w:tcW w:w="4788" w:type="dxa"/>
            <w:tcBorders>
              <w:bottom w:val="single" w:sz="12" w:space="0" w:color="auto"/>
            </w:tcBorders>
            <w:shd w:val="clear" w:color="auto" w:fill="FFFFFF"/>
          </w:tcPr>
          <w:p w14:paraId="144201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Условия:</w:t>
            </w:r>
          </w:p>
        </w:tc>
        <w:tc>
          <w:tcPr>
            <w:tcW w:w="4788" w:type="dxa"/>
            <w:tcBorders>
              <w:bottom w:val="single" w:sz="12" w:space="0" w:color="auto"/>
            </w:tcBorders>
            <w:shd w:val="clear" w:color="auto" w:fill="FFFFFF"/>
          </w:tcPr>
          <w:p w14:paraId="434A77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20.000 руб. за аппарат без мотора, срок исполнения с 31 июля по 31 декабря 1917 г. Примечания: контракт был предположительно сначала сокращен до 100 аппаратов (дата неизвестна), а затем расторгнут 4 декабря 1917 г. (2 прототипа должны были быть проданы флоту, но и этого не случилось) (2843).</w:t>
            </w:r>
          </w:p>
        </w:tc>
      </w:tr>
    </w:tbl>
    <w:p w14:paraId="5A53797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66FE7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де</w:t>
      </w:r>
      <w:r w:rsidRPr="00153023">
        <w:rPr>
          <w:rFonts w:ascii="Times New Roman" w:hAnsi="Times New Roman" w:cs="Times New Roman"/>
          <w:color w:val="000000" w:themeColor="text1"/>
          <w:kern w:val="2"/>
          <w:sz w:val="16"/>
          <w:szCs w:val="16"/>
        </w:rPr>
        <w:softHyphen/>
        <w:t>кабря 1917 г. вышло распоряжение о постройке на бердянском заво</w:t>
      </w:r>
      <w:r w:rsidRPr="00153023">
        <w:rPr>
          <w:rFonts w:ascii="Times New Roman" w:hAnsi="Times New Roman" w:cs="Times New Roman"/>
          <w:color w:val="000000" w:themeColor="text1"/>
          <w:kern w:val="2"/>
          <w:sz w:val="16"/>
          <w:szCs w:val="16"/>
        </w:rPr>
        <w:softHyphen/>
        <w:t>де Матиас 100 самолетов “Анасаль” — благо, двигателей “Сальмсон” для них было в достатке. После выполнения этого заказа предполага</w:t>
      </w:r>
      <w:r w:rsidRPr="00153023">
        <w:rPr>
          <w:rFonts w:ascii="Times New Roman" w:hAnsi="Times New Roman" w:cs="Times New Roman"/>
          <w:color w:val="000000" w:themeColor="text1"/>
          <w:kern w:val="2"/>
          <w:sz w:val="16"/>
          <w:szCs w:val="16"/>
        </w:rPr>
        <w:softHyphen/>
        <w:t>лось, что “Матиас” перейдет к выпуску гражданской продукции (11154).</w:t>
      </w:r>
    </w:p>
    <w:p w14:paraId="3D3D760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E586A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56B1F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B14210" w14:textId="77777777" w:rsidR="00383063" w:rsidRPr="00153023" w:rsidRDefault="0038306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4 (17) декабря 1917 из Киева ушла телеграмма войскам Юго-Западного и Румынского фронтов с приказом о слиянии их в единый Украинский фронт, подчиненный непосредственно правительству УНР. Кроме того, местным властям надлежало прекратить всякое снабжение воинских частей, не признавших главенства Центральной Рады, и организовать на шоссейных и железных дорогах кордоны для разоружения следующих в Россию частей и подразделений (18562).</w:t>
      </w:r>
    </w:p>
    <w:p w14:paraId="10403A41" w14:textId="77777777" w:rsidR="00383063" w:rsidRPr="00153023" w:rsidRDefault="00383063" w:rsidP="00153023">
      <w:pPr>
        <w:spacing w:after="0" w:line="240" w:lineRule="auto"/>
        <w:jc w:val="both"/>
        <w:rPr>
          <w:rFonts w:ascii="Times New Roman" w:hAnsi="Times New Roman" w:cs="Times New Roman"/>
          <w:color w:val="000000" w:themeColor="text1"/>
          <w:sz w:val="16"/>
          <w:szCs w:val="16"/>
        </w:rPr>
      </w:pPr>
    </w:p>
    <w:p w14:paraId="0B078C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декабря 1917 Правительство Украинской народной республики объявило, что "Петроградское правительство народных комиссаров с каждым днем показывает неспособность вести армию Российской республики к миру" и подчинило себе Юго-Западный и Румынский фронты, объединив их в единый Украинский фронт (70,55).</w:t>
      </w:r>
    </w:p>
    <w:p w14:paraId="3B9E6B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80557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15C4B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DC0FDC" w14:textId="77777777" w:rsidR="00383063" w:rsidRPr="00153023" w:rsidRDefault="00383063"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4 (17) декабря 1917</w:t>
      </w:r>
      <w:r w:rsidRPr="00153023">
        <w:rPr>
          <w:color w:val="000000" w:themeColor="text1"/>
          <w:sz w:val="16"/>
          <w:szCs w:val="16"/>
        </w:rPr>
        <w:t> новой властью принят Декрет о Земельных Комитетах, который, в частности, касался наделов земли, принадлежащих храмам и монастырям.</w:t>
      </w:r>
    </w:p>
    <w:p w14:paraId="51595ACA" w14:textId="77777777" w:rsidR="00383063" w:rsidRPr="00153023" w:rsidRDefault="00383063" w:rsidP="00153023">
      <w:pPr>
        <w:pStyle w:val="ae"/>
        <w:spacing w:before="0" w:after="0"/>
        <w:jc w:val="both"/>
        <w:rPr>
          <w:color w:val="000000" w:themeColor="text1"/>
          <w:sz w:val="16"/>
          <w:szCs w:val="16"/>
        </w:rPr>
      </w:pPr>
      <w:r w:rsidRPr="00153023">
        <w:rPr>
          <w:color w:val="000000" w:themeColor="text1"/>
          <w:sz w:val="16"/>
          <w:szCs w:val="16"/>
        </w:rPr>
        <w:t>Состоявшийся в этот день Губернский Съезд Земельных Комитетов власти большевиков не признал. Партийные и советские органы сразу же провели избрание новых уездных комитетов, которые стали отделами Советов. В результате к февралю было конфисковано в целом по Московской губернии 81, 3% помещичьих земель (18371).</w:t>
      </w:r>
    </w:p>
    <w:p w14:paraId="6BFCD890" w14:textId="77777777" w:rsidR="00383063" w:rsidRPr="00153023" w:rsidRDefault="00383063" w:rsidP="00153023">
      <w:pPr>
        <w:pStyle w:val="ae"/>
        <w:spacing w:before="0" w:after="0"/>
        <w:jc w:val="both"/>
        <w:rPr>
          <w:color w:val="000000" w:themeColor="text1"/>
          <w:sz w:val="16"/>
          <w:szCs w:val="16"/>
        </w:rPr>
      </w:pPr>
    </w:p>
    <w:p w14:paraId="5E0CFCB4" w14:textId="77777777" w:rsidR="00383063" w:rsidRPr="00153023" w:rsidRDefault="0038306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4 (17) декабря 1917. С помощью военных в Москве закрыты все судебные учреждения (18685).</w:t>
      </w:r>
    </w:p>
    <w:p w14:paraId="334770EA" w14:textId="77777777" w:rsidR="00383063" w:rsidRPr="00153023" w:rsidRDefault="00383063" w:rsidP="00153023">
      <w:pPr>
        <w:spacing w:after="0" w:line="240" w:lineRule="auto"/>
        <w:jc w:val="both"/>
        <w:rPr>
          <w:rFonts w:ascii="Times New Roman" w:hAnsi="Times New Roman" w:cs="Times New Roman"/>
          <w:color w:val="000000" w:themeColor="text1"/>
          <w:sz w:val="16"/>
          <w:szCs w:val="16"/>
        </w:rPr>
      </w:pPr>
    </w:p>
    <w:p w14:paraId="56C38D95" w14:textId="77777777" w:rsidR="00EF1095" w:rsidRPr="00153023" w:rsidRDefault="00EF109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4 (17) декабря 1917 г. правительство большевиков заключило с банкирами соглашение о работе частных банков под контролем, но следующие 10 дней показали – банкиры работу саботируют. 27 декабря 1917 г.н.с. была выставлена вооруженная охрана у всех частных банков Петрограда. В этот же день ВЦИК декретом национализировал все банки, были инвентаризированы все сейфы – денежный контроль перешел в руки большевиков (17326).</w:t>
      </w:r>
    </w:p>
    <w:p w14:paraId="271B7F65" w14:textId="77777777" w:rsidR="00EF1095" w:rsidRPr="00153023" w:rsidRDefault="00EF109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F31F9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декабря 1917 в СССР церковь отделена от школы (4962).</w:t>
      </w:r>
    </w:p>
    <w:p w14:paraId="5E1055F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BE20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декабря 1917 вышел декрет о гражданском браке (3263,740). Есть данные, что 18 (31) декабря 1917</w:t>
      </w:r>
    </w:p>
    <w:p w14:paraId="1FF369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219C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декабря 1917 Центральной раде был предъявлен ультиматум с требованием не оказывать поддержки г Каледину, прекратить дезорганизацию фронта, не пропускать военные части на Дон (3908,272).</w:t>
      </w:r>
    </w:p>
    <w:p w14:paraId="1C6E48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EC5CAE" w14:textId="77777777" w:rsidR="00EF1095" w:rsidRPr="00153023" w:rsidRDefault="00885424"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4-6 (</w:t>
      </w:r>
      <w:r w:rsidR="00EF1095" w:rsidRPr="00153023">
        <w:rPr>
          <w:rFonts w:ascii="Times New Roman" w:eastAsia="Times New Roman" w:hAnsi="Times New Roman" w:cs="Times New Roman"/>
          <w:color w:val="000000" w:themeColor="text1"/>
          <w:kern w:val="2"/>
          <w:sz w:val="16"/>
          <w:szCs w:val="16"/>
          <w:lang w:eastAsia="ru-RU"/>
        </w:rPr>
        <w:t>17 – 19</w:t>
      </w:r>
      <w:r w:rsidRPr="00153023">
        <w:rPr>
          <w:rFonts w:ascii="Times New Roman" w:eastAsia="Times New Roman" w:hAnsi="Times New Roman" w:cs="Times New Roman"/>
          <w:color w:val="000000" w:themeColor="text1"/>
          <w:kern w:val="2"/>
          <w:sz w:val="16"/>
          <w:szCs w:val="16"/>
          <w:lang w:eastAsia="ru-RU"/>
        </w:rPr>
        <w:t>)</w:t>
      </w:r>
      <w:r w:rsidR="00EF1095" w:rsidRPr="00153023">
        <w:rPr>
          <w:rFonts w:ascii="Times New Roman" w:eastAsia="Times New Roman" w:hAnsi="Times New Roman" w:cs="Times New Roman"/>
          <w:color w:val="000000" w:themeColor="text1"/>
          <w:kern w:val="2"/>
          <w:sz w:val="16"/>
          <w:szCs w:val="16"/>
          <w:lang w:eastAsia="ru-RU"/>
        </w:rPr>
        <w:t xml:space="preserve"> декабря 1917 г. апогей винных погромов, создан «Комитет по борьбе с погромами», в городе введено осадное положение</w:t>
      </w:r>
      <w:r w:rsidRPr="00153023">
        <w:rPr>
          <w:rFonts w:ascii="Times New Roman" w:eastAsia="Times New Roman" w:hAnsi="Times New Roman" w:cs="Times New Roman"/>
          <w:color w:val="000000" w:themeColor="text1"/>
          <w:kern w:val="2"/>
          <w:sz w:val="16"/>
          <w:szCs w:val="16"/>
          <w:lang w:eastAsia="ru-RU"/>
        </w:rPr>
        <w:t xml:space="preserve">. </w:t>
      </w:r>
      <w:r w:rsidR="00EF1095" w:rsidRPr="00153023">
        <w:rPr>
          <w:rFonts w:ascii="Times New Roman" w:eastAsia="Times New Roman" w:hAnsi="Times New Roman" w:cs="Times New Roman"/>
          <w:bCs/>
          <w:iCs/>
          <w:color w:val="000000" w:themeColor="text1"/>
          <w:kern w:val="2"/>
          <w:sz w:val="16"/>
          <w:szCs w:val="16"/>
          <w:lang w:eastAsia="ru-RU"/>
        </w:rPr>
        <w:t>«Санкт-Петербург. Петроград. Ленинград.» Э.спр. М., «БРЭ», 1992:</w:t>
      </w:r>
    </w:p>
    <w:p w14:paraId="7FAC687B" w14:textId="77777777" w:rsidR="00EF1095" w:rsidRPr="00153023" w:rsidRDefault="00EF1095" w:rsidP="00153023">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bCs/>
          <w:color w:val="000000" w:themeColor="text1"/>
          <w:kern w:val="2"/>
          <w:sz w:val="16"/>
          <w:szCs w:val="16"/>
          <w:lang w:eastAsia="ru-RU"/>
        </w:rPr>
        <w:t xml:space="preserve">«винные погромы, нападения на винные погреба и склады в Петрограде в ноябре 1917 — январе 1918. Громилы, увлекая за собой малосознательную часть солдат гарнизона Петрограда, разгоняли малочисленную охрану складов и погребов (в 1917 их было 570), перепивались, открывали стрельбу, грабили соседние магазины и квартиры.» «В начале декабря 1917 В. п. достигли апогея: только в ночь на 4 </w:t>
      </w:r>
      <w:r w:rsidRPr="00153023">
        <w:rPr>
          <w:rFonts w:ascii="Times New Roman" w:eastAsia="Times New Roman" w:hAnsi="Times New Roman" w:cs="Times New Roman"/>
          <w:color w:val="000000" w:themeColor="text1"/>
          <w:kern w:val="2"/>
          <w:sz w:val="16"/>
          <w:szCs w:val="16"/>
          <w:lang w:eastAsia="ru-RU"/>
        </w:rPr>
        <w:t>(17) декабря</w:t>
      </w:r>
      <w:r w:rsidRPr="00153023">
        <w:rPr>
          <w:rFonts w:ascii="Times New Roman" w:eastAsia="Times New Roman" w:hAnsi="Times New Roman" w:cs="Times New Roman"/>
          <w:bCs/>
          <w:color w:val="000000" w:themeColor="text1"/>
          <w:kern w:val="2"/>
          <w:sz w:val="16"/>
          <w:szCs w:val="16"/>
          <w:lang w:eastAsia="ru-RU"/>
        </w:rPr>
        <w:t xml:space="preserve"> произошло 69 нападений на погреба и склады. Для их пресечения 4 </w:t>
      </w:r>
      <w:r w:rsidRPr="00153023">
        <w:rPr>
          <w:rFonts w:ascii="Times New Roman" w:eastAsia="Times New Roman" w:hAnsi="Times New Roman" w:cs="Times New Roman"/>
          <w:color w:val="000000" w:themeColor="text1"/>
          <w:kern w:val="2"/>
          <w:sz w:val="16"/>
          <w:szCs w:val="16"/>
          <w:lang w:eastAsia="ru-RU"/>
        </w:rPr>
        <w:t>(17) декабря 1917</w:t>
      </w:r>
      <w:r w:rsidRPr="00153023">
        <w:rPr>
          <w:rFonts w:ascii="Times New Roman" w:eastAsia="Times New Roman" w:hAnsi="Times New Roman" w:cs="Times New Roman"/>
          <w:bCs/>
          <w:color w:val="000000" w:themeColor="text1"/>
          <w:kern w:val="2"/>
          <w:sz w:val="16"/>
          <w:szCs w:val="16"/>
          <w:lang w:eastAsia="ru-RU"/>
        </w:rPr>
        <w:t xml:space="preserve"> основан </w:t>
      </w:r>
      <w:r w:rsidRPr="00153023">
        <w:rPr>
          <w:rFonts w:ascii="Times New Roman" w:eastAsia="Times New Roman" w:hAnsi="Times New Roman" w:cs="Times New Roman"/>
          <w:bCs/>
          <w:iCs/>
          <w:color w:val="000000" w:themeColor="text1"/>
          <w:kern w:val="2"/>
          <w:sz w:val="16"/>
          <w:szCs w:val="16"/>
          <w:lang w:eastAsia="ru-RU"/>
        </w:rPr>
        <w:t>Комитет по борьбе с погромами</w:t>
      </w:r>
      <w:r w:rsidRPr="00153023">
        <w:rPr>
          <w:rFonts w:ascii="Times New Roman" w:eastAsia="Times New Roman" w:hAnsi="Times New Roman" w:cs="Times New Roman"/>
          <w:bCs/>
          <w:color w:val="000000" w:themeColor="text1"/>
          <w:kern w:val="2"/>
          <w:sz w:val="16"/>
          <w:szCs w:val="16"/>
          <w:lang w:eastAsia="ru-RU"/>
        </w:rPr>
        <w:t xml:space="preserve">, который 6 </w:t>
      </w:r>
      <w:r w:rsidRPr="00153023">
        <w:rPr>
          <w:rFonts w:ascii="Times New Roman" w:eastAsia="Times New Roman" w:hAnsi="Times New Roman" w:cs="Times New Roman"/>
          <w:color w:val="000000" w:themeColor="text1"/>
          <w:kern w:val="2"/>
          <w:sz w:val="16"/>
          <w:szCs w:val="16"/>
          <w:lang w:eastAsia="ru-RU"/>
        </w:rPr>
        <w:t>(19) декабря</w:t>
      </w:r>
      <w:r w:rsidRPr="00153023">
        <w:rPr>
          <w:rFonts w:ascii="Times New Roman" w:eastAsia="Times New Roman" w:hAnsi="Times New Roman" w:cs="Times New Roman"/>
          <w:bCs/>
          <w:color w:val="000000" w:themeColor="text1"/>
          <w:kern w:val="2"/>
          <w:sz w:val="16"/>
          <w:szCs w:val="16"/>
          <w:lang w:eastAsia="ru-RU"/>
        </w:rPr>
        <w:t xml:space="preserve"> ввёл в Петроград осадное положение</w:t>
      </w:r>
      <w:r w:rsidR="00885424" w:rsidRPr="00153023">
        <w:rPr>
          <w:rFonts w:ascii="Times New Roman" w:eastAsia="Times New Roman" w:hAnsi="Times New Roman" w:cs="Times New Roman"/>
          <w:bCs/>
          <w:color w:val="000000" w:themeColor="text1"/>
          <w:kern w:val="2"/>
          <w:sz w:val="16"/>
          <w:szCs w:val="16"/>
          <w:lang w:eastAsia="ru-RU"/>
        </w:rPr>
        <w:t xml:space="preserve"> (17326)</w:t>
      </w:r>
      <w:r w:rsidRPr="00153023">
        <w:rPr>
          <w:rFonts w:ascii="Times New Roman" w:eastAsia="Times New Roman" w:hAnsi="Times New Roman" w:cs="Times New Roman"/>
          <w:bCs/>
          <w:color w:val="000000" w:themeColor="text1"/>
          <w:kern w:val="2"/>
          <w:sz w:val="16"/>
          <w:szCs w:val="16"/>
          <w:lang w:eastAsia="ru-RU"/>
        </w:rPr>
        <w:t>.</w:t>
      </w:r>
    </w:p>
    <w:p w14:paraId="14313EC2" w14:textId="77777777" w:rsidR="00EF1095" w:rsidRPr="00153023" w:rsidRDefault="00EF109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41468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декабря 1917 советское правительство предъявило ультиматум Центральной Раде с требованием прекратить пропуск казаков через Украину (4962).</w:t>
      </w:r>
    </w:p>
    <w:p w14:paraId="233CAAA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6A8B52" w14:textId="77777777" w:rsidR="0050748F" w:rsidRPr="00153023" w:rsidRDefault="0050748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декабря 1917 большевистское правительство выдвинуло Украине ультиматум с требованием «оказывать содействие революционным войскам в деле их борьбы с контрреволюционным кадетско-калединским восстанием», который УЦР отвергла. Большевистские депутаты переехали в Харьков (12629).</w:t>
      </w:r>
    </w:p>
    <w:p w14:paraId="376FC8C4" w14:textId="77777777" w:rsidR="0050748F" w:rsidRPr="00153023" w:rsidRDefault="0050748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75EA55" w14:textId="77777777" w:rsidR="00312626" w:rsidRPr="00153023" w:rsidRDefault="00312626" w:rsidP="00153023">
      <w:pPr>
        <w:pStyle w:val="ae"/>
        <w:spacing w:before="0" w:after="0"/>
        <w:jc w:val="both"/>
        <w:rPr>
          <w:color w:val="000000" w:themeColor="text1"/>
          <w:kern w:val="2"/>
          <w:sz w:val="16"/>
          <w:szCs w:val="16"/>
        </w:rPr>
      </w:pPr>
      <w:r w:rsidRPr="00153023">
        <w:rPr>
          <w:color w:val="000000" w:themeColor="text1"/>
          <w:kern w:val="2"/>
          <w:sz w:val="16"/>
          <w:szCs w:val="16"/>
        </w:rPr>
        <w:t>4 (17) декабря 1917 правительство Советской России потребовало от Центральной рады Украины помочь в борьбе с «контрреволюционным кадетско-калединским восстанием» на Дону, но рада ответила отказом. В этот же день в Киеве открылся I Всеукраинский съезд советов рабочих, солдатских и крестьянских депутатов, который, по замыслу большевиков, должен был провозгласить «рабоче-крестьянское» украинское государство, отобрав власть у Рады. Но эта затея провалилась — на съезд прибыли более 2000 делегатов, но большевиков среди них оказалось всего 100 человек. Большинство делегатов и этого съезда высказались в поддержку Центральной рады. Обиженные большевики покинули киевский съезд и начали перебираться в занятый красногвардейцами Харьков 917045).</w:t>
      </w:r>
    </w:p>
    <w:p w14:paraId="04ABA4A3" w14:textId="77777777" w:rsidR="00312626" w:rsidRPr="00153023" w:rsidRDefault="0031262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D7A7F4" w14:textId="77777777" w:rsidR="00EF1095" w:rsidRPr="00153023" w:rsidRDefault="00EF109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4 (17) декабря 1917 г.н.с. СНК предъявил Украинской Центральной Раде ультиматум от имени Советского правительства Украины. СНК требовал выполнить ряд требований по борьбе с контрреволюцией, декларировалось, что если Рада за 48 часов требование не выполнит, то СНК объявит Раде войну. Рада ответила, начались переговоры, они 30 декабря н.с. закончились безрезультатно, а 24 января 1918 г. Рада 4-м универсалом объявила Украину независимой (17326).</w:t>
      </w:r>
    </w:p>
    <w:p w14:paraId="375311F5" w14:textId="77777777" w:rsidR="00EF1095" w:rsidRPr="00153023" w:rsidRDefault="00EF109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8E4C77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BC3C8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F305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декабря 1917 г. президент США В.Вильсон заявил в конгрессе, что народам Османской империи будет предоставлено право на самоопределение. За ним с примерно аналогичными заявлениями выступили министр иностранных дел Франции Питон и премьер-министр Великобритании Ллойд-Джордж (3871).</w:t>
      </w:r>
    </w:p>
    <w:p w14:paraId="7625CA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E0E346" w14:textId="77777777" w:rsidR="00885424" w:rsidRPr="00153023" w:rsidRDefault="00885424"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(17) декабря 1917 г. случайно столкнулись американские подлодки Carp и Pickerel, лодка Carp от столкновения затонула (17326).</w:t>
      </w:r>
    </w:p>
    <w:p w14:paraId="287BCA13" w14:textId="77777777" w:rsidR="00885424" w:rsidRPr="00153023" w:rsidRDefault="00885424"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0405FB" w14:textId="77777777" w:rsidR="00C27B4B"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566482D" w14:textId="77777777" w:rsidR="00C27B4B" w:rsidRPr="00153023" w:rsidRDefault="00C27B4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EB9F97" w14:textId="77777777" w:rsidR="00C27B4B" w:rsidRPr="00153023" w:rsidRDefault="00C27B4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декабря 1917 г. Станюкович - военприемщик на Симферопольском заводе Анатра - отправил в Петроград рапорт, в котором указал, что принятые 50 «Ньюпоров» в настоящее время собираются (интересно, как он их принимал тремя месяцами ранее — кусками, что ли?), и для проведения летных испытаний просил прислать хотя бы 5 моторов. 19 декабря пришел ответ из УВВФ — на складах моторы «Рон» отсутствуют. 18 января 1918 г. Станюковича обнадежили, обещая прислать в скором времени требуемые двигатели из Архангельска, и 5 февраля он подписал свидетельство о приемке очередных 50 истребителей (сер. №№ 151-200). Таким образом, формально контракт был выполнен, хотя реально ни один (!) самолет не поднялся в воздух. Впоследствии часть остававшихся в Симферополе «Ньюпоров» все-таки получила двигатели, поскольку с января 1919 г., по крайней мере, 10 таких самолетов с анатровскими серийными номерами появились в списках мат-части Добровольческой армии (12252).</w:t>
      </w:r>
    </w:p>
    <w:p w14:paraId="6D565B5D" w14:textId="77777777" w:rsidR="00C27B4B" w:rsidRPr="00153023" w:rsidRDefault="00C27B4B" w:rsidP="00153023">
      <w:pPr>
        <w:spacing w:after="0" w:line="240" w:lineRule="auto"/>
        <w:jc w:val="both"/>
        <w:rPr>
          <w:rFonts w:ascii="Times New Roman" w:hAnsi="Times New Roman" w:cs="Times New Roman"/>
          <w:color w:val="000000" w:themeColor="text1"/>
          <w:kern w:val="2"/>
          <w:sz w:val="16"/>
          <w:szCs w:val="16"/>
        </w:rPr>
      </w:pPr>
    </w:p>
    <w:p w14:paraId="24FBF42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0D134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D750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декабря 1917, выполняя постановление Военно-Революционного комитета, “гражданин” Казаков приказывает “...прекратить всякие полеты на фронте”. А вскоре солдатский коми</w:t>
      </w:r>
      <w:r w:rsidRPr="00153023">
        <w:rPr>
          <w:rFonts w:ascii="Times New Roman" w:hAnsi="Times New Roman" w:cs="Times New Roman"/>
          <w:color w:val="000000" w:themeColor="text1"/>
          <w:kern w:val="2"/>
          <w:sz w:val="16"/>
          <w:szCs w:val="16"/>
        </w:rPr>
        <w:softHyphen/>
        <w:t>тет 1-й БАГ решил полностью устра</w:t>
      </w:r>
      <w:r w:rsidRPr="00153023">
        <w:rPr>
          <w:rFonts w:ascii="Times New Roman" w:hAnsi="Times New Roman" w:cs="Times New Roman"/>
          <w:color w:val="000000" w:themeColor="text1"/>
          <w:kern w:val="2"/>
          <w:sz w:val="16"/>
          <w:szCs w:val="16"/>
        </w:rPr>
        <w:softHyphen/>
        <w:t>нить “граждан” офицеров от командо</w:t>
      </w:r>
      <w:r w:rsidRPr="00153023">
        <w:rPr>
          <w:rFonts w:ascii="Times New Roman" w:hAnsi="Times New Roman" w:cs="Times New Roman"/>
          <w:color w:val="000000" w:themeColor="text1"/>
          <w:kern w:val="2"/>
          <w:sz w:val="16"/>
          <w:szCs w:val="16"/>
        </w:rPr>
        <w:softHyphen/>
        <w:t>вания при помощи весьма “демокра</w:t>
      </w:r>
      <w:r w:rsidRPr="00153023">
        <w:rPr>
          <w:rFonts w:ascii="Times New Roman" w:hAnsi="Times New Roman" w:cs="Times New Roman"/>
          <w:color w:val="000000" w:themeColor="text1"/>
          <w:kern w:val="2"/>
          <w:sz w:val="16"/>
          <w:szCs w:val="16"/>
        </w:rPr>
        <w:softHyphen/>
        <w:t>тической” процедуры - общего собра</w:t>
      </w:r>
      <w:r w:rsidRPr="00153023">
        <w:rPr>
          <w:rFonts w:ascii="Times New Roman" w:hAnsi="Times New Roman" w:cs="Times New Roman"/>
          <w:color w:val="000000" w:themeColor="text1"/>
          <w:kern w:val="2"/>
          <w:sz w:val="16"/>
          <w:szCs w:val="16"/>
        </w:rPr>
        <w:softHyphen/>
        <w:t>ния солдат, где верховодили обозни</w:t>
      </w:r>
      <w:r w:rsidRPr="00153023">
        <w:rPr>
          <w:rFonts w:ascii="Times New Roman" w:hAnsi="Times New Roman" w:cs="Times New Roman"/>
          <w:color w:val="000000" w:themeColor="text1"/>
          <w:kern w:val="2"/>
          <w:sz w:val="16"/>
          <w:szCs w:val="16"/>
        </w:rPr>
        <w:softHyphen/>
        <w:t>ки. 11 декабря большинством голосов при тайном голосовании командиром группы был избран летчик унтер-офи</w:t>
      </w:r>
      <w:r w:rsidRPr="00153023">
        <w:rPr>
          <w:rFonts w:ascii="Times New Roman" w:hAnsi="Times New Roman" w:cs="Times New Roman"/>
          <w:color w:val="000000" w:themeColor="text1"/>
          <w:kern w:val="2"/>
          <w:sz w:val="16"/>
          <w:szCs w:val="16"/>
        </w:rPr>
        <w:softHyphen/>
        <w:t>цер Иван Павлов (3954). На том же собрании было принято решение добиться перевода группы с ценным авиаимуществом в революци</w:t>
      </w:r>
      <w:r w:rsidRPr="00153023">
        <w:rPr>
          <w:rFonts w:ascii="Times New Roman" w:hAnsi="Times New Roman" w:cs="Times New Roman"/>
          <w:color w:val="000000" w:themeColor="text1"/>
          <w:kern w:val="2"/>
          <w:sz w:val="16"/>
          <w:szCs w:val="16"/>
        </w:rPr>
        <w:softHyphen/>
        <w:t>онный центр - в Москву или Петро</w:t>
      </w:r>
      <w:r w:rsidRPr="00153023">
        <w:rPr>
          <w:rFonts w:ascii="Times New Roman" w:hAnsi="Times New Roman" w:cs="Times New Roman"/>
          <w:color w:val="000000" w:themeColor="text1"/>
          <w:kern w:val="2"/>
          <w:sz w:val="16"/>
          <w:szCs w:val="16"/>
        </w:rPr>
        <w:softHyphen/>
        <w:t>град. Казаков сдал командование группой Павлову, но окончательно от</w:t>
      </w:r>
      <w:r w:rsidRPr="00153023">
        <w:rPr>
          <w:rFonts w:ascii="Times New Roman" w:hAnsi="Times New Roman" w:cs="Times New Roman"/>
          <w:color w:val="000000" w:themeColor="text1"/>
          <w:kern w:val="2"/>
          <w:sz w:val="16"/>
          <w:szCs w:val="16"/>
        </w:rPr>
        <w:softHyphen/>
        <w:t>странить его командования больше</w:t>
      </w:r>
      <w:r w:rsidRPr="00153023">
        <w:rPr>
          <w:rFonts w:ascii="Times New Roman" w:hAnsi="Times New Roman" w:cs="Times New Roman"/>
          <w:color w:val="000000" w:themeColor="text1"/>
          <w:kern w:val="2"/>
          <w:sz w:val="16"/>
          <w:szCs w:val="16"/>
        </w:rPr>
        <w:softHyphen/>
        <w:t>викам не удалось. 17 декабря на об</w:t>
      </w:r>
      <w:r w:rsidRPr="00153023">
        <w:rPr>
          <w:rFonts w:ascii="Times New Roman" w:hAnsi="Times New Roman" w:cs="Times New Roman"/>
          <w:color w:val="000000" w:themeColor="text1"/>
          <w:kern w:val="2"/>
          <w:sz w:val="16"/>
          <w:szCs w:val="16"/>
        </w:rPr>
        <w:softHyphen/>
        <w:t>щем собрании 19-го као Казакова из</w:t>
      </w:r>
      <w:r w:rsidRPr="00153023">
        <w:rPr>
          <w:rFonts w:ascii="Times New Roman" w:hAnsi="Times New Roman" w:cs="Times New Roman"/>
          <w:color w:val="000000" w:themeColor="text1"/>
          <w:kern w:val="2"/>
          <w:sz w:val="16"/>
          <w:szCs w:val="16"/>
        </w:rPr>
        <w:softHyphen/>
        <w:t>брали командиром отряда. Он вернул</w:t>
      </w:r>
      <w:r w:rsidRPr="00153023">
        <w:rPr>
          <w:rFonts w:ascii="Times New Roman" w:hAnsi="Times New Roman" w:cs="Times New Roman"/>
          <w:color w:val="000000" w:themeColor="text1"/>
          <w:kern w:val="2"/>
          <w:sz w:val="16"/>
          <w:szCs w:val="16"/>
        </w:rPr>
        <w:softHyphen/>
        <w:t>ся в свой отряд, где его авторитет был высок и у солдат и среди офицеров. Однако последние события основа</w:t>
      </w:r>
      <w:r w:rsidRPr="00153023">
        <w:rPr>
          <w:rFonts w:ascii="Times New Roman" w:hAnsi="Times New Roman" w:cs="Times New Roman"/>
          <w:color w:val="000000" w:themeColor="text1"/>
          <w:kern w:val="2"/>
          <w:sz w:val="16"/>
          <w:szCs w:val="16"/>
        </w:rPr>
        <w:softHyphen/>
        <w:t>тельно подкосили здоровье боевого летчика. Не выдержав развала своего любимого детища - боевой авиагруп</w:t>
      </w:r>
      <w:r w:rsidRPr="00153023">
        <w:rPr>
          <w:rFonts w:ascii="Times New Roman" w:hAnsi="Times New Roman" w:cs="Times New Roman"/>
          <w:color w:val="000000" w:themeColor="text1"/>
          <w:kern w:val="2"/>
          <w:sz w:val="16"/>
          <w:szCs w:val="16"/>
        </w:rPr>
        <w:softHyphen/>
        <w:t>пы,- Казаков слёг и был отправлен в Киев для лечения (3954). Оставшиеся офицеры начали раз</w:t>
      </w:r>
      <w:r w:rsidRPr="00153023">
        <w:rPr>
          <w:rFonts w:ascii="Times New Roman" w:hAnsi="Times New Roman" w:cs="Times New Roman"/>
          <w:color w:val="000000" w:themeColor="text1"/>
          <w:kern w:val="2"/>
          <w:sz w:val="16"/>
          <w:szCs w:val="16"/>
        </w:rPr>
        <w:softHyphen/>
        <w:t>бегаться. В приказах по управлению группы, касавшихся офицерского со</w:t>
      </w:r>
      <w:r w:rsidRPr="00153023">
        <w:rPr>
          <w:rFonts w:ascii="Times New Roman" w:hAnsi="Times New Roman" w:cs="Times New Roman"/>
          <w:color w:val="000000" w:themeColor="text1"/>
          <w:kern w:val="2"/>
          <w:sz w:val="16"/>
          <w:szCs w:val="16"/>
        </w:rPr>
        <w:softHyphen/>
        <w:t>става, замелькали строки “бежал из отряда”, “не явился из командиров</w:t>
      </w:r>
      <w:r w:rsidRPr="00153023">
        <w:rPr>
          <w:rFonts w:ascii="Times New Roman" w:hAnsi="Times New Roman" w:cs="Times New Roman"/>
          <w:color w:val="000000" w:themeColor="text1"/>
          <w:kern w:val="2"/>
          <w:sz w:val="16"/>
          <w:szCs w:val="16"/>
        </w:rPr>
        <w:softHyphen/>
        <w:t>ки”, “в самовольной отлучке”, “уволен в отпуск и не вернулся”.. (3954).</w:t>
      </w:r>
    </w:p>
    <w:p w14:paraId="732945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4BA9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декабря 1917 СНК назначил В.А.Антонова-Овсеенко главкомом на Юге России для руководства операциями против А.М.Каледина и Украинской Народной Республики (3908,272).</w:t>
      </w:r>
    </w:p>
    <w:p w14:paraId="1EC16E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B78E83" w14:textId="77777777" w:rsidR="00B37396" w:rsidRPr="00153023" w:rsidRDefault="00B37396" w:rsidP="00153023">
      <w:pPr>
        <w:pStyle w:val="ae"/>
        <w:spacing w:before="0" w:after="0"/>
        <w:jc w:val="both"/>
        <w:rPr>
          <w:color w:val="000000" w:themeColor="text1"/>
          <w:kern w:val="2"/>
          <w:sz w:val="16"/>
          <w:szCs w:val="16"/>
        </w:rPr>
      </w:pPr>
      <w:r w:rsidRPr="00153023">
        <w:rPr>
          <w:color w:val="000000" w:themeColor="text1"/>
          <w:kern w:val="2"/>
          <w:sz w:val="16"/>
          <w:szCs w:val="16"/>
        </w:rPr>
        <w:t>5 </w:t>
      </w:r>
      <w:hyperlink r:id="rId702" w:tooltip="18 декабря" w:history="1">
        <w:r w:rsidRPr="00153023">
          <w:rPr>
            <w:rStyle w:val="a5"/>
            <w:color w:val="000000" w:themeColor="text1"/>
            <w:kern w:val="2"/>
            <w:sz w:val="16"/>
            <w:szCs w:val="16"/>
            <w:u w:val="none"/>
          </w:rPr>
          <w:t>(18) декабря</w:t>
        </w:r>
      </w:hyperlink>
      <w:r w:rsidRPr="00153023">
        <w:rPr>
          <w:color w:val="000000" w:themeColor="text1"/>
          <w:kern w:val="2"/>
          <w:sz w:val="16"/>
          <w:szCs w:val="16"/>
        </w:rPr>
        <w:t xml:space="preserve"> 1917 Троцкий сообщал главковерху Крыленко: «</w:t>
      </w:r>
      <w:r w:rsidRPr="00153023">
        <w:rPr>
          <w:iCs/>
          <w:color w:val="000000" w:themeColor="text1"/>
          <w:kern w:val="2"/>
          <w:sz w:val="16"/>
          <w:szCs w:val="16"/>
        </w:rPr>
        <w:t>Ленин отстаивает следующий план: в течение первых двух-трёх дней переговоров как можно яснее и резче закрепить на бумаге аннексионистские притязания немецких империалистов и оборвать на этом переговоры на недельный срок и возобновить их либо на русской почве в Пскове, либо в бараке на нейтральной полосе между окопами. Я присоединяюсь к этому мнению. Незачем ездить в нейтральную страну</w:t>
      </w:r>
      <w:r w:rsidRPr="00153023">
        <w:rPr>
          <w:color w:val="000000" w:themeColor="text1"/>
          <w:kern w:val="2"/>
          <w:sz w:val="16"/>
          <w:szCs w:val="16"/>
        </w:rPr>
        <w:t>». Подписание мирного договора на нейтральной территории предусматривалось договором о перемирии. Троцкий же просил главковерха передать делегатам в Брест, что «</w:t>
      </w:r>
      <w:r w:rsidRPr="00153023">
        <w:rPr>
          <w:iCs/>
          <w:color w:val="000000" w:themeColor="text1"/>
          <w:kern w:val="2"/>
          <w:sz w:val="16"/>
          <w:szCs w:val="16"/>
        </w:rPr>
        <w:t>самое удобное было бы вовсе не переносить переговоры в Стокгольм. Это отдалило бы очень делегацию от здешней базы и крайне затруднило бы сношения, особенно ввиду политики финляндской буржуазии</w:t>
      </w:r>
      <w:r w:rsidRPr="00153023">
        <w:rPr>
          <w:color w:val="000000" w:themeColor="text1"/>
          <w:kern w:val="2"/>
          <w:sz w:val="16"/>
          <w:szCs w:val="16"/>
        </w:rPr>
        <w:t>» (17035).</w:t>
      </w:r>
    </w:p>
    <w:p w14:paraId="05E33C24" w14:textId="77777777" w:rsidR="00B37396" w:rsidRPr="00153023" w:rsidRDefault="00B373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86F0F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декабря 1917 г. приказом по военному ведо</w:t>
      </w:r>
      <w:r w:rsidRPr="00153023">
        <w:rPr>
          <w:rFonts w:ascii="Times New Roman" w:hAnsi="Times New Roman" w:cs="Times New Roman"/>
          <w:color w:val="000000" w:themeColor="text1"/>
          <w:kern w:val="2"/>
          <w:sz w:val="16"/>
          <w:szCs w:val="16"/>
        </w:rPr>
        <w:softHyphen/>
        <w:t>мству № 25 был образован Комиссариат по демобилизации старой армии во главе с М. С. Кедровым для мероприятий по демоби</w:t>
      </w:r>
      <w:r w:rsidRPr="00153023">
        <w:rPr>
          <w:rFonts w:ascii="Times New Roman" w:hAnsi="Times New Roman" w:cs="Times New Roman"/>
          <w:color w:val="000000" w:themeColor="text1"/>
          <w:kern w:val="2"/>
          <w:sz w:val="16"/>
          <w:szCs w:val="16"/>
        </w:rPr>
        <w:softHyphen/>
        <w:t>лизации старой армии, сохранению военной промышленности и имущества, руководства де</w:t>
      </w:r>
      <w:r w:rsidRPr="00153023">
        <w:rPr>
          <w:rFonts w:ascii="Times New Roman" w:hAnsi="Times New Roman" w:cs="Times New Roman"/>
          <w:color w:val="000000" w:themeColor="text1"/>
          <w:kern w:val="2"/>
          <w:sz w:val="16"/>
          <w:szCs w:val="16"/>
        </w:rPr>
        <w:softHyphen/>
        <w:t>ятельностью всех организаций, предприятий и лиц, занятых демобилизационными вопроса</w:t>
      </w:r>
      <w:r w:rsidRPr="00153023">
        <w:rPr>
          <w:rFonts w:ascii="Times New Roman" w:hAnsi="Times New Roman" w:cs="Times New Roman"/>
          <w:color w:val="000000" w:themeColor="text1"/>
          <w:kern w:val="2"/>
          <w:sz w:val="16"/>
          <w:szCs w:val="16"/>
        </w:rPr>
        <w:softHyphen/>
        <w:t>ми. Приказом № 223 Наркомвоена от 20 марта 1918 г. функции комиссариата были переда</w:t>
      </w:r>
      <w:r w:rsidRPr="00153023">
        <w:rPr>
          <w:rFonts w:ascii="Times New Roman" w:hAnsi="Times New Roman" w:cs="Times New Roman"/>
          <w:color w:val="000000" w:themeColor="text1"/>
          <w:kern w:val="2"/>
          <w:sz w:val="16"/>
          <w:szCs w:val="16"/>
        </w:rPr>
        <w:softHyphen/>
        <w:t>ны Демобилизационно-экономическому управлению при Военно-хозяйственном совете, созданном этим же приказом при коллегии Наркомвоена (10711,666).</w:t>
      </w:r>
    </w:p>
    <w:p w14:paraId="48D817C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158038" w14:textId="77777777" w:rsidR="00D56C8F" w:rsidRPr="00153023" w:rsidRDefault="00D56C8F" w:rsidP="00153023">
      <w:pPr>
        <w:pStyle w:val="ae"/>
        <w:spacing w:before="0" w:after="0"/>
        <w:jc w:val="both"/>
        <w:rPr>
          <w:color w:val="000000" w:themeColor="text1"/>
          <w:kern w:val="2"/>
          <w:sz w:val="16"/>
          <w:szCs w:val="16"/>
        </w:rPr>
      </w:pPr>
      <w:r w:rsidRPr="00153023">
        <w:rPr>
          <w:color w:val="000000" w:themeColor="text1"/>
          <w:kern w:val="2"/>
          <w:sz w:val="16"/>
          <w:szCs w:val="16"/>
        </w:rPr>
        <w:t>5 (18) декабря 1917 в городе Эрзинджан на востоке Анатолии главнокомандующий войсками русского Кавказского фронта Михаил Пржевальский (двоюродный брат известного путешественника и исследователя Николая Пржевальского) и руководство Закавказского комиссариата (созданное в Тифлисе коалиционное правительство — РП) подписали соглашение о перемирии с представителями турецкой армии. Оно вошло в историю как Эрзинджанское перемирие, положившее конец войне между Россий и Османской империей. К этому моменту активные боевые действия на фронте не велись, русская армия под воздействием большевистской пропаганды пребывала в плачевном состоянии, однако в свете недавних поражений положение и турецкой армии также было тяжелым. И именно турки, с учетом известий о перемирии на Восточном фронте и мирных переговорах в Брест-Литовске, обратились с предложением о перемирии к русскому командованию. Согласно соглашению, боевые действия в Малой Азии и Персии были приостановлены предварительно до 12 февраля. Для окончательного же мирного договора с Россией Османская империя направила свою делегацию в Брест-Литовск. После этого начался стихийных отход русских войск с Южного Кавказа, и Закавказье по сути было брошено на произвол судьбы (17045).</w:t>
      </w:r>
    </w:p>
    <w:p w14:paraId="44E4A408" w14:textId="77777777" w:rsidR="00D56C8F" w:rsidRPr="00153023" w:rsidRDefault="00D56C8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75AFE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7E936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ED53C0" w14:textId="77777777" w:rsidR="00383063" w:rsidRPr="00153023" w:rsidRDefault="0038306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5 (18) декабря 1917. Открылось отделение нью-йоркского Сити-банка" которое пообещало вкладчикам, что даже если их деньги будут конфискованы большевистской властью, вклады будут выплачены в русской валюте в Нью-Йорке (18685).</w:t>
      </w:r>
    </w:p>
    <w:p w14:paraId="23B2E04B" w14:textId="77777777" w:rsidR="00383063" w:rsidRPr="00153023" w:rsidRDefault="00383063" w:rsidP="00153023">
      <w:pPr>
        <w:spacing w:after="0" w:line="240" w:lineRule="auto"/>
        <w:jc w:val="both"/>
        <w:rPr>
          <w:rFonts w:ascii="Times New Roman" w:hAnsi="Times New Roman" w:cs="Times New Roman"/>
          <w:color w:val="000000" w:themeColor="text1"/>
          <w:sz w:val="16"/>
          <w:szCs w:val="16"/>
        </w:rPr>
      </w:pPr>
    </w:p>
    <w:p w14:paraId="205354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декабря 1917 Петроградский ВРК принял постановление о самоликвидации и передаче своих функций ВЦИК, Совету Народных Комиссаров, Народным комиссариатам, Петроградскому и районным Советам (4216).</w:t>
      </w:r>
    </w:p>
    <w:p w14:paraId="37D0D4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858A19" w14:textId="77777777" w:rsidR="00B9099D" w:rsidRPr="00153023" w:rsidRDefault="00B9099D" w:rsidP="00153023">
      <w:pPr>
        <w:pStyle w:val="ae"/>
        <w:spacing w:before="0" w:after="0"/>
        <w:jc w:val="both"/>
        <w:rPr>
          <w:color w:val="000000" w:themeColor="text1"/>
          <w:kern w:val="2"/>
          <w:sz w:val="16"/>
          <w:szCs w:val="16"/>
        </w:rPr>
      </w:pPr>
      <w:r w:rsidRPr="00153023">
        <w:rPr>
          <w:color w:val="000000" w:themeColor="text1"/>
          <w:kern w:val="2"/>
          <w:sz w:val="16"/>
          <w:szCs w:val="16"/>
        </w:rPr>
        <w:t>5 (18) декабря 1917, был создан Высший совет народного хозяйства (ВСНХ), наделявшийся полномочиями по регулированию экономической жизни, включая права конфискации, реквизиции, секвестра, принудительного синдицирования (объединения в синдикаты) различных предприятий промышленности и торговли (17045).</w:t>
      </w:r>
    </w:p>
    <w:p w14:paraId="5B0FC08A" w14:textId="77777777" w:rsidR="00B9099D" w:rsidRPr="00153023" w:rsidRDefault="00B9099D"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5A57B6" w14:textId="77777777" w:rsidR="00B9099D" w:rsidRPr="00153023" w:rsidRDefault="00B9099D"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декабря 1917 был упразднен Петроградский ВРК (3908,272).</w:t>
      </w:r>
    </w:p>
    <w:p w14:paraId="52E391F8" w14:textId="77777777" w:rsidR="00B9099D" w:rsidRPr="00153023" w:rsidRDefault="00B9099D"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63C16A" w14:textId="77777777" w:rsidR="00B9099D" w:rsidRPr="00153023" w:rsidRDefault="00B9099D" w:rsidP="00153023">
      <w:pPr>
        <w:pStyle w:val="ae"/>
        <w:spacing w:before="0" w:after="0"/>
        <w:jc w:val="both"/>
        <w:rPr>
          <w:color w:val="000000" w:themeColor="text1"/>
          <w:kern w:val="2"/>
          <w:sz w:val="16"/>
          <w:szCs w:val="16"/>
        </w:rPr>
      </w:pPr>
      <w:r w:rsidRPr="00153023">
        <w:rPr>
          <w:color w:val="000000" w:themeColor="text1"/>
          <w:kern w:val="2"/>
          <w:sz w:val="16"/>
          <w:szCs w:val="16"/>
        </w:rPr>
        <w:t>5 (18) декабря 1917 Всероссийский центральный исполнительный комитет (ВЦИК) и Совет народных комиссаров (СНК) приняли декрет о гражданском браке, о детях и о ведении книг актов гражданского состояния. Согласно декрету, на государственном уровне отменялся церковный брак, возрастом согласия для вступления в брак устанавливался 18 лет для мужчин и 16 лет для женщин (в Закавказье для местных жителей — 16 и 13 лет соответственно) (17045).</w:t>
      </w:r>
    </w:p>
    <w:p w14:paraId="30FFF60C" w14:textId="77777777" w:rsidR="00B9099D" w:rsidRPr="00153023" w:rsidRDefault="00B9099D" w:rsidP="00153023">
      <w:pPr>
        <w:pStyle w:val="ae"/>
        <w:spacing w:before="0" w:after="0"/>
        <w:jc w:val="both"/>
        <w:rPr>
          <w:color w:val="000000" w:themeColor="text1"/>
          <w:kern w:val="2"/>
          <w:sz w:val="16"/>
          <w:szCs w:val="16"/>
        </w:rPr>
      </w:pPr>
    </w:p>
    <w:p w14:paraId="668EEB9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декабря 1917 в газете "Дело народа" опубликован призыв сбежавшего главы Временного правительства России А. Керенского немедленно свергнуть власть большевиков (4962).</w:t>
      </w:r>
    </w:p>
    <w:p w14:paraId="13F2149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0DD3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5-13 (18-26) декабря 1917 третий съезд Казахов в Оренбурге провозгласил национальное правительство Казахстана во главе с Алаш-Орда с целью предотвращения распространения большевизма в казахских степях (2955).</w:t>
      </w:r>
    </w:p>
    <w:p w14:paraId="328266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93504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617C92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1CAE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декабря 1917 в проекте резолюции О мире В.И.Л. указал на необходимость посылки самолетов "через всю Германию" для усиленной агитации против анексионизма немцев (505,46).</w:t>
      </w:r>
    </w:p>
    <w:p w14:paraId="7E61B3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3C02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декабря 1917 вышел декрет СНК о признании независимости Финляндии (3481).</w:t>
      </w:r>
    </w:p>
    <w:p w14:paraId="6A44C4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38DB0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F37D4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D05E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(18) декабря 1917 Берлин. На совещании Вильгельма II с рейхсканцлером Г.Гертлингом и статс-секретарем ВИД Р.Кюльманом принята программа присоединения к Германии Прибалтики и расчленении Польши (7451).</w:t>
      </w:r>
    </w:p>
    <w:p w14:paraId="23D4C6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95D369" w14:textId="6ED929E4" w:rsidR="00AE0938" w:rsidRPr="00153023" w:rsidRDefault="00AE093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DDC1A25" w14:textId="77777777" w:rsidR="00AE0938" w:rsidRPr="00153023" w:rsidRDefault="00AE093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C84AEC"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6-14 (19-30) декабря 1917 в Пскове состоялся новый съезд воздухоплавателей Северного фронта, на кото</w:t>
      </w:r>
      <w:r w:rsidRPr="00153023">
        <w:rPr>
          <w:rFonts w:ascii="Times New Roman" w:hAnsi="Times New Roman" w:cs="Times New Roman"/>
          <w:color w:val="0070C0"/>
          <w:sz w:val="16"/>
          <w:szCs w:val="16"/>
        </w:rPr>
        <w:softHyphen/>
        <w:t>рый прибыло 72 делегата. На съезде избрали ВРК воздухоплавательных частей Северного фрон</w:t>
      </w:r>
      <w:r w:rsidRPr="00153023">
        <w:rPr>
          <w:rFonts w:ascii="Times New Roman" w:hAnsi="Times New Roman" w:cs="Times New Roman"/>
          <w:color w:val="0070C0"/>
          <w:sz w:val="16"/>
          <w:szCs w:val="16"/>
        </w:rPr>
        <w:softHyphen/>
        <w:t>та в составе девяти человек (два офицера, ун</w:t>
      </w:r>
      <w:r w:rsidRPr="00153023">
        <w:rPr>
          <w:rFonts w:ascii="Times New Roman" w:hAnsi="Times New Roman" w:cs="Times New Roman"/>
          <w:color w:val="0070C0"/>
          <w:sz w:val="16"/>
          <w:szCs w:val="16"/>
        </w:rPr>
        <w:softHyphen/>
        <w:t>тер-офицер, два специалиста, три писаря и один строевой солдат), ставший во главе воздухопла</w:t>
      </w:r>
      <w:r w:rsidRPr="00153023">
        <w:rPr>
          <w:rFonts w:ascii="Times New Roman" w:hAnsi="Times New Roman" w:cs="Times New Roman"/>
          <w:color w:val="0070C0"/>
          <w:sz w:val="16"/>
          <w:szCs w:val="16"/>
        </w:rPr>
        <w:softHyphen/>
        <w:t>вания фронта вместо упразднённой инспекции. Комитет избрал коллегию по управлению воз</w:t>
      </w:r>
      <w:r w:rsidRPr="00153023">
        <w:rPr>
          <w:rFonts w:ascii="Times New Roman" w:hAnsi="Times New Roman" w:cs="Times New Roman"/>
          <w:color w:val="0070C0"/>
          <w:sz w:val="16"/>
          <w:szCs w:val="16"/>
        </w:rPr>
        <w:softHyphen/>
        <w:t>духоплавательными частями округа в составе Фарковича, Ольденборгера и Сорокина. На ВРК возложили также функции снабжения. Команд</w:t>
      </w:r>
      <w:r w:rsidRPr="00153023">
        <w:rPr>
          <w:rFonts w:ascii="Times New Roman" w:hAnsi="Times New Roman" w:cs="Times New Roman"/>
          <w:color w:val="0070C0"/>
          <w:sz w:val="16"/>
          <w:szCs w:val="16"/>
        </w:rPr>
        <w:softHyphen/>
        <w:t>ный состав воздухоплавательных частей поста</w:t>
      </w:r>
      <w:r w:rsidRPr="00153023">
        <w:rPr>
          <w:rFonts w:ascii="Times New Roman" w:hAnsi="Times New Roman" w:cs="Times New Roman"/>
          <w:color w:val="0070C0"/>
          <w:sz w:val="16"/>
          <w:szCs w:val="16"/>
        </w:rPr>
        <w:softHyphen/>
        <w:t>новлением съезда стал исполнительным органом комитета части. Была избрана комиссия для уча</w:t>
      </w:r>
      <w:r w:rsidRPr="00153023">
        <w:rPr>
          <w:rFonts w:ascii="Times New Roman" w:hAnsi="Times New Roman" w:cs="Times New Roman"/>
          <w:color w:val="0070C0"/>
          <w:sz w:val="16"/>
          <w:szCs w:val="16"/>
        </w:rPr>
        <w:softHyphen/>
        <w:t>стия в работе по созыву Всероссийского воздухо</w:t>
      </w:r>
      <w:r w:rsidRPr="00153023">
        <w:rPr>
          <w:rFonts w:ascii="Times New Roman" w:hAnsi="Times New Roman" w:cs="Times New Roman"/>
          <w:color w:val="0070C0"/>
          <w:sz w:val="16"/>
          <w:szCs w:val="16"/>
        </w:rPr>
        <w:softHyphen/>
        <w:t>плавательного съезда, предназначенного объеди</w:t>
      </w:r>
      <w:r w:rsidRPr="00153023">
        <w:rPr>
          <w:rFonts w:ascii="Times New Roman" w:hAnsi="Times New Roman" w:cs="Times New Roman"/>
          <w:color w:val="0070C0"/>
          <w:sz w:val="16"/>
          <w:szCs w:val="16"/>
        </w:rPr>
        <w:softHyphen/>
        <w:t>нить всех работников военного воздухоплавания и воздухоплавательной промышленности.</w:t>
      </w:r>
    </w:p>
    <w:p w14:paraId="30EF0D96"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Открывшийся 22 января 1918 г. в Петрогра</w:t>
      </w:r>
      <w:r w:rsidRPr="00153023">
        <w:rPr>
          <w:rFonts w:ascii="Times New Roman" w:hAnsi="Times New Roman" w:cs="Times New Roman"/>
          <w:color w:val="0070C0"/>
          <w:sz w:val="16"/>
          <w:szCs w:val="16"/>
        </w:rPr>
        <w:softHyphen/>
        <w:t>де I Всероссийский воздухоплавательный съезд объявил о солидарности с советской властью и выделил из своего состава Всероссийский воз</w:t>
      </w:r>
      <w:r w:rsidRPr="00153023">
        <w:rPr>
          <w:rFonts w:ascii="Times New Roman" w:hAnsi="Times New Roman" w:cs="Times New Roman"/>
          <w:color w:val="0070C0"/>
          <w:sz w:val="16"/>
          <w:szCs w:val="16"/>
        </w:rPr>
        <w:softHyphen/>
        <w:t>духоплавательный совет, который послал своих представителей во Всероссийскую коллегию по управлению Воздушным флотом Республики, а также образовал бюро по формированию крас</w:t>
      </w:r>
      <w:r w:rsidRPr="00153023">
        <w:rPr>
          <w:rFonts w:ascii="Times New Roman" w:hAnsi="Times New Roman" w:cs="Times New Roman"/>
          <w:color w:val="0070C0"/>
          <w:sz w:val="16"/>
          <w:szCs w:val="16"/>
        </w:rPr>
        <w:softHyphen/>
        <w:t>ных воздухоплавательных отрядов (20120).</w:t>
      </w:r>
    </w:p>
    <w:p w14:paraId="5DE902C4" w14:textId="77777777" w:rsidR="00AE0938" w:rsidRPr="00153023" w:rsidRDefault="00AE0938" w:rsidP="00153023">
      <w:pPr>
        <w:spacing w:after="0" w:line="240" w:lineRule="auto"/>
        <w:jc w:val="both"/>
        <w:rPr>
          <w:rFonts w:ascii="Times New Roman" w:hAnsi="Times New Roman" w:cs="Times New Roman"/>
          <w:color w:val="0070C0"/>
          <w:sz w:val="16"/>
          <w:szCs w:val="16"/>
        </w:rPr>
      </w:pPr>
    </w:p>
    <w:p w14:paraId="34D2609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5CFAE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5B1A0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декабря 1917 в Петрограде большевиками провозглашено чрезвычайное положение для борьбы с анархией и для ликвидации погромов спиртовых складов (4962).</w:t>
      </w:r>
    </w:p>
    <w:p w14:paraId="4102FC5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96DE4F" w14:textId="77777777" w:rsidR="00A074A8" w:rsidRPr="00153023" w:rsidRDefault="00A074A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6 (19) декабря</w:t>
      </w:r>
      <w:r w:rsidRPr="00153023">
        <w:rPr>
          <w:rFonts w:ascii="Times New Roman" w:hAnsi="Times New Roman" w:cs="Times New Roman"/>
          <w:color w:val="000000" w:themeColor="text1"/>
          <w:kern w:val="2"/>
          <w:sz w:val="16"/>
          <w:szCs w:val="16"/>
        </w:rPr>
        <w:t xml:space="preserve"> в 1917 году большевики вводят в Петрограде чрезвычайное положение для борьбы с анархией (фактически - для ликвидации погромов спиртовых складов) (14865).</w:t>
      </w:r>
    </w:p>
    <w:p w14:paraId="78DB5496" w14:textId="77777777" w:rsidR="00A074A8" w:rsidRPr="00153023" w:rsidRDefault="00A074A8" w:rsidP="00153023">
      <w:pPr>
        <w:spacing w:after="0" w:line="240" w:lineRule="auto"/>
        <w:jc w:val="both"/>
        <w:rPr>
          <w:rFonts w:ascii="Times New Roman" w:hAnsi="Times New Roman" w:cs="Times New Roman"/>
          <w:color w:val="000000" w:themeColor="text1"/>
          <w:kern w:val="2"/>
          <w:sz w:val="16"/>
          <w:szCs w:val="16"/>
        </w:rPr>
      </w:pPr>
    </w:p>
    <w:p w14:paraId="1149012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декабря 1917 Комиссия по борьбе с погромами, созданная по предложению Ф.Э.Д., объявила город Петроград на осадном положении и ввела комендантский час, чтобы "покончить с погромами и грабежами, чинимыми темными элементами, маскирующимися под так называемых "революционеров" (6804).</w:t>
      </w:r>
    </w:p>
    <w:p w14:paraId="38BEA01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0F9707"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декабря 1917 переодевшись солдатом, русский генерал Л. Корнилов, бежавший из Быховской тюрьмы, прибыл в Новочеркасск, где начал формирование Белой гвардии (4962).</w:t>
      </w:r>
    </w:p>
    <w:p w14:paraId="65219BC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619F32" w14:textId="77777777" w:rsidR="00383063" w:rsidRPr="00153023" w:rsidRDefault="0038306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6 (19) декабря 1917. Закрыт Московский мировой суд, а его помещения опечатаны.</w:t>
      </w:r>
    </w:p>
    <w:p w14:paraId="1D2517B5" w14:textId="77777777" w:rsidR="00383063" w:rsidRPr="00153023" w:rsidRDefault="0038306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Постановление президиума Моссовета о запрете без его разрешения в городе собраний и сборищ на улицах и площадях (18685).</w:t>
      </w:r>
    </w:p>
    <w:p w14:paraId="330B4CBA" w14:textId="77777777" w:rsidR="00383063" w:rsidRPr="00153023" w:rsidRDefault="00383063" w:rsidP="00153023">
      <w:pPr>
        <w:pStyle w:val="p1"/>
        <w:spacing w:before="0" w:beforeAutospacing="0" w:after="0" w:afterAutospacing="0"/>
        <w:jc w:val="both"/>
        <w:rPr>
          <w:color w:val="000000" w:themeColor="text1"/>
          <w:sz w:val="16"/>
          <w:szCs w:val="16"/>
        </w:rPr>
      </w:pPr>
    </w:p>
    <w:p w14:paraId="538B4A78" w14:textId="77777777" w:rsidR="00B9099D" w:rsidRPr="00153023" w:rsidRDefault="00B9099D" w:rsidP="00153023">
      <w:pPr>
        <w:pStyle w:val="ae"/>
        <w:spacing w:before="0" w:after="0"/>
        <w:jc w:val="both"/>
        <w:rPr>
          <w:color w:val="000000" w:themeColor="text1"/>
          <w:kern w:val="2"/>
          <w:sz w:val="16"/>
          <w:szCs w:val="16"/>
        </w:rPr>
      </w:pPr>
      <w:r w:rsidRPr="00153023">
        <w:rPr>
          <w:color w:val="000000" w:themeColor="text1"/>
          <w:kern w:val="2"/>
          <w:sz w:val="16"/>
          <w:szCs w:val="16"/>
        </w:rPr>
        <w:t>6 (19) декабря 1917 в Новочеркасск (ныне в Ростовской области) прибыл бывший главнокомандующий русской армией генерал Лавр Корнилов. На Дон он добирался из Ставки главнокомандующего в Могилеве, где был освобожден из-под ареста перед самым приходом большевиков, сначала с Текинским конным полком, а потом в одиночку, переодевшись крестьянином. Генерал Корнилов сразу же включился в работу по формированию Добровольческой «белой» армии, начатую чуть ранее генералом Михаилом Алексеевым (бывшим начальником штаба ставки верховного главнокомандующего царской армии) (17045).</w:t>
      </w:r>
    </w:p>
    <w:p w14:paraId="21B4C1B3" w14:textId="77777777" w:rsidR="00B9099D" w:rsidRPr="00153023" w:rsidRDefault="00B9099D"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77BD4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декабря 1917 в Киеве начался первый Всеукраинский съезд Советов (4962).</w:t>
      </w:r>
    </w:p>
    <w:p w14:paraId="42A5310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57748C" w14:textId="77777777" w:rsidR="00885424"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41EFADE" w14:textId="77777777" w:rsidR="00885424" w:rsidRPr="00153023" w:rsidRDefault="0088542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8B18F2" w14:textId="77777777" w:rsidR="00885424" w:rsidRPr="00153023" w:rsidRDefault="00885424"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(19) декабря 1917 г. германская подлодка затонула в Дуврском проливе, от неправильной проводки (17326).</w:t>
      </w:r>
    </w:p>
    <w:p w14:paraId="6A48F752" w14:textId="77777777" w:rsidR="00885424" w:rsidRPr="00153023" w:rsidRDefault="00885424"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44E4DA" w14:textId="77777777" w:rsidR="00631AD8"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A0C2D6D" w14:textId="77777777" w:rsidR="00631AD8" w:rsidRPr="00153023" w:rsidRDefault="00631AD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378B35" w14:textId="77777777" w:rsidR="00273B27" w:rsidRPr="00153023" w:rsidRDefault="00273B27"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К началу декабря 1917 г. из-за прекращения работы военной приемки «Дукс» стоял переполненный готовой продукцией и здесь находилось более 370 самолетов (частично — без моторов). Комиссару УВВФ телеграфировали: «Все мастерские и склады завода забиты аппаратами до такой степени, что невозможно вести дальнейшую сборку». Не лучше обстояли дела и на территории расположенного на Ходынке 1-го Центрального парка-склада авиационного и воздухоплавательного имущества, где осенью 1917 г. скопились огромные авиационные запасы. Среди прочего там стояли 70 «Ньюпоров-23», 23 «Ньюпора-17», 4 «Спада 7», 12 «Фарманов-40», 15 «Кодронов» и 72 английских самолета, главным образом, «Сопвича». Всего больше 200 машин. К началу 1918 г. в парк-складе в ремонте находилось еще около 100 самолетов и 50 без двигателей (15464).</w:t>
      </w:r>
    </w:p>
    <w:p w14:paraId="7DE45D92" w14:textId="77777777" w:rsidR="00273B27" w:rsidRPr="00153023" w:rsidRDefault="00273B27" w:rsidP="00153023">
      <w:pPr>
        <w:pStyle w:val="2"/>
        <w:spacing w:before="0" w:beforeAutospacing="0" w:after="0" w:afterAutospacing="0"/>
        <w:jc w:val="both"/>
        <w:rPr>
          <w:b w:val="0"/>
          <w:color w:val="000000" w:themeColor="text1"/>
          <w:kern w:val="2"/>
          <w:sz w:val="16"/>
          <w:szCs w:val="16"/>
        </w:rPr>
      </w:pPr>
    </w:p>
    <w:p w14:paraId="3CE6AAC4" w14:textId="77777777" w:rsidR="00631AD8" w:rsidRPr="00153023" w:rsidRDefault="00631AD8"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декабря 1917 речь шла как минимум о трех модифицированных М-16. Вспыхнувшая затем Гражданская война стерла почти все их следы, а потому никаких подробностей о проекте скорее всего не сохранилось. Конечно, лишенный громоздких и тяжелых понтонов и их многочисленных стоек и растяжек, М-16 мог показать лучшие качества, но на этот раз как сухопутный самолет; в конце концов, это был единствен</w:t>
      </w:r>
      <w:r w:rsidRPr="00153023">
        <w:rPr>
          <w:rFonts w:ascii="Times New Roman" w:hAnsi="Times New Roman" w:cs="Times New Roman"/>
          <w:color w:val="000000" w:themeColor="text1"/>
          <w:kern w:val="2"/>
          <w:sz w:val="16"/>
          <w:szCs w:val="16"/>
        </w:rPr>
        <w:softHyphen/>
        <w:t>ный способ существенно продлить карьеру модели, или даже вдохнуть в нее новую жизнь, после того, как 20 сентября 1917 г. в докладе Управления морской авиации и воздухоплавания (УМАиВ) говори</w:t>
      </w:r>
      <w:r w:rsidRPr="00153023">
        <w:rPr>
          <w:rFonts w:ascii="Times New Roman" w:hAnsi="Times New Roman" w:cs="Times New Roman"/>
          <w:color w:val="000000" w:themeColor="text1"/>
          <w:kern w:val="2"/>
          <w:sz w:val="16"/>
          <w:szCs w:val="16"/>
        </w:rPr>
        <w:softHyphen/>
        <w:t>лось о том, что в связи с успешными экспериментами по установке летающих лодок на лыжи надобность в специальном “зимнем аппарате” отпала совершенно (2807).</w:t>
      </w:r>
    </w:p>
    <w:p w14:paraId="7831FD70" w14:textId="77777777" w:rsidR="00631AD8" w:rsidRPr="00153023" w:rsidRDefault="00631AD8"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D4A288" w14:textId="77777777" w:rsidR="00631AD8" w:rsidRPr="00153023" w:rsidRDefault="00631AD8"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начала декабря 1917 из-за отсутствия кислорода не работала сварочная мастерская на заводе Матиас. К освоению произ</w:t>
      </w:r>
      <w:r w:rsidRPr="00153023">
        <w:rPr>
          <w:rFonts w:ascii="Times New Roman" w:hAnsi="Times New Roman" w:cs="Times New Roman"/>
          <w:color w:val="000000" w:themeColor="text1"/>
          <w:kern w:val="2"/>
          <w:sz w:val="16"/>
          <w:szCs w:val="16"/>
        </w:rPr>
        <w:softHyphen/>
        <w:t>водства “Анасалей” вообще не приступали. Хотя 16 декабря одес</w:t>
      </w:r>
      <w:r w:rsidRPr="00153023">
        <w:rPr>
          <w:rFonts w:ascii="Times New Roman" w:hAnsi="Times New Roman" w:cs="Times New Roman"/>
          <w:color w:val="000000" w:themeColor="text1"/>
          <w:kern w:val="2"/>
          <w:sz w:val="16"/>
          <w:szCs w:val="16"/>
        </w:rPr>
        <w:softHyphen/>
        <w:t>ский завод “Анатра” получил наряд на поставку в Бердянск одного самолета этого типа в качестве образца, но к началу 1918 г. этот на</w:t>
      </w:r>
      <w:r w:rsidRPr="00153023">
        <w:rPr>
          <w:rFonts w:ascii="Times New Roman" w:hAnsi="Times New Roman" w:cs="Times New Roman"/>
          <w:color w:val="000000" w:themeColor="text1"/>
          <w:kern w:val="2"/>
          <w:sz w:val="16"/>
          <w:szCs w:val="16"/>
        </w:rPr>
        <w:softHyphen/>
        <w:t>ряд так и не был выполнен (11154).</w:t>
      </w:r>
    </w:p>
    <w:p w14:paraId="686C0429" w14:textId="77777777" w:rsidR="00631AD8" w:rsidRPr="00153023" w:rsidRDefault="00631AD8"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E8810C" w14:textId="77777777" w:rsidR="00631AD8"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CAB6F44" w14:textId="77777777" w:rsidR="00631AD8" w:rsidRPr="00153023" w:rsidRDefault="00631AD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D86F99" w14:textId="77777777" w:rsidR="00383063" w:rsidRPr="00153023" w:rsidRDefault="0038306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начале декабря 1917 г. укомплектованность действующей авиации исправными самолетами выражалась данными, приведенными в таблице</w:t>
      </w:r>
    </w:p>
    <w:p w14:paraId="253E3001" w14:textId="77777777" w:rsidR="00383063" w:rsidRPr="00153023" w:rsidRDefault="0038306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Наименование фронта Должно было быть самолетов по штату Фактическое наличие самолетов Укомплектованность самолетами в %</w:t>
      </w:r>
    </w:p>
    <w:p w14:paraId="5DC44DA9" w14:textId="77777777" w:rsidR="00383063" w:rsidRPr="00153023" w:rsidRDefault="0038306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Северный 121 70 58</w:t>
      </w:r>
    </w:p>
    <w:p w14:paraId="4EE4282E" w14:textId="77777777" w:rsidR="00383063" w:rsidRPr="00153023" w:rsidRDefault="0038306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Западный 165 79 48</w:t>
      </w:r>
    </w:p>
    <w:p w14:paraId="21E65A1C" w14:textId="77777777" w:rsidR="00383063" w:rsidRPr="00153023" w:rsidRDefault="0038306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Юго-Западный 372 149 40</w:t>
      </w:r>
    </w:p>
    <w:p w14:paraId="1D1B9F25" w14:textId="77777777" w:rsidR="00383063" w:rsidRPr="00153023" w:rsidRDefault="0038306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Румынский 98 61 62</w:t>
      </w:r>
    </w:p>
    <w:p w14:paraId="47B5000B" w14:textId="77777777" w:rsidR="00383063" w:rsidRPr="00153023" w:rsidRDefault="0038306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На всех фронтах 756 359 47 (19566).</w:t>
      </w:r>
    </w:p>
    <w:p w14:paraId="05CF8948" w14:textId="77777777" w:rsidR="00383063" w:rsidRPr="00153023" w:rsidRDefault="00383063" w:rsidP="00153023">
      <w:pPr>
        <w:spacing w:after="0" w:line="240" w:lineRule="auto"/>
        <w:jc w:val="both"/>
        <w:rPr>
          <w:rFonts w:ascii="Times New Roman" w:hAnsi="Times New Roman" w:cs="Times New Roman"/>
          <w:color w:val="000000" w:themeColor="text1"/>
          <w:sz w:val="16"/>
          <w:szCs w:val="16"/>
        </w:rPr>
      </w:pPr>
    </w:p>
    <w:p w14:paraId="05D2361F" w14:textId="77777777" w:rsidR="00631AD8" w:rsidRPr="00153023" w:rsidRDefault="00631A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декабря 1917 до 1-й боевой авиагруппы до</w:t>
      </w:r>
      <w:r w:rsidRPr="00153023">
        <w:rPr>
          <w:rFonts w:ascii="Times New Roman" w:hAnsi="Times New Roman" w:cs="Times New Roman"/>
          <w:color w:val="000000" w:themeColor="text1"/>
          <w:kern w:val="2"/>
          <w:sz w:val="16"/>
          <w:szCs w:val="16"/>
        </w:rPr>
        <w:softHyphen/>
        <w:t>катился приказ большевиков “О демо</w:t>
      </w:r>
      <w:r w:rsidRPr="00153023">
        <w:rPr>
          <w:rFonts w:ascii="Times New Roman" w:hAnsi="Times New Roman" w:cs="Times New Roman"/>
          <w:color w:val="000000" w:themeColor="text1"/>
          <w:kern w:val="2"/>
          <w:sz w:val="16"/>
          <w:szCs w:val="16"/>
        </w:rPr>
        <w:softHyphen/>
        <w:t>кратизации армии”. Были отменены все звания и награды. Солдатский ко</w:t>
      </w:r>
      <w:r w:rsidRPr="00153023">
        <w:rPr>
          <w:rFonts w:ascii="Times New Roman" w:hAnsi="Times New Roman" w:cs="Times New Roman"/>
          <w:color w:val="000000" w:themeColor="text1"/>
          <w:kern w:val="2"/>
          <w:sz w:val="16"/>
          <w:szCs w:val="16"/>
        </w:rPr>
        <w:softHyphen/>
        <w:t>митет немедленно приказал всем офицерам снять ордена и погоны и впредь именоваться “гражданами”. Не выполнившим приказ грозила рас</w:t>
      </w:r>
      <w:r w:rsidRPr="00153023">
        <w:rPr>
          <w:rFonts w:ascii="Times New Roman" w:hAnsi="Times New Roman" w:cs="Times New Roman"/>
          <w:color w:val="000000" w:themeColor="text1"/>
          <w:kern w:val="2"/>
          <w:sz w:val="16"/>
          <w:szCs w:val="16"/>
        </w:rPr>
        <w:softHyphen/>
        <w:t>права. Первой жертвой стал военный летчик 19-го као прапорщик Эрнест Леман, который 4 декабря, не выдержав издевательств и угроз, покончил с со</w:t>
      </w:r>
      <w:r w:rsidRPr="00153023">
        <w:rPr>
          <w:rFonts w:ascii="Times New Roman" w:hAnsi="Times New Roman" w:cs="Times New Roman"/>
          <w:color w:val="000000" w:themeColor="text1"/>
          <w:kern w:val="2"/>
          <w:sz w:val="16"/>
          <w:szCs w:val="16"/>
        </w:rPr>
        <w:softHyphen/>
        <w:t>бой. Начав службу солдатом в 1911 г., он в 1914 г. был переведен на службу в авиацию. После окончания Одесской авиашколы в июле 1916 г. поступил в 19-й као, сбил три самолета против</w:t>
      </w:r>
      <w:r w:rsidRPr="00153023">
        <w:rPr>
          <w:rFonts w:ascii="Times New Roman" w:hAnsi="Times New Roman" w:cs="Times New Roman"/>
          <w:color w:val="000000" w:themeColor="text1"/>
          <w:kern w:val="2"/>
          <w:sz w:val="16"/>
          <w:szCs w:val="16"/>
        </w:rPr>
        <w:softHyphen/>
        <w:t>ника. За боевые отличия был награж</w:t>
      </w:r>
      <w:r w:rsidRPr="00153023">
        <w:rPr>
          <w:rFonts w:ascii="Times New Roman" w:hAnsi="Times New Roman" w:cs="Times New Roman"/>
          <w:color w:val="000000" w:themeColor="text1"/>
          <w:kern w:val="2"/>
          <w:sz w:val="16"/>
          <w:szCs w:val="16"/>
        </w:rPr>
        <w:softHyphen/>
        <w:t>ден солдатским Георгиевским Кре</w:t>
      </w:r>
      <w:r w:rsidRPr="00153023">
        <w:rPr>
          <w:rFonts w:ascii="Times New Roman" w:hAnsi="Times New Roman" w:cs="Times New Roman"/>
          <w:color w:val="000000" w:themeColor="text1"/>
          <w:kern w:val="2"/>
          <w:sz w:val="16"/>
          <w:szCs w:val="16"/>
        </w:rPr>
        <w:softHyphen/>
        <w:t>стом 4-й степени, чином прапорщика, званием “военного летчика”, офицер</w:t>
      </w:r>
      <w:r w:rsidRPr="00153023">
        <w:rPr>
          <w:rFonts w:ascii="Times New Roman" w:hAnsi="Times New Roman" w:cs="Times New Roman"/>
          <w:color w:val="000000" w:themeColor="text1"/>
          <w:kern w:val="2"/>
          <w:sz w:val="16"/>
          <w:szCs w:val="16"/>
        </w:rPr>
        <w:softHyphen/>
        <w:t>скими орденами, включая орден Св.Георгия 4-й степени (3954).</w:t>
      </w:r>
    </w:p>
    <w:p w14:paraId="6C73081E" w14:textId="77777777" w:rsidR="00631AD8" w:rsidRPr="00153023" w:rsidRDefault="00631AD8"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0B6455" w14:textId="77777777" w:rsidR="00383063" w:rsidRPr="00153023" w:rsidRDefault="0038306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1414C70E" w14:textId="77777777" w:rsidR="00383063" w:rsidRPr="00153023" w:rsidRDefault="0038306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252412" w14:textId="77777777" w:rsidR="00383063" w:rsidRPr="00153023" w:rsidRDefault="00383063" w:rsidP="00153023">
      <w:pPr>
        <w:pStyle w:val="p1"/>
        <w:spacing w:before="0" w:beforeAutospacing="0" w:after="0" w:afterAutospacing="0"/>
        <w:jc w:val="both"/>
        <w:rPr>
          <w:color w:val="000000" w:themeColor="text1"/>
          <w:sz w:val="16"/>
          <w:szCs w:val="16"/>
        </w:rPr>
      </w:pPr>
      <w:r w:rsidRPr="00153023">
        <w:rPr>
          <w:color w:val="000000" w:themeColor="text1"/>
          <w:sz w:val="16"/>
          <w:szCs w:val="16"/>
        </w:rPr>
        <w:t>7 (20) декабря 1917 года Н.М. Потапов поручил инспектору военному инженеру Н.Г. Мальчиковскому организовать выработку главными довольствующими управлениями Военного и Морского ведомств единого для всех ведомств положения о демобилизации военной промышленности </w:t>
      </w:r>
      <w:r w:rsidRPr="00153023">
        <w:rPr>
          <w:rStyle w:val="af0"/>
          <w:rFonts w:eastAsiaTheme="majorEastAsia"/>
          <w:i w:val="0"/>
          <w:color w:val="000000" w:themeColor="text1"/>
          <w:sz w:val="16"/>
          <w:szCs w:val="16"/>
        </w:rPr>
        <w:t>«для облегчения рабочего и промышленного кризисов»</w:t>
      </w:r>
      <w:r w:rsidRPr="00153023">
        <w:rPr>
          <w:color w:val="000000" w:themeColor="text1"/>
          <w:sz w:val="16"/>
          <w:szCs w:val="16"/>
        </w:rPr>
        <w:t>[213]. В первый выработанный проект декрета «о демобилизации военной промышленности, работающей на армию», внёс правку лично генерал А.А. Маниковский. Проектом намечалась реорганизация Особого совещания по обороне в Особое совещание по восстановлению промышленности. Из правки Маниковского видно, что генералу явно импонировала идея </w:t>
      </w:r>
      <w:r w:rsidRPr="00153023">
        <w:rPr>
          <w:rStyle w:val="af0"/>
          <w:rFonts w:eastAsiaTheme="majorEastAsia"/>
          <w:i w:val="0"/>
          <w:color w:val="000000" w:themeColor="text1"/>
          <w:sz w:val="16"/>
          <w:szCs w:val="16"/>
        </w:rPr>
        <w:t>«взятия государством, а не отдельными предпр[иятия]ми в свои руки всей руководящей работы по восстановлению отечественной промышленности»</w:t>
      </w:r>
      <w:r w:rsidRPr="00153023">
        <w:rPr>
          <w:color w:val="000000" w:themeColor="text1"/>
          <w:sz w:val="16"/>
          <w:szCs w:val="16"/>
        </w:rPr>
        <w:t>[214]: на поставках в дореволюционный период, при пособничестве крупных военных чиновников, нажились многие нечистые на руку дельцы[215].</w:t>
      </w:r>
    </w:p>
    <w:p w14:paraId="37E5CB63" w14:textId="77777777" w:rsidR="00383063" w:rsidRPr="00153023" w:rsidRDefault="00383063"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Основная мысль проекта о демобилизации промышленности: </w:t>
      </w:r>
      <w:r w:rsidRPr="00153023">
        <w:rPr>
          <w:rStyle w:val="af0"/>
          <w:rFonts w:eastAsiaTheme="majorEastAsia"/>
          <w:i w:val="0"/>
          <w:color w:val="000000" w:themeColor="text1"/>
          <w:sz w:val="16"/>
          <w:szCs w:val="16"/>
        </w:rPr>
        <w:t>«немедленно приступить к нормальной деятельности тыла, и прежде всего, к переводу на мирное положение… промышленности, </w:t>
      </w:r>
      <w:r w:rsidRPr="00153023">
        <w:rPr>
          <w:rStyle w:val="a7"/>
          <w:rFonts w:eastAsiaTheme="majorEastAsia"/>
          <w:b w:val="0"/>
          <w:iCs/>
          <w:color w:val="000000" w:themeColor="text1"/>
          <w:sz w:val="16"/>
          <w:szCs w:val="16"/>
        </w:rPr>
        <w:t>пока почти полностью работающей на оборону</w:t>
      </w:r>
      <w:r w:rsidRPr="00153023">
        <w:rPr>
          <w:rStyle w:val="af0"/>
          <w:rFonts w:eastAsiaTheme="majorEastAsia"/>
          <w:i w:val="0"/>
          <w:color w:val="000000" w:themeColor="text1"/>
          <w:sz w:val="16"/>
          <w:szCs w:val="16"/>
        </w:rPr>
        <w:t>»</w:t>
      </w:r>
      <w:r w:rsidRPr="00153023">
        <w:rPr>
          <w:color w:val="000000" w:themeColor="text1"/>
          <w:sz w:val="16"/>
          <w:szCs w:val="16"/>
        </w:rPr>
        <w:t>[216]. (18385).</w:t>
      </w:r>
    </w:p>
    <w:p w14:paraId="05B870C2" w14:textId="77777777" w:rsidR="00383063" w:rsidRPr="00153023" w:rsidRDefault="00383063" w:rsidP="00153023">
      <w:pPr>
        <w:pStyle w:val="p1"/>
        <w:spacing w:before="0" w:beforeAutospacing="0" w:after="0" w:afterAutospacing="0"/>
        <w:jc w:val="both"/>
        <w:rPr>
          <w:color w:val="000000" w:themeColor="text1"/>
          <w:sz w:val="16"/>
          <w:szCs w:val="16"/>
        </w:rPr>
      </w:pPr>
    </w:p>
    <w:p w14:paraId="0FCA632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24A63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E27A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7 (20) декабря 1917 Численность л и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474654" w:rsidRPr="00153023" w14:paraId="40DA664E" w14:textId="77777777">
        <w:tc>
          <w:tcPr>
            <w:tcW w:w="2242" w:type="dxa"/>
            <w:tcBorders>
              <w:top w:val="single" w:sz="12" w:space="0" w:color="auto"/>
            </w:tcBorders>
          </w:tcPr>
          <w:p w14:paraId="3D9186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Фронты</w:t>
            </w:r>
          </w:p>
        </w:tc>
        <w:tc>
          <w:tcPr>
            <w:tcW w:w="4484" w:type="dxa"/>
            <w:gridSpan w:val="2"/>
            <w:tcBorders>
              <w:top w:val="single" w:sz="12" w:space="0" w:color="auto"/>
            </w:tcBorders>
          </w:tcPr>
          <w:p w14:paraId="12E09D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Летчики</w:t>
            </w:r>
          </w:p>
        </w:tc>
        <w:tc>
          <w:tcPr>
            <w:tcW w:w="4484" w:type="dxa"/>
            <w:gridSpan w:val="2"/>
            <w:tcBorders>
              <w:top w:val="single" w:sz="12" w:space="0" w:color="auto"/>
            </w:tcBorders>
          </w:tcPr>
          <w:p w14:paraId="4DFEBE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Самолеты</w:t>
            </w:r>
          </w:p>
        </w:tc>
      </w:tr>
      <w:tr w:rsidR="00474654" w:rsidRPr="00153023" w14:paraId="33EBC57C" w14:textId="77777777">
        <w:tc>
          <w:tcPr>
            <w:tcW w:w="2242" w:type="dxa"/>
          </w:tcPr>
          <w:p w14:paraId="15939A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242" w:type="dxa"/>
          </w:tcPr>
          <w:p w14:paraId="5AA383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штату</w:t>
            </w:r>
          </w:p>
        </w:tc>
        <w:tc>
          <w:tcPr>
            <w:tcW w:w="2242" w:type="dxa"/>
          </w:tcPr>
          <w:p w14:paraId="4DFD51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Налицо</w:t>
            </w:r>
          </w:p>
        </w:tc>
        <w:tc>
          <w:tcPr>
            <w:tcW w:w="2242" w:type="dxa"/>
          </w:tcPr>
          <w:p w14:paraId="0A2C03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Исправные</w:t>
            </w:r>
          </w:p>
        </w:tc>
        <w:tc>
          <w:tcPr>
            <w:tcW w:w="2242" w:type="dxa"/>
          </w:tcPr>
          <w:p w14:paraId="558A40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Неисправные</w:t>
            </w:r>
          </w:p>
        </w:tc>
      </w:tr>
      <w:tr w:rsidR="00474654" w:rsidRPr="00153023" w14:paraId="602EAFF0" w14:textId="77777777">
        <w:tc>
          <w:tcPr>
            <w:tcW w:w="2242" w:type="dxa"/>
          </w:tcPr>
          <w:p w14:paraId="7703F9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Северный</w:t>
            </w:r>
          </w:p>
        </w:tc>
        <w:tc>
          <w:tcPr>
            <w:tcW w:w="2242" w:type="dxa"/>
          </w:tcPr>
          <w:p w14:paraId="6E9683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159</w:t>
            </w:r>
          </w:p>
        </w:tc>
        <w:tc>
          <w:tcPr>
            <w:tcW w:w="2242" w:type="dxa"/>
          </w:tcPr>
          <w:p w14:paraId="1F3EF6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86</w:t>
            </w:r>
          </w:p>
        </w:tc>
        <w:tc>
          <w:tcPr>
            <w:tcW w:w="2242" w:type="dxa"/>
          </w:tcPr>
          <w:p w14:paraId="4D7042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67</w:t>
            </w:r>
          </w:p>
        </w:tc>
        <w:tc>
          <w:tcPr>
            <w:tcW w:w="2242" w:type="dxa"/>
          </w:tcPr>
          <w:p w14:paraId="66B8F22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r>
      <w:tr w:rsidR="00474654" w:rsidRPr="00153023" w14:paraId="7B07DDCD" w14:textId="77777777">
        <w:tc>
          <w:tcPr>
            <w:tcW w:w="2242" w:type="dxa"/>
          </w:tcPr>
          <w:p w14:paraId="7A2067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Западный</w:t>
            </w:r>
          </w:p>
        </w:tc>
        <w:tc>
          <w:tcPr>
            <w:tcW w:w="2242" w:type="dxa"/>
          </w:tcPr>
          <w:p w14:paraId="48428B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155</w:t>
            </w:r>
          </w:p>
        </w:tc>
        <w:tc>
          <w:tcPr>
            <w:tcW w:w="2242" w:type="dxa"/>
          </w:tcPr>
          <w:p w14:paraId="3BE92D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98</w:t>
            </w:r>
          </w:p>
        </w:tc>
        <w:tc>
          <w:tcPr>
            <w:tcW w:w="2242" w:type="dxa"/>
          </w:tcPr>
          <w:p w14:paraId="7B89225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77</w:t>
            </w:r>
          </w:p>
        </w:tc>
        <w:tc>
          <w:tcPr>
            <w:tcW w:w="2242" w:type="dxa"/>
          </w:tcPr>
          <w:p w14:paraId="56F7C9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w:t>
            </w:r>
          </w:p>
        </w:tc>
      </w:tr>
      <w:tr w:rsidR="00474654" w:rsidRPr="00153023" w14:paraId="3A4F5003" w14:textId="77777777">
        <w:tc>
          <w:tcPr>
            <w:tcW w:w="2242" w:type="dxa"/>
          </w:tcPr>
          <w:p w14:paraId="77D4FC5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Юго-Западный</w:t>
            </w:r>
          </w:p>
        </w:tc>
        <w:tc>
          <w:tcPr>
            <w:tcW w:w="2242" w:type="dxa"/>
          </w:tcPr>
          <w:p w14:paraId="40E204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264</w:t>
            </w:r>
          </w:p>
        </w:tc>
        <w:tc>
          <w:tcPr>
            <w:tcW w:w="2242" w:type="dxa"/>
          </w:tcPr>
          <w:p w14:paraId="39DB38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152</w:t>
            </w:r>
          </w:p>
        </w:tc>
        <w:tc>
          <w:tcPr>
            <w:tcW w:w="2242" w:type="dxa"/>
          </w:tcPr>
          <w:p w14:paraId="2A150D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141</w:t>
            </w:r>
          </w:p>
        </w:tc>
        <w:tc>
          <w:tcPr>
            <w:tcW w:w="2242" w:type="dxa"/>
          </w:tcPr>
          <w:p w14:paraId="04B1F6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w:t>
            </w:r>
          </w:p>
        </w:tc>
      </w:tr>
      <w:tr w:rsidR="00474654" w:rsidRPr="00153023" w14:paraId="39420132" w14:textId="77777777">
        <w:tc>
          <w:tcPr>
            <w:tcW w:w="2242" w:type="dxa"/>
          </w:tcPr>
          <w:p w14:paraId="0FBD4E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Румынский</w:t>
            </w:r>
          </w:p>
        </w:tc>
        <w:tc>
          <w:tcPr>
            <w:tcW w:w="2242" w:type="dxa"/>
          </w:tcPr>
          <w:p w14:paraId="6C7B00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162</w:t>
            </w:r>
          </w:p>
        </w:tc>
        <w:tc>
          <w:tcPr>
            <w:tcW w:w="2242" w:type="dxa"/>
          </w:tcPr>
          <w:p w14:paraId="45E0CE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87</w:t>
            </w:r>
          </w:p>
        </w:tc>
        <w:tc>
          <w:tcPr>
            <w:tcW w:w="2242" w:type="dxa"/>
          </w:tcPr>
          <w:p w14:paraId="5C67D5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w:t>
            </w:r>
          </w:p>
        </w:tc>
        <w:tc>
          <w:tcPr>
            <w:tcW w:w="2242" w:type="dxa"/>
          </w:tcPr>
          <w:p w14:paraId="167248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w:t>
            </w:r>
          </w:p>
        </w:tc>
      </w:tr>
      <w:tr w:rsidR="00474654" w:rsidRPr="00153023" w14:paraId="619BF4A1" w14:textId="77777777">
        <w:tc>
          <w:tcPr>
            <w:tcW w:w="2242" w:type="dxa"/>
          </w:tcPr>
          <w:p w14:paraId="3434AE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Кавказский</w:t>
            </w:r>
          </w:p>
        </w:tc>
        <w:tc>
          <w:tcPr>
            <w:tcW w:w="2242" w:type="dxa"/>
          </w:tcPr>
          <w:p w14:paraId="640565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c>
          <w:tcPr>
            <w:tcW w:w="2242" w:type="dxa"/>
          </w:tcPr>
          <w:p w14:paraId="3E02EF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2242" w:type="dxa"/>
          </w:tcPr>
          <w:p w14:paraId="11B769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2242" w:type="dxa"/>
          </w:tcPr>
          <w:p w14:paraId="44613E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r>
      <w:tr w:rsidR="00474654" w:rsidRPr="00153023" w14:paraId="2D6F14DD" w14:textId="77777777">
        <w:tc>
          <w:tcPr>
            <w:tcW w:w="2242" w:type="dxa"/>
            <w:tcBorders>
              <w:bottom w:val="single" w:sz="12" w:space="0" w:color="auto"/>
            </w:tcBorders>
          </w:tcPr>
          <w:p w14:paraId="3704B6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2242" w:type="dxa"/>
            <w:tcBorders>
              <w:bottom w:val="single" w:sz="12" w:space="0" w:color="auto"/>
            </w:tcBorders>
          </w:tcPr>
          <w:p w14:paraId="4AEC83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780</w:t>
            </w:r>
          </w:p>
        </w:tc>
        <w:tc>
          <w:tcPr>
            <w:tcW w:w="2242" w:type="dxa"/>
            <w:tcBorders>
              <w:bottom w:val="single" w:sz="12" w:space="0" w:color="auto"/>
            </w:tcBorders>
          </w:tcPr>
          <w:p w14:paraId="6E82F6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443</w:t>
            </w:r>
          </w:p>
        </w:tc>
        <w:tc>
          <w:tcPr>
            <w:tcW w:w="2242" w:type="dxa"/>
            <w:tcBorders>
              <w:bottom w:val="single" w:sz="12" w:space="0" w:color="auto"/>
            </w:tcBorders>
          </w:tcPr>
          <w:p w14:paraId="314505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381</w:t>
            </w:r>
          </w:p>
        </w:tc>
        <w:tc>
          <w:tcPr>
            <w:tcW w:w="2242" w:type="dxa"/>
            <w:tcBorders>
              <w:bottom w:val="single" w:sz="12" w:space="0" w:color="auto"/>
            </w:tcBorders>
          </w:tcPr>
          <w:p w14:paraId="400225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121</w:t>
            </w:r>
          </w:p>
        </w:tc>
      </w:tr>
    </w:tbl>
    <w:p w14:paraId="19801B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(ЦГАСА, ф. 6, оп. 6, д. 135, л. 49 и др.)</w:t>
      </w:r>
    </w:p>
    <w:p w14:paraId="629EA2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91 авиаотряда было эвакуировано в тыл только 33 с 200 самолетами, до 500 машин было захвачено немцами, в т.ч. ЭВК в Виннице. Морская авиация в Прибалтике была брошена почти вся.</w:t>
      </w:r>
    </w:p>
    <w:p w14:paraId="7AC162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DD8F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декабря 1917 Правительство официально объявило о прекращении боевых действий с Германией. В это время было 443 летчика и 381 исправных и 121 неисправных самолета (3660).</w:t>
      </w:r>
    </w:p>
    <w:p w14:paraId="39C41A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381F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декабря 1917 по указанию В.И.Л. издан приказ Наркомвоенмора о создании частей авиации и воздухоплавания (271,75).</w:t>
      </w:r>
    </w:p>
    <w:p w14:paraId="0B28A3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Сам НКВМД был создан как раз в декабре 1917 (105,6).</w:t>
      </w:r>
    </w:p>
    <w:p w14:paraId="3111C5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E09D82" w14:textId="77777777" w:rsidR="00A074A8" w:rsidRPr="00153023" w:rsidRDefault="00A074A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7 (20) декабря</w:t>
      </w:r>
      <w:r w:rsidRPr="00153023">
        <w:rPr>
          <w:rFonts w:ascii="Times New Roman" w:hAnsi="Times New Roman" w:cs="Times New Roman"/>
          <w:color w:val="000000" w:themeColor="text1"/>
          <w:kern w:val="2"/>
          <w:sz w:val="16"/>
          <w:szCs w:val="16"/>
        </w:rPr>
        <w:t xml:space="preserve"> в 1917 году приказ по армии и флоту о слиянии гидроавиации с сухопутной авиацией и создание Всероссийской коллегии по управлению Воздушным флотом Коллегия объединяла все отрасли авиации и воздухоплавания, осуществляла руководство авиационными предприятиями. Фактически это было осуществлено только в 1920 г (14866).</w:t>
      </w:r>
    </w:p>
    <w:p w14:paraId="71073F1E" w14:textId="77777777" w:rsidR="00A074A8" w:rsidRPr="00153023" w:rsidRDefault="00A074A8" w:rsidP="00153023">
      <w:pPr>
        <w:spacing w:after="0" w:line="240" w:lineRule="auto"/>
        <w:jc w:val="both"/>
        <w:rPr>
          <w:rFonts w:ascii="Times New Roman" w:hAnsi="Times New Roman" w:cs="Times New Roman"/>
          <w:color w:val="000000" w:themeColor="text1"/>
          <w:kern w:val="2"/>
          <w:sz w:val="16"/>
          <w:szCs w:val="16"/>
        </w:rPr>
      </w:pPr>
    </w:p>
    <w:p w14:paraId="3E0D59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декабря 1917 для организации авиаотрядов распоряжением ВЦИК была создана Всероссийская коллегия по управлению Воздушным Флотом Республики (3398,444).</w:t>
      </w:r>
    </w:p>
    <w:p w14:paraId="212620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B7D60F" w14:textId="77777777" w:rsidR="00231E61" w:rsidRPr="00153023" w:rsidRDefault="00231E6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декабря во главе УВОФЛОТа приказом Народного комиссариата по военным и морским делам была поставлена Всероссийская коллегия по управлению Рабоче-Крестьянским Воздушным флотом. В ее состав вошли К. В. Акашев, А. Д. Анощенко, Е. И. Ахматович, Ф. И. Бычков, П. С. Дубенский, З. Я. Ландау, А. П. Онуфриев, А. В. Сергеев, М. П. Строев (15125).</w:t>
      </w:r>
    </w:p>
    <w:p w14:paraId="7D9BE812" w14:textId="77777777" w:rsidR="00231E61" w:rsidRPr="00153023" w:rsidRDefault="00231E61" w:rsidP="00153023">
      <w:pPr>
        <w:spacing w:after="0" w:line="240" w:lineRule="auto"/>
        <w:jc w:val="both"/>
        <w:rPr>
          <w:rFonts w:ascii="Times New Roman" w:hAnsi="Times New Roman" w:cs="Times New Roman"/>
          <w:color w:val="000000" w:themeColor="text1"/>
          <w:kern w:val="2"/>
          <w:sz w:val="16"/>
          <w:szCs w:val="16"/>
        </w:rPr>
      </w:pPr>
    </w:p>
    <w:p w14:paraId="6122E695" w14:textId="77777777" w:rsidR="00A074A8" w:rsidRPr="00153023" w:rsidRDefault="00A074A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декабря 1917 во главе УВОФЛОТа приказом Народного комиссариата по военным и морским делам была поставлена Всероссийская коллегия по управлению Рабоче-Крестьянским Воздушным флотом. В ее состав вошли К. В. Акашев, А. Д. Анощенко, Е. И. Ахматович, Ф. И. Бычков, П. С. Дубенский, З. Я. Ландау, А. П. Онуфриев, А. В. Сергеев, М. П. Строев. Председателем коллегии стал Константин Васильевич Акашев. Пребывая в рядах партии эсеров, он активно выполнял задания и поручения партии большевиков. Вечером 25 октября 1917 г., переодевшись в офицерскую форму и обманув юнкеров Михайловского артиллерийского училища, он увел их отряд от Зимнего дворца, чем облегчил его захват. 31 октября Акашев был назначен членом Бюро комиссаров Воздушного флота (15125).</w:t>
      </w:r>
    </w:p>
    <w:p w14:paraId="12F4DFA3" w14:textId="77777777" w:rsidR="00A074A8" w:rsidRPr="00153023" w:rsidRDefault="00A074A8" w:rsidP="00153023">
      <w:pPr>
        <w:spacing w:after="0" w:line="240" w:lineRule="auto"/>
        <w:jc w:val="both"/>
        <w:rPr>
          <w:rFonts w:ascii="Times New Roman" w:hAnsi="Times New Roman" w:cs="Times New Roman"/>
          <w:color w:val="000000" w:themeColor="text1"/>
          <w:kern w:val="2"/>
          <w:sz w:val="16"/>
          <w:szCs w:val="16"/>
        </w:rPr>
      </w:pPr>
    </w:p>
    <w:p w14:paraId="57342D35" w14:textId="77777777" w:rsidR="003431D2" w:rsidRPr="00153023" w:rsidRDefault="00631AD8"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w:t>
      </w:r>
      <w:r w:rsidR="003431D2" w:rsidRPr="00153023">
        <w:rPr>
          <w:rFonts w:ascii="Times New Roman" w:hAnsi="Times New Roman" w:cs="Times New Roman"/>
          <w:color w:val="000000" w:themeColor="text1"/>
          <w:kern w:val="2"/>
          <w:sz w:val="16"/>
          <w:szCs w:val="16"/>
        </w:rPr>
        <w:t>20</w:t>
      </w:r>
      <w:r w:rsidRPr="00153023">
        <w:rPr>
          <w:rFonts w:ascii="Times New Roman" w:hAnsi="Times New Roman" w:cs="Times New Roman"/>
          <w:color w:val="000000" w:themeColor="text1"/>
          <w:kern w:val="2"/>
          <w:sz w:val="16"/>
          <w:szCs w:val="16"/>
        </w:rPr>
        <w:t>)</w:t>
      </w:r>
      <w:r w:rsidR="003431D2" w:rsidRPr="00153023">
        <w:rPr>
          <w:rFonts w:ascii="Times New Roman" w:hAnsi="Times New Roman" w:cs="Times New Roman"/>
          <w:color w:val="000000" w:themeColor="text1"/>
          <w:kern w:val="2"/>
          <w:sz w:val="16"/>
          <w:szCs w:val="16"/>
        </w:rPr>
        <w:t xml:space="preserve"> декабря 1917 года Приказом Наркомвоена № 4 была образована Всероссийская коллегия по управлению Воздушным флотом Республики; Приказом Наркомвоена № 385 от 24 мая 1918 года вместо коллегии созда</w:t>
      </w:r>
      <w:r w:rsidR="003431D2" w:rsidRPr="00153023">
        <w:rPr>
          <w:rFonts w:ascii="Times New Roman" w:hAnsi="Times New Roman" w:cs="Times New Roman"/>
          <w:color w:val="000000" w:themeColor="text1"/>
          <w:kern w:val="2"/>
          <w:sz w:val="16"/>
          <w:szCs w:val="16"/>
        </w:rPr>
        <w:softHyphen/>
        <w:t>но Главное управление Рабоче-Крестьянского Красного воздушного фло</w:t>
      </w:r>
      <w:r w:rsidR="003431D2" w:rsidRPr="00153023">
        <w:rPr>
          <w:rFonts w:ascii="Times New Roman" w:hAnsi="Times New Roman" w:cs="Times New Roman"/>
          <w:color w:val="000000" w:themeColor="text1"/>
          <w:kern w:val="2"/>
          <w:sz w:val="16"/>
          <w:szCs w:val="16"/>
        </w:rPr>
        <w:softHyphen/>
        <w:t>та (Главвоздухфлот); подчинялось Всероглавштабу (по вопросам снабже</w:t>
      </w:r>
      <w:r w:rsidR="003431D2" w:rsidRPr="00153023">
        <w:rPr>
          <w:rFonts w:ascii="Times New Roman" w:hAnsi="Times New Roman" w:cs="Times New Roman"/>
          <w:color w:val="000000" w:themeColor="text1"/>
          <w:kern w:val="2"/>
          <w:sz w:val="16"/>
          <w:szCs w:val="16"/>
        </w:rPr>
        <w:softHyphen/>
        <w:t>ния - Центральному управлению снабжения), с марта 1920 года - непос</w:t>
      </w:r>
      <w:r w:rsidR="003431D2" w:rsidRPr="00153023">
        <w:rPr>
          <w:rFonts w:ascii="Times New Roman" w:hAnsi="Times New Roman" w:cs="Times New Roman"/>
          <w:color w:val="000000" w:themeColor="text1"/>
          <w:kern w:val="2"/>
          <w:sz w:val="16"/>
          <w:szCs w:val="16"/>
        </w:rPr>
        <w:softHyphen/>
        <w:t>редственно Революционному военному совету (РВС) Республики, в опера</w:t>
      </w:r>
      <w:r w:rsidR="003431D2" w:rsidRPr="00153023">
        <w:rPr>
          <w:rFonts w:ascii="Times New Roman" w:hAnsi="Times New Roman" w:cs="Times New Roman"/>
          <w:color w:val="000000" w:themeColor="text1"/>
          <w:kern w:val="2"/>
          <w:sz w:val="16"/>
          <w:szCs w:val="16"/>
        </w:rPr>
        <w:softHyphen/>
        <w:t>тивном отношении Главкому. Приказом РВС СССР № 446/96 от 28 марта 1924 года Главвоздухфлот переименован в Управление ВВС СССР (с января 1925 года - Управление ВВС РККА) с подчинением РВС СССР; возглавлял Управление Начальник ВВС. По положению об НКО СССР от 22 ноября 1934 года получило наименование Управление Воздушных сил РККА. На него возлагалось руководство организацией, боевой подготовкой, комплектованием авиационных частей. Начальник Воздушных сил (с января 1937 года на правах заместителя наркома обороны по ВВС) нес полную от</w:t>
      </w:r>
      <w:r w:rsidR="003431D2" w:rsidRPr="00153023">
        <w:rPr>
          <w:rFonts w:ascii="Times New Roman" w:hAnsi="Times New Roman" w:cs="Times New Roman"/>
          <w:color w:val="000000" w:themeColor="text1"/>
          <w:kern w:val="2"/>
          <w:sz w:val="16"/>
          <w:szCs w:val="16"/>
        </w:rPr>
        <w:softHyphen/>
        <w:t>ветственность за боевую, техническую, строевую подготовку, боевое при</w:t>
      </w:r>
      <w:r w:rsidR="003431D2" w:rsidRPr="00153023">
        <w:rPr>
          <w:rFonts w:ascii="Times New Roman" w:hAnsi="Times New Roman" w:cs="Times New Roman"/>
          <w:color w:val="000000" w:themeColor="text1"/>
          <w:kern w:val="2"/>
          <w:sz w:val="16"/>
          <w:szCs w:val="16"/>
        </w:rPr>
        <w:softHyphen/>
        <w:t>менение авиачастей и соединений, снабжение войсковой авиации, за под</w:t>
      </w:r>
      <w:r w:rsidR="003431D2" w:rsidRPr="00153023">
        <w:rPr>
          <w:rFonts w:ascii="Times New Roman" w:hAnsi="Times New Roman" w:cs="Times New Roman"/>
          <w:color w:val="000000" w:themeColor="text1"/>
          <w:kern w:val="2"/>
          <w:sz w:val="16"/>
          <w:szCs w:val="16"/>
        </w:rPr>
        <w:softHyphen/>
        <w:t>готовку территории страны для действий ВВС РККА (Русский архив: Великая Отечественная / Под общ. ред. Золотарева В А Т. 13 (2 -1). Приказы на</w:t>
      </w:r>
      <w:r w:rsidR="003431D2" w:rsidRPr="00153023">
        <w:rPr>
          <w:rFonts w:ascii="Times New Roman" w:hAnsi="Times New Roman" w:cs="Times New Roman"/>
          <w:color w:val="000000" w:themeColor="text1"/>
          <w:kern w:val="2"/>
          <w:sz w:val="16"/>
          <w:szCs w:val="16"/>
        </w:rPr>
        <w:softHyphen/>
        <w:t>родного комиссара обороны СССР. 1937 - 21 июня 1941 года. М., 1994. С. 320.).</w:t>
      </w:r>
    </w:p>
    <w:p w14:paraId="07B71E8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Постановлением Политбюро ЦК ВКП(б) № П 9 / 61 - ОП от 17 ноября 1939 года «О разделении Управления Военно-Воздушных Сил РККА на два самостоятельных управления» утверждалось соответствующее постановле</w:t>
      </w:r>
      <w:r w:rsidRPr="00153023">
        <w:rPr>
          <w:rFonts w:ascii="Times New Roman" w:hAnsi="Times New Roman" w:cs="Times New Roman"/>
          <w:color w:val="000000" w:themeColor="text1"/>
          <w:kern w:val="2"/>
          <w:sz w:val="16"/>
          <w:szCs w:val="16"/>
        </w:rPr>
        <w:softHyphen/>
        <w:t>ние Комитета Обороны. Управление ВВС было разделено на два самостоя</w:t>
      </w:r>
      <w:r w:rsidRPr="00153023">
        <w:rPr>
          <w:rFonts w:ascii="Times New Roman" w:hAnsi="Times New Roman" w:cs="Times New Roman"/>
          <w:color w:val="000000" w:themeColor="text1"/>
          <w:kern w:val="2"/>
          <w:sz w:val="16"/>
          <w:szCs w:val="16"/>
        </w:rPr>
        <w:softHyphen/>
        <w:t>тельных управления - Главное управление ВВС Красной армии и Главное управление авиационного снабжения. Постановлением предписывалось назначить Локтионова АД (командарма 2-го ранга) заместителем наркома обороны с освобождением от должности начальника ВВС РККА Начальни</w:t>
      </w:r>
      <w:r w:rsidRPr="00153023">
        <w:rPr>
          <w:rFonts w:ascii="Times New Roman" w:hAnsi="Times New Roman" w:cs="Times New Roman"/>
          <w:color w:val="000000" w:themeColor="text1"/>
          <w:kern w:val="2"/>
          <w:sz w:val="16"/>
          <w:szCs w:val="16"/>
        </w:rPr>
        <w:softHyphen/>
        <w:t>ком ГУ ВВС КА назначался комкор Смушкевич Я.В., военкомом ГУ ВВС КА -дивизионный комиссар Агальцов Ф.А., замначальника ГУ ВВС КА - комкор Птухин Е.С., помощником начальника ГУ ВВС КА по кадрам - комдив Котов ПА. (он же - начальник управления кадров), начальником штаба ВВС - ком</w:t>
      </w:r>
      <w:r w:rsidRPr="00153023">
        <w:rPr>
          <w:rFonts w:ascii="Times New Roman" w:hAnsi="Times New Roman" w:cs="Times New Roman"/>
          <w:color w:val="000000" w:themeColor="text1"/>
          <w:kern w:val="2"/>
          <w:sz w:val="16"/>
          <w:szCs w:val="16"/>
        </w:rPr>
        <w:softHyphen/>
        <w:t>див Арженухин Ф.К., военкомом штаба - полковой комиссар Образков И.А. Начальником ГУАС назначался комдив Алексеев П.А., военкомом ГУАС - во-енинженер 2-го ранга Князев АФ., замначальника ГУАС - бригинженер Ре</w:t>
      </w:r>
      <w:r w:rsidRPr="00153023">
        <w:rPr>
          <w:rFonts w:ascii="Times New Roman" w:hAnsi="Times New Roman" w:cs="Times New Roman"/>
          <w:color w:val="000000" w:themeColor="text1"/>
          <w:kern w:val="2"/>
          <w:sz w:val="16"/>
          <w:szCs w:val="16"/>
        </w:rPr>
        <w:softHyphen/>
        <w:t>пин А.К, помощником начальника ГУАС - бригинженер Сакриер И.Ф. (РГАСПИ. Ф. 17. Оп. 162. Д. 26. Л. 112.).</w:t>
      </w:r>
    </w:p>
    <w:p w14:paraId="171BC7F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Впоследствии приказом наркома обороны № 0117 от 21 июня 1940 года ГУ ВВС КА и ГУАС были слиты в Главное управление ВВС Красной армии. На</w:t>
      </w:r>
      <w:r w:rsidRPr="00153023">
        <w:rPr>
          <w:rFonts w:ascii="Times New Roman" w:hAnsi="Times New Roman" w:cs="Times New Roman"/>
          <w:color w:val="000000" w:themeColor="text1"/>
          <w:kern w:val="2"/>
          <w:sz w:val="16"/>
          <w:szCs w:val="16"/>
        </w:rPr>
        <w:softHyphen/>
        <w:t>чальником ВВС был назначен Герой Советского Союза генерал-лейтенант Я.В. Смушкевич (Русский архив: Великая Отечественная. Т. 13 (2 - 1). Приказы народного комиссара обороны СССР. 1937-21 июня 1941 года. С. 320.).</w:t>
      </w:r>
    </w:p>
    <w:p w14:paraId="1FD2FFD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Постановлением Политбюро ЦК ВКП(б) № П 17 / 140 от 9 июня 1940 года «О зам. начальника Воздушных сил Красной армии» на эту долж</w:t>
      </w:r>
      <w:r w:rsidRPr="00153023">
        <w:rPr>
          <w:rFonts w:ascii="Times New Roman" w:hAnsi="Times New Roman" w:cs="Times New Roman"/>
          <w:color w:val="000000" w:themeColor="text1"/>
          <w:kern w:val="2"/>
          <w:sz w:val="16"/>
          <w:szCs w:val="16"/>
        </w:rPr>
        <w:softHyphen/>
        <w:t>ность был назначен генерал-лейтенант авиации П.В. Рычагов</w:t>
      </w:r>
      <w:r w:rsidRPr="00153023">
        <w:rPr>
          <w:rFonts w:ascii="Times New Roman" w:hAnsi="Times New Roman" w:cs="Times New Roman"/>
          <w:color w:val="000000" w:themeColor="text1"/>
          <w:kern w:val="2"/>
          <w:sz w:val="16"/>
          <w:szCs w:val="16"/>
          <w:vertAlign w:val="superscript"/>
        </w:rPr>
        <w:t>4</w:t>
      </w:r>
      <w:r w:rsidRPr="00153023">
        <w:rPr>
          <w:rFonts w:ascii="Times New Roman" w:hAnsi="Times New Roman" w:cs="Times New Roman"/>
          <w:color w:val="000000" w:themeColor="text1"/>
          <w:kern w:val="2"/>
          <w:sz w:val="16"/>
          <w:szCs w:val="16"/>
        </w:rPr>
        <w:t>. А вскоре в соответствии с новым постановлением Политбюро ЦК ВКП(б) № П 20 / 2 от 26 августа 1940 года П.В. Рычагов был утвержден начальником Главного Управления ВВС.</w:t>
      </w:r>
    </w:p>
    <w:p w14:paraId="7CAC811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Очередная смена руководства произошла незадолго до начала Великой Отечественной войны. Постановлением Политбюро ЦК ВКП(б) № П 33 / 48 от 21 мая 1941 года «О начальнике ГУ ВВС Красной армии» было предпи</w:t>
      </w:r>
      <w:r w:rsidRPr="00153023">
        <w:rPr>
          <w:rFonts w:ascii="Times New Roman" w:hAnsi="Times New Roman" w:cs="Times New Roman"/>
          <w:color w:val="000000" w:themeColor="text1"/>
          <w:kern w:val="2"/>
          <w:sz w:val="16"/>
          <w:szCs w:val="16"/>
        </w:rPr>
        <w:softHyphen/>
        <w:t>сано утвердить начальником ГУ ВВС КА генерал-лейтенанта авиации Жи-гарева П.Ф. и исключить из состава членов ГВС (Главного Военного Сове</w:t>
      </w:r>
      <w:r w:rsidRPr="00153023">
        <w:rPr>
          <w:rFonts w:ascii="Times New Roman" w:hAnsi="Times New Roman" w:cs="Times New Roman"/>
          <w:color w:val="000000" w:themeColor="text1"/>
          <w:kern w:val="2"/>
          <w:sz w:val="16"/>
          <w:szCs w:val="16"/>
        </w:rPr>
        <w:softHyphen/>
        <w:t>та) как снятого с поста начальника ГУ ВВС КА генерал-лейтенанта авиации П.В. Рычагова. Генерал-лейтенанта авиации Жигарева П.Ф. соответственно предписывалось ввести в состав членов ГВС.</w:t>
      </w:r>
    </w:p>
    <w:p w14:paraId="00E02CF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началу Великой Отечественной войны Главное управление ВВС ор</w:t>
      </w:r>
      <w:r w:rsidRPr="00153023">
        <w:rPr>
          <w:rFonts w:ascii="Times New Roman" w:hAnsi="Times New Roman" w:cs="Times New Roman"/>
          <w:color w:val="000000" w:themeColor="text1"/>
          <w:kern w:val="2"/>
          <w:sz w:val="16"/>
          <w:szCs w:val="16"/>
        </w:rPr>
        <w:softHyphen/>
        <w:t>ганизационно состояло из штаба ВВС, управлений и самостоятельных отделов. Начальнику Главного управления подчинялись три заместите</w:t>
      </w:r>
      <w:r w:rsidRPr="00153023">
        <w:rPr>
          <w:rFonts w:ascii="Times New Roman" w:hAnsi="Times New Roman" w:cs="Times New Roman"/>
          <w:color w:val="000000" w:themeColor="text1"/>
          <w:kern w:val="2"/>
          <w:sz w:val="16"/>
          <w:szCs w:val="16"/>
        </w:rPr>
        <w:softHyphen/>
        <w:t>ля (первый заместитель, заместитель по ВУЗ, третий - он же начальник НИИ ВВС), управления: дальнебомбардировочной авиации (ДВА), кадров, опытного строительства, заказов и вооружения, строительства аэродро</w:t>
      </w:r>
      <w:r w:rsidRPr="00153023">
        <w:rPr>
          <w:rFonts w:ascii="Times New Roman" w:hAnsi="Times New Roman" w:cs="Times New Roman"/>
          <w:color w:val="000000" w:themeColor="text1"/>
          <w:kern w:val="2"/>
          <w:sz w:val="16"/>
          <w:szCs w:val="16"/>
        </w:rPr>
        <w:softHyphen/>
        <w:t>мов, снабжения и ремонта - и несколько самостоятельных отделов (об</w:t>
      </w:r>
      <w:r w:rsidRPr="00153023">
        <w:rPr>
          <w:rFonts w:ascii="Times New Roman" w:hAnsi="Times New Roman" w:cs="Times New Roman"/>
          <w:color w:val="000000" w:themeColor="text1"/>
          <w:kern w:val="2"/>
          <w:sz w:val="16"/>
          <w:szCs w:val="16"/>
        </w:rPr>
        <w:softHyphen/>
        <w:t>щий, финансовый, редакция журнала «Вестник Воздушного Флота»). Че</w:t>
      </w:r>
      <w:r w:rsidRPr="00153023">
        <w:rPr>
          <w:rFonts w:ascii="Times New Roman" w:hAnsi="Times New Roman" w:cs="Times New Roman"/>
          <w:color w:val="000000" w:themeColor="text1"/>
          <w:kern w:val="2"/>
          <w:sz w:val="16"/>
          <w:szCs w:val="16"/>
        </w:rPr>
        <w:softHyphen/>
        <w:t>рез первого заместителя начальнику Главного управления подчинялись управления: боевой подготовки, технической эксплуатации, инженерной службы и метеослужбы. Штаб ВВС организационно состоял из несколь</w:t>
      </w:r>
      <w:r w:rsidRPr="00153023">
        <w:rPr>
          <w:rFonts w:ascii="Times New Roman" w:hAnsi="Times New Roman" w:cs="Times New Roman"/>
          <w:color w:val="000000" w:themeColor="text1"/>
          <w:kern w:val="2"/>
          <w:sz w:val="16"/>
          <w:szCs w:val="16"/>
        </w:rPr>
        <w:softHyphen/>
        <w:t>ких самостоятельных отделов, ведущим из которых являлся первый отдел. Работа в штабе строилась по операционным направлениям, на каждом из которых работали один-два офицера. Они вели карты оперативной обстановки ВВС нескольких военных округов, изучали вероятного про</w:t>
      </w:r>
      <w:r w:rsidRPr="00153023">
        <w:rPr>
          <w:rFonts w:ascii="Times New Roman" w:hAnsi="Times New Roman" w:cs="Times New Roman"/>
          <w:color w:val="000000" w:themeColor="text1"/>
          <w:kern w:val="2"/>
          <w:sz w:val="16"/>
          <w:szCs w:val="16"/>
        </w:rPr>
        <w:softHyphen/>
        <w:t>тивника, учитывали и анализировали его боевой состав и аэродромную сеть, поддерживали постоянную связь со штабами ВВС военных округов, готовили проекты распоряжений и приказов в войска и донесения в Ге</w:t>
      </w:r>
      <w:r w:rsidRPr="00153023">
        <w:rPr>
          <w:rFonts w:ascii="Times New Roman" w:hAnsi="Times New Roman" w:cs="Times New Roman"/>
          <w:color w:val="000000" w:themeColor="text1"/>
          <w:kern w:val="2"/>
          <w:sz w:val="16"/>
          <w:szCs w:val="16"/>
        </w:rPr>
        <w:softHyphen/>
        <w:t>неральный штаб, контролировали выполнение мероприятий по реорга</w:t>
      </w:r>
      <w:r w:rsidRPr="00153023">
        <w:rPr>
          <w:rFonts w:ascii="Times New Roman" w:hAnsi="Times New Roman" w:cs="Times New Roman"/>
          <w:color w:val="000000" w:themeColor="text1"/>
          <w:kern w:val="2"/>
          <w:sz w:val="16"/>
          <w:szCs w:val="16"/>
        </w:rPr>
        <w:softHyphen/>
        <w:t>низации и перевооружению ВВС, инспектировали авиационные части. В связи с тем, что в составе центрального аппарата ВВС самостоятельной службы тыла не было, указания по организации работы тыла ВВС военных округов (ВВС фронтов) исходили от отдела тыла штаба ВВС (Кожевников М.Н. Командование и штаб ВВС Советской Армии в Великой Отечественной войне 1941 - 1945 гг. С. 24-25.) (11710,332).</w:t>
      </w:r>
    </w:p>
    <w:p w14:paraId="332AA83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84630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FD804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2FD6D5" w14:textId="77777777" w:rsidR="00383063" w:rsidRPr="00153023" w:rsidRDefault="0038306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7 (20) декабря 1917. Постановление СН К РСФСР о создания Чрезвычайной комиссии (ЧК). Бюро Совета районных дум произвело выемку денежных средств из Московской конторы Государственного банка на сумму в один миллион рублей.</w:t>
      </w:r>
    </w:p>
    <w:p w14:paraId="6F516ECC" w14:textId="77777777" w:rsidR="00383063" w:rsidRPr="00153023" w:rsidRDefault="0038306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Президиум Моссовета объявил город на военном положении.</w:t>
      </w:r>
    </w:p>
    <w:p w14:paraId="2214804C" w14:textId="77777777" w:rsidR="00383063" w:rsidRPr="00153023" w:rsidRDefault="0038306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Установлена военная цензура для всех периодических изданий.</w:t>
      </w:r>
    </w:p>
    <w:p w14:paraId="078AA493" w14:textId="77777777" w:rsidR="00383063" w:rsidRPr="00153023" w:rsidRDefault="00383063"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У всех булочных толпилось много народа" но хлеб так и не завезли (18685).</w:t>
      </w:r>
    </w:p>
    <w:p w14:paraId="6CD86162" w14:textId="77777777" w:rsidR="00383063" w:rsidRPr="00153023" w:rsidRDefault="00383063" w:rsidP="00153023">
      <w:pPr>
        <w:spacing w:after="0" w:line="240" w:lineRule="auto"/>
        <w:jc w:val="both"/>
        <w:rPr>
          <w:rFonts w:ascii="Times New Roman" w:hAnsi="Times New Roman" w:cs="Times New Roman"/>
          <w:color w:val="000000" w:themeColor="text1"/>
          <w:sz w:val="16"/>
          <w:szCs w:val="16"/>
        </w:rPr>
      </w:pPr>
    </w:p>
    <w:p w14:paraId="441CDF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7 </w:t>
      </w:r>
      <w:r w:rsidR="00631AD8" w:rsidRPr="00153023">
        <w:rPr>
          <w:rFonts w:ascii="Times New Roman" w:hAnsi="Times New Roman" w:cs="Times New Roman"/>
          <w:color w:val="000000" w:themeColor="text1"/>
          <w:kern w:val="2"/>
          <w:sz w:val="16"/>
          <w:szCs w:val="16"/>
        </w:rPr>
        <w:t xml:space="preserve">(20) </w:t>
      </w:r>
      <w:r w:rsidRPr="00153023">
        <w:rPr>
          <w:rFonts w:ascii="Times New Roman" w:hAnsi="Times New Roman" w:cs="Times New Roman"/>
          <w:color w:val="000000" w:themeColor="text1"/>
          <w:kern w:val="2"/>
          <w:sz w:val="16"/>
          <w:szCs w:val="16"/>
        </w:rPr>
        <w:t>декабря 1917 Разграбление винных запасов Зимнего дворца (11145).</w:t>
      </w:r>
    </w:p>
    <w:p w14:paraId="22B5C3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1DCF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(20) декабря 1917 была создана ВЧК под председательством Ф.Э.Д. (1348,88).</w:t>
      </w:r>
    </w:p>
    <w:p w14:paraId="3CBF71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6F1567" w14:textId="77777777" w:rsidR="00A074A8" w:rsidRPr="00153023" w:rsidRDefault="00A074A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7 (20) декабря</w:t>
      </w:r>
      <w:r w:rsidRPr="00153023">
        <w:rPr>
          <w:rFonts w:ascii="Times New Roman" w:hAnsi="Times New Roman" w:cs="Times New Roman"/>
          <w:color w:val="000000" w:themeColor="text1"/>
          <w:kern w:val="2"/>
          <w:sz w:val="16"/>
          <w:szCs w:val="16"/>
        </w:rPr>
        <w:t xml:space="preserve"> в 1917 году создана Всероссийская чрезвычайная комиссия (ВЧК) - в Советском государстве в 1917—1919 специальный орган по борьбе с контрреволюцией и саботажем. Создана (во главе с Ф.Э.Дзержинским) согласно постановлению СНК РСФСР. Вооружённые выступления контрреволюции против Советской власти, обострение классовой борьбы, усиление подрывной деятельности заговорщиков, саботажников и спекулянтов вынудили советское государство создать специальный орган по подавлению врагов трудящихся. На ВЧК возлагалось пресечение и ликвидация контрреволюции и саботажа и предание саботажников и контрреволюционеров суду Военно-революционного трибунала, выработка мер по борьбе с ними, а также борьба со спекуляцией, должностными преступлениями и др. В 1918 были созданы местные органы ВЧК: губернские, уездные (упразднены в январе 1919), транспортные, фронтовые и армейские ЧК. Положение о ВЧК и её местных органах утверждено ЦИК РСФСР 28 октября 1918. Первоначально органы ВЧК не имели права непосредственно осуществлять карательные меры, но после вступления контрреволюции на путь массового белого террора, в феврале 1918 ВЧК было дано право, наряду с передачей дел в трибунал, непосредственно расстреливать шпионов, диверсантов и других активных врагов революции. В 1919 в соответствии с постановлением ВЦИК вынесение приговоров по всем делам ВЧК было передано трибуналам. За ЧК сохранялось право непосредственного применения наказания лишь в местностях, объявленных на военном положении, и только за преступления, указанные в постановлении о введении военного положения, а равно для пресечения вооружённых контрреволюционных или бандитских выступлений. 9-й Всероссийский съезд Советов, отметив заслуги органов ВЧК в деле охраны и укрепления завоеваний революции, принял решение о сужении компетенции органов ВЧК и её реорганизации. 6 февраля 1922 ВЦИК, рассмотрев этот вопрос, постановил создать при НКВД Государственное политическое управление (ГПУ), преобразованное затем в Государственный комитет безопасности (КГБ). Практические методы борьбы "карающего меча революции" были весьма многообразны: террор, заложничество, провокации, конфискации имущества, заключение в концлагеря, внедрение агентов в антисоветские организации, иностранные миссии и учреждения, а сфера деятельности - необычайно широка: от подавления антибольшевистских вооруженных восстаний, раскрытия заговоров иностранных разведок до обеспечения работы транспорта, борьбы с беспризорностью и эпидемиями тифа. Рупором ВЧК стали собственные печатные издания: "Еженедельник ВЧК", "Красный меч", "Красный террор" и др. ЦК РКП(б) уделял большое внимание личному составу чекистов, стараясь направлять на работу в ЧК лучшие свои кадры. Бессменным руководителем ВЧК оставался видный член партии большевиков Ф.Э.Дзержинский. На руководящие должности в ЧК были назначены старые большевики, профессиональные революционеры: И.К.Ксенофонтов, Я.Х.Петерс, Г.И.Бокий, М.С.Кедров, М.И.Лацис, В.Р.Менжинский, М.С.Урицкий. Удельный вес коммунистов в органах ЧК был одним из самых высоких среди государственных учреждений и составлял более 50%. Тем не менее в органы ВЧК, особенно на местах, попало немало морально разложившихся людей с уголовным прошлым и даже с психическими отклонениями, которые пользовались неограниченной властью, не считаясь ни с какими правовыми нормами, не вдаваясь в идеологические рассуждения, попирая нравственные принципы. Массовый террор и произвол, сопровождавший деятельность ВЧК, вызывал вспышки антисоветских выступлений, открытое недовольство широких слоев населения, даже той части российской интеллигенции, которая лояльно относилась к советской власти. Методы "чрезвычайщины" в становлении правопорядка стали основой советского государственного строя, а сами эти чрезвычайные органы были поставлены над законом, что создало питательную среду для массовых репрессий 1930-х гг., которые своими корнями уходят в практику "красного террора" времен гражданской войны. Власть ЧК становилась всеобъемлющей, проникая во все поры советского общества. Недаром Лацис писал: "нет такой области, куда не должна вмешиваться ЧК" (14866).</w:t>
      </w:r>
    </w:p>
    <w:p w14:paraId="1B94C9BE" w14:textId="77777777" w:rsidR="00A074A8" w:rsidRPr="00153023" w:rsidRDefault="00A074A8" w:rsidP="00153023">
      <w:pPr>
        <w:spacing w:after="0" w:line="240" w:lineRule="auto"/>
        <w:jc w:val="both"/>
        <w:rPr>
          <w:rFonts w:ascii="Times New Roman" w:hAnsi="Times New Roman" w:cs="Times New Roman"/>
          <w:color w:val="000000" w:themeColor="text1"/>
          <w:kern w:val="2"/>
          <w:sz w:val="16"/>
          <w:szCs w:val="16"/>
        </w:rPr>
      </w:pPr>
    </w:p>
    <w:p w14:paraId="360C2FC7" w14:textId="77777777" w:rsidR="00B9099D" w:rsidRPr="00153023" w:rsidRDefault="00B9099D" w:rsidP="00153023">
      <w:pPr>
        <w:pStyle w:val="ae"/>
        <w:spacing w:before="0" w:after="0"/>
        <w:jc w:val="both"/>
        <w:rPr>
          <w:color w:val="000000" w:themeColor="text1"/>
          <w:kern w:val="2"/>
          <w:sz w:val="16"/>
          <w:szCs w:val="16"/>
        </w:rPr>
      </w:pPr>
      <w:r w:rsidRPr="00153023">
        <w:rPr>
          <w:color w:val="000000" w:themeColor="text1"/>
          <w:kern w:val="2"/>
          <w:sz w:val="16"/>
          <w:szCs w:val="16"/>
        </w:rPr>
        <w:t>7 (20) декабря 1917 декретом СНК была создана Всероссийская Чрезвычайная Комиссия по борьбе с контрреволюцией, спекуляцией и преступлениями по должности (ВЧК), которую возглавил Феликс Дзержинский. В специальной записке Дзержинскому Ленин писал: «Буржуазия идет на злейшие преступления, подкупая отбросы общества и опустившиеся элементы, спаивая их для целей погромов. Сторонники буржуазии, особенно из высших служащих, из банковых чиновников и т.п., саботируют работу, организуют стачки, чтобы подорвать правительство в его мерах, направленных к осуществлению социалистических преобразований. Доходит дело даже до саботажа продовольственной работы, грозящего голодом миллионам людей. Необходимы экстренные меры борьбы с контрреволюционерами и саботажниками».</w:t>
      </w:r>
    </w:p>
    <w:p w14:paraId="0C91B026" w14:textId="77777777" w:rsidR="00B9099D" w:rsidRPr="00153023" w:rsidRDefault="00B9099D" w:rsidP="00153023">
      <w:pPr>
        <w:pStyle w:val="ae"/>
        <w:spacing w:before="0" w:after="0"/>
        <w:jc w:val="both"/>
        <w:rPr>
          <w:color w:val="000000" w:themeColor="text1"/>
          <w:kern w:val="2"/>
          <w:sz w:val="16"/>
          <w:szCs w:val="16"/>
        </w:rPr>
      </w:pPr>
      <w:r w:rsidRPr="00153023">
        <w:rPr>
          <w:color w:val="000000" w:themeColor="text1"/>
          <w:kern w:val="2"/>
          <w:sz w:val="16"/>
          <w:szCs w:val="16"/>
        </w:rPr>
        <w:t>ВЧК была наделена и следственными, и оперативными функциями. В первые месяцы существования меры наказания контрреволюционеров были достаточно мягкими — лишение продовольственных карточек, составление и опубликование списков врагов народа, конфискация имущества и т.д. (17045).</w:t>
      </w:r>
    </w:p>
    <w:p w14:paraId="4C1F66E3" w14:textId="77777777" w:rsidR="00B9099D" w:rsidRPr="00153023" w:rsidRDefault="00B9099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BAFE6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FBFDE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ECFC5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декабря 1917 в докладной записке УВВФ сообщалось, что серийный выпуск самолетов и их военная приемка на Дуксе полностью дезорганизованы. На заводе было 371 готовый самолет, но без моторогв. Заполнили все территорию и выпускать новые было негде: “Для того, чтобы завод мог преодолеть настоящий кризис, постепенно мог бы перейти на работу мирного времени, сохранив ядро на аэропланостроении, а равно принимая во внимание, что завод совершенно неожиданно не по своей вине лишился заказов, для завода необходимо получить безвозвратную ссуду в размере до 2 млн. руб. для того, чтобы можно было безболезненно перейти к полной демобилизации...” (9651,52).</w:t>
      </w:r>
    </w:p>
    <w:p w14:paraId="03DE9A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D113A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декабря 1917 г. Увофлотом был выполнен последний денеж</w:t>
      </w:r>
      <w:r w:rsidRPr="00153023">
        <w:rPr>
          <w:rFonts w:ascii="Times New Roman" w:hAnsi="Times New Roman" w:cs="Times New Roman"/>
          <w:color w:val="000000" w:themeColor="text1"/>
          <w:kern w:val="2"/>
          <w:sz w:val="16"/>
          <w:szCs w:val="16"/>
        </w:rPr>
        <w:softHyphen/>
        <w:t>ный перевод на строительство Главного аэродрома, но... эти деньги до Херсона не дошли. Спустя 9 месяцев, 11 сентября 1918 г., в Уп</w:t>
      </w:r>
      <w:r w:rsidRPr="00153023">
        <w:rPr>
          <w:rFonts w:ascii="Times New Roman" w:hAnsi="Times New Roman" w:cs="Times New Roman"/>
          <w:color w:val="000000" w:themeColor="text1"/>
          <w:kern w:val="2"/>
          <w:sz w:val="16"/>
          <w:szCs w:val="16"/>
        </w:rPr>
        <w:softHyphen/>
        <w:t>равление Воздухофлота пришла очередная телеграмма [39]: “Прошу пе</w:t>
      </w:r>
      <w:r w:rsidRPr="00153023">
        <w:rPr>
          <w:rFonts w:ascii="Times New Roman" w:hAnsi="Times New Roman" w:cs="Times New Roman"/>
          <w:color w:val="000000" w:themeColor="text1"/>
          <w:kern w:val="2"/>
          <w:sz w:val="16"/>
          <w:szCs w:val="16"/>
        </w:rPr>
        <w:softHyphen/>
        <w:t>ревода денег в Херсон авиакомпании. Декабрьская ассигновка задержа</w:t>
      </w:r>
      <w:r w:rsidRPr="00153023">
        <w:rPr>
          <w:rFonts w:ascii="Times New Roman" w:hAnsi="Times New Roman" w:cs="Times New Roman"/>
          <w:color w:val="000000" w:themeColor="text1"/>
          <w:kern w:val="2"/>
          <w:sz w:val="16"/>
          <w:szCs w:val="16"/>
        </w:rPr>
        <w:softHyphen/>
        <w:t>на войной с Украиной. Перевод повторите. Без денег пропадет часть ма</w:t>
      </w:r>
      <w:r w:rsidRPr="00153023">
        <w:rPr>
          <w:rFonts w:ascii="Times New Roman" w:hAnsi="Times New Roman" w:cs="Times New Roman"/>
          <w:color w:val="000000" w:themeColor="text1"/>
          <w:kern w:val="2"/>
          <w:sz w:val="16"/>
          <w:szCs w:val="16"/>
        </w:rPr>
        <w:softHyphen/>
        <w:t>териалов. Тлг. № 327. Фан-дер-Флит”.</w:t>
      </w:r>
    </w:p>
    <w:p w14:paraId="28EA8A5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следующий день после подачи телеграммы №327 Фан-дер-Флит повторил запрос: “Петроград. Авиасовету. Прошу содействовать перево</w:t>
      </w:r>
      <w:r w:rsidRPr="00153023">
        <w:rPr>
          <w:rFonts w:ascii="Times New Roman" w:hAnsi="Times New Roman" w:cs="Times New Roman"/>
          <w:color w:val="000000" w:themeColor="text1"/>
          <w:kern w:val="2"/>
          <w:sz w:val="16"/>
          <w:szCs w:val="16"/>
        </w:rPr>
        <w:softHyphen/>
        <w:t>ду Увофлотом отпущенного кредита авиационных заводов на сумму 3300000 руб. Деньги крайне нужны. Тлг. № 328. Фан-дер-Флит” [39].</w:t>
      </w:r>
    </w:p>
    <w:p w14:paraId="48C9DB5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этом переписка оборвалась - к Херсону подступила война. Вре</w:t>
      </w:r>
      <w:r w:rsidRPr="00153023">
        <w:rPr>
          <w:rFonts w:ascii="Times New Roman" w:hAnsi="Times New Roman" w:cs="Times New Roman"/>
          <w:color w:val="000000" w:themeColor="text1"/>
          <w:kern w:val="2"/>
          <w:sz w:val="16"/>
          <w:szCs w:val="16"/>
        </w:rPr>
        <w:softHyphen/>
        <w:t>менными хозяевами этих краев стали петлюровцы, австро-германские и турецкие интервенты, а позже и французские. Значительная часть специ</w:t>
      </w:r>
      <w:r w:rsidRPr="00153023">
        <w:rPr>
          <w:rFonts w:ascii="Times New Roman" w:hAnsi="Times New Roman" w:cs="Times New Roman"/>
          <w:color w:val="000000" w:themeColor="text1"/>
          <w:kern w:val="2"/>
          <w:sz w:val="16"/>
          <w:szCs w:val="16"/>
        </w:rPr>
        <w:softHyphen/>
        <w:t>алистов Главного Авиационного центра осталась на юге и попала с вол</w:t>
      </w:r>
      <w:r w:rsidRPr="00153023">
        <w:rPr>
          <w:rFonts w:ascii="Times New Roman" w:hAnsi="Times New Roman" w:cs="Times New Roman"/>
          <w:color w:val="000000" w:themeColor="text1"/>
          <w:kern w:val="2"/>
          <w:sz w:val="16"/>
          <w:szCs w:val="16"/>
        </w:rPr>
        <w:softHyphen/>
        <w:t>ной эмиграции в зарубежные страны. Последние самолёты из Херсона выводили летчики А.Е. Раевский и Н.А. Жемчужин.</w:t>
      </w:r>
    </w:p>
    <w:p w14:paraId="02F040C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 Главного аэродрома А.Н. Вегенер 23 февраля 1918 г. всту</w:t>
      </w:r>
      <w:r w:rsidRPr="00153023">
        <w:rPr>
          <w:rFonts w:ascii="Times New Roman" w:hAnsi="Times New Roman" w:cs="Times New Roman"/>
          <w:color w:val="000000" w:themeColor="text1"/>
          <w:kern w:val="2"/>
          <w:sz w:val="16"/>
          <w:szCs w:val="16"/>
        </w:rPr>
        <w:softHyphen/>
        <w:t>пил в Красную Армию и, начиная с 1918 г., добивался возобновления ра</w:t>
      </w:r>
      <w:r w:rsidRPr="00153023">
        <w:rPr>
          <w:rFonts w:ascii="Times New Roman" w:hAnsi="Times New Roman" w:cs="Times New Roman"/>
          <w:color w:val="000000" w:themeColor="text1"/>
          <w:kern w:val="2"/>
          <w:sz w:val="16"/>
          <w:szCs w:val="16"/>
        </w:rPr>
        <w:softHyphen/>
        <w:t>боты Главного аэродрома. В 1918 году создается Совет Главного аэродро</w:t>
      </w:r>
      <w:r w:rsidRPr="00153023">
        <w:rPr>
          <w:rFonts w:ascii="Times New Roman" w:hAnsi="Times New Roman" w:cs="Times New Roman"/>
          <w:color w:val="000000" w:themeColor="text1"/>
          <w:kern w:val="2"/>
          <w:sz w:val="16"/>
          <w:szCs w:val="16"/>
        </w:rPr>
        <w:softHyphen/>
        <w:t>ма, он назначается председателем Совета (11425).</w:t>
      </w:r>
    </w:p>
    <w:p w14:paraId="55F186D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CE54E0" w14:textId="77777777" w:rsidR="00814096" w:rsidRPr="00153023" w:rsidRDefault="0081409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5F9AE865" w14:textId="77777777" w:rsidR="00814096" w:rsidRPr="00153023" w:rsidRDefault="0081409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D24E6C" w14:textId="77777777" w:rsidR="00814096" w:rsidRPr="00153023" w:rsidRDefault="00814096"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8 (21) декабря 1917. Газета "Социал-демократ" сообщала: "Объявляется, что с 5 декабря на газовом заводе все дела перешли в ведение комитета рабочих. Всякие документы исходящие не от комитета или не закрепленные его подписью, будут считаться недействительными",.,</w:t>
      </w:r>
    </w:p>
    <w:p w14:paraId="23175602" w14:textId="77777777" w:rsidR="00814096" w:rsidRPr="00153023" w:rsidRDefault="00814096"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Постановлением президиума Моссовета в Москве и ее пригородах учрежден революционный трибунал. В городе введено военное положение (18685).</w:t>
      </w:r>
    </w:p>
    <w:p w14:paraId="514B5D39" w14:textId="77777777" w:rsidR="00814096" w:rsidRPr="00153023" w:rsidRDefault="00814096" w:rsidP="00153023">
      <w:pPr>
        <w:spacing w:after="0" w:line="240" w:lineRule="auto"/>
        <w:jc w:val="both"/>
        <w:rPr>
          <w:rFonts w:ascii="Times New Roman" w:hAnsi="Times New Roman" w:cs="Times New Roman"/>
          <w:color w:val="000000" w:themeColor="text1"/>
          <w:sz w:val="16"/>
          <w:szCs w:val="16"/>
        </w:rPr>
      </w:pPr>
    </w:p>
    <w:p w14:paraId="53442D0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98006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F83C6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декабря 1817 начались мирные переговоры России и Германии в Брест-Литовске (3907,92).</w:t>
      </w:r>
    </w:p>
    <w:p w14:paraId="3D654E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70AE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декабря 1917 Антонов стал Наркомом по борьбе с контрреволюцией, а Корнилов и Деникин прибыли в Новочеркасск (2239).</w:t>
      </w:r>
    </w:p>
    <w:p w14:paraId="67D5EF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409A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декабря 1917 Корнилов и Деникин прибыли в Новочеркасск (2239).</w:t>
      </w:r>
    </w:p>
    <w:p w14:paraId="6A6CF2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8E309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9EAEB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4E9F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декабря 1917 В.И.Л. дает указания Благонравову и Бонч-Бруевичу: Аресты... должны быть произведены с большей энергией..." (3481).</w:t>
      </w:r>
    </w:p>
    <w:p w14:paraId="374CE19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77E648" w14:textId="77777777" w:rsidR="00B9099D" w:rsidRPr="00153023" w:rsidRDefault="00B9099D" w:rsidP="00153023">
      <w:pPr>
        <w:pStyle w:val="ae"/>
        <w:spacing w:before="0" w:after="0"/>
        <w:jc w:val="both"/>
        <w:rPr>
          <w:color w:val="000000" w:themeColor="text1"/>
          <w:kern w:val="2"/>
          <w:sz w:val="16"/>
          <w:szCs w:val="16"/>
        </w:rPr>
      </w:pPr>
      <w:r w:rsidRPr="00153023">
        <w:rPr>
          <w:color w:val="000000" w:themeColor="text1"/>
          <w:kern w:val="2"/>
          <w:sz w:val="16"/>
          <w:szCs w:val="16"/>
        </w:rPr>
        <w:t>8 (21) декабря 1917 в Иркутске начались ожесточенные бои между сторонниками и противниками установления советской власти, положившие начало Гражданской войне в Сибири. В октябре 1917 года в городе прошел II съезд Советов рабочих, солдатских и крестьянских депутатов Восточной Сибири и Всесибирский съезд Советов, на котором был образован Центральный исполнительный комитет Советов Сибири (Центросибирь) во главе с большевиком Борисом Шумяцким. Но состоявшиеся в ноябре выборы в Учредительное Собрание показали истинный политический вес этого самозваного «органа». По всей Сибири большевики набрали лишь 10% голосов, в то время как эсеры — 75%. И тогда опорой большевиков в Иркутске стали солдаты тыловых полков, не хотевших отправки на фронт, и красногвардейцы — вооруженные рабочие, которых в городе было несколько тысяч. В среде «людей с ружьем» у большевиков было большинство.</w:t>
      </w:r>
    </w:p>
    <w:p w14:paraId="61CA0C01" w14:textId="77777777" w:rsidR="00B9099D" w:rsidRPr="00153023" w:rsidRDefault="00B9099D" w:rsidP="00153023">
      <w:pPr>
        <w:pStyle w:val="ae"/>
        <w:spacing w:before="0" w:after="0"/>
        <w:jc w:val="both"/>
        <w:rPr>
          <w:color w:val="000000" w:themeColor="text1"/>
          <w:kern w:val="2"/>
          <w:sz w:val="16"/>
          <w:szCs w:val="16"/>
        </w:rPr>
      </w:pPr>
      <w:r w:rsidRPr="00153023">
        <w:rPr>
          <w:color w:val="000000" w:themeColor="text1"/>
          <w:kern w:val="2"/>
          <w:sz w:val="16"/>
          <w:szCs w:val="16"/>
        </w:rPr>
        <w:t>После смены власти в Петрограде Центросибирь заявила о готовности взять власть в Иркутске и всем регионе, был создан местный Военно-революционный комитет (ВРК). В ответ депутатами местной думы был образован Комитет защиты революции (февральской), на сторону которого встали юнкера и некоторые воинские подразделения. После того как ВРК начал аресты командования Иркутского военного округа и захват госучреждений, юнкера объявили о готовности встать на их защиту, хотя силы были неравными: максимум 1000 юнкеров и казаков против 6000 (до 16 тысяч с подмогой из других городов) распропагандированных большевиками солдат и красногвардейцев.</w:t>
      </w:r>
    </w:p>
    <w:p w14:paraId="1F3B76E1" w14:textId="77777777" w:rsidR="00B9099D" w:rsidRPr="00153023" w:rsidRDefault="00B9099D" w:rsidP="00153023">
      <w:pPr>
        <w:pStyle w:val="ae"/>
        <w:spacing w:before="0" w:after="0"/>
        <w:jc w:val="both"/>
        <w:rPr>
          <w:color w:val="000000" w:themeColor="text1"/>
          <w:kern w:val="2"/>
          <w:sz w:val="16"/>
          <w:szCs w:val="16"/>
        </w:rPr>
      </w:pPr>
      <w:r w:rsidRPr="00153023">
        <w:rPr>
          <w:color w:val="000000" w:themeColor="text1"/>
          <w:kern w:val="2"/>
          <w:sz w:val="16"/>
          <w:szCs w:val="16"/>
        </w:rPr>
        <w:t>Первыми начали красные: 21 декабря в 4 часа 30 минут утра солдаты подтянули артиллерию к школе прапорщиков и начали ее обстрел. В середине дня юнкера большинства училищ вышли из расположения учебных заведений и начали захват соседних кварталов. К вечеру они контролировали почти весь центр города.</w:t>
      </w:r>
    </w:p>
    <w:p w14:paraId="474C5A86" w14:textId="77777777" w:rsidR="00B9099D" w:rsidRPr="00153023" w:rsidRDefault="00B9099D" w:rsidP="00153023">
      <w:pPr>
        <w:pStyle w:val="ae"/>
        <w:spacing w:before="0" w:after="0"/>
        <w:jc w:val="both"/>
        <w:rPr>
          <w:color w:val="000000" w:themeColor="text1"/>
          <w:kern w:val="2"/>
          <w:sz w:val="16"/>
          <w:szCs w:val="16"/>
        </w:rPr>
      </w:pPr>
      <w:r w:rsidRPr="00153023">
        <w:rPr>
          <w:color w:val="000000" w:themeColor="text1"/>
          <w:kern w:val="2"/>
          <w:sz w:val="16"/>
          <w:szCs w:val="16"/>
        </w:rPr>
        <w:t>22 декабря в городе установились сильные морозы (до минус 40° С), что не помешало красным вновь атаковать школу прапорщиков, но атака была отбита. К ночи юнкера начали ответный обстрел понтонного моста через Ангару (его разрушение отсекло бы часть красных от центра города, так как ледовый покров на вытекающей из более теплого Байкала реке еще не установился). Но мост так и не удалось разрушить. 23 декабря через него пошла большая толпа (400 красногвардейцев — вооруженных шахтеров из пригородов Иркутска, причем многие с женами и детьми, рассчитывавших помародерствовать в разоренном городе). Юнкера открыли по ним пулеметный огонь, погибли сотни людей. В тот же день юнкера отбили у красных городской телеграф и гауптвахту, были освобождены арестованные ранее большевиками губернский комиссар Временного правительства правый эсер Иван Лавров и офицер штаба Иркутского военного округа полковник Леонид Скипетров. Но красные продолжали удерживать так называемый «Белый дом» — резиденцию сибирских губернаторов. Попытки взять его штурмом 23 и 24 декабря со стороны юнкеров провалились. Бои в городе продолжились почти до Нового года, при этом активно применялась артиллерия, что вызвало сильные разрушения и пожары (17045).</w:t>
      </w:r>
    </w:p>
    <w:p w14:paraId="573996C7" w14:textId="77777777" w:rsidR="00B9099D" w:rsidRPr="00153023" w:rsidRDefault="00B9099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5A30CD" w14:textId="77777777" w:rsidR="00A074A8"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3A0F0084" w14:textId="77777777" w:rsidR="00A074A8" w:rsidRPr="00153023" w:rsidRDefault="00A074A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938BD6" w14:textId="77777777" w:rsidR="00A074A8" w:rsidRPr="00153023" w:rsidRDefault="00A074A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(21) декабря 1917 Военный кабинет Великобритании подготовил меморандум, в котором в частности говорилось о необходимости поддерживать связи с Украиной, Финляндией, Сибирью, Кавказом и попытаться убедить южную русскую армию возобновить войну. Первой задачей называлось предоставление субсидий для реорганизации Украины, на содержание казаков и кавказских войск.</w:t>
      </w:r>
    </w:p>
    <w:p w14:paraId="7368804F" w14:textId="77777777" w:rsidR="00A074A8" w:rsidRPr="00153023" w:rsidRDefault="00A074A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Отмечалась необходимость, чтобы США приняли участие в этих расходах.</w:t>
      </w:r>
    </w:p>
    <w:p w14:paraId="0B0F4260" w14:textId="77777777" w:rsidR="00A074A8" w:rsidRPr="00153023" w:rsidRDefault="00A074A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Ставилась задача иметь своих агентов, чтобы воздействовать на местные правительства и оказывать поддержку их армиям.</w:t>
      </w:r>
    </w:p>
    <w:p w14:paraId="63721119" w14:textId="77777777" w:rsidR="00A074A8" w:rsidRPr="00153023" w:rsidRDefault="00A074A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 это предполагалось «делать по возможности тихо, чтобы никто не смог нас обвинить, что мы готовимся к войне с большевиками».</w:t>
      </w:r>
    </w:p>
    <w:p w14:paraId="2A06DD13" w14:textId="77777777" w:rsidR="00A074A8" w:rsidRPr="00153023" w:rsidRDefault="00A074A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Поэтому попытки создания центра консолидации просоюзнических сил продолжались. На Дон к генералу Л.Г. Корнилову выехал из Петрограда известный правый журналист и издатель Е.П. Семенов.</w:t>
      </w:r>
    </w:p>
    <w:p w14:paraId="645BF871" w14:textId="77777777" w:rsidR="00A074A8" w:rsidRPr="00153023" w:rsidRDefault="00A074A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декабря он представил в Новочеркасске свой доклад группе генералов во главе с Л.Г. Корниловым и М.В. Алексеевым.</w:t>
      </w:r>
    </w:p>
    <w:p w14:paraId="3756FF63" w14:textId="77777777" w:rsidR="00A074A8" w:rsidRPr="00153023" w:rsidRDefault="00A074A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состоявшегося обсуждения Корнилов уполномочил Семенова настаивать перед союзными дипломатами на скорейшем проведении в жизнь проекта создания Северного фронта (15497).</w:t>
      </w:r>
    </w:p>
    <w:p w14:paraId="1F9047DE" w14:textId="77777777" w:rsidR="00A074A8" w:rsidRPr="00153023" w:rsidRDefault="00A074A8" w:rsidP="00153023">
      <w:pPr>
        <w:spacing w:after="0" w:line="240" w:lineRule="auto"/>
        <w:jc w:val="both"/>
        <w:rPr>
          <w:rFonts w:ascii="Times New Roman" w:hAnsi="Times New Roman" w:cs="Times New Roman"/>
          <w:color w:val="000000" w:themeColor="text1"/>
          <w:kern w:val="2"/>
          <w:sz w:val="16"/>
          <w:szCs w:val="16"/>
        </w:rPr>
      </w:pPr>
    </w:p>
    <w:p w14:paraId="7D21CD63" w14:textId="77777777" w:rsidR="00D56C8F"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4D14295" w14:textId="77777777" w:rsidR="00D56C8F" w:rsidRPr="00153023" w:rsidRDefault="00D56C8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F40C18" w14:textId="77777777" w:rsidR="00D56C8F" w:rsidRPr="00153023" w:rsidRDefault="00D56C8F" w:rsidP="00153023">
      <w:pPr>
        <w:pStyle w:val="ae"/>
        <w:spacing w:before="0" w:after="0"/>
        <w:jc w:val="both"/>
        <w:rPr>
          <w:color w:val="000000" w:themeColor="text1"/>
          <w:kern w:val="2"/>
          <w:sz w:val="16"/>
          <w:szCs w:val="16"/>
        </w:rPr>
      </w:pPr>
      <w:r w:rsidRPr="00153023">
        <w:rPr>
          <w:color w:val="000000" w:themeColor="text1"/>
          <w:kern w:val="2"/>
          <w:sz w:val="16"/>
          <w:szCs w:val="16"/>
        </w:rPr>
        <w:t>8 (21) декабря 1917 британские войска начали очередную операцию против турецких войск под Иерусалимом. Турки чуть ранее оставили из-за угрозы окружения сам Святой город, но в его окрестностях удерживала позиции крупная группировка, которая к тому же начала получать подкрепления с Кавказского фронта, где было заключено перемирие с русскими. Из-за этого британцы не могли использовать порт Яффы, который оставался в зоне досягаемости турецкой артиллерии. В ночь на 21 декабря 52-я британская дивизия неожиданно для противника переправилась через реку и вынудила турок отступить, обеспечив безопасность коммуникаций между Иерусалимом и Яффой (17045). </w:t>
      </w:r>
    </w:p>
    <w:p w14:paraId="3F80D6E0" w14:textId="77777777" w:rsidR="00D56C8F" w:rsidRPr="00153023" w:rsidRDefault="00D56C8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C02744" w14:textId="77777777" w:rsidR="00814096" w:rsidRPr="00153023" w:rsidRDefault="0081409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02AF3805" w14:textId="77777777" w:rsidR="00814096" w:rsidRPr="00153023" w:rsidRDefault="0081409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04C2E7"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На 9 (22) декабря 1917г. Авиапромышленность состояла из 27 предприятий, из них самолетостроительных предприятий или заводских отделений было 14, моторостроительных, включая моторосборочные и заводские отделения - 6. Остальные предприятия занимались изготовлением воздушных </w:t>
      </w:r>
      <w:r w:rsidRPr="00153023">
        <w:rPr>
          <w:rFonts w:ascii="Times New Roman" w:hAnsi="Times New Roman" w:cs="Times New Roman"/>
          <w:smallCaps/>
          <w:color w:val="000000" w:themeColor="text1"/>
          <w:kern w:val="2"/>
          <w:sz w:val="16"/>
          <w:szCs w:val="16"/>
        </w:rPr>
        <w:t xml:space="preserve">еинтов, </w:t>
      </w:r>
      <w:r w:rsidRPr="00153023">
        <w:rPr>
          <w:rFonts w:ascii="Times New Roman" w:hAnsi="Times New Roman" w:cs="Times New Roman"/>
          <w:color w:val="000000" w:themeColor="text1"/>
          <w:kern w:val="2"/>
          <w:sz w:val="16"/>
          <w:szCs w:val="16"/>
        </w:rPr>
        <w:t>авиаприборов и прочего эвиаимуществэ. Кроме того, семь крупных сзмолето- и моторостроительных заводов, заводских отделений и сборочных мастерских было построено, но не успело приступить к производству. (Состоглено по официальным справочным материалом).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0"/>
        <w:gridCol w:w="658"/>
        <w:gridCol w:w="709"/>
        <w:gridCol w:w="567"/>
        <w:gridCol w:w="709"/>
        <w:gridCol w:w="567"/>
        <w:gridCol w:w="708"/>
        <w:gridCol w:w="709"/>
        <w:gridCol w:w="709"/>
        <w:gridCol w:w="709"/>
        <w:gridCol w:w="708"/>
      </w:tblGrid>
      <w:tr w:rsidR="00474654" w:rsidRPr="00153023" w14:paraId="1C68FFDB" w14:textId="77777777" w:rsidTr="00A63911">
        <w:tc>
          <w:tcPr>
            <w:tcW w:w="1860" w:type="dxa"/>
            <w:tcBorders>
              <w:top w:val="single" w:sz="12" w:space="0" w:color="auto"/>
            </w:tcBorders>
          </w:tcPr>
          <w:p w14:paraId="2CB5DC68"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Предприятия</w:t>
            </w:r>
          </w:p>
        </w:tc>
        <w:tc>
          <w:tcPr>
            <w:tcW w:w="658" w:type="dxa"/>
            <w:tcBorders>
              <w:top w:val="single" w:sz="12" w:space="0" w:color="auto"/>
            </w:tcBorders>
          </w:tcPr>
          <w:p w14:paraId="57D54D02"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1909</w:t>
            </w:r>
          </w:p>
        </w:tc>
        <w:tc>
          <w:tcPr>
            <w:tcW w:w="709" w:type="dxa"/>
            <w:tcBorders>
              <w:top w:val="single" w:sz="12" w:space="0" w:color="auto"/>
            </w:tcBorders>
          </w:tcPr>
          <w:p w14:paraId="2CF82DA7"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1910</w:t>
            </w:r>
          </w:p>
        </w:tc>
        <w:tc>
          <w:tcPr>
            <w:tcW w:w="567" w:type="dxa"/>
            <w:tcBorders>
              <w:top w:val="single" w:sz="12" w:space="0" w:color="auto"/>
            </w:tcBorders>
          </w:tcPr>
          <w:p w14:paraId="47FC3709"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1911</w:t>
            </w:r>
          </w:p>
        </w:tc>
        <w:tc>
          <w:tcPr>
            <w:tcW w:w="709" w:type="dxa"/>
            <w:tcBorders>
              <w:top w:val="single" w:sz="12" w:space="0" w:color="auto"/>
            </w:tcBorders>
          </w:tcPr>
          <w:p w14:paraId="31D8262B"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1912</w:t>
            </w:r>
          </w:p>
        </w:tc>
        <w:tc>
          <w:tcPr>
            <w:tcW w:w="567" w:type="dxa"/>
            <w:tcBorders>
              <w:top w:val="single" w:sz="12" w:space="0" w:color="auto"/>
            </w:tcBorders>
          </w:tcPr>
          <w:p w14:paraId="4C3D078D"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1913</w:t>
            </w:r>
          </w:p>
        </w:tc>
        <w:tc>
          <w:tcPr>
            <w:tcW w:w="708" w:type="dxa"/>
            <w:tcBorders>
              <w:top w:val="single" w:sz="12" w:space="0" w:color="auto"/>
            </w:tcBorders>
          </w:tcPr>
          <w:p w14:paraId="5C579472"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w:t>
            </w:r>
          </w:p>
        </w:tc>
        <w:tc>
          <w:tcPr>
            <w:tcW w:w="709" w:type="dxa"/>
            <w:tcBorders>
              <w:top w:val="single" w:sz="12" w:space="0" w:color="auto"/>
            </w:tcBorders>
          </w:tcPr>
          <w:p w14:paraId="26E6CCA8"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w:t>
            </w:r>
          </w:p>
        </w:tc>
        <w:tc>
          <w:tcPr>
            <w:tcW w:w="709" w:type="dxa"/>
            <w:tcBorders>
              <w:top w:val="single" w:sz="12" w:space="0" w:color="auto"/>
            </w:tcBorders>
          </w:tcPr>
          <w:p w14:paraId="7F460A71"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w:t>
            </w:r>
          </w:p>
        </w:tc>
        <w:tc>
          <w:tcPr>
            <w:tcW w:w="709" w:type="dxa"/>
            <w:tcBorders>
              <w:top w:val="single" w:sz="12" w:space="0" w:color="auto"/>
            </w:tcBorders>
          </w:tcPr>
          <w:p w14:paraId="3D0B80D8"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w:t>
            </w:r>
          </w:p>
        </w:tc>
        <w:tc>
          <w:tcPr>
            <w:tcW w:w="708" w:type="dxa"/>
            <w:tcBorders>
              <w:top w:val="single" w:sz="12" w:space="0" w:color="auto"/>
            </w:tcBorders>
          </w:tcPr>
          <w:p w14:paraId="7D5AB89B"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r>
      <w:tr w:rsidR="00474654" w:rsidRPr="00153023" w14:paraId="1644A6D5" w14:textId="77777777" w:rsidTr="00A63911">
        <w:tc>
          <w:tcPr>
            <w:tcW w:w="1860" w:type="dxa"/>
          </w:tcPr>
          <w:p w14:paraId="032C3D9E"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Русско-Балтийский завод</w:t>
            </w:r>
          </w:p>
        </w:tc>
        <w:tc>
          <w:tcPr>
            <w:tcW w:w="658" w:type="dxa"/>
          </w:tcPr>
          <w:p w14:paraId="53448DB2"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07FCC175"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567" w:type="dxa"/>
          </w:tcPr>
          <w:p w14:paraId="06965D2E"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709" w:type="dxa"/>
          </w:tcPr>
          <w:p w14:paraId="51815F9D"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567" w:type="dxa"/>
          </w:tcPr>
          <w:p w14:paraId="6B3DE2D3"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w:t>
            </w:r>
          </w:p>
        </w:tc>
        <w:tc>
          <w:tcPr>
            <w:tcW w:w="708" w:type="dxa"/>
          </w:tcPr>
          <w:p w14:paraId="40339BDC"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w:t>
            </w:r>
          </w:p>
        </w:tc>
        <w:tc>
          <w:tcPr>
            <w:tcW w:w="709" w:type="dxa"/>
          </w:tcPr>
          <w:p w14:paraId="16EF0D48"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709" w:type="dxa"/>
          </w:tcPr>
          <w:p w14:paraId="6BDD4C22"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w:t>
            </w:r>
          </w:p>
        </w:tc>
        <w:tc>
          <w:tcPr>
            <w:tcW w:w="709" w:type="dxa"/>
          </w:tcPr>
          <w:p w14:paraId="23BEB169"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708" w:type="dxa"/>
          </w:tcPr>
          <w:p w14:paraId="65A8C2C3"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240</w:t>
            </w:r>
          </w:p>
        </w:tc>
      </w:tr>
      <w:tr w:rsidR="00474654" w:rsidRPr="00153023" w14:paraId="485322F4" w14:textId="77777777" w:rsidTr="00A63911">
        <w:tc>
          <w:tcPr>
            <w:tcW w:w="1860" w:type="dxa"/>
          </w:tcPr>
          <w:p w14:paraId="62C0F3BF"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Щетинина</w:t>
            </w:r>
          </w:p>
        </w:tc>
        <w:tc>
          <w:tcPr>
            <w:tcW w:w="658" w:type="dxa"/>
          </w:tcPr>
          <w:p w14:paraId="1F53D356"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6DDF41C3"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567" w:type="dxa"/>
          </w:tcPr>
          <w:p w14:paraId="28EAC689"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709" w:type="dxa"/>
          </w:tcPr>
          <w:p w14:paraId="51CF3070"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w:t>
            </w:r>
          </w:p>
        </w:tc>
        <w:tc>
          <w:tcPr>
            <w:tcW w:w="567" w:type="dxa"/>
          </w:tcPr>
          <w:p w14:paraId="14821B25"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708" w:type="dxa"/>
          </w:tcPr>
          <w:p w14:paraId="5E5827D7"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w:t>
            </w:r>
          </w:p>
        </w:tc>
        <w:tc>
          <w:tcPr>
            <w:tcW w:w="709" w:type="dxa"/>
          </w:tcPr>
          <w:p w14:paraId="76FD554B"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250</w:t>
            </w:r>
          </w:p>
        </w:tc>
        <w:tc>
          <w:tcPr>
            <w:tcW w:w="709" w:type="dxa"/>
          </w:tcPr>
          <w:p w14:paraId="6FBE178D"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460</w:t>
            </w:r>
          </w:p>
        </w:tc>
        <w:tc>
          <w:tcPr>
            <w:tcW w:w="709" w:type="dxa"/>
          </w:tcPr>
          <w:p w14:paraId="6A9A7F6B"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400</w:t>
            </w:r>
          </w:p>
        </w:tc>
        <w:tc>
          <w:tcPr>
            <w:tcW w:w="708" w:type="dxa"/>
          </w:tcPr>
          <w:p w14:paraId="44172E2C"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1354</w:t>
            </w:r>
          </w:p>
        </w:tc>
      </w:tr>
      <w:tr w:rsidR="00474654" w:rsidRPr="00153023" w14:paraId="78F2FD07" w14:textId="77777777" w:rsidTr="00A63911">
        <w:tc>
          <w:tcPr>
            <w:tcW w:w="1860" w:type="dxa"/>
          </w:tcPr>
          <w:p w14:paraId="3870C3BB"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Лебедева</w:t>
            </w:r>
          </w:p>
        </w:tc>
        <w:tc>
          <w:tcPr>
            <w:tcW w:w="658" w:type="dxa"/>
          </w:tcPr>
          <w:p w14:paraId="5911B5A6"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17727D8B"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1E4707FA"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2609CA6E"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60A791CF"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8" w:type="dxa"/>
          </w:tcPr>
          <w:p w14:paraId="1791A6B7"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w:t>
            </w:r>
          </w:p>
        </w:tc>
        <w:tc>
          <w:tcPr>
            <w:tcW w:w="709" w:type="dxa"/>
          </w:tcPr>
          <w:p w14:paraId="49B57F44"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w:t>
            </w:r>
          </w:p>
        </w:tc>
        <w:tc>
          <w:tcPr>
            <w:tcW w:w="709" w:type="dxa"/>
          </w:tcPr>
          <w:p w14:paraId="52E023CD"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240</w:t>
            </w:r>
          </w:p>
        </w:tc>
        <w:tc>
          <w:tcPr>
            <w:tcW w:w="709" w:type="dxa"/>
          </w:tcPr>
          <w:p w14:paraId="7BCA4FFA"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223</w:t>
            </w:r>
          </w:p>
        </w:tc>
        <w:tc>
          <w:tcPr>
            <w:tcW w:w="708" w:type="dxa"/>
          </w:tcPr>
          <w:p w14:paraId="1B6B283A"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700</w:t>
            </w:r>
          </w:p>
        </w:tc>
      </w:tr>
      <w:tr w:rsidR="00474654" w:rsidRPr="00153023" w14:paraId="6CCB8B4B" w14:textId="77777777" w:rsidTr="00A63911">
        <w:tc>
          <w:tcPr>
            <w:tcW w:w="1860" w:type="dxa"/>
          </w:tcPr>
          <w:p w14:paraId="1CE1EC15"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smallCaps/>
                <w:color w:val="000000" w:themeColor="text1"/>
                <w:kern w:val="2"/>
                <w:sz w:val="16"/>
                <w:szCs w:val="16"/>
              </w:rPr>
            </w:pPr>
            <w:r w:rsidRPr="00153023">
              <w:rPr>
                <w:rFonts w:ascii="Times New Roman" w:hAnsi="Times New Roman" w:cs="Times New Roman"/>
                <w:color w:val="000000" w:themeColor="text1"/>
                <w:kern w:val="2"/>
                <w:sz w:val="16"/>
                <w:szCs w:val="16"/>
              </w:rPr>
              <w:t>Завод Слюсаренко</w:t>
            </w:r>
          </w:p>
        </w:tc>
        <w:tc>
          <w:tcPr>
            <w:tcW w:w="658" w:type="dxa"/>
          </w:tcPr>
          <w:p w14:paraId="222AA2E5"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58B7E6AF"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2219A9F5"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4D99E270"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2390B2A3"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8" w:type="dxa"/>
          </w:tcPr>
          <w:p w14:paraId="0121E9CA"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c>
          <w:tcPr>
            <w:tcW w:w="709" w:type="dxa"/>
          </w:tcPr>
          <w:p w14:paraId="0D12A44E"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709" w:type="dxa"/>
          </w:tcPr>
          <w:p w14:paraId="1F36077A"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w:t>
            </w:r>
          </w:p>
        </w:tc>
        <w:tc>
          <w:tcPr>
            <w:tcW w:w="709" w:type="dxa"/>
          </w:tcPr>
          <w:p w14:paraId="76C988B4"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63</w:t>
            </w:r>
          </w:p>
        </w:tc>
        <w:tc>
          <w:tcPr>
            <w:tcW w:w="708" w:type="dxa"/>
          </w:tcPr>
          <w:p w14:paraId="2C8E5E7C"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138</w:t>
            </w:r>
          </w:p>
        </w:tc>
      </w:tr>
      <w:tr w:rsidR="00474654" w:rsidRPr="00153023" w14:paraId="11C5C599" w14:textId="77777777" w:rsidTr="00A63911">
        <w:tc>
          <w:tcPr>
            <w:tcW w:w="1860" w:type="dxa"/>
          </w:tcPr>
          <w:p w14:paraId="57ABAAB0"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"Дукс"</w:t>
            </w:r>
          </w:p>
        </w:tc>
        <w:tc>
          <w:tcPr>
            <w:tcW w:w="658" w:type="dxa"/>
          </w:tcPr>
          <w:p w14:paraId="6FC0183F"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376F21D2"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567" w:type="dxa"/>
          </w:tcPr>
          <w:p w14:paraId="3D7155B9"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709" w:type="dxa"/>
          </w:tcPr>
          <w:p w14:paraId="3FF26B48"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c>
          <w:tcPr>
            <w:tcW w:w="567" w:type="dxa"/>
          </w:tcPr>
          <w:p w14:paraId="520A7129"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w:t>
            </w:r>
          </w:p>
        </w:tc>
        <w:tc>
          <w:tcPr>
            <w:tcW w:w="708" w:type="dxa"/>
          </w:tcPr>
          <w:p w14:paraId="75A42116"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w:t>
            </w:r>
          </w:p>
        </w:tc>
        <w:tc>
          <w:tcPr>
            <w:tcW w:w="709" w:type="dxa"/>
          </w:tcPr>
          <w:p w14:paraId="3496381D"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382</w:t>
            </w:r>
          </w:p>
        </w:tc>
        <w:tc>
          <w:tcPr>
            <w:tcW w:w="709" w:type="dxa"/>
          </w:tcPr>
          <w:p w14:paraId="01F37267"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481</w:t>
            </w:r>
          </w:p>
        </w:tc>
        <w:tc>
          <w:tcPr>
            <w:tcW w:w="709" w:type="dxa"/>
          </w:tcPr>
          <w:p w14:paraId="73787FEE"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543</w:t>
            </w:r>
          </w:p>
        </w:tc>
        <w:tc>
          <w:tcPr>
            <w:tcW w:w="708" w:type="dxa"/>
          </w:tcPr>
          <w:p w14:paraId="70D0B53C"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1733</w:t>
            </w:r>
          </w:p>
        </w:tc>
      </w:tr>
      <w:tr w:rsidR="00474654" w:rsidRPr="00153023" w14:paraId="2FDAD409" w14:textId="77777777" w:rsidTr="00A63911">
        <w:tc>
          <w:tcPr>
            <w:tcW w:w="1860" w:type="dxa"/>
          </w:tcPr>
          <w:p w14:paraId="6B3A295D"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Моска</w:t>
            </w:r>
          </w:p>
        </w:tc>
        <w:tc>
          <w:tcPr>
            <w:tcW w:w="658" w:type="dxa"/>
          </w:tcPr>
          <w:p w14:paraId="3151CA20"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29C3F27C"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5D3A561D"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220672ED"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6C73A026"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8" w:type="dxa"/>
          </w:tcPr>
          <w:p w14:paraId="2AD3B888"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w:t>
            </w:r>
          </w:p>
        </w:tc>
        <w:tc>
          <w:tcPr>
            <w:tcW w:w="709" w:type="dxa"/>
          </w:tcPr>
          <w:p w14:paraId="175B1472"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w:t>
            </w:r>
          </w:p>
        </w:tc>
        <w:tc>
          <w:tcPr>
            <w:tcW w:w="709" w:type="dxa"/>
          </w:tcPr>
          <w:p w14:paraId="1C2C277E"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57</w:t>
            </w:r>
          </w:p>
        </w:tc>
        <w:tc>
          <w:tcPr>
            <w:tcW w:w="709" w:type="dxa"/>
          </w:tcPr>
          <w:p w14:paraId="64F3CA96"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w:t>
            </w:r>
          </w:p>
        </w:tc>
        <w:tc>
          <w:tcPr>
            <w:tcW w:w="708" w:type="dxa"/>
          </w:tcPr>
          <w:p w14:paraId="77AFD712"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140</w:t>
            </w:r>
          </w:p>
        </w:tc>
      </w:tr>
      <w:tr w:rsidR="00474654" w:rsidRPr="00153023" w14:paraId="02D656F8" w14:textId="77777777" w:rsidTr="00A63911">
        <w:tc>
          <w:tcPr>
            <w:tcW w:w="1860" w:type="dxa"/>
          </w:tcPr>
          <w:p w14:paraId="790538E7"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АнатраОдесса</w:t>
            </w:r>
          </w:p>
        </w:tc>
        <w:tc>
          <w:tcPr>
            <w:tcW w:w="658" w:type="dxa"/>
          </w:tcPr>
          <w:p w14:paraId="5864FBBD"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351A6B63"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519673C1"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13E39533"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1CDF7017"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8" w:type="dxa"/>
          </w:tcPr>
          <w:p w14:paraId="42DBDC6D"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80</w:t>
            </w:r>
          </w:p>
        </w:tc>
        <w:tc>
          <w:tcPr>
            <w:tcW w:w="709" w:type="dxa"/>
          </w:tcPr>
          <w:p w14:paraId="07A412AD"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270</w:t>
            </w:r>
          </w:p>
        </w:tc>
        <w:tc>
          <w:tcPr>
            <w:tcW w:w="709" w:type="dxa"/>
          </w:tcPr>
          <w:p w14:paraId="3C6D187E"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359</w:t>
            </w:r>
          </w:p>
        </w:tc>
        <w:tc>
          <w:tcPr>
            <w:tcW w:w="709" w:type="dxa"/>
          </w:tcPr>
          <w:p w14:paraId="4051629B"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347</w:t>
            </w:r>
          </w:p>
        </w:tc>
        <w:tc>
          <w:tcPr>
            <w:tcW w:w="708" w:type="dxa"/>
          </w:tcPr>
          <w:p w14:paraId="0D409D11"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1056</w:t>
            </w:r>
          </w:p>
        </w:tc>
      </w:tr>
      <w:tr w:rsidR="00474654" w:rsidRPr="00153023" w14:paraId="09823636" w14:textId="77777777" w:rsidTr="00A63911">
        <w:tc>
          <w:tcPr>
            <w:tcW w:w="1860" w:type="dxa"/>
          </w:tcPr>
          <w:p w14:paraId="73D307A3"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АнатраСимферополь</w:t>
            </w:r>
          </w:p>
        </w:tc>
        <w:tc>
          <w:tcPr>
            <w:tcW w:w="658" w:type="dxa"/>
          </w:tcPr>
          <w:p w14:paraId="01D8E41E"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78B40CAA"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2E56D7B0"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549D4424"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304C04AD"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8" w:type="dxa"/>
          </w:tcPr>
          <w:p w14:paraId="6F5C3464"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3F52CE79"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66C7D265"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709" w:type="dxa"/>
          </w:tcPr>
          <w:p w14:paraId="1ADF4FC0"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c>
          <w:tcPr>
            <w:tcW w:w="708" w:type="dxa"/>
          </w:tcPr>
          <w:p w14:paraId="0403312D"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w:t>
            </w:r>
          </w:p>
        </w:tc>
      </w:tr>
      <w:tr w:rsidR="00474654" w:rsidRPr="00153023" w14:paraId="5631C765" w14:textId="77777777" w:rsidTr="00A63911">
        <w:tc>
          <w:tcPr>
            <w:tcW w:w="1860" w:type="dxa"/>
          </w:tcPr>
          <w:p w14:paraId="63666532"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Терещен</w:t>
            </w:r>
            <w:r w:rsidRPr="00153023">
              <w:rPr>
                <w:rFonts w:ascii="Times New Roman" w:hAnsi="Times New Roman" w:cs="Times New Roman"/>
                <w:color w:val="000000" w:themeColor="text1"/>
                <w:kern w:val="2"/>
                <w:sz w:val="16"/>
                <w:szCs w:val="16"/>
              </w:rPr>
              <w:softHyphen/>
              <w:t>ко</w:t>
            </w:r>
          </w:p>
        </w:tc>
        <w:tc>
          <w:tcPr>
            <w:tcW w:w="658" w:type="dxa"/>
          </w:tcPr>
          <w:p w14:paraId="6A45161D"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709" w:type="dxa"/>
          </w:tcPr>
          <w:p w14:paraId="776E4666"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5C8FBE86"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w:t>
            </w:r>
          </w:p>
        </w:tc>
        <w:tc>
          <w:tcPr>
            <w:tcW w:w="709" w:type="dxa"/>
          </w:tcPr>
          <w:p w14:paraId="118D041B"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w:t>
            </w:r>
          </w:p>
        </w:tc>
        <w:tc>
          <w:tcPr>
            <w:tcW w:w="567" w:type="dxa"/>
          </w:tcPr>
          <w:p w14:paraId="69E34916"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708" w:type="dxa"/>
          </w:tcPr>
          <w:p w14:paraId="4F77C38F"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709" w:type="dxa"/>
          </w:tcPr>
          <w:p w14:paraId="40961460"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w:t>
            </w:r>
          </w:p>
        </w:tc>
        <w:tc>
          <w:tcPr>
            <w:tcW w:w="709" w:type="dxa"/>
          </w:tcPr>
          <w:p w14:paraId="58986F08"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w:t>
            </w:r>
          </w:p>
        </w:tc>
        <w:tc>
          <w:tcPr>
            <w:tcW w:w="709" w:type="dxa"/>
          </w:tcPr>
          <w:p w14:paraId="6AE85CAC"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708" w:type="dxa"/>
          </w:tcPr>
          <w:p w14:paraId="6F38195C"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w:t>
            </w:r>
          </w:p>
        </w:tc>
      </w:tr>
      <w:tr w:rsidR="00474654" w:rsidRPr="00153023" w14:paraId="3060944E" w14:textId="77777777" w:rsidTr="00A63911">
        <w:tc>
          <w:tcPr>
            <w:tcW w:w="1860" w:type="dxa"/>
          </w:tcPr>
          <w:p w14:paraId="4EBB59F6"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Адаменко</w:t>
            </w:r>
          </w:p>
        </w:tc>
        <w:tc>
          <w:tcPr>
            <w:tcW w:w="658" w:type="dxa"/>
          </w:tcPr>
          <w:p w14:paraId="04771E45"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68D0DFC2"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3024F323"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14906181"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01F958E6"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w:t>
            </w:r>
          </w:p>
        </w:tc>
        <w:tc>
          <w:tcPr>
            <w:tcW w:w="708" w:type="dxa"/>
          </w:tcPr>
          <w:p w14:paraId="55D42A86"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47702EA6"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709" w:type="dxa"/>
          </w:tcPr>
          <w:p w14:paraId="35BA6A3A"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709" w:type="dxa"/>
          </w:tcPr>
          <w:p w14:paraId="4B89F754"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708" w:type="dxa"/>
          </w:tcPr>
          <w:p w14:paraId="06E23D91"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r>
      <w:tr w:rsidR="00474654" w:rsidRPr="00153023" w14:paraId="3A00E457" w14:textId="77777777" w:rsidTr="00A63911">
        <w:tc>
          <w:tcPr>
            <w:tcW w:w="1860" w:type="dxa"/>
          </w:tcPr>
          <w:p w14:paraId="042649C2"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Матиас</w:t>
            </w:r>
          </w:p>
        </w:tc>
        <w:tc>
          <w:tcPr>
            <w:tcW w:w="658" w:type="dxa"/>
          </w:tcPr>
          <w:p w14:paraId="4BE84DA6"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29F7BFA9"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20806E85"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7A1C99AA"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363FF530"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8" w:type="dxa"/>
          </w:tcPr>
          <w:p w14:paraId="4EADF19A"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021A7F82"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4D9A5A8B"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359068CE"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708" w:type="dxa"/>
          </w:tcPr>
          <w:p w14:paraId="00117D4F"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r>
      <w:tr w:rsidR="00474654" w:rsidRPr="00153023" w14:paraId="17924C14" w14:textId="77777777" w:rsidTr="00A63911">
        <w:tc>
          <w:tcPr>
            <w:tcW w:w="1860" w:type="dxa"/>
          </w:tcPr>
          <w:p w14:paraId="4F44B0A0"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Мельцер</w:t>
            </w:r>
          </w:p>
        </w:tc>
        <w:tc>
          <w:tcPr>
            <w:tcW w:w="658" w:type="dxa"/>
          </w:tcPr>
          <w:p w14:paraId="1938DB7F"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354943CC"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56BAA679"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51916718"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522CD637"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8" w:type="dxa"/>
          </w:tcPr>
          <w:p w14:paraId="1D22D54C"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5C5D8BDD"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0BCB9387"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1BE74749"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708" w:type="dxa"/>
          </w:tcPr>
          <w:p w14:paraId="12A67990"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r>
      <w:tr w:rsidR="00474654" w:rsidRPr="00153023" w14:paraId="4FAE6BA9" w14:textId="77777777" w:rsidTr="00A63911">
        <w:tc>
          <w:tcPr>
            <w:tcW w:w="1860" w:type="dxa"/>
          </w:tcPr>
          <w:p w14:paraId="627D48AC"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Калеп</w:t>
            </w:r>
          </w:p>
        </w:tc>
        <w:tc>
          <w:tcPr>
            <w:tcW w:w="658" w:type="dxa"/>
          </w:tcPr>
          <w:p w14:paraId="7B59CB2B"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3ED424E9"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567" w:type="dxa"/>
          </w:tcPr>
          <w:p w14:paraId="6B98D4E2"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709" w:type="dxa"/>
          </w:tcPr>
          <w:p w14:paraId="612BE4ED"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6BFA37A1"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8" w:type="dxa"/>
          </w:tcPr>
          <w:p w14:paraId="79350C07"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031B6228"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4C914484"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7BFE4754"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8" w:type="dxa"/>
          </w:tcPr>
          <w:p w14:paraId="65036E61"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r>
      <w:tr w:rsidR="00474654" w:rsidRPr="00153023" w14:paraId="38834292" w14:textId="77777777" w:rsidTr="00A63911">
        <w:tc>
          <w:tcPr>
            <w:tcW w:w="1860" w:type="dxa"/>
          </w:tcPr>
          <w:p w14:paraId="716505DD"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Одесский морской батальон</w:t>
            </w:r>
          </w:p>
        </w:tc>
        <w:tc>
          <w:tcPr>
            <w:tcW w:w="658" w:type="dxa"/>
          </w:tcPr>
          <w:p w14:paraId="4B9ED676"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27964B5B"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567" w:type="dxa"/>
          </w:tcPr>
          <w:p w14:paraId="4BD59768"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c>
          <w:tcPr>
            <w:tcW w:w="709" w:type="dxa"/>
          </w:tcPr>
          <w:p w14:paraId="5C1E5735"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567" w:type="dxa"/>
          </w:tcPr>
          <w:p w14:paraId="130471B6"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8" w:type="dxa"/>
          </w:tcPr>
          <w:p w14:paraId="2C8B0459"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6C328AC5"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6A02897F"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7E61B68F"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8" w:type="dxa"/>
          </w:tcPr>
          <w:p w14:paraId="05A57B99"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r>
      <w:tr w:rsidR="00474654" w:rsidRPr="00153023" w14:paraId="04EA8BB1" w14:textId="77777777" w:rsidTr="00A63911">
        <w:tc>
          <w:tcPr>
            <w:tcW w:w="1860" w:type="dxa"/>
          </w:tcPr>
          <w:p w14:paraId="1E9DB867"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Киевская воздухоплавательная рота е</w:t>
            </w:r>
          </w:p>
        </w:tc>
        <w:tc>
          <w:tcPr>
            <w:tcW w:w="658" w:type="dxa"/>
          </w:tcPr>
          <w:p w14:paraId="23B80755"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65FE1F65"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567" w:type="dxa"/>
          </w:tcPr>
          <w:p w14:paraId="61074586"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709" w:type="dxa"/>
          </w:tcPr>
          <w:p w14:paraId="6F030BBB"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w:t>
            </w:r>
          </w:p>
        </w:tc>
        <w:tc>
          <w:tcPr>
            <w:tcW w:w="567" w:type="dxa"/>
          </w:tcPr>
          <w:p w14:paraId="62E5EDE8"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708" w:type="dxa"/>
          </w:tcPr>
          <w:p w14:paraId="29E4C98E"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4915121F"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4864F851"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64971916"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8" w:type="dxa"/>
          </w:tcPr>
          <w:p w14:paraId="13AA3CC8"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r>
      <w:tr w:rsidR="00474654" w:rsidRPr="00153023" w14:paraId="158B4F0C" w14:textId="77777777" w:rsidTr="00A63911">
        <w:tc>
          <w:tcPr>
            <w:tcW w:w="1860" w:type="dxa"/>
          </w:tcPr>
          <w:p w14:paraId="34FDC045"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Летные школы</w:t>
            </w:r>
          </w:p>
        </w:tc>
        <w:tc>
          <w:tcPr>
            <w:tcW w:w="658" w:type="dxa"/>
          </w:tcPr>
          <w:p w14:paraId="05C5EF09"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09" w:type="dxa"/>
          </w:tcPr>
          <w:p w14:paraId="156FE930"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0151A3C5"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c>
          <w:tcPr>
            <w:tcW w:w="709" w:type="dxa"/>
          </w:tcPr>
          <w:p w14:paraId="34045B10"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567" w:type="dxa"/>
          </w:tcPr>
          <w:p w14:paraId="26264BE2"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708" w:type="dxa"/>
          </w:tcPr>
          <w:p w14:paraId="2639DEA1"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709" w:type="dxa"/>
          </w:tcPr>
          <w:p w14:paraId="151E8731"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709" w:type="dxa"/>
          </w:tcPr>
          <w:p w14:paraId="4F352393"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44A2AC82"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8" w:type="dxa"/>
          </w:tcPr>
          <w:p w14:paraId="2FC0E12D"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w:t>
            </w:r>
          </w:p>
        </w:tc>
      </w:tr>
      <w:tr w:rsidR="00474654" w:rsidRPr="00153023" w14:paraId="6FC075D4" w14:textId="77777777" w:rsidTr="00A63911">
        <w:tc>
          <w:tcPr>
            <w:tcW w:w="1860" w:type="dxa"/>
          </w:tcPr>
          <w:p w14:paraId="1C642EB7"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Опытные самолеты разных лиц и организаций</w:t>
            </w:r>
          </w:p>
        </w:tc>
        <w:tc>
          <w:tcPr>
            <w:tcW w:w="658" w:type="dxa"/>
          </w:tcPr>
          <w:p w14:paraId="4A60F487"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c>
          <w:tcPr>
            <w:tcW w:w="709" w:type="dxa"/>
          </w:tcPr>
          <w:p w14:paraId="0491B4EA"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w:t>
            </w:r>
          </w:p>
        </w:tc>
        <w:tc>
          <w:tcPr>
            <w:tcW w:w="567" w:type="dxa"/>
          </w:tcPr>
          <w:p w14:paraId="64D62EA0"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c>
          <w:tcPr>
            <w:tcW w:w="709" w:type="dxa"/>
          </w:tcPr>
          <w:p w14:paraId="07C7A41E"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w:t>
            </w:r>
          </w:p>
        </w:tc>
        <w:tc>
          <w:tcPr>
            <w:tcW w:w="567" w:type="dxa"/>
          </w:tcPr>
          <w:p w14:paraId="10EFCD45"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708" w:type="dxa"/>
          </w:tcPr>
          <w:p w14:paraId="5AA296A6"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709" w:type="dxa"/>
          </w:tcPr>
          <w:p w14:paraId="2A7A3C31"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709" w:type="dxa"/>
          </w:tcPr>
          <w:p w14:paraId="2E63EE22"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w:t>
            </w:r>
          </w:p>
        </w:tc>
        <w:tc>
          <w:tcPr>
            <w:tcW w:w="709" w:type="dxa"/>
          </w:tcPr>
          <w:p w14:paraId="4AB34905"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w:t>
            </w:r>
          </w:p>
        </w:tc>
        <w:tc>
          <w:tcPr>
            <w:tcW w:w="708" w:type="dxa"/>
          </w:tcPr>
          <w:p w14:paraId="5B052745"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180</w:t>
            </w:r>
          </w:p>
        </w:tc>
      </w:tr>
      <w:tr w:rsidR="00474654" w:rsidRPr="00153023" w14:paraId="27ED1515" w14:textId="77777777" w:rsidTr="00A63911">
        <w:tc>
          <w:tcPr>
            <w:tcW w:w="1860" w:type="dxa"/>
          </w:tcPr>
          <w:p w14:paraId="45753835"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Прочие, а также построенные, но не сданные</w:t>
            </w:r>
          </w:p>
        </w:tc>
        <w:tc>
          <w:tcPr>
            <w:tcW w:w="658" w:type="dxa"/>
          </w:tcPr>
          <w:p w14:paraId="3CFA1C33"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6218AD49"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67BCC4C6"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709" w:type="dxa"/>
          </w:tcPr>
          <w:p w14:paraId="4FD5D86A"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567" w:type="dxa"/>
          </w:tcPr>
          <w:p w14:paraId="59DC3758"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708" w:type="dxa"/>
          </w:tcPr>
          <w:p w14:paraId="704406D4"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w:t>
            </w:r>
          </w:p>
        </w:tc>
        <w:tc>
          <w:tcPr>
            <w:tcW w:w="709" w:type="dxa"/>
          </w:tcPr>
          <w:p w14:paraId="7CC6E760"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w:t>
            </w:r>
          </w:p>
        </w:tc>
        <w:tc>
          <w:tcPr>
            <w:tcW w:w="709" w:type="dxa"/>
          </w:tcPr>
          <w:p w14:paraId="75A75185"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136</w:t>
            </w:r>
          </w:p>
        </w:tc>
        <w:tc>
          <w:tcPr>
            <w:tcW w:w="709" w:type="dxa"/>
          </w:tcPr>
          <w:p w14:paraId="2EEF6111"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161</w:t>
            </w:r>
          </w:p>
        </w:tc>
        <w:tc>
          <w:tcPr>
            <w:tcW w:w="708" w:type="dxa"/>
          </w:tcPr>
          <w:p w14:paraId="306B857F"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429</w:t>
            </w:r>
          </w:p>
        </w:tc>
      </w:tr>
      <w:tr w:rsidR="00474654" w:rsidRPr="00153023" w14:paraId="4A819D04" w14:textId="77777777" w:rsidTr="00A63911">
        <w:tc>
          <w:tcPr>
            <w:tcW w:w="1860" w:type="dxa"/>
            <w:tcBorders>
              <w:bottom w:val="single" w:sz="12" w:space="0" w:color="auto"/>
            </w:tcBorders>
          </w:tcPr>
          <w:p w14:paraId="4D4E8618"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самолетов</w:t>
            </w:r>
          </w:p>
        </w:tc>
        <w:tc>
          <w:tcPr>
            <w:tcW w:w="658" w:type="dxa"/>
            <w:tcBorders>
              <w:bottom w:val="single" w:sz="12" w:space="0" w:color="auto"/>
            </w:tcBorders>
          </w:tcPr>
          <w:p w14:paraId="587B1ACA"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709" w:type="dxa"/>
            <w:tcBorders>
              <w:bottom w:val="single" w:sz="12" w:space="0" w:color="auto"/>
            </w:tcBorders>
          </w:tcPr>
          <w:p w14:paraId="05BF8995"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w:t>
            </w:r>
          </w:p>
        </w:tc>
        <w:tc>
          <w:tcPr>
            <w:tcW w:w="567" w:type="dxa"/>
            <w:tcBorders>
              <w:bottom w:val="single" w:sz="12" w:space="0" w:color="auto"/>
            </w:tcBorders>
          </w:tcPr>
          <w:p w14:paraId="200DD693"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w:t>
            </w:r>
          </w:p>
        </w:tc>
        <w:tc>
          <w:tcPr>
            <w:tcW w:w="709" w:type="dxa"/>
            <w:tcBorders>
              <w:bottom w:val="single" w:sz="12" w:space="0" w:color="auto"/>
            </w:tcBorders>
          </w:tcPr>
          <w:p w14:paraId="4DED76C8"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170</w:t>
            </w:r>
          </w:p>
        </w:tc>
        <w:tc>
          <w:tcPr>
            <w:tcW w:w="567" w:type="dxa"/>
            <w:tcBorders>
              <w:bottom w:val="single" w:sz="12" w:space="0" w:color="auto"/>
            </w:tcBorders>
          </w:tcPr>
          <w:p w14:paraId="29F2A508"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280</w:t>
            </w:r>
          </w:p>
        </w:tc>
        <w:tc>
          <w:tcPr>
            <w:tcW w:w="708" w:type="dxa"/>
            <w:tcBorders>
              <w:bottom w:val="single" w:sz="12" w:space="0" w:color="auto"/>
            </w:tcBorders>
          </w:tcPr>
          <w:p w14:paraId="5CB1FD98"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535</w:t>
            </w:r>
          </w:p>
        </w:tc>
        <w:tc>
          <w:tcPr>
            <w:tcW w:w="709" w:type="dxa"/>
            <w:tcBorders>
              <w:bottom w:val="single" w:sz="12" w:space="0" w:color="auto"/>
            </w:tcBorders>
          </w:tcPr>
          <w:p w14:paraId="335A9A51"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1305</w:t>
            </w:r>
          </w:p>
        </w:tc>
        <w:tc>
          <w:tcPr>
            <w:tcW w:w="709" w:type="dxa"/>
            <w:tcBorders>
              <w:bottom w:val="single" w:sz="12" w:space="0" w:color="auto"/>
            </w:tcBorders>
          </w:tcPr>
          <w:p w14:paraId="35DEF70F"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1870</w:t>
            </w:r>
          </w:p>
        </w:tc>
        <w:tc>
          <w:tcPr>
            <w:tcW w:w="709" w:type="dxa"/>
            <w:tcBorders>
              <w:bottom w:val="single" w:sz="12" w:space="0" w:color="auto"/>
            </w:tcBorders>
          </w:tcPr>
          <w:p w14:paraId="45B8C7ED"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1897</w:t>
            </w:r>
          </w:p>
        </w:tc>
        <w:tc>
          <w:tcPr>
            <w:tcW w:w="708" w:type="dxa"/>
            <w:tcBorders>
              <w:bottom w:val="single" w:sz="12" w:space="0" w:color="auto"/>
            </w:tcBorders>
          </w:tcPr>
          <w:p w14:paraId="5CDAA1E4"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6262</w:t>
            </w:r>
          </w:p>
        </w:tc>
      </w:tr>
    </w:tbl>
    <w:p w14:paraId="69717F96"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время Первой мировой войны самолетостроение в России развивалось недостаточно как в количественном, так и в каче</w:t>
      </w:r>
      <w:r w:rsidRPr="00153023">
        <w:rPr>
          <w:rFonts w:ascii="Times New Roman" w:hAnsi="Times New Roman" w:cs="Times New Roman"/>
          <w:color w:val="000000" w:themeColor="text1"/>
          <w:kern w:val="2"/>
          <w:sz w:val="16"/>
          <w:szCs w:val="16"/>
        </w:rPr>
        <w:softHyphen/>
        <w:t>ственном отношении. Общий выпуск самолетов - около 5600 эк</w:t>
      </w:r>
      <w:r w:rsidRPr="00153023">
        <w:rPr>
          <w:rFonts w:ascii="Times New Roman" w:hAnsi="Times New Roman" w:cs="Times New Roman"/>
          <w:color w:val="000000" w:themeColor="text1"/>
          <w:kern w:val="2"/>
          <w:sz w:val="16"/>
          <w:szCs w:val="16"/>
        </w:rPr>
        <w:softHyphen/>
        <w:t>земпляров за сравнимый срок - до конца 1917 г. - был в общем в четыре раза меньше, чем во Франции, Англии или Германии.</w:t>
      </w:r>
    </w:p>
    <w:p w14:paraId="4238953A"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Две трети выпущенных самолетов были копиями французских в/ типов -</w:t>
      </w:r>
      <w:r w:rsidRPr="00153023">
        <w:rPr>
          <w:rFonts w:ascii="Times New Roman" w:hAnsi="Times New Roman" w:cs="Times New Roman"/>
          <w:color w:val="000000" w:themeColor="text1"/>
          <w:kern w:val="2"/>
          <w:sz w:val="16"/>
          <w:szCs w:val="16"/>
          <w:vertAlign w:val="superscript"/>
        </w:rPr>
        <w:t>п</w:t>
      </w:r>
      <w:r w:rsidRPr="00153023">
        <w:rPr>
          <w:rFonts w:ascii="Times New Roman" w:hAnsi="Times New Roman" w:cs="Times New Roman"/>
          <w:color w:val="000000" w:themeColor="text1"/>
          <w:kern w:val="2"/>
          <w:sz w:val="16"/>
          <w:szCs w:val="16"/>
        </w:rPr>
        <w:t>Ф9рмэнов","Вуэзенов”, "Ньюпоро", "Морэнов" и "Спадов".</w:t>
      </w:r>
    </w:p>
    <w:p w14:paraId="0FC1B5F4"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Правда, они воспроизводились без большого опоздания. Из оте</w:t>
      </w:r>
      <w:r w:rsidRPr="00153023">
        <w:rPr>
          <w:rFonts w:ascii="Times New Roman" w:hAnsi="Times New Roman" w:cs="Times New Roman"/>
          <w:color w:val="000000" w:themeColor="text1"/>
          <w:kern w:val="2"/>
          <w:sz w:val="16"/>
          <w:szCs w:val="16"/>
        </w:rPr>
        <w:softHyphen/>
        <w:t>чественных образцов серийно выпускались летающие лодки "М", разведчики "Лебедь" и "Анэтрэ", бомбардировщики "Илья Муромец" и некоторые другие. Наличие в производстве истребителей "Нью</w:t>
      </w:r>
      <w:r w:rsidRPr="00153023">
        <w:rPr>
          <w:rFonts w:ascii="Times New Roman" w:hAnsi="Times New Roman" w:cs="Times New Roman"/>
          <w:color w:val="000000" w:themeColor="text1"/>
          <w:kern w:val="2"/>
          <w:sz w:val="16"/>
          <w:szCs w:val="16"/>
        </w:rPr>
        <w:softHyphen/>
        <w:t>пор" снижало интерес к созданию своих истребителей, которых проектировалось и строилось мало. Опытных самолетов было много - до сотни образцов, но в серию шла лишь малая часть их.</w:t>
      </w:r>
    </w:p>
    <w:p w14:paraId="156E09FD"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Русские самолеты почти не развивались в смысле новых схем и конструкций. Заграничные поставки не превосходили 20$ производства на русских заводах и не меняли общей картины. Отставание стало очень значительным и заметным в 1917 г. Количество самолетов на фронте в 1916-1917 гг. было 500-550 экземпляров, качественно в значительной части уступавших самолетам противника.</w:t>
      </w:r>
    </w:p>
    <w:p w14:paraId="3981F92A"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Русским летчикам приходилось сражаться </w:t>
      </w:r>
      <w:r w:rsidRPr="00153023">
        <w:rPr>
          <w:rFonts w:ascii="Times New Roman" w:hAnsi="Times New Roman" w:cs="Times New Roman"/>
          <w:smallCaps/>
          <w:color w:val="000000" w:themeColor="text1"/>
          <w:kern w:val="2"/>
          <w:sz w:val="16"/>
          <w:szCs w:val="16"/>
        </w:rPr>
        <w:t xml:space="preserve">е </w:t>
      </w:r>
      <w:r w:rsidRPr="00153023">
        <w:rPr>
          <w:rFonts w:ascii="Times New Roman" w:hAnsi="Times New Roman" w:cs="Times New Roman"/>
          <w:color w:val="000000" w:themeColor="text1"/>
          <w:kern w:val="2"/>
          <w:sz w:val="16"/>
          <w:szCs w:val="16"/>
        </w:rPr>
        <w:t>очень тяжелых условиях. Правда, и боевых действий авиации на русском фрон</w:t>
      </w:r>
      <w:r w:rsidRPr="00153023">
        <w:rPr>
          <w:rFonts w:ascii="Times New Roman" w:hAnsi="Times New Roman" w:cs="Times New Roman"/>
          <w:color w:val="000000" w:themeColor="text1"/>
          <w:kern w:val="2"/>
          <w:sz w:val="16"/>
          <w:szCs w:val="16"/>
        </w:rPr>
        <w:softHyphen/>
        <w:t>те было в несколько раз меньше, чем на французском, где была сосредоточена основная масса немецкой авиации.</w:t>
      </w:r>
    </w:p>
    <w:p w14:paraId="4A409A52" w14:textId="77777777" w:rsidR="00814096" w:rsidRPr="00153023" w:rsidRDefault="0081409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02B5DD"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9 (21) декабря 1917 г.</w:t>
      </w:r>
    </w:p>
    <w:p w14:paraId="2607DCDE"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резолюция по Журналу № 209  </w:t>
      </w:r>
    </w:p>
    <w:p w14:paraId="16B0F49C"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Заседание 9 декабря 1917 г. </w:t>
      </w:r>
    </w:p>
    <w:p w14:paraId="1DA4D4D9"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12 декабря. — Резолюция Председательствующего в Особом Совещании  для  обсуждения  и  объединения  мероприятий  по  обороне  государства по журналу Особого Совещания от 9 декабря 1917 года за № 209. </w:t>
      </w:r>
    </w:p>
    <w:p w14:paraId="578649F2"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Рассмотрев настоящий журнал, я в отношении приведения в исполнение требующих того суждений Особого Совещания решил: </w:t>
      </w:r>
    </w:p>
    <w:p w14:paraId="55CF9CD5"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1.  По  ходатайству  правления  арендуемого  правительством  завода  компании  «Зингер»  о  выдаче  ему  аванса,  по  заказу  управлением  </w:t>
      </w:r>
      <w:r w:rsidRPr="00153023">
        <w:rPr>
          <w:rFonts w:ascii="Times New Roman" w:hAnsi="Times New Roman" w:cs="Times New Roman"/>
          <w:color w:val="0070C0"/>
          <w:sz w:val="16"/>
          <w:szCs w:val="16"/>
          <w:highlight w:val="yellow"/>
        </w:rPr>
        <w:t>военного воздушного флота</w:t>
      </w:r>
      <w:r w:rsidRPr="00153023">
        <w:rPr>
          <w:rFonts w:ascii="Times New Roman" w:hAnsi="Times New Roman" w:cs="Times New Roman"/>
          <w:color w:val="0070C0"/>
          <w:sz w:val="16"/>
          <w:szCs w:val="16"/>
        </w:rPr>
        <w:t xml:space="preserve"> магнето: отпустить названному правлению аванс  без обеспечения в размере 65 % от общей стоимости 1700 штук магнето с  расходованием означенного аванса под контролем управления военного  воздушного флота. </w:t>
      </w:r>
    </w:p>
    <w:p w14:paraId="18C08201"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2. По докладу о положении дел на заводе «Герлях и Пульст» в Харькове: </w:t>
      </w:r>
    </w:p>
    <w:p w14:paraId="2C48260C"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разрешить правлению означенного завода выдачу через Харьковское  заводское  совещание,  работающее  в  контакте  с  местным  Советом  рабочих и солдатских депутатов, краткосрочной беспроцентной ссуды в  размере пятисот тысяч (500 000) руб лей с погашением ее из ближайших  платежей за изделия и побудить ведомства к уплате за готовые изделия. </w:t>
      </w:r>
    </w:p>
    <w:p w14:paraId="66E87159"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3.  Разрешить  выдачу  через  Петроградское  заводское  совещание  дополнительного аванса без обеспечения, до 65 %, фабрике А. А.  Пороховщикова, по заказу управления военного </w:t>
      </w:r>
      <w:r w:rsidRPr="00153023">
        <w:rPr>
          <w:rFonts w:ascii="Times New Roman" w:hAnsi="Times New Roman" w:cs="Times New Roman"/>
          <w:color w:val="0070C0"/>
          <w:sz w:val="16"/>
          <w:szCs w:val="16"/>
          <w:highlight w:val="yellow"/>
        </w:rPr>
        <w:t>воздушного флота</w:t>
      </w:r>
      <w:r w:rsidRPr="00153023">
        <w:rPr>
          <w:rFonts w:ascii="Times New Roman" w:hAnsi="Times New Roman" w:cs="Times New Roman"/>
          <w:color w:val="0070C0"/>
          <w:sz w:val="16"/>
          <w:szCs w:val="16"/>
        </w:rPr>
        <w:t xml:space="preserve"> на изготовление 10 учебных аэропланов «Моран Ж». </w:t>
      </w:r>
    </w:p>
    <w:p w14:paraId="7E515F1C"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4. По ходатайству комиссара при товариществе Тентелевского химического завода о выдаче означенному товариществу оборотных средств  на текущие расходы: </w:t>
      </w:r>
    </w:p>
    <w:p w14:paraId="12BAB813"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а) предоставить в распоряжение Петроградского заводского совещания беспроцентную ссуду в размере шестисот тысяч (600 000) руб лей на  неотложные нужды товарищества названного завода; </w:t>
      </w:r>
    </w:p>
    <w:p w14:paraId="203470F8"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предложить указанному заводскому совещанию выработать условия погашения ссуды, а также представить свои соображения о дальнейшей деятельности товарищества и форме управления заводом. </w:t>
      </w:r>
    </w:p>
    <w:p w14:paraId="16DE9930"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5.  По  докладам  о  положении  дел  на  Московских  заводах:  </w:t>
      </w:r>
      <w:r w:rsidRPr="00153023">
        <w:rPr>
          <w:rFonts w:ascii="Times New Roman" w:hAnsi="Times New Roman" w:cs="Times New Roman"/>
          <w:color w:val="0070C0"/>
          <w:sz w:val="16"/>
          <w:szCs w:val="16"/>
          <w:highlight w:val="yellow"/>
        </w:rPr>
        <w:t>«Дукс»,</w:t>
      </w:r>
      <w:r w:rsidRPr="00153023">
        <w:rPr>
          <w:rFonts w:ascii="Times New Roman" w:hAnsi="Times New Roman" w:cs="Times New Roman"/>
          <w:color w:val="0070C0"/>
          <w:sz w:val="16"/>
          <w:szCs w:val="16"/>
        </w:rPr>
        <w:t xml:space="preserve">  «Гном и Рон» и «Мотор»: </w:t>
      </w:r>
    </w:p>
    <w:p w14:paraId="74A777AA"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а) предоставить в распоряжение Московского заводского совещания,  действующего в контакте с Московским советом рабочих и солдатских  депутатов, беспроцентные краткосрочные ссуды с погашением из авансов, имеющих быть полученными вследствие увеличения цен по заказам  управления военного воздушного флота для выдачи: заводу «Дукс»  — в  размере одного миллиона (1  000  000) рублей и заводам: «Гном и Рон» и  «Мотор»  — по триста тысяч (300  000) рублей каждому, а всего в сумме  одного миллиона шестисот тысяч (1 600 000) руб лей; </w:t>
      </w:r>
    </w:p>
    <w:p w14:paraId="57A69B8F"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б) ввести в состав правления поименованных выше заводов членов от  правительства, кандидатов на каковые должности представить Московскому заводскому совещанию на утверждение; </w:t>
      </w:r>
    </w:p>
    <w:p w14:paraId="2DAA9EE2"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в)  разрешить  отпуск  рабочих  на  срок  до  6  месяцев  без  снятия  их  с  учета с правом продления этого отпуска; </w:t>
      </w:r>
    </w:p>
    <w:p w14:paraId="059E0717"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г) предложить правлениям названных заводов закончить в кратчайший срок изготовление заказов, находящихся в механической обработке,  и принять меры к переходу заводов на деятельность мирного времени. </w:t>
      </w:r>
    </w:p>
    <w:p w14:paraId="1A82BFAB"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6.  По  докладу  председателя  Петроградского  заводского  совещания  о  положении  дел  на  Петроградском  механическом  и  литейном  заводе:  </w:t>
      </w:r>
    </w:p>
    <w:p w14:paraId="24FFD372"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предоставить в распоряжение означенного совещания для выдачи правлению названного завода аванс без обеспечения в размере одного миллиона восьмисот тысяч (1  800  000) рублей, по заказам главного военно-технического управления. </w:t>
      </w:r>
    </w:p>
    <w:p w14:paraId="055F8B78"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7. По докладу того же председателя о ходатайстве правления Русского акционерного общества соединенных механических заводов о выдаче  денежных средств на покрытие неотложных текущих расходов. </w:t>
      </w:r>
    </w:p>
    <w:p w14:paraId="3D761FE9"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Предоставить в распоряжение Петроградского заводского совещания  для  выдачи  упомянутому  правлению  беспроцентную  ссуду  в  размере  одного миллиона (1  000  000) рублей с погашением из ближайших платежей за изделия. </w:t>
      </w:r>
    </w:p>
    <w:p w14:paraId="77B2F2A7"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8.  Утвердить  доклад  главного  военно-технического  управления  от  9 декабря сего года за № 4154 в исполнительную комиссию о выдаче обществу механических заводов «бр. Бромлей» аванса в сумме четырехсот  двадцати семи тысяч четырехсот сорока (427 440) рублей и беспроцентной  ссуды  в  размере  ста  семидесяти  двух  тысяч  пятисот  шестидесяти  (172  560) рублей, по заказу означенным управлением тяжелых топоров  с топорищами. </w:t>
      </w:r>
    </w:p>
    <w:p w14:paraId="2713D5AC"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9.  По  ходатайству  членов  рабочих  делегаций  Нижне-Тагильского  и  Луньевского  округов  об  отпуске  денежных  средств  и  об  утверждении наряда, данного главным артиллерийским управлением на 175  000   6» бомб: </w:t>
      </w:r>
    </w:p>
    <w:p w14:paraId="3EF8FBA1"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сократить наряд до 95  000 6» бомб, согласно имеющимся заготовкам штампованных стаканов и находящимся в механической обработке  снарядам; </w:t>
      </w:r>
    </w:p>
    <w:p w14:paraId="70DA28A6"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б) выдать по упомянутому наряду заводоуправлению акционерного  общества заводов наследников П. П. Демидова князя Сан-Донато дополнительный аванс без обеспечения до пяти миллионов (5 000 000) рубей  с расходованием его под контролем Уральского заводского совещания и  Нижне-Тагильского районного рабочего комитета; </w:t>
      </w:r>
    </w:p>
    <w:p w14:paraId="7C566E59"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в) побудить ведомства к уплате числящихся за ними долгов по исполнению заказов упомянутого общества; </w:t>
      </w:r>
    </w:p>
    <w:p w14:paraId="1AD44AE3"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г) прекратить производство снарядов и материалов для них, переводя  соответствующие мастерские на производство мирного времени; </w:t>
      </w:r>
    </w:p>
    <w:p w14:paraId="5D49B85C"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д) признать, что заводы Нижне-Тагильского и Луньевского округов  ни в коем случае не подлежат закрытию, а могут лишь, если представится  необходимость, быть взяты в казенное управление; </w:t>
      </w:r>
    </w:p>
    <w:p w14:paraId="70328FB7"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е) разрешить отпуск рабочим на срок до 6 месяцев, без снятия их с  учета, с правом продления этого отпуска. </w:t>
      </w:r>
    </w:p>
    <w:p w14:paraId="5EC047B4"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10.  По  докладу  председателя  Петроградского  заводского  совещания о положении дел на металлическом и чугунолитейном заводе Отто  Якгейма: </w:t>
      </w:r>
    </w:p>
    <w:p w14:paraId="118BB7B5"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а) предоставить в распоряжение Петроградского заводского совещания аванс без обеспечения в размере ста тысяч (100 000) руб лей для расплаты с рабочими, из кредита, отпущенного главному артиллерийскому  управлению на выполнение названным заводом заказа 700 000 корпусов  чугунных 37 м/м снарядов; </w:t>
      </w:r>
    </w:p>
    <w:p w14:paraId="38136323"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б) предложить главному артиллерийскому управлению принять меры  к полной ликвидации упомянутого заказа. </w:t>
      </w:r>
    </w:p>
    <w:p w14:paraId="5ACEFB06"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11. По докладу главного военно-технического управления о пересмотре договора с фирмой «Британское инженерное общество в Сибири» от  2 мая 1916 г. и 3 апреля 1917 г. на постройку казенного автомобильного  завода и поставку автомобилей: </w:t>
      </w:r>
    </w:p>
    <w:p w14:paraId="5180EFB1"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а)  признать  принципиально  правильными  основания  для  пересмотра договоров и предлагаемую схему ликвидации существующих взаимоотношений  главного  военно-технического  управления  с  означенной  фирмой и направить в срочном порядке представление главного военно-технического управления от 7 декабря сего года за № 8905, по поводу пересмотра договоров в подготовительную комиссию по общим вопросам; </w:t>
      </w:r>
    </w:p>
    <w:p w14:paraId="5A784353"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б)  возвратить  названной  фирме  дополнительный  залог  в  сумме  ста  тысяч (100 000) рублей и 50 % основного залога — в сумме пятисот пятидесяти тысяч (550 000) рублей; </w:t>
      </w:r>
    </w:p>
    <w:p w14:paraId="52BBA1D1"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в) впредь до разрешения Особым Совещанием в окончательной форме  всего вопроса о пересмотре упомянутых договорных взаимоотношений  разрешить главному военно-техническому управлению производить названной фирме из общего ассигнования на окончание постройки завода   поставку автомобилей ежемесячно авансовые выдачи в счет сумм кои  причтутся фирме за произведенные работы, по шестисот тысяч (600 000)  рублей,  под  контролем  технического  надзора  и  контрольной  комиссии при заводе, без учета 10 % с означенной суммы в залог. </w:t>
      </w:r>
    </w:p>
    <w:p w14:paraId="033BA087"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За председателя Особого Совещания Козьмин. </w:t>
      </w:r>
    </w:p>
    <w:p w14:paraId="218A071A"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Д. 397. Л.  14–16 об. Подлинник. </w:t>
      </w:r>
    </w:p>
    <w:p w14:paraId="473F42CB"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15  января.  — В дополнение к п.  6 резолюции Председателя Особого  Совещания по обороне государства по журналу Особого Совещания от  9-го декабря 1917 г. за № 209 я решил: </w:t>
      </w:r>
    </w:p>
    <w:p w14:paraId="60F24820"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По вопросу об исполнении заказов на Петроградском механическом  и литейном заводе: </w:t>
      </w:r>
    </w:p>
    <w:p w14:paraId="49C5E06C"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а)  аннулировать  заказы  Главного  Артиллерийского  Управления  на   3» шрапнели, Морского Министерства  — на 120 м/м и 130 м/м и 8» фугасные снаряды, а также заказ на 12 000 лопат Кочкина; </w:t>
      </w:r>
    </w:p>
    <w:p w14:paraId="473F5F2F"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б) изготовление буров закончить; </w:t>
      </w:r>
    </w:p>
    <w:p w14:paraId="653360A5"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в) продолжать изготовление рессор. </w:t>
      </w:r>
    </w:p>
    <w:p w14:paraId="7F0F7A39"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За председателя в.  Смирнов. </w:t>
      </w:r>
    </w:p>
    <w:p w14:paraId="0FD0C636" w14:textId="77777777" w:rsidR="00AE0938" w:rsidRPr="00153023" w:rsidRDefault="00AE093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Д. 397. Л.  17. Подлинник (21128).</w:t>
      </w:r>
    </w:p>
    <w:p w14:paraId="5750AF80" w14:textId="77777777" w:rsidR="00AE0938" w:rsidRPr="00153023" w:rsidRDefault="00AE0938" w:rsidP="00153023">
      <w:pPr>
        <w:spacing w:after="0" w:line="240" w:lineRule="auto"/>
        <w:jc w:val="both"/>
        <w:rPr>
          <w:rFonts w:ascii="Times New Roman" w:hAnsi="Times New Roman" w:cs="Times New Roman"/>
          <w:color w:val="0070C0"/>
          <w:sz w:val="16"/>
          <w:szCs w:val="16"/>
        </w:rPr>
      </w:pPr>
    </w:p>
    <w:p w14:paraId="2B6D225E" w14:textId="77777777" w:rsidR="00814096" w:rsidRPr="00153023" w:rsidRDefault="0081409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14CC3D2D" w14:textId="77777777" w:rsidR="00814096" w:rsidRPr="00153023" w:rsidRDefault="0081409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53B6B2" w14:textId="77777777" w:rsidR="00814096" w:rsidRPr="00153023" w:rsidRDefault="00814096"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9 (22) декабря 1917. Постановление Моссовета немедленно арестовать, как врага Советской власти, владельца завода акционерного общества "Русская машина" Л. Михельсона, конфисковать все имущество завода и передать его в собственность Республики (18585).</w:t>
      </w:r>
    </w:p>
    <w:p w14:paraId="7894B236" w14:textId="77777777" w:rsidR="00814096" w:rsidRPr="00153023" w:rsidRDefault="00814096" w:rsidP="00153023">
      <w:pPr>
        <w:spacing w:after="0" w:line="240" w:lineRule="auto"/>
        <w:jc w:val="both"/>
        <w:rPr>
          <w:rFonts w:ascii="Times New Roman" w:hAnsi="Times New Roman" w:cs="Times New Roman"/>
          <w:color w:val="000000" w:themeColor="text1"/>
          <w:sz w:val="16"/>
          <w:szCs w:val="16"/>
        </w:rPr>
      </w:pPr>
    </w:p>
    <w:p w14:paraId="7B85C30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59764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0942F4" w14:textId="77777777" w:rsidR="00FA7CE5" w:rsidRPr="00153023" w:rsidRDefault="00066F80" w:rsidP="00153023">
      <w:pPr>
        <w:pStyle w:val="ae"/>
        <w:spacing w:before="0" w:after="0"/>
        <w:jc w:val="both"/>
        <w:rPr>
          <w:color w:val="000000" w:themeColor="text1"/>
          <w:kern w:val="2"/>
          <w:sz w:val="16"/>
          <w:szCs w:val="16"/>
        </w:rPr>
      </w:pPr>
      <w:r w:rsidRPr="00153023">
        <w:rPr>
          <w:color w:val="000000" w:themeColor="text1"/>
          <w:kern w:val="2"/>
          <w:sz w:val="16"/>
          <w:szCs w:val="16"/>
        </w:rPr>
        <w:t>С 9 </w:t>
      </w:r>
      <w:hyperlink r:id="rId703" w:tooltip="22 декабря" w:history="1">
        <w:r w:rsidRPr="00153023">
          <w:rPr>
            <w:rStyle w:val="a5"/>
            <w:color w:val="000000" w:themeColor="text1"/>
            <w:kern w:val="2"/>
            <w:sz w:val="16"/>
            <w:szCs w:val="16"/>
            <w:u w:val="none"/>
          </w:rPr>
          <w:t>(22) декабря</w:t>
        </w:r>
      </w:hyperlink>
      <w:r w:rsidRPr="00153023">
        <w:rPr>
          <w:color w:val="000000" w:themeColor="text1"/>
          <w:kern w:val="2"/>
          <w:sz w:val="16"/>
          <w:szCs w:val="16"/>
        </w:rPr>
        <w:t xml:space="preserve"> по 15 </w:t>
      </w:r>
      <w:hyperlink r:id="rId704" w:tooltip="28 декабря" w:history="1">
        <w:r w:rsidRPr="00153023">
          <w:rPr>
            <w:rStyle w:val="a5"/>
            <w:color w:val="000000" w:themeColor="text1"/>
            <w:kern w:val="2"/>
            <w:sz w:val="16"/>
            <w:szCs w:val="16"/>
            <w:u w:val="none"/>
          </w:rPr>
          <w:t>(28) декабря</w:t>
        </w:r>
      </w:hyperlink>
      <w:r w:rsidRPr="00153023">
        <w:rPr>
          <w:color w:val="000000" w:themeColor="text1"/>
          <w:kern w:val="2"/>
          <w:sz w:val="16"/>
          <w:szCs w:val="16"/>
        </w:rPr>
        <w:t> </w:t>
      </w:r>
      <w:hyperlink r:id="rId705" w:tooltip="1917 год" w:history="1">
        <w:r w:rsidRPr="00153023">
          <w:rPr>
            <w:rStyle w:val="a5"/>
            <w:color w:val="000000" w:themeColor="text1"/>
            <w:kern w:val="2"/>
            <w:sz w:val="16"/>
            <w:szCs w:val="16"/>
            <w:u w:val="none"/>
          </w:rPr>
          <w:t>1917 года</w:t>
        </w:r>
      </w:hyperlink>
      <w:r w:rsidRPr="00153023">
        <w:rPr>
          <w:color w:val="000000" w:themeColor="text1"/>
          <w:kern w:val="2"/>
          <w:sz w:val="16"/>
          <w:szCs w:val="16"/>
        </w:rPr>
        <w:t xml:space="preserve"> в три этапа (2 этап - с 27 декабря 1917 (</w:t>
      </w:r>
      <w:hyperlink r:id="rId706" w:tooltip="9 января" w:history="1">
        <w:r w:rsidRPr="00153023">
          <w:rPr>
            <w:rStyle w:val="a5"/>
            <w:color w:val="000000" w:themeColor="text1"/>
            <w:kern w:val="2"/>
            <w:sz w:val="16"/>
            <w:szCs w:val="16"/>
            <w:u w:val="none"/>
          </w:rPr>
          <w:t>9 января</w:t>
        </w:r>
      </w:hyperlink>
      <w:hyperlink r:id="rId707" w:tooltip="1918 год" w:history="1">
        <w:r w:rsidRPr="00153023">
          <w:rPr>
            <w:rStyle w:val="a5"/>
            <w:color w:val="000000" w:themeColor="text1"/>
            <w:kern w:val="2"/>
            <w:sz w:val="16"/>
            <w:szCs w:val="16"/>
            <w:u w:val="none"/>
          </w:rPr>
          <w:t>1918</w:t>
        </w:r>
      </w:hyperlink>
      <w:r w:rsidRPr="00153023">
        <w:rPr>
          <w:color w:val="000000" w:themeColor="text1"/>
          <w:kern w:val="2"/>
          <w:sz w:val="16"/>
          <w:szCs w:val="16"/>
        </w:rPr>
        <w:t>) года по 28 января (</w:t>
      </w:r>
      <w:hyperlink r:id="rId708" w:tooltip="10 февраля" w:history="1">
        <w:r w:rsidRPr="00153023">
          <w:rPr>
            <w:rStyle w:val="a5"/>
            <w:color w:val="000000" w:themeColor="text1"/>
            <w:kern w:val="2"/>
            <w:sz w:val="16"/>
            <w:szCs w:val="16"/>
            <w:u w:val="none"/>
          </w:rPr>
          <w:t>10 февраля</w:t>
        </w:r>
      </w:hyperlink>
      <w:r w:rsidRPr="00153023">
        <w:rPr>
          <w:color w:val="000000" w:themeColor="text1"/>
          <w:kern w:val="2"/>
          <w:sz w:val="16"/>
          <w:szCs w:val="16"/>
        </w:rPr>
        <w:t>) </w:t>
      </w:r>
      <w:hyperlink r:id="rId709" w:tooltip="1918 год" w:history="1">
        <w:r w:rsidRPr="00153023">
          <w:rPr>
            <w:rStyle w:val="a5"/>
            <w:color w:val="000000" w:themeColor="text1"/>
            <w:kern w:val="2"/>
            <w:sz w:val="16"/>
            <w:szCs w:val="16"/>
            <w:u w:val="none"/>
          </w:rPr>
          <w:t>1918 года</w:t>
        </w:r>
      </w:hyperlink>
      <w:r w:rsidRPr="00153023">
        <w:rPr>
          <w:color w:val="000000" w:themeColor="text1"/>
          <w:kern w:val="2"/>
          <w:sz w:val="16"/>
          <w:szCs w:val="16"/>
        </w:rPr>
        <w:t xml:space="preserve"> и</w:t>
      </w:r>
      <w:r w:rsidR="00FA7CE5" w:rsidRPr="00153023">
        <w:rPr>
          <w:color w:val="000000" w:themeColor="text1"/>
          <w:kern w:val="2"/>
          <w:sz w:val="16"/>
          <w:szCs w:val="16"/>
        </w:rPr>
        <w:t xml:space="preserve"> 3 этап - с </w:t>
      </w:r>
      <w:hyperlink r:id="rId710" w:tooltip="1 марта" w:history="1">
        <w:r w:rsidR="00FA7CE5" w:rsidRPr="00153023">
          <w:rPr>
            <w:rStyle w:val="a5"/>
            <w:color w:val="000000" w:themeColor="text1"/>
            <w:kern w:val="2"/>
            <w:sz w:val="16"/>
            <w:szCs w:val="16"/>
            <w:u w:val="none"/>
          </w:rPr>
          <w:t>1</w:t>
        </w:r>
      </w:hyperlink>
      <w:r w:rsidR="00FA7CE5" w:rsidRPr="00153023">
        <w:rPr>
          <w:color w:val="000000" w:themeColor="text1"/>
          <w:kern w:val="2"/>
          <w:sz w:val="16"/>
          <w:szCs w:val="16"/>
        </w:rPr>
        <w:t xml:space="preserve"> по </w:t>
      </w:r>
      <w:hyperlink r:id="rId711" w:tooltip="3 марта" w:history="1">
        <w:r w:rsidR="00FA7CE5" w:rsidRPr="00153023">
          <w:rPr>
            <w:rStyle w:val="a5"/>
            <w:color w:val="000000" w:themeColor="text1"/>
            <w:kern w:val="2"/>
            <w:sz w:val="16"/>
            <w:szCs w:val="16"/>
            <w:u w:val="none"/>
          </w:rPr>
          <w:t>3 марта</w:t>
        </w:r>
      </w:hyperlink>
      <w:hyperlink r:id="rId712" w:tooltip="1918 год" w:history="1">
        <w:r w:rsidR="00FA7CE5" w:rsidRPr="00153023">
          <w:rPr>
            <w:rStyle w:val="a5"/>
            <w:color w:val="000000" w:themeColor="text1"/>
            <w:kern w:val="2"/>
            <w:sz w:val="16"/>
            <w:szCs w:val="16"/>
            <w:u w:val="none"/>
          </w:rPr>
          <w:t>1918 года</w:t>
        </w:r>
      </w:hyperlink>
      <w:r w:rsidRPr="00153023">
        <w:rPr>
          <w:color w:val="000000" w:themeColor="text1"/>
          <w:kern w:val="2"/>
          <w:sz w:val="16"/>
          <w:szCs w:val="16"/>
        </w:rPr>
        <w:t xml:space="preserve">, велись переговоры, которые предшествовали подписанию Брестского мирного договора </w:t>
      </w:r>
      <w:r w:rsidR="00FA7CE5" w:rsidRPr="00153023">
        <w:rPr>
          <w:color w:val="000000" w:themeColor="text1"/>
          <w:kern w:val="2"/>
          <w:sz w:val="16"/>
          <w:szCs w:val="16"/>
        </w:rPr>
        <w:t>(17035).</w:t>
      </w:r>
    </w:p>
    <w:p w14:paraId="7A5A61B4" w14:textId="77777777" w:rsidR="00066F80" w:rsidRPr="00153023" w:rsidRDefault="00066F80"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633923" w14:textId="77777777" w:rsidR="00B37396" w:rsidRPr="00153023" w:rsidRDefault="00B37396" w:rsidP="00153023">
      <w:pPr>
        <w:pStyle w:val="ae"/>
        <w:spacing w:before="0" w:after="0"/>
        <w:jc w:val="both"/>
        <w:rPr>
          <w:color w:val="000000" w:themeColor="text1"/>
          <w:kern w:val="2"/>
          <w:sz w:val="16"/>
          <w:szCs w:val="16"/>
        </w:rPr>
      </w:pPr>
      <w:r w:rsidRPr="00153023">
        <w:rPr>
          <w:color w:val="000000" w:themeColor="text1"/>
          <w:kern w:val="2"/>
          <w:sz w:val="16"/>
          <w:szCs w:val="16"/>
        </w:rPr>
        <w:t>9 </w:t>
      </w:r>
      <w:hyperlink r:id="rId713" w:tooltip="22 декабря" w:history="1">
        <w:r w:rsidRPr="00153023">
          <w:rPr>
            <w:rStyle w:val="a5"/>
            <w:color w:val="000000" w:themeColor="text1"/>
            <w:kern w:val="2"/>
            <w:sz w:val="16"/>
            <w:szCs w:val="16"/>
            <w:u w:val="none"/>
          </w:rPr>
          <w:t>(22) декабря</w:t>
        </w:r>
      </w:hyperlink>
      <w:r w:rsidRPr="00153023">
        <w:rPr>
          <w:color w:val="000000" w:themeColor="text1"/>
          <w:kern w:val="2"/>
          <w:sz w:val="16"/>
          <w:szCs w:val="16"/>
        </w:rPr>
        <w:t> </w:t>
      </w:r>
      <w:hyperlink r:id="rId714" w:tooltip="1917 год" w:history="1">
        <w:r w:rsidRPr="00153023">
          <w:rPr>
            <w:rStyle w:val="a5"/>
            <w:color w:val="000000" w:themeColor="text1"/>
            <w:kern w:val="2"/>
            <w:sz w:val="16"/>
            <w:szCs w:val="16"/>
            <w:u w:val="none"/>
          </w:rPr>
          <w:t>1917 года</w:t>
        </w:r>
      </w:hyperlink>
      <w:r w:rsidRPr="00153023">
        <w:rPr>
          <w:color w:val="000000" w:themeColor="text1"/>
          <w:kern w:val="2"/>
          <w:sz w:val="16"/>
          <w:szCs w:val="16"/>
        </w:rPr>
        <w:t xml:space="preserve"> начались переговоры о мире. Делегации государств </w:t>
      </w:r>
      <w:hyperlink r:id="rId715" w:tooltip="Центральные державы" w:history="1">
        <w:r w:rsidRPr="00153023">
          <w:rPr>
            <w:rStyle w:val="a5"/>
            <w:color w:val="000000" w:themeColor="text1"/>
            <w:kern w:val="2"/>
            <w:sz w:val="16"/>
            <w:szCs w:val="16"/>
            <w:u w:val="none"/>
          </w:rPr>
          <w:t>Четверного союза</w:t>
        </w:r>
      </w:hyperlink>
      <w:r w:rsidRPr="00153023">
        <w:rPr>
          <w:color w:val="000000" w:themeColor="text1"/>
          <w:kern w:val="2"/>
          <w:sz w:val="16"/>
          <w:szCs w:val="16"/>
        </w:rPr>
        <w:t xml:space="preserve"> возглавляли: от </w:t>
      </w:r>
      <w:hyperlink r:id="rId716" w:tooltip="Германия" w:history="1">
        <w:r w:rsidRPr="00153023">
          <w:rPr>
            <w:rStyle w:val="a5"/>
            <w:color w:val="000000" w:themeColor="text1"/>
            <w:kern w:val="2"/>
            <w:sz w:val="16"/>
            <w:szCs w:val="16"/>
            <w:u w:val="none"/>
          </w:rPr>
          <w:t>Германии</w:t>
        </w:r>
      </w:hyperlink>
      <w:r w:rsidRPr="00153023">
        <w:rPr>
          <w:color w:val="000000" w:themeColor="text1"/>
          <w:kern w:val="2"/>
          <w:sz w:val="16"/>
          <w:szCs w:val="16"/>
        </w:rPr>
        <w:t xml:space="preserve"> — статс-секретарь ведомства иностранных дел </w:t>
      </w:r>
      <w:hyperlink r:id="rId717" w:tooltip="Кюльман, Рихард фон" w:history="1">
        <w:r w:rsidRPr="00153023">
          <w:rPr>
            <w:rStyle w:val="a5"/>
            <w:color w:val="000000" w:themeColor="text1"/>
            <w:kern w:val="2"/>
            <w:sz w:val="16"/>
            <w:szCs w:val="16"/>
            <w:u w:val="none"/>
          </w:rPr>
          <w:t>Р. фон Кюльман</w:t>
        </w:r>
      </w:hyperlink>
      <w:r w:rsidRPr="00153023">
        <w:rPr>
          <w:color w:val="000000" w:themeColor="text1"/>
          <w:kern w:val="2"/>
          <w:sz w:val="16"/>
          <w:szCs w:val="16"/>
        </w:rPr>
        <w:t xml:space="preserve">; от </w:t>
      </w:r>
      <w:hyperlink r:id="rId718" w:tooltip="Австро-Венгрия" w:history="1">
        <w:r w:rsidRPr="00153023">
          <w:rPr>
            <w:rStyle w:val="a5"/>
            <w:color w:val="000000" w:themeColor="text1"/>
            <w:kern w:val="2"/>
            <w:sz w:val="16"/>
            <w:szCs w:val="16"/>
            <w:u w:val="none"/>
          </w:rPr>
          <w:t>Австро-Венгрии</w:t>
        </w:r>
      </w:hyperlink>
      <w:r w:rsidRPr="00153023">
        <w:rPr>
          <w:color w:val="000000" w:themeColor="text1"/>
          <w:kern w:val="2"/>
          <w:sz w:val="16"/>
          <w:szCs w:val="16"/>
        </w:rPr>
        <w:t xml:space="preserve"> — министр иностранных дел граф </w:t>
      </w:r>
      <w:hyperlink r:id="rId719" w:tooltip="Чернин, Оттокар" w:history="1">
        <w:r w:rsidRPr="00153023">
          <w:rPr>
            <w:rStyle w:val="a5"/>
            <w:color w:val="000000" w:themeColor="text1"/>
            <w:kern w:val="2"/>
            <w:sz w:val="16"/>
            <w:szCs w:val="16"/>
            <w:u w:val="none"/>
          </w:rPr>
          <w:t>О. Чернин</w:t>
        </w:r>
      </w:hyperlink>
      <w:r w:rsidRPr="00153023">
        <w:rPr>
          <w:color w:val="000000" w:themeColor="text1"/>
          <w:kern w:val="2"/>
          <w:sz w:val="16"/>
          <w:szCs w:val="16"/>
        </w:rPr>
        <w:t xml:space="preserve">; от </w:t>
      </w:r>
      <w:hyperlink r:id="rId720" w:tooltip="Болгария" w:history="1">
        <w:r w:rsidRPr="00153023">
          <w:rPr>
            <w:rStyle w:val="a5"/>
            <w:color w:val="000000" w:themeColor="text1"/>
            <w:kern w:val="2"/>
            <w:sz w:val="16"/>
            <w:szCs w:val="16"/>
            <w:u w:val="none"/>
          </w:rPr>
          <w:t>Болгарии</w:t>
        </w:r>
      </w:hyperlink>
      <w:r w:rsidRPr="00153023">
        <w:rPr>
          <w:color w:val="000000" w:themeColor="text1"/>
          <w:kern w:val="2"/>
          <w:sz w:val="16"/>
          <w:szCs w:val="16"/>
        </w:rPr>
        <w:t xml:space="preserve"> — министр юстиции Попов; от </w:t>
      </w:r>
      <w:hyperlink r:id="rId721" w:tooltip="Турция" w:history="1">
        <w:r w:rsidRPr="00153023">
          <w:rPr>
            <w:rStyle w:val="a5"/>
            <w:color w:val="000000" w:themeColor="text1"/>
            <w:kern w:val="2"/>
            <w:sz w:val="16"/>
            <w:szCs w:val="16"/>
            <w:u w:val="none"/>
          </w:rPr>
          <w:t>Турции</w:t>
        </w:r>
      </w:hyperlink>
      <w:r w:rsidRPr="00153023">
        <w:rPr>
          <w:color w:val="000000" w:themeColor="text1"/>
          <w:kern w:val="2"/>
          <w:sz w:val="16"/>
          <w:szCs w:val="16"/>
        </w:rPr>
        <w:t xml:space="preserve"> — председатель меджлиса </w:t>
      </w:r>
      <w:hyperlink r:id="rId722" w:tooltip="Талаат-паша, Мехмед" w:history="1">
        <w:r w:rsidRPr="00153023">
          <w:rPr>
            <w:rStyle w:val="a5"/>
            <w:color w:val="000000" w:themeColor="text1"/>
            <w:kern w:val="2"/>
            <w:sz w:val="16"/>
            <w:szCs w:val="16"/>
            <w:u w:val="none"/>
          </w:rPr>
          <w:t>Талаат-бей</w:t>
        </w:r>
      </w:hyperlink>
      <w:r w:rsidRPr="00153023">
        <w:rPr>
          <w:color w:val="000000" w:themeColor="text1"/>
          <w:kern w:val="2"/>
          <w:sz w:val="16"/>
          <w:szCs w:val="16"/>
        </w:rPr>
        <w:t>.</w:t>
      </w:r>
    </w:p>
    <w:p w14:paraId="1193F292" w14:textId="77777777" w:rsidR="00B37396" w:rsidRPr="00153023" w:rsidRDefault="00B37396"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Конференцию открыл главнокомандующий Восточным фронтом принц </w:t>
      </w:r>
      <w:hyperlink r:id="rId723" w:tooltip="Леопольд Баварский (генерал-фельдмаршал)" w:history="1">
        <w:r w:rsidRPr="00153023">
          <w:rPr>
            <w:rStyle w:val="a5"/>
            <w:color w:val="000000" w:themeColor="text1"/>
            <w:kern w:val="2"/>
            <w:sz w:val="16"/>
            <w:szCs w:val="16"/>
            <w:u w:val="none"/>
          </w:rPr>
          <w:t>Леопольд Баварский</w:t>
        </w:r>
      </w:hyperlink>
      <w:r w:rsidRPr="00153023">
        <w:rPr>
          <w:color w:val="000000" w:themeColor="text1"/>
          <w:kern w:val="2"/>
          <w:sz w:val="16"/>
          <w:szCs w:val="16"/>
        </w:rPr>
        <w:t>, место председателя занял Кюльман.</w:t>
      </w:r>
    </w:p>
    <w:p w14:paraId="73CD9271" w14:textId="77777777" w:rsidR="00B37396" w:rsidRPr="00153023" w:rsidRDefault="00B37396"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В советскую делегацию на первом этапе входили 5 уполномоченных — членов </w:t>
      </w:r>
      <w:hyperlink r:id="rId724" w:tooltip="ВЦИК" w:history="1">
        <w:r w:rsidRPr="00153023">
          <w:rPr>
            <w:rStyle w:val="a5"/>
            <w:color w:val="000000" w:themeColor="text1"/>
            <w:kern w:val="2"/>
            <w:sz w:val="16"/>
            <w:szCs w:val="16"/>
            <w:u w:val="none"/>
          </w:rPr>
          <w:t>ВЦИК</w:t>
        </w:r>
      </w:hyperlink>
      <w:r w:rsidRPr="00153023">
        <w:rPr>
          <w:color w:val="000000" w:themeColor="text1"/>
          <w:kern w:val="2"/>
          <w:sz w:val="16"/>
          <w:szCs w:val="16"/>
        </w:rPr>
        <w:t xml:space="preserve">: большевики </w:t>
      </w:r>
      <w:hyperlink r:id="rId725" w:tooltip="Иоффе, Адольф Абрамович" w:history="1">
        <w:r w:rsidRPr="00153023">
          <w:rPr>
            <w:rStyle w:val="a5"/>
            <w:color w:val="000000" w:themeColor="text1"/>
            <w:kern w:val="2"/>
            <w:sz w:val="16"/>
            <w:szCs w:val="16"/>
            <w:u w:val="none"/>
          </w:rPr>
          <w:t>А. А. Иоффе</w:t>
        </w:r>
      </w:hyperlink>
      <w:r w:rsidRPr="00153023">
        <w:rPr>
          <w:color w:val="000000" w:themeColor="text1"/>
          <w:kern w:val="2"/>
          <w:sz w:val="16"/>
          <w:szCs w:val="16"/>
        </w:rPr>
        <w:t xml:space="preserve"> — председатель делегации, </w:t>
      </w:r>
      <w:hyperlink r:id="rId726" w:tooltip="Каменев, Лев Борисович" w:history="1">
        <w:r w:rsidRPr="00153023">
          <w:rPr>
            <w:rStyle w:val="a5"/>
            <w:color w:val="000000" w:themeColor="text1"/>
            <w:kern w:val="2"/>
            <w:sz w:val="16"/>
            <w:szCs w:val="16"/>
            <w:u w:val="none"/>
          </w:rPr>
          <w:t>Л. Б. Каменев (Розенфельд)</w:t>
        </w:r>
      </w:hyperlink>
      <w:r w:rsidRPr="00153023">
        <w:rPr>
          <w:color w:val="000000" w:themeColor="text1"/>
          <w:kern w:val="2"/>
          <w:sz w:val="16"/>
          <w:szCs w:val="16"/>
        </w:rPr>
        <w:t xml:space="preserve"> и </w:t>
      </w:r>
      <w:hyperlink r:id="rId727" w:tooltip="Сокольников, Григорий Яковлевич" w:history="1">
        <w:r w:rsidRPr="00153023">
          <w:rPr>
            <w:rStyle w:val="a5"/>
            <w:color w:val="000000" w:themeColor="text1"/>
            <w:kern w:val="2"/>
            <w:sz w:val="16"/>
            <w:szCs w:val="16"/>
            <w:u w:val="none"/>
          </w:rPr>
          <w:t>Г. Я. Сокольников (Бриллиант)</w:t>
        </w:r>
      </w:hyperlink>
      <w:r w:rsidRPr="00153023">
        <w:rPr>
          <w:color w:val="000000" w:themeColor="text1"/>
          <w:kern w:val="2"/>
          <w:sz w:val="16"/>
          <w:szCs w:val="16"/>
        </w:rPr>
        <w:t xml:space="preserve">, эсеры </w:t>
      </w:r>
      <w:hyperlink r:id="rId728" w:tooltip="Биценко, Анастасия Алексеевна" w:history="1">
        <w:r w:rsidRPr="00153023">
          <w:rPr>
            <w:rStyle w:val="a5"/>
            <w:color w:val="000000" w:themeColor="text1"/>
            <w:kern w:val="2"/>
            <w:sz w:val="16"/>
            <w:szCs w:val="16"/>
            <w:u w:val="none"/>
          </w:rPr>
          <w:t>А. А. Биценко</w:t>
        </w:r>
      </w:hyperlink>
      <w:r w:rsidRPr="00153023">
        <w:rPr>
          <w:color w:val="000000" w:themeColor="text1"/>
          <w:kern w:val="2"/>
          <w:sz w:val="16"/>
          <w:szCs w:val="16"/>
        </w:rPr>
        <w:t xml:space="preserve"> и </w:t>
      </w:r>
      <w:hyperlink r:id="rId729" w:tooltip="Масловский-Мстиславский, Сергей Дмитриевич" w:history="1">
        <w:r w:rsidRPr="00153023">
          <w:rPr>
            <w:rStyle w:val="a5"/>
            <w:color w:val="000000" w:themeColor="text1"/>
            <w:kern w:val="2"/>
            <w:sz w:val="16"/>
            <w:szCs w:val="16"/>
            <w:u w:val="none"/>
          </w:rPr>
          <w:t>С. Д. Масловский-Мстиславский</w:t>
        </w:r>
      </w:hyperlink>
      <w:r w:rsidRPr="00153023">
        <w:rPr>
          <w:color w:val="000000" w:themeColor="text1"/>
          <w:kern w:val="2"/>
          <w:sz w:val="16"/>
          <w:szCs w:val="16"/>
        </w:rPr>
        <w:t xml:space="preserve">, 8 членов военной делегации (генерал-квартирмейстер при Верховном главнокомандующем Генштаба генерал-майор </w:t>
      </w:r>
      <w:hyperlink r:id="rId730" w:tooltip="Скалон, Владимир Евстафьевич" w:history="1">
        <w:r w:rsidRPr="00153023">
          <w:rPr>
            <w:rStyle w:val="a5"/>
            <w:color w:val="000000" w:themeColor="text1"/>
            <w:kern w:val="2"/>
            <w:sz w:val="16"/>
            <w:szCs w:val="16"/>
            <w:u w:val="none"/>
          </w:rPr>
          <w:t>В. Е. Скалон</w:t>
        </w:r>
      </w:hyperlink>
      <w:r w:rsidRPr="00153023">
        <w:rPr>
          <w:color w:val="000000" w:themeColor="text1"/>
          <w:kern w:val="2"/>
          <w:sz w:val="16"/>
          <w:szCs w:val="16"/>
        </w:rPr>
        <w:t xml:space="preserve">, состоявший при начальнике Генштаба генерал </w:t>
      </w:r>
      <w:hyperlink r:id="rId731" w:tooltip="Данилов, Юрий Никифорович" w:history="1">
        <w:r w:rsidRPr="00153023">
          <w:rPr>
            <w:rStyle w:val="a5"/>
            <w:color w:val="000000" w:themeColor="text1"/>
            <w:kern w:val="2"/>
            <w:sz w:val="16"/>
            <w:szCs w:val="16"/>
            <w:u w:val="none"/>
          </w:rPr>
          <w:t>Ю. Н. Данилов</w:t>
        </w:r>
      </w:hyperlink>
      <w:r w:rsidRPr="00153023">
        <w:rPr>
          <w:color w:val="000000" w:themeColor="text1"/>
          <w:kern w:val="2"/>
          <w:sz w:val="16"/>
          <w:szCs w:val="16"/>
        </w:rPr>
        <w:t xml:space="preserve">, помощник начальника Морского Генерального штаба контр-адмирал </w:t>
      </w:r>
      <w:hyperlink r:id="rId732" w:tooltip="Альтфатер, Василий Михайлович" w:history="1">
        <w:r w:rsidRPr="00153023">
          <w:rPr>
            <w:rStyle w:val="a5"/>
            <w:color w:val="000000" w:themeColor="text1"/>
            <w:kern w:val="2"/>
            <w:sz w:val="16"/>
            <w:szCs w:val="16"/>
            <w:u w:val="none"/>
          </w:rPr>
          <w:t>В. М. Альтфатер</w:t>
        </w:r>
      </w:hyperlink>
      <w:r w:rsidRPr="00153023">
        <w:rPr>
          <w:color w:val="000000" w:themeColor="text1"/>
          <w:kern w:val="2"/>
          <w:sz w:val="16"/>
          <w:szCs w:val="16"/>
        </w:rPr>
        <w:t xml:space="preserve">, начальник Николаевской военной академии Генштаба генерал </w:t>
      </w:r>
      <w:hyperlink r:id="rId733" w:tooltip="Андогский, Александр Иванович" w:history="1">
        <w:r w:rsidRPr="00153023">
          <w:rPr>
            <w:rStyle w:val="a5"/>
            <w:color w:val="000000" w:themeColor="text1"/>
            <w:kern w:val="2"/>
            <w:sz w:val="16"/>
            <w:szCs w:val="16"/>
            <w:u w:val="none"/>
          </w:rPr>
          <w:t>А. И. Андогский</w:t>
        </w:r>
      </w:hyperlink>
      <w:r w:rsidRPr="00153023">
        <w:rPr>
          <w:color w:val="000000" w:themeColor="text1"/>
          <w:kern w:val="2"/>
          <w:sz w:val="16"/>
          <w:szCs w:val="16"/>
        </w:rPr>
        <w:t xml:space="preserve">, генерал-квартирмейстер штаба 10-й армии Генштаба генерал </w:t>
      </w:r>
      <w:hyperlink r:id="rId734" w:tooltip="Самойло, Александр Александрович" w:history="1">
        <w:r w:rsidRPr="00153023">
          <w:rPr>
            <w:rStyle w:val="a5"/>
            <w:color w:val="000000" w:themeColor="text1"/>
            <w:kern w:val="2"/>
            <w:sz w:val="16"/>
            <w:szCs w:val="16"/>
            <w:u w:val="none"/>
          </w:rPr>
          <w:t>А. А. Самойло</w:t>
        </w:r>
      </w:hyperlink>
      <w:r w:rsidRPr="00153023">
        <w:rPr>
          <w:color w:val="000000" w:themeColor="text1"/>
          <w:kern w:val="2"/>
          <w:sz w:val="16"/>
          <w:szCs w:val="16"/>
        </w:rPr>
        <w:t xml:space="preserve">, полковник </w:t>
      </w:r>
      <w:hyperlink r:id="rId735" w:tooltip="Фокке, Джон Гугович (страница отсутствует)" w:history="1">
        <w:r w:rsidRPr="00153023">
          <w:rPr>
            <w:rStyle w:val="a5"/>
            <w:color w:val="000000" w:themeColor="text1"/>
            <w:kern w:val="2"/>
            <w:sz w:val="16"/>
            <w:szCs w:val="16"/>
            <w:u w:val="none"/>
          </w:rPr>
          <w:t>Д. Г. Фокке</w:t>
        </w:r>
      </w:hyperlink>
      <w:r w:rsidRPr="00153023">
        <w:rPr>
          <w:color w:val="000000" w:themeColor="text1"/>
          <w:kern w:val="2"/>
          <w:sz w:val="16"/>
          <w:szCs w:val="16"/>
        </w:rPr>
        <w:t xml:space="preserve">, подполковник И. Я. Цеплит, капитан В. Липский), секретарь делегации </w:t>
      </w:r>
      <w:hyperlink r:id="rId736" w:tooltip="Карахан, Лев Михайлович" w:history="1">
        <w:r w:rsidRPr="00153023">
          <w:rPr>
            <w:rStyle w:val="a5"/>
            <w:color w:val="000000" w:themeColor="text1"/>
            <w:kern w:val="2"/>
            <w:sz w:val="16"/>
            <w:szCs w:val="16"/>
            <w:u w:val="none"/>
          </w:rPr>
          <w:t>Л. М. Карахан</w:t>
        </w:r>
      </w:hyperlink>
      <w:r w:rsidRPr="00153023">
        <w:rPr>
          <w:color w:val="000000" w:themeColor="text1"/>
          <w:kern w:val="2"/>
          <w:sz w:val="16"/>
          <w:szCs w:val="16"/>
        </w:rPr>
        <w:t xml:space="preserve">, 3 переводчика и 6 технических сотрудников, а также 5 рядовых членов делегации — матрос Ф. В. Олич, солдат </w:t>
      </w:r>
      <w:hyperlink r:id="rId737" w:tooltip="Беляков, Николай Кузьмич" w:history="1">
        <w:r w:rsidRPr="00153023">
          <w:rPr>
            <w:rStyle w:val="a5"/>
            <w:color w:val="000000" w:themeColor="text1"/>
            <w:kern w:val="2"/>
            <w:sz w:val="16"/>
            <w:szCs w:val="16"/>
            <w:u w:val="none"/>
          </w:rPr>
          <w:t>Н. К. Беляков</w:t>
        </w:r>
      </w:hyperlink>
      <w:r w:rsidRPr="00153023">
        <w:rPr>
          <w:color w:val="000000" w:themeColor="text1"/>
          <w:kern w:val="2"/>
          <w:sz w:val="16"/>
          <w:szCs w:val="16"/>
        </w:rPr>
        <w:t>, калужский крестьянин Р. И. Сташков, рабочий П. А. Обухов, прапорщик флота К. Я. Зедин.</w:t>
      </w:r>
    </w:p>
    <w:p w14:paraId="3077FD3A" w14:textId="77777777" w:rsidR="00B37396" w:rsidRPr="00153023" w:rsidRDefault="00B37396" w:rsidP="00153023">
      <w:pPr>
        <w:pStyle w:val="ae"/>
        <w:spacing w:before="0" w:after="0"/>
        <w:jc w:val="both"/>
        <w:rPr>
          <w:color w:val="000000" w:themeColor="text1"/>
          <w:kern w:val="2"/>
          <w:sz w:val="16"/>
          <w:szCs w:val="16"/>
        </w:rPr>
      </w:pPr>
      <w:r w:rsidRPr="00153023">
        <w:rPr>
          <w:color w:val="000000" w:themeColor="text1"/>
          <w:kern w:val="2"/>
          <w:sz w:val="16"/>
          <w:szCs w:val="16"/>
        </w:rPr>
        <w:t>Германская дипломатия тщательно прорабатывала все важные для Германии аспекты будущего договора, чего нельзя сказать о советском дипломатическом ведомстве. Большевистские руководители хотели лишь произвести «разведку боем». 5 </w:t>
      </w:r>
      <w:hyperlink r:id="rId738" w:tooltip="18 декабря" w:history="1">
        <w:r w:rsidRPr="00153023">
          <w:rPr>
            <w:rStyle w:val="a5"/>
            <w:color w:val="000000" w:themeColor="text1"/>
            <w:kern w:val="2"/>
            <w:sz w:val="16"/>
            <w:szCs w:val="16"/>
            <w:u w:val="none"/>
          </w:rPr>
          <w:t>(18) декабря</w:t>
        </w:r>
      </w:hyperlink>
      <w:r w:rsidRPr="00153023">
        <w:rPr>
          <w:color w:val="000000" w:themeColor="text1"/>
          <w:kern w:val="2"/>
          <w:sz w:val="16"/>
          <w:szCs w:val="16"/>
        </w:rPr>
        <w:t xml:space="preserve"> Троцкий сообщал главковерху Крыленко: «</w:t>
      </w:r>
      <w:r w:rsidRPr="00153023">
        <w:rPr>
          <w:iCs/>
          <w:color w:val="000000" w:themeColor="text1"/>
          <w:kern w:val="2"/>
          <w:sz w:val="16"/>
          <w:szCs w:val="16"/>
        </w:rPr>
        <w:t>Ленин отстаивает следующий план: в течение первых двух-трёх дней переговоров как можно яснее и резче закрепить на бумаге аннексионистские притязания немецких империалистов и оборвать на этом переговоры на недельный срок и возобновить их либо на русской почве в Пскове, либо в бараке на нейтральной полосе между окопами. Я присоединяюсь к этому мнению. Незачем ездить в нейтральную страну</w:t>
      </w:r>
      <w:r w:rsidRPr="00153023">
        <w:rPr>
          <w:color w:val="000000" w:themeColor="text1"/>
          <w:kern w:val="2"/>
          <w:sz w:val="16"/>
          <w:szCs w:val="16"/>
        </w:rPr>
        <w:t>». Подписание мирного договора на нейтральной территории предусматривалось договором о перемирии. Троцкий же просил главковерха передать делегатам в Брест, что «</w:t>
      </w:r>
      <w:r w:rsidRPr="00153023">
        <w:rPr>
          <w:iCs/>
          <w:color w:val="000000" w:themeColor="text1"/>
          <w:kern w:val="2"/>
          <w:sz w:val="16"/>
          <w:szCs w:val="16"/>
        </w:rPr>
        <w:t>самое удобное было бы вовсе не переносить переговоры в Стокгольм. Это отдалило бы очень делегацию от здешней базы и крайне затруднило бы сношения, особенно ввиду политики финляндской буржуазии</w:t>
      </w:r>
      <w:r w:rsidRPr="00153023">
        <w:rPr>
          <w:color w:val="000000" w:themeColor="text1"/>
          <w:kern w:val="2"/>
          <w:sz w:val="16"/>
          <w:szCs w:val="16"/>
        </w:rPr>
        <w:t>».</w:t>
      </w:r>
    </w:p>
    <w:p w14:paraId="063A5D6F" w14:textId="77777777" w:rsidR="00B37396" w:rsidRPr="00153023" w:rsidRDefault="00B37396" w:rsidP="00153023">
      <w:pPr>
        <w:pStyle w:val="ae"/>
        <w:spacing w:before="0" w:after="0"/>
        <w:jc w:val="both"/>
        <w:rPr>
          <w:color w:val="000000" w:themeColor="text1"/>
          <w:kern w:val="2"/>
          <w:sz w:val="16"/>
          <w:szCs w:val="16"/>
        </w:rPr>
      </w:pPr>
      <w:r w:rsidRPr="00153023">
        <w:rPr>
          <w:color w:val="000000" w:themeColor="text1"/>
          <w:kern w:val="2"/>
          <w:sz w:val="16"/>
          <w:szCs w:val="16"/>
        </w:rPr>
        <w:t>Возобновление переговоров было омрачено трагедией в русской делегации. По прибытии в Брест 29 ноября (</w:t>
      </w:r>
      <w:hyperlink r:id="rId739" w:tooltip="12 декабря" w:history="1">
        <w:r w:rsidRPr="00153023">
          <w:rPr>
            <w:rStyle w:val="a5"/>
            <w:color w:val="000000" w:themeColor="text1"/>
            <w:kern w:val="2"/>
            <w:sz w:val="16"/>
            <w:szCs w:val="16"/>
            <w:u w:val="none"/>
          </w:rPr>
          <w:t>12 декабря</w:t>
        </w:r>
      </w:hyperlink>
      <w:r w:rsidRPr="00153023">
        <w:rPr>
          <w:color w:val="000000" w:themeColor="text1"/>
          <w:kern w:val="2"/>
          <w:sz w:val="16"/>
          <w:szCs w:val="16"/>
        </w:rPr>
        <w:t>), до открытия конференции, во время частного совещания советской делегации застрелился представитель Ставки в группе военных консультантов генерал-майор В. Е. Скалон.</w:t>
      </w:r>
    </w:p>
    <w:p w14:paraId="081F2A1E" w14:textId="77777777" w:rsidR="00B37396" w:rsidRPr="00153023" w:rsidRDefault="00B37396"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Исходя из общих принципов </w:t>
      </w:r>
      <w:hyperlink r:id="rId740" w:tooltip="Декрет о мире" w:history="1">
        <w:r w:rsidRPr="00153023">
          <w:rPr>
            <w:rStyle w:val="a5"/>
            <w:color w:val="000000" w:themeColor="text1"/>
            <w:kern w:val="2"/>
            <w:sz w:val="16"/>
            <w:szCs w:val="16"/>
            <w:u w:val="none"/>
          </w:rPr>
          <w:t>Декрета о мире</w:t>
        </w:r>
      </w:hyperlink>
      <w:r w:rsidRPr="00153023">
        <w:rPr>
          <w:color w:val="000000" w:themeColor="text1"/>
          <w:kern w:val="2"/>
          <w:sz w:val="16"/>
          <w:szCs w:val="16"/>
        </w:rPr>
        <w:t>, советская делегация уже на одном из первых заседаний предложила принять за основу переговоров следующую программу:</w:t>
      </w:r>
    </w:p>
    <w:p w14:paraId="2E9F7C9E" w14:textId="77777777" w:rsidR="00B37396" w:rsidRPr="00153023" w:rsidRDefault="00B3739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Не допускаются никакие насильственные присоединения захваченных во время войны территорий; войска, оккупирующие эти территории, выводятся в кратчайший срок.</w:t>
      </w:r>
    </w:p>
    <w:p w14:paraId="377C8A52" w14:textId="77777777" w:rsidR="00B37396" w:rsidRPr="00153023" w:rsidRDefault="00B3739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Восстанавливается полная политическая самостоятельность народов, которые были этой самостоятельности лишены в ходе войны.</w:t>
      </w:r>
    </w:p>
    <w:p w14:paraId="3FD34C39" w14:textId="77777777" w:rsidR="00B37396" w:rsidRPr="00153023" w:rsidRDefault="00B3739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Национальным группам, не имевшим политической самостоятельности до войны, гарантируется возможность свободно решить вопрос о принадлежности к какому-либо государству или о своей государственной самостоятельности путём свободного референдума.</w:t>
      </w:r>
    </w:p>
    <w:p w14:paraId="281FF7C8" w14:textId="77777777" w:rsidR="00B37396" w:rsidRPr="00153023" w:rsidRDefault="00B3739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 Обеспечивается культурно-национальная и, при наличии определённых условий, административная </w:t>
      </w:r>
      <w:hyperlink r:id="rId741" w:tooltip="Автономия" w:history="1">
        <w:r w:rsidRPr="00153023">
          <w:rPr>
            <w:rStyle w:val="a5"/>
            <w:rFonts w:ascii="Times New Roman" w:hAnsi="Times New Roman" w:cs="Times New Roman"/>
            <w:color w:val="000000" w:themeColor="text1"/>
            <w:kern w:val="2"/>
            <w:sz w:val="16"/>
            <w:szCs w:val="16"/>
            <w:u w:val="none"/>
          </w:rPr>
          <w:t>автономия</w:t>
        </w:r>
      </w:hyperlink>
      <w:r w:rsidRPr="00153023">
        <w:rPr>
          <w:rFonts w:ascii="Times New Roman" w:hAnsi="Times New Roman" w:cs="Times New Roman"/>
          <w:color w:val="000000" w:themeColor="text1"/>
          <w:kern w:val="2"/>
          <w:sz w:val="16"/>
          <w:szCs w:val="16"/>
        </w:rPr>
        <w:t xml:space="preserve"> национальных меньшинств.</w:t>
      </w:r>
    </w:p>
    <w:p w14:paraId="6D717BA9" w14:textId="77777777" w:rsidR="00B37396" w:rsidRPr="00153023" w:rsidRDefault="00B3739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5. Отказ от </w:t>
      </w:r>
      <w:hyperlink r:id="rId742" w:tooltip="Контрибуция" w:history="1">
        <w:r w:rsidRPr="00153023">
          <w:rPr>
            <w:rStyle w:val="a5"/>
            <w:rFonts w:ascii="Times New Roman" w:hAnsi="Times New Roman" w:cs="Times New Roman"/>
            <w:color w:val="000000" w:themeColor="text1"/>
            <w:kern w:val="2"/>
            <w:sz w:val="16"/>
            <w:szCs w:val="16"/>
            <w:u w:val="none"/>
          </w:rPr>
          <w:t>контрибуций</w:t>
        </w:r>
      </w:hyperlink>
      <w:r w:rsidRPr="00153023">
        <w:rPr>
          <w:rFonts w:ascii="Times New Roman" w:hAnsi="Times New Roman" w:cs="Times New Roman"/>
          <w:color w:val="000000" w:themeColor="text1"/>
          <w:kern w:val="2"/>
          <w:sz w:val="16"/>
          <w:szCs w:val="16"/>
        </w:rPr>
        <w:t>.</w:t>
      </w:r>
    </w:p>
    <w:p w14:paraId="35A1F197" w14:textId="77777777" w:rsidR="00B37396" w:rsidRPr="00153023" w:rsidRDefault="00B3739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Решение колониальных вопросов на основе вышеизложенных принципов.</w:t>
      </w:r>
    </w:p>
    <w:p w14:paraId="20BDF69D" w14:textId="77777777" w:rsidR="00B37396" w:rsidRPr="00153023" w:rsidRDefault="00B37396"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Недопущение косвенных стеснений свободы более слабых наций со стороны наций более сильных.</w:t>
      </w:r>
    </w:p>
    <w:p w14:paraId="32AAA6D3" w14:textId="77777777" w:rsidR="00B37396" w:rsidRPr="00153023" w:rsidRDefault="00B37396" w:rsidP="00153023">
      <w:pPr>
        <w:pStyle w:val="ae"/>
        <w:spacing w:before="0" w:after="0"/>
        <w:jc w:val="both"/>
        <w:rPr>
          <w:color w:val="000000" w:themeColor="text1"/>
          <w:kern w:val="2"/>
          <w:sz w:val="16"/>
          <w:szCs w:val="16"/>
        </w:rPr>
      </w:pPr>
      <w:r w:rsidRPr="00153023">
        <w:rPr>
          <w:color w:val="000000" w:themeColor="text1"/>
          <w:kern w:val="2"/>
          <w:sz w:val="16"/>
          <w:szCs w:val="16"/>
        </w:rPr>
        <w:t>После трёхдневного обсуждения странами германского блока советских предложений вечером 12 </w:t>
      </w:r>
      <w:hyperlink r:id="rId743" w:tooltip="25 декабря" w:history="1">
        <w:r w:rsidRPr="00153023">
          <w:rPr>
            <w:rStyle w:val="a5"/>
            <w:color w:val="000000" w:themeColor="text1"/>
            <w:kern w:val="2"/>
            <w:sz w:val="16"/>
            <w:szCs w:val="16"/>
            <w:u w:val="none"/>
          </w:rPr>
          <w:t>(25) декабря</w:t>
        </w:r>
      </w:hyperlink>
      <w:r w:rsidRPr="00153023">
        <w:rPr>
          <w:color w:val="000000" w:themeColor="text1"/>
          <w:kern w:val="2"/>
          <w:sz w:val="16"/>
          <w:szCs w:val="16"/>
        </w:rPr>
        <w:t> </w:t>
      </w:r>
      <w:hyperlink r:id="rId744" w:tooltip="1917 год" w:history="1">
        <w:r w:rsidRPr="00153023">
          <w:rPr>
            <w:rStyle w:val="a5"/>
            <w:color w:val="000000" w:themeColor="text1"/>
            <w:kern w:val="2"/>
            <w:sz w:val="16"/>
            <w:szCs w:val="16"/>
            <w:u w:val="none"/>
          </w:rPr>
          <w:t>1917</w:t>
        </w:r>
      </w:hyperlink>
      <w:r w:rsidRPr="00153023">
        <w:rPr>
          <w:color w:val="000000" w:themeColor="text1"/>
          <w:kern w:val="2"/>
          <w:sz w:val="16"/>
          <w:szCs w:val="16"/>
        </w:rPr>
        <w:t xml:space="preserve"> Р. фон Кюльман сделал заявление о том, что Германия и её союзники принимают эти предложения. При этом была сделана оговорка, сводившая на нет согласие Германии на мир без </w:t>
      </w:r>
      <w:hyperlink r:id="rId745" w:tooltip="Аннексия" w:history="1">
        <w:r w:rsidRPr="00153023">
          <w:rPr>
            <w:rStyle w:val="a5"/>
            <w:color w:val="000000" w:themeColor="text1"/>
            <w:kern w:val="2"/>
            <w:sz w:val="16"/>
            <w:szCs w:val="16"/>
            <w:u w:val="none"/>
          </w:rPr>
          <w:t>аннексий</w:t>
        </w:r>
      </w:hyperlink>
      <w:r w:rsidRPr="00153023">
        <w:rPr>
          <w:color w:val="000000" w:themeColor="text1"/>
          <w:kern w:val="2"/>
          <w:sz w:val="16"/>
          <w:szCs w:val="16"/>
        </w:rPr>
        <w:t xml:space="preserve"> и контрибуций: «</w:t>
      </w:r>
      <w:r w:rsidRPr="00153023">
        <w:rPr>
          <w:iCs/>
          <w:color w:val="000000" w:themeColor="text1"/>
          <w:kern w:val="2"/>
          <w:sz w:val="16"/>
          <w:szCs w:val="16"/>
        </w:rPr>
        <w:t>Необходимо, однако, с полной ясностью указать на то, что предложения русской делегации могли бы быть осуществлены лишь в том случае, если бы все причастные к войне державы, без исключения и без оговорок, в определённый срок, обязались точнейшим образом соблюдать общие для всех народов условия</w:t>
      </w:r>
      <w:r w:rsidRPr="00153023">
        <w:rPr>
          <w:color w:val="000000" w:themeColor="text1"/>
          <w:kern w:val="2"/>
          <w:sz w:val="16"/>
          <w:szCs w:val="16"/>
        </w:rPr>
        <w:t>».</w:t>
      </w:r>
    </w:p>
    <w:p w14:paraId="57CEB28F" w14:textId="77777777" w:rsidR="00B37396" w:rsidRPr="00153023" w:rsidRDefault="00B37396"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Констатировав присоединение германского блока к советской формуле мира «без аннексий и контрибуций», советская делегация предложила объявить десятидневный перерыв, в ходе которого можно было бы попытаться привести страны </w:t>
      </w:r>
      <w:hyperlink r:id="rId746" w:tooltip="Антанта" w:history="1">
        <w:r w:rsidRPr="00153023">
          <w:rPr>
            <w:rStyle w:val="a5"/>
            <w:color w:val="000000" w:themeColor="text1"/>
            <w:kern w:val="2"/>
            <w:sz w:val="16"/>
            <w:szCs w:val="16"/>
            <w:u w:val="none"/>
          </w:rPr>
          <w:t>Антанты</w:t>
        </w:r>
      </w:hyperlink>
      <w:r w:rsidRPr="00153023">
        <w:rPr>
          <w:color w:val="000000" w:themeColor="text1"/>
          <w:kern w:val="2"/>
          <w:sz w:val="16"/>
          <w:szCs w:val="16"/>
        </w:rPr>
        <w:t xml:space="preserve"> за стол переговоров.</w:t>
      </w:r>
    </w:p>
    <w:p w14:paraId="2FA503D9" w14:textId="77777777" w:rsidR="00B37396" w:rsidRPr="00153023" w:rsidRDefault="00B37396" w:rsidP="00153023">
      <w:pPr>
        <w:pStyle w:val="ae"/>
        <w:spacing w:before="0" w:after="0"/>
        <w:jc w:val="both"/>
        <w:rPr>
          <w:color w:val="000000" w:themeColor="text1"/>
          <w:kern w:val="2"/>
          <w:sz w:val="16"/>
          <w:szCs w:val="16"/>
        </w:rPr>
      </w:pPr>
      <w:r w:rsidRPr="00153023">
        <w:rPr>
          <w:color w:val="000000" w:themeColor="text1"/>
          <w:kern w:val="2"/>
          <w:sz w:val="16"/>
          <w:szCs w:val="16"/>
        </w:rPr>
        <w:t>Во время перерыва, однако, на заседаниях политической комиссии выявилось, что Германия понимает мир без аннексий иначе, чем советская делегация, — для Германии речь совсем не идёт об отводе войск к границам 1914 года и выводе германских войск с оккупированных территорий бывшей Российской империи, тем более что, согласно заявлению Германии, Польша, Литва и Курляндия уже высказались за отделение от России, так что если эти три страны теперь вступят в переговоры с Германией о своей дальнейшей судьбе, то это отнюдь не будет считаться аннексией со стороны Германии (17035).</w:t>
      </w:r>
    </w:p>
    <w:p w14:paraId="689164E3" w14:textId="77777777" w:rsidR="00B37396" w:rsidRPr="00153023" w:rsidRDefault="00B3739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D83620" w14:textId="77777777" w:rsidR="00B9099D" w:rsidRPr="00153023" w:rsidRDefault="00B9099D" w:rsidP="00153023">
      <w:pPr>
        <w:pStyle w:val="ae"/>
        <w:spacing w:before="0" w:after="0"/>
        <w:jc w:val="both"/>
        <w:rPr>
          <w:color w:val="000000" w:themeColor="text1"/>
          <w:kern w:val="2"/>
          <w:sz w:val="16"/>
          <w:szCs w:val="16"/>
        </w:rPr>
      </w:pPr>
      <w:r w:rsidRPr="00153023">
        <w:rPr>
          <w:color w:val="000000" w:themeColor="text1"/>
          <w:kern w:val="2"/>
          <w:sz w:val="16"/>
          <w:szCs w:val="16"/>
        </w:rPr>
        <w:t>9 (22) декабря 1917 в Брест-Литовске (ныне Брест на западе Белоруссии — РП) в рамках уже достигнутого ранее соглашения о перемирии на Восточном фронте начались переговоры между Германией, Турцией, Болгарией и Австро-Венгрией с одной стороны, и Советской Россией — с другой, по вопросу подписания собственно мирного договора. Делегации возглавляли: от Германии — статс-секретарь МИДа Рихард фон Кюльман, от Австро-Венгрии — министр иностранных дел Оттокар Чернин, от Болгарии — министр юстиции Христо Попов, от Османской империи — председатель меджлиса Мехмед Талаат-бей, от Советской России — Адольф Иоффе. В составе советской делегации были такие экзотические для европейских дипломатов персонажи, как матрос Олич, солдат Беляков, калужский крестьянин Сташков, рабочий Обухов.</w:t>
      </w:r>
    </w:p>
    <w:p w14:paraId="7DA14569" w14:textId="77777777" w:rsidR="00B9099D" w:rsidRPr="00153023" w:rsidRDefault="00B9099D" w:rsidP="00153023">
      <w:pPr>
        <w:pStyle w:val="ae"/>
        <w:spacing w:before="0" w:after="0"/>
        <w:jc w:val="both"/>
        <w:rPr>
          <w:color w:val="000000" w:themeColor="text1"/>
          <w:kern w:val="2"/>
          <w:sz w:val="16"/>
          <w:szCs w:val="16"/>
        </w:rPr>
      </w:pPr>
      <w:r w:rsidRPr="00153023">
        <w:rPr>
          <w:color w:val="000000" w:themeColor="text1"/>
          <w:kern w:val="2"/>
          <w:sz w:val="16"/>
          <w:szCs w:val="16"/>
        </w:rPr>
        <w:t>Начальник штаба командующего Восточным фронтом германской армии генерал Макс Гофман позже так вспоминал свое общение с членами советской делегации: «Я никогда не забуду первого обеда с русскими. Я сидел между Иоффе и Сокольниковым, тогдашним комиссаром финансов. Напротив меня сидел рабочий, которому, по-видимому, множество приборов и посуды доставляло большое неудобство. Он хватался то за одно, то за другое, но вилку использовал исключительно для чистки своих зубов. Наискосок от меня рядом с князем Хоенлое сидела террористка Биценко (член партии эсеров — РП), с другой стороны от нее — крестьянин, настоящее русское явление с длинными седыми локонами и заросшей, как лес, бородой. Он вызывал у персонала некую улыбку, когда на вопрос, красное или белое вино предпочитает он к обеду, отвечал: «Более крепкое».</w:t>
      </w:r>
    </w:p>
    <w:p w14:paraId="2EF0BA8B" w14:textId="77777777" w:rsidR="00B9099D" w:rsidRPr="00153023" w:rsidRDefault="00B9099D" w:rsidP="00153023">
      <w:pPr>
        <w:pStyle w:val="ae"/>
        <w:spacing w:before="0" w:after="0"/>
        <w:jc w:val="both"/>
        <w:rPr>
          <w:color w:val="000000" w:themeColor="text1"/>
          <w:kern w:val="2"/>
          <w:sz w:val="16"/>
          <w:szCs w:val="16"/>
        </w:rPr>
      </w:pPr>
      <w:r w:rsidRPr="00153023">
        <w:rPr>
          <w:color w:val="000000" w:themeColor="text1"/>
          <w:kern w:val="2"/>
          <w:sz w:val="16"/>
          <w:szCs w:val="16"/>
        </w:rPr>
        <w:t>Исходя из положений ленинского «Декрета о мире», советская делегация предложила принять за основу переговоров следующую программу:</w:t>
      </w:r>
    </w:p>
    <w:p w14:paraId="64312176" w14:textId="77777777" w:rsidR="00B9099D" w:rsidRPr="00153023" w:rsidRDefault="00B9099D" w:rsidP="00153023">
      <w:pPr>
        <w:pStyle w:val="ae"/>
        <w:spacing w:before="0" w:after="0"/>
        <w:jc w:val="both"/>
        <w:rPr>
          <w:color w:val="000000" w:themeColor="text1"/>
          <w:kern w:val="2"/>
          <w:sz w:val="16"/>
          <w:szCs w:val="16"/>
        </w:rPr>
      </w:pPr>
      <w:r w:rsidRPr="00153023">
        <w:rPr>
          <w:color w:val="000000" w:themeColor="text1"/>
          <w:kern w:val="2"/>
          <w:sz w:val="16"/>
          <w:szCs w:val="16"/>
        </w:rPr>
        <w:t>1. Не допускаются насильственные присоединения захваченных во время войны территорий; войска, оккупирующие эти территории, выводятся в кратчайший срок.</w:t>
      </w:r>
    </w:p>
    <w:p w14:paraId="4BDDAA32" w14:textId="77777777" w:rsidR="00B9099D" w:rsidRPr="00153023" w:rsidRDefault="00B9099D" w:rsidP="00153023">
      <w:pPr>
        <w:pStyle w:val="ae"/>
        <w:spacing w:before="0" w:after="0"/>
        <w:jc w:val="both"/>
        <w:rPr>
          <w:color w:val="000000" w:themeColor="text1"/>
          <w:kern w:val="2"/>
          <w:sz w:val="16"/>
          <w:szCs w:val="16"/>
        </w:rPr>
      </w:pPr>
      <w:r w:rsidRPr="00153023">
        <w:rPr>
          <w:color w:val="000000" w:themeColor="text1"/>
          <w:kern w:val="2"/>
          <w:sz w:val="16"/>
          <w:szCs w:val="16"/>
        </w:rPr>
        <w:t>2. Восстанавливается политическая самостоятельность народов, которые были этой самостоятельности лишены в ходе войны.</w:t>
      </w:r>
    </w:p>
    <w:p w14:paraId="11D72372" w14:textId="77777777" w:rsidR="00B9099D" w:rsidRPr="00153023" w:rsidRDefault="00B9099D" w:rsidP="00153023">
      <w:pPr>
        <w:pStyle w:val="ae"/>
        <w:spacing w:before="0" w:after="0"/>
        <w:jc w:val="both"/>
        <w:rPr>
          <w:color w:val="000000" w:themeColor="text1"/>
          <w:kern w:val="2"/>
          <w:sz w:val="16"/>
          <w:szCs w:val="16"/>
        </w:rPr>
      </w:pPr>
      <w:r w:rsidRPr="00153023">
        <w:rPr>
          <w:color w:val="000000" w:themeColor="text1"/>
          <w:kern w:val="2"/>
          <w:sz w:val="16"/>
          <w:szCs w:val="16"/>
        </w:rPr>
        <w:t>3. Национальным группам, не имевшим политической самостоятельности до войны, гарантируется возможность свободно решить вопрос о принадлежности к какому-либо государству или о своей государственной самостоятельности путем свободного референдума, обеспечивается культурно-национальная и, при наличии определенных условий, административная автономия национальных меньшинств.</w:t>
      </w:r>
    </w:p>
    <w:p w14:paraId="057799BE" w14:textId="77777777" w:rsidR="00B9099D" w:rsidRPr="00153023" w:rsidRDefault="00B9099D" w:rsidP="00153023">
      <w:pPr>
        <w:pStyle w:val="ae"/>
        <w:spacing w:before="0" w:after="0"/>
        <w:jc w:val="both"/>
        <w:rPr>
          <w:color w:val="000000" w:themeColor="text1"/>
          <w:kern w:val="2"/>
          <w:sz w:val="16"/>
          <w:szCs w:val="16"/>
        </w:rPr>
      </w:pPr>
      <w:r w:rsidRPr="00153023">
        <w:rPr>
          <w:color w:val="000000" w:themeColor="text1"/>
          <w:kern w:val="2"/>
          <w:sz w:val="16"/>
          <w:szCs w:val="16"/>
        </w:rPr>
        <w:t>4. Отказ от контрибуций.</w:t>
      </w:r>
    </w:p>
    <w:p w14:paraId="5851D2E2" w14:textId="77777777" w:rsidR="00B9099D" w:rsidRPr="00153023" w:rsidRDefault="00B9099D" w:rsidP="00153023">
      <w:pPr>
        <w:pStyle w:val="ae"/>
        <w:spacing w:before="0" w:after="0"/>
        <w:jc w:val="both"/>
        <w:rPr>
          <w:color w:val="000000" w:themeColor="text1"/>
          <w:kern w:val="2"/>
          <w:sz w:val="16"/>
          <w:szCs w:val="16"/>
        </w:rPr>
      </w:pPr>
      <w:r w:rsidRPr="00153023">
        <w:rPr>
          <w:color w:val="000000" w:themeColor="text1"/>
          <w:kern w:val="2"/>
          <w:sz w:val="16"/>
          <w:szCs w:val="16"/>
        </w:rPr>
        <w:t>5. Решение колониальных вопросов на основе вышеизложенных принципов.</w:t>
      </w:r>
    </w:p>
    <w:p w14:paraId="5613FF2B" w14:textId="77777777" w:rsidR="00B9099D" w:rsidRPr="00153023" w:rsidRDefault="00B9099D" w:rsidP="00153023">
      <w:pPr>
        <w:pStyle w:val="ae"/>
        <w:spacing w:before="0" w:after="0"/>
        <w:jc w:val="both"/>
        <w:rPr>
          <w:color w:val="000000" w:themeColor="text1"/>
          <w:kern w:val="2"/>
          <w:sz w:val="16"/>
          <w:szCs w:val="16"/>
        </w:rPr>
      </w:pPr>
      <w:r w:rsidRPr="00153023">
        <w:rPr>
          <w:color w:val="000000" w:themeColor="text1"/>
          <w:kern w:val="2"/>
          <w:sz w:val="16"/>
          <w:szCs w:val="16"/>
        </w:rPr>
        <w:t>6. Недопущение косвенных стеснений свободы более слабых наций со стороны наций более сильных.</w:t>
      </w:r>
    </w:p>
    <w:p w14:paraId="5830F102" w14:textId="77777777" w:rsidR="00B9099D" w:rsidRPr="00153023" w:rsidRDefault="00B9099D" w:rsidP="00153023">
      <w:pPr>
        <w:pStyle w:val="ae"/>
        <w:spacing w:before="0" w:after="0"/>
        <w:jc w:val="both"/>
        <w:rPr>
          <w:color w:val="000000" w:themeColor="text1"/>
          <w:kern w:val="2"/>
          <w:sz w:val="16"/>
          <w:szCs w:val="16"/>
        </w:rPr>
      </w:pPr>
      <w:r w:rsidRPr="00153023">
        <w:rPr>
          <w:color w:val="000000" w:themeColor="text1"/>
          <w:kern w:val="2"/>
          <w:sz w:val="16"/>
          <w:szCs w:val="16"/>
        </w:rPr>
        <w:t>Немцы на словах согласились с этими пунктами, но с оговоркой, которая фактически сводила их на нет: если на такие условия пойдут и другие воюющие державы. Но так как страны Антанты отказались от мирных переговоров, это означало только одну возможность мира — и с аннексиями, и с контрибуциями за счет более слабого (то есть России). Также немцы обратили внимание большевиков на тот факт, что народы Польши, Литвы и Курляндии уже высказались за отделение от России. В соответствии с установками самой советской делегации получалось, что, если эти страны теперь вступят в переговоры с Германией о своей дальнейшей судьбе, то это не будет считаться аннексией (17045).</w:t>
      </w:r>
    </w:p>
    <w:p w14:paraId="689AB224" w14:textId="77777777" w:rsidR="00B9099D" w:rsidRPr="00153023" w:rsidRDefault="00B9099D"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B0F5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декабря 1917 официально прекратили боевые действия с Германией. за время войны сухопутные авиачасти сделали более 53244 боевых вылетов прод. 85587 час., в т.ч. 24587 вылета и 41796 час. в 1917. Произвели 1200 воздушных боя и сбили 182 германских и 2 турецких самолета, не считая сбитых над вражеской территорией и не учтенных из-за отсутствия свидетельских показаний. Уничтожили и 4 змейковых аэростата. Сбросили несколько тысяч пудов бомб. Потеряли: а) убито в воздушных боях и при выполнении боевых вылетов - 78 л (55 офицеров) и 57 л-н; б) попало в плен или без вести - 70 л (42 о), 43 л-н и 11 солдат - л-н; в) разбилось на аэродромах - 69 (43) и 20 л-н. всего потеряли 217 л и 120 л-н. (438,376).</w:t>
      </w:r>
    </w:p>
    <w:p w14:paraId="4CD2BA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1917 построили 1900 самолетов, в т.ч. 34 образца отечественных конструкций, а всего за время войны - 5700, из них на РБВЗ - 240, З Щетинина - 1360, Дукс - 1783, Слюсаренко - 138, Лебедева - 700, Моска - 140, Анатра - 1056. От союзников получили 1800, из которых половина - в 1917. 800 остались в Архангельске (438,377).</w:t>
      </w:r>
    </w:p>
    <w:p w14:paraId="4B5511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фронте было (92,260):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74654" w:rsidRPr="00153023" w14:paraId="489F1E79" w14:textId="77777777">
        <w:tc>
          <w:tcPr>
            <w:tcW w:w="5636" w:type="dxa"/>
          </w:tcPr>
          <w:p w14:paraId="199043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Ньюпоры всех типов от X до XXIV</w:t>
            </w:r>
          </w:p>
        </w:tc>
        <w:tc>
          <w:tcPr>
            <w:tcW w:w="5636" w:type="dxa"/>
          </w:tcPr>
          <w:p w14:paraId="4E69B7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307</w:t>
            </w:r>
          </w:p>
        </w:tc>
      </w:tr>
      <w:tr w:rsidR="00474654" w:rsidRPr="00153023" w14:paraId="1FF0ED72" w14:textId="77777777">
        <w:tc>
          <w:tcPr>
            <w:tcW w:w="5636" w:type="dxa"/>
          </w:tcPr>
          <w:p w14:paraId="1B60D1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Фарманы всех типов от XVI до XXX или МФ-12</w:t>
            </w:r>
          </w:p>
        </w:tc>
        <w:tc>
          <w:tcPr>
            <w:tcW w:w="5636" w:type="dxa"/>
          </w:tcPr>
          <w:p w14:paraId="6C5BFC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91</w:t>
            </w:r>
          </w:p>
        </w:tc>
      </w:tr>
      <w:tr w:rsidR="00474654" w:rsidRPr="00153023" w14:paraId="09514AEE" w14:textId="77777777">
        <w:tc>
          <w:tcPr>
            <w:tcW w:w="5636" w:type="dxa"/>
          </w:tcPr>
          <w:p w14:paraId="78D1F9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Вуазены типов L, LA, LAS, LBS и др.</w:t>
            </w:r>
          </w:p>
        </w:tc>
        <w:tc>
          <w:tcPr>
            <w:tcW w:w="5636" w:type="dxa"/>
          </w:tcPr>
          <w:p w14:paraId="2A54912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w:t>
            </w:r>
          </w:p>
        </w:tc>
      </w:tr>
      <w:tr w:rsidR="00474654" w:rsidRPr="00153023" w14:paraId="09BFB04D" w14:textId="77777777">
        <w:tc>
          <w:tcPr>
            <w:tcW w:w="5636" w:type="dxa"/>
          </w:tcPr>
          <w:p w14:paraId="0EB444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Мораны Ж и Парасоль</w:t>
            </w:r>
          </w:p>
        </w:tc>
        <w:tc>
          <w:tcPr>
            <w:tcW w:w="5636" w:type="dxa"/>
          </w:tcPr>
          <w:p w14:paraId="34A3C4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w:t>
            </w:r>
          </w:p>
        </w:tc>
      </w:tr>
      <w:tr w:rsidR="00474654" w:rsidRPr="00153023" w14:paraId="4C47C60C" w14:textId="77777777">
        <w:tc>
          <w:tcPr>
            <w:tcW w:w="5636" w:type="dxa"/>
          </w:tcPr>
          <w:p w14:paraId="19DB36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Спады типов VII, XIII и с кабиной</w:t>
            </w:r>
          </w:p>
        </w:tc>
        <w:tc>
          <w:tcPr>
            <w:tcW w:w="5636" w:type="dxa"/>
          </w:tcPr>
          <w:p w14:paraId="09C456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w:t>
            </w:r>
          </w:p>
        </w:tc>
      </w:tr>
      <w:tr w:rsidR="00474654" w:rsidRPr="00153023" w14:paraId="49BED951" w14:textId="77777777">
        <w:tc>
          <w:tcPr>
            <w:tcW w:w="5636" w:type="dxa"/>
          </w:tcPr>
          <w:p w14:paraId="78858F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Кодронов</w:t>
            </w:r>
          </w:p>
        </w:tc>
        <w:tc>
          <w:tcPr>
            <w:tcW w:w="5636" w:type="dxa"/>
          </w:tcPr>
          <w:p w14:paraId="36D2A2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r>
      <w:tr w:rsidR="00474654" w:rsidRPr="00153023" w14:paraId="480E69B1" w14:textId="77777777">
        <w:tc>
          <w:tcPr>
            <w:tcW w:w="5636" w:type="dxa"/>
          </w:tcPr>
          <w:p w14:paraId="39A3DA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Сопвичей (разведчиков и трипланов)</w:t>
            </w:r>
          </w:p>
        </w:tc>
        <w:tc>
          <w:tcPr>
            <w:tcW w:w="5636" w:type="dxa"/>
          </w:tcPr>
          <w:p w14:paraId="5E10DD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w:t>
            </w:r>
          </w:p>
        </w:tc>
      </w:tr>
      <w:tr w:rsidR="00474654" w:rsidRPr="00153023" w14:paraId="3C979C59" w14:textId="77777777">
        <w:tc>
          <w:tcPr>
            <w:tcW w:w="5636" w:type="dxa"/>
          </w:tcPr>
          <w:p w14:paraId="6BF97E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Русских конструкций</w:t>
            </w:r>
          </w:p>
        </w:tc>
        <w:tc>
          <w:tcPr>
            <w:tcW w:w="5636" w:type="dxa"/>
          </w:tcPr>
          <w:p w14:paraId="5D6D13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w:t>
            </w:r>
          </w:p>
        </w:tc>
      </w:tr>
      <w:tr w:rsidR="00474654" w:rsidRPr="00153023" w14:paraId="35733C59" w14:textId="77777777">
        <w:tc>
          <w:tcPr>
            <w:tcW w:w="5636" w:type="dxa"/>
          </w:tcPr>
          <w:p w14:paraId="1F55E2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Трофейных</w:t>
            </w:r>
          </w:p>
        </w:tc>
        <w:tc>
          <w:tcPr>
            <w:tcW w:w="5636" w:type="dxa"/>
          </w:tcPr>
          <w:p w14:paraId="3CDAEA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w:t>
            </w:r>
          </w:p>
        </w:tc>
      </w:tr>
      <w:tr w:rsidR="00474654" w:rsidRPr="00153023" w14:paraId="3898CAF9" w14:textId="77777777">
        <w:tc>
          <w:tcPr>
            <w:tcW w:w="5636" w:type="dxa"/>
          </w:tcPr>
          <w:p w14:paraId="20DEE9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Прочих</w:t>
            </w:r>
          </w:p>
        </w:tc>
        <w:tc>
          <w:tcPr>
            <w:tcW w:w="5636" w:type="dxa"/>
          </w:tcPr>
          <w:p w14:paraId="22A896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r>
      <w:tr w:rsidR="00474654" w:rsidRPr="00153023" w14:paraId="5A39DD51" w14:textId="77777777">
        <w:tc>
          <w:tcPr>
            <w:tcW w:w="5636" w:type="dxa"/>
          </w:tcPr>
          <w:p w14:paraId="58AF95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5636" w:type="dxa"/>
          </w:tcPr>
          <w:p w14:paraId="6301E1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579 и исправных 428, а всего всех 1109 (92,260)</w:t>
            </w:r>
          </w:p>
        </w:tc>
      </w:tr>
    </w:tbl>
    <w:p w14:paraId="78EC41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+ 15 ИМ в эскадре и до двух десятков других, а в морской - еще 150, то есть всего со складами 2200-2500 (92,260).</w:t>
      </w:r>
    </w:p>
    <w:p w14:paraId="1A9E38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E6470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декабря 1917 официально прекращены военные действия с Германией. Зз время войны сухопутные авиационные чести по неполным данным сделали 53,24-4 боевых вылета общей продол</w:t>
      </w:r>
      <w:r w:rsidRPr="00153023">
        <w:rPr>
          <w:rFonts w:ascii="Times New Roman" w:hAnsi="Times New Roman" w:cs="Times New Roman"/>
          <w:color w:val="000000" w:themeColor="text1"/>
          <w:kern w:val="2"/>
          <w:sz w:val="16"/>
          <w:szCs w:val="16"/>
        </w:rPr>
        <w:softHyphen/>
        <w:t>жительностью 85,587 часов, причем на один только 1917 год приходится 24,587 вылетов общей продолжительностью 41.796 часов. Проведено свыше 1200 воздушных боев, в которых сбито 182 австро-германских и два турецких самолета, не считая само</w:t>
      </w:r>
      <w:r w:rsidRPr="00153023">
        <w:rPr>
          <w:rFonts w:ascii="Times New Roman" w:hAnsi="Times New Roman" w:cs="Times New Roman"/>
          <w:color w:val="000000" w:themeColor="text1"/>
          <w:kern w:val="2"/>
          <w:sz w:val="16"/>
          <w:szCs w:val="16"/>
        </w:rPr>
        <w:softHyphen/>
        <w:t>летов, сбитых над неприятельской территорией и не учтенных из-за отсутствия свидетельских показаний. Уничтожено 4 змейковых аэростата, сброшено несколько тысяч пудов бомб. Потери: а) убито в воздушных боях и при выполнении раз</w:t>
      </w:r>
      <w:r w:rsidRPr="00153023">
        <w:rPr>
          <w:rFonts w:ascii="Times New Roman" w:hAnsi="Times New Roman" w:cs="Times New Roman"/>
          <w:color w:val="000000" w:themeColor="text1"/>
          <w:kern w:val="2"/>
          <w:sz w:val="16"/>
          <w:szCs w:val="16"/>
        </w:rPr>
        <w:softHyphen/>
        <w:t>личных боевых полетов 78 летчиков (55 офицеров) и 57 летчи</w:t>
      </w:r>
      <w:r w:rsidRPr="00153023">
        <w:rPr>
          <w:rFonts w:ascii="Times New Roman" w:hAnsi="Times New Roman" w:cs="Times New Roman"/>
          <w:color w:val="000000" w:themeColor="text1"/>
          <w:kern w:val="2"/>
          <w:sz w:val="16"/>
          <w:szCs w:val="16"/>
        </w:rPr>
        <w:softHyphen/>
        <w:t>ков-наблюдателей; б) попало в плен или пропало без вести 70 летчиков (42 офицера), 43 летчика-наблюдателя и 11 солдат, летавших в качество наблюдателей; в) разбилось на аэродромах при летных катастрофах 69 летчиков (43 офицера) и 20 летчиков-наблюдателей. Всего было потеряно 217 летчиков и 120 летчиков-наблюдателей.</w:t>
      </w:r>
    </w:p>
    <w:p w14:paraId="17404E5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0ADF57" w14:textId="77777777" w:rsidR="00B46B0F" w:rsidRPr="00153023" w:rsidRDefault="00B46B0F"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9 (22) декабря 1917г. в русской авиации насчитывалось 579 действующих аэропланов». Много это, или мало?! Для сравнения, французская армия в 1919 году, при численности личного состава 600 000 человек, располагала 2 600 танками, 12 000 артиллерийскими орудиями и 2 500 самолетами (17037).</w:t>
      </w:r>
    </w:p>
    <w:p w14:paraId="5126BDC2" w14:textId="77777777" w:rsidR="00B46B0F" w:rsidRPr="00153023" w:rsidRDefault="00B46B0F"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4A9B4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концу войны в состав ВВФ входили следующие части и учреждения:</w:t>
      </w:r>
    </w:p>
    <w:p w14:paraId="07350BC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Управление военно-воздушного флота - УВВФ (Петро</w:t>
      </w:r>
      <w:r w:rsidRPr="00153023">
        <w:rPr>
          <w:rFonts w:ascii="Times New Roman" w:hAnsi="Times New Roman" w:cs="Times New Roman"/>
          <w:color w:val="000000" w:themeColor="text1"/>
          <w:kern w:val="2"/>
          <w:sz w:val="16"/>
          <w:szCs w:val="16"/>
        </w:rPr>
        <w:softHyphen/>
        <w:t>град);</w:t>
      </w:r>
    </w:p>
    <w:p w14:paraId="1910ADB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Полевое управление авиации и воздухоплавания при Ставке верховного главнокомандующего - Авиэдэрм (Могилев);</w:t>
      </w:r>
    </w:p>
    <w:p w14:paraId="2FE57E6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Управление инспекторов авиации .Северо-Западного, Западного, Юго-Западного, Румынского и Кавказского фронтов;</w:t>
      </w:r>
    </w:p>
    <w:p w14:paraId="122F1A5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Управление инспекторов воздушного флота военных ок</w:t>
      </w:r>
      <w:r w:rsidRPr="00153023">
        <w:rPr>
          <w:rFonts w:ascii="Times New Roman" w:hAnsi="Times New Roman" w:cs="Times New Roman"/>
          <w:color w:val="000000" w:themeColor="text1"/>
          <w:kern w:val="2"/>
          <w:sz w:val="16"/>
          <w:szCs w:val="16"/>
        </w:rPr>
        <w:softHyphen/>
        <w:t>ругов: Киевского, Одесского, Минского и Двинского;</w:t>
      </w:r>
    </w:p>
    <w:p w14:paraId="3412958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15 авиационных дивизионов:</w:t>
      </w:r>
    </w:p>
    <w:p w14:paraId="47FE798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6. 91 авиационный отряд, в том числе 13 отрядов, объединенных </w:t>
      </w:r>
      <w:r w:rsidRPr="00153023">
        <w:rPr>
          <w:rFonts w:ascii="Times New Roman" w:hAnsi="Times New Roman" w:cs="Times New Roman"/>
          <w:smallCaps/>
          <w:color w:val="000000" w:themeColor="text1"/>
          <w:kern w:val="2"/>
          <w:sz w:val="16"/>
          <w:szCs w:val="16"/>
        </w:rPr>
        <w:t xml:space="preserve">б </w:t>
      </w:r>
      <w:r w:rsidRPr="00153023">
        <w:rPr>
          <w:rFonts w:ascii="Times New Roman" w:hAnsi="Times New Roman" w:cs="Times New Roman"/>
          <w:color w:val="000000" w:themeColor="text1"/>
          <w:kern w:val="2"/>
          <w:sz w:val="16"/>
          <w:szCs w:val="16"/>
        </w:rPr>
        <w:t>4 боевые авиационные группы;</w:t>
      </w:r>
    </w:p>
    <w:p w14:paraId="088875E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7. Эскадра воздушных кораблей </w:t>
      </w:r>
      <w:r w:rsidRPr="00153023">
        <w:rPr>
          <w:rFonts w:ascii="Times New Roman" w:hAnsi="Times New Roman" w:cs="Times New Roman"/>
          <w:smallCaps/>
          <w:color w:val="000000" w:themeColor="text1"/>
          <w:kern w:val="2"/>
          <w:sz w:val="16"/>
          <w:szCs w:val="16"/>
        </w:rPr>
        <w:t xml:space="preserve">б </w:t>
      </w:r>
      <w:r w:rsidRPr="00153023">
        <w:rPr>
          <w:rFonts w:ascii="Times New Roman" w:hAnsi="Times New Roman" w:cs="Times New Roman"/>
          <w:color w:val="000000" w:themeColor="text1"/>
          <w:kern w:val="2"/>
          <w:sz w:val="16"/>
          <w:szCs w:val="16"/>
        </w:rPr>
        <w:t>составе 30 экипажей (Винницэ);</w:t>
      </w:r>
    </w:p>
    <w:p w14:paraId="761FD43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Четыре управления инспекторов воздухоплавания четырех фронтов:</w:t>
      </w:r>
    </w:p>
    <w:p w14:paraId="3E1C3B4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14- воздухоплавательных дивизионов;</w:t>
      </w:r>
    </w:p>
    <w:p w14:paraId="5C1A3CB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Четыре воздухоплавательных парка;</w:t>
      </w:r>
    </w:p>
    <w:p w14:paraId="7597842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Две крепостные воздухоплавательные роты (Ревель, Свеаборг);</w:t>
      </w:r>
    </w:p>
    <w:p w14:paraId="50B6BAC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87 воздухоплавательных отрядов (59 корпусных и 28 армейских);</w:t>
      </w:r>
    </w:p>
    <w:p w14:paraId="0D28CEB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Восемь авиационных парков;</w:t>
      </w:r>
    </w:p>
    <w:p w14:paraId="7190366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Четыре подвижных авиаремонтных поездэ-мэстерских;</w:t>
      </w:r>
    </w:p>
    <w:p w14:paraId="4484C08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Три склада эвиэционно-воздухоплазгэтельного имущест</w:t>
      </w:r>
      <w:r w:rsidRPr="00153023">
        <w:rPr>
          <w:rFonts w:ascii="Times New Roman" w:hAnsi="Times New Roman" w:cs="Times New Roman"/>
          <w:color w:val="000000" w:themeColor="text1"/>
          <w:kern w:val="2"/>
          <w:sz w:val="16"/>
          <w:szCs w:val="16"/>
        </w:rPr>
        <w:softHyphen/>
        <w:t>ва (Петроград, Москва, Симферополь), фронтовые склады и базы;</w:t>
      </w:r>
    </w:p>
    <w:p w14:paraId="33DBA9A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Аэрофотогрэфический парк (Киев);</w:t>
      </w:r>
    </w:p>
    <w:p w14:paraId="0D09447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Свыше 100 аэронавигационных станций;</w:t>
      </w:r>
    </w:p>
    <w:p w14:paraId="379545C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22 военно-метеорологические станции;</w:t>
      </w:r>
    </w:p>
    <w:p w14:paraId="74A3B3D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Около 100 армейских и корпусных авиационных радио-отделений с приемными радиостанциями для корректирования стрельбы артиллерии;</w:t>
      </w:r>
    </w:p>
    <w:p w14:paraId="4738492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Запасной авиационный батальон двухротного состава;</w:t>
      </w:r>
    </w:p>
    <w:p w14:paraId="555B409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Шесть военно-авиационных школ для подготовки лет</w:t>
      </w:r>
      <w:r w:rsidRPr="00153023">
        <w:rPr>
          <w:rFonts w:ascii="Times New Roman" w:hAnsi="Times New Roman" w:cs="Times New Roman"/>
          <w:color w:val="000000" w:themeColor="text1"/>
          <w:kern w:val="2"/>
          <w:sz w:val="16"/>
          <w:szCs w:val="16"/>
        </w:rPr>
        <w:softHyphen/>
        <w:t>чиков ;</w:t>
      </w:r>
    </w:p>
    <w:p w14:paraId="28CA08D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Военная школа летчиков-наблюдателей (Киев);</w:t>
      </w:r>
    </w:p>
    <w:p w14:paraId="69C2297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Офицерская воздухоплавательная школа (Петроград);</w:t>
      </w:r>
    </w:p>
    <w:p w14:paraId="58BCF89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Главный аэродром (Херсон);</w:t>
      </w:r>
    </w:p>
    <w:p w14:paraId="6499B48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Восемь школ мотористов при авиапэркзх;</w:t>
      </w:r>
    </w:p>
    <w:p w14:paraId="77B0CDE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Школа воздушного боя (Евпатория);</w:t>
      </w:r>
    </w:p>
    <w:p w14:paraId="54D71B3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Теоретические курсы авиации при МВТУ и Петроградском политехническом институте;</w:t>
      </w:r>
    </w:p>
    <w:p w14:paraId="5B3BC4C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Комиссия по переотправке из Архангельского порто эвиэционно-воздухоплевштелъного имущества, поступавшего из-заграницы.</w:t>
      </w:r>
    </w:p>
    <w:p w14:paraId="1EF9D2A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Заграничные авиационные комиссии по закупке авиаимущества.</w:t>
      </w:r>
    </w:p>
    <w:p w14:paraId="7114076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 всех авиачастях сухопутной авиации числилось 705 летчиков (442 офицера и 263 солдата) и около 300 летчикоЕ-нэблй-датслей, В семи авиационных тыловых' отрядах и в восьми авиа</w:t>
      </w:r>
      <w:r w:rsidRPr="00153023">
        <w:rPr>
          <w:rFonts w:ascii="Times New Roman" w:hAnsi="Times New Roman" w:cs="Times New Roman"/>
          <w:color w:val="000000" w:themeColor="text1"/>
          <w:kern w:val="2"/>
          <w:sz w:val="16"/>
          <w:szCs w:val="16"/>
        </w:rPr>
        <w:softHyphen/>
        <w:t>ционных перках числилось НО летчиков, из них 78 офицеров и 32 солдата. Всего в армии числилось 815 летчиков, из них 23 бы</w:t>
      </w:r>
      <w:r w:rsidRPr="00153023">
        <w:rPr>
          <w:rFonts w:ascii="Times New Roman" w:hAnsi="Times New Roman" w:cs="Times New Roman"/>
          <w:color w:val="000000" w:themeColor="text1"/>
          <w:kern w:val="2"/>
          <w:sz w:val="16"/>
          <w:szCs w:val="16"/>
        </w:rPr>
        <w:softHyphen/>
        <w:t>ло эвакуировано в тыл по разным причинам. Во всех фронтовых воздухоплавательных частях имелось свыше 700 офицеров и 20.000 солдат. Весь личный состав воздушного флота, включая и морскую авиацию, насчитывал свыше 60 тысяч человек, причем лотно-подъемный состав вместе с учениками авиашкол составлял не более 6-7% этой армии.</w:t>
      </w:r>
    </w:p>
    <w:p w14:paraId="286C91A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Авиапромышленность состояла из 27 предприятий, из них самолетостроительных предприятий или заводских отделений было 14, моторостроительных, включая моторосборочные и заводские отделения - 6. Остальные предприятия занимались изготовлением воздушных </w:t>
      </w:r>
      <w:r w:rsidRPr="00153023">
        <w:rPr>
          <w:rFonts w:ascii="Times New Roman" w:hAnsi="Times New Roman" w:cs="Times New Roman"/>
          <w:smallCaps/>
          <w:color w:val="000000" w:themeColor="text1"/>
          <w:kern w:val="2"/>
          <w:sz w:val="16"/>
          <w:szCs w:val="16"/>
        </w:rPr>
        <w:t xml:space="preserve">еинтов, </w:t>
      </w:r>
      <w:r w:rsidRPr="00153023">
        <w:rPr>
          <w:rFonts w:ascii="Times New Roman" w:hAnsi="Times New Roman" w:cs="Times New Roman"/>
          <w:color w:val="000000" w:themeColor="text1"/>
          <w:kern w:val="2"/>
          <w:sz w:val="16"/>
          <w:szCs w:val="16"/>
        </w:rPr>
        <w:t>авиаприборов и прочего эвиаимуществэ. Кроме того, семь крупных сзмолето- и моторостроительных заводов, заводских отделений и сборочных мастерских было построено, но не успело приступить к производству. (Состоглено по официальным справочным материалом).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0"/>
        <w:gridCol w:w="658"/>
        <w:gridCol w:w="709"/>
        <w:gridCol w:w="567"/>
        <w:gridCol w:w="709"/>
        <w:gridCol w:w="567"/>
        <w:gridCol w:w="708"/>
        <w:gridCol w:w="709"/>
        <w:gridCol w:w="709"/>
        <w:gridCol w:w="709"/>
        <w:gridCol w:w="708"/>
      </w:tblGrid>
      <w:tr w:rsidR="00474654" w:rsidRPr="00153023" w14:paraId="1423C4EA" w14:textId="77777777">
        <w:tc>
          <w:tcPr>
            <w:tcW w:w="1860" w:type="dxa"/>
            <w:tcBorders>
              <w:top w:val="single" w:sz="12" w:space="0" w:color="auto"/>
            </w:tcBorders>
          </w:tcPr>
          <w:p w14:paraId="681C4CC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Предприятия</w:t>
            </w:r>
          </w:p>
        </w:tc>
        <w:tc>
          <w:tcPr>
            <w:tcW w:w="658" w:type="dxa"/>
            <w:tcBorders>
              <w:top w:val="single" w:sz="12" w:space="0" w:color="auto"/>
            </w:tcBorders>
          </w:tcPr>
          <w:p w14:paraId="20B9F5A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1909</w:t>
            </w:r>
          </w:p>
        </w:tc>
        <w:tc>
          <w:tcPr>
            <w:tcW w:w="709" w:type="dxa"/>
            <w:tcBorders>
              <w:top w:val="single" w:sz="12" w:space="0" w:color="auto"/>
            </w:tcBorders>
          </w:tcPr>
          <w:p w14:paraId="1911406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1910</w:t>
            </w:r>
          </w:p>
        </w:tc>
        <w:tc>
          <w:tcPr>
            <w:tcW w:w="567" w:type="dxa"/>
            <w:tcBorders>
              <w:top w:val="single" w:sz="12" w:space="0" w:color="auto"/>
            </w:tcBorders>
          </w:tcPr>
          <w:p w14:paraId="45E0DFF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1911</w:t>
            </w:r>
          </w:p>
        </w:tc>
        <w:tc>
          <w:tcPr>
            <w:tcW w:w="709" w:type="dxa"/>
            <w:tcBorders>
              <w:top w:val="single" w:sz="12" w:space="0" w:color="auto"/>
            </w:tcBorders>
          </w:tcPr>
          <w:p w14:paraId="5EFC450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1912</w:t>
            </w:r>
          </w:p>
        </w:tc>
        <w:tc>
          <w:tcPr>
            <w:tcW w:w="567" w:type="dxa"/>
            <w:tcBorders>
              <w:top w:val="single" w:sz="12" w:space="0" w:color="auto"/>
            </w:tcBorders>
          </w:tcPr>
          <w:p w14:paraId="0EF09F3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1913</w:t>
            </w:r>
          </w:p>
        </w:tc>
        <w:tc>
          <w:tcPr>
            <w:tcW w:w="708" w:type="dxa"/>
            <w:tcBorders>
              <w:top w:val="single" w:sz="12" w:space="0" w:color="auto"/>
            </w:tcBorders>
          </w:tcPr>
          <w:p w14:paraId="4017F47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w:t>
            </w:r>
          </w:p>
        </w:tc>
        <w:tc>
          <w:tcPr>
            <w:tcW w:w="709" w:type="dxa"/>
            <w:tcBorders>
              <w:top w:val="single" w:sz="12" w:space="0" w:color="auto"/>
            </w:tcBorders>
          </w:tcPr>
          <w:p w14:paraId="720B498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w:t>
            </w:r>
          </w:p>
        </w:tc>
        <w:tc>
          <w:tcPr>
            <w:tcW w:w="709" w:type="dxa"/>
            <w:tcBorders>
              <w:top w:val="single" w:sz="12" w:space="0" w:color="auto"/>
            </w:tcBorders>
          </w:tcPr>
          <w:p w14:paraId="360FE1D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w:t>
            </w:r>
          </w:p>
        </w:tc>
        <w:tc>
          <w:tcPr>
            <w:tcW w:w="709" w:type="dxa"/>
            <w:tcBorders>
              <w:top w:val="single" w:sz="12" w:space="0" w:color="auto"/>
            </w:tcBorders>
          </w:tcPr>
          <w:p w14:paraId="1A58827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w:t>
            </w:r>
          </w:p>
        </w:tc>
        <w:tc>
          <w:tcPr>
            <w:tcW w:w="708" w:type="dxa"/>
            <w:tcBorders>
              <w:top w:val="single" w:sz="12" w:space="0" w:color="auto"/>
            </w:tcBorders>
          </w:tcPr>
          <w:p w14:paraId="509235B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r>
      <w:tr w:rsidR="00474654" w:rsidRPr="00153023" w14:paraId="2231AED2" w14:textId="77777777">
        <w:tc>
          <w:tcPr>
            <w:tcW w:w="1860" w:type="dxa"/>
          </w:tcPr>
          <w:p w14:paraId="3B45FC2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Русско-Балтийский завод</w:t>
            </w:r>
          </w:p>
        </w:tc>
        <w:tc>
          <w:tcPr>
            <w:tcW w:w="658" w:type="dxa"/>
          </w:tcPr>
          <w:p w14:paraId="06E7586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743676D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567" w:type="dxa"/>
          </w:tcPr>
          <w:p w14:paraId="687B4FF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709" w:type="dxa"/>
          </w:tcPr>
          <w:p w14:paraId="5DB7491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567" w:type="dxa"/>
          </w:tcPr>
          <w:p w14:paraId="5B7BBE1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w:t>
            </w:r>
          </w:p>
        </w:tc>
        <w:tc>
          <w:tcPr>
            <w:tcW w:w="708" w:type="dxa"/>
          </w:tcPr>
          <w:p w14:paraId="35383DD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w:t>
            </w:r>
          </w:p>
        </w:tc>
        <w:tc>
          <w:tcPr>
            <w:tcW w:w="709" w:type="dxa"/>
          </w:tcPr>
          <w:p w14:paraId="49A83D0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709" w:type="dxa"/>
          </w:tcPr>
          <w:p w14:paraId="56397DD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w:t>
            </w:r>
          </w:p>
        </w:tc>
        <w:tc>
          <w:tcPr>
            <w:tcW w:w="709" w:type="dxa"/>
          </w:tcPr>
          <w:p w14:paraId="769EAF6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708" w:type="dxa"/>
          </w:tcPr>
          <w:p w14:paraId="40BCB32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240</w:t>
            </w:r>
          </w:p>
        </w:tc>
      </w:tr>
      <w:tr w:rsidR="00474654" w:rsidRPr="00153023" w14:paraId="3BA83A7D" w14:textId="77777777">
        <w:tc>
          <w:tcPr>
            <w:tcW w:w="1860" w:type="dxa"/>
          </w:tcPr>
          <w:p w14:paraId="670C64F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Щетинина</w:t>
            </w:r>
          </w:p>
        </w:tc>
        <w:tc>
          <w:tcPr>
            <w:tcW w:w="658" w:type="dxa"/>
          </w:tcPr>
          <w:p w14:paraId="618B085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2DCACD1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567" w:type="dxa"/>
          </w:tcPr>
          <w:p w14:paraId="5829BD2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709" w:type="dxa"/>
          </w:tcPr>
          <w:p w14:paraId="544A289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w:t>
            </w:r>
          </w:p>
        </w:tc>
        <w:tc>
          <w:tcPr>
            <w:tcW w:w="567" w:type="dxa"/>
          </w:tcPr>
          <w:p w14:paraId="3C03A46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708" w:type="dxa"/>
          </w:tcPr>
          <w:p w14:paraId="72C81B0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w:t>
            </w:r>
          </w:p>
        </w:tc>
        <w:tc>
          <w:tcPr>
            <w:tcW w:w="709" w:type="dxa"/>
          </w:tcPr>
          <w:p w14:paraId="01C1BA2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250</w:t>
            </w:r>
          </w:p>
        </w:tc>
        <w:tc>
          <w:tcPr>
            <w:tcW w:w="709" w:type="dxa"/>
          </w:tcPr>
          <w:p w14:paraId="00103A1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460</w:t>
            </w:r>
          </w:p>
        </w:tc>
        <w:tc>
          <w:tcPr>
            <w:tcW w:w="709" w:type="dxa"/>
          </w:tcPr>
          <w:p w14:paraId="0990A9B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400</w:t>
            </w:r>
          </w:p>
        </w:tc>
        <w:tc>
          <w:tcPr>
            <w:tcW w:w="708" w:type="dxa"/>
          </w:tcPr>
          <w:p w14:paraId="0DCAE46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1354</w:t>
            </w:r>
          </w:p>
        </w:tc>
      </w:tr>
      <w:tr w:rsidR="00474654" w:rsidRPr="00153023" w14:paraId="12623296" w14:textId="77777777">
        <w:tc>
          <w:tcPr>
            <w:tcW w:w="1860" w:type="dxa"/>
          </w:tcPr>
          <w:p w14:paraId="3FD8960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Лебедева</w:t>
            </w:r>
          </w:p>
        </w:tc>
        <w:tc>
          <w:tcPr>
            <w:tcW w:w="658" w:type="dxa"/>
          </w:tcPr>
          <w:p w14:paraId="7301619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1708C04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45C5647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40AB3E8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048ACE7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8" w:type="dxa"/>
          </w:tcPr>
          <w:p w14:paraId="5C1E48C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w:t>
            </w:r>
          </w:p>
        </w:tc>
        <w:tc>
          <w:tcPr>
            <w:tcW w:w="709" w:type="dxa"/>
          </w:tcPr>
          <w:p w14:paraId="10DB971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w:t>
            </w:r>
          </w:p>
        </w:tc>
        <w:tc>
          <w:tcPr>
            <w:tcW w:w="709" w:type="dxa"/>
          </w:tcPr>
          <w:p w14:paraId="53405D8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240</w:t>
            </w:r>
          </w:p>
        </w:tc>
        <w:tc>
          <w:tcPr>
            <w:tcW w:w="709" w:type="dxa"/>
          </w:tcPr>
          <w:p w14:paraId="67507D1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223</w:t>
            </w:r>
          </w:p>
        </w:tc>
        <w:tc>
          <w:tcPr>
            <w:tcW w:w="708" w:type="dxa"/>
          </w:tcPr>
          <w:p w14:paraId="15DB1FD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700</w:t>
            </w:r>
          </w:p>
        </w:tc>
      </w:tr>
      <w:tr w:rsidR="00474654" w:rsidRPr="00153023" w14:paraId="177B4C4D" w14:textId="77777777">
        <w:tc>
          <w:tcPr>
            <w:tcW w:w="1860" w:type="dxa"/>
          </w:tcPr>
          <w:p w14:paraId="5C3B5B0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smallCaps/>
                <w:color w:val="000000" w:themeColor="text1"/>
                <w:kern w:val="2"/>
                <w:sz w:val="16"/>
                <w:szCs w:val="16"/>
              </w:rPr>
            </w:pPr>
            <w:r w:rsidRPr="00153023">
              <w:rPr>
                <w:rFonts w:ascii="Times New Roman" w:hAnsi="Times New Roman" w:cs="Times New Roman"/>
                <w:color w:val="000000" w:themeColor="text1"/>
                <w:kern w:val="2"/>
                <w:sz w:val="16"/>
                <w:szCs w:val="16"/>
              </w:rPr>
              <w:t>Завод Слюсаренко</w:t>
            </w:r>
          </w:p>
        </w:tc>
        <w:tc>
          <w:tcPr>
            <w:tcW w:w="658" w:type="dxa"/>
          </w:tcPr>
          <w:p w14:paraId="6C20717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33ADAC1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28B08BE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17F4260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0C64108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8" w:type="dxa"/>
          </w:tcPr>
          <w:p w14:paraId="75DB863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c>
          <w:tcPr>
            <w:tcW w:w="709" w:type="dxa"/>
          </w:tcPr>
          <w:p w14:paraId="01B84D5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709" w:type="dxa"/>
          </w:tcPr>
          <w:p w14:paraId="167BAAF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w:t>
            </w:r>
          </w:p>
        </w:tc>
        <w:tc>
          <w:tcPr>
            <w:tcW w:w="709" w:type="dxa"/>
          </w:tcPr>
          <w:p w14:paraId="215BA87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63</w:t>
            </w:r>
          </w:p>
        </w:tc>
        <w:tc>
          <w:tcPr>
            <w:tcW w:w="708" w:type="dxa"/>
          </w:tcPr>
          <w:p w14:paraId="5459E38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138</w:t>
            </w:r>
          </w:p>
        </w:tc>
      </w:tr>
      <w:tr w:rsidR="00474654" w:rsidRPr="00153023" w14:paraId="253D4EBB" w14:textId="77777777">
        <w:tc>
          <w:tcPr>
            <w:tcW w:w="1860" w:type="dxa"/>
          </w:tcPr>
          <w:p w14:paraId="702AE2A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"Дукс"</w:t>
            </w:r>
          </w:p>
        </w:tc>
        <w:tc>
          <w:tcPr>
            <w:tcW w:w="658" w:type="dxa"/>
          </w:tcPr>
          <w:p w14:paraId="3846728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01A50FC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567" w:type="dxa"/>
          </w:tcPr>
          <w:p w14:paraId="345BBBA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709" w:type="dxa"/>
          </w:tcPr>
          <w:p w14:paraId="3E3AFED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c>
          <w:tcPr>
            <w:tcW w:w="567" w:type="dxa"/>
          </w:tcPr>
          <w:p w14:paraId="785039A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w:t>
            </w:r>
          </w:p>
        </w:tc>
        <w:tc>
          <w:tcPr>
            <w:tcW w:w="708" w:type="dxa"/>
          </w:tcPr>
          <w:p w14:paraId="38C11AF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w:t>
            </w:r>
          </w:p>
        </w:tc>
        <w:tc>
          <w:tcPr>
            <w:tcW w:w="709" w:type="dxa"/>
          </w:tcPr>
          <w:p w14:paraId="6333E79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382</w:t>
            </w:r>
          </w:p>
        </w:tc>
        <w:tc>
          <w:tcPr>
            <w:tcW w:w="709" w:type="dxa"/>
          </w:tcPr>
          <w:p w14:paraId="5947993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481</w:t>
            </w:r>
          </w:p>
        </w:tc>
        <w:tc>
          <w:tcPr>
            <w:tcW w:w="709" w:type="dxa"/>
          </w:tcPr>
          <w:p w14:paraId="2ACDB04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543</w:t>
            </w:r>
          </w:p>
        </w:tc>
        <w:tc>
          <w:tcPr>
            <w:tcW w:w="708" w:type="dxa"/>
          </w:tcPr>
          <w:p w14:paraId="2FF0000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1733</w:t>
            </w:r>
          </w:p>
        </w:tc>
      </w:tr>
      <w:tr w:rsidR="00474654" w:rsidRPr="00153023" w14:paraId="6573956A" w14:textId="77777777">
        <w:tc>
          <w:tcPr>
            <w:tcW w:w="1860" w:type="dxa"/>
          </w:tcPr>
          <w:p w14:paraId="3C02150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Моска</w:t>
            </w:r>
          </w:p>
        </w:tc>
        <w:tc>
          <w:tcPr>
            <w:tcW w:w="658" w:type="dxa"/>
          </w:tcPr>
          <w:p w14:paraId="36ED971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53CB311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35280FD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5CF53B1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46E8EF3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8" w:type="dxa"/>
          </w:tcPr>
          <w:p w14:paraId="712D251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w:t>
            </w:r>
          </w:p>
        </w:tc>
        <w:tc>
          <w:tcPr>
            <w:tcW w:w="709" w:type="dxa"/>
          </w:tcPr>
          <w:p w14:paraId="6BF4814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w:t>
            </w:r>
          </w:p>
        </w:tc>
        <w:tc>
          <w:tcPr>
            <w:tcW w:w="709" w:type="dxa"/>
          </w:tcPr>
          <w:p w14:paraId="1E0F606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57</w:t>
            </w:r>
          </w:p>
        </w:tc>
        <w:tc>
          <w:tcPr>
            <w:tcW w:w="709" w:type="dxa"/>
          </w:tcPr>
          <w:p w14:paraId="4EF0FA8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w:t>
            </w:r>
          </w:p>
        </w:tc>
        <w:tc>
          <w:tcPr>
            <w:tcW w:w="708" w:type="dxa"/>
          </w:tcPr>
          <w:p w14:paraId="0DC8A52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140</w:t>
            </w:r>
          </w:p>
        </w:tc>
      </w:tr>
      <w:tr w:rsidR="00474654" w:rsidRPr="00153023" w14:paraId="3B37D106" w14:textId="77777777">
        <w:tc>
          <w:tcPr>
            <w:tcW w:w="1860" w:type="dxa"/>
          </w:tcPr>
          <w:p w14:paraId="1E37E6B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АнатраОдесса</w:t>
            </w:r>
          </w:p>
        </w:tc>
        <w:tc>
          <w:tcPr>
            <w:tcW w:w="658" w:type="dxa"/>
          </w:tcPr>
          <w:p w14:paraId="619AC0D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08E4C11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4AD03FA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3227FC7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430DE7B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8" w:type="dxa"/>
          </w:tcPr>
          <w:p w14:paraId="077EC93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80</w:t>
            </w:r>
          </w:p>
        </w:tc>
        <w:tc>
          <w:tcPr>
            <w:tcW w:w="709" w:type="dxa"/>
          </w:tcPr>
          <w:p w14:paraId="25FB3C1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270</w:t>
            </w:r>
          </w:p>
        </w:tc>
        <w:tc>
          <w:tcPr>
            <w:tcW w:w="709" w:type="dxa"/>
          </w:tcPr>
          <w:p w14:paraId="323D462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359</w:t>
            </w:r>
          </w:p>
        </w:tc>
        <w:tc>
          <w:tcPr>
            <w:tcW w:w="709" w:type="dxa"/>
          </w:tcPr>
          <w:p w14:paraId="73B8188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347</w:t>
            </w:r>
          </w:p>
        </w:tc>
        <w:tc>
          <w:tcPr>
            <w:tcW w:w="708" w:type="dxa"/>
          </w:tcPr>
          <w:p w14:paraId="7893051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1056</w:t>
            </w:r>
          </w:p>
        </w:tc>
      </w:tr>
      <w:tr w:rsidR="00474654" w:rsidRPr="00153023" w14:paraId="31EEFFC0" w14:textId="77777777">
        <w:tc>
          <w:tcPr>
            <w:tcW w:w="1860" w:type="dxa"/>
          </w:tcPr>
          <w:p w14:paraId="675AA28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АнатраСимферополь</w:t>
            </w:r>
          </w:p>
        </w:tc>
        <w:tc>
          <w:tcPr>
            <w:tcW w:w="658" w:type="dxa"/>
          </w:tcPr>
          <w:p w14:paraId="1B19FC9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4EFC2E1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3B81A85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7822CB1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69D737B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8" w:type="dxa"/>
          </w:tcPr>
          <w:p w14:paraId="0081E84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12B8185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3B89F4A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709" w:type="dxa"/>
          </w:tcPr>
          <w:p w14:paraId="367BA17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c>
          <w:tcPr>
            <w:tcW w:w="708" w:type="dxa"/>
          </w:tcPr>
          <w:p w14:paraId="3FEE3EE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w:t>
            </w:r>
          </w:p>
        </w:tc>
      </w:tr>
      <w:tr w:rsidR="00474654" w:rsidRPr="00153023" w14:paraId="590B5364" w14:textId="77777777">
        <w:tc>
          <w:tcPr>
            <w:tcW w:w="1860" w:type="dxa"/>
          </w:tcPr>
          <w:p w14:paraId="38D6439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Терещен</w:t>
            </w:r>
            <w:r w:rsidRPr="00153023">
              <w:rPr>
                <w:rFonts w:ascii="Times New Roman" w:hAnsi="Times New Roman" w:cs="Times New Roman"/>
                <w:color w:val="000000" w:themeColor="text1"/>
                <w:kern w:val="2"/>
                <w:sz w:val="16"/>
                <w:szCs w:val="16"/>
              </w:rPr>
              <w:softHyphen/>
              <w:t>ко</w:t>
            </w:r>
          </w:p>
        </w:tc>
        <w:tc>
          <w:tcPr>
            <w:tcW w:w="658" w:type="dxa"/>
          </w:tcPr>
          <w:p w14:paraId="0EEACAD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709" w:type="dxa"/>
          </w:tcPr>
          <w:p w14:paraId="6074B10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77B7932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w:t>
            </w:r>
          </w:p>
        </w:tc>
        <w:tc>
          <w:tcPr>
            <w:tcW w:w="709" w:type="dxa"/>
          </w:tcPr>
          <w:p w14:paraId="58965CC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w:t>
            </w:r>
          </w:p>
        </w:tc>
        <w:tc>
          <w:tcPr>
            <w:tcW w:w="567" w:type="dxa"/>
          </w:tcPr>
          <w:p w14:paraId="1B71E49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708" w:type="dxa"/>
          </w:tcPr>
          <w:p w14:paraId="7B5AFAF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709" w:type="dxa"/>
          </w:tcPr>
          <w:p w14:paraId="6C5C04C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w:t>
            </w:r>
          </w:p>
        </w:tc>
        <w:tc>
          <w:tcPr>
            <w:tcW w:w="709" w:type="dxa"/>
          </w:tcPr>
          <w:p w14:paraId="2130B8D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w:t>
            </w:r>
          </w:p>
        </w:tc>
        <w:tc>
          <w:tcPr>
            <w:tcW w:w="709" w:type="dxa"/>
          </w:tcPr>
          <w:p w14:paraId="652FC28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708" w:type="dxa"/>
          </w:tcPr>
          <w:p w14:paraId="7446BE9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w:t>
            </w:r>
          </w:p>
        </w:tc>
      </w:tr>
      <w:tr w:rsidR="00474654" w:rsidRPr="00153023" w14:paraId="7373E186" w14:textId="77777777">
        <w:tc>
          <w:tcPr>
            <w:tcW w:w="1860" w:type="dxa"/>
          </w:tcPr>
          <w:p w14:paraId="228B12C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Адаменко</w:t>
            </w:r>
          </w:p>
        </w:tc>
        <w:tc>
          <w:tcPr>
            <w:tcW w:w="658" w:type="dxa"/>
          </w:tcPr>
          <w:p w14:paraId="4C5B070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5B2A332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7CF8FFD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777B961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5B392EF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w:t>
            </w:r>
          </w:p>
        </w:tc>
        <w:tc>
          <w:tcPr>
            <w:tcW w:w="708" w:type="dxa"/>
          </w:tcPr>
          <w:p w14:paraId="3BCABDE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6BE30A8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709" w:type="dxa"/>
          </w:tcPr>
          <w:p w14:paraId="0018845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709" w:type="dxa"/>
          </w:tcPr>
          <w:p w14:paraId="4799AB3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708" w:type="dxa"/>
          </w:tcPr>
          <w:p w14:paraId="6D4B0E6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r>
      <w:tr w:rsidR="00474654" w:rsidRPr="00153023" w14:paraId="3FCA7277" w14:textId="77777777">
        <w:tc>
          <w:tcPr>
            <w:tcW w:w="1860" w:type="dxa"/>
          </w:tcPr>
          <w:p w14:paraId="3F9FD1B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Матиас</w:t>
            </w:r>
          </w:p>
        </w:tc>
        <w:tc>
          <w:tcPr>
            <w:tcW w:w="658" w:type="dxa"/>
          </w:tcPr>
          <w:p w14:paraId="713DDD1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6D583D6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6D38AE7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328B37B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21E66CB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8" w:type="dxa"/>
          </w:tcPr>
          <w:p w14:paraId="1FE633A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5D59435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44797C7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03A8672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708" w:type="dxa"/>
          </w:tcPr>
          <w:p w14:paraId="6E8A040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r>
      <w:tr w:rsidR="00474654" w:rsidRPr="00153023" w14:paraId="48E8967F" w14:textId="77777777">
        <w:tc>
          <w:tcPr>
            <w:tcW w:w="1860" w:type="dxa"/>
          </w:tcPr>
          <w:p w14:paraId="54960FE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Мельцер</w:t>
            </w:r>
          </w:p>
        </w:tc>
        <w:tc>
          <w:tcPr>
            <w:tcW w:w="658" w:type="dxa"/>
          </w:tcPr>
          <w:p w14:paraId="1BEDE8F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11100F5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3029903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458E616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023A801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8" w:type="dxa"/>
          </w:tcPr>
          <w:p w14:paraId="1950882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4184614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0E944C6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6A4448C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708" w:type="dxa"/>
          </w:tcPr>
          <w:p w14:paraId="58A83AE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r>
      <w:tr w:rsidR="00474654" w:rsidRPr="00153023" w14:paraId="48268F3B" w14:textId="77777777">
        <w:tc>
          <w:tcPr>
            <w:tcW w:w="1860" w:type="dxa"/>
          </w:tcPr>
          <w:p w14:paraId="1DE2532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Калеп</w:t>
            </w:r>
          </w:p>
        </w:tc>
        <w:tc>
          <w:tcPr>
            <w:tcW w:w="658" w:type="dxa"/>
          </w:tcPr>
          <w:p w14:paraId="0E9D419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41EABED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567" w:type="dxa"/>
          </w:tcPr>
          <w:p w14:paraId="65A8D8C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709" w:type="dxa"/>
          </w:tcPr>
          <w:p w14:paraId="199263B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2007B67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8" w:type="dxa"/>
          </w:tcPr>
          <w:p w14:paraId="62EF2D3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0CA7B11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1840913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00100C7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8" w:type="dxa"/>
          </w:tcPr>
          <w:p w14:paraId="02BA825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r>
      <w:tr w:rsidR="00474654" w:rsidRPr="00153023" w14:paraId="7E3CC429" w14:textId="77777777">
        <w:tc>
          <w:tcPr>
            <w:tcW w:w="1860" w:type="dxa"/>
          </w:tcPr>
          <w:p w14:paraId="0A51B33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Одесский морской батальон</w:t>
            </w:r>
          </w:p>
        </w:tc>
        <w:tc>
          <w:tcPr>
            <w:tcW w:w="658" w:type="dxa"/>
          </w:tcPr>
          <w:p w14:paraId="7B54A15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78BD689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567" w:type="dxa"/>
          </w:tcPr>
          <w:p w14:paraId="1561F2F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c>
          <w:tcPr>
            <w:tcW w:w="709" w:type="dxa"/>
          </w:tcPr>
          <w:p w14:paraId="69B3020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567" w:type="dxa"/>
          </w:tcPr>
          <w:p w14:paraId="136118D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8" w:type="dxa"/>
          </w:tcPr>
          <w:p w14:paraId="0F02AB3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746F8F9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76E52EB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513DCA4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8" w:type="dxa"/>
          </w:tcPr>
          <w:p w14:paraId="4A857DE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r>
      <w:tr w:rsidR="00474654" w:rsidRPr="00153023" w14:paraId="1A2A99F1" w14:textId="77777777">
        <w:tc>
          <w:tcPr>
            <w:tcW w:w="1860" w:type="dxa"/>
          </w:tcPr>
          <w:p w14:paraId="7C3E5BA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Киевская воздухоплавательная рота е</w:t>
            </w:r>
          </w:p>
        </w:tc>
        <w:tc>
          <w:tcPr>
            <w:tcW w:w="658" w:type="dxa"/>
          </w:tcPr>
          <w:p w14:paraId="7F4EA16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0693E6B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567" w:type="dxa"/>
          </w:tcPr>
          <w:p w14:paraId="730771D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709" w:type="dxa"/>
          </w:tcPr>
          <w:p w14:paraId="7FA64F9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w:t>
            </w:r>
          </w:p>
        </w:tc>
        <w:tc>
          <w:tcPr>
            <w:tcW w:w="567" w:type="dxa"/>
          </w:tcPr>
          <w:p w14:paraId="2A49416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708" w:type="dxa"/>
          </w:tcPr>
          <w:p w14:paraId="575FFB7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183FE52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6646842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3A48792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8" w:type="dxa"/>
          </w:tcPr>
          <w:p w14:paraId="095B99D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r>
      <w:tr w:rsidR="00474654" w:rsidRPr="00153023" w14:paraId="319B297C" w14:textId="77777777">
        <w:tc>
          <w:tcPr>
            <w:tcW w:w="1860" w:type="dxa"/>
          </w:tcPr>
          <w:p w14:paraId="6F60602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Летные школы</w:t>
            </w:r>
          </w:p>
        </w:tc>
        <w:tc>
          <w:tcPr>
            <w:tcW w:w="658" w:type="dxa"/>
          </w:tcPr>
          <w:p w14:paraId="5F56B64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09" w:type="dxa"/>
          </w:tcPr>
          <w:p w14:paraId="1C9C8FE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3D4941E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c>
          <w:tcPr>
            <w:tcW w:w="709" w:type="dxa"/>
          </w:tcPr>
          <w:p w14:paraId="3E72CCA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567" w:type="dxa"/>
          </w:tcPr>
          <w:p w14:paraId="55212AC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708" w:type="dxa"/>
          </w:tcPr>
          <w:p w14:paraId="747322E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709" w:type="dxa"/>
          </w:tcPr>
          <w:p w14:paraId="000E04F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709" w:type="dxa"/>
          </w:tcPr>
          <w:p w14:paraId="34E1D2B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565EC0C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8" w:type="dxa"/>
          </w:tcPr>
          <w:p w14:paraId="0C158BA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w:t>
            </w:r>
          </w:p>
        </w:tc>
      </w:tr>
      <w:tr w:rsidR="00474654" w:rsidRPr="00153023" w14:paraId="36B285AE" w14:textId="77777777">
        <w:tc>
          <w:tcPr>
            <w:tcW w:w="1860" w:type="dxa"/>
          </w:tcPr>
          <w:p w14:paraId="28934D2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Опытные самолеты разных лиц и организаций</w:t>
            </w:r>
          </w:p>
        </w:tc>
        <w:tc>
          <w:tcPr>
            <w:tcW w:w="658" w:type="dxa"/>
          </w:tcPr>
          <w:p w14:paraId="360348C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c>
          <w:tcPr>
            <w:tcW w:w="709" w:type="dxa"/>
          </w:tcPr>
          <w:p w14:paraId="370BC6F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w:t>
            </w:r>
          </w:p>
        </w:tc>
        <w:tc>
          <w:tcPr>
            <w:tcW w:w="567" w:type="dxa"/>
          </w:tcPr>
          <w:p w14:paraId="59DC04C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c>
          <w:tcPr>
            <w:tcW w:w="709" w:type="dxa"/>
          </w:tcPr>
          <w:p w14:paraId="68B068C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w:t>
            </w:r>
          </w:p>
        </w:tc>
        <w:tc>
          <w:tcPr>
            <w:tcW w:w="567" w:type="dxa"/>
          </w:tcPr>
          <w:p w14:paraId="52B1CC9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708" w:type="dxa"/>
          </w:tcPr>
          <w:p w14:paraId="0A021B8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709" w:type="dxa"/>
          </w:tcPr>
          <w:p w14:paraId="0DE650F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709" w:type="dxa"/>
          </w:tcPr>
          <w:p w14:paraId="57BC446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w:t>
            </w:r>
          </w:p>
        </w:tc>
        <w:tc>
          <w:tcPr>
            <w:tcW w:w="709" w:type="dxa"/>
          </w:tcPr>
          <w:p w14:paraId="6C982FB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w:t>
            </w:r>
          </w:p>
        </w:tc>
        <w:tc>
          <w:tcPr>
            <w:tcW w:w="708" w:type="dxa"/>
          </w:tcPr>
          <w:p w14:paraId="256BE16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180</w:t>
            </w:r>
          </w:p>
        </w:tc>
      </w:tr>
      <w:tr w:rsidR="00474654" w:rsidRPr="00153023" w14:paraId="54840CA4" w14:textId="77777777">
        <w:tc>
          <w:tcPr>
            <w:tcW w:w="1860" w:type="dxa"/>
          </w:tcPr>
          <w:p w14:paraId="79BF419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Прочие, а также построенные, но не сданные</w:t>
            </w:r>
          </w:p>
        </w:tc>
        <w:tc>
          <w:tcPr>
            <w:tcW w:w="658" w:type="dxa"/>
          </w:tcPr>
          <w:p w14:paraId="3943645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09" w:type="dxa"/>
          </w:tcPr>
          <w:p w14:paraId="696C4F0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67" w:type="dxa"/>
          </w:tcPr>
          <w:p w14:paraId="7B20334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709" w:type="dxa"/>
          </w:tcPr>
          <w:p w14:paraId="1D5B268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567" w:type="dxa"/>
          </w:tcPr>
          <w:p w14:paraId="4CE28BE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708" w:type="dxa"/>
          </w:tcPr>
          <w:p w14:paraId="2A1EA60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w:t>
            </w:r>
          </w:p>
        </w:tc>
        <w:tc>
          <w:tcPr>
            <w:tcW w:w="709" w:type="dxa"/>
          </w:tcPr>
          <w:p w14:paraId="74D3B3A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w:t>
            </w:r>
          </w:p>
        </w:tc>
        <w:tc>
          <w:tcPr>
            <w:tcW w:w="709" w:type="dxa"/>
          </w:tcPr>
          <w:p w14:paraId="78A0037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136</w:t>
            </w:r>
          </w:p>
        </w:tc>
        <w:tc>
          <w:tcPr>
            <w:tcW w:w="709" w:type="dxa"/>
          </w:tcPr>
          <w:p w14:paraId="2DB167A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161</w:t>
            </w:r>
          </w:p>
        </w:tc>
        <w:tc>
          <w:tcPr>
            <w:tcW w:w="708" w:type="dxa"/>
          </w:tcPr>
          <w:p w14:paraId="09E2953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429</w:t>
            </w:r>
          </w:p>
        </w:tc>
      </w:tr>
      <w:tr w:rsidR="00474654" w:rsidRPr="00153023" w14:paraId="7ED01122" w14:textId="77777777">
        <w:tc>
          <w:tcPr>
            <w:tcW w:w="1860" w:type="dxa"/>
            <w:tcBorders>
              <w:bottom w:val="single" w:sz="12" w:space="0" w:color="auto"/>
            </w:tcBorders>
          </w:tcPr>
          <w:p w14:paraId="68E5D45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самолетов</w:t>
            </w:r>
          </w:p>
        </w:tc>
        <w:tc>
          <w:tcPr>
            <w:tcW w:w="658" w:type="dxa"/>
            <w:tcBorders>
              <w:bottom w:val="single" w:sz="12" w:space="0" w:color="auto"/>
            </w:tcBorders>
          </w:tcPr>
          <w:p w14:paraId="54108CA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709" w:type="dxa"/>
            <w:tcBorders>
              <w:bottom w:val="single" w:sz="12" w:space="0" w:color="auto"/>
            </w:tcBorders>
          </w:tcPr>
          <w:p w14:paraId="19F114E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w:t>
            </w:r>
          </w:p>
        </w:tc>
        <w:tc>
          <w:tcPr>
            <w:tcW w:w="567" w:type="dxa"/>
            <w:tcBorders>
              <w:bottom w:val="single" w:sz="12" w:space="0" w:color="auto"/>
            </w:tcBorders>
          </w:tcPr>
          <w:p w14:paraId="50BC804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w:t>
            </w:r>
          </w:p>
        </w:tc>
        <w:tc>
          <w:tcPr>
            <w:tcW w:w="709" w:type="dxa"/>
            <w:tcBorders>
              <w:bottom w:val="single" w:sz="12" w:space="0" w:color="auto"/>
            </w:tcBorders>
          </w:tcPr>
          <w:p w14:paraId="6A929FE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170</w:t>
            </w:r>
          </w:p>
        </w:tc>
        <w:tc>
          <w:tcPr>
            <w:tcW w:w="567" w:type="dxa"/>
            <w:tcBorders>
              <w:bottom w:val="single" w:sz="12" w:space="0" w:color="auto"/>
            </w:tcBorders>
          </w:tcPr>
          <w:p w14:paraId="160E296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280</w:t>
            </w:r>
          </w:p>
        </w:tc>
        <w:tc>
          <w:tcPr>
            <w:tcW w:w="708" w:type="dxa"/>
            <w:tcBorders>
              <w:bottom w:val="single" w:sz="12" w:space="0" w:color="auto"/>
            </w:tcBorders>
          </w:tcPr>
          <w:p w14:paraId="38573A3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535</w:t>
            </w:r>
          </w:p>
        </w:tc>
        <w:tc>
          <w:tcPr>
            <w:tcW w:w="709" w:type="dxa"/>
            <w:tcBorders>
              <w:bottom w:val="single" w:sz="12" w:space="0" w:color="auto"/>
            </w:tcBorders>
          </w:tcPr>
          <w:p w14:paraId="056256F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1305</w:t>
            </w:r>
          </w:p>
        </w:tc>
        <w:tc>
          <w:tcPr>
            <w:tcW w:w="709" w:type="dxa"/>
            <w:tcBorders>
              <w:bottom w:val="single" w:sz="12" w:space="0" w:color="auto"/>
            </w:tcBorders>
          </w:tcPr>
          <w:p w14:paraId="28AEC73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1870</w:t>
            </w:r>
          </w:p>
        </w:tc>
        <w:tc>
          <w:tcPr>
            <w:tcW w:w="709" w:type="dxa"/>
            <w:tcBorders>
              <w:bottom w:val="single" w:sz="12" w:space="0" w:color="auto"/>
            </w:tcBorders>
          </w:tcPr>
          <w:p w14:paraId="541CD35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1897</w:t>
            </w:r>
          </w:p>
        </w:tc>
        <w:tc>
          <w:tcPr>
            <w:tcW w:w="708" w:type="dxa"/>
            <w:tcBorders>
              <w:bottom w:val="single" w:sz="12" w:space="0" w:color="auto"/>
            </w:tcBorders>
          </w:tcPr>
          <w:p w14:paraId="70E43B9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6262</w:t>
            </w:r>
          </w:p>
        </w:tc>
      </w:tr>
    </w:tbl>
    <w:p w14:paraId="0F2E458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время Первой мировой войны самолетостроение в России развивалось недостаточно как в количественном, так и в каче</w:t>
      </w:r>
      <w:r w:rsidRPr="00153023">
        <w:rPr>
          <w:rFonts w:ascii="Times New Roman" w:hAnsi="Times New Roman" w:cs="Times New Roman"/>
          <w:color w:val="000000" w:themeColor="text1"/>
          <w:kern w:val="2"/>
          <w:sz w:val="16"/>
          <w:szCs w:val="16"/>
        </w:rPr>
        <w:softHyphen/>
        <w:t>ственном отношении. Общий выпуск самолетов - около 5600 эк</w:t>
      </w:r>
      <w:r w:rsidRPr="00153023">
        <w:rPr>
          <w:rFonts w:ascii="Times New Roman" w:hAnsi="Times New Roman" w:cs="Times New Roman"/>
          <w:color w:val="000000" w:themeColor="text1"/>
          <w:kern w:val="2"/>
          <w:sz w:val="16"/>
          <w:szCs w:val="16"/>
        </w:rPr>
        <w:softHyphen/>
        <w:t>земпляров за сравнимый срок - до конца 1917 г. - был в общем в четыре раза меньше, чем во Франции, Англии или Германии.</w:t>
      </w:r>
    </w:p>
    <w:p w14:paraId="7D2F2A5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Две трети выпущенных самолетов были копиями французских в/ типов -</w:t>
      </w:r>
      <w:r w:rsidRPr="00153023">
        <w:rPr>
          <w:rFonts w:ascii="Times New Roman" w:hAnsi="Times New Roman" w:cs="Times New Roman"/>
          <w:color w:val="000000" w:themeColor="text1"/>
          <w:kern w:val="2"/>
          <w:sz w:val="16"/>
          <w:szCs w:val="16"/>
          <w:vertAlign w:val="superscript"/>
        </w:rPr>
        <w:t>п</w:t>
      </w:r>
      <w:r w:rsidRPr="00153023">
        <w:rPr>
          <w:rFonts w:ascii="Times New Roman" w:hAnsi="Times New Roman" w:cs="Times New Roman"/>
          <w:color w:val="000000" w:themeColor="text1"/>
          <w:kern w:val="2"/>
          <w:sz w:val="16"/>
          <w:szCs w:val="16"/>
        </w:rPr>
        <w:t>Ф9рмэнов","Вуэзенов”, "Ньюпоро", "Морэнов" и "Спадов".</w:t>
      </w:r>
    </w:p>
    <w:p w14:paraId="1577DF3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Правда, они воспроизводились без большого опоздания. Из оте</w:t>
      </w:r>
      <w:r w:rsidRPr="00153023">
        <w:rPr>
          <w:rFonts w:ascii="Times New Roman" w:hAnsi="Times New Roman" w:cs="Times New Roman"/>
          <w:color w:val="000000" w:themeColor="text1"/>
          <w:kern w:val="2"/>
          <w:sz w:val="16"/>
          <w:szCs w:val="16"/>
        </w:rPr>
        <w:softHyphen/>
        <w:t>чественных образцов серийно выпускались летающие лодки "М", разведчики "Лебедь" и "Анэтрэ", бомбардировщики "Илья Муромец" и некоторые другие. Наличие в производстве истребителей "Нью</w:t>
      </w:r>
      <w:r w:rsidRPr="00153023">
        <w:rPr>
          <w:rFonts w:ascii="Times New Roman" w:hAnsi="Times New Roman" w:cs="Times New Roman"/>
          <w:color w:val="000000" w:themeColor="text1"/>
          <w:kern w:val="2"/>
          <w:sz w:val="16"/>
          <w:szCs w:val="16"/>
        </w:rPr>
        <w:softHyphen/>
        <w:t>пор" снижало интерес к созданию своих истребителей, которых проектировалось и строилось мало. Опытных самолетов было много - до сотни образцов, но в серию шла лишь малая часть их.</w:t>
      </w:r>
    </w:p>
    <w:p w14:paraId="32BBF16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Русские самолеты почти не развивались в смысле новых схем и конструкций. Заграничные поставки не превосходили 20$ производства на русских заводах и не меняли общей картины. Отставание стало очень значительным и заметным в 1917 г. Количество самолетов на фронте в 1916-1917 гг. было 500-550 экземпляров, качественно в значительной части уступавших самолетам противника.</w:t>
      </w:r>
    </w:p>
    <w:p w14:paraId="6F29499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Русским летчикам приходилось сражаться </w:t>
      </w:r>
      <w:r w:rsidRPr="00153023">
        <w:rPr>
          <w:rFonts w:ascii="Times New Roman" w:hAnsi="Times New Roman" w:cs="Times New Roman"/>
          <w:smallCaps/>
          <w:color w:val="000000" w:themeColor="text1"/>
          <w:kern w:val="2"/>
          <w:sz w:val="16"/>
          <w:szCs w:val="16"/>
        </w:rPr>
        <w:t xml:space="preserve">е </w:t>
      </w:r>
      <w:r w:rsidRPr="00153023">
        <w:rPr>
          <w:rFonts w:ascii="Times New Roman" w:hAnsi="Times New Roman" w:cs="Times New Roman"/>
          <w:color w:val="000000" w:themeColor="text1"/>
          <w:kern w:val="2"/>
          <w:sz w:val="16"/>
          <w:szCs w:val="16"/>
        </w:rPr>
        <w:t>очень тяжелых условиях. Правда, и боевых действий авиации на русском фрон</w:t>
      </w:r>
      <w:r w:rsidRPr="00153023">
        <w:rPr>
          <w:rFonts w:ascii="Times New Roman" w:hAnsi="Times New Roman" w:cs="Times New Roman"/>
          <w:color w:val="000000" w:themeColor="text1"/>
          <w:kern w:val="2"/>
          <w:sz w:val="16"/>
          <w:szCs w:val="16"/>
        </w:rPr>
        <w:softHyphen/>
        <w:t>те было в несколько раз меньше, чем на французском, где была сосредоточена основная масса немецкой авиации.</w:t>
      </w:r>
    </w:p>
    <w:p w14:paraId="1DF84C9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A016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153023">
        <w:rPr>
          <w:rFonts w:ascii="Times New Roman" w:hAnsi="Times New Roman" w:cs="Times New Roman"/>
          <w:color w:val="000000" w:themeColor="text1"/>
          <w:kern w:val="2"/>
          <w:sz w:val="16"/>
          <w:szCs w:val="16"/>
          <w:lang w:val="en-US"/>
        </w:rPr>
        <w:t>December 22, 1917 Central Powers and Soviets open peace negotiations at Brest-Litovsk (1067).</w:t>
      </w:r>
    </w:p>
    <w:p w14:paraId="6D8C02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F54EF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декабря 1917 большевики начали мирные переговоры в Брест-Литовске (1067).</w:t>
      </w:r>
    </w:p>
    <w:p w14:paraId="686F51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Германию представляли статс-секретарь, министр иностранных дел Кюлбман и г Гофман, Австрию - министр иностранных дел Чернин, Советскую делегацию возглавлял Л.Д.Т., который потребовал мира без аннексий и контрибуций с соблюдением права народов распоряжаться своей судьбой (3908,272).</w:t>
      </w:r>
    </w:p>
    <w:p w14:paraId="119279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515C46" w14:textId="77777777" w:rsidR="00273B27" w:rsidRPr="00153023" w:rsidRDefault="00273B27"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9 (22) декабря 1917 после бесконечных собраний и выборов солдатских комитетов в дивизионе, группе и отрядах авиагруппу Казакова возглавил летчик-солдат И.У.Павлов. 19 декабря на общем собрании Казакова выбрали командиром отряда, которым он командовал еще в середине войны (15464).</w:t>
      </w:r>
    </w:p>
    <w:p w14:paraId="3B4DBF26" w14:textId="77777777" w:rsidR="00273B27" w:rsidRPr="00153023" w:rsidRDefault="00273B27" w:rsidP="00153023">
      <w:pPr>
        <w:pStyle w:val="2"/>
        <w:spacing w:before="0" w:beforeAutospacing="0" w:after="0" w:afterAutospacing="0"/>
        <w:jc w:val="both"/>
        <w:rPr>
          <w:b w:val="0"/>
          <w:color w:val="000000" w:themeColor="text1"/>
          <w:kern w:val="2"/>
          <w:sz w:val="16"/>
          <w:szCs w:val="16"/>
        </w:rPr>
      </w:pPr>
    </w:p>
    <w:p w14:paraId="30AAE6D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7670F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B9B8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декабря 1917 большевики договорились с левыми эсерами о вхождении в правительство (1348,88) и те получили посты наркомов земледелия, юстиции, почт и телеграфа (3908,272).</w:t>
      </w:r>
    </w:p>
    <w:p w14:paraId="6AF337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AE080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декабря 1917 большевики предоставили левым эсерам три министерских поста в новом правительстве России (4962).</w:t>
      </w:r>
    </w:p>
    <w:p w14:paraId="2276E19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B8362A" w14:textId="77777777" w:rsidR="00B6489E" w:rsidRPr="00153023" w:rsidRDefault="00B6489E"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9 (22) декабря 1917 г. помощником Комиссара по Государственному банку на правах товарища управляющего становится Г. Я. Сокольников. А 1 января 1918 г. (19 декабря 1917 г.) на посту Комиссара банка В. В. Оболенского сменяет его помощник Ю. Л. Пятаков.</w:t>
      </w:r>
    </w:p>
    <w:p w14:paraId="4702D5D4" w14:textId="77777777" w:rsidR="00B6489E" w:rsidRPr="00153023" w:rsidRDefault="00B6489E"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Первой задачей "красных банкиров" было обеспечение деньгами центральных наркоматов и губерний. Если до декабря 1917 г. СНК в своих решениях по выделению тех или иных сумм весьма скупо раздавал по 30-40 тысяч рублей из пятимиллионного фонда, который удалось заполучить в Госбанке, то с середины декабря 1917 г. Совнарком предписывал выдавать суммы в несколько десятков миллионов рублей.7' Это говорит о том, что касса Госбанка и Казначейства к середине декабря находилась в полном распоряжении СНК (18085).</w:t>
      </w:r>
    </w:p>
    <w:p w14:paraId="52D2076C" w14:textId="77777777" w:rsidR="00B6489E" w:rsidRPr="00153023" w:rsidRDefault="00B6489E"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Следующей задачей финансовой политики Советской власти стало овладение частными банками. Несмотря на то, что перед Октябрьской революцией РСДРП(б) высказывалась за создание единого банка, что означало национализацию и слияние в единое целое всех кредитных учреждений России, СНК не спешил проводить эту идею на практике. Советское правительство попыталось поставить под свой контроль частные банки, не подвергая их огосударствлению.</w:t>
      </w:r>
    </w:p>
    <w:p w14:paraId="5E73992B" w14:textId="77777777" w:rsidR="00B6489E" w:rsidRPr="00153023" w:rsidRDefault="00B6489E" w:rsidP="00153023">
      <w:pPr>
        <w:pStyle w:val="a3"/>
        <w:rPr>
          <w:color w:val="000000" w:themeColor="text1"/>
          <w:lang w:val="ru-RU"/>
        </w:rPr>
      </w:pPr>
      <w:r w:rsidRPr="00153023">
        <w:rPr>
          <w:rFonts w:eastAsia="Times New Roman"/>
          <w:color w:val="000000" w:themeColor="text1"/>
          <w:lang w:val="ru-RU" w:eastAsia="ru-RU"/>
        </w:rPr>
        <w:t>Частные коммерческие банки Петрограда стали закрываться 7 ноября (25 октября) 1917 г. около полудня. 8 ноября (26 октября) они не работали. 9 ноября (27 октября) представители банков на своем совещании постановили, что банки будут открыты в часы, когда открыт Госбанк. По желанию банкиры могли ограничить выдачу на одного клиента 10000 рублей наличными, а остальное выдавать чеками на Госбанк. 9-10 ноября (27-28 октября) банки работали с 12 до 13 часов, выдачи в некоторых из них превысили поступления, но паники у публики не было. 12 ноября (30 октября) банки закрылись вследствие напряженного положения на улицах и нарушения телефонной связи, кроме того, чеки на Госбанк оказались во многих случаях не оплачены. Банкиры решили сократить выдачу на клиента до 3000 рублей наличными, остальное опять выдавать чеками на Государственный банк.72 (18085)</w:t>
      </w:r>
    </w:p>
    <w:p w14:paraId="13C7E5C8" w14:textId="77777777" w:rsidR="00B6489E" w:rsidRPr="00153023" w:rsidRDefault="00B6489E" w:rsidP="00153023">
      <w:pPr>
        <w:pStyle w:val="a3"/>
        <w:rPr>
          <w:color w:val="000000" w:themeColor="text1"/>
          <w:lang w:val="ru-RU"/>
        </w:rPr>
      </w:pPr>
    </w:p>
    <w:p w14:paraId="76C6F75B" w14:textId="77777777" w:rsidR="00023CA1" w:rsidRPr="00153023" w:rsidRDefault="00B6489E" w:rsidP="00153023">
      <w:pPr>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9 (</w:t>
      </w:r>
      <w:r w:rsidR="00023CA1" w:rsidRPr="00153023">
        <w:rPr>
          <w:rFonts w:ascii="Times New Roman" w:eastAsia="Times New Roman" w:hAnsi="Times New Roman" w:cs="Times New Roman"/>
          <w:color w:val="000000" w:themeColor="text1"/>
          <w:kern w:val="2"/>
          <w:sz w:val="16"/>
          <w:szCs w:val="16"/>
          <w:lang w:eastAsia="ru-RU"/>
        </w:rPr>
        <w:t>22</w:t>
      </w:r>
      <w:r w:rsidRPr="00153023">
        <w:rPr>
          <w:rFonts w:ascii="Times New Roman" w:eastAsia="Times New Roman" w:hAnsi="Times New Roman" w:cs="Times New Roman"/>
          <w:color w:val="000000" w:themeColor="text1"/>
          <w:kern w:val="2"/>
          <w:sz w:val="16"/>
          <w:szCs w:val="16"/>
          <w:lang w:eastAsia="ru-RU"/>
        </w:rPr>
        <w:t>)</w:t>
      </w:r>
      <w:r w:rsidR="00023CA1" w:rsidRPr="00153023">
        <w:rPr>
          <w:rFonts w:ascii="Times New Roman" w:eastAsia="Times New Roman" w:hAnsi="Times New Roman" w:cs="Times New Roman"/>
          <w:color w:val="000000" w:themeColor="text1"/>
          <w:kern w:val="2"/>
          <w:sz w:val="16"/>
          <w:szCs w:val="16"/>
          <w:lang w:eastAsia="ru-RU"/>
        </w:rPr>
        <w:t xml:space="preserve"> декабря 1917 года отряд красногвардейцев по приказу ВЧК арестовал в помещении "Союза трудовой интеллигенции" стачечный комитет, непосредственно готовивший забастовку государственных служащих. В числе арестованных оказался А. М. Кондратьев - председатель "Союза союзов служащих государственных учреждений", занимавшегося общей организацией саботажа чиновников в стране. Предварительное расследование, проведённое ВЧК, выявило связи этой организации с кадетами, правыми эсерами, меньшевиками, а также источники финансирования саботажа (17466).</w:t>
      </w:r>
    </w:p>
    <w:p w14:paraId="4A0C45C2" w14:textId="77777777" w:rsidR="00023CA1" w:rsidRPr="00153023" w:rsidRDefault="00023CA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DD0C4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22DC4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D76538" w14:textId="77777777" w:rsidR="00FB0248" w:rsidRPr="00153023" w:rsidRDefault="00FB0248" w:rsidP="00153023">
      <w:pPr>
        <w:spacing w:after="0" w:line="240" w:lineRule="auto"/>
        <w:jc w:val="both"/>
        <w:rPr>
          <w:rFonts w:ascii="Times New Roman" w:hAnsi="Times New Roman" w:cs="Times New Roman"/>
          <w:color w:val="0070C0"/>
          <w:sz w:val="16"/>
          <w:szCs w:val="16"/>
          <w:shd w:val="clear" w:color="auto" w:fill="FBFCFC"/>
        </w:rPr>
      </w:pPr>
      <w:r w:rsidRPr="00153023">
        <w:rPr>
          <w:rFonts w:ascii="Times New Roman" w:hAnsi="Times New Roman" w:cs="Times New Roman"/>
          <w:color w:val="0070C0"/>
          <w:sz w:val="16"/>
          <w:szCs w:val="16"/>
          <w:shd w:val="clear" w:color="auto" w:fill="FBFCFC"/>
        </w:rPr>
        <w:t>В ночь с 9 на 10 декабря 1917 года два миноносца с торпедными катерами на буксире прокрались от Венеции к Триесту. В районе полуночи началась атака. За 2,5 часа катера МАС 9 и МАС 13 преодолели боновые заграждения (используя специально разработанные гидравлические ножницы), оставшись при этом незамеченными. Затем МАС 9 менее, чем с 1 кабельтова, влепил две торпеды в борт австрийского броненосца «Вена», который через 5 минут оказался на дне. Катеру МАС 13 повезло меньше. Его две торпеды прошли мимо броненосца «Будапешт» и взорвались у стенки мола. Наведя шороху, катера беспрепятственно покинули место атаки, отойдя к ожидающим их миноносцам (21496).</w:t>
      </w:r>
    </w:p>
    <w:p w14:paraId="0A52FEB2" w14:textId="77777777" w:rsidR="00FB0248" w:rsidRPr="00153023" w:rsidRDefault="00FB0248" w:rsidP="00153023">
      <w:pPr>
        <w:spacing w:after="0" w:line="240" w:lineRule="auto"/>
        <w:jc w:val="both"/>
        <w:rPr>
          <w:rFonts w:ascii="Times New Roman" w:hAnsi="Times New Roman" w:cs="Times New Roman"/>
          <w:color w:val="0070C0"/>
          <w:sz w:val="16"/>
          <w:szCs w:val="16"/>
          <w:shd w:val="clear" w:color="auto" w:fill="FBFCFC"/>
        </w:rPr>
      </w:pPr>
    </w:p>
    <w:p w14:paraId="10CDF89B"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(22) декабря 1917 Конгресс США ввел сухой закон в стране (4962).</w:t>
      </w:r>
    </w:p>
    <w:p w14:paraId="48C71EB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F2F6A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18EC3A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84B4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декабря 1917 на центральном гидроскладе в Петрограде при пожаре погибли большие запасы имущества, моторов и вооружения. Кое-что осталось только на Гамаюне (99,119). - наверное тут что-то не так, вряд ли два пожара и основной - 19 декабря</w:t>
      </w:r>
    </w:p>
    <w:p w14:paraId="32FC0C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7EF3E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360DC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A05D0A" w14:textId="77777777" w:rsidR="00192DB3" w:rsidRPr="00153023" w:rsidRDefault="00192DB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На 10 (23) декабря 1917 Авиаканц назначил Всероссийский воздухоплавательный съезд. Для предварительной подготовки вопросов съезда инспектор по воздухоплаванию Северного фрон</w:t>
      </w:r>
      <w:r w:rsidRPr="00153023">
        <w:rPr>
          <w:rFonts w:ascii="Times New Roman" w:hAnsi="Times New Roman" w:cs="Times New Roman"/>
          <w:color w:val="0070C0"/>
          <w:sz w:val="16"/>
          <w:szCs w:val="16"/>
        </w:rPr>
        <w:softHyphen/>
        <w:t>та созвал 26 ноября в Пскове съезд воздухопла</w:t>
      </w:r>
      <w:r w:rsidRPr="00153023">
        <w:rPr>
          <w:rFonts w:ascii="Times New Roman" w:hAnsi="Times New Roman" w:cs="Times New Roman"/>
          <w:color w:val="0070C0"/>
          <w:sz w:val="16"/>
          <w:szCs w:val="16"/>
        </w:rPr>
        <w:softHyphen/>
        <w:t>вателей фронта. Каждая часть послала на этот съезд двух делегатов: по одному от офицерского состава и от солдат. Попытка отвлечь внимание делегатов на решение лишь технических вопро</w:t>
      </w:r>
      <w:r w:rsidRPr="00153023">
        <w:rPr>
          <w:rFonts w:ascii="Times New Roman" w:hAnsi="Times New Roman" w:cs="Times New Roman"/>
          <w:color w:val="0070C0"/>
          <w:sz w:val="16"/>
          <w:szCs w:val="16"/>
        </w:rPr>
        <w:softHyphen/>
        <w:t>сов не удалась, съезд избрал своим почётным председателем В.И. Ленина и направил ему при</w:t>
      </w:r>
      <w:r w:rsidRPr="00153023">
        <w:rPr>
          <w:rFonts w:ascii="Times New Roman" w:hAnsi="Times New Roman" w:cs="Times New Roman"/>
          <w:color w:val="0070C0"/>
          <w:sz w:val="16"/>
          <w:szCs w:val="16"/>
        </w:rPr>
        <w:softHyphen/>
        <w:t>ветственную телеграмму. По совету комиссара Северного фронта Б.П. Позерна съезд признал себя неправомочным, так как при выборе деле</w:t>
      </w:r>
      <w:r w:rsidRPr="00153023">
        <w:rPr>
          <w:rFonts w:ascii="Times New Roman" w:hAnsi="Times New Roman" w:cs="Times New Roman"/>
          <w:color w:val="0070C0"/>
          <w:sz w:val="16"/>
          <w:szCs w:val="16"/>
        </w:rPr>
        <w:softHyphen/>
        <w:t>гатов не соблюдались принципы демократии (пропорциональное представительство). Съезд избрал Временный революционный комитет (ВРК) воздухоплавательных частей Северного фронта в составе А.Д. Анощенко, Голубева, Васи</w:t>
      </w:r>
      <w:r w:rsidRPr="00153023">
        <w:rPr>
          <w:rFonts w:ascii="Times New Roman" w:hAnsi="Times New Roman" w:cs="Times New Roman"/>
          <w:color w:val="0070C0"/>
          <w:sz w:val="16"/>
          <w:szCs w:val="16"/>
        </w:rPr>
        <w:softHyphen/>
        <w:t>льева, Парменова, Среднова и Ольденборгера,на который возложили подготовку и созыв право</w:t>
      </w:r>
      <w:r w:rsidRPr="00153023">
        <w:rPr>
          <w:rFonts w:ascii="Times New Roman" w:hAnsi="Times New Roman" w:cs="Times New Roman"/>
          <w:color w:val="0070C0"/>
          <w:sz w:val="16"/>
          <w:szCs w:val="16"/>
        </w:rPr>
        <w:softHyphen/>
        <w:t>мочного демократического съезда воздухоплава</w:t>
      </w:r>
      <w:r w:rsidRPr="00153023">
        <w:rPr>
          <w:rFonts w:ascii="Times New Roman" w:hAnsi="Times New Roman" w:cs="Times New Roman"/>
          <w:color w:val="0070C0"/>
          <w:sz w:val="16"/>
          <w:szCs w:val="16"/>
        </w:rPr>
        <w:softHyphen/>
        <w:t>тельных частей фронта, наблюдение за работой инспектора воздухоплавания фронта и т.д.</w:t>
      </w:r>
    </w:p>
    <w:p w14:paraId="211DFA76" w14:textId="77777777" w:rsidR="00192DB3" w:rsidRPr="00153023" w:rsidRDefault="00192DB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6-14 декабря в Пскове состоялся новый съезд воздухоплавателей Северного фронта, на кото</w:t>
      </w:r>
      <w:r w:rsidRPr="00153023">
        <w:rPr>
          <w:rFonts w:ascii="Times New Roman" w:hAnsi="Times New Roman" w:cs="Times New Roman"/>
          <w:color w:val="0070C0"/>
          <w:sz w:val="16"/>
          <w:szCs w:val="16"/>
        </w:rPr>
        <w:softHyphen/>
        <w:t>рый прибыло 72 делегата. На съезде избрали ВРК воздухоплавательных частей Северного фрон</w:t>
      </w:r>
      <w:r w:rsidRPr="00153023">
        <w:rPr>
          <w:rFonts w:ascii="Times New Roman" w:hAnsi="Times New Roman" w:cs="Times New Roman"/>
          <w:color w:val="0070C0"/>
          <w:sz w:val="16"/>
          <w:szCs w:val="16"/>
        </w:rPr>
        <w:softHyphen/>
        <w:t>та в составе девяти человек (два офицера, ун</w:t>
      </w:r>
      <w:r w:rsidRPr="00153023">
        <w:rPr>
          <w:rFonts w:ascii="Times New Roman" w:hAnsi="Times New Roman" w:cs="Times New Roman"/>
          <w:color w:val="0070C0"/>
          <w:sz w:val="16"/>
          <w:szCs w:val="16"/>
        </w:rPr>
        <w:softHyphen/>
        <w:t>тер-офицер, два специалиста, три писаря и один строевой солдат), ставший во главе воздухопла</w:t>
      </w:r>
      <w:r w:rsidRPr="00153023">
        <w:rPr>
          <w:rFonts w:ascii="Times New Roman" w:hAnsi="Times New Roman" w:cs="Times New Roman"/>
          <w:color w:val="0070C0"/>
          <w:sz w:val="16"/>
          <w:szCs w:val="16"/>
        </w:rPr>
        <w:softHyphen/>
        <w:t>вания фронта вместо упразднённой инспекции. Комитет избрал коллегию по управлению воз</w:t>
      </w:r>
      <w:r w:rsidRPr="00153023">
        <w:rPr>
          <w:rFonts w:ascii="Times New Roman" w:hAnsi="Times New Roman" w:cs="Times New Roman"/>
          <w:color w:val="0070C0"/>
          <w:sz w:val="16"/>
          <w:szCs w:val="16"/>
        </w:rPr>
        <w:softHyphen/>
        <w:t>духоплавательными частями округа в составе Фарковича, Ольденборгера и Сорокина. На ВРК возложили также функции снабжения. Команд</w:t>
      </w:r>
      <w:r w:rsidRPr="00153023">
        <w:rPr>
          <w:rFonts w:ascii="Times New Roman" w:hAnsi="Times New Roman" w:cs="Times New Roman"/>
          <w:color w:val="0070C0"/>
          <w:sz w:val="16"/>
          <w:szCs w:val="16"/>
        </w:rPr>
        <w:softHyphen/>
        <w:t>ный состав воздухоплавательных частей поста</w:t>
      </w:r>
      <w:r w:rsidRPr="00153023">
        <w:rPr>
          <w:rFonts w:ascii="Times New Roman" w:hAnsi="Times New Roman" w:cs="Times New Roman"/>
          <w:color w:val="0070C0"/>
          <w:sz w:val="16"/>
          <w:szCs w:val="16"/>
        </w:rPr>
        <w:softHyphen/>
        <w:t>новлением съезда стал исполнительным органом комитета части. Была избрана комиссия для уча</w:t>
      </w:r>
      <w:r w:rsidRPr="00153023">
        <w:rPr>
          <w:rFonts w:ascii="Times New Roman" w:hAnsi="Times New Roman" w:cs="Times New Roman"/>
          <w:color w:val="0070C0"/>
          <w:sz w:val="16"/>
          <w:szCs w:val="16"/>
        </w:rPr>
        <w:softHyphen/>
        <w:t>стия в работе по созыву Всероссийского воздухо</w:t>
      </w:r>
      <w:r w:rsidRPr="00153023">
        <w:rPr>
          <w:rFonts w:ascii="Times New Roman" w:hAnsi="Times New Roman" w:cs="Times New Roman"/>
          <w:color w:val="0070C0"/>
          <w:sz w:val="16"/>
          <w:szCs w:val="16"/>
        </w:rPr>
        <w:softHyphen/>
        <w:t>плавательного съезда, предназначенного объеди</w:t>
      </w:r>
      <w:r w:rsidRPr="00153023">
        <w:rPr>
          <w:rFonts w:ascii="Times New Roman" w:hAnsi="Times New Roman" w:cs="Times New Roman"/>
          <w:color w:val="0070C0"/>
          <w:sz w:val="16"/>
          <w:szCs w:val="16"/>
        </w:rPr>
        <w:softHyphen/>
        <w:t>нить всех работников военного воздухоплавания и воздухоплавательной промышленности.</w:t>
      </w:r>
    </w:p>
    <w:p w14:paraId="161E52B1" w14:textId="77777777" w:rsidR="00192DB3" w:rsidRPr="00153023" w:rsidRDefault="00192DB3"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Открывшийся 22 января 1918 г. в Петрогра</w:t>
      </w:r>
      <w:r w:rsidRPr="00153023">
        <w:rPr>
          <w:rFonts w:ascii="Times New Roman" w:hAnsi="Times New Roman" w:cs="Times New Roman"/>
          <w:color w:val="0070C0"/>
          <w:sz w:val="16"/>
          <w:szCs w:val="16"/>
        </w:rPr>
        <w:softHyphen/>
        <w:t>де I Всероссийский воздухоплавательный съезд объявил о солидарности с советской властью и выделил из своего состава Всероссийский воз</w:t>
      </w:r>
      <w:r w:rsidRPr="00153023">
        <w:rPr>
          <w:rFonts w:ascii="Times New Roman" w:hAnsi="Times New Roman" w:cs="Times New Roman"/>
          <w:color w:val="0070C0"/>
          <w:sz w:val="16"/>
          <w:szCs w:val="16"/>
        </w:rPr>
        <w:softHyphen/>
        <w:t>духоплавательный совет, который послал своих представителей во Всероссийскую коллегию по управлению Воздушным флотом Республики, а также образовал бюро по формированию крас</w:t>
      </w:r>
      <w:r w:rsidRPr="00153023">
        <w:rPr>
          <w:rFonts w:ascii="Times New Roman" w:hAnsi="Times New Roman" w:cs="Times New Roman"/>
          <w:color w:val="0070C0"/>
          <w:sz w:val="16"/>
          <w:szCs w:val="16"/>
        </w:rPr>
        <w:softHyphen/>
        <w:t>ных воздухоплавательных отрядов (20120).</w:t>
      </w:r>
    </w:p>
    <w:p w14:paraId="24571144" w14:textId="77777777" w:rsidR="00192DB3" w:rsidRPr="00153023" w:rsidRDefault="00192DB3" w:rsidP="00153023">
      <w:pPr>
        <w:spacing w:after="0" w:line="240" w:lineRule="auto"/>
        <w:jc w:val="both"/>
        <w:rPr>
          <w:rFonts w:ascii="Times New Roman" w:hAnsi="Times New Roman" w:cs="Times New Roman"/>
          <w:color w:val="0070C0"/>
          <w:sz w:val="16"/>
          <w:szCs w:val="16"/>
        </w:rPr>
      </w:pPr>
    </w:p>
    <w:p w14:paraId="75F09D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декабря 1917 состоялось совещание Военно-революционного комитета при Ставке, на котором присутствовало 15 человек. Совещание реорганизовало ВРК при Ставке в Центральный военно-революционный комитет. Председателем комитета избран большевик Рогозинский (4216).</w:t>
      </w:r>
    </w:p>
    <w:p w14:paraId="2ACEEA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077A21" w14:textId="77777777" w:rsidR="00A074A8" w:rsidRPr="00153023" w:rsidRDefault="00A074A8" w:rsidP="00153023">
      <w:pPr>
        <w:pStyle w:val="a3"/>
        <w:rPr>
          <w:color w:val="000000" w:themeColor="text1"/>
          <w:kern w:val="2"/>
          <w:lang w:val="ru-RU"/>
        </w:rPr>
      </w:pPr>
      <w:r w:rsidRPr="00153023">
        <w:rPr>
          <w:color w:val="000000" w:themeColor="text1"/>
          <w:kern w:val="2"/>
          <w:lang w:val="ru-RU"/>
        </w:rPr>
        <w:t>10 (23) декабря 1917 г. была сформирована 1-я воздушная эскадрилья Московского летательного отряда на основании распоряжения командующего войсками Московского военного округа. Уже 25 декабря эскадрилья отправилась из Москвы на</w:t>
      </w:r>
      <w:r w:rsidRPr="00153023">
        <w:rPr>
          <w:rStyle w:val="380"/>
          <w:rFonts w:ascii="Times New Roman" w:hAnsi="Times New Roman" w:cs="Times New Roman"/>
          <w:i w:val="0"/>
          <w:color w:val="000000" w:themeColor="text1"/>
          <w:kern w:val="2"/>
          <w:sz w:val="16"/>
          <w:szCs w:val="16"/>
          <w:lang w:val="ru-RU"/>
        </w:rPr>
        <w:t xml:space="preserve"> «Революционный фронт против атамана Каледина».</w:t>
      </w:r>
      <w:r w:rsidRPr="00153023">
        <w:rPr>
          <w:color w:val="000000" w:themeColor="text1"/>
          <w:kern w:val="2"/>
          <w:lang w:val="ru-RU"/>
        </w:rPr>
        <w:t xml:space="preserve"> По прибытии в Харьков, по приказанию Главковерха Антонова, эскадрилья была на</w:t>
      </w:r>
      <w:r w:rsidRPr="00153023">
        <w:rPr>
          <w:color w:val="000000" w:themeColor="text1"/>
          <w:kern w:val="2"/>
          <w:lang w:val="ru-RU"/>
        </w:rPr>
        <w:softHyphen/>
        <w:t>правлена в г. Славянск, где находилась до мая 1918 г., когда была от</w:t>
      </w:r>
      <w:r w:rsidRPr="00153023">
        <w:rPr>
          <w:color w:val="000000" w:themeColor="text1"/>
          <w:kern w:val="2"/>
          <w:lang w:val="ru-RU"/>
        </w:rPr>
        <w:softHyphen/>
        <w:t>правлена на пополнение в Воронеж. Помимо аэропланов «Фарман» и «Ньюпор», на снабжении части имелись и мотоциклы, в частности, «Клино» (С1упо). 1-я воздушная эскадрилья Московского летательного отряда базировалась в г. Славянске до мая 1918г., когда была выведена (15741).</w:t>
      </w:r>
    </w:p>
    <w:p w14:paraId="3CE53C53" w14:textId="77777777" w:rsidR="00A074A8" w:rsidRPr="00153023" w:rsidRDefault="00A074A8" w:rsidP="00153023">
      <w:pPr>
        <w:spacing w:after="0" w:line="240" w:lineRule="auto"/>
        <w:jc w:val="both"/>
        <w:rPr>
          <w:rFonts w:ascii="Times New Roman" w:hAnsi="Times New Roman" w:cs="Times New Roman"/>
          <w:color w:val="000000" w:themeColor="text1"/>
          <w:kern w:val="2"/>
          <w:sz w:val="16"/>
          <w:szCs w:val="16"/>
        </w:rPr>
      </w:pPr>
    </w:p>
    <w:p w14:paraId="41480B0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3DCD5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03F3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декабря 1917 Советское правительство было реорганизовано из однопартийного в коалиционное, состоявшее из 11 большевиков и 7 левых эсеров. Незадолго до подписания Брестского мира Ленин обсуждал с Прошьяном, одним из лидеров левых эсеров, вопрос о возможности слияния большевистской и левоэсеровской партий (9492).</w:t>
      </w:r>
    </w:p>
    <w:p w14:paraId="14985B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0CA13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декабря 1917 в Бахчисарае началось первое заседание крымско-татарского Курултая (4962).</w:t>
      </w:r>
    </w:p>
    <w:p w14:paraId="6390B0D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DBF78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51B2BE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41DA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декабря 1917 было подписано англо-французское соглашение о сферах деятельности в России (2443,389).</w:t>
      </w:r>
    </w:p>
    <w:p w14:paraId="666F44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9BA71E" w14:textId="77777777" w:rsidR="0070626D" w:rsidRPr="00153023" w:rsidRDefault="0070626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декабря 1917 Англия и Франция заключили конвенцию, делившую Россию на сферы вторжения.</w:t>
      </w:r>
    </w:p>
    <w:p w14:paraId="4F671ABD" w14:textId="77777777" w:rsidR="0070626D" w:rsidRPr="00153023" w:rsidRDefault="0070626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«Французам предоставлялось развить свои действия на территории, лежащей к северу от Черного моря, направив их «против врагов», т. е. германцев и враждебных русских войск;англичанам - на востоке от Черного моря, против Турции.</w:t>
      </w:r>
    </w:p>
    <w:p w14:paraId="4179B3A1" w14:textId="77777777" w:rsidR="0070626D" w:rsidRPr="00153023" w:rsidRDefault="0070626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как это указано в 3-й статье договора, французская зона должна была состоять из Бессарабии, Украины и Крыма, а английская - из территорий казаков, Кавказа, Армении, Грузии и Курдистана».</w:t>
      </w:r>
    </w:p>
    <w:p w14:paraId="74ED01B3" w14:textId="77777777" w:rsidR="0070626D" w:rsidRPr="00153023" w:rsidRDefault="0070626D"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Одновременно, британское руководство постановило оказать помощь в формировании Добровольческой армии ген. Алексеева, так как он «предложил в Новочеркасске осуществление программы, которая предполагает организацию армии для осуществления враждебных действий против врага и просил о предоставлении кредита в миллион ф. ст. с одновременным предложением организации международного контроля...» (15497).</w:t>
      </w:r>
    </w:p>
    <w:p w14:paraId="4367248A" w14:textId="77777777" w:rsidR="0070626D" w:rsidRPr="00153023" w:rsidRDefault="0070626D" w:rsidP="00153023">
      <w:pPr>
        <w:spacing w:after="0" w:line="240" w:lineRule="auto"/>
        <w:jc w:val="both"/>
        <w:rPr>
          <w:rFonts w:ascii="Times New Roman" w:hAnsi="Times New Roman" w:cs="Times New Roman"/>
          <w:color w:val="000000" w:themeColor="text1"/>
          <w:kern w:val="2"/>
          <w:sz w:val="16"/>
          <w:szCs w:val="16"/>
        </w:rPr>
      </w:pPr>
    </w:p>
    <w:p w14:paraId="66F1AD5A" w14:textId="77777777" w:rsidR="00D56C8F" w:rsidRPr="00153023" w:rsidRDefault="00D56C8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(23) декабря 1917 в Париже было заключено первое англо-французское соглашение о разделе России на «сферы влияния». Фактически оно подразумевало разграничение зон ответственности в случае проникновения немцев и их союзников в удаленные от фронта области России. Союзники предполагали избегать столкновений с большевиками, власть которых признавать отказывались, но при этом были готовы оказать поддержку всем антибольшевистским правительствам и новообразованным странам. В британскую зону влияния, согласно соглашению, входил Кавказ, во французскую — Украина, Крым и Бессарабия (17045).</w:t>
      </w:r>
    </w:p>
    <w:p w14:paraId="60945320" w14:textId="77777777" w:rsidR="00D56C8F" w:rsidRPr="00153023" w:rsidRDefault="00D56C8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45CF03" w14:textId="77777777" w:rsidR="00814096" w:rsidRPr="00153023" w:rsidRDefault="0081409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52237E81" w14:textId="77777777" w:rsidR="00814096" w:rsidRPr="00153023" w:rsidRDefault="0081409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B90197" w14:textId="77777777" w:rsidR="00814096" w:rsidRPr="00153023" w:rsidRDefault="00814096" w:rsidP="00153023">
      <w:pPr>
        <w:pStyle w:val="p1"/>
        <w:spacing w:before="0" w:beforeAutospacing="0" w:after="0" w:afterAutospacing="0"/>
        <w:jc w:val="both"/>
        <w:rPr>
          <w:color w:val="000000" w:themeColor="text1"/>
          <w:sz w:val="16"/>
          <w:szCs w:val="16"/>
        </w:rPr>
      </w:pPr>
      <w:r w:rsidRPr="00153023">
        <w:rPr>
          <w:color w:val="000000" w:themeColor="text1"/>
          <w:sz w:val="16"/>
          <w:szCs w:val="16"/>
        </w:rPr>
        <w:t>11 (24) декабря 1917 года машинописный отпуск отношения Наркоммору с разъяснением плана СНК по демобилизации промышленности был подписан: «Народный комиссар» (фонд Управления делами Наркомвоена (РГВА)). В принципе, автором отношения мог быть любой член коллегии Наркомвоена[232]. Предположительно, автором был действительно нарком — только не наркомвоен, а комиссар по демобилизации — М.С. Кедров, чьи материалы отложились в деле. В отношении подвергнуто критике официальное объявление Морского Генерального штаба (Генмора) — «Рабочие, демобилизуйте промышленность», подписанное комиссаром Генмора Ф.Ф. Раскольниковым[233]. Автор документа пояснил: </w:t>
      </w:r>
      <w:r w:rsidRPr="00153023">
        <w:rPr>
          <w:rStyle w:val="af0"/>
          <w:rFonts w:eastAsiaTheme="majorEastAsia"/>
          <w:i w:val="0"/>
          <w:color w:val="000000" w:themeColor="text1"/>
          <w:sz w:val="16"/>
          <w:szCs w:val="16"/>
        </w:rPr>
        <w:t>«В настоящее время в военном ведомстве разрабатывается проект секретного декрета о демобилизации промышленности, впредь до подписания которого сообщение в печати каких бы то ни было сведений об этом представляется крайне нежелательным»</w:t>
      </w:r>
      <w:r w:rsidRPr="00153023">
        <w:rPr>
          <w:color w:val="000000" w:themeColor="text1"/>
          <w:sz w:val="16"/>
          <w:szCs w:val="16"/>
        </w:rPr>
        <w:t>, а потому обращение Ф.Ф. Раскольникова открывает секретные сведения о военных приготовлениях. Самое главное — автор указал, что это объявление, совершенно отвергает необходимость всяких работ по обороне, </w:t>
      </w:r>
      <w:r w:rsidRPr="00153023">
        <w:rPr>
          <w:rStyle w:val="af0"/>
          <w:rFonts w:eastAsiaTheme="majorEastAsia"/>
          <w:i w:val="0"/>
          <w:color w:val="000000" w:themeColor="text1"/>
          <w:sz w:val="16"/>
          <w:szCs w:val="16"/>
        </w:rPr>
        <w:t>«коренным образом» расходится с намерениями Совнаркома</w:t>
      </w:r>
      <w:r w:rsidRPr="00153023">
        <w:rPr>
          <w:color w:val="000000" w:themeColor="text1"/>
          <w:sz w:val="16"/>
          <w:szCs w:val="16"/>
        </w:rPr>
        <w:t>[234]. Из документа следует, что демобилизация промышленности не означала в действительности отказ от военного строительства[235]. Естественно, и в конверсии аппарата военного управления не было никакой надобности. А 16 декабря СНК заслушал доклад Н.В. Крыленко «О переходных формах устройства армии в период демобилизации» — почти уникальный случай: в части постановлений зафиксирован обмен мнений. Вопреки сложившейся практике и принципам работы В.И. Ленина[236], никакого решения принято не было[237]. Краткость протокольных записей не позволяет «услышать» обсуждение доклада Главковерха, но, скорее всего, или члены Совнаркома просто не пришли к общему знаменателю, или Крыленко удалось ненадолго превратить в «дискуссионный клуб» и Совнарком (18385).</w:t>
      </w:r>
    </w:p>
    <w:p w14:paraId="727ED8D1" w14:textId="77777777" w:rsidR="00814096" w:rsidRPr="00153023" w:rsidRDefault="00814096" w:rsidP="00153023">
      <w:pPr>
        <w:pStyle w:val="p1"/>
        <w:spacing w:before="0" w:beforeAutospacing="0" w:after="0" w:afterAutospacing="0"/>
        <w:jc w:val="both"/>
        <w:rPr>
          <w:color w:val="000000" w:themeColor="text1"/>
          <w:sz w:val="16"/>
          <w:szCs w:val="16"/>
        </w:rPr>
      </w:pPr>
    </w:p>
    <w:p w14:paraId="0750B76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3E9886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5C14FC" w14:textId="77777777" w:rsidR="001E7FC5" w:rsidRPr="00153023" w:rsidRDefault="001E7FC5"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11 (24) декабря 1917 г. состоялось первое заседание Коллегии, образованной для управления Воздушным флотом Республики (сохранился «Протокол № 1 от). На заседании было принято Положение о Коллегии. Исследование показало, что члены Коллегии во все время ее работы (до упразднения 24 мая 1918 г.) стремились к соблюдению в ВФ Республики принципов выборности кадров и «использования Воздушного флота в мирных и культурных целях» (19566).</w:t>
      </w:r>
    </w:p>
    <w:p w14:paraId="739E0D71" w14:textId="77777777" w:rsidR="001E7FC5" w:rsidRPr="00153023" w:rsidRDefault="001E7FC5" w:rsidP="00153023">
      <w:pPr>
        <w:spacing w:after="0" w:line="240" w:lineRule="auto"/>
        <w:jc w:val="both"/>
        <w:rPr>
          <w:rFonts w:ascii="Times New Roman" w:hAnsi="Times New Roman" w:cs="Times New Roman"/>
          <w:color w:val="000000" w:themeColor="text1"/>
          <w:sz w:val="16"/>
          <w:szCs w:val="16"/>
        </w:rPr>
      </w:pPr>
    </w:p>
    <w:p w14:paraId="117698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декабря 1917 Всероссийская коллегия по управлению ВФ из 10 человек во главе с К.В.Акашевым провела первое заседание (356,27).</w:t>
      </w:r>
    </w:p>
    <w:p w14:paraId="0DCBB2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827B8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декабря 1917 г. постановлением Совнаркома Республики образовано Особое совещание по обороне. В соответствии с ним в состав Особого совещания для обсуждения и объединения мероприятий по обороне государства должны входить по одному из представи</w:t>
      </w:r>
      <w:r w:rsidRPr="00153023">
        <w:rPr>
          <w:rFonts w:ascii="Times New Roman" w:hAnsi="Times New Roman" w:cs="Times New Roman"/>
          <w:color w:val="000000" w:themeColor="text1"/>
          <w:kern w:val="2"/>
          <w:sz w:val="16"/>
          <w:szCs w:val="16"/>
        </w:rPr>
        <w:softHyphen/>
        <w:t>телей коллегий при наркомах: по военным делам, морским делам, торговли и промышлен</w:t>
      </w:r>
      <w:r w:rsidRPr="00153023">
        <w:rPr>
          <w:rFonts w:ascii="Times New Roman" w:hAnsi="Times New Roman" w:cs="Times New Roman"/>
          <w:color w:val="000000" w:themeColor="text1"/>
          <w:kern w:val="2"/>
          <w:sz w:val="16"/>
          <w:szCs w:val="16"/>
        </w:rPr>
        <w:softHyphen/>
        <w:t>ности, продовольствия, финансов, путей сообщения, труда, контроля, земледелия. Председа</w:t>
      </w:r>
      <w:r w:rsidRPr="00153023">
        <w:rPr>
          <w:rFonts w:ascii="Times New Roman" w:hAnsi="Times New Roman" w:cs="Times New Roman"/>
          <w:color w:val="000000" w:themeColor="text1"/>
          <w:kern w:val="2"/>
          <w:sz w:val="16"/>
          <w:szCs w:val="16"/>
        </w:rPr>
        <w:softHyphen/>
        <w:t>телем совещания состоял нарком по военным делам. В обязанности Особого совещания вхо</w:t>
      </w:r>
      <w:r w:rsidRPr="00153023">
        <w:rPr>
          <w:rFonts w:ascii="Times New Roman" w:hAnsi="Times New Roman" w:cs="Times New Roman"/>
          <w:color w:val="000000" w:themeColor="text1"/>
          <w:kern w:val="2"/>
          <w:sz w:val="16"/>
          <w:szCs w:val="16"/>
        </w:rPr>
        <w:softHyphen/>
        <w:t>дила ликвидация заказов на оборону или уменьшение их до нормального в мирное время уровня, а также связанная с этим демобилизация заводов и перевод их на производство про</w:t>
      </w:r>
      <w:r w:rsidRPr="00153023">
        <w:rPr>
          <w:rFonts w:ascii="Times New Roman" w:hAnsi="Times New Roman" w:cs="Times New Roman"/>
          <w:color w:val="000000" w:themeColor="text1"/>
          <w:kern w:val="2"/>
          <w:sz w:val="16"/>
          <w:szCs w:val="16"/>
        </w:rPr>
        <w:softHyphen/>
        <w:t>дукции гражданского потребления (10711,666).</w:t>
      </w:r>
    </w:p>
    <w:p w14:paraId="5AC98C9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232638" w14:textId="77777777" w:rsidR="00B545F5" w:rsidRPr="00153023" w:rsidRDefault="00B545F5" w:rsidP="00153023">
      <w:pPr>
        <w:pStyle w:val="rtejustify"/>
        <w:spacing w:before="0" w:after="0"/>
        <w:rPr>
          <w:color w:val="000000" w:themeColor="text1"/>
          <w:kern w:val="2"/>
          <w:sz w:val="16"/>
          <w:szCs w:val="16"/>
        </w:rPr>
      </w:pPr>
      <w:r w:rsidRPr="00153023">
        <w:rPr>
          <w:color w:val="000000" w:themeColor="text1"/>
          <w:kern w:val="2"/>
          <w:sz w:val="16"/>
          <w:szCs w:val="16"/>
        </w:rPr>
        <w:t>11 </w:t>
      </w:r>
      <w:r w:rsidR="00631AD8" w:rsidRPr="00153023">
        <w:rPr>
          <w:color w:val="000000" w:themeColor="text1"/>
          <w:kern w:val="2"/>
          <w:sz w:val="16"/>
          <w:szCs w:val="16"/>
        </w:rPr>
        <w:t xml:space="preserve">(24) </w:t>
      </w:r>
      <w:r w:rsidRPr="00153023">
        <w:rPr>
          <w:color w:val="000000" w:themeColor="text1"/>
          <w:kern w:val="2"/>
          <w:sz w:val="16"/>
          <w:szCs w:val="16"/>
        </w:rPr>
        <w:t>декабря 1917 г. Приказом Наркомат по военным делам РСФСР был создан Совет для руководства деятельностью Главного артиллерийского управления старой армии. Ведению Главного артиллерийского управления подлежали вопросы заготовления, хранения, снабжения предметами артиллерийского довольствия РККА, развития и усовершенствования артиллерийского вооружения, контроль над производством предметов артиллерийского довольствия. По приказу РВС СССР от 13 ноября 1925 г. ГАУ вошло во вновь созданное Управление снабжений РККА. В связи с ликвидацией последнего Артиллерийское управление РККА было подчинено приказом РВС СССР от 20 ноября 1929 г. начальнику вооружений РККА как самостоятельное управление (12374).</w:t>
      </w:r>
    </w:p>
    <w:p w14:paraId="3C7DF003" w14:textId="77777777" w:rsidR="00B545F5" w:rsidRPr="00153023" w:rsidRDefault="00B545F5" w:rsidP="00153023">
      <w:pPr>
        <w:pStyle w:val="rtejustify"/>
        <w:spacing w:before="0" w:after="0"/>
        <w:rPr>
          <w:color w:val="000000" w:themeColor="text1"/>
          <w:kern w:val="2"/>
          <w:sz w:val="16"/>
          <w:szCs w:val="16"/>
        </w:rPr>
      </w:pPr>
    </w:p>
    <w:p w14:paraId="466D69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декабря 1917 г. Приказом Наркомвоена No.31 был создан Совет для руководства деятельностью Главного артиллерийского управления старой армии. Ведению ГАУ подлежали вопросы заготовления, хранения, снабжения предметами артиллерийского довольствия РККА, развития и усовершенствования артиллерийского вооружения, контроль над производством предметов артиллерийского довольствия. Приказом Наркомвоена No.445 от 15 июня 1918 г. ГАУ подчинено ЦУСу. Для заведования частями тяжелой артиллерии и руководства их специальной артиллерийской подготовкой приказом Наркомвоена No.798 от 2 сентября 1918 г. в составе ГАУ на правах отдела было создано управление инспектора тяжелой артиллерии. Для управления артиллерийскими заводами, находящимися в ведении ГАУ, приказом РВСР No.103 от 15 января 1919 г. создано Центральное правление артиллерийских заводов (ЦПАЗ), которое 1 октября 1919 г. было выделено из ведения ГАУ и подчинено Совету военной промышленности. Приказом РВСР No.608/108 от 10 марта 1922 г. из состава ГАУ был выделен и подчинен непосредственно начальнику артиллерии Артиллерийский комитет.</w:t>
      </w:r>
    </w:p>
    <w:p w14:paraId="6E7055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руководства формированием артиллерийских частей, их обучением и боевой подготовкой приказом РВСР No.570/92 от 15 марта 1921 г. вводилась должность инспектора артиллерии Республики, возглавлявшего инспекцию артиллерии. Подчинялся непосредственно Главкому. Приказом РВСР No.1776 от 21 августа 1921 г. должность инспектора переименована в должность начальника артиллерии РККА, инспекция - в Управление артиллерии РККА. Приказом РВСР No. 1572 /309 от 29 июня 1922 г. ГАУ было объединено с Управлением артиллерии РККА. Возглавлял ГАУ начальник артиллерии РККА, который по строевым и оперативным вопросам подчинялся Главкому, а по вопросам снабжения - главному начальнику снабжений. Одновременно расформировывалось Управление АОН, а вместо него в составе ГАУ образовано отделение ТАОН. В связи с расформированием приказом РВС СССР No.1657 от 19 июля 1923 г. Управления броневых сил РККА его функции были переданы ГАУ.</w:t>
      </w:r>
    </w:p>
    <w:p w14:paraId="668730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Приказом РВС СССР No.446/96 от 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6B5C20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485E4A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646050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5DEE00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8541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11-12 (24-25) декабря 1917 состоялись бои у Тамаровки (станция на запад от Белгорода) и Обояни (лежит между Курском и Белгородом) и белогвардейцы захватили Люботин (2239).</w:t>
      </w:r>
    </w:p>
    <w:p w14:paraId="291B79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FE440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E8495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689B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декабря 1917 вышел декрет о страховании от потери работы (3908,272).</w:t>
      </w:r>
    </w:p>
    <w:p w14:paraId="6B293A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C67256" w14:textId="77777777" w:rsidR="006B2BD0" w:rsidRPr="00153023" w:rsidRDefault="006B2BD0"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декабря 1917 в Харькове открылся Первый всеукраинский съезд Советов (3908,272).</w:t>
      </w:r>
    </w:p>
    <w:p w14:paraId="031D17CD" w14:textId="77777777" w:rsidR="006B2BD0" w:rsidRPr="00153023" w:rsidRDefault="006B2BD0"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26BCB0" w14:textId="77777777" w:rsidR="00D56C8F" w:rsidRPr="00153023" w:rsidRDefault="00D56C8F" w:rsidP="00153023">
      <w:pPr>
        <w:pStyle w:val="ae"/>
        <w:spacing w:before="0" w:after="0"/>
        <w:jc w:val="both"/>
        <w:rPr>
          <w:color w:val="000000" w:themeColor="text1"/>
          <w:kern w:val="2"/>
          <w:sz w:val="16"/>
          <w:szCs w:val="16"/>
        </w:rPr>
      </w:pPr>
      <w:r w:rsidRPr="00153023">
        <w:rPr>
          <w:color w:val="000000" w:themeColor="text1"/>
          <w:kern w:val="2"/>
          <w:sz w:val="16"/>
          <w:szCs w:val="16"/>
        </w:rPr>
        <w:t>11 (24) декабря 1917 в Харькове открылся организованный большевиками I Всеукраинский съезд Советов. Среди прочих в нем приняли участие 60 делегатов-большевиков, сбежавших с открывшегося чуть ранее съезда Советов в Киеве, где большинство имели сторонники Украинской Народной республики (17045).</w:t>
      </w:r>
    </w:p>
    <w:p w14:paraId="7F215BAA" w14:textId="77777777" w:rsidR="00D56C8F" w:rsidRPr="00153023" w:rsidRDefault="00D56C8F" w:rsidP="00153023">
      <w:pPr>
        <w:pStyle w:val="ae"/>
        <w:spacing w:before="0" w:after="0"/>
        <w:jc w:val="both"/>
        <w:rPr>
          <w:color w:val="000000" w:themeColor="text1"/>
          <w:kern w:val="2"/>
          <w:sz w:val="16"/>
          <w:szCs w:val="16"/>
        </w:rPr>
      </w:pPr>
    </w:p>
    <w:p w14:paraId="3DC694A6" w14:textId="77777777" w:rsidR="006B2BD0" w:rsidRPr="00153023" w:rsidRDefault="00153023" w:rsidP="00153023">
      <w:pPr>
        <w:pStyle w:val="ae"/>
        <w:spacing w:before="0" w:after="0"/>
        <w:jc w:val="both"/>
        <w:rPr>
          <w:color w:val="000000" w:themeColor="text1"/>
          <w:kern w:val="2"/>
          <w:sz w:val="16"/>
          <w:szCs w:val="16"/>
        </w:rPr>
      </w:pPr>
      <w:hyperlink r:id="rId747" w:tooltip="11 декабря" w:history="1">
        <w:r w:rsidR="006B2BD0" w:rsidRPr="00153023">
          <w:rPr>
            <w:rStyle w:val="a5"/>
            <w:color w:val="000000" w:themeColor="text1"/>
            <w:kern w:val="2"/>
            <w:sz w:val="16"/>
            <w:szCs w:val="16"/>
            <w:u w:val="none"/>
          </w:rPr>
          <w:t>11 (24) декабря</w:t>
        </w:r>
      </w:hyperlink>
      <w:r w:rsidR="006B2BD0" w:rsidRPr="00153023">
        <w:rPr>
          <w:color w:val="000000" w:themeColor="text1"/>
          <w:kern w:val="2"/>
          <w:sz w:val="16"/>
          <w:szCs w:val="16"/>
        </w:rPr>
        <w:t xml:space="preserve"> 1917 года, прямо во время германо-советских переговоров о перемирии, марионеточная </w:t>
      </w:r>
      <w:hyperlink r:id="rId748" w:tooltip="Литовская Тариба" w:history="1">
        <w:r w:rsidR="006B2BD0" w:rsidRPr="00153023">
          <w:rPr>
            <w:rStyle w:val="a5"/>
            <w:color w:val="000000" w:themeColor="text1"/>
            <w:kern w:val="2"/>
            <w:sz w:val="16"/>
            <w:szCs w:val="16"/>
            <w:u w:val="none"/>
          </w:rPr>
          <w:t>Литовская Тариба</w:t>
        </w:r>
      </w:hyperlink>
      <w:r w:rsidR="006B2BD0" w:rsidRPr="00153023">
        <w:rPr>
          <w:color w:val="000000" w:themeColor="text1"/>
          <w:kern w:val="2"/>
          <w:sz w:val="16"/>
          <w:szCs w:val="16"/>
        </w:rPr>
        <w:t xml:space="preserve"> объявила о восстановлении независимого Литовского государства и «вечных союзных связях» этого государства с Германией (17035).</w:t>
      </w:r>
    </w:p>
    <w:p w14:paraId="064182F1" w14:textId="77777777" w:rsidR="006B2BD0" w:rsidRPr="00153023" w:rsidRDefault="006B2BD0"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491AD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019761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94A7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декабря 1917 Кайзер предупредил Россию о строгих мерах (iron fist and shining sword) в случае нарушения мирных договоренностей (2100).</w:t>
      </w:r>
    </w:p>
    <w:p w14:paraId="0CE305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57AE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(24) декабря 1917 созданный в сентябре 1917 с согласия немецких оккупационных войск Литовский совет принял декларацию "О вечных связях литовского государства с Германией" (3186).</w:t>
      </w:r>
    </w:p>
    <w:p w14:paraId="4AD8AF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E0AAD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47072B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923C5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11 (24) декабря 1917 неприятельские летчики в ночь под Рождество 1917 года произвели нападение на незащищенный город Маннгейм, а в течение января 1918 года подвергли бомбардировке Трир, Гейдельберг, Раштадт и Фрейбург 1-я и 2-я бомбардировочные эскадры получили приказ о нападении на Париж (11282). </w:t>
      </w:r>
    </w:p>
    <w:p w14:paraId="6C54BD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FA20B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BC53A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6551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декабря 1917 вышли постановления "О выборном начале и об организации власти а армии" и "Об уравнении в правах всех военнослужащих" (324,18).</w:t>
      </w:r>
    </w:p>
    <w:p w14:paraId="2202DF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52BA76" w14:textId="77777777" w:rsidR="00B37396" w:rsidRPr="00153023" w:rsidRDefault="00B37396" w:rsidP="00153023">
      <w:pPr>
        <w:pStyle w:val="ae"/>
        <w:spacing w:before="0" w:after="0"/>
        <w:jc w:val="both"/>
        <w:rPr>
          <w:color w:val="000000" w:themeColor="text1"/>
          <w:kern w:val="2"/>
          <w:sz w:val="16"/>
          <w:szCs w:val="16"/>
        </w:rPr>
      </w:pPr>
      <w:r w:rsidRPr="00153023">
        <w:rPr>
          <w:color w:val="000000" w:themeColor="text1"/>
          <w:kern w:val="2"/>
          <w:sz w:val="16"/>
          <w:szCs w:val="16"/>
        </w:rPr>
        <w:t>12 </w:t>
      </w:r>
      <w:hyperlink r:id="rId749" w:tooltip="25 декабря" w:history="1">
        <w:r w:rsidRPr="00153023">
          <w:rPr>
            <w:rStyle w:val="a5"/>
            <w:color w:val="000000" w:themeColor="text1"/>
            <w:kern w:val="2"/>
            <w:sz w:val="16"/>
            <w:szCs w:val="16"/>
            <w:u w:val="none"/>
          </w:rPr>
          <w:t>(25) декабря</w:t>
        </w:r>
      </w:hyperlink>
      <w:r w:rsidRPr="00153023">
        <w:rPr>
          <w:color w:val="000000" w:themeColor="text1"/>
          <w:kern w:val="2"/>
          <w:sz w:val="16"/>
          <w:szCs w:val="16"/>
        </w:rPr>
        <w:t> </w:t>
      </w:r>
      <w:hyperlink r:id="rId750" w:tooltip="1917 год" w:history="1">
        <w:r w:rsidRPr="00153023">
          <w:rPr>
            <w:rStyle w:val="a5"/>
            <w:color w:val="000000" w:themeColor="text1"/>
            <w:kern w:val="2"/>
            <w:sz w:val="16"/>
            <w:szCs w:val="16"/>
            <w:u w:val="none"/>
          </w:rPr>
          <w:t>1917</w:t>
        </w:r>
      </w:hyperlink>
      <w:r w:rsidRPr="00153023">
        <w:rPr>
          <w:color w:val="000000" w:themeColor="text1"/>
          <w:kern w:val="2"/>
          <w:sz w:val="16"/>
          <w:szCs w:val="16"/>
        </w:rPr>
        <w:t xml:space="preserve"> после трёхдневного обсуждения странами германского блока советских предложений вечером Р. фон Кюльман сделал заявление о том, что Германия и её союзники принимают предложения Советской стороны. При этом была сделана оговорка, сводившая на нет согласие Германии на мир без </w:t>
      </w:r>
      <w:hyperlink r:id="rId751" w:tooltip="Аннексия" w:history="1">
        <w:r w:rsidRPr="00153023">
          <w:rPr>
            <w:rStyle w:val="a5"/>
            <w:color w:val="000000" w:themeColor="text1"/>
            <w:kern w:val="2"/>
            <w:sz w:val="16"/>
            <w:szCs w:val="16"/>
            <w:u w:val="none"/>
          </w:rPr>
          <w:t>аннексий</w:t>
        </w:r>
      </w:hyperlink>
      <w:r w:rsidRPr="00153023">
        <w:rPr>
          <w:color w:val="000000" w:themeColor="text1"/>
          <w:kern w:val="2"/>
          <w:sz w:val="16"/>
          <w:szCs w:val="16"/>
        </w:rPr>
        <w:t xml:space="preserve"> и контрибуций: «</w:t>
      </w:r>
      <w:r w:rsidRPr="00153023">
        <w:rPr>
          <w:iCs/>
          <w:color w:val="000000" w:themeColor="text1"/>
          <w:kern w:val="2"/>
          <w:sz w:val="16"/>
          <w:szCs w:val="16"/>
        </w:rPr>
        <w:t>Необходимо, однако, с полной ясностью указать на то, что предложения русской делегации могли бы быть осуществлены лишь в том случае, если бы все причастные к войне державы, без исключения и без оговорок, в определённый срок, обязались точнейшим образом соблюдать общие для всех народов условия</w:t>
      </w:r>
      <w:r w:rsidRPr="00153023">
        <w:rPr>
          <w:color w:val="000000" w:themeColor="text1"/>
          <w:kern w:val="2"/>
          <w:sz w:val="16"/>
          <w:szCs w:val="16"/>
        </w:rPr>
        <w:t>».</w:t>
      </w:r>
    </w:p>
    <w:p w14:paraId="77C81BE7" w14:textId="77777777" w:rsidR="00B37396" w:rsidRPr="00153023" w:rsidRDefault="00B37396"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Констатировав присоединение германского блока к советской формуле мира «без аннексий и контрибуций», советская делегация предложила объявить десятидневный перерыв, в ходе которого можно было бы попытаться привести страны </w:t>
      </w:r>
      <w:hyperlink r:id="rId752" w:tooltip="Антанта" w:history="1">
        <w:r w:rsidRPr="00153023">
          <w:rPr>
            <w:rStyle w:val="a5"/>
            <w:color w:val="000000" w:themeColor="text1"/>
            <w:kern w:val="2"/>
            <w:sz w:val="16"/>
            <w:szCs w:val="16"/>
            <w:u w:val="none"/>
          </w:rPr>
          <w:t>Антанты</w:t>
        </w:r>
      </w:hyperlink>
      <w:r w:rsidRPr="00153023">
        <w:rPr>
          <w:color w:val="000000" w:themeColor="text1"/>
          <w:kern w:val="2"/>
          <w:sz w:val="16"/>
          <w:szCs w:val="16"/>
        </w:rPr>
        <w:t xml:space="preserve"> за стол переговоров.</w:t>
      </w:r>
    </w:p>
    <w:p w14:paraId="52E3615B" w14:textId="77777777" w:rsidR="00B37396" w:rsidRPr="00153023" w:rsidRDefault="00B37396" w:rsidP="00153023">
      <w:pPr>
        <w:pStyle w:val="ae"/>
        <w:spacing w:before="0" w:after="0"/>
        <w:jc w:val="both"/>
        <w:rPr>
          <w:color w:val="000000" w:themeColor="text1"/>
          <w:kern w:val="2"/>
          <w:sz w:val="16"/>
          <w:szCs w:val="16"/>
        </w:rPr>
      </w:pPr>
      <w:r w:rsidRPr="00153023">
        <w:rPr>
          <w:color w:val="000000" w:themeColor="text1"/>
          <w:kern w:val="2"/>
          <w:sz w:val="16"/>
          <w:szCs w:val="16"/>
        </w:rPr>
        <w:t>Во время перерыва, однако, на заседаниях политической комиссии выявилось, что Германия понимает мир без аннексий иначе, чем советская делегация, — для Германии речь совсем не идёт об отводе войск к границам 1914 года и выводе германских войск с оккупированных территорий бывшей Российской империи, тем более что, согласно заявлению Германии, Польша, Литва и Курляндия уже высказались за отделение от России, так что если эти три страны теперь вступят в переговоры с Германией о своей дальнейшей судьбе, то это отнюдь не будет считаться аннексией со стороны Германии (17035).</w:t>
      </w:r>
    </w:p>
    <w:p w14:paraId="781AC462" w14:textId="77777777" w:rsidR="00B37396" w:rsidRPr="00153023" w:rsidRDefault="00B3739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ECEC1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декабря 1917 Германия допустила на Брест-Литовские мирные переговоры представителей Центральной Рады (4962).</w:t>
      </w:r>
    </w:p>
    <w:p w14:paraId="5D2B394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42293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B3438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782E3F" w14:textId="77777777" w:rsidR="001E7FC5" w:rsidRPr="00153023" w:rsidRDefault="001E7FC5"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12 (25) декабря –</w:t>
      </w:r>
      <w:r w:rsidRPr="00153023">
        <w:rPr>
          <w:color w:val="000000" w:themeColor="text1"/>
          <w:sz w:val="16"/>
          <w:szCs w:val="16"/>
        </w:rPr>
        <w:t> «Правда» опубликовала «Тезисы об Учредительном Собрании», где подвергалась сомнению «</w:t>
      </w:r>
      <w:r w:rsidRPr="00153023">
        <w:rPr>
          <w:rStyle w:val="af0"/>
          <w:i w:val="0"/>
          <w:color w:val="000000" w:themeColor="text1"/>
          <w:sz w:val="16"/>
          <w:szCs w:val="16"/>
        </w:rPr>
        <w:t>легитимность</w:t>
      </w:r>
      <w:r w:rsidRPr="00153023">
        <w:rPr>
          <w:color w:val="000000" w:themeColor="text1"/>
          <w:sz w:val="16"/>
          <w:szCs w:val="16"/>
        </w:rPr>
        <w:t>» будущего Учредительного собрания: «… </w:t>
      </w:r>
      <w:r w:rsidRPr="00153023">
        <w:rPr>
          <w:rStyle w:val="af0"/>
          <w:i w:val="0"/>
          <w:color w:val="000000" w:themeColor="text1"/>
          <w:sz w:val="16"/>
          <w:szCs w:val="16"/>
        </w:rPr>
        <w:t>Всякая попытка, прямая или косвенная, рассматривать вопрос об Учредительном собрании с формальной юридической стороны, в рамках обычной буржуазной демократии, вне учета классовой борьбы и гражданской войны является изменой делу пролетариата и переходу на точку зрений буржуазии</w:t>
      </w:r>
      <w:r w:rsidRPr="00153023">
        <w:rPr>
          <w:color w:val="000000" w:themeColor="text1"/>
          <w:sz w:val="16"/>
          <w:szCs w:val="16"/>
        </w:rPr>
        <w:t>» (18371).</w:t>
      </w:r>
    </w:p>
    <w:p w14:paraId="5692D411" w14:textId="77777777" w:rsidR="001E7FC5" w:rsidRPr="00153023" w:rsidRDefault="001E7FC5" w:rsidP="00153023">
      <w:pPr>
        <w:pStyle w:val="ae"/>
        <w:spacing w:before="0" w:after="0"/>
        <w:jc w:val="both"/>
        <w:rPr>
          <w:color w:val="000000" w:themeColor="text1"/>
          <w:sz w:val="16"/>
          <w:szCs w:val="16"/>
        </w:rPr>
      </w:pPr>
    </w:p>
    <w:p w14:paraId="59DE7E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декабря 1917 Эсеры вошли в состав Совнаркома (2565).</w:t>
      </w:r>
    </w:p>
    <w:p w14:paraId="47A0EA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40D663" w14:textId="77777777" w:rsidR="008B3C13" w:rsidRPr="00153023" w:rsidRDefault="008B3C13" w:rsidP="00153023">
      <w:pPr>
        <w:pStyle w:val="ae"/>
        <w:spacing w:before="0" w:after="0"/>
        <w:jc w:val="both"/>
        <w:rPr>
          <w:color w:val="000000" w:themeColor="text1"/>
          <w:kern w:val="2"/>
          <w:sz w:val="16"/>
          <w:szCs w:val="16"/>
        </w:rPr>
      </w:pPr>
      <w:r w:rsidRPr="00153023">
        <w:rPr>
          <w:color w:val="000000" w:themeColor="text1"/>
          <w:kern w:val="2"/>
          <w:sz w:val="16"/>
          <w:szCs w:val="16"/>
        </w:rPr>
        <w:t>12 (25) декабря 1917 в Иркутске казаки прорвались к осажденному красногвардейцами военному училищу, доставив юнкерам продовольствие и патроны. На следующий день бои разгорелись с новой силой. Отряд солдат и красногвардейцев под командованием бывшего прапорщика царской армии Сергея Лазо, перешедшего на сторону большевиков, попытался организовать новую атаку на юнкеров, но в итоге был сам выбит из города. После этого уже юнкера и казаки возобновили штурм «Белого дома» — бывшей резиденции губернатора, занятого красногвардейцами, и в итоге взяли его. 27 и 28 декабря к городу подошли отряды красногвардейцев из других городов, и, расставив на окраинах артиллерийские батареи, начали обстрел Иркутска. Город охватили пожары, жители, спасаясь от обстрелов, мародерства и насилия солдат, покидали дома.  </w:t>
      </w:r>
    </w:p>
    <w:p w14:paraId="696D54A0" w14:textId="77777777" w:rsidR="008B3C13" w:rsidRPr="00153023" w:rsidRDefault="008B3C13" w:rsidP="00153023">
      <w:pPr>
        <w:pStyle w:val="ae"/>
        <w:spacing w:before="0" w:after="0"/>
        <w:jc w:val="both"/>
        <w:rPr>
          <w:color w:val="000000" w:themeColor="text1"/>
          <w:kern w:val="2"/>
          <w:sz w:val="16"/>
          <w:szCs w:val="16"/>
        </w:rPr>
      </w:pPr>
      <w:r w:rsidRPr="00153023">
        <w:rPr>
          <w:color w:val="000000" w:themeColor="text1"/>
          <w:kern w:val="2"/>
          <w:sz w:val="16"/>
          <w:szCs w:val="16"/>
        </w:rPr>
        <w:t>30 декабря на фоне масштабных разрушений и пожаров в городе стороны заключили перемирие, договорившись, что власть в Иркутской губернии передается губернскому Совету из представителей Советов, городской думы, земства и профсоюзов. Противники обязались не преследовать друг друга. На тот момент число погибших с обеих сторон достигло уже почти 300, причем истинное число жертв было больше, поскольку часть трупов была унесена Ангарой.</w:t>
      </w:r>
    </w:p>
    <w:p w14:paraId="225474F7" w14:textId="77777777" w:rsidR="008B3C13" w:rsidRPr="00153023" w:rsidRDefault="008B3C13" w:rsidP="00153023">
      <w:pPr>
        <w:pStyle w:val="ae"/>
        <w:spacing w:before="0" w:after="0"/>
        <w:jc w:val="both"/>
        <w:rPr>
          <w:color w:val="000000" w:themeColor="text1"/>
          <w:kern w:val="2"/>
          <w:sz w:val="16"/>
          <w:szCs w:val="16"/>
        </w:rPr>
      </w:pPr>
      <w:r w:rsidRPr="00153023">
        <w:rPr>
          <w:color w:val="000000" w:themeColor="text1"/>
          <w:kern w:val="2"/>
          <w:sz w:val="16"/>
          <w:szCs w:val="16"/>
        </w:rPr>
        <w:t>Уже 31 декабря стрельба и грабежи в Иркутске возобновились, из Красноярска прибывали новые отряды красногвардейцев (17045).</w:t>
      </w:r>
    </w:p>
    <w:p w14:paraId="1D17F55C" w14:textId="77777777" w:rsidR="008B3C13" w:rsidRPr="00153023" w:rsidRDefault="008B3C1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2C84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декабря 1917 в Харькове провозгласили Украинскую республику советов в составе РФ (70,56), а съезд Советов шел с 11 (24) декабря 1917 (2443,389).</w:t>
      </w:r>
    </w:p>
    <w:p w14:paraId="35EF26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9E426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 де</w:t>
      </w:r>
      <w:r w:rsidRPr="00153023">
        <w:rPr>
          <w:rFonts w:ascii="Times New Roman" w:hAnsi="Times New Roman" w:cs="Times New Roman"/>
          <w:color w:val="000000" w:themeColor="text1"/>
          <w:kern w:val="2"/>
          <w:sz w:val="16"/>
          <w:szCs w:val="16"/>
        </w:rPr>
        <w:softHyphen/>
        <w:t xml:space="preserve">кабря </w:t>
      </w:r>
      <w:r w:rsidR="00D56C8F" w:rsidRPr="00153023">
        <w:rPr>
          <w:rFonts w:ascii="Times New Roman" w:hAnsi="Times New Roman" w:cs="Times New Roman"/>
          <w:color w:val="000000" w:themeColor="text1"/>
          <w:kern w:val="2"/>
          <w:sz w:val="16"/>
          <w:szCs w:val="16"/>
        </w:rPr>
        <w:t xml:space="preserve">1917 </w:t>
      </w:r>
      <w:r w:rsidRPr="00153023">
        <w:rPr>
          <w:rFonts w:ascii="Times New Roman" w:hAnsi="Times New Roman" w:cs="Times New Roman"/>
          <w:color w:val="000000" w:themeColor="text1"/>
          <w:kern w:val="2"/>
          <w:sz w:val="16"/>
          <w:szCs w:val="16"/>
        </w:rPr>
        <w:t>в Харькове на Всеукраинском съезде Советов была провозглашена Украинская советская респуб</w:t>
      </w:r>
      <w:r w:rsidRPr="00153023">
        <w:rPr>
          <w:rFonts w:ascii="Times New Roman" w:hAnsi="Times New Roman" w:cs="Times New Roman"/>
          <w:color w:val="000000" w:themeColor="text1"/>
          <w:kern w:val="2"/>
          <w:sz w:val="16"/>
          <w:szCs w:val="16"/>
        </w:rPr>
        <w:softHyphen/>
        <w:t>лика в составе Российской федерации. В Украине, таким образом, установилось двоевластие, так как Со</w:t>
      </w:r>
      <w:r w:rsidRPr="00153023">
        <w:rPr>
          <w:rFonts w:ascii="Times New Roman" w:hAnsi="Times New Roman" w:cs="Times New Roman"/>
          <w:color w:val="000000" w:themeColor="text1"/>
          <w:kern w:val="2"/>
          <w:sz w:val="16"/>
          <w:szCs w:val="16"/>
        </w:rPr>
        <w:softHyphen/>
        <w:t>веты в некоторых воинских частях и населенных пунк</w:t>
      </w:r>
      <w:r w:rsidRPr="00153023">
        <w:rPr>
          <w:rFonts w:ascii="Times New Roman" w:hAnsi="Times New Roman" w:cs="Times New Roman"/>
          <w:color w:val="000000" w:themeColor="text1"/>
          <w:kern w:val="2"/>
          <w:sz w:val="16"/>
          <w:szCs w:val="16"/>
        </w:rPr>
        <w:softHyphen/>
        <w:t>тах, особенно крупных городах юга и востока респуб</w:t>
      </w:r>
      <w:r w:rsidRPr="00153023">
        <w:rPr>
          <w:rFonts w:ascii="Times New Roman" w:hAnsi="Times New Roman" w:cs="Times New Roman"/>
          <w:color w:val="000000" w:themeColor="text1"/>
          <w:kern w:val="2"/>
          <w:sz w:val="16"/>
          <w:szCs w:val="16"/>
        </w:rPr>
        <w:softHyphen/>
        <w:t>лики, придерживались позиций большевизма. Сове</w:t>
      </w:r>
      <w:r w:rsidRPr="00153023">
        <w:rPr>
          <w:rFonts w:ascii="Times New Roman" w:hAnsi="Times New Roman" w:cs="Times New Roman"/>
          <w:color w:val="000000" w:themeColor="text1"/>
          <w:kern w:val="2"/>
          <w:sz w:val="16"/>
          <w:szCs w:val="16"/>
        </w:rPr>
        <w:softHyphen/>
        <w:t>ты всячески препятствовали украинизации армии, не останавливаясь перед развалом фронта (553).</w:t>
      </w:r>
    </w:p>
    <w:p w14:paraId="7C6633B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DC076A" w14:textId="77777777" w:rsidR="00D56C8F" w:rsidRPr="00153023" w:rsidRDefault="00D56C8F" w:rsidP="00153023">
      <w:pPr>
        <w:pStyle w:val="ae"/>
        <w:spacing w:before="0" w:after="0"/>
        <w:jc w:val="both"/>
        <w:rPr>
          <w:color w:val="000000" w:themeColor="text1"/>
          <w:kern w:val="2"/>
          <w:sz w:val="16"/>
          <w:szCs w:val="16"/>
        </w:rPr>
      </w:pPr>
      <w:r w:rsidRPr="00153023">
        <w:rPr>
          <w:color w:val="000000" w:themeColor="text1"/>
          <w:kern w:val="2"/>
          <w:sz w:val="16"/>
          <w:szCs w:val="16"/>
        </w:rPr>
        <w:t>12 (25) декабря 1917 в Харькове I Всеукраинский съезд Советов провозгласил Украину «республикой советов рабочих, крестьянских, солдатских и казачьих депутатов». Этот съезд был организован большевиками в противовес съезду в Киеве, на котором им не удалось перехватить власть у «буржуазной» Рады. 30 декабря по итогам «большевистского» съезда в Харькове было сформировано свое, альтернативное киевскому правительство «Советской Украины». Одновременно у нее появилась первая войсковая часть — «Пэршый куринь чэрвонного козацтва», то есть «Первый полк красного казачества» под командованием большевика Виталия Примакова (17045).</w:t>
      </w:r>
    </w:p>
    <w:p w14:paraId="4F157667" w14:textId="77777777" w:rsidR="00D56C8F" w:rsidRPr="00153023" w:rsidRDefault="00D56C8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6C21DE" w14:textId="77777777" w:rsidR="008B3C13"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05BE9F6" w14:textId="77777777" w:rsidR="008B3C13" w:rsidRPr="00153023" w:rsidRDefault="008B3C1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2B5192" w14:textId="77777777" w:rsidR="008B3C13" w:rsidRPr="00153023" w:rsidRDefault="008B3C13" w:rsidP="00153023">
      <w:pPr>
        <w:pStyle w:val="ae"/>
        <w:spacing w:before="0" w:after="0"/>
        <w:jc w:val="both"/>
        <w:rPr>
          <w:color w:val="000000" w:themeColor="text1"/>
          <w:kern w:val="2"/>
          <w:sz w:val="16"/>
          <w:szCs w:val="16"/>
        </w:rPr>
      </w:pPr>
      <w:r w:rsidRPr="00153023">
        <w:rPr>
          <w:color w:val="000000" w:themeColor="text1"/>
          <w:kern w:val="2"/>
          <w:sz w:val="16"/>
          <w:szCs w:val="16"/>
        </w:rPr>
        <w:t>В период с 12 (25) по 18 (31) декабря 1917 немецкие подводные лодки затопили 45 судов (17045).</w:t>
      </w:r>
    </w:p>
    <w:p w14:paraId="75E50149" w14:textId="77777777" w:rsidR="008B3C13" w:rsidRPr="00153023" w:rsidRDefault="008B3C1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6F5703" w14:textId="77777777" w:rsidR="001E7FC5" w:rsidRPr="00153023" w:rsidRDefault="001E7FC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6369FF74" w14:textId="77777777" w:rsidR="001E7FC5" w:rsidRPr="00153023" w:rsidRDefault="001E7FC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79FE99" w14:textId="77777777" w:rsidR="001E7FC5" w:rsidRPr="00153023" w:rsidRDefault="001E7FC5"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К 13 (16) декабря 1917 Мальчиковский представил новый проект — с учётом предложений Главного артиллерийского управления, Главного инженерного управления и Управления военно-воздушного флота. 23 декабря на заседании Особого совещания по обороне велось оживлённое обсуждение проекта с правкой А.А. Маниковского. По итогам одобрили </w:t>
      </w:r>
      <w:r w:rsidRPr="00153023">
        <w:rPr>
          <w:rStyle w:val="af0"/>
          <w:rFonts w:eastAsiaTheme="majorEastAsia"/>
          <w:i w:val="0"/>
          <w:color w:val="000000" w:themeColor="text1"/>
          <w:sz w:val="16"/>
          <w:szCs w:val="16"/>
        </w:rPr>
        <w:t>в редакции Особого совещания по обороне</w:t>
      </w:r>
      <w:r w:rsidRPr="00153023">
        <w:rPr>
          <w:color w:val="000000" w:themeColor="text1"/>
          <w:sz w:val="16"/>
          <w:szCs w:val="16"/>
        </w:rPr>
        <w:t> проект </w:t>
      </w:r>
      <w:r w:rsidRPr="00153023">
        <w:rPr>
          <w:rStyle w:val="af0"/>
          <w:rFonts w:eastAsiaTheme="majorEastAsia"/>
          <w:i w:val="0"/>
          <w:color w:val="000000" w:themeColor="text1"/>
          <w:sz w:val="16"/>
          <w:szCs w:val="16"/>
        </w:rPr>
        <w:t>правил о</w:t>
      </w:r>
      <w:r w:rsidRPr="00153023">
        <w:rPr>
          <w:color w:val="000000" w:themeColor="text1"/>
          <w:sz w:val="16"/>
          <w:szCs w:val="16"/>
        </w:rPr>
        <w:t> демобилизации военной промышленности[217] (18385).</w:t>
      </w:r>
    </w:p>
    <w:p w14:paraId="07291E49" w14:textId="77777777" w:rsidR="001E7FC5" w:rsidRPr="00153023" w:rsidRDefault="001E7FC5" w:rsidP="00153023">
      <w:pPr>
        <w:pStyle w:val="p1"/>
        <w:spacing w:before="0" w:beforeAutospacing="0" w:after="0" w:afterAutospacing="0"/>
        <w:jc w:val="both"/>
        <w:rPr>
          <w:color w:val="000000" w:themeColor="text1"/>
          <w:sz w:val="16"/>
          <w:szCs w:val="16"/>
        </w:rPr>
      </w:pPr>
    </w:p>
    <w:p w14:paraId="6CD6CDF2"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13 (25) декабря 1917 г.</w:t>
      </w:r>
    </w:p>
    <w:p w14:paraId="07A7BB2C"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Резолюции по Журналу № 210. </w:t>
      </w:r>
    </w:p>
    <w:p w14:paraId="48C43D02"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Заседание 13 декабря 1917 г. </w:t>
      </w:r>
    </w:p>
    <w:p w14:paraId="2B654E25"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15 декабря. — Резолюция Председателя Особого Совещания для обсуждения и объединения мероприятий по обороне государства,по журналу Особого Совещания от 13 декабря 1917 года за № 210. </w:t>
      </w:r>
    </w:p>
    <w:p w14:paraId="6873A1CD"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Рассмотрев настоящий журнал, я в отношении приведения в исполнение требующих того суждений Особого Совещания решил: </w:t>
      </w:r>
    </w:p>
    <w:p w14:paraId="371336CD"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 По ходатайству Председателя правительственной комиссии на артиллерийском заводе Русского акционерного электрического общества «Динамо» — о выдаче названному обществу аванса без обеспечения по заказу на взрыватели 3 ГТ по контракту за № 330 1915 года: </w:t>
      </w:r>
    </w:p>
    <w:p w14:paraId="772A1D94"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предложить упомянутой комиссии совместно с Петроградским заводским совещанием и с заинтересованными рабочими организациями выяснить вопрос о сосредоточении производства взрывателей 3 ГТ в Петрограде на одном из трех заводов «Сименс — Шуккерт», «Айваз» и «Динамо», с ликвидацией производства на остальных; </w:t>
      </w:r>
    </w:p>
    <w:p w14:paraId="25BD9F11"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отпустить названному обществу выдачу дополнительного аванса без обеспечения в размере четырехсот тысяч (400 000) рублей на уплату рабочим и служащим, с тем чтобы означенный аванс был переведен в распоряжение Петроградского заводского совещания и расходовался под наблюдением особо назначенной комиссии для наблюдения за ходом работ на Петроградском заводе общества, о чем сделать дополнительную надпись на контракте за № 330 1915 г.; в случае если производство взрывателей будет сосредоточено на заводе «Динамо», отпустить поименованному обществу дополнительный аванс в размере двухсот тысяч (200 000) рублей. </w:t>
      </w:r>
    </w:p>
    <w:p w14:paraId="768C2304"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 По ходатайству правительственного правления общества Путиловских заводов о выдаче ему ссуды на продолжение деятельности заводов:</w:t>
      </w:r>
    </w:p>
    <w:p w14:paraId="79285A78"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разрешить выдачу названному правлению ссуды в размере двадцати пяти миллионов (25 000 000) рублей на основаниях, установленных при выдаче прежних ссуд; </w:t>
      </w:r>
    </w:p>
    <w:p w14:paraId="1C239DEA"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подтвердить правительственному правлению и Петроградскому заводскому совещанию о необходимости скорейшей выработки плана дальнейших работ завода в связи с своевременным поступлением сырья и с переходом на работу мирного времени. </w:t>
      </w:r>
    </w:p>
    <w:p w14:paraId="1D6DD847"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3. По ходатайству товарищества химических заводов П. К. Ушкова и Ко выдаче дополнительного аванса и беспроцентной ссуды по контрактам № 4987 1915 г. и № 10 1916 г. — на поставку олеума и серной кислоты: разрешить выдачу дополнительного аванса в размере пятисот девяноста восьми тысяч девяносто двух (598 092) рублей 15 копеек и краткосрочной беспроцентной ссуды в размере четырехсот одной тысячи девятисот семи (401 907) рублей, на основаниях, установленных в докладе главного артиллерийского управления от 5 декабря 1917 года за № 188018 в исполнительную комиссию. Означенные суммы выдать через Московское заводское совещание для расходования их под наблюдением этого заводского совещания, действующего в контакте с Советом солдатских и рабочих депутатов. </w:t>
      </w:r>
    </w:p>
    <w:p w14:paraId="1A0ECD19"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4. По вопросу о расторжении договора с акционерным обществом «Павел Бекель» на поставку венсенита: </w:t>
      </w:r>
    </w:p>
    <w:p w14:paraId="44DEFF7D"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разрешить выдачу названному обществу на уплату рабочим и служащим ссуду в размере пятисот тысяч (500 000) рублей на основаниях, установленных в докладе главного артиллерийского управления от 5 декабря сего года за № 188020 в исполнительную комиссию; означенную сумму выдать через Московское заводское совещание для расходования ее под наблюдением этого заводского совещания, действующего в контакте с Советом солдатских и рабочих депутатов; </w:t>
      </w:r>
    </w:p>
    <w:p w14:paraId="39FC3C39"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прекратить производство венсенита и наполнение означенным веществом 3» снарядов; </w:t>
      </w:r>
    </w:p>
    <w:p w14:paraId="1C9F1A12"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передать в комиссию для руководства делом по пересмотру контрактов означенное дело для выяснения вопроса об аннулировании контракта № 102 1917 г. </w:t>
      </w:r>
    </w:p>
    <w:p w14:paraId="1EB7E355"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5. Отклонить ходатайство акционерного среднеазиатского нефтепромышленно-торгового общества «Санто» — о выдаче аванса по контракту № 69 1916 г., передав означенное дело для выяснения условий аннулирования контракта в комиссию для руководства делом по пересмотру контрактов, изготовление же заводом толуола прекратить. </w:t>
      </w:r>
    </w:p>
    <w:p w14:paraId="0F98EF9A"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6. Одобрить представление главного артиллерийского управления от 12 декабря 1917 года за № 190263 о разрешении заводу Л. А. Михельсон продолжать работы по подготовке полуфабрикатов к сдаче по контракту за № 62 1916 года. </w:t>
      </w:r>
    </w:p>
    <w:p w14:paraId="792C9180"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7. По вопросу о положении дел на заводах общества «Шодyap»: </w:t>
      </w:r>
    </w:p>
    <w:p w14:paraId="3DD6E24C"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секвестровать упомянутые заводы, на основании п. 3 ст. 10 положения об Особом Совещании, передав его в заведывание Министерства Торговли и Промышленности; </w:t>
      </w:r>
    </w:p>
    <w:p w14:paraId="77B44EC1"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впредь до назначения постоянного правления Министерством Торговли и Промышленности назначить временное правление из числа кандидатов, избираемых общим заводским советом; </w:t>
      </w:r>
    </w:p>
    <w:p w14:paraId="5B3E3773"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выдать временному правлению означенного завода краткосрочную беспроцентную ссуду в размере шести миллионов (6 000 000) рублей с погашением из ближайших платежей за изделия; сумму эту выдать для расходования впредь до сформирования правительственного правления Екатеринославскому заводскому совещанию, действующему в контакте с Советом солдатских и рабочих депутатов; г) передать означенное дело на рассмотрение Высшему Совету Народного Хозяйства. </w:t>
      </w:r>
    </w:p>
    <w:p w14:paraId="7CE221FF"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8. По докладу представителя Народного Комиссариата Министерства Труда о положении дел на Шлиссельбургском пороховом заводе акционерного общества для выделки и продажи Русского пороха: разрешить выдачу обществу через Петроградское заводское совещание, действующее в контакте с местным Советом солдатских и рабочих депутатов, краткосрочной беспроцентной ссуды в размере одного миллиона пятисот тысяч (1 500 000) рублей для расплаты с рабочими и служащими с погашением ее из имеющих быть отпущенными авансов за счет увеличение цен за изделия; подтвердить рабочим завода, что какое бы то ни было увеличения заработной платы может производиться лишь по установлению тарифных ставок особыми смешанными комиссиями или союзом металлистов. </w:t>
      </w:r>
    </w:p>
    <w:p w14:paraId="0A3F3112"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9. Одобрить проект правил о резерве промышленности для служащих и работавших на заводах. </w:t>
      </w:r>
    </w:p>
    <w:p w14:paraId="354A35B7"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10. По ходатайству Русского акционерного общества «Нефтегаз» об отпуске дополнительного аванса толуоловому заводу в Баку: </w:t>
      </w:r>
    </w:p>
    <w:p w14:paraId="7AFB6D77"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разрешить выдачу ссуды в размере трехсот тридцати двух тысяч (332 000) рублей из 7 % годовых на три года при условии прекращения производства, означенную сумму выдать в распоряжение Кавказского заводского совещания, под наблюдением этого совещания, действующего в контакте с Советом солдатских и рабочих депутатов; </w:t>
      </w:r>
    </w:p>
    <w:p w14:paraId="1AA37315"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производство толуола прекратить, передав вопрос об аннулировании контракта в комиссию для руководства делом пересмотра контрактов. </w:t>
      </w:r>
    </w:p>
    <w:p w14:paraId="0B82A20E"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11. По докладу представителя главного артиллерийского управления о продолжении постройки Онежского завода азотной кислоты: признать принципиально желательным достройку завода и открытие правлению этого завода кредита в размере двух миллионов трехсот тысяч (2 300 000) рублей на продолжение работ с тем, чтобы было предложено правлению совместно с Петроградским заводским совещанием выработать программу неотложных работ, имея в виду необходимую в настоящее время экономию средств. </w:t>
      </w:r>
    </w:p>
    <w:p w14:paraId="2D8FBA1F"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12. По ходатайству Русского электрического общества «Динамо» в Москве о выдаче ему ссуды по заказам главного артиллерийского управления: разрешить выдачу аванса без обеспечения в размере пятисот тысяч (500 000) рублей для расплаты с рабочими и служащими завода общества, выдав означенную сумму через Московское заводское совещание под наблюдением этого совещания, действующего в контакте с Советом солдатских и рабочих депутатов. </w:t>
      </w:r>
    </w:p>
    <w:p w14:paraId="7DE3F23A"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13. Одобрить доклад по главному военно-техническому управлению от 5 декабря 1917 года за № 126834 в подготовительную комиссию по общим вопросам о выдаче соединенным электромеханическим заводам Бип и быв. В. Савельев аванса в размере ста сорока одной тысячи двухсот восьмидесяти трех (141 283) рублей 97 коп. через Петроградское заводское совещание, под наблюдением этого совещания, действующего в контакте с местным Советом солдатских и рабочих депутатов, на условиях, установленных в докладе. </w:t>
      </w:r>
    </w:p>
    <w:p w14:paraId="2CD09967"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14. Одобрить доклад по главному военно-техническому управлению от 5 декабря 1917 года за № 126833 о выдаче торговому дому И. Орехов и Ф. Савин аванса без обеспечения в сумме двухсот восьмидесяти семи тысяч двухсот пяти (287 205) руб лей по наряду № 122229 на изложенных в докладе основаниях, предложив главному военно-техническому управлению выяснить степень необходимости заготовляемых продуктов и возможности перехода завода к работам мирного времени. </w:t>
      </w:r>
    </w:p>
    <w:p w14:paraId="5999C17C"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15. Одобрить доклад управления военного воздушного флота от 12 декабря 1917 года за № 12003/3398 о выдаче заводоуправлению авиационного завода В. В. Слюсаренко по заказам на аэропланы краткосрочной беспроцентной ссуды в размере ста тридцати семи тысяч (137 000) рублей с погашением этой ссуды из ближайших платежей за изделия; означенную сумму выдать через Петроградское заводское совещание для расходования под общим наблюдением представителя управления военного воздушного флота. </w:t>
      </w:r>
    </w:p>
    <w:p w14:paraId="7AA08D4E"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16. Одобрить доклад главного военно-технического управления от 2 декабря 1917 года за № 4147 в исполнительную комиссию о выдаче машиностроительному заводу А. Я. Шерстнева в Самаре аванса без обеспечения в размере ста тысяч (100 000) рублей при условии скидки 6 % с выдаваемой суммы и двести шестнадцать тысяч шестьсот десять (216 610) рублей — под обеспечение оборудования завода, согласно инвентарному списку финансовой комиссии центрального военно-промышленного комитета. </w:t>
      </w:r>
    </w:p>
    <w:p w14:paraId="7C59F2AD"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 председателя Особого Совещания генерал-лейтенант Потапов. </w:t>
      </w:r>
    </w:p>
    <w:p w14:paraId="21BFD51B"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 397. Л. 18–21 об. Подлинник. </w:t>
      </w:r>
    </w:p>
    <w:p w14:paraId="575F22D5"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16 декабря. — Дополнительная резолюция Председателя Особого Совещания для обсуждения и объединения мероприятий по обороне государства по журналу от 13 декабря 1917 года за № 210. </w:t>
      </w:r>
    </w:p>
    <w:p w14:paraId="77C81DCB"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Рассмотрев означенный журнал, я в отношении приведения в исполнение требующих того суждений Особого Совещания решил:</w:t>
      </w:r>
    </w:p>
    <w:p w14:paraId="532BDB79"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 Одобрить доклад Главного Артиллерийского Управления от 30 ноября 1917 года за № 186410 в исполнительную комиссию о сокращении заказа на 15 000 ружей-пулеметов Мадсена Ковровскому заводу и о заказе ему 9 000 ружей-пулеметов генерал-майора Федорова. </w:t>
      </w:r>
    </w:p>
    <w:p w14:paraId="548F8BFE"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 По вопросу о выдаче эвакуационного пособия эвакуируемым служащим и рабочим: </w:t>
      </w:r>
    </w:p>
    <w:p w14:paraId="21FA83B7"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признать, что основания, установленные ст. II «Правил о выдаче пособий рабочим и служащим предприятий, эвакуируемым из г. Ревеля по распоряжению военных властей» в редакции этой статьи, утвержденной бывшим управляющим Военным Министерством генералом от артиллерии Маниковским 15 ноября 1917 года, согласно коей названное пособие уплачивается эвакуируемым на месте совершения эвакуации, должны быть применены ко всем случаям эвакуации из других мест рабочих и служащих; </w:t>
      </w:r>
    </w:p>
    <w:p w14:paraId="229BC14C"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указать Ревельской эвакуационной комиссии, что упомянутое в п. а пособие рабочим и служащим, выехавшим по эвакуации предприятий и еще не получившим его, должно быть переведено на место их прибытия из кредитов этой комиссии в распоряжение подлежащих местных учреждений, указанных в ст. 12 Правил 14 ноября 1915 года. </w:t>
      </w:r>
    </w:p>
    <w:p w14:paraId="4C5354D4"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 председателя Особого Совещания генерал-лейтенант Потапов. г[енерал]-л[ейтенант] Бабиков. </w:t>
      </w:r>
    </w:p>
    <w:p w14:paraId="33EA2926" w14:textId="77777777" w:rsidR="00262537" w:rsidRPr="00153023" w:rsidRDefault="00262537"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 397. Л. 22 и об. Подлинник (20449). </w:t>
      </w:r>
    </w:p>
    <w:p w14:paraId="3939725E" w14:textId="77777777" w:rsidR="00262537" w:rsidRPr="00153023" w:rsidRDefault="00262537" w:rsidP="00153023">
      <w:pPr>
        <w:spacing w:after="0" w:line="240" w:lineRule="auto"/>
        <w:jc w:val="both"/>
        <w:rPr>
          <w:rFonts w:ascii="Times New Roman" w:hAnsi="Times New Roman" w:cs="Times New Roman"/>
          <w:color w:val="0070C0"/>
          <w:sz w:val="16"/>
          <w:szCs w:val="16"/>
        </w:rPr>
      </w:pPr>
    </w:p>
    <w:p w14:paraId="4F7B7CC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F6FE4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8D5C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декабря 1917 в Правде были опубликованы тезисы В.И.Л. об Учредительном собрании, которому надлежало всецело подчиниться советской власти (3908,272).</w:t>
      </w:r>
    </w:p>
    <w:p w14:paraId="541C01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817F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декабря 1917 на Украине большевики создали правительство в Харькове в противовес Раде в Киеве (3907,92).</w:t>
      </w:r>
    </w:p>
    <w:p w14:paraId="7015FA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3996F7"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декабря 1917 на станции Прохладная (у Владикавказа) толпой солдат-дезертиров убит глава Терско-Дагестанского правительства атаман Михаил Караулов (4962).</w:t>
      </w:r>
    </w:p>
    <w:p w14:paraId="3A614DE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F7994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2BEF4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B310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(26) декабря 1917 Президент Вудро Вильсон взял ж/д под государственный контроль в качестве меры военного времени (2100).</w:t>
      </w:r>
    </w:p>
    <w:p w14:paraId="2A8EB1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45623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3D514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7C46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декабря 1917 СНК на заседании под председательством И.В.С. принял декрет о конфискации частного аэропланного завода Анатра (271,76).</w:t>
      </w:r>
    </w:p>
    <w:p w14:paraId="3AB028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0D8AB2" w14:textId="77777777" w:rsidR="006970C8" w:rsidRPr="00153023" w:rsidRDefault="006970C8" w:rsidP="00153023">
      <w:pPr>
        <w:pStyle w:val="ae"/>
        <w:spacing w:before="0" w:after="0"/>
        <w:jc w:val="both"/>
        <w:rPr>
          <w:color w:val="000000" w:themeColor="text1"/>
          <w:kern w:val="2"/>
          <w:sz w:val="16"/>
          <w:szCs w:val="16"/>
        </w:rPr>
      </w:pPr>
      <w:r w:rsidRPr="00153023">
        <w:rPr>
          <w:color w:val="000000" w:themeColor="text1"/>
          <w:kern w:val="2"/>
          <w:sz w:val="16"/>
          <w:szCs w:val="16"/>
        </w:rPr>
        <w:t>14 (27) декабря 1917 г. издается декрет Совета народных комиссаров РСФСР «О конфискации аэропланового завода “Анатра” в Симферополе». В общем, напомнили о себе (Декреты… 1933: 389) (15235).</w:t>
      </w:r>
    </w:p>
    <w:p w14:paraId="098E7A5A" w14:textId="77777777" w:rsidR="006970C8" w:rsidRPr="00153023" w:rsidRDefault="006970C8" w:rsidP="00153023">
      <w:pPr>
        <w:pStyle w:val="ae"/>
        <w:spacing w:before="0" w:after="0"/>
        <w:jc w:val="both"/>
        <w:rPr>
          <w:color w:val="000000" w:themeColor="text1"/>
          <w:kern w:val="2"/>
          <w:sz w:val="16"/>
          <w:szCs w:val="16"/>
        </w:rPr>
      </w:pPr>
    </w:p>
    <w:p w14:paraId="39F87E33" w14:textId="77777777" w:rsidR="00D56C8F"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D0E4A84" w14:textId="77777777" w:rsidR="00D56C8F" w:rsidRPr="00153023" w:rsidRDefault="00D56C8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4D5136" w14:textId="77777777" w:rsidR="000214FC" w:rsidRPr="00153023" w:rsidRDefault="00D56C8F" w:rsidP="00153023">
      <w:pPr>
        <w:pStyle w:val="ae"/>
        <w:spacing w:before="0" w:after="0"/>
        <w:jc w:val="both"/>
        <w:rPr>
          <w:color w:val="000000" w:themeColor="text1"/>
          <w:kern w:val="2"/>
          <w:sz w:val="16"/>
          <w:szCs w:val="16"/>
        </w:rPr>
      </w:pPr>
      <w:r w:rsidRPr="00153023">
        <w:rPr>
          <w:color w:val="000000" w:themeColor="text1"/>
          <w:kern w:val="2"/>
          <w:sz w:val="16"/>
          <w:szCs w:val="16"/>
        </w:rPr>
        <w:t>14 (27) декабря 1917 на мирных переговорах в Брест-Литовске (ныне Брест на западе Белоруссии) с представителями Германии и ее союзников советская делегация сделала очередное предложение: «В полном согласии с открытым заявлением обеих договаривающихся сторон об отсутствии у них завоевательных планов и о желании заключить мир без аннексий, Россия выводит свои войска из занимаемых ею частей Австро-Венгрии, Турции и Персии, а державы Четверного союза — из Польши, Литвы, Курляндии и других областей России». При этом Советская Россия обещала, в соответствии с правом наций на самоопределение, предоставить населению этих территорий возможность самим решить вопрос о своей независимости либо автономии в составе России — в отсутствие каких-либо войск, кроме национальных или местной милиции</w:t>
      </w:r>
      <w:r w:rsidR="000214FC" w:rsidRPr="00153023">
        <w:rPr>
          <w:color w:val="000000" w:themeColor="text1"/>
          <w:kern w:val="2"/>
          <w:sz w:val="16"/>
          <w:szCs w:val="16"/>
        </w:rPr>
        <w:t>.</w:t>
      </w:r>
    </w:p>
    <w:p w14:paraId="49318BB6" w14:textId="77777777" w:rsidR="00D56C8F" w:rsidRPr="00153023" w:rsidRDefault="000214FC"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Немцы на это заявили, что народы Польши, Литвы, части Латвии и Эстонии, а также Финляндии уже высказали свою волю, и большевикам следует не только смириться с их независимостью, но и вывести свои войска, если они там находились. Также советскую делегацию проинформировали, что к переговорам в Брест-Литовске в качестве самостоятельного и полноправного участника присоединится украинская делегация, представленная членами Центральной Рады. Фактически под предлогом самоопределения народов и по праву сильнейшего Германия делала большевикам предложение, от которого нельзя было отказаться — признать марионеточные режимы, установленные германо-австрийскими оккупационными властями, и «несоветскую» Украину. Однако официально к 31 декабря СНК признал независимость лишь одной Финляндии </w:t>
      </w:r>
      <w:r w:rsidR="00D56C8F" w:rsidRPr="00153023">
        <w:rPr>
          <w:color w:val="000000" w:themeColor="text1"/>
          <w:kern w:val="2"/>
          <w:sz w:val="16"/>
          <w:szCs w:val="16"/>
        </w:rPr>
        <w:t>(17045).</w:t>
      </w:r>
    </w:p>
    <w:p w14:paraId="0CC9B224" w14:textId="77777777" w:rsidR="00D56C8F" w:rsidRPr="00153023" w:rsidRDefault="00D56C8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C3CD9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62B220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8BF24B" w14:textId="77777777" w:rsidR="00EF1095" w:rsidRPr="00153023" w:rsidRDefault="00EF109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color w:val="000000" w:themeColor="text1"/>
          <w:kern w:val="2"/>
          <w:sz w:val="16"/>
          <w:szCs w:val="16"/>
        </w:rPr>
        <w:t>14 (27) декабря 1917 г. была выставлена вооруженная охрана у всех частных банков Петрограда. В этот же день ВЦИК декретом национализировал все банки, были инвентаризированы все сейфы – денежный контроль перешел в руки большевиков (17326).</w:t>
      </w:r>
    </w:p>
    <w:p w14:paraId="21DB062F" w14:textId="77777777" w:rsidR="00EF1095" w:rsidRPr="00153023" w:rsidRDefault="00EF109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88F1DE" w14:textId="77777777" w:rsidR="001E7FC5" w:rsidRPr="00153023" w:rsidRDefault="001E7FC5"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14 (27) декабря 1917. Декрет ВЦИК о национализации банков (18685).</w:t>
      </w:r>
    </w:p>
    <w:p w14:paraId="22B3C5B7" w14:textId="77777777" w:rsidR="001E7FC5" w:rsidRPr="00153023" w:rsidRDefault="001E7FC5" w:rsidP="00153023">
      <w:pPr>
        <w:spacing w:after="0" w:line="240" w:lineRule="auto"/>
        <w:jc w:val="both"/>
        <w:rPr>
          <w:rFonts w:ascii="Times New Roman" w:hAnsi="Times New Roman" w:cs="Times New Roman"/>
          <w:color w:val="000000" w:themeColor="text1"/>
          <w:sz w:val="16"/>
          <w:szCs w:val="16"/>
        </w:rPr>
      </w:pPr>
    </w:p>
    <w:p w14:paraId="65B4BE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декабря 1917 вышел декрет ВЦИК о национализации банков (1348,113). Госбанк объединили с частными банками в Народный банк и управляющим стал Н.Осинский (3908,272).</w:t>
      </w:r>
    </w:p>
    <w:p w14:paraId="620940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05E403" w14:textId="77777777" w:rsidR="00D56C8F" w:rsidRPr="00153023" w:rsidRDefault="00D56C8F" w:rsidP="00153023">
      <w:pPr>
        <w:pStyle w:val="ae"/>
        <w:spacing w:before="0" w:after="0"/>
        <w:jc w:val="both"/>
        <w:rPr>
          <w:color w:val="000000" w:themeColor="text1"/>
          <w:kern w:val="2"/>
          <w:sz w:val="16"/>
          <w:szCs w:val="16"/>
        </w:rPr>
      </w:pPr>
      <w:r w:rsidRPr="00153023">
        <w:rPr>
          <w:color w:val="000000" w:themeColor="text1"/>
          <w:kern w:val="2"/>
          <w:sz w:val="16"/>
          <w:szCs w:val="16"/>
        </w:rPr>
        <w:t>14 (27) декабря 1917 в Петрограде большевистский ВЦИК издал декрет «О национализации банков» и дополнительный декрет «О ревизии стальных ящиков в банках». Все активы как самих банков, так и золото в монетах и слит</w:t>
      </w:r>
      <w:r w:rsidRPr="00153023">
        <w:rPr>
          <w:color w:val="000000" w:themeColor="text1"/>
          <w:kern w:val="2"/>
          <w:sz w:val="16"/>
          <w:szCs w:val="16"/>
        </w:rPr>
        <w:softHyphen/>
        <w:t>ках, находившееся в банковских сейфах частных лиц, подлежали «национализации» (17045).</w:t>
      </w:r>
    </w:p>
    <w:p w14:paraId="35090DE6" w14:textId="77777777" w:rsidR="00D56C8F" w:rsidRPr="00153023" w:rsidRDefault="00D56C8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66FCFB" w14:textId="77777777" w:rsidR="00B6489E" w:rsidRPr="00153023" w:rsidRDefault="00B6489E" w:rsidP="00153023">
      <w:pPr>
        <w:pStyle w:val="a3"/>
        <w:rPr>
          <w:color w:val="000000" w:themeColor="text1"/>
          <w:lang w:val="ru-RU"/>
        </w:rPr>
      </w:pPr>
      <w:r w:rsidRPr="00153023">
        <w:rPr>
          <w:color w:val="000000" w:themeColor="text1"/>
          <w:lang w:val="ru-RU"/>
        </w:rPr>
        <w:t>14 (27) декабря 1917 г. Декретом о национализации частных банков провозглашалась государственная монополия банковского дела. Объединенный с бывшими частными банками Госбанк стал называться Народным банком Республики. Одновременно был принят декрет о ревизии стальных ящиков (сейфов) в банках. Все обнаруженные деньги зачислялись на текущий счет клиента в Нарбанк, а золото в монетах и слитках конфисковывалось.95 (18085)</w:t>
      </w:r>
    </w:p>
    <w:p w14:paraId="05040D84" w14:textId="77777777" w:rsidR="00B6489E" w:rsidRPr="00153023" w:rsidRDefault="00B6489E" w:rsidP="00153023">
      <w:pPr>
        <w:pStyle w:val="a3"/>
        <w:rPr>
          <w:color w:val="000000" w:themeColor="text1"/>
          <w:lang w:val="ru-RU"/>
        </w:rPr>
      </w:pPr>
    </w:p>
    <w:p w14:paraId="07873CC0" w14:textId="77777777" w:rsidR="00B6489E" w:rsidRPr="00153023" w:rsidRDefault="00B6489E" w:rsidP="00153023">
      <w:pPr>
        <w:pStyle w:val="a3"/>
        <w:rPr>
          <w:color w:val="000000" w:themeColor="text1"/>
          <w:lang w:val="ru-RU"/>
        </w:rPr>
      </w:pPr>
      <w:r w:rsidRPr="00153023">
        <w:rPr>
          <w:color w:val="000000" w:themeColor="text1"/>
          <w:lang w:val="ru-RU"/>
        </w:rPr>
        <w:t>14 (27) декабря 1917 г. в 7 часов утра начался захват частных банков и носил характер боевой операции. Вооруженные отряды оцепили банки. Телефонная связь между ними была прервана. К 12 часам все банки оказались в руках вооруженных красногвардейцев. В первую очередь большевики потребовали от членов правлений ключей от касс и кладовых. В случае сопротивления директоров и членов правлений арестовывали и доставляли в Смольный. 15 (28) декабря таким же образом были заняты частные банки в Москве. В провинции захват банков происходил в январе 1918 г. (18085)</w:t>
      </w:r>
    </w:p>
    <w:p w14:paraId="6A324346" w14:textId="77777777" w:rsidR="00B6489E" w:rsidRPr="00153023" w:rsidRDefault="00B6489E" w:rsidP="00153023">
      <w:pPr>
        <w:pStyle w:val="a3"/>
        <w:rPr>
          <w:color w:val="000000" w:themeColor="text1"/>
          <w:lang w:val="ru-RU"/>
        </w:rPr>
      </w:pPr>
    </w:p>
    <w:p w14:paraId="254BD7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(27) декабря 1917 3 дальневосточный краевой съезд Советов принял декларацию о переходе всей власти Советам в Приморье и Амурской области (2443,389).</w:t>
      </w:r>
    </w:p>
    <w:p w14:paraId="6987F8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4BC077" w14:textId="77777777" w:rsidR="00B37396"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15234975" w14:textId="77777777" w:rsidR="00B37396" w:rsidRPr="00153023" w:rsidRDefault="00B3739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C5D823" w14:textId="77777777" w:rsidR="00B37396" w:rsidRPr="00153023" w:rsidRDefault="00B37396" w:rsidP="00153023">
      <w:pPr>
        <w:pStyle w:val="ae"/>
        <w:spacing w:before="0" w:after="0"/>
        <w:jc w:val="both"/>
        <w:rPr>
          <w:color w:val="000000" w:themeColor="text1"/>
          <w:kern w:val="2"/>
          <w:sz w:val="16"/>
          <w:szCs w:val="16"/>
        </w:rPr>
      </w:pPr>
      <w:r w:rsidRPr="00153023">
        <w:rPr>
          <w:color w:val="000000" w:themeColor="text1"/>
          <w:kern w:val="2"/>
          <w:sz w:val="16"/>
          <w:szCs w:val="16"/>
        </w:rPr>
        <w:t>14 </w:t>
      </w:r>
      <w:hyperlink r:id="rId753" w:tooltip="27 декабря" w:history="1">
        <w:r w:rsidRPr="00153023">
          <w:rPr>
            <w:rStyle w:val="a5"/>
            <w:color w:val="000000" w:themeColor="text1"/>
            <w:kern w:val="2"/>
            <w:sz w:val="16"/>
            <w:szCs w:val="16"/>
            <w:u w:val="none"/>
          </w:rPr>
          <w:t>(27) декабря</w:t>
        </w:r>
      </w:hyperlink>
      <w:r w:rsidRPr="00153023">
        <w:rPr>
          <w:color w:val="000000" w:themeColor="text1"/>
          <w:kern w:val="2"/>
          <w:sz w:val="16"/>
          <w:szCs w:val="16"/>
        </w:rPr>
        <w:t xml:space="preserve"> 1917 советская делегация на втором заседании политической комиссии сделала предложение: «</w:t>
      </w:r>
      <w:r w:rsidRPr="00153023">
        <w:rPr>
          <w:iCs/>
          <w:color w:val="000000" w:themeColor="text1"/>
          <w:kern w:val="2"/>
          <w:sz w:val="16"/>
          <w:szCs w:val="16"/>
        </w:rPr>
        <w:t xml:space="preserve">В полном согласии с открытым заявлением обеих договаривающихся сторон об отсутствии у них завоевательных планов и о желании заключить мир без аннексий. Россия выводит свои войска из занимаемых ею частей Австро-Венгрии, Турции и </w:t>
      </w:r>
      <w:hyperlink r:id="rId754" w:tooltip="Персия" w:history="1">
        <w:r w:rsidRPr="00153023">
          <w:rPr>
            <w:rStyle w:val="a5"/>
            <w:iCs/>
            <w:color w:val="000000" w:themeColor="text1"/>
            <w:kern w:val="2"/>
            <w:sz w:val="16"/>
            <w:szCs w:val="16"/>
            <w:u w:val="none"/>
          </w:rPr>
          <w:t>Персии</w:t>
        </w:r>
      </w:hyperlink>
      <w:r w:rsidRPr="00153023">
        <w:rPr>
          <w:iCs/>
          <w:color w:val="000000" w:themeColor="text1"/>
          <w:kern w:val="2"/>
          <w:sz w:val="16"/>
          <w:szCs w:val="16"/>
        </w:rPr>
        <w:t>, а державы Четверного союза — из Польши, Литвы, Курляндии и других областей России</w:t>
      </w:r>
      <w:r w:rsidRPr="00153023">
        <w:rPr>
          <w:color w:val="000000" w:themeColor="text1"/>
          <w:kern w:val="2"/>
          <w:sz w:val="16"/>
          <w:szCs w:val="16"/>
        </w:rPr>
        <w:t xml:space="preserve">». Советская Россия обещала, в соответствии с принципом </w:t>
      </w:r>
      <w:hyperlink r:id="rId755" w:tooltip="Самоопределение" w:history="1">
        <w:r w:rsidRPr="00153023">
          <w:rPr>
            <w:rStyle w:val="a5"/>
            <w:color w:val="000000" w:themeColor="text1"/>
            <w:kern w:val="2"/>
            <w:sz w:val="16"/>
            <w:szCs w:val="16"/>
            <w:u w:val="none"/>
          </w:rPr>
          <w:t>самоопределения</w:t>
        </w:r>
      </w:hyperlink>
      <w:r w:rsidRPr="00153023">
        <w:rPr>
          <w:color w:val="000000" w:themeColor="text1"/>
          <w:kern w:val="2"/>
          <w:sz w:val="16"/>
          <w:szCs w:val="16"/>
        </w:rPr>
        <w:t xml:space="preserve"> наций, предоставить населению этих областей возможность самому решить вопрос о своём государственном существовании — в отсутствие каких-либо войск, кроме национальных или местной милиции.</w:t>
      </w:r>
    </w:p>
    <w:p w14:paraId="120166E6" w14:textId="77777777" w:rsidR="00B37396" w:rsidRPr="00153023" w:rsidRDefault="00B37396" w:rsidP="00153023">
      <w:pPr>
        <w:pStyle w:val="ae"/>
        <w:spacing w:before="0" w:after="0"/>
        <w:jc w:val="both"/>
        <w:rPr>
          <w:color w:val="000000" w:themeColor="text1"/>
          <w:kern w:val="2"/>
          <w:sz w:val="16"/>
          <w:szCs w:val="16"/>
        </w:rPr>
      </w:pPr>
      <w:r w:rsidRPr="00153023">
        <w:rPr>
          <w:color w:val="000000" w:themeColor="text1"/>
          <w:kern w:val="2"/>
          <w:sz w:val="16"/>
          <w:szCs w:val="16"/>
        </w:rPr>
        <w:t>Германская и австро-венгерская делегация, однако, сделали контрпредложение — Российскому государству было предложено «</w:t>
      </w:r>
      <w:r w:rsidRPr="00153023">
        <w:rPr>
          <w:iCs/>
          <w:color w:val="000000" w:themeColor="text1"/>
          <w:kern w:val="2"/>
          <w:sz w:val="16"/>
          <w:szCs w:val="16"/>
        </w:rPr>
        <w:t>принять к сведению заявления, в которых выражена воля народов, населяющих Польшу, Литву, Курляндию и части Эстляндии и Лифляндии, о их стремлении к полной государственной самостоятельности и к выделению из Российской федерации</w:t>
      </w:r>
      <w:r w:rsidRPr="00153023">
        <w:rPr>
          <w:color w:val="000000" w:themeColor="text1"/>
          <w:kern w:val="2"/>
          <w:sz w:val="16"/>
          <w:szCs w:val="16"/>
        </w:rPr>
        <w:t>» и признать, что «</w:t>
      </w:r>
      <w:r w:rsidRPr="00153023">
        <w:rPr>
          <w:iCs/>
          <w:color w:val="000000" w:themeColor="text1"/>
          <w:kern w:val="2"/>
          <w:sz w:val="16"/>
          <w:szCs w:val="16"/>
        </w:rPr>
        <w:t>эти заявления при настоящих условиях надлежит рассматривать как выражение народной воли</w:t>
      </w:r>
      <w:r w:rsidRPr="00153023">
        <w:rPr>
          <w:color w:val="000000" w:themeColor="text1"/>
          <w:kern w:val="2"/>
          <w:sz w:val="16"/>
          <w:szCs w:val="16"/>
        </w:rPr>
        <w:t>».</w:t>
      </w:r>
    </w:p>
    <w:p w14:paraId="5AD53129" w14:textId="77777777" w:rsidR="00B37396" w:rsidRPr="00153023" w:rsidRDefault="00B37396"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Р. фон Кюльман спросил, не согласится ли советское правительство вывести свои войска из всей Лифляндии и из Эстляндии, чтобы дать местному населению возможность соединиться со своими единоплеменниками, живущими в занятых немцами областях. Советской делегации также было сообщено, что </w:t>
      </w:r>
      <w:hyperlink r:id="rId756" w:tooltip="Украинская центральная рада" w:history="1">
        <w:r w:rsidRPr="00153023">
          <w:rPr>
            <w:rStyle w:val="a5"/>
            <w:color w:val="000000" w:themeColor="text1"/>
            <w:kern w:val="2"/>
            <w:sz w:val="16"/>
            <w:szCs w:val="16"/>
            <w:u w:val="none"/>
          </w:rPr>
          <w:t>Украинская центральная рада</w:t>
        </w:r>
      </w:hyperlink>
      <w:r w:rsidRPr="00153023">
        <w:rPr>
          <w:color w:val="000000" w:themeColor="text1"/>
          <w:kern w:val="2"/>
          <w:sz w:val="16"/>
          <w:szCs w:val="16"/>
        </w:rPr>
        <w:t xml:space="preserve"> направляет в Брест-Литовск свою собственную делегацию.</w:t>
      </w:r>
    </w:p>
    <w:p w14:paraId="3FCBE728" w14:textId="77777777" w:rsidR="00B37396" w:rsidRPr="00153023" w:rsidRDefault="00B37396"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Под предлогом самоопределения народов Германия фактически предложила советской делегации признать марионеточные режимы, установленные к этому времени германо-австрийскими оккупационными властями в западных национальных окраинах бывшей Российской империи. Так, </w:t>
      </w:r>
      <w:hyperlink r:id="rId757" w:tooltip="11 декабря" w:history="1">
        <w:r w:rsidRPr="00153023">
          <w:rPr>
            <w:rStyle w:val="a5"/>
            <w:color w:val="000000" w:themeColor="text1"/>
            <w:kern w:val="2"/>
            <w:sz w:val="16"/>
            <w:szCs w:val="16"/>
            <w:u w:val="none"/>
          </w:rPr>
          <w:t>11 декабря</w:t>
        </w:r>
      </w:hyperlink>
      <w:r w:rsidRPr="00153023">
        <w:rPr>
          <w:color w:val="000000" w:themeColor="text1"/>
          <w:kern w:val="2"/>
          <w:sz w:val="16"/>
          <w:szCs w:val="16"/>
        </w:rPr>
        <w:t xml:space="preserve"> (по старому стилю) 1917 года, прямо во время германо-советских переговоров о перемирии, марионеточная </w:t>
      </w:r>
      <w:hyperlink r:id="rId758" w:tooltip="Литовская Тариба" w:history="1">
        <w:r w:rsidRPr="00153023">
          <w:rPr>
            <w:rStyle w:val="a5"/>
            <w:color w:val="000000" w:themeColor="text1"/>
            <w:kern w:val="2"/>
            <w:sz w:val="16"/>
            <w:szCs w:val="16"/>
            <w:u w:val="none"/>
          </w:rPr>
          <w:t>Литовская Тариба</w:t>
        </w:r>
      </w:hyperlink>
      <w:r w:rsidRPr="00153023">
        <w:rPr>
          <w:color w:val="000000" w:themeColor="text1"/>
          <w:kern w:val="2"/>
          <w:sz w:val="16"/>
          <w:szCs w:val="16"/>
        </w:rPr>
        <w:t xml:space="preserve"> объявила о восстановлении независимого Литовского государства и «вечных союзных связях» этого государства с Германией</w:t>
      </w:r>
      <w:r w:rsidR="006B2BD0" w:rsidRPr="00153023">
        <w:rPr>
          <w:color w:val="000000" w:themeColor="text1"/>
          <w:kern w:val="2"/>
          <w:sz w:val="16"/>
          <w:szCs w:val="16"/>
        </w:rPr>
        <w:t xml:space="preserve"> (17035)</w:t>
      </w:r>
      <w:r w:rsidRPr="00153023">
        <w:rPr>
          <w:color w:val="000000" w:themeColor="text1"/>
          <w:kern w:val="2"/>
          <w:sz w:val="16"/>
          <w:szCs w:val="16"/>
        </w:rPr>
        <w:t>.</w:t>
      </w:r>
    </w:p>
    <w:p w14:paraId="0C6FCDA4" w14:textId="77777777" w:rsidR="00B37396" w:rsidRPr="00153023" w:rsidRDefault="00B3739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30B377" w14:textId="77777777" w:rsidR="008B3C13"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F61C07C" w14:textId="77777777" w:rsidR="008B3C13" w:rsidRPr="00153023" w:rsidRDefault="008B3C1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22303D" w14:textId="77777777" w:rsidR="008B3C13" w:rsidRPr="00153023" w:rsidRDefault="008B3C13" w:rsidP="00153023">
      <w:pPr>
        <w:pStyle w:val="ae"/>
        <w:spacing w:before="0" w:after="0"/>
        <w:jc w:val="both"/>
        <w:rPr>
          <w:color w:val="000000" w:themeColor="text1"/>
          <w:kern w:val="2"/>
          <w:sz w:val="16"/>
          <w:szCs w:val="16"/>
        </w:rPr>
      </w:pPr>
      <w:r w:rsidRPr="00153023">
        <w:rPr>
          <w:color w:val="000000" w:themeColor="text1"/>
          <w:kern w:val="2"/>
          <w:sz w:val="16"/>
          <w:szCs w:val="16"/>
        </w:rPr>
        <w:t>14 (27) декабря 1917 в районе города Ипр на западе Бельгии после артподготовки французские части попытались перейти в атаку, но были отбиты. В свою очередь, германские войска 31 декабря пытались перейти в наступление в районе Вердена, но также без успеха. Выдвижение войск на обеих участках сопровождалось ожесточенными обоюдными артобстрелами (17045).</w:t>
      </w:r>
    </w:p>
    <w:p w14:paraId="4EA149CF" w14:textId="77777777" w:rsidR="008B3C13" w:rsidRPr="00153023" w:rsidRDefault="008B3C1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99662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43F021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E490F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декабря 1917 было национализировано Русско-Бельгийское металлургическое общество (3908,272).</w:t>
      </w:r>
    </w:p>
    <w:p w14:paraId="03EAC5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A68F3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0D03B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54BF1E" w14:textId="77777777" w:rsidR="00276C1E" w:rsidRPr="00153023" w:rsidRDefault="00276C1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15 (28) декабря 1917 г., в день вступления в силу советско-гер</w:t>
      </w:r>
      <w:r w:rsidRPr="00153023">
        <w:rPr>
          <w:rFonts w:ascii="Times New Roman" w:hAnsi="Times New Roman" w:cs="Times New Roman"/>
          <w:color w:val="0070C0"/>
          <w:sz w:val="16"/>
          <w:szCs w:val="16"/>
        </w:rPr>
        <w:softHyphen/>
        <w:t>манского перемирия, эшелон с техникой, имуществом и личным составом французской эскадрильи N 581 (всего около 100 человек, в том числе много прикомандированных русских) отправился со стан</w:t>
      </w:r>
      <w:r w:rsidRPr="00153023">
        <w:rPr>
          <w:rFonts w:ascii="Times New Roman" w:hAnsi="Times New Roman" w:cs="Times New Roman"/>
          <w:color w:val="0070C0"/>
          <w:sz w:val="16"/>
          <w:szCs w:val="16"/>
        </w:rPr>
        <w:softHyphen/>
        <w:t>ции Волочиск. Пунктом назначения были Лубны, куда эшелон прибыл три дня спустя. На промежуточных станциях французам приходилось отбиваться от толп дезертиров, искавших поживы. Эскадрилья SOP 582 еще 7 октября была реорганизована в учебную часть для обеспечения подготовки русского персона</w:t>
      </w:r>
      <w:r w:rsidRPr="00153023">
        <w:rPr>
          <w:rFonts w:ascii="Times New Roman" w:hAnsi="Times New Roman" w:cs="Times New Roman"/>
          <w:color w:val="0070C0"/>
          <w:sz w:val="16"/>
          <w:szCs w:val="16"/>
        </w:rPr>
        <w:softHyphen/>
        <w:t>ла. Ее передислоцировали в Симферополь, но относительно даты этого события полной ясности нет. Как бы там ни было, во второй половине декабря 1917 г. SOP 582 оказалась в Крыму (22287).</w:t>
      </w:r>
    </w:p>
    <w:p w14:paraId="2534C362" w14:textId="77777777" w:rsidR="00276C1E" w:rsidRPr="00153023" w:rsidRDefault="00276C1E" w:rsidP="00153023">
      <w:pPr>
        <w:spacing w:after="0" w:line="240" w:lineRule="auto"/>
        <w:jc w:val="both"/>
        <w:rPr>
          <w:rFonts w:ascii="Times New Roman" w:hAnsi="Times New Roman" w:cs="Times New Roman"/>
          <w:color w:val="0070C0"/>
          <w:sz w:val="16"/>
          <w:szCs w:val="16"/>
        </w:rPr>
      </w:pPr>
    </w:p>
    <w:p w14:paraId="7F8CF1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декабря 1917 Совет Народных Комиссаров принял декрет "О выборном начале и об организации власти в армии". Полновластными органами в армии провозглашены солдатские комитеты и Советы.</w:t>
      </w:r>
    </w:p>
    <w:p w14:paraId="5D1B62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Совет Народных Комиссаров принял декрет "Об уравнении всех военнослужащих в правах". Упразднены все чины и звания в армии, начиная с ефрейторского и кончая генеральским. "Армия Российской Республики отныне состоят из свободных и равных друг другу граждан, носящих почетное звание солдат революционной армии". Отменены ордена и все наружные знаки отличия, связанные с прежними чинами и званиями; отменено титулование (4216).</w:t>
      </w:r>
    </w:p>
    <w:p w14:paraId="7E9120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ABC4A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8A347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EF7341" w14:textId="77777777" w:rsidR="001E7FC5" w:rsidRPr="00153023" w:rsidRDefault="001E7FC5"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 xml:space="preserve">15 (28) декабря 1917 </w:t>
      </w:r>
      <w:r w:rsidRPr="00153023">
        <w:rPr>
          <w:color w:val="000000" w:themeColor="text1"/>
          <w:sz w:val="16"/>
          <w:szCs w:val="16"/>
        </w:rPr>
        <w:t>объединились ЦИК II Съезда Рабочих и Солдатских Депутатов и ЦИК II Съезда Советов Крестьянских Депутатов. Следующие Съезды в январе 1918 года объединятся в единый III Съезд Советов Рабочих, Солдатских и Крестьянских Депутатов (18371).</w:t>
      </w:r>
    </w:p>
    <w:p w14:paraId="3F2544AD" w14:textId="77777777" w:rsidR="001E7FC5" w:rsidRPr="00153023" w:rsidRDefault="001E7FC5" w:rsidP="00153023">
      <w:pPr>
        <w:pStyle w:val="ae"/>
        <w:spacing w:before="0" w:after="0"/>
        <w:jc w:val="both"/>
        <w:rPr>
          <w:color w:val="000000" w:themeColor="text1"/>
          <w:sz w:val="16"/>
          <w:szCs w:val="16"/>
        </w:rPr>
      </w:pPr>
    </w:p>
    <w:p w14:paraId="13C8864E" w14:textId="77777777" w:rsidR="001E7FC5" w:rsidRPr="00153023" w:rsidRDefault="001E7FC5"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15 (28) декабря 1917. Все 18 городских частных банков Москвы национализированы и объединены в один банк, получивший название Московского отделения народного банка, который просуществовал до декабре 1918 года, когда был превращен в обычную контору Государственного банка.</w:t>
      </w:r>
    </w:p>
    <w:p w14:paraId="0ED50F91" w14:textId="77777777" w:rsidR="001E7FC5" w:rsidRPr="00153023" w:rsidRDefault="001E7FC5"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Из обращения ВЧК "Ко всем Советам на местах": "При Совете Народных Комиссаров образовалась Всероссийская чрезвычайная комиссия по борьбе с контрреволюцией, саботажем н спекуляцией. Комиссия обращается ко всем рабочим, солдатам и крестьянам с призывом прийти на помощь комиссии в" рьбе с врагами революции. Все сведения и данные-об организациях и отдельных лицах, деятельность которых направлена во вред революции и власти народа, направляйте в комиссию по борьбе с контрреволюцией и саботажем. Комиссия предлагает всем Советам на местах немедленно приступить к организации таких же комиссий" (18685).</w:t>
      </w:r>
    </w:p>
    <w:p w14:paraId="1EC2EE1E" w14:textId="77777777" w:rsidR="001E7FC5" w:rsidRPr="00153023" w:rsidRDefault="001E7FC5" w:rsidP="00153023">
      <w:pPr>
        <w:spacing w:after="0" w:line="240" w:lineRule="auto"/>
        <w:jc w:val="both"/>
        <w:rPr>
          <w:rFonts w:ascii="Times New Roman" w:hAnsi="Times New Roman" w:cs="Times New Roman"/>
          <w:color w:val="000000" w:themeColor="text1"/>
          <w:sz w:val="16"/>
          <w:szCs w:val="16"/>
        </w:rPr>
      </w:pPr>
    </w:p>
    <w:p w14:paraId="3735B078" w14:textId="77777777" w:rsidR="0040277E" w:rsidRPr="00153023" w:rsidRDefault="0040277E" w:rsidP="00153023">
      <w:pPr>
        <w:pStyle w:val="a3"/>
        <w:rPr>
          <w:color w:val="000000" w:themeColor="text1"/>
          <w:lang w:val="ru-RU"/>
        </w:rPr>
      </w:pPr>
      <w:r w:rsidRPr="00153023">
        <w:rPr>
          <w:color w:val="000000" w:themeColor="text1"/>
          <w:lang w:val="ru-RU"/>
        </w:rPr>
        <w:t>15 (28) декабря 1917 были заняты частные банки в Москве. В провинции захват банков происходил в январе 1918 г. (18085)</w:t>
      </w:r>
    </w:p>
    <w:p w14:paraId="21BFAE95" w14:textId="77777777" w:rsidR="0040277E" w:rsidRPr="00153023" w:rsidRDefault="0040277E" w:rsidP="00153023">
      <w:pPr>
        <w:pStyle w:val="a3"/>
        <w:rPr>
          <w:color w:val="000000" w:themeColor="text1"/>
          <w:lang w:val="ru-RU"/>
        </w:rPr>
      </w:pPr>
    </w:p>
    <w:p w14:paraId="51994C7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декабря 1917 в “Известиях” Ф. Дзержинский призвал все советские органы создавать отряды ЧК (4962).</w:t>
      </w:r>
    </w:p>
    <w:p w14:paraId="01165B61"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BC40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декабря 1917 г. Ликвидировано Главное управление по делам милиции МВД Временного правительства (10303).</w:t>
      </w:r>
    </w:p>
    <w:p w14:paraId="3E138F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7F95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декабря 1917 Бесарабия провозгласила независимость под названием Молдавская Республика (3907,92).</w:t>
      </w:r>
    </w:p>
    <w:p w14:paraId="2CA15D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80E43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7CC0BD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42BE56" w14:textId="77777777" w:rsidR="0050748F" w:rsidRPr="00153023" w:rsidRDefault="0050748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декабря 1917 мирные переговоры в Брест-Литовске зашли в тупик и советская делегация уехала в Петроград для консультаций. Немцев не устраивал мир без аннексий и контрибуций (12629).</w:t>
      </w:r>
    </w:p>
    <w:p w14:paraId="608C9453" w14:textId="77777777" w:rsidR="0050748F" w:rsidRPr="00153023" w:rsidRDefault="0050748F"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231F01" w14:textId="77777777" w:rsidR="006B2BD0" w:rsidRPr="00153023" w:rsidRDefault="006B2BD0" w:rsidP="00153023">
      <w:pPr>
        <w:pStyle w:val="ae"/>
        <w:spacing w:before="0" w:after="0"/>
        <w:jc w:val="both"/>
        <w:rPr>
          <w:color w:val="000000" w:themeColor="text1"/>
          <w:kern w:val="2"/>
          <w:sz w:val="16"/>
          <w:szCs w:val="16"/>
        </w:rPr>
      </w:pPr>
      <w:r w:rsidRPr="00153023">
        <w:rPr>
          <w:color w:val="000000" w:themeColor="text1"/>
          <w:kern w:val="2"/>
          <w:sz w:val="16"/>
          <w:szCs w:val="16"/>
        </w:rPr>
        <w:t>15 </w:t>
      </w:r>
      <w:hyperlink r:id="rId759" w:tooltip="28 декабря" w:history="1">
        <w:r w:rsidRPr="00153023">
          <w:rPr>
            <w:rStyle w:val="a5"/>
            <w:color w:val="000000" w:themeColor="text1"/>
            <w:kern w:val="2"/>
            <w:sz w:val="16"/>
            <w:szCs w:val="16"/>
            <w:u w:val="none"/>
          </w:rPr>
          <w:t>(28) декабря</w:t>
        </w:r>
      </w:hyperlink>
      <w:r w:rsidRPr="00153023">
        <w:rPr>
          <w:color w:val="000000" w:themeColor="text1"/>
          <w:kern w:val="2"/>
          <w:sz w:val="16"/>
          <w:szCs w:val="16"/>
        </w:rPr>
        <w:t xml:space="preserve"> 1917 советская делегация выехала в </w:t>
      </w:r>
      <w:hyperlink r:id="rId760" w:tooltip="Петроград" w:history="1">
        <w:r w:rsidRPr="00153023">
          <w:rPr>
            <w:rStyle w:val="a5"/>
            <w:color w:val="000000" w:themeColor="text1"/>
            <w:kern w:val="2"/>
            <w:sz w:val="16"/>
            <w:szCs w:val="16"/>
            <w:u w:val="none"/>
          </w:rPr>
          <w:t>Петроград</w:t>
        </w:r>
      </w:hyperlink>
      <w:r w:rsidRPr="00153023">
        <w:rPr>
          <w:color w:val="000000" w:themeColor="text1"/>
          <w:kern w:val="2"/>
          <w:sz w:val="16"/>
          <w:szCs w:val="16"/>
        </w:rPr>
        <w:t xml:space="preserve">. Сложившееся положение дел было обсуждено на заседании ЦК </w:t>
      </w:r>
      <w:hyperlink r:id="rId761" w:tooltip="РСДРП(б)" w:history="1">
        <w:r w:rsidRPr="00153023">
          <w:rPr>
            <w:rStyle w:val="a5"/>
            <w:color w:val="000000" w:themeColor="text1"/>
            <w:kern w:val="2"/>
            <w:sz w:val="16"/>
            <w:szCs w:val="16"/>
            <w:u w:val="none"/>
          </w:rPr>
          <w:t>РСДРП(б)</w:t>
        </w:r>
      </w:hyperlink>
      <w:r w:rsidRPr="00153023">
        <w:rPr>
          <w:color w:val="000000" w:themeColor="text1"/>
          <w:kern w:val="2"/>
          <w:sz w:val="16"/>
          <w:szCs w:val="16"/>
        </w:rPr>
        <w:t>, где большинством голосов было принято решение затягивать мирные переговоры как можно дольше, в надежде на скорую революцию в самой Германии. В дальнейшем формула уточняется и принимает следующий вид: «</w:t>
      </w:r>
      <w:r w:rsidRPr="00153023">
        <w:rPr>
          <w:iCs/>
          <w:color w:val="000000" w:themeColor="text1"/>
          <w:kern w:val="2"/>
          <w:sz w:val="16"/>
          <w:szCs w:val="16"/>
        </w:rPr>
        <w:t>Держимся до германского ультиматума, потом сдаём</w:t>
      </w:r>
      <w:r w:rsidRPr="00153023">
        <w:rPr>
          <w:color w:val="000000" w:themeColor="text1"/>
          <w:kern w:val="2"/>
          <w:sz w:val="16"/>
          <w:szCs w:val="16"/>
        </w:rPr>
        <w:t>».</w:t>
      </w:r>
    </w:p>
    <w:p w14:paraId="3A691D97" w14:textId="77777777" w:rsidR="006B2BD0" w:rsidRPr="00153023" w:rsidRDefault="006B2BD0" w:rsidP="00153023">
      <w:pPr>
        <w:pStyle w:val="ae"/>
        <w:spacing w:before="0" w:after="0"/>
        <w:jc w:val="both"/>
        <w:rPr>
          <w:color w:val="000000" w:themeColor="text1"/>
          <w:kern w:val="2"/>
          <w:sz w:val="16"/>
          <w:szCs w:val="16"/>
        </w:rPr>
      </w:pPr>
      <w:r w:rsidRPr="00153023">
        <w:rPr>
          <w:color w:val="000000" w:themeColor="text1"/>
          <w:kern w:val="2"/>
          <w:sz w:val="16"/>
          <w:szCs w:val="16"/>
        </w:rPr>
        <w:t>С одной стороны, выдвинутые германской стороной условия были неприемлемыми, однако было непонятно, чем можно на них ответить. Советское руководство пыталось выяснить, велика ли возможность немецкого наступления и его решающего успеха, не может ли срыв переговоров вызвать массовый уход солдат с фронта, способна ли армия противостоять немецкому наступлению или осуществлять организованное отступление, сохраняя артиллерию. В зависимости от ответов на эти вопросы, необходимо было определиться с тактикой переговоров — следует ли их затянуть или, наоборот, «революционно резко» сорвать?</w:t>
      </w:r>
    </w:p>
    <w:p w14:paraId="6DA0F47B" w14:textId="77777777" w:rsidR="006B2BD0" w:rsidRPr="00153023" w:rsidRDefault="006B2BD0" w:rsidP="00153023">
      <w:pPr>
        <w:pStyle w:val="ae"/>
        <w:spacing w:before="0" w:after="0"/>
        <w:jc w:val="both"/>
        <w:rPr>
          <w:color w:val="000000" w:themeColor="text1"/>
          <w:kern w:val="2"/>
          <w:sz w:val="16"/>
          <w:szCs w:val="16"/>
        </w:rPr>
      </w:pPr>
      <w:r w:rsidRPr="00153023">
        <w:rPr>
          <w:color w:val="000000" w:themeColor="text1"/>
          <w:kern w:val="2"/>
          <w:sz w:val="16"/>
          <w:szCs w:val="16"/>
        </w:rPr>
        <w:t>В конце концов советские руководители, учитывая состояние армии, не осмелились прервать мирные переговоры. Было принято решение противодействовать форсированию переговоров немецкой стороной, требовать перенесения конференции в Стокгольм, усилить антивоенную агитацию среди немецких солдат, вести пропаганду и агитацию в пользу революционной войны. Эти положения 18 </w:t>
      </w:r>
      <w:hyperlink r:id="rId762" w:tooltip="31 декабря" w:history="1">
        <w:r w:rsidRPr="00153023">
          <w:rPr>
            <w:rStyle w:val="a5"/>
            <w:color w:val="000000" w:themeColor="text1"/>
            <w:kern w:val="2"/>
            <w:sz w:val="16"/>
            <w:szCs w:val="16"/>
            <w:u w:val="none"/>
          </w:rPr>
          <w:t>(31) декабря</w:t>
        </w:r>
      </w:hyperlink>
      <w:r w:rsidRPr="00153023">
        <w:rPr>
          <w:color w:val="000000" w:themeColor="text1"/>
          <w:kern w:val="2"/>
          <w:sz w:val="16"/>
          <w:szCs w:val="16"/>
        </w:rPr>
        <w:t xml:space="preserve"> были сформулированы Лениным в проекте резолюции Совнаркома, предусматривавшем также организацию армии и «оборону от прорыва к Петрограду».</w:t>
      </w:r>
    </w:p>
    <w:p w14:paraId="52D00F97" w14:textId="77777777" w:rsidR="006B2BD0" w:rsidRPr="00153023" w:rsidRDefault="006B2BD0"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Ленин предложил наркоминделу </w:t>
      </w:r>
      <w:hyperlink r:id="rId763" w:tooltip="Троцкий, Лев Давидович" w:history="1">
        <w:r w:rsidRPr="00153023">
          <w:rPr>
            <w:rStyle w:val="a5"/>
            <w:color w:val="000000" w:themeColor="text1"/>
            <w:kern w:val="2"/>
            <w:sz w:val="16"/>
            <w:szCs w:val="16"/>
            <w:u w:val="none"/>
          </w:rPr>
          <w:t>Троцкому</w:t>
        </w:r>
      </w:hyperlink>
      <w:r w:rsidRPr="00153023">
        <w:rPr>
          <w:color w:val="000000" w:themeColor="text1"/>
          <w:kern w:val="2"/>
          <w:sz w:val="16"/>
          <w:szCs w:val="16"/>
        </w:rPr>
        <w:t xml:space="preserve"> выехать в Брест-Литовск и лично возглавить советскую делегацию. По воспоминаниям Троцкого, «сама по себе перспектива переговоров с бароном Кюльманом и генералом Гофманом была мало привлекательна, но „чтобы затягивать переговоры, нужен затягиватель“, как выразился Ленин». Впоследствии он даже назвал своё участие в мирных переговорах «визитами в камеру пыток».</w:t>
      </w:r>
    </w:p>
    <w:p w14:paraId="12F2E5E8" w14:textId="77777777" w:rsidR="006B2BD0" w:rsidRPr="00153023" w:rsidRDefault="006B2BD0"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Вместе с Троцким в Брест-Литовск отправляется </w:t>
      </w:r>
      <w:hyperlink r:id="rId764" w:tooltip="Карл Радек" w:history="1">
        <w:r w:rsidRPr="00153023">
          <w:rPr>
            <w:rStyle w:val="a5"/>
            <w:color w:val="000000" w:themeColor="text1"/>
            <w:kern w:val="2"/>
            <w:sz w:val="16"/>
            <w:szCs w:val="16"/>
            <w:u w:val="none"/>
          </w:rPr>
          <w:t>Карл Радек</w:t>
        </w:r>
      </w:hyperlink>
      <w:r w:rsidRPr="00153023">
        <w:rPr>
          <w:color w:val="000000" w:themeColor="text1"/>
          <w:kern w:val="2"/>
          <w:sz w:val="16"/>
          <w:szCs w:val="16"/>
        </w:rPr>
        <w:t>, уроженец польских земель в составе Австро-Венгрии. Его включили в советскую делегацию в качестве консультанта по национальным отношениям, при этом он выступал на переговорах от имени трудящихся Польши. Троцкий рассчитывал на то, что «</w:t>
      </w:r>
      <w:r w:rsidRPr="00153023">
        <w:rPr>
          <w:iCs/>
          <w:color w:val="000000" w:themeColor="text1"/>
          <w:kern w:val="2"/>
          <w:sz w:val="16"/>
          <w:szCs w:val="16"/>
        </w:rPr>
        <w:t>непримиримость и принципиальность энергичного и пылкого Радека взбодрят более спокойных и мягких Иоффе и Каменева</w:t>
      </w:r>
      <w:r w:rsidRPr="00153023">
        <w:rPr>
          <w:color w:val="000000" w:themeColor="text1"/>
          <w:kern w:val="2"/>
          <w:sz w:val="16"/>
          <w:szCs w:val="16"/>
        </w:rPr>
        <w:t>».</w:t>
      </w:r>
    </w:p>
    <w:p w14:paraId="0B6AA4CA" w14:textId="77777777" w:rsidR="006B2BD0" w:rsidRPr="00153023" w:rsidRDefault="006B2BD0"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Во время перерыва в работе конференции </w:t>
      </w:r>
      <w:hyperlink r:id="rId765" w:tooltip="Народный комиссариат по иностранным делам РСФСР" w:history="1">
        <w:r w:rsidRPr="00153023">
          <w:rPr>
            <w:rStyle w:val="a5"/>
            <w:color w:val="000000" w:themeColor="text1"/>
            <w:kern w:val="2"/>
            <w:sz w:val="16"/>
            <w:szCs w:val="16"/>
            <w:u w:val="none"/>
          </w:rPr>
          <w:t>НКИД</w:t>
        </w:r>
      </w:hyperlink>
      <w:r w:rsidRPr="00153023">
        <w:rPr>
          <w:color w:val="000000" w:themeColor="text1"/>
          <w:kern w:val="2"/>
          <w:sz w:val="16"/>
          <w:szCs w:val="16"/>
        </w:rPr>
        <w:t xml:space="preserve"> вновь обратился к правительствам </w:t>
      </w:r>
      <w:hyperlink r:id="rId766" w:tooltip="Антанта" w:history="1">
        <w:r w:rsidRPr="00153023">
          <w:rPr>
            <w:rStyle w:val="a5"/>
            <w:color w:val="000000" w:themeColor="text1"/>
            <w:kern w:val="2"/>
            <w:sz w:val="16"/>
            <w:szCs w:val="16"/>
            <w:u w:val="none"/>
          </w:rPr>
          <w:t>Антанты</w:t>
        </w:r>
      </w:hyperlink>
      <w:r w:rsidRPr="00153023">
        <w:rPr>
          <w:color w:val="000000" w:themeColor="text1"/>
          <w:kern w:val="2"/>
          <w:sz w:val="16"/>
          <w:szCs w:val="16"/>
        </w:rPr>
        <w:t xml:space="preserve"> с приглашением принять участие в мирных переговорах и вновь не получил ответа (17035).</w:t>
      </w:r>
    </w:p>
    <w:p w14:paraId="69545AFD" w14:textId="77777777" w:rsidR="006B2BD0" w:rsidRPr="00153023" w:rsidRDefault="006B2BD0"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337C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декабря 1917:</w:t>
      </w:r>
    </w:p>
    <w:p w14:paraId="26418C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«Рейхсбанк, № 12378. Берлин Циркуляр, написанный по-русски (копия)</w:t>
      </w:r>
    </w:p>
    <w:p w14:paraId="3BB8CE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РЕЗОЛЮЦИЯ</w:t>
      </w:r>
    </w:p>
    <w:p w14:paraId="3BD95B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Совещание Председателей германских коммерческих банков, созванное и предложенное германской делегацией в Петербурге, дирекцией Имперского банка для обсуждения резолюций Рейнско-Вестфальского синдиката и Гандельстага.</w:t>
      </w:r>
    </w:p>
    <w:p w14:paraId="1C8516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28-го декабря 1917 г., Берлин.</w:t>
      </w:r>
    </w:p>
    <w:p w14:paraId="38B903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4. Упраздняются и в течение пяти лет со дня заключения мирного договора между Россией и Германией не допускаются английские, французские и американские капиталы в следующие предприятия: каменноугольные, металлургические, машиностроительные, нефтяные и химические.</w:t>
      </w:r>
    </w:p>
    <w:p w14:paraId="2CBA96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7. </w:t>
      </w:r>
      <w:r w:rsidRPr="00153023">
        <w:rPr>
          <w:rFonts w:ascii="Times New Roman" w:hAnsi="Times New Roman" w:cs="Times New Roman"/>
          <w:iCs/>
          <w:color w:val="000000" w:themeColor="text1"/>
          <w:kern w:val="2"/>
          <w:sz w:val="16"/>
          <w:szCs w:val="16"/>
        </w:rPr>
        <w:t>Германия и Австро-Венгрия получают неограниченное право ввоза в Россию своих техников и квалифицированных рабочих.</w:t>
      </w:r>
    </w:p>
    <w:p w14:paraId="0D213B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Cs/>
          <w:color w:val="000000" w:themeColor="text1"/>
          <w:kern w:val="2"/>
          <w:sz w:val="16"/>
          <w:szCs w:val="16"/>
        </w:rPr>
        <w:t>8. Другие иностранные техники и рабочие в течение пяти лет после заключения мира с Германией вовсе не должны быть допущены» (</w:t>
      </w:r>
      <w:r w:rsidRPr="00153023">
        <w:rPr>
          <w:rFonts w:ascii="Times New Roman" w:hAnsi="Times New Roman" w:cs="Times New Roman"/>
          <w:color w:val="000000" w:themeColor="text1"/>
          <w:kern w:val="2"/>
          <w:sz w:val="16"/>
          <w:szCs w:val="16"/>
        </w:rPr>
        <w:t>Арутюнов А. А. Досье Ленина без ретуши. Документы. Факты. Свидетельства. — М., 1999, с. 244-245.) (11765)</w:t>
      </w:r>
      <w:r w:rsidRPr="00153023">
        <w:rPr>
          <w:rFonts w:ascii="Times New Roman" w:hAnsi="Times New Roman" w:cs="Times New Roman"/>
          <w:iCs/>
          <w:color w:val="000000" w:themeColor="text1"/>
          <w:kern w:val="2"/>
          <w:sz w:val="16"/>
          <w:szCs w:val="16"/>
        </w:rPr>
        <w:t>.</w:t>
      </w:r>
    </w:p>
    <w:p w14:paraId="4EE467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664F2A" w14:textId="77777777" w:rsidR="00D771A4" w:rsidRPr="00153023" w:rsidRDefault="00D771A4"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декабря 1917 Финский сейм утвердил декларацию о провозглашении независимости Финляндии (3186).</w:t>
      </w:r>
    </w:p>
    <w:p w14:paraId="0EF7D328" w14:textId="77777777" w:rsidR="00D771A4" w:rsidRPr="00153023" w:rsidRDefault="00D771A4"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6C514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A7760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C64E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(28) декабря 1917 в США правительство объявило об установлении контроля над ж/д перевозками (3907,92).</w:t>
      </w:r>
    </w:p>
    <w:p w14:paraId="42C643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222053" w14:textId="77777777" w:rsidR="002F382F"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73EE87D" w14:textId="77777777" w:rsidR="002F382F" w:rsidRPr="00153023" w:rsidRDefault="002F382F"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6A0988" w14:textId="77777777" w:rsidR="002F382F" w:rsidRPr="00153023" w:rsidRDefault="002F382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середине декабря 1917 г. в холод</w:t>
      </w:r>
      <w:r w:rsidRPr="00153023">
        <w:rPr>
          <w:rFonts w:ascii="Times New Roman" w:hAnsi="Times New Roman" w:cs="Times New Roman"/>
          <w:color w:val="000000" w:themeColor="text1"/>
          <w:kern w:val="2"/>
          <w:sz w:val="16"/>
          <w:szCs w:val="16"/>
        </w:rPr>
        <w:softHyphen/>
        <w:t>ном ангаре на Комендантском аэродроме все-таки собрали самолет Ботезата.</w:t>
      </w:r>
    </w:p>
    <w:p w14:paraId="55FC85A4" w14:textId="77777777" w:rsidR="002F382F" w:rsidRPr="00153023" w:rsidRDefault="002F382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Машина представляла собой большой трехстоечный биплан с ферменным хвостом. Размах верхнего крыла превышал размах нижнего. Промежуточ</w:t>
      </w:r>
      <w:r w:rsidRPr="00153023">
        <w:rPr>
          <w:rFonts w:ascii="Times New Roman" w:hAnsi="Times New Roman" w:cs="Times New Roman"/>
          <w:color w:val="000000" w:themeColor="text1"/>
          <w:kern w:val="2"/>
          <w:sz w:val="16"/>
          <w:szCs w:val="16"/>
        </w:rPr>
        <w:softHyphen/>
        <w:t>ные коробки крыльёв создавали поперечное V и придавали несущим поверх</w:t>
      </w:r>
      <w:r w:rsidRPr="00153023">
        <w:rPr>
          <w:rFonts w:ascii="Times New Roman" w:hAnsi="Times New Roman" w:cs="Times New Roman"/>
          <w:color w:val="000000" w:themeColor="text1"/>
          <w:kern w:val="2"/>
          <w:sz w:val="16"/>
          <w:szCs w:val="16"/>
        </w:rPr>
        <w:softHyphen/>
        <w:t>ностям характерную форму чайки. Это было сделано Ботезатом для повы</w:t>
      </w:r>
      <w:r w:rsidRPr="00153023">
        <w:rPr>
          <w:rFonts w:ascii="Times New Roman" w:hAnsi="Times New Roman" w:cs="Times New Roman"/>
          <w:color w:val="000000" w:themeColor="text1"/>
          <w:kern w:val="2"/>
          <w:sz w:val="16"/>
          <w:szCs w:val="16"/>
        </w:rPr>
        <w:softHyphen/>
        <w:t>шения поперечной устойчивости самолета. Удобообтекаемый совершенных аэродинамических форм фюзеляж-гондола имел передовую по тому време</w:t>
      </w:r>
      <w:r w:rsidRPr="00153023">
        <w:rPr>
          <w:rFonts w:ascii="Times New Roman" w:hAnsi="Times New Roman" w:cs="Times New Roman"/>
          <w:color w:val="000000" w:themeColor="text1"/>
          <w:kern w:val="2"/>
          <w:sz w:val="16"/>
          <w:szCs w:val="16"/>
        </w:rPr>
        <w:softHyphen/>
        <w:t>ни полумонококовую конструкцию. В нем находилась закрытая пилотская кабина с большой площадью остекления. За пилотским креслом оставалось место для размещения еще одного-двух человек или груза. Заднюю часть гондолы занимало моторное отделение, в котором располагался двигатель «Рено» мощностью 220 л. с. с толкающим винтом, причем механик имел воз</w:t>
      </w:r>
      <w:r w:rsidRPr="00153023">
        <w:rPr>
          <w:rFonts w:ascii="Times New Roman" w:hAnsi="Times New Roman" w:cs="Times New Roman"/>
          <w:color w:val="000000" w:themeColor="text1"/>
          <w:kern w:val="2"/>
          <w:sz w:val="16"/>
          <w:szCs w:val="16"/>
        </w:rPr>
        <w:softHyphen/>
        <w:t>можность доступа к нему в полете. Топливные и масляные баки располага</w:t>
      </w:r>
      <w:r w:rsidRPr="00153023">
        <w:rPr>
          <w:rFonts w:ascii="Times New Roman" w:hAnsi="Times New Roman" w:cs="Times New Roman"/>
          <w:color w:val="000000" w:themeColor="text1"/>
          <w:kern w:val="2"/>
          <w:sz w:val="16"/>
          <w:szCs w:val="16"/>
        </w:rPr>
        <w:softHyphen/>
        <w:t>лись над двигателем, а еще выше был установлен выхлоп с глушителем сис</w:t>
      </w:r>
      <w:r w:rsidRPr="00153023">
        <w:rPr>
          <w:rFonts w:ascii="Times New Roman" w:hAnsi="Times New Roman" w:cs="Times New Roman"/>
          <w:color w:val="000000" w:themeColor="text1"/>
          <w:kern w:val="2"/>
          <w:sz w:val="16"/>
          <w:szCs w:val="16"/>
        </w:rPr>
        <w:softHyphen/>
        <w:t>темы Еремеева. Два радиатора охлаждения располагались по бокам гондо</w:t>
      </w:r>
      <w:r w:rsidRPr="00153023">
        <w:rPr>
          <w:rFonts w:ascii="Times New Roman" w:hAnsi="Times New Roman" w:cs="Times New Roman"/>
          <w:color w:val="000000" w:themeColor="text1"/>
          <w:kern w:val="2"/>
          <w:sz w:val="16"/>
          <w:szCs w:val="16"/>
        </w:rPr>
        <w:softHyphen/>
        <w:t>лы, между крыльями. Задней частью фюзеляжа служила ферма по типу «Ву- азена» из стальных труб с четырьмя силовыми рамами. Ботезат рассматривал возможность замены двигателя на «Рено» 300 л. с. Конструкция позволяла сделать это.</w:t>
      </w:r>
    </w:p>
    <w:p w14:paraId="539FB93F" w14:textId="77777777" w:rsidR="002F382F" w:rsidRPr="00153023" w:rsidRDefault="002F382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Нижнее и верхнее крылья имели одинаковую хорду, равную размаху. Каж</w:t>
      </w:r>
      <w:r w:rsidRPr="00153023">
        <w:rPr>
          <w:rFonts w:ascii="Times New Roman" w:hAnsi="Times New Roman" w:cs="Times New Roman"/>
          <w:color w:val="000000" w:themeColor="text1"/>
          <w:kern w:val="2"/>
          <w:sz w:val="16"/>
          <w:szCs w:val="16"/>
        </w:rPr>
        <w:softHyphen/>
        <w:t>дое крыло состояло из двух стальных лонжеронов, металлических кромок, деревянных нервюр и полотняной обшивки с металлическими накладками. Профилированные стойки и подкосы верхнего крыла были сделаны из ме</w:t>
      </w:r>
      <w:r w:rsidRPr="00153023">
        <w:rPr>
          <w:rFonts w:ascii="Times New Roman" w:hAnsi="Times New Roman" w:cs="Times New Roman"/>
          <w:color w:val="000000" w:themeColor="text1"/>
          <w:kern w:val="2"/>
          <w:sz w:val="16"/>
          <w:szCs w:val="16"/>
        </w:rPr>
        <w:softHyphen/>
        <w:t>талла. Сильно развитые элероны большой площади находились на верхнем крыле, содержали по 11 нервюр и имели по два рычажка управления.</w:t>
      </w:r>
    </w:p>
    <w:p w14:paraId="31928978" w14:textId="77777777" w:rsidR="002F382F" w:rsidRPr="00153023" w:rsidRDefault="002F382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Хвостовое оперение состояло из руля поворота и рулей высоты. Рули име</w:t>
      </w:r>
      <w:r w:rsidRPr="00153023">
        <w:rPr>
          <w:rFonts w:ascii="Times New Roman" w:hAnsi="Times New Roman" w:cs="Times New Roman"/>
          <w:color w:val="000000" w:themeColor="text1"/>
          <w:kern w:val="2"/>
          <w:sz w:val="16"/>
          <w:szCs w:val="16"/>
        </w:rPr>
        <w:softHyphen/>
        <w:t>ли подкосы к ферме. Тросы управления от расчаленных рычажков на рулях тянулись вдоль балок фермы. В кабине пилота находился стандартный набор рычагов управления. В дальнейшем на самолет предполагалось установить гироскопический автопилот.</w:t>
      </w:r>
    </w:p>
    <w:p w14:paraId="5DB0836E" w14:textId="77777777" w:rsidR="002F382F" w:rsidRPr="00153023" w:rsidRDefault="002F382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Шасси было обычным, трехстоечным, с задней опорой. Ферменная конст</w:t>
      </w:r>
      <w:r w:rsidRPr="00153023">
        <w:rPr>
          <w:rFonts w:ascii="Times New Roman" w:hAnsi="Times New Roman" w:cs="Times New Roman"/>
          <w:color w:val="000000" w:themeColor="text1"/>
          <w:kern w:val="2"/>
          <w:sz w:val="16"/>
          <w:szCs w:val="16"/>
        </w:rPr>
        <w:softHyphen/>
        <w:t>рукция была выполнена из стальных труб. Поскольку испытания предпола</w:t>
      </w:r>
      <w:r w:rsidRPr="00153023">
        <w:rPr>
          <w:rFonts w:ascii="Times New Roman" w:hAnsi="Times New Roman" w:cs="Times New Roman"/>
          <w:color w:val="000000" w:themeColor="text1"/>
          <w:kern w:val="2"/>
          <w:sz w:val="16"/>
          <w:szCs w:val="16"/>
        </w:rPr>
        <w:softHyphen/>
        <w:t>галось начать зимой, на самолет были установлены плоские алюминиевые лыжи без обтекателей.</w:t>
      </w:r>
    </w:p>
    <w:p w14:paraId="57AEEDB3" w14:textId="77777777" w:rsidR="002F382F" w:rsidRPr="00153023" w:rsidRDefault="002F382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своего времени самолет Г. А. Ботезата был передовым не только по аэро</w:t>
      </w:r>
      <w:r w:rsidRPr="00153023">
        <w:rPr>
          <w:rFonts w:ascii="Times New Roman" w:hAnsi="Times New Roman" w:cs="Times New Roman"/>
          <w:color w:val="000000" w:themeColor="text1"/>
          <w:kern w:val="2"/>
          <w:sz w:val="16"/>
          <w:szCs w:val="16"/>
        </w:rPr>
        <w:softHyphen/>
        <w:t>динамике, но и по конструкции и применяемым материалам. По общим раз</w:t>
      </w:r>
      <w:r w:rsidRPr="00153023">
        <w:rPr>
          <w:rFonts w:ascii="Times New Roman" w:hAnsi="Times New Roman" w:cs="Times New Roman"/>
          <w:color w:val="000000" w:themeColor="text1"/>
          <w:kern w:val="2"/>
          <w:sz w:val="16"/>
          <w:szCs w:val="16"/>
        </w:rPr>
        <w:softHyphen/>
        <w:t>мерам он представлял собой крупнейший одномоторный аппарат отечествен</w:t>
      </w:r>
      <w:r w:rsidRPr="00153023">
        <w:rPr>
          <w:rFonts w:ascii="Times New Roman" w:hAnsi="Times New Roman" w:cs="Times New Roman"/>
          <w:color w:val="000000" w:themeColor="text1"/>
          <w:kern w:val="2"/>
          <w:sz w:val="16"/>
          <w:szCs w:val="16"/>
        </w:rPr>
        <w:softHyphen/>
        <w:t>ной конструкции.</w:t>
      </w:r>
    </w:p>
    <w:p w14:paraId="6CE1C497" w14:textId="77777777" w:rsidR="002F382F" w:rsidRPr="00153023" w:rsidRDefault="002F382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Самолет был готов, но возникла проблема с летчиком-испытателем. Боль</w:t>
      </w:r>
      <w:r w:rsidRPr="00153023">
        <w:rPr>
          <w:rFonts w:ascii="Times New Roman" w:hAnsi="Times New Roman" w:cs="Times New Roman"/>
          <w:color w:val="000000" w:themeColor="text1"/>
          <w:kern w:val="2"/>
          <w:sz w:val="16"/>
          <w:szCs w:val="16"/>
        </w:rPr>
        <w:softHyphen/>
        <w:t>шинство опытных пилотов предпочло после революции исчезнуть из Петро</w:t>
      </w:r>
      <w:r w:rsidRPr="00153023">
        <w:rPr>
          <w:rFonts w:ascii="Times New Roman" w:hAnsi="Times New Roman" w:cs="Times New Roman"/>
          <w:color w:val="000000" w:themeColor="text1"/>
          <w:kern w:val="2"/>
          <w:sz w:val="16"/>
          <w:szCs w:val="16"/>
        </w:rPr>
        <w:softHyphen/>
        <w:t>града. Ботезату привели летчика, который почти никогда не летал, но зато об</w:t>
      </w:r>
      <w:r w:rsidRPr="00153023">
        <w:rPr>
          <w:rFonts w:ascii="Times New Roman" w:hAnsi="Times New Roman" w:cs="Times New Roman"/>
          <w:color w:val="000000" w:themeColor="text1"/>
          <w:kern w:val="2"/>
          <w:sz w:val="16"/>
          <w:szCs w:val="16"/>
        </w:rPr>
        <w:softHyphen/>
        <w:t>ладал несомненным достоинством — «стоял на большевистских позициях».</w:t>
      </w:r>
    </w:p>
    <w:p w14:paraId="2C3FC985" w14:textId="77777777" w:rsidR="002F382F" w:rsidRPr="00153023" w:rsidRDefault="002F382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Летчик порулил минут пятнадцать на собранном самолете и заявил о сво</w:t>
      </w:r>
      <w:r w:rsidRPr="00153023">
        <w:rPr>
          <w:rFonts w:ascii="Times New Roman" w:hAnsi="Times New Roman" w:cs="Times New Roman"/>
          <w:color w:val="000000" w:themeColor="text1"/>
          <w:kern w:val="2"/>
          <w:sz w:val="16"/>
          <w:szCs w:val="16"/>
        </w:rPr>
        <w:softHyphen/>
        <w:t>ей готовности лететь. Первые летные испытания были назначены на 20 декаб</w:t>
      </w:r>
      <w:r w:rsidRPr="00153023">
        <w:rPr>
          <w:rFonts w:ascii="Times New Roman" w:hAnsi="Times New Roman" w:cs="Times New Roman"/>
          <w:color w:val="000000" w:themeColor="text1"/>
          <w:kern w:val="2"/>
          <w:sz w:val="16"/>
          <w:szCs w:val="16"/>
        </w:rPr>
        <w:softHyphen/>
        <w:t>ря 1917 г. Блестевший под зимним солнцем металлической обшивкой само</w:t>
      </w:r>
      <w:r w:rsidRPr="00153023">
        <w:rPr>
          <w:rFonts w:ascii="Times New Roman" w:hAnsi="Times New Roman" w:cs="Times New Roman"/>
          <w:color w:val="000000" w:themeColor="text1"/>
          <w:kern w:val="2"/>
          <w:sz w:val="16"/>
          <w:szCs w:val="16"/>
        </w:rPr>
        <w:softHyphen/>
        <w:t>лет стоял перед ангаром. Летчик занял свое место. По договоренности с Боте</w:t>
      </w:r>
      <w:r w:rsidRPr="00153023">
        <w:rPr>
          <w:rFonts w:ascii="Times New Roman" w:hAnsi="Times New Roman" w:cs="Times New Roman"/>
          <w:color w:val="000000" w:themeColor="text1"/>
          <w:kern w:val="2"/>
          <w:sz w:val="16"/>
          <w:szCs w:val="16"/>
        </w:rPr>
        <w:softHyphen/>
        <w:t>затом он должен был сначала сделать ряд небольших подлетов, почувство</w:t>
      </w:r>
      <w:r w:rsidRPr="00153023">
        <w:rPr>
          <w:rFonts w:ascii="Times New Roman" w:hAnsi="Times New Roman" w:cs="Times New Roman"/>
          <w:color w:val="000000" w:themeColor="text1"/>
          <w:kern w:val="2"/>
          <w:sz w:val="16"/>
          <w:szCs w:val="16"/>
        </w:rPr>
        <w:softHyphen/>
        <w:t>вать машину, убедиться в ее пилотажных качествах и уж только потом идти в полет по кругу. Горе-пилот спутал все планы. Резко взяв с места, он добежал до середины взлетной полосы, сделал два-три коротких прыжка и вдруг под</w:t>
      </w:r>
      <w:r w:rsidRPr="00153023">
        <w:rPr>
          <w:rFonts w:ascii="Times New Roman" w:hAnsi="Times New Roman" w:cs="Times New Roman"/>
          <w:color w:val="000000" w:themeColor="text1"/>
          <w:kern w:val="2"/>
          <w:sz w:val="16"/>
          <w:szCs w:val="16"/>
        </w:rPr>
        <w:softHyphen/>
        <w:t>скочил на шесть-семь метров. Наблюдавшие с земли механики и рабочие «ДЕКА» потом утверждали: «Поперечная устойчивость аэроплана была по</w:t>
      </w:r>
      <w:r w:rsidRPr="00153023">
        <w:rPr>
          <w:rFonts w:ascii="Times New Roman" w:hAnsi="Times New Roman" w:cs="Times New Roman"/>
          <w:color w:val="000000" w:themeColor="text1"/>
          <w:kern w:val="2"/>
          <w:sz w:val="16"/>
          <w:szCs w:val="16"/>
        </w:rPr>
        <w:softHyphen/>
        <w:t>разительная, не было заметно, чтобы он покачнулся» Самолет шел на од</w:t>
      </w:r>
      <w:r w:rsidRPr="00153023">
        <w:rPr>
          <w:rFonts w:ascii="Times New Roman" w:hAnsi="Times New Roman" w:cs="Times New Roman"/>
          <w:color w:val="000000" w:themeColor="text1"/>
          <w:kern w:val="2"/>
          <w:sz w:val="16"/>
          <w:szCs w:val="16"/>
        </w:rPr>
        <w:softHyphen/>
        <w:t>ной высоте, приближаясь к концу аэродрома. Все, кто следил за полетом, были в ужасе. Летчик точно шел на стоящую там одинокую березу. Он заме</w:t>
      </w:r>
      <w:r w:rsidRPr="00153023">
        <w:rPr>
          <w:rFonts w:ascii="Times New Roman" w:hAnsi="Times New Roman" w:cs="Times New Roman"/>
          <w:color w:val="000000" w:themeColor="text1"/>
          <w:kern w:val="2"/>
          <w:sz w:val="16"/>
          <w:szCs w:val="16"/>
        </w:rPr>
        <w:softHyphen/>
        <w:t>тил ее только в нескольких метрах, попытался поднять самолет, но было уже поздно. Грациозный серебряный самолет, качнувшись на правое крыло, рух</w:t>
      </w:r>
      <w:r w:rsidRPr="00153023">
        <w:rPr>
          <w:rFonts w:ascii="Times New Roman" w:hAnsi="Times New Roman" w:cs="Times New Roman"/>
          <w:color w:val="000000" w:themeColor="text1"/>
          <w:kern w:val="2"/>
          <w:sz w:val="16"/>
          <w:szCs w:val="16"/>
        </w:rPr>
        <w:softHyphen/>
        <w:t>нул с работающим мотором на левое, едва не убив случайно оказавшегося там зеваку. Когда присутствующие подбежали к месту падения, красавец-самолет ле</w:t>
      </w:r>
      <w:r w:rsidRPr="00153023">
        <w:rPr>
          <w:rFonts w:ascii="Times New Roman" w:hAnsi="Times New Roman" w:cs="Times New Roman"/>
          <w:color w:val="000000" w:themeColor="text1"/>
          <w:kern w:val="2"/>
          <w:sz w:val="16"/>
          <w:szCs w:val="16"/>
        </w:rPr>
        <w:softHyphen/>
        <w:t>жал, уткнувшись носом в землю. Полумонококовая конструкция гондолы выдержала удар, все остальное было искорежено. Виновника вытащили через окно. Он был цел и невредим, только гордо демонстрировал всем окровавлен</w:t>
      </w:r>
      <w:r w:rsidRPr="00153023">
        <w:rPr>
          <w:rFonts w:ascii="Times New Roman" w:hAnsi="Times New Roman" w:cs="Times New Roman"/>
          <w:color w:val="000000" w:themeColor="text1"/>
          <w:kern w:val="2"/>
          <w:sz w:val="16"/>
          <w:szCs w:val="16"/>
        </w:rPr>
        <w:softHyphen/>
        <w:t>ный палец. На вопрос, почему он нарушил полетное задание, горе-летчик при</w:t>
      </w:r>
      <w:r w:rsidRPr="00153023">
        <w:rPr>
          <w:rFonts w:ascii="Times New Roman" w:hAnsi="Times New Roman" w:cs="Times New Roman"/>
          <w:color w:val="000000" w:themeColor="text1"/>
          <w:kern w:val="2"/>
          <w:sz w:val="16"/>
          <w:szCs w:val="16"/>
        </w:rPr>
        <w:softHyphen/>
        <w:t>знался, что при подлетах набрал слишком высокую скорость, не заметил при</w:t>
      </w:r>
      <w:r w:rsidRPr="00153023">
        <w:rPr>
          <w:rFonts w:ascii="Times New Roman" w:hAnsi="Times New Roman" w:cs="Times New Roman"/>
          <w:color w:val="000000" w:themeColor="text1"/>
          <w:kern w:val="2"/>
          <w:sz w:val="16"/>
          <w:szCs w:val="16"/>
        </w:rPr>
        <w:softHyphen/>
        <w:t>ближения конца аэродрома, расстерялся и не смог остановить самолет. По</w:t>
      </w:r>
      <w:r w:rsidRPr="00153023">
        <w:rPr>
          <w:rFonts w:ascii="Times New Roman" w:hAnsi="Times New Roman" w:cs="Times New Roman"/>
          <w:color w:val="000000" w:themeColor="text1"/>
          <w:kern w:val="2"/>
          <w:sz w:val="16"/>
          <w:szCs w:val="16"/>
        </w:rPr>
        <w:softHyphen/>
        <w:t>здно заметив березу, он попытался «перескочить через нее и уйти на круг», но это оказалось ему не под силу. Самолет зацепился хвостом за березу, вывер</w:t>
      </w:r>
      <w:r w:rsidRPr="00153023">
        <w:rPr>
          <w:rFonts w:ascii="Times New Roman" w:hAnsi="Times New Roman" w:cs="Times New Roman"/>
          <w:color w:val="000000" w:themeColor="text1"/>
          <w:kern w:val="2"/>
          <w:sz w:val="16"/>
          <w:szCs w:val="16"/>
        </w:rPr>
        <w:softHyphen/>
        <w:t>нул руль поворота, сломал винт, осколки которого повредили ферму. «Во время полета аэроплан был устойчив, слушался рулей, развил боль</w:t>
      </w:r>
      <w:r w:rsidRPr="00153023">
        <w:rPr>
          <w:rFonts w:ascii="Times New Roman" w:hAnsi="Times New Roman" w:cs="Times New Roman"/>
          <w:color w:val="000000" w:themeColor="text1"/>
          <w:kern w:val="2"/>
          <w:sz w:val="16"/>
          <w:szCs w:val="16"/>
        </w:rPr>
        <w:softHyphen/>
        <w:t>шую скорость, никаких неправильностей не заметил», — указал в объясни</w:t>
      </w:r>
      <w:r w:rsidRPr="00153023">
        <w:rPr>
          <w:rFonts w:ascii="Times New Roman" w:hAnsi="Times New Roman" w:cs="Times New Roman"/>
          <w:color w:val="000000" w:themeColor="text1"/>
          <w:kern w:val="2"/>
          <w:sz w:val="16"/>
          <w:szCs w:val="16"/>
        </w:rPr>
        <w:softHyphen/>
        <w:t>тельной записке виновник аварии (15740).</w:t>
      </w:r>
    </w:p>
    <w:p w14:paraId="2622C61D" w14:textId="77777777" w:rsidR="002F382F" w:rsidRPr="00153023" w:rsidRDefault="002F382F" w:rsidP="00153023">
      <w:pPr>
        <w:spacing w:after="0" w:line="240" w:lineRule="auto"/>
        <w:jc w:val="both"/>
        <w:rPr>
          <w:rFonts w:ascii="Times New Roman" w:hAnsi="Times New Roman" w:cs="Times New Roman"/>
          <w:color w:val="000000" w:themeColor="text1"/>
          <w:kern w:val="2"/>
          <w:sz w:val="16"/>
          <w:szCs w:val="16"/>
        </w:rPr>
      </w:pPr>
    </w:p>
    <w:p w14:paraId="1F17155D" w14:textId="77777777" w:rsidR="001E7FC5" w:rsidRPr="00153023" w:rsidRDefault="001E7FC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539B478F" w14:textId="77777777" w:rsidR="001E7FC5" w:rsidRPr="00153023" w:rsidRDefault="001E7FC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150A53" w14:textId="77777777" w:rsidR="001E7FC5" w:rsidRPr="00153023" w:rsidRDefault="001E7FC5"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В середине декабря 1917 г. артиллерийским генералам явилась неожиданная поддержка: председательствовавший в Особом совещании по обороне Н.М. Потапов принял «делегацию от рабочих строящегося Онежского завода… с ходатайством немедленно разрешить вопрос» об отпуске на этот объект очередных 2,3 млн. руб. и постановил «признать принципиально желательной достройку завода» и дать эти деньги. В условиях усиливавшейся военной разрухи стройка была все же прекращена; лишь в 1923–1929 гг. возобновилось и было закончено строительство Кондопожской гидроэлектростанции (18409).</w:t>
      </w:r>
    </w:p>
    <w:p w14:paraId="4D39CFAB" w14:textId="77777777" w:rsidR="001E7FC5" w:rsidRPr="00153023" w:rsidRDefault="001E7FC5" w:rsidP="00153023">
      <w:pPr>
        <w:pStyle w:val="p1"/>
        <w:spacing w:before="0" w:beforeAutospacing="0" w:after="0" w:afterAutospacing="0"/>
        <w:jc w:val="both"/>
        <w:rPr>
          <w:color w:val="000000" w:themeColor="text1"/>
          <w:sz w:val="16"/>
          <w:szCs w:val="16"/>
        </w:rPr>
      </w:pPr>
    </w:p>
    <w:p w14:paraId="3DE0B1D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01302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58DAE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состоянию на середину декабря 1917 года в боевом ядре морской авиации насчитывалось следующее количество аэро</w:t>
      </w:r>
      <w:r w:rsidRPr="00153023">
        <w:rPr>
          <w:rFonts w:ascii="Times New Roman" w:hAnsi="Times New Roman" w:cs="Times New Roman"/>
          <w:color w:val="000000" w:themeColor="text1"/>
          <w:kern w:val="2"/>
          <w:sz w:val="16"/>
          <w:szCs w:val="16"/>
        </w:rPr>
        <w:softHyphen/>
        <w:t>планов и летчиков. Воздушная дивизия Балтийского моря рас-пологала: 40 летающими лодками “М-9”, 13 летающими лод</w:t>
      </w:r>
      <w:r w:rsidRPr="00153023">
        <w:rPr>
          <w:rFonts w:ascii="Times New Roman" w:hAnsi="Times New Roman" w:cs="Times New Roman"/>
          <w:color w:val="000000" w:themeColor="text1"/>
          <w:kern w:val="2"/>
          <w:sz w:val="16"/>
          <w:szCs w:val="16"/>
        </w:rPr>
        <w:softHyphen/>
        <w:t>ками “М-15”, 21 поплавковым гидропланом “М-16”, 24 колесными истребителями “Ньюпор-21” и 87 летчиками. Воз</w:t>
      </w:r>
      <w:r w:rsidRPr="00153023">
        <w:rPr>
          <w:rFonts w:ascii="Times New Roman" w:hAnsi="Times New Roman" w:cs="Times New Roman"/>
          <w:color w:val="000000" w:themeColor="text1"/>
          <w:kern w:val="2"/>
          <w:sz w:val="16"/>
          <w:szCs w:val="16"/>
        </w:rPr>
        <w:softHyphen/>
        <w:t>душная дивизия Черного моря располагала: 104 летающими лодками: 24 - “М-5”, 60 - “М-9”, 4 - “М-11”, 16 - “М-15”, а также 9 истребителями “Ньюпор-17”. Летный состав умень</w:t>
      </w:r>
      <w:r w:rsidRPr="00153023">
        <w:rPr>
          <w:rFonts w:ascii="Times New Roman" w:hAnsi="Times New Roman" w:cs="Times New Roman"/>
          <w:color w:val="000000" w:themeColor="text1"/>
          <w:kern w:val="2"/>
          <w:sz w:val="16"/>
          <w:szCs w:val="16"/>
        </w:rPr>
        <w:softHyphen/>
        <w:t>шился до 74 человек. В целом имелось 210 аэропланов и 161 летчик, без учета их наличия в прочих формированиях. Основным центром подготовки летных кадров являлась Ба</w:t>
      </w:r>
      <w:r w:rsidRPr="00153023">
        <w:rPr>
          <w:rFonts w:ascii="Times New Roman" w:hAnsi="Times New Roman" w:cs="Times New Roman"/>
          <w:color w:val="000000" w:themeColor="text1"/>
          <w:kern w:val="2"/>
          <w:sz w:val="16"/>
          <w:szCs w:val="16"/>
        </w:rPr>
        <w:softHyphen/>
        <w:t>кинская школа морской авиации, где обучалось 180 курсан</w:t>
      </w:r>
      <w:r w:rsidRPr="00153023">
        <w:rPr>
          <w:rFonts w:ascii="Times New Roman" w:hAnsi="Times New Roman" w:cs="Times New Roman"/>
          <w:color w:val="000000" w:themeColor="text1"/>
          <w:kern w:val="2"/>
          <w:sz w:val="16"/>
          <w:szCs w:val="16"/>
        </w:rPr>
        <w:softHyphen/>
        <w:t>тов. В Ораниенбаумской школе морской авиации и Красно</w:t>
      </w:r>
      <w:r w:rsidRPr="00153023">
        <w:rPr>
          <w:rFonts w:ascii="Times New Roman" w:hAnsi="Times New Roman" w:cs="Times New Roman"/>
          <w:color w:val="000000" w:themeColor="text1"/>
          <w:kern w:val="2"/>
          <w:sz w:val="16"/>
          <w:szCs w:val="16"/>
        </w:rPr>
        <w:softHyphen/>
        <w:t>сельской школе воздушного боя и высшего пилотажа обучалось еще 50 и 25 курсантов. Предусматривалось в Бакинской шко</w:t>
      </w:r>
      <w:r w:rsidRPr="00153023">
        <w:rPr>
          <w:rFonts w:ascii="Times New Roman" w:hAnsi="Times New Roman" w:cs="Times New Roman"/>
          <w:color w:val="000000" w:themeColor="text1"/>
          <w:kern w:val="2"/>
          <w:sz w:val="16"/>
          <w:szCs w:val="16"/>
        </w:rPr>
        <w:softHyphen/>
        <w:t>ле их количество уменьшить на 30 человек, а Ораниенбаумс</w:t>
      </w:r>
      <w:r w:rsidRPr="00153023">
        <w:rPr>
          <w:rFonts w:ascii="Times New Roman" w:hAnsi="Times New Roman" w:cs="Times New Roman"/>
          <w:color w:val="000000" w:themeColor="text1"/>
          <w:kern w:val="2"/>
          <w:sz w:val="16"/>
          <w:szCs w:val="16"/>
        </w:rPr>
        <w:softHyphen/>
        <w:t>кую школу упразднить. Из 75 школьных аэропланов многие были неисправны. Руководствуясь последними указаниями Временного прави</w:t>
      </w:r>
      <w:r w:rsidRPr="00153023">
        <w:rPr>
          <w:rFonts w:ascii="Times New Roman" w:hAnsi="Times New Roman" w:cs="Times New Roman"/>
          <w:color w:val="000000" w:themeColor="text1"/>
          <w:kern w:val="2"/>
          <w:sz w:val="16"/>
          <w:szCs w:val="16"/>
        </w:rPr>
        <w:softHyphen/>
        <w:t>тельства, Управление морской авиации и воздухоплавания раз</w:t>
      </w:r>
      <w:r w:rsidRPr="00153023">
        <w:rPr>
          <w:rFonts w:ascii="Times New Roman" w:hAnsi="Times New Roman" w:cs="Times New Roman"/>
          <w:color w:val="000000" w:themeColor="text1"/>
          <w:kern w:val="2"/>
          <w:sz w:val="16"/>
          <w:szCs w:val="16"/>
        </w:rPr>
        <w:softHyphen/>
        <w:t>работало и представило на рассмотрение Советского прави</w:t>
      </w:r>
      <w:r w:rsidRPr="00153023">
        <w:rPr>
          <w:rFonts w:ascii="Times New Roman" w:hAnsi="Times New Roman" w:cs="Times New Roman"/>
          <w:color w:val="000000" w:themeColor="text1"/>
          <w:kern w:val="2"/>
          <w:sz w:val="16"/>
          <w:szCs w:val="16"/>
        </w:rPr>
        <w:softHyphen/>
        <w:t>тельства грандиозную программу заказов на производство в январе-июне 1918 года огромного количества летательных ап</w:t>
      </w:r>
      <w:r w:rsidRPr="00153023">
        <w:rPr>
          <w:rFonts w:ascii="Times New Roman" w:hAnsi="Times New Roman" w:cs="Times New Roman"/>
          <w:color w:val="000000" w:themeColor="text1"/>
          <w:kern w:val="2"/>
          <w:sz w:val="16"/>
          <w:szCs w:val="16"/>
        </w:rPr>
        <w:softHyphen/>
        <w:t>паратов, причем равными частями как используемых, так и запасных. На Черноморском флоте для: 4-х корабельных отрядов -64, 15-ти прибрежных отрядов - 135, 4-х сухопутных отрядов - 48, а всего 247 аппаратов. На Балтийском флоте для: 24-х прибрежных отрядов - 216, 6-ти отрядов дальних разведчи</w:t>
      </w:r>
      <w:r w:rsidRPr="00153023">
        <w:rPr>
          <w:rFonts w:ascii="Times New Roman" w:hAnsi="Times New Roman" w:cs="Times New Roman"/>
          <w:color w:val="000000" w:themeColor="text1"/>
          <w:kern w:val="2"/>
          <w:sz w:val="16"/>
          <w:szCs w:val="16"/>
        </w:rPr>
        <w:softHyphen/>
        <w:t>ков - 25, 11-ти отрядов морских и 4-х отрядов сухопутных истребителей соответственно 132 и 48, а всего 421 аппарат. На флотилии Северного Ледовитого океана для: 3-х корабельных отрядов - 48 и 2-х прибрежных отрядов - 18 аппаратов. Что</w:t>
      </w:r>
      <w:r w:rsidRPr="00153023">
        <w:rPr>
          <w:rFonts w:ascii="Times New Roman" w:hAnsi="Times New Roman" w:cs="Times New Roman"/>
          <w:color w:val="000000" w:themeColor="text1"/>
          <w:kern w:val="2"/>
          <w:sz w:val="16"/>
          <w:szCs w:val="16"/>
        </w:rPr>
        <w:softHyphen/>
        <w:t>бы укомплектовать все упомянутые отряды требовалось иметь в наличии соответственно еще 146, 265 и 36 достаточно подго</w:t>
      </w:r>
      <w:r w:rsidRPr="00153023">
        <w:rPr>
          <w:rFonts w:ascii="Times New Roman" w:hAnsi="Times New Roman" w:cs="Times New Roman"/>
          <w:color w:val="000000" w:themeColor="text1"/>
          <w:kern w:val="2"/>
          <w:sz w:val="16"/>
          <w:szCs w:val="16"/>
        </w:rPr>
        <w:softHyphen/>
        <w:t>товленных морских летчиков. Советское правительство, осуществлявшее кардинальные пре</w:t>
      </w:r>
      <w:r w:rsidRPr="00153023">
        <w:rPr>
          <w:rFonts w:ascii="Times New Roman" w:hAnsi="Times New Roman" w:cs="Times New Roman"/>
          <w:color w:val="000000" w:themeColor="text1"/>
          <w:kern w:val="2"/>
          <w:sz w:val="16"/>
          <w:szCs w:val="16"/>
        </w:rPr>
        <w:softHyphen/>
        <w:t>образования вооруженных сил государства, решительно откло</w:t>
      </w:r>
      <w:r w:rsidRPr="00153023">
        <w:rPr>
          <w:rFonts w:ascii="Times New Roman" w:hAnsi="Times New Roman" w:cs="Times New Roman"/>
          <w:color w:val="000000" w:themeColor="text1"/>
          <w:kern w:val="2"/>
          <w:sz w:val="16"/>
          <w:szCs w:val="16"/>
        </w:rPr>
        <w:softHyphen/>
        <w:t>нило программу дальнейшего развития морской авиации. Тем более, что в труднейших условиях хозяйственной разрухи та</w:t>
      </w:r>
      <w:r w:rsidRPr="00153023">
        <w:rPr>
          <w:rFonts w:ascii="Times New Roman" w:hAnsi="Times New Roman" w:cs="Times New Roman"/>
          <w:color w:val="000000" w:themeColor="text1"/>
          <w:kern w:val="2"/>
          <w:sz w:val="16"/>
          <w:szCs w:val="16"/>
        </w:rPr>
        <w:softHyphen/>
        <w:t>кая “кабинетная задумка” была невыполнимой (11283).</w:t>
      </w:r>
    </w:p>
    <w:p w14:paraId="7FD329B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F4EC4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9188D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FCF67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декабря 1917 одес</w:t>
      </w:r>
      <w:r w:rsidRPr="00153023">
        <w:rPr>
          <w:rFonts w:ascii="Times New Roman" w:hAnsi="Times New Roman" w:cs="Times New Roman"/>
          <w:color w:val="000000" w:themeColor="text1"/>
          <w:kern w:val="2"/>
          <w:sz w:val="16"/>
          <w:szCs w:val="16"/>
        </w:rPr>
        <w:softHyphen/>
        <w:t>ский завод “Анатра” получил наряд на поставку в Бердянск одного самолета типа Анасаль в качестве образца, но к началу 1918 г. этот на</w:t>
      </w:r>
      <w:r w:rsidRPr="00153023">
        <w:rPr>
          <w:rFonts w:ascii="Times New Roman" w:hAnsi="Times New Roman" w:cs="Times New Roman"/>
          <w:color w:val="000000" w:themeColor="text1"/>
          <w:kern w:val="2"/>
          <w:sz w:val="16"/>
          <w:szCs w:val="16"/>
        </w:rPr>
        <w:softHyphen/>
        <w:t>ряд так и не был выполнен (11154).</w:t>
      </w:r>
    </w:p>
    <w:p w14:paraId="1C87B21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C89A4A" w14:textId="77777777" w:rsidR="00C27B4B" w:rsidRPr="00153023" w:rsidRDefault="00C27B4B" w:rsidP="00153023">
      <w:pPr>
        <w:pStyle w:val="1c"/>
        <w:spacing w:before="0" w:after="0"/>
        <w:jc w:val="both"/>
        <w:rPr>
          <w:color w:val="000000" w:themeColor="text1"/>
          <w:kern w:val="2"/>
          <w:sz w:val="16"/>
          <w:szCs w:val="16"/>
        </w:rPr>
      </w:pPr>
      <w:r w:rsidRPr="00153023">
        <w:rPr>
          <w:color w:val="000000" w:themeColor="text1"/>
          <w:kern w:val="2"/>
          <w:sz w:val="16"/>
          <w:szCs w:val="16"/>
        </w:rPr>
        <w:t xml:space="preserve">16 </w:t>
      </w:r>
      <w:r w:rsidR="00631AD8" w:rsidRPr="00153023">
        <w:rPr>
          <w:color w:val="000000" w:themeColor="text1"/>
          <w:kern w:val="2"/>
          <w:sz w:val="16"/>
          <w:szCs w:val="16"/>
        </w:rPr>
        <w:t xml:space="preserve">(29) </w:t>
      </w:r>
      <w:r w:rsidRPr="00153023">
        <w:rPr>
          <w:color w:val="000000" w:themeColor="text1"/>
          <w:kern w:val="2"/>
          <w:sz w:val="16"/>
          <w:szCs w:val="16"/>
        </w:rPr>
        <w:t xml:space="preserve">декабря 1917 одесский завод «Анатра» получил наряд на поставку в Бердянск одного самолета Анасаль в качестве образца, но к началу 1918 г. этот наряд так и не был выполнен. (возможно, </w:t>
      </w:r>
      <w:hyperlink r:id="rId767" w:tgtFrame="_blank" w:history="1">
        <w:r w:rsidRPr="00153023">
          <w:rPr>
            <w:rStyle w:val="1e"/>
            <w:color w:val="000000" w:themeColor="text1"/>
            <w:kern w:val="2"/>
            <w:sz w:val="16"/>
            <w:szCs w:val="16"/>
            <w:u w:val="none"/>
          </w:rPr>
          <w:t>бензиновые снегоуборщики</w:t>
        </w:r>
      </w:hyperlink>
      <w:r w:rsidRPr="00153023">
        <w:rPr>
          <w:color w:val="000000" w:themeColor="text1"/>
          <w:kern w:val="2"/>
          <w:sz w:val="16"/>
          <w:szCs w:val="16"/>
        </w:rPr>
        <w:t xml:space="preserve"> пришлись бы кстати в зимнее время) (12252).</w:t>
      </w:r>
    </w:p>
    <w:p w14:paraId="56D3D29C" w14:textId="77777777" w:rsidR="00C27B4B" w:rsidRPr="00153023" w:rsidRDefault="00C27B4B" w:rsidP="00153023">
      <w:pPr>
        <w:pStyle w:val="1c"/>
        <w:spacing w:before="0" w:after="0"/>
        <w:jc w:val="both"/>
        <w:rPr>
          <w:color w:val="000000" w:themeColor="text1"/>
          <w:kern w:val="2"/>
          <w:sz w:val="16"/>
          <w:szCs w:val="16"/>
        </w:rPr>
      </w:pPr>
    </w:p>
    <w:p w14:paraId="1324D297" w14:textId="77777777" w:rsidR="006F4921" w:rsidRPr="00153023" w:rsidRDefault="006F492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06AF9A5D" w14:textId="77777777" w:rsidR="006F4921" w:rsidRPr="00153023" w:rsidRDefault="006F492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6D4331"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16 (29) декабря 1917 года.</w:t>
      </w:r>
    </w:p>
    <w:p w14:paraId="06B7B321"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Журнал № 211 Особого Совещания по обороне государства. </w:t>
      </w:r>
    </w:p>
    <w:p w14:paraId="505FA412"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Заседание 16 декабря 1917 года. </w:t>
      </w:r>
    </w:p>
    <w:p w14:paraId="00263164"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Председательствовал Заместитель Председателя Особого Совещания П. А. Козьмин. </w:t>
      </w:r>
    </w:p>
    <w:p w14:paraId="54417D8D"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Присутствовали:</w:t>
      </w:r>
    </w:p>
    <w:p w14:paraId="6F7A7B37"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Член Особого Совещания .в. И. Тимирязев.</w:t>
      </w:r>
    </w:p>
    <w:p w14:paraId="48D5D1E9"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Представитель народных комиссаров по комиссариату труда М. А. Савельев.</w:t>
      </w:r>
    </w:p>
    <w:p w14:paraId="4DE2A4E5"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Представитель народных комиссаров по комиссариату торговли и промышленности . в. М. Смирнов.</w:t>
      </w:r>
    </w:p>
    <w:p w14:paraId="0ADCC973"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Управляющий делами Особого Совещания по обороне государства . Н. А. Бабиков.</w:t>
      </w:r>
    </w:p>
    <w:p w14:paraId="5328F59A"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Председатель Петроградского заводского Совещания . А. Ф. Бринк,</w:t>
      </w:r>
    </w:p>
    <w:p w14:paraId="6562F0F5"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Представитель Главного Артиллерийского Управления . С. М. Чаплин.</w:t>
      </w:r>
    </w:p>
    <w:p w14:paraId="1FC2C2F1"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 . Л. В. Вальтер.</w:t>
      </w:r>
    </w:p>
    <w:p w14:paraId="0DBD6C86"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Представитель Главного Военно-Технического Управления . в. А. Семковский.</w:t>
      </w:r>
    </w:p>
    <w:p w14:paraId="36F90368"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Делопроизводители подготовительных комиссий при Особом Совещании:</w:t>
      </w:r>
    </w:p>
    <w:p w14:paraId="0A048580"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 артиллерийским вопросам . А. В. Исаков.</w:t>
      </w:r>
    </w:p>
    <w:p w14:paraId="6A82355F"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 общим вопросам . П. Е. Гуляев.</w:t>
      </w:r>
    </w:p>
    <w:p w14:paraId="20466E5B"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 авиационным вопросам . А. К. Соковнин.</w:t>
      </w:r>
    </w:p>
    <w:p w14:paraId="490461AA"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Делопроизводители Управления делами Особого Совещания:</w:t>
      </w:r>
    </w:p>
    <w:p w14:paraId="482390F9"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 Н. Вельможин.</w:t>
      </w:r>
    </w:p>
    <w:p w14:paraId="177D6E9C"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 Д. Буданов. </w:t>
      </w:r>
    </w:p>
    <w:p w14:paraId="42091B75"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 открытии заседания Особое Совещание, заслушав ходатайство общества машиностроительного и чугунолитейного завода К. Рудзкий и Ко, о выдаче ему аванса по заказу Главного Артиллерийского управления на 6» бомбы, признало возможным разрешить выдачу названному обществу краткосрочной беспроцентной ссуды в размере 232 380 руб лей; вместе с тем Совещание нашло необходимым установить, чтобы ссуда эта была погашена из платежей за изготовляемые обществом изделия, на общих основаниях, изложенных в докладе Главного Артиллерийского Управления от 4 декабря 1917 года за № 187898 в Исполнительную комиссию; помимо сего, Совещание пришло к заключению о необходимости поручить местному заводскому совещанию выработать совместно с заводским комитетом порядок перехода завода к изготовлению предметов, не относящихся к снабжению армии, допустив заканчивание заказов на снаряды лишь в пределах имеющейся заготовки; кроме того, Совещание признало необходимым предложить тому же заводскому совещанию представить сведения о потребных расходах по расчету тех рабочих и служащих, которые не могут получить работу за прекращением производства снарядов. Далее Особое Совещание заслушало сообщение делегации рабочих завода Богословского общества о положении дел на означенном заводе. По сообщению этой делегации, Общество уже в продолжение полутора месяцев не выплачивает рабочим заработной платы и отказывается признать введенный на заводе рабочий контроль производства. Это последнее обстоятельство привело к конфискации завода, который, таким образом, перешел в ведение Народного Правительства. Средств у завода в настоящее время совершенно нет; поэтому крайне необходимым представляется немедленно ассигновать один миллион пятьсот тысяч рублей для уплаты рабочим за 11/ месяца и на окончание начатых уже военных заготовок; в дальнейшем завод предполагает ликвидировать все военные заказы и перейти на выработку предметов, необходимых для мирного времени, для чего требуется кредит в размере 8 000 000 рублей. По сему поводу инженер Д. Д. Буданов заявляет, что, так как завод Богословского Общества конфискован в пользу государства, то последнее и должно озаботиться снабжением завода необходимыми для него средствами; однако нельзя рассматривать вопрос о столь значительном ассигновании, каким является испрашиваемая сумма в 8 000 000 руб лей, до тех пор, пока не будет сконструировано заводоуправление и определен порядок работ на заводе в будущем. Теперь же следовало бы ограничиться выдачей минимальной суммы, примерно в 1 500 000 рублей, необходимой для поддержания производства; эту сумму надлежало бы ассигновать по смете Главного Артиллерийского Управления. Со своей стороны В. И. Тимирязев, соглашаясь с высказанным Д. Д. Будановым мнением, полагает, что громадная стоимость завода вполне обеспечивает те средства, которые Совещание пожелает ассигновать заводу. Желательно, однако, чтобы средства эти были даны в таком количестве, чтобы часть их пошла на уплату рабочим, а другая часть составила бы некоторый оборотный капитал, необходимый заводу для его дальнейшего функционирования; крайне важно только, чтобы заводоуправление разработало и представило хозяйственно-экономический план дальнейших работ на заводе, с подробным указанием на количество вырабатываемых в месяц предметов производства и с приведением расчета заработной платы рабочим и количества имеющегося на заводе сырого материала. Собрание соглашается с высказанными В. И. Тимирязевым суждениями и по обмене мнениями принимает по настоящему делу следующую резолюцию:</w:t>
      </w:r>
    </w:p>
    <w:p w14:paraId="726F2799"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разрешить выдачу заводу Богословского Общества краткосрочной беспроцентной ссуды в размере 517 721 руб лей 60 коп. с погашением этой ссуды из авансов, имеющих быть полученными по установлении новых расценок на изготовленные на заводе 6» стальные гаубичные бомбы, </w:t>
      </w:r>
    </w:p>
    <w:p w14:paraId="2D4F1F74"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отпустить заводу краткосрочную беспроцентную ссуду в размере пяти миллионов рублей для неотложных расходов, под обеспечение имеющихся изделий и материалов из военного фонда, по смете Главного Артиллерийского Управления, с последующим погашением этой ссуды из соответствующих кредитов Министерства Торговли и Промышленности; </w:t>
      </w:r>
    </w:p>
    <w:p w14:paraId="4F767D2E"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указанные в п.п. а и б суммы отпустить Уральскому заводскому совещанию под контроль заводского комитета; </w:t>
      </w:r>
    </w:p>
    <w:p w14:paraId="0FAD37F6"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 поручить тому же Совещанию совместно с заводским комитетом прекратить производство 6» бомб на заводе означенного общества, допустив закончить это производство лишь в пределах имеющейся заготовки и прекратив дальнейшую штамповку снарядов, выработать план перехода завода на изготовление предметов мирного времени; </w:t>
      </w:r>
    </w:p>
    <w:p w14:paraId="0348A193"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 предложить тому же совещанию образовать по соглашении с заводским комитетом временное правительственное правление на заводе и </w:t>
      </w:r>
    </w:p>
    <w:p w14:paraId="146B49A4"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е) поручить названному правлению разработать финансово-хозяйственный план дальнейшей деятельности завода.</w:t>
      </w:r>
    </w:p>
    <w:p w14:paraId="72F4C5C2"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Засим, рассмотрев доклад Главного Артиллерийского Управления о заказе Пермским пушечным заводам 450 штук затворов к пушкам образца 1902 года, Особое Совещание одобрило уже сделанный заказ на 200 штук затворов, причем постановило открыть Горному ведомству кредит в сумме 240 000 рублей; дополнительного же заказа на 250 штук затворов Совещание признало необходимым не давать. Далее Совещание одобрило доклад того же Управления от 7 декабря 1917 года за № 189091, в Исполнительную Комиссию о приобретении наличной покупкой от Ижорского завода 56 щитов для пулеметов Кольта и заказе тому же заводу 100 щитов, всего общей стоимостью на сумму 34 714 рублей 40 к. </w:t>
      </w:r>
    </w:p>
    <w:p w14:paraId="3353A8A0"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После сего Совещание заслушало доклад делегации Невьянского завода о положении дел на заводе . Рабочие этого завода в течение 1 1 / месяца не получают причитающейся им заработной платы; в настоящее время на заводе введен контроль рабочих над производством; это обстоятельство служит косвенным образом причиной того, что представители заводоуправления не стараются принимать мер к изысканию необходимых для дальнейшего ведения дела средств; между тем крайне желательно было бы поддержать завод, деятельность которого является весьма полезной для страны. </w:t>
      </w:r>
    </w:p>
    <w:p w14:paraId="2B78D36C"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Председательствующий П. А. Козьмин обращает внимание членов Совещания на то обстоятельство, что названный завод одновременно с исполнением военных заказов изготовляет также нефтяные двигатели и трубы и, таким образом, с прекращением военных заданий всецело может перейти на выделку указанных предметов, имеющих громадное значение в промышленной жизни мирного времени. Посему в отношении названного завода желательно принять следующее решение:</w:t>
      </w:r>
    </w:p>
    <w:p w14:paraId="5553B325"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выдать заводу через заводское совещание ссуду в размере 1 500 000 рублей для расходования их под контролем правительственного инспектора и заводского комитета; означенную ссуду отпустить из военного фонда, по смете Главного Артиллерийского Управления, с последующим погашением ее из соответствующих кредитов Министерства Торговли и Промышленности и </w:t>
      </w:r>
    </w:p>
    <w:p w14:paraId="070C7547"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б) прекратить производство предметов, изготовляемых для нужд военного времени.</w:t>
      </w:r>
    </w:p>
    <w:p w14:paraId="03FBC850"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Совещание принимает предложение Председательствующего. Далее Особое Совещание рассматривает ходатайство акционерного общества «Магнезит» об отпуске денежных средств. По поводу настоящего ходатайства Д. Д. Буданов указывает, что названный завод имеет громадное значение в области промышленной жизни страны, т. к. он обслуживает все отечественные металлургические заводы, поставляя необходимые для них продукты (магнезитовые кирпич и порошок). За предприятиями, сделавшими заводу «Магнезит» заказы на указанные продукты, числится около 1 000 000 р. долгу, которые завод получить сейчас не может; поэтому представлялось бы возможным снабдить завод необходимыми для него средствами, хотя бы под этот долг. </w:t>
      </w:r>
    </w:p>
    <w:p w14:paraId="6D405C48"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 обмене мнениями Совещание постановляет: разрешить выдачу названному обществу ссуды в размере 1 000 000 рублей сроком на два года из 7 % годовых с погашением ее из ближайших платежей за изделия; означенную сумму отпустить из военного фонда, по смете Главного Артиллерийского Управления с последующим возмещением сего расхода из кредитов Министерства Торговли и Промышленности, с ассигнованием ее заводскому совещанию под контроль этого Совещания и заводской контрольной комиссии.</w:t>
      </w:r>
    </w:p>
    <w:p w14:paraId="59213156"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Засим Особое Совещание перешло к ходатайству Правления Общества Невского Судостроительного и Механического завода об отпуске денежных средств. Означенное ходатайство вызывается необходимостью произвести расчет некоторой части рабочих и служащих ввиду прекращения деятельности Артиллерийского Отдела завода и уменьшения объема работ в других отделах; между тем все имевшиеся в распоряжении Общества средства совершенно истощились, вследствие чего оно не в состоянии произвести указанный неотложный расход. Обсудив настоящее дело, Особое Совещание не встретило препятствий к выдаче упомянутому Обществу безвозвратного пособия в размере 1 000 000 рублей для связанной с ликвидацией снарядного производства расплаты с увольняемыми рабочими; вместе с тем Совещание признало, что сумма эта должна быть отпущена из военного фонда, по смете Главного Артиллерийского Управления, с возвращением ее из Особого фонда по восстановлению предприятий Министерства Торговли и Промышленности, по сформировании означенного фонда; помимо сего, Совещание установило, чтобы упомянутое пособие было ассигновано через Заводское Совещание для расходования под его контролем по нормам расценок, не превышающим утвержденных тарифов; кроме того, Совещание сочло необходимым предложить тому же Совещанию представить в свое время Председателю Особого Совещания краткий отчет об израсходовании отпускаемой суммы. </w:t>
      </w:r>
    </w:p>
    <w:p w14:paraId="696EA1C2"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Далее Особое Совещание удовлетворило ходатайство Правления Акционерного Общества Воздухоплавания «В. А. Лебедев» об отпуске ему денежных средств для производства расчета с рабочими и служащими заводов Общества, разрешив выдачу названному Правлению краткосрочной беспроцентной ссуды в размере 437 000 руб. при условии погашения ее из авансов, подлежащих выдаче, по установлении новой расценки на изготовляемые Обществом аэропланы; вместе с тем Совещание решило ассигновать означенную ссуду под контроль Заводского Совещания, действующего в контакте с Заводским Комитетом; помимо сего, Совещание признало необходимым предложить правлению общества представить финансовый план и предположения, касающиеся Пензенского завода общества.</w:t>
      </w:r>
    </w:p>
    <w:p w14:paraId="5440706F"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Засим, ознакомившись с данными об исполнении на заводе Л. А. Михельсон заказов на предметы военного снаряжения, Особое Совещание постановляет прекратить пуск в дальнейшую обработку черных стаканов; кроме того, Совещание поручает Заводскому Совещанию определить, какое число начатых механической обработкой стаканов должно быть закончено, при определении срока работ не более двух месяцев. </w:t>
      </w:r>
    </w:p>
    <w:p w14:paraId="47262DD0"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Далее Совещание не встречает препятствий к выдаче заводу Моска дополнительного аванса в размере 400 000 рублей по заказам на аэропланы, с тем чтобы означенный аванс был отпущен через Московское заводское совещание для расходования под его контролем. После сего, заслушав сообщение о положении дел на заводе Южнорусского общества пеньковой и канатной промышленности, Особое Совещание решает, что необходимо теперь же назначить временное правление на завод означенного общества, для чего заводское совещание совместно с заводским комитетом должно озаботиться представлением на утверждение Председателя Особого Совещания кандидатов в состав правления по избрании этих кандидатов; одновременно с сим надлежит принять меры к тому, чтобы деятельность на заводе не прекращалась.</w:t>
      </w:r>
    </w:p>
    <w:p w14:paraId="1EB85616"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Далее, заслушав ходатайство Б. М. Серикова и А. И. Старостина о выдаче денежных средств и ознакомившись с исполнением работ на Колыберовском химическом заводе, Особое Совещание сочло необходимым прекратить изготовление на означенном заводе тринитротолуола и завод этот закрыть; что же касается вопроса об отпуске средств, то Совещание постановило ассигновать на уплату жалованья рабочим и служащим по 1 февраля 1918 года краткосрочную беспроцентную ссуду в размере 120 000 рублей с погашением ее из аванса, имеющего быть полученным в счет повышения цен по упомянутым заказам; вместе с тем Совещание определило, что указанная ссуда должна быть отпущена через местное заводское совещание для расходования под его контролем совместно с заводским комитетом. После сего Особое Совещание перешло к обсуждению вопроса о положении дел на Владимирском пороховом заводе Акционерного Общества механических, гильзовых и трубочных заводов П. В. Барановского. Явившийся в заседание представитель заводоуправления заявляет, что в настоящее время на заводе создалось крайне тяжелое положение. Хозяйственно-экономическая сторона жизни завода совершенно расстроена. Имевшиеся на заводе запасы топлива все израсходованы, что неминуемо повлечет за собой в самом близком будущем полную остановку заводской деятельности. Сейчас завод приносит до 700 000 рублей убытку в месяц. При создавшемся положении завод не может продолжать существовать в частных руках; вопрос же о покупке завода в казну, хотя и был возбужден больше года тому назад, но до сих пор окончательного разрешения не получил. По поводу настоящего дела председательствующий П. А. Козьмин заявляет, что ввиду близкого окончания войны настоящий завод, как выполняющий исключительно военные задания, является для государства малополезным. Уже и теперь Морское ведомство если и дает заказы, то исключительно с целью покрытия отпущенных ранее заводу авансов. Закрытие завода ущерба государству не принесет. Что же касается вызываемого этой мерой увольнения рабочих, то оно не столь опасно, так как государство во всяком случае не допустит массовой безработицы и примет соответствующие меры к страхованию рабочих. Поэтому П. А. Козьмин предлагает принять по данному делу следующую резолюцию:</w:t>
      </w:r>
    </w:p>
    <w:p w14:paraId="20CB5572"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 объявить расчет рабочим по установленным нормам;</w:t>
      </w:r>
    </w:p>
    <w:p w14:paraId="3399CCE2"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б) поручить заводскому совещанию выяснить вопрос о возможности перехода завода на работу мирного времени;</w:t>
      </w:r>
    </w:p>
    <w:p w14:paraId="2E55C51B"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просить Морское ведомство представить свои соображения по поводу приобретения завода в казну. Указав засим присутствующим на тот факт, что с прекращением войны придется сократить или даже совершенно прекратить выделку на заводах Главного Артиллерийского Управления военных продуктов, Председательствующий находит желательным подтвердить названному Управлению необходимость представления соображений о том, на каких именно пороховых заводах желательно в мирное время продолжать работу и в каких размерах. Члены Совещания принимают предложения Председательствующего. </w:t>
      </w:r>
    </w:p>
    <w:p w14:paraId="2B776FD5"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Далее, рассмотрев ходатайство Акционерного Общества механических заводов для производства арматуры машин и предметов Армии и Флота (бывшее Акционерное Общество Лангензиппен и Ко) об отпуске денежных средств, Особое Совещание не встречает препятствий к выдаче названному Обществу по заказу ему Главным Артиллерийским Управлением на баллоны для сжиженного газа беспроцентную ссуду в размере 220 000 рублей для оплаты труда по этому заводу сроком на один год с отпуском этой ссуды из военного фонда, по смете означенного Управления с погашением из оборотных сумм общества; кроме того, по заказам того же Управления на 86» мины, Совещание признает возможным выдать обществу дополнительный аванс в сумме 200 000 руб лей и краткосрочную беспроцентную ссуду в размере 200 000 рублей с погашением ее из авансов, имеющих быть полученными по установлению новых расценок на заказанные мины; помимо указанных выдач Совещание находит желательным ассигновать обществу ссуду в размере 900 000 руб лей для оплаты рабочего труда сроком на один год из 7 % годовых, с отпуском этой ссуды из военного фонда и с последующим ее погашением из Особого ликвидационного фонда, по его сформировании; означенные суммы Совещание признает необходимым ассигновать через местное заводское совещание для расходования их под контролем заводского фабричного комитета; независимо от сего, Совещание решает, что дальнейшее производство баллонов для сжиженного газа надлежит прекратить, а изготовленные уже баллоны приобрести наличной покупкой; одновременно с сим заводское совещание должно разработать вопрос о возможности скорейшего перехода заводов общества к изготовлению предметов мирной промышленности. </w:t>
      </w:r>
    </w:p>
    <w:p w14:paraId="2009FBBF"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Далее Совещание разрешило ассигновать в распоряжение Петроградского заводского совещания 10 000 000 рублей в качестве оборотных средств для выдачи предприятиям района на экстренные нужды денежных сумм, впредь до соответствующих ассигнований этим предприятиям. Засим Совещание одобрило доклад Главного Артиллерийского Управления от 13 декабря 1917 года за № 190610 о постройке второго сталелитейного завода. В заключение Совещание одобрило соображения, приведенные в докладе Петроградского заводского совещания и касающиеся исполнения работ на заводах «Респиратор». </w:t>
      </w:r>
    </w:p>
    <w:p w14:paraId="3A0B9F29"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Н. Бабиков. </w:t>
      </w:r>
    </w:p>
    <w:p w14:paraId="6AE5BA63"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 384. Л. 53–70. Подлинник. </w:t>
      </w:r>
    </w:p>
    <w:p w14:paraId="0A2C67A5"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18 декабря. — Резолюция Председателя Особого Совещания для обсуждения и объединения мероприятий по обороне государства по журналу Особого Совещания от 16 декабря 1917 года за № 211. </w:t>
      </w:r>
    </w:p>
    <w:p w14:paraId="6490EC32"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Рассмотрев настоящий журнал, я в отношении приведения в исполнение требующих того суждений Особого Совещания решил:</w:t>
      </w:r>
    </w:p>
    <w:p w14:paraId="26C23067"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 По ходатайству акционерного общества механических заводов для производства арматуры машин и предметов армии и флота (быв. акционерное общества Лангензиппен и Ко) об отпуске денежных средств: </w:t>
      </w:r>
    </w:p>
    <w:p w14:paraId="02C7AB06"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выдать названному обществу, по заказу ему главным артиллерийским управлением на баллоны для сжиженного газа, беспроцентную ссуду в размере двухсот двадцати тысяч (220 000) руб лей для оплаты труда по этому заказу сроком на один год с отпуском этой ссуды из военного фонда, по смете означенного управления и с погашением из оборотов общества; </w:t>
      </w:r>
    </w:p>
    <w:p w14:paraId="40F8C338"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б) по заказам того же управления на 86» мины выдать дополнительный аванс в сумме двухсот тысяч (200 000) руб лей и краткосрочную беспроцентную ссуду в размере двухсот тысяч (200 000) руб лей с погашением ее из авансов, имеющих быть полученными по установлению новых расценок на заказанные мины;</w:t>
      </w:r>
    </w:p>
    <w:p w14:paraId="22662479"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разрешить выдачу названному обществу ссуды в размере девятисот тысяч (900 000) руб лей для оплаты рабочего труда сроком на один год по 7 % годовых с отпуском этой ссуды из военного фонда с последующим ее погашением из Особого ликвидационного фонда, по его сформировании; </w:t>
      </w:r>
    </w:p>
    <w:p w14:paraId="4391FA5E"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 указанные в п.п. а, б и в суммы ассигновать через заводское совещание с расходованием их под контролем заводского комитета; </w:t>
      </w:r>
    </w:p>
    <w:p w14:paraId="523EBBC5"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 дальнейшее производство баллонов для сжиженного газа прекратить, приобретя уже изготовленные баллоны наличной покупкой; </w:t>
      </w:r>
    </w:p>
    <w:p w14:paraId="4BB64351"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е) предложить заводскому совещанию разработать вопрос о возможности скорейшего перехода заводов общества к изготовлению предметов мирной промышленности. </w:t>
      </w:r>
    </w:p>
    <w:p w14:paraId="2A415098"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 По ходатайству общества машиностроительного и чугунолитейного завода К. Рудзкий и Ко о выдаче ему аванса по заказу главного артиллерийского управления на 6» бомбы:</w:t>
      </w:r>
    </w:p>
    <w:p w14:paraId="26BDACB7"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разрешить выдачу названному обществу беспроцентной краткосрочной ссуды в сумме двухсот тридцати двух тысяч трехсот восьмидесяти (232 380) рублей с погашением из платежей за изделия на общих основаниях, изложенных в докладе названного управления от 4 декабря с. г. за № 187898 в исполнительную комиссию; </w:t>
      </w:r>
    </w:p>
    <w:p w14:paraId="5597A59F"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поручить местному заводскому совещанию выработать совместно с заводским комитетом порядок перехода завода к изготовлению предметов, не относящихся к снабжению армии, допустив заканчивание заказов на снаряды лишь в пределах имеющейся заготовки, и представить сведения о потребных расходах по расчету рабочих и служащих, которые не могут получить работу за прекращением производства снарядов. </w:t>
      </w:r>
    </w:p>
    <w:p w14:paraId="35B9A6FE"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 По докладу подготовительной комиссии по артиллерийским вопросам и сообщения делегации завода Богословского общества о положении дел на означенном заводе:</w:t>
      </w:r>
    </w:p>
    <w:p w14:paraId="2E483D22"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разрешить выдачу краткосрочной беспроцентной ссуды в размере пятисот семнадцати тысяч семисот двадцати одного (517 721) рубля 60 коп. с погашением этой ссуды из авансов, имеющих быть полученными по установлении новых расценок на изготовленные на заводе 6» стальные гаубичные бомбы; </w:t>
      </w:r>
    </w:p>
    <w:p w14:paraId="245E198B"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отпустить краткосрочную беспроцентную ссуду в размере пяти миллионов (5 000 000) рублей для неотложных расходов под обеспечение имеющихся изделий и материалов из военного фонда, по смете главного артиллерийского управления с последующим погашением этой ссуды из соответствующих кредитов Министерства Торговли и Промышленности; </w:t>
      </w:r>
    </w:p>
    <w:p w14:paraId="4906BB51"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указанные в п.п. а и б суммы отпустить Уральскому заводскому совещанию под контроль заводского комитета; </w:t>
      </w:r>
    </w:p>
    <w:p w14:paraId="224CF9C1"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 поручить тому же совещанию совместно с заводским комитетом прекратить производство 6» бомб на заводе означенного общества, допустив закончить это производство лишь в пределах имеющейся заготовки и прекратив дальнейшую штамповку снарядов, а также выработать план перехода завода на изготовление предметов, потребных для мирного времени; </w:t>
      </w:r>
    </w:p>
    <w:p w14:paraId="7E162718"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 предложить тому же совещанию образовать по соглашению с заводским комитетом временное правительственное правление на заводе; е) поручить названному правлению разработать финансово-хозяйственный план дальнейшей деятельности завода. </w:t>
      </w:r>
    </w:p>
    <w:p w14:paraId="32E6B696"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4. По докладу главного артиллерийского управления о заказе Пермским пушечным заводам 450 штук затворов к 3» пушкам образца 1902 года:</w:t>
      </w:r>
    </w:p>
    <w:p w14:paraId="57F75D80"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одобрить уже сделанный заказ на 200 штук затворов, с открытием горному ведомству кредита в сумме двухсот сорока тысяч (240 000) рублей; </w:t>
      </w:r>
    </w:p>
    <w:p w14:paraId="47CADC81"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дополнительного заказа на 250 штук затворов не давать. </w:t>
      </w:r>
    </w:p>
    <w:p w14:paraId="4C7A1502"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5. Одобрить доклад главного артиллерийского управления от 7 декабря сего года за № 189091 в исполнительную комиссию о приобретении наличной покупкой от Ижорского завода 56 щитов для пулеметов Кольта и заказе тому же заводу 1000 щитов, всего общей стоимостью на сумму тридцать четыре тысячи семьсот четырнадцать (34 714) рублей 40 коп.</w:t>
      </w:r>
    </w:p>
    <w:p w14:paraId="0284C6E5"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6. По докладу делегации Невьянского завода о положении дел на заводе:</w:t>
      </w:r>
    </w:p>
    <w:p w14:paraId="3ACEF883"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выдать через заводское совещание ссуду в размере одного миллиона пятисот тысяч (1 500 000) рублей для расходования ее правительственным инспектором и заводским комитетом; означенную ссуду отпустить из военного фонда, по смете главного артиллерийского управления, с последующим погашением ее из соответствующих кредитов Министерства Торговли и Промышленности; </w:t>
      </w:r>
    </w:p>
    <w:p w14:paraId="312091B6"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б) прекратить производство предметов, изготовляемых заводом для нужд военного времени.</w:t>
      </w:r>
    </w:p>
    <w:p w14:paraId="4982AE9C"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7. По ходатайству акционерного общества «Магнезит» об отпуске денежных средств: </w:t>
      </w:r>
    </w:p>
    <w:p w14:paraId="3571790E"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разрешить выдачу названному обществу ссуды в размере одного миллиона (1 000 000) рублей сроком на два года по 7 % годовых с погашением ее из ближайших платежей за изделия; </w:t>
      </w:r>
    </w:p>
    <w:p w14:paraId="5D3DD484"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отпустить означенную сумму из военного фонда, по смете главного артиллерийского управления, с последующим возмещением сего расхода из кредитов Министерства Торговли и Промышленности, с ассигнованием ее заводскому совещанию, под контроль этого совещания и заводской контрольной комиссии. </w:t>
      </w:r>
    </w:p>
    <w:p w14:paraId="280EC244"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8. По ходатайству правления общества Невского судостроительного и механического завода об отпуске денежных средств для расчета части рабочих и служащих ввиду прекращения деятельности артиллерийского отдела завода и уменьшения объема работ в других отделах: </w:t>
      </w:r>
    </w:p>
    <w:p w14:paraId="593F7D46"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разрешить выдачу безвозвратного пособия в размере одного миллиона пятисот тысяч (1 500 000) рублей для связанной с ликвидацией снарядного производства расплаты с увольняемыми рабочими, с отпуском этой суммы из военного фонда, по смете главного артиллерийского управления, и с возвращением ее из Особого фонда по восстановлению предприятий Министерства Торговли и Промышленности, по сформировании означенного фонда; </w:t>
      </w:r>
    </w:p>
    <w:p w14:paraId="73B5C6B6"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ассигновать упомянутое пособие через заводское совещание для расходования под его контролем по нормам расценок, не превышающим утвержденных тарифов профессиональных союзов; краткий отчет в израсходовании сумм заводскому совещанию представить Председателю Особого Совещания. </w:t>
      </w:r>
    </w:p>
    <w:p w14:paraId="1F951D9E"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9. По ходатайству Правления акционерного общества воздухоплавания «В. А. Лебедев» об отпуске ему денежных средств для производства расчета с рабочими и служащими заводов общества:</w:t>
      </w:r>
    </w:p>
    <w:p w14:paraId="369E06A6"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разрешить выдачу названному правлению краткосрочной беспроцентной ссуды в размере четырехсот тридцати семи тысяч (437 000) рублей с погашением ее из авансов, подлежащих выдаче по установлении новой расценки на изготовляемые обществом аэропланы; </w:t>
      </w:r>
    </w:p>
    <w:p w14:paraId="6771D662"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ассигновать означенную ссуду под контроль заводского совещания, действующего в контакте с заводским комитетом; </w:t>
      </w:r>
    </w:p>
    <w:p w14:paraId="153A63C4"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предложить правлению общества представить финансовый план и предположения, касающиеся Пензенского завода общества. </w:t>
      </w:r>
    </w:p>
    <w:p w14:paraId="7C121AD6"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10. По вопросу об исполнении на заводе Л. А. Михельсона заказов на предметы военного снаряжения: прекратить пуск в дальнейшую обработку черных стаканов; заводскому совещанию определить, какое число начатых механической обработкой стаканов должно быть закончено, при определении срока работ не более двух месяцев. </w:t>
      </w:r>
    </w:p>
    <w:p w14:paraId="5D9C6C44"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11. Выдать заводу Моска дополнительный аванс в размере четырехсот тысяч (400 000) рублей, по заказам на аэропланы; выдачу означенного аванса произвести через Московское заводское совещание, с расходованием его под контролем названного совещания. </w:t>
      </w:r>
    </w:p>
    <w:p w14:paraId="54F25587"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12. По вопросу о положении дела на заводе Южно-Русского общества пеньковой и канатной промышленности:</w:t>
      </w:r>
    </w:p>
    <w:p w14:paraId="6FC7FA4D"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назначить временное правление на заводе означенного общества; заводскому совещанию совместно с заводским комитетом представить на утверждение Председателя Особого Совещания кандидатов в состав этого правления; </w:t>
      </w:r>
    </w:p>
    <w:p w14:paraId="65DA4924"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принять немедленно меры к тому, чтобы деятельность на заводе не прекращалась. </w:t>
      </w:r>
    </w:p>
    <w:p w14:paraId="0234DCF3"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13. По ходатайству Б. М. Серикова и А. И. Старостина о выдаче денежных средств для расходования по ликвидации заказов Главного Артиллерийского Управления, порученных Колыберьевскому химическому заводу: отпустить краткосрочную беспроцентную ссуду в размере ста двадцати тысяч (120 000) рублей с погашением ее из аванса, имеющего быть полученным в счет повышения цен по упомянутым заказам; означенную ссуду выдать через местное заводское совещание для расходования под его контролем совместно с заводским комитетом. </w:t>
      </w:r>
    </w:p>
    <w:p w14:paraId="410CF4D9"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14. По вопросу о положении дел на Владимирском пороховом заводе акционерного общества механических гильзовых и трубочных заводов П. В. Барановского: </w:t>
      </w:r>
    </w:p>
    <w:p w14:paraId="291A06DF"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объявить расчет рабочих по установленным нормам; </w:t>
      </w:r>
    </w:p>
    <w:p w14:paraId="668661EA"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поручить заводскому совещанию выяснить вопрос о возможности перехода завода на работу мирного времени; </w:t>
      </w:r>
    </w:p>
    <w:p w14:paraId="4C674418"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просить морское ведомство представить свои соображения по поводу приобретения завода в казну; </w:t>
      </w:r>
    </w:p>
    <w:p w14:paraId="30AC30C0"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г) подтвердить Главному Артиллерийскому Управлению необходимость представления соображений о том, на каких именно пороховых заводах желательно в мирное время продолжать работу и в каких размерах. </w:t>
      </w:r>
    </w:p>
    <w:p w14:paraId="58D6FC08"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15. Ассигновать в распоряжение Петроградского заводского совещания десять миллионов (10 000 000) руб лей в качестве оборотных средств для выдачи предприятиям района на экстренные нужды денежных сумм впредь до соответствующих ассигнований этим предприятиям. </w:t>
      </w:r>
    </w:p>
    <w:p w14:paraId="4A8FA748"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16. Одобрить доклад Главного Артиллерийского Управления от 13 декабря с. г. за № 190610 в Особое Совещание о возобновлении постройки второго сталелитейного завода. 17. Одобрить общие соображения Петроградского заводского совещания по поводу работ на заводах «Респиратор». </w:t>
      </w:r>
    </w:p>
    <w:p w14:paraId="04114FF9"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 председателя Козьмин. </w:t>
      </w:r>
    </w:p>
    <w:p w14:paraId="2735BCA1"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 397. Л. 23–27. Подлинник. </w:t>
      </w:r>
    </w:p>
    <w:p w14:paraId="539236AB"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20 декабря. — В изменение п. 13 резолюции Председателя Особого Совещания по обороне государства по журналу Особого Совещания от 16 декабря 1917 года за № 211 я решил: По ходатайству Б. М. Серикова и А. И. Старостина о выдаче денежных средств:</w:t>
      </w:r>
    </w:p>
    <w:p w14:paraId="2B481138"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а) производство тринитротолуола на Колиберевском химическом заводе прекратить и завод закрыть; </w:t>
      </w:r>
    </w:p>
    <w:p w14:paraId="06C955AF"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б) отпустить на уплату жалованья рабочим и служащим по 1 февраля 1918 года краткосрочную беспроцентную ссуду в размере ста двадцати тысяч (120 000) руб. с погашением ее из аванса, имеющего быть полученным в счет повышения цен по упомянутым заказам; означенную ссуду выдать через местное заводское совещание для израсходования под контролем совместно с заводским комитетом. </w:t>
      </w:r>
    </w:p>
    <w:p w14:paraId="74E8C0DC"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 председателя Особого Совещания Козьмин. </w:t>
      </w:r>
    </w:p>
    <w:p w14:paraId="203BB128"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 397. Л. 28. Подлинник. </w:t>
      </w:r>
    </w:p>
    <w:p w14:paraId="2D08217A"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28 декабря. — В дополнение к п. 15 резолюции Председателя Особого Совещания по обороне государства по журналу Особого Совещания от 16 декабря 1917 г. за № 211 я решил: </w:t>
      </w:r>
    </w:p>
    <w:p w14:paraId="2BF905E9"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Предложить Председателю Петроградского заводского совещания при расходовании отпущенных в его распоряжение десяти миллионов (10 000 000) руб лей в качестве оборотных средств руководствоваться следующими основаниями:</w:t>
      </w:r>
    </w:p>
    <w:p w14:paraId="0B648527"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 Выдачу денег производить в счет тех отпусков, которые разрешены Председателем Особого Совещания, и притом лишь в случаях крайней необходимости;</w:t>
      </w:r>
    </w:p>
    <w:p w14:paraId="2A54E3EA"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 О выданных суммах немедленно сообщать в соответствующие довольствующие управления, ведомства или организации с целью погашения выданных сумм из соответствующих уже разрешенных отпусков. </w:t>
      </w:r>
    </w:p>
    <w:p w14:paraId="15B84B12"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 председателя Особого Совещания Козьмин. </w:t>
      </w:r>
    </w:p>
    <w:p w14:paraId="5A24BAD1" w14:textId="77777777" w:rsidR="006F4921" w:rsidRPr="00153023" w:rsidRDefault="006F4921"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Д. 397. Л. 29. Подлинник (20436). </w:t>
      </w:r>
    </w:p>
    <w:p w14:paraId="4E1FD67E" w14:textId="77777777" w:rsidR="006F4921" w:rsidRPr="00153023" w:rsidRDefault="006F4921" w:rsidP="00153023">
      <w:pPr>
        <w:spacing w:after="0" w:line="240" w:lineRule="auto"/>
        <w:jc w:val="both"/>
        <w:rPr>
          <w:rFonts w:ascii="Times New Roman" w:hAnsi="Times New Roman" w:cs="Times New Roman"/>
          <w:color w:val="0070C0"/>
          <w:sz w:val="16"/>
          <w:szCs w:val="16"/>
        </w:rPr>
      </w:pPr>
    </w:p>
    <w:p w14:paraId="1743A0B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87836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D4D5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декабря 1917 В.И.Л. подписал декреты СНК "О выборном начале и об организации власти в армии" и "Об уравнении всех военнослужащих в правах" (505,23) - м.б. 29 декабря 1917 (11 января 1918).</w:t>
      </w:r>
    </w:p>
    <w:p w14:paraId="3E13F6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E08564"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декабря 1917 Совнарком принял декреты о демократизации русской армии (4962).</w:t>
      </w:r>
    </w:p>
    <w:p w14:paraId="266A1B1B"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9EA31D" w14:textId="77777777" w:rsidR="000214FC" w:rsidRPr="00153023" w:rsidRDefault="000214FC" w:rsidP="00153023">
      <w:pPr>
        <w:pStyle w:val="ae"/>
        <w:spacing w:before="0" w:after="0"/>
        <w:jc w:val="both"/>
        <w:rPr>
          <w:color w:val="000000" w:themeColor="text1"/>
          <w:kern w:val="2"/>
          <w:sz w:val="16"/>
          <w:szCs w:val="16"/>
        </w:rPr>
      </w:pPr>
      <w:r w:rsidRPr="00153023">
        <w:rPr>
          <w:color w:val="000000" w:themeColor="text1"/>
          <w:kern w:val="2"/>
          <w:sz w:val="16"/>
          <w:szCs w:val="16"/>
        </w:rPr>
        <w:t>16 (29) декабря 1917 в Петрограде Совет Народных Комиссаров (СНК) издал декрет «Об уравнении в правах всех военнослужащих» — все чины и звания в армии от ефрейторского до генеральского большевиками отменялись и провозглашалось, что отныне «армия Российской Республики состоит из свободных и равных друг другу граждан, носящих почетное звание солдат революционной армии» (17045).</w:t>
      </w:r>
    </w:p>
    <w:p w14:paraId="13E4743E" w14:textId="77777777" w:rsidR="000214FC" w:rsidRPr="00153023" w:rsidRDefault="000214F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4C26C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0A7923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4FB7E0" w14:textId="77777777" w:rsidR="006970C8" w:rsidRPr="00153023" w:rsidRDefault="006970C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декабря в 1917 году декретом Советского правительства упразднены старые царские звания, титулы и чины (14875).</w:t>
      </w:r>
    </w:p>
    <w:p w14:paraId="614DF293" w14:textId="77777777" w:rsidR="006970C8" w:rsidRPr="00153023" w:rsidRDefault="006970C8" w:rsidP="00153023">
      <w:pPr>
        <w:spacing w:after="0" w:line="240" w:lineRule="auto"/>
        <w:jc w:val="both"/>
        <w:rPr>
          <w:rFonts w:ascii="Times New Roman" w:hAnsi="Times New Roman" w:cs="Times New Roman"/>
          <w:color w:val="000000" w:themeColor="text1"/>
          <w:kern w:val="2"/>
          <w:sz w:val="16"/>
          <w:szCs w:val="16"/>
        </w:rPr>
      </w:pPr>
    </w:p>
    <w:p w14:paraId="065FE85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86029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1264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января 1918 в ночь 7 самолетов "Гота" совершили налет на Лондон и сбросили 12 тонн бомб на предместья; 3 немецких самолета-гиганта бомбили Восточное побережье Англии. Погиб 21 человек.</w:t>
      </w:r>
    </w:p>
    <w:p w14:paraId="389832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ближайший период боевых действий германское командование серьезно сосредоточилось на бомбардировках французской столицы.</w:t>
      </w:r>
    </w:p>
    <w:p w14:paraId="41D599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приказа о воздушном нападении на Париж:</w:t>
      </w:r>
    </w:p>
    <w:p w14:paraId="3A6E0D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По приказу Верховного главнокомандования дивизионы 1,2,5 и 7 производят под моим начальством нападения на крепость Париж, в возмездие неприятельских нападений на незащищенные германские города.</w:t>
      </w:r>
    </w:p>
    <w:p w14:paraId="2AF97D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Приказ об отправлении последует не позже 4-х часов пополудни в один из дней, благоприятных по погоде...</w:t>
      </w:r>
    </w:p>
    <w:p w14:paraId="404611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Общая цель: для всех дивизионов - северная часть Парижа, между Северным и Южным вокзалами и Сеной, в особенности же фабрики и вокзалы.</w:t>
      </w:r>
    </w:p>
    <w:p w14:paraId="5B202F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Особые цели. Чтобы нанести ущерб неприятельской промышленности, указываются еще особо важные цели. Такая бомбардировка производится по указаниям командиров дивизионов или тремя отдельными самолетами, или дивизионом в полном составе, но с использованием лишь части всех бомб...</w:t>
      </w:r>
    </w:p>
    <w:p w14:paraId="7CDD4A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a) для 2-го бомбардировочного дивизиона: аэроплано- строительный и артиллерийский заводы в юго-западной части Парижа...</w:t>
      </w:r>
    </w:p>
    <w:p w14:paraId="507C67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b) для 7-го бомбардировочного дивизиона: завод взрывчатых веществ и артиллерийских снарядов...</w:t>
      </w:r>
    </w:p>
    <w:p w14:paraId="4FA12C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c) для 5-го бомбардировочного дивизиона: та же цель, что и для 2-го;</w:t>
      </w:r>
    </w:p>
    <w:p w14:paraId="753481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d) для 1-го бомбардировочного дивизиона: заводы снарядов и центральная электрическая станция в северной части Парижа... </w:t>
      </w:r>
    </w:p>
    <w:p w14:paraId="7A5691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Запрещается сбрасывание какой бы то ни было литературы или записок, кроме выданных...</w:t>
      </w:r>
    </w:p>
    <w:p w14:paraId="660D91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Кроме личных воинских книжек никаких других бумаг с собой не брать. На планах не должно быть никаких пометок. Обязательно иметь при себе специальные спички (горящие на ветру)...</w:t>
      </w:r>
    </w:p>
    <w:p w14:paraId="318AD7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Все летчики должны быть точно осведомлены о положении, освещении и путевой сигнализации аэродромов, посадочных пунктов и маяков в районах 7-й, 8-й и 2-й армий...</w:t>
      </w:r>
    </w:p>
    <w:p w14:paraId="36676A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Командующий Келлер" (11999).</w:t>
      </w:r>
    </w:p>
    <w:p w14:paraId="387B02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0BFE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декабря 1917 Лозовская и Павлодар были захвачены Красной гвардией (2239).</w:t>
      </w:r>
    </w:p>
    <w:p w14:paraId="012E6B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D1B9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(29) декабря 1917 советская власть была установлена в Севастополе (2443,389).</w:t>
      </w:r>
    </w:p>
    <w:p w14:paraId="44C225B1" w14:textId="2504AA70"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0B480E" w14:textId="3F20F3E2" w:rsidR="008F4C3B" w:rsidRPr="00153023" w:rsidRDefault="008F4C3B" w:rsidP="00153023">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231F76B" w14:textId="77777777" w:rsidR="008F4C3B" w:rsidRPr="00153023" w:rsidRDefault="008F4C3B" w:rsidP="00153023">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98B478D"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17 (30) декабря 1916 года.</w:t>
      </w:r>
    </w:p>
    <w:p w14:paraId="2F44CF0E"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Копия.</w:t>
      </w:r>
    </w:p>
    <w:p w14:paraId="7DC815F6"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Совершенно секретно.</w:t>
      </w:r>
    </w:p>
    <w:p w14:paraId="7FFF8250"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ЖУРНАЛ № 128</w:t>
      </w:r>
    </w:p>
    <w:p w14:paraId="08373253"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Особого Совещания для обсуждения и объединения мероприятий по обороне государства.</w:t>
      </w:r>
    </w:p>
    <w:p w14:paraId="489245FC"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Заседание 17 декабря 1916 года.</w:t>
      </w:r>
    </w:p>
    <w:p w14:paraId="2E93B85A"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Председательствовал сенатор.. Н.П. Гарин.</w:t>
      </w:r>
    </w:p>
    <w:p w14:paraId="74142C6F"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Присутствовали:</w:t>
      </w:r>
    </w:p>
    <w:p w14:paraId="44F99310"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Член Государственного Совета.. С. И. Тимашев.</w:t>
      </w:r>
    </w:p>
    <w:p w14:paraId="358BA6A7"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»..........................................В. И. Тимирязев.</w:t>
      </w:r>
    </w:p>
    <w:p w14:paraId="49852657"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».......................................А. С. Стишинский.</w:t>
      </w:r>
    </w:p>
    <w:p w14:paraId="141CB0FF"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»..........................................граф С. А. Толь.</w:t>
      </w:r>
    </w:p>
    <w:p w14:paraId="2BBEF4DD"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»..........................................М. А. Стахович.</w:t>
      </w:r>
    </w:p>
    <w:p w14:paraId="57C48E09"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»............................................Ф. А. Иванов.</w:t>
      </w:r>
    </w:p>
    <w:p w14:paraId="2A89E19D"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»..........................................С.Ф. Ольденбург.</w:t>
      </w:r>
    </w:p>
    <w:p w14:paraId="06A0FE8F"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»»».............................князь А. Н. Лобанов-Ростовский.</w:t>
      </w:r>
    </w:p>
    <w:p w14:paraId="6952621A"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Председатель Государственной Думы................М. В. Родзянко.</w:t>
      </w:r>
    </w:p>
    <w:p w14:paraId="188A7B74"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Член Государственной Думы.....................А. А. Добровольский.</w:t>
      </w:r>
    </w:p>
    <w:p w14:paraId="13AEDC39"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».....................................................П.Н. Милюков.</w:t>
      </w:r>
    </w:p>
    <w:p w14:paraId="36432A55"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»..............................................Н.В. Савич.</w:t>
      </w:r>
    </w:p>
    <w:p w14:paraId="49BBDE7D"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»..........................................Д. Н. Сверчков.</w:t>
      </w:r>
    </w:p>
    <w:p w14:paraId="4753328F"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»............................................Д Н. Чихачев.</w:t>
      </w:r>
    </w:p>
    <w:p w14:paraId="5DC766EC"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»..........................................А. И. Шингарев.</w:t>
      </w:r>
    </w:p>
    <w:p w14:paraId="45C456CF"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»..........................................Б. А. Энгельгардт.</w:t>
      </w:r>
    </w:p>
    <w:p w14:paraId="18430C55"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 ».....................................................М.С. Аджемов.</w:t>
      </w:r>
    </w:p>
    <w:p w14:paraId="5F3CD725"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 военного министерства:</w:t>
      </w:r>
    </w:p>
    <w:p w14:paraId="3C167E1C"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 от инфантерии ...</w:t>
      </w:r>
    </w:p>
    <w:p w14:paraId="45F0BF94"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 от артиллерии___</w:t>
      </w:r>
    </w:p>
    <w:p w14:paraId="3FF26E94"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Генерал-лейтенант ......</w:t>
      </w:r>
    </w:p>
    <w:p w14:paraId="5288E720"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w:t>
      </w:r>
    </w:p>
    <w:p w14:paraId="69179BC7"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Г енерал-майор..........</w:t>
      </w:r>
    </w:p>
    <w:p w14:paraId="49C00360"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....П.А. Фролов.</w:t>
      </w:r>
    </w:p>
    <w:p w14:paraId="664E4ACC"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 А. Маниковский.</w:t>
      </w:r>
    </w:p>
    <w:p w14:paraId="6498548A"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___Г. Г. Милеант.</w:t>
      </w:r>
    </w:p>
    <w:p w14:paraId="42F02992"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....Н.А. Бабиков.</w:t>
      </w:r>
    </w:p>
    <w:p w14:paraId="12778E0C"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___К. Е. Горецкий.</w:t>
      </w:r>
    </w:p>
    <w:p w14:paraId="0F912B31"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 морского министерства:</w:t>
      </w:r>
    </w:p>
    <w:p w14:paraId="4F32BF8E"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Адмирал........................................П.П. Муравьев.</w:t>
      </w:r>
    </w:p>
    <w:p w14:paraId="68EB92BC"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Вице-адмирал.......................................В. К. Гире.</w:t>
      </w:r>
    </w:p>
    <w:p w14:paraId="30692292"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 министерства финансов:</w:t>
      </w:r>
    </w:p>
    <w:p w14:paraId="4C600092"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Действительный статский советник...............П.Н. Кутлер.</w:t>
      </w:r>
    </w:p>
    <w:p w14:paraId="1A02D076"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 государственного контроля:</w:t>
      </w:r>
    </w:p>
    <w:p w14:paraId="7903F629"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Действительный статский советник...............А.Д. Приселков.</w:t>
      </w:r>
    </w:p>
    <w:p w14:paraId="2807850C"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 министерства торговли и промышленности:</w:t>
      </w:r>
    </w:p>
    <w:p w14:paraId="4387E477"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Статский советник............................В. А. Рогожников.</w:t>
      </w:r>
    </w:p>
    <w:p w14:paraId="4F549188"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Коллежский советник........................Д. С. Старынкевич.</w:t>
      </w:r>
    </w:p>
    <w:p w14:paraId="7A5FE23F"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От министерства путей сообщения:</w:t>
      </w:r>
    </w:p>
    <w:p w14:paraId="4B7794E7"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Действительный статский советник...............С.М. Богатев.</w:t>
      </w:r>
    </w:p>
    <w:p w14:paraId="4598523C"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От Всероссийского земского союза:</w:t>
      </w:r>
    </w:p>
    <w:p w14:paraId="7F97AC59"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Член Государственного Совета...барон В. В. Меллер-Закомельский.</w:t>
      </w:r>
    </w:p>
    <w:p w14:paraId="78BBC964"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Член главного комитета по снабжению армии.........А. А. Эйлер.</w:t>
      </w:r>
    </w:p>
    <w:p w14:paraId="5729F34B"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 центрального военно-промышленного комитета:</w:t>
      </w:r>
    </w:p>
    <w:p w14:paraId="7F6768B9"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Член Государственной Думы.....................А. И. Коновалов.</w:t>
      </w:r>
    </w:p>
    <w:p w14:paraId="3D29714D"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Действительный статский советник.................Д. С. Зернов.</w:t>
      </w:r>
    </w:p>
    <w:p w14:paraId="79EC669E"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Особо приглашенные в заседание:</w:t>
      </w:r>
    </w:p>
    <w:p w14:paraId="7D29BED2"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Член Государственного Совета......</w:t>
      </w:r>
    </w:p>
    <w:p w14:paraId="458A6F35"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Генерал от инфантерии.............</w:t>
      </w:r>
    </w:p>
    <w:p w14:paraId="6AD913E7"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Генерал-лейтенант ................</w:t>
      </w:r>
    </w:p>
    <w:p w14:paraId="24DD61FB"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w:t>
      </w:r>
    </w:p>
    <w:p w14:paraId="5C04A4BC"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Генерал-майор.....................</w:t>
      </w:r>
    </w:p>
    <w:p w14:paraId="3930B63C"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w:t>
      </w:r>
    </w:p>
    <w:p w14:paraId="1CCBF1E4"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Тайный советник...................</w:t>
      </w:r>
    </w:p>
    <w:p w14:paraId="570B865A"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Отставной полковник...............</w:t>
      </w:r>
    </w:p>
    <w:p w14:paraId="702E1252"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Полковник ........................</w:t>
      </w:r>
    </w:p>
    <w:p w14:paraId="3281B5A6"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 ».............................</w:t>
      </w:r>
    </w:p>
    <w:p w14:paraId="35225D79"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Инженер путей сообщения...........</w:t>
      </w:r>
    </w:p>
    <w:p w14:paraId="0268BF55"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Товарищ председателя центрального</w:t>
      </w:r>
    </w:p>
    <w:p w14:paraId="0780C13A"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военно-промышленного комитета.....</w:t>
      </w:r>
    </w:p>
    <w:p w14:paraId="71817B07"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.....Н.Ф. фон Дитмар.</w:t>
      </w:r>
    </w:p>
    <w:p w14:paraId="0F59ABC8"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 3. Мышлаевский.</w:t>
      </w:r>
    </w:p>
    <w:p w14:paraId="7E1FBFBD"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 А. Якимович.</w:t>
      </w:r>
    </w:p>
    <w:p w14:paraId="230BBCAF"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 А. Ронжин.</w:t>
      </w:r>
    </w:p>
    <w:p w14:paraId="14524557"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 А. Саткевич.</w:t>
      </w:r>
    </w:p>
    <w:p w14:paraId="333AE430"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.......А. А. Михельсон.</w:t>
      </w:r>
    </w:p>
    <w:p w14:paraId="7550C726"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....И. К. Христофоров.</w:t>
      </w:r>
    </w:p>
    <w:p w14:paraId="36F4E21C"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.......Н.Е. Панафидин.</w:t>
      </w:r>
    </w:p>
    <w:p w14:paraId="6B9315D3"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 В. Яковлев.</w:t>
      </w:r>
    </w:p>
    <w:p w14:paraId="04B92EB3"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.........Д.Н. Швецов.</w:t>
      </w:r>
    </w:p>
    <w:p w14:paraId="4F4143FF"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....барон Г. X. Майдель.</w:t>
      </w:r>
    </w:p>
    <w:p w14:paraId="15DA659B"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.......М.И. Терещенко.</w:t>
      </w:r>
    </w:p>
    <w:p w14:paraId="7678A839"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Делопроизводитель Особого Совещания:</w:t>
      </w:r>
    </w:p>
    <w:p w14:paraId="0DDA8666"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Коллежский секретарь.........................М.М. Карпович.</w:t>
      </w:r>
    </w:p>
    <w:p w14:paraId="1362BBEB"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По открыли заседания генерал-лейтенант И. А. Ронжин выступил, по поручению морского министра, с докладом о результатах работ особой междуведомственной комиссии, образованной по Высочайшему повелению, под председательством Адмирала Н. С. Маньковского, для производства предварительного расследования по поводу взрыва, происшедшего на пароходе «Барон Дризен» у пристани Бакарица в Архангельске 26 октября минувшего года. На комиссию были возложены две задачи: во-первых, установление непосредственной причины взрыва и, во-вторых, выяснение общих условий, в которых происходят на Бакарице разгрузка прибывающих пароходов и хранение грузов. Выяснив все обстоятельства взрыва на пароходе «Барон Дризен», комиссия пришла к заключению, что взрыв этот явился результатом злого умысла. Показания очевидцев, единогласно утверждавших, что никакого пожара на пароходе перед взрывом не было, а равно заключения экспертов о малой вероятности самовозгорания находившегося на судне пороха заставили комиссию отклонить предположение о несчастной случайности. С другой стороны, комиссия обратила внимание на странное поведение боцмана парохода «Барон Дризен» некоего Польки, единственного оставшегося в живых из всей команды, за исключением капитана и двух его помощников, за два часа до взрыва съехавших на берег. Боцман Полька был обнаружен комиссией случайно в одном из Архангельских лазаретов, где он лечился от незначительных поранений. При допросе он утверждал, что в момент взрыва находился на пароходе, но спасся, и вообще давал неправдоподобные и сбивчивые показания. Ввиду возникшего насчет него подозрения он был взят под стражу. Равным образом были заключены под стражу капитан и его помощники, а также приехавшая к капитану жена, но засим они были освобождены за неимением каких бы то ни было улик; за ними учрежден, однако, негласный надзор. Дело же боцмана Польки передано судебной власти. Что касается общих условий, в которых происходит на Бакарице разгрузка пароходов, то комиссия признала существующие ныне средства охраны как самих пароходов, так и складочных помещений на берегу — недостаточными. Комиссия нашла, однако, что обстоятельство это не может быть поставлено в вину местной власти, неоднократно возбуждавшей ходатайства об усилении охраны на Бакарице и со своей стороны принимавшей возможные меры в этом направлении.</w:t>
      </w:r>
    </w:p>
    <w:p w14:paraId="4DCFD713"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Пожелания комиссии об изменении порядка разгрузки пароходов и хранения грузов на Бакарице были ею представлены морскому министру и ныне отчасти уже выполняются.</w:t>
      </w:r>
    </w:p>
    <w:p w14:paraId="397AD04A"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При последовавшем обмене мнениями член Государственной Думы А. И. Шингарев высказал, что заключение комиссии о деятельности местной власти в отношении общих условий работы на Бакарице не может быть признано правильным. Из личного осмотра Бакарицы А. И. Шингарев вынес вполне определенное впечатление о царившем там беспорядке, о чем им и было своевременно доложено Совещанию. Ответственность за этот беспорядок лежит на органах местной власти. При этом А. И. Шингарев высказал предположение, что участие в комиссии представителей морского ведомства явилось невольным препятствием к тому, чтобы комиссия дала правильную оценку деятельности местной власти. К мнению А. И. Шингарева присоединился член Государственного Совета князь А. Н. Лобанов-Ростовский.</w:t>
      </w:r>
    </w:p>
    <w:p w14:paraId="37957F4D"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Засим генерал-лейтенант И. А. Ронжин представил дополнительные пояснения по отдельным, возбужденным членами Совещания вопросам, касающимся как обстоятельств взрыва на пароходе «Барон Дризен», так и хода работ междуведомственной комиссии.</w:t>
      </w:r>
    </w:p>
    <w:p w14:paraId="7D416D55"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Далее Совещание заслушало доклад представителя подготовительной комиссии по артиллерийским вопросам члена Государственного Совета С. И. Тимашева об условиях дальнейшей деятельности Русско-Балтийского судостроительного и механического акционерного общества. Означенный вопрос был возбужден междуведомственным совещанием по финансированию некоторых частных металлургических предприятий, работающих на оборону, состоящим под председательством товарища министра финансов тайного советника А. И. Николаенко, в связи с рассмотрением ходатайства Русско-Балтийского общества о выдаче ему дополнительной ссуды в размере 22 4/г миллиона рублей.</w:t>
      </w:r>
    </w:p>
    <w:p w14:paraId="520C5734"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По поручению междуведомственного совещания особая комиссия, иод председательством тайного советника И. К. Христофорова, произвела всестороннее обследование финансового положения Русско-Балтийского общества, причем нашла, что общество имеет дефицит до 26 миллионов рублей, значительно превышающий его основной капитал, составляющий 15 миллионов рублей. Ввиду сего комиссия тайного советника И. К. Христофорова признала, что дальнейшее финансирование Русско-Балтийского общества, вызываемое интересами обороны, может быть допущено лишь при условии учреждения по делам общества администрации. </w:t>
      </w:r>
    </w:p>
    <w:p w14:paraId="3E7A5383"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Заключение это было одобрено междуведомственным совещанием тайного советника А. И. Николаенко.</w:t>
      </w:r>
    </w:p>
    <w:p w14:paraId="75E29876"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Приступив к обсуждению этого дела, подготовительная комиссия по артиллерийским вопросам признала, что в задачу ее не может входить пересмотр сделанного комиссией тайного советника И. К. Христофорова исправления баланса Русско-Балтийского общества, и остановила свое внимание на выяснении жизнеспособности названного предприятия, положения данных ему заказов и размеров потребных для их исполнения денежных средств. Рассмотрев соответствующие данные, касающиеся заказов морского ведомства на Ревельском и артиллерийского ведомства на Ревельском и Таганрогском заводах общества, комиссия не нашла достаточных оснований к принятию в отношении общества таких исключительных мер, как секвестр или учреждение администрации.</w:t>
      </w:r>
    </w:p>
    <w:p w14:paraId="10FFD8D6"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Оборудование заводов Ревельского и Таганрогского находится, согласно компетентным отзывам специалистов, в положении вполне благоприятном и оба они в достаточной мере подготовлены к исполнению полученных от морского и артиллерийского ведомств заказов. Испытываемые обществом финансовые затруднения не вызывают ныне со стороны правления общества ходатайства о выдаче каких-либо чрезвычайных воспособлений. Наконец, надлежащий надзор за расходованием получаемых обществом денежных средств может быть обеспечен принятием ряда мер в порядке применения пункта 4 статьи 10 положения об Особом Совещании по обороне государства. В соответствии с изложенными соображениями комиссия полагала бы целесообразным:</w:t>
      </w:r>
    </w:p>
    <w:p w14:paraId="422E47DC"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1)    применить к Русско-Балтийскому обществу пункт 4 статьи 10 положения об Особом Совещании по обороне государства, причем в дополнение к принятой уже мере (введение в состав правления правительственных директоров) устранять в случае надобности нынешних членов правления с заменою их соответственными лицами;</w:t>
      </w:r>
    </w:p>
    <w:p w14:paraId="04878CA8"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2)    незамедлительно выработать и преподать правительственным директорам инструкцию, определяющую их права и обязанности;</w:t>
      </w:r>
    </w:p>
    <w:p w14:paraId="5F2BB251"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3)    при назначении правительственных директоров иметь в виду нежелательность обременения их, в ущерб делу, другими обязанностями;</w:t>
      </w:r>
    </w:p>
    <w:p w14:paraId="2A64AA7D"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4)    поручить директорам обсудить ходатайство правления об усилении средств предприятия путем выдачи добавочных авансов до 65 % нормы, с тем чтобы их заключение было внесено в Особое Совещание, по рассмотрении в подготовительной комиссии;</w:t>
      </w:r>
    </w:p>
    <w:p w14:paraId="72ED47D0"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5)    обсудить в установленном для сего порядке ходатайство общества о повышении контрактных цен на морские заказы по соображении с расценкой военного времени;</w:t>
      </w:r>
    </w:p>
    <w:p w14:paraId="13E8DE91"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6)    рассмотреть ходатайство правления о продлении заказов на предметы артиллерийского снабжения в подготовительной комиссии, заключение коей представить на обсуждение Особого Совещания.</w:t>
      </w:r>
    </w:p>
    <w:p w14:paraId="67AF18A5"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При последовавшем обсуждении доклада комиссии помощник морского министра Адмирал П. П. Муравьев, указав на то, что Ревельский судостроительный завод Русско-Балтийского общества прекрасно оборудован трудами правления, высказался против применения каких бы то ни было репрессивных мер в отношении правления и полагал возможным ограничиться надлежащим контролем расходования отпускаемых обществу денежных сумм через посредство уже состоящих в правлении правительственных директоров, положение которых должно быть с большой подробностью и точностью определено особой инструкцией. К мнению Адмирала П. П. Муравьева присоединился представитель морского ведомства в правлении Русско-Балтийского общества корабельный инженер полковник Д. Н. Швецов, указавший при этом, что в деятельности своей он не встречал никакого противодействия со стороны выбранных акционерами директоров правления.</w:t>
      </w:r>
    </w:p>
    <w:p w14:paraId="43516615"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Представитель министерства торговли и промышленности коллежский советник Д. С. Старынкевич присоединился к заключениям комиссии, высказав вместе с тем пожелание о безотлагательной замене избранных акционерами директоров правления, в полной мере обнаруживших свою неспособность к руководству финансовой стороны предприятия, — новыми лицами.</w:t>
      </w:r>
    </w:p>
    <w:p w14:paraId="24C5FBF0"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Со своей стороны директор департамента государственного казначейства действительный статский советник П. Н. Кутлер полагал, что единственно правильным решением вопроса явилось бы учреждение администрации по делам Русско-Балтийского общества. Изменение состава правления общества в порядке пункта 4 статьи 10 положения об Особом Совещании по обороне государства является временной мерой, действие которой не будет распространено на пределы периода войны. Между тем настоящее финансовое положение общества таково, что рассчитывать на скорое его улучшение и на покрытие дефицита к моменту окончания войны нет никаких оснований. После войны предприятие снова перейдет в руки акционеров при тех же условиях финансовой несостоятельности и по всей вероятности подвергнется ликвидации. Ввиду сего предлагаемые подготовительной комиссией меры не могут считаться достаточно обеспечивающими интересы казны. Действительной же гарантией продуктивного расходования казенных средств, затрачиваемых на финансирование предприятий Русско-Балтийского общества, надлежит, по мнению П. Н. Кутлера, признать учреждение администрации по делам общества.</w:t>
      </w:r>
    </w:p>
    <w:p w14:paraId="5A5EE487"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До учреждения же администрации возможно в качестве временной меры применить пункт 4 статьи 10 положения об Особом Совещании по обороне государства. К мнению этому присоединился представитель министерства финансов в правлении Русско-Балтийского общества тайный советник И. К. Христофоров, высказавший, что ныне существующая организация правительственного надзора за деятельностью общества не обеспечивает правильности расходования отпускаемых обществу денежных сумм, ибо правительственным директорам, не имеющим распорядительной власти, приходится ограничиваться исключительно формальным контролем.</w:t>
      </w:r>
    </w:p>
    <w:p w14:paraId="0571EDAE"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Напротив того, члены Совещания С. И. Тимашев, А. С. Стишинский и Н. В. Савич высказались против учреждения администрации по делам Русско-Балтийского общества. Администрация, учреждаемая на основании соответствующих статей Устава Торгового Судопроизводства, преследует главным образом интересы владельца предприятия, между тем как правительственные директора, назначаемые на основании положения об Особом Совещании, обязаны действовать исключительно в интересах обороны государства и не ответственны перед собственниками предприятия. Проведение администрации требует весьма значительного времени, в течение коего положение предприятия будет оставаться неопределенным, что может неблагоприятно отразиться на его деятельности. </w:t>
      </w:r>
    </w:p>
    <w:p w14:paraId="7EB7EF7E"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Наконец, по рассмотрении баланса предприятия суд может и отказать в учреждении администрации по делам общества. С другой стороны, применение пункта 4 статьи 10 положения об Особом Совещании по обороне государства даст возможность создать правительственное большинство в правлении Русско-Балтийского общества и, таким образом, вполне обеспечит интересы государственной обороны.</w:t>
      </w:r>
    </w:p>
    <w:p w14:paraId="716BB952"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По обмене мнениями большинство Совещания одобрило заключения подготовительной комиссии. Директором департамента государственного казначейства действительным статским советником П. Н. Кутлером было подано особое по сему вопросу мнение.</w:t>
      </w:r>
    </w:p>
    <w:p w14:paraId="4CB16511"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В связи с обсуждением доклада комиссии членом Государственного Совета С. И. Тимашевым и членом Государственной Думы Д. Н. Чихачевым было высказано пожелание о сообщении прокурорскому надзору, дополнительно к ранее переданным данным о получении г. Овчаровым непомерного комиссионного вознаграждения от акционерного общества Северо-Западных металлургических, механических и судостроительных заводов б. «Беккер и К0», имеющихся сведений о получении названным лицом такового же вознаграждения от Русско-Балтийского судостроительного и механического акционерного общества. Совещание присоединилось к этому пожеланию.</w:t>
      </w:r>
    </w:p>
    <w:p w14:paraId="4C7F14C4"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Засим Совещанием были заслушаны и одобрены доклады подготовительной комиссии по артиллерийским вопросам: а) о приобретении в Америке главным артиллерийским управлением 3000 пулеметов Кольта под русский патрон и б) о сообщении Председателю Совета Министров, министру земледелия и начальнику штаба Верховного Главнокомандующего сведений о месячной потребности уральских заводов в продовольствии и фураже.</w:t>
      </w:r>
    </w:p>
    <w:p w14:paraId="424C8A01"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Далее Совещание заслушало и одобрило доклады подготовительной комиссии по общим вопросам: а) о выдаче главному по снабжению армии комитету Всероссийских земского и городского союзов, по нарядам главного интендантского управления на изготовление предметов обозного довольствия и конского снаряжения, 75 % аванса на общую сумму 1 474 976 рублей 25 коп. и б) о выдаче центральному военно-промышленному комитету, по наряду главного интендантского управления на изготовление 1 200 000 касок французского образца из лопаточной стали, 75 % аванса в размере 3 870 000 рублей.</w:t>
      </w:r>
    </w:p>
    <w:p w14:paraId="0D572A4C"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Равным образом был одобрен Совещанием доклад подготовительной комиссии </w:t>
      </w:r>
      <w:r w:rsidRPr="00153023">
        <w:rPr>
          <w:rFonts w:ascii="Times New Roman" w:hAnsi="Times New Roman" w:cs="Times New Roman"/>
          <w:color w:val="0070C0"/>
          <w:sz w:val="16"/>
          <w:szCs w:val="16"/>
          <w:highlight w:val="yellow"/>
        </w:rPr>
        <w:t>по авиационным вопросам</w:t>
      </w:r>
      <w:r w:rsidRPr="00153023">
        <w:rPr>
          <w:rFonts w:ascii="Times New Roman" w:hAnsi="Times New Roman" w:cs="Times New Roman"/>
          <w:color w:val="0070C0"/>
          <w:sz w:val="16"/>
          <w:szCs w:val="16"/>
        </w:rPr>
        <w:t xml:space="preserve"> о выдаче Петроградскому политехническому институту имени Императора Петра I, по заказу управления военного воздушного флота на 600 штук магнето, дополнительного к ранее выданному аванса в размере 42 000 рублей.</w:t>
      </w:r>
    </w:p>
    <w:p w14:paraId="63FE6898"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В заключение член Государственной Думы А. И. Шингарев доложил Совещанию, что, согласно полученным им сведениям, минирование Западной Двины до сих пор еще не закончено, между тем как в прошлом году в это же самое время река была уже минирована. По поводу этого заявления начальник главного военно-технического управления генерал-лейтенант Г. Г. Милеант указал, что названное управление своевременно запросило Северный фронт относительно необходимого для минирования Двины количества подводных фугасов. В сентябре текущего года главный начальник снабжений Северного фронта уведомил, что морское ведомство обещало доставить 9000 фугасов из Кронштадтского порта.</w:t>
      </w:r>
    </w:p>
    <w:p w14:paraId="31FF77E5"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Однако в ноябре месяце морское ведомство отказалось предоставить Северному фронту указанное количество фугасов. Ввиду сего главное военно-техническое управление приступило к спешной заготовке подводных фугасов и рассчитывает закончить ее к началу января 1917 г.</w:t>
      </w:r>
    </w:p>
    <w:p w14:paraId="30A75C84"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Со своей стороны начальник главного управления кораблестроения Вице-адмирал В. К. Гире обещал, по выяснении обстоятельств данного дела, представить Совещанию соответствующую справку.</w:t>
      </w:r>
    </w:p>
    <w:p w14:paraId="1F950301"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Подлинное за надлежащими подписями.</w:t>
      </w:r>
    </w:p>
    <w:p w14:paraId="32A1090B"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Председатель Особого Совещания в отношении приведения в исполнение требующих того суждений Особого Совещания решил:</w:t>
      </w:r>
    </w:p>
    <w:p w14:paraId="66E4B001"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1.    Утвердить доклады подготовительной комиссии но общим вопросам:</w:t>
      </w:r>
    </w:p>
    <w:p w14:paraId="6E40FB5D"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а)    о выдаче главному по снабжению армии комитету Всероссийских земского и городского союзов, по нарядам главного интендантского управления на изготовление предметов обозного довольствия и конского снаряжения, 75 % аванса на общую сумму один миллион четыреста семьдесят четыре тысячи девятьсот семьдесят шесть (1 474 976) руб. 25 коп.;</w:t>
      </w:r>
    </w:p>
    <w:p w14:paraId="4DF8194B"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б)    о выдаче центральному военно-промышленному комитету, по наряду главного интендантского управления на изготовление 1 200 000 касок французского образца из лопаточной стали, 75 % аванса в размере трех миллионов восьмисот семидесяти тысяч (3 870 000) руб.</w:t>
      </w:r>
    </w:p>
    <w:p w14:paraId="41EF2B7C"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2.    Утвердить доклад подготовительной комиссии по авиационным вопросам о выдаче Петроградскому политехническому институту имени Императора Петра I, по заказу управления военного воздушного флота на 600 штук магнето, дополнительного к ранее выданному аванса в размере сорока двух тысяч (42 000 рублей).</w:t>
      </w:r>
    </w:p>
    <w:p w14:paraId="0F641AB4"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3.    Утвердить доклады подготовительной комиссии по артиллерийским вопросам:</w:t>
      </w:r>
    </w:p>
    <w:p w14:paraId="0E611906"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а)    о приобретении в Америке главным артиллерийским управлением 3000 пулеметов Кольта под русский патрон;</w:t>
      </w:r>
    </w:p>
    <w:p w14:paraId="3E09C668"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б)    о сообщении Председателю Совета Министров министру земледелия и начальнику штаба Верховного Главнокомандующего сведений о месячной потребности Уральских заводов в продовольствии и фураже.</w:t>
      </w:r>
    </w:p>
    <w:p w14:paraId="180D6BB6"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4.    Утвердить заключение той же комиссии по делу о дальнейшей деятельности Русско-Балтийского судостроительного и механического акционерного общества.</w:t>
      </w:r>
    </w:p>
    <w:p w14:paraId="55E9D61F"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5.    Сообщить прокурорскому надзору, дополнительно к ранее переданным данным о получении г. Овчаровым незаконного комиссионного вознаграждения от акционерного общества Северо-Западных металлургических, механических и судостроительных заводов б. «Беккер и К0», сведения о получении названным лицом такового же вознаграждения от Русско-Балтийского судостроительного и механического акционерного общества.</w:t>
      </w:r>
    </w:p>
    <w:p w14:paraId="06C8352A"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Сверял: делопроизводитель</w:t>
      </w:r>
    </w:p>
    <w:p w14:paraId="49AC2DD3"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коллежский секретарь М. Карпович.</w:t>
      </w:r>
    </w:p>
    <w:p w14:paraId="6D66DFE0"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Верно: за делопроизводителя</w:t>
      </w:r>
    </w:p>
    <w:p w14:paraId="1EA7879E"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Копия.</w:t>
      </w:r>
    </w:p>
    <w:p w14:paraId="1C0A79F7"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Приложение</w:t>
      </w:r>
    </w:p>
    <w:p w14:paraId="58F5A9BB"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ОСОБОЕ МНЕНИЕ</w:t>
      </w:r>
    </w:p>
    <w:p w14:paraId="637D6331"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представителя министерства финансов действительного статского советника П. Н. Кутлера.</w:t>
      </w:r>
    </w:p>
    <w:p w14:paraId="5C533D18"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Особое Совещание одобрило заключение подготовительной комиссии, которая, рассмотрев вопрос о положении дел общества Русско-Балтийского судостроительного и механического заводов, признало достаточным ограничиться назначением, по п. 4 ст. 10 положения об Особом Совещании, членов правления от правительства, с расширением их прав и обязанностей, не обращаясь к учреждению администрации по делам этого общества.</w:t>
      </w:r>
    </w:p>
    <w:p w14:paraId="005BA9F3"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Такое решение Особого Совещания я не могу признать правильным по следующим соображениям.</w:t>
      </w:r>
    </w:p>
    <w:p w14:paraId="579375CA"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Коль скоро Ру сско-Балтийское общество при складочном капитале в 15 милл. рублей имеет, как это признает комиссия, дефицит свыше 26 милл. руб., то это свидетельствует о таком органическом расстройстве предприятия, которое отнюдь не может быть исправлено ни усилением контроля со стороны правительства, ни предоставлением назначенным членам правления прав в распоряжении делами. Тем менее такие меры окажутся полезными при временном их характере, обусловленном тем, что с окончанием войны полномочия Особого Совещания по обороне прекратятся и назначенные им члены правления должны будут уйти. Между тем, по выводам той же комиссии, названное общество на выполнении всех принятых им заказов военного и морского министерств может получить чистой прибыли в лучшем случае не более 7 миллионов рублей, откуда следует, что даже при наблюдающемся ныне напряженном темпе операций этих заводов, для покрытия дефицита в 26 милл. руб. потребуется продолжительное время, которое, несомненно, перейдет за пределы периода войны. Поэтому нельзя не опасаться, что с окончанием войны общество, предоставленное своим силам, немедленно прекратит платежи и впадет в банкротство.</w:t>
      </w:r>
    </w:p>
    <w:p w14:paraId="4F1AAE29"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При таких перспективах для государственного казначейства представляется неосмотрительным рисковать дальнейшим кредитованием общества без принятия мер, гарантирующих прочность помещения требующихся для упрочения дел этого предприятия громадных средств.</w:t>
      </w:r>
    </w:p>
    <w:p w14:paraId="4D9832B6"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Единственным действительным путем в этом направлении является скорейшее учреждение администрации, которая, обеспечивая за правительством, как главным кредитором, распоряжение предприятием на правах хозяина на всю потребную продолжительность времени, не связанную с окончанием войны, уже сейчас же восстановит кредитоспособность предприятия, а в дальнейшем гарантирует правильное и бережливое использование кредитуемых средств.</w:t>
      </w:r>
    </w:p>
    <w:p w14:paraId="62DE4575"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Сделанные в подготовительной комиссии и в Особом Совещании возражения против учреждения администрации по делам Русско-Балтийского общества сводились к тому, что на осуществление этой меры потребуется много времени и что проведение ее по инстанциям представит известные затруднения с риском неуспеха. Но первое возражение не имеет значения, коль скоро впредь до учреждения администрации будет действовать, как это и предлагала комиссия сенатора Николаенко, та самая мера изменения состава правления, которой подготовительная комиссия решила ограничиться; необходимость же известного времени для осуществления администрации указывает лишь на неотлагательность решения этого вопроса. </w:t>
      </w:r>
    </w:p>
    <w:p w14:paraId="041B9570"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Что же касается возможных затруднений в исполнении последнего решения, то эта сторона дела, принимаемая на себя министерством финансов, не должна бы озабочивать Особое Совещание.</w:t>
      </w:r>
    </w:p>
    <w:p w14:paraId="3140ADCC"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Подписал: директор департамента государственного казначейства Я. Кутлер.</w:t>
      </w:r>
    </w:p>
    <w:p w14:paraId="19584939"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Верно: за делопроизводителя коллежский секретарь М. Карпович (21129).</w:t>
      </w:r>
    </w:p>
    <w:p w14:paraId="6AFDC893" w14:textId="77777777" w:rsidR="008F4C3B" w:rsidRPr="00153023" w:rsidRDefault="008F4C3B" w:rsidP="00153023">
      <w:pPr>
        <w:spacing w:after="0" w:line="240" w:lineRule="auto"/>
        <w:jc w:val="both"/>
        <w:rPr>
          <w:rFonts w:ascii="Times New Roman" w:hAnsi="Times New Roman" w:cs="Times New Roman"/>
          <w:color w:val="0070C0"/>
          <w:sz w:val="16"/>
          <w:szCs w:val="16"/>
        </w:rPr>
      </w:pPr>
    </w:p>
    <w:p w14:paraId="672CE02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3F9F09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4B10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декабря 1917 в помещении Морского манежа Адмиралтейства с публичным отчетом выступили народный комиссар по военным делам и верховный главнокомандующий Н. В. Крыленко, который заявил, что Народный комиссариат по военным делам поставил задачу реорганизовать фронт и создать корпуса Народной гвардии из испытанных революционеров, готовых добровольно с оружием в руках защищать социалистическую революцию (4216).</w:t>
      </w:r>
    </w:p>
    <w:p w14:paraId="01BC19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38CAE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25CC48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0AEA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декабря 1917 В.И.Л. из сотрясаемой революцией России пишет Инессе Арманд в Цюрих: "Дорогой друг!... Ходите ли на лыжах? Непременно советую: архиполезно" (3481).</w:t>
      </w:r>
    </w:p>
    <w:p w14:paraId="22D902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393010" w14:textId="77777777" w:rsidR="008B3C13" w:rsidRPr="00153023" w:rsidRDefault="008B3C13" w:rsidP="00153023">
      <w:pPr>
        <w:pStyle w:val="ae"/>
        <w:spacing w:before="0" w:after="0"/>
        <w:jc w:val="both"/>
        <w:rPr>
          <w:color w:val="000000" w:themeColor="text1"/>
          <w:kern w:val="2"/>
          <w:sz w:val="16"/>
          <w:szCs w:val="16"/>
        </w:rPr>
      </w:pPr>
      <w:r w:rsidRPr="00153023">
        <w:rPr>
          <w:color w:val="000000" w:themeColor="text1"/>
          <w:kern w:val="2"/>
          <w:sz w:val="16"/>
          <w:szCs w:val="16"/>
        </w:rPr>
        <w:t>17 (30) декабря 1917 на фоне масштабных разрушений и пожаров в городе стороны заключили перемирие, договорившись, что власть в Иркутской губернии передается губернскому Совету из представителей Советов, городской думы, земства и профсоюзов. Противники обязались не преследовать друг друга. На тот момент число погибших с обеих сторон достигло уже почти 300, причем истинное число жертв было больше, поскольку часть трупов была унесена Ангарой.</w:t>
      </w:r>
    </w:p>
    <w:p w14:paraId="7EF5C095" w14:textId="77777777" w:rsidR="008B3C13" w:rsidRPr="00153023" w:rsidRDefault="008B3C13" w:rsidP="00153023">
      <w:pPr>
        <w:pStyle w:val="ae"/>
        <w:spacing w:before="0" w:after="0"/>
        <w:jc w:val="both"/>
        <w:rPr>
          <w:color w:val="000000" w:themeColor="text1"/>
          <w:kern w:val="2"/>
          <w:sz w:val="16"/>
          <w:szCs w:val="16"/>
        </w:rPr>
      </w:pPr>
      <w:r w:rsidRPr="00153023">
        <w:rPr>
          <w:color w:val="000000" w:themeColor="text1"/>
          <w:kern w:val="2"/>
          <w:sz w:val="16"/>
          <w:szCs w:val="16"/>
        </w:rPr>
        <w:t>Уже 31 декабря стрельба и грабежи в Иркутске возобновились, из Красноярска прибывали новые отряды красногвардейцев (17045).</w:t>
      </w:r>
    </w:p>
    <w:p w14:paraId="34EA0E30" w14:textId="77777777" w:rsidR="008B3C13" w:rsidRPr="00153023" w:rsidRDefault="008B3C13" w:rsidP="00153023">
      <w:pPr>
        <w:pStyle w:val="ae"/>
        <w:spacing w:before="0" w:after="0"/>
        <w:jc w:val="both"/>
        <w:rPr>
          <w:color w:val="000000" w:themeColor="text1"/>
          <w:kern w:val="2"/>
          <w:sz w:val="16"/>
          <w:szCs w:val="16"/>
        </w:rPr>
      </w:pPr>
      <w:r w:rsidRPr="00153023">
        <w:rPr>
          <w:color w:val="000000" w:themeColor="text1"/>
          <w:kern w:val="2"/>
          <w:sz w:val="16"/>
          <w:szCs w:val="16"/>
        </w:rPr>
        <w:t>30 декабря на фоне масштабных разрушений и пожаров в городе стороны заключили перемирие, договорившись, что власть в Иркутской губернии передается губернскому Совету из представителей Советов, городской думы, земства и профсоюзов. Противники обязались не преследовать друг друга. На тот момент число погибших с обеих сторон достигло уже почти 300, причем истинное число жертв было больше, поскольку часть трупов была унесена Ангарой.</w:t>
      </w:r>
    </w:p>
    <w:p w14:paraId="122F1D3C" w14:textId="77777777" w:rsidR="008B3C13" w:rsidRPr="00153023" w:rsidRDefault="008B3C13" w:rsidP="00153023">
      <w:pPr>
        <w:pStyle w:val="ae"/>
        <w:spacing w:before="0" w:after="0"/>
        <w:jc w:val="both"/>
        <w:rPr>
          <w:color w:val="000000" w:themeColor="text1"/>
          <w:kern w:val="2"/>
          <w:sz w:val="16"/>
          <w:szCs w:val="16"/>
        </w:rPr>
      </w:pPr>
      <w:r w:rsidRPr="00153023">
        <w:rPr>
          <w:color w:val="000000" w:themeColor="text1"/>
          <w:kern w:val="2"/>
          <w:sz w:val="16"/>
          <w:szCs w:val="16"/>
        </w:rPr>
        <w:t>Уже 31 декабря стрельба и грабежи в Иркутске возобновились, из Красноярска прибывали новые отряды красногвардейцев (17045).</w:t>
      </w:r>
    </w:p>
    <w:p w14:paraId="34813973" w14:textId="77777777" w:rsidR="008B3C13" w:rsidRPr="00153023" w:rsidRDefault="008B3C1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85C286" w14:textId="77777777" w:rsidR="008B3C13" w:rsidRPr="00153023" w:rsidRDefault="008B3C1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846F0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декабря 1917 в Харькове избрано первое советское правительство Украины (4962).</w:t>
      </w:r>
    </w:p>
    <w:p w14:paraId="7DA49CB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1DCAC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декабря 1917 образована Украинская партия социалистов-самостийников (УПСС) (4962).</w:t>
      </w:r>
    </w:p>
    <w:p w14:paraId="24F96FD7"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44576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8D920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D39A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(30) января 1918 в ночь 31 самолет "Гота" отправился на бомбардировку Парижа; сброшено 267 бомб; 259 человек пострадало (11999).</w:t>
      </w:r>
    </w:p>
    <w:p w14:paraId="4CE18F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4FD07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4FDD2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93A7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декабря 1917 Управление морской авиации приказом РВС преобразовали в авиационный отдел морского ведомства. 19 декабря (1 января) приказ утвердил В.И.Л. (66,15).</w:t>
      </w:r>
    </w:p>
    <w:p w14:paraId="739DE0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ADF737" w14:textId="77777777" w:rsidR="001E7FC5" w:rsidRPr="00153023" w:rsidRDefault="001E7FC5" w:rsidP="00153023">
      <w:pPr>
        <w:pStyle w:val="p1"/>
        <w:spacing w:before="0" w:beforeAutospacing="0" w:after="0" w:afterAutospacing="0"/>
        <w:jc w:val="both"/>
        <w:rPr>
          <w:color w:val="000000" w:themeColor="text1"/>
          <w:sz w:val="16"/>
          <w:szCs w:val="16"/>
        </w:rPr>
      </w:pPr>
      <w:r w:rsidRPr="00153023">
        <w:rPr>
          <w:color w:val="000000" w:themeColor="text1"/>
          <w:sz w:val="16"/>
          <w:szCs w:val="16"/>
        </w:rPr>
        <w:t>18 (31) декабря 1917 года СНК принял ленинский проект резолюции, которая, в том числе, предусматривала </w:t>
      </w:r>
      <w:r w:rsidRPr="00153023">
        <w:rPr>
          <w:rStyle w:val="af0"/>
          <w:rFonts w:eastAsiaTheme="majorEastAsia"/>
          <w:i w:val="0"/>
          <w:color w:val="000000" w:themeColor="text1"/>
          <w:sz w:val="16"/>
          <w:szCs w:val="16"/>
        </w:rPr>
        <w:t>«усиленные меры по реорганизации армии при сокращении её состава и усилении обороноспособности»</w:t>
      </w:r>
      <w:r w:rsidRPr="00153023">
        <w:rPr>
          <w:color w:val="000000" w:themeColor="text1"/>
          <w:sz w:val="16"/>
          <w:szCs w:val="16"/>
        </w:rPr>
        <w:t>[239] (18385).</w:t>
      </w:r>
    </w:p>
    <w:p w14:paraId="4EF1BCF1" w14:textId="77777777" w:rsidR="001E7FC5" w:rsidRPr="00153023" w:rsidRDefault="001E7FC5" w:rsidP="00153023">
      <w:pPr>
        <w:pStyle w:val="p1"/>
        <w:spacing w:before="0" w:beforeAutospacing="0" w:after="0" w:afterAutospacing="0"/>
        <w:jc w:val="both"/>
        <w:rPr>
          <w:color w:val="000000" w:themeColor="text1"/>
          <w:sz w:val="16"/>
          <w:szCs w:val="16"/>
        </w:rPr>
      </w:pPr>
    </w:p>
    <w:p w14:paraId="2AEA39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декабря 1917 части Саблина вошли в Харьков (2239).</w:t>
      </w:r>
    </w:p>
    <w:p w14:paraId="76B555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A4EE7F" w14:textId="77777777" w:rsidR="006970C8" w:rsidRPr="00153023" w:rsidRDefault="006970C8" w:rsidP="00153023">
      <w:pPr>
        <w:pStyle w:val="a3"/>
        <w:rPr>
          <w:color w:val="000000" w:themeColor="text1"/>
          <w:kern w:val="2"/>
          <w:lang w:val="ru-RU"/>
        </w:rPr>
      </w:pPr>
      <w:r w:rsidRPr="00153023">
        <w:rPr>
          <w:color w:val="000000" w:themeColor="text1"/>
          <w:kern w:val="2"/>
          <w:lang w:val="ru-RU"/>
        </w:rPr>
        <w:t>С 19 (31) декабря 1917 г. по 5 января 1918 г. прошел Всероссийский съезд шофер</w:t>
      </w:r>
      <w:r w:rsidRPr="00153023">
        <w:rPr>
          <w:color w:val="000000" w:themeColor="text1"/>
          <w:kern w:val="2"/>
          <w:lang w:val="ru-RU"/>
        </w:rPr>
        <w:softHyphen/>
      </w:r>
      <w:r w:rsidRPr="00153023">
        <w:rPr>
          <w:rStyle w:val="480"/>
          <w:rFonts w:ascii="Times New Roman" w:hAnsi="Times New Roman" w:cs="Times New Roman"/>
          <w:b w:val="0"/>
          <w:color w:val="000000" w:themeColor="text1"/>
          <w:kern w:val="2"/>
          <w:sz w:val="16"/>
          <w:szCs w:val="16"/>
          <w:lang w:val="ru-RU"/>
        </w:rPr>
        <w:t>ских</w:t>
      </w:r>
      <w:r w:rsidRPr="00153023">
        <w:rPr>
          <w:color w:val="000000" w:themeColor="text1"/>
          <w:kern w:val="2"/>
          <w:lang w:val="ru-RU"/>
        </w:rPr>
        <w:t xml:space="preserve"> союзов и автомобильных частей фронта и тыла, на котороим был образован Все</w:t>
      </w:r>
      <w:r w:rsidRPr="00153023">
        <w:rPr>
          <w:color w:val="000000" w:themeColor="text1"/>
          <w:kern w:val="2"/>
          <w:lang w:val="ru-RU"/>
        </w:rPr>
        <w:softHyphen/>
        <w:t>российский союз шоферов и автотехников и избран Центральный совет. На съезде была выдвинута идея об объединении всех транспортных ра</w:t>
      </w:r>
      <w:r w:rsidRPr="00153023">
        <w:rPr>
          <w:color w:val="000000" w:themeColor="text1"/>
          <w:kern w:val="2"/>
          <w:lang w:val="ru-RU"/>
        </w:rPr>
        <w:softHyphen/>
        <w:t>бочих в единый профессиональный союз, что и было сделано в период с 12 по 18 сентября 1919 г. на Всероссийском съезде транспортных ра</w:t>
      </w:r>
      <w:r w:rsidRPr="00153023">
        <w:rPr>
          <w:color w:val="000000" w:themeColor="text1"/>
          <w:kern w:val="2"/>
          <w:lang w:val="ru-RU"/>
        </w:rPr>
        <w:softHyphen/>
        <w:t xml:space="preserve">бочих, когда образовали ВПСТР. Под эгидой ВПСТР в 1922 г. в Москве </w:t>
      </w:r>
      <w:r w:rsidRPr="00153023">
        <w:rPr>
          <w:rStyle w:val="480"/>
          <w:rFonts w:ascii="Times New Roman" w:hAnsi="Times New Roman" w:cs="Times New Roman"/>
          <w:b w:val="0"/>
          <w:color w:val="000000" w:themeColor="text1"/>
          <w:kern w:val="2"/>
          <w:sz w:val="16"/>
          <w:szCs w:val="16"/>
          <w:lang w:val="ru-RU"/>
        </w:rPr>
        <w:t>и</w:t>
      </w:r>
      <w:r w:rsidRPr="00153023">
        <w:rPr>
          <w:color w:val="000000" w:themeColor="text1"/>
          <w:kern w:val="2"/>
          <w:lang w:val="ru-RU"/>
        </w:rPr>
        <w:t xml:space="preserve"> Петрограде открыли автомотоклубы. Московский автомотоклуб стал издавать журнал «Вестник Мосавтоклуба», переименованный позднее в «Автомобильный вестник», а в 1923 г. - в журнал «Мотор» (15741).</w:t>
      </w:r>
    </w:p>
    <w:p w14:paraId="435E4266" w14:textId="77777777" w:rsidR="006970C8" w:rsidRPr="00153023" w:rsidRDefault="006970C8" w:rsidP="00153023">
      <w:pPr>
        <w:pStyle w:val="a3"/>
        <w:rPr>
          <w:color w:val="000000" w:themeColor="text1"/>
          <w:kern w:val="2"/>
          <w:lang w:val="ru-RU"/>
        </w:rPr>
      </w:pPr>
    </w:p>
    <w:p w14:paraId="122608B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582A11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F409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декабря 1917 был принят декрет о гражданском браке: "...Церковный брак, наряду с обязательным гражданским, является частным делом брачующихся..." (3481), о детях, о ведении книг актов гражданского состояния и о расторжении брака (3908,273) - есть данные, что 4 (17) декабря</w:t>
      </w:r>
    </w:p>
    <w:p w14:paraId="0D0D6D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2FBA65" w14:textId="77777777" w:rsidR="000214FC" w:rsidRPr="00153023" w:rsidRDefault="000214FC" w:rsidP="00153023">
      <w:pPr>
        <w:pStyle w:val="ae"/>
        <w:spacing w:before="0" w:after="0"/>
        <w:jc w:val="both"/>
        <w:rPr>
          <w:color w:val="000000" w:themeColor="text1"/>
          <w:kern w:val="2"/>
          <w:sz w:val="16"/>
          <w:szCs w:val="16"/>
        </w:rPr>
      </w:pPr>
      <w:r w:rsidRPr="00153023">
        <w:rPr>
          <w:color w:val="000000" w:themeColor="text1"/>
          <w:kern w:val="2"/>
          <w:sz w:val="16"/>
          <w:szCs w:val="16"/>
        </w:rPr>
        <w:t>18 (31) декабря 1917 в Новочеркасске был создан так называемый Донской гражданский совет, который возглавили три генерала — донской казачий атаман Алексей Каледин и два бывший главнокомандующих русской армии Михаил Алексеев и Лавр Корнилов. Донской совет претендовал на руководство формирующимся белым движением по всей территории бывшей Российской империи. С ним вступили в контакт страны Антанты, прислав в Новочеркасск своих представителей. К концу декабря формируемая Алексеевым и Корниловым антибольшевистская «Алексеевская организация» — предтеча будущей «Добровольческой армии» — насчитывала уже 3000 добровольцев (17045).</w:t>
      </w:r>
    </w:p>
    <w:p w14:paraId="5D0E932D" w14:textId="77777777" w:rsidR="000214FC" w:rsidRPr="00153023" w:rsidRDefault="000214F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31011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5A0282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63B0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декабря 1917 Совнарком признал независимость Финляндии (1348,88).</w:t>
      </w:r>
    </w:p>
    <w:p w14:paraId="64838C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B5FD1D"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декабря 1917 Совнарком России объявил о признании независимости Финляндии (4962).</w:t>
      </w:r>
    </w:p>
    <w:p w14:paraId="51BBFD1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E9B7CC" w14:textId="77777777" w:rsidR="006970C8" w:rsidRPr="00153023" w:rsidRDefault="006970C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декабря 1917 г. Финляндия получила независимость. Военное имущество, в том числе и крупнокалиберные артиллерийские системы оставались в Финляндии. По условиям договора между правительствами России и Финляндии форт «Ино» оставался за Россией в обмен на порт Петсамо (Печенга) на севере Мурманской области. Причём оговаривалось условие, что в случае нападения на Финляндию третьей стороны форт «Ино» должен оказать поддержку финским войскам. Однако из-за начавшегося распада русской армии, к марту 1918 г. форт обезлюдел, и как боевая единица перестал существовать (15132).</w:t>
      </w:r>
    </w:p>
    <w:p w14:paraId="283CCF6C" w14:textId="77777777" w:rsidR="006970C8" w:rsidRPr="00153023" w:rsidRDefault="006970C8" w:rsidP="00153023">
      <w:pPr>
        <w:spacing w:after="0" w:line="240" w:lineRule="auto"/>
        <w:jc w:val="both"/>
        <w:rPr>
          <w:rFonts w:ascii="Times New Roman" w:hAnsi="Times New Roman" w:cs="Times New Roman"/>
          <w:color w:val="000000" w:themeColor="text1"/>
          <w:kern w:val="2"/>
          <w:sz w:val="16"/>
          <w:szCs w:val="16"/>
        </w:rPr>
      </w:pPr>
    </w:p>
    <w:p w14:paraId="3FEE328F" w14:textId="77777777" w:rsidR="001E7FC5" w:rsidRPr="00153023" w:rsidRDefault="001E7FC5" w:rsidP="00153023">
      <w:pPr>
        <w:pStyle w:val="ae"/>
        <w:spacing w:before="0" w:after="0"/>
        <w:jc w:val="both"/>
        <w:rPr>
          <w:color w:val="000000" w:themeColor="text1"/>
          <w:sz w:val="16"/>
          <w:szCs w:val="16"/>
        </w:rPr>
      </w:pPr>
      <w:r w:rsidRPr="00153023">
        <w:rPr>
          <w:color w:val="000000" w:themeColor="text1"/>
          <w:sz w:val="16"/>
          <w:szCs w:val="16"/>
        </w:rPr>
        <w:t>18 (31) декабря 1917 Ленин подписал «Постановление Совета Народных Комиссаров о признании независимости Финляндской Республики». В постановлении говорилось: "В ответ на обращение Финляндского Правительства о признании независимости Финляндской Республики Совет Народных Комиссаров в полном согласии с принципами права наций на самоопределение постановляет:</w:t>
      </w:r>
    </w:p>
    <w:p w14:paraId="30166700" w14:textId="77777777" w:rsidR="001E7FC5" w:rsidRPr="00153023" w:rsidRDefault="001E7FC5" w:rsidP="00153023">
      <w:pPr>
        <w:pStyle w:val="ae"/>
        <w:spacing w:before="0" w:after="0"/>
        <w:jc w:val="both"/>
        <w:rPr>
          <w:color w:val="000000" w:themeColor="text1"/>
          <w:sz w:val="16"/>
          <w:szCs w:val="16"/>
        </w:rPr>
      </w:pPr>
      <w:r w:rsidRPr="00153023">
        <w:rPr>
          <w:color w:val="000000" w:themeColor="text1"/>
          <w:sz w:val="16"/>
          <w:szCs w:val="16"/>
        </w:rPr>
        <w:t>Войти в Центральный Исполнительный комитет с предложением: а) признать государственную независимость Финляндской Республики и б) организовать, по соглашению с Финляндским Правительством, особую Комиссию из представителей обеих сторон для разработки тех практических мероприятий, которые вытекают из отделения Финляндии от России".</w:t>
      </w:r>
    </w:p>
    <w:p w14:paraId="667A36AD" w14:textId="77777777" w:rsidR="001E7FC5" w:rsidRPr="00153023" w:rsidRDefault="001E7FC5" w:rsidP="00153023">
      <w:pPr>
        <w:pStyle w:val="ae"/>
        <w:spacing w:before="0" w:after="0"/>
        <w:jc w:val="both"/>
        <w:rPr>
          <w:color w:val="000000" w:themeColor="text1"/>
          <w:sz w:val="16"/>
          <w:szCs w:val="16"/>
        </w:rPr>
      </w:pPr>
      <w:r w:rsidRPr="00153023">
        <w:rPr>
          <w:color w:val="000000" w:themeColor="text1"/>
          <w:sz w:val="16"/>
          <w:szCs w:val="16"/>
        </w:rPr>
        <w:t>Это постановление Совнаркома лично получил в Смольном Пер Эвинд Свинхувуд, премьер-министр новообразованного государства. Однако предусмотренные в постановлении Совнаркома практические мероприятия по отделению Финляндии от России не успели осуществиться, так как в Финляндии вспыхнула гражданская война. В ночь на 10 января 1918 года[109] начались вооруженные столкновения между шюцкором и отрядами финской Красной Гвардии (18525).</w:t>
      </w:r>
    </w:p>
    <w:p w14:paraId="79907637" w14:textId="77777777" w:rsidR="001E7FC5" w:rsidRPr="00153023" w:rsidRDefault="001E7FC5" w:rsidP="00153023">
      <w:pPr>
        <w:pStyle w:val="ae"/>
        <w:spacing w:before="0" w:after="0"/>
        <w:jc w:val="both"/>
        <w:rPr>
          <w:color w:val="000000" w:themeColor="text1"/>
          <w:sz w:val="16"/>
          <w:szCs w:val="16"/>
        </w:rPr>
      </w:pPr>
    </w:p>
    <w:p w14:paraId="3614275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E3655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7A02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(31) января 1918 в ночь предпринята бомбардировка Парижа, в которой участвовало 30 самолетов, 11 из них пролетали над самим городом; французские зенитчики истратили 2836 снарядов, 1 немецкий самолет был сбит около населенного пункта Шель (11999).</w:t>
      </w:r>
    </w:p>
    <w:p w14:paraId="74BE2E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13940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6D2381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2ECF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декабря 1917 (1 января 1918) в Петрограде во время пожара (Гутуевского склада - 1076,872) погибло 355 новых, полученных из-за границы авиадвигателей, 700 пулеметов и другого имущества - были уничтожены почти все запасы морской авиации (438,390).</w:t>
      </w:r>
    </w:p>
    <w:p w14:paraId="4CE8A3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другим данным 10 (23) декабря 1917 на центральном гидроскладе в Петрограде при пожаре погибли большие запасы имущества, моторов и вооружения. Кое-что осталось только на Гамаюне (99,119).</w:t>
      </w:r>
    </w:p>
    <w:p w14:paraId="13E6A5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Скорее всего речь идет о том же самом.</w:t>
      </w:r>
    </w:p>
    <w:p w14:paraId="126BD6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06E56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ночь с 19 на 20 декабря 1917 (1 января 1918) года на принадле</w:t>
      </w:r>
      <w:r w:rsidRPr="00153023">
        <w:rPr>
          <w:rFonts w:ascii="Times New Roman" w:hAnsi="Times New Roman" w:cs="Times New Roman"/>
          <w:color w:val="000000" w:themeColor="text1"/>
          <w:kern w:val="2"/>
          <w:sz w:val="16"/>
          <w:szCs w:val="16"/>
        </w:rPr>
        <w:softHyphen/>
        <w:t>жащих Управлению морской авиации и воздухоплаванию Цен</w:t>
      </w:r>
      <w:r w:rsidRPr="00153023">
        <w:rPr>
          <w:rFonts w:ascii="Times New Roman" w:hAnsi="Times New Roman" w:cs="Times New Roman"/>
          <w:color w:val="000000" w:themeColor="text1"/>
          <w:kern w:val="2"/>
          <w:sz w:val="16"/>
          <w:szCs w:val="16"/>
        </w:rPr>
        <w:softHyphen/>
        <w:t>тральных складах полыхал сильнейший пожар, во время кото</w:t>
      </w:r>
      <w:r w:rsidRPr="00153023">
        <w:rPr>
          <w:rFonts w:ascii="Times New Roman" w:hAnsi="Times New Roman" w:cs="Times New Roman"/>
          <w:color w:val="000000" w:themeColor="text1"/>
          <w:kern w:val="2"/>
          <w:sz w:val="16"/>
          <w:szCs w:val="16"/>
        </w:rPr>
        <w:softHyphen/>
        <w:t>рого сгорело 335 новых авиамоторов и 700 пулеметов импортного производства, много другого авиационного имущества общей стоимостью до восьми миллионов рублей золотом.</w:t>
      </w:r>
    </w:p>
    <w:p w14:paraId="799CB62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стечению обстоятельств, в тот же день был издан Приказ по Армии и Флоту № 4, объявивший создание единого Управле</w:t>
      </w:r>
      <w:r w:rsidRPr="00153023">
        <w:rPr>
          <w:rFonts w:ascii="Times New Roman" w:hAnsi="Times New Roman" w:cs="Times New Roman"/>
          <w:color w:val="000000" w:themeColor="text1"/>
          <w:kern w:val="2"/>
          <w:sz w:val="16"/>
          <w:szCs w:val="16"/>
        </w:rPr>
        <w:softHyphen/>
        <w:t>ния Воздушного Флота Республики на основе существующих Управления военно-воздушного флота и Управления морской авиации и воздухоплавания. На объединении настояла межве</w:t>
      </w:r>
      <w:r w:rsidRPr="00153023">
        <w:rPr>
          <w:rFonts w:ascii="Times New Roman" w:hAnsi="Times New Roman" w:cs="Times New Roman"/>
          <w:color w:val="000000" w:themeColor="text1"/>
          <w:kern w:val="2"/>
          <w:sz w:val="16"/>
          <w:szCs w:val="16"/>
        </w:rPr>
        <w:softHyphen/>
        <w:t>домственная комиссия под председательством первого помощ</w:t>
      </w:r>
      <w:r w:rsidRPr="00153023">
        <w:rPr>
          <w:rFonts w:ascii="Times New Roman" w:hAnsi="Times New Roman" w:cs="Times New Roman"/>
          <w:color w:val="000000" w:themeColor="text1"/>
          <w:kern w:val="2"/>
          <w:sz w:val="16"/>
          <w:szCs w:val="16"/>
        </w:rPr>
        <w:softHyphen/>
        <w:t>ника Военного министра генерал-лейтенанта Маньковского, ре</w:t>
      </w:r>
      <w:r w:rsidRPr="00153023">
        <w:rPr>
          <w:rFonts w:ascii="Times New Roman" w:hAnsi="Times New Roman" w:cs="Times New Roman"/>
          <w:color w:val="000000" w:themeColor="text1"/>
          <w:kern w:val="2"/>
          <w:sz w:val="16"/>
          <w:szCs w:val="16"/>
        </w:rPr>
        <w:softHyphen/>
        <w:t>анимировавшая проект бывшего первого помощника Морского министра капитана 1 ранга Дудорова. 16 сентября 1917 года он был освобожден от этой должности, назначен морским аген</w:t>
      </w:r>
      <w:r w:rsidRPr="00153023">
        <w:rPr>
          <w:rFonts w:ascii="Times New Roman" w:hAnsi="Times New Roman" w:cs="Times New Roman"/>
          <w:color w:val="000000" w:themeColor="text1"/>
          <w:kern w:val="2"/>
          <w:sz w:val="16"/>
          <w:szCs w:val="16"/>
        </w:rPr>
        <w:softHyphen/>
        <w:t>том в Японии и произведен в контр-адмиралы.</w:t>
      </w:r>
    </w:p>
    <w:p w14:paraId="0C04E66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Однако Верховная морская коллегия, созданная по декрету Совета Народных Комиссаров еще 24 ноября 1917 г. для руко</w:t>
      </w:r>
      <w:r w:rsidRPr="00153023">
        <w:rPr>
          <w:rFonts w:ascii="Times New Roman" w:hAnsi="Times New Roman" w:cs="Times New Roman"/>
          <w:color w:val="000000" w:themeColor="text1"/>
          <w:kern w:val="2"/>
          <w:sz w:val="16"/>
          <w:szCs w:val="16"/>
        </w:rPr>
        <w:softHyphen/>
        <w:t>водства подлежащими реорганизации центральными учрежде</w:t>
      </w:r>
      <w:r w:rsidRPr="00153023">
        <w:rPr>
          <w:rFonts w:ascii="Times New Roman" w:hAnsi="Times New Roman" w:cs="Times New Roman"/>
          <w:color w:val="000000" w:themeColor="text1"/>
          <w:kern w:val="2"/>
          <w:sz w:val="16"/>
          <w:szCs w:val="16"/>
        </w:rPr>
        <w:softHyphen/>
        <w:t>ниями Морского ведомства, опираясь на доклад Морского гене</w:t>
      </w:r>
      <w:r w:rsidRPr="00153023">
        <w:rPr>
          <w:rFonts w:ascii="Times New Roman" w:hAnsi="Times New Roman" w:cs="Times New Roman"/>
          <w:color w:val="000000" w:themeColor="text1"/>
          <w:kern w:val="2"/>
          <w:sz w:val="16"/>
          <w:szCs w:val="16"/>
        </w:rPr>
        <w:softHyphen/>
        <w:t>рального штаба, признала указанное выше решение преждевре</w:t>
      </w:r>
      <w:r w:rsidRPr="00153023">
        <w:rPr>
          <w:rFonts w:ascii="Times New Roman" w:hAnsi="Times New Roman" w:cs="Times New Roman"/>
          <w:color w:val="000000" w:themeColor="text1"/>
          <w:kern w:val="2"/>
          <w:sz w:val="16"/>
          <w:szCs w:val="16"/>
        </w:rPr>
        <w:softHyphen/>
        <w:t>менным. В связи с этим, коллегия 11 января 1918 г. постано</w:t>
      </w:r>
      <w:r w:rsidRPr="00153023">
        <w:rPr>
          <w:rFonts w:ascii="Times New Roman" w:hAnsi="Times New Roman" w:cs="Times New Roman"/>
          <w:color w:val="000000" w:themeColor="text1"/>
          <w:kern w:val="2"/>
          <w:sz w:val="16"/>
          <w:szCs w:val="16"/>
        </w:rPr>
        <w:softHyphen/>
        <w:t>вила: “Вопрос о соединении управлений временно принятием в исполнение отложить и разработать проект урегулирования отношений управлений”. Против объединения двух видов авиации категорически выступил Реввоенсовет Балтийского фло</w:t>
      </w:r>
      <w:r w:rsidRPr="00153023">
        <w:rPr>
          <w:rFonts w:ascii="Times New Roman" w:hAnsi="Times New Roman" w:cs="Times New Roman"/>
          <w:color w:val="000000" w:themeColor="text1"/>
          <w:kern w:val="2"/>
          <w:sz w:val="16"/>
          <w:szCs w:val="16"/>
        </w:rPr>
        <w:softHyphen/>
        <w:t>та, твердо указавший на то, что “гидроавиация является типич</w:t>
      </w:r>
      <w:r w:rsidRPr="00153023">
        <w:rPr>
          <w:rFonts w:ascii="Times New Roman" w:hAnsi="Times New Roman" w:cs="Times New Roman"/>
          <w:color w:val="000000" w:themeColor="text1"/>
          <w:kern w:val="2"/>
          <w:sz w:val="16"/>
          <w:szCs w:val="16"/>
        </w:rPr>
        <w:softHyphen/>
        <w:t>ным морским родом оружия”. Она оснащается соответствую</w:t>
      </w:r>
      <w:r w:rsidRPr="00153023">
        <w:rPr>
          <w:rFonts w:ascii="Times New Roman" w:hAnsi="Times New Roman" w:cs="Times New Roman"/>
          <w:color w:val="000000" w:themeColor="text1"/>
          <w:kern w:val="2"/>
          <w:sz w:val="16"/>
          <w:szCs w:val="16"/>
        </w:rPr>
        <w:softHyphen/>
        <w:t>щим образом приспособленными летательными аппаратами и комплектуется специально подготовленными летчиками, знаю</w:t>
      </w:r>
      <w:r w:rsidRPr="00153023">
        <w:rPr>
          <w:rFonts w:ascii="Times New Roman" w:hAnsi="Times New Roman" w:cs="Times New Roman"/>
          <w:color w:val="000000" w:themeColor="text1"/>
          <w:kern w:val="2"/>
          <w:sz w:val="16"/>
          <w:szCs w:val="16"/>
        </w:rPr>
        <w:softHyphen/>
        <w:t>щими специфику морской войны.</w:t>
      </w:r>
    </w:p>
    <w:p w14:paraId="330827E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Исполнявший обязанности начальника штаба флота контр</w:t>
      </w:r>
      <w:r w:rsidRPr="00153023">
        <w:rPr>
          <w:rFonts w:ascii="Times New Roman" w:hAnsi="Times New Roman" w:cs="Times New Roman"/>
          <w:color w:val="000000" w:themeColor="text1"/>
          <w:kern w:val="2"/>
          <w:sz w:val="16"/>
          <w:szCs w:val="16"/>
        </w:rPr>
        <w:softHyphen/>
        <w:t>адмирал А. Ружек заявил, что объединение авиации станет оши</w:t>
      </w:r>
      <w:r w:rsidRPr="00153023">
        <w:rPr>
          <w:rFonts w:ascii="Times New Roman" w:hAnsi="Times New Roman" w:cs="Times New Roman"/>
          <w:color w:val="000000" w:themeColor="text1"/>
          <w:kern w:val="2"/>
          <w:sz w:val="16"/>
          <w:szCs w:val="16"/>
        </w:rPr>
        <w:softHyphen/>
        <w:t>бочной мерой, находящейся в очевидном “разрыве с интереса</w:t>
      </w:r>
      <w:r w:rsidRPr="00153023">
        <w:rPr>
          <w:rFonts w:ascii="Times New Roman" w:hAnsi="Times New Roman" w:cs="Times New Roman"/>
          <w:color w:val="000000" w:themeColor="text1"/>
          <w:kern w:val="2"/>
          <w:sz w:val="16"/>
          <w:szCs w:val="16"/>
        </w:rPr>
        <w:softHyphen/>
        <w:t>ми морской обороны республики”.</w:t>
      </w:r>
    </w:p>
    <w:p w14:paraId="5AEEC57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Подобные заявления и мнения энергично поддержал назна</w:t>
      </w:r>
      <w:r w:rsidRPr="00153023">
        <w:rPr>
          <w:rFonts w:ascii="Times New Roman" w:hAnsi="Times New Roman" w:cs="Times New Roman"/>
          <w:color w:val="000000" w:themeColor="text1"/>
          <w:kern w:val="2"/>
          <w:sz w:val="16"/>
          <w:szCs w:val="16"/>
        </w:rPr>
        <w:softHyphen/>
        <w:t>ченный декретом Совнаркома от 25 ноября 1917 года на</w:t>
      </w:r>
      <w:r w:rsidRPr="00153023">
        <w:rPr>
          <w:rFonts w:ascii="Times New Roman" w:hAnsi="Times New Roman" w:cs="Times New Roman"/>
          <w:color w:val="000000" w:themeColor="text1"/>
          <w:kern w:val="2"/>
          <w:sz w:val="16"/>
          <w:szCs w:val="16"/>
        </w:rPr>
        <w:softHyphen/>
        <w:t>чальником Морского генштаба капитан 1 ранга Е. Беренс. После упразднения прежних чинов, заслуженный военный мо</w:t>
      </w:r>
      <w:r w:rsidRPr="00153023">
        <w:rPr>
          <w:rFonts w:ascii="Times New Roman" w:hAnsi="Times New Roman" w:cs="Times New Roman"/>
          <w:color w:val="000000" w:themeColor="text1"/>
          <w:kern w:val="2"/>
          <w:sz w:val="16"/>
          <w:szCs w:val="16"/>
        </w:rPr>
        <w:softHyphen/>
        <w:t>ряк сохранил авторитет у сослуживцев и приобрел доверие у начальников. По его инициативе Приказом по Армии и Фло</w:t>
      </w:r>
      <w:r w:rsidRPr="00153023">
        <w:rPr>
          <w:rFonts w:ascii="Times New Roman" w:hAnsi="Times New Roman" w:cs="Times New Roman"/>
          <w:color w:val="000000" w:themeColor="text1"/>
          <w:kern w:val="2"/>
          <w:sz w:val="16"/>
          <w:szCs w:val="16"/>
        </w:rPr>
        <w:softHyphen/>
        <w:t>ту № 3 от 20 мая (нового стиля) 1918 года Управление морс</w:t>
      </w:r>
      <w:r w:rsidRPr="00153023">
        <w:rPr>
          <w:rFonts w:ascii="Times New Roman" w:hAnsi="Times New Roman" w:cs="Times New Roman"/>
          <w:color w:val="000000" w:themeColor="text1"/>
          <w:kern w:val="2"/>
          <w:sz w:val="16"/>
          <w:szCs w:val="16"/>
        </w:rPr>
        <w:softHyphen/>
        <w:t>кой авиации снова поступило в подчинение Наркомата по мор</w:t>
      </w:r>
      <w:r w:rsidRPr="00153023">
        <w:rPr>
          <w:rFonts w:ascii="Times New Roman" w:hAnsi="Times New Roman" w:cs="Times New Roman"/>
          <w:color w:val="000000" w:themeColor="text1"/>
          <w:kern w:val="2"/>
          <w:sz w:val="16"/>
          <w:szCs w:val="16"/>
        </w:rPr>
        <w:softHyphen/>
        <w:t>ским делам (11283).</w:t>
      </w:r>
    </w:p>
    <w:p w14:paraId="151B5C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A71A11" w14:textId="77777777" w:rsidR="00C27B4B" w:rsidRPr="00153023" w:rsidRDefault="00C27B4B"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 декабря 1917 </w:t>
      </w:r>
      <w:r w:rsidR="00097678" w:rsidRPr="00153023">
        <w:rPr>
          <w:rFonts w:ascii="Times New Roman" w:hAnsi="Times New Roman" w:cs="Times New Roman"/>
          <w:color w:val="000000" w:themeColor="text1"/>
          <w:kern w:val="2"/>
          <w:sz w:val="16"/>
          <w:szCs w:val="16"/>
        </w:rPr>
        <w:t xml:space="preserve">(1 января 1918) </w:t>
      </w:r>
      <w:r w:rsidRPr="00153023">
        <w:rPr>
          <w:rFonts w:ascii="Times New Roman" w:hAnsi="Times New Roman" w:cs="Times New Roman"/>
          <w:color w:val="000000" w:themeColor="text1"/>
          <w:kern w:val="2"/>
          <w:sz w:val="16"/>
          <w:szCs w:val="16"/>
        </w:rPr>
        <w:t>на Симферопольский завод Анатра пришел ответ из УВВФ — на складах моторы «Рон» отсутствуют. 18 января 1918 г. Станюковича обнадежили, обещая прислать в скором времени требуемые двигатели из Архангельска, и 5 февраля он подписал свидетельство о приемке очередных 50 истребителей (сер. №№ 151-200). Таким образом, формально контракт был выполнен, хотя реально ни один (!) самолет не поднялся в воздух. Впоследствии часть остававшихся в Симферополе «Ньюпоров» все-таки получила двигатели, поскольку с января 1919 г., по крайней мере, 10 таких самолетов с анатровскими серийными номерами появились в списках мат-части Добровольческой армии (12252).</w:t>
      </w:r>
    </w:p>
    <w:p w14:paraId="069FD2A0" w14:textId="77777777" w:rsidR="00C27B4B" w:rsidRPr="00153023" w:rsidRDefault="00C27B4B" w:rsidP="00153023">
      <w:pPr>
        <w:spacing w:after="0" w:line="240" w:lineRule="auto"/>
        <w:jc w:val="both"/>
        <w:rPr>
          <w:rFonts w:ascii="Times New Roman" w:hAnsi="Times New Roman" w:cs="Times New Roman"/>
          <w:color w:val="000000" w:themeColor="text1"/>
          <w:kern w:val="2"/>
          <w:sz w:val="16"/>
          <w:szCs w:val="16"/>
        </w:rPr>
      </w:pPr>
    </w:p>
    <w:p w14:paraId="3C5FEC70" w14:textId="77777777" w:rsidR="00273B27"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6FE53E3" w14:textId="77777777" w:rsidR="00273B27" w:rsidRPr="00153023" w:rsidRDefault="00273B27"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E50515" w14:textId="77777777" w:rsidR="00273B27" w:rsidRPr="00153023" w:rsidRDefault="00273B27"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19 декабря 1917 (1 января 1918) на общем собрании Казакова выбрали командиром отряда, которым он командовал еще в середине войны (15464).</w:t>
      </w:r>
    </w:p>
    <w:p w14:paraId="5E00B365" w14:textId="77777777" w:rsidR="00273B27" w:rsidRPr="00153023" w:rsidRDefault="00273B27" w:rsidP="00153023">
      <w:pPr>
        <w:pStyle w:val="2"/>
        <w:spacing w:before="0" w:beforeAutospacing="0" w:after="0" w:afterAutospacing="0"/>
        <w:jc w:val="both"/>
        <w:rPr>
          <w:b w:val="0"/>
          <w:color w:val="000000" w:themeColor="text1"/>
          <w:kern w:val="2"/>
          <w:sz w:val="16"/>
          <w:szCs w:val="16"/>
        </w:rPr>
      </w:pPr>
    </w:p>
    <w:p w14:paraId="5BEF0F7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D3055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4D7F4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декабря 1917 (1 января 1918</w:t>
      </w:r>
      <w:r w:rsidR="00631AD8"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rPr>
        <w:t xml:space="preserve"> большевики назначили Серго Орджоникидзе Временным чрезвычайным комиссаром Украины (4962).</w:t>
      </w:r>
    </w:p>
    <w:p w14:paraId="32185D7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C7AC66" w14:textId="77777777" w:rsidR="003E28E5" w:rsidRPr="00153023" w:rsidRDefault="003E28E5" w:rsidP="00153023">
      <w:pPr>
        <w:pStyle w:val="ae"/>
        <w:spacing w:before="0" w:after="0"/>
        <w:jc w:val="both"/>
        <w:rPr>
          <w:color w:val="000000" w:themeColor="text1"/>
          <w:kern w:val="2"/>
          <w:sz w:val="16"/>
          <w:szCs w:val="16"/>
        </w:rPr>
      </w:pPr>
      <w:r w:rsidRPr="00153023">
        <w:rPr>
          <w:color w:val="000000" w:themeColor="text1"/>
          <w:kern w:val="2"/>
          <w:sz w:val="16"/>
          <w:szCs w:val="16"/>
        </w:rPr>
        <w:t>19 декабря 1917 (1 января 1918) в центральную часть Иркутска вошли отряды красногвардейцев, прибывших на помощь местным большевикам из Красноярска и других городов. Ожесточенные бои в Иркутске между сторонниками (солдатами и местными красногвардейцами) и противниками советской власти (юнкерами и казаками) продолжались с 21 декабря, но к Новому году на фоне масштабных разрушений и начавшихся пожаров стороны заключили перемирие. При этом подкрепления, направлявшиеся к красногвардейцам, оказались отрезаны от центра города Ангарой, которая, несмотря на сильные морозы, еще не замерзла, а мост юнкера развели и держали под контролем. Однако как только лед на реке установился, красногвардейцы вошли в Иркутск и начали разоружать и расформировывать школы прапорщиков, военное училище и городской гарнизон. К 4 января красногвардейцы установили полный контроль над Иркутском (17045).</w:t>
      </w:r>
    </w:p>
    <w:p w14:paraId="662DA808" w14:textId="77777777" w:rsidR="003E28E5" w:rsidRPr="00153023" w:rsidRDefault="003E28E5"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9439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 декабря 1917 г. (1 января 1918) в связи с общей ликвидацией деятельности Заготовительного комитета Вестингауз был осведомлен о канцеляции заказа как по основному контракту, так и опционов, которые предполагалось использовать. Вследствие этого приступлено было к ликвидации контракта. </w:t>
      </w:r>
    </w:p>
    <w:p w14:paraId="5161B6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Американское правительство выразило желание приобрести у Вестингауза 200 тыс. трехлинейных винтовок, которые он должен продолжать готовить после окончания русского заказа, с тем что оборудование завода не пойдет в ликвидацию и будет подготовлено к помещению заказа американского правительства на 15 тыс. пулеметных браунингов. </w:t>
      </w:r>
    </w:p>
    <w:p w14:paraId="2C97E0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итоге всех указанных выше перипетий по 1 января 1918 г. было принято 1 073 560 ружей. Из этого количества в Россию было отправлено 769 520 ружей, а остальные 304 040 русских ружей были отправлены по распоряжению британского правительства в Англию. Всего за весь заказ было уплачено 40 907 873 доллара. </w:t>
      </w:r>
    </w:p>
    <w:p w14:paraId="599429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итоге всех этих длинных и сложных перипетий первоначальный заказ на винтовки был выполнен Вестингаузом на 60% и срок исполнения этой части заказа был оттянут на 20 месяцев против контрактного (11329).</w:t>
      </w:r>
    </w:p>
    <w:p w14:paraId="2402C1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B9BBA2" w14:textId="77777777" w:rsidR="003E28E5" w:rsidRPr="00153023" w:rsidRDefault="003E28E5"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декабря 1917 (1 января 1918) Центральная Рада объявила о выпуске новой украинской валюты - карбованца (4962).</w:t>
      </w:r>
    </w:p>
    <w:p w14:paraId="285FF8FD" w14:textId="77777777" w:rsidR="003E28E5" w:rsidRPr="00153023" w:rsidRDefault="003E28E5"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DFD22A" w14:textId="77777777" w:rsidR="003E28E5"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198E36FA" w14:textId="77777777" w:rsidR="003E28E5" w:rsidRPr="00153023" w:rsidRDefault="003E28E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DFE49E" w14:textId="77777777" w:rsidR="003E28E5" w:rsidRPr="00153023" w:rsidRDefault="003E28E5" w:rsidP="00153023">
      <w:pPr>
        <w:pStyle w:val="ae"/>
        <w:spacing w:before="0" w:after="0"/>
        <w:jc w:val="both"/>
        <w:rPr>
          <w:color w:val="000000" w:themeColor="text1"/>
          <w:kern w:val="2"/>
          <w:sz w:val="16"/>
          <w:szCs w:val="16"/>
        </w:rPr>
      </w:pPr>
      <w:r w:rsidRPr="00153023">
        <w:rPr>
          <w:color w:val="000000" w:themeColor="text1"/>
          <w:kern w:val="2"/>
          <w:sz w:val="16"/>
          <w:szCs w:val="16"/>
        </w:rPr>
        <w:t>В первую неделю января 1918 германские подводные лодки затопили 44 судна. В частности, 4 января у берегов юго-западной Англии было торпедированы британское госпитальное судно «Рева». На его борту находилось около 280 раненых офицеров, большинство которых удалось спасти. Погибли 4 человека. В Средиземном море 4 января был затоплен итальянский пассажирский пароход «Реджина Елена» (17045).</w:t>
      </w:r>
    </w:p>
    <w:p w14:paraId="4B526C65" w14:textId="77777777" w:rsidR="003E28E5" w:rsidRPr="00153023" w:rsidRDefault="003E28E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15473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F59F1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9B6A3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20 де</w:t>
      </w:r>
      <w:r w:rsidRPr="00153023">
        <w:rPr>
          <w:rFonts w:ascii="Times New Roman" w:hAnsi="Times New Roman" w:cs="Times New Roman"/>
          <w:color w:val="000000" w:themeColor="text1"/>
          <w:kern w:val="2"/>
          <w:sz w:val="16"/>
          <w:szCs w:val="16"/>
        </w:rPr>
        <w:softHyphen/>
        <w:t xml:space="preserve">кабря 1917 г. </w:t>
      </w:r>
      <w:r w:rsidR="00631AD8" w:rsidRPr="00153023">
        <w:rPr>
          <w:rFonts w:ascii="Times New Roman" w:hAnsi="Times New Roman" w:cs="Times New Roman"/>
          <w:color w:val="000000" w:themeColor="text1"/>
          <w:kern w:val="2"/>
          <w:sz w:val="16"/>
          <w:szCs w:val="16"/>
        </w:rPr>
        <w:t xml:space="preserve">(2 января 1918) </w:t>
      </w:r>
      <w:r w:rsidRPr="00153023">
        <w:rPr>
          <w:rFonts w:ascii="Times New Roman" w:hAnsi="Times New Roman" w:cs="Times New Roman"/>
          <w:color w:val="000000" w:themeColor="text1"/>
          <w:kern w:val="2"/>
          <w:sz w:val="16"/>
          <w:szCs w:val="16"/>
        </w:rPr>
        <w:t>были назначены первые летные испытания самолета Ботезата. Летчик порулил минут 15 на собранном самолете и заявил о своей готовности лететь. были назначены Блестевший под зимним солнцем металлической обшивкой самолет стоял перед ангаром. Летчик занял свое место. По договоренно</w:t>
      </w:r>
      <w:r w:rsidRPr="00153023">
        <w:rPr>
          <w:rFonts w:ascii="Times New Roman" w:hAnsi="Times New Roman" w:cs="Times New Roman"/>
          <w:color w:val="000000" w:themeColor="text1"/>
          <w:kern w:val="2"/>
          <w:sz w:val="16"/>
          <w:szCs w:val="16"/>
        </w:rPr>
        <w:softHyphen/>
        <w:t>сти с Ботезатом он должен был сначала сделать ряд небольших подле</w:t>
      </w:r>
      <w:r w:rsidRPr="00153023">
        <w:rPr>
          <w:rFonts w:ascii="Times New Roman" w:hAnsi="Times New Roman" w:cs="Times New Roman"/>
          <w:color w:val="000000" w:themeColor="text1"/>
          <w:kern w:val="2"/>
          <w:sz w:val="16"/>
          <w:szCs w:val="16"/>
        </w:rPr>
        <w:softHyphen/>
        <w:t>тов, почувствовать машину, убедиться в ее пилотажных качествах и уж только потом идти в полет по кругу. Горе-пилот спутал все планы. Резко взяв с места, он добежал до се</w:t>
      </w:r>
      <w:r w:rsidRPr="00153023">
        <w:rPr>
          <w:rFonts w:ascii="Times New Roman" w:hAnsi="Times New Roman" w:cs="Times New Roman"/>
          <w:color w:val="000000" w:themeColor="text1"/>
          <w:kern w:val="2"/>
          <w:sz w:val="16"/>
          <w:szCs w:val="16"/>
        </w:rPr>
        <w:softHyphen/>
        <w:t>редины взлетной полосы, сделал два-три коротких прыжка и, вдруг, под</w:t>
      </w:r>
      <w:r w:rsidRPr="00153023">
        <w:rPr>
          <w:rFonts w:ascii="Times New Roman" w:hAnsi="Times New Roman" w:cs="Times New Roman"/>
          <w:color w:val="000000" w:themeColor="text1"/>
          <w:kern w:val="2"/>
          <w:sz w:val="16"/>
          <w:szCs w:val="16"/>
        </w:rPr>
        <w:softHyphen/>
        <w:t>скочил на шесть-семь метров. Наблюдавшие с земли механики и рабочие ДЕКА потом утверждали: “Поперечная устойчивость аэроплана была по</w:t>
      </w:r>
      <w:r w:rsidRPr="00153023">
        <w:rPr>
          <w:rFonts w:ascii="Times New Roman" w:hAnsi="Times New Roman" w:cs="Times New Roman"/>
          <w:color w:val="000000" w:themeColor="text1"/>
          <w:kern w:val="2"/>
          <w:sz w:val="16"/>
          <w:szCs w:val="16"/>
        </w:rPr>
        <w:softHyphen/>
        <w:t>разительная, не было заметно, чтобы он покачнулся”. Самолет шел на одной высоте, приближаясь к концу аэродрома. Все, кто следил за поле</w:t>
      </w:r>
      <w:r w:rsidRPr="00153023">
        <w:rPr>
          <w:rFonts w:ascii="Times New Roman" w:hAnsi="Times New Roman" w:cs="Times New Roman"/>
          <w:color w:val="000000" w:themeColor="text1"/>
          <w:kern w:val="2"/>
          <w:sz w:val="16"/>
          <w:szCs w:val="16"/>
        </w:rPr>
        <w:softHyphen/>
        <w:t>том были в ужасе. Летчик точно шел на стоящую там одинокую березу. Он заметил ее только в нескольких метрах, попытался поднять самолет, но было уже поздно. Грациозный серебрянный самолет, качнувшись на правое крыло, рухнул с работающим мотором на левое, едва не убив случай</w:t>
      </w:r>
      <w:r w:rsidRPr="00153023">
        <w:rPr>
          <w:rFonts w:ascii="Times New Roman" w:hAnsi="Times New Roman" w:cs="Times New Roman"/>
          <w:color w:val="000000" w:themeColor="text1"/>
          <w:kern w:val="2"/>
          <w:sz w:val="16"/>
          <w:szCs w:val="16"/>
        </w:rPr>
        <w:softHyphen/>
        <w:t>но оказавшегося там зеваку. Когда присутствующие подбежали к месту падения, красавец само</w:t>
      </w:r>
      <w:r w:rsidRPr="00153023">
        <w:rPr>
          <w:rFonts w:ascii="Times New Roman" w:hAnsi="Times New Roman" w:cs="Times New Roman"/>
          <w:color w:val="000000" w:themeColor="text1"/>
          <w:kern w:val="2"/>
          <w:sz w:val="16"/>
          <w:szCs w:val="16"/>
        </w:rPr>
        <w:softHyphen/>
        <w:t>лет лежал, уткнувшись носом в землю. Полумонококовая конструкция гон</w:t>
      </w:r>
      <w:r w:rsidRPr="00153023">
        <w:rPr>
          <w:rFonts w:ascii="Times New Roman" w:hAnsi="Times New Roman" w:cs="Times New Roman"/>
          <w:color w:val="000000" w:themeColor="text1"/>
          <w:kern w:val="2"/>
          <w:sz w:val="16"/>
          <w:szCs w:val="16"/>
        </w:rPr>
        <w:softHyphen/>
        <w:t>долы выдержала удар, все остальное было искорежено. Виновника выта</w:t>
      </w:r>
      <w:r w:rsidRPr="00153023">
        <w:rPr>
          <w:rFonts w:ascii="Times New Roman" w:hAnsi="Times New Roman" w:cs="Times New Roman"/>
          <w:color w:val="000000" w:themeColor="text1"/>
          <w:kern w:val="2"/>
          <w:sz w:val="16"/>
          <w:szCs w:val="16"/>
        </w:rPr>
        <w:softHyphen/>
        <w:t>щили через окно. Он был цел и невредим, только гордо демонстрировал всем окровавленный палец. На вопрос, почему он нарушил полетное за</w:t>
      </w:r>
      <w:r w:rsidRPr="00153023">
        <w:rPr>
          <w:rFonts w:ascii="Times New Roman" w:hAnsi="Times New Roman" w:cs="Times New Roman"/>
          <w:color w:val="000000" w:themeColor="text1"/>
          <w:kern w:val="2"/>
          <w:sz w:val="16"/>
          <w:szCs w:val="16"/>
        </w:rPr>
        <w:softHyphen/>
        <w:t>дание, горе-летчик признался, что при подлетах набрал слишком высо</w:t>
      </w:r>
      <w:r w:rsidRPr="00153023">
        <w:rPr>
          <w:rFonts w:ascii="Times New Roman" w:hAnsi="Times New Roman" w:cs="Times New Roman"/>
          <w:color w:val="000000" w:themeColor="text1"/>
          <w:kern w:val="2"/>
          <w:sz w:val="16"/>
          <w:szCs w:val="16"/>
        </w:rPr>
        <w:softHyphen/>
        <w:t>кую скорость, не заметил приближения конца аэродрома, растерялся и не смог остановить самолет. Поздно заметив березу, он попытался “пе</w:t>
      </w:r>
      <w:r w:rsidRPr="00153023">
        <w:rPr>
          <w:rFonts w:ascii="Times New Roman" w:hAnsi="Times New Roman" w:cs="Times New Roman"/>
          <w:color w:val="000000" w:themeColor="text1"/>
          <w:kern w:val="2"/>
          <w:sz w:val="16"/>
          <w:szCs w:val="16"/>
        </w:rPr>
        <w:softHyphen/>
        <w:t>рескочить через нее и уйти на круг”, но это оказалось ему не под силу. Самолет зацепился хвостом за березу, вывернул руль поворота, сломал винт, осколки которого повредили ферму.</w:t>
      </w:r>
    </w:p>
    <w:p w14:paraId="6D46FDF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Военное ведомство считало схему самолета Ботезата “нерациональ</w:t>
      </w:r>
      <w:r w:rsidRPr="00153023">
        <w:rPr>
          <w:rFonts w:ascii="Times New Roman" w:hAnsi="Times New Roman" w:cs="Times New Roman"/>
          <w:color w:val="000000" w:themeColor="text1"/>
          <w:kern w:val="2"/>
          <w:sz w:val="16"/>
          <w:szCs w:val="16"/>
        </w:rPr>
        <w:softHyphen/>
        <w:t>ной”. От его ремонта отказались под предлогом, что “в связи с отъездом автора за границу без его личного руководства трудно ожидать положи</w:t>
      </w:r>
      <w:r w:rsidRPr="00153023">
        <w:rPr>
          <w:rFonts w:ascii="Times New Roman" w:hAnsi="Times New Roman" w:cs="Times New Roman"/>
          <w:color w:val="000000" w:themeColor="text1"/>
          <w:kern w:val="2"/>
          <w:sz w:val="16"/>
          <w:szCs w:val="16"/>
        </w:rPr>
        <w:softHyphen/>
        <w:t>тельных результатов”. Так печально закончилась попытка опытной пост</w:t>
      </w:r>
      <w:r w:rsidRPr="00153023">
        <w:rPr>
          <w:rFonts w:ascii="Times New Roman" w:hAnsi="Times New Roman" w:cs="Times New Roman"/>
          <w:color w:val="000000" w:themeColor="text1"/>
          <w:kern w:val="2"/>
          <w:sz w:val="16"/>
          <w:szCs w:val="16"/>
        </w:rPr>
        <w:softHyphen/>
        <w:t>ройки самолета, который можно считать одним из первых самолетов, снаб</w:t>
      </w:r>
      <w:r w:rsidRPr="00153023">
        <w:rPr>
          <w:rFonts w:ascii="Times New Roman" w:hAnsi="Times New Roman" w:cs="Times New Roman"/>
          <w:color w:val="000000" w:themeColor="text1"/>
          <w:kern w:val="2"/>
          <w:sz w:val="16"/>
          <w:szCs w:val="16"/>
        </w:rPr>
        <w:softHyphen/>
        <w:t>женных автопилотом. Машина представляла собой большой трехстоечный биплан с фер-менным хвостом. Размах верхнего крыла превышал размах нижнего. Про</w:t>
      </w:r>
      <w:r w:rsidRPr="00153023">
        <w:rPr>
          <w:rFonts w:ascii="Times New Roman" w:hAnsi="Times New Roman" w:cs="Times New Roman"/>
          <w:color w:val="000000" w:themeColor="text1"/>
          <w:kern w:val="2"/>
          <w:sz w:val="16"/>
          <w:szCs w:val="16"/>
        </w:rPr>
        <w:softHyphen/>
        <w:t>межуточные коробки крыльев создавали поперечное V и придавали несу</w:t>
      </w:r>
      <w:r w:rsidRPr="00153023">
        <w:rPr>
          <w:rFonts w:ascii="Times New Roman" w:hAnsi="Times New Roman" w:cs="Times New Roman"/>
          <w:color w:val="000000" w:themeColor="text1"/>
          <w:kern w:val="2"/>
          <w:sz w:val="16"/>
          <w:szCs w:val="16"/>
        </w:rPr>
        <w:softHyphen/>
        <w:t>щим поверхностям при виде спереди характерную форму чайки. Это было сделано Ботезатом для повышения поперечной устойчивости самолета. Удобообтекаемый совершенных аэродинамических форм фюзеляж-гон</w:t>
      </w:r>
      <w:r w:rsidRPr="00153023">
        <w:rPr>
          <w:rFonts w:ascii="Times New Roman" w:hAnsi="Times New Roman" w:cs="Times New Roman"/>
          <w:color w:val="000000" w:themeColor="text1"/>
          <w:kern w:val="2"/>
          <w:sz w:val="16"/>
          <w:szCs w:val="16"/>
        </w:rPr>
        <w:softHyphen/>
        <w:t>дола имел передовую по тому времени полумонококовую конструкцию, которая начиналось большой закрытой стеклянной кабиной для пилота.</w:t>
      </w:r>
    </w:p>
    <w:p w14:paraId="578B120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пилотским креслом оставалось место для размещения еще одно</w:t>
      </w:r>
      <w:r w:rsidRPr="00153023">
        <w:rPr>
          <w:rFonts w:ascii="Times New Roman" w:hAnsi="Times New Roman" w:cs="Times New Roman"/>
          <w:color w:val="000000" w:themeColor="text1"/>
          <w:kern w:val="2"/>
          <w:sz w:val="16"/>
          <w:szCs w:val="16"/>
        </w:rPr>
        <w:softHyphen/>
        <w:t>го-двух человек или груза. Заднюю часть гондолы занимало моторное от</w:t>
      </w:r>
      <w:r w:rsidRPr="00153023">
        <w:rPr>
          <w:rFonts w:ascii="Times New Roman" w:hAnsi="Times New Roman" w:cs="Times New Roman"/>
          <w:color w:val="000000" w:themeColor="text1"/>
          <w:kern w:val="2"/>
          <w:sz w:val="16"/>
          <w:szCs w:val="16"/>
        </w:rPr>
        <w:softHyphen/>
        <w:t>деление, в котором находился двигатель “Рено” в 220 л.с. с толкающим винтом, причем механик имел возможность доступа к нему в полете. Топ</w:t>
      </w:r>
      <w:r w:rsidRPr="00153023">
        <w:rPr>
          <w:rFonts w:ascii="Times New Roman" w:hAnsi="Times New Roman" w:cs="Times New Roman"/>
          <w:color w:val="000000" w:themeColor="text1"/>
          <w:kern w:val="2"/>
          <w:sz w:val="16"/>
          <w:szCs w:val="16"/>
        </w:rPr>
        <w:softHyphen/>
        <w:t>ливные и масляные баки располагались над двигателем, а еще выше был установлен выхлоп с глушителем системы Еремеева. Два радиатора ох</w:t>
      </w:r>
      <w:r w:rsidRPr="00153023">
        <w:rPr>
          <w:rFonts w:ascii="Times New Roman" w:hAnsi="Times New Roman" w:cs="Times New Roman"/>
          <w:color w:val="000000" w:themeColor="text1"/>
          <w:kern w:val="2"/>
          <w:sz w:val="16"/>
          <w:szCs w:val="16"/>
        </w:rPr>
        <w:softHyphen/>
        <w:t>лаждения были установлены по бокам гондолы между крыльями. Задней частью фюзеляжа служила ферма по типу “Вуазена” из стальных труб с четырьмя силовыми рамами. Ботезат рассматривал возможность замены двигателя на “Рено” в 300 л.с., конструкция позволяла сделать это.</w:t>
      </w:r>
    </w:p>
    <w:p w14:paraId="0D4064A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Нижнее и верхнее крылья имели одинаковую хорду, равную по раз</w:t>
      </w:r>
      <w:r w:rsidRPr="00153023">
        <w:rPr>
          <w:rFonts w:ascii="Times New Roman" w:hAnsi="Times New Roman" w:cs="Times New Roman"/>
          <w:color w:val="000000" w:themeColor="text1"/>
          <w:kern w:val="2"/>
          <w:sz w:val="16"/>
          <w:szCs w:val="16"/>
        </w:rPr>
        <w:softHyphen/>
        <w:t>маху. Каждое крыло состояло из двух стальных лонжеронов, металличес</w:t>
      </w:r>
      <w:r w:rsidRPr="00153023">
        <w:rPr>
          <w:rFonts w:ascii="Times New Roman" w:hAnsi="Times New Roman" w:cs="Times New Roman"/>
          <w:color w:val="000000" w:themeColor="text1"/>
          <w:kern w:val="2"/>
          <w:sz w:val="16"/>
          <w:szCs w:val="16"/>
        </w:rPr>
        <w:softHyphen/>
        <w:t>ких кромок, деревянных нервюр и полотняной обшивки с металлически</w:t>
      </w:r>
      <w:r w:rsidRPr="00153023">
        <w:rPr>
          <w:rFonts w:ascii="Times New Roman" w:hAnsi="Times New Roman" w:cs="Times New Roman"/>
          <w:color w:val="000000" w:themeColor="text1"/>
          <w:kern w:val="2"/>
          <w:sz w:val="16"/>
          <w:szCs w:val="16"/>
        </w:rPr>
        <w:softHyphen/>
        <w:t>ми накладками. Профилированные стойки и подкосы верхнего крыла были сделаны из металла. Сильно развитые элероны большой площади нахо</w:t>
      </w:r>
      <w:r w:rsidRPr="00153023">
        <w:rPr>
          <w:rFonts w:ascii="Times New Roman" w:hAnsi="Times New Roman" w:cs="Times New Roman"/>
          <w:color w:val="000000" w:themeColor="text1"/>
          <w:kern w:val="2"/>
          <w:sz w:val="16"/>
          <w:szCs w:val="16"/>
        </w:rPr>
        <w:softHyphen/>
        <w:t>дились на верхнем крыле, содержали по 11 нервюр и имели по два ры</w:t>
      </w:r>
      <w:r w:rsidRPr="00153023">
        <w:rPr>
          <w:rFonts w:ascii="Times New Roman" w:hAnsi="Times New Roman" w:cs="Times New Roman"/>
          <w:color w:val="000000" w:themeColor="text1"/>
          <w:kern w:val="2"/>
          <w:sz w:val="16"/>
          <w:szCs w:val="16"/>
        </w:rPr>
        <w:softHyphen/>
        <w:t>чажка управления.</w:t>
      </w:r>
    </w:p>
    <w:p w14:paraId="7A620BA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Хвостовое оперение состояло из руля поворота и рулей высоты. Рули имели подкосы к ферме. Тросы управления от расчаленных рычажков на рулях тянулись вдоль балок фермы. В кабине пилота находился стандарт</w:t>
      </w:r>
      <w:r w:rsidRPr="00153023">
        <w:rPr>
          <w:rFonts w:ascii="Times New Roman" w:hAnsi="Times New Roman" w:cs="Times New Roman"/>
          <w:color w:val="000000" w:themeColor="text1"/>
          <w:kern w:val="2"/>
          <w:sz w:val="16"/>
          <w:szCs w:val="16"/>
        </w:rPr>
        <w:softHyphen/>
        <w:t>ный набор рычагов управления. В дальнейшем на самолете предполага</w:t>
      </w:r>
      <w:r w:rsidRPr="00153023">
        <w:rPr>
          <w:rFonts w:ascii="Times New Roman" w:hAnsi="Times New Roman" w:cs="Times New Roman"/>
          <w:color w:val="000000" w:themeColor="text1"/>
          <w:kern w:val="2"/>
          <w:sz w:val="16"/>
          <w:szCs w:val="16"/>
        </w:rPr>
        <w:softHyphen/>
        <w:t>лась установка гироскопического автопилота.</w:t>
      </w:r>
    </w:p>
    <w:p w14:paraId="1E66976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Шасси обычное трехстоечное, с задней опорой. Ферменная конст</w:t>
      </w:r>
      <w:r w:rsidRPr="00153023">
        <w:rPr>
          <w:rFonts w:ascii="Times New Roman" w:hAnsi="Times New Roman" w:cs="Times New Roman"/>
          <w:color w:val="000000" w:themeColor="text1"/>
          <w:kern w:val="2"/>
          <w:sz w:val="16"/>
          <w:szCs w:val="16"/>
        </w:rPr>
        <w:softHyphen/>
        <w:t>рукция была выполнена из стальных труб. Поскольку начать испытания планировали зимой, поэтому на самолет установили плоские алюминие</w:t>
      </w:r>
      <w:r w:rsidRPr="00153023">
        <w:rPr>
          <w:rFonts w:ascii="Times New Roman" w:hAnsi="Times New Roman" w:cs="Times New Roman"/>
          <w:color w:val="000000" w:themeColor="text1"/>
          <w:kern w:val="2"/>
          <w:sz w:val="16"/>
          <w:szCs w:val="16"/>
        </w:rPr>
        <w:softHyphen/>
        <w:t>вые лыжи без обтекателей.</w:t>
      </w:r>
    </w:p>
    <w:p w14:paraId="60CA529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Автоматическое равновесие в полете обеспечивалось с помощью специального прибора, сконструированного по принципу гироскопа. К сожалению, чертежи этой интересной машины не сохранились.</w:t>
      </w:r>
    </w:p>
    <w:p w14:paraId="4CCFF38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Истребитель Ботезата был передовым для своего времени не толь</w:t>
      </w:r>
      <w:r w:rsidRPr="00153023">
        <w:rPr>
          <w:rFonts w:ascii="Times New Roman" w:hAnsi="Times New Roman" w:cs="Times New Roman"/>
          <w:color w:val="000000" w:themeColor="text1"/>
          <w:kern w:val="2"/>
          <w:sz w:val="16"/>
          <w:szCs w:val="16"/>
        </w:rPr>
        <w:softHyphen/>
        <w:t>ко по аэродинамике, но и по конструкции и применяемым материалам. По общим размерам он представлял собой крупнейший одномоторный ап</w:t>
      </w:r>
      <w:r w:rsidRPr="00153023">
        <w:rPr>
          <w:rFonts w:ascii="Times New Roman" w:hAnsi="Times New Roman" w:cs="Times New Roman"/>
          <w:color w:val="000000" w:themeColor="text1"/>
          <w:kern w:val="2"/>
          <w:sz w:val="16"/>
          <w:szCs w:val="16"/>
        </w:rPr>
        <w:softHyphen/>
        <w:t>парат отечественной конструкции.</w:t>
      </w:r>
    </w:p>
    <w:p w14:paraId="60BD649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Самолет был готов, однако возникла проблема с летчиком-испыта</w:t>
      </w:r>
      <w:r w:rsidRPr="00153023">
        <w:rPr>
          <w:rFonts w:ascii="Times New Roman" w:hAnsi="Times New Roman" w:cs="Times New Roman"/>
          <w:color w:val="000000" w:themeColor="text1"/>
          <w:kern w:val="2"/>
          <w:sz w:val="16"/>
          <w:szCs w:val="16"/>
        </w:rPr>
        <w:softHyphen/>
        <w:t>телем. Многие опытные пилоты после революции покинули Петроград. Ботезату рекомендовали летчика, который почти никогда не летал, но зато обладал несомненным достоинством - “стоял на большевистских пози</w:t>
      </w:r>
      <w:r w:rsidRPr="00153023">
        <w:rPr>
          <w:rFonts w:ascii="Times New Roman" w:hAnsi="Times New Roman" w:cs="Times New Roman"/>
          <w:color w:val="000000" w:themeColor="text1"/>
          <w:kern w:val="2"/>
          <w:sz w:val="16"/>
          <w:szCs w:val="16"/>
        </w:rPr>
        <w:softHyphen/>
        <w:t>циях”. Выбирать не приходилось (11425).</w:t>
      </w:r>
    </w:p>
    <w:p w14:paraId="5CC9E98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118C21" w14:textId="77777777" w:rsidR="002F382F" w:rsidRPr="00153023" w:rsidRDefault="002F382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20 декаб</w:t>
      </w:r>
      <w:r w:rsidRPr="00153023">
        <w:rPr>
          <w:rFonts w:ascii="Times New Roman" w:hAnsi="Times New Roman" w:cs="Times New Roman"/>
          <w:color w:val="000000" w:themeColor="text1"/>
          <w:kern w:val="2"/>
          <w:sz w:val="16"/>
          <w:szCs w:val="16"/>
        </w:rPr>
        <w:softHyphen/>
        <w:t>ря 1917 г. (2 января 1918) были назначены первые летные испытания истребителя Ботезата. Блестевший под зимним солнцем металлической обшивкой само</w:t>
      </w:r>
      <w:r w:rsidRPr="00153023">
        <w:rPr>
          <w:rFonts w:ascii="Times New Roman" w:hAnsi="Times New Roman" w:cs="Times New Roman"/>
          <w:color w:val="000000" w:themeColor="text1"/>
          <w:kern w:val="2"/>
          <w:sz w:val="16"/>
          <w:szCs w:val="16"/>
        </w:rPr>
        <w:softHyphen/>
        <w:t>лет стоял перед ангаром. Летчик занял свое место. По договоренности с Боте</w:t>
      </w:r>
      <w:r w:rsidRPr="00153023">
        <w:rPr>
          <w:rFonts w:ascii="Times New Roman" w:hAnsi="Times New Roman" w:cs="Times New Roman"/>
          <w:color w:val="000000" w:themeColor="text1"/>
          <w:kern w:val="2"/>
          <w:sz w:val="16"/>
          <w:szCs w:val="16"/>
        </w:rPr>
        <w:softHyphen/>
        <w:t>затом он должен был сначала сделать ряд небольших подлетов, почувство</w:t>
      </w:r>
      <w:r w:rsidRPr="00153023">
        <w:rPr>
          <w:rFonts w:ascii="Times New Roman" w:hAnsi="Times New Roman" w:cs="Times New Roman"/>
          <w:color w:val="000000" w:themeColor="text1"/>
          <w:kern w:val="2"/>
          <w:sz w:val="16"/>
          <w:szCs w:val="16"/>
        </w:rPr>
        <w:softHyphen/>
        <w:t>вать машину, убедиться в ее пилотажных качествах и уж только потом идти в полет по кругу. Горе-пилот спутал все планы. Резко взяв с места, он добежал до середины взлетной полосы, сделал два-три коротких прыжка и вдруг под</w:t>
      </w:r>
      <w:r w:rsidRPr="00153023">
        <w:rPr>
          <w:rFonts w:ascii="Times New Roman" w:hAnsi="Times New Roman" w:cs="Times New Roman"/>
          <w:color w:val="000000" w:themeColor="text1"/>
          <w:kern w:val="2"/>
          <w:sz w:val="16"/>
          <w:szCs w:val="16"/>
        </w:rPr>
        <w:softHyphen/>
        <w:t>скочил на шесть-семь метров. Наблюдавшие с земли механики и рабочие «ДЕКА» потом утверждали: «Поперечная устойчивость аэроплана была по</w:t>
      </w:r>
      <w:r w:rsidRPr="00153023">
        <w:rPr>
          <w:rFonts w:ascii="Times New Roman" w:hAnsi="Times New Roman" w:cs="Times New Roman"/>
          <w:color w:val="000000" w:themeColor="text1"/>
          <w:kern w:val="2"/>
          <w:sz w:val="16"/>
          <w:szCs w:val="16"/>
        </w:rPr>
        <w:softHyphen/>
        <w:t>разительная, не было заметно, чтобы он покачнулся» Самолет шел на од</w:t>
      </w:r>
      <w:r w:rsidRPr="00153023">
        <w:rPr>
          <w:rFonts w:ascii="Times New Roman" w:hAnsi="Times New Roman" w:cs="Times New Roman"/>
          <w:color w:val="000000" w:themeColor="text1"/>
          <w:kern w:val="2"/>
          <w:sz w:val="16"/>
          <w:szCs w:val="16"/>
        </w:rPr>
        <w:softHyphen/>
        <w:t>ной высоте, приближаясь к концу аэродрома. Все, кто следил за полетом, были в ужасе. Летчик точно шел на стоящую там одинокую березу. Он заме</w:t>
      </w:r>
      <w:r w:rsidRPr="00153023">
        <w:rPr>
          <w:rFonts w:ascii="Times New Roman" w:hAnsi="Times New Roman" w:cs="Times New Roman"/>
          <w:color w:val="000000" w:themeColor="text1"/>
          <w:kern w:val="2"/>
          <w:sz w:val="16"/>
          <w:szCs w:val="16"/>
        </w:rPr>
        <w:softHyphen/>
        <w:t>тил ее только в нескольких метрах, попытался поднять самолет, но было уже поздно. Грациозный серебряный самолет, качнувшись на правое крыло, рух</w:t>
      </w:r>
      <w:r w:rsidRPr="00153023">
        <w:rPr>
          <w:rFonts w:ascii="Times New Roman" w:hAnsi="Times New Roman" w:cs="Times New Roman"/>
          <w:color w:val="000000" w:themeColor="text1"/>
          <w:kern w:val="2"/>
          <w:sz w:val="16"/>
          <w:szCs w:val="16"/>
        </w:rPr>
        <w:softHyphen/>
        <w:t>нул с работающим мотором на левое, едва не убив случайно оказавшегося там зеваку. Когда присутствующие подбежали к месту падения, красавец-самолет ле</w:t>
      </w:r>
      <w:r w:rsidRPr="00153023">
        <w:rPr>
          <w:rFonts w:ascii="Times New Roman" w:hAnsi="Times New Roman" w:cs="Times New Roman"/>
          <w:color w:val="000000" w:themeColor="text1"/>
          <w:kern w:val="2"/>
          <w:sz w:val="16"/>
          <w:szCs w:val="16"/>
        </w:rPr>
        <w:softHyphen/>
        <w:t>жал, уткнувшись носом в землю. Полумонококовая конструкция гондолы выдержала удар, все остальное было искорежено. Виновника вытащили через окно. Он был цел и невредим, только гордо демонстрировал всем окровавлен</w:t>
      </w:r>
      <w:r w:rsidRPr="00153023">
        <w:rPr>
          <w:rFonts w:ascii="Times New Roman" w:hAnsi="Times New Roman" w:cs="Times New Roman"/>
          <w:color w:val="000000" w:themeColor="text1"/>
          <w:kern w:val="2"/>
          <w:sz w:val="16"/>
          <w:szCs w:val="16"/>
        </w:rPr>
        <w:softHyphen/>
        <w:t>ный палец. На вопрос, почему он нарушил полетное задание, горе-летчик при</w:t>
      </w:r>
      <w:r w:rsidRPr="00153023">
        <w:rPr>
          <w:rFonts w:ascii="Times New Roman" w:hAnsi="Times New Roman" w:cs="Times New Roman"/>
          <w:color w:val="000000" w:themeColor="text1"/>
          <w:kern w:val="2"/>
          <w:sz w:val="16"/>
          <w:szCs w:val="16"/>
        </w:rPr>
        <w:softHyphen/>
        <w:t>знался, что при подлетах набрал слишком высокую скорость, не заметил при</w:t>
      </w:r>
      <w:r w:rsidRPr="00153023">
        <w:rPr>
          <w:rFonts w:ascii="Times New Roman" w:hAnsi="Times New Roman" w:cs="Times New Roman"/>
          <w:color w:val="000000" w:themeColor="text1"/>
          <w:kern w:val="2"/>
          <w:sz w:val="16"/>
          <w:szCs w:val="16"/>
        </w:rPr>
        <w:softHyphen/>
        <w:t>ближения конца аэродрома, расстерялся и не смог остановить самолет. По</w:t>
      </w:r>
      <w:r w:rsidRPr="00153023">
        <w:rPr>
          <w:rFonts w:ascii="Times New Roman" w:hAnsi="Times New Roman" w:cs="Times New Roman"/>
          <w:color w:val="000000" w:themeColor="text1"/>
          <w:kern w:val="2"/>
          <w:sz w:val="16"/>
          <w:szCs w:val="16"/>
        </w:rPr>
        <w:softHyphen/>
        <w:t>здно заметив березу, он попытался «перескочить через нее и уйти на круг», но это оказалось ему не под силу. Самолет зацепился хвостом за березу, вывер</w:t>
      </w:r>
      <w:r w:rsidRPr="00153023">
        <w:rPr>
          <w:rFonts w:ascii="Times New Roman" w:hAnsi="Times New Roman" w:cs="Times New Roman"/>
          <w:color w:val="000000" w:themeColor="text1"/>
          <w:kern w:val="2"/>
          <w:sz w:val="16"/>
          <w:szCs w:val="16"/>
        </w:rPr>
        <w:softHyphen/>
        <w:t>нул руль поворота, сломал винт, осколки которого повредили ферму. «Во время полета аэроплан был устойчив, слушался рулей, развил боль</w:t>
      </w:r>
      <w:r w:rsidRPr="00153023">
        <w:rPr>
          <w:rFonts w:ascii="Times New Roman" w:hAnsi="Times New Roman" w:cs="Times New Roman"/>
          <w:color w:val="000000" w:themeColor="text1"/>
          <w:kern w:val="2"/>
          <w:sz w:val="16"/>
          <w:szCs w:val="16"/>
        </w:rPr>
        <w:softHyphen/>
        <w:t>шую скорость, никаких неправильностей не заметил», — указал в объясни</w:t>
      </w:r>
      <w:r w:rsidRPr="00153023">
        <w:rPr>
          <w:rFonts w:ascii="Times New Roman" w:hAnsi="Times New Roman" w:cs="Times New Roman"/>
          <w:color w:val="000000" w:themeColor="text1"/>
          <w:kern w:val="2"/>
          <w:sz w:val="16"/>
          <w:szCs w:val="16"/>
        </w:rPr>
        <w:softHyphen/>
        <w:t>тельной записке виновник аварии (15740).</w:t>
      </w:r>
    </w:p>
    <w:p w14:paraId="4139B9E3" w14:textId="77777777" w:rsidR="002F382F" w:rsidRPr="00153023" w:rsidRDefault="002F382F" w:rsidP="00153023">
      <w:pPr>
        <w:spacing w:after="0" w:line="240" w:lineRule="auto"/>
        <w:jc w:val="both"/>
        <w:rPr>
          <w:rFonts w:ascii="Times New Roman" w:hAnsi="Times New Roman" w:cs="Times New Roman"/>
          <w:color w:val="000000" w:themeColor="text1"/>
          <w:kern w:val="2"/>
          <w:sz w:val="16"/>
          <w:szCs w:val="16"/>
        </w:rPr>
      </w:pPr>
    </w:p>
    <w:p w14:paraId="49B6EFB0" w14:textId="77777777" w:rsidR="008F4C3B" w:rsidRPr="00153023" w:rsidRDefault="008F4C3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ночь на 20 декабря 1917 г. (2 января 1918) в Петрограде на центральном авиаскладе произошел пожар, который уничтожил 335 новых моторов, полученных из-за границы, 700 пулеметов "Льюис" и "Виккерс" и другое авиационное имущество общей стоимостью 7 — 8 млн. рублей золотом (19929).</w:t>
      </w:r>
    </w:p>
    <w:p w14:paraId="0A161732" w14:textId="77777777" w:rsidR="008F4C3B" w:rsidRPr="00153023" w:rsidRDefault="008F4C3B" w:rsidP="00153023">
      <w:pPr>
        <w:spacing w:after="0" w:line="240" w:lineRule="auto"/>
        <w:jc w:val="both"/>
        <w:rPr>
          <w:rFonts w:ascii="Times New Roman" w:hAnsi="Times New Roman" w:cs="Times New Roman"/>
          <w:color w:val="0070C0"/>
          <w:sz w:val="16"/>
          <w:szCs w:val="16"/>
        </w:rPr>
      </w:pPr>
    </w:p>
    <w:p w14:paraId="5E9D028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487685F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FEA39D" w14:textId="77777777" w:rsidR="001E7FC5" w:rsidRPr="00153023" w:rsidRDefault="001E7FC5" w:rsidP="00153023">
      <w:pPr>
        <w:pStyle w:val="p1"/>
        <w:spacing w:before="0" w:beforeAutospacing="0" w:after="0" w:afterAutospacing="0"/>
        <w:jc w:val="both"/>
        <w:rPr>
          <w:color w:val="000000" w:themeColor="text1"/>
          <w:sz w:val="16"/>
          <w:szCs w:val="16"/>
        </w:rPr>
      </w:pPr>
      <w:r w:rsidRPr="00153023">
        <w:rPr>
          <w:color w:val="000000" w:themeColor="text1"/>
          <w:sz w:val="16"/>
          <w:szCs w:val="16"/>
        </w:rPr>
        <w:t>20 декабря 1917 (2 янавря 1918) СНК обсуждал доклад Н.И. Подвойского (!) и П.А. Козьмина об аннулировании договоров и контрактов, заключенных Военным и Морским ведомствами, без уплаты неустоек. Именно на обсуждение этого пункта пригласили помощника комиссара Госбанка Н.П. Авилова </w:t>
      </w:r>
      <w:r w:rsidRPr="00153023">
        <w:rPr>
          <w:rStyle w:val="af0"/>
          <w:rFonts w:eastAsiaTheme="majorEastAsia"/>
          <w:i w:val="0"/>
          <w:color w:val="000000" w:themeColor="text1"/>
          <w:sz w:val="16"/>
          <w:szCs w:val="16"/>
        </w:rPr>
        <w:t>(Глебова)</w:t>
      </w:r>
      <w:r w:rsidRPr="00153023">
        <w:rPr>
          <w:color w:val="000000" w:themeColor="text1"/>
          <w:sz w:val="16"/>
          <w:szCs w:val="16"/>
        </w:rPr>
        <w:t> (c.-д. интернационалиста), а также левых эсеров В.А. Алгасова (фактически член коллегии НКВД) и А.Л. Колегаева (нарком земледелия). По итогам с редакционными изменениями был принят как декрет проект, предложенный Козьминым[212]: договоры были аннулированы (18385).</w:t>
      </w:r>
    </w:p>
    <w:p w14:paraId="14D75EB5" w14:textId="77777777" w:rsidR="001E7FC5" w:rsidRPr="00153023" w:rsidRDefault="001E7FC5" w:rsidP="00153023">
      <w:pPr>
        <w:pStyle w:val="ae"/>
        <w:spacing w:before="0" w:after="0"/>
        <w:jc w:val="both"/>
        <w:rPr>
          <w:color w:val="000000" w:themeColor="text1"/>
          <w:sz w:val="16"/>
          <w:szCs w:val="16"/>
        </w:rPr>
      </w:pPr>
    </w:p>
    <w:p w14:paraId="255900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 20 декабря 1917 г. </w:t>
      </w:r>
      <w:r w:rsidR="00631AD8" w:rsidRPr="00153023">
        <w:rPr>
          <w:rFonts w:ascii="Times New Roman" w:hAnsi="Times New Roman" w:cs="Times New Roman"/>
          <w:color w:val="000000" w:themeColor="text1"/>
          <w:kern w:val="2"/>
          <w:sz w:val="16"/>
          <w:szCs w:val="16"/>
        </w:rPr>
        <w:t>(</w:t>
      </w:r>
      <w:r w:rsidR="002F382F" w:rsidRPr="00153023">
        <w:rPr>
          <w:rFonts w:ascii="Times New Roman" w:hAnsi="Times New Roman" w:cs="Times New Roman"/>
          <w:color w:val="000000" w:themeColor="text1"/>
          <w:kern w:val="2"/>
          <w:sz w:val="16"/>
          <w:szCs w:val="16"/>
        </w:rPr>
        <w:t xml:space="preserve">2 </w:t>
      </w:r>
      <w:r w:rsidR="00631AD8" w:rsidRPr="00153023">
        <w:rPr>
          <w:rFonts w:ascii="Times New Roman" w:hAnsi="Times New Roman" w:cs="Times New Roman"/>
          <w:color w:val="000000" w:themeColor="text1"/>
          <w:kern w:val="2"/>
          <w:sz w:val="16"/>
          <w:szCs w:val="16"/>
        </w:rPr>
        <w:t xml:space="preserve">января 1918) </w:t>
      </w:r>
      <w:r w:rsidRPr="00153023">
        <w:rPr>
          <w:rFonts w:ascii="Times New Roman" w:hAnsi="Times New Roman" w:cs="Times New Roman"/>
          <w:color w:val="000000" w:themeColor="text1"/>
          <w:kern w:val="2"/>
          <w:sz w:val="16"/>
          <w:szCs w:val="16"/>
        </w:rPr>
        <w:t>завод ВКЭ переименован в завод «Электросила-1» (Русско-Балтийский электротехнический завод, Российская электрическая компания "</w:t>
      </w:r>
      <w:r w:rsidRPr="00153023">
        <w:rPr>
          <w:rFonts w:ascii="Times New Roman" w:hAnsi="Times New Roman" w:cs="Times New Roman"/>
          <w:color w:val="000000" w:themeColor="text1"/>
          <w:kern w:val="2"/>
          <w:sz w:val="16"/>
          <w:szCs w:val="16"/>
          <w:lang w:val="en-US"/>
        </w:rPr>
        <w:t>Union</w:t>
      </w:r>
      <w:r w:rsidRPr="00153023">
        <w:rPr>
          <w:rFonts w:ascii="Times New Roman" w:hAnsi="Times New Roman" w:cs="Times New Roman"/>
          <w:color w:val="000000" w:themeColor="text1"/>
          <w:kern w:val="2"/>
          <w:sz w:val="16"/>
          <w:szCs w:val="16"/>
        </w:rPr>
        <w:t>", Российское АО «Всеобщая компания электричества "</w:t>
      </w:r>
      <w:r w:rsidRPr="00153023">
        <w:rPr>
          <w:rFonts w:ascii="Times New Roman" w:hAnsi="Times New Roman" w:cs="Times New Roman"/>
          <w:color w:val="000000" w:themeColor="text1"/>
          <w:kern w:val="2"/>
          <w:sz w:val="16"/>
          <w:szCs w:val="16"/>
          <w:lang w:val="en-US"/>
        </w:rPr>
        <w:t>Union</w:t>
      </w:r>
      <w:r w:rsidRPr="00153023">
        <w:rPr>
          <w:rFonts w:ascii="Times New Roman" w:hAnsi="Times New Roman" w:cs="Times New Roman"/>
          <w:color w:val="000000" w:themeColor="text1"/>
          <w:kern w:val="2"/>
          <w:sz w:val="16"/>
          <w:szCs w:val="16"/>
        </w:rPr>
        <w:t>"», «Электросила-1», Харьковский электромеханический завод (ХЭМЗ) им. Сталина ВСНХ, НКТП, НКЭП, МЭТП, Харьковский электро-турбогенераторный завод (ХЭТЗ) НКМ, НПО «Электромеханический завод», ОАО «ХЭМЗ» /г. Рига;  г. Харьков Чугуевское ш. (1935 г.); пр. Сталина, 199 (1939 г.)/ /Украина 310037  г. Харьков Московский пр., 199/). С 1925 г.- Харьковский электромеханический завод (ХЭМЗ) ВСНХ. В 1930 г. - в ведении ГЭТ ВСНХ, с 1932 г. - НКТП. В 12.1937- 05.1938 г. ХЭТЗ - в ведении Главэнергопрома НКМ, в 1940 г. - в ведении НКЭП.</w:t>
      </w:r>
    </w:p>
    <w:p w14:paraId="627D91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01.1937 г. в состав завода влит Харьковский турбинный завод, и объединенный завод получил название Харьковский электро-турбогенераторный завод (ХЭТЗ) им. Сталина. Перед войной завод имел филиал - завод № 332 НКЭП.</w:t>
      </w:r>
    </w:p>
    <w:p w14:paraId="063728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пр. НКТП № 12сс от 1937 г. ХЭТЗ к 1.03.1937 г. должен был сдать: 2 главных судовых турбины (сдана 1), 4 турбо-циркуляционных конденсатных насоса (не сдано). В соответствии с пост, правительства № 87сс от 13/15.08.1937 г. и пр. НКОП/НКМ № 00282/47сс от 25.12.1937 г. заводу поручено проектирование и изготовление электрооборудования для 356-мм и 100-мм артиллерийских башен линкора типа «Б»; приказом НКОП/НКМ/НКВМФ № 118/86/050сс от 31.03.1938 г. -электрооборудования для артвооружения крейсеров пр. 64, 68 и 69. По пр. НКОП/НКМ/НКВМФ № 245сс/161 от 13.07.1938 г. было необходимо изготовить к 15.07.1938 г. комплект опытной силовой синхронной передачи (ССП) по схеме профессора Костенко для управления постами наводки крейсера «Киров»; построить на заводе в 1938-39 г. специальную лабораторию по автоматизации и синхронизации управления артиллерийским электроприводом. Этим же приказом завод определен ведущим заводом и производственной базой по разработке и изготовлению машинной ССП и других автоматических схем силового артиллерийского электропривода.</w:t>
      </w:r>
    </w:p>
    <w:p w14:paraId="0D1086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пр. НКОП № 256с от 21.07.1938 г. на завод были переданы все материалы по «авиатурбине бинарного цикла» и работы по доводке опытного двигателя ликвидированного ОКБ-МАИ.</w:t>
      </w:r>
    </w:p>
    <w:p w14:paraId="4DF2A5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Перед войной велась разработка и производство приборов управления стрельбой корабельной артиллерии.</w:t>
      </w:r>
      <w:r w:rsidRPr="00153023">
        <w:rPr>
          <w:rFonts w:ascii="Times New Roman" w:hAnsi="Times New Roman" w:cs="Times New Roman"/>
          <w:color w:val="000000" w:themeColor="text1"/>
          <w:kern w:val="2"/>
          <w:sz w:val="16"/>
          <w:szCs w:val="16"/>
          <w:vertAlign w:val="superscript"/>
        </w:rPr>
        <w:t xml:space="preserve">115 </w:t>
      </w:r>
      <w:r w:rsidRPr="00153023">
        <w:rPr>
          <w:rFonts w:ascii="Times New Roman" w:hAnsi="Times New Roman" w:cs="Times New Roman"/>
          <w:color w:val="000000" w:themeColor="text1"/>
          <w:kern w:val="2"/>
          <w:sz w:val="16"/>
          <w:szCs w:val="16"/>
        </w:rPr>
        <w:t xml:space="preserve">В 1939-41 г. снаряжал 76-мм снаряды и </w:t>
      </w:r>
      <w:r w:rsidRPr="00153023">
        <w:rPr>
          <w:rFonts w:ascii="Times New Roman" w:hAnsi="Times New Roman" w:cs="Times New Roman"/>
          <w:color w:val="000000" w:themeColor="text1"/>
          <w:kern w:val="2"/>
          <w:sz w:val="16"/>
          <w:szCs w:val="16"/>
          <w:lang w:val="en-US"/>
        </w:rPr>
        <w:t>PC</w:t>
      </w:r>
      <w:r w:rsidRPr="00153023">
        <w:rPr>
          <w:rFonts w:ascii="Times New Roman" w:hAnsi="Times New Roman" w:cs="Times New Roman"/>
          <w:color w:val="000000" w:themeColor="text1"/>
          <w:kern w:val="2"/>
          <w:sz w:val="16"/>
          <w:szCs w:val="16"/>
        </w:rPr>
        <w:t xml:space="preserve"> М-8.</w:t>
      </w:r>
    </w:p>
    <w:p w14:paraId="70CE27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ВОВ ХЭМЗ им. Сталина НКЭП эвакуирован: часть завода - в Томск; часть - в Прокопьевск в помещения электротехнического училища и гаража, где по приказу НКЭП от 23.10.1941 г. создан завод № 651; часть (производство электромоторов, в 11.1941 г.) - в Кемерово в помещения универмага, гаража и трамвайно- автобусного парка, где в 12.1941 г. создан завод № 652; часть (в 11.1941 г.) - в Чебоксары, где создан завод № 654. Электроаппаратный цех эвакуирован в Ульяновск в помещения нескольких небольших магазинов и преобразован в завод № 650 НКЭП. Цех коммутационной аппаратуры эвакуирован в Уфу в здание дворца соцкультуры и преобразован в завод № 656.</w:t>
      </w:r>
      <w:r w:rsidRPr="00153023">
        <w:rPr>
          <w:rFonts w:ascii="Times New Roman" w:hAnsi="Times New Roman" w:cs="Times New Roman"/>
          <w:color w:val="000000" w:themeColor="text1"/>
          <w:kern w:val="2"/>
          <w:sz w:val="16"/>
          <w:szCs w:val="16"/>
          <w:vertAlign w:val="superscript"/>
        </w:rPr>
        <w:t>121</w:t>
      </w:r>
    </w:p>
    <w:p w14:paraId="2FC55E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соответствии с пост. ГКО № 4087 от 11.09.1943 г. начато восстановление ХЭМЗ им. Сталина НКЭП; 4.12.1943 г. - новое постановление ГКО № 4721 о мероприятиях по восстановлению завода; 5.03.1944 г. - постановление ГКО № 5317 о мерах неотложной помощи по восстановлению завода. В 1946 г. завод - в ведении МЭТП.</w:t>
      </w:r>
    </w:p>
    <w:p w14:paraId="41C560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войны разработан главный турбозубчатый агрегат ТВ-7 для крейсеров пр. 68бис. К 1953 г. были разработаны и начато изготовление ГТЗА ТВ-4 для тяжелых крейсеров пр. 82, в 1955 г. работы прекращены.</w:t>
      </w:r>
    </w:p>
    <w:p w14:paraId="4C18EE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1976 г. завод преобразован в НПО «ЭМЗ». В 1990-е  г. преобразован в ОАО «ХЭМЗ».</w:t>
      </w:r>
    </w:p>
    <w:p w14:paraId="737657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Директор- Шибакин, (-12.1936-39 г.)- И.И. Лисин, (1939-40 г.)- И.Т. Скиданенко, (1940 г.)- А.И. Бертинов, (1960-е  г.)- И.В. Верба, (1990-е  г.)- В.В. Григорьев, (2003 г.)- А.В. Карпенко.</w:t>
      </w:r>
    </w:p>
    <w:p w14:paraId="1E1799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инженер (1937 г.)- Шевченко.</w:t>
      </w:r>
    </w:p>
    <w:p w14:paraId="0A7625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конструктор (1960-е  г.)- М.Н. Курочкин.</w:t>
      </w:r>
    </w:p>
    <w:p w14:paraId="717B09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цехов: Шевченко.</w:t>
      </w:r>
    </w:p>
    <w:p w14:paraId="1833DA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отделов: (08.1938 г.)-Л.И. Шнее.</w:t>
      </w:r>
    </w:p>
    <w:p w14:paraId="185C23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электрооборудование для командно-дальномерного поста КДП</w:t>
      </w:r>
      <w:r w:rsidRPr="00153023">
        <w:rPr>
          <w:rFonts w:ascii="Times New Roman" w:hAnsi="Times New Roman" w:cs="Times New Roman"/>
          <w:color w:val="000000" w:themeColor="text1"/>
          <w:kern w:val="2"/>
          <w:sz w:val="16"/>
          <w:szCs w:val="16"/>
          <w:vertAlign w:val="subscript"/>
        </w:rPr>
        <w:t>3</w:t>
      </w:r>
      <w:r w:rsidRPr="00153023">
        <w:rPr>
          <w:rFonts w:ascii="Times New Roman" w:hAnsi="Times New Roman" w:cs="Times New Roman"/>
          <w:color w:val="000000" w:themeColor="text1"/>
          <w:kern w:val="2"/>
          <w:sz w:val="16"/>
          <w:szCs w:val="16"/>
        </w:rPr>
        <w:t>-6 крейсера «Киров»; электродвигатели: УТ, постоянного тока ПН-20, -32 (1938);</w:t>
      </w:r>
      <w:r w:rsidRPr="00153023">
        <w:rPr>
          <w:rFonts w:ascii="Times New Roman" w:hAnsi="Times New Roman" w:cs="Times New Roman"/>
          <w:color w:val="000000" w:themeColor="text1"/>
          <w:kern w:val="2"/>
          <w:sz w:val="16"/>
          <w:szCs w:val="16"/>
          <w:vertAlign w:val="superscript"/>
        </w:rPr>
        <w:t>139</w:t>
      </w:r>
      <w:r w:rsidRPr="00153023">
        <w:rPr>
          <w:rFonts w:ascii="Times New Roman" w:hAnsi="Times New Roman" w:cs="Times New Roman"/>
          <w:color w:val="000000" w:themeColor="text1"/>
          <w:kern w:val="2"/>
          <w:sz w:val="16"/>
          <w:szCs w:val="16"/>
        </w:rPr>
        <w:t xml:space="preserve"> ГТЗА ТВ-7 (1940-е).</w:t>
      </w:r>
    </w:p>
    <w:p w14:paraId="21D891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Харьковский турбинный, турбогенераторный завод им. Кирова НКТМ /г. Харьков/</w:t>
      </w:r>
    </w:p>
    <w:p w14:paraId="0C53C3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соответствии с пост. СТО от 11.07.1933 г. завод переориентирован на выпуск судовых энергетических установок.</w:t>
      </w:r>
      <w:r w:rsidRPr="00153023">
        <w:rPr>
          <w:rFonts w:ascii="Times New Roman" w:hAnsi="Times New Roman" w:cs="Times New Roman"/>
          <w:color w:val="000000" w:themeColor="text1"/>
          <w:kern w:val="2"/>
          <w:sz w:val="16"/>
          <w:szCs w:val="16"/>
          <w:vertAlign w:val="superscript"/>
        </w:rPr>
        <w:t>92</w:t>
      </w:r>
      <w:r w:rsidRPr="00153023">
        <w:rPr>
          <w:rFonts w:ascii="Times New Roman" w:hAnsi="Times New Roman" w:cs="Times New Roman"/>
          <w:color w:val="000000" w:themeColor="text1"/>
          <w:kern w:val="2"/>
          <w:sz w:val="16"/>
          <w:szCs w:val="16"/>
        </w:rPr>
        <w:t xml:space="preserve"> В конце 1930-х  г. строились самые мощные в мире главные механизмы для линкоров пр. 23.</w:t>
      </w:r>
    </w:p>
    <w:p w14:paraId="047B4A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01.1936 г. директор завода снят за невыполнение плана по сдаче турбин для кораблей ВМФ.</w:t>
      </w:r>
    </w:p>
    <w:p w14:paraId="08D9E7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01.1937 г. завод влит в состав ХЭМЗ, объединенный завод получил название ХЭТЗ.</w:t>
      </w:r>
    </w:p>
    <w:p w14:paraId="2A84D9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1941 г. после начала войны эвакуирован на площадку Уральского турбинного завода.</w:t>
      </w:r>
    </w:p>
    <w:p w14:paraId="458859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соответствии с пост. ГКО № 4821 от 21.12.1943 г. начато восстановление Харьковского турбогенераторного завода им. Кирова; распоряжением ГКО № 4931 от 11.01.1944 г. на восстановление направлено 1500 военнообязанных, не годных к строевой службе.</w:t>
      </w:r>
    </w:p>
    <w:p w14:paraId="1AE1A5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соответствии с пост. ГКО № 5810 от 4.05.1944 г. при заводе организовано КБ по проектированию главных турбозубчатых агрегатов (ГТЗА) для кораблей ВМФ.</w:t>
      </w:r>
    </w:p>
    <w:p w14:paraId="5D919A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Директор (-01.1936 г.)- Шибакин (снят), (01.1936 г.-)- Ицхакин.</w:t>
      </w:r>
    </w:p>
    <w:p w14:paraId="35DD55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директора (1936 г.-)- Девьятков (репрессирован), (1936 г.-)- Флаум.</w:t>
      </w:r>
    </w:p>
    <w:p w14:paraId="072257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Технический директор (-1937 г.)- Зак.</w:t>
      </w:r>
      <w:r w:rsidRPr="00153023">
        <w:rPr>
          <w:rFonts w:ascii="Times New Roman" w:hAnsi="Times New Roman" w:cs="Times New Roman"/>
          <w:color w:val="000000" w:themeColor="text1"/>
          <w:kern w:val="2"/>
          <w:sz w:val="16"/>
          <w:szCs w:val="16"/>
          <w:vertAlign w:val="superscript"/>
        </w:rPr>
        <w:t>139</w:t>
      </w:r>
    </w:p>
    <w:p w14:paraId="4B8429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ГТЗА: для эсминцев пр. 7 (1930-е), для крейсеров пр. 26 «Ворошилов» (1936), пр. 26бис (1937) для линкоров пр. 23 (1938-40-).</w:t>
      </w:r>
    </w:p>
    <w:p w14:paraId="283A4A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Октябрьский завод низковольтной аппаратуры /Башкирия  г. Октябрьский/</w:t>
      </w:r>
    </w:p>
    <w:p w14:paraId="5F4ED9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Был в 1960-е  г., в 1977 г. вошел в состав ПО «Электроаппарат». В 1987 г. завод перешел на выпуск оборонной продукции и вновь стал самостоятельным (11982).</w:t>
      </w:r>
    </w:p>
    <w:p w14:paraId="6EF57F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27679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1BE26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C9C01E" w14:textId="77777777" w:rsidR="001E7FC5" w:rsidRPr="00153023" w:rsidRDefault="001E7FC5"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20 декабря 1917 г. (2 января 1918) вышел приказ Наркомвоена № 4, в котором имелись некоторые изменения Положения о Коллегии, образованной для управления Воздушным флотом Республики в сторону его военизации по сравнению с демократической редакцией этого документа от 11 декабря. В приказе говорилось об объединении Увофлота и Управления Морской Авиации. Приказом № 4 объявлялся состав Всероссийской коллегии по управлению Воздушным Флотом Республики (далее – ВК УВФР): К.В. Акашев, А.Д. Анощенко, Е.И. Ахматович, Ф.И. Бычков, П.С. Дубенский, Н. Зражевский, З.Я. Ландау, А.П. Онуфриев, А.В. Сергеев и М.П. Строев (19566).</w:t>
      </w:r>
    </w:p>
    <w:p w14:paraId="44DC099A" w14:textId="77777777" w:rsidR="001E7FC5" w:rsidRPr="00153023" w:rsidRDefault="001E7FC5" w:rsidP="00153023">
      <w:pPr>
        <w:spacing w:after="0" w:line="240" w:lineRule="auto"/>
        <w:jc w:val="both"/>
        <w:rPr>
          <w:rFonts w:ascii="Times New Roman" w:hAnsi="Times New Roman" w:cs="Times New Roman"/>
          <w:color w:val="000000" w:themeColor="text1"/>
          <w:sz w:val="16"/>
          <w:szCs w:val="16"/>
        </w:rPr>
      </w:pPr>
    </w:p>
    <w:p w14:paraId="48693675" w14:textId="77777777" w:rsidR="001E7FC5" w:rsidRPr="00153023" w:rsidRDefault="001E7FC5"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20 декабря 1917 (2 января 1918) началась повторная чистка, в ходе которой Авиасовет лишился еще 80 работников. А затем Народный комиссариат по военным и морским делам (Наркомвоенмор) приказал поставить во главе Управления новообразованную Всероссийскую коллегию Увофлота под председательством К.В. Акашева[2]. В ее состав вошли: А.Д. Анощенко, Е.И. Ахматович, Ф.И. Бычков, П.С. Дубенский, М.В. Любченко, З.Я. Ландау, А.П. Онуфриев, А.В. Сергеев и М.П. Строев. Предполагалось еще включить представителей от Петросовета и ЦК Профсоюзов, но эти солидные организации, видимо, посчитали авиацию слишком несерьезным делом и никого не делегировали. А.П. Онуфриев одновременно являлся комиссаром Управления морской авиации. Его вхождение в состав Коллегии означало фактическое слияние руководства УМА и Увофлота.</w:t>
      </w:r>
    </w:p>
    <w:p w14:paraId="075AF45C" w14:textId="77777777" w:rsidR="001E7FC5" w:rsidRPr="00153023" w:rsidRDefault="001E7FC5"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Д.В. Яковлев оставался формальным руководителем Увофлота до конца января 1918 г. Затем его сменил С.А. Ульянин, а в начале апреля, после отъезда Ульянина в загранкомандировку во Францию (откуда тот решил не возвращаться) на эту должность назначили бывшего помощника начальника Управления по хозяйственной части и бывшего полковника М.А. Соловова. Но ни один его приказ не мог вступить в силу без санкции Коллегии.</w:t>
      </w:r>
    </w:p>
    <w:p w14:paraId="475D1655" w14:textId="77777777" w:rsidR="001E7FC5" w:rsidRPr="00153023" w:rsidRDefault="001E7FC5"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20 декабря началась повторная чистка, в ходе которой Авиасовет лишился еще 80 работников. А затем Народный комиссариат по военным и морским делам (Наркомвоенмор) приказал поставить во главе Управления новообразованную Всероссийскую коллегию Увофлота под председательством К.В. Акашева[2]. В ее состав вошли: А.Д. Анощенко, Е.И. Ахматович, Ф.И. Бычков, П.С. Дубенский, М.В. Любченко, З.Я. Ландау, А.П. Онуфриев, А.В. Сергеев и М.П. Строев. Предполагалось еще включить представителей от Петросовета и ЦК Профсоюзов, но эти солидные организации, видимо, посчитали авиацию слишком несерьезным делом и никого не делегировали. А.П. Онуфриев одновременно являлся комиссаром Управления морской авиации. Его вхождение в состав Коллегии означало фактическое слияние руководства УМА и Увофлота.</w:t>
      </w:r>
    </w:p>
    <w:p w14:paraId="592E9B76" w14:textId="77777777" w:rsidR="001E7FC5" w:rsidRPr="00153023" w:rsidRDefault="001E7FC5"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Д.В. Яковлев оставался формальным руководителем Увофлота до конца января 1918 г. Затем его сменил С.А. Ульянин, а в начале апреля, после отъезда Ульянина в загранкомандировку во Францию (откуда тот решил не возвращаться) на эту должность назначили бывшего помощника начальника Управления по хозяйственной части и бывшего полковника М.А. Соловова. Но ни один его приказ не мог вступить в силу без санкции Коллегии (18562).</w:t>
      </w:r>
    </w:p>
    <w:p w14:paraId="6C0EDCE0" w14:textId="77777777" w:rsidR="001E7FC5" w:rsidRPr="00153023" w:rsidRDefault="001E7FC5" w:rsidP="00153023">
      <w:pPr>
        <w:spacing w:after="0" w:line="240" w:lineRule="auto"/>
        <w:jc w:val="both"/>
        <w:rPr>
          <w:rFonts w:ascii="Times New Roman" w:hAnsi="Times New Roman" w:cs="Times New Roman"/>
          <w:color w:val="000000" w:themeColor="text1"/>
          <w:sz w:val="16"/>
          <w:szCs w:val="16"/>
        </w:rPr>
      </w:pPr>
    </w:p>
    <w:p w14:paraId="113C63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декабря 1917 (2 января 1918) приказом НКВМД во главе Управления воздушного флота (УВОФЛОТ) была поставлена Всероссийская коллегия по управлению РК КВФ и она включила шесть представителей от администрации авиазаводов, профсоюзов и рабочих организаций. Председателем стал К.В.Акашев. Коллегия получила всю полноту власти (80,18) и ликвидировала Бюро военных комиссаров Петрограде и Военно-революционный комитет по авиации в Москве. Одновременно ликвидировали также органы управления ВВФ старой армии (438,390) - УВВС (278,156).</w:t>
      </w:r>
    </w:p>
    <w:p w14:paraId="54C215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Взяв на себя руководство всеми отраслями авиационного дела в стране, Всероссийская коллегия была вынуждена отстаивать для авиационных предприятий право на жизнь. Некоторые руководящие работники ВСНХ, неправильно трактуя декрет о демилитаризации экономики, выступали за полное свертывание авиапроизводства в стране, а член президиума ВСНХ Ю.М.Ларин, который сравнивал авиапредприятия с фабриками духов и помады, представил проект их перевода на выпуск мебели. Такой же недальновидной политики придерживался и председатель Петросовета Г.Е.Зиновьев, заявивший на встрече с делегацией завода Дукс "нам сейчас не до авиации. Это роскошь. Хотите существовать - делайте как раньше велосипеды (80,18) (276).</w:t>
      </w:r>
    </w:p>
    <w:p w14:paraId="34C057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Члены Всероссийской коллегии принципиально отвергали позицию тех, кто выступал против развития отечественной авиаиндустрии. В феврале 1918 г. они добились встречи с В.И.Лениным, который высказывался за всемирное развитие авиационного дела в стране и обещал членам коллегии свою поддержку, однако отклонил как несвоевременное их предложение об организации Наркомата Воздушного Флота (276).</w:t>
      </w:r>
    </w:p>
    <w:p w14:paraId="51FCB2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другим данным 20 декабря 1917 (старое до 1 февраля 1918) Народный комиссар по ВиМД утвердил проект положения о Всероссийской коллегии по управлению ВФ из 10 человек во главе с К.В.Акашевым, которая была создана НКВМД и провела первое заседание 11 декабря 1917 (356,27). Бюро военных комиссаров и Военно-революционный комитет по авиации передали свои полномочия этой Коллегии, которая объединяла все отрасли воздушного дела, в том числе контролировала деятельность авиазаводов и боролась за существование авиационного производства в нашей стране. Некоторые руководящие работники ВСНХ, неправильно трактуя положение декрета о демилитаризации экономики, выступали за ликвидацию авиационной промышленности, считали воздушный флот ненужной роскошью. Тогда члены Коллегии добились встречи с В.И.Лениным, который поддержал право отечественной авиации на существование (275).</w:t>
      </w:r>
    </w:p>
    <w:p w14:paraId="6664EC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Через некоторое время Всероссийская авиационная Коллегия была упразднена (275).</w:t>
      </w:r>
    </w:p>
    <w:p w14:paraId="48CACA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 ясно, что стало с Отделом организации революционно-воздушных сил.</w:t>
      </w:r>
    </w:p>
    <w:p w14:paraId="26D898D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6CD57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декабря 1917 (2 января 1918) во главе УВОФЛОТа приказом Народного комиссариата по военным и морским делам была по</w:t>
      </w:r>
      <w:r w:rsidRPr="00153023">
        <w:rPr>
          <w:rFonts w:ascii="Times New Roman" w:hAnsi="Times New Roman" w:cs="Times New Roman"/>
          <w:color w:val="000000" w:themeColor="text1"/>
          <w:kern w:val="2"/>
          <w:sz w:val="16"/>
          <w:szCs w:val="16"/>
        </w:rPr>
        <w:softHyphen/>
        <w:t>ставлена Всероссийская коллегия по управлению Рабоче-крестьянским Воздушным флотом. В ее состав во</w:t>
      </w:r>
      <w:r w:rsidRPr="00153023">
        <w:rPr>
          <w:rFonts w:ascii="Times New Roman" w:hAnsi="Times New Roman" w:cs="Times New Roman"/>
          <w:color w:val="000000" w:themeColor="text1"/>
          <w:kern w:val="2"/>
          <w:sz w:val="16"/>
          <w:szCs w:val="16"/>
        </w:rPr>
        <w:softHyphen/>
        <w:t>шли К.В.Акашев, А.Д.Анощенко, Е.И.Ахматович, Ф.И.Бычков, П.С.Дубенский, З.Я.Ландау, А.П.Онуфри</w:t>
      </w:r>
      <w:r w:rsidRPr="00153023">
        <w:rPr>
          <w:rFonts w:ascii="Times New Roman" w:hAnsi="Times New Roman" w:cs="Times New Roman"/>
          <w:color w:val="000000" w:themeColor="text1"/>
          <w:kern w:val="2"/>
          <w:sz w:val="16"/>
          <w:szCs w:val="16"/>
        </w:rPr>
        <w:softHyphen/>
        <w:t>ев, А.В.Сергеев, М.П.Строев. Председателем коллегии стал Константин Василье</w:t>
      </w:r>
      <w:r w:rsidRPr="00153023">
        <w:rPr>
          <w:rFonts w:ascii="Times New Roman" w:hAnsi="Times New Roman" w:cs="Times New Roman"/>
          <w:color w:val="000000" w:themeColor="text1"/>
          <w:kern w:val="2"/>
          <w:sz w:val="16"/>
          <w:szCs w:val="16"/>
        </w:rPr>
        <w:softHyphen/>
        <w:t>вич Акашев. Пребывая в рядах партии эсеров, он актив</w:t>
      </w:r>
      <w:r w:rsidRPr="00153023">
        <w:rPr>
          <w:rFonts w:ascii="Times New Roman" w:hAnsi="Times New Roman" w:cs="Times New Roman"/>
          <w:color w:val="000000" w:themeColor="text1"/>
          <w:kern w:val="2"/>
          <w:sz w:val="16"/>
          <w:szCs w:val="16"/>
        </w:rPr>
        <w:softHyphen/>
        <w:t>но выполнял задания и поручения партии большевиков. Вечером 25 октября 1917 г., переодевшись в офицерскую форму и обманув юнкеров Михайловского артиллерий</w:t>
      </w:r>
      <w:r w:rsidRPr="00153023">
        <w:rPr>
          <w:rFonts w:ascii="Times New Roman" w:hAnsi="Times New Roman" w:cs="Times New Roman"/>
          <w:color w:val="000000" w:themeColor="text1"/>
          <w:kern w:val="2"/>
          <w:sz w:val="16"/>
          <w:szCs w:val="16"/>
        </w:rPr>
        <w:softHyphen/>
        <w:t>ского училища, он увел их отряд от Зимнего дворца, чем облегчил его захват. 31 октября Акашев был назначен членом Бюро комиссаров Воздушного флота. И вот те</w:t>
      </w:r>
      <w:r w:rsidRPr="00153023">
        <w:rPr>
          <w:rFonts w:ascii="Times New Roman" w:hAnsi="Times New Roman" w:cs="Times New Roman"/>
          <w:color w:val="000000" w:themeColor="text1"/>
          <w:kern w:val="2"/>
          <w:sz w:val="16"/>
          <w:szCs w:val="16"/>
        </w:rPr>
        <w:softHyphen/>
        <w:t>перь новая должность. Если к Военно-воздушным силам, как составной ча</w:t>
      </w:r>
      <w:r w:rsidRPr="00153023">
        <w:rPr>
          <w:rFonts w:ascii="Times New Roman" w:hAnsi="Times New Roman" w:cs="Times New Roman"/>
          <w:color w:val="000000" w:themeColor="text1"/>
          <w:kern w:val="2"/>
          <w:sz w:val="16"/>
          <w:szCs w:val="16"/>
        </w:rPr>
        <w:softHyphen/>
        <w:t>сти армии, проявлялось хоть какое-то внимание, то авиационная индустрия, брошенная на произвол судь</w:t>
      </w:r>
      <w:r w:rsidRPr="00153023">
        <w:rPr>
          <w:rFonts w:ascii="Times New Roman" w:hAnsi="Times New Roman" w:cs="Times New Roman"/>
          <w:color w:val="000000" w:themeColor="text1"/>
          <w:kern w:val="2"/>
          <w:sz w:val="16"/>
          <w:szCs w:val="16"/>
        </w:rPr>
        <w:softHyphen/>
        <w:t>бы, быстро приходила в упадок. Производство на всех авиационных заводах Петрограда, в том числе на Рус</w:t>
      </w:r>
      <w:r w:rsidRPr="00153023">
        <w:rPr>
          <w:rFonts w:ascii="Times New Roman" w:hAnsi="Times New Roman" w:cs="Times New Roman"/>
          <w:color w:val="000000" w:themeColor="text1"/>
          <w:kern w:val="2"/>
          <w:sz w:val="16"/>
          <w:szCs w:val="16"/>
        </w:rPr>
        <w:softHyphen/>
        <w:t>ско-Балтийском, было остановлено (10667).</w:t>
      </w:r>
    </w:p>
    <w:p w14:paraId="1045E9C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2676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20 декабря 1917 г. </w:t>
      </w:r>
      <w:r w:rsidR="00631AD8" w:rsidRPr="00153023">
        <w:rPr>
          <w:rFonts w:ascii="Times New Roman" w:hAnsi="Times New Roman" w:cs="Times New Roman"/>
          <w:color w:val="000000" w:themeColor="text1"/>
          <w:kern w:val="2"/>
          <w:sz w:val="16"/>
          <w:szCs w:val="16"/>
        </w:rPr>
        <w:t xml:space="preserve">(2 января 1918) </w:t>
      </w:r>
      <w:r w:rsidRPr="00153023">
        <w:rPr>
          <w:rFonts w:ascii="Times New Roman" w:hAnsi="Times New Roman" w:cs="Times New Roman"/>
          <w:color w:val="000000" w:themeColor="text1"/>
          <w:kern w:val="2"/>
          <w:sz w:val="16"/>
          <w:szCs w:val="16"/>
        </w:rPr>
        <w:t>Приказом Наркомвоена No.4 была образована Всероссийская коллегия для руководства Управлением военного воздушного флота старой армии. Начальник управления избирался коллегией. Приказом Наркомвоена No.385 от 24 мая 1918 г. Управление переименовывается в Главное управление Рабоче-Крестьянского Красного Воздушного Флота (Главвоздухфлот), возглавляемое советом в составе начальника и двух комиссаров. Подчинялось Всероглавштабу, а по вопросам снабжения - ЦУСу, с сентября 1921 г. - главному начальнику снабжений. Приказом РВСР No.11/4 от 22 сентября 1918 г. подчинено вновь образованному при Штабе РВСР Полевому управлению авиации и воздухоплавания, приказом РВСР No.447/78 от 25 марта 1920 г. передано в непосредственное подчинение РВСР, а в оперативном отношении - Главкому. Приказом РВСР No.447/78 от 25 марта 1920 г. из состава Главвоздухфлота было выделено Управление по снабжению Красного Воздушного Флота, а приказом РВСР No.1875 от 2 сентября 1921 г. оно вместе со Штабом начальника Красного Воздушного Флота было влито в Главвоздухфлот. Приказом РВСР No.406 от 23 февраля 1923 г. при Главвоздухфлоте образован отдел морской авиации.</w:t>
      </w:r>
    </w:p>
    <w:p w14:paraId="0F9516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Приказом РВС СССР No.446/96 от 28 марта 1924 г. Главвоздухфлот переименовывается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w:t>
      </w:r>
    </w:p>
    <w:p w14:paraId="659B84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положению, объявленному приказом РВС СССР No.200/40 от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делам. Ему подчинялись все строевые части, учреждения и заведения ВВС в специальном и техническом отношениях.</w:t>
      </w:r>
    </w:p>
    <w:p w14:paraId="1A30C5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положению об НКО СССР от 22 ноября 1934 г.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5C2280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зам.наркома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32A7AB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655AE1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7D5D0D" w14:textId="77777777" w:rsidR="00D95A37" w:rsidRPr="00153023" w:rsidRDefault="00D95A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20 декабря (2 января)</w:t>
      </w:r>
      <w:r w:rsidRPr="00153023">
        <w:rPr>
          <w:rFonts w:ascii="Times New Roman" w:hAnsi="Times New Roman" w:cs="Times New Roman"/>
          <w:color w:val="000000" w:themeColor="text1"/>
          <w:kern w:val="2"/>
          <w:sz w:val="16"/>
          <w:szCs w:val="16"/>
        </w:rPr>
        <w:t xml:space="preserve"> в 1918 году Приказом НКВМД во главе Управления воздушного флота (УВОФЛОТ) была поставлена Всероссийская коллегия по управлению РК КВФ и она включила шесть представителей от администрации авиазаводов, профсоюзов и рабочих организаций. Председателем стал К.В.Акашев. Коллегия получила всю полноту власти и ликвидировала Бюро военных комиссаров в Петрограде и Военно-революционный комитет по авиации в Москве. Одновременно ликвидировали также органы управления ВВФ старой армии - УВВС. Взяв на себя руководство всеми отраслями авиационного дела в стране, Всероссийская коллегия была вынуждена отстаивать для авиационных предприятий право на жизнь. Некоторые руководящие работники ВСНХ, неправильно трактуя декрет о демилитаризации экономики, выступали за полное свертывание авиапроизводства в стране, а член президиума ВСНХ Ю.М.Ларин, который сравнивал авиапредприятия с фабриками духов и помады, представил проект их перевода на выпуск мебели. Такой же недальновидной политики придерживался и председатель Петросовета Г.Е.Зиновьев, заявивший на встрече с делегацией завода Дукс "нам сейчас не до авиации. Это роскошь. Хотите существовать - делайте как раньше велосипеды". Тогда члены Коллегии добились встречи с В.И.Лениным, который поддержал право отечественной авиации на существование</w:t>
      </w:r>
    </w:p>
    <w:p w14:paraId="6667B687" w14:textId="77777777" w:rsidR="00D95A37" w:rsidRPr="00153023" w:rsidRDefault="00D95A37" w:rsidP="00153023">
      <w:pPr>
        <w:spacing w:after="0" w:line="240" w:lineRule="auto"/>
        <w:jc w:val="both"/>
        <w:rPr>
          <w:rFonts w:ascii="Times New Roman" w:hAnsi="Times New Roman" w:cs="Times New Roman"/>
          <w:color w:val="000000" w:themeColor="text1"/>
          <w:kern w:val="2"/>
          <w:sz w:val="16"/>
          <w:szCs w:val="16"/>
        </w:rPr>
      </w:pPr>
    </w:p>
    <w:p w14:paraId="33D24E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декабря 1917 (2 января 1918) приказом по армии и флоту N 4 морская и сухопутная авиация объединялись и перешла под командование Всероссийской коллегии по управлению КВФ (1085,80).</w:t>
      </w:r>
    </w:p>
    <w:p w14:paraId="260A4A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 по Военным Делам издал приказ о ликвидации УВВФ старой армии. Одновременно было упразднено Бюро комиссаров авиации. В коллегию вошли: К.В.Акашев (пред.), П.С.Дубенский (тов. пред.), А.Д.Анощенко, З.Я.Ландау (секретарь), М.П.Строев, Е.И.Ахматович и др. (1849,14).</w:t>
      </w:r>
    </w:p>
    <w:p w14:paraId="73E580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84839E" w14:textId="77777777" w:rsidR="00EF53B3" w:rsidRPr="00153023" w:rsidRDefault="00EF53B3" w:rsidP="00153023">
      <w:pPr>
        <w:pStyle w:val="ae"/>
        <w:spacing w:before="0" w:after="0"/>
        <w:jc w:val="both"/>
        <w:rPr>
          <w:color w:val="000000" w:themeColor="text1"/>
          <w:kern w:val="2"/>
          <w:sz w:val="16"/>
          <w:szCs w:val="16"/>
        </w:rPr>
      </w:pPr>
      <w:r w:rsidRPr="00153023">
        <w:rPr>
          <w:color w:val="000000" w:themeColor="text1"/>
          <w:kern w:val="2"/>
          <w:sz w:val="16"/>
          <w:szCs w:val="16"/>
        </w:rPr>
        <w:t>20 декабря 1917 (2 января 1917) советское правительство направило телеграммы главам делегаций стран Четверного союза с предложением перенести мирные переговоры из оккупированного немцами Брест-Литовска (ныне Брест на западе Белоруссии — РП) на нейтральную территорию, в Стокгольм. Советская делегация чувствовала себя там очень неуютно из-за постоянного давления германской стороны, пользовавшейся правом хозяина, и опасаясь перехвата радио- и телефонных переговоров с Петроградом и диппочты. Но немцы это предложение категорически отклонили, продолжая диктовать Советской России свою волю.</w:t>
      </w:r>
    </w:p>
    <w:p w14:paraId="64BA2A39" w14:textId="77777777" w:rsidR="00EF53B3" w:rsidRPr="00153023" w:rsidRDefault="00EF53B3" w:rsidP="00153023">
      <w:pPr>
        <w:pStyle w:val="ae"/>
        <w:spacing w:before="0" w:after="0"/>
        <w:jc w:val="both"/>
        <w:rPr>
          <w:color w:val="000000" w:themeColor="text1"/>
          <w:kern w:val="2"/>
          <w:sz w:val="16"/>
          <w:szCs w:val="16"/>
        </w:rPr>
      </w:pPr>
      <w:r w:rsidRPr="00153023">
        <w:rPr>
          <w:color w:val="000000" w:themeColor="text1"/>
          <w:kern w:val="2"/>
          <w:sz w:val="16"/>
          <w:szCs w:val="16"/>
        </w:rPr>
        <w:t>4 января в Брест-Литовск как полноправная и самостоятельная участница переговоров прибыла делегация украинской Центральной Рады. Немцы рассчитывали использовать украинцев как отдельный «рычаг давления» не только на Советскую Россию, но и на ослабленную войной Австро-Венгрию. Украинские дипломаты вели предварительные переговоры с начальником штаба германских армий на Восточном фронте генералом Максом Гофманом, заявив о своих претензиях на Восточную Галицию, Северную Буковину (часть нынешней Западной Украины) и даже Холмщину (историческая область по левому берегу Западного Буга, ныне относится к Польше). Обсуждение этих вопросов затянулись настолько, что открытие нового раунда переговоров с участием всех сторон пришлось отложить до 9 января.</w:t>
      </w:r>
    </w:p>
    <w:p w14:paraId="54F2C724" w14:textId="77777777" w:rsidR="00EF53B3" w:rsidRPr="00153023" w:rsidRDefault="00EF53B3" w:rsidP="00153023">
      <w:pPr>
        <w:pStyle w:val="ae"/>
        <w:spacing w:before="0" w:after="0"/>
        <w:jc w:val="both"/>
        <w:rPr>
          <w:color w:val="000000" w:themeColor="text1"/>
          <w:kern w:val="2"/>
          <w:sz w:val="16"/>
          <w:szCs w:val="16"/>
        </w:rPr>
      </w:pPr>
      <w:r w:rsidRPr="00153023">
        <w:rPr>
          <w:color w:val="000000" w:themeColor="text1"/>
          <w:kern w:val="2"/>
          <w:sz w:val="16"/>
          <w:szCs w:val="16"/>
        </w:rPr>
        <w:t>Советская делегация была вынуждена признать равноправное участие в переговорах делегации «антибольшевистской» Украины, но долгое обсуждение ее вопросов в определенной степени было на руку Владимиру Ленину. Он настаивал на максимальном затягивании переговоров в Брест-Литовске, всерьез надеясь на скорую революцию в Германии, что принципиально изменило бы расклад сил. Льва Троцкого, назначенного руководить советской делегацией, Ленин характеризовал так: «Чтобы затягивать переговоры, нужен затягиватель» (17045).</w:t>
      </w:r>
    </w:p>
    <w:p w14:paraId="00CE8247" w14:textId="77777777" w:rsidR="00EF53B3" w:rsidRPr="00153023" w:rsidRDefault="00EF53B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689B3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11824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3E9C0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декабря 1917 (2 января 1918) был издан Приказ по Армии и Флоту № 4, объявивший создание единого Управле</w:t>
      </w:r>
      <w:r w:rsidRPr="00153023">
        <w:rPr>
          <w:rFonts w:ascii="Times New Roman" w:hAnsi="Times New Roman" w:cs="Times New Roman"/>
          <w:color w:val="000000" w:themeColor="text1"/>
          <w:kern w:val="2"/>
          <w:sz w:val="16"/>
          <w:szCs w:val="16"/>
        </w:rPr>
        <w:softHyphen/>
        <w:t>ния Воздушного Флота Республики на основе существующих Управления военно-воздушного флота и Управления морской авиации и воздухоплавания. На объединении настояла межве</w:t>
      </w:r>
      <w:r w:rsidRPr="00153023">
        <w:rPr>
          <w:rFonts w:ascii="Times New Roman" w:hAnsi="Times New Roman" w:cs="Times New Roman"/>
          <w:color w:val="000000" w:themeColor="text1"/>
          <w:kern w:val="2"/>
          <w:sz w:val="16"/>
          <w:szCs w:val="16"/>
        </w:rPr>
        <w:softHyphen/>
        <w:t>домственная комиссия под председательством первого помощ</w:t>
      </w:r>
      <w:r w:rsidRPr="00153023">
        <w:rPr>
          <w:rFonts w:ascii="Times New Roman" w:hAnsi="Times New Roman" w:cs="Times New Roman"/>
          <w:color w:val="000000" w:themeColor="text1"/>
          <w:kern w:val="2"/>
          <w:sz w:val="16"/>
          <w:szCs w:val="16"/>
        </w:rPr>
        <w:softHyphen/>
        <w:t>ника Военного министра генерал-лейтенанта Маньковского, ре</w:t>
      </w:r>
      <w:r w:rsidRPr="00153023">
        <w:rPr>
          <w:rFonts w:ascii="Times New Roman" w:hAnsi="Times New Roman" w:cs="Times New Roman"/>
          <w:color w:val="000000" w:themeColor="text1"/>
          <w:kern w:val="2"/>
          <w:sz w:val="16"/>
          <w:szCs w:val="16"/>
        </w:rPr>
        <w:softHyphen/>
        <w:t>анимировавшая проект бывшего первого помощника Морского министра капитана 1 ранга Дудорова. 16 сентября 1917 года он был освобожден от этой должности, назначен морским аген</w:t>
      </w:r>
      <w:r w:rsidRPr="00153023">
        <w:rPr>
          <w:rFonts w:ascii="Times New Roman" w:hAnsi="Times New Roman" w:cs="Times New Roman"/>
          <w:color w:val="000000" w:themeColor="text1"/>
          <w:kern w:val="2"/>
          <w:sz w:val="16"/>
          <w:szCs w:val="16"/>
        </w:rPr>
        <w:softHyphen/>
        <w:t>том в Японии и произведен в контр-адмиралы. Однако Верховная морская коллегия, созданная по декрету Совета Народных Комиссаров еще 24 ноября 1917 г. для руко</w:t>
      </w:r>
      <w:r w:rsidRPr="00153023">
        <w:rPr>
          <w:rFonts w:ascii="Times New Roman" w:hAnsi="Times New Roman" w:cs="Times New Roman"/>
          <w:color w:val="000000" w:themeColor="text1"/>
          <w:kern w:val="2"/>
          <w:sz w:val="16"/>
          <w:szCs w:val="16"/>
        </w:rPr>
        <w:softHyphen/>
        <w:t>водства подлежащими реорганизации центральными учрежде</w:t>
      </w:r>
      <w:r w:rsidRPr="00153023">
        <w:rPr>
          <w:rFonts w:ascii="Times New Roman" w:hAnsi="Times New Roman" w:cs="Times New Roman"/>
          <w:color w:val="000000" w:themeColor="text1"/>
          <w:kern w:val="2"/>
          <w:sz w:val="16"/>
          <w:szCs w:val="16"/>
        </w:rPr>
        <w:softHyphen/>
        <w:t>ниями Морского ведомства, опираясь на доклад Морского гене</w:t>
      </w:r>
      <w:r w:rsidRPr="00153023">
        <w:rPr>
          <w:rFonts w:ascii="Times New Roman" w:hAnsi="Times New Roman" w:cs="Times New Roman"/>
          <w:color w:val="000000" w:themeColor="text1"/>
          <w:kern w:val="2"/>
          <w:sz w:val="16"/>
          <w:szCs w:val="16"/>
        </w:rPr>
        <w:softHyphen/>
        <w:t>рального штаба, признала указанное выше решение преждевре</w:t>
      </w:r>
      <w:r w:rsidRPr="00153023">
        <w:rPr>
          <w:rFonts w:ascii="Times New Roman" w:hAnsi="Times New Roman" w:cs="Times New Roman"/>
          <w:color w:val="000000" w:themeColor="text1"/>
          <w:kern w:val="2"/>
          <w:sz w:val="16"/>
          <w:szCs w:val="16"/>
        </w:rPr>
        <w:softHyphen/>
        <w:t>менным. В связи с этим, коллегия 11 января 1918 г. постано</w:t>
      </w:r>
      <w:r w:rsidRPr="00153023">
        <w:rPr>
          <w:rFonts w:ascii="Times New Roman" w:hAnsi="Times New Roman" w:cs="Times New Roman"/>
          <w:color w:val="000000" w:themeColor="text1"/>
          <w:kern w:val="2"/>
          <w:sz w:val="16"/>
          <w:szCs w:val="16"/>
        </w:rPr>
        <w:softHyphen/>
        <w:t>вила: “Вопрос о соединении управлений временно принятием в исполнение отложить и разработать проект урегулирования отношений управлений”. Против объединения двух видов авиации категорически выступил Реввоенсовет Балтийского фло</w:t>
      </w:r>
      <w:r w:rsidRPr="00153023">
        <w:rPr>
          <w:rFonts w:ascii="Times New Roman" w:hAnsi="Times New Roman" w:cs="Times New Roman"/>
          <w:color w:val="000000" w:themeColor="text1"/>
          <w:kern w:val="2"/>
          <w:sz w:val="16"/>
          <w:szCs w:val="16"/>
        </w:rPr>
        <w:softHyphen/>
        <w:t>та, твердо указавший на то, что “гидроавиация является типич</w:t>
      </w:r>
      <w:r w:rsidRPr="00153023">
        <w:rPr>
          <w:rFonts w:ascii="Times New Roman" w:hAnsi="Times New Roman" w:cs="Times New Roman"/>
          <w:color w:val="000000" w:themeColor="text1"/>
          <w:kern w:val="2"/>
          <w:sz w:val="16"/>
          <w:szCs w:val="16"/>
        </w:rPr>
        <w:softHyphen/>
        <w:t>ным морским родом оружия”. Она оснащается соответствую</w:t>
      </w:r>
      <w:r w:rsidRPr="00153023">
        <w:rPr>
          <w:rFonts w:ascii="Times New Roman" w:hAnsi="Times New Roman" w:cs="Times New Roman"/>
          <w:color w:val="000000" w:themeColor="text1"/>
          <w:kern w:val="2"/>
          <w:sz w:val="16"/>
          <w:szCs w:val="16"/>
        </w:rPr>
        <w:softHyphen/>
        <w:t>щим образом приспособленными летательными аппаратами и комплектуется специально подготовленными летчиками, знаю</w:t>
      </w:r>
      <w:r w:rsidRPr="00153023">
        <w:rPr>
          <w:rFonts w:ascii="Times New Roman" w:hAnsi="Times New Roman" w:cs="Times New Roman"/>
          <w:color w:val="000000" w:themeColor="text1"/>
          <w:kern w:val="2"/>
          <w:sz w:val="16"/>
          <w:szCs w:val="16"/>
        </w:rPr>
        <w:softHyphen/>
        <w:t>щими специфику морской войны. Исполнявший обязанности начальника штаба флота контр</w:t>
      </w:r>
      <w:r w:rsidRPr="00153023">
        <w:rPr>
          <w:rFonts w:ascii="Times New Roman" w:hAnsi="Times New Roman" w:cs="Times New Roman"/>
          <w:color w:val="000000" w:themeColor="text1"/>
          <w:kern w:val="2"/>
          <w:sz w:val="16"/>
          <w:szCs w:val="16"/>
        </w:rPr>
        <w:softHyphen/>
        <w:t>адмирал А. Ружек заявил, что объединение авиации станет оши</w:t>
      </w:r>
      <w:r w:rsidRPr="00153023">
        <w:rPr>
          <w:rFonts w:ascii="Times New Roman" w:hAnsi="Times New Roman" w:cs="Times New Roman"/>
          <w:color w:val="000000" w:themeColor="text1"/>
          <w:kern w:val="2"/>
          <w:sz w:val="16"/>
          <w:szCs w:val="16"/>
        </w:rPr>
        <w:softHyphen/>
        <w:t>бочной мерой, находящейся в очевидном “разрыве с интереса</w:t>
      </w:r>
      <w:r w:rsidRPr="00153023">
        <w:rPr>
          <w:rFonts w:ascii="Times New Roman" w:hAnsi="Times New Roman" w:cs="Times New Roman"/>
          <w:color w:val="000000" w:themeColor="text1"/>
          <w:kern w:val="2"/>
          <w:sz w:val="16"/>
          <w:szCs w:val="16"/>
        </w:rPr>
        <w:softHyphen/>
        <w:t>ми морской обороны республики”. Подобные заявления и мнения энергично поддержал назна</w:t>
      </w:r>
      <w:r w:rsidRPr="00153023">
        <w:rPr>
          <w:rFonts w:ascii="Times New Roman" w:hAnsi="Times New Roman" w:cs="Times New Roman"/>
          <w:color w:val="000000" w:themeColor="text1"/>
          <w:kern w:val="2"/>
          <w:sz w:val="16"/>
          <w:szCs w:val="16"/>
        </w:rPr>
        <w:softHyphen/>
        <w:t>ченный декретом Совнаркома от 25 ноября 1917 года на</w:t>
      </w:r>
      <w:r w:rsidRPr="00153023">
        <w:rPr>
          <w:rFonts w:ascii="Times New Roman" w:hAnsi="Times New Roman" w:cs="Times New Roman"/>
          <w:color w:val="000000" w:themeColor="text1"/>
          <w:kern w:val="2"/>
          <w:sz w:val="16"/>
          <w:szCs w:val="16"/>
        </w:rPr>
        <w:softHyphen/>
        <w:t>чальником Морского генштаба капитан 1 ранга Е. Беренс. После упразднения прежних чинов, заслуженный военный мо</w:t>
      </w:r>
      <w:r w:rsidRPr="00153023">
        <w:rPr>
          <w:rFonts w:ascii="Times New Roman" w:hAnsi="Times New Roman" w:cs="Times New Roman"/>
          <w:color w:val="000000" w:themeColor="text1"/>
          <w:kern w:val="2"/>
          <w:sz w:val="16"/>
          <w:szCs w:val="16"/>
        </w:rPr>
        <w:softHyphen/>
        <w:t>ряк сохранил авторитет у сослуживцев и приобрел доверие у начальников. По его инициативе Приказом по Армии и Фло</w:t>
      </w:r>
      <w:r w:rsidRPr="00153023">
        <w:rPr>
          <w:rFonts w:ascii="Times New Roman" w:hAnsi="Times New Roman" w:cs="Times New Roman"/>
          <w:color w:val="000000" w:themeColor="text1"/>
          <w:kern w:val="2"/>
          <w:sz w:val="16"/>
          <w:szCs w:val="16"/>
        </w:rPr>
        <w:softHyphen/>
        <w:t>ту № 3 от 20 мая (нового стиля) 1918 года Управление морс</w:t>
      </w:r>
      <w:r w:rsidRPr="00153023">
        <w:rPr>
          <w:rFonts w:ascii="Times New Roman" w:hAnsi="Times New Roman" w:cs="Times New Roman"/>
          <w:color w:val="000000" w:themeColor="text1"/>
          <w:kern w:val="2"/>
          <w:sz w:val="16"/>
          <w:szCs w:val="16"/>
        </w:rPr>
        <w:softHyphen/>
        <w:t>кой авиации снова поступило в подчинение Наркомата по мор</w:t>
      </w:r>
      <w:r w:rsidRPr="00153023">
        <w:rPr>
          <w:rFonts w:ascii="Times New Roman" w:hAnsi="Times New Roman" w:cs="Times New Roman"/>
          <w:color w:val="000000" w:themeColor="text1"/>
          <w:kern w:val="2"/>
          <w:sz w:val="16"/>
          <w:szCs w:val="16"/>
        </w:rPr>
        <w:softHyphen/>
        <w:t>ским делам (11283).</w:t>
      </w:r>
    </w:p>
    <w:p w14:paraId="7AF3E1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77C575" w14:textId="77777777" w:rsidR="000A792C" w:rsidRPr="00153023" w:rsidRDefault="000A792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20 декабря 1917 г. (2 января 1918) старое руководство УМА было заменено Исполнительным комитетом в составе В. П. Соколова, Н. П. Терентьева, В. М. Грязнова, Д. И. Федотова, А. А. Средневской и др. При исполкоме УМА имелось четыре отдела и две постоянно действующие комиссии по приемке самолетов и рассмотрению изобретений в области морской авиации и воздухоплавания. В последующем состав исполкома периодически переизбирался. Начальниками УМА были капитан 2 ранга В. П. Щербачев, капитан 2 ранга Н. Ф. Чернов, капитан 1 ранга И. Н. Дмитриев. 28 ноября 1917 г. была учреждена должность главного комиссара при Управлении морской авиации и воздухоплавания. Главным комиссаром был назначен военный моряк А. П. Онуфриев, ставший одним из активных организаторов советской морской авиации.</w:t>
      </w:r>
    </w:p>
    <w:p w14:paraId="18DEBED2" w14:textId="77777777" w:rsidR="000A792C" w:rsidRPr="00153023" w:rsidRDefault="000A792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Задачи, стоящие перед УМА, были трудными. Работа осложнялась тем, что не был налажен учет личного состава и авиационной техники. Многие летчики, бывшие офицеры царского флота, саботировали распоряжения командования, нередко перелетали к белым, некоторые отказывались служить революции и эмигрировали. Отсутcтвовали опыт и единство взглядов по вопросам строительства, оперативною подчинения и использования морской авиации. Всероссийская коллегия по управлению Красным Воздушным Флотом республики настаивала на объединении морской и сухопутной авиации, мотивируя свою точку зрения постоянным использованием гидроавиации на сухопутном фронте, рациональностью развития и плановостью снабжения всего воздушного флота, централизацией научной работы и подготовки авиаспециалистов. Морской генеральный штаб был сторонником самостоятельного развития морской авиации в составе РККФ.</w:t>
      </w:r>
    </w:p>
    <w:p w14:paraId="344B434D" w14:textId="77777777" w:rsidR="000A792C" w:rsidRPr="00153023" w:rsidRDefault="000A792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20 декабря 1917 г. последовал приказ № 4 по армии и флоту об объединении морской и сухопутной авиации во главе с Управлением Воздушного Флота Республики (УВФ). Исполняющий обязанности начальника УМА капитан 2 ранга В. П. Щербачев представил Народному комиссару по морским делам П. Е. Дыбенко доклад, в котором указывал, что такое решение вопроса не учитывает специфичности развития и приведет к двойной подчиненности морской авиации. Доклад был рассмотрен 11 января 1918 г. на заседании Верховной морской коллегии, которая приняла решение:</w:t>
      </w:r>
    </w:p>
    <w:p w14:paraId="46619F9D" w14:textId="77777777" w:rsidR="000A792C" w:rsidRPr="00153023" w:rsidRDefault="000A792C"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"Вопрос о соединении управлений временно приведением в исполнение отложить и разработать проект урегулирования управлений"(19929).</w:t>
      </w:r>
    </w:p>
    <w:p w14:paraId="2A351E2E" w14:textId="77777777" w:rsidR="000A792C" w:rsidRPr="00153023" w:rsidRDefault="000A792C" w:rsidP="00153023">
      <w:pPr>
        <w:spacing w:after="0" w:line="240" w:lineRule="auto"/>
        <w:jc w:val="both"/>
        <w:rPr>
          <w:rFonts w:ascii="Times New Roman" w:hAnsi="Times New Roman" w:cs="Times New Roman"/>
          <w:color w:val="0070C0"/>
          <w:sz w:val="16"/>
          <w:szCs w:val="16"/>
        </w:rPr>
      </w:pPr>
    </w:p>
    <w:p w14:paraId="790E18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декабря 1917 (2 января 1918) была создана всероссийская коллегия по формированию КА (2239).</w:t>
      </w:r>
    </w:p>
    <w:p w14:paraId="2CDB33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5E9D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декабря 1917 (2 января 1918) прапорщик Крыленко - новый Верховный Главнокомандующий занял ставку (2569,38).</w:t>
      </w:r>
    </w:p>
    <w:p w14:paraId="78D9B8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95D1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20 декабря 1917 </w:t>
      </w:r>
      <w:r w:rsidR="00631AD8" w:rsidRPr="00153023">
        <w:rPr>
          <w:rFonts w:ascii="Times New Roman" w:hAnsi="Times New Roman" w:cs="Times New Roman"/>
          <w:color w:val="000000" w:themeColor="text1"/>
          <w:kern w:val="2"/>
          <w:sz w:val="16"/>
          <w:szCs w:val="16"/>
        </w:rPr>
        <w:t xml:space="preserve">(2 января 1918) </w:t>
      </w:r>
      <w:r w:rsidRPr="00153023">
        <w:rPr>
          <w:rFonts w:ascii="Times New Roman" w:hAnsi="Times New Roman" w:cs="Times New Roman"/>
          <w:color w:val="000000" w:themeColor="text1"/>
          <w:kern w:val="2"/>
          <w:sz w:val="16"/>
          <w:szCs w:val="16"/>
        </w:rPr>
        <w:t>новый Верховный Главнокомандующий прапорщик Крыленко с бандой пьяных петроградских солдат занял Ставку. Заключительное обращение генерала Вячеслава Ткачева к своим войскам стало реквиемом русскому Военно-воздушному флоту: "Захват Ставки большевиками ставит меня в безвыходное положение... Считаю своим последним нравственным долгом перед Родиной в ее тяжелые дни испытаний бороться всеми силами и средствами с преступниками народа и государства- большевиками. В дни наступившей разрухи и смертельной опасности для нашей многострадальной Родины верю, что наши доблестные летчики до конца исполнят свой долг и останутся на своем тяжелом, но славном посту, вплетая новые лавры в венец славы нашей родной авиации..." (11237).</w:t>
      </w:r>
    </w:p>
    <w:p w14:paraId="3580AB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4C6C8F" w14:textId="77777777" w:rsidR="0096612C" w:rsidRPr="00153023" w:rsidRDefault="0096612C" w:rsidP="00153023">
      <w:pPr>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20 декабря 1917 года (</w:t>
      </w:r>
      <w:hyperlink r:id="rId768" w:tooltip="2 января" w:history="1">
        <w:r w:rsidRPr="00153023">
          <w:rPr>
            <w:rFonts w:ascii="Times New Roman" w:eastAsia="Times New Roman" w:hAnsi="Times New Roman" w:cs="Times New Roman"/>
            <w:color w:val="000000" w:themeColor="text1"/>
            <w:kern w:val="2"/>
            <w:sz w:val="16"/>
            <w:szCs w:val="16"/>
            <w:lang w:eastAsia="ru-RU"/>
          </w:rPr>
          <w:t>2 января</w:t>
        </w:r>
      </w:hyperlink>
      <w:hyperlink r:id="rId769" w:tooltip="1918 год" w:history="1">
        <w:r w:rsidRPr="00153023">
          <w:rPr>
            <w:rFonts w:ascii="Times New Roman" w:eastAsia="Times New Roman" w:hAnsi="Times New Roman" w:cs="Times New Roman"/>
            <w:color w:val="000000" w:themeColor="text1"/>
            <w:kern w:val="2"/>
            <w:sz w:val="16"/>
            <w:szCs w:val="16"/>
            <w:lang w:eastAsia="ru-RU"/>
          </w:rPr>
          <w:t>1918</w:t>
        </w:r>
      </w:hyperlink>
      <w:r w:rsidRPr="00153023">
        <w:rPr>
          <w:rFonts w:ascii="Times New Roman" w:eastAsia="Times New Roman" w:hAnsi="Times New Roman" w:cs="Times New Roman"/>
          <w:color w:val="000000" w:themeColor="text1"/>
          <w:kern w:val="2"/>
          <w:sz w:val="16"/>
          <w:szCs w:val="16"/>
          <w:lang w:eastAsia="ru-RU"/>
        </w:rPr>
        <w:t xml:space="preserve">) советское правительство направило телеграммы председателям делегаций стран Четверного союза с предложением перенести мирные переговоры в </w:t>
      </w:r>
      <w:hyperlink r:id="rId770" w:tooltip="Стокгольм" w:history="1">
        <w:r w:rsidRPr="00153023">
          <w:rPr>
            <w:rFonts w:ascii="Times New Roman" w:eastAsia="Times New Roman" w:hAnsi="Times New Roman" w:cs="Times New Roman"/>
            <w:color w:val="000000" w:themeColor="text1"/>
            <w:kern w:val="2"/>
            <w:sz w:val="16"/>
            <w:szCs w:val="16"/>
            <w:lang w:eastAsia="ru-RU"/>
          </w:rPr>
          <w:t>Стокгольм</w:t>
        </w:r>
      </w:hyperlink>
      <w:r w:rsidRPr="00153023">
        <w:rPr>
          <w:rFonts w:ascii="Times New Roman" w:eastAsia="Times New Roman" w:hAnsi="Times New Roman" w:cs="Times New Roman"/>
          <w:color w:val="000000" w:themeColor="text1"/>
          <w:kern w:val="2"/>
          <w:sz w:val="16"/>
          <w:szCs w:val="16"/>
          <w:lang w:eastAsia="ru-RU"/>
        </w:rPr>
        <w:t xml:space="preserve">. По мнению </w:t>
      </w:r>
      <w:hyperlink r:id="rId771" w:tooltip="Совет Народных Комиссаров РСФСР" w:history="1">
        <w:r w:rsidRPr="00153023">
          <w:rPr>
            <w:rFonts w:ascii="Times New Roman" w:eastAsia="Times New Roman" w:hAnsi="Times New Roman" w:cs="Times New Roman"/>
            <w:color w:val="000000" w:themeColor="text1"/>
            <w:kern w:val="2"/>
            <w:sz w:val="16"/>
            <w:szCs w:val="16"/>
            <w:lang w:eastAsia="ru-RU"/>
          </w:rPr>
          <w:t>Совнаркома</w:t>
        </w:r>
      </w:hyperlink>
      <w:r w:rsidRPr="00153023">
        <w:rPr>
          <w:rFonts w:ascii="Times New Roman" w:eastAsia="Times New Roman" w:hAnsi="Times New Roman" w:cs="Times New Roman"/>
          <w:color w:val="000000" w:themeColor="text1"/>
          <w:kern w:val="2"/>
          <w:sz w:val="16"/>
          <w:szCs w:val="16"/>
          <w:lang w:eastAsia="ru-RU"/>
        </w:rPr>
        <w:t>, там советская делегация могла бы чувствовать себя свободнее, её радиосообщения можно было бы защитить от перехвата, а телефонные переговоры с Петроградом — от немецкой цензуры. Предложение было категорически отклонено Германией (17035).</w:t>
      </w:r>
    </w:p>
    <w:p w14:paraId="22ED788D" w14:textId="77777777" w:rsidR="0096612C" w:rsidRPr="00153023" w:rsidRDefault="0096612C" w:rsidP="00153023">
      <w:pPr>
        <w:spacing w:after="0" w:line="240" w:lineRule="auto"/>
        <w:jc w:val="both"/>
        <w:rPr>
          <w:rFonts w:ascii="Times New Roman" w:eastAsia="Times New Roman" w:hAnsi="Times New Roman" w:cs="Times New Roman"/>
          <w:color w:val="000000" w:themeColor="text1"/>
          <w:kern w:val="2"/>
          <w:sz w:val="16"/>
          <w:szCs w:val="16"/>
          <w:lang w:eastAsia="ru-RU"/>
        </w:rPr>
      </w:pPr>
    </w:p>
    <w:p w14:paraId="0B36817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5111C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8DA0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декабря 1917 г. (2 января 1918) СНК РСФСР принимает решение о создании Всероссийской чрезвычайной комиссии (ВЧК) по борьбе с контрреволюцией и саботажем. Формируются первые вооруженные отряды ВЧК. Председателем комиссии назначен Ф.Э. Дзержинский (10303).</w:t>
      </w:r>
    </w:p>
    <w:p w14:paraId="2044FB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681B0D" w14:textId="77777777" w:rsidR="00067426" w:rsidRPr="00153023" w:rsidRDefault="00067426"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20 декабря 1917 (2 января 1918) в Москве закрыты все частные банки, а их помещения взяты большевиками под охрану. В знак протеста банковские служащие забастовали.</w:t>
      </w:r>
    </w:p>
    <w:p w14:paraId="61E26FCD" w14:textId="77777777" w:rsidR="00067426" w:rsidRPr="00153023" w:rsidRDefault="00067426"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Продовольственная управа выпустила постановление о сокращении хлебного пайка с 1/2 фунта до 1/4 фунта.</w:t>
      </w:r>
    </w:p>
    <w:p w14:paraId="46E80083" w14:textId="77777777" w:rsidR="00067426" w:rsidRPr="00153023" w:rsidRDefault="00067426"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Профессор М. А. Мензбир сложил с себя полномочия ректора Московского университета (18685).</w:t>
      </w:r>
    </w:p>
    <w:p w14:paraId="4D6870CA" w14:textId="77777777" w:rsidR="00067426" w:rsidRPr="00153023" w:rsidRDefault="00067426" w:rsidP="00153023">
      <w:pPr>
        <w:spacing w:after="0" w:line="240" w:lineRule="auto"/>
        <w:jc w:val="both"/>
        <w:rPr>
          <w:rFonts w:ascii="Times New Roman" w:hAnsi="Times New Roman" w:cs="Times New Roman"/>
          <w:color w:val="000000" w:themeColor="text1"/>
          <w:sz w:val="16"/>
          <w:szCs w:val="16"/>
        </w:rPr>
      </w:pPr>
    </w:p>
    <w:p w14:paraId="3ABBCE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C 20 декабря 1917 по 15 января 1918 (с 2 по 28 января 1918) состоялось Феодосийское восстание и власть в городе взял Совет (2443,235).</w:t>
      </w:r>
    </w:p>
    <w:p w14:paraId="5200EF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FB17F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3D2DF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8DF0F8" w14:textId="77777777" w:rsidR="000A792C" w:rsidRPr="00153023" w:rsidRDefault="000A792C" w:rsidP="00153023">
      <w:pPr>
        <w:pStyle w:val="ae"/>
        <w:shd w:val="clear" w:color="auto" w:fill="FFFFFF"/>
        <w:spacing w:before="0" w:after="0"/>
        <w:jc w:val="both"/>
        <w:textAlignment w:val="baseline"/>
        <w:rPr>
          <w:color w:val="0070C0"/>
          <w:sz w:val="16"/>
          <w:szCs w:val="16"/>
        </w:rPr>
      </w:pPr>
      <w:r w:rsidRPr="00153023">
        <w:rPr>
          <w:color w:val="0070C0"/>
          <w:sz w:val="16"/>
          <w:szCs w:val="16"/>
        </w:rPr>
        <w:t>20 декабря 1917 (2 января 1918) года в Англии было создано Министерство авиации (МА) — департамент правительства Соединённого Королевства. Министр авиации занимал должность секретаря по авиации в правительстве, это было гражданское лицо, руководившее RAF. На следующий день сформировали Совет по авиации. Перво-наперво, МА занялось объединением армейской и флотской авиации в единую структуру, и 1 апреля 1918 года такая структура — Королевские воздушные силы (RAF) — была создана.</w:t>
      </w:r>
    </w:p>
    <w:p w14:paraId="71623E92" w14:textId="77777777" w:rsidR="000A792C" w:rsidRPr="00153023" w:rsidRDefault="000A792C" w:rsidP="00153023">
      <w:pPr>
        <w:pStyle w:val="ae"/>
        <w:shd w:val="clear" w:color="auto" w:fill="FFFFFF"/>
        <w:spacing w:before="0" w:after="0"/>
        <w:jc w:val="both"/>
        <w:textAlignment w:val="baseline"/>
        <w:rPr>
          <w:color w:val="0070C0"/>
          <w:sz w:val="16"/>
          <w:szCs w:val="16"/>
        </w:rPr>
      </w:pPr>
      <w:r w:rsidRPr="00153023">
        <w:rPr>
          <w:color w:val="0070C0"/>
          <w:sz w:val="16"/>
          <w:szCs w:val="16"/>
        </w:rPr>
        <w:t>В 1917 году британское правительство озаботилось о будущей войне. Были проанализированы влияние немецких бомбардировок Британии и расходы на противодействие этим налётам. На основе этого анализа рекомендовалось создать ВВС, способные наносить удары по промышленным объектам противника с целью ослабить его военный потенциал на фронте. Для защиты Островов необходимы были мощные истребительные силы. Наличие такой авиации в будущем могло сдерживать любого агрессора, при этом отпадала необходимость в специализированных направлениях, таких, как, например, противолодочная авиация, морская истребительная и фронтовая авиации. Для координации действий всех авиационных подразделений потребовался новый орган на уровне министерства.</w:t>
      </w:r>
    </w:p>
    <w:p w14:paraId="61075721" w14:textId="77777777" w:rsidR="000A792C" w:rsidRPr="00153023" w:rsidRDefault="000A792C" w:rsidP="00153023">
      <w:pPr>
        <w:pStyle w:val="ae"/>
        <w:shd w:val="clear" w:color="auto" w:fill="FFFFFF"/>
        <w:spacing w:before="0" w:after="0"/>
        <w:jc w:val="both"/>
        <w:textAlignment w:val="baseline"/>
        <w:rPr>
          <w:color w:val="0070C0"/>
          <w:sz w:val="16"/>
          <w:szCs w:val="16"/>
        </w:rPr>
      </w:pPr>
      <w:r w:rsidRPr="00153023">
        <w:rPr>
          <w:color w:val="0070C0"/>
          <w:sz w:val="16"/>
          <w:szCs w:val="16"/>
        </w:rPr>
        <w:t>Заказы на новые военные самолёты МА распределяло по нескольким компаниям примерно равномерно, чтобы финансово поддержать их и иметь альтернативные аппараты. При этом некоторые компании производили самолёты своих «конкурентов» по лицензии или на подряде. Но даже такие решения были недостаточными и многие, даже «старые» компании объединялись в корпорации, чтобы совместно производить определённый тип самолёта. В таких условиях Министерству было трудно планировать развитие отрасли на будущее, однако оно регулярно разрабатывало «Схемы» предполагаемых направлений в авиастроении, примерную потребность в тех или иных типах самолётов и их цену. Схемы обозначались буквой английского алфавита, и к началу Второй мировой войны дело дошло до буквы «М».</w:t>
      </w:r>
    </w:p>
    <w:p w14:paraId="71A682FF" w14:textId="77777777" w:rsidR="000A792C" w:rsidRPr="00153023" w:rsidRDefault="000A792C" w:rsidP="00153023">
      <w:pPr>
        <w:pStyle w:val="ae"/>
        <w:shd w:val="clear" w:color="auto" w:fill="FFFFFF"/>
        <w:spacing w:before="0" w:after="0"/>
        <w:jc w:val="both"/>
        <w:textAlignment w:val="baseline"/>
        <w:rPr>
          <w:color w:val="0070C0"/>
          <w:sz w:val="16"/>
          <w:szCs w:val="16"/>
        </w:rPr>
      </w:pPr>
      <w:r w:rsidRPr="00153023">
        <w:rPr>
          <w:color w:val="0070C0"/>
          <w:sz w:val="16"/>
          <w:szCs w:val="16"/>
        </w:rPr>
        <w:t>Проблемы с постоянным финансированием удалось упорядочить к 1923 году — тогда парламент «признал» РАФ «третьей силой» (наряду с Армией и Флотом) и определил, что «воздушная оборона должна защитить страну от авиации противника, находящегося на дальности бомбардировочного налёта». Исходя из этого, в качестве противника была «взята» Франция, которая располагала 300 бомбардировщиками и таким же количеством истребителей, против которых британская ПВО могло выделить около 40 истребителей. Был разработан план, по которому требовалось выставить к 1932 году 52 эскадрильи. Конечно, агрессии со стороны Франции Британия не ожидала, но надо было иметь «точку отсчёта» для планирования по «паритету». Основой воздушной доктрины штаб ВВС видел в сдерживании вероятного агрессора возможностью нанести сокрушительный удар тяжёлыми бомбардировщиками по промышленным районам и крупным городам.</w:t>
      </w:r>
    </w:p>
    <w:p w14:paraId="1BFC7410" w14:textId="77777777" w:rsidR="000A792C" w:rsidRPr="00153023" w:rsidRDefault="000A792C" w:rsidP="00153023">
      <w:pPr>
        <w:pStyle w:val="ae"/>
        <w:shd w:val="clear" w:color="auto" w:fill="FFFFFF"/>
        <w:spacing w:before="0" w:after="0"/>
        <w:jc w:val="both"/>
        <w:textAlignment w:val="baseline"/>
        <w:rPr>
          <w:color w:val="0070C0"/>
          <w:sz w:val="16"/>
          <w:szCs w:val="16"/>
        </w:rPr>
      </w:pPr>
      <w:r w:rsidRPr="00153023">
        <w:rPr>
          <w:color w:val="0070C0"/>
          <w:sz w:val="16"/>
          <w:szCs w:val="16"/>
        </w:rPr>
        <w:t>В феврале 1936 года министерством была принята программа «Схема F», предусматривающая производство 8000 самолётов за три года. Чтобы реализовать эти планы в министерстве был создано управление по производственным вопросам. Опыт массового производства самолётов в прошедшую войну был недостаточным. Конструкция самолётов усложнилась, был осуществлён практически полный переход на цельнометаллические машины. Согласно «Схемы F» впервые начали создаваться учебные центры для всех видов авиационного персонала, увеличились резервы сырья, был создан Добровольческий резерв RAF (RAF Volunteer Reserve), а также авиационные эскадрильи в университетах.</w:t>
      </w:r>
    </w:p>
    <w:p w14:paraId="3EFD545E" w14:textId="77777777" w:rsidR="000A792C" w:rsidRPr="00153023" w:rsidRDefault="000A792C" w:rsidP="00153023">
      <w:pPr>
        <w:pStyle w:val="ae"/>
        <w:shd w:val="clear" w:color="auto" w:fill="FFFFFF"/>
        <w:spacing w:before="0" w:after="0"/>
        <w:jc w:val="both"/>
        <w:textAlignment w:val="baseline"/>
        <w:rPr>
          <w:color w:val="0070C0"/>
          <w:sz w:val="16"/>
          <w:szCs w:val="16"/>
        </w:rPr>
      </w:pPr>
      <w:r w:rsidRPr="00153023">
        <w:rPr>
          <w:color w:val="0070C0"/>
          <w:sz w:val="16"/>
          <w:szCs w:val="16"/>
        </w:rPr>
        <w:t>До этого в 1928 году согласно «Схеме С» МА планировало получить за два года 3800 новых самолётов. На случай войны требовалось производить до 2000 самолётов ежемесячно (планирование по необходимости). Такого показателя промышленность должна была достичь через два года после начала войны. К концу 1928 года МА рассчитывало почти полностью перейти на металлические конструкции планера самолётов (за исключением некоторых учебных машин).</w:t>
      </w:r>
    </w:p>
    <w:p w14:paraId="179A69BA" w14:textId="77777777" w:rsidR="000A792C" w:rsidRPr="00153023" w:rsidRDefault="000A792C" w:rsidP="00153023">
      <w:pPr>
        <w:pStyle w:val="ae"/>
        <w:shd w:val="clear" w:color="auto" w:fill="FFFFFF"/>
        <w:spacing w:before="0" w:after="0"/>
        <w:jc w:val="both"/>
        <w:textAlignment w:val="baseline"/>
        <w:rPr>
          <w:color w:val="0070C0"/>
          <w:sz w:val="16"/>
          <w:szCs w:val="16"/>
        </w:rPr>
      </w:pPr>
      <w:r w:rsidRPr="00153023">
        <w:rPr>
          <w:color w:val="0070C0"/>
          <w:sz w:val="16"/>
          <w:szCs w:val="16"/>
        </w:rPr>
        <w:t>Однако эти планы не могли быть реализованы в то время: к концу 20-х годов авиапром производил 500 самолётов в год, 450 из которых шли на замену отслуживших своё машин, потерянных в авариях и катастрофах. К 1932 году вместо 52 эскадрилий удалось скомплектовать 10. У производителей не было достаточных мощностей, производственных площадей, трудовых ресурсов, не были отлажены поставки сырья, кооперация и прочее, не считая слабого финансирования. Т. е., требовалось при планировании учитывать не только пожелания РАФ, но и возможности промышленности. МА продолжало «размазывать» финансы по нескольким наиболее крупным и опытным производителям, заказывая множество типов малыми сериями. Учитывая это, промышленники не планировали увеличивать производственные мощности, внедрять рациональные технологии. Имея богатый опыт создания самолётов-бипланов, британские компании не проявляли активности в исследованиях новых аэродинамических решений. Инициативу в этом вопросе взяло МА, выпустив несколько спецификаций на самолёты-монопланы в начале 30-х годов.</w:t>
      </w:r>
    </w:p>
    <w:p w14:paraId="19D6B44D" w14:textId="77777777" w:rsidR="000A792C" w:rsidRPr="00153023" w:rsidRDefault="000A792C" w:rsidP="00153023">
      <w:pPr>
        <w:pStyle w:val="ae"/>
        <w:shd w:val="clear" w:color="auto" w:fill="FFFFFF"/>
        <w:spacing w:before="0" w:after="0"/>
        <w:jc w:val="both"/>
        <w:textAlignment w:val="baseline"/>
        <w:rPr>
          <w:color w:val="0070C0"/>
          <w:sz w:val="16"/>
          <w:szCs w:val="16"/>
        </w:rPr>
      </w:pPr>
      <w:r w:rsidRPr="00153023">
        <w:rPr>
          <w:color w:val="0070C0"/>
          <w:sz w:val="16"/>
          <w:szCs w:val="16"/>
        </w:rPr>
        <w:t>В 1935 году в МА «вспомнили» уроки Великой войны и решили действовать таким же образом — привлечь для производства самолётов множество небольших предприятий, но теперь такие предприятия должны были создаваться при участии и поддержки правительства. План обозвали «Shadow Scheme» — «теневая схема», а предприятия — «теневыми заводами». Все расходы по строительству, оснащению, доставки сырья, вывозу продукции, обучению и руководству персоналом брало на себя правительство. Заводы строились в отдалённых от восточного побережья районах. В 1936 году для авиапрома построили 6 «теневых заводов» по авиадвигателям и 2 по самолётным комплектующим. Частные компании получили гарантии на заказы, позволявшие брать кредиты в банках для расширения собственного производства. Большие инвестиции государство сделало в предприятия станкостроения, металлургии. Много оборудования стало закупаться за границей. За границей стали размещать заказы на самолёты, производство которых «отвлекало» национальные предприятия от изготовления военной продукции.</w:t>
      </w:r>
    </w:p>
    <w:p w14:paraId="5CCFBC7F" w14:textId="77777777" w:rsidR="000A792C" w:rsidRPr="00153023" w:rsidRDefault="000A792C" w:rsidP="00153023">
      <w:pPr>
        <w:pStyle w:val="ae"/>
        <w:shd w:val="clear" w:color="auto" w:fill="FFFFFF"/>
        <w:spacing w:before="0" w:after="0"/>
        <w:jc w:val="both"/>
        <w:textAlignment w:val="baseline"/>
        <w:rPr>
          <w:color w:val="0070C0"/>
          <w:sz w:val="16"/>
          <w:szCs w:val="16"/>
        </w:rPr>
      </w:pPr>
      <w:r w:rsidRPr="00153023">
        <w:rPr>
          <w:color w:val="0070C0"/>
          <w:sz w:val="16"/>
          <w:szCs w:val="16"/>
        </w:rPr>
        <w:t>Претворением плана «в жизнь» занялось Управление авиационного производства, созданное в МА. Первыми привлекли моторостроителей и автостроителей. Роллс-Ройс и Бристоль не стала доверять «теневым» предприятиям, опасаясь снижения качества продукции и выделенные средства использовала для модернизации собственного производства, расширения существовавшего завода и строительства новых под контролем специалистов компании. В орбиту «теневого» производства вовлекались и достаточно крупные компании, которые до того не занимались авиастроением. Термин «теневой завод» для таких предприятий заменялся термином «завод-агент» (Agency Factory).</w:t>
      </w:r>
    </w:p>
    <w:p w14:paraId="287F3BC4" w14:textId="77777777" w:rsidR="000A792C" w:rsidRPr="00153023" w:rsidRDefault="000A792C" w:rsidP="00153023">
      <w:pPr>
        <w:pStyle w:val="ae"/>
        <w:shd w:val="clear" w:color="auto" w:fill="FFFFFF"/>
        <w:spacing w:before="0" w:after="0"/>
        <w:jc w:val="both"/>
        <w:textAlignment w:val="baseline"/>
        <w:rPr>
          <w:color w:val="0070C0"/>
          <w:sz w:val="16"/>
          <w:szCs w:val="16"/>
        </w:rPr>
      </w:pPr>
      <w:r w:rsidRPr="00153023">
        <w:rPr>
          <w:color w:val="0070C0"/>
          <w:sz w:val="16"/>
          <w:szCs w:val="16"/>
        </w:rPr>
        <w:t>Новые заводы представляли собой современные производства с просторными светлыми цехами, укомплектованные новейшим оборудованием. К концу 1937 года на них вовсю производились детали авиадвигателей, а к середине следующего — самолёты. Было три «волны» строительства «теневых заводов». Если первые строили ближе к «сборочным» предприятиям, то затем география «теневых» производств протянулась до Шотландии — подальше от возможных налётов вражеской авиации.</w:t>
      </w:r>
    </w:p>
    <w:p w14:paraId="342489B2" w14:textId="77777777" w:rsidR="000A792C" w:rsidRPr="00153023" w:rsidRDefault="000A792C" w:rsidP="00153023">
      <w:pPr>
        <w:pStyle w:val="ae"/>
        <w:shd w:val="clear" w:color="auto" w:fill="FFFFFF"/>
        <w:spacing w:before="0" w:after="0"/>
        <w:jc w:val="both"/>
        <w:textAlignment w:val="baseline"/>
        <w:rPr>
          <w:color w:val="0070C0"/>
          <w:sz w:val="16"/>
          <w:szCs w:val="16"/>
        </w:rPr>
      </w:pPr>
      <w:r w:rsidRPr="00153023">
        <w:rPr>
          <w:color w:val="0070C0"/>
          <w:sz w:val="16"/>
          <w:szCs w:val="16"/>
        </w:rPr>
        <w:t>С 1936 года МА вплотную занялось вопросами задержек в производстве авиатехники, выяснением и устранением причин задержек. Это позволило вникнуть в проблемы «теневых заводов». Даже в RAF была создано управление (директорат) по исследованиям и разработкам, которое занималось, в том числе, вопросами производства самолётов и моторов. МА и RAF сошлись на том, что требуется привлекать специалистов по управлению и планированию производства «со стороны» (до того в МА только директор департамента по науке был гражданским лицом). Так, Генеральным директором Департамента производства и статистики был нанят вице-президент крупной железнодорожной компании Э. Лемон. Его ввели в Воздушный совет и Комитет по снабжению. Согласно «Схемы L» требовалось за год увеличить ежемесячное производство самолётов со 170 до 700. В качестве приоритетных на первое время задач Лемон выдвинул две: вовлечение в субподрядные производства большего числа предприятий и сбор и анализ информации от производителей для разработки системы планирования. «Теневым» предприятиям стали больше доверять производство более сложной продукции: агрегатов, элементов конструкции.</w:t>
      </w:r>
    </w:p>
    <w:p w14:paraId="78C3540B" w14:textId="77777777" w:rsidR="000A792C" w:rsidRPr="00153023" w:rsidRDefault="000A792C" w:rsidP="00153023">
      <w:pPr>
        <w:pStyle w:val="ae"/>
        <w:shd w:val="clear" w:color="auto" w:fill="FFFFFF"/>
        <w:spacing w:before="0" w:after="0"/>
        <w:jc w:val="both"/>
        <w:textAlignment w:val="baseline"/>
        <w:rPr>
          <w:color w:val="0070C0"/>
          <w:sz w:val="16"/>
          <w:szCs w:val="16"/>
        </w:rPr>
      </w:pPr>
      <w:r w:rsidRPr="00153023">
        <w:rPr>
          <w:color w:val="0070C0"/>
          <w:sz w:val="16"/>
          <w:szCs w:val="16"/>
        </w:rPr>
        <w:t>Переход на военные «рельсы» сделало МА практически единственным заказчиком в авиастроении, что позволило диктовать свои требования, заменить конкуренцию производителей — сотрудничеством. Теперь многие компании должны были производить компоненты или целые конструкции, изобретенные в других компаниях, ещё недавних конкурентов. Департамент произвел классификацию всех занятых в производстве компаний в зависимости от специализации, мощности, района расположения. Всем производителям вменялось направлять в департамент отчеты о проделанной работе и неувязках. В министерстве был создан Комитет по снабжению, который производил заказы на сырье. В каждую компанию был назначен представитель министерства — офицер RAF, «технический резидент», осуществлявший оперативную связь с министерством.</w:t>
      </w:r>
    </w:p>
    <w:p w14:paraId="787C16CA" w14:textId="77777777" w:rsidR="000A792C" w:rsidRPr="00153023" w:rsidRDefault="000A792C" w:rsidP="00153023">
      <w:pPr>
        <w:pStyle w:val="ae"/>
        <w:shd w:val="clear" w:color="auto" w:fill="FFFFFF"/>
        <w:spacing w:before="0" w:after="0"/>
        <w:jc w:val="both"/>
        <w:textAlignment w:val="baseline"/>
        <w:rPr>
          <w:color w:val="0070C0"/>
          <w:sz w:val="16"/>
          <w:szCs w:val="16"/>
        </w:rPr>
      </w:pPr>
      <w:r w:rsidRPr="00153023">
        <w:rPr>
          <w:color w:val="0070C0"/>
          <w:sz w:val="16"/>
          <w:szCs w:val="16"/>
        </w:rPr>
        <w:t>В 1938 году состоялись консультации МА с руководством ведущих компаний. Был подтвержден заказ 12000 самолётов на ближайшие два года. Выяснилось, что наличие «теневых заводов» само по себе ещё не решало поставленной задачи. Требовалось много станочного оборудования, рабочих, конструкторов, новый уровень планирования. Распределение производства по множеству мелких предприятий выводило проблему качества продукции на первый план, отсюда увеличивалось количество контролеров. Теперь, когда каждый самолёт собирался из тысяч отдельных деталей и компонентов, изготовленных на сотнях заводов-смежников, синхронизация деятельности всего «хозяйства» становилась первостепенной задачей. Например, любое улучшение конструкции любого узла могло привести к сбою производства. Отсюда, изменения «накапливали» и затем комплексно вносили в форме новой модификации.</w:t>
      </w:r>
    </w:p>
    <w:p w14:paraId="4B8339B2" w14:textId="70E92C40" w:rsidR="000A792C" w:rsidRPr="00153023" w:rsidRDefault="000A792C" w:rsidP="00153023">
      <w:pPr>
        <w:pStyle w:val="ae"/>
        <w:shd w:val="clear" w:color="auto" w:fill="FFFFFF"/>
        <w:spacing w:before="0" w:after="0"/>
        <w:jc w:val="both"/>
        <w:textAlignment w:val="baseline"/>
        <w:rPr>
          <w:color w:val="0070C0"/>
          <w:sz w:val="16"/>
          <w:szCs w:val="16"/>
        </w:rPr>
      </w:pPr>
      <w:r w:rsidRPr="00153023">
        <w:rPr>
          <w:color w:val="0070C0"/>
          <w:sz w:val="16"/>
          <w:szCs w:val="16"/>
        </w:rPr>
        <w:t>Контролирующая производство организация — Департамент авиационной инспекции (AID), к 1939 году в основном занималась инженерными вопросами гражданской авиации. Кроме того, AID контролировал ремонт авиатехники, добивался стандартизации станочного парка, оборудования и самих мастерских для возможности ремонта на гражданских объектах военной техники. В 1939 году была создана Civilian Repair Organisation (CRO) — гражданская ремонтная организация, которая подчинялась Министерству авиации. В 1940 году CRO перешло из Министерства авиации в новое Министерство авиастроения. Было создано подразделение по транспортировке поврежденной техники на предприятия CRO.</w:t>
      </w:r>
    </w:p>
    <w:p w14:paraId="04493450" w14:textId="77777777" w:rsidR="000A792C" w:rsidRPr="00153023" w:rsidRDefault="000A792C" w:rsidP="00153023">
      <w:pPr>
        <w:pStyle w:val="ae"/>
        <w:shd w:val="clear" w:color="auto" w:fill="FFFFFF"/>
        <w:spacing w:before="0" w:after="0"/>
        <w:jc w:val="both"/>
        <w:textAlignment w:val="baseline"/>
        <w:rPr>
          <w:color w:val="0070C0"/>
          <w:sz w:val="16"/>
          <w:szCs w:val="16"/>
        </w:rPr>
      </w:pPr>
      <w:r w:rsidRPr="00153023">
        <w:rPr>
          <w:color w:val="0070C0"/>
          <w:sz w:val="16"/>
          <w:szCs w:val="16"/>
        </w:rPr>
        <w:t>Кроме гражданских авиастроительных и авиаремонтных компаний ремонтом самолётов занимались компании машиностроительного и деревообрабатывающего профиля по субподряду и кооперации. Часто самолёт разбирался на составные узлы, которые направлялись в соответствующие мастерские и после восстановления опять собирались на головной базе, у которой имелась летно-испытательная станция.</w:t>
      </w:r>
    </w:p>
    <w:p w14:paraId="0768A1F4" w14:textId="77777777" w:rsidR="000A792C" w:rsidRPr="00153023" w:rsidRDefault="000A792C" w:rsidP="00153023">
      <w:pPr>
        <w:pStyle w:val="ae"/>
        <w:shd w:val="clear" w:color="auto" w:fill="FFFFFF"/>
        <w:spacing w:before="0" w:after="0"/>
        <w:jc w:val="both"/>
        <w:textAlignment w:val="baseline"/>
        <w:rPr>
          <w:color w:val="0070C0"/>
          <w:sz w:val="16"/>
          <w:szCs w:val="16"/>
        </w:rPr>
      </w:pPr>
      <w:r w:rsidRPr="00153023">
        <w:rPr>
          <w:color w:val="0070C0"/>
          <w:sz w:val="16"/>
          <w:szCs w:val="16"/>
        </w:rPr>
        <w:t>Достичь запланированного ежемесячного производства 2000 самолётов предстояло за ближайшие 2 года. Чтобы «застраховаться» на этот период, в 1938 решили подключить заокеанских подрядчиков к «удовлетворению растущих потребностей» британских ВВС. В США и Канаду была направлена закупочная комиссия, которой показали возможности авиапромышленности. Правительства этих стран поддержали британские намерения и дали гарантии своим компаниям для расширения производства под британские заказы. Комиссию впечатлило развитие гражданского авиастроения в США и разочаровало военное. Из всего предложенного британцы заказали учебно-тренировочный самолёт «Гарвард» и военный вариант пассажирского Локхида «Супер Электра» — «Хадсон». На предприятия из Британии были присланы инспекторы AID и летчики-приемщики. Инспекторы постарались научить американцев своей системе планирования и отношения к качеству (19945).</w:t>
      </w:r>
    </w:p>
    <w:p w14:paraId="5419CCA8" w14:textId="77777777" w:rsidR="000A792C" w:rsidRPr="00153023" w:rsidRDefault="000A792C" w:rsidP="00153023">
      <w:pPr>
        <w:pStyle w:val="ae"/>
        <w:shd w:val="clear" w:color="auto" w:fill="FFFFFF"/>
        <w:spacing w:before="0" w:after="0"/>
        <w:jc w:val="both"/>
        <w:textAlignment w:val="baseline"/>
        <w:rPr>
          <w:color w:val="0070C0"/>
          <w:sz w:val="16"/>
          <w:szCs w:val="16"/>
        </w:rPr>
      </w:pPr>
    </w:p>
    <w:p w14:paraId="6BC5E5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декабря 1917 (2 января 1918) Берлин. Заявление начгенштаба ген.Людендорфа об открывшейся возможности победы в войне на Востоке и Западе в 1918 году (7446).</w:t>
      </w:r>
    </w:p>
    <w:p w14:paraId="21F3E0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E7546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C9E9D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00E7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C 6 (19) ноября 1916 по 21 декабря 1917 (3 января 1918) Морское ведомство приняло 54 М-15 (2897,66).</w:t>
      </w:r>
    </w:p>
    <w:p w14:paraId="79C846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40108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период с 6 ноября 1916 г. по 21 декабря 1917 г. </w:t>
      </w:r>
      <w:r w:rsidR="00631AD8" w:rsidRPr="00153023">
        <w:rPr>
          <w:rFonts w:ascii="Times New Roman" w:hAnsi="Times New Roman" w:cs="Times New Roman"/>
          <w:color w:val="000000" w:themeColor="text1"/>
          <w:kern w:val="2"/>
          <w:sz w:val="16"/>
          <w:szCs w:val="16"/>
        </w:rPr>
        <w:t xml:space="preserve">(3 января 1918) </w:t>
      </w:r>
      <w:r w:rsidRPr="00153023">
        <w:rPr>
          <w:rFonts w:ascii="Times New Roman" w:hAnsi="Times New Roman" w:cs="Times New Roman"/>
          <w:color w:val="000000" w:themeColor="text1"/>
          <w:kern w:val="2"/>
          <w:sz w:val="16"/>
          <w:szCs w:val="16"/>
        </w:rPr>
        <w:t>Морское ведомство приняло у компании по крайней мере 54 аппарата М-15, включая прототип; не менее половины из них предназначались Балтийскому флоту, а 22 — Черно</w:t>
      </w:r>
      <w:r w:rsidRPr="00153023">
        <w:rPr>
          <w:rFonts w:ascii="Times New Roman" w:hAnsi="Times New Roman" w:cs="Times New Roman"/>
          <w:color w:val="000000" w:themeColor="text1"/>
          <w:kern w:val="2"/>
          <w:sz w:val="16"/>
          <w:szCs w:val="16"/>
        </w:rPr>
        <w:softHyphen/>
        <w:t>морскому; самолеты с заводскими номерами 1079 и 1144 летали в Баку.</w:t>
      </w:r>
    </w:p>
    <w:p w14:paraId="1BC64A6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Сведения о контрактах на аппараты М-15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1134"/>
        <w:gridCol w:w="1170"/>
        <w:gridCol w:w="4878"/>
      </w:tblGrid>
      <w:tr w:rsidR="00474654" w:rsidRPr="00153023" w14:paraId="7086A8F7" w14:textId="77777777">
        <w:tc>
          <w:tcPr>
            <w:tcW w:w="2394" w:type="dxa"/>
            <w:tcBorders>
              <w:top w:val="single" w:sz="12" w:space="0" w:color="auto"/>
            </w:tcBorders>
            <w:shd w:val="clear" w:color="auto" w:fill="FFFFFF"/>
          </w:tcPr>
          <w:p w14:paraId="21204E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Дата контракта</w:t>
            </w:r>
          </w:p>
        </w:tc>
        <w:tc>
          <w:tcPr>
            <w:tcW w:w="1134" w:type="dxa"/>
            <w:tcBorders>
              <w:top w:val="single" w:sz="12" w:space="0" w:color="auto"/>
            </w:tcBorders>
            <w:shd w:val="clear" w:color="auto" w:fill="FFFFFF"/>
          </w:tcPr>
          <w:p w14:paraId="6F6E31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заказанных аэропланов</w:t>
            </w:r>
          </w:p>
        </w:tc>
        <w:tc>
          <w:tcPr>
            <w:tcW w:w="1170" w:type="dxa"/>
            <w:tcBorders>
              <w:top w:val="single" w:sz="12" w:space="0" w:color="auto"/>
            </w:tcBorders>
            <w:shd w:val="clear" w:color="auto" w:fill="FFFFFF"/>
          </w:tcPr>
          <w:p w14:paraId="717841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Заводские номера сданных аэропланов</w:t>
            </w:r>
          </w:p>
        </w:tc>
        <w:tc>
          <w:tcPr>
            <w:tcW w:w="4878" w:type="dxa"/>
            <w:tcBorders>
              <w:top w:val="single" w:sz="12" w:space="0" w:color="auto"/>
            </w:tcBorders>
            <w:shd w:val="clear" w:color="auto" w:fill="FFFFFF"/>
          </w:tcPr>
          <w:p w14:paraId="2D855E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УСЛОВИЯ</w:t>
            </w:r>
          </w:p>
        </w:tc>
      </w:tr>
      <w:tr w:rsidR="00474654" w:rsidRPr="00153023" w14:paraId="6B9E88E9" w14:textId="77777777">
        <w:tc>
          <w:tcPr>
            <w:tcW w:w="2394" w:type="dxa"/>
            <w:shd w:val="clear" w:color="auto" w:fill="FFFFFF"/>
          </w:tcPr>
          <w:p w14:paraId="790CF7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Ноябрь 24 1916</w:t>
            </w:r>
          </w:p>
        </w:tc>
        <w:tc>
          <w:tcPr>
            <w:tcW w:w="1134" w:type="dxa"/>
            <w:shd w:val="clear" w:color="auto" w:fill="FFFFFF"/>
          </w:tcPr>
          <w:p w14:paraId="017EE4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80 + 20</w:t>
            </w:r>
          </w:p>
        </w:tc>
        <w:tc>
          <w:tcPr>
            <w:tcW w:w="1170" w:type="dxa"/>
            <w:shd w:val="clear" w:color="auto" w:fill="FFFFFF"/>
          </w:tcPr>
          <w:p w14:paraId="7C2232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1101-1153</w:t>
            </w:r>
          </w:p>
        </w:tc>
        <w:tc>
          <w:tcPr>
            <w:tcW w:w="4878" w:type="dxa"/>
            <w:shd w:val="clear" w:color="auto" w:fill="FFFFFF"/>
          </w:tcPr>
          <w:p w14:paraId="46EC5B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тыс. руб. за боевой аппарат под мотор “Испано-Суиза”</w:t>
            </w:r>
          </w:p>
          <w:p w14:paraId="74819F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 л. с. и 17 тыс. 700 руб. за запасной аппарат, срок исполнения 15 апреля 1917 г. (аппараты с заводскими номерами 1154-1163 заложены, но не сданы — контракт целиком не выполнен)</w:t>
            </w:r>
          </w:p>
          <w:p w14:paraId="2BE0D6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ПРИМЕЧАНИЯ: первоначально заказывались 80 боевых и 20 запасных аппаратов, по 17 апреля 1917 г. наряд сократили до 60 боевых и 15 запасных машин вследствие отсутствия двигателей “Иснано-Суиза”</w:t>
            </w:r>
          </w:p>
        </w:tc>
      </w:tr>
      <w:tr w:rsidR="00474654" w:rsidRPr="00153023" w14:paraId="547D0D24" w14:textId="77777777">
        <w:tc>
          <w:tcPr>
            <w:tcW w:w="2394" w:type="dxa"/>
            <w:tcBorders>
              <w:bottom w:val="single" w:sz="12" w:space="0" w:color="auto"/>
            </w:tcBorders>
            <w:shd w:val="clear" w:color="auto" w:fill="FFFFFF"/>
          </w:tcPr>
          <w:p w14:paraId="3BF743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 30 1917</w:t>
            </w:r>
          </w:p>
        </w:tc>
        <w:tc>
          <w:tcPr>
            <w:tcW w:w="1134" w:type="dxa"/>
            <w:tcBorders>
              <w:bottom w:val="single" w:sz="12" w:space="0" w:color="auto"/>
            </w:tcBorders>
            <w:shd w:val="clear" w:color="auto" w:fill="FFFFFF"/>
          </w:tcPr>
          <w:p w14:paraId="17D95B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1170" w:type="dxa"/>
            <w:tcBorders>
              <w:bottom w:val="single" w:sz="12" w:space="0" w:color="auto"/>
            </w:tcBorders>
            <w:shd w:val="clear" w:color="auto" w:fill="FFFFFF"/>
          </w:tcPr>
          <w:p w14:paraId="089F1A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10791 </w:t>
            </w:r>
          </w:p>
        </w:tc>
        <w:tc>
          <w:tcPr>
            <w:tcW w:w="4878" w:type="dxa"/>
            <w:tcBorders>
              <w:bottom w:val="single" w:sz="12" w:space="0" w:color="auto"/>
            </w:tcBorders>
            <w:shd w:val="clear" w:color="auto" w:fill="FFFFFF"/>
          </w:tcPr>
          <w:p w14:paraId="5AD5BB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ПРИМЕЧАНИЯ: покупка прототипа (2807)</w:t>
            </w:r>
          </w:p>
        </w:tc>
      </w:tr>
    </w:tbl>
    <w:p w14:paraId="5C6E133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E314F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3A843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35B5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декабря 1917 (3 января 1918) император Николай 2 записал в дневнике в Тобольске: "Отрядный комитет стрелков постановил снять с нас погоны. Непостижимо" (3481).</w:t>
      </w:r>
    </w:p>
    <w:p w14:paraId="3C6D7C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5C2F8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декабря 1917 (3 января 1918</w:t>
      </w:r>
      <w:r w:rsidR="00D95A37"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rPr>
        <w:t xml:space="preserve"> Одесса провозгласила себя “временно вольным городом” (4962).</w:t>
      </w:r>
    </w:p>
    <w:p w14:paraId="1E97666B"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40E8B2" w14:textId="77777777" w:rsidR="00D95A37" w:rsidRPr="00153023" w:rsidRDefault="00D95A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21 декабря 1917 (3 января</w:t>
      </w:r>
      <w:r w:rsidRPr="00153023">
        <w:rPr>
          <w:rFonts w:ascii="Times New Roman" w:hAnsi="Times New Roman" w:cs="Times New Roman"/>
          <w:color w:val="000000" w:themeColor="text1"/>
          <w:kern w:val="2"/>
          <w:sz w:val="16"/>
          <w:szCs w:val="16"/>
        </w:rPr>
        <w:t xml:space="preserve"> в 1918) году Георгий Васильевич Чичерин освобождён из английской тюрьмы (14998).</w:t>
      </w:r>
    </w:p>
    <w:p w14:paraId="222BB5A1" w14:textId="77777777" w:rsidR="00D95A37" w:rsidRPr="00153023" w:rsidRDefault="00D95A37" w:rsidP="00153023">
      <w:pPr>
        <w:spacing w:after="0" w:line="240" w:lineRule="auto"/>
        <w:jc w:val="both"/>
        <w:rPr>
          <w:rFonts w:ascii="Times New Roman" w:hAnsi="Times New Roman" w:cs="Times New Roman"/>
          <w:color w:val="000000" w:themeColor="text1"/>
          <w:kern w:val="2"/>
          <w:sz w:val="16"/>
          <w:szCs w:val="16"/>
        </w:rPr>
      </w:pPr>
    </w:p>
    <w:p w14:paraId="01E3A77A" w14:textId="77777777" w:rsidR="00D95A37" w:rsidRPr="00153023" w:rsidRDefault="00D95A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3 января</w:t>
      </w:r>
      <w:r w:rsidRPr="00153023">
        <w:rPr>
          <w:rFonts w:ascii="Times New Roman" w:hAnsi="Times New Roman" w:cs="Times New Roman"/>
          <w:color w:val="000000" w:themeColor="text1"/>
          <w:kern w:val="2"/>
          <w:sz w:val="16"/>
          <w:szCs w:val="16"/>
        </w:rPr>
        <w:t xml:space="preserve"> в 1918 году ревтрибунал приговаривает Владимира Митрофановича Пуришкевича к 4 годам принудительных общественных работ (14998).</w:t>
      </w:r>
    </w:p>
    <w:p w14:paraId="159C9976" w14:textId="77777777" w:rsidR="00D95A37" w:rsidRPr="00153023" w:rsidRDefault="00D95A37" w:rsidP="00153023">
      <w:pPr>
        <w:spacing w:after="0" w:line="240" w:lineRule="auto"/>
        <w:jc w:val="both"/>
        <w:rPr>
          <w:rFonts w:ascii="Times New Roman" w:hAnsi="Times New Roman" w:cs="Times New Roman"/>
          <w:color w:val="000000" w:themeColor="text1"/>
          <w:kern w:val="2"/>
          <w:sz w:val="16"/>
          <w:szCs w:val="16"/>
        </w:rPr>
      </w:pPr>
    </w:p>
    <w:p w14:paraId="33B808CE" w14:textId="77777777" w:rsidR="00D95A37" w:rsidRPr="00153023" w:rsidRDefault="00D95A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3 января</w:t>
      </w:r>
      <w:r w:rsidRPr="00153023">
        <w:rPr>
          <w:rFonts w:ascii="Times New Roman" w:hAnsi="Times New Roman" w:cs="Times New Roman"/>
          <w:color w:val="000000" w:themeColor="text1"/>
          <w:kern w:val="2"/>
          <w:sz w:val="16"/>
          <w:szCs w:val="16"/>
        </w:rPr>
        <w:t xml:space="preserve"> в 1918 году установление советской власти в Пензе (14998).</w:t>
      </w:r>
    </w:p>
    <w:p w14:paraId="36369583" w14:textId="77777777" w:rsidR="00D95A37" w:rsidRPr="00153023" w:rsidRDefault="00D95A37" w:rsidP="00153023">
      <w:pPr>
        <w:spacing w:after="0" w:line="240" w:lineRule="auto"/>
        <w:jc w:val="both"/>
        <w:rPr>
          <w:rFonts w:ascii="Times New Roman" w:hAnsi="Times New Roman" w:cs="Times New Roman"/>
          <w:color w:val="000000" w:themeColor="text1"/>
          <w:kern w:val="2"/>
          <w:sz w:val="16"/>
          <w:szCs w:val="16"/>
        </w:rPr>
      </w:pPr>
    </w:p>
    <w:p w14:paraId="695A046D" w14:textId="52C60CB4" w:rsidR="00356B64" w:rsidRPr="00153023" w:rsidRDefault="00356B6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D68A755" w14:textId="77777777" w:rsidR="00356B64" w:rsidRPr="00153023" w:rsidRDefault="00356B6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BCA85E" w14:textId="77777777" w:rsidR="00356B64" w:rsidRPr="00153023" w:rsidRDefault="00356B6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21 декабря 1917 (3 января 1918) владелец Альфред Хармсворт, 1-й виконт Нортклиффом, обеспокоенный снижением поддержки военных усилий британской общественностью и верящим, что новости об успехах живых британских пилотов по имени создадут популярных героев и улучшат общественный дух публикует в газете Daily Mail передовую статью, в которой резко критикуют политику британской армии по неразглашению имен успешных пилотов Королевского летного корпуса, если они не были убиты. По его мнению, политика, введенная из-за убеждения руководства британской армии в том, что такая огласка нанесет вред духу корпуса. своих собратьев-авиаторов – не правильна. Другие британские газеты быстро взялись за дело, побудив британскую армию начать называть пилотов по именам. Франция и Германия сообщали прессе о своих пилотах с начала Первой мировой войны (29343).</w:t>
      </w:r>
    </w:p>
    <w:p w14:paraId="0993EF73" w14:textId="77777777" w:rsidR="00356B64" w:rsidRPr="00153023" w:rsidRDefault="00356B64" w:rsidP="00153023">
      <w:pPr>
        <w:spacing w:after="0" w:line="240" w:lineRule="auto"/>
        <w:jc w:val="both"/>
        <w:rPr>
          <w:rFonts w:ascii="Times New Roman" w:hAnsi="Times New Roman" w:cs="Times New Roman"/>
          <w:color w:val="0070C0"/>
          <w:sz w:val="16"/>
          <w:szCs w:val="16"/>
        </w:rPr>
      </w:pPr>
    </w:p>
    <w:p w14:paraId="671291C9"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E6FCB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F1D8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декабря 1917 (4 января 1918) на ходатайстве об ассигнованиях Одесскому и Севастопольскому авиазаводам Анатра наложил резолюцию "Очень просил бы всячески ускорить это дело". Также личным распоряжением В.И.Л. были отпущены средства для московского Дукса (271,76).</w:t>
      </w:r>
    </w:p>
    <w:p w14:paraId="2615BC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Это ходатайство было на Справке УВВФ, упраздненного 20 декабря (2 января) 1917 (1849,3).</w:t>
      </w:r>
    </w:p>
    <w:p w14:paraId="2AFED0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8272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декабря 1917 (4 января 1918) В.И.Л. на ходатайстве о финансировании Одесского и Симферопольского самолетостроительных заводов наложил резолюцию "Очень просил бы всячески ускорить это дело. Ленин" (РГВИА, ф. 369, оп. 8, д. 19, л. 217.).</w:t>
      </w:r>
    </w:p>
    <w:p w14:paraId="036119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0B09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декабря 1917 (4 января 1918) был сделан подробный доклад к-л Бутлара, принявшего участие в нескольких налетах дирижаблей на Англию (2230,27).</w:t>
      </w:r>
    </w:p>
    <w:p w14:paraId="25727E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649AE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12967F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2961E33" w14:textId="77777777" w:rsidR="00067426" w:rsidRPr="00153023" w:rsidRDefault="00067426" w:rsidP="00153023">
      <w:pPr>
        <w:pStyle w:val="ae"/>
        <w:spacing w:before="0" w:after="0"/>
        <w:jc w:val="both"/>
        <w:rPr>
          <w:color w:val="000000" w:themeColor="text1"/>
          <w:sz w:val="16"/>
          <w:szCs w:val="16"/>
        </w:rPr>
      </w:pPr>
      <w:r w:rsidRPr="00153023">
        <w:rPr>
          <w:color w:val="000000" w:themeColor="text1"/>
          <w:sz w:val="16"/>
          <w:szCs w:val="16"/>
        </w:rPr>
        <w:t>22 декабря 1917 г. (4 января 1918) после издания декрета "Об аннулировании военных заказов" Обуховский завод остановился. В 1917 г. начальник завода был отстранен, а руководство перешло в руки Контрольного Совета, руководителем который был А. А. Антонов (первый "красный директор" завода). 28 января 1918 г. 11000 рабочих были рассчитаны.  Завод был остановлен, все рабочие были уволены. В марте 1918 г. начальнику завода  В. В. Чорбо было приказано сдать все дела Контрольному Совету. Завод бездействовал 75 дней. Потом было принято решение об изменении его профиля. Завод подлежал демилитаризации. Обуховскому заводу было поручено наладить производство гусеничных тракторов, ремонт паровозов и товарных вагонов. изготовление рессор, подшипников и других частей подвижного состава. В программу было включено производство плугов и изготовление металлических частей для молотилок. Вновь было принято около 4 тыс. человек.</w:t>
      </w:r>
    </w:p>
    <w:p w14:paraId="44114EA3" w14:textId="77777777" w:rsidR="00067426" w:rsidRPr="00153023" w:rsidRDefault="00067426" w:rsidP="00153023">
      <w:pPr>
        <w:pStyle w:val="ae"/>
        <w:spacing w:before="0" w:after="0"/>
        <w:jc w:val="both"/>
        <w:rPr>
          <w:color w:val="000000" w:themeColor="text1"/>
          <w:sz w:val="16"/>
          <w:szCs w:val="16"/>
        </w:rPr>
      </w:pPr>
      <w:r w:rsidRPr="00153023">
        <w:rPr>
          <w:color w:val="000000" w:themeColor="text1"/>
          <w:sz w:val="16"/>
          <w:szCs w:val="16"/>
        </w:rPr>
        <w:t>На завод был прислан трактор системы Holt, чертежей к нему не имелось. Трактор разобрали и приступили к выпуску чертежей. 28 июня 1918 г. правительством был издан декрет онационализации всей крупной и средней промышленности. Обуховский завод стал собственностью государства и переведен в ведение Наркомата по морским делам (18356).</w:t>
      </w:r>
    </w:p>
    <w:p w14:paraId="6702A153" w14:textId="77777777" w:rsidR="00067426" w:rsidRPr="00153023" w:rsidRDefault="00067426" w:rsidP="00153023">
      <w:pPr>
        <w:pStyle w:val="ae"/>
        <w:spacing w:before="0" w:after="0"/>
        <w:jc w:val="both"/>
        <w:rPr>
          <w:color w:val="000000" w:themeColor="text1"/>
          <w:sz w:val="16"/>
          <w:szCs w:val="16"/>
        </w:rPr>
      </w:pPr>
    </w:p>
    <w:p w14:paraId="6AF3CC62"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22 декабря 1917 г. </w:t>
      </w:r>
      <w:r w:rsidR="00631AD8" w:rsidRPr="00153023">
        <w:rPr>
          <w:rFonts w:ascii="Times New Roman" w:hAnsi="Times New Roman" w:cs="Times New Roman"/>
          <w:color w:val="000000" w:themeColor="text1"/>
          <w:kern w:val="2"/>
          <w:sz w:val="16"/>
          <w:szCs w:val="16"/>
        </w:rPr>
        <w:t xml:space="preserve">(4 января 1918) </w:t>
      </w:r>
      <w:r w:rsidRPr="00153023">
        <w:rPr>
          <w:rFonts w:ascii="Times New Roman" w:hAnsi="Times New Roman" w:cs="Times New Roman"/>
          <w:color w:val="000000" w:themeColor="text1"/>
          <w:kern w:val="2"/>
          <w:sz w:val="16"/>
          <w:szCs w:val="16"/>
        </w:rPr>
        <w:t>Обуховский завод остановился, а 28 января 1918 г. все рабо</w:t>
      </w:r>
      <w:r w:rsidRPr="00153023">
        <w:rPr>
          <w:rFonts w:ascii="Times New Roman" w:hAnsi="Times New Roman" w:cs="Times New Roman"/>
          <w:color w:val="000000" w:themeColor="text1"/>
          <w:kern w:val="2"/>
          <w:sz w:val="16"/>
          <w:szCs w:val="16"/>
        </w:rPr>
        <w:softHyphen/>
        <w:t>чие (12 тысяч) были рассчитаны.</w:t>
      </w:r>
    </w:p>
    <w:p w14:paraId="25F4C6A3"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Подобное положение сложилось и на других промышленных предприятиях Пет</w:t>
      </w:r>
      <w:r w:rsidRPr="00153023">
        <w:rPr>
          <w:rFonts w:ascii="Times New Roman" w:hAnsi="Times New Roman" w:cs="Times New Roman"/>
          <w:color w:val="000000" w:themeColor="text1"/>
          <w:kern w:val="2"/>
          <w:sz w:val="16"/>
          <w:szCs w:val="16"/>
        </w:rPr>
        <w:softHyphen/>
        <w:t>рограда, пребывавших в глубоком кризи</w:t>
      </w:r>
      <w:r w:rsidRPr="00153023">
        <w:rPr>
          <w:rFonts w:ascii="Times New Roman" w:hAnsi="Times New Roman" w:cs="Times New Roman"/>
          <w:color w:val="000000" w:themeColor="text1"/>
          <w:kern w:val="2"/>
          <w:sz w:val="16"/>
          <w:szCs w:val="16"/>
        </w:rPr>
        <w:softHyphen/>
        <w:t>се. Из-за германских успехов на фронте возникла угроза захвата города, и Времен</w:t>
      </w:r>
      <w:r w:rsidRPr="00153023">
        <w:rPr>
          <w:rFonts w:ascii="Times New Roman" w:hAnsi="Times New Roman" w:cs="Times New Roman"/>
          <w:color w:val="000000" w:themeColor="text1"/>
          <w:kern w:val="2"/>
          <w:sz w:val="16"/>
          <w:szCs w:val="16"/>
        </w:rPr>
        <w:softHyphen/>
        <w:t>ное правительство в августе 1917 г. орга</w:t>
      </w:r>
      <w:r w:rsidRPr="00153023">
        <w:rPr>
          <w:rFonts w:ascii="Times New Roman" w:hAnsi="Times New Roman" w:cs="Times New Roman"/>
          <w:color w:val="000000" w:themeColor="text1"/>
          <w:kern w:val="2"/>
          <w:sz w:val="16"/>
          <w:szCs w:val="16"/>
        </w:rPr>
        <w:softHyphen/>
        <w:t>низовало Комиссию по разгрузке Петрог</w:t>
      </w:r>
      <w:r w:rsidRPr="00153023">
        <w:rPr>
          <w:rFonts w:ascii="Times New Roman" w:hAnsi="Times New Roman" w:cs="Times New Roman"/>
          <w:color w:val="000000" w:themeColor="text1"/>
          <w:kern w:val="2"/>
          <w:sz w:val="16"/>
          <w:szCs w:val="16"/>
        </w:rPr>
        <w:softHyphen/>
        <w:t>рада. После разгрома красных частей и их отступления в феврале 1918 г. уже советс</w:t>
      </w:r>
      <w:r w:rsidRPr="00153023">
        <w:rPr>
          <w:rFonts w:ascii="Times New Roman" w:hAnsi="Times New Roman" w:cs="Times New Roman"/>
          <w:color w:val="000000" w:themeColor="text1"/>
          <w:kern w:val="2"/>
          <w:sz w:val="16"/>
          <w:szCs w:val="16"/>
        </w:rPr>
        <w:softHyphen/>
        <w:t>кое правительство оказалось перед угро</w:t>
      </w:r>
      <w:r w:rsidRPr="00153023">
        <w:rPr>
          <w:rFonts w:ascii="Times New Roman" w:hAnsi="Times New Roman" w:cs="Times New Roman"/>
          <w:color w:val="000000" w:themeColor="text1"/>
          <w:kern w:val="2"/>
          <w:sz w:val="16"/>
          <w:szCs w:val="16"/>
        </w:rPr>
        <w:softHyphen/>
        <w:t>зой оккупации Петрограда наступающими немецкими войсками. В этих условиях было принято решение об эвакуации предприя</w:t>
      </w:r>
      <w:r w:rsidRPr="00153023">
        <w:rPr>
          <w:rFonts w:ascii="Times New Roman" w:hAnsi="Times New Roman" w:cs="Times New Roman"/>
          <w:color w:val="000000" w:themeColor="text1"/>
          <w:kern w:val="2"/>
          <w:sz w:val="16"/>
          <w:szCs w:val="16"/>
        </w:rPr>
        <w:softHyphen/>
        <w:t>тий и переносе столицы в Москву. 22 фев</w:t>
      </w:r>
      <w:r w:rsidRPr="00153023">
        <w:rPr>
          <w:rFonts w:ascii="Times New Roman" w:hAnsi="Times New Roman" w:cs="Times New Roman"/>
          <w:color w:val="000000" w:themeColor="text1"/>
          <w:kern w:val="2"/>
          <w:sz w:val="16"/>
          <w:szCs w:val="16"/>
        </w:rPr>
        <w:softHyphen/>
        <w:t>раля была сформирована Чрезвычайная комиссия по эвакуации и разгрузке Петрог</w:t>
      </w:r>
      <w:r w:rsidRPr="00153023">
        <w:rPr>
          <w:rFonts w:ascii="Times New Roman" w:hAnsi="Times New Roman" w:cs="Times New Roman"/>
          <w:color w:val="000000" w:themeColor="text1"/>
          <w:kern w:val="2"/>
          <w:sz w:val="16"/>
          <w:szCs w:val="16"/>
        </w:rPr>
        <w:softHyphen/>
        <w:t>рада, а 4 марта - Центроколлегия (ранее образованная Чрезвычайная комиссия вли</w:t>
      </w:r>
      <w:r w:rsidRPr="00153023">
        <w:rPr>
          <w:rFonts w:ascii="Times New Roman" w:hAnsi="Times New Roman" w:cs="Times New Roman"/>
          <w:color w:val="000000" w:themeColor="text1"/>
          <w:kern w:val="2"/>
          <w:sz w:val="16"/>
          <w:szCs w:val="16"/>
        </w:rPr>
        <w:softHyphen/>
        <w:t>лась в состав Центроколлегии как один из отделов). В марте начался вывоз из Пет</w:t>
      </w:r>
      <w:r w:rsidRPr="00153023">
        <w:rPr>
          <w:rFonts w:ascii="Times New Roman" w:hAnsi="Times New Roman" w:cs="Times New Roman"/>
          <w:color w:val="000000" w:themeColor="text1"/>
          <w:kern w:val="2"/>
          <w:sz w:val="16"/>
          <w:szCs w:val="16"/>
        </w:rPr>
        <w:softHyphen/>
        <w:t>рограда первых промышленных предпри</w:t>
      </w:r>
      <w:r w:rsidRPr="00153023">
        <w:rPr>
          <w:rFonts w:ascii="Times New Roman" w:hAnsi="Times New Roman" w:cs="Times New Roman"/>
          <w:color w:val="000000" w:themeColor="text1"/>
          <w:kern w:val="2"/>
          <w:sz w:val="16"/>
          <w:szCs w:val="16"/>
        </w:rPr>
        <w:softHyphen/>
        <w:t>ятий. Параллельно происходил перенос столицы. Транспортные перевозки ослож</w:t>
      </w:r>
      <w:r w:rsidRPr="00153023">
        <w:rPr>
          <w:rFonts w:ascii="Times New Roman" w:hAnsi="Times New Roman" w:cs="Times New Roman"/>
          <w:color w:val="000000" w:themeColor="text1"/>
          <w:kern w:val="2"/>
          <w:sz w:val="16"/>
          <w:szCs w:val="16"/>
        </w:rPr>
        <w:softHyphen/>
        <w:t>нялись плохим состоянием подвижного состава железных дорог, хроническим не</w:t>
      </w:r>
      <w:r w:rsidRPr="00153023">
        <w:rPr>
          <w:rFonts w:ascii="Times New Roman" w:hAnsi="Times New Roman" w:cs="Times New Roman"/>
          <w:color w:val="000000" w:themeColor="text1"/>
          <w:kern w:val="2"/>
          <w:sz w:val="16"/>
          <w:szCs w:val="16"/>
        </w:rPr>
        <w:softHyphen/>
        <w:t>достатком топлива и т.д. Производствен</w:t>
      </w:r>
      <w:r w:rsidRPr="00153023">
        <w:rPr>
          <w:rFonts w:ascii="Times New Roman" w:hAnsi="Times New Roman" w:cs="Times New Roman"/>
          <w:color w:val="000000" w:themeColor="text1"/>
          <w:kern w:val="2"/>
          <w:sz w:val="16"/>
          <w:szCs w:val="16"/>
        </w:rPr>
        <w:softHyphen/>
        <w:t>ное оборудование прежде всего вывози</w:t>
      </w:r>
      <w:r w:rsidRPr="00153023">
        <w:rPr>
          <w:rFonts w:ascii="Times New Roman" w:hAnsi="Times New Roman" w:cs="Times New Roman"/>
          <w:color w:val="000000" w:themeColor="text1"/>
          <w:kern w:val="2"/>
          <w:sz w:val="16"/>
          <w:szCs w:val="16"/>
        </w:rPr>
        <w:softHyphen/>
        <w:t>лось с крупных оборонных предприятий.</w:t>
      </w:r>
    </w:p>
    <w:p w14:paraId="3A7518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noProof/>
          <w:color w:val="000000" w:themeColor="text1"/>
          <w:kern w:val="2"/>
          <w:sz w:val="16"/>
          <w:szCs w:val="16"/>
        </w:rPr>
      </w:pPr>
      <w:r w:rsidRPr="00153023">
        <w:rPr>
          <w:rFonts w:ascii="Times New Roman" w:hAnsi="Times New Roman" w:cs="Times New Roman"/>
          <w:noProof/>
          <w:color w:val="000000" w:themeColor="text1"/>
          <w:kern w:val="2"/>
          <w:sz w:val="16"/>
          <w:szCs w:val="16"/>
        </w:rPr>
        <w:t>Ход и результаты эвакуации оценивались весьма скептически. Так, в 1925 г. в письме к председателю РВСР М.В. Фрунзе Управ</w:t>
      </w:r>
      <w:r w:rsidRPr="00153023">
        <w:rPr>
          <w:rFonts w:ascii="Times New Roman" w:hAnsi="Times New Roman" w:cs="Times New Roman"/>
          <w:noProof/>
          <w:color w:val="000000" w:themeColor="text1"/>
          <w:kern w:val="2"/>
          <w:sz w:val="16"/>
          <w:szCs w:val="16"/>
        </w:rPr>
        <w:softHyphen/>
        <w:t>ление военной промышленности констати</w:t>
      </w:r>
      <w:r w:rsidRPr="00153023">
        <w:rPr>
          <w:rFonts w:ascii="Times New Roman" w:hAnsi="Times New Roman" w:cs="Times New Roman"/>
          <w:noProof/>
          <w:color w:val="000000" w:themeColor="text1"/>
          <w:kern w:val="2"/>
          <w:sz w:val="16"/>
          <w:szCs w:val="16"/>
        </w:rPr>
        <w:softHyphen/>
        <w:t>ровало:«Процессрасстройства заводов был в значительной степени усилен эвакуацией ленинградских военных заводов, имевшей место в начале 1918 г. Эта эвакуация была проведена в спешном порядке при отсут</w:t>
      </w:r>
      <w:r w:rsidRPr="00153023">
        <w:rPr>
          <w:rFonts w:ascii="Times New Roman" w:hAnsi="Times New Roman" w:cs="Times New Roman"/>
          <w:noProof/>
          <w:color w:val="000000" w:themeColor="text1"/>
          <w:kern w:val="2"/>
          <w:sz w:val="16"/>
          <w:szCs w:val="16"/>
        </w:rPr>
        <w:softHyphen/>
        <w:t>ствии заранее разработанного плана выво</w:t>
      </w:r>
      <w:r w:rsidRPr="00153023">
        <w:rPr>
          <w:rFonts w:ascii="Times New Roman" w:hAnsi="Times New Roman" w:cs="Times New Roman"/>
          <w:noProof/>
          <w:color w:val="000000" w:themeColor="text1"/>
          <w:kern w:val="2"/>
          <w:sz w:val="16"/>
          <w:szCs w:val="16"/>
        </w:rPr>
        <w:softHyphen/>
        <w:t>за заводов, а также при отсутствии заранее выбранных пунктов для размещения эваку</w:t>
      </w:r>
      <w:r w:rsidRPr="00153023">
        <w:rPr>
          <w:rFonts w:ascii="Times New Roman" w:hAnsi="Times New Roman" w:cs="Times New Roman"/>
          <w:noProof/>
          <w:color w:val="000000" w:themeColor="text1"/>
          <w:kern w:val="2"/>
          <w:sz w:val="16"/>
          <w:szCs w:val="16"/>
        </w:rPr>
        <w:softHyphen/>
        <w:t>ированных единиц. В результате крупнейшие военные заводы были вывезены из Ленинг</w:t>
      </w:r>
      <w:r w:rsidRPr="00153023">
        <w:rPr>
          <w:rFonts w:ascii="Times New Roman" w:hAnsi="Times New Roman" w:cs="Times New Roman"/>
          <w:noProof/>
          <w:color w:val="000000" w:themeColor="text1"/>
          <w:kern w:val="2"/>
          <w:sz w:val="16"/>
          <w:szCs w:val="16"/>
        </w:rPr>
        <w:softHyphen/>
        <w:t>рада либо полностью (патронные и орудий</w:t>
      </w:r>
      <w:r w:rsidRPr="00153023">
        <w:rPr>
          <w:rFonts w:ascii="Times New Roman" w:hAnsi="Times New Roman" w:cs="Times New Roman"/>
          <w:noProof/>
          <w:color w:val="000000" w:themeColor="text1"/>
          <w:kern w:val="2"/>
          <w:sz w:val="16"/>
          <w:szCs w:val="16"/>
        </w:rPr>
        <w:softHyphen/>
        <w:t>ные), либо частично (трубочный, Охтинский, Обуховский, Арсенал). При эвакуации часть оборудования погибла в пути, растерялась на железной дороге или утонула при водных перевозках. Другая часть осела в пунктах, которые нельзя было признать удобными для размещения крупных и важных производ</w:t>
      </w:r>
      <w:r w:rsidRPr="00153023">
        <w:rPr>
          <w:rFonts w:ascii="Times New Roman" w:hAnsi="Times New Roman" w:cs="Times New Roman"/>
          <w:noProof/>
          <w:color w:val="000000" w:themeColor="text1"/>
          <w:kern w:val="2"/>
          <w:sz w:val="16"/>
          <w:szCs w:val="16"/>
        </w:rPr>
        <w:softHyphen/>
        <w:t>ственных единиц. В итоге производственная мощность отдельных групп заводов, в осо</w:t>
      </w:r>
      <w:r w:rsidRPr="00153023">
        <w:rPr>
          <w:rFonts w:ascii="Times New Roman" w:hAnsi="Times New Roman" w:cs="Times New Roman"/>
          <w:noProof/>
          <w:color w:val="000000" w:themeColor="text1"/>
          <w:kern w:val="2"/>
          <w:sz w:val="16"/>
          <w:szCs w:val="16"/>
        </w:rPr>
        <w:softHyphen/>
        <w:t>бенности патронных и арсенальных, значи</w:t>
      </w:r>
      <w:r w:rsidRPr="00153023">
        <w:rPr>
          <w:rFonts w:ascii="Times New Roman" w:hAnsi="Times New Roman" w:cs="Times New Roman"/>
          <w:noProof/>
          <w:color w:val="000000" w:themeColor="text1"/>
          <w:kern w:val="2"/>
          <w:sz w:val="16"/>
          <w:szCs w:val="16"/>
        </w:rPr>
        <w:softHyphen/>
        <w:t>тельно понизилась&gt;.</w:t>
      </w:r>
    </w:p>
    <w:p w14:paraId="393CDCE7"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Недостаток сырья и материалов, квали</w:t>
      </w:r>
      <w:r w:rsidRPr="00153023">
        <w:rPr>
          <w:rFonts w:ascii="Times New Roman" w:hAnsi="Times New Roman" w:cs="Times New Roman"/>
          <w:color w:val="000000" w:themeColor="text1"/>
          <w:kern w:val="2"/>
          <w:sz w:val="16"/>
          <w:szCs w:val="16"/>
        </w:rPr>
        <w:softHyphen/>
        <w:t>фицированных кадров, продовольствия и т.п. усложняли и без того труднейшее положе</w:t>
      </w:r>
      <w:r w:rsidRPr="00153023">
        <w:rPr>
          <w:rFonts w:ascii="Times New Roman" w:hAnsi="Times New Roman" w:cs="Times New Roman"/>
          <w:color w:val="000000" w:themeColor="text1"/>
          <w:kern w:val="2"/>
          <w:sz w:val="16"/>
          <w:szCs w:val="16"/>
        </w:rPr>
        <w:softHyphen/>
        <w:t>ние промышленности. Оставшиеся в Петрог</w:t>
      </w:r>
      <w:r w:rsidRPr="00153023">
        <w:rPr>
          <w:rFonts w:ascii="Times New Roman" w:hAnsi="Times New Roman" w:cs="Times New Roman"/>
          <w:color w:val="000000" w:themeColor="text1"/>
          <w:kern w:val="2"/>
          <w:sz w:val="16"/>
          <w:szCs w:val="16"/>
        </w:rPr>
        <w:softHyphen/>
        <w:t>раде предприятия испытывали жесточайший дефицит топлива и электроэнергии. Напри</w:t>
      </w:r>
      <w:r w:rsidRPr="00153023">
        <w:rPr>
          <w:rFonts w:ascii="Times New Roman" w:hAnsi="Times New Roman" w:cs="Times New Roman"/>
          <w:color w:val="000000" w:themeColor="text1"/>
          <w:kern w:val="2"/>
          <w:sz w:val="16"/>
          <w:szCs w:val="16"/>
        </w:rPr>
        <w:softHyphen/>
        <w:t>мер, поданным Петроградского совнархоза на апрель 1918 г., три электрические город</w:t>
      </w:r>
      <w:r w:rsidRPr="00153023">
        <w:rPr>
          <w:rFonts w:ascii="Times New Roman" w:hAnsi="Times New Roman" w:cs="Times New Roman"/>
          <w:color w:val="000000" w:themeColor="text1"/>
          <w:kern w:val="2"/>
          <w:sz w:val="16"/>
          <w:szCs w:val="16"/>
        </w:rPr>
        <w:softHyphen/>
        <w:t>ские станции развили мощность 113812 л.е., тогда как работавшая на оборону промыш- ËáÍÍÎÑÒÚ потребляла 230137 л .с., а вся про</w:t>
      </w:r>
      <w:r w:rsidRPr="00153023">
        <w:rPr>
          <w:rFonts w:ascii="Times New Roman" w:hAnsi="Times New Roman" w:cs="Times New Roman"/>
          <w:color w:val="000000" w:themeColor="text1"/>
          <w:kern w:val="2"/>
          <w:sz w:val="16"/>
          <w:szCs w:val="16"/>
        </w:rPr>
        <w:softHyphen/>
        <w:t>мышленность города - 344508 л.е., т.е. элек</w:t>
      </w:r>
      <w:r w:rsidRPr="00153023">
        <w:rPr>
          <w:rFonts w:ascii="Times New Roman" w:hAnsi="Times New Roman" w:cs="Times New Roman"/>
          <w:color w:val="000000" w:themeColor="text1"/>
          <w:kern w:val="2"/>
          <w:sz w:val="16"/>
          <w:szCs w:val="16"/>
        </w:rPr>
        <w:softHyphen/>
        <w:t>тростанции покрывали едва ли треть ее по</w:t>
      </w:r>
      <w:r w:rsidRPr="00153023">
        <w:rPr>
          <w:rFonts w:ascii="Times New Roman" w:hAnsi="Times New Roman" w:cs="Times New Roman"/>
          <w:color w:val="000000" w:themeColor="text1"/>
          <w:kern w:val="2"/>
          <w:sz w:val="16"/>
          <w:szCs w:val="16"/>
        </w:rPr>
        <w:softHyphen/>
        <w:t>требностей в электроэнергии (11905).</w:t>
      </w:r>
    </w:p>
    <w:p w14:paraId="6EF35C69"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E03D70" w14:textId="77777777" w:rsidR="0096612C"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5DA1D5A4" w14:textId="77777777" w:rsidR="0096612C" w:rsidRPr="00153023" w:rsidRDefault="0096612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8DE5B9" w14:textId="77777777" w:rsidR="0096612C" w:rsidRPr="00153023" w:rsidRDefault="0096612C" w:rsidP="00153023">
      <w:pPr>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22 декабря 1917 года (</w:t>
      </w:r>
      <w:hyperlink r:id="rId772" w:tooltip="4 января" w:history="1">
        <w:r w:rsidRPr="00153023">
          <w:rPr>
            <w:rFonts w:ascii="Times New Roman" w:eastAsia="Times New Roman" w:hAnsi="Times New Roman" w:cs="Times New Roman"/>
            <w:color w:val="000000" w:themeColor="text1"/>
            <w:kern w:val="2"/>
            <w:sz w:val="16"/>
            <w:szCs w:val="16"/>
            <w:lang w:eastAsia="ru-RU"/>
          </w:rPr>
          <w:t>4 января</w:t>
        </w:r>
      </w:hyperlink>
      <w:hyperlink r:id="rId773" w:tooltip="1918 год" w:history="1">
        <w:r w:rsidRPr="00153023">
          <w:rPr>
            <w:rFonts w:ascii="Times New Roman" w:eastAsia="Times New Roman" w:hAnsi="Times New Roman" w:cs="Times New Roman"/>
            <w:color w:val="000000" w:themeColor="text1"/>
            <w:kern w:val="2"/>
            <w:sz w:val="16"/>
            <w:szCs w:val="16"/>
            <w:lang w:eastAsia="ru-RU"/>
          </w:rPr>
          <w:t>1918</w:t>
        </w:r>
      </w:hyperlink>
      <w:r w:rsidRPr="00153023">
        <w:rPr>
          <w:rFonts w:ascii="Times New Roman" w:eastAsia="Times New Roman" w:hAnsi="Times New Roman" w:cs="Times New Roman"/>
          <w:color w:val="000000" w:themeColor="text1"/>
          <w:kern w:val="2"/>
          <w:sz w:val="16"/>
          <w:szCs w:val="16"/>
          <w:lang w:eastAsia="ru-RU"/>
        </w:rPr>
        <w:t xml:space="preserve">) </w:t>
      </w:r>
      <w:hyperlink r:id="rId774" w:tooltip="Канцлер Германии" w:history="1">
        <w:r w:rsidRPr="00153023">
          <w:rPr>
            <w:rFonts w:ascii="Times New Roman" w:eastAsia="Times New Roman" w:hAnsi="Times New Roman" w:cs="Times New Roman"/>
            <w:color w:val="000000" w:themeColor="text1"/>
            <w:kern w:val="2"/>
            <w:sz w:val="16"/>
            <w:szCs w:val="16"/>
            <w:lang w:eastAsia="ru-RU"/>
          </w:rPr>
          <w:t>германский канцлер</w:t>
        </w:r>
      </w:hyperlink>
      <w:hyperlink r:id="rId775" w:tooltip="Гертлинг, Георг фон" w:history="1">
        <w:r w:rsidRPr="00153023">
          <w:rPr>
            <w:rFonts w:ascii="Times New Roman" w:eastAsia="Times New Roman" w:hAnsi="Times New Roman" w:cs="Times New Roman"/>
            <w:color w:val="000000" w:themeColor="text1"/>
            <w:kern w:val="2"/>
            <w:sz w:val="16"/>
            <w:szCs w:val="16"/>
            <w:lang w:eastAsia="ru-RU"/>
          </w:rPr>
          <w:t>Г. фон Гертлинг</w:t>
        </w:r>
      </w:hyperlink>
      <w:r w:rsidRPr="00153023">
        <w:rPr>
          <w:rFonts w:ascii="Times New Roman" w:eastAsia="Times New Roman" w:hAnsi="Times New Roman" w:cs="Times New Roman"/>
          <w:color w:val="000000" w:themeColor="text1"/>
          <w:kern w:val="2"/>
          <w:sz w:val="16"/>
          <w:szCs w:val="16"/>
          <w:lang w:eastAsia="ru-RU"/>
        </w:rPr>
        <w:t xml:space="preserve"> сообщил в своём выступлении в </w:t>
      </w:r>
      <w:hyperlink r:id="rId776" w:tooltip="Рейхстаг (Германская империя)" w:history="1">
        <w:r w:rsidRPr="00153023">
          <w:rPr>
            <w:rFonts w:ascii="Times New Roman" w:eastAsia="Times New Roman" w:hAnsi="Times New Roman" w:cs="Times New Roman"/>
            <w:color w:val="000000" w:themeColor="text1"/>
            <w:kern w:val="2"/>
            <w:sz w:val="16"/>
            <w:szCs w:val="16"/>
            <w:lang w:eastAsia="ru-RU"/>
          </w:rPr>
          <w:t>Рейхстаге</w:t>
        </w:r>
      </w:hyperlink>
      <w:r w:rsidRPr="00153023">
        <w:rPr>
          <w:rFonts w:ascii="Times New Roman" w:eastAsia="Times New Roman" w:hAnsi="Times New Roman" w:cs="Times New Roman"/>
          <w:color w:val="000000" w:themeColor="text1"/>
          <w:kern w:val="2"/>
          <w:sz w:val="16"/>
          <w:szCs w:val="16"/>
          <w:lang w:eastAsia="ru-RU"/>
        </w:rPr>
        <w:t xml:space="preserve">, что в </w:t>
      </w:r>
      <w:hyperlink r:id="rId777" w:tooltip="Брест-Литовск" w:history="1">
        <w:r w:rsidRPr="00153023">
          <w:rPr>
            <w:rFonts w:ascii="Times New Roman" w:eastAsia="Times New Roman" w:hAnsi="Times New Roman" w:cs="Times New Roman"/>
            <w:color w:val="000000" w:themeColor="text1"/>
            <w:kern w:val="2"/>
            <w:sz w:val="16"/>
            <w:szCs w:val="16"/>
            <w:lang w:eastAsia="ru-RU"/>
          </w:rPr>
          <w:t>Брест-Литовск</w:t>
        </w:r>
      </w:hyperlink>
      <w:r w:rsidRPr="00153023">
        <w:rPr>
          <w:rFonts w:ascii="Times New Roman" w:eastAsia="Times New Roman" w:hAnsi="Times New Roman" w:cs="Times New Roman"/>
          <w:color w:val="000000" w:themeColor="text1"/>
          <w:kern w:val="2"/>
          <w:sz w:val="16"/>
          <w:szCs w:val="16"/>
          <w:lang w:eastAsia="ru-RU"/>
        </w:rPr>
        <w:t xml:space="preserve"> прибыла делегация </w:t>
      </w:r>
      <w:hyperlink r:id="rId778" w:tooltip="Центральная рада УНР" w:history="1">
        <w:r w:rsidRPr="00153023">
          <w:rPr>
            <w:rFonts w:ascii="Times New Roman" w:eastAsia="Times New Roman" w:hAnsi="Times New Roman" w:cs="Times New Roman"/>
            <w:color w:val="000000" w:themeColor="text1"/>
            <w:kern w:val="2"/>
            <w:sz w:val="16"/>
            <w:szCs w:val="16"/>
            <w:lang w:eastAsia="ru-RU"/>
          </w:rPr>
          <w:t>Украинской центральной рады</w:t>
        </w:r>
      </w:hyperlink>
      <w:r w:rsidRPr="00153023">
        <w:rPr>
          <w:rFonts w:ascii="Times New Roman" w:eastAsia="Times New Roman" w:hAnsi="Times New Roman" w:cs="Times New Roman"/>
          <w:color w:val="000000" w:themeColor="text1"/>
          <w:kern w:val="2"/>
          <w:sz w:val="16"/>
          <w:szCs w:val="16"/>
          <w:lang w:eastAsia="ru-RU"/>
        </w:rPr>
        <w:t xml:space="preserve">. Германия согласилась вести переговоры с украинской делегацией, надеясь использовать это как рычаг и против Советской России, и против своего союзника — Австро-Венгрии. Украинские дипломаты, которые вели предварительные переговоры с немецким генералом </w:t>
      </w:r>
      <w:hyperlink r:id="rId779" w:tooltip="Гофман, Макс" w:history="1">
        <w:r w:rsidRPr="00153023">
          <w:rPr>
            <w:rFonts w:ascii="Times New Roman" w:eastAsia="Times New Roman" w:hAnsi="Times New Roman" w:cs="Times New Roman"/>
            <w:color w:val="000000" w:themeColor="text1"/>
            <w:kern w:val="2"/>
            <w:sz w:val="16"/>
            <w:szCs w:val="16"/>
            <w:lang w:eastAsia="ru-RU"/>
          </w:rPr>
          <w:t>М. Гофманом</w:t>
        </w:r>
      </w:hyperlink>
      <w:r w:rsidRPr="00153023">
        <w:rPr>
          <w:rFonts w:ascii="Times New Roman" w:eastAsia="Times New Roman" w:hAnsi="Times New Roman" w:cs="Times New Roman"/>
          <w:color w:val="000000" w:themeColor="text1"/>
          <w:kern w:val="2"/>
          <w:sz w:val="16"/>
          <w:szCs w:val="16"/>
          <w:lang w:eastAsia="ru-RU"/>
        </w:rPr>
        <w:t xml:space="preserve">, начальником штаба германских армий на Восточном фронте, вначале заявляли о претензиях на присоединение к Украине </w:t>
      </w:r>
      <w:hyperlink r:id="rId780" w:tooltip="Холмщина" w:history="1">
        <w:r w:rsidRPr="00153023">
          <w:rPr>
            <w:rFonts w:ascii="Times New Roman" w:eastAsia="Times New Roman" w:hAnsi="Times New Roman" w:cs="Times New Roman"/>
            <w:color w:val="000000" w:themeColor="text1"/>
            <w:kern w:val="2"/>
            <w:sz w:val="16"/>
            <w:szCs w:val="16"/>
            <w:lang w:eastAsia="ru-RU"/>
          </w:rPr>
          <w:t>Холмщины</w:t>
        </w:r>
      </w:hyperlink>
      <w:r w:rsidRPr="00153023">
        <w:rPr>
          <w:rFonts w:ascii="Times New Roman" w:eastAsia="Times New Roman" w:hAnsi="Times New Roman" w:cs="Times New Roman"/>
          <w:color w:val="000000" w:themeColor="text1"/>
          <w:kern w:val="2"/>
          <w:sz w:val="16"/>
          <w:szCs w:val="16"/>
          <w:lang w:eastAsia="ru-RU"/>
        </w:rPr>
        <w:t xml:space="preserve"> (входившей в состав Польши), а также австро-венгерских территорий — </w:t>
      </w:r>
      <w:hyperlink r:id="rId781" w:tooltip="Буковина" w:history="1">
        <w:r w:rsidRPr="00153023">
          <w:rPr>
            <w:rFonts w:ascii="Times New Roman" w:eastAsia="Times New Roman" w:hAnsi="Times New Roman" w:cs="Times New Roman"/>
            <w:color w:val="000000" w:themeColor="text1"/>
            <w:kern w:val="2"/>
            <w:sz w:val="16"/>
            <w:szCs w:val="16"/>
            <w:lang w:eastAsia="ru-RU"/>
          </w:rPr>
          <w:t>Буковины</w:t>
        </w:r>
      </w:hyperlink>
      <w:r w:rsidRPr="00153023">
        <w:rPr>
          <w:rFonts w:ascii="Times New Roman" w:eastAsia="Times New Roman" w:hAnsi="Times New Roman" w:cs="Times New Roman"/>
          <w:color w:val="000000" w:themeColor="text1"/>
          <w:kern w:val="2"/>
          <w:sz w:val="16"/>
          <w:szCs w:val="16"/>
          <w:lang w:eastAsia="ru-RU"/>
        </w:rPr>
        <w:t xml:space="preserve"> и </w:t>
      </w:r>
      <w:hyperlink r:id="rId782" w:tooltip="Восточная Галиция" w:history="1">
        <w:r w:rsidRPr="00153023">
          <w:rPr>
            <w:rFonts w:ascii="Times New Roman" w:eastAsia="Times New Roman" w:hAnsi="Times New Roman" w:cs="Times New Roman"/>
            <w:color w:val="000000" w:themeColor="text1"/>
            <w:kern w:val="2"/>
            <w:sz w:val="16"/>
            <w:szCs w:val="16"/>
            <w:lang w:eastAsia="ru-RU"/>
          </w:rPr>
          <w:t>Восточной Галиции</w:t>
        </w:r>
      </w:hyperlink>
      <w:r w:rsidRPr="00153023">
        <w:rPr>
          <w:rFonts w:ascii="Times New Roman" w:eastAsia="Times New Roman" w:hAnsi="Times New Roman" w:cs="Times New Roman"/>
          <w:color w:val="000000" w:themeColor="text1"/>
          <w:kern w:val="2"/>
          <w:sz w:val="16"/>
          <w:szCs w:val="16"/>
          <w:lang w:eastAsia="ru-RU"/>
        </w:rPr>
        <w:t xml:space="preserve">. Гофман, однако, настоял на том, чтобы они снизили свои требования и ограничились одной Холмщиной, согласившись на то, чтобы </w:t>
      </w:r>
      <w:hyperlink r:id="rId783" w:tooltip="Буковина" w:history="1">
        <w:r w:rsidRPr="00153023">
          <w:rPr>
            <w:rFonts w:ascii="Times New Roman" w:eastAsia="Times New Roman" w:hAnsi="Times New Roman" w:cs="Times New Roman"/>
            <w:color w:val="000000" w:themeColor="text1"/>
            <w:kern w:val="2"/>
            <w:sz w:val="16"/>
            <w:szCs w:val="16"/>
            <w:lang w:eastAsia="ru-RU"/>
          </w:rPr>
          <w:t>Буковина</w:t>
        </w:r>
      </w:hyperlink>
      <w:r w:rsidRPr="00153023">
        <w:rPr>
          <w:rFonts w:ascii="Times New Roman" w:eastAsia="Times New Roman" w:hAnsi="Times New Roman" w:cs="Times New Roman"/>
          <w:color w:val="000000" w:themeColor="text1"/>
          <w:kern w:val="2"/>
          <w:sz w:val="16"/>
          <w:szCs w:val="16"/>
          <w:lang w:eastAsia="ru-RU"/>
        </w:rPr>
        <w:t xml:space="preserve"> и Восточная Галиция образовали самостоятельную австро-венгерскую коронную территорию под владычеством </w:t>
      </w:r>
      <w:hyperlink r:id="rId784" w:tooltip="Габсбурги" w:history="1">
        <w:r w:rsidRPr="00153023">
          <w:rPr>
            <w:rFonts w:ascii="Times New Roman" w:eastAsia="Times New Roman" w:hAnsi="Times New Roman" w:cs="Times New Roman"/>
            <w:color w:val="000000" w:themeColor="text1"/>
            <w:kern w:val="2"/>
            <w:sz w:val="16"/>
            <w:szCs w:val="16"/>
            <w:lang w:eastAsia="ru-RU"/>
          </w:rPr>
          <w:t>Габсбургов</w:t>
        </w:r>
      </w:hyperlink>
      <w:r w:rsidRPr="00153023">
        <w:rPr>
          <w:rFonts w:ascii="Times New Roman" w:eastAsia="Times New Roman" w:hAnsi="Times New Roman" w:cs="Times New Roman"/>
          <w:color w:val="000000" w:themeColor="text1"/>
          <w:kern w:val="2"/>
          <w:sz w:val="16"/>
          <w:szCs w:val="16"/>
          <w:lang w:eastAsia="ru-RU"/>
        </w:rPr>
        <w:t>. Именно эти требования они отстаивали в своих дальнейших переговорах с австро-венгерской делегацией. Переговоры с украинцами затянулись так, что открытие конференции пришлось перенести на 27 декабря 1917 года (</w:t>
      </w:r>
      <w:hyperlink r:id="rId785" w:tooltip="9 января" w:history="1">
        <w:r w:rsidRPr="00153023">
          <w:rPr>
            <w:rFonts w:ascii="Times New Roman" w:eastAsia="Times New Roman" w:hAnsi="Times New Roman" w:cs="Times New Roman"/>
            <w:color w:val="000000" w:themeColor="text1"/>
            <w:kern w:val="2"/>
            <w:sz w:val="16"/>
            <w:szCs w:val="16"/>
            <w:lang w:eastAsia="ru-RU"/>
          </w:rPr>
          <w:t>9 января</w:t>
        </w:r>
      </w:hyperlink>
      <w:hyperlink r:id="rId786" w:tooltip="1918 год" w:history="1">
        <w:r w:rsidRPr="00153023">
          <w:rPr>
            <w:rFonts w:ascii="Times New Roman" w:eastAsia="Times New Roman" w:hAnsi="Times New Roman" w:cs="Times New Roman"/>
            <w:color w:val="000000" w:themeColor="text1"/>
            <w:kern w:val="2"/>
            <w:sz w:val="16"/>
            <w:szCs w:val="16"/>
            <w:lang w:eastAsia="ru-RU"/>
          </w:rPr>
          <w:t>1918</w:t>
        </w:r>
      </w:hyperlink>
      <w:r w:rsidRPr="00153023">
        <w:rPr>
          <w:rFonts w:ascii="Times New Roman" w:eastAsia="Times New Roman" w:hAnsi="Times New Roman" w:cs="Times New Roman"/>
          <w:color w:val="000000" w:themeColor="text1"/>
          <w:kern w:val="2"/>
          <w:sz w:val="16"/>
          <w:szCs w:val="16"/>
          <w:lang w:eastAsia="ru-RU"/>
        </w:rPr>
        <w:t>) (17035).</w:t>
      </w:r>
    </w:p>
    <w:p w14:paraId="72B2A852" w14:textId="77777777" w:rsidR="0096612C" w:rsidRPr="00153023" w:rsidRDefault="0096612C" w:rsidP="00153023">
      <w:pPr>
        <w:spacing w:after="0" w:line="240" w:lineRule="auto"/>
        <w:jc w:val="both"/>
        <w:rPr>
          <w:rFonts w:ascii="Times New Roman" w:eastAsia="Times New Roman" w:hAnsi="Times New Roman" w:cs="Times New Roman"/>
          <w:color w:val="000000" w:themeColor="text1"/>
          <w:kern w:val="2"/>
          <w:sz w:val="16"/>
          <w:szCs w:val="16"/>
          <w:lang w:eastAsia="ru-RU"/>
        </w:rPr>
      </w:pPr>
    </w:p>
    <w:p w14:paraId="0E7AE4B1" w14:textId="77777777" w:rsidR="00043FA6" w:rsidRPr="00153023" w:rsidRDefault="00043FA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BA420D0" w14:textId="77777777" w:rsidR="00043FA6" w:rsidRPr="00153023" w:rsidRDefault="00043FA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8B7C1F" w14:textId="77777777" w:rsidR="00043FA6" w:rsidRPr="00153023" w:rsidRDefault="00043FA6" w:rsidP="00153023">
      <w:pPr>
        <w:pStyle w:val="ae"/>
        <w:spacing w:before="0" w:after="0"/>
        <w:jc w:val="both"/>
        <w:rPr>
          <w:color w:val="000000" w:themeColor="text1"/>
          <w:kern w:val="2"/>
          <w:sz w:val="16"/>
          <w:szCs w:val="16"/>
        </w:rPr>
      </w:pPr>
      <w:r w:rsidRPr="00153023">
        <w:rPr>
          <w:color w:val="000000" w:themeColor="text1"/>
          <w:kern w:val="2"/>
          <w:sz w:val="16"/>
          <w:szCs w:val="16"/>
        </w:rPr>
        <w:t>22 декабря 1917 (4 января 1918) вслед за Россией независимость окончательно отпавшей от нее Финляндии признала Германия, а чуть позже — Франция и другие страны Антанты (17045).</w:t>
      </w:r>
    </w:p>
    <w:p w14:paraId="3C255959" w14:textId="77777777" w:rsidR="00043FA6" w:rsidRPr="00153023" w:rsidRDefault="00043FA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E18BFD" w14:textId="77777777" w:rsidR="00043FA6" w:rsidRPr="00153023" w:rsidRDefault="00043FA6"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22 декабря 1917 (4 января 1918) общее собрание рассыльных Центрального телеграфа постановило признать практиковавшиеся до сих пор праздничные сборы денег унижающими честь и достоинство пролетариев и отменить их навсегда (18685).</w:t>
      </w:r>
    </w:p>
    <w:p w14:paraId="0AC465E5" w14:textId="77777777" w:rsidR="00043FA6" w:rsidRPr="00153023" w:rsidRDefault="00043FA6" w:rsidP="00153023">
      <w:pPr>
        <w:spacing w:after="0" w:line="240" w:lineRule="auto"/>
        <w:jc w:val="both"/>
        <w:rPr>
          <w:rFonts w:ascii="Times New Roman" w:hAnsi="Times New Roman" w:cs="Times New Roman"/>
          <w:color w:val="000000" w:themeColor="text1"/>
          <w:sz w:val="16"/>
          <w:szCs w:val="16"/>
        </w:rPr>
      </w:pPr>
    </w:p>
    <w:p w14:paraId="2B85B4C5" w14:textId="77777777" w:rsidR="00043FA6" w:rsidRPr="00153023" w:rsidRDefault="00043FA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декабря 1917 (4 января 1918) была написана "Декларация прав трудящихся и эксплуатируемого народа" (3481).</w:t>
      </w:r>
    </w:p>
    <w:p w14:paraId="4374B458" w14:textId="77777777" w:rsidR="00043FA6" w:rsidRPr="00153023" w:rsidRDefault="00043FA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377872" w14:textId="77777777" w:rsidR="00043FA6" w:rsidRPr="00153023" w:rsidRDefault="00043FA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декабря 1917 (4 января 1918) вышел декрет о страховании от болезни (3908,273).</w:t>
      </w:r>
    </w:p>
    <w:p w14:paraId="3E149D82" w14:textId="77777777" w:rsidR="00043FA6" w:rsidRPr="00153023" w:rsidRDefault="00043FA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EB53E0" w14:textId="77777777" w:rsidR="00043FA6" w:rsidRPr="00153023" w:rsidRDefault="00043FA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декабря 1917 (4 января 1918) 1 Сибирский съезд Советов принял решение о вооруженной поддержке Советской власти (3481).</w:t>
      </w:r>
    </w:p>
    <w:p w14:paraId="59FD956F" w14:textId="77777777" w:rsidR="00043FA6" w:rsidRPr="00153023" w:rsidRDefault="00043FA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F041E2" w14:textId="77777777" w:rsidR="0096612C"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7E1C4ABF" w14:textId="77777777" w:rsidR="0096612C" w:rsidRPr="00153023" w:rsidRDefault="0096612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6C84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декабря 1917 (4 января 1918) Россия признала независимость Финляндии, но войска не вывела. Маннергейм создал финскую армию. Началась гражданская война и финнам помогли немцы. Российским войскам пришлось эвакуироваться, но закончили 16 мая 1918 (2438,194).</w:t>
      </w:r>
    </w:p>
    <w:p w14:paraId="442FEA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3550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декабря 1917 (4 января) Петроград.ВЦИК утвердил декрет СНК от 31(18).12.1917 г. о признании независимости Финляндии (7450).</w:t>
      </w:r>
    </w:p>
    <w:p w14:paraId="015D08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0AA95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90E9D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B8A1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 декабря 1917 (4 января 1918) б. премьер-министр Франции Ж.Келло был арестован по подозрению в подготовке переворота и немедленного заключения мира. В апреле 1920 приговорили к тюремному заключению (3907,96).</w:t>
      </w:r>
    </w:p>
    <w:p w14:paraId="662410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8EC030" w14:textId="77777777" w:rsidR="00D95A37" w:rsidRPr="00153023" w:rsidRDefault="00D95A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22 декабря 1917 (4 января</w:t>
      </w:r>
      <w:r w:rsidRPr="00153023">
        <w:rPr>
          <w:rFonts w:ascii="Times New Roman" w:hAnsi="Times New Roman" w:cs="Times New Roman"/>
          <w:color w:val="000000" w:themeColor="text1"/>
          <w:kern w:val="2"/>
          <w:sz w:val="16"/>
          <w:szCs w:val="16"/>
        </w:rPr>
        <w:t xml:space="preserve"> в 1918) году Жозеф Кайо, бывший премьер-министр Франции, арестован и заключен под стражу по подозрению в подготовке государственного переворота и немедленного заключения мира с Германией (в апреле 1920 г.приговорен к тюремному заключению) (14999).</w:t>
      </w:r>
    </w:p>
    <w:p w14:paraId="4F6F9960" w14:textId="71053255" w:rsidR="00D95A37" w:rsidRPr="00153023" w:rsidRDefault="00D95A37" w:rsidP="00153023">
      <w:pPr>
        <w:spacing w:after="0" w:line="240" w:lineRule="auto"/>
        <w:jc w:val="both"/>
        <w:rPr>
          <w:rFonts w:ascii="Times New Roman" w:hAnsi="Times New Roman" w:cs="Times New Roman"/>
          <w:color w:val="000000" w:themeColor="text1"/>
          <w:kern w:val="2"/>
          <w:sz w:val="16"/>
          <w:szCs w:val="16"/>
        </w:rPr>
      </w:pPr>
    </w:p>
    <w:p w14:paraId="4721ADCB" w14:textId="77777777" w:rsidR="00043FA6" w:rsidRPr="00153023" w:rsidRDefault="00043FA6" w:rsidP="00153023">
      <w:pPr>
        <w:pStyle w:val="ae"/>
        <w:spacing w:before="0" w:after="0"/>
        <w:jc w:val="both"/>
        <w:rPr>
          <w:color w:val="000000" w:themeColor="text1"/>
          <w:kern w:val="2"/>
          <w:sz w:val="16"/>
          <w:szCs w:val="16"/>
        </w:rPr>
      </w:pPr>
      <w:r w:rsidRPr="00153023">
        <w:rPr>
          <w:rFonts w:eastAsia="Times New Roman"/>
          <w:color w:val="000000" w:themeColor="text1"/>
          <w:kern w:val="2"/>
          <w:sz w:val="16"/>
          <w:szCs w:val="16"/>
          <w:lang w:eastAsia="ru-RU"/>
        </w:rPr>
        <w:t>22 декабря 1917 года (</w:t>
      </w:r>
      <w:hyperlink r:id="rId787" w:tooltip="4 января" w:history="1">
        <w:r w:rsidRPr="00153023">
          <w:rPr>
            <w:rFonts w:eastAsia="Times New Roman"/>
            <w:color w:val="000000" w:themeColor="text1"/>
            <w:kern w:val="2"/>
            <w:sz w:val="16"/>
            <w:szCs w:val="16"/>
            <w:lang w:eastAsia="ru-RU"/>
          </w:rPr>
          <w:t>4 января</w:t>
        </w:r>
      </w:hyperlink>
      <w:hyperlink r:id="rId788" w:tooltip="1918 год" w:history="1">
        <w:r w:rsidRPr="00153023">
          <w:rPr>
            <w:rFonts w:eastAsia="Times New Roman"/>
            <w:color w:val="000000" w:themeColor="text1"/>
            <w:kern w:val="2"/>
            <w:sz w:val="16"/>
            <w:szCs w:val="16"/>
            <w:lang w:eastAsia="ru-RU"/>
          </w:rPr>
          <w:t>1918</w:t>
        </w:r>
      </w:hyperlink>
      <w:r w:rsidRPr="00153023">
        <w:rPr>
          <w:rFonts w:eastAsia="Times New Roman"/>
          <w:color w:val="000000" w:themeColor="text1"/>
          <w:kern w:val="2"/>
          <w:sz w:val="16"/>
          <w:szCs w:val="16"/>
          <w:lang w:eastAsia="ru-RU"/>
        </w:rPr>
        <w:t xml:space="preserve">) </w:t>
      </w:r>
      <w:r w:rsidRPr="00153023">
        <w:rPr>
          <w:color w:val="000000" w:themeColor="text1"/>
          <w:kern w:val="2"/>
          <w:sz w:val="16"/>
          <w:szCs w:val="16"/>
        </w:rPr>
        <w:t>у берегов юго-западной Англии было торпедированы британское госпитальное судно «Рева». На его борту находилось около 280 раненых офицеров, большинство которых удалось спасти. Погибли 4 человека. В Средиземном море 4 января был затоплен итальянский пассажирский пароход «Реджина Елена» (17045).</w:t>
      </w:r>
    </w:p>
    <w:p w14:paraId="7215306A" w14:textId="77777777" w:rsidR="00043FA6" w:rsidRPr="00153023" w:rsidRDefault="00043FA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68E654" w14:textId="28F5AEEB" w:rsidR="00C42824" w:rsidRPr="00153023" w:rsidRDefault="00C42824" w:rsidP="00153023">
      <w:pPr>
        <w:spacing w:after="0" w:line="240" w:lineRule="auto"/>
        <w:jc w:val="both"/>
        <w:rPr>
          <w:rFonts w:ascii="Times New Roman" w:hAnsi="Times New Roman" w:cs="Times New Roman"/>
          <w:i/>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4BA3A67" w14:textId="77777777" w:rsidR="00C42824" w:rsidRPr="00153023" w:rsidRDefault="00C42824" w:rsidP="00153023">
      <w:pPr>
        <w:spacing w:after="0" w:line="240" w:lineRule="auto"/>
        <w:jc w:val="both"/>
        <w:rPr>
          <w:rFonts w:ascii="Times New Roman" w:hAnsi="Times New Roman" w:cs="Times New Roman"/>
          <w:i/>
          <w:iCs/>
          <w:color w:val="000000" w:themeColor="text1"/>
          <w:kern w:val="2"/>
          <w:sz w:val="16"/>
          <w:szCs w:val="16"/>
        </w:rPr>
      </w:pPr>
    </w:p>
    <w:p w14:paraId="0F3F33DF"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23 декабря 1917 г. (5 января 1918) </w:t>
      </w:r>
    </w:p>
    <w:p w14:paraId="06B59A2D"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Резолюция по Журналу № 214.  </w:t>
      </w:r>
    </w:p>
    <w:p w14:paraId="7FE8719B"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Заседание 23 декабря 1917 г. </w:t>
      </w:r>
    </w:p>
    <w:p w14:paraId="135B4F88"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28   декабря.</w:t>
      </w:r>
    </w:p>
    <w:p w14:paraId="3106D093"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Резолюция   Председателя   Особого   Совещания   по  финансированию  по  журналу  Особого  Совещания  от  23-го  декабря  1917 года за № 214. </w:t>
      </w:r>
    </w:p>
    <w:p w14:paraId="6D7C6BC5"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Рассмотрев настоящий журнал, я в отношении приведения в исполнение требующих того суждений Особого Совещания решил: </w:t>
      </w:r>
    </w:p>
    <w:p w14:paraId="593F52A3"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1. Одобрить проект правил о демобилизации промышленности, работающей на армию, с принятыми в Совещании изменениями. </w:t>
      </w:r>
    </w:p>
    <w:p w14:paraId="6D520A9C"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2. По ходатайству главного управления кораблестроения об отпуске  ссуды Обуховскому сталелитейному заводу: </w:t>
      </w:r>
    </w:p>
    <w:p w14:paraId="7F6DE2E0"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а) разрешить названному заводу выдачу краткосрочной беспроцентной ссуды в размере пяти миллионов (5 000 000) руб лей, с зачетом ранее  выданного одного миллиона рублей из чрезвычайного кредита морского  ведомства, для расплаты с рабочими и служащими, с погашением этой  ссуды из авансов, имеющих быть выданными в счет увеличения расценок по заказам упомянутого ведомства; </w:t>
      </w:r>
    </w:p>
    <w:p w14:paraId="35A5B445"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б)  предложить     правлению     поименованного      завода   представить  хозяйственно-финансовые  соображения,  касающиеся  деятельности  завода, в связи с современной обстановкой. </w:t>
      </w:r>
    </w:p>
    <w:p w14:paraId="31018F83"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3. По ходатайству совета управления делами заводов морского ведомства о выдаче ссуды Адмиралтейскому заводу: </w:t>
      </w:r>
    </w:p>
    <w:p w14:paraId="23EB6344"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а) разрешить выдачу названному заводу краткосрочной беспроцентной ссуды в размере двух миллионов (2 000 000) руб лей из чрезвычайного кредита морского ведомства для расплаты с рабочими и служащими,  с погашением этой ссуды из авансов, имеющих быть выданными в счет  увеличения расценок по заказам морского ведомства; </w:t>
      </w:r>
    </w:p>
    <w:p w14:paraId="184BF6E8"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б)   предложить      правлению      означенного     завода    представить  хозяйственно-финансовые  соображения,  касающиеся  деятельности  завода, в связи с современной обстановкой. </w:t>
      </w:r>
    </w:p>
    <w:p w14:paraId="354BD588"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4. Утвердить доклад главного артиллерийского управления от 15 декабря  1917  года  за  №  191674  о  выдаче  50 %  аванса  комитету  для  заведывания  снабжением  сырьем  хлопчатобумажных  фабрик  в  счет  заказа  110 000 пудов клетчатки, на изложенных в докладе основаниях. </w:t>
      </w:r>
    </w:p>
    <w:p w14:paraId="394BA58A"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5. По вопросу о положении дел на фабрике сельскохозяйственных машин и орудий акционерного общества «Вдова Матиас и С-я в городе Бердянске»:  передать  означенное  дело  для  выяснения  вопроса  о  секвестре  завода  —  в  коллегию  Комиссаров  при  управлении  военно-воздушного  флота, а затем в Реквизиционно-секвестрационную комиссию; по вопросу же о финансировании предприятия  — передать дело на рассмотрение  подготовительной комиссии по авиационным вопросам. </w:t>
      </w:r>
    </w:p>
    <w:p w14:paraId="261A5E86"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6.  Выдать  главному  по  снабжению  армии  комитету  Всероссийских  Земского и Городского союзов дополнительный до 75 % аванс без обеспечения  в  размере  семнадцати  миллионов  двухсот  семидесяти  девяти  тысяч шестисот шестидесяти двух (17 279 662) руб лей 50 коп., по заказам  главного интендантского управления на обозное имущество. </w:t>
      </w:r>
    </w:p>
    <w:p w14:paraId="5CA907C8"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7.  По  ходатайству  товарищества  Инженеров  «Элеваторные  и  Сушильные установки» об оказании ему содействия для получения средств  от Земско-Городского Областного комитета по снабжению армии  — передать означенное дело в Петроградское заводское совещание для урегулирования вопроса об уплате. </w:t>
      </w:r>
    </w:p>
    <w:p w14:paraId="5B9C59F9"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8.   По   ходатайству   машиностроительного   акционерного   общества  Р.  Г.  Мантель  о  выдаче  ему  ссуды  для  продолжения  деятельности  его  заводов  —  разрешить  выдачу  названному  обществу  ссуды  в  размере  ста  двадцати  пяти  тысяч  (125  000)  руб лей,  по  смете  главного  военно-технического  управления,  с  последующим  погашением  этой  ссуды  из  фонда  по  восстановлению  предприятий  (по  Министерству  путей  сообщения); означенную ссуду выдать через Екатеринославское заводское  совещание, под его наблюдением и контролем заводского комитета. </w:t>
      </w:r>
    </w:p>
    <w:p w14:paraId="183488E4"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9. Удовлетворить ходатайство Первого Русского акционерного общества Ружейных и Пулеметных заводов о выдаче обществу незамедлительно разрешенного Председателем Особого Совещания 16-го декабря сего  года  аванса  в  размере  трех  миллионов  ста  восьмидесяти  восьми  тысяч  двухсот пятидесяти (3  188  250) рублей без предварительного представления акта залога, отобрав подписку, что таковой акт будет представлен  в течение шести недель. </w:t>
      </w:r>
    </w:p>
    <w:p w14:paraId="327447BB"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10. Одобрить доклад главного интендантского управления от 14  декабря  сего  года  за  №  91471  в  подготовительную  комиссию  по  общим  вопросам  о  прекращении  дальнейшего  изготовления  касок  Центральным   военно-промышленным   комитетом,   на   изложенных   в   докладе  основаниях. </w:t>
      </w:r>
    </w:p>
    <w:p w14:paraId="31F08D8D"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11.   Утвердить   доклад   главного   военно-технического   управления  от 11  декабря 1917 года за №  126963 в подготовительную комиссию по  общим вопросам о выдаче товариществу «Вл.  Алексеев, П.  Вишняков и  А. Шамшин» аванса без обеспечения в сумме одного миллиона семидесяти шести тысяч шестнадцати (1  076  016) рублей, по наряду № 45934, на  изложенных в докладе основаниях. </w:t>
      </w:r>
    </w:p>
    <w:p w14:paraId="74733209"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12.  Утвердить  доклад  главного  военно-технического  управления  от  8 декабря 1917 года за № 6214 в исполнительную комиссию о выдаче дополнительного, до 50 %, аванса без обеспечения Русскому обществу беспроволочных телеграфов и телефонов по заказу названным управлением  радиостанций,  радиопеленгаторных  станций,  бензино-динамо  и  запасных агрегатов, на изложенных в докладе основаниях. </w:t>
      </w:r>
    </w:p>
    <w:p w14:paraId="02537EFB"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13.  Утвердить  доклад  главного  военно-технического  управления  от  23  ноября  1917  года  за  №  9029  в  исполнительную  комиссию  о  выдаче  заводу  «Амо»  аванса  без  обеспечения  в  размере  ста  пятидесяти  тысяч  (150 000) руб лей, на изложенных в докладе основаниях. </w:t>
      </w:r>
    </w:p>
    <w:p w14:paraId="583B1276"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14.  Одобрить  доклад  главного  военно-технического  управления  от  7 декабря 1917 года за № 4152 в исполнительную комиссию о заготовке  мастерского инструмента и о выдаче аванса без обеспечения судостроительной верфи М.  И.  Кузнецова по заказу названным управлением полукруглых  стамесок  и  отверток  в  случае  благоприятных  отзывов  со  стороны Центрального военно-промышленного комитета относительно  кредитоспособности и со стороны заводского совещания — относительно  возможности выполнения этого заказа означенной верфью. </w:t>
      </w:r>
    </w:p>
    <w:p w14:paraId="6D402A4F"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15.  Утвердить  доклад  главного  военно-технического  управления  от  5 декабря 1917 года за №  126832 в исполнительную комиссию о выдаче  физико-механику  и  оптику  И.  Горячеву  аванса  без  обеспечения  в  сумме тридцати одной тысячи восьмисот (31 800) руб лей по наряду № 3473  на  поставку  2  000  медно-цинковых  батарей,  на  изложенных  в  докладе  основаниях. </w:t>
      </w:r>
    </w:p>
    <w:p w14:paraId="51A409B1"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16.   Утвердить   доклад   главного   военно-технического   управления  от 16  декабря сего года за №  135/9034 в исполнительную комиссию об  утверждении  наряда  на  изготовление  автомобильных  запасных  частей  и о выдаче аванса без обеспечения в размере ста двадцати шести тысяч  пятисот (126  500) руб лей «Русско-Американскому кооперативному заводу», на упомянутых в докладе основаниях. </w:t>
      </w:r>
    </w:p>
    <w:p w14:paraId="1D14A1D8"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17.  Утвердить  представление  начальника  управления  военного  воздушного флота от 20 декабря 1917 года за №  12031/3433 в исполнительную комиссию о выдаче заводу самолетов Артур Анатра дополнительных  авансов без обеспечения в размере 50 % стоимости недвижимого имущества по контрактам от 14  декабря 1916 года за №  91178; от 15  декабря  1916 года за № 91179; от 30 января 1917 года за № 32166 и от 30 января  1917 года за № 32504. Означенные авансы выдать через Одесское заводское совещание, под его наблюдением и контролем центрального заводского комитета. </w:t>
      </w:r>
    </w:p>
    <w:p w14:paraId="3B91AD71"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18.  Утвердить  доклад  управления  военного  воздушного  флота  от  15 декабря 1917 года за №  12010/3412  — о выдаче торговому дому «Иноженер М. Ф. Адамчик, А. А. Кузнецов, Н. Р. Лобанов и К  » дополнительного аванса без обеспечения в размере 50 % стоимости не сданных ко времени выдачи нового аванса комплектов лыж по контрактам от 12  июля  1917 года за № 39123/20133. </w:t>
      </w:r>
    </w:p>
    <w:p w14:paraId="5EB796F3"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19. Отклонить ходатайство акционерного общества «Искромет» о выдаче ему дополнительного аванса по заказам управления военного воздушного флота на магнето. </w:t>
      </w:r>
    </w:p>
    <w:p w14:paraId="4426CC62"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20. Отклонить ходатайство фирмы «</w:t>
      </w:r>
      <w:r w:rsidRPr="00153023">
        <w:rPr>
          <w:rFonts w:ascii="Times New Roman" w:hAnsi="Times New Roman" w:cs="Times New Roman"/>
          <w:color w:val="0070C0"/>
          <w:sz w:val="16"/>
          <w:szCs w:val="16"/>
          <w:highlight w:val="yellow"/>
        </w:rPr>
        <w:t>О.  Мельцер»</w:t>
      </w:r>
      <w:r w:rsidRPr="00153023">
        <w:rPr>
          <w:rFonts w:ascii="Times New Roman" w:hAnsi="Times New Roman" w:cs="Times New Roman"/>
          <w:color w:val="0070C0"/>
          <w:sz w:val="16"/>
          <w:szCs w:val="16"/>
        </w:rPr>
        <w:t xml:space="preserve"> о выдаче дополнительного аванса по заказу управления военного воздушного флота воздушных винтов по контракту от 6 февраля 1917 года за № 32200/4296. </w:t>
      </w:r>
    </w:p>
    <w:p w14:paraId="1F7B98DB"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21.  Утвердить  доклад  начальника  управления  военного  воздушного  флота  от  12  декабря  1917  года  за  №  12001/3395  —  о  выдаче  обществу  моторов «Гном и Рон» дополнительного аванса без обеспечения по контракту от 13 ноября 1915 г. / 28 марта 1916 г. за № 30300/33867 в размере  50 % стоимости не сданного по этому контракту имущества, по частям, на  общем основании, с зачетом выданных 9 декабря 1917 года трехсот тысяч  (300 000) рублей. </w:t>
      </w:r>
    </w:p>
    <w:p w14:paraId="63A3C773"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22.  Отклонить      ходатайство     Ф.   Мельцер      о  выдаче    ему   ссуды  850 000 руб лей на постройку лесопилки, сушилки и мастерских для первоначальной разделки дерева. </w:t>
      </w:r>
    </w:p>
    <w:p w14:paraId="1D2761F8"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Председательствующий в Особом Совещании Козьмин. </w:t>
      </w:r>
    </w:p>
    <w:p w14:paraId="0AE61CBF" w14:textId="77777777" w:rsidR="00C42824" w:rsidRPr="00153023" w:rsidRDefault="00C42824"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    Д. 397. Л. 42–45. Подлинник (20676).</w:t>
      </w:r>
    </w:p>
    <w:p w14:paraId="38E980F6" w14:textId="77777777" w:rsidR="00C42824" w:rsidRPr="00153023" w:rsidRDefault="00C42824" w:rsidP="00153023">
      <w:pPr>
        <w:spacing w:after="0" w:line="240" w:lineRule="auto"/>
        <w:jc w:val="both"/>
        <w:rPr>
          <w:rFonts w:ascii="Times New Roman" w:hAnsi="Times New Roman" w:cs="Times New Roman"/>
          <w:color w:val="0070C0"/>
          <w:sz w:val="16"/>
          <w:szCs w:val="16"/>
        </w:rPr>
      </w:pPr>
    </w:p>
    <w:p w14:paraId="075BCA9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77817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2804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декабря (5 января 1918) 1917 в Петрограде состоялось экстренное собранно представителей Народного комиссариата по военным делам, Всероссийского бюро фронтовых и тыловых военных организаций при ЦК РСДРП(б) и Главного штаба Красной гвардии Петрограда, на котором обсуждался проект практических мер по созданию новой армии. В результате обмена мнениями было решено новую армию назвать социалистической, немедленно приступить к ее формированию и после проведения мобилизации в Красную гвардию спешно отправить на фронт пять эшелонов красногвардейцев. Собрание высказалось за издание декрета об организации социалистической армии и сформировало штаб для технической работы по ее созданию (4216).</w:t>
      </w:r>
    </w:p>
    <w:p w14:paraId="6B5288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5B3A0B" w14:textId="77777777" w:rsidR="003E28E5" w:rsidRPr="00153023" w:rsidRDefault="003E28E5" w:rsidP="00153023">
      <w:pPr>
        <w:pStyle w:val="ae"/>
        <w:spacing w:before="0" w:after="0"/>
        <w:jc w:val="both"/>
        <w:rPr>
          <w:color w:val="000000" w:themeColor="text1"/>
          <w:kern w:val="2"/>
          <w:sz w:val="16"/>
          <w:szCs w:val="16"/>
        </w:rPr>
      </w:pPr>
      <w:r w:rsidRPr="00153023">
        <w:rPr>
          <w:color w:val="000000" w:themeColor="text1"/>
          <w:kern w:val="2"/>
          <w:sz w:val="16"/>
          <w:szCs w:val="16"/>
        </w:rPr>
        <w:t>23 декабря (5 января 1918) 1917 в зону боев на севере Франции прибыл Русский легион чести — воинское подразделение, созданное из числа немногих солдат и офицеров (всего около 300 человек) Русского экспедиционного корпуса во Франции, не признавших власть большевиков и не желавших соглашаться с условиями заключенного ими перемирия с немцами. Легион вошел в состав французской Марокканской ударной дивизии (17045).</w:t>
      </w:r>
    </w:p>
    <w:p w14:paraId="3ECEAB50" w14:textId="77777777" w:rsidR="003E28E5" w:rsidRPr="00153023" w:rsidRDefault="003E28E5"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8EE47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9DEAE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E1C9B9" w14:textId="77777777" w:rsidR="0040277E" w:rsidRPr="00153023" w:rsidRDefault="0040277E" w:rsidP="00153023">
      <w:pPr>
        <w:pStyle w:val="a3"/>
        <w:rPr>
          <w:color w:val="000000" w:themeColor="text1"/>
          <w:lang w:val="ru-RU"/>
        </w:rPr>
      </w:pPr>
      <w:r w:rsidRPr="00153023">
        <w:rPr>
          <w:color w:val="000000" w:themeColor="text1"/>
          <w:lang w:val="ru-RU"/>
        </w:rPr>
        <w:t>23 декабря 1917 г. (5 января 1918 г.) СНК вернулся к вопросу о запрещении оплаты процентных бумаг. Было решено временно приостановить всякую оплату купонов и запретить сделки с ценными бумагами до выработки ВСНХ законов о ликвидации займов. 29 декабря 1917 г. (11 января 1918 г.) появился декрет Совнаркома о запрещении операций с ценными бумагами. Благодаря этому закону была уничтожена фондовая биржа (18085).</w:t>
      </w:r>
    </w:p>
    <w:p w14:paraId="070481DF" w14:textId="77777777" w:rsidR="0040277E" w:rsidRPr="00153023" w:rsidRDefault="0040277E" w:rsidP="00153023">
      <w:pPr>
        <w:pStyle w:val="a3"/>
        <w:rPr>
          <w:color w:val="000000" w:themeColor="text1"/>
          <w:lang w:val="ru-RU"/>
        </w:rPr>
      </w:pPr>
    </w:p>
    <w:p w14:paraId="52F6FC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декабря 1917 (5 января 1918) в России было введено новое правописание (3481).</w:t>
      </w:r>
    </w:p>
    <w:p w14:paraId="683A5A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B4D7D1" w14:textId="77777777" w:rsidR="00D95A37" w:rsidRPr="00153023" w:rsidRDefault="00D95A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23 декабря 1917 (5 января</w:t>
      </w:r>
      <w:r w:rsidRPr="00153023">
        <w:rPr>
          <w:rFonts w:ascii="Times New Roman" w:hAnsi="Times New Roman" w:cs="Times New Roman"/>
          <w:color w:val="000000" w:themeColor="text1"/>
          <w:kern w:val="2"/>
          <w:sz w:val="16"/>
          <w:szCs w:val="16"/>
        </w:rPr>
        <w:t xml:space="preserve"> в 1918 году) вступает в силу декрет СНК РСФСР о переходе к новой орфографии. Нововведение поначалу вызвало бурный протест и активное неприятие, однако у истоков этого "достижения" стояли отнюдь не большевики - еще в правление Николая II вопросам реформы письменности уделялось большое внимание - из слов исчезли "фита" и "ижица". Убрать "яти", "еры", а за компанию и "i" надо было осенью 1917, а тут и революция подоспела. В течение нескольких лет после революции внутри слов вместо твердого знака применялся апостроф. Сразу возникли и другие сложности, в частности совпадение омонимов, от чего все языки стараются избавиться. Так, советское "миру мир" (заимствованное из богослужебного "мира мiрови у Господа просим") поражает своей бессмысленностью. Все дело в том, что первый "мiръ" - "земля, вселенная"; второй "миръ" - "согласие, единодушие, дружба". Самая же первая реформа была проведена Петром I, устранившим "пси" с "омегами" и иные знаки, введшим в употребление "э" и "я" и заменивший буквенные обозначения цифр арабскими цифрами. Однако полностью проблемы Петр не решил, поэтому уже в 1781 году директор Академии наук С.Г.Домашнев издает распоряжение об издании некоторых бюллетеней академических известий без твердого знака на конце слов. В 1838 году И.И.Лажечников издает роман "Басурман", в котором нет "фиты", зато есть "о" после шипящих и своеобразные окончания прилагательных и местоимений ("ничево", "дальнева" и пр.). Над Лажечниковым похихикали, и второе издание "Басурмана" было уже "правильным". Начиная с 1879 года издается журнал "Русский филологический вестник", который предпринял попытку публиковать свои материалы без пресловутого "ер". В 1904 году Академия наук создает специальную орфографическую комиссию, в задачу которой входит упорядочение орфографии в соответствии с фонетикой, но принятый комиссией в 1912 году проект реформы высочайше провалился. Орфографические комиссии после реформы 1918 года собирались в 1929, 1939, 1962 (это уже после относительной унификации правописания в 1956 году и издания "Правил русской орфографии и пунктуации"), 1973 и 1990 гг. В 2002 году тоже действовала орфографическая комиссия, предложившая было писать "парашут" и "заец", но ход делу не дали (15000).</w:t>
      </w:r>
    </w:p>
    <w:p w14:paraId="31C83F46" w14:textId="77777777" w:rsidR="00D95A37" w:rsidRPr="00153023" w:rsidRDefault="00D95A37" w:rsidP="00153023">
      <w:pPr>
        <w:spacing w:after="0" w:line="240" w:lineRule="auto"/>
        <w:jc w:val="both"/>
        <w:rPr>
          <w:rFonts w:ascii="Times New Roman" w:hAnsi="Times New Roman" w:cs="Times New Roman"/>
          <w:color w:val="000000" w:themeColor="text1"/>
          <w:kern w:val="2"/>
          <w:sz w:val="16"/>
          <w:szCs w:val="16"/>
        </w:rPr>
      </w:pPr>
    </w:p>
    <w:p w14:paraId="6A302BCE" w14:textId="77777777" w:rsidR="00EF53B3" w:rsidRPr="00153023" w:rsidRDefault="00EF53B3" w:rsidP="00153023">
      <w:pPr>
        <w:pStyle w:val="ae"/>
        <w:spacing w:before="0" w:after="0"/>
        <w:jc w:val="both"/>
        <w:rPr>
          <w:color w:val="000000" w:themeColor="text1"/>
          <w:kern w:val="2"/>
          <w:sz w:val="16"/>
          <w:szCs w:val="16"/>
        </w:rPr>
      </w:pPr>
      <w:r w:rsidRPr="00153023">
        <w:rPr>
          <w:bCs/>
          <w:color w:val="000000" w:themeColor="text1"/>
          <w:kern w:val="2"/>
          <w:sz w:val="16"/>
          <w:szCs w:val="16"/>
        </w:rPr>
        <w:t>23 декабря 1917 (5 января</w:t>
      </w:r>
      <w:r w:rsidRPr="00153023">
        <w:rPr>
          <w:color w:val="000000" w:themeColor="text1"/>
          <w:kern w:val="2"/>
          <w:sz w:val="16"/>
          <w:szCs w:val="16"/>
        </w:rPr>
        <w:t xml:space="preserve"> в 1918 году) был издан декрет Народного комиссариата просвещения «О введении нового правописания», который предписывал «всем правительственным и государственным изданиям» печататься по новому правописанию в соответствии с реформой русской орфографии. Она разрабатывалась еще царским правительством начиная с 1904 года, но была осуществлена лишь большевиками. Из русского алфавита исключались буквы Ѣ (ять), Ѳ (фита), I («десятеричное и»), было сокращено применение твердого знака, осуществлено изменение правописания окончаний некоторых слов и т.д. Письменный русский язык окончательно приобрел вид, близкий к употребляемому сегодня (17045).</w:t>
      </w:r>
    </w:p>
    <w:p w14:paraId="550D73B2" w14:textId="77777777" w:rsidR="00EF53B3" w:rsidRPr="00153023" w:rsidRDefault="00EF53B3" w:rsidP="00153023">
      <w:pPr>
        <w:pStyle w:val="ae"/>
        <w:spacing w:before="0" w:after="0"/>
        <w:jc w:val="both"/>
        <w:rPr>
          <w:color w:val="000000" w:themeColor="text1"/>
          <w:kern w:val="2"/>
          <w:sz w:val="16"/>
          <w:szCs w:val="16"/>
        </w:rPr>
      </w:pPr>
    </w:p>
    <w:p w14:paraId="001C6928" w14:textId="77777777" w:rsidR="00EF53B3" w:rsidRPr="00153023" w:rsidRDefault="00EF53B3" w:rsidP="00153023">
      <w:pPr>
        <w:pStyle w:val="ae"/>
        <w:spacing w:before="0" w:after="0"/>
        <w:jc w:val="both"/>
        <w:rPr>
          <w:color w:val="000000" w:themeColor="text1"/>
          <w:kern w:val="2"/>
          <w:sz w:val="16"/>
          <w:szCs w:val="16"/>
        </w:rPr>
      </w:pPr>
      <w:r w:rsidRPr="00153023">
        <w:rPr>
          <w:color w:val="000000" w:themeColor="text1"/>
          <w:kern w:val="2"/>
          <w:sz w:val="16"/>
          <w:szCs w:val="16"/>
        </w:rPr>
        <w:t>23 декабря 1917 (5 января 1918) года территория Эстонии (тогда еще Эстляндской губернии) была расширена за счет передачи в ее состав города Нарва, до этого относившегося к Петроградской губернии. Это решение было принято по итогам референдума среди местных жителей, проведенного еще в декабре 1917 года (17045).</w:t>
      </w:r>
    </w:p>
    <w:p w14:paraId="5CFACFD0" w14:textId="77777777" w:rsidR="00EF53B3" w:rsidRPr="00153023" w:rsidRDefault="00EF53B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0345D1" w14:textId="77777777" w:rsidR="00324D59" w:rsidRPr="00153023" w:rsidRDefault="00324D59"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декабря 1917 (5 января 1918) г. вышло Постановление ВЦИК «О признании контрреволюционным действием всех попыток присвоить себе функции государственной власти» (17460)</w:t>
      </w:r>
    </w:p>
    <w:p w14:paraId="219A3054" w14:textId="77777777" w:rsidR="00324D59" w:rsidRPr="00153023" w:rsidRDefault="00324D59" w:rsidP="00153023">
      <w:pPr>
        <w:spacing w:after="0" w:line="240" w:lineRule="auto"/>
        <w:jc w:val="both"/>
        <w:rPr>
          <w:rFonts w:ascii="Times New Roman" w:hAnsi="Times New Roman" w:cs="Times New Roman"/>
          <w:color w:val="000000" w:themeColor="text1"/>
          <w:kern w:val="2"/>
          <w:sz w:val="16"/>
          <w:szCs w:val="16"/>
        </w:rPr>
      </w:pPr>
    </w:p>
    <w:p w14:paraId="333CD25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F5E4C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B989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декабря 1917 (5 января 1918</w:t>
      </w:r>
      <w:r w:rsidR="00631AD8"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rPr>
        <w:t xml:space="preserve"> года, вследствие умышленного поджога, в Альгорне были уничтожены 4 эллинга с шестью находящимися в них цеппелинами новейшей постройки. В 1917 году, когда армия ликвидировала сухопутное управляемое воздухоплавание, часть принадлежащих ей баз, как, например, в Виттмундсгафене (2 больших сдвоенных эллинга) и Вильдесгаузене (1 большой эллинг), построенных у Северного моря, перешли флоту (11324).</w:t>
      </w:r>
    </w:p>
    <w:p w14:paraId="2BE71F7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AEC3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23 декабря </w:t>
      </w:r>
      <w:r w:rsidR="00631AD8" w:rsidRPr="00153023">
        <w:rPr>
          <w:rFonts w:ascii="Times New Roman" w:hAnsi="Times New Roman" w:cs="Times New Roman"/>
          <w:color w:val="000000" w:themeColor="text1"/>
          <w:kern w:val="2"/>
          <w:sz w:val="16"/>
          <w:szCs w:val="16"/>
        </w:rPr>
        <w:t xml:space="preserve">1917 </w:t>
      </w:r>
      <w:r w:rsidRPr="00153023">
        <w:rPr>
          <w:rFonts w:ascii="Times New Roman" w:hAnsi="Times New Roman" w:cs="Times New Roman"/>
          <w:color w:val="000000" w:themeColor="text1"/>
          <w:kern w:val="2"/>
          <w:sz w:val="16"/>
          <w:szCs w:val="16"/>
        </w:rPr>
        <w:t>(5 января 1918</w:t>
      </w:r>
      <w:r w:rsidR="00631AD8"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rPr>
        <w:t xml:space="preserve"> во время ремонта цеппелина L-51 в эллинге на базе Альхорн возник пожар, в результате которого дирижабль взорвался, уничтожив при этом находившийся там и L-47. Этим же взрывом в соседних эллингах уничтожило другие цеппелины: L-46, L-58 и новенький SL-20 объемом 56 000 куб. м. Еще несколько морских дирижаблей были серьезно повреждены. [228] Недостаток многих видов сырья затруднял ремонт старых и изготовление новых цеппелинов, а отсутствие топлива — выучку новых экипажей и командиров. Но несмотря на это, морское воздухоплавание, ведомое Петером Штрассером, продолжало сражаться. Патрулирование Северного моря, как и налеты на Англию, также продолжалось. Правда, интенсивность налётов упала. Штрассер просто фанатически верил в боевые возможности цеппелинов. В то время когда флотилия несла одну потерю за другой, все свои надежды отважный воздухоплаватель связывал с цеппелинами новой серии “х”, которые и появились благодаря его стараниям. LZ-112 был первым дирижаблем этого типа. В июле 1918 года его передали флоту, где он получил обозначение L-70. Однотипными ему кораблями являлись L-71 и L-72. Это были самые совершенные для своего времени образцы воздухоплавательной техники, длиной 211,5 м и объемом 62 200 куб. м. L-70 оснащались семью моторами “Майбах” Mb.IVa; по одному в передней гондоле и в четырех боковых мотогондолах и два в задней гондоле. Испытания L-70 продемонстрировали прекрасные характеристики нового дирижабля; статический потолок достигал 6600 м, динамический — 7000 м, скорость 131,3 км/ч. Полезная грузоподъемность, равная 39 200 кг, позволяла взять на борт при налете на Англию 3650 кг бомбовой нагрузки. Еще раньше на цеппелины снова стали устанавливать оборонительное вооружение, но число пулеметов было меньшим. Теперь же избыток грузоподъемности позволил разместить на дирижабле две 20-мм пушки “Беккер” (11324).</w:t>
      </w:r>
    </w:p>
    <w:p w14:paraId="37A19D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7E5111" w14:textId="77777777" w:rsidR="00FE0F9B" w:rsidRPr="00153023" w:rsidRDefault="00FE0F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23 декабря 1917 (5 января 1918) серия быстрых взрывов и быстро распространяющихся пожаров на базе дирижаблей Императорского флота Германии в Тондерне уничтожает четыре ангара и пять дирижаблей за пять минут, убивая четырех гражданских рабочих и 10 военно-морских сил и ранив 134 солдат военно-морских сил (20343).</w:t>
      </w:r>
    </w:p>
    <w:p w14:paraId="49F8D6FC" w14:textId="77777777" w:rsidR="00FE0F9B" w:rsidRPr="00153023" w:rsidRDefault="00FE0F9B" w:rsidP="00153023">
      <w:pPr>
        <w:spacing w:after="0" w:line="240" w:lineRule="auto"/>
        <w:jc w:val="both"/>
        <w:rPr>
          <w:rFonts w:ascii="Times New Roman" w:hAnsi="Times New Roman" w:cs="Times New Roman"/>
          <w:color w:val="0070C0"/>
          <w:sz w:val="16"/>
          <w:szCs w:val="16"/>
        </w:rPr>
      </w:pPr>
    </w:p>
    <w:p w14:paraId="4E2D84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декабря 1917 (5 января 1918) началась массовая антивоенная стачка в Германии и Австро-Венгрии, в которой приняло участие более 1 млн. чел. (3186).</w:t>
      </w:r>
    </w:p>
    <w:p w14:paraId="433759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67C9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декабря 1917 (5 января 1918) Лондон. Выступление премьер-министра Д.Ллойд-Джорджа перед представителями тред-юнионов с декларацией о целях британского правительства в текущей войн, в котором в частности поставлены задачи: Восстановление независимости Польши и предоставление автономии славянскому населению Австро-Венгрии и России (7451).</w:t>
      </w:r>
    </w:p>
    <w:p w14:paraId="51A88C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17AD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декабря 1917 (5 января 1918) в США президент В.Вильсон огласил мирную программу из 14 пунктов (3186).</w:t>
      </w:r>
    </w:p>
    <w:p w14:paraId="09552B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493FC1" w14:textId="4F7B19FD" w:rsidR="00FE0F9B" w:rsidRPr="00153023" w:rsidRDefault="00FE0F9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bookmarkStart w:id="86" w:name="_Hlk93569374"/>
      <w:r w:rsidRPr="00153023">
        <w:rPr>
          <w:rFonts w:ascii="Times New Roman" w:hAnsi="Times New Roman" w:cs="Times New Roman"/>
          <w:i/>
          <w:iCs/>
          <w:color w:val="000000" w:themeColor="text1"/>
          <w:kern w:val="2"/>
          <w:sz w:val="16"/>
          <w:szCs w:val="16"/>
        </w:rPr>
        <w:t>Авиапромышленность:</w:t>
      </w:r>
    </w:p>
    <w:p w14:paraId="531FA043" w14:textId="77777777" w:rsidR="00FE0F9B" w:rsidRPr="00153023" w:rsidRDefault="00FE0F9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7FD156C" w14:textId="77777777" w:rsidR="00FE0F9B" w:rsidRPr="00153023" w:rsidRDefault="00FE0F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24 декабря 1917 года  (6 января 1918) состоялось последнее заседание правления АО «ДЕКА», на котором общество было распущено. В создавшейся обстановке для прекращения разворовывания завода и саботажа выполнения военных заказов на заводе был введен рабочий контроль, а 20 января 1918 года был издан Декрет Совета Народных Комиссаров о переходе завода «ДЕКА» г. Александровск в распоряжение трудового коллектива. Среди подписавших этот исторический документ был и В.И. Ленин (22898).</w:t>
      </w:r>
    </w:p>
    <w:p w14:paraId="432BC798" w14:textId="77777777" w:rsidR="00FE0F9B" w:rsidRPr="00153023" w:rsidRDefault="00FE0F9B" w:rsidP="00153023">
      <w:pPr>
        <w:spacing w:after="0" w:line="240" w:lineRule="auto"/>
        <w:jc w:val="both"/>
        <w:rPr>
          <w:rFonts w:ascii="Times New Roman" w:hAnsi="Times New Roman" w:cs="Times New Roman"/>
          <w:color w:val="0070C0"/>
          <w:sz w:val="16"/>
          <w:szCs w:val="16"/>
        </w:rPr>
      </w:pPr>
    </w:p>
    <w:bookmarkEnd w:id="86"/>
    <w:p w14:paraId="2366241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082FF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80D7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декабря 1917 (6 января 1918) в Харькове был создан штаб революционных частей Южного фронта для борьбы с контрреволюцией под командованием Антонова. муравьев стал нач. штаба (2239).</w:t>
      </w:r>
    </w:p>
    <w:p w14:paraId="55D5EB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C525CC" w14:textId="77777777" w:rsidR="00D771A4"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r w:rsidR="00D771A4" w:rsidRPr="00153023">
        <w:rPr>
          <w:rFonts w:ascii="Times New Roman" w:hAnsi="Times New Roman" w:cs="Times New Roman"/>
          <w:iCs/>
          <w:color w:val="000000" w:themeColor="text1"/>
          <w:kern w:val="2"/>
          <w:sz w:val="16"/>
          <w:szCs w:val="16"/>
        </w:rPr>
        <w:t>:</w:t>
      </w:r>
    </w:p>
    <w:p w14:paraId="4847A74D" w14:textId="77777777" w:rsidR="00D771A4" w:rsidRPr="00153023" w:rsidRDefault="00D771A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EA048B" w14:textId="77777777" w:rsidR="00EF53B3" w:rsidRPr="00153023" w:rsidRDefault="00EF53B3" w:rsidP="00153023">
      <w:pPr>
        <w:pStyle w:val="ae"/>
        <w:spacing w:before="0" w:after="0"/>
        <w:jc w:val="both"/>
        <w:rPr>
          <w:color w:val="000000" w:themeColor="text1"/>
          <w:kern w:val="2"/>
          <w:sz w:val="16"/>
          <w:szCs w:val="16"/>
        </w:rPr>
      </w:pPr>
      <w:r w:rsidRPr="00153023">
        <w:rPr>
          <w:color w:val="000000" w:themeColor="text1"/>
          <w:kern w:val="2"/>
          <w:sz w:val="16"/>
          <w:szCs w:val="16"/>
        </w:rPr>
        <w:t>24 декабря 1917 (6 января 1918) в городе Валка (на севере нынешней Латвии) исполнительный комитет Совета рабочих, солдатских и безземельных депутатов Латвии (Исколат) принял декларацию о самоопределении Латвии в составе Советской России. Новая автономия получила название «Республика Исколата» и  контролировала лишь северо-восточную часть Латвии, еще не оккупированную немцами.  Председателем правительства Исколаты стал латышский революционер, марксист Фрицис Розиньш (17045).</w:t>
      </w:r>
    </w:p>
    <w:p w14:paraId="4FBD44F4" w14:textId="77777777" w:rsidR="00EF53B3" w:rsidRPr="00153023" w:rsidRDefault="00EF53B3" w:rsidP="00153023">
      <w:pPr>
        <w:spacing w:after="0" w:line="240" w:lineRule="auto"/>
        <w:jc w:val="both"/>
        <w:rPr>
          <w:rFonts w:ascii="Times New Roman" w:hAnsi="Times New Roman" w:cs="Times New Roman"/>
          <w:color w:val="000000" w:themeColor="text1"/>
          <w:kern w:val="2"/>
          <w:sz w:val="16"/>
          <w:szCs w:val="16"/>
        </w:rPr>
      </w:pPr>
    </w:p>
    <w:p w14:paraId="2B0B133E" w14:textId="77777777" w:rsidR="00D771A4" w:rsidRPr="00153023" w:rsidRDefault="00D771A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декабря 1917 (6 января 1918) в Харькове прошел первый съезд советов, провозгласивший Украину советской республикой и федеративные отношения с РСФСР. А в Киеве - Рада. Как говорил Дорошенко: "Во всех крупных центрах власть правительства Центральной рады существовала к концу года лишь номинально. В Киеве это сознавали, но ничего уже поделать не могли" (12629).</w:t>
      </w:r>
    </w:p>
    <w:p w14:paraId="62EDF9C1" w14:textId="77777777" w:rsidR="00D771A4" w:rsidRPr="00153023" w:rsidRDefault="00D771A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933ED9" w14:textId="77777777" w:rsidR="00067426" w:rsidRPr="00153023" w:rsidRDefault="00067426"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24 декабря 1917 (6 января 1918) вышел в свет первый номер сатирического журнала "Соловей". Участие в нем приняли В. Маяковский, Д. Бедный и Л. Котомка. Издание прекратилось на втором номере в феврале 1918 г. (18685).</w:t>
      </w:r>
    </w:p>
    <w:p w14:paraId="51DEED96" w14:textId="77777777" w:rsidR="00067426" w:rsidRPr="00153023" w:rsidRDefault="00067426" w:rsidP="00153023">
      <w:pPr>
        <w:spacing w:after="0" w:line="240" w:lineRule="auto"/>
        <w:jc w:val="both"/>
        <w:rPr>
          <w:rFonts w:ascii="Times New Roman" w:hAnsi="Times New Roman" w:cs="Times New Roman"/>
          <w:color w:val="000000" w:themeColor="text1"/>
          <w:sz w:val="16"/>
          <w:szCs w:val="16"/>
        </w:rPr>
      </w:pPr>
    </w:p>
    <w:p w14:paraId="704D7CC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7B84C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6B5B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декабря 1917 (6 января 1918) Берлин. Начало всеобщей забастовки в столице (7449).</w:t>
      </w:r>
    </w:p>
    <w:p w14:paraId="459250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1512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декабря 1917 (6 января 1918) Германия признала независимость Финляндии (2100).</w:t>
      </w:r>
    </w:p>
    <w:p w14:paraId="58646F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1365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декабря 1917 (6 января 1918) Генеральный сейм чешских имперских и земских депутатов принял в Праге декларацию, требовавшую самоопределения для чешского и словацкого народов (3186).</w:t>
      </w:r>
    </w:p>
    <w:p w14:paraId="232486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4A293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771CB9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F670F8" w14:textId="77777777" w:rsidR="00EF53B3" w:rsidRPr="00153023" w:rsidRDefault="00EF53B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декабря 1917 (7 января 1918) немцы перебросили 75 тыс. солдат с восточного на западный фронт (2100).</w:t>
      </w:r>
    </w:p>
    <w:p w14:paraId="40588F12" w14:textId="77777777" w:rsidR="00EF53B3" w:rsidRPr="00153023" w:rsidRDefault="00EF53B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7569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декабря 1917 (7 января 1918) началось наступление советских войск против Каледина (3908,273).</w:t>
      </w:r>
    </w:p>
    <w:p w14:paraId="534EC4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CE5383" w14:textId="77777777" w:rsidR="00EF53B3" w:rsidRPr="00153023" w:rsidRDefault="00EF53B3" w:rsidP="00153023">
      <w:pPr>
        <w:pStyle w:val="ae"/>
        <w:spacing w:before="0" w:after="0"/>
        <w:jc w:val="both"/>
        <w:rPr>
          <w:color w:val="000000" w:themeColor="text1"/>
          <w:kern w:val="2"/>
          <w:sz w:val="16"/>
          <w:szCs w:val="16"/>
        </w:rPr>
      </w:pPr>
      <w:r w:rsidRPr="00153023">
        <w:rPr>
          <w:color w:val="000000" w:themeColor="text1"/>
          <w:kern w:val="2"/>
          <w:sz w:val="16"/>
          <w:szCs w:val="16"/>
        </w:rPr>
        <w:t>К 25 декабря 1917 (7 января 1918) большевики также заняли город Ровно на западе Украины, где арестовали местную раду. В первую неделю января бои с применением артиллерии шли между красногвардейцами и частями Украинской центральной рады за Николаев и Екатеринослав (ныне Днепропетровск). Войска Рады, в свою очередь, выдвинулись в сторону Харькова (17045).</w:t>
      </w:r>
    </w:p>
    <w:p w14:paraId="79667445" w14:textId="77777777" w:rsidR="00EF53B3" w:rsidRPr="00153023" w:rsidRDefault="00EF53B3"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8777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декабря 1917 (7 января 1918) Л.Г.Корнилов был назначен главнокомандующим Добровольческой армией (3481).</w:t>
      </w:r>
    </w:p>
    <w:p w14:paraId="69F87E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231A95" w14:textId="77777777" w:rsidR="00EF53B3" w:rsidRPr="00153023" w:rsidRDefault="00EF53B3" w:rsidP="00153023">
      <w:pPr>
        <w:pStyle w:val="ae"/>
        <w:spacing w:before="0" w:after="0"/>
        <w:jc w:val="both"/>
        <w:rPr>
          <w:color w:val="000000" w:themeColor="text1"/>
          <w:kern w:val="2"/>
          <w:sz w:val="16"/>
          <w:szCs w:val="16"/>
        </w:rPr>
      </w:pPr>
      <w:r w:rsidRPr="00153023">
        <w:rPr>
          <w:color w:val="000000" w:themeColor="text1"/>
          <w:kern w:val="2"/>
          <w:sz w:val="16"/>
          <w:szCs w:val="16"/>
        </w:rPr>
        <w:t>25 декабря 1917 (7 января 1918) формируемая на Дону, в Новочеркасске, генералами Михаилом Алексеевым и Лавром Корниловым антибольшевистская «Алексеевская организация» была переименована в «Добровольческую армию». Это было первое крупное белогвардейское военное соединение, насчитывавшее к середине января уже более 5 тысяч добровольцев, как из числа пробиравшихся на Дон офицеров и юнкеров, так и из числа местных казаков. В этот же день Корнилов был назначен официальным главнокомандующим армии.</w:t>
      </w:r>
    </w:p>
    <w:p w14:paraId="46BFC4FC" w14:textId="77777777" w:rsidR="00EF53B3" w:rsidRPr="00153023" w:rsidRDefault="00EF53B3" w:rsidP="00153023">
      <w:pPr>
        <w:pStyle w:val="ae"/>
        <w:spacing w:before="0" w:after="0"/>
        <w:jc w:val="both"/>
        <w:rPr>
          <w:color w:val="000000" w:themeColor="text1"/>
          <w:kern w:val="2"/>
          <w:sz w:val="16"/>
          <w:szCs w:val="16"/>
        </w:rPr>
      </w:pPr>
      <w:r w:rsidRPr="00153023">
        <w:rPr>
          <w:color w:val="000000" w:themeColor="text1"/>
          <w:kern w:val="2"/>
          <w:sz w:val="16"/>
          <w:szCs w:val="16"/>
        </w:rPr>
        <w:t>В эти же дни части красногвардейцев начали наступление на Дон со стороны Харькова, находившегося в руках большевиков. Еще в декабре для борьбы против украинской Центральной Рады и против донских казаков большевистский СНК в Петрограде создал Южный фронт по борьбе с контрреволюцией, который возглавил Владимир Антонов-Овсеенко — один из немногих лидеров большевиков с военным образованием. К 7 января отряды под его командованием почти беспрепятственно заняли Донбасс. Однако дальнейшее наступление уже натолкнулось на сопротивление и замедлилось (17045).</w:t>
      </w:r>
    </w:p>
    <w:p w14:paraId="45F4BEF4" w14:textId="77777777" w:rsidR="00EF53B3" w:rsidRPr="00153023" w:rsidRDefault="00EF53B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4E747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1D649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CE98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декабря 1917 (7 января 1918) вышел декрет ВЦИК о роспуске Учредительного собрания (3481).</w:t>
      </w:r>
    </w:p>
    <w:p w14:paraId="04C320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CC36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декабря 1917 г. (7 января 1918) В структуре НКЮ создается Тюремное управление, преобразованное в январе 1918 г. в Тюремную коллегию (10303).</w:t>
      </w:r>
    </w:p>
    <w:p w14:paraId="515A44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12BC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25 декабря 1917 (7 января 1918) года высшим государственным органом руководства здравоохранением в стране стал Совет врачебных коллегий под председательством Винокурова А.Н. (9090).</w:t>
      </w:r>
    </w:p>
    <w:p w14:paraId="5CD429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45DD10"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декабря 1917 (7 января 1918) по приказу Центральной Рады в Киеве зверски убит председатель военно-революционного комитета большевик Леонид Пятаков (4962).</w:t>
      </w:r>
    </w:p>
    <w:p w14:paraId="5D3E9DE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3D9B9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44879B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7658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декабря 1917 (7 января 1918) Берлин. Получена телеграмма Центрального Совета Восточного фронта о необходимости восстановления дипломатических отношений с РСФСР и мирном урегулировании вопросов эвакуации германских войск из России. Рабочие отряды начали захват вокзалов, заняли редакцию и типографию газеты СДПГ "Форветс" (7446).</w:t>
      </w:r>
    </w:p>
    <w:p w14:paraId="542BFC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8D8C78" w14:textId="77777777" w:rsidR="00FE0F9B" w:rsidRPr="00153023" w:rsidRDefault="00FE0F9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85293EA" w14:textId="77777777" w:rsidR="00FE0F9B" w:rsidRPr="00153023" w:rsidRDefault="00FE0F9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E54D11" w14:textId="77777777" w:rsidR="00FE0F9B" w:rsidRPr="00153023" w:rsidRDefault="00FE0F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25 декабря 1917 (7 января 1918) после того, как британская армия отказывается от политики неразглашения имен успешных пилотов Королевского летного корпуса до их гибели, Daily Mail публикует «Наши замечательные летчики - наконец их имена», первую статью в британской прессе, в которой говорится о живых пилотах RFC по именам. В статье рассматриваются подвиги капитанов Филипа Фуллера и Джеймса МакКуддена (20343).</w:t>
      </w:r>
    </w:p>
    <w:p w14:paraId="2ECA4398" w14:textId="77777777" w:rsidR="00FE0F9B" w:rsidRPr="00153023" w:rsidRDefault="00FE0F9B" w:rsidP="00153023">
      <w:pPr>
        <w:spacing w:after="0" w:line="240" w:lineRule="auto"/>
        <w:jc w:val="both"/>
        <w:rPr>
          <w:rFonts w:ascii="Times New Roman" w:hAnsi="Times New Roman" w:cs="Times New Roman"/>
          <w:color w:val="0070C0"/>
          <w:sz w:val="16"/>
          <w:szCs w:val="16"/>
        </w:rPr>
      </w:pPr>
    </w:p>
    <w:p w14:paraId="368F550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33BE3C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20C245"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26 декабря 1917 г. </w:t>
      </w:r>
      <w:r w:rsidR="009556D7" w:rsidRPr="00153023">
        <w:rPr>
          <w:rFonts w:ascii="Times New Roman" w:hAnsi="Times New Roman" w:cs="Times New Roman"/>
          <w:color w:val="000000" w:themeColor="text1"/>
          <w:kern w:val="2"/>
          <w:sz w:val="16"/>
          <w:szCs w:val="16"/>
        </w:rPr>
        <w:t xml:space="preserve">(8 января 1918) </w:t>
      </w:r>
      <w:r w:rsidRPr="00153023">
        <w:rPr>
          <w:rFonts w:ascii="Times New Roman" w:hAnsi="Times New Roman" w:cs="Times New Roman"/>
          <w:color w:val="000000" w:themeColor="text1"/>
          <w:kern w:val="2"/>
          <w:sz w:val="16"/>
          <w:szCs w:val="16"/>
        </w:rPr>
        <w:t xml:space="preserve">Обуховскому заводу Наркомзем выдал заказ на изготовление партии тракторов. В качестве прототипа был выбран хорошо известный, хотя и не самый современный «Холт» 75 </w:t>
      </w:r>
      <w:r w:rsidRPr="00153023">
        <w:rPr>
          <w:rFonts w:ascii="Times New Roman" w:hAnsi="Times New Roman" w:cs="Times New Roman"/>
          <w:color w:val="000000" w:themeColor="text1"/>
          <w:kern w:val="2"/>
          <w:sz w:val="16"/>
          <w:szCs w:val="16"/>
          <w:lang w:val="en-US"/>
        </w:rPr>
        <w:t>HP</w:t>
      </w:r>
      <w:r w:rsidRPr="00153023">
        <w:rPr>
          <w:rFonts w:ascii="Times New Roman" w:hAnsi="Times New Roman" w:cs="Times New Roman"/>
          <w:color w:val="000000" w:themeColor="text1"/>
          <w:kern w:val="2"/>
          <w:sz w:val="16"/>
          <w:szCs w:val="16"/>
        </w:rPr>
        <w:t xml:space="preserve"> (мощно</w:t>
      </w:r>
      <w:r w:rsidRPr="00153023">
        <w:rPr>
          <w:rFonts w:ascii="Times New Roman" w:hAnsi="Times New Roman" w:cs="Times New Roman"/>
          <w:color w:val="000000" w:themeColor="text1"/>
          <w:kern w:val="2"/>
          <w:sz w:val="16"/>
          <w:szCs w:val="16"/>
        </w:rPr>
        <w:softHyphen/>
        <w:t>стью 75 л.е.). Однако решение о серийном выпуске было скорее номинальным, так как еще 22 декабря 1917 г. Обуховский завод остановился, а 28 января 1918 г. все рабо</w:t>
      </w:r>
      <w:r w:rsidRPr="00153023">
        <w:rPr>
          <w:rFonts w:ascii="Times New Roman" w:hAnsi="Times New Roman" w:cs="Times New Roman"/>
          <w:color w:val="000000" w:themeColor="text1"/>
          <w:kern w:val="2"/>
          <w:sz w:val="16"/>
          <w:szCs w:val="16"/>
        </w:rPr>
        <w:softHyphen/>
        <w:t>чие (12 тысяч) были рассчитаны.</w:t>
      </w:r>
    </w:p>
    <w:p w14:paraId="17C98C0A"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Подобное положение сложилось и на других промышленных предприятиях Пет</w:t>
      </w:r>
      <w:r w:rsidRPr="00153023">
        <w:rPr>
          <w:rFonts w:ascii="Times New Roman" w:hAnsi="Times New Roman" w:cs="Times New Roman"/>
          <w:color w:val="000000" w:themeColor="text1"/>
          <w:kern w:val="2"/>
          <w:sz w:val="16"/>
          <w:szCs w:val="16"/>
        </w:rPr>
        <w:softHyphen/>
        <w:t>рограда, пребывавших в глубоком кризи</w:t>
      </w:r>
      <w:r w:rsidRPr="00153023">
        <w:rPr>
          <w:rFonts w:ascii="Times New Roman" w:hAnsi="Times New Roman" w:cs="Times New Roman"/>
          <w:color w:val="000000" w:themeColor="text1"/>
          <w:kern w:val="2"/>
          <w:sz w:val="16"/>
          <w:szCs w:val="16"/>
        </w:rPr>
        <w:softHyphen/>
        <w:t>се. Из-за германских успехов на фронте возникла угроза захвата города, и Времен</w:t>
      </w:r>
      <w:r w:rsidRPr="00153023">
        <w:rPr>
          <w:rFonts w:ascii="Times New Roman" w:hAnsi="Times New Roman" w:cs="Times New Roman"/>
          <w:color w:val="000000" w:themeColor="text1"/>
          <w:kern w:val="2"/>
          <w:sz w:val="16"/>
          <w:szCs w:val="16"/>
        </w:rPr>
        <w:softHyphen/>
        <w:t>ное правительство в августе 1917 г. орга</w:t>
      </w:r>
      <w:r w:rsidRPr="00153023">
        <w:rPr>
          <w:rFonts w:ascii="Times New Roman" w:hAnsi="Times New Roman" w:cs="Times New Roman"/>
          <w:color w:val="000000" w:themeColor="text1"/>
          <w:kern w:val="2"/>
          <w:sz w:val="16"/>
          <w:szCs w:val="16"/>
        </w:rPr>
        <w:softHyphen/>
        <w:t>низовало Комиссию по разгрузке Петрог</w:t>
      </w:r>
      <w:r w:rsidRPr="00153023">
        <w:rPr>
          <w:rFonts w:ascii="Times New Roman" w:hAnsi="Times New Roman" w:cs="Times New Roman"/>
          <w:color w:val="000000" w:themeColor="text1"/>
          <w:kern w:val="2"/>
          <w:sz w:val="16"/>
          <w:szCs w:val="16"/>
        </w:rPr>
        <w:softHyphen/>
        <w:t>рада. После разгрома красных частей и их отступления в феврале 1918 г. уже советс</w:t>
      </w:r>
      <w:r w:rsidRPr="00153023">
        <w:rPr>
          <w:rFonts w:ascii="Times New Roman" w:hAnsi="Times New Roman" w:cs="Times New Roman"/>
          <w:color w:val="000000" w:themeColor="text1"/>
          <w:kern w:val="2"/>
          <w:sz w:val="16"/>
          <w:szCs w:val="16"/>
        </w:rPr>
        <w:softHyphen/>
        <w:t>кое правительство оказалось перед угро</w:t>
      </w:r>
      <w:r w:rsidRPr="00153023">
        <w:rPr>
          <w:rFonts w:ascii="Times New Roman" w:hAnsi="Times New Roman" w:cs="Times New Roman"/>
          <w:color w:val="000000" w:themeColor="text1"/>
          <w:kern w:val="2"/>
          <w:sz w:val="16"/>
          <w:szCs w:val="16"/>
        </w:rPr>
        <w:softHyphen/>
        <w:t>зой оккупации Петрограда наступающими немецкими войсками. В этих условиях было принято решение об эвакуации предприя</w:t>
      </w:r>
      <w:r w:rsidRPr="00153023">
        <w:rPr>
          <w:rFonts w:ascii="Times New Roman" w:hAnsi="Times New Roman" w:cs="Times New Roman"/>
          <w:color w:val="000000" w:themeColor="text1"/>
          <w:kern w:val="2"/>
          <w:sz w:val="16"/>
          <w:szCs w:val="16"/>
        </w:rPr>
        <w:softHyphen/>
        <w:t>тий и переносе столицы в Москву. 22 фев</w:t>
      </w:r>
      <w:r w:rsidRPr="00153023">
        <w:rPr>
          <w:rFonts w:ascii="Times New Roman" w:hAnsi="Times New Roman" w:cs="Times New Roman"/>
          <w:color w:val="000000" w:themeColor="text1"/>
          <w:kern w:val="2"/>
          <w:sz w:val="16"/>
          <w:szCs w:val="16"/>
        </w:rPr>
        <w:softHyphen/>
        <w:t>раля была сформирована Чрезвычайная комиссия по эвакуации и разгрузке Петрог</w:t>
      </w:r>
      <w:r w:rsidRPr="00153023">
        <w:rPr>
          <w:rFonts w:ascii="Times New Roman" w:hAnsi="Times New Roman" w:cs="Times New Roman"/>
          <w:color w:val="000000" w:themeColor="text1"/>
          <w:kern w:val="2"/>
          <w:sz w:val="16"/>
          <w:szCs w:val="16"/>
        </w:rPr>
        <w:softHyphen/>
        <w:t>рада, а 4 марта - Центроколлегия (ранее образованная Чрезвычайная комиссия вли</w:t>
      </w:r>
      <w:r w:rsidRPr="00153023">
        <w:rPr>
          <w:rFonts w:ascii="Times New Roman" w:hAnsi="Times New Roman" w:cs="Times New Roman"/>
          <w:color w:val="000000" w:themeColor="text1"/>
          <w:kern w:val="2"/>
          <w:sz w:val="16"/>
          <w:szCs w:val="16"/>
        </w:rPr>
        <w:softHyphen/>
        <w:t>лась в состав Центроколлегии как один из отделов). В марте начался вывоз из Пет</w:t>
      </w:r>
      <w:r w:rsidRPr="00153023">
        <w:rPr>
          <w:rFonts w:ascii="Times New Roman" w:hAnsi="Times New Roman" w:cs="Times New Roman"/>
          <w:color w:val="000000" w:themeColor="text1"/>
          <w:kern w:val="2"/>
          <w:sz w:val="16"/>
          <w:szCs w:val="16"/>
        </w:rPr>
        <w:softHyphen/>
        <w:t>рограда первых промышленных предпри</w:t>
      </w:r>
      <w:r w:rsidRPr="00153023">
        <w:rPr>
          <w:rFonts w:ascii="Times New Roman" w:hAnsi="Times New Roman" w:cs="Times New Roman"/>
          <w:color w:val="000000" w:themeColor="text1"/>
          <w:kern w:val="2"/>
          <w:sz w:val="16"/>
          <w:szCs w:val="16"/>
        </w:rPr>
        <w:softHyphen/>
        <w:t>ятий. Параллельно происходил перенос столицы. Транспортные перевозки ослож</w:t>
      </w:r>
      <w:r w:rsidRPr="00153023">
        <w:rPr>
          <w:rFonts w:ascii="Times New Roman" w:hAnsi="Times New Roman" w:cs="Times New Roman"/>
          <w:color w:val="000000" w:themeColor="text1"/>
          <w:kern w:val="2"/>
          <w:sz w:val="16"/>
          <w:szCs w:val="16"/>
        </w:rPr>
        <w:softHyphen/>
        <w:t>нялись плохим состоянием подвижного состава железных дорог, хроническим не</w:t>
      </w:r>
      <w:r w:rsidRPr="00153023">
        <w:rPr>
          <w:rFonts w:ascii="Times New Roman" w:hAnsi="Times New Roman" w:cs="Times New Roman"/>
          <w:color w:val="000000" w:themeColor="text1"/>
          <w:kern w:val="2"/>
          <w:sz w:val="16"/>
          <w:szCs w:val="16"/>
        </w:rPr>
        <w:softHyphen/>
        <w:t>достатком топлива и т.д. Производствен</w:t>
      </w:r>
      <w:r w:rsidRPr="00153023">
        <w:rPr>
          <w:rFonts w:ascii="Times New Roman" w:hAnsi="Times New Roman" w:cs="Times New Roman"/>
          <w:color w:val="000000" w:themeColor="text1"/>
          <w:kern w:val="2"/>
          <w:sz w:val="16"/>
          <w:szCs w:val="16"/>
        </w:rPr>
        <w:softHyphen/>
        <w:t>ное оборудование прежде всего вывози</w:t>
      </w:r>
      <w:r w:rsidRPr="00153023">
        <w:rPr>
          <w:rFonts w:ascii="Times New Roman" w:hAnsi="Times New Roman" w:cs="Times New Roman"/>
          <w:color w:val="000000" w:themeColor="text1"/>
          <w:kern w:val="2"/>
          <w:sz w:val="16"/>
          <w:szCs w:val="16"/>
        </w:rPr>
        <w:softHyphen/>
        <w:t>лось с крупных оборонных предприятий.</w:t>
      </w:r>
    </w:p>
    <w:p w14:paraId="2A0E0D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noProof/>
          <w:color w:val="000000" w:themeColor="text1"/>
          <w:kern w:val="2"/>
          <w:sz w:val="16"/>
          <w:szCs w:val="16"/>
        </w:rPr>
      </w:pPr>
      <w:r w:rsidRPr="00153023">
        <w:rPr>
          <w:rFonts w:ascii="Times New Roman" w:hAnsi="Times New Roman" w:cs="Times New Roman"/>
          <w:noProof/>
          <w:color w:val="000000" w:themeColor="text1"/>
          <w:kern w:val="2"/>
          <w:sz w:val="16"/>
          <w:szCs w:val="16"/>
        </w:rPr>
        <w:t>Ход и результаты эвакуации оценивались весьма скептически. Так, в 1925 г. в письме к председателю РВСР М.В. Фрунзе Управ</w:t>
      </w:r>
      <w:r w:rsidRPr="00153023">
        <w:rPr>
          <w:rFonts w:ascii="Times New Roman" w:hAnsi="Times New Roman" w:cs="Times New Roman"/>
          <w:noProof/>
          <w:color w:val="000000" w:themeColor="text1"/>
          <w:kern w:val="2"/>
          <w:sz w:val="16"/>
          <w:szCs w:val="16"/>
        </w:rPr>
        <w:softHyphen/>
        <w:t>ление военной промышленности констати</w:t>
      </w:r>
      <w:r w:rsidRPr="00153023">
        <w:rPr>
          <w:rFonts w:ascii="Times New Roman" w:hAnsi="Times New Roman" w:cs="Times New Roman"/>
          <w:noProof/>
          <w:color w:val="000000" w:themeColor="text1"/>
          <w:kern w:val="2"/>
          <w:sz w:val="16"/>
          <w:szCs w:val="16"/>
        </w:rPr>
        <w:softHyphen/>
        <w:t>ровало:«Процессрасстройства заводов был в значительной степени усилен эвакуацией ленинградских военных заводов, имевшей место в начале 1918 г. Эта эвакуация была проведена в спешном порядке при отсут</w:t>
      </w:r>
      <w:r w:rsidRPr="00153023">
        <w:rPr>
          <w:rFonts w:ascii="Times New Roman" w:hAnsi="Times New Roman" w:cs="Times New Roman"/>
          <w:noProof/>
          <w:color w:val="000000" w:themeColor="text1"/>
          <w:kern w:val="2"/>
          <w:sz w:val="16"/>
          <w:szCs w:val="16"/>
        </w:rPr>
        <w:softHyphen/>
        <w:t>ствии заранее разработанного плана выво</w:t>
      </w:r>
      <w:r w:rsidRPr="00153023">
        <w:rPr>
          <w:rFonts w:ascii="Times New Roman" w:hAnsi="Times New Roman" w:cs="Times New Roman"/>
          <w:noProof/>
          <w:color w:val="000000" w:themeColor="text1"/>
          <w:kern w:val="2"/>
          <w:sz w:val="16"/>
          <w:szCs w:val="16"/>
        </w:rPr>
        <w:softHyphen/>
        <w:t>за заводов, а также при отсутствии заранее выбранных пунктов для размещения эваку</w:t>
      </w:r>
      <w:r w:rsidRPr="00153023">
        <w:rPr>
          <w:rFonts w:ascii="Times New Roman" w:hAnsi="Times New Roman" w:cs="Times New Roman"/>
          <w:noProof/>
          <w:color w:val="000000" w:themeColor="text1"/>
          <w:kern w:val="2"/>
          <w:sz w:val="16"/>
          <w:szCs w:val="16"/>
        </w:rPr>
        <w:softHyphen/>
        <w:t>ированных единиц. В результате крупнейшие военные заводы были вывезены из Ленинг</w:t>
      </w:r>
      <w:r w:rsidRPr="00153023">
        <w:rPr>
          <w:rFonts w:ascii="Times New Roman" w:hAnsi="Times New Roman" w:cs="Times New Roman"/>
          <w:noProof/>
          <w:color w:val="000000" w:themeColor="text1"/>
          <w:kern w:val="2"/>
          <w:sz w:val="16"/>
          <w:szCs w:val="16"/>
        </w:rPr>
        <w:softHyphen/>
        <w:t>рада либо полностью (патронные и орудий</w:t>
      </w:r>
      <w:r w:rsidRPr="00153023">
        <w:rPr>
          <w:rFonts w:ascii="Times New Roman" w:hAnsi="Times New Roman" w:cs="Times New Roman"/>
          <w:noProof/>
          <w:color w:val="000000" w:themeColor="text1"/>
          <w:kern w:val="2"/>
          <w:sz w:val="16"/>
          <w:szCs w:val="16"/>
        </w:rPr>
        <w:softHyphen/>
        <w:t>ные), либо частично (трубочный, Охтинский, Обуховский, Арсенал). При эвакуации часть оборудования погибла в пути, растерялась на железной дороге или утонула при водных перевозках. Другая часть осела в пунктах, которые нельзя было признать удобными для размещения крупных и важных производ</w:t>
      </w:r>
      <w:r w:rsidRPr="00153023">
        <w:rPr>
          <w:rFonts w:ascii="Times New Roman" w:hAnsi="Times New Roman" w:cs="Times New Roman"/>
          <w:noProof/>
          <w:color w:val="000000" w:themeColor="text1"/>
          <w:kern w:val="2"/>
          <w:sz w:val="16"/>
          <w:szCs w:val="16"/>
        </w:rPr>
        <w:softHyphen/>
        <w:t>ственных единиц. В итоге производственная мощность отдельных групп заводов, в осо</w:t>
      </w:r>
      <w:r w:rsidRPr="00153023">
        <w:rPr>
          <w:rFonts w:ascii="Times New Roman" w:hAnsi="Times New Roman" w:cs="Times New Roman"/>
          <w:noProof/>
          <w:color w:val="000000" w:themeColor="text1"/>
          <w:kern w:val="2"/>
          <w:sz w:val="16"/>
          <w:szCs w:val="16"/>
        </w:rPr>
        <w:softHyphen/>
        <w:t>бенности патронных и арсенальных, значи</w:t>
      </w:r>
      <w:r w:rsidRPr="00153023">
        <w:rPr>
          <w:rFonts w:ascii="Times New Roman" w:hAnsi="Times New Roman" w:cs="Times New Roman"/>
          <w:noProof/>
          <w:color w:val="000000" w:themeColor="text1"/>
          <w:kern w:val="2"/>
          <w:sz w:val="16"/>
          <w:szCs w:val="16"/>
        </w:rPr>
        <w:softHyphen/>
        <w:t>тельно понизилась&gt;.</w:t>
      </w:r>
    </w:p>
    <w:p w14:paraId="781E9A13"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Недостаток сырья и материалов, квали</w:t>
      </w:r>
      <w:r w:rsidRPr="00153023">
        <w:rPr>
          <w:rFonts w:ascii="Times New Roman" w:hAnsi="Times New Roman" w:cs="Times New Roman"/>
          <w:color w:val="000000" w:themeColor="text1"/>
          <w:kern w:val="2"/>
          <w:sz w:val="16"/>
          <w:szCs w:val="16"/>
        </w:rPr>
        <w:softHyphen/>
        <w:t>фицированных кадров, продовольствия и т.п. усложняли и без того труднейшее положе</w:t>
      </w:r>
      <w:r w:rsidRPr="00153023">
        <w:rPr>
          <w:rFonts w:ascii="Times New Roman" w:hAnsi="Times New Roman" w:cs="Times New Roman"/>
          <w:color w:val="000000" w:themeColor="text1"/>
          <w:kern w:val="2"/>
          <w:sz w:val="16"/>
          <w:szCs w:val="16"/>
        </w:rPr>
        <w:softHyphen/>
        <w:t>ние промышленности. Оставшиеся в Петрог</w:t>
      </w:r>
      <w:r w:rsidRPr="00153023">
        <w:rPr>
          <w:rFonts w:ascii="Times New Roman" w:hAnsi="Times New Roman" w:cs="Times New Roman"/>
          <w:color w:val="000000" w:themeColor="text1"/>
          <w:kern w:val="2"/>
          <w:sz w:val="16"/>
          <w:szCs w:val="16"/>
        </w:rPr>
        <w:softHyphen/>
        <w:t>раде предприятия испытывали жесточайший дефицит топлива и электроэнергии. Напри</w:t>
      </w:r>
      <w:r w:rsidRPr="00153023">
        <w:rPr>
          <w:rFonts w:ascii="Times New Roman" w:hAnsi="Times New Roman" w:cs="Times New Roman"/>
          <w:color w:val="000000" w:themeColor="text1"/>
          <w:kern w:val="2"/>
          <w:sz w:val="16"/>
          <w:szCs w:val="16"/>
        </w:rPr>
        <w:softHyphen/>
        <w:t>мер, поданным Петроградского совнархоза на апрель 1918 г., три электрические город</w:t>
      </w:r>
      <w:r w:rsidRPr="00153023">
        <w:rPr>
          <w:rFonts w:ascii="Times New Roman" w:hAnsi="Times New Roman" w:cs="Times New Roman"/>
          <w:color w:val="000000" w:themeColor="text1"/>
          <w:kern w:val="2"/>
          <w:sz w:val="16"/>
          <w:szCs w:val="16"/>
        </w:rPr>
        <w:softHyphen/>
        <w:t>ские станции развили мощность 113812 л.е., тогда как работавшая на оборону промыш- ËáÍÍÎÑÒÚ потребляла 230137 л .с., а вся про</w:t>
      </w:r>
      <w:r w:rsidRPr="00153023">
        <w:rPr>
          <w:rFonts w:ascii="Times New Roman" w:hAnsi="Times New Roman" w:cs="Times New Roman"/>
          <w:color w:val="000000" w:themeColor="text1"/>
          <w:kern w:val="2"/>
          <w:sz w:val="16"/>
          <w:szCs w:val="16"/>
        </w:rPr>
        <w:softHyphen/>
        <w:t>мышленность города - 344508 л.е., т.е. элек</w:t>
      </w:r>
      <w:r w:rsidRPr="00153023">
        <w:rPr>
          <w:rFonts w:ascii="Times New Roman" w:hAnsi="Times New Roman" w:cs="Times New Roman"/>
          <w:color w:val="000000" w:themeColor="text1"/>
          <w:kern w:val="2"/>
          <w:sz w:val="16"/>
          <w:szCs w:val="16"/>
        </w:rPr>
        <w:softHyphen/>
        <w:t>тростанции покрывали едва ли треть ее по</w:t>
      </w:r>
      <w:r w:rsidRPr="00153023">
        <w:rPr>
          <w:rFonts w:ascii="Times New Roman" w:hAnsi="Times New Roman" w:cs="Times New Roman"/>
          <w:color w:val="000000" w:themeColor="text1"/>
          <w:kern w:val="2"/>
          <w:sz w:val="16"/>
          <w:szCs w:val="16"/>
        </w:rPr>
        <w:softHyphen/>
        <w:t>требностей в электроэнергии (11905).</w:t>
      </w:r>
    </w:p>
    <w:p w14:paraId="4909BE97"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E1921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09ADE0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2042B2" w14:textId="77777777" w:rsidR="00FE0F9B" w:rsidRPr="00153023" w:rsidRDefault="00FE0F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26 декабря 1917 (8 января 1918) в Лубнах, находившихся под контролем властей Украинской Народной Республики, вспыхнуло большевистское восстание. Французским авиаторам под командованием Ж. Лякманна при</w:t>
      </w:r>
      <w:r w:rsidRPr="00153023">
        <w:rPr>
          <w:rFonts w:ascii="Times New Roman" w:hAnsi="Times New Roman" w:cs="Times New Roman"/>
          <w:color w:val="0070C0"/>
          <w:sz w:val="16"/>
          <w:szCs w:val="16"/>
        </w:rPr>
        <w:softHyphen/>
        <w:t>шлось занять оборону и даже отстреливаться, но на этот раз все обошлось. Сидение в Лубнах продолжалось без какой-либо цели и без средств к существованию. Французы не получали жа</w:t>
      </w:r>
      <w:r w:rsidRPr="00153023">
        <w:rPr>
          <w:rFonts w:ascii="Times New Roman" w:hAnsi="Times New Roman" w:cs="Times New Roman"/>
          <w:color w:val="0070C0"/>
          <w:sz w:val="16"/>
          <w:szCs w:val="16"/>
        </w:rPr>
        <w:softHyphen/>
        <w:t>лования с конца ноября 1917 г., и Лякманну пришлось продать несколько лошадей, дабы прокормить личный состав.</w:t>
      </w:r>
    </w:p>
    <w:p w14:paraId="14ABA718" w14:textId="77777777" w:rsidR="00FE0F9B" w:rsidRPr="00153023" w:rsidRDefault="00FE0F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25 января 1918 г. в Лубны прибыли пять эшелонов с больше</w:t>
      </w:r>
      <w:r w:rsidRPr="00153023">
        <w:rPr>
          <w:rFonts w:ascii="Times New Roman" w:hAnsi="Times New Roman" w:cs="Times New Roman"/>
          <w:color w:val="0070C0"/>
          <w:sz w:val="16"/>
          <w:szCs w:val="16"/>
        </w:rPr>
        <w:softHyphen/>
        <w:t>вистскими войсками под командованием Михаила Муравьева. Две с половиной тысячи солдат, матросов и красногвардейцев быстро стали хозяевами положения в городе, являвшимся про</w:t>
      </w:r>
      <w:r w:rsidRPr="00153023">
        <w:rPr>
          <w:rFonts w:ascii="Times New Roman" w:hAnsi="Times New Roman" w:cs="Times New Roman"/>
          <w:color w:val="0070C0"/>
          <w:sz w:val="16"/>
          <w:szCs w:val="16"/>
        </w:rPr>
        <w:softHyphen/>
        <w:t>межуточным пунктом на их пути к Киеву. Лякманн с Кудоре пошли на переговоры с большевистским командованием и су</w:t>
      </w:r>
      <w:r w:rsidRPr="00153023">
        <w:rPr>
          <w:rFonts w:ascii="Times New Roman" w:hAnsi="Times New Roman" w:cs="Times New Roman"/>
          <w:color w:val="0070C0"/>
          <w:sz w:val="16"/>
          <w:szCs w:val="16"/>
        </w:rPr>
        <w:softHyphen/>
        <w:t>мели убедить его в нейтралитете французов. Персоналу N 581 были выданы пропуска для перемещения по городу с правом ношения оружия. В тот же день (или на следующий) Лякманн решил отправить гонцов в Киев за жалованием. Выбор его оста</w:t>
      </w:r>
      <w:r w:rsidRPr="00153023">
        <w:rPr>
          <w:rFonts w:ascii="Times New Roman" w:hAnsi="Times New Roman" w:cs="Times New Roman"/>
          <w:color w:val="0070C0"/>
          <w:sz w:val="16"/>
          <w:szCs w:val="16"/>
        </w:rPr>
        <w:softHyphen/>
        <w:t>новился на уже известном нам Л. Кудоре, вместе с которым по</w:t>
      </w:r>
      <w:r w:rsidRPr="00153023">
        <w:rPr>
          <w:rFonts w:ascii="Times New Roman" w:hAnsi="Times New Roman" w:cs="Times New Roman"/>
          <w:color w:val="0070C0"/>
          <w:sz w:val="16"/>
          <w:szCs w:val="16"/>
        </w:rPr>
        <w:softHyphen/>
        <w:t>летел су-лейтенант Мурат (Murat). Французские источники го</w:t>
      </w:r>
      <w:r w:rsidRPr="00153023">
        <w:rPr>
          <w:rFonts w:ascii="Times New Roman" w:hAnsi="Times New Roman" w:cs="Times New Roman"/>
          <w:color w:val="0070C0"/>
          <w:sz w:val="16"/>
          <w:szCs w:val="16"/>
        </w:rPr>
        <w:softHyphen/>
        <w:t>ворят, что полет происходил на «Ньюпоре», но вряд ли двое мужчин могли уместиться в этом самолете. Вероятно, в распо</w:t>
      </w:r>
      <w:r w:rsidRPr="00153023">
        <w:rPr>
          <w:rFonts w:ascii="Times New Roman" w:hAnsi="Times New Roman" w:cs="Times New Roman"/>
          <w:color w:val="0070C0"/>
          <w:sz w:val="16"/>
          <w:szCs w:val="16"/>
        </w:rPr>
        <w:softHyphen/>
        <w:t>ряжении командира N 581 имелся, по крайней мере, один двух</w:t>
      </w:r>
      <w:r w:rsidRPr="00153023">
        <w:rPr>
          <w:rFonts w:ascii="Times New Roman" w:hAnsi="Times New Roman" w:cs="Times New Roman"/>
          <w:color w:val="0070C0"/>
          <w:sz w:val="16"/>
          <w:szCs w:val="16"/>
        </w:rPr>
        <w:softHyphen/>
        <w:t>местный «Сопвич».</w:t>
      </w:r>
    </w:p>
    <w:p w14:paraId="18360416" w14:textId="77777777" w:rsidR="00FE0F9B" w:rsidRPr="00153023" w:rsidRDefault="00FE0F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Когда о вылете стало известно Муравьеву, он буквально взбесился, считая, что французы полетели в Киев, дабы преду</w:t>
      </w:r>
      <w:r w:rsidRPr="00153023">
        <w:rPr>
          <w:rFonts w:ascii="Times New Roman" w:hAnsi="Times New Roman" w:cs="Times New Roman"/>
          <w:color w:val="0070C0"/>
          <w:sz w:val="16"/>
          <w:szCs w:val="16"/>
        </w:rPr>
        <w:softHyphen/>
        <w:t>предить руководство УНР о приближении больше</w:t>
      </w:r>
      <w:r w:rsidRPr="00153023">
        <w:rPr>
          <w:rFonts w:ascii="Times New Roman" w:hAnsi="Times New Roman" w:cs="Times New Roman"/>
          <w:color w:val="0070C0"/>
          <w:sz w:val="16"/>
          <w:szCs w:val="16"/>
        </w:rPr>
        <w:softHyphen/>
        <w:t>виков. Последовал приказ о разоружении францу</w:t>
      </w:r>
      <w:r w:rsidRPr="00153023">
        <w:rPr>
          <w:rFonts w:ascii="Times New Roman" w:hAnsi="Times New Roman" w:cs="Times New Roman"/>
          <w:color w:val="0070C0"/>
          <w:sz w:val="16"/>
          <w:szCs w:val="16"/>
        </w:rPr>
        <w:softHyphen/>
        <w:t>зов. С самолетов сняли пулеметы «Виккерс» и «Льюис», а у военнослужащих изъяли личное оружие (карабины «Винчестер» и револьверы). Лякманн в паре с л-том Левембергом (Levemberg), знавшим русский язык, несколько часов вели переговоры. В конечном итоге им и на этот раз удалось убедить большевиков в отсутствии враждебных намерений. Французам даже вернули оружие — за исключением 46 револьверов, объявленных «украденными».</w:t>
      </w:r>
    </w:p>
    <w:p w14:paraId="6B477497" w14:textId="77777777" w:rsidR="00FE0F9B" w:rsidRPr="00153023" w:rsidRDefault="00FE0F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Тем временем Кудоре и Мурату удалось совер</w:t>
      </w:r>
      <w:r w:rsidRPr="00153023">
        <w:rPr>
          <w:rFonts w:ascii="Times New Roman" w:hAnsi="Times New Roman" w:cs="Times New Roman"/>
          <w:color w:val="0070C0"/>
          <w:sz w:val="16"/>
          <w:szCs w:val="16"/>
        </w:rPr>
        <w:softHyphen/>
        <w:t>шить невозможное. Приземлившись в 17 км от Кие</w:t>
      </w:r>
      <w:r w:rsidRPr="00153023">
        <w:rPr>
          <w:rFonts w:ascii="Times New Roman" w:hAnsi="Times New Roman" w:cs="Times New Roman"/>
          <w:color w:val="0070C0"/>
          <w:sz w:val="16"/>
          <w:szCs w:val="16"/>
        </w:rPr>
        <w:softHyphen/>
        <w:t>ва, они на перекладных добрались до города, в ко</w:t>
      </w:r>
      <w:r w:rsidRPr="00153023">
        <w:rPr>
          <w:rFonts w:ascii="Times New Roman" w:hAnsi="Times New Roman" w:cs="Times New Roman"/>
          <w:color w:val="0070C0"/>
          <w:sz w:val="16"/>
          <w:szCs w:val="16"/>
        </w:rPr>
        <w:softHyphen/>
        <w:t>тором шли бои между войсками Центральной Рады и большевистскими повстанцами. Оказалось, что, несмотря на хаос, казначейство исправно работало! Более того, предъявленные французами векселя были приняты к оплате и выдана необходимая сум</w:t>
      </w:r>
      <w:r w:rsidRPr="00153023">
        <w:rPr>
          <w:rFonts w:ascii="Times New Roman" w:hAnsi="Times New Roman" w:cs="Times New Roman"/>
          <w:color w:val="0070C0"/>
          <w:sz w:val="16"/>
          <w:szCs w:val="16"/>
        </w:rPr>
        <w:softHyphen/>
        <w:t>ма наличных. Кудоре и Мурат сумели вернуться в Лубны, привезя столь необходимые деньги.</w:t>
      </w:r>
    </w:p>
    <w:p w14:paraId="2F50B254" w14:textId="77777777" w:rsidR="00FE0F9B" w:rsidRPr="00153023" w:rsidRDefault="00FE0F9B"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Поскольку дальнейшее нахождение французов на территории Украины не имело смысла, француз</w:t>
      </w:r>
      <w:r w:rsidRPr="00153023">
        <w:rPr>
          <w:rFonts w:ascii="Times New Roman" w:hAnsi="Times New Roman" w:cs="Times New Roman"/>
          <w:color w:val="0070C0"/>
          <w:sz w:val="16"/>
          <w:szCs w:val="16"/>
        </w:rPr>
        <w:softHyphen/>
        <w:t>ский комиссар при правительстве УНР генерал Жорж Табуи (Georges Tabouis) приказал отправить их в Москву для дальнейшей эвакуации на родину. Технику и имущество предписывалось передать Чехословацкому корпусу, а при невозможности — уничтожить. Один из «Сопвичей» в январе 1918 г. пе</w:t>
      </w:r>
      <w:r w:rsidRPr="00153023">
        <w:rPr>
          <w:rFonts w:ascii="Times New Roman" w:hAnsi="Times New Roman" w:cs="Times New Roman"/>
          <w:color w:val="0070C0"/>
          <w:sz w:val="16"/>
          <w:szCs w:val="16"/>
        </w:rPr>
        <w:softHyphen/>
        <w:t>редали в Киеве авиации УНР. Эшелон с остальным имуществом через Полтаву, Харьков и Тулу 22 фев</w:t>
      </w:r>
      <w:r w:rsidRPr="00153023">
        <w:rPr>
          <w:rFonts w:ascii="Times New Roman" w:hAnsi="Times New Roman" w:cs="Times New Roman"/>
          <w:color w:val="0070C0"/>
          <w:sz w:val="16"/>
          <w:szCs w:val="16"/>
        </w:rPr>
        <w:softHyphen/>
        <w:t>раля прибыл в Москву. Лякманну пришлось оставить в Лубнах лишь несколько грузовиков — для них не хватило платформ. А вот эскадрилья SOP 582 смогла эвакуировать из Симферополя только личный со</w:t>
      </w:r>
      <w:r w:rsidRPr="00153023">
        <w:rPr>
          <w:rFonts w:ascii="Times New Roman" w:hAnsi="Times New Roman" w:cs="Times New Roman"/>
          <w:color w:val="0070C0"/>
          <w:sz w:val="16"/>
          <w:szCs w:val="16"/>
        </w:rPr>
        <w:softHyphen/>
        <w:t>став — всю технику и имущество пришлось бросить. 15 марта 1918 г. французы прибыли в Мурманск, от</w:t>
      </w:r>
      <w:r w:rsidRPr="00153023">
        <w:rPr>
          <w:rFonts w:ascii="Times New Roman" w:hAnsi="Times New Roman" w:cs="Times New Roman"/>
          <w:color w:val="0070C0"/>
          <w:sz w:val="16"/>
          <w:szCs w:val="16"/>
        </w:rPr>
        <w:softHyphen/>
        <w:t>куда были эвакуированы на родину (22287)</w:t>
      </w:r>
    </w:p>
    <w:p w14:paraId="45D60287" w14:textId="77777777" w:rsidR="00FE0F9B" w:rsidRPr="00153023" w:rsidRDefault="00FE0F9B" w:rsidP="00153023">
      <w:pPr>
        <w:spacing w:after="0" w:line="240" w:lineRule="auto"/>
        <w:jc w:val="both"/>
        <w:rPr>
          <w:rFonts w:ascii="Times New Roman" w:hAnsi="Times New Roman" w:cs="Times New Roman"/>
          <w:color w:val="0070C0"/>
          <w:sz w:val="16"/>
          <w:szCs w:val="16"/>
        </w:rPr>
      </w:pPr>
    </w:p>
    <w:p w14:paraId="6E83F9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декабря 1917 (8 января 1918) в Петрограде состоялось заседание Всероссийского бюро фронтовых и тыловых военных организаций при ЦК РСДРП(б). Н.И. Подвойский в докладе указал, что за полтора месяца можно создать социалистическую армию в 300 тыс. штыков. Собрание утвердило состав штаба, образованного 23 декабря экстренным собранием Наркомвоена, Военной организации при ЦК партии и Главного штаба Красной гвардии Петрограда. Общее руководство созданием социалистической армии возложено на Народный комиссариат по военным делам в лице Н.И. Подвойского и К.А. Мехоношина и представителей Красной гвардии (4216).</w:t>
      </w:r>
    </w:p>
    <w:p w14:paraId="57FE7E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392B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декабря 1917 (8 января 1918) года Приказом Народного комиссара по военным делам Н.Подвойского №11 И.С.Плотников назначен Главным Комиссаром по делам военной цензуры и военного контроля (8983).</w:t>
      </w:r>
    </w:p>
    <w:p w14:paraId="014B74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B15D76" w14:textId="77777777" w:rsidR="00067426" w:rsidRPr="00153023" w:rsidRDefault="0006742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D5B602C" w14:textId="77777777" w:rsidR="00067426" w:rsidRPr="00153023" w:rsidRDefault="0006742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8530EE" w14:textId="77777777" w:rsidR="00067426" w:rsidRPr="00153023" w:rsidRDefault="00067426"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26 декабря 1917 (8 января 1918) в художественном салоне на Большой Дмитровке открылась выставка картин "Мир искусства" (18685).</w:t>
      </w:r>
    </w:p>
    <w:p w14:paraId="71B2F618" w14:textId="77777777" w:rsidR="00067426" w:rsidRPr="00153023" w:rsidRDefault="00067426" w:rsidP="00153023">
      <w:pPr>
        <w:spacing w:after="0" w:line="240" w:lineRule="auto"/>
        <w:jc w:val="both"/>
        <w:rPr>
          <w:rFonts w:ascii="Times New Roman" w:hAnsi="Times New Roman" w:cs="Times New Roman"/>
          <w:color w:val="000000" w:themeColor="text1"/>
          <w:sz w:val="16"/>
          <w:szCs w:val="16"/>
        </w:rPr>
      </w:pPr>
    </w:p>
    <w:p w14:paraId="7997FC8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6C023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2C6D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декабря 1917 (8 января 1918) п Вудро Вильсон в послании к Конгрессу США назвал 14 пунктов об условиях мира (2443,389), в т.ч. пункт: независимость Польши, включая территории по национальному признаку: со свободным выходом Польши к морям (7451).</w:t>
      </w:r>
    </w:p>
    <w:p w14:paraId="577CA1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3BFC57" w14:textId="77777777" w:rsidR="003E28E5" w:rsidRPr="00153023" w:rsidRDefault="003E28E5" w:rsidP="00153023">
      <w:pPr>
        <w:pStyle w:val="ae"/>
        <w:spacing w:before="0" w:after="0"/>
        <w:jc w:val="both"/>
        <w:rPr>
          <w:color w:val="000000" w:themeColor="text1"/>
          <w:kern w:val="2"/>
          <w:sz w:val="16"/>
          <w:szCs w:val="16"/>
        </w:rPr>
      </w:pPr>
      <w:r w:rsidRPr="00153023">
        <w:rPr>
          <w:color w:val="000000" w:themeColor="text1"/>
          <w:kern w:val="2"/>
          <w:sz w:val="16"/>
          <w:szCs w:val="16"/>
        </w:rPr>
        <w:t>26 декабря 1917 (8 января 1918) президент США Вудро Вильсон представил Конгрессу свой проект договора, который мог бы оформить завершение мировой войны. Этот план, вошедший в историю как «14 пунктов Вильсона», предусматривал открытость дипломатии, свободу судоходства и международной торговли, сокращение вооружений, приоритет прав местного населения в спорах о границах колоний, вывод немецких частей из оккупированных стран, включая часть России, восстановление независимости Польши, объединение Эльзаса и Лотарингии с Францией и населенных итальянцами австро-венгерских территорий — с Италией, освобождение народов Османской империи, создание международной организации, которая могла бы решать споры между странами, чтобы впредь дело не доходило до войн (будущая «Лига Наций») (17045). </w:t>
      </w:r>
    </w:p>
    <w:p w14:paraId="0F4C766B" w14:textId="77777777" w:rsidR="003E28E5" w:rsidRPr="00153023" w:rsidRDefault="003E28E5" w:rsidP="00153023">
      <w:pPr>
        <w:pStyle w:val="ae"/>
        <w:spacing w:before="0" w:after="0"/>
        <w:jc w:val="both"/>
        <w:rPr>
          <w:color w:val="000000" w:themeColor="text1"/>
          <w:kern w:val="2"/>
          <w:sz w:val="16"/>
          <w:szCs w:val="16"/>
        </w:rPr>
      </w:pPr>
    </w:p>
    <w:p w14:paraId="03678E10" w14:textId="77777777" w:rsidR="0065055E" w:rsidRPr="00153023" w:rsidRDefault="0065055E"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26 декабря 1917 (8 января) 1918 года в послании президента конгрессу были сформулированы условия мира с германским правительством («Четырнадцать пунктов»).</w:t>
      </w:r>
    </w:p>
    <w:p w14:paraId="36C1AF37" w14:textId="77777777" w:rsidR="0065055E" w:rsidRPr="00153023" w:rsidRDefault="0065055E"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Пункт шестой выдвигал требования освобождения немецкими войсками всей русской территории и такое урегулирование «русского вопроса», которое гарантирует России «самое полное и свободное содействие со стороны других наций в деле получения… возможности принять независимое решение относительно ее собственного политического развития и ее национальной политики и обеспечение ей радушного приема в сообществе свободных наций при том образе правления, который она сама для себя изберет». Здесь у Вильсона голова болела напрасно: большевики уже избрали для России образ правления, и меньше всего их интересовало мнение «сообщества свободных наций». Однако территориальных претензий к Германии, за исключением возвращения Франции Эльзаса и Лотарингии и уступок в пользу возрождаемой Польши, в «Четырнадцати пунктах» не было (18268).</w:t>
      </w:r>
    </w:p>
    <w:p w14:paraId="3F6B9BAF" w14:textId="77777777" w:rsidR="0065055E" w:rsidRPr="00153023" w:rsidRDefault="0065055E" w:rsidP="00153023">
      <w:pPr>
        <w:spacing w:after="0" w:line="240" w:lineRule="auto"/>
        <w:jc w:val="both"/>
        <w:rPr>
          <w:rFonts w:ascii="Times New Roman" w:hAnsi="Times New Roman" w:cs="Times New Roman"/>
          <w:color w:val="000000" w:themeColor="text1"/>
          <w:sz w:val="16"/>
          <w:szCs w:val="16"/>
        </w:rPr>
      </w:pPr>
    </w:p>
    <w:p w14:paraId="1E406616" w14:textId="77777777" w:rsidR="003E28E5" w:rsidRPr="00153023" w:rsidRDefault="003E28E5" w:rsidP="00153023">
      <w:pPr>
        <w:pStyle w:val="ae"/>
        <w:spacing w:before="0" w:after="0"/>
        <w:jc w:val="both"/>
        <w:rPr>
          <w:color w:val="000000" w:themeColor="text1"/>
          <w:kern w:val="2"/>
          <w:sz w:val="16"/>
          <w:szCs w:val="16"/>
        </w:rPr>
      </w:pPr>
      <w:r w:rsidRPr="00153023">
        <w:rPr>
          <w:color w:val="000000" w:themeColor="text1"/>
          <w:kern w:val="2"/>
          <w:sz w:val="16"/>
          <w:szCs w:val="16"/>
        </w:rPr>
        <w:t>26 декабря 1917 (8 января 1918) войска Румынии, бывшей союзницы России, пересекли пограничную реку Прут и вошли в Бессарабию (историческая область на территории нынешних Молдавии и Западной Украины), относившуюся до этого к России. 13 января после незначительных боев с местными красногвардейцами румыны заняли Кишинев, который оставался в состав Румынии вплоть до 1940 года (17045).</w:t>
      </w:r>
    </w:p>
    <w:p w14:paraId="279927D8" w14:textId="77777777" w:rsidR="003E28E5" w:rsidRPr="00153023" w:rsidRDefault="003E28E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9A58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декабря 1917 (8 января 1918) Представители РК вступили в переговоры с Эбертом. В знак протеста ЦК КПГ отозвал К.Либкнехта и В.Пика из РК (7446).</w:t>
      </w:r>
    </w:p>
    <w:p w14:paraId="714B51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868651" w14:textId="77777777" w:rsidR="00B738C2" w:rsidRPr="00153023" w:rsidRDefault="00B738C2" w:rsidP="00153023">
      <w:pPr>
        <w:pStyle w:val="ae"/>
        <w:spacing w:before="0" w:after="0"/>
        <w:jc w:val="both"/>
        <w:rPr>
          <w:color w:val="000000" w:themeColor="text1"/>
          <w:kern w:val="2"/>
          <w:sz w:val="16"/>
          <w:szCs w:val="16"/>
        </w:rPr>
      </w:pPr>
      <w:r w:rsidRPr="00153023">
        <w:rPr>
          <w:color w:val="000000" w:themeColor="text1"/>
          <w:kern w:val="2"/>
          <w:sz w:val="16"/>
          <w:szCs w:val="16"/>
        </w:rPr>
        <w:t>С 26 декабря 1917 по 1 января (8 по 14 января) 1918 германскими подводными лодками было потоплено и повреждено 32 корабля стран Антанты и нейтральных держав, что было в разы меньше, чем они топили годом ранее, — эффект дала введенная союзниками по Антанте для защиты от подлодок система конвоев. В результате не оправдался расчет немецких ВМС на морскую блокаду Великобритании, полностью зависевшей от морских перевозок, и принуждении ее к миру под угрозой голода и экономического кризиса. Эрих Людендорф был вынужден признать: «В экономическом плане неограниченная подводная война не дала тех результатов, которых от нее ожидал начальник главного морского штаба и на которые я, исходя из оценок специалистов, надеялся. Из-за слишком позднего ее начала Антанта за два года сумела подготовиться к ней и принять действенные защитные меры» (17045).</w:t>
      </w:r>
    </w:p>
    <w:p w14:paraId="50DBB78D" w14:textId="77777777" w:rsidR="00B738C2" w:rsidRPr="00153023" w:rsidRDefault="00B738C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1D8C3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099EF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7A7F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декабря 1917 (9 января 1918) подписан приказ Совнаркома о национализации завода А.А.Анатра в Симферополе (237,130) и Одессе (318,95) "Ввиду категорического отказа правления завода...подчиниться декрету СНК о рабочем контроле, нежелания пойти на какие-либо уступки по отношению к рабочим..." (66,28). На заседании под председательством И.В.С. (271,76).</w:t>
      </w:r>
    </w:p>
    <w:p w14:paraId="3269C5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DB26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декабря 1917-го (9 января 1918) симферопольский филиал Анатра был конфискован согласно Декрету Совета Народных Комиссаров. Однако развернувшаяся гражданская война внесла свои коррективы - вплоть до 1920-го завод в Симферополе использовали как ремонтное и сборочное предприятие представители армии Деникина (9806).</w:t>
      </w:r>
    </w:p>
    <w:p w14:paraId="58735E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EEBD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декабря 1917 (9 января 1918) СНК на заседании под председательством И.В.С. принял декрет о конфискации частного аэропланного завода Анатра (271,76).</w:t>
      </w:r>
    </w:p>
    <w:p w14:paraId="4DE9BD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2938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27 декабря 1917 г. </w:t>
      </w:r>
      <w:r w:rsidR="009556D7" w:rsidRPr="00153023">
        <w:rPr>
          <w:rFonts w:ascii="Times New Roman" w:hAnsi="Times New Roman" w:cs="Times New Roman"/>
          <w:color w:val="000000" w:themeColor="text1"/>
          <w:kern w:val="2"/>
          <w:sz w:val="16"/>
          <w:szCs w:val="16"/>
        </w:rPr>
        <w:t xml:space="preserve">(9 января) </w:t>
      </w:r>
      <w:r w:rsidRPr="00153023">
        <w:rPr>
          <w:rFonts w:ascii="Times New Roman" w:hAnsi="Times New Roman" w:cs="Times New Roman"/>
          <w:color w:val="000000" w:themeColor="text1"/>
          <w:kern w:val="2"/>
          <w:sz w:val="16"/>
          <w:szCs w:val="16"/>
        </w:rPr>
        <w:t>издается декрет Совета народных комиссаров РСФСР «О конфискации аэропланового за</w:t>
      </w:r>
      <w:r w:rsidRPr="00153023">
        <w:rPr>
          <w:rFonts w:ascii="Times New Roman" w:hAnsi="Times New Roman" w:cs="Times New Roman"/>
          <w:color w:val="000000" w:themeColor="text1"/>
          <w:kern w:val="2"/>
          <w:sz w:val="16"/>
          <w:szCs w:val="16"/>
        </w:rPr>
        <w:softHyphen/>
        <w:t>вода "Анатра" в Симферополе». В общем, напомнили о себе (Дек</w:t>
      </w:r>
      <w:r w:rsidRPr="00153023">
        <w:rPr>
          <w:rFonts w:ascii="Times New Roman" w:hAnsi="Times New Roman" w:cs="Times New Roman"/>
          <w:color w:val="000000" w:themeColor="text1"/>
          <w:kern w:val="2"/>
          <w:sz w:val="16"/>
          <w:szCs w:val="16"/>
        </w:rPr>
        <w:softHyphen/>
        <w:t>реты. 1933: 389) (12096).</w:t>
      </w:r>
    </w:p>
    <w:p w14:paraId="176EE7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74DF35"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27 ДЕКАБРЯ 1917 года (9 января 1918)</w:t>
      </w:r>
    </w:p>
    <w:p w14:paraId="63A3A82D"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ПОВЕСТКА ЗАСЕДАНИЯ СОВЕТА НАРОДНЫХ КОМИССАРОВ НА 27 ДЕКАБРЯ 1917 года</w:t>
      </w:r>
    </w:p>
    <w:p w14:paraId="1877C1D5"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 протоколу 35</w:t>
      </w:r>
    </w:p>
    <w:p w14:paraId="4553C90B"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&lt;1, О конфискации автомобильных мастерских Международного общества спальных вагонов, имущества Акционерного общества Кыштымского горного округа и имущества Акционерного общества Сергинско-У фал ейского горного округа и Путиловского завода. (Шляпников,)&gt;</w:t>
      </w:r>
    </w:p>
    <w:p w14:paraId="3A547B78"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&lt;2, О назначении членом коллегии по продовольствию Дмитрия Петровича Малютина, (Шлихтер),&gt;</w:t>
      </w:r>
    </w:p>
    <w:p w14:paraId="56118794"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 О реорганизации Государственного контроля196, (Виноградов.)</w:t>
      </w:r>
    </w:p>
    <w:p w14:paraId="798B2290"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4, О праве и порядке издания декретов Высшим советом народного хозяйства, (Елизаров, Шляпников и Оболенский.)</w:t>
      </w:r>
    </w:p>
    <w:p w14:paraId="69B9DA6F"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5, Постановление Высшего совета народного хозяйства о принятии Копорской железной дороги в казну, (Елизаров.)</w:t>
      </w:r>
    </w:p>
    <w:p w14:paraId="19FDB25D"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6, Заявление рабочих «Динамо», (Ленин.)</w:t>
      </w:r>
    </w:p>
    <w:p w14:paraId="34B04BB0"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7, Календарь22, (Луначарский.)</w:t>
      </w:r>
    </w:p>
    <w:p w14:paraId="6A5477BA"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8, О Продовольственном совете197, (Троцкий.)</w:t>
      </w:r>
    </w:p>
    <w:p w14:paraId="4581FDC6"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9, О направлении неоконченных дел упраздненных судебных установлений 204, (Штейнберг.)</w:t>
      </w:r>
    </w:p>
    <w:p w14:paraId="26F181A7"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10, Вывод войск из Персии, (Троцкий.)</w:t>
      </w:r>
    </w:p>
    <w:p w14:paraId="1A07ACA7"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11, Смета по Комиссариату юстиции, (Штейнберг.)</w:t>
      </w:r>
    </w:p>
    <w:p w14:paraId="337732FF"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12, Финансирование Иваново-Вознесенского текстильного района. (Шляпников.)</w:t>
      </w:r>
    </w:p>
    <w:p w14:paraId="7EEC408B"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13, Нормы оплаты высших должностных лиц по управлению заводами207. (Шляпников.)</w:t>
      </w:r>
    </w:p>
    <w:p w14:paraId="48750184"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14. Смета на содержание народных судов в Петрограде на сумму в 165 000 руб. за декабрь. (Штейнберг.)</w:t>
      </w:r>
    </w:p>
    <w:p w14:paraId="4BC809E2"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15. Заявление Портянко, Эссена и (подпись неразборчива).</w:t>
      </w:r>
    </w:p>
    <w:p w14:paraId="542FF047"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16. Об охране предметов старины и имущества, принадлежащих польскому народу208. (Циховский.)</w:t>
      </w:r>
    </w:p>
    <w:p w14:paraId="4E21B114"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17. Аванс в сумме 200 000 руб. «Газете Временного Рабочего и Крестьянского Правительства»111.</w:t>
      </w:r>
    </w:p>
    <w:p w14:paraId="7D932B92"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18. О дворцах. (Карелин.)</w:t>
      </w:r>
    </w:p>
    <w:p w14:paraId="11FB820B"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19. Об остаточных суммах по смете Государственного совета. (Алгасов.)</w:t>
      </w:r>
    </w:p>
    <w:p w14:paraId="78B8992A"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20. Об ассигновании 50 000 руб. сверхсметным кредитом Петроградской одиночной тюрьме. (Алгасов.)</w:t>
      </w:r>
    </w:p>
    <w:p w14:paraId="5CD8D0CC"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21. Борьба с саботажем213. (Алгасов.)</w:t>
      </w:r>
    </w:p>
    <w:p w14:paraId="04CF1BB9"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22. Об увеличении оклада жалования [одно слово не разобрано] почтово-телеграфным служащим210.</w:t>
      </w:r>
    </w:p>
    <w:p w14:paraId="1867341E"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23. Об Армении190.</w:t>
      </w:r>
    </w:p>
    <w:p w14:paraId="4A47274F"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&lt;24. Штейнберг и комиссия по борьбе с контрреволюцией.;*188</w:t>
      </w:r>
    </w:p>
    <w:p w14:paraId="26BBD552"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24. О наших комиссарах в частных банках и о Сокольникове217.</w:t>
      </w:r>
    </w:p>
    <w:p w14:paraId="0EF3798B"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ПРОТОКОЛ ЗАСЕДАНИЯ СОВЕТА НАРОДНЫХ КОМИССАРОВ</w:t>
      </w:r>
    </w:p>
    <w:p w14:paraId="2D8A794D"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ОТ 27 ДЕКАБРЯ 1917 г. 3 5</w:t>
      </w:r>
    </w:p>
    <w:p w14:paraId="345C5478"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Председательствует Сталин.</w:t>
      </w:r>
    </w:p>
    <w:p w14:paraId="55213CBC"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Слушали:</w:t>
      </w:r>
    </w:p>
    <w:p w14:paraId="7723DA86"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 О конфискации автомобильных мастерских Международного общества спальных вагонов (Чичеринская, 1). (Шляпников.)</w:t>
      </w:r>
    </w:p>
    <w:p w14:paraId="35834BE7"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 О конфискации имущества Акционерного общества Сергинско-Уфалейского горного округа. (Шляпников)</w:t>
      </w:r>
    </w:p>
    <w:p w14:paraId="0903B543"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 О конфискации имущества Акционерного общества Кыштымского горного округа. (Шляпников.)</w:t>
      </w:r>
    </w:p>
    <w:p w14:paraId="6E4D84BB"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4. О конфискации имущества Акционерного общества Путиловских заводов. (Шляпников.)</w:t>
      </w:r>
    </w:p>
    <w:p w14:paraId="2EE9FF62"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5. О назначении т. Д.П. Малютина членом коллегии по продовольствию.</w:t>
      </w:r>
    </w:p>
    <w:p w14:paraId="61F71968"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6. О конфискации завода аэропланов А.А. Анатра в Симферополе.</w:t>
      </w:r>
    </w:p>
    <w:p w14:paraId="5F969D92"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Постановили:</w:t>
      </w:r>
    </w:p>
    <w:p w14:paraId="3027CE5F"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 Конфисковать. Предложенный тов. Шляпниковым декрет утвердить</w:t>
      </w:r>
    </w:p>
    <w:p w14:paraId="0224CE4F"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 Конфисковать. Предложенный тов. Шляпниковым декрет утвердить</w:t>
      </w:r>
    </w:p>
    <w:p w14:paraId="590B5E3A"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 Конфисковать. Предложенный тов. Шляпниковым декрет утвердить</w:t>
      </w:r>
    </w:p>
    <w:p w14:paraId="242AB363"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4. Конфисковать. Предложенный тов. Шляпниковым декрет утвердить</w:t>
      </w:r>
    </w:p>
    <w:p w14:paraId="15309F0E"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5. Назначить</w:t>
      </w:r>
    </w:p>
    <w:p w14:paraId="05529782"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6. Конфисковать Предложенный тов. Шляпниковым декрет утвердить</w:t>
      </w:r>
    </w:p>
    <w:p w14:paraId="4C8B0B46"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Протоколы заседаний Совета Народных Комиссаров РСФСР...</w:t>
      </w:r>
    </w:p>
    <w:p w14:paraId="0D3C6D5A"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Приложение</w:t>
      </w:r>
    </w:p>
    <w:p w14:paraId="623BBEE7"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Кп. в.</w:t>
      </w:r>
    </w:p>
    <w:p w14:paraId="2917A060"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Декрет о конфискации завода АЛ. Анатра в Симферополе</w:t>
      </w:r>
    </w:p>
    <w:p w14:paraId="0A705167"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Ввиду категорического отказа правления завода аэропланов А.А. Анатра в Симферополе подчиниться декрету Совета Народных Комиссаров о рабочем контроле, нежелания пойти на какие-либо уступки по отношению к рабочим, благодаря чему возникла забастовка в предприятии, требования владельца обязательных сверхурочных работ, несмотря на безработицу среди рабочих Симферополя, — Совет Народных Комиссаров постановил конфисковать аэропланный завод со всем его имуществом и объявить его собственностью Российской республики.</w:t>
      </w:r>
    </w:p>
    <w:p w14:paraId="11EF9DAF"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Весь служебный и технический персонал обязан оставаться на местах и исполнять свои обязанности.</w:t>
      </w:r>
    </w:p>
    <w:p w14:paraId="3080FE12"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За самовольное оставление занимаемой должности или саботаж виновные будут преданы революционному суду.</w:t>
      </w:r>
    </w:p>
    <w:p w14:paraId="5F9FB48E"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Порядок передачи управления делами представителям фабрично-заводского комитета будет определен особым постановлением народного комиссара торговли и промышленности.</w:t>
      </w:r>
    </w:p>
    <w:p w14:paraId="0CDE9863"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За председателя Совета Народных Комиссаров И. Сталин,</w:t>
      </w:r>
    </w:p>
    <w:p w14:paraId="5288B78D"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Народные комиссары: А, Колегаев, А, Шлихтер, Г. Петровский, А. Шляпников,</w:t>
      </w:r>
    </w:p>
    <w:p w14:paraId="61F66ECB"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Управляющий делами Влад. Бонч-Бруевич,</w:t>
      </w:r>
    </w:p>
    <w:p w14:paraId="46054207"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Секретарь Совета Народных Комиссаров Н. Горбунов,</w:t>
      </w:r>
    </w:p>
    <w:p w14:paraId="52C2F00B" w14:textId="77777777" w:rsidR="00270DCE" w:rsidRPr="00153023" w:rsidRDefault="00270DCE"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Подлинник; пометка: К протоколу 35, пункт 6 — JI. 7 (20437).</w:t>
      </w:r>
    </w:p>
    <w:p w14:paraId="1B7FA63F" w14:textId="77777777" w:rsidR="00270DCE" w:rsidRPr="00153023" w:rsidRDefault="00270DCE" w:rsidP="00153023">
      <w:pPr>
        <w:spacing w:after="0" w:line="240" w:lineRule="auto"/>
        <w:jc w:val="both"/>
        <w:rPr>
          <w:rFonts w:ascii="Times New Roman" w:hAnsi="Times New Roman" w:cs="Times New Roman"/>
          <w:color w:val="0070C0"/>
          <w:sz w:val="16"/>
          <w:szCs w:val="16"/>
        </w:rPr>
      </w:pPr>
    </w:p>
    <w:p w14:paraId="14A8D13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2B6F19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34FA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декабря 1917 (9 января 1918) были рационализованы и Путиловские заводы (1348,113).</w:t>
      </w:r>
    </w:p>
    <w:p w14:paraId="6B6CF3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C52BDE" w14:textId="77777777" w:rsidR="00D95A37" w:rsidRPr="00153023" w:rsidRDefault="00D95A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27 декабря 1917 (9 января</w:t>
      </w:r>
      <w:r w:rsidRPr="00153023">
        <w:rPr>
          <w:rFonts w:ascii="Times New Roman" w:hAnsi="Times New Roman" w:cs="Times New Roman"/>
          <w:color w:val="000000" w:themeColor="text1"/>
          <w:kern w:val="2"/>
          <w:sz w:val="16"/>
          <w:szCs w:val="16"/>
        </w:rPr>
        <w:t xml:space="preserve"> в 1918) году СНК принял постановление о национализации Путиловских заводов в Санкт-Петербурге.</w:t>
      </w:r>
    </w:p>
    <w:p w14:paraId="2030C56F" w14:textId="77777777" w:rsidR="00D95A37" w:rsidRPr="00153023" w:rsidRDefault="00D95A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постановления Совнаркома о национализации Путиловского завода</w:t>
      </w:r>
    </w:p>
    <w:p w14:paraId="0A12E861" w14:textId="77777777" w:rsidR="00D95A37" w:rsidRPr="00153023" w:rsidRDefault="00D95A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января 1918 г. (27 декабря 1917 г.)</w:t>
      </w:r>
    </w:p>
    <w:p w14:paraId="1269756F" w14:textId="77777777" w:rsidR="00D95A37" w:rsidRPr="00153023" w:rsidRDefault="00D95A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виду задолженности Акционерного Общества Путиловских заводов казне Российской Республики, Совет Народных Комиссаров постановляет: принять Путиловские заводы со всем имуществом Акционерного Общества Путиловских заводов, в чем бы оно ни состояло, в собственность Российской Республики.</w:t>
      </w:r>
    </w:p>
    <w:p w14:paraId="72CACC88" w14:textId="77777777" w:rsidR="00D95A37" w:rsidRPr="00153023" w:rsidRDefault="00D95A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Организация управления заводами и делами означенного Акционерного Общества возлагается на Народного Комиссара Торговли и Промышленности.</w:t>
      </w:r>
    </w:p>
    <w:p w14:paraId="691579DC" w14:textId="77777777" w:rsidR="00D95A37" w:rsidRPr="00153023" w:rsidRDefault="00D95A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председателя Совета Народных Комиссаров И.Сталин» (15004).</w:t>
      </w:r>
    </w:p>
    <w:p w14:paraId="77F0E1E2" w14:textId="77777777" w:rsidR="00D95A37" w:rsidRPr="00153023" w:rsidRDefault="00D95A37" w:rsidP="00153023">
      <w:pPr>
        <w:spacing w:after="0" w:line="240" w:lineRule="auto"/>
        <w:jc w:val="both"/>
        <w:rPr>
          <w:rFonts w:ascii="Times New Roman" w:hAnsi="Times New Roman" w:cs="Times New Roman"/>
          <w:color w:val="000000" w:themeColor="text1"/>
          <w:kern w:val="2"/>
          <w:sz w:val="16"/>
          <w:szCs w:val="16"/>
        </w:rPr>
      </w:pPr>
    </w:p>
    <w:p w14:paraId="6F1689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27 декабря 1917 г. </w:t>
      </w:r>
      <w:r w:rsidR="009556D7" w:rsidRPr="00153023">
        <w:rPr>
          <w:rFonts w:ascii="Times New Roman" w:hAnsi="Times New Roman" w:cs="Times New Roman"/>
          <w:color w:val="000000" w:themeColor="text1"/>
          <w:kern w:val="2"/>
          <w:sz w:val="16"/>
          <w:szCs w:val="16"/>
        </w:rPr>
        <w:t xml:space="preserve">(9 января 1918 ) </w:t>
      </w:r>
      <w:r w:rsidRPr="00153023">
        <w:rPr>
          <w:rFonts w:ascii="Times New Roman" w:hAnsi="Times New Roman" w:cs="Times New Roman"/>
          <w:color w:val="000000" w:themeColor="text1"/>
          <w:kern w:val="2"/>
          <w:sz w:val="16"/>
          <w:szCs w:val="16"/>
        </w:rPr>
        <w:t>в соответствии с пост. СНК от Путиловская судостроительная верфь Общества Путиловских заводов (Завод № 190 им. А.А. Жданова НКОП, НКСП, Путиловская судостроительная верфь Общества Путиловских заводов, Путиловская верфь, Северная судостроительная верфь ВСНХ, НКТП, Судостроительный завод им. А.А. Жданова НКТП, Ленинградский государственный судостроительный завод им. А.А. Жданова МСП, ОАО «Судостроительный завод (СЗ) «Северная верфь» / г. Ленинград п/я 464 (1938 г.)/ /198096  г. Ленинград, Санкт- Петербург ул. Корабельная, 6 тел. 324-29-00/) была национализирована и передана в ведение Правительственного правления Путиловских заводов СНХ Северного района. В 1921 г. Путиловская верфь передана в подченение Судотреста, организованного в составе Отдела металла Петроградского СНХ (Петрогубметалла), в 10.1921 г. переименована в Северную судостроительную верфь Районного правления заводов тяжелой индустрии. Велось гражданское судостроение.</w:t>
      </w:r>
    </w:p>
    <w:p w14:paraId="4EAD4F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1926 г. - производство турбозубчатых агрегатов. С конца 1920-х  г. началось строительство небольших сторожевиков и тральщиков. В 1920-е  г. осваивалось турбинное производство. В 1928-32 г. на заводе построен новый деревообрабатывающий цех. К 1931 г. построен специальный слип для постройки траулеров. В начале 1930-х  г. начато внедрение электросварки, на 1.01.1932 г. на заводе было 55 сварочных постов.</w:t>
      </w:r>
    </w:p>
    <w:p w14:paraId="69CBDE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состав завода был влит Северный газовый завод.</w:t>
      </w:r>
    </w:p>
    <w:p w14:paraId="4D3274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1924 г. - в ведении Судотреста, с 1930 г. - Союзверфи ВСНХ. В 1933 г. передан из Союзверфи в подчинение Главморпрому НКТП. В 1935 г. верфь переименована в ССЗ им. А.А. Жданова. В 12.1936 г. завод передан в НКОП, по пр. № Обсс от 30.12.1936 г. переименован в завод № 190; в 02.1937 г. завод - в ведении 2ГУ; приказом № 136 от 11.04.1937 г. утвержден Устав завода. В 02.1939 г. завод № 190 2ГУ передан в ведение 1ГУ НКСП.</w:t>
      </w:r>
    </w:p>
    <w:p w14:paraId="23A631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Приказом № 0014 от 1.02.1937 г. утверждены работы по капстроительству на 1937 г.: окончание реконструкции сталелитейного и медно-литейного цехов и кислородной станции. По пр. № 482с от 31.12.1938 г. на заводе организован отдел опытных работ.</w:t>
      </w:r>
    </w:p>
    <w:p w14:paraId="39C7E9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1937 г. велась подготовка к закладке лидера эсминцев по итальянскому проекту (пр. 20) «Баку», но корабль заложен не был. Пр. № 444сс от 25.11.1938 г. заводу предписано заложить в 4-м квартале 1938 г. два эсминца пр. 7у со сроком сдачи в 1940 г.</w:t>
      </w:r>
    </w:p>
    <w:p w14:paraId="455205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пр. НКТП № 12сс от 1937 г. завод к 1.03.1937 г. должен был сдать: 20 судовых турбо-динамо (не сдано).</w:t>
      </w:r>
    </w:p>
    <w:p w14:paraId="76BA82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соответствии с пост. ГКО № 99сс от 11.07.1941 г. часть завода (264 чел.) эвакуирована в Сталинград на завод № 264 НКСП, а турбинный цех- на Уральский турбинный завод (Свердловск).</w:t>
      </w:r>
    </w:p>
    <w:p w14:paraId="6C380E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решению Военного совета фронта от 17.09.1941 г., в связи с обстрелами, машиностроительная часть завода перебазирована на Выборгскую сторону, где организована временная верфь, заводским причалом стала набережная р. Большой Невки. Здесь в 1942 г. действовали механические цехи, осенью 1942 г. сюда перебазированы корпусной цех с котельным участком, монтажный, трубомедницкий, деревообделочный и такелажно-парусный цехи. Временная верфь существовала до 1944 г., затем производство перебазировано обратно.</w:t>
      </w:r>
    </w:p>
    <w:p w14:paraId="3D8373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годы ВОВ производился ремонт и переоборудование кораблей.</w:t>
      </w:r>
    </w:p>
    <w:p w14:paraId="76E119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1943 г. на заводе образован филиал ЦКБ-32 для сопровождения постройки сторожевика пр. 29. На заводе действовал филиал ЦКБ-17, в 1946 г. он преобразован в самостоятельное ЦКБ-53.</w:t>
      </w:r>
    </w:p>
    <w:p w14:paraId="348DE0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1946 г. завод - в ведении МСП, затем - МТиТМ (1953-54 г.), МСП (1954-57 г.), Управления судостроительной промышленности ЛенСНХ (1957-65 г.), с 01.1966 г. - вновь в ведении МСП.</w:t>
      </w:r>
    </w:p>
    <w:p w14:paraId="41E2D7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1944 г. начато восстановление производства, реконструкция производственных мощностей. В 1951-55 г. построен новый комплекс для крупносерийного строительства эсминцев, состоящий из 4-пролетного эллинга, трансбордера и поперечного слипа. В 1960-е  г. для строительства сухогрузов был восстановлен наклонный продольный стапель под эллингом, поврежденный в годы войны. К стапелю пристроили «горку», по которой на стапель подавались готовые корпусные блоки.</w:t>
      </w:r>
    </w:p>
    <w:p w14:paraId="3675B2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30.12.1961 г. вышло ПСМ № 1180-510 о строительстве на заводе кораблей ПВО-ПЛО пр. 1134.</w:t>
      </w:r>
    </w:p>
    <w:p w14:paraId="5C3E0E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середины 1970-х  г. сильно сокращено строительство гражданских судов. В связи с началом постройки больших противолодочных кораблей начата реконструкция судостроительного комплекса.</w:t>
      </w:r>
    </w:p>
    <w:p w14:paraId="53B844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1992 г. Ленинградский государственный судостроительный завод им. А.А. Жданова акционирован и преобразован в АООТ,</w:t>
      </w:r>
      <w:r w:rsidRPr="00153023">
        <w:rPr>
          <w:rFonts w:ascii="Times New Roman" w:hAnsi="Times New Roman" w:cs="Times New Roman"/>
          <w:color w:val="000000" w:themeColor="text1"/>
          <w:kern w:val="2"/>
          <w:sz w:val="16"/>
          <w:szCs w:val="16"/>
          <w:vertAlign w:val="superscript"/>
        </w:rPr>
        <w:t>131</w:t>
      </w:r>
      <w:r w:rsidRPr="00153023">
        <w:rPr>
          <w:rFonts w:ascii="Times New Roman" w:hAnsi="Times New Roman" w:cs="Times New Roman"/>
          <w:color w:val="000000" w:themeColor="text1"/>
          <w:kern w:val="2"/>
          <w:sz w:val="16"/>
          <w:szCs w:val="16"/>
        </w:rPr>
        <w:t xml:space="preserve"> а с 14.04.1994 г. - ОАО «Северная верфь».</w:t>
      </w:r>
    </w:p>
    <w:p w14:paraId="5F1CF4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2005 г. всего построено около 200 боевых кораблей.</w:t>
      </w:r>
    </w:p>
    <w:p w14:paraId="74ECFB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решению правительства № 22-р от 9.01.2004 г. вошло в перечень стратегических предприятий. ОАО «Северная верфь» входила в ЗАО «Объединенная промышленная корпорация» (ОПК) (2005-08 г.). В 2007 г. планировалось создать на базе предприятия судостроительный холдинг (один из 7 в России) ОАО «Западный центр судостроения», в который также должны войти: завод «Янтарь», завод «Красное Сормово», «Адмиралтейские верфи», Средне-Невский ССЗ, Кронштадтский морской завод и 33-й СРЗ МО.</w:t>
      </w:r>
    </w:p>
    <w:p w14:paraId="428750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06.2006 г. разработан проект реконструкции завода, включающий перевод на его площадку Балтийского завода.</w:t>
      </w:r>
    </w:p>
    <w:p w14:paraId="5C21C1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Имелись производства (2006 г.): корпусообрабатывающее (мощностью 20 тыс. т в год); стапельное (4 горизонтальных стапеля); спускоподъемный комплекс; две достроечные набережные.</w:t>
      </w:r>
    </w:p>
    <w:p w14:paraId="15FF44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2007 г. планировалась модернизация 4 кораблей ВМС Алжира: двух МРК пр. 1234Э в пр. 1234МЭ и двух корветов пр. 1159Т.</w:t>
      </w:r>
    </w:p>
    <w:p w14:paraId="7CFCB8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Площадь территории (2006 г.)- около 90 га, из них под производственными мощностями- 60 га.</w:t>
      </w:r>
    </w:p>
    <w:p w14:paraId="064424F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Численность персонала (1937 г.)- 9254 чел., (06.1941 г.)- 11.500 чел.</w:t>
      </w:r>
    </w:p>
    <w:p w14:paraId="7F4B43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Директор (1913 г.-)- Орбановский, (1910-е)- п Н.Н. Кутейников, (-1936 г.)- Мирошин (снят за «неумение возглавлять завод»), (1936-7.09.1937 г.)- Л.С. Окорский, (7.09.1937-11.1938 г.-)- А.Е. Лобанов, (1941 г.)- И. Г. Миляшкин, (1942 г.)- С.А. Боголюбов,</w:t>
      </w:r>
      <w:r w:rsidRPr="00153023">
        <w:rPr>
          <w:rFonts w:ascii="Times New Roman" w:hAnsi="Times New Roman" w:cs="Times New Roman"/>
          <w:color w:val="000000" w:themeColor="text1"/>
          <w:kern w:val="2"/>
          <w:sz w:val="16"/>
          <w:szCs w:val="16"/>
          <w:vertAlign w:val="superscript"/>
        </w:rPr>
        <w:t>61</w:t>
      </w:r>
      <w:r w:rsidRPr="00153023">
        <w:rPr>
          <w:rFonts w:ascii="Times New Roman" w:hAnsi="Times New Roman" w:cs="Times New Roman"/>
          <w:color w:val="000000" w:themeColor="text1"/>
          <w:kern w:val="2"/>
          <w:sz w:val="16"/>
          <w:szCs w:val="16"/>
        </w:rPr>
        <w:t xml:space="preserve"> (1950 г.-)- А.А. Горегляд, (1970-е)- В.Д. Колечицкий. Гендиректор (1987 г.)- В.А. Емельянов, (-2000-И.2004 г.)- В.В. Венков, (11.2004-06 г.-)- А.С. Бузаков, (-2007-08 г.-)- А.Б. Фомичев.</w:t>
      </w:r>
    </w:p>
    <w:p w14:paraId="0570B1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Помощник директора (1913 г.-)- К.А. Теннисон. Зам. директора (21.01.1937 г.-)- В.Ф. Попов.</w:t>
      </w:r>
    </w:p>
    <w:p w14:paraId="4F685A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Директор: технический (1936 г.)- А.И. Павлов; коммерческий (-10.2006 г.)- И. Александров; по экономике и финансам (2008 г.)- С.Е. Юрчук.</w:t>
      </w:r>
    </w:p>
    <w:p w14:paraId="717121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инженер (21.01.1937 г.-)- В.Ф. Попов.</w:t>
      </w:r>
    </w:p>
    <w:p w14:paraId="1C1C25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технолог (1960-е)- Д.И. Михелев.</w:t>
      </w:r>
    </w:p>
    <w:p w14:paraId="7EC7E3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цехов: турбинного (1920-е)- В.К. Васильев; № 8 и.о. (09.1938 г.)- Уманцев; № 10 (09.1938 г.)- Сидоренко.</w:t>
      </w:r>
    </w:p>
    <w:p w14:paraId="556077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строитель (инженер) проекта: (1960-е)- Е.М. Яковлев (пр.58), (2006 г.)- Д. Силантьев (пр. 22350).</w:t>
      </w:r>
    </w:p>
    <w:p w14:paraId="70D14F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Строители кораблей (1913 г.-)- К.А. Теннисон, (1915 г.)- п И.Е. Храповицкий, (1916 г.)- пп Ф.А. Вомпе, (1932 г.)- А.Н. Нейман, (1933 г.)- И.С. Кузовов, (1935-37 г.)- В.Л. Бжезинский (репрессирован), (-1941-42 г.-)- Д.А. Чалык, (-1941-42 г.-)- В.К. Кабышев.</w:t>
      </w:r>
    </w:p>
    <w:p w14:paraId="28EF84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Ответственные сдатчики: (1930 г.)- К.А. Камешков.</w:t>
      </w:r>
    </w:p>
    <w:p w14:paraId="07AE93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эсминцы: тала «Новик» «Лейтенант Ильин», «Лейтенант Дубасов», «Капитан Изыльметьев» (11.1913-20-е)- 4, «Капитан Кроун», «Капитан Кингсберген» («Капитан 1 ранга Миклухо-Маклай») (11.1914-), достройка «Прямислав» («Калинин») (-1925), «Капитан Керн» («Рыков», «Куйбышев») (-1927), «Капитан Белли» («Карл Либкнехт») (-1928); пр. 45 «Серго Орджоникидзе» («Опытный») (06.1935-40); пр. 7 «Гневный» (зак. 501, 11.1935-07.1936), «Грозный» (зак. 502), «Громкий» (зак. 503), «Грозящий», «Гордый» (зак. 514), «Гремящий» (11.1935-01.1938), пр. 7у «Сторожевой» (-10.1938), «Стойкий», «Смелый», «Сильный», «Страшный» (-1939), «Стерегущий», «Строгий» (-12.1939), «Скорый», «Свирепый», «Статный», «Стройный» (-04.1940); пр. 30 «Отличный», «Образцовый», «Отважный» (-1941), «Одаренный», «Огненный», «Ожесточенный», «Острый», «Ослепительный», «Осторожный», «Отчетливый» (1941-), пр. 30К «Отличный» (1948), (1950)- 1, пр. ЗОбис «Смелый» (05-09.1948), «Способный» (03-12.1950), (-02.1953)- 14; пр. 41 «Неустрашимый» (12.1949-01.1952); пр. 56 «Спокойный» (03.1953-55), (1955-57)- 11, пр. 56М «Проворный» (-12.1958); ракетные пр. 57бис «Гремящий» (02.1959-61), «Жгучий», «Зоркий», «Дерзкий» (1960-61), с КР П-35 пр. 58 «Грозный» (02.1960-03.1961), «Адмирал Фокин», «Адмирал Головко», «Варяг» (1962-08.1965); пр. 956 «Современный» (03.1976-11.1978), (- 1993)- 16, пр. 956Э для Китая (1999-2000)- 2, «Вечный» пр. 956ЭМ для Китая (2003-06)- 2; крейсеры «Адмирал Бутаков» («Правда», «Ворошилов») (11.1913-07.1916), «Адмирал Спиридов» (11.1913-08.1916), переоборудование крейсера «Адмирал Спиридов» в танкер «Грознефть» (-1926); тральщики: типа «Капсюль» «Капсюль», «Груз» (-03.1916), типа «Ударник» «Ударник», «Защитник» (02-07.1916), (10.1917-)- 5; пр. 3 «Заряд» (Т-201), «Буй» (Т-202), «Патрон» (Т-203), «Фугас» (Т-204) (10.1933-); пр. 53 Т-1 «Стрела», Т-2 «Трос», Т-3 «Проводник», Т-4 «Подсекатель» (05.1935-36, достройка на заводе 196); пр. 253л (МТ-1) (1943-44)- 9, МТ-2 (1944); речные буксиры (1920-)- 20; рефрижераторы: типа «Смольный» «Ян Рудзутак» («Мария Ульянова»), «Алексей Рыков» («Андрей Жданов») (05.1925-08.1926), II серии «Смольный», «Феликс Дзержинский», III серии «Сибирь», «Кооперация» (1926-30); лесовозы: типа «Волголес» «Мурманлес», «Старый большевик» (1930-е); пр. 596 типа «Вытегралес» (1962-)- 64 (вместе с заводом 870); сухогрузы: I и II серий «Бела Кун» («В. Маяковский»), «Макс Гельц», «Жан Жорес», «Фридрих Энгельс» (1929-32), III и IV серий «КИМ», «Комсомол», «Челюскинец», «Литвинов» (1931-36); типа «Валдай»; пр. 1562 «50-летие комсомола» (1968-); пр. 1607 «Иван Скуридин» (1975-)- 14, пр. 16073 «60-летие СССР» (1982-)- 5, пр. 16071 «С. Киров» (1986-89); пр. 15760 (-1994); лихтеры типа «Комсеверопуть» I и II серии (-1930)- 4; траулеры I серии РТ-57 «Смена» (-11.1930), РТ-58 «Спартак», РТ-59 «Колхозник», РТ-61 «Водник», «Одесский горсовет» (1930-31)- 28, II серии (1933-35)- 20; барэюи: (1929, сборка в Тюмени)- 7, (1930, сборка в Тюмени)- 4, нефтеналивная (1930)- 1, 600-т (1942, сборка в бухте Гольсмана)- 3; самоходные плашкоуты (1942); гидрографические суда типа «Челюскин» «Камчадал», «Партизан», «Полярный» (1934-, достройка на заводе им. Марти); танкеры для ВМФ пр. 437Н (1954-); ПЛ: V серии «Судак» (Щ-106), «Сиг» (Щ-107), «Сом» (Щ-109), «Язь» (Щ-110) (1932-); лидеры эсминцев: пр. 1 «Ленинград» (11.1932-11.1933), пр. 38 «Минск» (зак. 471, 10.1934-09.1935), пр. 48 «Сталинабад» (1939-, не достроен); корабль РЛ дозора пр. 62 (1960-е, не достроен); БПЛК: пр. 1134 с ККР П-35 «Адмирал Зозуля» (07.1964-65), «Владивосток» (-1968), «Вице- адмирал Дрозд» (-1969), «Севастополь» (-1969), пр. 1134А «Кронштадт» (1966-12.1969), «Адмирал Юмашев» (-1977)- 10; пр. 1155 «Фрегат» «Вице-адмирал Кулаков» (1979-12.1981), «Маршал Василевский» (-1983), «Адмирал Трибуц» (-1985), «Адмирал Левченко» (-1988); сторожевики (СКР): типа «Ураган» «Ураган» (08.1927-05.1929), «Тайфун», «Смерч», «Циклон», «Гроза», «Вихрь» (08.1927-30), II серии (пр. 4) «Метель», «Вьюга» (12.1931-, сборка на Дальзаводе), III серии (пр. 39) «Буря», «Пурга» (1934-), «Молния» (1934-, сборка на Дальзаводе), IV серии (пр, 39) «Снег», «Туча» (04.1935-09.1938); пр. 29 «Ястреб» (05.1939-07.1940), «Беркут», «Сокол», «Гриф», «Тайфун» (1939-41-), пр. 29к «Орел», «Коршун», «Зоркий» (1947-51); пограничные пр. 43 ПСК-301 («Жемчуг»), ПСК-302 («Рубин»), ПСК-303 («Бриллиант»), ПСК-304 («Сапфир») (1934-37); пр. 61 С-751 «Огневой» (08.1962-05.1963), «Образцовый» (1963-), «Одаренный» (1963-), «Славный» (1964-), «Стерегущий» (1964-66); пр. 1135, «Жаркий» (04.1974-76), «Ретивый» (1974-), «Комсомолец Ленинграда» (03.1976-09.1977), «Бдительный» (-09.1979)- 6; корвет пр. 20380 «Стерегущий» (12.2001-06), «Сообразительный» (05.2003-03.2010), «Бойкий» (07.2005-), «Стойкий» (11.2006-); БПЛК пр. 1155 «Удалой»; служебно-разъездной катер пр. 21270 «Буревестник» (-05.2003 г.), «Альбатрос» (-2007); суда спецназначения для ВМФ: освещения подводной обстановки пр. 11810 (1980-е-90-е, не достроен); корабль разведки и связи пр. 18280 «Адмирал Ю. Иванов» (12.2004-); фрегат пр. 22350 «Адмирал Горшков» (02.2006 г.-); передаточный плавдок на 12.000 т пр. 1769 (1972- 75)- 2; автомобильные паромы (1970-е); пассажирский теплоход пр. 1877 «Россия» (1973); гл. турбины для эсминцев пр. 45 (1936), пр. 7 (1930-е); бомбы ЗАБ-50, ЗАБ-2,5, детали минометов (ВОВ); переоборудование: транспорта «Тосно» в плавбазу ПЛ (1916), пароходов «Вергилия» и «Руссланд» в минзаги «Свирь» и «Мета» (1915), рефрижератора «Феликс Дзержинский» в минный заградитель пр. 125 (1940); финских судов в экспедиционные гидроакустические пр. 221 и пр. 222 (I960)- 2; лесовозов пр. 596 в плавучий КИК по пр. 1918 «Селена-1» (1967)- 4 (вместе с заводом 870), по пр. 1929 «Селена-2» (1976-78)- 4; БРК пр. 57Б в БПЖ по пр. 57А (1968-73)- 8 (вместе с заводами 445 и 202); БПЛК пр. 61 по пр. 61МП (1971-81)- 5 (вместе с заводами 445 и 497); капремонт: гидроавиатранспорта «Орлица» (1922); лидера «Минск» (ВОВ); восстановительно- реставрационный ремонт крейсера «Аврора» по пр. 01917 (1984-87);</w:t>
      </w:r>
      <w:r w:rsidRPr="00153023">
        <w:rPr>
          <w:rFonts w:ascii="Times New Roman" w:hAnsi="Times New Roman" w:cs="Times New Roman"/>
          <w:color w:val="000000" w:themeColor="text1"/>
          <w:kern w:val="2"/>
          <w:sz w:val="16"/>
          <w:szCs w:val="16"/>
          <w:vertAlign w:val="superscript"/>
        </w:rPr>
        <w:t>116</w:t>
      </w:r>
      <w:r w:rsidRPr="00153023">
        <w:rPr>
          <w:rFonts w:ascii="Times New Roman" w:hAnsi="Times New Roman" w:cs="Times New Roman"/>
          <w:color w:val="000000" w:themeColor="text1"/>
          <w:kern w:val="2"/>
          <w:sz w:val="16"/>
          <w:szCs w:val="16"/>
        </w:rPr>
        <w:t xml:space="preserve"> эсминцев пр. 956, БПЖ пр. 1155, крейсера «Адмирал Устинов» (1990-е) (11982).</w:t>
      </w:r>
    </w:p>
    <w:p w14:paraId="4F58D2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97C4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27 декабря 1917 г. </w:t>
      </w:r>
      <w:r w:rsidR="009556D7" w:rsidRPr="00153023">
        <w:rPr>
          <w:rFonts w:ascii="Times New Roman" w:hAnsi="Times New Roman" w:cs="Times New Roman"/>
          <w:color w:val="000000" w:themeColor="text1"/>
          <w:kern w:val="2"/>
          <w:sz w:val="16"/>
          <w:szCs w:val="16"/>
        </w:rPr>
        <w:t xml:space="preserve">(9 января 1918) </w:t>
      </w:r>
      <w:r w:rsidRPr="00153023">
        <w:rPr>
          <w:rFonts w:ascii="Times New Roman" w:hAnsi="Times New Roman" w:cs="Times New Roman"/>
          <w:color w:val="000000" w:themeColor="text1"/>
          <w:kern w:val="2"/>
          <w:sz w:val="16"/>
          <w:szCs w:val="16"/>
        </w:rPr>
        <w:t>Декретом СНК завод завод (Санкт-Петербургский чугунолитейный казенный завод, Металлургический и машиностроительный завод АО «Путиловские заводы», «Красный путиловец» НКТП, Ленинградский Кировский завод (ЛКЗ) НКТП, НКМ, НКТМ, НКСМ, НКТП, Кировский завод МТМ, МОП, Дважды ордена Ленина, ордена Октябрьской революции, ордена Красного Знамени, ордена Трудового Красного знамени, ордена Дружбы Народов Ленинградское ПО «Кировский завод» МОП, АООТ, ОАО «Кировский завод» /г. Санкт-Петербург,  г. Ленинград;  г. Челябинск/ /198097  г. Ленинград,  г. Санкт-Петербург пр. Стачек, д. 47 тел. 183-80-01/) вновь национализирован и передан в ведение образованного Правительственного правления Путиловского завода и верфи СНХ Северного района; 5.04.1919 г. Правление ликвидировано в связи с образованием правления «Петротяж».</w:t>
      </w:r>
    </w:p>
    <w:p w14:paraId="62498C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11.1917 г. на заводе был оборудован бронепоезд «Стальной противосамолетный бронепоезд». В 12.1917 г. работа завода была приостановлена из-за отсутствия топлива и разрухи. Однако на заводе продолжались работы по переводу бронеавтомобилей на полугусеничный ход. В 1919 г. было выпущено 5 бронеавтомобилей "</w:t>
      </w:r>
      <w:r w:rsidRPr="00153023">
        <w:rPr>
          <w:rFonts w:ascii="Times New Roman" w:hAnsi="Times New Roman" w:cs="Times New Roman"/>
          <w:color w:val="000000" w:themeColor="text1"/>
          <w:kern w:val="2"/>
          <w:sz w:val="16"/>
          <w:szCs w:val="16"/>
          <w:lang w:val="en-US"/>
        </w:rPr>
        <w:t>Austin</w:t>
      </w:r>
      <w:r w:rsidRPr="00153023">
        <w:rPr>
          <w:rFonts w:ascii="Times New Roman" w:hAnsi="Times New Roman" w:cs="Times New Roman"/>
          <w:color w:val="000000" w:themeColor="text1"/>
          <w:kern w:val="2"/>
          <w:sz w:val="16"/>
          <w:szCs w:val="16"/>
        </w:rPr>
        <w:t>" на полугусеничном шасси А. Кегресса. Пост. СТО от 3.10.1921 г. было приказано пустить завод. В 1920-30-е  г. - производство стали, металлопроката, паровозов, вагонов. Зарождаются новые производства - танкостроение, турбостроение, тракторостроение.</w:t>
      </w:r>
    </w:p>
    <w:p w14:paraId="3A8CD5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конца 1921 г. завод - в ведении Секции тяжелой индустрии Петроградского СНХ, с 1922 г. - треста «Машинострой». В 11.1922 г. Путюговский завод переименован в «Красный путиловец», с 1932 г. - в ведении Главмашпрома НКТП. 15(7).12.1934 г. переименован в Кировский завод. С 1936 г. - в ведении НКТМ, в 12.1937 г. - в ведении Главтяжмаша НКМ. С 1.07.1941 г. передан в состав НКСМ, с 09.1941 г. - в НКТП.</w:t>
      </w:r>
    </w:p>
    <w:p w14:paraId="47E01476" w14:textId="77777777" w:rsidR="003431D2" w:rsidRPr="00153023" w:rsidRDefault="003431D2" w:rsidP="00153023">
      <w:pPr>
        <w:tabs>
          <w:tab w:val="left" w:pos="1153"/>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1932 г. на заводе разработана 45-мм танковая пушка. Для танка Т-28 создана 76,2-мм пушка КТ («Кировская танковая») обр. 1927/32 г. С 05.1933 г. начато освоение производства танковой пушки ПС-3, в 1938 г. она снята с вооружения в связи с арестом П. Сячинтова. В 1935-36 г. конструкторами П. Сячинтовым и ЛИ. Горлицким под руководством С.А. Маханова на базе ПС-19 создана 76-мм пушка </w:t>
      </w:r>
      <w:r w:rsidRPr="00153023">
        <w:rPr>
          <w:rFonts w:ascii="Times New Roman" w:hAnsi="Times New Roman" w:cs="Times New Roman"/>
          <w:color w:val="000000" w:themeColor="text1"/>
          <w:kern w:val="2"/>
          <w:sz w:val="16"/>
          <w:szCs w:val="16"/>
          <w:lang w:val="en-US"/>
        </w:rPr>
        <w:t>JI</w:t>
      </w:r>
      <w:r w:rsidRPr="00153023">
        <w:rPr>
          <w:rFonts w:ascii="Times New Roman" w:hAnsi="Times New Roman" w:cs="Times New Roman"/>
          <w:color w:val="000000" w:themeColor="text1"/>
          <w:kern w:val="2"/>
          <w:sz w:val="16"/>
          <w:szCs w:val="16"/>
        </w:rPr>
        <w:t xml:space="preserve">-7 для Т-28, велись работы по универсальной 76-мм пушке </w:t>
      </w:r>
      <w:r w:rsidRPr="00153023">
        <w:rPr>
          <w:rFonts w:ascii="Times New Roman" w:hAnsi="Times New Roman" w:cs="Times New Roman"/>
          <w:color w:val="000000" w:themeColor="text1"/>
          <w:kern w:val="2"/>
          <w:sz w:val="16"/>
          <w:szCs w:val="16"/>
          <w:lang w:val="en-US"/>
        </w:rPr>
        <w:t>JI</w:t>
      </w:r>
      <w:r w:rsidRPr="00153023">
        <w:rPr>
          <w:rFonts w:ascii="Times New Roman" w:hAnsi="Times New Roman" w:cs="Times New Roman"/>
          <w:color w:val="000000" w:themeColor="text1"/>
          <w:kern w:val="2"/>
          <w:sz w:val="16"/>
          <w:szCs w:val="16"/>
        </w:rPr>
        <w:t xml:space="preserve">-10 (1938 г.). В 1938 г. на базе </w:t>
      </w:r>
      <w:r w:rsidRPr="00153023">
        <w:rPr>
          <w:rFonts w:ascii="Times New Roman" w:hAnsi="Times New Roman" w:cs="Times New Roman"/>
          <w:color w:val="000000" w:themeColor="text1"/>
          <w:kern w:val="2"/>
          <w:sz w:val="16"/>
          <w:szCs w:val="16"/>
          <w:lang w:val="en-US"/>
        </w:rPr>
        <w:t>JI</w:t>
      </w:r>
      <w:r w:rsidRPr="00153023">
        <w:rPr>
          <w:rFonts w:ascii="Times New Roman" w:hAnsi="Times New Roman" w:cs="Times New Roman"/>
          <w:color w:val="000000" w:themeColor="text1"/>
          <w:kern w:val="2"/>
          <w:sz w:val="16"/>
          <w:szCs w:val="16"/>
        </w:rPr>
        <w:t xml:space="preserve">-10 создана </w:t>
      </w:r>
      <w:r w:rsidRPr="00153023">
        <w:rPr>
          <w:rFonts w:ascii="Times New Roman" w:hAnsi="Times New Roman" w:cs="Times New Roman"/>
          <w:color w:val="000000" w:themeColor="text1"/>
          <w:kern w:val="2"/>
          <w:sz w:val="16"/>
          <w:szCs w:val="16"/>
          <w:lang w:val="en-US"/>
        </w:rPr>
        <w:t>JI</w:t>
      </w:r>
      <w:r w:rsidRPr="00153023">
        <w:rPr>
          <w:rFonts w:ascii="Times New Roman" w:hAnsi="Times New Roman" w:cs="Times New Roman"/>
          <w:color w:val="000000" w:themeColor="text1"/>
          <w:kern w:val="2"/>
          <w:sz w:val="16"/>
          <w:szCs w:val="16"/>
        </w:rPr>
        <w:t>-11, в 04.1939 г. он пнв для танков Т-28 и БТ-7А, но затем снята с вооружения из-за конструктивных недостатков.</w:t>
      </w:r>
    </w:p>
    <w:p w14:paraId="7A7DC7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решению СТО в 09.1932 г. начата подготовка к серийному выпуску танка Т-28. Для него был выделен цех МХ-2 (2-й механический, или «паровозный»). По распоряжению С.М. Кирова завод был укомплектован оборудованием, сюда перевели несколько опытных мастеров с других заводов. В 04.1933 г. выпущены первые 12 танков. В 1933 г. куплено около 30 станков, в цехе создано 8 стапелей для сборки танков, в 1934 г. перестройка цеха МХ-2 завершена. В конце 1933 г. для сопровождения выпуска танка создано СКБ-2.</w:t>
      </w:r>
      <w:r w:rsidRPr="00153023">
        <w:rPr>
          <w:rFonts w:ascii="Times New Roman" w:hAnsi="Times New Roman" w:cs="Times New Roman"/>
          <w:color w:val="000000" w:themeColor="text1"/>
          <w:kern w:val="2"/>
          <w:sz w:val="16"/>
          <w:szCs w:val="16"/>
          <w:vertAlign w:val="superscript"/>
        </w:rPr>
        <w:t>124</w:t>
      </w:r>
    </w:p>
    <w:p w14:paraId="466555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Перед войной на заводе прекращен выпуск тракторов, тракторные цеха переоборудованы под производство авиационных дизелей.</w:t>
      </w:r>
    </w:p>
    <w:p w14:paraId="389F9B34" w14:textId="77777777" w:rsidR="003431D2" w:rsidRPr="00153023" w:rsidRDefault="003431D2" w:rsidP="00153023">
      <w:pPr>
        <w:tabs>
          <w:tab w:val="left" w:pos="1172"/>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1930-е-40-е </w:t>
      </w:r>
      <w:r w:rsidR="009556D7" w:rsidRPr="00153023">
        <w:rPr>
          <w:rFonts w:ascii="Times New Roman" w:hAnsi="Times New Roman" w:cs="Times New Roman"/>
          <w:color w:val="000000" w:themeColor="text1"/>
          <w:kern w:val="2"/>
          <w:sz w:val="16"/>
          <w:szCs w:val="16"/>
        </w:rPr>
        <w:t>г</w:t>
      </w:r>
      <w:r w:rsidRPr="00153023">
        <w:rPr>
          <w:rFonts w:ascii="Times New Roman" w:hAnsi="Times New Roman" w:cs="Times New Roman"/>
          <w:color w:val="000000" w:themeColor="text1"/>
          <w:kern w:val="2"/>
          <w:sz w:val="16"/>
          <w:szCs w:val="16"/>
        </w:rPr>
        <w:t>г. завод имел цех по производству авиадвигателей. Пост. ГКО № 148 от 14.07.1941 г. заводу поручено производство авиадизелей М-40. На заводе в 1941 г. создано КБ по авиадизелям В.М. Яковлева.</w:t>
      </w:r>
    </w:p>
    <w:p w14:paraId="5E11F5C0" w14:textId="77777777" w:rsidR="003431D2" w:rsidRPr="00153023" w:rsidRDefault="003431D2" w:rsidP="00153023">
      <w:pPr>
        <w:tabs>
          <w:tab w:val="left" w:pos="1182"/>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Приказом НКТМ № 231с от 04.1941 г. отделу № 5 завода было поручено спроектировать и изготовить к 15.10.1941 г. два опытных дизеля мощностью 1200 л.с. на базе М-40 и М-50 для танков КВ-4 и КВ-5. До лета 1941 г. строились М-40 и М-40Ф.</w:t>
      </w:r>
    </w:p>
    <w:p w14:paraId="720DBB1C" w14:textId="77777777" w:rsidR="003431D2" w:rsidRPr="00153023" w:rsidRDefault="003431D2" w:rsidP="00153023">
      <w:pPr>
        <w:tabs>
          <w:tab w:val="left" w:pos="1460"/>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пр. НКТП № 12сс от 1937 г. завод к 1.03.1937 г. должен был сдать: 2 главных судовых турбины (сдана 1), судовых насосов: турбо-циркуляционных конденсатных - 4 (не сдано), нефтеперекачивающих - 10 (0), турбо- вентиляторов- 8 (0).</w:t>
      </w:r>
    </w:p>
    <w:p w14:paraId="13D024C0" w14:textId="77777777" w:rsidR="003431D2" w:rsidRPr="00153023" w:rsidRDefault="003431D2" w:rsidP="00153023">
      <w:pPr>
        <w:tabs>
          <w:tab w:val="left" w:pos="120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 КО № 14 от 25.05.1937 г. заводу поручалось к 1.08.1937 г. изготовить образец Т-29Ц с цементированной •»</w:t>
      </w:r>
      <w:r w:rsidRPr="00153023">
        <w:rPr>
          <w:rFonts w:ascii="Times New Roman" w:hAnsi="Times New Roman" w:cs="Times New Roman"/>
          <w:color w:val="000000" w:themeColor="text1"/>
          <w:kern w:val="2"/>
          <w:sz w:val="16"/>
          <w:szCs w:val="16"/>
        </w:rPr>
        <w:tab/>
        <w:t>броней (построен не был).</w:t>
      </w:r>
    </w:p>
    <w:p w14:paraId="331E8B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соответствии с пост. КО № 443сс от 19.12.1939 г. начато производство танка КВ. В 1940 г. выпущено 139 КВ- 1 и 104 КВ-2. В 08.1940 г. в СТБ завода (Рудаков) разработаны конструкции литого корпуса и башни для танка КВ. К концу июля 1941 г. суточный выпуск </w:t>
      </w:r>
      <w:r w:rsidRPr="00153023">
        <w:rPr>
          <w:rFonts w:ascii="Times New Roman" w:hAnsi="Times New Roman" w:cs="Times New Roman"/>
          <w:color w:val="000000" w:themeColor="text1"/>
          <w:kern w:val="2"/>
          <w:sz w:val="16"/>
          <w:szCs w:val="16"/>
          <w:lang w:val="en-US"/>
        </w:rPr>
        <w:t>KB</w:t>
      </w:r>
      <w:r w:rsidRPr="00153023">
        <w:rPr>
          <w:rFonts w:ascii="Times New Roman" w:hAnsi="Times New Roman" w:cs="Times New Roman"/>
          <w:color w:val="000000" w:themeColor="text1"/>
          <w:kern w:val="2"/>
          <w:sz w:val="16"/>
          <w:szCs w:val="16"/>
        </w:rPr>
        <w:t xml:space="preserve"> доведен до 10 машин.</w:t>
      </w:r>
    </w:p>
    <w:p w14:paraId="35E33E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 КО № 45сс от 26.01.1940 г. пушка Ф-32 принята на вооружение танка КВ. Заводу поручено ее производство со 2-го квартала 1940 г. с выпуском первых 30 пушек до 1.07.1940 г. и программой выпуска в 1941 г. 2500 штук.</w:t>
      </w:r>
    </w:p>
    <w:p w14:paraId="69DAFB99" w14:textId="77777777" w:rsidR="003431D2" w:rsidRPr="00153023" w:rsidRDefault="003431D2" w:rsidP="00153023">
      <w:pPr>
        <w:tabs>
          <w:tab w:val="left" w:pos="1460"/>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 СНК от 17.07.1940 г. заводу было поручено к 1.11.1940 г. выпустить два тяжелых танка с броней 90 мм.</w:t>
      </w:r>
    </w:p>
    <w:p w14:paraId="10F309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5.11.1940 г. был построен опытный Т-150 с броней 90 мм, а 5.12.1940 г.- Т-220 с броней 100 мм. В соответствии с пост. СНК № 548-232сс от 15.03.1941 г. заводу поручено с 06.1940 г. начать серийный выпуск Т-150 (КВ-3).</w:t>
      </w:r>
    </w:p>
    <w:p w14:paraId="56C71D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02.1941 г. в состав завода был передан расположенный рядом механический завод им. Молотова. В нем были организованы новые танковые цехи: сборочный СБ-2, сдаточный СД-2; были перестроены и расширены цехи: механический МХ-2, литейные, кузнечные, термические. В 07.1941 г. на территории опытного цеха ОП-2 в пригороде Ленинграда устроен испытательный танкодром. После захвата немцами Красного Села начались обстрелы завода, и танковое производство было переведено на Выборгскую сторону на площадку завода им. Сталина. 18.10.1941 г. был собран последний танк </w:t>
      </w:r>
      <w:r w:rsidRPr="00153023">
        <w:rPr>
          <w:rFonts w:ascii="Times New Roman" w:hAnsi="Times New Roman" w:cs="Times New Roman"/>
          <w:color w:val="000000" w:themeColor="text1"/>
          <w:kern w:val="2"/>
          <w:sz w:val="16"/>
          <w:szCs w:val="16"/>
          <w:lang w:val="en-US"/>
        </w:rPr>
        <w:t>KB</w:t>
      </w:r>
      <w:r w:rsidRPr="00153023">
        <w:rPr>
          <w:rFonts w:ascii="Times New Roman" w:hAnsi="Times New Roman" w:cs="Times New Roman"/>
          <w:color w:val="000000" w:themeColor="text1"/>
          <w:kern w:val="2"/>
          <w:sz w:val="16"/>
          <w:szCs w:val="16"/>
        </w:rPr>
        <w:t xml:space="preserve"> в Ленинграде.</w:t>
      </w:r>
    </w:p>
    <w:p w14:paraId="2FCA11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04.1941 г. завод имел филиал - завод № 1 «Знамя труда».</w:t>
      </w:r>
    </w:p>
    <w:p w14:paraId="7610EF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соответствии с пост, правительства от 25.06.1941 г. и приказом НКТМ № 253сс от 26.06.1941 г. с 1.07.1941 г. подготовка производства КВ-3 снята с Кировского завода и передана на ЧТЗ, а Кировский завод передан из НКТМ в ведение НКСМ. В соответствии с пост. ГКО № 99сс от 11.07.1941 г. Кировский завод НКСМ йодлежал эвакуации в Нижний Тагил на площадку Уралвагонзавода. 26.08.1941 г. вышло постановление ГКО № 587 об эвакуации завода, но уже 28.08.1941 г. вышло постановление ГКО № 596 об отсрочке эвакуации (однако, в июле- августе было отправлено не менее 6 эшелонов).</w:t>
      </w:r>
      <w:r w:rsidRPr="00153023">
        <w:rPr>
          <w:rFonts w:ascii="Times New Roman" w:hAnsi="Times New Roman" w:cs="Times New Roman"/>
          <w:color w:val="000000" w:themeColor="text1"/>
          <w:kern w:val="2"/>
          <w:sz w:val="16"/>
          <w:szCs w:val="16"/>
          <w:vertAlign w:val="superscript"/>
        </w:rPr>
        <w:t>128</w:t>
      </w:r>
      <w:r w:rsidRPr="00153023">
        <w:rPr>
          <w:rFonts w:ascii="Times New Roman" w:hAnsi="Times New Roman" w:cs="Times New Roman"/>
          <w:color w:val="000000" w:themeColor="text1"/>
          <w:kern w:val="2"/>
          <w:sz w:val="16"/>
          <w:szCs w:val="16"/>
        </w:rPr>
        <w:t xml:space="preserve"> По постановлению ГКО № 734сс от 4.10.1941 г. Кировский завод необходимо было с 4 октября по 1 ноября 1941 г. эвакуировать в Челябинск и уже в 10.1941 г. начать выпуск танков на новом месте. Завод частично эвакуирован на ЧТЗ, где образован Челябинский Кировский завод; часть танкового производства эвакуирована на УЗТМ; дизельное производство эвакуировано на площадку Уральского турбинного завода; до ноября 1941 г. было эвакуировано около 11 тыс. чел. работников завода с семьями. Часть завода продолжила действовать в Ленинграде.</w:t>
      </w:r>
    </w:p>
    <w:p w14:paraId="02CD26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соответствии с пост. ГКО № 1923 от 22.06.1942 г. начат выпуск трактора-тягача С-10. 16.07.1942 г. вышло постановление ГКО № 2058 о запуске в производство на заводе улучшенных агрегатов танка Т-34. 15.10.1942 г. вышло постановление ГКО № 2420 о выпуске на заводе 100 танков </w:t>
      </w:r>
      <w:r w:rsidRPr="00153023">
        <w:rPr>
          <w:rFonts w:ascii="Times New Roman" w:hAnsi="Times New Roman" w:cs="Times New Roman"/>
          <w:color w:val="000000" w:themeColor="text1"/>
          <w:kern w:val="2"/>
          <w:sz w:val="16"/>
          <w:szCs w:val="16"/>
          <w:lang w:val="en-US"/>
        </w:rPr>
        <w:t>KB</w:t>
      </w:r>
      <w:r w:rsidRPr="00153023">
        <w:rPr>
          <w:rFonts w:ascii="Times New Roman" w:hAnsi="Times New Roman" w:cs="Times New Roman"/>
          <w:color w:val="000000" w:themeColor="text1"/>
          <w:kern w:val="2"/>
          <w:sz w:val="16"/>
          <w:szCs w:val="16"/>
        </w:rPr>
        <w:t xml:space="preserve"> с утолщенной бортовой броней. В соответствии с пост. ГКО № 3891сс от 8.08.1943 г. запущен в серию танк КВ-85 вплоть до освоения выпуска танка ИС. Пост. ГКО № 4043сс от 4.09.1943 г. танк ИС-85 пнв и запущен в серию. 7.09.1943 г. НКТТТ определил программу выпуска ИС: в ноябре- 25 шт., в декабре- 75шт., увеличенную затем до 300 шт. Пост. ГКО № 4479сс от 31.10.1943 г. заводу поручено производство танка ИС-2 (ИС-122) с выпуском в декабре 35 машин. С 15.03.1944 г. для увеличения выпуска ИС прекращено производство танка Т-34. 8.04.1944 г. вышло постановление ГКО № 5583сс об изготовлении на заводе двух опытных образцов тяжелого танка «К» («объект 701»), 26.05.1944 г. - постановление ГКО № 5959 об организации производства танка ИС на заводе и о восстановлении металлургии. 25.10.1944 г. - распоряжение ГКО № 6778 о мерах по бесперебойной доставке пушек для производства танков ИС и САУ.</w:t>
      </w:r>
    </w:p>
    <w:p w14:paraId="135291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1942 г. на Кировском заводе образован филиал завода № 100 НКТП. В 01.1949 г. он реорганизован в самостоятельный НИИ-100 МТМ.</w:t>
      </w:r>
    </w:p>
    <w:p w14:paraId="61B5C0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27.07.1943 г. вышло постановление ГКО № 3821 об увеличении энергетических мощностей Кировского завода в Челябинске. 16.06.1944 г. вышло распоряжение ГКО № 6070 о направление на Кировский завод в Челябинске 3250 рабочих.</w:t>
      </w:r>
    </w:p>
    <w:p w14:paraId="14A668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1946 г. Кировский завод - в ведении МТМ, с 1957 г. - Управления тяжелой промышленности ЛенСНХ, с 1965 г. - МОП. 15.11.1973 г. на базе завода образовано ПО «Кировский завод».</w:t>
      </w:r>
    </w:p>
    <w:p w14:paraId="4F0408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1945 г. завод долгое время был единственным в стране по производству главных энергетических установок кораблей и ПЛ ВМФ, атомных ледоколов. К началу 2000-х  г. построено более 1000 турбинных установок.</w:t>
      </w:r>
    </w:p>
    <w:p w14:paraId="68CE0A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войны образовано КБ-4 по проектированию главных турбозубчатых агрегатов (ГТЗА) для судов.</w:t>
      </w:r>
    </w:p>
    <w:p w14:paraId="436369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войны создано СКВ для разработки оборудования по производству обогащенного урана.</w:t>
      </w:r>
    </w:p>
    <w:p w14:paraId="57E4DD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1967-75 г. произведена полная реконструкция копрового, мартеновского и прокатного цехов.</w:t>
      </w:r>
    </w:p>
    <w:p w14:paraId="021D0C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01.1968 г. на Тихвинском заводе «Центролит» образован филиал Кировского завода по выпуску узлов к тракторам К-701 «Кировец». В 11.1973 г. «Центролит», филиал ПО «Кировский завод» и ВПТИлитпром были объединены в Тихвинские производства ПО «Кировский завод». В 1993 г. предприятие преобразовано в самостоятельный Завод «Трансмаш».</w:t>
      </w:r>
    </w:p>
    <w:p w14:paraId="2F6A43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5.11.1992 г. предприятие преобразовано в АООТ, в 1996 г. - в ОАО «Кировский завод». В 1994 г. образованы первые 10 дочерних предприятий. В 2004 г. в его состав входило 37 дочерних предприятий, в т.ч. «Термопресс», завод «Киров-Энергомаш», ООО «Киров-Станкомаш», металлургический завод «Петросталь», ЗАО «Петербургский тракторный завод» ( ПТЗ), Кузнечный завод, завод «Универсалмаш», ЗАО «Спецпривод», ЗАО «Металик», ЗАО «КировТЭК», АО «Петербургский автобус», ЗАО «Локомотив», ЗАО «Атомэнерго», ЗАО ПКБ «Автоматика», ОАО «Синтез-Кировец», ЗАО «Гидравлика», ЗАО «Центр метрологии, испытаний и охраны труда», АО «Принт-СТО», СП «Кировец-ЛандТехник СПб», ОАО «Тетрамет», «Уником», ЗАО «Кировремстройкомплекс», ОАО «Промышленный комплекс «Энергия».</w:t>
      </w:r>
    </w:p>
    <w:p w14:paraId="1AA084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решению правительства № 22-р от 9.01.2004 г. ОАО «Кировский завод» вошло в перечень стратегических предприятий.</w:t>
      </w:r>
    </w:p>
    <w:p w14:paraId="1B172A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Площадь помещений (2005 г.)- 1,2 млн. м</w:t>
      </w:r>
      <w:r w:rsidRPr="00153023">
        <w:rPr>
          <w:rFonts w:ascii="Times New Roman" w:hAnsi="Times New Roman" w:cs="Times New Roman"/>
          <w:color w:val="000000" w:themeColor="text1"/>
          <w:kern w:val="2"/>
          <w:sz w:val="16"/>
          <w:szCs w:val="16"/>
          <w:vertAlign w:val="superscript"/>
        </w:rPr>
        <w:t>2</w:t>
      </w:r>
      <w:r w:rsidRPr="00153023">
        <w:rPr>
          <w:rFonts w:ascii="Times New Roman" w:hAnsi="Times New Roman" w:cs="Times New Roman"/>
          <w:color w:val="000000" w:themeColor="text1"/>
          <w:kern w:val="2"/>
          <w:sz w:val="16"/>
          <w:szCs w:val="16"/>
        </w:rPr>
        <w:t>.</w:t>
      </w:r>
    </w:p>
    <w:p w14:paraId="62CEB3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Численность персонала: Артиллерийского отдела (1916 г.)- более 15.000 чел., (1996 г.)-12.154 чел.</w:t>
      </w:r>
    </w:p>
    <w:p w14:paraId="2EC559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Владелец (1868-80 г.)- Н.И. Путилов.</w:t>
      </w:r>
    </w:p>
    <w:p w14:paraId="63F7F6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Директор (1801 г.-)- К. Гаскойн, (1913 г.)- г А.Ф. Бринк; И.О. директора (-12.1917 г.)- Щегольков, (1918 г.)- А.Е. Васильев; (1922 г.-)- С. Афанасьев, (02.1937 г.)- Тер-Асатуров, (03.1938 г.)- Львов, (-1939-08.1941-; -10.1943- 03.1945 г.-)- И.М. Зальцман,</w:t>
      </w:r>
      <w:r w:rsidRPr="00153023">
        <w:rPr>
          <w:rFonts w:ascii="Times New Roman" w:hAnsi="Times New Roman" w:cs="Times New Roman"/>
          <w:color w:val="000000" w:themeColor="text1"/>
          <w:kern w:val="2"/>
          <w:sz w:val="16"/>
          <w:szCs w:val="16"/>
          <w:vertAlign w:val="superscript"/>
        </w:rPr>
        <w:t>65</w:t>
      </w:r>
      <w:r w:rsidRPr="00153023">
        <w:rPr>
          <w:rFonts w:ascii="Times New Roman" w:hAnsi="Times New Roman" w:cs="Times New Roman"/>
          <w:color w:val="000000" w:themeColor="text1"/>
          <w:kern w:val="2"/>
          <w:sz w:val="16"/>
          <w:szCs w:val="16"/>
        </w:rPr>
        <w:t xml:space="preserve"> (05.1943 г.)- Длугач. Гендиректор (1987-10.08.2005 г.)- П. Г. Семененко (погиб). И.О. Гендиректора (08.2005-08 г.-)-  Г.П. Семененко.</w:t>
      </w:r>
    </w:p>
    <w:p w14:paraId="3AB419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Помощник директора (08.1918 г.-)- И.А. Тугаринов. Зам. гендиректора- П. Г. Семененко; по экономике и финансам (2005 г.)- Ю. Борисов.</w:t>
      </w:r>
    </w:p>
    <w:p w14:paraId="2A4E54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инженер (11.1944 г.)- С.Н. Маконин, (-1987 г.)- П. Г. Семененко.</w:t>
      </w:r>
    </w:p>
    <w:p w14:paraId="1A18A8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гл. инженера (-1943-45 г.)- Н.А. Богородицкий.</w:t>
      </w:r>
    </w:p>
    <w:p w14:paraId="3EF691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конструктор (1939 г.)- С.А. Маханов, (02.1944 г.-)- Ж .Я. Котин.</w:t>
      </w:r>
    </w:p>
    <w:p w14:paraId="142810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гл. конструктора по артиллерийскому вооружению (1939 г.)- Л.И. Горлицкий.</w:t>
      </w:r>
    </w:p>
    <w:p w14:paraId="601DD5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металлург (-1939 г.)- Б. Г. Музруков.</w:t>
      </w:r>
    </w:p>
    <w:p w14:paraId="739DDA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Директор: танкового производства- П. Г. Семененко; технический (1918 г.)- В.Л. Саблин, Дмитриев.</w:t>
      </w:r>
    </w:p>
    <w:p w14:paraId="09C3F5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директора турбинного производства- П. Г. Семененко.</w:t>
      </w:r>
    </w:p>
    <w:p w14:paraId="3D9AE2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цехов: 4-го (07.1937 г.)- Мирошниченко; (1941 г.)- Н.А. Богородицкий, (1970 г.-)- П. Г. Семененко.</w:t>
      </w:r>
    </w:p>
    <w:p w14:paraId="79F52E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конструкторы: отдела № 5 (1941 г.)- В.М. Яковлев; ОГК (1944 г.)- Духов.</w:t>
      </w:r>
    </w:p>
    <w:p w14:paraId="4DFF1F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 отделами: Механическим- И.А. Тугаринов; судостроительным: по механической части (1909 г.)- Д.Д. Дубницкий; по судостроительной части (1909 г.)- Б.О. Василевский, (1912 г.)- г-м  Г.Ф. Шлезингер.</w:t>
      </w:r>
    </w:p>
    <w:p w14:paraId="4F610E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 СТБ (1940 г.)- Рудаков.</w:t>
      </w:r>
    </w:p>
    <w:p w14:paraId="5987D7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 судостроитель (1905 г.)- М.К. Яковлев. Гл. строитель (1910 г.)- К.А. Теннисон.</w:t>
      </w:r>
    </w:p>
    <w:p w14:paraId="4B620A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Ведущие конструкторы: (1939 г.)- С.А. Маханов.</w:t>
      </w:r>
    </w:p>
    <w:p w14:paraId="0B2E77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Производство: миноносцы: «Биорке», «Роченсальм» (1889-90), «Гапсаль», «Моонзунд» (1890-91), «Тосно» и «Домеснес» (1894-), «Москвитянин» и «Доброволец» (1905-); эсминцы: «Новик» (07.1910-06.191:1),,-«Капитан Конон Зотов», «Капитан Керн» (11.1913-); миноносные крейсера: «Доброволец» (-05.1905), «Москвитянин» (- 05.1905); канонерская лодка «Кореец» (1906-); спасательное судно «Волхов» (11.1912-03.1915); башенные орудийные установки: (305-мм и 152-мм) для броненосцев «Три святителя» (1893), «Император Александр III», «Князь Суворов» (1890-е), 305-мм- для броненосцев типа «Император Павел I» (1905-), для линкора «Гангут» (1911)- 4; 3-дюймовая полевая пушка (1902-); ГТЗА: ТВ-6, для эсминцев пр. 7 (1930-е), пр. 30 (1939), для ледокола «Ленин» (1957), ГТУ-20 для газотурбохода «Парижская коммуна» (1961), ТС-1 для сухогрузов типа «Ленинский комсомол», ТС-2 для танкеров типа «Прага», ТС-3 для супертанкеров типа «Крьм» (1976), для атомного лихтеровоза «Севморпуть» (1985), ГТЗА-674 для ТАКР «Баку», для АЛЛ «Наутилус», «Комсомолец», «Акула»; турбонаддувный агрегат ТНА-3 для ТАКР «Новороссийск»; танки: Т-26 (1932-), Т-28 (1933-), Т-28А (1936-40)- 52 (1936), </w:t>
      </w:r>
      <w:r w:rsidRPr="00153023">
        <w:rPr>
          <w:rFonts w:ascii="Times New Roman" w:hAnsi="Times New Roman" w:cs="Times New Roman"/>
          <w:color w:val="000000" w:themeColor="text1"/>
          <w:kern w:val="2"/>
          <w:sz w:val="16"/>
          <w:szCs w:val="16"/>
          <w:lang w:val="en-US"/>
        </w:rPr>
        <w:t>KB</w:t>
      </w:r>
      <w:r w:rsidRPr="00153023">
        <w:rPr>
          <w:rFonts w:ascii="Times New Roman" w:hAnsi="Times New Roman" w:cs="Times New Roman"/>
          <w:color w:val="000000" w:themeColor="text1"/>
          <w:kern w:val="2"/>
          <w:sz w:val="16"/>
          <w:szCs w:val="16"/>
        </w:rPr>
        <w:t xml:space="preserve"> (1939-41)- 885 (1941), ИС-7 (1948)- 4, Т-80 (1976-); гусеничное шасси: «объект 271» для пушки СМ- 54 (2АЗ), стреляющей ядерными боеприпасами (1957); «объект 273» для миномета «Ока» (2Б2), стреляющего ядерыми боеприпасами (1957); самоходные ПУ: 2П4 для ОТРК «Филин» (1957-58)- 36; для ЗРК С-ЗООВ; пушки танковые: 76-мм КТ (1932-), 76-мм ПС-3 (1933-37)- около 20, Л-11 (1939), 76-мм Ф-32 (1940-); двигатели дизельные: авиационные М-40, М-40Ф (-1941); танковые В-2К, В-5 (07.1941); шестерни для танка Т-18 (1929), каретка подвески и бортовые редукторы для Т-26 (1931-); детали для </w:t>
      </w:r>
      <w:r w:rsidRPr="00153023">
        <w:rPr>
          <w:rFonts w:ascii="Times New Roman" w:hAnsi="Times New Roman" w:cs="Times New Roman"/>
          <w:color w:val="000000" w:themeColor="text1"/>
          <w:kern w:val="2"/>
          <w:sz w:val="16"/>
          <w:szCs w:val="16"/>
          <w:lang w:val="en-US"/>
        </w:rPr>
        <w:t>PC</w:t>
      </w:r>
      <w:r w:rsidRPr="00153023">
        <w:rPr>
          <w:rFonts w:ascii="Times New Roman" w:hAnsi="Times New Roman" w:cs="Times New Roman"/>
          <w:color w:val="000000" w:themeColor="text1"/>
          <w:kern w:val="2"/>
          <w:sz w:val="16"/>
          <w:szCs w:val="16"/>
        </w:rPr>
        <w:t xml:space="preserve"> М-13 (1942); УР: Х-55, В-601, 611, 9МЗЗ, 9М331, 9М332; паровозы (1894-); экскаваторы: паровые (1912)- 3, ЭОВ-4221 (2000); тракторы: «Фордзон-Путиловец» (1924- ), «Универсал-1», «Уншерсал-2» (1920-е), тягач С-10 (1942-), КТ-12 (1947-), К-700 «Кировец» (1962- 2002), К-701 (1975-), К-703 (1979-), К-744 (1995-), К-745 (2002-), К-3000 (2003); колесно-гусеничное шасси ШКГ- 101 (1997); снегоболотоход ШСГ 401 (2001); самоходный гусеничный кран СГК-80Р (1996); внедорожные автомобили (1992), траншейная машина «Тундра» (1995-), коммунальная машина К-20ВМ (1996), АПВ-4 (1997), фрезерно-роторная снегоуборочная машина ФРО-180, автомобили «Канонир» (2000-); паровые турбины для электростанций: ОК-ЗО (1931-); установка для ремонта нефтяных и газовых скважин (1992); насосные агрегаты АНА-105 (1996-); автоматическая газонаполнительная компрессорная станция АГНКС, газоперекачивающий агрегат ГПА-16 (2001); СВП «Север-СК» (2003);</w:t>
      </w:r>
      <w:r w:rsidRPr="00153023">
        <w:rPr>
          <w:rFonts w:ascii="Times New Roman" w:hAnsi="Times New Roman" w:cs="Times New Roman"/>
          <w:color w:val="000000" w:themeColor="text1"/>
          <w:kern w:val="2"/>
          <w:sz w:val="16"/>
          <w:szCs w:val="16"/>
          <w:vertAlign w:val="superscript"/>
          <w:lang w:val="en-US"/>
        </w:rPr>
        <w:t>WKW</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vertAlign w:val="superscript"/>
          <w:lang w:val="en-US"/>
        </w:rPr>
        <w:t>kirotsk</w:t>
      </w:r>
      <w:r w:rsidRPr="00153023">
        <w:rPr>
          <w:rFonts w:ascii="Times New Roman" w:hAnsi="Times New Roman" w:cs="Times New Roman"/>
          <w:color w:val="000000" w:themeColor="text1"/>
          <w:kern w:val="2"/>
          <w:sz w:val="16"/>
          <w:szCs w:val="16"/>
          <w:vertAlign w:val="superscript"/>
        </w:rPr>
        <w:t xml:space="preserve">, </w:t>
      </w:r>
      <w:r w:rsidRPr="00153023">
        <w:rPr>
          <w:rFonts w:ascii="Times New Roman" w:hAnsi="Times New Roman" w:cs="Times New Roman"/>
          <w:color w:val="000000" w:themeColor="text1"/>
          <w:kern w:val="2"/>
          <w:sz w:val="16"/>
          <w:szCs w:val="16"/>
          <w:vertAlign w:val="superscript"/>
          <w:lang w:val="en-US"/>
        </w:rPr>
        <w:t>ra</w:t>
      </w:r>
      <w:r w:rsidRPr="00153023">
        <w:rPr>
          <w:rFonts w:ascii="Times New Roman" w:hAnsi="Times New Roman" w:cs="Times New Roman"/>
          <w:color w:val="000000" w:themeColor="text1"/>
          <w:kern w:val="2"/>
          <w:sz w:val="16"/>
          <w:szCs w:val="16"/>
        </w:rPr>
        <w:t xml:space="preserve"> катер на воздушной подушке «Виктория».</w:t>
      </w:r>
    </w:p>
    <w:p w14:paraId="10AB91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КБ паротурбин</w:t>
      </w:r>
    </w:p>
    <w:p w14:paraId="20F66B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Организовано в 1930-е  г. для создания паротурбинных установок на дешевых сортах топлива для тяжелых самолетов. Был построен испытательный стенд, представлявший собой макет самолета ТБ-3 с действующей паротурбинной установкой. Закрыто в связи с началом работ по воздушно-реактивным двигателям.</w:t>
      </w:r>
      <w:r w:rsidRPr="00153023">
        <w:rPr>
          <w:rFonts w:ascii="Times New Roman" w:hAnsi="Times New Roman" w:cs="Times New Roman"/>
          <w:color w:val="000000" w:themeColor="text1"/>
          <w:kern w:val="2"/>
          <w:sz w:val="16"/>
          <w:szCs w:val="16"/>
          <w:vertAlign w:val="superscript"/>
        </w:rPr>
        <w:t>140</w:t>
      </w:r>
    </w:p>
    <w:p w14:paraId="2887A9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конструктор (конец 1930-х)- С.А. Аксютин.</w:t>
      </w:r>
    </w:p>
    <w:p w14:paraId="7774F7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ОКБ НКВД</w:t>
      </w:r>
    </w:p>
    <w:p w14:paraId="5D4AE8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Кировском заводе действовало ОКБ НКВД. Разработка береговой артиллерии.</w:t>
      </w:r>
    </w:p>
    <w:p w14:paraId="1DBB85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СКБ-1 Кировского завода, КБ авиадизелей</w:t>
      </w:r>
    </w:p>
    <w:p w14:paraId="3DEF4C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конце 1938 г. в СКБ-1 переведен из ХАИ </w:t>
      </w:r>
      <w:r w:rsidRPr="00153023">
        <w:rPr>
          <w:rFonts w:ascii="Times New Roman" w:hAnsi="Times New Roman" w:cs="Times New Roman"/>
          <w:color w:val="000000" w:themeColor="text1"/>
          <w:kern w:val="2"/>
          <w:sz w:val="16"/>
          <w:szCs w:val="16"/>
          <w:lang w:val="en-US"/>
        </w:rPr>
        <w:t>A</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M</w:t>
      </w:r>
      <w:r w:rsidRPr="00153023">
        <w:rPr>
          <w:rFonts w:ascii="Times New Roman" w:hAnsi="Times New Roman" w:cs="Times New Roman"/>
          <w:color w:val="000000" w:themeColor="text1"/>
          <w:kern w:val="2"/>
          <w:sz w:val="16"/>
          <w:szCs w:val="16"/>
        </w:rPr>
        <w:t>. Люлька для создания первого советского ТРД РД-1 собственной конструкции. Люлька назначен техническим руководителем проекта. С ним приехали И.Ф. Козлов и И.А. Тарасов. Из ЦКТИ переведены С.П. Кувшинников, П.В. Мартынов, Е.И. Вольпер, Н.С. Виноградов и др. СКБ размещалось в одноэтажном корпусе рядом с турбинным цехом завода. В составе КБ группы: компрессора, камеры сгорания, турбины, автоматики, конструкции двигателя. Осенью 1940 г. рабочий проект двигателя был завершен. В 1940 г. Люлькой впервые в мире предложена схема двухконтурного ГТД.</w:t>
      </w:r>
    </w:p>
    <w:p w14:paraId="2058D0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Весной 1941 г. СКБ переведено в новое здание рядом со сборочным цехом. Сюда же переведена группа конструкторов из ЦИАМ во главе с В.М. Яковлевым для разработки и сопровождения производства авиационных дизелей. Яковлев возглавил объединенное КБ авиадизелей, СКБ вошло в его состав. Продолжены работы по дизелю М-40 (бывший АН-</w:t>
      </w:r>
      <w:r w:rsidRPr="00153023">
        <w:rPr>
          <w:rFonts w:ascii="Times New Roman" w:hAnsi="Times New Roman" w:cs="Times New Roman"/>
          <w:color w:val="000000" w:themeColor="text1"/>
          <w:kern w:val="2"/>
          <w:sz w:val="16"/>
          <w:szCs w:val="16"/>
          <w:lang w:val="en-US"/>
        </w:rPr>
        <w:t>IP</w:t>
      </w:r>
      <w:r w:rsidRPr="00153023">
        <w:rPr>
          <w:rFonts w:ascii="Times New Roman" w:hAnsi="Times New Roman" w:cs="Times New Roman"/>
          <w:color w:val="000000" w:themeColor="text1"/>
          <w:kern w:val="2"/>
          <w:sz w:val="16"/>
          <w:szCs w:val="16"/>
        </w:rPr>
        <w:t>), создан форсированный вариант М-40Ф, 1500 л.с.(взл.).</w:t>
      </w:r>
    </w:p>
    <w:p w14:paraId="0A3C2F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08.1941 г. работы над ТРД законсервированы, летная группа СКБ передана КБ авиадизелей, остальной состав СКБ влит в состав танкового СКБ-2. КБ авиадизелей эвакуировано вместе с заводом в Челябинск (или в Свердловск</w:t>
      </w:r>
      <w:r w:rsidRPr="00153023">
        <w:rPr>
          <w:rFonts w:ascii="Times New Roman" w:hAnsi="Times New Roman" w:cs="Times New Roman"/>
          <w:color w:val="000000" w:themeColor="text1"/>
          <w:kern w:val="2"/>
          <w:sz w:val="16"/>
          <w:szCs w:val="16"/>
          <w:vertAlign w:val="superscript"/>
        </w:rPr>
        <w:t>140</w:t>
      </w:r>
      <w:r w:rsidRPr="00153023">
        <w:rPr>
          <w:rFonts w:ascii="Times New Roman" w:hAnsi="Times New Roman" w:cs="Times New Roman"/>
          <w:color w:val="000000" w:themeColor="text1"/>
          <w:kern w:val="2"/>
          <w:sz w:val="16"/>
          <w:szCs w:val="16"/>
        </w:rPr>
        <w:t>). По постановлению ГКО от 9.06.1942 г. и приказу № 433сс/ов от 11.06.1942 г. группа Люльки (23 чел.) переведена на завод № 293 для продолжения работ по ТРД (на заводе- с 1.07.1942 г.). В 1943 г. работы по ТРД продолжены уже в ЦИАМ.</w:t>
      </w:r>
    </w:p>
    <w:p w14:paraId="41FDFC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 (1930-е)- И.М. Синев.</w:t>
      </w:r>
    </w:p>
    <w:p w14:paraId="47DC09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конструктор (1941-42 г.)- В.М. Яковлев.</w:t>
      </w:r>
    </w:p>
    <w:p w14:paraId="5F71D0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гл. конструктора (08.1941 г.)- И.М. Синев, (08.1941 г.)- Константинов, (08.1941 г.)- Эфрос.</w:t>
      </w:r>
    </w:p>
    <w:p w14:paraId="2C5F3B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Ведущий конструктор (08.1941 г.)- </w:t>
      </w:r>
      <w:r w:rsidRPr="00153023">
        <w:rPr>
          <w:rFonts w:ascii="Times New Roman" w:hAnsi="Times New Roman" w:cs="Times New Roman"/>
          <w:color w:val="000000" w:themeColor="text1"/>
          <w:kern w:val="2"/>
          <w:sz w:val="16"/>
          <w:szCs w:val="16"/>
          <w:lang w:val="en-US"/>
        </w:rPr>
        <w:t>A</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M</w:t>
      </w:r>
      <w:r w:rsidRPr="00153023">
        <w:rPr>
          <w:rFonts w:ascii="Times New Roman" w:hAnsi="Times New Roman" w:cs="Times New Roman"/>
          <w:color w:val="000000" w:themeColor="text1"/>
          <w:kern w:val="2"/>
          <w:sz w:val="16"/>
          <w:szCs w:val="16"/>
        </w:rPr>
        <w:t>. Люлька (РД-1) (11982).</w:t>
      </w:r>
    </w:p>
    <w:p w14:paraId="5C743E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9A92F7" w14:textId="77777777" w:rsidR="00D95A37" w:rsidRPr="00153023" w:rsidRDefault="00D95A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27 декабря 1917 (9 января</w:t>
      </w:r>
      <w:r w:rsidRPr="00153023">
        <w:rPr>
          <w:rFonts w:ascii="Times New Roman" w:hAnsi="Times New Roman" w:cs="Times New Roman"/>
          <w:color w:val="000000" w:themeColor="text1"/>
          <w:kern w:val="2"/>
          <w:sz w:val="16"/>
          <w:szCs w:val="16"/>
        </w:rPr>
        <w:t xml:space="preserve"> в 1918 году) СНК принял постановление о о конфискации имущества Акционерного общества Кыштымского горного округа.</w:t>
      </w:r>
    </w:p>
    <w:p w14:paraId="2F051307" w14:textId="77777777" w:rsidR="00D95A37" w:rsidRPr="00153023" w:rsidRDefault="00D95A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«Декрет Совнаркома о конфискации имущества Акционерного общества Кыштымского горного округа 9 января 1918 г. (27 декабря 1917 г.)</w:t>
      </w:r>
    </w:p>
    <w:p w14:paraId="70B7D2C6" w14:textId="77777777" w:rsidR="00D95A37" w:rsidRPr="00153023" w:rsidRDefault="00D95A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виду отказа заводоуправления Акционерного Общества Кыштымского горного округа подчиниться декрету Совета Народных Комиссаров о введении рабочего контроля над производством, Совет Народных Комиссаров постановил конфисковать все имущество Акционерного Общества Кыштымского горного округа, в чем бы это имущество ни состояло, и объявить его собственностью Российской Республики.</w:t>
      </w:r>
    </w:p>
    <w:p w14:paraId="571DF0F6" w14:textId="77777777" w:rsidR="00D95A37" w:rsidRPr="00153023" w:rsidRDefault="00D95A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Весь служебный и технический персонал обязан остаться на местах и исполнять свои обязанности.</w:t>
      </w:r>
    </w:p>
    <w:p w14:paraId="32B1F119" w14:textId="77777777" w:rsidR="00D95A37" w:rsidRPr="00153023" w:rsidRDefault="00D95A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самовольное оставление занимаемой должности или саботаж виновные будут преданы Революционному Суду.</w:t>
      </w:r>
    </w:p>
    <w:p w14:paraId="6F7B1CDA" w14:textId="77777777" w:rsidR="00D95A37" w:rsidRPr="00153023" w:rsidRDefault="00D95A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Порядок управления делами общества в Петрограде и условия передачи отдельных заводов, предприятий и отраслей во временное ведение местных Советов Рабочих и Солдатских депутатов, фабрично-заводских комитетов и подобных учреждений будут определены особыми постановлениями Народного Комиссара Торговли и Промышленности.</w:t>
      </w:r>
    </w:p>
    <w:p w14:paraId="610ED00E" w14:textId="77777777" w:rsidR="00D95A37" w:rsidRPr="00153023" w:rsidRDefault="00D95A37"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председателя Совета Народных Комиссаров И.Сталин» (15004).</w:t>
      </w:r>
    </w:p>
    <w:p w14:paraId="1050827B" w14:textId="77777777" w:rsidR="00D95A37" w:rsidRPr="00153023" w:rsidRDefault="00D95A37" w:rsidP="00153023">
      <w:pPr>
        <w:spacing w:after="0" w:line="240" w:lineRule="auto"/>
        <w:jc w:val="both"/>
        <w:rPr>
          <w:rFonts w:ascii="Times New Roman" w:hAnsi="Times New Roman" w:cs="Times New Roman"/>
          <w:color w:val="000000" w:themeColor="text1"/>
          <w:kern w:val="2"/>
          <w:sz w:val="16"/>
          <w:szCs w:val="16"/>
        </w:rPr>
      </w:pPr>
    </w:p>
    <w:p w14:paraId="7BAA508B"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FE0D69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9611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декабря 1917 (9 января 1918) НКВоенделам издал приказ, на основе которого офицеры штабов, управлений и заведений увольнялись из армии только тогда, когда занимаемые ими должности могли быть без ущерба замещены подготовленными лицами (505,23).</w:t>
      </w:r>
    </w:p>
    <w:p w14:paraId="3B1A60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020F0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006F0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41AB9D" w14:textId="77777777" w:rsidR="0082798F" w:rsidRPr="00153023" w:rsidRDefault="0082798F" w:rsidP="00153023">
      <w:pPr>
        <w:pStyle w:val="ae"/>
        <w:spacing w:before="0" w:after="0"/>
        <w:jc w:val="both"/>
        <w:rPr>
          <w:color w:val="000000" w:themeColor="text1"/>
          <w:sz w:val="16"/>
          <w:szCs w:val="16"/>
        </w:rPr>
      </w:pPr>
      <w:r w:rsidRPr="00153023">
        <w:rPr>
          <w:rStyle w:val="a7"/>
          <w:rFonts w:eastAsiaTheme="majorEastAsia"/>
          <w:b w:val="0"/>
          <w:color w:val="000000" w:themeColor="text1"/>
          <w:sz w:val="16"/>
          <w:szCs w:val="16"/>
        </w:rPr>
        <w:t>27 декабря (9 января) 1917</w:t>
      </w:r>
      <w:r w:rsidRPr="00153023">
        <w:rPr>
          <w:color w:val="000000" w:themeColor="text1"/>
          <w:sz w:val="16"/>
          <w:szCs w:val="16"/>
        </w:rPr>
        <w:t> И.В. Сталин на переговорах с представителями Донского казачества высказал свое мнение о судьбе Учредительного Собрания. На вопрос «</w:t>
      </w:r>
      <w:r w:rsidRPr="00153023">
        <w:rPr>
          <w:rStyle w:val="af0"/>
          <w:i w:val="0"/>
          <w:color w:val="000000" w:themeColor="text1"/>
          <w:sz w:val="16"/>
          <w:szCs w:val="16"/>
        </w:rPr>
        <w:t>Как поступите вы, если Учредительное Собрание не признает декретов о мире, о земле и национализации банков</w:t>
      </w:r>
      <w:r w:rsidRPr="00153023">
        <w:rPr>
          <w:color w:val="000000" w:themeColor="text1"/>
          <w:sz w:val="16"/>
          <w:szCs w:val="16"/>
        </w:rPr>
        <w:t>?», он ответил: «</w:t>
      </w:r>
      <w:r w:rsidRPr="00153023">
        <w:rPr>
          <w:rStyle w:val="af0"/>
          <w:i w:val="0"/>
          <w:color w:val="000000" w:themeColor="text1"/>
          <w:sz w:val="16"/>
          <w:szCs w:val="16"/>
        </w:rPr>
        <w:t>Распустим Учредительное собрание и назначим новые выборы… Мы получили власть непосредственно от народа, революционным путем; народ доверил нам свою судьбу и мы не в праве отстраниться от власти и передать защиту интересов и самую судьбу народа кому-либо другому</w:t>
      </w:r>
      <w:r w:rsidRPr="00153023">
        <w:rPr>
          <w:color w:val="000000" w:themeColor="text1"/>
          <w:sz w:val="16"/>
          <w:szCs w:val="16"/>
        </w:rPr>
        <w:t>» (18371).</w:t>
      </w:r>
    </w:p>
    <w:p w14:paraId="136153BF" w14:textId="77777777" w:rsidR="0082798F" w:rsidRPr="00153023" w:rsidRDefault="0082798F" w:rsidP="00153023">
      <w:pPr>
        <w:pStyle w:val="ae"/>
        <w:spacing w:before="0" w:after="0"/>
        <w:jc w:val="both"/>
        <w:rPr>
          <w:color w:val="000000" w:themeColor="text1"/>
          <w:sz w:val="16"/>
          <w:szCs w:val="16"/>
        </w:rPr>
      </w:pPr>
    </w:p>
    <w:p w14:paraId="17D67239"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декабря 1917 (9 января 1918) в Новочеркасске было объявлено о создании Добровольческой армии для борьбы с большевистским режимом (3186) - русские генералы Корнилов, Алексеев и (4962).</w:t>
      </w:r>
    </w:p>
    <w:p w14:paraId="18E8B227"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0733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27 декабря 1917 г. </w:t>
      </w:r>
      <w:r w:rsidR="009556D7" w:rsidRPr="00153023">
        <w:rPr>
          <w:rFonts w:ascii="Times New Roman" w:hAnsi="Times New Roman" w:cs="Times New Roman"/>
          <w:color w:val="000000" w:themeColor="text1"/>
          <w:kern w:val="2"/>
          <w:sz w:val="16"/>
          <w:szCs w:val="16"/>
        </w:rPr>
        <w:t xml:space="preserve">(9 января 1918) </w:t>
      </w:r>
      <w:r w:rsidRPr="00153023">
        <w:rPr>
          <w:rFonts w:ascii="Times New Roman" w:hAnsi="Times New Roman" w:cs="Times New Roman"/>
          <w:color w:val="000000" w:themeColor="text1"/>
          <w:kern w:val="2"/>
          <w:sz w:val="16"/>
          <w:szCs w:val="16"/>
        </w:rPr>
        <w:t>Декретом СНК состав Земского Союза был распущен, сам Союз ликвидирован и образован комитет по роспуску земств вообще. Однако, уже в процессе подготовки первой Конституции РСФСР 1918 года при работе над разделом 3 “Конструкция Советской власти” (часть Б “Организация Советской власти на местах”), большинство предлагавшихся проектов организации местной власти (“Учреждение Советов” левых эсэров, проекты эсэров-максималистов П.П.Ренгартена, М.А. Рейснера и др.), хотя и декларировали “торжество Советской власти”, строились на системе и опыте деятельности земского и городского самоуправления, были пронизаны их идеологией. Советы виделись авторам проектов не боевым орудием пролетариата, а лишь органом местного самоуправления, подобного земствам (11030).</w:t>
      </w:r>
    </w:p>
    <w:p w14:paraId="595150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7FE77D" w14:textId="77777777" w:rsidR="005500E8" w:rsidRPr="00153023" w:rsidRDefault="00B738C2" w:rsidP="00153023">
      <w:pPr>
        <w:pStyle w:val="ae"/>
        <w:spacing w:before="0" w:after="0"/>
        <w:jc w:val="both"/>
        <w:rPr>
          <w:color w:val="000000" w:themeColor="text1"/>
          <w:kern w:val="2"/>
          <w:sz w:val="16"/>
          <w:szCs w:val="16"/>
        </w:rPr>
      </w:pPr>
      <w:r w:rsidRPr="00153023">
        <w:rPr>
          <w:color w:val="000000" w:themeColor="text1"/>
          <w:kern w:val="2"/>
          <w:sz w:val="16"/>
          <w:szCs w:val="16"/>
        </w:rPr>
        <w:t>27 – 30 декабря 1917 г. (9-12 января 1918) на западе Азербайджана неподалеку от железнодорожной станции Шамхор (ныне город Шамкир) произошли события, известные как «Шамхорская резня». Местные жители под руководством представителей формирующегося закавказского правительства атаковали эшелоны с русскими солдатами, которые возвращались с Кавказского фронта. Они ссылались на приказ министра внутренних дел закавказского правительства Ноя Рамишвили о разоружении эшелонов — на фоне развала армии и госаппарата местные политики боялись остаться один на один с турками и без оружия. На деле же попытка остановка солдатских эшелонов вылилась в настоящий бой, в ходе которого русские солдаты потерпели поражение от азербайджанцев</w:t>
      </w:r>
      <w:r w:rsidR="005500E8" w:rsidRPr="00153023">
        <w:rPr>
          <w:color w:val="000000" w:themeColor="text1"/>
          <w:kern w:val="2"/>
          <w:sz w:val="16"/>
          <w:szCs w:val="16"/>
        </w:rPr>
        <w:t>.</w:t>
      </w:r>
    </w:p>
    <w:p w14:paraId="08E06A26" w14:textId="77777777" w:rsidR="00B738C2" w:rsidRPr="00153023" w:rsidRDefault="005500E8" w:rsidP="00153023">
      <w:pPr>
        <w:pStyle w:val="ae"/>
        <w:spacing w:before="0" w:after="0"/>
        <w:jc w:val="both"/>
        <w:rPr>
          <w:color w:val="000000" w:themeColor="text1"/>
          <w:kern w:val="2"/>
          <w:sz w:val="16"/>
          <w:szCs w:val="16"/>
        </w:rPr>
      </w:pPr>
      <w:r w:rsidRPr="00153023">
        <w:rPr>
          <w:color w:val="000000" w:themeColor="text1"/>
          <w:kern w:val="2"/>
          <w:sz w:val="16"/>
          <w:szCs w:val="16"/>
        </w:rPr>
        <w:t>Точное количество жертв трагедии неизвестно, иногда называются вызывающие сомнения цифры до 2000 и даже 5000 убитых и ограбленных солдат, с которых снимали даже одежду и сапоги. В качестве трофеев местным жителям досталось около 15 тысяч винтовок, 70 пулеметов, 20 пушек. Лишь спустя три дня представителям закавказского правительства удалось прекратить бойню, местные врачи оказали помощь раненым солдатам</w:t>
      </w:r>
      <w:r w:rsidR="00B738C2" w:rsidRPr="00153023">
        <w:rPr>
          <w:color w:val="000000" w:themeColor="text1"/>
          <w:kern w:val="2"/>
          <w:sz w:val="16"/>
          <w:szCs w:val="16"/>
        </w:rPr>
        <w:t xml:space="preserve"> (17045).</w:t>
      </w:r>
    </w:p>
    <w:p w14:paraId="2454EF13" w14:textId="77777777" w:rsidR="00B738C2" w:rsidRPr="00153023" w:rsidRDefault="00B738C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647960" w14:textId="77777777" w:rsidR="00D771A4"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4E915109" w14:textId="77777777" w:rsidR="00D771A4" w:rsidRPr="00153023" w:rsidRDefault="00D771A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DE9518" w14:textId="77777777" w:rsidR="0096612C" w:rsidRPr="00153023" w:rsidRDefault="0096612C" w:rsidP="00153023">
      <w:pPr>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27 декабря 1917 года (</w:t>
      </w:r>
      <w:hyperlink r:id="rId789" w:tooltip="9 января" w:history="1">
        <w:r w:rsidRPr="00153023">
          <w:rPr>
            <w:rFonts w:ascii="Times New Roman" w:eastAsia="Times New Roman" w:hAnsi="Times New Roman" w:cs="Times New Roman"/>
            <w:color w:val="000000" w:themeColor="text1"/>
            <w:kern w:val="2"/>
            <w:sz w:val="16"/>
            <w:szCs w:val="16"/>
            <w:lang w:eastAsia="ru-RU"/>
          </w:rPr>
          <w:t>9 января</w:t>
        </w:r>
      </w:hyperlink>
      <w:hyperlink r:id="rId790" w:tooltip="1918 год" w:history="1">
        <w:r w:rsidRPr="00153023">
          <w:rPr>
            <w:rFonts w:ascii="Times New Roman" w:eastAsia="Times New Roman" w:hAnsi="Times New Roman" w:cs="Times New Roman"/>
            <w:color w:val="000000" w:themeColor="text1"/>
            <w:kern w:val="2"/>
            <w:sz w:val="16"/>
            <w:szCs w:val="16"/>
            <w:lang w:eastAsia="ru-RU"/>
          </w:rPr>
          <w:t>1918</w:t>
        </w:r>
      </w:hyperlink>
      <w:r w:rsidRPr="00153023">
        <w:rPr>
          <w:rFonts w:ascii="Times New Roman" w:eastAsia="Times New Roman" w:hAnsi="Times New Roman" w:cs="Times New Roman"/>
          <w:color w:val="000000" w:themeColor="text1"/>
          <w:kern w:val="2"/>
          <w:sz w:val="16"/>
          <w:szCs w:val="16"/>
          <w:lang w:eastAsia="ru-RU"/>
        </w:rPr>
        <w:t xml:space="preserve">),  открывая конференцию, Р. фон Кюльман заявил, что, поскольку в течение перерыва в мирных переговорах ни от одной из основных участниц войны не поступило заявления о присоединении к ним, то делегации стран Четверного союза отказываются от своего ранее выраженного намерения присоединиться к советской формуле мира «без аннексий и контрибуций». И фон Кюльман, и глава австро-венгерской делегации Чернин высказались против перенесения переговоров в Стокгольм. Кроме того — поскольку союзники России не ответили на предложение принять участие в переговорах, то речь теперь, по мнению германского блока, должна будет идти не о всеобщем мире, а о </w:t>
      </w:r>
      <w:hyperlink r:id="rId791" w:tooltip="Сепаратный мир" w:history="1">
        <w:r w:rsidRPr="00153023">
          <w:rPr>
            <w:rFonts w:ascii="Times New Roman" w:eastAsia="Times New Roman" w:hAnsi="Times New Roman" w:cs="Times New Roman"/>
            <w:color w:val="000000" w:themeColor="text1"/>
            <w:kern w:val="2"/>
            <w:sz w:val="16"/>
            <w:szCs w:val="16"/>
            <w:lang w:eastAsia="ru-RU"/>
          </w:rPr>
          <w:t>сепаратном мире</w:t>
        </w:r>
      </w:hyperlink>
      <w:r w:rsidRPr="00153023">
        <w:rPr>
          <w:rFonts w:ascii="Times New Roman" w:eastAsia="Times New Roman" w:hAnsi="Times New Roman" w:cs="Times New Roman"/>
          <w:color w:val="000000" w:themeColor="text1"/>
          <w:kern w:val="2"/>
          <w:sz w:val="16"/>
          <w:szCs w:val="16"/>
          <w:lang w:eastAsia="ru-RU"/>
        </w:rPr>
        <w:t xml:space="preserve"> между Россией и державами Четверного союза (17035).</w:t>
      </w:r>
    </w:p>
    <w:p w14:paraId="710A96DA" w14:textId="77777777" w:rsidR="0096612C" w:rsidRPr="00153023" w:rsidRDefault="0096612C" w:rsidP="00153023">
      <w:pPr>
        <w:spacing w:after="0" w:line="240" w:lineRule="auto"/>
        <w:jc w:val="both"/>
        <w:rPr>
          <w:rFonts w:ascii="Times New Roman" w:eastAsia="Times New Roman" w:hAnsi="Times New Roman" w:cs="Times New Roman"/>
          <w:color w:val="000000" w:themeColor="text1"/>
          <w:kern w:val="2"/>
          <w:sz w:val="16"/>
          <w:szCs w:val="16"/>
          <w:lang w:eastAsia="ru-RU"/>
        </w:rPr>
      </w:pPr>
    </w:p>
    <w:p w14:paraId="3E4A20EE" w14:textId="77777777" w:rsidR="00D771A4" w:rsidRPr="00153023" w:rsidRDefault="00D771A4"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декабря 1917 (9 января 1918) после 10 дневного перерыва, вызванного попытками привлечь к переговорам страны Антанты (3908,273) возобновились переговоры в Брест Литовске об условиях мира (1348,114).</w:t>
      </w:r>
    </w:p>
    <w:p w14:paraId="3CDE2E7E" w14:textId="77777777" w:rsidR="00D771A4" w:rsidRPr="00153023" w:rsidRDefault="00D771A4"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AA5E0F" w14:textId="77777777" w:rsidR="00D771A4" w:rsidRPr="00153023" w:rsidRDefault="00D771A4"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декабря 1917 (9 января 1918) начался 2-й этапа мирных переговоров в Бресте. Теперь от Советов рулил Троцкий. Немцы сразу начали ставить его в стойло: поскольку союзники России промолчали, то речь будет идти не о всеобщем мире, а о сепаратной сделке между Россией и Четвертным союзом. Мира без аннексий и контрибуций тоже не будет. А еще к нам приехала украинская делегация. Это ваши подчиненные, господин Троцкий? Нет, они сами по себе, промычал Лев Давидович. Очень хорошо. Приступим. Р. фон Кюльман вручил советской стороне австро-германские условия мира, согласно которым от России отторгались польские земли, Литва, Курляндия, часть Эстонии и Лифляндии и переходили под покровительство Германии. Круто? Мелочи, ибо на третьем этапе всем стало намного веселее.</w:t>
      </w:r>
    </w:p>
    <w:p w14:paraId="4CE72776" w14:textId="77777777" w:rsidR="00D771A4" w:rsidRPr="00153023" w:rsidRDefault="00D771A4"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E1B4AE" w14:textId="77777777" w:rsidR="00FA7CE5" w:rsidRPr="00153023" w:rsidRDefault="00FA7CE5" w:rsidP="00153023">
      <w:pPr>
        <w:pStyle w:val="ae"/>
        <w:spacing w:before="0" w:after="0"/>
        <w:jc w:val="both"/>
        <w:rPr>
          <w:color w:val="000000" w:themeColor="text1"/>
          <w:kern w:val="2"/>
          <w:sz w:val="16"/>
          <w:szCs w:val="16"/>
        </w:rPr>
      </w:pPr>
      <w:r w:rsidRPr="00153023">
        <w:rPr>
          <w:color w:val="000000" w:themeColor="text1"/>
          <w:kern w:val="2"/>
          <w:sz w:val="16"/>
          <w:szCs w:val="16"/>
        </w:rPr>
        <w:t>С 27 декабря 1917 (</w:t>
      </w:r>
      <w:hyperlink r:id="rId792" w:tooltip="9 января" w:history="1">
        <w:r w:rsidRPr="00153023">
          <w:rPr>
            <w:rStyle w:val="a5"/>
            <w:color w:val="000000" w:themeColor="text1"/>
            <w:kern w:val="2"/>
            <w:sz w:val="16"/>
            <w:szCs w:val="16"/>
            <w:u w:val="none"/>
          </w:rPr>
          <w:t>9 января</w:t>
        </w:r>
      </w:hyperlink>
      <w:hyperlink r:id="rId793" w:tooltip="1918 год" w:history="1">
        <w:r w:rsidRPr="00153023">
          <w:rPr>
            <w:rStyle w:val="a5"/>
            <w:color w:val="000000" w:themeColor="text1"/>
            <w:kern w:val="2"/>
            <w:sz w:val="16"/>
            <w:szCs w:val="16"/>
            <w:u w:val="none"/>
          </w:rPr>
          <w:t>1918</w:t>
        </w:r>
      </w:hyperlink>
      <w:r w:rsidRPr="00153023">
        <w:rPr>
          <w:color w:val="000000" w:themeColor="text1"/>
          <w:kern w:val="2"/>
          <w:sz w:val="16"/>
          <w:szCs w:val="16"/>
        </w:rPr>
        <w:t>) года по 28 января (</w:t>
      </w:r>
      <w:hyperlink r:id="rId794" w:tooltip="10 февраля" w:history="1">
        <w:r w:rsidRPr="00153023">
          <w:rPr>
            <w:rStyle w:val="a5"/>
            <w:color w:val="000000" w:themeColor="text1"/>
            <w:kern w:val="2"/>
            <w:sz w:val="16"/>
            <w:szCs w:val="16"/>
            <w:u w:val="none"/>
          </w:rPr>
          <w:t>10 февраля</w:t>
        </w:r>
      </w:hyperlink>
      <w:r w:rsidRPr="00153023">
        <w:rPr>
          <w:color w:val="000000" w:themeColor="text1"/>
          <w:kern w:val="2"/>
          <w:sz w:val="16"/>
          <w:szCs w:val="16"/>
        </w:rPr>
        <w:t>) </w:t>
      </w:r>
      <w:hyperlink r:id="rId795" w:tooltip="1918 год" w:history="1">
        <w:r w:rsidRPr="00153023">
          <w:rPr>
            <w:rStyle w:val="a5"/>
            <w:color w:val="000000" w:themeColor="text1"/>
            <w:kern w:val="2"/>
            <w:sz w:val="16"/>
            <w:szCs w:val="16"/>
            <w:u w:val="none"/>
          </w:rPr>
          <w:t>1918 года</w:t>
        </w:r>
      </w:hyperlink>
      <w:r w:rsidRPr="00153023">
        <w:rPr>
          <w:color w:val="000000" w:themeColor="text1"/>
          <w:kern w:val="2"/>
          <w:sz w:val="16"/>
          <w:szCs w:val="16"/>
        </w:rPr>
        <w:t>в три этапа (1 этап - с 9 </w:t>
      </w:r>
      <w:hyperlink r:id="rId796" w:tooltip="22 декабря" w:history="1">
        <w:r w:rsidRPr="00153023">
          <w:rPr>
            <w:rStyle w:val="a5"/>
            <w:color w:val="000000" w:themeColor="text1"/>
            <w:kern w:val="2"/>
            <w:sz w:val="16"/>
            <w:szCs w:val="16"/>
            <w:u w:val="none"/>
          </w:rPr>
          <w:t>(22) декабря</w:t>
        </w:r>
      </w:hyperlink>
      <w:r w:rsidRPr="00153023">
        <w:rPr>
          <w:color w:val="000000" w:themeColor="text1"/>
          <w:kern w:val="2"/>
          <w:sz w:val="16"/>
          <w:szCs w:val="16"/>
        </w:rPr>
        <w:t xml:space="preserve"> по 15 </w:t>
      </w:r>
      <w:hyperlink r:id="rId797" w:tooltip="28 декабря" w:history="1">
        <w:r w:rsidRPr="00153023">
          <w:rPr>
            <w:rStyle w:val="a5"/>
            <w:color w:val="000000" w:themeColor="text1"/>
            <w:kern w:val="2"/>
            <w:sz w:val="16"/>
            <w:szCs w:val="16"/>
            <w:u w:val="none"/>
          </w:rPr>
          <w:t>(28) декабря</w:t>
        </w:r>
      </w:hyperlink>
      <w:r w:rsidRPr="00153023">
        <w:rPr>
          <w:color w:val="000000" w:themeColor="text1"/>
          <w:kern w:val="2"/>
          <w:sz w:val="16"/>
          <w:szCs w:val="16"/>
        </w:rPr>
        <w:t> </w:t>
      </w:r>
      <w:hyperlink r:id="rId798" w:tooltip="1917 год" w:history="1">
        <w:r w:rsidRPr="00153023">
          <w:rPr>
            <w:rStyle w:val="a5"/>
            <w:color w:val="000000" w:themeColor="text1"/>
            <w:kern w:val="2"/>
            <w:sz w:val="16"/>
            <w:szCs w:val="16"/>
            <w:u w:val="none"/>
          </w:rPr>
          <w:t>1917 года</w:t>
        </w:r>
      </w:hyperlink>
      <w:r w:rsidRPr="00153023">
        <w:rPr>
          <w:color w:val="000000" w:themeColor="text1"/>
          <w:kern w:val="2"/>
          <w:sz w:val="16"/>
          <w:szCs w:val="16"/>
        </w:rPr>
        <w:t xml:space="preserve"> и 3 этап - с </w:t>
      </w:r>
      <w:hyperlink r:id="rId799" w:tooltip="1 марта" w:history="1">
        <w:r w:rsidRPr="00153023">
          <w:rPr>
            <w:rStyle w:val="a5"/>
            <w:color w:val="000000" w:themeColor="text1"/>
            <w:kern w:val="2"/>
            <w:sz w:val="16"/>
            <w:szCs w:val="16"/>
            <w:u w:val="none"/>
          </w:rPr>
          <w:t>1</w:t>
        </w:r>
      </w:hyperlink>
      <w:r w:rsidRPr="00153023">
        <w:rPr>
          <w:color w:val="000000" w:themeColor="text1"/>
          <w:kern w:val="2"/>
          <w:sz w:val="16"/>
          <w:szCs w:val="16"/>
        </w:rPr>
        <w:t xml:space="preserve"> по </w:t>
      </w:r>
      <w:hyperlink r:id="rId800" w:tooltip="3 марта" w:history="1">
        <w:r w:rsidRPr="00153023">
          <w:rPr>
            <w:rStyle w:val="a5"/>
            <w:color w:val="000000" w:themeColor="text1"/>
            <w:kern w:val="2"/>
            <w:sz w:val="16"/>
            <w:szCs w:val="16"/>
            <w:u w:val="none"/>
          </w:rPr>
          <w:t>3 марта</w:t>
        </w:r>
      </w:hyperlink>
      <w:hyperlink r:id="rId801" w:tooltip="1918 год" w:history="1">
        <w:r w:rsidRPr="00153023">
          <w:rPr>
            <w:rStyle w:val="a5"/>
            <w:color w:val="000000" w:themeColor="text1"/>
            <w:kern w:val="2"/>
            <w:sz w:val="16"/>
            <w:szCs w:val="16"/>
            <w:u w:val="none"/>
          </w:rPr>
          <w:t>1918 года</w:t>
        </w:r>
      </w:hyperlink>
      <w:r w:rsidRPr="00153023">
        <w:rPr>
          <w:color w:val="000000" w:themeColor="text1"/>
          <w:kern w:val="2"/>
          <w:sz w:val="16"/>
          <w:szCs w:val="16"/>
        </w:rPr>
        <w:t>, велись переговоры, которые предшествовали подписанию Брестского мирного договора (17035).</w:t>
      </w:r>
    </w:p>
    <w:p w14:paraId="1FDD56BF" w14:textId="77777777" w:rsidR="00FA7CE5" w:rsidRPr="00153023" w:rsidRDefault="00FA7CE5"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55A79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360A38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1C97B2"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27 декабря 1917 (9 января 1918) в воздушном бою над Moorslede, Бельгия с тремя самолетами RFC, включая один R.E.8 из No. 21 Squadron и два S.E.5a из No. 60 Squadron, Макса Риттер фон Мюллер на Альбатрос D.Va поджигают и он погибает. Фон Мюллер с 36 победами был самым результативным баварским асом Первой мировой войны (20343).</w:t>
      </w:r>
    </w:p>
    <w:p w14:paraId="55F4542A" w14:textId="77777777" w:rsidR="004318A6" w:rsidRPr="00153023" w:rsidRDefault="004318A6" w:rsidP="00153023">
      <w:pPr>
        <w:spacing w:after="0" w:line="240" w:lineRule="auto"/>
        <w:jc w:val="both"/>
        <w:rPr>
          <w:rFonts w:ascii="Times New Roman" w:hAnsi="Times New Roman" w:cs="Times New Roman"/>
          <w:color w:val="0070C0"/>
          <w:sz w:val="16"/>
          <w:szCs w:val="16"/>
        </w:rPr>
      </w:pPr>
    </w:p>
    <w:p w14:paraId="4130C8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декабря 1917 (9 января 1918) ФИНЛЯНДИЯ. Хельсинки. Правительство Свинхувуда уполномочило командование Белой гвардии (шюцкор) восстановить общественный порядок в стране (7450).</w:t>
      </w:r>
    </w:p>
    <w:p w14:paraId="077FA5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F766EE" w14:textId="77777777" w:rsidR="00321EA1"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1C348E42" w14:textId="77777777" w:rsidR="00321EA1" w:rsidRPr="00153023" w:rsidRDefault="00321EA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422CA1" w14:textId="77777777" w:rsidR="00321EA1" w:rsidRPr="00153023" w:rsidRDefault="00321E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28 декабоя 1917 (10 января</w:t>
      </w:r>
      <w:r w:rsidRPr="00153023">
        <w:rPr>
          <w:rFonts w:ascii="Times New Roman" w:hAnsi="Times New Roman" w:cs="Times New Roman"/>
          <w:color w:val="000000" w:themeColor="text1"/>
          <w:kern w:val="2"/>
          <w:sz w:val="16"/>
          <w:szCs w:val="16"/>
        </w:rPr>
        <w:t xml:space="preserve"> в 1918 году) в составе Наркомата социального обеспечения был создан отдел охраны материнства и детства, который начал организацию женских и детских консультаций, яслей, домов матери и ребенка (15005).</w:t>
      </w:r>
    </w:p>
    <w:p w14:paraId="30B6EE3C" w14:textId="77777777" w:rsidR="00321EA1" w:rsidRPr="00153023" w:rsidRDefault="00321EA1" w:rsidP="00153023">
      <w:pPr>
        <w:spacing w:after="0" w:line="240" w:lineRule="auto"/>
        <w:jc w:val="both"/>
        <w:rPr>
          <w:rFonts w:ascii="Times New Roman" w:hAnsi="Times New Roman" w:cs="Times New Roman"/>
          <w:color w:val="000000" w:themeColor="text1"/>
          <w:kern w:val="2"/>
          <w:sz w:val="16"/>
          <w:szCs w:val="16"/>
        </w:rPr>
      </w:pPr>
    </w:p>
    <w:p w14:paraId="74DE5427" w14:textId="77777777" w:rsidR="00BC2F7C" w:rsidRPr="00153023" w:rsidRDefault="00BC2F7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28 декабря 1917 (10 января 1918) на почтамте подучен декрет комиссара труда, что все служащие почт и телеграфа объявляются отбывающими общественную трудовую повинность Их отказ от работы в почтово-телеграфных учреждениях будет расцениваться как государственное преступление.</w:t>
      </w:r>
    </w:p>
    <w:p w14:paraId="104F4CA3" w14:textId="77777777" w:rsidR="00BC2F7C" w:rsidRPr="00153023" w:rsidRDefault="00BC2F7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Таганских центральных мастерских большевики реквизировали все исправные двуколки и повозки (18685).</w:t>
      </w:r>
    </w:p>
    <w:p w14:paraId="4D3BD56B" w14:textId="77777777" w:rsidR="00BC2F7C" w:rsidRPr="00153023" w:rsidRDefault="00BC2F7C" w:rsidP="00153023">
      <w:pPr>
        <w:spacing w:after="0" w:line="240" w:lineRule="auto"/>
        <w:jc w:val="both"/>
        <w:rPr>
          <w:rFonts w:ascii="Times New Roman" w:hAnsi="Times New Roman" w:cs="Times New Roman"/>
          <w:color w:val="000000" w:themeColor="text1"/>
          <w:sz w:val="16"/>
          <w:szCs w:val="16"/>
        </w:rPr>
      </w:pPr>
    </w:p>
    <w:p w14:paraId="0B77394C" w14:textId="77777777" w:rsidR="009C6F3B"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77DDE0C3" w14:textId="77777777" w:rsidR="009C6F3B" w:rsidRPr="00153023" w:rsidRDefault="009C6F3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0495F9" w14:textId="77777777" w:rsidR="00B738C2" w:rsidRPr="00153023" w:rsidRDefault="00B738C2" w:rsidP="00153023">
      <w:pPr>
        <w:pStyle w:val="ae"/>
        <w:spacing w:before="0" w:after="0"/>
        <w:jc w:val="both"/>
        <w:rPr>
          <w:color w:val="000000" w:themeColor="text1"/>
          <w:kern w:val="2"/>
          <w:sz w:val="16"/>
          <w:szCs w:val="16"/>
        </w:rPr>
      </w:pPr>
      <w:r w:rsidRPr="00153023">
        <w:rPr>
          <w:rFonts w:eastAsia="Times New Roman"/>
          <w:color w:val="000000" w:themeColor="text1"/>
          <w:kern w:val="2"/>
          <w:sz w:val="16"/>
          <w:szCs w:val="16"/>
          <w:lang w:eastAsia="ru-RU"/>
        </w:rPr>
        <w:t>28 декабря 1917 (</w:t>
      </w:r>
      <w:hyperlink r:id="rId802" w:tooltip="10 января" w:history="1">
        <w:r w:rsidRPr="00153023">
          <w:rPr>
            <w:rFonts w:eastAsia="Times New Roman"/>
            <w:color w:val="000000" w:themeColor="text1"/>
            <w:kern w:val="2"/>
            <w:sz w:val="16"/>
            <w:szCs w:val="16"/>
            <w:lang w:eastAsia="ru-RU"/>
          </w:rPr>
          <w:t>10 января</w:t>
        </w:r>
      </w:hyperlink>
      <w:hyperlink r:id="rId803" w:tooltip="1918 год" w:history="1">
        <w:r w:rsidRPr="00153023">
          <w:rPr>
            <w:rFonts w:eastAsia="Times New Roman"/>
            <w:color w:val="000000" w:themeColor="text1"/>
            <w:kern w:val="2"/>
            <w:sz w:val="16"/>
            <w:szCs w:val="16"/>
            <w:lang w:eastAsia="ru-RU"/>
          </w:rPr>
          <w:t>1918</w:t>
        </w:r>
      </w:hyperlink>
      <w:r w:rsidRPr="00153023">
        <w:rPr>
          <w:rFonts w:eastAsia="Times New Roman"/>
          <w:color w:val="000000" w:themeColor="text1"/>
          <w:kern w:val="2"/>
          <w:sz w:val="16"/>
          <w:szCs w:val="16"/>
          <w:lang w:eastAsia="ru-RU"/>
        </w:rPr>
        <w:t xml:space="preserve">) </w:t>
      </w:r>
      <w:r w:rsidRPr="00153023">
        <w:rPr>
          <w:color w:val="000000" w:themeColor="text1"/>
          <w:kern w:val="2"/>
          <w:sz w:val="16"/>
          <w:szCs w:val="16"/>
        </w:rPr>
        <w:t>народный комиссар иностранных дел Лев Троцкий, возглавивший советскую делегацию на переговорах о заключении мира между Центральными державами и Советской Россией в Брест-Литовске, признал в качестве независимой и самостоятельной делегации представителей антибольшевистской Украинской Центральной Рады. Это было вынужденное решение, принятое под давлением Германии, которая стремилась максимально ослабить переговорную позицию большевиков. Последние, в свою очередь, попутно готовили «ликвидацию» независимой Украинской Народной Республики (УНР), организовав восстание в Киеве и двинув ему на поддержку части Красной гвардии со стороны созданной ранее в Харькове Украинской Народной республики Советов (17045). </w:t>
      </w:r>
    </w:p>
    <w:p w14:paraId="48FA321F" w14:textId="77777777" w:rsidR="00B738C2" w:rsidRPr="00153023" w:rsidRDefault="00B738C2" w:rsidP="00153023">
      <w:pPr>
        <w:spacing w:after="0" w:line="240" w:lineRule="auto"/>
        <w:jc w:val="both"/>
        <w:rPr>
          <w:rFonts w:ascii="Times New Roman" w:eastAsia="Times New Roman" w:hAnsi="Times New Roman" w:cs="Times New Roman"/>
          <w:color w:val="000000" w:themeColor="text1"/>
          <w:kern w:val="2"/>
          <w:sz w:val="16"/>
          <w:szCs w:val="16"/>
          <w:lang w:eastAsia="ru-RU"/>
        </w:rPr>
      </w:pPr>
    </w:p>
    <w:p w14:paraId="41619FBC" w14:textId="77777777" w:rsidR="009C6F3B" w:rsidRPr="00153023" w:rsidRDefault="009C6F3B" w:rsidP="00153023">
      <w:pPr>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28 декабря 1917 (</w:t>
      </w:r>
      <w:hyperlink r:id="rId804" w:tooltip="10 января" w:history="1">
        <w:r w:rsidRPr="00153023">
          <w:rPr>
            <w:rFonts w:ascii="Times New Roman" w:eastAsia="Times New Roman" w:hAnsi="Times New Roman" w:cs="Times New Roman"/>
            <w:color w:val="000000" w:themeColor="text1"/>
            <w:kern w:val="2"/>
            <w:sz w:val="16"/>
            <w:szCs w:val="16"/>
            <w:lang w:eastAsia="ru-RU"/>
          </w:rPr>
          <w:t>10 января</w:t>
        </w:r>
      </w:hyperlink>
      <w:hyperlink r:id="rId805" w:tooltip="1918 год" w:history="1">
        <w:r w:rsidRPr="00153023">
          <w:rPr>
            <w:rFonts w:ascii="Times New Roman" w:eastAsia="Times New Roman" w:hAnsi="Times New Roman" w:cs="Times New Roman"/>
            <w:color w:val="000000" w:themeColor="text1"/>
            <w:kern w:val="2"/>
            <w:sz w:val="16"/>
            <w:szCs w:val="16"/>
            <w:lang w:eastAsia="ru-RU"/>
          </w:rPr>
          <w:t>1918</w:t>
        </w:r>
      </w:hyperlink>
      <w:r w:rsidRPr="00153023">
        <w:rPr>
          <w:rFonts w:ascii="Times New Roman" w:eastAsia="Times New Roman" w:hAnsi="Times New Roman" w:cs="Times New Roman"/>
          <w:color w:val="000000" w:themeColor="text1"/>
          <w:kern w:val="2"/>
          <w:sz w:val="16"/>
          <w:szCs w:val="16"/>
          <w:lang w:eastAsia="ru-RU"/>
        </w:rPr>
        <w:t xml:space="preserve">) на следующее заседание немцы пригласили украинскую делегацию. Её председатель </w:t>
      </w:r>
      <w:hyperlink r:id="rId806" w:tooltip="Голубович, Всеволод Александрович" w:history="1">
        <w:r w:rsidRPr="00153023">
          <w:rPr>
            <w:rFonts w:ascii="Times New Roman" w:eastAsia="Times New Roman" w:hAnsi="Times New Roman" w:cs="Times New Roman"/>
            <w:color w:val="000000" w:themeColor="text1"/>
            <w:kern w:val="2"/>
            <w:sz w:val="16"/>
            <w:szCs w:val="16"/>
            <w:lang w:eastAsia="ru-RU"/>
          </w:rPr>
          <w:t>В. А. Голубович</w:t>
        </w:r>
      </w:hyperlink>
      <w:r w:rsidRPr="00153023">
        <w:rPr>
          <w:rFonts w:ascii="Times New Roman" w:eastAsia="Times New Roman" w:hAnsi="Times New Roman" w:cs="Times New Roman"/>
          <w:color w:val="000000" w:themeColor="text1"/>
          <w:kern w:val="2"/>
          <w:sz w:val="16"/>
          <w:szCs w:val="16"/>
          <w:lang w:eastAsia="ru-RU"/>
        </w:rPr>
        <w:t xml:space="preserve"> огласил декларацию Центральной рады о том, что власть </w:t>
      </w:r>
      <w:hyperlink r:id="rId807" w:tooltip="Совет народных комиссаров РСФСР" w:history="1">
        <w:r w:rsidRPr="00153023">
          <w:rPr>
            <w:rFonts w:ascii="Times New Roman" w:eastAsia="Times New Roman" w:hAnsi="Times New Roman" w:cs="Times New Roman"/>
            <w:color w:val="000000" w:themeColor="text1"/>
            <w:kern w:val="2"/>
            <w:sz w:val="16"/>
            <w:szCs w:val="16"/>
            <w:lang w:eastAsia="ru-RU"/>
          </w:rPr>
          <w:t>Совнаркома</w:t>
        </w:r>
      </w:hyperlink>
      <w:hyperlink r:id="rId808" w:tooltip="РСФСР" w:history="1">
        <w:r w:rsidRPr="00153023">
          <w:rPr>
            <w:rFonts w:ascii="Times New Roman" w:eastAsia="Times New Roman" w:hAnsi="Times New Roman" w:cs="Times New Roman"/>
            <w:color w:val="000000" w:themeColor="text1"/>
            <w:kern w:val="2"/>
            <w:sz w:val="16"/>
            <w:szCs w:val="16"/>
            <w:lang w:eastAsia="ru-RU"/>
          </w:rPr>
          <w:t>Советской России</w:t>
        </w:r>
      </w:hyperlink>
      <w:r w:rsidRPr="00153023">
        <w:rPr>
          <w:rFonts w:ascii="Times New Roman" w:eastAsia="Times New Roman" w:hAnsi="Times New Roman" w:cs="Times New Roman"/>
          <w:color w:val="000000" w:themeColor="text1"/>
          <w:kern w:val="2"/>
          <w:sz w:val="16"/>
          <w:szCs w:val="16"/>
          <w:lang w:eastAsia="ru-RU"/>
        </w:rPr>
        <w:t xml:space="preserve"> не распространяется на Украину, а потому Центральная рада намерена самостоятельно вести мирные переговоры. Р. фон Кюльман обратился к </w:t>
      </w:r>
      <w:hyperlink r:id="rId809" w:tooltip="Лев Троцкий" w:history="1">
        <w:r w:rsidRPr="00153023">
          <w:rPr>
            <w:rFonts w:ascii="Times New Roman" w:eastAsia="Times New Roman" w:hAnsi="Times New Roman" w:cs="Times New Roman"/>
            <w:color w:val="000000" w:themeColor="text1"/>
            <w:kern w:val="2"/>
            <w:sz w:val="16"/>
            <w:szCs w:val="16"/>
            <w:lang w:eastAsia="ru-RU"/>
          </w:rPr>
          <w:t>Л. Д. Троцкому</w:t>
        </w:r>
      </w:hyperlink>
      <w:r w:rsidRPr="00153023">
        <w:rPr>
          <w:rFonts w:ascii="Times New Roman" w:eastAsia="Times New Roman" w:hAnsi="Times New Roman" w:cs="Times New Roman"/>
          <w:color w:val="000000" w:themeColor="text1"/>
          <w:kern w:val="2"/>
          <w:sz w:val="16"/>
          <w:szCs w:val="16"/>
          <w:lang w:eastAsia="ru-RU"/>
        </w:rPr>
        <w:t>, возглавившему советскую делегацию на втором этапе переговоров, с вопросом, намерен ли он и его делегация и впредь быть в Брест-Литовске единственными дипломатическими представителями всей России, а также следует ли считать украинскую делегацию частью русской делегации или же она представляет самостоятельное государство. Троцкий знал о том, что Рада фактически находится в состоянии войны с РСФСР</w:t>
      </w:r>
      <w:hyperlink r:id="rId810" w:anchor="cite_note-8" w:history="1">
        <w:r w:rsidRPr="00153023">
          <w:rPr>
            <w:rFonts w:ascii="Times New Roman" w:eastAsia="Times New Roman" w:hAnsi="Times New Roman" w:cs="Times New Roman"/>
            <w:color w:val="000000" w:themeColor="text1"/>
            <w:kern w:val="2"/>
            <w:sz w:val="16"/>
            <w:szCs w:val="16"/>
            <w:vertAlign w:val="superscript"/>
            <w:lang w:eastAsia="ru-RU"/>
          </w:rPr>
          <w:t>[8]</w:t>
        </w:r>
      </w:hyperlink>
      <w:r w:rsidRPr="00153023">
        <w:rPr>
          <w:rFonts w:ascii="Times New Roman" w:eastAsia="Times New Roman" w:hAnsi="Times New Roman" w:cs="Times New Roman"/>
          <w:color w:val="000000" w:themeColor="text1"/>
          <w:kern w:val="2"/>
          <w:sz w:val="16"/>
          <w:szCs w:val="16"/>
          <w:lang w:eastAsia="ru-RU"/>
        </w:rPr>
        <w:t>. Поэтому, согласившись рассматривать делегацию Украинской Центральной рады как самостоятельную, он фактически сыграл на руку представителям Центральных держав и предоставил Германии и Австро-Венгрии возможность продолжать контакты с Украинской Центральной радой, в то время как переговоры с Советской Россией ещё два дня топтались на месте.</w:t>
      </w:r>
    </w:p>
    <w:p w14:paraId="5939CC48" w14:textId="77777777" w:rsidR="009C6F3B" w:rsidRPr="00153023" w:rsidRDefault="009C6F3B" w:rsidP="00153023">
      <w:pPr>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 xml:space="preserve">Германское верховное командование выражало крайнее недовольство затягиванием мирных переговоров, опасаясь разложения армии. Генерал </w:t>
      </w:r>
      <w:hyperlink r:id="rId811" w:tooltip="Людендорф, Эрих" w:history="1">
        <w:r w:rsidRPr="00153023">
          <w:rPr>
            <w:rFonts w:ascii="Times New Roman" w:eastAsia="Times New Roman" w:hAnsi="Times New Roman" w:cs="Times New Roman"/>
            <w:color w:val="000000" w:themeColor="text1"/>
            <w:kern w:val="2"/>
            <w:sz w:val="16"/>
            <w:szCs w:val="16"/>
            <w:lang w:eastAsia="ru-RU"/>
          </w:rPr>
          <w:t>Э. Людендорф</w:t>
        </w:r>
      </w:hyperlink>
      <w:r w:rsidRPr="00153023">
        <w:rPr>
          <w:rFonts w:ascii="Times New Roman" w:eastAsia="Times New Roman" w:hAnsi="Times New Roman" w:cs="Times New Roman"/>
          <w:color w:val="000000" w:themeColor="text1"/>
          <w:kern w:val="2"/>
          <w:sz w:val="16"/>
          <w:szCs w:val="16"/>
          <w:lang w:eastAsia="ru-RU"/>
        </w:rPr>
        <w:t xml:space="preserve"> требовал от генерала Гофмана ускорить переговоры (17035).</w:t>
      </w:r>
    </w:p>
    <w:p w14:paraId="195ECFF5" w14:textId="77777777" w:rsidR="009C6F3B" w:rsidRPr="00153023" w:rsidRDefault="009C6F3B" w:rsidP="00153023">
      <w:pPr>
        <w:spacing w:after="0" w:line="240" w:lineRule="auto"/>
        <w:jc w:val="both"/>
        <w:rPr>
          <w:rFonts w:ascii="Times New Roman" w:eastAsia="Times New Roman" w:hAnsi="Times New Roman" w:cs="Times New Roman"/>
          <w:color w:val="000000" w:themeColor="text1"/>
          <w:kern w:val="2"/>
          <w:sz w:val="16"/>
          <w:szCs w:val="16"/>
          <w:lang w:eastAsia="ru-RU"/>
        </w:rPr>
      </w:pPr>
    </w:p>
    <w:p w14:paraId="655CAFC3" w14:textId="77777777" w:rsidR="00321EA1" w:rsidRPr="00153023" w:rsidRDefault="00321E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28 декабря 1917 (10 января</w:t>
      </w:r>
      <w:r w:rsidRPr="00153023">
        <w:rPr>
          <w:rFonts w:ascii="Times New Roman" w:hAnsi="Times New Roman" w:cs="Times New Roman"/>
          <w:color w:val="000000" w:themeColor="text1"/>
          <w:kern w:val="2"/>
          <w:sz w:val="16"/>
          <w:szCs w:val="16"/>
        </w:rPr>
        <w:t xml:space="preserve"> в 1918 годуЪ Лев Троцкий, занимавший в ту пору пост наркома иностранных дел РСФСР, выступил с длинной речью на пленарном заседании Мирной конференции в Брест-Литовске. Троцкий сообщил о решении советской делегации остаться в Брест-Литовске и продолжать переговоры, подчинившись таким образом германо-австро-венгерскому ультиматуму. Дело в том, что с первых дней мирных переговоров советская сторона настаивала на переносе конференции из Брестской крепости, «главной квартиры неприятельских армий», в нейтральную страну. Однако представители держав Четверного Союза решительно опротестовали это требование. Советской делегации пришлось примириться, дабы переговоры не оказались под угрозой срыва. «Мы считаем необходимым открыто, пред лицом всего мира, и прежде всего германского народа, принять предъявленный нам ультиматум», — подытоживал Троцкий (15005).</w:t>
      </w:r>
    </w:p>
    <w:p w14:paraId="2FCFA9CD" w14:textId="77777777" w:rsidR="00321EA1" w:rsidRPr="00153023" w:rsidRDefault="00321EA1" w:rsidP="00153023">
      <w:pPr>
        <w:spacing w:after="0" w:line="240" w:lineRule="auto"/>
        <w:jc w:val="both"/>
        <w:rPr>
          <w:rFonts w:ascii="Times New Roman" w:hAnsi="Times New Roman" w:cs="Times New Roman"/>
          <w:color w:val="000000" w:themeColor="text1"/>
          <w:kern w:val="2"/>
          <w:sz w:val="16"/>
          <w:szCs w:val="16"/>
        </w:rPr>
      </w:pPr>
    </w:p>
    <w:p w14:paraId="4CB1EEC5" w14:textId="77777777" w:rsidR="00D117E6" w:rsidRPr="00153023" w:rsidRDefault="00D117E6" w:rsidP="00153023">
      <w:pPr>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28 декабря 1917 года (10 января 1918) Московское областное бюро РСДРП(б), где временно «левые коммунисты» получили большинство, приняло резолюцию с требованием разрыва переговоров с Германией. Наркоминдел Троцкий предпочитает лавировать между двумя фракциями, выдвинув «промежуточную» платформу «ни мира, ни войны» — «Мы войну прекращаем, мира не заключаем, армию демобилизуем».</w:t>
      </w:r>
    </w:p>
    <w:p w14:paraId="6121D87A" w14:textId="77777777" w:rsidR="00D117E6" w:rsidRPr="00153023" w:rsidRDefault="00D117E6" w:rsidP="00153023">
      <w:pPr>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8 </w:t>
      </w:r>
      <w:hyperlink r:id="rId812" w:tooltip="21 января" w:history="1">
        <w:r w:rsidRPr="00153023">
          <w:rPr>
            <w:rFonts w:ascii="Times New Roman" w:eastAsia="Times New Roman" w:hAnsi="Times New Roman" w:cs="Times New Roman"/>
            <w:color w:val="000000" w:themeColor="text1"/>
            <w:kern w:val="2"/>
            <w:sz w:val="16"/>
            <w:szCs w:val="16"/>
            <w:lang w:eastAsia="ru-RU"/>
          </w:rPr>
          <w:t>(21) января</w:t>
        </w:r>
      </w:hyperlink>
      <w:r w:rsidRPr="00153023">
        <w:rPr>
          <w:rFonts w:ascii="Times New Roman" w:eastAsia="Times New Roman" w:hAnsi="Times New Roman" w:cs="Times New Roman"/>
          <w:color w:val="000000" w:themeColor="text1"/>
          <w:kern w:val="2"/>
          <w:sz w:val="16"/>
          <w:szCs w:val="16"/>
          <w:lang w:eastAsia="ru-RU"/>
        </w:rPr>
        <w:t xml:space="preserve"> Ленин, выступая на совещании членов ЦК с партийными работниками, приводит развёрнутое обоснование необходимости подписания мира, огласив свои «Тезисы по вопросу о немедленном заключении сепаратного и аннексионистского мира» (опубликованы лишь 24 февраля). За ленинские тезисы проголосовало лишь 15 участников совещания, 32 человека поддержали позицию «левых коммунистов» и 16 — позицию Троцкого (17035).</w:t>
      </w:r>
    </w:p>
    <w:p w14:paraId="6A7AA326" w14:textId="77777777" w:rsidR="00D117E6" w:rsidRPr="00153023" w:rsidRDefault="00D117E6" w:rsidP="00153023">
      <w:pPr>
        <w:spacing w:after="0" w:line="240" w:lineRule="auto"/>
        <w:jc w:val="both"/>
        <w:rPr>
          <w:rFonts w:ascii="Times New Roman" w:eastAsia="Times New Roman" w:hAnsi="Times New Roman" w:cs="Times New Roman"/>
          <w:color w:val="000000" w:themeColor="text1"/>
          <w:kern w:val="2"/>
          <w:sz w:val="16"/>
          <w:szCs w:val="16"/>
          <w:lang w:eastAsia="ru-RU"/>
        </w:rPr>
      </w:pPr>
    </w:p>
    <w:p w14:paraId="7DD1D90B" w14:textId="77777777" w:rsidR="00321EA1" w:rsidRPr="00153023" w:rsidRDefault="00321E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декабря 1917 (10 января 1918) президент США Вудро Вильсон наконец подписывает доклад госсекретаря Лансинга (от 10 декабря) о предоставлении тайной поддержки британским и французским инициативам, направленным против Советской власти. Речь шла о помощи Каледину. Поскольку Каледин и его сторонники не являлись признанными де-юре, закон запрещал предоставление им займов, поэтому Лансинг подчеркивал важность «избежать огласки намерений Соединенных Штатов продемонстрировать симпатии к движению Каледина, а тем более предоставить свою финансовую помощь».  В этих целях помощь осуществлялась через Англию и Францию (15497).</w:t>
      </w:r>
    </w:p>
    <w:p w14:paraId="76807EF1" w14:textId="77777777" w:rsidR="00321EA1" w:rsidRPr="00153023" w:rsidRDefault="00321EA1" w:rsidP="00153023">
      <w:pPr>
        <w:spacing w:after="0" w:line="240" w:lineRule="auto"/>
        <w:jc w:val="both"/>
        <w:rPr>
          <w:rFonts w:ascii="Times New Roman" w:hAnsi="Times New Roman" w:cs="Times New Roman"/>
          <w:color w:val="000000" w:themeColor="text1"/>
          <w:kern w:val="2"/>
          <w:sz w:val="16"/>
          <w:szCs w:val="16"/>
        </w:rPr>
      </w:pPr>
    </w:p>
    <w:p w14:paraId="3A92DEC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F7A7D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296F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декабря 1917 (10 января 1918) Бремен. Взятие власти Советом. Провозглашение Бременской Советской республики (БСР), создан СНУ БСР (7446).</w:t>
      </w:r>
    </w:p>
    <w:p w14:paraId="15A732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57B01D" w14:textId="77777777" w:rsidR="00B738C2" w:rsidRPr="00153023" w:rsidRDefault="00B738C2" w:rsidP="00153023">
      <w:pPr>
        <w:pStyle w:val="ae"/>
        <w:spacing w:before="0" w:after="0"/>
        <w:jc w:val="both"/>
        <w:rPr>
          <w:color w:val="000000" w:themeColor="text1"/>
          <w:kern w:val="2"/>
          <w:sz w:val="16"/>
          <w:szCs w:val="16"/>
        </w:rPr>
      </w:pPr>
      <w:r w:rsidRPr="00153023">
        <w:rPr>
          <w:color w:val="000000" w:themeColor="text1"/>
          <w:kern w:val="2"/>
          <w:sz w:val="16"/>
          <w:szCs w:val="16"/>
        </w:rPr>
        <w:t>28 декабря 1917 (10 января 1918) независимость Финляндии признали Норвегия и Дания, 11 января — Швейцария, 13 января — Австро-Венгрия. Тем временем в самой Финляндии обострилось противостояние между местными «красными» (сторонниками Социал-демократической партии) и «белыми» (поддерживавших финский Сенат — правительство). Стычки между ними начались еще в декабре 1917 года. 12 января парламент Финляндии уполномочил Сенат принять жесткие меры по наведению порядка в стране, назначив командующим только создающихся национальных вооруженных сил бывшего генерала царской русской армии Карла Густава Маннергейма. Формирование «белых» финских частей он начал в городе Вааса на западе страны, планируя в первую очередь провести разоружение красногвардейцев и русских гарнизонов, которые из Финляндии так и не были выведены. К боям готовились и «красные», которые создали Исполнительный комитет рабочих, контролировавший в основном южные районы страны. При этом лидер большевиков Владимир Ленин пообещал финским соратникам помощь в организации мятежа, дав распоряжение начать отправку в Хельсинки оружия (17045).</w:t>
      </w:r>
    </w:p>
    <w:p w14:paraId="210C223A" w14:textId="77777777" w:rsidR="00B738C2" w:rsidRPr="00153023" w:rsidRDefault="00B738C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29EB5B" w14:textId="3AC1F272" w:rsidR="004318A6" w:rsidRPr="00153023" w:rsidRDefault="004318A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7F36E6FC" w14:textId="77777777" w:rsidR="004318A6" w:rsidRPr="00153023" w:rsidRDefault="004318A6"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3FEC35"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29 ДЕКАБРЯ 1917 года (10 января 1918)</w:t>
      </w:r>
    </w:p>
    <w:p w14:paraId="5F559F4B"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Протокол от 29 декабря 1917 г.</w:t>
      </w:r>
    </w:p>
    <w:p w14:paraId="72CCEBC4"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Повестка дня:</w:t>
      </w:r>
    </w:p>
    <w:p w14:paraId="3A7DB125"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Машинописный текст, на бланке:</w:t>
      </w:r>
    </w:p>
    <w:p w14:paraId="0301A47F"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Управление делами Крестьянского и Рабочего правительства республики России. Петроград, от 29 декабря 1917 г.</w:t>
      </w:r>
    </w:p>
    <w:p w14:paraId="71105D9F"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ПОВЕСТКА ЗАСЕДАНИЯ СОВЕТА НАРОДНЫХ КОМИССАРОВ</w:t>
      </w:r>
    </w:p>
    <w:p w14:paraId="1BE49387"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НА 29 ДЕКАБРЯ 1917 года</w:t>
      </w:r>
    </w:p>
    <w:p w14:paraId="2AFC68B4"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&lt;0 а. Об Армении. (Сталин.)&gt;</w:t>
      </w:r>
    </w:p>
    <w:p w14:paraId="30497FE2"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0 б. О комиссарах в частных банках и о Сокольникове.</w:t>
      </w:r>
    </w:p>
    <w:p w14:paraId="0EBBC750"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 Манифест о социалистической войне.</w:t>
      </w:r>
    </w:p>
    <w:p w14:paraId="54DA031B"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 Учредительное собрание. (Урицкий.)</w:t>
      </w:r>
    </w:p>
    <w:p w14:paraId="4AB601BE"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 Заявление Эссена, Портянко и других (письменно).</w:t>
      </w:r>
    </w:p>
    <w:p w14:paraId="436DB52F"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4. Указы Штейнберга186.</w:t>
      </w:r>
    </w:p>
    <w:p w14:paraId="62CC99C6"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5. Конфискация имущества Путилова. (Урицкий.)</w:t>
      </w:r>
    </w:p>
    <w:p w14:paraId="5E3428A1"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6. О порядке и праве издания декретов Советом народного хозяйства.</w:t>
      </w:r>
    </w:p>
    <w:p w14:paraId="12079151"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(Елизаров, Шляпников и Оболенский.)</w:t>
      </w:r>
    </w:p>
    <w:p w14:paraId="475E8852"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7. О Копорской железной дороге. (Елизаров.)</w:t>
      </w:r>
    </w:p>
    <w:p w14:paraId="10A09EF6"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8. О реорганизации Государственного контроля. (Виноградов.)</w:t>
      </w:r>
    </w:p>
    <w:p w14:paraId="7CFF0FCA"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9. Заявление рабочих завода «Динамо».</w:t>
      </w:r>
    </w:p>
    <w:p w14:paraId="600DC313"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10. Календарь, (Луначарский.)</w:t>
      </w:r>
    </w:p>
    <w:p w14:paraId="0B019223"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11. Смета по Комиссариату юстиции. (Штейнберг.)</w:t>
      </w:r>
    </w:p>
    <w:p w14:paraId="56500136"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&lt;12. О незаполнении анкеты народными комиссарами.&gt;</w:t>
      </w:r>
    </w:p>
    <w:p w14:paraId="564B4CCF"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13. О Продовольственном совете. (Троцкий.)</w:t>
      </w:r>
    </w:p>
    <w:p w14:paraId="21CE7306"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14. О конфискации завода Анатра в Симферополе. (Шляпников.)</w:t>
      </w:r>
    </w:p>
    <w:p w14:paraId="081F6E25"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15. Санатория Халила. (Ленин.)</w:t>
      </w:r>
    </w:p>
    <w:p w14:paraId="38D1476D"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16. Телеграмма Скоропися и Меленевского из Стокгольма.</w:t>
      </w:r>
    </w:p>
    <w:p w14:paraId="4FADED19"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17. Вывод войск из Персии. (Троцкий.)</w:t>
      </w:r>
    </w:p>
    <w:p w14:paraId="5E6DC361"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18. О направлении неоконченных дел упраздненных судебных установлений. (Штейнберг.)</w:t>
      </w:r>
    </w:p>
    <w:p w14:paraId="33ED3E46"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19. Финансирование Иваново-Вознесенского района. (Шляпников.)</w:t>
      </w:r>
    </w:p>
    <w:p w14:paraId="2F7ADBB2"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20. Нормы оплаты высших должностных лиц по заводоуправлению. (Шляпников.)</w:t>
      </w:r>
    </w:p>
    <w:p w14:paraId="174B1475"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21. Смета на содержание народных судов в Петрограде на сумму 165 000 руб. за декабрь. (Штейнберг.)</w:t>
      </w:r>
    </w:p>
    <w:p w14:paraId="365C8959"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22. Об охране предметов старины и искусства, принадлежащих польскому народу208. (Циховский.)</w:t>
      </w:r>
    </w:p>
    <w:p w14:paraId="170DE1B1" w14:textId="58DB3D80"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23. Аванс в сумме 200 000 руб. «Газете Временного Рабочего и Крестьянского Правительства».&gt;</w:t>
      </w:r>
    </w:p>
    <w:p w14:paraId="0A980C49"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24. О дворцах. (Карелин.)</w:t>
      </w:r>
    </w:p>
    <w:p w14:paraId="061BFCDA"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25. Об остаточных суммах по смете Государственного совета. (Алгасов.)</w:t>
      </w:r>
    </w:p>
    <w:p w14:paraId="7ABFF0BD"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26. Об ассигновании 50 000 руб. сверхсметным кредитом Петроградской одиночной тюрьме. (Алгасов.)</w:t>
      </w:r>
    </w:p>
    <w:p w14:paraId="30836FAF"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27. Борьба с саботажем213. (Алгасов.)</w:t>
      </w:r>
    </w:p>
    <w:p w14:paraId="3D604B24"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28. Об увеличении окладов жалованья почтово-телеграфным служащим. (Прошьян.)</w:t>
      </w:r>
    </w:p>
    <w:p w14:paraId="322F7141"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29. Об освобождении уголовного Нильса Гумэлиуса под ручательство и ответственность шведских подданных Карльсона и Гэльберга221, (Штейнберг)</w:t>
      </w:r>
    </w:p>
    <w:p w14:paraId="6118A7E6"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&lt;30. О порядке выдачи разрешений на экспорт и импорт товаров. (Оболенский)</w:t>
      </w:r>
    </w:p>
    <w:p w14:paraId="09EE01DE"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&lt;31. О продлении срока действия существующего повышенного акциза на зажигательные спички. (Аксельрод.)&gt;</w:t>
      </w:r>
    </w:p>
    <w:p w14:paraId="0ACA56ED"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ЗАСЕДАНИЕ СОВЕТА НАРОДНЫХ КОМИССАРОВ</w:t>
      </w:r>
    </w:p>
    <w:p w14:paraId="0F757B32"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29 ДЕКАБРЯ 1917 года 3 6</w:t>
      </w:r>
    </w:p>
    <w:p w14:paraId="2903F060"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Председательствует Вл, Ильич Ленин.</w:t>
      </w:r>
    </w:p>
    <w:p w14:paraId="17296A18"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Присутствуют: Свердлов, Аксельрод, Менжинский, Бонч-Бруевич, Оболенский, Покровский, Петровский, Козьмин, Подвойский, Трутовский, Шляпников, Алгасов, Колегаев, Закс, Сталин, Карелин, Шлихтер (4), Урицкий (7).</w:t>
      </w:r>
    </w:p>
    <w:p w14:paraId="2AD7DEAE"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Слушали:</w:t>
      </w:r>
    </w:p>
    <w:p w14:paraId="36868963"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 Об ассигновании 2 000 000 руб.</w:t>
      </w:r>
    </w:p>
    <w:p w14:paraId="62515C13"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ЦИК на расходы, связанные с подготовкой и созывом январских съездов. (Свердлов.)</w:t>
      </w:r>
    </w:p>
    <w:p w14:paraId="66463F2F"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Постановили:</w:t>
      </w:r>
    </w:p>
    <w:p w14:paraId="2FF2D8B3"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 Против резолюции Ленина голосовали все, за исключением Петровского и Ленина. Принята резолюция т. Оболенского.</w:t>
      </w:r>
    </w:p>
    <w:p w14:paraId="127010B7"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Предложено три резолюции: Ленина, Свердлова и Оболенского.</w:t>
      </w:r>
    </w:p>
    <w:p w14:paraId="703DED1B"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 Об оплате вольнонаемных во флоте и о выводе войск из тыловых частей Финляндии. (Аксельрод.)</w:t>
      </w:r>
    </w:p>
    <w:p w14:paraId="12BE2098"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 Заявление Шляпникова о необходимости согласования заработной платы рабочим и служащим во всех ведомствах.</w:t>
      </w:r>
    </w:p>
    <w:p w14:paraId="22F51D65"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4. О продлении повышенного акциза на спички. (Аксельрод.)</w:t>
      </w:r>
    </w:p>
    <w:p w14:paraId="30756BAE"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5. О разрешениях на экспорт и импорт товаров в Россию. (Оболенский.)</w:t>
      </w:r>
    </w:p>
    <w:p w14:paraId="23B0D0B3"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6. Конфискация имущества Акционерного общества Невьянского горного округа. (Шляпников.)</w:t>
      </w:r>
    </w:p>
    <w:p w14:paraId="51431860"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7. Об Армении (проект декрета, выработанный тт. Сталиным, Прошьяном и Зорьяном).</w:t>
      </w:r>
    </w:p>
    <w:p w14:paraId="160B014E"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8. Об ассигновке 200 000 руб. «Газете Временного Рабочего и Крестьянского Правительства». (Таргулов.)</w:t>
      </w:r>
    </w:p>
    <w:p w14:paraId="3F3DCC6D"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О централизации правительственных газет. (Ленин.)</w:t>
      </w:r>
    </w:p>
    <w:p w14:paraId="40D84930"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9. О нормах оплаты труда служащим правительственных учреждений.</w:t>
      </w:r>
    </w:p>
    <w:p w14:paraId="447C9D3D"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10. О Раде.</w:t>
      </w:r>
    </w:p>
    <w:p w14:paraId="7BA90F17"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11. Об открытии заседаний Совета в точно назначенные часы.</w:t>
      </w:r>
    </w:p>
    <w:p w14:paraId="1FB4CEB5"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2. Сдать на срочное обсуждение и заключение Народных комиссариатов военного, финансов, морского и труда. Обратить внимание комиссии о необходимости согласованных действий с Финляндским областным комитетом (Смилгой.)</w:t>
      </w:r>
    </w:p>
    <w:p w14:paraId="766AB836"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3. Все вопросы, связанные с установлением заработной платы по тому или иному комиссариату и подведомственным ему учреждениям,</w:t>
      </w:r>
    </w:p>
    <w:p w14:paraId="7729F43D"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должны доставляться на предварительное заключение Народного комиссариата труда.</w:t>
      </w:r>
    </w:p>
    <w:p w14:paraId="1F8BB57C"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4. Предложенный проект декрета принять и утвердить как декрет.</w:t>
      </w:r>
    </w:p>
    <w:p w14:paraId="4DBE0A1F"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5. Предложенный проект декрета принять и утвердить как декрет.</w:t>
      </w:r>
    </w:p>
    <w:p w14:paraId="0E972A52"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6. Предложенный проект декрета принять и утвердить как декрет.</w:t>
      </w:r>
    </w:p>
    <w:p w14:paraId="583F4435"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7. Поручается тов. Сталину поместить в печати подробное сообщение о предварительном соглашении между тт. Сталиным и Прошьяном и представителем партии Дашнакцутюн по поводу предлагаемого проекта декрета. Декрет принять и утвердить.</w:t>
      </w:r>
    </w:p>
    <w:p w14:paraId="0E289CD8"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8. Сдать вопрос о ссуде в Комиссариаты финансов и государственного контроля с правом окончательного решения.</w:t>
      </w:r>
    </w:p>
    <w:p w14:paraId="4715BA0C"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Поручить тов, Таргулову и БончБруевичу создать особую комиссию для выяснения вопросов о централизации правительственных газет и представить результат работ в недельный срок в Совет Народных Комиссаров.</w:t>
      </w:r>
    </w:p>
    <w:p w14:paraId="278F4550"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9. Не опубликовывать.</w:t>
      </w:r>
    </w:p>
    <w:p w14:paraId="3E62D791"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10. Перенести вопрос на завтра.</w:t>
      </w:r>
    </w:p>
    <w:p w14:paraId="70F4B6C8"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11. Установить штраф для опаздывающих на заседания Совета Народных Комиссаров в размере: до получаса — 5 руб., до часа — 10 руб. От штрафа освобождаются те из народных комиссаров, которые заранее представляют соответствующие заявления секретарю Совета с точным указанием причин опоздания или неявки -</w:t>
      </w:r>
    </w:p>
    <w:p w14:paraId="77150014"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12. О разоружении польского полка, отказавшегося идти против Рады (Первый польский революционный полк).</w:t>
      </w:r>
    </w:p>
    <w:p w14:paraId="7BB0EEFB"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12. Поручить тов. Сталину, Подвойскому составить комиссию с привлечением представителей Польского</w:t>
      </w:r>
    </w:p>
    <w:p w14:paraId="4DCD0CCB"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комиссариата в целях наиболее обстоятельного выяснения этого дела.</w:t>
      </w:r>
    </w:p>
    <w:p w14:paraId="4E709A17"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Поручить тов. Сталину и Подвойскому внести завтра в Совет соответствующее заявление о принятии необходимых мер.</w:t>
      </w:r>
    </w:p>
    <w:p w14:paraId="50D45619"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Следующее заседание назначается на завтра в 8 часов вечера.</w:t>
      </w:r>
    </w:p>
    <w:p w14:paraId="7CF7CC94"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Приложение</w:t>
      </w:r>
    </w:p>
    <w:p w14:paraId="49703F41"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Кп. в.</w:t>
      </w:r>
    </w:p>
    <w:p w14:paraId="72377342"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Декрет о конфискации завода АЛ. Анатра в Симферополе</w:t>
      </w:r>
    </w:p>
    <w:p w14:paraId="544D923A"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Ввиду категорического отказа правления завода аэропланов А.А. Анатра в Симферополе подчиниться декрету Совета Народных Комиссаров о рабочем контроле, нежелания пойти на какие-либо уступки по отношению к рабочим, благодаря чему возникла забастовка в предприятии, требования владельца обязательных сверхурочных работ, несмотря на безработицу среди рабочих Симферополя, — Совет Народных Комиссаров постановил конфисковать аэропланный завод со всем его имуществом и объявить его собственностью Российской республики.</w:t>
      </w:r>
    </w:p>
    <w:p w14:paraId="3EEFA099"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Весь служебный и технический персонал обязан оставаться на местах и исполнять свои обязанности.</w:t>
      </w:r>
    </w:p>
    <w:p w14:paraId="09F0EC25"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За самовольное оставление занимаемой должности или саботаж виновные будут преданы революционному суду.</w:t>
      </w:r>
    </w:p>
    <w:p w14:paraId="7AA003C1"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Порядок передачи управления делами представителям фабрично-заводского комитета будет определен особым постановлением народного комиссара торговли и промышленности.</w:t>
      </w:r>
    </w:p>
    <w:p w14:paraId="67BD0BC8"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За председателя Совета Народных Комиссаров И. Сталин,</w:t>
      </w:r>
    </w:p>
    <w:p w14:paraId="5A79DD7C"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Народные комиссары: А, Колегаев, А, Шлихтер, Г. Петровский, А. Шляпников,</w:t>
      </w:r>
    </w:p>
    <w:p w14:paraId="1032B21F"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Управляющий делами Влад. Бонч-Бруевич,</w:t>
      </w:r>
    </w:p>
    <w:p w14:paraId="03E7FB19"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Секретарь Совета Народных Комиссаров Н. Горбунов,</w:t>
      </w:r>
    </w:p>
    <w:p w14:paraId="7598AB85" w14:textId="77777777" w:rsidR="004318A6" w:rsidRPr="00153023" w:rsidRDefault="004318A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Подлинник; пометка: К протоколу 35, пункт 6 — JI. 7. (20462).</w:t>
      </w:r>
    </w:p>
    <w:p w14:paraId="7CF90B6B" w14:textId="77777777" w:rsidR="004318A6" w:rsidRPr="00153023" w:rsidRDefault="004318A6" w:rsidP="00153023">
      <w:pPr>
        <w:spacing w:after="0" w:line="240" w:lineRule="auto"/>
        <w:jc w:val="both"/>
        <w:rPr>
          <w:rFonts w:ascii="Times New Roman" w:hAnsi="Times New Roman" w:cs="Times New Roman"/>
          <w:color w:val="0070C0"/>
          <w:sz w:val="16"/>
          <w:szCs w:val="16"/>
        </w:rPr>
      </w:pPr>
    </w:p>
    <w:p w14:paraId="6989CEC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66CF96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4CC47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декабря 1917 г. (11 января 1918) линкор “Император Александр III ” вошел в состав “красного” Черноморского флота (11454).</w:t>
      </w:r>
    </w:p>
    <w:p w14:paraId="6BCF50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49C21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7A6E3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6B45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29-31 декабря 1917 (11-13 января 1918) Крыленко призвал к созданию революционной народной социалистический армии. Началась борьба против Украинской рады (2239).</w:t>
      </w:r>
    </w:p>
    <w:p w14:paraId="565397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DC84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декабря 1917 (11 января 1918) В.И.Л. подписал декреты СНК "О выборном начале и об организации власти в армии" и "Об уравнении всех военнослужащих в правах" (3398,445) - м.б. 16 (29) декабря 1917</w:t>
      </w:r>
    </w:p>
    <w:p w14:paraId="29D7D2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A7C897"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5AC72F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673825A" w14:textId="77777777" w:rsidR="00BC2F7C" w:rsidRPr="00153023" w:rsidRDefault="00BC2F7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29 декабря 1917 (11 января 1918) в город прибыли отряды матросов Балтийского флота для борьбы с все нарастающей преступностью и для охраны жизни и имущества москвичей. Руководить этими отрядами назначили начальника уголовно-розыскной милиции К. П. Маршалка (18685).</w:t>
      </w:r>
    </w:p>
    <w:p w14:paraId="385C860C" w14:textId="77777777" w:rsidR="00BC2F7C" w:rsidRPr="00153023" w:rsidRDefault="00BC2F7C" w:rsidP="00153023">
      <w:pPr>
        <w:spacing w:after="0" w:line="240" w:lineRule="auto"/>
        <w:jc w:val="both"/>
        <w:rPr>
          <w:rFonts w:ascii="Times New Roman" w:hAnsi="Times New Roman" w:cs="Times New Roman"/>
          <w:color w:val="000000" w:themeColor="text1"/>
          <w:sz w:val="16"/>
          <w:szCs w:val="16"/>
        </w:rPr>
      </w:pPr>
    </w:p>
    <w:p w14:paraId="508F3B8C" w14:textId="77777777" w:rsidR="0040277E" w:rsidRPr="00153023" w:rsidRDefault="0040277E" w:rsidP="00153023">
      <w:pPr>
        <w:pStyle w:val="a3"/>
        <w:rPr>
          <w:color w:val="000000" w:themeColor="text1"/>
          <w:lang w:val="ru-RU"/>
        </w:rPr>
      </w:pPr>
      <w:r w:rsidRPr="00153023">
        <w:rPr>
          <w:color w:val="000000" w:themeColor="text1"/>
          <w:lang w:val="ru-RU"/>
        </w:rPr>
        <w:t>29 декабря 1917 г. (11 января 1918 г.) появился декрет Совнаркома о запрещении операций с ценными бумагами. Благодаря этому закону была уничтожена фондовая биржа (18085).</w:t>
      </w:r>
    </w:p>
    <w:p w14:paraId="21EC44C0" w14:textId="77777777" w:rsidR="0040277E" w:rsidRPr="00153023" w:rsidRDefault="0040277E" w:rsidP="00153023">
      <w:pPr>
        <w:pStyle w:val="a3"/>
        <w:rPr>
          <w:color w:val="000000" w:themeColor="text1"/>
          <w:lang w:val="ru-RU"/>
        </w:rPr>
      </w:pPr>
    </w:p>
    <w:p w14:paraId="001639E5"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декабря 1917 (11 января 1918) Совнарком принял декрет о праве на отделение народа Турецкой Армении, оккупированной Россией (4962).</w:t>
      </w:r>
    </w:p>
    <w:p w14:paraId="6FB7A5E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0FA06A" w14:textId="62894B5B" w:rsidR="00783B7D" w:rsidRPr="00153023" w:rsidRDefault="00783B7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7989C557" w14:textId="77777777" w:rsidR="00783B7D" w:rsidRPr="00153023" w:rsidRDefault="00783B7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D32A71" w14:textId="77777777" w:rsidR="00783B7D" w:rsidRPr="00153023" w:rsidRDefault="00783B7D" w:rsidP="00153023">
      <w:pPr>
        <w:pStyle w:val="p1"/>
        <w:spacing w:before="0" w:beforeAutospacing="0" w:after="0" w:afterAutospacing="0"/>
        <w:jc w:val="both"/>
        <w:rPr>
          <w:color w:val="0070C0"/>
          <w:sz w:val="16"/>
          <w:szCs w:val="16"/>
        </w:rPr>
      </w:pPr>
      <w:r w:rsidRPr="00153023">
        <w:rPr>
          <w:color w:val="0070C0"/>
          <w:sz w:val="16"/>
          <w:szCs w:val="16"/>
          <w:shd w:val="clear" w:color="auto" w:fill="FFFFFF"/>
        </w:rPr>
        <w:t>29 декабря 1917 года (10 января 1918) Советское правительство устанавливает строжайшую разрешительно-запретительную систему внешней торговли страны, передав эту отрасль экономики в ведение Отдела внешней торговли Народного Комиссариата Торговли и Промышленности. Этот акт был направлен не на построение закрытой экономики, а на построение управляемого государством ее внешнеэкономического сектора. Развитие и практика разрешительно-запретительной системы внешней торговли посредством декретов правительства, принятых в 1918г., 1920г. и 1921г. положили начало монополии внешней торговли Советской России, а затем и Советского Союза (20213).</w:t>
      </w:r>
    </w:p>
    <w:p w14:paraId="5910342D" w14:textId="77777777" w:rsidR="00783B7D" w:rsidRPr="00153023" w:rsidRDefault="00783B7D" w:rsidP="00153023">
      <w:pPr>
        <w:pStyle w:val="p1"/>
        <w:spacing w:before="0" w:beforeAutospacing="0" w:after="0" w:afterAutospacing="0"/>
        <w:jc w:val="both"/>
        <w:rPr>
          <w:color w:val="0070C0"/>
          <w:sz w:val="16"/>
          <w:szCs w:val="16"/>
        </w:rPr>
      </w:pPr>
    </w:p>
    <w:p w14:paraId="7363C8E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56206D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20A6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декабря 1917 (11 января 1918) Правительственными войсками при поддержке артиллерии начали штурм зданий полицей-президиума и редакции газеты "Форветс", занятых отрядами РК. Ожесточенные бои в р-не вокзала. Правительство Эберта объявило КПГ вне закона (7449).</w:t>
      </w:r>
    </w:p>
    <w:p w14:paraId="40A792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B17C3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6EF70D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C4C80A"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декабря 1917 (12 января 1918) Совнарком объявил о конфискации всего имущества русского предпринимателя и банкира Алексей Путилова (4962).</w:t>
      </w:r>
    </w:p>
    <w:p w14:paraId="163AF57C"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E86552" w14:textId="77777777" w:rsidR="00321EA1"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6483DB5F" w14:textId="77777777" w:rsidR="00321EA1" w:rsidRPr="00153023" w:rsidRDefault="00321EA1"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83AA99" w14:textId="77777777" w:rsidR="00321EA1" w:rsidRPr="00153023" w:rsidRDefault="00321E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30 декабря 1917 (12 января</w:t>
      </w:r>
      <w:r w:rsidRPr="00153023">
        <w:rPr>
          <w:rFonts w:ascii="Times New Roman" w:hAnsi="Times New Roman" w:cs="Times New Roman"/>
          <w:color w:val="000000" w:themeColor="text1"/>
          <w:kern w:val="2"/>
          <w:sz w:val="16"/>
          <w:szCs w:val="16"/>
        </w:rPr>
        <w:t xml:space="preserve"> в 1918 году) Совнарком объявляет о конфискации всего имущества русского предпринимателя и банкира Алексей Путилова (15007).</w:t>
      </w:r>
    </w:p>
    <w:p w14:paraId="23347651" w14:textId="77777777" w:rsidR="00321EA1" w:rsidRPr="00153023" w:rsidRDefault="00321EA1" w:rsidP="00153023">
      <w:pPr>
        <w:spacing w:after="0" w:line="240" w:lineRule="auto"/>
        <w:jc w:val="both"/>
        <w:rPr>
          <w:rFonts w:ascii="Times New Roman" w:hAnsi="Times New Roman" w:cs="Times New Roman"/>
          <w:color w:val="000000" w:themeColor="text1"/>
          <w:kern w:val="2"/>
          <w:sz w:val="16"/>
          <w:szCs w:val="16"/>
        </w:rPr>
      </w:pPr>
    </w:p>
    <w:p w14:paraId="2EABC6E3" w14:textId="77777777" w:rsidR="00321EA1" w:rsidRPr="00153023" w:rsidRDefault="00321EA1"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bCs/>
          <w:color w:val="000000" w:themeColor="text1"/>
          <w:kern w:val="2"/>
          <w:sz w:val="16"/>
          <w:szCs w:val="16"/>
        </w:rPr>
        <w:t>30 декабря 1917 (12 января</w:t>
      </w:r>
      <w:r w:rsidRPr="00153023">
        <w:rPr>
          <w:rFonts w:ascii="Times New Roman" w:hAnsi="Times New Roman" w:cs="Times New Roman"/>
          <w:color w:val="000000" w:themeColor="text1"/>
          <w:kern w:val="2"/>
          <w:sz w:val="16"/>
          <w:szCs w:val="16"/>
        </w:rPr>
        <w:t xml:space="preserve"> в 1918 году) декларация прав трудящихся и эксплуатируемого народа (15007).</w:t>
      </w:r>
    </w:p>
    <w:p w14:paraId="0EF9B48E" w14:textId="77777777" w:rsidR="00321EA1" w:rsidRPr="00153023" w:rsidRDefault="00321EA1" w:rsidP="00153023">
      <w:pPr>
        <w:spacing w:after="0" w:line="240" w:lineRule="auto"/>
        <w:jc w:val="both"/>
        <w:rPr>
          <w:rFonts w:ascii="Times New Roman" w:hAnsi="Times New Roman" w:cs="Times New Roman"/>
          <w:color w:val="000000" w:themeColor="text1"/>
          <w:kern w:val="2"/>
          <w:sz w:val="16"/>
          <w:szCs w:val="16"/>
        </w:rPr>
      </w:pPr>
    </w:p>
    <w:p w14:paraId="1C906702" w14:textId="77777777" w:rsidR="009C6F3B"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6ACC6CC6" w14:textId="77777777" w:rsidR="009C6F3B" w:rsidRPr="00153023" w:rsidRDefault="009C6F3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F75D8D9" w14:textId="77777777" w:rsidR="009C6F3B" w:rsidRPr="00153023" w:rsidRDefault="009C6F3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декабря 1917 (12 января 1918) 1-й соц. авиаотряд был направлен из Петрограда на Украину воевать с петлюровцами и немцами. Потом на фронт под Могилев отправился 2-й (356,27).</w:t>
      </w:r>
    </w:p>
    <w:p w14:paraId="270CCC7C" w14:textId="77777777" w:rsidR="009C6F3B" w:rsidRPr="00153023" w:rsidRDefault="009C6F3B"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0D67B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6A51D4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5D3162"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декабря 1917 (12 января 1918) Центральная Рада приняла решение о создании украинской милиции (4962).</w:t>
      </w:r>
    </w:p>
    <w:p w14:paraId="723C5AEF"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7976F7" w14:textId="77777777" w:rsidR="009C6F3B"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1ED5AA30" w14:textId="77777777" w:rsidR="009C6F3B" w:rsidRPr="00153023" w:rsidRDefault="009C6F3B"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EEBFB8" w14:textId="77777777" w:rsidR="00B738C2" w:rsidRPr="00153023" w:rsidRDefault="00B738C2" w:rsidP="00153023">
      <w:pPr>
        <w:pStyle w:val="ae"/>
        <w:spacing w:before="0" w:after="0"/>
        <w:jc w:val="both"/>
        <w:rPr>
          <w:color w:val="000000" w:themeColor="text1"/>
          <w:kern w:val="2"/>
          <w:sz w:val="16"/>
          <w:szCs w:val="16"/>
        </w:rPr>
      </w:pPr>
      <w:r w:rsidRPr="00153023">
        <w:rPr>
          <w:rFonts w:eastAsia="Times New Roman"/>
          <w:color w:val="000000" w:themeColor="text1"/>
          <w:kern w:val="2"/>
          <w:sz w:val="16"/>
          <w:szCs w:val="16"/>
          <w:lang w:eastAsia="ru-RU"/>
        </w:rPr>
        <w:t>30 декабря 1917 (</w:t>
      </w:r>
      <w:hyperlink r:id="rId813" w:tooltip="12 января" w:history="1">
        <w:r w:rsidRPr="00153023">
          <w:rPr>
            <w:rFonts w:eastAsia="Times New Roman"/>
            <w:color w:val="000000" w:themeColor="text1"/>
            <w:kern w:val="2"/>
            <w:sz w:val="16"/>
            <w:szCs w:val="16"/>
            <w:lang w:eastAsia="ru-RU"/>
          </w:rPr>
          <w:t>12 января</w:t>
        </w:r>
      </w:hyperlink>
      <w:hyperlink r:id="rId814" w:tooltip="1918 год" w:history="1">
        <w:r w:rsidRPr="00153023">
          <w:rPr>
            <w:rFonts w:eastAsia="Times New Roman"/>
            <w:color w:val="000000" w:themeColor="text1"/>
            <w:kern w:val="2"/>
            <w:sz w:val="16"/>
            <w:szCs w:val="16"/>
            <w:lang w:eastAsia="ru-RU"/>
          </w:rPr>
          <w:t>1918</w:t>
        </w:r>
      </w:hyperlink>
      <w:r w:rsidRPr="00153023">
        <w:rPr>
          <w:rFonts w:eastAsia="Times New Roman"/>
          <w:color w:val="000000" w:themeColor="text1"/>
          <w:kern w:val="2"/>
          <w:sz w:val="16"/>
          <w:szCs w:val="16"/>
          <w:lang w:eastAsia="ru-RU"/>
        </w:rPr>
        <w:t xml:space="preserve">) </w:t>
      </w:r>
      <w:r w:rsidRPr="00153023">
        <w:rPr>
          <w:color w:val="000000" w:themeColor="text1"/>
          <w:kern w:val="2"/>
          <w:sz w:val="16"/>
          <w:szCs w:val="16"/>
        </w:rPr>
        <w:t>в Брест-Литовске министр иностранных дел Австро-Венгрии граф Оттокар Чернин принял делегацию УНР и от имени всех Центральных держав дал согласие на вхождение в состав будущего украинского государства Холмской губернии и части Подляшья (исторические области на востоке современной Польши), ранее входивших в русскую часть Польши. Украинцы также претендовали на входившие в состав Австро-Венгрии Галицию, Буковину и Закарпатье, но эти претензии были оставлены без внимания (17045).</w:t>
      </w:r>
    </w:p>
    <w:p w14:paraId="333DA5E0" w14:textId="77777777" w:rsidR="00B738C2" w:rsidRPr="00153023" w:rsidRDefault="00B738C2" w:rsidP="00153023">
      <w:pPr>
        <w:spacing w:after="0" w:line="240" w:lineRule="auto"/>
        <w:jc w:val="both"/>
        <w:rPr>
          <w:rFonts w:ascii="Times New Roman" w:eastAsia="Times New Roman" w:hAnsi="Times New Roman" w:cs="Times New Roman"/>
          <w:color w:val="000000" w:themeColor="text1"/>
          <w:kern w:val="2"/>
          <w:sz w:val="16"/>
          <w:szCs w:val="16"/>
          <w:lang w:eastAsia="ru-RU"/>
        </w:rPr>
      </w:pPr>
    </w:p>
    <w:p w14:paraId="5F114669" w14:textId="77777777" w:rsidR="009C6F3B" w:rsidRPr="00153023" w:rsidRDefault="009C6F3B" w:rsidP="00153023">
      <w:pPr>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30 декабря 1917 (</w:t>
      </w:r>
      <w:hyperlink r:id="rId815" w:tooltip="12 января" w:history="1">
        <w:r w:rsidRPr="00153023">
          <w:rPr>
            <w:rFonts w:ascii="Times New Roman" w:eastAsia="Times New Roman" w:hAnsi="Times New Roman" w:cs="Times New Roman"/>
            <w:color w:val="000000" w:themeColor="text1"/>
            <w:kern w:val="2"/>
            <w:sz w:val="16"/>
            <w:szCs w:val="16"/>
            <w:lang w:eastAsia="ru-RU"/>
          </w:rPr>
          <w:t>12 января</w:t>
        </w:r>
      </w:hyperlink>
      <w:hyperlink r:id="rId816" w:tooltip="1918 год" w:history="1">
        <w:r w:rsidRPr="00153023">
          <w:rPr>
            <w:rFonts w:ascii="Times New Roman" w:eastAsia="Times New Roman" w:hAnsi="Times New Roman" w:cs="Times New Roman"/>
            <w:color w:val="000000" w:themeColor="text1"/>
            <w:kern w:val="2"/>
            <w:sz w:val="16"/>
            <w:szCs w:val="16"/>
            <w:lang w:eastAsia="ru-RU"/>
          </w:rPr>
          <w:t>1918</w:t>
        </w:r>
      </w:hyperlink>
      <w:r w:rsidRPr="00153023">
        <w:rPr>
          <w:rFonts w:ascii="Times New Roman" w:eastAsia="Times New Roman" w:hAnsi="Times New Roman" w:cs="Times New Roman"/>
          <w:color w:val="000000" w:themeColor="text1"/>
          <w:kern w:val="2"/>
          <w:sz w:val="16"/>
          <w:szCs w:val="16"/>
          <w:lang w:eastAsia="ru-RU"/>
        </w:rPr>
        <w:t>) на заседании политической комиссии советская делегация потребовала от правительств Германии и Австро-Венгрии категорически подтвердить отсутствие у них намерений присоединить какие бы то ни было территории бывшей Российской империи — по мнению советской делегации, решение вопроса о будущей судьбе самоопределяющихся территорий должно осуществляться путём всенародного референдума, после вывода иностранных войск и возвращения беженцев и переселённых лиц. Генерал Гофман в ответной пространной речи заявил, что германское правительство отказывается очистить оккупированные территории Курляндии, Литвы, Ригу и острова Рижского залива.</w:t>
      </w:r>
    </w:p>
    <w:p w14:paraId="34C7014A" w14:textId="77777777" w:rsidR="009C6F3B" w:rsidRPr="00153023" w:rsidRDefault="009C6F3B" w:rsidP="00153023">
      <w:pPr>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Тем временем в тылу Центральных держав положение обострялось. Экономическое положение Германии и Австро-Венгрии из-за затянувшейся войны было не намного лучше российского. Уже к весне 1917 года германское правительство приблизилось к исчерпанию мобилизационных ресурсов — весьма ограниченных, в отличие от Антанты с её огромными колониальными владениями. Практически вся германская промышленность к 1917 году была переведена на военные рельсы, причём правительство было вынуждено вернуть с фронта 125 тыс. рабочих. Распространились разнообразные суррогаты («</w:t>
      </w:r>
      <w:hyperlink r:id="rId817" w:tooltip="Эрзац" w:history="1">
        <w:r w:rsidRPr="00153023">
          <w:rPr>
            <w:rFonts w:ascii="Times New Roman" w:eastAsia="Times New Roman" w:hAnsi="Times New Roman" w:cs="Times New Roman"/>
            <w:color w:val="000000" w:themeColor="text1"/>
            <w:kern w:val="2"/>
            <w:sz w:val="16"/>
            <w:szCs w:val="16"/>
            <w:lang w:eastAsia="ru-RU"/>
          </w:rPr>
          <w:t>эрзац</w:t>
        </w:r>
      </w:hyperlink>
      <w:r w:rsidRPr="00153023">
        <w:rPr>
          <w:rFonts w:ascii="Times New Roman" w:eastAsia="Times New Roman" w:hAnsi="Times New Roman" w:cs="Times New Roman"/>
          <w:color w:val="000000" w:themeColor="text1"/>
          <w:kern w:val="2"/>
          <w:sz w:val="16"/>
          <w:szCs w:val="16"/>
          <w:lang w:eastAsia="ru-RU"/>
        </w:rPr>
        <w:t>»), а уже зима 1916/1917 годов вошла в германскую историю как «брюквенная зима», в ходе которой, по некоторым источникам, умерло от голода до 700 тыс. чел.</w:t>
      </w:r>
    </w:p>
    <w:p w14:paraId="518930E0" w14:textId="77777777" w:rsidR="009C6F3B" w:rsidRPr="00153023" w:rsidRDefault="009C6F3B" w:rsidP="00153023">
      <w:pPr>
        <w:spacing w:after="0" w:line="240" w:lineRule="auto"/>
        <w:jc w:val="both"/>
        <w:rPr>
          <w:rFonts w:ascii="Times New Roman" w:eastAsia="Times New Roman" w:hAnsi="Times New Roman" w:cs="Times New Roman"/>
          <w:color w:val="000000" w:themeColor="text1"/>
          <w:kern w:val="2"/>
          <w:sz w:val="16"/>
          <w:szCs w:val="16"/>
          <w:lang w:eastAsia="ru-RU"/>
        </w:rPr>
      </w:pPr>
      <w:r w:rsidRPr="00153023">
        <w:rPr>
          <w:rFonts w:ascii="Times New Roman" w:eastAsia="Times New Roman" w:hAnsi="Times New Roman" w:cs="Times New Roman"/>
          <w:color w:val="000000" w:themeColor="text1"/>
          <w:kern w:val="2"/>
          <w:sz w:val="16"/>
          <w:szCs w:val="16"/>
          <w:lang w:eastAsia="ru-RU"/>
        </w:rPr>
        <w:t>К зиме 1917/1918 годов положение Центральных держав стало ещё хуже. Недельные нормы потребления по карточкам составляли: картофеля — 3,3 кг, хлеба — 1,8 кг, мяса — 240 граммов, жиров — 70-90 граммов. Затягивание мирных переговоров и ухудшение продовольственной ситуации в Германии и Австро-Венгрии привело к резкому росту забастовочного движения, которое в Австро-Венгрии переросло во всеобщую забастовку. В ряде районов начали появляться первые Советы по российскому образцу. Лишь 9 </w:t>
      </w:r>
      <w:hyperlink r:id="rId818" w:tooltip="22 января" w:history="1">
        <w:r w:rsidRPr="00153023">
          <w:rPr>
            <w:rFonts w:ascii="Times New Roman" w:eastAsia="Times New Roman" w:hAnsi="Times New Roman" w:cs="Times New Roman"/>
            <w:color w:val="000000" w:themeColor="text1"/>
            <w:kern w:val="2"/>
            <w:sz w:val="16"/>
            <w:szCs w:val="16"/>
            <w:lang w:eastAsia="ru-RU"/>
          </w:rPr>
          <w:t>(22) января</w:t>
        </w:r>
      </w:hyperlink>
      <w:r w:rsidRPr="00153023">
        <w:rPr>
          <w:rFonts w:ascii="Times New Roman" w:eastAsia="Times New Roman" w:hAnsi="Times New Roman" w:cs="Times New Roman"/>
          <w:color w:val="000000" w:themeColor="text1"/>
          <w:kern w:val="2"/>
          <w:sz w:val="16"/>
          <w:szCs w:val="16"/>
          <w:lang w:eastAsia="ru-RU"/>
        </w:rPr>
        <w:t>, получив от правительства обещания подписать мир с Россией и улучшить продовольственную ситуацию, стачечники возобновили работу. 15 </w:t>
      </w:r>
      <w:hyperlink r:id="rId819" w:tooltip="28 января" w:history="1">
        <w:r w:rsidRPr="00153023">
          <w:rPr>
            <w:rFonts w:ascii="Times New Roman" w:eastAsia="Times New Roman" w:hAnsi="Times New Roman" w:cs="Times New Roman"/>
            <w:color w:val="000000" w:themeColor="text1"/>
            <w:kern w:val="2"/>
            <w:sz w:val="16"/>
            <w:szCs w:val="16"/>
            <w:lang w:eastAsia="ru-RU"/>
          </w:rPr>
          <w:t>(28) января</w:t>
        </w:r>
      </w:hyperlink>
      <w:r w:rsidRPr="00153023">
        <w:rPr>
          <w:rFonts w:ascii="Times New Roman" w:eastAsia="Times New Roman" w:hAnsi="Times New Roman" w:cs="Times New Roman"/>
          <w:color w:val="000000" w:themeColor="text1"/>
          <w:kern w:val="2"/>
          <w:sz w:val="16"/>
          <w:szCs w:val="16"/>
          <w:lang w:eastAsia="ru-RU"/>
        </w:rPr>
        <w:t xml:space="preserve"> забастовки парализовали берлинскую оборонную промышленность, быстро охватили другие отрасли производства и распространились по всей стране. Центром стачечного движения был Берлин, где, согласно официальным сообщениям, бастовало около полумиллиона рабочих. Как и в Австро-Венгрии, в Германии были образованы Советы, требовавшие в первую очередь заключения мира и установления республики (17035).</w:t>
      </w:r>
    </w:p>
    <w:p w14:paraId="1724D5AC" w14:textId="77777777" w:rsidR="009C6F3B" w:rsidRPr="00153023" w:rsidRDefault="009C6F3B" w:rsidP="00153023">
      <w:pPr>
        <w:spacing w:after="0" w:line="240" w:lineRule="auto"/>
        <w:jc w:val="both"/>
        <w:rPr>
          <w:rFonts w:ascii="Times New Roman" w:eastAsia="Times New Roman" w:hAnsi="Times New Roman" w:cs="Times New Roman"/>
          <w:color w:val="000000" w:themeColor="text1"/>
          <w:kern w:val="2"/>
          <w:sz w:val="16"/>
          <w:szCs w:val="16"/>
          <w:lang w:eastAsia="ru-RU"/>
        </w:rPr>
      </w:pPr>
    </w:p>
    <w:p w14:paraId="7B25E838"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84AAA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6E4C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декабря 1917 (12 января 1918) Хельсинки. Сейм принял законы о предоставлении правительству Свинхувуда чрезвычайных полномочий и взятии на государственное содержание белой гвардии (шюцкора) (7450).</w:t>
      </w:r>
    </w:p>
    <w:p w14:paraId="198306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933D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декабря 1917 (12 января 1918) США начали использовать заключенных в качестве сельскохозяйственных рабочих (2100).</w:t>
      </w:r>
    </w:p>
    <w:p w14:paraId="75AF4F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814D2E"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87AB7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D4EE6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декабря 1917 (13 января 1918) первый аппарат ВМ-5 (иначе В.М.У и ВМ-У) с заводским номером 3, называвшийся в современной переписке В.М.У №3 ил ч ВМ-У №3, который подготовили к испытаниям к 5 октября 1917 г. и доставили на станцию фирмы на Крестовском острове, где из-за наступившей зимы самолет не мог быть опробован на воде и был поставлен на лыжное шасси, встретил на Комендантском аэродроме. В июле аэроплан все еще находился там, но, по всей видимости, никаких опытов с ним так и не предпринималось. Второй прототип закончили строительством в ноябре или декабре 1917 г. Один из этих ВМ-5, по непонятной причине числившийся как ВМ-5 №2 (скорее всего, "№2" обозначал здесь 2-й экспериментальный истребитель типа ВМ-5, хотя простая опечатка также возможна), перелетел на морскую авиационную станцию в Ораниенбауме 18 октября 1918 г., будучи движим мотором "Клерже" мощностью 130 л.с. В ноябре того же года планировалось испытать его на лыжах, т.к. Финский залив опять замерз. В конце концов специальная комиссия опробовала машину в период с 25 по 29 марта 1919 г., но о результатах ничего не сообщалось (2843).</w:t>
      </w:r>
    </w:p>
    <w:p w14:paraId="41CB1C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FEB88B" w14:textId="77777777" w:rsidR="00097678" w:rsidRPr="00153023" w:rsidRDefault="0009767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31 декабря 1917 г. (13 января 1918) 28, прошедших военную приемку  «Анасалей», оставались на заводе Анатра (12252).</w:t>
      </w:r>
    </w:p>
    <w:p w14:paraId="71FA8655" w14:textId="77777777" w:rsidR="00097678" w:rsidRPr="00153023" w:rsidRDefault="00097678" w:rsidP="00153023">
      <w:pPr>
        <w:spacing w:after="0" w:line="240" w:lineRule="auto"/>
        <w:jc w:val="both"/>
        <w:rPr>
          <w:rFonts w:ascii="Times New Roman" w:hAnsi="Times New Roman" w:cs="Times New Roman"/>
          <w:color w:val="000000" w:themeColor="text1"/>
          <w:kern w:val="2"/>
          <w:sz w:val="16"/>
          <w:szCs w:val="16"/>
        </w:rPr>
      </w:pPr>
    </w:p>
    <w:p w14:paraId="2C388C0F" w14:textId="77777777" w:rsidR="003B4909" w:rsidRPr="00153023" w:rsidRDefault="003B4909" w:rsidP="00153023">
      <w:pPr>
        <w:pStyle w:val="p1"/>
        <w:spacing w:before="0" w:beforeAutospacing="0" w:after="0" w:afterAutospacing="0"/>
        <w:jc w:val="both"/>
        <w:rPr>
          <w:color w:val="0070C0"/>
          <w:sz w:val="16"/>
          <w:szCs w:val="16"/>
        </w:rPr>
      </w:pPr>
      <w:r w:rsidRPr="00153023">
        <w:rPr>
          <w:color w:val="0070C0"/>
          <w:sz w:val="16"/>
          <w:szCs w:val="16"/>
        </w:rPr>
        <w:t>31 декабря 1917 (13 января 1918) завод «Моска» национализировали, загрузив выпуском учебных самолетов Пороховщикова, и на этом история первого российского серийного самолета-истребителя МБ-бис закончилась (22754).</w:t>
      </w:r>
    </w:p>
    <w:p w14:paraId="1061D320" w14:textId="77777777" w:rsidR="003B4909" w:rsidRPr="00153023" w:rsidRDefault="003B4909" w:rsidP="00153023">
      <w:pPr>
        <w:pStyle w:val="p1"/>
        <w:spacing w:before="0" w:beforeAutospacing="0" w:after="0" w:afterAutospacing="0"/>
        <w:jc w:val="both"/>
        <w:rPr>
          <w:color w:val="0070C0"/>
          <w:sz w:val="16"/>
          <w:szCs w:val="16"/>
        </w:rPr>
      </w:pPr>
    </w:p>
    <w:p w14:paraId="330062E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30DF84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ECCB06" w14:textId="77777777" w:rsidR="009E7F6D" w:rsidRPr="00153023" w:rsidRDefault="009E7F6D"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На прошедшем с 31 декабря 1917 г. по 5 января 1918 г. Всероссийском съезде шоферских союзов и автомобильных частей фронта и тыла был образован Всероссийский союз шоферов и автотехников и избран Центральный совет. На съезде была выдвинута идея об объединении всех транспортных рабочих в единый профессиональный союз, что и было сделано в период с 12 по 18 сентября 1919 г. на Всероссийском съезде транспортных рабочих, когда образовали ВПСТР. Под эгидой ВПСТР в 1922 г. в Москве и Петрограде были открыли автомотоклубы. Московский автомотоклуб стал издавать журнал «Вестник Мосавтоклуба», переименованный позднее в «Автомобильный вестник», а в 1923 г. – журнал «Мотор» (19776).</w:t>
      </w:r>
    </w:p>
    <w:p w14:paraId="5C3568B0" w14:textId="77777777" w:rsidR="009E7F6D" w:rsidRPr="00153023" w:rsidRDefault="009E7F6D" w:rsidP="00153023">
      <w:pPr>
        <w:spacing w:after="0" w:line="240" w:lineRule="auto"/>
        <w:jc w:val="both"/>
        <w:rPr>
          <w:rFonts w:ascii="Times New Roman" w:hAnsi="Times New Roman" w:cs="Times New Roman"/>
          <w:color w:val="000000" w:themeColor="text1"/>
          <w:sz w:val="16"/>
          <w:szCs w:val="16"/>
        </w:rPr>
      </w:pPr>
    </w:p>
    <w:p w14:paraId="07FE1B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31 декабря 1917 г. (13 января 1918) В целях борьбы с саботажем бывших чиновников МВД, Коллегия НКВД принимает решение: </w:t>
      </w:r>
    </w:p>
    <w:p w14:paraId="3A5FB5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"Все чиновники, оставившие работу, считаются уволенными и лишенными пенсий.</w:t>
      </w:r>
    </w:p>
    <w:p w14:paraId="04BE42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Их фамилии опубликовать.</w:t>
      </w:r>
    </w:p>
    <w:p w14:paraId="120150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Предлагается всем органам по уборке улиц Петрограда обязать их принудительно работать по уборке улиц."</w:t>
      </w:r>
    </w:p>
    <w:p w14:paraId="578656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координации деятельности всех местных государственных и общественных учреждений создается Комиссариат по местному самоуправлению. Из НКВД ему передаются функции управления делами местного хозяйства, распределения городского и земского кредита и пр (10303).</w:t>
      </w:r>
    </w:p>
    <w:p w14:paraId="57B1D1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C6D8BB" w14:textId="77777777" w:rsidR="00BC2F7C" w:rsidRPr="00153023" w:rsidRDefault="00BC2F7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31 декабря 1917 (13 января 1918) в манеже Алексеевского военного училища в Лефортове состоялись митинг и концерт "в честь первого после Октябрьской революции Нового года". Присутствовало свыше восьми тысяч рабочих и солдат. Об этом концерте писатель Александр Серафимович писак "К краю эстрады скромно подходит девушка в белом с черным, со скрипкой... Слыхали ль вы, как перестают дышать восемь тысяч человек".. Девушка принесла свое чудесное искусство, свое творчество. И его бережно приняли и теперь благодарили. Выходили певцы, пели. Выходили артисты" читали. Я прочитал рассказ... Никто не хочет уходить. Хотелось еще и еще продолжать этот необычайный вечер... Молодежь сгрудилась к эстраде, уже несется оттуда хор "Кузнецы", кующие счастье народа. В другом месте взмывает"Интернационал". Гремит прощальный привет оркестра (18685).</w:t>
      </w:r>
    </w:p>
    <w:p w14:paraId="76755ED0" w14:textId="77777777" w:rsidR="00BC2F7C" w:rsidRPr="00153023" w:rsidRDefault="00BC2F7C" w:rsidP="00153023">
      <w:pPr>
        <w:spacing w:after="0" w:line="240" w:lineRule="auto"/>
        <w:jc w:val="both"/>
        <w:rPr>
          <w:rFonts w:ascii="Times New Roman" w:hAnsi="Times New Roman" w:cs="Times New Roman"/>
          <w:color w:val="000000" w:themeColor="text1"/>
          <w:sz w:val="16"/>
          <w:szCs w:val="16"/>
        </w:rPr>
      </w:pPr>
    </w:p>
    <w:p w14:paraId="0FC34C73"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декабря 1917 (13 января 1918) в Макеевке (Донбасс) калединцами расстреляны 118 шахтеров (4962).</w:t>
      </w:r>
    </w:p>
    <w:p w14:paraId="5258870E"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421587"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декабря 1917 (13 января 1918) из-за разногласий с главой Центральной Рады В. Винниченко войсковой атаман Украины С. Петлюра подал в отставку (4962).</w:t>
      </w:r>
    </w:p>
    <w:p w14:paraId="6740B608" w14:textId="77777777" w:rsidR="003431D2" w:rsidRPr="00153023" w:rsidRDefault="003431D2" w:rsidP="00153023">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94308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81609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67F9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 декабря 1917 (13 января 1918) Берлин. Правительственные войска установили порядок в городе. НСДПГ объявила о прекращении всеобщей забастовки и вооруженной борьбы (7446).</w:t>
      </w:r>
    </w:p>
    <w:p w14:paraId="5FD868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3ED51F" w14:textId="77777777" w:rsidR="00B738C2" w:rsidRPr="00153023" w:rsidRDefault="00B738C2" w:rsidP="00153023">
      <w:pPr>
        <w:pStyle w:val="ae"/>
        <w:spacing w:before="0" w:after="0"/>
        <w:jc w:val="both"/>
        <w:rPr>
          <w:color w:val="000000" w:themeColor="text1"/>
          <w:kern w:val="2"/>
          <w:sz w:val="16"/>
          <w:szCs w:val="16"/>
        </w:rPr>
      </w:pPr>
      <w:r w:rsidRPr="00153023">
        <w:rPr>
          <w:color w:val="000000" w:themeColor="text1"/>
          <w:kern w:val="2"/>
          <w:sz w:val="16"/>
          <w:szCs w:val="16"/>
        </w:rPr>
        <w:t>31 декабря 1917 (13 января 1918) после незначительных боев с местными красногвардейцами румыны заняли Кишинев, который оставался в состав Румынии вплоть до 1940 года (17045).</w:t>
      </w:r>
    </w:p>
    <w:p w14:paraId="6182CB7E" w14:textId="77777777" w:rsidR="00B738C2" w:rsidRPr="00153023" w:rsidRDefault="00B738C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C59AAE" w14:textId="77777777" w:rsidR="00BC2F7C" w:rsidRPr="00153023" w:rsidRDefault="00BC2F7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44CBF35B" w14:textId="77777777" w:rsidR="00BC2F7C" w:rsidRPr="00153023" w:rsidRDefault="00BC2F7C"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43C47F" w14:textId="77777777" w:rsidR="00BC2F7C" w:rsidRPr="00153023" w:rsidRDefault="00BC2F7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Конец декабря 1917. В некоторых магазинах" несмотря на войну с Германией" появились немецкие товары: чулки, нитки, гребешки, ленты, кружева, обувь (18685).</w:t>
      </w:r>
    </w:p>
    <w:p w14:paraId="45D61F31" w14:textId="77777777" w:rsidR="00BC2F7C" w:rsidRPr="00153023" w:rsidRDefault="00BC2F7C" w:rsidP="00153023">
      <w:pPr>
        <w:spacing w:after="0" w:line="240" w:lineRule="auto"/>
        <w:jc w:val="both"/>
        <w:rPr>
          <w:rFonts w:ascii="Times New Roman" w:hAnsi="Times New Roman" w:cs="Times New Roman"/>
          <w:color w:val="000000" w:themeColor="text1"/>
          <w:sz w:val="16"/>
          <w:szCs w:val="16"/>
        </w:rPr>
      </w:pPr>
    </w:p>
    <w:p w14:paraId="42777996" w14:textId="77777777" w:rsidR="009E7F6D" w:rsidRPr="00153023" w:rsidRDefault="009E7F6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7C8040B6" w14:textId="77777777" w:rsidR="009E7F6D" w:rsidRPr="00153023" w:rsidRDefault="009E7F6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3F826C" w14:textId="77777777" w:rsidR="009E7F6D" w:rsidRPr="00153023" w:rsidRDefault="009E7F6D" w:rsidP="00153023">
      <w:pPr>
        <w:pStyle w:val="ae"/>
        <w:shd w:val="clear" w:color="auto" w:fill="FFFFFF"/>
        <w:spacing w:before="0" w:after="0"/>
        <w:jc w:val="both"/>
        <w:textAlignment w:val="baseline"/>
        <w:rPr>
          <w:color w:val="000000" w:themeColor="text1"/>
          <w:sz w:val="16"/>
          <w:szCs w:val="16"/>
        </w:rPr>
      </w:pPr>
      <w:r w:rsidRPr="00153023">
        <w:rPr>
          <w:color w:val="000000" w:themeColor="text1"/>
          <w:sz w:val="16"/>
          <w:szCs w:val="16"/>
        </w:rPr>
        <w:t>В конце декабря 1917 года на пост начальника Управления военной авиации Военного министерства назначается полковник Ди (Dhi). Он параллельно становится руководителем Центральной службой по производству авиационной техники в министерстве вооружения. В январе 1918 года СТАе возглавил известный изобретатель А. Како (Albert Caquot), который навел порядок в системе производства авиационной техники — к концу войны французские предприятия выпускали до 100 самолётов в сутки (19791).</w:t>
      </w:r>
    </w:p>
    <w:p w14:paraId="227B5043" w14:textId="77777777" w:rsidR="009E7F6D" w:rsidRPr="00153023" w:rsidRDefault="009E7F6D" w:rsidP="00153023">
      <w:pPr>
        <w:pStyle w:val="ae"/>
        <w:shd w:val="clear" w:color="auto" w:fill="FFFFFF"/>
        <w:spacing w:before="0" w:after="0"/>
        <w:jc w:val="both"/>
        <w:textAlignment w:val="baseline"/>
        <w:rPr>
          <w:color w:val="000000" w:themeColor="text1"/>
          <w:sz w:val="16"/>
          <w:szCs w:val="16"/>
        </w:rPr>
      </w:pPr>
    </w:p>
    <w:p w14:paraId="6FC2EACF"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3B70A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1C86B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декабре или ноябре 1917 г. закончили строительством второй МВ-5 Виллиша. Один из этих ВМ-5, по непонятной причине числившийся как ВМ-5 №2 (скорее всего, "№2" обозначал здесь 2-й экспериментальный истребитель типа ВМ-5, хотя простая опечатка также возможна), перелетел на морскую авиационную станцию в Ораниенбауме 18 октября 1918 г., будучи движим мотором "Клерже" мощностью 130 л.с. В ноябре того же года планировалось испытать его на лыжах, т.к. Финский залив опять замерз. В конце концов специальная комиссия опробовала машину в период с 25 по 29 марта 1919 г., но о результатах ничего не сообщалось (2843).</w:t>
      </w:r>
    </w:p>
    <w:p w14:paraId="2169A70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0BB041" w14:textId="77777777" w:rsidR="009F39F8" w:rsidRPr="00153023" w:rsidRDefault="009F39F8" w:rsidP="00153023">
      <w:pPr>
        <w:pStyle w:val="p1"/>
        <w:spacing w:before="0" w:beforeAutospacing="0" w:after="0" w:afterAutospacing="0"/>
        <w:jc w:val="both"/>
        <w:rPr>
          <w:color w:val="0070C0"/>
          <w:sz w:val="16"/>
          <w:szCs w:val="16"/>
        </w:rPr>
      </w:pPr>
      <w:r w:rsidRPr="00153023">
        <w:rPr>
          <w:color w:val="0070C0"/>
          <w:sz w:val="16"/>
          <w:szCs w:val="16"/>
        </w:rPr>
        <w:t>На декабрь 1917 г. на заводе Гамаюн оставались 61 самолет М-11 и М-12 заказа № 4 и 17 несданных самолетов тех же типов, которые были заложены по заказам № 1 и № 2, но ни один из них так и не был достроен. Имеющимся сведениям о том, что завод в 1917 г. сдал еще 10 самолетов М-11 или М-12, пока не найдено подтверждений. Итого было выпущено по одному опытному М-11 и М-12, а также не менее 41 серийного самолета, в том числе 14 в виде М-11 достоверно, 12 — предположительно, 7 — как М-12, остальные — неустановленного типа (22832).</w:t>
      </w:r>
    </w:p>
    <w:p w14:paraId="16759C23" w14:textId="77777777" w:rsidR="009F39F8" w:rsidRPr="00153023" w:rsidRDefault="009F39F8" w:rsidP="00153023">
      <w:pPr>
        <w:pStyle w:val="p1"/>
        <w:spacing w:before="0" w:beforeAutospacing="0" w:after="0" w:afterAutospacing="0"/>
        <w:jc w:val="both"/>
        <w:rPr>
          <w:color w:val="0070C0"/>
          <w:sz w:val="16"/>
          <w:szCs w:val="16"/>
        </w:rPr>
      </w:pPr>
    </w:p>
    <w:p w14:paraId="6D396B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декабре 1917 В.И.Л. наложил резолюцию на ходатайство Управления ВВФ об ускорении выдачи дополнительных авансов заводу А.А.Анатра (356,30).</w:t>
      </w:r>
    </w:p>
    <w:p w14:paraId="4ECB70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A744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декабря 1917 г. завод Анатра в Одессе был национализирован. С весны 1918 г. завод работал на Австро-Венгрию, войска которой оккупировали Одессу. В 11.1918 г. австрийские войска покинули Одессу. В начале 1920 г. после освобождения города завод национализирован и получил наименование Государственные авиамастерские (ГАМ) № 7 (Государственные авиамастерские (ГАМ) № 7 ГУВП ВСНХ, Завод А.А. Анатра, Государственный Авиационный завод № 11 (ГАЗ-11)). В 1921 г. завод - в ведении Главкоавиа, в 1924 г. ГАЗ-11 - в ведении ГУВП ВСНХ, весной 1925 г. завод закрыт. Позднее на этом месте основан 562-й АРЗ МО.</w:t>
      </w:r>
    </w:p>
    <w:p w14:paraId="450CFA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Создан сельскохозяйственный самолет «Конек-Горбунок» (ВХ-5), первый полет 19.07.1924 г.</w:t>
      </w:r>
    </w:p>
    <w:p w14:paraId="1DF084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Численность персонала: (07.1914 г.)- 95 чел., (06.1917 г.)- 1380 чел.</w:t>
      </w:r>
    </w:p>
    <w:p w14:paraId="2F2014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Гл. конструктор КБ завода- Г.М. Макеев, (1915-17 г.)- Декан (Е.А. Де Камп, </w:t>
      </w:r>
      <w:r w:rsidRPr="00153023">
        <w:rPr>
          <w:rFonts w:ascii="Times New Roman" w:hAnsi="Times New Roman" w:cs="Times New Roman"/>
          <w:color w:val="000000" w:themeColor="text1"/>
          <w:kern w:val="2"/>
          <w:sz w:val="16"/>
          <w:szCs w:val="16"/>
          <w:lang w:val="en-US"/>
        </w:rPr>
        <w:t>DesCamps</w:t>
      </w:r>
      <w:r w:rsidRPr="00153023">
        <w:rPr>
          <w:rFonts w:ascii="Times New Roman" w:hAnsi="Times New Roman" w:cs="Times New Roman"/>
          <w:color w:val="000000" w:themeColor="text1"/>
          <w:kern w:val="2"/>
          <w:sz w:val="16"/>
          <w:szCs w:val="16"/>
        </w:rPr>
        <w:t>), (1921 г.-)- В.Н. Хиони («Конек-Горбунок»),</w:t>
      </w:r>
    </w:p>
    <w:p w14:paraId="7CCA0E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Производство</w:t>
      </w:r>
      <w:r w:rsidRPr="00153023">
        <w:rPr>
          <w:rFonts w:ascii="Times New Roman" w:hAnsi="Times New Roman" w:cs="Times New Roman"/>
          <w:iCs/>
          <w:color w:val="000000" w:themeColor="text1"/>
          <w:kern w:val="2"/>
          <w:sz w:val="16"/>
          <w:szCs w:val="16"/>
          <w:lang w:val="en-US"/>
        </w:rPr>
        <w:t>:</w:t>
      </w:r>
      <w:r w:rsidRPr="00153023">
        <w:rPr>
          <w:rFonts w:ascii="Times New Roman" w:hAnsi="Times New Roman" w:cs="Times New Roman"/>
          <w:color w:val="000000" w:themeColor="text1"/>
          <w:kern w:val="2"/>
          <w:sz w:val="16"/>
          <w:szCs w:val="16"/>
          <w:lang w:val="en-US"/>
        </w:rPr>
        <w:t xml:space="preserve"> "Farman-IV" (04.1911-), "Newport", "Morane", "Voisin"; "Anade" (1916-18)- 225, "Anacle "(-1917)- 24, «</w:t>
      </w:r>
      <w:r w:rsidRPr="00153023">
        <w:rPr>
          <w:rFonts w:ascii="Times New Roman" w:hAnsi="Times New Roman" w:cs="Times New Roman"/>
          <w:color w:val="000000" w:themeColor="text1"/>
          <w:kern w:val="2"/>
          <w:sz w:val="16"/>
          <w:szCs w:val="16"/>
        </w:rPr>
        <w:t>В</w:t>
      </w:r>
      <w:r w:rsidRPr="00153023">
        <w:rPr>
          <w:rFonts w:ascii="Times New Roman" w:hAnsi="Times New Roman" w:cs="Times New Roman"/>
          <w:color w:val="000000" w:themeColor="text1"/>
          <w:kern w:val="2"/>
          <w:sz w:val="16"/>
          <w:szCs w:val="16"/>
          <w:lang w:val="en-US"/>
        </w:rPr>
        <w:t>.</w:t>
      </w:r>
      <w:r w:rsidRPr="00153023">
        <w:rPr>
          <w:rFonts w:ascii="Times New Roman" w:hAnsi="Times New Roman" w:cs="Times New Roman"/>
          <w:color w:val="000000" w:themeColor="text1"/>
          <w:kern w:val="2"/>
          <w:sz w:val="16"/>
          <w:szCs w:val="16"/>
        </w:rPr>
        <w:t>И</w:t>
      </w:r>
      <w:r w:rsidRPr="00153023">
        <w:rPr>
          <w:rFonts w:ascii="Times New Roman" w:hAnsi="Times New Roman" w:cs="Times New Roman"/>
          <w:color w:val="000000" w:themeColor="text1"/>
          <w:kern w:val="2"/>
          <w:sz w:val="16"/>
          <w:szCs w:val="16"/>
          <w:lang w:val="en-US"/>
        </w:rPr>
        <w:t xml:space="preserve">.» </w:t>
      </w:r>
      <w:r w:rsidRPr="00153023">
        <w:rPr>
          <w:rFonts w:ascii="Times New Roman" w:hAnsi="Times New Roman" w:cs="Times New Roman"/>
          <w:color w:val="000000" w:themeColor="text1"/>
          <w:kern w:val="2"/>
          <w:sz w:val="16"/>
          <w:szCs w:val="16"/>
        </w:rPr>
        <w:t xml:space="preserve">(«Вуазен Иванова», 1916-17)- 150, </w:t>
      </w:r>
      <w:r w:rsidRPr="00153023">
        <w:rPr>
          <w:rFonts w:ascii="Times New Roman" w:hAnsi="Times New Roman" w:cs="Times New Roman"/>
          <w:color w:val="000000" w:themeColor="text1"/>
          <w:kern w:val="2"/>
          <w:sz w:val="16"/>
          <w:szCs w:val="16"/>
          <w:lang w:val="en-US"/>
        </w:rPr>
        <w:t>M</w:t>
      </w:r>
      <w:r w:rsidRPr="00153023">
        <w:rPr>
          <w:rFonts w:ascii="Times New Roman" w:hAnsi="Times New Roman" w:cs="Times New Roman"/>
          <w:color w:val="000000" w:themeColor="text1"/>
          <w:kern w:val="2"/>
          <w:sz w:val="16"/>
          <w:szCs w:val="16"/>
        </w:rPr>
        <w:t>-5 (1916), Анадва ВХ (1916-17)- 2, Анадис (1916)-1, "</w:t>
      </w:r>
      <w:r w:rsidRPr="00153023">
        <w:rPr>
          <w:rFonts w:ascii="Times New Roman" w:hAnsi="Times New Roman" w:cs="Times New Roman"/>
          <w:color w:val="000000" w:themeColor="text1"/>
          <w:kern w:val="2"/>
          <w:sz w:val="16"/>
          <w:szCs w:val="16"/>
          <w:lang w:val="en-US"/>
        </w:rPr>
        <w:t>Anasal</w:t>
      </w:r>
      <w:r w:rsidRPr="00153023">
        <w:rPr>
          <w:rFonts w:ascii="Times New Roman" w:hAnsi="Times New Roman" w:cs="Times New Roman"/>
          <w:color w:val="000000" w:themeColor="text1"/>
          <w:kern w:val="2"/>
          <w:sz w:val="16"/>
          <w:szCs w:val="16"/>
        </w:rPr>
        <w:t>" (1917-18)- не менее 450, ВХ-5 (1923-25)- 30.</w:t>
      </w:r>
    </w:p>
    <w:p w14:paraId="6E91A608" w14:textId="77777777" w:rsidR="009556D7" w:rsidRPr="00153023" w:rsidRDefault="009556D7"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9B79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декабре 1917 на заводе В.А.Лебедева в Таганроге был выпущен Альбатрос поплавковый Г.А.Фриде с ИС 200 нр. Заказ от 14 июня 1917 был на 175 (92,234).</w:t>
      </w:r>
    </w:p>
    <w:p w14:paraId="3B956D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A41A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декабре 1917 г. все предприятия авиационной промышленности встали. Лишь в начале 1918 г. “Авиа-Балт” получил от Управления военно-воздушного флота (УВВФ) заказ на достройку самолетов из имеющегося на заводе задела. Однако в условиях царившей в стране анархии и беспорядка выполнить его было не просто. Кадры разъехались, разбежались в поисках пропитания и более безопасных мест. Ходили слухи одни страшнее других. Границы были открыты. Старой армии не существовало, а созданная Красная Армия с выборными командирами и митингующим составом была пока не в состоянии выполнять свои функции. Любое сообщение о появлении вооруженных формирований в обозримой близости от Петрограда, будь то эстонское национальное ополчение, перешедшее Нарву, или финские отряды, лихорадило город. В апреле 1918 г. УВВФ приказало эвакуировать “Авиа-Балт” в Ярославль на авиационный завод С. С. Щетинина. Однако вскоре выяснилось, что распоряжением Красина завод отдан под производство сельхозоборудования. Часть имущества переправили в Фили, остальное вернулось в Петроград. В июне 1918 г. последовало указание эвакуироваться в Казань. В это время Правление объединенных петроградских заводов приказало закрыть “Авиа-Балт”, в середине же июля Совнархоз Северного района распорядился сохранить имущество завода. В этой неразберихе завод, директором которого по-прежнему оставался В. И. Ярковский, ухитрялся все же достраивать самолеты. В УВВФ сохранились акты о сдаче в первой половине 1918 г. “Муромцев” (№ 239–242 и 245). </w:t>
      </w:r>
    </w:p>
    <w:p w14:paraId="289FB6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Авиационная промышленность России находилась в коматозном состоянии. Этому способствовали и роковые события июля 1918 г., когда в дни “красного террора” резко усилились репрессии против “контрреволюционеров”. К ним один из ведущих идеологов правящей партии Н. И. Бухарин в своих трудах относил: ... </w:t>
      </w:r>
    </w:p>
    <w:p w14:paraId="123329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буржуазных предпринимателей-организаторов и директоров ...</w:t>
      </w:r>
    </w:p>
    <w:p w14:paraId="4FDCA0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 квалифицированную бюрократию — штатскую, военную и духовную; </w:t>
      </w:r>
    </w:p>
    <w:p w14:paraId="5E0701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5) техническую интеллигенцию и интеллигенцию вообще ... </w:t>
      </w:r>
    </w:p>
    <w:p w14:paraId="4DCAEC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6) офицерство”. (В. Кардашов. Наши разногласия. Ленинградская панорама. 1990. № 2. С. 34–35; А. Смолин. У истоков красного террора. Ленинградская панорама. 1989. № 3. С. 25–28). </w:t>
      </w:r>
    </w:p>
    <w:p w14:paraId="7CE957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Пик репрессий пришелся на Петроград, где “красный террор” возглавлял Г. Зиновьев, призывавший рабочих расправляться с интеллигенцией “по-своему, прямо на улице”. Были расстреляны тысячи интеллигентов-чиновников, адвокатов, инженеров, врачей, священников, офицеров, учителей, профессоров и просто дворян. В. И. Ярковский, неоднократно отказывавшийся от лестных предложений выехать за рубеж на престижную и хорошо оплачиваемую работу, в августе 1918 г. был арестован за “саботаж” и, несмотря на ходатайства многих видных деятелей культуры, науки и техники, был казнен в Петропавловской крепости. М. В. Шидловский с семьей пытался выехать в Финляндию. На границе он вместе со своим восемнадцатилетним сыном был расстрелян красногвардейцами. Погибли многие сподвижники И. И. Сикорского, отдавшие все свои силы созданию и прославлению российской авиации. </w:t>
      </w:r>
    </w:p>
    <w:p w14:paraId="1ED048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План Ю. М. Ларина, если не полностью, то во многом осуществлялся. Прекратилось строительство Центральной научно-технической лаборатории, многих лабораторий и других авиационных предприятий. В 1918 г. в Петрограде был закрыт авиационный завод В. В. Слюсаренко, в начале 1919 г. — заводы Д. П. Григоровича и А. А. Пороховщикова, а крупное предприятие Ф. Мельцера переведено на производство мебели. Наряду с херсонским “Авиагородком” прекратили существование все южные самолетостроительные заводы (кроме таганрогского), в том числе и такие крупные, как “Анатра”. В Москве сгорел аэротехнический завод вместе с построенной там уникальной аэродинамической трубой. </w:t>
      </w:r>
    </w:p>
    <w:p w14:paraId="377A9B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Оставшиеся заводы влачили нищенское существование. За всю гражданскую войну “Авиа-Балт” не выпустил ни одной новой модели самолета. Там только собирали, да и то нерегулярно, оставшийся дореволюционный задел. К концу войны петроградская авиапромышленность, еще в недалеком прошлом одна из самых передовых в мире, представляла собой жалкое зрелище. В бывшей столице российской империи уцелело, да и то не полностью, только три завода: “Авиа-Балт”, В. А. Лебедева и С. С. Щетинина. Остатки их в 1920 г. были объединены в Государственный авиазавод № 3 (впоследствии № 23). Он оказался пригоден только для серийного производства легкого учебного самолета У-1 (копия английского “Авро-504” образца 1914 г. ) и впоследствии У-2. </w:t>
      </w:r>
    </w:p>
    <w:p w14:paraId="75A612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сожалению, такова судьба созданного трудами подвижников российской авиации, и в первую очередь И. И. Сикорского и М. В. Шидловского, уникального авиационного производства, имевшего все основания стать ведущим мировым производством тяжелых многомоторных самолетов (11196).</w:t>
      </w:r>
    </w:p>
    <w:p w14:paraId="7F24680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B886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декабре 1917 А.А.Микулин и Б.С.Стечкин - оба племянники Н.Е.Ж. (3249,29) завершили постройку двухтактного мотора АМБЕС (237,130).</w:t>
      </w:r>
    </w:p>
    <w:p w14:paraId="6C1D01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D319B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Согласно документам декабря 1917 г. 1300 различных моторов "Испано-Суиза" мощностью от 150 до 200 л.с. были заказаны флотом во Франции, а общее количество купленных за рубежом 200-сильных двигателей этой марки достигало 1400 единиц. Однако, только ДЕСЯТЬ из всей этой массы находились на складах и только ЧЕТЫРЕ из них были нужной мощности. Морское ведомство обязало фирму поставить два прототипа "Альбатроса" и вернуть германский аппарат, но, по всей видимости, ни один из опытных аэропланов так и не покинул таганрогского филиала — если даже и был построен там, а "Фридрихсхафен" никогда не возвратился на Балтику и судьба его неизвестна (2843).</w:t>
      </w:r>
    </w:p>
    <w:p w14:paraId="508E076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BEBB4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декабре 1917 г. строительство Авиаприбора прекратилось, "произошла пере</w:t>
      </w:r>
      <w:r w:rsidRPr="00153023">
        <w:rPr>
          <w:rFonts w:ascii="Times New Roman" w:hAnsi="Times New Roman" w:cs="Times New Roman"/>
          <w:color w:val="000000" w:themeColor="text1"/>
          <w:kern w:val="2"/>
          <w:sz w:val="16"/>
          <w:szCs w:val="16"/>
        </w:rPr>
        <w:softHyphen/>
        <w:t>мена в личном составе заводоуправления. Фридман сложил с себя обязанности по управлению заводом и передал их Боголюбову". 31 декабря 1917 г. избран Совет завода в составе двух лиц от служащих и четырех от рабочих. Кроме избранных лиц в Совет за</w:t>
      </w:r>
      <w:r w:rsidRPr="00153023">
        <w:rPr>
          <w:rFonts w:ascii="Times New Roman" w:hAnsi="Times New Roman" w:cs="Times New Roman"/>
          <w:color w:val="000000" w:themeColor="text1"/>
          <w:kern w:val="2"/>
          <w:sz w:val="16"/>
          <w:szCs w:val="16"/>
        </w:rPr>
        <w:softHyphen/>
        <w:t>вода вошли Боголюбов (технический директор) и Дмитревский (ком</w:t>
      </w:r>
      <w:r w:rsidRPr="00153023">
        <w:rPr>
          <w:rFonts w:ascii="Times New Roman" w:hAnsi="Times New Roman" w:cs="Times New Roman"/>
          <w:color w:val="000000" w:themeColor="text1"/>
          <w:kern w:val="2"/>
          <w:sz w:val="16"/>
          <w:szCs w:val="16"/>
        </w:rPr>
        <w:softHyphen/>
        <w:t>мерческий директор).</w:t>
      </w:r>
    </w:p>
    <w:p w14:paraId="772484B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этом закончился дореволюционный период развития завода "Авиаприбор" и начался советский период.</w:t>
      </w:r>
    </w:p>
    <w:p w14:paraId="4F04312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DF7D5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декабря 1917 по апрель 1918 г. Раевский заведовал аэростанцией Главного аэродрома в Херсоне, участвовал в испытаниях новых самолётов. В апреле 1918 г. Херсон оккупировали петлюровцы, австро-германс</w:t>
      </w:r>
      <w:r w:rsidRPr="00153023">
        <w:rPr>
          <w:rFonts w:ascii="Times New Roman" w:hAnsi="Times New Roman" w:cs="Times New Roman"/>
          <w:color w:val="000000" w:themeColor="text1"/>
          <w:kern w:val="2"/>
          <w:sz w:val="16"/>
          <w:szCs w:val="16"/>
        </w:rPr>
        <w:softHyphen/>
        <w:t>кие и турецкие интервенты, а позже и французские. Летчики А.Е. Раевс</w:t>
      </w:r>
      <w:r w:rsidRPr="00153023">
        <w:rPr>
          <w:rFonts w:ascii="Times New Roman" w:hAnsi="Times New Roman" w:cs="Times New Roman"/>
          <w:color w:val="000000" w:themeColor="text1"/>
          <w:kern w:val="2"/>
          <w:sz w:val="16"/>
          <w:szCs w:val="16"/>
        </w:rPr>
        <w:softHyphen/>
        <w:t>кий и Н.А. Жемчужин выводили последние самолёты из Херсона. Затем А.Е. Раевский готовил летчиков в Киевской, а с августа 1919 г. - в Москов</w:t>
      </w:r>
      <w:r w:rsidRPr="00153023">
        <w:rPr>
          <w:rFonts w:ascii="Times New Roman" w:hAnsi="Times New Roman" w:cs="Times New Roman"/>
          <w:color w:val="000000" w:themeColor="text1"/>
          <w:kern w:val="2"/>
          <w:sz w:val="16"/>
          <w:szCs w:val="16"/>
        </w:rPr>
        <w:softHyphen/>
        <w:t>ской школах авиации (11425).</w:t>
      </w:r>
    </w:p>
    <w:p w14:paraId="0ED74A7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50A05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542496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BB1F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декабре 1917 было создано ГАУ (1073,12).</w:t>
      </w:r>
    </w:p>
    <w:p w14:paraId="17C1CA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716F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декабре 1917 г. Второв передал оба снаряжательных завода в ведение ГАУ. В 11.1918 г. помещения бывшей фабрики Байера передали под фабрику Гознака, а снаряжательные мастерские - под склады ГАУ. В 1931 г. на площадке фабрики Гознака был организован завод по изготовлению штампов, приспособлений и пресс-форм, в 1938 г. он был передан в ведение 1ГУ НКОП. В 1939 г. завод был влит в состав завода № 1 ОАП НКАП.</w:t>
      </w:r>
    </w:p>
    <w:p w14:paraId="1ACD6B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Численность персонала (1916 г.)- около 2000 чел. (11982)</w:t>
      </w:r>
    </w:p>
    <w:p w14:paraId="55B4A1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9AFF83" w14:textId="77777777" w:rsidR="00BC2F7C" w:rsidRPr="00153023" w:rsidRDefault="00BC2F7C" w:rsidP="00153023">
      <w:pPr>
        <w:spacing w:after="0" w:line="240" w:lineRule="auto"/>
        <w:jc w:val="both"/>
        <w:rPr>
          <w:rFonts w:ascii="Times New Roman" w:hAnsi="Times New Roman" w:cs="Times New Roman"/>
          <w:color w:val="000000" w:themeColor="text1"/>
          <w:sz w:val="16"/>
          <w:szCs w:val="16"/>
          <w:shd w:val="clear" w:color="auto" w:fill="FFFFFF"/>
        </w:rPr>
      </w:pPr>
      <w:r w:rsidRPr="00153023">
        <w:rPr>
          <w:rFonts w:ascii="Times New Roman" w:hAnsi="Times New Roman" w:cs="Times New Roman"/>
          <w:color w:val="000000" w:themeColor="text1"/>
          <w:sz w:val="16"/>
          <w:szCs w:val="16"/>
          <w:shd w:val="clear" w:color="auto" w:fill="FFFFFF"/>
        </w:rPr>
        <w:t>В декабре 1917 года находившийся на ремонте в Одесских главных мастерских мото-броневагон был включен в состав войск украинской Центральной Рады. Наблюдающим за ходом работ на нем новая власть назначила полковника Поплавко", однако к началу 1918 года закончить их не удалось - активная большевистская агитация среди рабочих мастерских привела к массовому саботажу (18626).</w:t>
      </w:r>
    </w:p>
    <w:p w14:paraId="0E490BED" w14:textId="77777777" w:rsidR="00BC2F7C" w:rsidRPr="00153023" w:rsidRDefault="00BC2F7C" w:rsidP="00153023">
      <w:pPr>
        <w:spacing w:after="0" w:line="240" w:lineRule="auto"/>
        <w:jc w:val="both"/>
        <w:rPr>
          <w:rFonts w:ascii="Times New Roman" w:hAnsi="Times New Roman" w:cs="Times New Roman"/>
          <w:color w:val="000000" w:themeColor="text1"/>
          <w:sz w:val="16"/>
          <w:szCs w:val="16"/>
        </w:rPr>
      </w:pPr>
    </w:p>
    <w:p w14:paraId="235B3394" w14:textId="77777777" w:rsidR="00BC2F7C" w:rsidRPr="00153023" w:rsidRDefault="00BC2F7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Декабрь 1917. Состоялся 1-й съезд делегатов Всероссийского союза обществ заводчиков и фабрикантов. Съезд вынес решение закрыть те предприятия, где рабочие будут вмешиваться в управление производством.</w:t>
      </w:r>
    </w:p>
    <w:p w14:paraId="7CD67C3E" w14:textId="77777777" w:rsidR="00BC2F7C" w:rsidRPr="00153023" w:rsidRDefault="00BC2F7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течение месяца в Москве было муниципализировано четыре тысячи крупных домов (18685).</w:t>
      </w:r>
    </w:p>
    <w:p w14:paraId="4B6961AA" w14:textId="77777777" w:rsidR="00BC2F7C" w:rsidRPr="00153023" w:rsidRDefault="00BC2F7C" w:rsidP="00153023">
      <w:pPr>
        <w:spacing w:after="0" w:line="240" w:lineRule="auto"/>
        <w:jc w:val="both"/>
        <w:rPr>
          <w:rFonts w:ascii="Times New Roman" w:hAnsi="Times New Roman" w:cs="Times New Roman"/>
          <w:color w:val="000000" w:themeColor="text1"/>
          <w:sz w:val="16"/>
          <w:szCs w:val="16"/>
        </w:rPr>
      </w:pPr>
    </w:p>
    <w:p w14:paraId="24D49C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декабре 1917 была создана Коллегия изобретателей (359,27).</w:t>
      </w:r>
    </w:p>
    <w:p w14:paraId="0B823A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1764BB" w14:textId="77777777" w:rsidR="006970C8" w:rsidRPr="00153023" w:rsidRDefault="006970C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декабре 1917 г. М3 был разработан проект железнодорожного транспортёра для 305-мм гаубицы, но в металле он не был реализован (15132).</w:t>
      </w:r>
    </w:p>
    <w:p w14:paraId="028016A1" w14:textId="77777777" w:rsidR="006970C8" w:rsidRPr="00153023" w:rsidRDefault="006970C8" w:rsidP="00153023">
      <w:pPr>
        <w:spacing w:after="0" w:line="240" w:lineRule="auto"/>
        <w:jc w:val="both"/>
        <w:rPr>
          <w:rFonts w:ascii="Times New Roman" w:hAnsi="Times New Roman" w:cs="Times New Roman"/>
          <w:color w:val="000000" w:themeColor="text1"/>
          <w:kern w:val="2"/>
          <w:sz w:val="16"/>
          <w:szCs w:val="16"/>
        </w:rPr>
      </w:pPr>
    </w:p>
    <w:p w14:paraId="06F0D6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декабре 1917 г. специалистами Металлического завода Петрограда под руководством начальника Артиллерийского конструкторского бюро А. Г. Дукельского разработан проект железнодорожного транспортера для 305-мм гаубицы (не был реализован) (11454).</w:t>
      </w:r>
    </w:p>
    <w:p w14:paraId="607179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5D26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декабре 1917 г. завод (АО «Русский Рено», Авторемонтный завод ПОГАРЗ, Петроградский объединенный государственный авторемонтный завод им. Плетнева ВСНХ, Государственный авторемонтный завод «Авторемонт» ВСНХ, Мотоциклетный завод  Г.Е. Зиновьева, Ленинградский объединенный государственный авторемонтный завод (ЛОГАРЗ) /г. Петроград,  г. Ленинград/), основанный 20.10.1914  г. как мастерские по ремонту автомобилей «Рено», был закрыт. Декретом ВСНХ от 28.06.1918 г. (или пост. ВСНХ от 19.02.1919 г.) завод национализирован и переименован в Авторемонтный завод ПОГАРЗ. С 17.12.1918 г. завод вошел в состав Авиаправления Секции по металлу СНХ Северного района, с 04.1919 г. - правления Северной районной группы авиазаводов. В 09.1920 г. завод реорганизован в 9-е отделение ПОГАРЗ, находился на консервации. В 1922 г. Авторемонтный завод переименован в Петроградский объединенный государственный авторемонтный завод им. Плетнева в ведении Севзаппромбюро ВСНХ, в 1924 г. - в Государственный авторемонтный завод «Авторемонт» Маштреста ВСНХ. В 1924-26 г. завод сдавался в аренду и назывался мотоциклетным заводом  Г.Е. Зиновьева.</w:t>
      </w:r>
      <w:r w:rsidRPr="00153023">
        <w:rPr>
          <w:rFonts w:ascii="Times New Roman" w:hAnsi="Times New Roman" w:cs="Times New Roman"/>
          <w:color w:val="000000" w:themeColor="text1"/>
          <w:kern w:val="2"/>
          <w:sz w:val="16"/>
          <w:szCs w:val="16"/>
          <w:vertAlign w:val="superscript"/>
        </w:rPr>
        <w:t xml:space="preserve">ы </w:t>
      </w:r>
      <w:r w:rsidRPr="00153023">
        <w:rPr>
          <w:rFonts w:ascii="Times New Roman" w:hAnsi="Times New Roman" w:cs="Times New Roman"/>
          <w:color w:val="000000" w:themeColor="text1"/>
          <w:kern w:val="2"/>
          <w:sz w:val="16"/>
          <w:szCs w:val="16"/>
        </w:rPr>
        <w:t>Упоминается также название завода- ЛОГАРЗ.</w:t>
      </w:r>
    </w:p>
    <w:p w14:paraId="1C9E17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1918 г. велся ремонт автомобилей и мотоциклов.</w:t>
      </w:r>
    </w:p>
    <w:p w14:paraId="77E8BC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1927 г. частично законсервированный ЛОГАРЗ слит с заводом «Красный Октябрь» (на своей промплощадке) (11982).</w:t>
      </w:r>
    </w:p>
    <w:p w14:paraId="368216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B4BABD" w14:textId="77777777" w:rsidR="006970C8" w:rsidRPr="00153023" w:rsidRDefault="006970C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декабре 1917 г. остановленному Обуховскому заводу был выдан заказ на изготовление 2000 тракторов американской системы Holt 75 л. с. Этот гусеничный трактор производился в США с 1912 г. В России тракторное производство было совершенно новым делом. Обуховскому заводу предстояло стать пионером тракторостроения в России. Кроме тракторостроения завод должен был обслуживать железнодорожный транспорт: выдан заказ на ремонт 200 паровозов, нескольких тысяч вагонов, изготовление рессор, букс подшипников и других запасных частей для подвижного состава. Для сельского хозяйства заводу в производственную программу включили изготовление 25 тысяч плугов и металлических частей для молотилок общим весом в 4 тысячи пудов (15132).</w:t>
      </w:r>
    </w:p>
    <w:p w14:paraId="2B6CA7F3" w14:textId="77777777" w:rsidR="006970C8" w:rsidRPr="00153023" w:rsidRDefault="006970C8" w:rsidP="00153023">
      <w:pPr>
        <w:spacing w:after="0" w:line="240" w:lineRule="auto"/>
        <w:jc w:val="both"/>
        <w:rPr>
          <w:rFonts w:ascii="Times New Roman" w:hAnsi="Times New Roman" w:cs="Times New Roman"/>
          <w:color w:val="000000" w:themeColor="text1"/>
          <w:kern w:val="2"/>
          <w:sz w:val="16"/>
          <w:szCs w:val="16"/>
        </w:rPr>
      </w:pPr>
    </w:p>
    <w:p w14:paraId="0273CD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декабре 1917 г. Николаевским заводом была предъявлена для испытаний подводная лодка Буревестник. Вот текст телеграммы.</w:t>
      </w:r>
    </w:p>
    <w:p w14:paraId="2F901E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Кому: Генмор, Комисп.</w:t>
      </w:r>
    </w:p>
    <w:p w14:paraId="46E6A7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От Крутикова. Подана 2 декабря 1917 года в Николаеве</w:t>
      </w:r>
    </w:p>
    <w:p w14:paraId="19A432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Получена 3 декабря 1917 года в Петрограде</w:t>
      </w:r>
    </w:p>
    <w:p w14:paraId="4B241E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Предъявлен Буревестник. Необходимо срочно командировать Морица в Севастополь, Лихманова в Николаев. Прошу перевести телеграфом жалованье, суточные, прогонные в Николаев - Севастополь и обратно. 5-го ухожу с лодкой</w:t>
      </w:r>
    </w:p>
    <w:p w14:paraId="43C4B0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1116. Крутиков (10700).</w:t>
      </w:r>
    </w:p>
    <w:p w14:paraId="6BBB2A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0B16C9" w14:textId="77777777" w:rsidR="009F39F8" w:rsidRPr="00153023" w:rsidRDefault="009F39F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декабре 1917 г. в неопубликованной в свое время работе «Как нам организовать соревнование», Ленин уделил трудовой дисциплине немало страниц, которые находили отражение в советских декретах. Бросается в глаза, что статья была буквально наполнена чувством социальной вражды, которая распространялась не только на «капиталистов – организаторов подневольного труда», но и на их «лакеев», «прихлебателей и приживальщиков» из интеллигенции, «шкурников», стремящихся «урвать кусок побольше и удрать», разгильдяев, жуликов, тунеядцев, «безруких», хулиганов и пр. Источником новых форм труда, по Ленину, должны были стать инициатива и таланты, «которых в народе непочатый родник», а также «всенародный учет и контроль», методом же внедрения – широчайшая пропаганда трудовых достижений. Ленин пишет о разнообразии трудовых инициатив как «ручательстве их жизненности», а «порукой успеха» их – «очистка земли российской от всяких вредных насекомых, от блох – жуликов, от клопов – богатых и прочее и прочее». В одном месте, пишет он, – посадят в тюрьму десяток богачей, дюжину жуликов, полдюжины рабочих, отлынивающих от работы. ... В другом – поставят их чистить сортиры. В третьем – снабдят их, по отбытию карцера, желтыми билетами, чтобы весь народ до их исправления надзирал за ними, как вредными людьми. В четвертом – расстреляют на месте одного из десяти, виновных в тунеядстве. В пятом – придумают комбинацию из этих средств ...</w:t>
      </w:r>
      <w:bookmarkStart w:id="87" w:name="02"/>
      <w:bookmarkEnd w:id="87"/>
      <w:r w:rsidRPr="00153023">
        <w:rPr>
          <w:rFonts w:ascii="Times New Roman" w:hAnsi="Times New Roman" w:cs="Times New Roman"/>
          <w:color w:val="0070C0"/>
          <w:sz w:val="16"/>
          <w:szCs w:val="16"/>
        </w:rPr>
        <w:t>. Как видим, речь идет не столько о разнообразных, сколько о весьма своеобразных инициативах, которые тем не менее оказались востребованными в советской истории. Степень их распространенности после революции – особый вопрос, которому современная литература уделяет довольно пристальное внимание (21332).</w:t>
      </w:r>
    </w:p>
    <w:p w14:paraId="0575E016" w14:textId="77777777" w:rsidR="009F39F8" w:rsidRPr="00153023" w:rsidRDefault="009F39F8" w:rsidP="00153023">
      <w:pPr>
        <w:spacing w:after="0" w:line="240" w:lineRule="auto"/>
        <w:jc w:val="both"/>
        <w:rPr>
          <w:rFonts w:ascii="Times New Roman" w:hAnsi="Times New Roman" w:cs="Times New Roman"/>
          <w:color w:val="0070C0"/>
          <w:sz w:val="16"/>
          <w:szCs w:val="16"/>
        </w:rPr>
      </w:pPr>
    </w:p>
    <w:p w14:paraId="0652A8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r w:rsidR="00BC2F7C" w:rsidRPr="00153023">
        <w:rPr>
          <w:rFonts w:ascii="Times New Roman" w:hAnsi="Times New Roman" w:cs="Times New Roman"/>
          <w:i/>
          <w:iCs/>
          <w:color w:val="000000" w:themeColor="text1"/>
          <w:kern w:val="2"/>
          <w:sz w:val="16"/>
          <w:szCs w:val="16"/>
        </w:rPr>
        <w:t>:</w:t>
      </w:r>
    </w:p>
    <w:p w14:paraId="2C062A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9695C8" w14:textId="77777777" w:rsidR="00BC2F7C" w:rsidRPr="00153023" w:rsidRDefault="00BC2F7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декабре 1917 г. из-за прекращения боевых действий обновленную усилиями начальника ПУАВ В.М. Ткачева систему авиационно-технического и тылового обеспечения всесторонне апробировать на фронте не удалось (19566).</w:t>
      </w:r>
    </w:p>
    <w:p w14:paraId="42FCC8A3" w14:textId="77777777" w:rsidR="00BC2F7C" w:rsidRPr="00153023" w:rsidRDefault="00BC2F7C" w:rsidP="00153023">
      <w:pPr>
        <w:spacing w:after="0" w:line="240" w:lineRule="auto"/>
        <w:jc w:val="both"/>
        <w:rPr>
          <w:rFonts w:ascii="Times New Roman" w:hAnsi="Times New Roman" w:cs="Times New Roman"/>
          <w:color w:val="000000" w:themeColor="text1"/>
          <w:sz w:val="16"/>
          <w:szCs w:val="16"/>
        </w:rPr>
      </w:pPr>
    </w:p>
    <w:p w14:paraId="76A9EAC8" w14:textId="77777777" w:rsidR="00BC2F7C" w:rsidRPr="00153023" w:rsidRDefault="00BC2F7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декабре 1917 г. из-за прекращения боевых действий обновленную систему технического обеспечения апробировать на фронте не удалось. Оптимизация организационного построения системы авиационно-технического обеспечения действующей авиации шло через количественно-качественное совершенствование авиарот, преобразование их в авиапарки, формирование передовых авиабаз и складов, увеличение числа ПАРМ-поездов и создание специальных технических служб. Как показало исследование, система авиационно-технического и тылового обеспечения авиации действующей армии, построенная во время Первой мировой войны, наилучшим образом соответствовала позиционному характеру войны и ее техническая составляющая могла бы быть успешно использована в РабочеКрестьянском Красном Военном Воздушном флоте при условии отвода авиапарков в более глубокий тыл страны, однако расслоение социальной составляющей этой системы привело к потере более чем половины ее материальной части (19566).</w:t>
      </w:r>
    </w:p>
    <w:p w14:paraId="6FA0E520" w14:textId="77777777" w:rsidR="00BC2F7C" w:rsidRPr="00153023" w:rsidRDefault="00BC2F7C" w:rsidP="00153023">
      <w:pPr>
        <w:spacing w:after="0" w:line="240" w:lineRule="auto"/>
        <w:jc w:val="both"/>
        <w:rPr>
          <w:rFonts w:ascii="Times New Roman" w:hAnsi="Times New Roman" w:cs="Times New Roman"/>
          <w:color w:val="000000" w:themeColor="text1"/>
          <w:sz w:val="16"/>
          <w:szCs w:val="16"/>
        </w:rPr>
      </w:pPr>
    </w:p>
    <w:p w14:paraId="0A8301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декабре 1917 приказом Наркомвоенмора было создано Управление ВВФ (Увофлота) во главе со всероссийской коллегией из 10 человек (228,30).</w:t>
      </w:r>
    </w:p>
    <w:p w14:paraId="5ED0DB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7870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начала войны по декабрь 1917 г. по данным технического отделения Воздухоотдела действующей армии, погибло 75 русских аэростатов от различных причин - от пожаров в воздухе и на земле, от ураганов. Количество воздухоплавательных отрядов в 1916-1917 гг. в русской армии было доведено до 90, а парк аэростатов вырос до 200 штук. Воздухоплавательный отряд придавался каждому корпусу и армии. Отряд состоял из трех-четырех офицеров и около 100 рядовых, имел конский обоз, полевую газодобывающую установку и два аэростата. В последние годы войны стали внедряться автомобильные бензиновые лебедки системы Гарута, оборудованные измерителями натяжения троса. Такие лебедки могли передислоцировать аэростат в воздухе и быстро опускать его (11238).</w:t>
      </w:r>
    </w:p>
    <w:p w14:paraId="608E61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3B1F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декабре 1917 г. СНК в целях реорганизации ГВСУ и налаживания его работы в своих интересах назначил в это управление коллегию из числа врачей-большевиков под председательством Барсукова М.И. (9090).</w:t>
      </w:r>
    </w:p>
    <w:p w14:paraId="642FB5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47C4D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7D5644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8E62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декабре 1917 был создан малый Совнарком на правах комиссии для разгрузки СНК от мелких вопросов. Все решенные вопросы подписывались В.И.Л. и становились постановлениями СНК (1849,49).</w:t>
      </w:r>
    </w:p>
    <w:p w14:paraId="7E76E1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BDF0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Декабрь 1917 г. Вышел первый номер журнала "Вестник комиссариата внутренних дел", который с конца 1918 г. стал называться "Власть Советов" (10303).</w:t>
      </w:r>
    </w:p>
    <w:p w14:paraId="5EBDD3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0351DB" w14:textId="77777777" w:rsidR="00BC2F7C" w:rsidRPr="00153023" w:rsidRDefault="00BC2F7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декабре 1917 г. Буржуазная московская «Утро России», имевшая стотысячный тираж, сообщила читателям, что Советская власть готовит новый декрет об объявлениях «вследствие практической неосуществимости первого декрета». Новый декрет, якобы, допускает печатание частных объявлений для всех периодических изданий, но с полученной от объявлений суммы должен будет уплачиваться определенный процент в пользу местных властей. Можно предположить, что таким образом частная пресса предлагала замену монополизации дела печатания объявлений установлением налога в пользу Советской власти, то есть компромисс политический и экономический. Предложение предпринимательских кругов было частично реализовано в Москве. По сообщению вечерней газеты «Четвертый час», в которой сотрудничали Аркадий Аверченко, Вера Ибнер, Алексей Толстой, комиссариат по делам печати временно разрешил печатать объявления, относящиеся к области театра, кинематографа, музыки, живописи в специальных органах печати. Объявления подлежали обложением налогом в пользу государства в размере 15 коп. со строки. Данный опыт можно рассматривать как попытку новой власти в начальной фазе революции решить проблему взаимоотношения с небольшевистской прессой экономическими мерами, сохраняя часть старых институтов периодической печати и альтернативные формы собственности (19545).</w:t>
      </w:r>
    </w:p>
    <w:p w14:paraId="4A683ADD" w14:textId="77777777" w:rsidR="00BC2F7C" w:rsidRPr="00153023" w:rsidRDefault="00BC2F7C" w:rsidP="00153023">
      <w:pPr>
        <w:spacing w:after="0" w:line="240" w:lineRule="auto"/>
        <w:jc w:val="both"/>
        <w:rPr>
          <w:rFonts w:ascii="Times New Roman" w:hAnsi="Times New Roman" w:cs="Times New Roman"/>
          <w:color w:val="000000" w:themeColor="text1"/>
          <w:sz w:val="16"/>
          <w:szCs w:val="16"/>
        </w:rPr>
      </w:pPr>
    </w:p>
    <w:p w14:paraId="1BA7175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743628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BDEC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декабре 1917 года было закончено создание аппарата Народного Комиссариата иностранных дел (НКИД) (8983).</w:t>
      </w:r>
    </w:p>
    <w:p w14:paraId="7D3091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5D63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декабре 1917 правительства Англии и Франции с ведома и согласия США заключили тайное соглашение о разделе сфер военных действий. Франция взяла на себя борьбу с советами на Украине, в Крыму, в Бесарабии, а Англия - на Дону, Кубани, Кавказе (226,261).</w:t>
      </w:r>
    </w:p>
    <w:p w14:paraId="58C43E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8D70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декабре 1917 г. Иранское правительство официально признало Советскую Россию. Но оно отказалось принять советскую дипломатическую миссию, так как в Тегеране продолжал находиться старый российский посол фон Эттер. Прибывший в Тегеран глава советской дипломатической миссии И.И.Коломийцев не получил аккредитации (3871).</w:t>
      </w:r>
    </w:p>
    <w:p w14:paraId="7C2B9B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0761F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26457A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D7560A" w14:textId="77777777" w:rsidR="009F39F8" w:rsidRPr="00153023" w:rsidRDefault="009F39F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декабре 1917 г. был рассмотрен проект Ганза-Бранденбург W29, и в том же месяце фирма получила заказ на шесть самолетов, которые были оплачены 5 апреля следующего года. Их производство началось в январе 1918 г. на одном из заводов фирмы «Ганза-Бранденбург», а головной облетал 27 марта сам оберлейтенант Христиансен. Он дал самолету самую высокую оценку и настоял на передаче уже на следующий день эксплуатационных испытаний на авиастанцию Зебрюгге. Дело было не столько в его уверенности в новом самолете, в создании которого он участвовал, а в невозможности надолго оставить вверенную ему базу (22843).</w:t>
      </w:r>
    </w:p>
    <w:p w14:paraId="720C844A" w14:textId="77777777" w:rsidR="009F39F8" w:rsidRPr="00153023" w:rsidRDefault="009F39F8" w:rsidP="00153023">
      <w:pPr>
        <w:spacing w:after="0" w:line="240" w:lineRule="auto"/>
        <w:jc w:val="both"/>
        <w:rPr>
          <w:rFonts w:ascii="Times New Roman" w:hAnsi="Times New Roman" w:cs="Times New Roman"/>
          <w:color w:val="0070C0"/>
          <w:sz w:val="16"/>
          <w:szCs w:val="16"/>
        </w:rPr>
      </w:pPr>
    </w:p>
    <w:p w14:paraId="653BEFBC" w14:textId="77777777" w:rsidR="009F39F8" w:rsidRPr="00153023" w:rsidRDefault="009F39F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декабре 1917 г. Фоккеру сообщили, что командование ВВС сделало ставку на двигатели водяного охлаждения с большими резервами наращивания мощности и лучшей надежностью, и приоритеты пришлось менять. Чтобы успеть на конкурс, запланированный IdFlieg на январь, по сравнению с «девяткой» Антон Фоккер разрешил лишь увеличить размеры крыльев и улучшить их конструкцию, сделав двухлонжеронными, а верхнее еще и разъемным, поменять стойки бипланной коробки, оставив ее безрастяжечной. Основная идея консолей с переменной относительной толщиной и оптимальной прочностью фанерных лобиков и лонжеронов в каждом сечении, внедренная еще на Фоккере Dr I, была доведена до совершенства «малой кровью». Фюзеляж оставили, как на «девятке», но сняли трехгранные надстройки по бортам: форсированный по степени сжатия рядный мотор Мерседес IIIAu мощностью на взлете и у земли 175 … 180 л. с. и боевой 200 … 205 л. с. на высоте 1 000 м был уже 110-сильного ротативного Оберурселя Ur II на прототипе. Мотораму и капот пришлось делать заново, но они были очень простыми, а лобовой сотовый радиатор взяли из чертежей экспериментального истребителя-пятиплана Фоккер V.8.</w:t>
      </w:r>
    </w:p>
    <w:p w14:paraId="4768EC05" w14:textId="77777777" w:rsidR="009F39F8" w:rsidRPr="00153023" w:rsidRDefault="009F39F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Вооружение осталось обычным — два пулемета LMG 08/15 «Шпандау» калибра 7,92 мм, а новый синхронизатор «Централстерунг» собственной разработки уже опробовали на том же V.8 — он надежно работал в паре с другим и совмещался с любыми моторами. Снижение инерции деталей дало очень высокую теоретическую скорострельность, равную половине оборотов мотора, но «тормозили» характеристики пулемета, и практический темп стрельбы остался таким же, как и со «Штангенстерунгом» — порядка 300 выстрелов в минуту. Первый опытный Фоккер V.11/I был построен заводом в Герризе в середине января 1918 г. (22874).</w:t>
      </w:r>
    </w:p>
    <w:p w14:paraId="1F3344CD" w14:textId="77777777" w:rsidR="009F39F8" w:rsidRPr="00153023" w:rsidRDefault="009F39F8" w:rsidP="00153023">
      <w:pPr>
        <w:spacing w:after="0" w:line="240" w:lineRule="auto"/>
        <w:jc w:val="both"/>
        <w:rPr>
          <w:rFonts w:ascii="Times New Roman" w:hAnsi="Times New Roman" w:cs="Times New Roman"/>
          <w:color w:val="0070C0"/>
          <w:sz w:val="16"/>
          <w:szCs w:val="16"/>
        </w:rPr>
      </w:pPr>
    </w:p>
    <w:p w14:paraId="0CE31CCE" w14:textId="77777777" w:rsidR="009F39F8" w:rsidRPr="00153023" w:rsidRDefault="009F39F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декабре 1917 г. на ходовых испытаниях выяснилось, что длинная ходовая часть существенно снижала маневренность FCM 1A — поворачивать танк мог с большим трудом, а его механическая трансмиссия работала с большим напряжением, перегревался и двигатель. Хотя результаты испытаний прототипа FCM 1A были сочтены удовлетворительными, серийно строить танк не стали, сосредоточив внимание на следующих, более многообещающих проектах — FCM 1В и FCM 1С. FCM 1В имел боевую массу около 45 т, гидравлическую трансмиссию и вооружался 75-мм пушкой и двумя пулеметами. Но он так и остался только на бумаге. FCM 1С выглядел еще более солидно — при боевой массе около 60 т, он должен был получить электрическую трансмиссию фирмы Establishment Experementale Francais и двигательную установку мощностью около 450–500 л. с. Броня лобовой части корпуса и башни была усилена до 45 мм, а вооружение включало 75-мм пушку и четыре пулемета. Длина этого монстра достигала 9,31 м! (22875).</w:t>
      </w:r>
    </w:p>
    <w:p w14:paraId="7FD4C461" w14:textId="77777777" w:rsidR="009F39F8" w:rsidRPr="00153023" w:rsidRDefault="009F39F8" w:rsidP="00153023">
      <w:pPr>
        <w:spacing w:after="0" w:line="240" w:lineRule="auto"/>
        <w:jc w:val="both"/>
        <w:rPr>
          <w:rFonts w:ascii="Times New Roman" w:hAnsi="Times New Roman" w:cs="Times New Roman"/>
          <w:color w:val="0070C0"/>
          <w:sz w:val="16"/>
          <w:szCs w:val="16"/>
        </w:rPr>
      </w:pPr>
    </w:p>
    <w:p w14:paraId="207EAA43" w14:textId="77777777" w:rsidR="009F39F8" w:rsidRPr="00153023" w:rsidRDefault="009F39F8"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В декабре 1917 г. после завершения боев в Камбрэ и Ипра (север Франции и Бельгия) по опыту применения одноместных истребителей Airco D.H. 5, Sopwith Camel (F.1) фирма Сопвич получила задание на опытный штурмовик Сопвич «Кэмел» </w:t>
      </w:r>
      <w:r w:rsidRPr="00153023">
        <w:rPr>
          <w:rFonts w:ascii="Times New Roman" w:hAnsi="Times New Roman" w:cs="Times New Roman"/>
          <w:color w:val="0070C0"/>
          <w:sz w:val="16"/>
          <w:szCs w:val="16"/>
          <w:lang w:val="en-US"/>
        </w:rPr>
        <w:t>T</w:t>
      </w:r>
      <w:r w:rsidRPr="00153023">
        <w:rPr>
          <w:rFonts w:ascii="Times New Roman" w:hAnsi="Times New Roman" w:cs="Times New Roman"/>
          <w:color w:val="0070C0"/>
          <w:sz w:val="16"/>
          <w:szCs w:val="16"/>
        </w:rPr>
        <w:t>.</w:t>
      </w:r>
      <w:r w:rsidRPr="00153023">
        <w:rPr>
          <w:rFonts w:ascii="Times New Roman" w:hAnsi="Times New Roman" w:cs="Times New Roman"/>
          <w:color w:val="0070C0"/>
          <w:sz w:val="16"/>
          <w:szCs w:val="16"/>
          <w:lang w:val="en-US"/>
        </w:rPr>
        <w:t>F</w:t>
      </w:r>
      <w:r w:rsidRPr="00153023">
        <w:rPr>
          <w:rFonts w:ascii="Times New Roman" w:hAnsi="Times New Roman" w:cs="Times New Roman"/>
          <w:color w:val="0070C0"/>
          <w:sz w:val="16"/>
          <w:szCs w:val="16"/>
        </w:rPr>
        <w:t>.1 (</w:t>
      </w:r>
      <w:r w:rsidRPr="00153023">
        <w:rPr>
          <w:rFonts w:ascii="Times New Roman" w:hAnsi="Times New Roman" w:cs="Times New Roman"/>
          <w:color w:val="0070C0"/>
          <w:sz w:val="16"/>
          <w:szCs w:val="16"/>
          <w:lang w:val="en-US"/>
        </w:rPr>
        <w:t>Trench</w:t>
      </w:r>
      <w:r w:rsidRPr="00153023">
        <w:rPr>
          <w:rFonts w:ascii="Times New Roman" w:hAnsi="Times New Roman" w:cs="Times New Roman"/>
          <w:color w:val="0070C0"/>
          <w:sz w:val="16"/>
          <w:szCs w:val="16"/>
        </w:rPr>
        <w:t xml:space="preserve"> </w:t>
      </w:r>
      <w:r w:rsidRPr="00153023">
        <w:rPr>
          <w:rFonts w:ascii="Times New Roman" w:hAnsi="Times New Roman" w:cs="Times New Roman"/>
          <w:color w:val="0070C0"/>
          <w:sz w:val="16"/>
          <w:szCs w:val="16"/>
          <w:lang w:val="en-US"/>
        </w:rPr>
        <w:t>Fighter</w:t>
      </w:r>
      <w:r w:rsidRPr="00153023">
        <w:rPr>
          <w:rFonts w:ascii="Times New Roman" w:hAnsi="Times New Roman" w:cs="Times New Roman"/>
          <w:color w:val="0070C0"/>
          <w:sz w:val="16"/>
          <w:szCs w:val="16"/>
        </w:rPr>
        <w:t>, рег. № RNAS B9278). Одновременно для той же цели проектировались два других самолета, которые представляли собой новые типы:  двухместный штурмовик и ближний бомбардировщик Sopwith Buffalo;  одноместный бронированный штурмовик Sopwith Salamander (23154).</w:t>
      </w:r>
    </w:p>
    <w:p w14:paraId="36568AE8" w14:textId="77777777" w:rsidR="009F39F8" w:rsidRPr="00153023" w:rsidRDefault="009F39F8" w:rsidP="00153023">
      <w:pPr>
        <w:shd w:val="clear" w:color="auto" w:fill="FFFFFF"/>
        <w:spacing w:after="0" w:line="240" w:lineRule="auto"/>
        <w:jc w:val="both"/>
        <w:rPr>
          <w:rFonts w:ascii="Times New Roman" w:hAnsi="Times New Roman" w:cs="Times New Roman"/>
          <w:color w:val="0070C0"/>
          <w:sz w:val="16"/>
          <w:szCs w:val="16"/>
        </w:rPr>
      </w:pPr>
    </w:p>
    <w:p w14:paraId="5268F9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декабре 1917 года в необитаемых местах тыла германских армий было найдено корзин с голубями 63, в январе 1918 года - 41, в конце мая 1918 года в одной только армии - 45. На фронте наблюдались постоянно летящие голуби, несшие, по словам полковника Николаи, важные военные донесения. Попадать в них было очень трудно и только 11 голубей было подстрелено. Эта система, по-видимому дававшая нашим союзникам хорошие результаты, была введена ими с 1918 года, причем корзины с голубями перебрасывались при помощи небольшого в пять метров в диаметре воздушного шара с надписью: "Немецкий воздушный шар, может быть уничтожен". Впоследствии этот шар сжигался автоматически сам после того, как корзина с голубями достигала земли. Опасение за жизнь почтовых голубей, спускаемых в необитаемых местах, заставила союзников перебрасывать через фронт при помощи небольших воздушных шаров небесного цвета пакеты с одним — двумя сложенными воздушными шарами, наставлением для их наполнения, иногда и химическими препаратами для добывания газа. Этим же путем союзники сбрасывали и отправительные (Имеются в виду передающие. — Прим. состав.) радиостанции с 4-мя аккумуляторами по сто вольтовых сухих батарей каждая и 30-метровую антенну. Дальность действия такой станции - пятьдесят километров. Немцы часто находили в тылу своих армий подобным образом переброшенные радиостанции, но ни разу не удалось открыть подобную радиостанцию в действии (11204).</w:t>
      </w:r>
    </w:p>
    <w:p w14:paraId="204131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1CBE21" w14:textId="77777777" w:rsidR="006970C8" w:rsidRPr="00153023" w:rsidRDefault="006970C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декабре 1917 г. началось строительство прототипа </w:t>
      </w:r>
      <w:r w:rsidRPr="00153023">
        <w:rPr>
          <w:rFonts w:ascii="Times New Roman" w:hAnsi="Times New Roman" w:cs="Times New Roman"/>
          <w:color w:val="000000" w:themeColor="text1"/>
          <w:kern w:val="2"/>
          <w:sz w:val="16"/>
          <w:szCs w:val="16"/>
          <w:lang w:val="en-US"/>
        </w:rPr>
        <w:t>NC</w:t>
      </w:r>
      <w:r w:rsidRPr="00153023">
        <w:rPr>
          <w:rFonts w:ascii="Times New Roman" w:hAnsi="Times New Roman" w:cs="Times New Roman"/>
          <w:color w:val="000000" w:themeColor="text1"/>
          <w:kern w:val="2"/>
          <w:sz w:val="16"/>
          <w:szCs w:val="16"/>
        </w:rPr>
        <w:t>-1.</w:t>
      </w:r>
    </w:p>
    <w:p w14:paraId="69B6B581" w14:textId="77777777" w:rsidR="006970C8" w:rsidRPr="00153023" w:rsidRDefault="006970C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lang w:val="en-US"/>
        </w:rPr>
        <w:t>CurtissModel</w:t>
      </w:r>
      <w:r w:rsidRPr="00153023">
        <w:rPr>
          <w:rFonts w:ascii="Times New Roman" w:hAnsi="Times New Roman" w:cs="Times New Roman"/>
          <w:color w:val="000000" w:themeColor="text1"/>
          <w:kern w:val="2"/>
          <w:sz w:val="16"/>
          <w:szCs w:val="16"/>
        </w:rPr>
        <w:t xml:space="preserve"> 12 </w:t>
      </w:r>
      <w:r w:rsidRPr="00153023">
        <w:rPr>
          <w:rFonts w:ascii="Times New Roman" w:hAnsi="Times New Roman" w:cs="Times New Roman"/>
          <w:color w:val="000000" w:themeColor="text1"/>
          <w:kern w:val="2"/>
          <w:sz w:val="16"/>
          <w:szCs w:val="16"/>
          <w:lang w:val="en-US"/>
        </w:rPr>
        <w:t>NC</w:t>
      </w:r>
      <w:r w:rsidRPr="00153023">
        <w:rPr>
          <w:rFonts w:ascii="Times New Roman" w:hAnsi="Times New Roman" w:cs="Times New Roman"/>
          <w:color w:val="000000" w:themeColor="text1"/>
          <w:kern w:val="2"/>
          <w:sz w:val="16"/>
          <w:szCs w:val="16"/>
        </w:rPr>
        <w:t xml:space="preserve"> (</w:t>
      </w:r>
      <w:r w:rsidRPr="00153023">
        <w:rPr>
          <w:rFonts w:ascii="Times New Roman" w:hAnsi="Times New Roman" w:cs="Times New Roman"/>
          <w:color w:val="000000" w:themeColor="text1"/>
          <w:kern w:val="2"/>
          <w:sz w:val="16"/>
          <w:szCs w:val="16"/>
          <w:lang w:val="en-US"/>
        </w:rPr>
        <w:t>NavyCurtiss</w:t>
      </w:r>
      <w:r w:rsidRPr="00153023">
        <w:rPr>
          <w:rFonts w:ascii="Times New Roman" w:hAnsi="Times New Roman" w:cs="Times New Roman"/>
          <w:color w:val="000000" w:themeColor="text1"/>
          <w:kern w:val="2"/>
          <w:sz w:val="16"/>
          <w:szCs w:val="16"/>
        </w:rPr>
        <w:t>) создавался вовсе не ради рекордов, а для военных целей. Инициатором его появления был контр-адмирал Дэвид Тейлор (</w:t>
      </w:r>
      <w:r w:rsidRPr="00153023">
        <w:rPr>
          <w:rFonts w:ascii="Times New Roman" w:hAnsi="Times New Roman" w:cs="Times New Roman"/>
          <w:color w:val="000000" w:themeColor="text1"/>
          <w:kern w:val="2"/>
          <w:sz w:val="16"/>
          <w:szCs w:val="16"/>
          <w:lang w:val="en-US"/>
        </w:rPr>
        <w:t>DavidW</w:t>
      </w:r>
      <w:r w:rsidRPr="00153023">
        <w:rPr>
          <w:rFonts w:ascii="Times New Roman" w:hAnsi="Times New Roman" w:cs="Times New Roman"/>
          <w:color w:val="000000" w:themeColor="text1"/>
          <w:kern w:val="2"/>
          <w:sz w:val="16"/>
          <w:szCs w:val="16"/>
        </w:rPr>
        <w:t xml:space="preserve">. </w:t>
      </w:r>
      <w:r w:rsidRPr="00153023">
        <w:rPr>
          <w:rFonts w:ascii="Times New Roman" w:hAnsi="Times New Roman" w:cs="Times New Roman"/>
          <w:color w:val="000000" w:themeColor="text1"/>
          <w:kern w:val="2"/>
          <w:sz w:val="16"/>
          <w:szCs w:val="16"/>
          <w:lang w:val="en-US"/>
        </w:rPr>
        <w:t>Taylor</w:t>
      </w:r>
      <w:r w:rsidRPr="00153023">
        <w:rPr>
          <w:rFonts w:ascii="Times New Roman" w:hAnsi="Times New Roman" w:cs="Times New Roman"/>
          <w:color w:val="000000" w:themeColor="text1"/>
          <w:kern w:val="2"/>
          <w:sz w:val="16"/>
          <w:szCs w:val="16"/>
        </w:rPr>
        <w:t xml:space="preserve">), начальник технической службы </w:t>
      </w:r>
      <w:r w:rsidRPr="00153023">
        <w:rPr>
          <w:rFonts w:ascii="Times New Roman" w:hAnsi="Times New Roman" w:cs="Times New Roman"/>
          <w:color w:val="000000" w:themeColor="text1"/>
          <w:kern w:val="2"/>
          <w:sz w:val="16"/>
          <w:szCs w:val="16"/>
          <w:lang w:val="en-US"/>
        </w:rPr>
        <w:t>USNavy</w:t>
      </w:r>
      <w:r w:rsidRPr="00153023">
        <w:rPr>
          <w:rFonts w:ascii="Times New Roman" w:hAnsi="Times New Roman" w:cs="Times New Roman"/>
          <w:color w:val="000000" w:themeColor="text1"/>
          <w:kern w:val="2"/>
          <w:sz w:val="16"/>
          <w:szCs w:val="16"/>
        </w:rPr>
        <w:t>. Адмирала сильно беспокоили потери противоло</w:t>
      </w:r>
      <w:r w:rsidRPr="00153023">
        <w:rPr>
          <w:rFonts w:ascii="Times New Roman" w:hAnsi="Times New Roman" w:cs="Times New Roman"/>
          <w:color w:val="000000" w:themeColor="text1"/>
          <w:kern w:val="2"/>
          <w:sz w:val="16"/>
          <w:szCs w:val="16"/>
        </w:rPr>
        <w:softHyphen/>
        <w:t>дочных самолётов при их транспортировке через Атлантику морскими судами из-за атак немецких подводных лодок. Поэтому Тейлор предложил создать боевой самолёт, способ</w:t>
      </w:r>
      <w:r w:rsidRPr="00153023">
        <w:rPr>
          <w:rFonts w:ascii="Times New Roman" w:hAnsi="Times New Roman" w:cs="Times New Roman"/>
          <w:color w:val="000000" w:themeColor="text1"/>
          <w:kern w:val="2"/>
          <w:sz w:val="16"/>
          <w:szCs w:val="16"/>
        </w:rPr>
        <w:softHyphen/>
        <w:t>ный преодолеть океан самостоятельно. Изучив ряд вариантов, его служба выдала заказ Глену Кёртиссу.</w:t>
      </w:r>
    </w:p>
    <w:p w14:paraId="215DF494" w14:textId="77777777" w:rsidR="006970C8" w:rsidRPr="00153023" w:rsidRDefault="006970C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результате на свет появилась большая цельнодеревянная летающая лодка. На центральной части корпуса лодки установ</w:t>
      </w:r>
      <w:r w:rsidRPr="00153023">
        <w:rPr>
          <w:rFonts w:ascii="Times New Roman" w:hAnsi="Times New Roman" w:cs="Times New Roman"/>
          <w:color w:val="000000" w:themeColor="text1"/>
          <w:kern w:val="2"/>
          <w:sz w:val="16"/>
          <w:szCs w:val="16"/>
        </w:rPr>
        <w:softHyphen/>
        <w:t>лена бипланная коробка с размахом верхнего крыла 38,4 м. Верхнее крыло семисекционное, нижнее - четырёхсек- ционное. Сбалансированные элероны имеются только на верхнем крыле. Трёх- килевое бипланное хвостовое опере</w:t>
      </w:r>
      <w:r w:rsidRPr="00153023">
        <w:rPr>
          <w:rFonts w:ascii="Times New Roman" w:hAnsi="Times New Roman" w:cs="Times New Roman"/>
          <w:color w:val="000000" w:themeColor="text1"/>
          <w:kern w:val="2"/>
          <w:sz w:val="16"/>
          <w:szCs w:val="16"/>
        </w:rPr>
        <w:softHyphen/>
        <w:t>ние крепится к корпусу и верхнему кры</w:t>
      </w:r>
      <w:r w:rsidRPr="00153023">
        <w:rPr>
          <w:rFonts w:ascii="Times New Roman" w:hAnsi="Times New Roman" w:cs="Times New Roman"/>
          <w:color w:val="000000" w:themeColor="text1"/>
          <w:kern w:val="2"/>
          <w:sz w:val="16"/>
          <w:szCs w:val="16"/>
        </w:rPr>
        <w:softHyphen/>
        <w:t>лу на балках. Между верхним и ниж</w:t>
      </w:r>
      <w:r w:rsidRPr="00153023">
        <w:rPr>
          <w:rFonts w:ascii="Times New Roman" w:hAnsi="Times New Roman" w:cs="Times New Roman"/>
          <w:color w:val="000000" w:themeColor="text1"/>
          <w:kern w:val="2"/>
          <w:sz w:val="16"/>
          <w:szCs w:val="16"/>
        </w:rPr>
        <w:softHyphen/>
        <w:t>ним крылом размещаются три двигате</w:t>
      </w:r>
      <w:r w:rsidRPr="00153023">
        <w:rPr>
          <w:rFonts w:ascii="Times New Roman" w:hAnsi="Times New Roman" w:cs="Times New Roman"/>
          <w:color w:val="000000" w:themeColor="text1"/>
          <w:kern w:val="2"/>
          <w:sz w:val="16"/>
          <w:szCs w:val="16"/>
        </w:rPr>
        <w:softHyphen/>
        <w:t xml:space="preserve">ля </w:t>
      </w:r>
      <w:r w:rsidRPr="00153023">
        <w:rPr>
          <w:rFonts w:ascii="Times New Roman" w:hAnsi="Times New Roman" w:cs="Times New Roman"/>
          <w:color w:val="000000" w:themeColor="text1"/>
          <w:kern w:val="2"/>
          <w:sz w:val="16"/>
          <w:szCs w:val="16"/>
          <w:lang w:val="en-US"/>
        </w:rPr>
        <w:t>Liberty</w:t>
      </w:r>
      <w:r w:rsidRPr="00153023">
        <w:rPr>
          <w:rFonts w:ascii="Times New Roman" w:hAnsi="Times New Roman" w:cs="Times New Roman"/>
          <w:color w:val="000000" w:themeColor="text1"/>
          <w:kern w:val="2"/>
          <w:sz w:val="16"/>
          <w:szCs w:val="16"/>
        </w:rPr>
        <w:t xml:space="preserve"> мощностью по 380 л.с. с тяну</w:t>
      </w:r>
      <w:r w:rsidRPr="00153023">
        <w:rPr>
          <w:rFonts w:ascii="Times New Roman" w:hAnsi="Times New Roman" w:cs="Times New Roman"/>
          <w:color w:val="000000" w:themeColor="text1"/>
          <w:kern w:val="2"/>
          <w:sz w:val="16"/>
          <w:szCs w:val="16"/>
        </w:rPr>
        <w:softHyphen/>
        <w:t>щими четырёхлопастными винтами (се</w:t>
      </w:r>
      <w:r w:rsidRPr="00153023">
        <w:rPr>
          <w:rFonts w:ascii="Times New Roman" w:hAnsi="Times New Roman" w:cs="Times New Roman"/>
          <w:color w:val="000000" w:themeColor="text1"/>
          <w:kern w:val="2"/>
          <w:sz w:val="16"/>
          <w:szCs w:val="16"/>
        </w:rPr>
        <w:softHyphen/>
        <w:t xml:space="preserve">рийные моторы </w:t>
      </w:r>
      <w:r w:rsidRPr="00153023">
        <w:rPr>
          <w:rFonts w:ascii="Times New Roman" w:hAnsi="Times New Roman" w:cs="Times New Roman"/>
          <w:color w:val="000000" w:themeColor="text1"/>
          <w:kern w:val="2"/>
          <w:sz w:val="16"/>
          <w:szCs w:val="16"/>
          <w:lang w:val="en-US"/>
        </w:rPr>
        <w:t>Liberty</w:t>
      </w:r>
      <w:r w:rsidRPr="00153023">
        <w:rPr>
          <w:rFonts w:ascii="Times New Roman" w:hAnsi="Times New Roman" w:cs="Times New Roman"/>
          <w:color w:val="000000" w:themeColor="text1"/>
          <w:kern w:val="2"/>
          <w:sz w:val="16"/>
          <w:szCs w:val="16"/>
        </w:rPr>
        <w:t xml:space="preserve"> 12 выдавали большую мощность, 400 л.е.). Система </w:t>
      </w:r>
      <w:bookmarkStart w:id="88" w:name="bookmark24"/>
      <w:r w:rsidRPr="00153023">
        <w:rPr>
          <w:rFonts w:ascii="Times New Roman" w:hAnsi="Times New Roman" w:cs="Times New Roman"/>
          <w:color w:val="000000" w:themeColor="text1"/>
          <w:kern w:val="2"/>
          <w:sz w:val="16"/>
          <w:szCs w:val="16"/>
        </w:rPr>
        <w:t>управления самолётом сдвоенная, уп</w:t>
      </w:r>
      <w:r w:rsidRPr="00153023">
        <w:rPr>
          <w:rFonts w:ascii="Times New Roman" w:hAnsi="Times New Roman" w:cs="Times New Roman"/>
          <w:color w:val="000000" w:themeColor="text1"/>
          <w:kern w:val="2"/>
          <w:sz w:val="16"/>
          <w:szCs w:val="16"/>
        </w:rPr>
        <w:softHyphen/>
        <w:t>равление тросовое.</w:t>
      </w:r>
      <w:bookmarkEnd w:id="88"/>
    </w:p>
    <w:p w14:paraId="2C7C840B" w14:textId="77777777" w:rsidR="006970C8" w:rsidRPr="00153023" w:rsidRDefault="006970C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Длина корпуса лодки 13,61 м. Его внутренний объём делится на герметичные отсеки, обеспечивающие плавучесть при повреждении. В носовой части корпуса размещается открытая кабина штурмана. За ней двухместная пилотская кабина с местами бок обок. В хвостовой части места для бортмеханика и радиста.</w:t>
      </w:r>
    </w:p>
    <w:p w14:paraId="3FE26F44" w14:textId="77777777" w:rsidR="006970C8" w:rsidRPr="00153023" w:rsidRDefault="006970C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Окон</w:t>
      </w:r>
      <w:r w:rsidRPr="00153023">
        <w:rPr>
          <w:rFonts w:ascii="Times New Roman" w:hAnsi="Times New Roman" w:cs="Times New Roman"/>
          <w:color w:val="000000" w:themeColor="text1"/>
          <w:kern w:val="2"/>
          <w:sz w:val="16"/>
          <w:szCs w:val="16"/>
        </w:rPr>
        <w:softHyphen/>
        <w:t>чательная сборка производилась на военно-морской базе Рокуэй на Лонг-Айленде, штат Нью-Йорк (15834).</w:t>
      </w:r>
    </w:p>
    <w:p w14:paraId="6CD3524D" w14:textId="77777777" w:rsidR="006970C8" w:rsidRPr="00153023" w:rsidRDefault="006970C8" w:rsidP="00153023">
      <w:pPr>
        <w:spacing w:after="0" w:line="240" w:lineRule="auto"/>
        <w:jc w:val="both"/>
        <w:rPr>
          <w:rFonts w:ascii="Times New Roman" w:hAnsi="Times New Roman" w:cs="Times New Roman"/>
          <w:color w:val="000000" w:themeColor="text1"/>
          <w:kern w:val="2"/>
          <w:sz w:val="16"/>
          <w:szCs w:val="16"/>
        </w:rPr>
      </w:pPr>
    </w:p>
    <w:p w14:paraId="020942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декабре 1917 года английский дирижабль С.27 —. При розыске С.27 был потерян и С.26. Остальные британские мягкие дирижабли, после выработки налета, разобрали. </w:t>
      </w:r>
    </w:p>
    <w:p w14:paraId="384B92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Поиск и наблюдение за подводными лодками являлся трудной и утомительной задачей. Наблюдатель, находящийся на борту дирижабля, должен был обладать большим терпением, быть бдительным и особо внимательным. По мере накопления опыта по наблюдению за германскими подводными лодками было разработано специальное наставление, содержащее различные рекомендации и полезные сведения, облегчающие их обнаружение. </w:t>
      </w:r>
    </w:p>
    <w:p w14:paraId="463CA8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ясную погоду дирижабль мог быть обнаружен подлодкой раньше, чем она будет замечена наблюдателем с воздуха. Идущая под перископом со скоростью одного-двух узлов, подводная лодка оставляла за собой след, который виден только в спокойной воде. При этом район нахождения лодки должен был быть известен экипажу дирижабля. Даже при незначительном волнении моря засечь подводную лодку практически невозможно. В прозрачных водах (например, Средиземного моря) удавалось обнаруживать подводные лодки на глубине до 25 м. В западных подходах Ла-Манша подлодки просматривались на глубине 10 м. </w:t>
      </w:r>
    </w:p>
    <w:p w14:paraId="20287F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Искусство обнаружения подводной лодки состоит и в том, чтобы самому дирижаблю остаться незамеченным. Для этого приходилось использовать все предоставленные природой и погодой условия. Туман, облака, яркий солнечный свет, своевременно и должным образом использованные, решали задачу неожиданного появления дирижабля над лодкой. </w:t>
      </w:r>
    </w:p>
    <w:p w14:paraId="4CBCE7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Много проблем вносили в работу наблюдателей плавающие на поверхности моря различные предметы. Они отвлекали внимание и вынуждали совершать лишние маневры. Трудный вопрос возникал при обнаружении масляных пятен. Исправная подводная лодка оставляла за собой незначительное количество масла, которое очень трудно обнаружить даже в спокойной воде. Однако наличие такого следа служило для наблюдателя определенным указанием на присутствие подлодки. </w:t>
      </w:r>
    </w:p>
    <w:p w14:paraId="05F780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Применение дирижаблей как одного из эффективных средств противолодочной борьбы оказалось весьма ценным. Воздушные дозоры вынуждали командиров вражеских подводных лодок быть предельно осторожными и значительно стесняли их свободу действий. Находясь в походном охранении флота, дирижабли создавали для подводных лодок угрозу быть немедленно обнаруженными при всплытии. Вынуждая подлодки длительное время находиться в подводном положении, дирижабли тем самым значительно уменьшали их радиус действия. Простое присутствие воздушного корабля над караваном торговых судов часто заставляло подлодки противника уходить из этого района. </w:t>
      </w:r>
    </w:p>
    <w:p w14:paraId="02F99A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Английские мягкие дирижабли, предназначенные для несения разведывательной и дозорной службы, охраны побережья и борьбы с подводными лодками, никаких [279] особенностей в части вооружения пулеметами не имели. Их основным оружием являлись бомбы. Английские жесткие дирижабли типа “R” оснащались значительно слабее германских жестких дирижаблей. Их основным вооружением были легкие пулеметы Льюис, устанавливавшиеся как в гондолах, так и на верхней платформе. Подготовкой офицерских кадров британская служба воздухоплавания занималась основательно. Вначале курсанты летали на воздушных шарах воздухоплавательной станции Уормвуд Скреббе, а затем изучали навигацию в Портсмуте. И только закончив эту часть курса подготовки, приступали к обучению полетам на дирижаблях (11324).</w:t>
      </w:r>
    </w:p>
    <w:p w14:paraId="3CAC81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EEF6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Начавшаяся в декабре 1917 года переброска большинства находившихся на востоке авиаотрядов на западный театр военных действий позволила вообще отказаться от формирования новых отрядов и вместе с тем довести состав еще 7 авиаотрядов (А) до 9 самолетов. Это усиление состава значительного числа авиаотрядов (А) позволило освободить эскадрильи охраны от их прежних задач и предоставить им поле самостоятельной деятельности вне зависимости от авиаотрядов (А) (11282).</w:t>
      </w:r>
    </w:p>
    <w:p w14:paraId="2A73F95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31AB8A" w14:textId="77777777" w:rsidR="00BC2F7C" w:rsidRPr="00153023" w:rsidRDefault="00BC2F7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С декабря 1917 г. по апрель 1918 г. Всероссийская Коллегия рассмотрела около тысячи различных вопросов. Большая часть из них была связана с авиационной промышленностью, с Увофлотом, авиапарками, складами и авиашколами. Вопросы финансирования авиационного дела рассматривались почти на всех заседаниях Коллегии. Формирование авиачастей занимало в ее работе меньшую часть времени. При формировании системы управления советской военной авиацией, прежде всего, принимался во внимание Декрет ВЦИК от 28 апреля 1918 г. «О порядке замещения должностей в Рабоче-Крестьянской Красной Армии», который отменил выборность командиров и упразднил почти все коллегии (19566).</w:t>
      </w:r>
    </w:p>
    <w:p w14:paraId="128EAFAB" w14:textId="77777777" w:rsidR="00BC2F7C" w:rsidRPr="00153023" w:rsidRDefault="00BC2F7C" w:rsidP="00153023">
      <w:pPr>
        <w:spacing w:after="0" w:line="240" w:lineRule="auto"/>
        <w:jc w:val="both"/>
        <w:rPr>
          <w:rFonts w:ascii="Times New Roman" w:hAnsi="Times New Roman" w:cs="Times New Roman"/>
          <w:color w:val="000000" w:themeColor="text1"/>
          <w:sz w:val="16"/>
          <w:szCs w:val="16"/>
        </w:rPr>
      </w:pPr>
    </w:p>
    <w:p w14:paraId="06F5E12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21CA76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385DFB" w14:textId="77777777" w:rsidR="00BC2F7C" w:rsidRPr="00153023" w:rsidRDefault="00BC2F7C" w:rsidP="00153023">
      <w:pPr>
        <w:pStyle w:val="ae"/>
        <w:spacing w:before="0" w:after="0"/>
        <w:jc w:val="both"/>
        <w:rPr>
          <w:color w:val="000000" w:themeColor="text1"/>
          <w:sz w:val="16"/>
          <w:szCs w:val="16"/>
        </w:rPr>
      </w:pPr>
      <w:r w:rsidRPr="00153023">
        <w:rPr>
          <w:color w:val="000000" w:themeColor="text1"/>
          <w:sz w:val="16"/>
          <w:szCs w:val="16"/>
        </w:rPr>
        <w:t xml:space="preserve">В конце 1917 г. </w:t>
      </w:r>
      <w:r w:rsidRPr="00153023">
        <w:rPr>
          <w:rStyle w:val="a7"/>
          <w:rFonts w:eastAsiaTheme="majorEastAsia"/>
          <w:b w:val="0"/>
          <w:color w:val="000000" w:themeColor="text1"/>
          <w:sz w:val="16"/>
          <w:szCs w:val="16"/>
        </w:rPr>
        <w:t>Таганроге</w:t>
      </w:r>
      <w:r w:rsidRPr="00153023">
        <w:rPr>
          <w:color w:val="000000" w:themeColor="text1"/>
          <w:sz w:val="16"/>
          <w:szCs w:val="16"/>
        </w:rPr>
        <w:t xml:space="preserve"> оказался в самом центре братоубийственной войны, неоднократно переходил из рук в руки. Наладить серьезное производство на </w:t>
      </w:r>
      <w:r w:rsidRPr="00153023">
        <w:rPr>
          <w:rStyle w:val="a7"/>
          <w:rFonts w:eastAsiaTheme="majorEastAsia"/>
          <w:b w:val="0"/>
          <w:color w:val="000000" w:themeColor="text1"/>
          <w:sz w:val="16"/>
          <w:szCs w:val="16"/>
        </w:rPr>
        <w:t>заводе в Таганроге, котолрый В.А. Лебедев</w:t>
      </w:r>
      <w:r w:rsidRPr="00153023">
        <w:rPr>
          <w:color w:val="000000" w:themeColor="text1"/>
          <w:sz w:val="16"/>
          <w:szCs w:val="16"/>
        </w:rPr>
        <w:t> сдал в аренду предпринимателям Гасовскому, Моске и Гончарову в таких условиях было невозможно, все ограничивалось эпизодическим ремонтом самолетов для господствующей в данный момент власти. Использовался завод и как склад авиатехники. Когда в феврале 1920 г. Красная армия вошла в Таганрог, на заводском дворе обнаружили десятки ящиков с еще не собранными самолетами английского и французского производства (18302).</w:t>
      </w:r>
    </w:p>
    <w:p w14:paraId="607A65C9" w14:textId="77777777" w:rsidR="00BC2F7C" w:rsidRPr="00153023" w:rsidRDefault="00BC2F7C" w:rsidP="00153023">
      <w:pPr>
        <w:pStyle w:val="ae"/>
        <w:spacing w:before="0" w:after="0"/>
        <w:jc w:val="both"/>
        <w:rPr>
          <w:color w:val="000000" w:themeColor="text1"/>
          <w:sz w:val="16"/>
          <w:szCs w:val="16"/>
        </w:rPr>
      </w:pPr>
    </w:p>
    <w:p w14:paraId="398599E2" w14:textId="77777777" w:rsidR="009F39F8" w:rsidRPr="00153023" w:rsidRDefault="009F39F8"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конце 1917 была разработана программа гидросамолетостроения на 1918 г. в количестве 138 самолетов (19929).</w:t>
      </w:r>
    </w:p>
    <w:p w14:paraId="556D491E" w14:textId="77777777" w:rsidR="009F39F8" w:rsidRPr="00153023" w:rsidRDefault="009F39F8" w:rsidP="00153023">
      <w:pPr>
        <w:spacing w:after="0" w:line="240" w:lineRule="auto"/>
        <w:jc w:val="both"/>
        <w:rPr>
          <w:rFonts w:ascii="Times New Roman" w:hAnsi="Times New Roman" w:cs="Times New Roman"/>
          <w:color w:val="0070C0"/>
          <w:sz w:val="16"/>
          <w:szCs w:val="16"/>
        </w:rPr>
      </w:pPr>
    </w:p>
    <w:p w14:paraId="529FB6BF" w14:textId="77777777" w:rsidR="00BC2F7C" w:rsidRPr="00153023" w:rsidRDefault="00BC2F7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К концу 1917 года на московском заводе «Дукс», который с сентября прекратил отгрузку самолетов на фронт, стояло (частично – без двигателей) более 370 машин! Комитет рабочих и служащих предприятия жаловался в Увофлот: «Все мастерские и склады завода забиты аппаратами до такой степени, что невозможно вести дальнейшую сборку». Огромные авиационные запасы хранились на территории крупнейшего в России 1-го Центрального авиапарка-склада, располагавшегося в районе Ходынки. Осенью 1917-го там находилось 70 истребителей «Ньюпор-23», 23 «Ньюпора-17», 4 «Спада», 12 разведчиков «Фарман-40», 15 «Кодронов» и 72 английских самолета различных марок (преимущественно «Сопвичей»). Итого 196 аппаратов. Длинные складские корпуса были так переполнены, что многое приходилось держать под открытым небом. Очевидцы вспоминали о кое-как накрытых брезентом «поленницах» из самолетных винтов, о многоярусных нагромождениях различных ящиков, бочек с горючим и смазочными маслами.</w:t>
      </w:r>
    </w:p>
    <w:p w14:paraId="54329859" w14:textId="77777777" w:rsidR="00BC2F7C" w:rsidRPr="00153023" w:rsidRDefault="00BC2F7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Приехавший из Петрограда для инспекции авиапарка А.В. Горшков был поражен, с одной стороны, количеством хранящегося там добра, а с другой – полным отсутствием охраны и элементарного порядка. Горшков писал в своих мемуарах, что к моменту его прибытия всю территорию парка охраняла... одна винтовка, прислоненная к забору. Куда подевался часовой, выяснить так и не удалось. Зато скоро выяснилось, что со склада уже «исчезло» несколько десятков пулеметов, более 80 ящиков с патронами и сотни комплектов летного обмундирования, не считая всякой «мелочи» вроде шлемов, ботинок, планшетов, компасов или биноклей. Чтобы предотвратить дальнейшее разграбление, Горшков добился выделения для круглосуточной охраны авиапарка роты латышских стрелков в количестве 150 человек (18562).</w:t>
      </w:r>
    </w:p>
    <w:p w14:paraId="340B7BCE" w14:textId="77777777" w:rsidR="00BC2F7C" w:rsidRPr="00153023" w:rsidRDefault="00BC2F7C" w:rsidP="00153023">
      <w:pPr>
        <w:spacing w:after="0" w:line="240" w:lineRule="auto"/>
        <w:jc w:val="both"/>
        <w:rPr>
          <w:rFonts w:ascii="Times New Roman" w:hAnsi="Times New Roman" w:cs="Times New Roman"/>
          <w:color w:val="000000" w:themeColor="text1"/>
          <w:sz w:val="16"/>
          <w:szCs w:val="16"/>
        </w:rPr>
      </w:pPr>
    </w:p>
    <w:p w14:paraId="37994F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г. В.И.Ленин дал указание ускорить выдачу одесскому заводу А.А.Анатра денежного аванса для покрытия производственных расходов и оплаты труда рабочих (276).</w:t>
      </w:r>
    </w:p>
    <w:p w14:paraId="0F9632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26B9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г. начальник главного аэродрома военный летчик полковник А.Н.Вегенер писал управляющему делами технического комитета УВВФ, что изобретатель Михайлов не работает в мастерских аэродрома. Модель аппарата так и не была закончена (9705).</w:t>
      </w:r>
    </w:p>
    <w:p w14:paraId="38AA79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FC2F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концу 1917 г. еще более усугубились трудности с производством самолетов на заводах Щетинина и Лебедева, не было авиационных двигателей, отсутствовало сырье (9528).</w:t>
      </w:r>
    </w:p>
    <w:p w14:paraId="2BAC9D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1046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началась постройка контристребителя ВМ-6 А.Ю.Виллиш, сухопутного фюзеляжного самолета, взлетающего с берега, сбрасывающего шасси и садящегося на воду. Задание дало Управление морской авиации (УМА). Сначала предлагали Д.П.Г., КБ АИС и А.Ю.Виллишу, но взялся только А.Ю.Виллиш (92,231).</w:t>
      </w:r>
    </w:p>
    <w:p w14:paraId="437E77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A8009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г. или начале 1918 г. моторы с лл Энгельса сняли и поместили на склад на Гутуевском острове в Петрог</w:t>
      </w:r>
      <w:r w:rsidRPr="00153023">
        <w:rPr>
          <w:rFonts w:ascii="Times New Roman" w:hAnsi="Times New Roman" w:cs="Times New Roman"/>
          <w:color w:val="000000" w:themeColor="text1"/>
          <w:kern w:val="2"/>
          <w:sz w:val="16"/>
          <w:szCs w:val="16"/>
        </w:rPr>
        <w:softHyphen/>
        <w:t>раде. Один из истребителей был затем упакован в отделении завода ПРТВ на Комендант</w:t>
      </w:r>
      <w:r w:rsidRPr="00153023">
        <w:rPr>
          <w:rFonts w:ascii="Times New Roman" w:hAnsi="Times New Roman" w:cs="Times New Roman"/>
          <w:color w:val="000000" w:themeColor="text1"/>
          <w:kern w:val="2"/>
          <w:sz w:val="16"/>
          <w:szCs w:val="16"/>
        </w:rPr>
        <w:softHyphen/>
        <w:t>ском аэродроме 18 октября 1918 г. и отправлен в Нижний Новгород ночью с 24-го на 25-е. Он должен был служить в Петроградской школе морской авиации, которая эвакуировалась на Волгу, но из-за гражданской войны машина не летала до марта 1920 г. Тогда ее подре</w:t>
      </w:r>
      <w:r w:rsidRPr="00153023">
        <w:rPr>
          <w:rFonts w:ascii="Times New Roman" w:hAnsi="Times New Roman" w:cs="Times New Roman"/>
          <w:color w:val="000000" w:themeColor="text1"/>
          <w:kern w:val="2"/>
          <w:sz w:val="16"/>
          <w:szCs w:val="16"/>
        </w:rPr>
        <w:softHyphen/>
        <w:t>монтировали, оборудовали лыжным шасси и опробовали, а потом вместе со школой перевели в Самару и вновь испытали там в 1921 г., на этот раз на воде. Во время первого взлета поплавковые законцовки крыльев были повреждены и их заменили обычными поплавками с летающей лодки М-5, укрепив те при помощи стоек и растяжек. Последовала новая по</w:t>
      </w:r>
      <w:r w:rsidRPr="00153023">
        <w:rPr>
          <w:rFonts w:ascii="Times New Roman" w:hAnsi="Times New Roman" w:cs="Times New Roman"/>
          <w:color w:val="000000" w:themeColor="text1"/>
          <w:kern w:val="2"/>
          <w:sz w:val="16"/>
          <w:szCs w:val="16"/>
        </w:rPr>
        <w:softHyphen/>
        <w:t>пытка подняться, но гидроаэроплан, так и не покинув воды, перевернулся. Его пилот С.А. Кочеригин остался цел, но все эксперименты с машиной были оставлены, и теперь уж — навсегда (2843).</w:t>
      </w:r>
    </w:p>
    <w:p w14:paraId="792C30B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Сведения о контракте на летающие лодки типа Э.1П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474654" w:rsidRPr="00153023" w14:paraId="6FAF8D77" w14:textId="77777777">
        <w:tc>
          <w:tcPr>
            <w:tcW w:w="4788" w:type="dxa"/>
            <w:tcBorders>
              <w:top w:val="single" w:sz="12" w:space="0" w:color="auto"/>
            </w:tcBorders>
            <w:shd w:val="clear" w:color="auto" w:fill="FFFFFF"/>
          </w:tcPr>
          <w:p w14:paraId="2F54F6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Дата контракта</w:t>
            </w:r>
          </w:p>
        </w:tc>
        <w:tc>
          <w:tcPr>
            <w:tcW w:w="4788" w:type="dxa"/>
            <w:tcBorders>
              <w:top w:val="single" w:sz="12" w:space="0" w:color="auto"/>
            </w:tcBorders>
            <w:shd w:val="clear" w:color="auto" w:fill="FFFFFF"/>
          </w:tcPr>
          <w:p w14:paraId="697605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Апрель 27 1917</w:t>
            </w:r>
          </w:p>
        </w:tc>
      </w:tr>
      <w:tr w:rsidR="00474654" w:rsidRPr="00153023" w14:paraId="45C3920B" w14:textId="77777777">
        <w:tc>
          <w:tcPr>
            <w:tcW w:w="4788" w:type="dxa"/>
            <w:shd w:val="clear" w:color="auto" w:fill="FFFFFF"/>
          </w:tcPr>
          <w:p w14:paraId="3CD2FD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заказанных аэропланов</w:t>
            </w:r>
          </w:p>
        </w:tc>
        <w:tc>
          <w:tcPr>
            <w:tcW w:w="4788" w:type="dxa"/>
            <w:shd w:val="clear" w:color="auto" w:fill="FFFFFF"/>
          </w:tcPr>
          <w:p w14:paraId="054867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w:t>
            </w:r>
          </w:p>
        </w:tc>
      </w:tr>
      <w:tr w:rsidR="00474654" w:rsidRPr="00153023" w14:paraId="248C90CE" w14:textId="77777777">
        <w:tc>
          <w:tcPr>
            <w:tcW w:w="4788" w:type="dxa"/>
            <w:shd w:val="clear" w:color="auto" w:fill="FFFFFF"/>
          </w:tcPr>
          <w:p w14:paraId="7AC697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Заводские номера сданных аэропланов</w:t>
            </w:r>
          </w:p>
        </w:tc>
        <w:tc>
          <w:tcPr>
            <w:tcW w:w="4788" w:type="dxa"/>
            <w:shd w:val="clear" w:color="auto" w:fill="FFFFFF"/>
          </w:tcPr>
          <w:p w14:paraId="2F9C91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1, 2</w:t>
            </w:r>
          </w:p>
        </w:tc>
      </w:tr>
      <w:tr w:rsidR="00474654" w:rsidRPr="00153023" w14:paraId="26BD5810" w14:textId="77777777">
        <w:tc>
          <w:tcPr>
            <w:tcW w:w="4788" w:type="dxa"/>
            <w:tcBorders>
              <w:bottom w:val="single" w:sz="12" w:space="0" w:color="auto"/>
            </w:tcBorders>
            <w:shd w:val="clear" w:color="auto" w:fill="FFFFFF"/>
          </w:tcPr>
          <w:p w14:paraId="3F9C00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Условия:</w:t>
            </w:r>
          </w:p>
        </w:tc>
        <w:tc>
          <w:tcPr>
            <w:tcW w:w="4788" w:type="dxa"/>
            <w:tcBorders>
              <w:bottom w:val="single" w:sz="12" w:space="0" w:color="auto"/>
            </w:tcBorders>
            <w:shd w:val="clear" w:color="auto" w:fill="FFFFFF"/>
          </w:tcPr>
          <w:p w14:paraId="5EC0D5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13.000 руб. за аппарат, срок исполнения с 15 июня по 1 ноября 1917 г. (контракт аннулирован). Примечания: условный заказ; 4 опытных прототипа должны были быть построены и успешно испытаны, чтобы еще 56 машин были заказаны (2843).</w:t>
            </w:r>
          </w:p>
        </w:tc>
      </w:tr>
    </w:tbl>
    <w:p w14:paraId="48E8281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55EE3E" w14:textId="77777777" w:rsidR="00D124E5" w:rsidRPr="00153023" w:rsidRDefault="00D124E5"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 начале 1918 года новая власть тоже долго не могла определиться, что же делать с царицынским орудийным заводом: закрыть и не обременять тощий бюджет дополнительными затратами или все-таки использовать производственный потенциал завода. Поначалу смена власти на жизни завода не особо отразилась. По-прежнему идет переписка о принятом еще в сентябре 1917 года плане Морского министерства о переносе части Обуховского завода в связи трудностями в обеспечении столицы топливом и материалами, а также близостью фронта из Петрограда на площади ЦОЗа. Приостановилась, но вскоре была возобновлена работа по передаче завода в казну. Продолжалась работа и в цехах завода по обновлению (ремонту) орудий, хотя наряд от Морского ведомства так и не был оформлен, и деньги за выполненные работы не поступали. Проблема с финансированием, осложнившаяся еще при Временном правительстве, при советской власти очень скоро стала критической. Деньги переводились только тогда, когда ситуация становилась невыносимой. В конце ноября месячное отсутствие денег привело к приостановке работы подрядчиков и выкупа приходящих по железной до- роге грузов. Правительственный инспектор, а после решения Временного правительства именно так именовался директор завода Филиппов, шлет отчаянные письма в Морское министерство и Особый комитет по обороне государства. Выделенные с задержкой и в неполном объеме деньги вновь закончились в начале января 1918 года. Приехавшие в Правление в Петроград заводские делегаты Чистов, Миллер и Новиков добились очередной выплаты. Но проходило время, касса пустела. Опять директор шлет письма и телеграммы, получает меньше, чем просит и т. д. (12632).</w:t>
      </w:r>
    </w:p>
    <w:p w14:paraId="34A180BD" w14:textId="77777777" w:rsidR="00D124E5" w:rsidRPr="00153023" w:rsidRDefault="00D124E5" w:rsidP="00153023">
      <w:pPr>
        <w:spacing w:after="0" w:line="240" w:lineRule="auto"/>
        <w:jc w:val="both"/>
        <w:rPr>
          <w:rFonts w:ascii="Times New Roman" w:hAnsi="Times New Roman" w:cs="Times New Roman"/>
          <w:color w:val="000000" w:themeColor="text1"/>
          <w:kern w:val="2"/>
          <w:sz w:val="16"/>
          <w:szCs w:val="16"/>
        </w:rPr>
      </w:pPr>
    </w:p>
    <w:p w14:paraId="32D49FB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концу 1917 г. договоренность претерпела изменения и фирме Мельцера давалось по</w:t>
      </w:r>
      <w:r w:rsidRPr="00153023">
        <w:rPr>
          <w:rFonts w:ascii="Times New Roman" w:hAnsi="Times New Roman" w:cs="Times New Roman"/>
          <w:color w:val="000000" w:themeColor="text1"/>
          <w:kern w:val="2"/>
          <w:sz w:val="16"/>
          <w:szCs w:val="16"/>
        </w:rPr>
        <w:softHyphen/>
        <w:t>ручение строить 25 разведчиков и 55 сухопутных истребителей неустановленных типов. По</w:t>
      </w:r>
      <w:r w:rsidRPr="00153023">
        <w:rPr>
          <w:rFonts w:ascii="Times New Roman" w:hAnsi="Times New Roman" w:cs="Times New Roman"/>
          <w:color w:val="000000" w:themeColor="text1"/>
          <w:kern w:val="2"/>
          <w:sz w:val="16"/>
          <w:szCs w:val="16"/>
        </w:rPr>
        <w:softHyphen/>
        <w:t>нятно, что пересмотру подверглось и дело в отношении истребителей Энгельса. Сроки их выпуска сначала продлили, а 15 июля компании официально заказали только 2 прототипа летающей лодки типа Э.1П, на каждом из которых планировалась установка мотора "Рон" 125 л.с. Ко дню подписания контракта одна из опытных машин была, по всей видимости, уже готова, но ее испытания начались только 24 августа. Гидроаэроплан Э.1П №1 был дви</w:t>
      </w:r>
      <w:r w:rsidRPr="00153023">
        <w:rPr>
          <w:rFonts w:ascii="Times New Roman" w:hAnsi="Times New Roman" w:cs="Times New Roman"/>
          <w:color w:val="000000" w:themeColor="text1"/>
          <w:kern w:val="2"/>
          <w:sz w:val="16"/>
          <w:szCs w:val="16"/>
        </w:rPr>
        <w:softHyphen/>
        <w:t>жим номинально 120-сильным "Роном", развивавшим на деле 131 л.с. Свинцовый груз в левом крыле оказался недостаточным для компенсации гироскопического эффекта более мощной энергетической установки и вероятно поэтому летающая лодка зарывалась в воду законцовкой правого крыла, так и не выйдя на редан и не оторвавшись от морской повер</w:t>
      </w:r>
      <w:r w:rsidRPr="00153023">
        <w:rPr>
          <w:rFonts w:ascii="Times New Roman" w:hAnsi="Times New Roman" w:cs="Times New Roman"/>
          <w:color w:val="000000" w:themeColor="text1"/>
          <w:kern w:val="2"/>
          <w:sz w:val="16"/>
          <w:szCs w:val="16"/>
        </w:rPr>
        <w:softHyphen/>
        <w:t>хности. Управлял ею во время этого неудачного эксперимента лейтенант Н.А. Яковицкий, инструктор Петроградской школы морской авиации, а сам опыт осуществлялся на станции Мельцера на Крестовском острове. К 25 сентября недостаток конструкции устранили, скорее всего путем увеличения противовеса, и согласно Шаврову 10 октября аэроплан был якобы принят флотом (автор не нашел подтверждения этой информации). Аппарат Э.1П №2 со</w:t>
      </w:r>
      <w:r w:rsidRPr="00153023">
        <w:rPr>
          <w:rFonts w:ascii="Times New Roman" w:hAnsi="Times New Roman" w:cs="Times New Roman"/>
          <w:color w:val="000000" w:themeColor="text1"/>
          <w:kern w:val="2"/>
          <w:sz w:val="16"/>
          <w:szCs w:val="16"/>
        </w:rPr>
        <w:softHyphen/>
        <w:t>брали к 1 августа 1917 г., но затем планировалось вносить в него какие-то улучшения по результатам испытаний №1.</w:t>
      </w:r>
    </w:p>
    <w:p w14:paraId="21FEF24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A1C21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концу 1917 г. владения ПРТВ выглядели следующим образом: контора, завод и испытательно-сбороч</w:t>
      </w:r>
      <w:r w:rsidRPr="00153023">
        <w:rPr>
          <w:rFonts w:ascii="Times New Roman" w:hAnsi="Times New Roman" w:cs="Times New Roman"/>
          <w:color w:val="000000" w:themeColor="text1"/>
          <w:kern w:val="2"/>
          <w:sz w:val="16"/>
          <w:szCs w:val="16"/>
        </w:rPr>
        <w:softHyphen/>
        <w:t>ное отделение, плюс испытательная станция в Петрограде (адреса, соответственно: Большая Гребецкая улица, дом 73, телеграфный код ГАМАЮН; Корпусная улица, дом 3; Комендантский аэродром; Крес</w:t>
      </w:r>
      <w:r w:rsidRPr="00153023">
        <w:rPr>
          <w:rFonts w:ascii="Times New Roman" w:hAnsi="Times New Roman" w:cs="Times New Roman"/>
          <w:color w:val="000000" w:themeColor="text1"/>
          <w:kern w:val="2"/>
          <w:sz w:val="16"/>
          <w:szCs w:val="16"/>
        </w:rPr>
        <w:softHyphen/>
        <w:t>товский остров) и еще одна сдаточно-испытательная станция в Севастополе (телеграфный адрес ГИДРОМЕГА).</w:t>
      </w:r>
    </w:p>
    <w:p w14:paraId="749F076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сказанного очевидно, что Щетинин сумел изрядно расширить свои столичные владения. Шесто</w:t>
      </w:r>
      <w:r w:rsidRPr="00153023">
        <w:rPr>
          <w:rFonts w:ascii="Times New Roman" w:hAnsi="Times New Roman" w:cs="Times New Roman"/>
          <w:color w:val="000000" w:themeColor="text1"/>
          <w:kern w:val="2"/>
          <w:sz w:val="16"/>
          <w:szCs w:val="16"/>
        </w:rPr>
        <w:softHyphen/>
        <w:t>го июля 1916 г. он известил МГШ о ликвидации заказов Военного ведомства, следствием чего явилась посланная в Управление военно-воздушного флота просьба Воздухоплавательного отделения о перехо</w:t>
      </w:r>
      <w:r w:rsidRPr="00153023">
        <w:rPr>
          <w:rFonts w:ascii="Times New Roman" w:hAnsi="Times New Roman" w:cs="Times New Roman"/>
          <w:color w:val="000000" w:themeColor="text1"/>
          <w:kern w:val="2"/>
          <w:sz w:val="16"/>
          <w:szCs w:val="16"/>
        </w:rPr>
        <w:softHyphen/>
        <w:t>де ПРТВ на выполнение контрактов исключительно Морского министерства. Десятого октября лично Морской министр И. К. Григорович ходатайствовал перед командиром Петроградской крепости о пере</w:t>
      </w:r>
      <w:r w:rsidRPr="00153023">
        <w:rPr>
          <w:rFonts w:ascii="Times New Roman" w:hAnsi="Times New Roman" w:cs="Times New Roman"/>
          <w:color w:val="000000" w:themeColor="text1"/>
          <w:kern w:val="2"/>
          <w:sz w:val="16"/>
          <w:szCs w:val="16"/>
        </w:rPr>
        <w:softHyphen/>
        <w:t>даче участка площадью около 4 гектаров: обоснованием служил тот факт, что на Комендантском аэро</w:t>
      </w:r>
      <w:r w:rsidRPr="00153023">
        <w:rPr>
          <w:rFonts w:ascii="Times New Roman" w:hAnsi="Times New Roman" w:cs="Times New Roman"/>
          <w:color w:val="000000" w:themeColor="text1"/>
          <w:kern w:val="2"/>
          <w:sz w:val="16"/>
          <w:szCs w:val="16"/>
        </w:rPr>
        <w:softHyphen/>
        <w:t>дроме на арендуемой у Императорского всероссийского аэроклуба земле компания заканчивала возве</w:t>
      </w:r>
      <w:r w:rsidRPr="00153023">
        <w:rPr>
          <w:rFonts w:ascii="Times New Roman" w:hAnsi="Times New Roman" w:cs="Times New Roman"/>
          <w:color w:val="000000" w:themeColor="text1"/>
          <w:kern w:val="2"/>
          <w:sz w:val="16"/>
          <w:szCs w:val="16"/>
        </w:rPr>
        <w:softHyphen/>
        <w:t>дение нового завода и нуждалась в складе.</w:t>
      </w:r>
    </w:p>
    <w:p w14:paraId="13ECC71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Фабрикант имел все основания думать об увеличении производственных мощностей. В 1916 г. он получил заказы на 105 аппаратов типа М-5, 165 М-9, 75 М-11, 100 М-15, 50 М-16 и 10 ГАСН, а в следующем году общее число просимых у компании гидроаэропланов грозило достигнуть 1 тыс. 800-2 тыс. единиц. Однако при тогдашних условиях такой объем работ вряд ли мог быть исполнен, и в июле 1917 г. месячный выпуск ПРТВ составлял около 40 аппаратов. По всей вероятности, Морское ведом</w:t>
      </w:r>
      <w:r w:rsidRPr="00153023">
        <w:rPr>
          <w:rFonts w:ascii="Times New Roman" w:hAnsi="Times New Roman" w:cs="Times New Roman"/>
          <w:color w:val="000000" w:themeColor="text1"/>
          <w:kern w:val="2"/>
          <w:sz w:val="16"/>
          <w:szCs w:val="16"/>
        </w:rPr>
        <w:softHyphen/>
        <w:t>ство и производитель возлагали все надежды на ярославльский филиал, которому предстояло также строить истребители “Спад” и многоцелевые бипланы типа “Ди-Эйч-Найн” (“Де Хэвиллэнд-9”). Пер</w:t>
      </w:r>
      <w:r w:rsidRPr="00153023">
        <w:rPr>
          <w:rFonts w:ascii="Times New Roman" w:hAnsi="Times New Roman" w:cs="Times New Roman"/>
          <w:color w:val="000000" w:themeColor="text1"/>
          <w:kern w:val="2"/>
          <w:sz w:val="16"/>
          <w:szCs w:val="16"/>
        </w:rPr>
        <w:softHyphen/>
        <w:t>вую партию в 20-30 крылатых машин ожидали, по плану, в январе 1918 г., но, как уже говорилось, вся программа обернулась всего лишь “воздушным замком”, исчезнувшим вместе с налетевшими порывами злого холодного ветра (2807).</w:t>
      </w:r>
    </w:p>
    <w:p w14:paraId="7D9EF68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63865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концу 1917 г. “Дукс” построив 100 Спадов VII из-за отсутствия дефицитных двигателей выпуск прекратили. Еще более дефицитны</w:t>
      </w:r>
      <w:r w:rsidRPr="00153023">
        <w:rPr>
          <w:rFonts w:ascii="Times New Roman" w:hAnsi="Times New Roman" w:cs="Times New Roman"/>
          <w:color w:val="000000" w:themeColor="text1"/>
          <w:kern w:val="2"/>
          <w:sz w:val="16"/>
          <w:szCs w:val="16"/>
        </w:rPr>
        <w:softHyphen/>
        <w:t>ми являлись мощные 200-сильные моторы “Испано-Сюи</w:t>
      </w:r>
      <w:r w:rsidRPr="00153023">
        <w:rPr>
          <w:rFonts w:ascii="Times New Roman" w:hAnsi="Times New Roman" w:cs="Times New Roman"/>
          <w:color w:val="000000" w:themeColor="text1"/>
          <w:kern w:val="2"/>
          <w:sz w:val="16"/>
          <w:szCs w:val="16"/>
        </w:rPr>
        <w:softHyphen/>
        <w:t>за” для истребителя “Спад-ХШ”, развивавшего скорость ~200 км/ч (один из самых быстрых боевых самолетов тех лет, но неясно, строили ли его на “Дуксе”) (9651).</w:t>
      </w:r>
    </w:p>
    <w:p w14:paraId="4325523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CF81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конца 1917 г. часть из аэропланов, заказанных 3 (16) августа 1917 50 тренировочных "Ньюпоров" тип 10, 25 истребителей "Ньюпор" тип 17 и еще 10 истребителей "Спад" тип 7, под ротативные моторы "Рон" 110 л.с. и стационарные двигатели "Испано-Суиза" 150 л.с., успели принять. Таким обра</w:t>
      </w:r>
      <w:r w:rsidRPr="00153023">
        <w:rPr>
          <w:rFonts w:ascii="Times New Roman" w:hAnsi="Times New Roman" w:cs="Times New Roman"/>
          <w:color w:val="000000" w:themeColor="text1"/>
          <w:kern w:val="2"/>
          <w:sz w:val="16"/>
          <w:szCs w:val="16"/>
        </w:rPr>
        <w:softHyphen/>
        <w:t>зом, "Дукс" все же вошел в список фирм, работавших на флот (2843).</w:t>
      </w:r>
    </w:p>
    <w:p w14:paraId="789DCDA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2</w:t>
      </w:r>
    </w:p>
    <w:p w14:paraId="58E7B7B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Некоторые статистические данные об авиационном отделении компании "Дукс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474654" w:rsidRPr="00153023" w14:paraId="607B5A04" w14:textId="77777777">
        <w:tc>
          <w:tcPr>
            <w:tcW w:w="4788" w:type="dxa"/>
            <w:tcBorders>
              <w:top w:val="single" w:sz="12" w:space="0" w:color="auto"/>
            </w:tcBorders>
            <w:shd w:val="clear" w:color="auto" w:fill="FFFFFF"/>
          </w:tcPr>
          <w:p w14:paraId="4C7EDF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Год основания</w:t>
            </w:r>
          </w:p>
        </w:tc>
        <w:tc>
          <w:tcPr>
            <w:tcW w:w="4788" w:type="dxa"/>
            <w:tcBorders>
              <w:top w:val="single" w:sz="12" w:space="0" w:color="auto"/>
            </w:tcBorders>
            <w:shd w:val="clear" w:color="auto" w:fill="FFFFFF"/>
          </w:tcPr>
          <w:p w14:paraId="3A4ABE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1910</w:t>
            </w:r>
          </w:p>
        </w:tc>
      </w:tr>
      <w:tr w:rsidR="00474654" w:rsidRPr="00153023" w14:paraId="4491E82B" w14:textId="77777777">
        <w:tc>
          <w:tcPr>
            <w:tcW w:w="4788" w:type="dxa"/>
            <w:shd w:val="clear" w:color="auto" w:fill="FFFFFF"/>
          </w:tcPr>
          <w:p w14:paraId="77392E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Площадь строений к 1918 г., кв.м</w:t>
            </w:r>
          </w:p>
        </w:tc>
        <w:tc>
          <w:tcPr>
            <w:tcW w:w="4788" w:type="dxa"/>
            <w:shd w:val="clear" w:color="auto" w:fill="FFFFFF"/>
          </w:tcPr>
          <w:p w14:paraId="67BFCF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36.472</w:t>
            </w:r>
          </w:p>
        </w:tc>
      </w:tr>
      <w:tr w:rsidR="00474654" w:rsidRPr="00153023" w14:paraId="75DB8AF1" w14:textId="77777777">
        <w:tc>
          <w:tcPr>
            <w:tcW w:w="4788" w:type="dxa"/>
            <w:shd w:val="clear" w:color="auto" w:fill="FFFFFF"/>
          </w:tcPr>
          <w:p w14:paraId="2C8497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Площадь территории, кв.м</w:t>
            </w:r>
          </w:p>
        </w:tc>
        <w:tc>
          <w:tcPr>
            <w:tcW w:w="4788" w:type="dxa"/>
            <w:shd w:val="clear" w:color="auto" w:fill="FFFFFF"/>
          </w:tcPr>
          <w:p w14:paraId="75AC80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59.950</w:t>
            </w:r>
          </w:p>
        </w:tc>
      </w:tr>
      <w:tr w:rsidR="00474654" w:rsidRPr="00153023" w14:paraId="0CF9555A" w14:textId="77777777">
        <w:tc>
          <w:tcPr>
            <w:tcW w:w="4788" w:type="dxa"/>
            <w:shd w:val="clear" w:color="auto" w:fill="FFFFFF"/>
          </w:tcPr>
          <w:p w14:paraId="026E47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Мощность энергетических установок, л.с.</w:t>
            </w:r>
          </w:p>
        </w:tc>
        <w:tc>
          <w:tcPr>
            <w:tcW w:w="4788" w:type="dxa"/>
            <w:shd w:val="clear" w:color="auto" w:fill="FFFFFF"/>
          </w:tcPr>
          <w:p w14:paraId="5BB013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480</w:t>
            </w:r>
          </w:p>
        </w:tc>
      </w:tr>
      <w:tr w:rsidR="00474654" w:rsidRPr="00153023" w14:paraId="7770AD20" w14:textId="77777777">
        <w:tc>
          <w:tcPr>
            <w:tcW w:w="4788" w:type="dxa"/>
            <w:shd w:val="clear" w:color="auto" w:fill="FFFFFF"/>
          </w:tcPr>
          <w:p w14:paraId="544C17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двигателей</w:t>
            </w:r>
          </w:p>
        </w:tc>
        <w:tc>
          <w:tcPr>
            <w:tcW w:w="4788" w:type="dxa"/>
            <w:shd w:val="clear" w:color="auto" w:fill="FFFFFF"/>
          </w:tcPr>
          <w:p w14:paraId="062FEB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r>
      <w:tr w:rsidR="00474654" w:rsidRPr="00153023" w14:paraId="264341A9" w14:textId="77777777">
        <w:tc>
          <w:tcPr>
            <w:tcW w:w="4788" w:type="dxa"/>
            <w:shd w:val="clear" w:color="auto" w:fill="FFFFFF"/>
          </w:tcPr>
          <w:p w14:paraId="38AE92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станков</w:t>
            </w:r>
          </w:p>
        </w:tc>
        <w:tc>
          <w:tcPr>
            <w:tcW w:w="4788" w:type="dxa"/>
            <w:shd w:val="clear" w:color="auto" w:fill="FFFFFF"/>
          </w:tcPr>
          <w:p w14:paraId="1C3E8A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195</w:t>
            </w:r>
          </w:p>
        </w:tc>
      </w:tr>
      <w:tr w:rsidR="00474654" w:rsidRPr="00153023" w14:paraId="0A23D56F" w14:textId="77777777">
        <w:tc>
          <w:tcPr>
            <w:tcW w:w="4788" w:type="dxa"/>
            <w:shd w:val="clear" w:color="auto" w:fill="FFFFFF"/>
          </w:tcPr>
          <w:p w14:paraId="7D3AAC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служащих в 1917</w:t>
            </w:r>
          </w:p>
        </w:tc>
        <w:tc>
          <w:tcPr>
            <w:tcW w:w="4788" w:type="dxa"/>
            <w:shd w:val="clear" w:color="auto" w:fill="FFFFFF"/>
          </w:tcPr>
          <w:p w14:paraId="4EFAE4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около 300</w:t>
            </w:r>
          </w:p>
        </w:tc>
      </w:tr>
      <w:tr w:rsidR="00474654" w:rsidRPr="00153023" w14:paraId="327E6002" w14:textId="77777777">
        <w:tc>
          <w:tcPr>
            <w:tcW w:w="4788" w:type="dxa"/>
            <w:shd w:val="clear" w:color="auto" w:fill="FFFFFF"/>
          </w:tcPr>
          <w:p w14:paraId="1BBFBE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рабочих в</w:t>
            </w:r>
          </w:p>
        </w:tc>
        <w:tc>
          <w:tcPr>
            <w:tcW w:w="4788" w:type="dxa"/>
            <w:shd w:val="clear" w:color="auto" w:fill="FFFFFF"/>
          </w:tcPr>
          <w:p w14:paraId="25F13B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23F89C88" w14:textId="77777777">
        <w:tc>
          <w:tcPr>
            <w:tcW w:w="4788" w:type="dxa"/>
            <w:shd w:val="clear" w:color="auto" w:fill="FFFFFF"/>
          </w:tcPr>
          <w:p w14:paraId="3535F9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 г.</w:t>
            </w:r>
          </w:p>
        </w:tc>
        <w:tc>
          <w:tcPr>
            <w:tcW w:w="4788" w:type="dxa"/>
            <w:shd w:val="clear" w:color="auto" w:fill="FFFFFF"/>
          </w:tcPr>
          <w:p w14:paraId="72B850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725</w:t>
            </w:r>
          </w:p>
        </w:tc>
      </w:tr>
      <w:tr w:rsidR="00474654" w:rsidRPr="00153023" w14:paraId="5E51FB39" w14:textId="77777777">
        <w:tc>
          <w:tcPr>
            <w:tcW w:w="4788" w:type="dxa"/>
            <w:shd w:val="clear" w:color="auto" w:fill="FFFFFF"/>
          </w:tcPr>
          <w:p w14:paraId="1399C1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 г.</w:t>
            </w:r>
          </w:p>
        </w:tc>
        <w:tc>
          <w:tcPr>
            <w:tcW w:w="4788" w:type="dxa"/>
            <w:shd w:val="clear" w:color="auto" w:fill="FFFFFF"/>
          </w:tcPr>
          <w:p w14:paraId="0CA62E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850</w:t>
            </w:r>
          </w:p>
        </w:tc>
      </w:tr>
      <w:tr w:rsidR="00474654" w:rsidRPr="00153023" w14:paraId="3BF41B4C" w14:textId="77777777">
        <w:tc>
          <w:tcPr>
            <w:tcW w:w="4788" w:type="dxa"/>
            <w:shd w:val="clear" w:color="auto" w:fill="FFFFFF"/>
          </w:tcPr>
          <w:p w14:paraId="0A1FB2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4788" w:type="dxa"/>
            <w:shd w:val="clear" w:color="auto" w:fill="FFFFFF"/>
          </w:tcPr>
          <w:p w14:paraId="7CFE1E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1575</w:t>
            </w:r>
          </w:p>
        </w:tc>
      </w:tr>
      <w:tr w:rsidR="00474654" w:rsidRPr="00153023" w14:paraId="5CAEBC89" w14:textId="77777777">
        <w:tc>
          <w:tcPr>
            <w:tcW w:w="4788" w:type="dxa"/>
            <w:shd w:val="clear" w:color="auto" w:fill="FFFFFF"/>
          </w:tcPr>
          <w:p w14:paraId="1EC7FF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4788" w:type="dxa"/>
            <w:shd w:val="clear" w:color="auto" w:fill="FFFFFF"/>
          </w:tcPr>
          <w:p w14:paraId="79AF7F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2120</w:t>
            </w:r>
          </w:p>
        </w:tc>
      </w:tr>
      <w:tr w:rsidR="00474654" w:rsidRPr="00153023" w14:paraId="5A087114" w14:textId="77777777">
        <w:tc>
          <w:tcPr>
            <w:tcW w:w="4788" w:type="dxa"/>
            <w:shd w:val="clear" w:color="auto" w:fill="FFFFFF"/>
          </w:tcPr>
          <w:p w14:paraId="3683AF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сданных аппаратов за период</w:t>
            </w:r>
          </w:p>
        </w:tc>
        <w:tc>
          <w:tcPr>
            <w:tcW w:w="4788" w:type="dxa"/>
            <w:shd w:val="clear" w:color="auto" w:fill="FFFFFF"/>
          </w:tcPr>
          <w:p w14:paraId="74FE47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0F0C7F84" w14:textId="77777777">
        <w:tc>
          <w:tcPr>
            <w:tcW w:w="4788" w:type="dxa"/>
            <w:shd w:val="clear" w:color="auto" w:fill="FFFFFF"/>
          </w:tcPr>
          <w:p w14:paraId="10E6E5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1910-1913 г.г.</w:t>
            </w:r>
          </w:p>
        </w:tc>
        <w:tc>
          <w:tcPr>
            <w:tcW w:w="4788" w:type="dxa"/>
            <w:shd w:val="clear" w:color="auto" w:fill="FFFFFF"/>
          </w:tcPr>
          <w:p w14:paraId="050AEC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137</w:t>
            </w:r>
          </w:p>
        </w:tc>
      </w:tr>
      <w:tr w:rsidR="00474654" w:rsidRPr="00153023" w14:paraId="33DBC473" w14:textId="77777777">
        <w:tc>
          <w:tcPr>
            <w:tcW w:w="4788" w:type="dxa"/>
            <w:tcBorders>
              <w:bottom w:val="single" w:sz="12" w:space="0" w:color="auto"/>
            </w:tcBorders>
            <w:shd w:val="clear" w:color="auto" w:fill="FFFFFF"/>
          </w:tcPr>
          <w:p w14:paraId="6D8491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1914-1917 г.г.</w:t>
            </w:r>
          </w:p>
        </w:tc>
        <w:tc>
          <w:tcPr>
            <w:tcW w:w="4788" w:type="dxa"/>
            <w:tcBorders>
              <w:bottom w:val="single" w:sz="12" w:space="0" w:color="auto"/>
            </w:tcBorders>
            <w:shd w:val="clear" w:color="auto" w:fill="FFFFFF"/>
          </w:tcPr>
          <w:p w14:paraId="11C7AA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1569 (2843).</w:t>
            </w:r>
          </w:p>
        </w:tc>
      </w:tr>
    </w:tbl>
    <w:p w14:paraId="110C502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6B18D2" w14:textId="77777777" w:rsidR="006970C8" w:rsidRPr="00153023" w:rsidRDefault="006970C8"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До конца 1917 года на летные испытания отправили менее 40 из 50 заказанных Морским ведомством «Ньюпоров-Х». 15 «Ньюпоров- XVII» сентябрьского заказа сдавали в полете с 28 ноября 1917 г. по 31 января 1918 г. Сколько из них реально успело попасть на фронт, а сколько так и осталось гнить в парк-складе и занимать места в сборочных цехах — точно неизвестно (15464).</w:t>
      </w:r>
    </w:p>
    <w:p w14:paraId="47A3FC6B" w14:textId="77777777" w:rsidR="006970C8" w:rsidRPr="00153023" w:rsidRDefault="006970C8" w:rsidP="00153023">
      <w:pPr>
        <w:pStyle w:val="2"/>
        <w:spacing w:before="0" w:beforeAutospacing="0" w:after="0" w:afterAutospacing="0"/>
        <w:jc w:val="both"/>
        <w:rPr>
          <w:b w:val="0"/>
          <w:color w:val="000000" w:themeColor="text1"/>
          <w:kern w:val="2"/>
          <w:sz w:val="16"/>
          <w:szCs w:val="16"/>
        </w:rPr>
      </w:pPr>
    </w:p>
    <w:p w14:paraId="79175D53" w14:textId="77777777" w:rsidR="006970C8" w:rsidRPr="00153023" w:rsidRDefault="006970C8"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В конце 1917 г. попытки рабочих «Дукса» преодолеть сложившуюся на заводе тяжелую экономическую ситуацию успеха не имели. Хотя 14 ноября 1917 г. постановлением ВЦИК и Совнаркома в России ввели положение о рабочем контроле над производством, и два месяца 1917 г. и первое полугодие 1918 г. «Дукс» работал на основе временного договора, заключенного между старыми хозяевами и советской властью, последней в те дни было совсем не до авиации. Партийные деятели — Ю.АЛарин и Г.В.Зиновьев, сравнивали авиапромышленность с «ненужными теперь фабриками духов и помады» и для выживания рабочих предлагали делать, как и раньше, велосипеды.22 Писали, что помогло только личное обращение к В.И.Ленину. Странно, что до него не вмешался и не помог родному заводу бывший слесарь «Дукса» большевик А.В.Можаев, в 1912 г. инициатор забастовок на заводе, в 1917 г. — курсант авиашколы, с 28 октября — председатель Петроградского бюро комиссаров авиации и воздухоплавания при Военно-революционном комитете (15464).</w:t>
      </w:r>
    </w:p>
    <w:p w14:paraId="10642BCC" w14:textId="77777777" w:rsidR="006970C8" w:rsidRPr="00153023" w:rsidRDefault="006970C8" w:rsidP="00153023">
      <w:pPr>
        <w:pStyle w:val="2"/>
        <w:spacing w:before="0" w:beforeAutospacing="0" w:after="0" w:afterAutospacing="0"/>
        <w:jc w:val="both"/>
        <w:rPr>
          <w:b w:val="0"/>
          <w:color w:val="000000" w:themeColor="text1"/>
          <w:kern w:val="2"/>
          <w:sz w:val="16"/>
          <w:szCs w:val="16"/>
        </w:rPr>
      </w:pPr>
    </w:p>
    <w:p w14:paraId="6DF0E149" w14:textId="77777777" w:rsidR="006970C8" w:rsidRPr="00153023" w:rsidRDefault="006970C8" w:rsidP="00153023">
      <w:pPr>
        <w:shd w:val="clear" w:color="auto" w:fill="FFFFFF"/>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концу 1917 г. выпуск одноместного истребителя-биплана «Спад-VII» с мотором водяного охлаждения «Испано-Сюиза» в 140 л. с. (позже в 150 л. с.), который быстро завоевал популярность у фронтовых летчиков и которых « Дукс » построил около 100 машин, из-за отсутствия дефицитных двигателей прекратили. Еще более дефицитными были мощные 200-сильные моторы «Испано-Сюиза» для истребителя «Спад-ХШ», скорость которого превышала 200 км/ч (один из самых быстрых боевых самолетов). В России он встречался в единичных экземплярах, данных о постройке на « Дуксе » нет. Также нет данных о попытках сборки или собственной постройки в Москве французских самолетов других фирм — «Кодрон», «Бреге», «Сальмсон» и т. д. Единичные «Бреге», по схеме — увеличенные «Вуазены», в начале 1917 г. летали в Московской авиашколе, на них прошли переподготовку несколько офицеров-летчиков. Два экземпляра экспериментального двухвинтового «Сальмсона» Sal-1-АЗ с единственным двигателем в 245 л. с, передававшим крутящий момент на два винта между крыльями, в 1917 г. собрали и облетали на Ходынке, но без успеха (15219).</w:t>
      </w:r>
    </w:p>
    <w:p w14:paraId="4CFFA5DB" w14:textId="77777777" w:rsidR="006970C8" w:rsidRPr="00153023" w:rsidRDefault="006970C8"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068A919D" w14:textId="77777777" w:rsidR="006970C8" w:rsidRPr="00153023" w:rsidRDefault="006970C8"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В самом конце 1917 г. — начале 1918 г. на Ходынке состоялся первый смотр авиации новой властью. Как вспоминал И.Т.Спирин, это произошло «тотчас после октябрьских боев, когда еще не смолкли орудийные залпы, когда на улицах еще разъезжали грузовики, наполненные вооруженными рабочими, когда еще не сняты были с плеч пулеметные ленты, а у поясов висели гранаты...» По его мемуарам, задуманная многими летчиками попытка обструкции большевиков не удалась, но именно с этого момента начались классовые чистки. М.Громов писал о прибывшей в школу комиссии по проверке личного состава. Его с близкими друзьями тогда еще не считали «классово чуждыми» и оставили в авиашколе, но многих товарищей по школе и теоретическим курсам после чистки не досчитались. (15464).</w:t>
      </w:r>
    </w:p>
    <w:p w14:paraId="0D00D95A" w14:textId="77777777" w:rsidR="006970C8" w:rsidRPr="00153023" w:rsidRDefault="006970C8" w:rsidP="00153023">
      <w:pPr>
        <w:pStyle w:val="2"/>
        <w:spacing w:before="0" w:beforeAutospacing="0" w:after="0" w:afterAutospacing="0"/>
        <w:jc w:val="both"/>
        <w:rPr>
          <w:b w:val="0"/>
          <w:color w:val="000000" w:themeColor="text1"/>
          <w:kern w:val="2"/>
          <w:sz w:val="16"/>
          <w:szCs w:val="16"/>
        </w:rPr>
      </w:pPr>
    </w:p>
    <w:p w14:paraId="749F16B4" w14:textId="77777777" w:rsidR="006970C8" w:rsidRPr="00153023" w:rsidRDefault="006970C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 начале 1918 гг. Советским правительством были приняты меры к ликвидации центрального и местного управления воздушным флотом, унаследованного от царского режима и Временного правительства. Была полностью ликвидирована канцелярия полевого генерал-инспектора авиации и воздухоплавания (Авиаканц). По решению большевистского правительства в Могилев, где находилась старая Ставка, с целью расформирования Авиаканца и приема ее дел были направлены авиаторы - большевики А.В. Сергеев, Я.Т. Кошкин, В.Л. Мельников. Над управлением воздушного флота (Увофлотом) был установлен политический контроль - туда были посланы политические комиссары - К.В. Акащев, С.Е. Андреев, А.В. Можаев и др. Увофлот, как и все военное министерство, подвергся чистке. Во главе Увофлота была поставлена Всероссийская коллегия Рабоче-Крестьянского Воздушного Флота. Управление морской авиацией приказом РВС республики (18.12.1918 года) было преобразовано в авиационный отдел морского ведомства. Для руководства авиационными частями на местах организовывались окружные коллегии (15135).</w:t>
      </w:r>
    </w:p>
    <w:p w14:paraId="1636DC66" w14:textId="77777777" w:rsidR="006970C8" w:rsidRPr="00153023" w:rsidRDefault="006970C8" w:rsidP="00153023">
      <w:pPr>
        <w:spacing w:after="0" w:line="240" w:lineRule="auto"/>
        <w:jc w:val="both"/>
        <w:rPr>
          <w:rFonts w:ascii="Times New Roman" w:hAnsi="Times New Roman" w:cs="Times New Roman"/>
          <w:color w:val="000000" w:themeColor="text1"/>
          <w:kern w:val="2"/>
          <w:sz w:val="16"/>
          <w:szCs w:val="16"/>
        </w:rPr>
      </w:pPr>
    </w:p>
    <w:p w14:paraId="51B1E2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прекратили строительство большого шестимоторного самолета Ижорского завода (Д.С.Сухоржевский и А.Д.Кондратьев) - биплана весом 9.6 т., начатое 14 июня 1916 после того, как ТК УВВС был одобрен заказ (438,312).</w:t>
      </w:r>
    </w:p>
    <w:p w14:paraId="305804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C117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концу 1917 готовность самолета Ижорского завода определялась приблизительно в 50 %. Лонжероны главной коробки крыльев (центроплан) были почти полиостью собраны и отделаны. Фюзеляж закончен сборкой и подготовлен к испытанию на прочность. Нервюры крыльев готовы, рули высоты и поворотов также в основном закончены. Были заготовлены все необходимые материалы для обшивки фюзеляжа и рулей. Подмоторные рамы готовы на 30 %, шасси на резиновых шинах - на 50 %. “Проба колеса нагрузкой была произведена - окончилась неудачей, были сделаны изменения в колесе, и теперь необходимо опять произвести пробу”, - писал начальник завода. Воздушные винты находились в производстве, бензобаки имелись в наличии. Самолетостроители не приступали к изготовлению приспособлений для управления двигателями и рулями. Обтяжка крыльев, рулей, гондолы, окраска не начинались. Завод израсходовал 218 825 руб., на окончательное изготовление самолета требовалось еще 250-300 тыс. руб.2, т. е. стоимость его постройки втрое превышала предварительно начисленную. Достроить этот самолет так и не удалось (9705).</w:t>
      </w:r>
    </w:p>
    <w:p w14:paraId="79C136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61ED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г. В.А. Лебедев пробовал заинтересовать Морское ведомство Лебедем 16 выдавая ее за новейшую разработку, и к тому же за гидроаэроплан (2843).</w:t>
      </w:r>
    </w:p>
    <w:p w14:paraId="3BE83E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A311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концу 1917 г. В. А. Лебедева обязали сдать 140 “Сопвичей”. Машина этого типа использовалась в качестве истребителя. Кроме того, заводу предлагалось освоить производство корпусных самолетов типа “Фарман-30”. К концу года следовало сдать военному ведомству 80 машин этого типа. Крайне напряженное положение с двигателями задерживало поставку самолетов армии. Оставался также невыполненным заказ на 40 двухместных разведчиков типа “Ньюпор-10”. Для реализации заказов необходимо было значительно поднять производственные мощности завода (9705).</w:t>
      </w:r>
    </w:p>
    <w:p w14:paraId="25E94C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20D9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конца 1917 года Анатра изготовили более 100 "Анасалей", сдав 46 экземпляров военному ведомству. Послужить в авиации русской армии эти самолеты практически не успели, так как революционные события привели к развалу армии и отступлению с линии фронта войсковых соединений (9806).</w:t>
      </w:r>
    </w:p>
    <w:p w14:paraId="4145C2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3C9910" w14:textId="77777777" w:rsidR="00097678" w:rsidRPr="00153023" w:rsidRDefault="0009767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концу 1917 г. Анатре удалось сдать заказчику менее трети — 225 Анаде. В это число входили и 24 машины, построенные в июле-октябре 1917 г. с более мощными моторами «Клерже» (110 либо 130 л.с), которые получили обозначение «Анаклер». Интересно, что 47 принятых самолетов не проходили сдаточных испытаний из-за задержек с поставками двигателей (12252).</w:t>
      </w:r>
    </w:p>
    <w:p w14:paraId="2BC8BA0E" w14:textId="77777777" w:rsidR="00097678" w:rsidRPr="00153023" w:rsidRDefault="00097678" w:rsidP="00153023">
      <w:pPr>
        <w:spacing w:after="0" w:line="240" w:lineRule="auto"/>
        <w:jc w:val="both"/>
        <w:rPr>
          <w:rFonts w:ascii="Times New Roman" w:hAnsi="Times New Roman" w:cs="Times New Roman"/>
          <w:color w:val="000000" w:themeColor="text1"/>
          <w:kern w:val="2"/>
          <w:sz w:val="16"/>
          <w:szCs w:val="16"/>
        </w:rPr>
      </w:pPr>
    </w:p>
    <w:p w14:paraId="4E966A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1917-го, после свершившейся революции, одесский завод Анатра недолго принадлежал независимой Украине (9806).</w:t>
      </w:r>
    </w:p>
    <w:p w14:paraId="7B76F7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0DA2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г. симферопольский завод авиадвигателей (филиал одесского завода А.Анатра) еще находился в периоде организации. Никакой реальной пользы для русской авиации он не принес (9705).</w:t>
      </w:r>
    </w:p>
    <w:p w14:paraId="0C2E74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298F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концу 1917 года строительство завода Лебедь в Таганроге на берегу Азовского моря близь рощи “Карантин” было приостановлено и в строй вошли только несколько мастерских. С этого времени завод прситупил к ремонту самолетов разных типов. В 1923 году заводу ВСНХ была дана программа выпуска самолетов Р-1 (разведчик) с мотором “Сидлей пума”. В 1925 году окончательно были достроены корпуса завода. В 1925 году по решению Правительства завода присвоили № 31. В этом году завод выпускал самолет Р-1, но уже с мотором “Либерти”, который выпускался в Англии и в Америке. В 1926 году завод перешел на выпуск самолетов Р-1 с отечественным мотором М-5 (завода № 24 им. Фрунзе). В 1930 году завод получил новое задание к переходу на морское самолетостроение. В 1930 году завод приступил к выпуску самолетов Р-5 с мотором М-17, была изготовлена опытная партия в количестве 5 машин, но по решению Правительства весь задел был передан заводу № 1, в связи с внедрением на заводе новой машины Амфибия, которая выпускалась до конца 1931 года. В 1932 году было дано новое задание по выпуску гидросамолетов “Савоя 62 бис” с мотором “Изота Фраскини”. Перед заводом была поставлена задача поставлять эти самолеты с отечественным мотором М-34, но ввиду конструктивных особенностей этого мотора, использовать его на этой машине не удалось и решением Правительства машина была снята с производства.</w:t>
      </w:r>
    </w:p>
    <w:p w14:paraId="6E7A6F9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этого заводу было дано новое задание по выпуску самолета Р-6 металлической конструкции и пассажирской машины АНТ-9 с двумя моторами М-17. К концу 1932 года завод приступил к строительству так называемого нового завода с новыми корпусами под металлическое самолетостроение. В 1933 году завод получил задание по выпуску гидросамолета МБР-2.</w:t>
      </w:r>
    </w:p>
    <w:p w14:paraId="6A18AC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Наряду с этим завод изготовлял металлическую машину Р-6, машина АНТ-9 была снята с производства.</w:t>
      </w:r>
    </w:p>
    <w:p w14:paraId="4FA576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новых корпусах завод сосредоточил выпуск металлических самолетов, а в старых корпусах – самолетов деревянной конструкции.</w:t>
      </w:r>
    </w:p>
    <w:p w14:paraId="19C152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Конструкция самолетов МБР-2 модернизировалась вплоть до 1938 года.</w:t>
      </w:r>
    </w:p>
    <w:p w14:paraId="287815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новых корпусах машина Р-6 была снята и начата подготовка к выпуску самолета МДР-4 (трехмоторного морского бомбардировщика).</w:t>
      </w:r>
    </w:p>
    <w:p w14:paraId="21D9D5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Несколько самолетов МДР-4 были сданы заводом заказчику, но в период их серийного освоения эти самолеты были сняты с производства. К концу 1937 года было поручено производство летающей лодки американской конструкции типа “Консолидейт”, которую завод выпустил в количестве 23 машин. В 1938 году “Консолидейт” снимается с производства и взамен запускается морская машина “Н” конструкции Четверикова и самолет “КОР” конструкции Бериева. Весь 1939 год завод выпускал самолеты “Н” и “КОР”. В 1940 году с программы завода снимается самолет “Н” конструкции Четверикова.</w:t>
      </w:r>
    </w:p>
    <w:p w14:paraId="3CDABB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получает задание выпускать самолеты ББ-1 конструкции Сухого. В декабре 1940 года самолет ББ-1 снимается с производства и заводу дается задание выпускать самолеты ЛАГГ-3. В октябре 1941 года завод был эвакуирован в Тбилиси.</w:t>
      </w:r>
    </w:p>
    <w:p w14:paraId="2E60CD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Тбилиси завод был размещен на территории строящегося авиамоторного завода № 448, куда также был переведен завод № 45 из Севастополя.</w:t>
      </w:r>
    </w:p>
    <w:p w14:paraId="52ACF6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приказу НКАП за № 1173с от 20 декабря 1941 года заводы №№ 31, 45 и 448 объединились и объединенному заводу был присвоен № 31 им. Димитрова.</w:t>
      </w:r>
    </w:p>
    <w:p w14:paraId="507264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Строительство завода № 448 начато в октябре 1940 года на основании постановления СНК и ЦК ВКП(б) от 19 сентября 1940 года за № 1723/692сс “О строительстве моторного завода в Тбилиси” и приказа НКАП от 24 сентября 1940 года за № 507сс. Было предусмотрено строительство завода по выпуску моторов типа М-105. В ноябре 1941 года завод выпустил два и в декабре 1941 года 18 ЛАГГ-3 с мотором М-105П, после чего перешел на серийный выпуск этих самолетов. С мая 1942 года по март 1944 года завод выпускал самолеты ЛАГГ-3, но уже с мотором М-105ПФ (с 1941 до конца 1943 гг. директорами завода работали Агаджанов и Саладзе, гл. конструкторами ЛАГГ-3 были Лавочкин, Горбунов и Гудков). В этот период завод также выполнял литье корпусов мин, выпускал стволы автоматов ППШ и др. В начале 1944 года заводу было поручено наладить выпуск новых истребителей ЯК-3 с мотором ВК-105ПФ. С апреля 1944 года завод приступил к серийному выпуску этого самолета. В 1944 году директор Саладзе В.Е. В начале 1945 года завод получил новое задание подготовиться к выпуску новой машины ЯК-3 с мотором ВК-107А с металлическими крыльями (директор Саладзе).</w:t>
      </w:r>
    </w:p>
    <w:p w14:paraId="4F8B61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Ввиду того. Что самолет ЯК-3 с ВК-107А не был доработан оказалось много конструктивных недостатков, приходилось несколько раз переделывать агрегаты, а иногда браковать готовые изделия.</w:t>
      </w:r>
    </w:p>
    <w:p w14:paraId="311D1D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Постановлением СМ от 12 сентября 1946 года за № 2049-846 заводу было дано новое задание: сдать до 20-го октября 1946 года 15 самолетов ЯК-15 с реактивными двигателями (директор Саладзе). С 1 января 1947 года завод полностью переключился на серийный выпуск самолетов ЯК-15 с реактивным двигателем РД-10.</w:t>
      </w:r>
    </w:p>
    <w:p w14:paraId="45054D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Согласно постановлению СМ за № 3284-1071с от 17 сентября 1947 года дается новое задание по выпуску 2-х местных учебно-тренировочных истребителей ЯК-17 с реактивным двигателем РД-10 (директор Саладзе), серийный выпуск которых заводом был налажен в кратчайший срок, а производство самолетов ЯК-15 прекращено. В марте 1948 года по постановлению СМ за № 878-220с завод приступает к запуску в производство истребителей ЯК-17 боевой с реактивным двигателем РД-10 (директор Саладзе, а с июля 1948 года директором назначен Хведилиани Я.Р.), а выпускаемый заводом учебно-тренировочный истребитель получает наименование УТИ ЯК-17.</w:t>
      </w:r>
    </w:p>
    <w:p w14:paraId="777256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Постепенно самолет УТИ ЯК-17 с производства снимается и завод полностью переключается на выпуск боевых машин ЯК-17 боевой. В декабре 1948 года завод получает новое правительственное задание начать выпуск самолета ЯК-23 с двигателем РД-500 (директор Хведелиани). В июле 1949 года завод получает новое Правительственное задание приступить к выпуску одноместных боевых реактивных истребителей МИГ-15. Однако в дальнейшем завод получил распоряжение запуск машины МИГ-15 прекратить и продолжить выпуск самолетов ЯК-23, которые завод выпускал до конца 1950 года. В начале 1951 года завод получает распоряжение Правительства прекратить производство самолетов ЯК-23 и приступить к запуску самолетов МИГ-15бис (директор Хведелиани).</w:t>
      </w:r>
    </w:p>
    <w:p w14:paraId="78670E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Согласно Постановлению СМ за № 3143-1481сс от 25 августа 1951 года и приказа МАП за № 851сс от 1 сентября 1951 года, завод получает задание подготовиться к выпуску нового самолета МИГ-17 и обеспечить его выпуск с декабря 1952 года.</w:t>
      </w:r>
    </w:p>
    <w:p w14:paraId="249B05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Директор завода Хведелиани</w:t>
      </w:r>
    </w:p>
    <w:p w14:paraId="6A25F5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Адрес: Тбилиси, п/я 51</w:t>
      </w:r>
    </w:p>
    <w:p w14:paraId="4D4108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июля 1956 года завод приступил к освоению нового самолета МИГ-21 (9821).</w:t>
      </w:r>
    </w:p>
    <w:p w14:paraId="52F6D6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8BE311" w14:textId="77777777" w:rsidR="00D124E5" w:rsidRPr="00153023" w:rsidRDefault="00D124E5" w:rsidP="00153023">
      <w:pPr>
        <w:pStyle w:val="ae"/>
        <w:spacing w:before="0" w:after="0"/>
        <w:jc w:val="both"/>
        <w:rPr>
          <w:color w:val="000000" w:themeColor="text1"/>
          <w:kern w:val="2"/>
          <w:sz w:val="16"/>
          <w:szCs w:val="16"/>
        </w:rPr>
      </w:pPr>
      <w:r w:rsidRPr="00153023">
        <w:rPr>
          <w:color w:val="000000" w:themeColor="text1"/>
          <w:kern w:val="2"/>
          <w:sz w:val="16"/>
          <w:szCs w:val="16"/>
        </w:rPr>
        <w:t xml:space="preserve">В конце 1917 г. </w:t>
      </w:r>
      <w:r w:rsidRPr="00153023">
        <w:rPr>
          <w:rStyle w:val="a7"/>
          <w:b w:val="0"/>
          <w:color w:val="000000" w:themeColor="text1"/>
          <w:kern w:val="2"/>
          <w:sz w:val="16"/>
          <w:szCs w:val="16"/>
        </w:rPr>
        <w:t>недостроенный завод в Таганроге, который В.А. Лебедев</w:t>
      </w:r>
      <w:r w:rsidRPr="00153023">
        <w:rPr>
          <w:color w:val="000000" w:themeColor="text1"/>
          <w:kern w:val="2"/>
          <w:sz w:val="16"/>
          <w:szCs w:val="16"/>
        </w:rPr>
        <w:t>сдал в аренду предпринимателям Гасовскому, Моске и Гончарову оказался в самом центре братоубийственной войны, неоднократно переходил из рук в руки. Наладить серьезное производство в таких условиях было невозможно, все ограничивалось эпизодическим ремонтом самолетов для господствующей в данный момент власти. Использовался завод и как склад авиатехники. Когда в феврале 1920 г. Красная армия вошла в Таганрог, на заводском дворе обнаружили десятки ящиков с еще не собранными самолетами английского и французского производства (Емельянов С.Н. Таганрогская авиация. Таганрог, 2006. С. 62.) (12630).</w:t>
      </w:r>
    </w:p>
    <w:p w14:paraId="2B92DF1D" w14:textId="77777777" w:rsidR="00D124E5" w:rsidRPr="00153023" w:rsidRDefault="00D124E5" w:rsidP="00153023">
      <w:pPr>
        <w:pStyle w:val="ae"/>
        <w:spacing w:before="0" w:after="0"/>
        <w:jc w:val="both"/>
        <w:rPr>
          <w:color w:val="000000" w:themeColor="text1"/>
          <w:kern w:val="2"/>
          <w:sz w:val="16"/>
          <w:szCs w:val="16"/>
        </w:rPr>
      </w:pPr>
    </w:p>
    <w:p w14:paraId="3C8630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концу 1917 года завод Русский Рено в Рыбинске еще не был пущен в эксплуатацию: из справки УВВФ следовало, что Рыбинский завод “находится в периоде организации, рассчитывает приступить к производству двигателей “Рено” в 260 л. с. с начала будущего года”. К этому времени на территории предприятия были закончены главный корпус, предназначенный для размещения механического и инструментального цехов, вспомогательный корпус для кузницы, литейной, термической и других цехов, а также контора. Все здания были сделаны капитально, из кирпича. Однако французская администрация завода, учитывая политическую обстановку в России, не торопилась завозить сюда оборудование.</w:t>
      </w:r>
    </w:p>
    <w:p w14:paraId="02FF9D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на нужды войны работал лишь петроградский завод общества “Русский Рено”. Его среднемесячная производительность не превышала 10 авиадвигателей. Высокая интенсивность труда, пренебрежение к элементарным нуждам рабочих были присущи военной промышленности того времени, особенно авиационным предприятиям, связанным с иностранным капиталом. Не случайно, что именно на заводе “Рено” 17 октября 1916 г. вспыхнула забастовка, охватившая вскоре всю Выборгскую сторону Петрограда (9705).</w:t>
      </w:r>
    </w:p>
    <w:p w14:paraId="235B72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3EE9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г. в Россию в небольшом количестве стали поступать английские самолеты “Де-Хевиланд-9” с двигателем “Пума”. Однако к производству этих самолетов в России не приступали (9705).</w:t>
      </w:r>
    </w:p>
    <w:p w14:paraId="3688EA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895A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концу 1915 года удалось наладить производство и выйти на проектную мощь на Ижорском заводе, где с апреля 1917 г.  начался монтаж оборудования для производства двигателей «Испано-Сюиза». Согласно расчетам, он должен был удовлет</w:t>
      </w:r>
      <w:r w:rsidRPr="00153023">
        <w:rPr>
          <w:rFonts w:ascii="Times New Roman" w:hAnsi="Times New Roman" w:cs="Times New Roman"/>
          <w:color w:val="000000" w:themeColor="text1"/>
          <w:kern w:val="2"/>
          <w:sz w:val="16"/>
          <w:szCs w:val="16"/>
        </w:rPr>
        <w:softHyphen/>
        <w:t>ворить до 20% потребностей мор</w:t>
      </w:r>
      <w:r w:rsidRPr="00153023">
        <w:rPr>
          <w:rFonts w:ascii="Times New Roman" w:hAnsi="Times New Roman" w:cs="Times New Roman"/>
          <w:color w:val="000000" w:themeColor="text1"/>
          <w:kern w:val="2"/>
          <w:sz w:val="16"/>
          <w:szCs w:val="16"/>
        </w:rPr>
        <w:softHyphen/>
        <w:t>ской авиации в двигателях. Тем не менее, объективно оценивая воз</w:t>
      </w:r>
      <w:r w:rsidRPr="00153023">
        <w:rPr>
          <w:rFonts w:ascii="Times New Roman" w:hAnsi="Times New Roman" w:cs="Times New Roman"/>
          <w:color w:val="000000" w:themeColor="text1"/>
          <w:kern w:val="2"/>
          <w:sz w:val="16"/>
          <w:szCs w:val="16"/>
        </w:rPr>
        <w:softHyphen/>
        <w:t>можности отечественных моторос</w:t>
      </w:r>
      <w:r w:rsidRPr="00153023">
        <w:rPr>
          <w:rFonts w:ascii="Times New Roman" w:hAnsi="Times New Roman" w:cs="Times New Roman"/>
          <w:color w:val="000000" w:themeColor="text1"/>
          <w:kern w:val="2"/>
          <w:sz w:val="16"/>
          <w:szCs w:val="16"/>
        </w:rPr>
        <w:softHyphen/>
        <w:t>троителей, морское министерство в 1916 г. заказало в Англии 523 и во Франции 1926 двигателей раз</w:t>
      </w:r>
      <w:r w:rsidRPr="00153023">
        <w:rPr>
          <w:rFonts w:ascii="Times New Roman" w:hAnsi="Times New Roman" w:cs="Times New Roman"/>
          <w:color w:val="000000" w:themeColor="text1"/>
          <w:kern w:val="2"/>
          <w:sz w:val="16"/>
          <w:szCs w:val="16"/>
        </w:rPr>
        <w:softHyphen/>
        <w:t>личного типа. Несмотря на принимаемые меры, в России производилось не более 1300 - 1400 двигателей в год, что в свою очередь тормозило раз</w:t>
      </w:r>
      <w:r w:rsidRPr="00153023">
        <w:rPr>
          <w:rFonts w:ascii="Times New Roman" w:hAnsi="Times New Roman" w:cs="Times New Roman"/>
          <w:color w:val="000000" w:themeColor="text1"/>
          <w:kern w:val="2"/>
          <w:sz w:val="16"/>
          <w:szCs w:val="16"/>
        </w:rPr>
        <w:softHyphen/>
        <w:t>витие авиации. С заграничными поставками постоянно возникали затруднения по самым различным причинам и поводам. И это вызыва</w:t>
      </w:r>
      <w:r w:rsidRPr="00153023">
        <w:rPr>
          <w:rFonts w:ascii="Times New Roman" w:hAnsi="Times New Roman" w:cs="Times New Roman"/>
          <w:color w:val="000000" w:themeColor="text1"/>
          <w:kern w:val="2"/>
          <w:sz w:val="16"/>
          <w:szCs w:val="16"/>
        </w:rPr>
        <w:softHyphen/>
        <w:t>ло определенное беспокойство (11872).</w:t>
      </w:r>
    </w:p>
    <w:p w14:paraId="595871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F474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концу 1917 г. ежемесячные потери исчислялись в 400 боевых аппаратов. Ставка верховного главнокомандующего подсчитала, что на последующие восемь месяцев авиационным частям необходимо дать 3375 самолетов, из них 275 для артиллерийских отрядов, 1250 для корпусных и 1850 - истребителей. Потребность в большом числе истребителей объяснялась тем, что без прикрытия стали немыслимы ни дальние рейды бомбардировщиков, ни работа армейских и даже разведывательных самолетов (9705).</w:t>
      </w:r>
    </w:p>
    <w:p w14:paraId="2D2743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4AB5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г. стоимость каждого заграничного самолета вместе с запчастями составляла 30 тыс. франков. Столько же стоил каждый двигатель с запчастями. Кроме того, 30 % стоимости двигателя составляли упаковка и доставка в Россию. 10 % стоимости удерживалась за ремонт двигателей, доставленных в Россию и поврежденных вследствие частых перегрузок в пути. Таким образом, заграничные двигатели обходились значительно дороже отечественных (9705).</w:t>
      </w:r>
    </w:p>
    <w:p w14:paraId="0B3225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CB2400" w14:textId="77777777" w:rsidR="006970C8" w:rsidRPr="00153023" w:rsidRDefault="006970C8"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К концу 1917 г. на русских моторных заводах насчитывалось всего 1872 рабочих [и служащих. Общая производительность заводов не превышала 1300—1400 двигателей в год. В 1917 г. выпуск упал примерно в три раза, сделали всего 450 двигателей. Производство моторов отставало даже от выпуска самолетов, и разрыв в их выпуске постоянно увеличивался. Если к 1 мая 1916 г. самолетостроители получили с моторных заводов 461 отечественный двигатель (~35%), то к концу 1917 г. поставки отечественных моторов не превышали 5% потребностей авиазаводов. Имея заказы на 2290 самолетов, от военного ведомства к октябрю 1917 г. удалось получить только 525 моторов (включая зарубежные поставки). На первое полугодие 1918 г. самолетостроительная программа была обеспечена моторами не более чем на 15%. В 1917 г. «Дукс» имел всего 20 двигателей на 60 «Спадов».</w:t>
      </w:r>
    </w:p>
    <w:p w14:paraId="1530C621" w14:textId="77777777" w:rsidR="006970C8" w:rsidRPr="00153023" w:rsidRDefault="006970C8"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За годы войны авиазаводы в России сдали в казну 5605 самолетов и всего лишь 1511 двигателей (меньше, чем на «Дуксе» построили самолетов). Выручить могли лишь заграничные поставки (15464).</w:t>
      </w:r>
    </w:p>
    <w:p w14:paraId="0B2DA753" w14:textId="77777777" w:rsidR="006970C8" w:rsidRPr="00153023" w:rsidRDefault="006970C8" w:rsidP="00153023">
      <w:pPr>
        <w:pStyle w:val="2"/>
        <w:spacing w:before="0" w:beforeAutospacing="0" w:after="0" w:afterAutospacing="0"/>
        <w:jc w:val="both"/>
        <w:rPr>
          <w:b w:val="0"/>
          <w:color w:val="000000" w:themeColor="text1"/>
          <w:kern w:val="2"/>
          <w:sz w:val="16"/>
          <w:szCs w:val="16"/>
        </w:rPr>
      </w:pPr>
    </w:p>
    <w:p w14:paraId="7178CBA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года С.П. Тимошенко написал монографию “О прочно</w:t>
      </w:r>
      <w:r w:rsidRPr="00153023">
        <w:rPr>
          <w:rFonts w:ascii="Times New Roman" w:hAnsi="Times New Roman" w:cs="Times New Roman"/>
          <w:color w:val="000000" w:themeColor="text1"/>
          <w:kern w:val="2"/>
          <w:sz w:val="16"/>
          <w:szCs w:val="16"/>
        </w:rPr>
        <w:softHyphen/>
        <w:t>сти аэропланов”. В введении этой монографии С.П. Тимошенко излагает значение его книги:</w:t>
      </w:r>
    </w:p>
    <w:p w14:paraId="4228CD5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начальной стадии развития воздухоплавания, когда оно служило, главным образом, предметом спорта, вопросы прочности не играли су</w:t>
      </w:r>
      <w:r w:rsidRPr="00153023">
        <w:rPr>
          <w:rFonts w:ascii="Times New Roman" w:hAnsi="Times New Roman" w:cs="Times New Roman"/>
          <w:color w:val="000000" w:themeColor="text1"/>
          <w:kern w:val="2"/>
          <w:sz w:val="16"/>
          <w:szCs w:val="16"/>
        </w:rPr>
        <w:softHyphen/>
        <w:t>щественной роли. Пока полеты были сравнительно кратковременными и совершались при благоприятной погоде, условия прочности легко могли быть удовлетворены, и каких-либо расчетов в этом направлении часто вовсе не производилось. Надлежащие размеры частей подбирались обык</w:t>
      </w:r>
      <w:r w:rsidRPr="00153023">
        <w:rPr>
          <w:rFonts w:ascii="Times New Roman" w:hAnsi="Times New Roman" w:cs="Times New Roman"/>
          <w:color w:val="000000" w:themeColor="text1"/>
          <w:kern w:val="2"/>
          <w:sz w:val="16"/>
          <w:szCs w:val="16"/>
        </w:rPr>
        <w:softHyphen/>
        <w:t>новенно эмпирическим путем.</w:t>
      </w:r>
    </w:p>
    <w:p w14:paraId="325A1AC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настоящее время при всех возрастающих требованиях, предъяв</w:t>
      </w:r>
      <w:r w:rsidRPr="00153023">
        <w:rPr>
          <w:rFonts w:ascii="Times New Roman" w:hAnsi="Times New Roman" w:cs="Times New Roman"/>
          <w:color w:val="000000" w:themeColor="text1"/>
          <w:kern w:val="2"/>
          <w:sz w:val="16"/>
          <w:szCs w:val="16"/>
        </w:rPr>
        <w:softHyphen/>
        <w:t>ляемых к скорости, грузоподъемности и выносливости аппаратов и при переходе к массовому изготовлению этих аппаратов, предварительный их расчет на прочность получает большое практическое значение. Мас</w:t>
      </w:r>
      <w:r w:rsidRPr="00153023">
        <w:rPr>
          <w:rFonts w:ascii="Times New Roman" w:hAnsi="Times New Roman" w:cs="Times New Roman"/>
          <w:color w:val="000000" w:themeColor="text1"/>
          <w:kern w:val="2"/>
          <w:sz w:val="16"/>
          <w:szCs w:val="16"/>
        </w:rPr>
        <w:softHyphen/>
        <w:t>совое производство предполагает подробную теоретическую и экспери</w:t>
      </w:r>
      <w:r w:rsidRPr="00153023">
        <w:rPr>
          <w:rFonts w:ascii="Times New Roman" w:hAnsi="Times New Roman" w:cs="Times New Roman"/>
          <w:color w:val="000000" w:themeColor="text1"/>
          <w:kern w:val="2"/>
          <w:sz w:val="16"/>
          <w:szCs w:val="16"/>
        </w:rPr>
        <w:softHyphen/>
        <w:t>ментальную разработку предварительного проекта при содействии спе</w:t>
      </w:r>
      <w:r w:rsidRPr="00153023">
        <w:rPr>
          <w:rFonts w:ascii="Times New Roman" w:hAnsi="Times New Roman" w:cs="Times New Roman"/>
          <w:color w:val="000000" w:themeColor="text1"/>
          <w:kern w:val="2"/>
          <w:sz w:val="16"/>
          <w:szCs w:val="16"/>
        </w:rPr>
        <w:softHyphen/>
        <w:t>циальных лабораторий. Аэродинамические исследования над соответству</w:t>
      </w:r>
      <w:r w:rsidRPr="00153023">
        <w:rPr>
          <w:rFonts w:ascii="Times New Roman" w:hAnsi="Times New Roman" w:cs="Times New Roman"/>
          <w:color w:val="000000" w:themeColor="text1"/>
          <w:kern w:val="2"/>
          <w:sz w:val="16"/>
          <w:szCs w:val="16"/>
        </w:rPr>
        <w:softHyphen/>
        <w:t>ющими моделями дают нам надежное основание для определения тех внешних сил, которыми будет подвергаться проектируемый аппарат при различных условиях полета. Наиболее неблагоприятная комбинация этих сил, очевидно, должна быть положена в основание расчетов на прочность. Кроме того, массовое производство дает возможность переходить к все более совершенным материалам и к все более усовершенствованным способам изготовления, при которых исключаются различные неблагоп</w:t>
      </w:r>
      <w:r w:rsidRPr="00153023">
        <w:rPr>
          <w:rFonts w:ascii="Times New Roman" w:hAnsi="Times New Roman" w:cs="Times New Roman"/>
          <w:color w:val="000000" w:themeColor="text1"/>
          <w:kern w:val="2"/>
          <w:sz w:val="16"/>
          <w:szCs w:val="16"/>
        </w:rPr>
        <w:softHyphen/>
        <w:t>риятные случайности, неизбежные при кустарном выполнении аппаратов.</w:t>
      </w:r>
    </w:p>
    <w:p w14:paraId="45C3446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Правильная оценка внешних сил, применение материалов высокого качества и усовершенствованных однообразных способов изготовления являются теми условиями, которые повышают надежность всех наших расчетов и, соответственно, позволяют уменьшать коэффициент безопас</w:t>
      </w:r>
      <w:r w:rsidRPr="00153023">
        <w:rPr>
          <w:rFonts w:ascii="Times New Roman" w:hAnsi="Times New Roman" w:cs="Times New Roman"/>
          <w:color w:val="000000" w:themeColor="text1"/>
          <w:kern w:val="2"/>
          <w:sz w:val="16"/>
          <w:szCs w:val="16"/>
        </w:rPr>
        <w:softHyphen/>
        <w:t>ности, а вместе с тем и вес аппарата.</w:t>
      </w:r>
    </w:p>
    <w:p w14:paraId="6F22F4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поручению военного ведомства я некоторое время занимался расчетами прочности аэропланов и экспериментальными исследования</w:t>
      </w:r>
      <w:r w:rsidRPr="00153023">
        <w:rPr>
          <w:rFonts w:ascii="Times New Roman" w:hAnsi="Times New Roman" w:cs="Times New Roman"/>
          <w:color w:val="000000" w:themeColor="text1"/>
          <w:kern w:val="2"/>
          <w:sz w:val="16"/>
          <w:szCs w:val="16"/>
        </w:rPr>
        <w:softHyphen/>
        <w:t>ми применяемых в аэропланах материалов. При этих работах выяснилась желательность составления для заводских инженеров книги, где были бы собраны соответствующие сведения из области строительной механики. По первоначальному плану книга должна была заключить в себе как тео</w:t>
      </w:r>
      <w:r w:rsidRPr="00153023">
        <w:rPr>
          <w:rFonts w:ascii="Times New Roman" w:hAnsi="Times New Roman" w:cs="Times New Roman"/>
          <w:color w:val="000000" w:themeColor="text1"/>
          <w:kern w:val="2"/>
          <w:sz w:val="16"/>
          <w:szCs w:val="16"/>
        </w:rPr>
        <w:softHyphen/>
        <w:t>ретическую часть, так и разделы экспериментального характера, где дол</w:t>
      </w:r>
      <w:r w:rsidRPr="00153023">
        <w:rPr>
          <w:rFonts w:ascii="Times New Roman" w:hAnsi="Times New Roman" w:cs="Times New Roman"/>
          <w:color w:val="000000" w:themeColor="text1"/>
          <w:kern w:val="2"/>
          <w:sz w:val="16"/>
          <w:szCs w:val="16"/>
        </w:rPr>
        <w:softHyphen/>
        <w:t>жны были бы помещены результаты произведенных под моим руковод</w:t>
      </w:r>
      <w:r w:rsidRPr="00153023">
        <w:rPr>
          <w:rFonts w:ascii="Times New Roman" w:hAnsi="Times New Roman" w:cs="Times New Roman"/>
          <w:color w:val="000000" w:themeColor="text1"/>
          <w:kern w:val="2"/>
          <w:sz w:val="16"/>
          <w:szCs w:val="16"/>
        </w:rPr>
        <w:softHyphen/>
        <w:t>ством опытов по исследованию прочности употребляемых в аэропланах материалов и конструкций. К сожалению, вследствие тяжелых условий последнего времени накопленный экспериментальный материал не мог быть использован при составлении настоящей книги. Кроме того, зате-оялись некоторые расчеты, относящиеся к взятым из жизни типам аэро</w:t>
      </w:r>
      <w:r w:rsidRPr="00153023">
        <w:rPr>
          <w:rFonts w:ascii="Times New Roman" w:hAnsi="Times New Roman" w:cs="Times New Roman"/>
          <w:color w:val="000000" w:themeColor="text1"/>
          <w:kern w:val="2"/>
          <w:sz w:val="16"/>
          <w:szCs w:val="16"/>
        </w:rPr>
        <w:softHyphen/>
        <w:t>планов, и в моем распоряжении осталось лишь несколько глав теорети</w:t>
      </w:r>
      <w:r w:rsidRPr="00153023">
        <w:rPr>
          <w:rFonts w:ascii="Times New Roman" w:hAnsi="Times New Roman" w:cs="Times New Roman"/>
          <w:color w:val="000000" w:themeColor="text1"/>
          <w:kern w:val="2"/>
          <w:sz w:val="16"/>
          <w:szCs w:val="16"/>
        </w:rPr>
        <w:softHyphen/>
        <w:t>ческого характера, которые я и решил напечатать, не ожидая того време</w:t>
      </w:r>
      <w:r w:rsidRPr="00153023">
        <w:rPr>
          <w:rFonts w:ascii="Times New Roman" w:hAnsi="Times New Roman" w:cs="Times New Roman"/>
          <w:color w:val="000000" w:themeColor="text1"/>
          <w:kern w:val="2"/>
          <w:sz w:val="16"/>
          <w:szCs w:val="16"/>
        </w:rPr>
        <w:softHyphen/>
        <w:t>ни, когда можно будет вновь собрать все материалы.</w:t>
      </w:r>
    </w:p>
    <w:p w14:paraId="2AFDA83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 думаю, что при отсутствии литературы по рассматриваемому воп</w:t>
      </w:r>
      <w:r w:rsidRPr="00153023">
        <w:rPr>
          <w:rFonts w:ascii="Times New Roman" w:hAnsi="Times New Roman" w:cs="Times New Roman"/>
          <w:color w:val="000000" w:themeColor="text1"/>
          <w:kern w:val="2"/>
          <w:sz w:val="16"/>
          <w:szCs w:val="16"/>
        </w:rPr>
        <w:softHyphen/>
        <w:t>росу, печатаемый ниже материал может представить некоторый интерес для лиц, занимающихся расчетами аэропланов.” [29].</w:t>
      </w:r>
    </w:p>
    <w:p w14:paraId="602AAE8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Книга состоит из двух глав.</w:t>
      </w:r>
    </w:p>
    <w:p w14:paraId="6076508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 полноте рассмотрения вопросов первой главы можно судить по названиям параграфов: § 1. Давление воздуха</w:t>
      </w:r>
    </w:p>
    <w:p w14:paraId="35FB281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2. Распределение давления воздуха по поверхности крыла § 3. Нормальный полет § 4. Планирующий спуск § 5. Пикирующий спуск § 6. Влияние центробежной силы § 7. Влияние ветра § 8. Давления на поверхности рулей § 9. Силы инерции при посадке §10. Силы винтомоторной группы</w:t>
      </w:r>
    </w:p>
    <w:p w14:paraId="7F3D381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этой главе С.П. Тимошенко рассматривает силы, действующие на аэроплан.</w:t>
      </w:r>
    </w:p>
    <w:p w14:paraId="6A9EC13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проверке прочности аэропланов приходится принимать в рас-четтри группы сил: а) собственный вес и соответствующие ему силы инер</w:t>
      </w:r>
      <w:r w:rsidRPr="00153023">
        <w:rPr>
          <w:rFonts w:ascii="Times New Roman" w:hAnsi="Times New Roman" w:cs="Times New Roman"/>
          <w:color w:val="000000" w:themeColor="text1"/>
          <w:kern w:val="2"/>
          <w:sz w:val="16"/>
          <w:szCs w:val="16"/>
        </w:rPr>
        <w:softHyphen/>
        <w:t>ции, Ь) винтомоторную группу сил, с) давление воздуха.</w:t>
      </w:r>
    </w:p>
    <w:p w14:paraId="676777F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Что касается первой группы сил, то при поверочных расчетах уже изготовленных аппаратов величина этих сил и расположение легко опре</w:t>
      </w:r>
      <w:r w:rsidRPr="00153023">
        <w:rPr>
          <w:rFonts w:ascii="Times New Roman" w:hAnsi="Times New Roman" w:cs="Times New Roman"/>
          <w:color w:val="000000" w:themeColor="text1"/>
          <w:kern w:val="2"/>
          <w:sz w:val="16"/>
          <w:szCs w:val="16"/>
        </w:rPr>
        <w:softHyphen/>
        <w:t>деляются по действительным весам отдельных частей. Для предваритель</w:t>
      </w:r>
      <w:r w:rsidRPr="00153023">
        <w:rPr>
          <w:rFonts w:ascii="Times New Roman" w:hAnsi="Times New Roman" w:cs="Times New Roman"/>
          <w:color w:val="000000" w:themeColor="text1"/>
          <w:kern w:val="2"/>
          <w:sz w:val="16"/>
          <w:szCs w:val="16"/>
        </w:rPr>
        <w:softHyphen/>
        <w:t>ных расчетов веса могут быть приблизительно определены путем срав</w:t>
      </w:r>
      <w:r w:rsidRPr="00153023">
        <w:rPr>
          <w:rFonts w:ascii="Times New Roman" w:hAnsi="Times New Roman" w:cs="Times New Roman"/>
          <w:color w:val="000000" w:themeColor="text1"/>
          <w:kern w:val="2"/>
          <w:sz w:val="16"/>
          <w:szCs w:val="16"/>
        </w:rPr>
        <w:softHyphen/>
        <w:t>нения разрабатываемого типа с уже изготовленными аппаратами.</w:t>
      </w:r>
    </w:p>
    <w:p w14:paraId="0771BA1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Винтомоторная группа сил не играет большой роли при оценке об</w:t>
      </w:r>
      <w:r w:rsidRPr="00153023">
        <w:rPr>
          <w:rFonts w:ascii="Times New Roman" w:hAnsi="Times New Roman" w:cs="Times New Roman"/>
          <w:color w:val="000000" w:themeColor="text1"/>
          <w:kern w:val="2"/>
          <w:sz w:val="16"/>
          <w:szCs w:val="16"/>
        </w:rPr>
        <w:softHyphen/>
        <w:t>щей прочности главной коробки аппарата. С этими силами приходится считаться, главным образом, при расчете некоторых деталей, о которых будет сказано далее. Давление воздуха, уравновешивающее, главным образом, собственный вес аппарата, имеет большое значение при иссле</w:t>
      </w:r>
      <w:r w:rsidRPr="00153023">
        <w:rPr>
          <w:rFonts w:ascii="Times New Roman" w:hAnsi="Times New Roman" w:cs="Times New Roman"/>
          <w:color w:val="000000" w:themeColor="text1"/>
          <w:kern w:val="2"/>
          <w:sz w:val="16"/>
          <w:szCs w:val="16"/>
        </w:rPr>
        <w:softHyphen/>
        <w:t>довании прочности аэропланов, и мы начнем наше исследование с рас</w:t>
      </w:r>
      <w:r w:rsidRPr="00153023">
        <w:rPr>
          <w:rFonts w:ascii="Times New Roman" w:hAnsi="Times New Roman" w:cs="Times New Roman"/>
          <w:color w:val="000000" w:themeColor="text1"/>
          <w:kern w:val="2"/>
          <w:sz w:val="16"/>
          <w:szCs w:val="16"/>
        </w:rPr>
        <w:softHyphen/>
        <w:t>смотрения именно этой группы сил” [29].</w:t>
      </w:r>
    </w:p>
    <w:p w14:paraId="30FCADC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С.П. Тимошенко рассматривает достаточно подробно основные рас</w:t>
      </w:r>
      <w:r w:rsidRPr="00153023">
        <w:rPr>
          <w:rFonts w:ascii="Times New Roman" w:hAnsi="Times New Roman" w:cs="Times New Roman"/>
          <w:color w:val="000000" w:themeColor="text1"/>
          <w:kern w:val="2"/>
          <w:sz w:val="16"/>
          <w:szCs w:val="16"/>
        </w:rPr>
        <w:softHyphen/>
        <w:t>четные случаи нагружения аэроплана, которые актуальны и в настоящее время. Во всех расчетных случаях он предлагает аналитические зависи</w:t>
      </w:r>
      <w:r w:rsidRPr="00153023">
        <w:rPr>
          <w:rFonts w:ascii="Times New Roman" w:hAnsi="Times New Roman" w:cs="Times New Roman"/>
          <w:color w:val="000000" w:themeColor="text1"/>
          <w:kern w:val="2"/>
          <w:sz w:val="16"/>
          <w:szCs w:val="16"/>
        </w:rPr>
        <w:softHyphen/>
        <w:t>мости для оценки нагрузок. Например, для маневра истребителя он обо</w:t>
      </w:r>
      <w:r w:rsidRPr="00153023">
        <w:rPr>
          <w:rFonts w:ascii="Times New Roman" w:hAnsi="Times New Roman" w:cs="Times New Roman"/>
          <w:color w:val="000000" w:themeColor="text1"/>
          <w:kern w:val="2"/>
          <w:sz w:val="16"/>
          <w:szCs w:val="16"/>
        </w:rPr>
        <w:softHyphen/>
        <w:t>сновывает величину максимальной перегрузки равную семи. Подробно рассмотрены случаи оценки нагрузок при посадке, где проводится ана</w:t>
      </w:r>
      <w:r w:rsidRPr="00153023">
        <w:rPr>
          <w:rFonts w:ascii="Times New Roman" w:hAnsi="Times New Roman" w:cs="Times New Roman"/>
          <w:color w:val="000000" w:themeColor="text1"/>
          <w:kern w:val="2"/>
          <w:sz w:val="16"/>
          <w:szCs w:val="16"/>
        </w:rPr>
        <w:softHyphen/>
        <w:t>лиз движения самолёта при первом ударе. В этом случае он предлагает расчет на перегрузку равную четырем.</w:t>
      </w:r>
    </w:p>
    <w:p w14:paraId="68A4096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 второй главе изложены способы расчета на прочность частей аэроплана, о которых можно судить по названиям параграфов: §11. Расчет главной коробки § 12. Роль поперечных связей § 13. О влиянии предварительной затяжки § 14. Об изгибе лонжеронов § 15. Об устойчивости сжатых частей аэроплана § 16. О выборе прочных размеров частей аэроплана</w:t>
      </w:r>
    </w:p>
    <w:p w14:paraId="7808B6C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последнем 16 параграфе изложены основные концепции методов расчетов на прочность конструкции аэроплана:</w:t>
      </w:r>
    </w:p>
    <w:p w14:paraId="01583F9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“Выбор прочных размеров аэроплана стоит в самой тесной связи с нормами допускаемых напряжений для материалов, входящих в конструк</w:t>
      </w:r>
      <w:r w:rsidRPr="00153023">
        <w:rPr>
          <w:rFonts w:ascii="Times New Roman" w:hAnsi="Times New Roman" w:cs="Times New Roman"/>
          <w:color w:val="000000" w:themeColor="text1"/>
          <w:kern w:val="2"/>
          <w:sz w:val="16"/>
          <w:szCs w:val="16"/>
        </w:rPr>
        <w:softHyphen/>
        <w:t>цию аппарата. Величина допускаемого напряжения для какого-либо ма</w:t>
      </w:r>
      <w:r w:rsidRPr="00153023">
        <w:rPr>
          <w:rFonts w:ascii="Times New Roman" w:hAnsi="Times New Roman" w:cs="Times New Roman"/>
          <w:color w:val="000000" w:themeColor="text1"/>
          <w:kern w:val="2"/>
          <w:sz w:val="16"/>
          <w:szCs w:val="16"/>
        </w:rPr>
        <w:softHyphen/>
        <w:t>териала в том или ином случае зависит не только от прочности и упругос</w:t>
      </w:r>
      <w:r w:rsidRPr="00153023">
        <w:rPr>
          <w:rFonts w:ascii="Times New Roman" w:hAnsi="Times New Roman" w:cs="Times New Roman"/>
          <w:color w:val="000000" w:themeColor="text1"/>
          <w:kern w:val="2"/>
          <w:sz w:val="16"/>
          <w:szCs w:val="16"/>
        </w:rPr>
        <w:softHyphen/>
        <w:t>ти свойств материала, но также и от степени надежности принятых при</w:t>
      </w:r>
      <w:r w:rsidRPr="00153023">
        <w:rPr>
          <w:rFonts w:ascii="Times New Roman" w:hAnsi="Times New Roman" w:cs="Times New Roman"/>
          <w:color w:val="000000" w:themeColor="text1"/>
          <w:kern w:val="2"/>
          <w:sz w:val="16"/>
          <w:szCs w:val="16"/>
        </w:rPr>
        <w:softHyphen/>
        <w:t>емов расчетов и от степени достоверности, с которой нам известны дей</w:t>
      </w:r>
      <w:r w:rsidRPr="00153023">
        <w:rPr>
          <w:rFonts w:ascii="Times New Roman" w:hAnsi="Times New Roman" w:cs="Times New Roman"/>
          <w:color w:val="000000" w:themeColor="text1"/>
          <w:kern w:val="2"/>
          <w:sz w:val="16"/>
          <w:szCs w:val="16"/>
        </w:rPr>
        <w:softHyphen/>
        <w:t>ствующие на конструкцию внешние силы. Чем однороднее по своим свой</w:t>
      </w:r>
      <w:r w:rsidRPr="00153023">
        <w:rPr>
          <w:rFonts w:ascii="Times New Roman" w:hAnsi="Times New Roman" w:cs="Times New Roman"/>
          <w:color w:val="000000" w:themeColor="text1"/>
          <w:kern w:val="2"/>
          <w:sz w:val="16"/>
          <w:szCs w:val="16"/>
        </w:rPr>
        <w:softHyphen/>
        <w:t>ствам применяемые материалы, чем точнее способы расчетов и чем с большей достоверностью нам известны те максимальные нагрузки, кото</w:t>
      </w:r>
      <w:r w:rsidRPr="00153023">
        <w:rPr>
          <w:rFonts w:ascii="Times New Roman" w:hAnsi="Times New Roman" w:cs="Times New Roman"/>
          <w:color w:val="000000" w:themeColor="text1"/>
          <w:kern w:val="2"/>
          <w:sz w:val="16"/>
          <w:szCs w:val="16"/>
        </w:rPr>
        <w:softHyphen/>
        <w:t>рые могут действовать на сооружение, тем, очевидно, выше может быть назначено допускаемое напряжение. Стремление получить возможно меньший вес аппарата должно приводить в конечном счете к тому, что в аэропланостроении будут применяться лишь материалы самого высоко</w:t>
      </w:r>
      <w:r w:rsidRPr="00153023">
        <w:rPr>
          <w:rFonts w:ascii="Times New Roman" w:hAnsi="Times New Roman" w:cs="Times New Roman"/>
          <w:color w:val="000000" w:themeColor="text1"/>
          <w:kern w:val="2"/>
          <w:sz w:val="16"/>
          <w:szCs w:val="16"/>
        </w:rPr>
        <w:softHyphen/>
        <w:t>го качества, лишь высшие сорта стали и породы дерева, обладающие наи</w:t>
      </w:r>
      <w:r w:rsidRPr="00153023">
        <w:rPr>
          <w:rFonts w:ascii="Times New Roman" w:hAnsi="Times New Roman" w:cs="Times New Roman"/>
          <w:color w:val="000000" w:themeColor="text1"/>
          <w:kern w:val="2"/>
          <w:sz w:val="16"/>
          <w:szCs w:val="16"/>
        </w:rPr>
        <w:softHyphen/>
        <w:t>более высоким свойством в отношении однородности и упругих свойств.</w:t>
      </w:r>
    </w:p>
    <w:p w14:paraId="318C5B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Что касается способов расчета, то определение усилий, основанное на предположении шарнирных соединений в узлах, по своей точности соответствует обычным приемам расчетов различного рода инженерных сооружений. Дальнейшие исследования прочности, связанные с рассмот</w:t>
      </w:r>
      <w:r w:rsidRPr="00153023">
        <w:rPr>
          <w:rFonts w:ascii="Times New Roman" w:hAnsi="Times New Roman" w:cs="Times New Roman"/>
          <w:color w:val="000000" w:themeColor="text1"/>
          <w:kern w:val="2"/>
          <w:sz w:val="16"/>
          <w:szCs w:val="16"/>
        </w:rPr>
        <w:softHyphen/>
        <w:t>рением изгиба лонжеронов, как неразрезных балок, с оценкой влияния продольных сил на изгиб лонжеронов и с определением критической силы для лонжеронов, как неразрезной балки, дают нам более близкую к дей</w:t>
      </w:r>
      <w:r w:rsidRPr="00153023">
        <w:rPr>
          <w:rFonts w:ascii="Times New Roman" w:hAnsi="Times New Roman" w:cs="Times New Roman"/>
          <w:color w:val="000000" w:themeColor="text1"/>
          <w:kern w:val="2"/>
          <w:sz w:val="16"/>
          <w:szCs w:val="16"/>
        </w:rPr>
        <w:softHyphen/>
        <w:t>ствительности картину распределения напряжений в частях аэроплана, что позволяет нам при выборе прочных размеров назначать более высо</w:t>
      </w:r>
      <w:r w:rsidRPr="00153023">
        <w:rPr>
          <w:rFonts w:ascii="Times New Roman" w:hAnsi="Times New Roman" w:cs="Times New Roman"/>
          <w:color w:val="000000" w:themeColor="text1"/>
          <w:kern w:val="2"/>
          <w:sz w:val="16"/>
          <w:szCs w:val="16"/>
        </w:rPr>
        <w:softHyphen/>
        <w:t>кие нормы допускаемых напряжений.</w:t>
      </w:r>
    </w:p>
    <w:p w14:paraId="70974B7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Внешние силы и их распределение в случае нормального полета нам известны с большой точностью, в особенности, если произведены предва</w:t>
      </w:r>
      <w:r w:rsidRPr="00153023">
        <w:rPr>
          <w:rFonts w:ascii="Times New Roman" w:hAnsi="Times New Roman" w:cs="Times New Roman"/>
          <w:color w:val="000000" w:themeColor="text1"/>
          <w:kern w:val="2"/>
          <w:sz w:val="16"/>
          <w:szCs w:val="16"/>
        </w:rPr>
        <w:softHyphen/>
        <w:t>рительные испытания в лаборатории над соответствующей моделью аппа</w:t>
      </w:r>
      <w:r w:rsidRPr="00153023">
        <w:rPr>
          <w:rFonts w:ascii="Times New Roman" w:hAnsi="Times New Roman" w:cs="Times New Roman"/>
          <w:color w:val="000000" w:themeColor="text1"/>
          <w:kern w:val="2"/>
          <w:sz w:val="16"/>
          <w:szCs w:val="16"/>
        </w:rPr>
        <w:softHyphen/>
        <w:t>рата. С достаточной точностью можно оценить также повышения давления воздуха, которые получаются при поворотах и при выравнивании аппарата.</w:t>
      </w:r>
    </w:p>
    <w:p w14:paraId="773756A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меньшей достоверностью нам известны те давления, которые при некоторых условиях могут действовать на аппарат сверху вниз, мало ис</w:t>
      </w:r>
      <w:r w:rsidRPr="00153023">
        <w:rPr>
          <w:rFonts w:ascii="Times New Roman" w:hAnsi="Times New Roman" w:cs="Times New Roman"/>
          <w:color w:val="000000" w:themeColor="text1"/>
          <w:kern w:val="2"/>
          <w:sz w:val="16"/>
          <w:szCs w:val="16"/>
        </w:rPr>
        <w:softHyphen/>
        <w:t>следован вопрос о величине сил инерции при посадке аппарата и воз</w:t>
      </w:r>
      <w:r w:rsidRPr="00153023">
        <w:rPr>
          <w:rFonts w:ascii="Times New Roman" w:hAnsi="Times New Roman" w:cs="Times New Roman"/>
          <w:color w:val="000000" w:themeColor="text1"/>
          <w:kern w:val="2"/>
          <w:sz w:val="16"/>
          <w:szCs w:val="16"/>
        </w:rPr>
        <w:softHyphen/>
        <w:t>можные нагрузки от изменений интенсивности направления ветра. Но все же для аппаратов, которые не должны делать в воздухе столь резких эво</w:t>
      </w:r>
      <w:r w:rsidRPr="00153023">
        <w:rPr>
          <w:rFonts w:ascii="Times New Roman" w:hAnsi="Times New Roman" w:cs="Times New Roman"/>
          <w:color w:val="000000" w:themeColor="text1"/>
          <w:kern w:val="2"/>
          <w:sz w:val="16"/>
          <w:szCs w:val="16"/>
        </w:rPr>
        <w:softHyphen/>
        <w:t>люции, как, например, пикирующий спуск или мертвые петли, мы с доста</w:t>
      </w:r>
      <w:r w:rsidRPr="00153023">
        <w:rPr>
          <w:rFonts w:ascii="Times New Roman" w:hAnsi="Times New Roman" w:cs="Times New Roman"/>
          <w:color w:val="000000" w:themeColor="text1"/>
          <w:kern w:val="2"/>
          <w:sz w:val="16"/>
          <w:szCs w:val="16"/>
        </w:rPr>
        <w:softHyphen/>
        <w:t>точной точностью можем назначить те предельные нагрузки, которых можно ожидать при самых неблагоприятных обстоятельствах.</w:t>
      </w:r>
    </w:p>
    <w:p w14:paraId="210355D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менее благоприятных условиях мы находимся при проектировании аппаратов типа истребителей. Здесь мы имеем значительно меньше ука</w:t>
      </w:r>
      <w:r w:rsidRPr="00153023">
        <w:rPr>
          <w:rFonts w:ascii="Times New Roman" w:hAnsi="Times New Roman" w:cs="Times New Roman"/>
          <w:color w:val="000000" w:themeColor="text1"/>
          <w:kern w:val="2"/>
          <w:sz w:val="16"/>
          <w:szCs w:val="16"/>
        </w:rPr>
        <w:softHyphen/>
        <w:t>заний относительно возможных предельных нагрузок, и потому должны эту недостаточную осведомленность относительно внешних сил покры</w:t>
      </w:r>
      <w:r w:rsidRPr="00153023">
        <w:rPr>
          <w:rFonts w:ascii="Times New Roman" w:hAnsi="Times New Roman" w:cs="Times New Roman"/>
          <w:color w:val="000000" w:themeColor="text1"/>
          <w:kern w:val="2"/>
          <w:sz w:val="16"/>
          <w:szCs w:val="16"/>
        </w:rPr>
        <w:softHyphen/>
        <w:t>вать понижением допускаемых напряжений при условиях нормального полета, или, что все равно, соответствующим повышением коэффициен</w:t>
      </w:r>
      <w:r w:rsidRPr="00153023">
        <w:rPr>
          <w:rFonts w:ascii="Times New Roman" w:hAnsi="Times New Roman" w:cs="Times New Roman"/>
          <w:color w:val="000000" w:themeColor="text1"/>
          <w:kern w:val="2"/>
          <w:sz w:val="16"/>
          <w:szCs w:val="16"/>
        </w:rPr>
        <w:softHyphen/>
        <w:t>тов безопасности.</w:t>
      </w:r>
    </w:p>
    <w:p w14:paraId="18014D5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выборе прочных размеров частей аппарата следует исходить из того положения, что ни одна часть, при самой неблагоприятной комбинации вне</w:t>
      </w:r>
      <w:r w:rsidRPr="00153023">
        <w:rPr>
          <w:rFonts w:ascii="Times New Roman" w:hAnsi="Times New Roman" w:cs="Times New Roman"/>
          <w:color w:val="000000" w:themeColor="text1"/>
          <w:kern w:val="2"/>
          <w:sz w:val="16"/>
          <w:szCs w:val="16"/>
        </w:rPr>
        <w:softHyphen/>
        <w:t>шних сил, не должна получать остаточных деформаций. Нигде не должен быть перейден предел упругости материала. В соединениях не должно получать</w:t>
      </w:r>
      <w:r w:rsidRPr="00153023">
        <w:rPr>
          <w:rFonts w:ascii="Times New Roman" w:hAnsi="Times New Roman" w:cs="Times New Roman"/>
          <w:color w:val="000000" w:themeColor="text1"/>
          <w:kern w:val="2"/>
          <w:sz w:val="16"/>
          <w:szCs w:val="16"/>
        </w:rPr>
        <w:softHyphen/>
        <w:t>ся усилий, при которых соединение начинает сдавать. В сжатых частях не должно получаться усилий, вызывающих продольный изгиб.</w:t>
      </w:r>
    </w:p>
    <w:p w14:paraId="04FFA39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случае аппаратов, не предназначенных для выполнения в воздухе каких-либо резких эволюции, мы полагали бы возможным установить для отдельных частей такие расчетные нагрузки:</w:t>
      </w:r>
    </w:p>
    <w:p w14:paraId="5E34CF0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При расчете частей главной коробки иметь в виду:</w:t>
      </w:r>
    </w:p>
    <w:p w14:paraId="2AF6DED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давление воздуха, направленное снизу вверх и равное удвоенному пол</w:t>
      </w:r>
      <w:r w:rsidRPr="00153023">
        <w:rPr>
          <w:rFonts w:ascii="Times New Roman" w:hAnsi="Times New Roman" w:cs="Times New Roman"/>
          <w:color w:val="000000" w:themeColor="text1"/>
          <w:kern w:val="2"/>
          <w:sz w:val="16"/>
          <w:szCs w:val="16"/>
        </w:rPr>
        <w:softHyphen/>
        <w:t>ному весу аппарата;</w:t>
      </w:r>
    </w:p>
    <w:p w14:paraId="5BD09B4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давление воздуха сверху вниз, равное весу аппарата;</w:t>
      </w:r>
    </w:p>
    <w:p w14:paraId="6CE1C83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силы инерции при посадке, направленные сверху вниз и равные учет</w:t>
      </w:r>
      <w:r w:rsidRPr="00153023">
        <w:rPr>
          <w:rFonts w:ascii="Times New Roman" w:hAnsi="Times New Roman" w:cs="Times New Roman"/>
          <w:color w:val="000000" w:themeColor="text1"/>
          <w:kern w:val="2"/>
          <w:sz w:val="16"/>
          <w:szCs w:val="16"/>
        </w:rPr>
        <w:softHyphen/>
        <w:t>веренному весу аппарата;</w:t>
      </w:r>
    </w:p>
    <w:p w14:paraId="2CCA9C2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 лобовое сопротивление, равное половине веса аппарата.</w:t>
      </w:r>
    </w:p>
    <w:p w14:paraId="73D56A9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При расчете хвостовой фермы должны быть рассмотрены следую</w:t>
      </w:r>
      <w:r w:rsidRPr="00153023">
        <w:rPr>
          <w:rFonts w:ascii="Times New Roman" w:hAnsi="Times New Roman" w:cs="Times New Roman"/>
          <w:color w:val="000000" w:themeColor="text1"/>
          <w:kern w:val="2"/>
          <w:sz w:val="16"/>
          <w:szCs w:val="16"/>
        </w:rPr>
        <w:softHyphen/>
        <w:t>щие случаи действия сил:</w:t>
      </w:r>
    </w:p>
    <w:p w14:paraId="5D672EA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давление на рули, соответствующее отклонению в 15°;</w:t>
      </w:r>
    </w:p>
    <w:p w14:paraId="5A76543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 силы инерции при посадке, равные учетверенному собственному весу.</w:t>
      </w:r>
    </w:p>
    <w:p w14:paraId="088A037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Расчет шасси должен быть произведен на силы инерции при посадке равные учетверенному весу аппарата.</w:t>
      </w:r>
    </w:p>
    <w:p w14:paraId="31B3061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При подсчете напряжений должна быть принята во внимание пер</w:t>
      </w:r>
      <w:r w:rsidRPr="00153023">
        <w:rPr>
          <w:rFonts w:ascii="Times New Roman" w:hAnsi="Times New Roman" w:cs="Times New Roman"/>
          <w:color w:val="000000" w:themeColor="text1"/>
          <w:kern w:val="2"/>
          <w:sz w:val="16"/>
          <w:szCs w:val="16"/>
        </w:rPr>
        <w:softHyphen/>
        <w:t>воначальная затяжка диагоналей, которую следует выбрать так, чтобы не был понижен общий предел упругости конструкции и в то же время, чтобы диагонали не разгружались при тех предельных нагрузках, которые ука</w:t>
      </w:r>
      <w:r w:rsidRPr="00153023">
        <w:rPr>
          <w:rFonts w:ascii="Times New Roman" w:hAnsi="Times New Roman" w:cs="Times New Roman"/>
          <w:color w:val="000000" w:themeColor="text1"/>
          <w:kern w:val="2"/>
          <w:sz w:val="16"/>
          <w:szCs w:val="16"/>
        </w:rPr>
        <w:softHyphen/>
        <w:t>заны в пункте 1 .</w:t>
      </w:r>
    </w:p>
    <w:p w14:paraId="3BFDFD8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Размеры частей аппарата должны быть подобраны так, чтобы при перечисленных нагрузках нигде не получалось остаточных деформаций. Если те усилия, которые уже вызывают в рассчитываемых частях остаточ</w:t>
      </w:r>
      <w:r w:rsidRPr="00153023">
        <w:rPr>
          <w:rFonts w:ascii="Times New Roman" w:hAnsi="Times New Roman" w:cs="Times New Roman"/>
          <w:color w:val="000000" w:themeColor="text1"/>
          <w:kern w:val="2"/>
          <w:sz w:val="16"/>
          <w:szCs w:val="16"/>
        </w:rPr>
        <w:softHyphen/>
        <w:t>ные деформации, не получены опытным путем, то мы их будем принимать в наших расчетах равными 0,5-0,6 от разрушающих усилий, или 0,6-0,75 от критических нагрузок” [29].</w:t>
      </w:r>
    </w:p>
    <w:p w14:paraId="19F49F2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Эта монография показывает, что в России в дореволюционные годы научный уровень исследований в области авиации был достаточно высок и не уступал передовым странам. Она явилась первой в мире книгой, спе</w:t>
      </w:r>
      <w:r w:rsidRPr="00153023">
        <w:rPr>
          <w:rFonts w:ascii="Times New Roman" w:hAnsi="Times New Roman" w:cs="Times New Roman"/>
          <w:color w:val="000000" w:themeColor="text1"/>
          <w:kern w:val="2"/>
          <w:sz w:val="16"/>
          <w:szCs w:val="16"/>
        </w:rPr>
        <w:softHyphen/>
        <w:t>циально посвященной вопросам прочности аэропланов, хотя по незави</w:t>
      </w:r>
      <w:r w:rsidRPr="00153023">
        <w:rPr>
          <w:rFonts w:ascii="Times New Roman" w:hAnsi="Times New Roman" w:cs="Times New Roman"/>
          <w:color w:val="000000" w:themeColor="text1"/>
          <w:kern w:val="2"/>
          <w:sz w:val="16"/>
          <w:szCs w:val="16"/>
        </w:rPr>
        <w:softHyphen/>
        <w:t>сящим от автора причинам ( война 1 9 1 4- 1 9 1 8 гг. , революция 1 9 1 7 г. ) не была издана типографским способом. Только в 2003 г., в год 100-летия первого полета аэроплана братьев Райт, питая глубокое уважение к научным зас</w:t>
      </w:r>
      <w:r w:rsidRPr="00153023">
        <w:rPr>
          <w:rFonts w:ascii="Times New Roman" w:hAnsi="Times New Roman" w:cs="Times New Roman"/>
          <w:color w:val="000000" w:themeColor="text1"/>
          <w:kern w:val="2"/>
          <w:sz w:val="16"/>
          <w:szCs w:val="16"/>
        </w:rPr>
        <w:softHyphen/>
        <w:t>лугам великого ученого С. П. Тимошенко, ЦАГИ опубликовал его труды в области авиации [29] (11425).</w:t>
      </w:r>
    </w:p>
    <w:p w14:paraId="5889827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5EE20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были следующие мастерские авиационных приборов:</w:t>
      </w:r>
    </w:p>
    <w:p w14:paraId="0911F55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мастерская точных приборов при Николаевской Главной физической обсерватории (компасы, высотомеры, анемотахометры) г.Петроград ("Список приборов",предназначенных для ремонта " (1918 г.) -ЦГВИА, ф.493, 014.9, ед.хр.81, л.43).</w:t>
      </w:r>
    </w:p>
    <w:p w14:paraId="10FEF44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мастерские товарищества "Фавловский и К ", г.Петроград (тахометры);</w:t>
      </w:r>
    </w:p>
    <w:p w14:paraId="1FEE65E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мастерская научных приборов В.Е.Дмитриевского, г.Петро</w:t>
      </w:r>
      <w:r w:rsidRPr="00153023">
        <w:rPr>
          <w:rFonts w:ascii="Times New Roman" w:hAnsi="Times New Roman" w:cs="Times New Roman"/>
          <w:color w:val="000000" w:themeColor="text1"/>
          <w:kern w:val="2"/>
          <w:sz w:val="16"/>
          <w:szCs w:val="16"/>
        </w:rPr>
        <w:softHyphen/>
        <w:t>град (компасы, счетчики оборотов, указатели скорости, прицелы) (ЦГАСА, ф.29, ол.17, ед.хр. 302, л.10);</w:t>
      </w:r>
    </w:p>
    <w:p w14:paraId="17C7BFB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мастерская авиационных приборов инженера Э.Гарфа, г. Киев ("Рапорт начальнику УВВФ зав. авиационными и воздухоплаватель</w:t>
      </w:r>
      <w:r w:rsidRPr="00153023">
        <w:rPr>
          <w:rFonts w:ascii="Times New Roman" w:hAnsi="Times New Roman" w:cs="Times New Roman"/>
          <w:color w:val="000000" w:themeColor="text1"/>
          <w:kern w:val="2"/>
          <w:sz w:val="16"/>
          <w:szCs w:val="16"/>
        </w:rPr>
        <w:softHyphen/>
        <w:t>ными приемками" - ЦГАСА, ф.29, оп.19, ед.хр.285);</w:t>
      </w:r>
    </w:p>
    <w:p w14:paraId="6512617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орудийный завод, г. Петроград (ветрочет капитана Журавченко) ("Рапорт начальнику УВВФ зав. авиационными и воздухоплаватель</w:t>
      </w:r>
      <w:r w:rsidRPr="00153023">
        <w:rPr>
          <w:rFonts w:ascii="Times New Roman" w:hAnsi="Times New Roman" w:cs="Times New Roman"/>
          <w:color w:val="000000" w:themeColor="text1"/>
          <w:kern w:val="2"/>
          <w:sz w:val="16"/>
          <w:szCs w:val="16"/>
        </w:rPr>
        <w:softHyphen/>
        <w:t>ными приемками" - ЦГАСА, ф.29, оп.19, ед.хр.285)</w:t>
      </w:r>
    </w:p>
    <w:p w14:paraId="0D31DC7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мастерские Луценко (Протокол заседания Комиссии по обследованию заводов Централь</w:t>
      </w:r>
      <w:r w:rsidRPr="00153023">
        <w:rPr>
          <w:rFonts w:ascii="Times New Roman" w:hAnsi="Times New Roman" w:cs="Times New Roman"/>
          <w:color w:val="000000" w:themeColor="text1"/>
          <w:kern w:val="2"/>
          <w:sz w:val="16"/>
          <w:szCs w:val="16"/>
        </w:rPr>
        <w:softHyphen/>
        <w:t>ного района, работающих на авиацию и имеющих заказы от УВВФ. 4 марта (19 февраля) 1918 г. - ЦГАСА, ф.29, опЛ, ед.хр. 23, л. 17-48.);</w:t>
      </w:r>
    </w:p>
    <w:p w14:paraId="4CE45B1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мастерские Щетинина (Н.Ф.Кудрявцев. История техники аэронавигации. Монино, 1947. Рукопись, хранится в музее ВВС, Монияо);</w:t>
      </w:r>
    </w:p>
    <w:p w14:paraId="6F8827B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мастерские Немчинова (Протоко.л заседания Комиссии по обследованию заводов Централь</w:t>
      </w:r>
      <w:r w:rsidRPr="00153023">
        <w:rPr>
          <w:rFonts w:ascii="Times New Roman" w:hAnsi="Times New Roman" w:cs="Times New Roman"/>
          <w:color w:val="000000" w:themeColor="text1"/>
          <w:kern w:val="2"/>
          <w:sz w:val="16"/>
          <w:szCs w:val="16"/>
        </w:rPr>
        <w:softHyphen/>
        <w:t>ного района, работающих на авиацию и имеющих заказы от УВВФ. 4 марта (19 февраля) 1918 г. - ЦГАСА, ф.29, оп 11, ед.хр. 23, л. 17-48.) (11077).</w:t>
      </w:r>
    </w:p>
    <w:p w14:paraId="5569BDC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A24AA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концу 1917 г., ко времени Октябрьской революции, поло</w:t>
      </w:r>
      <w:r w:rsidRPr="00153023">
        <w:rPr>
          <w:rFonts w:ascii="Times New Roman" w:hAnsi="Times New Roman" w:cs="Times New Roman"/>
          <w:color w:val="000000" w:themeColor="text1"/>
          <w:kern w:val="2"/>
          <w:sz w:val="16"/>
          <w:szCs w:val="16"/>
        </w:rPr>
        <w:softHyphen/>
        <w:t>жение в авиапромышленности еще более ухудшилось. Нахва</w:t>
      </w:r>
      <w:r w:rsidRPr="00153023">
        <w:rPr>
          <w:rFonts w:ascii="Times New Roman" w:hAnsi="Times New Roman" w:cs="Times New Roman"/>
          <w:color w:val="000000" w:themeColor="text1"/>
          <w:kern w:val="2"/>
          <w:sz w:val="16"/>
          <w:szCs w:val="16"/>
        </w:rPr>
        <w:softHyphen/>
        <w:t>тало металла и рабочих рук. Заводская администрация и ин</w:t>
      </w:r>
      <w:r w:rsidRPr="00153023">
        <w:rPr>
          <w:rFonts w:ascii="Times New Roman" w:hAnsi="Times New Roman" w:cs="Times New Roman"/>
          <w:color w:val="000000" w:themeColor="text1"/>
          <w:kern w:val="2"/>
          <w:sz w:val="16"/>
          <w:szCs w:val="16"/>
        </w:rPr>
        <w:softHyphen/>
        <w:t>женеры в большинстве встретили ра'бочую 'власть в штыки и активно занимались саботажем, т. е. попросту вредитель</w:t>
      </w:r>
      <w:r w:rsidRPr="00153023">
        <w:rPr>
          <w:rFonts w:ascii="Times New Roman" w:hAnsi="Times New Roman" w:cs="Times New Roman"/>
          <w:color w:val="000000" w:themeColor="text1"/>
          <w:kern w:val="2"/>
          <w:sz w:val="16"/>
          <w:szCs w:val="16"/>
        </w:rPr>
        <w:softHyphen/>
        <w:t>ством. Лучшие силы рабочих уходили в Красную гвардию (11094).</w:t>
      </w:r>
    </w:p>
    <w:p w14:paraId="71165D2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FF95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г. в Центральной лаборатории по “артиллерийским вопросам авиации”, то есть по разработке авиационного бомбового вооружения, изготовили и испытали опытные образцы бомб, снаряженных зажигательными элементами - картушами и зажигательными пулями. Радиус действия таких бомб по сравнению с существующими существенно возрос за счет использования в составе боеприпаса заряда ВВ, при подрыве которого зажигательные элементы загорались и разлетались на значительное расстояние. Обладая высокой кинетической энергией, такие элементы были способны вонзаться в стены домов, деревья и прочие преграды. При этом они создавали отдельные малые очаги пожаров, которые спустя непродолжительное время сливались в один большой (7453).</w:t>
      </w:r>
    </w:p>
    <w:p w14:paraId="452598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6995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года практически весь запас химических авиационных бомб был уничтожен на месте ВВИДУ их крайней опасности, а также невозможности транспортировки в глубь страны (9656).</w:t>
      </w:r>
    </w:p>
    <w:p w14:paraId="439FA7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E8AB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за годы войны Россия получила 6812 самолетов и 5511 двигателей, из которых 5012 самолетов и 1800 двигателей поставили отечественные заводы (в основном, по французским образцам), а остальные были закуплены во Франции (до 65% самолетов и 90% двигателей), Италии (25% самолетов) и Англии (10% самолетов и 10% двигателей). Следует отметить, что эффективность применения русской авиации снижалась из-за разнотипности самолетного парка, затруднявшей материальное снабжение и подготовку персонала. К концу 1917 года в строю находились самолеты 30 различных типов, 17 из которыя являлись основными. В боях испорльзовались и трорфейные самолеты, 120-150 которых было захвачено в относительно исправном состоянии в течение войны (11184).</w:t>
      </w:r>
    </w:p>
    <w:p w14:paraId="1F05E9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E5C444" w14:textId="77777777" w:rsidR="006970C8" w:rsidRPr="00153023" w:rsidRDefault="006970C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г. новые российские власти вошли в контакт со шведами и скоро Швеция стала для Страны Советов «окном» в Западную Европу. Гражданская война прервала эти отношения, и Швеция официально примкнула к международной блокаде Советской России. До 1920 года у последней не было нормальных дипломатических отношений с другими странами (15120).</w:t>
      </w:r>
    </w:p>
    <w:p w14:paraId="49A74A28" w14:textId="77777777" w:rsidR="006970C8" w:rsidRPr="00153023" w:rsidRDefault="006970C8" w:rsidP="00153023">
      <w:pPr>
        <w:spacing w:after="0" w:line="240" w:lineRule="auto"/>
        <w:jc w:val="both"/>
        <w:rPr>
          <w:rFonts w:ascii="Times New Roman" w:hAnsi="Times New Roman" w:cs="Times New Roman"/>
          <w:color w:val="000000" w:themeColor="text1"/>
          <w:kern w:val="2"/>
          <w:sz w:val="16"/>
          <w:szCs w:val="16"/>
        </w:rPr>
      </w:pPr>
    </w:p>
    <w:p w14:paraId="487BD7E4" w14:textId="77777777" w:rsidR="009F39F8" w:rsidRPr="00153023" w:rsidRDefault="009F39F8"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конце 1917 г. После Октябрьской Революции, работа аэроклуба прекратилась. По другим данным аэроклуб – работал до лета 1918</w:t>
      </w:r>
      <w:r w:rsidRPr="00153023">
        <w:rPr>
          <w:rFonts w:ascii="Times New Roman" w:hAnsi="Times New Roman" w:cs="Times New Roman"/>
          <w:color w:val="0070C0"/>
          <w:sz w:val="16"/>
          <w:szCs w:val="16"/>
          <w:shd w:val="clear" w:color="auto" w:fill="FFFFFF"/>
        </w:rPr>
        <w:t xml:space="preserve"> Есть мнение, что после революции 1917 года Всероссийский клуб перестал быть Императорским и </w:t>
      </w:r>
      <w:r w:rsidRPr="00153023">
        <w:rPr>
          <w:rFonts w:ascii="Times New Roman" w:hAnsi="Times New Roman" w:cs="Times New Roman"/>
          <w:color w:val="0070C0"/>
          <w:sz w:val="16"/>
          <w:szCs w:val="16"/>
        </w:rPr>
        <w:t>С 22 марта 1918</w:t>
      </w:r>
      <w:r w:rsidRPr="00153023">
        <w:rPr>
          <w:rFonts w:ascii="Times New Roman" w:hAnsi="Times New Roman" w:cs="Times New Roman"/>
          <w:color w:val="0070C0"/>
          <w:sz w:val="16"/>
          <w:szCs w:val="16"/>
          <w:shd w:val="clear" w:color="auto" w:fill="FFFFFF"/>
        </w:rPr>
        <w:t xml:space="preserve"> года изменил своё название на ВАВО (Всероссийское авиационное и воздухоплавательное общество), к концу года прекратив своё существование (20170).</w:t>
      </w:r>
    </w:p>
    <w:p w14:paraId="521613E7" w14:textId="77777777" w:rsidR="009F39F8" w:rsidRPr="00153023" w:rsidRDefault="009F39F8" w:rsidP="00153023">
      <w:pPr>
        <w:spacing w:after="0" w:line="240" w:lineRule="auto"/>
        <w:jc w:val="both"/>
        <w:rPr>
          <w:rFonts w:ascii="Times New Roman" w:hAnsi="Times New Roman" w:cs="Times New Roman"/>
          <w:color w:val="0070C0"/>
          <w:sz w:val="16"/>
          <w:szCs w:val="16"/>
        </w:rPr>
      </w:pPr>
    </w:p>
    <w:p w14:paraId="31D4B820"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48A864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139BBE" w14:textId="77777777" w:rsidR="00BC2F7C" w:rsidRPr="00153023" w:rsidRDefault="00BC2F7C" w:rsidP="00153023">
      <w:pPr>
        <w:pStyle w:val="p1"/>
        <w:spacing w:before="0" w:beforeAutospacing="0" w:after="0" w:afterAutospacing="0"/>
        <w:jc w:val="both"/>
        <w:rPr>
          <w:color w:val="000000" w:themeColor="text1"/>
          <w:sz w:val="16"/>
          <w:szCs w:val="16"/>
        </w:rPr>
      </w:pPr>
      <w:r w:rsidRPr="00153023">
        <w:rPr>
          <w:color w:val="000000" w:themeColor="text1"/>
          <w:sz w:val="16"/>
          <w:szCs w:val="16"/>
        </w:rPr>
        <w:t>В конце 1917 г. строительство Екатеринославского оружейного завода возобновилось, но затем его участь была окончательно решена: ГАУ позволило комиссии, сооружавшей Воронежский завод взрывателей, взять с екатеринославской стройки кабель, «а также, если окажется возможным… разные хозяйственные предметы, кои окажутся пригодными для завода взрывателей». С переходом же 4 апреля 1918 г. власти в Екатеринославе к украинской Центральной раде Залюбовский, возглавлявший строительную комиссию, признал дело окончательно загубленным и предложил ликвидацию (18409).</w:t>
      </w:r>
    </w:p>
    <w:p w14:paraId="2E4AB160" w14:textId="77777777" w:rsidR="00BC2F7C" w:rsidRPr="00153023" w:rsidRDefault="00BC2F7C" w:rsidP="00153023">
      <w:pPr>
        <w:pStyle w:val="p1"/>
        <w:spacing w:before="0" w:beforeAutospacing="0" w:after="0" w:afterAutospacing="0"/>
        <w:jc w:val="both"/>
        <w:rPr>
          <w:color w:val="000000" w:themeColor="text1"/>
          <w:sz w:val="16"/>
          <w:szCs w:val="16"/>
        </w:rPr>
      </w:pPr>
    </w:p>
    <w:p w14:paraId="02837257" w14:textId="77777777" w:rsidR="00BC2F7C" w:rsidRPr="00153023" w:rsidRDefault="00BC2F7C" w:rsidP="00153023">
      <w:pPr>
        <w:pStyle w:val="ae"/>
        <w:spacing w:before="0" w:after="0"/>
        <w:jc w:val="both"/>
        <w:rPr>
          <w:color w:val="000000" w:themeColor="text1"/>
          <w:sz w:val="16"/>
          <w:szCs w:val="16"/>
        </w:rPr>
      </w:pPr>
      <w:r w:rsidRPr="00153023">
        <w:rPr>
          <w:color w:val="000000" w:themeColor="text1"/>
          <w:sz w:val="16"/>
          <w:szCs w:val="16"/>
        </w:rPr>
        <w:t>К концу 1917 г. от союзников было получено 86.750 снарядов [3]. К орудиям среднего калибра от союзников было получено 2.649.845 снарядов, в то время как отечественная промышленность произвела около 8.500.000 артиллерийских снарядов (18515).</w:t>
      </w:r>
    </w:p>
    <w:p w14:paraId="07C62B81" w14:textId="77777777" w:rsidR="00BC2F7C" w:rsidRPr="00153023" w:rsidRDefault="00BC2F7C" w:rsidP="00153023">
      <w:pPr>
        <w:pStyle w:val="ae"/>
        <w:spacing w:before="0" w:after="0"/>
        <w:jc w:val="both"/>
        <w:rPr>
          <w:color w:val="000000" w:themeColor="text1"/>
          <w:sz w:val="16"/>
          <w:szCs w:val="16"/>
        </w:rPr>
      </w:pPr>
    </w:p>
    <w:p w14:paraId="587FBAAC" w14:textId="77777777" w:rsidR="00BC2F7C" w:rsidRPr="00153023" w:rsidRDefault="00BC2F7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shd w:val="clear" w:color="auto" w:fill="FFFEFF"/>
        </w:rPr>
        <w:t>К концу 1917 г. в Россию было доставлено 42.438 штук пулеметов, причем 79 % пулеметов были произведены в США. Если учесть что за годы войны отечественная промышленность произвела 28 тыс. пулеметов, то вклад союзников в деле оснащения российской армии автоматическим оружием следует признать очень значительным и важным. Однако необходимо отметить, что основная масса пулеметов была поставлена в Россию только в 1917 г.</w:t>
      </w:r>
      <w:r w:rsidRPr="00153023">
        <w:rPr>
          <w:rFonts w:ascii="Times New Roman" w:hAnsi="Times New Roman" w:cs="Times New Roman"/>
          <w:color w:val="000000" w:themeColor="text1"/>
          <w:sz w:val="16"/>
          <w:szCs w:val="16"/>
        </w:rPr>
        <w:t xml:space="preserve"> (18515).</w:t>
      </w:r>
    </w:p>
    <w:p w14:paraId="37293BE8" w14:textId="77777777" w:rsidR="00BC2F7C" w:rsidRPr="00153023" w:rsidRDefault="00BC2F7C" w:rsidP="00153023">
      <w:pPr>
        <w:spacing w:after="0" w:line="240" w:lineRule="auto"/>
        <w:jc w:val="both"/>
        <w:rPr>
          <w:rFonts w:ascii="Times New Roman" w:hAnsi="Times New Roman" w:cs="Times New Roman"/>
          <w:color w:val="000000" w:themeColor="text1"/>
          <w:sz w:val="16"/>
          <w:szCs w:val="16"/>
        </w:rPr>
      </w:pPr>
    </w:p>
    <w:p w14:paraId="43EBFF42" w14:textId="77777777" w:rsidR="00BC2F7C" w:rsidRPr="00153023" w:rsidRDefault="00BC2F7C" w:rsidP="00153023">
      <w:pPr>
        <w:pStyle w:val="ae"/>
        <w:spacing w:before="0" w:after="0"/>
        <w:jc w:val="both"/>
        <w:rPr>
          <w:color w:val="000000" w:themeColor="text1"/>
          <w:sz w:val="16"/>
          <w:szCs w:val="16"/>
        </w:rPr>
      </w:pPr>
      <w:r w:rsidRPr="00153023">
        <w:rPr>
          <w:color w:val="000000" w:themeColor="text1"/>
          <w:sz w:val="16"/>
          <w:szCs w:val="16"/>
        </w:rPr>
        <w:t>К концу 1917 г. было выстроено 85 %  зданий и установлено 25 % оборудования автомобильного завода о-ва «Аксай», которое велось на территории принадлежащего ему предприятия сельскохозяйственных машин. Однако правление завода даже не приступило к разработке конструкции автомобиля и налаживания  автомобильного производства. В дальнейшем завод «Красный Аксай», расширившийся за счет нового строительства, продолжал специализироваться в области сельскохозяйственного машиностроения (18369).</w:t>
      </w:r>
    </w:p>
    <w:p w14:paraId="4FAC67DC" w14:textId="77777777" w:rsidR="00BC2F7C" w:rsidRPr="00153023" w:rsidRDefault="00BC2F7C" w:rsidP="00153023">
      <w:pPr>
        <w:pStyle w:val="ae"/>
        <w:spacing w:before="0" w:after="0"/>
        <w:jc w:val="both"/>
        <w:rPr>
          <w:color w:val="000000" w:themeColor="text1"/>
          <w:sz w:val="16"/>
          <w:szCs w:val="16"/>
        </w:rPr>
      </w:pPr>
    </w:p>
    <w:p w14:paraId="241937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концу 1917 г. по представлению артиллерийского ведомства был построен Таватуйский динамитный завод (Завод № 594 НКБ, Таватуйский динамитный завод, п/я 31, Калиновский химический завод (КХЗ), ОАО «КХЗ» Росбоеприпаса /пос. Таватуй; пос. Калиново Невьянского р-на Свердловской обл. (1942 г.);  г. Сверловск п/я 31 «Заря» (1943 г.)/ /624186 пос. Калиново Невьянского р-на Свердловской обл. ул. Ленина, 8/), но, в связи с революционными событиями, в число действующих так и не был введен.</w:t>
      </w:r>
    </w:p>
    <w:p w14:paraId="7670BF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1930-е  г. на площадке завода созданы Таватуйские базисные склады.</w:t>
      </w:r>
    </w:p>
    <w:p w14:paraId="5E76DA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Осенью 1941 г. на площадку завода № 594 эвакуировано производство динамитов и аммонитов (71 ед. оборудования) завода № 59 НКБ. Затем - производство динамита и аммонита (61 ед. оборудования) завода № 6 из Ленинграда. В 1942 г. производство динамита и аммонита (117 ед. оборудования) эвакуированного завода № 52, прибывшее в Молотов на завод № 98, передано на завод № 594. Строительство завода завершено в 1943 г.</w:t>
      </w:r>
    </w:p>
    <w:p w14:paraId="10B285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12.1942-04.1943 г. завод - в ведении треста «Артсбыт», в 08.1943-09.1944 г. - в ведении ЗГУ НКБ. Имел обозначение «п/я 31» (1943 г.).</w:t>
      </w:r>
    </w:p>
    <w:p w14:paraId="2BAB63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(2000-е): промышленные ВВ (промежуточные детонаторы, смесевые и эмульсионные ВВ).</w:t>
      </w:r>
    </w:p>
    <w:p w14:paraId="6912AE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Указу Президента РФ № 1009 от 4.08.2004 г. вошел в число стратегических оборонных предприятий.</w:t>
      </w:r>
    </w:p>
    <w:p w14:paraId="0CCEBC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Площадь (1943 г.): производственная- 1698 м</w:t>
      </w:r>
      <w:r w:rsidRPr="00153023">
        <w:rPr>
          <w:rFonts w:ascii="Times New Roman" w:hAnsi="Times New Roman" w:cs="Times New Roman"/>
          <w:color w:val="000000" w:themeColor="text1"/>
          <w:kern w:val="2"/>
          <w:sz w:val="16"/>
          <w:szCs w:val="16"/>
          <w:vertAlign w:val="superscript"/>
        </w:rPr>
        <w:t>2</w:t>
      </w:r>
      <w:r w:rsidRPr="00153023">
        <w:rPr>
          <w:rFonts w:ascii="Times New Roman" w:hAnsi="Times New Roman" w:cs="Times New Roman"/>
          <w:color w:val="000000" w:themeColor="text1"/>
          <w:kern w:val="2"/>
          <w:sz w:val="16"/>
          <w:szCs w:val="16"/>
        </w:rPr>
        <w:t>; вспомогательная- 688 м</w:t>
      </w:r>
      <w:r w:rsidRPr="00153023">
        <w:rPr>
          <w:rFonts w:ascii="Times New Roman" w:hAnsi="Times New Roman" w:cs="Times New Roman"/>
          <w:color w:val="000000" w:themeColor="text1"/>
          <w:kern w:val="2"/>
          <w:sz w:val="16"/>
          <w:szCs w:val="16"/>
          <w:vertAlign w:val="superscript"/>
        </w:rPr>
        <w:t>2</w:t>
      </w:r>
      <w:r w:rsidRPr="00153023">
        <w:rPr>
          <w:rFonts w:ascii="Times New Roman" w:hAnsi="Times New Roman" w:cs="Times New Roman"/>
          <w:color w:val="000000" w:themeColor="text1"/>
          <w:kern w:val="2"/>
          <w:sz w:val="16"/>
          <w:szCs w:val="16"/>
        </w:rPr>
        <w:t>.</w:t>
      </w:r>
    </w:p>
    <w:p w14:paraId="722B0F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Численность персонала (12.1942 г.)- 365 чел.</w:t>
      </w:r>
    </w:p>
    <w:p w14:paraId="79024D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И.О. директора (10.1943 г.)- Бабкин. Гендиректор (2001 г.)- С.А. Образцов.</w:t>
      </w:r>
    </w:p>
    <w:p w14:paraId="685992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отделов: планового (12.1942 г.)- Марголин, (04.1943 г.)- Леонов.</w:t>
      </w:r>
    </w:p>
    <w:p w14:paraId="4F59BA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vertAlign w:val="superscript"/>
        </w:rPr>
      </w:pPr>
      <w:r w:rsidRPr="00153023">
        <w:rPr>
          <w:rFonts w:ascii="Times New Roman" w:hAnsi="Times New Roman" w:cs="Times New Roman"/>
          <w:color w:val="000000" w:themeColor="text1"/>
          <w:kern w:val="2"/>
          <w:sz w:val="16"/>
          <w:szCs w:val="16"/>
        </w:rPr>
        <w:t>Производство: аммонит (1943) (11982).</w:t>
      </w:r>
    </w:p>
    <w:p w14:paraId="404316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B9A8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года на ИНЗ были выпущены первые образцы оружия, которые комиссией не были приняты.</w:t>
      </w:r>
    </w:p>
    <w:p w14:paraId="358CF3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этому же времени завод получил заказ на изготовление стрелкового оружия – автомата русского изобретателя В.Г. Федорова. В 1918 году для установки и развертывания производства по изготовлению автоматического оружия на завод прибыл изобретатель – инженер В.Г. Федоров и вместе с ним прибыл Дегтярев В.А. 8 июля 1918 года завод был национализирован ВСНХ. В 1926 году был принят на вооружение 7,62 мм ручной пулемет системы В.А. Дегтярева. В период 1927-1933 гг. завод изготовляет в больших количествах разновидности ручного пулемета системы Дегтярева ДП, приспособленного для использования в авиации – ДА и ДА-2, в танковых частях – ДТ. В 1934-35 гг. осваивается производство малокалиберной винтовки ТВ-8. В 1936 году заводом осваивается производство крупнокалиберной 12,5 мм, а потом 20 мм авиационной пушки ШВАК.</w:t>
      </w:r>
    </w:p>
    <w:p w14:paraId="7B6440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это же время осваивается в производстве 12,5 мм пулемет ДШК со станком, морской тумбовой установкой и турелью под него. В 1939 году на производство ставится ручной автомат ППД с последующим переходом на ППШ и осваивается производство крупнокалиберных авиационных пулеметов системы Березина БС, БК и БТ. К началу 1941 года на производстве завода в основном шли пехотный и танковый пулеметы системы Дегтярева, автомат ППШ, крупнокалиберный пулемет системы Березина и авиационная пушка ШВАК. В 1941 году в период боев под Москвой заводом выпускается 20 мм пушка ШВАК, приспособленная для танков и осваивается производство 14,5 мм противотанкового ружья ПТРД.</w:t>
      </w:r>
    </w:p>
    <w:p w14:paraId="50149B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время ВОВ, кроме имевшихся на производстве изделий заводом осваивается производство 23 мм авиационной пушки ВЯ и станкового пулемета системы Горюнова С.Г. на станке СД. В 1944 году на замену 20 мм пушки ШВАК осваивается производство 23 мм авиапушек НС.</w:t>
      </w:r>
    </w:p>
    <w:p w14:paraId="41920B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послевоенный период заводом осваивается производство авиационной пушки НР-23, впоследствии замененной НР-30, зенитного, танкового и стрелкового 14,5 мм пулемета КПВ, КПВТ и КПВС. В период 1952-1963 гг. завод производил автопилоты АП-75-01 и АП-755. С 1946 года заводом поставлено производство мотоциклов (10255).</w:t>
      </w:r>
    </w:p>
    <w:p w14:paraId="1AD9AF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1B5C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конце 1917 г. Тульский завод остановился из-за недостатка топлива и простоял до апреля 1918 года. Пришлось большое количество рабочих рассчитать, при чем утеряно было много старых опытных рабочих. </w:t>
      </w:r>
    </w:p>
    <w:p w14:paraId="30AD22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Движение рабочей силы выражается следующим образом: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36"/>
        <w:gridCol w:w="481"/>
        <w:gridCol w:w="1092"/>
        <w:gridCol w:w="828"/>
      </w:tblGrid>
      <w:tr w:rsidR="00474654" w:rsidRPr="00153023" w14:paraId="43308ABC" w14:textId="77777777">
        <w:tc>
          <w:tcPr>
            <w:tcW w:w="1236" w:type="dxa"/>
            <w:tcBorders>
              <w:top w:val="single" w:sz="12" w:space="0" w:color="auto"/>
            </w:tcBorders>
          </w:tcPr>
          <w:p w14:paraId="7D10E8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1903 г.</w:t>
            </w:r>
          </w:p>
        </w:tc>
        <w:tc>
          <w:tcPr>
            <w:tcW w:w="481" w:type="dxa"/>
            <w:tcBorders>
              <w:top w:val="single" w:sz="12" w:space="0" w:color="auto"/>
            </w:tcBorders>
          </w:tcPr>
          <w:p w14:paraId="0CC5C6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1.490</w:t>
            </w:r>
          </w:p>
        </w:tc>
        <w:tc>
          <w:tcPr>
            <w:tcW w:w="1092" w:type="dxa"/>
            <w:tcBorders>
              <w:top w:val="single" w:sz="12" w:space="0" w:color="auto"/>
            </w:tcBorders>
          </w:tcPr>
          <w:p w14:paraId="1A67E7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1911 г.</w:t>
            </w:r>
          </w:p>
        </w:tc>
        <w:tc>
          <w:tcPr>
            <w:tcW w:w="828" w:type="dxa"/>
            <w:tcBorders>
              <w:top w:val="single" w:sz="12" w:space="0" w:color="auto"/>
            </w:tcBorders>
          </w:tcPr>
          <w:p w14:paraId="1F2756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2.960</w:t>
            </w:r>
          </w:p>
        </w:tc>
      </w:tr>
      <w:tr w:rsidR="00474654" w:rsidRPr="00153023" w14:paraId="173168D7" w14:textId="77777777">
        <w:tc>
          <w:tcPr>
            <w:tcW w:w="1236" w:type="dxa"/>
          </w:tcPr>
          <w:p w14:paraId="38471F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1904 г.</w:t>
            </w:r>
          </w:p>
        </w:tc>
        <w:tc>
          <w:tcPr>
            <w:tcW w:w="481" w:type="dxa"/>
          </w:tcPr>
          <w:p w14:paraId="1B9107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3.060</w:t>
            </w:r>
          </w:p>
        </w:tc>
        <w:tc>
          <w:tcPr>
            <w:tcW w:w="1092" w:type="dxa"/>
          </w:tcPr>
          <w:p w14:paraId="25D055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1912 г.</w:t>
            </w:r>
          </w:p>
        </w:tc>
        <w:tc>
          <w:tcPr>
            <w:tcW w:w="828" w:type="dxa"/>
          </w:tcPr>
          <w:p w14:paraId="447D54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4.560</w:t>
            </w:r>
          </w:p>
        </w:tc>
      </w:tr>
      <w:tr w:rsidR="00474654" w:rsidRPr="00153023" w14:paraId="6BB8BAF6" w14:textId="77777777">
        <w:tc>
          <w:tcPr>
            <w:tcW w:w="1236" w:type="dxa"/>
          </w:tcPr>
          <w:p w14:paraId="5D8FC3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1905 г.</w:t>
            </w:r>
          </w:p>
        </w:tc>
        <w:tc>
          <w:tcPr>
            <w:tcW w:w="481" w:type="dxa"/>
          </w:tcPr>
          <w:p w14:paraId="6F3F11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5.650</w:t>
            </w:r>
          </w:p>
        </w:tc>
        <w:tc>
          <w:tcPr>
            <w:tcW w:w="1092" w:type="dxa"/>
          </w:tcPr>
          <w:p w14:paraId="619E97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1913 г.</w:t>
            </w:r>
          </w:p>
        </w:tc>
        <w:tc>
          <w:tcPr>
            <w:tcW w:w="828" w:type="dxa"/>
          </w:tcPr>
          <w:p w14:paraId="1C184F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6.290</w:t>
            </w:r>
          </w:p>
        </w:tc>
      </w:tr>
      <w:tr w:rsidR="00474654" w:rsidRPr="00153023" w14:paraId="6507AFAC" w14:textId="77777777">
        <w:tc>
          <w:tcPr>
            <w:tcW w:w="1236" w:type="dxa"/>
          </w:tcPr>
          <w:p w14:paraId="28E968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1906 г.</w:t>
            </w:r>
          </w:p>
        </w:tc>
        <w:tc>
          <w:tcPr>
            <w:tcW w:w="481" w:type="dxa"/>
          </w:tcPr>
          <w:p w14:paraId="1D5612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4.600</w:t>
            </w:r>
          </w:p>
        </w:tc>
        <w:tc>
          <w:tcPr>
            <w:tcW w:w="1092" w:type="dxa"/>
          </w:tcPr>
          <w:p w14:paraId="0A051A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 г.</w:t>
            </w:r>
          </w:p>
        </w:tc>
        <w:tc>
          <w:tcPr>
            <w:tcW w:w="828" w:type="dxa"/>
          </w:tcPr>
          <w:p w14:paraId="00E4CF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7.300</w:t>
            </w:r>
          </w:p>
        </w:tc>
      </w:tr>
      <w:tr w:rsidR="00474654" w:rsidRPr="00153023" w14:paraId="49F11009" w14:textId="77777777">
        <w:tc>
          <w:tcPr>
            <w:tcW w:w="1236" w:type="dxa"/>
          </w:tcPr>
          <w:p w14:paraId="72EB37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1907 г.</w:t>
            </w:r>
          </w:p>
        </w:tc>
        <w:tc>
          <w:tcPr>
            <w:tcW w:w="481" w:type="dxa"/>
          </w:tcPr>
          <w:p w14:paraId="44BDCD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2.140</w:t>
            </w:r>
          </w:p>
        </w:tc>
        <w:tc>
          <w:tcPr>
            <w:tcW w:w="1092" w:type="dxa"/>
          </w:tcPr>
          <w:p w14:paraId="407016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 г.</w:t>
            </w:r>
          </w:p>
        </w:tc>
        <w:tc>
          <w:tcPr>
            <w:tcW w:w="828" w:type="dxa"/>
          </w:tcPr>
          <w:p w14:paraId="2710C8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9.880</w:t>
            </w:r>
          </w:p>
        </w:tc>
      </w:tr>
      <w:tr w:rsidR="00474654" w:rsidRPr="00153023" w14:paraId="51EA6AD1" w14:textId="77777777">
        <w:tc>
          <w:tcPr>
            <w:tcW w:w="1236" w:type="dxa"/>
          </w:tcPr>
          <w:p w14:paraId="400117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1908 г.</w:t>
            </w:r>
          </w:p>
        </w:tc>
        <w:tc>
          <w:tcPr>
            <w:tcW w:w="481" w:type="dxa"/>
          </w:tcPr>
          <w:p w14:paraId="04E658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1.610</w:t>
            </w:r>
          </w:p>
        </w:tc>
        <w:tc>
          <w:tcPr>
            <w:tcW w:w="1092" w:type="dxa"/>
          </w:tcPr>
          <w:p w14:paraId="13CCEE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828" w:type="dxa"/>
          </w:tcPr>
          <w:p w14:paraId="37E471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13.200</w:t>
            </w:r>
          </w:p>
        </w:tc>
      </w:tr>
      <w:tr w:rsidR="00474654" w:rsidRPr="00153023" w14:paraId="699F60B2" w14:textId="77777777">
        <w:tc>
          <w:tcPr>
            <w:tcW w:w="1236" w:type="dxa"/>
          </w:tcPr>
          <w:p w14:paraId="2910B3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1909 г.</w:t>
            </w:r>
          </w:p>
        </w:tc>
        <w:tc>
          <w:tcPr>
            <w:tcW w:w="481" w:type="dxa"/>
          </w:tcPr>
          <w:p w14:paraId="00CCFF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1.790</w:t>
            </w:r>
          </w:p>
        </w:tc>
        <w:tc>
          <w:tcPr>
            <w:tcW w:w="1092" w:type="dxa"/>
          </w:tcPr>
          <w:p w14:paraId="5373C7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828" w:type="dxa"/>
          </w:tcPr>
          <w:p w14:paraId="1BA6D0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14.260</w:t>
            </w:r>
          </w:p>
        </w:tc>
      </w:tr>
      <w:tr w:rsidR="00474654" w:rsidRPr="00153023" w14:paraId="0AA9701A" w14:textId="77777777">
        <w:tc>
          <w:tcPr>
            <w:tcW w:w="1236" w:type="dxa"/>
            <w:tcBorders>
              <w:bottom w:val="single" w:sz="12" w:space="0" w:color="auto"/>
            </w:tcBorders>
          </w:tcPr>
          <w:p w14:paraId="224D78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1910 г.</w:t>
            </w:r>
          </w:p>
        </w:tc>
        <w:tc>
          <w:tcPr>
            <w:tcW w:w="481" w:type="dxa"/>
            <w:tcBorders>
              <w:bottom w:val="single" w:sz="12" w:space="0" w:color="auto"/>
            </w:tcBorders>
          </w:tcPr>
          <w:p w14:paraId="110896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3.230</w:t>
            </w:r>
          </w:p>
        </w:tc>
        <w:tc>
          <w:tcPr>
            <w:tcW w:w="1092" w:type="dxa"/>
            <w:tcBorders>
              <w:bottom w:val="single" w:sz="12" w:space="0" w:color="auto"/>
            </w:tcBorders>
          </w:tcPr>
          <w:p w14:paraId="116FE3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1918 г.</w:t>
            </w:r>
          </w:p>
        </w:tc>
        <w:tc>
          <w:tcPr>
            <w:tcW w:w="828" w:type="dxa"/>
            <w:tcBorders>
              <w:bottom w:val="single" w:sz="12" w:space="0" w:color="auto"/>
            </w:tcBorders>
          </w:tcPr>
          <w:p w14:paraId="0C71F3F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4.760</w:t>
            </w:r>
          </w:p>
        </w:tc>
      </w:tr>
    </w:tbl>
    <w:p w14:paraId="213E445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денежном выражении производство дает следующую картину (млн руб.): </w:t>
      </w:r>
    </w:p>
    <w:tbl>
      <w:tblPr>
        <w:tblW w:w="0" w:type="auto"/>
        <w:tblLayout w:type="fixed"/>
        <w:tblCellMar>
          <w:left w:w="0" w:type="dxa"/>
          <w:right w:w="0" w:type="dxa"/>
        </w:tblCellMar>
        <w:tblLook w:val="0000" w:firstRow="0" w:lastRow="0" w:firstColumn="0" w:lastColumn="0" w:noHBand="0" w:noVBand="0"/>
      </w:tblPr>
      <w:tblGrid>
        <w:gridCol w:w="1140"/>
        <w:gridCol w:w="1500"/>
        <w:gridCol w:w="924"/>
        <w:gridCol w:w="937"/>
        <w:gridCol w:w="876"/>
        <w:gridCol w:w="744"/>
      </w:tblGrid>
      <w:tr w:rsidR="00474654" w:rsidRPr="00153023" w14:paraId="2BD3A854" w14:textId="77777777">
        <w:tc>
          <w:tcPr>
            <w:tcW w:w="1140" w:type="dxa"/>
            <w:tcBorders>
              <w:top w:val="single" w:sz="12" w:space="0" w:color="auto"/>
              <w:left w:val="single" w:sz="12" w:space="0" w:color="auto"/>
              <w:bottom w:val="single" w:sz="12" w:space="0" w:color="auto"/>
              <w:right w:val="single" w:sz="6" w:space="0" w:color="auto"/>
            </w:tcBorders>
          </w:tcPr>
          <w:p w14:paraId="6CD0FF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Выпуск продукции</w:t>
            </w:r>
          </w:p>
        </w:tc>
        <w:tc>
          <w:tcPr>
            <w:tcW w:w="1500" w:type="dxa"/>
            <w:tcBorders>
              <w:top w:val="single" w:sz="12" w:space="0" w:color="auto"/>
              <w:left w:val="single" w:sz="6" w:space="0" w:color="auto"/>
              <w:bottom w:val="single" w:sz="12" w:space="0" w:color="auto"/>
              <w:right w:val="single" w:sz="6" w:space="0" w:color="auto"/>
            </w:tcBorders>
          </w:tcPr>
          <w:p w14:paraId="28DECE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артиллерийского ведомства</w:t>
            </w:r>
          </w:p>
        </w:tc>
        <w:tc>
          <w:tcPr>
            <w:tcW w:w="924" w:type="dxa"/>
            <w:tcBorders>
              <w:top w:val="single" w:sz="12" w:space="0" w:color="auto"/>
              <w:left w:val="single" w:sz="6" w:space="0" w:color="auto"/>
              <w:bottom w:val="single" w:sz="12" w:space="0" w:color="auto"/>
              <w:right w:val="single" w:sz="6" w:space="0" w:color="auto"/>
            </w:tcBorders>
          </w:tcPr>
          <w:p w14:paraId="06B1EB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морского ведомства</w:t>
            </w:r>
          </w:p>
        </w:tc>
        <w:tc>
          <w:tcPr>
            <w:tcW w:w="937" w:type="dxa"/>
            <w:tcBorders>
              <w:top w:val="single" w:sz="12" w:space="0" w:color="auto"/>
              <w:left w:val="single" w:sz="6" w:space="0" w:color="auto"/>
              <w:bottom w:val="single" w:sz="12" w:space="0" w:color="auto"/>
              <w:right w:val="single" w:sz="6" w:space="0" w:color="auto"/>
            </w:tcBorders>
          </w:tcPr>
          <w:p w14:paraId="72B179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Железным дорогам</w:t>
            </w:r>
          </w:p>
        </w:tc>
        <w:tc>
          <w:tcPr>
            <w:tcW w:w="876" w:type="dxa"/>
            <w:tcBorders>
              <w:top w:val="single" w:sz="12" w:space="0" w:color="auto"/>
              <w:left w:val="single" w:sz="6" w:space="0" w:color="auto"/>
              <w:bottom w:val="single" w:sz="12" w:space="0" w:color="auto"/>
              <w:right w:val="single" w:sz="6" w:space="0" w:color="auto"/>
            </w:tcBorders>
          </w:tcPr>
          <w:p w14:paraId="1D9CD6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Частный рынок</w:t>
            </w:r>
          </w:p>
        </w:tc>
        <w:tc>
          <w:tcPr>
            <w:tcW w:w="744" w:type="dxa"/>
            <w:tcBorders>
              <w:top w:val="single" w:sz="12" w:space="0" w:color="auto"/>
              <w:left w:val="single" w:sz="6" w:space="0" w:color="auto"/>
              <w:bottom w:val="single" w:sz="12" w:space="0" w:color="auto"/>
              <w:right w:val="single" w:sz="12" w:space="0" w:color="auto"/>
            </w:tcBorders>
          </w:tcPr>
          <w:p w14:paraId="24D21D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r>
      <w:tr w:rsidR="00474654" w:rsidRPr="00153023" w14:paraId="41D0283B" w14:textId="77777777">
        <w:tc>
          <w:tcPr>
            <w:tcW w:w="1140" w:type="dxa"/>
            <w:tcBorders>
              <w:top w:val="nil"/>
              <w:left w:val="single" w:sz="12" w:space="0" w:color="auto"/>
              <w:bottom w:val="single" w:sz="6" w:space="0" w:color="auto"/>
              <w:right w:val="single" w:sz="6" w:space="0" w:color="auto"/>
            </w:tcBorders>
          </w:tcPr>
          <w:p w14:paraId="71ED69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1902 г.</w:t>
            </w:r>
          </w:p>
        </w:tc>
        <w:tc>
          <w:tcPr>
            <w:tcW w:w="1500" w:type="dxa"/>
            <w:tcBorders>
              <w:top w:val="nil"/>
              <w:left w:val="single" w:sz="6" w:space="0" w:color="auto"/>
              <w:bottom w:val="single" w:sz="6" w:space="0" w:color="auto"/>
              <w:right w:val="single" w:sz="6" w:space="0" w:color="auto"/>
            </w:tcBorders>
          </w:tcPr>
          <w:p w14:paraId="3BE4A7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w:t>
            </w:r>
          </w:p>
        </w:tc>
        <w:tc>
          <w:tcPr>
            <w:tcW w:w="924" w:type="dxa"/>
            <w:tcBorders>
              <w:top w:val="nil"/>
              <w:left w:val="single" w:sz="6" w:space="0" w:color="auto"/>
              <w:bottom w:val="single" w:sz="6" w:space="0" w:color="auto"/>
              <w:right w:val="single" w:sz="6" w:space="0" w:color="auto"/>
            </w:tcBorders>
          </w:tcPr>
          <w:p w14:paraId="4DEBD9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0.1</w:t>
            </w:r>
          </w:p>
        </w:tc>
        <w:tc>
          <w:tcPr>
            <w:tcW w:w="937" w:type="dxa"/>
            <w:tcBorders>
              <w:top w:val="nil"/>
              <w:left w:val="single" w:sz="6" w:space="0" w:color="auto"/>
              <w:bottom w:val="single" w:sz="6" w:space="0" w:color="auto"/>
              <w:right w:val="single" w:sz="6" w:space="0" w:color="auto"/>
            </w:tcBorders>
          </w:tcPr>
          <w:p w14:paraId="6C0E83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876" w:type="dxa"/>
            <w:tcBorders>
              <w:top w:val="nil"/>
              <w:left w:val="single" w:sz="6" w:space="0" w:color="auto"/>
              <w:bottom w:val="single" w:sz="6" w:space="0" w:color="auto"/>
              <w:right w:val="single" w:sz="6" w:space="0" w:color="auto"/>
            </w:tcBorders>
          </w:tcPr>
          <w:p w14:paraId="03E162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w:t>
            </w:r>
          </w:p>
        </w:tc>
        <w:tc>
          <w:tcPr>
            <w:tcW w:w="744" w:type="dxa"/>
            <w:tcBorders>
              <w:top w:val="nil"/>
              <w:left w:val="single" w:sz="6" w:space="0" w:color="auto"/>
              <w:bottom w:val="single" w:sz="6" w:space="0" w:color="auto"/>
              <w:right w:val="single" w:sz="12" w:space="0" w:color="auto"/>
            </w:tcBorders>
          </w:tcPr>
          <w:p w14:paraId="788C84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w:t>
            </w:r>
          </w:p>
        </w:tc>
      </w:tr>
      <w:tr w:rsidR="00474654" w:rsidRPr="00153023" w14:paraId="61BB98F1" w14:textId="77777777">
        <w:tc>
          <w:tcPr>
            <w:tcW w:w="1140" w:type="dxa"/>
            <w:tcBorders>
              <w:top w:val="single" w:sz="6" w:space="0" w:color="auto"/>
              <w:left w:val="single" w:sz="12" w:space="0" w:color="auto"/>
              <w:bottom w:val="single" w:sz="6" w:space="0" w:color="auto"/>
              <w:right w:val="single" w:sz="6" w:space="0" w:color="auto"/>
            </w:tcBorders>
          </w:tcPr>
          <w:p w14:paraId="69A445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1903 г.</w:t>
            </w:r>
          </w:p>
        </w:tc>
        <w:tc>
          <w:tcPr>
            <w:tcW w:w="1500" w:type="dxa"/>
            <w:tcBorders>
              <w:top w:val="single" w:sz="6" w:space="0" w:color="auto"/>
              <w:left w:val="single" w:sz="6" w:space="0" w:color="auto"/>
              <w:bottom w:val="single" w:sz="6" w:space="0" w:color="auto"/>
              <w:right w:val="single" w:sz="6" w:space="0" w:color="auto"/>
            </w:tcBorders>
          </w:tcPr>
          <w:p w14:paraId="5E01EF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w:t>
            </w:r>
          </w:p>
        </w:tc>
        <w:tc>
          <w:tcPr>
            <w:tcW w:w="924" w:type="dxa"/>
            <w:tcBorders>
              <w:top w:val="single" w:sz="6" w:space="0" w:color="auto"/>
              <w:left w:val="single" w:sz="6" w:space="0" w:color="auto"/>
              <w:bottom w:val="single" w:sz="6" w:space="0" w:color="auto"/>
              <w:right w:val="single" w:sz="6" w:space="0" w:color="auto"/>
            </w:tcBorders>
          </w:tcPr>
          <w:p w14:paraId="0B4A61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0.3</w:t>
            </w:r>
          </w:p>
        </w:tc>
        <w:tc>
          <w:tcPr>
            <w:tcW w:w="937" w:type="dxa"/>
            <w:tcBorders>
              <w:top w:val="single" w:sz="6" w:space="0" w:color="auto"/>
              <w:left w:val="single" w:sz="6" w:space="0" w:color="auto"/>
              <w:bottom w:val="single" w:sz="6" w:space="0" w:color="auto"/>
              <w:right w:val="single" w:sz="6" w:space="0" w:color="auto"/>
            </w:tcBorders>
          </w:tcPr>
          <w:p w14:paraId="3F852A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c>
          <w:tcPr>
            <w:tcW w:w="876" w:type="dxa"/>
            <w:tcBorders>
              <w:top w:val="single" w:sz="6" w:space="0" w:color="auto"/>
              <w:left w:val="single" w:sz="6" w:space="0" w:color="auto"/>
              <w:bottom w:val="single" w:sz="6" w:space="0" w:color="auto"/>
              <w:right w:val="single" w:sz="6" w:space="0" w:color="auto"/>
            </w:tcBorders>
          </w:tcPr>
          <w:p w14:paraId="72B8D5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w:t>
            </w:r>
          </w:p>
        </w:tc>
        <w:tc>
          <w:tcPr>
            <w:tcW w:w="744" w:type="dxa"/>
            <w:tcBorders>
              <w:top w:val="single" w:sz="6" w:space="0" w:color="auto"/>
              <w:left w:val="single" w:sz="6" w:space="0" w:color="auto"/>
              <w:bottom w:val="single" w:sz="6" w:space="0" w:color="auto"/>
              <w:right w:val="single" w:sz="12" w:space="0" w:color="auto"/>
            </w:tcBorders>
          </w:tcPr>
          <w:p w14:paraId="37F233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w:t>
            </w:r>
          </w:p>
        </w:tc>
      </w:tr>
      <w:tr w:rsidR="00474654" w:rsidRPr="00153023" w14:paraId="04273EC8" w14:textId="77777777">
        <w:tc>
          <w:tcPr>
            <w:tcW w:w="1140" w:type="dxa"/>
            <w:tcBorders>
              <w:top w:val="single" w:sz="6" w:space="0" w:color="auto"/>
              <w:left w:val="single" w:sz="12" w:space="0" w:color="auto"/>
              <w:bottom w:val="single" w:sz="6" w:space="0" w:color="auto"/>
              <w:right w:val="single" w:sz="6" w:space="0" w:color="auto"/>
            </w:tcBorders>
          </w:tcPr>
          <w:p w14:paraId="74E74D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1904 г.</w:t>
            </w:r>
          </w:p>
        </w:tc>
        <w:tc>
          <w:tcPr>
            <w:tcW w:w="1500" w:type="dxa"/>
            <w:tcBorders>
              <w:top w:val="single" w:sz="6" w:space="0" w:color="auto"/>
              <w:left w:val="single" w:sz="6" w:space="0" w:color="auto"/>
              <w:bottom w:val="single" w:sz="6" w:space="0" w:color="auto"/>
              <w:right w:val="single" w:sz="6" w:space="0" w:color="auto"/>
            </w:tcBorders>
          </w:tcPr>
          <w:p w14:paraId="68984C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6.9</w:t>
            </w:r>
          </w:p>
        </w:tc>
        <w:tc>
          <w:tcPr>
            <w:tcW w:w="924" w:type="dxa"/>
            <w:tcBorders>
              <w:top w:val="single" w:sz="6" w:space="0" w:color="auto"/>
              <w:left w:val="single" w:sz="6" w:space="0" w:color="auto"/>
              <w:bottom w:val="single" w:sz="6" w:space="0" w:color="auto"/>
              <w:right w:val="single" w:sz="6" w:space="0" w:color="auto"/>
            </w:tcBorders>
          </w:tcPr>
          <w:p w14:paraId="35CA48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0.01</w:t>
            </w:r>
          </w:p>
        </w:tc>
        <w:tc>
          <w:tcPr>
            <w:tcW w:w="937" w:type="dxa"/>
            <w:tcBorders>
              <w:top w:val="single" w:sz="6" w:space="0" w:color="auto"/>
              <w:left w:val="single" w:sz="6" w:space="0" w:color="auto"/>
              <w:bottom w:val="single" w:sz="6" w:space="0" w:color="auto"/>
              <w:right w:val="single" w:sz="6" w:space="0" w:color="auto"/>
            </w:tcBorders>
          </w:tcPr>
          <w:p w14:paraId="2C486A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w:t>
            </w:r>
          </w:p>
        </w:tc>
        <w:tc>
          <w:tcPr>
            <w:tcW w:w="876" w:type="dxa"/>
            <w:tcBorders>
              <w:top w:val="single" w:sz="6" w:space="0" w:color="auto"/>
              <w:left w:val="single" w:sz="6" w:space="0" w:color="auto"/>
              <w:bottom w:val="single" w:sz="6" w:space="0" w:color="auto"/>
              <w:right w:val="single" w:sz="6" w:space="0" w:color="auto"/>
            </w:tcBorders>
          </w:tcPr>
          <w:p w14:paraId="711CAE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0.8</w:t>
            </w:r>
          </w:p>
        </w:tc>
        <w:tc>
          <w:tcPr>
            <w:tcW w:w="744" w:type="dxa"/>
            <w:tcBorders>
              <w:top w:val="single" w:sz="6" w:space="0" w:color="auto"/>
              <w:left w:val="single" w:sz="6" w:space="0" w:color="auto"/>
              <w:bottom w:val="single" w:sz="6" w:space="0" w:color="auto"/>
              <w:right w:val="single" w:sz="12" w:space="0" w:color="auto"/>
            </w:tcBorders>
          </w:tcPr>
          <w:p w14:paraId="746FE8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9.9</w:t>
            </w:r>
          </w:p>
        </w:tc>
      </w:tr>
      <w:tr w:rsidR="00474654" w:rsidRPr="00153023" w14:paraId="49732610" w14:textId="77777777">
        <w:tc>
          <w:tcPr>
            <w:tcW w:w="1140" w:type="dxa"/>
            <w:tcBorders>
              <w:top w:val="single" w:sz="6" w:space="0" w:color="auto"/>
              <w:left w:val="single" w:sz="12" w:space="0" w:color="auto"/>
              <w:bottom w:val="single" w:sz="6" w:space="0" w:color="auto"/>
              <w:right w:val="single" w:sz="6" w:space="0" w:color="auto"/>
            </w:tcBorders>
          </w:tcPr>
          <w:p w14:paraId="70A027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1905 г.</w:t>
            </w:r>
          </w:p>
        </w:tc>
        <w:tc>
          <w:tcPr>
            <w:tcW w:w="1500" w:type="dxa"/>
            <w:tcBorders>
              <w:top w:val="single" w:sz="6" w:space="0" w:color="auto"/>
              <w:left w:val="single" w:sz="6" w:space="0" w:color="auto"/>
              <w:bottom w:val="single" w:sz="6" w:space="0" w:color="auto"/>
              <w:right w:val="single" w:sz="6" w:space="0" w:color="auto"/>
            </w:tcBorders>
          </w:tcPr>
          <w:p w14:paraId="4B1226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w:t>
            </w:r>
          </w:p>
        </w:tc>
        <w:tc>
          <w:tcPr>
            <w:tcW w:w="924" w:type="dxa"/>
            <w:tcBorders>
              <w:top w:val="single" w:sz="6" w:space="0" w:color="auto"/>
              <w:left w:val="single" w:sz="6" w:space="0" w:color="auto"/>
              <w:bottom w:val="single" w:sz="6" w:space="0" w:color="auto"/>
              <w:right w:val="single" w:sz="6" w:space="0" w:color="auto"/>
            </w:tcBorders>
          </w:tcPr>
          <w:p w14:paraId="126173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0.05</w:t>
            </w:r>
          </w:p>
        </w:tc>
        <w:tc>
          <w:tcPr>
            <w:tcW w:w="937" w:type="dxa"/>
            <w:tcBorders>
              <w:top w:val="single" w:sz="6" w:space="0" w:color="auto"/>
              <w:left w:val="single" w:sz="6" w:space="0" w:color="auto"/>
              <w:bottom w:val="single" w:sz="6" w:space="0" w:color="auto"/>
              <w:right w:val="single" w:sz="6" w:space="0" w:color="auto"/>
            </w:tcBorders>
          </w:tcPr>
          <w:p w14:paraId="3F9768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w:t>
            </w:r>
          </w:p>
        </w:tc>
        <w:tc>
          <w:tcPr>
            <w:tcW w:w="876" w:type="dxa"/>
            <w:tcBorders>
              <w:top w:val="single" w:sz="6" w:space="0" w:color="auto"/>
              <w:left w:val="single" w:sz="6" w:space="0" w:color="auto"/>
              <w:bottom w:val="single" w:sz="6" w:space="0" w:color="auto"/>
              <w:right w:val="single" w:sz="6" w:space="0" w:color="auto"/>
            </w:tcBorders>
          </w:tcPr>
          <w:p w14:paraId="2E9C99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w:t>
            </w:r>
          </w:p>
        </w:tc>
        <w:tc>
          <w:tcPr>
            <w:tcW w:w="744" w:type="dxa"/>
            <w:tcBorders>
              <w:top w:val="single" w:sz="6" w:space="0" w:color="auto"/>
              <w:left w:val="single" w:sz="6" w:space="0" w:color="auto"/>
              <w:bottom w:val="single" w:sz="6" w:space="0" w:color="auto"/>
              <w:right w:val="single" w:sz="12" w:space="0" w:color="auto"/>
            </w:tcBorders>
          </w:tcPr>
          <w:p w14:paraId="48AA54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11.9</w:t>
            </w:r>
          </w:p>
        </w:tc>
      </w:tr>
      <w:tr w:rsidR="00474654" w:rsidRPr="00153023" w14:paraId="15054423" w14:textId="77777777">
        <w:tc>
          <w:tcPr>
            <w:tcW w:w="1140" w:type="dxa"/>
            <w:tcBorders>
              <w:top w:val="single" w:sz="6" w:space="0" w:color="auto"/>
              <w:left w:val="single" w:sz="12" w:space="0" w:color="auto"/>
              <w:bottom w:val="single" w:sz="6" w:space="0" w:color="auto"/>
              <w:right w:val="single" w:sz="6" w:space="0" w:color="auto"/>
            </w:tcBorders>
          </w:tcPr>
          <w:p w14:paraId="618809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1906 г.</w:t>
            </w:r>
          </w:p>
        </w:tc>
        <w:tc>
          <w:tcPr>
            <w:tcW w:w="1500" w:type="dxa"/>
            <w:tcBorders>
              <w:top w:val="single" w:sz="6" w:space="0" w:color="auto"/>
              <w:left w:val="single" w:sz="6" w:space="0" w:color="auto"/>
              <w:bottom w:val="single" w:sz="6" w:space="0" w:color="auto"/>
              <w:right w:val="single" w:sz="6" w:space="0" w:color="auto"/>
            </w:tcBorders>
          </w:tcPr>
          <w:p w14:paraId="3AD139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w:t>
            </w:r>
          </w:p>
        </w:tc>
        <w:tc>
          <w:tcPr>
            <w:tcW w:w="924" w:type="dxa"/>
            <w:tcBorders>
              <w:top w:val="single" w:sz="6" w:space="0" w:color="auto"/>
              <w:left w:val="single" w:sz="6" w:space="0" w:color="auto"/>
              <w:bottom w:val="single" w:sz="6" w:space="0" w:color="auto"/>
              <w:right w:val="single" w:sz="6" w:space="0" w:color="auto"/>
            </w:tcBorders>
          </w:tcPr>
          <w:p w14:paraId="078D54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7" w:type="dxa"/>
            <w:tcBorders>
              <w:top w:val="single" w:sz="6" w:space="0" w:color="auto"/>
              <w:left w:val="single" w:sz="6" w:space="0" w:color="auto"/>
              <w:bottom w:val="single" w:sz="6" w:space="0" w:color="auto"/>
              <w:right w:val="single" w:sz="6" w:space="0" w:color="auto"/>
            </w:tcBorders>
          </w:tcPr>
          <w:p w14:paraId="53F5DB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876" w:type="dxa"/>
            <w:tcBorders>
              <w:top w:val="single" w:sz="6" w:space="0" w:color="auto"/>
              <w:left w:val="single" w:sz="6" w:space="0" w:color="auto"/>
              <w:bottom w:val="single" w:sz="6" w:space="0" w:color="auto"/>
              <w:right w:val="single" w:sz="6" w:space="0" w:color="auto"/>
            </w:tcBorders>
          </w:tcPr>
          <w:p w14:paraId="19F253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w:t>
            </w:r>
          </w:p>
        </w:tc>
        <w:tc>
          <w:tcPr>
            <w:tcW w:w="744" w:type="dxa"/>
            <w:tcBorders>
              <w:top w:val="single" w:sz="6" w:space="0" w:color="auto"/>
              <w:left w:val="single" w:sz="6" w:space="0" w:color="auto"/>
              <w:bottom w:val="single" w:sz="6" w:space="0" w:color="auto"/>
              <w:right w:val="single" w:sz="12" w:space="0" w:color="auto"/>
            </w:tcBorders>
          </w:tcPr>
          <w:p w14:paraId="007B4B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w:t>
            </w:r>
          </w:p>
        </w:tc>
      </w:tr>
      <w:tr w:rsidR="00474654" w:rsidRPr="00153023" w14:paraId="2B5C4E27" w14:textId="77777777">
        <w:tc>
          <w:tcPr>
            <w:tcW w:w="1140" w:type="dxa"/>
            <w:tcBorders>
              <w:top w:val="single" w:sz="6" w:space="0" w:color="auto"/>
              <w:left w:val="single" w:sz="12" w:space="0" w:color="auto"/>
              <w:bottom w:val="single" w:sz="6" w:space="0" w:color="auto"/>
              <w:right w:val="single" w:sz="6" w:space="0" w:color="auto"/>
            </w:tcBorders>
          </w:tcPr>
          <w:p w14:paraId="0613A0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1907 г.</w:t>
            </w:r>
          </w:p>
        </w:tc>
        <w:tc>
          <w:tcPr>
            <w:tcW w:w="1500" w:type="dxa"/>
            <w:tcBorders>
              <w:top w:val="single" w:sz="6" w:space="0" w:color="auto"/>
              <w:left w:val="single" w:sz="6" w:space="0" w:color="auto"/>
              <w:bottom w:val="single" w:sz="6" w:space="0" w:color="auto"/>
              <w:right w:val="single" w:sz="6" w:space="0" w:color="auto"/>
            </w:tcBorders>
          </w:tcPr>
          <w:p w14:paraId="3A0C8C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c>
          <w:tcPr>
            <w:tcW w:w="924" w:type="dxa"/>
            <w:tcBorders>
              <w:top w:val="single" w:sz="6" w:space="0" w:color="auto"/>
              <w:left w:val="single" w:sz="6" w:space="0" w:color="auto"/>
              <w:bottom w:val="single" w:sz="6" w:space="0" w:color="auto"/>
              <w:right w:val="single" w:sz="6" w:space="0" w:color="auto"/>
            </w:tcBorders>
          </w:tcPr>
          <w:p w14:paraId="0E6EAA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0.07</w:t>
            </w:r>
          </w:p>
        </w:tc>
        <w:tc>
          <w:tcPr>
            <w:tcW w:w="937" w:type="dxa"/>
            <w:tcBorders>
              <w:top w:val="single" w:sz="6" w:space="0" w:color="auto"/>
              <w:left w:val="single" w:sz="6" w:space="0" w:color="auto"/>
              <w:bottom w:val="single" w:sz="6" w:space="0" w:color="auto"/>
              <w:right w:val="single" w:sz="6" w:space="0" w:color="auto"/>
            </w:tcBorders>
          </w:tcPr>
          <w:p w14:paraId="468AB2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w:t>
            </w:r>
          </w:p>
        </w:tc>
        <w:tc>
          <w:tcPr>
            <w:tcW w:w="876" w:type="dxa"/>
            <w:tcBorders>
              <w:top w:val="single" w:sz="6" w:space="0" w:color="auto"/>
              <w:left w:val="single" w:sz="6" w:space="0" w:color="auto"/>
              <w:bottom w:val="single" w:sz="6" w:space="0" w:color="auto"/>
              <w:right w:val="single" w:sz="6" w:space="0" w:color="auto"/>
            </w:tcBorders>
          </w:tcPr>
          <w:p w14:paraId="51E3A8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w:t>
            </w:r>
          </w:p>
        </w:tc>
        <w:tc>
          <w:tcPr>
            <w:tcW w:w="744" w:type="dxa"/>
            <w:tcBorders>
              <w:top w:val="single" w:sz="6" w:space="0" w:color="auto"/>
              <w:left w:val="single" w:sz="6" w:space="0" w:color="auto"/>
              <w:bottom w:val="single" w:sz="6" w:space="0" w:color="auto"/>
              <w:right w:val="single" w:sz="12" w:space="0" w:color="auto"/>
            </w:tcBorders>
          </w:tcPr>
          <w:p w14:paraId="25B853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w:t>
            </w:r>
          </w:p>
        </w:tc>
      </w:tr>
      <w:tr w:rsidR="00474654" w:rsidRPr="00153023" w14:paraId="714B7D9F" w14:textId="77777777">
        <w:tc>
          <w:tcPr>
            <w:tcW w:w="1140" w:type="dxa"/>
            <w:tcBorders>
              <w:top w:val="single" w:sz="6" w:space="0" w:color="auto"/>
              <w:left w:val="single" w:sz="12" w:space="0" w:color="auto"/>
              <w:bottom w:val="single" w:sz="6" w:space="0" w:color="auto"/>
              <w:right w:val="single" w:sz="6" w:space="0" w:color="auto"/>
            </w:tcBorders>
          </w:tcPr>
          <w:p w14:paraId="0F2EEF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1908 г.</w:t>
            </w:r>
          </w:p>
        </w:tc>
        <w:tc>
          <w:tcPr>
            <w:tcW w:w="1500" w:type="dxa"/>
            <w:tcBorders>
              <w:top w:val="single" w:sz="6" w:space="0" w:color="auto"/>
              <w:left w:val="single" w:sz="6" w:space="0" w:color="auto"/>
              <w:bottom w:val="single" w:sz="6" w:space="0" w:color="auto"/>
              <w:right w:val="single" w:sz="6" w:space="0" w:color="auto"/>
            </w:tcBorders>
          </w:tcPr>
          <w:p w14:paraId="16A150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w:t>
            </w:r>
          </w:p>
        </w:tc>
        <w:tc>
          <w:tcPr>
            <w:tcW w:w="924" w:type="dxa"/>
            <w:tcBorders>
              <w:top w:val="single" w:sz="6" w:space="0" w:color="auto"/>
              <w:left w:val="single" w:sz="6" w:space="0" w:color="auto"/>
              <w:bottom w:val="single" w:sz="6" w:space="0" w:color="auto"/>
              <w:right w:val="single" w:sz="6" w:space="0" w:color="auto"/>
            </w:tcBorders>
          </w:tcPr>
          <w:p w14:paraId="45AB3A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0.04</w:t>
            </w:r>
          </w:p>
        </w:tc>
        <w:tc>
          <w:tcPr>
            <w:tcW w:w="937" w:type="dxa"/>
            <w:tcBorders>
              <w:top w:val="single" w:sz="6" w:space="0" w:color="auto"/>
              <w:left w:val="single" w:sz="6" w:space="0" w:color="auto"/>
              <w:bottom w:val="single" w:sz="6" w:space="0" w:color="auto"/>
              <w:right w:val="single" w:sz="6" w:space="0" w:color="auto"/>
            </w:tcBorders>
          </w:tcPr>
          <w:p w14:paraId="54ECE0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876" w:type="dxa"/>
            <w:tcBorders>
              <w:top w:val="single" w:sz="6" w:space="0" w:color="auto"/>
              <w:left w:val="single" w:sz="6" w:space="0" w:color="auto"/>
              <w:bottom w:val="single" w:sz="6" w:space="0" w:color="auto"/>
              <w:right w:val="single" w:sz="6" w:space="0" w:color="auto"/>
            </w:tcBorders>
          </w:tcPr>
          <w:p w14:paraId="1E7DDD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w:t>
            </w:r>
          </w:p>
        </w:tc>
        <w:tc>
          <w:tcPr>
            <w:tcW w:w="744" w:type="dxa"/>
            <w:tcBorders>
              <w:top w:val="single" w:sz="6" w:space="0" w:color="auto"/>
              <w:left w:val="single" w:sz="6" w:space="0" w:color="auto"/>
              <w:bottom w:val="single" w:sz="6" w:space="0" w:color="auto"/>
              <w:right w:val="single" w:sz="12" w:space="0" w:color="auto"/>
            </w:tcBorders>
          </w:tcPr>
          <w:p w14:paraId="5DB7DA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w:t>
            </w:r>
          </w:p>
        </w:tc>
      </w:tr>
      <w:tr w:rsidR="00474654" w:rsidRPr="00153023" w14:paraId="66429C02" w14:textId="77777777">
        <w:tc>
          <w:tcPr>
            <w:tcW w:w="1140" w:type="dxa"/>
            <w:tcBorders>
              <w:top w:val="single" w:sz="6" w:space="0" w:color="auto"/>
              <w:left w:val="single" w:sz="12" w:space="0" w:color="auto"/>
              <w:bottom w:val="single" w:sz="6" w:space="0" w:color="auto"/>
              <w:right w:val="single" w:sz="6" w:space="0" w:color="auto"/>
            </w:tcBorders>
          </w:tcPr>
          <w:p w14:paraId="781F37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1909 г.</w:t>
            </w:r>
          </w:p>
        </w:tc>
        <w:tc>
          <w:tcPr>
            <w:tcW w:w="1500" w:type="dxa"/>
            <w:tcBorders>
              <w:top w:val="single" w:sz="6" w:space="0" w:color="auto"/>
              <w:left w:val="single" w:sz="6" w:space="0" w:color="auto"/>
              <w:bottom w:val="single" w:sz="6" w:space="0" w:color="auto"/>
              <w:right w:val="single" w:sz="6" w:space="0" w:color="auto"/>
            </w:tcBorders>
          </w:tcPr>
          <w:p w14:paraId="60AF2A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w:t>
            </w:r>
          </w:p>
        </w:tc>
        <w:tc>
          <w:tcPr>
            <w:tcW w:w="924" w:type="dxa"/>
            <w:tcBorders>
              <w:top w:val="single" w:sz="6" w:space="0" w:color="auto"/>
              <w:left w:val="single" w:sz="6" w:space="0" w:color="auto"/>
              <w:bottom w:val="single" w:sz="6" w:space="0" w:color="auto"/>
              <w:right w:val="single" w:sz="6" w:space="0" w:color="auto"/>
            </w:tcBorders>
          </w:tcPr>
          <w:p w14:paraId="3AF585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0.1</w:t>
            </w:r>
          </w:p>
        </w:tc>
        <w:tc>
          <w:tcPr>
            <w:tcW w:w="937" w:type="dxa"/>
            <w:tcBorders>
              <w:top w:val="single" w:sz="6" w:space="0" w:color="auto"/>
              <w:left w:val="single" w:sz="6" w:space="0" w:color="auto"/>
              <w:bottom w:val="single" w:sz="6" w:space="0" w:color="auto"/>
              <w:right w:val="single" w:sz="6" w:space="0" w:color="auto"/>
            </w:tcBorders>
          </w:tcPr>
          <w:p w14:paraId="780360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876" w:type="dxa"/>
            <w:tcBorders>
              <w:top w:val="single" w:sz="6" w:space="0" w:color="auto"/>
              <w:left w:val="single" w:sz="6" w:space="0" w:color="auto"/>
              <w:bottom w:val="single" w:sz="6" w:space="0" w:color="auto"/>
              <w:right w:val="single" w:sz="6" w:space="0" w:color="auto"/>
            </w:tcBorders>
          </w:tcPr>
          <w:p w14:paraId="3495FA5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c>
          <w:tcPr>
            <w:tcW w:w="744" w:type="dxa"/>
            <w:tcBorders>
              <w:top w:val="single" w:sz="6" w:space="0" w:color="auto"/>
              <w:left w:val="single" w:sz="6" w:space="0" w:color="auto"/>
              <w:bottom w:val="single" w:sz="6" w:space="0" w:color="auto"/>
              <w:right w:val="single" w:sz="12" w:space="0" w:color="auto"/>
            </w:tcBorders>
          </w:tcPr>
          <w:p w14:paraId="78B22B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w:t>
            </w:r>
          </w:p>
        </w:tc>
      </w:tr>
      <w:tr w:rsidR="00474654" w:rsidRPr="00153023" w14:paraId="56288E18" w14:textId="77777777">
        <w:tc>
          <w:tcPr>
            <w:tcW w:w="1140" w:type="dxa"/>
            <w:tcBorders>
              <w:top w:val="single" w:sz="6" w:space="0" w:color="auto"/>
              <w:left w:val="single" w:sz="12" w:space="0" w:color="auto"/>
              <w:bottom w:val="single" w:sz="6" w:space="0" w:color="auto"/>
              <w:right w:val="single" w:sz="6" w:space="0" w:color="auto"/>
            </w:tcBorders>
          </w:tcPr>
          <w:p w14:paraId="2467E4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1910 г.</w:t>
            </w:r>
          </w:p>
        </w:tc>
        <w:tc>
          <w:tcPr>
            <w:tcW w:w="1500" w:type="dxa"/>
            <w:tcBorders>
              <w:top w:val="single" w:sz="6" w:space="0" w:color="auto"/>
              <w:left w:val="single" w:sz="6" w:space="0" w:color="auto"/>
              <w:bottom w:val="single" w:sz="6" w:space="0" w:color="auto"/>
              <w:right w:val="single" w:sz="6" w:space="0" w:color="auto"/>
            </w:tcBorders>
          </w:tcPr>
          <w:p w14:paraId="40C336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w:t>
            </w:r>
          </w:p>
        </w:tc>
        <w:tc>
          <w:tcPr>
            <w:tcW w:w="924" w:type="dxa"/>
            <w:tcBorders>
              <w:top w:val="single" w:sz="6" w:space="0" w:color="auto"/>
              <w:left w:val="single" w:sz="6" w:space="0" w:color="auto"/>
              <w:bottom w:val="single" w:sz="6" w:space="0" w:color="auto"/>
              <w:right w:val="single" w:sz="6" w:space="0" w:color="auto"/>
            </w:tcBorders>
          </w:tcPr>
          <w:p w14:paraId="1C19DB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0.2</w:t>
            </w:r>
          </w:p>
        </w:tc>
        <w:tc>
          <w:tcPr>
            <w:tcW w:w="937" w:type="dxa"/>
            <w:tcBorders>
              <w:top w:val="single" w:sz="6" w:space="0" w:color="auto"/>
              <w:left w:val="single" w:sz="6" w:space="0" w:color="auto"/>
              <w:bottom w:val="single" w:sz="6" w:space="0" w:color="auto"/>
              <w:right w:val="single" w:sz="6" w:space="0" w:color="auto"/>
            </w:tcBorders>
          </w:tcPr>
          <w:p w14:paraId="26F511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0.7</w:t>
            </w:r>
          </w:p>
        </w:tc>
        <w:tc>
          <w:tcPr>
            <w:tcW w:w="876" w:type="dxa"/>
            <w:tcBorders>
              <w:top w:val="single" w:sz="6" w:space="0" w:color="auto"/>
              <w:left w:val="single" w:sz="6" w:space="0" w:color="auto"/>
              <w:bottom w:val="single" w:sz="6" w:space="0" w:color="auto"/>
              <w:right w:val="single" w:sz="6" w:space="0" w:color="auto"/>
            </w:tcBorders>
          </w:tcPr>
          <w:p w14:paraId="22BCD4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w:t>
            </w:r>
          </w:p>
        </w:tc>
        <w:tc>
          <w:tcPr>
            <w:tcW w:w="744" w:type="dxa"/>
            <w:tcBorders>
              <w:top w:val="single" w:sz="6" w:space="0" w:color="auto"/>
              <w:left w:val="single" w:sz="6" w:space="0" w:color="auto"/>
              <w:bottom w:val="single" w:sz="6" w:space="0" w:color="auto"/>
              <w:right w:val="single" w:sz="12" w:space="0" w:color="auto"/>
            </w:tcBorders>
          </w:tcPr>
          <w:p w14:paraId="412226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w:t>
            </w:r>
          </w:p>
        </w:tc>
      </w:tr>
      <w:tr w:rsidR="00474654" w:rsidRPr="00153023" w14:paraId="0B259B3C" w14:textId="77777777">
        <w:tc>
          <w:tcPr>
            <w:tcW w:w="1140" w:type="dxa"/>
            <w:tcBorders>
              <w:top w:val="single" w:sz="6" w:space="0" w:color="auto"/>
              <w:left w:val="single" w:sz="12" w:space="0" w:color="auto"/>
              <w:bottom w:val="single" w:sz="6" w:space="0" w:color="auto"/>
              <w:right w:val="single" w:sz="6" w:space="0" w:color="auto"/>
            </w:tcBorders>
          </w:tcPr>
          <w:p w14:paraId="6CE003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1911 г.</w:t>
            </w:r>
          </w:p>
        </w:tc>
        <w:tc>
          <w:tcPr>
            <w:tcW w:w="1500" w:type="dxa"/>
            <w:tcBorders>
              <w:top w:val="single" w:sz="6" w:space="0" w:color="auto"/>
              <w:left w:val="single" w:sz="6" w:space="0" w:color="auto"/>
              <w:bottom w:val="single" w:sz="6" w:space="0" w:color="auto"/>
              <w:right w:val="single" w:sz="6" w:space="0" w:color="auto"/>
            </w:tcBorders>
          </w:tcPr>
          <w:p w14:paraId="68F490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w:t>
            </w:r>
          </w:p>
        </w:tc>
        <w:tc>
          <w:tcPr>
            <w:tcW w:w="924" w:type="dxa"/>
            <w:tcBorders>
              <w:top w:val="single" w:sz="6" w:space="0" w:color="auto"/>
              <w:left w:val="single" w:sz="6" w:space="0" w:color="auto"/>
              <w:bottom w:val="single" w:sz="6" w:space="0" w:color="auto"/>
              <w:right w:val="single" w:sz="6" w:space="0" w:color="auto"/>
            </w:tcBorders>
          </w:tcPr>
          <w:p w14:paraId="095021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0.1</w:t>
            </w:r>
          </w:p>
        </w:tc>
        <w:tc>
          <w:tcPr>
            <w:tcW w:w="937" w:type="dxa"/>
            <w:tcBorders>
              <w:top w:val="single" w:sz="6" w:space="0" w:color="auto"/>
              <w:left w:val="single" w:sz="6" w:space="0" w:color="auto"/>
              <w:bottom w:val="single" w:sz="6" w:space="0" w:color="auto"/>
              <w:right w:val="single" w:sz="6" w:space="0" w:color="auto"/>
            </w:tcBorders>
          </w:tcPr>
          <w:p w14:paraId="622400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0.9</w:t>
            </w:r>
          </w:p>
        </w:tc>
        <w:tc>
          <w:tcPr>
            <w:tcW w:w="876" w:type="dxa"/>
            <w:tcBorders>
              <w:top w:val="single" w:sz="6" w:space="0" w:color="auto"/>
              <w:left w:val="single" w:sz="6" w:space="0" w:color="auto"/>
              <w:bottom w:val="single" w:sz="6" w:space="0" w:color="auto"/>
              <w:right w:val="single" w:sz="6" w:space="0" w:color="auto"/>
            </w:tcBorders>
          </w:tcPr>
          <w:p w14:paraId="1A3AE0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w:t>
            </w:r>
          </w:p>
        </w:tc>
        <w:tc>
          <w:tcPr>
            <w:tcW w:w="744" w:type="dxa"/>
            <w:tcBorders>
              <w:top w:val="single" w:sz="6" w:space="0" w:color="auto"/>
              <w:left w:val="single" w:sz="6" w:space="0" w:color="auto"/>
              <w:bottom w:val="single" w:sz="6" w:space="0" w:color="auto"/>
              <w:right w:val="single" w:sz="12" w:space="0" w:color="auto"/>
            </w:tcBorders>
          </w:tcPr>
          <w:p w14:paraId="5FC7B2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8.3</w:t>
            </w:r>
          </w:p>
        </w:tc>
      </w:tr>
      <w:tr w:rsidR="00474654" w:rsidRPr="00153023" w14:paraId="176C351C" w14:textId="77777777">
        <w:tc>
          <w:tcPr>
            <w:tcW w:w="1140" w:type="dxa"/>
            <w:tcBorders>
              <w:top w:val="single" w:sz="6" w:space="0" w:color="auto"/>
              <w:left w:val="single" w:sz="12" w:space="0" w:color="auto"/>
              <w:bottom w:val="single" w:sz="6" w:space="0" w:color="auto"/>
              <w:right w:val="single" w:sz="6" w:space="0" w:color="auto"/>
            </w:tcBorders>
          </w:tcPr>
          <w:p w14:paraId="3CC103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1912 г.</w:t>
            </w:r>
          </w:p>
        </w:tc>
        <w:tc>
          <w:tcPr>
            <w:tcW w:w="1500" w:type="dxa"/>
            <w:tcBorders>
              <w:top w:val="single" w:sz="6" w:space="0" w:color="auto"/>
              <w:left w:val="single" w:sz="6" w:space="0" w:color="auto"/>
              <w:bottom w:val="single" w:sz="6" w:space="0" w:color="auto"/>
              <w:right w:val="single" w:sz="6" w:space="0" w:color="auto"/>
            </w:tcBorders>
          </w:tcPr>
          <w:p w14:paraId="53A46A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10.1</w:t>
            </w:r>
          </w:p>
        </w:tc>
        <w:tc>
          <w:tcPr>
            <w:tcW w:w="924" w:type="dxa"/>
            <w:tcBorders>
              <w:top w:val="single" w:sz="6" w:space="0" w:color="auto"/>
              <w:left w:val="single" w:sz="6" w:space="0" w:color="auto"/>
              <w:bottom w:val="single" w:sz="6" w:space="0" w:color="auto"/>
              <w:right w:val="single" w:sz="6" w:space="0" w:color="auto"/>
            </w:tcBorders>
          </w:tcPr>
          <w:p w14:paraId="658593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0.07</w:t>
            </w:r>
          </w:p>
        </w:tc>
        <w:tc>
          <w:tcPr>
            <w:tcW w:w="937" w:type="dxa"/>
            <w:tcBorders>
              <w:top w:val="single" w:sz="6" w:space="0" w:color="auto"/>
              <w:left w:val="single" w:sz="6" w:space="0" w:color="auto"/>
              <w:bottom w:val="single" w:sz="6" w:space="0" w:color="auto"/>
              <w:right w:val="single" w:sz="6" w:space="0" w:color="auto"/>
            </w:tcBorders>
          </w:tcPr>
          <w:p w14:paraId="507B24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w:t>
            </w:r>
          </w:p>
        </w:tc>
        <w:tc>
          <w:tcPr>
            <w:tcW w:w="876" w:type="dxa"/>
            <w:tcBorders>
              <w:top w:val="single" w:sz="6" w:space="0" w:color="auto"/>
              <w:left w:val="single" w:sz="6" w:space="0" w:color="auto"/>
              <w:bottom w:val="single" w:sz="6" w:space="0" w:color="auto"/>
              <w:right w:val="single" w:sz="6" w:space="0" w:color="auto"/>
            </w:tcBorders>
          </w:tcPr>
          <w:p w14:paraId="1F4281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c>
          <w:tcPr>
            <w:tcW w:w="744" w:type="dxa"/>
            <w:tcBorders>
              <w:top w:val="single" w:sz="6" w:space="0" w:color="auto"/>
              <w:left w:val="single" w:sz="6" w:space="0" w:color="auto"/>
              <w:bottom w:val="single" w:sz="6" w:space="0" w:color="auto"/>
              <w:right w:val="single" w:sz="12" w:space="0" w:color="auto"/>
            </w:tcBorders>
          </w:tcPr>
          <w:p w14:paraId="5564CF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12.7</w:t>
            </w:r>
          </w:p>
        </w:tc>
      </w:tr>
      <w:tr w:rsidR="00474654" w:rsidRPr="00153023" w14:paraId="54EAAB5E" w14:textId="77777777">
        <w:tc>
          <w:tcPr>
            <w:tcW w:w="1140" w:type="dxa"/>
            <w:tcBorders>
              <w:top w:val="single" w:sz="6" w:space="0" w:color="auto"/>
              <w:left w:val="single" w:sz="12" w:space="0" w:color="auto"/>
              <w:bottom w:val="single" w:sz="6" w:space="0" w:color="auto"/>
              <w:right w:val="single" w:sz="6" w:space="0" w:color="auto"/>
            </w:tcBorders>
          </w:tcPr>
          <w:p w14:paraId="2D3E252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1913 г.</w:t>
            </w:r>
          </w:p>
        </w:tc>
        <w:tc>
          <w:tcPr>
            <w:tcW w:w="1500" w:type="dxa"/>
            <w:tcBorders>
              <w:top w:val="single" w:sz="6" w:space="0" w:color="auto"/>
              <w:left w:val="single" w:sz="6" w:space="0" w:color="auto"/>
              <w:bottom w:val="single" w:sz="6" w:space="0" w:color="auto"/>
              <w:right w:val="single" w:sz="6" w:space="0" w:color="auto"/>
            </w:tcBorders>
          </w:tcPr>
          <w:p w14:paraId="442402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11.5</w:t>
            </w:r>
          </w:p>
        </w:tc>
        <w:tc>
          <w:tcPr>
            <w:tcW w:w="924" w:type="dxa"/>
            <w:tcBorders>
              <w:top w:val="single" w:sz="6" w:space="0" w:color="auto"/>
              <w:left w:val="single" w:sz="6" w:space="0" w:color="auto"/>
              <w:bottom w:val="single" w:sz="6" w:space="0" w:color="auto"/>
              <w:right w:val="single" w:sz="6" w:space="0" w:color="auto"/>
            </w:tcBorders>
          </w:tcPr>
          <w:p w14:paraId="34832D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0.9</w:t>
            </w:r>
          </w:p>
        </w:tc>
        <w:tc>
          <w:tcPr>
            <w:tcW w:w="937" w:type="dxa"/>
            <w:tcBorders>
              <w:top w:val="single" w:sz="6" w:space="0" w:color="auto"/>
              <w:left w:val="single" w:sz="6" w:space="0" w:color="auto"/>
              <w:bottom w:val="single" w:sz="6" w:space="0" w:color="auto"/>
              <w:right w:val="single" w:sz="6" w:space="0" w:color="auto"/>
            </w:tcBorders>
          </w:tcPr>
          <w:p w14:paraId="277168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w:t>
            </w:r>
          </w:p>
        </w:tc>
        <w:tc>
          <w:tcPr>
            <w:tcW w:w="876" w:type="dxa"/>
            <w:tcBorders>
              <w:top w:val="single" w:sz="6" w:space="0" w:color="auto"/>
              <w:left w:val="single" w:sz="6" w:space="0" w:color="auto"/>
              <w:bottom w:val="single" w:sz="6" w:space="0" w:color="auto"/>
              <w:right w:val="single" w:sz="6" w:space="0" w:color="auto"/>
            </w:tcBorders>
          </w:tcPr>
          <w:p w14:paraId="44CDD2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w:t>
            </w:r>
          </w:p>
        </w:tc>
        <w:tc>
          <w:tcPr>
            <w:tcW w:w="744" w:type="dxa"/>
            <w:tcBorders>
              <w:top w:val="single" w:sz="6" w:space="0" w:color="auto"/>
              <w:left w:val="single" w:sz="6" w:space="0" w:color="auto"/>
              <w:bottom w:val="single" w:sz="6" w:space="0" w:color="auto"/>
              <w:right w:val="single" w:sz="12" w:space="0" w:color="auto"/>
            </w:tcBorders>
          </w:tcPr>
          <w:p w14:paraId="271E6A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16.3</w:t>
            </w:r>
          </w:p>
        </w:tc>
      </w:tr>
      <w:tr w:rsidR="00474654" w:rsidRPr="00153023" w14:paraId="6E7DBC5C" w14:textId="77777777">
        <w:tc>
          <w:tcPr>
            <w:tcW w:w="1140" w:type="dxa"/>
            <w:tcBorders>
              <w:top w:val="single" w:sz="6" w:space="0" w:color="auto"/>
              <w:left w:val="single" w:sz="12" w:space="0" w:color="auto"/>
              <w:bottom w:val="single" w:sz="6" w:space="0" w:color="auto"/>
              <w:right w:val="single" w:sz="6" w:space="0" w:color="auto"/>
            </w:tcBorders>
          </w:tcPr>
          <w:p w14:paraId="49BD10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 г.</w:t>
            </w:r>
          </w:p>
        </w:tc>
        <w:tc>
          <w:tcPr>
            <w:tcW w:w="1500" w:type="dxa"/>
            <w:tcBorders>
              <w:top w:val="single" w:sz="6" w:space="0" w:color="auto"/>
              <w:left w:val="single" w:sz="6" w:space="0" w:color="auto"/>
              <w:bottom w:val="single" w:sz="6" w:space="0" w:color="auto"/>
              <w:right w:val="single" w:sz="6" w:space="0" w:color="auto"/>
            </w:tcBorders>
          </w:tcPr>
          <w:p w14:paraId="75312E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21.3</w:t>
            </w:r>
          </w:p>
        </w:tc>
        <w:tc>
          <w:tcPr>
            <w:tcW w:w="924" w:type="dxa"/>
            <w:tcBorders>
              <w:top w:val="single" w:sz="6" w:space="0" w:color="auto"/>
              <w:left w:val="single" w:sz="6" w:space="0" w:color="auto"/>
              <w:bottom w:val="single" w:sz="6" w:space="0" w:color="auto"/>
              <w:right w:val="single" w:sz="6" w:space="0" w:color="auto"/>
            </w:tcBorders>
          </w:tcPr>
          <w:p w14:paraId="7ADFCA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0.9</w:t>
            </w:r>
          </w:p>
        </w:tc>
        <w:tc>
          <w:tcPr>
            <w:tcW w:w="937" w:type="dxa"/>
            <w:tcBorders>
              <w:top w:val="single" w:sz="6" w:space="0" w:color="auto"/>
              <w:left w:val="single" w:sz="6" w:space="0" w:color="auto"/>
              <w:bottom w:val="single" w:sz="6" w:space="0" w:color="auto"/>
              <w:right w:val="single" w:sz="6" w:space="0" w:color="auto"/>
            </w:tcBorders>
          </w:tcPr>
          <w:p w14:paraId="765DC2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w:t>
            </w:r>
          </w:p>
        </w:tc>
        <w:tc>
          <w:tcPr>
            <w:tcW w:w="876" w:type="dxa"/>
            <w:tcBorders>
              <w:top w:val="single" w:sz="6" w:space="0" w:color="auto"/>
              <w:left w:val="single" w:sz="6" w:space="0" w:color="auto"/>
              <w:bottom w:val="single" w:sz="6" w:space="0" w:color="auto"/>
              <w:right w:val="single" w:sz="6" w:space="0" w:color="auto"/>
            </w:tcBorders>
          </w:tcPr>
          <w:p w14:paraId="060CC0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w:t>
            </w:r>
          </w:p>
        </w:tc>
        <w:tc>
          <w:tcPr>
            <w:tcW w:w="744" w:type="dxa"/>
            <w:tcBorders>
              <w:top w:val="single" w:sz="6" w:space="0" w:color="auto"/>
              <w:left w:val="single" w:sz="6" w:space="0" w:color="auto"/>
              <w:bottom w:val="single" w:sz="6" w:space="0" w:color="auto"/>
              <w:right w:val="single" w:sz="12" w:space="0" w:color="auto"/>
            </w:tcBorders>
          </w:tcPr>
          <w:p w14:paraId="324DD1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27.4</w:t>
            </w:r>
          </w:p>
        </w:tc>
      </w:tr>
      <w:tr w:rsidR="00474654" w:rsidRPr="00153023" w14:paraId="0EAEE326" w14:textId="77777777">
        <w:tc>
          <w:tcPr>
            <w:tcW w:w="1140" w:type="dxa"/>
            <w:tcBorders>
              <w:top w:val="single" w:sz="6" w:space="0" w:color="auto"/>
              <w:left w:val="single" w:sz="12" w:space="0" w:color="auto"/>
              <w:bottom w:val="single" w:sz="6" w:space="0" w:color="auto"/>
              <w:right w:val="single" w:sz="6" w:space="0" w:color="auto"/>
            </w:tcBorders>
          </w:tcPr>
          <w:p w14:paraId="68B013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 г.</w:t>
            </w:r>
          </w:p>
        </w:tc>
        <w:tc>
          <w:tcPr>
            <w:tcW w:w="1500" w:type="dxa"/>
            <w:tcBorders>
              <w:top w:val="single" w:sz="6" w:space="0" w:color="auto"/>
              <w:left w:val="single" w:sz="6" w:space="0" w:color="auto"/>
              <w:bottom w:val="single" w:sz="6" w:space="0" w:color="auto"/>
              <w:right w:val="single" w:sz="6" w:space="0" w:color="auto"/>
            </w:tcBorders>
          </w:tcPr>
          <w:p w14:paraId="45E430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46.5</w:t>
            </w:r>
          </w:p>
        </w:tc>
        <w:tc>
          <w:tcPr>
            <w:tcW w:w="924" w:type="dxa"/>
            <w:tcBorders>
              <w:top w:val="single" w:sz="6" w:space="0" w:color="auto"/>
              <w:left w:val="single" w:sz="6" w:space="0" w:color="auto"/>
              <w:bottom w:val="single" w:sz="6" w:space="0" w:color="auto"/>
              <w:right w:val="single" w:sz="6" w:space="0" w:color="auto"/>
            </w:tcBorders>
          </w:tcPr>
          <w:p w14:paraId="5E2F1E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w:t>
            </w:r>
          </w:p>
        </w:tc>
        <w:tc>
          <w:tcPr>
            <w:tcW w:w="937" w:type="dxa"/>
            <w:tcBorders>
              <w:top w:val="single" w:sz="6" w:space="0" w:color="auto"/>
              <w:left w:val="single" w:sz="6" w:space="0" w:color="auto"/>
              <w:bottom w:val="single" w:sz="6" w:space="0" w:color="auto"/>
              <w:right w:val="single" w:sz="6" w:space="0" w:color="auto"/>
            </w:tcBorders>
          </w:tcPr>
          <w:p w14:paraId="50B7AB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w:t>
            </w:r>
          </w:p>
        </w:tc>
        <w:tc>
          <w:tcPr>
            <w:tcW w:w="876" w:type="dxa"/>
            <w:tcBorders>
              <w:top w:val="single" w:sz="6" w:space="0" w:color="auto"/>
              <w:left w:val="single" w:sz="6" w:space="0" w:color="auto"/>
              <w:bottom w:val="single" w:sz="6" w:space="0" w:color="auto"/>
              <w:right w:val="single" w:sz="6" w:space="0" w:color="auto"/>
            </w:tcBorders>
          </w:tcPr>
          <w:p w14:paraId="313C69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w:t>
            </w:r>
          </w:p>
        </w:tc>
        <w:tc>
          <w:tcPr>
            <w:tcW w:w="744" w:type="dxa"/>
            <w:tcBorders>
              <w:top w:val="single" w:sz="6" w:space="0" w:color="auto"/>
              <w:left w:val="single" w:sz="6" w:space="0" w:color="auto"/>
              <w:bottom w:val="single" w:sz="6" w:space="0" w:color="auto"/>
              <w:right w:val="single" w:sz="12" w:space="0" w:color="auto"/>
            </w:tcBorders>
          </w:tcPr>
          <w:p w14:paraId="75A67A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56.4</w:t>
            </w:r>
          </w:p>
        </w:tc>
      </w:tr>
      <w:tr w:rsidR="00474654" w:rsidRPr="00153023" w14:paraId="146BF1F3" w14:textId="77777777">
        <w:tc>
          <w:tcPr>
            <w:tcW w:w="1140" w:type="dxa"/>
            <w:tcBorders>
              <w:top w:val="single" w:sz="6" w:space="0" w:color="auto"/>
              <w:left w:val="single" w:sz="12" w:space="0" w:color="auto"/>
              <w:bottom w:val="single" w:sz="6" w:space="0" w:color="auto"/>
              <w:right w:val="single" w:sz="6" w:space="0" w:color="auto"/>
            </w:tcBorders>
          </w:tcPr>
          <w:p w14:paraId="664CCF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1500" w:type="dxa"/>
            <w:tcBorders>
              <w:top w:val="single" w:sz="6" w:space="0" w:color="auto"/>
              <w:left w:val="single" w:sz="6" w:space="0" w:color="auto"/>
              <w:bottom w:val="single" w:sz="6" w:space="0" w:color="auto"/>
              <w:right w:val="single" w:sz="6" w:space="0" w:color="auto"/>
            </w:tcBorders>
          </w:tcPr>
          <w:p w14:paraId="2BD41D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58.5</w:t>
            </w:r>
          </w:p>
        </w:tc>
        <w:tc>
          <w:tcPr>
            <w:tcW w:w="924" w:type="dxa"/>
            <w:tcBorders>
              <w:top w:val="single" w:sz="6" w:space="0" w:color="auto"/>
              <w:left w:val="single" w:sz="6" w:space="0" w:color="auto"/>
              <w:bottom w:val="single" w:sz="6" w:space="0" w:color="auto"/>
              <w:right w:val="single" w:sz="6" w:space="0" w:color="auto"/>
            </w:tcBorders>
          </w:tcPr>
          <w:p w14:paraId="036AD3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w:t>
            </w:r>
          </w:p>
        </w:tc>
        <w:tc>
          <w:tcPr>
            <w:tcW w:w="937" w:type="dxa"/>
            <w:tcBorders>
              <w:top w:val="single" w:sz="6" w:space="0" w:color="auto"/>
              <w:left w:val="single" w:sz="6" w:space="0" w:color="auto"/>
              <w:bottom w:val="single" w:sz="6" w:space="0" w:color="auto"/>
              <w:right w:val="single" w:sz="6" w:space="0" w:color="auto"/>
            </w:tcBorders>
          </w:tcPr>
          <w:p w14:paraId="343A67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6.9</w:t>
            </w:r>
          </w:p>
        </w:tc>
        <w:tc>
          <w:tcPr>
            <w:tcW w:w="876" w:type="dxa"/>
            <w:tcBorders>
              <w:top w:val="single" w:sz="6" w:space="0" w:color="auto"/>
              <w:left w:val="single" w:sz="6" w:space="0" w:color="auto"/>
              <w:bottom w:val="single" w:sz="6" w:space="0" w:color="auto"/>
              <w:right w:val="single" w:sz="6" w:space="0" w:color="auto"/>
            </w:tcBorders>
          </w:tcPr>
          <w:p w14:paraId="3FAB24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7.8</w:t>
            </w:r>
          </w:p>
        </w:tc>
        <w:tc>
          <w:tcPr>
            <w:tcW w:w="744" w:type="dxa"/>
            <w:tcBorders>
              <w:top w:val="single" w:sz="6" w:space="0" w:color="auto"/>
              <w:left w:val="single" w:sz="6" w:space="0" w:color="auto"/>
              <w:bottom w:val="single" w:sz="6" w:space="0" w:color="auto"/>
              <w:right w:val="single" w:sz="12" w:space="0" w:color="auto"/>
            </w:tcBorders>
          </w:tcPr>
          <w:p w14:paraId="23B5E7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76.0</w:t>
            </w:r>
          </w:p>
        </w:tc>
      </w:tr>
      <w:tr w:rsidR="00474654" w:rsidRPr="00153023" w14:paraId="279CFBD6" w14:textId="77777777">
        <w:tc>
          <w:tcPr>
            <w:tcW w:w="1140" w:type="dxa"/>
            <w:tcBorders>
              <w:top w:val="single" w:sz="6" w:space="0" w:color="auto"/>
              <w:left w:val="single" w:sz="12" w:space="0" w:color="auto"/>
              <w:bottom w:val="single" w:sz="12" w:space="0" w:color="auto"/>
              <w:right w:val="single" w:sz="6" w:space="0" w:color="auto"/>
            </w:tcBorders>
          </w:tcPr>
          <w:p w14:paraId="0C2DAF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1500" w:type="dxa"/>
            <w:tcBorders>
              <w:top w:val="single" w:sz="6" w:space="0" w:color="auto"/>
              <w:left w:val="single" w:sz="6" w:space="0" w:color="auto"/>
              <w:bottom w:val="single" w:sz="12" w:space="0" w:color="auto"/>
              <w:right w:val="single" w:sz="6" w:space="0" w:color="auto"/>
            </w:tcBorders>
          </w:tcPr>
          <w:p w14:paraId="4FC2D6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61.4</w:t>
            </w:r>
          </w:p>
        </w:tc>
        <w:tc>
          <w:tcPr>
            <w:tcW w:w="924" w:type="dxa"/>
            <w:tcBorders>
              <w:top w:val="single" w:sz="6" w:space="0" w:color="auto"/>
              <w:left w:val="single" w:sz="6" w:space="0" w:color="auto"/>
              <w:bottom w:val="single" w:sz="12" w:space="0" w:color="auto"/>
              <w:right w:val="single" w:sz="6" w:space="0" w:color="auto"/>
            </w:tcBorders>
          </w:tcPr>
          <w:p w14:paraId="00B9A5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937" w:type="dxa"/>
            <w:tcBorders>
              <w:top w:val="single" w:sz="6" w:space="0" w:color="auto"/>
              <w:left w:val="single" w:sz="6" w:space="0" w:color="auto"/>
              <w:bottom w:val="single" w:sz="12" w:space="0" w:color="auto"/>
              <w:right w:val="single" w:sz="6" w:space="0" w:color="auto"/>
            </w:tcBorders>
          </w:tcPr>
          <w:p w14:paraId="6D1CF7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w:t>
            </w:r>
          </w:p>
        </w:tc>
        <w:tc>
          <w:tcPr>
            <w:tcW w:w="876" w:type="dxa"/>
            <w:tcBorders>
              <w:top w:val="single" w:sz="6" w:space="0" w:color="auto"/>
              <w:left w:val="single" w:sz="6" w:space="0" w:color="auto"/>
              <w:bottom w:val="single" w:sz="12" w:space="0" w:color="auto"/>
              <w:right w:val="single" w:sz="6" w:space="0" w:color="auto"/>
            </w:tcBorders>
          </w:tcPr>
          <w:p w14:paraId="0B4A69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2.3</w:t>
            </w:r>
          </w:p>
        </w:tc>
        <w:tc>
          <w:tcPr>
            <w:tcW w:w="744" w:type="dxa"/>
            <w:tcBorders>
              <w:top w:val="single" w:sz="6" w:space="0" w:color="auto"/>
              <w:left w:val="single" w:sz="6" w:space="0" w:color="auto"/>
              <w:bottom w:val="single" w:sz="12" w:space="0" w:color="auto"/>
              <w:right w:val="single" w:sz="12" w:space="0" w:color="auto"/>
            </w:tcBorders>
          </w:tcPr>
          <w:p w14:paraId="40C6D9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66.6</w:t>
            </w:r>
          </w:p>
        </w:tc>
      </w:tr>
    </w:tbl>
    <w:p w14:paraId="4C760D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Эти цифры указывают, что завод на протяжении всей своей истории неизменно сохранял военное значение, хотя и имел разнообразные гражданские производства (11329).</w:t>
      </w:r>
    </w:p>
    <w:p w14:paraId="67E12F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4D7F8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конце 1917 г. Шлиссельбургски завод прекратил военные производства и с тех пор в этой части остается на консервации. </w:t>
      </w:r>
    </w:p>
    <w:p w14:paraId="2C66C4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Помимо интереса технико-производственного, история Шлиссельбургского завода интересна и в другом отношении: она ярко иллюстрирует те порядки, которые существовали в прошлом в отношении охраны "военной тайны" и безопасности военного снабжения от покушений неприятеля. </w:t>
      </w:r>
    </w:p>
    <w:p w14:paraId="7D7A86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Трудно себе представить, по каким мотивам и соображениям нужно было призывать иностранцев строить крупный пороховой завод в России вблизи столицы. Пороховое производство не являлось в России новым. Оно существовало на трех казенных пороховых заводах. Если нужно было усилить ресурсы порохоснабжения, то это можно было сделать путем предоставления постройки порохового завода русским предпринимателям, подобно тому, как строились в свое время Обуховский, Тульский патронный и другие заводы крупного военного значения. Тем более что и закон, как указано выше, не разрешал иностранцам быть владельцами пороховых заводов. </w:t>
      </w:r>
    </w:p>
    <w:p w14:paraId="6096F1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Но если такая ошибка была сделана в начале 80-х годов, то не было оснований повторять ее в начале 90-х годов, когда ставилось производство бездымного пороха, а затем повторять и в третий раз в 1909 г., когда ставилось производство тротила. В обоих случаях было полное основание поддержать русскую отечественную промышленность. Правда, Шлиссельбургский завод титуловался "Русское общество для выделки и продажи пороха". Однако трудно себе представить, что, собственно говоря, было русского в этом Обществе. Завод представлял собой подлинный уголок Германии. Вся руководящая администрация завода, сверху донизу, состояла из немцев. Кое-где, для очистки совести, вкрапливалась русская фамилия. Говорили и писали по-немецки. С Германией находились в прямых и непосредственных сношениях. Инженеры Шлиссельбурга ездили в Германию, и, обратно — германские навещали Шлиссельбург. </w:t>
      </w:r>
    </w:p>
    <w:p w14:paraId="19C695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Несмотря на то, что Шлиссельбургский завод существовал главным образом заказами военного ведомства, инженеры последнего не допускались для осмотра и ознакомления с производствами. </w:t>
      </w:r>
    </w:p>
    <w:p w14:paraId="725480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 весьма тесном контакте с Германией говорит один характерный случай из прошлого. Инженеру М[ихайлову] в 1907 г. посчастливилось добыть на германском заводе взрывчатых веществ, принадлежащем Обществу "Карбонит", ценные данные о производстве тротила, позволившие поставить это производство в России. Шлиссельбургский завод, узнав об этом, немедленно послал директору "Карбонита" запрос, на каком основании Общество допустило такую неосторожность. Директор "Карбонита" Бихель был очень взволнован этим запросом и немедленно написал о нем инженеру М., прося совета — как успокоить шлиссельбуржцев. Инженер М. посоветовал Бихелю, каким образом можно было "отписаться" от этого запроса. </w:t>
      </w:r>
    </w:p>
    <w:p w14:paraId="2EC774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Этот инцидент, не лишенный пикантности, свидетельствует о том, что Шлиссельбургский завод находился в теснейшей деловой и коммерческой связи с обществом "Карбонит" и что шлиссельбуржцы менее были склонны к любезности по отношению к приютившей их России, чем подлинные немцы из "Карбонита". </w:t>
      </w:r>
    </w:p>
    <w:p w14:paraId="34C5A2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всем этом Шлиссельбург нес на себе более 50% снабжения всего флота бездымными порохами и тротилом, а также в известной доле снабжал тем и другим сухопутную армию. Не нужно объяснять, что при таких условиях трудно было гарантировать соблюдение "военной тайны" по части снабжения военного флота такими важными боевыми припасами, как порох и тротил. Не надо также объяснять, что был большой риск в том, что Шлиссельбургский завод в момент объявления войны с Германией мог по какой-либо несчастной случайности (пожар, взрыв) выбыть из строя. Это поставило бы флот в исключительно тяжелое положение, так как морские пороха были другого типа, чем сухопутные, по форме и составу пироксилина и перебросить их производство на какой-либо из казенных заводов представляло бы трудную в техническом отношении задачу (11329).</w:t>
      </w:r>
    </w:p>
    <w:p w14:paraId="1CF19A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BF2C7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конца 1917 г. организация С. Н. Ванкова поставила в армию более 14 млн корпусов снарядов, в том числе 13 млн 683 тыс. 76-мм гранат — почти половину всех 76-мм гранат, изготовленных в России за годы войны. Организация С. Н. Ванкова изготовила также около полумиллиона корпусов 152-мм бомб. На фронт было отправ</w:t>
      </w:r>
      <w:r w:rsidRPr="00153023">
        <w:rPr>
          <w:rFonts w:ascii="Times New Roman" w:hAnsi="Times New Roman" w:cs="Times New Roman"/>
          <w:color w:val="000000" w:themeColor="text1"/>
          <w:kern w:val="2"/>
          <w:sz w:val="16"/>
          <w:szCs w:val="16"/>
        </w:rPr>
        <w:softHyphen/>
        <w:t>лено 8399236 шт. окончательно снаряженных 76-мм гранат и 225911 шт. 152-мм бомб (табл. 1.9) [5, с. 197].</w:t>
      </w:r>
    </w:p>
    <w:p w14:paraId="701A4A7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снарядов организацией уполномоченного ГАУ С. Н. Ванкова с сентября 1915 г. по декабрь 1917 г. (в тыс.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014"/>
        <w:gridCol w:w="1277"/>
        <w:gridCol w:w="998"/>
        <w:gridCol w:w="1114"/>
      </w:tblGrid>
      <w:tr w:rsidR="00474654" w:rsidRPr="00153023" w14:paraId="48A3469D" w14:textId="77777777">
        <w:trPr>
          <w:trHeight w:val="355"/>
        </w:trPr>
        <w:tc>
          <w:tcPr>
            <w:tcW w:w="3014" w:type="dxa"/>
            <w:tcBorders>
              <w:top w:val="single" w:sz="12" w:space="0" w:color="auto"/>
            </w:tcBorders>
          </w:tcPr>
          <w:p w14:paraId="3BA6B04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Название изделий</w:t>
            </w:r>
          </w:p>
          <w:p w14:paraId="04C5B54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Borders>
              <w:top w:val="single" w:sz="12" w:space="0" w:color="auto"/>
            </w:tcBorders>
          </w:tcPr>
          <w:p w14:paraId="2FC7B5E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принято</w:t>
            </w:r>
          </w:p>
          <w:p w14:paraId="1B99AA8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112" w:type="dxa"/>
            <w:gridSpan w:val="2"/>
            <w:tcBorders>
              <w:top w:val="single" w:sz="12" w:space="0" w:color="auto"/>
            </w:tcBorders>
          </w:tcPr>
          <w:p w14:paraId="7130719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этого числа</w:t>
            </w:r>
          </w:p>
          <w:p w14:paraId="6A8342B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1B2A84A7" w14:textId="77777777">
        <w:trPr>
          <w:trHeight w:val="269"/>
        </w:trPr>
        <w:tc>
          <w:tcPr>
            <w:tcW w:w="3014" w:type="dxa"/>
          </w:tcPr>
          <w:p w14:paraId="3AD8D09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C7561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3C3DDE3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заводов до 1 января 1918 г.</w:t>
            </w:r>
          </w:p>
          <w:p w14:paraId="2C837AA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4B04AD0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сдано окон-</w:t>
            </w:r>
          </w:p>
          <w:p w14:paraId="0D6FFD3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1C527FA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выдано для</w:t>
            </w:r>
          </w:p>
          <w:p w14:paraId="23F8CF0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5A73F05B" w14:textId="77777777">
        <w:trPr>
          <w:trHeight w:val="154"/>
        </w:trPr>
        <w:tc>
          <w:tcPr>
            <w:tcW w:w="3014" w:type="dxa"/>
          </w:tcPr>
          <w:p w14:paraId="492FB6F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8BC3D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7AE5680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D4824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6C95A39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чательно</w:t>
            </w:r>
          </w:p>
          <w:p w14:paraId="43B1EFF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1C4F800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снаряжения</w:t>
            </w:r>
          </w:p>
          <w:p w14:paraId="30EEF68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6D5E103B" w14:textId="77777777">
        <w:trPr>
          <w:trHeight w:val="202"/>
        </w:trPr>
        <w:tc>
          <w:tcPr>
            <w:tcW w:w="3014" w:type="dxa"/>
          </w:tcPr>
          <w:p w14:paraId="2CD8BB1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8D0CC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6B3048C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65826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6F49014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снаряжен-</w:t>
            </w:r>
          </w:p>
          <w:p w14:paraId="5EC3331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018D11C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ОВ</w:t>
            </w:r>
          </w:p>
          <w:p w14:paraId="1BF050F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230FB6D8" w14:textId="77777777">
        <w:trPr>
          <w:trHeight w:val="240"/>
        </w:trPr>
        <w:tc>
          <w:tcPr>
            <w:tcW w:w="3014" w:type="dxa"/>
          </w:tcPr>
          <w:p w14:paraId="4CA1953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E739A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5A9C66A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1A251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2F0E1E8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ных</w:t>
            </w:r>
          </w:p>
          <w:p w14:paraId="4BB5F0D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1DE5531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B1F4F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644765BE" w14:textId="77777777">
        <w:trPr>
          <w:trHeight w:val="259"/>
        </w:trPr>
        <w:tc>
          <w:tcPr>
            <w:tcW w:w="3014" w:type="dxa"/>
          </w:tcPr>
          <w:p w14:paraId="2CE653C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Корпуса 76-мм гранат</w:t>
            </w:r>
          </w:p>
          <w:p w14:paraId="1B2841C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72700BE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13 683,334</w:t>
            </w:r>
          </w:p>
          <w:p w14:paraId="4F85F8A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61A221F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8 399,236</w:t>
            </w:r>
          </w:p>
          <w:p w14:paraId="23FE237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67A3C6E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2291,969</w:t>
            </w:r>
          </w:p>
          <w:p w14:paraId="11116B2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37082FDD" w14:textId="77777777">
        <w:trPr>
          <w:trHeight w:val="163"/>
        </w:trPr>
        <w:tc>
          <w:tcPr>
            <w:tcW w:w="3014" w:type="dxa"/>
          </w:tcPr>
          <w:p w14:paraId="22170FE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Корпуса 122-мм бомб</w:t>
            </w:r>
          </w:p>
          <w:p w14:paraId="69CAD22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24EC56C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104,956</w:t>
            </w:r>
          </w:p>
          <w:p w14:paraId="19CA679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04F3D38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1906E88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3913D1B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4860722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23D1DBA3" w14:textId="77777777">
        <w:trPr>
          <w:trHeight w:val="182"/>
        </w:trPr>
        <w:tc>
          <w:tcPr>
            <w:tcW w:w="3014" w:type="dxa"/>
          </w:tcPr>
          <w:p w14:paraId="5021082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Корпуса 152-мм бомб</w:t>
            </w:r>
          </w:p>
          <w:p w14:paraId="1E41A17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56DC5D5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488,487</w:t>
            </w:r>
          </w:p>
          <w:p w14:paraId="5EF6EB1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41A69D1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225,911</w:t>
            </w:r>
          </w:p>
          <w:p w14:paraId="2FE44D6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6479183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134,692</w:t>
            </w:r>
          </w:p>
          <w:p w14:paraId="14A1F21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4D7DEC2A" w14:textId="77777777">
        <w:trPr>
          <w:trHeight w:val="173"/>
        </w:trPr>
        <w:tc>
          <w:tcPr>
            <w:tcW w:w="3014" w:type="dxa"/>
          </w:tcPr>
          <w:p w14:paraId="44E3D04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Запальные стаканы 76-мм</w:t>
            </w:r>
          </w:p>
          <w:p w14:paraId="72BA52B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71041A4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12 250,863</w:t>
            </w:r>
          </w:p>
          <w:p w14:paraId="45713A4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23D4EAC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3A40280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4A4CED9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04445BA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5EAB6A43" w14:textId="77777777">
        <w:trPr>
          <w:trHeight w:val="154"/>
        </w:trPr>
        <w:tc>
          <w:tcPr>
            <w:tcW w:w="3014" w:type="dxa"/>
          </w:tcPr>
          <w:p w14:paraId="72D9EBC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Запальные стаканы 152-мм</w:t>
            </w:r>
          </w:p>
          <w:p w14:paraId="2D385B4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6611E4F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730,294</w:t>
            </w:r>
          </w:p>
          <w:p w14:paraId="5788D5F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3784DAC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7EC964F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0F33812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45EE367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4B824394" w14:textId="77777777">
        <w:trPr>
          <w:trHeight w:val="173"/>
        </w:trPr>
        <w:tc>
          <w:tcPr>
            <w:tcW w:w="3014" w:type="dxa"/>
          </w:tcPr>
          <w:p w14:paraId="711864A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Запальные стаканы к ОВ</w:t>
            </w:r>
          </w:p>
          <w:p w14:paraId="4FDB46F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2A3E775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646,572</w:t>
            </w:r>
          </w:p>
          <w:p w14:paraId="3974A62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4B183CA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7BDBBBD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37C30E6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510BC49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0854663C" w14:textId="77777777">
        <w:trPr>
          <w:trHeight w:val="173"/>
        </w:trPr>
        <w:tc>
          <w:tcPr>
            <w:tcW w:w="3014" w:type="dxa"/>
          </w:tcPr>
          <w:p w14:paraId="5F67535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Детонаторные трубки снаряженные</w:t>
            </w:r>
          </w:p>
          <w:p w14:paraId="19F6056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0E3937F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3 521,260</w:t>
            </w:r>
          </w:p>
          <w:p w14:paraId="44252E3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616AB6E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55F72A8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06279E3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38ED72A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26476E0E" w14:textId="77777777">
        <w:trPr>
          <w:trHeight w:val="365"/>
        </w:trPr>
        <w:tc>
          <w:tcPr>
            <w:tcW w:w="3014" w:type="dxa"/>
            <w:tcBorders>
              <w:bottom w:val="single" w:sz="12" w:space="0" w:color="auto"/>
            </w:tcBorders>
          </w:tcPr>
          <w:p w14:paraId="28E2BF0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Детонаторные трубки неснаряженные</w:t>
            </w:r>
          </w:p>
          <w:p w14:paraId="1DC8127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Borders>
              <w:bottom w:val="single" w:sz="12" w:space="0" w:color="auto"/>
            </w:tcBorders>
          </w:tcPr>
          <w:p w14:paraId="1F7A2B2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4 906,975</w:t>
            </w:r>
          </w:p>
          <w:p w14:paraId="2CD6B75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Borders>
              <w:bottom w:val="single" w:sz="12" w:space="0" w:color="auto"/>
            </w:tcBorders>
          </w:tcPr>
          <w:p w14:paraId="44451AB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2A1FA81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Borders>
              <w:bottom w:val="single" w:sz="12" w:space="0" w:color="auto"/>
            </w:tcBorders>
          </w:tcPr>
          <w:p w14:paraId="1B80559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2561716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bl>
    <w:p w14:paraId="1D55E46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Важной заслугой организации С. Н. Ванкова явилось создание производства корпусов 152-мм и 122-мм снарядов из сталистого чугуна [4, с. 310; 9]. Организация разработала и внедрила на 14 заво</w:t>
      </w:r>
      <w:r w:rsidRPr="00153023">
        <w:rPr>
          <w:rFonts w:ascii="Times New Roman" w:hAnsi="Times New Roman" w:cs="Times New Roman"/>
          <w:color w:val="000000" w:themeColor="text1"/>
          <w:kern w:val="2"/>
          <w:sz w:val="16"/>
          <w:szCs w:val="16"/>
        </w:rPr>
        <w:softHyphen/>
        <w:t>дах, главным образом южных, новые методы приемки снарядов из сталистого чугуна, отличные от французских.</w:t>
      </w:r>
    </w:p>
    <w:p w14:paraId="032925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Главным в работе организации С. Н. Ванкова, впоследствии вид</w:t>
      </w:r>
      <w:r w:rsidRPr="00153023">
        <w:rPr>
          <w:rFonts w:ascii="Times New Roman" w:hAnsi="Times New Roman" w:cs="Times New Roman"/>
          <w:color w:val="000000" w:themeColor="text1"/>
          <w:kern w:val="2"/>
          <w:sz w:val="16"/>
          <w:szCs w:val="16"/>
        </w:rPr>
        <w:softHyphen/>
        <w:t>ного ученого, профессора, начальника Отдела металлов ВСНХ РСФСР,было то, что при всех сложностях военного времени удалось без всякой предварительной подготовки в короткие сроки организо</w:t>
      </w:r>
      <w:r w:rsidRPr="00153023">
        <w:rPr>
          <w:rFonts w:ascii="Times New Roman" w:hAnsi="Times New Roman" w:cs="Times New Roman"/>
          <w:color w:val="000000" w:themeColor="text1"/>
          <w:kern w:val="2"/>
          <w:sz w:val="16"/>
          <w:szCs w:val="16"/>
        </w:rPr>
        <w:softHyphen/>
        <w:t>вать согласованную и целенаправленную работу многих сотен пред</w:t>
      </w:r>
      <w:r w:rsidRPr="00153023">
        <w:rPr>
          <w:rFonts w:ascii="Times New Roman" w:hAnsi="Times New Roman" w:cs="Times New Roman"/>
          <w:color w:val="000000" w:themeColor="text1"/>
          <w:kern w:val="2"/>
          <w:sz w:val="16"/>
          <w:szCs w:val="16"/>
        </w:rPr>
        <w:softHyphen/>
        <w:t>приятий (5484).</w:t>
      </w:r>
    </w:p>
    <w:p w14:paraId="5C9196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482410" w14:textId="77777777" w:rsidR="0096612C" w:rsidRPr="00153023" w:rsidRDefault="0096612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концу 1917 г. Обуховским заводом было сдано заказчику 42 305-мм гаубиц. В период 1916-1917 гг. было потеряно 12 гаубиц. На начало войны, 22 июня 1941 г., в РККА имелось 34 305-мм гаубицы обр. 1915 г. Из них были организованы дивизионы особой мощности. Во время ВОВ все гаубицы входили в состав батарей РВГК. Они использовались в 1944 г. на Ленинградском фронте при прорыве «Карельского вала» и в 1945 г. при взятии крепости Кенигсберг (15132).</w:t>
      </w:r>
    </w:p>
    <w:p w14:paraId="629C700C" w14:textId="77777777" w:rsidR="0096612C" w:rsidRPr="00153023" w:rsidRDefault="0096612C" w:rsidP="00153023">
      <w:pPr>
        <w:spacing w:after="0" w:line="240" w:lineRule="auto"/>
        <w:jc w:val="both"/>
        <w:rPr>
          <w:rFonts w:ascii="Times New Roman" w:hAnsi="Times New Roman" w:cs="Times New Roman"/>
          <w:color w:val="000000" w:themeColor="text1"/>
          <w:kern w:val="2"/>
          <w:sz w:val="16"/>
          <w:szCs w:val="16"/>
        </w:rPr>
      </w:pPr>
    </w:p>
    <w:p w14:paraId="26836E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концу 1917 г. на Аксайском заводе, который рассматривался как наиболее проблемный, было выстроено 85 % зданий и установлено 25 % оборудования. Строительство автомобильного завода о-ва «Аксай» велось на территории принадлежащего ему предприятия сельскохозяйственных машин. Однако правление завода даже не приступило к разработке конструкции автомобиля и налаживания автомобильного производства. В дальнейшем завод «Красный Аксай», расширившийся за счет нового строительства, продолжал специализироваться в области сельскохозяйственного машиностроения. Сооружение новых предприятий велось прежде всего в отраслях и производствах, работающих на оборону, хотя некоторые имели и более широкое экономическое значение. Это относится к авиационной, автомобильной и химической промышленности. Преимущественное строительство в 1915-1917 гг. именно оборонных предприятий подтверждает информация о других строительных программах и сооружении отдельных заводов (11863).</w:t>
      </w:r>
    </w:p>
    <w:p w14:paraId="1B2C4A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3512B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концу 1917 г. удалось наладить ремонт автомобилей и мотоциклов [3.1]. Постепенно этот вид деятельности Советской власти распространился на Москву, другие большие города, а за</w:t>
      </w:r>
      <w:r w:rsidRPr="00153023">
        <w:rPr>
          <w:rFonts w:ascii="Times New Roman" w:hAnsi="Times New Roman" w:cs="Times New Roman"/>
          <w:color w:val="000000" w:themeColor="text1"/>
          <w:kern w:val="2"/>
          <w:sz w:val="16"/>
          <w:szCs w:val="16"/>
        </w:rPr>
        <w:softHyphen/>
        <w:t>тем и на всю территорию страны. Восстановленные автомобили и мотоциклы использовались на фронтах гражданской войны и повседневном управлении хозяйством страны [3.2] (11429).</w:t>
      </w:r>
    </w:p>
    <w:p w14:paraId="481BA3E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B5CEB6" w14:textId="77777777" w:rsidR="007C4D5D" w:rsidRPr="00153023" w:rsidRDefault="007C4D5D" w:rsidP="00153023">
      <w:pPr>
        <w:pStyle w:val="ae"/>
        <w:shd w:val="clear" w:color="auto" w:fill="FFFFFF"/>
        <w:spacing w:before="0" w:after="0"/>
        <w:jc w:val="both"/>
        <w:rPr>
          <w:color w:val="0070C0"/>
          <w:sz w:val="16"/>
          <w:szCs w:val="16"/>
        </w:rPr>
      </w:pPr>
      <w:r w:rsidRPr="00153023">
        <w:rPr>
          <w:color w:val="0070C0"/>
          <w:sz w:val="16"/>
          <w:szCs w:val="16"/>
        </w:rPr>
        <w:t>К концу 1917 г. было выстроено 85%  зданий и установлено 25% оборудования автомобильного завода о-ва «Аксай». Однако правление завода даже не приступило к разработке конструкции автомобиля и налаживания автомобильного производства. В дальнейшем завод «Красный Аксай», расширившийся за счет нового строительства, продолжал специализироваться в области сельскохозяйственного машиностроения (21552).</w:t>
      </w:r>
    </w:p>
    <w:p w14:paraId="05C7E015" w14:textId="77777777" w:rsidR="007C4D5D" w:rsidRPr="00153023" w:rsidRDefault="007C4D5D" w:rsidP="00153023">
      <w:pPr>
        <w:autoSpaceDE w:val="0"/>
        <w:autoSpaceDN w:val="0"/>
        <w:adjustRightInd w:val="0"/>
        <w:spacing w:after="0" w:line="240" w:lineRule="auto"/>
        <w:jc w:val="both"/>
        <w:rPr>
          <w:rFonts w:ascii="Times New Roman" w:eastAsia="TimesNewRoman" w:hAnsi="Times New Roman" w:cs="Times New Roman"/>
          <w:color w:val="0070C0"/>
          <w:sz w:val="16"/>
          <w:szCs w:val="16"/>
        </w:rPr>
      </w:pPr>
    </w:p>
    <w:p w14:paraId="676B18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 начале 1918 гг. РОБТиТ эвакуирует из Петрограда в Москву заводскую лабораторию, значительную часть оборудования и находившие на складе гото вые изделия. Оставшееся в Петрограде оборудование было законсервировано. Декретом Совета народных комиссаров от 28 марта 1918 г. завод РОБТиТ со всеми принадлежавшими ему производственными подразделениями был национализирован (Глущенко А.А. Указ. соч. С. 418.). Предприятие в Петрограде получило наименование – Петроград ский радиоаппаратный завод (11870).</w:t>
      </w:r>
    </w:p>
    <w:p w14:paraId="128A5E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4894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концу 1917 года с 1914 гг. на Петроградском телефонно-телеграфном заводе Гейслера было произведено 119100 телефонных и 25640 телеграфных аппаратов (Болошина Н.Ю. Указ.соч. С. 97.). Акционерное общество на 2/3 принадле жало шведскому капиталу, а на 1/3 – американскому. Только к началу Первой мировой войны предприятие стало освобождаться от опеки иностранного капи тала (Центральная радиолаборатория в Ленинграде. [Очерк истории ЦРЛ – ИРПА] / Под ред. И. В. Бренева. – М.: Советское радио, 1973. С.10.). Мировая война способствовала загрузке завода военными заказами. Из двухсот видов изделий, выпускавшихся предприятием, на их долю приходилось 50%. Национализация предприятия в 1919 г. принесла ему и новое наименова ние - Петроградский телефонно-телеграфный завод (Гейслера) (11870).</w:t>
      </w:r>
    </w:p>
    <w:p w14:paraId="38877D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F30D6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755E4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3202BB" w14:textId="77777777" w:rsidR="00BC2F7C" w:rsidRPr="00153023" w:rsidRDefault="00BC2F7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конце 1917 г. в Петрограде прежний состав Управления ВВФ не мог быть полностью использован в новых условиях из-за приверженности большей части сотрудников Увофлота старой идеологии и мотивации к службе. Также дела обстояли и в других управлениях Военного министерства. Постановление об их «чистке» Совнарком Российской Республики принял 19 ноября 1917 г. Кроме того, он постановил для управления вновь организованными Наркоматами и входящими в них управлениями создать коллегии, состоящие на 2/3 от рабочих организаций и на 1/3 - от специалистов (19566).</w:t>
      </w:r>
    </w:p>
    <w:p w14:paraId="2A9FA9E2" w14:textId="77777777" w:rsidR="00BC2F7C" w:rsidRPr="00153023" w:rsidRDefault="00BC2F7C" w:rsidP="00153023">
      <w:pPr>
        <w:spacing w:after="0" w:line="240" w:lineRule="auto"/>
        <w:jc w:val="both"/>
        <w:rPr>
          <w:rFonts w:ascii="Times New Roman" w:hAnsi="Times New Roman" w:cs="Times New Roman"/>
          <w:color w:val="000000" w:themeColor="text1"/>
          <w:sz w:val="16"/>
          <w:szCs w:val="16"/>
        </w:rPr>
      </w:pPr>
    </w:p>
    <w:p w14:paraId="4A4516CC" w14:textId="77777777" w:rsidR="00BC2F7C" w:rsidRPr="00153023" w:rsidRDefault="00BC2F7C"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К концу 1917 года все центральные рычаги управления Воздушным флотом сосредоточились в руках честолюбивой и энергичной группы молодых (средний возраст не превышал 30 лет) петроградских авиаторов. Но оставалось еще ПУАиВ, которому подчинялись наиболее боеспособные фронтовые отряды. В ноябре 1917-го в них числилось более 600 самолетов. Управление размещалось в Могилеве, вдали от «колыбели революции», а в его штате преобладали офицеры, относящиеся враждебно к большевикам вообще и к октябрьскому перевороту в частности (18562).</w:t>
      </w:r>
    </w:p>
    <w:p w14:paraId="578865D4" w14:textId="77777777" w:rsidR="00BC2F7C" w:rsidRPr="00153023" w:rsidRDefault="00BC2F7C" w:rsidP="00153023">
      <w:pPr>
        <w:spacing w:after="0" w:line="240" w:lineRule="auto"/>
        <w:jc w:val="both"/>
        <w:rPr>
          <w:rFonts w:ascii="Times New Roman" w:hAnsi="Times New Roman" w:cs="Times New Roman"/>
          <w:color w:val="000000" w:themeColor="text1"/>
          <w:sz w:val="16"/>
          <w:szCs w:val="16"/>
        </w:rPr>
      </w:pPr>
    </w:p>
    <w:p w14:paraId="26B74810" w14:textId="77777777" w:rsidR="00BC2F7C" w:rsidRPr="00153023" w:rsidRDefault="00BC2F7C" w:rsidP="00153023">
      <w:pPr>
        <w:pStyle w:val="ae"/>
        <w:spacing w:before="0" w:after="0"/>
        <w:jc w:val="both"/>
        <w:rPr>
          <w:color w:val="000000" w:themeColor="text1"/>
          <w:sz w:val="16"/>
          <w:szCs w:val="16"/>
        </w:rPr>
      </w:pPr>
      <w:r w:rsidRPr="00153023">
        <w:rPr>
          <w:color w:val="000000" w:themeColor="text1"/>
          <w:sz w:val="16"/>
          <w:szCs w:val="16"/>
        </w:rPr>
        <w:t>В конце 1917 г. Россия прекратила боевые действия. Фронт был открыт, солдаты расходись по домам, уцелевшие самолеты отправляли в тыл. Новых заказов авиазаводам не давали. Большевики надеялись, что за российской пролетарской революцией последуют восстания пролетариев других стран, освобождающие трудящихся от капиталистических уз, и вскоре наступят всеобщий мир и благоденствие.</w:t>
      </w:r>
    </w:p>
    <w:p w14:paraId="605463AE" w14:textId="77777777" w:rsidR="00BC2F7C" w:rsidRPr="00153023" w:rsidRDefault="00BC2F7C" w:rsidP="00153023">
      <w:pPr>
        <w:pStyle w:val="ae"/>
        <w:spacing w:before="0" w:after="0"/>
        <w:jc w:val="both"/>
        <w:rPr>
          <w:color w:val="000000" w:themeColor="text1"/>
          <w:sz w:val="16"/>
          <w:szCs w:val="16"/>
        </w:rPr>
      </w:pPr>
      <w:r w:rsidRPr="00153023">
        <w:rPr>
          <w:color w:val="000000" w:themeColor="text1"/>
          <w:sz w:val="16"/>
          <w:szCs w:val="16"/>
        </w:rPr>
        <w:t>Находясь в плену иллюзий, руководство Советской России не планировало восстановления военной авиационной промышленности. В литературе неоднократно приводились слова члена президиума Всероссийского совета народного хозяйства Ю.М. Ларина об авиации как о «буржуазном излишестве», не нужном первому в мире государству рабочих и крестьян. Но эта крамольная мысль принадлежит не Ларину, а высшему руководству страны, Ларин лишь озвучил государственное решение (18302).</w:t>
      </w:r>
    </w:p>
    <w:p w14:paraId="2080EA32" w14:textId="77777777" w:rsidR="00BC2F7C" w:rsidRPr="00153023" w:rsidRDefault="00BC2F7C" w:rsidP="00153023">
      <w:pPr>
        <w:pStyle w:val="ae"/>
        <w:spacing w:before="0" w:after="0"/>
        <w:jc w:val="both"/>
        <w:rPr>
          <w:color w:val="000000" w:themeColor="text1"/>
          <w:sz w:val="16"/>
          <w:szCs w:val="16"/>
        </w:rPr>
      </w:pPr>
    </w:p>
    <w:p w14:paraId="0CA54DCB" w14:textId="77777777" w:rsidR="000E7270" w:rsidRPr="00153023" w:rsidRDefault="000E727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конец 1917 года состояние парка авиатехники в России было удручающим. В целом по стране числилось 1109 самолетов (для сравнения, в Германии — более 2800). Из них на фронтах в составе девяноста одного авиаотряда находилось 579 машин. Остальные 530 самолетов состояли в распоряжении учебных центров. Союзники по Антанте фактически бойкотировали выполнение русских заказов на поставку авиационной техники. По уже утвержденным контрактам из заказанных за границей 1153 самолетов в порт Архангельска до 1 января 1918 года прибыло всего 148 крылатых машин (17011).</w:t>
      </w:r>
    </w:p>
    <w:p w14:paraId="3CA61F1E" w14:textId="77777777" w:rsidR="000E7270" w:rsidRPr="00153023" w:rsidRDefault="000E7270" w:rsidP="00153023">
      <w:pPr>
        <w:spacing w:after="0" w:line="240" w:lineRule="auto"/>
        <w:jc w:val="both"/>
        <w:rPr>
          <w:rFonts w:ascii="Times New Roman" w:hAnsi="Times New Roman" w:cs="Times New Roman"/>
          <w:color w:val="000000" w:themeColor="text1"/>
          <w:kern w:val="2"/>
          <w:sz w:val="16"/>
          <w:szCs w:val="16"/>
        </w:rPr>
      </w:pPr>
    </w:p>
    <w:p w14:paraId="4C04887B" w14:textId="77777777" w:rsidR="00B46B0F" w:rsidRPr="00153023" w:rsidRDefault="00B46B0F"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концу 1917 года в строю находились самолеты 30 различных типов, 17 из которых  являлись основными. В боях использовались и трофейные самолеты, 120-150 которых было захвачено в относительно исправном состоянии в течение войны. Разумеется, объемы поставок техники российской авиационной промышленности уступали масштабам самолетостроения в Германии, где до конца 1917 года было выпущено 33808 самолетов» (17037).</w:t>
      </w:r>
    </w:p>
    <w:p w14:paraId="64F4B491" w14:textId="77777777" w:rsidR="00B46B0F" w:rsidRPr="00153023" w:rsidRDefault="00B46B0F" w:rsidP="00153023">
      <w:pPr>
        <w:spacing w:after="0" w:line="240" w:lineRule="auto"/>
        <w:jc w:val="both"/>
        <w:rPr>
          <w:rFonts w:ascii="Times New Roman" w:hAnsi="Times New Roman" w:cs="Times New Roman"/>
          <w:color w:val="000000" w:themeColor="text1"/>
          <w:kern w:val="2"/>
          <w:sz w:val="16"/>
          <w:szCs w:val="16"/>
        </w:rPr>
      </w:pPr>
    </w:p>
    <w:p w14:paraId="1AC00F5F" w14:textId="77777777" w:rsidR="00D124E5" w:rsidRPr="00153023" w:rsidRDefault="00D124E5" w:rsidP="00153023">
      <w:pPr>
        <w:pStyle w:val="ae"/>
        <w:spacing w:before="0" w:after="0"/>
        <w:jc w:val="both"/>
        <w:rPr>
          <w:color w:val="000000" w:themeColor="text1"/>
          <w:kern w:val="2"/>
          <w:sz w:val="16"/>
          <w:szCs w:val="16"/>
        </w:rPr>
      </w:pPr>
      <w:r w:rsidRPr="00153023">
        <w:rPr>
          <w:color w:val="000000" w:themeColor="text1"/>
          <w:kern w:val="2"/>
          <w:sz w:val="16"/>
          <w:szCs w:val="16"/>
        </w:rPr>
        <w:t>В конце 1917 г. Россия прекратила боевые действия. Фронт был открыт, солдаты расходись по домам, уцелевшие самолеты отправляли в тыл. Новых заказов авиазаводам не давали. Большевики надеялись, что за российской пролетарской революцией последуют восстания пролетариев других стран, освобождающие трудящихся от капиталистических уз, и вскоре наступят всеобщий мир и благоденствие (12630).</w:t>
      </w:r>
    </w:p>
    <w:p w14:paraId="551A6A2E" w14:textId="77777777" w:rsidR="00D124E5" w:rsidRPr="00153023" w:rsidRDefault="00D124E5" w:rsidP="00153023">
      <w:pPr>
        <w:pStyle w:val="ae"/>
        <w:spacing w:before="0" w:after="0"/>
        <w:jc w:val="both"/>
        <w:rPr>
          <w:color w:val="000000" w:themeColor="text1"/>
          <w:kern w:val="2"/>
          <w:sz w:val="16"/>
          <w:szCs w:val="16"/>
        </w:rPr>
      </w:pPr>
    </w:p>
    <w:p w14:paraId="716849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к концу 1917 года в сухопутных войсках имелся 91 авиационный отряд: 44 корпусных, 24 истребительных, 12 армейских, четыре артиллерийских, четыре крепостных и три в управлениях. Корпусные отряды располагали по штату шестью разведчиками, двумя самолетами для корректирования артиллерийского огня и двумя истребителями. Армейские отряды должны были иметь шесть разведчиков и два истребителя, артиллерийские - по десять машин, а истребительные - по восемь. Однако реально в наличии был лишь 461 самоле положенных по табелю. Кроме того, в ремонте находилось 106 самолоетов различных типов. Причем, если истребительные и армейские отряды имели полный комплект, то корпусные вместо 440 машин располагали лишь 144 (11184).</w:t>
      </w:r>
    </w:p>
    <w:p w14:paraId="48CBC4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2BE6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концу 1917 года воздушный флот России имел 132 авиаотряда (91 сухопутный отряд, пять отрядов тяжелых кораблей "Илья Муромец" и 36 отрядов гидроавиации). В сухопутных войсках насчитывалось 1109 самолетов, 35 машинами располагала Эскадра воздушных кораблей, 106 самолетов находилось в ремонте и еще около 700 имелось в резерве и хранилось на складах в разобранном виде. Это позволяло постоянно использовать в боевых действиях 500-600 самолетов в сухопутных войсках и 150 гидросамолетов в морской авиации (11184).</w:t>
      </w:r>
    </w:p>
    <w:p w14:paraId="4B268D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10E6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 к концу 1917 года в российской морской авиации имелось 240 самолетов и 133 летчика. По мере роста числа самолоетов в составе флотов было сформировано по одной воздушной дивизии во главе с контрадмиралом. Каждая дивизия, насчитававшая более сотни самолетов, состояла из двух авиабригад по три гидродиыизиона, причем на Черноморском флоте один дивизион являлся корабельным. Сравнивая морскую авиацию России с авицией ВМС Германии, которая в 1915 году имела два авиатранспорта и семь авиастанций, можно сделать вывод, что Россия лидировала в этой области вплоть до 1917 года и имела определенное превосходство над противником (11184).</w:t>
      </w:r>
    </w:p>
    <w:p w14:paraId="2059A1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A80F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г. на Чёрном море находилось 74 лётчика и 112 самолётов. В первой половине 1918 г. объекты, принадлежавшие черноморской авиации, заняли германские, австро-венгерские и турецкие оккупанты. Все значимые порты Черноморско-Азовского театра: Мариуполь, Херсон, Таганрог, Бердянск, Феодосия, Евпатория и Ялта были потеряны. В августе турецкий гидроотряд разместился в Батуме, германские поплавковые самолеты базировались в Севастополе, Одессе и Керчи. Представляется не совсем понятным, как в этих условиях бывшему 1-му дивизиону воздушной дивизии Чёрного моря вообще удалось удержаться в Одессе. Более того, в январе 1918 г. летающие лодки двух его отрядов, находившихся в Сулине, были перебазированы в Отарик, а истребители с колёсными шасси - в Одессу. При эвакуации Одессы в марте 1918 г. дивизион места базирования не менял, а в конце сентября 1918 г. часть дивизиона перебралась в Екатеринодар, где в ноябре, того же года на его базе сформировали 3-й авиаотряд Добровольческой армии, который воевал вплоть до окончательной эвакуации из Крыма в конце 1920 г.</w:t>
      </w:r>
    </w:p>
    <w:p w14:paraId="2F59ED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Оккупантов первой волны сменили интервенты - англичане и французы. В этой обстановке Добровольческая белая армия также приступила к формированию частей, в том числе и морской авиации. Для начала удалось отыскать десять, нуждающихся в ремонте, летающих лодок в Севастополе и семь в Одессе. В марте 1919 г. в Севастополе базировался 1-й добровольческий морской авиаотряд (начальник - капитан 2-го ранга М.А. Крыгин) и 1-й воздушный дивизион в Одессе (начальник - старший лейтенант Е.Е. Коведяев). Отряд находился в Севастополе до середины апреля, когда интервенты заключили с наступавшими красными перемирие.</w:t>
      </w:r>
    </w:p>
    <w:p w14:paraId="27E750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Интервентов и добровольцев сменили украинские большевики, попытавшиеся обзавестись своей морской авиацией, с подчинением её гидроавиационному отделу при Управлении воздушного флота Украины (УВФУ) в Киеве. Киевским эмиссарам удалось привлечь часть проживавших в Крыму и в Одессе лётчиков. Хуже обстояло дело с базированием и техникой. После знакомства с состоянием базы в Севастополе стало ясно, что восстановить её не представляется возможным. Лучше сохранилась станция в бухте Нахидиова. Но имевшиеся там самолёты нуждались в длительном ремонте (12033).</w:t>
      </w:r>
    </w:p>
    <w:p w14:paraId="6FF519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D17D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конца 1917 года всё имущество российских авиаотрядов, оставшееся на территории Украины, обращалось на создание авиации Украинской Народной республики (УНР). Вследствие украинизации значительная часть личного состава ЭВК (в основном русские по происхождению) была демобилизована. Эскадру стали именовать на украинский манер "Ескадра Пов1трових Корабл1в" (ЕПК). Она входила в авиационный отдел военно-воздушного флота УН Р, ее предполагали сохранить как резерв бомбардировочной авиации Генерального штаба.</w:t>
      </w:r>
    </w:p>
    <w:p w14:paraId="07BBE2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конца 1917 года власть на Украине постоянно менялась. После недолгого правления большевиков Винницу захватили части 7-го гайдамацкого имени гетмана Петра Дорошенко полка. 17 января 1918 года аэродром ЕПК с боем был занят большевистским 2-м гвардейским корпусом под командованием "мадам Бош", затем, после их ухода, 17 февраля Винницу заняли солдаты 133-го Саксонского пехотного полка.</w:t>
      </w:r>
    </w:p>
    <w:p w14:paraId="4DF754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с помощью немцев на Украине к власти пришёл гетман Скоропадский, который провозгласил Украинскую Державу. Интересно, что главой "Пов1трово1 Фльоти" Украинской Державы некоторое время был бывший "начмуромец" полковник (отоман) Г.Г. Горшков. Начальником остатков Эскадры Воздушных Кораблей назначили подполковника Р.Л. Н ижевского.</w:t>
      </w:r>
    </w:p>
    <w:p w14:paraId="2475FB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Всё оставшееся имущество фронтовых отрядов ЭВК с громадными трудностями было свезено в Винницу (12041).</w:t>
      </w:r>
    </w:p>
    <w:p w14:paraId="5D4F8F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3607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из-за наступления немцев мы потеряли Гельсинфорс и почти все имущество авиации Балтийского моря. Лишь Ревельская группа спасла 50 моторов и несколько самолетов (1076,872).</w:t>
      </w:r>
    </w:p>
    <w:p w14:paraId="43BA32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2D673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г. использо</w:t>
      </w:r>
      <w:r w:rsidRPr="00153023">
        <w:rPr>
          <w:rFonts w:ascii="Times New Roman" w:hAnsi="Times New Roman" w:cs="Times New Roman"/>
          <w:color w:val="000000" w:themeColor="text1"/>
          <w:kern w:val="2"/>
          <w:sz w:val="16"/>
          <w:szCs w:val="16"/>
        </w:rPr>
        <w:softHyphen/>
        <w:t>вание “Орлицы” в качестве плавучей авиабазы прекрати</w:t>
      </w:r>
      <w:r w:rsidRPr="00153023">
        <w:rPr>
          <w:rFonts w:ascii="Times New Roman" w:hAnsi="Times New Roman" w:cs="Times New Roman"/>
          <w:color w:val="000000" w:themeColor="text1"/>
          <w:kern w:val="2"/>
          <w:sz w:val="16"/>
          <w:szCs w:val="16"/>
        </w:rPr>
        <w:softHyphen/>
        <w:t>лось. Уже на следующий год судно переименовали в “Со</w:t>
      </w:r>
      <w:r w:rsidRPr="00153023">
        <w:rPr>
          <w:rFonts w:ascii="Times New Roman" w:hAnsi="Times New Roman" w:cs="Times New Roman"/>
          <w:color w:val="000000" w:themeColor="text1"/>
          <w:kern w:val="2"/>
          <w:sz w:val="16"/>
          <w:szCs w:val="16"/>
        </w:rPr>
        <w:softHyphen/>
        <w:t>вет” и далее использовали во вспомогательных целях (11107).</w:t>
      </w:r>
    </w:p>
    <w:p w14:paraId="3DDDD79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A391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г. было выработано положение об образовании школы воздушного плавания, которую предполагалось создать в Евпатории для усовершенствования навыков по основным элементам летной подготовки у пилотов и летчиков-наблюдателей действующей армии. Школа в Евпатории состояла из четырех отделов: воздушного боя, бомбометания, корректирования и разведки, воздушной стрельбы. То есть без особой натяжки ее можно было назвать современным термином - центр боевого применения. К ее созданию подтолкнула военная действительность: авиация, вступив в войну в новом качестве, уже в 1915 г. приобрела новые свойства, что привело в 1916 г. к необходимости переучивания летного состава (РГВИА, ф.2003, оп.З, д.663, л. 111) (11182).</w:t>
      </w:r>
    </w:p>
    <w:p w14:paraId="581920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F12F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12/52-дюймовая Батарея №43 была захвачена немцами, а батареи №60 и №39 финнами в 1918 году. 12/52-дюймовая береговая батарея с русскими орудиями использовалась немцами в 1943-1944 годах в проливе Ла-Манш (3861).</w:t>
      </w:r>
    </w:p>
    <w:p w14:paraId="7DA62F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7858E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г. при штабе Верховного главнокомандующего была учреждена должность инспектора бронечастей. После Февральской революции при ГВТУ был создан отдел бронечастей, который в феврале 1918 г. сошел на нет.</w:t>
      </w:r>
    </w:p>
    <w:p w14:paraId="02F759E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РГВА. Ф. 27. Оп. 1. Д. 430. Л. 67,68-69 об., 71 об., 75-75 об. Подлинник (10711,261).</w:t>
      </w:r>
    </w:p>
    <w:p w14:paraId="663FDCF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0D9D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концу 1917 года созданная Генеральным штабом агентурная сеть охватывала всю Западную Европу, Финляндию, Ближний, Средний и Дальний Восток, давала ценные сведения и обещала в будущем дать богатый материал&gt; (7559).</w:t>
      </w:r>
    </w:p>
    <w:p w14:paraId="147300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D6BA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началось формирование антибольшевистских формирований в Сибири. Их основу составили подпольные военные организации, которые возникли в Иркутске, Томске, и др. Городах (4084).</w:t>
      </w:r>
    </w:p>
    <w:p w14:paraId="3ACA66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D3D6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Период гражданской войны с конца 1917 по середину 1918 вошел в историю как период "эшелонной войны". Войска в эшелонах и по железным дорогам весь маневр. Поэтому бронепоезда. Потом пошла полевая тактика (359,45).</w:t>
      </w:r>
    </w:p>
    <w:p w14:paraId="36CEFF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2189A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г. Тухачевский по</w:t>
      </w:r>
      <w:r w:rsidRPr="00153023">
        <w:rPr>
          <w:rFonts w:ascii="Times New Roman" w:hAnsi="Times New Roman" w:cs="Times New Roman"/>
          <w:color w:val="000000" w:themeColor="text1"/>
          <w:kern w:val="2"/>
          <w:sz w:val="16"/>
          <w:szCs w:val="16"/>
        </w:rPr>
        <w:softHyphen/>
        <w:t>является в Петрограде (10675).</w:t>
      </w:r>
    </w:p>
    <w:p w14:paraId="27AB47C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EE65C7" w14:textId="77777777" w:rsidR="00097678" w:rsidRPr="00153023" w:rsidRDefault="0009767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Только к концу 1917 г. немцы сформировали еще три бронеавтомобильных пулеметных взвода и сосредоточили их на Востоке. Но даже и в этом случае их основной функцией оставалось патрулирование и боевое охранение. К середине 1918 г. у них было всего лишь одиннадцать таких взводов, укомплектованных большей частью трофейными броневиками. Некоторые их них ограниченно применялись на территории России, где и понесли свои первые потери в боях с Красной армией. Два бронеавтомобиля «Эрхардт» (один модели М1915, другой модели М1917, оба из 1-го отделения) оказались захваченными в 1918 г. в боях на фронтовом отрезке Харьков—Ростов. Это были единственные потери германских броне-автомобильных частей за весь период Первой мировой войны (12256).</w:t>
      </w:r>
    </w:p>
    <w:p w14:paraId="04C36920" w14:textId="77777777" w:rsidR="00097678" w:rsidRPr="00153023" w:rsidRDefault="00097678" w:rsidP="00153023">
      <w:pPr>
        <w:spacing w:after="0" w:line="240" w:lineRule="auto"/>
        <w:jc w:val="both"/>
        <w:rPr>
          <w:rFonts w:ascii="Times New Roman" w:hAnsi="Times New Roman" w:cs="Times New Roman"/>
          <w:color w:val="000000" w:themeColor="text1"/>
          <w:kern w:val="2"/>
          <w:sz w:val="16"/>
          <w:szCs w:val="16"/>
        </w:rPr>
      </w:pPr>
    </w:p>
    <w:p w14:paraId="57A49E6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 начале 1918 годов надводные корабли и транспортные суда Черноморского флота занимались труд</w:t>
      </w:r>
      <w:r w:rsidRPr="00153023">
        <w:rPr>
          <w:rFonts w:ascii="Times New Roman" w:hAnsi="Times New Roman" w:cs="Times New Roman"/>
          <w:color w:val="000000" w:themeColor="text1"/>
          <w:kern w:val="2"/>
          <w:sz w:val="16"/>
          <w:szCs w:val="16"/>
        </w:rPr>
        <w:softHyphen/>
        <w:t>ной работой по эвакуации из Трапезунда в русские порты боль</w:t>
      </w:r>
      <w:r w:rsidRPr="00153023">
        <w:rPr>
          <w:rFonts w:ascii="Times New Roman" w:hAnsi="Times New Roman" w:cs="Times New Roman"/>
          <w:color w:val="000000" w:themeColor="text1"/>
          <w:kern w:val="2"/>
          <w:sz w:val="16"/>
          <w:szCs w:val="16"/>
        </w:rPr>
        <w:softHyphen/>
        <w:t>шого количества войсковых частей с вооружением и имуще</w:t>
      </w:r>
      <w:r w:rsidRPr="00153023">
        <w:rPr>
          <w:rFonts w:ascii="Times New Roman" w:hAnsi="Times New Roman" w:cs="Times New Roman"/>
          <w:color w:val="000000" w:themeColor="text1"/>
          <w:kern w:val="2"/>
          <w:sz w:val="16"/>
          <w:szCs w:val="16"/>
        </w:rPr>
        <w:softHyphen/>
        <w:t>ством бывшего Кавказского фронта. В связи с демобилизацией моряков старших возрастов и отправкой флотских отрядов на подавление контрреволюционных выступлений, устаревшие военные корабли, береговые и авиационные части были пере</w:t>
      </w:r>
      <w:r w:rsidRPr="00153023">
        <w:rPr>
          <w:rFonts w:ascii="Times New Roman" w:hAnsi="Times New Roman" w:cs="Times New Roman"/>
          <w:color w:val="000000" w:themeColor="text1"/>
          <w:kern w:val="2"/>
          <w:sz w:val="16"/>
          <w:szCs w:val="16"/>
        </w:rPr>
        <w:softHyphen/>
        <w:t>ведены в резерв. Значительное сокращение их личного соста</w:t>
      </w:r>
      <w:r w:rsidRPr="00153023">
        <w:rPr>
          <w:rFonts w:ascii="Times New Roman" w:hAnsi="Times New Roman" w:cs="Times New Roman"/>
          <w:color w:val="000000" w:themeColor="text1"/>
          <w:kern w:val="2"/>
          <w:sz w:val="16"/>
          <w:szCs w:val="16"/>
        </w:rPr>
        <w:softHyphen/>
        <w:t>ва дозволило укомплектовать остальные. Из-за предательства народных интересов ярыми национа</w:t>
      </w:r>
      <w:r w:rsidRPr="00153023">
        <w:rPr>
          <w:rFonts w:ascii="Times New Roman" w:hAnsi="Times New Roman" w:cs="Times New Roman"/>
          <w:color w:val="000000" w:themeColor="text1"/>
          <w:kern w:val="2"/>
          <w:sz w:val="16"/>
          <w:szCs w:val="16"/>
        </w:rPr>
        <w:softHyphen/>
        <w:t>листами - многими членами созданной в Киеве буржуазной Центральной Рады, заявившей о выходе недавно провозгла</w:t>
      </w:r>
      <w:r w:rsidRPr="00153023">
        <w:rPr>
          <w:rFonts w:ascii="Times New Roman" w:hAnsi="Times New Roman" w:cs="Times New Roman"/>
          <w:color w:val="000000" w:themeColor="text1"/>
          <w:kern w:val="2"/>
          <w:sz w:val="16"/>
          <w:szCs w:val="16"/>
        </w:rPr>
        <w:softHyphen/>
        <w:t>шенной Украинской республики из состава РСФСР и для это</w:t>
      </w:r>
      <w:r w:rsidRPr="00153023">
        <w:rPr>
          <w:rFonts w:ascii="Times New Roman" w:hAnsi="Times New Roman" w:cs="Times New Roman"/>
          <w:color w:val="000000" w:themeColor="text1"/>
          <w:kern w:val="2"/>
          <w:sz w:val="16"/>
          <w:szCs w:val="16"/>
        </w:rPr>
        <w:softHyphen/>
        <w:t>го вступившей в сговор с кайзеровской Германией, произошли непредсказуемые исторические события. Еще до начала вес</w:t>
      </w:r>
      <w:r w:rsidRPr="00153023">
        <w:rPr>
          <w:rFonts w:ascii="Times New Roman" w:hAnsi="Times New Roman" w:cs="Times New Roman"/>
          <w:color w:val="000000" w:themeColor="text1"/>
          <w:kern w:val="2"/>
          <w:sz w:val="16"/>
          <w:szCs w:val="16"/>
        </w:rPr>
        <w:softHyphen/>
        <w:t>ны 300-тысячная группировка войск германских армий пере</w:t>
      </w:r>
      <w:r w:rsidRPr="00153023">
        <w:rPr>
          <w:rFonts w:ascii="Times New Roman" w:hAnsi="Times New Roman" w:cs="Times New Roman"/>
          <w:color w:val="000000" w:themeColor="text1"/>
          <w:kern w:val="2"/>
          <w:sz w:val="16"/>
          <w:szCs w:val="16"/>
        </w:rPr>
        <w:softHyphen/>
        <w:t>шла границу и быстро оккупировала большую половину Ук</w:t>
      </w:r>
      <w:r w:rsidRPr="00153023">
        <w:rPr>
          <w:rFonts w:ascii="Times New Roman" w:hAnsi="Times New Roman" w:cs="Times New Roman"/>
          <w:color w:val="000000" w:themeColor="text1"/>
          <w:kern w:val="2"/>
          <w:sz w:val="16"/>
          <w:szCs w:val="16"/>
        </w:rPr>
        <w:softHyphen/>
        <w:t>раины. До конца марта немцы заняли Одессу, Николаев, Херсон. 25 апреля они вступили в Симферополь, затем в другие сосед</w:t>
      </w:r>
      <w:r w:rsidRPr="00153023">
        <w:rPr>
          <w:rFonts w:ascii="Times New Roman" w:hAnsi="Times New Roman" w:cs="Times New Roman"/>
          <w:color w:val="000000" w:themeColor="text1"/>
          <w:kern w:val="2"/>
          <w:sz w:val="16"/>
          <w:szCs w:val="16"/>
        </w:rPr>
        <w:softHyphen/>
        <w:t>ние города, а 1 мая вторглись в Севастополь. За сутки до того свою главную базу над огнем германских орудий покинул сводный отряд лучших кораблей Черноморс</w:t>
      </w:r>
      <w:r w:rsidRPr="00153023">
        <w:rPr>
          <w:rFonts w:ascii="Times New Roman" w:hAnsi="Times New Roman" w:cs="Times New Roman"/>
          <w:color w:val="000000" w:themeColor="text1"/>
          <w:kern w:val="2"/>
          <w:sz w:val="16"/>
          <w:szCs w:val="16"/>
        </w:rPr>
        <w:softHyphen/>
        <w:t>кого флота, совершивший переход в слабо оборудованный Но</w:t>
      </w:r>
      <w:r w:rsidRPr="00153023">
        <w:rPr>
          <w:rFonts w:ascii="Times New Roman" w:hAnsi="Times New Roman" w:cs="Times New Roman"/>
          <w:color w:val="000000" w:themeColor="text1"/>
          <w:kern w:val="2"/>
          <w:sz w:val="16"/>
          <w:szCs w:val="16"/>
        </w:rPr>
        <w:softHyphen/>
        <w:t>вороссийский порт. Среди множества оставшихся в Севасто</w:t>
      </w:r>
      <w:r w:rsidRPr="00153023">
        <w:rPr>
          <w:rFonts w:ascii="Times New Roman" w:hAnsi="Times New Roman" w:cs="Times New Roman"/>
          <w:color w:val="000000" w:themeColor="text1"/>
          <w:kern w:val="2"/>
          <w:sz w:val="16"/>
          <w:szCs w:val="16"/>
        </w:rPr>
        <w:softHyphen/>
        <w:t>поле кораблей и судов находились все гидрокрейсеры и авиасуда. Материальная часть большинства прибрежных и корабельных авиационных отрядов была захвачена германс</w:t>
      </w:r>
      <w:r w:rsidRPr="00153023">
        <w:rPr>
          <w:rFonts w:ascii="Times New Roman" w:hAnsi="Times New Roman" w:cs="Times New Roman"/>
          <w:color w:val="000000" w:themeColor="text1"/>
          <w:kern w:val="2"/>
          <w:sz w:val="16"/>
          <w:szCs w:val="16"/>
        </w:rPr>
        <w:softHyphen/>
        <w:t>кими оккупантами. Созданные там первые в России крупные воздушные стан</w:t>
      </w:r>
      <w:r w:rsidRPr="00153023">
        <w:rPr>
          <w:rFonts w:ascii="Times New Roman" w:hAnsi="Times New Roman" w:cs="Times New Roman"/>
          <w:color w:val="000000" w:themeColor="text1"/>
          <w:kern w:val="2"/>
          <w:sz w:val="16"/>
          <w:szCs w:val="16"/>
        </w:rPr>
        <w:softHyphen/>
        <w:t>ции морской авиации подверглись варварскому разорению и разрушению не только немцами, но и сменившими их англи</w:t>
      </w:r>
      <w:r w:rsidRPr="00153023">
        <w:rPr>
          <w:rFonts w:ascii="Times New Roman" w:hAnsi="Times New Roman" w:cs="Times New Roman"/>
          <w:color w:val="000000" w:themeColor="text1"/>
          <w:kern w:val="2"/>
          <w:sz w:val="16"/>
          <w:szCs w:val="16"/>
        </w:rPr>
        <w:softHyphen/>
        <w:t>чанами и французами. Старейшая станция “Севастополь” находилась на Корабель</w:t>
      </w:r>
      <w:r w:rsidRPr="00153023">
        <w:rPr>
          <w:rFonts w:ascii="Times New Roman" w:hAnsi="Times New Roman" w:cs="Times New Roman"/>
          <w:color w:val="000000" w:themeColor="text1"/>
          <w:kern w:val="2"/>
          <w:sz w:val="16"/>
          <w:szCs w:val="16"/>
        </w:rPr>
        <w:softHyphen/>
        <w:t>ной стороне города в Килен-бухте, на ее восточном береговом склоне с каменными гидроспусками к воде. Она располагала двумя каменными и четырьмя металлическими ангарами, луч</w:t>
      </w:r>
      <w:r w:rsidRPr="00153023">
        <w:rPr>
          <w:rFonts w:ascii="Times New Roman" w:hAnsi="Times New Roman" w:cs="Times New Roman"/>
          <w:color w:val="000000" w:themeColor="text1"/>
          <w:kern w:val="2"/>
          <w:sz w:val="16"/>
          <w:szCs w:val="16"/>
        </w:rPr>
        <w:softHyphen/>
        <w:t>шими мастерскими по ремонту авиатехники и обеспечивала тренировки молодых летчиков. Там же размещалась штаб-квартира Воздушной дивизии Черного моря. Казарменные по</w:t>
      </w:r>
      <w:r w:rsidRPr="00153023">
        <w:rPr>
          <w:rFonts w:ascii="Times New Roman" w:hAnsi="Times New Roman" w:cs="Times New Roman"/>
          <w:color w:val="000000" w:themeColor="text1"/>
          <w:kern w:val="2"/>
          <w:sz w:val="16"/>
          <w:szCs w:val="16"/>
        </w:rPr>
        <w:softHyphen/>
        <w:t>мещения были рассчитаны на проживание 300 человек. Станция “Бухта Нахимова” находилась на Северной сторо</w:t>
      </w:r>
      <w:r w:rsidRPr="00153023">
        <w:rPr>
          <w:rFonts w:ascii="Times New Roman" w:hAnsi="Times New Roman" w:cs="Times New Roman"/>
          <w:color w:val="000000" w:themeColor="text1"/>
          <w:kern w:val="2"/>
          <w:sz w:val="16"/>
          <w:szCs w:val="16"/>
        </w:rPr>
        <w:softHyphen/>
        <w:t>не города между Константиновским и Михайловским равели</w:t>
      </w:r>
      <w:r w:rsidRPr="00153023">
        <w:rPr>
          <w:rFonts w:ascii="Times New Roman" w:hAnsi="Times New Roman" w:cs="Times New Roman"/>
          <w:color w:val="000000" w:themeColor="text1"/>
          <w:kern w:val="2"/>
          <w:sz w:val="16"/>
          <w:szCs w:val="16"/>
        </w:rPr>
        <w:softHyphen/>
        <w:t>нами, на низменном берегу. Она служила местом базирова</w:t>
      </w:r>
      <w:r w:rsidRPr="00153023">
        <w:rPr>
          <w:rFonts w:ascii="Times New Roman" w:hAnsi="Times New Roman" w:cs="Times New Roman"/>
          <w:color w:val="000000" w:themeColor="text1"/>
          <w:kern w:val="2"/>
          <w:sz w:val="16"/>
          <w:szCs w:val="16"/>
        </w:rPr>
        <w:softHyphen/>
        <w:t>ния трех корабельных авиаотрядов во время пребывания в главной базе гидрокрейсеров и авиасудов. Здесь тоже имелись авиамастерские, учебные классы для младших специалистов, военные склады. Жилые помещения обеспечивали размеще</w:t>
      </w:r>
      <w:r w:rsidRPr="00153023">
        <w:rPr>
          <w:rFonts w:ascii="Times New Roman" w:hAnsi="Times New Roman" w:cs="Times New Roman"/>
          <w:color w:val="000000" w:themeColor="text1"/>
          <w:kern w:val="2"/>
          <w:sz w:val="16"/>
          <w:szCs w:val="16"/>
        </w:rPr>
        <w:softHyphen/>
        <w:t>ние 350 человек. Находившаяся в 10 верстах западнее города воздушная стан</w:t>
      </w:r>
      <w:r w:rsidRPr="00153023">
        <w:rPr>
          <w:rFonts w:ascii="Times New Roman" w:hAnsi="Times New Roman" w:cs="Times New Roman"/>
          <w:color w:val="000000" w:themeColor="text1"/>
          <w:kern w:val="2"/>
          <w:sz w:val="16"/>
          <w:szCs w:val="16"/>
        </w:rPr>
        <w:softHyphen/>
        <w:t>ция “Круглая бухта” использовалась для стационарного ба</w:t>
      </w:r>
      <w:r w:rsidRPr="00153023">
        <w:rPr>
          <w:rFonts w:ascii="Times New Roman" w:hAnsi="Times New Roman" w:cs="Times New Roman"/>
          <w:color w:val="000000" w:themeColor="text1"/>
          <w:kern w:val="2"/>
          <w:sz w:val="16"/>
          <w:szCs w:val="16"/>
        </w:rPr>
        <w:softHyphen/>
        <w:t>зирования трех и более прибрежных авиаотрядов. Отсюда во время минувшей войны были осуществлены сотни боевых вылетов для проведения воздушной разведки морских подхо</w:t>
      </w:r>
      <w:r w:rsidRPr="00153023">
        <w:rPr>
          <w:rFonts w:ascii="Times New Roman" w:hAnsi="Times New Roman" w:cs="Times New Roman"/>
          <w:color w:val="000000" w:themeColor="text1"/>
          <w:kern w:val="2"/>
          <w:sz w:val="16"/>
          <w:szCs w:val="16"/>
        </w:rPr>
        <w:softHyphen/>
        <w:t>дов к главной базе, осуществления противолодочной обороны корабельных соединений и отрядов, выполнения других задач. Здесь находились штабы 1-й воздушной бригады и ее дивизио</w:t>
      </w:r>
      <w:r w:rsidRPr="00153023">
        <w:rPr>
          <w:rFonts w:ascii="Times New Roman" w:hAnsi="Times New Roman" w:cs="Times New Roman"/>
          <w:color w:val="000000" w:themeColor="text1"/>
          <w:kern w:val="2"/>
          <w:sz w:val="16"/>
          <w:szCs w:val="16"/>
        </w:rPr>
        <w:softHyphen/>
        <w:t>нов. Жилые помещения были рассчитаны на одновременное пребывание 300 человек (11283).</w:t>
      </w:r>
    </w:p>
    <w:p w14:paraId="615DD4F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BF27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конце 1917 флотилия Северного Ледовитого океана включала линкор «Чесма» (бывший «Полтава»), крейсера «Аскольд» и «Варяг» (последний с двумя миноносцами находился в Ливерпуле на ремонте, где они были незаконно захвачены англичанами), 6 миноносцев, 3 подводные лодки, до 10 тральщиков, минный заградитель «Уссури», 7 ледоколов и более 20 вспомогательных судов. </w:t>
      </w:r>
    </w:p>
    <w:p w14:paraId="2B5EF0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феврале 1918 флотилия перешла на сторону Советской власти. В августе боевое ядро флотилии в Кольском зал. оказалось в руках белогвардейцев и интервентов. Часть судов, находившихся в Архангельске, удалось увести по Северной Двине к Котласу, где из них была сформирована Северо-Двинская военная флотилия, которая оказывала поддержку частям Красной Армии в боях с белогвардейцами. После освобождения Севера 26.5 1920 была расформирована, а ее корабли вошли в состав Морских сил Северного моря (11712).</w:t>
      </w:r>
    </w:p>
    <w:p w14:paraId="7444CDE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9B1C30" w14:textId="77777777" w:rsidR="00097678" w:rsidRPr="00153023" w:rsidRDefault="0009767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г. использование «Орлицы» в качестве плаву</w:t>
      </w:r>
      <w:r w:rsidRPr="00153023">
        <w:rPr>
          <w:rFonts w:ascii="Times New Roman" w:hAnsi="Times New Roman" w:cs="Times New Roman"/>
          <w:color w:val="000000" w:themeColor="text1"/>
          <w:kern w:val="2"/>
          <w:sz w:val="16"/>
          <w:szCs w:val="16"/>
        </w:rPr>
        <w:softHyphen/>
        <w:t>чей авиабазы закончилось. Уже на следующий год судно переименовали в «Совет» и далее ис</w:t>
      </w:r>
      <w:r w:rsidRPr="00153023">
        <w:rPr>
          <w:rFonts w:ascii="Times New Roman" w:hAnsi="Times New Roman" w:cs="Times New Roman"/>
          <w:color w:val="000000" w:themeColor="text1"/>
          <w:kern w:val="2"/>
          <w:sz w:val="16"/>
          <w:szCs w:val="16"/>
        </w:rPr>
        <w:softHyphen/>
        <w:t>пользовали во вспомогательных целях (12301).</w:t>
      </w:r>
    </w:p>
    <w:p w14:paraId="6F952331" w14:textId="77777777" w:rsidR="00097678" w:rsidRPr="00153023" w:rsidRDefault="00097678" w:rsidP="00153023">
      <w:pPr>
        <w:spacing w:after="0" w:line="240" w:lineRule="auto"/>
        <w:jc w:val="both"/>
        <w:rPr>
          <w:rFonts w:ascii="Times New Roman" w:hAnsi="Times New Roman" w:cs="Times New Roman"/>
          <w:color w:val="000000" w:themeColor="text1"/>
          <w:kern w:val="2"/>
          <w:sz w:val="16"/>
          <w:szCs w:val="16"/>
        </w:rPr>
      </w:pPr>
    </w:p>
    <w:p w14:paraId="47741320" w14:textId="77777777" w:rsidR="003A5290" w:rsidRPr="00153023" w:rsidRDefault="003A5290"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 концу </w:t>
      </w:r>
      <w:bookmarkStart w:id="89" w:name="YANDEX_36"/>
      <w:bookmarkEnd w:id="89"/>
      <w:r w:rsidRPr="00153023">
        <w:rPr>
          <w:rStyle w:val="highlight"/>
          <w:rFonts w:ascii="Times New Roman" w:hAnsi="Times New Roman" w:cs="Times New Roman"/>
          <w:color w:val="000000" w:themeColor="text1"/>
          <w:kern w:val="2"/>
          <w:sz w:val="16"/>
          <w:szCs w:val="16"/>
        </w:rPr>
        <w:t> 1917 </w:t>
      </w:r>
      <w:r w:rsidRPr="00153023">
        <w:rPr>
          <w:rFonts w:ascii="Times New Roman" w:hAnsi="Times New Roman" w:cs="Times New Roman"/>
          <w:color w:val="000000" w:themeColor="text1"/>
          <w:kern w:val="2"/>
          <w:sz w:val="16"/>
          <w:szCs w:val="16"/>
        </w:rPr>
        <w:t xml:space="preserve"> года в русской армии было 58 890 отравленных не смертельно и 6268 умерших от </w:t>
      </w:r>
      <w:bookmarkStart w:id="90" w:name="YANDEX_37"/>
      <w:bookmarkEnd w:id="90"/>
      <w:r w:rsidRPr="00153023">
        <w:rPr>
          <w:rStyle w:val="highlight"/>
          <w:rFonts w:ascii="Times New Roman" w:hAnsi="Times New Roman" w:cs="Times New Roman"/>
          <w:color w:val="000000" w:themeColor="text1"/>
          <w:kern w:val="2"/>
          <w:sz w:val="16"/>
          <w:szCs w:val="16"/>
        </w:rPr>
        <w:t> газов </w:t>
      </w:r>
      <w:r w:rsidRPr="00153023">
        <w:rPr>
          <w:rFonts w:ascii="Times New Roman" w:hAnsi="Times New Roman" w:cs="Times New Roman"/>
          <w:color w:val="000000" w:themeColor="text1"/>
          <w:kern w:val="2"/>
          <w:sz w:val="16"/>
          <w:szCs w:val="16"/>
        </w:rPr>
        <w:t>. Вышедшие по горячим следам в 20-30-е годы XX века исследования на Западе приводили куда большие цифры — свыше 56 тысяч убитыми и около 420 тысяч отравленных (17021).</w:t>
      </w:r>
    </w:p>
    <w:p w14:paraId="4B0E8412" w14:textId="77777777" w:rsidR="003A5290" w:rsidRPr="00153023" w:rsidRDefault="003A5290" w:rsidP="00153023">
      <w:pPr>
        <w:spacing w:after="0" w:line="240" w:lineRule="auto"/>
        <w:jc w:val="both"/>
        <w:rPr>
          <w:rFonts w:ascii="Times New Roman" w:hAnsi="Times New Roman" w:cs="Times New Roman"/>
          <w:color w:val="000000" w:themeColor="text1"/>
          <w:kern w:val="2"/>
          <w:sz w:val="16"/>
          <w:szCs w:val="16"/>
        </w:rPr>
      </w:pPr>
    </w:p>
    <w:p w14:paraId="06ED9164"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62EF5D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E4DB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на Чрезвычайном и 2 Всероссийском съездах советов эсеры пытались противопоставить большевикам крестьянских депутатов. Но решили единые советы р,с и к депутатов. Так левые эсеры Колегаев, Пршьян и Штейнберг вошли в Совнарком (226,238).</w:t>
      </w:r>
    </w:p>
    <w:p w14:paraId="4DBAA3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201D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концу 1917 г. на большей части Туркестанского генерал-губернаторства была установлена советская власть (3871).</w:t>
      </w:r>
    </w:p>
    <w:p w14:paraId="471E5E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1EC4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г. в Туркестанском генерал-губернаторстве была предпринята попытка установления несоветской республиканской власти. В Коканде (Ферганская долина) представители национальной буржуазии и духовенства в союзе с местными меньшевиками и эсерами объединенными силами белогвардейских отрядов и вооруженных формирований местного басмаческого лидера Иргаша собрали съезд своих представителей и провозгласили Кокандскую автономную республику в составе России, объявив "священную войну" советской власти. Однако эта республика просуществовала недолго (3871).</w:t>
      </w:r>
    </w:p>
    <w:p w14:paraId="7E6FF9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D31D9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4623CB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523B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г. в связи с прекращением войны Россией началась общая ликвидация работ Заготовительного комитета. Ввиду этого с Ремингтоном было выработано в январе 1918 г. особое соглашение о ликвидации контрактов. Нет надобности входить в детали этого соглашения, оно чрезвычайно сложно, что и понятно при той исключительной сложности взаимоотношения сторон, которое создавалась при учреждении общества Новый Ремингтон. В общем счете всего сдано Ремингтоном 840 307 винтовок. К сожалению, не имеется данных, коими можно было бы установить, сколько же этих ружей попало в Россию и сколько Россия уплатила фирме за все время, чтобы подсчитать, во что обошлось ружье. В итоге заказ был выполнен Ремингтоном только в 55% его первоначального контрактного объема, причем часть эта исполнена с запозданием на 20 месяцев против контрактного срока для всего заказа (11329).</w:t>
      </w:r>
    </w:p>
    <w:p w14:paraId="7BCC19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FA7B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новые российские власти вошли в контакт со шведами и скоро Швеция стала для Страны Советов окном в Западную Европу. Гражданская война прервала эти отношения, и Швеция официально примкнула к международной блокаде Советской России (7644).</w:t>
      </w:r>
    </w:p>
    <w:p w14:paraId="276EDAF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D36EC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44EA1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1B0200" w14:textId="77777777" w:rsidR="007C4D5D" w:rsidRPr="00153023" w:rsidRDefault="007C4D5D" w:rsidP="00153023">
      <w:pPr>
        <w:autoSpaceDE w:val="0"/>
        <w:autoSpaceDN w:val="0"/>
        <w:adjustRightInd w:val="0"/>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конце 1917 г. фирме Моран-Сольньер был выдан первый небольшой заказ и уже в январе 1918-го начались поставки Моран AI в эскадрилью N156, которая сдала «Ньюпоры» и получила новый шифр MS в соответствии с эксплуатируемой техникой. В феврале 1918 г. перевооружение начала 161-я, а в марте — 158-я эскадрильи, число принятых самолетов быстро перевалило за полтысячи, но дальше освоение забуксовало.</w:t>
      </w:r>
    </w:p>
    <w:p w14:paraId="7F28800E" w14:textId="77777777" w:rsidR="007C4D5D" w:rsidRPr="00153023" w:rsidRDefault="007C4D5D" w:rsidP="00153023">
      <w:pPr>
        <w:autoSpaceDE w:val="0"/>
        <w:autoSpaceDN w:val="0"/>
        <w:adjustRightInd w:val="0"/>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Появление двухпулеметной модификации MoS.29C1 не изменило отношение к новому истребителюмоноплану, и уже в мае последнего военного года он был снят с вооружения. Производство продолжалось, но с осени выпускались только учебные MoS.30E1 и MoS.30bis без вооружения и с моторами пониженной мощности. Только немногие из построенных 1 210 самолетов успели повоевать, авиация США купила 55 тренировочных MoS.30E1, а после войны лишь некоторые экземпляры удалось продать Бельгии, Перу, Швейцарии, Чехословакии, Японии и СССР. И нигде этот истребитель-моноплан не вызвал большого интереса, зато он пользовался искренней любовью скупавших по дешевке разоруженные самолеты авиаторов-спортсменов (22877).</w:t>
      </w:r>
    </w:p>
    <w:p w14:paraId="4FC592EB" w14:textId="77777777" w:rsidR="007C4D5D" w:rsidRPr="00153023" w:rsidRDefault="007C4D5D" w:rsidP="00153023">
      <w:pPr>
        <w:autoSpaceDE w:val="0"/>
        <w:autoSpaceDN w:val="0"/>
        <w:adjustRightInd w:val="0"/>
        <w:spacing w:after="0" w:line="240" w:lineRule="auto"/>
        <w:jc w:val="both"/>
        <w:rPr>
          <w:rFonts w:ascii="Times New Roman" w:eastAsia="Times-Roman" w:hAnsi="Times New Roman" w:cs="Times New Roman"/>
          <w:color w:val="0070C0"/>
          <w:sz w:val="16"/>
          <w:szCs w:val="16"/>
        </w:rPr>
      </w:pPr>
    </w:p>
    <w:p w14:paraId="69A228B2" w14:textId="77777777" w:rsidR="007C4D5D" w:rsidRPr="00153023" w:rsidRDefault="007C4D5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lang w:eastAsia="ru-RU" w:bidi="ru-RU"/>
        </w:rPr>
        <w:t>В конце 1917 г. немцы начали искать способ в дальних рейдах защитить свои цеппелины от британских истребителей. Рост несущих возможностей больших дирижаблей позволил рас</w:t>
      </w:r>
      <w:r w:rsidRPr="00153023">
        <w:rPr>
          <w:rFonts w:ascii="Times New Roman" w:hAnsi="Times New Roman" w:cs="Times New Roman"/>
          <w:color w:val="0070C0"/>
          <w:sz w:val="16"/>
          <w:szCs w:val="16"/>
          <w:lang w:eastAsia="ru-RU" w:bidi="ru-RU"/>
        </w:rPr>
        <w:softHyphen/>
        <w:t>смотреть идею о том, что они смогут сами нести свое истреби</w:t>
      </w:r>
      <w:r w:rsidRPr="00153023">
        <w:rPr>
          <w:rFonts w:ascii="Times New Roman" w:hAnsi="Times New Roman" w:cs="Times New Roman"/>
          <w:color w:val="0070C0"/>
          <w:sz w:val="16"/>
          <w:szCs w:val="16"/>
          <w:lang w:eastAsia="ru-RU" w:bidi="ru-RU"/>
        </w:rPr>
        <w:softHyphen/>
        <w:t xml:space="preserve">тельное прикрытие. Для проведения эксперимента был выбран </w:t>
      </w:r>
      <w:r w:rsidRPr="00153023">
        <w:rPr>
          <w:rFonts w:ascii="Times New Roman" w:hAnsi="Times New Roman" w:cs="Times New Roman"/>
          <w:color w:val="0070C0"/>
          <w:sz w:val="16"/>
          <w:szCs w:val="16"/>
          <w:lang w:val="en-US" w:bidi="en-US"/>
        </w:rPr>
        <w:t>Zeppelin</w:t>
      </w:r>
      <w:r w:rsidRPr="00153023">
        <w:rPr>
          <w:rFonts w:ascii="Times New Roman" w:hAnsi="Times New Roman" w:cs="Times New Roman"/>
          <w:color w:val="0070C0"/>
          <w:sz w:val="16"/>
          <w:szCs w:val="16"/>
          <w:lang w:bidi="en-US"/>
        </w:rPr>
        <w:t xml:space="preserve"> </w:t>
      </w:r>
      <w:r w:rsidRPr="00153023">
        <w:rPr>
          <w:rFonts w:ascii="Times New Roman" w:hAnsi="Times New Roman" w:cs="Times New Roman"/>
          <w:color w:val="0070C0"/>
          <w:sz w:val="16"/>
          <w:szCs w:val="16"/>
          <w:lang w:val="en-US" w:bidi="en-US"/>
        </w:rPr>
        <w:t>L</w:t>
      </w:r>
      <w:r w:rsidRPr="00153023">
        <w:rPr>
          <w:rFonts w:ascii="Times New Roman" w:hAnsi="Times New Roman" w:cs="Times New Roman"/>
          <w:color w:val="0070C0"/>
          <w:sz w:val="16"/>
          <w:szCs w:val="16"/>
          <w:lang w:bidi="en-US"/>
        </w:rPr>
        <w:t xml:space="preserve">-35 </w:t>
      </w:r>
      <w:r w:rsidRPr="00153023">
        <w:rPr>
          <w:rFonts w:ascii="Times New Roman" w:hAnsi="Times New Roman" w:cs="Times New Roman"/>
          <w:color w:val="0070C0"/>
          <w:sz w:val="16"/>
          <w:szCs w:val="16"/>
          <w:lang w:eastAsia="ru-RU" w:bidi="ru-RU"/>
        </w:rPr>
        <w:t>— дирижабль жесткого типа, объем 55 200 м</w:t>
      </w:r>
      <w:r w:rsidRPr="00153023">
        <w:rPr>
          <w:rFonts w:ascii="Times New Roman" w:hAnsi="Times New Roman" w:cs="Times New Roman"/>
          <w:color w:val="0070C0"/>
          <w:sz w:val="16"/>
          <w:szCs w:val="16"/>
          <w:vertAlign w:val="superscript"/>
          <w:lang w:eastAsia="ru-RU" w:bidi="ru-RU"/>
        </w:rPr>
        <w:t>3</w:t>
      </w:r>
      <w:r w:rsidRPr="00153023">
        <w:rPr>
          <w:rFonts w:ascii="Times New Roman" w:hAnsi="Times New Roman" w:cs="Times New Roman"/>
          <w:color w:val="0070C0"/>
          <w:sz w:val="16"/>
          <w:szCs w:val="16"/>
          <w:lang w:eastAsia="ru-RU" w:bidi="ru-RU"/>
        </w:rPr>
        <w:t>, гру</w:t>
      </w:r>
      <w:r w:rsidRPr="00153023">
        <w:rPr>
          <w:rFonts w:ascii="Times New Roman" w:hAnsi="Times New Roman" w:cs="Times New Roman"/>
          <w:color w:val="0070C0"/>
          <w:sz w:val="16"/>
          <w:szCs w:val="16"/>
          <w:lang w:eastAsia="ru-RU" w:bidi="ru-RU"/>
        </w:rPr>
        <w:softHyphen/>
        <w:t xml:space="preserve">зоподъемность 32,5 т, длина 196 м, шесть двигателей </w:t>
      </w:r>
      <w:r w:rsidRPr="00153023">
        <w:rPr>
          <w:rFonts w:ascii="Times New Roman" w:hAnsi="Times New Roman" w:cs="Times New Roman"/>
          <w:color w:val="0070C0"/>
          <w:sz w:val="16"/>
          <w:szCs w:val="16"/>
          <w:lang w:val="en-US" w:bidi="en-US"/>
        </w:rPr>
        <w:t>Maybach</w:t>
      </w:r>
      <w:r w:rsidRPr="00153023">
        <w:rPr>
          <w:rFonts w:ascii="Times New Roman" w:hAnsi="Times New Roman" w:cs="Times New Roman"/>
          <w:color w:val="0070C0"/>
          <w:sz w:val="16"/>
          <w:szCs w:val="16"/>
          <w:lang w:bidi="en-US"/>
        </w:rPr>
        <w:t xml:space="preserve"> </w:t>
      </w:r>
      <w:r w:rsidRPr="00153023">
        <w:rPr>
          <w:rFonts w:ascii="Times New Roman" w:hAnsi="Times New Roman" w:cs="Times New Roman"/>
          <w:color w:val="0070C0"/>
          <w:sz w:val="16"/>
          <w:szCs w:val="16"/>
          <w:lang w:eastAsia="ru-RU" w:bidi="ru-RU"/>
        </w:rPr>
        <w:t>мощно</w:t>
      </w:r>
      <w:r w:rsidRPr="00153023">
        <w:rPr>
          <w:rFonts w:ascii="Times New Roman" w:hAnsi="Times New Roman" w:cs="Times New Roman"/>
          <w:color w:val="0070C0"/>
          <w:sz w:val="16"/>
          <w:szCs w:val="16"/>
          <w:lang w:eastAsia="ru-RU" w:bidi="ru-RU"/>
        </w:rPr>
        <w:softHyphen/>
        <w:t xml:space="preserve">стью по 177 кВт, максимальная скорость 103 км/ч. На авиабазе в Ютеборге на нижней поверхности </w:t>
      </w:r>
      <w:r w:rsidRPr="00153023">
        <w:rPr>
          <w:rFonts w:ascii="Times New Roman" w:hAnsi="Times New Roman" w:cs="Times New Roman"/>
          <w:color w:val="0070C0"/>
          <w:sz w:val="16"/>
          <w:szCs w:val="16"/>
          <w:lang w:val="en-US" w:bidi="en-US"/>
        </w:rPr>
        <w:t>L</w:t>
      </w:r>
      <w:r w:rsidRPr="00153023">
        <w:rPr>
          <w:rFonts w:ascii="Times New Roman" w:hAnsi="Times New Roman" w:cs="Times New Roman"/>
          <w:color w:val="0070C0"/>
          <w:sz w:val="16"/>
          <w:szCs w:val="16"/>
          <w:lang w:bidi="en-US"/>
        </w:rPr>
        <w:t xml:space="preserve">-35 </w:t>
      </w:r>
      <w:r w:rsidRPr="00153023">
        <w:rPr>
          <w:rFonts w:ascii="Times New Roman" w:hAnsi="Times New Roman" w:cs="Times New Roman"/>
          <w:color w:val="0070C0"/>
          <w:sz w:val="16"/>
          <w:szCs w:val="16"/>
          <w:lang w:eastAsia="ru-RU" w:bidi="ru-RU"/>
        </w:rPr>
        <w:t>были установлены специальные крю</w:t>
      </w:r>
      <w:r w:rsidRPr="00153023">
        <w:rPr>
          <w:rFonts w:ascii="Times New Roman" w:hAnsi="Times New Roman" w:cs="Times New Roman"/>
          <w:color w:val="0070C0"/>
          <w:sz w:val="16"/>
          <w:szCs w:val="16"/>
          <w:lang w:eastAsia="ru-RU" w:bidi="ru-RU"/>
        </w:rPr>
        <w:softHyphen/>
        <w:t xml:space="preserve">чья, за которые цеплялся истребитель «Альбатрос» </w:t>
      </w:r>
      <w:r w:rsidRPr="00153023">
        <w:rPr>
          <w:rFonts w:ascii="Times New Roman" w:hAnsi="Times New Roman" w:cs="Times New Roman"/>
          <w:color w:val="0070C0"/>
          <w:sz w:val="16"/>
          <w:szCs w:val="16"/>
          <w:lang w:val="en-US" w:bidi="en-US"/>
        </w:rPr>
        <w:t>D</w:t>
      </w:r>
      <w:r w:rsidRPr="00153023">
        <w:rPr>
          <w:rFonts w:ascii="Times New Roman" w:hAnsi="Times New Roman" w:cs="Times New Roman"/>
          <w:color w:val="0070C0"/>
          <w:sz w:val="16"/>
          <w:szCs w:val="16"/>
          <w:lang w:bidi="en-US"/>
        </w:rPr>
        <w:t>.</w:t>
      </w:r>
      <w:r w:rsidRPr="00153023">
        <w:rPr>
          <w:rFonts w:ascii="Times New Roman" w:hAnsi="Times New Roman" w:cs="Times New Roman"/>
          <w:color w:val="0070C0"/>
          <w:sz w:val="16"/>
          <w:szCs w:val="16"/>
          <w:lang w:val="en-US" w:bidi="en-US"/>
        </w:rPr>
        <w:t>III</w:t>
      </w:r>
      <w:r w:rsidRPr="00153023">
        <w:rPr>
          <w:rFonts w:ascii="Times New Roman" w:hAnsi="Times New Roman" w:cs="Times New Roman"/>
          <w:color w:val="0070C0"/>
          <w:sz w:val="16"/>
          <w:szCs w:val="16"/>
          <w:lang w:bidi="en-US"/>
        </w:rPr>
        <w:t xml:space="preserve"> </w:t>
      </w:r>
      <w:r w:rsidRPr="00153023">
        <w:rPr>
          <w:rFonts w:ascii="Times New Roman" w:hAnsi="Times New Roman" w:cs="Times New Roman"/>
          <w:color w:val="0070C0"/>
          <w:sz w:val="16"/>
          <w:szCs w:val="16"/>
          <w:lang w:eastAsia="ru-RU" w:bidi="ru-RU"/>
        </w:rPr>
        <w:t>(вес 661 кг, длина 7,33 м, размах крыльев 9,4 м, скорость 175 км/ч). «Тендем» поднялся в воздух 26 января 1918 г. На высоте 1380 м самолет отцепился, со сни</w:t>
      </w:r>
      <w:r w:rsidRPr="00153023">
        <w:rPr>
          <w:rFonts w:ascii="Times New Roman" w:hAnsi="Times New Roman" w:cs="Times New Roman"/>
          <w:color w:val="0070C0"/>
          <w:sz w:val="16"/>
          <w:szCs w:val="16"/>
          <w:lang w:eastAsia="ru-RU" w:bidi="ru-RU"/>
        </w:rPr>
        <w:softHyphen/>
        <w:t xml:space="preserve">жением отлетел от дирижабля и благополучно приземлился. В феврале рассматривался вопрос о практическом использовании этого способа, но его отвергли, ибо командир Дивизиона воздушных кораблей </w:t>
      </w:r>
      <w:r w:rsidRPr="00153023">
        <w:rPr>
          <w:rFonts w:ascii="Times New Roman" w:hAnsi="Times New Roman" w:cs="Times New Roman"/>
          <w:color w:val="0070C0"/>
          <w:sz w:val="16"/>
          <w:szCs w:val="16"/>
          <w:lang w:val="en-US" w:bidi="en-US"/>
        </w:rPr>
        <w:t>Kapitan</w:t>
      </w:r>
      <w:r w:rsidRPr="00153023">
        <w:rPr>
          <w:rFonts w:ascii="Times New Roman" w:hAnsi="Times New Roman" w:cs="Times New Roman"/>
          <w:color w:val="0070C0"/>
          <w:sz w:val="16"/>
          <w:szCs w:val="16"/>
          <w:lang w:bidi="en-US"/>
        </w:rPr>
        <w:t xml:space="preserve"> </w:t>
      </w:r>
      <w:r w:rsidRPr="00153023">
        <w:rPr>
          <w:rFonts w:ascii="Times New Roman" w:hAnsi="Times New Roman" w:cs="Times New Roman"/>
          <w:color w:val="0070C0"/>
          <w:sz w:val="16"/>
          <w:szCs w:val="16"/>
          <w:lang w:val="en-US" w:bidi="en-US"/>
        </w:rPr>
        <w:t>zur</w:t>
      </w:r>
      <w:r w:rsidRPr="00153023">
        <w:rPr>
          <w:rFonts w:ascii="Times New Roman" w:hAnsi="Times New Roman" w:cs="Times New Roman"/>
          <w:color w:val="0070C0"/>
          <w:sz w:val="16"/>
          <w:szCs w:val="16"/>
          <w:lang w:bidi="en-US"/>
        </w:rPr>
        <w:t xml:space="preserve"> </w:t>
      </w:r>
      <w:r w:rsidRPr="00153023">
        <w:rPr>
          <w:rFonts w:ascii="Times New Roman" w:hAnsi="Times New Roman" w:cs="Times New Roman"/>
          <w:color w:val="0070C0"/>
          <w:sz w:val="16"/>
          <w:szCs w:val="16"/>
          <w:lang w:val="en-US" w:bidi="en-US"/>
        </w:rPr>
        <w:t>See</w:t>
      </w:r>
      <w:r w:rsidRPr="00153023">
        <w:rPr>
          <w:rFonts w:ascii="Times New Roman" w:hAnsi="Times New Roman" w:cs="Times New Roman"/>
          <w:color w:val="0070C0"/>
          <w:sz w:val="16"/>
          <w:szCs w:val="16"/>
          <w:lang w:bidi="en-US"/>
        </w:rPr>
        <w:t xml:space="preserve"> </w:t>
      </w:r>
      <w:r w:rsidRPr="00153023">
        <w:rPr>
          <w:rFonts w:ascii="Times New Roman" w:hAnsi="Times New Roman" w:cs="Times New Roman"/>
          <w:color w:val="0070C0"/>
          <w:sz w:val="16"/>
          <w:szCs w:val="16"/>
          <w:lang w:eastAsia="ru-RU" w:bidi="ru-RU"/>
        </w:rPr>
        <w:t xml:space="preserve">(капитан 1-го ранга) Петер Штрассер </w:t>
      </w:r>
      <w:r w:rsidRPr="00153023">
        <w:rPr>
          <w:rFonts w:ascii="Times New Roman" w:hAnsi="Times New Roman" w:cs="Times New Roman"/>
          <w:color w:val="0070C0"/>
          <w:sz w:val="16"/>
          <w:szCs w:val="16"/>
          <w:lang w:bidi="en-US"/>
        </w:rPr>
        <w:t>(</w:t>
      </w:r>
      <w:r w:rsidRPr="00153023">
        <w:rPr>
          <w:rFonts w:ascii="Times New Roman" w:hAnsi="Times New Roman" w:cs="Times New Roman"/>
          <w:color w:val="0070C0"/>
          <w:sz w:val="16"/>
          <w:szCs w:val="16"/>
          <w:lang w:val="en-US" w:bidi="en-US"/>
        </w:rPr>
        <w:t>Peter</w:t>
      </w:r>
      <w:r w:rsidRPr="00153023">
        <w:rPr>
          <w:rFonts w:ascii="Times New Roman" w:hAnsi="Times New Roman" w:cs="Times New Roman"/>
          <w:color w:val="0070C0"/>
          <w:sz w:val="16"/>
          <w:szCs w:val="16"/>
          <w:lang w:bidi="en-US"/>
        </w:rPr>
        <w:t xml:space="preserve"> </w:t>
      </w:r>
      <w:r w:rsidRPr="00153023">
        <w:rPr>
          <w:rFonts w:ascii="Times New Roman" w:hAnsi="Times New Roman" w:cs="Times New Roman"/>
          <w:color w:val="0070C0"/>
          <w:sz w:val="16"/>
          <w:szCs w:val="16"/>
          <w:lang w:val="en-US" w:bidi="en-US"/>
        </w:rPr>
        <w:t>Strasser</w:t>
      </w:r>
      <w:r w:rsidRPr="00153023">
        <w:rPr>
          <w:rFonts w:ascii="Times New Roman" w:hAnsi="Times New Roman" w:cs="Times New Roman"/>
          <w:color w:val="0070C0"/>
          <w:sz w:val="16"/>
          <w:szCs w:val="16"/>
          <w:lang w:bidi="en-US"/>
        </w:rPr>
        <w:t xml:space="preserve">; </w:t>
      </w:r>
      <w:r w:rsidRPr="00153023">
        <w:rPr>
          <w:rFonts w:ascii="Times New Roman" w:hAnsi="Times New Roman" w:cs="Times New Roman"/>
          <w:color w:val="0070C0"/>
          <w:sz w:val="16"/>
          <w:szCs w:val="16"/>
          <w:lang w:eastAsia="ru-RU" w:bidi="ru-RU"/>
        </w:rPr>
        <w:t>1876-1918) довольно скептически отнесся к этой идее. Гораздо больше он верил в высотные возможности новых цеппелинов (22730).</w:t>
      </w:r>
    </w:p>
    <w:p w14:paraId="0D002104" w14:textId="77777777" w:rsidR="007C4D5D" w:rsidRPr="00153023" w:rsidRDefault="007C4D5D" w:rsidP="00153023">
      <w:pPr>
        <w:autoSpaceDE w:val="0"/>
        <w:autoSpaceDN w:val="0"/>
        <w:adjustRightInd w:val="0"/>
        <w:spacing w:after="0" w:line="240" w:lineRule="auto"/>
        <w:jc w:val="both"/>
        <w:rPr>
          <w:rFonts w:ascii="Times New Roman" w:eastAsia="Times-Roman" w:hAnsi="Times New Roman" w:cs="Times New Roman"/>
          <w:color w:val="0070C0"/>
          <w:sz w:val="16"/>
          <w:szCs w:val="16"/>
        </w:rPr>
      </w:pPr>
    </w:p>
    <w:p w14:paraId="58FF3C97" w14:textId="77777777" w:rsidR="007C4D5D" w:rsidRPr="00153023" w:rsidRDefault="007C4D5D"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 xml:space="preserve">Когда в конце 1917 г. выпуск моторов Мерседес D IVa, надежность которых так и не стала достаточной, а цена была высока, был сокращен. Теперь его давали только на сухопутные разведчики и бомбардировщики, и в серию морской истребитель Румплер 6В2 пошел со старым мотором Мерседес D III и «коротким» мотоотсеком, остальные увеличенные размеры остались, вызвав закономерное падение летных данных (22841). </w:t>
      </w:r>
    </w:p>
    <w:p w14:paraId="52C45827" w14:textId="77777777" w:rsidR="007C4D5D" w:rsidRPr="00153023" w:rsidRDefault="007C4D5D" w:rsidP="00153023">
      <w:pPr>
        <w:shd w:val="clear" w:color="auto" w:fill="FFFFFF"/>
        <w:spacing w:after="0" w:line="240" w:lineRule="auto"/>
        <w:jc w:val="both"/>
        <w:rPr>
          <w:rFonts w:ascii="Times New Roman" w:hAnsi="Times New Roman" w:cs="Times New Roman"/>
          <w:color w:val="0070C0"/>
          <w:sz w:val="16"/>
          <w:szCs w:val="16"/>
        </w:rPr>
      </w:pPr>
    </w:p>
    <w:p w14:paraId="5176AE34" w14:textId="77777777" w:rsidR="007C4D5D" w:rsidRPr="00153023" w:rsidRDefault="007C4D5D" w:rsidP="00153023">
      <w:pPr>
        <w:shd w:val="clear" w:color="auto" w:fill="FFFFFF"/>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К концу 1917 г. в Германии ясно обозначился дефицит металла. Заказы для морской авиации шли через Инспекцию ВВС, и та в распределении скудеющих лимитов стала выделять морякам все меньше и меньше труб и проката. Ломая голову над тем, как сделать новый гидроплан лучше и дешевле, Эрнст Хейнкель получил дельный совет командира авиастанции морской авиации Зебрюгге Фридриха Христиансена. Он считал, что моноплан выиграет в скорости при меньшей материалоемкости, Хейнкель с ним согласился и пригласил надзирать за строительством нового самолета Ганза-Бранденбург W29 и провести его испытания (22843).</w:t>
      </w:r>
    </w:p>
    <w:p w14:paraId="5105D928" w14:textId="77777777" w:rsidR="007C4D5D" w:rsidRPr="00153023" w:rsidRDefault="007C4D5D" w:rsidP="00153023">
      <w:pPr>
        <w:shd w:val="clear" w:color="auto" w:fill="FFFFFF"/>
        <w:spacing w:after="0" w:line="240" w:lineRule="auto"/>
        <w:jc w:val="both"/>
        <w:rPr>
          <w:rFonts w:ascii="Times New Roman" w:hAnsi="Times New Roman" w:cs="Times New Roman"/>
          <w:color w:val="0070C0"/>
          <w:sz w:val="16"/>
          <w:szCs w:val="16"/>
        </w:rPr>
      </w:pPr>
    </w:p>
    <w:p w14:paraId="6868AC52" w14:textId="77777777" w:rsidR="007C4D5D" w:rsidRPr="00153023" w:rsidRDefault="007C4D5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конце 1917 г., когда под впечатлением успеха английского самолета Sopwith Triplane Антон Фоккер спроектировал и запустил в серийное производство истребитель-триплан Fokker Dr I, а за ним создание таких самолетов начали и многие другие конструкторы в Германии, а затем и в Австро-Венгрии, автро-венгерская фирма «Остерейхиш Флюгцойгфабрик» (Österreichische Flugzeugfabrik – Oeffag) начала проектирование Oeffag CF (23138).</w:t>
      </w:r>
    </w:p>
    <w:p w14:paraId="12A7A8FF" w14:textId="77777777" w:rsidR="007C4D5D" w:rsidRPr="00153023" w:rsidRDefault="007C4D5D" w:rsidP="00153023">
      <w:pPr>
        <w:spacing w:after="0" w:line="240" w:lineRule="auto"/>
        <w:jc w:val="both"/>
        <w:rPr>
          <w:rFonts w:ascii="Times New Roman" w:hAnsi="Times New Roman" w:cs="Times New Roman"/>
          <w:color w:val="0070C0"/>
          <w:sz w:val="16"/>
          <w:szCs w:val="16"/>
        </w:rPr>
      </w:pPr>
    </w:p>
    <w:p w14:paraId="450B04FF" w14:textId="77777777" w:rsidR="007C4D5D" w:rsidRPr="00153023" w:rsidRDefault="007C4D5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конце 1917 г. заводом фирмы Фоккер в Герризе был построен Фоккер V.13/I, 1-й опытный с мотором Le Rhone 9J шведского производства (110 л.с.) без вооружения. Он совершил первый полет до конца 1917 г.</w:t>
      </w:r>
    </w:p>
    <w:p w14:paraId="52CB739E" w14:textId="77777777" w:rsidR="007C4D5D" w:rsidRPr="00153023" w:rsidRDefault="007C4D5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ходе испытаний на самолет установили предусмотренный проектом двигатель Oberursel Ur II (110 л.с.) немецкого производства, а затем Oberursel Ur III (145 л.с.).   Самолет был представлен вместе с другими машинами фирмы в т.ч. V.13/II на 1-м конкурсе истребителей, проводившимся IdFlieg на базе в Адлерсхофе в январе-феврале 1918 г.</w:t>
      </w:r>
    </w:p>
    <w:p w14:paraId="621F4B17" w14:textId="77777777" w:rsidR="007C4D5D" w:rsidRPr="00153023" w:rsidRDefault="007C4D5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Летные испытания самолета в ходе конкурса (но вне его программы) проводил М. фон Рихтгофен. Его выводы:  конструкция самолета  и мотора традиционная для этой фирмы, ее ремонт и эксплуатация хорошо освоены в войсках;  самолет прост в управлении, имеет нормальную устойчивость и управляемость;  маневренность очень хорошая;  скорость и скороподъемность недостаточны. Также было отмечено, что конструкция унифицирована с другими самолетами фирмы, что упрощает эксплуатацию и ремонт самолета.   Самолет был допущен к официальным конкурсным испытаниям, которые также провел М. фон Рихтгофен.   Один из опытных образцов самолета (не ясно, какой, но вероятно V.13/I) в ходе выполнения конкурсной программы потерпел аварию, столкнувшись с др. самолетом фирмы – Fokker V.18 (23159).</w:t>
      </w:r>
    </w:p>
    <w:p w14:paraId="65909143" w14:textId="77777777" w:rsidR="007C4D5D" w:rsidRPr="00153023" w:rsidRDefault="007C4D5D" w:rsidP="00153023">
      <w:pPr>
        <w:spacing w:after="0" w:line="240" w:lineRule="auto"/>
        <w:jc w:val="both"/>
        <w:rPr>
          <w:rFonts w:ascii="Times New Roman" w:hAnsi="Times New Roman" w:cs="Times New Roman"/>
          <w:color w:val="0070C0"/>
          <w:sz w:val="16"/>
          <w:szCs w:val="16"/>
        </w:rPr>
      </w:pPr>
    </w:p>
    <w:p w14:paraId="7621A45C" w14:textId="77777777" w:rsidR="007C4D5D" w:rsidRPr="00153023" w:rsidRDefault="007C4D5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конце 1917 г. на базе самолета Pfalz Dr I с целью устранения его недостатков по силовой установке, выявленных на конкурсе истребителей в октябре 1917 г. было начато проектирование Pfalz Dr II.</w:t>
      </w:r>
    </w:p>
    <w:p w14:paraId="03AB4248" w14:textId="77777777" w:rsidR="007C4D5D" w:rsidRPr="00153023" w:rsidRDefault="007C4D5D"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Самолет был построен заводом фирмы в г. Шпайер-ам-Рейн без вооружения. По данным историка У. Ламбертона фактически был установлен мотор Oberursel U I (100 л.с.), а в немецких источниках приводится мотор Oberursel Ur I (110 л.с.).   Совершил первый полет в 1918 г. Летные характеристики самолета оказались заметно ниже расчетных и было принято решение вернуться к применению биротоативных моторов на 2-м опытном образце самолета (23165).</w:t>
      </w:r>
    </w:p>
    <w:p w14:paraId="5C1A6426" w14:textId="77777777" w:rsidR="007C4D5D" w:rsidRPr="00153023" w:rsidRDefault="007C4D5D" w:rsidP="00153023">
      <w:pPr>
        <w:spacing w:after="0" w:line="240" w:lineRule="auto"/>
        <w:jc w:val="both"/>
        <w:rPr>
          <w:rFonts w:ascii="Times New Roman" w:hAnsi="Times New Roman" w:cs="Times New Roman"/>
          <w:color w:val="0070C0"/>
          <w:sz w:val="16"/>
          <w:szCs w:val="16"/>
        </w:rPr>
      </w:pPr>
    </w:p>
    <w:p w14:paraId="7B80F525" w14:textId="77777777" w:rsidR="007C4D5D" w:rsidRPr="00153023" w:rsidRDefault="007C4D5D" w:rsidP="00153023">
      <w:pPr>
        <w:pStyle w:val="191"/>
        <w:shd w:val="clear" w:color="auto" w:fill="auto"/>
        <w:spacing w:before="0" w:after="0" w:line="240" w:lineRule="auto"/>
        <w:jc w:val="both"/>
        <w:rPr>
          <w:rFonts w:ascii="Times New Roman" w:hAnsi="Times New Roman" w:cs="Times New Roman"/>
          <w:color w:val="0070C0"/>
          <w:sz w:val="16"/>
          <w:szCs w:val="16"/>
          <w:lang w:val="ru-RU"/>
        </w:rPr>
      </w:pPr>
      <w:r w:rsidRPr="00153023">
        <w:rPr>
          <w:rFonts w:ascii="Times New Roman" w:hAnsi="Times New Roman" w:cs="Times New Roman"/>
          <w:color w:val="0070C0"/>
          <w:sz w:val="16"/>
          <w:szCs w:val="16"/>
          <w:lang w:val="ru-RU"/>
        </w:rPr>
        <w:t>С</w:t>
      </w:r>
      <w:r w:rsidRPr="00153023">
        <w:rPr>
          <w:rFonts w:ascii="Times New Roman" w:hAnsi="Times New Roman" w:cs="Times New Roman"/>
          <w:color w:val="0070C0"/>
          <w:sz w:val="16"/>
          <w:szCs w:val="16"/>
        </w:rPr>
        <w:t xml:space="preserve"> конца 1917 г. под руководством главного конструктора фирмы WKF (Wiener Karosserie Flugzeugfabrik) Альфреда Гасснера при участии проф. Альфреда фон Мизеса (в частности, он обеспечил продувки в АДТ моделей крыльев для разработки их аэродинамического профиля) конструкторским отделом завода WKF велось </w:t>
      </w:r>
      <w:r w:rsidRPr="00153023">
        <w:rPr>
          <w:rFonts w:ascii="Times New Roman" w:hAnsi="Times New Roman" w:cs="Times New Roman"/>
          <w:color w:val="0070C0"/>
          <w:sz w:val="16"/>
          <w:szCs w:val="16"/>
          <w:lang w:val="ru-RU"/>
        </w:rPr>
        <w:t>п</w:t>
      </w:r>
      <w:r w:rsidRPr="00153023">
        <w:rPr>
          <w:rFonts w:ascii="Times New Roman" w:hAnsi="Times New Roman" w:cs="Times New Roman"/>
          <w:color w:val="0070C0"/>
          <w:sz w:val="16"/>
          <w:szCs w:val="16"/>
        </w:rPr>
        <w:t>роектирование</w:t>
      </w:r>
      <w:r w:rsidRPr="00153023">
        <w:rPr>
          <w:rFonts w:ascii="Times New Roman" w:hAnsi="Times New Roman" w:cs="Times New Roman"/>
          <w:color w:val="0070C0"/>
          <w:sz w:val="16"/>
          <w:szCs w:val="16"/>
          <w:lang w:val="ru-RU"/>
        </w:rPr>
        <w:t xml:space="preserve"> истребителя </w:t>
      </w:r>
      <w:r w:rsidRPr="00153023">
        <w:rPr>
          <w:rFonts w:ascii="Times New Roman" w:hAnsi="Times New Roman" w:cs="Times New Roman"/>
          <w:color w:val="0070C0"/>
          <w:sz w:val="16"/>
          <w:szCs w:val="16"/>
        </w:rPr>
        <w:t xml:space="preserve">WKF D I (рег. № 80.06, затем 80.06В) </w:t>
      </w:r>
      <w:r w:rsidRPr="00153023">
        <w:rPr>
          <w:rFonts w:ascii="Times New Roman" w:hAnsi="Times New Roman" w:cs="Times New Roman"/>
          <w:color w:val="0070C0"/>
          <w:sz w:val="16"/>
          <w:szCs w:val="16"/>
          <w:lang w:val="ru-RU"/>
        </w:rPr>
        <w:t>(23140).</w:t>
      </w:r>
    </w:p>
    <w:p w14:paraId="1D498980" w14:textId="77777777" w:rsidR="007C4D5D" w:rsidRPr="00153023" w:rsidRDefault="007C4D5D" w:rsidP="00153023">
      <w:pPr>
        <w:pStyle w:val="191"/>
        <w:shd w:val="clear" w:color="auto" w:fill="auto"/>
        <w:spacing w:before="0" w:after="0" w:line="240" w:lineRule="auto"/>
        <w:jc w:val="both"/>
        <w:rPr>
          <w:rFonts w:ascii="Times New Roman" w:hAnsi="Times New Roman" w:cs="Times New Roman"/>
          <w:color w:val="0070C0"/>
          <w:sz w:val="16"/>
          <w:szCs w:val="16"/>
        </w:rPr>
      </w:pPr>
    </w:p>
    <w:p w14:paraId="292CAD1F" w14:textId="77777777" w:rsidR="007C4D5D" w:rsidRPr="00153023" w:rsidRDefault="007C4D5D" w:rsidP="00153023">
      <w:pPr>
        <w:autoSpaceDE w:val="0"/>
        <w:autoSpaceDN w:val="0"/>
        <w:adjustRightInd w:val="0"/>
        <w:spacing w:after="0" w:line="240" w:lineRule="auto"/>
        <w:jc w:val="both"/>
        <w:rPr>
          <w:rFonts w:ascii="Times New Roman" w:eastAsia="Times-Roman" w:hAnsi="Times New Roman" w:cs="Times New Roman"/>
          <w:color w:val="0070C0"/>
          <w:sz w:val="16"/>
          <w:szCs w:val="16"/>
        </w:rPr>
      </w:pPr>
      <w:r w:rsidRPr="00153023">
        <w:rPr>
          <w:rFonts w:ascii="Times New Roman" w:eastAsia="TimesNewRoman" w:hAnsi="Times New Roman" w:cs="Times New Roman"/>
          <w:color w:val="0070C0"/>
          <w:sz w:val="16"/>
          <w:szCs w:val="16"/>
        </w:rPr>
        <w:t xml:space="preserve">В конце </w:t>
      </w:r>
      <w:r w:rsidRPr="00153023">
        <w:rPr>
          <w:rFonts w:ascii="Times New Roman" w:eastAsia="Times-Roman" w:hAnsi="Times New Roman" w:cs="Times New Roman"/>
          <w:color w:val="0070C0"/>
          <w:sz w:val="16"/>
          <w:szCs w:val="16"/>
        </w:rPr>
        <w:t xml:space="preserve">1917 </w:t>
      </w:r>
      <w:r w:rsidRPr="00153023">
        <w:rPr>
          <w:rFonts w:ascii="Times New Roman" w:eastAsia="TimesNewRoman" w:hAnsi="Times New Roman" w:cs="Times New Roman"/>
          <w:color w:val="0070C0"/>
          <w:sz w:val="16"/>
          <w:szCs w:val="16"/>
        </w:rPr>
        <w:t xml:space="preserve">года правительство США приобрело территорию вблизи города Абердин </w:t>
      </w:r>
      <w:r w:rsidRPr="00153023">
        <w:rPr>
          <w:rFonts w:ascii="Times New Roman" w:eastAsia="Times-Roman" w:hAnsi="Times New Roman" w:cs="Times New Roman"/>
          <w:color w:val="0070C0"/>
          <w:sz w:val="16"/>
          <w:szCs w:val="16"/>
        </w:rPr>
        <w:t>(</w:t>
      </w:r>
      <w:r w:rsidRPr="00153023">
        <w:rPr>
          <w:rFonts w:ascii="Times New Roman" w:eastAsia="TimesNewRoman" w:hAnsi="Times New Roman" w:cs="Times New Roman"/>
          <w:color w:val="0070C0"/>
          <w:sz w:val="16"/>
          <w:szCs w:val="16"/>
        </w:rPr>
        <w:t>штат Мэриленд</w:t>
      </w:r>
      <w:r w:rsidRPr="00153023">
        <w:rPr>
          <w:rFonts w:ascii="Times New Roman" w:eastAsia="Times-Roman" w:hAnsi="Times New Roman" w:cs="Times New Roman"/>
          <w:color w:val="0070C0"/>
          <w:sz w:val="16"/>
          <w:szCs w:val="16"/>
        </w:rPr>
        <w:t xml:space="preserve">) </w:t>
      </w:r>
      <w:r w:rsidRPr="00153023">
        <w:rPr>
          <w:rFonts w:ascii="Times New Roman" w:eastAsia="TimesNewRoman" w:hAnsi="Times New Roman" w:cs="Times New Roman"/>
          <w:color w:val="0070C0"/>
          <w:sz w:val="16"/>
          <w:szCs w:val="16"/>
        </w:rPr>
        <w:t>под артиллейрийский полигон</w:t>
      </w:r>
      <w:r w:rsidRPr="00153023">
        <w:rPr>
          <w:rFonts w:ascii="Times New Roman" w:eastAsia="Times-Roman" w:hAnsi="Times New Roman" w:cs="Times New Roman"/>
          <w:color w:val="0070C0"/>
          <w:sz w:val="16"/>
          <w:szCs w:val="16"/>
        </w:rPr>
        <w:t xml:space="preserve">. </w:t>
      </w:r>
      <w:r w:rsidRPr="00153023">
        <w:rPr>
          <w:rFonts w:ascii="Times New Roman" w:eastAsia="TimesNewRoman" w:hAnsi="Times New Roman" w:cs="Times New Roman"/>
          <w:color w:val="0070C0"/>
          <w:sz w:val="16"/>
          <w:szCs w:val="16"/>
        </w:rPr>
        <w:t xml:space="preserve">На южной части территории этого полигона площадью </w:t>
      </w:r>
      <w:r w:rsidRPr="00153023">
        <w:rPr>
          <w:rFonts w:ascii="Times New Roman" w:eastAsia="Times-Roman" w:hAnsi="Times New Roman" w:cs="Times New Roman"/>
          <w:color w:val="0070C0"/>
          <w:sz w:val="16"/>
          <w:szCs w:val="16"/>
        </w:rPr>
        <w:t xml:space="preserve">1400 </w:t>
      </w:r>
      <w:r w:rsidRPr="00153023">
        <w:rPr>
          <w:rFonts w:ascii="Times New Roman" w:eastAsia="TimesNewRoman" w:hAnsi="Times New Roman" w:cs="Times New Roman"/>
          <w:color w:val="0070C0"/>
          <w:sz w:val="16"/>
          <w:szCs w:val="16"/>
        </w:rPr>
        <w:t>гектаров и был размещен Эджвудский арсенал</w:t>
      </w:r>
      <w:r w:rsidRPr="00153023">
        <w:rPr>
          <w:rFonts w:ascii="Times New Roman" w:eastAsia="Times-Roman" w:hAnsi="Times New Roman" w:cs="Times New Roman"/>
          <w:color w:val="0070C0"/>
          <w:sz w:val="16"/>
          <w:szCs w:val="16"/>
        </w:rPr>
        <w:t xml:space="preserve">. </w:t>
      </w:r>
      <w:r w:rsidRPr="00153023">
        <w:rPr>
          <w:rFonts w:ascii="Times New Roman" w:eastAsia="TimesNewRoman" w:hAnsi="Times New Roman" w:cs="Times New Roman"/>
          <w:color w:val="0070C0"/>
          <w:sz w:val="16"/>
          <w:szCs w:val="16"/>
        </w:rPr>
        <w:t>К тому времени объем поставок фосгена и других газов коммерческими фирмами перестал удовлетворять растущие потребности американского экспедиционного корпуса генерала Джона Першинга</w:t>
      </w:r>
      <w:r w:rsidRPr="00153023">
        <w:rPr>
          <w:rFonts w:ascii="Times New Roman" w:eastAsia="Times-Roman" w:hAnsi="Times New Roman" w:cs="Times New Roman"/>
          <w:color w:val="0070C0"/>
          <w:sz w:val="16"/>
          <w:szCs w:val="16"/>
        </w:rPr>
        <w:t xml:space="preserve">, </w:t>
      </w:r>
      <w:r w:rsidRPr="00153023">
        <w:rPr>
          <w:rFonts w:ascii="Times New Roman" w:eastAsia="TimesNewRoman" w:hAnsi="Times New Roman" w:cs="Times New Roman"/>
          <w:color w:val="0070C0"/>
          <w:sz w:val="16"/>
          <w:szCs w:val="16"/>
        </w:rPr>
        <w:t>вступившего в боевые действия против Германии с территории Франции (20240)</w:t>
      </w:r>
      <w:r w:rsidRPr="00153023">
        <w:rPr>
          <w:rFonts w:ascii="Times New Roman" w:eastAsia="Times-Roman" w:hAnsi="Times New Roman" w:cs="Times New Roman"/>
          <w:color w:val="0070C0"/>
          <w:sz w:val="16"/>
          <w:szCs w:val="16"/>
        </w:rPr>
        <w:t>.</w:t>
      </w:r>
    </w:p>
    <w:p w14:paraId="31FA4BE3" w14:textId="77777777" w:rsidR="007C4D5D" w:rsidRPr="00153023" w:rsidRDefault="007C4D5D" w:rsidP="00153023">
      <w:pPr>
        <w:autoSpaceDE w:val="0"/>
        <w:autoSpaceDN w:val="0"/>
        <w:adjustRightInd w:val="0"/>
        <w:spacing w:after="0" w:line="240" w:lineRule="auto"/>
        <w:jc w:val="both"/>
        <w:rPr>
          <w:rFonts w:ascii="Times New Roman" w:eastAsia="Times-Roman" w:hAnsi="Times New Roman" w:cs="Times New Roman"/>
          <w:color w:val="0070C0"/>
          <w:sz w:val="16"/>
          <w:szCs w:val="16"/>
        </w:rPr>
      </w:pPr>
    </w:p>
    <w:p w14:paraId="37904B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г. в Германии из армии было возвращено 125 тыс. квалифицированных специалистов, рабочих рук не хватало. В экономическом отношении Германия находилась в весьма тяжелом положении. Почти полностью изолированная от внешнего мира она переживала продовольственный кризис. Производство сельскохозяйственных продуктов значительно уменьшилось. Для промышленности не хватало стратегического сырья.</w:t>
      </w:r>
    </w:p>
    <w:p w14:paraId="35AECB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Едва держались и союзники Германии. Экономика Австро-Венгрии была почти полностью дезорганизована. Плохо было с продовольствием в Турции и Болгарии. "Четверной союз держался единственно надеждой на победу германского оружия" (Людендорф). Очень возрос и еще один фактор. Выход России из войны усилил стремление воюющих сторон к миру.</w:t>
      </w:r>
    </w:p>
    <w:p w14:paraId="0DB508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Экономическое положение Англии и Франции также было тяжелым. Большой ущерб причиняла Англии тотальная подводная война. Однако военные возможности союзников значительно превосходили германские. Английская и французская авиапромышленность в эти дни производили ежемесячно около 3 тыс. самолетов, что вдвое превышало германское производство. Страны Антанты располагали и несравнимыми людскими ресурсами; они широко использовали колониальные войска (11999).</w:t>
      </w:r>
    </w:p>
    <w:p w14:paraId="7522C5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F631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конца 1917 г. во Франции имелось свыше 5 истребительных групп, к февралю 1918 г. их число возросло до 11, в результате чего 6 из них были объединены в две истребительные эскадры. В этом французские военные последовали примеру Германии. Однако французские истребительные эскадры, в отличие от германских, подчинялись не штабам армий, а оставались в руках Главного руководства воздушных сил. Наряду с построением истребительных эскадр концентрировались в эскадры и разрозненные дневные и ночные группы бомбардировщиков; эти эскадры еще и комбинировались с истребителями. В июле, благодаря построению во Франции единого воздушного дивизиона под командованием генерала Мари- Виктора Дюваля, этот процесс пришел к своему логическому завершению. Воздушный дивизион насчитывал в совокупности 788 самолетов и был первым оперативным объединением ВВС в мировой истории. Вообще Франция в 1918 г. насчитывала 146 разведэскадрилий, 80 истребительных эскадрилий и 32 бомбардировочные (11999).</w:t>
      </w:r>
    </w:p>
    <w:p w14:paraId="6CE20B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4E9C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года первый корабль SL-20 объемом 56 000 куб. м, мало чем уступавший цеппелинам, прибыл на Балтийское море, где еще успел принять участие в боевой работе. В Северном море ему уже не пришлось повоевать, так как в январе 1918 года он был уничтожен во время большого взрыва в Альгорне. Однотипный корабль SL-22 не соответствовал военным требованиям, и поэтому в боевых действиях участия не принимал (11234).</w:t>
      </w:r>
    </w:p>
    <w:p w14:paraId="72E14A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EDF9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года немцы начали реализацию проектов, призванных защитить цеппелины от британских истребителей. Несущие возможности больших цеппелинов позволили рассмотреть идею о том, что дирижабль может сам нести свое истребительное сопровождение. На авиабазе в Ютеборге на нижней поверхности цеппелина L-35 был установлен специальный крюк, на который цеплялся истребитель “Альбатрос” D.III. 26 января 1918 года L-35 поднялся в воздух. На высоте 1380 м самолет отцепился, со снижением отлетел от дирижабля и благополучно приземлился. В феврале рассматривался вопрос о практическом использовании этого способа, но Штрассер довольно скептически отнесся к этой возможности. Гораздо больше он верил в высотные возможности новых цеппелинов. В то же время испытывались крылатые планирующие торпеды, правда, как и в предыдущем случае, с самолетами дальше испытаний дело не пошло (11324).</w:t>
      </w:r>
    </w:p>
    <w:p w14:paraId="0F95BD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A09E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года немцы начали реализацию проектов, призванных защитить цеппелины от британских истребителей. Несущие возможности больших цеппелинов позволили рассмотреть идею о том, что дирижабль может сам нести свое истребительное сопровождение. На авиабазе в Ютеборге на нижней поверхности цеппелина L-35 был установлен специальный крюк, на который цеплялся истребитель “Альбатрос” D.III. 26 января 1918 года L-35 поднялся в воздух. На высоте 1380 м самолет отцепился, со снижением отлетел от дирижабля и благополучно приземлился. В феврале рассматривался вопрос о практическом использовании этого способа, но Штрассер довольно скептически отнесся к этой возможности. Гораздо больше он верил в высотные возможности новых цеппелинов. В то же время испытывались крылатые планирующие торпеды, правда, как и в предыдущем случае, с самолетами дальше испытаний дело не пошло (11324).</w:t>
      </w:r>
    </w:p>
    <w:p w14:paraId="72F4F8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E80E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концу 1917 года были достигнуты и первые позитивные результаты — интенсивность разведки цеппелинами в Северном море снизилась из-за активного противодействия английских авианосцев (11324).</w:t>
      </w:r>
    </w:p>
    <w:p w14:paraId="7374B5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706B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конца 1917 г. французское командование стало широко применять на Западном фронте истребительную авиацию для штурмовых действий на решающих участках фронта (9705).</w:t>
      </w:r>
    </w:p>
    <w:p w14:paraId="76E8F1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8217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конца 1917 года в Германии было выпущено 33808 самолетов. Однако следует учесть, что основная масса германской авиации было сосредоточена на Западном фронте. Это позволяло ВВС России, в ряде случаев, добиваться превосходства в воздухе на направлениях главных ударов. Так, в середине 1917 года в полосе Юго-Западного фронта 225 росийских самолетов противостояло 226 вражеским самолетам, при этом они нанесли противнику урон (сбив в воздушных боях 23 неприятельских аппарата), в три раза превосходящий собственные потери (11184).</w:t>
      </w:r>
    </w:p>
    <w:p w14:paraId="56C1A3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B0DF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1917 г. немецкое военное министерство получило подробно проработанный и подкрепленный математическими выкладками проект снаряда большой дальности с ракетным двигателем, работающим на смеси жидкого кислорода и этанола с водой. Автором проекта был выдающийся пионер ракетостроения Герман Оберт (11686).</w:t>
      </w:r>
    </w:p>
    <w:p w14:paraId="65806E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1ACD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концу 1917 г. собственными торпедоносцами обзавелись флоты США и Австро-Венгрии, вскоре после окончания войны - Франции и Японии. В межвоенный период небольшими торпедоносными подразделениями обзавелись многие мелкие страны, которые видели угрозу для себя со стороны противников, находящихся за морем, например Голландия, Швеция, Норвегия и т.д. (12002)</w:t>
      </w:r>
    </w:p>
    <w:p w14:paraId="1E5A0E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1BF4A1" w14:textId="77777777" w:rsidR="007C4D5D" w:rsidRPr="00153023" w:rsidRDefault="007C4D5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1384B303" w14:textId="77777777" w:rsidR="007C4D5D" w:rsidRPr="00153023" w:rsidRDefault="007C4D5D"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ED2A89" w14:textId="77777777" w:rsidR="007C4D5D" w:rsidRPr="00153023" w:rsidRDefault="007C4D5D" w:rsidP="00153023">
      <w:pPr>
        <w:pStyle w:val="191"/>
        <w:shd w:val="clear" w:color="auto" w:fill="auto"/>
        <w:spacing w:before="0"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lang w:val="ru-RU"/>
        </w:rPr>
        <w:t>В</w:t>
      </w:r>
      <w:r w:rsidRPr="00153023">
        <w:rPr>
          <w:rFonts w:ascii="Times New Roman" w:hAnsi="Times New Roman" w:cs="Times New Roman"/>
          <w:color w:val="0070C0"/>
          <w:sz w:val="16"/>
          <w:szCs w:val="16"/>
        </w:rPr>
        <w:t xml:space="preserve"> конце 1917 </w:t>
      </w:r>
      <w:r w:rsidRPr="00153023">
        <w:rPr>
          <w:rFonts w:ascii="Times New Roman" w:hAnsi="Times New Roman" w:cs="Times New Roman"/>
          <w:color w:val="0070C0"/>
          <w:sz w:val="16"/>
          <w:szCs w:val="16"/>
          <w:lang w:val="ru-RU"/>
        </w:rPr>
        <w:t xml:space="preserve">- </w:t>
      </w:r>
      <w:r w:rsidRPr="00153023">
        <w:rPr>
          <w:rFonts w:ascii="Times New Roman" w:hAnsi="Times New Roman" w:cs="Times New Roman"/>
          <w:color w:val="0070C0"/>
          <w:sz w:val="16"/>
          <w:szCs w:val="16"/>
        </w:rPr>
        <w:t xml:space="preserve">начале 1918 гг. </w:t>
      </w:r>
      <w:r w:rsidRPr="00153023">
        <w:rPr>
          <w:rFonts w:ascii="Times New Roman" w:hAnsi="Times New Roman" w:cs="Times New Roman"/>
          <w:color w:val="0070C0"/>
          <w:sz w:val="16"/>
          <w:szCs w:val="16"/>
          <w:lang w:val="ru-RU"/>
        </w:rPr>
        <w:t xml:space="preserve">С развалом фронта </w:t>
      </w:r>
      <w:r w:rsidRPr="00153023">
        <w:rPr>
          <w:rFonts w:ascii="Times New Roman" w:hAnsi="Times New Roman" w:cs="Times New Roman"/>
          <w:color w:val="0070C0"/>
          <w:sz w:val="16"/>
          <w:szCs w:val="16"/>
        </w:rPr>
        <w:t>российская авиация потеряла более восьми сотен машин. Эвакуированных с фронтов 296 самолетов для возрождения воздушного флота было совершенно недо</w:t>
      </w:r>
      <w:r w:rsidRPr="00153023">
        <w:rPr>
          <w:rFonts w:ascii="Times New Roman" w:hAnsi="Times New Roman" w:cs="Times New Roman"/>
          <w:color w:val="0070C0"/>
          <w:sz w:val="16"/>
          <w:szCs w:val="16"/>
        </w:rPr>
        <w:softHyphen/>
        <w:t>статочно, к тому же, многие из них оказались в малопригодными для службы состоянии. А еще требовались самолеты для авиашкол, для замены изношенных аппаратов, для воспол</w:t>
      </w:r>
      <w:r w:rsidRPr="00153023">
        <w:rPr>
          <w:rFonts w:ascii="Times New Roman" w:hAnsi="Times New Roman" w:cs="Times New Roman"/>
          <w:color w:val="0070C0"/>
          <w:sz w:val="16"/>
          <w:szCs w:val="16"/>
        </w:rPr>
        <w:softHyphen/>
        <w:t>нения боевых потерь. Возникший дефицит аэропланов заставил использовать все резервы. Немало самолетов удалось обнару</w:t>
      </w:r>
      <w:r w:rsidRPr="00153023">
        <w:rPr>
          <w:rFonts w:ascii="Times New Roman" w:hAnsi="Times New Roman" w:cs="Times New Roman"/>
          <w:color w:val="0070C0"/>
          <w:sz w:val="16"/>
          <w:szCs w:val="16"/>
        </w:rPr>
        <w:softHyphen/>
        <w:t>жить на заводах, ведь почти все они, за исключением одесской «Анатры» и таганрог</w:t>
      </w:r>
      <w:r w:rsidRPr="00153023">
        <w:rPr>
          <w:rFonts w:ascii="Times New Roman" w:hAnsi="Times New Roman" w:cs="Times New Roman"/>
          <w:color w:val="0070C0"/>
          <w:sz w:val="16"/>
          <w:szCs w:val="16"/>
        </w:rPr>
        <w:softHyphen/>
        <w:t>ского филиала завода «Лебедева», оказались на советской территории, а оставшиеся без оплаты заказы продолжали накапливаться там с середины 1917 года. Только на заводе «Дукс» нашли более 370 самолетов, правда, большая их часть не имела двигателей. Наи</w:t>
      </w:r>
      <w:r w:rsidRPr="00153023">
        <w:rPr>
          <w:rFonts w:ascii="Times New Roman" w:hAnsi="Times New Roman" w:cs="Times New Roman"/>
          <w:color w:val="0070C0"/>
          <w:sz w:val="16"/>
          <w:szCs w:val="16"/>
        </w:rPr>
        <w:softHyphen/>
        <w:t>более результативными оказались поиски на складах и в авиапарках, суммарно давшие 980 самолетов и 1320 моторов разного типа. Последним резервом оказались портовые склады Архангельска, где обнаружилось еще более 300 самолетов и почти 400 двигателей. Кроме готовых самолетов и двигателей нашли еще множество деталей, узлов и ком</w:t>
      </w:r>
      <w:r w:rsidRPr="00153023">
        <w:rPr>
          <w:rFonts w:ascii="Times New Roman" w:hAnsi="Times New Roman" w:cs="Times New Roman"/>
          <w:color w:val="0070C0"/>
          <w:sz w:val="16"/>
          <w:szCs w:val="16"/>
        </w:rPr>
        <w:softHyphen/>
        <w:t>плектующих. Но это были временные меры - любой запас рано или поздно заканчивается, а для авиации тех лет это грозило произойти совсем быстро, ведь ресурс самолетов был очень мал: в годы Гражданской войны они в среднем до списания делали всего по 10 бое</w:t>
      </w:r>
      <w:r w:rsidRPr="00153023">
        <w:rPr>
          <w:rFonts w:ascii="Times New Roman" w:hAnsi="Times New Roman" w:cs="Times New Roman"/>
          <w:color w:val="0070C0"/>
          <w:sz w:val="16"/>
          <w:szCs w:val="16"/>
        </w:rPr>
        <w:softHyphen/>
        <w:t>вых вылетов</w:t>
      </w:r>
      <w:r w:rsidRPr="00153023">
        <w:rPr>
          <w:rFonts w:ascii="Times New Roman" w:hAnsi="Times New Roman" w:cs="Times New Roman"/>
          <w:color w:val="0070C0"/>
          <w:sz w:val="16"/>
          <w:szCs w:val="16"/>
          <w:lang w:val="ru-RU"/>
        </w:rPr>
        <w:t xml:space="preserve"> (19862)</w:t>
      </w:r>
      <w:r w:rsidRPr="00153023">
        <w:rPr>
          <w:rFonts w:ascii="Times New Roman" w:hAnsi="Times New Roman" w:cs="Times New Roman"/>
          <w:color w:val="0070C0"/>
          <w:sz w:val="16"/>
          <w:szCs w:val="16"/>
        </w:rPr>
        <w:t>.</w:t>
      </w:r>
    </w:p>
    <w:p w14:paraId="1D85AC27" w14:textId="77777777" w:rsidR="007C4D5D" w:rsidRPr="00153023" w:rsidRDefault="007C4D5D" w:rsidP="00153023">
      <w:pPr>
        <w:pStyle w:val="191"/>
        <w:shd w:val="clear" w:color="auto" w:fill="auto"/>
        <w:spacing w:before="0" w:after="0" w:line="240" w:lineRule="auto"/>
        <w:jc w:val="both"/>
        <w:rPr>
          <w:rFonts w:ascii="Times New Roman" w:hAnsi="Times New Roman" w:cs="Times New Roman"/>
          <w:color w:val="0070C0"/>
          <w:sz w:val="16"/>
          <w:szCs w:val="16"/>
        </w:rPr>
      </w:pPr>
    </w:p>
    <w:p w14:paraId="7FF3E06A"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49F543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29D0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 второй половине 1917 прервалась постройка самолета Лебедь-Гранд - трехстоечного биплана с фюзеляжем монокок почти круглого сечения Л.Д.Колпакова-Мирошниченко, работающего у В.А.Лебедева, которая велась с 1915. При первом взлете круто пошел вверх и упал, но л М.Ф.Госповский не пострадал. Ремонтировать не стали (92,168).</w:t>
      </w:r>
    </w:p>
    <w:p w14:paraId="1C334E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5945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второй половины 1917 года продолжалась постройка аппарата "Лебедь-Гранд", которая началась в середине 1916 года. Начавшиеся летные испытания до конца доведены не были, однако, было выявлено, что центровка машины была неудовлетворительной. На вооружение армии самолет, естественно, принят не был. Имевшиеся в конструкции недостатки можно было устранить, но отрицательное отношение Военного ведомства к машинам большого тоннажа не дало возможности довести "Лебедя-Гранда" до серийного производства. Ко всему прочему, политические события в Петрограде, да и в России в целом, не позволили проводить дальнейшее совершенствование авиационной техники. Обрушившийся на Российскую империю всеобщий крах выбил авиацию "как класс" на полных 6-7 лет, пока в 1923-24 гг. не начали появляться вновь первые низкопробные любительские авиетки и на верные 10-12 лет, пока в стране не появились первые крупносерийные самолеты, достойные всеобщего уважения (11237).</w:t>
      </w:r>
    </w:p>
    <w:p w14:paraId="36BBB9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BBD414" w14:textId="77777777" w:rsidR="0096612C" w:rsidRPr="00153023" w:rsidRDefault="0096612C"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Во второй половине 1917 г. выпуск и сдача самолетов на Дуксе существенно сократились: июль — 10, август — 16, сентябрь — 11. октябрь — 6, ноябрь — 3, декабрь — 2. Примерно так же обстояло дело и с «Ньюпорами-XVII» с моторами «Рон» в 110 л.с., в 1917 г. «единолично» сдаваемыми Габер-Влынским: август — 29, сентябрь — 29, октябрь — 12, ноябрь — 11, декабрь — 4. 11 августа Габер даже установил личный рекорд, за день сдав пять «Ньюпоров». Впрочем, тогда начиналась поставка истребителей Морскому ведомству по майским контрактам, первые самолеты поступили с завода на аэродром 30 июля и уже 4 августа Габер сдал четыре (два для авиации флота). По-видимому, надо было срочно показать «товар лицом», ведь на подходе маячили новые заказы от 25 июля на 20 «Ньюпоров-XVII» и от 12 сентября еще на 15. До работ по последнему заказу дело так и не дошло (15464).</w:t>
      </w:r>
    </w:p>
    <w:p w14:paraId="72C3F035" w14:textId="77777777" w:rsidR="0096612C" w:rsidRPr="00153023" w:rsidRDefault="0096612C" w:rsidP="00153023">
      <w:pPr>
        <w:pStyle w:val="2"/>
        <w:spacing w:before="0" w:beforeAutospacing="0" w:after="0" w:afterAutospacing="0"/>
        <w:jc w:val="both"/>
        <w:rPr>
          <w:b w:val="0"/>
          <w:color w:val="000000" w:themeColor="text1"/>
          <w:kern w:val="2"/>
          <w:sz w:val="16"/>
          <w:szCs w:val="16"/>
        </w:rPr>
      </w:pPr>
    </w:p>
    <w:p w14:paraId="61E325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 второй половине 1917 не были окончены самолеты Монокок Слюсаренко и Двухвостка Слюсаренко по проектам Г.П.Адлера (92,170).</w:t>
      </w:r>
    </w:p>
    <w:p w14:paraId="622290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0568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 второй половине 1917 г. Фарманы 40 как устаревшие стали возвращать в авиароты. Их оставляли на вооружении тыловых авиаотрядов - Петроградского и Кронштадского из авиадивизиона для воздушной охраны г. Петрограда. "Морис Фарман-40" в России был представлен двумя десятками французских экземпляров. Самолет оснащался двигателем "Рено" водяного или воздушного охлаждения мощностью 130-150 л. с. Он обладал неважными летными свойствами, был неустойчив в полете, труден при взлете и посадке. Учебный "Морис Фарман-1Г был близок по схеме и конструкции "сороковому", но имел менее мощный двигатель "Рено" в 70 л. с. Небольшое их количество использовали в качестве учебно-тренировочных самолетов в авиашколах. "Фарман-40" находился на вооружении (наряду с другими типами самолетов) в 5-м, 13-м, 24-м, 34-м и 37-м корпусных, 3-м и 8-м армейских, 1-м и 2-м Гвардейских авиаотрядах (11237).</w:t>
      </w:r>
    </w:p>
    <w:p w14:paraId="618E9F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9270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второй половине 1917 г. импорт двигателей почти прекратился, русская авиация оказалась в тяжелом положении. Дело осложнялось еще и тем, что война предъявляла требования на все более мощные и надежные двигатели, ибо от этого зависела боеспособность авиации. Производство самолетов в России превышало заграничный импорт в два с лишним раза, в производстве же двигателей наблюдалось обратное соотношение: импорт двигателей в два с половиной раза превышал отечественное производство. Достаточно напомнить, что французы только в 1917 г. построили 23 092 авиадвигателя, чтобы отсталость России стала особенно очевидной (9705).</w:t>
      </w:r>
    </w:p>
    <w:p w14:paraId="07ECCE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C027EC" w14:textId="77777777" w:rsidR="001D20BA" w:rsidRPr="00153023" w:rsidRDefault="001D20B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40C84101" w14:textId="77777777" w:rsidR="001D20BA" w:rsidRPr="00153023" w:rsidRDefault="001D20BA"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72AD03" w14:textId="77777777" w:rsidR="001D20BA" w:rsidRPr="00153023" w:rsidRDefault="001D20BA"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Зимой – весной 1918-го на авиазаводах, в авиапарках и на складах Москвы, Ярославля, Смоленска, Рыбинска и других городов удалось отыскать ни много ни мало 502 самолета и 1320 моторов, а также массу другого авиационного имущества (18562).</w:t>
      </w:r>
    </w:p>
    <w:p w14:paraId="13642A47" w14:textId="77777777" w:rsidR="001D20BA" w:rsidRPr="00153023" w:rsidRDefault="001D20BA" w:rsidP="00153023">
      <w:pPr>
        <w:spacing w:after="0" w:line="240" w:lineRule="auto"/>
        <w:jc w:val="both"/>
        <w:rPr>
          <w:rFonts w:ascii="Times New Roman" w:eastAsia="Times New Roman" w:hAnsi="Times New Roman" w:cs="Times New Roman"/>
          <w:color w:val="000000" w:themeColor="text1"/>
          <w:sz w:val="16"/>
          <w:szCs w:val="16"/>
          <w:lang w:eastAsia="ru-RU"/>
        </w:rPr>
      </w:pPr>
    </w:p>
    <w:p w14:paraId="04B6A5A3"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6DFD08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3815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Зимой 1917— 1918 годов развал России позволил главному командованию вновь перейти в наступление на западном фронте. Три армии, в состав которых вошло 50—60 дивизий, должны были прорвать неприятельский фронт на участке шириной 70 км. Соответственным этому должно было быть и число авиационных соединений, предназначенных для участия в наступлении. Предварительно нужно было разработать необходимые для сосредоточения такой многочисленной авиации меры, правила ее развертывания и применения. С этой целью при штабе командующего германскими воздушными силами была проведена военная игра, к которой были привлечены с фронта опытные офицеры-летчики. Заданием служило выполнение наступления армией в составе 12 дивизий первой линии и 12 дивизий второй линии, полностью оснащенной авиационными средствами. Предполагалось, что в распоряжении каждой дивизии первой и второй линий находится один авиаотряд (А), равным образом штаб каждой из четырех групп дивизий располагал одним авиаотрядом; кроме того, два из этих штабов групп располагали по одной истребительной группе в составе 6 эскадрилий. В распоряжении штаба армии находились: 1 фотосъемочный отряд, 1 авиаотряд (А), 1 истребительная эскадра, 1 истребительная группа в составе 4 эскадрилий, 16 штурмовых эскадрилий, 3 бомбардировочные эскадры, 1 отряд воздушных кораблей (“„s„y„s„p„~ самолетов”), 2 отделения маршрутной съемки и 1 армейский авиапарк. Это распределение авиачастей приблизительно соответствовало тому, которое было намечено для армий, предназначенных к наступлению. Во время игры особенно детально было рассмотрено развертывание столь многочисленных авиасоединений. Успех германского наступления зависел от того, удастся или нет захватить противника врасплох. Мы могли при этом учиться на ошибках врага, намерения которого обычно выдавались увеличением числа аэродромов и усилением деятельности авиации на тех участках фронта, где им намечалось наступление. Прежде всего нужно было скрыть появление перед атакой многочисленных палаток для самолетов. Постройка постоянных ангаров, энергично производившаяся в течение зимы, не должна была ограничиваться предназначенным для наступления участком фронта. Она велась поэтому по возможности равномерно на фронтах всех армий. Число аэродромов для бомбардировочных эскадр было увеличено настолько, что все эскадры могли быть сосредоточены на фронтеЛилль—ЛаФер. Из опыта военной игры выяснилась необходимость принятия ряда мер для переброски авиасоединений и для обеспечения снабжения; к проведению этих мер в жизнь нужно было приступить немедленно. Многое из того имущества, которым обзавелись отряды за время долгой позиционной войны, пришлось оставить. Разработка плана погрузки немногочисленных грузовиков требовала тщательного обсуждения. Армейские авиапарки должны были быть расширены из расчета обслуживания не менее 200 самолетов и наличия около 1000 человек личного состава. Следовало позаботиться о заготовке достаточного запаса бензина, масла, бомб, ручных гранат, специальных боеприпасов, запасных пулеметов, палаток, фотографических принадлежностей и т.д. Чтобы не зависеть от задержек железнодорожного транспорта, позади участка предполагаемого наступления в центральном пункте — Мобеже — был устроен обширный склад, который должен был обслуживать авиачасти в случае прекращения непосредственной доставки предметов снабжения из глубокого тыла в армейские парки вследствие заторов на железных дорогах.. Дабы подчеркнуть зависимость деятельности всех авиасоединений от намерений командования, все мероприятия, вытекавшие из опыта военной игры, были перечислены в приказах по армиям, корпусам и дивизиям, а также в приказах по эскадрам и отрядам. Таким образом, основные положения изданных главным командованием наставлений, прежде всего нового наставления для истребительных и штурмовых эскадрилий, были подкреплены практическими примерами. Наставления базировались на опыте последних боев, однако имели в виду, главным образом, условия наступательной кампании. Они указывали, что истребительные эскадрильи должны стремиться к успеху в тех пунктах, где операции на земле имеют решающее значение. Наставления подчеркивали затем необходимость тесной связи между командирами истребительных эскадрилий и общевойсковыми начальниками; они требовали также, чтобы истребительным частям давались точные боевые задания и чтобы их постоянно информировали о ходе сражения. Нельзя было отказаться от подчинения истребительных эскадрилий отдельным корпусным командирам; но основная масса, и прежде всего истребительные эскадры, должны были, как правило, оставаться в распоряжении командующего армией. Штурмовые эскадрильи еще не сводились в эскадры. Из опыта военной игры выяснилась необходимость сведения имеющихся боевых эскадрилий в четыре группы по четыре эскадрильи в каждой. Три такие группы были подчинены штабу того корпуса, на который было возложено нанесение главного удара; четвертую штаб армии оставил в своем распоряжении. Тем самым удалось избежать распыления сил, которое вызвало бы распределение эскадрилий по всему фронту наступления и от которого предостерегало наставление для штурмовых эскадрилий. При назначении летчиков на разведку нужно было строго разделять зоны действий (районы разведки) отдельных соединений как по ширине, так и по глубине. Недостаток материалов принудил также ограничивать фотографическую разведку с целью экономии пластинок и т.п. Работу авиаотрядов во время маневренной войны значительно значительно усложняла проблема поддержания связи между общевойсковым начальником и командиром отряда, а также между войсками и наблюдателем в воздухе. Можно было заранее ожидать, что недостаток автомобилей и загруженность дорог войсками будут препятствовать прямым контактам командира отряда с общевойсковым начальником. Прикомандирование к штабу дивизии одного офицера для связи с авиацией, уже практиковавшейся во время Фландрского сражения, явилось необходимым и в маневренной войне. На этого офицера возлагалось также отыскание вблизи расположения штаба дивизии площадок, на которые могли бы спускаться с донесениями летчики, поддерживающие в случаях необходимости связь на самолетах (11282).</w:t>
      </w:r>
    </w:p>
    <w:p w14:paraId="458AD3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E2C2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Зимою 1917—1918 годов германская артиллерия получила изрядное количество приемных станций. Авиация приветствовала подобное усиление радиосвязи, так как оно позволяло рассчитывать на осуществление, наконец, надежной связи между самолетом, радиостанцией и батареей, но при этом предполагалось, что новые артиллерийские радиотелеграфные станции будут служить лишь для связи на земле, так как ошибочно было думать, что они смогут поддерживать связь с наблюдателем на самолете. Последнему нужно не только работать с телеграфным ключом, но и наблюдать, а подчас и защищаться от нападения неприятельских самолетов. Таким образом, радиосвязь с самолетами с земли была чрезвычайно затруднительна. Наземному радиотелеграфисту нужны были особые способности, подготовка и опыт для обслуживания связи с самолетом. Этих необходимых качеств трудно было ожидать от артиллерийских радиотелеграфистов, прошедших весьма посредственную подготовку на аппаратах Морзе. Тем не менее в конце января 1918 года главное командование отдало приказ о передаче всего персонала и имущества радиотелеграфной службы частям связи. При каждом авиаотряде осталась в качестве прикомандированной одна аэродромная станция или же одна полевая или приемная станция вместе с персоналом. Все остальные радиотелеграфисты вместе с имуществом (за исключением аппаратов на борту самолетов) перешли в распоряжение частей связи. Это имевшее серьезные последствия решение вызвало прекращение взаимодействия между авиацией и артиллерией, и как раз в тот момент, когда необходимо было сделать эту взаимную связь как можно более надежной. Командующий воздушными силами как только мог противился осуществлению намеченных мероприятий. Он всячески подчеркивал, что уничтожение авиационных радиотелеграфных станций является серьезной угрозой рациональному использованию воздушного наблюдения. В конце концов между ним и начальником связи разгорелась борьба, окончившаяся неудачно для авиации из-за решения главного командования. К сожалению, дальнейшие события показали справедливость опасений командующего воздушными силами (11282).</w:t>
      </w:r>
    </w:p>
    <w:p w14:paraId="0B5279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0189F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34160D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236D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только 36% заказов на авиационную продукцию выполняли российские промышленники. Несмотря на то, что русская армия разваливалась, ее ВВС продолжали совершенствоваться, хотя в снабжении авиачастей по-прежнему русская авиация сильно зависела от стран Антанты (11999).</w:t>
      </w:r>
    </w:p>
    <w:p w14:paraId="631FBE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D5365D" w14:textId="77777777" w:rsidR="00404660" w:rsidRPr="00153023" w:rsidRDefault="00404660"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В 1917 г. Лебедев решил существенно расширить свое производство. Однако земельный участок на Комендантском аэродроме имел ограниченные размеры и не позволял осуществить грандиозные планы авиапромышленника. Поэтому Владимир Лебедев решил построить еще три завода в Таганроге, Пензе и Ярославле.</w:t>
      </w:r>
    </w:p>
    <w:p w14:paraId="3593812D" w14:textId="77777777" w:rsidR="00404660" w:rsidRPr="00153023" w:rsidRDefault="00404660"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В 1917 г. Владимир Лебедев был избран Президентом Всероссийского Аэро-Клуба. Помимо этого, несмотря на его огромную занятность производственными заботами, правление Аэро-Клуба назначило Лебедева начальником авиашколы, заведующим Комендантским аэродромом и гидропланной станцией на Крестовском острове в Петрограде.</w:t>
      </w:r>
    </w:p>
    <w:p w14:paraId="76CF6AB2" w14:textId="77777777" w:rsidR="00404660" w:rsidRPr="00153023" w:rsidRDefault="00404660"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К тому времени на Комендантском аэродроме были выстроены сборочные цехи и ангары многих русских авиационных заводов: Щетинина, Русско-Балтийского, Слюсаренко, Пороховщикова. В 1917 г. на северо-восточной окраине Комендантского аэродрома открылись авиационные заводы Мельцера, Засс, Ланского и других промышленников. Вообще в районе этого аэродрома к 1918 г. было сосредоточено более половины самолетостроительных предприятий России (18255).</w:t>
      </w:r>
    </w:p>
    <w:p w14:paraId="0E3D1638" w14:textId="77777777" w:rsidR="00404660" w:rsidRPr="00153023" w:rsidRDefault="00404660" w:rsidP="00153023">
      <w:pPr>
        <w:spacing w:after="0" w:line="240" w:lineRule="auto"/>
        <w:jc w:val="both"/>
        <w:rPr>
          <w:rFonts w:ascii="Times New Roman" w:eastAsia="Times New Roman" w:hAnsi="Times New Roman" w:cs="Times New Roman"/>
          <w:color w:val="000000" w:themeColor="text1"/>
          <w:sz w:val="16"/>
          <w:szCs w:val="16"/>
          <w:lang w:eastAsia="ru-RU"/>
        </w:rPr>
      </w:pPr>
    </w:p>
    <w:p w14:paraId="588A1704" w14:textId="77777777" w:rsidR="00404660" w:rsidRPr="00153023" w:rsidRDefault="00404660"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По 1917 с 1909 по 1917 г. в России возникло 20 небольших авиационных заводов, которые занимались изготовлением самолетов в основном зарубежных конструкций и из импортных деталей. В течение 1915 г. армия получила с этих заводов 772 самолета, а в 1916 г. — 1384 самолета и 1398 моторов, при общей потребности 10 тыс. самолетов в год. Постройка крупного авиационного завода началась в 1916 г. в г.Херсоне, но завершить его строительство и начать выпуск продукции до конца войны так и не удалось (18411).</w:t>
      </w:r>
    </w:p>
    <w:p w14:paraId="44A1E8E4" w14:textId="77777777" w:rsidR="00404660" w:rsidRPr="00153023" w:rsidRDefault="00404660" w:rsidP="00153023">
      <w:pPr>
        <w:spacing w:after="0" w:line="240" w:lineRule="auto"/>
        <w:jc w:val="both"/>
        <w:rPr>
          <w:rFonts w:ascii="Times New Roman" w:eastAsia="Times New Roman" w:hAnsi="Times New Roman" w:cs="Times New Roman"/>
          <w:color w:val="000000" w:themeColor="text1"/>
          <w:sz w:val="16"/>
          <w:szCs w:val="16"/>
          <w:lang w:eastAsia="ru-RU"/>
        </w:rPr>
      </w:pPr>
    </w:p>
    <w:p w14:paraId="12705703" w14:textId="77777777" w:rsidR="00404660" w:rsidRPr="00153023" w:rsidRDefault="00404660" w:rsidP="00153023">
      <w:pPr>
        <w:pStyle w:val="ae"/>
        <w:spacing w:before="0" w:after="0"/>
        <w:jc w:val="both"/>
        <w:rPr>
          <w:color w:val="000000" w:themeColor="text1"/>
          <w:sz w:val="16"/>
          <w:szCs w:val="16"/>
        </w:rPr>
      </w:pPr>
      <w:r w:rsidRPr="00153023">
        <w:rPr>
          <w:color w:val="000000" w:themeColor="text1"/>
          <w:sz w:val="16"/>
          <w:szCs w:val="16"/>
        </w:rPr>
        <w:t>С 1917 г. по начало 1920 г. численность работающих в самолетостроении уменьшилась в пять раз — с 10800 до 2169 человек. Отчасти это было связано с захватом предприятий на юге страны силами белых или иностранными интервентами, отчасти — с резким сокращением персонала на заводах Москвы и Петрограда (18302).</w:t>
      </w:r>
    </w:p>
    <w:p w14:paraId="7AC6BBF1" w14:textId="77777777" w:rsidR="00404660" w:rsidRPr="00153023" w:rsidRDefault="00404660" w:rsidP="00153023">
      <w:pPr>
        <w:pStyle w:val="ae"/>
        <w:spacing w:before="0" w:after="0"/>
        <w:jc w:val="both"/>
        <w:rPr>
          <w:rStyle w:val="a7"/>
          <w:rFonts w:eastAsiaTheme="majorEastAsia"/>
          <w:b w:val="0"/>
          <w:color w:val="000000" w:themeColor="text1"/>
          <w:sz w:val="16"/>
          <w:szCs w:val="16"/>
        </w:rPr>
      </w:pPr>
      <w:r w:rsidRPr="00153023">
        <w:rPr>
          <w:rStyle w:val="a7"/>
          <w:rFonts w:eastAsiaTheme="majorEastAsia"/>
          <w:b w:val="0"/>
          <w:color w:val="000000" w:themeColor="text1"/>
          <w:sz w:val="16"/>
          <w:szCs w:val="16"/>
        </w:rPr>
        <w:t>Численность работников петроградских и московских самолетостроительных заводов</w:t>
      </w:r>
    </w:p>
    <w:tbl>
      <w:tblPr>
        <w:tblW w:w="21600" w:type="dxa"/>
        <w:tblCellSpacing w:w="15" w:type="dxa"/>
        <w:tblCellMar>
          <w:top w:w="15" w:type="dxa"/>
          <w:left w:w="15" w:type="dxa"/>
          <w:bottom w:w="15" w:type="dxa"/>
          <w:right w:w="15" w:type="dxa"/>
        </w:tblCellMar>
        <w:tblLook w:val="04A0" w:firstRow="1" w:lastRow="0" w:firstColumn="1" w:lastColumn="0" w:noHBand="0" w:noVBand="1"/>
      </w:tblPr>
      <w:tblGrid>
        <w:gridCol w:w="1775"/>
        <w:gridCol w:w="11120"/>
        <w:gridCol w:w="8705"/>
      </w:tblGrid>
      <w:tr w:rsidR="00474654" w:rsidRPr="00153023" w14:paraId="6440FE4A" w14:textId="77777777" w:rsidTr="00A63911">
        <w:trPr>
          <w:tblHeader/>
          <w:tblCellSpacing w:w="15" w:type="dxa"/>
        </w:trPr>
        <w:tc>
          <w:tcPr>
            <w:tcW w:w="1730" w:type="dxa"/>
            <w:tcBorders>
              <w:bottom w:val="single" w:sz="4" w:space="0" w:color="CCCCCC"/>
            </w:tcBorders>
            <w:shd w:val="clear" w:color="auto" w:fill="auto"/>
            <w:tcMar>
              <w:top w:w="44" w:type="dxa"/>
              <w:left w:w="44" w:type="dxa"/>
              <w:bottom w:w="44" w:type="dxa"/>
              <w:right w:w="44" w:type="dxa"/>
            </w:tcMar>
            <w:vAlign w:val="center"/>
            <w:hideMark/>
          </w:tcPr>
          <w:p w14:paraId="3525130C" w14:textId="77777777" w:rsidR="00404660" w:rsidRPr="00153023" w:rsidRDefault="00404660" w:rsidP="00153023">
            <w:pPr>
              <w:spacing w:after="0" w:line="240" w:lineRule="auto"/>
              <w:jc w:val="both"/>
              <w:rPr>
                <w:rFonts w:ascii="Times New Roman" w:hAnsi="Times New Roman" w:cs="Times New Roman"/>
                <w:bCs/>
                <w:color w:val="000000" w:themeColor="text1"/>
                <w:sz w:val="16"/>
                <w:szCs w:val="16"/>
              </w:rPr>
            </w:pPr>
            <w:r w:rsidRPr="00153023">
              <w:rPr>
                <w:rStyle w:val="a7"/>
                <w:rFonts w:ascii="Times New Roman" w:hAnsi="Times New Roman" w:cs="Times New Roman"/>
                <w:b w:val="0"/>
                <w:color w:val="000000" w:themeColor="text1"/>
                <w:sz w:val="16"/>
                <w:szCs w:val="16"/>
              </w:rPr>
              <w:t>Завод</w:t>
            </w:r>
          </w:p>
        </w:tc>
        <w:tc>
          <w:tcPr>
            <w:tcW w:w="11090" w:type="dxa"/>
            <w:tcBorders>
              <w:bottom w:val="single" w:sz="4" w:space="0" w:color="CCCCCC"/>
            </w:tcBorders>
            <w:shd w:val="clear" w:color="auto" w:fill="auto"/>
            <w:tcMar>
              <w:top w:w="44" w:type="dxa"/>
              <w:left w:w="44" w:type="dxa"/>
              <w:bottom w:w="44" w:type="dxa"/>
              <w:right w:w="44" w:type="dxa"/>
            </w:tcMar>
            <w:vAlign w:val="center"/>
            <w:hideMark/>
          </w:tcPr>
          <w:p w14:paraId="6A588EFF" w14:textId="77777777" w:rsidR="00404660" w:rsidRPr="00153023" w:rsidRDefault="00404660" w:rsidP="00153023">
            <w:pPr>
              <w:spacing w:after="0" w:line="240" w:lineRule="auto"/>
              <w:jc w:val="both"/>
              <w:rPr>
                <w:rFonts w:ascii="Times New Roman" w:hAnsi="Times New Roman" w:cs="Times New Roman"/>
                <w:bCs/>
                <w:color w:val="000000" w:themeColor="text1"/>
                <w:sz w:val="16"/>
                <w:szCs w:val="16"/>
              </w:rPr>
            </w:pPr>
            <w:r w:rsidRPr="00153023">
              <w:rPr>
                <w:rStyle w:val="a7"/>
                <w:rFonts w:ascii="Times New Roman" w:hAnsi="Times New Roman" w:cs="Times New Roman"/>
                <w:b w:val="0"/>
                <w:color w:val="000000" w:themeColor="text1"/>
                <w:sz w:val="16"/>
                <w:szCs w:val="16"/>
              </w:rPr>
              <w:t>1917 г.</w:t>
            </w:r>
          </w:p>
        </w:tc>
        <w:tc>
          <w:tcPr>
            <w:tcW w:w="0" w:type="auto"/>
            <w:tcBorders>
              <w:bottom w:val="single" w:sz="4" w:space="0" w:color="CCCCCC"/>
            </w:tcBorders>
            <w:shd w:val="clear" w:color="auto" w:fill="4B75B1"/>
            <w:tcMar>
              <w:top w:w="44" w:type="dxa"/>
              <w:left w:w="44" w:type="dxa"/>
              <w:bottom w:w="44" w:type="dxa"/>
              <w:right w:w="44" w:type="dxa"/>
            </w:tcMar>
            <w:vAlign w:val="center"/>
            <w:hideMark/>
          </w:tcPr>
          <w:p w14:paraId="6272AC18" w14:textId="77777777" w:rsidR="00404660" w:rsidRPr="00153023" w:rsidRDefault="00404660" w:rsidP="00153023">
            <w:pPr>
              <w:spacing w:after="0" w:line="240" w:lineRule="auto"/>
              <w:jc w:val="both"/>
              <w:rPr>
                <w:rFonts w:ascii="Times New Roman" w:hAnsi="Times New Roman" w:cs="Times New Roman"/>
                <w:bCs/>
                <w:color w:val="000000" w:themeColor="text1"/>
                <w:sz w:val="16"/>
                <w:szCs w:val="16"/>
              </w:rPr>
            </w:pPr>
            <w:r w:rsidRPr="00153023">
              <w:rPr>
                <w:rStyle w:val="a7"/>
                <w:rFonts w:ascii="Times New Roman" w:hAnsi="Times New Roman" w:cs="Times New Roman"/>
                <w:b w:val="0"/>
                <w:color w:val="000000" w:themeColor="text1"/>
                <w:sz w:val="16"/>
                <w:szCs w:val="16"/>
              </w:rPr>
              <w:t>март 1920 г.</w:t>
            </w:r>
          </w:p>
        </w:tc>
      </w:tr>
      <w:tr w:rsidR="00474654" w:rsidRPr="00153023" w14:paraId="0AA345F0" w14:textId="77777777" w:rsidTr="00A63911">
        <w:trPr>
          <w:tblCellSpacing w:w="15" w:type="dxa"/>
        </w:trPr>
        <w:tc>
          <w:tcPr>
            <w:tcW w:w="1730" w:type="dxa"/>
            <w:tcBorders>
              <w:top w:val="single" w:sz="4" w:space="0" w:color="auto"/>
              <w:left w:val="single" w:sz="4" w:space="0" w:color="auto"/>
              <w:bottom w:val="single" w:sz="4" w:space="0" w:color="auto"/>
              <w:right w:val="single" w:sz="4" w:space="0" w:color="auto"/>
            </w:tcBorders>
            <w:shd w:val="clear" w:color="auto" w:fill="auto"/>
            <w:tcMar>
              <w:top w:w="44" w:type="dxa"/>
              <w:left w:w="44" w:type="dxa"/>
              <w:bottom w:w="44" w:type="dxa"/>
              <w:right w:w="44" w:type="dxa"/>
            </w:tcMar>
            <w:vAlign w:val="center"/>
            <w:hideMark/>
          </w:tcPr>
          <w:p w14:paraId="2C685A77" w14:textId="77777777" w:rsidR="00404660" w:rsidRPr="00153023" w:rsidRDefault="00404660" w:rsidP="00153023">
            <w:pPr>
              <w:spacing w:after="0" w:line="240" w:lineRule="auto"/>
              <w:jc w:val="both"/>
              <w:rPr>
                <w:rFonts w:ascii="Times New Roman" w:hAnsi="Times New Roman" w:cs="Times New Roman"/>
                <w:color w:val="000000" w:themeColor="text1"/>
                <w:sz w:val="16"/>
                <w:szCs w:val="16"/>
              </w:rPr>
            </w:pPr>
            <w:r w:rsidRPr="00153023">
              <w:rPr>
                <w:rStyle w:val="a7"/>
                <w:rFonts w:ascii="Times New Roman" w:hAnsi="Times New Roman" w:cs="Times New Roman"/>
                <w:b w:val="0"/>
                <w:color w:val="000000" w:themeColor="text1"/>
                <w:sz w:val="16"/>
                <w:szCs w:val="16"/>
              </w:rPr>
              <w:t>Дукс</w:t>
            </w:r>
          </w:p>
        </w:tc>
        <w:tc>
          <w:tcPr>
            <w:tcW w:w="11090" w:type="dxa"/>
            <w:tcBorders>
              <w:top w:val="single" w:sz="4" w:space="0" w:color="auto"/>
              <w:left w:val="single" w:sz="4" w:space="0" w:color="auto"/>
              <w:bottom w:val="single" w:sz="4" w:space="0" w:color="auto"/>
              <w:right w:val="single" w:sz="4" w:space="0" w:color="auto"/>
            </w:tcBorders>
            <w:shd w:val="clear" w:color="auto" w:fill="auto"/>
            <w:tcMar>
              <w:top w:w="44" w:type="dxa"/>
              <w:left w:w="44" w:type="dxa"/>
              <w:bottom w:w="44" w:type="dxa"/>
              <w:right w:w="44" w:type="dxa"/>
            </w:tcMar>
            <w:vAlign w:val="center"/>
            <w:hideMark/>
          </w:tcPr>
          <w:p w14:paraId="3A634B31" w14:textId="77777777" w:rsidR="00404660" w:rsidRPr="00153023" w:rsidRDefault="00404660"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2500</w:t>
            </w:r>
          </w:p>
        </w:tc>
        <w:tc>
          <w:tcPr>
            <w:tcW w:w="0" w:type="auto"/>
            <w:tcBorders>
              <w:bottom w:val="single" w:sz="4" w:space="0" w:color="DDDDDD"/>
            </w:tcBorders>
            <w:tcMar>
              <w:top w:w="44" w:type="dxa"/>
              <w:left w:w="44" w:type="dxa"/>
              <w:bottom w:w="44" w:type="dxa"/>
              <w:right w:w="44" w:type="dxa"/>
            </w:tcMar>
            <w:vAlign w:val="center"/>
            <w:hideMark/>
          </w:tcPr>
          <w:p w14:paraId="0E4866FA" w14:textId="77777777" w:rsidR="00404660" w:rsidRPr="00153023" w:rsidRDefault="00404660"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1301</w:t>
            </w:r>
          </w:p>
        </w:tc>
      </w:tr>
      <w:tr w:rsidR="00474654" w:rsidRPr="00153023" w14:paraId="0114F5E8" w14:textId="77777777" w:rsidTr="00A63911">
        <w:trPr>
          <w:tblCellSpacing w:w="15" w:type="dxa"/>
        </w:trPr>
        <w:tc>
          <w:tcPr>
            <w:tcW w:w="1730" w:type="dxa"/>
            <w:tcBorders>
              <w:top w:val="single" w:sz="4" w:space="0" w:color="auto"/>
              <w:left w:val="single" w:sz="4" w:space="0" w:color="auto"/>
              <w:bottom w:val="single" w:sz="4" w:space="0" w:color="auto"/>
              <w:right w:val="single" w:sz="4" w:space="0" w:color="auto"/>
            </w:tcBorders>
            <w:shd w:val="clear" w:color="auto" w:fill="auto"/>
            <w:tcMar>
              <w:top w:w="44" w:type="dxa"/>
              <w:left w:w="44" w:type="dxa"/>
              <w:bottom w:w="44" w:type="dxa"/>
              <w:right w:w="44" w:type="dxa"/>
            </w:tcMar>
            <w:vAlign w:val="center"/>
            <w:hideMark/>
          </w:tcPr>
          <w:p w14:paraId="34BEB5BF" w14:textId="77777777" w:rsidR="00404660" w:rsidRPr="00153023" w:rsidRDefault="00404660" w:rsidP="00153023">
            <w:pPr>
              <w:spacing w:after="0" w:line="240" w:lineRule="auto"/>
              <w:jc w:val="both"/>
              <w:rPr>
                <w:rFonts w:ascii="Times New Roman" w:hAnsi="Times New Roman" w:cs="Times New Roman"/>
                <w:color w:val="000000" w:themeColor="text1"/>
                <w:sz w:val="16"/>
                <w:szCs w:val="16"/>
              </w:rPr>
            </w:pPr>
            <w:r w:rsidRPr="00153023">
              <w:rPr>
                <w:rStyle w:val="a7"/>
                <w:rFonts w:ascii="Times New Roman" w:hAnsi="Times New Roman" w:cs="Times New Roman"/>
                <w:b w:val="0"/>
                <w:color w:val="000000" w:themeColor="text1"/>
                <w:sz w:val="16"/>
                <w:szCs w:val="16"/>
              </w:rPr>
              <w:t>Моска</w:t>
            </w:r>
          </w:p>
        </w:tc>
        <w:tc>
          <w:tcPr>
            <w:tcW w:w="11090" w:type="dxa"/>
            <w:tcBorders>
              <w:top w:val="single" w:sz="4" w:space="0" w:color="auto"/>
              <w:left w:val="single" w:sz="4" w:space="0" w:color="auto"/>
              <w:bottom w:val="single" w:sz="4" w:space="0" w:color="auto"/>
              <w:right w:val="single" w:sz="4" w:space="0" w:color="auto"/>
            </w:tcBorders>
            <w:shd w:val="clear" w:color="auto" w:fill="auto"/>
            <w:tcMar>
              <w:top w:w="44" w:type="dxa"/>
              <w:left w:w="44" w:type="dxa"/>
              <w:bottom w:w="44" w:type="dxa"/>
              <w:right w:w="44" w:type="dxa"/>
            </w:tcMar>
            <w:vAlign w:val="center"/>
            <w:hideMark/>
          </w:tcPr>
          <w:p w14:paraId="134F24A6" w14:textId="77777777" w:rsidR="00404660" w:rsidRPr="00153023" w:rsidRDefault="00404660"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313</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5E3DB9FD" w14:textId="77777777" w:rsidR="00404660" w:rsidRPr="00153023" w:rsidRDefault="00404660"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190</w:t>
            </w:r>
          </w:p>
        </w:tc>
      </w:tr>
      <w:tr w:rsidR="00474654" w:rsidRPr="00153023" w14:paraId="7061E792" w14:textId="77777777" w:rsidTr="00A63911">
        <w:trPr>
          <w:tblCellSpacing w:w="15" w:type="dxa"/>
        </w:trPr>
        <w:tc>
          <w:tcPr>
            <w:tcW w:w="1730" w:type="dxa"/>
            <w:tcBorders>
              <w:top w:val="single" w:sz="4" w:space="0" w:color="auto"/>
              <w:left w:val="single" w:sz="4" w:space="0" w:color="auto"/>
              <w:bottom w:val="single" w:sz="4" w:space="0" w:color="auto"/>
              <w:right w:val="single" w:sz="4" w:space="0" w:color="auto"/>
            </w:tcBorders>
            <w:shd w:val="clear" w:color="auto" w:fill="auto"/>
            <w:tcMar>
              <w:top w:w="44" w:type="dxa"/>
              <w:left w:w="44" w:type="dxa"/>
              <w:bottom w:w="44" w:type="dxa"/>
              <w:right w:w="44" w:type="dxa"/>
            </w:tcMar>
            <w:vAlign w:val="center"/>
            <w:hideMark/>
          </w:tcPr>
          <w:p w14:paraId="1C2A7457" w14:textId="77777777" w:rsidR="00404660" w:rsidRPr="00153023" w:rsidRDefault="00404660" w:rsidP="00153023">
            <w:pPr>
              <w:spacing w:after="0" w:line="240" w:lineRule="auto"/>
              <w:jc w:val="both"/>
              <w:rPr>
                <w:rFonts w:ascii="Times New Roman" w:hAnsi="Times New Roman" w:cs="Times New Roman"/>
                <w:color w:val="000000" w:themeColor="text1"/>
                <w:sz w:val="16"/>
                <w:szCs w:val="16"/>
              </w:rPr>
            </w:pPr>
            <w:r w:rsidRPr="00153023">
              <w:rPr>
                <w:rStyle w:val="a7"/>
                <w:rFonts w:ascii="Times New Roman" w:hAnsi="Times New Roman" w:cs="Times New Roman"/>
                <w:b w:val="0"/>
                <w:color w:val="000000" w:themeColor="text1"/>
                <w:sz w:val="16"/>
                <w:szCs w:val="16"/>
              </w:rPr>
              <w:t>Гамаюн</w:t>
            </w:r>
          </w:p>
        </w:tc>
        <w:tc>
          <w:tcPr>
            <w:tcW w:w="11090" w:type="dxa"/>
            <w:tcBorders>
              <w:top w:val="single" w:sz="4" w:space="0" w:color="auto"/>
              <w:left w:val="single" w:sz="4" w:space="0" w:color="auto"/>
              <w:bottom w:val="single" w:sz="4" w:space="0" w:color="auto"/>
              <w:right w:val="single" w:sz="4" w:space="0" w:color="auto"/>
            </w:tcBorders>
            <w:shd w:val="clear" w:color="auto" w:fill="auto"/>
            <w:tcMar>
              <w:top w:w="44" w:type="dxa"/>
              <w:left w:w="44" w:type="dxa"/>
              <w:bottom w:w="44" w:type="dxa"/>
              <w:right w:w="44" w:type="dxa"/>
            </w:tcMar>
            <w:vAlign w:val="center"/>
            <w:hideMark/>
          </w:tcPr>
          <w:p w14:paraId="23BDE3C8" w14:textId="77777777" w:rsidR="00404660" w:rsidRPr="00153023" w:rsidRDefault="00404660"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1530</w:t>
            </w:r>
          </w:p>
        </w:tc>
        <w:tc>
          <w:tcPr>
            <w:tcW w:w="0" w:type="auto"/>
            <w:tcBorders>
              <w:bottom w:val="single" w:sz="4" w:space="0" w:color="DDDDDD"/>
            </w:tcBorders>
            <w:tcMar>
              <w:top w:w="44" w:type="dxa"/>
              <w:left w:w="44" w:type="dxa"/>
              <w:bottom w:w="44" w:type="dxa"/>
              <w:right w:w="44" w:type="dxa"/>
            </w:tcMar>
            <w:vAlign w:val="center"/>
            <w:hideMark/>
          </w:tcPr>
          <w:p w14:paraId="46D83B25" w14:textId="77777777" w:rsidR="00404660" w:rsidRPr="00153023" w:rsidRDefault="00404660"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469</w:t>
            </w:r>
          </w:p>
        </w:tc>
      </w:tr>
      <w:tr w:rsidR="00474654" w:rsidRPr="00153023" w14:paraId="729A12C0" w14:textId="77777777" w:rsidTr="00A63911">
        <w:trPr>
          <w:tblCellSpacing w:w="15" w:type="dxa"/>
        </w:trPr>
        <w:tc>
          <w:tcPr>
            <w:tcW w:w="1730" w:type="dxa"/>
            <w:tcBorders>
              <w:top w:val="single" w:sz="4" w:space="0" w:color="auto"/>
              <w:left w:val="single" w:sz="4" w:space="0" w:color="auto"/>
              <w:bottom w:val="single" w:sz="4" w:space="0" w:color="auto"/>
              <w:right w:val="single" w:sz="4" w:space="0" w:color="auto"/>
            </w:tcBorders>
            <w:shd w:val="clear" w:color="auto" w:fill="auto"/>
            <w:tcMar>
              <w:top w:w="44" w:type="dxa"/>
              <w:left w:w="44" w:type="dxa"/>
              <w:bottom w:w="44" w:type="dxa"/>
              <w:right w:w="44" w:type="dxa"/>
            </w:tcMar>
            <w:vAlign w:val="center"/>
            <w:hideMark/>
          </w:tcPr>
          <w:p w14:paraId="76FDCE90" w14:textId="77777777" w:rsidR="00404660" w:rsidRPr="00153023" w:rsidRDefault="00404660" w:rsidP="00153023">
            <w:pPr>
              <w:spacing w:after="0" w:line="240" w:lineRule="auto"/>
              <w:jc w:val="both"/>
              <w:rPr>
                <w:rFonts w:ascii="Times New Roman" w:hAnsi="Times New Roman" w:cs="Times New Roman"/>
                <w:color w:val="000000" w:themeColor="text1"/>
                <w:sz w:val="16"/>
                <w:szCs w:val="16"/>
              </w:rPr>
            </w:pPr>
            <w:r w:rsidRPr="00153023">
              <w:rPr>
                <w:rStyle w:val="a7"/>
                <w:rFonts w:ascii="Times New Roman" w:hAnsi="Times New Roman" w:cs="Times New Roman"/>
                <w:b w:val="0"/>
                <w:color w:val="000000" w:themeColor="text1"/>
                <w:sz w:val="16"/>
                <w:szCs w:val="16"/>
              </w:rPr>
              <w:t>Лебедев</w:t>
            </w:r>
          </w:p>
        </w:tc>
        <w:tc>
          <w:tcPr>
            <w:tcW w:w="11090" w:type="dxa"/>
            <w:tcBorders>
              <w:top w:val="single" w:sz="4" w:space="0" w:color="auto"/>
              <w:left w:val="single" w:sz="4" w:space="0" w:color="auto"/>
              <w:bottom w:val="single" w:sz="4" w:space="0" w:color="auto"/>
              <w:right w:val="single" w:sz="4" w:space="0" w:color="auto"/>
            </w:tcBorders>
            <w:shd w:val="clear" w:color="auto" w:fill="auto"/>
            <w:tcMar>
              <w:top w:w="44" w:type="dxa"/>
              <w:left w:w="44" w:type="dxa"/>
              <w:bottom w:w="44" w:type="dxa"/>
              <w:right w:w="44" w:type="dxa"/>
            </w:tcMar>
            <w:vAlign w:val="center"/>
            <w:hideMark/>
          </w:tcPr>
          <w:p w14:paraId="01EA5457" w14:textId="77777777" w:rsidR="00404660" w:rsidRPr="00153023" w:rsidRDefault="00404660"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1435</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15B241FC" w14:textId="77777777" w:rsidR="00404660" w:rsidRPr="00153023" w:rsidRDefault="00404660"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180</w:t>
            </w:r>
          </w:p>
        </w:tc>
      </w:tr>
      <w:tr w:rsidR="00474654" w:rsidRPr="00153023" w14:paraId="45C2F293" w14:textId="77777777" w:rsidTr="00A63911">
        <w:trPr>
          <w:tblCellSpacing w:w="15" w:type="dxa"/>
        </w:trPr>
        <w:tc>
          <w:tcPr>
            <w:tcW w:w="1730" w:type="dxa"/>
            <w:tcBorders>
              <w:top w:val="single" w:sz="4" w:space="0" w:color="auto"/>
              <w:left w:val="single" w:sz="4" w:space="0" w:color="auto"/>
              <w:bottom w:val="single" w:sz="4" w:space="0" w:color="auto"/>
              <w:right w:val="single" w:sz="4" w:space="0" w:color="auto"/>
            </w:tcBorders>
            <w:shd w:val="clear" w:color="auto" w:fill="auto"/>
            <w:tcMar>
              <w:top w:w="44" w:type="dxa"/>
              <w:left w:w="44" w:type="dxa"/>
              <w:bottom w:w="44" w:type="dxa"/>
              <w:right w:w="44" w:type="dxa"/>
            </w:tcMar>
            <w:vAlign w:val="center"/>
            <w:hideMark/>
          </w:tcPr>
          <w:p w14:paraId="1BCE350E" w14:textId="77777777" w:rsidR="00404660" w:rsidRPr="00153023" w:rsidRDefault="00404660" w:rsidP="00153023">
            <w:pPr>
              <w:spacing w:after="0" w:line="240" w:lineRule="auto"/>
              <w:jc w:val="both"/>
              <w:rPr>
                <w:rFonts w:ascii="Times New Roman" w:hAnsi="Times New Roman" w:cs="Times New Roman"/>
                <w:color w:val="000000" w:themeColor="text1"/>
                <w:sz w:val="16"/>
                <w:szCs w:val="16"/>
              </w:rPr>
            </w:pPr>
            <w:r w:rsidRPr="00153023">
              <w:rPr>
                <w:rStyle w:val="a7"/>
                <w:rFonts w:ascii="Times New Roman" w:hAnsi="Times New Roman" w:cs="Times New Roman"/>
                <w:b w:val="0"/>
                <w:color w:val="000000" w:themeColor="text1"/>
                <w:sz w:val="16"/>
                <w:szCs w:val="16"/>
              </w:rPr>
              <w:t>Авиа-Балт</w:t>
            </w:r>
          </w:p>
        </w:tc>
        <w:tc>
          <w:tcPr>
            <w:tcW w:w="11090" w:type="dxa"/>
            <w:tcBorders>
              <w:top w:val="single" w:sz="4" w:space="0" w:color="auto"/>
              <w:left w:val="single" w:sz="4" w:space="0" w:color="auto"/>
              <w:bottom w:val="single" w:sz="4" w:space="0" w:color="auto"/>
              <w:right w:val="single" w:sz="4" w:space="0" w:color="auto"/>
            </w:tcBorders>
            <w:shd w:val="clear" w:color="auto" w:fill="auto"/>
            <w:tcMar>
              <w:top w:w="44" w:type="dxa"/>
              <w:left w:w="44" w:type="dxa"/>
              <w:bottom w:w="44" w:type="dxa"/>
              <w:right w:w="44" w:type="dxa"/>
            </w:tcMar>
            <w:vAlign w:val="center"/>
            <w:hideMark/>
          </w:tcPr>
          <w:p w14:paraId="50D623BD" w14:textId="77777777" w:rsidR="00404660" w:rsidRPr="00153023" w:rsidRDefault="00404660"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475</w:t>
            </w:r>
          </w:p>
        </w:tc>
        <w:tc>
          <w:tcPr>
            <w:tcW w:w="0" w:type="auto"/>
            <w:tcBorders>
              <w:bottom w:val="single" w:sz="4" w:space="0" w:color="DDDDDD"/>
            </w:tcBorders>
            <w:tcMar>
              <w:top w:w="44" w:type="dxa"/>
              <w:left w:w="44" w:type="dxa"/>
              <w:bottom w:w="44" w:type="dxa"/>
              <w:right w:w="44" w:type="dxa"/>
            </w:tcMar>
            <w:vAlign w:val="center"/>
            <w:hideMark/>
          </w:tcPr>
          <w:p w14:paraId="4225F8B4" w14:textId="77777777" w:rsidR="00404660" w:rsidRPr="00153023" w:rsidRDefault="00404660" w:rsidP="00153023">
            <w:pPr>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29</w:t>
            </w:r>
          </w:p>
        </w:tc>
      </w:tr>
    </w:tbl>
    <w:p w14:paraId="62E0BB6E" w14:textId="77777777" w:rsidR="00404660" w:rsidRPr="00153023" w:rsidRDefault="00404660" w:rsidP="00153023">
      <w:pPr>
        <w:pStyle w:val="ae"/>
        <w:spacing w:before="0" w:after="0"/>
        <w:jc w:val="both"/>
        <w:rPr>
          <w:color w:val="000000" w:themeColor="text1"/>
          <w:sz w:val="16"/>
          <w:szCs w:val="16"/>
        </w:rPr>
      </w:pPr>
      <w:r w:rsidRPr="00153023">
        <w:rPr>
          <w:color w:val="000000" w:themeColor="text1"/>
          <w:sz w:val="16"/>
          <w:szCs w:val="16"/>
        </w:rPr>
        <w:t>(18302).</w:t>
      </w:r>
    </w:p>
    <w:p w14:paraId="6283567B" w14:textId="77777777" w:rsidR="00404660" w:rsidRPr="00153023" w:rsidRDefault="00404660" w:rsidP="00153023">
      <w:pPr>
        <w:pStyle w:val="ae"/>
        <w:spacing w:before="0" w:after="0"/>
        <w:jc w:val="both"/>
        <w:rPr>
          <w:color w:val="000000" w:themeColor="text1"/>
          <w:sz w:val="16"/>
          <w:szCs w:val="16"/>
        </w:rPr>
      </w:pPr>
    </w:p>
    <w:p w14:paraId="63999F9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младший механик 6-го авиапарка унтер-офицер Иван Иванович Диль построил двухместный фюзеляжный биплан с изменяемым углом установки крыльев. Двигатель “Рон” в 80 л.с. закры</w:t>
      </w:r>
      <w:r w:rsidRPr="00153023">
        <w:rPr>
          <w:rFonts w:ascii="Times New Roman" w:hAnsi="Times New Roman" w:cs="Times New Roman"/>
          <w:color w:val="000000" w:themeColor="text1"/>
          <w:kern w:val="2"/>
          <w:sz w:val="16"/>
          <w:szCs w:val="16"/>
        </w:rPr>
        <w:softHyphen/>
        <w:t>вался круглым капотом. Коробка крыльев односто-ечная с одинарными стойками и расчалками. Верх</w:t>
      </w:r>
      <w:r w:rsidRPr="00153023">
        <w:rPr>
          <w:rFonts w:ascii="Times New Roman" w:hAnsi="Times New Roman" w:cs="Times New Roman"/>
          <w:color w:val="000000" w:themeColor="text1"/>
          <w:kern w:val="2"/>
          <w:sz w:val="16"/>
          <w:szCs w:val="16"/>
        </w:rPr>
        <w:softHyphen/>
        <w:t>нее крыло по размаху и хорде немного больше ниж</w:t>
      </w:r>
      <w:r w:rsidRPr="00153023">
        <w:rPr>
          <w:rFonts w:ascii="Times New Roman" w:hAnsi="Times New Roman" w:cs="Times New Roman"/>
          <w:color w:val="000000" w:themeColor="text1"/>
          <w:kern w:val="2"/>
          <w:sz w:val="16"/>
          <w:szCs w:val="16"/>
        </w:rPr>
        <w:softHyphen/>
        <w:t>него и разделено на две части просветом над фюзеляжем. У летчика-наблюдателя имелась вращаю</w:t>
      </w:r>
      <w:r w:rsidRPr="00153023">
        <w:rPr>
          <w:rFonts w:ascii="Times New Roman" w:hAnsi="Times New Roman" w:cs="Times New Roman"/>
          <w:color w:val="000000" w:themeColor="text1"/>
          <w:kern w:val="2"/>
          <w:sz w:val="16"/>
          <w:szCs w:val="16"/>
        </w:rPr>
        <w:softHyphen/>
        <w:t>щаяся пулеметная установка (553).</w:t>
      </w:r>
    </w:p>
    <w:p w14:paraId="178D890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CEAB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1917 построили 1900 самолетов, а всего за время войны - 5700, в т.ч. 240 РБВЗ, 1360 - заводом Т.Т.Щетинина, 1733 - Дукс, 138 - Слюсаренко, 700 - Лебедева, 140 - Моска, 1056 - Анатра (438,377):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39"/>
        <w:gridCol w:w="939"/>
        <w:gridCol w:w="939"/>
        <w:gridCol w:w="939"/>
        <w:gridCol w:w="939"/>
        <w:gridCol w:w="939"/>
        <w:gridCol w:w="939"/>
        <w:gridCol w:w="939"/>
        <w:gridCol w:w="939"/>
        <w:gridCol w:w="939"/>
        <w:gridCol w:w="939"/>
      </w:tblGrid>
      <w:tr w:rsidR="00474654" w:rsidRPr="00153023" w14:paraId="446D4F5D" w14:textId="77777777">
        <w:tc>
          <w:tcPr>
            <w:tcW w:w="939" w:type="dxa"/>
          </w:tcPr>
          <w:p w14:paraId="329480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Предприятие</w:t>
            </w:r>
          </w:p>
        </w:tc>
        <w:tc>
          <w:tcPr>
            <w:tcW w:w="939" w:type="dxa"/>
          </w:tcPr>
          <w:p w14:paraId="0604E0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1909</w:t>
            </w:r>
          </w:p>
        </w:tc>
        <w:tc>
          <w:tcPr>
            <w:tcW w:w="939" w:type="dxa"/>
          </w:tcPr>
          <w:p w14:paraId="042D74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1910</w:t>
            </w:r>
          </w:p>
        </w:tc>
        <w:tc>
          <w:tcPr>
            <w:tcW w:w="939" w:type="dxa"/>
          </w:tcPr>
          <w:p w14:paraId="5EE37F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1911</w:t>
            </w:r>
          </w:p>
        </w:tc>
        <w:tc>
          <w:tcPr>
            <w:tcW w:w="939" w:type="dxa"/>
          </w:tcPr>
          <w:p w14:paraId="588ED9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1912</w:t>
            </w:r>
          </w:p>
        </w:tc>
        <w:tc>
          <w:tcPr>
            <w:tcW w:w="939" w:type="dxa"/>
          </w:tcPr>
          <w:p w14:paraId="7B4024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1913</w:t>
            </w:r>
          </w:p>
        </w:tc>
        <w:tc>
          <w:tcPr>
            <w:tcW w:w="939" w:type="dxa"/>
          </w:tcPr>
          <w:p w14:paraId="66D727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w:t>
            </w:r>
          </w:p>
        </w:tc>
        <w:tc>
          <w:tcPr>
            <w:tcW w:w="939" w:type="dxa"/>
          </w:tcPr>
          <w:p w14:paraId="670E22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w:t>
            </w:r>
          </w:p>
        </w:tc>
        <w:tc>
          <w:tcPr>
            <w:tcW w:w="939" w:type="dxa"/>
          </w:tcPr>
          <w:p w14:paraId="245EDF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w:t>
            </w:r>
          </w:p>
        </w:tc>
        <w:tc>
          <w:tcPr>
            <w:tcW w:w="939" w:type="dxa"/>
          </w:tcPr>
          <w:p w14:paraId="66BF5E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w:t>
            </w:r>
          </w:p>
        </w:tc>
        <w:tc>
          <w:tcPr>
            <w:tcW w:w="939" w:type="dxa"/>
          </w:tcPr>
          <w:p w14:paraId="56A9A0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r>
      <w:tr w:rsidR="00474654" w:rsidRPr="00153023" w14:paraId="0BEA428E" w14:textId="77777777">
        <w:tc>
          <w:tcPr>
            <w:tcW w:w="939" w:type="dxa"/>
          </w:tcPr>
          <w:p w14:paraId="308A71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РБВЗ</w:t>
            </w:r>
          </w:p>
        </w:tc>
        <w:tc>
          <w:tcPr>
            <w:tcW w:w="939" w:type="dxa"/>
          </w:tcPr>
          <w:p w14:paraId="4A29CB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406A11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939" w:type="dxa"/>
          </w:tcPr>
          <w:p w14:paraId="401B5C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939" w:type="dxa"/>
          </w:tcPr>
          <w:p w14:paraId="74A964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939" w:type="dxa"/>
          </w:tcPr>
          <w:p w14:paraId="21855E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w:t>
            </w:r>
          </w:p>
        </w:tc>
        <w:tc>
          <w:tcPr>
            <w:tcW w:w="939" w:type="dxa"/>
          </w:tcPr>
          <w:p w14:paraId="147DDC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w:t>
            </w:r>
          </w:p>
        </w:tc>
        <w:tc>
          <w:tcPr>
            <w:tcW w:w="939" w:type="dxa"/>
          </w:tcPr>
          <w:p w14:paraId="3B85A7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939" w:type="dxa"/>
          </w:tcPr>
          <w:p w14:paraId="116503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w:t>
            </w:r>
          </w:p>
        </w:tc>
        <w:tc>
          <w:tcPr>
            <w:tcW w:w="939" w:type="dxa"/>
          </w:tcPr>
          <w:p w14:paraId="6B42E3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939" w:type="dxa"/>
          </w:tcPr>
          <w:p w14:paraId="00139F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240</w:t>
            </w:r>
          </w:p>
        </w:tc>
      </w:tr>
      <w:tr w:rsidR="00474654" w:rsidRPr="00153023" w14:paraId="6B28EF90" w14:textId="77777777">
        <w:tc>
          <w:tcPr>
            <w:tcW w:w="939" w:type="dxa"/>
          </w:tcPr>
          <w:p w14:paraId="3507E8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 Щетинина</w:t>
            </w:r>
          </w:p>
        </w:tc>
        <w:tc>
          <w:tcPr>
            <w:tcW w:w="939" w:type="dxa"/>
          </w:tcPr>
          <w:p w14:paraId="0B76FB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6E9A66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939" w:type="dxa"/>
          </w:tcPr>
          <w:p w14:paraId="3469FE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939" w:type="dxa"/>
          </w:tcPr>
          <w:p w14:paraId="61447F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w:t>
            </w:r>
          </w:p>
        </w:tc>
        <w:tc>
          <w:tcPr>
            <w:tcW w:w="939" w:type="dxa"/>
          </w:tcPr>
          <w:p w14:paraId="1BD6B4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939" w:type="dxa"/>
          </w:tcPr>
          <w:p w14:paraId="16CC09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w:t>
            </w:r>
          </w:p>
        </w:tc>
        <w:tc>
          <w:tcPr>
            <w:tcW w:w="939" w:type="dxa"/>
          </w:tcPr>
          <w:p w14:paraId="2C88FE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250</w:t>
            </w:r>
          </w:p>
        </w:tc>
        <w:tc>
          <w:tcPr>
            <w:tcW w:w="939" w:type="dxa"/>
          </w:tcPr>
          <w:p w14:paraId="1EA4F2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460</w:t>
            </w:r>
          </w:p>
        </w:tc>
        <w:tc>
          <w:tcPr>
            <w:tcW w:w="939" w:type="dxa"/>
          </w:tcPr>
          <w:p w14:paraId="38E660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400</w:t>
            </w:r>
          </w:p>
        </w:tc>
        <w:tc>
          <w:tcPr>
            <w:tcW w:w="939" w:type="dxa"/>
          </w:tcPr>
          <w:p w14:paraId="790FB8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1354</w:t>
            </w:r>
          </w:p>
        </w:tc>
      </w:tr>
      <w:tr w:rsidR="00474654" w:rsidRPr="00153023" w14:paraId="1DD03C26" w14:textId="77777777">
        <w:tc>
          <w:tcPr>
            <w:tcW w:w="939" w:type="dxa"/>
          </w:tcPr>
          <w:p w14:paraId="1C7B53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 Лебедева</w:t>
            </w:r>
          </w:p>
        </w:tc>
        <w:tc>
          <w:tcPr>
            <w:tcW w:w="939" w:type="dxa"/>
          </w:tcPr>
          <w:p w14:paraId="423CA7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2BED4C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49A3D4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2D24C6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76EA86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1E3C7D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w:t>
            </w:r>
          </w:p>
        </w:tc>
        <w:tc>
          <w:tcPr>
            <w:tcW w:w="939" w:type="dxa"/>
          </w:tcPr>
          <w:p w14:paraId="11AD20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w:t>
            </w:r>
          </w:p>
        </w:tc>
        <w:tc>
          <w:tcPr>
            <w:tcW w:w="939" w:type="dxa"/>
          </w:tcPr>
          <w:p w14:paraId="39B719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240</w:t>
            </w:r>
          </w:p>
        </w:tc>
        <w:tc>
          <w:tcPr>
            <w:tcW w:w="939" w:type="dxa"/>
          </w:tcPr>
          <w:p w14:paraId="4051EA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223</w:t>
            </w:r>
          </w:p>
        </w:tc>
        <w:tc>
          <w:tcPr>
            <w:tcW w:w="939" w:type="dxa"/>
          </w:tcPr>
          <w:p w14:paraId="21964B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700</w:t>
            </w:r>
          </w:p>
        </w:tc>
      </w:tr>
      <w:tr w:rsidR="00474654" w:rsidRPr="00153023" w14:paraId="4B38C92B" w14:textId="77777777">
        <w:tc>
          <w:tcPr>
            <w:tcW w:w="939" w:type="dxa"/>
          </w:tcPr>
          <w:p w14:paraId="58A036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 Слюсаренко</w:t>
            </w:r>
          </w:p>
        </w:tc>
        <w:tc>
          <w:tcPr>
            <w:tcW w:w="939" w:type="dxa"/>
          </w:tcPr>
          <w:p w14:paraId="154480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000975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05EE2E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1D8582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25F4F9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421182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c>
          <w:tcPr>
            <w:tcW w:w="939" w:type="dxa"/>
          </w:tcPr>
          <w:p w14:paraId="34C529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939" w:type="dxa"/>
          </w:tcPr>
          <w:p w14:paraId="0AC58E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w:t>
            </w:r>
          </w:p>
        </w:tc>
        <w:tc>
          <w:tcPr>
            <w:tcW w:w="939" w:type="dxa"/>
          </w:tcPr>
          <w:p w14:paraId="57F6B5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63</w:t>
            </w:r>
          </w:p>
        </w:tc>
        <w:tc>
          <w:tcPr>
            <w:tcW w:w="939" w:type="dxa"/>
          </w:tcPr>
          <w:p w14:paraId="2EA6AC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138</w:t>
            </w:r>
          </w:p>
        </w:tc>
      </w:tr>
      <w:tr w:rsidR="00474654" w:rsidRPr="00153023" w14:paraId="5B6260F1" w14:textId="77777777">
        <w:tc>
          <w:tcPr>
            <w:tcW w:w="939" w:type="dxa"/>
          </w:tcPr>
          <w:p w14:paraId="5C8A51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Дукс</w:t>
            </w:r>
          </w:p>
        </w:tc>
        <w:tc>
          <w:tcPr>
            <w:tcW w:w="939" w:type="dxa"/>
          </w:tcPr>
          <w:p w14:paraId="41548F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641226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939" w:type="dxa"/>
          </w:tcPr>
          <w:p w14:paraId="27617F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939" w:type="dxa"/>
          </w:tcPr>
          <w:p w14:paraId="626633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c>
          <w:tcPr>
            <w:tcW w:w="939" w:type="dxa"/>
          </w:tcPr>
          <w:p w14:paraId="05E531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w:t>
            </w:r>
          </w:p>
        </w:tc>
        <w:tc>
          <w:tcPr>
            <w:tcW w:w="939" w:type="dxa"/>
          </w:tcPr>
          <w:p w14:paraId="44A8C5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w:t>
            </w:r>
          </w:p>
        </w:tc>
        <w:tc>
          <w:tcPr>
            <w:tcW w:w="939" w:type="dxa"/>
          </w:tcPr>
          <w:p w14:paraId="199A98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382</w:t>
            </w:r>
          </w:p>
        </w:tc>
        <w:tc>
          <w:tcPr>
            <w:tcW w:w="939" w:type="dxa"/>
          </w:tcPr>
          <w:p w14:paraId="5AD81D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481</w:t>
            </w:r>
          </w:p>
        </w:tc>
        <w:tc>
          <w:tcPr>
            <w:tcW w:w="939" w:type="dxa"/>
          </w:tcPr>
          <w:p w14:paraId="2FDE12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543</w:t>
            </w:r>
          </w:p>
        </w:tc>
        <w:tc>
          <w:tcPr>
            <w:tcW w:w="939" w:type="dxa"/>
          </w:tcPr>
          <w:p w14:paraId="756915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1733</w:t>
            </w:r>
          </w:p>
        </w:tc>
      </w:tr>
      <w:tr w:rsidR="00474654" w:rsidRPr="00153023" w14:paraId="4D1E8C86" w14:textId="77777777">
        <w:tc>
          <w:tcPr>
            <w:tcW w:w="939" w:type="dxa"/>
          </w:tcPr>
          <w:p w14:paraId="682DEC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 Моска</w:t>
            </w:r>
          </w:p>
        </w:tc>
        <w:tc>
          <w:tcPr>
            <w:tcW w:w="939" w:type="dxa"/>
          </w:tcPr>
          <w:p w14:paraId="44C645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055DA8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750B08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435295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5231EE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60A45B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939" w:type="dxa"/>
          </w:tcPr>
          <w:p w14:paraId="1C578D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w:t>
            </w:r>
          </w:p>
        </w:tc>
        <w:tc>
          <w:tcPr>
            <w:tcW w:w="939" w:type="dxa"/>
          </w:tcPr>
          <w:p w14:paraId="65D3AA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57</w:t>
            </w:r>
          </w:p>
        </w:tc>
        <w:tc>
          <w:tcPr>
            <w:tcW w:w="939" w:type="dxa"/>
          </w:tcPr>
          <w:p w14:paraId="04492B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w:t>
            </w:r>
          </w:p>
        </w:tc>
        <w:tc>
          <w:tcPr>
            <w:tcW w:w="939" w:type="dxa"/>
          </w:tcPr>
          <w:p w14:paraId="0606C7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140</w:t>
            </w:r>
          </w:p>
        </w:tc>
      </w:tr>
      <w:tr w:rsidR="00474654" w:rsidRPr="00153023" w14:paraId="102661E6" w14:textId="77777777">
        <w:tc>
          <w:tcPr>
            <w:tcW w:w="939" w:type="dxa"/>
          </w:tcPr>
          <w:p w14:paraId="2801D3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 Анатра</w:t>
            </w:r>
          </w:p>
        </w:tc>
        <w:tc>
          <w:tcPr>
            <w:tcW w:w="939" w:type="dxa"/>
          </w:tcPr>
          <w:p w14:paraId="691372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2A2A25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2DEDBF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14E896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39E0B2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7C20B1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0D3EDD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3FBD60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5F2B83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2351B2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79FC685C" w14:textId="77777777">
        <w:tc>
          <w:tcPr>
            <w:tcW w:w="939" w:type="dxa"/>
          </w:tcPr>
          <w:p w14:paraId="2B867B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Одесса</w:t>
            </w:r>
          </w:p>
        </w:tc>
        <w:tc>
          <w:tcPr>
            <w:tcW w:w="939" w:type="dxa"/>
          </w:tcPr>
          <w:p w14:paraId="61376B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2618DA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229458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300382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11AF92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178B58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80</w:t>
            </w:r>
          </w:p>
        </w:tc>
        <w:tc>
          <w:tcPr>
            <w:tcW w:w="939" w:type="dxa"/>
          </w:tcPr>
          <w:p w14:paraId="57DD74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270</w:t>
            </w:r>
          </w:p>
        </w:tc>
        <w:tc>
          <w:tcPr>
            <w:tcW w:w="939" w:type="dxa"/>
          </w:tcPr>
          <w:p w14:paraId="65C089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359</w:t>
            </w:r>
          </w:p>
        </w:tc>
        <w:tc>
          <w:tcPr>
            <w:tcW w:w="939" w:type="dxa"/>
          </w:tcPr>
          <w:p w14:paraId="265FF3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347</w:t>
            </w:r>
          </w:p>
        </w:tc>
        <w:tc>
          <w:tcPr>
            <w:tcW w:w="939" w:type="dxa"/>
          </w:tcPr>
          <w:p w14:paraId="4A0341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1056</w:t>
            </w:r>
          </w:p>
        </w:tc>
      </w:tr>
      <w:tr w:rsidR="00474654" w:rsidRPr="00153023" w14:paraId="3F073829" w14:textId="77777777">
        <w:tc>
          <w:tcPr>
            <w:tcW w:w="939" w:type="dxa"/>
          </w:tcPr>
          <w:p w14:paraId="633C86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Симфе.</w:t>
            </w:r>
          </w:p>
        </w:tc>
        <w:tc>
          <w:tcPr>
            <w:tcW w:w="939" w:type="dxa"/>
          </w:tcPr>
          <w:p w14:paraId="2407CB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5A207F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2BC1C0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42F00E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0E6EF5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51BFED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4AFCA0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58B5F8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939" w:type="dxa"/>
          </w:tcPr>
          <w:p w14:paraId="580AB8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c>
          <w:tcPr>
            <w:tcW w:w="939" w:type="dxa"/>
          </w:tcPr>
          <w:p w14:paraId="2E48EF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w:t>
            </w:r>
          </w:p>
        </w:tc>
      </w:tr>
      <w:tr w:rsidR="00474654" w:rsidRPr="00153023" w14:paraId="70F6C2ED" w14:textId="77777777">
        <w:tc>
          <w:tcPr>
            <w:tcW w:w="939" w:type="dxa"/>
          </w:tcPr>
          <w:p w14:paraId="13025B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 Терещенко</w:t>
            </w:r>
          </w:p>
        </w:tc>
        <w:tc>
          <w:tcPr>
            <w:tcW w:w="939" w:type="dxa"/>
          </w:tcPr>
          <w:p w14:paraId="5C7B53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939" w:type="dxa"/>
          </w:tcPr>
          <w:p w14:paraId="024B81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25B78A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939" w:type="dxa"/>
          </w:tcPr>
          <w:p w14:paraId="0D37C2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939" w:type="dxa"/>
          </w:tcPr>
          <w:p w14:paraId="2F2ADF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939" w:type="dxa"/>
          </w:tcPr>
          <w:p w14:paraId="1AC002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939" w:type="dxa"/>
          </w:tcPr>
          <w:p w14:paraId="5331D9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939" w:type="dxa"/>
          </w:tcPr>
          <w:p w14:paraId="3A6EAC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w:t>
            </w:r>
          </w:p>
        </w:tc>
        <w:tc>
          <w:tcPr>
            <w:tcW w:w="939" w:type="dxa"/>
          </w:tcPr>
          <w:p w14:paraId="42CFE6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939" w:type="dxa"/>
          </w:tcPr>
          <w:p w14:paraId="3CD2759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w:t>
            </w:r>
          </w:p>
        </w:tc>
      </w:tr>
      <w:tr w:rsidR="00474654" w:rsidRPr="00153023" w14:paraId="4B56D90C" w14:textId="77777777">
        <w:tc>
          <w:tcPr>
            <w:tcW w:w="939" w:type="dxa"/>
          </w:tcPr>
          <w:p w14:paraId="45A0F5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 Адаменко</w:t>
            </w:r>
          </w:p>
        </w:tc>
        <w:tc>
          <w:tcPr>
            <w:tcW w:w="939" w:type="dxa"/>
          </w:tcPr>
          <w:p w14:paraId="4AF570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44FC21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178ECD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5C5DF1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1AFBEE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4E011E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1BF9D7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939" w:type="dxa"/>
          </w:tcPr>
          <w:p w14:paraId="5ADE6B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939" w:type="dxa"/>
          </w:tcPr>
          <w:p w14:paraId="21D3DDF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939" w:type="dxa"/>
          </w:tcPr>
          <w:p w14:paraId="57F775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r>
      <w:tr w:rsidR="00474654" w:rsidRPr="00153023" w14:paraId="38D316C5" w14:textId="77777777">
        <w:tc>
          <w:tcPr>
            <w:tcW w:w="939" w:type="dxa"/>
          </w:tcPr>
          <w:p w14:paraId="5DD186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 Матиас</w:t>
            </w:r>
          </w:p>
        </w:tc>
        <w:tc>
          <w:tcPr>
            <w:tcW w:w="939" w:type="dxa"/>
          </w:tcPr>
          <w:p w14:paraId="4A2DB12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55F20B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41C20B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4C2DCE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1458F9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3470D8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6821B8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70B66A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211392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939" w:type="dxa"/>
          </w:tcPr>
          <w:p w14:paraId="06DF1F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r>
      <w:tr w:rsidR="00474654" w:rsidRPr="00153023" w14:paraId="0FC2F6D2" w14:textId="77777777">
        <w:tc>
          <w:tcPr>
            <w:tcW w:w="939" w:type="dxa"/>
          </w:tcPr>
          <w:p w14:paraId="151D58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 Мельцер</w:t>
            </w:r>
          </w:p>
        </w:tc>
        <w:tc>
          <w:tcPr>
            <w:tcW w:w="939" w:type="dxa"/>
          </w:tcPr>
          <w:p w14:paraId="21DD38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3ED632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3A5D41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26AC90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454314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396D9D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3D40B3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7640CF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2F6F92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939" w:type="dxa"/>
          </w:tcPr>
          <w:p w14:paraId="664212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r>
      <w:tr w:rsidR="00474654" w:rsidRPr="00153023" w14:paraId="7C95746E" w14:textId="77777777">
        <w:tc>
          <w:tcPr>
            <w:tcW w:w="939" w:type="dxa"/>
          </w:tcPr>
          <w:p w14:paraId="45839A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 Келеп</w:t>
            </w:r>
          </w:p>
        </w:tc>
        <w:tc>
          <w:tcPr>
            <w:tcW w:w="939" w:type="dxa"/>
          </w:tcPr>
          <w:p w14:paraId="64C719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451D3F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939" w:type="dxa"/>
          </w:tcPr>
          <w:p w14:paraId="0E1999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939" w:type="dxa"/>
          </w:tcPr>
          <w:p w14:paraId="072067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013474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546D5E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02D5EB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63B51B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35E417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0A5867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r>
      <w:tr w:rsidR="00474654" w:rsidRPr="00153023" w14:paraId="4C76052F" w14:textId="77777777">
        <w:tc>
          <w:tcPr>
            <w:tcW w:w="939" w:type="dxa"/>
          </w:tcPr>
          <w:p w14:paraId="0CA096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Одесский морской</w:t>
            </w:r>
          </w:p>
        </w:tc>
        <w:tc>
          <w:tcPr>
            <w:tcW w:w="939" w:type="dxa"/>
          </w:tcPr>
          <w:p w14:paraId="07B78D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27C869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4E94DB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3FC6E9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4CEDF1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5F537B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20A937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16AFEA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75B289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5D4573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731AB337" w14:textId="77777777">
        <w:tc>
          <w:tcPr>
            <w:tcW w:w="939" w:type="dxa"/>
          </w:tcPr>
          <w:p w14:paraId="66B1A8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батальон</w:t>
            </w:r>
          </w:p>
        </w:tc>
        <w:tc>
          <w:tcPr>
            <w:tcW w:w="939" w:type="dxa"/>
          </w:tcPr>
          <w:p w14:paraId="489FDA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3790EC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939" w:type="dxa"/>
          </w:tcPr>
          <w:p w14:paraId="4DDF25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c>
          <w:tcPr>
            <w:tcW w:w="939" w:type="dxa"/>
          </w:tcPr>
          <w:p w14:paraId="04A610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939" w:type="dxa"/>
          </w:tcPr>
          <w:p w14:paraId="71D0F4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783510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26D0C0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316ABA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667F97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47E9E5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r>
      <w:tr w:rsidR="00474654" w:rsidRPr="00153023" w14:paraId="279476F8" w14:textId="77777777">
        <w:tc>
          <w:tcPr>
            <w:tcW w:w="939" w:type="dxa"/>
          </w:tcPr>
          <w:p w14:paraId="625A36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Киевская воздухо-</w:t>
            </w:r>
          </w:p>
        </w:tc>
        <w:tc>
          <w:tcPr>
            <w:tcW w:w="939" w:type="dxa"/>
          </w:tcPr>
          <w:p w14:paraId="39E987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4EF35F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69934F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53641E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430423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10C81E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6845B6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5576AB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449F5D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30C8EF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2FB1F93B" w14:textId="77777777">
        <w:tc>
          <w:tcPr>
            <w:tcW w:w="939" w:type="dxa"/>
          </w:tcPr>
          <w:p w14:paraId="05A4BE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плавательная рота</w:t>
            </w:r>
          </w:p>
        </w:tc>
        <w:tc>
          <w:tcPr>
            <w:tcW w:w="939" w:type="dxa"/>
          </w:tcPr>
          <w:p w14:paraId="1C3DFB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10F539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939" w:type="dxa"/>
          </w:tcPr>
          <w:p w14:paraId="2AAF0E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939" w:type="dxa"/>
          </w:tcPr>
          <w:p w14:paraId="18CF0A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w:t>
            </w:r>
          </w:p>
        </w:tc>
        <w:tc>
          <w:tcPr>
            <w:tcW w:w="939" w:type="dxa"/>
          </w:tcPr>
          <w:p w14:paraId="59D295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939" w:type="dxa"/>
          </w:tcPr>
          <w:p w14:paraId="7ECFC0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031703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24FE50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4B586C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1A3CF5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r>
      <w:tr w:rsidR="00474654" w:rsidRPr="00153023" w14:paraId="3E177F70" w14:textId="77777777">
        <w:tc>
          <w:tcPr>
            <w:tcW w:w="939" w:type="dxa"/>
          </w:tcPr>
          <w:p w14:paraId="59B318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Летные школы</w:t>
            </w:r>
          </w:p>
        </w:tc>
        <w:tc>
          <w:tcPr>
            <w:tcW w:w="939" w:type="dxa"/>
          </w:tcPr>
          <w:p w14:paraId="46B695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6589EE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778715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c>
          <w:tcPr>
            <w:tcW w:w="939" w:type="dxa"/>
          </w:tcPr>
          <w:p w14:paraId="143F65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939" w:type="dxa"/>
          </w:tcPr>
          <w:p w14:paraId="5F32EC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939" w:type="dxa"/>
          </w:tcPr>
          <w:p w14:paraId="3FA048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939" w:type="dxa"/>
          </w:tcPr>
          <w:p w14:paraId="02FE9A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939" w:type="dxa"/>
          </w:tcPr>
          <w:p w14:paraId="7C7B0A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174537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558082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w:t>
            </w:r>
          </w:p>
        </w:tc>
      </w:tr>
      <w:tr w:rsidR="00474654" w:rsidRPr="00153023" w14:paraId="31177386" w14:textId="77777777">
        <w:tc>
          <w:tcPr>
            <w:tcW w:w="939" w:type="dxa"/>
          </w:tcPr>
          <w:p w14:paraId="2680B3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Опытные самолеты</w:t>
            </w:r>
          </w:p>
        </w:tc>
        <w:tc>
          <w:tcPr>
            <w:tcW w:w="939" w:type="dxa"/>
          </w:tcPr>
          <w:p w14:paraId="32693D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0A6061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2E8B1D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2A019C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1AEC31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723FDC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170439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1814DF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73D50B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4F2A9E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51763089" w14:textId="77777777">
        <w:tc>
          <w:tcPr>
            <w:tcW w:w="939" w:type="dxa"/>
          </w:tcPr>
          <w:p w14:paraId="6BB7B9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лиц и организаций</w:t>
            </w:r>
          </w:p>
        </w:tc>
        <w:tc>
          <w:tcPr>
            <w:tcW w:w="939" w:type="dxa"/>
          </w:tcPr>
          <w:p w14:paraId="0253DA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c>
          <w:tcPr>
            <w:tcW w:w="939" w:type="dxa"/>
          </w:tcPr>
          <w:p w14:paraId="65E42F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w:t>
            </w:r>
          </w:p>
        </w:tc>
        <w:tc>
          <w:tcPr>
            <w:tcW w:w="939" w:type="dxa"/>
          </w:tcPr>
          <w:p w14:paraId="7E0229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c>
          <w:tcPr>
            <w:tcW w:w="939" w:type="dxa"/>
          </w:tcPr>
          <w:p w14:paraId="340B1A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w:t>
            </w:r>
          </w:p>
        </w:tc>
        <w:tc>
          <w:tcPr>
            <w:tcW w:w="939" w:type="dxa"/>
          </w:tcPr>
          <w:p w14:paraId="290D4F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939" w:type="dxa"/>
          </w:tcPr>
          <w:p w14:paraId="7EB66E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939" w:type="dxa"/>
          </w:tcPr>
          <w:p w14:paraId="37AF5A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939" w:type="dxa"/>
          </w:tcPr>
          <w:p w14:paraId="5D2BBE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w:t>
            </w:r>
          </w:p>
        </w:tc>
        <w:tc>
          <w:tcPr>
            <w:tcW w:w="939" w:type="dxa"/>
          </w:tcPr>
          <w:p w14:paraId="72460C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w:t>
            </w:r>
          </w:p>
        </w:tc>
        <w:tc>
          <w:tcPr>
            <w:tcW w:w="939" w:type="dxa"/>
          </w:tcPr>
          <w:p w14:paraId="046929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180</w:t>
            </w:r>
          </w:p>
        </w:tc>
      </w:tr>
      <w:tr w:rsidR="00474654" w:rsidRPr="00153023" w14:paraId="48351E2A" w14:textId="77777777">
        <w:tc>
          <w:tcPr>
            <w:tcW w:w="939" w:type="dxa"/>
          </w:tcPr>
          <w:p w14:paraId="3E30CA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Прочие, построен-ные и не сданные</w:t>
            </w:r>
          </w:p>
        </w:tc>
        <w:tc>
          <w:tcPr>
            <w:tcW w:w="939" w:type="dxa"/>
          </w:tcPr>
          <w:p w14:paraId="70C3CC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228585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39" w:type="dxa"/>
          </w:tcPr>
          <w:p w14:paraId="775B8F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939" w:type="dxa"/>
          </w:tcPr>
          <w:p w14:paraId="0E903A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c>
          <w:tcPr>
            <w:tcW w:w="939" w:type="dxa"/>
          </w:tcPr>
          <w:p w14:paraId="4E2C2D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c>
          <w:tcPr>
            <w:tcW w:w="939" w:type="dxa"/>
          </w:tcPr>
          <w:p w14:paraId="0FC830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w:t>
            </w:r>
          </w:p>
        </w:tc>
        <w:tc>
          <w:tcPr>
            <w:tcW w:w="939" w:type="dxa"/>
          </w:tcPr>
          <w:p w14:paraId="0DFE1D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w:t>
            </w:r>
          </w:p>
        </w:tc>
        <w:tc>
          <w:tcPr>
            <w:tcW w:w="939" w:type="dxa"/>
          </w:tcPr>
          <w:p w14:paraId="68C82E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136</w:t>
            </w:r>
          </w:p>
        </w:tc>
        <w:tc>
          <w:tcPr>
            <w:tcW w:w="939" w:type="dxa"/>
          </w:tcPr>
          <w:p w14:paraId="62A750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161</w:t>
            </w:r>
          </w:p>
        </w:tc>
        <w:tc>
          <w:tcPr>
            <w:tcW w:w="939" w:type="dxa"/>
          </w:tcPr>
          <w:p w14:paraId="47CAC0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429</w:t>
            </w:r>
          </w:p>
        </w:tc>
      </w:tr>
      <w:tr w:rsidR="00474654" w:rsidRPr="00153023" w14:paraId="428CD023" w14:textId="77777777">
        <w:tc>
          <w:tcPr>
            <w:tcW w:w="939" w:type="dxa"/>
          </w:tcPr>
          <w:p w14:paraId="38D2FA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c>
          <w:tcPr>
            <w:tcW w:w="939" w:type="dxa"/>
          </w:tcPr>
          <w:p w14:paraId="10DC8C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939" w:type="dxa"/>
          </w:tcPr>
          <w:p w14:paraId="780A7A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w:t>
            </w:r>
          </w:p>
        </w:tc>
        <w:tc>
          <w:tcPr>
            <w:tcW w:w="939" w:type="dxa"/>
          </w:tcPr>
          <w:p w14:paraId="45191D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w:t>
            </w:r>
          </w:p>
        </w:tc>
        <w:tc>
          <w:tcPr>
            <w:tcW w:w="939" w:type="dxa"/>
          </w:tcPr>
          <w:p w14:paraId="6F9BD1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170</w:t>
            </w:r>
          </w:p>
        </w:tc>
        <w:tc>
          <w:tcPr>
            <w:tcW w:w="939" w:type="dxa"/>
          </w:tcPr>
          <w:p w14:paraId="47D02E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280</w:t>
            </w:r>
          </w:p>
        </w:tc>
        <w:tc>
          <w:tcPr>
            <w:tcW w:w="939" w:type="dxa"/>
          </w:tcPr>
          <w:p w14:paraId="18A375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535</w:t>
            </w:r>
          </w:p>
        </w:tc>
        <w:tc>
          <w:tcPr>
            <w:tcW w:w="939" w:type="dxa"/>
          </w:tcPr>
          <w:p w14:paraId="51D17B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1305</w:t>
            </w:r>
          </w:p>
        </w:tc>
        <w:tc>
          <w:tcPr>
            <w:tcW w:w="939" w:type="dxa"/>
          </w:tcPr>
          <w:p w14:paraId="6C8781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1870</w:t>
            </w:r>
          </w:p>
        </w:tc>
        <w:tc>
          <w:tcPr>
            <w:tcW w:w="939" w:type="dxa"/>
          </w:tcPr>
          <w:p w14:paraId="2583BC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1897</w:t>
            </w:r>
          </w:p>
        </w:tc>
        <w:tc>
          <w:tcPr>
            <w:tcW w:w="939" w:type="dxa"/>
          </w:tcPr>
          <w:p w14:paraId="49EDCA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6962</w:t>
            </w:r>
          </w:p>
        </w:tc>
      </w:tr>
    </w:tbl>
    <w:p w14:paraId="2F19A39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(438,380).</w:t>
      </w:r>
    </w:p>
    <w:p w14:paraId="05A669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356D9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1917-й год было построено -около 1900 самолетов, в том числе 34 образца отечественных конструкций. Всего же за время войны было построено 5700 самолетов,-из них: РБВЗ - 240, за</w:t>
      </w:r>
      <w:r w:rsidRPr="00153023">
        <w:rPr>
          <w:rFonts w:ascii="Times New Roman" w:hAnsi="Times New Roman" w:cs="Times New Roman"/>
          <w:color w:val="000000" w:themeColor="text1"/>
          <w:kern w:val="2"/>
          <w:sz w:val="16"/>
          <w:szCs w:val="16"/>
        </w:rPr>
        <w:softHyphen/>
        <w:t>водом Щетинина - 1360, зэводом_"Дукс" - 1733, заводом Слюсо-ренко - 138, заводом Лебедева - 700, заводом Москв - 140, заводом Анэтра - 1056, остальные - разными мелкими заводами и мастерскими. От союзников за время войны было получено 1800 самолетов, из них половине ,-,.,-в 1917 году. 800 самолетов остались невывезенными в Архангельске.</w:t>
      </w:r>
    </w:p>
    <w:p w14:paraId="08B9C8F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60864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1917 году в России стало 34 завода, работавших на авиацию, в том числе 20 самолетных и 9 авиамоторных; из них вели </w:t>
      </w:r>
      <w:r w:rsidRPr="00153023">
        <w:rPr>
          <w:rFonts w:ascii="Times New Roman" w:hAnsi="Times New Roman" w:cs="Times New Roman"/>
          <w:iCs/>
          <w:color w:val="000000" w:themeColor="text1"/>
          <w:kern w:val="2"/>
          <w:sz w:val="16"/>
          <w:szCs w:val="16"/>
        </w:rPr>
        <w:t xml:space="preserve">в </w:t>
      </w:r>
      <w:r w:rsidRPr="00153023">
        <w:rPr>
          <w:rFonts w:ascii="Times New Roman" w:hAnsi="Times New Roman" w:cs="Times New Roman"/>
          <w:color w:val="000000" w:themeColor="text1"/>
          <w:kern w:val="2"/>
          <w:sz w:val="16"/>
          <w:szCs w:val="16"/>
        </w:rPr>
        <w:t>основном авиационное производство те же 7 самолетных заводов и 2 авиамоторных; остальные 25 заводов или занима</w:t>
      </w:r>
      <w:r w:rsidRPr="00153023">
        <w:rPr>
          <w:rFonts w:ascii="Times New Roman" w:hAnsi="Times New Roman" w:cs="Times New Roman"/>
          <w:color w:val="000000" w:themeColor="text1"/>
          <w:kern w:val="2"/>
          <w:sz w:val="16"/>
          <w:szCs w:val="16"/>
        </w:rPr>
        <w:softHyphen/>
        <w:t>лись авиастроением наряду со многими другими производства</w:t>
      </w:r>
      <w:r w:rsidRPr="00153023">
        <w:rPr>
          <w:rFonts w:ascii="Times New Roman" w:hAnsi="Times New Roman" w:cs="Times New Roman"/>
          <w:color w:val="000000" w:themeColor="text1"/>
          <w:kern w:val="2"/>
          <w:sz w:val="16"/>
          <w:szCs w:val="16"/>
        </w:rPr>
        <w:softHyphen/>
        <w:t>ми или еще не успели развернуть, даже начать производство. Названия заводов, строго говоря, заслуживали только 4 само</w:t>
      </w:r>
      <w:r w:rsidRPr="00153023">
        <w:rPr>
          <w:rFonts w:ascii="Times New Roman" w:hAnsi="Times New Roman" w:cs="Times New Roman"/>
          <w:color w:val="000000" w:themeColor="text1"/>
          <w:kern w:val="2"/>
          <w:sz w:val="16"/>
          <w:szCs w:val="16"/>
        </w:rPr>
        <w:softHyphen/>
        <w:t>летных завода, а 30 остальных были полукустарными мастер</w:t>
      </w:r>
      <w:r w:rsidRPr="00153023">
        <w:rPr>
          <w:rFonts w:ascii="Times New Roman" w:hAnsi="Times New Roman" w:cs="Times New Roman"/>
          <w:color w:val="000000" w:themeColor="text1"/>
          <w:kern w:val="2"/>
          <w:sz w:val="16"/>
          <w:szCs w:val="16"/>
        </w:rPr>
        <w:softHyphen/>
        <w:t>скими. Наибольшее число рабочих, занятых на этих авиацион</w:t>
      </w:r>
      <w:r w:rsidRPr="00153023">
        <w:rPr>
          <w:rFonts w:ascii="Times New Roman" w:hAnsi="Times New Roman" w:cs="Times New Roman"/>
          <w:color w:val="000000" w:themeColor="text1"/>
          <w:kern w:val="2"/>
          <w:sz w:val="16"/>
          <w:szCs w:val="16"/>
        </w:rPr>
        <w:softHyphen/>
        <w:t>ных предприятиях, составляло 12 000 человек (11092).</w:t>
      </w:r>
    </w:p>
    <w:p w14:paraId="440C08A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B453E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1917 г. основные авиационные заводы были сосредоточены в Пет</w:t>
      </w:r>
      <w:r w:rsidRPr="00153023">
        <w:rPr>
          <w:rFonts w:ascii="Times New Roman" w:hAnsi="Times New Roman" w:cs="Times New Roman"/>
          <w:color w:val="000000" w:themeColor="text1"/>
          <w:kern w:val="2"/>
          <w:sz w:val="16"/>
          <w:szCs w:val="16"/>
        </w:rPr>
        <w:softHyphen/>
        <w:t>рограде (Балтийский завод, завод Щетинина, завод Лебедева, Ижорский завод и др.) и в Москве (Дукс). Самолётостроительные заводы за время войны (1914-1917гг.) разрослись и окрепли.</w:t>
      </w:r>
    </w:p>
    <w:p w14:paraId="4D043E2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России до 1917 года созданием самолётов занимались И.И. Сикорский (“Илья Муромец”), В.А. Слесарев (“Святогор”), Л.Д. Колпаков (“Лебедь-Гранд”), В.Н. Хиони (“Хиони-4”), Д.П. Григорович (гидросамо</w:t>
      </w:r>
      <w:r w:rsidRPr="00153023">
        <w:rPr>
          <w:rFonts w:ascii="Times New Roman" w:hAnsi="Times New Roman" w:cs="Times New Roman"/>
          <w:color w:val="000000" w:themeColor="text1"/>
          <w:kern w:val="2"/>
          <w:sz w:val="16"/>
          <w:szCs w:val="16"/>
        </w:rPr>
        <w:softHyphen/>
        <w:t>лёты М-5, М-7, М-11 и М-12), Я.М. Гаккель (Гаккель III, Гаккель IX), В.Н. Перловский, А.А. Безобразов, В.Ф. Савельев, ГА. Ботезат (самолёт с автоматом устойчивости), В.С. Кебуров, В.М. Ольховский (“Торпедо”), И. Рябоконь (самолёт со стрельбой через винт), А.Н. Вегенер, И.И. Диль, П.И. Рыслев и другие. Н.Н. Поликарпов после окончания в 1916 году ППИ был первым русским инженером-организатором производства много</w:t>
      </w:r>
      <w:r w:rsidRPr="00153023">
        <w:rPr>
          <w:rFonts w:ascii="Times New Roman" w:hAnsi="Times New Roman" w:cs="Times New Roman"/>
          <w:color w:val="000000" w:themeColor="text1"/>
          <w:kern w:val="2"/>
          <w:sz w:val="16"/>
          <w:szCs w:val="16"/>
        </w:rPr>
        <w:softHyphen/>
        <w:t>моторных самолётов на Русско-Балтийском Заводе.</w:t>
      </w:r>
    </w:p>
    <w:p w14:paraId="36D057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данным В.Б. Шаврова полная сводка самолетов, строившихся в России до 1917 г., насчитывает 315 названий оригинальных русских кон</w:t>
      </w:r>
      <w:r w:rsidRPr="00153023">
        <w:rPr>
          <w:rFonts w:ascii="Times New Roman" w:hAnsi="Times New Roman" w:cs="Times New Roman"/>
          <w:color w:val="000000" w:themeColor="text1"/>
          <w:kern w:val="2"/>
          <w:sz w:val="16"/>
          <w:szCs w:val="16"/>
        </w:rPr>
        <w:softHyphen/>
        <w:t>струкций, из которых 38 строилось серийно, и 117 самолетов иностран</w:t>
      </w:r>
      <w:r w:rsidRPr="00153023">
        <w:rPr>
          <w:rFonts w:ascii="Times New Roman" w:hAnsi="Times New Roman" w:cs="Times New Roman"/>
          <w:color w:val="000000" w:themeColor="text1"/>
          <w:kern w:val="2"/>
          <w:sz w:val="16"/>
          <w:szCs w:val="16"/>
        </w:rPr>
        <w:softHyphen/>
        <w:t>ного происхождения, из которых 35 строилось серийно, а остальные были в нескольких экземплярах.</w:t>
      </w:r>
    </w:p>
    <w:p w14:paraId="71A93AA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315 самолетов летали 240 (или 76%:), не летали или же не были закончены 75 опытных самолетов. По общему количеству опытных само</w:t>
      </w:r>
      <w:r w:rsidRPr="00153023">
        <w:rPr>
          <w:rFonts w:ascii="Times New Roman" w:hAnsi="Times New Roman" w:cs="Times New Roman"/>
          <w:color w:val="000000" w:themeColor="text1"/>
          <w:kern w:val="2"/>
          <w:sz w:val="16"/>
          <w:szCs w:val="16"/>
        </w:rPr>
        <w:softHyphen/>
        <w:t>летов Россия не отставала от передовых капиталистических стран тех лет.</w:t>
      </w:r>
    </w:p>
    <w:p w14:paraId="043B44A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Список авторов-конструкторов русских самолетов включает 120 фа</w:t>
      </w:r>
      <w:r w:rsidRPr="00153023">
        <w:rPr>
          <w:rFonts w:ascii="Times New Roman" w:hAnsi="Times New Roman" w:cs="Times New Roman"/>
          <w:color w:val="000000" w:themeColor="text1"/>
          <w:kern w:val="2"/>
          <w:sz w:val="16"/>
          <w:szCs w:val="16"/>
        </w:rPr>
        <w:softHyphen/>
        <w:t>милий и 4 организации. Уровень технического выполнения русских само</w:t>
      </w:r>
      <w:r w:rsidRPr="00153023">
        <w:rPr>
          <w:rFonts w:ascii="Times New Roman" w:hAnsi="Times New Roman" w:cs="Times New Roman"/>
          <w:color w:val="000000" w:themeColor="text1"/>
          <w:kern w:val="2"/>
          <w:sz w:val="16"/>
          <w:szCs w:val="16"/>
        </w:rPr>
        <w:softHyphen/>
        <w:t>летов в общем был не ниже зарубежных. [32] (11425).</w:t>
      </w:r>
    </w:p>
    <w:p w14:paraId="70C6630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D12C7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сравнительно короткий срок с 1907 по 1917гг. было организо</w:t>
      </w:r>
      <w:r w:rsidRPr="00153023">
        <w:rPr>
          <w:rFonts w:ascii="Times New Roman" w:hAnsi="Times New Roman" w:cs="Times New Roman"/>
          <w:color w:val="000000" w:themeColor="text1"/>
          <w:kern w:val="2"/>
          <w:sz w:val="16"/>
          <w:szCs w:val="16"/>
        </w:rPr>
        <w:softHyphen/>
        <w:t>вано серийное производство самолетов на авиационных заводах. Воз</w:t>
      </w:r>
      <w:r w:rsidRPr="00153023">
        <w:rPr>
          <w:rFonts w:ascii="Times New Roman" w:hAnsi="Times New Roman" w:cs="Times New Roman"/>
          <w:color w:val="000000" w:themeColor="text1"/>
          <w:kern w:val="2"/>
          <w:sz w:val="16"/>
          <w:szCs w:val="16"/>
        </w:rPr>
        <w:softHyphen/>
        <w:t>никнув на базе машиностроения, самолетостроение сравнительно быст</w:t>
      </w:r>
      <w:r w:rsidRPr="00153023">
        <w:rPr>
          <w:rFonts w:ascii="Times New Roman" w:hAnsi="Times New Roman" w:cs="Times New Roman"/>
          <w:color w:val="000000" w:themeColor="text1"/>
          <w:kern w:val="2"/>
          <w:sz w:val="16"/>
          <w:szCs w:val="16"/>
        </w:rPr>
        <w:softHyphen/>
        <w:t>ро превратилось в самостоятельную область производства. Серийный выпуск самолетов, требования элементарной взаимозаменяемости, из</w:t>
      </w:r>
      <w:r w:rsidRPr="00153023">
        <w:rPr>
          <w:rFonts w:ascii="Times New Roman" w:hAnsi="Times New Roman" w:cs="Times New Roman"/>
          <w:color w:val="000000" w:themeColor="text1"/>
          <w:kern w:val="2"/>
          <w:sz w:val="16"/>
          <w:szCs w:val="16"/>
        </w:rPr>
        <w:softHyphen/>
        <w:t>менение конструкции, улучшение наружных обводов самолетов и необ</w:t>
      </w:r>
      <w:r w:rsidRPr="00153023">
        <w:rPr>
          <w:rFonts w:ascii="Times New Roman" w:hAnsi="Times New Roman" w:cs="Times New Roman"/>
          <w:color w:val="000000" w:themeColor="text1"/>
          <w:kern w:val="2"/>
          <w:sz w:val="16"/>
          <w:szCs w:val="16"/>
        </w:rPr>
        <w:softHyphen/>
        <w:t>ходимость применения легких, но прочных материалов вызвали появле</w:t>
      </w:r>
      <w:r w:rsidRPr="00153023">
        <w:rPr>
          <w:rFonts w:ascii="Times New Roman" w:hAnsi="Times New Roman" w:cs="Times New Roman"/>
          <w:color w:val="000000" w:themeColor="text1"/>
          <w:kern w:val="2"/>
          <w:sz w:val="16"/>
          <w:szCs w:val="16"/>
        </w:rPr>
        <w:softHyphen/>
        <w:t>ние некоторых специфических для самолетостроения методов изготов</w:t>
      </w:r>
      <w:r w:rsidRPr="00153023">
        <w:rPr>
          <w:rFonts w:ascii="Times New Roman" w:hAnsi="Times New Roman" w:cs="Times New Roman"/>
          <w:color w:val="000000" w:themeColor="text1"/>
          <w:kern w:val="2"/>
          <w:sz w:val="16"/>
          <w:szCs w:val="16"/>
        </w:rPr>
        <w:softHyphen/>
        <w:t>ления изделий. Были внедрены в производство выклейка обшивок из шпона, покрытия из полотна, изготовление капотов и коков из листового алюминия. Для изготовления деталей, сборки узлов и агрегатов начали применять шаблоны и простейшие сборочные приспособления, вычер</w:t>
      </w:r>
      <w:r w:rsidRPr="00153023">
        <w:rPr>
          <w:rFonts w:ascii="Times New Roman" w:hAnsi="Times New Roman" w:cs="Times New Roman"/>
          <w:color w:val="000000" w:themeColor="text1"/>
          <w:kern w:val="2"/>
          <w:sz w:val="16"/>
          <w:szCs w:val="16"/>
        </w:rPr>
        <w:softHyphen/>
        <w:t>чивая предварительно контуры частей самолетов на плазах. Все это яви</w:t>
      </w:r>
      <w:r w:rsidRPr="00153023">
        <w:rPr>
          <w:rFonts w:ascii="Times New Roman" w:hAnsi="Times New Roman" w:cs="Times New Roman"/>
          <w:color w:val="000000" w:themeColor="text1"/>
          <w:kern w:val="2"/>
          <w:sz w:val="16"/>
          <w:szCs w:val="16"/>
        </w:rPr>
        <w:softHyphen/>
        <w:t>лось предпосылкой создания впоследствии специфических методов про</w:t>
      </w:r>
      <w:r w:rsidRPr="00153023">
        <w:rPr>
          <w:rFonts w:ascii="Times New Roman" w:hAnsi="Times New Roman" w:cs="Times New Roman"/>
          <w:color w:val="000000" w:themeColor="text1"/>
          <w:kern w:val="2"/>
          <w:sz w:val="16"/>
          <w:szCs w:val="16"/>
        </w:rPr>
        <w:softHyphen/>
        <w:t>изводства самолетов” [1] (11425). По заказам военного ведомства началось массовое производство аэропланов. Из мероприятий военного ведомства, принесших пользу авиацион</w:t>
      </w:r>
      <w:r w:rsidRPr="00153023">
        <w:rPr>
          <w:rFonts w:ascii="Times New Roman" w:hAnsi="Times New Roman" w:cs="Times New Roman"/>
          <w:color w:val="000000" w:themeColor="text1"/>
          <w:kern w:val="2"/>
          <w:sz w:val="16"/>
          <w:szCs w:val="16"/>
        </w:rPr>
        <w:softHyphen/>
        <w:t>ным заводам, надо отметить предоставление права пользования “лите</w:t>
      </w:r>
      <w:r w:rsidRPr="00153023">
        <w:rPr>
          <w:rFonts w:ascii="Times New Roman" w:hAnsi="Times New Roman" w:cs="Times New Roman"/>
          <w:color w:val="000000" w:themeColor="text1"/>
          <w:kern w:val="2"/>
          <w:sz w:val="16"/>
          <w:szCs w:val="16"/>
        </w:rPr>
        <w:softHyphen/>
        <w:t>ром Н” для перевозки материалов и полуфабрикатов. Это позволяло ус</w:t>
      </w:r>
      <w:r w:rsidRPr="00153023">
        <w:rPr>
          <w:rFonts w:ascii="Times New Roman" w:hAnsi="Times New Roman" w:cs="Times New Roman"/>
          <w:color w:val="000000" w:themeColor="text1"/>
          <w:kern w:val="2"/>
          <w:sz w:val="16"/>
          <w:szCs w:val="16"/>
        </w:rPr>
        <w:softHyphen/>
        <w:t>корить транспортировку грузов, которая являлась одним из самых узких мест военной промышленности (11425).</w:t>
      </w:r>
    </w:p>
    <w:p w14:paraId="44A41BC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C9E0B4" w14:textId="77777777" w:rsidR="0096612C" w:rsidRPr="00153023" w:rsidRDefault="0096612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на РБВЗ, несмотря на значительный рост производственных мощностей, выпуск продукции уменьшился: было изготовлено 11 «Муромцев» и 15С-16. В 1918 г. планировалось построить 14 истребителей С-16, 30 разведчиков «Фарман-30», 13 «Муромцев», а также 10 учебно-тренировочных самолетов типа С-12 и «Фарман-4». Однако эти планы претворить в жизнь не удалось (15125).</w:t>
      </w:r>
    </w:p>
    <w:p w14:paraId="69BE4390" w14:textId="77777777" w:rsidR="0096612C" w:rsidRPr="00153023" w:rsidRDefault="0096612C" w:rsidP="00153023">
      <w:pPr>
        <w:spacing w:after="0" w:line="240" w:lineRule="auto"/>
        <w:jc w:val="both"/>
        <w:rPr>
          <w:rFonts w:ascii="Times New Roman" w:hAnsi="Times New Roman" w:cs="Times New Roman"/>
          <w:color w:val="000000" w:themeColor="text1"/>
          <w:kern w:val="2"/>
          <w:sz w:val="16"/>
          <w:szCs w:val="16"/>
        </w:rPr>
      </w:pPr>
    </w:p>
    <w:p w14:paraId="4332D3EA" w14:textId="77777777" w:rsidR="0096612C" w:rsidRPr="00153023" w:rsidRDefault="0096612C" w:rsidP="00153023">
      <w:pPr>
        <w:spacing w:after="0" w:line="240" w:lineRule="auto"/>
        <w:jc w:val="both"/>
        <w:rPr>
          <w:rFonts w:ascii="Times New Roman" w:hAnsi="Times New Roman" w:cs="Times New Roman"/>
          <w:bCs/>
          <w:color w:val="000000" w:themeColor="text1"/>
          <w:kern w:val="2"/>
          <w:sz w:val="16"/>
          <w:szCs w:val="16"/>
        </w:rPr>
      </w:pPr>
      <w:r w:rsidRPr="00153023">
        <w:rPr>
          <w:rFonts w:ascii="Times New Roman" w:hAnsi="Times New Roman" w:cs="Times New Roman"/>
          <w:bCs/>
          <w:color w:val="000000" w:themeColor="text1"/>
          <w:kern w:val="2"/>
          <w:sz w:val="16"/>
          <w:szCs w:val="16"/>
        </w:rPr>
        <w:t>В 1917 г. на  РБВЗ  В. В. Киреевым был разработан проект двенадцатицилиндрового двигателя в 600 л. с, получившего высокую оценку специалистов того времени. В совокупности с перспективой форсирования существующих двигателей «Рено» все это давало надежные гарантии успешного создания новых тяжелых бомбардировщиков для российской армии, по-прежнему не уступающих пальму первенства никому. К сожалению, события бурного времени затянули разработку этого проекта, и он был представлен только в октябре 1917 г., когда все уже было обречено (15127).</w:t>
      </w:r>
    </w:p>
    <w:p w14:paraId="0FF8815E" w14:textId="77777777" w:rsidR="0096612C" w:rsidRPr="00153023" w:rsidRDefault="0096612C" w:rsidP="00153023">
      <w:pPr>
        <w:spacing w:after="0" w:line="240" w:lineRule="auto"/>
        <w:jc w:val="both"/>
        <w:rPr>
          <w:rFonts w:ascii="Times New Roman" w:hAnsi="Times New Roman" w:cs="Times New Roman"/>
          <w:bCs/>
          <w:color w:val="000000" w:themeColor="text1"/>
          <w:kern w:val="2"/>
          <w:sz w:val="16"/>
          <w:szCs w:val="16"/>
        </w:rPr>
      </w:pPr>
    </w:p>
    <w:p w14:paraId="4B879F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За 1917 год Эскадра получила только 4 корабля, да и то в конце года, их не успели даже собрать. Это были "Муромцы" нового типа Г-3 (№236-238 и 243) (11277). </w:t>
      </w:r>
    </w:p>
    <w:p w14:paraId="2D1045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3FB0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1917 год Эскадра получила только 4 корабля, да и то в конце года, их не успели даже собрать. Это были "Муромцы" нового типа Г-3 (№236-238 и 243) (12038).</w:t>
      </w:r>
    </w:p>
    <w:p w14:paraId="7A589A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32D7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"Илья Муромец" 1914-1917 годы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474654" w:rsidRPr="00153023" w14:paraId="71014939" w14:textId="77777777">
        <w:tc>
          <w:tcPr>
            <w:tcW w:w="2802" w:type="dxa"/>
            <w:tcBorders>
              <w:top w:val="single" w:sz="12" w:space="0" w:color="auto"/>
            </w:tcBorders>
          </w:tcPr>
          <w:p w14:paraId="1D81749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Заводской и</w:t>
            </w:r>
          </w:p>
        </w:tc>
        <w:tc>
          <w:tcPr>
            <w:tcW w:w="2802" w:type="dxa"/>
            <w:tcBorders>
              <w:top w:val="single" w:sz="12" w:space="0" w:color="auto"/>
            </w:tcBorders>
          </w:tcPr>
          <w:p w14:paraId="0A633F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Номер воздушного</w:t>
            </w:r>
          </w:p>
        </w:tc>
        <w:tc>
          <w:tcPr>
            <w:tcW w:w="2802" w:type="dxa"/>
            <w:tcBorders>
              <w:top w:val="single" w:sz="12" w:space="0" w:color="auto"/>
            </w:tcBorders>
          </w:tcPr>
          <w:p w14:paraId="1C95EE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Моторы,</w:t>
            </w:r>
          </w:p>
        </w:tc>
        <w:tc>
          <w:tcPr>
            <w:tcW w:w="2802" w:type="dxa"/>
            <w:tcBorders>
              <w:top w:val="single" w:sz="12" w:space="0" w:color="auto"/>
            </w:tcBorders>
          </w:tcPr>
          <w:p w14:paraId="3EDE4B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Примечание</w:t>
            </w:r>
          </w:p>
        </w:tc>
      </w:tr>
      <w:tr w:rsidR="00474654" w:rsidRPr="00153023" w14:paraId="210039E8" w14:textId="77777777">
        <w:tc>
          <w:tcPr>
            <w:tcW w:w="2802" w:type="dxa"/>
          </w:tcPr>
          <w:p w14:paraId="596316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дополнительный</w:t>
            </w:r>
          </w:p>
        </w:tc>
        <w:tc>
          <w:tcPr>
            <w:tcW w:w="2802" w:type="dxa"/>
          </w:tcPr>
          <w:p w14:paraId="496BC3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корабля</w:t>
            </w:r>
          </w:p>
        </w:tc>
        <w:tc>
          <w:tcPr>
            <w:tcW w:w="2802" w:type="dxa"/>
          </w:tcPr>
          <w:p w14:paraId="463F73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мощность</w:t>
            </w:r>
          </w:p>
        </w:tc>
        <w:tc>
          <w:tcPr>
            <w:tcW w:w="2802" w:type="dxa"/>
          </w:tcPr>
          <w:p w14:paraId="0B42E9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138DEC4E" w14:textId="77777777">
        <w:tc>
          <w:tcPr>
            <w:tcW w:w="2802" w:type="dxa"/>
          </w:tcPr>
          <w:p w14:paraId="20BA42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номер</w:t>
            </w:r>
          </w:p>
        </w:tc>
        <w:tc>
          <w:tcPr>
            <w:tcW w:w="2802" w:type="dxa"/>
          </w:tcPr>
          <w:p w14:paraId="24A6B9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B355A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8EA67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5993CC1F" w14:textId="77777777">
        <w:tc>
          <w:tcPr>
            <w:tcW w:w="2802" w:type="dxa"/>
          </w:tcPr>
          <w:p w14:paraId="46AF38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107 А-1</w:t>
            </w:r>
          </w:p>
        </w:tc>
        <w:tc>
          <w:tcPr>
            <w:tcW w:w="2802" w:type="dxa"/>
          </w:tcPr>
          <w:p w14:paraId="4B2734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2802" w:type="dxa"/>
          </w:tcPr>
          <w:p w14:paraId="3A25A8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2х "Аргус" 115 л.е., 2х "Сальмсон" 200 л.с.</w:t>
            </w:r>
          </w:p>
        </w:tc>
        <w:tc>
          <w:tcPr>
            <w:tcW w:w="2802" w:type="dxa"/>
          </w:tcPr>
          <w:p w14:paraId="51C04E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 маю 1914 года гидроаэроплан был доставлен в Либаву. Сожжен экипажем 21 июля 1914 года в бухте Карал на острове Эзель</w:t>
            </w:r>
          </w:p>
        </w:tc>
      </w:tr>
      <w:tr w:rsidR="00474654" w:rsidRPr="00153023" w14:paraId="2314F081" w14:textId="77777777">
        <w:tc>
          <w:tcPr>
            <w:tcW w:w="2802" w:type="dxa"/>
          </w:tcPr>
          <w:p w14:paraId="160AB6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128 Б-2</w:t>
            </w:r>
          </w:p>
        </w:tc>
        <w:tc>
          <w:tcPr>
            <w:tcW w:w="2802" w:type="dxa"/>
          </w:tcPr>
          <w:p w14:paraId="33FD97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"Киевский" (VII)</w:t>
            </w:r>
          </w:p>
        </w:tc>
        <w:tc>
          <w:tcPr>
            <w:tcW w:w="2802" w:type="dxa"/>
          </w:tcPr>
          <w:p w14:paraId="22A242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2х "Аргус" 140 л.с., 2х "Аргус" 125 л.с.</w:t>
            </w:r>
          </w:p>
        </w:tc>
        <w:tc>
          <w:tcPr>
            <w:tcW w:w="2802" w:type="dxa"/>
          </w:tcPr>
          <w:p w14:paraId="45E5FC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Принят 16 августа 1914 года Военно-авиационной школой. Использовался для учебных целей</w:t>
            </w:r>
          </w:p>
        </w:tc>
      </w:tr>
      <w:tr w:rsidR="00474654" w:rsidRPr="00153023" w14:paraId="28170E5D" w14:textId="77777777">
        <w:tc>
          <w:tcPr>
            <w:tcW w:w="2802" w:type="dxa"/>
          </w:tcPr>
          <w:p w14:paraId="755B40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135 Б-3</w:t>
            </w:r>
          </w:p>
        </w:tc>
        <w:tc>
          <w:tcPr>
            <w:tcW w:w="2802" w:type="dxa"/>
          </w:tcPr>
          <w:p w14:paraId="48BB05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2802" w:type="dxa"/>
          </w:tcPr>
          <w:p w14:paraId="49D672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"Аргус" 140 л.с.</w:t>
            </w:r>
          </w:p>
        </w:tc>
        <w:tc>
          <w:tcPr>
            <w:tcW w:w="2802" w:type="dxa"/>
          </w:tcPr>
          <w:p w14:paraId="42FE12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1914 года принят штабс-капитаном Е.В. Рудневым как ИМ I. 31 августа 1914 года отправился на Северо-Западный фронт. Списан в мае 1915 года в Яблонне</w:t>
            </w:r>
          </w:p>
        </w:tc>
      </w:tr>
      <w:tr w:rsidR="00474654" w:rsidRPr="00153023" w14:paraId="31500A00" w14:textId="77777777">
        <w:tc>
          <w:tcPr>
            <w:tcW w:w="2802" w:type="dxa"/>
          </w:tcPr>
          <w:p w14:paraId="178EC2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136 Б-4</w:t>
            </w:r>
          </w:p>
        </w:tc>
        <w:tc>
          <w:tcPr>
            <w:tcW w:w="2802" w:type="dxa"/>
          </w:tcPr>
          <w:p w14:paraId="5AD8E0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w:t>
            </w:r>
          </w:p>
        </w:tc>
        <w:tc>
          <w:tcPr>
            <w:tcW w:w="2802" w:type="dxa"/>
          </w:tcPr>
          <w:p w14:paraId="4D22D5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2х "Сальмсон" 130 л.с., 2х "Сальмсон" 200 л.с.</w:t>
            </w:r>
          </w:p>
        </w:tc>
        <w:tc>
          <w:tcPr>
            <w:tcW w:w="2802" w:type="dxa"/>
          </w:tcPr>
          <w:p w14:paraId="4C609C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1914 года принят поручиком А.В. Панкратьевым как ИМ II. 24 сентября 1914 года отправился на Северо-Западный фронт. Списан в мае 1915 года в Яблонне</w:t>
            </w:r>
          </w:p>
        </w:tc>
      </w:tr>
      <w:tr w:rsidR="00474654" w:rsidRPr="00153023" w14:paraId="51B19BB8" w14:textId="77777777">
        <w:tc>
          <w:tcPr>
            <w:tcW w:w="2802" w:type="dxa"/>
          </w:tcPr>
          <w:p w14:paraId="669C62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137 Б-5</w:t>
            </w:r>
          </w:p>
        </w:tc>
        <w:tc>
          <w:tcPr>
            <w:tcW w:w="2802" w:type="dxa"/>
          </w:tcPr>
          <w:p w14:paraId="188D63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III, VI</w:t>
            </w:r>
          </w:p>
        </w:tc>
        <w:tc>
          <w:tcPr>
            <w:tcW w:w="2802" w:type="dxa"/>
          </w:tcPr>
          <w:p w14:paraId="03372F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2х "Сальмсон" 130 л.с., 2х "Сальмсон" 200 л.с.</w:t>
            </w:r>
          </w:p>
        </w:tc>
        <w:tc>
          <w:tcPr>
            <w:tcW w:w="2802" w:type="dxa"/>
          </w:tcPr>
          <w:p w14:paraId="77389B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августе 1914 года принят поручиком С.М. Бродовичем как ИМ III. В декабре 1914 года аппарат отправлен в Яблонну. 7 марта 1915 года получен поручиком С.Н. Головиным как BK VI. Разбит 30 апреля 1915 года поручиком Головиным в Яблонне</w:t>
            </w:r>
          </w:p>
        </w:tc>
      </w:tr>
      <w:tr w:rsidR="00474654" w:rsidRPr="00153023" w14:paraId="36608D1A" w14:textId="77777777">
        <w:tc>
          <w:tcPr>
            <w:tcW w:w="2802" w:type="dxa"/>
          </w:tcPr>
          <w:p w14:paraId="25AFD1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138 Б-6</w:t>
            </w:r>
          </w:p>
        </w:tc>
        <w:tc>
          <w:tcPr>
            <w:tcW w:w="2802" w:type="dxa"/>
          </w:tcPr>
          <w:p w14:paraId="64F615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IV</w:t>
            </w:r>
          </w:p>
        </w:tc>
        <w:tc>
          <w:tcPr>
            <w:tcW w:w="2802" w:type="dxa"/>
          </w:tcPr>
          <w:p w14:paraId="4F9A69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2х "Сальмсон" 130 л.с., 2х "Сальмсон" 200 л.с.</w:t>
            </w:r>
          </w:p>
        </w:tc>
        <w:tc>
          <w:tcPr>
            <w:tcW w:w="2802" w:type="dxa"/>
          </w:tcPr>
          <w:p w14:paraId="71BB38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1914 года принят поручиком С.К. Модрахом как ИМ IV. Разбит 30 октября 1914 года капитаном Горшковым при сдаче в Петрограде</w:t>
            </w:r>
          </w:p>
        </w:tc>
      </w:tr>
      <w:tr w:rsidR="00474654" w:rsidRPr="00153023" w14:paraId="4D512876" w14:textId="77777777">
        <w:tc>
          <w:tcPr>
            <w:tcW w:w="2802" w:type="dxa"/>
          </w:tcPr>
          <w:p w14:paraId="3111F9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143 Б-7</w:t>
            </w:r>
          </w:p>
        </w:tc>
        <w:tc>
          <w:tcPr>
            <w:tcW w:w="2802" w:type="dxa"/>
          </w:tcPr>
          <w:p w14:paraId="199718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w:t>
            </w:r>
          </w:p>
        </w:tc>
        <w:tc>
          <w:tcPr>
            <w:tcW w:w="2802" w:type="dxa"/>
          </w:tcPr>
          <w:p w14:paraId="548F2D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2х "Сальмсон" 130 л.с., 2х "Сальмсон" 200 л.с.как ИМ V.</w:t>
            </w:r>
          </w:p>
        </w:tc>
        <w:tc>
          <w:tcPr>
            <w:tcW w:w="2802" w:type="dxa"/>
          </w:tcPr>
          <w:p w14:paraId="13D77F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1914 года принят поручиком Г.В. Алехновичем В декабре 1914 года аппарат убыл в Яблонну. Списан в мае 1915 года в Яблонне</w:t>
            </w:r>
          </w:p>
        </w:tc>
      </w:tr>
      <w:tr w:rsidR="00474654" w:rsidRPr="00153023" w14:paraId="683DD6B7" w14:textId="77777777">
        <w:tc>
          <w:tcPr>
            <w:tcW w:w="2802" w:type="dxa"/>
          </w:tcPr>
          <w:p w14:paraId="3D8A15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149 В-8</w:t>
            </w:r>
          </w:p>
        </w:tc>
        <w:tc>
          <w:tcPr>
            <w:tcW w:w="2802" w:type="dxa"/>
          </w:tcPr>
          <w:p w14:paraId="755F19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w:t>
            </w:r>
          </w:p>
        </w:tc>
        <w:tc>
          <w:tcPr>
            <w:tcW w:w="2802" w:type="dxa"/>
          </w:tcPr>
          <w:p w14:paraId="5C6387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2х "Сальмсон" 200 л.с.</w:t>
            </w:r>
          </w:p>
        </w:tc>
        <w:tc>
          <w:tcPr>
            <w:tcW w:w="2802" w:type="dxa"/>
          </w:tcPr>
          <w:p w14:paraId="714B13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ноябре 1914 года принят штабс-капитаном Б.Н. Фирсовым как ИМ VI. В декабре 1914 года аппарат убыл в Яблонну. Разбит 13 февраля 1915 года штабс-капитаном Фирсовым в Яблонне</w:t>
            </w:r>
          </w:p>
        </w:tc>
      </w:tr>
      <w:tr w:rsidR="00474654" w:rsidRPr="00153023" w14:paraId="4FC5DD1A" w14:textId="77777777">
        <w:tc>
          <w:tcPr>
            <w:tcW w:w="2802" w:type="dxa"/>
          </w:tcPr>
          <w:p w14:paraId="27631D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 В-9</w:t>
            </w:r>
          </w:p>
        </w:tc>
        <w:tc>
          <w:tcPr>
            <w:tcW w:w="2802" w:type="dxa"/>
          </w:tcPr>
          <w:p w14:paraId="207AE3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"Киевский"</w:t>
            </w:r>
          </w:p>
        </w:tc>
        <w:tc>
          <w:tcPr>
            <w:tcW w:w="2802" w:type="dxa"/>
          </w:tcPr>
          <w:p w14:paraId="25761E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2х "Аргус" 140 л.е., 2х "Аргус" 125 л.с.</w:t>
            </w:r>
          </w:p>
        </w:tc>
        <w:tc>
          <w:tcPr>
            <w:tcW w:w="2802" w:type="dxa"/>
          </w:tcPr>
          <w:p w14:paraId="3F6CE6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Принят капитаном Г.Г. Горшковым как ИМ VII. В декабре 1914 года</w:t>
            </w:r>
          </w:p>
        </w:tc>
      </w:tr>
      <w:tr w:rsidR="00474654" w:rsidRPr="00153023" w14:paraId="71401C3E" w14:textId="77777777">
        <w:tc>
          <w:tcPr>
            <w:tcW w:w="2802" w:type="dxa"/>
          </w:tcPr>
          <w:p w14:paraId="74C009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62A48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1F3680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8DBBF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аппарат убыл в Яблонну. Командиры - капитан Г.Г. Горшков, затем поручик И.С. Башко. Аппарат списан после воздушного боя 5 июля 1915 года</w:t>
            </w:r>
          </w:p>
        </w:tc>
      </w:tr>
      <w:tr w:rsidR="00474654" w:rsidRPr="00153023" w14:paraId="63CACEE0" w14:textId="77777777">
        <w:tc>
          <w:tcPr>
            <w:tcW w:w="2802" w:type="dxa"/>
          </w:tcPr>
          <w:p w14:paraId="43886C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151 В-10</w:t>
            </w:r>
          </w:p>
        </w:tc>
        <w:tc>
          <w:tcPr>
            <w:tcW w:w="2802" w:type="dxa"/>
          </w:tcPr>
          <w:p w14:paraId="63C140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III</w:t>
            </w:r>
          </w:p>
        </w:tc>
        <w:tc>
          <w:tcPr>
            <w:tcW w:w="2802" w:type="dxa"/>
          </w:tcPr>
          <w:p w14:paraId="07D7D3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"Аргус" 140 л.с.</w:t>
            </w:r>
          </w:p>
        </w:tc>
        <w:tc>
          <w:tcPr>
            <w:tcW w:w="2802" w:type="dxa"/>
          </w:tcPr>
          <w:p w14:paraId="7DCE06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января 1915 года аппарат прибыл в Яблонну. 7 марта 1915 года принят поручиком С.М. Бродовичем как BK III. В мае 1915 года аппарат принят поручиком Д А. Озерским. 2 ноября 1915 года разбит при возвращении с разведки</w:t>
            </w:r>
          </w:p>
        </w:tc>
      </w:tr>
      <w:tr w:rsidR="00474654" w:rsidRPr="00153023" w14:paraId="29D221A5" w14:textId="77777777">
        <w:tc>
          <w:tcPr>
            <w:tcW w:w="2802" w:type="dxa"/>
          </w:tcPr>
          <w:p w14:paraId="766F63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157 В-11</w:t>
            </w:r>
          </w:p>
        </w:tc>
        <w:tc>
          <w:tcPr>
            <w:tcW w:w="2802" w:type="dxa"/>
          </w:tcPr>
          <w:p w14:paraId="2A4471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IV. VI</w:t>
            </w:r>
          </w:p>
        </w:tc>
        <w:tc>
          <w:tcPr>
            <w:tcW w:w="2802" w:type="dxa"/>
          </w:tcPr>
          <w:p w14:paraId="1EC9FA5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2х "Сальмсон" 200 л.с.</w:t>
            </w:r>
          </w:p>
        </w:tc>
        <w:tc>
          <w:tcPr>
            <w:tcW w:w="2802" w:type="dxa"/>
          </w:tcPr>
          <w:p w14:paraId="459615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марте 1915 года аппарат доставлен в Яблонну. 6 июня 1915 года принят поручиком Шаровым как BK IV, 30 июня принят поручиком Лукинским как BK VI</w:t>
            </w:r>
          </w:p>
        </w:tc>
      </w:tr>
      <w:tr w:rsidR="00474654" w:rsidRPr="00153023" w14:paraId="6AB0D10E" w14:textId="77777777">
        <w:tc>
          <w:tcPr>
            <w:tcW w:w="2802" w:type="dxa"/>
          </w:tcPr>
          <w:p w14:paraId="7D6186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158В-12</w:t>
            </w:r>
          </w:p>
        </w:tc>
        <w:tc>
          <w:tcPr>
            <w:tcW w:w="2802" w:type="dxa"/>
          </w:tcPr>
          <w:p w14:paraId="21780B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w:t>
            </w:r>
          </w:p>
        </w:tc>
        <w:tc>
          <w:tcPr>
            <w:tcW w:w="2802" w:type="dxa"/>
          </w:tcPr>
          <w:p w14:paraId="15690A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"Санбим" 150 л.с.</w:t>
            </w:r>
          </w:p>
        </w:tc>
        <w:tc>
          <w:tcPr>
            <w:tcW w:w="2802" w:type="dxa"/>
          </w:tcPr>
          <w:p w14:paraId="79CDE4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марте 1915 года аппарат доставлен в Яблонну. 7 мая 1915 года принят штабс-капитаном Г.В. Алехновичем как BK V</w:t>
            </w:r>
          </w:p>
        </w:tc>
      </w:tr>
      <w:tr w:rsidR="00474654" w:rsidRPr="00153023" w14:paraId="14187672" w14:textId="77777777">
        <w:tc>
          <w:tcPr>
            <w:tcW w:w="2802" w:type="dxa"/>
          </w:tcPr>
          <w:p w14:paraId="1C50E6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159 В-13</w:t>
            </w:r>
          </w:p>
        </w:tc>
        <w:tc>
          <w:tcPr>
            <w:tcW w:w="2802" w:type="dxa"/>
          </w:tcPr>
          <w:p w14:paraId="66970E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w:t>
            </w:r>
          </w:p>
        </w:tc>
        <w:tc>
          <w:tcPr>
            <w:tcW w:w="2802" w:type="dxa"/>
          </w:tcPr>
          <w:p w14:paraId="4C0741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2х "Санбим" 255 л.с.</w:t>
            </w:r>
          </w:p>
        </w:tc>
        <w:tc>
          <w:tcPr>
            <w:tcW w:w="2802" w:type="dxa"/>
          </w:tcPr>
          <w:p w14:paraId="4D7B73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марте 1915 года аппарат доставлен в Яблонну. 29 июля 1915 года принят штабс-капитаном Чечулиным как BK X</w:t>
            </w:r>
          </w:p>
        </w:tc>
      </w:tr>
      <w:tr w:rsidR="00474654" w:rsidRPr="00153023" w14:paraId="58E6E262" w14:textId="77777777">
        <w:tc>
          <w:tcPr>
            <w:tcW w:w="2802" w:type="dxa"/>
          </w:tcPr>
          <w:p w14:paraId="0984BD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160 В-14</w:t>
            </w:r>
          </w:p>
        </w:tc>
        <w:tc>
          <w:tcPr>
            <w:tcW w:w="2802" w:type="dxa"/>
          </w:tcPr>
          <w:p w14:paraId="447003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w:t>
            </w:r>
          </w:p>
        </w:tc>
        <w:tc>
          <w:tcPr>
            <w:tcW w:w="2802" w:type="dxa"/>
          </w:tcPr>
          <w:p w14:paraId="183212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"Санбим" 150 л.с.</w:t>
            </w:r>
          </w:p>
        </w:tc>
        <w:tc>
          <w:tcPr>
            <w:tcW w:w="2802" w:type="dxa"/>
          </w:tcPr>
          <w:p w14:paraId="53FE2B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1915 года аппарат доставлен в Яблонну. 7 мая 1915 года принят штабс-капитаном А.В. Панкратьевым как BK II</w:t>
            </w:r>
          </w:p>
        </w:tc>
      </w:tr>
      <w:tr w:rsidR="00474654" w:rsidRPr="00153023" w14:paraId="6AA5CF00" w14:textId="77777777">
        <w:tc>
          <w:tcPr>
            <w:tcW w:w="2802" w:type="dxa"/>
          </w:tcPr>
          <w:p w14:paraId="2C879C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161 В-15</w:t>
            </w:r>
          </w:p>
        </w:tc>
        <w:tc>
          <w:tcPr>
            <w:tcW w:w="2802" w:type="dxa"/>
          </w:tcPr>
          <w:p w14:paraId="698D83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w:t>
            </w:r>
          </w:p>
        </w:tc>
        <w:tc>
          <w:tcPr>
            <w:tcW w:w="2802" w:type="dxa"/>
          </w:tcPr>
          <w:p w14:paraId="74FF3F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2х "Санбим" 255 л.с.</w:t>
            </w:r>
          </w:p>
        </w:tc>
        <w:tc>
          <w:tcPr>
            <w:tcW w:w="2802" w:type="dxa"/>
          </w:tcPr>
          <w:p w14:paraId="7F39E2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1915 года аппарат доставлен в Яблонну. Списан в 1916 году</w:t>
            </w:r>
          </w:p>
        </w:tc>
      </w:tr>
      <w:tr w:rsidR="00474654" w:rsidRPr="00153023" w14:paraId="39324A23" w14:textId="77777777">
        <w:tc>
          <w:tcPr>
            <w:tcW w:w="2802" w:type="dxa"/>
          </w:tcPr>
          <w:p w14:paraId="760335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162 В-16</w:t>
            </w:r>
          </w:p>
        </w:tc>
        <w:tc>
          <w:tcPr>
            <w:tcW w:w="2802" w:type="dxa"/>
          </w:tcPr>
          <w:p w14:paraId="74209F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w:t>
            </w:r>
          </w:p>
        </w:tc>
        <w:tc>
          <w:tcPr>
            <w:tcW w:w="2802" w:type="dxa"/>
          </w:tcPr>
          <w:p w14:paraId="22A4B9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"Санбим" 150 л.с.</w:t>
            </w:r>
          </w:p>
        </w:tc>
        <w:tc>
          <w:tcPr>
            <w:tcW w:w="2802" w:type="dxa"/>
          </w:tcPr>
          <w:p w14:paraId="247861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апреля 1915 года аппарат доставлен в Яблонну. 29 июля 1915 года принят поручиком С.Н. Головиным как BK VI. Разбит при аварии в ноябре 1915 года</w:t>
            </w:r>
          </w:p>
        </w:tc>
      </w:tr>
      <w:tr w:rsidR="00474654" w:rsidRPr="00153023" w14:paraId="5F8FAC61" w14:textId="77777777">
        <w:tc>
          <w:tcPr>
            <w:tcW w:w="2802" w:type="dxa"/>
          </w:tcPr>
          <w:p w14:paraId="5952E7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163 В-17</w:t>
            </w:r>
          </w:p>
        </w:tc>
        <w:tc>
          <w:tcPr>
            <w:tcW w:w="2802" w:type="dxa"/>
          </w:tcPr>
          <w:p w14:paraId="5C944B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IV, II учебный</w:t>
            </w:r>
          </w:p>
        </w:tc>
        <w:tc>
          <w:tcPr>
            <w:tcW w:w="2802" w:type="dxa"/>
          </w:tcPr>
          <w:p w14:paraId="4024B3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"Санбим" 150 л.с.</w:t>
            </w:r>
          </w:p>
        </w:tc>
        <w:tc>
          <w:tcPr>
            <w:tcW w:w="2802" w:type="dxa"/>
          </w:tcPr>
          <w:p w14:paraId="5B0EBD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марте 1915 года аппарат доставлен в Яблонну. 29 июля 1915 года принят поручиком Я.Н. Шаровым как BK IV. 16 мая 1916 года разбит в Пскове штабс-капитаном Е.А. Иньковым как II учебный</w:t>
            </w:r>
          </w:p>
        </w:tc>
      </w:tr>
      <w:tr w:rsidR="00474654" w:rsidRPr="00153023" w14:paraId="58610CE7" w14:textId="77777777">
        <w:tc>
          <w:tcPr>
            <w:tcW w:w="2802" w:type="dxa"/>
          </w:tcPr>
          <w:p w14:paraId="25D4DB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164 В-18</w:t>
            </w:r>
          </w:p>
        </w:tc>
        <w:tc>
          <w:tcPr>
            <w:tcW w:w="2802" w:type="dxa"/>
          </w:tcPr>
          <w:p w14:paraId="720339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IV, "Киевский", IX</w:t>
            </w:r>
          </w:p>
        </w:tc>
        <w:tc>
          <w:tcPr>
            <w:tcW w:w="2802" w:type="dxa"/>
          </w:tcPr>
          <w:p w14:paraId="00C1AE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"Санбим" 150 л.с.</w:t>
            </w:r>
          </w:p>
        </w:tc>
        <w:tc>
          <w:tcPr>
            <w:tcW w:w="2802" w:type="dxa"/>
          </w:tcPr>
          <w:p w14:paraId="2147BE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июне 1915 года аппарат доставлен в Яблонну. 30 июня 1915 года</w:t>
            </w:r>
          </w:p>
        </w:tc>
      </w:tr>
      <w:tr w:rsidR="00474654" w:rsidRPr="00153023" w14:paraId="0FB494B4" w14:textId="77777777">
        <w:tc>
          <w:tcPr>
            <w:tcW w:w="2802" w:type="dxa"/>
          </w:tcPr>
          <w:p w14:paraId="1E38CC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416A72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41737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9AF28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принят поручиком Я.Н. Шаровым как BK IV, 29 июля - принят поручиком И.С. Башко как BK "Киевский", 13 сентября - принят штабс-капитаном Р.Л. Нижевским как BK IX</w:t>
            </w:r>
          </w:p>
        </w:tc>
      </w:tr>
      <w:tr w:rsidR="00474654" w:rsidRPr="00153023" w14:paraId="327E8124" w14:textId="77777777">
        <w:tc>
          <w:tcPr>
            <w:tcW w:w="2802" w:type="dxa"/>
          </w:tcPr>
          <w:p w14:paraId="1DB976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165В-19</w:t>
            </w:r>
          </w:p>
        </w:tc>
        <w:tc>
          <w:tcPr>
            <w:tcW w:w="2802" w:type="dxa"/>
          </w:tcPr>
          <w:p w14:paraId="6EF7DD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VI</w:t>
            </w:r>
          </w:p>
        </w:tc>
        <w:tc>
          <w:tcPr>
            <w:tcW w:w="2802" w:type="dxa"/>
          </w:tcPr>
          <w:p w14:paraId="35EB6F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"Санбим" 150 л.с.</w:t>
            </w:r>
          </w:p>
        </w:tc>
        <w:tc>
          <w:tcPr>
            <w:tcW w:w="2802" w:type="dxa"/>
          </w:tcPr>
          <w:p w14:paraId="241E1E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апреле 1915 года аппарат доставлен в Яблонну. 30 июня 1915 года принят лейтенантом Г.И. Лавровым как BK I. В ноябре 1915 года принят поручиком С.Н. Головиным как BK VI. 3 января 1916 года аппарат разбит ураганом в Зегевольде</w:t>
            </w:r>
          </w:p>
        </w:tc>
      </w:tr>
      <w:tr w:rsidR="00474654" w:rsidRPr="00153023" w14:paraId="2CB0D6B3" w14:textId="77777777">
        <w:tc>
          <w:tcPr>
            <w:tcW w:w="2802" w:type="dxa"/>
          </w:tcPr>
          <w:p w14:paraId="3A2D08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166 Г-'</w:t>
            </w:r>
          </w:p>
        </w:tc>
        <w:tc>
          <w:tcPr>
            <w:tcW w:w="2802" w:type="dxa"/>
          </w:tcPr>
          <w:p w14:paraId="6CBAB8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2802" w:type="dxa"/>
          </w:tcPr>
          <w:p w14:paraId="5253E7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2802" w:type="dxa"/>
          </w:tcPr>
          <w:p w14:paraId="77D7CB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ноября 1916 года аппарат доставлен в Винницу</w:t>
            </w:r>
          </w:p>
        </w:tc>
      </w:tr>
      <w:tr w:rsidR="00474654" w:rsidRPr="00153023" w14:paraId="49530C8F" w14:textId="77777777">
        <w:tc>
          <w:tcPr>
            <w:tcW w:w="2802" w:type="dxa"/>
          </w:tcPr>
          <w:p w14:paraId="172969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167 В-21</w:t>
            </w:r>
          </w:p>
        </w:tc>
        <w:tc>
          <w:tcPr>
            <w:tcW w:w="2802" w:type="dxa"/>
          </w:tcPr>
          <w:p w14:paraId="2ABC1A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w:t>
            </w:r>
          </w:p>
        </w:tc>
        <w:tc>
          <w:tcPr>
            <w:tcW w:w="2802" w:type="dxa"/>
          </w:tcPr>
          <w:p w14:paraId="0D6115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РБВЗ.6 150 л.с.</w:t>
            </w:r>
          </w:p>
        </w:tc>
        <w:tc>
          <w:tcPr>
            <w:tcW w:w="2802" w:type="dxa"/>
          </w:tcPr>
          <w:p w14:paraId="607D7D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июля 1915 года аппарат принят штабс-капитаном А.В. Панкратьевым как BK II. Летом 1916 года списан как ветхий</w:t>
            </w:r>
          </w:p>
        </w:tc>
      </w:tr>
      <w:tr w:rsidR="00474654" w:rsidRPr="00153023" w14:paraId="73A95990" w14:textId="77777777">
        <w:tc>
          <w:tcPr>
            <w:tcW w:w="2802" w:type="dxa"/>
          </w:tcPr>
          <w:p w14:paraId="1215B2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168 Г-*</w:t>
            </w:r>
          </w:p>
        </w:tc>
        <w:tc>
          <w:tcPr>
            <w:tcW w:w="2802" w:type="dxa"/>
          </w:tcPr>
          <w:p w14:paraId="6569D4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2802" w:type="dxa"/>
          </w:tcPr>
          <w:p w14:paraId="2816F1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"Санбим" 150 л.с.</w:t>
            </w:r>
          </w:p>
        </w:tc>
        <w:tc>
          <w:tcPr>
            <w:tcW w:w="2802" w:type="dxa"/>
          </w:tcPr>
          <w:p w14:paraId="132E56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марта 1916 года аппарат отправлен в Псков</w:t>
            </w:r>
          </w:p>
        </w:tc>
      </w:tr>
      <w:tr w:rsidR="00474654" w:rsidRPr="00153023" w14:paraId="0AD64F4C" w14:textId="77777777">
        <w:tc>
          <w:tcPr>
            <w:tcW w:w="2802" w:type="dxa"/>
          </w:tcPr>
          <w:p w14:paraId="42DDE5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169 В-23</w:t>
            </w:r>
          </w:p>
        </w:tc>
        <w:tc>
          <w:tcPr>
            <w:tcW w:w="2802" w:type="dxa"/>
          </w:tcPr>
          <w:p w14:paraId="55C485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"Киевский", XIII</w:t>
            </w:r>
          </w:p>
        </w:tc>
        <w:tc>
          <w:tcPr>
            <w:tcW w:w="2802" w:type="dxa"/>
          </w:tcPr>
          <w:p w14:paraId="6F358A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"Аргус" 140 л.с.</w:t>
            </w:r>
          </w:p>
        </w:tc>
        <w:tc>
          <w:tcPr>
            <w:tcW w:w="2802" w:type="dxa"/>
          </w:tcPr>
          <w:p w14:paraId="741CAA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сентября 1915 года аппарат доставлен в Псков. Принят штабс-капитаном И.С. Башко. В апреле 1916 года принят штабс-капитаном В.А. Соловьёвым как BK XIII. Весной 1917 года переведён в разряд учебных кораблей</w:t>
            </w:r>
          </w:p>
        </w:tc>
      </w:tr>
      <w:tr w:rsidR="00474654" w:rsidRPr="00153023" w14:paraId="0D41CA6F" w14:textId="77777777">
        <w:tc>
          <w:tcPr>
            <w:tcW w:w="2802" w:type="dxa"/>
          </w:tcPr>
          <w:p w14:paraId="5AACBA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170 В-24</w:t>
            </w:r>
          </w:p>
        </w:tc>
        <w:tc>
          <w:tcPr>
            <w:tcW w:w="2802" w:type="dxa"/>
          </w:tcPr>
          <w:p w14:paraId="2F701B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2802" w:type="dxa"/>
          </w:tcPr>
          <w:p w14:paraId="7ACBC5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"Санбим" 150 л.с.</w:t>
            </w:r>
          </w:p>
        </w:tc>
        <w:tc>
          <w:tcPr>
            <w:tcW w:w="2802" w:type="dxa"/>
          </w:tcPr>
          <w:p w14:paraId="765DF3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октября 1915 года аппарат разбит поручиком Я.Н. Шаровым при перелёте в Псков</w:t>
            </w:r>
          </w:p>
        </w:tc>
      </w:tr>
      <w:tr w:rsidR="00474654" w:rsidRPr="00153023" w14:paraId="0687AB15" w14:textId="77777777">
        <w:tc>
          <w:tcPr>
            <w:tcW w:w="2802" w:type="dxa"/>
          </w:tcPr>
          <w:p w14:paraId="2FFFCB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171 Г-</w:t>
            </w:r>
          </w:p>
        </w:tc>
        <w:tc>
          <w:tcPr>
            <w:tcW w:w="2802" w:type="dxa"/>
          </w:tcPr>
          <w:p w14:paraId="032663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2802" w:type="dxa"/>
          </w:tcPr>
          <w:p w14:paraId="72C4C1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2802" w:type="dxa"/>
          </w:tcPr>
          <w:p w14:paraId="013C6F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ноября 1916 года аппарат отправлен в Винницу</w:t>
            </w:r>
          </w:p>
        </w:tc>
      </w:tr>
      <w:tr w:rsidR="00474654" w:rsidRPr="00153023" w14:paraId="1B5014D3" w14:textId="77777777">
        <w:tc>
          <w:tcPr>
            <w:tcW w:w="2802" w:type="dxa"/>
          </w:tcPr>
          <w:p w14:paraId="1DBAF5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86E25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497B0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A6763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6797C5AA" w14:textId="77777777">
        <w:tc>
          <w:tcPr>
            <w:tcW w:w="2802" w:type="dxa"/>
          </w:tcPr>
          <w:p w14:paraId="6A3BA0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172 В-26</w:t>
            </w:r>
          </w:p>
        </w:tc>
        <w:tc>
          <w:tcPr>
            <w:tcW w:w="2802" w:type="dxa"/>
          </w:tcPr>
          <w:p w14:paraId="0C908F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VIII</w:t>
            </w:r>
          </w:p>
        </w:tc>
        <w:tc>
          <w:tcPr>
            <w:tcW w:w="2802" w:type="dxa"/>
          </w:tcPr>
          <w:p w14:paraId="20DB1C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"Санбим" 150 л.с.</w:t>
            </w:r>
          </w:p>
        </w:tc>
        <w:tc>
          <w:tcPr>
            <w:tcW w:w="2802" w:type="dxa"/>
          </w:tcPr>
          <w:p w14:paraId="10DC1E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января 1916 года аппарат доставлен в Зегевольд.</w:t>
            </w:r>
          </w:p>
        </w:tc>
      </w:tr>
      <w:tr w:rsidR="00474654" w:rsidRPr="00153023" w14:paraId="1394D9D3" w14:textId="77777777">
        <w:tc>
          <w:tcPr>
            <w:tcW w:w="2802" w:type="dxa"/>
          </w:tcPr>
          <w:p w14:paraId="448707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B3257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549EB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1FD398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июня 1916 года сгорел из-за неосторожного обращения с бензином</w:t>
            </w:r>
          </w:p>
        </w:tc>
      </w:tr>
      <w:tr w:rsidR="00474654" w:rsidRPr="00153023" w14:paraId="106C680D" w14:textId="77777777">
        <w:tc>
          <w:tcPr>
            <w:tcW w:w="2802" w:type="dxa"/>
          </w:tcPr>
          <w:p w14:paraId="507537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173 Г-</w:t>
            </w:r>
          </w:p>
        </w:tc>
        <w:tc>
          <w:tcPr>
            <w:tcW w:w="2802" w:type="dxa"/>
          </w:tcPr>
          <w:p w14:paraId="3BD4F2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2802" w:type="dxa"/>
          </w:tcPr>
          <w:p w14:paraId="737591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2802" w:type="dxa"/>
          </w:tcPr>
          <w:p w14:paraId="005322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ноября 1916 года аппарат отправлен в Винницу</w:t>
            </w:r>
          </w:p>
        </w:tc>
      </w:tr>
      <w:tr w:rsidR="00474654" w:rsidRPr="00153023" w14:paraId="40B2B243" w14:textId="77777777">
        <w:tc>
          <w:tcPr>
            <w:tcW w:w="2802" w:type="dxa"/>
          </w:tcPr>
          <w:p w14:paraId="29E07B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174 В-28</w:t>
            </w:r>
          </w:p>
        </w:tc>
        <w:tc>
          <w:tcPr>
            <w:tcW w:w="2802" w:type="dxa"/>
          </w:tcPr>
          <w:p w14:paraId="23E783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w:t>
            </w:r>
          </w:p>
        </w:tc>
        <w:tc>
          <w:tcPr>
            <w:tcW w:w="2802" w:type="dxa"/>
          </w:tcPr>
          <w:p w14:paraId="03BD4C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"Санбим" 150 л.с.</w:t>
            </w:r>
          </w:p>
        </w:tc>
        <w:tc>
          <w:tcPr>
            <w:tcW w:w="2802" w:type="dxa"/>
          </w:tcPr>
          <w:p w14:paraId="101996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января 1916 года аппарат отправлен в Зегевольд.</w:t>
            </w:r>
          </w:p>
        </w:tc>
      </w:tr>
      <w:tr w:rsidR="00474654" w:rsidRPr="00153023" w14:paraId="152D3DBE" w14:textId="77777777">
        <w:tc>
          <w:tcPr>
            <w:tcW w:w="2802" w:type="dxa"/>
          </w:tcPr>
          <w:p w14:paraId="226D8F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03669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276A8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D2A27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Принят поручиком С.Н. Головиным</w:t>
            </w:r>
          </w:p>
        </w:tc>
      </w:tr>
      <w:tr w:rsidR="00474654" w:rsidRPr="00153023" w14:paraId="3F417012" w14:textId="77777777">
        <w:tc>
          <w:tcPr>
            <w:tcW w:w="2802" w:type="dxa"/>
          </w:tcPr>
          <w:p w14:paraId="03A660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175 Г-</w:t>
            </w:r>
          </w:p>
        </w:tc>
        <w:tc>
          <w:tcPr>
            <w:tcW w:w="2802" w:type="dxa"/>
          </w:tcPr>
          <w:p w14:paraId="20CE8E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2802" w:type="dxa"/>
          </w:tcPr>
          <w:p w14:paraId="2F3592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2802" w:type="dxa"/>
          </w:tcPr>
          <w:p w14:paraId="353EA4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декабря 1916 года аппарат отправлен в Винницу</w:t>
            </w:r>
          </w:p>
        </w:tc>
      </w:tr>
      <w:tr w:rsidR="00474654" w:rsidRPr="00153023" w14:paraId="78F4B195" w14:textId="77777777">
        <w:tc>
          <w:tcPr>
            <w:tcW w:w="2802" w:type="dxa"/>
          </w:tcPr>
          <w:p w14:paraId="4C7544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176 Г-</w:t>
            </w:r>
          </w:p>
        </w:tc>
        <w:tc>
          <w:tcPr>
            <w:tcW w:w="2802" w:type="dxa"/>
          </w:tcPr>
          <w:p w14:paraId="49DEF8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2802" w:type="dxa"/>
          </w:tcPr>
          <w:p w14:paraId="09E84F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2х "Рено" 225 л.с.,</w:t>
            </w:r>
          </w:p>
        </w:tc>
        <w:tc>
          <w:tcPr>
            <w:tcW w:w="2802" w:type="dxa"/>
          </w:tcPr>
          <w:p w14:paraId="304598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сентября 1916 года аппарат отправлен в Псков</w:t>
            </w:r>
          </w:p>
        </w:tc>
      </w:tr>
      <w:tr w:rsidR="00474654" w:rsidRPr="00153023" w14:paraId="7072F9F6" w14:textId="77777777">
        <w:tc>
          <w:tcPr>
            <w:tcW w:w="2802" w:type="dxa"/>
          </w:tcPr>
          <w:p w14:paraId="5E4D9F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2E28F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89E44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2х РБ3.6 150 л.с.</w:t>
            </w:r>
          </w:p>
        </w:tc>
        <w:tc>
          <w:tcPr>
            <w:tcW w:w="2802" w:type="dxa"/>
          </w:tcPr>
          <w:p w14:paraId="5AB86E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5CD66BDE" w14:textId="77777777">
        <w:tc>
          <w:tcPr>
            <w:tcW w:w="2802" w:type="dxa"/>
          </w:tcPr>
          <w:p w14:paraId="05EC42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177 Г-</w:t>
            </w:r>
          </w:p>
        </w:tc>
        <w:tc>
          <w:tcPr>
            <w:tcW w:w="2802" w:type="dxa"/>
          </w:tcPr>
          <w:p w14:paraId="53C718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2802" w:type="dxa"/>
          </w:tcPr>
          <w:p w14:paraId="17F85A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"Санбим" 150 л.с.</w:t>
            </w:r>
          </w:p>
        </w:tc>
        <w:tc>
          <w:tcPr>
            <w:tcW w:w="2802" w:type="dxa"/>
          </w:tcPr>
          <w:p w14:paraId="2DB6E7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сентября 1916 года аппарат отправлен в Псков</w:t>
            </w:r>
          </w:p>
        </w:tc>
      </w:tr>
      <w:tr w:rsidR="00474654" w:rsidRPr="00153023" w14:paraId="45A6E6FA" w14:textId="77777777">
        <w:tc>
          <w:tcPr>
            <w:tcW w:w="2802" w:type="dxa"/>
          </w:tcPr>
          <w:p w14:paraId="28F50D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178 Г-</w:t>
            </w:r>
          </w:p>
        </w:tc>
        <w:tc>
          <w:tcPr>
            <w:tcW w:w="2802" w:type="dxa"/>
          </w:tcPr>
          <w:p w14:paraId="5C0EDA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2802" w:type="dxa"/>
          </w:tcPr>
          <w:p w14:paraId="40E78D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2х "Рено" 225 л.с.,</w:t>
            </w:r>
          </w:p>
        </w:tc>
        <w:tc>
          <w:tcPr>
            <w:tcW w:w="2802" w:type="dxa"/>
          </w:tcPr>
          <w:p w14:paraId="0E3942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августа 1916 года аппарат отправлен в Псков.</w:t>
            </w:r>
          </w:p>
        </w:tc>
      </w:tr>
      <w:tr w:rsidR="00474654" w:rsidRPr="00153023" w14:paraId="2D64A780" w14:textId="77777777">
        <w:tc>
          <w:tcPr>
            <w:tcW w:w="2802" w:type="dxa"/>
          </w:tcPr>
          <w:p w14:paraId="2EF7D5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4D57A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CBDBF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2х РБ3.6 150 л.с.</w:t>
            </w:r>
          </w:p>
        </w:tc>
        <w:tc>
          <w:tcPr>
            <w:tcW w:w="2802" w:type="dxa"/>
          </w:tcPr>
          <w:p w14:paraId="5662F5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Погиб 29 апреля 1917 года с экипажем Лаврова после вылета</w:t>
            </w:r>
          </w:p>
        </w:tc>
      </w:tr>
      <w:tr w:rsidR="00474654" w:rsidRPr="00153023" w14:paraId="16E8F193" w14:textId="77777777">
        <w:tc>
          <w:tcPr>
            <w:tcW w:w="2802" w:type="dxa"/>
          </w:tcPr>
          <w:p w14:paraId="097A9F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04244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95190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o</w:t>
            </w:r>
          </w:p>
        </w:tc>
        <w:tc>
          <w:tcPr>
            <w:tcW w:w="2802" w:type="dxa"/>
          </w:tcPr>
          <w:p w14:paraId="59185E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боевое задание</w:t>
            </w:r>
          </w:p>
        </w:tc>
      </w:tr>
      <w:tr w:rsidR="00474654" w:rsidRPr="00153023" w14:paraId="7DD5E3E8" w14:textId="77777777">
        <w:tc>
          <w:tcPr>
            <w:tcW w:w="2802" w:type="dxa"/>
          </w:tcPr>
          <w:p w14:paraId="01885B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179 Г-</w:t>
            </w:r>
          </w:p>
        </w:tc>
        <w:tc>
          <w:tcPr>
            <w:tcW w:w="2802" w:type="dxa"/>
          </w:tcPr>
          <w:p w14:paraId="672892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2802" w:type="dxa"/>
          </w:tcPr>
          <w:p w14:paraId="1A8F0F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2802" w:type="dxa"/>
          </w:tcPr>
          <w:p w14:paraId="7D3F3B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ноября 1916 года аппарат отправлен в Винницу</w:t>
            </w:r>
          </w:p>
        </w:tc>
      </w:tr>
      <w:tr w:rsidR="00474654" w:rsidRPr="00153023" w14:paraId="192D7CE7" w14:textId="77777777">
        <w:tc>
          <w:tcPr>
            <w:tcW w:w="2802" w:type="dxa"/>
          </w:tcPr>
          <w:p w14:paraId="11953C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180 Г-</w:t>
            </w:r>
          </w:p>
        </w:tc>
        <w:tc>
          <w:tcPr>
            <w:tcW w:w="2802" w:type="dxa"/>
          </w:tcPr>
          <w:p w14:paraId="253494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2802" w:type="dxa"/>
          </w:tcPr>
          <w:p w14:paraId="6D31D0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2802" w:type="dxa"/>
          </w:tcPr>
          <w:p w14:paraId="2B05D0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ноября1916 года аппарат отправлен в Винницу</w:t>
            </w:r>
          </w:p>
        </w:tc>
      </w:tr>
      <w:tr w:rsidR="00474654" w:rsidRPr="00153023" w14:paraId="6FB2F1E4" w14:textId="77777777">
        <w:tc>
          <w:tcPr>
            <w:tcW w:w="2802" w:type="dxa"/>
          </w:tcPr>
          <w:p w14:paraId="011D6B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181 В-35</w:t>
            </w:r>
          </w:p>
        </w:tc>
        <w:tc>
          <w:tcPr>
            <w:tcW w:w="2802" w:type="dxa"/>
          </w:tcPr>
          <w:p w14:paraId="60A2C5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IV</w:t>
            </w:r>
          </w:p>
        </w:tc>
        <w:tc>
          <w:tcPr>
            <w:tcW w:w="2802" w:type="dxa"/>
          </w:tcPr>
          <w:p w14:paraId="5F8724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"Санбим" 150 л.с.</w:t>
            </w:r>
          </w:p>
        </w:tc>
        <w:tc>
          <w:tcPr>
            <w:tcW w:w="2802" w:type="dxa"/>
          </w:tcPr>
          <w:p w14:paraId="5E8357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января 1916 года аппарат отправлен в Зегевольд.</w:t>
            </w:r>
          </w:p>
        </w:tc>
      </w:tr>
      <w:tr w:rsidR="00474654" w:rsidRPr="00153023" w14:paraId="6D1E8A1A" w14:textId="77777777">
        <w:tc>
          <w:tcPr>
            <w:tcW w:w="2802" w:type="dxa"/>
          </w:tcPr>
          <w:p w14:paraId="3EF6B4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197D82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F0615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77FCE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апреля 1916 года вышел из строя из-за взрыва баллона</w:t>
            </w:r>
          </w:p>
        </w:tc>
      </w:tr>
      <w:tr w:rsidR="00474654" w:rsidRPr="00153023" w14:paraId="4BB00DB1" w14:textId="77777777">
        <w:tc>
          <w:tcPr>
            <w:tcW w:w="2802" w:type="dxa"/>
          </w:tcPr>
          <w:p w14:paraId="47A500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182 В-36</w:t>
            </w:r>
          </w:p>
        </w:tc>
        <w:tc>
          <w:tcPr>
            <w:tcW w:w="2802" w:type="dxa"/>
          </w:tcPr>
          <w:p w14:paraId="2006A9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"Киевский"</w:t>
            </w:r>
          </w:p>
        </w:tc>
        <w:tc>
          <w:tcPr>
            <w:tcW w:w="2802" w:type="dxa"/>
          </w:tcPr>
          <w:p w14:paraId="3AAC29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"Аргус" 140 л.с.</w:t>
            </w:r>
          </w:p>
        </w:tc>
        <w:tc>
          <w:tcPr>
            <w:tcW w:w="2802" w:type="dxa"/>
          </w:tcPr>
          <w:p w14:paraId="79AF0D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июля 1916 года аппарат отправлен в Койданово.</w:t>
            </w:r>
          </w:p>
        </w:tc>
      </w:tr>
      <w:tr w:rsidR="00474654" w:rsidRPr="00153023" w14:paraId="4EDF8DAA" w14:textId="77777777">
        <w:tc>
          <w:tcPr>
            <w:tcW w:w="2802" w:type="dxa"/>
          </w:tcPr>
          <w:p w14:paraId="3C0A11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95F58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9C628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1211C5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Принят штабс-капитаном И.С. Башко</w:t>
            </w:r>
          </w:p>
        </w:tc>
      </w:tr>
      <w:tr w:rsidR="00474654" w:rsidRPr="00153023" w14:paraId="6D5FB781" w14:textId="77777777">
        <w:tc>
          <w:tcPr>
            <w:tcW w:w="2802" w:type="dxa"/>
          </w:tcPr>
          <w:p w14:paraId="714A94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182 Г-36</w:t>
            </w:r>
          </w:p>
        </w:tc>
        <w:tc>
          <w:tcPr>
            <w:tcW w:w="2802" w:type="dxa"/>
          </w:tcPr>
          <w:p w14:paraId="5528AD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"Киевский"</w:t>
            </w:r>
          </w:p>
        </w:tc>
        <w:tc>
          <w:tcPr>
            <w:tcW w:w="2802" w:type="dxa"/>
          </w:tcPr>
          <w:p w14:paraId="14A580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"Бердмор" 160 л.с.</w:t>
            </w:r>
          </w:p>
        </w:tc>
        <w:tc>
          <w:tcPr>
            <w:tcW w:w="2802" w:type="dxa"/>
          </w:tcPr>
          <w:p w14:paraId="2C4BA7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мае 1917 года аппарат переделан в Виннице.</w:t>
            </w:r>
          </w:p>
        </w:tc>
      </w:tr>
      <w:tr w:rsidR="00474654" w:rsidRPr="00153023" w14:paraId="106A65C2" w14:textId="77777777">
        <w:tc>
          <w:tcPr>
            <w:tcW w:w="2802" w:type="dxa"/>
          </w:tcPr>
          <w:p w14:paraId="0C0FB6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51CE3A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FAB82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1C151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Принят штабс-капитаном И.С. Башко</w:t>
            </w:r>
          </w:p>
        </w:tc>
      </w:tr>
      <w:tr w:rsidR="00474654" w:rsidRPr="00153023" w14:paraId="61CB4334" w14:textId="77777777">
        <w:tc>
          <w:tcPr>
            <w:tcW w:w="2802" w:type="dxa"/>
          </w:tcPr>
          <w:p w14:paraId="5CCE74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183 Г-37</w:t>
            </w:r>
          </w:p>
        </w:tc>
        <w:tc>
          <w:tcPr>
            <w:tcW w:w="2802" w:type="dxa"/>
          </w:tcPr>
          <w:p w14:paraId="775D24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2802" w:type="dxa"/>
          </w:tcPr>
          <w:p w14:paraId="4B4743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"Санбим" 150 л.с.</w:t>
            </w:r>
          </w:p>
        </w:tc>
        <w:tc>
          <w:tcPr>
            <w:tcW w:w="2802" w:type="dxa"/>
          </w:tcPr>
          <w:p w14:paraId="080278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января 1916 года аппарат отправлен в Зегевольд.</w:t>
            </w:r>
          </w:p>
        </w:tc>
      </w:tr>
      <w:tr w:rsidR="00474654" w:rsidRPr="00153023" w14:paraId="5B970763" w14:textId="77777777">
        <w:tc>
          <w:tcPr>
            <w:tcW w:w="2802" w:type="dxa"/>
          </w:tcPr>
          <w:p w14:paraId="4DDDFE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587C41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1F0F9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4A225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Принят лейтенантом Г.И. Лавровым</w:t>
            </w:r>
          </w:p>
        </w:tc>
      </w:tr>
      <w:tr w:rsidR="00474654" w:rsidRPr="00153023" w14:paraId="13E2A10E" w14:textId="77777777">
        <w:tc>
          <w:tcPr>
            <w:tcW w:w="2802" w:type="dxa"/>
          </w:tcPr>
          <w:p w14:paraId="4C0343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184 Г-38</w:t>
            </w:r>
          </w:p>
        </w:tc>
        <w:tc>
          <w:tcPr>
            <w:tcW w:w="2802" w:type="dxa"/>
          </w:tcPr>
          <w:p w14:paraId="344413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w:t>
            </w:r>
          </w:p>
        </w:tc>
        <w:tc>
          <w:tcPr>
            <w:tcW w:w="2802" w:type="dxa"/>
          </w:tcPr>
          <w:p w14:paraId="32A833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"Санбим" 150 л.с.</w:t>
            </w:r>
          </w:p>
        </w:tc>
        <w:tc>
          <w:tcPr>
            <w:tcW w:w="2802" w:type="dxa"/>
          </w:tcPr>
          <w:p w14:paraId="79D8F9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января 1916 года аппарат отправлен в Псков.</w:t>
            </w:r>
          </w:p>
        </w:tc>
      </w:tr>
      <w:tr w:rsidR="00474654" w:rsidRPr="00153023" w14:paraId="75F7A2AA" w14:textId="77777777">
        <w:tc>
          <w:tcPr>
            <w:tcW w:w="2802" w:type="dxa"/>
          </w:tcPr>
          <w:p w14:paraId="784941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D6CF8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8839A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BC956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апреля 1916 года повреждён во время налёта на станцию Даудзевас</w:t>
            </w:r>
          </w:p>
        </w:tc>
      </w:tr>
      <w:tr w:rsidR="00474654" w:rsidRPr="00153023" w14:paraId="61862FF6" w14:textId="77777777">
        <w:tc>
          <w:tcPr>
            <w:tcW w:w="2802" w:type="dxa"/>
          </w:tcPr>
          <w:p w14:paraId="382841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185 Г-</w:t>
            </w:r>
          </w:p>
        </w:tc>
        <w:tc>
          <w:tcPr>
            <w:tcW w:w="2802" w:type="dxa"/>
          </w:tcPr>
          <w:p w14:paraId="7B66B5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2802" w:type="dxa"/>
          </w:tcPr>
          <w:p w14:paraId="2E5E35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2802" w:type="dxa"/>
          </w:tcPr>
          <w:p w14:paraId="6F4267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ноября1916 года аппарат отправлен в Винницу</w:t>
            </w:r>
          </w:p>
        </w:tc>
      </w:tr>
      <w:tr w:rsidR="00474654" w:rsidRPr="00153023" w14:paraId="72B04F4E" w14:textId="77777777">
        <w:tc>
          <w:tcPr>
            <w:tcW w:w="2802" w:type="dxa"/>
          </w:tcPr>
          <w:p w14:paraId="73EAE4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186 Г-</w:t>
            </w:r>
          </w:p>
        </w:tc>
        <w:tc>
          <w:tcPr>
            <w:tcW w:w="2802" w:type="dxa"/>
          </w:tcPr>
          <w:p w14:paraId="154477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2802" w:type="dxa"/>
          </w:tcPr>
          <w:p w14:paraId="7EB963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"Санбим" 150 л.с.</w:t>
            </w:r>
          </w:p>
        </w:tc>
        <w:tc>
          <w:tcPr>
            <w:tcW w:w="2802" w:type="dxa"/>
          </w:tcPr>
          <w:p w14:paraId="292E5C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марта 1916 года аппарат отправлен в Зегевольд</w:t>
            </w:r>
          </w:p>
        </w:tc>
      </w:tr>
      <w:tr w:rsidR="00474654" w:rsidRPr="00153023" w14:paraId="2F6E67F4" w14:textId="77777777">
        <w:tc>
          <w:tcPr>
            <w:tcW w:w="2802" w:type="dxa"/>
          </w:tcPr>
          <w:p w14:paraId="70DF67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187 Г-41</w:t>
            </w:r>
          </w:p>
        </w:tc>
        <w:tc>
          <w:tcPr>
            <w:tcW w:w="2802" w:type="dxa"/>
          </w:tcPr>
          <w:p w14:paraId="45988F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"Киевский"</w:t>
            </w:r>
          </w:p>
        </w:tc>
        <w:tc>
          <w:tcPr>
            <w:tcW w:w="2802" w:type="dxa"/>
          </w:tcPr>
          <w:p w14:paraId="08D316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"Аргус" 140 л.с.</w:t>
            </w:r>
          </w:p>
        </w:tc>
        <w:tc>
          <w:tcPr>
            <w:tcW w:w="2802" w:type="dxa"/>
          </w:tcPr>
          <w:p w14:paraId="2500EC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марта 1916 года аппарат отправлен в Колодзиевку.</w:t>
            </w:r>
          </w:p>
        </w:tc>
      </w:tr>
      <w:tr w:rsidR="00474654" w:rsidRPr="00153023" w14:paraId="46BC45BA" w14:textId="77777777">
        <w:tc>
          <w:tcPr>
            <w:tcW w:w="2802" w:type="dxa"/>
          </w:tcPr>
          <w:p w14:paraId="3996D2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A1886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9E8D7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4A847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апреля 1916 года разбит штабс-капитаном И.С. Башко</w:t>
            </w:r>
          </w:p>
        </w:tc>
      </w:tr>
      <w:tr w:rsidR="00474654" w:rsidRPr="00153023" w14:paraId="10927332" w14:textId="77777777">
        <w:tc>
          <w:tcPr>
            <w:tcW w:w="2802" w:type="dxa"/>
          </w:tcPr>
          <w:p w14:paraId="3FCBBA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188 Г-42</w:t>
            </w:r>
          </w:p>
        </w:tc>
        <w:tc>
          <w:tcPr>
            <w:tcW w:w="2802" w:type="dxa"/>
          </w:tcPr>
          <w:p w14:paraId="05BF8B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XVI</w:t>
            </w:r>
          </w:p>
        </w:tc>
        <w:tc>
          <w:tcPr>
            <w:tcW w:w="2802" w:type="dxa"/>
          </w:tcPr>
          <w:p w14:paraId="204D4D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"Санбим" 150 л.с.</w:t>
            </w:r>
          </w:p>
        </w:tc>
        <w:tc>
          <w:tcPr>
            <w:tcW w:w="2802" w:type="dxa"/>
          </w:tcPr>
          <w:p w14:paraId="50A2CC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марта 1916 года аппарат отправлен в Псков.</w:t>
            </w:r>
          </w:p>
        </w:tc>
      </w:tr>
      <w:tr w:rsidR="00474654" w:rsidRPr="00153023" w14:paraId="050C2D2A" w14:textId="77777777">
        <w:tc>
          <w:tcPr>
            <w:tcW w:w="2802" w:type="dxa"/>
          </w:tcPr>
          <w:p w14:paraId="5D5A0C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28CFB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55A2FB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8905B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Принят поручиком Д.Д. Макшеевым. 12 сентября 1916 года сбит</w:t>
            </w:r>
          </w:p>
        </w:tc>
      </w:tr>
      <w:tr w:rsidR="00474654" w:rsidRPr="00153023" w14:paraId="2419FBE3" w14:textId="77777777">
        <w:tc>
          <w:tcPr>
            <w:tcW w:w="2802" w:type="dxa"/>
          </w:tcPr>
          <w:p w14:paraId="3F2D45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6D3F8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CE821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06B01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 время воздушного боя у Крево</w:t>
            </w:r>
          </w:p>
        </w:tc>
      </w:tr>
      <w:tr w:rsidR="00474654" w:rsidRPr="00153023" w14:paraId="35E7279D" w14:textId="77777777">
        <w:tc>
          <w:tcPr>
            <w:tcW w:w="2802" w:type="dxa"/>
          </w:tcPr>
          <w:p w14:paraId="13E0FE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189 Г-</w:t>
            </w:r>
          </w:p>
        </w:tc>
        <w:tc>
          <w:tcPr>
            <w:tcW w:w="2802" w:type="dxa"/>
          </w:tcPr>
          <w:p w14:paraId="3997BF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2802" w:type="dxa"/>
          </w:tcPr>
          <w:p w14:paraId="0DA328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"Санбим" 150 л.с.</w:t>
            </w:r>
          </w:p>
        </w:tc>
        <w:tc>
          <w:tcPr>
            <w:tcW w:w="2802" w:type="dxa"/>
          </w:tcPr>
          <w:p w14:paraId="4758D4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марта 1916 года аппарат отправлен в Зегевольд</w:t>
            </w:r>
          </w:p>
        </w:tc>
      </w:tr>
      <w:tr w:rsidR="00474654" w:rsidRPr="00153023" w14:paraId="69C816B5" w14:textId="77777777">
        <w:tc>
          <w:tcPr>
            <w:tcW w:w="2802" w:type="dxa"/>
          </w:tcPr>
          <w:p w14:paraId="7FE785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 Г-44</w:t>
            </w:r>
          </w:p>
        </w:tc>
        <w:tc>
          <w:tcPr>
            <w:tcW w:w="2802" w:type="dxa"/>
          </w:tcPr>
          <w:p w14:paraId="6FFF4C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"Киевский"</w:t>
            </w:r>
          </w:p>
        </w:tc>
        <w:tc>
          <w:tcPr>
            <w:tcW w:w="2802" w:type="dxa"/>
          </w:tcPr>
          <w:p w14:paraId="30316A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"Аргус" 140 л.с.</w:t>
            </w:r>
          </w:p>
        </w:tc>
        <w:tc>
          <w:tcPr>
            <w:tcW w:w="2802" w:type="dxa"/>
          </w:tcPr>
          <w:p w14:paraId="72DED6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мая 1916 года аппарат отправлен в Псков.</w:t>
            </w:r>
          </w:p>
        </w:tc>
      </w:tr>
      <w:tr w:rsidR="00474654" w:rsidRPr="00153023" w14:paraId="1AFD7169" w14:textId="77777777">
        <w:tc>
          <w:tcPr>
            <w:tcW w:w="2802" w:type="dxa"/>
          </w:tcPr>
          <w:p w14:paraId="3C1BFC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18AE4B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197A4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183DE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Принят штабс-капитаном И.С. Башко. Разбит 16 июля 1916 года</w:t>
            </w:r>
          </w:p>
        </w:tc>
      </w:tr>
      <w:tr w:rsidR="00474654" w:rsidRPr="00153023" w14:paraId="47439852" w14:textId="77777777">
        <w:tc>
          <w:tcPr>
            <w:tcW w:w="2802" w:type="dxa"/>
          </w:tcPr>
          <w:p w14:paraId="07F486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 Г-</w:t>
            </w:r>
          </w:p>
        </w:tc>
        <w:tc>
          <w:tcPr>
            <w:tcW w:w="2802" w:type="dxa"/>
          </w:tcPr>
          <w:p w14:paraId="4AE1BF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XII</w:t>
            </w:r>
          </w:p>
        </w:tc>
        <w:tc>
          <w:tcPr>
            <w:tcW w:w="2802" w:type="dxa"/>
          </w:tcPr>
          <w:p w14:paraId="518E9F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"Санбим" 150 л.с</w:t>
            </w:r>
          </w:p>
        </w:tc>
        <w:tc>
          <w:tcPr>
            <w:tcW w:w="2802" w:type="dxa"/>
          </w:tcPr>
          <w:p w14:paraId="679B2E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апреля 1916 года аппарат отправлен в Псков.</w:t>
            </w:r>
          </w:p>
        </w:tc>
      </w:tr>
      <w:tr w:rsidR="00474654" w:rsidRPr="00153023" w14:paraId="5C7E4A5D" w14:textId="77777777">
        <w:tc>
          <w:tcPr>
            <w:tcW w:w="2802" w:type="dxa"/>
          </w:tcPr>
          <w:p w14:paraId="073760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280B8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F37A8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5377B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Принят штабс-капитаном Е.М. Городецким.</w:t>
            </w:r>
          </w:p>
        </w:tc>
      </w:tr>
      <w:tr w:rsidR="00474654" w:rsidRPr="00153023" w14:paraId="4DFB01B1" w14:textId="77777777">
        <w:tc>
          <w:tcPr>
            <w:tcW w:w="2802" w:type="dxa"/>
          </w:tcPr>
          <w:p w14:paraId="73F7AE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FF8A5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0ECCC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177DBE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Поломан ураганом 29 мая 1917 года</w:t>
            </w:r>
          </w:p>
        </w:tc>
      </w:tr>
      <w:tr w:rsidR="00474654" w:rsidRPr="00153023" w14:paraId="2C0FB92B" w14:textId="77777777">
        <w:tc>
          <w:tcPr>
            <w:tcW w:w="2802" w:type="dxa"/>
          </w:tcPr>
          <w:p w14:paraId="317CC7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192 Г-</w:t>
            </w:r>
          </w:p>
        </w:tc>
        <w:tc>
          <w:tcPr>
            <w:tcW w:w="2802" w:type="dxa"/>
          </w:tcPr>
          <w:p w14:paraId="1B01DD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XVII</w:t>
            </w:r>
          </w:p>
        </w:tc>
        <w:tc>
          <w:tcPr>
            <w:tcW w:w="2802" w:type="dxa"/>
          </w:tcPr>
          <w:p w14:paraId="31A4C5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"Санбим" 150 л.с.</w:t>
            </w:r>
          </w:p>
        </w:tc>
        <w:tc>
          <w:tcPr>
            <w:tcW w:w="2802" w:type="dxa"/>
          </w:tcPr>
          <w:p w14:paraId="1945F6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мая 1916 года аппарат отправлен в Псков.</w:t>
            </w:r>
          </w:p>
        </w:tc>
      </w:tr>
      <w:tr w:rsidR="00474654" w:rsidRPr="00153023" w14:paraId="2C9AD85D" w14:textId="77777777">
        <w:tc>
          <w:tcPr>
            <w:tcW w:w="2802" w:type="dxa"/>
          </w:tcPr>
          <w:p w14:paraId="723F60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46497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21EE8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16C207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Принят поручиком А.И. Беляковым. Повреждён 18 июня 1916 года</w:t>
            </w:r>
          </w:p>
        </w:tc>
      </w:tr>
      <w:tr w:rsidR="00474654" w:rsidRPr="00153023" w14:paraId="4A6F7BF5" w14:textId="77777777">
        <w:tc>
          <w:tcPr>
            <w:tcW w:w="2802" w:type="dxa"/>
          </w:tcPr>
          <w:p w14:paraId="4B6B41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CB8C9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80AF5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78593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перелёте в 3-й боевой отряд</w:t>
            </w:r>
          </w:p>
        </w:tc>
      </w:tr>
      <w:tr w:rsidR="00474654" w:rsidRPr="00153023" w14:paraId="64EA7AAE" w14:textId="77777777">
        <w:tc>
          <w:tcPr>
            <w:tcW w:w="2802" w:type="dxa"/>
          </w:tcPr>
          <w:p w14:paraId="31F341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193 Г-45</w:t>
            </w:r>
          </w:p>
        </w:tc>
        <w:tc>
          <w:tcPr>
            <w:tcW w:w="2802" w:type="dxa"/>
          </w:tcPr>
          <w:p w14:paraId="5C18D0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F0F97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"Санбим" 150 л.с</w:t>
            </w:r>
          </w:p>
        </w:tc>
        <w:tc>
          <w:tcPr>
            <w:tcW w:w="2802" w:type="dxa"/>
          </w:tcPr>
          <w:p w14:paraId="5433DE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мая 1916 года аппарат отправлен в Псков</w:t>
            </w:r>
          </w:p>
        </w:tc>
      </w:tr>
      <w:tr w:rsidR="00474654" w:rsidRPr="00153023" w14:paraId="3D8921B4" w14:textId="77777777">
        <w:tc>
          <w:tcPr>
            <w:tcW w:w="2802" w:type="dxa"/>
          </w:tcPr>
          <w:p w14:paraId="127164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194 Г-</w:t>
            </w:r>
          </w:p>
        </w:tc>
        <w:tc>
          <w:tcPr>
            <w:tcW w:w="2802" w:type="dxa"/>
          </w:tcPr>
          <w:p w14:paraId="232147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w:t>
            </w:r>
          </w:p>
        </w:tc>
        <w:tc>
          <w:tcPr>
            <w:tcW w:w="2802" w:type="dxa"/>
          </w:tcPr>
          <w:p w14:paraId="4EB23A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РБ3.6 150 л.с.</w:t>
            </w:r>
          </w:p>
        </w:tc>
        <w:tc>
          <w:tcPr>
            <w:tcW w:w="2802" w:type="dxa"/>
          </w:tcPr>
          <w:p w14:paraId="268453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 мая 1916 года аппарат отправлен в Колодзиевку.</w:t>
            </w:r>
          </w:p>
        </w:tc>
      </w:tr>
      <w:tr w:rsidR="00474654" w:rsidRPr="00153023" w14:paraId="6EE0CE4D" w14:textId="77777777">
        <w:tc>
          <w:tcPr>
            <w:tcW w:w="2802" w:type="dxa"/>
          </w:tcPr>
          <w:p w14:paraId="50DEC4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D26CD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49E13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5F5585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Принят штабс-капитаном А.В. Панкратьевым</w:t>
            </w:r>
          </w:p>
        </w:tc>
      </w:tr>
      <w:tr w:rsidR="00474654" w:rsidRPr="00153023" w14:paraId="64FE0FB9" w14:textId="77777777">
        <w:tc>
          <w:tcPr>
            <w:tcW w:w="2802" w:type="dxa"/>
          </w:tcPr>
          <w:p w14:paraId="41574A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195 Г-47</w:t>
            </w:r>
          </w:p>
        </w:tc>
        <w:tc>
          <w:tcPr>
            <w:tcW w:w="2802" w:type="dxa"/>
          </w:tcPr>
          <w:p w14:paraId="4CC736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w:t>
            </w:r>
          </w:p>
        </w:tc>
        <w:tc>
          <w:tcPr>
            <w:tcW w:w="2802" w:type="dxa"/>
          </w:tcPr>
          <w:p w14:paraId="1171D6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"Санбим" 150 л.с.</w:t>
            </w:r>
          </w:p>
        </w:tc>
        <w:tc>
          <w:tcPr>
            <w:tcW w:w="2802" w:type="dxa"/>
          </w:tcPr>
          <w:p w14:paraId="57514C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мая 1916 года аппарат отправлен в Псков.</w:t>
            </w:r>
          </w:p>
        </w:tc>
      </w:tr>
      <w:tr w:rsidR="00474654" w:rsidRPr="00153023" w14:paraId="692D3F3E" w14:textId="77777777">
        <w:tc>
          <w:tcPr>
            <w:tcW w:w="2802" w:type="dxa"/>
          </w:tcPr>
          <w:p w14:paraId="01AE25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10ED95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58189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5595A6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Принят штабс-капитаном Н.Н. Базановым как BK XI и в августе</w:t>
            </w:r>
          </w:p>
        </w:tc>
      </w:tr>
      <w:tr w:rsidR="00474654" w:rsidRPr="00153023" w14:paraId="491F8187" w14:textId="77777777">
        <w:tc>
          <w:tcPr>
            <w:tcW w:w="2802" w:type="dxa"/>
          </w:tcPr>
          <w:p w14:paraId="07E02A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DD9CF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7ED0E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C4188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года направлен в 1-й боевой отряд ЭВК</w:t>
            </w:r>
          </w:p>
        </w:tc>
      </w:tr>
      <w:tr w:rsidR="00474654" w:rsidRPr="00153023" w14:paraId="7B98BE6D" w14:textId="77777777">
        <w:tc>
          <w:tcPr>
            <w:tcW w:w="2802" w:type="dxa"/>
          </w:tcPr>
          <w:p w14:paraId="58B8F3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A6C19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01CA8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567C5A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сентября 1916 года корабль повреждён</w:t>
            </w:r>
          </w:p>
        </w:tc>
      </w:tr>
      <w:tr w:rsidR="00474654" w:rsidRPr="00153023" w14:paraId="7403E81D" w14:textId="77777777">
        <w:tc>
          <w:tcPr>
            <w:tcW w:w="2802" w:type="dxa"/>
          </w:tcPr>
          <w:p w14:paraId="2DCE63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1DB0B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B4B85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B5C6E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аварии в Ягельнице и отправлен для ремонта в Псков</w:t>
            </w:r>
          </w:p>
        </w:tc>
      </w:tr>
      <w:tr w:rsidR="00474654" w:rsidRPr="00153023" w14:paraId="3F55591E" w14:textId="77777777">
        <w:tc>
          <w:tcPr>
            <w:tcW w:w="2802" w:type="dxa"/>
          </w:tcPr>
          <w:p w14:paraId="54EC8F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196 Г-</w:t>
            </w:r>
          </w:p>
        </w:tc>
        <w:tc>
          <w:tcPr>
            <w:tcW w:w="2802" w:type="dxa"/>
          </w:tcPr>
          <w:p w14:paraId="1238E2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2802" w:type="dxa"/>
          </w:tcPr>
          <w:p w14:paraId="2B668B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2х "Рено" 225 л.с.,</w:t>
            </w:r>
          </w:p>
        </w:tc>
        <w:tc>
          <w:tcPr>
            <w:tcW w:w="2802" w:type="dxa"/>
          </w:tcPr>
          <w:p w14:paraId="181381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мая 1916 года аппарат отправлен в Псков</w:t>
            </w:r>
          </w:p>
        </w:tc>
      </w:tr>
      <w:tr w:rsidR="00474654" w:rsidRPr="00153023" w14:paraId="39B46E90" w14:textId="77777777">
        <w:tc>
          <w:tcPr>
            <w:tcW w:w="2802" w:type="dxa"/>
          </w:tcPr>
          <w:p w14:paraId="4848B9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8FE69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31506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2х РБ3.6 150 л.с</w:t>
            </w:r>
          </w:p>
        </w:tc>
        <w:tc>
          <w:tcPr>
            <w:tcW w:w="2802" w:type="dxa"/>
          </w:tcPr>
          <w:p w14:paraId="189C27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5492FC20" w14:textId="77777777">
        <w:tc>
          <w:tcPr>
            <w:tcW w:w="2802" w:type="dxa"/>
          </w:tcPr>
          <w:p w14:paraId="5A025E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197 Г-</w:t>
            </w:r>
          </w:p>
        </w:tc>
        <w:tc>
          <w:tcPr>
            <w:tcW w:w="2802" w:type="dxa"/>
          </w:tcPr>
          <w:p w14:paraId="27EBA7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Ill</w:t>
            </w:r>
          </w:p>
        </w:tc>
        <w:tc>
          <w:tcPr>
            <w:tcW w:w="2802" w:type="dxa"/>
          </w:tcPr>
          <w:p w14:paraId="169120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"Санбим" 150 л.с.</w:t>
            </w:r>
          </w:p>
        </w:tc>
        <w:tc>
          <w:tcPr>
            <w:tcW w:w="2802" w:type="dxa"/>
          </w:tcPr>
          <w:p w14:paraId="58A888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июля 1916 года аппарат отправлен в Псков.</w:t>
            </w:r>
          </w:p>
        </w:tc>
      </w:tr>
      <w:tr w:rsidR="00474654" w:rsidRPr="00153023" w14:paraId="5D93C2FB" w14:textId="77777777">
        <w:tc>
          <w:tcPr>
            <w:tcW w:w="2802" w:type="dxa"/>
          </w:tcPr>
          <w:p w14:paraId="25DF31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E73B4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7D36A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4AA8A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Разбит бурей 5 августа 1916 года</w:t>
            </w:r>
          </w:p>
        </w:tc>
      </w:tr>
      <w:tr w:rsidR="00474654" w:rsidRPr="00153023" w14:paraId="1D324AFD" w14:textId="77777777">
        <w:tc>
          <w:tcPr>
            <w:tcW w:w="2802" w:type="dxa"/>
          </w:tcPr>
          <w:p w14:paraId="08AC08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198 Г-</w:t>
            </w:r>
          </w:p>
        </w:tc>
        <w:tc>
          <w:tcPr>
            <w:tcW w:w="2802" w:type="dxa"/>
          </w:tcPr>
          <w:p w14:paraId="4AC55C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XVII</w:t>
            </w:r>
          </w:p>
        </w:tc>
        <w:tc>
          <w:tcPr>
            <w:tcW w:w="2802" w:type="dxa"/>
          </w:tcPr>
          <w:p w14:paraId="108472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"Санбим" 150 л.с.</w:t>
            </w:r>
          </w:p>
        </w:tc>
        <w:tc>
          <w:tcPr>
            <w:tcW w:w="2802" w:type="dxa"/>
          </w:tcPr>
          <w:p w14:paraId="4430BF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июля 1916 года аппарат отправлен в Псков.</w:t>
            </w:r>
          </w:p>
        </w:tc>
      </w:tr>
      <w:tr w:rsidR="00474654" w:rsidRPr="00153023" w14:paraId="631A300E" w14:textId="77777777">
        <w:tc>
          <w:tcPr>
            <w:tcW w:w="2802" w:type="dxa"/>
          </w:tcPr>
          <w:p w14:paraId="2D7384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3B121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D6733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B1EAE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Разбит бурей в сентябре 1916 года</w:t>
            </w:r>
          </w:p>
        </w:tc>
      </w:tr>
      <w:tr w:rsidR="00474654" w:rsidRPr="00153023" w14:paraId="7AEC873E" w14:textId="77777777">
        <w:tc>
          <w:tcPr>
            <w:tcW w:w="2802" w:type="dxa"/>
          </w:tcPr>
          <w:p w14:paraId="7EB280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218 Г-</w:t>
            </w:r>
          </w:p>
        </w:tc>
        <w:tc>
          <w:tcPr>
            <w:tcW w:w="2802" w:type="dxa"/>
          </w:tcPr>
          <w:p w14:paraId="20EAFD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2802" w:type="dxa"/>
          </w:tcPr>
          <w:p w14:paraId="720583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2802" w:type="dxa"/>
          </w:tcPr>
          <w:p w14:paraId="588B81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декабря 1916 года аппарат доставлен в Винницу</w:t>
            </w:r>
          </w:p>
        </w:tc>
      </w:tr>
      <w:tr w:rsidR="00474654" w:rsidRPr="00153023" w14:paraId="65230206" w14:textId="77777777">
        <w:tc>
          <w:tcPr>
            <w:tcW w:w="2802" w:type="dxa"/>
          </w:tcPr>
          <w:p w14:paraId="5F0D43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219 Г-</w:t>
            </w:r>
          </w:p>
        </w:tc>
        <w:tc>
          <w:tcPr>
            <w:tcW w:w="2802" w:type="dxa"/>
          </w:tcPr>
          <w:p w14:paraId="1AE9D1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2802" w:type="dxa"/>
          </w:tcPr>
          <w:p w14:paraId="17193E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2х "Рено" 225 л.с.,</w:t>
            </w:r>
          </w:p>
        </w:tc>
        <w:tc>
          <w:tcPr>
            <w:tcW w:w="2802" w:type="dxa"/>
          </w:tcPr>
          <w:p w14:paraId="3E6C8B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декабря 1916 года аппарат отправлен в Винницу</w:t>
            </w:r>
          </w:p>
        </w:tc>
      </w:tr>
      <w:tr w:rsidR="00474654" w:rsidRPr="00153023" w14:paraId="55D3ED84" w14:textId="77777777">
        <w:tc>
          <w:tcPr>
            <w:tcW w:w="2802" w:type="dxa"/>
          </w:tcPr>
          <w:p w14:paraId="0B119C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DAD28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6E451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2х РБ3.6 150 л.с.</w:t>
            </w:r>
          </w:p>
        </w:tc>
        <w:tc>
          <w:tcPr>
            <w:tcW w:w="2802" w:type="dxa"/>
          </w:tcPr>
          <w:p w14:paraId="7017A2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4AA8030C" w14:textId="77777777">
        <w:tc>
          <w:tcPr>
            <w:tcW w:w="2802" w:type="dxa"/>
          </w:tcPr>
          <w:p w14:paraId="3E4BD0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220 Г-55</w:t>
            </w:r>
          </w:p>
        </w:tc>
        <w:tc>
          <w:tcPr>
            <w:tcW w:w="2802" w:type="dxa"/>
          </w:tcPr>
          <w:p w14:paraId="7D9129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IV?</w:t>
            </w:r>
          </w:p>
        </w:tc>
        <w:tc>
          <w:tcPr>
            <w:tcW w:w="2802" w:type="dxa"/>
          </w:tcPr>
          <w:p w14:paraId="44F7DD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"Санбим" 160 л.с.</w:t>
            </w:r>
          </w:p>
        </w:tc>
        <w:tc>
          <w:tcPr>
            <w:tcW w:w="2802" w:type="dxa"/>
          </w:tcPr>
          <w:p w14:paraId="73F2F4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декабря 1916 года аппарат отправлен в Винницу</w:t>
            </w:r>
          </w:p>
        </w:tc>
      </w:tr>
      <w:tr w:rsidR="00474654" w:rsidRPr="00153023" w14:paraId="43C6ECA4" w14:textId="77777777">
        <w:tc>
          <w:tcPr>
            <w:tcW w:w="2802" w:type="dxa"/>
          </w:tcPr>
          <w:p w14:paraId="2A89B1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221 Г-</w:t>
            </w:r>
          </w:p>
        </w:tc>
        <w:tc>
          <w:tcPr>
            <w:tcW w:w="2802" w:type="dxa"/>
          </w:tcPr>
          <w:p w14:paraId="7F6BB3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XVIII</w:t>
            </w:r>
          </w:p>
        </w:tc>
        <w:tc>
          <w:tcPr>
            <w:tcW w:w="2802" w:type="dxa"/>
          </w:tcPr>
          <w:p w14:paraId="61CD39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2х "Рено" 225 л.с.,</w:t>
            </w:r>
          </w:p>
        </w:tc>
        <w:tc>
          <w:tcPr>
            <w:tcW w:w="2802" w:type="dxa"/>
          </w:tcPr>
          <w:p w14:paraId="1935E6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декабря 1916 года аппарат отправлен в Винницу.</w:t>
            </w:r>
          </w:p>
        </w:tc>
      </w:tr>
      <w:tr w:rsidR="00474654" w:rsidRPr="00153023" w14:paraId="3F4B2492" w14:textId="77777777">
        <w:tc>
          <w:tcPr>
            <w:tcW w:w="2802" w:type="dxa"/>
          </w:tcPr>
          <w:p w14:paraId="417135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F262A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632E6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2х РБ3.6 150 л.с.</w:t>
            </w:r>
          </w:p>
        </w:tc>
        <w:tc>
          <w:tcPr>
            <w:tcW w:w="2802" w:type="dxa"/>
          </w:tcPr>
          <w:p w14:paraId="49D303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Принят ротмистром А.В. Середницким</w:t>
            </w:r>
          </w:p>
        </w:tc>
      </w:tr>
      <w:tr w:rsidR="00474654" w:rsidRPr="00153023" w14:paraId="769F13E3" w14:textId="77777777">
        <w:tc>
          <w:tcPr>
            <w:tcW w:w="2802" w:type="dxa"/>
          </w:tcPr>
          <w:p w14:paraId="40C6BD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222 Г-</w:t>
            </w:r>
          </w:p>
        </w:tc>
        <w:tc>
          <w:tcPr>
            <w:tcW w:w="2802" w:type="dxa"/>
          </w:tcPr>
          <w:p w14:paraId="23691D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2802" w:type="dxa"/>
          </w:tcPr>
          <w:p w14:paraId="128B5F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2802" w:type="dxa"/>
          </w:tcPr>
          <w:p w14:paraId="07DE4F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декабря 1916 года аппарат отправлен в Винницу</w:t>
            </w:r>
          </w:p>
        </w:tc>
      </w:tr>
      <w:tr w:rsidR="00474654" w:rsidRPr="00153023" w14:paraId="6F2057DF" w14:textId="77777777">
        <w:tc>
          <w:tcPr>
            <w:tcW w:w="2802" w:type="dxa"/>
          </w:tcPr>
          <w:p w14:paraId="4FCADD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223 Д-53</w:t>
            </w:r>
          </w:p>
        </w:tc>
        <w:tc>
          <w:tcPr>
            <w:tcW w:w="2802" w:type="dxa"/>
          </w:tcPr>
          <w:p w14:paraId="34A928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2802" w:type="dxa"/>
          </w:tcPr>
          <w:p w14:paraId="5893C5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"Санбим" 150 л.с.</w:t>
            </w:r>
          </w:p>
        </w:tc>
        <w:tc>
          <w:tcPr>
            <w:tcW w:w="2802" w:type="dxa"/>
          </w:tcPr>
          <w:p w14:paraId="380692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апреля 1916 года аппарат отправлен в Псков.</w:t>
            </w:r>
          </w:p>
        </w:tc>
      </w:tr>
      <w:tr w:rsidR="00474654" w:rsidRPr="00153023" w14:paraId="21B094C0" w14:textId="77777777">
        <w:tc>
          <w:tcPr>
            <w:tcW w:w="2802" w:type="dxa"/>
          </w:tcPr>
          <w:p w14:paraId="46D7F1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548A2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E8343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CCB63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1916 года отправлен в Петроград на РБВЗ</w:t>
            </w:r>
          </w:p>
        </w:tc>
      </w:tr>
      <w:tr w:rsidR="00474654" w:rsidRPr="00153023" w14:paraId="5B665C00" w14:textId="77777777">
        <w:tc>
          <w:tcPr>
            <w:tcW w:w="2802" w:type="dxa"/>
          </w:tcPr>
          <w:p w14:paraId="0E473D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224 Д-</w:t>
            </w:r>
          </w:p>
        </w:tc>
        <w:tc>
          <w:tcPr>
            <w:tcW w:w="2802" w:type="dxa"/>
          </w:tcPr>
          <w:p w14:paraId="5E1BAA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2802" w:type="dxa"/>
          </w:tcPr>
          <w:p w14:paraId="6670C0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2802" w:type="dxa"/>
          </w:tcPr>
          <w:p w14:paraId="0E973F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ноября 1916 года аппарат отправлен в Винницу</w:t>
            </w:r>
          </w:p>
        </w:tc>
      </w:tr>
      <w:tr w:rsidR="00474654" w:rsidRPr="00153023" w14:paraId="0AD5DA04" w14:textId="77777777">
        <w:tc>
          <w:tcPr>
            <w:tcW w:w="2802" w:type="dxa"/>
          </w:tcPr>
          <w:p w14:paraId="00E452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265 Е-56</w:t>
            </w:r>
          </w:p>
        </w:tc>
        <w:tc>
          <w:tcPr>
            <w:tcW w:w="2802" w:type="dxa"/>
          </w:tcPr>
          <w:p w14:paraId="524F24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IX</w:t>
            </w:r>
          </w:p>
        </w:tc>
        <w:tc>
          <w:tcPr>
            <w:tcW w:w="2802" w:type="dxa"/>
          </w:tcPr>
          <w:p w14:paraId="412A80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"Рено" 225 л.с.</w:t>
            </w:r>
          </w:p>
        </w:tc>
        <w:tc>
          <w:tcPr>
            <w:tcW w:w="2802" w:type="dxa"/>
          </w:tcPr>
          <w:p w14:paraId="16926F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июля 1916 года аппарат отправлен в Псков</w:t>
            </w:r>
          </w:p>
        </w:tc>
      </w:tr>
      <w:tr w:rsidR="00474654" w:rsidRPr="00153023" w14:paraId="7A30B58F" w14:textId="77777777">
        <w:tc>
          <w:tcPr>
            <w:tcW w:w="2802" w:type="dxa"/>
          </w:tcPr>
          <w:p w14:paraId="491986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266 Е-57</w:t>
            </w:r>
          </w:p>
        </w:tc>
        <w:tc>
          <w:tcPr>
            <w:tcW w:w="2802" w:type="dxa"/>
          </w:tcPr>
          <w:p w14:paraId="735AD4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w:t>
            </w:r>
          </w:p>
        </w:tc>
        <w:tc>
          <w:tcPr>
            <w:tcW w:w="2802" w:type="dxa"/>
          </w:tcPr>
          <w:p w14:paraId="7E8F2E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4х "Рено" 225 л.с.</w:t>
            </w:r>
          </w:p>
        </w:tc>
        <w:tc>
          <w:tcPr>
            <w:tcW w:w="2802" w:type="dxa"/>
          </w:tcPr>
          <w:p w14:paraId="55E62B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августа 1916 года аппарат отправлен в Псков.</w:t>
            </w:r>
          </w:p>
        </w:tc>
      </w:tr>
      <w:tr w:rsidR="00474654" w:rsidRPr="00153023" w14:paraId="738606B4" w14:textId="77777777">
        <w:tc>
          <w:tcPr>
            <w:tcW w:w="2802" w:type="dxa"/>
            <w:tcBorders>
              <w:bottom w:val="single" w:sz="12" w:space="0" w:color="auto"/>
            </w:tcBorders>
          </w:tcPr>
          <w:p w14:paraId="39B216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Borders>
              <w:bottom w:val="single" w:sz="12" w:space="0" w:color="auto"/>
            </w:tcBorders>
          </w:tcPr>
          <w:p w14:paraId="000A88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Borders>
              <w:bottom w:val="single" w:sz="12" w:space="0" w:color="auto"/>
            </w:tcBorders>
          </w:tcPr>
          <w:p w14:paraId="2F125F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Borders>
              <w:bottom w:val="single" w:sz="12" w:space="0" w:color="auto"/>
            </w:tcBorders>
          </w:tcPr>
          <w:p w14:paraId="6EEC1F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ноября 1917 года разбит в Виннице</w:t>
            </w:r>
          </w:p>
        </w:tc>
      </w:tr>
    </w:tbl>
    <w:p w14:paraId="77BC0F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Примечание:</w:t>
      </w:r>
    </w:p>
    <w:p w14:paraId="04AFED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 Соответствие порядковых номеров (-20, -22. -25. -27, -</w:t>
      </w:r>
      <w:r w:rsidRPr="00153023">
        <w:rPr>
          <w:rFonts w:ascii="Times New Roman" w:hAnsi="Times New Roman" w:cs="Times New Roman"/>
          <w:color w:val="000000" w:themeColor="text1"/>
          <w:kern w:val="2"/>
          <w:sz w:val="16"/>
          <w:szCs w:val="16"/>
        </w:rPr>
        <w:tab/>
        <w:t>29-34. -39-40. -43. -46. -48-52. -54. -58 и -59) типа Гс№№ 166. 168. 171, 173, 175-180. 185-186, 189. 191-192, 194. 196-198.218,219. 221,222 и Д с №224 не установлено. Тип Д-3 имел номер 225Д-60, а 10 серийных Д с присвоенными зав. номерами 226-235 Д-61...70 были не достроены. Далее шла серия из 10 Г-3 с №№ 236-245 от Г-71 до Г-80 соответственно.</w:t>
      </w:r>
    </w:p>
    <w:p w14:paraId="6C315E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Сокращения ИМ - "Илья Муромец", ВК</w:t>
      </w:r>
      <w:r w:rsidRPr="00153023">
        <w:rPr>
          <w:rFonts w:ascii="Times New Roman" w:hAnsi="Times New Roman" w:cs="Times New Roman"/>
          <w:color w:val="000000" w:themeColor="text1"/>
          <w:kern w:val="2"/>
          <w:sz w:val="16"/>
          <w:szCs w:val="16"/>
        </w:rPr>
        <w:tab/>
        <w:t>- воздушный корабль (12041).</w:t>
      </w:r>
    </w:p>
    <w:p w14:paraId="3CF5CA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644D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уже возник вопрос о создании по аналогии с Военным и Морским отдельного Министерства ВВФ (11230).</w:t>
      </w:r>
    </w:p>
    <w:p w14:paraId="6F0F81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FA22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на заводе "Дукс" выпущен пробный экземпляр "Морана-Солнье" N. От французского образца он отличался, в частности, формой капота и отсутствием кока на винте. Испытания показали, что летные данные машины уже не отвечают требованиям времени и предпочтение отдали истребителям "Ныопор" (11265).</w:t>
      </w:r>
    </w:p>
    <w:p w14:paraId="5712D1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E9A76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владелец завода Дукс Ю.А. Меллер, получив заказы и лицензии на выпуск самолётов “Спад” и “Сопвич” с большим количеством алюминиевых деталей, закупил оборудование для изготовления проката. Его установили в отдельном цехе и к 1920 г. отладили техноло</w:t>
      </w:r>
      <w:r w:rsidRPr="00153023">
        <w:rPr>
          <w:rFonts w:ascii="Times New Roman" w:hAnsi="Times New Roman" w:cs="Times New Roman"/>
          <w:color w:val="000000" w:themeColor="text1"/>
          <w:kern w:val="2"/>
          <w:sz w:val="16"/>
          <w:szCs w:val="16"/>
        </w:rPr>
        <w:softHyphen/>
        <w:t>гию. В 1922 г. с помощью металлурга Ю.Г. Музалевского освоили выплавку дюралевых сплавов, листовой прокат, получили нужный сортамент из гофрированного и сортового проката (11696).</w:t>
      </w:r>
    </w:p>
    <w:p w14:paraId="29C7D43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2410FF" w14:textId="0824F87A"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w:t>
      </w:r>
      <w:r w:rsidR="00807D26" w:rsidRPr="00153023">
        <w:rPr>
          <w:rFonts w:ascii="Times New Roman" w:hAnsi="Times New Roman" w:cs="Times New Roman"/>
          <w:color w:val="000000" w:themeColor="text1"/>
          <w:kern w:val="2"/>
          <w:sz w:val="16"/>
          <w:szCs w:val="16"/>
        </w:rPr>
        <w:t xml:space="preserve"> </w:t>
      </w:r>
      <w:r w:rsidRPr="00153023">
        <w:rPr>
          <w:rFonts w:ascii="Times New Roman" w:hAnsi="Times New Roman" w:cs="Times New Roman"/>
          <w:color w:val="000000" w:themeColor="text1"/>
          <w:kern w:val="2"/>
          <w:sz w:val="16"/>
          <w:szCs w:val="16"/>
        </w:rPr>
        <w:t>1917 г. новый завод в Филях, получивший название "Автомобильный завод РБВЗ" (или Русско-Балтийский автомобильный завод - "Автобалт") стали рассматривать как многопрофильное производство, в том числе и для выпуска авиационной техники. В 20-е годы этот завод (ныне МПО им. Хруничева) стал базой для создания советского тяжелого самолетостроения, а впоследствии и тяжелого ракетостроения. В настоящее время самая мощная в мире ракета-носитель "Энергия" построена именно на этом предприятии (11230).</w:t>
      </w:r>
    </w:p>
    <w:p w14:paraId="6CAD05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Причиной возведения "Автобалта" в Москве были не только огромные заказы на прекрасно зарекомендовавшие себя в нелегких фронтовых условиях автомобили, но и эвакуация рижского завода в связи с приближением фронта к городу. Эвакуированное из Риги оборудование РБВЗ разместили преимущественно в Твери на бывшем Верхневолжском вагоностроительном заводе, оставшуюся его часть направили в Петроград. Правление РБВЗ быстро восстановило выпуск своей главной продукции - вагонов, а также начало производство по заказам военного ведомства другой техники. Среди них были различное инженерное имущество, артиллерийские передки, походные кухни и даже моторизованные десантные понтоны. Правление, видимо, смотрело далеко вперед, если в обмен за предоставленные в 1917 г. союзникам чертежи "Ильи Муромца" потребовало чертежи британского танка, а в ближайшей перспективе производственные мощности Тверского завода рассматривались для возможного выпуска самолетов (11230).</w:t>
      </w:r>
    </w:p>
    <w:p w14:paraId="44B87A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3414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1917 году Лебедев решил существенно расширить свое производство. Однако земельный участок на Комендантском аэродроме имел ограниченные размеры и не позволял осуществить грандиозные планы авиапромышленника. Поэтому Владимир Лебедев решил построить еще три завода в Таганроге, Пензе и Ярославле, чему весьма способствовали заказы на сотни самолетов от Морского и Военного ведомств. Так, весной 1917 г. Лебедев заключил контракт с последним на поставку двух сотен "Альбатросов" с моторами "Испано-Сюиза" 200 л.с. Однако заказ не был выполнен из-за срыва поставок двигателей из Англии и Франции во второй половине 1917 г. Другой контракт предусматривал поставку 260 самолетов "Сопвич Полуторостоечный" с мотором "Клерже" 130 л.с., однако построили только 5 экземпляров этого самолета(по данным В.Б.Шаврова; по архивным данным было произведено 7 машин, но все - уже в советское время). Для авиазавода в Пензе, специализировавшегося на выпуске пропеллеров, Лебедев заключил контракт о поставке 60 учебных самолетов "Альбатрос"-VII, который также выполнен не был. </w:t>
      </w:r>
    </w:p>
    <w:p w14:paraId="0D06FB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Лебедев брался за постройку любых аэропланов, производство которых могло приносить прибыль. Однако по ходу 1917 года выполнять заказы становилось все труднее. В марте на заводе начались забастовки рабочих. Лебедев удовлетворил их требования и с 24 апреля ввел на своем заводе 8-часовой рабочий день. Эта мера временно погасила недовольство рабочих. </w:t>
      </w:r>
    </w:p>
    <w:p w14:paraId="5FFAFA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Острый дефицит материалов, необходимых для выпуска аэропланов, в первую очередь древесины и металла, отрицательно сказывался на производстве. Цены на это сырье неуклонно возрастали. В этих условиях авиационное производство становилось убыточным и Лебедев неоднократно обращался в Управление Военно-Воздушного флота с просьбами откорректировать сроки поставки и договорные цены на поставляемые аэропланы с учетом дороговизны материалов и забастовок. </w:t>
      </w:r>
    </w:p>
    <w:p w14:paraId="3A6FA1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Завод продолжал выпуск разведчика "Лебедь"-ХII, к концу 1917 г. безнадежно устаревшего. Однако Военное ведомство продолжало закупать эти самолеты, несмотря на многочисленные нарекания фронтовых летчиков. В конце концов недостатки машин стали настолько неприемлемы, что их перестали посылать на фронт, а оставляли для использования в авиашколах. </w:t>
      </w:r>
    </w:p>
    <w:p w14:paraId="678BFA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Лебедев попытался выполнить заказ Морского ведомства на поплавковые "Альбатросы", однако ему удалось построить и продать только два таких аппарата. </w:t>
      </w:r>
    </w:p>
    <w:p w14:paraId="001EF0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Суммарный выпуск самолетов, построенных на заводе Лебедева в 1914-1917 годах в Петрограде отражет следующая таблица: </w:t>
      </w:r>
    </w:p>
    <w:p w14:paraId="3DFCBE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Аэропланы завода Лебедева 1914-1917 гг</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5" w:type="dxa"/>
          <w:right w:w="75" w:type="dxa"/>
        </w:tblCellMar>
        <w:tblLook w:val="0000" w:firstRow="0" w:lastRow="0" w:firstColumn="0" w:lastColumn="0" w:noHBand="0" w:noVBand="0"/>
      </w:tblPr>
      <w:tblGrid>
        <w:gridCol w:w="2685"/>
        <w:gridCol w:w="4874"/>
        <w:gridCol w:w="2685"/>
      </w:tblGrid>
      <w:tr w:rsidR="00474654" w:rsidRPr="00153023" w14:paraId="0A101D03" w14:textId="77777777">
        <w:trPr>
          <w:jc w:val="center"/>
        </w:trPr>
        <w:tc>
          <w:tcPr>
            <w:tcW w:w="2685" w:type="dxa"/>
            <w:tcBorders>
              <w:top w:val="single" w:sz="12" w:space="0" w:color="auto"/>
            </w:tcBorders>
          </w:tcPr>
          <w:p w14:paraId="241F85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Год выпуска </w:t>
            </w:r>
          </w:p>
        </w:tc>
        <w:tc>
          <w:tcPr>
            <w:tcW w:w="4874" w:type="dxa"/>
            <w:tcBorders>
              <w:top w:val="single" w:sz="12" w:space="0" w:color="auto"/>
            </w:tcBorders>
          </w:tcPr>
          <w:p w14:paraId="685DAC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Тип самолета </w:t>
            </w:r>
          </w:p>
        </w:tc>
        <w:tc>
          <w:tcPr>
            <w:tcW w:w="2685" w:type="dxa"/>
            <w:tcBorders>
              <w:top w:val="single" w:sz="12" w:space="0" w:color="auto"/>
            </w:tcBorders>
          </w:tcPr>
          <w:p w14:paraId="6CB22A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Число выпущенных самолетов </w:t>
            </w:r>
          </w:p>
        </w:tc>
      </w:tr>
      <w:tr w:rsidR="00474654" w:rsidRPr="00153023" w14:paraId="152AAA23" w14:textId="77777777">
        <w:trPr>
          <w:jc w:val="center"/>
        </w:trPr>
        <w:tc>
          <w:tcPr>
            <w:tcW w:w="2685" w:type="dxa"/>
          </w:tcPr>
          <w:p w14:paraId="2735AC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1914 </w:t>
            </w:r>
          </w:p>
        </w:tc>
        <w:tc>
          <w:tcPr>
            <w:tcW w:w="4874" w:type="dxa"/>
          </w:tcPr>
          <w:p w14:paraId="5135A4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"Фарман" IV и "Ньюпор" IV </w:t>
            </w:r>
          </w:p>
        </w:tc>
        <w:tc>
          <w:tcPr>
            <w:tcW w:w="2685" w:type="dxa"/>
          </w:tcPr>
          <w:p w14:paraId="11E18E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34 </w:t>
            </w:r>
          </w:p>
        </w:tc>
      </w:tr>
      <w:tr w:rsidR="00474654" w:rsidRPr="00153023" w14:paraId="15D10212" w14:textId="77777777">
        <w:trPr>
          <w:jc w:val="center"/>
        </w:trPr>
        <w:tc>
          <w:tcPr>
            <w:tcW w:w="2685" w:type="dxa"/>
          </w:tcPr>
          <w:p w14:paraId="20CDB1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1914-1915 </w:t>
            </w:r>
          </w:p>
        </w:tc>
        <w:tc>
          <w:tcPr>
            <w:tcW w:w="4874" w:type="dxa"/>
          </w:tcPr>
          <w:p w14:paraId="0E2A91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"Депердюссен" </w:t>
            </w:r>
          </w:p>
        </w:tc>
        <w:tc>
          <w:tcPr>
            <w:tcW w:w="2685" w:type="dxa"/>
          </w:tcPr>
          <w:p w14:paraId="1220F7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63 </w:t>
            </w:r>
          </w:p>
        </w:tc>
      </w:tr>
      <w:tr w:rsidR="00474654" w:rsidRPr="00153023" w14:paraId="14F576E4" w14:textId="77777777">
        <w:trPr>
          <w:jc w:val="center"/>
        </w:trPr>
        <w:tc>
          <w:tcPr>
            <w:tcW w:w="2685" w:type="dxa"/>
          </w:tcPr>
          <w:p w14:paraId="0E4935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1914-1917 </w:t>
            </w:r>
          </w:p>
        </w:tc>
        <w:tc>
          <w:tcPr>
            <w:tcW w:w="4874" w:type="dxa"/>
          </w:tcPr>
          <w:p w14:paraId="29A565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"Вуазен" LA и LAS </w:t>
            </w:r>
          </w:p>
        </w:tc>
        <w:tc>
          <w:tcPr>
            <w:tcW w:w="2685" w:type="dxa"/>
          </w:tcPr>
          <w:p w14:paraId="492E6C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153 </w:t>
            </w:r>
          </w:p>
        </w:tc>
      </w:tr>
      <w:tr w:rsidR="00474654" w:rsidRPr="00153023" w14:paraId="5AB24747" w14:textId="77777777">
        <w:trPr>
          <w:jc w:val="center"/>
        </w:trPr>
        <w:tc>
          <w:tcPr>
            <w:tcW w:w="2685" w:type="dxa"/>
          </w:tcPr>
          <w:p w14:paraId="27DEB5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1914 </w:t>
            </w:r>
          </w:p>
        </w:tc>
        <w:tc>
          <w:tcPr>
            <w:tcW w:w="4874" w:type="dxa"/>
          </w:tcPr>
          <w:p w14:paraId="25EDD9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"Фарман" ХVI </w:t>
            </w:r>
          </w:p>
        </w:tc>
        <w:tc>
          <w:tcPr>
            <w:tcW w:w="2685" w:type="dxa"/>
          </w:tcPr>
          <w:p w14:paraId="30B995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20 </w:t>
            </w:r>
          </w:p>
        </w:tc>
      </w:tr>
      <w:tr w:rsidR="00474654" w:rsidRPr="00153023" w14:paraId="32EE4093" w14:textId="77777777">
        <w:trPr>
          <w:jc w:val="center"/>
        </w:trPr>
        <w:tc>
          <w:tcPr>
            <w:tcW w:w="2685" w:type="dxa"/>
          </w:tcPr>
          <w:p w14:paraId="046563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1915 </w:t>
            </w:r>
          </w:p>
        </w:tc>
        <w:tc>
          <w:tcPr>
            <w:tcW w:w="4874" w:type="dxa"/>
          </w:tcPr>
          <w:p w14:paraId="40B691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"Фарман" ХХII бис </w:t>
            </w:r>
          </w:p>
        </w:tc>
        <w:tc>
          <w:tcPr>
            <w:tcW w:w="2685" w:type="dxa"/>
          </w:tcPr>
          <w:p w14:paraId="36F6BE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20 </w:t>
            </w:r>
          </w:p>
        </w:tc>
      </w:tr>
      <w:tr w:rsidR="00474654" w:rsidRPr="00153023" w14:paraId="74F8C071" w14:textId="77777777">
        <w:trPr>
          <w:jc w:val="center"/>
        </w:trPr>
        <w:tc>
          <w:tcPr>
            <w:tcW w:w="2685" w:type="dxa"/>
          </w:tcPr>
          <w:p w14:paraId="793003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1914-1916 </w:t>
            </w:r>
          </w:p>
        </w:tc>
        <w:tc>
          <w:tcPr>
            <w:tcW w:w="4874" w:type="dxa"/>
          </w:tcPr>
          <w:p w14:paraId="41FA4C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"Лебедь" VII, VIII, IХ, Х, ХI </w:t>
            </w:r>
          </w:p>
        </w:tc>
        <w:tc>
          <w:tcPr>
            <w:tcW w:w="2685" w:type="dxa"/>
          </w:tcPr>
          <w:p w14:paraId="3A65F8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15 </w:t>
            </w:r>
          </w:p>
        </w:tc>
      </w:tr>
      <w:tr w:rsidR="00474654" w:rsidRPr="00153023" w14:paraId="68B9C7F4" w14:textId="77777777">
        <w:trPr>
          <w:jc w:val="center"/>
        </w:trPr>
        <w:tc>
          <w:tcPr>
            <w:tcW w:w="2685" w:type="dxa"/>
          </w:tcPr>
          <w:p w14:paraId="05FBB4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1914-1916 </w:t>
            </w:r>
          </w:p>
        </w:tc>
        <w:tc>
          <w:tcPr>
            <w:tcW w:w="4874" w:type="dxa"/>
          </w:tcPr>
          <w:p w14:paraId="244859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летающая лодка "ФБА" </w:t>
            </w:r>
          </w:p>
        </w:tc>
        <w:tc>
          <w:tcPr>
            <w:tcW w:w="2685" w:type="dxa"/>
          </w:tcPr>
          <w:p w14:paraId="0696F8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34 </w:t>
            </w:r>
          </w:p>
        </w:tc>
      </w:tr>
      <w:tr w:rsidR="00474654" w:rsidRPr="00153023" w14:paraId="0D88A583" w14:textId="77777777">
        <w:trPr>
          <w:jc w:val="center"/>
        </w:trPr>
        <w:tc>
          <w:tcPr>
            <w:tcW w:w="2685" w:type="dxa"/>
          </w:tcPr>
          <w:p w14:paraId="3A38BD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1916-1917 </w:t>
            </w:r>
          </w:p>
        </w:tc>
        <w:tc>
          <w:tcPr>
            <w:tcW w:w="4874" w:type="dxa"/>
          </w:tcPr>
          <w:p w14:paraId="2DD613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"Лебедь" ХII </w:t>
            </w:r>
          </w:p>
        </w:tc>
        <w:tc>
          <w:tcPr>
            <w:tcW w:w="2685" w:type="dxa"/>
          </w:tcPr>
          <w:p w14:paraId="08A3C3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216 </w:t>
            </w:r>
          </w:p>
        </w:tc>
      </w:tr>
      <w:tr w:rsidR="00474654" w:rsidRPr="00153023" w14:paraId="1CE3FFF6" w14:textId="77777777">
        <w:trPr>
          <w:jc w:val="center"/>
        </w:trPr>
        <w:tc>
          <w:tcPr>
            <w:tcW w:w="2685" w:type="dxa"/>
          </w:tcPr>
          <w:p w14:paraId="4E4257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1916-1917 </w:t>
            </w:r>
          </w:p>
        </w:tc>
        <w:tc>
          <w:tcPr>
            <w:tcW w:w="4874" w:type="dxa"/>
          </w:tcPr>
          <w:p w14:paraId="62134E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"Лебедь" ХIII, ХV, ХVI, ХVIII, ХХVI </w:t>
            </w:r>
          </w:p>
        </w:tc>
        <w:tc>
          <w:tcPr>
            <w:tcW w:w="2685" w:type="dxa"/>
          </w:tcPr>
          <w:p w14:paraId="19B702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10 </w:t>
            </w:r>
          </w:p>
        </w:tc>
      </w:tr>
      <w:tr w:rsidR="00474654" w:rsidRPr="00153023" w14:paraId="09686138" w14:textId="77777777">
        <w:trPr>
          <w:jc w:val="center"/>
        </w:trPr>
        <w:tc>
          <w:tcPr>
            <w:tcW w:w="2685" w:type="dxa"/>
          </w:tcPr>
          <w:p w14:paraId="71DF52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1915-1917 </w:t>
            </w:r>
          </w:p>
        </w:tc>
        <w:tc>
          <w:tcPr>
            <w:tcW w:w="4874" w:type="dxa"/>
          </w:tcPr>
          <w:p w14:paraId="1F66A2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"Моран Парасоль" </w:t>
            </w:r>
          </w:p>
        </w:tc>
        <w:tc>
          <w:tcPr>
            <w:tcW w:w="2685" w:type="dxa"/>
          </w:tcPr>
          <w:p w14:paraId="3F7513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30 </w:t>
            </w:r>
          </w:p>
        </w:tc>
      </w:tr>
      <w:tr w:rsidR="00474654" w:rsidRPr="00153023" w14:paraId="349144BC" w14:textId="77777777">
        <w:trPr>
          <w:jc w:val="center"/>
        </w:trPr>
        <w:tc>
          <w:tcPr>
            <w:tcW w:w="2685" w:type="dxa"/>
          </w:tcPr>
          <w:p w14:paraId="04665B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1915-1916 </w:t>
            </w:r>
          </w:p>
        </w:tc>
        <w:tc>
          <w:tcPr>
            <w:tcW w:w="4874" w:type="dxa"/>
          </w:tcPr>
          <w:p w14:paraId="65C243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"Моран" Ж </w:t>
            </w:r>
          </w:p>
        </w:tc>
        <w:tc>
          <w:tcPr>
            <w:tcW w:w="2685" w:type="dxa"/>
          </w:tcPr>
          <w:p w14:paraId="6894EE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20 </w:t>
            </w:r>
          </w:p>
        </w:tc>
      </w:tr>
      <w:tr w:rsidR="00474654" w:rsidRPr="00153023" w14:paraId="76A6AE2C" w14:textId="77777777">
        <w:trPr>
          <w:jc w:val="center"/>
        </w:trPr>
        <w:tc>
          <w:tcPr>
            <w:tcW w:w="2685" w:type="dxa"/>
          </w:tcPr>
          <w:p w14:paraId="4406B7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1916 </w:t>
            </w:r>
          </w:p>
        </w:tc>
        <w:tc>
          <w:tcPr>
            <w:tcW w:w="4874" w:type="dxa"/>
          </w:tcPr>
          <w:p w14:paraId="50ACA7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поплавковые самолеты Лебедева </w:t>
            </w:r>
          </w:p>
        </w:tc>
        <w:tc>
          <w:tcPr>
            <w:tcW w:w="2685" w:type="dxa"/>
          </w:tcPr>
          <w:p w14:paraId="0AA4FD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 </w:t>
            </w:r>
          </w:p>
        </w:tc>
      </w:tr>
      <w:tr w:rsidR="00474654" w:rsidRPr="00153023" w14:paraId="6244841D" w14:textId="77777777">
        <w:trPr>
          <w:jc w:val="center"/>
        </w:trPr>
        <w:tc>
          <w:tcPr>
            <w:tcW w:w="2685" w:type="dxa"/>
          </w:tcPr>
          <w:p w14:paraId="7374B3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1916-1917 </w:t>
            </w:r>
          </w:p>
        </w:tc>
        <w:tc>
          <w:tcPr>
            <w:tcW w:w="4874" w:type="dxa"/>
          </w:tcPr>
          <w:p w14:paraId="5F1787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"Ньюпор" Х </w:t>
            </w:r>
          </w:p>
        </w:tc>
        <w:tc>
          <w:tcPr>
            <w:tcW w:w="2685" w:type="dxa"/>
          </w:tcPr>
          <w:p w14:paraId="24AB7F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10 </w:t>
            </w:r>
          </w:p>
        </w:tc>
      </w:tr>
      <w:tr w:rsidR="00474654" w:rsidRPr="00153023" w14:paraId="07D471C8" w14:textId="77777777">
        <w:trPr>
          <w:jc w:val="center"/>
        </w:trPr>
        <w:tc>
          <w:tcPr>
            <w:tcW w:w="2685" w:type="dxa"/>
          </w:tcPr>
          <w:p w14:paraId="798D2E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1917 </w:t>
            </w:r>
          </w:p>
        </w:tc>
        <w:tc>
          <w:tcPr>
            <w:tcW w:w="4874" w:type="dxa"/>
          </w:tcPr>
          <w:p w14:paraId="384234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"Сопвич Полутаростоечный" </w:t>
            </w:r>
          </w:p>
        </w:tc>
        <w:tc>
          <w:tcPr>
            <w:tcW w:w="2685" w:type="dxa"/>
          </w:tcPr>
          <w:p w14:paraId="5EDE0E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7 </w:t>
            </w:r>
          </w:p>
        </w:tc>
      </w:tr>
      <w:tr w:rsidR="00474654" w:rsidRPr="00153023" w14:paraId="321840D3" w14:textId="77777777">
        <w:trPr>
          <w:jc w:val="center"/>
        </w:trPr>
        <w:tc>
          <w:tcPr>
            <w:tcW w:w="2685" w:type="dxa"/>
          </w:tcPr>
          <w:p w14:paraId="7C1DCD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1914-1917 </w:t>
            </w:r>
          </w:p>
        </w:tc>
        <w:tc>
          <w:tcPr>
            <w:tcW w:w="4874" w:type="dxa"/>
          </w:tcPr>
          <w:p w14:paraId="1E67BB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копии французских и английских самолетов </w:t>
            </w:r>
          </w:p>
        </w:tc>
        <w:tc>
          <w:tcPr>
            <w:tcW w:w="2685" w:type="dxa"/>
          </w:tcPr>
          <w:p w14:paraId="0C9458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10 </w:t>
            </w:r>
          </w:p>
        </w:tc>
      </w:tr>
      <w:tr w:rsidR="00474654" w:rsidRPr="00153023" w14:paraId="0E48F021" w14:textId="77777777">
        <w:trPr>
          <w:jc w:val="center"/>
        </w:trPr>
        <w:tc>
          <w:tcPr>
            <w:tcW w:w="2685" w:type="dxa"/>
          </w:tcPr>
          <w:p w14:paraId="677BA4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1914-1917 </w:t>
            </w:r>
          </w:p>
        </w:tc>
        <w:tc>
          <w:tcPr>
            <w:tcW w:w="4874" w:type="dxa"/>
          </w:tcPr>
          <w:p w14:paraId="0D64ED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трофейные самолеты </w:t>
            </w:r>
          </w:p>
        </w:tc>
        <w:tc>
          <w:tcPr>
            <w:tcW w:w="2685" w:type="dxa"/>
          </w:tcPr>
          <w:p w14:paraId="740566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30 </w:t>
            </w:r>
          </w:p>
        </w:tc>
      </w:tr>
      <w:tr w:rsidR="00474654" w:rsidRPr="00153023" w14:paraId="7A542499" w14:textId="77777777">
        <w:trPr>
          <w:jc w:val="center"/>
        </w:trPr>
        <w:tc>
          <w:tcPr>
            <w:tcW w:w="2685" w:type="dxa"/>
          </w:tcPr>
          <w:p w14:paraId="1F30D7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Всего </w:t>
            </w:r>
          </w:p>
        </w:tc>
        <w:tc>
          <w:tcPr>
            <w:tcW w:w="4874" w:type="dxa"/>
          </w:tcPr>
          <w:p w14:paraId="2FCA84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w:t>
            </w:r>
          </w:p>
        </w:tc>
        <w:tc>
          <w:tcPr>
            <w:tcW w:w="2685" w:type="dxa"/>
          </w:tcPr>
          <w:p w14:paraId="074197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675 </w:t>
            </w:r>
          </w:p>
        </w:tc>
      </w:tr>
      <w:tr w:rsidR="005D0E99" w:rsidRPr="00153023" w14:paraId="536649A1" w14:textId="77777777" w:rsidTr="003431D2">
        <w:trPr>
          <w:jc w:val="center"/>
        </w:trPr>
        <w:tc>
          <w:tcPr>
            <w:tcW w:w="2685" w:type="dxa"/>
            <w:gridSpan w:val="3"/>
            <w:tcBorders>
              <w:bottom w:val="single" w:sz="12" w:space="0" w:color="auto"/>
            </w:tcBorders>
          </w:tcPr>
          <w:p w14:paraId="090D04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учетом экспериментальных самолетов было выпущено более 700 машин (11183)</w:t>
            </w:r>
          </w:p>
        </w:tc>
      </w:tr>
    </w:tbl>
    <w:p w14:paraId="162375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4EBC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Владимир Лебедев был избран Президентом Всероссийского Аэро-Клуба. Помимо этого, несмотря на его огромную занятность производственными заботами, правление Аэро-Клуба назначило Лебедева начальником авиашколы, заведующим Комендантским аэродромом и гидропланной станцией на Крестовском острове в Петрограде (11183).</w:t>
      </w:r>
    </w:p>
    <w:p w14:paraId="0CB1DE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BD6C7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выпуск морских машин сосредоточился бы — целиком или частично — в таган</w:t>
      </w:r>
      <w:r w:rsidRPr="00153023">
        <w:rPr>
          <w:rFonts w:ascii="Times New Roman" w:hAnsi="Times New Roman" w:cs="Times New Roman"/>
          <w:color w:val="000000" w:themeColor="text1"/>
          <w:kern w:val="2"/>
          <w:sz w:val="16"/>
          <w:szCs w:val="16"/>
        </w:rPr>
        <w:softHyphen/>
        <w:t>рогском филиале, где устраивались хорошие спуски для операций с этими аппаратами. Как уже говорилось, большие надежды не сбылись, тогда как сама по себе деятельность компа</w:t>
      </w:r>
      <w:r w:rsidRPr="00153023">
        <w:rPr>
          <w:rFonts w:ascii="Times New Roman" w:hAnsi="Times New Roman" w:cs="Times New Roman"/>
          <w:color w:val="000000" w:themeColor="text1"/>
          <w:kern w:val="2"/>
          <w:sz w:val="16"/>
          <w:szCs w:val="16"/>
        </w:rPr>
        <w:softHyphen/>
        <w:t>нии по созданию гидроаэропланов была безсистемной и непродуманной и специалистам Ле</w:t>
      </w:r>
      <w:r w:rsidRPr="00153023">
        <w:rPr>
          <w:rFonts w:ascii="Times New Roman" w:hAnsi="Times New Roman" w:cs="Times New Roman"/>
          <w:color w:val="000000" w:themeColor="text1"/>
          <w:kern w:val="2"/>
          <w:sz w:val="16"/>
          <w:szCs w:val="16"/>
        </w:rPr>
        <w:softHyphen/>
        <w:t>бедева так и не удалось сконструировать достаточно перспективной базовой модели, которая могла бы стать основой для дальнейшего развития. После прихода к власти большевиков, пензенский завод получил название ГАЗ №7 и работал с 1919 г. в течение непродолжи</w:t>
      </w:r>
      <w:r w:rsidRPr="00153023">
        <w:rPr>
          <w:rFonts w:ascii="Times New Roman" w:hAnsi="Times New Roman" w:cs="Times New Roman"/>
          <w:color w:val="000000" w:themeColor="text1"/>
          <w:kern w:val="2"/>
          <w:sz w:val="16"/>
          <w:szCs w:val="16"/>
        </w:rPr>
        <w:softHyphen/>
        <w:t>тельного времени. Таганрогский филиал переименовали сначала в ГАЗ №10, а затем в завод №31. Он претерпел реорганизации и модернизации, пережил гражданскую войну и две не</w:t>
      </w:r>
      <w:r w:rsidRPr="00153023">
        <w:rPr>
          <w:rFonts w:ascii="Times New Roman" w:hAnsi="Times New Roman" w:cs="Times New Roman"/>
          <w:color w:val="000000" w:themeColor="text1"/>
          <w:kern w:val="2"/>
          <w:sz w:val="16"/>
          <w:szCs w:val="16"/>
        </w:rPr>
        <w:softHyphen/>
        <w:t>мецкие оккупации и существует по сей день. Основное же предприятие В.А. Лебедева на Комендантском аэродроме уже к 1920-м годам деградировало до уровня вспомогательных ремонтных мастерских (2843).</w:t>
      </w:r>
    </w:p>
    <w:p w14:paraId="63F6CCB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Таблица 3</w:t>
      </w:r>
    </w:p>
    <w:p w14:paraId="0E18B79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Некоторые статистические данные о заводе В. А. Лебедева в Петрограде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474654" w:rsidRPr="00153023" w14:paraId="3449BDF3" w14:textId="77777777">
        <w:tc>
          <w:tcPr>
            <w:tcW w:w="4788" w:type="dxa"/>
            <w:tcBorders>
              <w:top w:val="single" w:sz="12" w:space="0" w:color="auto"/>
            </w:tcBorders>
            <w:shd w:val="clear" w:color="auto" w:fill="FFFFFF"/>
          </w:tcPr>
          <w:p w14:paraId="6547E2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Год основания</w:t>
            </w:r>
          </w:p>
        </w:tc>
        <w:tc>
          <w:tcPr>
            <w:tcW w:w="4788" w:type="dxa"/>
            <w:tcBorders>
              <w:top w:val="single" w:sz="12" w:space="0" w:color="auto"/>
            </w:tcBorders>
            <w:shd w:val="clear" w:color="auto" w:fill="FFFFFF"/>
          </w:tcPr>
          <w:p w14:paraId="11C100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w:t>
            </w:r>
          </w:p>
        </w:tc>
      </w:tr>
      <w:tr w:rsidR="00474654" w:rsidRPr="00153023" w14:paraId="6AEF7206" w14:textId="77777777">
        <w:tc>
          <w:tcPr>
            <w:tcW w:w="4788" w:type="dxa"/>
            <w:shd w:val="clear" w:color="auto" w:fill="FFFFFF"/>
          </w:tcPr>
          <w:p w14:paraId="0C08F3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Площадь строений к 1918 г., кв.м</w:t>
            </w:r>
          </w:p>
        </w:tc>
        <w:tc>
          <w:tcPr>
            <w:tcW w:w="4788" w:type="dxa"/>
            <w:shd w:val="clear" w:color="auto" w:fill="FFFFFF"/>
          </w:tcPr>
          <w:p w14:paraId="4E749E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20.584</w:t>
            </w:r>
          </w:p>
        </w:tc>
      </w:tr>
      <w:tr w:rsidR="00474654" w:rsidRPr="00153023" w14:paraId="2A85BB8D" w14:textId="77777777">
        <w:tc>
          <w:tcPr>
            <w:tcW w:w="4788" w:type="dxa"/>
            <w:shd w:val="clear" w:color="auto" w:fill="FFFFFF"/>
          </w:tcPr>
          <w:p w14:paraId="7EF63E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Площадь территории, кв.м</w:t>
            </w:r>
          </w:p>
        </w:tc>
        <w:tc>
          <w:tcPr>
            <w:tcW w:w="4788" w:type="dxa"/>
            <w:shd w:val="clear" w:color="auto" w:fill="FFFFFF"/>
          </w:tcPr>
          <w:p w14:paraId="47CD50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136.500</w:t>
            </w:r>
          </w:p>
        </w:tc>
      </w:tr>
      <w:tr w:rsidR="00474654" w:rsidRPr="00153023" w14:paraId="58EA65D8" w14:textId="77777777">
        <w:tc>
          <w:tcPr>
            <w:tcW w:w="4788" w:type="dxa"/>
            <w:shd w:val="clear" w:color="auto" w:fill="FFFFFF"/>
          </w:tcPr>
          <w:p w14:paraId="6778D1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Мощность энергетических установок, л.с.</w:t>
            </w:r>
          </w:p>
        </w:tc>
        <w:tc>
          <w:tcPr>
            <w:tcW w:w="4788" w:type="dxa"/>
            <w:shd w:val="clear" w:color="auto" w:fill="FFFFFF"/>
          </w:tcPr>
          <w:p w14:paraId="20FB04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153</w:t>
            </w:r>
          </w:p>
        </w:tc>
      </w:tr>
      <w:tr w:rsidR="00474654" w:rsidRPr="00153023" w14:paraId="6E0B5DF8" w14:textId="77777777">
        <w:tc>
          <w:tcPr>
            <w:tcW w:w="4788" w:type="dxa"/>
            <w:shd w:val="clear" w:color="auto" w:fill="FFFFFF"/>
          </w:tcPr>
          <w:p w14:paraId="3351FA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двигателей</w:t>
            </w:r>
          </w:p>
        </w:tc>
        <w:tc>
          <w:tcPr>
            <w:tcW w:w="4788" w:type="dxa"/>
            <w:shd w:val="clear" w:color="auto" w:fill="FFFFFF"/>
          </w:tcPr>
          <w:p w14:paraId="6AFFAF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w:t>
            </w:r>
          </w:p>
        </w:tc>
      </w:tr>
      <w:tr w:rsidR="00474654" w:rsidRPr="00153023" w14:paraId="1395D793" w14:textId="77777777">
        <w:tc>
          <w:tcPr>
            <w:tcW w:w="4788" w:type="dxa"/>
            <w:shd w:val="clear" w:color="auto" w:fill="FFFFFF"/>
          </w:tcPr>
          <w:p w14:paraId="4520F0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станков</w:t>
            </w:r>
          </w:p>
        </w:tc>
        <w:tc>
          <w:tcPr>
            <w:tcW w:w="4788" w:type="dxa"/>
            <w:shd w:val="clear" w:color="auto" w:fill="FFFFFF"/>
          </w:tcPr>
          <w:p w14:paraId="1BB541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w:t>
            </w:r>
          </w:p>
        </w:tc>
      </w:tr>
      <w:tr w:rsidR="00474654" w:rsidRPr="00153023" w14:paraId="00A3EB71" w14:textId="77777777">
        <w:tc>
          <w:tcPr>
            <w:tcW w:w="4788" w:type="dxa"/>
            <w:shd w:val="clear" w:color="auto" w:fill="FFFFFF"/>
          </w:tcPr>
          <w:p w14:paraId="767BDE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служащих в 1917 г.</w:t>
            </w:r>
          </w:p>
        </w:tc>
        <w:tc>
          <w:tcPr>
            <w:tcW w:w="4788" w:type="dxa"/>
            <w:shd w:val="clear" w:color="auto" w:fill="FFFFFF"/>
          </w:tcPr>
          <w:p w14:paraId="090ADB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w:t>
            </w:r>
          </w:p>
        </w:tc>
      </w:tr>
      <w:tr w:rsidR="00474654" w:rsidRPr="00153023" w14:paraId="325623BC" w14:textId="77777777">
        <w:tc>
          <w:tcPr>
            <w:tcW w:w="4788" w:type="dxa"/>
            <w:shd w:val="clear" w:color="auto" w:fill="FFFFFF"/>
          </w:tcPr>
          <w:p w14:paraId="2B8C07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Количество рабочих в </w:t>
            </w:r>
          </w:p>
        </w:tc>
        <w:tc>
          <w:tcPr>
            <w:tcW w:w="4788" w:type="dxa"/>
            <w:shd w:val="clear" w:color="auto" w:fill="FFFFFF"/>
          </w:tcPr>
          <w:p w14:paraId="36067F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2A880AC6" w14:textId="77777777">
        <w:tc>
          <w:tcPr>
            <w:tcW w:w="4788" w:type="dxa"/>
            <w:shd w:val="clear" w:color="auto" w:fill="FFFFFF"/>
          </w:tcPr>
          <w:p w14:paraId="2DA5B7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4788" w:type="dxa"/>
            <w:shd w:val="clear" w:color="auto" w:fill="FFFFFF"/>
          </w:tcPr>
          <w:p w14:paraId="497863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867</w:t>
            </w:r>
          </w:p>
        </w:tc>
      </w:tr>
      <w:tr w:rsidR="00474654" w:rsidRPr="00153023" w14:paraId="00B9A29D" w14:textId="77777777">
        <w:tc>
          <w:tcPr>
            <w:tcW w:w="4788" w:type="dxa"/>
            <w:shd w:val="clear" w:color="auto" w:fill="FFFFFF"/>
          </w:tcPr>
          <w:p w14:paraId="401225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c>
          <w:tcPr>
            <w:tcW w:w="4788" w:type="dxa"/>
            <w:shd w:val="clear" w:color="auto" w:fill="FFFFFF"/>
          </w:tcPr>
          <w:p w14:paraId="133C05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1156</w:t>
            </w:r>
          </w:p>
        </w:tc>
      </w:tr>
      <w:tr w:rsidR="00474654" w:rsidRPr="00153023" w14:paraId="25162C9E" w14:textId="77777777">
        <w:tc>
          <w:tcPr>
            <w:tcW w:w="4788" w:type="dxa"/>
            <w:tcBorders>
              <w:bottom w:val="single" w:sz="12" w:space="0" w:color="auto"/>
            </w:tcBorders>
            <w:shd w:val="clear" w:color="auto" w:fill="FFFFFF"/>
          </w:tcPr>
          <w:p w14:paraId="6CA024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сданных аппаратов за период 1914-1917 г.г.</w:t>
            </w:r>
          </w:p>
        </w:tc>
        <w:tc>
          <w:tcPr>
            <w:tcW w:w="4788" w:type="dxa"/>
            <w:tcBorders>
              <w:bottom w:val="single" w:sz="12" w:space="0" w:color="auto"/>
            </w:tcBorders>
            <w:shd w:val="clear" w:color="auto" w:fill="FFFFFF"/>
          </w:tcPr>
          <w:p w14:paraId="56AF7B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674 (2843)</w:t>
            </w:r>
          </w:p>
        </w:tc>
      </w:tr>
    </w:tbl>
    <w:p w14:paraId="5EBA821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Хаотичная на первый взгляд система обозначений завода Лебедева все же имела свою внутреннюю логику. Конструкции, чье германское происхождение негласно признавалось, назывались "Альбатросами", а заглавная буква "А" плюс порядковый номер модели служи</w:t>
      </w:r>
      <w:r w:rsidRPr="00153023">
        <w:rPr>
          <w:rFonts w:ascii="Times New Roman" w:hAnsi="Times New Roman" w:cs="Times New Roman"/>
          <w:color w:val="000000" w:themeColor="text1"/>
          <w:kern w:val="2"/>
          <w:sz w:val="16"/>
          <w:szCs w:val="16"/>
        </w:rPr>
        <w:softHyphen/>
        <w:t>ли, чтобы отличить один тип от другого. Как правило, "Альбатросы" различных моделей имели разные моторы, и в результате всего вышесказанного существовали, среди прочих, "Альбатрос" тип А.2 с двигателем "Санбим" 140 л.с., "Альбатрос" тип А.8 с "Фиатом" в 100 л.с. и т.д. Предназначаясь для флота и оснащаясь поплавками, такие машины получали окончание "М.Л." ("Морской Лебедь" или "Морской Лебедева") к своему базовому обозна</w:t>
      </w:r>
      <w:r w:rsidRPr="00153023">
        <w:rPr>
          <w:rFonts w:ascii="Times New Roman" w:hAnsi="Times New Roman" w:cs="Times New Roman"/>
          <w:color w:val="000000" w:themeColor="text1"/>
          <w:kern w:val="2"/>
          <w:sz w:val="16"/>
          <w:szCs w:val="16"/>
        </w:rPr>
        <w:softHyphen/>
        <w:t>чению, а вся эта комбинация иногда украшалась еще и заводским номером аэроплана: на</w:t>
      </w:r>
      <w:r w:rsidRPr="00153023">
        <w:rPr>
          <w:rFonts w:ascii="Times New Roman" w:hAnsi="Times New Roman" w:cs="Times New Roman"/>
          <w:color w:val="000000" w:themeColor="text1"/>
          <w:kern w:val="2"/>
          <w:sz w:val="16"/>
          <w:szCs w:val="16"/>
        </w:rPr>
        <w:softHyphen/>
        <w:t>пример, "Альбатрос" тип А.2 М.Л.218.</w:t>
      </w:r>
    </w:p>
    <w:p w14:paraId="341E6EC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 же морские "Альбатросы" могли иметь и имели и более короткие обозначения — Л.М.-1 или ЛМ-1 и Л.М.-2 или ЛМ-2, причем аббревиатура "Л.М./ЛМ" носила прежний смысл: "Лебедь Морской" или "Лебедев Морской". Только два самолета модели ЛМ-1 были построены, будучи уже упоминавшимися "Альбатросами" типа А.2", но на поплавковом шас</w:t>
      </w:r>
      <w:r w:rsidRPr="00153023">
        <w:rPr>
          <w:rFonts w:ascii="Times New Roman" w:hAnsi="Times New Roman" w:cs="Times New Roman"/>
          <w:color w:val="000000" w:themeColor="text1"/>
          <w:kern w:val="2"/>
          <w:sz w:val="16"/>
          <w:szCs w:val="16"/>
        </w:rPr>
        <w:softHyphen/>
        <w:t>си, а вот три аэроплана ЛМ-2 должны были оснащаться 80- или 100-сильными моторами неизвестной марки, что не дает возможности установить их модель с достаточной долей уверенности. Как будто чтобы запутать ситуацию еще больше, в архивных документах эти три машины иногда назывались даже летающими лодками, но, по иронии судьбы, построенные летать на поплавках, они в конце концов попали в армейские авиашколы, где дол</w:t>
      </w:r>
      <w:r w:rsidRPr="00153023">
        <w:rPr>
          <w:rFonts w:ascii="Times New Roman" w:hAnsi="Times New Roman" w:cs="Times New Roman"/>
          <w:color w:val="000000" w:themeColor="text1"/>
          <w:kern w:val="2"/>
          <w:sz w:val="16"/>
          <w:szCs w:val="16"/>
        </w:rPr>
        <w:softHyphen/>
        <w:t>жны были оснащаться колесным шасси. Последний морской "Альбатрос", разрабатывавшийся на базе трофейного поплавкового "Фридрихсхафена" ФФ.ЗЗ, так и не получил ни буквен</w:t>
      </w:r>
      <w:r w:rsidRPr="00153023">
        <w:rPr>
          <w:rFonts w:ascii="Times New Roman" w:hAnsi="Times New Roman" w:cs="Times New Roman"/>
          <w:color w:val="000000" w:themeColor="text1"/>
          <w:kern w:val="2"/>
          <w:sz w:val="16"/>
          <w:szCs w:val="16"/>
        </w:rPr>
        <w:softHyphen/>
        <w:t>ного, ни цифрового обозначения.</w:t>
      </w:r>
    </w:p>
    <w:p w14:paraId="0E8C6C6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Построенные по лицензии летающие лодки "ФБА" и аэропланы "Фарман" тип МФ.11, пе</w:t>
      </w:r>
      <w:r w:rsidRPr="00153023">
        <w:rPr>
          <w:rFonts w:ascii="Times New Roman" w:hAnsi="Times New Roman" w:cs="Times New Roman"/>
          <w:color w:val="000000" w:themeColor="text1"/>
          <w:kern w:val="2"/>
          <w:sz w:val="16"/>
          <w:szCs w:val="16"/>
        </w:rPr>
        <w:softHyphen/>
        <w:t>ределанные на заводе в поплавковые, также не имели специальных обозначений компании Лебедева и назывались по их оригинальным именам, флотским номерам и телеграфным ко</w:t>
      </w:r>
      <w:r w:rsidRPr="00153023">
        <w:rPr>
          <w:rFonts w:ascii="Times New Roman" w:hAnsi="Times New Roman" w:cs="Times New Roman"/>
          <w:color w:val="000000" w:themeColor="text1"/>
          <w:kern w:val="2"/>
          <w:sz w:val="16"/>
          <w:szCs w:val="16"/>
        </w:rPr>
        <w:softHyphen/>
        <w:t>дам. Иногда их причастность к продукции фирмы все же отмечалась в документах, но весь этот сюжет более подробно описывается в 3-м томе.</w:t>
      </w:r>
    </w:p>
    <w:p w14:paraId="3C27C0C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Оригинальные конструкции Акционерного общества В.А. Лебедева носили общее наимено</w:t>
      </w:r>
      <w:r w:rsidRPr="00153023">
        <w:rPr>
          <w:rFonts w:ascii="Times New Roman" w:hAnsi="Times New Roman" w:cs="Times New Roman"/>
          <w:color w:val="000000" w:themeColor="text1"/>
          <w:kern w:val="2"/>
          <w:sz w:val="16"/>
          <w:szCs w:val="16"/>
        </w:rPr>
        <w:softHyphen/>
        <w:t>вание "Лебедь", которое дополнялось порядковым номером для обозначения конкретной модели. По Шаврову, в их число входили аппараты от "Лебедь 1" до "Лебедь 24" (вместо арабских могли стоять и римские цифры) и, скорее всего, некоторые из этого ряда были теми же "Аль</w:t>
      </w:r>
      <w:r w:rsidRPr="00153023">
        <w:rPr>
          <w:rFonts w:ascii="Times New Roman" w:hAnsi="Times New Roman" w:cs="Times New Roman"/>
          <w:color w:val="000000" w:themeColor="text1"/>
          <w:kern w:val="2"/>
          <w:sz w:val="16"/>
          <w:szCs w:val="16"/>
        </w:rPr>
        <w:softHyphen/>
        <w:t>батросами", или машинами с германской, английской и французской родословной. Морское ве</w:t>
      </w:r>
      <w:r w:rsidRPr="00153023">
        <w:rPr>
          <w:rFonts w:ascii="Times New Roman" w:hAnsi="Times New Roman" w:cs="Times New Roman"/>
          <w:color w:val="000000" w:themeColor="text1"/>
          <w:kern w:val="2"/>
          <w:sz w:val="16"/>
          <w:szCs w:val="16"/>
        </w:rPr>
        <w:softHyphen/>
        <w:t>домство закупало только одну из упомянутых моделей — "Лебедь 12", но флотское предназ</w:t>
      </w:r>
      <w:r w:rsidRPr="00153023">
        <w:rPr>
          <w:rFonts w:ascii="Times New Roman" w:hAnsi="Times New Roman" w:cs="Times New Roman"/>
          <w:color w:val="000000" w:themeColor="text1"/>
          <w:kern w:val="2"/>
          <w:sz w:val="16"/>
          <w:szCs w:val="16"/>
        </w:rPr>
        <w:softHyphen/>
        <w:t>начение учебных сухопутных аэропланов этого типа никак особо не указывалось.</w:t>
      </w:r>
    </w:p>
    <w:p w14:paraId="5C1A5FF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 серийные аппараты и некоторые прототипы компании имели соответствующие завод</w:t>
      </w:r>
      <w:r w:rsidRPr="00153023">
        <w:rPr>
          <w:rFonts w:ascii="Times New Roman" w:hAnsi="Times New Roman" w:cs="Times New Roman"/>
          <w:color w:val="000000" w:themeColor="text1"/>
          <w:kern w:val="2"/>
          <w:sz w:val="16"/>
          <w:szCs w:val="16"/>
        </w:rPr>
        <w:softHyphen/>
        <w:t>ские номера, но только самолеты "Депердюссен" и "ФБА</w:t>
      </w:r>
      <w:r w:rsidRPr="00153023">
        <w:rPr>
          <w:rFonts w:ascii="Times New Roman" w:hAnsi="Times New Roman" w:cs="Times New Roman"/>
          <w:color w:val="000000" w:themeColor="text1"/>
          <w:kern w:val="2"/>
          <w:sz w:val="16"/>
          <w:szCs w:val="16"/>
          <w:vertAlign w:val="superscript"/>
        </w:rPr>
        <w:t>-</w:t>
      </w:r>
      <w:r w:rsidRPr="00153023">
        <w:rPr>
          <w:rFonts w:ascii="Times New Roman" w:hAnsi="Times New Roman" w:cs="Times New Roman"/>
          <w:color w:val="000000" w:themeColor="text1"/>
          <w:kern w:val="2"/>
          <w:sz w:val="16"/>
          <w:szCs w:val="16"/>
        </w:rPr>
        <w:t>получали затем флотские кодовые обозначения. Потому для применявшихся в военно-морских силах аэропланов фирмы их заводская нумерация оставалась главнейшим отличительным признаком.</w:t>
      </w:r>
    </w:p>
    <w:p w14:paraId="7AE054E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Обозначения прототипов, построенных компанией, но разработанных "вольными" конст</w:t>
      </w:r>
      <w:r w:rsidRPr="00153023">
        <w:rPr>
          <w:rFonts w:ascii="Times New Roman" w:hAnsi="Times New Roman" w:cs="Times New Roman"/>
          <w:color w:val="000000" w:themeColor="text1"/>
          <w:kern w:val="2"/>
          <w:sz w:val="16"/>
          <w:szCs w:val="16"/>
        </w:rPr>
        <w:softHyphen/>
        <w:t>рукторами, т.е. людьми в некоторой степени со стороны, не подчинялись общей системе и давались от случая к случаю: один из аппаратов Виллиша назывался "летающей лодкой Виллиша", а проект лейтенанта Г.А. Фриде последовательно становился "летающей лодкой Фриде", "летающей лодкой лейтенанта Фриде тип Г.Ф." и т.п.; аббревиатура "Г.Ф." в по</w:t>
      </w:r>
      <w:r w:rsidRPr="00153023">
        <w:rPr>
          <w:rFonts w:ascii="Times New Roman" w:hAnsi="Times New Roman" w:cs="Times New Roman"/>
          <w:color w:val="000000" w:themeColor="text1"/>
          <w:kern w:val="2"/>
          <w:sz w:val="16"/>
          <w:szCs w:val="16"/>
        </w:rPr>
        <w:softHyphen/>
        <w:t>следнем варианте могла, вероятно, расшифровываться двояко — Г. Фриде или Гидро Фриде (2843).</w:t>
      </w:r>
    </w:p>
    <w:p w14:paraId="0B2526E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51A2B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в России того времени не существовало основательной базы для быстрого развертывания авиапромышленности — не было автомобильной промышленности, производств мотоцик</w:t>
      </w:r>
      <w:r w:rsidRPr="00153023">
        <w:rPr>
          <w:rFonts w:ascii="Times New Roman" w:hAnsi="Times New Roman" w:cs="Times New Roman"/>
          <w:color w:val="000000" w:themeColor="text1"/>
          <w:kern w:val="2"/>
          <w:sz w:val="16"/>
          <w:szCs w:val="16"/>
        </w:rPr>
        <w:softHyphen/>
        <w:t>лов и моторных катеров, алюминия и спецстали, приборострое</w:t>
      </w:r>
      <w:r w:rsidRPr="00153023">
        <w:rPr>
          <w:rFonts w:ascii="Times New Roman" w:hAnsi="Times New Roman" w:cs="Times New Roman"/>
          <w:color w:val="000000" w:themeColor="text1"/>
          <w:kern w:val="2"/>
          <w:sz w:val="16"/>
          <w:szCs w:val="16"/>
        </w:rPr>
        <w:softHyphen/>
        <w:t>ния и т. д. Крайне мало было инженеров, техников и масте</w:t>
      </w:r>
      <w:r w:rsidRPr="00153023">
        <w:rPr>
          <w:rFonts w:ascii="Times New Roman" w:hAnsi="Times New Roman" w:cs="Times New Roman"/>
          <w:color w:val="000000" w:themeColor="text1"/>
          <w:kern w:val="2"/>
          <w:sz w:val="16"/>
          <w:szCs w:val="16"/>
        </w:rPr>
        <w:softHyphen/>
        <w:t>ров соответствующей квалификации. Если за 14 лет, с 1903 по 1916, в США было выпущено всего 937 самолетов против 2050 самолетов, выпущенных в России за 9 лет, с 1908 по 1916, то в 1917 году в США было выпущено уже 2148 самолетов против 1700, выпущенных в России. А в 1918 году США до</w:t>
      </w:r>
      <w:r w:rsidRPr="00153023">
        <w:rPr>
          <w:rFonts w:ascii="Times New Roman" w:hAnsi="Times New Roman" w:cs="Times New Roman"/>
          <w:color w:val="000000" w:themeColor="text1"/>
          <w:kern w:val="2"/>
          <w:sz w:val="16"/>
          <w:szCs w:val="16"/>
        </w:rPr>
        <w:softHyphen/>
        <w:t>стигли выпуска более 2000 самолетов в месяц.</w:t>
      </w:r>
    </w:p>
    <w:p w14:paraId="75DC0E8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Русское авиастроение было малосерийным, малоэкономич</w:t>
      </w:r>
      <w:r w:rsidRPr="00153023">
        <w:rPr>
          <w:rFonts w:ascii="Times New Roman" w:hAnsi="Times New Roman" w:cs="Times New Roman"/>
          <w:color w:val="000000" w:themeColor="text1"/>
          <w:kern w:val="2"/>
          <w:sz w:val="16"/>
          <w:szCs w:val="16"/>
        </w:rPr>
        <w:softHyphen/>
        <w:t>ным. Среди серийных образцов самолетов и авиамоторов пре</w:t>
      </w:r>
      <w:r w:rsidRPr="00153023">
        <w:rPr>
          <w:rFonts w:ascii="Times New Roman" w:hAnsi="Times New Roman" w:cs="Times New Roman"/>
          <w:color w:val="000000" w:themeColor="text1"/>
          <w:kern w:val="2"/>
          <w:sz w:val="16"/>
          <w:szCs w:val="16"/>
        </w:rPr>
        <w:softHyphen/>
        <w:t>обладали французские, но подвергшиеся некоторым изменени</w:t>
      </w:r>
      <w:r w:rsidRPr="00153023">
        <w:rPr>
          <w:rFonts w:ascii="Times New Roman" w:hAnsi="Times New Roman" w:cs="Times New Roman"/>
          <w:color w:val="000000" w:themeColor="text1"/>
          <w:kern w:val="2"/>
          <w:sz w:val="16"/>
          <w:szCs w:val="16"/>
        </w:rPr>
        <w:softHyphen/>
        <w:t>ям. В бомбардировочной и морской авиации преобладали рус</w:t>
      </w:r>
      <w:r w:rsidRPr="00153023">
        <w:rPr>
          <w:rFonts w:ascii="Times New Roman" w:hAnsi="Times New Roman" w:cs="Times New Roman"/>
          <w:color w:val="000000" w:themeColor="text1"/>
          <w:kern w:val="2"/>
          <w:sz w:val="16"/>
          <w:szCs w:val="16"/>
        </w:rPr>
        <w:softHyphen/>
        <w:t>ские конструкции. Три четверти всех фронтовых самолетов бы</w:t>
      </w:r>
      <w:r w:rsidRPr="00153023">
        <w:rPr>
          <w:rFonts w:ascii="Times New Roman" w:hAnsi="Times New Roman" w:cs="Times New Roman"/>
          <w:color w:val="000000" w:themeColor="text1"/>
          <w:kern w:val="2"/>
          <w:sz w:val="16"/>
          <w:szCs w:val="16"/>
        </w:rPr>
        <w:softHyphen/>
        <w:t>ли русского производства; однако доля авиамоторов, произве</w:t>
      </w:r>
      <w:r w:rsidRPr="00153023">
        <w:rPr>
          <w:rFonts w:ascii="Times New Roman" w:hAnsi="Times New Roman" w:cs="Times New Roman"/>
          <w:color w:val="000000" w:themeColor="text1"/>
          <w:kern w:val="2"/>
          <w:sz w:val="16"/>
          <w:szCs w:val="16"/>
        </w:rPr>
        <w:softHyphen/>
        <w:t>денных в России, была гораздо меньше. Авиабензином Россия была вполне обеспечена, но в авиаматериалах, кроме древеси</w:t>
      </w:r>
      <w:r w:rsidRPr="00153023">
        <w:rPr>
          <w:rFonts w:ascii="Times New Roman" w:hAnsi="Times New Roman" w:cs="Times New Roman"/>
          <w:color w:val="000000" w:themeColor="text1"/>
          <w:kern w:val="2"/>
          <w:sz w:val="16"/>
          <w:szCs w:val="16"/>
        </w:rPr>
        <w:softHyphen/>
        <w:t>ны, испытывала большую нужду, до последней крайности дефи</w:t>
      </w:r>
      <w:r w:rsidRPr="00153023">
        <w:rPr>
          <w:rFonts w:ascii="Times New Roman" w:hAnsi="Times New Roman" w:cs="Times New Roman"/>
          <w:color w:val="000000" w:themeColor="text1"/>
          <w:kern w:val="2"/>
          <w:sz w:val="16"/>
          <w:szCs w:val="16"/>
        </w:rPr>
        <w:softHyphen/>
        <w:t>цитны были магнето. В поддержании численности самолетного парка очень большую роль играл ремонт в условиях отсутствия или крайнего недостатка запасных частей. Смены основных об</w:t>
      </w:r>
      <w:r w:rsidRPr="00153023">
        <w:rPr>
          <w:rFonts w:ascii="Times New Roman" w:hAnsi="Times New Roman" w:cs="Times New Roman"/>
          <w:color w:val="000000" w:themeColor="text1"/>
          <w:kern w:val="2"/>
          <w:sz w:val="16"/>
          <w:szCs w:val="16"/>
        </w:rPr>
        <w:softHyphen/>
        <w:t>разцов в производстве серийные заводы усиленно избегали, чтобы не проигрывать б количестве выпускаемых машин и не испытывать неизбежных при этом неполадок.</w:t>
      </w:r>
    </w:p>
    <w:p w14:paraId="16277A1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результате русская авиация имела в строю слишком мало машин, среди которых было много разнотипных, устарелых об</w:t>
      </w:r>
      <w:r w:rsidRPr="00153023">
        <w:rPr>
          <w:rFonts w:ascii="Times New Roman" w:hAnsi="Times New Roman" w:cs="Times New Roman"/>
          <w:color w:val="000000" w:themeColor="text1"/>
          <w:kern w:val="2"/>
          <w:sz w:val="16"/>
          <w:szCs w:val="16"/>
        </w:rPr>
        <w:softHyphen/>
        <w:t>разцов, изношенных и те вполне исправных (11092).</w:t>
      </w:r>
    </w:p>
    <w:p w14:paraId="03846F4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AC8D0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во время революции, открылось авиационное производство еще на 6 заводах, из них 3 строили самолеты и 1— моторы, а остальные—винты, лыжи, авиаприборы и магнето. Кроме того, было заложено еще 7 авиазаводов.,—из них 6 самолетных и 1 моторный.</w:t>
      </w:r>
    </w:p>
    <w:p w14:paraId="18AAB71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из 34 заводов, работавших на авиацию было 20 самолетных и 9 моторных. Из них серьезно ведущих авиационное производство было всего лишь 7 самолетных и 2 моторных, а остальные занимались им “между прочим” или просто еще не работали (11094).</w:t>
      </w:r>
    </w:p>
    <w:p w14:paraId="683E784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работающих целиком на авиацию можно было назвать заводами лишь 4 самолетостроительных, все остальные самолешые и моторные “заводы” были, в сущности, убогими мастерскими. Большинство самолетостроительных заводов помещалось в деревянных постройках, а их сборочные цеха были исклю</w:t>
      </w:r>
      <w:r w:rsidRPr="00153023">
        <w:rPr>
          <w:rFonts w:ascii="Times New Roman" w:hAnsi="Times New Roman" w:cs="Times New Roman"/>
          <w:color w:val="000000" w:themeColor="text1"/>
          <w:kern w:val="2"/>
          <w:sz w:val="16"/>
          <w:szCs w:val="16"/>
        </w:rPr>
        <w:softHyphen/>
        <w:t xml:space="preserve">чительно деревянные. Возникавшие во время войны заводы строились наспех и были обречены на скорый износ (8—10 лет службы). Площадь полов самого крупного из заводов (“Дукс”) была менее 15000 </w:t>
      </w:r>
      <w:r w:rsidRPr="00153023">
        <w:rPr>
          <w:rFonts w:ascii="Times New Roman" w:hAnsi="Times New Roman" w:cs="Times New Roman"/>
          <w:iCs/>
          <w:color w:val="000000" w:themeColor="text1"/>
          <w:kern w:val="2"/>
          <w:sz w:val="16"/>
          <w:szCs w:val="16"/>
        </w:rPr>
        <w:t xml:space="preserve">м2. </w:t>
      </w:r>
      <w:r w:rsidRPr="00153023">
        <w:rPr>
          <w:rFonts w:ascii="Times New Roman" w:hAnsi="Times New Roman" w:cs="Times New Roman"/>
          <w:color w:val="000000" w:themeColor="text1"/>
          <w:kern w:val="2"/>
          <w:sz w:val="16"/>
          <w:szCs w:val="16"/>
        </w:rPr>
        <w:t>В подавляющем большин</w:t>
      </w:r>
      <w:r w:rsidRPr="00153023">
        <w:rPr>
          <w:rFonts w:ascii="Times New Roman" w:hAnsi="Times New Roman" w:cs="Times New Roman"/>
          <w:color w:val="000000" w:themeColor="text1"/>
          <w:kern w:val="2"/>
          <w:sz w:val="16"/>
          <w:szCs w:val="16"/>
        </w:rPr>
        <w:softHyphen/>
        <w:t>стве заводы были значительно удалены от железнодорожных путей и аэродромов, где испытывались самолеты, а заводской транспорт был преимущественно гужевой (11094).</w:t>
      </w:r>
    </w:p>
    <w:p w14:paraId="3F99C30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Вся авиапромышленостъ потребляла смехотворно мало ме</w:t>
      </w:r>
      <w:r w:rsidRPr="00153023">
        <w:rPr>
          <w:rFonts w:ascii="Times New Roman" w:hAnsi="Times New Roman" w:cs="Times New Roman"/>
          <w:color w:val="000000" w:themeColor="text1"/>
          <w:kern w:val="2"/>
          <w:sz w:val="16"/>
          <w:szCs w:val="16"/>
        </w:rPr>
        <w:softHyphen/>
        <w:t>ханической энергии, а именно: 18 работавших к концу 1917 г. заводов потребляли всего 4500 л; с., причем наибольшей мощностью обладал завод 480 л. с. “Дукс”, но был и “завод” (“Слюсаренко”), обладавший всего... 16 л. с. (11094).</w:t>
      </w:r>
    </w:p>
    <w:p w14:paraId="08DB4E4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отношении оборудования имеются следующие данные по тем же 18 заводам: станков по металлу на всех было 1357 единиц; станков по дереву—330 (при почти исключительно-деревянном самолетостроении); разных прессов—102; куз</w:t>
      </w:r>
      <w:r w:rsidRPr="00153023">
        <w:rPr>
          <w:rFonts w:ascii="Times New Roman" w:hAnsi="Times New Roman" w:cs="Times New Roman"/>
          <w:color w:val="000000" w:themeColor="text1"/>
          <w:kern w:val="2"/>
          <w:sz w:val="16"/>
          <w:szCs w:val="16"/>
        </w:rPr>
        <w:softHyphen/>
        <w:t>нечных горнов—</w:t>
      </w:r>
      <w:r w:rsidRPr="00153023">
        <w:rPr>
          <w:rFonts w:ascii="Times New Roman" w:hAnsi="Times New Roman" w:cs="Times New Roman"/>
          <w:iCs/>
          <w:color w:val="000000" w:themeColor="text1"/>
          <w:kern w:val="2"/>
          <w:sz w:val="16"/>
          <w:szCs w:val="16"/>
        </w:rPr>
        <w:t xml:space="preserve">-72; </w:t>
      </w:r>
      <w:r w:rsidRPr="00153023">
        <w:rPr>
          <w:rFonts w:ascii="Times New Roman" w:hAnsi="Times New Roman" w:cs="Times New Roman"/>
          <w:color w:val="000000" w:themeColor="text1"/>
          <w:kern w:val="2"/>
          <w:sz w:val="16"/>
          <w:szCs w:val="16"/>
        </w:rPr>
        <w:t>калильных печей—25. Всего этого обо</w:t>
      </w:r>
      <w:r w:rsidRPr="00153023">
        <w:rPr>
          <w:rFonts w:ascii="Times New Roman" w:hAnsi="Times New Roman" w:cs="Times New Roman"/>
          <w:color w:val="000000" w:themeColor="text1"/>
          <w:kern w:val="2"/>
          <w:sz w:val="16"/>
          <w:szCs w:val="16"/>
        </w:rPr>
        <w:softHyphen/>
        <w:t>рудования хватило бы лишь на 1—2 авиазавода того вре</w:t>
      </w:r>
      <w:r w:rsidRPr="00153023">
        <w:rPr>
          <w:rFonts w:ascii="Times New Roman" w:hAnsi="Times New Roman" w:cs="Times New Roman"/>
          <w:color w:val="000000" w:themeColor="text1"/>
          <w:kern w:val="2"/>
          <w:sz w:val="16"/>
          <w:szCs w:val="16"/>
        </w:rPr>
        <w:softHyphen/>
        <w:t>мени из европейских, не говоря уже о современных. При Этом часть оборудования использовалась для неавиационного производства, а часть—для производства разной мелочи, ко</w:t>
      </w:r>
      <w:r w:rsidRPr="00153023">
        <w:rPr>
          <w:rFonts w:ascii="Times New Roman" w:hAnsi="Times New Roman" w:cs="Times New Roman"/>
          <w:color w:val="000000" w:themeColor="text1"/>
          <w:kern w:val="2"/>
          <w:sz w:val="16"/>
          <w:szCs w:val="16"/>
        </w:rPr>
        <w:softHyphen/>
        <w:t>торая, теперь обычно не производится на специальных авиа</w:t>
      </w:r>
      <w:r w:rsidRPr="00153023">
        <w:rPr>
          <w:rFonts w:ascii="Times New Roman" w:hAnsi="Times New Roman" w:cs="Times New Roman"/>
          <w:color w:val="000000" w:themeColor="text1"/>
          <w:kern w:val="2"/>
          <w:sz w:val="16"/>
          <w:szCs w:val="16"/>
        </w:rPr>
        <w:softHyphen/>
        <w:t>заводах, а заказывается на стороне. Больше 195 станков по , металлу не имел ни один завод, а наименьшее число таких станков на “завод” было... 10. Наибольшее число деревообделочных станков на один завод было 44 (11094).</w:t>
      </w:r>
    </w:p>
    <w:p w14:paraId="60564A1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Моторостроение характеризуется следующими цифрами: 15% общей площади цехов всех русских авиазаводов; 24% потребляемой ими энергии; 47% станков по металлу; 48% молотов; 26% прессов; 41% кузнечных горнов; 55% калильных печей. Принимая во внимание ничтожность цифр, выражающих абсолютные числа этих орудий, указан</w:t>
      </w:r>
      <w:r w:rsidRPr="00153023">
        <w:rPr>
          <w:rFonts w:ascii="Times New Roman" w:hAnsi="Times New Roman" w:cs="Times New Roman"/>
          <w:color w:val="000000" w:themeColor="text1"/>
          <w:kern w:val="2"/>
          <w:sz w:val="16"/>
          <w:szCs w:val="16"/>
        </w:rPr>
        <w:softHyphen/>
        <w:t>ные процентные данные характеризуют лишь слабость авиа</w:t>
      </w:r>
      <w:r w:rsidRPr="00153023">
        <w:rPr>
          <w:rFonts w:ascii="Times New Roman" w:hAnsi="Times New Roman" w:cs="Times New Roman"/>
          <w:color w:val="000000" w:themeColor="text1"/>
          <w:kern w:val="2"/>
          <w:sz w:val="16"/>
          <w:szCs w:val="16"/>
        </w:rPr>
        <w:softHyphen/>
        <w:t>моторной промышленности (11094).</w:t>
      </w:r>
    </w:p>
    <w:p w14:paraId="69642CF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Число рабочих и служащих, в авиапромышленности дости</w:t>
      </w:r>
      <w:r w:rsidRPr="00153023">
        <w:rPr>
          <w:rFonts w:ascii="Times New Roman" w:hAnsi="Times New Roman" w:cs="Times New Roman"/>
          <w:color w:val="000000" w:themeColor="text1"/>
          <w:kern w:val="2"/>
          <w:sz w:val="16"/>
          <w:szCs w:val="16"/>
        </w:rPr>
        <w:softHyphen/>
        <w:t>гало наибольшей цифры 12000 человек, из которых в мото</w:t>
      </w:r>
      <w:r w:rsidRPr="00153023">
        <w:rPr>
          <w:rFonts w:ascii="Times New Roman" w:hAnsi="Times New Roman" w:cs="Times New Roman"/>
          <w:color w:val="000000" w:themeColor="text1"/>
          <w:kern w:val="2"/>
          <w:sz w:val="16"/>
          <w:szCs w:val="16"/>
        </w:rPr>
        <w:softHyphen/>
        <w:t>ростроении было занято не более 20%. В среднем на завод приходилось около 400 человек. Насыщенность инженерно-техническим составом была в 2—4 раза меньше, нежели в Европе и Америке (11094).</w:t>
      </w:r>
    </w:p>
    <w:p w14:paraId="431DE1D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Авиационная промышленность требует создания не только самолето- и моторостроительных заводов. Самолеты и мо</w:t>
      </w:r>
      <w:r w:rsidRPr="00153023">
        <w:rPr>
          <w:rFonts w:ascii="Times New Roman" w:hAnsi="Times New Roman" w:cs="Times New Roman"/>
          <w:color w:val="000000" w:themeColor="text1"/>
          <w:kern w:val="2"/>
          <w:sz w:val="16"/>
          <w:szCs w:val="16"/>
        </w:rPr>
        <w:softHyphen/>
        <w:t>торы требуют для своего производства и оборудования высококачественных сталей, и легких алюминиевых сплавов, и сложнейших приборов для управления, зажигания, осве</w:t>
      </w:r>
      <w:r w:rsidRPr="00153023">
        <w:rPr>
          <w:rFonts w:ascii="Times New Roman" w:hAnsi="Times New Roman" w:cs="Times New Roman"/>
          <w:color w:val="000000" w:themeColor="text1"/>
          <w:kern w:val="2"/>
          <w:sz w:val="16"/>
          <w:szCs w:val="16"/>
        </w:rPr>
        <w:softHyphen/>
        <w:t>щения и, наконец, вооружения. На это в царской России обращалось меньше всего внимания. Во время мировой войны появились лишь зародыши некоторых из этих важных про</w:t>
      </w:r>
      <w:r w:rsidRPr="00153023">
        <w:rPr>
          <w:rFonts w:ascii="Times New Roman" w:hAnsi="Times New Roman" w:cs="Times New Roman"/>
          <w:color w:val="000000" w:themeColor="text1"/>
          <w:kern w:val="2"/>
          <w:sz w:val="16"/>
          <w:szCs w:val="16"/>
        </w:rPr>
        <w:softHyphen/>
        <w:t>изводств: шарикоподшипники; (SKF), авиаприборы (“Авиа</w:t>
      </w:r>
      <w:r w:rsidRPr="00153023">
        <w:rPr>
          <w:rFonts w:ascii="Times New Roman" w:hAnsi="Times New Roman" w:cs="Times New Roman"/>
          <w:color w:val="000000" w:themeColor="text1"/>
          <w:kern w:val="2"/>
          <w:sz w:val="16"/>
          <w:szCs w:val="16"/>
        </w:rPr>
        <w:softHyphen/>
        <w:t>прибор”) ; электрооборудование (“Искромет”); специальные, стали (Омутнинский завод). Но масштаб этих производств был настолько мал, что серьезного значения они, конечно, не имели. В основном все ввозилось из-за границы (11094).</w:t>
      </w:r>
    </w:p>
    <w:p w14:paraId="6C6CB97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Самостоятельная научно-исследовательская работа велась, правда, в нескольких местах, но она была совершенно оторвана от производства. Замечательные работы “отца русской авиации” проф. Н. Е. Жуковского практически совер</w:t>
      </w:r>
      <w:r w:rsidRPr="00153023">
        <w:rPr>
          <w:rFonts w:ascii="Times New Roman" w:hAnsi="Times New Roman" w:cs="Times New Roman"/>
          <w:color w:val="000000" w:themeColor="text1"/>
          <w:kern w:val="2"/>
          <w:sz w:val="16"/>
          <w:szCs w:val="16"/>
        </w:rPr>
        <w:softHyphen/>
        <w:t>шенно не использовались в России. Как только дело Доходи</w:t>
      </w:r>
      <w:r w:rsidRPr="00153023">
        <w:rPr>
          <w:rFonts w:ascii="Times New Roman" w:hAnsi="Times New Roman" w:cs="Times New Roman"/>
          <w:color w:val="000000" w:themeColor="text1"/>
          <w:kern w:val="2"/>
          <w:sz w:val="16"/>
          <w:szCs w:val="16"/>
        </w:rPr>
        <w:softHyphen/>
        <w:t>ло до необходимости совершенствовать находящиеся в про</w:t>
      </w:r>
      <w:r w:rsidRPr="00153023">
        <w:rPr>
          <w:rFonts w:ascii="Times New Roman" w:hAnsi="Times New Roman" w:cs="Times New Roman"/>
          <w:color w:val="000000" w:themeColor="text1"/>
          <w:kern w:val="2"/>
          <w:sz w:val="16"/>
          <w:szCs w:val="16"/>
        </w:rPr>
        <w:softHyphen/>
        <w:t>изводстве типы самолетов, не говоря уже о моторах, так “практические купцы” обращались к помощи французов и даже немцев, самолеты и моторы которых, попавшие в плен, усердно и долго копировались. В этом вопросе шли по линии наименьшего сопротивления—производить, что подешевле, полегче, попрйбыльнней (11094).</w:t>
      </w:r>
    </w:p>
    <w:p w14:paraId="2214AA7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16 типов самолетов, состоявших в 1917 г.; на вооружении царской авиации, только 2 были русскими по конструкции, остальные были французские, немецкие и английские. Из 9 типов моторов, на них установленных, русский был всего один. Если же взять отношение числа самолетов и .моторов русских типов к числу самолетов и моторов иностранных типов, то отношение изменится в сторону еще большей не</w:t>
      </w:r>
      <w:r w:rsidRPr="00153023">
        <w:rPr>
          <w:rFonts w:ascii="Times New Roman" w:hAnsi="Times New Roman" w:cs="Times New Roman"/>
          <w:color w:val="000000" w:themeColor="text1"/>
          <w:kern w:val="2"/>
          <w:sz w:val="16"/>
          <w:szCs w:val="16"/>
        </w:rPr>
        <w:softHyphen/>
        <w:t>выгодности для самостоятельной конструкторской работы русской авиапромышленности (11094).</w:t>
      </w:r>
    </w:p>
    <w:p w14:paraId="0DDD01D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сравнению с немецкими самолетами, а также француз</w:t>
      </w:r>
      <w:r w:rsidRPr="00153023">
        <w:rPr>
          <w:rFonts w:ascii="Times New Roman" w:hAnsi="Times New Roman" w:cs="Times New Roman"/>
          <w:color w:val="000000" w:themeColor="text1"/>
          <w:kern w:val="2"/>
          <w:sz w:val="16"/>
          <w:szCs w:val="16"/>
        </w:rPr>
        <w:softHyphen/>
        <w:t>скими и английскими, применявшимися в то время на Запад</w:t>
      </w:r>
      <w:r w:rsidRPr="00153023">
        <w:rPr>
          <w:rFonts w:ascii="Times New Roman" w:hAnsi="Times New Roman" w:cs="Times New Roman"/>
          <w:color w:val="000000" w:themeColor="text1"/>
          <w:kern w:val="2"/>
          <w:sz w:val="16"/>
          <w:szCs w:val="16"/>
        </w:rPr>
        <w:softHyphen/>
        <w:t>ном фронте, русские самолеты были тихоходны, неповорот</w:t>
      </w:r>
      <w:r w:rsidRPr="00153023">
        <w:rPr>
          <w:rFonts w:ascii="Times New Roman" w:hAnsi="Times New Roman" w:cs="Times New Roman"/>
          <w:color w:val="000000" w:themeColor="text1"/>
          <w:kern w:val="2"/>
          <w:sz w:val="16"/>
          <w:szCs w:val="16"/>
        </w:rPr>
        <w:softHyphen/>
        <w:t>ливы и малобоеспособны. В 1917 г. в царской авиации ско</w:t>
      </w:r>
      <w:r w:rsidRPr="00153023">
        <w:rPr>
          <w:rFonts w:ascii="Times New Roman" w:hAnsi="Times New Roman" w:cs="Times New Roman"/>
          <w:color w:val="000000" w:themeColor="text1"/>
          <w:kern w:val="2"/>
          <w:sz w:val="16"/>
          <w:szCs w:val="16"/>
        </w:rPr>
        <w:softHyphen/>
        <w:t xml:space="preserve">рость одноместных истребителей колебалась между 130 и 180 </w:t>
      </w:r>
      <w:r w:rsidRPr="00153023">
        <w:rPr>
          <w:rFonts w:ascii="Times New Roman" w:hAnsi="Times New Roman" w:cs="Times New Roman"/>
          <w:iCs/>
          <w:color w:val="000000" w:themeColor="text1"/>
          <w:kern w:val="2"/>
          <w:sz w:val="16"/>
          <w:szCs w:val="16"/>
        </w:rPr>
        <w:t xml:space="preserve">км/час; </w:t>
      </w:r>
      <w:r w:rsidRPr="00153023">
        <w:rPr>
          <w:rFonts w:ascii="Times New Roman" w:hAnsi="Times New Roman" w:cs="Times New Roman"/>
          <w:color w:val="000000" w:themeColor="text1"/>
          <w:kern w:val="2"/>
          <w:sz w:val="16"/>
          <w:szCs w:val="16"/>
        </w:rPr>
        <w:t xml:space="preserve">разведчиков — 125—140 </w:t>
      </w:r>
      <w:r w:rsidRPr="00153023">
        <w:rPr>
          <w:rFonts w:ascii="Times New Roman" w:hAnsi="Times New Roman" w:cs="Times New Roman"/>
          <w:iCs/>
          <w:color w:val="000000" w:themeColor="text1"/>
          <w:kern w:val="2"/>
          <w:sz w:val="16"/>
          <w:szCs w:val="16"/>
        </w:rPr>
        <w:t xml:space="preserve">км/час; </w:t>
      </w:r>
      <w:r w:rsidRPr="00153023">
        <w:rPr>
          <w:rFonts w:ascii="Times New Roman" w:hAnsi="Times New Roman" w:cs="Times New Roman"/>
          <w:color w:val="000000" w:themeColor="text1"/>
          <w:kern w:val="2"/>
          <w:sz w:val="16"/>
          <w:szCs w:val="16"/>
        </w:rPr>
        <w:t xml:space="preserve">бомбардировщики “Муромцы” делали всего 115 </w:t>
      </w:r>
      <w:r w:rsidRPr="00153023">
        <w:rPr>
          <w:rFonts w:ascii="Times New Roman" w:hAnsi="Times New Roman" w:cs="Times New Roman"/>
          <w:iCs/>
          <w:color w:val="000000" w:themeColor="text1"/>
          <w:kern w:val="2"/>
          <w:sz w:val="16"/>
          <w:szCs w:val="16"/>
        </w:rPr>
        <w:t xml:space="preserve">км/час. </w:t>
      </w:r>
      <w:r w:rsidRPr="00153023">
        <w:rPr>
          <w:rFonts w:ascii="Times New Roman" w:hAnsi="Times New Roman" w:cs="Times New Roman"/>
          <w:color w:val="000000" w:themeColor="text1"/>
          <w:kern w:val="2"/>
          <w:sz w:val="16"/>
          <w:szCs w:val="16"/>
        </w:rPr>
        <w:t>Скорости эти были при</w:t>
      </w:r>
      <w:r w:rsidRPr="00153023">
        <w:rPr>
          <w:rFonts w:ascii="Times New Roman" w:hAnsi="Times New Roman" w:cs="Times New Roman"/>
          <w:color w:val="000000" w:themeColor="text1"/>
          <w:kern w:val="2"/>
          <w:sz w:val="16"/>
          <w:szCs w:val="16"/>
        </w:rPr>
        <w:softHyphen/>
        <w:t>мерно на 25% ниже, чем скорости самолетов, которыми были вооружены другие европейские воюющие страны (11094).</w:t>
      </w:r>
    </w:p>
    <w:p w14:paraId="729C175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38C2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 (11863).</w:t>
      </w:r>
    </w:p>
    <w:p w14:paraId="4194C8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E7192B" w14:textId="77777777" w:rsidR="0096612C" w:rsidRPr="00153023" w:rsidRDefault="0096612C" w:rsidP="00153023">
      <w:pPr>
        <w:shd w:val="clear" w:color="auto" w:fill="FFFFFF"/>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в Россию попал и серийно строился на « Дуксе » «Ньюпор-ХХШ» («Бебе-23»), отличавшийся от «Ньюпора-XXI» удлиненным на 0,6 м фюзеляжем и измененными элеронами. Точных численных данных о его выпуске нет, но во время гражданской войны он количественно преобладал среди других типов «Ньюпоров». Десяток импортных экземпляров «Ньюпора-XXIV» с «Роном» в 120 л. с, отличавшегося от других «Ньюпоров» уменьшенным килем, привел к серийной постройке в Москве, начиная с 1917 г., «Ньюпора-XXIVбис» с традиционным хвостовым оперением. Его продолжали строить и в годы гражданской войны. Среди многообразия типов истребителей «Ньюпор» выделить какие-то оригинальные технические решения, внесенные « Дуксом », очень сложно. Весьма вероятно, что изменения, главным образом, были связаны с установкой другого типа двигателя и подгонкой конструкции под уже сложившуюся на заводе технологию производства. К тому же нередко многие изменения вносились во время ремонта в частях и фронтовых авиапарках. Из Франции поступило пять машин «Ньюпор-XXV» с мотором «Клерже» в 130 л. с, под названием «Ньюпор-XXVII» встречались единичные экземпляры с «Ронами» в 80, 100 и 130 л. с. Но это был все тот же «Ньюпор-XXIVбис», только с другими двигателями. Шавров упоминает даже о «Ньюпоре» с крыльями от «Сопвича-разведчика» и с «Роном» в 80 л. с. Место рождения этого «уникального творения» не установлено (15219).</w:t>
      </w:r>
    </w:p>
    <w:p w14:paraId="53BD33CD" w14:textId="77777777" w:rsidR="0096612C" w:rsidRPr="00153023" w:rsidRDefault="0096612C" w:rsidP="00153023">
      <w:pPr>
        <w:shd w:val="clear" w:color="auto" w:fill="FFFFFF"/>
        <w:spacing w:after="0" w:line="240" w:lineRule="auto"/>
        <w:jc w:val="both"/>
        <w:rPr>
          <w:rFonts w:ascii="Times New Roman" w:hAnsi="Times New Roman" w:cs="Times New Roman"/>
          <w:color w:val="000000" w:themeColor="text1"/>
          <w:kern w:val="2"/>
          <w:sz w:val="16"/>
          <w:szCs w:val="16"/>
        </w:rPr>
      </w:pPr>
    </w:p>
    <w:p w14:paraId="1C792D9F" w14:textId="77777777" w:rsidR="0096612C" w:rsidRPr="00153023" w:rsidRDefault="0096612C"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В 1917 г. в качестве летчиков-сдатчиков всех без исключения самолетов фигурируют лишь два пилота — Габер-Влынский (собственный вес 4 пуда 20 фунтов) и Россинский (5 пудов 35 фунтов). Если по каким-либо причинам летчик менялся, то вместе с фамилией корректировался и вес нагрузки. Сохранившиеся сдаточные полетные ведомости аэропланов завода «Дукс» за 1917—1918 гг. позволяют судить, насколько на Ходынке следовали разработанным с помощью АРИБ правилам. В полетных листах на сдачу «Фарманов-ХХХ», помимо данных о погоде и состоянии атмосферы, высоте облачности, указаны точный вес пилота и пассажира, бензина (6 пудов 30 фунтов), масла (1 пуд), пулемет (1 пуд 30 фунтов), бомбы (25 фунтов) и другая боевая нагрузка, которую заменял 1 пуд свинца, и даже вес барографа — 5,5 фунтов. Обязательно фиксировался тип и номер винта и двигателя, магнето («Бош»), счетчика оборотов и т.д. Сдаточные испытания проводились только с несколькими тщательно отпарированными винтами, во всех полетных листах фигурируют одни и те же номера винтов (до пяти номеров) с обязательной припиской «винт остается на аэродроме».</w:t>
      </w:r>
    </w:p>
    <w:p w14:paraId="6FD7E0AF" w14:textId="77777777" w:rsidR="0096612C" w:rsidRPr="00153023" w:rsidRDefault="0096612C"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В сдаточной ведомости указаны число оборотов мотора на земле, в наборе высоты и в горизонтальном полете, продолжительность полета (обычно она варьировалась от 15 до 50 мин) и фиксировалось время подъема на высоты 500—2500 м с интервалом в 500 м. На полях мелким и неразборчивым почерком, как правило карандашом, фиксировали отмеченные в полете замечания, нередко их число превышало десяток, отмечено даже отсутствие аэротермометра. Как и когда они устранялись, данных нет, аварии и поломки также не отмечались. Каждый полетный лист обязательно подписывал военный приемщик капитан П.С.Прищепов (в мае 1917 г. приемщики менялись довольно часто, затем листы подписывали поручик В.Т.Соколов или прапорщик Жемличка) и директор аэродрома «пилот-инженер» В.В.Прохоров.</w:t>
      </w:r>
    </w:p>
    <w:p w14:paraId="47D3950E" w14:textId="77777777" w:rsidR="0096612C" w:rsidRPr="00153023" w:rsidRDefault="0096612C"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Вес пассажира, как правило, указывался неизменным — 4 пуда 20 фунтов. А летали на сдачу аэропланов, грубо говоря, все кому не лень — рабочие, слесаря, механики, писаря, фельдшеры и даже личный шофер Габер-Влынского. Нередко встречались и знакомые фамилии — А.ВДуховецкнй, В.С.Рябушинский прапорщик Кулебакин и другие офицеры. Единственными «анонимными» пассажирами, чьи фамилии никогда не фиксировались, были ученики авиашколы, поэтому однозначно установить дату «крещения небом» М.М.Громова невозможно. Однако в исключительных случаях (их всего 2—3) варьировался и вес ученика (4 пуда 30—35 фунтов). Поэтому, принимая во внимание юношескую кличку Громова «Слон» за могучее телосложение и ряд других косвенных признаков, можно полагать, что его полет с Россинским состоялся 7 (или 5) июня 1917 г. «Дедушка» «единолично» сдавал «Фарманы-ХХХ» с марта и до конца 1917 г., Габер сдал все «Фарманы» (24 экз.) в феврале 1917 г. и четыре (из 19) в марте, затем полностью переключился на «Ньюпоры» тип 10 н 17 для УВВФ и Морского ведомства. В первой половине 1917 г. работа продолжалась более или менее ритмично: апрель — 22, май — 24, июнь — 21. Нередки были случаи, когда в один день сдавались 3—4 самолета, как правило, ближе к концу месяца, хотя явных признаков «штурмовщины» не наблюдалось (15464)</w:t>
      </w:r>
    </w:p>
    <w:p w14:paraId="1B0A211D" w14:textId="77777777" w:rsidR="0096612C" w:rsidRPr="00153023" w:rsidRDefault="0096612C"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В марте 1915 г. ГВТУ прислало на «Дукс» извещение об изменении технических условий (ТУ) с уточнениями нормы испытательной нагрузки для сдачи в полете «Фарманов-ХХНбис» (15464).</w:t>
      </w:r>
    </w:p>
    <w:p w14:paraId="6EA52601" w14:textId="77777777" w:rsidR="0096612C" w:rsidRPr="00153023" w:rsidRDefault="0096612C" w:rsidP="00153023">
      <w:pPr>
        <w:pStyle w:val="2"/>
        <w:spacing w:before="0" w:beforeAutospacing="0" w:after="0" w:afterAutospacing="0"/>
        <w:jc w:val="both"/>
        <w:rPr>
          <w:b w:val="0"/>
          <w:color w:val="000000" w:themeColor="text1"/>
          <w:kern w:val="2"/>
          <w:sz w:val="16"/>
          <w:szCs w:val="16"/>
        </w:rPr>
      </w:pPr>
    </w:p>
    <w:p w14:paraId="50AFF7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1917-м завод Анатра должен был выпустить в январе 30 самолетов, в феврале-мае - по 40 и начиная с июня - по 60. Симферопольскому за воду в 1917-м предписывалось довести выпуск до 25 машин ежемесячно (9806).</w:t>
      </w:r>
    </w:p>
    <w:p w14:paraId="09BEEA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49DEF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В.М.Ольховский приступил к построй</w:t>
      </w:r>
      <w:r w:rsidRPr="00153023">
        <w:rPr>
          <w:rFonts w:ascii="Times New Roman" w:hAnsi="Times New Roman" w:cs="Times New Roman"/>
          <w:color w:val="000000" w:themeColor="text1"/>
          <w:kern w:val="2"/>
          <w:sz w:val="16"/>
          <w:szCs w:val="16"/>
        </w:rPr>
        <w:softHyphen/>
        <w:t>ке биплана с мотором “Сальмсон” в 160 л.с. и толка</w:t>
      </w:r>
      <w:r w:rsidRPr="00153023">
        <w:rPr>
          <w:rFonts w:ascii="Times New Roman" w:hAnsi="Times New Roman" w:cs="Times New Roman"/>
          <w:color w:val="000000" w:themeColor="text1"/>
          <w:kern w:val="2"/>
          <w:sz w:val="16"/>
          <w:szCs w:val="16"/>
        </w:rPr>
        <w:softHyphen/>
        <w:t>ющим винтом. По проекту самолет должен был иметь трехколесное шасси оригинальной конструкции. Ре</w:t>
      </w:r>
      <w:r w:rsidRPr="00153023">
        <w:rPr>
          <w:rFonts w:ascii="Times New Roman" w:hAnsi="Times New Roman" w:cs="Times New Roman"/>
          <w:color w:val="000000" w:themeColor="text1"/>
          <w:kern w:val="2"/>
          <w:sz w:val="16"/>
          <w:szCs w:val="16"/>
        </w:rPr>
        <w:softHyphen/>
        <w:t>волюционные события прервали эту работу (553).</w:t>
      </w:r>
    </w:p>
    <w:p w14:paraId="38FCDCD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B0F5D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инженеры АИС создали несколько новых моделей, каковыми были: поплавко</w:t>
      </w:r>
      <w:r w:rsidRPr="00153023">
        <w:rPr>
          <w:rFonts w:ascii="Times New Roman" w:hAnsi="Times New Roman" w:cs="Times New Roman"/>
          <w:color w:val="000000" w:themeColor="text1"/>
          <w:kern w:val="2"/>
          <w:sz w:val="16"/>
          <w:szCs w:val="16"/>
        </w:rPr>
        <w:softHyphen/>
        <w:t>вый разведчик, поплавковый торпедоносец, контр-истребитель и летающая лодка-разведчик. О контр-истребителе в этой книге уже упоминалось; его проекты, включая и аппарат ВМ-6, явились следствием идеи капитана 2 р. Щербачева. В отличие от Виллиша, Шишков, по всей видимости, не сумел достигнуть каких-либо заметных успехов при выполнении задания и никаких сведений о его контр-истребителс не обнаружено. Остальным трем типам повезло больше и они могут быть описаны более подробно (2843).</w:t>
      </w:r>
    </w:p>
    <w:p w14:paraId="3AD48C8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20ED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1917 года завод Рено (будущий завод № 234 и № 117) был передан в ведение государства под названием “Русский Рено”.</w:t>
      </w:r>
    </w:p>
    <w:p w14:paraId="154B6B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Территория, на которой находится завод до 1917 года принадлежала как концессия французской фирме “Рено”. В период до войны 1914 года на этой территории фирмой “Рено” был организован автомобильно-сборочный завод, на котором производилась сборка и монтаж автомобилей марки “Рено” из привозимых деталей производства той же фирмы. В начале войны 1914 года завод помимо сборки автомобилей начал монтировать авиамоторы для самолетов, для чего была установлена испытательная станция. С 1918 до 1927 года завод был закрыт. В 1927 году на территории завода размещался маленький завод в системе АО “Электропомощь”, на котором налаживалось производство и выпуск тракторных деталей и электрических подъемных механизмов. С 1929 года завод получил название “Красный Октябрь” и на нем было в дальнейшем налажено производство малолитражных мотоциклов марки “Красный Октябрь”. В 1932 году завод начал производить коробки скоростей к танкам Т-26 и запчасти к ним, кооперируясь с заводом им. Ворошилова (теперь завод № 800). Производство коробок скоростей было до 1939 года. В это время завод находился в ведении НК среднего машиностроения. В 1937 году заводу “Красный Октябрь” был присвоен номер 234. Перейдя в 1940 году в ведение НКАП завод реконструировался и строился под серийное производство авиамоторов. Заводу № 234 были переданы дополнительно площадки следующих заводов и фабрик:</w:t>
      </w:r>
    </w:p>
    <w:p w14:paraId="0965236C" w14:textId="77777777" w:rsidR="003431D2" w:rsidRPr="00153023" w:rsidRDefault="003431D2" w:rsidP="00153023">
      <w:pPr>
        <w:tabs>
          <w:tab w:val="left" w:pos="360"/>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Рояльная фабрика по Алексеевскому проспекту 9 на Выборгской стороне (теперь там завод № 466 МАП);</w:t>
      </w:r>
    </w:p>
    <w:p w14:paraId="080C8C27" w14:textId="77777777" w:rsidR="003431D2" w:rsidRPr="00153023" w:rsidRDefault="003431D2" w:rsidP="00153023">
      <w:pPr>
        <w:tabs>
          <w:tab w:val="left" w:pos="360"/>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Патефонный завод – по Обводному каналу (теперь находится завод № 283 МАП);</w:t>
      </w:r>
    </w:p>
    <w:p w14:paraId="64696432" w14:textId="77777777" w:rsidR="003431D2" w:rsidRPr="00153023" w:rsidRDefault="003431D2" w:rsidP="00153023">
      <w:pPr>
        <w:tabs>
          <w:tab w:val="left" w:pos="360"/>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пишущих машинок (в Лигове) в Урицке (во время блокады 1941-1944 гг. разрушен) и шло строительство на площадке Языкова пер., д. 9.</w:t>
      </w:r>
    </w:p>
    <w:p w14:paraId="3A35BC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июне-июле 1941 года завод № 234 эвакуировался в Черниковск БашАССР (от Уфы 16 км) на базу находившегося там завода № 384 МАП.</w:t>
      </w:r>
    </w:p>
    <w:p w14:paraId="3A8FB7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прибытии на ту же базу в декабре 1941 года из Рыбинска завода № 26 завод № 234 слился с ним и утратил свой номер.</w:t>
      </w:r>
    </w:p>
    <w:p w14:paraId="367DC0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 время ВОВ на территории бывш. завода № 234 (Ленинград, Флюгов пер., 13) находилась ремонтная база по ремонту танков и другого военного снаряжения.</w:t>
      </w:r>
    </w:p>
    <w:p w14:paraId="114E9C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Ремонтная база ликвидировалась в 1944 году. В 1945 году согласно Постановления СМ на площадку бывш. завода № 234 (Ленинград) был перебазирован завод № 466 из Горького и располагался в тот момент на трех площадках: Флюгов пер., д. 13; Алексеевский пер., д. 9 и Языков пер., д. 9.</w:t>
      </w:r>
    </w:p>
    <w:p w14:paraId="0FD40F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Через некоторое время после переезда завода № 466 в Ленинград из Черниковска с завода № 26 на завод № 466 была передана большая часть работников опытного КБ гл. конструктора Климова В.Я. и на этой базе было оранизовано ОКБ завода № 466.</w:t>
      </w:r>
    </w:p>
    <w:p w14:paraId="5552B0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Согласно Постановления СМ № 2227-607сс от 30 сентября 1946 года и приказа МАП № 424 от 3 июля 1947 года ОКБ гл. конструктора Климова В.Я. было преобразовано в опытный завод газотурбинных реактивных двигателей и ему был присвоен № 117.</w:t>
      </w:r>
    </w:p>
    <w:p w14:paraId="604086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 117 остался на основной площадке (Флюгов пер., д. 13), а завод № 466 на площадке по адресу Алексеевский пер., д. 9.</w:t>
      </w:r>
    </w:p>
    <w:p w14:paraId="2673E0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1959 завод № 117 занимал три площадки: Кантемировская ул., д. 13 (бывш. Флюгов пер., д. 13): Белоостровская ул., д. 9 (бывш. Языков пер., д. 9) и для строительства Экспериментально-опытной базы заводу № 117 Адрес: Ленинград, Выборгский район, Кантемировская ул., д. 13 (бывш. Флюгов пер.)</w:t>
      </w:r>
    </w:p>
    <w:p w14:paraId="46782A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Производственный профиль – опытное авиамоторостроение</w:t>
      </w:r>
    </w:p>
    <w:p w14:paraId="0AFE6E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Постановлением СМ за № 17677рс от 30 октября 1953 года отведен участок 64-67 в районе Парголовской дачи.</w:t>
      </w:r>
    </w:p>
    <w:p w14:paraId="5DD7A0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Директором завода и гл. конструктором с 1947 года является Климов В.Я. (9676)</w:t>
      </w:r>
    </w:p>
    <w:p w14:paraId="343925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“Дека”, помимо двигателей “Мерседес” мощностью 129 л. с., удалось освоить двигатель того же типа мощностью 170 л. с. Однако тяжелая обстановка на фронте и внутри страны, все более нараставшая хозяйственная разруха привели к тому, что фронт не получил от нового завода “Дека” авиадвигатели, на которые рассчитывал (9705).</w:t>
      </w:r>
    </w:p>
    <w:p w14:paraId="0F64C0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3C4D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грек Матиас начал строительство авиационного завода в Бердянске. По своей мощности он планировался равным заводам Анатра или “Дукс”. Матиас получил от военного ведомства заказы на постройку 75 самолетов типа “Фарман” с двигателями “Сальмсон” мощностью 160-170 л. с. и 200 самолетов типа “Спад” по французским образцам. УВВФ отмечало, что завод “приступил к выполнению заказа и с января будущего года рассчитывает довести выпуск аппаратов до 60 штук в месяц” (9743).</w:t>
      </w:r>
    </w:p>
    <w:p w14:paraId="4F8629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DFF62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завод акционерного общества “Ма</w:t>
      </w:r>
      <w:r w:rsidRPr="00153023">
        <w:rPr>
          <w:rFonts w:ascii="Times New Roman" w:hAnsi="Times New Roman" w:cs="Times New Roman"/>
          <w:color w:val="000000" w:themeColor="text1"/>
          <w:kern w:val="2"/>
          <w:sz w:val="16"/>
          <w:szCs w:val="16"/>
        </w:rPr>
        <w:softHyphen/>
        <w:t>тиас”, созданный в Бердянске на базе фабрики сель</w:t>
      </w:r>
      <w:r w:rsidRPr="00153023">
        <w:rPr>
          <w:rFonts w:ascii="Times New Roman" w:hAnsi="Times New Roman" w:cs="Times New Roman"/>
          <w:color w:val="000000" w:themeColor="text1"/>
          <w:kern w:val="2"/>
          <w:sz w:val="16"/>
          <w:szCs w:val="16"/>
        </w:rPr>
        <w:softHyphen/>
        <w:t>скохозяйственных орудий, получил крупный заказ военного ведомства и перешел к выпуску самолетов. Проектная мощность предприятия предполагалась равной заводам Анатра в Одессе и Симферополе. Однако реально выпустили всего 6 самолетов. В ходе гражданской войны завод был разрушен (553).</w:t>
      </w:r>
    </w:p>
    <w:p w14:paraId="72F2705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CC61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РБВЗ было изготовлено 11 “Муромцев” и 15 С-16. В 1918 г. планировалось построить 14 истребителей С-16, 30 разведчиков “Фар-ман-30”, 13 “Муромцев”, а также 10 учебно-тренировочных (10667).</w:t>
      </w:r>
    </w:p>
    <w:p w14:paraId="10D823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D75B6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началось строительство в Евпатории отделения московского заво</w:t>
      </w:r>
      <w:r w:rsidRPr="00153023">
        <w:rPr>
          <w:rFonts w:ascii="Times New Roman" w:hAnsi="Times New Roman" w:cs="Times New Roman"/>
          <w:color w:val="000000" w:themeColor="text1"/>
          <w:kern w:val="2"/>
          <w:sz w:val="16"/>
          <w:szCs w:val="16"/>
        </w:rPr>
        <w:softHyphen/>
        <w:t>да “Дукс” для сборки гидросамолетов (553).</w:t>
      </w:r>
    </w:p>
    <w:p w14:paraId="36DAD0E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8C9D70" w14:textId="77777777" w:rsidR="0096612C" w:rsidRPr="00153023" w:rsidRDefault="0096612C" w:rsidP="00153023">
      <w:pPr>
        <w:pStyle w:val="2"/>
        <w:spacing w:before="0" w:beforeAutospacing="0" w:after="0" w:afterAutospacing="0"/>
        <w:jc w:val="both"/>
        <w:rPr>
          <w:b w:val="0"/>
          <w:color w:val="000000" w:themeColor="text1"/>
          <w:kern w:val="2"/>
          <w:sz w:val="16"/>
          <w:szCs w:val="16"/>
        </w:rPr>
      </w:pPr>
      <w:r w:rsidRPr="00153023">
        <w:rPr>
          <w:b w:val="0"/>
          <w:iCs/>
          <w:color w:val="000000" w:themeColor="text1"/>
          <w:kern w:val="2"/>
          <w:sz w:val="16"/>
          <w:szCs w:val="16"/>
        </w:rPr>
        <w:t>В 1917 г., в Ново-Николаевске (сегодняшнем Новосибирске) были построены и поднялись в воздух два первых “сибирских” самолета (15466).</w:t>
      </w:r>
    </w:p>
    <w:p w14:paraId="448086A9" w14:textId="77777777" w:rsidR="0096612C" w:rsidRPr="00153023" w:rsidRDefault="0096612C" w:rsidP="00153023">
      <w:pPr>
        <w:pStyle w:val="2"/>
        <w:spacing w:before="0" w:beforeAutospacing="0" w:after="0" w:afterAutospacing="0"/>
        <w:jc w:val="both"/>
        <w:rPr>
          <w:b w:val="0"/>
          <w:color w:val="000000" w:themeColor="text1"/>
          <w:kern w:val="2"/>
          <w:sz w:val="16"/>
          <w:szCs w:val="16"/>
        </w:rPr>
      </w:pPr>
    </w:p>
    <w:p w14:paraId="11BAEB59" w14:textId="77777777" w:rsidR="0096612C" w:rsidRPr="00153023" w:rsidRDefault="0096612C"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До 1917 г. возглавляемая Н.Е.Жуковским экспертная комиссия в Обществе Леденцова рассмотрела более 120 проектов. Среди них встречались ошибочные и откровенно нелепые, наподобие «микстов» и «махолетов» Спасова и Смурова, или «пятимоторного аэроплана» А.П.Федотова, где четыре 2-метровых вертолетных винта, вращаемые 150-сильными моторами, должны были поднимать в воздух 4—5 т, что было явно нереально. Но попадались и весьма перспективные изобретения, доведенные до стадии практической реализации и летных испытаний. Среди них авиационные лыжи и самолет конструкции Лобанова, геликоптер Юрьева, «Тренитер» И.А.Рубинского, выключаемое двойное управление для учебного самолета и муфта для автоматического сброса поврежденного воздушного винта, созданные студентом А.К.Тихомировым (15464).</w:t>
      </w:r>
    </w:p>
    <w:p w14:paraId="4AE362AA" w14:textId="77777777" w:rsidR="0096612C" w:rsidRPr="00153023" w:rsidRDefault="0096612C" w:rsidP="00153023">
      <w:pPr>
        <w:pStyle w:val="2"/>
        <w:spacing w:before="0" w:beforeAutospacing="0" w:after="0" w:afterAutospacing="0"/>
        <w:jc w:val="both"/>
        <w:rPr>
          <w:b w:val="0"/>
          <w:color w:val="000000" w:themeColor="text1"/>
          <w:kern w:val="2"/>
          <w:sz w:val="16"/>
          <w:szCs w:val="16"/>
        </w:rPr>
      </w:pPr>
    </w:p>
    <w:p w14:paraId="104CE9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завод Мотор выпустил двадцать моторов К-80 и около 120 комплектов запасных частей к ним. Сразу после революции начали осваивать выпуск новых, более сильных моторов РОН мощностью в 110 лошадиных сил (11228).</w:t>
      </w:r>
    </w:p>
    <w:p w14:paraId="71A5BF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AB4F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завод французского акционерного обще</w:t>
      </w:r>
      <w:r w:rsidRPr="00153023">
        <w:rPr>
          <w:rFonts w:ascii="Times New Roman" w:hAnsi="Times New Roman" w:cs="Times New Roman"/>
          <w:color w:val="000000" w:themeColor="text1"/>
          <w:kern w:val="2"/>
          <w:sz w:val="16"/>
          <w:szCs w:val="16"/>
        </w:rPr>
        <w:softHyphen/>
        <w:t>ства «Гном» был расширен и его про</w:t>
      </w:r>
      <w:r w:rsidRPr="00153023">
        <w:rPr>
          <w:rFonts w:ascii="Times New Roman" w:hAnsi="Times New Roman" w:cs="Times New Roman"/>
          <w:color w:val="000000" w:themeColor="text1"/>
          <w:kern w:val="2"/>
          <w:sz w:val="16"/>
          <w:szCs w:val="16"/>
        </w:rPr>
        <w:softHyphen/>
        <w:t>изводительность доведена до 40 двигателей двух модификаций в месяц (11872).</w:t>
      </w:r>
    </w:p>
    <w:p w14:paraId="0D032C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D252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число рабочих на заводе “Сальмсон”, пущеном французским обществом авиационных двигателей «Сальмсон» в июле 1915 г., достигало 500 человек, производительность составляла 50 моторов в месяц [Там же. Оп. 9. Д. 56. Л. 200; Там же. Ф. 369. Оп. 8. Д. 74. Л. 18об.] (11863).</w:t>
      </w:r>
    </w:p>
    <w:p w14:paraId="18A59B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494DF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группа любителей на Брянском паровозостроительном заводе построила по схеме Уфимцева мотор мощностью 40 л.с. Ни один из этих бирота-тивных двигателей не устанавливался на летательных аппаратах (11852).</w:t>
      </w:r>
    </w:p>
    <w:p w14:paraId="2B41BA2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8E47F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еще до Октябрьской революции в России вызвал интерес весьма удачный американский авиамотор Форд А12-400 «Либерти», за</w:t>
      </w:r>
      <w:r w:rsidRPr="00153023">
        <w:rPr>
          <w:rFonts w:ascii="Times New Roman" w:hAnsi="Times New Roman" w:cs="Times New Roman"/>
          <w:color w:val="000000" w:themeColor="text1"/>
          <w:kern w:val="2"/>
          <w:sz w:val="16"/>
          <w:szCs w:val="16"/>
        </w:rPr>
        <w:softHyphen/>
        <w:t>пущенный в серийное производство. Но практически досконально ознакомить</w:t>
      </w:r>
      <w:r w:rsidRPr="00153023">
        <w:rPr>
          <w:rFonts w:ascii="Times New Roman" w:hAnsi="Times New Roman" w:cs="Times New Roman"/>
          <w:color w:val="000000" w:themeColor="text1"/>
          <w:kern w:val="2"/>
          <w:sz w:val="16"/>
          <w:szCs w:val="16"/>
        </w:rPr>
        <w:softHyphen/>
        <w:t>ся с ним удалось лишь во время Гражданской войны. На юге войска красных захватили у белых несколько разведчиков Де Хевилленд ОН.9а с этими двигателями. Один из самолетов вывезли в Москву и в 1920 г испытали на Научно-опытном аэродроме (НОА). После окончания Гражданской войны для Красного воздушного флота в Англии начали приобретать планеры ОН.9а из числа оставшихся в из</w:t>
      </w:r>
      <w:r w:rsidRPr="00153023">
        <w:rPr>
          <w:rFonts w:ascii="Times New Roman" w:hAnsi="Times New Roman" w:cs="Times New Roman"/>
          <w:color w:val="000000" w:themeColor="text1"/>
          <w:kern w:val="2"/>
          <w:sz w:val="16"/>
          <w:szCs w:val="16"/>
        </w:rPr>
        <w:softHyphen/>
        <w:t>лишке после завершения мировой войны. Но в России к ним не было подходящих двигателей — ставили купленные по случаю «Даймлеры», а затем английские моторы «Пума». Параллельно готовилось производство ВН.9а (под обозначением Р-1) в Москве, с использованием чертежей, по</w:t>
      </w:r>
      <w:r w:rsidRPr="00153023">
        <w:rPr>
          <w:rFonts w:ascii="Times New Roman" w:hAnsi="Times New Roman" w:cs="Times New Roman"/>
          <w:color w:val="000000" w:themeColor="text1"/>
          <w:kern w:val="2"/>
          <w:sz w:val="16"/>
          <w:szCs w:val="16"/>
        </w:rPr>
        <w:softHyphen/>
        <w:t>лученных из Великобритании еще до революции.</w:t>
      </w:r>
    </w:p>
    <w:p w14:paraId="546B057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BCF44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выпуск тросов для проводок управления нала</w:t>
      </w:r>
      <w:r w:rsidRPr="00153023">
        <w:rPr>
          <w:rFonts w:ascii="Times New Roman" w:hAnsi="Times New Roman" w:cs="Times New Roman"/>
          <w:color w:val="000000" w:themeColor="text1"/>
          <w:kern w:val="2"/>
          <w:sz w:val="16"/>
          <w:szCs w:val="16"/>
        </w:rPr>
        <w:softHyphen/>
        <w:t>дил Черноморский завод в Одессе. В том же году в Харькове начал действовать завод по выпуску воз</w:t>
      </w:r>
      <w:r w:rsidRPr="00153023">
        <w:rPr>
          <w:rFonts w:ascii="Times New Roman" w:hAnsi="Times New Roman" w:cs="Times New Roman"/>
          <w:color w:val="000000" w:themeColor="text1"/>
          <w:kern w:val="2"/>
          <w:sz w:val="16"/>
          <w:szCs w:val="16"/>
        </w:rPr>
        <w:softHyphen/>
        <w:t>душных винтов и лыж к самолетам (553).</w:t>
      </w:r>
    </w:p>
    <w:p w14:paraId="73F3358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598D0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боевые действия первой мировой войны требо</w:t>
      </w:r>
      <w:r w:rsidRPr="00153023">
        <w:rPr>
          <w:rFonts w:ascii="Times New Roman" w:hAnsi="Times New Roman" w:cs="Times New Roman"/>
          <w:color w:val="000000" w:themeColor="text1"/>
          <w:kern w:val="2"/>
          <w:sz w:val="16"/>
          <w:szCs w:val="16"/>
        </w:rPr>
        <w:softHyphen/>
        <w:t>вали большого количества военной техники. Выпуск аэропланов в воюющих странах увеличивался за каж</w:t>
      </w:r>
      <w:r w:rsidRPr="00153023">
        <w:rPr>
          <w:rFonts w:ascii="Times New Roman" w:hAnsi="Times New Roman" w:cs="Times New Roman"/>
          <w:color w:val="000000" w:themeColor="text1"/>
          <w:kern w:val="2"/>
          <w:sz w:val="16"/>
          <w:szCs w:val="16"/>
        </w:rPr>
        <w:softHyphen/>
        <w:t>дый год войны более чем в два раза. Прирост выпус</w:t>
      </w:r>
      <w:r w:rsidRPr="00153023">
        <w:rPr>
          <w:rFonts w:ascii="Times New Roman" w:hAnsi="Times New Roman" w:cs="Times New Roman"/>
          <w:color w:val="000000" w:themeColor="text1"/>
          <w:kern w:val="2"/>
          <w:sz w:val="16"/>
          <w:szCs w:val="16"/>
        </w:rPr>
        <w:softHyphen/>
        <w:t>каемых аппаратов в некоторых странах достиг 200-300 % в год. Подобное напряжение могли вынести лишь тех</w:t>
      </w:r>
      <w:r w:rsidRPr="00153023">
        <w:rPr>
          <w:rFonts w:ascii="Times New Roman" w:hAnsi="Times New Roman" w:cs="Times New Roman"/>
          <w:color w:val="000000" w:themeColor="text1"/>
          <w:kern w:val="2"/>
          <w:sz w:val="16"/>
          <w:szCs w:val="16"/>
        </w:rPr>
        <w:softHyphen/>
        <w:t>нически развитые страны с мощной промышленнос</w:t>
      </w:r>
      <w:r w:rsidRPr="00153023">
        <w:rPr>
          <w:rFonts w:ascii="Times New Roman" w:hAnsi="Times New Roman" w:cs="Times New Roman"/>
          <w:color w:val="000000" w:themeColor="text1"/>
          <w:kern w:val="2"/>
          <w:sz w:val="16"/>
          <w:szCs w:val="16"/>
        </w:rPr>
        <w:softHyphen/>
        <w:t>тью. Поэтому не удивительно, что Россия не выне</w:t>
      </w:r>
      <w:r w:rsidRPr="00153023">
        <w:rPr>
          <w:rFonts w:ascii="Times New Roman" w:hAnsi="Times New Roman" w:cs="Times New Roman"/>
          <w:color w:val="000000" w:themeColor="text1"/>
          <w:kern w:val="2"/>
          <w:sz w:val="16"/>
          <w:szCs w:val="16"/>
        </w:rPr>
        <w:softHyphen/>
        <w:t>сла такого темпа. В 1916 году выпуск самолетов уве</w:t>
      </w:r>
      <w:r w:rsidRPr="00153023">
        <w:rPr>
          <w:rFonts w:ascii="Times New Roman" w:hAnsi="Times New Roman" w:cs="Times New Roman"/>
          <w:color w:val="000000" w:themeColor="text1"/>
          <w:kern w:val="2"/>
          <w:sz w:val="16"/>
          <w:szCs w:val="16"/>
        </w:rPr>
        <w:softHyphen/>
        <w:t>личился лишь в полтора раза, а в 1917 году разница с предыдущим периодом составила лишь 50 самоле</w:t>
      </w:r>
      <w:r w:rsidRPr="00153023">
        <w:rPr>
          <w:rFonts w:ascii="Times New Roman" w:hAnsi="Times New Roman" w:cs="Times New Roman"/>
          <w:color w:val="000000" w:themeColor="text1"/>
          <w:kern w:val="2"/>
          <w:sz w:val="16"/>
          <w:szCs w:val="16"/>
        </w:rPr>
        <w:softHyphen/>
        <w:t>тов. И если в этом году в России выпустили 1900 аэропланов, то в Германии — 19746. Выравнять положение стремились за счет поста</w:t>
      </w:r>
      <w:r w:rsidRPr="00153023">
        <w:rPr>
          <w:rFonts w:ascii="Times New Roman" w:hAnsi="Times New Roman" w:cs="Times New Roman"/>
          <w:color w:val="000000" w:themeColor="text1"/>
          <w:kern w:val="2"/>
          <w:sz w:val="16"/>
          <w:szCs w:val="16"/>
        </w:rPr>
        <w:softHyphen/>
        <w:t>вок союзников. Однако они не могли удовлетворить потребности фронта. Решить проблему можно было, лишь наладив производство самолетов в России. Многие летчики и механики авиачастей, понимая сложившуюся ситуа</w:t>
      </w:r>
      <w:r w:rsidRPr="00153023">
        <w:rPr>
          <w:rFonts w:ascii="Times New Roman" w:hAnsi="Times New Roman" w:cs="Times New Roman"/>
          <w:color w:val="000000" w:themeColor="text1"/>
          <w:kern w:val="2"/>
          <w:sz w:val="16"/>
          <w:szCs w:val="16"/>
        </w:rPr>
        <w:softHyphen/>
        <w:t>цию, ытались внести посильный вклад в дело снаб</w:t>
      </w:r>
      <w:r w:rsidRPr="00153023">
        <w:rPr>
          <w:rFonts w:ascii="Times New Roman" w:hAnsi="Times New Roman" w:cs="Times New Roman"/>
          <w:color w:val="000000" w:themeColor="text1"/>
          <w:kern w:val="2"/>
          <w:sz w:val="16"/>
          <w:szCs w:val="16"/>
        </w:rPr>
        <w:softHyphen/>
        <w:t>жения воздушного флота самолетами.В соответствую</w:t>
      </w:r>
      <w:r w:rsidRPr="00153023">
        <w:rPr>
          <w:rFonts w:ascii="Times New Roman" w:hAnsi="Times New Roman" w:cs="Times New Roman"/>
          <w:color w:val="000000" w:themeColor="text1"/>
          <w:kern w:val="2"/>
          <w:sz w:val="16"/>
          <w:szCs w:val="16"/>
        </w:rPr>
        <w:softHyphen/>
        <w:t>щие ведомства из действующей армии поступало мно</w:t>
      </w:r>
      <w:r w:rsidRPr="00153023">
        <w:rPr>
          <w:rFonts w:ascii="Times New Roman" w:hAnsi="Times New Roman" w:cs="Times New Roman"/>
          <w:color w:val="000000" w:themeColor="text1"/>
          <w:kern w:val="2"/>
          <w:sz w:val="16"/>
          <w:szCs w:val="16"/>
        </w:rPr>
        <w:softHyphen/>
        <w:t>жество проектов усовершенствованных аэропланов, кроме того, военнослужащие и сами строили само</w:t>
      </w:r>
      <w:r w:rsidRPr="00153023">
        <w:rPr>
          <w:rFonts w:ascii="Times New Roman" w:hAnsi="Times New Roman" w:cs="Times New Roman"/>
          <w:color w:val="000000" w:themeColor="text1"/>
          <w:kern w:val="2"/>
          <w:sz w:val="16"/>
          <w:szCs w:val="16"/>
        </w:rPr>
        <w:softHyphen/>
        <w:t>леты (553).</w:t>
      </w:r>
    </w:p>
    <w:p w14:paraId="0A8431A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7224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1916–1917 гг. выдающийся русский ученый Г. А. Ботезат, хорошо знакомый с конструкциями Сикорского, консультировал на Ижорском заводе по заказу военного ведомства разработку шестимоторных гигантов — биплана и триплана, а мобилизованный в армию инженер РБВЗ В. Ф. Савельев вместе с В. Залевским в 1916 г. приступили в Смоленском авиапарке к разработке гигантского четырехплана. Завершить эти интересные планы до октября 1917 г. не удалось. Г. А. Ботезат и В. Залевский в 1917 г. встретились в Херсоне, куда оба переехали для интересной в перспективной работы. Дело в том, что в 1916 г. царское правительство привяло решение создать под Херсоном, где достаточно благоприятный климат, крупнейший в мире государственный многопрофильный авиационный комплекс (“Авиагородок”), куда должны были входить научно-исследовательская аэродинамическая лаборатория с аэродинамической трубой, позволявшей исследовать самолеты в натуральную величину при скоростях полета до 320 км/ч, опытный завод для постройки по проектам талантливых изобретателей и конструкторов самолетов, двигателей и авиационного оборудования, два серийных завода (самолетный и двигательный), высшее учебное заведение, авиашкола, а также аэродром Управления Военно-Воздушного Флота России, предназначенный для летных испытаний и доводки опытных самолетов — предшественник нынешнего ГНИКИ ВВС. Научными руководителями этого комплекса были приглашены профессоры Г. А. Ботезат и А. П. Фан-дер-Флит. Там В. Залевский и разрабатывал свой тяжелый мультиплан. Однако всем этим грандиозным планам, как и многим другим, свершиться было не дано. 1917 г. изменил весь ход событий. В истории мирового самолетостроения “Муромцы” являются одной из наиболее ярких страниц ее начального периода. Воздушные гиганты И. И. Сикорского стали гордостью России, символом ее нарождавшейся технической мощи. Они были самобытны, уникальны, и их создание является неоспоримым приоритетом России в области разработки тяжелых воздушных кораблей, их оборудования, вооружения, а также военного применения. Полученный огромный опыт постройки и эксплуатации многомоторных тяжелых самолетов стал весомым вкладом в развитие мировой авиации, и это, несомненно, является предметом нашей национальной гордости (11196).</w:t>
      </w:r>
    </w:p>
    <w:p w14:paraId="11F778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C8D9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Анатра получил заказ на 200 моторов «Испано-Сюиза» (200 л.с.). Намерение организовать выпуск двигателей «Испано-Сюиза» (200 л.с.) на одном из заводов А.А. Анатры на юге России — в Одессе или Симферополе осталось невыполненным и заказ остался только на бумаге (11852).</w:t>
      </w:r>
    </w:p>
    <w:p w14:paraId="7D5FA1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CCBFE7" w14:textId="77777777" w:rsidR="006970C8" w:rsidRPr="00153023" w:rsidRDefault="006970C8" w:rsidP="00153023">
      <w:pPr>
        <w:pStyle w:val="2"/>
        <w:spacing w:before="0" w:beforeAutospacing="0" w:after="0" w:afterAutospacing="0"/>
        <w:jc w:val="both"/>
        <w:rPr>
          <w:b w:val="0"/>
          <w:color w:val="000000" w:themeColor="text1"/>
          <w:kern w:val="2"/>
          <w:sz w:val="16"/>
          <w:szCs w:val="16"/>
        </w:rPr>
      </w:pPr>
      <w:r w:rsidRPr="00153023">
        <w:rPr>
          <w:b w:val="0"/>
          <w:color w:val="000000" w:themeColor="text1"/>
          <w:kern w:val="2"/>
          <w:sz w:val="16"/>
          <w:szCs w:val="16"/>
        </w:rPr>
        <w:t>В 1917 г. в АРИБ испытали двигатель оригинальной конструкции «АМБС», созданный А.А.Мнкулиным и Б.С.Стечкиным. Будущие академики попытались приспособить его к «Царь-танку» Н.Н.Лебеденко, для него Микулин разработал оригинальную трансмиссию, часть расчетов выполнил сам Н.Е.Жуковский. Но в итоге для силовой установки «бронеколесницы» с гигантскими 9-м колесами взяли два 200-сильных «Майбаха» со сбитого «Цеппелина». Неудачные испытания «чудо-оружия» в августе 1917 г. выявили общую несостоятельность конструкции (15464).</w:t>
      </w:r>
    </w:p>
    <w:p w14:paraId="41EADEA7" w14:textId="77777777" w:rsidR="006970C8" w:rsidRPr="00153023" w:rsidRDefault="006970C8" w:rsidP="00153023">
      <w:pPr>
        <w:pStyle w:val="2"/>
        <w:spacing w:before="0" w:beforeAutospacing="0" w:after="0" w:afterAutospacing="0"/>
        <w:jc w:val="both"/>
        <w:rPr>
          <w:b w:val="0"/>
          <w:color w:val="000000" w:themeColor="text1"/>
          <w:kern w:val="2"/>
          <w:sz w:val="16"/>
          <w:szCs w:val="16"/>
        </w:rPr>
      </w:pPr>
    </w:p>
    <w:p w14:paraId="6A6C8F6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была завершена постройка натурной аэродинамичес</w:t>
      </w:r>
      <w:r w:rsidRPr="00153023">
        <w:rPr>
          <w:rFonts w:ascii="Times New Roman" w:hAnsi="Times New Roman" w:cs="Times New Roman"/>
          <w:color w:val="000000" w:themeColor="text1"/>
          <w:kern w:val="2"/>
          <w:sz w:val="16"/>
          <w:szCs w:val="16"/>
        </w:rPr>
        <w:softHyphen/>
        <w:t>кой трубы на Главном аэродроме, которая, к сожалению, сгорела в 1918 г. Ботезат разработал проект этой трубы для продувок самолётов в натуральную величину. Также большое внимание уделялось проек</w:t>
      </w:r>
      <w:r w:rsidRPr="00153023">
        <w:rPr>
          <w:rFonts w:ascii="Times New Roman" w:hAnsi="Times New Roman" w:cs="Times New Roman"/>
          <w:color w:val="000000" w:themeColor="text1"/>
          <w:kern w:val="2"/>
          <w:sz w:val="16"/>
          <w:szCs w:val="16"/>
        </w:rPr>
        <w:softHyphen/>
        <w:t>тированию и других аэродинамических труб, в том числе и околозвуковой. ГА. Следует отметить, что за рубежом строительство натурных аэродинамических труб началось только с середины двадцатых годов. При морской авиационной испытательной станции также в 1916 г. была построена аэродинамическая труба диаметром 0,5 м и готовились к строительству трубы диаметром 2,5 м (11425).</w:t>
      </w:r>
    </w:p>
    <w:p w14:paraId="61C70B8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115BE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приступили к строительству аэродинамической трубы в Пе</w:t>
      </w:r>
      <w:r w:rsidRPr="00153023">
        <w:rPr>
          <w:rFonts w:ascii="Times New Roman" w:hAnsi="Times New Roman" w:cs="Times New Roman"/>
          <w:color w:val="000000" w:themeColor="text1"/>
          <w:kern w:val="2"/>
          <w:sz w:val="16"/>
          <w:szCs w:val="16"/>
        </w:rPr>
        <w:softHyphen/>
        <w:t>тербургском технологическом институте, где предполагалось готовить авиационных инженеров эксплуатационщиков. Аэродинамические трубы были построены также в Офицерской воз</w:t>
      </w:r>
      <w:r w:rsidRPr="00153023">
        <w:rPr>
          <w:rFonts w:ascii="Times New Roman" w:hAnsi="Times New Roman" w:cs="Times New Roman"/>
          <w:color w:val="000000" w:themeColor="text1"/>
          <w:kern w:val="2"/>
          <w:sz w:val="16"/>
          <w:szCs w:val="16"/>
        </w:rPr>
        <w:softHyphen/>
        <w:t>духоплавательной школе, которую возглавлял А.М. Кованько, и при Цент</w:t>
      </w:r>
      <w:r w:rsidRPr="00153023">
        <w:rPr>
          <w:rFonts w:ascii="Times New Roman" w:hAnsi="Times New Roman" w:cs="Times New Roman"/>
          <w:color w:val="000000" w:themeColor="text1"/>
          <w:kern w:val="2"/>
          <w:sz w:val="16"/>
          <w:szCs w:val="16"/>
        </w:rPr>
        <w:softHyphen/>
        <w:t>ральной научно-технической лаборатории Военного министерства.</w:t>
      </w:r>
    </w:p>
    <w:p w14:paraId="3100B44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Следует отметить основные работы, выполненные в аэродинамичес</w:t>
      </w:r>
      <w:r w:rsidRPr="00153023">
        <w:rPr>
          <w:rFonts w:ascii="Times New Roman" w:hAnsi="Times New Roman" w:cs="Times New Roman"/>
          <w:color w:val="000000" w:themeColor="text1"/>
          <w:kern w:val="2"/>
          <w:sz w:val="16"/>
          <w:szCs w:val="16"/>
        </w:rPr>
        <w:softHyphen/>
        <w:t>кой лаборатории Петербурга.</w:t>
      </w:r>
    </w:p>
    <w:p w14:paraId="031089B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1915 г. были также проведены исследования крыльев, фюзеляжа и винтов самолёта И.И. Сикорского “Илья Муромец”, что позволило усовер</w:t>
      </w:r>
      <w:r w:rsidRPr="00153023">
        <w:rPr>
          <w:rFonts w:ascii="Times New Roman" w:hAnsi="Times New Roman" w:cs="Times New Roman"/>
          <w:color w:val="000000" w:themeColor="text1"/>
          <w:kern w:val="2"/>
          <w:sz w:val="16"/>
          <w:szCs w:val="16"/>
        </w:rPr>
        <w:softHyphen/>
        <w:t>шенствовать этот самолёт, который в 1916 г. выгодно отличался по аэро</w:t>
      </w:r>
      <w:r w:rsidRPr="00153023">
        <w:rPr>
          <w:rFonts w:ascii="Times New Roman" w:hAnsi="Times New Roman" w:cs="Times New Roman"/>
          <w:color w:val="000000" w:themeColor="text1"/>
          <w:kern w:val="2"/>
          <w:sz w:val="16"/>
          <w:szCs w:val="16"/>
        </w:rPr>
        <w:softHyphen/>
        <w:t>динамическим качествам от первенца, построенного в 1913 г.</w:t>
      </w:r>
    </w:p>
    <w:p w14:paraId="2C810D3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Результаты экспериментов В. А. Слесарева в большой и малой аэродинамических трубах способствовали усовершенствованию конст</w:t>
      </w:r>
      <w:r w:rsidRPr="00153023">
        <w:rPr>
          <w:rFonts w:ascii="Times New Roman" w:hAnsi="Times New Roman" w:cs="Times New Roman"/>
          <w:color w:val="000000" w:themeColor="text1"/>
          <w:kern w:val="2"/>
          <w:sz w:val="16"/>
          <w:szCs w:val="16"/>
        </w:rPr>
        <w:softHyphen/>
        <w:t>рукции основных боевых самолётов России “Ньюпор” и “Фарман”. В этих же трубах продувались элементы самолёта И. И.Сикорского “Илья Муромец”. Опираясь на опыт постройки и эксплуатации этого самолё</w:t>
      </w:r>
      <w:r w:rsidRPr="00153023">
        <w:rPr>
          <w:rFonts w:ascii="Times New Roman" w:hAnsi="Times New Roman" w:cs="Times New Roman"/>
          <w:color w:val="000000" w:themeColor="text1"/>
          <w:kern w:val="2"/>
          <w:sz w:val="16"/>
          <w:szCs w:val="16"/>
        </w:rPr>
        <w:softHyphen/>
        <w:t>та-гиганта, В.А. Слесарев построил свой тяжелый самолет. Все его эле</w:t>
      </w:r>
      <w:r w:rsidRPr="00153023">
        <w:rPr>
          <w:rFonts w:ascii="Times New Roman" w:hAnsi="Times New Roman" w:cs="Times New Roman"/>
          <w:color w:val="000000" w:themeColor="text1"/>
          <w:kern w:val="2"/>
          <w:sz w:val="16"/>
          <w:szCs w:val="16"/>
        </w:rPr>
        <w:softHyphen/>
        <w:t>менты, даже самые мелкие - стойки, подкосы, расчалки - имели обте</w:t>
      </w:r>
      <w:r w:rsidRPr="00153023">
        <w:rPr>
          <w:rFonts w:ascii="Times New Roman" w:hAnsi="Times New Roman" w:cs="Times New Roman"/>
          <w:color w:val="000000" w:themeColor="text1"/>
          <w:kern w:val="2"/>
          <w:sz w:val="16"/>
          <w:szCs w:val="16"/>
        </w:rPr>
        <w:softHyphen/>
        <w:t>каемую форму. Максимальное аэродинамическое качество его, по оцен</w:t>
      </w:r>
      <w:r w:rsidRPr="00153023">
        <w:rPr>
          <w:rFonts w:ascii="Times New Roman" w:hAnsi="Times New Roman" w:cs="Times New Roman"/>
          <w:color w:val="000000" w:themeColor="text1"/>
          <w:kern w:val="2"/>
          <w:sz w:val="16"/>
          <w:szCs w:val="16"/>
        </w:rPr>
        <w:softHyphen/>
        <w:t>ке В. А. Слесарева, получалось более 9 (тогда как у “Ильи Муромца” оно составляло 5,6).</w:t>
      </w:r>
    </w:p>
    <w:p w14:paraId="6DE51D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первой мировой войны при Петербургском политехничес</w:t>
      </w:r>
      <w:r w:rsidRPr="00153023">
        <w:rPr>
          <w:rFonts w:ascii="Times New Roman" w:hAnsi="Times New Roman" w:cs="Times New Roman"/>
          <w:color w:val="000000" w:themeColor="text1"/>
          <w:kern w:val="2"/>
          <w:sz w:val="16"/>
          <w:szCs w:val="16"/>
        </w:rPr>
        <w:softHyphen/>
        <w:t>ком институте было организовано расчетно-испытательное бюро (РИБ) для обслуживания нужд Управления морской авиации и воздухоплавания.</w:t>
      </w:r>
    </w:p>
    <w:p w14:paraId="09A2CCE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Таким образом, деятельность Аэродинамической лаборатории Политех</w:t>
      </w:r>
      <w:r w:rsidRPr="00153023">
        <w:rPr>
          <w:rFonts w:ascii="Times New Roman" w:hAnsi="Times New Roman" w:cs="Times New Roman"/>
          <w:color w:val="000000" w:themeColor="text1"/>
          <w:kern w:val="2"/>
          <w:sz w:val="16"/>
          <w:szCs w:val="16"/>
        </w:rPr>
        <w:softHyphen/>
        <w:t>нического института внесла большой вклад в практику отечественного са</w:t>
      </w:r>
      <w:r w:rsidRPr="00153023">
        <w:rPr>
          <w:rFonts w:ascii="Times New Roman" w:hAnsi="Times New Roman" w:cs="Times New Roman"/>
          <w:color w:val="000000" w:themeColor="text1"/>
          <w:kern w:val="2"/>
          <w:sz w:val="16"/>
          <w:szCs w:val="16"/>
        </w:rPr>
        <w:softHyphen/>
        <w:t>молётостроения. Этим она выгодно отличалась от других, более мелких аэродинамических лабораторий Петербурга.</w:t>
      </w:r>
    </w:p>
    <w:p w14:paraId="459C569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 постройке гидросамолётов Д.П. Григоровича проводились ис</w:t>
      </w:r>
      <w:r w:rsidRPr="00153023">
        <w:rPr>
          <w:rFonts w:ascii="Times New Roman" w:hAnsi="Times New Roman" w:cs="Times New Roman"/>
          <w:color w:val="000000" w:themeColor="text1"/>
          <w:kern w:val="2"/>
          <w:sz w:val="16"/>
          <w:szCs w:val="16"/>
        </w:rPr>
        <w:softHyphen/>
        <w:t>следования моделей крыльев и фюзеляжа в аэродинамической трубе. Модели гидролодки протаскивали в гидроканале военно-морского фло</w:t>
      </w:r>
      <w:r w:rsidRPr="00153023">
        <w:rPr>
          <w:rFonts w:ascii="Times New Roman" w:hAnsi="Times New Roman" w:cs="Times New Roman"/>
          <w:color w:val="000000" w:themeColor="text1"/>
          <w:kern w:val="2"/>
          <w:sz w:val="16"/>
          <w:szCs w:val="16"/>
        </w:rPr>
        <w:softHyphen/>
        <w:t>та. На основе этих экспериментов был создан гидросамолёт М-5, пока</w:t>
      </w:r>
      <w:r w:rsidRPr="00153023">
        <w:rPr>
          <w:rFonts w:ascii="Times New Roman" w:hAnsi="Times New Roman" w:cs="Times New Roman"/>
          <w:color w:val="000000" w:themeColor="text1"/>
          <w:kern w:val="2"/>
          <w:sz w:val="16"/>
          <w:szCs w:val="16"/>
        </w:rPr>
        <w:softHyphen/>
        <w:t>завший хорошие летные и мореходные качества.</w:t>
      </w:r>
    </w:p>
    <w:p w14:paraId="19B1FAE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Интересные исследования проводились по совершенствованию авиабомб, что позволило существенно повысить точность бомбометания.</w:t>
      </w:r>
    </w:p>
    <w:p w14:paraId="5BF33DE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лаборатории также проводились продувки по выбору оптимальных форм дирижабля “Гигант” объемом 20 тыс. м</w:t>
      </w:r>
      <w:r w:rsidRPr="00153023">
        <w:rPr>
          <w:rFonts w:ascii="Times New Roman" w:hAnsi="Times New Roman" w:cs="Times New Roman"/>
          <w:color w:val="000000" w:themeColor="text1"/>
          <w:kern w:val="2"/>
          <w:sz w:val="16"/>
          <w:szCs w:val="16"/>
          <w:vertAlign w:val="superscript"/>
        </w:rPr>
        <w:t>3</w:t>
      </w:r>
      <w:r w:rsidRPr="00153023">
        <w:rPr>
          <w:rFonts w:ascii="Times New Roman" w:hAnsi="Times New Roman" w:cs="Times New Roman"/>
          <w:color w:val="000000" w:themeColor="text1"/>
          <w:kern w:val="2"/>
          <w:sz w:val="16"/>
          <w:szCs w:val="16"/>
        </w:rPr>
        <w:t>, строившегося на Ижорс-ком заводе.</w:t>
      </w:r>
    </w:p>
    <w:p w14:paraId="1D9B3D9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Ценные опыты были выполнены в вертикальной аэродинамической трубе по изучению парашюта Г.Е. Котельникова (11425).</w:t>
      </w:r>
    </w:p>
    <w:p w14:paraId="6796557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59BC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Ботезату удалось разработать основные методы создания вертолёта. Сотрудники авиационного отделения ДЕКА под руководством Ботезата приступили к проектированию и деталей аппарата. Завершить сборку планировалось к 1918 г. На этот период на заводе уже успешно функционировало производство авиамоторов, поэтому все силы и сред</w:t>
      </w:r>
      <w:r w:rsidRPr="00153023">
        <w:rPr>
          <w:rFonts w:ascii="Times New Roman" w:hAnsi="Times New Roman" w:cs="Times New Roman"/>
          <w:color w:val="000000" w:themeColor="text1"/>
          <w:kern w:val="2"/>
          <w:sz w:val="16"/>
          <w:szCs w:val="16"/>
        </w:rPr>
        <w:softHyphen/>
        <w:t>ства можно было направить на развитие самолёто и вертолётостроения (11425).</w:t>
      </w:r>
    </w:p>
    <w:p w14:paraId="469BA7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806A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Москве  был образован Завод аналитических весов «Метрон» при ВОТИ для выпуска весов и лабораторных приборов (введен в эксплуатацию в 1917(8) г.) (ГС завод № 214 НКОП, НКАП, МАП, Завод «Метрон» НКТП, Свердловский приборостроительный завод, Уральский приборостроительный завод, ОАО «Уральский приборостроительный завод» /г. Москва Б. Боженинский пер., 17 ст. Воробьевы Горы;  г. Свердловск/ /620151  г. Екатеринбург ул. Горького, 17 тел. 51-90-94/).</w:t>
      </w:r>
    </w:p>
    <w:p w14:paraId="457E43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1929 г. завод реконструирован. Располагался на Б. Боженинском пер. (возле ул. Пироговской). Серийный выпуск приборов. В 1934 г. передан в Авиапром. Полностью введен в эксплуатацию в 1936 г. В 12.1936 г. завод «Метрон» передан из ВОТИ НКТП в ведение НКОП и по пр. № 06сс от 30.12.1936 г. переименован в завод № 214. В соответствии с пост. СНК № 2139-425сс от 21.12.1936 г. и</w:t>
      </w:r>
      <w:r w:rsidRPr="00153023">
        <w:rPr>
          <w:rFonts w:ascii="Times New Roman" w:hAnsi="Times New Roman" w:cs="Times New Roman"/>
          <w:iCs/>
          <w:color w:val="000000" w:themeColor="text1"/>
          <w:kern w:val="2"/>
          <w:sz w:val="16"/>
          <w:szCs w:val="16"/>
        </w:rPr>
        <w:t xml:space="preserve"> пр. № 59</w:t>
      </w:r>
      <w:r w:rsidRPr="00153023">
        <w:rPr>
          <w:rFonts w:ascii="Times New Roman" w:hAnsi="Times New Roman" w:cs="Times New Roman"/>
          <w:color w:val="000000" w:themeColor="text1"/>
          <w:kern w:val="2"/>
          <w:sz w:val="16"/>
          <w:szCs w:val="16"/>
        </w:rPr>
        <w:t xml:space="preserve"> от 14.02.1937 г. завод № 214 передан в ведение ЮГУ НКОП, приказом № 90 от 13.03.1937 г. утвержден Устав завода. С 01.1939 г. передан из ЮГУ НКОП в 8ГУ НКАП, работы по точным аэроприборам.</w:t>
      </w:r>
    </w:p>
    <w:p w14:paraId="17FB5E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Серийное производство пилотажных и навигационных приборов. Приказом № 0134 от 14.06.1937 г. заводу поручено организовать дублирующее производство автопилота АВП-12 (завода № 213), изготовить в 4-м квартале 1937 г. первую серию в 15 шт. Для специализации завода по гироскопическим приборам приказом № 161с от 14.05.1938 г. поручено в дополнение к прибору № 80 во 2-3 квартале 1938 г. подготовить производство приборов № 10 и 22.</w:t>
      </w:r>
    </w:p>
    <w:p w14:paraId="216403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конце 1941 г. завод № 214 5ГУ НКАП эвакуирован в  г. Свердловск. Эвакуация проходила в два этапа. Сначала в соответствии с пост. ГКО № 213сс от 20.07.1941 г. и по приказам № 738сс от 24.07.1941 г. и № 894сс от 22.08.1941 г. для организации дублера завода № 214 на площади клуба им. Профинтерна была переведена часть оборудования завода № 214, а также оборудование и личный состав завода № 382 5ГУ НКАП из Владимира. Далее по приказу № 1050сс от 8.10.1941 г. туда же эвакуирована остальная часть завода № 214. Сюда же эвакуирован завод № 155 5ГУ НКАП. По приказу № 1120сс от 14.11.1941 г. три завода объединены в единый завод № 214 НКАП. Выпуск пилотажных приборов (АПГ-1, АК-1), электроклапанов ЭК-1, а так же минометных прицелов «МП».</w:t>
      </w:r>
    </w:p>
    <w:p w14:paraId="14E255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площади эвакуированного завода в Москве по приказу № 63с от 25.01.1942 г. началось формирование Ремонтных мастерских по приборам при 5ГУ НКАП. По приказу № 239с от 30.03.1942 г. мастерские преобразованы в прибороремонтный завод при Главремуправлении. В соответствии с пост. ГКО № 1367с от 2.03.1942 г. и приказом № 177с от 8.03.1942 г. на площадку эвакуированного завода № 214 переведены мастерские по ремонту гироприборов, располагавшиеся на месте Института авиационного приборостроения (НИИ-12). Далее в соответствии с решением ГКО № 1543сс от 5.04.1942 г. и приказом № 269сс от 10.04.1942 г. на площадке эвакуированного завода № 214 образован Завод № 133 НКАП.</w:t>
      </w:r>
    </w:p>
    <w:p w14:paraId="49EEC2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7.10.1942 г. вышло постановление ГКО № 2381 о мероприятиях по заводу № 214.</w:t>
      </w:r>
    </w:p>
    <w:p w14:paraId="67A612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соответствии с распоряжением СНК № 21822-рс от 24.11.1944 г. и по приказу НКАП № 21с от 24.01.1945 г. в состав завода № 214 5ГУ с 1.01.1945 г. влит завод № 474 НКАП.</w:t>
      </w:r>
    </w:p>
    <w:p w14:paraId="69176A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соответствии с пост. СМ СССР № 713-342 от 26.06.1957 г. передан в ведение СНХ РСФСР.</w:t>
      </w:r>
    </w:p>
    <w:p w14:paraId="425AF2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1991 г. вошел в ЗАО «Авиаприбор». По решению правительства № 22-р от 9.01.2004 г. и Указу Президента РФ № 1009 от 4.08.2004 г. вошло в число стратегических оборонных предприятий.</w:t>
      </w:r>
    </w:p>
    <w:p w14:paraId="362356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(2002 г.): авиационные гироскопические приборы (авиагризонты, гировертикали, датчики первичной информации); системы дистанционного и комплексного управления полетом; аппараты искусственной вентиляции легких; системы и счетчики учета электроэнергии.</w:t>
      </w:r>
    </w:p>
    <w:p w14:paraId="04B8A8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Директор (-15.07.1937 г.)- В.Д. Машкин, (15.07-23.11.1937 г.)- С.П. Соловьев, (23.11.1937-42 г.)- М.С. Гоцеридзе, (-07.1942-01.1943 г.-)- Лебедев, (08.1944 г.)- И.С. Алешин, (01.1945 г.)- В.И. Воробьев. Гендиректор (2002 г.)- В.У. Годлевский.</w:t>
      </w:r>
    </w:p>
    <w:p w14:paraId="3B1FB3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Помощник директора по найму и увольнению (-15.12.1938 г.)- Е.Б. Коган, (15.12.1938 г.-)- Т.Н. Артемов.</w:t>
      </w:r>
    </w:p>
    <w:p w14:paraId="4A41AC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Коммерческий директор (2002 г.)- С.С. Арефьев. Технический директор (2002 г.)- </w:t>
      </w:r>
      <w:r w:rsidRPr="00153023">
        <w:rPr>
          <w:rFonts w:ascii="Times New Roman" w:hAnsi="Times New Roman" w:cs="Times New Roman"/>
          <w:color w:val="000000" w:themeColor="text1"/>
          <w:kern w:val="2"/>
          <w:sz w:val="16"/>
          <w:szCs w:val="16"/>
          <w:lang w:val="en-US"/>
        </w:rPr>
        <w:t>B</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JI</w:t>
      </w:r>
      <w:r w:rsidRPr="00153023">
        <w:rPr>
          <w:rFonts w:ascii="Times New Roman" w:hAnsi="Times New Roman" w:cs="Times New Roman"/>
          <w:color w:val="000000" w:themeColor="text1"/>
          <w:kern w:val="2"/>
          <w:sz w:val="16"/>
          <w:szCs w:val="16"/>
        </w:rPr>
        <w:t>. Степанов.</w:t>
      </w:r>
      <w:r w:rsidRPr="00153023">
        <w:rPr>
          <w:rFonts w:ascii="Times New Roman" w:hAnsi="Times New Roman" w:cs="Times New Roman"/>
          <w:color w:val="000000" w:themeColor="text1"/>
          <w:kern w:val="2"/>
          <w:sz w:val="16"/>
          <w:szCs w:val="16"/>
          <w:vertAlign w:val="superscript"/>
        </w:rPr>
        <w:t>69</w:t>
      </w:r>
    </w:p>
    <w:p w14:paraId="547AA3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инженер (8.03.1938 г.-)- В.И. Восторин.</w:t>
      </w:r>
      <w:r w:rsidRPr="00153023">
        <w:rPr>
          <w:rFonts w:ascii="Times New Roman" w:hAnsi="Times New Roman" w:cs="Times New Roman"/>
          <w:color w:val="000000" w:themeColor="text1"/>
          <w:kern w:val="2"/>
          <w:sz w:val="16"/>
          <w:szCs w:val="16"/>
          <w:vertAlign w:val="superscript"/>
        </w:rPr>
        <w:t>139</w:t>
      </w:r>
    </w:p>
    <w:p w14:paraId="7FCCA3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Производство:</w:t>
      </w:r>
      <w:r w:rsidRPr="00153023">
        <w:rPr>
          <w:rFonts w:ascii="Times New Roman" w:hAnsi="Times New Roman" w:cs="Times New Roman"/>
          <w:color w:val="000000" w:themeColor="text1"/>
          <w:kern w:val="2"/>
          <w:sz w:val="16"/>
          <w:szCs w:val="16"/>
        </w:rPr>
        <w:t xml:space="preserve"> авиагоризонты АГД-1, АГР-7А, АГР-74, гирокомпас АГК-47Б; автопилоты АВП-3 (1934-), АВП-12 (193 7-), АПГ-1; автомат курса АК-1; индикаторы курса, трубки Вентури, стабилизаторы танковых прицелов (1940-), бензиномеры, редукционные клапаны и др.</w:t>
      </w:r>
    </w:p>
    <w:p w14:paraId="6896FD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ОКБ-214 НКАП, КБ-214 при заводе № 214, ОКБ-1 НКАП при заводе № 122</w:t>
      </w:r>
    </w:p>
    <w:p w14:paraId="038681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г. Москва;  г. Свердловск;  г. Москва/</w:t>
      </w:r>
    </w:p>
    <w:p w14:paraId="5A20A3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11.1932 г. при заводе «Метрон» образовано КБ-214 для отработки пневматического автопилота АВП-1 (разработанного в Остехбюро инженером Р. Г. Ниренбергом) для самолета ТБ-1. Руководителем КБ назначен В.М. Соркин. Далее разработан АВП-10 для ТБ-ЗРН.</w:t>
      </w:r>
    </w:p>
    <w:p w14:paraId="312452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11.1937 г. на базе небольшого КБ-214 на заводе № 214 образовалось ОКБ-214 по гироскопическим приборам, руководителем которого с 02.1938 г. назначен В.М. Соркин.</w:t>
      </w:r>
    </w:p>
    <w:p w14:paraId="596BA6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Работы по автопилотам: А-3 (шифр «80»), АПГ-1 для ДБ-3 и ТБ-7 (пнв в 1939-40 г.),</w:t>
      </w:r>
    </w:p>
    <w:p w14:paraId="11E7A1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1941 г. ОКБ-214 вместе с заводом № 214 эвакуировалось в Свердловск. Продолжены работы по автопилотам, автомату курса АК-1 для Пе-2 и Ту-2 (пнв в 1942 г.). Создан опытный автопилот АПГ-2, счетчик остатка патронов СОП, указатель поворота УП-2, пневматический гирокомпас ДГМПК.</w:t>
      </w:r>
    </w:p>
    <w:p w14:paraId="7E3D07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приказу НКАП № 643с от 28(25).10(12).1943 г. ОКБ-214 НКАП реэвакуировано в Москву на новое место- на площадку завода № 122 НКАП. По тому же приказу ОКБ-214 объединено с ОКБ-122 НКАП с образованием единого ОКБ-1 НКАП в системе 9ГУ (гл. конструктор- В.М. Соркин).</w:t>
      </w:r>
    </w:p>
    <w:p w14:paraId="0665D3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течение 1943-45 г. создано 10 образцов пневматических автопилотов, в том числе АП-4 для снаряда «10Х» ; начаты работы по созданию автопилота АП-5 для Ту-4 (копия американского С-3).</w:t>
      </w:r>
    </w:p>
    <w:p w14:paraId="0B6A36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11.1945 г. ОКБ-1 в полном составе перебазировано на территорию опытного завода № 118 НКАП, а в 02.1946 г. на базе завода № 118 и ОКБ-1 был образован ГС опытный завод № 118 НКАП.</w:t>
      </w:r>
    </w:p>
    <w:p w14:paraId="04AD60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Руководитель/ гл. конструктор (1932-43 г.-)- В.М. Соркин (11982).</w:t>
      </w:r>
    </w:p>
    <w:p w14:paraId="0A6277C9" w14:textId="77777777" w:rsidR="0096612C" w:rsidRPr="00153023" w:rsidRDefault="0096612C" w:rsidP="00153023">
      <w:pPr>
        <w:pStyle w:val="2"/>
        <w:spacing w:before="0" w:beforeAutospacing="0" w:after="0" w:afterAutospacing="0"/>
        <w:jc w:val="both"/>
        <w:rPr>
          <w:b w:val="0"/>
          <w:color w:val="000000" w:themeColor="text1"/>
          <w:kern w:val="2"/>
          <w:sz w:val="16"/>
          <w:szCs w:val="16"/>
        </w:rPr>
      </w:pPr>
    </w:p>
    <w:p w14:paraId="7E9A1090" w14:textId="77777777" w:rsidR="0096612C" w:rsidRPr="00153023" w:rsidRDefault="0096612C" w:rsidP="00153023">
      <w:pPr>
        <w:pStyle w:val="ae"/>
        <w:spacing w:before="0" w:after="0"/>
        <w:jc w:val="both"/>
        <w:rPr>
          <w:color w:val="000000" w:themeColor="text1"/>
          <w:kern w:val="2"/>
          <w:sz w:val="16"/>
          <w:szCs w:val="16"/>
        </w:rPr>
      </w:pPr>
      <w:r w:rsidRPr="00153023">
        <w:rPr>
          <w:color w:val="000000" w:themeColor="text1"/>
          <w:kern w:val="2"/>
          <w:sz w:val="16"/>
          <w:szCs w:val="16"/>
        </w:rPr>
        <w:t>В 1917 году в Москве создается «Электротехнический завод Военного ведомства» но внести какой-либо заметный вклад общую картину он не успел (15736).</w:t>
      </w:r>
    </w:p>
    <w:p w14:paraId="777A6D81" w14:textId="77777777" w:rsidR="0096612C" w:rsidRPr="00153023" w:rsidRDefault="0096612C" w:rsidP="00153023">
      <w:pPr>
        <w:pStyle w:val="ae"/>
        <w:spacing w:before="0" w:after="0"/>
        <w:jc w:val="both"/>
        <w:rPr>
          <w:color w:val="000000" w:themeColor="text1"/>
          <w:kern w:val="2"/>
          <w:sz w:val="16"/>
          <w:szCs w:val="16"/>
        </w:rPr>
      </w:pPr>
    </w:p>
    <w:p w14:paraId="2EC7DE2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было заказано 400000 “пуль для метания с аэропланов” (11425).</w:t>
      </w:r>
    </w:p>
    <w:p w14:paraId="44A36F5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F33445"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292928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10778E" w14:textId="77777777" w:rsidR="00B36061" w:rsidRPr="00153023" w:rsidRDefault="00B36061"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По 1917 с 1914 г. по лицензии фирмы Викерс было изготовлено 27877 штук пулеметов Максим. От союзников поступило 42398 пулеметов различных систем. Потребность фронта была в несколько раз больше. По предложению датского оружейного синдиката проектировалось строительство завода по производству пулеметов вблизи г.Коврова, но синдикат не смог выполнить свои обязательства из- за отсутствия станков и инструментов (18411).</w:t>
      </w:r>
    </w:p>
    <w:p w14:paraId="31C745F3" w14:textId="77777777" w:rsidR="00B36061" w:rsidRPr="00153023" w:rsidRDefault="00B36061" w:rsidP="00153023">
      <w:pPr>
        <w:spacing w:after="0" w:line="240" w:lineRule="auto"/>
        <w:jc w:val="both"/>
        <w:rPr>
          <w:rFonts w:ascii="Times New Roman" w:eastAsia="Times New Roman" w:hAnsi="Times New Roman" w:cs="Times New Roman"/>
          <w:color w:val="000000" w:themeColor="text1"/>
          <w:sz w:val="16"/>
          <w:szCs w:val="16"/>
          <w:lang w:eastAsia="ru-RU"/>
        </w:rPr>
      </w:pPr>
    </w:p>
    <w:p w14:paraId="44D33A11" w14:textId="77777777" w:rsidR="00B36061" w:rsidRPr="00153023" w:rsidRDefault="00B36061" w:rsidP="00153023">
      <w:pPr>
        <w:spacing w:after="0" w:line="240" w:lineRule="auto"/>
        <w:jc w:val="both"/>
        <w:rPr>
          <w:rFonts w:ascii="Times New Roman" w:eastAsia="Times New Roman" w:hAnsi="Times New Roman" w:cs="Times New Roman"/>
          <w:color w:val="000000" w:themeColor="text1"/>
          <w:sz w:val="16"/>
          <w:szCs w:val="16"/>
          <w:lang w:eastAsia="ru-RU"/>
        </w:rPr>
      </w:pPr>
      <w:r w:rsidRPr="00153023">
        <w:rPr>
          <w:rFonts w:ascii="Times New Roman" w:eastAsia="Times New Roman" w:hAnsi="Times New Roman" w:cs="Times New Roman"/>
          <w:color w:val="000000" w:themeColor="text1"/>
          <w:sz w:val="16"/>
          <w:szCs w:val="16"/>
          <w:lang w:eastAsia="ru-RU"/>
        </w:rPr>
        <w:t>По 1917 с 1914 гг. на Путиловском, Обуховском, Пермском и Петроградском орудийных заводах изготовили около 10 тыс. полевых орудий. Кроме них к выполнению заказа военного ведомства были привлечены Сормовский, Петроградский металлический, Коломенский и Лесснеровский заводы, которые в 1916-1917 годы изготовили 2033 полевых орудия. Минимальная годовая потребность определялась Ставкой в 1916 г. в 14400 орудий, в 1917 г. — в 15108 орудий. Недостача восполнялась поставками из-за границы. Мелкокалиберная траншейная и зенитная артиллерия производилась в ограниченном количестве; орудий калибра от 107 мм. до 152 мм. за годы войны было произведено 1011 шт. — в 2 раза меньше, чем произвела Германия в одном только 1917 году. Артиллерийские системы двенадцати, — десяти и шестидюймовых пушек для береговой артиллерии вообще не были ^ запущены в производство. На I 1% от потребности фронта удовлетворялось производство тяжелых минометов. Легкие минометы и бомбометы производились в необходимом количестве (Ижорский, Невский, Путиловский заводы и несколько предприятий, находившихся в ведении губернских военно-промышленных комитетов) (19411).</w:t>
      </w:r>
    </w:p>
    <w:p w14:paraId="76678041" w14:textId="77777777" w:rsidR="00B36061" w:rsidRPr="00153023" w:rsidRDefault="00B36061" w:rsidP="00153023">
      <w:pPr>
        <w:spacing w:after="0" w:line="240" w:lineRule="auto"/>
        <w:jc w:val="both"/>
        <w:rPr>
          <w:rFonts w:ascii="Times New Roman" w:eastAsia="Times New Roman" w:hAnsi="Times New Roman" w:cs="Times New Roman"/>
          <w:color w:val="000000" w:themeColor="text1"/>
          <w:sz w:val="16"/>
          <w:szCs w:val="16"/>
          <w:lang w:eastAsia="ru-RU"/>
        </w:rPr>
      </w:pPr>
    </w:p>
    <w:p w14:paraId="7BB034E5" w14:textId="77777777" w:rsidR="00B36061" w:rsidRPr="00153023" w:rsidRDefault="00B36061" w:rsidP="00153023">
      <w:pPr>
        <w:autoSpaceDE w:val="0"/>
        <w:autoSpaceDN w:val="0"/>
        <w:adjustRightInd w:val="0"/>
        <w:spacing w:after="0" w:line="240" w:lineRule="auto"/>
        <w:jc w:val="both"/>
        <w:rPr>
          <w:rFonts w:ascii="Times New Roman" w:hAnsi="Times New Roman" w:cs="Times New Roman"/>
          <w:color w:val="000000" w:themeColor="text1"/>
          <w:sz w:val="16"/>
          <w:szCs w:val="16"/>
        </w:rPr>
      </w:pPr>
      <w:r w:rsidRPr="00153023">
        <w:rPr>
          <w:rFonts w:ascii="Times New Roman" w:hAnsi="Times New Roman" w:cs="Times New Roman"/>
          <w:color w:val="000000" w:themeColor="text1"/>
          <w:sz w:val="16"/>
          <w:szCs w:val="16"/>
        </w:rPr>
        <w:t>В 1917 г. с ГВТУ были заключен контракт с ВРКР на сумму 3 млн. руб., предусматривающий изготовление 100 полковых радиостанций, 150 аэропланных передающих станций системы «Телефункен», 168 артиллерийских приемных станций французского образца, 40 аванпостных раций и другого имущества. Однако выполнить эти заказы предприятие ВРКР в полном объеме не успело, когда в начале 1918 г. они были аннулированы (18297).</w:t>
      </w:r>
    </w:p>
    <w:p w14:paraId="31EA3BFD" w14:textId="77777777" w:rsidR="00B36061" w:rsidRPr="00153023" w:rsidRDefault="00B36061" w:rsidP="00153023">
      <w:pPr>
        <w:spacing w:after="0" w:line="240" w:lineRule="auto"/>
        <w:jc w:val="both"/>
        <w:rPr>
          <w:rFonts w:ascii="Times New Roman" w:hAnsi="Times New Roman" w:cs="Times New Roman"/>
          <w:color w:val="000000" w:themeColor="text1"/>
          <w:sz w:val="16"/>
          <w:szCs w:val="16"/>
        </w:rPr>
      </w:pPr>
    </w:p>
    <w:p w14:paraId="020C2A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была создана Комиссия особых артиллерийских опытов (КОСАРТОП). Руководитель- В.М. Трофимов (бывший генерал, начальник артиллерийского полигона в 1910-17 г.). В 1917-25 г. при КОСАРТОП действует артполигон. В 1927 г. КОСАРТОП расформирована и создано КБ Арткома ГАУ. В 1930 г. на базе КБ Арткома создан АНИИ, в ведение которого перешел артполигон.</w:t>
      </w:r>
      <w:r w:rsidRPr="00153023">
        <w:rPr>
          <w:rFonts w:ascii="Times New Roman" w:hAnsi="Times New Roman" w:cs="Times New Roman"/>
          <w:color w:val="000000" w:themeColor="text1"/>
          <w:kern w:val="2"/>
          <w:sz w:val="16"/>
          <w:szCs w:val="16"/>
          <w:vertAlign w:val="superscript"/>
        </w:rPr>
        <w:t xml:space="preserve">97 </w:t>
      </w:r>
      <w:r w:rsidRPr="00153023">
        <w:rPr>
          <w:rFonts w:ascii="Times New Roman" w:hAnsi="Times New Roman" w:cs="Times New Roman"/>
          <w:color w:val="000000" w:themeColor="text1"/>
          <w:kern w:val="2"/>
          <w:sz w:val="16"/>
          <w:szCs w:val="16"/>
        </w:rPr>
        <w:t>И.О. начальника (05.1938 г.)- п Сорокин. Военком (05.1938 г.)- Тихонов. Начальники отделов: 4-го (05.1938 г.)- Тихов.</w:t>
      </w:r>
    </w:p>
    <w:p w14:paraId="27B650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Создано:</w:t>
      </w:r>
      <w:r w:rsidRPr="00153023">
        <w:rPr>
          <w:rFonts w:ascii="Times New Roman" w:hAnsi="Times New Roman" w:cs="Times New Roman"/>
          <w:color w:val="000000" w:themeColor="text1"/>
          <w:kern w:val="2"/>
          <w:sz w:val="16"/>
          <w:szCs w:val="16"/>
        </w:rPr>
        <w:t xml:space="preserve"> рецептура и снаряжение 76-мм и 107-мм зажигательных снарядов (1934 г.); зажигательный 122-мм снаряд к пушке А-19, 122-мм парашютный осветительный снаряд, 122-мм и 76-мм беспарашютные осветительные снаряды (1935 г.) (11982).</w:t>
      </w:r>
    </w:p>
    <w:p w14:paraId="18382A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BBF8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1917 года 130/55-мм пушки использовались в береговой обороне (3861).</w:t>
      </w:r>
    </w:p>
    <w:p w14:paraId="6F45DE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869C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был разработан проект железнодорожной установки на базе 305-мм гаубицы обр. 1915 г., однако реализован он не был (3861).</w:t>
      </w:r>
    </w:p>
    <w:p w14:paraId="551D19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64623A" w14:textId="77777777" w:rsidR="0096612C" w:rsidRPr="00153023" w:rsidRDefault="0096612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построили два первых в стране железнодорожных транспортёра с 10-дм (254/45-мм) орудиями. Орудия было изготовлены ОСЗ для вооружения броненосцев. Транспортёры прошли испытания на морском полигоне, но принять участие в боевых действиях они не успели (15132).</w:t>
      </w:r>
    </w:p>
    <w:p w14:paraId="1E1934CC" w14:textId="77777777" w:rsidR="0096612C" w:rsidRPr="00153023" w:rsidRDefault="0096612C" w:rsidP="00153023">
      <w:pPr>
        <w:spacing w:after="0" w:line="240" w:lineRule="auto"/>
        <w:jc w:val="both"/>
        <w:rPr>
          <w:rFonts w:ascii="Times New Roman" w:hAnsi="Times New Roman" w:cs="Times New Roman"/>
          <w:color w:val="000000" w:themeColor="text1"/>
          <w:kern w:val="2"/>
          <w:sz w:val="16"/>
          <w:szCs w:val="16"/>
        </w:rPr>
      </w:pPr>
    </w:p>
    <w:p w14:paraId="480B34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из Англии поступили четыре 40-мм автомата Виккерса на колесных лафетах Депора. Вес системы в боевом положении - 850 кг, вес системы в походном положении с передком - 1560 кг. Возка системы производилась четверкой лошадей. В 1923 году установки Депора были на складах Красной армии. Дальнейшая их судьба неизвестна (3861).</w:t>
      </w:r>
    </w:p>
    <w:p w14:paraId="70F93D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BE67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кроме тумбового станка для 37-мм пушки Максима был разработан и колесный лафет. Такой лафет допускал зенитную стрельбу. Угол ВН составлял -10°; +80°, однако угол ГН был весьма мал - +20°. Ширина хода лафета составляла 1324 мм, а диаметр колеса - 1045 мм. В походном положении лафет вместе с передком перевозился четверкой лошадей. Тем не менее и лафет, и передок были подрессорены и могли перевозиться мехтягой. Вес передка с шестью патронными ящиками (все 300 патрон) составлял 491 кг. В связи с революцией и Гражданской войной работы по колесному лафету были прекращены на стадии испытаний опытных образцов (3861).</w:t>
      </w:r>
    </w:p>
    <w:p w14:paraId="37878A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CBA4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были начаты поставки из Японии 120 107-мм пушек обр. 1905 г. в течение 1917 было доставлено 73 орудия. Остальные пушки, судя по всему, были поставлены белым (3861).</w:t>
      </w:r>
    </w:p>
    <w:p w14:paraId="508113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DF4F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1914-1917 годах русская армия получила огромное количество 76-мм осколочных гранат, как русского, так и французского, английского, американского и японского изготовления. Многие из них были снаряжены суррогатными взрывчатыми веществами и имели суррогатные взрыватели военного времени (вплоть до ударных трубок обр. 1884 г) (3861).</w:t>
      </w:r>
    </w:p>
    <w:p w14:paraId="4BEEE0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1807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1917 по 1920 гг. будущий завод № 11 носил название “Троицкий снаряжательный завод”. В 1920 году был переименован и до 1927 года имел название “Завод Красная ракета”. В 1927 году завод был вновь переименован и получил название “Сергиевский завод № 11”, позднее, в 1932 году слово “Сергиевский” из наименования завода было изъято.</w:t>
      </w:r>
    </w:p>
    <w:p w14:paraId="02DA65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Поселок завода с 1940 года стал именоваться городом Краснозаводск (10023).</w:t>
      </w:r>
    </w:p>
    <w:p w14:paraId="0F7CB3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024B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мировую войну в связи с резким расширением оружейного производства на всех трех оружейных заводах — Ижевский сталеделательный завод, как указано выше, был значительно усилен дополнительным оборудованием и постройками. За годы войны стальной завод изготовил: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60"/>
        <w:gridCol w:w="864"/>
        <w:gridCol w:w="828"/>
        <w:gridCol w:w="864"/>
        <w:gridCol w:w="801"/>
      </w:tblGrid>
      <w:tr w:rsidR="00474654" w:rsidRPr="00153023" w14:paraId="4116AF21" w14:textId="77777777">
        <w:tc>
          <w:tcPr>
            <w:tcW w:w="1860" w:type="dxa"/>
            <w:tcBorders>
              <w:top w:val="single" w:sz="12" w:space="0" w:color="auto"/>
            </w:tcBorders>
          </w:tcPr>
          <w:p w14:paraId="791270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Годы</w:t>
            </w:r>
          </w:p>
        </w:tc>
        <w:tc>
          <w:tcPr>
            <w:tcW w:w="864" w:type="dxa"/>
            <w:tcBorders>
              <w:top w:val="single" w:sz="12" w:space="0" w:color="auto"/>
            </w:tcBorders>
          </w:tcPr>
          <w:p w14:paraId="536361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w:t>
            </w:r>
          </w:p>
        </w:tc>
        <w:tc>
          <w:tcPr>
            <w:tcW w:w="828" w:type="dxa"/>
            <w:tcBorders>
              <w:top w:val="single" w:sz="12" w:space="0" w:color="auto"/>
            </w:tcBorders>
          </w:tcPr>
          <w:p w14:paraId="2694AD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w:t>
            </w:r>
          </w:p>
        </w:tc>
        <w:tc>
          <w:tcPr>
            <w:tcW w:w="864" w:type="dxa"/>
            <w:tcBorders>
              <w:top w:val="single" w:sz="12" w:space="0" w:color="auto"/>
            </w:tcBorders>
          </w:tcPr>
          <w:p w14:paraId="30D3EE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w:t>
            </w:r>
          </w:p>
        </w:tc>
        <w:tc>
          <w:tcPr>
            <w:tcW w:w="801" w:type="dxa"/>
            <w:tcBorders>
              <w:top w:val="single" w:sz="12" w:space="0" w:color="auto"/>
            </w:tcBorders>
          </w:tcPr>
          <w:p w14:paraId="4D75F3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w:t>
            </w:r>
          </w:p>
        </w:tc>
      </w:tr>
      <w:tr w:rsidR="00474654" w:rsidRPr="00153023" w14:paraId="7DD313FC" w14:textId="77777777">
        <w:tc>
          <w:tcPr>
            <w:tcW w:w="1860" w:type="dxa"/>
          </w:tcPr>
          <w:p w14:paraId="1E494C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Стали тигельной, пудов</w:t>
            </w:r>
          </w:p>
        </w:tc>
        <w:tc>
          <w:tcPr>
            <w:tcW w:w="864" w:type="dxa"/>
          </w:tcPr>
          <w:p w14:paraId="7D0A5C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53.500</w:t>
            </w:r>
          </w:p>
        </w:tc>
        <w:tc>
          <w:tcPr>
            <w:tcW w:w="828" w:type="dxa"/>
          </w:tcPr>
          <w:p w14:paraId="118198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53.600</w:t>
            </w:r>
          </w:p>
        </w:tc>
        <w:tc>
          <w:tcPr>
            <w:tcW w:w="864" w:type="dxa"/>
          </w:tcPr>
          <w:p w14:paraId="33B144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133.200</w:t>
            </w:r>
          </w:p>
        </w:tc>
        <w:tc>
          <w:tcPr>
            <w:tcW w:w="801" w:type="dxa"/>
          </w:tcPr>
          <w:p w14:paraId="32979F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135.200</w:t>
            </w:r>
          </w:p>
        </w:tc>
      </w:tr>
      <w:tr w:rsidR="00474654" w:rsidRPr="00153023" w14:paraId="460A171D" w14:textId="77777777">
        <w:tc>
          <w:tcPr>
            <w:tcW w:w="1860" w:type="dxa"/>
          </w:tcPr>
          <w:p w14:paraId="25B2B5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Стали Мартена, пудов</w:t>
            </w:r>
          </w:p>
        </w:tc>
        <w:tc>
          <w:tcPr>
            <w:tcW w:w="864" w:type="dxa"/>
          </w:tcPr>
          <w:p w14:paraId="53E867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206.400</w:t>
            </w:r>
          </w:p>
        </w:tc>
        <w:tc>
          <w:tcPr>
            <w:tcW w:w="828" w:type="dxa"/>
          </w:tcPr>
          <w:p w14:paraId="15C743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346.300</w:t>
            </w:r>
          </w:p>
        </w:tc>
        <w:tc>
          <w:tcPr>
            <w:tcW w:w="864" w:type="dxa"/>
          </w:tcPr>
          <w:p w14:paraId="187E32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453.700</w:t>
            </w:r>
          </w:p>
        </w:tc>
        <w:tc>
          <w:tcPr>
            <w:tcW w:w="801" w:type="dxa"/>
          </w:tcPr>
          <w:p w14:paraId="3C55E3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383.600</w:t>
            </w:r>
          </w:p>
        </w:tc>
      </w:tr>
      <w:tr w:rsidR="00474654" w:rsidRPr="00153023" w14:paraId="71F89F7B" w14:textId="77777777">
        <w:tc>
          <w:tcPr>
            <w:tcW w:w="1860" w:type="dxa"/>
          </w:tcPr>
          <w:p w14:paraId="0C2590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Стали “Рапид”, пудов</w:t>
            </w:r>
          </w:p>
        </w:tc>
        <w:tc>
          <w:tcPr>
            <w:tcW w:w="864" w:type="dxa"/>
          </w:tcPr>
          <w:p w14:paraId="183487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1.500</w:t>
            </w:r>
          </w:p>
        </w:tc>
        <w:tc>
          <w:tcPr>
            <w:tcW w:w="828" w:type="dxa"/>
          </w:tcPr>
          <w:p w14:paraId="323DDE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2.300</w:t>
            </w:r>
          </w:p>
        </w:tc>
        <w:tc>
          <w:tcPr>
            <w:tcW w:w="864" w:type="dxa"/>
          </w:tcPr>
          <w:p w14:paraId="0A7EB8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3.800</w:t>
            </w:r>
          </w:p>
        </w:tc>
        <w:tc>
          <w:tcPr>
            <w:tcW w:w="801" w:type="dxa"/>
          </w:tcPr>
          <w:p w14:paraId="3A65E4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14.300</w:t>
            </w:r>
          </w:p>
        </w:tc>
      </w:tr>
      <w:tr w:rsidR="00474654" w:rsidRPr="00153023" w14:paraId="4AFE1E86" w14:textId="77777777">
        <w:tc>
          <w:tcPr>
            <w:tcW w:w="1860" w:type="dxa"/>
          </w:tcPr>
          <w:p w14:paraId="6A0B1D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Стали обоймочной, на число обойм, млн штук</w:t>
            </w:r>
          </w:p>
        </w:tc>
        <w:tc>
          <w:tcPr>
            <w:tcW w:w="864" w:type="dxa"/>
          </w:tcPr>
          <w:p w14:paraId="478625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55.3</w:t>
            </w:r>
          </w:p>
        </w:tc>
        <w:tc>
          <w:tcPr>
            <w:tcW w:w="828" w:type="dxa"/>
          </w:tcPr>
          <w:p w14:paraId="005FDE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58.8</w:t>
            </w:r>
          </w:p>
        </w:tc>
        <w:tc>
          <w:tcPr>
            <w:tcW w:w="864" w:type="dxa"/>
          </w:tcPr>
          <w:p w14:paraId="78DFE6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95.2</w:t>
            </w:r>
          </w:p>
        </w:tc>
        <w:tc>
          <w:tcPr>
            <w:tcW w:w="801" w:type="dxa"/>
          </w:tcPr>
          <w:p w14:paraId="40A9BE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64.9</w:t>
            </w:r>
          </w:p>
        </w:tc>
      </w:tr>
      <w:tr w:rsidR="00474654" w:rsidRPr="00153023" w14:paraId="0B011FFB" w14:textId="77777777">
        <w:tc>
          <w:tcPr>
            <w:tcW w:w="1860" w:type="dxa"/>
          </w:tcPr>
          <w:p w14:paraId="11E5D5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Стали для взрывателей, пудов</w:t>
            </w:r>
          </w:p>
        </w:tc>
        <w:tc>
          <w:tcPr>
            <w:tcW w:w="864" w:type="dxa"/>
          </w:tcPr>
          <w:p w14:paraId="393662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37.900</w:t>
            </w:r>
          </w:p>
        </w:tc>
        <w:tc>
          <w:tcPr>
            <w:tcW w:w="828" w:type="dxa"/>
          </w:tcPr>
          <w:p w14:paraId="767027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29.900</w:t>
            </w:r>
          </w:p>
        </w:tc>
        <w:tc>
          <w:tcPr>
            <w:tcW w:w="864" w:type="dxa"/>
          </w:tcPr>
          <w:p w14:paraId="4798BC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801" w:type="dxa"/>
          </w:tcPr>
          <w:p w14:paraId="498193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523F04FC" w14:textId="77777777">
        <w:tc>
          <w:tcPr>
            <w:tcW w:w="1860" w:type="dxa"/>
          </w:tcPr>
          <w:p w14:paraId="453484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Проволоки тигнльной и мартеновской, пудов</w:t>
            </w:r>
          </w:p>
        </w:tc>
        <w:tc>
          <w:tcPr>
            <w:tcW w:w="864" w:type="dxa"/>
          </w:tcPr>
          <w:p w14:paraId="0AD865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12.800</w:t>
            </w:r>
          </w:p>
        </w:tc>
        <w:tc>
          <w:tcPr>
            <w:tcW w:w="828" w:type="dxa"/>
          </w:tcPr>
          <w:p w14:paraId="2AC15B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23.100</w:t>
            </w:r>
          </w:p>
        </w:tc>
        <w:tc>
          <w:tcPr>
            <w:tcW w:w="864" w:type="dxa"/>
          </w:tcPr>
          <w:p w14:paraId="56D51D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29.100</w:t>
            </w:r>
          </w:p>
        </w:tc>
        <w:tc>
          <w:tcPr>
            <w:tcW w:w="801" w:type="dxa"/>
          </w:tcPr>
          <w:p w14:paraId="48E3479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29.600</w:t>
            </w:r>
          </w:p>
        </w:tc>
      </w:tr>
      <w:tr w:rsidR="00474654" w:rsidRPr="00153023" w14:paraId="4BF2C0F5" w14:textId="77777777">
        <w:tc>
          <w:tcPr>
            <w:tcW w:w="1860" w:type="dxa"/>
          </w:tcPr>
          <w:p w14:paraId="56AF25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Стволов винтовочвых, штук</w:t>
            </w:r>
          </w:p>
        </w:tc>
        <w:tc>
          <w:tcPr>
            <w:tcW w:w="864" w:type="dxa"/>
          </w:tcPr>
          <w:p w14:paraId="1831B2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247.500</w:t>
            </w:r>
          </w:p>
        </w:tc>
        <w:tc>
          <w:tcPr>
            <w:tcW w:w="828" w:type="dxa"/>
          </w:tcPr>
          <w:p w14:paraId="45997D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813.100</w:t>
            </w:r>
          </w:p>
        </w:tc>
        <w:tc>
          <w:tcPr>
            <w:tcW w:w="864" w:type="dxa"/>
          </w:tcPr>
          <w:p w14:paraId="2C79A0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1.457.700</w:t>
            </w:r>
          </w:p>
        </w:tc>
        <w:tc>
          <w:tcPr>
            <w:tcW w:w="801" w:type="dxa"/>
          </w:tcPr>
          <w:p w14:paraId="50FE6E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1.282.700</w:t>
            </w:r>
          </w:p>
        </w:tc>
      </w:tr>
      <w:tr w:rsidR="00474654" w:rsidRPr="00153023" w14:paraId="4F96C54F" w14:textId="77777777">
        <w:tc>
          <w:tcPr>
            <w:tcW w:w="1860" w:type="dxa"/>
          </w:tcPr>
          <w:p w14:paraId="3AE153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Стволов пулеметных, штук</w:t>
            </w:r>
          </w:p>
        </w:tc>
        <w:tc>
          <w:tcPr>
            <w:tcW w:w="864" w:type="dxa"/>
          </w:tcPr>
          <w:p w14:paraId="71547B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3.800</w:t>
            </w:r>
          </w:p>
        </w:tc>
        <w:tc>
          <w:tcPr>
            <w:tcW w:w="828" w:type="dxa"/>
          </w:tcPr>
          <w:p w14:paraId="510836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30 900</w:t>
            </w:r>
          </w:p>
        </w:tc>
        <w:tc>
          <w:tcPr>
            <w:tcW w:w="864" w:type="dxa"/>
          </w:tcPr>
          <w:p w14:paraId="431877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66.400</w:t>
            </w:r>
          </w:p>
        </w:tc>
        <w:tc>
          <w:tcPr>
            <w:tcW w:w="801" w:type="dxa"/>
          </w:tcPr>
          <w:p w14:paraId="1CB10E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99.900</w:t>
            </w:r>
          </w:p>
        </w:tc>
      </w:tr>
      <w:tr w:rsidR="00474654" w:rsidRPr="00153023" w14:paraId="4D6E826C" w14:textId="77777777">
        <w:tc>
          <w:tcPr>
            <w:tcW w:w="1860" w:type="dxa"/>
          </w:tcPr>
          <w:p w14:paraId="661C43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Коробок ствольных, штук</w:t>
            </w:r>
          </w:p>
        </w:tc>
        <w:tc>
          <w:tcPr>
            <w:tcW w:w="864" w:type="dxa"/>
          </w:tcPr>
          <w:p w14:paraId="6552F9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390.300</w:t>
            </w:r>
          </w:p>
        </w:tc>
        <w:tc>
          <w:tcPr>
            <w:tcW w:w="828" w:type="dxa"/>
          </w:tcPr>
          <w:p w14:paraId="3B3D3B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859.700</w:t>
            </w:r>
          </w:p>
        </w:tc>
        <w:tc>
          <w:tcPr>
            <w:tcW w:w="864" w:type="dxa"/>
          </w:tcPr>
          <w:p w14:paraId="372028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1.124.700</w:t>
            </w:r>
          </w:p>
        </w:tc>
        <w:tc>
          <w:tcPr>
            <w:tcW w:w="801" w:type="dxa"/>
          </w:tcPr>
          <w:p w14:paraId="67B95E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1.109.500</w:t>
            </w:r>
          </w:p>
        </w:tc>
      </w:tr>
      <w:tr w:rsidR="00474654" w:rsidRPr="00153023" w14:paraId="35EC1B3B" w14:textId="77777777">
        <w:tc>
          <w:tcPr>
            <w:tcW w:w="1860" w:type="dxa"/>
          </w:tcPr>
          <w:p w14:paraId="238E52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Стенок короба пулеметного, штук</w:t>
            </w:r>
          </w:p>
        </w:tc>
        <w:tc>
          <w:tcPr>
            <w:tcW w:w="864" w:type="dxa"/>
          </w:tcPr>
          <w:p w14:paraId="260306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2.600</w:t>
            </w:r>
          </w:p>
        </w:tc>
        <w:tc>
          <w:tcPr>
            <w:tcW w:w="828" w:type="dxa"/>
          </w:tcPr>
          <w:p w14:paraId="5D28DD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12.600</w:t>
            </w:r>
          </w:p>
        </w:tc>
        <w:tc>
          <w:tcPr>
            <w:tcW w:w="864" w:type="dxa"/>
          </w:tcPr>
          <w:p w14:paraId="03B93C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16.600</w:t>
            </w:r>
          </w:p>
        </w:tc>
        <w:tc>
          <w:tcPr>
            <w:tcW w:w="801" w:type="dxa"/>
          </w:tcPr>
          <w:p w14:paraId="7463DB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12.400</w:t>
            </w:r>
          </w:p>
        </w:tc>
      </w:tr>
      <w:tr w:rsidR="00474654" w:rsidRPr="00153023" w14:paraId="50DEEBB8" w14:textId="77777777">
        <w:tc>
          <w:tcPr>
            <w:tcW w:w="1860" w:type="dxa"/>
            <w:tcBorders>
              <w:bottom w:val="single" w:sz="12" w:space="0" w:color="auto"/>
            </w:tcBorders>
          </w:tcPr>
          <w:p w14:paraId="3DDD65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Щитов стальных Соколова, штук</w:t>
            </w:r>
          </w:p>
        </w:tc>
        <w:tc>
          <w:tcPr>
            <w:tcW w:w="864" w:type="dxa"/>
            <w:tcBorders>
              <w:bottom w:val="single" w:sz="12" w:space="0" w:color="auto"/>
            </w:tcBorders>
          </w:tcPr>
          <w:p w14:paraId="717E3D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1.300</w:t>
            </w:r>
          </w:p>
        </w:tc>
        <w:tc>
          <w:tcPr>
            <w:tcW w:w="828" w:type="dxa"/>
            <w:tcBorders>
              <w:bottom w:val="single" w:sz="12" w:space="0" w:color="auto"/>
            </w:tcBorders>
          </w:tcPr>
          <w:p w14:paraId="131A35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5.900</w:t>
            </w:r>
          </w:p>
        </w:tc>
        <w:tc>
          <w:tcPr>
            <w:tcW w:w="864" w:type="dxa"/>
            <w:tcBorders>
              <w:bottom w:val="single" w:sz="12" w:space="0" w:color="auto"/>
            </w:tcBorders>
          </w:tcPr>
          <w:p w14:paraId="6F8003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9.500</w:t>
            </w:r>
          </w:p>
        </w:tc>
        <w:tc>
          <w:tcPr>
            <w:tcW w:w="801" w:type="dxa"/>
            <w:tcBorders>
              <w:bottom w:val="single" w:sz="12" w:space="0" w:color="auto"/>
            </w:tcBorders>
          </w:tcPr>
          <w:p w14:paraId="1D1886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4.700</w:t>
            </w:r>
          </w:p>
        </w:tc>
      </w:tr>
    </w:tbl>
    <w:p w14:paraId="1305C7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(11329).</w:t>
      </w:r>
    </w:p>
    <w:p w14:paraId="5FB472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8B70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Все производство ручного огнестрельного оружия в течение трех лет мировой войны вынесли на своих плечах три казенных оружейных завода: Тульский, Ижевский и Сестрорецкий. Все попытки со стороны правящих сфер привлечь к этому производству гражданскую промышленность оказались бесплодными, и из этого источника не было получено ни одной винтовки, ни одного пулемета, ни одного револьвера. Иначе и быть не могло, ибо импровизировать наспех производства такого порядка, как ружейное, конечно, затея вполне праздная. И если за нее брались, то лишь благодаря полному незнакомству с характером и существом военной техники. </w:t>
      </w:r>
    </w:p>
    <w:p w14:paraId="0878D1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Производство винтовок за годы войны развивалось следующим образом (тысячи штук):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86"/>
        <w:gridCol w:w="515"/>
        <w:gridCol w:w="426"/>
        <w:gridCol w:w="425"/>
        <w:gridCol w:w="425"/>
        <w:gridCol w:w="425"/>
        <w:gridCol w:w="426"/>
        <w:gridCol w:w="425"/>
        <w:gridCol w:w="425"/>
        <w:gridCol w:w="425"/>
        <w:gridCol w:w="426"/>
        <w:gridCol w:w="425"/>
        <w:gridCol w:w="567"/>
        <w:gridCol w:w="567"/>
        <w:gridCol w:w="17"/>
      </w:tblGrid>
      <w:tr w:rsidR="00474654" w:rsidRPr="00153023" w14:paraId="14CC689E" w14:textId="77777777">
        <w:trPr>
          <w:gridAfter w:val="1"/>
          <w:wAfter w:w="17" w:type="dxa"/>
        </w:trPr>
        <w:tc>
          <w:tcPr>
            <w:tcW w:w="1186" w:type="dxa"/>
            <w:tcBorders>
              <w:top w:val="single" w:sz="12" w:space="0" w:color="auto"/>
            </w:tcBorders>
          </w:tcPr>
          <w:p w14:paraId="1E0FB0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 год (месяцы)</w:t>
            </w:r>
          </w:p>
        </w:tc>
        <w:tc>
          <w:tcPr>
            <w:tcW w:w="515" w:type="dxa"/>
            <w:tcBorders>
              <w:top w:val="single" w:sz="12" w:space="0" w:color="auto"/>
            </w:tcBorders>
          </w:tcPr>
          <w:p w14:paraId="5AE218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w:t>
            </w:r>
          </w:p>
        </w:tc>
        <w:tc>
          <w:tcPr>
            <w:tcW w:w="426" w:type="dxa"/>
            <w:tcBorders>
              <w:top w:val="single" w:sz="12" w:space="0" w:color="auto"/>
            </w:tcBorders>
          </w:tcPr>
          <w:p w14:paraId="2EDB52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w:t>
            </w:r>
          </w:p>
        </w:tc>
        <w:tc>
          <w:tcPr>
            <w:tcW w:w="425" w:type="dxa"/>
            <w:tcBorders>
              <w:top w:val="single" w:sz="12" w:space="0" w:color="auto"/>
            </w:tcBorders>
          </w:tcPr>
          <w:p w14:paraId="2F08AF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III</w:t>
            </w:r>
          </w:p>
        </w:tc>
        <w:tc>
          <w:tcPr>
            <w:tcW w:w="425" w:type="dxa"/>
            <w:tcBorders>
              <w:top w:val="single" w:sz="12" w:space="0" w:color="auto"/>
            </w:tcBorders>
          </w:tcPr>
          <w:p w14:paraId="7B3FC3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IV</w:t>
            </w:r>
          </w:p>
        </w:tc>
        <w:tc>
          <w:tcPr>
            <w:tcW w:w="425" w:type="dxa"/>
            <w:tcBorders>
              <w:top w:val="single" w:sz="12" w:space="0" w:color="auto"/>
            </w:tcBorders>
          </w:tcPr>
          <w:p w14:paraId="5847F8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w:t>
            </w:r>
          </w:p>
        </w:tc>
        <w:tc>
          <w:tcPr>
            <w:tcW w:w="426" w:type="dxa"/>
            <w:tcBorders>
              <w:top w:val="single" w:sz="12" w:space="0" w:color="auto"/>
            </w:tcBorders>
          </w:tcPr>
          <w:p w14:paraId="5C06BD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w:t>
            </w:r>
          </w:p>
        </w:tc>
        <w:tc>
          <w:tcPr>
            <w:tcW w:w="425" w:type="dxa"/>
            <w:tcBorders>
              <w:top w:val="single" w:sz="12" w:space="0" w:color="auto"/>
            </w:tcBorders>
          </w:tcPr>
          <w:p w14:paraId="099990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VII</w:t>
            </w:r>
          </w:p>
        </w:tc>
        <w:tc>
          <w:tcPr>
            <w:tcW w:w="425" w:type="dxa"/>
            <w:tcBorders>
              <w:top w:val="single" w:sz="12" w:space="0" w:color="auto"/>
            </w:tcBorders>
          </w:tcPr>
          <w:p w14:paraId="633C56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VIII</w:t>
            </w:r>
          </w:p>
        </w:tc>
        <w:tc>
          <w:tcPr>
            <w:tcW w:w="425" w:type="dxa"/>
            <w:tcBorders>
              <w:top w:val="single" w:sz="12" w:space="0" w:color="auto"/>
            </w:tcBorders>
          </w:tcPr>
          <w:p w14:paraId="1CD046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IX</w:t>
            </w:r>
          </w:p>
        </w:tc>
        <w:tc>
          <w:tcPr>
            <w:tcW w:w="426" w:type="dxa"/>
            <w:tcBorders>
              <w:top w:val="single" w:sz="12" w:space="0" w:color="auto"/>
            </w:tcBorders>
          </w:tcPr>
          <w:p w14:paraId="7D2E2F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w:t>
            </w:r>
          </w:p>
        </w:tc>
        <w:tc>
          <w:tcPr>
            <w:tcW w:w="425" w:type="dxa"/>
            <w:tcBorders>
              <w:top w:val="single" w:sz="12" w:space="0" w:color="auto"/>
            </w:tcBorders>
          </w:tcPr>
          <w:p w14:paraId="6FD23A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w:t>
            </w:r>
          </w:p>
        </w:tc>
        <w:tc>
          <w:tcPr>
            <w:tcW w:w="567" w:type="dxa"/>
            <w:tcBorders>
              <w:top w:val="single" w:sz="12" w:space="0" w:color="auto"/>
            </w:tcBorders>
          </w:tcPr>
          <w:p w14:paraId="6F15B8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XII</w:t>
            </w:r>
          </w:p>
        </w:tc>
        <w:tc>
          <w:tcPr>
            <w:tcW w:w="567" w:type="dxa"/>
            <w:tcBorders>
              <w:top w:val="single" w:sz="12" w:space="0" w:color="auto"/>
            </w:tcBorders>
          </w:tcPr>
          <w:p w14:paraId="2F5617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r>
      <w:tr w:rsidR="00474654" w:rsidRPr="00153023" w14:paraId="51061B3C" w14:textId="77777777">
        <w:trPr>
          <w:gridAfter w:val="1"/>
          <w:wAfter w:w="17" w:type="dxa"/>
        </w:trPr>
        <w:tc>
          <w:tcPr>
            <w:tcW w:w="1186" w:type="dxa"/>
          </w:tcPr>
          <w:p w14:paraId="00D630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Тульский завод</w:t>
            </w:r>
          </w:p>
        </w:tc>
        <w:tc>
          <w:tcPr>
            <w:tcW w:w="515" w:type="dxa"/>
          </w:tcPr>
          <w:p w14:paraId="3412FD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426" w:type="dxa"/>
          </w:tcPr>
          <w:p w14:paraId="579C9F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w:t>
            </w:r>
          </w:p>
        </w:tc>
        <w:tc>
          <w:tcPr>
            <w:tcW w:w="425" w:type="dxa"/>
          </w:tcPr>
          <w:p w14:paraId="2E9F58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w:t>
            </w:r>
          </w:p>
        </w:tc>
        <w:tc>
          <w:tcPr>
            <w:tcW w:w="425" w:type="dxa"/>
          </w:tcPr>
          <w:p w14:paraId="320DB0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w:t>
            </w:r>
          </w:p>
        </w:tc>
        <w:tc>
          <w:tcPr>
            <w:tcW w:w="425" w:type="dxa"/>
          </w:tcPr>
          <w:p w14:paraId="524325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426" w:type="dxa"/>
          </w:tcPr>
          <w:p w14:paraId="7511A2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425" w:type="dxa"/>
          </w:tcPr>
          <w:p w14:paraId="408486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425" w:type="dxa"/>
          </w:tcPr>
          <w:p w14:paraId="371978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w:t>
            </w:r>
          </w:p>
        </w:tc>
        <w:tc>
          <w:tcPr>
            <w:tcW w:w="425" w:type="dxa"/>
          </w:tcPr>
          <w:p w14:paraId="672BC8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6.7</w:t>
            </w:r>
          </w:p>
        </w:tc>
        <w:tc>
          <w:tcPr>
            <w:tcW w:w="426" w:type="dxa"/>
          </w:tcPr>
          <w:p w14:paraId="15A678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10.3</w:t>
            </w:r>
          </w:p>
        </w:tc>
        <w:tc>
          <w:tcPr>
            <w:tcW w:w="425" w:type="dxa"/>
          </w:tcPr>
          <w:p w14:paraId="2E56C4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13.1</w:t>
            </w:r>
          </w:p>
        </w:tc>
        <w:tc>
          <w:tcPr>
            <w:tcW w:w="567" w:type="dxa"/>
          </w:tcPr>
          <w:p w14:paraId="51AB68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w:t>
            </w:r>
          </w:p>
        </w:tc>
        <w:tc>
          <w:tcPr>
            <w:tcW w:w="567" w:type="dxa"/>
          </w:tcPr>
          <w:p w14:paraId="37E46B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46,0</w:t>
            </w:r>
          </w:p>
        </w:tc>
      </w:tr>
      <w:tr w:rsidR="00474654" w:rsidRPr="00153023" w14:paraId="1A9842E9" w14:textId="77777777">
        <w:trPr>
          <w:gridAfter w:val="1"/>
          <w:wAfter w:w="17" w:type="dxa"/>
        </w:trPr>
        <w:tc>
          <w:tcPr>
            <w:tcW w:w="1186" w:type="dxa"/>
          </w:tcPr>
          <w:p w14:paraId="724FA4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Ижевский </w:t>
            </w:r>
          </w:p>
        </w:tc>
        <w:tc>
          <w:tcPr>
            <w:tcW w:w="3067" w:type="dxa"/>
            <w:gridSpan w:val="7"/>
          </w:tcPr>
          <w:p w14:paraId="7453F1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помесячных</w:t>
            </w:r>
          </w:p>
          <w:p w14:paraId="53613F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5" w:type="dxa"/>
          </w:tcPr>
          <w:p w14:paraId="54D7BD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6.4</w:t>
            </w:r>
          </w:p>
        </w:tc>
        <w:tc>
          <w:tcPr>
            <w:tcW w:w="425" w:type="dxa"/>
          </w:tcPr>
          <w:p w14:paraId="7392C6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16.1</w:t>
            </w:r>
          </w:p>
        </w:tc>
        <w:tc>
          <w:tcPr>
            <w:tcW w:w="426" w:type="dxa"/>
          </w:tcPr>
          <w:p w14:paraId="60DA82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21.0</w:t>
            </w:r>
          </w:p>
        </w:tc>
        <w:tc>
          <w:tcPr>
            <w:tcW w:w="425" w:type="dxa"/>
          </w:tcPr>
          <w:p w14:paraId="39C4A0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20.1</w:t>
            </w:r>
          </w:p>
        </w:tc>
        <w:tc>
          <w:tcPr>
            <w:tcW w:w="567" w:type="dxa"/>
          </w:tcPr>
          <w:p w14:paraId="474A7B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18.5</w:t>
            </w:r>
          </w:p>
        </w:tc>
        <w:tc>
          <w:tcPr>
            <w:tcW w:w="567" w:type="dxa"/>
          </w:tcPr>
          <w:p w14:paraId="0F751A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82.1</w:t>
            </w:r>
          </w:p>
        </w:tc>
      </w:tr>
      <w:tr w:rsidR="00474654" w:rsidRPr="00153023" w14:paraId="086AC27F" w14:textId="77777777">
        <w:trPr>
          <w:gridAfter w:val="1"/>
          <w:wAfter w:w="17" w:type="dxa"/>
        </w:trPr>
        <w:tc>
          <w:tcPr>
            <w:tcW w:w="1186" w:type="dxa"/>
          </w:tcPr>
          <w:p w14:paraId="5E4B9B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Сестрорецкий</w:t>
            </w:r>
          </w:p>
        </w:tc>
        <w:tc>
          <w:tcPr>
            <w:tcW w:w="3067" w:type="dxa"/>
            <w:gridSpan w:val="7"/>
          </w:tcPr>
          <w:p w14:paraId="159BE8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сведений нет</w:t>
            </w:r>
          </w:p>
        </w:tc>
        <w:tc>
          <w:tcPr>
            <w:tcW w:w="425" w:type="dxa"/>
          </w:tcPr>
          <w:p w14:paraId="1945E7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425" w:type="dxa"/>
          </w:tcPr>
          <w:p w14:paraId="29C2D5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426" w:type="dxa"/>
          </w:tcPr>
          <w:p w14:paraId="3286AB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w:t>
            </w:r>
          </w:p>
        </w:tc>
        <w:tc>
          <w:tcPr>
            <w:tcW w:w="425" w:type="dxa"/>
          </w:tcPr>
          <w:p w14:paraId="738093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567" w:type="dxa"/>
          </w:tcPr>
          <w:p w14:paraId="26A39A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w:t>
            </w:r>
          </w:p>
        </w:tc>
        <w:tc>
          <w:tcPr>
            <w:tcW w:w="567" w:type="dxa"/>
          </w:tcPr>
          <w:p w14:paraId="6D664B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w:t>
            </w:r>
          </w:p>
        </w:tc>
      </w:tr>
      <w:tr w:rsidR="00474654" w:rsidRPr="00153023" w14:paraId="643CB705" w14:textId="77777777">
        <w:trPr>
          <w:gridAfter w:val="1"/>
          <w:wAfter w:w="17" w:type="dxa"/>
        </w:trPr>
        <w:tc>
          <w:tcPr>
            <w:tcW w:w="1186" w:type="dxa"/>
          </w:tcPr>
          <w:p w14:paraId="02B42B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c>
          <w:tcPr>
            <w:tcW w:w="515" w:type="dxa"/>
          </w:tcPr>
          <w:p w14:paraId="54FE2A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6" w:type="dxa"/>
          </w:tcPr>
          <w:p w14:paraId="35BBF4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5" w:type="dxa"/>
          </w:tcPr>
          <w:p w14:paraId="06A2AB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5" w:type="dxa"/>
          </w:tcPr>
          <w:p w14:paraId="29A9AA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5" w:type="dxa"/>
          </w:tcPr>
          <w:p w14:paraId="6CFD60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6" w:type="dxa"/>
          </w:tcPr>
          <w:p w14:paraId="4F5DEE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5" w:type="dxa"/>
          </w:tcPr>
          <w:p w14:paraId="619122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5" w:type="dxa"/>
          </w:tcPr>
          <w:p w14:paraId="17EDB3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10.3</w:t>
            </w:r>
          </w:p>
        </w:tc>
        <w:tc>
          <w:tcPr>
            <w:tcW w:w="425" w:type="dxa"/>
          </w:tcPr>
          <w:p w14:paraId="14FDBB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22.8</w:t>
            </w:r>
          </w:p>
        </w:tc>
        <w:tc>
          <w:tcPr>
            <w:tcW w:w="426" w:type="dxa"/>
          </w:tcPr>
          <w:p w14:paraId="64FBC9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32.4</w:t>
            </w:r>
          </w:p>
        </w:tc>
        <w:tc>
          <w:tcPr>
            <w:tcW w:w="425" w:type="dxa"/>
          </w:tcPr>
          <w:p w14:paraId="2A7A10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35.2</w:t>
            </w:r>
          </w:p>
        </w:tc>
        <w:tc>
          <w:tcPr>
            <w:tcW w:w="567" w:type="dxa"/>
          </w:tcPr>
          <w:p w14:paraId="27C859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33.3</w:t>
            </w:r>
          </w:p>
        </w:tc>
        <w:tc>
          <w:tcPr>
            <w:tcW w:w="567" w:type="dxa"/>
          </w:tcPr>
          <w:p w14:paraId="4C1532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134.0</w:t>
            </w:r>
          </w:p>
        </w:tc>
      </w:tr>
      <w:tr w:rsidR="00474654" w:rsidRPr="00153023" w14:paraId="51B813CD" w14:textId="77777777">
        <w:trPr>
          <w:gridAfter w:val="1"/>
          <w:wAfter w:w="17" w:type="dxa"/>
        </w:trPr>
        <w:tc>
          <w:tcPr>
            <w:tcW w:w="1186" w:type="dxa"/>
          </w:tcPr>
          <w:p w14:paraId="08462D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 год</w:t>
            </w:r>
          </w:p>
          <w:p w14:paraId="075917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515" w:type="dxa"/>
          </w:tcPr>
          <w:p w14:paraId="7FDDC8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6" w:type="dxa"/>
          </w:tcPr>
          <w:p w14:paraId="7A5027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5" w:type="dxa"/>
          </w:tcPr>
          <w:p w14:paraId="6FF56F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5" w:type="dxa"/>
          </w:tcPr>
          <w:p w14:paraId="35D045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5" w:type="dxa"/>
          </w:tcPr>
          <w:p w14:paraId="11FAA0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6" w:type="dxa"/>
          </w:tcPr>
          <w:p w14:paraId="56EBF7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5" w:type="dxa"/>
          </w:tcPr>
          <w:p w14:paraId="3573D8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5" w:type="dxa"/>
          </w:tcPr>
          <w:p w14:paraId="383BB2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5" w:type="dxa"/>
          </w:tcPr>
          <w:p w14:paraId="652928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6" w:type="dxa"/>
          </w:tcPr>
          <w:p w14:paraId="76F385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5" w:type="dxa"/>
          </w:tcPr>
          <w:p w14:paraId="774D7C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567" w:type="dxa"/>
          </w:tcPr>
          <w:p w14:paraId="729B83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567" w:type="dxa"/>
          </w:tcPr>
          <w:p w14:paraId="530A6B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0ABA9321" w14:textId="77777777">
        <w:trPr>
          <w:gridAfter w:val="1"/>
          <w:wAfter w:w="17" w:type="dxa"/>
        </w:trPr>
        <w:tc>
          <w:tcPr>
            <w:tcW w:w="1186" w:type="dxa"/>
          </w:tcPr>
          <w:p w14:paraId="1DDC84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Тульский</w:t>
            </w:r>
          </w:p>
        </w:tc>
        <w:tc>
          <w:tcPr>
            <w:tcW w:w="515" w:type="dxa"/>
          </w:tcPr>
          <w:p w14:paraId="2FDE8F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13.4</w:t>
            </w:r>
          </w:p>
        </w:tc>
        <w:tc>
          <w:tcPr>
            <w:tcW w:w="426" w:type="dxa"/>
          </w:tcPr>
          <w:p w14:paraId="084525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17.8</w:t>
            </w:r>
          </w:p>
        </w:tc>
        <w:tc>
          <w:tcPr>
            <w:tcW w:w="425" w:type="dxa"/>
          </w:tcPr>
          <w:p w14:paraId="5FCE09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18.2</w:t>
            </w:r>
          </w:p>
        </w:tc>
        <w:tc>
          <w:tcPr>
            <w:tcW w:w="425" w:type="dxa"/>
          </w:tcPr>
          <w:p w14:paraId="7E4340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26.0</w:t>
            </w:r>
          </w:p>
        </w:tc>
        <w:tc>
          <w:tcPr>
            <w:tcW w:w="425" w:type="dxa"/>
          </w:tcPr>
          <w:p w14:paraId="750D00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26.4</w:t>
            </w:r>
          </w:p>
        </w:tc>
        <w:tc>
          <w:tcPr>
            <w:tcW w:w="426" w:type="dxa"/>
          </w:tcPr>
          <w:p w14:paraId="0EE2B8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27.6</w:t>
            </w:r>
          </w:p>
        </w:tc>
        <w:tc>
          <w:tcPr>
            <w:tcW w:w="425" w:type="dxa"/>
          </w:tcPr>
          <w:p w14:paraId="2AD70A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32.9</w:t>
            </w:r>
          </w:p>
        </w:tc>
        <w:tc>
          <w:tcPr>
            <w:tcW w:w="425" w:type="dxa"/>
          </w:tcPr>
          <w:p w14:paraId="16AD30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33.9</w:t>
            </w:r>
          </w:p>
        </w:tc>
        <w:tc>
          <w:tcPr>
            <w:tcW w:w="425" w:type="dxa"/>
          </w:tcPr>
          <w:p w14:paraId="0D2CFF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37.5</w:t>
            </w:r>
          </w:p>
        </w:tc>
        <w:tc>
          <w:tcPr>
            <w:tcW w:w="426" w:type="dxa"/>
          </w:tcPr>
          <w:p w14:paraId="125556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37.5</w:t>
            </w:r>
          </w:p>
        </w:tc>
        <w:tc>
          <w:tcPr>
            <w:tcW w:w="425" w:type="dxa"/>
          </w:tcPr>
          <w:p w14:paraId="6ED73F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40.0</w:t>
            </w:r>
          </w:p>
        </w:tc>
        <w:tc>
          <w:tcPr>
            <w:tcW w:w="567" w:type="dxa"/>
          </w:tcPr>
          <w:p w14:paraId="52B4C4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41.4</w:t>
            </w:r>
          </w:p>
        </w:tc>
        <w:tc>
          <w:tcPr>
            <w:tcW w:w="567" w:type="dxa"/>
          </w:tcPr>
          <w:p w14:paraId="7BEE94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352.6</w:t>
            </w:r>
          </w:p>
        </w:tc>
      </w:tr>
      <w:tr w:rsidR="00474654" w:rsidRPr="00153023" w14:paraId="4F1F02C2" w14:textId="77777777">
        <w:trPr>
          <w:gridAfter w:val="1"/>
          <w:wAfter w:w="17" w:type="dxa"/>
        </w:trPr>
        <w:tc>
          <w:tcPr>
            <w:tcW w:w="1186" w:type="dxa"/>
          </w:tcPr>
          <w:p w14:paraId="32AB02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Ижевский</w:t>
            </w:r>
          </w:p>
        </w:tc>
        <w:tc>
          <w:tcPr>
            <w:tcW w:w="515" w:type="dxa"/>
          </w:tcPr>
          <w:p w14:paraId="659A13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18.2</w:t>
            </w:r>
          </w:p>
        </w:tc>
        <w:tc>
          <w:tcPr>
            <w:tcW w:w="426" w:type="dxa"/>
          </w:tcPr>
          <w:p w14:paraId="62E93F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18.0</w:t>
            </w:r>
          </w:p>
        </w:tc>
        <w:tc>
          <w:tcPr>
            <w:tcW w:w="425" w:type="dxa"/>
          </w:tcPr>
          <w:p w14:paraId="292E57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18.5</w:t>
            </w:r>
          </w:p>
        </w:tc>
        <w:tc>
          <w:tcPr>
            <w:tcW w:w="425" w:type="dxa"/>
          </w:tcPr>
          <w:p w14:paraId="71F1AD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21.7</w:t>
            </w:r>
          </w:p>
        </w:tc>
        <w:tc>
          <w:tcPr>
            <w:tcW w:w="425" w:type="dxa"/>
          </w:tcPr>
          <w:p w14:paraId="5F9E6F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23.2</w:t>
            </w:r>
          </w:p>
        </w:tc>
        <w:tc>
          <w:tcPr>
            <w:tcW w:w="426" w:type="dxa"/>
          </w:tcPr>
          <w:p w14:paraId="5C1ADC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25.6</w:t>
            </w:r>
          </w:p>
        </w:tc>
        <w:tc>
          <w:tcPr>
            <w:tcW w:w="425" w:type="dxa"/>
          </w:tcPr>
          <w:p w14:paraId="0D8035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28.9</w:t>
            </w:r>
          </w:p>
        </w:tc>
        <w:tc>
          <w:tcPr>
            <w:tcW w:w="425" w:type="dxa"/>
          </w:tcPr>
          <w:p w14:paraId="0A9AF0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29.5</w:t>
            </w:r>
          </w:p>
        </w:tc>
        <w:tc>
          <w:tcPr>
            <w:tcW w:w="425" w:type="dxa"/>
          </w:tcPr>
          <w:p w14:paraId="751976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32.2</w:t>
            </w:r>
          </w:p>
        </w:tc>
        <w:tc>
          <w:tcPr>
            <w:tcW w:w="426" w:type="dxa"/>
          </w:tcPr>
          <w:p w14:paraId="6CDD8A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32.3</w:t>
            </w:r>
          </w:p>
        </w:tc>
        <w:tc>
          <w:tcPr>
            <w:tcW w:w="425" w:type="dxa"/>
          </w:tcPr>
          <w:p w14:paraId="0A1AE2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30.8</w:t>
            </w:r>
          </w:p>
        </w:tc>
        <w:tc>
          <w:tcPr>
            <w:tcW w:w="567" w:type="dxa"/>
          </w:tcPr>
          <w:p w14:paraId="447CB1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33.9</w:t>
            </w:r>
          </w:p>
        </w:tc>
        <w:tc>
          <w:tcPr>
            <w:tcW w:w="567" w:type="dxa"/>
          </w:tcPr>
          <w:p w14:paraId="7EAD08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312.9</w:t>
            </w:r>
          </w:p>
        </w:tc>
      </w:tr>
      <w:tr w:rsidR="00474654" w:rsidRPr="00153023" w14:paraId="4B9275AE" w14:textId="77777777">
        <w:trPr>
          <w:gridAfter w:val="1"/>
          <w:wAfter w:w="17" w:type="dxa"/>
        </w:trPr>
        <w:tc>
          <w:tcPr>
            <w:tcW w:w="1186" w:type="dxa"/>
          </w:tcPr>
          <w:p w14:paraId="73B99B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Сестрорецкий</w:t>
            </w:r>
          </w:p>
        </w:tc>
        <w:tc>
          <w:tcPr>
            <w:tcW w:w="515" w:type="dxa"/>
          </w:tcPr>
          <w:p w14:paraId="329615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w:t>
            </w:r>
          </w:p>
        </w:tc>
        <w:tc>
          <w:tcPr>
            <w:tcW w:w="426" w:type="dxa"/>
          </w:tcPr>
          <w:p w14:paraId="42C232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w:t>
            </w:r>
          </w:p>
        </w:tc>
        <w:tc>
          <w:tcPr>
            <w:tcW w:w="425" w:type="dxa"/>
          </w:tcPr>
          <w:p w14:paraId="2F2B46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w:t>
            </w:r>
          </w:p>
        </w:tc>
        <w:tc>
          <w:tcPr>
            <w:tcW w:w="425" w:type="dxa"/>
          </w:tcPr>
          <w:p w14:paraId="2A3837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w:t>
            </w:r>
          </w:p>
        </w:tc>
        <w:tc>
          <w:tcPr>
            <w:tcW w:w="425" w:type="dxa"/>
          </w:tcPr>
          <w:p w14:paraId="49B34D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w:t>
            </w:r>
          </w:p>
        </w:tc>
        <w:tc>
          <w:tcPr>
            <w:tcW w:w="426" w:type="dxa"/>
          </w:tcPr>
          <w:p w14:paraId="7EA880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5.7</w:t>
            </w:r>
          </w:p>
        </w:tc>
        <w:tc>
          <w:tcPr>
            <w:tcW w:w="425" w:type="dxa"/>
          </w:tcPr>
          <w:p w14:paraId="214BE5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6.9</w:t>
            </w:r>
          </w:p>
        </w:tc>
        <w:tc>
          <w:tcPr>
            <w:tcW w:w="425" w:type="dxa"/>
          </w:tcPr>
          <w:p w14:paraId="77C23E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8.0</w:t>
            </w:r>
          </w:p>
        </w:tc>
        <w:tc>
          <w:tcPr>
            <w:tcW w:w="425" w:type="dxa"/>
          </w:tcPr>
          <w:p w14:paraId="71D9F6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7.4</w:t>
            </w:r>
          </w:p>
        </w:tc>
        <w:tc>
          <w:tcPr>
            <w:tcW w:w="426" w:type="dxa"/>
          </w:tcPr>
          <w:p w14:paraId="51D0DA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8.3</w:t>
            </w:r>
          </w:p>
        </w:tc>
        <w:tc>
          <w:tcPr>
            <w:tcW w:w="425" w:type="dxa"/>
          </w:tcPr>
          <w:p w14:paraId="544C95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9.3</w:t>
            </w:r>
          </w:p>
        </w:tc>
        <w:tc>
          <w:tcPr>
            <w:tcW w:w="567" w:type="dxa"/>
          </w:tcPr>
          <w:p w14:paraId="1905B4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9.5</w:t>
            </w:r>
          </w:p>
        </w:tc>
        <w:tc>
          <w:tcPr>
            <w:tcW w:w="567" w:type="dxa"/>
          </w:tcPr>
          <w:p w14:paraId="0ADFEC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73.9</w:t>
            </w:r>
          </w:p>
        </w:tc>
      </w:tr>
      <w:tr w:rsidR="00474654" w:rsidRPr="00153023" w14:paraId="13B4A424" w14:textId="77777777">
        <w:trPr>
          <w:gridAfter w:val="1"/>
          <w:wAfter w:w="17" w:type="dxa"/>
        </w:trPr>
        <w:tc>
          <w:tcPr>
            <w:tcW w:w="1186" w:type="dxa"/>
          </w:tcPr>
          <w:p w14:paraId="4CB965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c>
          <w:tcPr>
            <w:tcW w:w="515" w:type="dxa"/>
          </w:tcPr>
          <w:p w14:paraId="7F7DC8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34.8</w:t>
            </w:r>
          </w:p>
        </w:tc>
        <w:tc>
          <w:tcPr>
            <w:tcW w:w="426" w:type="dxa"/>
          </w:tcPr>
          <w:p w14:paraId="17903A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34.8</w:t>
            </w:r>
          </w:p>
        </w:tc>
        <w:tc>
          <w:tcPr>
            <w:tcW w:w="425" w:type="dxa"/>
          </w:tcPr>
          <w:p w14:paraId="131A73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40.0</w:t>
            </w:r>
          </w:p>
        </w:tc>
        <w:tc>
          <w:tcPr>
            <w:tcW w:w="425" w:type="dxa"/>
          </w:tcPr>
          <w:p w14:paraId="78C308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51.3</w:t>
            </w:r>
          </w:p>
        </w:tc>
        <w:tc>
          <w:tcPr>
            <w:tcW w:w="425" w:type="dxa"/>
          </w:tcPr>
          <w:p w14:paraId="6D3787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54.9</w:t>
            </w:r>
          </w:p>
        </w:tc>
        <w:tc>
          <w:tcPr>
            <w:tcW w:w="426" w:type="dxa"/>
          </w:tcPr>
          <w:p w14:paraId="065296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58.8</w:t>
            </w:r>
          </w:p>
        </w:tc>
        <w:tc>
          <w:tcPr>
            <w:tcW w:w="425" w:type="dxa"/>
          </w:tcPr>
          <w:p w14:paraId="296447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68.7</w:t>
            </w:r>
          </w:p>
        </w:tc>
        <w:tc>
          <w:tcPr>
            <w:tcW w:w="425" w:type="dxa"/>
          </w:tcPr>
          <w:p w14:paraId="0713F5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71.4</w:t>
            </w:r>
          </w:p>
        </w:tc>
        <w:tc>
          <w:tcPr>
            <w:tcW w:w="425" w:type="dxa"/>
          </w:tcPr>
          <w:p w14:paraId="23CDCE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77.1</w:t>
            </w:r>
          </w:p>
        </w:tc>
        <w:tc>
          <w:tcPr>
            <w:tcW w:w="426" w:type="dxa"/>
          </w:tcPr>
          <w:p w14:paraId="2965A8F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78.1</w:t>
            </w:r>
          </w:p>
        </w:tc>
        <w:tc>
          <w:tcPr>
            <w:tcW w:w="425" w:type="dxa"/>
          </w:tcPr>
          <w:p w14:paraId="3C104E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80.1</w:t>
            </w:r>
          </w:p>
        </w:tc>
        <w:tc>
          <w:tcPr>
            <w:tcW w:w="567" w:type="dxa"/>
          </w:tcPr>
          <w:p w14:paraId="58AAAE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84.8</w:t>
            </w:r>
          </w:p>
        </w:tc>
        <w:tc>
          <w:tcPr>
            <w:tcW w:w="567" w:type="dxa"/>
          </w:tcPr>
          <w:p w14:paraId="26E755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739.4</w:t>
            </w:r>
          </w:p>
        </w:tc>
      </w:tr>
      <w:tr w:rsidR="00474654" w:rsidRPr="00153023" w14:paraId="09DBA199" w14:textId="77777777">
        <w:trPr>
          <w:gridAfter w:val="1"/>
          <w:wAfter w:w="17" w:type="dxa"/>
        </w:trPr>
        <w:tc>
          <w:tcPr>
            <w:tcW w:w="1186" w:type="dxa"/>
          </w:tcPr>
          <w:p w14:paraId="1409A2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1916 год </w:t>
            </w:r>
          </w:p>
        </w:tc>
        <w:tc>
          <w:tcPr>
            <w:tcW w:w="515" w:type="dxa"/>
          </w:tcPr>
          <w:p w14:paraId="50BDA5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6" w:type="dxa"/>
          </w:tcPr>
          <w:p w14:paraId="168EEC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5" w:type="dxa"/>
          </w:tcPr>
          <w:p w14:paraId="040E70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5" w:type="dxa"/>
          </w:tcPr>
          <w:p w14:paraId="38FBA1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5" w:type="dxa"/>
          </w:tcPr>
          <w:p w14:paraId="286B88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6" w:type="dxa"/>
          </w:tcPr>
          <w:p w14:paraId="405E2E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5" w:type="dxa"/>
          </w:tcPr>
          <w:p w14:paraId="7824B0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5" w:type="dxa"/>
          </w:tcPr>
          <w:p w14:paraId="32A3339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5" w:type="dxa"/>
          </w:tcPr>
          <w:p w14:paraId="39FFA9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6" w:type="dxa"/>
          </w:tcPr>
          <w:p w14:paraId="200C3A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5" w:type="dxa"/>
          </w:tcPr>
          <w:p w14:paraId="10202F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567" w:type="dxa"/>
          </w:tcPr>
          <w:p w14:paraId="3DBDD9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567" w:type="dxa"/>
          </w:tcPr>
          <w:p w14:paraId="374C6C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3A254E68" w14:textId="77777777">
        <w:trPr>
          <w:gridAfter w:val="1"/>
          <w:wAfter w:w="17" w:type="dxa"/>
        </w:trPr>
        <w:tc>
          <w:tcPr>
            <w:tcW w:w="1186" w:type="dxa"/>
          </w:tcPr>
          <w:p w14:paraId="49D32B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Тульский</w:t>
            </w:r>
          </w:p>
        </w:tc>
        <w:tc>
          <w:tcPr>
            <w:tcW w:w="515" w:type="dxa"/>
          </w:tcPr>
          <w:p w14:paraId="454B9F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43.2</w:t>
            </w:r>
          </w:p>
        </w:tc>
        <w:tc>
          <w:tcPr>
            <w:tcW w:w="426" w:type="dxa"/>
          </w:tcPr>
          <w:p w14:paraId="012229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45.6</w:t>
            </w:r>
          </w:p>
        </w:tc>
        <w:tc>
          <w:tcPr>
            <w:tcW w:w="425" w:type="dxa"/>
          </w:tcPr>
          <w:p w14:paraId="1697CF9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52.0</w:t>
            </w:r>
          </w:p>
        </w:tc>
        <w:tc>
          <w:tcPr>
            <w:tcW w:w="425" w:type="dxa"/>
          </w:tcPr>
          <w:p w14:paraId="59045C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52.0</w:t>
            </w:r>
          </w:p>
        </w:tc>
        <w:tc>
          <w:tcPr>
            <w:tcW w:w="425" w:type="dxa"/>
          </w:tcPr>
          <w:p w14:paraId="176074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52.0</w:t>
            </w:r>
          </w:p>
        </w:tc>
        <w:tc>
          <w:tcPr>
            <w:tcW w:w="426" w:type="dxa"/>
          </w:tcPr>
          <w:p w14:paraId="6A7500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53.0</w:t>
            </w:r>
          </w:p>
        </w:tc>
        <w:tc>
          <w:tcPr>
            <w:tcW w:w="425" w:type="dxa"/>
          </w:tcPr>
          <w:p w14:paraId="25A2F7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56.0</w:t>
            </w:r>
          </w:p>
        </w:tc>
        <w:tc>
          <w:tcPr>
            <w:tcW w:w="425" w:type="dxa"/>
          </w:tcPr>
          <w:p w14:paraId="78022C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57.0</w:t>
            </w:r>
          </w:p>
        </w:tc>
        <w:tc>
          <w:tcPr>
            <w:tcW w:w="425" w:type="dxa"/>
          </w:tcPr>
          <w:p w14:paraId="066F75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58.0</w:t>
            </w:r>
          </w:p>
        </w:tc>
        <w:tc>
          <w:tcPr>
            <w:tcW w:w="426" w:type="dxa"/>
          </w:tcPr>
          <w:p w14:paraId="7CFA39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59.0</w:t>
            </w:r>
          </w:p>
        </w:tc>
        <w:tc>
          <w:tcPr>
            <w:tcW w:w="425" w:type="dxa"/>
          </w:tcPr>
          <w:p w14:paraId="2682E3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60.0</w:t>
            </w:r>
          </w:p>
        </w:tc>
        <w:tc>
          <w:tcPr>
            <w:tcW w:w="567" w:type="dxa"/>
          </w:tcPr>
          <w:p w14:paraId="066487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61.0</w:t>
            </w:r>
          </w:p>
        </w:tc>
        <w:tc>
          <w:tcPr>
            <w:tcW w:w="567" w:type="dxa"/>
          </w:tcPr>
          <w:p w14:paraId="59A215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648.8</w:t>
            </w:r>
          </w:p>
        </w:tc>
      </w:tr>
      <w:tr w:rsidR="00474654" w:rsidRPr="00153023" w14:paraId="4281F78D" w14:textId="77777777">
        <w:trPr>
          <w:gridAfter w:val="1"/>
          <w:wAfter w:w="17" w:type="dxa"/>
        </w:trPr>
        <w:tc>
          <w:tcPr>
            <w:tcW w:w="1186" w:type="dxa"/>
          </w:tcPr>
          <w:p w14:paraId="443DC2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Ижевский</w:t>
            </w:r>
          </w:p>
        </w:tc>
        <w:tc>
          <w:tcPr>
            <w:tcW w:w="515" w:type="dxa"/>
          </w:tcPr>
          <w:p w14:paraId="104C1C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36.0</w:t>
            </w:r>
          </w:p>
        </w:tc>
        <w:tc>
          <w:tcPr>
            <w:tcW w:w="426" w:type="dxa"/>
          </w:tcPr>
          <w:p w14:paraId="52EEA8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33.1</w:t>
            </w:r>
          </w:p>
        </w:tc>
        <w:tc>
          <w:tcPr>
            <w:tcW w:w="425" w:type="dxa"/>
          </w:tcPr>
          <w:p w14:paraId="28D096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37.7</w:t>
            </w:r>
          </w:p>
        </w:tc>
        <w:tc>
          <w:tcPr>
            <w:tcW w:w="425" w:type="dxa"/>
          </w:tcPr>
          <w:p w14:paraId="651E14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38.0</w:t>
            </w:r>
          </w:p>
        </w:tc>
        <w:tc>
          <w:tcPr>
            <w:tcW w:w="425" w:type="dxa"/>
          </w:tcPr>
          <w:p w14:paraId="4DF864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38.4</w:t>
            </w:r>
          </w:p>
        </w:tc>
        <w:tc>
          <w:tcPr>
            <w:tcW w:w="426" w:type="dxa"/>
          </w:tcPr>
          <w:p w14:paraId="4D383D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38.7</w:t>
            </w:r>
          </w:p>
        </w:tc>
        <w:tc>
          <w:tcPr>
            <w:tcW w:w="425" w:type="dxa"/>
          </w:tcPr>
          <w:p w14:paraId="019CB5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40.8</w:t>
            </w:r>
          </w:p>
        </w:tc>
        <w:tc>
          <w:tcPr>
            <w:tcW w:w="425" w:type="dxa"/>
          </w:tcPr>
          <w:p w14:paraId="73DB04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43.2</w:t>
            </w:r>
          </w:p>
        </w:tc>
        <w:tc>
          <w:tcPr>
            <w:tcW w:w="425" w:type="dxa"/>
          </w:tcPr>
          <w:p w14:paraId="3458B0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45.3</w:t>
            </w:r>
          </w:p>
        </w:tc>
        <w:tc>
          <w:tcPr>
            <w:tcW w:w="426" w:type="dxa"/>
          </w:tcPr>
          <w:p w14:paraId="4989FA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50.2</w:t>
            </w:r>
          </w:p>
        </w:tc>
        <w:tc>
          <w:tcPr>
            <w:tcW w:w="425" w:type="dxa"/>
          </w:tcPr>
          <w:p w14:paraId="4D571E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50.4</w:t>
            </w:r>
          </w:p>
        </w:tc>
        <w:tc>
          <w:tcPr>
            <w:tcW w:w="567" w:type="dxa"/>
          </w:tcPr>
          <w:p w14:paraId="223519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53.2</w:t>
            </w:r>
          </w:p>
        </w:tc>
        <w:tc>
          <w:tcPr>
            <w:tcW w:w="567" w:type="dxa"/>
          </w:tcPr>
          <w:p w14:paraId="6A11A8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504.9</w:t>
            </w:r>
          </w:p>
        </w:tc>
      </w:tr>
      <w:tr w:rsidR="00474654" w:rsidRPr="00153023" w14:paraId="74837F3A" w14:textId="77777777">
        <w:trPr>
          <w:gridAfter w:val="1"/>
          <w:wAfter w:w="17" w:type="dxa"/>
        </w:trPr>
        <w:tc>
          <w:tcPr>
            <w:tcW w:w="1186" w:type="dxa"/>
          </w:tcPr>
          <w:p w14:paraId="0F02C7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Сестрорецкий</w:t>
            </w:r>
          </w:p>
        </w:tc>
        <w:tc>
          <w:tcPr>
            <w:tcW w:w="515" w:type="dxa"/>
          </w:tcPr>
          <w:p w14:paraId="78A197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10.2</w:t>
            </w:r>
          </w:p>
        </w:tc>
        <w:tc>
          <w:tcPr>
            <w:tcW w:w="426" w:type="dxa"/>
          </w:tcPr>
          <w:p w14:paraId="6A4C08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425" w:type="dxa"/>
          </w:tcPr>
          <w:p w14:paraId="01EB08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10.8</w:t>
            </w:r>
          </w:p>
        </w:tc>
        <w:tc>
          <w:tcPr>
            <w:tcW w:w="425" w:type="dxa"/>
          </w:tcPr>
          <w:p w14:paraId="30B1C9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425" w:type="dxa"/>
          </w:tcPr>
          <w:p w14:paraId="2F78EF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12.5</w:t>
            </w:r>
          </w:p>
        </w:tc>
        <w:tc>
          <w:tcPr>
            <w:tcW w:w="426" w:type="dxa"/>
          </w:tcPr>
          <w:p w14:paraId="4D7C6A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12.6</w:t>
            </w:r>
          </w:p>
        </w:tc>
        <w:tc>
          <w:tcPr>
            <w:tcW w:w="425" w:type="dxa"/>
          </w:tcPr>
          <w:p w14:paraId="3911E3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13.0</w:t>
            </w:r>
          </w:p>
        </w:tc>
        <w:tc>
          <w:tcPr>
            <w:tcW w:w="425" w:type="dxa"/>
          </w:tcPr>
          <w:p w14:paraId="7E43D6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13.8</w:t>
            </w:r>
          </w:p>
        </w:tc>
        <w:tc>
          <w:tcPr>
            <w:tcW w:w="425" w:type="dxa"/>
          </w:tcPr>
          <w:p w14:paraId="0B8651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14.0</w:t>
            </w:r>
          </w:p>
        </w:tc>
        <w:tc>
          <w:tcPr>
            <w:tcW w:w="426" w:type="dxa"/>
          </w:tcPr>
          <w:p w14:paraId="3B0165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14.5</w:t>
            </w:r>
          </w:p>
        </w:tc>
        <w:tc>
          <w:tcPr>
            <w:tcW w:w="425" w:type="dxa"/>
          </w:tcPr>
          <w:p w14:paraId="3FB059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13.3</w:t>
            </w:r>
          </w:p>
        </w:tc>
        <w:tc>
          <w:tcPr>
            <w:tcW w:w="567" w:type="dxa"/>
          </w:tcPr>
          <w:p w14:paraId="6B5A7E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13.0</w:t>
            </w:r>
          </w:p>
        </w:tc>
        <w:tc>
          <w:tcPr>
            <w:tcW w:w="567" w:type="dxa"/>
          </w:tcPr>
          <w:p w14:paraId="09BB60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147.8</w:t>
            </w:r>
          </w:p>
        </w:tc>
      </w:tr>
      <w:tr w:rsidR="00474654" w:rsidRPr="00153023" w14:paraId="54D493FD" w14:textId="77777777">
        <w:trPr>
          <w:gridAfter w:val="1"/>
          <w:wAfter w:w="17" w:type="dxa"/>
        </w:trPr>
        <w:tc>
          <w:tcPr>
            <w:tcW w:w="1186" w:type="dxa"/>
          </w:tcPr>
          <w:p w14:paraId="73B4C7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c>
          <w:tcPr>
            <w:tcW w:w="515" w:type="dxa"/>
          </w:tcPr>
          <w:p w14:paraId="794F09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89.4</w:t>
            </w:r>
          </w:p>
        </w:tc>
        <w:tc>
          <w:tcPr>
            <w:tcW w:w="426" w:type="dxa"/>
          </w:tcPr>
          <w:p w14:paraId="683116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88.7</w:t>
            </w:r>
          </w:p>
        </w:tc>
        <w:tc>
          <w:tcPr>
            <w:tcW w:w="425" w:type="dxa"/>
          </w:tcPr>
          <w:p w14:paraId="3E3B91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100.5</w:t>
            </w:r>
          </w:p>
        </w:tc>
        <w:tc>
          <w:tcPr>
            <w:tcW w:w="425" w:type="dxa"/>
          </w:tcPr>
          <w:p w14:paraId="0E4E25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100.0</w:t>
            </w:r>
          </w:p>
        </w:tc>
        <w:tc>
          <w:tcPr>
            <w:tcW w:w="425" w:type="dxa"/>
          </w:tcPr>
          <w:p w14:paraId="66F513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102.9</w:t>
            </w:r>
          </w:p>
        </w:tc>
        <w:tc>
          <w:tcPr>
            <w:tcW w:w="426" w:type="dxa"/>
          </w:tcPr>
          <w:p w14:paraId="630675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104.3</w:t>
            </w:r>
          </w:p>
        </w:tc>
        <w:tc>
          <w:tcPr>
            <w:tcW w:w="425" w:type="dxa"/>
          </w:tcPr>
          <w:p w14:paraId="09DFF0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109.8</w:t>
            </w:r>
          </w:p>
        </w:tc>
        <w:tc>
          <w:tcPr>
            <w:tcW w:w="425" w:type="dxa"/>
          </w:tcPr>
          <w:p w14:paraId="6F0866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114.0</w:t>
            </w:r>
          </w:p>
        </w:tc>
        <w:tc>
          <w:tcPr>
            <w:tcW w:w="425" w:type="dxa"/>
          </w:tcPr>
          <w:p w14:paraId="304A95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117.3</w:t>
            </w:r>
          </w:p>
        </w:tc>
        <w:tc>
          <w:tcPr>
            <w:tcW w:w="426" w:type="dxa"/>
          </w:tcPr>
          <w:p w14:paraId="384DD3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123.7</w:t>
            </w:r>
          </w:p>
        </w:tc>
        <w:tc>
          <w:tcPr>
            <w:tcW w:w="425" w:type="dxa"/>
          </w:tcPr>
          <w:p w14:paraId="1CAD63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123.7</w:t>
            </w:r>
          </w:p>
        </w:tc>
        <w:tc>
          <w:tcPr>
            <w:tcW w:w="567" w:type="dxa"/>
          </w:tcPr>
          <w:p w14:paraId="42D813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127.2</w:t>
            </w:r>
          </w:p>
        </w:tc>
        <w:tc>
          <w:tcPr>
            <w:tcW w:w="567" w:type="dxa"/>
          </w:tcPr>
          <w:p w14:paraId="7669D3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1301.4</w:t>
            </w:r>
          </w:p>
        </w:tc>
      </w:tr>
      <w:tr w:rsidR="00474654" w:rsidRPr="00153023" w14:paraId="037E1CB5" w14:textId="77777777">
        <w:tc>
          <w:tcPr>
            <w:tcW w:w="1186" w:type="dxa"/>
          </w:tcPr>
          <w:p w14:paraId="7A3E41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1917 год </w:t>
            </w:r>
          </w:p>
        </w:tc>
        <w:tc>
          <w:tcPr>
            <w:tcW w:w="515" w:type="dxa"/>
          </w:tcPr>
          <w:p w14:paraId="415EF2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6" w:type="dxa"/>
          </w:tcPr>
          <w:p w14:paraId="7284C8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5" w:type="dxa"/>
          </w:tcPr>
          <w:p w14:paraId="6B10AE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5" w:type="dxa"/>
          </w:tcPr>
          <w:p w14:paraId="7A0687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5" w:type="dxa"/>
          </w:tcPr>
          <w:p w14:paraId="677736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6" w:type="dxa"/>
          </w:tcPr>
          <w:p w14:paraId="636B97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5" w:type="dxa"/>
          </w:tcPr>
          <w:p w14:paraId="319AD8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5" w:type="dxa"/>
          </w:tcPr>
          <w:p w14:paraId="1C6126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5" w:type="dxa"/>
          </w:tcPr>
          <w:p w14:paraId="562019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6" w:type="dxa"/>
          </w:tcPr>
          <w:p w14:paraId="287AAE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425" w:type="dxa"/>
          </w:tcPr>
          <w:p w14:paraId="05730B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567" w:type="dxa"/>
          </w:tcPr>
          <w:p w14:paraId="299969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584" w:type="dxa"/>
            <w:gridSpan w:val="2"/>
          </w:tcPr>
          <w:p w14:paraId="7D7EC5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3114555F" w14:textId="77777777">
        <w:tc>
          <w:tcPr>
            <w:tcW w:w="1186" w:type="dxa"/>
          </w:tcPr>
          <w:p w14:paraId="181FFC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Тульский</w:t>
            </w:r>
          </w:p>
        </w:tc>
        <w:tc>
          <w:tcPr>
            <w:tcW w:w="515" w:type="dxa"/>
          </w:tcPr>
          <w:p w14:paraId="1E1C51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62.0</w:t>
            </w:r>
          </w:p>
        </w:tc>
        <w:tc>
          <w:tcPr>
            <w:tcW w:w="426" w:type="dxa"/>
          </w:tcPr>
          <w:p w14:paraId="3F66F5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42.0</w:t>
            </w:r>
          </w:p>
        </w:tc>
        <w:tc>
          <w:tcPr>
            <w:tcW w:w="425" w:type="dxa"/>
          </w:tcPr>
          <w:p w14:paraId="6BE7C7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58.4</w:t>
            </w:r>
          </w:p>
        </w:tc>
        <w:tc>
          <w:tcPr>
            <w:tcW w:w="425" w:type="dxa"/>
          </w:tcPr>
          <w:p w14:paraId="35E2C4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47.8</w:t>
            </w:r>
          </w:p>
        </w:tc>
        <w:tc>
          <w:tcPr>
            <w:tcW w:w="425" w:type="dxa"/>
          </w:tcPr>
          <w:p w14:paraId="578A1E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51.5</w:t>
            </w:r>
          </w:p>
        </w:tc>
        <w:tc>
          <w:tcPr>
            <w:tcW w:w="426" w:type="dxa"/>
          </w:tcPr>
          <w:p w14:paraId="68BEBE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54.1</w:t>
            </w:r>
          </w:p>
        </w:tc>
        <w:tc>
          <w:tcPr>
            <w:tcW w:w="425" w:type="dxa"/>
          </w:tcPr>
          <w:p w14:paraId="78A6B7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40.5</w:t>
            </w:r>
          </w:p>
        </w:tc>
        <w:tc>
          <w:tcPr>
            <w:tcW w:w="425" w:type="dxa"/>
          </w:tcPr>
          <w:p w14:paraId="2ECF78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37.5</w:t>
            </w:r>
          </w:p>
        </w:tc>
        <w:tc>
          <w:tcPr>
            <w:tcW w:w="425" w:type="dxa"/>
          </w:tcPr>
          <w:p w14:paraId="685AE0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40.0</w:t>
            </w:r>
          </w:p>
        </w:tc>
        <w:tc>
          <w:tcPr>
            <w:tcW w:w="426" w:type="dxa"/>
          </w:tcPr>
          <w:p w14:paraId="017055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28.1</w:t>
            </w:r>
          </w:p>
        </w:tc>
        <w:tc>
          <w:tcPr>
            <w:tcW w:w="425" w:type="dxa"/>
          </w:tcPr>
          <w:p w14:paraId="4D9473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29.6</w:t>
            </w:r>
          </w:p>
        </w:tc>
        <w:tc>
          <w:tcPr>
            <w:tcW w:w="567" w:type="dxa"/>
          </w:tcPr>
          <w:p w14:paraId="5319BD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15.2</w:t>
            </w:r>
          </w:p>
        </w:tc>
        <w:tc>
          <w:tcPr>
            <w:tcW w:w="584" w:type="dxa"/>
            <w:gridSpan w:val="2"/>
          </w:tcPr>
          <w:p w14:paraId="1D78745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506.7</w:t>
            </w:r>
          </w:p>
        </w:tc>
      </w:tr>
      <w:tr w:rsidR="00474654" w:rsidRPr="00153023" w14:paraId="28F75825" w14:textId="77777777">
        <w:tc>
          <w:tcPr>
            <w:tcW w:w="1186" w:type="dxa"/>
          </w:tcPr>
          <w:p w14:paraId="741BEB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Ижевскиий</w:t>
            </w:r>
          </w:p>
        </w:tc>
        <w:tc>
          <w:tcPr>
            <w:tcW w:w="515" w:type="dxa"/>
          </w:tcPr>
          <w:p w14:paraId="6E29BD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55.7</w:t>
            </w:r>
          </w:p>
        </w:tc>
        <w:tc>
          <w:tcPr>
            <w:tcW w:w="426" w:type="dxa"/>
          </w:tcPr>
          <w:p w14:paraId="525E43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39.0</w:t>
            </w:r>
          </w:p>
        </w:tc>
        <w:tc>
          <w:tcPr>
            <w:tcW w:w="425" w:type="dxa"/>
          </w:tcPr>
          <w:p w14:paraId="055B10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55.8</w:t>
            </w:r>
          </w:p>
        </w:tc>
        <w:tc>
          <w:tcPr>
            <w:tcW w:w="425" w:type="dxa"/>
          </w:tcPr>
          <w:p w14:paraId="1193AA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52.7</w:t>
            </w:r>
          </w:p>
        </w:tc>
        <w:tc>
          <w:tcPr>
            <w:tcW w:w="425" w:type="dxa"/>
          </w:tcPr>
          <w:p w14:paraId="68EDBD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55.1</w:t>
            </w:r>
          </w:p>
        </w:tc>
        <w:tc>
          <w:tcPr>
            <w:tcW w:w="426" w:type="dxa"/>
          </w:tcPr>
          <w:p w14:paraId="037C9F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54.0</w:t>
            </w:r>
          </w:p>
        </w:tc>
        <w:tc>
          <w:tcPr>
            <w:tcW w:w="425" w:type="dxa"/>
          </w:tcPr>
          <w:p w14:paraId="5EFA4B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46.8</w:t>
            </w:r>
          </w:p>
        </w:tc>
        <w:tc>
          <w:tcPr>
            <w:tcW w:w="425" w:type="dxa"/>
          </w:tcPr>
          <w:p w14:paraId="432158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31.3</w:t>
            </w:r>
          </w:p>
        </w:tc>
        <w:tc>
          <w:tcPr>
            <w:tcW w:w="425" w:type="dxa"/>
          </w:tcPr>
          <w:p w14:paraId="715992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30.0</w:t>
            </w:r>
          </w:p>
        </w:tc>
        <w:tc>
          <w:tcPr>
            <w:tcW w:w="426" w:type="dxa"/>
          </w:tcPr>
          <w:p w14:paraId="144529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32.5</w:t>
            </w:r>
          </w:p>
        </w:tc>
        <w:tc>
          <w:tcPr>
            <w:tcW w:w="425" w:type="dxa"/>
          </w:tcPr>
          <w:p w14:paraId="3C5634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28.8</w:t>
            </w:r>
          </w:p>
        </w:tc>
        <w:tc>
          <w:tcPr>
            <w:tcW w:w="567" w:type="dxa"/>
          </w:tcPr>
          <w:p w14:paraId="523AF8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24.3</w:t>
            </w:r>
          </w:p>
        </w:tc>
        <w:tc>
          <w:tcPr>
            <w:tcW w:w="584" w:type="dxa"/>
            <w:gridSpan w:val="2"/>
          </w:tcPr>
          <w:p w14:paraId="3B6190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505.9</w:t>
            </w:r>
          </w:p>
        </w:tc>
      </w:tr>
      <w:tr w:rsidR="00474654" w:rsidRPr="00153023" w14:paraId="473E485E" w14:textId="77777777">
        <w:tc>
          <w:tcPr>
            <w:tcW w:w="1186" w:type="dxa"/>
          </w:tcPr>
          <w:p w14:paraId="33FD58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Сестрорецкий</w:t>
            </w:r>
          </w:p>
        </w:tc>
        <w:tc>
          <w:tcPr>
            <w:tcW w:w="515" w:type="dxa"/>
          </w:tcPr>
          <w:p w14:paraId="19386D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11.1</w:t>
            </w:r>
          </w:p>
        </w:tc>
        <w:tc>
          <w:tcPr>
            <w:tcW w:w="426" w:type="dxa"/>
          </w:tcPr>
          <w:p w14:paraId="24BE79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w:t>
            </w:r>
          </w:p>
        </w:tc>
        <w:tc>
          <w:tcPr>
            <w:tcW w:w="425" w:type="dxa"/>
          </w:tcPr>
          <w:p w14:paraId="3A4441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6.4</w:t>
            </w:r>
          </w:p>
        </w:tc>
        <w:tc>
          <w:tcPr>
            <w:tcW w:w="425" w:type="dxa"/>
          </w:tcPr>
          <w:p w14:paraId="677F96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w:t>
            </w:r>
          </w:p>
        </w:tc>
        <w:tc>
          <w:tcPr>
            <w:tcW w:w="425" w:type="dxa"/>
          </w:tcPr>
          <w:p w14:paraId="24CB76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9.9</w:t>
            </w:r>
          </w:p>
        </w:tc>
        <w:tc>
          <w:tcPr>
            <w:tcW w:w="426" w:type="dxa"/>
          </w:tcPr>
          <w:p w14:paraId="2C939A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9.8</w:t>
            </w:r>
          </w:p>
        </w:tc>
        <w:tc>
          <w:tcPr>
            <w:tcW w:w="425" w:type="dxa"/>
          </w:tcPr>
          <w:p w14:paraId="3596D1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8.6</w:t>
            </w:r>
          </w:p>
        </w:tc>
        <w:tc>
          <w:tcPr>
            <w:tcW w:w="425" w:type="dxa"/>
          </w:tcPr>
          <w:p w14:paraId="75E5BB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9.8</w:t>
            </w:r>
          </w:p>
        </w:tc>
        <w:tc>
          <w:tcPr>
            <w:tcW w:w="425" w:type="dxa"/>
          </w:tcPr>
          <w:p w14:paraId="095C82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8.0</w:t>
            </w:r>
          </w:p>
        </w:tc>
        <w:tc>
          <w:tcPr>
            <w:tcW w:w="426" w:type="dxa"/>
          </w:tcPr>
          <w:p w14:paraId="3D03A5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10.7</w:t>
            </w:r>
          </w:p>
        </w:tc>
        <w:tc>
          <w:tcPr>
            <w:tcW w:w="425" w:type="dxa"/>
          </w:tcPr>
          <w:p w14:paraId="4FE292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8.1</w:t>
            </w:r>
          </w:p>
        </w:tc>
        <w:tc>
          <w:tcPr>
            <w:tcW w:w="567" w:type="dxa"/>
          </w:tcPr>
          <w:p w14:paraId="420F4C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w:t>
            </w:r>
          </w:p>
        </w:tc>
        <w:tc>
          <w:tcPr>
            <w:tcW w:w="584" w:type="dxa"/>
            <w:gridSpan w:val="2"/>
          </w:tcPr>
          <w:p w14:paraId="5FEDF7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98.9</w:t>
            </w:r>
          </w:p>
        </w:tc>
      </w:tr>
      <w:tr w:rsidR="00474654" w:rsidRPr="00153023" w14:paraId="6C464655" w14:textId="77777777">
        <w:tc>
          <w:tcPr>
            <w:tcW w:w="1186" w:type="dxa"/>
            <w:tcBorders>
              <w:bottom w:val="single" w:sz="12" w:space="0" w:color="auto"/>
            </w:tcBorders>
          </w:tcPr>
          <w:p w14:paraId="3B6B12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c>
          <w:tcPr>
            <w:tcW w:w="515" w:type="dxa"/>
            <w:tcBorders>
              <w:bottom w:val="single" w:sz="12" w:space="0" w:color="auto"/>
            </w:tcBorders>
          </w:tcPr>
          <w:p w14:paraId="15BDBF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128.8</w:t>
            </w:r>
          </w:p>
        </w:tc>
        <w:tc>
          <w:tcPr>
            <w:tcW w:w="426" w:type="dxa"/>
            <w:tcBorders>
              <w:bottom w:val="single" w:sz="12" w:space="0" w:color="auto"/>
            </w:tcBorders>
          </w:tcPr>
          <w:p w14:paraId="2B68A1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92.0</w:t>
            </w:r>
          </w:p>
        </w:tc>
        <w:tc>
          <w:tcPr>
            <w:tcW w:w="425" w:type="dxa"/>
            <w:tcBorders>
              <w:bottom w:val="single" w:sz="12" w:space="0" w:color="auto"/>
            </w:tcBorders>
          </w:tcPr>
          <w:p w14:paraId="67F7BD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120.6</w:t>
            </w:r>
          </w:p>
        </w:tc>
        <w:tc>
          <w:tcPr>
            <w:tcW w:w="425" w:type="dxa"/>
            <w:tcBorders>
              <w:bottom w:val="single" w:sz="12" w:space="0" w:color="auto"/>
            </w:tcBorders>
          </w:tcPr>
          <w:p w14:paraId="262FA2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101.7</w:t>
            </w:r>
          </w:p>
        </w:tc>
        <w:tc>
          <w:tcPr>
            <w:tcW w:w="425" w:type="dxa"/>
            <w:tcBorders>
              <w:bottom w:val="single" w:sz="12" w:space="0" w:color="auto"/>
            </w:tcBorders>
          </w:tcPr>
          <w:p w14:paraId="0C84ED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116.4</w:t>
            </w:r>
          </w:p>
        </w:tc>
        <w:tc>
          <w:tcPr>
            <w:tcW w:w="426" w:type="dxa"/>
            <w:tcBorders>
              <w:bottom w:val="single" w:sz="12" w:space="0" w:color="auto"/>
            </w:tcBorders>
          </w:tcPr>
          <w:p w14:paraId="629F25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117.9</w:t>
            </w:r>
          </w:p>
        </w:tc>
        <w:tc>
          <w:tcPr>
            <w:tcW w:w="425" w:type="dxa"/>
            <w:tcBorders>
              <w:bottom w:val="single" w:sz="12" w:space="0" w:color="auto"/>
            </w:tcBorders>
          </w:tcPr>
          <w:p w14:paraId="0E669C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95.9</w:t>
            </w:r>
          </w:p>
        </w:tc>
        <w:tc>
          <w:tcPr>
            <w:tcW w:w="425" w:type="dxa"/>
            <w:tcBorders>
              <w:bottom w:val="single" w:sz="12" w:space="0" w:color="auto"/>
            </w:tcBorders>
          </w:tcPr>
          <w:p w14:paraId="118D62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78.6</w:t>
            </w:r>
          </w:p>
        </w:tc>
        <w:tc>
          <w:tcPr>
            <w:tcW w:w="425" w:type="dxa"/>
            <w:tcBorders>
              <w:bottom w:val="single" w:sz="12" w:space="0" w:color="auto"/>
            </w:tcBorders>
          </w:tcPr>
          <w:p w14:paraId="780826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78.0</w:t>
            </w:r>
          </w:p>
        </w:tc>
        <w:tc>
          <w:tcPr>
            <w:tcW w:w="426" w:type="dxa"/>
            <w:tcBorders>
              <w:bottom w:val="single" w:sz="12" w:space="0" w:color="auto"/>
            </w:tcBorders>
          </w:tcPr>
          <w:p w14:paraId="6BB64B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71.3</w:t>
            </w:r>
          </w:p>
        </w:tc>
        <w:tc>
          <w:tcPr>
            <w:tcW w:w="425" w:type="dxa"/>
            <w:tcBorders>
              <w:bottom w:val="single" w:sz="12" w:space="0" w:color="auto"/>
            </w:tcBorders>
          </w:tcPr>
          <w:p w14:paraId="4B6F17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66.5</w:t>
            </w:r>
          </w:p>
        </w:tc>
        <w:tc>
          <w:tcPr>
            <w:tcW w:w="567" w:type="dxa"/>
            <w:tcBorders>
              <w:bottom w:val="single" w:sz="12" w:space="0" w:color="auto"/>
            </w:tcBorders>
          </w:tcPr>
          <w:p w14:paraId="7FD32F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43.7</w:t>
            </w:r>
          </w:p>
        </w:tc>
        <w:tc>
          <w:tcPr>
            <w:tcW w:w="584" w:type="dxa"/>
            <w:gridSpan w:val="2"/>
            <w:tcBorders>
              <w:bottom w:val="single" w:sz="12" w:space="0" w:color="auto"/>
            </w:tcBorders>
          </w:tcPr>
          <w:p w14:paraId="63E53C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1111.4</w:t>
            </w:r>
          </w:p>
        </w:tc>
      </w:tr>
    </w:tbl>
    <w:p w14:paraId="5F0523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Мощность оружейных заводов к началу войны, по составу их оборудования, оценивалась, при расчете на 2-2,5 сменную работу, в следующих цифрах: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56"/>
        <w:gridCol w:w="1356"/>
        <w:gridCol w:w="1356"/>
        <w:gridCol w:w="1356"/>
      </w:tblGrid>
      <w:tr w:rsidR="00474654" w:rsidRPr="00153023" w14:paraId="195E8103" w14:textId="77777777">
        <w:tc>
          <w:tcPr>
            <w:tcW w:w="1356" w:type="dxa"/>
            <w:tcBorders>
              <w:top w:val="single" w:sz="12" w:space="0" w:color="auto"/>
            </w:tcBorders>
          </w:tcPr>
          <w:p w14:paraId="6324C4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1356" w:type="dxa"/>
            <w:tcBorders>
              <w:top w:val="single" w:sz="12" w:space="0" w:color="auto"/>
            </w:tcBorders>
          </w:tcPr>
          <w:p w14:paraId="148132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1356" w:type="dxa"/>
            <w:tcBorders>
              <w:top w:val="single" w:sz="12" w:space="0" w:color="auto"/>
            </w:tcBorders>
          </w:tcPr>
          <w:p w14:paraId="3B7E69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год</w:t>
            </w:r>
          </w:p>
        </w:tc>
        <w:tc>
          <w:tcPr>
            <w:tcW w:w="1356" w:type="dxa"/>
            <w:tcBorders>
              <w:top w:val="single" w:sz="12" w:space="0" w:color="auto"/>
            </w:tcBorders>
          </w:tcPr>
          <w:p w14:paraId="7BA238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месяц</w:t>
            </w:r>
          </w:p>
        </w:tc>
      </w:tr>
      <w:tr w:rsidR="00474654" w:rsidRPr="00153023" w14:paraId="0F67D421" w14:textId="77777777">
        <w:tc>
          <w:tcPr>
            <w:tcW w:w="1356" w:type="dxa"/>
          </w:tcPr>
          <w:p w14:paraId="598802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1356" w:type="dxa"/>
          </w:tcPr>
          <w:p w14:paraId="51E6A4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Тульский завод</w:t>
            </w:r>
          </w:p>
        </w:tc>
        <w:tc>
          <w:tcPr>
            <w:tcW w:w="1356" w:type="dxa"/>
          </w:tcPr>
          <w:p w14:paraId="183D17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250.000</w:t>
            </w:r>
          </w:p>
        </w:tc>
        <w:tc>
          <w:tcPr>
            <w:tcW w:w="1356" w:type="dxa"/>
          </w:tcPr>
          <w:p w14:paraId="7ABF13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21.000</w:t>
            </w:r>
          </w:p>
        </w:tc>
      </w:tr>
      <w:tr w:rsidR="00474654" w:rsidRPr="00153023" w14:paraId="2C667DEA" w14:textId="77777777">
        <w:tc>
          <w:tcPr>
            <w:tcW w:w="1356" w:type="dxa"/>
          </w:tcPr>
          <w:p w14:paraId="1D41A7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1356" w:type="dxa"/>
          </w:tcPr>
          <w:p w14:paraId="7AB310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Ижевский</w:t>
            </w:r>
          </w:p>
        </w:tc>
        <w:tc>
          <w:tcPr>
            <w:tcW w:w="1356" w:type="dxa"/>
          </w:tcPr>
          <w:p w14:paraId="427B39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200.000</w:t>
            </w:r>
          </w:p>
        </w:tc>
        <w:tc>
          <w:tcPr>
            <w:tcW w:w="1356" w:type="dxa"/>
          </w:tcPr>
          <w:p w14:paraId="0C657C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17.000</w:t>
            </w:r>
          </w:p>
        </w:tc>
      </w:tr>
      <w:tr w:rsidR="00474654" w:rsidRPr="00153023" w14:paraId="3051C0A8" w14:textId="77777777">
        <w:tc>
          <w:tcPr>
            <w:tcW w:w="1356" w:type="dxa"/>
          </w:tcPr>
          <w:p w14:paraId="72F949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1356" w:type="dxa"/>
          </w:tcPr>
          <w:p w14:paraId="607490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Сестрорецкий</w:t>
            </w:r>
          </w:p>
        </w:tc>
        <w:tc>
          <w:tcPr>
            <w:tcW w:w="1356" w:type="dxa"/>
          </w:tcPr>
          <w:p w14:paraId="72CA07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75.000</w:t>
            </w:r>
          </w:p>
        </w:tc>
        <w:tc>
          <w:tcPr>
            <w:tcW w:w="1356" w:type="dxa"/>
          </w:tcPr>
          <w:p w14:paraId="4B8109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6.000</w:t>
            </w:r>
          </w:p>
        </w:tc>
      </w:tr>
      <w:tr w:rsidR="00474654" w:rsidRPr="00153023" w14:paraId="2500F8D6" w14:textId="77777777">
        <w:tc>
          <w:tcPr>
            <w:tcW w:w="1356" w:type="dxa"/>
            <w:tcBorders>
              <w:bottom w:val="single" w:sz="12" w:space="0" w:color="auto"/>
            </w:tcBorders>
          </w:tcPr>
          <w:p w14:paraId="4B58AE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1356" w:type="dxa"/>
            <w:tcBorders>
              <w:bottom w:val="single" w:sz="12" w:space="0" w:color="auto"/>
            </w:tcBorders>
          </w:tcPr>
          <w:p w14:paraId="242BF4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c>
          <w:tcPr>
            <w:tcW w:w="1356" w:type="dxa"/>
            <w:tcBorders>
              <w:bottom w:val="single" w:sz="12" w:space="0" w:color="auto"/>
            </w:tcBorders>
          </w:tcPr>
          <w:p w14:paraId="4557E6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525.000</w:t>
            </w:r>
          </w:p>
        </w:tc>
        <w:tc>
          <w:tcPr>
            <w:tcW w:w="1356" w:type="dxa"/>
            <w:tcBorders>
              <w:bottom w:val="single" w:sz="12" w:space="0" w:color="auto"/>
            </w:tcBorders>
          </w:tcPr>
          <w:p w14:paraId="583284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44.000</w:t>
            </w:r>
          </w:p>
        </w:tc>
      </w:tr>
    </w:tbl>
    <w:p w14:paraId="3156E4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Из приведенных таблиц видно, что заводы, начав разворачивать производство с августа 1914 г., в каковой [месяц] было выпущено суммарно 10,3 тыс. винтовок, достигли своего номинального довоенного максимума, 44 тыс., в апреле 1915 г., то есть на 9-м месяце. Дальнейшее развитие производительности шло за счет форсировки производственных процессов (увеличение скоростей резания и подачи на станках и пр.), за счет увеличения числа рабочих дней в месяце и за счет усиления станочного парка завода путем постановки нового оборудования. </w:t>
      </w:r>
    </w:p>
    <w:p w14:paraId="6D96B1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Если принять указанный максимум (44 тыс.) за единицу, то суммарный выпуск винтовок, возрастет следующим образом: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12"/>
        <w:gridCol w:w="864"/>
        <w:gridCol w:w="828"/>
        <w:gridCol w:w="912"/>
      </w:tblGrid>
      <w:tr w:rsidR="00474654" w:rsidRPr="00153023" w14:paraId="2CBAC26B" w14:textId="77777777">
        <w:tc>
          <w:tcPr>
            <w:tcW w:w="912" w:type="dxa"/>
            <w:tcBorders>
              <w:top w:val="single" w:sz="12" w:space="0" w:color="auto"/>
            </w:tcBorders>
          </w:tcPr>
          <w:p w14:paraId="4930C6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1911 г.</w:t>
            </w:r>
          </w:p>
        </w:tc>
        <w:tc>
          <w:tcPr>
            <w:tcW w:w="864" w:type="dxa"/>
            <w:tcBorders>
              <w:top w:val="single" w:sz="12" w:space="0" w:color="auto"/>
            </w:tcBorders>
          </w:tcPr>
          <w:p w14:paraId="6F4342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 г.</w:t>
            </w:r>
          </w:p>
        </w:tc>
        <w:tc>
          <w:tcPr>
            <w:tcW w:w="828" w:type="dxa"/>
            <w:tcBorders>
              <w:top w:val="single" w:sz="12" w:space="0" w:color="auto"/>
            </w:tcBorders>
          </w:tcPr>
          <w:p w14:paraId="025920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912" w:type="dxa"/>
            <w:tcBorders>
              <w:top w:val="single" w:sz="12" w:space="0" w:color="auto"/>
            </w:tcBorders>
          </w:tcPr>
          <w:p w14:paraId="3050F4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r>
      <w:tr w:rsidR="00474654" w:rsidRPr="00153023" w14:paraId="4846C6EF" w14:textId="77777777">
        <w:tc>
          <w:tcPr>
            <w:tcW w:w="912" w:type="dxa"/>
          </w:tcPr>
          <w:p w14:paraId="13C143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VIII - 0.25</w:t>
            </w:r>
          </w:p>
        </w:tc>
        <w:tc>
          <w:tcPr>
            <w:tcW w:w="864" w:type="dxa"/>
          </w:tcPr>
          <w:p w14:paraId="78400F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 0.87</w:t>
            </w:r>
          </w:p>
        </w:tc>
        <w:tc>
          <w:tcPr>
            <w:tcW w:w="828" w:type="dxa"/>
          </w:tcPr>
          <w:p w14:paraId="4CA47C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 2.23</w:t>
            </w:r>
          </w:p>
        </w:tc>
        <w:tc>
          <w:tcPr>
            <w:tcW w:w="912" w:type="dxa"/>
          </w:tcPr>
          <w:p w14:paraId="5D5606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 3.22</w:t>
            </w:r>
          </w:p>
        </w:tc>
      </w:tr>
      <w:tr w:rsidR="00474654" w:rsidRPr="00153023" w14:paraId="2703448F" w14:textId="77777777">
        <w:tc>
          <w:tcPr>
            <w:tcW w:w="912" w:type="dxa"/>
          </w:tcPr>
          <w:p w14:paraId="5E4AAB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IX — 0.56</w:t>
            </w:r>
          </w:p>
        </w:tc>
        <w:tc>
          <w:tcPr>
            <w:tcW w:w="864" w:type="dxa"/>
          </w:tcPr>
          <w:p w14:paraId="71B522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 0.98</w:t>
            </w:r>
          </w:p>
        </w:tc>
        <w:tc>
          <w:tcPr>
            <w:tcW w:w="828" w:type="dxa"/>
          </w:tcPr>
          <w:p w14:paraId="4CE8A4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 2.21</w:t>
            </w:r>
          </w:p>
        </w:tc>
        <w:tc>
          <w:tcPr>
            <w:tcW w:w="912" w:type="dxa"/>
          </w:tcPr>
          <w:p w14:paraId="13EDDB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 2.25</w:t>
            </w:r>
          </w:p>
        </w:tc>
      </w:tr>
      <w:tr w:rsidR="00474654" w:rsidRPr="00153023" w14:paraId="0A96A27F" w14:textId="77777777">
        <w:tc>
          <w:tcPr>
            <w:tcW w:w="912" w:type="dxa"/>
          </w:tcPr>
          <w:p w14:paraId="4369FA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 — 0.80</w:t>
            </w:r>
          </w:p>
        </w:tc>
        <w:tc>
          <w:tcPr>
            <w:tcW w:w="864" w:type="dxa"/>
          </w:tcPr>
          <w:p w14:paraId="53AE08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III — 1.00</w:t>
            </w:r>
          </w:p>
        </w:tc>
        <w:tc>
          <w:tcPr>
            <w:tcW w:w="828" w:type="dxa"/>
          </w:tcPr>
          <w:p w14:paraId="569846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III — 2.5</w:t>
            </w:r>
          </w:p>
        </w:tc>
        <w:tc>
          <w:tcPr>
            <w:tcW w:w="912" w:type="dxa"/>
          </w:tcPr>
          <w:p w14:paraId="2AE412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14A8A3DA" w14:textId="77777777">
        <w:tc>
          <w:tcPr>
            <w:tcW w:w="912" w:type="dxa"/>
          </w:tcPr>
          <w:p w14:paraId="4FE4A7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 — 0.88</w:t>
            </w:r>
          </w:p>
        </w:tc>
        <w:tc>
          <w:tcPr>
            <w:tcW w:w="864" w:type="dxa"/>
          </w:tcPr>
          <w:p w14:paraId="11EA3B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IV — 1.25</w:t>
            </w:r>
          </w:p>
        </w:tc>
        <w:tc>
          <w:tcPr>
            <w:tcW w:w="828" w:type="dxa"/>
          </w:tcPr>
          <w:p w14:paraId="61FC4E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IV — 2.5</w:t>
            </w:r>
          </w:p>
        </w:tc>
        <w:tc>
          <w:tcPr>
            <w:tcW w:w="912" w:type="dxa"/>
          </w:tcPr>
          <w:p w14:paraId="2762CE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251CB51C" w14:textId="77777777">
        <w:tc>
          <w:tcPr>
            <w:tcW w:w="912" w:type="dxa"/>
          </w:tcPr>
          <w:p w14:paraId="24A2A8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XII — 0.87</w:t>
            </w:r>
          </w:p>
        </w:tc>
        <w:tc>
          <w:tcPr>
            <w:tcW w:w="864" w:type="dxa"/>
          </w:tcPr>
          <w:p w14:paraId="0F2918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 — 1.37</w:t>
            </w:r>
          </w:p>
        </w:tc>
        <w:tc>
          <w:tcPr>
            <w:tcW w:w="828" w:type="dxa"/>
          </w:tcPr>
          <w:p w14:paraId="36A049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 — 2.57</w:t>
            </w:r>
          </w:p>
        </w:tc>
        <w:tc>
          <w:tcPr>
            <w:tcW w:w="912" w:type="dxa"/>
          </w:tcPr>
          <w:p w14:paraId="3E2B7B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6220D176" w14:textId="77777777">
        <w:tc>
          <w:tcPr>
            <w:tcW w:w="912" w:type="dxa"/>
          </w:tcPr>
          <w:p w14:paraId="595CB1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864" w:type="dxa"/>
          </w:tcPr>
          <w:p w14:paraId="54188C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 — 1.47</w:t>
            </w:r>
          </w:p>
        </w:tc>
        <w:tc>
          <w:tcPr>
            <w:tcW w:w="828" w:type="dxa"/>
          </w:tcPr>
          <w:p w14:paraId="4CE4C1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 — 2.6</w:t>
            </w:r>
          </w:p>
        </w:tc>
        <w:tc>
          <w:tcPr>
            <w:tcW w:w="912" w:type="dxa"/>
          </w:tcPr>
          <w:p w14:paraId="7ED23A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13685C5B" w14:textId="77777777">
        <w:tc>
          <w:tcPr>
            <w:tcW w:w="912" w:type="dxa"/>
          </w:tcPr>
          <w:p w14:paraId="201090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864" w:type="dxa"/>
          </w:tcPr>
          <w:p w14:paraId="367444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VII — 1.70</w:t>
            </w:r>
          </w:p>
        </w:tc>
        <w:tc>
          <w:tcPr>
            <w:tcW w:w="828" w:type="dxa"/>
          </w:tcPr>
          <w:p w14:paraId="258432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VII — 2.78</w:t>
            </w:r>
          </w:p>
        </w:tc>
        <w:tc>
          <w:tcPr>
            <w:tcW w:w="912" w:type="dxa"/>
          </w:tcPr>
          <w:p w14:paraId="5B9237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0DCB6D67" w14:textId="77777777">
        <w:tc>
          <w:tcPr>
            <w:tcW w:w="912" w:type="dxa"/>
          </w:tcPr>
          <w:p w14:paraId="25ABD8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864" w:type="dxa"/>
          </w:tcPr>
          <w:p w14:paraId="4CA2CD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VIII — 1.78</w:t>
            </w:r>
          </w:p>
        </w:tc>
        <w:tc>
          <w:tcPr>
            <w:tcW w:w="828" w:type="dxa"/>
          </w:tcPr>
          <w:p w14:paraId="1CAA75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VIII — 2.85</w:t>
            </w:r>
          </w:p>
        </w:tc>
        <w:tc>
          <w:tcPr>
            <w:tcW w:w="912" w:type="dxa"/>
          </w:tcPr>
          <w:p w14:paraId="525E7C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246C29B0" w14:textId="77777777">
        <w:tc>
          <w:tcPr>
            <w:tcW w:w="912" w:type="dxa"/>
          </w:tcPr>
          <w:p w14:paraId="5030C3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864" w:type="dxa"/>
          </w:tcPr>
          <w:p w14:paraId="79BEC5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IX — 1.93</w:t>
            </w:r>
          </w:p>
        </w:tc>
        <w:tc>
          <w:tcPr>
            <w:tcW w:w="828" w:type="dxa"/>
          </w:tcPr>
          <w:p w14:paraId="269FAD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IX — 2.9</w:t>
            </w:r>
          </w:p>
        </w:tc>
        <w:tc>
          <w:tcPr>
            <w:tcW w:w="912" w:type="dxa"/>
          </w:tcPr>
          <w:p w14:paraId="56E183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764A123C" w14:textId="77777777">
        <w:tc>
          <w:tcPr>
            <w:tcW w:w="912" w:type="dxa"/>
          </w:tcPr>
          <w:p w14:paraId="64881A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864" w:type="dxa"/>
          </w:tcPr>
          <w:p w14:paraId="547650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 — 1.95</w:t>
            </w:r>
          </w:p>
        </w:tc>
        <w:tc>
          <w:tcPr>
            <w:tcW w:w="828" w:type="dxa"/>
          </w:tcPr>
          <w:p w14:paraId="5A0C4C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 — 3.0</w:t>
            </w:r>
          </w:p>
        </w:tc>
        <w:tc>
          <w:tcPr>
            <w:tcW w:w="912" w:type="dxa"/>
          </w:tcPr>
          <w:p w14:paraId="24CD62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3D4B622C" w14:textId="77777777">
        <w:tc>
          <w:tcPr>
            <w:tcW w:w="912" w:type="dxa"/>
          </w:tcPr>
          <w:p w14:paraId="12AA7A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864" w:type="dxa"/>
          </w:tcPr>
          <w:p w14:paraId="312231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 — 2.0</w:t>
            </w:r>
          </w:p>
        </w:tc>
        <w:tc>
          <w:tcPr>
            <w:tcW w:w="828" w:type="dxa"/>
          </w:tcPr>
          <w:p w14:paraId="07CBA2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 — 3.0</w:t>
            </w:r>
          </w:p>
        </w:tc>
        <w:tc>
          <w:tcPr>
            <w:tcW w:w="912" w:type="dxa"/>
          </w:tcPr>
          <w:p w14:paraId="2A348E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420391AD" w14:textId="77777777">
        <w:tc>
          <w:tcPr>
            <w:tcW w:w="912" w:type="dxa"/>
            <w:tcBorders>
              <w:bottom w:val="single" w:sz="12" w:space="0" w:color="auto"/>
            </w:tcBorders>
          </w:tcPr>
          <w:p w14:paraId="100209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864" w:type="dxa"/>
            <w:tcBorders>
              <w:bottom w:val="single" w:sz="12" w:space="0" w:color="auto"/>
            </w:tcBorders>
          </w:tcPr>
          <w:p w14:paraId="3924F3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XII — 2.1</w:t>
            </w:r>
          </w:p>
        </w:tc>
        <w:tc>
          <w:tcPr>
            <w:tcW w:w="828" w:type="dxa"/>
            <w:tcBorders>
              <w:bottom w:val="single" w:sz="12" w:space="0" w:color="auto"/>
            </w:tcBorders>
          </w:tcPr>
          <w:p w14:paraId="59B0B8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XII — 3.2</w:t>
            </w:r>
          </w:p>
        </w:tc>
        <w:tc>
          <w:tcPr>
            <w:tcW w:w="912" w:type="dxa"/>
            <w:tcBorders>
              <w:bottom w:val="single" w:sz="12" w:space="0" w:color="auto"/>
            </w:tcBorders>
          </w:tcPr>
          <w:p w14:paraId="6BA207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bl>
    <w:p w14:paraId="1DF872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Приведенные коэффициенты поучительны. Если учесть все обстоятельства, при которых они получены, то надо считать, что они показывают ту предельную календарную скорость разворачивания производства, которую практически можно требовать от оружейных заводов. Правда, разворачивание шло импровизированным порядком, без предварительной мобилизационной подготовки. Это обстоятельство, без сомнения, действовало тормозящим образом. Но, с другой стороны, работа шла под натиском жесточайшей форсировки, которая не могла бы быть допущена при плановом разворачивании. В итоге можно считать, что эти два фактора, противоположно влияющие, взаимно уравновешивались. </w:t>
      </w:r>
    </w:p>
    <w:p w14:paraId="5F587A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Из таблиц видно, что максимум, 44 тыс., достигнут на 9-м месяце. Что касается дальнейшего подъема производительности, то можно считать, что рост ее в пределах коэффициентов от 1 до 1,3 можно отнести за счет форсировки работы, то есть увеличения скоростей подач, увеличения рабочих дней в месяце и пр. Дальнейший же рост выше 1,3 — это результат усиления оборудования при наличии той же форсировки. </w:t>
      </w:r>
    </w:p>
    <w:p w14:paraId="60535B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таблиц видно также, что чем выше загрузка завода заказами в мирное время, тем в более короткий срок достигается максимум при мобилизационном разворачивании. Впрочем, это ясно, конечно, и без таблиц (11329).</w:t>
      </w:r>
    </w:p>
    <w:p w14:paraId="78E53B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bCs/>
          <w:color w:val="000000" w:themeColor="text1"/>
          <w:kern w:val="2"/>
          <w:sz w:val="16"/>
          <w:szCs w:val="16"/>
        </w:rPr>
      </w:pPr>
    </w:p>
    <w:p w14:paraId="0D2C78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Разворачивание работы патронных заводов с началом мировой войны шло следующим образом (млн штук):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84"/>
        <w:gridCol w:w="360"/>
        <w:gridCol w:w="360"/>
        <w:gridCol w:w="123"/>
        <w:gridCol w:w="217"/>
        <w:gridCol w:w="326"/>
        <w:gridCol w:w="48"/>
        <w:gridCol w:w="362"/>
        <w:gridCol w:w="133"/>
        <w:gridCol w:w="229"/>
        <w:gridCol w:w="314"/>
        <w:gridCol w:w="60"/>
        <w:gridCol w:w="362"/>
        <w:gridCol w:w="90"/>
        <w:gridCol w:w="325"/>
        <w:gridCol w:w="222"/>
        <w:gridCol w:w="18"/>
        <w:gridCol w:w="131"/>
        <w:gridCol w:w="371"/>
        <w:gridCol w:w="27"/>
        <w:gridCol w:w="100"/>
        <w:gridCol w:w="244"/>
        <w:gridCol w:w="203"/>
        <w:gridCol w:w="61"/>
        <w:gridCol w:w="296"/>
      </w:tblGrid>
      <w:tr w:rsidR="00474654" w:rsidRPr="00153023" w14:paraId="710C9117" w14:textId="77777777">
        <w:tc>
          <w:tcPr>
            <w:tcW w:w="1284" w:type="dxa"/>
            <w:tcBorders>
              <w:top w:val="single" w:sz="12" w:space="0" w:color="auto"/>
            </w:tcBorders>
          </w:tcPr>
          <w:p w14:paraId="7E292C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1914 г. Месяцы </w:t>
            </w:r>
          </w:p>
        </w:tc>
        <w:tc>
          <w:tcPr>
            <w:tcW w:w="360" w:type="dxa"/>
            <w:tcBorders>
              <w:top w:val="single" w:sz="12" w:space="0" w:color="auto"/>
            </w:tcBorders>
          </w:tcPr>
          <w:p w14:paraId="0C8F32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w:t>
            </w:r>
          </w:p>
        </w:tc>
        <w:tc>
          <w:tcPr>
            <w:tcW w:w="360" w:type="dxa"/>
            <w:tcBorders>
              <w:top w:val="single" w:sz="12" w:space="0" w:color="auto"/>
            </w:tcBorders>
          </w:tcPr>
          <w:p w14:paraId="6C8F49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w:t>
            </w:r>
          </w:p>
        </w:tc>
        <w:tc>
          <w:tcPr>
            <w:tcW w:w="340" w:type="dxa"/>
            <w:gridSpan w:val="2"/>
            <w:tcBorders>
              <w:top w:val="single" w:sz="12" w:space="0" w:color="auto"/>
            </w:tcBorders>
          </w:tcPr>
          <w:p w14:paraId="500F50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III</w:t>
            </w:r>
          </w:p>
        </w:tc>
        <w:tc>
          <w:tcPr>
            <w:tcW w:w="374" w:type="dxa"/>
            <w:gridSpan w:val="2"/>
            <w:tcBorders>
              <w:top w:val="single" w:sz="12" w:space="0" w:color="auto"/>
            </w:tcBorders>
          </w:tcPr>
          <w:p w14:paraId="768F67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IV</w:t>
            </w:r>
          </w:p>
        </w:tc>
        <w:tc>
          <w:tcPr>
            <w:tcW w:w="362" w:type="dxa"/>
            <w:tcBorders>
              <w:top w:val="single" w:sz="12" w:space="0" w:color="auto"/>
            </w:tcBorders>
          </w:tcPr>
          <w:p w14:paraId="767745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w:t>
            </w:r>
          </w:p>
        </w:tc>
        <w:tc>
          <w:tcPr>
            <w:tcW w:w="362" w:type="dxa"/>
            <w:gridSpan w:val="2"/>
            <w:tcBorders>
              <w:top w:val="single" w:sz="12" w:space="0" w:color="auto"/>
            </w:tcBorders>
          </w:tcPr>
          <w:p w14:paraId="589F0E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w:t>
            </w:r>
          </w:p>
        </w:tc>
        <w:tc>
          <w:tcPr>
            <w:tcW w:w="374" w:type="dxa"/>
            <w:gridSpan w:val="2"/>
            <w:tcBorders>
              <w:top w:val="single" w:sz="12" w:space="0" w:color="auto"/>
            </w:tcBorders>
          </w:tcPr>
          <w:p w14:paraId="6907CD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VII</w:t>
            </w:r>
          </w:p>
        </w:tc>
        <w:tc>
          <w:tcPr>
            <w:tcW w:w="362" w:type="dxa"/>
            <w:tcBorders>
              <w:top w:val="single" w:sz="12" w:space="0" w:color="auto"/>
            </w:tcBorders>
          </w:tcPr>
          <w:p w14:paraId="6B6E16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VIII</w:t>
            </w:r>
          </w:p>
        </w:tc>
        <w:tc>
          <w:tcPr>
            <w:tcW w:w="415" w:type="dxa"/>
            <w:gridSpan w:val="2"/>
            <w:tcBorders>
              <w:top w:val="single" w:sz="12" w:space="0" w:color="auto"/>
            </w:tcBorders>
          </w:tcPr>
          <w:p w14:paraId="795195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IX</w:t>
            </w:r>
          </w:p>
        </w:tc>
        <w:tc>
          <w:tcPr>
            <w:tcW w:w="371" w:type="dxa"/>
            <w:gridSpan w:val="3"/>
            <w:tcBorders>
              <w:top w:val="single" w:sz="12" w:space="0" w:color="auto"/>
            </w:tcBorders>
          </w:tcPr>
          <w:p w14:paraId="49CEAA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w:t>
            </w:r>
          </w:p>
        </w:tc>
        <w:tc>
          <w:tcPr>
            <w:tcW w:w="371" w:type="dxa"/>
            <w:tcBorders>
              <w:top w:val="single" w:sz="12" w:space="0" w:color="auto"/>
            </w:tcBorders>
          </w:tcPr>
          <w:p w14:paraId="18746C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w:t>
            </w:r>
          </w:p>
        </w:tc>
        <w:tc>
          <w:tcPr>
            <w:tcW w:w="371" w:type="dxa"/>
            <w:gridSpan w:val="3"/>
            <w:tcBorders>
              <w:top w:val="single" w:sz="12" w:space="0" w:color="auto"/>
            </w:tcBorders>
          </w:tcPr>
          <w:p w14:paraId="45717E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XII</w:t>
            </w:r>
          </w:p>
        </w:tc>
        <w:tc>
          <w:tcPr>
            <w:tcW w:w="543" w:type="dxa"/>
            <w:gridSpan w:val="3"/>
            <w:tcBorders>
              <w:top w:val="single" w:sz="12" w:space="0" w:color="auto"/>
            </w:tcBorders>
          </w:tcPr>
          <w:p w14:paraId="2DFD7F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 за 1914 г.</w:t>
            </w:r>
          </w:p>
        </w:tc>
      </w:tr>
      <w:tr w:rsidR="00474654" w:rsidRPr="00153023" w14:paraId="20C446BE" w14:textId="77777777">
        <w:tc>
          <w:tcPr>
            <w:tcW w:w="1284" w:type="dxa"/>
          </w:tcPr>
          <w:p w14:paraId="0A270B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Петроградские заводы</w:t>
            </w:r>
          </w:p>
        </w:tc>
        <w:tc>
          <w:tcPr>
            <w:tcW w:w="1434" w:type="dxa"/>
            <w:gridSpan w:val="6"/>
          </w:tcPr>
          <w:p w14:paraId="170164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среднем</w:t>
            </w:r>
          </w:p>
        </w:tc>
        <w:tc>
          <w:tcPr>
            <w:tcW w:w="1098" w:type="dxa"/>
            <w:gridSpan w:val="5"/>
          </w:tcPr>
          <w:p w14:paraId="2B7C67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27.0 </w:t>
            </w:r>
          </w:p>
        </w:tc>
        <w:tc>
          <w:tcPr>
            <w:tcW w:w="362" w:type="dxa"/>
          </w:tcPr>
          <w:p w14:paraId="5EA1E6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23.7</w:t>
            </w:r>
          </w:p>
        </w:tc>
        <w:tc>
          <w:tcPr>
            <w:tcW w:w="415" w:type="dxa"/>
            <w:gridSpan w:val="2"/>
          </w:tcPr>
          <w:p w14:paraId="040780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34.99</w:t>
            </w:r>
          </w:p>
        </w:tc>
        <w:tc>
          <w:tcPr>
            <w:tcW w:w="371" w:type="dxa"/>
            <w:gridSpan w:val="3"/>
          </w:tcPr>
          <w:p w14:paraId="2EEB8E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39.4</w:t>
            </w:r>
          </w:p>
        </w:tc>
        <w:tc>
          <w:tcPr>
            <w:tcW w:w="371" w:type="dxa"/>
          </w:tcPr>
          <w:p w14:paraId="1DBDE7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36.0</w:t>
            </w:r>
          </w:p>
        </w:tc>
        <w:tc>
          <w:tcPr>
            <w:tcW w:w="371" w:type="dxa"/>
            <w:gridSpan w:val="3"/>
          </w:tcPr>
          <w:p w14:paraId="196CAB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22.8</w:t>
            </w:r>
          </w:p>
        </w:tc>
        <w:tc>
          <w:tcPr>
            <w:tcW w:w="543" w:type="dxa"/>
            <w:gridSpan w:val="3"/>
          </w:tcPr>
          <w:p w14:paraId="78F9C3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156.9</w:t>
            </w:r>
          </w:p>
        </w:tc>
      </w:tr>
      <w:tr w:rsidR="00474654" w:rsidRPr="00153023" w14:paraId="398EFBCA" w14:textId="77777777">
        <w:tc>
          <w:tcPr>
            <w:tcW w:w="1284" w:type="dxa"/>
          </w:tcPr>
          <w:p w14:paraId="24DAAE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Луганский завод</w:t>
            </w:r>
          </w:p>
        </w:tc>
        <w:tc>
          <w:tcPr>
            <w:tcW w:w="1434" w:type="dxa"/>
            <w:gridSpan w:val="6"/>
          </w:tcPr>
          <w:p w14:paraId="74628F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месяц</w:t>
            </w:r>
          </w:p>
        </w:tc>
        <w:tc>
          <w:tcPr>
            <w:tcW w:w="1098" w:type="dxa"/>
            <w:gridSpan w:val="5"/>
          </w:tcPr>
          <w:p w14:paraId="043262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18.0 </w:t>
            </w:r>
          </w:p>
        </w:tc>
        <w:tc>
          <w:tcPr>
            <w:tcW w:w="362" w:type="dxa"/>
          </w:tcPr>
          <w:p w14:paraId="1BF196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17.2</w:t>
            </w:r>
          </w:p>
        </w:tc>
        <w:tc>
          <w:tcPr>
            <w:tcW w:w="415" w:type="dxa"/>
            <w:gridSpan w:val="2"/>
          </w:tcPr>
          <w:p w14:paraId="1E1899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18.8</w:t>
            </w:r>
          </w:p>
        </w:tc>
        <w:tc>
          <w:tcPr>
            <w:tcW w:w="371" w:type="dxa"/>
            <w:gridSpan w:val="3"/>
          </w:tcPr>
          <w:p w14:paraId="30BAEC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19.8</w:t>
            </w:r>
          </w:p>
        </w:tc>
        <w:tc>
          <w:tcPr>
            <w:tcW w:w="371" w:type="dxa"/>
          </w:tcPr>
          <w:p w14:paraId="0E1018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19.9</w:t>
            </w:r>
          </w:p>
        </w:tc>
        <w:tc>
          <w:tcPr>
            <w:tcW w:w="371" w:type="dxa"/>
            <w:gridSpan w:val="3"/>
          </w:tcPr>
          <w:p w14:paraId="1A76DE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15.4</w:t>
            </w:r>
          </w:p>
        </w:tc>
        <w:tc>
          <w:tcPr>
            <w:tcW w:w="543" w:type="dxa"/>
            <w:gridSpan w:val="3"/>
          </w:tcPr>
          <w:p w14:paraId="5D4EF8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91.1</w:t>
            </w:r>
          </w:p>
        </w:tc>
      </w:tr>
      <w:tr w:rsidR="00474654" w:rsidRPr="00153023" w14:paraId="5AF8CA1B" w14:textId="77777777">
        <w:tc>
          <w:tcPr>
            <w:tcW w:w="1284" w:type="dxa"/>
          </w:tcPr>
          <w:p w14:paraId="3D5E51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Тульский завод</w:t>
            </w:r>
          </w:p>
        </w:tc>
        <w:tc>
          <w:tcPr>
            <w:tcW w:w="2532" w:type="dxa"/>
            <w:gridSpan w:val="11"/>
          </w:tcPr>
          <w:p w14:paraId="66788C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1-е полугодие 1914 г. 14.7</w:t>
            </w:r>
          </w:p>
        </w:tc>
        <w:tc>
          <w:tcPr>
            <w:tcW w:w="362" w:type="dxa"/>
          </w:tcPr>
          <w:p w14:paraId="39A151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17.6</w:t>
            </w:r>
          </w:p>
        </w:tc>
        <w:tc>
          <w:tcPr>
            <w:tcW w:w="415" w:type="dxa"/>
            <w:gridSpan w:val="2"/>
          </w:tcPr>
          <w:p w14:paraId="7CB7A4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15.8</w:t>
            </w:r>
          </w:p>
        </w:tc>
        <w:tc>
          <w:tcPr>
            <w:tcW w:w="371" w:type="dxa"/>
            <w:gridSpan w:val="3"/>
          </w:tcPr>
          <w:p w14:paraId="2C3453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23.4</w:t>
            </w:r>
          </w:p>
        </w:tc>
        <w:tc>
          <w:tcPr>
            <w:tcW w:w="371" w:type="dxa"/>
          </w:tcPr>
          <w:p w14:paraId="6E6D0A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21.0</w:t>
            </w:r>
          </w:p>
        </w:tc>
        <w:tc>
          <w:tcPr>
            <w:tcW w:w="371" w:type="dxa"/>
            <w:gridSpan w:val="3"/>
          </w:tcPr>
          <w:p w14:paraId="682CC3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15.5</w:t>
            </w:r>
          </w:p>
        </w:tc>
        <w:tc>
          <w:tcPr>
            <w:tcW w:w="543" w:type="dxa"/>
            <w:gridSpan w:val="3"/>
          </w:tcPr>
          <w:p w14:paraId="185048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93.4</w:t>
            </w:r>
          </w:p>
        </w:tc>
      </w:tr>
      <w:tr w:rsidR="00474654" w:rsidRPr="00153023" w14:paraId="74B40A93" w14:textId="77777777">
        <w:tc>
          <w:tcPr>
            <w:tcW w:w="1284" w:type="dxa"/>
          </w:tcPr>
          <w:p w14:paraId="156E55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c>
          <w:tcPr>
            <w:tcW w:w="360" w:type="dxa"/>
          </w:tcPr>
          <w:p w14:paraId="44D624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360" w:type="dxa"/>
          </w:tcPr>
          <w:p w14:paraId="66534B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340" w:type="dxa"/>
            <w:gridSpan w:val="2"/>
          </w:tcPr>
          <w:p w14:paraId="249297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374" w:type="dxa"/>
            <w:gridSpan w:val="2"/>
          </w:tcPr>
          <w:p w14:paraId="26CD11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362" w:type="dxa"/>
          </w:tcPr>
          <w:p w14:paraId="2432CE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362" w:type="dxa"/>
            <w:gridSpan w:val="2"/>
          </w:tcPr>
          <w:p w14:paraId="4C2084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374" w:type="dxa"/>
            <w:gridSpan w:val="2"/>
          </w:tcPr>
          <w:p w14:paraId="167BEB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362" w:type="dxa"/>
          </w:tcPr>
          <w:p w14:paraId="2B0EDA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58.6</w:t>
            </w:r>
          </w:p>
        </w:tc>
        <w:tc>
          <w:tcPr>
            <w:tcW w:w="415" w:type="dxa"/>
            <w:gridSpan w:val="2"/>
          </w:tcPr>
          <w:p w14:paraId="73D6712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69.4</w:t>
            </w:r>
          </w:p>
        </w:tc>
        <w:tc>
          <w:tcPr>
            <w:tcW w:w="371" w:type="dxa"/>
            <w:gridSpan w:val="3"/>
          </w:tcPr>
          <w:p w14:paraId="04BFEB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82.6</w:t>
            </w:r>
          </w:p>
        </w:tc>
        <w:tc>
          <w:tcPr>
            <w:tcW w:w="371" w:type="dxa"/>
          </w:tcPr>
          <w:p w14:paraId="51A9B5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76.9</w:t>
            </w:r>
          </w:p>
        </w:tc>
        <w:tc>
          <w:tcPr>
            <w:tcW w:w="371" w:type="dxa"/>
            <w:gridSpan w:val="3"/>
          </w:tcPr>
          <w:p w14:paraId="76A217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53.8</w:t>
            </w:r>
          </w:p>
        </w:tc>
        <w:tc>
          <w:tcPr>
            <w:tcW w:w="543" w:type="dxa"/>
            <w:gridSpan w:val="3"/>
          </w:tcPr>
          <w:p w14:paraId="435A27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341.4</w:t>
            </w:r>
          </w:p>
        </w:tc>
      </w:tr>
      <w:tr w:rsidR="00474654" w:rsidRPr="00153023" w14:paraId="3FED5C44" w14:textId="77777777">
        <w:tc>
          <w:tcPr>
            <w:tcW w:w="1284" w:type="dxa"/>
          </w:tcPr>
          <w:p w14:paraId="3A06A6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Коэффициент нарастания выхода патронов</w:t>
            </w:r>
          </w:p>
        </w:tc>
        <w:tc>
          <w:tcPr>
            <w:tcW w:w="360" w:type="dxa"/>
          </w:tcPr>
          <w:p w14:paraId="2C1E57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360" w:type="dxa"/>
          </w:tcPr>
          <w:p w14:paraId="22FEB5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340" w:type="dxa"/>
            <w:gridSpan w:val="2"/>
          </w:tcPr>
          <w:p w14:paraId="208DEA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374" w:type="dxa"/>
            <w:gridSpan w:val="2"/>
          </w:tcPr>
          <w:p w14:paraId="7F5A98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362" w:type="dxa"/>
          </w:tcPr>
          <w:p w14:paraId="51A884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362" w:type="dxa"/>
            <w:gridSpan w:val="2"/>
          </w:tcPr>
          <w:p w14:paraId="48FF41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374" w:type="dxa"/>
            <w:gridSpan w:val="2"/>
          </w:tcPr>
          <w:p w14:paraId="03750C9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362" w:type="dxa"/>
          </w:tcPr>
          <w:p w14:paraId="3C7170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415" w:type="dxa"/>
            <w:gridSpan w:val="2"/>
          </w:tcPr>
          <w:p w14:paraId="66EDF3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w:t>
            </w:r>
          </w:p>
        </w:tc>
        <w:tc>
          <w:tcPr>
            <w:tcW w:w="371" w:type="dxa"/>
            <w:gridSpan w:val="3"/>
          </w:tcPr>
          <w:p w14:paraId="51987C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c>
          <w:tcPr>
            <w:tcW w:w="371" w:type="dxa"/>
          </w:tcPr>
          <w:p w14:paraId="61ECBC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w:t>
            </w:r>
          </w:p>
        </w:tc>
        <w:tc>
          <w:tcPr>
            <w:tcW w:w="371" w:type="dxa"/>
            <w:gridSpan w:val="3"/>
          </w:tcPr>
          <w:p w14:paraId="5211D6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0.9</w:t>
            </w:r>
          </w:p>
        </w:tc>
        <w:tc>
          <w:tcPr>
            <w:tcW w:w="543" w:type="dxa"/>
            <w:gridSpan w:val="3"/>
          </w:tcPr>
          <w:p w14:paraId="115D36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3EC091B5" w14:textId="77777777">
        <w:trPr>
          <w:gridAfter w:val="2"/>
          <w:wAfter w:w="355" w:type="dxa"/>
        </w:trPr>
        <w:tc>
          <w:tcPr>
            <w:tcW w:w="2127" w:type="dxa"/>
            <w:gridSpan w:val="4"/>
          </w:tcPr>
          <w:p w14:paraId="0FF974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 г. Месяцы</w:t>
            </w:r>
          </w:p>
        </w:tc>
        <w:tc>
          <w:tcPr>
            <w:tcW w:w="538" w:type="dxa"/>
            <w:gridSpan w:val="2"/>
          </w:tcPr>
          <w:p w14:paraId="6FF227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w:t>
            </w:r>
          </w:p>
        </w:tc>
        <w:tc>
          <w:tcPr>
            <w:tcW w:w="538" w:type="dxa"/>
            <w:gridSpan w:val="3"/>
          </w:tcPr>
          <w:p w14:paraId="37F240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w:t>
            </w:r>
          </w:p>
        </w:tc>
        <w:tc>
          <w:tcPr>
            <w:tcW w:w="538" w:type="dxa"/>
            <w:gridSpan w:val="2"/>
          </w:tcPr>
          <w:p w14:paraId="63950E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III</w:t>
            </w:r>
          </w:p>
        </w:tc>
        <w:tc>
          <w:tcPr>
            <w:tcW w:w="512" w:type="dxa"/>
            <w:gridSpan w:val="3"/>
          </w:tcPr>
          <w:p w14:paraId="68579D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IV</w:t>
            </w:r>
          </w:p>
        </w:tc>
        <w:tc>
          <w:tcPr>
            <w:tcW w:w="547" w:type="dxa"/>
            <w:gridSpan w:val="2"/>
          </w:tcPr>
          <w:p w14:paraId="044133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w:t>
            </w:r>
          </w:p>
        </w:tc>
        <w:tc>
          <w:tcPr>
            <w:tcW w:w="547" w:type="dxa"/>
            <w:gridSpan w:val="4"/>
          </w:tcPr>
          <w:p w14:paraId="545DC7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w:t>
            </w:r>
          </w:p>
        </w:tc>
        <w:tc>
          <w:tcPr>
            <w:tcW w:w="547" w:type="dxa"/>
            <w:gridSpan w:val="3"/>
          </w:tcPr>
          <w:p w14:paraId="2CB535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VII</w:t>
            </w:r>
          </w:p>
        </w:tc>
      </w:tr>
      <w:tr w:rsidR="00474654" w:rsidRPr="00153023" w14:paraId="39602623" w14:textId="77777777">
        <w:trPr>
          <w:gridAfter w:val="2"/>
          <w:wAfter w:w="355" w:type="dxa"/>
        </w:trPr>
        <w:tc>
          <w:tcPr>
            <w:tcW w:w="2127" w:type="dxa"/>
            <w:gridSpan w:val="4"/>
          </w:tcPr>
          <w:p w14:paraId="7CA294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Петроградский завод</w:t>
            </w:r>
          </w:p>
        </w:tc>
        <w:tc>
          <w:tcPr>
            <w:tcW w:w="538" w:type="dxa"/>
            <w:gridSpan w:val="2"/>
          </w:tcPr>
          <w:p w14:paraId="0431C5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16.5</w:t>
            </w:r>
          </w:p>
        </w:tc>
        <w:tc>
          <w:tcPr>
            <w:tcW w:w="538" w:type="dxa"/>
            <w:gridSpan w:val="3"/>
          </w:tcPr>
          <w:p w14:paraId="047920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23.4</w:t>
            </w:r>
          </w:p>
        </w:tc>
        <w:tc>
          <w:tcPr>
            <w:tcW w:w="538" w:type="dxa"/>
            <w:gridSpan w:val="2"/>
          </w:tcPr>
          <w:p w14:paraId="35D6AC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33.1</w:t>
            </w:r>
          </w:p>
        </w:tc>
        <w:tc>
          <w:tcPr>
            <w:tcW w:w="512" w:type="dxa"/>
            <w:gridSpan w:val="3"/>
          </w:tcPr>
          <w:p w14:paraId="079D3E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40.7</w:t>
            </w:r>
          </w:p>
        </w:tc>
        <w:tc>
          <w:tcPr>
            <w:tcW w:w="547" w:type="dxa"/>
            <w:gridSpan w:val="2"/>
          </w:tcPr>
          <w:p w14:paraId="36859B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19.9</w:t>
            </w:r>
          </w:p>
        </w:tc>
        <w:tc>
          <w:tcPr>
            <w:tcW w:w="547" w:type="dxa"/>
            <w:gridSpan w:val="4"/>
          </w:tcPr>
          <w:p w14:paraId="3EBE28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29.5</w:t>
            </w:r>
          </w:p>
        </w:tc>
        <w:tc>
          <w:tcPr>
            <w:tcW w:w="547" w:type="dxa"/>
            <w:gridSpan w:val="3"/>
          </w:tcPr>
          <w:p w14:paraId="201DFC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30.2</w:t>
            </w:r>
          </w:p>
        </w:tc>
      </w:tr>
      <w:tr w:rsidR="00474654" w:rsidRPr="00153023" w14:paraId="68A8F1DB" w14:textId="77777777">
        <w:trPr>
          <w:gridAfter w:val="2"/>
          <w:wAfter w:w="355" w:type="dxa"/>
        </w:trPr>
        <w:tc>
          <w:tcPr>
            <w:tcW w:w="2127" w:type="dxa"/>
            <w:gridSpan w:val="4"/>
          </w:tcPr>
          <w:p w14:paraId="38A3D3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Луганский завод</w:t>
            </w:r>
          </w:p>
        </w:tc>
        <w:tc>
          <w:tcPr>
            <w:tcW w:w="538" w:type="dxa"/>
            <w:gridSpan w:val="2"/>
          </w:tcPr>
          <w:p w14:paraId="7FFF27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17.6</w:t>
            </w:r>
          </w:p>
        </w:tc>
        <w:tc>
          <w:tcPr>
            <w:tcW w:w="538" w:type="dxa"/>
            <w:gridSpan w:val="3"/>
          </w:tcPr>
          <w:p w14:paraId="7AA395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21.4</w:t>
            </w:r>
          </w:p>
        </w:tc>
        <w:tc>
          <w:tcPr>
            <w:tcW w:w="538" w:type="dxa"/>
            <w:gridSpan w:val="2"/>
          </w:tcPr>
          <w:p w14:paraId="70B709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22.0</w:t>
            </w:r>
          </w:p>
        </w:tc>
        <w:tc>
          <w:tcPr>
            <w:tcW w:w="512" w:type="dxa"/>
            <w:gridSpan w:val="3"/>
          </w:tcPr>
          <w:p w14:paraId="38F940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25.1</w:t>
            </w:r>
          </w:p>
        </w:tc>
        <w:tc>
          <w:tcPr>
            <w:tcW w:w="547" w:type="dxa"/>
            <w:gridSpan w:val="2"/>
          </w:tcPr>
          <w:p w14:paraId="4D38C8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22.6</w:t>
            </w:r>
          </w:p>
        </w:tc>
        <w:tc>
          <w:tcPr>
            <w:tcW w:w="547" w:type="dxa"/>
            <w:gridSpan w:val="4"/>
          </w:tcPr>
          <w:p w14:paraId="16776F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22.3</w:t>
            </w:r>
          </w:p>
        </w:tc>
        <w:tc>
          <w:tcPr>
            <w:tcW w:w="547" w:type="dxa"/>
            <w:gridSpan w:val="3"/>
          </w:tcPr>
          <w:p w14:paraId="7EFDC6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35.1</w:t>
            </w:r>
          </w:p>
        </w:tc>
      </w:tr>
      <w:tr w:rsidR="00474654" w:rsidRPr="00153023" w14:paraId="01556430" w14:textId="77777777">
        <w:trPr>
          <w:gridAfter w:val="2"/>
          <w:wAfter w:w="355" w:type="dxa"/>
        </w:trPr>
        <w:tc>
          <w:tcPr>
            <w:tcW w:w="2127" w:type="dxa"/>
            <w:gridSpan w:val="4"/>
          </w:tcPr>
          <w:p w14:paraId="345357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Тульский завод</w:t>
            </w:r>
          </w:p>
        </w:tc>
        <w:tc>
          <w:tcPr>
            <w:tcW w:w="538" w:type="dxa"/>
            <w:gridSpan w:val="2"/>
          </w:tcPr>
          <w:p w14:paraId="7C47BD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15.8</w:t>
            </w:r>
          </w:p>
        </w:tc>
        <w:tc>
          <w:tcPr>
            <w:tcW w:w="538" w:type="dxa"/>
            <w:gridSpan w:val="3"/>
          </w:tcPr>
          <w:p w14:paraId="673B8D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23.0</w:t>
            </w:r>
          </w:p>
        </w:tc>
        <w:tc>
          <w:tcPr>
            <w:tcW w:w="538" w:type="dxa"/>
            <w:gridSpan w:val="2"/>
          </w:tcPr>
          <w:p w14:paraId="72C019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13.9</w:t>
            </w:r>
          </w:p>
        </w:tc>
        <w:tc>
          <w:tcPr>
            <w:tcW w:w="512" w:type="dxa"/>
            <w:gridSpan w:val="3"/>
          </w:tcPr>
          <w:p w14:paraId="4E93DF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25.1</w:t>
            </w:r>
          </w:p>
        </w:tc>
        <w:tc>
          <w:tcPr>
            <w:tcW w:w="547" w:type="dxa"/>
            <w:gridSpan w:val="2"/>
          </w:tcPr>
          <w:p w14:paraId="1A002A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21.1</w:t>
            </w:r>
          </w:p>
        </w:tc>
        <w:tc>
          <w:tcPr>
            <w:tcW w:w="547" w:type="dxa"/>
            <w:gridSpan w:val="4"/>
          </w:tcPr>
          <w:p w14:paraId="1375FA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18.5</w:t>
            </w:r>
          </w:p>
        </w:tc>
        <w:tc>
          <w:tcPr>
            <w:tcW w:w="547" w:type="dxa"/>
            <w:gridSpan w:val="3"/>
          </w:tcPr>
          <w:p w14:paraId="30066B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25.0</w:t>
            </w:r>
          </w:p>
        </w:tc>
      </w:tr>
      <w:tr w:rsidR="00474654" w:rsidRPr="00153023" w14:paraId="149994B7" w14:textId="77777777">
        <w:trPr>
          <w:gridAfter w:val="2"/>
          <w:wAfter w:w="355" w:type="dxa"/>
        </w:trPr>
        <w:tc>
          <w:tcPr>
            <w:tcW w:w="2127" w:type="dxa"/>
            <w:gridSpan w:val="4"/>
          </w:tcPr>
          <w:p w14:paraId="43F142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c>
          <w:tcPr>
            <w:tcW w:w="538" w:type="dxa"/>
            <w:gridSpan w:val="2"/>
          </w:tcPr>
          <w:p w14:paraId="19912A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49.9</w:t>
            </w:r>
          </w:p>
        </w:tc>
        <w:tc>
          <w:tcPr>
            <w:tcW w:w="538" w:type="dxa"/>
            <w:gridSpan w:val="3"/>
          </w:tcPr>
          <w:p w14:paraId="7109FC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67.8</w:t>
            </w:r>
          </w:p>
        </w:tc>
        <w:tc>
          <w:tcPr>
            <w:tcW w:w="538" w:type="dxa"/>
            <w:gridSpan w:val="2"/>
          </w:tcPr>
          <w:p w14:paraId="27180E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68.9</w:t>
            </w:r>
          </w:p>
        </w:tc>
        <w:tc>
          <w:tcPr>
            <w:tcW w:w="512" w:type="dxa"/>
            <w:gridSpan w:val="3"/>
          </w:tcPr>
          <w:p w14:paraId="60EAE4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90.8</w:t>
            </w:r>
          </w:p>
        </w:tc>
        <w:tc>
          <w:tcPr>
            <w:tcW w:w="547" w:type="dxa"/>
            <w:gridSpan w:val="2"/>
          </w:tcPr>
          <w:p w14:paraId="2E45C0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63.6</w:t>
            </w:r>
          </w:p>
        </w:tc>
        <w:tc>
          <w:tcPr>
            <w:tcW w:w="547" w:type="dxa"/>
            <w:gridSpan w:val="4"/>
          </w:tcPr>
          <w:p w14:paraId="44F8EC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70.3</w:t>
            </w:r>
          </w:p>
        </w:tc>
        <w:tc>
          <w:tcPr>
            <w:tcW w:w="547" w:type="dxa"/>
            <w:gridSpan w:val="3"/>
          </w:tcPr>
          <w:p w14:paraId="1C8AD1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90.3</w:t>
            </w:r>
          </w:p>
        </w:tc>
      </w:tr>
      <w:tr w:rsidR="00474654" w:rsidRPr="00153023" w14:paraId="4A836CCA" w14:textId="77777777">
        <w:trPr>
          <w:gridAfter w:val="2"/>
          <w:wAfter w:w="355" w:type="dxa"/>
        </w:trPr>
        <w:tc>
          <w:tcPr>
            <w:tcW w:w="2127" w:type="dxa"/>
            <w:gridSpan w:val="4"/>
          </w:tcPr>
          <w:p w14:paraId="62EAE7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Коэффициент нарастания</w:t>
            </w:r>
          </w:p>
        </w:tc>
        <w:tc>
          <w:tcPr>
            <w:tcW w:w="538" w:type="dxa"/>
            <w:gridSpan w:val="2"/>
          </w:tcPr>
          <w:p w14:paraId="68D058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0.8</w:t>
            </w:r>
          </w:p>
        </w:tc>
        <w:tc>
          <w:tcPr>
            <w:tcW w:w="538" w:type="dxa"/>
            <w:gridSpan w:val="3"/>
          </w:tcPr>
          <w:p w14:paraId="1BEC55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w:t>
            </w:r>
          </w:p>
        </w:tc>
        <w:tc>
          <w:tcPr>
            <w:tcW w:w="538" w:type="dxa"/>
            <w:gridSpan w:val="2"/>
          </w:tcPr>
          <w:p w14:paraId="5496B2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w:t>
            </w:r>
          </w:p>
        </w:tc>
        <w:tc>
          <w:tcPr>
            <w:tcW w:w="512" w:type="dxa"/>
            <w:gridSpan w:val="3"/>
          </w:tcPr>
          <w:p w14:paraId="343C93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547" w:type="dxa"/>
            <w:gridSpan w:val="2"/>
          </w:tcPr>
          <w:p w14:paraId="12EAC4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w:t>
            </w:r>
          </w:p>
        </w:tc>
        <w:tc>
          <w:tcPr>
            <w:tcW w:w="547" w:type="dxa"/>
            <w:gridSpan w:val="4"/>
          </w:tcPr>
          <w:p w14:paraId="538F23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w:t>
            </w:r>
          </w:p>
        </w:tc>
        <w:tc>
          <w:tcPr>
            <w:tcW w:w="547" w:type="dxa"/>
            <w:gridSpan w:val="3"/>
          </w:tcPr>
          <w:p w14:paraId="354C48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r>
      <w:tr w:rsidR="00474654" w:rsidRPr="00153023" w14:paraId="3867ED9D" w14:textId="77777777">
        <w:trPr>
          <w:gridAfter w:val="4"/>
          <w:wAfter w:w="802" w:type="dxa"/>
        </w:trPr>
        <w:tc>
          <w:tcPr>
            <w:tcW w:w="2127" w:type="dxa"/>
            <w:gridSpan w:val="4"/>
          </w:tcPr>
          <w:p w14:paraId="2EF170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1915 г. Месяцы </w:t>
            </w:r>
          </w:p>
        </w:tc>
        <w:tc>
          <w:tcPr>
            <w:tcW w:w="543" w:type="dxa"/>
            <w:gridSpan w:val="2"/>
          </w:tcPr>
          <w:p w14:paraId="7F75C6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VIII</w:t>
            </w:r>
          </w:p>
        </w:tc>
        <w:tc>
          <w:tcPr>
            <w:tcW w:w="543" w:type="dxa"/>
            <w:gridSpan w:val="3"/>
          </w:tcPr>
          <w:p w14:paraId="6452BA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IX</w:t>
            </w:r>
          </w:p>
        </w:tc>
        <w:tc>
          <w:tcPr>
            <w:tcW w:w="543" w:type="dxa"/>
            <w:gridSpan w:val="2"/>
          </w:tcPr>
          <w:p w14:paraId="54CC85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w:t>
            </w:r>
          </w:p>
        </w:tc>
        <w:tc>
          <w:tcPr>
            <w:tcW w:w="497" w:type="dxa"/>
            <w:gridSpan w:val="3"/>
          </w:tcPr>
          <w:p w14:paraId="452583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w:t>
            </w:r>
          </w:p>
        </w:tc>
        <w:tc>
          <w:tcPr>
            <w:tcW w:w="565" w:type="dxa"/>
            <w:gridSpan w:val="3"/>
          </w:tcPr>
          <w:p w14:paraId="4B41E8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XII</w:t>
            </w:r>
          </w:p>
        </w:tc>
        <w:tc>
          <w:tcPr>
            <w:tcW w:w="629" w:type="dxa"/>
            <w:gridSpan w:val="4"/>
          </w:tcPr>
          <w:p w14:paraId="3A71BC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r>
      <w:tr w:rsidR="00474654" w:rsidRPr="00153023" w14:paraId="5C6E173D" w14:textId="77777777">
        <w:trPr>
          <w:gridAfter w:val="4"/>
          <w:wAfter w:w="802" w:type="dxa"/>
        </w:trPr>
        <w:tc>
          <w:tcPr>
            <w:tcW w:w="2127" w:type="dxa"/>
            <w:gridSpan w:val="4"/>
          </w:tcPr>
          <w:p w14:paraId="06136C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Петроградский завод</w:t>
            </w:r>
          </w:p>
        </w:tc>
        <w:tc>
          <w:tcPr>
            <w:tcW w:w="543" w:type="dxa"/>
            <w:gridSpan w:val="2"/>
          </w:tcPr>
          <w:p w14:paraId="32404E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40.1</w:t>
            </w:r>
          </w:p>
        </w:tc>
        <w:tc>
          <w:tcPr>
            <w:tcW w:w="543" w:type="dxa"/>
            <w:gridSpan w:val="3"/>
          </w:tcPr>
          <w:p w14:paraId="68173A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40.2</w:t>
            </w:r>
          </w:p>
        </w:tc>
        <w:tc>
          <w:tcPr>
            <w:tcW w:w="543" w:type="dxa"/>
            <w:gridSpan w:val="2"/>
          </w:tcPr>
          <w:p w14:paraId="5E3AC9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50.0</w:t>
            </w:r>
          </w:p>
        </w:tc>
        <w:tc>
          <w:tcPr>
            <w:tcW w:w="497" w:type="dxa"/>
            <w:gridSpan w:val="3"/>
          </w:tcPr>
          <w:p w14:paraId="1050B5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59.0</w:t>
            </w:r>
          </w:p>
        </w:tc>
        <w:tc>
          <w:tcPr>
            <w:tcW w:w="565" w:type="dxa"/>
            <w:gridSpan w:val="3"/>
          </w:tcPr>
          <w:p w14:paraId="033C8C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53.7</w:t>
            </w:r>
          </w:p>
        </w:tc>
        <w:tc>
          <w:tcPr>
            <w:tcW w:w="629" w:type="dxa"/>
            <w:gridSpan w:val="4"/>
          </w:tcPr>
          <w:p w14:paraId="44F094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436.5</w:t>
            </w:r>
          </w:p>
        </w:tc>
      </w:tr>
      <w:tr w:rsidR="00474654" w:rsidRPr="00153023" w14:paraId="123DA401" w14:textId="77777777">
        <w:trPr>
          <w:gridAfter w:val="4"/>
          <w:wAfter w:w="802" w:type="dxa"/>
        </w:trPr>
        <w:tc>
          <w:tcPr>
            <w:tcW w:w="2127" w:type="dxa"/>
            <w:gridSpan w:val="4"/>
          </w:tcPr>
          <w:p w14:paraId="067E6A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Луганский завод</w:t>
            </w:r>
          </w:p>
        </w:tc>
        <w:tc>
          <w:tcPr>
            <w:tcW w:w="543" w:type="dxa"/>
            <w:gridSpan w:val="2"/>
          </w:tcPr>
          <w:p w14:paraId="3ACF882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29.2</w:t>
            </w:r>
          </w:p>
        </w:tc>
        <w:tc>
          <w:tcPr>
            <w:tcW w:w="543" w:type="dxa"/>
            <w:gridSpan w:val="3"/>
          </w:tcPr>
          <w:p w14:paraId="46A70C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26.5</w:t>
            </w:r>
          </w:p>
        </w:tc>
        <w:tc>
          <w:tcPr>
            <w:tcW w:w="543" w:type="dxa"/>
            <w:gridSpan w:val="2"/>
          </w:tcPr>
          <w:p w14:paraId="1186E8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34.4</w:t>
            </w:r>
          </w:p>
        </w:tc>
        <w:tc>
          <w:tcPr>
            <w:tcW w:w="497" w:type="dxa"/>
            <w:gridSpan w:val="3"/>
          </w:tcPr>
          <w:p w14:paraId="7F9082C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36.8</w:t>
            </w:r>
          </w:p>
        </w:tc>
        <w:tc>
          <w:tcPr>
            <w:tcW w:w="565" w:type="dxa"/>
            <w:gridSpan w:val="3"/>
          </w:tcPr>
          <w:p w14:paraId="65F607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31.7</w:t>
            </w:r>
          </w:p>
        </w:tc>
        <w:tc>
          <w:tcPr>
            <w:tcW w:w="629" w:type="dxa"/>
            <w:gridSpan w:val="4"/>
          </w:tcPr>
          <w:p w14:paraId="2A9ADD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324.5</w:t>
            </w:r>
          </w:p>
        </w:tc>
      </w:tr>
      <w:tr w:rsidR="00474654" w:rsidRPr="00153023" w14:paraId="562D65CC" w14:textId="77777777">
        <w:trPr>
          <w:gridAfter w:val="4"/>
          <w:wAfter w:w="802" w:type="dxa"/>
        </w:trPr>
        <w:tc>
          <w:tcPr>
            <w:tcW w:w="2127" w:type="dxa"/>
            <w:gridSpan w:val="4"/>
          </w:tcPr>
          <w:p w14:paraId="61C969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Тульский завод</w:t>
            </w:r>
          </w:p>
        </w:tc>
        <w:tc>
          <w:tcPr>
            <w:tcW w:w="543" w:type="dxa"/>
            <w:gridSpan w:val="2"/>
          </w:tcPr>
          <w:p w14:paraId="06E0EA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23.9</w:t>
            </w:r>
          </w:p>
        </w:tc>
        <w:tc>
          <w:tcPr>
            <w:tcW w:w="543" w:type="dxa"/>
            <w:gridSpan w:val="3"/>
          </w:tcPr>
          <w:p w14:paraId="7D8888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23.1</w:t>
            </w:r>
          </w:p>
        </w:tc>
        <w:tc>
          <w:tcPr>
            <w:tcW w:w="543" w:type="dxa"/>
            <w:gridSpan w:val="2"/>
          </w:tcPr>
          <w:p w14:paraId="79D72D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26.2</w:t>
            </w:r>
          </w:p>
        </w:tc>
        <w:tc>
          <w:tcPr>
            <w:tcW w:w="497" w:type="dxa"/>
            <w:gridSpan w:val="3"/>
          </w:tcPr>
          <w:p w14:paraId="4EE7B0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24.0</w:t>
            </w:r>
          </w:p>
        </w:tc>
        <w:tc>
          <w:tcPr>
            <w:tcW w:w="565" w:type="dxa"/>
            <w:gridSpan w:val="3"/>
          </w:tcPr>
          <w:p w14:paraId="297D20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21.7</w:t>
            </w:r>
          </w:p>
        </w:tc>
        <w:tc>
          <w:tcPr>
            <w:tcW w:w="629" w:type="dxa"/>
            <w:gridSpan w:val="4"/>
          </w:tcPr>
          <w:p w14:paraId="404C9C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264.2</w:t>
            </w:r>
          </w:p>
        </w:tc>
      </w:tr>
      <w:tr w:rsidR="00474654" w:rsidRPr="00153023" w14:paraId="62A30770" w14:textId="77777777">
        <w:trPr>
          <w:gridAfter w:val="4"/>
          <w:wAfter w:w="802" w:type="dxa"/>
        </w:trPr>
        <w:tc>
          <w:tcPr>
            <w:tcW w:w="2127" w:type="dxa"/>
            <w:gridSpan w:val="4"/>
          </w:tcPr>
          <w:p w14:paraId="26A72F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c>
          <w:tcPr>
            <w:tcW w:w="543" w:type="dxa"/>
            <w:gridSpan w:val="2"/>
          </w:tcPr>
          <w:p w14:paraId="76CEA8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93.1</w:t>
            </w:r>
          </w:p>
        </w:tc>
        <w:tc>
          <w:tcPr>
            <w:tcW w:w="543" w:type="dxa"/>
            <w:gridSpan w:val="3"/>
          </w:tcPr>
          <w:p w14:paraId="711A05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89.8</w:t>
            </w:r>
          </w:p>
        </w:tc>
        <w:tc>
          <w:tcPr>
            <w:tcW w:w="543" w:type="dxa"/>
            <w:gridSpan w:val="2"/>
          </w:tcPr>
          <w:p w14:paraId="0E6066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110.6</w:t>
            </w:r>
          </w:p>
        </w:tc>
        <w:tc>
          <w:tcPr>
            <w:tcW w:w="497" w:type="dxa"/>
            <w:gridSpan w:val="3"/>
          </w:tcPr>
          <w:p w14:paraId="233C93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119.8</w:t>
            </w:r>
          </w:p>
        </w:tc>
        <w:tc>
          <w:tcPr>
            <w:tcW w:w="565" w:type="dxa"/>
            <w:gridSpan w:val="3"/>
          </w:tcPr>
          <w:p w14:paraId="65EBF1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107.1</w:t>
            </w:r>
          </w:p>
        </w:tc>
        <w:tc>
          <w:tcPr>
            <w:tcW w:w="629" w:type="dxa"/>
            <w:gridSpan w:val="4"/>
          </w:tcPr>
          <w:p w14:paraId="27A43C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1.015.2</w:t>
            </w:r>
          </w:p>
        </w:tc>
      </w:tr>
      <w:tr w:rsidR="00474654" w:rsidRPr="00153023" w14:paraId="10765C57" w14:textId="77777777">
        <w:trPr>
          <w:gridAfter w:val="4"/>
          <w:wAfter w:w="802" w:type="dxa"/>
        </w:trPr>
        <w:tc>
          <w:tcPr>
            <w:tcW w:w="2127" w:type="dxa"/>
            <w:gridSpan w:val="4"/>
          </w:tcPr>
          <w:p w14:paraId="23614A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Коэффициент нарастания</w:t>
            </w:r>
          </w:p>
        </w:tc>
        <w:tc>
          <w:tcPr>
            <w:tcW w:w="543" w:type="dxa"/>
            <w:gridSpan w:val="2"/>
          </w:tcPr>
          <w:p w14:paraId="668333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543" w:type="dxa"/>
            <w:gridSpan w:val="3"/>
          </w:tcPr>
          <w:p w14:paraId="52491C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543" w:type="dxa"/>
            <w:gridSpan w:val="2"/>
          </w:tcPr>
          <w:p w14:paraId="59C466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w:t>
            </w:r>
          </w:p>
        </w:tc>
        <w:tc>
          <w:tcPr>
            <w:tcW w:w="497" w:type="dxa"/>
            <w:gridSpan w:val="3"/>
          </w:tcPr>
          <w:p w14:paraId="5EA593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565" w:type="dxa"/>
            <w:gridSpan w:val="3"/>
          </w:tcPr>
          <w:p w14:paraId="111AB2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w:t>
            </w:r>
          </w:p>
        </w:tc>
        <w:tc>
          <w:tcPr>
            <w:tcW w:w="629" w:type="dxa"/>
            <w:gridSpan w:val="4"/>
          </w:tcPr>
          <w:p w14:paraId="483766F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59842275" w14:textId="77777777">
        <w:trPr>
          <w:gridAfter w:val="1"/>
          <w:wAfter w:w="296" w:type="dxa"/>
        </w:trPr>
        <w:tc>
          <w:tcPr>
            <w:tcW w:w="2127" w:type="dxa"/>
            <w:gridSpan w:val="4"/>
          </w:tcPr>
          <w:p w14:paraId="27C12F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 Месяцы</w:t>
            </w:r>
          </w:p>
        </w:tc>
        <w:tc>
          <w:tcPr>
            <w:tcW w:w="538" w:type="dxa"/>
            <w:gridSpan w:val="2"/>
          </w:tcPr>
          <w:p w14:paraId="3937D1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w:t>
            </w:r>
          </w:p>
        </w:tc>
        <w:tc>
          <w:tcPr>
            <w:tcW w:w="538" w:type="dxa"/>
            <w:gridSpan w:val="3"/>
          </w:tcPr>
          <w:p w14:paraId="2D7E66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w:t>
            </w:r>
          </w:p>
        </w:tc>
        <w:tc>
          <w:tcPr>
            <w:tcW w:w="538" w:type="dxa"/>
            <w:gridSpan w:val="2"/>
          </w:tcPr>
          <w:p w14:paraId="653381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III</w:t>
            </w:r>
          </w:p>
        </w:tc>
        <w:tc>
          <w:tcPr>
            <w:tcW w:w="512" w:type="dxa"/>
            <w:gridSpan w:val="3"/>
          </w:tcPr>
          <w:p w14:paraId="03F199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IV</w:t>
            </w:r>
          </w:p>
        </w:tc>
        <w:tc>
          <w:tcPr>
            <w:tcW w:w="546" w:type="dxa"/>
            <w:gridSpan w:val="2"/>
          </w:tcPr>
          <w:p w14:paraId="669551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w:t>
            </w:r>
          </w:p>
        </w:tc>
        <w:tc>
          <w:tcPr>
            <w:tcW w:w="546" w:type="dxa"/>
            <w:gridSpan w:val="4"/>
          </w:tcPr>
          <w:p w14:paraId="097627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w:t>
            </w:r>
          </w:p>
        </w:tc>
        <w:tc>
          <w:tcPr>
            <w:tcW w:w="608" w:type="dxa"/>
            <w:gridSpan w:val="4"/>
          </w:tcPr>
          <w:p w14:paraId="14DC10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VII</w:t>
            </w:r>
          </w:p>
        </w:tc>
      </w:tr>
      <w:tr w:rsidR="00474654" w:rsidRPr="00153023" w14:paraId="414881D8" w14:textId="77777777">
        <w:trPr>
          <w:gridAfter w:val="1"/>
          <w:wAfter w:w="296" w:type="dxa"/>
        </w:trPr>
        <w:tc>
          <w:tcPr>
            <w:tcW w:w="2127" w:type="dxa"/>
            <w:gridSpan w:val="4"/>
          </w:tcPr>
          <w:p w14:paraId="3D2AC1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Петроградский завод</w:t>
            </w:r>
          </w:p>
        </w:tc>
        <w:tc>
          <w:tcPr>
            <w:tcW w:w="538" w:type="dxa"/>
            <w:gridSpan w:val="2"/>
          </w:tcPr>
          <w:p w14:paraId="2C5FE3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56,8</w:t>
            </w:r>
          </w:p>
        </w:tc>
        <w:tc>
          <w:tcPr>
            <w:tcW w:w="538" w:type="dxa"/>
            <w:gridSpan w:val="3"/>
          </w:tcPr>
          <w:p w14:paraId="75B86B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48.4</w:t>
            </w:r>
          </w:p>
        </w:tc>
        <w:tc>
          <w:tcPr>
            <w:tcW w:w="538" w:type="dxa"/>
            <w:gridSpan w:val="2"/>
          </w:tcPr>
          <w:p w14:paraId="3F0B28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50,2</w:t>
            </w:r>
          </w:p>
        </w:tc>
        <w:tc>
          <w:tcPr>
            <w:tcW w:w="512" w:type="dxa"/>
            <w:gridSpan w:val="3"/>
          </w:tcPr>
          <w:p w14:paraId="2A1E93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54,5</w:t>
            </w:r>
          </w:p>
        </w:tc>
        <w:tc>
          <w:tcPr>
            <w:tcW w:w="546" w:type="dxa"/>
            <w:gridSpan w:val="2"/>
          </w:tcPr>
          <w:p w14:paraId="72056C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39,9</w:t>
            </w:r>
          </w:p>
        </w:tc>
        <w:tc>
          <w:tcPr>
            <w:tcW w:w="546" w:type="dxa"/>
            <w:gridSpan w:val="4"/>
          </w:tcPr>
          <w:p w14:paraId="5519A2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57,1</w:t>
            </w:r>
          </w:p>
        </w:tc>
        <w:tc>
          <w:tcPr>
            <w:tcW w:w="608" w:type="dxa"/>
            <w:gridSpan w:val="4"/>
          </w:tcPr>
          <w:p w14:paraId="5374C2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50,2</w:t>
            </w:r>
          </w:p>
        </w:tc>
      </w:tr>
      <w:tr w:rsidR="00474654" w:rsidRPr="00153023" w14:paraId="3DB515FF" w14:textId="77777777">
        <w:trPr>
          <w:gridAfter w:val="1"/>
          <w:wAfter w:w="296" w:type="dxa"/>
        </w:trPr>
        <w:tc>
          <w:tcPr>
            <w:tcW w:w="2127" w:type="dxa"/>
            <w:gridSpan w:val="4"/>
          </w:tcPr>
          <w:p w14:paraId="15AA20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Луганский завод</w:t>
            </w:r>
          </w:p>
        </w:tc>
        <w:tc>
          <w:tcPr>
            <w:tcW w:w="538" w:type="dxa"/>
            <w:gridSpan w:val="2"/>
          </w:tcPr>
          <w:p w14:paraId="3A9E36C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34,6</w:t>
            </w:r>
          </w:p>
        </w:tc>
        <w:tc>
          <w:tcPr>
            <w:tcW w:w="538" w:type="dxa"/>
            <w:gridSpan w:val="3"/>
          </w:tcPr>
          <w:p w14:paraId="62A72B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35,8</w:t>
            </w:r>
          </w:p>
        </w:tc>
        <w:tc>
          <w:tcPr>
            <w:tcW w:w="538" w:type="dxa"/>
            <w:gridSpan w:val="2"/>
          </w:tcPr>
          <w:p w14:paraId="422F7B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40,0</w:t>
            </w:r>
          </w:p>
        </w:tc>
        <w:tc>
          <w:tcPr>
            <w:tcW w:w="512" w:type="dxa"/>
            <w:gridSpan w:val="3"/>
          </w:tcPr>
          <w:p w14:paraId="329BA2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40,0</w:t>
            </w:r>
          </w:p>
        </w:tc>
        <w:tc>
          <w:tcPr>
            <w:tcW w:w="546" w:type="dxa"/>
            <w:gridSpan w:val="2"/>
          </w:tcPr>
          <w:p w14:paraId="17AF55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50,1</w:t>
            </w:r>
          </w:p>
        </w:tc>
        <w:tc>
          <w:tcPr>
            <w:tcW w:w="546" w:type="dxa"/>
            <w:gridSpan w:val="4"/>
          </w:tcPr>
          <w:p w14:paraId="3C7663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50,8</w:t>
            </w:r>
          </w:p>
        </w:tc>
        <w:tc>
          <w:tcPr>
            <w:tcW w:w="608" w:type="dxa"/>
            <w:gridSpan w:val="4"/>
          </w:tcPr>
          <w:p w14:paraId="24C892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32,1</w:t>
            </w:r>
          </w:p>
        </w:tc>
      </w:tr>
      <w:tr w:rsidR="00474654" w:rsidRPr="00153023" w14:paraId="382DB5B2" w14:textId="77777777">
        <w:trPr>
          <w:gridAfter w:val="1"/>
          <w:wAfter w:w="296" w:type="dxa"/>
        </w:trPr>
        <w:tc>
          <w:tcPr>
            <w:tcW w:w="2127" w:type="dxa"/>
            <w:gridSpan w:val="4"/>
          </w:tcPr>
          <w:p w14:paraId="6719A8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Тульский завод</w:t>
            </w:r>
          </w:p>
        </w:tc>
        <w:tc>
          <w:tcPr>
            <w:tcW w:w="538" w:type="dxa"/>
            <w:gridSpan w:val="2"/>
          </w:tcPr>
          <w:p w14:paraId="5E6A16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18,2</w:t>
            </w:r>
          </w:p>
        </w:tc>
        <w:tc>
          <w:tcPr>
            <w:tcW w:w="538" w:type="dxa"/>
            <w:gridSpan w:val="3"/>
          </w:tcPr>
          <w:p w14:paraId="26DF92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28,2</w:t>
            </w:r>
          </w:p>
        </w:tc>
        <w:tc>
          <w:tcPr>
            <w:tcW w:w="538" w:type="dxa"/>
            <w:gridSpan w:val="2"/>
          </w:tcPr>
          <w:p w14:paraId="6A025B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32,7</w:t>
            </w:r>
          </w:p>
        </w:tc>
        <w:tc>
          <w:tcPr>
            <w:tcW w:w="512" w:type="dxa"/>
            <w:gridSpan w:val="3"/>
          </w:tcPr>
          <w:p w14:paraId="7773DB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21,0</w:t>
            </w:r>
          </w:p>
        </w:tc>
        <w:tc>
          <w:tcPr>
            <w:tcW w:w="546" w:type="dxa"/>
            <w:gridSpan w:val="2"/>
          </w:tcPr>
          <w:p w14:paraId="32AA46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19,3</w:t>
            </w:r>
          </w:p>
        </w:tc>
        <w:tc>
          <w:tcPr>
            <w:tcW w:w="546" w:type="dxa"/>
            <w:gridSpan w:val="4"/>
          </w:tcPr>
          <w:p w14:paraId="496EAB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21,6</w:t>
            </w:r>
          </w:p>
        </w:tc>
        <w:tc>
          <w:tcPr>
            <w:tcW w:w="608" w:type="dxa"/>
            <w:gridSpan w:val="4"/>
          </w:tcPr>
          <w:p w14:paraId="35A93A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23,0</w:t>
            </w:r>
          </w:p>
        </w:tc>
      </w:tr>
      <w:tr w:rsidR="00474654" w:rsidRPr="00153023" w14:paraId="4FDE08B1" w14:textId="77777777">
        <w:trPr>
          <w:gridAfter w:val="1"/>
          <w:wAfter w:w="296" w:type="dxa"/>
        </w:trPr>
        <w:tc>
          <w:tcPr>
            <w:tcW w:w="2127" w:type="dxa"/>
            <w:gridSpan w:val="4"/>
          </w:tcPr>
          <w:p w14:paraId="4CA049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c>
          <w:tcPr>
            <w:tcW w:w="538" w:type="dxa"/>
            <w:gridSpan w:val="2"/>
          </w:tcPr>
          <w:p w14:paraId="3C3D0D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109.3</w:t>
            </w:r>
          </w:p>
        </w:tc>
        <w:tc>
          <w:tcPr>
            <w:tcW w:w="538" w:type="dxa"/>
            <w:gridSpan w:val="3"/>
          </w:tcPr>
          <w:p w14:paraId="0D3CC0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112,2</w:t>
            </w:r>
          </w:p>
        </w:tc>
        <w:tc>
          <w:tcPr>
            <w:tcW w:w="538" w:type="dxa"/>
            <w:gridSpan w:val="2"/>
          </w:tcPr>
          <w:p w14:paraId="6EBC1F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123,1</w:t>
            </w:r>
          </w:p>
        </w:tc>
        <w:tc>
          <w:tcPr>
            <w:tcW w:w="512" w:type="dxa"/>
            <w:gridSpan w:val="3"/>
          </w:tcPr>
          <w:p w14:paraId="420DAA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115.5</w:t>
            </w:r>
          </w:p>
        </w:tc>
        <w:tc>
          <w:tcPr>
            <w:tcW w:w="546" w:type="dxa"/>
            <w:gridSpan w:val="2"/>
          </w:tcPr>
          <w:p w14:paraId="2150FD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109,4</w:t>
            </w:r>
          </w:p>
        </w:tc>
        <w:tc>
          <w:tcPr>
            <w:tcW w:w="546" w:type="dxa"/>
            <w:gridSpan w:val="4"/>
          </w:tcPr>
          <w:p w14:paraId="3B20D8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129,5</w:t>
            </w:r>
          </w:p>
        </w:tc>
        <w:tc>
          <w:tcPr>
            <w:tcW w:w="608" w:type="dxa"/>
            <w:gridSpan w:val="4"/>
          </w:tcPr>
          <w:p w14:paraId="76199E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105,3</w:t>
            </w:r>
          </w:p>
        </w:tc>
      </w:tr>
      <w:tr w:rsidR="00474654" w:rsidRPr="00153023" w14:paraId="2F9A8311" w14:textId="77777777">
        <w:trPr>
          <w:gridAfter w:val="1"/>
          <w:wAfter w:w="296" w:type="dxa"/>
        </w:trPr>
        <w:tc>
          <w:tcPr>
            <w:tcW w:w="2127" w:type="dxa"/>
            <w:gridSpan w:val="4"/>
          </w:tcPr>
          <w:p w14:paraId="140048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Коэффициент нарастания</w:t>
            </w:r>
          </w:p>
        </w:tc>
        <w:tc>
          <w:tcPr>
            <w:tcW w:w="538" w:type="dxa"/>
            <w:gridSpan w:val="2"/>
          </w:tcPr>
          <w:p w14:paraId="69DC5E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w:t>
            </w:r>
          </w:p>
        </w:tc>
        <w:tc>
          <w:tcPr>
            <w:tcW w:w="538" w:type="dxa"/>
            <w:gridSpan w:val="3"/>
          </w:tcPr>
          <w:p w14:paraId="462BC5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w:t>
            </w:r>
          </w:p>
        </w:tc>
        <w:tc>
          <w:tcPr>
            <w:tcW w:w="538" w:type="dxa"/>
            <w:gridSpan w:val="2"/>
          </w:tcPr>
          <w:p w14:paraId="1836C4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w:t>
            </w:r>
          </w:p>
        </w:tc>
        <w:tc>
          <w:tcPr>
            <w:tcW w:w="512" w:type="dxa"/>
            <w:gridSpan w:val="3"/>
          </w:tcPr>
          <w:p w14:paraId="0815B0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c>
          <w:tcPr>
            <w:tcW w:w="546" w:type="dxa"/>
            <w:gridSpan w:val="2"/>
          </w:tcPr>
          <w:p w14:paraId="43112E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w:t>
            </w:r>
          </w:p>
        </w:tc>
        <w:tc>
          <w:tcPr>
            <w:tcW w:w="546" w:type="dxa"/>
            <w:gridSpan w:val="4"/>
          </w:tcPr>
          <w:p w14:paraId="052B53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w:t>
            </w:r>
          </w:p>
        </w:tc>
        <w:tc>
          <w:tcPr>
            <w:tcW w:w="608" w:type="dxa"/>
            <w:gridSpan w:val="4"/>
          </w:tcPr>
          <w:p w14:paraId="6A3934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w:t>
            </w:r>
          </w:p>
        </w:tc>
      </w:tr>
      <w:tr w:rsidR="00474654" w:rsidRPr="00153023" w14:paraId="01EE6DC6" w14:textId="77777777">
        <w:trPr>
          <w:gridAfter w:val="1"/>
          <w:wAfter w:w="296" w:type="dxa"/>
        </w:trPr>
        <w:tc>
          <w:tcPr>
            <w:tcW w:w="2127" w:type="dxa"/>
            <w:gridSpan w:val="4"/>
          </w:tcPr>
          <w:p w14:paraId="55A2EE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 Месяцы</w:t>
            </w:r>
          </w:p>
        </w:tc>
        <w:tc>
          <w:tcPr>
            <w:tcW w:w="538" w:type="dxa"/>
            <w:gridSpan w:val="2"/>
          </w:tcPr>
          <w:p w14:paraId="669B0D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VIII</w:t>
            </w:r>
          </w:p>
        </w:tc>
        <w:tc>
          <w:tcPr>
            <w:tcW w:w="538" w:type="dxa"/>
            <w:gridSpan w:val="3"/>
          </w:tcPr>
          <w:p w14:paraId="6565AC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IX</w:t>
            </w:r>
          </w:p>
        </w:tc>
        <w:tc>
          <w:tcPr>
            <w:tcW w:w="538" w:type="dxa"/>
            <w:gridSpan w:val="2"/>
          </w:tcPr>
          <w:p w14:paraId="089994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w:t>
            </w:r>
          </w:p>
        </w:tc>
        <w:tc>
          <w:tcPr>
            <w:tcW w:w="512" w:type="dxa"/>
            <w:gridSpan w:val="3"/>
          </w:tcPr>
          <w:p w14:paraId="06EBBF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w:t>
            </w:r>
          </w:p>
        </w:tc>
        <w:tc>
          <w:tcPr>
            <w:tcW w:w="546" w:type="dxa"/>
            <w:gridSpan w:val="2"/>
          </w:tcPr>
          <w:p w14:paraId="1D15A5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XII</w:t>
            </w:r>
          </w:p>
        </w:tc>
        <w:tc>
          <w:tcPr>
            <w:tcW w:w="546" w:type="dxa"/>
            <w:gridSpan w:val="4"/>
          </w:tcPr>
          <w:p w14:paraId="626D1F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608" w:type="dxa"/>
            <w:gridSpan w:val="4"/>
          </w:tcPr>
          <w:p w14:paraId="0F5318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r>
      <w:tr w:rsidR="00474654" w:rsidRPr="00153023" w14:paraId="29195AFC" w14:textId="77777777">
        <w:trPr>
          <w:gridAfter w:val="1"/>
          <w:wAfter w:w="296" w:type="dxa"/>
        </w:trPr>
        <w:tc>
          <w:tcPr>
            <w:tcW w:w="2127" w:type="dxa"/>
            <w:gridSpan w:val="4"/>
          </w:tcPr>
          <w:p w14:paraId="32F5E5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Петроградский завод</w:t>
            </w:r>
          </w:p>
        </w:tc>
        <w:tc>
          <w:tcPr>
            <w:tcW w:w="538" w:type="dxa"/>
            <w:gridSpan w:val="2"/>
          </w:tcPr>
          <w:p w14:paraId="1E845F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50,0</w:t>
            </w:r>
          </w:p>
        </w:tc>
        <w:tc>
          <w:tcPr>
            <w:tcW w:w="538" w:type="dxa"/>
            <w:gridSpan w:val="3"/>
          </w:tcPr>
          <w:p w14:paraId="5747B4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52,3</w:t>
            </w:r>
          </w:p>
        </w:tc>
        <w:tc>
          <w:tcPr>
            <w:tcW w:w="538" w:type="dxa"/>
            <w:gridSpan w:val="2"/>
          </w:tcPr>
          <w:p w14:paraId="74E1BC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59,3</w:t>
            </w:r>
          </w:p>
        </w:tc>
        <w:tc>
          <w:tcPr>
            <w:tcW w:w="512" w:type="dxa"/>
            <w:gridSpan w:val="3"/>
          </w:tcPr>
          <w:p w14:paraId="12F7FB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58,7</w:t>
            </w:r>
          </w:p>
        </w:tc>
        <w:tc>
          <w:tcPr>
            <w:tcW w:w="546" w:type="dxa"/>
            <w:gridSpan w:val="2"/>
          </w:tcPr>
          <w:p w14:paraId="4E6F308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44.2</w:t>
            </w:r>
          </w:p>
        </w:tc>
        <w:tc>
          <w:tcPr>
            <w:tcW w:w="546" w:type="dxa"/>
            <w:gridSpan w:val="4"/>
          </w:tcPr>
          <w:p w14:paraId="1AA66A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608" w:type="dxa"/>
            <w:gridSpan w:val="4"/>
          </w:tcPr>
          <w:p w14:paraId="7D57B7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623,3</w:t>
            </w:r>
          </w:p>
        </w:tc>
      </w:tr>
      <w:tr w:rsidR="00474654" w:rsidRPr="00153023" w14:paraId="50E1F647" w14:textId="77777777">
        <w:trPr>
          <w:gridAfter w:val="1"/>
          <w:wAfter w:w="296" w:type="dxa"/>
        </w:trPr>
        <w:tc>
          <w:tcPr>
            <w:tcW w:w="2127" w:type="dxa"/>
            <w:gridSpan w:val="4"/>
          </w:tcPr>
          <w:p w14:paraId="4CC441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Луганский завод</w:t>
            </w:r>
          </w:p>
        </w:tc>
        <w:tc>
          <w:tcPr>
            <w:tcW w:w="538" w:type="dxa"/>
            <w:gridSpan w:val="2"/>
          </w:tcPr>
          <w:p w14:paraId="2020F1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50,1</w:t>
            </w:r>
          </w:p>
        </w:tc>
        <w:tc>
          <w:tcPr>
            <w:tcW w:w="538" w:type="dxa"/>
            <w:gridSpan w:val="3"/>
          </w:tcPr>
          <w:p w14:paraId="2AED84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52,0</w:t>
            </w:r>
          </w:p>
        </w:tc>
        <w:tc>
          <w:tcPr>
            <w:tcW w:w="538" w:type="dxa"/>
            <w:gridSpan w:val="2"/>
          </w:tcPr>
          <w:p w14:paraId="74F8BC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56,1</w:t>
            </w:r>
          </w:p>
        </w:tc>
        <w:tc>
          <w:tcPr>
            <w:tcW w:w="512" w:type="dxa"/>
            <w:gridSpan w:val="3"/>
          </w:tcPr>
          <w:p w14:paraId="055285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60,0</w:t>
            </w:r>
          </w:p>
        </w:tc>
        <w:tc>
          <w:tcPr>
            <w:tcW w:w="546" w:type="dxa"/>
            <w:gridSpan w:val="2"/>
          </w:tcPr>
          <w:p w14:paraId="49C91C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55,6</w:t>
            </w:r>
          </w:p>
        </w:tc>
        <w:tc>
          <w:tcPr>
            <w:tcW w:w="546" w:type="dxa"/>
            <w:gridSpan w:val="4"/>
          </w:tcPr>
          <w:p w14:paraId="4359FC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608" w:type="dxa"/>
            <w:gridSpan w:val="4"/>
          </w:tcPr>
          <w:p w14:paraId="6E4B11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567,1</w:t>
            </w:r>
          </w:p>
        </w:tc>
      </w:tr>
      <w:tr w:rsidR="00474654" w:rsidRPr="00153023" w14:paraId="7AF24976" w14:textId="77777777">
        <w:trPr>
          <w:gridAfter w:val="1"/>
          <w:wAfter w:w="296" w:type="dxa"/>
        </w:trPr>
        <w:tc>
          <w:tcPr>
            <w:tcW w:w="2127" w:type="dxa"/>
            <w:gridSpan w:val="4"/>
          </w:tcPr>
          <w:p w14:paraId="07B1F1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Тульский завод</w:t>
            </w:r>
          </w:p>
        </w:tc>
        <w:tc>
          <w:tcPr>
            <w:tcW w:w="538" w:type="dxa"/>
            <w:gridSpan w:val="2"/>
          </w:tcPr>
          <w:p w14:paraId="509681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20,0</w:t>
            </w:r>
          </w:p>
        </w:tc>
        <w:tc>
          <w:tcPr>
            <w:tcW w:w="538" w:type="dxa"/>
            <w:gridSpan w:val="3"/>
          </w:tcPr>
          <w:p w14:paraId="38E908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25,0</w:t>
            </w:r>
          </w:p>
        </w:tc>
        <w:tc>
          <w:tcPr>
            <w:tcW w:w="538" w:type="dxa"/>
            <w:gridSpan w:val="2"/>
          </w:tcPr>
          <w:p w14:paraId="5EFFD1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29,0</w:t>
            </w:r>
          </w:p>
        </w:tc>
        <w:tc>
          <w:tcPr>
            <w:tcW w:w="512" w:type="dxa"/>
            <w:gridSpan w:val="3"/>
          </w:tcPr>
          <w:p w14:paraId="171FD1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32,0</w:t>
            </w:r>
          </w:p>
        </w:tc>
        <w:tc>
          <w:tcPr>
            <w:tcW w:w="546" w:type="dxa"/>
            <w:gridSpan w:val="2"/>
          </w:tcPr>
          <w:p w14:paraId="3AA89E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33,0</w:t>
            </w:r>
          </w:p>
        </w:tc>
        <w:tc>
          <w:tcPr>
            <w:tcW w:w="546" w:type="dxa"/>
            <w:gridSpan w:val="4"/>
          </w:tcPr>
          <w:p w14:paraId="71CD48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608" w:type="dxa"/>
            <w:gridSpan w:val="4"/>
          </w:tcPr>
          <w:p w14:paraId="6B6E20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303,4</w:t>
            </w:r>
          </w:p>
        </w:tc>
      </w:tr>
      <w:tr w:rsidR="00474654" w:rsidRPr="00153023" w14:paraId="473F84CC" w14:textId="77777777">
        <w:trPr>
          <w:gridAfter w:val="1"/>
          <w:wAfter w:w="296" w:type="dxa"/>
        </w:trPr>
        <w:tc>
          <w:tcPr>
            <w:tcW w:w="2127" w:type="dxa"/>
            <w:gridSpan w:val="4"/>
          </w:tcPr>
          <w:p w14:paraId="3BF92F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c>
          <w:tcPr>
            <w:tcW w:w="538" w:type="dxa"/>
            <w:gridSpan w:val="2"/>
          </w:tcPr>
          <w:p w14:paraId="61A2F0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120,4</w:t>
            </w:r>
          </w:p>
        </w:tc>
        <w:tc>
          <w:tcPr>
            <w:tcW w:w="538" w:type="dxa"/>
            <w:gridSpan w:val="3"/>
          </w:tcPr>
          <w:p w14:paraId="42DFC7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129,3</w:t>
            </w:r>
          </w:p>
        </w:tc>
        <w:tc>
          <w:tcPr>
            <w:tcW w:w="538" w:type="dxa"/>
            <w:gridSpan w:val="2"/>
          </w:tcPr>
          <w:p w14:paraId="1DF2ED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144,4</w:t>
            </w:r>
          </w:p>
        </w:tc>
        <w:tc>
          <w:tcPr>
            <w:tcW w:w="512" w:type="dxa"/>
            <w:gridSpan w:val="3"/>
          </w:tcPr>
          <w:p w14:paraId="0B94E5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150.7</w:t>
            </w:r>
          </w:p>
        </w:tc>
        <w:tc>
          <w:tcPr>
            <w:tcW w:w="546" w:type="dxa"/>
            <w:gridSpan w:val="2"/>
          </w:tcPr>
          <w:p w14:paraId="6A338A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132,8</w:t>
            </w:r>
          </w:p>
        </w:tc>
        <w:tc>
          <w:tcPr>
            <w:tcW w:w="546" w:type="dxa"/>
            <w:gridSpan w:val="4"/>
          </w:tcPr>
          <w:p w14:paraId="565AF7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608" w:type="dxa"/>
            <w:gridSpan w:val="4"/>
          </w:tcPr>
          <w:p w14:paraId="7ADB39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1.481.8</w:t>
            </w:r>
          </w:p>
        </w:tc>
      </w:tr>
      <w:tr w:rsidR="00474654" w:rsidRPr="00153023" w14:paraId="72B7E771" w14:textId="77777777">
        <w:trPr>
          <w:gridAfter w:val="1"/>
          <w:wAfter w:w="296" w:type="dxa"/>
        </w:trPr>
        <w:tc>
          <w:tcPr>
            <w:tcW w:w="2127" w:type="dxa"/>
            <w:gridSpan w:val="4"/>
          </w:tcPr>
          <w:p w14:paraId="6AD66A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Коэффициент нарастания</w:t>
            </w:r>
          </w:p>
        </w:tc>
        <w:tc>
          <w:tcPr>
            <w:tcW w:w="538" w:type="dxa"/>
            <w:gridSpan w:val="2"/>
          </w:tcPr>
          <w:p w14:paraId="3EC9AC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w:t>
            </w:r>
          </w:p>
        </w:tc>
        <w:tc>
          <w:tcPr>
            <w:tcW w:w="538" w:type="dxa"/>
            <w:gridSpan w:val="3"/>
          </w:tcPr>
          <w:p w14:paraId="59E4DA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w:t>
            </w:r>
          </w:p>
        </w:tc>
        <w:tc>
          <w:tcPr>
            <w:tcW w:w="538" w:type="dxa"/>
            <w:gridSpan w:val="2"/>
          </w:tcPr>
          <w:p w14:paraId="3B8ED0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w:t>
            </w:r>
          </w:p>
        </w:tc>
        <w:tc>
          <w:tcPr>
            <w:tcW w:w="512" w:type="dxa"/>
            <w:gridSpan w:val="3"/>
          </w:tcPr>
          <w:p w14:paraId="70D962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46" w:type="dxa"/>
            <w:gridSpan w:val="2"/>
          </w:tcPr>
          <w:p w14:paraId="5E917F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46" w:type="dxa"/>
            <w:gridSpan w:val="4"/>
          </w:tcPr>
          <w:p w14:paraId="0EE49B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608" w:type="dxa"/>
            <w:gridSpan w:val="4"/>
          </w:tcPr>
          <w:p w14:paraId="733FD4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w:t>
            </w:r>
          </w:p>
        </w:tc>
      </w:tr>
      <w:tr w:rsidR="00474654" w:rsidRPr="00153023" w14:paraId="766C46C1" w14:textId="77777777">
        <w:trPr>
          <w:gridAfter w:val="1"/>
          <w:wAfter w:w="296" w:type="dxa"/>
        </w:trPr>
        <w:tc>
          <w:tcPr>
            <w:tcW w:w="2127" w:type="dxa"/>
            <w:gridSpan w:val="4"/>
          </w:tcPr>
          <w:p w14:paraId="1436D4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 Месяцы</w:t>
            </w:r>
          </w:p>
        </w:tc>
        <w:tc>
          <w:tcPr>
            <w:tcW w:w="538" w:type="dxa"/>
            <w:gridSpan w:val="2"/>
          </w:tcPr>
          <w:p w14:paraId="168B0A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w:t>
            </w:r>
          </w:p>
        </w:tc>
        <w:tc>
          <w:tcPr>
            <w:tcW w:w="538" w:type="dxa"/>
            <w:gridSpan w:val="3"/>
          </w:tcPr>
          <w:p w14:paraId="6F2F2A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w:t>
            </w:r>
          </w:p>
        </w:tc>
        <w:tc>
          <w:tcPr>
            <w:tcW w:w="538" w:type="dxa"/>
            <w:gridSpan w:val="2"/>
          </w:tcPr>
          <w:p w14:paraId="7F8C81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III</w:t>
            </w:r>
          </w:p>
        </w:tc>
        <w:tc>
          <w:tcPr>
            <w:tcW w:w="512" w:type="dxa"/>
            <w:gridSpan w:val="3"/>
          </w:tcPr>
          <w:p w14:paraId="4C5AB3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IV</w:t>
            </w:r>
          </w:p>
        </w:tc>
        <w:tc>
          <w:tcPr>
            <w:tcW w:w="546" w:type="dxa"/>
            <w:gridSpan w:val="2"/>
          </w:tcPr>
          <w:p w14:paraId="4EAE1F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w:t>
            </w:r>
          </w:p>
        </w:tc>
        <w:tc>
          <w:tcPr>
            <w:tcW w:w="546" w:type="dxa"/>
            <w:gridSpan w:val="4"/>
          </w:tcPr>
          <w:p w14:paraId="08F829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w:t>
            </w:r>
          </w:p>
        </w:tc>
        <w:tc>
          <w:tcPr>
            <w:tcW w:w="608" w:type="dxa"/>
            <w:gridSpan w:val="4"/>
          </w:tcPr>
          <w:p w14:paraId="3369A1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VII</w:t>
            </w:r>
          </w:p>
        </w:tc>
      </w:tr>
      <w:tr w:rsidR="00474654" w:rsidRPr="00153023" w14:paraId="2EFF4E08" w14:textId="77777777">
        <w:trPr>
          <w:gridAfter w:val="1"/>
          <w:wAfter w:w="296" w:type="dxa"/>
        </w:trPr>
        <w:tc>
          <w:tcPr>
            <w:tcW w:w="2127" w:type="dxa"/>
            <w:gridSpan w:val="4"/>
          </w:tcPr>
          <w:p w14:paraId="32E363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Петроградский завод</w:t>
            </w:r>
          </w:p>
        </w:tc>
        <w:tc>
          <w:tcPr>
            <w:tcW w:w="538" w:type="dxa"/>
            <w:gridSpan w:val="2"/>
          </w:tcPr>
          <w:p w14:paraId="586597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48,5</w:t>
            </w:r>
          </w:p>
        </w:tc>
        <w:tc>
          <w:tcPr>
            <w:tcW w:w="538" w:type="dxa"/>
            <w:gridSpan w:val="3"/>
          </w:tcPr>
          <w:p w14:paraId="4C77C6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41,5</w:t>
            </w:r>
          </w:p>
        </w:tc>
        <w:tc>
          <w:tcPr>
            <w:tcW w:w="538" w:type="dxa"/>
            <w:gridSpan w:val="2"/>
          </w:tcPr>
          <w:p w14:paraId="29FC49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35,6</w:t>
            </w:r>
          </w:p>
        </w:tc>
        <w:tc>
          <w:tcPr>
            <w:tcW w:w="512" w:type="dxa"/>
            <w:gridSpan w:val="3"/>
          </w:tcPr>
          <w:p w14:paraId="4E98E6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51,1</w:t>
            </w:r>
          </w:p>
        </w:tc>
        <w:tc>
          <w:tcPr>
            <w:tcW w:w="546" w:type="dxa"/>
            <w:gridSpan w:val="2"/>
          </w:tcPr>
          <w:p w14:paraId="5AC842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53,5</w:t>
            </w:r>
          </w:p>
        </w:tc>
        <w:tc>
          <w:tcPr>
            <w:tcW w:w="546" w:type="dxa"/>
            <w:gridSpan w:val="4"/>
          </w:tcPr>
          <w:p w14:paraId="4F9DFF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43,7</w:t>
            </w:r>
          </w:p>
        </w:tc>
        <w:tc>
          <w:tcPr>
            <w:tcW w:w="608" w:type="dxa"/>
            <w:gridSpan w:val="4"/>
          </w:tcPr>
          <w:p w14:paraId="7B6363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32,4</w:t>
            </w:r>
          </w:p>
        </w:tc>
      </w:tr>
      <w:tr w:rsidR="00474654" w:rsidRPr="00153023" w14:paraId="117955A6" w14:textId="77777777">
        <w:trPr>
          <w:gridAfter w:val="1"/>
          <w:wAfter w:w="296" w:type="dxa"/>
        </w:trPr>
        <w:tc>
          <w:tcPr>
            <w:tcW w:w="2127" w:type="dxa"/>
            <w:gridSpan w:val="4"/>
          </w:tcPr>
          <w:p w14:paraId="136145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Луганский завод</w:t>
            </w:r>
          </w:p>
        </w:tc>
        <w:tc>
          <w:tcPr>
            <w:tcW w:w="538" w:type="dxa"/>
            <w:gridSpan w:val="2"/>
          </w:tcPr>
          <w:p w14:paraId="15A3BE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58,9</w:t>
            </w:r>
          </w:p>
        </w:tc>
        <w:tc>
          <w:tcPr>
            <w:tcW w:w="538" w:type="dxa"/>
            <w:gridSpan w:val="3"/>
          </w:tcPr>
          <w:p w14:paraId="45C74B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45,0</w:t>
            </w:r>
          </w:p>
        </w:tc>
        <w:tc>
          <w:tcPr>
            <w:tcW w:w="538" w:type="dxa"/>
            <w:gridSpan w:val="2"/>
          </w:tcPr>
          <w:p w14:paraId="099A51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25,9</w:t>
            </w:r>
          </w:p>
        </w:tc>
        <w:tc>
          <w:tcPr>
            <w:tcW w:w="512" w:type="dxa"/>
            <w:gridSpan w:val="3"/>
          </w:tcPr>
          <w:p w14:paraId="00239F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40,0</w:t>
            </w:r>
          </w:p>
        </w:tc>
        <w:tc>
          <w:tcPr>
            <w:tcW w:w="546" w:type="dxa"/>
            <w:gridSpan w:val="2"/>
          </w:tcPr>
          <w:p w14:paraId="71AB24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53,5</w:t>
            </w:r>
          </w:p>
        </w:tc>
        <w:tc>
          <w:tcPr>
            <w:tcW w:w="546" w:type="dxa"/>
            <w:gridSpan w:val="4"/>
          </w:tcPr>
          <w:p w14:paraId="4DB29F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46,9</w:t>
            </w:r>
          </w:p>
        </w:tc>
        <w:tc>
          <w:tcPr>
            <w:tcW w:w="608" w:type="dxa"/>
            <w:gridSpan w:val="4"/>
          </w:tcPr>
          <w:p w14:paraId="58A6C8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42,4</w:t>
            </w:r>
          </w:p>
        </w:tc>
      </w:tr>
      <w:tr w:rsidR="00474654" w:rsidRPr="00153023" w14:paraId="26CF21C5" w14:textId="77777777">
        <w:trPr>
          <w:gridAfter w:val="1"/>
          <w:wAfter w:w="296" w:type="dxa"/>
        </w:trPr>
        <w:tc>
          <w:tcPr>
            <w:tcW w:w="2127" w:type="dxa"/>
            <w:gridSpan w:val="4"/>
          </w:tcPr>
          <w:p w14:paraId="76D77C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Тульский завод</w:t>
            </w:r>
          </w:p>
        </w:tc>
        <w:tc>
          <w:tcPr>
            <w:tcW w:w="538" w:type="dxa"/>
            <w:gridSpan w:val="2"/>
          </w:tcPr>
          <w:p w14:paraId="43D2E0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35.0</w:t>
            </w:r>
          </w:p>
        </w:tc>
        <w:tc>
          <w:tcPr>
            <w:tcW w:w="538" w:type="dxa"/>
            <w:gridSpan w:val="3"/>
          </w:tcPr>
          <w:p w14:paraId="0C09EA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32,0</w:t>
            </w:r>
          </w:p>
        </w:tc>
        <w:tc>
          <w:tcPr>
            <w:tcW w:w="538" w:type="dxa"/>
            <w:gridSpan w:val="2"/>
          </w:tcPr>
          <w:p w14:paraId="737D18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29,8</w:t>
            </w:r>
          </w:p>
        </w:tc>
        <w:tc>
          <w:tcPr>
            <w:tcW w:w="512" w:type="dxa"/>
            <w:gridSpan w:val="3"/>
          </w:tcPr>
          <w:p w14:paraId="211B70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24,2</w:t>
            </w:r>
          </w:p>
        </w:tc>
        <w:tc>
          <w:tcPr>
            <w:tcW w:w="546" w:type="dxa"/>
            <w:gridSpan w:val="2"/>
          </w:tcPr>
          <w:p w14:paraId="34A9C0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16,0</w:t>
            </w:r>
          </w:p>
        </w:tc>
        <w:tc>
          <w:tcPr>
            <w:tcW w:w="546" w:type="dxa"/>
            <w:gridSpan w:val="4"/>
          </w:tcPr>
          <w:p w14:paraId="6F5A8E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35,6</w:t>
            </w:r>
          </w:p>
        </w:tc>
        <w:tc>
          <w:tcPr>
            <w:tcW w:w="608" w:type="dxa"/>
            <w:gridSpan w:val="4"/>
          </w:tcPr>
          <w:p w14:paraId="0017A9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29,2</w:t>
            </w:r>
          </w:p>
        </w:tc>
      </w:tr>
      <w:tr w:rsidR="00474654" w:rsidRPr="00153023" w14:paraId="6887691A" w14:textId="77777777">
        <w:trPr>
          <w:gridAfter w:val="1"/>
          <w:wAfter w:w="296" w:type="dxa"/>
        </w:trPr>
        <w:tc>
          <w:tcPr>
            <w:tcW w:w="2127" w:type="dxa"/>
            <w:gridSpan w:val="4"/>
          </w:tcPr>
          <w:p w14:paraId="734F3C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c>
          <w:tcPr>
            <w:tcW w:w="538" w:type="dxa"/>
            <w:gridSpan w:val="2"/>
          </w:tcPr>
          <w:p w14:paraId="41DEB7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42,1</w:t>
            </w:r>
          </w:p>
        </w:tc>
        <w:tc>
          <w:tcPr>
            <w:tcW w:w="538" w:type="dxa"/>
            <w:gridSpan w:val="3"/>
          </w:tcPr>
          <w:p w14:paraId="1833E7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118,5</w:t>
            </w:r>
          </w:p>
        </w:tc>
        <w:tc>
          <w:tcPr>
            <w:tcW w:w="538" w:type="dxa"/>
            <w:gridSpan w:val="2"/>
          </w:tcPr>
          <w:p w14:paraId="1A358C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98,8</w:t>
            </w:r>
          </w:p>
        </w:tc>
        <w:tc>
          <w:tcPr>
            <w:tcW w:w="512" w:type="dxa"/>
            <w:gridSpan w:val="3"/>
          </w:tcPr>
          <w:p w14:paraId="1351D8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15,3</w:t>
            </w:r>
          </w:p>
        </w:tc>
        <w:tc>
          <w:tcPr>
            <w:tcW w:w="546" w:type="dxa"/>
            <w:gridSpan w:val="2"/>
          </w:tcPr>
          <w:p w14:paraId="45DA47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123,0</w:t>
            </w:r>
          </w:p>
        </w:tc>
        <w:tc>
          <w:tcPr>
            <w:tcW w:w="546" w:type="dxa"/>
            <w:gridSpan w:val="4"/>
          </w:tcPr>
          <w:p w14:paraId="61E3F5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126.2</w:t>
            </w:r>
          </w:p>
        </w:tc>
        <w:tc>
          <w:tcPr>
            <w:tcW w:w="608" w:type="dxa"/>
            <w:gridSpan w:val="4"/>
          </w:tcPr>
          <w:p w14:paraId="015658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104,0</w:t>
            </w:r>
          </w:p>
        </w:tc>
      </w:tr>
      <w:tr w:rsidR="00474654" w:rsidRPr="00153023" w14:paraId="644FA719" w14:textId="77777777">
        <w:trPr>
          <w:gridAfter w:val="1"/>
          <w:wAfter w:w="296" w:type="dxa"/>
        </w:trPr>
        <w:tc>
          <w:tcPr>
            <w:tcW w:w="2127" w:type="dxa"/>
            <w:gridSpan w:val="4"/>
          </w:tcPr>
          <w:p w14:paraId="2DD7FB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Коэффициент нарастания</w:t>
            </w:r>
          </w:p>
        </w:tc>
        <w:tc>
          <w:tcPr>
            <w:tcW w:w="538" w:type="dxa"/>
            <w:gridSpan w:val="2"/>
          </w:tcPr>
          <w:p w14:paraId="51D5D9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w:t>
            </w:r>
          </w:p>
        </w:tc>
        <w:tc>
          <w:tcPr>
            <w:tcW w:w="538" w:type="dxa"/>
            <w:gridSpan w:val="3"/>
          </w:tcPr>
          <w:p w14:paraId="140D4B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38" w:type="dxa"/>
            <w:gridSpan w:val="2"/>
          </w:tcPr>
          <w:p w14:paraId="5D1AD0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12" w:type="dxa"/>
            <w:gridSpan w:val="3"/>
          </w:tcPr>
          <w:p w14:paraId="68CEF1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46" w:type="dxa"/>
            <w:gridSpan w:val="2"/>
          </w:tcPr>
          <w:p w14:paraId="660D62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546" w:type="dxa"/>
            <w:gridSpan w:val="4"/>
          </w:tcPr>
          <w:p w14:paraId="2A7A8F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608" w:type="dxa"/>
            <w:gridSpan w:val="4"/>
          </w:tcPr>
          <w:p w14:paraId="3AEAFF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0313C009" w14:textId="77777777">
        <w:trPr>
          <w:gridAfter w:val="1"/>
          <w:wAfter w:w="296" w:type="dxa"/>
        </w:trPr>
        <w:tc>
          <w:tcPr>
            <w:tcW w:w="2127" w:type="dxa"/>
            <w:gridSpan w:val="4"/>
          </w:tcPr>
          <w:p w14:paraId="5ECA4A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 Месяцы</w:t>
            </w:r>
          </w:p>
        </w:tc>
        <w:tc>
          <w:tcPr>
            <w:tcW w:w="538" w:type="dxa"/>
            <w:gridSpan w:val="2"/>
          </w:tcPr>
          <w:p w14:paraId="1190DB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VIII</w:t>
            </w:r>
          </w:p>
        </w:tc>
        <w:tc>
          <w:tcPr>
            <w:tcW w:w="538" w:type="dxa"/>
            <w:gridSpan w:val="3"/>
          </w:tcPr>
          <w:p w14:paraId="7D3E45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IX</w:t>
            </w:r>
          </w:p>
        </w:tc>
        <w:tc>
          <w:tcPr>
            <w:tcW w:w="538" w:type="dxa"/>
            <w:gridSpan w:val="2"/>
          </w:tcPr>
          <w:p w14:paraId="590B90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w:t>
            </w:r>
          </w:p>
        </w:tc>
        <w:tc>
          <w:tcPr>
            <w:tcW w:w="512" w:type="dxa"/>
            <w:gridSpan w:val="3"/>
          </w:tcPr>
          <w:p w14:paraId="2BB138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w:t>
            </w:r>
          </w:p>
        </w:tc>
        <w:tc>
          <w:tcPr>
            <w:tcW w:w="546" w:type="dxa"/>
            <w:gridSpan w:val="2"/>
          </w:tcPr>
          <w:p w14:paraId="48DD3D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XII</w:t>
            </w:r>
          </w:p>
        </w:tc>
        <w:tc>
          <w:tcPr>
            <w:tcW w:w="546" w:type="dxa"/>
            <w:gridSpan w:val="4"/>
          </w:tcPr>
          <w:p w14:paraId="6A89A1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608" w:type="dxa"/>
            <w:gridSpan w:val="4"/>
          </w:tcPr>
          <w:p w14:paraId="3CFE4E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r>
      <w:tr w:rsidR="00474654" w:rsidRPr="00153023" w14:paraId="28FE078E" w14:textId="77777777">
        <w:trPr>
          <w:gridAfter w:val="1"/>
          <w:wAfter w:w="296" w:type="dxa"/>
        </w:trPr>
        <w:tc>
          <w:tcPr>
            <w:tcW w:w="2127" w:type="dxa"/>
            <w:gridSpan w:val="4"/>
          </w:tcPr>
          <w:p w14:paraId="27BAC6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Петроградский завод</w:t>
            </w:r>
          </w:p>
        </w:tc>
        <w:tc>
          <w:tcPr>
            <w:tcW w:w="538" w:type="dxa"/>
            <w:gridSpan w:val="2"/>
          </w:tcPr>
          <w:p w14:paraId="435378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37,0</w:t>
            </w:r>
          </w:p>
        </w:tc>
        <w:tc>
          <w:tcPr>
            <w:tcW w:w="538" w:type="dxa"/>
            <w:gridSpan w:val="3"/>
          </w:tcPr>
          <w:p w14:paraId="743B6C5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38.0</w:t>
            </w:r>
          </w:p>
        </w:tc>
        <w:tc>
          <w:tcPr>
            <w:tcW w:w="538" w:type="dxa"/>
            <w:gridSpan w:val="2"/>
          </w:tcPr>
          <w:p w14:paraId="26B8A9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40,5</w:t>
            </w:r>
          </w:p>
        </w:tc>
        <w:tc>
          <w:tcPr>
            <w:tcW w:w="512" w:type="dxa"/>
            <w:gridSpan w:val="3"/>
          </w:tcPr>
          <w:p w14:paraId="155E1A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16,6</w:t>
            </w:r>
          </w:p>
        </w:tc>
        <w:tc>
          <w:tcPr>
            <w:tcW w:w="546" w:type="dxa"/>
            <w:gridSpan w:val="2"/>
          </w:tcPr>
          <w:p w14:paraId="563D37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w:t>
            </w:r>
          </w:p>
        </w:tc>
        <w:tc>
          <w:tcPr>
            <w:tcW w:w="546" w:type="dxa"/>
            <w:gridSpan w:val="4"/>
          </w:tcPr>
          <w:p w14:paraId="057C2F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608" w:type="dxa"/>
            <w:gridSpan w:val="4"/>
          </w:tcPr>
          <w:p w14:paraId="084062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442.7</w:t>
            </w:r>
          </w:p>
        </w:tc>
      </w:tr>
      <w:tr w:rsidR="00474654" w:rsidRPr="00153023" w14:paraId="06BB1E2C" w14:textId="77777777">
        <w:trPr>
          <w:gridAfter w:val="1"/>
          <w:wAfter w:w="296" w:type="dxa"/>
        </w:trPr>
        <w:tc>
          <w:tcPr>
            <w:tcW w:w="2127" w:type="dxa"/>
            <w:gridSpan w:val="4"/>
          </w:tcPr>
          <w:p w14:paraId="347497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Лугаяский завод</w:t>
            </w:r>
          </w:p>
        </w:tc>
        <w:tc>
          <w:tcPr>
            <w:tcW w:w="538" w:type="dxa"/>
            <w:gridSpan w:val="2"/>
          </w:tcPr>
          <w:p w14:paraId="77F6E6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34,9</w:t>
            </w:r>
          </w:p>
        </w:tc>
        <w:tc>
          <w:tcPr>
            <w:tcW w:w="538" w:type="dxa"/>
            <w:gridSpan w:val="3"/>
          </w:tcPr>
          <w:p w14:paraId="55F87B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37,4</w:t>
            </w:r>
          </w:p>
        </w:tc>
        <w:tc>
          <w:tcPr>
            <w:tcW w:w="538" w:type="dxa"/>
            <w:gridSpan w:val="2"/>
          </w:tcPr>
          <w:p w14:paraId="389F3A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29,3</w:t>
            </w:r>
          </w:p>
        </w:tc>
        <w:tc>
          <w:tcPr>
            <w:tcW w:w="512" w:type="dxa"/>
            <w:gridSpan w:val="3"/>
          </w:tcPr>
          <w:p w14:paraId="4F8F42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22,7</w:t>
            </w:r>
          </w:p>
        </w:tc>
        <w:tc>
          <w:tcPr>
            <w:tcW w:w="546" w:type="dxa"/>
            <w:gridSpan w:val="2"/>
          </w:tcPr>
          <w:p w14:paraId="460848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16,9</w:t>
            </w:r>
          </w:p>
        </w:tc>
        <w:tc>
          <w:tcPr>
            <w:tcW w:w="546" w:type="dxa"/>
            <w:gridSpan w:val="4"/>
          </w:tcPr>
          <w:p w14:paraId="46D084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608" w:type="dxa"/>
            <w:gridSpan w:val="4"/>
          </w:tcPr>
          <w:p w14:paraId="48808D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453,6</w:t>
            </w:r>
          </w:p>
        </w:tc>
      </w:tr>
      <w:tr w:rsidR="00474654" w:rsidRPr="00153023" w14:paraId="3CD0977A" w14:textId="77777777">
        <w:trPr>
          <w:gridAfter w:val="1"/>
          <w:wAfter w:w="296" w:type="dxa"/>
        </w:trPr>
        <w:tc>
          <w:tcPr>
            <w:tcW w:w="2127" w:type="dxa"/>
            <w:gridSpan w:val="4"/>
          </w:tcPr>
          <w:p w14:paraId="538130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Тульский завод</w:t>
            </w:r>
          </w:p>
        </w:tc>
        <w:tc>
          <w:tcPr>
            <w:tcW w:w="538" w:type="dxa"/>
            <w:gridSpan w:val="2"/>
          </w:tcPr>
          <w:p w14:paraId="1E1F8F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23,9</w:t>
            </w:r>
          </w:p>
        </w:tc>
        <w:tc>
          <w:tcPr>
            <w:tcW w:w="538" w:type="dxa"/>
            <w:gridSpan w:val="3"/>
          </w:tcPr>
          <w:p w14:paraId="3BDF0E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24.5</w:t>
            </w:r>
          </w:p>
        </w:tc>
        <w:tc>
          <w:tcPr>
            <w:tcW w:w="538" w:type="dxa"/>
            <w:gridSpan w:val="2"/>
          </w:tcPr>
          <w:p w14:paraId="773BBF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24.1</w:t>
            </w:r>
          </w:p>
        </w:tc>
        <w:tc>
          <w:tcPr>
            <w:tcW w:w="512" w:type="dxa"/>
            <w:gridSpan w:val="3"/>
          </w:tcPr>
          <w:p w14:paraId="4A2505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23,0</w:t>
            </w:r>
          </w:p>
        </w:tc>
        <w:tc>
          <w:tcPr>
            <w:tcW w:w="546" w:type="dxa"/>
            <w:gridSpan w:val="2"/>
          </w:tcPr>
          <w:p w14:paraId="094CB3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15,5</w:t>
            </w:r>
          </w:p>
        </w:tc>
        <w:tc>
          <w:tcPr>
            <w:tcW w:w="546" w:type="dxa"/>
            <w:gridSpan w:val="4"/>
          </w:tcPr>
          <w:p w14:paraId="5E7C19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608" w:type="dxa"/>
            <w:gridSpan w:val="4"/>
          </w:tcPr>
          <w:p w14:paraId="59F8E7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312,9</w:t>
            </w:r>
          </w:p>
        </w:tc>
      </w:tr>
      <w:tr w:rsidR="00474654" w:rsidRPr="00153023" w14:paraId="7831CC02" w14:textId="77777777">
        <w:trPr>
          <w:gridAfter w:val="1"/>
          <w:wAfter w:w="296" w:type="dxa"/>
        </w:trPr>
        <w:tc>
          <w:tcPr>
            <w:tcW w:w="2127" w:type="dxa"/>
            <w:gridSpan w:val="4"/>
            <w:tcBorders>
              <w:bottom w:val="single" w:sz="12" w:space="0" w:color="auto"/>
            </w:tcBorders>
          </w:tcPr>
          <w:p w14:paraId="295002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c>
          <w:tcPr>
            <w:tcW w:w="538" w:type="dxa"/>
            <w:gridSpan w:val="2"/>
            <w:tcBorders>
              <w:bottom w:val="single" w:sz="12" w:space="0" w:color="auto"/>
            </w:tcBorders>
          </w:tcPr>
          <w:p w14:paraId="7D6D97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95,8</w:t>
            </w:r>
          </w:p>
        </w:tc>
        <w:tc>
          <w:tcPr>
            <w:tcW w:w="538" w:type="dxa"/>
            <w:gridSpan w:val="3"/>
            <w:tcBorders>
              <w:bottom w:val="single" w:sz="12" w:space="0" w:color="auto"/>
            </w:tcBorders>
          </w:tcPr>
          <w:p w14:paraId="7047E3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95.8</w:t>
            </w:r>
          </w:p>
        </w:tc>
        <w:tc>
          <w:tcPr>
            <w:tcW w:w="538" w:type="dxa"/>
            <w:gridSpan w:val="2"/>
            <w:tcBorders>
              <w:bottom w:val="single" w:sz="12" w:space="0" w:color="auto"/>
            </w:tcBorders>
          </w:tcPr>
          <w:p w14:paraId="10FCE2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93,9</w:t>
            </w:r>
          </w:p>
        </w:tc>
        <w:tc>
          <w:tcPr>
            <w:tcW w:w="512" w:type="dxa"/>
            <w:gridSpan w:val="3"/>
            <w:tcBorders>
              <w:bottom w:val="single" w:sz="12" w:space="0" w:color="auto"/>
            </w:tcBorders>
          </w:tcPr>
          <w:p w14:paraId="5097E2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62,3</w:t>
            </w:r>
          </w:p>
        </w:tc>
        <w:tc>
          <w:tcPr>
            <w:tcW w:w="546" w:type="dxa"/>
            <w:gridSpan w:val="2"/>
            <w:tcBorders>
              <w:bottom w:val="single" w:sz="12" w:space="0" w:color="auto"/>
            </w:tcBorders>
          </w:tcPr>
          <w:p w14:paraId="6DD7F9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37,0</w:t>
            </w:r>
          </w:p>
        </w:tc>
        <w:tc>
          <w:tcPr>
            <w:tcW w:w="546" w:type="dxa"/>
            <w:gridSpan w:val="4"/>
            <w:tcBorders>
              <w:bottom w:val="single" w:sz="12" w:space="0" w:color="auto"/>
            </w:tcBorders>
          </w:tcPr>
          <w:p w14:paraId="118D55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608" w:type="dxa"/>
            <w:gridSpan w:val="4"/>
            <w:tcBorders>
              <w:bottom w:val="single" w:sz="12" w:space="0" w:color="auto"/>
            </w:tcBorders>
          </w:tcPr>
          <w:p w14:paraId="761755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1.208,9</w:t>
            </w:r>
          </w:p>
        </w:tc>
      </w:tr>
    </w:tbl>
    <w:p w14:paraId="296C6E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(11389).</w:t>
      </w:r>
    </w:p>
    <w:p w14:paraId="3FC5BB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B3A6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За время мировой войны Пермский завод выпустил следующее количество военных изделий: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324"/>
        <w:gridCol w:w="660"/>
        <w:gridCol w:w="681"/>
        <w:gridCol w:w="681"/>
      </w:tblGrid>
      <w:tr w:rsidR="00474654" w:rsidRPr="00153023" w14:paraId="3474E9DB" w14:textId="77777777">
        <w:tc>
          <w:tcPr>
            <w:tcW w:w="3324" w:type="dxa"/>
            <w:tcBorders>
              <w:top w:val="single" w:sz="12" w:space="0" w:color="auto"/>
            </w:tcBorders>
          </w:tcPr>
          <w:p w14:paraId="49FAEF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660" w:type="dxa"/>
            <w:tcBorders>
              <w:top w:val="single" w:sz="12" w:space="0" w:color="auto"/>
            </w:tcBorders>
          </w:tcPr>
          <w:p w14:paraId="3AD3404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 г.</w:t>
            </w:r>
          </w:p>
        </w:tc>
        <w:tc>
          <w:tcPr>
            <w:tcW w:w="681" w:type="dxa"/>
            <w:tcBorders>
              <w:top w:val="single" w:sz="12" w:space="0" w:color="auto"/>
            </w:tcBorders>
          </w:tcPr>
          <w:p w14:paraId="55567E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 г.</w:t>
            </w:r>
          </w:p>
        </w:tc>
        <w:tc>
          <w:tcPr>
            <w:tcW w:w="681" w:type="dxa"/>
            <w:tcBorders>
              <w:top w:val="single" w:sz="12" w:space="0" w:color="auto"/>
            </w:tcBorders>
          </w:tcPr>
          <w:p w14:paraId="7239F4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r>
      <w:tr w:rsidR="00474654" w:rsidRPr="00153023" w14:paraId="3A9BE749" w14:textId="77777777">
        <w:tc>
          <w:tcPr>
            <w:tcW w:w="3324" w:type="dxa"/>
          </w:tcPr>
          <w:p w14:paraId="043C49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3-дм полевых пушек обр. 1902 г. (тел с затворами)</w:t>
            </w:r>
          </w:p>
        </w:tc>
        <w:tc>
          <w:tcPr>
            <w:tcW w:w="660" w:type="dxa"/>
          </w:tcPr>
          <w:p w14:paraId="17D6F6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w:t>
            </w:r>
          </w:p>
        </w:tc>
        <w:tc>
          <w:tcPr>
            <w:tcW w:w="681" w:type="dxa"/>
          </w:tcPr>
          <w:p w14:paraId="2CCA19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662</w:t>
            </w:r>
          </w:p>
        </w:tc>
        <w:tc>
          <w:tcPr>
            <w:tcW w:w="681" w:type="dxa"/>
          </w:tcPr>
          <w:p w14:paraId="60370A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1.030</w:t>
            </w:r>
          </w:p>
        </w:tc>
      </w:tr>
      <w:tr w:rsidR="00474654" w:rsidRPr="00153023" w14:paraId="5B80D188" w14:textId="77777777">
        <w:tc>
          <w:tcPr>
            <w:tcW w:w="3324" w:type="dxa"/>
          </w:tcPr>
          <w:p w14:paraId="0A04BA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 Лафетов к ним</w:t>
            </w:r>
          </w:p>
        </w:tc>
        <w:tc>
          <w:tcPr>
            <w:tcW w:w="660" w:type="dxa"/>
          </w:tcPr>
          <w:p w14:paraId="726933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w:t>
            </w:r>
          </w:p>
        </w:tc>
        <w:tc>
          <w:tcPr>
            <w:tcW w:w="681" w:type="dxa"/>
          </w:tcPr>
          <w:p w14:paraId="48F0C1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545</w:t>
            </w:r>
          </w:p>
        </w:tc>
        <w:tc>
          <w:tcPr>
            <w:tcW w:w="681" w:type="dxa"/>
          </w:tcPr>
          <w:p w14:paraId="572903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835</w:t>
            </w:r>
          </w:p>
        </w:tc>
      </w:tr>
      <w:tr w:rsidR="00474654" w:rsidRPr="00153023" w14:paraId="3B05EDCF" w14:textId="77777777">
        <w:tc>
          <w:tcPr>
            <w:tcW w:w="3324" w:type="dxa"/>
          </w:tcPr>
          <w:p w14:paraId="77F33B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 Люлек к ним</w:t>
            </w:r>
          </w:p>
        </w:tc>
        <w:tc>
          <w:tcPr>
            <w:tcW w:w="660" w:type="dxa"/>
          </w:tcPr>
          <w:p w14:paraId="494CE8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681" w:type="dxa"/>
          </w:tcPr>
          <w:p w14:paraId="268708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480</w:t>
            </w:r>
          </w:p>
        </w:tc>
        <w:tc>
          <w:tcPr>
            <w:tcW w:w="681" w:type="dxa"/>
          </w:tcPr>
          <w:p w14:paraId="256551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932</w:t>
            </w:r>
          </w:p>
        </w:tc>
      </w:tr>
      <w:tr w:rsidR="00474654" w:rsidRPr="00153023" w14:paraId="31ED11E3" w14:textId="77777777">
        <w:tc>
          <w:tcPr>
            <w:tcW w:w="3324" w:type="dxa"/>
          </w:tcPr>
          <w:p w14:paraId="6D80F4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Запасных частей к ним, комплектов</w:t>
            </w:r>
          </w:p>
        </w:tc>
        <w:tc>
          <w:tcPr>
            <w:tcW w:w="660" w:type="dxa"/>
          </w:tcPr>
          <w:p w14:paraId="073CCE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w:t>
            </w:r>
          </w:p>
        </w:tc>
        <w:tc>
          <w:tcPr>
            <w:tcW w:w="681" w:type="dxa"/>
          </w:tcPr>
          <w:p w14:paraId="42D8E5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630</w:t>
            </w:r>
          </w:p>
        </w:tc>
        <w:tc>
          <w:tcPr>
            <w:tcW w:w="681" w:type="dxa"/>
          </w:tcPr>
          <w:p w14:paraId="15E94A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320</w:t>
            </w:r>
          </w:p>
        </w:tc>
      </w:tr>
      <w:tr w:rsidR="00474654" w:rsidRPr="00153023" w14:paraId="56B62014" w14:textId="77777777">
        <w:tc>
          <w:tcPr>
            <w:tcW w:w="3324" w:type="dxa"/>
          </w:tcPr>
          <w:p w14:paraId="6ED401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Болванок для 3-дм полевых пушек (труб, кожухов и проч.)</w:t>
            </w:r>
          </w:p>
        </w:tc>
        <w:tc>
          <w:tcPr>
            <w:tcW w:w="660" w:type="dxa"/>
          </w:tcPr>
          <w:p w14:paraId="5649F1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681" w:type="dxa"/>
          </w:tcPr>
          <w:p w14:paraId="6DD3D3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160</w:t>
            </w:r>
          </w:p>
        </w:tc>
        <w:tc>
          <w:tcPr>
            <w:tcW w:w="681" w:type="dxa"/>
          </w:tcPr>
          <w:p w14:paraId="726639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132</w:t>
            </w:r>
          </w:p>
        </w:tc>
      </w:tr>
      <w:tr w:rsidR="00474654" w:rsidRPr="00153023" w14:paraId="103B9197" w14:textId="77777777">
        <w:tc>
          <w:tcPr>
            <w:tcW w:w="3324" w:type="dxa"/>
          </w:tcPr>
          <w:p w14:paraId="23F987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6. Исправлено 3-дм полевых пушек 1902 г. </w:t>
            </w:r>
          </w:p>
        </w:tc>
        <w:tc>
          <w:tcPr>
            <w:tcW w:w="660" w:type="dxa"/>
          </w:tcPr>
          <w:p w14:paraId="36CFB9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681" w:type="dxa"/>
          </w:tcPr>
          <w:p w14:paraId="5A11FD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112</w:t>
            </w:r>
          </w:p>
        </w:tc>
        <w:tc>
          <w:tcPr>
            <w:tcW w:w="681" w:type="dxa"/>
          </w:tcPr>
          <w:p w14:paraId="7F26D8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881</w:t>
            </w:r>
          </w:p>
        </w:tc>
      </w:tr>
      <w:tr w:rsidR="00474654" w:rsidRPr="00153023" w14:paraId="55B9B182" w14:textId="77777777">
        <w:tc>
          <w:tcPr>
            <w:tcW w:w="3324" w:type="dxa"/>
          </w:tcPr>
          <w:p w14:paraId="584D15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Болванок для 3-дм горных пушек (труб, кожу</w:t>
            </w:r>
            <w:r w:rsidRPr="00153023">
              <w:rPr>
                <w:rFonts w:ascii="Times New Roman" w:hAnsi="Times New Roman" w:cs="Times New Roman"/>
                <w:color w:val="000000" w:themeColor="text1"/>
                <w:kern w:val="2"/>
                <w:sz w:val="16"/>
                <w:szCs w:val="16"/>
              </w:rPr>
              <w:softHyphen/>
              <w:t>хов, муфт и проч.)</w:t>
            </w:r>
          </w:p>
        </w:tc>
        <w:tc>
          <w:tcPr>
            <w:tcW w:w="660" w:type="dxa"/>
          </w:tcPr>
          <w:p w14:paraId="202FC9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681" w:type="dxa"/>
          </w:tcPr>
          <w:p w14:paraId="644E8C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w:t>
            </w:r>
          </w:p>
        </w:tc>
        <w:tc>
          <w:tcPr>
            <w:tcW w:w="681" w:type="dxa"/>
          </w:tcPr>
          <w:p w14:paraId="347A5F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105</w:t>
            </w:r>
          </w:p>
        </w:tc>
      </w:tr>
      <w:tr w:rsidR="00474654" w:rsidRPr="00153023" w14:paraId="7A9450AF" w14:textId="77777777">
        <w:tc>
          <w:tcPr>
            <w:tcW w:w="3324" w:type="dxa"/>
          </w:tcPr>
          <w:p w14:paraId="4FDB9B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Стальных болванок и поковок частей для 48-лин. гаубиц 1909 г. (труб, кожухов и пр.) комплектов</w:t>
            </w:r>
          </w:p>
        </w:tc>
        <w:tc>
          <w:tcPr>
            <w:tcW w:w="660" w:type="dxa"/>
          </w:tcPr>
          <w:p w14:paraId="36FC62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82</w:t>
            </w:r>
          </w:p>
        </w:tc>
        <w:tc>
          <w:tcPr>
            <w:tcW w:w="681" w:type="dxa"/>
          </w:tcPr>
          <w:p w14:paraId="0B54D8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w:t>
            </w:r>
          </w:p>
        </w:tc>
        <w:tc>
          <w:tcPr>
            <w:tcW w:w="681" w:type="dxa"/>
          </w:tcPr>
          <w:p w14:paraId="50F24D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140</w:t>
            </w:r>
          </w:p>
        </w:tc>
      </w:tr>
      <w:tr w:rsidR="00474654" w:rsidRPr="00153023" w14:paraId="0BD22CAD" w14:textId="77777777">
        <w:tc>
          <w:tcPr>
            <w:tcW w:w="3324" w:type="dxa"/>
          </w:tcPr>
          <w:p w14:paraId="26E84F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 6-дм полевая скорострельная гаубиц Шнейдера</w:t>
            </w:r>
          </w:p>
        </w:tc>
        <w:tc>
          <w:tcPr>
            <w:tcW w:w="660" w:type="dxa"/>
          </w:tcPr>
          <w:p w14:paraId="3937DF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681" w:type="dxa"/>
          </w:tcPr>
          <w:p w14:paraId="2F84E0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w:t>
            </w:r>
          </w:p>
        </w:tc>
        <w:tc>
          <w:tcPr>
            <w:tcW w:w="681" w:type="dxa"/>
          </w:tcPr>
          <w:p w14:paraId="17B4BD6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84</w:t>
            </w:r>
          </w:p>
        </w:tc>
      </w:tr>
      <w:tr w:rsidR="00474654" w:rsidRPr="00153023" w14:paraId="5F0E63B1" w14:textId="77777777">
        <w:tc>
          <w:tcPr>
            <w:tcW w:w="3324" w:type="dxa"/>
          </w:tcPr>
          <w:p w14:paraId="190894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Лафетов к 6-дм гаубице Шнейдера</w:t>
            </w:r>
          </w:p>
        </w:tc>
        <w:tc>
          <w:tcPr>
            <w:tcW w:w="660" w:type="dxa"/>
          </w:tcPr>
          <w:p w14:paraId="793CBB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681" w:type="dxa"/>
          </w:tcPr>
          <w:p w14:paraId="29DF60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w:t>
            </w:r>
          </w:p>
        </w:tc>
        <w:tc>
          <w:tcPr>
            <w:tcW w:w="681" w:type="dxa"/>
          </w:tcPr>
          <w:p w14:paraId="797A2C9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w:t>
            </w:r>
          </w:p>
        </w:tc>
      </w:tr>
      <w:tr w:rsidR="00474654" w:rsidRPr="00153023" w14:paraId="33BAC78D" w14:textId="77777777">
        <w:tc>
          <w:tcPr>
            <w:tcW w:w="3324" w:type="dxa"/>
          </w:tcPr>
          <w:p w14:paraId="461363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 Люлек к ним</w:t>
            </w:r>
          </w:p>
        </w:tc>
        <w:tc>
          <w:tcPr>
            <w:tcW w:w="660" w:type="dxa"/>
          </w:tcPr>
          <w:p w14:paraId="70DA3C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681" w:type="dxa"/>
          </w:tcPr>
          <w:p w14:paraId="7F5162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681" w:type="dxa"/>
          </w:tcPr>
          <w:p w14:paraId="703170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w:t>
            </w:r>
          </w:p>
        </w:tc>
      </w:tr>
      <w:tr w:rsidR="00474654" w:rsidRPr="00153023" w14:paraId="41C6F999" w14:textId="77777777">
        <w:tc>
          <w:tcPr>
            <w:tcW w:w="3324" w:type="dxa"/>
          </w:tcPr>
          <w:p w14:paraId="1F8637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Исправление 6-дм гаубиц Шнейдера</w:t>
            </w:r>
          </w:p>
        </w:tc>
        <w:tc>
          <w:tcPr>
            <w:tcW w:w="660" w:type="dxa"/>
          </w:tcPr>
          <w:p w14:paraId="7B187E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681" w:type="dxa"/>
          </w:tcPr>
          <w:p w14:paraId="75A8C8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681" w:type="dxa"/>
          </w:tcPr>
          <w:p w14:paraId="671593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r>
      <w:tr w:rsidR="00474654" w:rsidRPr="00153023" w14:paraId="11514B39" w14:textId="77777777">
        <w:tc>
          <w:tcPr>
            <w:tcW w:w="3324" w:type="dxa"/>
          </w:tcPr>
          <w:p w14:paraId="096233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 6-дм пушек Канэ нескрепленных</w:t>
            </w:r>
          </w:p>
        </w:tc>
        <w:tc>
          <w:tcPr>
            <w:tcW w:w="660" w:type="dxa"/>
          </w:tcPr>
          <w:p w14:paraId="1758FC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w:t>
            </w:r>
          </w:p>
        </w:tc>
        <w:tc>
          <w:tcPr>
            <w:tcW w:w="681" w:type="dxa"/>
          </w:tcPr>
          <w:p w14:paraId="4BDDAC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w:t>
            </w:r>
          </w:p>
        </w:tc>
        <w:tc>
          <w:tcPr>
            <w:tcW w:w="681" w:type="dxa"/>
          </w:tcPr>
          <w:p w14:paraId="123EE1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w:t>
            </w:r>
          </w:p>
        </w:tc>
      </w:tr>
      <w:tr w:rsidR="00474654" w:rsidRPr="00153023" w14:paraId="19B6500A" w14:textId="77777777">
        <w:tc>
          <w:tcPr>
            <w:tcW w:w="3324" w:type="dxa"/>
          </w:tcPr>
          <w:p w14:paraId="76BF95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6-дм пушек Канэ скрепленных</w:t>
            </w:r>
          </w:p>
        </w:tc>
        <w:tc>
          <w:tcPr>
            <w:tcW w:w="660" w:type="dxa"/>
          </w:tcPr>
          <w:p w14:paraId="2ECFDC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681" w:type="dxa"/>
          </w:tcPr>
          <w:p w14:paraId="773BBA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681" w:type="dxa"/>
          </w:tcPr>
          <w:p w14:paraId="497146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w:t>
            </w:r>
          </w:p>
        </w:tc>
      </w:tr>
      <w:tr w:rsidR="00474654" w:rsidRPr="00153023" w14:paraId="45ED2FCE" w14:textId="77777777">
        <w:tc>
          <w:tcPr>
            <w:tcW w:w="3324" w:type="dxa"/>
          </w:tcPr>
          <w:p w14:paraId="022945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120-мм пушек Канэ скрепленных</w:t>
            </w:r>
          </w:p>
        </w:tc>
        <w:tc>
          <w:tcPr>
            <w:tcW w:w="660" w:type="dxa"/>
          </w:tcPr>
          <w:p w14:paraId="044DF7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w:t>
            </w:r>
          </w:p>
        </w:tc>
        <w:tc>
          <w:tcPr>
            <w:tcW w:w="681" w:type="dxa"/>
          </w:tcPr>
          <w:p w14:paraId="3E1714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681" w:type="dxa"/>
          </w:tcPr>
          <w:p w14:paraId="1689F7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r>
      <w:tr w:rsidR="00474654" w:rsidRPr="00153023" w14:paraId="46D8C87E" w14:textId="77777777">
        <w:tc>
          <w:tcPr>
            <w:tcW w:w="3324" w:type="dxa"/>
          </w:tcPr>
          <w:p w14:paraId="374FCF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120мм пушек Канэ нескрепленных</w:t>
            </w:r>
          </w:p>
        </w:tc>
        <w:tc>
          <w:tcPr>
            <w:tcW w:w="660" w:type="dxa"/>
          </w:tcPr>
          <w:p w14:paraId="0BDDD6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w:t>
            </w:r>
          </w:p>
        </w:tc>
        <w:tc>
          <w:tcPr>
            <w:tcW w:w="681" w:type="dxa"/>
          </w:tcPr>
          <w:p w14:paraId="58811C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681" w:type="dxa"/>
          </w:tcPr>
          <w:p w14:paraId="6C3EF8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w:t>
            </w:r>
          </w:p>
        </w:tc>
      </w:tr>
      <w:tr w:rsidR="00474654" w:rsidRPr="00153023" w14:paraId="04B3D559" w14:textId="77777777">
        <w:tc>
          <w:tcPr>
            <w:tcW w:w="3324" w:type="dxa"/>
          </w:tcPr>
          <w:p w14:paraId="05906A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75-мм пушек Канэ</w:t>
            </w:r>
          </w:p>
        </w:tc>
        <w:tc>
          <w:tcPr>
            <w:tcW w:w="660" w:type="dxa"/>
          </w:tcPr>
          <w:p w14:paraId="104744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w:t>
            </w:r>
          </w:p>
        </w:tc>
        <w:tc>
          <w:tcPr>
            <w:tcW w:w="681" w:type="dxa"/>
          </w:tcPr>
          <w:p w14:paraId="191512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w:t>
            </w:r>
          </w:p>
        </w:tc>
        <w:tc>
          <w:tcPr>
            <w:tcW w:w="681" w:type="dxa"/>
          </w:tcPr>
          <w:p w14:paraId="587467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r>
      <w:tr w:rsidR="00474654" w:rsidRPr="00153023" w14:paraId="6A43F277" w14:textId="77777777">
        <w:tc>
          <w:tcPr>
            <w:tcW w:w="3324" w:type="dxa"/>
          </w:tcPr>
          <w:p w14:paraId="020C79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 Переносных стрелковых щитов</w:t>
            </w:r>
          </w:p>
        </w:tc>
        <w:tc>
          <w:tcPr>
            <w:tcW w:w="660" w:type="dxa"/>
          </w:tcPr>
          <w:p w14:paraId="338F60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681" w:type="dxa"/>
          </w:tcPr>
          <w:p w14:paraId="1E693D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681" w:type="dxa"/>
          </w:tcPr>
          <w:p w14:paraId="4669F7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3.000</w:t>
            </w:r>
          </w:p>
        </w:tc>
      </w:tr>
      <w:tr w:rsidR="00474654" w:rsidRPr="00153023" w14:paraId="5BFF1BFB" w14:textId="77777777">
        <w:tc>
          <w:tcPr>
            <w:tcW w:w="3324" w:type="dxa"/>
          </w:tcPr>
          <w:p w14:paraId="4BB9C2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Снаряды</w:t>
            </w:r>
          </w:p>
        </w:tc>
        <w:tc>
          <w:tcPr>
            <w:tcW w:w="2022" w:type="dxa"/>
            <w:gridSpan w:val="3"/>
          </w:tcPr>
          <w:p w14:paraId="305C32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3A0420AB" w14:textId="77777777">
        <w:tc>
          <w:tcPr>
            <w:tcW w:w="3324" w:type="dxa"/>
          </w:tcPr>
          <w:p w14:paraId="64E148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3-дм тротиловых гранат</w:t>
            </w:r>
          </w:p>
        </w:tc>
        <w:tc>
          <w:tcPr>
            <w:tcW w:w="660" w:type="dxa"/>
          </w:tcPr>
          <w:p w14:paraId="319E61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53.800</w:t>
            </w:r>
          </w:p>
        </w:tc>
        <w:tc>
          <w:tcPr>
            <w:tcW w:w="681" w:type="dxa"/>
          </w:tcPr>
          <w:p w14:paraId="24215E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152.500</w:t>
            </w:r>
          </w:p>
        </w:tc>
        <w:tc>
          <w:tcPr>
            <w:tcW w:w="681" w:type="dxa"/>
          </w:tcPr>
          <w:p w14:paraId="2F2BAF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231.200</w:t>
            </w:r>
          </w:p>
        </w:tc>
      </w:tr>
      <w:tr w:rsidR="00474654" w:rsidRPr="00153023" w14:paraId="42350BDE" w14:textId="77777777">
        <w:tc>
          <w:tcPr>
            <w:tcW w:w="3324" w:type="dxa"/>
          </w:tcPr>
          <w:p w14:paraId="4B6607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4-дм фугасных снарядов обр. 1911 г. 60 калибров</w:t>
            </w:r>
          </w:p>
        </w:tc>
        <w:tc>
          <w:tcPr>
            <w:tcW w:w="660" w:type="dxa"/>
          </w:tcPr>
          <w:p w14:paraId="244443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681" w:type="dxa"/>
          </w:tcPr>
          <w:p w14:paraId="69DD09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681" w:type="dxa"/>
          </w:tcPr>
          <w:p w14:paraId="5FC5CC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6.100</w:t>
            </w:r>
          </w:p>
        </w:tc>
      </w:tr>
      <w:tr w:rsidR="00474654" w:rsidRPr="00153023" w14:paraId="70D1FA44" w14:textId="77777777">
        <w:tc>
          <w:tcPr>
            <w:tcW w:w="3324" w:type="dxa"/>
          </w:tcPr>
          <w:p w14:paraId="081523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12-см шрапнелей</w:t>
            </w:r>
          </w:p>
        </w:tc>
        <w:tc>
          <w:tcPr>
            <w:tcW w:w="660" w:type="dxa"/>
          </w:tcPr>
          <w:p w14:paraId="2DFF0B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681" w:type="dxa"/>
          </w:tcPr>
          <w:p w14:paraId="2C7214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12.800</w:t>
            </w:r>
          </w:p>
        </w:tc>
        <w:tc>
          <w:tcPr>
            <w:tcW w:w="681" w:type="dxa"/>
          </w:tcPr>
          <w:p w14:paraId="2F8087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1C579028" w14:textId="77777777">
        <w:tc>
          <w:tcPr>
            <w:tcW w:w="3324" w:type="dxa"/>
          </w:tcPr>
          <w:p w14:paraId="427AF6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48-лин. тротиловых бомб 4,5 калибра</w:t>
            </w:r>
          </w:p>
        </w:tc>
        <w:tc>
          <w:tcPr>
            <w:tcW w:w="660" w:type="dxa"/>
          </w:tcPr>
          <w:p w14:paraId="024585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51.000</w:t>
            </w:r>
          </w:p>
        </w:tc>
        <w:tc>
          <w:tcPr>
            <w:tcW w:w="681" w:type="dxa"/>
          </w:tcPr>
          <w:p w14:paraId="4030F5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90.300</w:t>
            </w:r>
          </w:p>
        </w:tc>
        <w:tc>
          <w:tcPr>
            <w:tcW w:w="681" w:type="dxa"/>
          </w:tcPr>
          <w:p w14:paraId="313D6B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243.400</w:t>
            </w:r>
          </w:p>
        </w:tc>
      </w:tr>
      <w:tr w:rsidR="00474654" w:rsidRPr="00153023" w14:paraId="7B228B7B" w14:textId="77777777">
        <w:tc>
          <w:tcPr>
            <w:tcW w:w="3324" w:type="dxa"/>
          </w:tcPr>
          <w:p w14:paraId="664201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48-лин. шрапнелей</w:t>
            </w:r>
          </w:p>
        </w:tc>
        <w:tc>
          <w:tcPr>
            <w:tcW w:w="660" w:type="dxa"/>
          </w:tcPr>
          <w:p w14:paraId="0D4579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21.200</w:t>
            </w:r>
          </w:p>
        </w:tc>
        <w:tc>
          <w:tcPr>
            <w:tcW w:w="681" w:type="dxa"/>
          </w:tcPr>
          <w:p w14:paraId="3D4188F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33.700</w:t>
            </w:r>
          </w:p>
        </w:tc>
        <w:tc>
          <w:tcPr>
            <w:tcW w:w="681" w:type="dxa"/>
          </w:tcPr>
          <w:p w14:paraId="163144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47.200</w:t>
            </w:r>
          </w:p>
        </w:tc>
      </w:tr>
      <w:tr w:rsidR="00474654" w:rsidRPr="00153023" w14:paraId="15683B5F" w14:textId="77777777">
        <w:tc>
          <w:tcPr>
            <w:tcW w:w="3324" w:type="dxa"/>
          </w:tcPr>
          <w:p w14:paraId="774DFA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120-мм фугасных бронебойных бомб 50 калибров с наконечниками</w:t>
            </w:r>
          </w:p>
        </w:tc>
        <w:tc>
          <w:tcPr>
            <w:tcW w:w="660" w:type="dxa"/>
          </w:tcPr>
          <w:p w14:paraId="058919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3.100</w:t>
            </w:r>
          </w:p>
        </w:tc>
        <w:tc>
          <w:tcPr>
            <w:tcW w:w="681" w:type="dxa"/>
          </w:tcPr>
          <w:p w14:paraId="77AD74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4.500</w:t>
            </w:r>
          </w:p>
        </w:tc>
        <w:tc>
          <w:tcPr>
            <w:tcW w:w="681" w:type="dxa"/>
          </w:tcPr>
          <w:p w14:paraId="546A84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065E6E3C" w14:textId="77777777">
        <w:tc>
          <w:tcPr>
            <w:tcW w:w="3324" w:type="dxa"/>
          </w:tcPr>
          <w:p w14:paraId="5ABA6E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120-мм фугасных бомб с подкаленными головками</w:t>
            </w:r>
          </w:p>
        </w:tc>
        <w:tc>
          <w:tcPr>
            <w:tcW w:w="660" w:type="dxa"/>
          </w:tcPr>
          <w:p w14:paraId="3D2267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681" w:type="dxa"/>
          </w:tcPr>
          <w:p w14:paraId="6BE2E2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2.000</w:t>
            </w:r>
          </w:p>
        </w:tc>
        <w:tc>
          <w:tcPr>
            <w:tcW w:w="681" w:type="dxa"/>
          </w:tcPr>
          <w:p w14:paraId="7A1157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w:t>
            </w:r>
          </w:p>
        </w:tc>
      </w:tr>
      <w:tr w:rsidR="00474654" w:rsidRPr="00153023" w14:paraId="6605E0A5" w14:textId="77777777">
        <w:tc>
          <w:tcPr>
            <w:tcW w:w="3324" w:type="dxa"/>
          </w:tcPr>
          <w:p w14:paraId="6FB79F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130-мм бомб 1911 г. 52 калибра</w:t>
            </w:r>
          </w:p>
        </w:tc>
        <w:tc>
          <w:tcPr>
            <w:tcW w:w="660" w:type="dxa"/>
          </w:tcPr>
          <w:p w14:paraId="726288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681" w:type="dxa"/>
          </w:tcPr>
          <w:p w14:paraId="490AE4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w:t>
            </w:r>
          </w:p>
        </w:tc>
        <w:tc>
          <w:tcPr>
            <w:tcW w:w="681" w:type="dxa"/>
          </w:tcPr>
          <w:p w14:paraId="41F819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3.050</w:t>
            </w:r>
          </w:p>
        </w:tc>
      </w:tr>
      <w:tr w:rsidR="00474654" w:rsidRPr="00153023" w14:paraId="711868A9" w14:textId="77777777">
        <w:tc>
          <w:tcPr>
            <w:tcW w:w="3324" w:type="dxa"/>
          </w:tcPr>
          <w:p w14:paraId="0A8809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6-дм фугасных тротиловых бомб для пушки в 200 пудов</w:t>
            </w:r>
          </w:p>
        </w:tc>
        <w:tc>
          <w:tcPr>
            <w:tcW w:w="660" w:type="dxa"/>
          </w:tcPr>
          <w:p w14:paraId="1FD62C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7.800</w:t>
            </w:r>
          </w:p>
        </w:tc>
        <w:tc>
          <w:tcPr>
            <w:tcW w:w="681" w:type="dxa"/>
          </w:tcPr>
          <w:p w14:paraId="766FE9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12.600</w:t>
            </w:r>
          </w:p>
        </w:tc>
        <w:tc>
          <w:tcPr>
            <w:tcW w:w="681" w:type="dxa"/>
          </w:tcPr>
          <w:p w14:paraId="3E62D8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32.700</w:t>
            </w:r>
          </w:p>
        </w:tc>
      </w:tr>
      <w:tr w:rsidR="00474654" w:rsidRPr="00153023" w14:paraId="09CAB399" w14:textId="77777777">
        <w:tc>
          <w:tcPr>
            <w:tcW w:w="3324" w:type="dxa"/>
          </w:tcPr>
          <w:p w14:paraId="507404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6-дм шрапнелей</w:t>
            </w:r>
          </w:p>
        </w:tc>
        <w:tc>
          <w:tcPr>
            <w:tcW w:w="660" w:type="dxa"/>
          </w:tcPr>
          <w:p w14:paraId="0DCFD6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46.400</w:t>
            </w:r>
          </w:p>
        </w:tc>
        <w:tc>
          <w:tcPr>
            <w:tcW w:w="681" w:type="dxa"/>
          </w:tcPr>
          <w:p w14:paraId="797374F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98.300</w:t>
            </w:r>
          </w:p>
        </w:tc>
        <w:tc>
          <w:tcPr>
            <w:tcW w:w="681" w:type="dxa"/>
          </w:tcPr>
          <w:p w14:paraId="5D5B11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69.000</w:t>
            </w:r>
          </w:p>
        </w:tc>
      </w:tr>
      <w:tr w:rsidR="00474654" w:rsidRPr="00153023" w14:paraId="7BE8B414" w14:textId="77777777">
        <w:tc>
          <w:tcPr>
            <w:tcW w:w="3324" w:type="dxa"/>
          </w:tcPr>
          <w:p w14:paraId="40589E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6-дм фугасных бомб с подкаленной головкой</w:t>
            </w:r>
          </w:p>
        </w:tc>
        <w:tc>
          <w:tcPr>
            <w:tcW w:w="660" w:type="dxa"/>
          </w:tcPr>
          <w:p w14:paraId="22C709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681" w:type="dxa"/>
          </w:tcPr>
          <w:p w14:paraId="48C60B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1.120</w:t>
            </w:r>
          </w:p>
        </w:tc>
        <w:tc>
          <w:tcPr>
            <w:tcW w:w="681" w:type="dxa"/>
          </w:tcPr>
          <w:p w14:paraId="70B5722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300</w:t>
            </w:r>
          </w:p>
        </w:tc>
      </w:tr>
      <w:tr w:rsidR="00474654" w:rsidRPr="00153023" w14:paraId="11582BD4" w14:textId="77777777">
        <w:tc>
          <w:tcPr>
            <w:tcW w:w="3324" w:type="dxa"/>
          </w:tcPr>
          <w:p w14:paraId="29515D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6-дм фугасных бомб для гаубиц</w:t>
            </w:r>
          </w:p>
        </w:tc>
        <w:tc>
          <w:tcPr>
            <w:tcW w:w="660" w:type="dxa"/>
          </w:tcPr>
          <w:p w14:paraId="31874E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12.600</w:t>
            </w:r>
          </w:p>
        </w:tc>
        <w:tc>
          <w:tcPr>
            <w:tcW w:w="681" w:type="dxa"/>
          </w:tcPr>
          <w:p w14:paraId="2ECEAE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9.400</w:t>
            </w:r>
          </w:p>
        </w:tc>
        <w:tc>
          <w:tcPr>
            <w:tcW w:w="681" w:type="dxa"/>
          </w:tcPr>
          <w:p w14:paraId="4A0087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21.700</w:t>
            </w:r>
          </w:p>
        </w:tc>
      </w:tr>
      <w:tr w:rsidR="00474654" w:rsidRPr="00153023" w14:paraId="15BC2BB9" w14:textId="77777777">
        <w:tc>
          <w:tcPr>
            <w:tcW w:w="3324" w:type="dxa"/>
          </w:tcPr>
          <w:p w14:paraId="7E9625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6-дм фугасных бомб для пушек 120 пудов</w:t>
            </w:r>
          </w:p>
        </w:tc>
        <w:tc>
          <w:tcPr>
            <w:tcW w:w="660" w:type="dxa"/>
          </w:tcPr>
          <w:p w14:paraId="612C76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15.000</w:t>
            </w:r>
          </w:p>
        </w:tc>
        <w:tc>
          <w:tcPr>
            <w:tcW w:w="681" w:type="dxa"/>
          </w:tcPr>
          <w:p w14:paraId="01BCC8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17.000</w:t>
            </w:r>
          </w:p>
        </w:tc>
        <w:tc>
          <w:tcPr>
            <w:tcW w:w="681" w:type="dxa"/>
          </w:tcPr>
          <w:p w14:paraId="4260C6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053D3A7D" w14:textId="77777777">
        <w:tc>
          <w:tcPr>
            <w:tcW w:w="3324" w:type="dxa"/>
          </w:tcPr>
          <w:p w14:paraId="6EE616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8-дм фугасных бомб обр. 1907 г. с наконечниками 4,5 калибра</w:t>
            </w:r>
          </w:p>
        </w:tc>
        <w:tc>
          <w:tcPr>
            <w:tcW w:w="660" w:type="dxa"/>
          </w:tcPr>
          <w:p w14:paraId="0BF8F7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681" w:type="dxa"/>
          </w:tcPr>
          <w:p w14:paraId="69407C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w:t>
            </w:r>
          </w:p>
        </w:tc>
        <w:tc>
          <w:tcPr>
            <w:tcW w:w="681" w:type="dxa"/>
          </w:tcPr>
          <w:p w14:paraId="69FC0A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650</w:t>
            </w:r>
          </w:p>
        </w:tc>
      </w:tr>
      <w:tr w:rsidR="00474654" w:rsidRPr="00153023" w14:paraId="67E94F6E" w14:textId="77777777">
        <w:tc>
          <w:tcPr>
            <w:tcW w:w="3324" w:type="dxa"/>
          </w:tcPr>
          <w:p w14:paraId="18F98CF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10-дм фугасных бомб 5,0 калибра с наконечниками</w:t>
            </w:r>
          </w:p>
        </w:tc>
        <w:tc>
          <w:tcPr>
            <w:tcW w:w="660" w:type="dxa"/>
          </w:tcPr>
          <w:p w14:paraId="38A121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681" w:type="dxa"/>
          </w:tcPr>
          <w:p w14:paraId="1887EE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300</w:t>
            </w:r>
          </w:p>
        </w:tc>
        <w:tc>
          <w:tcPr>
            <w:tcW w:w="681" w:type="dxa"/>
          </w:tcPr>
          <w:p w14:paraId="31D588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1.000</w:t>
            </w:r>
          </w:p>
        </w:tc>
      </w:tr>
      <w:tr w:rsidR="00474654" w:rsidRPr="00153023" w14:paraId="2D4277D7" w14:textId="77777777">
        <w:tc>
          <w:tcPr>
            <w:tcW w:w="3324" w:type="dxa"/>
          </w:tcPr>
          <w:p w14:paraId="7C990F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10-дм фугасных бомб 4,5 калибра с подкаленныйми головками</w:t>
            </w:r>
          </w:p>
        </w:tc>
        <w:tc>
          <w:tcPr>
            <w:tcW w:w="660" w:type="dxa"/>
          </w:tcPr>
          <w:p w14:paraId="16E4E7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770</w:t>
            </w:r>
          </w:p>
        </w:tc>
        <w:tc>
          <w:tcPr>
            <w:tcW w:w="681" w:type="dxa"/>
          </w:tcPr>
          <w:p w14:paraId="66898D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370</w:t>
            </w:r>
          </w:p>
        </w:tc>
        <w:tc>
          <w:tcPr>
            <w:tcW w:w="681" w:type="dxa"/>
          </w:tcPr>
          <w:p w14:paraId="4611A0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300</w:t>
            </w:r>
          </w:p>
        </w:tc>
      </w:tr>
      <w:tr w:rsidR="00474654" w:rsidRPr="00153023" w14:paraId="5BDECA8E" w14:textId="77777777">
        <w:tc>
          <w:tcPr>
            <w:tcW w:w="3324" w:type="dxa"/>
          </w:tcPr>
          <w:p w14:paraId="69FC3B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10-дм фугасных бронебойных бомб с наконечниками</w:t>
            </w:r>
          </w:p>
        </w:tc>
        <w:tc>
          <w:tcPr>
            <w:tcW w:w="660" w:type="dxa"/>
          </w:tcPr>
          <w:p w14:paraId="0C7D2F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681" w:type="dxa"/>
          </w:tcPr>
          <w:p w14:paraId="39A66C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w:t>
            </w:r>
          </w:p>
        </w:tc>
        <w:tc>
          <w:tcPr>
            <w:tcW w:w="681" w:type="dxa"/>
          </w:tcPr>
          <w:p w14:paraId="40A02C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3720E31F" w14:textId="77777777">
        <w:tc>
          <w:tcPr>
            <w:tcW w:w="3324" w:type="dxa"/>
          </w:tcPr>
          <w:p w14:paraId="0D0D7E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11-дм фугасных бомб 4,5 калибра</w:t>
            </w:r>
          </w:p>
        </w:tc>
        <w:tc>
          <w:tcPr>
            <w:tcW w:w="660" w:type="dxa"/>
          </w:tcPr>
          <w:p w14:paraId="59A8C79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681" w:type="dxa"/>
          </w:tcPr>
          <w:p w14:paraId="3AFD6E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820</w:t>
            </w:r>
          </w:p>
        </w:tc>
        <w:tc>
          <w:tcPr>
            <w:tcW w:w="681" w:type="dxa"/>
          </w:tcPr>
          <w:p w14:paraId="277E66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1.050</w:t>
            </w:r>
          </w:p>
        </w:tc>
      </w:tr>
      <w:tr w:rsidR="00474654" w:rsidRPr="00153023" w14:paraId="7A5DB6AA" w14:textId="77777777">
        <w:tc>
          <w:tcPr>
            <w:tcW w:w="3324" w:type="dxa"/>
          </w:tcPr>
          <w:p w14:paraId="03B5DB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11=дм фугасных бомб 2,8 калибра</w:t>
            </w:r>
          </w:p>
        </w:tc>
        <w:tc>
          <w:tcPr>
            <w:tcW w:w="660" w:type="dxa"/>
          </w:tcPr>
          <w:p w14:paraId="72B862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1.420</w:t>
            </w:r>
          </w:p>
        </w:tc>
        <w:tc>
          <w:tcPr>
            <w:tcW w:w="681" w:type="dxa"/>
          </w:tcPr>
          <w:p w14:paraId="26B1F5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270</w:t>
            </w:r>
          </w:p>
        </w:tc>
        <w:tc>
          <w:tcPr>
            <w:tcW w:w="681" w:type="dxa"/>
          </w:tcPr>
          <w:p w14:paraId="1432C2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300</w:t>
            </w:r>
          </w:p>
        </w:tc>
      </w:tr>
      <w:tr w:rsidR="00474654" w:rsidRPr="00153023" w14:paraId="7832B5A4" w14:textId="77777777">
        <w:tc>
          <w:tcPr>
            <w:tcW w:w="3324" w:type="dxa"/>
          </w:tcPr>
          <w:p w14:paraId="7835A1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11-дм полуоб /так!/ бомб 3 калибра</w:t>
            </w:r>
          </w:p>
        </w:tc>
        <w:tc>
          <w:tcPr>
            <w:tcW w:w="660" w:type="dxa"/>
          </w:tcPr>
          <w:p w14:paraId="3C723A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950</w:t>
            </w:r>
          </w:p>
        </w:tc>
        <w:tc>
          <w:tcPr>
            <w:tcW w:w="681" w:type="dxa"/>
          </w:tcPr>
          <w:p w14:paraId="0534D1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260</w:t>
            </w:r>
          </w:p>
        </w:tc>
        <w:tc>
          <w:tcPr>
            <w:tcW w:w="681" w:type="dxa"/>
          </w:tcPr>
          <w:p w14:paraId="565AE5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795A3CEB" w14:textId="77777777">
        <w:tc>
          <w:tcPr>
            <w:tcW w:w="3324" w:type="dxa"/>
          </w:tcPr>
          <w:p w14:paraId="4C6F55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12-дм фугасных бомб 4,75 калибра</w:t>
            </w:r>
          </w:p>
        </w:tc>
        <w:tc>
          <w:tcPr>
            <w:tcW w:w="660" w:type="dxa"/>
          </w:tcPr>
          <w:p w14:paraId="663F6C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681" w:type="dxa"/>
          </w:tcPr>
          <w:p w14:paraId="2A33BA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440</w:t>
            </w:r>
          </w:p>
        </w:tc>
        <w:tc>
          <w:tcPr>
            <w:tcW w:w="681" w:type="dxa"/>
          </w:tcPr>
          <w:p w14:paraId="1D73AA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680</w:t>
            </w:r>
          </w:p>
        </w:tc>
      </w:tr>
      <w:tr w:rsidR="00474654" w:rsidRPr="00153023" w14:paraId="2B509143" w14:textId="77777777">
        <w:tc>
          <w:tcPr>
            <w:tcW w:w="3324" w:type="dxa"/>
          </w:tcPr>
          <w:p w14:paraId="15DFEC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12-дм бронебойных бомб</w:t>
            </w:r>
          </w:p>
        </w:tc>
        <w:tc>
          <w:tcPr>
            <w:tcW w:w="660" w:type="dxa"/>
          </w:tcPr>
          <w:p w14:paraId="4A8097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681" w:type="dxa"/>
          </w:tcPr>
          <w:p w14:paraId="42535B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c>
          <w:tcPr>
            <w:tcW w:w="681" w:type="dxa"/>
          </w:tcPr>
          <w:p w14:paraId="12F710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631B3ED3" w14:textId="77777777">
        <w:tc>
          <w:tcPr>
            <w:tcW w:w="3324" w:type="dxa"/>
          </w:tcPr>
          <w:p w14:paraId="4CE190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 же с подкаленными головками</w:t>
            </w:r>
          </w:p>
        </w:tc>
        <w:tc>
          <w:tcPr>
            <w:tcW w:w="660" w:type="dxa"/>
          </w:tcPr>
          <w:p w14:paraId="0468E4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530</w:t>
            </w:r>
          </w:p>
        </w:tc>
        <w:tc>
          <w:tcPr>
            <w:tcW w:w="681" w:type="dxa"/>
          </w:tcPr>
          <w:p w14:paraId="472389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681" w:type="dxa"/>
          </w:tcPr>
          <w:p w14:paraId="39573F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55A1F26E" w14:textId="77777777">
        <w:tc>
          <w:tcPr>
            <w:tcW w:w="3324" w:type="dxa"/>
            <w:tcBorders>
              <w:bottom w:val="single" w:sz="12" w:space="0" w:color="auto"/>
            </w:tcBorders>
          </w:tcPr>
          <w:p w14:paraId="274601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14-дм бомб разных</w:t>
            </w:r>
          </w:p>
        </w:tc>
        <w:tc>
          <w:tcPr>
            <w:tcW w:w="660" w:type="dxa"/>
            <w:tcBorders>
              <w:bottom w:val="single" w:sz="12" w:space="0" w:color="auto"/>
            </w:tcBorders>
          </w:tcPr>
          <w:p w14:paraId="43BC93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w:t>
            </w:r>
          </w:p>
        </w:tc>
        <w:tc>
          <w:tcPr>
            <w:tcW w:w="681" w:type="dxa"/>
            <w:tcBorders>
              <w:bottom w:val="single" w:sz="12" w:space="0" w:color="auto"/>
            </w:tcBorders>
          </w:tcPr>
          <w:p w14:paraId="34822D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w:t>
            </w:r>
          </w:p>
        </w:tc>
        <w:tc>
          <w:tcPr>
            <w:tcW w:w="681" w:type="dxa"/>
            <w:tcBorders>
              <w:bottom w:val="single" w:sz="12" w:space="0" w:color="auto"/>
            </w:tcBorders>
          </w:tcPr>
          <w:p w14:paraId="01091C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bl>
    <w:p w14:paraId="40DE54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 указанного перечня видно, что во время мировой войны завод работал по изготовлению орудий средних и малых калибров, от 3-дм до 6-дм, снаряды же изготовлял всех калибров от 3-дм до 14-дм (11329).</w:t>
      </w:r>
    </w:p>
    <w:p w14:paraId="2C6194A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90C7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Итоги работы орудийных заводов в войну 1914—1918 годов</w:t>
      </w:r>
    </w:p>
    <w:p w14:paraId="6B4804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Производство 3-дм полевых скорострельных и 3-дм горных пушек на русских заводах за годы войны выразилось в следующих цифрах: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68"/>
        <w:gridCol w:w="799"/>
        <w:gridCol w:w="799"/>
        <w:gridCol w:w="799"/>
        <w:gridCol w:w="799"/>
        <w:gridCol w:w="799"/>
        <w:gridCol w:w="799"/>
      </w:tblGrid>
      <w:tr w:rsidR="00474654" w:rsidRPr="00153023" w14:paraId="18C361CA" w14:textId="77777777">
        <w:tc>
          <w:tcPr>
            <w:tcW w:w="2268" w:type="dxa"/>
            <w:tcBorders>
              <w:top w:val="single" w:sz="12" w:space="0" w:color="auto"/>
            </w:tcBorders>
          </w:tcPr>
          <w:p w14:paraId="44D7AF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1598" w:type="dxa"/>
            <w:gridSpan w:val="2"/>
            <w:tcBorders>
              <w:top w:val="single" w:sz="12" w:space="0" w:color="auto"/>
            </w:tcBorders>
          </w:tcPr>
          <w:p w14:paraId="217AF1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 год</w:t>
            </w:r>
          </w:p>
        </w:tc>
        <w:tc>
          <w:tcPr>
            <w:tcW w:w="1598" w:type="dxa"/>
            <w:gridSpan w:val="2"/>
            <w:tcBorders>
              <w:top w:val="single" w:sz="12" w:space="0" w:color="auto"/>
            </w:tcBorders>
          </w:tcPr>
          <w:p w14:paraId="048B3A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год</w:t>
            </w:r>
          </w:p>
        </w:tc>
        <w:tc>
          <w:tcPr>
            <w:tcW w:w="1598" w:type="dxa"/>
            <w:gridSpan w:val="2"/>
            <w:tcBorders>
              <w:top w:val="single" w:sz="12" w:space="0" w:color="auto"/>
            </w:tcBorders>
          </w:tcPr>
          <w:p w14:paraId="6C5520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год</w:t>
            </w:r>
          </w:p>
        </w:tc>
      </w:tr>
      <w:tr w:rsidR="00474654" w:rsidRPr="00153023" w14:paraId="56968785" w14:textId="77777777">
        <w:tc>
          <w:tcPr>
            <w:tcW w:w="2268" w:type="dxa"/>
          </w:tcPr>
          <w:p w14:paraId="1A8B45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799" w:type="dxa"/>
          </w:tcPr>
          <w:p w14:paraId="6BFF6F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половина</w:t>
            </w:r>
          </w:p>
        </w:tc>
        <w:tc>
          <w:tcPr>
            <w:tcW w:w="799" w:type="dxa"/>
          </w:tcPr>
          <w:p w14:paraId="4158F3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половина</w:t>
            </w:r>
          </w:p>
        </w:tc>
        <w:tc>
          <w:tcPr>
            <w:tcW w:w="799" w:type="dxa"/>
          </w:tcPr>
          <w:p w14:paraId="0C7F93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половина</w:t>
            </w:r>
          </w:p>
        </w:tc>
        <w:tc>
          <w:tcPr>
            <w:tcW w:w="799" w:type="dxa"/>
          </w:tcPr>
          <w:p w14:paraId="155C05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половина</w:t>
            </w:r>
          </w:p>
        </w:tc>
        <w:tc>
          <w:tcPr>
            <w:tcW w:w="799" w:type="dxa"/>
          </w:tcPr>
          <w:p w14:paraId="064833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половина</w:t>
            </w:r>
          </w:p>
        </w:tc>
        <w:tc>
          <w:tcPr>
            <w:tcW w:w="799" w:type="dxa"/>
          </w:tcPr>
          <w:p w14:paraId="1AF57B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половина</w:t>
            </w:r>
          </w:p>
        </w:tc>
      </w:tr>
      <w:tr w:rsidR="00474654" w:rsidRPr="00153023" w14:paraId="6411984B" w14:textId="77777777">
        <w:tc>
          <w:tcPr>
            <w:tcW w:w="2268" w:type="dxa"/>
          </w:tcPr>
          <w:p w14:paraId="67D9D3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3-дм полевые скорострельные пушки</w:t>
            </w:r>
          </w:p>
        </w:tc>
        <w:tc>
          <w:tcPr>
            <w:tcW w:w="4794" w:type="dxa"/>
            <w:gridSpan w:val="6"/>
          </w:tcPr>
          <w:p w14:paraId="2AA056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057C2D8D" w14:textId="77777777">
        <w:tc>
          <w:tcPr>
            <w:tcW w:w="2268" w:type="dxa"/>
          </w:tcPr>
          <w:p w14:paraId="120C6D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Путиловский завод</w:t>
            </w:r>
          </w:p>
        </w:tc>
        <w:tc>
          <w:tcPr>
            <w:tcW w:w="799" w:type="dxa"/>
          </w:tcPr>
          <w:p w14:paraId="01C65C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99" w:type="dxa"/>
          </w:tcPr>
          <w:p w14:paraId="31DE2B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552</w:t>
            </w:r>
          </w:p>
        </w:tc>
        <w:tc>
          <w:tcPr>
            <w:tcW w:w="799" w:type="dxa"/>
          </w:tcPr>
          <w:p w14:paraId="332BE8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686</w:t>
            </w:r>
          </w:p>
        </w:tc>
        <w:tc>
          <w:tcPr>
            <w:tcW w:w="799" w:type="dxa"/>
          </w:tcPr>
          <w:p w14:paraId="368503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864</w:t>
            </w:r>
          </w:p>
        </w:tc>
        <w:tc>
          <w:tcPr>
            <w:tcW w:w="799" w:type="dxa"/>
          </w:tcPr>
          <w:p w14:paraId="27D0DD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481</w:t>
            </w:r>
          </w:p>
        </w:tc>
        <w:tc>
          <w:tcPr>
            <w:tcW w:w="799" w:type="dxa"/>
          </w:tcPr>
          <w:p w14:paraId="12BD5B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170</w:t>
            </w:r>
          </w:p>
        </w:tc>
      </w:tr>
      <w:tr w:rsidR="00474654" w:rsidRPr="00153023" w14:paraId="49A65E66" w14:textId="77777777">
        <w:tc>
          <w:tcPr>
            <w:tcW w:w="2268" w:type="dxa"/>
          </w:tcPr>
          <w:p w14:paraId="07EC32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Пермский завод</w:t>
            </w:r>
          </w:p>
        </w:tc>
        <w:tc>
          <w:tcPr>
            <w:tcW w:w="799" w:type="dxa"/>
          </w:tcPr>
          <w:p w14:paraId="0B5155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230</w:t>
            </w:r>
          </w:p>
        </w:tc>
        <w:tc>
          <w:tcPr>
            <w:tcW w:w="799" w:type="dxa"/>
          </w:tcPr>
          <w:p w14:paraId="4A55D0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392</w:t>
            </w:r>
          </w:p>
        </w:tc>
        <w:tc>
          <w:tcPr>
            <w:tcW w:w="799" w:type="dxa"/>
          </w:tcPr>
          <w:p w14:paraId="593614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418</w:t>
            </w:r>
          </w:p>
        </w:tc>
        <w:tc>
          <w:tcPr>
            <w:tcW w:w="799" w:type="dxa"/>
          </w:tcPr>
          <w:p w14:paraId="0ABBF4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577</w:t>
            </w:r>
          </w:p>
        </w:tc>
        <w:tc>
          <w:tcPr>
            <w:tcW w:w="799" w:type="dxa"/>
          </w:tcPr>
          <w:p w14:paraId="6799A9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562</w:t>
            </w:r>
          </w:p>
        </w:tc>
        <w:tc>
          <w:tcPr>
            <w:tcW w:w="799" w:type="dxa"/>
          </w:tcPr>
          <w:p w14:paraId="0CF5B82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443</w:t>
            </w:r>
          </w:p>
        </w:tc>
      </w:tr>
      <w:tr w:rsidR="00474654" w:rsidRPr="00153023" w14:paraId="26FA8016" w14:textId="77777777">
        <w:tc>
          <w:tcPr>
            <w:tcW w:w="2268" w:type="dxa"/>
          </w:tcPr>
          <w:p w14:paraId="0E804B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Петроградский орудийный завод</w:t>
            </w:r>
          </w:p>
        </w:tc>
        <w:tc>
          <w:tcPr>
            <w:tcW w:w="799" w:type="dxa"/>
          </w:tcPr>
          <w:p w14:paraId="6AE3A6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w:t>
            </w:r>
          </w:p>
        </w:tc>
        <w:tc>
          <w:tcPr>
            <w:tcW w:w="799" w:type="dxa"/>
          </w:tcPr>
          <w:p w14:paraId="3A6727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145</w:t>
            </w:r>
          </w:p>
        </w:tc>
        <w:tc>
          <w:tcPr>
            <w:tcW w:w="799" w:type="dxa"/>
          </w:tcPr>
          <w:p w14:paraId="226827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164</w:t>
            </w:r>
          </w:p>
        </w:tc>
        <w:tc>
          <w:tcPr>
            <w:tcW w:w="799" w:type="dxa"/>
          </w:tcPr>
          <w:p w14:paraId="10C8D5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212</w:t>
            </w:r>
          </w:p>
        </w:tc>
        <w:tc>
          <w:tcPr>
            <w:tcW w:w="799" w:type="dxa"/>
          </w:tcPr>
          <w:p w14:paraId="03A21C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181</w:t>
            </w:r>
          </w:p>
        </w:tc>
        <w:tc>
          <w:tcPr>
            <w:tcW w:w="799" w:type="dxa"/>
          </w:tcPr>
          <w:p w14:paraId="7D259C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136</w:t>
            </w:r>
          </w:p>
        </w:tc>
      </w:tr>
      <w:tr w:rsidR="00474654" w:rsidRPr="00153023" w14:paraId="6CA1E638" w14:textId="77777777">
        <w:tc>
          <w:tcPr>
            <w:tcW w:w="2268" w:type="dxa"/>
          </w:tcPr>
          <w:p w14:paraId="731090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Царицынская группа</w:t>
            </w:r>
          </w:p>
        </w:tc>
        <w:tc>
          <w:tcPr>
            <w:tcW w:w="799" w:type="dxa"/>
          </w:tcPr>
          <w:p w14:paraId="5D91D2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99" w:type="dxa"/>
          </w:tcPr>
          <w:p w14:paraId="3E3C30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799" w:type="dxa"/>
          </w:tcPr>
          <w:p w14:paraId="262BE7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w:t>
            </w:r>
          </w:p>
        </w:tc>
        <w:tc>
          <w:tcPr>
            <w:tcW w:w="799" w:type="dxa"/>
          </w:tcPr>
          <w:p w14:paraId="7D65A9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751</w:t>
            </w:r>
          </w:p>
        </w:tc>
        <w:tc>
          <w:tcPr>
            <w:tcW w:w="799" w:type="dxa"/>
          </w:tcPr>
          <w:p w14:paraId="401359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760</w:t>
            </w:r>
          </w:p>
        </w:tc>
        <w:tc>
          <w:tcPr>
            <w:tcW w:w="799" w:type="dxa"/>
          </w:tcPr>
          <w:p w14:paraId="4168CD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473</w:t>
            </w:r>
          </w:p>
        </w:tc>
      </w:tr>
      <w:tr w:rsidR="00474654" w:rsidRPr="00153023" w14:paraId="6FD8C359" w14:textId="77777777">
        <w:tc>
          <w:tcPr>
            <w:tcW w:w="2268" w:type="dxa"/>
          </w:tcPr>
          <w:p w14:paraId="1A09F04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c>
          <w:tcPr>
            <w:tcW w:w="799" w:type="dxa"/>
          </w:tcPr>
          <w:p w14:paraId="0A547A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279</w:t>
            </w:r>
          </w:p>
        </w:tc>
        <w:tc>
          <w:tcPr>
            <w:tcW w:w="799" w:type="dxa"/>
          </w:tcPr>
          <w:p w14:paraId="65EBCF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1089</w:t>
            </w:r>
          </w:p>
        </w:tc>
        <w:tc>
          <w:tcPr>
            <w:tcW w:w="799" w:type="dxa"/>
          </w:tcPr>
          <w:p w14:paraId="22955C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1317</w:t>
            </w:r>
          </w:p>
        </w:tc>
        <w:tc>
          <w:tcPr>
            <w:tcW w:w="799" w:type="dxa"/>
          </w:tcPr>
          <w:p w14:paraId="56FCBA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2404</w:t>
            </w:r>
          </w:p>
        </w:tc>
        <w:tc>
          <w:tcPr>
            <w:tcW w:w="799" w:type="dxa"/>
          </w:tcPr>
          <w:p w14:paraId="387D50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1984</w:t>
            </w:r>
          </w:p>
        </w:tc>
        <w:tc>
          <w:tcPr>
            <w:tcW w:w="799" w:type="dxa"/>
          </w:tcPr>
          <w:p w14:paraId="3A9136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1222</w:t>
            </w:r>
          </w:p>
        </w:tc>
      </w:tr>
      <w:tr w:rsidR="00474654" w:rsidRPr="00153023" w14:paraId="1B420408" w14:textId="77777777">
        <w:tc>
          <w:tcPr>
            <w:tcW w:w="2268" w:type="dxa"/>
          </w:tcPr>
          <w:p w14:paraId="69CB2D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среднем в месяц</w:t>
            </w:r>
          </w:p>
        </w:tc>
        <w:tc>
          <w:tcPr>
            <w:tcW w:w="799" w:type="dxa"/>
          </w:tcPr>
          <w:p w14:paraId="329BD2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46</w:t>
            </w:r>
          </w:p>
        </w:tc>
        <w:tc>
          <w:tcPr>
            <w:tcW w:w="799" w:type="dxa"/>
          </w:tcPr>
          <w:p w14:paraId="1EEFC8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181</w:t>
            </w:r>
          </w:p>
        </w:tc>
        <w:tc>
          <w:tcPr>
            <w:tcW w:w="799" w:type="dxa"/>
          </w:tcPr>
          <w:p w14:paraId="6FE3AA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220</w:t>
            </w:r>
          </w:p>
        </w:tc>
        <w:tc>
          <w:tcPr>
            <w:tcW w:w="799" w:type="dxa"/>
          </w:tcPr>
          <w:p w14:paraId="0C1E63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400</w:t>
            </w:r>
          </w:p>
        </w:tc>
        <w:tc>
          <w:tcPr>
            <w:tcW w:w="799" w:type="dxa"/>
          </w:tcPr>
          <w:p w14:paraId="04DF24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330</w:t>
            </w:r>
          </w:p>
        </w:tc>
        <w:tc>
          <w:tcPr>
            <w:tcW w:w="799" w:type="dxa"/>
          </w:tcPr>
          <w:p w14:paraId="7F8E90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203</w:t>
            </w:r>
          </w:p>
        </w:tc>
      </w:tr>
      <w:tr w:rsidR="00474654" w:rsidRPr="00153023" w14:paraId="2454ACDE" w14:textId="77777777">
        <w:tc>
          <w:tcPr>
            <w:tcW w:w="2268" w:type="dxa"/>
          </w:tcPr>
          <w:p w14:paraId="4EA173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3-дм горные и короткие пушки</w:t>
            </w:r>
          </w:p>
        </w:tc>
        <w:tc>
          <w:tcPr>
            <w:tcW w:w="4794" w:type="dxa"/>
            <w:gridSpan w:val="6"/>
          </w:tcPr>
          <w:p w14:paraId="22E0C79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4151234B" w14:textId="77777777">
        <w:tc>
          <w:tcPr>
            <w:tcW w:w="2268" w:type="dxa"/>
          </w:tcPr>
          <w:p w14:paraId="5F7874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Путиловский завод</w:t>
            </w:r>
          </w:p>
        </w:tc>
        <w:tc>
          <w:tcPr>
            <w:tcW w:w="799" w:type="dxa"/>
          </w:tcPr>
          <w:p w14:paraId="2B08E1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94</w:t>
            </w:r>
          </w:p>
        </w:tc>
        <w:tc>
          <w:tcPr>
            <w:tcW w:w="799" w:type="dxa"/>
          </w:tcPr>
          <w:p w14:paraId="0EBCF0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134</w:t>
            </w:r>
          </w:p>
        </w:tc>
        <w:tc>
          <w:tcPr>
            <w:tcW w:w="799" w:type="dxa"/>
          </w:tcPr>
          <w:p w14:paraId="0154300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141</w:t>
            </w:r>
          </w:p>
        </w:tc>
        <w:tc>
          <w:tcPr>
            <w:tcW w:w="799" w:type="dxa"/>
          </w:tcPr>
          <w:p w14:paraId="15C325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229</w:t>
            </w:r>
          </w:p>
        </w:tc>
        <w:tc>
          <w:tcPr>
            <w:tcW w:w="799" w:type="dxa"/>
          </w:tcPr>
          <w:p w14:paraId="7A80B3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127</w:t>
            </w:r>
          </w:p>
        </w:tc>
        <w:tc>
          <w:tcPr>
            <w:tcW w:w="799" w:type="dxa"/>
          </w:tcPr>
          <w:p w14:paraId="367BAA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103</w:t>
            </w:r>
          </w:p>
        </w:tc>
      </w:tr>
      <w:tr w:rsidR="00474654" w:rsidRPr="00153023" w14:paraId="762B5736" w14:textId="77777777">
        <w:tc>
          <w:tcPr>
            <w:tcW w:w="2268" w:type="dxa"/>
          </w:tcPr>
          <w:p w14:paraId="60C3D4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Петроградский орудийный завод</w:t>
            </w:r>
          </w:p>
        </w:tc>
        <w:tc>
          <w:tcPr>
            <w:tcW w:w="799" w:type="dxa"/>
          </w:tcPr>
          <w:p w14:paraId="53CB87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w:t>
            </w:r>
          </w:p>
        </w:tc>
        <w:tc>
          <w:tcPr>
            <w:tcW w:w="799" w:type="dxa"/>
          </w:tcPr>
          <w:p w14:paraId="42293E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w:t>
            </w:r>
          </w:p>
        </w:tc>
        <w:tc>
          <w:tcPr>
            <w:tcW w:w="799" w:type="dxa"/>
          </w:tcPr>
          <w:p w14:paraId="4343F4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59</w:t>
            </w:r>
          </w:p>
        </w:tc>
        <w:tc>
          <w:tcPr>
            <w:tcW w:w="799" w:type="dxa"/>
          </w:tcPr>
          <w:p w14:paraId="2106F7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w:t>
            </w:r>
          </w:p>
        </w:tc>
        <w:tc>
          <w:tcPr>
            <w:tcW w:w="799" w:type="dxa"/>
          </w:tcPr>
          <w:p w14:paraId="2347AF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w:t>
            </w:r>
          </w:p>
        </w:tc>
        <w:tc>
          <w:tcPr>
            <w:tcW w:w="799" w:type="dxa"/>
          </w:tcPr>
          <w:p w14:paraId="103256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r>
      <w:tr w:rsidR="00474654" w:rsidRPr="00153023" w14:paraId="585924B5" w14:textId="77777777">
        <w:tc>
          <w:tcPr>
            <w:tcW w:w="2268" w:type="dxa"/>
          </w:tcPr>
          <w:p w14:paraId="77BD9F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w:t>
            </w:r>
          </w:p>
        </w:tc>
        <w:tc>
          <w:tcPr>
            <w:tcW w:w="799" w:type="dxa"/>
          </w:tcPr>
          <w:p w14:paraId="40AAB4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131</w:t>
            </w:r>
          </w:p>
        </w:tc>
        <w:tc>
          <w:tcPr>
            <w:tcW w:w="799" w:type="dxa"/>
          </w:tcPr>
          <w:p w14:paraId="6FE817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174</w:t>
            </w:r>
          </w:p>
        </w:tc>
        <w:tc>
          <w:tcPr>
            <w:tcW w:w="799" w:type="dxa"/>
          </w:tcPr>
          <w:p w14:paraId="35D03A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200</w:t>
            </w:r>
          </w:p>
        </w:tc>
        <w:tc>
          <w:tcPr>
            <w:tcW w:w="799" w:type="dxa"/>
          </w:tcPr>
          <w:p w14:paraId="104FFC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285</w:t>
            </w:r>
          </w:p>
        </w:tc>
        <w:tc>
          <w:tcPr>
            <w:tcW w:w="799" w:type="dxa"/>
          </w:tcPr>
          <w:p w14:paraId="678C58C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166</w:t>
            </w:r>
          </w:p>
        </w:tc>
        <w:tc>
          <w:tcPr>
            <w:tcW w:w="799" w:type="dxa"/>
          </w:tcPr>
          <w:p w14:paraId="0E3668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133</w:t>
            </w:r>
          </w:p>
        </w:tc>
      </w:tr>
      <w:tr w:rsidR="00474654" w:rsidRPr="00153023" w14:paraId="2C3DE4EE" w14:textId="77777777">
        <w:tc>
          <w:tcPr>
            <w:tcW w:w="2268" w:type="dxa"/>
            <w:tcBorders>
              <w:bottom w:val="single" w:sz="12" w:space="0" w:color="auto"/>
            </w:tcBorders>
          </w:tcPr>
          <w:p w14:paraId="6EE218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среднем в месяц</w:t>
            </w:r>
          </w:p>
        </w:tc>
        <w:tc>
          <w:tcPr>
            <w:tcW w:w="799" w:type="dxa"/>
            <w:tcBorders>
              <w:bottom w:val="single" w:sz="12" w:space="0" w:color="auto"/>
            </w:tcBorders>
          </w:tcPr>
          <w:p w14:paraId="72CE3F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w:t>
            </w:r>
          </w:p>
        </w:tc>
        <w:tc>
          <w:tcPr>
            <w:tcW w:w="799" w:type="dxa"/>
            <w:tcBorders>
              <w:bottom w:val="single" w:sz="12" w:space="0" w:color="auto"/>
            </w:tcBorders>
          </w:tcPr>
          <w:p w14:paraId="6D5E01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c>
          <w:tcPr>
            <w:tcW w:w="799" w:type="dxa"/>
            <w:tcBorders>
              <w:bottom w:val="single" w:sz="12" w:space="0" w:color="auto"/>
            </w:tcBorders>
          </w:tcPr>
          <w:p w14:paraId="4A711C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w:t>
            </w:r>
          </w:p>
        </w:tc>
        <w:tc>
          <w:tcPr>
            <w:tcW w:w="799" w:type="dxa"/>
            <w:tcBorders>
              <w:bottom w:val="single" w:sz="12" w:space="0" w:color="auto"/>
            </w:tcBorders>
          </w:tcPr>
          <w:p w14:paraId="706268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w:t>
            </w:r>
          </w:p>
        </w:tc>
        <w:tc>
          <w:tcPr>
            <w:tcW w:w="799" w:type="dxa"/>
            <w:tcBorders>
              <w:bottom w:val="single" w:sz="12" w:space="0" w:color="auto"/>
            </w:tcBorders>
          </w:tcPr>
          <w:p w14:paraId="0A55B7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w:t>
            </w:r>
          </w:p>
        </w:tc>
        <w:tc>
          <w:tcPr>
            <w:tcW w:w="799" w:type="dxa"/>
            <w:tcBorders>
              <w:bottom w:val="single" w:sz="12" w:space="0" w:color="auto"/>
            </w:tcBorders>
          </w:tcPr>
          <w:p w14:paraId="156A5B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w:t>
            </w:r>
          </w:p>
        </w:tc>
      </w:tr>
    </w:tbl>
    <w:p w14:paraId="5D8442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"Группа Царицынских заводов" состояла из Сормовского завода (тела орудий), завода Лесснера (затворы), Петроградского металлического и Коломенского заводов (лафеты). </w:t>
      </w:r>
    </w:p>
    <w:p w14:paraId="35EF39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Что касается потребностей фронта, то первые более или менее систематические требования были заявлены в середине 1915 года. В дальнейшем они менялись, постепенно увеличиваясь. Разновременно были установлены следующие требования на ежемесячную подачу 3-дм пушек (суммарно — полевых и горных):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56"/>
        <w:gridCol w:w="912"/>
        <w:gridCol w:w="912"/>
        <w:gridCol w:w="912"/>
      </w:tblGrid>
      <w:tr w:rsidR="00474654" w:rsidRPr="00153023" w14:paraId="37AA8A5B" w14:textId="77777777">
        <w:tc>
          <w:tcPr>
            <w:tcW w:w="1356" w:type="dxa"/>
            <w:tcBorders>
              <w:top w:val="single" w:sz="12" w:space="0" w:color="auto"/>
            </w:tcBorders>
          </w:tcPr>
          <w:p w14:paraId="35841E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912" w:type="dxa"/>
            <w:tcBorders>
              <w:top w:val="single" w:sz="12" w:space="0" w:color="auto"/>
            </w:tcBorders>
          </w:tcPr>
          <w:p w14:paraId="289201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Суммарно</w:t>
            </w:r>
          </w:p>
        </w:tc>
        <w:tc>
          <w:tcPr>
            <w:tcW w:w="912" w:type="dxa"/>
            <w:tcBorders>
              <w:top w:val="single" w:sz="12" w:space="0" w:color="auto"/>
            </w:tcBorders>
          </w:tcPr>
          <w:p w14:paraId="04500A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Полевых</w:t>
            </w:r>
          </w:p>
        </w:tc>
        <w:tc>
          <w:tcPr>
            <w:tcW w:w="912" w:type="dxa"/>
            <w:tcBorders>
              <w:top w:val="single" w:sz="12" w:space="0" w:color="auto"/>
            </w:tcBorders>
          </w:tcPr>
          <w:p w14:paraId="0D9F69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Горных</w:t>
            </w:r>
          </w:p>
        </w:tc>
      </w:tr>
      <w:tr w:rsidR="00474654" w:rsidRPr="00153023" w14:paraId="7DB99A33" w14:textId="77777777">
        <w:tc>
          <w:tcPr>
            <w:tcW w:w="1356" w:type="dxa"/>
          </w:tcPr>
          <w:p w14:paraId="248A97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Май 1915 г.</w:t>
            </w:r>
          </w:p>
        </w:tc>
        <w:tc>
          <w:tcPr>
            <w:tcW w:w="912" w:type="dxa"/>
          </w:tcPr>
          <w:p w14:paraId="73DC5C4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293</w:t>
            </w:r>
          </w:p>
        </w:tc>
        <w:tc>
          <w:tcPr>
            <w:tcW w:w="912" w:type="dxa"/>
          </w:tcPr>
          <w:p w14:paraId="67CD56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268</w:t>
            </w:r>
          </w:p>
        </w:tc>
        <w:tc>
          <w:tcPr>
            <w:tcW w:w="912" w:type="dxa"/>
          </w:tcPr>
          <w:p w14:paraId="4B7C61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r>
      <w:tr w:rsidR="00474654" w:rsidRPr="00153023" w14:paraId="681D1F2A" w14:textId="77777777">
        <w:tc>
          <w:tcPr>
            <w:tcW w:w="1356" w:type="dxa"/>
          </w:tcPr>
          <w:p w14:paraId="545D92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Август 1915 г.</w:t>
            </w:r>
          </w:p>
        </w:tc>
        <w:tc>
          <w:tcPr>
            <w:tcW w:w="912" w:type="dxa"/>
          </w:tcPr>
          <w:p w14:paraId="24C59D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540</w:t>
            </w:r>
          </w:p>
        </w:tc>
        <w:tc>
          <w:tcPr>
            <w:tcW w:w="912" w:type="dxa"/>
          </w:tcPr>
          <w:p w14:paraId="4C2BD6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450 </w:t>
            </w:r>
          </w:p>
        </w:tc>
        <w:tc>
          <w:tcPr>
            <w:tcW w:w="912" w:type="dxa"/>
          </w:tcPr>
          <w:p w14:paraId="48E083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90</w:t>
            </w:r>
          </w:p>
        </w:tc>
      </w:tr>
      <w:tr w:rsidR="00474654" w:rsidRPr="00153023" w14:paraId="1329885D" w14:textId="77777777">
        <w:tc>
          <w:tcPr>
            <w:tcW w:w="1356" w:type="dxa"/>
          </w:tcPr>
          <w:p w14:paraId="404182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Сентябрь 1916 г.</w:t>
            </w:r>
          </w:p>
        </w:tc>
        <w:tc>
          <w:tcPr>
            <w:tcW w:w="912" w:type="dxa"/>
          </w:tcPr>
          <w:p w14:paraId="2C486A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505</w:t>
            </w:r>
          </w:p>
        </w:tc>
        <w:tc>
          <w:tcPr>
            <w:tcW w:w="912" w:type="dxa"/>
          </w:tcPr>
          <w:p w14:paraId="7128D2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450</w:t>
            </w:r>
          </w:p>
        </w:tc>
        <w:tc>
          <w:tcPr>
            <w:tcW w:w="912" w:type="dxa"/>
          </w:tcPr>
          <w:p w14:paraId="461AF4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w:t>
            </w:r>
          </w:p>
        </w:tc>
      </w:tr>
      <w:tr w:rsidR="00474654" w:rsidRPr="00153023" w14:paraId="36DC78E5" w14:textId="77777777">
        <w:tc>
          <w:tcPr>
            <w:tcW w:w="1356" w:type="dxa"/>
            <w:tcBorders>
              <w:bottom w:val="single" w:sz="12" w:space="0" w:color="auto"/>
            </w:tcBorders>
          </w:tcPr>
          <w:p w14:paraId="3B6100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 1916 г.</w:t>
            </w:r>
          </w:p>
        </w:tc>
        <w:tc>
          <w:tcPr>
            <w:tcW w:w="912" w:type="dxa"/>
            <w:tcBorders>
              <w:bottom w:val="single" w:sz="12" w:space="0" w:color="auto"/>
            </w:tcBorders>
          </w:tcPr>
          <w:p w14:paraId="13590D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560</w:t>
            </w:r>
          </w:p>
        </w:tc>
        <w:tc>
          <w:tcPr>
            <w:tcW w:w="912" w:type="dxa"/>
            <w:tcBorders>
              <w:bottom w:val="single" w:sz="12" w:space="0" w:color="auto"/>
            </w:tcBorders>
          </w:tcPr>
          <w:p w14:paraId="5A71E1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490</w:t>
            </w:r>
          </w:p>
        </w:tc>
        <w:tc>
          <w:tcPr>
            <w:tcW w:w="912" w:type="dxa"/>
            <w:tcBorders>
              <w:bottom w:val="single" w:sz="12" w:space="0" w:color="auto"/>
            </w:tcBorders>
          </w:tcPr>
          <w:p w14:paraId="5DDE5E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w:t>
            </w:r>
          </w:p>
        </w:tc>
      </w:tr>
    </w:tbl>
    <w:p w14:paraId="4316B0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Октябрь 1916 года. К междусоюзнической конференции были заявлены следующие требования на 3-дм орудия:</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600"/>
        <w:gridCol w:w="792"/>
      </w:tblGrid>
      <w:tr w:rsidR="00474654" w:rsidRPr="00153023" w14:paraId="624038E0" w14:textId="77777777">
        <w:tc>
          <w:tcPr>
            <w:tcW w:w="3600" w:type="dxa"/>
            <w:tcBorders>
              <w:top w:val="single" w:sz="12" w:space="0" w:color="auto"/>
            </w:tcBorders>
          </w:tcPr>
          <w:p w14:paraId="5881BB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I период (январь—июнь 1917 г.)</w:t>
            </w:r>
          </w:p>
        </w:tc>
        <w:tc>
          <w:tcPr>
            <w:tcW w:w="792" w:type="dxa"/>
            <w:tcBorders>
              <w:top w:val="single" w:sz="12" w:space="0" w:color="auto"/>
            </w:tcBorders>
          </w:tcPr>
          <w:p w14:paraId="03FED5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1000</w:t>
            </w:r>
          </w:p>
        </w:tc>
      </w:tr>
      <w:tr w:rsidR="00474654" w:rsidRPr="00153023" w14:paraId="24B9EE08" w14:textId="77777777">
        <w:tc>
          <w:tcPr>
            <w:tcW w:w="3600" w:type="dxa"/>
          </w:tcPr>
          <w:p w14:paraId="54D2CB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На II период (январь—декабрь 1917 г.) </w:t>
            </w:r>
          </w:p>
        </w:tc>
        <w:tc>
          <w:tcPr>
            <w:tcW w:w="792" w:type="dxa"/>
          </w:tcPr>
          <w:p w14:paraId="35D418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1200</w:t>
            </w:r>
          </w:p>
        </w:tc>
      </w:tr>
      <w:tr w:rsidR="00474654" w:rsidRPr="00153023" w14:paraId="6E29D2A1" w14:textId="77777777">
        <w:tc>
          <w:tcPr>
            <w:tcW w:w="3600" w:type="dxa"/>
            <w:tcBorders>
              <w:bottom w:val="single" w:sz="12" w:space="0" w:color="auto"/>
            </w:tcBorders>
          </w:tcPr>
          <w:p w14:paraId="0BED79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III период (январь 1917 —июнь 1918 г.)</w:t>
            </w:r>
          </w:p>
        </w:tc>
        <w:tc>
          <w:tcPr>
            <w:tcW w:w="792" w:type="dxa"/>
            <w:tcBorders>
              <w:bottom w:val="single" w:sz="12" w:space="0" w:color="auto"/>
            </w:tcBorders>
          </w:tcPr>
          <w:p w14:paraId="306D5A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1100</w:t>
            </w:r>
          </w:p>
        </w:tc>
      </w:tr>
    </w:tbl>
    <w:p w14:paraId="558259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Максимальная подача 3-дм орудий достигала только 400 шт. в месяц во втором полугодии 1916 года. </w:t>
      </w:r>
    </w:p>
    <w:p w14:paraId="04B477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Производство 48-лин. гаубицы [обр.] 1909 г. и 1910 г. дало следующие цифры: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60"/>
        <w:gridCol w:w="895"/>
        <w:gridCol w:w="895"/>
        <w:gridCol w:w="895"/>
        <w:gridCol w:w="895"/>
        <w:gridCol w:w="895"/>
        <w:gridCol w:w="895"/>
      </w:tblGrid>
      <w:tr w:rsidR="00474654" w:rsidRPr="00153023" w14:paraId="201F6339" w14:textId="77777777">
        <w:tc>
          <w:tcPr>
            <w:tcW w:w="2160" w:type="dxa"/>
            <w:tcBorders>
              <w:top w:val="single" w:sz="12" w:space="0" w:color="auto"/>
            </w:tcBorders>
          </w:tcPr>
          <w:p w14:paraId="1A5A8F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1790" w:type="dxa"/>
            <w:gridSpan w:val="2"/>
            <w:tcBorders>
              <w:top w:val="single" w:sz="12" w:space="0" w:color="auto"/>
            </w:tcBorders>
          </w:tcPr>
          <w:p w14:paraId="1F4594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 год</w:t>
            </w:r>
          </w:p>
        </w:tc>
        <w:tc>
          <w:tcPr>
            <w:tcW w:w="1790" w:type="dxa"/>
            <w:gridSpan w:val="2"/>
            <w:tcBorders>
              <w:top w:val="single" w:sz="12" w:space="0" w:color="auto"/>
            </w:tcBorders>
          </w:tcPr>
          <w:p w14:paraId="4B6720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год</w:t>
            </w:r>
          </w:p>
        </w:tc>
        <w:tc>
          <w:tcPr>
            <w:tcW w:w="1790" w:type="dxa"/>
            <w:gridSpan w:val="2"/>
            <w:tcBorders>
              <w:top w:val="single" w:sz="12" w:space="0" w:color="auto"/>
            </w:tcBorders>
          </w:tcPr>
          <w:p w14:paraId="4E4DF7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год</w:t>
            </w:r>
          </w:p>
        </w:tc>
      </w:tr>
      <w:tr w:rsidR="00474654" w:rsidRPr="00153023" w14:paraId="35273B45" w14:textId="77777777">
        <w:tc>
          <w:tcPr>
            <w:tcW w:w="2160" w:type="dxa"/>
          </w:tcPr>
          <w:p w14:paraId="6F2E4A9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895" w:type="dxa"/>
          </w:tcPr>
          <w:p w14:paraId="5DF138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полугодие</w:t>
            </w:r>
          </w:p>
        </w:tc>
        <w:tc>
          <w:tcPr>
            <w:tcW w:w="895" w:type="dxa"/>
          </w:tcPr>
          <w:p w14:paraId="0A1B4E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полугодие</w:t>
            </w:r>
          </w:p>
        </w:tc>
        <w:tc>
          <w:tcPr>
            <w:tcW w:w="895" w:type="dxa"/>
          </w:tcPr>
          <w:p w14:paraId="549F97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полугодие</w:t>
            </w:r>
          </w:p>
        </w:tc>
        <w:tc>
          <w:tcPr>
            <w:tcW w:w="895" w:type="dxa"/>
          </w:tcPr>
          <w:p w14:paraId="09843E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полугодие</w:t>
            </w:r>
          </w:p>
        </w:tc>
        <w:tc>
          <w:tcPr>
            <w:tcW w:w="895" w:type="dxa"/>
          </w:tcPr>
          <w:p w14:paraId="316274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полугодие</w:t>
            </w:r>
          </w:p>
        </w:tc>
        <w:tc>
          <w:tcPr>
            <w:tcW w:w="895" w:type="dxa"/>
          </w:tcPr>
          <w:p w14:paraId="292616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полугодие</w:t>
            </w:r>
          </w:p>
        </w:tc>
      </w:tr>
      <w:tr w:rsidR="00474654" w:rsidRPr="00153023" w14:paraId="7DE0185B" w14:textId="77777777">
        <w:tc>
          <w:tcPr>
            <w:tcW w:w="2160" w:type="dxa"/>
          </w:tcPr>
          <w:p w14:paraId="3D1999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Обуховский завод</w:t>
            </w:r>
          </w:p>
        </w:tc>
        <w:tc>
          <w:tcPr>
            <w:tcW w:w="895" w:type="dxa"/>
          </w:tcPr>
          <w:p w14:paraId="1A15A4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w:t>
            </w:r>
          </w:p>
        </w:tc>
        <w:tc>
          <w:tcPr>
            <w:tcW w:w="895" w:type="dxa"/>
          </w:tcPr>
          <w:p w14:paraId="4B5827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w:t>
            </w:r>
          </w:p>
        </w:tc>
        <w:tc>
          <w:tcPr>
            <w:tcW w:w="895" w:type="dxa"/>
          </w:tcPr>
          <w:p w14:paraId="0FFE68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80</w:t>
            </w:r>
          </w:p>
        </w:tc>
        <w:tc>
          <w:tcPr>
            <w:tcW w:w="895" w:type="dxa"/>
          </w:tcPr>
          <w:p w14:paraId="2E0A7B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114</w:t>
            </w:r>
          </w:p>
        </w:tc>
        <w:tc>
          <w:tcPr>
            <w:tcW w:w="895" w:type="dxa"/>
          </w:tcPr>
          <w:p w14:paraId="633FD9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98</w:t>
            </w:r>
          </w:p>
        </w:tc>
        <w:tc>
          <w:tcPr>
            <w:tcW w:w="895" w:type="dxa"/>
          </w:tcPr>
          <w:p w14:paraId="237C98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w:t>
            </w:r>
          </w:p>
        </w:tc>
      </w:tr>
      <w:tr w:rsidR="00474654" w:rsidRPr="00153023" w14:paraId="26693D35" w14:textId="77777777">
        <w:tc>
          <w:tcPr>
            <w:tcW w:w="2160" w:type="dxa"/>
          </w:tcPr>
          <w:p w14:paraId="19134B8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Путиловский завод</w:t>
            </w:r>
          </w:p>
        </w:tc>
        <w:tc>
          <w:tcPr>
            <w:tcW w:w="895" w:type="dxa"/>
          </w:tcPr>
          <w:p w14:paraId="144546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104</w:t>
            </w:r>
          </w:p>
        </w:tc>
        <w:tc>
          <w:tcPr>
            <w:tcW w:w="895" w:type="dxa"/>
          </w:tcPr>
          <w:p w14:paraId="40A4AE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105</w:t>
            </w:r>
          </w:p>
        </w:tc>
        <w:tc>
          <w:tcPr>
            <w:tcW w:w="895" w:type="dxa"/>
          </w:tcPr>
          <w:p w14:paraId="08BFFB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w:t>
            </w:r>
          </w:p>
        </w:tc>
        <w:tc>
          <w:tcPr>
            <w:tcW w:w="895" w:type="dxa"/>
          </w:tcPr>
          <w:p w14:paraId="48156A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180</w:t>
            </w:r>
          </w:p>
        </w:tc>
        <w:tc>
          <w:tcPr>
            <w:tcW w:w="895" w:type="dxa"/>
          </w:tcPr>
          <w:p w14:paraId="78949B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126</w:t>
            </w:r>
          </w:p>
        </w:tc>
        <w:tc>
          <w:tcPr>
            <w:tcW w:w="895" w:type="dxa"/>
          </w:tcPr>
          <w:p w14:paraId="780D04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57</w:t>
            </w:r>
          </w:p>
        </w:tc>
      </w:tr>
      <w:tr w:rsidR="00474654" w:rsidRPr="00153023" w14:paraId="2962F8F3" w14:textId="77777777">
        <w:tc>
          <w:tcPr>
            <w:tcW w:w="2160" w:type="dxa"/>
          </w:tcPr>
          <w:p w14:paraId="2E5DDD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Петроградский орудийный завод</w:t>
            </w:r>
          </w:p>
        </w:tc>
        <w:tc>
          <w:tcPr>
            <w:tcW w:w="895" w:type="dxa"/>
          </w:tcPr>
          <w:p w14:paraId="61F4B6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w:t>
            </w:r>
          </w:p>
        </w:tc>
        <w:tc>
          <w:tcPr>
            <w:tcW w:w="895" w:type="dxa"/>
          </w:tcPr>
          <w:p w14:paraId="03FF85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w:t>
            </w:r>
          </w:p>
        </w:tc>
        <w:tc>
          <w:tcPr>
            <w:tcW w:w="895" w:type="dxa"/>
          </w:tcPr>
          <w:p w14:paraId="7CAD41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71</w:t>
            </w:r>
          </w:p>
        </w:tc>
        <w:tc>
          <w:tcPr>
            <w:tcW w:w="895" w:type="dxa"/>
          </w:tcPr>
          <w:p w14:paraId="1DBB20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68</w:t>
            </w:r>
          </w:p>
        </w:tc>
        <w:tc>
          <w:tcPr>
            <w:tcW w:w="895" w:type="dxa"/>
          </w:tcPr>
          <w:p w14:paraId="2EE010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c>
          <w:tcPr>
            <w:tcW w:w="895" w:type="dxa"/>
          </w:tcPr>
          <w:p w14:paraId="64D70E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r>
      <w:tr w:rsidR="00474654" w:rsidRPr="00153023" w14:paraId="3B05E0F2" w14:textId="77777777">
        <w:tc>
          <w:tcPr>
            <w:tcW w:w="2160" w:type="dxa"/>
          </w:tcPr>
          <w:p w14:paraId="54F55D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 в полугодие</w:t>
            </w:r>
          </w:p>
        </w:tc>
        <w:tc>
          <w:tcPr>
            <w:tcW w:w="895" w:type="dxa"/>
          </w:tcPr>
          <w:p w14:paraId="6423995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128</w:t>
            </w:r>
          </w:p>
        </w:tc>
        <w:tc>
          <w:tcPr>
            <w:tcW w:w="895" w:type="dxa"/>
          </w:tcPr>
          <w:p w14:paraId="44BE5D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233</w:t>
            </w:r>
          </w:p>
        </w:tc>
        <w:tc>
          <w:tcPr>
            <w:tcW w:w="895" w:type="dxa"/>
          </w:tcPr>
          <w:p w14:paraId="561D4D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271</w:t>
            </w:r>
          </w:p>
        </w:tc>
        <w:tc>
          <w:tcPr>
            <w:tcW w:w="895" w:type="dxa"/>
          </w:tcPr>
          <w:p w14:paraId="3D299D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362</w:t>
            </w:r>
          </w:p>
        </w:tc>
        <w:tc>
          <w:tcPr>
            <w:tcW w:w="895" w:type="dxa"/>
          </w:tcPr>
          <w:p w14:paraId="0088CD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254</w:t>
            </w:r>
          </w:p>
        </w:tc>
        <w:tc>
          <w:tcPr>
            <w:tcW w:w="895" w:type="dxa"/>
          </w:tcPr>
          <w:p w14:paraId="1B3E2B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137</w:t>
            </w:r>
          </w:p>
        </w:tc>
      </w:tr>
      <w:tr w:rsidR="00474654" w:rsidRPr="00153023" w14:paraId="52B9996F" w14:textId="77777777">
        <w:tc>
          <w:tcPr>
            <w:tcW w:w="2160" w:type="dxa"/>
            <w:tcBorders>
              <w:bottom w:val="single" w:sz="12" w:space="0" w:color="auto"/>
            </w:tcBorders>
          </w:tcPr>
          <w:p w14:paraId="6B937F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среднем в месяц</w:t>
            </w:r>
          </w:p>
        </w:tc>
        <w:tc>
          <w:tcPr>
            <w:tcW w:w="895" w:type="dxa"/>
            <w:tcBorders>
              <w:bottom w:val="single" w:sz="12" w:space="0" w:color="auto"/>
            </w:tcBorders>
          </w:tcPr>
          <w:p w14:paraId="149853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w:t>
            </w:r>
          </w:p>
        </w:tc>
        <w:tc>
          <w:tcPr>
            <w:tcW w:w="895" w:type="dxa"/>
            <w:tcBorders>
              <w:bottom w:val="single" w:sz="12" w:space="0" w:color="auto"/>
            </w:tcBorders>
          </w:tcPr>
          <w:p w14:paraId="32C14C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w:t>
            </w:r>
          </w:p>
        </w:tc>
        <w:tc>
          <w:tcPr>
            <w:tcW w:w="895" w:type="dxa"/>
            <w:tcBorders>
              <w:bottom w:val="single" w:sz="12" w:space="0" w:color="auto"/>
            </w:tcBorders>
          </w:tcPr>
          <w:p w14:paraId="3CA950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w:t>
            </w:r>
          </w:p>
        </w:tc>
        <w:tc>
          <w:tcPr>
            <w:tcW w:w="895" w:type="dxa"/>
            <w:tcBorders>
              <w:bottom w:val="single" w:sz="12" w:space="0" w:color="auto"/>
            </w:tcBorders>
          </w:tcPr>
          <w:p w14:paraId="468397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w:t>
            </w:r>
          </w:p>
        </w:tc>
        <w:tc>
          <w:tcPr>
            <w:tcW w:w="895" w:type="dxa"/>
            <w:tcBorders>
              <w:bottom w:val="single" w:sz="12" w:space="0" w:color="auto"/>
            </w:tcBorders>
          </w:tcPr>
          <w:p w14:paraId="414D3E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w:t>
            </w:r>
          </w:p>
        </w:tc>
        <w:tc>
          <w:tcPr>
            <w:tcW w:w="895" w:type="dxa"/>
            <w:tcBorders>
              <w:bottom w:val="single" w:sz="12" w:space="0" w:color="auto"/>
            </w:tcBorders>
          </w:tcPr>
          <w:p w14:paraId="4B6091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w:t>
            </w:r>
          </w:p>
        </w:tc>
      </w:tr>
    </w:tbl>
    <w:p w14:paraId="354026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Требования ставки на ежемесячную подачу 48-лин. гаубиц постепенно изменялись и были следующие: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72"/>
        <w:gridCol w:w="792"/>
      </w:tblGrid>
      <w:tr w:rsidR="00474654" w:rsidRPr="00153023" w14:paraId="2D84BAAD" w14:textId="77777777">
        <w:tc>
          <w:tcPr>
            <w:tcW w:w="2472" w:type="dxa"/>
            <w:tcBorders>
              <w:top w:val="single" w:sz="12" w:space="0" w:color="auto"/>
            </w:tcBorders>
          </w:tcPr>
          <w:p w14:paraId="7909E5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войны</w:t>
            </w:r>
          </w:p>
        </w:tc>
        <w:tc>
          <w:tcPr>
            <w:tcW w:w="792" w:type="dxa"/>
            <w:tcBorders>
              <w:top w:val="single" w:sz="12" w:space="0" w:color="auto"/>
            </w:tcBorders>
          </w:tcPr>
          <w:p w14:paraId="0BB4AE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35 </w:t>
            </w:r>
          </w:p>
        </w:tc>
      </w:tr>
      <w:tr w:rsidR="00474654" w:rsidRPr="00153023" w14:paraId="6800D11B" w14:textId="77777777">
        <w:tc>
          <w:tcPr>
            <w:tcW w:w="2472" w:type="dxa"/>
          </w:tcPr>
          <w:p w14:paraId="57FA55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Июнь — июль 1915 г.</w:t>
            </w:r>
          </w:p>
        </w:tc>
        <w:tc>
          <w:tcPr>
            <w:tcW w:w="792" w:type="dxa"/>
          </w:tcPr>
          <w:p w14:paraId="39BECE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100 </w:t>
            </w:r>
          </w:p>
        </w:tc>
      </w:tr>
      <w:tr w:rsidR="00474654" w:rsidRPr="00153023" w14:paraId="2A19A468" w14:textId="77777777">
        <w:tc>
          <w:tcPr>
            <w:tcW w:w="2472" w:type="dxa"/>
          </w:tcPr>
          <w:p w14:paraId="0262DF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Сентябрь 1915 г.</w:t>
            </w:r>
          </w:p>
        </w:tc>
        <w:tc>
          <w:tcPr>
            <w:tcW w:w="792" w:type="dxa"/>
          </w:tcPr>
          <w:p w14:paraId="262665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83 </w:t>
            </w:r>
          </w:p>
        </w:tc>
      </w:tr>
      <w:tr w:rsidR="00474654" w:rsidRPr="00153023" w14:paraId="5B84D106" w14:textId="77777777">
        <w:tc>
          <w:tcPr>
            <w:tcW w:w="2472" w:type="dxa"/>
            <w:tcBorders>
              <w:bottom w:val="single" w:sz="12" w:space="0" w:color="auto"/>
            </w:tcBorders>
          </w:tcPr>
          <w:p w14:paraId="34C502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 — февраль 1916 г.</w:t>
            </w:r>
          </w:p>
        </w:tc>
        <w:tc>
          <w:tcPr>
            <w:tcW w:w="792" w:type="dxa"/>
            <w:tcBorders>
              <w:bottom w:val="single" w:sz="12" w:space="0" w:color="auto"/>
            </w:tcBorders>
          </w:tcPr>
          <w:p w14:paraId="05063D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108</w:t>
            </w:r>
          </w:p>
        </w:tc>
      </w:tr>
    </w:tbl>
    <w:p w14:paraId="1153C3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конце 1916 г., к союзнической конференции </w:t>
      </w:r>
      <w:r w:rsidRPr="00153023">
        <w:rPr>
          <w:rFonts w:ascii="Times New Roman" w:hAnsi="Times New Roman" w:cs="Times New Roman"/>
          <w:color w:val="000000" w:themeColor="text1"/>
          <w:kern w:val="2"/>
          <w:sz w:val="16"/>
          <w:szCs w:val="16"/>
          <w:vertAlign w:val="superscript"/>
        </w:rPr>
        <w:t>11</w:t>
      </w:r>
      <w:r w:rsidRPr="00153023">
        <w:rPr>
          <w:rFonts w:ascii="Times New Roman" w:hAnsi="Times New Roman" w:cs="Times New Roman"/>
          <w:color w:val="000000" w:themeColor="text1"/>
          <w:kern w:val="2"/>
          <w:sz w:val="16"/>
          <w:szCs w:val="16"/>
        </w:rPr>
        <w:t xml:space="preserve">, требования фронта выражались в следующих цифрах: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720"/>
        <w:gridCol w:w="792"/>
      </w:tblGrid>
      <w:tr w:rsidR="00474654" w:rsidRPr="00153023" w14:paraId="36A390EC" w14:textId="77777777">
        <w:tc>
          <w:tcPr>
            <w:tcW w:w="3720" w:type="dxa"/>
            <w:tcBorders>
              <w:top w:val="single" w:sz="12" w:space="0" w:color="auto"/>
            </w:tcBorders>
          </w:tcPr>
          <w:p w14:paraId="557724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период (январь — июнь 1917 г.)</w:t>
            </w:r>
          </w:p>
        </w:tc>
        <w:tc>
          <w:tcPr>
            <w:tcW w:w="792" w:type="dxa"/>
            <w:tcBorders>
              <w:top w:val="single" w:sz="12" w:space="0" w:color="auto"/>
            </w:tcBorders>
          </w:tcPr>
          <w:p w14:paraId="56AFF05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97 </w:t>
            </w:r>
          </w:p>
        </w:tc>
      </w:tr>
      <w:tr w:rsidR="00474654" w:rsidRPr="00153023" w14:paraId="043EEB9D" w14:textId="77777777">
        <w:tc>
          <w:tcPr>
            <w:tcW w:w="3720" w:type="dxa"/>
          </w:tcPr>
          <w:p w14:paraId="3BFB6F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период (январь — декабрь 1917 г.)</w:t>
            </w:r>
          </w:p>
        </w:tc>
        <w:tc>
          <w:tcPr>
            <w:tcW w:w="792" w:type="dxa"/>
          </w:tcPr>
          <w:p w14:paraId="37EC6D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200 </w:t>
            </w:r>
          </w:p>
        </w:tc>
      </w:tr>
      <w:tr w:rsidR="00474654" w:rsidRPr="00153023" w14:paraId="3CAC0151" w14:textId="77777777">
        <w:tc>
          <w:tcPr>
            <w:tcW w:w="3720" w:type="dxa"/>
            <w:tcBorders>
              <w:bottom w:val="single" w:sz="12" w:space="0" w:color="auto"/>
            </w:tcBorders>
          </w:tcPr>
          <w:p w14:paraId="7CE187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III период (январь 1917 — июнь 1918 г.)</w:t>
            </w:r>
          </w:p>
        </w:tc>
        <w:tc>
          <w:tcPr>
            <w:tcW w:w="792" w:type="dxa"/>
            <w:tcBorders>
              <w:bottom w:val="single" w:sz="12" w:space="0" w:color="auto"/>
            </w:tcBorders>
          </w:tcPr>
          <w:p w14:paraId="732A66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170</w:t>
            </w:r>
          </w:p>
        </w:tc>
      </w:tr>
    </w:tbl>
    <w:p w14:paraId="2DBB43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Максимальная подача 48-лин. гаубиц доходила только до 60, то есть много меньше требований ставки. </w:t>
      </w:r>
    </w:p>
    <w:p w14:paraId="04245B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42-лин. пушки готовились на трех заводах — Обуховском, Петроградском и Путиловском.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60"/>
        <w:gridCol w:w="895"/>
        <w:gridCol w:w="895"/>
        <w:gridCol w:w="895"/>
        <w:gridCol w:w="895"/>
        <w:gridCol w:w="895"/>
        <w:gridCol w:w="895"/>
      </w:tblGrid>
      <w:tr w:rsidR="00474654" w:rsidRPr="00153023" w14:paraId="38EB62D9" w14:textId="77777777">
        <w:tc>
          <w:tcPr>
            <w:tcW w:w="2160" w:type="dxa"/>
            <w:tcBorders>
              <w:top w:val="single" w:sz="12" w:space="0" w:color="auto"/>
            </w:tcBorders>
          </w:tcPr>
          <w:p w14:paraId="01CA89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1790" w:type="dxa"/>
            <w:gridSpan w:val="2"/>
            <w:tcBorders>
              <w:top w:val="single" w:sz="12" w:space="0" w:color="auto"/>
            </w:tcBorders>
          </w:tcPr>
          <w:p w14:paraId="51F922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 год</w:t>
            </w:r>
          </w:p>
        </w:tc>
        <w:tc>
          <w:tcPr>
            <w:tcW w:w="1790" w:type="dxa"/>
            <w:gridSpan w:val="2"/>
            <w:tcBorders>
              <w:top w:val="single" w:sz="12" w:space="0" w:color="auto"/>
            </w:tcBorders>
          </w:tcPr>
          <w:p w14:paraId="5D9DF9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год</w:t>
            </w:r>
          </w:p>
        </w:tc>
        <w:tc>
          <w:tcPr>
            <w:tcW w:w="1790" w:type="dxa"/>
            <w:gridSpan w:val="2"/>
            <w:tcBorders>
              <w:top w:val="single" w:sz="12" w:space="0" w:color="auto"/>
            </w:tcBorders>
          </w:tcPr>
          <w:p w14:paraId="107A25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год</w:t>
            </w:r>
          </w:p>
        </w:tc>
      </w:tr>
      <w:tr w:rsidR="00474654" w:rsidRPr="00153023" w14:paraId="1A647FF2" w14:textId="77777777">
        <w:tc>
          <w:tcPr>
            <w:tcW w:w="2160" w:type="dxa"/>
          </w:tcPr>
          <w:p w14:paraId="393BE8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895" w:type="dxa"/>
          </w:tcPr>
          <w:p w14:paraId="4A52CC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полугодие</w:t>
            </w:r>
          </w:p>
        </w:tc>
        <w:tc>
          <w:tcPr>
            <w:tcW w:w="895" w:type="dxa"/>
          </w:tcPr>
          <w:p w14:paraId="656C6F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полугодие</w:t>
            </w:r>
          </w:p>
        </w:tc>
        <w:tc>
          <w:tcPr>
            <w:tcW w:w="895" w:type="dxa"/>
          </w:tcPr>
          <w:p w14:paraId="0BFFCB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полугодие</w:t>
            </w:r>
          </w:p>
        </w:tc>
        <w:tc>
          <w:tcPr>
            <w:tcW w:w="895" w:type="dxa"/>
          </w:tcPr>
          <w:p w14:paraId="6F21CF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полугодие</w:t>
            </w:r>
          </w:p>
        </w:tc>
        <w:tc>
          <w:tcPr>
            <w:tcW w:w="895" w:type="dxa"/>
          </w:tcPr>
          <w:p w14:paraId="7F1F08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полугодие</w:t>
            </w:r>
          </w:p>
        </w:tc>
        <w:tc>
          <w:tcPr>
            <w:tcW w:w="895" w:type="dxa"/>
          </w:tcPr>
          <w:p w14:paraId="6493EF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полугодие</w:t>
            </w:r>
          </w:p>
        </w:tc>
      </w:tr>
      <w:tr w:rsidR="00474654" w:rsidRPr="00153023" w14:paraId="45A2E926" w14:textId="77777777">
        <w:tc>
          <w:tcPr>
            <w:tcW w:w="2160" w:type="dxa"/>
          </w:tcPr>
          <w:p w14:paraId="1C8D17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Путиловский завод</w:t>
            </w:r>
          </w:p>
        </w:tc>
        <w:tc>
          <w:tcPr>
            <w:tcW w:w="895" w:type="dxa"/>
          </w:tcPr>
          <w:p w14:paraId="6BDB64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895" w:type="dxa"/>
          </w:tcPr>
          <w:p w14:paraId="5AA272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895" w:type="dxa"/>
          </w:tcPr>
          <w:p w14:paraId="252288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895" w:type="dxa"/>
          </w:tcPr>
          <w:p w14:paraId="38E953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w:t>
            </w:r>
          </w:p>
        </w:tc>
        <w:tc>
          <w:tcPr>
            <w:tcW w:w="895" w:type="dxa"/>
          </w:tcPr>
          <w:p w14:paraId="6A2833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w:t>
            </w:r>
          </w:p>
        </w:tc>
        <w:tc>
          <w:tcPr>
            <w:tcW w:w="895" w:type="dxa"/>
          </w:tcPr>
          <w:p w14:paraId="235316E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64</w:t>
            </w:r>
          </w:p>
        </w:tc>
      </w:tr>
      <w:tr w:rsidR="00474654" w:rsidRPr="00153023" w14:paraId="4C05AB21" w14:textId="77777777">
        <w:tc>
          <w:tcPr>
            <w:tcW w:w="2160" w:type="dxa"/>
          </w:tcPr>
          <w:p w14:paraId="15D71D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Петроградский орудийный завод</w:t>
            </w:r>
          </w:p>
        </w:tc>
        <w:tc>
          <w:tcPr>
            <w:tcW w:w="895" w:type="dxa"/>
          </w:tcPr>
          <w:p w14:paraId="78A63BD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895" w:type="dxa"/>
          </w:tcPr>
          <w:p w14:paraId="1C5190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895" w:type="dxa"/>
          </w:tcPr>
          <w:p w14:paraId="002714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895" w:type="dxa"/>
          </w:tcPr>
          <w:p w14:paraId="7643ED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w:t>
            </w:r>
          </w:p>
        </w:tc>
        <w:tc>
          <w:tcPr>
            <w:tcW w:w="895" w:type="dxa"/>
          </w:tcPr>
          <w:p w14:paraId="26FC160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w:t>
            </w:r>
          </w:p>
        </w:tc>
        <w:tc>
          <w:tcPr>
            <w:tcW w:w="895" w:type="dxa"/>
          </w:tcPr>
          <w:p w14:paraId="2FE700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r>
      <w:tr w:rsidR="00474654" w:rsidRPr="00153023" w14:paraId="4B02A439" w14:textId="77777777">
        <w:tc>
          <w:tcPr>
            <w:tcW w:w="2160" w:type="dxa"/>
          </w:tcPr>
          <w:p w14:paraId="1082E57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Обуховский завод</w:t>
            </w:r>
          </w:p>
        </w:tc>
        <w:tc>
          <w:tcPr>
            <w:tcW w:w="895" w:type="dxa"/>
          </w:tcPr>
          <w:p w14:paraId="08A8A2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895" w:type="dxa"/>
          </w:tcPr>
          <w:p w14:paraId="485BA9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895" w:type="dxa"/>
          </w:tcPr>
          <w:p w14:paraId="7F76E3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895" w:type="dxa"/>
          </w:tcPr>
          <w:p w14:paraId="0EF4BF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w:t>
            </w:r>
          </w:p>
        </w:tc>
        <w:tc>
          <w:tcPr>
            <w:tcW w:w="895" w:type="dxa"/>
          </w:tcPr>
          <w:p w14:paraId="5E583A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58</w:t>
            </w:r>
          </w:p>
        </w:tc>
        <w:tc>
          <w:tcPr>
            <w:tcW w:w="895" w:type="dxa"/>
          </w:tcPr>
          <w:p w14:paraId="79B90B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w:t>
            </w:r>
          </w:p>
        </w:tc>
      </w:tr>
      <w:tr w:rsidR="00474654" w:rsidRPr="00153023" w14:paraId="13F64897" w14:textId="77777777">
        <w:tc>
          <w:tcPr>
            <w:tcW w:w="2160" w:type="dxa"/>
          </w:tcPr>
          <w:p w14:paraId="3F6302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 в полугодие</w:t>
            </w:r>
          </w:p>
        </w:tc>
        <w:tc>
          <w:tcPr>
            <w:tcW w:w="895" w:type="dxa"/>
          </w:tcPr>
          <w:p w14:paraId="546713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895" w:type="dxa"/>
          </w:tcPr>
          <w:p w14:paraId="11587C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895" w:type="dxa"/>
          </w:tcPr>
          <w:p w14:paraId="0A9F718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w:t>
            </w:r>
          </w:p>
        </w:tc>
        <w:tc>
          <w:tcPr>
            <w:tcW w:w="895" w:type="dxa"/>
          </w:tcPr>
          <w:p w14:paraId="21D248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83</w:t>
            </w:r>
          </w:p>
        </w:tc>
        <w:tc>
          <w:tcPr>
            <w:tcW w:w="895" w:type="dxa"/>
          </w:tcPr>
          <w:p w14:paraId="1B31E4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127</w:t>
            </w:r>
          </w:p>
        </w:tc>
        <w:tc>
          <w:tcPr>
            <w:tcW w:w="895" w:type="dxa"/>
          </w:tcPr>
          <w:p w14:paraId="6407A2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120</w:t>
            </w:r>
          </w:p>
        </w:tc>
      </w:tr>
      <w:tr w:rsidR="00474654" w:rsidRPr="00153023" w14:paraId="49C837E0" w14:textId="77777777">
        <w:tc>
          <w:tcPr>
            <w:tcW w:w="2160" w:type="dxa"/>
            <w:tcBorders>
              <w:bottom w:val="single" w:sz="12" w:space="0" w:color="auto"/>
            </w:tcBorders>
          </w:tcPr>
          <w:p w14:paraId="6A4B7D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среднем в месяц</w:t>
            </w:r>
          </w:p>
        </w:tc>
        <w:tc>
          <w:tcPr>
            <w:tcW w:w="895" w:type="dxa"/>
            <w:tcBorders>
              <w:bottom w:val="single" w:sz="12" w:space="0" w:color="auto"/>
            </w:tcBorders>
          </w:tcPr>
          <w:p w14:paraId="6D15D8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895" w:type="dxa"/>
            <w:tcBorders>
              <w:bottom w:val="single" w:sz="12" w:space="0" w:color="auto"/>
            </w:tcBorders>
          </w:tcPr>
          <w:p w14:paraId="7A28B7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895" w:type="dxa"/>
            <w:tcBorders>
              <w:bottom w:val="single" w:sz="12" w:space="0" w:color="auto"/>
            </w:tcBorders>
          </w:tcPr>
          <w:p w14:paraId="070474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w:t>
            </w:r>
          </w:p>
        </w:tc>
        <w:tc>
          <w:tcPr>
            <w:tcW w:w="895" w:type="dxa"/>
            <w:tcBorders>
              <w:bottom w:val="single" w:sz="12" w:space="0" w:color="auto"/>
            </w:tcBorders>
          </w:tcPr>
          <w:p w14:paraId="50E9AA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c>
          <w:tcPr>
            <w:tcW w:w="895" w:type="dxa"/>
            <w:tcBorders>
              <w:bottom w:val="single" w:sz="12" w:space="0" w:color="auto"/>
            </w:tcBorders>
          </w:tcPr>
          <w:p w14:paraId="2F336E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w:t>
            </w:r>
          </w:p>
        </w:tc>
        <w:tc>
          <w:tcPr>
            <w:tcW w:w="895" w:type="dxa"/>
            <w:tcBorders>
              <w:bottom w:val="single" w:sz="12" w:space="0" w:color="auto"/>
            </w:tcBorders>
          </w:tcPr>
          <w:p w14:paraId="631578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w:t>
            </w:r>
          </w:p>
        </w:tc>
      </w:tr>
    </w:tbl>
    <w:p w14:paraId="211459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Требования на ежемесячную подачу 42-лин. пушек разновременно ставкой заявлялись следующие: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72"/>
        <w:gridCol w:w="564"/>
      </w:tblGrid>
      <w:tr w:rsidR="00474654" w:rsidRPr="00153023" w14:paraId="077D4FCD" w14:textId="77777777">
        <w:tc>
          <w:tcPr>
            <w:tcW w:w="2472" w:type="dxa"/>
            <w:tcBorders>
              <w:top w:val="single" w:sz="12" w:space="0" w:color="auto"/>
            </w:tcBorders>
          </w:tcPr>
          <w:p w14:paraId="24B3B3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войны</w:t>
            </w:r>
          </w:p>
        </w:tc>
        <w:tc>
          <w:tcPr>
            <w:tcW w:w="564" w:type="dxa"/>
            <w:tcBorders>
              <w:top w:val="single" w:sz="12" w:space="0" w:color="auto"/>
            </w:tcBorders>
          </w:tcPr>
          <w:p w14:paraId="1D0943D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w:t>
            </w:r>
          </w:p>
        </w:tc>
      </w:tr>
      <w:tr w:rsidR="00474654" w:rsidRPr="00153023" w14:paraId="367F9933" w14:textId="77777777">
        <w:tc>
          <w:tcPr>
            <w:tcW w:w="2472" w:type="dxa"/>
          </w:tcPr>
          <w:p w14:paraId="6D6B2F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Сентябрь 1915 г.</w:t>
            </w:r>
          </w:p>
        </w:tc>
        <w:tc>
          <w:tcPr>
            <w:tcW w:w="564" w:type="dxa"/>
          </w:tcPr>
          <w:p w14:paraId="43FC06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r>
      <w:tr w:rsidR="00474654" w:rsidRPr="00153023" w14:paraId="2D4D242B" w14:textId="77777777">
        <w:tc>
          <w:tcPr>
            <w:tcW w:w="2472" w:type="dxa"/>
            <w:tcBorders>
              <w:bottom w:val="single" w:sz="12" w:space="0" w:color="auto"/>
            </w:tcBorders>
          </w:tcPr>
          <w:p w14:paraId="582519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Январь 1916 г.</w:t>
            </w:r>
          </w:p>
        </w:tc>
        <w:tc>
          <w:tcPr>
            <w:tcW w:w="564" w:type="dxa"/>
            <w:tcBorders>
              <w:bottom w:val="single" w:sz="12" w:space="0" w:color="auto"/>
            </w:tcBorders>
          </w:tcPr>
          <w:p w14:paraId="225EE3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w:t>
            </w:r>
          </w:p>
        </w:tc>
      </w:tr>
    </w:tbl>
    <w:p w14:paraId="03714E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 международной конференции в 1916 году </w:t>
      </w:r>
      <w:r w:rsidRPr="00153023">
        <w:rPr>
          <w:rFonts w:ascii="Times New Roman" w:hAnsi="Times New Roman" w:cs="Times New Roman"/>
          <w:color w:val="000000" w:themeColor="text1"/>
          <w:kern w:val="2"/>
          <w:sz w:val="16"/>
          <w:szCs w:val="16"/>
          <w:vertAlign w:val="superscript"/>
        </w:rPr>
        <w:t>11</w:t>
      </w:r>
      <w:r w:rsidRPr="00153023">
        <w:rPr>
          <w:rFonts w:ascii="Times New Roman" w:hAnsi="Times New Roman" w:cs="Times New Roman"/>
          <w:color w:val="000000" w:themeColor="text1"/>
          <w:kern w:val="2"/>
          <w:sz w:val="16"/>
          <w:szCs w:val="16"/>
        </w:rPr>
        <w:t xml:space="preserve">: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72"/>
        <w:gridCol w:w="564"/>
      </w:tblGrid>
      <w:tr w:rsidR="00474654" w:rsidRPr="00153023" w14:paraId="331199DD" w14:textId="77777777">
        <w:tc>
          <w:tcPr>
            <w:tcW w:w="2472" w:type="dxa"/>
            <w:tcBorders>
              <w:top w:val="single" w:sz="12" w:space="0" w:color="auto"/>
            </w:tcBorders>
          </w:tcPr>
          <w:p w14:paraId="2CCD21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период</w:t>
            </w:r>
          </w:p>
        </w:tc>
        <w:tc>
          <w:tcPr>
            <w:tcW w:w="564" w:type="dxa"/>
            <w:tcBorders>
              <w:top w:val="single" w:sz="12" w:space="0" w:color="auto"/>
            </w:tcBorders>
          </w:tcPr>
          <w:p w14:paraId="548CA7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39</w:t>
            </w:r>
          </w:p>
        </w:tc>
      </w:tr>
      <w:tr w:rsidR="00474654" w:rsidRPr="00153023" w14:paraId="34F516F0" w14:textId="77777777">
        <w:tc>
          <w:tcPr>
            <w:tcW w:w="2472" w:type="dxa"/>
          </w:tcPr>
          <w:p w14:paraId="45488A6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период</w:t>
            </w:r>
          </w:p>
        </w:tc>
        <w:tc>
          <w:tcPr>
            <w:tcW w:w="564" w:type="dxa"/>
          </w:tcPr>
          <w:p w14:paraId="0AF35A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w:t>
            </w:r>
          </w:p>
        </w:tc>
      </w:tr>
      <w:tr w:rsidR="00474654" w:rsidRPr="00153023" w14:paraId="2688B300" w14:textId="77777777">
        <w:tc>
          <w:tcPr>
            <w:tcW w:w="2472" w:type="dxa"/>
            <w:tcBorders>
              <w:bottom w:val="single" w:sz="12" w:space="0" w:color="auto"/>
            </w:tcBorders>
          </w:tcPr>
          <w:p w14:paraId="397DB5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III период</w:t>
            </w:r>
          </w:p>
        </w:tc>
        <w:tc>
          <w:tcPr>
            <w:tcW w:w="564" w:type="dxa"/>
            <w:tcBorders>
              <w:bottom w:val="single" w:sz="12" w:space="0" w:color="auto"/>
            </w:tcBorders>
          </w:tcPr>
          <w:p w14:paraId="26B91C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w:t>
            </w:r>
          </w:p>
        </w:tc>
      </w:tr>
    </w:tbl>
    <w:p w14:paraId="6547CAC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Наконец, 6-дм гаубицы — крепостные и полевые — готовились в следующих количествах: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56"/>
        <w:gridCol w:w="895"/>
        <w:gridCol w:w="895"/>
        <w:gridCol w:w="895"/>
        <w:gridCol w:w="895"/>
        <w:gridCol w:w="895"/>
        <w:gridCol w:w="895"/>
      </w:tblGrid>
      <w:tr w:rsidR="00474654" w:rsidRPr="00153023" w14:paraId="2DB6298E" w14:textId="77777777">
        <w:tc>
          <w:tcPr>
            <w:tcW w:w="1356" w:type="dxa"/>
            <w:tcBorders>
              <w:top w:val="single" w:sz="12" w:space="0" w:color="auto"/>
            </w:tcBorders>
          </w:tcPr>
          <w:p w14:paraId="0E3C4F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1790" w:type="dxa"/>
            <w:gridSpan w:val="2"/>
            <w:tcBorders>
              <w:top w:val="single" w:sz="12" w:space="0" w:color="auto"/>
            </w:tcBorders>
          </w:tcPr>
          <w:p w14:paraId="3ACE34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 г.</w:t>
            </w:r>
          </w:p>
        </w:tc>
        <w:tc>
          <w:tcPr>
            <w:tcW w:w="1790" w:type="dxa"/>
            <w:gridSpan w:val="2"/>
            <w:tcBorders>
              <w:top w:val="single" w:sz="12" w:space="0" w:color="auto"/>
            </w:tcBorders>
          </w:tcPr>
          <w:p w14:paraId="13CD7C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1790" w:type="dxa"/>
            <w:gridSpan w:val="2"/>
            <w:tcBorders>
              <w:top w:val="single" w:sz="12" w:space="0" w:color="auto"/>
            </w:tcBorders>
          </w:tcPr>
          <w:p w14:paraId="4D2208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r>
      <w:tr w:rsidR="00474654" w:rsidRPr="00153023" w14:paraId="373F0DB0" w14:textId="77777777">
        <w:tc>
          <w:tcPr>
            <w:tcW w:w="1356" w:type="dxa"/>
          </w:tcPr>
          <w:p w14:paraId="4064FF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c>
          <w:tcPr>
            <w:tcW w:w="895" w:type="dxa"/>
          </w:tcPr>
          <w:p w14:paraId="7DB760A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полугодие</w:t>
            </w:r>
          </w:p>
        </w:tc>
        <w:tc>
          <w:tcPr>
            <w:tcW w:w="895" w:type="dxa"/>
          </w:tcPr>
          <w:p w14:paraId="7F03AB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полугодие</w:t>
            </w:r>
          </w:p>
        </w:tc>
        <w:tc>
          <w:tcPr>
            <w:tcW w:w="895" w:type="dxa"/>
          </w:tcPr>
          <w:p w14:paraId="4AC6F1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полугодие</w:t>
            </w:r>
          </w:p>
        </w:tc>
        <w:tc>
          <w:tcPr>
            <w:tcW w:w="895" w:type="dxa"/>
          </w:tcPr>
          <w:p w14:paraId="4D3D402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полугодие</w:t>
            </w:r>
          </w:p>
        </w:tc>
        <w:tc>
          <w:tcPr>
            <w:tcW w:w="895" w:type="dxa"/>
          </w:tcPr>
          <w:p w14:paraId="41D33D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полугодие</w:t>
            </w:r>
          </w:p>
        </w:tc>
        <w:tc>
          <w:tcPr>
            <w:tcW w:w="895" w:type="dxa"/>
          </w:tcPr>
          <w:p w14:paraId="5FFAE5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полугодие</w:t>
            </w:r>
          </w:p>
        </w:tc>
      </w:tr>
      <w:tr w:rsidR="00474654" w:rsidRPr="00153023" w14:paraId="553FA6E1" w14:textId="77777777">
        <w:tc>
          <w:tcPr>
            <w:tcW w:w="1356" w:type="dxa"/>
          </w:tcPr>
          <w:p w14:paraId="08FCE3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Путиловский завод</w:t>
            </w:r>
          </w:p>
        </w:tc>
        <w:tc>
          <w:tcPr>
            <w:tcW w:w="895" w:type="dxa"/>
          </w:tcPr>
          <w:p w14:paraId="689EE9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895" w:type="dxa"/>
          </w:tcPr>
          <w:p w14:paraId="3362391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895" w:type="dxa"/>
          </w:tcPr>
          <w:p w14:paraId="5A34A6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895" w:type="dxa"/>
          </w:tcPr>
          <w:p w14:paraId="30F3E8A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w:t>
            </w:r>
          </w:p>
        </w:tc>
        <w:tc>
          <w:tcPr>
            <w:tcW w:w="895" w:type="dxa"/>
          </w:tcPr>
          <w:p w14:paraId="1831F8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w:t>
            </w:r>
          </w:p>
        </w:tc>
        <w:tc>
          <w:tcPr>
            <w:tcW w:w="895" w:type="dxa"/>
          </w:tcPr>
          <w:p w14:paraId="5025CD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w:t>
            </w:r>
          </w:p>
        </w:tc>
      </w:tr>
      <w:tr w:rsidR="00474654" w:rsidRPr="00153023" w14:paraId="463E343D" w14:textId="77777777">
        <w:tc>
          <w:tcPr>
            <w:tcW w:w="1356" w:type="dxa"/>
          </w:tcPr>
          <w:p w14:paraId="05F1DA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Пермский завод</w:t>
            </w:r>
          </w:p>
        </w:tc>
        <w:tc>
          <w:tcPr>
            <w:tcW w:w="895" w:type="dxa"/>
          </w:tcPr>
          <w:p w14:paraId="2A464C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w:t>
            </w:r>
          </w:p>
        </w:tc>
        <w:tc>
          <w:tcPr>
            <w:tcW w:w="895" w:type="dxa"/>
          </w:tcPr>
          <w:p w14:paraId="65DEC0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w:t>
            </w:r>
          </w:p>
        </w:tc>
        <w:tc>
          <w:tcPr>
            <w:tcW w:w="895" w:type="dxa"/>
          </w:tcPr>
          <w:p w14:paraId="2D7F0A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w:t>
            </w:r>
          </w:p>
        </w:tc>
        <w:tc>
          <w:tcPr>
            <w:tcW w:w="895" w:type="dxa"/>
          </w:tcPr>
          <w:p w14:paraId="7DC221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w:t>
            </w:r>
          </w:p>
        </w:tc>
        <w:tc>
          <w:tcPr>
            <w:tcW w:w="895" w:type="dxa"/>
          </w:tcPr>
          <w:p w14:paraId="1B8149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w:t>
            </w:r>
          </w:p>
        </w:tc>
        <w:tc>
          <w:tcPr>
            <w:tcW w:w="895" w:type="dxa"/>
          </w:tcPr>
          <w:p w14:paraId="49FE92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w:t>
            </w:r>
          </w:p>
        </w:tc>
      </w:tr>
      <w:tr w:rsidR="00474654" w:rsidRPr="00153023" w14:paraId="373DAC53" w14:textId="77777777">
        <w:tc>
          <w:tcPr>
            <w:tcW w:w="1356" w:type="dxa"/>
          </w:tcPr>
          <w:p w14:paraId="5B66D3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Итого в полугодие</w:t>
            </w:r>
          </w:p>
        </w:tc>
        <w:tc>
          <w:tcPr>
            <w:tcW w:w="895" w:type="dxa"/>
          </w:tcPr>
          <w:p w14:paraId="12CB44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w:t>
            </w:r>
          </w:p>
        </w:tc>
        <w:tc>
          <w:tcPr>
            <w:tcW w:w="895" w:type="dxa"/>
          </w:tcPr>
          <w:p w14:paraId="1B19C0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w:t>
            </w:r>
          </w:p>
        </w:tc>
        <w:tc>
          <w:tcPr>
            <w:tcW w:w="895" w:type="dxa"/>
          </w:tcPr>
          <w:p w14:paraId="45EADE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w:t>
            </w:r>
          </w:p>
        </w:tc>
        <w:tc>
          <w:tcPr>
            <w:tcW w:w="895" w:type="dxa"/>
          </w:tcPr>
          <w:p w14:paraId="5E5D9B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87</w:t>
            </w:r>
          </w:p>
        </w:tc>
        <w:tc>
          <w:tcPr>
            <w:tcW w:w="895" w:type="dxa"/>
          </w:tcPr>
          <w:p w14:paraId="48147B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87</w:t>
            </w:r>
          </w:p>
        </w:tc>
        <w:tc>
          <w:tcPr>
            <w:tcW w:w="895" w:type="dxa"/>
          </w:tcPr>
          <w:p w14:paraId="54C57C4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w:t>
            </w:r>
          </w:p>
        </w:tc>
      </w:tr>
      <w:tr w:rsidR="00474654" w:rsidRPr="00153023" w14:paraId="2921C746" w14:textId="77777777">
        <w:tc>
          <w:tcPr>
            <w:tcW w:w="1356" w:type="dxa"/>
            <w:tcBorders>
              <w:bottom w:val="single" w:sz="12" w:space="0" w:color="auto"/>
            </w:tcBorders>
          </w:tcPr>
          <w:p w14:paraId="5408C1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среднем в месяц</w:t>
            </w:r>
          </w:p>
        </w:tc>
        <w:tc>
          <w:tcPr>
            <w:tcW w:w="895" w:type="dxa"/>
            <w:tcBorders>
              <w:bottom w:val="single" w:sz="12" w:space="0" w:color="auto"/>
            </w:tcBorders>
          </w:tcPr>
          <w:p w14:paraId="6EF9BA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w:t>
            </w:r>
          </w:p>
        </w:tc>
        <w:tc>
          <w:tcPr>
            <w:tcW w:w="895" w:type="dxa"/>
            <w:tcBorders>
              <w:bottom w:val="single" w:sz="12" w:space="0" w:color="auto"/>
            </w:tcBorders>
          </w:tcPr>
          <w:p w14:paraId="7D7289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w:t>
            </w:r>
          </w:p>
        </w:tc>
        <w:tc>
          <w:tcPr>
            <w:tcW w:w="895" w:type="dxa"/>
            <w:tcBorders>
              <w:bottom w:val="single" w:sz="12" w:space="0" w:color="auto"/>
            </w:tcBorders>
          </w:tcPr>
          <w:p w14:paraId="2E175D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c>
          <w:tcPr>
            <w:tcW w:w="895" w:type="dxa"/>
            <w:tcBorders>
              <w:bottom w:val="single" w:sz="12" w:space="0" w:color="auto"/>
            </w:tcBorders>
          </w:tcPr>
          <w:p w14:paraId="5179399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895" w:type="dxa"/>
            <w:tcBorders>
              <w:bottom w:val="single" w:sz="12" w:space="0" w:color="auto"/>
            </w:tcBorders>
          </w:tcPr>
          <w:p w14:paraId="32A3EA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w:t>
            </w:r>
          </w:p>
        </w:tc>
        <w:tc>
          <w:tcPr>
            <w:tcW w:w="895" w:type="dxa"/>
            <w:tcBorders>
              <w:bottom w:val="single" w:sz="12" w:space="0" w:color="auto"/>
            </w:tcBorders>
          </w:tcPr>
          <w:p w14:paraId="5561EF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w:t>
            </w:r>
          </w:p>
        </w:tc>
      </w:tr>
    </w:tbl>
    <w:p w14:paraId="0FE6A3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Путиловский завод готовил крепостную гаубицу, а Пермский — полевую. </w:t>
      </w:r>
    </w:p>
    <w:p w14:paraId="1E0E81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Требования на 6-дм гаубицы были следующие (шт.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916"/>
        <w:gridCol w:w="792"/>
      </w:tblGrid>
      <w:tr w:rsidR="00474654" w:rsidRPr="00153023" w14:paraId="1992A476" w14:textId="77777777">
        <w:tc>
          <w:tcPr>
            <w:tcW w:w="2916" w:type="dxa"/>
            <w:tcBorders>
              <w:top w:val="single" w:sz="12" w:space="0" w:color="auto"/>
            </w:tcBorders>
          </w:tcPr>
          <w:p w14:paraId="2D7EDC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начале войны</w:t>
            </w:r>
          </w:p>
        </w:tc>
        <w:tc>
          <w:tcPr>
            <w:tcW w:w="792" w:type="dxa"/>
            <w:tcBorders>
              <w:top w:val="single" w:sz="12" w:space="0" w:color="auto"/>
            </w:tcBorders>
          </w:tcPr>
          <w:p w14:paraId="76E711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25 </w:t>
            </w:r>
          </w:p>
        </w:tc>
      </w:tr>
      <w:tr w:rsidR="00474654" w:rsidRPr="00153023" w14:paraId="76714D08" w14:textId="77777777">
        <w:tc>
          <w:tcPr>
            <w:tcW w:w="2916" w:type="dxa"/>
          </w:tcPr>
          <w:p w14:paraId="29BBFD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сентябре 1915 г.</w:t>
            </w:r>
          </w:p>
        </w:tc>
        <w:tc>
          <w:tcPr>
            <w:tcW w:w="792" w:type="dxa"/>
          </w:tcPr>
          <w:p w14:paraId="2C05D2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20 </w:t>
            </w:r>
          </w:p>
        </w:tc>
      </w:tr>
      <w:tr w:rsidR="00474654" w:rsidRPr="00153023" w14:paraId="1909C732" w14:textId="77777777">
        <w:tc>
          <w:tcPr>
            <w:tcW w:w="2916" w:type="dxa"/>
            <w:tcBorders>
              <w:bottom w:val="single" w:sz="12" w:space="0" w:color="auto"/>
            </w:tcBorders>
          </w:tcPr>
          <w:p w14:paraId="73A51F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январе 1916 г.</w:t>
            </w:r>
          </w:p>
        </w:tc>
        <w:tc>
          <w:tcPr>
            <w:tcW w:w="792" w:type="dxa"/>
            <w:tcBorders>
              <w:bottom w:val="single" w:sz="12" w:space="0" w:color="auto"/>
            </w:tcBorders>
          </w:tcPr>
          <w:p w14:paraId="20B9F5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36 </w:t>
            </w:r>
          </w:p>
        </w:tc>
      </w:tr>
    </w:tbl>
    <w:p w14:paraId="272B86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 международной конференции 1916 г.: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916"/>
        <w:gridCol w:w="792"/>
      </w:tblGrid>
      <w:tr w:rsidR="00474654" w:rsidRPr="00153023" w14:paraId="216E948F" w14:textId="77777777">
        <w:tc>
          <w:tcPr>
            <w:tcW w:w="2916" w:type="dxa"/>
            <w:tcBorders>
              <w:top w:val="single" w:sz="12" w:space="0" w:color="auto"/>
            </w:tcBorders>
          </w:tcPr>
          <w:p w14:paraId="4BC680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 период</w:t>
            </w:r>
          </w:p>
        </w:tc>
        <w:tc>
          <w:tcPr>
            <w:tcW w:w="792" w:type="dxa"/>
            <w:tcBorders>
              <w:top w:val="single" w:sz="12" w:space="0" w:color="auto"/>
            </w:tcBorders>
          </w:tcPr>
          <w:p w14:paraId="194905C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66</w:t>
            </w:r>
          </w:p>
        </w:tc>
      </w:tr>
      <w:tr w:rsidR="00474654" w:rsidRPr="00153023" w14:paraId="54D6C7E0" w14:textId="77777777">
        <w:tc>
          <w:tcPr>
            <w:tcW w:w="2916" w:type="dxa"/>
          </w:tcPr>
          <w:p w14:paraId="2A45E4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 период</w:t>
            </w:r>
          </w:p>
        </w:tc>
        <w:tc>
          <w:tcPr>
            <w:tcW w:w="792" w:type="dxa"/>
          </w:tcPr>
          <w:p w14:paraId="5659F9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w:t>
            </w:r>
          </w:p>
        </w:tc>
      </w:tr>
      <w:tr w:rsidR="00474654" w:rsidRPr="00153023" w14:paraId="44720122" w14:textId="77777777">
        <w:tc>
          <w:tcPr>
            <w:tcW w:w="2916" w:type="dxa"/>
            <w:tcBorders>
              <w:bottom w:val="single" w:sz="12" w:space="0" w:color="auto"/>
            </w:tcBorders>
          </w:tcPr>
          <w:p w14:paraId="4EBECC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III период</w:t>
            </w:r>
          </w:p>
        </w:tc>
        <w:tc>
          <w:tcPr>
            <w:tcW w:w="792" w:type="dxa"/>
            <w:tcBorders>
              <w:bottom w:val="single" w:sz="12" w:space="0" w:color="auto"/>
            </w:tcBorders>
          </w:tcPr>
          <w:p w14:paraId="08A887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60</w:t>
            </w:r>
          </w:p>
        </w:tc>
      </w:tr>
    </w:tbl>
    <w:p w14:paraId="64A23DE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Максимальная подача достигала в 1916 г. 15 шт. в месяц.</w:t>
      </w:r>
    </w:p>
    <w:p w14:paraId="3F2CDA5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другим калибрам трудно сделать сопоставление производства с потребностью, так как потребность не была ясно формулирована.</w:t>
      </w:r>
    </w:p>
    <w:p w14:paraId="36C15A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Картина несоответствия между потребностями и ресурсами в отношении орудий становится еще более яркой, если вспомнить, что артиллерийское ведомство располагало всего одним Петроградским заводом, не имеющим при том же собственной металлургической базы (11329).</w:t>
      </w:r>
    </w:p>
    <w:p w14:paraId="32BDB0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3156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За годы войны Шлиссельбургский завод изготовил следующие количества порохов и взрывчатых веществ (тыс.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12"/>
        <w:gridCol w:w="912"/>
        <w:gridCol w:w="912"/>
        <w:gridCol w:w="960"/>
        <w:gridCol w:w="744"/>
      </w:tblGrid>
      <w:tr w:rsidR="00474654" w:rsidRPr="00153023" w14:paraId="62DBC4BA" w14:textId="77777777">
        <w:tc>
          <w:tcPr>
            <w:tcW w:w="1812" w:type="dxa"/>
            <w:tcBorders>
              <w:top w:val="single" w:sz="12" w:space="0" w:color="auto"/>
            </w:tcBorders>
          </w:tcPr>
          <w:p w14:paraId="29CEE1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Пороха и взрыввещества</w:t>
            </w:r>
          </w:p>
        </w:tc>
        <w:tc>
          <w:tcPr>
            <w:tcW w:w="912" w:type="dxa"/>
            <w:tcBorders>
              <w:top w:val="single" w:sz="12" w:space="0" w:color="auto"/>
            </w:tcBorders>
          </w:tcPr>
          <w:p w14:paraId="00C030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 г.</w:t>
            </w:r>
          </w:p>
        </w:tc>
        <w:tc>
          <w:tcPr>
            <w:tcW w:w="912" w:type="dxa"/>
            <w:tcBorders>
              <w:top w:val="single" w:sz="12" w:space="0" w:color="auto"/>
            </w:tcBorders>
          </w:tcPr>
          <w:p w14:paraId="680BC2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 г.</w:t>
            </w:r>
          </w:p>
        </w:tc>
        <w:tc>
          <w:tcPr>
            <w:tcW w:w="960" w:type="dxa"/>
            <w:tcBorders>
              <w:top w:val="single" w:sz="12" w:space="0" w:color="auto"/>
            </w:tcBorders>
          </w:tcPr>
          <w:p w14:paraId="26258EF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 г.</w:t>
            </w:r>
          </w:p>
        </w:tc>
        <w:tc>
          <w:tcPr>
            <w:tcW w:w="744" w:type="dxa"/>
            <w:tcBorders>
              <w:top w:val="single" w:sz="12" w:space="0" w:color="auto"/>
            </w:tcBorders>
          </w:tcPr>
          <w:p w14:paraId="09E9A14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w:t>
            </w:r>
          </w:p>
        </w:tc>
      </w:tr>
      <w:tr w:rsidR="00474654" w:rsidRPr="00153023" w14:paraId="4AE2EA1F" w14:textId="77777777">
        <w:tc>
          <w:tcPr>
            <w:tcW w:w="1812" w:type="dxa"/>
          </w:tcPr>
          <w:p w14:paraId="241701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Бездымного пороха.</w:t>
            </w:r>
          </w:p>
        </w:tc>
        <w:tc>
          <w:tcPr>
            <w:tcW w:w="3528" w:type="dxa"/>
            <w:gridSpan w:val="4"/>
          </w:tcPr>
          <w:p w14:paraId="219E244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170A61C7" w14:textId="77777777">
        <w:tc>
          <w:tcPr>
            <w:tcW w:w="1812" w:type="dxa"/>
          </w:tcPr>
          <w:p w14:paraId="7E3C8C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год</w:t>
            </w:r>
          </w:p>
        </w:tc>
        <w:tc>
          <w:tcPr>
            <w:tcW w:w="912" w:type="dxa"/>
          </w:tcPr>
          <w:p w14:paraId="73F1FF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132.000</w:t>
            </w:r>
          </w:p>
        </w:tc>
        <w:tc>
          <w:tcPr>
            <w:tcW w:w="912" w:type="dxa"/>
          </w:tcPr>
          <w:p w14:paraId="25F4A36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180.000</w:t>
            </w:r>
          </w:p>
        </w:tc>
        <w:tc>
          <w:tcPr>
            <w:tcW w:w="960" w:type="dxa"/>
          </w:tcPr>
          <w:p w14:paraId="352CB0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247.000</w:t>
            </w:r>
          </w:p>
        </w:tc>
        <w:tc>
          <w:tcPr>
            <w:tcW w:w="744" w:type="dxa"/>
          </w:tcPr>
          <w:p w14:paraId="0E7E1C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171.000</w:t>
            </w:r>
          </w:p>
        </w:tc>
      </w:tr>
      <w:tr w:rsidR="00474654" w:rsidRPr="00153023" w14:paraId="67798A00" w14:textId="77777777">
        <w:tc>
          <w:tcPr>
            <w:tcW w:w="1812" w:type="dxa"/>
          </w:tcPr>
          <w:p w14:paraId="0455DA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Среднее в месяц</w:t>
            </w:r>
          </w:p>
        </w:tc>
        <w:tc>
          <w:tcPr>
            <w:tcW w:w="912" w:type="dxa"/>
          </w:tcPr>
          <w:p w14:paraId="6CB887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11.000</w:t>
            </w:r>
          </w:p>
        </w:tc>
        <w:tc>
          <w:tcPr>
            <w:tcW w:w="912" w:type="dxa"/>
          </w:tcPr>
          <w:p w14:paraId="7E3BB17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15.000</w:t>
            </w:r>
          </w:p>
        </w:tc>
        <w:tc>
          <w:tcPr>
            <w:tcW w:w="960" w:type="dxa"/>
          </w:tcPr>
          <w:p w14:paraId="531382A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20.500</w:t>
            </w:r>
          </w:p>
        </w:tc>
        <w:tc>
          <w:tcPr>
            <w:tcW w:w="744" w:type="dxa"/>
          </w:tcPr>
          <w:p w14:paraId="2E8961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14.200</w:t>
            </w:r>
          </w:p>
        </w:tc>
      </w:tr>
      <w:tr w:rsidR="00474654" w:rsidRPr="00153023" w14:paraId="39B6FC9B" w14:textId="77777777">
        <w:tc>
          <w:tcPr>
            <w:tcW w:w="1812" w:type="dxa"/>
          </w:tcPr>
          <w:p w14:paraId="3CB019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Тротила</w:t>
            </w:r>
          </w:p>
        </w:tc>
        <w:tc>
          <w:tcPr>
            <w:tcW w:w="3528" w:type="dxa"/>
            <w:gridSpan w:val="4"/>
          </w:tcPr>
          <w:p w14:paraId="4AC9C5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2AF11ADB" w14:textId="77777777">
        <w:tc>
          <w:tcPr>
            <w:tcW w:w="1812" w:type="dxa"/>
          </w:tcPr>
          <w:p w14:paraId="3C058E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год</w:t>
            </w:r>
          </w:p>
        </w:tc>
        <w:tc>
          <w:tcPr>
            <w:tcW w:w="912" w:type="dxa"/>
          </w:tcPr>
          <w:p w14:paraId="3C3FE19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104.600</w:t>
            </w:r>
          </w:p>
        </w:tc>
        <w:tc>
          <w:tcPr>
            <w:tcW w:w="912" w:type="dxa"/>
          </w:tcPr>
          <w:p w14:paraId="79BEF8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133.100</w:t>
            </w:r>
          </w:p>
        </w:tc>
        <w:tc>
          <w:tcPr>
            <w:tcW w:w="960" w:type="dxa"/>
          </w:tcPr>
          <w:p w14:paraId="2E440D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198.700</w:t>
            </w:r>
          </w:p>
        </w:tc>
        <w:tc>
          <w:tcPr>
            <w:tcW w:w="744" w:type="dxa"/>
          </w:tcPr>
          <w:p w14:paraId="03B752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115.600</w:t>
            </w:r>
          </w:p>
        </w:tc>
      </w:tr>
      <w:tr w:rsidR="00474654" w:rsidRPr="00153023" w14:paraId="00FDD4EC" w14:textId="77777777">
        <w:tc>
          <w:tcPr>
            <w:tcW w:w="1812" w:type="dxa"/>
          </w:tcPr>
          <w:p w14:paraId="7EA011D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Среднее в месяц</w:t>
            </w:r>
          </w:p>
        </w:tc>
        <w:tc>
          <w:tcPr>
            <w:tcW w:w="912" w:type="dxa"/>
          </w:tcPr>
          <w:p w14:paraId="5DD9F7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8.700</w:t>
            </w:r>
          </w:p>
        </w:tc>
        <w:tc>
          <w:tcPr>
            <w:tcW w:w="912" w:type="dxa"/>
          </w:tcPr>
          <w:p w14:paraId="0DFE3C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11.100</w:t>
            </w:r>
          </w:p>
        </w:tc>
        <w:tc>
          <w:tcPr>
            <w:tcW w:w="960" w:type="dxa"/>
          </w:tcPr>
          <w:p w14:paraId="6D6F3F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16.500</w:t>
            </w:r>
          </w:p>
        </w:tc>
        <w:tc>
          <w:tcPr>
            <w:tcW w:w="744" w:type="dxa"/>
          </w:tcPr>
          <w:p w14:paraId="5FDECA2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9.600</w:t>
            </w:r>
          </w:p>
        </w:tc>
      </w:tr>
      <w:tr w:rsidR="00474654" w:rsidRPr="00153023" w14:paraId="176B706A" w14:textId="77777777">
        <w:tc>
          <w:tcPr>
            <w:tcW w:w="1812" w:type="dxa"/>
          </w:tcPr>
          <w:p w14:paraId="24DE0F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Тетрила</w:t>
            </w:r>
          </w:p>
        </w:tc>
        <w:tc>
          <w:tcPr>
            <w:tcW w:w="3528" w:type="dxa"/>
            <w:gridSpan w:val="4"/>
          </w:tcPr>
          <w:p w14:paraId="75FD74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44218469" w14:textId="77777777">
        <w:tc>
          <w:tcPr>
            <w:tcW w:w="1812" w:type="dxa"/>
          </w:tcPr>
          <w:p w14:paraId="0FC451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год</w:t>
            </w:r>
          </w:p>
        </w:tc>
        <w:tc>
          <w:tcPr>
            <w:tcW w:w="912" w:type="dxa"/>
          </w:tcPr>
          <w:p w14:paraId="7983D1C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790</w:t>
            </w:r>
          </w:p>
        </w:tc>
        <w:tc>
          <w:tcPr>
            <w:tcW w:w="912" w:type="dxa"/>
          </w:tcPr>
          <w:p w14:paraId="5113E6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5.280</w:t>
            </w:r>
          </w:p>
        </w:tc>
        <w:tc>
          <w:tcPr>
            <w:tcW w:w="960" w:type="dxa"/>
          </w:tcPr>
          <w:p w14:paraId="037CF9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2.910</w:t>
            </w:r>
          </w:p>
        </w:tc>
        <w:tc>
          <w:tcPr>
            <w:tcW w:w="744" w:type="dxa"/>
          </w:tcPr>
          <w:p w14:paraId="6C81A1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44AC277F" w14:textId="77777777">
        <w:tc>
          <w:tcPr>
            <w:tcW w:w="1812" w:type="dxa"/>
          </w:tcPr>
          <w:p w14:paraId="54E186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Среднее в месяц</w:t>
            </w:r>
          </w:p>
        </w:tc>
        <w:tc>
          <w:tcPr>
            <w:tcW w:w="912" w:type="dxa"/>
          </w:tcPr>
          <w:p w14:paraId="6AF320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65</w:t>
            </w:r>
          </w:p>
        </w:tc>
        <w:tc>
          <w:tcPr>
            <w:tcW w:w="912" w:type="dxa"/>
          </w:tcPr>
          <w:p w14:paraId="0C25E8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440</w:t>
            </w:r>
          </w:p>
        </w:tc>
        <w:tc>
          <w:tcPr>
            <w:tcW w:w="960" w:type="dxa"/>
          </w:tcPr>
          <w:p w14:paraId="255F644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240</w:t>
            </w:r>
          </w:p>
        </w:tc>
        <w:tc>
          <w:tcPr>
            <w:tcW w:w="744" w:type="dxa"/>
          </w:tcPr>
          <w:p w14:paraId="579686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r>
      <w:tr w:rsidR="00474654" w:rsidRPr="00153023" w14:paraId="00A0241F" w14:textId="77777777">
        <w:tc>
          <w:tcPr>
            <w:tcW w:w="1812" w:type="dxa"/>
          </w:tcPr>
          <w:p w14:paraId="1B740A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Пикриновая кислота</w:t>
            </w:r>
          </w:p>
        </w:tc>
        <w:tc>
          <w:tcPr>
            <w:tcW w:w="3528" w:type="dxa"/>
            <w:gridSpan w:val="4"/>
          </w:tcPr>
          <w:p w14:paraId="4DD507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0E59B83D" w14:textId="77777777">
        <w:tc>
          <w:tcPr>
            <w:tcW w:w="1812" w:type="dxa"/>
          </w:tcPr>
          <w:p w14:paraId="1A9657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год</w:t>
            </w:r>
          </w:p>
        </w:tc>
        <w:tc>
          <w:tcPr>
            <w:tcW w:w="912" w:type="dxa"/>
          </w:tcPr>
          <w:p w14:paraId="1494C5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12" w:type="dxa"/>
          </w:tcPr>
          <w:p w14:paraId="2A768D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23.000</w:t>
            </w:r>
          </w:p>
        </w:tc>
        <w:tc>
          <w:tcPr>
            <w:tcW w:w="960" w:type="dxa"/>
          </w:tcPr>
          <w:p w14:paraId="211E64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40.000</w:t>
            </w:r>
          </w:p>
        </w:tc>
        <w:tc>
          <w:tcPr>
            <w:tcW w:w="744" w:type="dxa"/>
          </w:tcPr>
          <w:p w14:paraId="2607A53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19.000</w:t>
            </w:r>
          </w:p>
        </w:tc>
      </w:tr>
      <w:tr w:rsidR="00474654" w:rsidRPr="00153023" w14:paraId="36A1BD6B" w14:textId="77777777">
        <w:tc>
          <w:tcPr>
            <w:tcW w:w="1812" w:type="dxa"/>
          </w:tcPr>
          <w:p w14:paraId="22FDAD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Среднее в месяц</w:t>
            </w:r>
          </w:p>
        </w:tc>
        <w:tc>
          <w:tcPr>
            <w:tcW w:w="912" w:type="dxa"/>
          </w:tcPr>
          <w:p w14:paraId="78E4A6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912" w:type="dxa"/>
          </w:tcPr>
          <w:p w14:paraId="76CE85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1.900</w:t>
            </w:r>
          </w:p>
        </w:tc>
        <w:tc>
          <w:tcPr>
            <w:tcW w:w="960" w:type="dxa"/>
          </w:tcPr>
          <w:p w14:paraId="6BE932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3.300</w:t>
            </w:r>
          </w:p>
        </w:tc>
        <w:tc>
          <w:tcPr>
            <w:tcW w:w="744" w:type="dxa"/>
          </w:tcPr>
          <w:p w14:paraId="6C5291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1.580</w:t>
            </w:r>
          </w:p>
        </w:tc>
      </w:tr>
      <w:tr w:rsidR="00474654" w:rsidRPr="00153023" w14:paraId="64BABFBB" w14:textId="77777777">
        <w:tc>
          <w:tcPr>
            <w:tcW w:w="1812" w:type="dxa"/>
          </w:tcPr>
          <w:p w14:paraId="75EC7B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Дымных порохов</w:t>
            </w:r>
          </w:p>
        </w:tc>
        <w:tc>
          <w:tcPr>
            <w:tcW w:w="3528" w:type="dxa"/>
            <w:gridSpan w:val="4"/>
          </w:tcPr>
          <w:p w14:paraId="0C5CF1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w:t>
            </w:r>
          </w:p>
        </w:tc>
      </w:tr>
      <w:tr w:rsidR="00474654" w:rsidRPr="00153023" w14:paraId="510E008B" w14:textId="77777777">
        <w:tc>
          <w:tcPr>
            <w:tcW w:w="1812" w:type="dxa"/>
          </w:tcPr>
          <w:p w14:paraId="6B5A5B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год</w:t>
            </w:r>
          </w:p>
        </w:tc>
        <w:tc>
          <w:tcPr>
            <w:tcW w:w="912" w:type="dxa"/>
          </w:tcPr>
          <w:p w14:paraId="0477ECC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74.800</w:t>
            </w:r>
          </w:p>
        </w:tc>
        <w:tc>
          <w:tcPr>
            <w:tcW w:w="912" w:type="dxa"/>
          </w:tcPr>
          <w:p w14:paraId="07C412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45.800</w:t>
            </w:r>
          </w:p>
        </w:tc>
        <w:tc>
          <w:tcPr>
            <w:tcW w:w="960" w:type="dxa"/>
          </w:tcPr>
          <w:p w14:paraId="07FBCC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101.800</w:t>
            </w:r>
          </w:p>
        </w:tc>
        <w:tc>
          <w:tcPr>
            <w:tcW w:w="744" w:type="dxa"/>
          </w:tcPr>
          <w:p w14:paraId="61DF5D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54.000</w:t>
            </w:r>
          </w:p>
        </w:tc>
      </w:tr>
      <w:tr w:rsidR="00474654" w:rsidRPr="00153023" w14:paraId="0897E65A" w14:textId="77777777">
        <w:tc>
          <w:tcPr>
            <w:tcW w:w="1812" w:type="dxa"/>
            <w:tcBorders>
              <w:bottom w:val="single" w:sz="12" w:space="0" w:color="auto"/>
            </w:tcBorders>
          </w:tcPr>
          <w:p w14:paraId="2137B8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Среднее в месяц</w:t>
            </w:r>
          </w:p>
        </w:tc>
        <w:tc>
          <w:tcPr>
            <w:tcW w:w="912" w:type="dxa"/>
            <w:tcBorders>
              <w:bottom w:val="single" w:sz="12" w:space="0" w:color="auto"/>
            </w:tcBorders>
          </w:tcPr>
          <w:p w14:paraId="719D9A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6.200</w:t>
            </w:r>
          </w:p>
        </w:tc>
        <w:tc>
          <w:tcPr>
            <w:tcW w:w="912" w:type="dxa"/>
            <w:tcBorders>
              <w:bottom w:val="single" w:sz="12" w:space="0" w:color="auto"/>
            </w:tcBorders>
          </w:tcPr>
          <w:p w14:paraId="462DB2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2.800</w:t>
            </w:r>
          </w:p>
        </w:tc>
        <w:tc>
          <w:tcPr>
            <w:tcW w:w="960" w:type="dxa"/>
            <w:tcBorders>
              <w:bottom w:val="single" w:sz="12" w:space="0" w:color="auto"/>
            </w:tcBorders>
          </w:tcPr>
          <w:p w14:paraId="62198D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8.500</w:t>
            </w:r>
          </w:p>
        </w:tc>
        <w:tc>
          <w:tcPr>
            <w:tcW w:w="744" w:type="dxa"/>
            <w:tcBorders>
              <w:bottom w:val="single" w:sz="12" w:space="0" w:color="auto"/>
            </w:tcBorders>
          </w:tcPr>
          <w:p w14:paraId="095E7A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4.500</w:t>
            </w:r>
          </w:p>
        </w:tc>
      </w:tr>
    </w:tbl>
    <w:p w14:paraId="466CD2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Цифры показаны с округлением (11329).</w:t>
      </w:r>
    </w:p>
    <w:p w14:paraId="57E4AB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A0ED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Итоги строительства за 1914—1917 годы</w:t>
      </w:r>
    </w:p>
    <w:p w14:paraId="0AB61A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Ниже сведены в краткий перечень все перечисленные выше заводы разных специальностей, вошедшие в большую программу строительства, и указаны округленные цифры стоимости постройки каждого из них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512"/>
        <w:gridCol w:w="792"/>
      </w:tblGrid>
      <w:tr w:rsidR="00474654" w:rsidRPr="00153023" w14:paraId="5F8BAF37" w14:textId="77777777">
        <w:tc>
          <w:tcPr>
            <w:tcW w:w="4512" w:type="dxa"/>
            <w:tcBorders>
              <w:top w:val="single" w:sz="12" w:space="0" w:color="auto"/>
            </w:tcBorders>
          </w:tcPr>
          <w:p w14:paraId="07284DE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2-й Тульский оружейный</w:t>
            </w:r>
          </w:p>
        </w:tc>
        <w:tc>
          <w:tcPr>
            <w:tcW w:w="792" w:type="dxa"/>
            <w:tcBorders>
              <w:top w:val="single" w:sz="12" w:space="0" w:color="auto"/>
            </w:tcBorders>
          </w:tcPr>
          <w:p w14:paraId="304198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49,7 </w:t>
            </w:r>
          </w:p>
        </w:tc>
      </w:tr>
      <w:tr w:rsidR="00474654" w:rsidRPr="00153023" w14:paraId="503FD2C1" w14:textId="77777777">
        <w:tc>
          <w:tcPr>
            <w:tcW w:w="4512" w:type="dxa"/>
          </w:tcPr>
          <w:p w14:paraId="0CCDC6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Екатеринославский оружейный</w:t>
            </w:r>
          </w:p>
        </w:tc>
        <w:tc>
          <w:tcPr>
            <w:tcW w:w="792" w:type="dxa"/>
          </w:tcPr>
          <w:p w14:paraId="4D54FB7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34,6 </w:t>
            </w:r>
          </w:p>
        </w:tc>
      </w:tr>
      <w:tr w:rsidR="00474654" w:rsidRPr="00153023" w14:paraId="3BBD5356" w14:textId="77777777">
        <w:tc>
          <w:tcPr>
            <w:tcW w:w="4512" w:type="dxa"/>
          </w:tcPr>
          <w:p w14:paraId="3B851DB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Ковровский пулеметный</w:t>
            </w:r>
          </w:p>
        </w:tc>
        <w:tc>
          <w:tcPr>
            <w:tcW w:w="792" w:type="dxa"/>
          </w:tcPr>
          <w:p w14:paraId="7CD2BD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26,0 </w:t>
            </w:r>
          </w:p>
        </w:tc>
      </w:tr>
      <w:tr w:rsidR="00474654" w:rsidRPr="00153023" w14:paraId="72E16A91" w14:textId="77777777">
        <w:tc>
          <w:tcPr>
            <w:tcW w:w="4512" w:type="dxa"/>
          </w:tcPr>
          <w:p w14:paraId="6932D0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Симбирский патронный</w:t>
            </w:r>
          </w:p>
        </w:tc>
        <w:tc>
          <w:tcPr>
            <w:tcW w:w="792" w:type="dxa"/>
          </w:tcPr>
          <w:p w14:paraId="5D7F2C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40,9 </w:t>
            </w:r>
          </w:p>
        </w:tc>
      </w:tr>
      <w:tr w:rsidR="00474654" w:rsidRPr="00153023" w14:paraId="0534DA54" w14:textId="77777777">
        <w:tc>
          <w:tcPr>
            <w:tcW w:w="4512" w:type="dxa"/>
          </w:tcPr>
          <w:p w14:paraId="4CC243B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Пензенский трубочный</w:t>
            </w:r>
          </w:p>
        </w:tc>
        <w:tc>
          <w:tcPr>
            <w:tcW w:w="792" w:type="dxa"/>
          </w:tcPr>
          <w:p w14:paraId="53ABE9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20,7 </w:t>
            </w:r>
          </w:p>
        </w:tc>
      </w:tr>
      <w:tr w:rsidR="00474654" w:rsidRPr="00153023" w14:paraId="5D6D0487" w14:textId="77777777">
        <w:tc>
          <w:tcPr>
            <w:tcW w:w="4512" w:type="dxa"/>
          </w:tcPr>
          <w:p w14:paraId="57A88A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Воронежский завод взрывателей</w:t>
            </w:r>
          </w:p>
        </w:tc>
        <w:tc>
          <w:tcPr>
            <w:tcW w:w="792" w:type="dxa"/>
          </w:tcPr>
          <w:p w14:paraId="77CBB8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41,6 </w:t>
            </w:r>
          </w:p>
        </w:tc>
      </w:tr>
      <w:tr w:rsidR="00474654" w:rsidRPr="00153023" w14:paraId="2E355945" w14:textId="77777777">
        <w:tc>
          <w:tcPr>
            <w:tcW w:w="4512" w:type="dxa"/>
          </w:tcPr>
          <w:p w14:paraId="3A539E2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Саратовский орудийный</w:t>
            </w:r>
          </w:p>
        </w:tc>
        <w:tc>
          <w:tcPr>
            <w:tcW w:w="792" w:type="dxa"/>
          </w:tcPr>
          <w:p w14:paraId="34E773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37,5 </w:t>
            </w:r>
          </w:p>
        </w:tc>
      </w:tr>
      <w:tr w:rsidR="00474654" w:rsidRPr="00153023" w14:paraId="7245DFA8" w14:textId="77777777">
        <w:tc>
          <w:tcPr>
            <w:tcW w:w="4512" w:type="dxa"/>
          </w:tcPr>
          <w:p w14:paraId="4FAE71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Тамбовский пороховой</w:t>
            </w:r>
          </w:p>
        </w:tc>
        <w:tc>
          <w:tcPr>
            <w:tcW w:w="792" w:type="dxa"/>
          </w:tcPr>
          <w:p w14:paraId="7248E9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30,1 </w:t>
            </w:r>
          </w:p>
        </w:tc>
      </w:tr>
      <w:tr w:rsidR="00474654" w:rsidRPr="00153023" w14:paraId="70432CDD" w14:textId="77777777">
        <w:tc>
          <w:tcPr>
            <w:tcW w:w="4512" w:type="dxa"/>
          </w:tcPr>
          <w:p w14:paraId="7DA2325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Самарский пороховой</w:t>
            </w:r>
          </w:p>
        </w:tc>
        <w:tc>
          <w:tcPr>
            <w:tcW w:w="792" w:type="dxa"/>
          </w:tcPr>
          <w:p w14:paraId="5271BBE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30,0 </w:t>
            </w:r>
          </w:p>
        </w:tc>
      </w:tr>
      <w:tr w:rsidR="00474654" w:rsidRPr="00153023" w14:paraId="41D8E53F" w14:textId="77777777">
        <w:tc>
          <w:tcPr>
            <w:tcW w:w="4512" w:type="dxa"/>
          </w:tcPr>
          <w:p w14:paraId="5C1D1C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Ташкентский хлопкоочистительный</w:t>
            </w:r>
          </w:p>
        </w:tc>
        <w:tc>
          <w:tcPr>
            <w:tcW w:w="792" w:type="dxa"/>
          </w:tcPr>
          <w:p w14:paraId="63D01C4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4,0 </w:t>
            </w:r>
          </w:p>
        </w:tc>
      </w:tr>
      <w:tr w:rsidR="00474654" w:rsidRPr="00153023" w14:paraId="5028F850" w14:textId="77777777">
        <w:tc>
          <w:tcPr>
            <w:tcW w:w="4512" w:type="dxa"/>
          </w:tcPr>
          <w:p w14:paraId="38DF70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Нижегородский завод взрывчатых веществ</w:t>
            </w:r>
          </w:p>
        </w:tc>
        <w:tc>
          <w:tcPr>
            <w:tcW w:w="792" w:type="dxa"/>
          </w:tcPr>
          <w:p w14:paraId="6EEB33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17,4 </w:t>
            </w:r>
          </w:p>
        </w:tc>
      </w:tr>
      <w:tr w:rsidR="00474654" w:rsidRPr="00153023" w14:paraId="77E54E1F" w14:textId="77777777">
        <w:tc>
          <w:tcPr>
            <w:tcW w:w="4512" w:type="dxa"/>
          </w:tcPr>
          <w:p w14:paraId="4ECAF7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Уфимский завод взрывчатых веществ</w:t>
            </w:r>
          </w:p>
        </w:tc>
        <w:tc>
          <w:tcPr>
            <w:tcW w:w="792" w:type="dxa"/>
          </w:tcPr>
          <w:p w14:paraId="5B94D6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20,6 </w:t>
            </w:r>
          </w:p>
        </w:tc>
      </w:tr>
      <w:tr w:rsidR="00474654" w:rsidRPr="00153023" w14:paraId="4E9E21A2" w14:textId="77777777">
        <w:tc>
          <w:tcPr>
            <w:tcW w:w="4512" w:type="dxa"/>
          </w:tcPr>
          <w:p w14:paraId="32F2F6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Екатеринодарская мастерская</w:t>
            </w:r>
          </w:p>
        </w:tc>
        <w:tc>
          <w:tcPr>
            <w:tcW w:w="792" w:type="dxa"/>
          </w:tcPr>
          <w:p w14:paraId="2DE53E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4,5 </w:t>
            </w:r>
          </w:p>
        </w:tc>
      </w:tr>
      <w:tr w:rsidR="00474654" w:rsidRPr="00153023" w14:paraId="2818A371" w14:textId="77777777">
        <w:tc>
          <w:tcPr>
            <w:tcW w:w="4512" w:type="dxa"/>
          </w:tcPr>
          <w:p w14:paraId="237D1F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Грозненская мастерская</w:t>
            </w:r>
          </w:p>
        </w:tc>
        <w:tc>
          <w:tcPr>
            <w:tcW w:w="792" w:type="dxa"/>
          </w:tcPr>
          <w:p w14:paraId="12281E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1,4 </w:t>
            </w:r>
          </w:p>
        </w:tc>
      </w:tr>
      <w:tr w:rsidR="00474654" w:rsidRPr="00153023" w14:paraId="72162DCF" w14:textId="77777777">
        <w:tc>
          <w:tcPr>
            <w:tcW w:w="4512" w:type="dxa"/>
          </w:tcPr>
          <w:p w14:paraId="5442FC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Богородский снаряжательный</w:t>
            </w:r>
          </w:p>
        </w:tc>
        <w:tc>
          <w:tcPr>
            <w:tcW w:w="792" w:type="dxa"/>
          </w:tcPr>
          <w:p w14:paraId="28DE45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20,9 </w:t>
            </w:r>
          </w:p>
        </w:tc>
      </w:tr>
      <w:tr w:rsidR="00474654" w:rsidRPr="00153023" w14:paraId="2A4F682A" w14:textId="77777777">
        <w:tc>
          <w:tcPr>
            <w:tcW w:w="4512" w:type="dxa"/>
          </w:tcPr>
          <w:p w14:paraId="57E841E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Троицкий снаряжательный</w:t>
            </w:r>
          </w:p>
        </w:tc>
        <w:tc>
          <w:tcPr>
            <w:tcW w:w="792" w:type="dxa"/>
          </w:tcPr>
          <w:p w14:paraId="043618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3,5 </w:t>
            </w:r>
          </w:p>
        </w:tc>
      </w:tr>
      <w:tr w:rsidR="00474654" w:rsidRPr="00153023" w14:paraId="44A68548" w14:textId="77777777">
        <w:tc>
          <w:tcPr>
            <w:tcW w:w="4512" w:type="dxa"/>
          </w:tcPr>
          <w:p w14:paraId="435BE8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Тверская снаряжательная мастерская</w:t>
            </w:r>
          </w:p>
        </w:tc>
        <w:tc>
          <w:tcPr>
            <w:tcW w:w="792" w:type="dxa"/>
          </w:tcPr>
          <w:p w14:paraId="37F171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1,2 </w:t>
            </w:r>
          </w:p>
        </w:tc>
      </w:tr>
      <w:tr w:rsidR="00474654" w:rsidRPr="00153023" w14:paraId="32CE9CF3" w14:textId="77777777">
        <w:tc>
          <w:tcPr>
            <w:tcW w:w="4512" w:type="dxa"/>
          </w:tcPr>
          <w:p w14:paraId="4353F8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Екатеринославская снаряжательная мастерская</w:t>
            </w:r>
          </w:p>
        </w:tc>
        <w:tc>
          <w:tcPr>
            <w:tcW w:w="792" w:type="dxa"/>
          </w:tcPr>
          <w:p w14:paraId="0771C63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1,3 </w:t>
            </w:r>
          </w:p>
        </w:tc>
      </w:tr>
      <w:tr w:rsidR="00474654" w:rsidRPr="00153023" w14:paraId="691951AE" w14:textId="77777777">
        <w:tc>
          <w:tcPr>
            <w:tcW w:w="4512" w:type="dxa"/>
          </w:tcPr>
          <w:p w14:paraId="3B67F6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Кронштадтская снаряжательная мастерская</w:t>
            </w:r>
          </w:p>
        </w:tc>
        <w:tc>
          <w:tcPr>
            <w:tcW w:w="792" w:type="dxa"/>
          </w:tcPr>
          <w:p w14:paraId="1E5976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0,1 </w:t>
            </w:r>
          </w:p>
        </w:tc>
      </w:tr>
      <w:tr w:rsidR="00474654" w:rsidRPr="00153023" w14:paraId="2344314C" w14:textId="77777777">
        <w:tc>
          <w:tcPr>
            <w:tcW w:w="4512" w:type="dxa"/>
          </w:tcPr>
          <w:p w14:paraId="0B5F6C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Свеаборгская снаряжательная мастерская</w:t>
            </w:r>
          </w:p>
        </w:tc>
        <w:tc>
          <w:tcPr>
            <w:tcW w:w="792" w:type="dxa"/>
          </w:tcPr>
          <w:p w14:paraId="66CEB6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0,1 </w:t>
            </w:r>
          </w:p>
        </w:tc>
      </w:tr>
      <w:tr w:rsidR="00474654" w:rsidRPr="00153023" w14:paraId="3677E71E" w14:textId="77777777">
        <w:tc>
          <w:tcPr>
            <w:tcW w:w="4512" w:type="dxa"/>
          </w:tcPr>
          <w:p w14:paraId="0A23E78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Петроградская химическая снаряжательная мастерская</w:t>
            </w:r>
          </w:p>
        </w:tc>
        <w:tc>
          <w:tcPr>
            <w:tcW w:w="792" w:type="dxa"/>
          </w:tcPr>
          <w:p w14:paraId="1E762B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0,1 </w:t>
            </w:r>
          </w:p>
        </w:tc>
      </w:tr>
      <w:tr w:rsidR="00474654" w:rsidRPr="00153023" w14:paraId="3B6A4B12" w14:textId="77777777">
        <w:tc>
          <w:tcPr>
            <w:tcW w:w="4512" w:type="dxa"/>
          </w:tcPr>
          <w:p w14:paraId="30EA495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Юзовский завод азотной кислоты</w:t>
            </w:r>
          </w:p>
        </w:tc>
        <w:tc>
          <w:tcPr>
            <w:tcW w:w="792" w:type="dxa"/>
          </w:tcPr>
          <w:p w14:paraId="270D11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1,3 </w:t>
            </w:r>
          </w:p>
        </w:tc>
      </w:tr>
      <w:tr w:rsidR="00474654" w:rsidRPr="00153023" w14:paraId="6D67111C" w14:textId="77777777">
        <w:tc>
          <w:tcPr>
            <w:tcW w:w="4512" w:type="dxa"/>
          </w:tcPr>
          <w:p w14:paraId="77CEB5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Кадиевский бензольный</w:t>
            </w:r>
          </w:p>
        </w:tc>
        <w:tc>
          <w:tcPr>
            <w:tcW w:w="792" w:type="dxa"/>
          </w:tcPr>
          <w:p w14:paraId="5015BFA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0,7 </w:t>
            </w:r>
          </w:p>
        </w:tc>
      </w:tr>
      <w:tr w:rsidR="00474654" w:rsidRPr="00153023" w14:paraId="74118945" w14:textId="77777777">
        <w:tc>
          <w:tcPr>
            <w:tcW w:w="4512" w:type="dxa"/>
          </w:tcPr>
          <w:p w14:paraId="260841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Казанский нефтеперегонный</w:t>
            </w:r>
          </w:p>
        </w:tc>
        <w:tc>
          <w:tcPr>
            <w:tcW w:w="792" w:type="dxa"/>
          </w:tcPr>
          <w:p w14:paraId="25B38C1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0,11 </w:t>
            </w:r>
          </w:p>
        </w:tc>
      </w:tr>
      <w:tr w:rsidR="00474654" w:rsidRPr="00153023" w14:paraId="6FE37661" w14:textId="77777777">
        <w:tc>
          <w:tcPr>
            <w:tcW w:w="4512" w:type="dxa"/>
          </w:tcPr>
          <w:p w14:paraId="5FCC0A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Нижегородский кислотный</w:t>
            </w:r>
          </w:p>
        </w:tc>
        <w:tc>
          <w:tcPr>
            <w:tcW w:w="792" w:type="dxa"/>
          </w:tcPr>
          <w:p w14:paraId="31ADB4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1,9 </w:t>
            </w:r>
          </w:p>
        </w:tc>
      </w:tr>
      <w:tr w:rsidR="00474654" w:rsidRPr="00153023" w14:paraId="43F344C4" w14:textId="77777777">
        <w:tc>
          <w:tcPr>
            <w:tcW w:w="4512" w:type="dxa"/>
          </w:tcPr>
          <w:p w14:paraId="044149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Финляндские хлорные заводы</w:t>
            </w:r>
          </w:p>
        </w:tc>
        <w:tc>
          <w:tcPr>
            <w:tcW w:w="792" w:type="dxa"/>
          </w:tcPr>
          <w:p w14:paraId="57B7DF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3,2 </w:t>
            </w:r>
          </w:p>
        </w:tc>
      </w:tr>
      <w:tr w:rsidR="00474654" w:rsidRPr="00153023" w14:paraId="5E1F0D09" w14:textId="77777777">
        <w:tc>
          <w:tcPr>
            <w:tcW w:w="4512" w:type="dxa"/>
          </w:tcPr>
          <w:p w14:paraId="66A1E2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Казанский военно-химический</w:t>
            </w:r>
          </w:p>
        </w:tc>
        <w:tc>
          <w:tcPr>
            <w:tcW w:w="792" w:type="dxa"/>
          </w:tcPr>
          <w:p w14:paraId="6B7763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0,4 </w:t>
            </w:r>
          </w:p>
        </w:tc>
      </w:tr>
      <w:tr w:rsidR="00474654" w:rsidRPr="00153023" w14:paraId="795FC95C" w14:textId="77777777">
        <w:tc>
          <w:tcPr>
            <w:tcW w:w="4512" w:type="dxa"/>
          </w:tcPr>
          <w:p w14:paraId="6843F8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Глобинский военно-химический</w:t>
            </w:r>
          </w:p>
        </w:tc>
        <w:tc>
          <w:tcPr>
            <w:tcW w:w="792" w:type="dxa"/>
          </w:tcPr>
          <w:p w14:paraId="1291AB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0,5 </w:t>
            </w:r>
          </w:p>
        </w:tc>
      </w:tr>
      <w:tr w:rsidR="00474654" w:rsidRPr="00153023" w14:paraId="1C93EBF6" w14:textId="77777777">
        <w:tc>
          <w:tcPr>
            <w:tcW w:w="4512" w:type="dxa"/>
          </w:tcPr>
          <w:p w14:paraId="6ABCD8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Каменский сталелитейный</w:t>
            </w:r>
          </w:p>
        </w:tc>
        <w:tc>
          <w:tcPr>
            <w:tcW w:w="792" w:type="dxa"/>
          </w:tcPr>
          <w:p w14:paraId="69CDF0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49,0 </w:t>
            </w:r>
          </w:p>
        </w:tc>
      </w:tr>
      <w:tr w:rsidR="00474654" w:rsidRPr="00153023" w14:paraId="03C581B1" w14:textId="77777777">
        <w:tc>
          <w:tcPr>
            <w:tcW w:w="4512" w:type="dxa"/>
          </w:tcPr>
          <w:p w14:paraId="71CFEFB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Каменский снарядный</w:t>
            </w:r>
          </w:p>
        </w:tc>
        <w:tc>
          <w:tcPr>
            <w:tcW w:w="792" w:type="dxa"/>
          </w:tcPr>
          <w:p w14:paraId="512B43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138,0</w:t>
            </w:r>
          </w:p>
        </w:tc>
      </w:tr>
      <w:tr w:rsidR="00474654" w:rsidRPr="00153023" w14:paraId="3B031A29" w14:textId="77777777">
        <w:tc>
          <w:tcPr>
            <w:tcW w:w="4512" w:type="dxa"/>
          </w:tcPr>
          <w:p w14:paraId="4B0D0A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Алюминиевый</w:t>
            </w:r>
          </w:p>
        </w:tc>
        <w:tc>
          <w:tcPr>
            <w:tcW w:w="792" w:type="dxa"/>
          </w:tcPr>
          <w:p w14:paraId="4E55574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10,0 </w:t>
            </w:r>
          </w:p>
        </w:tc>
      </w:tr>
      <w:tr w:rsidR="00474654" w:rsidRPr="00153023" w14:paraId="4D8D0FAC" w14:textId="77777777">
        <w:tc>
          <w:tcPr>
            <w:tcW w:w="4512" w:type="dxa"/>
          </w:tcPr>
          <w:p w14:paraId="010F74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Изюмский оптического стекла завод</w:t>
            </w:r>
          </w:p>
        </w:tc>
        <w:tc>
          <w:tcPr>
            <w:tcW w:w="792" w:type="dxa"/>
          </w:tcPr>
          <w:p w14:paraId="48E328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1,2 </w:t>
            </w:r>
          </w:p>
        </w:tc>
      </w:tr>
      <w:tr w:rsidR="00474654" w:rsidRPr="00153023" w14:paraId="64E22C34" w14:textId="77777777">
        <w:tc>
          <w:tcPr>
            <w:tcW w:w="4512" w:type="dxa"/>
          </w:tcPr>
          <w:p w14:paraId="379F23A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Изюмский оптических приборов</w:t>
            </w:r>
          </w:p>
        </w:tc>
        <w:tc>
          <w:tcPr>
            <w:tcW w:w="792" w:type="dxa"/>
          </w:tcPr>
          <w:p w14:paraId="6F27CCA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4,8 </w:t>
            </w:r>
          </w:p>
        </w:tc>
      </w:tr>
      <w:tr w:rsidR="00474654" w:rsidRPr="00153023" w14:paraId="78973056" w14:textId="77777777">
        <w:tc>
          <w:tcPr>
            <w:tcW w:w="4512" w:type="dxa"/>
          </w:tcPr>
          <w:p w14:paraId="53C6C08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Тульский Машиностроительный </w:t>
            </w:r>
          </w:p>
        </w:tc>
        <w:tc>
          <w:tcPr>
            <w:tcW w:w="792" w:type="dxa"/>
          </w:tcPr>
          <w:p w14:paraId="0AD3C0C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31,9 </w:t>
            </w:r>
          </w:p>
        </w:tc>
      </w:tr>
      <w:tr w:rsidR="00474654" w:rsidRPr="00153023" w14:paraId="6DC0E674" w14:textId="77777777">
        <w:tc>
          <w:tcPr>
            <w:tcW w:w="4512" w:type="dxa"/>
          </w:tcPr>
          <w:p w14:paraId="5B264D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Онежский завод азотной кислоты</w:t>
            </w:r>
          </w:p>
        </w:tc>
        <w:tc>
          <w:tcPr>
            <w:tcW w:w="792" w:type="dxa"/>
          </w:tcPr>
          <w:p w14:paraId="676D78D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26,1 </w:t>
            </w:r>
          </w:p>
        </w:tc>
      </w:tr>
      <w:tr w:rsidR="00474654" w:rsidRPr="00153023" w14:paraId="15761C2F" w14:textId="77777777">
        <w:tc>
          <w:tcPr>
            <w:tcW w:w="4512" w:type="dxa"/>
            <w:tcBorders>
              <w:bottom w:val="single" w:sz="12" w:space="0" w:color="auto"/>
            </w:tcBorders>
          </w:tcPr>
          <w:p w14:paraId="1C55EC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 Всего на сумму</w:t>
            </w:r>
          </w:p>
        </w:tc>
        <w:tc>
          <w:tcPr>
            <w:tcW w:w="792" w:type="dxa"/>
            <w:tcBorders>
              <w:bottom w:val="single" w:sz="12" w:space="0" w:color="auto"/>
            </w:tcBorders>
          </w:tcPr>
          <w:p w14:paraId="274B793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655,2 </w:t>
            </w:r>
          </w:p>
        </w:tc>
      </w:tr>
    </w:tbl>
    <w:p w14:paraId="6F23EB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Приведенный выше перечень заводов, подлежавших постройке, и стоимость их свидетельствуют об исключительно широком масштабе программы строительства, выдвинутой А.А. Маниковским во время войны. И действительно, в прошлом, за все двухсотлетие существования казенной артиллерийской промышленности, разновременно было выстроено всего только 23 завода. Это составляет около 1 завода в десятилетие в среднем. Программой же намечалось построить 18 заводов больших и 16 малых в тот же десятилетний период, так как, судя по календарным срокам постройки отдельных заводов, вся программа, начатая в 1914 г., должна была завершиться в 1923—1924 годах. </w:t>
      </w:r>
    </w:p>
    <w:p w14:paraId="500C735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То же констатируют и расходы по строительству. Стоимость всей программы, как указано выше, оценивалась в 655,2 млн руб. в ценах 1916 года. Если сделать пересчет в довоенные цены, то, пользуясь коэффициентом 2, или даже 2,5, это составит 260 млн рублей. Этой сумме может быть противопоставлена другая — это 5,5 млн руб., истраченных на постройку в 1909 г. двух заводов — Самарского трубочного и Самарского взрывчатых веществ, единственную за период с 1895 по 1914 год. Если сосчитать стоимость расширений, которые были произведены на этих заводах до 1914 г., то указанная сумма может быть увеличена до 7 миллионов. Но и в этом виде она в 35 раз меньше стоимости программы. </w:t>
      </w:r>
    </w:p>
    <w:p w14:paraId="08B1C5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Выдвигая такую грандиозную программу строительства, А.А. Маниковский преследовал задачу — одним ударом привести мощность артиллерийской промышленности в полное соответствие с требованиями современной войны и эмансипировать военное снабжение от всякой зависимости по отношению к иностранным рынкам. </w:t>
      </w:r>
    </w:p>
    <w:p w14:paraId="26EF7A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Действительно, если бы программа была осуществлена полностью, то в руках военного ведомства был бы сосредоточен крайне мощный кадр артиллерийских заводов, охватывающий полный цикл основных артиллерийских производств. По некоторым производствам, как, например, оружейное и патронное, этот кадр мог самостоятельно покрывать полностью потребности крупного масштаба, какие предъявила Европейская война. По другим производствам кадр покрывал значительную часть потребности с тем, чтобы остальная часть покрывалась работой гражданской промышленности. </w:t>
      </w:r>
    </w:p>
    <w:p w14:paraId="4C3C730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докладе А.А. Маниковского твердо и определенно высказан принцип планомерного привлечения всей гражданской промышленности к работе на оборону с условием заблаговременной мобилизационной подготовки ее к выполнению этой задачи. Однако эта тема не получила в докладе развития, как это сделано по отношению к военной промышленности, и автор ограничивается лишь соображениями общего характера. </w:t>
      </w:r>
    </w:p>
    <w:p w14:paraId="461568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докладе А.А. Маниковского не подвергнута разработке еще одна важная сторона программы — это вопрос о производственном режиме казенных заводов в мирное время, вопрос, так сказать, демобилизационный. Если в военное время кадр казенных заводов является главной опорой и основным ресурсом снабжения, то в мирное время этот же кадр становится тяжелым бременем для государства. Действительно, в мирное время объем заказов на вооружение весьма мал по сравнению с тем, что имеет место в периоды войны. Так, например, если война требует 200 000 винтовок в месяц, то в периоды мира трудно рассчитывать, чтобы весь годовой заказ превышал эту цифру. То же должно иметь место и по отношению к большинству других производств. Иначе говоря, казенные заводы в мирное время неизбежно обрекаются на ничтожную загрузку военными заказами, оцениваемую цифрами порядка 5-10% от полной мощности завода, и вынужденное бездействие. </w:t>
      </w:r>
    </w:p>
    <w:p w14:paraId="3E6330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Трудность положения осложняется еще тем, что военные заводы в этом вопросе лишены той свободы маневрирования, которой обладает промышленность гражданская. Здесь речь идет о возможности концентрации заказов на минимальном числе заводов с тем, чтобы дать им нормальную нагрузку работой и остальные заводы поставить на мертвую консервацию. Эта мера неприменима к военным заводам или по крайней мере должна применяться с чрезвычайными предосторожностями, ввиду того, что постановка завода на мертвую консервацию постепенно сводит к нулю его для обороны. Так как одна из основных задач казенных военных заводов — мобилизоваться в первую очередь, в кратчайший срок, то это обязывает поддерживать все наличные военные заводы в действенном состоянии, для чего необходимо более или менее равномерно распределять между ними военные заказы, как бы они малы ни были. Отсюда — обычно малая загрузка заводов, высокие накладные и консервационные расходы и повышенная стоимость предметов вооружения. </w:t>
      </w:r>
    </w:p>
    <w:p w14:paraId="7E4C8ED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своем докладе А.А. Маниковский не указывает методов, какими можно было бы сократить холостой ход казенных заводов в мирное время. В дальнейшем жизнь сама указала такой метод — это приспособление военного оборудования к работе на гражданский рынок. Однако на пути практического осуществления его лежит много трудностей. Центр тяжести их отнюдь не в технике. </w:t>
      </w:r>
    </w:p>
    <w:p w14:paraId="5A1184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Значительно большие трудности представляет задача разработки и установления для военной промышленности устойчивой и жизненной программы гражданских производств. Здесь необходимо согласовать ряд сложных и часто противоречивых требований. Прежде всего гражданские производства должны быть технологически родственны существующим военным производствам и обслуживаться станками военного назначения, требуя минимального переустройства и переустановок. Затем, программы гражданских производств должны отвечать запросам рынка и быть строго согласованны с текущей программой соответствующих гражданских промышленных отраслей. Так как военные заводы обладают большой мощностью, то по некоторым гражданским изделиям они могли полностью покрывать все потребности рынка. Но, с другой стороны, нельзя упускать из виду то обстоятельство, что с наступлением войны и с мобилизацией военных заводов [их] гражданские производства будут в кратчайший срок ликвидироваться. При этих условиях роль военной промышленности в деле гражданских производств должна быть ограничена известными пределами, ибо в противном случае с мобилизацией военных заводов возникнут серьезные потрясения и расстройства в сфере гражданской промышленности. </w:t>
      </w:r>
    </w:p>
    <w:p w14:paraId="6D27832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Если бы строительная программа А.А. Маниковского была полностью осуществлена, то основной капитал группы казенных артиллерийских заводов достигал бы цифры близкой к миллиарду. В каком бы низком проценте ни считать амортизационные и консервационные расходы по содержанию этих заводов, абсолютная цифра их была бы весьма велика, даже при хорошей их загрузке "мирными" заказами. </w:t>
      </w:r>
    </w:p>
    <w:p w14:paraId="1FDF2D3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Несмотря на отмеченную неполноту разработки вопроса строительства артиллерийской промышленности, доклад А.А. Маниковского представляет большой интерес, как исторический, так и деловой. Ряд вопросов принципиального порядка, касающихся организации военной промышленности и снабжения поставлен им в докладе с большой смелостью и с большим даром предвидения, и многие из этих вопросов в настоящее время не только не устарели, но приобрели особо актуальное значение и ждут изучения и разработки (11329).</w:t>
      </w:r>
    </w:p>
    <w:p w14:paraId="4FD633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7DE40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когда был достигнут наивысший уровень производства, Штеровский завод хими</w:t>
      </w:r>
      <w:r w:rsidRPr="00153023">
        <w:rPr>
          <w:rFonts w:ascii="Times New Roman" w:hAnsi="Times New Roman" w:cs="Times New Roman"/>
          <w:color w:val="000000" w:themeColor="text1"/>
          <w:kern w:val="2"/>
          <w:sz w:val="16"/>
          <w:szCs w:val="16"/>
        </w:rPr>
        <w:softHyphen/>
        <w:t>ческих продуктов (Екатеринославская губер</w:t>
      </w:r>
      <w:r w:rsidRPr="00153023">
        <w:rPr>
          <w:rFonts w:ascii="Times New Roman" w:hAnsi="Times New Roman" w:cs="Times New Roman"/>
          <w:color w:val="000000" w:themeColor="text1"/>
          <w:kern w:val="2"/>
          <w:sz w:val="16"/>
          <w:szCs w:val="16"/>
        </w:rPr>
        <w:softHyphen/>
        <w:t>ния), принадлежавший франко-русскому обществу химических про</w:t>
      </w:r>
      <w:r w:rsidRPr="00153023">
        <w:rPr>
          <w:rFonts w:ascii="Times New Roman" w:hAnsi="Times New Roman" w:cs="Times New Roman"/>
          <w:color w:val="000000" w:themeColor="text1"/>
          <w:kern w:val="2"/>
          <w:sz w:val="16"/>
          <w:szCs w:val="16"/>
        </w:rPr>
        <w:softHyphen/>
        <w:t>дуктов и ВВ, выпустил 17,7 тыс. пудов пироксилина; 22,6 тыс. пудов азотной кислоты; 58,5 тыс. пудов серной кислоты (5484).</w:t>
      </w:r>
    </w:p>
    <w:p w14:paraId="63A0FD6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2699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на базе частного дореволюционного завода фирмы “Пэлка” с выпуском оборудования и подков был создан будущий опытный завод ГСНИИ-642, завод № 67 Мостяжарт, а корпуса института из дореволюционного завода холодной штамповки из жести фирмы “Бонакер”.</w:t>
      </w:r>
    </w:p>
    <w:p w14:paraId="0DD90D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Первоначально реконструкция имела направление на ремонт артиллерии и холодной штамповки из жести тары под продукцию местной промышленности. С 1924 года опытный завод потерпел вторую реконструкцию с уклоном на котлостроение и изготовление металлических конструкций. С 1930 года профиль завода изменился на бомбостроение и средства химзащиты без их снаряжения с продолжением котлостроения и металлококнструкций до 1936 года. В 1941 году жестяно-штамповальное производство было эвакуировано в Дзержинск, а механическое оборудование – в Миасы. В период 1941-1945 гг. опытный завод полностью был загружен выпуском боеприпасов всех направлений, как по линии ВВС, а также по ВМС, ГАУ и ВИУ. В 1947 году бывш. цех холодной штамповки с прилегающими службами, складами, оборудованием, рабочей силой по распоряжению МСХМ был передан бывш. КБ-2, ныне ГСНИИ-642.</w:t>
      </w:r>
    </w:p>
    <w:p w14:paraId="5AEA502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 1953 года опытный завод, ранее именовавшийся “Завод № 67 им. С.К. Тимошенко” слился с институтом, как опытная базаё при институте (10040).</w:t>
      </w:r>
    </w:p>
    <w:p w14:paraId="6A112E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2257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Металлургический завод Гужона, основаный в 1883 г., был переименован в Московский государственный металлический завод № 9 (упоминалось также название Большой московский металлический завод № 1) (Московский государственный металлический завод № 9, Московский металлургический завод Гужона, Большой московский металлический завод № 1, Московский металлургический завод «Серп и молот» ВСНХ, НКТП, НКМ, НКЧМ, Московский ордена Ленина завод «Серп и молот» НКЧМ, ОАО «Московский металлургический завод «Серп и молот» /г. Москва Застава Ильича (1935 г.)/ /109033 г. Москва Золоторожский вал, 11 тел. 278-71-81/). В 1922 г. получил название «Серп и молот». В 1920-е г. - в ведении ВСНХ, с 1932 г. - НКТП. В 1935 г. завод в ведении треста «Спецсталь». В 12.1938 г. - в ведении НКМ, в 1940 г. - в ведении НКЧМ.</w:t>
      </w:r>
    </w:p>
    <w:p w14:paraId="308AD64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1934-3 5 г. изготовлены узлы из нержавеющей стали для самолета ДАР. По распоряжению НКОП № 6/07с от 16.01.1937 г. заводу поручено к 1.10.1937 г. изготовить опытную партию литых чугунных 122-мм снарядов. В 1939 г. выпускал тросы для тралов. С 1940 г. начато снаряжение ручных гранат.</w:t>
      </w:r>
    </w:p>
    <w:p w14:paraId="594B25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соответствии с пост.ениями ГКО № 424 от 7.08.1941 г. и № 778 от 13.10.1941 г. завод «Серп и молот» НКЧМ эвакуирован.</w:t>
      </w:r>
    </w:p>
    <w:p w14:paraId="32E5CD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26.11.1943 г. вышло распоряжение ГКО № 4677 о мерах неотложной помощи Московскому ордена Ленина заводу «Серп и молот» НКЧМ. 8.04.1944 г. вышло постановление ГКО № 5581 об обеспечении пуска цеха серебрянки.</w:t>
      </w:r>
    </w:p>
    <w:p w14:paraId="351A1F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годы войны изготовлял бомбы ФАБ-5000, С 16.05.1945 г. переведен на гражданское производство.</w:t>
      </w:r>
    </w:p>
    <w:p w14:paraId="4638E9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1947 г. завод - в ведении Главспецстали.</w:t>
      </w:r>
    </w:p>
    <w:p w14:paraId="10644F5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высококачественных магнитных, нержавеющих сталей (1975 г.).</w:t>
      </w:r>
    </w:p>
    <w:p w14:paraId="734582C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Входил в состав СГМ (2004 г.). В 2007 г. должен был войти в холдинг «Русспецсталь».</w:t>
      </w:r>
    </w:p>
    <w:p w14:paraId="4CB68D3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Директор (1921-25 г.)- И.Р. Бурдачев, (1925-38 г.)- П.Ф. Степанов, (1938; 1940 г.)- Г.М. Ильин, (1938 г.-)- Н.Б. Родзевич, (1961-71 г.)- В.А. Ермолаев. Гендиректор (-2000-09 г.-)- </w:t>
      </w:r>
      <w:r w:rsidRPr="00153023">
        <w:rPr>
          <w:rFonts w:ascii="Times New Roman" w:hAnsi="Times New Roman" w:cs="Times New Roman"/>
          <w:color w:val="000000" w:themeColor="text1"/>
          <w:kern w:val="2"/>
          <w:sz w:val="16"/>
          <w:szCs w:val="16"/>
          <w:lang w:val="en-US"/>
        </w:rPr>
        <w:t>C</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JL</w:t>
      </w:r>
      <w:r w:rsidRPr="00153023">
        <w:rPr>
          <w:rFonts w:ascii="Times New Roman" w:hAnsi="Times New Roman" w:cs="Times New Roman"/>
          <w:color w:val="000000" w:themeColor="text1"/>
          <w:kern w:val="2"/>
          <w:sz w:val="16"/>
          <w:szCs w:val="16"/>
        </w:rPr>
        <w:t xml:space="preserve"> Пареньков (11982).</w:t>
      </w:r>
    </w:p>
    <w:p w14:paraId="12537189" w14:textId="77777777" w:rsidR="0040277E" w:rsidRPr="00153023" w:rsidRDefault="0040277E"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375B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1917 года завод № 53 приступает к выполнению заданий Советского Правительства. До 1922 года завод выполнял задания только для военных нужд. В 1927 году капсюльное производство стало оснащаться новым оборудованием. В 1941 году завод был эвакуирован в г. Нижний Ломов Пензенской области. Там было восстановлено и начало массовый выпуск производство боеприпасов.</w:t>
      </w:r>
    </w:p>
    <w:p w14:paraId="34B8699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освобождения Шостки в 1943 году началось восстановление Шосткинского капсюльного завода № 53. В 1944 году завод начал выпускать продукцию для фронта и приказом НКБ от 2 июня 1944 года за № 6020 Шосткинский капсюльный завод № 53 был введен в число действующих предприятий.</w:t>
      </w:r>
    </w:p>
    <w:p w14:paraId="21B743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Адрес: Шостка Сумской области, п/я 13.</w:t>
      </w:r>
    </w:p>
    <w:p w14:paraId="0EA3C0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 завода – П. Трошин (10026).</w:t>
      </w:r>
    </w:p>
    <w:p w14:paraId="3B1E2A3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46C07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будущий завод № 52, основанный частным лицом в 1876 году, при национализации имел три основных цеха: дымных порохов, динамитов и огнепроводного шнура. До своей эвакуации в 1941 году в восточные районы завод выпускал продукцию в указанных выше цехах, а также изготовлял зажигательный фитиль, аммонит и замедлительный состав.</w:t>
      </w:r>
    </w:p>
    <w:p w14:paraId="2852ADC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соответствии с приказом НКБ от 21 июля 1945 года за № 269, распоряжения СМ за № 6006 ср от 8 мая 1946 года и др. завод начал восстанавливаться.</w:t>
      </w:r>
    </w:p>
    <w:p w14:paraId="06E1CAF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Восстановительные работы начались с 1947 года и в 1950 году был пущен в эксплуатацию цех огнепроводного шнура. Завод находится в стадии строительства.</w:t>
      </w:r>
    </w:p>
    <w:p w14:paraId="1F3442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Адрес: пос. Тосно Ленинградской области, п/я 4</w:t>
      </w:r>
    </w:p>
    <w:p w14:paraId="32E7B0A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 завода – Мартынов (10024).</w:t>
      </w:r>
    </w:p>
    <w:p w14:paraId="7D7162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D2C1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промышленные здания и сооружения завода № 50 им. Фрунзе в Пензе были в основном закончены. По проекту завод предназначался для производства дистанционных трубок.. Первая реконструкция завода произведена в 1927 году. В 1934 году отдельно от завода организована площадка для сборочного цеха и построен цех сборки взрывателей и др. В 1931 году организована отдельная площадка и построен деревообделочный цех.</w:t>
      </w:r>
    </w:p>
    <w:p w14:paraId="0D50C2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Первоначально завод в основном оснащался оборудованием с эвакуированного Петроградского трубочного завода, небольшая его часть приобретена на разных заводах дореволюционной России.</w:t>
      </w:r>
    </w:p>
    <w:p w14:paraId="6E3D18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Промплощадка основного завода расположена в северо-западной части Пензы. Промплощадка сборочных цехов расположена на расстоянии 1,5 км к северо-западу от основного производства и расположена по обеим сторонам поймы оврага Безымянный, который является притоком реки Суры.</w:t>
      </w:r>
    </w:p>
    <w:p w14:paraId="38DDA4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Вспомогательная промплощадка расположена на севере от основного завода и непосредственно примыкает к его территории.</w:t>
      </w:r>
    </w:p>
    <w:p w14:paraId="29F937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Адрес: Пенза, п/я 25</w:t>
      </w:r>
    </w:p>
    <w:p w14:paraId="58C0A3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Директор – В. Джанполадов</w:t>
      </w:r>
    </w:p>
    <w:p w14:paraId="715588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Строительство завода начато в 1915 году (10025).</w:t>
      </w:r>
    </w:p>
    <w:p w14:paraId="796A70C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765B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в России в различное время автомобили выпускались следующими заводами и фабриками: “П.А.Фрезе и К”, “Э.Л.Лидтке”, “Д.Скавронский”, АО “Г.А.Лесснер”, “Ив. Брейтигам”, Товариществом “Политехник”, “П.Д.Яковлев”, “К.Крюммель”, “И.П.Пузырёв” (Санкт-Петербург), АО “Луке”, “Н.Э.Бромлей”, “Братья Крыловы и К”, “А.И.Евсеев”, “П.П.Ильин”, “Автомобильное Московское общество (АМО)” братьев Рябушинских (Москва), “А.Лейтнер”, АО “Русско-Балтийский вагонный завод (РБВЗ)” (Рига), машиностроительной мастерской М.М.Хрущёва (Орёл), АО “В.А.Лебедев” (Ярославль), “Аксай” (Ростов-на-Дону), “Русский Рено” (Рыбинск), “Бекас” (Мытищи) и др. Одновременно существовало большое число предприятий по производству шин, аккумуляторов, электрооборудования, автомобильных принадлежностей, одежды для водителей. До 1917 г. в разное время издавалось 18 периодических изданий, связанных с автотранспортом. Наиболее авторитетным из них был журнал Российского автомобильного общества “Автомобиль” (11275).</w:t>
      </w:r>
    </w:p>
    <w:p w14:paraId="6EAC1CD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DB306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период первой мировой войны во всех отраслях тяжелой промышленности интенсивно шел процесс монополизации. Важнейшие монополии держали в своих руках от 60 до 95 % производства промышленной продукции. В годы первой мировой войны производство металла и топлива сокращалось (табл. 1.2).</w:t>
      </w:r>
    </w:p>
    <w:p w14:paraId="02DBF62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 Производство основных продуктов тяжелой промышленности России в годы первой мировой войны ( в млн пудов) [6, с. 70; 54]</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586"/>
        <w:gridCol w:w="1104"/>
        <w:gridCol w:w="998"/>
        <w:gridCol w:w="1315"/>
        <w:gridCol w:w="950"/>
        <w:gridCol w:w="1411"/>
      </w:tblGrid>
      <w:tr w:rsidR="00474654" w:rsidRPr="00153023" w14:paraId="14395EA7" w14:textId="77777777">
        <w:trPr>
          <w:trHeight w:val="298"/>
        </w:trPr>
        <w:tc>
          <w:tcPr>
            <w:tcW w:w="586" w:type="dxa"/>
            <w:tcBorders>
              <w:top w:val="single" w:sz="12" w:space="0" w:color="auto"/>
            </w:tcBorders>
          </w:tcPr>
          <w:p w14:paraId="4B7EBB6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Год</w:t>
            </w:r>
          </w:p>
          <w:p w14:paraId="57E8A06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04" w:type="dxa"/>
            <w:tcBorders>
              <w:top w:val="single" w:sz="12" w:space="0" w:color="auto"/>
            </w:tcBorders>
          </w:tcPr>
          <w:p w14:paraId="125EB0E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Выплавка</w:t>
            </w:r>
          </w:p>
          <w:p w14:paraId="55B4DF0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Borders>
              <w:top w:val="single" w:sz="12" w:space="0" w:color="auto"/>
            </w:tcBorders>
          </w:tcPr>
          <w:p w14:paraId="16DC5B2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Выплавка</w:t>
            </w:r>
          </w:p>
          <w:p w14:paraId="1EA25BB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315" w:type="dxa"/>
            <w:tcBorders>
              <w:top w:val="single" w:sz="12" w:space="0" w:color="auto"/>
            </w:tcBorders>
          </w:tcPr>
          <w:p w14:paraId="55A6105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Добыча ка-</w:t>
            </w:r>
          </w:p>
          <w:p w14:paraId="5ECDB9A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50" w:type="dxa"/>
            <w:tcBorders>
              <w:top w:val="single" w:sz="12" w:space="0" w:color="auto"/>
            </w:tcBorders>
          </w:tcPr>
          <w:p w14:paraId="1558835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Добыча</w:t>
            </w:r>
          </w:p>
          <w:p w14:paraId="7FB3F04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411" w:type="dxa"/>
            <w:tcBorders>
              <w:top w:val="single" w:sz="12" w:space="0" w:color="auto"/>
            </w:tcBorders>
          </w:tcPr>
          <w:p w14:paraId="3516CDA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Выплавка</w:t>
            </w:r>
          </w:p>
          <w:p w14:paraId="46DC807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39110691" w14:textId="77777777">
        <w:trPr>
          <w:trHeight w:val="192"/>
        </w:trPr>
        <w:tc>
          <w:tcPr>
            <w:tcW w:w="586" w:type="dxa"/>
          </w:tcPr>
          <w:p w14:paraId="77F0E51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91749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04" w:type="dxa"/>
          </w:tcPr>
          <w:p w14:paraId="3A3227B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чугуна</w:t>
            </w:r>
          </w:p>
          <w:p w14:paraId="312A31C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3AC4962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железа и</w:t>
            </w:r>
          </w:p>
          <w:p w14:paraId="22C04CF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315" w:type="dxa"/>
          </w:tcPr>
          <w:p w14:paraId="4655D64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менного угля</w:t>
            </w:r>
          </w:p>
          <w:p w14:paraId="660967B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50" w:type="dxa"/>
          </w:tcPr>
          <w:p w14:paraId="11DD754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нефти</w:t>
            </w:r>
          </w:p>
          <w:p w14:paraId="77E8364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411" w:type="dxa"/>
          </w:tcPr>
          <w:p w14:paraId="2276F85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меди</w:t>
            </w:r>
          </w:p>
          <w:p w14:paraId="4922047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59226ABD" w14:textId="77777777">
        <w:trPr>
          <w:trHeight w:val="202"/>
        </w:trPr>
        <w:tc>
          <w:tcPr>
            <w:tcW w:w="586" w:type="dxa"/>
          </w:tcPr>
          <w:p w14:paraId="5D35C64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03CD2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04" w:type="dxa"/>
          </w:tcPr>
          <w:p w14:paraId="73E2690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E4D26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186828D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стали</w:t>
            </w:r>
          </w:p>
          <w:p w14:paraId="6EF4544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315" w:type="dxa"/>
          </w:tcPr>
          <w:p w14:paraId="2E5288F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5CCC0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50" w:type="dxa"/>
          </w:tcPr>
          <w:p w14:paraId="160C557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380BD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411" w:type="dxa"/>
          </w:tcPr>
          <w:p w14:paraId="6B2B7E9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A3488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258A52B8" w14:textId="77777777">
        <w:trPr>
          <w:trHeight w:val="250"/>
        </w:trPr>
        <w:tc>
          <w:tcPr>
            <w:tcW w:w="586" w:type="dxa"/>
          </w:tcPr>
          <w:p w14:paraId="1865ACB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w:t>
            </w:r>
          </w:p>
          <w:p w14:paraId="0F9F394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04" w:type="dxa"/>
          </w:tcPr>
          <w:p w14:paraId="6A6521F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264,2</w:t>
            </w:r>
          </w:p>
          <w:p w14:paraId="44D61F3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6579145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240,0</w:t>
            </w:r>
          </w:p>
          <w:p w14:paraId="710E3BB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315" w:type="dxa"/>
          </w:tcPr>
          <w:p w14:paraId="4A170F0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2175,4</w:t>
            </w:r>
          </w:p>
          <w:p w14:paraId="71A8C7D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50" w:type="dxa"/>
          </w:tcPr>
          <w:p w14:paraId="7306D7A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556,9</w:t>
            </w:r>
          </w:p>
          <w:p w14:paraId="688BC7A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411" w:type="dxa"/>
          </w:tcPr>
          <w:p w14:paraId="5577557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1,888</w:t>
            </w:r>
          </w:p>
          <w:p w14:paraId="5E16A37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380F591B" w14:textId="77777777">
        <w:trPr>
          <w:trHeight w:val="163"/>
        </w:trPr>
        <w:tc>
          <w:tcPr>
            <w:tcW w:w="586" w:type="dxa"/>
          </w:tcPr>
          <w:p w14:paraId="469416B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w:t>
            </w:r>
          </w:p>
          <w:p w14:paraId="3A37407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04" w:type="dxa"/>
          </w:tcPr>
          <w:p w14:paraId="74B10FF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225,3</w:t>
            </w:r>
          </w:p>
          <w:p w14:paraId="47BE3E7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686E221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199,4</w:t>
            </w:r>
          </w:p>
          <w:p w14:paraId="641E5FD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315" w:type="dxa"/>
          </w:tcPr>
          <w:p w14:paraId="7C4F774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1905,5</w:t>
            </w:r>
          </w:p>
          <w:p w14:paraId="0F9F8CC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50" w:type="dxa"/>
          </w:tcPr>
          <w:p w14:paraId="76E95C5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568,1</w:t>
            </w:r>
          </w:p>
          <w:p w14:paraId="7187E3C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411" w:type="dxa"/>
          </w:tcPr>
          <w:p w14:paraId="0539F41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1,536</w:t>
            </w:r>
          </w:p>
          <w:p w14:paraId="1B55725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29553BD3" w14:textId="77777777">
        <w:trPr>
          <w:trHeight w:val="173"/>
        </w:trPr>
        <w:tc>
          <w:tcPr>
            <w:tcW w:w="586" w:type="dxa"/>
          </w:tcPr>
          <w:p w14:paraId="3FDA25D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w:t>
            </w:r>
          </w:p>
          <w:p w14:paraId="2EE9A7E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04" w:type="dxa"/>
          </w:tcPr>
          <w:p w14:paraId="54DC299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232,0</w:t>
            </w:r>
          </w:p>
          <w:p w14:paraId="1D34F87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142D19A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205,9</w:t>
            </w:r>
          </w:p>
          <w:p w14:paraId="213D80B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315" w:type="dxa"/>
          </w:tcPr>
          <w:p w14:paraId="4F7EF78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1954,7</w:t>
            </w:r>
          </w:p>
          <w:p w14:paraId="54EA6E6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50" w:type="dxa"/>
          </w:tcPr>
          <w:p w14:paraId="409A2B0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492,1</w:t>
            </w:r>
          </w:p>
          <w:p w14:paraId="75717B9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411" w:type="dxa"/>
          </w:tcPr>
          <w:p w14:paraId="1D9E433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1,269</w:t>
            </w:r>
          </w:p>
          <w:p w14:paraId="5B85713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474654" w:rsidRPr="00153023" w14:paraId="78EDCE9E" w14:textId="77777777">
        <w:trPr>
          <w:trHeight w:val="374"/>
        </w:trPr>
        <w:tc>
          <w:tcPr>
            <w:tcW w:w="586" w:type="dxa"/>
            <w:tcBorders>
              <w:bottom w:val="single" w:sz="12" w:space="0" w:color="auto"/>
            </w:tcBorders>
          </w:tcPr>
          <w:p w14:paraId="45E4D64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w:t>
            </w:r>
          </w:p>
          <w:p w14:paraId="76FC7C3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04" w:type="dxa"/>
            <w:tcBorders>
              <w:bottom w:val="single" w:sz="12" w:space="0" w:color="auto"/>
            </w:tcBorders>
          </w:tcPr>
          <w:p w14:paraId="4F3531F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190,5</w:t>
            </w:r>
          </w:p>
          <w:p w14:paraId="46CA228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Borders>
              <w:bottom w:val="single" w:sz="12" w:space="0" w:color="auto"/>
            </w:tcBorders>
          </w:tcPr>
          <w:p w14:paraId="539A5F9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155,6</w:t>
            </w:r>
          </w:p>
          <w:p w14:paraId="64511A0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315" w:type="dxa"/>
            <w:tcBorders>
              <w:bottom w:val="single" w:sz="12" w:space="0" w:color="auto"/>
            </w:tcBorders>
          </w:tcPr>
          <w:p w14:paraId="1661B03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1746,9</w:t>
            </w:r>
          </w:p>
          <w:p w14:paraId="3CB287C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50" w:type="dxa"/>
            <w:tcBorders>
              <w:bottom w:val="single" w:sz="12" w:space="0" w:color="auto"/>
            </w:tcBorders>
          </w:tcPr>
          <w:p w14:paraId="2810781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422,6</w:t>
            </w:r>
          </w:p>
          <w:p w14:paraId="1ADB380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411" w:type="dxa"/>
            <w:tcBorders>
              <w:bottom w:val="single" w:sz="12" w:space="0" w:color="auto"/>
            </w:tcBorders>
          </w:tcPr>
          <w:p w14:paraId="67008D0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p w14:paraId="1B2F196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bl>
    <w:p w14:paraId="561C739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(5484).</w:t>
      </w:r>
    </w:p>
    <w:p w14:paraId="1C8A58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6CEE1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бездымного пороха казенными заводами России в период 1900—1917 гг. (в тыс. пудов)[7, с. 124—126]</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586"/>
        <w:gridCol w:w="1181"/>
        <w:gridCol w:w="1152"/>
        <w:gridCol w:w="1334"/>
        <w:gridCol w:w="1276"/>
        <w:gridCol w:w="1275"/>
      </w:tblGrid>
      <w:tr w:rsidR="00474654" w:rsidRPr="00153023" w14:paraId="5ECE4536" w14:textId="77777777">
        <w:trPr>
          <w:trHeight w:val="528"/>
        </w:trPr>
        <w:tc>
          <w:tcPr>
            <w:tcW w:w="586" w:type="dxa"/>
            <w:tcBorders>
              <w:top w:val="single" w:sz="12" w:space="0" w:color="auto"/>
            </w:tcBorders>
          </w:tcPr>
          <w:p w14:paraId="27F57C1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Год</w:t>
            </w:r>
          </w:p>
        </w:tc>
        <w:tc>
          <w:tcPr>
            <w:tcW w:w="1181" w:type="dxa"/>
            <w:tcBorders>
              <w:top w:val="single" w:sz="12" w:space="0" w:color="auto"/>
            </w:tcBorders>
          </w:tcPr>
          <w:p w14:paraId="0FA6FCA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Охтинский</w:t>
            </w:r>
          </w:p>
        </w:tc>
        <w:tc>
          <w:tcPr>
            <w:tcW w:w="1152" w:type="dxa"/>
            <w:tcBorders>
              <w:top w:val="single" w:sz="12" w:space="0" w:color="auto"/>
            </w:tcBorders>
          </w:tcPr>
          <w:p w14:paraId="1437E2F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Казанский</w:t>
            </w:r>
          </w:p>
        </w:tc>
        <w:tc>
          <w:tcPr>
            <w:tcW w:w="1334" w:type="dxa"/>
            <w:tcBorders>
              <w:top w:val="single" w:sz="12" w:space="0" w:color="auto"/>
            </w:tcBorders>
          </w:tcPr>
          <w:p w14:paraId="3F0B1C6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Шосткинский </w:t>
            </w:r>
          </w:p>
        </w:tc>
        <w:tc>
          <w:tcPr>
            <w:tcW w:w="1276" w:type="dxa"/>
            <w:tcBorders>
              <w:top w:val="single" w:sz="12" w:space="0" w:color="auto"/>
            </w:tcBorders>
          </w:tcPr>
          <w:p w14:paraId="284EAE1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Тамбов</w:t>
            </w:r>
            <w:r w:rsidRPr="00153023">
              <w:rPr>
                <w:rFonts w:ascii="Times New Roman" w:hAnsi="Times New Roman" w:cs="Times New Roman"/>
                <w:color w:val="000000" w:themeColor="text1"/>
                <w:kern w:val="2"/>
                <w:sz w:val="16"/>
                <w:szCs w:val="16"/>
              </w:rPr>
              <w:softHyphen/>
              <w:t>ский</w:t>
            </w:r>
          </w:p>
        </w:tc>
        <w:tc>
          <w:tcPr>
            <w:tcW w:w="1275" w:type="dxa"/>
            <w:tcBorders>
              <w:top w:val="single" w:sz="12" w:space="0" w:color="auto"/>
            </w:tcBorders>
          </w:tcPr>
          <w:p w14:paraId="6D793AB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Всего</w:t>
            </w:r>
          </w:p>
        </w:tc>
      </w:tr>
      <w:tr w:rsidR="00474654" w:rsidRPr="00153023" w14:paraId="54817ABD" w14:textId="77777777">
        <w:trPr>
          <w:trHeight w:val="240"/>
        </w:trPr>
        <w:tc>
          <w:tcPr>
            <w:tcW w:w="586" w:type="dxa"/>
          </w:tcPr>
          <w:p w14:paraId="2A42147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1900</w:t>
            </w:r>
          </w:p>
        </w:tc>
        <w:tc>
          <w:tcPr>
            <w:tcW w:w="1181" w:type="dxa"/>
          </w:tcPr>
          <w:p w14:paraId="4416F52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53,7</w:t>
            </w:r>
          </w:p>
        </w:tc>
        <w:tc>
          <w:tcPr>
            <w:tcW w:w="1152" w:type="dxa"/>
          </w:tcPr>
          <w:p w14:paraId="3FC7217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35,0</w:t>
            </w:r>
          </w:p>
        </w:tc>
        <w:tc>
          <w:tcPr>
            <w:tcW w:w="1334" w:type="dxa"/>
          </w:tcPr>
          <w:p w14:paraId="555CE08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35,3</w:t>
            </w:r>
          </w:p>
        </w:tc>
        <w:tc>
          <w:tcPr>
            <w:tcW w:w="1276" w:type="dxa"/>
          </w:tcPr>
          <w:p w14:paraId="671F4BC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1275" w:type="dxa"/>
          </w:tcPr>
          <w:p w14:paraId="36AAE0D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124,0</w:t>
            </w:r>
          </w:p>
        </w:tc>
      </w:tr>
      <w:tr w:rsidR="00474654" w:rsidRPr="00153023" w14:paraId="59085A81" w14:textId="77777777">
        <w:trPr>
          <w:trHeight w:val="173"/>
        </w:trPr>
        <w:tc>
          <w:tcPr>
            <w:tcW w:w="586" w:type="dxa"/>
          </w:tcPr>
          <w:p w14:paraId="064E998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1901</w:t>
            </w:r>
          </w:p>
        </w:tc>
        <w:tc>
          <w:tcPr>
            <w:tcW w:w="1181" w:type="dxa"/>
          </w:tcPr>
          <w:p w14:paraId="1065777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52,0</w:t>
            </w:r>
          </w:p>
        </w:tc>
        <w:tc>
          <w:tcPr>
            <w:tcW w:w="1152" w:type="dxa"/>
          </w:tcPr>
          <w:p w14:paraId="1FA5B1E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35,0</w:t>
            </w:r>
          </w:p>
        </w:tc>
        <w:tc>
          <w:tcPr>
            <w:tcW w:w="1334" w:type="dxa"/>
          </w:tcPr>
          <w:p w14:paraId="32A6CD4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35,0</w:t>
            </w:r>
          </w:p>
        </w:tc>
        <w:tc>
          <w:tcPr>
            <w:tcW w:w="1276" w:type="dxa"/>
          </w:tcPr>
          <w:p w14:paraId="441EC96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1275" w:type="dxa"/>
          </w:tcPr>
          <w:p w14:paraId="6C216AB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122,0</w:t>
            </w:r>
          </w:p>
        </w:tc>
      </w:tr>
      <w:tr w:rsidR="00474654" w:rsidRPr="00153023" w14:paraId="5F51979E" w14:textId="77777777">
        <w:trPr>
          <w:trHeight w:val="173"/>
        </w:trPr>
        <w:tc>
          <w:tcPr>
            <w:tcW w:w="586" w:type="dxa"/>
          </w:tcPr>
          <w:p w14:paraId="3084E74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1902</w:t>
            </w:r>
          </w:p>
        </w:tc>
        <w:tc>
          <w:tcPr>
            <w:tcW w:w="1181" w:type="dxa"/>
          </w:tcPr>
          <w:p w14:paraId="75AA1FA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50,0</w:t>
            </w:r>
          </w:p>
        </w:tc>
        <w:tc>
          <w:tcPr>
            <w:tcW w:w="1152" w:type="dxa"/>
          </w:tcPr>
          <w:p w14:paraId="1A8E449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40,0</w:t>
            </w:r>
          </w:p>
        </w:tc>
        <w:tc>
          <w:tcPr>
            <w:tcW w:w="1334" w:type="dxa"/>
          </w:tcPr>
          <w:p w14:paraId="5EE9D10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40,0</w:t>
            </w:r>
          </w:p>
        </w:tc>
        <w:tc>
          <w:tcPr>
            <w:tcW w:w="1276" w:type="dxa"/>
          </w:tcPr>
          <w:p w14:paraId="4B0515F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1275" w:type="dxa"/>
          </w:tcPr>
          <w:p w14:paraId="1D29954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130,0</w:t>
            </w:r>
          </w:p>
        </w:tc>
      </w:tr>
      <w:tr w:rsidR="00474654" w:rsidRPr="00153023" w14:paraId="23FACE2B" w14:textId="77777777">
        <w:trPr>
          <w:trHeight w:val="163"/>
        </w:trPr>
        <w:tc>
          <w:tcPr>
            <w:tcW w:w="586" w:type="dxa"/>
          </w:tcPr>
          <w:p w14:paraId="583270C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1903</w:t>
            </w:r>
          </w:p>
        </w:tc>
        <w:tc>
          <w:tcPr>
            <w:tcW w:w="1181" w:type="dxa"/>
          </w:tcPr>
          <w:p w14:paraId="221D36B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47,9</w:t>
            </w:r>
          </w:p>
        </w:tc>
        <w:tc>
          <w:tcPr>
            <w:tcW w:w="1152" w:type="dxa"/>
          </w:tcPr>
          <w:p w14:paraId="55C9F68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41,1</w:t>
            </w:r>
          </w:p>
        </w:tc>
        <w:tc>
          <w:tcPr>
            <w:tcW w:w="1334" w:type="dxa"/>
          </w:tcPr>
          <w:p w14:paraId="4004962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41,5</w:t>
            </w:r>
          </w:p>
        </w:tc>
        <w:tc>
          <w:tcPr>
            <w:tcW w:w="1276" w:type="dxa"/>
          </w:tcPr>
          <w:p w14:paraId="0B00431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1275" w:type="dxa"/>
          </w:tcPr>
          <w:p w14:paraId="241A675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130,5</w:t>
            </w:r>
          </w:p>
        </w:tc>
      </w:tr>
      <w:tr w:rsidR="00474654" w:rsidRPr="00153023" w14:paraId="5CEE69DE" w14:textId="77777777">
        <w:trPr>
          <w:trHeight w:val="173"/>
        </w:trPr>
        <w:tc>
          <w:tcPr>
            <w:tcW w:w="586" w:type="dxa"/>
          </w:tcPr>
          <w:p w14:paraId="67C41A7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1904</w:t>
            </w:r>
          </w:p>
        </w:tc>
        <w:tc>
          <w:tcPr>
            <w:tcW w:w="1181" w:type="dxa"/>
          </w:tcPr>
          <w:p w14:paraId="6939299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48,1</w:t>
            </w:r>
          </w:p>
        </w:tc>
        <w:tc>
          <w:tcPr>
            <w:tcW w:w="1152" w:type="dxa"/>
          </w:tcPr>
          <w:p w14:paraId="50FC78B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28,3</w:t>
            </w:r>
          </w:p>
        </w:tc>
        <w:tc>
          <w:tcPr>
            <w:tcW w:w="1334" w:type="dxa"/>
          </w:tcPr>
          <w:p w14:paraId="00AEF00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26,5</w:t>
            </w:r>
          </w:p>
        </w:tc>
        <w:tc>
          <w:tcPr>
            <w:tcW w:w="1276" w:type="dxa"/>
          </w:tcPr>
          <w:p w14:paraId="523BDCB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1275" w:type="dxa"/>
          </w:tcPr>
          <w:p w14:paraId="5D8F48F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103,0</w:t>
            </w:r>
          </w:p>
        </w:tc>
      </w:tr>
      <w:tr w:rsidR="00474654" w:rsidRPr="00153023" w14:paraId="1E060A2D" w14:textId="77777777">
        <w:trPr>
          <w:trHeight w:val="173"/>
        </w:trPr>
        <w:tc>
          <w:tcPr>
            <w:tcW w:w="586" w:type="dxa"/>
          </w:tcPr>
          <w:p w14:paraId="4160507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1905</w:t>
            </w:r>
          </w:p>
        </w:tc>
        <w:tc>
          <w:tcPr>
            <w:tcW w:w="1181" w:type="dxa"/>
          </w:tcPr>
          <w:p w14:paraId="26FB2DB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84,1</w:t>
            </w:r>
          </w:p>
        </w:tc>
        <w:tc>
          <w:tcPr>
            <w:tcW w:w="1152" w:type="dxa"/>
          </w:tcPr>
          <w:p w14:paraId="0D15621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50,6</w:t>
            </w:r>
          </w:p>
        </w:tc>
        <w:tc>
          <w:tcPr>
            <w:tcW w:w="1334" w:type="dxa"/>
          </w:tcPr>
          <w:p w14:paraId="0861682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53,3</w:t>
            </w:r>
          </w:p>
        </w:tc>
        <w:tc>
          <w:tcPr>
            <w:tcW w:w="1276" w:type="dxa"/>
          </w:tcPr>
          <w:p w14:paraId="1BE43D9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1275" w:type="dxa"/>
          </w:tcPr>
          <w:p w14:paraId="1E1B728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188,0</w:t>
            </w:r>
          </w:p>
        </w:tc>
      </w:tr>
      <w:tr w:rsidR="00474654" w:rsidRPr="00153023" w14:paraId="3862EBDE" w14:textId="77777777">
        <w:trPr>
          <w:trHeight w:val="163"/>
        </w:trPr>
        <w:tc>
          <w:tcPr>
            <w:tcW w:w="586" w:type="dxa"/>
          </w:tcPr>
          <w:p w14:paraId="68C1255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1906</w:t>
            </w:r>
          </w:p>
        </w:tc>
        <w:tc>
          <w:tcPr>
            <w:tcW w:w="1181" w:type="dxa"/>
          </w:tcPr>
          <w:p w14:paraId="54C2F91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73,3</w:t>
            </w:r>
          </w:p>
        </w:tc>
        <w:tc>
          <w:tcPr>
            <w:tcW w:w="1152" w:type="dxa"/>
          </w:tcPr>
          <w:p w14:paraId="56D9AEF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43,0</w:t>
            </w:r>
          </w:p>
        </w:tc>
        <w:tc>
          <w:tcPr>
            <w:tcW w:w="1334" w:type="dxa"/>
          </w:tcPr>
          <w:p w14:paraId="7819C62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53,8</w:t>
            </w:r>
          </w:p>
        </w:tc>
        <w:tc>
          <w:tcPr>
            <w:tcW w:w="1276" w:type="dxa"/>
          </w:tcPr>
          <w:p w14:paraId="0FD43F4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1275" w:type="dxa"/>
          </w:tcPr>
          <w:p w14:paraId="5C8D6B8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170,0</w:t>
            </w:r>
          </w:p>
        </w:tc>
      </w:tr>
      <w:tr w:rsidR="00474654" w:rsidRPr="00153023" w14:paraId="38566044" w14:textId="77777777">
        <w:trPr>
          <w:trHeight w:val="173"/>
        </w:trPr>
        <w:tc>
          <w:tcPr>
            <w:tcW w:w="586" w:type="dxa"/>
          </w:tcPr>
          <w:p w14:paraId="45FF649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1907</w:t>
            </w:r>
          </w:p>
        </w:tc>
        <w:tc>
          <w:tcPr>
            <w:tcW w:w="1181" w:type="dxa"/>
          </w:tcPr>
          <w:p w14:paraId="71C3A10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56,0</w:t>
            </w:r>
          </w:p>
        </w:tc>
        <w:tc>
          <w:tcPr>
            <w:tcW w:w="1152" w:type="dxa"/>
          </w:tcPr>
          <w:p w14:paraId="7905095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37,4</w:t>
            </w:r>
          </w:p>
        </w:tc>
        <w:tc>
          <w:tcPr>
            <w:tcW w:w="1334" w:type="dxa"/>
          </w:tcPr>
          <w:p w14:paraId="514353C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37,3</w:t>
            </w:r>
          </w:p>
        </w:tc>
        <w:tc>
          <w:tcPr>
            <w:tcW w:w="1276" w:type="dxa"/>
          </w:tcPr>
          <w:p w14:paraId="1EF29E3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1275" w:type="dxa"/>
          </w:tcPr>
          <w:p w14:paraId="5CAB728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130,6</w:t>
            </w:r>
          </w:p>
        </w:tc>
      </w:tr>
      <w:tr w:rsidR="00474654" w:rsidRPr="00153023" w14:paraId="764B2CA3" w14:textId="77777777">
        <w:trPr>
          <w:trHeight w:val="173"/>
        </w:trPr>
        <w:tc>
          <w:tcPr>
            <w:tcW w:w="586" w:type="dxa"/>
          </w:tcPr>
          <w:p w14:paraId="64B7F0C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1908</w:t>
            </w:r>
          </w:p>
        </w:tc>
        <w:tc>
          <w:tcPr>
            <w:tcW w:w="1181" w:type="dxa"/>
          </w:tcPr>
          <w:p w14:paraId="7F9C3D6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53,9</w:t>
            </w:r>
          </w:p>
        </w:tc>
        <w:tc>
          <w:tcPr>
            <w:tcW w:w="1152" w:type="dxa"/>
          </w:tcPr>
          <w:p w14:paraId="27EDA7F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38,4</w:t>
            </w:r>
          </w:p>
        </w:tc>
        <w:tc>
          <w:tcPr>
            <w:tcW w:w="1334" w:type="dxa"/>
          </w:tcPr>
          <w:p w14:paraId="6350692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41,3</w:t>
            </w:r>
          </w:p>
        </w:tc>
        <w:tc>
          <w:tcPr>
            <w:tcW w:w="1276" w:type="dxa"/>
          </w:tcPr>
          <w:p w14:paraId="1EDE8AC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1275" w:type="dxa"/>
          </w:tcPr>
          <w:p w14:paraId="5A7FDCE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133,5</w:t>
            </w:r>
          </w:p>
        </w:tc>
      </w:tr>
      <w:tr w:rsidR="00474654" w:rsidRPr="00153023" w14:paraId="55638B12" w14:textId="77777777">
        <w:trPr>
          <w:trHeight w:val="163"/>
        </w:trPr>
        <w:tc>
          <w:tcPr>
            <w:tcW w:w="586" w:type="dxa"/>
          </w:tcPr>
          <w:p w14:paraId="3CFC606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1909</w:t>
            </w:r>
          </w:p>
        </w:tc>
        <w:tc>
          <w:tcPr>
            <w:tcW w:w="1181" w:type="dxa"/>
          </w:tcPr>
          <w:p w14:paraId="390C0F23"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73,5</w:t>
            </w:r>
          </w:p>
        </w:tc>
        <w:tc>
          <w:tcPr>
            <w:tcW w:w="1152" w:type="dxa"/>
          </w:tcPr>
          <w:p w14:paraId="1EAD8DE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47,4</w:t>
            </w:r>
          </w:p>
        </w:tc>
        <w:tc>
          <w:tcPr>
            <w:tcW w:w="1334" w:type="dxa"/>
          </w:tcPr>
          <w:p w14:paraId="0328B44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45,0</w:t>
            </w:r>
          </w:p>
        </w:tc>
        <w:tc>
          <w:tcPr>
            <w:tcW w:w="1276" w:type="dxa"/>
          </w:tcPr>
          <w:p w14:paraId="4B97C7F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1275" w:type="dxa"/>
          </w:tcPr>
          <w:p w14:paraId="18DF9BA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165,9</w:t>
            </w:r>
          </w:p>
        </w:tc>
      </w:tr>
      <w:tr w:rsidR="00474654" w:rsidRPr="00153023" w14:paraId="4B6EAB66" w14:textId="77777777">
        <w:trPr>
          <w:trHeight w:val="163"/>
        </w:trPr>
        <w:tc>
          <w:tcPr>
            <w:tcW w:w="586" w:type="dxa"/>
          </w:tcPr>
          <w:p w14:paraId="66DB01D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1910</w:t>
            </w:r>
          </w:p>
        </w:tc>
        <w:tc>
          <w:tcPr>
            <w:tcW w:w="1181" w:type="dxa"/>
          </w:tcPr>
          <w:p w14:paraId="7AE34A5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70,3</w:t>
            </w:r>
          </w:p>
        </w:tc>
        <w:tc>
          <w:tcPr>
            <w:tcW w:w="1152" w:type="dxa"/>
          </w:tcPr>
          <w:p w14:paraId="7CA790E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47,3</w:t>
            </w:r>
          </w:p>
        </w:tc>
        <w:tc>
          <w:tcPr>
            <w:tcW w:w="1334" w:type="dxa"/>
          </w:tcPr>
          <w:p w14:paraId="436F72E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38,8</w:t>
            </w:r>
          </w:p>
        </w:tc>
        <w:tc>
          <w:tcPr>
            <w:tcW w:w="1276" w:type="dxa"/>
          </w:tcPr>
          <w:p w14:paraId="259787D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1275" w:type="dxa"/>
          </w:tcPr>
          <w:p w14:paraId="41433C5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156,4</w:t>
            </w:r>
          </w:p>
        </w:tc>
      </w:tr>
      <w:tr w:rsidR="00474654" w:rsidRPr="00153023" w14:paraId="5E7B1D47" w14:textId="77777777">
        <w:trPr>
          <w:trHeight w:val="173"/>
        </w:trPr>
        <w:tc>
          <w:tcPr>
            <w:tcW w:w="586" w:type="dxa"/>
          </w:tcPr>
          <w:p w14:paraId="6FB2411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1914</w:t>
            </w:r>
          </w:p>
        </w:tc>
        <w:tc>
          <w:tcPr>
            <w:tcW w:w="1181" w:type="dxa"/>
          </w:tcPr>
          <w:p w14:paraId="2477214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106,6</w:t>
            </w:r>
          </w:p>
        </w:tc>
        <w:tc>
          <w:tcPr>
            <w:tcW w:w="1152" w:type="dxa"/>
          </w:tcPr>
          <w:p w14:paraId="0944CDF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82,4</w:t>
            </w:r>
          </w:p>
        </w:tc>
        <w:tc>
          <w:tcPr>
            <w:tcW w:w="1334" w:type="dxa"/>
          </w:tcPr>
          <w:p w14:paraId="2F9DDAB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80,9</w:t>
            </w:r>
          </w:p>
        </w:tc>
        <w:tc>
          <w:tcPr>
            <w:tcW w:w="1276" w:type="dxa"/>
          </w:tcPr>
          <w:p w14:paraId="55DC667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1275" w:type="dxa"/>
          </w:tcPr>
          <w:p w14:paraId="0354923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269,9</w:t>
            </w:r>
          </w:p>
        </w:tc>
      </w:tr>
      <w:tr w:rsidR="00474654" w:rsidRPr="00153023" w14:paraId="2985E7D9" w14:textId="77777777">
        <w:trPr>
          <w:trHeight w:val="173"/>
        </w:trPr>
        <w:tc>
          <w:tcPr>
            <w:tcW w:w="586" w:type="dxa"/>
          </w:tcPr>
          <w:p w14:paraId="341F14F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1915</w:t>
            </w:r>
          </w:p>
        </w:tc>
        <w:tc>
          <w:tcPr>
            <w:tcW w:w="1181" w:type="dxa"/>
          </w:tcPr>
          <w:p w14:paraId="277364D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179,9</w:t>
            </w:r>
          </w:p>
        </w:tc>
        <w:tc>
          <w:tcPr>
            <w:tcW w:w="1152" w:type="dxa"/>
          </w:tcPr>
          <w:p w14:paraId="10EFD57C"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162,0</w:t>
            </w:r>
          </w:p>
        </w:tc>
        <w:tc>
          <w:tcPr>
            <w:tcW w:w="1334" w:type="dxa"/>
          </w:tcPr>
          <w:p w14:paraId="5BDDBFED"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171,2</w:t>
            </w:r>
          </w:p>
        </w:tc>
        <w:tc>
          <w:tcPr>
            <w:tcW w:w="1276" w:type="dxa"/>
          </w:tcPr>
          <w:p w14:paraId="6518C4A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1275" w:type="dxa"/>
          </w:tcPr>
          <w:p w14:paraId="023E426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513,2</w:t>
            </w:r>
          </w:p>
        </w:tc>
      </w:tr>
      <w:tr w:rsidR="00474654" w:rsidRPr="00153023" w14:paraId="67BE3EEC" w14:textId="77777777">
        <w:trPr>
          <w:trHeight w:val="173"/>
        </w:trPr>
        <w:tc>
          <w:tcPr>
            <w:tcW w:w="586" w:type="dxa"/>
          </w:tcPr>
          <w:p w14:paraId="111C2A6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1916</w:t>
            </w:r>
          </w:p>
        </w:tc>
        <w:tc>
          <w:tcPr>
            <w:tcW w:w="1181" w:type="dxa"/>
          </w:tcPr>
          <w:p w14:paraId="00948A1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232,3</w:t>
            </w:r>
          </w:p>
        </w:tc>
        <w:tc>
          <w:tcPr>
            <w:tcW w:w="1152" w:type="dxa"/>
          </w:tcPr>
          <w:p w14:paraId="5D825CC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296,7</w:t>
            </w:r>
          </w:p>
        </w:tc>
        <w:tc>
          <w:tcPr>
            <w:tcW w:w="1334" w:type="dxa"/>
          </w:tcPr>
          <w:p w14:paraId="6D2F63D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299,8</w:t>
            </w:r>
          </w:p>
        </w:tc>
        <w:tc>
          <w:tcPr>
            <w:tcW w:w="1276" w:type="dxa"/>
          </w:tcPr>
          <w:p w14:paraId="4E1610F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w:t>
            </w:r>
          </w:p>
        </w:tc>
        <w:tc>
          <w:tcPr>
            <w:tcW w:w="1275" w:type="dxa"/>
          </w:tcPr>
          <w:p w14:paraId="3F958FE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738,8</w:t>
            </w:r>
          </w:p>
        </w:tc>
      </w:tr>
      <w:tr w:rsidR="00474654" w:rsidRPr="00153023" w14:paraId="0BAEA54F" w14:textId="77777777">
        <w:trPr>
          <w:trHeight w:val="365"/>
        </w:trPr>
        <w:tc>
          <w:tcPr>
            <w:tcW w:w="586" w:type="dxa"/>
            <w:tcBorders>
              <w:bottom w:val="single" w:sz="12" w:space="0" w:color="auto"/>
            </w:tcBorders>
          </w:tcPr>
          <w:p w14:paraId="0880D1CF"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w:t>
            </w:r>
          </w:p>
        </w:tc>
        <w:tc>
          <w:tcPr>
            <w:tcW w:w="1181" w:type="dxa"/>
            <w:tcBorders>
              <w:bottom w:val="single" w:sz="12" w:space="0" w:color="auto"/>
            </w:tcBorders>
          </w:tcPr>
          <w:p w14:paraId="50FD9F2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133,7</w:t>
            </w:r>
          </w:p>
        </w:tc>
        <w:tc>
          <w:tcPr>
            <w:tcW w:w="1152" w:type="dxa"/>
            <w:tcBorders>
              <w:bottom w:val="single" w:sz="12" w:space="0" w:color="auto"/>
            </w:tcBorders>
          </w:tcPr>
          <w:p w14:paraId="2CCF9AC6"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209,8</w:t>
            </w:r>
          </w:p>
        </w:tc>
        <w:tc>
          <w:tcPr>
            <w:tcW w:w="1334" w:type="dxa"/>
            <w:tcBorders>
              <w:bottom w:val="single" w:sz="12" w:space="0" w:color="auto"/>
            </w:tcBorders>
          </w:tcPr>
          <w:p w14:paraId="33715E3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185,5</w:t>
            </w:r>
          </w:p>
        </w:tc>
        <w:tc>
          <w:tcPr>
            <w:tcW w:w="1276" w:type="dxa"/>
            <w:tcBorders>
              <w:bottom w:val="single" w:sz="12" w:space="0" w:color="auto"/>
            </w:tcBorders>
          </w:tcPr>
          <w:p w14:paraId="1F385E5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41,7</w:t>
            </w:r>
          </w:p>
        </w:tc>
        <w:tc>
          <w:tcPr>
            <w:tcW w:w="1275" w:type="dxa"/>
            <w:tcBorders>
              <w:bottom w:val="single" w:sz="12" w:space="0" w:color="auto"/>
            </w:tcBorders>
          </w:tcPr>
          <w:p w14:paraId="5087FAD5"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576,8</w:t>
            </w:r>
          </w:p>
        </w:tc>
      </w:tr>
    </w:tbl>
    <w:p w14:paraId="460878B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(5484).</w:t>
      </w:r>
    </w:p>
    <w:p w14:paraId="4E0B6349"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ECD5D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на заводе “Русский Рено” в Рыбинске французы предлагали начать выпуск в России оригинальных боевых машин на гусенич</w:t>
      </w:r>
      <w:r w:rsidRPr="00153023">
        <w:rPr>
          <w:rFonts w:ascii="Times New Roman" w:hAnsi="Times New Roman" w:cs="Times New Roman"/>
          <w:color w:val="000000" w:themeColor="text1"/>
          <w:kern w:val="2"/>
          <w:sz w:val="16"/>
          <w:szCs w:val="16"/>
        </w:rPr>
        <w:softHyphen/>
        <w:t>ном шасси. В носовой части машин массой около 12 т рас</w:t>
      </w:r>
      <w:r w:rsidRPr="00153023">
        <w:rPr>
          <w:rFonts w:ascii="Times New Roman" w:hAnsi="Times New Roman" w:cs="Times New Roman"/>
          <w:color w:val="000000" w:themeColor="text1"/>
          <w:kern w:val="2"/>
          <w:sz w:val="16"/>
          <w:szCs w:val="16"/>
        </w:rPr>
        <w:softHyphen/>
        <w:t>полагался пост управления и пулеметчик, вооруженный 8-мм пулеметом “Гочкис”, за которыми был установлен трак</w:t>
      </w:r>
      <w:r w:rsidRPr="00153023">
        <w:rPr>
          <w:rFonts w:ascii="Times New Roman" w:hAnsi="Times New Roman" w:cs="Times New Roman"/>
          <w:color w:val="000000" w:themeColor="text1"/>
          <w:kern w:val="2"/>
          <w:sz w:val="16"/>
          <w:szCs w:val="16"/>
        </w:rPr>
        <w:softHyphen/>
        <w:t>торный газолиновый двигатель с системами питания и ох</w:t>
      </w:r>
      <w:r w:rsidRPr="00153023">
        <w:rPr>
          <w:rFonts w:ascii="Times New Roman" w:hAnsi="Times New Roman" w:cs="Times New Roman"/>
          <w:color w:val="000000" w:themeColor="text1"/>
          <w:kern w:val="2"/>
          <w:sz w:val="16"/>
          <w:szCs w:val="16"/>
        </w:rPr>
        <w:softHyphen/>
        <w:t>лаждения, а также с орудием калибра 75 мм в кормовой час</w:t>
      </w:r>
      <w:r w:rsidRPr="00153023">
        <w:rPr>
          <w:rFonts w:ascii="Times New Roman" w:hAnsi="Times New Roman" w:cs="Times New Roman"/>
          <w:color w:val="000000" w:themeColor="text1"/>
          <w:kern w:val="2"/>
          <w:sz w:val="16"/>
          <w:szCs w:val="16"/>
        </w:rPr>
        <w:softHyphen/>
        <w:t>ти. Предполагалось, что в атаку эти машины будут идти впе</w:t>
      </w:r>
      <w:r w:rsidRPr="00153023">
        <w:rPr>
          <w:rFonts w:ascii="Times New Roman" w:hAnsi="Times New Roman" w:cs="Times New Roman"/>
          <w:color w:val="000000" w:themeColor="text1"/>
          <w:kern w:val="2"/>
          <w:sz w:val="16"/>
          <w:szCs w:val="16"/>
        </w:rPr>
        <w:softHyphen/>
        <w:t>реди пехоты, прикрывая ее своей броней и поддерживая ог</w:t>
      </w:r>
      <w:r w:rsidRPr="00153023">
        <w:rPr>
          <w:rFonts w:ascii="Times New Roman" w:hAnsi="Times New Roman" w:cs="Times New Roman"/>
          <w:color w:val="000000" w:themeColor="text1"/>
          <w:kern w:val="2"/>
          <w:sz w:val="16"/>
          <w:szCs w:val="16"/>
        </w:rPr>
        <w:softHyphen/>
        <w:t>нем пулеметов, а в случае встречи с огневыми точками или заграждениями машины должны были развернуться и унич</w:t>
      </w:r>
      <w:r w:rsidRPr="00153023">
        <w:rPr>
          <w:rFonts w:ascii="Times New Roman" w:hAnsi="Times New Roman" w:cs="Times New Roman"/>
          <w:color w:val="000000" w:themeColor="text1"/>
          <w:kern w:val="2"/>
          <w:sz w:val="16"/>
          <w:szCs w:val="16"/>
        </w:rPr>
        <w:softHyphen/>
        <w:t>тожить препятствия огнем из орудия прямой наводкой, по</w:t>
      </w:r>
      <w:r w:rsidRPr="00153023">
        <w:rPr>
          <w:rFonts w:ascii="Times New Roman" w:hAnsi="Times New Roman" w:cs="Times New Roman"/>
          <w:color w:val="000000" w:themeColor="text1"/>
          <w:kern w:val="2"/>
          <w:sz w:val="16"/>
          <w:szCs w:val="16"/>
        </w:rPr>
        <w:softHyphen/>
        <w:t>сле чего продолжать сопровождение пехоты. Выпуск этой машины, известной под названием “танк Рыбинского завода”, планировалось развернуть в 1918 г. Но уже летом 1917 г. стало понятно, что планам этим не суждено сбыться. Начавшийся развал в стране перечеркнул все пер</w:t>
      </w:r>
      <w:r w:rsidRPr="00153023">
        <w:rPr>
          <w:rFonts w:ascii="Times New Roman" w:hAnsi="Times New Roman" w:cs="Times New Roman"/>
          <w:color w:val="000000" w:themeColor="text1"/>
          <w:kern w:val="2"/>
          <w:sz w:val="16"/>
          <w:szCs w:val="16"/>
        </w:rPr>
        <w:softHyphen/>
        <w:t>спективные планы создания новой боевой техники (11417).</w:t>
      </w:r>
    </w:p>
    <w:p w14:paraId="09D374C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343643" w14:textId="5F9F9506" w:rsidR="003431D2" w:rsidRPr="00153023" w:rsidRDefault="00807D26"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w:t>
      </w:r>
      <w:r w:rsidR="003431D2" w:rsidRPr="00153023">
        <w:rPr>
          <w:rFonts w:ascii="Times New Roman" w:hAnsi="Times New Roman" w:cs="Times New Roman"/>
          <w:color w:val="000000" w:themeColor="text1"/>
          <w:kern w:val="2"/>
          <w:sz w:val="16"/>
          <w:szCs w:val="16"/>
        </w:rPr>
        <w:t xml:space="preserve"> 1917 году</w:t>
      </w:r>
      <w:r w:rsidRPr="00153023">
        <w:rPr>
          <w:rFonts w:ascii="Times New Roman" w:hAnsi="Times New Roman" w:cs="Times New Roman"/>
          <w:color w:val="000000" w:themeColor="text1"/>
          <w:kern w:val="2"/>
          <w:sz w:val="16"/>
          <w:szCs w:val="16"/>
        </w:rPr>
        <w:t xml:space="preserve"> завод РОБТиТ построил свою последнюю радиостанцию</w:t>
      </w:r>
      <w:r w:rsidR="003431D2" w:rsidRPr="00153023">
        <w:rPr>
          <w:rFonts w:ascii="Times New Roman" w:hAnsi="Times New Roman" w:cs="Times New Roman"/>
          <w:color w:val="000000" w:themeColor="text1"/>
          <w:kern w:val="2"/>
          <w:sz w:val="16"/>
          <w:szCs w:val="16"/>
        </w:rPr>
        <w:t>. Она вступила в строй перед самой революцией и из</w:t>
      </w:r>
      <w:r w:rsidR="003431D2" w:rsidRPr="00153023">
        <w:rPr>
          <w:rFonts w:ascii="Times New Roman" w:hAnsi="Times New Roman" w:cs="Times New Roman"/>
          <w:color w:val="000000" w:themeColor="text1"/>
          <w:kern w:val="2"/>
          <w:sz w:val="16"/>
          <w:szCs w:val="16"/>
        </w:rPr>
        <w:softHyphen/>
        <w:t>вестна своим участием в событиях 1917 года. К её созданию пря</w:t>
      </w:r>
      <w:r w:rsidR="003431D2" w:rsidRPr="00153023">
        <w:rPr>
          <w:rFonts w:ascii="Times New Roman" w:hAnsi="Times New Roman" w:cs="Times New Roman"/>
          <w:color w:val="000000" w:themeColor="text1"/>
          <w:kern w:val="2"/>
          <w:sz w:val="16"/>
          <w:szCs w:val="16"/>
        </w:rPr>
        <w:softHyphen/>
        <w:t>мое отношение имел начальник Минного отдела Главного уп</w:t>
      </w:r>
      <w:r w:rsidR="003431D2" w:rsidRPr="00153023">
        <w:rPr>
          <w:rFonts w:ascii="Times New Roman" w:hAnsi="Times New Roman" w:cs="Times New Roman"/>
          <w:color w:val="000000" w:themeColor="text1"/>
          <w:kern w:val="2"/>
          <w:sz w:val="16"/>
          <w:szCs w:val="16"/>
        </w:rPr>
        <w:softHyphen/>
        <w:t>равления кораблестроения генерал-майор А. Реммерт. Он опре</w:t>
      </w:r>
      <w:r w:rsidR="003431D2" w:rsidRPr="00153023">
        <w:rPr>
          <w:rFonts w:ascii="Times New Roman" w:hAnsi="Times New Roman" w:cs="Times New Roman"/>
          <w:color w:val="000000" w:themeColor="text1"/>
          <w:kern w:val="2"/>
          <w:sz w:val="16"/>
          <w:szCs w:val="16"/>
        </w:rPr>
        <w:softHyphen/>
        <w:t>делил место для радиостанции на острове, принадлежащем мор</w:t>
      </w:r>
      <w:r w:rsidR="003431D2" w:rsidRPr="00153023">
        <w:rPr>
          <w:rFonts w:ascii="Times New Roman" w:hAnsi="Times New Roman" w:cs="Times New Roman"/>
          <w:color w:val="000000" w:themeColor="text1"/>
          <w:kern w:val="2"/>
          <w:sz w:val="16"/>
          <w:szCs w:val="16"/>
        </w:rPr>
        <w:softHyphen/>
        <w:t>скому ведомству и с петровских времен называемом "Новая Гол</w:t>
      </w:r>
      <w:r w:rsidR="003431D2" w:rsidRPr="00153023">
        <w:rPr>
          <w:rFonts w:ascii="Times New Roman" w:hAnsi="Times New Roman" w:cs="Times New Roman"/>
          <w:color w:val="000000" w:themeColor="text1"/>
          <w:kern w:val="2"/>
          <w:sz w:val="16"/>
          <w:szCs w:val="16"/>
        </w:rPr>
        <w:softHyphen/>
        <w:t>ландия" .</w:t>
      </w:r>
    </w:p>
    <w:p w14:paraId="3E1269C1"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Её основные характеристики: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43"/>
        <w:gridCol w:w="3119"/>
      </w:tblGrid>
      <w:tr w:rsidR="00474654" w:rsidRPr="00153023" w14:paraId="42F99466" w14:textId="77777777">
        <w:tc>
          <w:tcPr>
            <w:tcW w:w="2943" w:type="dxa"/>
            <w:tcBorders>
              <w:top w:val="single" w:sz="12" w:space="0" w:color="auto"/>
            </w:tcBorders>
            <w:shd w:val="clear" w:color="auto" w:fill="FFFFFF"/>
          </w:tcPr>
          <w:p w14:paraId="636FDA8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мощность передатчика</w:t>
            </w:r>
          </w:p>
        </w:tc>
        <w:tc>
          <w:tcPr>
            <w:tcW w:w="3119" w:type="dxa"/>
            <w:tcBorders>
              <w:top w:val="single" w:sz="12" w:space="0" w:color="auto"/>
            </w:tcBorders>
            <w:shd w:val="clear" w:color="auto" w:fill="FFFFFF"/>
          </w:tcPr>
          <w:p w14:paraId="551FE0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 кВт;</w:t>
            </w:r>
          </w:p>
        </w:tc>
      </w:tr>
      <w:tr w:rsidR="00474654" w:rsidRPr="00153023" w14:paraId="52E06C62" w14:textId="77777777">
        <w:tc>
          <w:tcPr>
            <w:tcW w:w="2943" w:type="dxa"/>
            <w:tcBorders>
              <w:bottom w:val="single" w:sz="12" w:space="0" w:color="auto"/>
            </w:tcBorders>
            <w:shd w:val="clear" w:color="auto" w:fill="FFFFFF"/>
          </w:tcPr>
          <w:p w14:paraId="7BBED5F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длина волны</w:t>
            </w:r>
          </w:p>
        </w:tc>
        <w:tc>
          <w:tcPr>
            <w:tcW w:w="3119" w:type="dxa"/>
            <w:tcBorders>
              <w:bottom w:val="single" w:sz="12" w:space="0" w:color="auto"/>
            </w:tcBorders>
            <w:shd w:val="clear" w:color="auto" w:fill="FFFFFF"/>
          </w:tcPr>
          <w:p w14:paraId="63230E1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1800-3000 м.;</w:t>
            </w:r>
          </w:p>
        </w:tc>
      </w:tr>
    </w:tbl>
    <w:p w14:paraId="06AAD84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уверенный прием круглые сутки депеш с радиостан</w:t>
      </w:r>
      <w:r w:rsidRPr="00153023">
        <w:rPr>
          <w:rFonts w:ascii="Times New Roman" w:hAnsi="Times New Roman" w:cs="Times New Roman"/>
          <w:color w:val="000000" w:themeColor="text1"/>
          <w:kern w:val="2"/>
          <w:sz w:val="16"/>
          <w:szCs w:val="16"/>
        </w:rPr>
        <w:softHyphen/>
        <w:t>ций в Лионе, Карнарвоне и Николаеве; работа как обычным ключом Морзе, так и аппара</w:t>
      </w:r>
      <w:r w:rsidRPr="00153023">
        <w:rPr>
          <w:rFonts w:ascii="Times New Roman" w:hAnsi="Times New Roman" w:cs="Times New Roman"/>
          <w:color w:val="000000" w:themeColor="text1"/>
          <w:kern w:val="2"/>
          <w:sz w:val="16"/>
          <w:szCs w:val="16"/>
        </w:rPr>
        <w:softHyphen/>
        <w:t>том Уинстона;</w:t>
      </w:r>
    </w:p>
    <w:p w14:paraId="6336D143" w14:textId="77777777" w:rsidR="003431D2" w:rsidRPr="00153023" w:rsidRDefault="003431D2" w:rsidP="00153023">
      <w:pPr>
        <w:shd w:val="clear" w:color="auto" w:fill="FFFFFF"/>
        <w:tabs>
          <w:tab w:val="left" w:pos="3274"/>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скорость телеграфирования до 70 слов в минуту.</w:t>
      </w:r>
    </w:p>
    <w:p w14:paraId="4906D227" w14:textId="77777777" w:rsidR="003431D2" w:rsidRPr="00153023" w:rsidRDefault="003431D2" w:rsidP="00153023">
      <w:pPr>
        <w:shd w:val="clear" w:color="auto" w:fill="FFFFFF"/>
        <w:tabs>
          <w:tab w:val="left" w:pos="3274"/>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Приёмная часть состояла из трёх приёмников: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43"/>
        <w:gridCol w:w="3119"/>
      </w:tblGrid>
      <w:tr w:rsidR="00474654" w:rsidRPr="00153023" w14:paraId="52855422" w14:textId="77777777">
        <w:tc>
          <w:tcPr>
            <w:tcW w:w="2943" w:type="dxa"/>
            <w:tcBorders>
              <w:top w:val="single" w:sz="12" w:space="0" w:color="auto"/>
            </w:tcBorders>
            <w:shd w:val="clear" w:color="auto" w:fill="FFFFFF"/>
          </w:tcPr>
          <w:p w14:paraId="25B901B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типа КСТ</w:t>
            </w:r>
          </w:p>
        </w:tc>
        <w:tc>
          <w:tcPr>
            <w:tcW w:w="3119" w:type="dxa"/>
            <w:tcBorders>
              <w:top w:val="single" w:sz="12" w:space="0" w:color="auto"/>
            </w:tcBorders>
            <w:shd w:val="clear" w:color="auto" w:fill="FFFFFF"/>
          </w:tcPr>
          <w:p w14:paraId="4583209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волн 180 - 5000 м;</w:t>
            </w:r>
          </w:p>
        </w:tc>
      </w:tr>
      <w:tr w:rsidR="00474654" w:rsidRPr="00153023" w14:paraId="6C6697BE" w14:textId="77777777">
        <w:tc>
          <w:tcPr>
            <w:tcW w:w="2943" w:type="dxa"/>
            <w:shd w:val="clear" w:color="auto" w:fill="FFFFFF"/>
          </w:tcPr>
          <w:p w14:paraId="5FF987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типа ТФ</w:t>
            </w:r>
          </w:p>
        </w:tc>
        <w:tc>
          <w:tcPr>
            <w:tcW w:w="3119" w:type="dxa"/>
            <w:shd w:val="clear" w:color="auto" w:fill="FFFFFF"/>
          </w:tcPr>
          <w:p w14:paraId="02BECA6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волн 2000 - 6000 м;</w:t>
            </w:r>
          </w:p>
        </w:tc>
      </w:tr>
      <w:tr w:rsidR="00474654" w:rsidRPr="00153023" w14:paraId="55BBA29D" w14:textId="77777777">
        <w:tc>
          <w:tcPr>
            <w:tcW w:w="2943" w:type="dxa"/>
            <w:tcBorders>
              <w:bottom w:val="single" w:sz="12" w:space="0" w:color="auto"/>
            </w:tcBorders>
            <w:shd w:val="clear" w:color="auto" w:fill="FFFFFF"/>
          </w:tcPr>
          <w:p w14:paraId="36D850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типа РГС-5</w:t>
            </w:r>
          </w:p>
        </w:tc>
        <w:tc>
          <w:tcPr>
            <w:tcW w:w="3119" w:type="dxa"/>
            <w:tcBorders>
              <w:bottom w:val="single" w:sz="12" w:space="0" w:color="auto"/>
            </w:tcBorders>
            <w:shd w:val="clear" w:color="auto" w:fill="FFFFFF"/>
          </w:tcPr>
          <w:p w14:paraId="2388E4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волн 2000 - 16000 м.</w:t>
            </w:r>
          </w:p>
        </w:tc>
      </w:tr>
    </w:tbl>
    <w:p w14:paraId="1A5A4238"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комплект станции входили приборы для записи на фо</w:t>
      </w:r>
      <w:r w:rsidRPr="00153023">
        <w:rPr>
          <w:rFonts w:ascii="Times New Roman" w:hAnsi="Times New Roman" w:cs="Times New Roman"/>
          <w:color w:val="000000" w:themeColor="text1"/>
          <w:kern w:val="2"/>
          <w:sz w:val="16"/>
          <w:szCs w:val="16"/>
        </w:rPr>
        <w:softHyphen/>
        <w:t>нографические валики.</w:t>
      </w:r>
    </w:p>
    <w:p w14:paraId="13AB2860"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Отмечая заслуги РОБТиТ, начальник Минного отдела ГУК генерал-майор Реммерт 3.03.16 г. писал: </w:t>
      </w:r>
      <w:r w:rsidRPr="00153023">
        <w:rPr>
          <w:rFonts w:ascii="Times New Roman" w:hAnsi="Times New Roman" w:cs="Times New Roman"/>
          <w:iCs/>
          <w:color w:val="000000" w:themeColor="text1"/>
          <w:kern w:val="2"/>
          <w:sz w:val="16"/>
          <w:szCs w:val="16"/>
        </w:rPr>
        <w:t>"...Общество имеет от Морского ведомства большие заказы и может рассчитывать и на дальнейшие, так как наш Минный отдел весьма ценит добросовес</w:t>
      </w:r>
      <w:r w:rsidRPr="00153023">
        <w:rPr>
          <w:rFonts w:ascii="Times New Roman" w:hAnsi="Times New Roman" w:cs="Times New Roman"/>
          <w:iCs/>
          <w:color w:val="000000" w:themeColor="text1"/>
          <w:kern w:val="2"/>
          <w:sz w:val="16"/>
          <w:szCs w:val="16"/>
        </w:rPr>
        <w:softHyphen/>
        <w:t>тное отношение Общества, идущего во всем навстречу нарожда</w:t>
      </w:r>
      <w:r w:rsidRPr="00153023">
        <w:rPr>
          <w:rFonts w:ascii="Times New Roman" w:hAnsi="Times New Roman" w:cs="Times New Roman"/>
          <w:iCs/>
          <w:color w:val="000000" w:themeColor="text1"/>
          <w:kern w:val="2"/>
          <w:sz w:val="16"/>
          <w:szCs w:val="16"/>
        </w:rPr>
        <w:softHyphen/>
        <w:t>ющимся новым потребностям" (11481).</w:t>
      </w:r>
    </w:p>
    <w:p w14:paraId="2838B00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C615D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владелец, С. Балакшин, добровольно передает завод народу.</w:t>
      </w:r>
    </w:p>
    <w:p w14:paraId="4740F1B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возобновил производство водяных турбин, принимает участие в реализации плана ГОЭЛРО. Освоен выпуск маслобоек. В 1924 г. завод перебазирован на новую площадку (на которой действовал и в 2000-е  г.). В начале 1930-х  г. начат выпуск запчастей для тракторов, в 1933 г. - оборудования для мелькомбинатов. С 1938 г. выпускались «трясуны Евстигнеева».</w:t>
      </w:r>
    </w:p>
    <w:p w14:paraId="218693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июле 1941 г. на площадку завода в Кургане был эвакуирован завод «Гомсельмаш», часть оборудования Люберецкого завода им. Ухтомского. Осенью 1941 г. принято решение о переводе завода на выпуск военной продукции, которая начала поступать на фронт с 10.1941 г. Объединенный завод получил название «Уралсельмаш». В соответствии с пост, правительства № 837-430сс от 3.06.1942 г. и приказом НКМВ № 250с от 7.07.1942 г. завод «Уралсельмаш» НКМВ переименован в завод № 707 в ведении 1ГУ (Завод № 707 НКМВ, НКСХМ, МСХМ, Завод «Уралсельмаш», Завод, ПО, ОАО «Кургансельмаш» /640006  г. Курган ул. Куйбышева, 144/).</w:t>
      </w:r>
    </w:p>
    <w:p w14:paraId="42CA57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годы войны производил минометное вооружение. Пост. ГКО № 1962сс от 4.07.1942 г. и приказом НКМВ № 237сс от 7.07.1942 г. заводу установлен план выпуска на 3-й квартал 1942 г. 82-мм минометов - 250 шт. 30.03.1944 г. вышло распоряжение ГКО № 5512 о срочной вывозке с завода готовых корпусов 82-мм мин из-за угрозы затопления.</w:t>
      </w:r>
    </w:p>
    <w:p w14:paraId="678254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После войны начат выпуск сельскохозяйственных машин: моторных и конных сенных прессов, конных молотилок, силосорезок. С 1953 г. начата реконструкция завода; освоен выпуск безбашенной электрической водоподъемной установки. В 1959 г. начато освоение нового направления: сдана в эксплуатацию 1-я очередь блока цехов экскаваторного производства, в 1961 г. - 2-я очередь, в 1970 г. - 3-я очередь. В середине 1960-х  г. завод стал специализироваться на выпуске машин для животноводства. В 1974 г. вступил в строй цех цветного литья под давлением № 2, новая котельная. В 1980-е  г. закуплено кузнечно-прессовое оборудование в ГДР, чехословацкая линия для сварки ванн охладителей молока. В 1984 г. введен в строй новый корпус цеха № 24 по выпуску резервуаров-охладителей молока и вакуумных насосов. В 1987 г. сдан в эксплуатацию цех кокильного литья № 3.</w:t>
      </w:r>
    </w:p>
    <w:p w14:paraId="0DE6C3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01.1946 г. завод передан в ведение НКСХМ, затем- МСХМ. 1.04.1950 г. из состава завода «Уралсельмаш» выделилось самостоятельное предприятие (далее - КЗКТ); оставшийся на прежней площадке завод переименован в «Кургансельмаш». В 1974 г. завод объединен с Сидоровским механическим заводом и образовано ПО «Кургансельмаш». В 1992 г. ПО «Кургансельмаш» преобразовано в ОАО.</w:t>
      </w:r>
    </w:p>
    <w:p w14:paraId="68E65A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Работы (2000-е): разработка и производство: машины для животноводства и молочной промышленности; резервуары-охладители для молока.</w:t>
      </w:r>
    </w:p>
    <w:p w14:paraId="683023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Численность персонала (1938 г.)- 817 чел., (ВОВ)- около 1000 чел., (03.1946 г.)- 3695 чел.</w:t>
      </w:r>
    </w:p>
    <w:p w14:paraId="19C796D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Директор (1918 г.-)- Ф.Р. Вотяков, (1921 г.-)- А.Ф. Ледус, (1932 г.-)- Гаврюшин, (1941-06.1942 г.-&gt; А.К. Генкин, (1953 г.-)- А.П. Леонов, (1957 г.-)-  Г.М. Кетов, (1961 г.-)- Н.П. Строганов, (1966 г.-)- А.А. Минаков. Гендиректор (1978 г.-)- В.В. Пискунов, (1987 г.-)- Н.Д. Багрецов, (1994 г.-)- П.К. Гринюк.</w:t>
      </w:r>
    </w:p>
    <w:p w14:paraId="18F1B9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инженер (1957-66 г.)- А.А. Минаков, (1966 г.-)- В.В. Пискунов, (1978 г.-)- Л.А. Сентяков, (1987 г.-)- С.П. Аносов.</w:t>
      </w:r>
    </w:p>
    <w:p w14:paraId="0C5ABB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Производство:</w:t>
      </w:r>
      <w:r w:rsidRPr="00153023">
        <w:rPr>
          <w:rFonts w:ascii="Times New Roman" w:hAnsi="Times New Roman" w:cs="Times New Roman"/>
          <w:color w:val="000000" w:themeColor="text1"/>
          <w:kern w:val="2"/>
          <w:sz w:val="16"/>
          <w:szCs w:val="16"/>
        </w:rPr>
        <w:t xml:space="preserve"> 82-мм минометы; корпуса 82-мм мин, детали для </w:t>
      </w:r>
      <w:r w:rsidRPr="00153023">
        <w:rPr>
          <w:rFonts w:ascii="Times New Roman" w:hAnsi="Times New Roman" w:cs="Times New Roman"/>
          <w:color w:val="000000" w:themeColor="text1"/>
          <w:kern w:val="2"/>
          <w:sz w:val="16"/>
          <w:szCs w:val="16"/>
          <w:lang w:val="en-US"/>
        </w:rPr>
        <w:t>PC</w:t>
      </w:r>
      <w:r w:rsidRPr="00153023">
        <w:rPr>
          <w:rFonts w:ascii="Times New Roman" w:hAnsi="Times New Roman" w:cs="Times New Roman"/>
          <w:color w:val="000000" w:themeColor="text1"/>
          <w:kern w:val="2"/>
          <w:sz w:val="16"/>
          <w:szCs w:val="16"/>
        </w:rPr>
        <w:t xml:space="preserve"> М-13 (-1942-44-); силосорезка РКС-12 (1940-е), сепаратор кукурузных семян ОКС-4 (1957-), свеклоуборочный комбайн СКН-2А (1961-), подборщик- копнитель сена ПКС-2М (1966-), универсальная доильная станция УДС-3 (1966-), УДС-ЗА, установки УДА-8. УДА-16; вакуумный насос для доильных установок УВА12000 (1960-е); охладители молока РПО-2,5, МКА-2000Л (1983-), минимолокозавод КВМ-2000 (1994-), маслобойка МБЦ-020 (1994-); экскаватор Э-155 (1959-); тракторный прицеп ЗПТС-12 (1965-), навесной снегоотвал для автомобилей «КамАЗ», «Урал» (1997-).</w:t>
      </w:r>
    </w:p>
    <w:p w14:paraId="0FCDC13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«Гомсельмаш» НКМВ /Белоруссия  г. Гомель/</w:t>
      </w:r>
    </w:p>
    <w:p w14:paraId="637B36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«Гомсельмаш» в 07.1941 г. эвакуирован в  г. Курган на площадку завода сельхозмашин.</w:t>
      </w:r>
    </w:p>
    <w:p w14:paraId="08DB11B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25.03.1944 г. вышло постановление ГКО № 5464 о неотложных мерах по восстановлению завода сельхозмашиностроения «Гомсельмаш» НКМВ.</w:t>
      </w:r>
    </w:p>
    <w:p w14:paraId="5743E6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1980-е  г. изготовлены металлоконструкции для ЗГРЛС в Чернобыле.</w:t>
      </w:r>
    </w:p>
    <w:p w14:paraId="62E27C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Численность персонала: (03.1946 г.)- 1010 чел.</w:t>
      </w:r>
    </w:p>
    <w:p w14:paraId="25C3BC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Курганский завод колесных тягачей (КЗКТ) им. Д.М. Карбышева, ОАО «Русич-КЗКТ» /640003  г. Курган ул. Невежина, 3 тел. (3522) 44-00-71/</w:t>
      </w:r>
    </w:p>
    <w:p w14:paraId="6128D3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создан 1.04.1950 г. в результате разделения завода «Уралсельмаш». В конце 1950-х  г. завод реконструирован и перепрофилирован на выпуск колесных тягачей-танковозов. В 1960-е  г. освоено производство бронетранспортеров. В 1980-е  г. выпускал 1000 тягачей в год, более 1600 БТР.</w:t>
      </w:r>
    </w:p>
    <w:p w14:paraId="763523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1975 г. заводу присвоено имя Д.М. Карбышева.</w:t>
      </w:r>
    </w:p>
    <w:p w14:paraId="6F98977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1990 г. прекращен выпуск БТР, резко сокращено производство тягачей, освоен выпуск полуприцепов большой грузоподъемности. В 10.2005 г. завод обанкрочен, на заводе введено конкурсное производство.</w:t>
      </w:r>
    </w:p>
    <w:p w14:paraId="4BF898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Численность персонала (2002 г.)- 7000 чел.</w:t>
      </w:r>
    </w:p>
    <w:p w14:paraId="1AF054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Гендиректор (-2000-02 г.-)- Б.М. Черва, (10.2005 г.)- В. Бобин.</w:t>
      </w:r>
    </w:p>
    <w:p w14:paraId="10DADCD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конструктор (2000 г.)- М. Бухман.</w:t>
      </w:r>
    </w:p>
    <w:p w14:paraId="375682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Производство:</w:t>
      </w:r>
      <w:r w:rsidRPr="00153023">
        <w:rPr>
          <w:rFonts w:ascii="Times New Roman" w:hAnsi="Times New Roman" w:cs="Times New Roman"/>
          <w:color w:val="000000" w:themeColor="text1"/>
          <w:kern w:val="2"/>
          <w:sz w:val="16"/>
          <w:szCs w:val="16"/>
        </w:rPr>
        <w:t xml:space="preserve"> БТР-60ЛБ (1960-е); аэродромные тягачи (2002), тягач КЗКТ-7428 с полуприцепом КЗКТ-9101 (2000), машина технической помощи МТП-А4 на шасси КЗКТ-74281 (2000), тягач КЗКТ-8014 (2000) (11982).</w:t>
      </w:r>
    </w:p>
    <w:p w14:paraId="0CDD937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6EC1D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1917 всего выпуском отравляющих веществ занималось уже 30 заводов, а в 1917 г. ожидалось подключение еще 11, включая обеих финских хлорных. Большинство из них представляли из себя скорее мастерские. Заводами я бы назвал Лисичанский и Славянский хлорные заводы, Ушкова, завод «Фосген» Шустова, Афанасьева, Беккель и Рабинека. </w:t>
      </w:r>
    </w:p>
    <w:p w14:paraId="530F93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Финские же хлорные заводы не стоит упоминать, поскольку оные не были закончены строительством.</w:t>
      </w:r>
    </w:p>
    <w:p w14:paraId="179D3DE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Надо заметить, что все выше перечисленные химические производства не были лишь военными. Дело в том, что те химические продукты, каковые они вырабатывали, широко использовались и в «культурно-промышленных целях». </w:t>
      </w:r>
    </w:p>
    <w:p w14:paraId="065C960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Так хлор был чрезвычайно ценен для производства хлорной извести, бумаги, хлорирования воды. Очень интересные результаты получил Наркозем при травле сусликов и саранчи в начале 20-х годов. Фосген использовался для изготовления уксусного ангидрида, для дезинсекции и для тех же сусликов. Хлорпикрин – для выделки красок. Есть информация об очень успешном применении синильной кислоты для борьбы с грызунами и окуривании плодовых деревьев.</w:t>
      </w:r>
    </w:p>
    <w:p w14:paraId="28F4F6A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Показательно, что по вопросу мирного использования удушающих газов летом 1920 г. состоялся грандиозный мегасрач между ВСНХ и ГАУ.</w:t>
      </w:r>
    </w:p>
    <w:p w14:paraId="58A6D8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Поэтому строительство химических заводов было выгодно само по себе и они не испытывали тех трудностей в мирное время, как чисто военные заводы.</w:t>
      </w:r>
    </w:p>
    <w:p w14:paraId="13D9226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Фосген производили:</w:t>
      </w:r>
    </w:p>
    <w:p w14:paraId="0C094D5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завод Шустова в Москве (120 пуд.),</w:t>
      </w:r>
    </w:p>
    <w:p w14:paraId="5BE7E0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Прав ли автор статьи в том, что производство фосгена было налажено на простаивающем водочном заводе?</w:t>
      </w:r>
    </w:p>
    <w:p w14:paraId="69AF051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То, что фосген производили на заводе около современной гостиницы Пекин это верно. Простаивал ли водочный завод, мне неведомо.</w:t>
      </w:r>
    </w:p>
    <w:p w14:paraId="7A63A35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 статья, кстати, очень хорошая. Я ее уже давно читал и использую (11783).</w:t>
      </w:r>
    </w:p>
    <w:p w14:paraId="5B7D31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DACB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по сведениям комиссии Н.Н. Покровского, занимавшейся пересмотром планов строительства, в перечень вновь сооружаемых заводов входили Пензенский трубочный, Воронежский завод взрывателей, Каменский артиллерийского ведомства, Онежский по производству серной кислоты, Изюмский оптических приборов, Ижорские авиационные мастерские, Александровский проволочный, Екатеринославский оружейный, Симбирский патронный и другие. Сведения о строящихся заводах имеются в делах Металлургического комитета. В ответах Комитету по его запросам представители разных ведомств сообщали о сооружении на средства ГАУ костромских лесотехнических заводов, целлюлозной фабрики в Лысьвенском горном округе, волочильной - на Алапаевских заводах и прочих. [РГИА. Ф. 31. Оп. 1. Д. 19. Л. 17-17об. См. также: РГВИА. Ф. 369. Оп. 1. Д. 428. Л. 196-196об. РГИА. Ф. 31. Оп. 1. Д. 15. Л. 1, 8 -12.]. В сентябре 1916 г. в Особое совещание по обороне поступила программа строительства пяти казенных заводов ГВТУ, среди которых были и оборонные предприятия, и заведения гражданского назначения. Предлагалась постройка механического, проволочно-кабельного, электротехнического, моторного и подрывного заводов [РГВИА. Ф. 369. Оп. 2. Д. 35. Л. 14-24об.]. Предложение ГВТУ в целом получило одобрение Особого совещания, хотя были высказаны замечания о чрезмерном увлечении казенном строительством, которое, во-первых, «может парализовать и без того мучительно слабую ...в России частную инициативу» (С.Ф. Ольденбург), и, во-вторых, приведет к той же неподготовленности частной промышленности к работе на оборону, как в 1914 г. (В.П. Литвинов-Фалинский) [Там же. Д. 8. Л. 39-41.; Там же. Д. 35. Л. 8-8об.]. Программа ГВТУ в течение 1917 г. так и не вышла из стадии обсуждения.</w:t>
      </w:r>
    </w:p>
    <w:p w14:paraId="20BAA88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Подобная ситуация была характерна для решения вопросов производства новых видов вооружения или более совершенных их типов. Обсуждение предложений, как правило, тонуло в бесконечных согласованиях, уточнениях и в самом Особом совещании по обороне, и в управлениях военного ведомства. Такая судьба постигла ходатайства о налаживании производства нового образца миномета на Ижорском заводе, о строительстве заводов по изготовлению пулеметов, о производстве опытной партии автоматического ружья Федорова [Там же. Оп. 1. Д. 175. Л. 143; Там же. Оп. 3. Д. 6. Л. 138-139; Маниковский А.А. Боевое снабжение русской армии в мировую войну. Изд.3.М.,1937. С.305.] (11863).</w:t>
      </w:r>
    </w:p>
    <w:p w14:paraId="33E0292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98469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течение 1917 г. Программа ГВТУ строительства пяти казенных заводов ГВТУ, среди которых были и оборонные предприятия, и заведения гражданского назначения. Предлагалась постройка механического, проволочно-кабельного, электротехнического, моторного и подрывного заводов [РГВИА. Ф. 369. Оп. 2. Д. 35. Л. 14-24об.] так и не вышла из стадии обсуждения. Предложение ГВТУ в целом получило одобрение Особого совещания, хотя были высказаны замечания о чрезмерном увлечении казенном строительством, которое, во-первых, «может парализовать и без того мучительно слабую ...в России частную инициативу» (С.Ф. Ольденбург), и, во-вторых, приведет к той же неподготовленности частной промышленности к работе на оборону, как в 1914 г. (В.П. Литвинов-Фалинский) [Там же. Д. 8. Л. 39-41.; Там же. Д. 35. Л. 8-8об.]. Подобная ситуация была характерна для решения вопросов производства новых видов вооружения или более совершенных их типов. Обсуждение предложений, как правило, тонуло в бесконечных согласованиях, уточнениях и в самом Особом совещании по обороне, и в управлениях военного ведомства. Такая судьба постигла ходатайства о налаживании производства нового образца миномета на Ижорском заводе, о строительстве заводов по изготовлению пулеметов, о производстве опытной партии автоматического ружья Федорова [Там же. Оп. 1. Д. 175. Л. 143; Там же. Оп. 3. Д. 6. Л. 138-139; Маниковский А.А. Боевое снабжение русской армии в мировую войну. Изд.3.М.,1937. С.305.] (11863).</w:t>
      </w:r>
    </w:p>
    <w:p w14:paraId="21D7EA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47BD4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завод (Московский ГС завод № 203 им.  Г.К. Орджоникидзе НКОП, НКАП, НКЭП, МПСС, МРТП, Московский телеграфный завод, 1-й Государственный электротехнический завод, Московский электротехнический завод «Мосэлектрик», Московский электромеханический завод им. С. Орджоникидзе НКОП, ГС Ордена Ленина и Ордена Трудового Красного Знамени завод им.  Г.К. Орджоникидзе (ЗиО), Сарапульский радиозавод (СРЗ) им. Серго Орджоникидзе, Г-4391, ОАО «СРЗ», ОАО «СРЗ-холдинг» /г. Москва;  г. Сарапул/ /Удмуртия 427960 (427900)  г. Сарапул ул. Гоголя, 40 тел. (31147) 30-250, -226/) национализирован и, по-видимому, остановлен. 17.02.1918 г. сюда эвакуирован Петроградский электротехнический завод (основанный в 1900 г.). Объединенный завод вступил в строй 16.04.1918 г., пост. Президиума ВСНХ от 17.02.1918 г. получил название 1-й Государственный электротехнический завод. Выпускал средства связи для армии, измерительные приборы, бытовые радиоприемники; кроме того, выпускались шкивы, муфты и другие механические изделия. С 1926 г. выпускал железнодорожную сигнализацию, радиоприемники; в 1926 г. завод был единственным производителем радиооборудования для авиации и бронетехники. Налажено производство сопротивлений: в 1934 г. - коксовых, с лакосажевьми пленками на фарфоровых трубках; в 1939 г.- термосопротивлений. С 1935 г. завод полностью перешел на производство военной продукции, выпускал авиационные и пехотные радиостанции.</w:t>
      </w:r>
    </w:p>
    <w:p w14:paraId="2234C9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1927 г. на заводе создана радиолаборатория, в 1929 г. - лаборатория непроволочных сопротивлений. По пр. № 00236 от 29.10.1937 г. на заводе организовано КБ для разработки нового полукомпаса.</w:t>
      </w:r>
    </w:p>
    <w:p w14:paraId="5E2B86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1932 г. разработан первый отечественный сетевой радиоприемник, в 1934 г. - батарейный приемник БИ-234.</w:t>
      </w:r>
    </w:p>
    <w:p w14:paraId="46E5738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1923(5) г. переименован в Московский электротехнический завод «Мосэлектрик». В 1931 г. присвоено имя С. Орджоникидзе, в 1932 г. - в Московский электромеханический завод им. С. Орджоникидзе. В 12.1936 г. передан в ведение НКОП, по пр. № Обсс от 30.12.1936 г. переименован в завод № 203 им. Орджоникидзе; приказом № 116 от 31.03.1937 г. утвержден Устав ГС завода № 203 им. Орджоникидзе 5ГУ НКОП. В 01.1939 г. завод № 203 5ГУ передан в ведение 7ГУ НКАП. Устав завода утвержден в 01.1939 г. По Указу Президиума ВС от 17.04.1940 г. и приказу НКАП/НКЭП № 105/5 от 23.04.1940 г. передан в ведение вновь образованного НКЭП.</w:t>
      </w:r>
    </w:p>
    <w:p w14:paraId="6B8D7B3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Приказом № 0020 от 3.02.1937 г. заводу предписано создать к 1.01.1938 г. мощности по производству радиостанций: самолетных - 12300 шт. в год; танковых - 4000 шт.; войсковых - 6230 шт. Приказом № 0063 от 27.03.1937 г. заводу выдано задание выпустить в 1937 г. 6000 приемников для автомобиля ЗиС. Приказом № 0207 от 17.09.1937 г. заводу задан план на 4-й квартал 1937 г.: конденсаторы постоянной емкости - 1253, сопротивления Каминского - 199. По пр. № 156с от 7/10.05.1938 г. заводу в 1938 г. выделено 6 станков.</w:t>
      </w:r>
    </w:p>
    <w:p w14:paraId="2DBD259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Перед войной являлся единственным в стране заводом по производству танковых и самолетных радиостанций (400 шт. в месяц).</w:t>
      </w:r>
    </w:p>
    <w:p w14:paraId="4C58745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10.11.1941 г. основная часть завода была эвакуирована в Сарапул, где завод продолжил действовать под прежним номером; часть - в Горький; часть завода, вероятно, эвакуирована в Томск (где образован завод № 625).</w:t>
      </w:r>
    </w:p>
    <w:p w14:paraId="7874F1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Небольшая часть завода, в т.ч. конструкторский коллектив Е.Н. Геништы, осталась в Москве. На ее базе организованы мастерские по ремонту войсковой радиоаппаратуры. В 1942 г. они преобразованы в завод № 528 НКЭП.</w:t>
      </w:r>
    </w:p>
    <w:p w14:paraId="395F7E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годы войны в Сарапуле продолжено производство танковых и самолетных радиостанций, радиополукомпасов.</w:t>
      </w:r>
    </w:p>
    <w:p w14:paraId="1F79580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приказу № 17 от 27.01.1946 г. завод, наряду с выпуском радиоаппратуры для армии, начал освоение гражданской продукции. При заводе организовано КБ, в котором разрабатывалась бытовая радиоаппаратура.</w:t>
      </w:r>
    </w:p>
    <w:p w14:paraId="0D31B9F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Назывался ГС Завод им.  Г.К. Орджоникидзе (ЗиО), в 1952 г.- в ведении МПСС, в 1953 г.- в МРШ, в 1963 г.- в ведении Западно-Уральского СНХ. Имел наименование «п/я Г-4391».</w:t>
      </w:r>
    </w:p>
    <w:p w14:paraId="47B700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1992 г. предприятие акционировано и преобразовано в ОАО СРЗ. В начале 1990-х  г. выпуск радиотехники был практически прекращен, лишь в конце 1998 г. вновь начат выпуск автомагнитол. В 1998 г. проведена реструктуризация производства; предприятие преобразовано в ОАО «Сарапульский радиозавод-холдинг» с выделением дочерних предприятий: ОАО СРЗ (выпуск специзделий), ОАО «СРЗ-Микрон» (инструментальное производство), ОАО «СРЗ-ЭМУ» (водотеплоэнергоснабжение).</w:t>
      </w:r>
    </w:p>
    <w:p w14:paraId="528916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(2005 г.): комплексы связи для бронетехники; изделия радиотелефонии, средства коммуникации и связи, устройства мультиплексной системы электрооборудования автомобилей, электронные устройства для станкостроения, медицинская техника.</w:t>
      </w:r>
    </w:p>
    <w:p w14:paraId="70335C1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 заводе имелся Конструкторский отдел, который проводил НИОКР по созданию перспективной техники связи; КБ (2005 г.). Имелись производства: механообработка, сборочное, литье под давлением изделий из пластмасс и резины, изготовление печатных плат, гальванических и лакокрасочных покрытий, испытательная станция.</w:t>
      </w:r>
    </w:p>
    <w:p w14:paraId="7D61C18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Директор (-14.02.1937 г.)- М.В. Ясвойн, (11.02-7.09.1937 г.)- А.А. Нудэ, (7.09.1937-05.1938 г.-)- Б.П. Осипов, (1940 г.)- Воронцов, Д.И. Тимин, Б.С. Тамаркин, М.А. Иванов, (1960-75 г.)- И.А. Романенко, (1982-92 г.)- </w:t>
      </w:r>
      <w:r w:rsidRPr="00153023">
        <w:rPr>
          <w:rFonts w:ascii="Times New Roman" w:hAnsi="Times New Roman" w:cs="Times New Roman"/>
          <w:color w:val="000000" w:themeColor="text1"/>
          <w:kern w:val="2"/>
          <w:sz w:val="16"/>
          <w:szCs w:val="16"/>
          <w:lang w:val="en-US"/>
        </w:rPr>
        <w:t>A</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M</w:t>
      </w:r>
      <w:r w:rsidRPr="00153023">
        <w:rPr>
          <w:rFonts w:ascii="Times New Roman" w:hAnsi="Times New Roman" w:cs="Times New Roman"/>
          <w:color w:val="000000" w:themeColor="text1"/>
          <w:kern w:val="2"/>
          <w:sz w:val="16"/>
          <w:szCs w:val="16"/>
        </w:rPr>
        <w:t>. Полусмак. Гендиректор (1992-98 г.)- А.М. Полусмак.</w:t>
      </w:r>
    </w:p>
    <w:p w14:paraId="2A49BD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директора (3.10.1937 г.-)- А.А. Шамараков; по ПВО и охране (5.11.1938 г.-)- К.С. Князев. Зам. гендиректора: по науке- А.К. Андреев; по производству (-1992 г.)- А.А. Гадельгареев; по ВЭС- А.К. Андреев; по качеству- В.М. Козырев; (1990-е)- А.А. Гадельгареев, В.М. Козырев.</w:t>
      </w:r>
    </w:p>
    <w:p w14:paraId="6A06C50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инженер (-16.02.1937 г.)- В.Н. Котельников, (17.05.1937-17.12.1938 г.)- В.В. Альбицкий, (17.12.1938 г.-)- Н.В. Сафонов, (1958 г.)- А. Личнов, (-1976 г.)- И.Л. Лазебник, В.М. Козырев.</w:t>
      </w:r>
    </w:p>
    <w:p w14:paraId="20C222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 производства (1990-е)- А.А. Гадельгареев. Гл. технолог- И.Л. Лазебник. Гл. контролер- В.М. Козырев.</w:t>
      </w:r>
    </w:p>
    <w:p w14:paraId="52B035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управлений: экономики, учета и финансов- А.А. Гадельгареев; качеством- В.М. Козырев; научно- производственного комплекса спецтехники и радиотелефонии (-1998 г.)- А.А. Гадельгареев.</w:t>
      </w:r>
    </w:p>
    <w:p w14:paraId="4CEEF73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конструкторы: (1930-е)- Е.Н. Геништа (ЭЧС-2, БИ-234, СИ-235, РПК-2, РПК-10); направления: В.М. Лихарев; по САПР и АСУП (2006 г.)- А. Подкин.</w:t>
      </w:r>
    </w:p>
    <w:p w14:paraId="068E5F6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цехов: № 5 (-1938 г.)- Я.К. Кирштейн; А.А. Гадельгареев.</w:t>
      </w:r>
    </w:p>
    <w:p w14:paraId="1EEFDB2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Зам. начальника цеха: В.М. Козырев.</w:t>
      </w:r>
    </w:p>
    <w:p w14:paraId="72B61E2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отделов: НТО (1938 г.)- Н.Ф. Сафонов; ОТК- В.М. Козырев; А.К. Андреев, А.А. Гадельгареев, Е.М. Пластов.</w:t>
      </w:r>
    </w:p>
    <w:p w14:paraId="4FAEF1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лабораторий: И.Л. Лазебник; и.о.- А.К. Белопашцев.</w:t>
      </w:r>
    </w:p>
    <w:p w14:paraId="057155E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секторов: А.К. Андреев, В.М. Лихарев.</w:t>
      </w:r>
    </w:p>
    <w:p w14:paraId="67F8DD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бюро: КТБ пресс-форм и форм литья- А.А. Гадельгареев; (2007 г.)- В.М. Лихарев.</w:t>
      </w:r>
    </w:p>
    <w:p w14:paraId="515650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Руководители групп: автоматов- А.К. Белопашцев; В.М. Лихарев.</w:t>
      </w:r>
    </w:p>
    <w:p w14:paraId="776A090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Производство: радиостанции: авиационные РСИ (-1935-36-), РСИА (1937), РСР, РСРМ (1937), РРД (радиорекорд дальности, 1930-е), «Сокол-Орел» (1930-е), «Сокол», «Орел», «Чайка» (1930-е); танковые 9Р «Тапир» (1930-е-40-е), 9РМ «Тапир-М», 9РС «Тур» (1930-е-40-е), десантная 6ПК (1937), Р-113, Р-123, Р-123М, Р- 173; «Кугуар» (1938), РБ (ВОВ); аварийно-спасательные «Шлюп», «Плот»; специальные аэростатные; </w:t>
      </w:r>
      <w:r w:rsidRPr="00153023">
        <w:rPr>
          <w:rFonts w:ascii="Times New Roman" w:hAnsi="Times New Roman" w:cs="Times New Roman"/>
          <w:color w:val="000000" w:themeColor="text1"/>
          <w:kern w:val="2"/>
          <w:sz w:val="16"/>
          <w:szCs w:val="16"/>
          <w:lang w:val="en-US"/>
        </w:rPr>
        <w:t>KB</w:t>
      </w:r>
      <w:r w:rsidRPr="00153023">
        <w:rPr>
          <w:rFonts w:ascii="Times New Roman" w:hAnsi="Times New Roman" w:cs="Times New Roman"/>
          <w:color w:val="000000" w:themeColor="text1"/>
          <w:kern w:val="2"/>
          <w:sz w:val="16"/>
          <w:szCs w:val="16"/>
        </w:rPr>
        <w:t xml:space="preserve"> Р- 394КМ, портативная </w:t>
      </w:r>
      <w:r w:rsidRPr="00153023">
        <w:rPr>
          <w:rFonts w:ascii="Times New Roman" w:hAnsi="Times New Roman" w:cs="Times New Roman"/>
          <w:color w:val="000000" w:themeColor="text1"/>
          <w:kern w:val="2"/>
          <w:sz w:val="16"/>
          <w:szCs w:val="16"/>
          <w:lang w:val="en-US"/>
        </w:rPr>
        <w:t>KB</w:t>
      </w:r>
      <w:r w:rsidRPr="00153023">
        <w:rPr>
          <w:rFonts w:ascii="Times New Roman" w:hAnsi="Times New Roman" w:cs="Times New Roman"/>
          <w:color w:val="000000" w:themeColor="text1"/>
          <w:kern w:val="2"/>
          <w:sz w:val="16"/>
          <w:szCs w:val="16"/>
        </w:rPr>
        <w:t xml:space="preserve"> «Северок-К» (2000-е); передатчики РСИ-3 «Орел», РСИ-ЗМ, РСИ-4 (ВОВ); радиокомпас «Москит-М» (1930-е), радиополукомпасы: РПК-2 «Чайка», РПК-10 «Чаенок» (1930-е), РПКО-Ю «Пчела», РПК-2 «Чайка», РГОС-2С, РПКО-2 «Москит» (ВОВ); приемники УС, АИ (1938); комплексы связи для бронетехники: «Арбалет» (радиостанция Р-163-50У, приемник Р-163УП), «Акведук» (станции Р-163-5УВ, Р-168-25У, Р-168- 100У, приемник Р-168УП) (2000-е);</w:t>
      </w:r>
    </w:p>
    <w:p w14:paraId="39EA29D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репродукторы «Рекорд» (1934-), «Зорька» (1934-); радиоприемники: П-2 (1926-), П-3, Р-2, П-6 (1927-), П-7, РПЛ-1 (1927-), РПЛ-2, ПЛ-1 (1929-), ПЛ-2, ЭЧС (1930-), ЭЧС-2 (1932-), ЭЧС-3 (1933-), БИ-234 (1934-), СИ-235 (1935-), автомобильный АИ (1930-е), «Весна», «Луч» (1951-), «Родина», «Москвич-В», «Матрешка», «Селена», «Лунник», «Аленушка», миниатюрные «Космос», «Космос-М, -602», Т-7 «Алмаз», «Рубин», «Рубин-2», «Орленок» (1967-), «Орленок-М, -605», автомобильные «Урал-авто» (1968-), «Урал-Авто-2, -202», «Урал-301, - 302, РП-306, РП-340А»; радиолы. «Урал-47 (1947-), -49, -50 (1951-), -52, -53, -57, -1 (1963-), -2, -5, -6 (1968-), -7 («Иоланта», 1969-), -8, -110 (1970-), -111 (1973-), -112, -114 (1978-), -208С, -210С, -320, -322», «Кама» (1951-), «Кама-61, -62», «Рапсодия» (1964-), «Рубин», «Италмас», «Комета» (1960-е); автомагнитолы: «Урал-233С, РМ- 235С, РМ-260С, РМ-261С, РМ-262С, РМ-285С, РМ-292С, РМ-293С (2000-е), РМ-ЗЗЗС, РМ-334С», РМ-206СА, РМК-210СА; «Урал-293»;</w:t>
      </w:r>
      <w:r w:rsidRPr="00153023">
        <w:rPr>
          <w:rFonts w:ascii="Times New Roman" w:hAnsi="Times New Roman" w:cs="Times New Roman"/>
          <w:color w:val="000000" w:themeColor="text1"/>
          <w:kern w:val="2"/>
          <w:sz w:val="16"/>
          <w:szCs w:val="16"/>
          <w:vertAlign w:val="superscript"/>
        </w:rPr>
        <w:t>101</w:t>
      </w:r>
      <w:r w:rsidRPr="00153023">
        <w:rPr>
          <w:rFonts w:ascii="Times New Roman" w:hAnsi="Times New Roman" w:cs="Times New Roman"/>
          <w:color w:val="000000" w:themeColor="text1"/>
          <w:kern w:val="2"/>
          <w:sz w:val="16"/>
          <w:szCs w:val="16"/>
        </w:rPr>
        <w:t xml:space="preserve"> телевизоры: Т-1 «Москвич» (1947), «Темп», «Темп-2, -3, -4, -5»; антенны: АР-105, АА-ЗА, АА-5А, АШ-1А, АШ-4А; выпрямитель для питания радиоламп «Микро» (1927-); сопротивления Каминского, конденсаторы постоянной емкости, детекторы (1937) (11982).</w:t>
      </w:r>
    </w:p>
    <w:p w14:paraId="6753E9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248B62" w14:textId="5D4F4213" w:rsidR="003431D2" w:rsidRPr="00153023" w:rsidRDefault="00807D2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w:t>
      </w:r>
      <w:r w:rsidR="003431D2" w:rsidRPr="00153023">
        <w:rPr>
          <w:rFonts w:ascii="Times New Roman" w:hAnsi="Times New Roman" w:cs="Times New Roman"/>
          <w:color w:val="000000" w:themeColor="text1"/>
          <w:kern w:val="2"/>
          <w:sz w:val="16"/>
          <w:szCs w:val="16"/>
        </w:rPr>
        <w:t>о 1917 г.</w:t>
      </w:r>
      <w:r w:rsidRPr="00153023">
        <w:rPr>
          <w:rFonts w:ascii="Times New Roman" w:hAnsi="Times New Roman" w:cs="Times New Roman"/>
          <w:color w:val="000000" w:themeColor="text1"/>
          <w:kern w:val="2"/>
          <w:sz w:val="16"/>
          <w:szCs w:val="16"/>
        </w:rPr>
        <w:t xml:space="preserve"> в России</w:t>
      </w:r>
      <w:r w:rsidR="003431D2" w:rsidRPr="00153023">
        <w:rPr>
          <w:rFonts w:ascii="Times New Roman" w:hAnsi="Times New Roman" w:cs="Times New Roman"/>
          <w:color w:val="000000" w:themeColor="text1"/>
          <w:kern w:val="2"/>
          <w:sz w:val="16"/>
          <w:szCs w:val="16"/>
        </w:rPr>
        <w:t xml:space="preserve"> потребность в транс</w:t>
      </w:r>
      <w:r w:rsidR="003431D2" w:rsidRPr="00153023">
        <w:rPr>
          <w:rFonts w:ascii="Times New Roman" w:hAnsi="Times New Roman" w:cs="Times New Roman"/>
          <w:color w:val="000000" w:themeColor="text1"/>
          <w:kern w:val="2"/>
          <w:sz w:val="16"/>
          <w:szCs w:val="16"/>
        </w:rPr>
        <w:softHyphen/>
        <w:t>портных и сельскохозяйственных машинах покрывалась за счет импорта, поскольку сво</w:t>
      </w:r>
      <w:r w:rsidR="003431D2" w:rsidRPr="00153023">
        <w:rPr>
          <w:rFonts w:ascii="Times New Roman" w:hAnsi="Times New Roman" w:cs="Times New Roman"/>
          <w:color w:val="000000" w:themeColor="text1"/>
          <w:kern w:val="2"/>
          <w:sz w:val="16"/>
          <w:szCs w:val="16"/>
        </w:rPr>
        <w:softHyphen/>
        <w:t>ей тракторной промышленности фактичес</w:t>
      </w:r>
      <w:r w:rsidR="003431D2" w:rsidRPr="00153023">
        <w:rPr>
          <w:rFonts w:ascii="Times New Roman" w:hAnsi="Times New Roman" w:cs="Times New Roman"/>
          <w:color w:val="000000" w:themeColor="text1"/>
          <w:kern w:val="2"/>
          <w:sz w:val="16"/>
          <w:szCs w:val="16"/>
        </w:rPr>
        <w:softHyphen/>
        <w:t>ки не имелось. Отечественные тракторы из</w:t>
      </w:r>
      <w:r w:rsidR="003431D2" w:rsidRPr="00153023">
        <w:rPr>
          <w:rFonts w:ascii="Times New Roman" w:hAnsi="Times New Roman" w:cs="Times New Roman"/>
          <w:color w:val="000000" w:themeColor="text1"/>
          <w:kern w:val="2"/>
          <w:sz w:val="16"/>
          <w:szCs w:val="16"/>
        </w:rPr>
        <w:softHyphen/>
        <w:t>готавливались в штучных экземплярах. В частности, завсд «Аксай» предпринял по</w:t>
      </w:r>
      <w:r w:rsidR="003431D2" w:rsidRPr="00153023">
        <w:rPr>
          <w:rFonts w:ascii="Times New Roman" w:hAnsi="Times New Roman" w:cs="Times New Roman"/>
          <w:color w:val="000000" w:themeColor="text1"/>
          <w:kern w:val="2"/>
          <w:sz w:val="16"/>
          <w:szCs w:val="16"/>
        </w:rPr>
        <w:softHyphen/>
        <w:t>стройку автоплуга типа «Шток»; южные за</w:t>
      </w:r>
      <w:r w:rsidR="003431D2" w:rsidRPr="00153023">
        <w:rPr>
          <w:rFonts w:ascii="Times New Roman" w:hAnsi="Times New Roman" w:cs="Times New Roman"/>
          <w:color w:val="000000" w:themeColor="text1"/>
          <w:kern w:val="2"/>
          <w:sz w:val="16"/>
          <w:szCs w:val="16"/>
        </w:rPr>
        <w:softHyphen/>
        <w:t>воды общества Копп предполагали выпус</w:t>
      </w:r>
      <w:r w:rsidR="003431D2" w:rsidRPr="00153023">
        <w:rPr>
          <w:rFonts w:ascii="Times New Roman" w:hAnsi="Times New Roman" w:cs="Times New Roman"/>
          <w:color w:val="000000" w:themeColor="text1"/>
          <w:kern w:val="2"/>
          <w:sz w:val="16"/>
          <w:szCs w:val="16"/>
        </w:rPr>
        <w:softHyphen/>
        <w:t>кать тракторы с выписанными из Германии моторами; в Кичкасе наметили постройку тракторов по типу американских машин; на заводе Гельферих Саде в Харькове и Брянс</w:t>
      </w:r>
      <w:r w:rsidR="003431D2" w:rsidRPr="00153023">
        <w:rPr>
          <w:rFonts w:ascii="Times New Roman" w:hAnsi="Times New Roman" w:cs="Times New Roman"/>
          <w:color w:val="000000" w:themeColor="text1"/>
          <w:kern w:val="2"/>
          <w:sz w:val="16"/>
          <w:szCs w:val="16"/>
        </w:rPr>
        <w:softHyphen/>
        <w:t>ком заводе в Бежице планировали органи</w:t>
      </w:r>
      <w:r w:rsidR="003431D2" w:rsidRPr="00153023">
        <w:rPr>
          <w:rFonts w:ascii="Times New Roman" w:hAnsi="Times New Roman" w:cs="Times New Roman"/>
          <w:color w:val="000000" w:themeColor="text1"/>
          <w:kern w:val="2"/>
          <w:sz w:val="16"/>
          <w:szCs w:val="16"/>
        </w:rPr>
        <w:softHyphen/>
        <w:t>зовать выпуск тракторов «Бикфорд» и «Аллис-Чалмерс». Завод Я.В. Мамина в Балакове Саратовской губернии также собрал несколько тракторов собственной конструк</w:t>
      </w:r>
      <w:r w:rsidR="003431D2" w:rsidRPr="00153023">
        <w:rPr>
          <w:rFonts w:ascii="Times New Roman" w:hAnsi="Times New Roman" w:cs="Times New Roman"/>
          <w:color w:val="000000" w:themeColor="text1"/>
          <w:kern w:val="2"/>
          <w:sz w:val="16"/>
          <w:szCs w:val="16"/>
        </w:rPr>
        <w:softHyphen/>
        <w:t>ции. Эти работы прервалисьс началом Пер</w:t>
      </w:r>
      <w:r w:rsidR="003431D2" w:rsidRPr="00153023">
        <w:rPr>
          <w:rFonts w:ascii="Times New Roman" w:hAnsi="Times New Roman" w:cs="Times New Roman"/>
          <w:color w:val="000000" w:themeColor="text1"/>
          <w:kern w:val="2"/>
          <w:sz w:val="16"/>
          <w:szCs w:val="16"/>
        </w:rPr>
        <w:softHyphen/>
        <w:t>вой мировой войны, а единичные экземпля</w:t>
      </w:r>
      <w:r w:rsidR="003431D2" w:rsidRPr="00153023">
        <w:rPr>
          <w:rFonts w:ascii="Times New Roman" w:hAnsi="Times New Roman" w:cs="Times New Roman"/>
          <w:color w:val="000000" w:themeColor="text1"/>
          <w:kern w:val="2"/>
          <w:sz w:val="16"/>
          <w:szCs w:val="16"/>
        </w:rPr>
        <w:softHyphen/>
        <w:t>ры или тем более проекты не сыграли суще</w:t>
      </w:r>
      <w:r w:rsidR="003431D2" w:rsidRPr="00153023">
        <w:rPr>
          <w:rFonts w:ascii="Times New Roman" w:hAnsi="Times New Roman" w:cs="Times New Roman"/>
          <w:color w:val="000000" w:themeColor="text1"/>
          <w:kern w:val="2"/>
          <w:sz w:val="16"/>
          <w:szCs w:val="16"/>
        </w:rPr>
        <w:softHyphen/>
        <w:t>ственной роли в механизации сельского хо</w:t>
      </w:r>
      <w:r w:rsidR="003431D2" w:rsidRPr="00153023">
        <w:rPr>
          <w:rFonts w:ascii="Times New Roman" w:hAnsi="Times New Roman" w:cs="Times New Roman"/>
          <w:color w:val="000000" w:themeColor="text1"/>
          <w:kern w:val="2"/>
          <w:sz w:val="16"/>
          <w:szCs w:val="16"/>
        </w:rPr>
        <w:softHyphen/>
        <w:t>зяйства, поэтому началом практического тракторостроения в нашей стране можно считать работы уже советского периода. На рубеже Х</w:t>
      </w:r>
      <w:r w:rsidR="003431D2" w:rsidRPr="00153023">
        <w:rPr>
          <w:rFonts w:ascii="Times New Roman" w:hAnsi="Times New Roman" w:cs="Times New Roman"/>
          <w:color w:val="000000" w:themeColor="text1"/>
          <w:kern w:val="2"/>
          <w:sz w:val="16"/>
          <w:szCs w:val="16"/>
          <w:lang w:val="en-US"/>
        </w:rPr>
        <w:t>I</w:t>
      </w:r>
      <w:r w:rsidR="003431D2" w:rsidRPr="00153023">
        <w:rPr>
          <w:rFonts w:ascii="Times New Roman" w:hAnsi="Times New Roman" w:cs="Times New Roman"/>
          <w:color w:val="000000" w:themeColor="text1"/>
          <w:kern w:val="2"/>
          <w:sz w:val="16"/>
          <w:szCs w:val="16"/>
        </w:rPr>
        <w:t>Х и XX веков тракторы наря</w:t>
      </w:r>
      <w:r w:rsidR="003431D2" w:rsidRPr="00153023">
        <w:rPr>
          <w:rFonts w:ascii="Times New Roman" w:hAnsi="Times New Roman" w:cs="Times New Roman"/>
          <w:color w:val="000000" w:themeColor="text1"/>
          <w:kern w:val="2"/>
          <w:sz w:val="16"/>
          <w:szCs w:val="16"/>
        </w:rPr>
        <w:softHyphen/>
        <w:t>ду с другими средствами механизации сель</w:t>
      </w:r>
      <w:r w:rsidR="003431D2" w:rsidRPr="00153023">
        <w:rPr>
          <w:rFonts w:ascii="Times New Roman" w:hAnsi="Times New Roman" w:cs="Times New Roman"/>
          <w:color w:val="000000" w:themeColor="text1"/>
          <w:kern w:val="2"/>
          <w:sz w:val="16"/>
          <w:szCs w:val="16"/>
        </w:rPr>
        <w:softHyphen/>
        <w:t>ского хозяйства, как в то время говорили «объектами мотокультуры», стали внедрять</w:t>
      </w:r>
      <w:r w:rsidR="003431D2" w:rsidRPr="00153023">
        <w:rPr>
          <w:rFonts w:ascii="Times New Roman" w:hAnsi="Times New Roman" w:cs="Times New Roman"/>
          <w:color w:val="000000" w:themeColor="text1"/>
          <w:kern w:val="2"/>
          <w:sz w:val="16"/>
          <w:szCs w:val="16"/>
        </w:rPr>
        <w:softHyphen/>
        <w:t>ся в народное хозяйство Российской импе</w:t>
      </w:r>
      <w:r w:rsidR="003431D2" w:rsidRPr="00153023">
        <w:rPr>
          <w:rFonts w:ascii="Times New Roman" w:hAnsi="Times New Roman" w:cs="Times New Roman"/>
          <w:color w:val="000000" w:themeColor="text1"/>
          <w:kern w:val="2"/>
          <w:sz w:val="16"/>
          <w:szCs w:val="16"/>
        </w:rPr>
        <w:softHyphen/>
        <w:t>рии. В сельском хозяйстве тракторы приме</w:t>
      </w:r>
      <w:r w:rsidR="003431D2" w:rsidRPr="00153023">
        <w:rPr>
          <w:rFonts w:ascii="Times New Roman" w:hAnsi="Times New Roman" w:cs="Times New Roman"/>
          <w:color w:val="000000" w:themeColor="text1"/>
          <w:kern w:val="2"/>
          <w:sz w:val="16"/>
          <w:szCs w:val="16"/>
        </w:rPr>
        <w:softHyphen/>
        <w:t>нялись исключительно в крупных частных имениях юга России — преимущественно для вспашки. В основном это были работавшие с 6-10-корпусными плугами тракторы с си</w:t>
      </w:r>
      <w:r w:rsidR="003431D2" w:rsidRPr="00153023">
        <w:rPr>
          <w:rFonts w:ascii="Times New Roman" w:hAnsi="Times New Roman" w:cs="Times New Roman"/>
          <w:color w:val="000000" w:themeColor="text1"/>
          <w:kern w:val="2"/>
          <w:sz w:val="16"/>
          <w:szCs w:val="16"/>
        </w:rPr>
        <w:softHyphen/>
        <w:t>ловыми установками мощностью до 110 л.с. Всего же, поданным Бюро по сельскохозяй</w:t>
      </w:r>
      <w:r w:rsidR="003431D2" w:rsidRPr="00153023">
        <w:rPr>
          <w:rFonts w:ascii="Times New Roman" w:hAnsi="Times New Roman" w:cs="Times New Roman"/>
          <w:color w:val="000000" w:themeColor="text1"/>
          <w:kern w:val="2"/>
          <w:sz w:val="16"/>
          <w:szCs w:val="16"/>
        </w:rPr>
        <w:softHyphen/>
        <w:t>ственной механике, без учета занятых в про</w:t>
      </w:r>
      <w:r w:rsidR="003431D2" w:rsidRPr="00153023">
        <w:rPr>
          <w:rFonts w:ascii="Times New Roman" w:hAnsi="Times New Roman" w:cs="Times New Roman"/>
          <w:color w:val="000000" w:themeColor="text1"/>
          <w:kern w:val="2"/>
          <w:sz w:val="16"/>
          <w:szCs w:val="16"/>
        </w:rPr>
        <w:softHyphen/>
        <w:t>мышленности и находившихся в ведении военных машин накануне Первой мировой войны в России насчитывалось 165 разно</w:t>
      </w:r>
      <w:r w:rsidR="003431D2" w:rsidRPr="00153023">
        <w:rPr>
          <w:rFonts w:ascii="Times New Roman" w:hAnsi="Times New Roman" w:cs="Times New Roman"/>
          <w:color w:val="000000" w:themeColor="text1"/>
          <w:kern w:val="2"/>
          <w:sz w:val="16"/>
          <w:szCs w:val="16"/>
        </w:rPr>
        <w:softHyphen/>
        <w:t>типных тракторов, из них 75 - паровых и 90—с керосиновыми или бензиновыми дви</w:t>
      </w:r>
      <w:r w:rsidR="003431D2" w:rsidRPr="00153023">
        <w:rPr>
          <w:rFonts w:ascii="Times New Roman" w:hAnsi="Times New Roman" w:cs="Times New Roman"/>
          <w:color w:val="000000" w:themeColor="text1"/>
          <w:kern w:val="2"/>
          <w:sz w:val="16"/>
          <w:szCs w:val="16"/>
        </w:rPr>
        <w:softHyphen/>
        <w:t>гателями внутреннего сгорания. С началом войны тракторный парк зна</w:t>
      </w:r>
      <w:r w:rsidR="003431D2" w:rsidRPr="00153023">
        <w:rPr>
          <w:rFonts w:ascii="Times New Roman" w:hAnsi="Times New Roman" w:cs="Times New Roman"/>
          <w:color w:val="000000" w:themeColor="text1"/>
          <w:kern w:val="2"/>
          <w:sz w:val="16"/>
          <w:szCs w:val="16"/>
        </w:rPr>
        <w:softHyphen/>
        <w:t>чительно увеличился за счет импорта мощ</w:t>
      </w:r>
      <w:r w:rsidR="003431D2" w:rsidRPr="00153023">
        <w:rPr>
          <w:rFonts w:ascii="Times New Roman" w:hAnsi="Times New Roman" w:cs="Times New Roman"/>
          <w:color w:val="000000" w:themeColor="text1"/>
          <w:kern w:val="2"/>
          <w:sz w:val="16"/>
          <w:szCs w:val="16"/>
        </w:rPr>
        <w:softHyphen/>
        <w:t>ных тракторов - в основном военного на</w:t>
      </w:r>
      <w:r w:rsidR="003431D2" w:rsidRPr="00153023">
        <w:rPr>
          <w:rFonts w:ascii="Times New Roman" w:hAnsi="Times New Roman" w:cs="Times New Roman"/>
          <w:color w:val="000000" w:themeColor="text1"/>
          <w:kern w:val="2"/>
          <w:sz w:val="16"/>
          <w:szCs w:val="16"/>
        </w:rPr>
        <w:softHyphen/>
        <w:t>значения. После 1917 г. вопрос обеспече</w:t>
      </w:r>
      <w:r w:rsidR="003431D2" w:rsidRPr="00153023">
        <w:rPr>
          <w:rFonts w:ascii="Times New Roman" w:hAnsi="Times New Roman" w:cs="Times New Roman"/>
          <w:color w:val="000000" w:themeColor="text1"/>
          <w:kern w:val="2"/>
          <w:sz w:val="16"/>
          <w:szCs w:val="16"/>
        </w:rPr>
        <w:softHyphen/>
        <w:t>ния тракторами решался путем организации производства и создания эффективной сис</w:t>
      </w:r>
      <w:r w:rsidR="003431D2" w:rsidRPr="00153023">
        <w:rPr>
          <w:rFonts w:ascii="Times New Roman" w:hAnsi="Times New Roman" w:cs="Times New Roman"/>
          <w:color w:val="000000" w:themeColor="text1"/>
          <w:kern w:val="2"/>
          <w:sz w:val="16"/>
          <w:szCs w:val="16"/>
        </w:rPr>
        <w:softHyphen/>
        <w:t>темы эксплуатации дня наиболее рациональ</w:t>
      </w:r>
      <w:r w:rsidR="003431D2" w:rsidRPr="00153023">
        <w:rPr>
          <w:rFonts w:ascii="Times New Roman" w:hAnsi="Times New Roman" w:cs="Times New Roman"/>
          <w:color w:val="000000" w:themeColor="text1"/>
          <w:kern w:val="2"/>
          <w:sz w:val="16"/>
          <w:szCs w:val="16"/>
        </w:rPr>
        <w:softHyphen/>
        <w:t>ного использования существующего парка (11902).</w:t>
      </w:r>
    </w:p>
    <w:p w14:paraId="2A03FF00"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5A79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было начато строительство аффинерного завода (по вторичной переработке цветных металлов) - Подольского оловянного завода /г. Подольск Московской обл./. В 08.1941 г. Подольский оловянный завод был эвакуирован в Новосибирск на площадку строительства оловянного комбината.</w:t>
      </w:r>
    </w:p>
    <w:p w14:paraId="07E17C6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Затем, вероятно, завод вернулся на прежнее место, восстановлен в 1947 г. на годовую мощность 2000 т олова. Возможно, в 1958 г. вошел в состав Гиредмета в качестве опытного технологического завода.</w:t>
      </w:r>
    </w:p>
    <w:p w14:paraId="706D34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ОАО «Опытный химико-металлургический завод Гиредмета» (ОХМЗ)</w:t>
      </w:r>
    </w:p>
    <w:p w14:paraId="287D89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/142100 г. Подольск Московской обл. ул. Железнодорожная, 12 тел. (495) 137-94-15/</w:t>
      </w:r>
    </w:p>
    <w:p w14:paraId="730A3D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Указу Президента РФ № 1009 от 4.08.2004 г. вошло в число стратегических оборонных предприятий.</w:t>
      </w:r>
    </w:p>
    <w:p w14:paraId="6AE427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2006 г. завод уже не принадлежал Гиредмету.</w:t>
      </w:r>
    </w:p>
    <w:p w14:paraId="4DD64CA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(2000-е): высокочистые: алюминий, галлий, германий, индий, скандий, теллур; кадмий, сурьма; тугоплавкие и редкие металлы и сплавы, проволока и листы из них; изделия для производства интегральных схем и планарных полупроводниковых приборов.</w:t>
      </w:r>
    </w:p>
    <w:p w14:paraId="3147F41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Численность персонала (2002 г.)- 200 чел.</w:t>
      </w:r>
    </w:p>
    <w:p w14:paraId="306C0A7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Гендиректор (2002 г.)- А.А. Семин (11982).</w:t>
      </w:r>
    </w:p>
    <w:p w14:paraId="3BDB727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C23D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велось расширение производства Кольчугинского завода, был построен новый прокатный цех, но его вводу в строй помешала революция.</w:t>
      </w:r>
    </w:p>
    <w:p w14:paraId="72C7F3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1922 г. назывался 1-й государственный завод по обработке цветных металлов (Завод № 7 НКЦМ, Латунный и меднопрокатный завод товарищества Кольчугина, 1-й государственный завод но обработке цветных металлов, Кольчугинский завод Гинромцветмета, НКМ, Кольчугинский завод им. С. Орджоникидзе НКЦМ, ОАО «Кольчугинский завод по обработке цветных металлов им. С. Орджоникидзе» («Кольчугцветмет»), ЗАО «Кольчугцветмет» /601744 г. Кольчугино Владимирской обл. ул. К. Маркса, 25/). В 12.1938 г. - в ведении Главцветметобработки НКМ.</w:t>
      </w:r>
    </w:p>
    <w:p w14:paraId="7BDED0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1922 г. здесь под руководством В.А. Буталова (по другой информации настоящим автором сплава был Ю.Г. Музалевский, вынужденный в 1922 г. уйти с завода</w:t>
      </w:r>
      <w:r w:rsidRPr="00153023">
        <w:rPr>
          <w:rFonts w:ascii="Times New Roman" w:hAnsi="Times New Roman" w:cs="Times New Roman"/>
          <w:color w:val="000000" w:themeColor="text1"/>
          <w:kern w:val="2"/>
          <w:sz w:val="16"/>
          <w:szCs w:val="16"/>
          <w:vertAlign w:val="superscript"/>
        </w:rPr>
        <w:t>144</w:t>
      </w:r>
      <w:r w:rsidRPr="00153023">
        <w:rPr>
          <w:rFonts w:ascii="Times New Roman" w:hAnsi="Times New Roman" w:cs="Times New Roman"/>
          <w:color w:val="000000" w:themeColor="text1"/>
          <w:kern w:val="2"/>
          <w:sz w:val="16"/>
          <w:szCs w:val="16"/>
        </w:rPr>
        <w:t>) налажено производство отечественного дюралюминия - «кольчугалюминия», в 04.1922 г. получен первый слиток. В 1923 г. в здании нового прокатного цеха организована авиамастерская по производству дюралевого листа и проката для авиапромышленности под руководством А.Н. Туполева. Затем технология выпуска дюралюминия была передана на завод «Красный Выборжец». В 1930-е г. завод выпускал латунь Л62 для патронных гильз.</w:t>
      </w:r>
    </w:p>
    <w:p w14:paraId="2DE2A7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соответствии с пост. Экономического Совета при СНК и приказами НКЦМ и НКЭСиЭП в 1939 г. из состава Кольчугинского завода им. С. Орджоникидзе НКЦМ были выделены кабельный цех, корпус красной меди проволочного цеха, металлоткацкий цех и чугунолитейная мастерская в самостоятельный Кольчугинский кабельный завод «Электрокабель».</w:t>
      </w:r>
    </w:p>
    <w:p w14:paraId="6B3CDD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Перед войной начата реконструкция завода, он был освобожден от выпуска дюралюминия.</w:t>
      </w:r>
    </w:p>
    <w:p w14:paraId="18FE01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 решению правительства от 3.10.1941 г. завод со всем оборудованием и кадрами был полностью эвакуирован: в 10.1941 г. прокатный цех завода эвакуирован в Казахстан на площадку Балхашского медеплавильного комбината, где образован завод № 517, первый эшелон ушел 19.10.1941 г.; трубоволочильный цех № 2 эвакуирован в Ревду, где образован завод № 518 НКЦМ; оборудование по сборке М-13 - на завод № 78 в Челябинск; остальная часть завода- в Каменск-Уральский, Орск и Верхнюю Салду, где, соответственно, были созданы заводы№515,516и519 НКЦМ.</w:t>
      </w:r>
    </w:p>
    <w:p w14:paraId="638BA88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медного, латунного, бронзового и медно-никелевого проката (2003 г.). Завод являлся основным поставщиком для Монетного двора. В 11.2003 г. предприятие было остановлено. По Указу Президента РФ № 1009 от 4.08.2004 г. вошел в число стратегических оборонных предприятий. В 01.2005 г. начата процедура банкротства, летом 2005 г. на заводе введено внешнее управление. В 04.2006 г. предприятие признано банкротом, на базе обанкроченного ОАО создано ЗАО «Кольчугцветмет». В 09.2007 г. ЗАО куплено Уральской горно</w:t>
      </w:r>
      <w:r w:rsidRPr="00153023">
        <w:rPr>
          <w:rFonts w:ascii="Times New Roman" w:hAnsi="Times New Roman" w:cs="Times New Roman"/>
          <w:color w:val="000000" w:themeColor="text1"/>
          <w:kern w:val="2"/>
          <w:sz w:val="16"/>
          <w:szCs w:val="16"/>
        </w:rPr>
        <w:softHyphen/>
        <w:t>металлургической компанией (УГМК).</w:t>
      </w:r>
    </w:p>
    <w:p w14:paraId="7FCCD2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Имелись цехи: № 2, 6,7, 8,12, сложных сплавов (2000-е).</w:t>
      </w:r>
    </w:p>
    <w:p w14:paraId="6FA7FC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Численность персонала (1941 г.)- около 4000 чел.</w:t>
      </w:r>
    </w:p>
    <w:p w14:paraId="1A96AF6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Директор (1937-39 г.)- П.Ф. Ломако. Гендиректор (-12.2003 г.)- Н. Мочалов; И.О. гендректора (12.2003- 01.2004 г.)- А. Бровко; (01.2004-05 г.-)- А.Г. Бровко.</w:t>
      </w:r>
    </w:p>
    <w:p w14:paraId="21D3E1C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цехов: литейного (1922 г.)- В.А. Буталов.</w:t>
      </w:r>
    </w:p>
    <w:p w14:paraId="588A58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Начальники мастерских: авиационной (1923 г.)- А.Н. Туполев (11982).</w:t>
      </w:r>
    </w:p>
    <w:p w14:paraId="4E61D2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D947E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оборудование завода (Заводы К. Берда, «Чугунолитейный и механический завод дворянина Ф.К. Берда», «Литейный завод наследников Ф.К. Берда», Меднопрокатный и механический завод АО «Франко-Русских заводов, бывших Берда», Государственный завод машин и котлов № 6, Петроградский государственный машинокотлостроительный и меднопрокатный завод им. Карла Либкнехта ВСНХ, Республиканский машинокотлостроительный и меднопрокатный завод им. Карла Либкнехта, Ленинградский государственный механический завод им. Карла Либкнехта ВСНХ) и кадры (около 80 вагонов) эвакуированы в Новороссийск.</w:t>
      </w:r>
    </w:p>
    <w:p w14:paraId="3FA7EF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02.1918 г. меднопрокатный и механический завод АО Франко-Русских заводов был секвестрирован, пост. Президиума ВСНХ от 8.07.1918 г. национализирован. Действовал в ведении секции по металлу СНХ Северного района, с 05.1919 г. - Центрального правления заводов тяжелой индустрии, с 08.1919 г. - правления «Петротяжа». В 10.1921 г. получил название Государственный завод машин и котлов № 6. В 10.1922 г. переименован в Петроградский государственный машинокотлостроительный и меднопрокатный завод им. Карла Либкнехта в ведении Росмашкотлостроя ВСНХ, в 1923 г. - в Республиканский машинокотлостроительный и меднопрокатный завод им. Карла Либкнехта Машинокотлостроя Севзаппромбюро. В 1923 г. по 10.1924 г. завод законсервирован. Решением президиума Севзаппромбюро от 13.10.1924 г. меднопрокатный отдел завода передан с 27.12.1924 г. заводу «Красный выборжец» в качестве отделения для организации производства дюралюминия. Отделение вступило в строй в 1927 г., в 1928 г. оно преобразовано в самостоятельный Государственный медеобрабатывающий завод. Пост. Севзаппромбюро от 7.02.1925 г. завод передан в подчинение Судотресту ВСНХ. Пост, от 9.06.1926 г. Ленинградский государственный механический завод им. Карла Либкнехта вошел в состав Адмиралтейского завода.</w:t>
      </w:r>
      <w:r w:rsidRPr="00153023">
        <w:rPr>
          <w:rFonts w:ascii="Times New Roman" w:hAnsi="Times New Roman" w:cs="Times New Roman"/>
          <w:color w:val="000000" w:themeColor="text1"/>
          <w:kern w:val="2"/>
          <w:sz w:val="16"/>
          <w:szCs w:val="16"/>
          <w:vertAlign w:val="superscript"/>
        </w:rPr>
        <w:t>114</w:t>
      </w:r>
    </w:p>
    <w:p w14:paraId="28AAAD2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Главный уполномоченный (-1883-88 г.-)- П.К. Дю Буи, (1891 г.)-  Г. Кох. Директор (1914 г.)- В.П. Вологдин.</w:t>
      </w:r>
    </w:p>
    <w:p w14:paraId="36C2B61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корабельный инженер (-1883-86 г.-)- П.А. Титов.</w:t>
      </w:r>
    </w:p>
    <w:p w14:paraId="66D1992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Машинный мастер (1819 г.)- </w:t>
      </w:r>
      <w:r w:rsidRPr="00153023">
        <w:rPr>
          <w:rFonts w:ascii="Times New Roman" w:hAnsi="Times New Roman" w:cs="Times New Roman"/>
          <w:color w:val="000000" w:themeColor="text1"/>
          <w:kern w:val="2"/>
          <w:sz w:val="16"/>
          <w:szCs w:val="16"/>
          <w:lang w:val="en-US"/>
        </w:rPr>
        <w:t>B</w:t>
      </w:r>
      <w:r w:rsidRPr="00153023">
        <w:rPr>
          <w:rFonts w:ascii="Times New Roman" w:hAnsi="Times New Roman" w:cs="Times New Roman"/>
          <w:color w:val="000000" w:themeColor="text1"/>
          <w:kern w:val="2"/>
          <w:sz w:val="16"/>
          <w:szCs w:val="16"/>
        </w:rPr>
        <w:t>.</w:t>
      </w:r>
      <w:r w:rsidRPr="00153023">
        <w:rPr>
          <w:rFonts w:ascii="Times New Roman" w:hAnsi="Times New Roman" w:cs="Times New Roman"/>
          <w:color w:val="000000" w:themeColor="text1"/>
          <w:kern w:val="2"/>
          <w:sz w:val="16"/>
          <w:szCs w:val="16"/>
          <w:lang w:val="en-US"/>
        </w:rPr>
        <w:t>C</w:t>
      </w:r>
      <w:r w:rsidRPr="00153023">
        <w:rPr>
          <w:rFonts w:ascii="Times New Roman" w:hAnsi="Times New Roman" w:cs="Times New Roman"/>
          <w:color w:val="000000" w:themeColor="text1"/>
          <w:kern w:val="2"/>
          <w:sz w:val="16"/>
          <w:szCs w:val="16"/>
        </w:rPr>
        <w:t>. Овен. Строители кораблей (1896 г.)- П.Е. Андрущенко, (1896 г.)- А.И. Мустафин, (1900 г.)- М.К. Яковлев.</w:t>
      </w:r>
    </w:p>
    <w:p w14:paraId="11EC66F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судовые механизмы для: пароходов «Везувий» (1819), «Метеор» (1823), дноуглубительной машины (1821), винтовых фрегатов «Аскольд», «Дмитрий Донской», «Петропавловск», «Князь Пожарский» (1850-е-60-е), линейного корабля «Орел» (1858), мониторов «Ураган», «Тифон», «Стрелец», «Единорог» (1863), «Русалка», «Чародейка» (1860-е), миноносца «Взрыв» (1877), клипера «Разбойник» (1879), броненосцев «Генерал-адмирал» (1870-е), «Петр Великий» (1869), «Новгород», «Вице-адмирал Попов» (1870-е), «Бородино», «Андрей Первозванный» (1905), канонерских лодок «Бурун», «Туча» (1879), крейсера «Олег» (1901), линкоров «Гангут» и «Полтава» (1910-е); башенные установки для мониторов «Стрелец», «Единорог» (1863); котлы для броненосца «Иоанн Златоуст» (1904); пароходы: (1815-20)- 4, «Владимир» (1869), «Башкир» (1882); миноноски: типа «Орел» (1877-78)- 22, типа «Черепаха» (1877-78)- 2; корветы «Витязь» (08.1883-10.1884), «Рында» (08.1883- ); броненосцы: «Император Николай I» (1886-05.1889), «Наварин» (07.1889-10.1891), «Севастополь», «Петропавловск» (03.1892-10.1894), «Орел» (05.1900-07.1902); крейсеры: «Память Азова» (03.1886-89), «Паллада» (07.1896-08.1899), «Диана» (07.1896-09.1899), «Витязь» (1900-сгорел на стапеле); капремонт и перевооружение крейсера «Аврора» (осень 1916-02.1917) (11982).</w:t>
      </w:r>
    </w:p>
    <w:p w14:paraId="35372C15" w14:textId="77777777" w:rsidR="00AC7478" w:rsidRPr="00153023" w:rsidRDefault="00AC747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5187A8" w14:textId="77777777" w:rsidR="0003758F" w:rsidRPr="00153023" w:rsidRDefault="0003758F" w:rsidP="00153023">
      <w:pPr>
        <w:pStyle w:val="ae"/>
        <w:shd w:val="clear" w:color="auto" w:fill="FFFFFF"/>
        <w:spacing w:before="0" w:after="0"/>
        <w:jc w:val="both"/>
        <w:rPr>
          <w:color w:val="0070C0"/>
          <w:sz w:val="16"/>
          <w:szCs w:val="16"/>
        </w:rPr>
      </w:pPr>
      <w:r w:rsidRPr="00153023">
        <w:rPr>
          <w:color w:val="0070C0"/>
          <w:sz w:val="16"/>
          <w:szCs w:val="16"/>
        </w:rPr>
        <w:t>В 1917 несмотря на все сложности экономической и политической ситуации, строительные работы на большинстве автомобильных заводов и их оборудование были продолжены, что дало свои результаты.</w:t>
      </w:r>
    </w:p>
    <w:p w14:paraId="1CCE18EA" w14:textId="77777777" w:rsidR="0003758F" w:rsidRPr="00153023" w:rsidRDefault="0003758F" w:rsidP="00153023">
      <w:pPr>
        <w:pStyle w:val="ae"/>
        <w:shd w:val="clear" w:color="auto" w:fill="FFFFFF"/>
        <w:spacing w:before="0" w:after="0"/>
        <w:jc w:val="both"/>
        <w:rPr>
          <w:color w:val="0070C0"/>
          <w:sz w:val="16"/>
          <w:szCs w:val="16"/>
        </w:rPr>
      </w:pPr>
      <w:r w:rsidRPr="00153023">
        <w:rPr>
          <w:color w:val="0070C0"/>
          <w:sz w:val="16"/>
          <w:szCs w:val="16"/>
        </w:rPr>
        <w:t>Наиболее успешным среди частных заводов было сооружение «АМО», чему способствовала, безусловно, предприимчивость его владельцев, в том числе добившихся перехода на свое предприятие квалифицированных инженеров и конструкторов автоотдела Русско-Балтийского вагонного завода. К июню 1917 г. было сооружено 95 % всех производственных зданий, имелся контингент, свыше 300 человек, квалифицированных цеховых рабочих и около 300 служащих, включая техников-специалистов. Осенью того же года завод был на 50-60 % оборудован, располагал запасами металла, топлива, инструментов, продолжал получать заказанное оборудование. Завод оценивался представителя ГВТУ как первоклассное производственное сооружение, к тому же рассчитанное на большую производительность, чем это предусматривалось контрактом. Последующая история 1-ого государственного автомобильного завода - ЗИС - ЗИЛа подтвердила эту оценку.</w:t>
      </w:r>
    </w:p>
    <w:p w14:paraId="299E9D87" w14:textId="77777777" w:rsidR="0003758F" w:rsidRPr="00153023" w:rsidRDefault="0003758F" w:rsidP="00153023">
      <w:pPr>
        <w:pStyle w:val="ae"/>
        <w:shd w:val="clear" w:color="auto" w:fill="FFFFFF"/>
        <w:spacing w:before="0" w:after="0"/>
        <w:jc w:val="both"/>
        <w:rPr>
          <w:color w:val="0070C0"/>
          <w:sz w:val="16"/>
          <w:szCs w:val="16"/>
        </w:rPr>
      </w:pPr>
      <w:r w:rsidRPr="00153023">
        <w:rPr>
          <w:color w:val="0070C0"/>
          <w:sz w:val="16"/>
          <w:szCs w:val="16"/>
        </w:rPr>
        <w:t>Достаточно успешным было сооружение автомобильного завода в Ярославле, строительный подряд на который получил один из акционеров о-ва “В.А. Лебедев” “Торговый дом А.В. Зобнин и К</w:t>
      </w:r>
      <w:r w:rsidRPr="00153023">
        <w:rPr>
          <w:color w:val="0070C0"/>
          <w:sz w:val="16"/>
          <w:szCs w:val="16"/>
          <w:vertAlign w:val="superscript"/>
        </w:rPr>
        <w:t>о</w:t>
      </w:r>
      <w:r w:rsidRPr="00153023">
        <w:rPr>
          <w:color w:val="0070C0"/>
          <w:sz w:val="16"/>
          <w:szCs w:val="16"/>
        </w:rPr>
        <w:t>. Волжское строительное дело”. К лету 1917 г. 90 % основных, каменных зданий было закончено, от железнодорожной линии Ярославль-Вологда была проведена ветка, тянувшаяся вдоль всей территории завода; имелась хорошо оборудованная силовая станция. Завод располагал запасами леса, арматуры, почти 9 тыс. пудов черного и цветного металлов, однако станочного парка было установлено только 25 % . Интенсивный процесс дооборудования предприятия, именовавшегося с августа 1918 г. 1-ым государственным авторемонтным заводом, продолжался в последующие годы несколькими путями. Прибыла из Архангельска и Владивостока часть станков, заказанных за рубежом, в распоряжение завода поступило оборудование авторемонтных тыловых мастерских Западного фронта, а позже закрытого недостроенного автомобильного завода в Рыбинске. С середины 1920-х гг. и до 1958 г. завод был ведущим предприятием отечественного тяжелого автомобилестроения; впоследствии входил в объединение «Автодизель».</w:t>
      </w:r>
    </w:p>
    <w:p w14:paraId="450E19B0" w14:textId="77777777" w:rsidR="0003758F" w:rsidRPr="00153023" w:rsidRDefault="0003758F" w:rsidP="00153023">
      <w:pPr>
        <w:pStyle w:val="ae"/>
        <w:shd w:val="clear" w:color="auto" w:fill="FFFFFF"/>
        <w:spacing w:before="0" w:after="0"/>
        <w:jc w:val="both"/>
        <w:rPr>
          <w:color w:val="0070C0"/>
          <w:sz w:val="16"/>
          <w:szCs w:val="16"/>
        </w:rPr>
      </w:pPr>
      <w:r w:rsidRPr="00153023">
        <w:rPr>
          <w:color w:val="0070C0"/>
          <w:sz w:val="16"/>
          <w:szCs w:val="16"/>
        </w:rPr>
        <w:t>Существенные задержки имели место в сооружении московского автомобильного завода РБВЗ, что, по мнению ГВТУ, объяснялось малой инициативностью  и энергичностью правления, которое, сдав подряд на строительство, сняло с себя всякую ответственность. Положение несколько изменилось только к осени 1917 г., когда было завершено большинство строительных работ и более 75 % станков прибыло в Россию, в том числе 50 % находились уже в Москве. Завод частично дооборудовался за счет своего эвакуированного  из Риги автоотдела и передачи ему реквизированного имущества других предприятий. Все это позволило проводить на заводе в течение 1917 - 1920 гг. ремонт и даже сборку автомобилей из старых и новых частей. В августе 1921 г. 2-ой государственный автомобильный завод (бывш. РБВЗ) был передан Бронеуправлению</w:t>
      </w:r>
      <w:bookmarkStart w:id="91" w:name="_ednref86"/>
      <w:r w:rsidRPr="00153023">
        <w:rPr>
          <w:color w:val="0070C0"/>
          <w:sz w:val="16"/>
          <w:szCs w:val="16"/>
        </w:rPr>
        <w:fldChar w:fldCharType="begin"/>
      </w:r>
      <w:r w:rsidRPr="00153023">
        <w:rPr>
          <w:color w:val="0070C0"/>
          <w:sz w:val="16"/>
          <w:szCs w:val="16"/>
        </w:rPr>
        <w:instrText xml:space="preserve"> HYPERLINK "http://economicarggu.ru/2002_5/01.shtml" \l "_edn86" \o "" </w:instrText>
      </w:r>
      <w:r w:rsidRPr="00153023">
        <w:rPr>
          <w:color w:val="0070C0"/>
          <w:sz w:val="16"/>
          <w:szCs w:val="16"/>
        </w:rPr>
        <w:fldChar w:fldCharType="separate"/>
      </w:r>
      <w:r w:rsidRPr="00153023">
        <w:rPr>
          <w:rStyle w:val="a5"/>
          <w:rFonts w:eastAsiaTheme="majorEastAsia"/>
          <w:color w:val="0070C0"/>
          <w:sz w:val="16"/>
          <w:szCs w:val="16"/>
        </w:rPr>
        <w:t>[86]</w:t>
      </w:r>
      <w:r w:rsidRPr="00153023">
        <w:rPr>
          <w:color w:val="0070C0"/>
          <w:sz w:val="16"/>
          <w:szCs w:val="16"/>
        </w:rPr>
        <w:fldChar w:fldCharType="end"/>
      </w:r>
      <w:bookmarkEnd w:id="91"/>
      <w:r w:rsidRPr="00153023">
        <w:rPr>
          <w:color w:val="0070C0"/>
          <w:sz w:val="16"/>
          <w:szCs w:val="16"/>
        </w:rPr>
        <w:t>.</w:t>
      </w:r>
    </w:p>
    <w:p w14:paraId="48FC4004" w14:textId="77777777" w:rsidR="0003758F" w:rsidRPr="00153023" w:rsidRDefault="0003758F" w:rsidP="00153023">
      <w:pPr>
        <w:pStyle w:val="ae"/>
        <w:shd w:val="clear" w:color="auto" w:fill="FFFFFF"/>
        <w:spacing w:before="0" w:after="0"/>
        <w:jc w:val="both"/>
        <w:rPr>
          <w:color w:val="0070C0"/>
          <w:sz w:val="16"/>
          <w:szCs w:val="16"/>
        </w:rPr>
      </w:pPr>
      <w:r w:rsidRPr="00153023">
        <w:rPr>
          <w:color w:val="0070C0"/>
          <w:sz w:val="16"/>
          <w:szCs w:val="16"/>
        </w:rPr>
        <w:t>Производство строительных работ автомобильного завода «Русский Рено» в Рыбинске было поручено вновь образованному акционерному обществу «Рыбинских металлических и железнодорожных заводов». К концу 1916 г. основные здания предприятия были сооружены лишь частично, поступление станков, заказанных во Франции, также задерживалось. В течение всего 1917 г. на Рыбинском заводе продолжалось строительство. В итоге к началу 1918 г. большая часть производственных зданий была готова и установлена половина оборудования, что позволило начать авторемонтные работы на предприятии.</w:t>
      </w:r>
    </w:p>
    <w:p w14:paraId="1030B372" w14:textId="77777777" w:rsidR="0003758F" w:rsidRPr="00153023" w:rsidRDefault="0003758F" w:rsidP="00153023">
      <w:pPr>
        <w:pStyle w:val="ae"/>
        <w:shd w:val="clear" w:color="auto" w:fill="FFFFFF"/>
        <w:spacing w:before="0" w:after="0"/>
        <w:jc w:val="both"/>
        <w:rPr>
          <w:color w:val="0070C0"/>
          <w:sz w:val="16"/>
          <w:szCs w:val="16"/>
        </w:rPr>
      </w:pPr>
      <w:r w:rsidRPr="00153023">
        <w:rPr>
          <w:color w:val="0070C0"/>
          <w:sz w:val="16"/>
          <w:szCs w:val="16"/>
        </w:rPr>
        <w:t>Наименее успешным было создание автомобильного завода о-ва «Аксай», которое велось на территории принадлежащего ему предприятия сельскохозяйственных машин. К концу 1917 г. было выстроено 85 %  зданий и установлено 25 % оборудования. Однако правление завода даже не приступило к разработке конструкции автомобиля и налаживания  автомобильного производства. В дальнейшем завод «Красный Аксай», расширившийся за счет нового строительства, продолжал специализироваться в области сельскохозяйственного машиностроения (21552).</w:t>
      </w:r>
    </w:p>
    <w:p w14:paraId="3760D5A9" w14:textId="77777777" w:rsidR="0003758F" w:rsidRPr="00153023" w:rsidRDefault="0003758F" w:rsidP="00153023">
      <w:pPr>
        <w:pStyle w:val="ae"/>
        <w:shd w:val="clear" w:color="auto" w:fill="FFFFFF"/>
        <w:spacing w:before="0" w:after="0"/>
        <w:jc w:val="both"/>
        <w:rPr>
          <w:color w:val="0070C0"/>
          <w:sz w:val="16"/>
          <w:szCs w:val="16"/>
        </w:rPr>
      </w:pPr>
    </w:p>
    <w:p w14:paraId="20A3025D"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Армия:</w:t>
      </w:r>
    </w:p>
    <w:p w14:paraId="289E705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49A40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1917 год должен был стать годом решающих сражений. Но положение осложнялось огромными людскими потерями стран — участниц военных действий. Потери эти составили к концу войны 10 млн убитых и свыше 20 млн раненых и контуженых. Из них в России убитыми и не возвратившимися из плена числились 2,3 млн человек; во Франции — 1,4 млн; в Англии — 0,7 млн; в Бельгии — 0,1 млн, в США — 800 тысяч; в Италии — 500 тысяч; в Румынии — 100 тысяч; в Германии — 2 млн человек; в Австро-Венгрии — 1,4 млн; в Болгарии — 100 тыс. человек (Мировая война в цифрах. М.; Л., 1934. С. 21) (11270).</w:t>
      </w:r>
    </w:p>
    <w:p w14:paraId="6126B79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5E49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1914-17 гг. в целом, истребительная авиация составляла 35% от общего состава ВВС России, а летчики-истребители вместе с летчиками других родов авиации уничтожили более 2000 самолетов протитвника. Всего в России на 200 истребителей имелось 28 асов (т.е. летчиков, сбивших более пяти самолетов противника). Наиболее известные их них - А.Казаков (32 победы), П.Маринович (22), Е.Крутень и В.Федоров (20), К.Арцеулов (18), П.Аргеев (15), А.Северский (13), П.Смирнов (12), М.Сафанов, Б.Сергиевский и Э.Томсон (11), И.Орлов (10), Э.Пульпе и Г.Сук (7), О.Тетер, Я.Махлапуу и В.Янченко (6). Всего русскими асами было уничтожено 226 самолетов противника (11184).</w:t>
      </w:r>
    </w:p>
    <w:p w14:paraId="2D3AEE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DC25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весь 1917 год Эскадра совершила около 70 боевых полетов, сбросив на противника до 650 пудов бомб. За всю германскую кампанию из 51 боевого корабля, поступивших на фронт, воевало около 40 машин. Они совершили до 300 вылетов, сбросив около 3000 пудов бомб (12038).</w:t>
      </w:r>
    </w:p>
    <w:p w14:paraId="408AFB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D2C04B" w14:textId="12CDF5FB" w:rsidR="003431D2" w:rsidRPr="00153023" w:rsidRDefault="00807D26"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w:t>
      </w:r>
      <w:r w:rsidR="003431D2" w:rsidRPr="00153023">
        <w:rPr>
          <w:rFonts w:ascii="Times New Roman" w:hAnsi="Times New Roman" w:cs="Times New Roman"/>
          <w:color w:val="000000" w:themeColor="text1"/>
          <w:kern w:val="2"/>
          <w:sz w:val="16"/>
          <w:szCs w:val="16"/>
        </w:rPr>
        <w:t xml:space="preserve">1917 г. </w:t>
      </w:r>
      <w:r w:rsidRPr="00153023">
        <w:rPr>
          <w:rFonts w:ascii="Times New Roman" w:hAnsi="Times New Roman" w:cs="Times New Roman"/>
          <w:color w:val="000000" w:themeColor="text1"/>
          <w:kern w:val="2"/>
          <w:sz w:val="16"/>
          <w:szCs w:val="16"/>
        </w:rPr>
        <w:t xml:space="preserve">всю каманию </w:t>
      </w:r>
      <w:r w:rsidR="003431D2" w:rsidRPr="00153023">
        <w:rPr>
          <w:rFonts w:ascii="Times New Roman" w:hAnsi="Times New Roman" w:cs="Times New Roman"/>
          <w:color w:val="000000" w:themeColor="text1"/>
          <w:kern w:val="2"/>
          <w:sz w:val="16"/>
          <w:szCs w:val="16"/>
        </w:rPr>
        <w:t>"Муромцы" воевали в основном на двух фронтах: Юго-Западном и Румынском. На румынский фронт был назначен 4-й боевой отряд под командованием капитана Р.Л.Нижевского в составе которого находились корабли: V-й №266 тип Е — штабс-капитана Г.В.Алехновича, 1Х-Й №265 тип Е — Начальника отряда, IV-й — поручика Я.Н.Шарова и III-й — капитана Е.И.Жигайлова. В апреле экипажи получили задание вылететь на фронт. 8 апреля до места назначения (с.Болгарийка под Белградом) добрались лишь IV-й и IX-й кораб­ли. У 111-го корабля из-за сильного ветра было сломано правое крыло и его пришлось доставлять для ремонта в Винницу. Корабль V-й сел в Кишиневе и лишь в мае присоединился к отряду. Первый боевой полет 4-го боевого отряда (и первый боевой полет "Муромца" типа Е) состоялся 8 апреля 1917 г. Экипаж 1Х-го корабля получил задание произвести бомбометание по портовым сооружениям и складам г.Тульча, попутно осуществляя разведку и фотографирование. 116-пудовую нагрузку "муромца" составляли: 7 членов экипажа (командир, артофицер, механик, моторист и 3 пулеметчика), бензина 48 пудов, масла 8 пудов, 2 пулемета "Виккерса", 3 — "Льюиса". 2 — "Мадсена" и 10 пудовых бомб. Полет длился 3 часа 18 минут. 20 апреля в полет отправилось уже 2 машины: IV-й и IX-й корабли. Но у поручика Шарова на высоте 700 м остановился мотор и при вынужденной посадке было сломано шасси, вин­ты и передняя коробка крыльев. Его пришлось отправить в ремонт в Винницу. В мае 1917 г. из Кишинева в 4-й отряд прибыл второй "Муромец"типа Е — "V-й корабль" №266 штабс-капитана Алехновича. 31 мая оба аппарата типа Е совершили совместный налет на Тульчу, сбросив по складам и казармам неприятеля 18 пудов бомб. 17 июня V-й корабль был атакован двухмоторным бипланом, который был отогнан пуле­метным огнем. В августе 1917 г. 4-й отряд был переименован в 1-й. Его последняя операция на Румынском фронте состоялась 21 сентября.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 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Всего же отряд подполковника Нижевского совершил 16 боевых полетов, из которых 13 приходилось на долю командирского корабля, 2 на V-й и 1 на XVI-й. Сброшено около 150 пудов бомб, сбит 1 самолет противника (не подтверждено), добыты ценные разведданные для 6-й армии (11277).</w:t>
      </w:r>
    </w:p>
    <w:p w14:paraId="6627DA0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E3539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За весь 1917 год Эскадра совершила около 70 боевых полетов, сбросив на противника до 650 пудов бомб. За всю германскую кампанию из 51 боевого корабля, поступивших на фронт, воевало около 40 машин. Они совершили до 300 вылетов, сбросив около 3000 пудов бомб (11277).</w:t>
      </w:r>
    </w:p>
    <w:p w14:paraId="290BCCE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BFD6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в разведывательную авиацию поступили ламповые передатчики РОБТиТ российского производства (11184).</w:t>
      </w:r>
    </w:p>
    <w:p w14:paraId="0EA5910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BA6DB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вокруг Петрограда и Одессы уже было выставлено по 60 наблюдательных постов, сведенных в роты наблюдателей и укомплектованных кадровыми офицерами и солдатами. В дальнейшем вокруг Петрограда количество таких постов увеличилось до 83. Для приема донесений от постов также было создано вокруг российской столицы 15 телефонных и телеграфных станций (11198).</w:t>
      </w:r>
    </w:p>
    <w:p w14:paraId="0B102F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F7F4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из 62 случаев применения парашюта 42 завершились благополучным исходом, 12 летчиков получили ушибы и телесные повреждения, и лишь восемь погибли. В “Вестнике Воздушного Флота” № 4 за 1918 год говорится, что в русской военной авиации парашюты практически не применялись до 1917 года. Это объяснялось “особой позицией” царского генералитета, который считал, что летчики, имеющие парашюты, в случае малейшей опасности будут покидать дорогостоящие самолеты, купленные за границей. К тому же некоторые генералы, в том числе непосредственно отвечавшие за авиацию, считали парашют сомнительным и ненадежным средством спасения. Однако статистика опровергла этот вывод (11266).</w:t>
      </w:r>
    </w:p>
    <w:p w14:paraId="7160A6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0094BD" w14:textId="77777777" w:rsidR="00807D26" w:rsidRPr="00153023" w:rsidRDefault="00807D2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В 1917 г. было совершено 5 прыжков на па</w:t>
      </w:r>
      <w:r w:rsidRPr="00153023">
        <w:rPr>
          <w:rFonts w:ascii="Times New Roman" w:hAnsi="Times New Roman" w:cs="Times New Roman"/>
          <w:color w:val="0070C0"/>
          <w:sz w:val="16"/>
          <w:szCs w:val="16"/>
        </w:rPr>
        <w:softHyphen/>
        <w:t>рашюте Котельникова и 57 — на парашюте Жюкмесса. 18 из них закончились гибелью па</w:t>
      </w:r>
      <w:r w:rsidRPr="00153023">
        <w:rPr>
          <w:rFonts w:ascii="Times New Roman" w:hAnsi="Times New Roman" w:cs="Times New Roman"/>
          <w:color w:val="0070C0"/>
          <w:sz w:val="16"/>
          <w:szCs w:val="16"/>
        </w:rPr>
        <w:softHyphen/>
        <w:t>рашютистов. Всего же за годы Первой мировой войны в русской армии воздухоплаватели совер</w:t>
      </w:r>
      <w:r w:rsidRPr="00153023">
        <w:rPr>
          <w:rFonts w:ascii="Times New Roman" w:hAnsi="Times New Roman" w:cs="Times New Roman"/>
          <w:color w:val="0070C0"/>
          <w:sz w:val="16"/>
          <w:szCs w:val="16"/>
        </w:rPr>
        <w:softHyphen/>
        <w:t>шили 65 прыжков (29 добровольных и 36 вы</w:t>
      </w:r>
      <w:r w:rsidRPr="00153023">
        <w:rPr>
          <w:rFonts w:ascii="Times New Roman" w:hAnsi="Times New Roman" w:cs="Times New Roman"/>
          <w:color w:val="0070C0"/>
          <w:sz w:val="16"/>
          <w:szCs w:val="16"/>
        </w:rPr>
        <w:softHyphen/>
        <w:t>нужденных). При этом 12,5% парашютистов раз</w:t>
      </w:r>
      <w:r w:rsidRPr="00153023">
        <w:rPr>
          <w:rFonts w:ascii="Times New Roman" w:hAnsi="Times New Roman" w:cs="Times New Roman"/>
          <w:color w:val="0070C0"/>
          <w:sz w:val="16"/>
          <w:szCs w:val="16"/>
        </w:rPr>
        <w:softHyphen/>
        <w:t>бились при падении, 14% — получили ранения и 73,5% благополучно приземлились.</w:t>
      </w:r>
    </w:p>
    <w:p w14:paraId="2356CC3C" w14:textId="77777777" w:rsidR="00807D26" w:rsidRPr="00153023" w:rsidRDefault="00807D26" w:rsidP="00153023">
      <w:pPr>
        <w:spacing w:after="0" w:line="240" w:lineRule="auto"/>
        <w:jc w:val="both"/>
        <w:rPr>
          <w:rFonts w:ascii="Times New Roman" w:hAnsi="Times New Roman" w:cs="Times New Roman"/>
          <w:color w:val="0070C0"/>
          <w:sz w:val="16"/>
          <w:szCs w:val="16"/>
        </w:rPr>
      </w:pPr>
      <w:r w:rsidRPr="00153023">
        <w:rPr>
          <w:rFonts w:ascii="Times New Roman" w:hAnsi="Times New Roman" w:cs="Times New Roman"/>
          <w:color w:val="0070C0"/>
          <w:sz w:val="16"/>
          <w:szCs w:val="16"/>
        </w:rPr>
        <w:t>За это же время в армии 22 раза воздухоплава</w:t>
      </w:r>
      <w:r w:rsidRPr="00153023">
        <w:rPr>
          <w:rFonts w:ascii="Times New Roman" w:hAnsi="Times New Roman" w:cs="Times New Roman"/>
          <w:color w:val="0070C0"/>
          <w:sz w:val="16"/>
          <w:szCs w:val="16"/>
        </w:rPr>
        <w:softHyphen/>
        <w:t>тели спускались на повреждённых аэростатах без парашюта (из-за его отсутствия или нахождения аэростата на малой высоте). При этом 21% воз</w:t>
      </w:r>
      <w:r w:rsidRPr="00153023">
        <w:rPr>
          <w:rFonts w:ascii="Times New Roman" w:hAnsi="Times New Roman" w:cs="Times New Roman"/>
          <w:color w:val="0070C0"/>
          <w:sz w:val="16"/>
          <w:szCs w:val="16"/>
        </w:rPr>
        <w:softHyphen/>
        <w:t>духоплавателей разбились при падении, получи</w:t>
      </w:r>
      <w:r w:rsidRPr="00153023">
        <w:rPr>
          <w:rFonts w:ascii="Times New Roman" w:hAnsi="Times New Roman" w:cs="Times New Roman"/>
          <w:color w:val="0070C0"/>
          <w:sz w:val="16"/>
          <w:szCs w:val="16"/>
        </w:rPr>
        <w:softHyphen/>
        <w:t>ли тяжёлые ранения — 24,5%, лёгкие ранения — 41% и благополучно спустились — только 14,5% (20120).</w:t>
      </w:r>
    </w:p>
    <w:p w14:paraId="53E5EEC4" w14:textId="77777777" w:rsidR="00807D26" w:rsidRPr="00153023" w:rsidRDefault="00807D26" w:rsidP="00153023">
      <w:pPr>
        <w:spacing w:after="0" w:line="240" w:lineRule="auto"/>
        <w:jc w:val="both"/>
        <w:rPr>
          <w:rFonts w:ascii="Times New Roman" w:hAnsi="Times New Roman" w:cs="Times New Roman"/>
          <w:color w:val="0070C0"/>
          <w:sz w:val="16"/>
          <w:szCs w:val="16"/>
        </w:rPr>
      </w:pPr>
    </w:p>
    <w:p w14:paraId="23EECD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воздухоплавательные роты были переформированы в армейские и корпусные воздухоплавательные отряды, сведённые в 1-14-й воздухоплавательные дивизионы. Всего в Действующей армии имелось 59 корпусных и 29 армейских воздухоплавательных отрядов, Ревельская и Свеаборгская крепостные воздухоплавательные роты (по 3 наблюдательные станции). Всего в этих подразделениях имелось около 200 змейковых аэростатов. Численность личного состава воздухоплавательных частей составляла около 700 офицеров и 28 тысяч нижних чинов. В ноябре 1916 г. при 28 воздухоплавательных дивизионах сформировано 28 воздухоплавательных отрядов (по 2 привязных змейковых аэростата). Командиры дивизионов были подчинены инспектору артиллерии армии. Для корректировки воздухоплавательные дивизионы придавались корпусам, и тогда командир отряда подчинялся инспектору артиллерии корпуса (приказ начальника Штаба ВГК № 1623 от 22.11.1916 г.) (11672).</w:t>
      </w:r>
    </w:p>
    <w:p w14:paraId="1B3F726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15B5D5" w14:textId="77777777" w:rsidR="00097678" w:rsidRPr="00153023" w:rsidRDefault="00097678"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Американские гусеничные тракторы «Ломбард» с двигателями 60, 100, 110, 120 и 140 л.с. начали поступать в Главное инженерное управление Русской армии. Прицепные рыхлители (рутеры, рипперы) применялись в Русской армии не только для строительства дорог, но и для их разрушения. На немецкой открытке 1917 г. трофейный рыхлитель описан как «Машины для приведения в непроходимость шоссе, которые использовали русские во время своего отступления» (12140).</w:t>
      </w:r>
    </w:p>
    <w:p w14:paraId="17ED9E59" w14:textId="77777777" w:rsidR="00097678" w:rsidRPr="00153023" w:rsidRDefault="00097678" w:rsidP="00153023">
      <w:pPr>
        <w:spacing w:after="0" w:line="240" w:lineRule="auto"/>
        <w:jc w:val="both"/>
        <w:rPr>
          <w:rFonts w:ascii="Times New Roman" w:hAnsi="Times New Roman" w:cs="Times New Roman"/>
          <w:color w:val="000000" w:themeColor="text1"/>
          <w:kern w:val="2"/>
          <w:sz w:val="16"/>
          <w:szCs w:val="16"/>
        </w:rPr>
      </w:pPr>
    </w:p>
    <w:p w14:paraId="11E07A73" w14:textId="77777777" w:rsidR="0040277E" w:rsidRPr="00153023" w:rsidRDefault="0040277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Жизнь и внутренняя политика:</w:t>
      </w:r>
    </w:p>
    <w:p w14:paraId="6BC65781" w14:textId="77777777" w:rsidR="0040277E" w:rsidRPr="00153023" w:rsidRDefault="0040277E"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17E5E0" w14:textId="77777777" w:rsidR="0040277E" w:rsidRPr="00153023" w:rsidRDefault="0040277E" w:rsidP="00153023">
      <w:pPr>
        <w:pStyle w:val="a3"/>
        <w:rPr>
          <w:color w:val="000000" w:themeColor="text1"/>
          <w:lang w:val="ru-RU"/>
        </w:rPr>
      </w:pPr>
      <w:r w:rsidRPr="00153023">
        <w:rPr>
          <w:color w:val="000000" w:themeColor="text1"/>
          <w:lang w:val="ru-RU"/>
        </w:rPr>
        <w:t>В 1917 г. произошел резкий спад реальной зарплаты промышленных рабочих – до 38% к довоенному уровню, в то время, как в первые два года войны росла (18078),</w:t>
      </w:r>
    </w:p>
    <w:p w14:paraId="36DA9F83" w14:textId="77777777" w:rsidR="0040277E" w:rsidRPr="00153023" w:rsidRDefault="0040277E" w:rsidP="00153023">
      <w:pPr>
        <w:pStyle w:val="a3"/>
        <w:rPr>
          <w:color w:val="000000" w:themeColor="text1"/>
          <w:lang w:val="ru-RU"/>
        </w:rPr>
      </w:pPr>
    </w:p>
    <w:p w14:paraId="7C2635F5" w14:textId="77777777" w:rsidR="0040277E" w:rsidRPr="00153023" w:rsidRDefault="0040277E" w:rsidP="00153023">
      <w:pPr>
        <w:pStyle w:val="a3"/>
        <w:rPr>
          <w:color w:val="000000" w:themeColor="text1"/>
          <w:lang w:val="ru-RU"/>
        </w:rPr>
      </w:pPr>
      <w:r w:rsidRPr="00153023">
        <w:rPr>
          <w:color w:val="000000" w:themeColor="text1"/>
          <w:lang w:val="ru-RU"/>
        </w:rPr>
        <w:t>В 1917 году индекс оптовых цен в Германии был 179, в Великобритании — 206, во Франции — 262, в Италии — 306 (за 100 принималось значение индекса в 1913 году), в России в 1916 году — 199,3 (18087).</w:t>
      </w:r>
    </w:p>
    <w:p w14:paraId="60F1023F" w14:textId="77777777" w:rsidR="0040277E" w:rsidRPr="00153023" w:rsidRDefault="0040277E" w:rsidP="00153023">
      <w:pPr>
        <w:pStyle w:val="a3"/>
        <w:rPr>
          <w:color w:val="000000" w:themeColor="text1"/>
          <w:lang w:val="ru-RU"/>
        </w:rPr>
      </w:pPr>
    </w:p>
    <w:p w14:paraId="18F009AC"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Внешняя политика:</w:t>
      </w:r>
    </w:p>
    <w:p w14:paraId="4BAFDCB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B2E1B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были остановлены российские военный заказы за рубежом.</w:t>
      </w:r>
    </w:p>
    <w:p w14:paraId="4D8950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Первое, что нужно отметить, это то обстоятельство, что никто из союзников, в том числе, конечно, и русские, не знал природы и характерных черт американской промышленности. Поэтому ей приписывали всемогущество, которым она не обладала. </w:t>
      </w:r>
    </w:p>
    <w:p w14:paraId="27E686E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Затем, никто из союзников в надлежащей мере не оценил технической и организационной сложности задач, которые представляло собой выполнение громадных военных заказов промышленностью, не имевшей опыта в военной технике. Столь же мало ее оценили и сами американские промышленники. Поэтому контрактные сроки выполнения заказов, принятые обеими сторонами, были в некоторых случаях смехотворно малы. Впрочем, надо думать, что, кроме добросовестного заблуждения, в некоторых случаях американцы шли заведомо на невыполнение заказа в срок. </w:t>
      </w:r>
    </w:p>
    <w:p w14:paraId="51D22D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Только близкое ознакомление наших приемщиков с американской индустрией в процессе трехлетней совместной работы позволило дать правильную оценку тех ее сторон, которые могут и должны интересовать военнопромышленника. </w:t>
      </w:r>
    </w:p>
    <w:p w14:paraId="0716289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Прежде всего, к началу Европейской войны военная промышленность Америки как отдельная отрасль по объему своему была весьма мала. Она ограничивалась весьма небольшим числом казенных и частных заводов. Поэтому в Америке имелось весьма ограниченное число инженеров, мастеров и специалистов-рабочих, знающих и опытных в технике военных производств. И сама эта техника стояла на среднем уровне. Остальной громадней американской промышленности военно-производственная работа была незнакома и чужда. </w:t>
      </w:r>
    </w:p>
    <w:p w14:paraId="78208B9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Что касается гражданской промышленности, то при всех ее положительных качествах — финансовой мощи, энергии, предприимчивости, широте размаха, высоком уровне техники, она обладала одной отрицательной особенностью: прекрасно работая по установившимся стандартам, она страдала отсутствием производственно-технической гибкости и быстрой приспособляемости в постановке новых производств. </w:t>
      </w:r>
    </w:p>
    <w:p w14:paraId="1397EC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итоге указанных выше обстоятельств все заказы, как России, так и других союзников, почти неизменно терпели неудачу во всех случаях, когда требовалась установка новых производств. За малым исключением эти заказы выполнялись с громадным запозданием в сроках, в то время как весь смысл их был в срочности исполнения. </w:t>
      </w:r>
    </w:p>
    <w:p w14:paraId="4647CA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тех случаях, где объектами заказа являлись предметы, уже ранее изготовлявшиеся на американских заводах, он проходил весьма успешно как в смысле сроков, так и качества изделий. </w:t>
      </w:r>
    </w:p>
    <w:p w14:paraId="4B419B6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Контрактные цены на изделия, заказываемые в Америке, были, за малым исключением, весьма высокими, несмотря на то, что объем заказов был обычно весьма велик. Эти цены превышали значительно соответственные русские цены того времени. Например, винтовка была заказана по цене 30 долларов, в то время как в России она стоила 24 рубля. Если же к указанным контрактным ценам прибавить все неизбежные в обстановке американских заказов накладные расходы, то окончательная стоимость некоторых предметов вооружения, заказанных в Америке и фактически прибывших в Россию, достигает прямо чудовищных цифр. К таким накладным расходам относились: а) проценты по иностранным займам, на которые велись заказы; б) организационные расходы по содержанию Заготовительного комитета в Америке и Правительственного комитета в Лондоне; в) организационные расходы по проведению заказов; г) расходы по хранению готовых изделий на территории Америки; д) расходы по транспорту на территории Америки и по доставке в Россию; е) убытки от пожаров и взрывов на заводах и складах в Америке; ж) убытки от потопления в пути судов с русскими военными грузами; з) убытки от порчи военных грузов в пути и в портах при хранении; и) убытки по вынужденному финансированию контрагентов сверх условий контрактов; к) убытки от недобросовестных претензий и исков со стороны контрагентов и пр. </w:t>
      </w:r>
    </w:p>
    <w:p w14:paraId="2EF391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Сверх указанных прямых накладных расходов следовало бы, конечно, добавить и те косвенные убытки, которые понесло государство благодаря громадным опозданиям в исполнении заказов, что в корне разрушало все расчеты и планы по ведению войны и влекло за собой военные неудачи. </w:t>
      </w:r>
    </w:p>
    <w:p w14:paraId="5110FA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Затем, условия реализации заграничных военных заказов часто вынуждали идти,. в порядке неизбежной уступки требованиям контрагента, на изменения технических требований, предъявляемых к заказанным изделиям, а иногда и на серьезные изменения в конструкции самого изделия. Типичный пример — три разновидности дистанционных трубок в канадском и моргановском заказах на 3-дм патроны. В итоге — пестрота и разнотипность вооружения армии. </w:t>
      </w:r>
    </w:p>
    <w:p w14:paraId="13561D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Далее, размещая военные заказы на иностранных рынках, заказчик часто вынужден вместо принятых на вооружение в его армии образцов принимать образцы иностранные. Пример — одновременные заказы на пулеметы Кольта, Виккерса и Льюиса. Опять в результате пестрота вооружения и сложность снабжения боеприпасами. </w:t>
      </w:r>
    </w:p>
    <w:p w14:paraId="69AAB16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Наконец, надо твердо напомнить, что военные заказы, помещенные на нейтральных рынках, всегда будут находиться под угрозой шпионажных покушений со стороны неприятеля и терпеть определенный ущерб, как это и имелось в американских заказах. </w:t>
      </w:r>
    </w:p>
    <w:p w14:paraId="546567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Как правило, надо считать, что в обстановке заграничных военных заказов из двух договаривающихся сторон — хозяином положения всегда будет контрагент. Это положение хорошо поясняется приведенными выше описаниями прохождения заказов. Во всякого рода спорах, вытекающих из договорных отношений сторон, выигрышная позиция неизменно будет оставаться за контрагентом, так как он может всегда найти множество поводов — чисто формального порядка — возложить на заказчика виновность в неуспехе хода поставки. </w:t>
      </w:r>
    </w:p>
    <w:p w14:paraId="51334B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При выполнении заграничных военных заказов весьма трудная роль выпадает на приемную инспекцию. Прежде всего она неизбежно должна взять на себя задачу инструктажа в работе заводов-контрагентов в тех случаях, когда этим последним приходится ставить производства заново. Вся дальнейшая работа по приемке изделий и корректированию работы поставщика должна вестись с исключительной осторожностью и уменьем, так как каждый неверный шаг даст поставщику право, вернее повод, приписывать неуспех в работе неправильным действиям инспекций. Поэтому кадр приемщиков должен быть обязательно высокой квалификации и не может комплектоваться людьми случайными. С полным беспристрастием и справедливостью надлежит указать, что русские приемщики, работавшие на американских заказах, были во многих случаях подлинными инструкторами американских заводов при постановке производства. </w:t>
      </w:r>
    </w:p>
    <w:p w14:paraId="37D477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При помещении военных заказов в нейтральных странах неизбежно придется конкурировать не только с союзниками, а иногда и с враждебными государствами. Контрагент всегда отдает предпочтение тому из заказчиков, который обладает большей платежеспособностью. В русско-японскую войну на заводе Круппа одновременно выполнялись заказы русских и японцев, и приемщики обеих воюющих стран обедали в Казино завода, за одним столом. </w:t>
      </w:r>
    </w:p>
    <w:p w14:paraId="6D0730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Здесь уместно сказать, что вся обстановка военных заказов — их громадный масштаб, крайняя срочность — неизбежно создают вокруг этих заказов большой ажиотаж, спекуляцию и темную работу всякого рода дельцов и комиссионеров. В результате вздуваются цены и заказчик часто рискует стать жертвой крупного мошенничества. </w:t>
      </w:r>
    </w:p>
    <w:p w14:paraId="47D109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Наконец, надо отметить, что размещение военных заказов и выполнение их всегда протекает под знаком сложных политических влияний как со стороны союзников, так и противников. Здесь к слову напомнить, что Россия в русско-японскую войну разместила в Германии и Австрии крупные военные заказы, которые ей, по существу, не были особенно нужны. Эти заказы являлись оплатой нейтралитета этих стран в японской войне. </w:t>
      </w:r>
    </w:p>
    <w:p w14:paraId="39602F5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Все перечисленные выше обстоятельства должны быть тщательным образом взвешены и учтены при разрешении вопросов о заграничных заказах во время войны на предметы вооружения. </w:t>
      </w:r>
    </w:p>
    <w:p w14:paraId="3A04E33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Представляется совершенно бесспорным, что заграничные заказы ни в коем случае не могут входить в качестве планового элемента в организацию боевого снабжения армии. Заграничный рынок, конечно, может и должен быть использован для усиления снабжения в тех случаях, когда это представляется возможным и удобным, но строить на нем прочные перспективные расчеты по снабжению, понятно, ни в коем случае нельзя. Это с достаточной ясностью показала история военных заказов в Америке. </w:t>
      </w:r>
    </w:p>
    <w:p w14:paraId="688C865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Есть еще одна сторона в вопросе о заграничных заказах, которую не надо упускать из вида. За счет тех миллиардов золота, которые текли в Америку по руслу военных заказов, там в короткий срок выросла громадного масштаба военная промышленность. За счет заказчиков сооружены были сотни богато оборудованных заводов по всем военным специальностям. Путем бесплатного высококомпетентного инструктажа со стороны заказчиков создался по всем военным специальностям богатый кадр опытных инженеров, мастеров и сотен тысяч рабочих-специалистов. Усилиями заказчиков был, можно сказать насильственно, привит американской промышленности богатейший и ценный опыт в военных производствах. </w:t>
      </w:r>
    </w:p>
    <w:p w14:paraId="7209E87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И все это было создано в четыре года, на пустом месте, поскольку в Америке военная индустрия была до войны лишь в зародыше, без всяких затрат со стороны государства, и притом на фоне общего обогащения страны за счет все тех же заказчиков. </w:t>
      </w:r>
    </w:p>
    <w:p w14:paraId="012897B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Можно задать вопрос: сколько времени, каких средств и каких усилий потребовалось бы государству, даже самому богатому, чтобы достигнуть самостоятельно, без вмешательства внешних сил, таких результатов в смысле развития военной промышленности? </w:t>
      </w:r>
    </w:p>
    <w:p w14:paraId="0D512A0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Можно и нужно поставить и другой вопрос. Россия в три года влила в американский рынок почти 900 000 000 долларов, или, грубо, 1 800 000 000 золотых рублей, притом без особо ощутительных для себя боевых результатов. Каковы были бы результаты, если небольшая доля названной суммы, в мирное время, в течение ряда лет была бы планомерно затрачена на создание у себя нескольких военных заводов и на мобилизационную подготовку гражданской промышленности? </w:t>
      </w:r>
    </w:p>
    <w:p w14:paraId="7DC5897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Можно поставить и третий вопрос. Гарантированы ли союзники, что громадная военная мощь Америки, созданная их руками, не обратится в один прекрасный день против кого-либо из них самих? </w:t>
      </w:r>
    </w:p>
    <w:p w14:paraId="1E3747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Россия в период Европейской войны поместила крупные военные заказы не только в Америке, но и во Франции, Англии, Италии и Японии. </w:t>
      </w:r>
    </w:p>
    <w:p w14:paraId="49AE85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Для дела государственной обороны было бы весьма полезно, чтобы ведомства, поверяющие или, вернее, урезающие военно-промышленные кредиты, были ближе знакомы с историей военной промышленности вообще, и в частности — с заграничными заказами (11329).</w:t>
      </w:r>
    </w:p>
    <w:p w14:paraId="4756E578" w14:textId="77777777" w:rsidR="00AC7478" w:rsidRPr="00153023" w:rsidRDefault="00AC7478"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AE0D06"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За рубежом:</w:t>
      </w:r>
    </w:p>
    <w:p w14:paraId="0F36969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3CF38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Кампания 1917 г. характеризуется дальнейшими поисками способов и средств прорыва позиционного фронта. И именно в эту военную кампанию появилось новое средство для этого - танки. Авиация в этот год еще более утвердила свои позиции: теперь она выступает уже официально не только как весьма эффективное средство помощи наземным операциям, но и как самостоятельный род войск.</w:t>
      </w:r>
    </w:p>
    <w:p w14:paraId="095865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Усилия бомбардировочной авиации все больше направлялись на объекты глубокого тыла, недосягаемые для артиллерии - на железнодорожные станции, оперативные резервы и аэродромы. Наряду с поддержкой наступления наземных войск бомбардировочная авиация вела большую самостоятельную работу преимущественно по ночам.</w:t>
      </w:r>
    </w:p>
    <w:p w14:paraId="1F35149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Наряду с ночными действиями бомбардировочной авиации вновь возродились и ее дневные рейды, стали все более распространяться тяжелые бомбардировщики . Германская бомбардировочная авиация приступила к плановым бомбардировкам Лондона и Парижа и военных объектов в районе Нанси. Значение ночной бомбардировочной деятельности настолько возросло, что в конце этого года в Германии насчитывалось уже не два, а шесть бомбардировочных дивизионов; но теперь они уже назывались не Kampfgeschwader (KG), как ВАО и ВАМ, а - Bombengeschwader (BG - Бомбардировочные эскадры). Несколькими бомбардировками только одного такого дивизиона было сброшено на Дюнкир- хен около 125 т бомб (груз девяти ж/д вагонов).</w:t>
      </w:r>
    </w:p>
    <w:p w14:paraId="52630DF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Французские бомбардировщики совершали налеты на промышленные центры Бриэ и Саар. Регулярно бомбили Тионвиль. Английская бомбардировочная авиация систематически бомбардировала верфь германских подводных лодок в Брюгге.</w:t>
      </w:r>
    </w:p>
    <w:p w14:paraId="3D1A956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Бомбардировочные отряды (эскадры) действовали одиночными самолетами и держали в напряжении объект атаки на протяжении почти всей ночи. Германская авиация применяла бомбы замедленного действия весом от 100 до 300 кг. В результате систематических налетов германской бомбардировочной авиации, большинство французских военных предприятий в Невмезоне было остановлено. Они возобновили свою деятельность только тогда, когда были совершенно прекращены налеты германской авиации на район Нанси.</w:t>
      </w:r>
    </w:p>
    <w:p w14:paraId="3FE2EC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Ночная бомбардировочная авиация обеих сторон эффективно действовала и по аэродромам. Так, например, после германских бомбардировок, продолжавшихся подряд в течение двух ночей, англичане вынуждены были совершенно покинуть аэродром в Кудкерке, с которого систематически производили налеты на германскую верфь подводных лодок. Действия германской бомбардировочной авиации по аэродромам были особенно эффективны. Так, в Леме и в Оше германскими летчиками было уничтожено 60 самолетов за одну ночь. Также по ночам совершали нападения на Англию и цеппелины, хотя количество этих нападений и снизилось до 7 против 22 в предыдущем году.</w:t>
      </w:r>
    </w:p>
    <w:p w14:paraId="7F99F6B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связи с этим возникла необходимость действия истребителей в ночных условиях, и в этот год бои в воздухе стали происходить не только днем. Для борьбы с ночными налетами были подготовлены специальные части ночной истребительной авиации. Ночной воздушный бой в эту кампанию стал довольно частым явлением. Однако наибольшие потери германские бомбардировщики несли при посадке на свой аэродром.</w:t>
      </w:r>
    </w:p>
    <w:p w14:paraId="509C048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этой военной кампании началось планирование действий не только бомбардировочной авиации. Начали выделяться авиационные резервы отдельных армий и групп армий. Авиации предъявлялись конкретные требования, имеющие своей целью, прежде всего, завоевание господства в воздухе. Для этого массированные нападения на воздушные силы противника назначались накануне планируемых наступлений. Также важной задачей авиации была признана всесторонняя поддержка войск на поле боя во время проведения боевых операций.</w:t>
      </w:r>
    </w:p>
    <w:p w14:paraId="0C67AF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Еще больше возросла роль истребительной авиации. В воздушных боях участвовали одновременно по 20 и более истребителей с каждой стороны, бои происходили на высотах до 4000 м. Наиболее тренированные летчики сторон сражались на высоте до 6000 м.</w:t>
      </w:r>
    </w:p>
    <w:p w14:paraId="00C49B4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этом году резко возросло производство самолетов и двигателей к ним. Ежемесячное производство двигателей во Франции в сорок раз превышало продукцию русских заводов. Заводы Англии поставили в 1917 г. И 536 двигателей. В то же время Германия построила в 1917 г. 19 746 самолетов. Германия имела в строю не менее 1500 боевых машин только в начале 1917 года.</w:t>
      </w:r>
    </w:p>
    <w:p w14:paraId="11854A6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Именно в этом году по-настоящему развернулось соревнование военных летчиков за первенство в списке асов Великой войны.</w:t>
      </w:r>
    </w:p>
    <w:p w14:paraId="418455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конца этого года французское командование стало широко применять на Западном фронте авиацию для штурмовых действий на решающих участках фронта.</w:t>
      </w:r>
    </w:p>
    <w:p w14:paraId="0CC8F79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 эффективнее начинает работать и противовоздушная оборона. Для этих целей используются специальные зенитные орудия с приборами управления огнем и истребительная авиация. Применяются аэростаты заграждения, зенитные прожекторы, оформляется служба ВНОС (11999).</w:t>
      </w:r>
    </w:p>
    <w:p w14:paraId="14CF868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6953C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когда армия ликвидировала сухопутное управляемое воздухоплавание, часть принадлежащих ей баз, как, например, в Виттмундсгафене (2 больших сдвоенных эллинга) и Вильдесгаузене (1 большой эллинг), построенных у Северного моря, перешли флоту (11324).</w:t>
      </w:r>
    </w:p>
    <w:p w14:paraId="7BC06FA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8862D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была готова конструкция R.80, который изготовила фирма “Виккерс” самостоятельно. Главный конструктор Барнес Валлис разработал новую веретенообразную форму оболочки дирижабля, воздушное сопротивление которой было существенно ниже, чем у обычных дирижаблей с цилиндрической средней частью. При этом гондолы проектировались также с учетом требования наименьшего сопротивления. Их было три — одна спереди и две рядом примерно посередине оболочки. С виду R.80 получился очень красивым дирижаблем. Его разработка продолжалась весьма долго и неоднократно по требованию военных переделывалась. Моторная установка состояла из четырех двигателей “Уолслей-Майбах” мощностью по 230 л. с. — два с приводом на один винт в задней части передней гондолы и по одному в каждой из задних гондол. Вооружение состояло из трех двуствольных пушек для борьбы с кораблями и подводными лодками и двух пулеметов для обороны от истребителей. Ожидалось достижение максимальной скорости 96,5 км/ч и дальности полета 6200 км. Строительство R.80 велось в Барроу, однако весной 1919 года работы приостановили. Правительство пожелало, чтобы все новые дирижабли могли использоваться и в коммерческих целях, что для R.80 являлось невыполнимым. В апреле 1920 года была установлена внешняя обшивка оболочки, и уже 19 июня дирижабль совершил первый полет, к сожалению закончившийся аварией — серьезные повреждения получила хвостовая часть. Ремонт затянулся, и свой следующий полет R.80 смог совершить только в январе следующего года. Его характеристики, к сожалению, уже не удовлетворяли требованиям времени, и в феврале 1921 года Королевские ВВС заявили о своей незаинтересованности в данном проекте. Позже R.80 совершил несколько вылетов для обучения экипажей американских дирижаблей и в октябре был передан на хранение. Налетал только 73 часа. На его строительство было израсходовано 275 000 фунтов стерлингов. Строительство так называемого “систершипа” дирижабля R.81, заказанного в 1918 году, так и не началось (11324).</w:t>
      </w:r>
    </w:p>
    <w:p w14:paraId="2B45823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A242B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За весь 1917 год английскими дирижаблями было обнаружено 26 лодок, из них атаковано 15. </w:t>
      </w:r>
    </w:p>
    <w:p w14:paraId="7FE6372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Потери британских дирижаблей были в целом невелики. Среди дирижаблей S.S.P. один был потерян над морем и еще один над материком; два N.S. потеряны над Северным морем и два потерпели крушение. Много боевых столкновений с неприятелем имели дирижабли типа “С”. Так, С. 17 был [278] сбит немцами в апреле, а С.27 — в декабре 1917 года. При розыске С.27 был потерян и С.26. Остальные британские мягкие дирижабли, после выработки налета, разобрали. </w:t>
      </w:r>
    </w:p>
    <w:p w14:paraId="3DDFAB3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Поиск и наблюдение за подводными лодками являлся трудной и утомительной задачей. Наблюдатель, находящийся на борту дирижабля, должен был обладать большим терпением, быть бдительным и особо внимательным. По мере накопления опыта по наблюдению за германскими подводными лодками было разработано специальное наставление, содержащее различные рекомендации и полезные сведения, облегчающие их обнаружение. </w:t>
      </w:r>
    </w:p>
    <w:p w14:paraId="48B9209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ясную погоду дирижабль мог быть обнаружен подлодкой раньше, чем она будет замечена наблюдателем с воздуха. Идущая под перископом со скоростью одного-двух узлов, подводная лодка оставляла за собой след, который виден только в спокойной воде. При этом район нахождения лодки должен был быть известен экипажу дирижабля. Даже при незначительном волнении моря засечь подводную лодку практически невозможно. В прозрачных водах (например, Средиземного моря) удавалось обнаруживать подводные лодки на глубине до 25 м. В западных подходах Ла-Манша подлодки просматривались на глубине 10 м. </w:t>
      </w:r>
    </w:p>
    <w:p w14:paraId="0124547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Искусство обнаружения подводной лодки состоит и в том, чтобы самому дирижаблю остаться незамеченным. Для этого приходилось использовать все предоставленные природой и погодой условия. Туман, облака, яркий солнечный свет, своевременно и должным образом использованные, решали задачу неожиданного появления дирижабля над лодкой. </w:t>
      </w:r>
    </w:p>
    <w:p w14:paraId="69C92CA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Много проблем вносили в работу наблюдателей плавающие на поверхности моря различные предметы. Они отвлекали внимание и вынуждали совершать лишние маневры. Трудный вопрос возникал при обнаружении масляных пятен. Исправная подводная лодка оставляла за собой незначительное количество масла, которое очень трудно обнаружить даже в спокойной воде. Однако наличие такого следа служило для наблюдателя определенным указанием на присутствие подлодки. </w:t>
      </w:r>
    </w:p>
    <w:p w14:paraId="65C1D65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Применение дирижаблей как одного из эффективных средств противолодочной борьбы оказалось весьма ценным. Воздушные дозоры вынуждали командиров вражеских подводных лодок быть предельно осторожными и значительно стесняли их свободу действий. Находясь в походном охранении флота, дирижабли создавали для подводных лодок угрозу быть немедленно обнаруженными при всплытии. Вынуждая подлодки длительное время находиться в подводном положении, дирижабли тем самым значительно уменьшали их радиус действия. Простое присутствие воздушного корабля над караваном торговых судов часто заставляло подлодки противника уходить из этого района. </w:t>
      </w:r>
    </w:p>
    <w:p w14:paraId="584868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Английские мягкие дирижабли, предназначенные для несения разведывательной и дозорной службы, охраны побережья и борьбы с подводными лодками, никаких [279] особенностей в части вооружения пулеметами не имели. Их основным оружием являлись бомбы. Английские жесткие дирижабли типа “R” оснащались значительно слабее германских жестких дирижаблей. Их основным вооружением были легкие пулеметы Льюис, устанавливавшиеся как в гондолах, так и на верхней платформе. Подготовкой офицерских кадров британская служба воздухоплавания занималась основательно. Вначале курсанты летали на воздушных шарах воздухоплавательной станции Уормвуд Скреббе, а затем изучали навигацию в Портсмуте. И только закончив эту часть курса подготовки, приступали к обучению полетам на дирижаблях (11324).</w:t>
      </w:r>
    </w:p>
    <w:p w14:paraId="6CEC25B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702D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во французской армии остались только 2 боевые воздухоплавательные базы, которые размещались в городах Эпиналь и Туль. Окончательная ликвидация армейского воздухоплавания была намечена на март, и поэтому генеральный штаб приказал провести последний демонстрационный налет на территорию противника. 23 февраля в воздух поднялись “Шампань” и “Пилатр де Розье”, для которого этот полет действительно оказался последним — он был сбит над Эльзасом близ Вермердингена. Экипаж вместе с капитаном Прешером погиб, в живых остался только граф де ля Во. Дирижабль выполнил всего 2 боевых вылета (11324).</w:t>
      </w:r>
    </w:p>
    <w:p w14:paraId="7C9EE9E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7F8E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 1917 году французские морские дирижабли совершили 1128 вылетов (4164 часов в воздухе), а в следующем году 2201 (12 133 часов). В основном это вылеты на прикрытие транспортных конвоев, поиска мин и подводных лодок. Кроме того, нередки были полеты для спасения моряков с торпедированных судов, а также потерпевших аварию морских самолетов. Дирижабли обезвредили 100 плавающих мин и 60 раз атаковали подводные лодки противника. Они прекрасно справлялись со своими обязанностями. Сопровождая караваны, направляющиеся в Салоники или Америку, или в обратном направлении, воздушные корабли провели в воздухе тысячи часов. Те, кто имел счастье принимать участие в этой трудной и почетной боевой работе, хранят прекрасные воспоминания о тех днях, когда охраняемые дирижаблями караваны всегда благополучно достигали намеченного пункта назначения. Не было ни одного случая нападения подлодок — воздушные корабли надежно прикрывали своих подопечных и делали эту работу лучше, чем гидросамолеты или быстроходные противолодочные корабли. И это было естественно, так как дирижабли легко могли контролировать большую территорию, [328] с высоты морские глубины просматривались очень хорошо, а их способность зависать на одном месте давала возможность с высокой точностью производить бомбометание. Командиры подводных лодок прекрасно знали все это и всеми силами пытались избежать встречи с дирижаблями. Экипажи дирижаблей типа “AT”, “ZD” и “СМ” обычно состояли из командира, его помощника, вахтенного офицера, двух рулевых (направления и высоты), двух механиков и радиотелеграфиста. Во время длительных полетов роли часто менялись, и это становилось прекрасной возможностью повышать профессионализм экипажа. Подготовка пилотов и механиков производилась на базах, но большая их часть прошла обучение в воздухоплавательной школе в Сен-Сире. После того как немецкий пилот удачно отбомбился там по эллингу, в котором находился учебный дирижабль “Флерю”, школу перевели в Рошфор. В среднем продолжительность полетов при выполнении разведки, патрулирования и сопровождения конвоев составляла для дирижаблей крейсерского типа около 10 часов и для разведывательных кораблей — 6 часов. Разведчики, [329] базировавшиеся в Пембефе и пилотируемые американскими экипажами, нередко используя только один двигатель, превышали рубеж 10-12 часов. Крейсерские дирижабли типа “AT” легко проводили в воздухе по 15 часов. АТ-1 при перелете из Пембефа в Обань продержался в воздухе 25 часов 43 минуты, а АТ-11 20-21 октября 1918 года выполнял полет в течение 37 часов 15 минут, установив национальный рекорд продолжительности полета для кораблей своего класса. Дирижабли типа “ZD” и “СМ” при необходимости могли осуществлять полеты продолжительностью 12-13 часов. </w:t>
      </w:r>
    </w:p>
    <w:p w14:paraId="739AA51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Представляет интерес сводка боевой работы (продолжительность полета) дирижабля АТ-9, базировавшегося в Обане в сентябре 1917 года. </w:t>
      </w:r>
    </w:p>
    <w:p w14:paraId="0EBD17FD"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 сентября — 7 часов 45 минут</w:t>
      </w:r>
    </w:p>
    <w:p w14:paraId="074DFF48"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2-3 сентября — 24 часа 20 минут</w:t>
      </w:r>
    </w:p>
    <w:p w14:paraId="564733BD"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4 сентября — 10 часов 30 минут</w:t>
      </w:r>
    </w:p>
    <w:p w14:paraId="0498B78D"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5 сентября — 7 часов 55 минут</w:t>
      </w:r>
    </w:p>
    <w:p w14:paraId="71C6402F"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6 сентября — 4 часа 45 минут и 14 часов 35 минут</w:t>
      </w:r>
    </w:p>
    <w:p w14:paraId="5D995278"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7 сентября — 11 часов 5 минут</w:t>
      </w:r>
    </w:p>
    <w:p w14:paraId="5DFDA81F"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8 сентября — 15 часов 20 минут</w:t>
      </w:r>
    </w:p>
    <w:p w14:paraId="6727A7FE"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10 сентября — 8 часов 5 минут</w:t>
      </w:r>
    </w:p>
    <w:p w14:paraId="7764A957"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14 сентября — 14 часов</w:t>
      </w:r>
    </w:p>
    <w:p w14:paraId="6BC16849"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 сентября — 14 часов 20 минут</w:t>
      </w:r>
    </w:p>
    <w:p w14:paraId="75CAB81F"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16 сентября — 14 часов</w:t>
      </w:r>
    </w:p>
    <w:p w14:paraId="7D0663FC"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17 сентября — 9 часов 45 минут</w:t>
      </w:r>
    </w:p>
    <w:p w14:paraId="7936BBF2"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19 сентября — 10 часов</w:t>
      </w:r>
    </w:p>
    <w:p w14:paraId="43D5276D"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20 сентября — 11 часов 30 минут</w:t>
      </w:r>
    </w:p>
    <w:p w14:paraId="63566BD1"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24 сентября — 55 минут</w:t>
      </w:r>
    </w:p>
    <w:p w14:paraId="05732E5C"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26 сентября — 7 часов 5 минут</w:t>
      </w:r>
    </w:p>
    <w:p w14:paraId="2EC63572"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27 сентября — 12 часов 5 минут</w:t>
      </w:r>
    </w:p>
    <w:p w14:paraId="04FD2ED5"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28 сентября — 3 часа 45 минут</w:t>
      </w:r>
    </w:p>
    <w:p w14:paraId="7FFA61BD"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29 сентября — 1 час 10 минут</w:t>
      </w:r>
    </w:p>
    <w:p w14:paraId="438490FD" w14:textId="77777777" w:rsidR="003431D2" w:rsidRPr="00153023" w:rsidRDefault="003431D2" w:rsidP="00153023">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30 сентября — 21 час 35 минут</w:t>
      </w:r>
    </w:p>
    <w:p w14:paraId="4FBB012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Во время боевых действий 15 сентября 1917 года дирижабль АТ-6 под командованием лейтенанта Деноа впервые пересек Средиземное море. Всего было совершено 8 перелетов Средиземного моря: упомянутый АТ-6, 24 декабря 1917 года — АТ-8, 30 января 1918 года — ZD-1, 9 февраля — ZD-2, 29 марта — АТ-3, 2 мая — АТ-7, 25-26 июня — АТ-2 и 26 августа — ZD-5. Интересно, [330] что все эти полеты прошли без всяких происшествий. </w:t>
      </w:r>
    </w:p>
    <w:p w14:paraId="54289E7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Французские морские дирижабли, все без исключения, оснащались радиотелеграфами “Ведетта” — оборудованием мощностью 400 Вт, а более крупные корабли — 500 Вт. </w:t>
      </w:r>
    </w:p>
    <w:p w14:paraId="355539B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На побережье Средиземного моря и Северной Африки было построено 11 воздухоплавательных баз. В целом деятельность французских морских дирижаблей во время войны являлась весьма успешной, хотя их боевая работа и заслонялась блестящими победами на фронтах и в небесах над ними. В официальном отчете морского министерства об итогах войны было сказано, что французские дирижабли за военный период полностью выполнили все боевые задачи. </w:t>
      </w:r>
    </w:p>
    <w:p w14:paraId="2194EC1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во Франции впервые рассматривался более или менее серьезный проект жесткого дирижабля, в основу которого первоначально был положен германский L-33. Намечались 2 центра для постройки жестких дирижаблей: один в Бизерте, другой — в Гюере. Началом осуществления намеченной программы стало изготовление фирмой Шнейдера дирижабля объемом 50 000 куб. м (F-2). В связи с тем, что морской флот заказал 10 жестких дирижаблей, программой 1918 года для Шнейдера предусматривалась постройка еще пяти дирижаблей, остальных — фирмами “Астра” и “Клеман-Байяр”, а также организация третьего производственного центра в Люсоне. Первые четыре дирижабля должны были быть готовы к июлю 1919 года, остальные — к январю 1920 года. Однако после заключения перемирия и окончания войны были сняты кредиты на постройку всех дирижаблей, кроме F-2, а в январе 1920 года и на последний, так и оставшийся недостроенным (11324).</w:t>
      </w:r>
    </w:p>
    <w:p w14:paraId="69310AE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7D6C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итальянский воздухоплавательный парк пополнился небольшим дирижаблем U.5 конструктора Ч. Узуелли, единственным дирижаблем мягкого типа, построенным отечественной промышленностью во время войны. Экипаж состоял из пяти человек. Корабль, в основном, использовался в области Лигурия. В самом конце войны в состав флота вошли четыре дирижабля серии “PV” (piccolo veloce — малые, скоростные), перестроенные из последних машин серии “Р”. Они имели объем 4700 куб. м, оснащались двумя моторами SPA и несли 350 кг бомб. На основе конструкции британских дирижаблей серии S.S. в Италии построили собственный тип, получившие обозначение О (osservatori — разведывательный). Было построено 3 таких дирижабля: от О.1 до О.3. В отличие от мягкого британского образца, “итальянцы” имели полужесткую конструкцию объемом 3600 куб. м. В гондоле были установлены 2 мотора “Коломбо” мощностью по 110 л. с. Дирижабли развивали скорость 85 км/ч, неся на своем борту до 200 кг бомб (11324).</w:t>
      </w:r>
    </w:p>
    <w:p w14:paraId="7BC9CF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31873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ВМФ США в дополнение к 14 дирижаблям типа SBEF заказал 17 дирижаблей серии “В” объемом 2377 куб. м. Оболочки были выполнены по единому образцу фирмами “Гудиер Раббер Ко.”, “Гудрич Раббер Ко.” и “Коннектикут Эйкрафт Ко.”. Гондолы и двигатели (100 л. с.) изготавливались фирмой “Кертисс”. Получились довольно-таки неплохие машины. Так, первый дирижабль, изготовленный фирмой “Гудиер”, пролетел без посадки от Чикаго до Акрона. Фирмы “Гудиер” и “Гудрич” совместно с авиационным заводом ВМФ в Филадельфии особенно преуспели в деле строительства воздушных кораблей. Проекты дирижаблей большей частью разрабатывались авиационным отделом ВМФ (11324).</w:t>
      </w:r>
    </w:p>
    <w:p w14:paraId="6F1D924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82E38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Немцы в 1917 выпустили бронированный Юнкерс Д-1 с защитой двигателя и экипажа от обстрела с земли. Не нашел применение из-за большой массы. Англичане захватили, но воспроизводить Юнкерс сами не стали (92,417).</w:t>
      </w:r>
    </w:p>
    <w:p w14:paraId="245F6B3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A0E72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в Германии появилась идея создать прозрачный самолет, обшитый материалом "целлон" вместо ткани или фанеры. Работу над целлоном вели инженер Штумпф и доктор Айхберг в лаборатории в Геттингене. Целлоном покрыли несколько небольших самолетов-разведчиков "ЛФГ", "Румплер", "АЕГ", а также один тяжелый бомбардировщик серии "R" (R 8/15) фирмы "Линке-Гоффманн". Прозрачная обшивка, действительно, делала самолет менее заметным в небе. Но успех оказался половинчатым. В конструкции самолета оказалось множество других непрозрачных элементов, невозможно было сделать прозрачными и членов экипажа. Кроме того, целлон оказался недостаточно прочным, что ослабляло общую конструкцию самолета. Поэтому от использования целлона отказались (11262).</w:t>
      </w:r>
    </w:p>
    <w:p w14:paraId="66D0E2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A0EEA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на фронте он появился четырехмоторный "Цеппелин-Штаакен R-VI". Концерн "Цеппелин", потерпевший крах со своими боевыми дирижаблями переключился на постройку бомбардировщиков на заводе в городе Штаакен. Бомбовая нагрузка "Цеппелин-Штаакен R-VI" достигала 1800 кг, но самолет получился очень дорогим и сложным. Для работавшей к тому времени на пределе своих возможностей промышленности Германии оказалось не по силам изготовить более 17 подобных машин. Вскоре два из них были сбиты, а восемь разрушены во время воздушных налетов противника. Но свою лепту в бомбардировки этот самолет все же внес. Большая грузоподъемность "R-VI" позволила применить 1000-килограммовые бомбы огромной разрушительной силы (3861).</w:t>
      </w:r>
    </w:p>
    <w:p w14:paraId="16F183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42E3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наиболее известными самолетами класса “CL” стали Halberstadt CL.2, CL.2a и CL.4, Hannover CL.2, CL.3 и CL.Sa (9649).</w:t>
      </w:r>
    </w:p>
    <w:p w14:paraId="032E5E2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DFB9D8"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в Германии постройка самолетов и моторов, как и ранее, была поручена частным заводам. Чтобы поставить снабжение фронта на возможно более широкий базис и повысить соревновательность, непрерывно привлекались все новые и новые заводы. Всего за время войны на снабжение авиавойск работали 36 авиазаводов и 21 моторостроительный завод, помимо 16-ти авиационных и 17-ти моторостроительных мастерских, занимавшихся исключительно ремонтом. Должное руководящее влияние на производство инспекция обеспечила за собой посредством назначения на каждый завод постоянных контролеров, которыми в 1916 году были заменены выездные приемные комиссии. Контролеры не только следили за регулярной и безукоризненной работой, но и служили посредниками в тех случаях, когда нужно было оставить незаменимых специалистов на заводах, достать сырье для производства или же улучшить положение рабочих. Однако, невзирая на их деятельность, недостаточная устойчивость условий труда рабочих, отсутствие возможности расширения и, наконец, недостаток сырья неблагоприятно влияли на производительность авиапромышленности. Ввиду сложности условий военного времени, заводы предпочитали постройку уже запущенных в серию самолетов и были мало склонны к новшествам. Для инспектора здесь открывалось широкое полеплодотворной деятельности (11282).</w:t>
      </w:r>
    </w:p>
    <w:p w14:paraId="35E9509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C669E8" w14:textId="77777777" w:rsidR="0096612C" w:rsidRPr="00153023" w:rsidRDefault="0096612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в городе Фарнборо при большом скоплении народа был показан радиоуправляемый самолет. Однако система управления вышла из строя, и самолет упал рядом с толпой зрителей. Чудом никто не пострадал (15117).</w:t>
      </w:r>
    </w:p>
    <w:p w14:paraId="20D9BF14" w14:textId="77777777" w:rsidR="0096612C" w:rsidRPr="00153023" w:rsidRDefault="0096612C" w:rsidP="00153023">
      <w:pPr>
        <w:spacing w:after="0" w:line="240" w:lineRule="auto"/>
        <w:jc w:val="both"/>
        <w:rPr>
          <w:rFonts w:ascii="Times New Roman" w:hAnsi="Times New Roman" w:cs="Times New Roman"/>
          <w:color w:val="000000" w:themeColor="text1"/>
          <w:kern w:val="2"/>
          <w:sz w:val="16"/>
          <w:szCs w:val="16"/>
        </w:rPr>
      </w:pPr>
    </w:p>
    <w:p w14:paraId="5C8414E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одному из дирижаблей удалось совершить налет на Булонь. На востоке планировался налет на Петербург, однако дирижаблю, чтобы пуститься в столь долгий путь, требовались долгие облачные зимние ночи без западного ветра и не очень морозные. Ввиду того, что такое сочетание благоприятных условий места так и не имело, оба предоставленных армии дирижабля с оболочками емкостью по 55 000 м3 не смогли выполнить этой задачи. На Балканах “LZ-97” должен был из Тимишоара совершать налеты на военные объекты итальянского и албанского побережий; успеха эти налеты не имели. “LZ-101” произвел из Ямбола очень успешный налет на базу флота в Мудрое. Из предоставленных флоту на лето дирижаблей “LZ-120” пролетел без посадки за 101 час 6105 км —расстояние, соответствующее приблизительно расстоянию между Гамбургом и Нью-Йорком, и тем самым установил мировой рекорд. Техническое совершенствование дирижаблей с начала войны, невзирая на нехватку сырья, велось интенсивно. В этом большая заслуга заводов дирижаблей в Ланце, а также завода Майба и “завода аэростатных оболочек”. Однако, невзирая на все усовершенствования и на все еще неисчерпанные воз157 можности модернизации дирижаблей, они не могли при все более совершенствовавшейся обороне неприятеля достичь результатов, которые стоили бы произведенных затрат. В июне 1917 года командующий воздушными силами вместо сокращения ходатайствовал о полной ликвидации армейского воздухоплавания; главное командование согласилось с этим предложением. Все дирижабли, аэродромы и эллинги были предложены в дар флоту, но тот теперь отказался этот дар принять. Таким образом, не оставалось ничего другого, как разобрать дирижабли, в большинстве случаев стоявшие без дела в течение всей зимы. Пригодные части и эллинги были использованы для других целей армии; освободившийся личный состав послужил для пополнения и формирования авиа- и воздухоплавательных отрядов, а также и пехотных частей. Командиры и экипажи дирижаблей заслужили огромную признательность за свою настойчивость, изобретательность и содействие усовершенствованию дирижаблей. Отражая нападения вражеских самолетов или пролетая под огнем неприятельских зенитных орудий на малой высоте, они никогда не теряли самообладания и мужества. Они тяжело страдали от бездействия, навязанного им неблагоприятной погодой. При 111 налетах дирижаблями было сброшено 164 203 кг взрывчатых веществ: из них в России — 60 322 кг, в Бельгии и во Франции — 44 686 кг и в Англии — 36 589 кг. При этом разведывательная деятельность совершенно отошла на задний план. 15 офицеров, 50 инженеров, штурманов, машинистов и пулеметчиков пали геройской смертью. Из 50-ти обслуживавших армию дирижаблей 25 погибло; из них 17 — под неприятельским огнем (11282).</w:t>
      </w:r>
    </w:p>
    <w:p w14:paraId="52234D1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52584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самолеты самолеты союзников сбили 115, а артиллерия — 20 германских аэростатов (11282).</w:t>
      </w:r>
    </w:p>
    <w:p w14:paraId="0510A6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C03F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германская ЗА сбила 467 самолетов; в 1918 году 748 самолетов — всего 1588 самолетов и 2 дирижабля, в том числе 51 самолет был уничтожен при поддержке прожекторных установок (11282).</w:t>
      </w:r>
    </w:p>
    <w:p w14:paraId="6C5ABD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354619"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в Германии при команде резерва зенитно-прожекторных частей было учреждено дела занималось испытательное исследовательское отделение для испытания прожекторов, пулеметов и совершенствованием мишеней для зенитных орудий, а также развитием прожекторного и звукометрического оборудования. Это отделение готовило пополнение для находившихся на фронте и в тылу зенитно-прожекторных и звукометрических команд; обучение заканчивалось в прожекторной школе в Ганновере. Последняя имела в своем распоряжении для ночной практики летчиков, которые могли уверенно летать и под лучами прожекторов. Одновременно в прожекторной школе на ее стрельбище в Ребурге происходило обучение пулеметной стрельбе (11282).</w:t>
      </w:r>
    </w:p>
    <w:p w14:paraId="46CF29FD"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8AA0F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течение 1917 года германские зенитные и прожекторные частив были значительно усилены; к концу года на фронте и в тылу они располагали: 104-мя тяжелыми автозенитными орудиями, 112-ю легкими автозенитными орудиями, 998-ю стационарными и зенитными орудиями с конной тягой, 171 196-ю скорострельными зенитными орудиями — калибра 37 мм, 542-мя зенитными орудиями — калибра 90 мм, 416-ю прожекторами, в том числе 329-ю стационарными, 87-ю на повозках с конной запряжкой, на автомобилях и железнодорожных платформах. В 1917 году на совещании командующего воздушными силами и представителей главного командования, Военного министерства, Артиллерийской испытательной комиссии с представителями фирм Круппа и Эргардта главным орудием зенитной артиллерии была признана пушка калибра 88 мм; кроме того, намечено как необходимое производство мобильного автомобильного орудия с более высокими баллистическими качествами снаряда, чем у орудия калибра 77 мм. Так как изготовить новое орудие и без того перегруженная заказами промышленность не могла, то решено было ограничиться орудием калибра 76,2 мм. Такое орудие имелось в наличии, т.к. в Германии некогда уже изготовляли стволы для русских орудий аналогичного типа. От этого орудия требовалась скорость при движения по дороге, по меньшей мере, 15 км/час и возможность передвижения по любой местности даже вне дорог. Зенитное орудие калибра 88 мм, обладавшее изрядным весом, ставилось на прицеп, который со скоростью до 30 км/час тащил автомобиль полутракторного типа с мотором мощностью 100 лошадиных сил. Колеса обоих орудий для движения по целине были снабжены специальными приспособлениями на ободьях; зенитное орудие калибра 88 мм, кроме того оснащалось лебедкой, которая давала орудию возможность преодолевать значительные препятствия. Еще до окончания войны были произведены испытания зенитных орудий большего и меньшего калибра, чем указанные. Против увеличения калибра говорил связанный с этим больший вес снаряда, который замедлял обслуживание и очень затруднял применение таких зенитных орудий, по крайней мере, на фронте. Мелкокалиберные зенитные орудия, стрелявшие сна рядами с повышенными баллистическими качества” были необходимы для поражения самолетов на небольших высотах. Зенитные орудия среднего и крупного калибра при стрельбе по целям, летящим ниже 500 м, имели мало шансов на успех и при этом подвергали опасности поражения свою же пехоту. Скорострельные пушки калибра 37 мм имели тот большой недостаток, что при своей малой дальнобойности должны были вы- г двигаться вплотную к передовой линии, при этом светящиеся по вылете из их дула снаряды весьма облегчали противнику пристрелку и уничтожение этих орудий. Кроме того, производились опыты с горными зенитными орудиями и с применением тракторов для транспортирования зенитных орудий. Для устранения неравномерности горения состава дистанционной трубки, вызываемого атмосферным влиянием, стремились сконструировать взрыватель с действующим механическим часовым механизмом. Одной их фирм удалось изготовить такие дистанционные трубки с часовым механизмом, работавшим достаточно четко, но до конца войны они не были введены во всех армиях и для всех калибров. Шрапнелью, преимущественно применявшейся в первый период войны, стали пользоваться лишь при недостатке гранат и на небольших дистанциях. Малая конечная скорость снарядов при больших высотах и дистанциях не давала шрапнельным пулям достаточной пробивной способности. Особый вид шрапнели с зажигательным действием производил только устрашающее действие. Измерением времени полетаснаряда и интенсивности звука разрыва удалось, правда, определить те влияния, которые были обусловлены изменениями температуры горения пороха и износом ствола орудия, но невозможно было учесть влияние ветра для всех направлений стрельбы (360 градусов) и на различных высотах вплоть до высоты 5000 метров (11282).</w:t>
      </w:r>
    </w:p>
    <w:p w14:paraId="254DACE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EDC6F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Оберт разработал проект ракеты, произведя все необходимые расчеты. Проект предусматривал создание огромной по тем временам ракеты – высотой в 25 метров (это высота 8-этажного дома) и диаметром 5 метров. Внешне она походила на баллистические ракеты сегодняшнего дня. В головной части ракеты помещался заряд взрывчатого вещества массой 10 тонн. Там же Оберт разместил автоматическое устройство для управления полетом, сконструированное на использовании одного свободного гироскопа, ось которого располагалась параллельно оси симметрии ракеты и, кроме того, в заданном направлении движения ракеты. Для управления угловым положением ракеты сигналы, снимавшиеся с гироскопа, преобразовывались в команды поворота рулей, установленных в хвостовой части ракеты.</w:t>
      </w:r>
    </w:p>
    <w:p w14:paraId="4FF7F24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ракете 1917 года Оберт отказался от старой идеи использовать в качестве топлива водород и кислород. Дело в том, что эта смесь дает при сгорании столь высокую температуру, что охлаждение камеры сгорания и сопла становилось целой проблемой. Переход к топливам, выделяющим при реакции горения меньше тепла, упрощало задачу охлаждения ракетного двигателя. Правда, при этом уменьшалась и скорость истечения продуктов сгорания из сопла, что снижало эффективность двигателя, однако Оберт не планировал использовать свою ракету для достижения космических скоростей, видя в ней боевую ракету небольшой дальности полета. Соображения такого рода дали Оберту основания выбрать в качестве окислителя жидкий воздух, а в качестве горючего – этиловый спирт (с возможностью снижения его калорийности добавлением воды).</w:t>
      </w:r>
    </w:p>
    <w:p w14:paraId="7615D51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Теплоизолированный бак с жидким воздухом помещался над баком со спиртом. Подача топлива в камеры сгорания двигателей осуществлялась специальными насосами. Для приведения в действие насосов и небольшой динамомашины (обеспечивающей бортовое питание электроэнергией) на ракете устанавливался газогенератор, работавший на тех же компонентах, что и основные ракетные двигатели. Этот же газ использовался для наддува баков с целью придания их тонкостенным конструкциям необходимой устойчивости. Для охлаждения камеры сгорания двигателей предполагалось использовать охлажденный спирт, который затем, уже подогретым, поступал в камеру сгорания – в итоге тепло, ушедшее через стенки камеры в охлаждающую жидкость, не терялось, а возвращалось в цикл.</w:t>
      </w:r>
    </w:p>
    <w:p w14:paraId="3E9C007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Когда Оберт рассказал об этой разработке главному врачу госпиталя, тот посоветовал ему послать проект не в Вену (сомневаясь в достаточности технических знаний у австрийских офицеров), а в Германию. С этой целью при содействии главного врача, молодому изобретателю удалось посетить германского консула в одном из близлежащих городов. Несколько месяцев соответствующие службы Германии не подавали признаков жизни. Но в 1918 году Оберт получил поразительный ответ: некий майор, который ведавший ракетными делами в кайзеровской армии (говоря точнее – осветительными и сигнальными ракетами), написал в своем заключении что, как показывает опыт, ракеты не в состоянии преодолевать расстояния, превышающие семи километров. Полученный официальный отзыв, безусловно, разочаровал Оберта, но ничуть не ослабил его стремления продолжать работы на продвижение идеи космического полета (11688).</w:t>
      </w:r>
    </w:p>
    <w:p w14:paraId="01CB731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0AC4E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фирма "Супермарин" построила самолет для борьбы с дирижаблями. Это был двухмоторный квадриплан с большим прожектором в передней части фюзеляжа и вооруженный безоткатной пушкой Дэвиса и двумя пулеметами. Самолет мог держаться в воздухе на протяжении 18 часов, но его летные качества оказались весьма посредственными, поэтому практического применения он не получил. В итоге от строительства специальных самолетов для борьбы с дирижаблями отказались. Очень эффективным самолетом оказался английский "Кемел" 2F.1. Морская модификация этого самолета могла действовать с палубы корабля и с наземных аэродромов. Последнего цеппелина в войне (L.35) сбил капитан С.Д. Калли, взлетевший с понтона на "Кемел" 2F.1 10 августа 1918 года (11262).</w:t>
      </w:r>
    </w:p>
    <w:p w14:paraId="39305DFC"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926065"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англичане создали двухместный штурмовик А.Е.3, на котором была установлена бронированная кабина с тремя пулеметами для стрельбы вперед-вниз и пулеметом для защиты задней полусферы. Всего было изготовлено три опытных экземпляра (9649).</w:t>
      </w:r>
    </w:p>
    <w:p w14:paraId="7D88BFF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39F05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в Великобритании введено обязательное применение парашютов в авиации. В Германии обязательное применение парашютов ввели в начале 1918 года. Многие летчики спаслись благодаря парашютам. Например, немецкий ас Рудольф Бертольд дважды прыгал с парашютом из горящего "Фоккера" (11262).</w:t>
      </w:r>
    </w:p>
    <w:p w14:paraId="03C6836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AB4C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когда первенство в небе полностью захватили маневренные бипланы, на фирме "Моран-Солнье" решили превратить свой самолет в биплан. На фюзеляж типа N поставили бипланную коробку, а к названию добавили литеру "А". В зависимости от типа мотора прибавлялась еще одна буква. Так, например, "Моран-Солнье" тип ANR - был с мотором "Рено", ANB - с мотором "Бугатти", ANL- с мотором "Либерти", ANS - с мотором "Сальмсон". Серийно строились только AN R и ANS под обозначением MoS-35 и MoS-36 8 России был проект создания на базе "Морана" двухместного биплана - разведчика, вооруженного двумя пулеметами "Виккерс" с мотором -Рон.в 110л. с. На заводе "Дукс" предпринималась попытка налаживания выпуска такого "Морана" - биплана (у нас его называли "Морбип"). Но по своим характеристикам он, как и "Мормон", уже уступал современным ему самолетам и поэтому от производства вскоре отказались, да и на западе "Моран-биплан" не оставил заметного следа (11265).</w:t>
      </w:r>
    </w:p>
    <w:p w14:paraId="53B10B0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00D83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 xml:space="preserve">С 1917 года французы практиковали спуск шпионов с аэроплана при помощи парашюта. Уже в 1917 году немцы насчитали три случая спуска таких шпионов. Об использовании парашютов в бою много говорится в книге германского майора Schuttel, изданной в 1935 году, "Fallschirmtruppen und Luftinfanterie" ("Парашютные войска и воздушная пехота") (11204). </w:t>
      </w:r>
    </w:p>
    <w:p w14:paraId="1D72C90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97341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француз Мориз представил проект двигательной установки для самолетов, которая, как предполагалось, позволяла соединить планер с реактивным двигателем. С помощью компрессора, топливных форсунок и камеры сгорания с выхлопным соплом Мориз сумел получить реактивную струю. Дополнением к его двигателю являлась форсажная камера – устройство, замедляющее скорость реактивной струи, но увеличивающее ее массу. Однако, осуществить свою идею на практике Мориз, однако, не сумел. Три года спустя это сделал за него его соотечественник инженер Мело.</w:t>
      </w:r>
    </w:p>
    <w:p w14:paraId="5EB522D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Мело отказался от большей части оборудования Мориза, а вместо этого взял два цилиндра и соединил их открытыми концами друг с другом. На каждом конце этой двухцилиндровой сборки имелись отверстия для подачи топлива и запальные свечи. Внутри помещался свободный поршень без шатуна, двигавшийся взад и вперед для создания компрессии. Выхлоп осуществлялся через отводные трубки в общую “буферную камеру”, к которой крепилось реактивное сопло. В результате создавалась пульсирующая реактивная струя, которая затем также пропускалась через форсажную камеру.</w:t>
      </w:r>
    </w:p>
    <w:p w14:paraId="6605F0C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Мело не только описал свой проект, но и построил действующий двигатель. Правда, его было трудно запускать, но работал он исправно. После того, как были накоплены опытные данные, Мело рассчитал, что двух больших двигателей такого рода достаточно, чтобы поднять обычный для того времени самолет (11688).</w:t>
      </w:r>
    </w:p>
    <w:p w14:paraId="0CF249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EEF3A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году, когда политическая пропаганда союзников в Германии давала уже должные плоды, стали применять четвертый способ сношения с тылами германских армий - в виде спуска с аэроплана в небольших корзинах при помощи парашюта почтовых голубей и воздушных шаров для донесений. Кроме наставлений, как надо поступать с голубями, и пищи для них, там находились: вопросный лист, образец донесений, французские деньги и следующее обращение: "Сопротивление бошей наступлению союзников приходит к концу. Союзники уже очистили часть французской территории. Для продолжения наступления нужно, чтобы союзники хорошо были осведомлены о расположении противника и о его намерениях... Посылкой донесений Вы окажете своей стране ценную услугу и приблизите конец войны" (11204).</w:t>
      </w:r>
    </w:p>
    <w:p w14:paraId="7B0559F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59BAA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была построена планирующая крылатая торпеда фирмы “Сименс”. Ее вес составил 1000 кг, вес боевой части – 300 кг. Управление торпедой осуществлялось по проводам (11686).</w:t>
      </w:r>
    </w:p>
    <w:p w14:paraId="6859F1EE"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A314D2" w14:textId="77777777" w:rsidR="0096612C" w:rsidRPr="00153023" w:rsidRDefault="0096612C" w:rsidP="00153023">
      <w:pPr>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 г. Адмиралтейство заказало фирме «Торникрофт» серию новых 55-фунтовых торпедных катеров. Катера эти имели усиленное вооружение, состоявшее уже из двух торпед, два мотора авиационного типа общей мощностью 750 л. с. и среднюю скорость 40 уз. Чтобы снизить воздушное сопротивление движущемуся катеру, его верхнюю палубу сделали заметно выпуклой. Корпус катера из красного дерева сохранял обводы глиссера с одним реданом. Всего в 1917—1922 гг. фирма «Торникрофт» построила 72 — 55-фунтовых катера. И именно они появлялись в ходе интервенции против Советской России на Балтийском и Каспийском морях (15117).</w:t>
      </w:r>
    </w:p>
    <w:p w14:paraId="5462A291" w14:textId="77777777" w:rsidR="0096612C" w:rsidRPr="00153023" w:rsidRDefault="0096612C" w:rsidP="00153023">
      <w:pPr>
        <w:spacing w:after="0" w:line="240" w:lineRule="auto"/>
        <w:jc w:val="both"/>
        <w:rPr>
          <w:rFonts w:ascii="Times New Roman" w:hAnsi="Times New Roman" w:cs="Times New Roman"/>
          <w:color w:val="000000" w:themeColor="text1"/>
          <w:kern w:val="2"/>
          <w:sz w:val="16"/>
          <w:szCs w:val="16"/>
        </w:rPr>
      </w:pPr>
    </w:p>
    <w:p w14:paraId="67036C31"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Авиапромышленность:</w:t>
      </w:r>
    </w:p>
    <w:p w14:paraId="095A73A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E12F3E7"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1917-1918 гг декретами Совета Народных комиссаров были нацио</w:t>
      </w:r>
      <w:r w:rsidRPr="00153023">
        <w:rPr>
          <w:rFonts w:ascii="Times New Roman" w:hAnsi="Times New Roman" w:cs="Times New Roman"/>
          <w:color w:val="000000" w:themeColor="text1"/>
          <w:kern w:val="2"/>
          <w:sz w:val="16"/>
          <w:szCs w:val="16"/>
        </w:rPr>
        <w:softHyphen/>
        <w:t>нализированы все предприятия авиационной промышленности и ремонтные мастерские. Для управления и координации работ авиационных предприя</w:t>
      </w:r>
      <w:r w:rsidRPr="00153023">
        <w:rPr>
          <w:rFonts w:ascii="Times New Roman" w:hAnsi="Times New Roman" w:cs="Times New Roman"/>
          <w:color w:val="000000" w:themeColor="text1"/>
          <w:kern w:val="2"/>
          <w:sz w:val="16"/>
          <w:szCs w:val="16"/>
        </w:rPr>
        <w:softHyphen/>
        <w:t>тий советской республики 31 декабря 1918 г. при Высшем Совете народного хозяйства было создано Главное управление объединенных авиационных заводов авиапромышленности (Главкоавиа). Были приняты необходимые меры по обеспечению авиационной промышленности финансами, сырьем, оборудованием, а также по обеспечению авиационных предприятий квали</w:t>
      </w:r>
      <w:r w:rsidRPr="00153023">
        <w:rPr>
          <w:rFonts w:ascii="Times New Roman" w:hAnsi="Times New Roman" w:cs="Times New Roman"/>
          <w:color w:val="000000" w:themeColor="text1"/>
          <w:kern w:val="2"/>
          <w:sz w:val="16"/>
          <w:szCs w:val="16"/>
        </w:rPr>
        <w:softHyphen/>
        <w:t>фицированной рабочей силой (для чего была проведена мобилизация всех лиц, работавших ранее на заводах авиационной промышленности).</w:t>
      </w:r>
    </w:p>
    <w:p w14:paraId="6823CDE4"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Все эти меры позволили в короткие сроки наладить серийное про</w:t>
      </w:r>
      <w:r w:rsidRPr="00153023">
        <w:rPr>
          <w:rFonts w:ascii="Times New Roman" w:hAnsi="Times New Roman" w:cs="Times New Roman"/>
          <w:color w:val="000000" w:themeColor="text1"/>
          <w:kern w:val="2"/>
          <w:sz w:val="16"/>
          <w:szCs w:val="16"/>
        </w:rPr>
        <w:softHyphen/>
        <w:t>изводство авиационных двигателей (11425).</w:t>
      </w:r>
    </w:p>
    <w:p w14:paraId="409E901A"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0AFAFB"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1917-1918 гг. в РИБ были изданы семь выпусков Трудов, в том чис</w:t>
      </w:r>
      <w:r w:rsidRPr="00153023">
        <w:rPr>
          <w:rFonts w:ascii="Times New Roman" w:hAnsi="Times New Roman" w:cs="Times New Roman"/>
          <w:color w:val="000000" w:themeColor="text1"/>
          <w:kern w:val="2"/>
          <w:sz w:val="16"/>
          <w:szCs w:val="16"/>
        </w:rPr>
        <w:softHyphen/>
        <w:t>ле три выпуска по прочности:</w:t>
      </w:r>
    </w:p>
    <w:p w14:paraId="264B383E"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Ветчинкин В. П. Конспект лекций по расчету аэропланов на прочность. Наставление к регулировке аэропланов на затяжку проволок. М.1917. Вып. 2;</w:t>
      </w:r>
    </w:p>
    <w:p w14:paraId="2EB959D2" w14:textId="77777777" w:rsidR="003431D2" w:rsidRPr="00153023" w:rsidRDefault="003431D2" w:rsidP="00153023">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Жуковский Н.Е. Исследование устойчивости конструкции аэропланов. М. 1918. Вып. 5;</w:t>
      </w:r>
    </w:p>
    <w:p w14:paraId="17B7A91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Ветчинкин В. П. О выборе материалов для аэропланных конструкций под условием наименьшего веса. М. 1918. Вып. 7. (11425).</w:t>
      </w:r>
    </w:p>
    <w:p w14:paraId="7BDE2B4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2FE3F2" w14:textId="77777777" w:rsidR="003431D2" w:rsidRPr="00153023" w:rsidRDefault="00CC1BE3"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153023">
        <w:rPr>
          <w:rFonts w:ascii="Times New Roman" w:hAnsi="Times New Roman" w:cs="Times New Roman"/>
          <w:i/>
          <w:iCs/>
          <w:color w:val="000000" w:themeColor="text1"/>
          <w:kern w:val="2"/>
          <w:sz w:val="16"/>
          <w:szCs w:val="16"/>
        </w:rPr>
        <w:t>Другие оборонные отрасли:</w:t>
      </w:r>
    </w:p>
    <w:p w14:paraId="69486C9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7AC71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С 1917 по 1923 год созданием новых артил­лерийских систем никто не занимался. Политические события октября 1917 года, последовавшие за ними военная интервенция и Гражданская война, разруха практически свели на нет существовавшее в России про­изводство корабельной артиллерии. Лишь в июле 1923 года на заводе «Красная Заря» (бывший завод Эриксона) в Петрограде было создано Техническое бюро военно-морского отдела, в задачи которого прежде всего входила разработка проектов ре­монта и модернизации существовавших ар­тиллерийских систем. В 1926 году начал работать цех морской артиллерии на заво­де «Большевик» (бывший Обуховский). С этого времени, когда организационно сфор­мировались основы производства артилле­рийских систем, началось восстановление артиллерии на кораблях Морских сил РККА СССР (11866).</w:t>
      </w:r>
    </w:p>
    <w:p w14:paraId="7335200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19FEB0"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1917-1922 г. Товарищество чугунолитейного и механического производств «Добровы и Набгольц» называлось Завод № 3 (бывший «Добровых и Набгольц») Московского губернского управления металлообрабатывающей промышленности (Мосмет) МосСНХ. С 1922 г. - Государственный московский завод № 3 мельнично-ткацких оборудований Государственного московского машиностроительного треста МосСНХ, в 1925 г. присвоено имя М.И. Калинина. С 1928 г. - Государственный московский машиностроительный завод № 3 им. М.И. Калинина Государственного московского машиностроительного треста МосСНХ, с 1932 г. - в ведении Всесоюзного насосно-компрессорного объединения НКТП, с 1935 г. - в ведении Главгормаша НКТМ, с 1936 г. - в ведении Главхиммаша НКМ, с 1939 г. - в ведении Главхиммаша НКОМ. В 06.1942 г. Завод № 720 им. М.И. Калинина - в ведении Главхимбуммаша НКМВ, приказом НКМВ № 250с от 7.07.1942 г. передан в ведение 4ГУ.</w:t>
      </w:r>
      <w:r w:rsidRPr="00153023">
        <w:rPr>
          <w:rFonts w:ascii="Times New Roman" w:hAnsi="Times New Roman" w:cs="Times New Roman"/>
          <w:color w:val="000000" w:themeColor="text1"/>
          <w:kern w:val="2"/>
          <w:sz w:val="16"/>
          <w:szCs w:val="16"/>
          <w:vertAlign w:val="superscript"/>
        </w:rPr>
        <w:t>129</w:t>
      </w:r>
    </w:p>
    <w:p w14:paraId="784C797B"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Пост. ГКО № 1962сс от 4.07.1942 г. и приказом НКМВ № 237сс от 7.07.1942 г. заводу установлен план выпуска на 3-й квартал 1942 г. 120-мм минометов - 750 шт.</w:t>
      </w:r>
    </w:p>
    <w:p w14:paraId="28DD51D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1946 г. переименован в Ордена Трудового Красного Знамени Московский насосный завод имени М.И.Калинина в ведении Главхиммаша ММиП, с 1951 г. - в ведении Главгидромаша ММиП, в 1953 г. - в ведении Главхиммаша ММ и ММиП, затем в 1953-1955 г. - вновь в ведении Главгидромаша ММиП, в 1956-57г, - вновь в ведении Главгидромаша ММ. С 1957 г. завод передан в подчинение Управления общего машиностроения МосгорСНХ, с 1958 г. - Управления машиностроения МосгорСНХ, с 1959 г. - Управления автомобильной промышленности МосгорСНХ. С 1966 г. - в ведении ГУ насосного машиностроения Минхимнефтемаша.</w:t>
      </w:r>
    </w:p>
    <w:p w14:paraId="4D990C74"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составе завода (1947 г.) цехи: основные: механические № 1, 2, станкоцех, литейный, термический, нормалей, кузница; вспомогательные: модельный, инструментальный, ремонтный, транспортный, компрессорная. Кроме того, (1953 г.): основные: механосборочные № 3, 4, 5, 14, 18, модельный № 7, кузнечно-термический № 8, инструментальный № 9, ремонтный № 10, электроцех № 11, строительный № 12, транспортный № 13, нормалей № 17, ширпотреба, утильцех, испытательная станция.</w:t>
      </w:r>
    </w:p>
    <w:p w14:paraId="037FA13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15.02.1991 г. предприятие акционировано и преобразовано в АООТ.</w:t>
      </w:r>
    </w:p>
    <w:p w14:paraId="5257D9F3"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В 2004 г. завод перебазирован на новое место (вероятно, на Угрешский пр.). Имел два филиала в Московской обл.</w:t>
      </w:r>
    </w:p>
    <w:p w14:paraId="0F51108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Производство (2004 г.): насосное оборудование для военных кораблей, в т.ч. АПЛ, пусковых комплексов БР, для АЭС и «Мосэнерго».</w:t>
      </w:r>
    </w:p>
    <w:p w14:paraId="33F2D47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Количество оборудования: (1939 г.)- 449 ед., (1946 г.)- 457 ед., (1947 г.)- 440 ед., (1953 г.)- 660 ед.</w:t>
      </w:r>
    </w:p>
    <w:p w14:paraId="05CCDA02"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Площадь: территории (1947 г.)- 4,2 га, (1953 г.)- 3,25 га; застройки (1947 г.)- 16942 м</w:t>
      </w:r>
      <w:r w:rsidRPr="00153023">
        <w:rPr>
          <w:rFonts w:ascii="Times New Roman" w:hAnsi="Times New Roman" w:cs="Times New Roman"/>
          <w:color w:val="000000" w:themeColor="text1"/>
          <w:kern w:val="2"/>
          <w:sz w:val="16"/>
          <w:szCs w:val="16"/>
          <w:vertAlign w:val="superscript"/>
        </w:rPr>
        <w:t>2</w:t>
      </w:r>
      <w:r w:rsidRPr="00153023">
        <w:rPr>
          <w:rFonts w:ascii="Times New Roman" w:hAnsi="Times New Roman" w:cs="Times New Roman"/>
          <w:color w:val="000000" w:themeColor="text1"/>
          <w:kern w:val="2"/>
          <w:sz w:val="16"/>
          <w:szCs w:val="16"/>
        </w:rPr>
        <w:t>, (1953 г.)- 17341 м</w:t>
      </w:r>
      <w:r w:rsidRPr="00153023">
        <w:rPr>
          <w:rFonts w:ascii="Times New Roman" w:hAnsi="Times New Roman" w:cs="Times New Roman"/>
          <w:color w:val="000000" w:themeColor="text1"/>
          <w:kern w:val="2"/>
          <w:sz w:val="16"/>
          <w:szCs w:val="16"/>
          <w:vertAlign w:val="superscript"/>
        </w:rPr>
        <w:t>2</w:t>
      </w:r>
      <w:r w:rsidRPr="00153023">
        <w:rPr>
          <w:rFonts w:ascii="Times New Roman" w:hAnsi="Times New Roman" w:cs="Times New Roman"/>
          <w:color w:val="000000" w:themeColor="text1"/>
          <w:kern w:val="2"/>
          <w:sz w:val="16"/>
          <w:szCs w:val="16"/>
        </w:rPr>
        <w:t>; производственная (1939 г.)- 10405 м</w:t>
      </w:r>
      <w:r w:rsidRPr="00153023">
        <w:rPr>
          <w:rFonts w:ascii="Times New Roman" w:hAnsi="Times New Roman" w:cs="Times New Roman"/>
          <w:color w:val="000000" w:themeColor="text1"/>
          <w:kern w:val="2"/>
          <w:sz w:val="16"/>
          <w:szCs w:val="16"/>
          <w:vertAlign w:val="superscript"/>
        </w:rPr>
        <w:t>2</w:t>
      </w:r>
      <w:r w:rsidRPr="00153023">
        <w:rPr>
          <w:rFonts w:ascii="Times New Roman" w:hAnsi="Times New Roman" w:cs="Times New Roman"/>
          <w:color w:val="000000" w:themeColor="text1"/>
          <w:kern w:val="2"/>
          <w:sz w:val="16"/>
          <w:szCs w:val="16"/>
        </w:rPr>
        <w:t>, (1946 г.)- 11694 м</w:t>
      </w:r>
      <w:r w:rsidRPr="00153023">
        <w:rPr>
          <w:rFonts w:ascii="Times New Roman" w:hAnsi="Times New Roman" w:cs="Times New Roman"/>
          <w:color w:val="000000" w:themeColor="text1"/>
          <w:kern w:val="2"/>
          <w:sz w:val="16"/>
          <w:szCs w:val="16"/>
          <w:vertAlign w:val="superscript"/>
        </w:rPr>
        <w:t>2</w:t>
      </w:r>
      <w:r w:rsidRPr="00153023">
        <w:rPr>
          <w:rFonts w:ascii="Times New Roman" w:hAnsi="Times New Roman" w:cs="Times New Roman"/>
          <w:color w:val="000000" w:themeColor="text1"/>
          <w:kern w:val="2"/>
          <w:sz w:val="16"/>
          <w:szCs w:val="16"/>
        </w:rPr>
        <w:t>, (1947 г.)- 11873 м</w:t>
      </w:r>
      <w:r w:rsidRPr="00153023">
        <w:rPr>
          <w:rFonts w:ascii="Times New Roman" w:hAnsi="Times New Roman" w:cs="Times New Roman"/>
          <w:color w:val="000000" w:themeColor="text1"/>
          <w:kern w:val="2"/>
          <w:sz w:val="16"/>
          <w:szCs w:val="16"/>
          <w:vertAlign w:val="superscript"/>
        </w:rPr>
        <w:t>2</w:t>
      </w:r>
      <w:r w:rsidRPr="00153023">
        <w:rPr>
          <w:rFonts w:ascii="Times New Roman" w:hAnsi="Times New Roman" w:cs="Times New Roman"/>
          <w:color w:val="000000" w:themeColor="text1"/>
          <w:kern w:val="2"/>
          <w:sz w:val="16"/>
          <w:szCs w:val="16"/>
        </w:rPr>
        <w:t>, (1953 г.)- 14711 м</w:t>
      </w:r>
      <w:r w:rsidRPr="00153023">
        <w:rPr>
          <w:rFonts w:ascii="Times New Roman" w:hAnsi="Times New Roman" w:cs="Times New Roman"/>
          <w:color w:val="000000" w:themeColor="text1"/>
          <w:kern w:val="2"/>
          <w:sz w:val="16"/>
          <w:szCs w:val="16"/>
          <w:vertAlign w:val="superscript"/>
        </w:rPr>
        <w:t>2</w:t>
      </w:r>
      <w:r w:rsidRPr="00153023">
        <w:rPr>
          <w:rFonts w:ascii="Times New Roman" w:hAnsi="Times New Roman" w:cs="Times New Roman"/>
          <w:color w:val="000000" w:themeColor="text1"/>
          <w:kern w:val="2"/>
          <w:sz w:val="16"/>
          <w:szCs w:val="16"/>
        </w:rPr>
        <w:t>; вспомогательная (1953 г.)- 3175; прочая (1953 г.)- 6876 м</w:t>
      </w:r>
      <w:r w:rsidRPr="00153023">
        <w:rPr>
          <w:rFonts w:ascii="Times New Roman" w:hAnsi="Times New Roman" w:cs="Times New Roman"/>
          <w:color w:val="000000" w:themeColor="text1"/>
          <w:kern w:val="2"/>
          <w:sz w:val="16"/>
          <w:szCs w:val="16"/>
          <w:vertAlign w:val="superscript"/>
        </w:rPr>
        <w:t>2</w:t>
      </w:r>
      <w:r w:rsidRPr="00153023">
        <w:rPr>
          <w:rFonts w:ascii="Times New Roman" w:hAnsi="Times New Roman" w:cs="Times New Roman"/>
          <w:color w:val="000000" w:themeColor="text1"/>
          <w:kern w:val="2"/>
          <w:sz w:val="16"/>
          <w:szCs w:val="16"/>
        </w:rPr>
        <w:t>.</w:t>
      </w:r>
    </w:p>
    <w:p w14:paraId="1ED421DF"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Численность персонала (1939 г.)-1304 чел., (1946 г.)- 1334 чел., (1947 г.)- 1317 чел., (1953 г.)- 1644 чел., (2005 г.)- 202 чел., (2006 г.)- 181 чел.</w:t>
      </w:r>
    </w:p>
    <w:p w14:paraId="4B2422C1"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Директор (06.1942 г.)- Горин, (1948 г.)- Арофикин. Гендиректор (1995-2007 г.-)- И.А. Родькин.</w:t>
      </w:r>
    </w:p>
    <w:p w14:paraId="44562F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Гл. механик (1948 г.)- Буровой.</w:t>
      </w:r>
    </w:p>
    <w:p w14:paraId="396A8A6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iCs/>
          <w:color w:val="000000" w:themeColor="text1"/>
          <w:kern w:val="2"/>
          <w:sz w:val="16"/>
          <w:szCs w:val="16"/>
        </w:rPr>
        <w:t>Производство:</w:t>
      </w:r>
      <w:r w:rsidRPr="00153023">
        <w:rPr>
          <w:rFonts w:ascii="Times New Roman" w:hAnsi="Times New Roman" w:cs="Times New Roman"/>
          <w:color w:val="000000" w:themeColor="text1"/>
          <w:kern w:val="2"/>
          <w:sz w:val="16"/>
          <w:szCs w:val="16"/>
        </w:rPr>
        <w:t xml:space="preserve"> 120-мм минометы; корпуса 82-мм мин, 37-мм снаряды, детали для </w:t>
      </w:r>
      <w:r w:rsidRPr="00153023">
        <w:rPr>
          <w:rFonts w:ascii="Times New Roman" w:hAnsi="Times New Roman" w:cs="Times New Roman"/>
          <w:color w:val="000000" w:themeColor="text1"/>
          <w:kern w:val="2"/>
          <w:sz w:val="16"/>
          <w:szCs w:val="16"/>
          <w:lang w:val="en-US"/>
        </w:rPr>
        <w:t>PC</w:t>
      </w:r>
      <w:r w:rsidRPr="00153023">
        <w:rPr>
          <w:rFonts w:ascii="Times New Roman" w:hAnsi="Times New Roman" w:cs="Times New Roman"/>
          <w:color w:val="000000" w:themeColor="text1"/>
          <w:kern w:val="2"/>
          <w:sz w:val="16"/>
          <w:szCs w:val="16"/>
        </w:rPr>
        <w:t xml:space="preserve"> М-13 (1942); </w:t>
      </w:r>
      <w:r w:rsidRPr="00153023">
        <w:rPr>
          <w:rFonts w:ascii="Times New Roman" w:hAnsi="Times New Roman" w:cs="Times New Roman"/>
          <w:iCs/>
          <w:color w:val="000000" w:themeColor="text1"/>
          <w:kern w:val="2"/>
          <w:sz w:val="16"/>
          <w:szCs w:val="16"/>
        </w:rPr>
        <w:t>центробежные насосы:</w:t>
      </w:r>
      <w:r w:rsidRPr="00153023">
        <w:rPr>
          <w:rFonts w:ascii="Times New Roman" w:hAnsi="Times New Roman" w:cs="Times New Roman"/>
          <w:color w:val="000000" w:themeColor="text1"/>
          <w:kern w:val="2"/>
          <w:sz w:val="16"/>
          <w:szCs w:val="16"/>
        </w:rPr>
        <w:t xml:space="preserve"> 4НДВ, 6НДВ (-1947-53-), 5НДВ, 6НДВ, 6НДВ6 (1953), 8НДВ (-1947-53-), 6НДС, 12НДС, 16НДН (-1947-53-), 20Д6 (1953), 22НДС, 8х2НКК, 32Д-19, 12НЗБ, 153КД, ЗхЗНМГ, ЗхбНМГ (1947), 24НДН, ВСА-100, ЦСП-51, ПН-40, КД 153 (1953) (11982).</w:t>
      </w:r>
    </w:p>
    <w:p w14:paraId="474CD0B6"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EFA58A"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153023">
        <w:rPr>
          <w:rFonts w:ascii="Times New Roman" w:hAnsi="Times New Roman" w:cs="Times New Roman"/>
          <w:color w:val="000000" w:themeColor="text1"/>
          <w:kern w:val="2"/>
          <w:sz w:val="16"/>
          <w:szCs w:val="16"/>
        </w:rPr>
        <w:t>Большевики пока не разобрались ни с авиацией ни с авиастроением. Старики еще не определились</w:t>
      </w:r>
    </w:p>
    <w:p w14:paraId="4CAE8DA7" w14:textId="77777777" w:rsidR="003431D2" w:rsidRPr="00153023" w:rsidRDefault="003431D2" w:rsidP="00153023">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sectPr w:rsidR="003431D2" w:rsidRPr="00153023" w:rsidSect="00516F12">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CC"/>
    <w:family w:val="swiss"/>
    <w:pitch w:val="variable"/>
    <w:sig w:usb0="00000287" w:usb1="00000800" w:usb2="00000000" w:usb3="00000000" w:csb0="000000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Verdana">
    <w:panose1 w:val="020B0604030504040204"/>
    <w:charset w:val="CC"/>
    <w:family w:val="swiss"/>
    <w:pitch w:val="variable"/>
    <w:sig w:usb0="A00006FF" w:usb1="4000205B" w:usb2="00000010" w:usb3="00000000" w:csb0="0000019F" w:csb1="00000000"/>
  </w:font>
  <w:font w:name="Century Gothic">
    <w:panose1 w:val="020B0502020202020204"/>
    <w:charset w:val="CC"/>
    <w:family w:val="swiss"/>
    <w:pitch w:val="variable"/>
    <w:sig w:usb0="00000287" w:usb1="00000000" w:usb2="00000000" w:usb3="00000000" w:csb0="000000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Roman">
    <w:altName w:val="MS Mincho"/>
    <w:panose1 w:val="00000000000000000000"/>
    <w:charset w:val="80"/>
    <w:family w:val="roman"/>
    <w:notTrueType/>
    <w:pitch w:val="default"/>
    <w:sig w:usb0="00000000" w:usb1="08070000" w:usb2="00000010" w:usb3="00000000" w:csb0="0002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11"/>
    <w:multiLevelType w:val="multilevel"/>
    <w:tmpl w:val="00000010"/>
    <w:lvl w:ilvl="0">
      <w:start w:val="1"/>
      <w:numFmt w:val="bullet"/>
      <w:lvlText w:val="—"/>
      <w:lvlJc w:val="left"/>
      <w:rPr>
        <w:rFonts w:ascii="Arial" w:hAnsi="Arial" w:cs="Arial"/>
        <w:b w:val="0"/>
        <w:bCs w:val="0"/>
        <w:i w:val="0"/>
        <w:iCs w:val="0"/>
        <w:smallCaps w:val="0"/>
        <w:strike w:val="0"/>
        <w:color w:val="000000"/>
        <w:spacing w:val="0"/>
        <w:w w:val="100"/>
        <w:position w:val="0"/>
        <w:sz w:val="18"/>
        <w:szCs w:val="18"/>
        <w:u w:val="none"/>
      </w:rPr>
    </w:lvl>
    <w:lvl w:ilvl="1">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2">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3">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4">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5">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6">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7">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8">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abstractNum>
  <w:abstractNum w:abstractNumId="1" w15:restartNumberingAfterBreak="0">
    <w:nsid w:val="07A74284"/>
    <w:multiLevelType w:val="multilevel"/>
    <w:tmpl w:val="29B8EB0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F41FA7"/>
    <w:multiLevelType w:val="multilevel"/>
    <w:tmpl w:val="0340E9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C303646"/>
    <w:multiLevelType w:val="multilevel"/>
    <w:tmpl w:val="9E84B754"/>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2"/>
      <w:numFmt w:val="decimal"/>
      <w:lvlText w:val="%2."/>
      <w:lvlJc w:val="left"/>
      <w:rPr>
        <w:rFonts w:ascii="Arial" w:eastAsia="Arial" w:hAnsi="Arial" w:cs="Arial"/>
        <w:b w:val="0"/>
        <w:bCs w:val="0"/>
        <w:i w:val="0"/>
        <w:iCs w:val="0"/>
        <w:smallCaps w:val="0"/>
        <w:strike w:val="0"/>
        <w:color w:val="000000"/>
        <w:spacing w:val="0"/>
        <w:w w:val="100"/>
        <w:position w:val="0"/>
        <w:sz w:val="19"/>
        <w:szCs w:val="19"/>
        <w:u w:val="none"/>
      </w:rPr>
    </w:lvl>
    <w:lvl w:ilvl="2">
      <w:start w:val="1"/>
      <w:numFmt w:val="decimal"/>
      <w:lvlText w:val="%3."/>
      <w:lvlJc w:val="left"/>
      <w:rPr>
        <w:rFonts w:ascii="Arial" w:eastAsia="Arial" w:hAnsi="Arial" w:cs="Arial"/>
        <w:b w:val="0"/>
        <w:bCs w:val="0"/>
        <w:i w:val="0"/>
        <w:iCs w:val="0"/>
        <w:smallCaps w:val="0"/>
        <w:strike w:val="0"/>
        <w:color w:val="000000"/>
        <w:spacing w:val="0"/>
        <w:w w:val="100"/>
        <w:position w:val="0"/>
        <w:sz w:val="19"/>
        <w:szCs w:val="19"/>
        <w:u w:val="none"/>
      </w:rPr>
    </w:lvl>
    <w:lvl w:ilvl="3">
      <w:start w:val="2"/>
      <w:numFmt w:val="decimal"/>
      <w:lvlText w:val="%4."/>
      <w:lvlJc w:val="left"/>
      <w:rPr>
        <w:rFonts w:ascii="Arial" w:eastAsia="Arial" w:hAnsi="Arial" w:cs="Arial"/>
        <w:b w:val="0"/>
        <w:bCs w:val="0"/>
        <w:i w:val="0"/>
        <w:iCs w:val="0"/>
        <w:smallCaps w:val="0"/>
        <w:strike w:val="0"/>
        <w:color w:val="000000"/>
        <w:spacing w:val="0"/>
        <w:w w:val="100"/>
        <w:position w:val="0"/>
        <w:sz w:val="19"/>
        <w:szCs w:val="19"/>
        <w:u w:val="none"/>
      </w:rPr>
    </w:lvl>
    <w:lvl w:ilvl="4">
      <w:start w:val="2"/>
      <w:numFmt w:val="decimal"/>
      <w:lvlText w:val="%5."/>
      <w:lvlJc w:val="left"/>
      <w:rPr>
        <w:rFonts w:ascii="Arial" w:eastAsia="Arial" w:hAnsi="Arial" w:cs="Arial"/>
        <w:b w:val="0"/>
        <w:bCs w:val="0"/>
        <w:i w:val="0"/>
        <w:iCs w:val="0"/>
        <w:smallCaps w:val="0"/>
        <w:strike w:val="0"/>
        <w:color w:val="000000"/>
        <w:spacing w:val="0"/>
        <w:w w:val="100"/>
        <w:position w:val="0"/>
        <w:sz w:val="19"/>
        <w:szCs w:val="19"/>
        <w:u w:val="none"/>
      </w:rPr>
    </w:lvl>
    <w:lvl w:ilvl="5">
      <w:start w:val="9"/>
      <w:numFmt w:val="decimal"/>
      <w:lvlText w:val="%6."/>
      <w:lvlJc w:val="left"/>
      <w:rPr>
        <w:rFonts w:ascii="Arial" w:eastAsia="Arial" w:hAnsi="Arial" w:cs="Arial"/>
        <w:b w:val="0"/>
        <w:bCs w:val="0"/>
        <w:i w:val="0"/>
        <w:iCs w:val="0"/>
        <w:smallCaps w:val="0"/>
        <w:strike w:val="0"/>
        <w:color w:val="000000"/>
        <w:spacing w:val="0"/>
        <w:w w:val="100"/>
        <w:position w:val="0"/>
        <w:sz w:val="19"/>
        <w:szCs w:val="19"/>
        <w:u w:val="none"/>
      </w:rPr>
    </w:lvl>
    <w:lvl w:ilvl="6">
      <w:start w:val="1"/>
      <w:numFmt w:val="decimal"/>
      <w:lvlText w:val="%7."/>
      <w:lvlJc w:val="left"/>
      <w:rPr>
        <w:rFonts w:ascii="Arial" w:eastAsia="Arial" w:hAnsi="Arial" w:cs="Arial"/>
        <w:b w:val="0"/>
        <w:bCs w:val="0"/>
        <w:i w:val="0"/>
        <w:iCs w:val="0"/>
        <w:smallCaps w:val="0"/>
        <w:strike w:val="0"/>
        <w:color w:val="000000"/>
        <w:spacing w:val="0"/>
        <w:w w:val="100"/>
        <w:position w:val="0"/>
        <w:sz w:val="19"/>
        <w:szCs w:val="19"/>
        <w:u w:val="none"/>
      </w:rPr>
    </w:lvl>
    <w:lvl w:ilvl="7">
      <w:start w:val="2"/>
      <w:numFmt w:val="decimal"/>
      <w:lvlText w:val="%8."/>
      <w:lvlJc w:val="left"/>
      <w:rPr>
        <w:rFonts w:ascii="Arial" w:eastAsia="Arial" w:hAnsi="Arial" w:cs="Arial"/>
        <w:b w:val="0"/>
        <w:bCs w:val="0"/>
        <w:i w:val="0"/>
        <w:iCs w:val="0"/>
        <w:smallCaps w:val="0"/>
        <w:strike w:val="0"/>
        <w:color w:val="000000"/>
        <w:spacing w:val="0"/>
        <w:w w:val="100"/>
        <w:position w:val="0"/>
        <w:sz w:val="19"/>
        <w:szCs w:val="19"/>
        <w:u w:val="none"/>
      </w:rPr>
    </w:lvl>
    <w:lvl w:ilvl="8">
      <w:start w:val="1"/>
      <w:numFmt w:val="decimal"/>
      <w:lvlText w:val="%9."/>
      <w:lvlJc w:val="left"/>
      <w:rPr>
        <w:rFonts w:ascii="Arial" w:eastAsia="Arial" w:hAnsi="Arial" w:cs="Arial"/>
        <w:b w:val="0"/>
        <w:bCs w:val="0"/>
        <w:i w:val="0"/>
        <w:iCs w:val="0"/>
        <w:smallCaps w:val="0"/>
        <w:strike w:val="0"/>
        <w:color w:val="000000"/>
        <w:spacing w:val="0"/>
        <w:w w:val="100"/>
        <w:position w:val="0"/>
        <w:sz w:val="19"/>
        <w:szCs w:val="19"/>
        <w:u w:val="none"/>
      </w:rPr>
    </w:lvl>
  </w:abstractNum>
  <w:abstractNum w:abstractNumId="4" w15:restartNumberingAfterBreak="0">
    <w:nsid w:val="10303E90"/>
    <w:multiLevelType w:val="multilevel"/>
    <w:tmpl w:val="C4ACB5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634017"/>
    <w:multiLevelType w:val="multilevel"/>
    <w:tmpl w:val="C73E22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982386A"/>
    <w:multiLevelType w:val="multilevel"/>
    <w:tmpl w:val="FA08CF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A4D31E9"/>
    <w:multiLevelType w:val="multilevel"/>
    <w:tmpl w:val="C4F2FA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5CC4861"/>
    <w:multiLevelType w:val="multilevel"/>
    <w:tmpl w:val="D08E7A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0D74434"/>
    <w:multiLevelType w:val="multilevel"/>
    <w:tmpl w:val="86388E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42501C1"/>
    <w:multiLevelType w:val="multilevel"/>
    <w:tmpl w:val="DEF27FEA"/>
    <w:lvl w:ilvl="0">
      <w:start w:val="1"/>
      <w:numFmt w:val="bullet"/>
      <w:lvlText w:val="-"/>
      <w:lvlJc w:val="left"/>
      <w:rPr>
        <w:rFonts w:ascii="Arial Narrow" w:eastAsia="Arial Narrow" w:hAnsi="Arial Narrow" w:cs="Arial Narrow"/>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4D9B7253"/>
    <w:multiLevelType w:val="multilevel"/>
    <w:tmpl w:val="577A73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3A41404"/>
    <w:multiLevelType w:val="multilevel"/>
    <w:tmpl w:val="0BE0E4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4DC4730"/>
    <w:multiLevelType w:val="multilevel"/>
    <w:tmpl w:val="A29601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A401A89"/>
    <w:multiLevelType w:val="hybridMultilevel"/>
    <w:tmpl w:val="73DE66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5AB648BF"/>
    <w:multiLevelType w:val="multilevel"/>
    <w:tmpl w:val="1B34F022"/>
    <w:lvl w:ilvl="0">
      <w:start w:val="25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31A2113"/>
    <w:multiLevelType w:val="singleLevel"/>
    <w:tmpl w:val="BAEA28E4"/>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7" w15:restartNumberingAfterBreak="0">
    <w:nsid w:val="73C1168C"/>
    <w:multiLevelType w:val="multilevel"/>
    <w:tmpl w:val="7E1EE2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42D2DD5"/>
    <w:multiLevelType w:val="multilevel"/>
    <w:tmpl w:val="1584C9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841203D"/>
    <w:multiLevelType w:val="multilevel"/>
    <w:tmpl w:val="07220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D741CD2"/>
    <w:multiLevelType w:val="hybridMultilevel"/>
    <w:tmpl w:val="B388EB9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7F2D4424"/>
    <w:multiLevelType w:val="multilevel"/>
    <w:tmpl w:val="BA74A7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6"/>
  </w:num>
  <w:num w:numId="2">
    <w:abstractNumId w:val="1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
    <w:abstractNumId w:val="1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
    <w:abstractNumId w:val="15"/>
  </w:num>
  <w:num w:numId="5">
    <w:abstractNumId w:val="4"/>
  </w:num>
  <w:num w:numId="6">
    <w:abstractNumId w:val="1"/>
  </w:num>
  <w:num w:numId="7">
    <w:abstractNumId w:val="18"/>
  </w:num>
  <w:num w:numId="8">
    <w:abstractNumId w:val="17"/>
  </w:num>
  <w:num w:numId="9">
    <w:abstractNumId w:val="7"/>
  </w:num>
  <w:num w:numId="10">
    <w:abstractNumId w:val="11"/>
  </w:num>
  <w:num w:numId="11">
    <w:abstractNumId w:val="8"/>
  </w:num>
  <w:num w:numId="12">
    <w:abstractNumId w:val="10"/>
  </w:num>
  <w:num w:numId="13">
    <w:abstractNumId w:val="0"/>
  </w:num>
  <w:num w:numId="14">
    <w:abstractNumId w:val="3"/>
  </w:num>
  <w:num w:numId="15">
    <w:abstractNumId w:val="19"/>
  </w:num>
  <w:num w:numId="16">
    <w:abstractNumId w:val="21"/>
  </w:num>
  <w:num w:numId="17">
    <w:abstractNumId w:val="5"/>
  </w:num>
  <w:num w:numId="18">
    <w:abstractNumId w:val="14"/>
  </w:num>
  <w:num w:numId="19">
    <w:abstractNumId w:val="12"/>
  </w:num>
  <w:num w:numId="20">
    <w:abstractNumId w:val="6"/>
  </w:num>
  <w:num w:numId="21">
    <w:abstractNumId w:val="2"/>
  </w:num>
  <w:num w:numId="22">
    <w:abstractNumId w:val="9"/>
  </w:num>
  <w:num w:numId="23">
    <w:abstractNumId w:val="13"/>
  </w:num>
  <w:num w:numId="2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1281"/>
    <w:rsid w:val="00015826"/>
    <w:rsid w:val="00016FD0"/>
    <w:rsid w:val="000214FC"/>
    <w:rsid w:val="00022C32"/>
    <w:rsid w:val="00023CA1"/>
    <w:rsid w:val="00025472"/>
    <w:rsid w:val="00026D63"/>
    <w:rsid w:val="0003758F"/>
    <w:rsid w:val="00040BD8"/>
    <w:rsid w:val="00043FA6"/>
    <w:rsid w:val="00045B2F"/>
    <w:rsid w:val="00047607"/>
    <w:rsid w:val="00053465"/>
    <w:rsid w:val="00053C2F"/>
    <w:rsid w:val="00053D91"/>
    <w:rsid w:val="00060FC5"/>
    <w:rsid w:val="000616EE"/>
    <w:rsid w:val="00062843"/>
    <w:rsid w:val="00065021"/>
    <w:rsid w:val="000655F6"/>
    <w:rsid w:val="00066F80"/>
    <w:rsid w:val="00067426"/>
    <w:rsid w:val="000701C9"/>
    <w:rsid w:val="000742C6"/>
    <w:rsid w:val="000814A4"/>
    <w:rsid w:val="00081843"/>
    <w:rsid w:val="000834C9"/>
    <w:rsid w:val="00091580"/>
    <w:rsid w:val="00093696"/>
    <w:rsid w:val="00094AE4"/>
    <w:rsid w:val="00095E32"/>
    <w:rsid w:val="00096E4B"/>
    <w:rsid w:val="00097678"/>
    <w:rsid w:val="000A1B92"/>
    <w:rsid w:val="000A625D"/>
    <w:rsid w:val="000A792C"/>
    <w:rsid w:val="000B16CD"/>
    <w:rsid w:val="000B3C99"/>
    <w:rsid w:val="000B430C"/>
    <w:rsid w:val="000B53BF"/>
    <w:rsid w:val="000B7371"/>
    <w:rsid w:val="000C5E7E"/>
    <w:rsid w:val="000D147A"/>
    <w:rsid w:val="000D235B"/>
    <w:rsid w:val="000D456B"/>
    <w:rsid w:val="000E7270"/>
    <w:rsid w:val="000E76F1"/>
    <w:rsid w:val="000F08C4"/>
    <w:rsid w:val="000F30A8"/>
    <w:rsid w:val="000F43BC"/>
    <w:rsid w:val="000F4B94"/>
    <w:rsid w:val="000F5178"/>
    <w:rsid w:val="000F57CF"/>
    <w:rsid w:val="00103C92"/>
    <w:rsid w:val="001045FD"/>
    <w:rsid w:val="00104B12"/>
    <w:rsid w:val="00104EF5"/>
    <w:rsid w:val="00106883"/>
    <w:rsid w:val="001126FC"/>
    <w:rsid w:val="00113D98"/>
    <w:rsid w:val="001157F8"/>
    <w:rsid w:val="00121858"/>
    <w:rsid w:val="00122AB1"/>
    <w:rsid w:val="00125E17"/>
    <w:rsid w:val="001267E4"/>
    <w:rsid w:val="00130660"/>
    <w:rsid w:val="00133092"/>
    <w:rsid w:val="00135C75"/>
    <w:rsid w:val="00145AFC"/>
    <w:rsid w:val="0014789E"/>
    <w:rsid w:val="00147B32"/>
    <w:rsid w:val="00150B7E"/>
    <w:rsid w:val="001519DB"/>
    <w:rsid w:val="00153023"/>
    <w:rsid w:val="00155DD3"/>
    <w:rsid w:val="0016518E"/>
    <w:rsid w:val="00166A21"/>
    <w:rsid w:val="00170A9A"/>
    <w:rsid w:val="0017182D"/>
    <w:rsid w:val="00172A82"/>
    <w:rsid w:val="00174956"/>
    <w:rsid w:val="00175890"/>
    <w:rsid w:val="00176C48"/>
    <w:rsid w:val="00187993"/>
    <w:rsid w:val="00192DB3"/>
    <w:rsid w:val="001938C8"/>
    <w:rsid w:val="0019702E"/>
    <w:rsid w:val="00197288"/>
    <w:rsid w:val="001A1F94"/>
    <w:rsid w:val="001A7088"/>
    <w:rsid w:val="001B016C"/>
    <w:rsid w:val="001B0E65"/>
    <w:rsid w:val="001B4BD6"/>
    <w:rsid w:val="001B6ED4"/>
    <w:rsid w:val="001B6F8A"/>
    <w:rsid w:val="001B7625"/>
    <w:rsid w:val="001C568D"/>
    <w:rsid w:val="001C5D77"/>
    <w:rsid w:val="001C638F"/>
    <w:rsid w:val="001D20BA"/>
    <w:rsid w:val="001D314A"/>
    <w:rsid w:val="001E2084"/>
    <w:rsid w:val="001E32B6"/>
    <w:rsid w:val="001E471D"/>
    <w:rsid w:val="001E7FC5"/>
    <w:rsid w:val="001F5364"/>
    <w:rsid w:val="001F5BD5"/>
    <w:rsid w:val="001F7908"/>
    <w:rsid w:val="00202F89"/>
    <w:rsid w:val="0020515A"/>
    <w:rsid w:val="00206E0B"/>
    <w:rsid w:val="00213252"/>
    <w:rsid w:val="0021568A"/>
    <w:rsid w:val="00216808"/>
    <w:rsid w:val="00220D1F"/>
    <w:rsid w:val="00221BF0"/>
    <w:rsid w:val="00231E61"/>
    <w:rsid w:val="00237152"/>
    <w:rsid w:val="00240462"/>
    <w:rsid w:val="00247666"/>
    <w:rsid w:val="00247AF3"/>
    <w:rsid w:val="0025156F"/>
    <w:rsid w:val="0025540B"/>
    <w:rsid w:val="00260EEA"/>
    <w:rsid w:val="00262537"/>
    <w:rsid w:val="0026359A"/>
    <w:rsid w:val="00270DCE"/>
    <w:rsid w:val="00271E93"/>
    <w:rsid w:val="0027354C"/>
    <w:rsid w:val="00273B27"/>
    <w:rsid w:val="00276866"/>
    <w:rsid w:val="00276C1E"/>
    <w:rsid w:val="00277423"/>
    <w:rsid w:val="0028394A"/>
    <w:rsid w:val="0028644D"/>
    <w:rsid w:val="0029131A"/>
    <w:rsid w:val="00292519"/>
    <w:rsid w:val="00296738"/>
    <w:rsid w:val="002A470B"/>
    <w:rsid w:val="002A7D93"/>
    <w:rsid w:val="002B4021"/>
    <w:rsid w:val="002B526B"/>
    <w:rsid w:val="002C67BA"/>
    <w:rsid w:val="002C7D24"/>
    <w:rsid w:val="002D78FD"/>
    <w:rsid w:val="002E11B0"/>
    <w:rsid w:val="002E2452"/>
    <w:rsid w:val="002E24E6"/>
    <w:rsid w:val="002E3319"/>
    <w:rsid w:val="002E4200"/>
    <w:rsid w:val="002E7C73"/>
    <w:rsid w:val="002F055D"/>
    <w:rsid w:val="002F0CB2"/>
    <w:rsid w:val="002F382F"/>
    <w:rsid w:val="002F58C3"/>
    <w:rsid w:val="00305A71"/>
    <w:rsid w:val="00305E0A"/>
    <w:rsid w:val="00307841"/>
    <w:rsid w:val="00312320"/>
    <w:rsid w:val="00312626"/>
    <w:rsid w:val="00315041"/>
    <w:rsid w:val="00320E61"/>
    <w:rsid w:val="00321EA1"/>
    <w:rsid w:val="003230C7"/>
    <w:rsid w:val="00324D59"/>
    <w:rsid w:val="00334613"/>
    <w:rsid w:val="003355CF"/>
    <w:rsid w:val="0033751B"/>
    <w:rsid w:val="003431D2"/>
    <w:rsid w:val="003446BF"/>
    <w:rsid w:val="00346298"/>
    <w:rsid w:val="00347BB1"/>
    <w:rsid w:val="003552A0"/>
    <w:rsid w:val="00356B64"/>
    <w:rsid w:val="003573C6"/>
    <w:rsid w:val="00362E42"/>
    <w:rsid w:val="0036342E"/>
    <w:rsid w:val="00366FBB"/>
    <w:rsid w:val="00372D9A"/>
    <w:rsid w:val="00373D7A"/>
    <w:rsid w:val="00382475"/>
    <w:rsid w:val="00383063"/>
    <w:rsid w:val="00384421"/>
    <w:rsid w:val="00384EC0"/>
    <w:rsid w:val="00387F6A"/>
    <w:rsid w:val="00392001"/>
    <w:rsid w:val="00392894"/>
    <w:rsid w:val="00394BC0"/>
    <w:rsid w:val="00396FE3"/>
    <w:rsid w:val="003979E1"/>
    <w:rsid w:val="003A43C6"/>
    <w:rsid w:val="003A5290"/>
    <w:rsid w:val="003B02DF"/>
    <w:rsid w:val="003B4909"/>
    <w:rsid w:val="003C4B91"/>
    <w:rsid w:val="003C6EC9"/>
    <w:rsid w:val="003D072A"/>
    <w:rsid w:val="003D09FB"/>
    <w:rsid w:val="003D6BB9"/>
    <w:rsid w:val="003E0642"/>
    <w:rsid w:val="003E28E5"/>
    <w:rsid w:val="003E442B"/>
    <w:rsid w:val="003E53DB"/>
    <w:rsid w:val="003F2424"/>
    <w:rsid w:val="003F2A09"/>
    <w:rsid w:val="0040277E"/>
    <w:rsid w:val="00403176"/>
    <w:rsid w:val="00403653"/>
    <w:rsid w:val="00404660"/>
    <w:rsid w:val="00406B18"/>
    <w:rsid w:val="004139EC"/>
    <w:rsid w:val="00413CD7"/>
    <w:rsid w:val="00420384"/>
    <w:rsid w:val="00421CDC"/>
    <w:rsid w:val="004318A6"/>
    <w:rsid w:val="00436AFF"/>
    <w:rsid w:val="00441081"/>
    <w:rsid w:val="004463C1"/>
    <w:rsid w:val="00446A93"/>
    <w:rsid w:val="00447212"/>
    <w:rsid w:val="0044768C"/>
    <w:rsid w:val="00454891"/>
    <w:rsid w:val="004568DF"/>
    <w:rsid w:val="004575E2"/>
    <w:rsid w:val="00457C3B"/>
    <w:rsid w:val="00460F40"/>
    <w:rsid w:val="00462FCF"/>
    <w:rsid w:val="0046469F"/>
    <w:rsid w:val="00464B78"/>
    <w:rsid w:val="00465FFE"/>
    <w:rsid w:val="004705B5"/>
    <w:rsid w:val="004734F2"/>
    <w:rsid w:val="0047418C"/>
    <w:rsid w:val="00474654"/>
    <w:rsid w:val="0047630E"/>
    <w:rsid w:val="0048397F"/>
    <w:rsid w:val="00483AEB"/>
    <w:rsid w:val="00484235"/>
    <w:rsid w:val="004855F5"/>
    <w:rsid w:val="004868FE"/>
    <w:rsid w:val="004963BB"/>
    <w:rsid w:val="004A1FB3"/>
    <w:rsid w:val="004A7149"/>
    <w:rsid w:val="004B0814"/>
    <w:rsid w:val="004B3019"/>
    <w:rsid w:val="004B3576"/>
    <w:rsid w:val="004B45E1"/>
    <w:rsid w:val="004B5C1B"/>
    <w:rsid w:val="004C18A1"/>
    <w:rsid w:val="004C240B"/>
    <w:rsid w:val="004C58A1"/>
    <w:rsid w:val="004C5E00"/>
    <w:rsid w:val="004F0CD1"/>
    <w:rsid w:val="004F30FB"/>
    <w:rsid w:val="004F6CFB"/>
    <w:rsid w:val="004F758B"/>
    <w:rsid w:val="0050748F"/>
    <w:rsid w:val="00507A1A"/>
    <w:rsid w:val="005119C8"/>
    <w:rsid w:val="00516B82"/>
    <w:rsid w:val="00516D73"/>
    <w:rsid w:val="00516F12"/>
    <w:rsid w:val="00516F49"/>
    <w:rsid w:val="0052661D"/>
    <w:rsid w:val="00531997"/>
    <w:rsid w:val="00531BA2"/>
    <w:rsid w:val="00531D92"/>
    <w:rsid w:val="00537E6E"/>
    <w:rsid w:val="005500E8"/>
    <w:rsid w:val="005505D2"/>
    <w:rsid w:val="0055271B"/>
    <w:rsid w:val="00556363"/>
    <w:rsid w:val="00570C45"/>
    <w:rsid w:val="00570D2F"/>
    <w:rsid w:val="00593099"/>
    <w:rsid w:val="00593C72"/>
    <w:rsid w:val="00593D13"/>
    <w:rsid w:val="005962D4"/>
    <w:rsid w:val="00597FF8"/>
    <w:rsid w:val="005B454A"/>
    <w:rsid w:val="005C783F"/>
    <w:rsid w:val="005D0E99"/>
    <w:rsid w:val="005D2783"/>
    <w:rsid w:val="005D3D2E"/>
    <w:rsid w:val="005D46C8"/>
    <w:rsid w:val="005D5D55"/>
    <w:rsid w:val="005E24BE"/>
    <w:rsid w:val="005E2948"/>
    <w:rsid w:val="005E31B0"/>
    <w:rsid w:val="005F63C0"/>
    <w:rsid w:val="00606F47"/>
    <w:rsid w:val="00607337"/>
    <w:rsid w:val="00607F19"/>
    <w:rsid w:val="00612111"/>
    <w:rsid w:val="0061497A"/>
    <w:rsid w:val="0062000C"/>
    <w:rsid w:val="006229A4"/>
    <w:rsid w:val="00623859"/>
    <w:rsid w:val="0063139D"/>
    <w:rsid w:val="00631AD8"/>
    <w:rsid w:val="006323CD"/>
    <w:rsid w:val="00634C94"/>
    <w:rsid w:val="00642623"/>
    <w:rsid w:val="00644C44"/>
    <w:rsid w:val="00645292"/>
    <w:rsid w:val="006464AE"/>
    <w:rsid w:val="0065055E"/>
    <w:rsid w:val="006514E2"/>
    <w:rsid w:val="006548F0"/>
    <w:rsid w:val="00655A59"/>
    <w:rsid w:val="00657464"/>
    <w:rsid w:val="006709A3"/>
    <w:rsid w:val="00672EDF"/>
    <w:rsid w:val="00674846"/>
    <w:rsid w:val="00674AAD"/>
    <w:rsid w:val="00680400"/>
    <w:rsid w:val="0068196A"/>
    <w:rsid w:val="0068213E"/>
    <w:rsid w:val="00683575"/>
    <w:rsid w:val="00685DD5"/>
    <w:rsid w:val="006970C8"/>
    <w:rsid w:val="0069777D"/>
    <w:rsid w:val="00697826"/>
    <w:rsid w:val="00697B1B"/>
    <w:rsid w:val="006A0EAE"/>
    <w:rsid w:val="006A7032"/>
    <w:rsid w:val="006B0222"/>
    <w:rsid w:val="006B0735"/>
    <w:rsid w:val="006B078B"/>
    <w:rsid w:val="006B0B5F"/>
    <w:rsid w:val="006B155B"/>
    <w:rsid w:val="006B2BD0"/>
    <w:rsid w:val="006B2EB3"/>
    <w:rsid w:val="006B559B"/>
    <w:rsid w:val="006B5704"/>
    <w:rsid w:val="006C121E"/>
    <w:rsid w:val="006D1205"/>
    <w:rsid w:val="006D25BA"/>
    <w:rsid w:val="006D4978"/>
    <w:rsid w:val="006E0883"/>
    <w:rsid w:val="006E0C58"/>
    <w:rsid w:val="006E2BB0"/>
    <w:rsid w:val="006E3931"/>
    <w:rsid w:val="006F3A1F"/>
    <w:rsid w:val="006F4921"/>
    <w:rsid w:val="0070626D"/>
    <w:rsid w:val="00706E2E"/>
    <w:rsid w:val="00713C18"/>
    <w:rsid w:val="00714B68"/>
    <w:rsid w:val="00714C8B"/>
    <w:rsid w:val="00714CB5"/>
    <w:rsid w:val="0071649C"/>
    <w:rsid w:val="00716CDB"/>
    <w:rsid w:val="00731D28"/>
    <w:rsid w:val="0073216F"/>
    <w:rsid w:val="007325A2"/>
    <w:rsid w:val="0073361C"/>
    <w:rsid w:val="0074459A"/>
    <w:rsid w:val="00744DA6"/>
    <w:rsid w:val="00746A80"/>
    <w:rsid w:val="00752B3E"/>
    <w:rsid w:val="007548B1"/>
    <w:rsid w:val="00756CD7"/>
    <w:rsid w:val="00763B8F"/>
    <w:rsid w:val="00780B21"/>
    <w:rsid w:val="00782893"/>
    <w:rsid w:val="00783072"/>
    <w:rsid w:val="00783B7D"/>
    <w:rsid w:val="00783C50"/>
    <w:rsid w:val="00784795"/>
    <w:rsid w:val="00787699"/>
    <w:rsid w:val="00787FF0"/>
    <w:rsid w:val="0079390B"/>
    <w:rsid w:val="00797A02"/>
    <w:rsid w:val="007A359D"/>
    <w:rsid w:val="007A4234"/>
    <w:rsid w:val="007A769B"/>
    <w:rsid w:val="007B029C"/>
    <w:rsid w:val="007B636A"/>
    <w:rsid w:val="007C0382"/>
    <w:rsid w:val="007C4D5D"/>
    <w:rsid w:val="007D74B2"/>
    <w:rsid w:val="007E26D6"/>
    <w:rsid w:val="007E33B9"/>
    <w:rsid w:val="007E448A"/>
    <w:rsid w:val="007E7643"/>
    <w:rsid w:val="007F40F7"/>
    <w:rsid w:val="008019CE"/>
    <w:rsid w:val="0080429A"/>
    <w:rsid w:val="00804AD2"/>
    <w:rsid w:val="0080789B"/>
    <w:rsid w:val="00807BD8"/>
    <w:rsid w:val="00807D26"/>
    <w:rsid w:val="00811799"/>
    <w:rsid w:val="008127A2"/>
    <w:rsid w:val="00814096"/>
    <w:rsid w:val="008233F1"/>
    <w:rsid w:val="008256FD"/>
    <w:rsid w:val="00826055"/>
    <w:rsid w:val="0082798F"/>
    <w:rsid w:val="00831CDC"/>
    <w:rsid w:val="00847535"/>
    <w:rsid w:val="00851731"/>
    <w:rsid w:val="00853407"/>
    <w:rsid w:val="008626EA"/>
    <w:rsid w:val="008648EA"/>
    <w:rsid w:val="00866C07"/>
    <w:rsid w:val="00871D7D"/>
    <w:rsid w:val="00873850"/>
    <w:rsid w:val="00873E5B"/>
    <w:rsid w:val="00874C46"/>
    <w:rsid w:val="00880559"/>
    <w:rsid w:val="008836A0"/>
    <w:rsid w:val="00883CAF"/>
    <w:rsid w:val="008842A1"/>
    <w:rsid w:val="008849C8"/>
    <w:rsid w:val="00885424"/>
    <w:rsid w:val="00890A59"/>
    <w:rsid w:val="00896779"/>
    <w:rsid w:val="008A48F2"/>
    <w:rsid w:val="008A5E89"/>
    <w:rsid w:val="008B3774"/>
    <w:rsid w:val="008B3C13"/>
    <w:rsid w:val="008B7CA9"/>
    <w:rsid w:val="008C3BE8"/>
    <w:rsid w:val="008C5CCC"/>
    <w:rsid w:val="008D16F6"/>
    <w:rsid w:val="008D249A"/>
    <w:rsid w:val="008E0E67"/>
    <w:rsid w:val="008E6AE0"/>
    <w:rsid w:val="008E6FB1"/>
    <w:rsid w:val="008F10E6"/>
    <w:rsid w:val="008F43EB"/>
    <w:rsid w:val="008F4C3B"/>
    <w:rsid w:val="008F6208"/>
    <w:rsid w:val="0090030F"/>
    <w:rsid w:val="009042DF"/>
    <w:rsid w:val="00905338"/>
    <w:rsid w:val="00910E1B"/>
    <w:rsid w:val="00910F46"/>
    <w:rsid w:val="009117EA"/>
    <w:rsid w:val="00920A3D"/>
    <w:rsid w:val="00923329"/>
    <w:rsid w:val="00924B0E"/>
    <w:rsid w:val="00927133"/>
    <w:rsid w:val="00930008"/>
    <w:rsid w:val="009359BB"/>
    <w:rsid w:val="009376D7"/>
    <w:rsid w:val="00945C28"/>
    <w:rsid w:val="00950170"/>
    <w:rsid w:val="00952699"/>
    <w:rsid w:val="009547C9"/>
    <w:rsid w:val="00954CDF"/>
    <w:rsid w:val="009556D7"/>
    <w:rsid w:val="0096035A"/>
    <w:rsid w:val="009615CB"/>
    <w:rsid w:val="0096208F"/>
    <w:rsid w:val="00965F83"/>
    <w:rsid w:val="0096612C"/>
    <w:rsid w:val="00967187"/>
    <w:rsid w:val="00987A47"/>
    <w:rsid w:val="00990F31"/>
    <w:rsid w:val="00992313"/>
    <w:rsid w:val="00996D96"/>
    <w:rsid w:val="009A1531"/>
    <w:rsid w:val="009A7BFE"/>
    <w:rsid w:val="009B4CC6"/>
    <w:rsid w:val="009B647F"/>
    <w:rsid w:val="009B7C68"/>
    <w:rsid w:val="009C2037"/>
    <w:rsid w:val="009C37DA"/>
    <w:rsid w:val="009C6F0C"/>
    <w:rsid w:val="009C6F3B"/>
    <w:rsid w:val="009D0510"/>
    <w:rsid w:val="009D293D"/>
    <w:rsid w:val="009D3057"/>
    <w:rsid w:val="009D44EF"/>
    <w:rsid w:val="009D465F"/>
    <w:rsid w:val="009E00B5"/>
    <w:rsid w:val="009E251C"/>
    <w:rsid w:val="009E49F6"/>
    <w:rsid w:val="009E7F6D"/>
    <w:rsid w:val="009F168F"/>
    <w:rsid w:val="009F39F8"/>
    <w:rsid w:val="00A01CD9"/>
    <w:rsid w:val="00A05C66"/>
    <w:rsid w:val="00A074A8"/>
    <w:rsid w:val="00A21D78"/>
    <w:rsid w:val="00A24778"/>
    <w:rsid w:val="00A24FD8"/>
    <w:rsid w:val="00A27F39"/>
    <w:rsid w:val="00A32C90"/>
    <w:rsid w:val="00A37479"/>
    <w:rsid w:val="00A41326"/>
    <w:rsid w:val="00A423C1"/>
    <w:rsid w:val="00A44B9C"/>
    <w:rsid w:val="00A531D8"/>
    <w:rsid w:val="00A5705E"/>
    <w:rsid w:val="00A5772A"/>
    <w:rsid w:val="00A637F9"/>
    <w:rsid w:val="00A6454A"/>
    <w:rsid w:val="00A64B86"/>
    <w:rsid w:val="00A713EB"/>
    <w:rsid w:val="00A81F96"/>
    <w:rsid w:val="00A86BBC"/>
    <w:rsid w:val="00A8785D"/>
    <w:rsid w:val="00A952AA"/>
    <w:rsid w:val="00A954CF"/>
    <w:rsid w:val="00AA1040"/>
    <w:rsid w:val="00AA209E"/>
    <w:rsid w:val="00AA3EB5"/>
    <w:rsid w:val="00AA6296"/>
    <w:rsid w:val="00AB4BA0"/>
    <w:rsid w:val="00AB6AA0"/>
    <w:rsid w:val="00AB78C2"/>
    <w:rsid w:val="00AC12ED"/>
    <w:rsid w:val="00AC4F19"/>
    <w:rsid w:val="00AC6457"/>
    <w:rsid w:val="00AC7478"/>
    <w:rsid w:val="00AC7BEF"/>
    <w:rsid w:val="00AD0B31"/>
    <w:rsid w:val="00AD1920"/>
    <w:rsid w:val="00AD329D"/>
    <w:rsid w:val="00AD778E"/>
    <w:rsid w:val="00AE0938"/>
    <w:rsid w:val="00AF1055"/>
    <w:rsid w:val="00AF28C3"/>
    <w:rsid w:val="00AF6148"/>
    <w:rsid w:val="00B00B79"/>
    <w:rsid w:val="00B027CF"/>
    <w:rsid w:val="00B23481"/>
    <w:rsid w:val="00B24245"/>
    <w:rsid w:val="00B25AF9"/>
    <w:rsid w:val="00B34788"/>
    <w:rsid w:val="00B36061"/>
    <w:rsid w:val="00B37396"/>
    <w:rsid w:val="00B40BBD"/>
    <w:rsid w:val="00B423F2"/>
    <w:rsid w:val="00B42572"/>
    <w:rsid w:val="00B4260C"/>
    <w:rsid w:val="00B45BC6"/>
    <w:rsid w:val="00B465BC"/>
    <w:rsid w:val="00B46B0F"/>
    <w:rsid w:val="00B47A00"/>
    <w:rsid w:val="00B5261F"/>
    <w:rsid w:val="00B545F5"/>
    <w:rsid w:val="00B54A93"/>
    <w:rsid w:val="00B56299"/>
    <w:rsid w:val="00B570C6"/>
    <w:rsid w:val="00B62298"/>
    <w:rsid w:val="00B6489E"/>
    <w:rsid w:val="00B66F97"/>
    <w:rsid w:val="00B70273"/>
    <w:rsid w:val="00B738C2"/>
    <w:rsid w:val="00B75F1E"/>
    <w:rsid w:val="00B76A70"/>
    <w:rsid w:val="00B76D7A"/>
    <w:rsid w:val="00B829FF"/>
    <w:rsid w:val="00B82EA2"/>
    <w:rsid w:val="00B837BE"/>
    <w:rsid w:val="00B84C42"/>
    <w:rsid w:val="00B85E2D"/>
    <w:rsid w:val="00B85F42"/>
    <w:rsid w:val="00B9099D"/>
    <w:rsid w:val="00BA5C59"/>
    <w:rsid w:val="00BB12B7"/>
    <w:rsid w:val="00BB309C"/>
    <w:rsid w:val="00BB647E"/>
    <w:rsid w:val="00BC2F7C"/>
    <w:rsid w:val="00BC79AF"/>
    <w:rsid w:val="00BD009E"/>
    <w:rsid w:val="00BD50E8"/>
    <w:rsid w:val="00BE0165"/>
    <w:rsid w:val="00BE2C85"/>
    <w:rsid w:val="00BF13D4"/>
    <w:rsid w:val="00BF362A"/>
    <w:rsid w:val="00BF4A08"/>
    <w:rsid w:val="00C06026"/>
    <w:rsid w:val="00C0695C"/>
    <w:rsid w:val="00C06ECB"/>
    <w:rsid w:val="00C119B3"/>
    <w:rsid w:val="00C11BD2"/>
    <w:rsid w:val="00C16319"/>
    <w:rsid w:val="00C16E64"/>
    <w:rsid w:val="00C26D81"/>
    <w:rsid w:val="00C27A12"/>
    <w:rsid w:val="00C27B4B"/>
    <w:rsid w:val="00C312C3"/>
    <w:rsid w:val="00C34BC2"/>
    <w:rsid w:val="00C35683"/>
    <w:rsid w:val="00C3579C"/>
    <w:rsid w:val="00C364AB"/>
    <w:rsid w:val="00C4133C"/>
    <w:rsid w:val="00C41520"/>
    <w:rsid w:val="00C42824"/>
    <w:rsid w:val="00C43DB9"/>
    <w:rsid w:val="00C45126"/>
    <w:rsid w:val="00C46B86"/>
    <w:rsid w:val="00C470E5"/>
    <w:rsid w:val="00C472CB"/>
    <w:rsid w:val="00C5695F"/>
    <w:rsid w:val="00C61686"/>
    <w:rsid w:val="00C62043"/>
    <w:rsid w:val="00C62DE7"/>
    <w:rsid w:val="00C65B05"/>
    <w:rsid w:val="00C7105F"/>
    <w:rsid w:val="00C76B33"/>
    <w:rsid w:val="00C76C8C"/>
    <w:rsid w:val="00C77FF0"/>
    <w:rsid w:val="00C84CF2"/>
    <w:rsid w:val="00C87725"/>
    <w:rsid w:val="00C87824"/>
    <w:rsid w:val="00C91EB6"/>
    <w:rsid w:val="00C9473E"/>
    <w:rsid w:val="00C96D3D"/>
    <w:rsid w:val="00C977C1"/>
    <w:rsid w:val="00CA0EAE"/>
    <w:rsid w:val="00CA5AFC"/>
    <w:rsid w:val="00CA6C19"/>
    <w:rsid w:val="00CA6D87"/>
    <w:rsid w:val="00CB1C2E"/>
    <w:rsid w:val="00CB2E19"/>
    <w:rsid w:val="00CB3164"/>
    <w:rsid w:val="00CC1BE3"/>
    <w:rsid w:val="00CC3127"/>
    <w:rsid w:val="00CD089F"/>
    <w:rsid w:val="00CD1AD1"/>
    <w:rsid w:val="00CD1F09"/>
    <w:rsid w:val="00CD2298"/>
    <w:rsid w:val="00CD47B4"/>
    <w:rsid w:val="00CD74B5"/>
    <w:rsid w:val="00CE3F91"/>
    <w:rsid w:val="00CE4A00"/>
    <w:rsid w:val="00CF4618"/>
    <w:rsid w:val="00CF5032"/>
    <w:rsid w:val="00CF76C4"/>
    <w:rsid w:val="00D0336F"/>
    <w:rsid w:val="00D074D0"/>
    <w:rsid w:val="00D117E6"/>
    <w:rsid w:val="00D124E5"/>
    <w:rsid w:val="00D130CE"/>
    <w:rsid w:val="00D140B3"/>
    <w:rsid w:val="00D155A9"/>
    <w:rsid w:val="00D16D02"/>
    <w:rsid w:val="00D16EE0"/>
    <w:rsid w:val="00D23D16"/>
    <w:rsid w:val="00D23E57"/>
    <w:rsid w:val="00D251C6"/>
    <w:rsid w:val="00D34991"/>
    <w:rsid w:val="00D363DB"/>
    <w:rsid w:val="00D37E1F"/>
    <w:rsid w:val="00D40A22"/>
    <w:rsid w:val="00D42617"/>
    <w:rsid w:val="00D44956"/>
    <w:rsid w:val="00D477F6"/>
    <w:rsid w:val="00D50B49"/>
    <w:rsid w:val="00D56C8F"/>
    <w:rsid w:val="00D574B0"/>
    <w:rsid w:val="00D66E84"/>
    <w:rsid w:val="00D73E9F"/>
    <w:rsid w:val="00D771A4"/>
    <w:rsid w:val="00D90A50"/>
    <w:rsid w:val="00D95A37"/>
    <w:rsid w:val="00D96056"/>
    <w:rsid w:val="00DA1578"/>
    <w:rsid w:val="00DA7733"/>
    <w:rsid w:val="00DA796B"/>
    <w:rsid w:val="00DB0A0A"/>
    <w:rsid w:val="00DC18E0"/>
    <w:rsid w:val="00DD3C22"/>
    <w:rsid w:val="00DD42F1"/>
    <w:rsid w:val="00DD479A"/>
    <w:rsid w:val="00DD6D84"/>
    <w:rsid w:val="00DE1DCB"/>
    <w:rsid w:val="00DE30D6"/>
    <w:rsid w:val="00DE709B"/>
    <w:rsid w:val="00DF19B3"/>
    <w:rsid w:val="00DF5463"/>
    <w:rsid w:val="00E063D4"/>
    <w:rsid w:val="00E12803"/>
    <w:rsid w:val="00E13280"/>
    <w:rsid w:val="00E139CA"/>
    <w:rsid w:val="00E15B27"/>
    <w:rsid w:val="00E16E55"/>
    <w:rsid w:val="00E21C6B"/>
    <w:rsid w:val="00E2230B"/>
    <w:rsid w:val="00E231EB"/>
    <w:rsid w:val="00E32520"/>
    <w:rsid w:val="00E41759"/>
    <w:rsid w:val="00E44BC9"/>
    <w:rsid w:val="00E44BF8"/>
    <w:rsid w:val="00E450B9"/>
    <w:rsid w:val="00E519A0"/>
    <w:rsid w:val="00E57831"/>
    <w:rsid w:val="00E625B9"/>
    <w:rsid w:val="00E62A0D"/>
    <w:rsid w:val="00E62E8A"/>
    <w:rsid w:val="00E633D1"/>
    <w:rsid w:val="00E64DCB"/>
    <w:rsid w:val="00E706C0"/>
    <w:rsid w:val="00E707DF"/>
    <w:rsid w:val="00E72266"/>
    <w:rsid w:val="00E741B5"/>
    <w:rsid w:val="00E74517"/>
    <w:rsid w:val="00E874D7"/>
    <w:rsid w:val="00E937AB"/>
    <w:rsid w:val="00E95DA1"/>
    <w:rsid w:val="00EA1484"/>
    <w:rsid w:val="00EA2540"/>
    <w:rsid w:val="00EA3234"/>
    <w:rsid w:val="00EA5EB3"/>
    <w:rsid w:val="00EC0E98"/>
    <w:rsid w:val="00EC5BE1"/>
    <w:rsid w:val="00ED2748"/>
    <w:rsid w:val="00ED35CD"/>
    <w:rsid w:val="00ED69E8"/>
    <w:rsid w:val="00ED7ED5"/>
    <w:rsid w:val="00EE27E7"/>
    <w:rsid w:val="00EE4596"/>
    <w:rsid w:val="00EF1095"/>
    <w:rsid w:val="00EF53B3"/>
    <w:rsid w:val="00F00ABE"/>
    <w:rsid w:val="00F02E42"/>
    <w:rsid w:val="00F02E79"/>
    <w:rsid w:val="00F15D5E"/>
    <w:rsid w:val="00F23EF8"/>
    <w:rsid w:val="00F24881"/>
    <w:rsid w:val="00F27038"/>
    <w:rsid w:val="00F270F0"/>
    <w:rsid w:val="00F3724E"/>
    <w:rsid w:val="00F41AC8"/>
    <w:rsid w:val="00F452AA"/>
    <w:rsid w:val="00F460DA"/>
    <w:rsid w:val="00F512B2"/>
    <w:rsid w:val="00F51852"/>
    <w:rsid w:val="00F5411E"/>
    <w:rsid w:val="00F60B3C"/>
    <w:rsid w:val="00F672F0"/>
    <w:rsid w:val="00F87E9C"/>
    <w:rsid w:val="00F91B7A"/>
    <w:rsid w:val="00F94E09"/>
    <w:rsid w:val="00F95428"/>
    <w:rsid w:val="00FA2F17"/>
    <w:rsid w:val="00FA3D9E"/>
    <w:rsid w:val="00FA6533"/>
    <w:rsid w:val="00FA6D11"/>
    <w:rsid w:val="00FA7CE5"/>
    <w:rsid w:val="00FB0248"/>
    <w:rsid w:val="00FB7462"/>
    <w:rsid w:val="00FC6555"/>
    <w:rsid w:val="00FD10ED"/>
    <w:rsid w:val="00FD262B"/>
    <w:rsid w:val="00FD27EC"/>
    <w:rsid w:val="00FD62E7"/>
    <w:rsid w:val="00FE04A7"/>
    <w:rsid w:val="00FE0F9B"/>
    <w:rsid w:val="00FE124C"/>
    <w:rsid w:val="00FE2D53"/>
    <w:rsid w:val="00FE48DD"/>
    <w:rsid w:val="00FE7049"/>
    <w:rsid w:val="00FF1A24"/>
    <w:rsid w:val="00FF2231"/>
    <w:rsid w:val="00FF33C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E35331"/>
  <w15:docId w15:val="{9A3DB900-28B6-4AD8-B1A1-36C750D71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style>
  <w:style w:type="paragraph" w:styleId="1">
    <w:name w:val="heading 1"/>
    <w:basedOn w:val="a"/>
    <w:next w:val="a"/>
    <w:link w:val="10"/>
    <w:uiPriority w:val="9"/>
    <w:qFormat/>
    <w:rsid w:val="00392894"/>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link w:val="20"/>
    <w:uiPriority w:val="9"/>
    <w:qFormat/>
    <w:rsid w:val="00C06026"/>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unhideWhenUsed/>
    <w:qFormat/>
    <w:rsid w:val="00392894"/>
    <w:pPr>
      <w:keepNext/>
      <w:keepLines/>
      <w:spacing w:before="40" w:after="0" w:line="259" w:lineRule="auto"/>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link w:val="40"/>
    <w:uiPriority w:val="9"/>
    <w:qFormat/>
    <w:rsid w:val="00392894"/>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paragraph" w:styleId="5">
    <w:name w:val="heading 5"/>
    <w:basedOn w:val="a"/>
    <w:next w:val="a"/>
    <w:link w:val="50"/>
    <w:uiPriority w:val="9"/>
    <w:unhideWhenUsed/>
    <w:qFormat/>
    <w:rsid w:val="00392894"/>
    <w:pPr>
      <w:keepNext/>
      <w:keepLines/>
      <w:spacing w:before="40" w:after="0" w:line="259" w:lineRule="auto"/>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92894"/>
    <w:rPr>
      <w:rFonts w:asciiTheme="majorHAnsi" w:eastAsiaTheme="majorEastAsia" w:hAnsiTheme="majorHAnsi" w:cstheme="majorBidi"/>
      <w:color w:val="365F91" w:themeColor="accent1" w:themeShade="BF"/>
      <w:sz w:val="32"/>
      <w:szCs w:val="32"/>
    </w:rPr>
  </w:style>
  <w:style w:type="character" w:customStyle="1" w:styleId="20">
    <w:name w:val="Заголовок 2 Знак"/>
    <w:basedOn w:val="a0"/>
    <w:link w:val="2"/>
    <w:uiPriority w:val="9"/>
    <w:rsid w:val="00C06026"/>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392894"/>
    <w:rPr>
      <w:rFonts w:asciiTheme="majorHAnsi" w:eastAsiaTheme="majorEastAsia" w:hAnsiTheme="majorHAnsi" w:cstheme="majorBidi"/>
      <w:color w:val="243F60" w:themeColor="accent1" w:themeShade="7F"/>
      <w:sz w:val="24"/>
      <w:szCs w:val="24"/>
    </w:rPr>
  </w:style>
  <w:style w:type="character" w:customStyle="1" w:styleId="40">
    <w:name w:val="Заголовок 4 Знак"/>
    <w:basedOn w:val="a0"/>
    <w:link w:val="4"/>
    <w:uiPriority w:val="9"/>
    <w:rsid w:val="00392894"/>
    <w:rPr>
      <w:rFonts w:ascii="Times New Roman" w:eastAsia="Times New Roman" w:hAnsi="Times New Roman" w:cs="Times New Roman"/>
      <w:b/>
      <w:bCs/>
      <w:sz w:val="24"/>
      <w:szCs w:val="24"/>
      <w:lang w:eastAsia="ru-RU"/>
    </w:rPr>
  </w:style>
  <w:style w:type="character" w:customStyle="1" w:styleId="50">
    <w:name w:val="Заголовок 5 Знак"/>
    <w:basedOn w:val="a0"/>
    <w:link w:val="5"/>
    <w:uiPriority w:val="9"/>
    <w:rsid w:val="00392894"/>
    <w:rPr>
      <w:rFonts w:asciiTheme="majorHAnsi" w:eastAsiaTheme="majorEastAsia" w:hAnsiTheme="majorHAnsi" w:cstheme="majorBidi"/>
      <w:color w:val="365F91" w:themeColor="accent1" w:themeShade="BF"/>
    </w:rPr>
  </w:style>
  <w:style w:type="paragraph" w:customStyle="1" w:styleId="11">
    <w:name w:val="заголовок 1"/>
    <w:basedOn w:val="a"/>
    <w:next w:val="a"/>
    <w:uiPriority w:val="99"/>
    <w:rsid w:val="003431D2"/>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3431D2"/>
    <w:pPr>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110">
    <w:name w:val="заголовок 11"/>
    <w:basedOn w:val="a"/>
    <w:next w:val="a"/>
    <w:uiPriority w:val="99"/>
    <w:rsid w:val="003431D2"/>
    <w:pPr>
      <w:keepNext/>
      <w:autoSpaceDE w:val="0"/>
      <w:autoSpaceDN w:val="0"/>
      <w:adjustRightInd w:val="0"/>
      <w:spacing w:after="0" w:line="240" w:lineRule="auto"/>
      <w:jc w:val="both"/>
    </w:pPr>
    <w:rPr>
      <w:rFonts w:ascii="Times New Roman" w:hAnsi="Times New Roman" w:cs="Times New Roman"/>
      <w:b/>
      <w:bCs/>
      <w:color w:val="0000FF"/>
      <w:sz w:val="16"/>
      <w:szCs w:val="16"/>
    </w:rPr>
  </w:style>
  <w:style w:type="paragraph" w:styleId="a3">
    <w:name w:val="Body Text"/>
    <w:basedOn w:val="a"/>
    <w:link w:val="a4"/>
    <w:uiPriority w:val="99"/>
    <w:rsid w:val="003431D2"/>
    <w:pPr>
      <w:widowControl w:val="0"/>
      <w:autoSpaceDE w:val="0"/>
      <w:autoSpaceDN w:val="0"/>
      <w:adjustRightInd w:val="0"/>
      <w:spacing w:after="0" w:line="240" w:lineRule="auto"/>
      <w:jc w:val="both"/>
    </w:pPr>
    <w:rPr>
      <w:rFonts w:ascii="Times New Roman" w:hAnsi="Times New Roman" w:cs="Times New Roman"/>
      <w:color w:val="0000FF"/>
      <w:sz w:val="16"/>
      <w:szCs w:val="16"/>
      <w:lang w:val="en-US"/>
    </w:rPr>
  </w:style>
  <w:style w:type="character" w:customStyle="1" w:styleId="a4">
    <w:name w:val="Основной текст Знак"/>
    <w:basedOn w:val="a0"/>
    <w:link w:val="a3"/>
    <w:uiPriority w:val="99"/>
    <w:rsid w:val="003431D2"/>
    <w:rPr>
      <w:rFonts w:ascii="Times New Roman" w:hAnsi="Times New Roman" w:cs="Times New Roman"/>
      <w:color w:val="0000FF"/>
      <w:sz w:val="16"/>
      <w:szCs w:val="16"/>
      <w:lang w:val="en-US"/>
    </w:rPr>
  </w:style>
  <w:style w:type="paragraph" w:styleId="22">
    <w:name w:val="Body Text Indent 2"/>
    <w:basedOn w:val="a"/>
    <w:link w:val="23"/>
    <w:uiPriority w:val="99"/>
    <w:rsid w:val="003431D2"/>
    <w:pPr>
      <w:widowControl w:val="0"/>
      <w:autoSpaceDE w:val="0"/>
      <w:autoSpaceDN w:val="0"/>
      <w:adjustRightInd w:val="0"/>
      <w:spacing w:after="0" w:line="240" w:lineRule="auto"/>
      <w:ind w:left="2160" w:hanging="2160"/>
      <w:jc w:val="both"/>
    </w:pPr>
    <w:rPr>
      <w:rFonts w:ascii="Times New Roman" w:hAnsi="Times New Roman" w:cs="Times New Roman"/>
      <w:color w:val="0000FF"/>
      <w:sz w:val="16"/>
      <w:szCs w:val="16"/>
      <w:lang w:val="en-US"/>
    </w:rPr>
  </w:style>
  <w:style w:type="character" w:customStyle="1" w:styleId="23">
    <w:name w:val="Основной текст с отступом 2 Знак"/>
    <w:basedOn w:val="a0"/>
    <w:link w:val="22"/>
    <w:uiPriority w:val="99"/>
    <w:rsid w:val="003431D2"/>
    <w:rPr>
      <w:rFonts w:ascii="Times New Roman" w:hAnsi="Times New Roman" w:cs="Times New Roman"/>
      <w:color w:val="0000FF"/>
      <w:sz w:val="16"/>
      <w:szCs w:val="16"/>
      <w:lang w:val="en-US"/>
    </w:rPr>
  </w:style>
  <w:style w:type="paragraph" w:styleId="24">
    <w:name w:val="Body Text 2"/>
    <w:basedOn w:val="a"/>
    <w:link w:val="25"/>
    <w:uiPriority w:val="99"/>
    <w:rsid w:val="003431D2"/>
    <w:pPr>
      <w:widowControl w:val="0"/>
      <w:autoSpaceDE w:val="0"/>
      <w:autoSpaceDN w:val="0"/>
      <w:adjustRightInd w:val="0"/>
      <w:spacing w:after="0" w:line="240" w:lineRule="auto"/>
      <w:jc w:val="both"/>
    </w:pPr>
    <w:rPr>
      <w:rFonts w:ascii="Times New Roman" w:hAnsi="Times New Roman" w:cs="Times New Roman"/>
      <w:color w:val="0000FF"/>
      <w:sz w:val="16"/>
      <w:szCs w:val="16"/>
    </w:rPr>
  </w:style>
  <w:style w:type="character" w:customStyle="1" w:styleId="25">
    <w:name w:val="Основной текст 2 Знак"/>
    <w:basedOn w:val="a0"/>
    <w:link w:val="24"/>
    <w:uiPriority w:val="99"/>
    <w:rsid w:val="003431D2"/>
    <w:rPr>
      <w:rFonts w:ascii="Times New Roman" w:hAnsi="Times New Roman" w:cs="Times New Roman"/>
      <w:color w:val="0000FF"/>
      <w:sz w:val="16"/>
      <w:szCs w:val="16"/>
    </w:rPr>
  </w:style>
  <w:style w:type="character" w:styleId="a5">
    <w:name w:val="Hyperlink"/>
    <w:basedOn w:val="a0"/>
    <w:uiPriority w:val="99"/>
    <w:rsid w:val="003431D2"/>
    <w:rPr>
      <w:color w:val="0000FF"/>
      <w:sz w:val="20"/>
      <w:szCs w:val="20"/>
      <w:u w:val="single"/>
    </w:rPr>
  </w:style>
  <w:style w:type="paragraph" w:styleId="31">
    <w:name w:val="Body Text 3"/>
    <w:basedOn w:val="a"/>
    <w:link w:val="32"/>
    <w:uiPriority w:val="99"/>
    <w:rsid w:val="003431D2"/>
    <w:pPr>
      <w:widowControl w:val="0"/>
      <w:autoSpaceDE w:val="0"/>
      <w:autoSpaceDN w:val="0"/>
      <w:adjustRightInd w:val="0"/>
      <w:spacing w:after="0" w:line="240" w:lineRule="auto"/>
      <w:jc w:val="center"/>
    </w:pPr>
    <w:rPr>
      <w:rFonts w:ascii="Times New Roman" w:hAnsi="Times New Roman" w:cs="Times New Roman"/>
      <w:color w:val="0000FF"/>
      <w:sz w:val="16"/>
      <w:szCs w:val="16"/>
    </w:rPr>
  </w:style>
  <w:style w:type="character" w:customStyle="1" w:styleId="32">
    <w:name w:val="Основной текст 3 Знак"/>
    <w:basedOn w:val="a0"/>
    <w:link w:val="31"/>
    <w:uiPriority w:val="99"/>
    <w:rsid w:val="003431D2"/>
    <w:rPr>
      <w:rFonts w:ascii="Times New Roman" w:hAnsi="Times New Roman" w:cs="Times New Roman"/>
      <w:color w:val="0000FF"/>
      <w:sz w:val="16"/>
      <w:szCs w:val="16"/>
    </w:rPr>
  </w:style>
  <w:style w:type="character" w:customStyle="1" w:styleId="12">
    <w:name w:val="С1"/>
    <w:uiPriority w:val="99"/>
    <w:rsid w:val="003431D2"/>
    <w:rPr>
      <w:b/>
      <w:bCs/>
    </w:rPr>
  </w:style>
  <w:style w:type="paragraph" w:customStyle="1" w:styleId="a6">
    <w:name w:val="Ц"/>
    <w:basedOn w:val="a"/>
    <w:uiPriority w:val="99"/>
    <w:rsid w:val="003431D2"/>
    <w:pPr>
      <w:autoSpaceDE w:val="0"/>
      <w:autoSpaceDN w:val="0"/>
      <w:adjustRightInd w:val="0"/>
      <w:spacing w:before="100" w:after="100" w:line="240" w:lineRule="auto"/>
      <w:ind w:left="360" w:right="360"/>
    </w:pPr>
    <w:rPr>
      <w:rFonts w:ascii="Times New Roman" w:hAnsi="Times New Roman" w:cs="Times New Roman"/>
      <w:color w:val="0000FF"/>
      <w:sz w:val="24"/>
      <w:szCs w:val="24"/>
    </w:rPr>
  </w:style>
  <w:style w:type="paragraph" w:customStyle="1" w:styleId="FR1">
    <w:name w:val="FR1"/>
    <w:uiPriority w:val="99"/>
    <w:rsid w:val="003431D2"/>
    <w:pPr>
      <w:widowControl w:val="0"/>
      <w:autoSpaceDE w:val="0"/>
      <w:autoSpaceDN w:val="0"/>
      <w:adjustRightInd w:val="0"/>
      <w:spacing w:after="0" w:line="240" w:lineRule="auto"/>
      <w:ind w:firstLine="220"/>
      <w:jc w:val="both"/>
    </w:pPr>
    <w:rPr>
      <w:rFonts w:ascii="Arial" w:hAnsi="Arial" w:cs="Arial"/>
      <w:i/>
      <w:iCs/>
      <w:sz w:val="16"/>
      <w:szCs w:val="16"/>
    </w:rPr>
  </w:style>
  <w:style w:type="character" w:styleId="a7">
    <w:name w:val="Strong"/>
    <w:basedOn w:val="a0"/>
    <w:uiPriority w:val="22"/>
    <w:qFormat/>
    <w:rsid w:val="003431D2"/>
    <w:rPr>
      <w:b/>
      <w:bCs/>
      <w:sz w:val="20"/>
      <w:szCs w:val="20"/>
    </w:rPr>
  </w:style>
  <w:style w:type="paragraph" w:customStyle="1" w:styleId="Blockquote">
    <w:name w:val="Blockquote"/>
    <w:basedOn w:val="a"/>
    <w:uiPriority w:val="99"/>
    <w:rsid w:val="003431D2"/>
    <w:pPr>
      <w:widowControl w:val="0"/>
      <w:autoSpaceDE w:val="0"/>
      <w:autoSpaceDN w:val="0"/>
      <w:adjustRightInd w:val="0"/>
      <w:spacing w:before="100" w:after="100" w:line="240" w:lineRule="auto"/>
      <w:ind w:left="360" w:right="360"/>
    </w:pPr>
    <w:rPr>
      <w:rFonts w:ascii="Times New Roman" w:hAnsi="Times New Roman" w:cs="Times New Roman"/>
      <w:color w:val="0000FF"/>
      <w:sz w:val="24"/>
      <w:szCs w:val="24"/>
      <w:lang w:val="en-AU"/>
    </w:rPr>
  </w:style>
  <w:style w:type="paragraph" w:customStyle="1" w:styleId="111">
    <w:name w:val="Заголовок 11"/>
    <w:basedOn w:val="a"/>
    <w:next w:val="a"/>
    <w:uiPriority w:val="99"/>
    <w:rsid w:val="003431D2"/>
    <w:pPr>
      <w:keepNext/>
      <w:widowControl w:val="0"/>
      <w:autoSpaceDE w:val="0"/>
      <w:autoSpaceDN w:val="0"/>
      <w:adjustRightInd w:val="0"/>
      <w:spacing w:after="0" w:line="240" w:lineRule="auto"/>
      <w:jc w:val="both"/>
    </w:pPr>
    <w:rPr>
      <w:rFonts w:ascii="Times New Roman" w:hAnsi="Times New Roman" w:cs="Times New Roman"/>
      <w:i/>
      <w:iCs/>
      <w:color w:val="0000FF"/>
      <w:sz w:val="16"/>
      <w:szCs w:val="16"/>
      <w:lang w:val="en-US"/>
    </w:rPr>
  </w:style>
  <w:style w:type="paragraph" w:customStyle="1" w:styleId="H3">
    <w:name w:val="H3"/>
    <w:basedOn w:val="a"/>
    <w:next w:val="a"/>
    <w:uiPriority w:val="99"/>
    <w:rsid w:val="003431D2"/>
    <w:pPr>
      <w:keepNext/>
      <w:widowControl w:val="0"/>
      <w:autoSpaceDE w:val="0"/>
      <w:autoSpaceDN w:val="0"/>
      <w:adjustRightInd w:val="0"/>
      <w:spacing w:before="100" w:after="100" w:line="240" w:lineRule="auto"/>
    </w:pPr>
    <w:rPr>
      <w:rFonts w:ascii="Times New Roman" w:hAnsi="Times New Roman" w:cs="Times New Roman"/>
      <w:b/>
      <w:bCs/>
      <w:color w:val="0000FF"/>
      <w:sz w:val="28"/>
      <w:szCs w:val="28"/>
      <w:lang w:val="en-AU"/>
    </w:rPr>
  </w:style>
  <w:style w:type="paragraph" w:customStyle="1" w:styleId="FR2">
    <w:name w:val="FR2"/>
    <w:uiPriority w:val="99"/>
    <w:rsid w:val="003431D2"/>
    <w:pPr>
      <w:widowControl w:val="0"/>
      <w:autoSpaceDE w:val="0"/>
      <w:autoSpaceDN w:val="0"/>
      <w:adjustRightInd w:val="0"/>
      <w:spacing w:after="0" w:line="240" w:lineRule="auto"/>
      <w:ind w:firstLine="140"/>
      <w:jc w:val="both"/>
    </w:pPr>
    <w:rPr>
      <w:rFonts w:ascii="Arial" w:hAnsi="Arial" w:cs="Arial"/>
      <w:i/>
      <w:iCs/>
      <w:sz w:val="12"/>
      <w:szCs w:val="12"/>
    </w:rPr>
  </w:style>
  <w:style w:type="paragraph" w:styleId="a8">
    <w:name w:val="Plain Text"/>
    <w:basedOn w:val="a"/>
    <w:link w:val="a9"/>
    <w:uiPriority w:val="99"/>
    <w:rsid w:val="003431D2"/>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basedOn w:val="a0"/>
    <w:link w:val="a8"/>
    <w:uiPriority w:val="99"/>
    <w:rsid w:val="003431D2"/>
    <w:rPr>
      <w:rFonts w:ascii="Courier New" w:hAnsi="Courier New" w:cs="Courier New"/>
      <w:color w:val="0000FF"/>
      <w:sz w:val="16"/>
      <w:szCs w:val="16"/>
    </w:rPr>
  </w:style>
  <w:style w:type="paragraph" w:customStyle="1" w:styleId="Text">
    <w:name w:val="Text"/>
    <w:basedOn w:val="a"/>
    <w:uiPriority w:val="99"/>
    <w:rsid w:val="003431D2"/>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3431D2"/>
    <w:rPr>
      <w:i/>
      <w:iCs/>
    </w:rPr>
  </w:style>
  <w:style w:type="paragraph" w:customStyle="1" w:styleId="H5">
    <w:name w:val="H5"/>
    <w:basedOn w:val="a"/>
    <w:next w:val="a"/>
    <w:uiPriority w:val="99"/>
    <w:rsid w:val="003431D2"/>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Preformatted">
    <w:name w:val="Preformatted"/>
    <w:basedOn w:val="a"/>
    <w:uiPriority w:val="99"/>
    <w:rsid w:val="003431D2"/>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3431D2"/>
    <w:pPr>
      <w:keepNext/>
      <w:autoSpaceDE w:val="0"/>
      <w:autoSpaceDN w:val="0"/>
      <w:adjustRightInd w:val="0"/>
      <w:spacing w:before="100" w:after="100" w:line="240" w:lineRule="auto"/>
    </w:pPr>
    <w:rPr>
      <w:rFonts w:ascii="Times New Roman" w:hAnsi="Times New Roman" w:cs="Times New Roman"/>
      <w:b/>
      <w:bCs/>
      <w:color w:val="0000FF"/>
      <w:sz w:val="24"/>
      <w:szCs w:val="24"/>
    </w:rPr>
  </w:style>
  <w:style w:type="character" w:customStyle="1" w:styleId="ab">
    <w:name w:val="Г"/>
    <w:uiPriority w:val="99"/>
    <w:rsid w:val="003431D2"/>
    <w:rPr>
      <w:color w:val="0000FF"/>
      <w:u w:val="single"/>
    </w:rPr>
  </w:style>
  <w:style w:type="character" w:customStyle="1" w:styleId="ac">
    <w:name w:val="В"/>
    <w:uiPriority w:val="99"/>
    <w:rsid w:val="003431D2"/>
    <w:rPr>
      <w:i/>
      <w:iCs/>
    </w:rPr>
  </w:style>
  <w:style w:type="paragraph" w:customStyle="1" w:styleId="H1">
    <w:name w:val="H1"/>
    <w:basedOn w:val="a"/>
    <w:next w:val="a"/>
    <w:uiPriority w:val="99"/>
    <w:rsid w:val="003431D2"/>
    <w:pPr>
      <w:keepNext/>
      <w:autoSpaceDE w:val="0"/>
      <w:autoSpaceDN w:val="0"/>
      <w:adjustRightInd w:val="0"/>
      <w:spacing w:before="100" w:after="100" w:line="240" w:lineRule="auto"/>
    </w:pPr>
    <w:rPr>
      <w:rFonts w:ascii="Times New Roman" w:hAnsi="Times New Roman" w:cs="Times New Roman"/>
      <w:b/>
      <w:bCs/>
      <w:color w:val="0000FF"/>
      <w:kern w:val="36"/>
      <w:sz w:val="48"/>
      <w:szCs w:val="48"/>
    </w:rPr>
  </w:style>
  <w:style w:type="paragraph" w:customStyle="1" w:styleId="ad">
    <w:name w:val="С"/>
    <w:basedOn w:val="a"/>
    <w:next w:val="a"/>
    <w:uiPriority w:val="99"/>
    <w:rsid w:val="003431D2"/>
    <w:pPr>
      <w:autoSpaceDE w:val="0"/>
      <w:autoSpaceDN w:val="0"/>
      <w:adjustRightInd w:val="0"/>
      <w:spacing w:after="0" w:line="240" w:lineRule="auto"/>
      <w:ind w:left="360"/>
    </w:pPr>
    <w:rPr>
      <w:rFonts w:ascii="Times New Roman" w:hAnsi="Times New Roman" w:cs="Times New Roman"/>
      <w:color w:val="0000FF"/>
      <w:sz w:val="24"/>
      <w:szCs w:val="24"/>
    </w:rPr>
  </w:style>
  <w:style w:type="paragraph" w:customStyle="1" w:styleId="Iauiue">
    <w:name w:val="Iau?iue"/>
    <w:uiPriority w:val="99"/>
    <w:rsid w:val="003431D2"/>
    <w:pPr>
      <w:widowControl w:val="0"/>
      <w:autoSpaceDE w:val="0"/>
      <w:autoSpaceDN w:val="0"/>
      <w:adjustRightInd w:val="0"/>
      <w:spacing w:after="0" w:line="240" w:lineRule="auto"/>
    </w:pPr>
    <w:rPr>
      <w:rFonts w:ascii="Times New Roman" w:hAnsi="Times New Roman" w:cs="Times New Roman"/>
      <w:sz w:val="20"/>
      <w:szCs w:val="20"/>
    </w:rPr>
  </w:style>
  <w:style w:type="paragraph" w:styleId="ae">
    <w:name w:val="Normal (Web)"/>
    <w:basedOn w:val="a"/>
    <w:uiPriority w:val="99"/>
    <w:rsid w:val="003431D2"/>
    <w:pPr>
      <w:widowControl w:val="0"/>
      <w:autoSpaceDE w:val="0"/>
      <w:autoSpaceDN w:val="0"/>
      <w:adjustRightInd w:val="0"/>
      <w:spacing w:before="100" w:after="100" w:line="240" w:lineRule="auto"/>
    </w:pPr>
    <w:rPr>
      <w:rFonts w:ascii="Times New Roman" w:hAnsi="Times New Roman" w:cs="Times New Roman"/>
      <w:color w:val="808080"/>
      <w:sz w:val="24"/>
      <w:szCs w:val="24"/>
    </w:rPr>
  </w:style>
  <w:style w:type="character" w:customStyle="1" w:styleId="Iniiaiieoeoo">
    <w:name w:val="Iniiaiie o?eoo"/>
    <w:uiPriority w:val="99"/>
    <w:rsid w:val="003431D2"/>
    <w:rPr>
      <w:sz w:val="20"/>
      <w:szCs w:val="20"/>
    </w:rPr>
  </w:style>
  <w:style w:type="paragraph" w:customStyle="1" w:styleId="Iniiaiieoaeno">
    <w:name w:val="Iniiaiie oaeno"/>
    <w:basedOn w:val="Iauiue"/>
    <w:uiPriority w:val="99"/>
    <w:rsid w:val="003431D2"/>
    <w:pPr>
      <w:jc w:val="both"/>
    </w:pPr>
    <w:rPr>
      <w:sz w:val="16"/>
      <w:szCs w:val="16"/>
    </w:rPr>
  </w:style>
  <w:style w:type="paragraph" w:customStyle="1" w:styleId="z-TopofForm">
    <w:name w:val="z-Top of Form"/>
    <w:next w:val="Iauiue"/>
    <w:uiPriority w:val="99"/>
    <w:rsid w:val="003431D2"/>
    <w:pPr>
      <w:widowControl w:val="0"/>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BottomofForm">
    <w:name w:val="z-Bottom of Form"/>
    <w:next w:val="Iauiue"/>
    <w:uiPriority w:val="99"/>
    <w:rsid w:val="003431D2"/>
    <w:pPr>
      <w:widowControl w:val="0"/>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
    <w:name w:val="A"/>
    <w:basedOn w:val="Iauiue"/>
    <w:next w:val="Iauiue"/>
    <w:uiPriority w:val="99"/>
    <w:rsid w:val="003431D2"/>
    <w:rPr>
      <w:i/>
      <w:iCs/>
      <w:sz w:val="24"/>
      <w:szCs w:val="24"/>
    </w:rPr>
  </w:style>
  <w:style w:type="character" w:customStyle="1" w:styleId="A20">
    <w:name w:val="A2"/>
    <w:uiPriority w:val="99"/>
    <w:rsid w:val="003431D2"/>
    <w:rPr>
      <w:color w:val="0000FF"/>
      <w:sz w:val="20"/>
      <w:szCs w:val="20"/>
      <w:u w:val="single"/>
    </w:rPr>
  </w:style>
  <w:style w:type="paragraph" w:customStyle="1" w:styleId="O">
    <w:name w:val="O"/>
    <w:basedOn w:val="Iauiue"/>
    <w:uiPriority w:val="99"/>
    <w:rsid w:val="003431D2"/>
    <w:pPr>
      <w:spacing w:before="100" w:after="100"/>
      <w:ind w:left="360" w:right="360"/>
    </w:pPr>
    <w:rPr>
      <w:sz w:val="24"/>
      <w:szCs w:val="24"/>
    </w:rPr>
  </w:style>
  <w:style w:type="character" w:customStyle="1" w:styleId="A10">
    <w:name w:val="A1"/>
    <w:uiPriority w:val="99"/>
    <w:rsid w:val="003431D2"/>
    <w:rPr>
      <w:i/>
      <w:iCs/>
      <w:sz w:val="20"/>
      <w:szCs w:val="20"/>
    </w:rPr>
  </w:style>
  <w:style w:type="paragraph" w:customStyle="1" w:styleId="Noaiaaieoiaioa">
    <w:name w:val="Noaia aieoiaioa"/>
    <w:basedOn w:val="Iauiue"/>
    <w:uiPriority w:val="99"/>
    <w:rsid w:val="003431D2"/>
    <w:pPr>
      <w:shd w:val="clear" w:color="auto" w:fill="000080"/>
    </w:pPr>
    <w:rPr>
      <w:rFonts w:ascii="Tahoma" w:hAnsi="Tahoma" w:cs="Tahoma"/>
    </w:rPr>
  </w:style>
  <w:style w:type="paragraph" w:customStyle="1" w:styleId="DefinitionTerm">
    <w:name w:val="Definition Term"/>
    <w:basedOn w:val="a"/>
    <w:next w:val="DefinitionList"/>
    <w:uiPriority w:val="99"/>
    <w:rsid w:val="003431D2"/>
    <w:pPr>
      <w:autoSpaceDE w:val="0"/>
      <w:autoSpaceDN w:val="0"/>
      <w:adjustRightInd w:val="0"/>
      <w:spacing w:after="0" w:line="240" w:lineRule="auto"/>
    </w:pPr>
    <w:rPr>
      <w:rFonts w:ascii="Times New Roman" w:hAnsi="Times New Roman" w:cs="Times New Roman"/>
      <w:color w:val="0000FF"/>
      <w:sz w:val="24"/>
      <w:szCs w:val="24"/>
    </w:rPr>
  </w:style>
  <w:style w:type="paragraph" w:customStyle="1" w:styleId="DefinitionList">
    <w:name w:val="Definition List"/>
    <w:basedOn w:val="a"/>
    <w:next w:val="DefinitionTerm"/>
    <w:uiPriority w:val="99"/>
    <w:rsid w:val="003431D2"/>
    <w:pPr>
      <w:autoSpaceDE w:val="0"/>
      <w:autoSpaceDN w:val="0"/>
      <w:adjustRightInd w:val="0"/>
      <w:spacing w:after="0" w:line="240" w:lineRule="auto"/>
      <w:ind w:left="360"/>
    </w:pPr>
    <w:rPr>
      <w:rFonts w:ascii="Times New Roman" w:hAnsi="Times New Roman" w:cs="Times New Roman"/>
      <w:color w:val="0000FF"/>
      <w:sz w:val="24"/>
      <w:szCs w:val="24"/>
    </w:rPr>
  </w:style>
  <w:style w:type="character" w:customStyle="1" w:styleId="Definition">
    <w:name w:val="Definition"/>
    <w:uiPriority w:val="99"/>
    <w:rsid w:val="003431D2"/>
    <w:rPr>
      <w:i/>
      <w:iCs/>
    </w:rPr>
  </w:style>
  <w:style w:type="paragraph" w:customStyle="1" w:styleId="H2">
    <w:name w:val="H2"/>
    <w:basedOn w:val="a"/>
    <w:next w:val="a"/>
    <w:uiPriority w:val="99"/>
    <w:rsid w:val="003431D2"/>
    <w:pPr>
      <w:keepNext/>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H6">
    <w:name w:val="H6"/>
    <w:basedOn w:val="a"/>
    <w:next w:val="a"/>
    <w:uiPriority w:val="99"/>
    <w:rsid w:val="003431D2"/>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Address">
    <w:name w:val="Address"/>
    <w:basedOn w:val="a"/>
    <w:next w:val="a"/>
    <w:uiPriority w:val="99"/>
    <w:rsid w:val="003431D2"/>
    <w:pPr>
      <w:autoSpaceDE w:val="0"/>
      <w:autoSpaceDN w:val="0"/>
      <w:adjustRightInd w:val="0"/>
      <w:spacing w:after="0" w:line="240" w:lineRule="auto"/>
    </w:pPr>
    <w:rPr>
      <w:rFonts w:ascii="Times New Roman" w:hAnsi="Times New Roman" w:cs="Times New Roman"/>
      <w:i/>
      <w:iCs/>
      <w:color w:val="0000FF"/>
      <w:sz w:val="24"/>
      <w:szCs w:val="24"/>
    </w:rPr>
  </w:style>
  <w:style w:type="character" w:customStyle="1" w:styleId="CITE">
    <w:name w:val="CITE"/>
    <w:uiPriority w:val="99"/>
    <w:rsid w:val="003431D2"/>
    <w:rPr>
      <w:i/>
      <w:iCs/>
    </w:rPr>
  </w:style>
  <w:style w:type="character" w:customStyle="1" w:styleId="CODE">
    <w:name w:val="CODE"/>
    <w:uiPriority w:val="99"/>
    <w:rsid w:val="003431D2"/>
    <w:rPr>
      <w:rFonts w:ascii="Courier New" w:hAnsi="Courier New" w:cs="Courier New"/>
      <w:sz w:val="20"/>
      <w:szCs w:val="20"/>
    </w:rPr>
  </w:style>
  <w:style w:type="character" w:styleId="af0">
    <w:name w:val="Emphasis"/>
    <w:basedOn w:val="a0"/>
    <w:uiPriority w:val="20"/>
    <w:qFormat/>
    <w:rsid w:val="003431D2"/>
    <w:rPr>
      <w:i/>
      <w:iCs/>
    </w:rPr>
  </w:style>
  <w:style w:type="character" w:styleId="af1">
    <w:name w:val="FollowedHyperlink"/>
    <w:basedOn w:val="a0"/>
    <w:uiPriority w:val="99"/>
    <w:rsid w:val="003431D2"/>
    <w:rPr>
      <w:color w:val="800080"/>
      <w:u w:val="single"/>
    </w:rPr>
  </w:style>
  <w:style w:type="character" w:customStyle="1" w:styleId="Keyboard">
    <w:name w:val="Keyboard"/>
    <w:uiPriority w:val="99"/>
    <w:rsid w:val="003431D2"/>
    <w:rPr>
      <w:rFonts w:ascii="Courier New" w:hAnsi="Courier New" w:cs="Courier New"/>
      <w:b/>
      <w:bCs/>
      <w:sz w:val="20"/>
      <w:szCs w:val="20"/>
    </w:rPr>
  </w:style>
  <w:style w:type="character" w:customStyle="1" w:styleId="Sample">
    <w:name w:val="Sample"/>
    <w:uiPriority w:val="99"/>
    <w:rsid w:val="003431D2"/>
    <w:rPr>
      <w:rFonts w:ascii="Courier New" w:hAnsi="Courier New" w:cs="Courier New"/>
    </w:rPr>
  </w:style>
  <w:style w:type="character" w:customStyle="1" w:styleId="Typewriter">
    <w:name w:val="Typewriter"/>
    <w:uiPriority w:val="99"/>
    <w:rsid w:val="003431D2"/>
    <w:rPr>
      <w:rFonts w:ascii="Courier New" w:hAnsi="Courier New" w:cs="Courier New"/>
      <w:sz w:val="20"/>
      <w:szCs w:val="20"/>
    </w:rPr>
  </w:style>
  <w:style w:type="character" w:customStyle="1" w:styleId="Variable">
    <w:name w:val="Variable"/>
    <w:uiPriority w:val="99"/>
    <w:rsid w:val="003431D2"/>
    <w:rPr>
      <w:i/>
      <w:iCs/>
    </w:rPr>
  </w:style>
  <w:style w:type="character" w:customStyle="1" w:styleId="HTMLMarkup">
    <w:name w:val="HTML Markup"/>
    <w:uiPriority w:val="99"/>
    <w:rsid w:val="003431D2"/>
    <w:rPr>
      <w:vanish/>
      <w:color w:val="FF0000"/>
    </w:rPr>
  </w:style>
  <w:style w:type="character" w:customStyle="1" w:styleId="Comment">
    <w:name w:val="Comment"/>
    <w:uiPriority w:val="99"/>
    <w:rsid w:val="003431D2"/>
    <w:rPr>
      <w:vanish/>
    </w:rPr>
  </w:style>
  <w:style w:type="paragraph" w:customStyle="1" w:styleId="af2">
    <w:name w:val="п"/>
    <w:uiPriority w:val="99"/>
    <w:rsid w:val="003431D2"/>
    <w:pPr>
      <w:autoSpaceDE w:val="0"/>
      <w:autoSpaceDN w:val="0"/>
      <w:adjustRightInd w:val="0"/>
      <w:spacing w:after="0" w:line="240" w:lineRule="auto"/>
    </w:pPr>
    <w:rPr>
      <w:rFonts w:ascii="Times New Roman" w:hAnsi="Times New Roman" w:cs="Times New Roman"/>
      <w:i/>
      <w:iCs/>
      <w:spacing w:val="-1"/>
      <w:kern w:val="65535"/>
      <w:position w:val="-1"/>
      <w:sz w:val="24"/>
      <w:szCs w:val="24"/>
      <w:lang w:val="en-US"/>
    </w:rPr>
  </w:style>
  <w:style w:type="paragraph" w:customStyle="1" w:styleId="13">
    <w:name w:val="Заголовок1"/>
    <w:basedOn w:val="a"/>
    <w:rsid w:val="003431D2"/>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3431D2"/>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3431D2"/>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basedOn w:val="a0"/>
    <w:uiPriority w:val="99"/>
    <w:rsid w:val="003431D2"/>
    <w:rPr>
      <w:sz w:val="20"/>
      <w:szCs w:val="20"/>
      <w:vertAlign w:val="superscript"/>
    </w:rPr>
  </w:style>
  <w:style w:type="character" w:customStyle="1" w:styleId="af6">
    <w:name w:val="К"/>
    <w:uiPriority w:val="99"/>
    <w:rsid w:val="003431D2"/>
    <w:rPr>
      <w:rFonts w:ascii="Courier New" w:hAnsi="Courier New" w:cs="Courier New"/>
      <w:sz w:val="20"/>
      <w:szCs w:val="20"/>
    </w:rPr>
  </w:style>
  <w:style w:type="paragraph" w:customStyle="1" w:styleId="af7">
    <w:name w:val="Ф"/>
    <w:basedOn w:val="af8"/>
    <w:uiPriority w:val="99"/>
    <w:rsid w:val="003431D2"/>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3431D2"/>
    <w:pPr>
      <w:autoSpaceDE w:val="0"/>
      <w:autoSpaceDN w:val="0"/>
      <w:adjustRightInd w:val="0"/>
      <w:spacing w:before="100" w:after="100" w:line="240" w:lineRule="auto"/>
    </w:pPr>
    <w:rPr>
      <w:rFonts w:ascii="Times New Roman" w:hAnsi="Times New Roman" w:cs="Times New Roman"/>
      <w:sz w:val="24"/>
      <w:szCs w:val="24"/>
    </w:rPr>
  </w:style>
  <w:style w:type="character" w:customStyle="1" w:styleId="af9">
    <w:name w:val="Р"/>
    <w:uiPriority w:val="99"/>
    <w:rsid w:val="003431D2"/>
    <w:rPr>
      <w:vanish/>
      <w:color w:val="FF0000"/>
    </w:rPr>
  </w:style>
  <w:style w:type="paragraph" w:customStyle="1" w:styleId="Z-1">
    <w:name w:val="Z-1"/>
    <w:next w:val="af8"/>
    <w:uiPriority w:val="99"/>
    <w:rsid w:val="003431D2"/>
    <w:pPr>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
    <w:name w:val="Z-"/>
    <w:next w:val="af8"/>
    <w:uiPriority w:val="99"/>
    <w:rsid w:val="003431D2"/>
    <w:pPr>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a">
    <w:name w:val="Т"/>
    <w:basedOn w:val="af8"/>
    <w:next w:val="ad"/>
    <w:uiPriority w:val="99"/>
    <w:rsid w:val="003431D2"/>
    <w:pPr>
      <w:spacing w:before="0" w:after="0"/>
    </w:pPr>
  </w:style>
  <w:style w:type="paragraph" w:customStyle="1" w:styleId="afb">
    <w:name w:val="А"/>
    <w:basedOn w:val="a"/>
    <w:next w:val="a"/>
    <w:uiPriority w:val="99"/>
    <w:rsid w:val="003431D2"/>
    <w:pPr>
      <w:autoSpaceDE w:val="0"/>
      <w:autoSpaceDN w:val="0"/>
      <w:adjustRightInd w:val="0"/>
      <w:spacing w:after="0" w:line="240" w:lineRule="auto"/>
    </w:pPr>
    <w:rPr>
      <w:rFonts w:ascii="Times New Roman" w:hAnsi="Times New Roman" w:cs="Times New Roman"/>
      <w:i/>
      <w:iCs/>
      <w:color w:val="0000FF"/>
      <w:sz w:val="24"/>
      <w:szCs w:val="24"/>
    </w:rPr>
  </w:style>
  <w:style w:type="paragraph" w:customStyle="1" w:styleId="N">
    <w:name w:val="N"/>
    <w:basedOn w:val="Iauiue"/>
    <w:next w:val="Iauiue"/>
    <w:uiPriority w:val="99"/>
    <w:rsid w:val="003431D2"/>
    <w:pPr>
      <w:widowControl/>
      <w:ind w:left="360"/>
    </w:pPr>
    <w:rPr>
      <w:sz w:val="24"/>
      <w:szCs w:val="24"/>
    </w:rPr>
  </w:style>
  <w:style w:type="paragraph" w:customStyle="1" w:styleId="afc">
    <w:name w:val="......."/>
    <w:basedOn w:val="a"/>
    <w:next w:val="a"/>
    <w:uiPriority w:val="99"/>
    <w:rsid w:val="003431D2"/>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3431D2"/>
    <w:rPr>
      <w:color w:val="0000FF"/>
      <w:u w:val="single"/>
    </w:rPr>
  </w:style>
  <w:style w:type="character" w:customStyle="1" w:styleId="14">
    <w:name w:val="О1"/>
    <w:uiPriority w:val="99"/>
    <w:rsid w:val="003431D2"/>
    <w:rPr>
      <w:i/>
      <w:iCs/>
    </w:rPr>
  </w:style>
  <w:style w:type="character" w:customStyle="1" w:styleId="afe">
    <w:name w:val="П"/>
    <w:uiPriority w:val="99"/>
    <w:rsid w:val="003431D2"/>
    <w:rPr>
      <w:color w:val="800080"/>
      <w:u w:val="single"/>
    </w:rPr>
  </w:style>
  <w:style w:type="character" w:customStyle="1" w:styleId="15">
    <w:name w:val="К1"/>
    <w:uiPriority w:val="99"/>
    <w:rsid w:val="003431D2"/>
    <w:rPr>
      <w:rFonts w:ascii="Courier New" w:hAnsi="Courier New" w:cs="Courier New"/>
      <w:b/>
      <w:bCs/>
      <w:sz w:val="20"/>
      <w:szCs w:val="20"/>
    </w:rPr>
  </w:style>
  <w:style w:type="character" w:customStyle="1" w:styleId="41">
    <w:name w:val="П4"/>
    <w:uiPriority w:val="99"/>
    <w:rsid w:val="003431D2"/>
    <w:rPr>
      <w:rFonts w:ascii="Courier New" w:hAnsi="Courier New" w:cs="Courier New"/>
    </w:rPr>
  </w:style>
  <w:style w:type="character" w:customStyle="1" w:styleId="33">
    <w:name w:val="П3"/>
    <w:uiPriority w:val="99"/>
    <w:rsid w:val="003431D2"/>
    <w:rPr>
      <w:rFonts w:ascii="Courier New" w:hAnsi="Courier New" w:cs="Courier New"/>
      <w:sz w:val="20"/>
      <w:szCs w:val="20"/>
    </w:rPr>
  </w:style>
  <w:style w:type="character" w:customStyle="1" w:styleId="26">
    <w:name w:val="П2"/>
    <w:uiPriority w:val="99"/>
    <w:rsid w:val="003431D2"/>
    <w:rPr>
      <w:i/>
      <w:iCs/>
    </w:rPr>
  </w:style>
  <w:style w:type="character" w:customStyle="1" w:styleId="16">
    <w:name w:val="П1"/>
    <w:uiPriority w:val="99"/>
    <w:rsid w:val="003431D2"/>
    <w:rPr>
      <w:vanish/>
    </w:rPr>
  </w:style>
  <w:style w:type="paragraph" w:customStyle="1" w:styleId="Iniiaiieoaeno2">
    <w:name w:val="Iniiaiie oaeno 2"/>
    <w:basedOn w:val="Iauiue"/>
    <w:uiPriority w:val="99"/>
    <w:rsid w:val="003431D2"/>
    <w:pPr>
      <w:jc w:val="both"/>
    </w:pPr>
    <w:rPr>
      <w:sz w:val="16"/>
      <w:szCs w:val="16"/>
    </w:rPr>
  </w:style>
  <w:style w:type="character" w:customStyle="1" w:styleId="Aeiannueea">
    <w:name w:val="Aeia?nnueea"/>
    <w:basedOn w:val="Iniiaiieoeoo"/>
    <w:uiPriority w:val="99"/>
    <w:rsid w:val="003431D2"/>
    <w:rPr>
      <w:color w:val="0000FF"/>
      <w:sz w:val="20"/>
      <w:szCs w:val="20"/>
      <w:u w:val="single"/>
    </w:rPr>
  </w:style>
  <w:style w:type="character" w:customStyle="1" w:styleId="N1">
    <w:name w:val="N1"/>
    <w:uiPriority w:val="99"/>
    <w:rsid w:val="003431D2"/>
    <w:rPr>
      <w:b/>
      <w:bCs/>
    </w:rPr>
  </w:style>
  <w:style w:type="paragraph" w:customStyle="1" w:styleId="Iaeeiaaiiuenienie">
    <w:name w:val="Ia?ee?iaaiiue nienie"/>
    <w:basedOn w:val="Iauiue"/>
    <w:uiPriority w:val="99"/>
    <w:rsid w:val="003431D2"/>
    <w:pPr>
      <w:widowControl/>
      <w:ind w:left="283" w:hanging="283"/>
    </w:pPr>
  </w:style>
  <w:style w:type="paragraph" w:customStyle="1" w:styleId="Oaeno">
    <w:name w:val="Oaeno"/>
    <w:basedOn w:val="Iauiue"/>
    <w:uiPriority w:val="99"/>
    <w:rsid w:val="003431D2"/>
    <w:rPr>
      <w:rFonts w:ascii="Courier New" w:hAnsi="Courier New" w:cs="Courier New"/>
    </w:rPr>
  </w:style>
  <w:style w:type="paragraph" w:customStyle="1" w:styleId="Iniiaiieoaeno3">
    <w:name w:val="Iniiaiie oaeno 3"/>
    <w:basedOn w:val="Iauiue"/>
    <w:uiPriority w:val="99"/>
    <w:rsid w:val="003431D2"/>
    <w:pPr>
      <w:jc w:val="center"/>
    </w:pPr>
    <w:rPr>
      <w:sz w:val="16"/>
      <w:szCs w:val="16"/>
    </w:rPr>
  </w:style>
  <w:style w:type="paragraph" w:customStyle="1" w:styleId="Aaoieeeieiioeooe">
    <w:name w:val="Aa?oiee eieiioeooe"/>
    <w:basedOn w:val="Iauiue"/>
    <w:uiPriority w:val="99"/>
    <w:rsid w:val="003431D2"/>
    <w:pPr>
      <w:widowControl/>
      <w:tabs>
        <w:tab w:val="center" w:pos="4153"/>
        <w:tab w:val="right" w:pos="8306"/>
      </w:tabs>
    </w:pPr>
  </w:style>
  <w:style w:type="paragraph" w:customStyle="1" w:styleId="Ieieeeieiioeooe">
    <w:name w:val="Ie?iee eieiioeooe"/>
    <w:basedOn w:val="Iauiue"/>
    <w:uiPriority w:val="99"/>
    <w:rsid w:val="003431D2"/>
    <w:pPr>
      <w:widowControl/>
      <w:tabs>
        <w:tab w:val="center" w:pos="4153"/>
        <w:tab w:val="right" w:pos="8306"/>
      </w:tabs>
    </w:pPr>
  </w:style>
  <w:style w:type="paragraph" w:customStyle="1" w:styleId="Default">
    <w:name w:val="Default"/>
    <w:uiPriority w:val="99"/>
    <w:rsid w:val="003431D2"/>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8pt35450pt115">
    <w:name w:val="Основной текст + 8 pt35.Курсив45.Интервал 0 pt115"/>
    <w:basedOn w:val="a0"/>
    <w:uiPriority w:val="99"/>
    <w:rsid w:val="003431D2"/>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basedOn w:val="a0"/>
    <w:uiPriority w:val="99"/>
    <w:rsid w:val="003431D2"/>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basedOn w:val="a0"/>
    <w:uiPriority w:val="99"/>
    <w:rsid w:val="003431D2"/>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basedOn w:val="a0"/>
    <w:uiPriority w:val="99"/>
    <w:rsid w:val="003431D2"/>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basedOn w:val="a0"/>
    <w:uiPriority w:val="99"/>
    <w:rsid w:val="003431D2"/>
    <w:rPr>
      <w:rFonts w:ascii="Microsoft Sans Serif" w:hAnsi="Microsoft Sans Serif" w:cs="Microsoft Sans Serif"/>
      <w:b/>
      <w:bCs/>
      <w:i/>
      <w:iCs/>
      <w:spacing w:val="0"/>
      <w:sz w:val="17"/>
      <w:szCs w:val="17"/>
    </w:rPr>
  </w:style>
  <w:style w:type="character" w:customStyle="1" w:styleId="39">
    <w:name w:val="Основной текст (3)9"/>
    <w:basedOn w:val="a0"/>
    <w:uiPriority w:val="99"/>
    <w:rsid w:val="003431D2"/>
    <w:rPr>
      <w:b/>
      <w:bCs/>
      <w:i/>
      <w:iCs/>
      <w:sz w:val="17"/>
      <w:szCs w:val="17"/>
    </w:rPr>
  </w:style>
  <w:style w:type="paragraph" w:customStyle="1" w:styleId="310">
    <w:name w:val="Основной текст (3)1"/>
    <w:basedOn w:val="a"/>
    <w:link w:val="34"/>
    <w:rsid w:val="003431D2"/>
    <w:pPr>
      <w:shd w:val="clear" w:color="auto" w:fill="FFFFFF"/>
      <w:autoSpaceDE w:val="0"/>
      <w:autoSpaceDN w:val="0"/>
      <w:adjustRightInd w:val="0"/>
      <w:spacing w:after="0" w:line="240" w:lineRule="atLeast"/>
    </w:pPr>
    <w:rPr>
      <w:rFonts w:ascii="Times New Roman" w:hAnsi="Times New Roman" w:cs="Times New Roman"/>
      <w:b/>
      <w:bCs/>
      <w:i/>
      <w:iCs/>
      <w:noProof/>
      <w:sz w:val="17"/>
      <w:szCs w:val="17"/>
      <w:lang w:val="en-US"/>
    </w:rPr>
  </w:style>
  <w:style w:type="character" w:customStyle="1" w:styleId="34">
    <w:name w:val="Основной текст (3)_"/>
    <w:basedOn w:val="a0"/>
    <w:link w:val="310"/>
    <w:uiPriority w:val="99"/>
    <w:locked/>
    <w:rsid w:val="00392894"/>
    <w:rPr>
      <w:rFonts w:ascii="Times New Roman" w:hAnsi="Times New Roman" w:cs="Times New Roman"/>
      <w:b/>
      <w:bCs/>
      <w:i/>
      <w:iCs/>
      <w:noProof/>
      <w:sz w:val="17"/>
      <w:szCs w:val="17"/>
      <w:shd w:val="clear" w:color="auto" w:fill="FFFFFF"/>
      <w:lang w:val="en-US"/>
    </w:rPr>
  </w:style>
  <w:style w:type="character" w:customStyle="1" w:styleId="8pt30390pt109">
    <w:name w:val="Основной текст + 8 pt30.Курсив39.Интервал 0 pt109"/>
    <w:basedOn w:val="a0"/>
    <w:uiPriority w:val="99"/>
    <w:rsid w:val="003431D2"/>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basedOn w:val="a0"/>
    <w:uiPriority w:val="99"/>
    <w:rsid w:val="003431D2"/>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basedOn w:val="a0"/>
    <w:uiPriority w:val="99"/>
    <w:rsid w:val="003431D2"/>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basedOn w:val="a0"/>
    <w:uiPriority w:val="99"/>
    <w:rsid w:val="003431D2"/>
    <w:rPr>
      <w:rFonts w:ascii="Microsoft Sans Serif" w:hAnsi="Microsoft Sans Serif" w:cs="Microsoft Sans Serif"/>
      <w:i/>
      <w:iCs/>
      <w:spacing w:val="0"/>
      <w:sz w:val="16"/>
      <w:szCs w:val="16"/>
    </w:rPr>
  </w:style>
  <w:style w:type="character" w:customStyle="1" w:styleId="579">
    <w:name w:val="Основной текст (5)79"/>
    <w:basedOn w:val="a0"/>
    <w:uiPriority w:val="99"/>
    <w:rsid w:val="003431D2"/>
    <w:rPr>
      <w:i/>
      <w:iCs/>
      <w:spacing w:val="0"/>
      <w:sz w:val="16"/>
      <w:szCs w:val="16"/>
    </w:rPr>
  </w:style>
  <w:style w:type="character" w:customStyle="1" w:styleId="578">
    <w:name w:val="Основной текст (5)78"/>
    <w:basedOn w:val="a0"/>
    <w:uiPriority w:val="99"/>
    <w:rsid w:val="003431D2"/>
    <w:rPr>
      <w:rFonts w:ascii="Arial Unicode MS" w:eastAsia="Arial Unicode MS" w:cs="Arial Unicode MS"/>
      <w:i/>
      <w:iCs/>
      <w:noProof/>
      <w:spacing w:val="0"/>
      <w:sz w:val="16"/>
      <w:szCs w:val="16"/>
    </w:rPr>
  </w:style>
  <w:style w:type="character" w:customStyle="1" w:styleId="57pt25">
    <w:name w:val="Основной текст (5) + 7 pt.Полужирный25"/>
    <w:basedOn w:val="a0"/>
    <w:uiPriority w:val="99"/>
    <w:rsid w:val="003431D2"/>
    <w:rPr>
      <w:b/>
      <w:bCs/>
      <w:i/>
      <w:iCs/>
      <w:spacing w:val="0"/>
      <w:sz w:val="14"/>
      <w:szCs w:val="14"/>
    </w:rPr>
  </w:style>
  <w:style w:type="character" w:customStyle="1" w:styleId="57pt124">
    <w:name w:val="Основной текст (5) + 7 pt1.Полужирный24"/>
    <w:basedOn w:val="a0"/>
    <w:uiPriority w:val="99"/>
    <w:rsid w:val="003431D2"/>
    <w:rPr>
      <w:b/>
      <w:bCs/>
      <w:i/>
      <w:iCs/>
      <w:spacing w:val="0"/>
      <w:sz w:val="14"/>
      <w:szCs w:val="14"/>
    </w:rPr>
  </w:style>
  <w:style w:type="character" w:customStyle="1" w:styleId="8pt25340pt104">
    <w:name w:val="Основной текст + 8 pt25.Курсив34.Интервал 0 pt104"/>
    <w:basedOn w:val="a0"/>
    <w:uiPriority w:val="99"/>
    <w:rsid w:val="003431D2"/>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basedOn w:val="a0"/>
    <w:uiPriority w:val="99"/>
    <w:rsid w:val="003431D2"/>
    <w:rPr>
      <w:rFonts w:ascii="Arial Unicode MS" w:eastAsia="Arial Unicode MS" w:cs="Arial Unicode MS"/>
      <w:i/>
      <w:iCs/>
      <w:noProof/>
      <w:spacing w:val="0"/>
      <w:sz w:val="16"/>
      <w:szCs w:val="16"/>
    </w:rPr>
  </w:style>
  <w:style w:type="character" w:customStyle="1" w:styleId="577">
    <w:name w:val="Основной текст (5)77"/>
    <w:basedOn w:val="a0"/>
    <w:uiPriority w:val="99"/>
    <w:rsid w:val="003431D2"/>
    <w:rPr>
      <w:i/>
      <w:iCs/>
      <w:spacing w:val="0"/>
      <w:sz w:val="16"/>
      <w:szCs w:val="16"/>
    </w:rPr>
  </w:style>
  <w:style w:type="character" w:customStyle="1" w:styleId="576">
    <w:name w:val="Основной текст (5)76"/>
    <w:basedOn w:val="a0"/>
    <w:uiPriority w:val="99"/>
    <w:rsid w:val="003431D2"/>
    <w:rPr>
      <w:rFonts w:ascii="Arial Unicode MS" w:eastAsia="Arial Unicode MS" w:cs="Arial Unicode MS"/>
      <w:i/>
      <w:iCs/>
      <w:noProof/>
      <w:spacing w:val="0"/>
      <w:sz w:val="16"/>
      <w:szCs w:val="16"/>
    </w:rPr>
  </w:style>
  <w:style w:type="paragraph" w:customStyle="1" w:styleId="61">
    <w:name w:val="Заголовок №61"/>
    <w:basedOn w:val="a"/>
    <w:uiPriority w:val="99"/>
    <w:rsid w:val="003431D2"/>
    <w:pPr>
      <w:shd w:val="clear" w:color="auto" w:fill="FFFFFF"/>
      <w:autoSpaceDE w:val="0"/>
      <w:autoSpaceDN w:val="0"/>
      <w:adjustRightInd w:val="0"/>
      <w:spacing w:before="180" w:after="0" w:line="211" w:lineRule="exact"/>
      <w:ind w:firstLine="280"/>
      <w:jc w:val="both"/>
    </w:pPr>
    <w:rPr>
      <w:rFonts w:ascii="Times New Roman" w:hAnsi="Times New Roman" w:cs="Times New Roman"/>
      <w:b/>
      <w:bCs/>
      <w:i/>
      <w:iCs/>
      <w:noProof/>
      <w:sz w:val="17"/>
      <w:szCs w:val="17"/>
      <w:lang w:val="en-US"/>
    </w:rPr>
  </w:style>
  <w:style w:type="character" w:customStyle="1" w:styleId="8pt21300pt98">
    <w:name w:val="Основной текст + 8 pt21.Курсив30.Интервал 0 pt98"/>
    <w:basedOn w:val="a0"/>
    <w:uiPriority w:val="99"/>
    <w:rsid w:val="003431D2"/>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basedOn w:val="a0"/>
    <w:uiPriority w:val="99"/>
    <w:rsid w:val="003431D2"/>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basedOn w:val="a0"/>
    <w:uiPriority w:val="99"/>
    <w:rsid w:val="003431D2"/>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3431D2"/>
    <w:pPr>
      <w:shd w:val="clear" w:color="auto" w:fill="FFFFFF"/>
      <w:autoSpaceDE w:val="0"/>
      <w:autoSpaceDN w:val="0"/>
      <w:adjustRightInd w:val="0"/>
      <w:spacing w:before="180" w:after="0" w:line="216" w:lineRule="exact"/>
      <w:jc w:val="both"/>
    </w:pPr>
    <w:rPr>
      <w:rFonts w:ascii="Times New Roman" w:hAnsi="Times New Roman" w:cs="Times New Roman"/>
      <w:b/>
      <w:bCs/>
      <w:i/>
      <w:iCs/>
      <w:noProof/>
      <w:sz w:val="15"/>
      <w:szCs w:val="15"/>
      <w:lang w:val="en-US"/>
    </w:rPr>
  </w:style>
  <w:style w:type="character" w:customStyle="1" w:styleId="2090pt38">
    <w:name w:val="Основной текст (20) + Не курсив9.Интервал 0 pt38"/>
    <w:basedOn w:val="a0"/>
    <w:uiPriority w:val="99"/>
    <w:rsid w:val="003431D2"/>
    <w:rPr>
      <w:rFonts w:ascii="Lucida Sans Unicode" w:hAnsi="Lucida Sans Unicode" w:cs="Lucida Sans Unicode"/>
      <w:b/>
      <w:bCs/>
      <w:i/>
      <w:iCs/>
      <w:spacing w:val="-10"/>
      <w:sz w:val="16"/>
      <w:szCs w:val="16"/>
    </w:rPr>
  </w:style>
  <w:style w:type="character" w:customStyle="1" w:styleId="6pt2">
    <w:name w:val="Основной текст + 6 pt2"/>
    <w:basedOn w:val="a0"/>
    <w:uiPriority w:val="99"/>
    <w:rsid w:val="003431D2"/>
    <w:rPr>
      <w:rFonts w:ascii="Lucida Sans Unicode" w:hAnsi="Lucida Sans Unicode" w:cs="Lucida Sans Unicode"/>
      <w:spacing w:val="-10"/>
      <w:sz w:val="12"/>
      <w:szCs w:val="12"/>
    </w:rPr>
  </w:style>
  <w:style w:type="character" w:customStyle="1" w:styleId="70pt37">
    <w:name w:val="Основной текст + Курсив7.Интервал 0 pt37"/>
    <w:basedOn w:val="a0"/>
    <w:uiPriority w:val="99"/>
    <w:rsid w:val="003431D2"/>
    <w:rPr>
      <w:rFonts w:ascii="Lucida Sans Unicode" w:hAnsi="Lucida Sans Unicode" w:cs="Lucida Sans Unicode"/>
      <w:i/>
      <w:iCs/>
      <w:spacing w:val="0"/>
      <w:sz w:val="16"/>
      <w:szCs w:val="16"/>
    </w:rPr>
  </w:style>
  <w:style w:type="character" w:customStyle="1" w:styleId="60pt36">
    <w:name w:val="Основной текст + Курсив6.Интервал 0 pt36"/>
    <w:basedOn w:val="a0"/>
    <w:uiPriority w:val="99"/>
    <w:rsid w:val="003431D2"/>
    <w:rPr>
      <w:rFonts w:ascii="Lucida Sans Unicode" w:hAnsi="Lucida Sans Unicode" w:cs="Lucida Sans Unicode"/>
      <w:i/>
      <w:iCs/>
      <w:spacing w:val="0"/>
      <w:sz w:val="16"/>
      <w:szCs w:val="16"/>
    </w:rPr>
  </w:style>
  <w:style w:type="character" w:customStyle="1" w:styleId="29">
    <w:name w:val="Основной текст (29)_"/>
    <w:basedOn w:val="a0"/>
    <w:uiPriority w:val="99"/>
    <w:rsid w:val="003431D2"/>
    <w:rPr>
      <w:rFonts w:ascii="Arial Narrow" w:hAnsi="Arial Narrow" w:cs="Arial Narrow"/>
      <w:i/>
      <w:iCs/>
      <w:sz w:val="15"/>
      <w:szCs w:val="15"/>
    </w:rPr>
  </w:style>
  <w:style w:type="paragraph" w:customStyle="1" w:styleId="100">
    <w:name w:val="Заголовок №10"/>
    <w:basedOn w:val="a"/>
    <w:uiPriority w:val="99"/>
    <w:rsid w:val="003431D2"/>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3431D2"/>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basedOn w:val="a0"/>
    <w:uiPriority w:val="99"/>
    <w:rsid w:val="003431D2"/>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basedOn w:val="a0"/>
    <w:uiPriority w:val="99"/>
    <w:rsid w:val="003431D2"/>
    <w:rPr>
      <w:rFonts w:ascii="Lucida Sans Unicode" w:hAnsi="Lucida Sans Unicode" w:cs="Lucida Sans Unicode"/>
      <w:i/>
      <w:iCs/>
      <w:spacing w:val="0"/>
      <w:sz w:val="16"/>
      <w:szCs w:val="16"/>
    </w:rPr>
  </w:style>
  <w:style w:type="character" w:customStyle="1" w:styleId="aff">
    <w:name w:val="Основной текст_"/>
    <w:basedOn w:val="a0"/>
    <w:rsid w:val="003431D2"/>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3431D2"/>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uiPriority w:val="99"/>
    <w:rsid w:val="003431D2"/>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aff1">
    <w:name w:val="Подпись к таблице_"/>
    <w:basedOn w:val="a0"/>
    <w:link w:val="aff0"/>
    <w:uiPriority w:val="99"/>
    <w:rsid w:val="00392894"/>
    <w:rPr>
      <w:rFonts w:ascii="Arial Narrow" w:hAnsi="Arial Narrow" w:cs="Arial Narrow"/>
      <w:i/>
      <w:iCs/>
      <w:noProof/>
      <w:sz w:val="20"/>
      <w:szCs w:val="20"/>
      <w:shd w:val="clear" w:color="auto" w:fill="FFFFFF"/>
      <w:lang w:val="en-US"/>
    </w:rPr>
  </w:style>
  <w:style w:type="character" w:customStyle="1" w:styleId="14ArialNarrow10pt39">
    <w:name w:val="Основной текст (14) + Arial Narrow1.Малые прописные.Интервал 0 pt39"/>
    <w:basedOn w:val="a0"/>
    <w:uiPriority w:val="99"/>
    <w:rsid w:val="003431D2"/>
    <w:rPr>
      <w:rFonts w:ascii="Arial Narrow" w:hAnsi="Arial Narrow" w:cs="Arial Narrow"/>
      <w:smallCaps/>
      <w:spacing w:val="0"/>
      <w:sz w:val="13"/>
      <w:szCs w:val="13"/>
    </w:rPr>
  </w:style>
  <w:style w:type="character" w:customStyle="1" w:styleId="2070pt33">
    <w:name w:val="Основной текст (20) + Не курсив7.Интервал 0 pt33"/>
    <w:basedOn w:val="a0"/>
    <w:uiPriority w:val="99"/>
    <w:rsid w:val="003431D2"/>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basedOn w:val="aff"/>
    <w:uiPriority w:val="99"/>
    <w:rsid w:val="003431D2"/>
    <w:rPr>
      <w:rFonts w:ascii="Lucida Sans Unicode" w:hAnsi="Lucida Sans Unicode" w:cs="Lucida Sans Unicode"/>
      <w:i/>
      <w:iCs/>
      <w:spacing w:val="0"/>
      <w:sz w:val="16"/>
      <w:szCs w:val="16"/>
    </w:rPr>
  </w:style>
  <w:style w:type="character" w:customStyle="1" w:styleId="200">
    <w:name w:val="Основной текст (20)_"/>
    <w:basedOn w:val="a0"/>
    <w:uiPriority w:val="99"/>
    <w:rsid w:val="003431D2"/>
    <w:rPr>
      <w:b/>
      <w:bCs/>
      <w:i/>
      <w:iCs/>
      <w:sz w:val="15"/>
      <w:szCs w:val="15"/>
    </w:rPr>
  </w:style>
  <w:style w:type="character" w:customStyle="1" w:styleId="2050pt30">
    <w:name w:val="Основной текст (20) + Не курсив5.Интервал 0 pt30"/>
    <w:basedOn w:val="200"/>
    <w:uiPriority w:val="99"/>
    <w:rsid w:val="003431D2"/>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basedOn w:val="aff"/>
    <w:uiPriority w:val="99"/>
    <w:rsid w:val="003431D2"/>
    <w:rPr>
      <w:rFonts w:ascii="Lucida Sans Unicode" w:hAnsi="Lucida Sans Unicode" w:cs="Lucida Sans Unicode"/>
      <w:i/>
      <w:iCs/>
      <w:spacing w:val="0"/>
      <w:sz w:val="16"/>
      <w:szCs w:val="16"/>
    </w:rPr>
  </w:style>
  <w:style w:type="character" w:customStyle="1" w:styleId="20pt28">
    <w:name w:val="Основной текст + Курсив2.Интервал 0 pt28"/>
    <w:basedOn w:val="aff"/>
    <w:uiPriority w:val="99"/>
    <w:rsid w:val="003431D2"/>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3431D2"/>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3431D2"/>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3431D2"/>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3431D2"/>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3431D2"/>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2">
    <w:name w:val="Сноска"/>
    <w:basedOn w:val="a"/>
    <w:link w:val="aff3"/>
    <w:uiPriority w:val="99"/>
    <w:rsid w:val="003431D2"/>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aff3">
    <w:name w:val="Сноска_"/>
    <w:basedOn w:val="a0"/>
    <w:link w:val="aff2"/>
    <w:uiPriority w:val="99"/>
    <w:rsid w:val="00392894"/>
    <w:rPr>
      <w:rFonts w:ascii="Lucida Sans Unicode" w:hAnsi="Lucida Sans Unicode" w:cs="Lucida Sans Unicode"/>
      <w:i/>
      <w:iCs/>
      <w:noProof/>
      <w:sz w:val="13"/>
      <w:szCs w:val="13"/>
      <w:shd w:val="clear" w:color="auto" w:fill="FFFFFF"/>
      <w:lang w:val="en-US"/>
    </w:rPr>
  </w:style>
  <w:style w:type="character" w:customStyle="1" w:styleId="101">
    <w:name w:val="Основной текст + Курсив10"/>
    <w:basedOn w:val="aff"/>
    <w:uiPriority w:val="99"/>
    <w:rsid w:val="003431D2"/>
    <w:rPr>
      <w:rFonts w:ascii="Arial" w:hAnsi="Arial" w:cs="Arial"/>
      <w:i/>
      <w:iCs/>
      <w:spacing w:val="-10"/>
      <w:sz w:val="17"/>
      <w:szCs w:val="17"/>
    </w:rPr>
  </w:style>
  <w:style w:type="paragraph" w:customStyle="1" w:styleId="250">
    <w:name w:val="Основной текст25"/>
    <w:basedOn w:val="a"/>
    <w:uiPriority w:val="99"/>
    <w:rsid w:val="003431D2"/>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3431D2"/>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4">
    <w:name w:val="Оглавление"/>
    <w:basedOn w:val="a0"/>
    <w:uiPriority w:val="99"/>
    <w:rsid w:val="003431D2"/>
    <w:rPr>
      <w:rFonts w:ascii="Times New Roman" w:hAnsi="Times New Roman" w:cs="Times New Roman"/>
      <w:spacing w:val="0"/>
      <w:sz w:val="21"/>
      <w:szCs w:val="21"/>
      <w:u w:val="single"/>
    </w:rPr>
  </w:style>
  <w:style w:type="paragraph" w:customStyle="1" w:styleId="140">
    <w:name w:val="Заголовок №14"/>
    <w:basedOn w:val="a"/>
    <w:uiPriority w:val="99"/>
    <w:rsid w:val="003431D2"/>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basedOn w:val="a0"/>
    <w:uiPriority w:val="99"/>
    <w:rsid w:val="003431D2"/>
    <w:rPr>
      <w:spacing w:val="40"/>
      <w:sz w:val="25"/>
      <w:szCs w:val="25"/>
    </w:rPr>
  </w:style>
  <w:style w:type="paragraph" w:customStyle="1" w:styleId="7">
    <w:name w:val="Основной текст (7)"/>
    <w:basedOn w:val="a"/>
    <w:link w:val="70"/>
    <w:uiPriority w:val="99"/>
    <w:rsid w:val="003431D2"/>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70">
    <w:name w:val="Основной текст (7)_"/>
    <w:basedOn w:val="a0"/>
    <w:link w:val="7"/>
    <w:uiPriority w:val="99"/>
    <w:rsid w:val="00392894"/>
    <w:rPr>
      <w:rFonts w:ascii="Arial Unicode MS" w:eastAsia="Arial Unicode MS" w:hAnsi="Times New Roman" w:cs="Arial Unicode MS"/>
      <w:spacing w:val="20"/>
      <w:sz w:val="25"/>
      <w:szCs w:val="25"/>
      <w:shd w:val="clear" w:color="auto" w:fill="FFFFFF"/>
    </w:rPr>
  </w:style>
  <w:style w:type="character" w:customStyle="1" w:styleId="13pt">
    <w:name w:val="Основной текст + 13 pt"/>
    <w:basedOn w:val="a0"/>
    <w:uiPriority w:val="99"/>
    <w:rsid w:val="003431D2"/>
    <w:rPr>
      <w:spacing w:val="10"/>
      <w:sz w:val="26"/>
      <w:szCs w:val="26"/>
    </w:rPr>
  </w:style>
  <w:style w:type="character" w:customStyle="1" w:styleId="240">
    <w:name w:val="Основной текст24"/>
    <w:basedOn w:val="a0"/>
    <w:uiPriority w:val="99"/>
    <w:rsid w:val="003431D2"/>
    <w:rPr>
      <w:sz w:val="25"/>
      <w:szCs w:val="25"/>
    </w:rPr>
  </w:style>
  <w:style w:type="paragraph" w:customStyle="1" w:styleId="6">
    <w:name w:val="Заголовок №6"/>
    <w:basedOn w:val="a"/>
    <w:uiPriority w:val="99"/>
    <w:rsid w:val="003431D2"/>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basedOn w:val="a0"/>
    <w:uiPriority w:val="99"/>
    <w:rsid w:val="003431D2"/>
    <w:rPr>
      <w:rFonts w:ascii="Lucida Sans Unicode" w:hAnsi="Lucida Sans Unicode" w:cs="Lucida Sans Unicode"/>
      <w:i/>
      <w:iCs/>
      <w:sz w:val="16"/>
      <w:szCs w:val="16"/>
    </w:rPr>
  </w:style>
  <w:style w:type="character" w:customStyle="1" w:styleId="aff5">
    <w:name w:val="Основной текст + Курсив"/>
    <w:aliases w:val="Интервал 0 pt59"/>
    <w:basedOn w:val="a0"/>
    <w:uiPriority w:val="99"/>
    <w:rsid w:val="003431D2"/>
    <w:rPr>
      <w:rFonts w:ascii="Lucida Sans Unicode" w:hAnsi="Lucida Sans Unicode" w:cs="Lucida Sans Unicode"/>
      <w:i/>
      <w:iCs/>
      <w:sz w:val="16"/>
      <w:szCs w:val="16"/>
    </w:rPr>
  </w:style>
  <w:style w:type="paragraph" w:customStyle="1" w:styleId="80">
    <w:name w:val="Основной текст (8)"/>
    <w:basedOn w:val="a"/>
    <w:uiPriority w:val="99"/>
    <w:rsid w:val="003431D2"/>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basedOn w:val="a0"/>
    <w:uiPriority w:val="99"/>
    <w:rsid w:val="003431D2"/>
    <w:rPr>
      <w:rFonts w:ascii="Lucida Sans Unicode" w:hAnsi="Lucida Sans Unicode" w:cs="Lucida Sans Unicode"/>
      <w:sz w:val="16"/>
      <w:szCs w:val="16"/>
    </w:rPr>
  </w:style>
  <w:style w:type="character" w:customStyle="1" w:styleId="4pt">
    <w:name w:val="Основной текст + Интервал 4 pt"/>
    <w:basedOn w:val="a0"/>
    <w:rsid w:val="003431D2"/>
    <w:rPr>
      <w:rFonts w:ascii="Franklin Gothic Medium" w:hAnsi="Franklin Gothic Medium" w:cs="Franklin Gothic Medium"/>
      <w:spacing w:val="90"/>
      <w:sz w:val="20"/>
      <w:szCs w:val="20"/>
      <w:u w:val="single"/>
    </w:rPr>
  </w:style>
  <w:style w:type="character" w:customStyle="1" w:styleId="SegoeUI">
    <w:name w:val="Основной текст + Segoe UI"/>
    <w:basedOn w:val="a0"/>
    <w:uiPriority w:val="99"/>
    <w:rsid w:val="003431D2"/>
    <w:rPr>
      <w:rFonts w:ascii="Segoe UI" w:hAnsi="Segoe UI" w:cs="Segoe UI"/>
      <w:b/>
      <w:bCs/>
      <w:i/>
      <w:iCs/>
      <w:spacing w:val="0"/>
      <w:sz w:val="16"/>
      <w:szCs w:val="16"/>
    </w:rPr>
  </w:style>
  <w:style w:type="character" w:customStyle="1" w:styleId="SegoeUI1">
    <w:name w:val="Основной текст + Segoe UI1"/>
    <w:aliases w:val="Основной текст + Times New Roman1,81,5 pt2,Полужирный5,Основной текст + Arial Unicode MS1,Основной текст + 82,Основной текст + 9 pt2,Основной текст + MS Reference Sans Serif1,Основной текст + 71"/>
    <w:basedOn w:val="a0"/>
    <w:uiPriority w:val="99"/>
    <w:rsid w:val="003431D2"/>
    <w:rPr>
      <w:rFonts w:ascii="Segoe UI" w:hAnsi="Segoe UI" w:cs="Segoe UI"/>
      <w:i/>
      <w:iCs/>
      <w:spacing w:val="0"/>
      <w:sz w:val="13"/>
      <w:szCs w:val="13"/>
    </w:rPr>
  </w:style>
  <w:style w:type="character" w:customStyle="1" w:styleId="17">
    <w:name w:val="Основной текст1"/>
    <w:basedOn w:val="a0"/>
    <w:uiPriority w:val="99"/>
    <w:rsid w:val="003431D2"/>
    <w:rPr>
      <w:rFonts w:ascii="Gungsuh" w:eastAsia="Gungsuh" w:cs="Gungsuh"/>
      <w:spacing w:val="-10"/>
      <w:sz w:val="16"/>
      <w:szCs w:val="16"/>
      <w:u w:val="single"/>
    </w:rPr>
  </w:style>
  <w:style w:type="paragraph" w:customStyle="1" w:styleId="35">
    <w:name w:val="Основной текст (3)"/>
    <w:basedOn w:val="a"/>
    <w:uiPriority w:val="99"/>
    <w:rsid w:val="003431D2"/>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3431D2"/>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uiPriority w:val="99"/>
    <w:rsid w:val="003431D2"/>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character" w:customStyle="1" w:styleId="46">
    <w:name w:val="Основной текст (4)_"/>
    <w:basedOn w:val="a0"/>
    <w:link w:val="45"/>
    <w:uiPriority w:val="99"/>
    <w:rsid w:val="008F43EB"/>
    <w:rPr>
      <w:rFonts w:ascii="Gungsuh" w:eastAsia="Gungsuh" w:hAnsi="Times New Roman" w:cs="Gungsuh"/>
      <w:sz w:val="13"/>
      <w:szCs w:val="13"/>
      <w:shd w:val="clear" w:color="auto" w:fill="FFFFFF"/>
    </w:rPr>
  </w:style>
  <w:style w:type="paragraph" w:customStyle="1" w:styleId="28">
    <w:name w:val="Основной текст (2)"/>
    <w:basedOn w:val="a"/>
    <w:link w:val="2a"/>
    <w:rsid w:val="003431D2"/>
    <w:pPr>
      <w:shd w:val="clear" w:color="auto" w:fill="FFFFFF"/>
      <w:autoSpaceDE w:val="0"/>
      <w:autoSpaceDN w:val="0"/>
      <w:adjustRightInd w:val="0"/>
      <w:spacing w:before="120" w:after="0" w:line="240" w:lineRule="atLeast"/>
    </w:pPr>
    <w:rPr>
      <w:rFonts w:ascii="Segoe UI" w:hAnsi="Segoe UI" w:cs="Segoe UI"/>
      <w:sz w:val="13"/>
      <w:szCs w:val="13"/>
    </w:rPr>
  </w:style>
  <w:style w:type="character" w:customStyle="1" w:styleId="2a">
    <w:name w:val="Основной текст (2)_"/>
    <w:basedOn w:val="a0"/>
    <w:link w:val="28"/>
    <w:uiPriority w:val="99"/>
    <w:locked/>
    <w:rsid w:val="008F43EB"/>
    <w:rPr>
      <w:rFonts w:ascii="Segoe UI" w:hAnsi="Segoe UI" w:cs="Segoe UI"/>
      <w:sz w:val="13"/>
      <w:szCs w:val="13"/>
      <w:shd w:val="clear" w:color="auto" w:fill="FFFFFF"/>
    </w:rPr>
  </w:style>
  <w:style w:type="paragraph" w:customStyle="1" w:styleId="18">
    <w:name w:val="Заголовок №1"/>
    <w:basedOn w:val="a"/>
    <w:link w:val="19"/>
    <w:uiPriority w:val="99"/>
    <w:rsid w:val="003431D2"/>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19">
    <w:name w:val="Заголовок №1_"/>
    <w:basedOn w:val="a0"/>
    <w:link w:val="18"/>
    <w:uiPriority w:val="99"/>
    <w:rsid w:val="00392894"/>
    <w:rPr>
      <w:rFonts w:ascii="Segoe UI" w:hAnsi="Segoe UI" w:cs="Segoe UI"/>
      <w:sz w:val="20"/>
      <w:szCs w:val="20"/>
      <w:shd w:val="clear" w:color="auto" w:fill="FFFFFF"/>
    </w:rPr>
  </w:style>
  <w:style w:type="character" w:customStyle="1" w:styleId="72">
    <w:name w:val="Основной текст + 7"/>
    <w:basedOn w:val="a0"/>
    <w:uiPriority w:val="99"/>
    <w:rsid w:val="003431D2"/>
    <w:rPr>
      <w:rFonts w:ascii="Gungsuh" w:eastAsia="Gungsuh" w:cs="Gungsuh"/>
      <w:spacing w:val="0"/>
      <w:sz w:val="15"/>
      <w:szCs w:val="15"/>
    </w:rPr>
  </w:style>
  <w:style w:type="character" w:customStyle="1" w:styleId="TrebuchetMS">
    <w:name w:val="Основной текст + Trebuchet MS"/>
    <w:basedOn w:val="a0"/>
    <w:uiPriority w:val="99"/>
    <w:rsid w:val="003431D2"/>
    <w:rPr>
      <w:rFonts w:ascii="Trebuchet MS" w:hAnsi="Trebuchet MS" w:cs="Trebuchet MS"/>
      <w:b/>
      <w:bCs/>
      <w:spacing w:val="0"/>
      <w:sz w:val="20"/>
      <w:szCs w:val="20"/>
    </w:rPr>
  </w:style>
  <w:style w:type="character" w:customStyle="1" w:styleId="102">
    <w:name w:val="Основной текст + 10"/>
    <w:basedOn w:val="a0"/>
    <w:uiPriority w:val="99"/>
    <w:rsid w:val="003431D2"/>
    <w:rPr>
      <w:rFonts w:ascii="Gungsuh" w:eastAsia="Gungsuh" w:cs="Gungsuh"/>
      <w:spacing w:val="-20"/>
      <w:sz w:val="21"/>
      <w:szCs w:val="21"/>
    </w:rPr>
  </w:style>
  <w:style w:type="character" w:customStyle="1" w:styleId="9">
    <w:name w:val="Основной текст + 9"/>
    <w:basedOn w:val="a0"/>
    <w:uiPriority w:val="99"/>
    <w:rsid w:val="003431D2"/>
    <w:rPr>
      <w:rFonts w:ascii="Gungsuh" w:eastAsia="Gungsuh" w:cs="Gungsuh"/>
      <w:smallCaps/>
      <w:spacing w:val="-10"/>
      <w:sz w:val="19"/>
      <w:szCs w:val="19"/>
    </w:rPr>
  </w:style>
  <w:style w:type="character" w:customStyle="1" w:styleId="Candara">
    <w:name w:val="Основной текст + Candara"/>
    <w:aliases w:val="Основной текст + 8 pt4,Полужирный7,Интервал 0 pt5,16 pt,82"/>
    <w:basedOn w:val="a0"/>
    <w:uiPriority w:val="99"/>
    <w:rsid w:val="003431D2"/>
    <w:rPr>
      <w:rFonts w:ascii="Candara" w:hAnsi="Candara" w:cs="Candara"/>
      <w:b/>
      <w:bCs/>
      <w:spacing w:val="0"/>
      <w:sz w:val="22"/>
      <w:szCs w:val="22"/>
    </w:rPr>
  </w:style>
  <w:style w:type="character" w:customStyle="1" w:styleId="0pt">
    <w:name w:val="Основной текст + Интервал 0 pt"/>
    <w:basedOn w:val="a0"/>
    <w:uiPriority w:val="99"/>
    <w:rsid w:val="003431D2"/>
    <w:rPr>
      <w:rFonts w:ascii="Gungsuh" w:eastAsia="Gungsuh" w:cs="Gungsuh"/>
      <w:spacing w:val="10"/>
      <w:sz w:val="18"/>
      <w:szCs w:val="18"/>
    </w:rPr>
  </w:style>
  <w:style w:type="character" w:customStyle="1" w:styleId="8pt">
    <w:name w:val="Основной текст + 8 pt"/>
    <w:aliases w:val="Полужирный65"/>
    <w:basedOn w:val="a0"/>
    <w:uiPriority w:val="99"/>
    <w:rsid w:val="003431D2"/>
    <w:rPr>
      <w:rFonts w:ascii="Gungsuh" w:eastAsia="Gungsuh" w:cs="Gungsuh"/>
      <w:spacing w:val="-10"/>
      <w:sz w:val="16"/>
      <w:szCs w:val="16"/>
    </w:rPr>
  </w:style>
  <w:style w:type="character" w:customStyle="1" w:styleId="Consolas">
    <w:name w:val="Основной текст + Consolas"/>
    <w:basedOn w:val="a0"/>
    <w:uiPriority w:val="99"/>
    <w:rsid w:val="003431D2"/>
    <w:rPr>
      <w:rFonts w:ascii="Consolas" w:hAnsi="Consolas" w:cs="Consolas"/>
      <w:b/>
      <w:bCs/>
      <w:spacing w:val="0"/>
      <w:sz w:val="19"/>
      <w:szCs w:val="19"/>
    </w:rPr>
  </w:style>
  <w:style w:type="character" w:customStyle="1" w:styleId="82">
    <w:name w:val="Основной текст + 8"/>
    <w:basedOn w:val="a0"/>
    <w:uiPriority w:val="99"/>
    <w:rsid w:val="003431D2"/>
    <w:rPr>
      <w:rFonts w:ascii="Arial Narrow" w:hAnsi="Arial Narrow" w:cs="Arial Narrow"/>
      <w:i/>
      <w:iCs/>
      <w:smallCaps/>
      <w:sz w:val="17"/>
      <w:szCs w:val="17"/>
    </w:rPr>
  </w:style>
  <w:style w:type="character" w:customStyle="1" w:styleId="280">
    <w:name w:val="Основной текст (2) + 8"/>
    <w:basedOn w:val="a0"/>
    <w:uiPriority w:val="99"/>
    <w:rsid w:val="003431D2"/>
    <w:rPr>
      <w:rFonts w:ascii="Arial Narrow" w:hAnsi="Arial Narrow" w:cs="Arial Narrow"/>
      <w:i/>
      <w:iCs/>
      <w:smallCaps/>
      <w:spacing w:val="0"/>
      <w:sz w:val="17"/>
      <w:szCs w:val="17"/>
    </w:rPr>
  </w:style>
  <w:style w:type="character" w:customStyle="1" w:styleId="7pt">
    <w:name w:val="Основной текст + 7 pt"/>
    <w:basedOn w:val="a0"/>
    <w:uiPriority w:val="99"/>
    <w:rsid w:val="003431D2"/>
    <w:rPr>
      <w:rFonts w:ascii="Gungsuh" w:eastAsia="Gungsuh" w:cs="Gungsuh"/>
      <w:spacing w:val="0"/>
      <w:sz w:val="14"/>
      <w:szCs w:val="14"/>
    </w:rPr>
  </w:style>
  <w:style w:type="character" w:customStyle="1" w:styleId="9pt">
    <w:name w:val="Основной текст + 9 pt"/>
    <w:aliases w:val="Колонтитул + 92,5 pt7,Подпись к картинке (28) + Sylfaen,61,Полужирный10,Основной текст + 84,Малые прописные4,Основной текст (2) + Microsoft Sans Serif,Колонтитул + Century Gothic1,Основной текст (25) + 9"/>
    <w:basedOn w:val="a0"/>
    <w:uiPriority w:val="99"/>
    <w:rsid w:val="003431D2"/>
    <w:rPr>
      <w:rFonts w:ascii="Gungsuh" w:eastAsia="Gungsuh" w:cs="Gungsuh"/>
      <w:b/>
      <w:bCs/>
      <w:i/>
      <w:iCs/>
      <w:spacing w:val="0"/>
      <w:sz w:val="18"/>
      <w:szCs w:val="18"/>
    </w:rPr>
  </w:style>
  <w:style w:type="character" w:customStyle="1" w:styleId="9pt1">
    <w:name w:val="Основной текст + 9 pt1"/>
    <w:basedOn w:val="a0"/>
    <w:uiPriority w:val="99"/>
    <w:rsid w:val="003431D2"/>
    <w:rPr>
      <w:rFonts w:ascii="Gungsuh" w:eastAsia="Gungsuh" w:cs="Gungsuh"/>
      <w:smallCaps/>
      <w:spacing w:val="0"/>
      <w:sz w:val="18"/>
      <w:szCs w:val="18"/>
    </w:rPr>
  </w:style>
  <w:style w:type="character" w:customStyle="1" w:styleId="1pt">
    <w:name w:val="Основной текст + Интервал 1 pt"/>
    <w:basedOn w:val="a0"/>
    <w:uiPriority w:val="99"/>
    <w:rsid w:val="003431D2"/>
    <w:rPr>
      <w:rFonts w:ascii="Gungsuh" w:eastAsia="Gungsuh" w:cs="Gungsuh"/>
      <w:spacing w:val="30"/>
      <w:sz w:val="17"/>
      <w:szCs w:val="17"/>
    </w:rPr>
  </w:style>
  <w:style w:type="character" w:customStyle="1" w:styleId="Garamond">
    <w:name w:val="Колонтитул + Garamond"/>
    <w:basedOn w:val="a0"/>
    <w:uiPriority w:val="99"/>
    <w:rsid w:val="003431D2"/>
    <w:rPr>
      <w:rFonts w:ascii="Garamond" w:hAnsi="Garamond" w:cs="Garamond"/>
      <w:sz w:val="18"/>
      <w:szCs w:val="18"/>
    </w:rPr>
  </w:style>
  <w:style w:type="character" w:customStyle="1" w:styleId="3pt">
    <w:name w:val="Основной текст + Интервал 3 pt"/>
    <w:basedOn w:val="a0"/>
    <w:uiPriority w:val="99"/>
    <w:rsid w:val="003431D2"/>
    <w:rPr>
      <w:rFonts w:ascii="Gungsuh" w:eastAsia="Gungsuh" w:cs="Gungsuh"/>
      <w:spacing w:val="60"/>
      <w:sz w:val="17"/>
      <w:szCs w:val="17"/>
    </w:rPr>
  </w:style>
  <w:style w:type="paragraph" w:customStyle="1" w:styleId="aff6">
    <w:name w:val="Колонтитул"/>
    <w:basedOn w:val="a"/>
    <w:link w:val="aff7"/>
    <w:uiPriority w:val="99"/>
    <w:rsid w:val="003431D2"/>
    <w:pPr>
      <w:shd w:val="clear" w:color="auto" w:fill="FFFFFF"/>
      <w:autoSpaceDE w:val="0"/>
      <w:autoSpaceDN w:val="0"/>
      <w:adjustRightInd w:val="0"/>
      <w:spacing w:after="0" w:line="240" w:lineRule="auto"/>
    </w:pPr>
    <w:rPr>
      <w:rFonts w:ascii="Times New Roman" w:hAnsi="Times New Roman" w:cs="Times New Roman"/>
      <w:sz w:val="20"/>
      <w:szCs w:val="20"/>
    </w:rPr>
  </w:style>
  <w:style w:type="character" w:customStyle="1" w:styleId="aff7">
    <w:name w:val="Колонтитул_"/>
    <w:basedOn w:val="a0"/>
    <w:link w:val="aff6"/>
    <w:uiPriority w:val="99"/>
    <w:locked/>
    <w:rsid w:val="00392894"/>
    <w:rPr>
      <w:rFonts w:ascii="Times New Roman" w:hAnsi="Times New Roman" w:cs="Times New Roman"/>
      <w:sz w:val="20"/>
      <w:szCs w:val="20"/>
      <w:shd w:val="clear" w:color="auto" w:fill="FFFFFF"/>
    </w:rPr>
  </w:style>
  <w:style w:type="character" w:customStyle="1" w:styleId="Arial">
    <w:name w:val="Основной текст + Arial"/>
    <w:basedOn w:val="a0"/>
    <w:uiPriority w:val="99"/>
    <w:rsid w:val="003431D2"/>
    <w:rPr>
      <w:rFonts w:ascii="Arial" w:hAnsi="Arial" w:cs="Arial"/>
      <w:sz w:val="21"/>
      <w:szCs w:val="21"/>
    </w:rPr>
  </w:style>
  <w:style w:type="paragraph" w:customStyle="1" w:styleId="2b">
    <w:name w:val="Заголовок №2"/>
    <w:basedOn w:val="a"/>
    <w:link w:val="2c"/>
    <w:rsid w:val="003431D2"/>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c">
    <w:name w:val="Заголовок №2_"/>
    <w:basedOn w:val="a0"/>
    <w:link w:val="2b"/>
    <w:locked/>
    <w:rsid w:val="00392894"/>
    <w:rPr>
      <w:rFonts w:ascii="Century Schoolbook" w:hAnsi="Century Schoolbook" w:cs="Century Schoolbook"/>
      <w:sz w:val="17"/>
      <w:szCs w:val="17"/>
      <w:shd w:val="clear" w:color="auto" w:fill="FFFFFF"/>
    </w:rPr>
  </w:style>
  <w:style w:type="character" w:customStyle="1" w:styleId="2Gulim">
    <w:name w:val="Основной текст (2) + Gulim"/>
    <w:basedOn w:val="a0"/>
    <w:uiPriority w:val="99"/>
    <w:rsid w:val="003431D2"/>
    <w:rPr>
      <w:rFonts w:ascii="Gulim" w:eastAsia="Gulim" w:cs="Gulim"/>
      <w:i/>
      <w:iCs/>
      <w:spacing w:val="-20"/>
      <w:sz w:val="19"/>
      <w:szCs w:val="19"/>
    </w:rPr>
  </w:style>
  <w:style w:type="character" w:customStyle="1" w:styleId="FranklinGothicMedium">
    <w:name w:val="Основной текст + Franklin Gothic Medium"/>
    <w:basedOn w:val="a0"/>
    <w:uiPriority w:val="99"/>
    <w:rsid w:val="003431D2"/>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3431D2"/>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basedOn w:val="a0"/>
    <w:uiPriority w:val="99"/>
    <w:rsid w:val="003431D2"/>
    <w:rPr>
      <w:rFonts w:ascii="Century Schoolbook" w:hAnsi="Century Schoolbook" w:cs="Century Schoolbook"/>
      <w:spacing w:val="-20"/>
      <w:sz w:val="18"/>
      <w:szCs w:val="18"/>
    </w:rPr>
  </w:style>
  <w:style w:type="character" w:customStyle="1" w:styleId="Batang">
    <w:name w:val="Основной текст + Batang"/>
    <w:basedOn w:val="a0"/>
    <w:uiPriority w:val="99"/>
    <w:rsid w:val="003431D2"/>
    <w:rPr>
      <w:rFonts w:ascii="Batang" w:eastAsia="Batang" w:cs="Batang"/>
      <w:b/>
      <w:bCs/>
      <w:smallCaps/>
      <w:spacing w:val="0"/>
      <w:sz w:val="19"/>
      <w:szCs w:val="19"/>
    </w:rPr>
  </w:style>
  <w:style w:type="character" w:customStyle="1" w:styleId="FrankRuehl">
    <w:name w:val="Основной текст + FrankRuehl"/>
    <w:basedOn w:val="a0"/>
    <w:uiPriority w:val="99"/>
    <w:rsid w:val="003431D2"/>
    <w:rPr>
      <w:rFonts w:ascii="FrankRuehl" w:cs="FrankRuehl"/>
      <w:sz w:val="30"/>
      <w:szCs w:val="30"/>
      <w:lang w:bidi="he-IL"/>
    </w:rPr>
  </w:style>
  <w:style w:type="character" w:customStyle="1" w:styleId="FrankRuehl2">
    <w:name w:val="Основной текст + FrankRuehl2"/>
    <w:basedOn w:val="a0"/>
    <w:uiPriority w:val="99"/>
    <w:rsid w:val="003431D2"/>
    <w:rPr>
      <w:rFonts w:ascii="FrankRuehl" w:cs="FrankRuehl"/>
      <w:sz w:val="29"/>
      <w:szCs w:val="29"/>
      <w:lang w:bidi="he-IL"/>
    </w:rPr>
  </w:style>
  <w:style w:type="character" w:customStyle="1" w:styleId="FrankRuehl1">
    <w:name w:val="Основной текст + FrankRuehl1"/>
    <w:basedOn w:val="a0"/>
    <w:uiPriority w:val="99"/>
    <w:rsid w:val="003431D2"/>
    <w:rPr>
      <w:rFonts w:ascii="FrankRuehl" w:cs="FrankRuehl"/>
      <w:i/>
      <w:iCs/>
      <w:sz w:val="16"/>
      <w:szCs w:val="16"/>
      <w:lang w:bidi="he-IL"/>
    </w:rPr>
  </w:style>
  <w:style w:type="character" w:customStyle="1" w:styleId="112">
    <w:name w:val="Основной текст + 11"/>
    <w:basedOn w:val="a0"/>
    <w:uiPriority w:val="99"/>
    <w:rsid w:val="003431D2"/>
    <w:rPr>
      <w:rFonts w:ascii="Franklin Gothic Medium" w:hAnsi="Franklin Gothic Medium" w:cs="Franklin Gothic Medium"/>
      <w:b/>
      <w:bCs/>
      <w:i/>
      <w:iCs/>
      <w:spacing w:val="-10"/>
      <w:sz w:val="23"/>
      <w:szCs w:val="23"/>
    </w:rPr>
  </w:style>
  <w:style w:type="character" w:customStyle="1" w:styleId="3FrankRuehl">
    <w:name w:val="Основной текст (3) + FrankRuehl"/>
    <w:basedOn w:val="a0"/>
    <w:uiPriority w:val="99"/>
    <w:rsid w:val="003431D2"/>
    <w:rPr>
      <w:rFonts w:ascii="FrankRuehl" w:cs="FrankRuehl"/>
      <w:b/>
      <w:bCs/>
      <w:i/>
      <w:iCs/>
      <w:spacing w:val="0"/>
      <w:sz w:val="9"/>
      <w:szCs w:val="9"/>
      <w:lang w:bidi="he-IL"/>
    </w:rPr>
  </w:style>
  <w:style w:type="paragraph" w:customStyle="1" w:styleId="47">
    <w:name w:val="Основной текст4"/>
    <w:basedOn w:val="a"/>
    <w:uiPriority w:val="99"/>
    <w:rsid w:val="003431D2"/>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basedOn w:val="a0"/>
    <w:uiPriority w:val="99"/>
    <w:rsid w:val="003431D2"/>
    <w:rPr>
      <w:rFonts w:ascii="Gungsuh" w:eastAsia="Gungsuh" w:cs="Gungsuh"/>
      <w:sz w:val="33"/>
      <w:szCs w:val="33"/>
    </w:rPr>
  </w:style>
  <w:style w:type="character" w:customStyle="1" w:styleId="10pt">
    <w:name w:val="Основной текст + 10 pt"/>
    <w:aliases w:val="Интервал 0 pt26"/>
    <w:basedOn w:val="a0"/>
    <w:uiPriority w:val="99"/>
    <w:rsid w:val="003431D2"/>
    <w:rPr>
      <w:rFonts w:ascii="Gungsuh" w:eastAsia="Gungsuh" w:cs="Gungsuh"/>
      <w:spacing w:val="-20"/>
      <w:sz w:val="20"/>
      <w:szCs w:val="20"/>
    </w:rPr>
  </w:style>
  <w:style w:type="character" w:customStyle="1" w:styleId="aff8">
    <w:name w:val="Основной текст + Полужирный"/>
    <w:aliases w:val="Интервал 0 pt9"/>
    <w:basedOn w:val="a0"/>
    <w:uiPriority w:val="99"/>
    <w:rsid w:val="003431D2"/>
    <w:rPr>
      <w:rFonts w:ascii="Gungsuh" w:eastAsia="Gungsuh" w:cs="Gungsuh"/>
      <w:b/>
      <w:bCs/>
      <w:smallCaps/>
      <w:spacing w:val="-10"/>
      <w:sz w:val="17"/>
      <w:szCs w:val="17"/>
    </w:rPr>
  </w:style>
  <w:style w:type="character" w:customStyle="1" w:styleId="2TimesNewRoman">
    <w:name w:val="Основной текст (2) + Times New Roman"/>
    <w:basedOn w:val="a0"/>
    <w:uiPriority w:val="99"/>
    <w:rsid w:val="003431D2"/>
    <w:rPr>
      <w:rFonts w:ascii="Times New Roman" w:hAnsi="Times New Roman" w:cs="Times New Roman"/>
      <w:b/>
      <w:bCs/>
      <w:sz w:val="21"/>
      <w:szCs w:val="21"/>
    </w:rPr>
  </w:style>
  <w:style w:type="character" w:customStyle="1" w:styleId="-1pt0">
    <w:name w:val="Оглавление + Интервал -1 pt"/>
    <w:basedOn w:val="a0"/>
    <w:uiPriority w:val="99"/>
    <w:rsid w:val="003431D2"/>
    <w:rPr>
      <w:rFonts w:ascii="Times New Roman" w:hAnsi="Times New Roman" w:cs="Times New Roman"/>
      <w:spacing w:val="-20"/>
      <w:sz w:val="21"/>
      <w:szCs w:val="21"/>
    </w:rPr>
  </w:style>
  <w:style w:type="character" w:customStyle="1" w:styleId="300">
    <w:name w:val="Основной текст + 30"/>
    <w:basedOn w:val="a0"/>
    <w:uiPriority w:val="99"/>
    <w:rsid w:val="003431D2"/>
    <w:rPr>
      <w:rFonts w:ascii="MingLiU" w:eastAsia="MingLiU" w:cs="MingLiU"/>
      <w:i/>
      <w:iCs/>
      <w:spacing w:val="-60"/>
      <w:sz w:val="61"/>
      <w:szCs w:val="61"/>
    </w:rPr>
  </w:style>
  <w:style w:type="character" w:customStyle="1" w:styleId="449pt">
    <w:name w:val="Основной текст (44) + 9 pt.Не полужирный"/>
    <w:basedOn w:val="a0"/>
    <w:uiPriority w:val="99"/>
    <w:rsid w:val="003431D2"/>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basedOn w:val="a0"/>
    <w:uiPriority w:val="99"/>
    <w:rsid w:val="003431D2"/>
    <w:rPr>
      <w:rFonts w:ascii="Bookman Old Style" w:hAnsi="Bookman Old Style" w:cs="Bookman Old Style"/>
      <w:spacing w:val="-20"/>
      <w:sz w:val="16"/>
      <w:szCs w:val="16"/>
    </w:rPr>
  </w:style>
  <w:style w:type="character" w:customStyle="1" w:styleId="202">
    <w:name w:val="Подпись к картинке (20)"/>
    <w:basedOn w:val="a0"/>
    <w:uiPriority w:val="99"/>
    <w:rsid w:val="003431D2"/>
    <w:rPr>
      <w:rFonts w:ascii="Arial Narrow" w:hAnsi="Arial Narrow" w:cs="Arial Narrow"/>
      <w:i/>
      <w:iCs/>
      <w:spacing w:val="0"/>
      <w:sz w:val="16"/>
      <w:szCs w:val="16"/>
      <w:u w:val="single"/>
    </w:rPr>
  </w:style>
  <w:style w:type="character" w:customStyle="1" w:styleId="211">
    <w:name w:val="Подпись к картинке (21)"/>
    <w:basedOn w:val="a0"/>
    <w:uiPriority w:val="99"/>
    <w:rsid w:val="003431D2"/>
    <w:rPr>
      <w:rFonts w:ascii="Arial Narrow" w:hAnsi="Arial Narrow" w:cs="Arial Narrow"/>
      <w:strike/>
      <w:spacing w:val="0"/>
      <w:sz w:val="22"/>
      <w:szCs w:val="22"/>
    </w:rPr>
  </w:style>
  <w:style w:type="character" w:customStyle="1" w:styleId="51">
    <w:name w:val="Подпись к картинке (5)"/>
    <w:basedOn w:val="a0"/>
    <w:uiPriority w:val="99"/>
    <w:rsid w:val="003431D2"/>
    <w:rPr>
      <w:rFonts w:ascii="Arial Narrow" w:hAnsi="Arial Narrow" w:cs="Arial Narrow"/>
      <w:spacing w:val="0"/>
      <w:sz w:val="17"/>
      <w:szCs w:val="17"/>
      <w:u w:val="single"/>
    </w:rPr>
  </w:style>
  <w:style w:type="character" w:customStyle="1" w:styleId="58">
    <w:name w:val="Основной текст (58) + Полужирный"/>
    <w:basedOn w:val="a0"/>
    <w:uiPriority w:val="99"/>
    <w:rsid w:val="003431D2"/>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3431D2"/>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3431D2"/>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9">
    <w:name w:val="Подпись к картинке"/>
    <w:basedOn w:val="a"/>
    <w:link w:val="affa"/>
    <w:uiPriority w:val="99"/>
    <w:rsid w:val="003431D2"/>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character" w:customStyle="1" w:styleId="affa">
    <w:name w:val="Подпись к картинке_"/>
    <w:basedOn w:val="a0"/>
    <w:link w:val="aff9"/>
    <w:uiPriority w:val="99"/>
    <w:rsid w:val="00392894"/>
    <w:rPr>
      <w:rFonts w:ascii="MS Reference Sans Serif" w:hAnsi="MS Reference Sans Serif" w:cs="MS Reference Sans Serif"/>
      <w:b/>
      <w:bCs/>
      <w:sz w:val="13"/>
      <w:szCs w:val="13"/>
      <w:shd w:val="clear" w:color="auto" w:fill="FFFFFF"/>
    </w:rPr>
  </w:style>
  <w:style w:type="paragraph" w:customStyle="1" w:styleId="121">
    <w:name w:val="Основной текст (12)"/>
    <w:basedOn w:val="a"/>
    <w:uiPriority w:val="99"/>
    <w:rsid w:val="003431D2"/>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uiPriority w:val="99"/>
    <w:rsid w:val="003431D2"/>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3431D2"/>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0">
    <w:name w:val="Подпись к картинке (5)1"/>
    <w:basedOn w:val="a"/>
    <w:uiPriority w:val="99"/>
    <w:rsid w:val="003431D2"/>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
    <w:uiPriority w:val="99"/>
    <w:rsid w:val="003431D2"/>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3431D2"/>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0">
    <w:name w:val="Подпись к картинке (19)"/>
    <w:basedOn w:val="a"/>
    <w:uiPriority w:val="99"/>
    <w:rsid w:val="003431D2"/>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3431D2"/>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3431D2"/>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3431D2"/>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3431D2"/>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3431D2"/>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3431D2"/>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3431D2"/>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link w:val="581"/>
    <w:rsid w:val="003431D2"/>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581">
    <w:name w:val="Основной текст (58)_"/>
    <w:basedOn w:val="a0"/>
    <w:link w:val="580"/>
    <w:rsid w:val="00392894"/>
    <w:rPr>
      <w:rFonts w:ascii="MS Reference Sans Serif" w:hAnsi="MS Reference Sans Serif" w:cs="MS Reference Sans Serif"/>
      <w:i/>
      <w:iCs/>
      <w:sz w:val="20"/>
      <w:szCs w:val="20"/>
      <w:shd w:val="clear" w:color="auto" w:fill="FFFFFF"/>
    </w:rPr>
  </w:style>
  <w:style w:type="character" w:customStyle="1" w:styleId="4475pt">
    <w:name w:val="Основной текст (44) + 7.5 pt.Малые прописные"/>
    <w:basedOn w:val="a0"/>
    <w:uiPriority w:val="99"/>
    <w:rsid w:val="003431D2"/>
    <w:rPr>
      <w:rFonts w:ascii="Arial Narrow" w:hAnsi="Arial Narrow" w:cs="Arial Narrow"/>
      <w:b/>
      <w:bCs/>
      <w:i/>
      <w:iCs/>
      <w:smallCaps/>
      <w:spacing w:val="0"/>
      <w:sz w:val="15"/>
      <w:szCs w:val="15"/>
    </w:rPr>
  </w:style>
  <w:style w:type="character" w:customStyle="1" w:styleId="1a">
    <w:name w:val="Основной текст + Курсив1"/>
    <w:basedOn w:val="a0"/>
    <w:uiPriority w:val="99"/>
    <w:rsid w:val="003431D2"/>
    <w:rPr>
      <w:rFonts w:ascii="Arial Narrow" w:hAnsi="Arial Narrow" w:cs="Arial Narrow"/>
      <w:i/>
      <w:iCs/>
      <w:spacing w:val="0"/>
      <w:sz w:val="17"/>
      <w:szCs w:val="17"/>
    </w:rPr>
  </w:style>
  <w:style w:type="character" w:customStyle="1" w:styleId="785pt">
    <w:name w:val="Подпись к картинке (7) + 8.5 pt.Не курсив"/>
    <w:basedOn w:val="a0"/>
    <w:uiPriority w:val="99"/>
    <w:rsid w:val="003431D2"/>
    <w:rPr>
      <w:rFonts w:ascii="Arial Narrow" w:hAnsi="Arial Narrow" w:cs="Arial Narrow"/>
      <w:spacing w:val="0"/>
      <w:sz w:val="17"/>
      <w:szCs w:val="17"/>
    </w:rPr>
  </w:style>
  <w:style w:type="paragraph" w:customStyle="1" w:styleId="113">
    <w:name w:val="Основной текст (11)"/>
    <w:basedOn w:val="a"/>
    <w:link w:val="114"/>
    <w:uiPriority w:val="99"/>
    <w:rsid w:val="003431D2"/>
    <w:pPr>
      <w:shd w:val="clear" w:color="auto" w:fill="FFFFFF"/>
      <w:autoSpaceDE w:val="0"/>
      <w:autoSpaceDN w:val="0"/>
      <w:adjustRightInd w:val="0"/>
      <w:spacing w:after="0" w:line="240" w:lineRule="atLeast"/>
    </w:pPr>
    <w:rPr>
      <w:rFonts w:ascii="Arial Narrow" w:hAnsi="Arial Narrow" w:cs="Arial Narrow"/>
      <w:b/>
      <w:bCs/>
      <w:sz w:val="46"/>
      <w:szCs w:val="46"/>
    </w:rPr>
  </w:style>
  <w:style w:type="character" w:customStyle="1" w:styleId="114">
    <w:name w:val="Основной текст (11)_"/>
    <w:basedOn w:val="a0"/>
    <w:link w:val="113"/>
    <w:uiPriority w:val="99"/>
    <w:rsid w:val="00392894"/>
    <w:rPr>
      <w:rFonts w:ascii="Arial Narrow" w:hAnsi="Arial Narrow" w:cs="Arial Narrow"/>
      <w:b/>
      <w:bCs/>
      <w:sz w:val="46"/>
      <w:szCs w:val="46"/>
      <w:shd w:val="clear" w:color="auto" w:fill="FFFFFF"/>
    </w:rPr>
  </w:style>
  <w:style w:type="paragraph" w:customStyle="1" w:styleId="290">
    <w:name w:val="Основной текст (29)"/>
    <w:basedOn w:val="a"/>
    <w:uiPriority w:val="99"/>
    <w:rsid w:val="003431D2"/>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d">
    <w:name w:val="Подпись к картинке (2)"/>
    <w:basedOn w:val="a"/>
    <w:uiPriority w:val="99"/>
    <w:rsid w:val="003431D2"/>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link w:val="49"/>
    <w:uiPriority w:val="99"/>
    <w:rsid w:val="003431D2"/>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character" w:customStyle="1" w:styleId="49">
    <w:name w:val="Подпись к картинке (4)_"/>
    <w:basedOn w:val="a0"/>
    <w:link w:val="48"/>
    <w:uiPriority w:val="99"/>
    <w:rsid w:val="00392894"/>
    <w:rPr>
      <w:rFonts w:ascii="Arial Narrow" w:hAnsi="Arial Narrow" w:cs="Arial Narrow"/>
      <w:i/>
      <w:iCs/>
      <w:sz w:val="17"/>
      <w:szCs w:val="17"/>
      <w:shd w:val="clear" w:color="auto" w:fill="FFFFFF"/>
    </w:rPr>
  </w:style>
  <w:style w:type="paragraph" w:customStyle="1" w:styleId="410">
    <w:name w:val="Основной текст (41)"/>
    <w:basedOn w:val="a"/>
    <w:uiPriority w:val="99"/>
    <w:rsid w:val="003431D2"/>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
    <w:uiPriority w:val="99"/>
    <w:rsid w:val="003431D2"/>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3431D2"/>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3431D2"/>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3431D2"/>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3431D2"/>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3431D2"/>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
    <w:uiPriority w:val="99"/>
    <w:rsid w:val="003431D2"/>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basedOn w:val="a0"/>
    <w:uiPriority w:val="99"/>
    <w:rsid w:val="003431D2"/>
    <w:rPr>
      <w:rFonts w:ascii="Bookman Old Style" w:hAnsi="Bookman Old Style" w:cs="Bookman Old Style"/>
      <w:i/>
      <w:iCs/>
      <w:spacing w:val="0"/>
      <w:sz w:val="12"/>
      <w:szCs w:val="12"/>
    </w:rPr>
  </w:style>
  <w:style w:type="character" w:customStyle="1" w:styleId="39ArialNarrow7pt">
    <w:name w:val="Основной текст (39) + Arial Narrow.7 pt"/>
    <w:basedOn w:val="a0"/>
    <w:uiPriority w:val="99"/>
    <w:rsid w:val="003431D2"/>
    <w:rPr>
      <w:rFonts w:ascii="Arial Narrow" w:hAnsi="Arial Narrow" w:cs="Arial Narrow"/>
      <w:i/>
      <w:iCs/>
      <w:spacing w:val="0"/>
      <w:sz w:val="14"/>
      <w:szCs w:val="14"/>
    </w:rPr>
  </w:style>
  <w:style w:type="character" w:customStyle="1" w:styleId="38">
    <w:name w:val="Основной текст + Курсив3"/>
    <w:basedOn w:val="a0"/>
    <w:uiPriority w:val="99"/>
    <w:rsid w:val="003431D2"/>
    <w:rPr>
      <w:rFonts w:ascii="Arial Narrow" w:hAnsi="Arial Narrow" w:cs="Arial Narrow"/>
      <w:i/>
      <w:iCs/>
      <w:spacing w:val="0"/>
      <w:sz w:val="17"/>
      <w:szCs w:val="17"/>
    </w:rPr>
  </w:style>
  <w:style w:type="character" w:customStyle="1" w:styleId="70pt">
    <w:name w:val="Подпись к картинке (7) + Интервал 0 pt"/>
    <w:basedOn w:val="a0"/>
    <w:uiPriority w:val="99"/>
    <w:rsid w:val="003431D2"/>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basedOn w:val="a0"/>
    <w:uiPriority w:val="99"/>
    <w:rsid w:val="003431D2"/>
    <w:rPr>
      <w:rFonts w:ascii="MS Reference Sans Serif" w:hAnsi="MS Reference Sans Serif" w:cs="MS Reference Sans Serif"/>
      <w:smallCaps/>
      <w:spacing w:val="-10"/>
      <w:sz w:val="14"/>
      <w:szCs w:val="14"/>
    </w:rPr>
  </w:style>
  <w:style w:type="character" w:customStyle="1" w:styleId="2e">
    <w:name w:val="Основной текст + Курсив2"/>
    <w:basedOn w:val="a0"/>
    <w:uiPriority w:val="99"/>
    <w:rsid w:val="003431D2"/>
    <w:rPr>
      <w:rFonts w:ascii="Arial Narrow" w:hAnsi="Arial Narrow" w:cs="Arial Narrow"/>
      <w:i/>
      <w:iCs/>
      <w:spacing w:val="0"/>
      <w:sz w:val="17"/>
      <w:szCs w:val="17"/>
    </w:rPr>
  </w:style>
  <w:style w:type="paragraph" w:customStyle="1" w:styleId="271">
    <w:name w:val="Основной текст (27)1"/>
    <w:basedOn w:val="a"/>
    <w:uiPriority w:val="99"/>
    <w:rsid w:val="003431D2"/>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3431D2"/>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3431D2"/>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3431D2"/>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3">
    <w:name w:val="Подпись к картинке (7)"/>
    <w:basedOn w:val="a"/>
    <w:uiPriority w:val="99"/>
    <w:rsid w:val="003431D2"/>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basedOn w:val="a0"/>
    <w:uiPriority w:val="99"/>
    <w:rsid w:val="003431D2"/>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basedOn w:val="a0"/>
    <w:uiPriority w:val="99"/>
    <w:rsid w:val="003431D2"/>
    <w:rPr>
      <w:rFonts w:ascii="Consolas" w:hAnsi="Consolas" w:cs="Consolas"/>
      <w:b/>
      <w:bCs/>
      <w:i/>
      <w:iCs/>
      <w:spacing w:val="-10"/>
      <w:sz w:val="18"/>
      <w:szCs w:val="18"/>
    </w:rPr>
  </w:style>
  <w:style w:type="character" w:customStyle="1" w:styleId="27Gulim65pt">
    <w:name w:val="Основной текст (27) + Gulim.6.5 pt"/>
    <w:basedOn w:val="a0"/>
    <w:uiPriority w:val="99"/>
    <w:rsid w:val="003431D2"/>
    <w:rPr>
      <w:rFonts w:ascii="Gulim" w:eastAsia="Gulim" w:cs="Gulim"/>
      <w:i/>
      <w:iCs/>
      <w:spacing w:val="0"/>
      <w:sz w:val="13"/>
      <w:szCs w:val="13"/>
    </w:rPr>
  </w:style>
  <w:style w:type="character" w:customStyle="1" w:styleId="74">
    <w:name w:val="Основной текст + Курсив7"/>
    <w:basedOn w:val="a0"/>
    <w:uiPriority w:val="99"/>
    <w:rsid w:val="003431D2"/>
    <w:rPr>
      <w:rFonts w:ascii="Arial Narrow" w:hAnsi="Arial Narrow" w:cs="Arial Narrow"/>
      <w:i/>
      <w:iCs/>
      <w:spacing w:val="0"/>
      <w:sz w:val="17"/>
      <w:szCs w:val="17"/>
    </w:rPr>
  </w:style>
  <w:style w:type="character" w:customStyle="1" w:styleId="276">
    <w:name w:val="Основной текст (27) + Не курсив6"/>
    <w:basedOn w:val="a0"/>
    <w:uiPriority w:val="99"/>
    <w:rsid w:val="003431D2"/>
    <w:rPr>
      <w:rFonts w:ascii="Arial Narrow" w:hAnsi="Arial Narrow" w:cs="Arial Narrow"/>
      <w:spacing w:val="0"/>
      <w:sz w:val="17"/>
      <w:szCs w:val="17"/>
    </w:rPr>
  </w:style>
  <w:style w:type="character" w:customStyle="1" w:styleId="275">
    <w:name w:val="Основной текст (27) + Не курсив5"/>
    <w:basedOn w:val="a0"/>
    <w:uiPriority w:val="99"/>
    <w:rsid w:val="003431D2"/>
    <w:rPr>
      <w:rFonts w:ascii="Arial Narrow" w:hAnsi="Arial Narrow" w:cs="Arial Narrow"/>
      <w:spacing w:val="0"/>
      <w:sz w:val="17"/>
      <w:szCs w:val="17"/>
    </w:rPr>
  </w:style>
  <w:style w:type="character" w:customStyle="1" w:styleId="64">
    <w:name w:val="Основной текст + Курсив6"/>
    <w:basedOn w:val="a0"/>
    <w:uiPriority w:val="99"/>
    <w:rsid w:val="003431D2"/>
    <w:rPr>
      <w:rFonts w:ascii="Arial Narrow" w:hAnsi="Arial Narrow" w:cs="Arial Narrow"/>
      <w:i/>
      <w:iCs/>
      <w:spacing w:val="0"/>
      <w:sz w:val="17"/>
      <w:szCs w:val="17"/>
    </w:rPr>
  </w:style>
  <w:style w:type="character" w:customStyle="1" w:styleId="270">
    <w:name w:val="Основной текст (27)"/>
    <w:basedOn w:val="a0"/>
    <w:uiPriority w:val="99"/>
    <w:rsid w:val="003431D2"/>
    <w:rPr>
      <w:rFonts w:ascii="Arial Narrow" w:hAnsi="Arial Narrow" w:cs="Arial Narrow"/>
      <w:i/>
      <w:iCs/>
      <w:spacing w:val="0"/>
      <w:sz w:val="17"/>
      <w:szCs w:val="17"/>
      <w:u w:val="single"/>
    </w:rPr>
  </w:style>
  <w:style w:type="character" w:customStyle="1" w:styleId="274">
    <w:name w:val="Основной текст (27) + Не курсив4"/>
    <w:basedOn w:val="a0"/>
    <w:uiPriority w:val="99"/>
    <w:rsid w:val="003431D2"/>
    <w:rPr>
      <w:rFonts w:ascii="Arial Narrow" w:hAnsi="Arial Narrow" w:cs="Arial Narrow"/>
      <w:spacing w:val="0"/>
      <w:sz w:val="17"/>
      <w:szCs w:val="17"/>
    </w:rPr>
  </w:style>
  <w:style w:type="character" w:customStyle="1" w:styleId="58pt">
    <w:name w:val="Основной текст (5) + 8 pt.Не курсив"/>
    <w:basedOn w:val="a0"/>
    <w:uiPriority w:val="99"/>
    <w:rsid w:val="003431D2"/>
    <w:rPr>
      <w:rFonts w:ascii="Arial Narrow" w:hAnsi="Arial Narrow" w:cs="Arial Narrow"/>
      <w:spacing w:val="0"/>
      <w:sz w:val="16"/>
      <w:szCs w:val="16"/>
    </w:rPr>
  </w:style>
  <w:style w:type="paragraph" w:customStyle="1" w:styleId="512">
    <w:name w:val="Основной текст (5)1"/>
    <w:basedOn w:val="a"/>
    <w:uiPriority w:val="99"/>
    <w:rsid w:val="003431D2"/>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3431D2"/>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3431D2"/>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3431D2"/>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3431D2"/>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3431D2"/>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link w:val="91"/>
    <w:uiPriority w:val="99"/>
    <w:rsid w:val="003431D2"/>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character" w:customStyle="1" w:styleId="91">
    <w:name w:val="Основной текст (9)_"/>
    <w:basedOn w:val="a0"/>
    <w:link w:val="90"/>
    <w:uiPriority w:val="99"/>
    <w:rsid w:val="00392894"/>
    <w:rPr>
      <w:rFonts w:ascii="Lucida Sans Unicode" w:hAnsi="Lucida Sans Unicode" w:cs="Lucida Sans Unicode"/>
      <w:sz w:val="14"/>
      <w:szCs w:val="14"/>
      <w:shd w:val="clear" w:color="auto" w:fill="FFFFFF"/>
    </w:rPr>
  </w:style>
  <w:style w:type="paragraph" w:customStyle="1" w:styleId="281">
    <w:name w:val="Основной текст (28)"/>
    <w:basedOn w:val="a"/>
    <w:link w:val="282"/>
    <w:rsid w:val="003431D2"/>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a">
    <w:name w:val="Заголовок №3"/>
    <w:basedOn w:val="a"/>
    <w:link w:val="3b"/>
    <w:rsid w:val="003431D2"/>
    <w:pPr>
      <w:shd w:val="clear" w:color="auto" w:fill="FFFFFF"/>
      <w:autoSpaceDE w:val="0"/>
      <w:autoSpaceDN w:val="0"/>
      <w:adjustRightInd w:val="0"/>
      <w:spacing w:before="120" w:after="120" w:line="240" w:lineRule="atLeast"/>
    </w:pPr>
    <w:rPr>
      <w:rFonts w:ascii="Times New Roman" w:hAnsi="Times New Roman" w:cs="Times New Roman"/>
      <w:spacing w:val="40"/>
      <w:sz w:val="52"/>
      <w:szCs w:val="52"/>
    </w:rPr>
  </w:style>
  <w:style w:type="character" w:customStyle="1" w:styleId="3b">
    <w:name w:val="Заголовок №3_"/>
    <w:basedOn w:val="a0"/>
    <w:link w:val="3a"/>
    <w:locked/>
    <w:rsid w:val="00392894"/>
    <w:rPr>
      <w:rFonts w:ascii="Times New Roman" w:hAnsi="Times New Roman" w:cs="Times New Roman"/>
      <w:spacing w:val="40"/>
      <w:sz w:val="52"/>
      <w:szCs w:val="52"/>
      <w:shd w:val="clear" w:color="auto" w:fill="FFFFFF"/>
    </w:rPr>
  </w:style>
  <w:style w:type="paragraph" w:customStyle="1" w:styleId="182">
    <w:name w:val="Основной текст (18)"/>
    <w:basedOn w:val="a"/>
    <w:uiPriority w:val="99"/>
    <w:rsid w:val="003431D2"/>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basedOn w:val="a0"/>
    <w:uiPriority w:val="99"/>
    <w:rsid w:val="003431D2"/>
    <w:rPr>
      <w:rFonts w:ascii="Arial" w:hAnsi="Arial" w:cs="Arial"/>
      <w:b/>
      <w:bCs/>
      <w:spacing w:val="0"/>
      <w:sz w:val="23"/>
      <w:szCs w:val="23"/>
    </w:rPr>
  </w:style>
  <w:style w:type="character" w:customStyle="1" w:styleId="14pt">
    <w:name w:val="Основной текст + 14 pt"/>
    <w:basedOn w:val="a0"/>
    <w:rsid w:val="003431D2"/>
    <w:rPr>
      <w:rFonts w:ascii="Lucida Sans Unicode" w:hAnsi="Lucida Sans Unicode" w:cs="Lucida Sans Unicode"/>
      <w:sz w:val="28"/>
      <w:szCs w:val="28"/>
    </w:rPr>
  </w:style>
  <w:style w:type="paragraph" w:customStyle="1" w:styleId="2f">
    <w:name w:val="Подпись к таблице (2)"/>
    <w:basedOn w:val="a"/>
    <w:uiPriority w:val="99"/>
    <w:rsid w:val="003431D2"/>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1b">
    <w:name w:val="Строгий1"/>
    <w:rsid w:val="00447212"/>
    <w:rPr>
      <w:b/>
    </w:rPr>
  </w:style>
  <w:style w:type="paragraph" w:customStyle="1" w:styleId="1c">
    <w:name w:val="Обычный (веб)1"/>
    <w:basedOn w:val="a"/>
    <w:rsid w:val="00447212"/>
    <w:pPr>
      <w:overflowPunct w:val="0"/>
      <w:autoSpaceDE w:val="0"/>
      <w:autoSpaceDN w:val="0"/>
      <w:adjustRightInd w:val="0"/>
      <w:spacing w:before="100" w:after="100" w:line="240" w:lineRule="auto"/>
      <w:textAlignment w:val="baseline"/>
    </w:pPr>
    <w:rPr>
      <w:rFonts w:ascii="Times New Roman" w:eastAsia="Times New Roman" w:hAnsi="Times New Roman" w:cs="Times New Roman"/>
      <w:sz w:val="24"/>
      <w:szCs w:val="20"/>
      <w:lang w:eastAsia="ru-RU"/>
    </w:rPr>
  </w:style>
  <w:style w:type="character" w:customStyle="1" w:styleId="1d">
    <w:name w:val="Выделение1"/>
    <w:rsid w:val="00447212"/>
    <w:rPr>
      <w:rFonts w:ascii="Calibri" w:hAnsi="Calibri"/>
      <w:b/>
      <w:i/>
    </w:rPr>
  </w:style>
  <w:style w:type="paragraph" w:customStyle="1" w:styleId="83">
    <w:name w:val="Основной текст8"/>
    <w:basedOn w:val="a"/>
    <w:rsid w:val="00447212"/>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cs="Times New Roman"/>
      <w:sz w:val="26"/>
      <w:szCs w:val="20"/>
      <w:lang w:eastAsia="ru-RU"/>
    </w:rPr>
  </w:style>
  <w:style w:type="character" w:customStyle="1" w:styleId="1e">
    <w:name w:val="Гиперссылка1"/>
    <w:rsid w:val="00C27B4B"/>
    <w:rPr>
      <w:color w:val="0000FF"/>
      <w:u w:val="single"/>
    </w:rPr>
  </w:style>
  <w:style w:type="paragraph" w:customStyle="1" w:styleId="rtejustify">
    <w:name w:val="rtejustify"/>
    <w:basedOn w:val="a"/>
    <w:rsid w:val="00B545F5"/>
    <w:pPr>
      <w:overflowPunct w:val="0"/>
      <w:autoSpaceDE w:val="0"/>
      <w:autoSpaceDN w:val="0"/>
      <w:adjustRightInd w:val="0"/>
      <w:spacing w:before="120" w:after="216" w:line="240" w:lineRule="auto"/>
      <w:jc w:val="both"/>
      <w:textAlignment w:val="baseline"/>
    </w:pPr>
    <w:rPr>
      <w:rFonts w:ascii="Times New Roman" w:eastAsia="Times New Roman" w:hAnsi="Times New Roman" w:cs="Times New Roman"/>
      <w:sz w:val="24"/>
      <w:szCs w:val="20"/>
      <w:lang w:eastAsia="ru-RU"/>
    </w:rPr>
  </w:style>
  <w:style w:type="character" w:customStyle="1" w:styleId="10pt0">
    <w:name w:val="Основной текст + 10 pt;Полужирный"/>
    <w:basedOn w:val="aff"/>
    <w:rsid w:val="00436AFF"/>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115pt0pt">
    <w:name w:val="Основной текст + 11;5 pt;Полужирный;Интервал 0 pt"/>
    <w:basedOn w:val="aff"/>
    <w:rsid w:val="00436AFF"/>
    <w:rPr>
      <w:rFonts w:ascii="Arial Narrow" w:eastAsia="Arial Narrow" w:hAnsi="Arial Narrow" w:cs="Arial Narrow"/>
      <w:b/>
      <w:bCs/>
      <w:i w:val="0"/>
      <w:iCs w:val="0"/>
      <w:smallCaps w:val="0"/>
      <w:strike w:val="0"/>
      <w:spacing w:val="-10"/>
      <w:sz w:val="23"/>
      <w:szCs w:val="23"/>
      <w:shd w:val="clear" w:color="auto" w:fill="FFFFFF"/>
    </w:rPr>
  </w:style>
  <w:style w:type="character" w:customStyle="1" w:styleId="490">
    <w:name w:val="Основной текст + Полужирный49"/>
    <w:basedOn w:val="a0"/>
    <w:uiPriority w:val="99"/>
    <w:rsid w:val="00436AFF"/>
    <w:rPr>
      <w:rFonts w:ascii="Arial Narrow" w:hAnsi="Arial Narrow" w:cs="Arial Narrow"/>
      <w:b/>
      <w:bCs/>
      <w:sz w:val="18"/>
      <w:szCs w:val="18"/>
      <w:shd w:val="clear" w:color="auto" w:fill="FFFFFF"/>
    </w:rPr>
  </w:style>
  <w:style w:type="character" w:customStyle="1" w:styleId="915">
    <w:name w:val="Основной текст + 915"/>
    <w:aliases w:val="5 pt66,Полужирный68,Интервал 0 pt46,Основной текст + 832"/>
    <w:basedOn w:val="a0"/>
    <w:uiPriority w:val="99"/>
    <w:rsid w:val="00436AFF"/>
    <w:rPr>
      <w:rFonts w:ascii="Arial Narrow" w:hAnsi="Arial Narrow" w:cs="Arial Narrow"/>
      <w:b/>
      <w:bCs/>
      <w:spacing w:val="-10"/>
      <w:sz w:val="19"/>
      <w:szCs w:val="19"/>
      <w:shd w:val="clear" w:color="auto" w:fill="FFFFFF"/>
    </w:rPr>
  </w:style>
  <w:style w:type="character" w:customStyle="1" w:styleId="highlight">
    <w:name w:val="highlight"/>
    <w:basedOn w:val="a0"/>
    <w:rsid w:val="009E00B5"/>
  </w:style>
  <w:style w:type="character" w:customStyle="1" w:styleId="3c">
    <w:name w:val="Основной текст (3) + Курсив"/>
    <w:basedOn w:val="a0"/>
    <w:uiPriority w:val="99"/>
    <w:rsid w:val="008F43EB"/>
    <w:rPr>
      <w:rFonts w:ascii="Times New Roman" w:eastAsia="Times New Roman" w:hAnsi="Times New Roman" w:cs="Times New Roman"/>
      <w:b w:val="0"/>
      <w:bCs w:val="0"/>
      <w:i/>
      <w:iCs/>
      <w:smallCaps w:val="0"/>
      <w:strike w:val="0"/>
      <w:spacing w:val="0"/>
      <w:sz w:val="17"/>
      <w:szCs w:val="17"/>
      <w:shd w:val="clear" w:color="auto" w:fill="FFFFFF"/>
    </w:rPr>
  </w:style>
  <w:style w:type="paragraph" w:customStyle="1" w:styleId="rtecenter">
    <w:name w:val="rtecenter"/>
    <w:basedOn w:val="a"/>
    <w:rsid w:val="005B454A"/>
    <w:pPr>
      <w:spacing w:before="150" w:after="150" w:line="240" w:lineRule="auto"/>
      <w:jc w:val="center"/>
    </w:pPr>
    <w:rPr>
      <w:rFonts w:ascii="Times New Roman" w:eastAsia="Times New Roman" w:hAnsi="Times New Roman" w:cs="Times New Roman"/>
      <w:sz w:val="24"/>
      <w:szCs w:val="24"/>
      <w:lang w:eastAsia="ru-RU"/>
    </w:rPr>
  </w:style>
  <w:style w:type="paragraph" w:customStyle="1" w:styleId="rteright">
    <w:name w:val="rteright"/>
    <w:basedOn w:val="a"/>
    <w:rsid w:val="008C5CCC"/>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character" w:customStyle="1" w:styleId="ucoz-forum-post">
    <w:name w:val="ucoz-forum-post"/>
    <w:basedOn w:val="a0"/>
    <w:rsid w:val="008C5CCC"/>
  </w:style>
  <w:style w:type="paragraph" w:customStyle="1" w:styleId="rteindent1">
    <w:name w:val="rteindent1"/>
    <w:basedOn w:val="a"/>
    <w:rsid w:val="008E6FB1"/>
    <w:pPr>
      <w:spacing w:before="100" w:beforeAutospacing="1" w:after="100" w:afterAutospacing="1" w:line="240" w:lineRule="auto"/>
      <w:ind w:left="600"/>
    </w:pPr>
    <w:rPr>
      <w:rFonts w:ascii="Times New Roman" w:eastAsia="Times New Roman" w:hAnsi="Times New Roman" w:cs="Times New Roman"/>
      <w:sz w:val="24"/>
      <w:szCs w:val="24"/>
      <w:lang w:eastAsia="ru-RU"/>
    </w:rPr>
  </w:style>
  <w:style w:type="paragraph" w:customStyle="1" w:styleId="rteindent2">
    <w:name w:val="rteindent2"/>
    <w:basedOn w:val="a"/>
    <w:rsid w:val="008E6FB1"/>
    <w:pPr>
      <w:spacing w:before="100" w:beforeAutospacing="1" w:after="100" w:afterAutospacing="1" w:line="240" w:lineRule="auto"/>
      <w:ind w:left="1200"/>
    </w:pPr>
    <w:rPr>
      <w:rFonts w:ascii="Times New Roman" w:eastAsia="Times New Roman" w:hAnsi="Times New Roman" w:cs="Times New Roman"/>
      <w:sz w:val="24"/>
      <w:szCs w:val="24"/>
      <w:lang w:eastAsia="ru-RU"/>
    </w:rPr>
  </w:style>
  <w:style w:type="paragraph" w:customStyle="1" w:styleId="rteindent11">
    <w:name w:val="rteindent11"/>
    <w:basedOn w:val="a"/>
    <w:rsid w:val="0073216F"/>
    <w:pPr>
      <w:spacing w:before="100" w:beforeAutospacing="1" w:after="150" w:line="240" w:lineRule="auto"/>
      <w:ind w:left="600" w:firstLine="300"/>
      <w:jc w:val="both"/>
    </w:pPr>
    <w:rPr>
      <w:rFonts w:ascii="Times New Roman" w:eastAsia="Times New Roman" w:hAnsi="Times New Roman" w:cs="Times New Roman"/>
      <w:sz w:val="24"/>
      <w:szCs w:val="24"/>
      <w:lang w:eastAsia="ru-RU"/>
    </w:rPr>
  </w:style>
  <w:style w:type="character" w:customStyle="1" w:styleId="1pt6">
    <w:name w:val="Основной текст + Интервал 1 pt6"/>
    <w:basedOn w:val="a0"/>
    <w:uiPriority w:val="99"/>
    <w:rsid w:val="006E2BB0"/>
    <w:rPr>
      <w:rFonts w:ascii="Arial" w:hAnsi="Arial" w:cs="Arial"/>
      <w:spacing w:val="20"/>
      <w:sz w:val="18"/>
      <w:szCs w:val="18"/>
      <w:shd w:val="clear" w:color="auto" w:fill="FFFFFF"/>
    </w:rPr>
  </w:style>
  <w:style w:type="character" w:customStyle="1" w:styleId="selected1">
    <w:name w:val="selected1"/>
    <w:basedOn w:val="a0"/>
    <w:rsid w:val="00392894"/>
    <w:rPr>
      <w:color w:val="05A505"/>
    </w:rPr>
  </w:style>
  <w:style w:type="character" w:customStyle="1" w:styleId="affb">
    <w:name w:val="Текст выноски Знак"/>
    <w:basedOn w:val="a0"/>
    <w:link w:val="affc"/>
    <w:uiPriority w:val="99"/>
    <w:semiHidden/>
    <w:rsid w:val="00392894"/>
    <w:rPr>
      <w:rFonts w:ascii="Segoe UI" w:hAnsi="Segoe UI" w:cs="Segoe UI"/>
      <w:sz w:val="18"/>
      <w:szCs w:val="18"/>
    </w:rPr>
  </w:style>
  <w:style w:type="paragraph" w:styleId="affc">
    <w:name w:val="Balloon Text"/>
    <w:basedOn w:val="a"/>
    <w:link w:val="affb"/>
    <w:uiPriority w:val="99"/>
    <w:semiHidden/>
    <w:unhideWhenUsed/>
    <w:rsid w:val="00392894"/>
    <w:pPr>
      <w:spacing w:after="0" w:line="240" w:lineRule="auto"/>
    </w:pPr>
    <w:rPr>
      <w:rFonts w:ascii="Segoe UI" w:hAnsi="Segoe UI" w:cs="Segoe UI"/>
      <w:sz w:val="18"/>
      <w:szCs w:val="18"/>
    </w:rPr>
  </w:style>
  <w:style w:type="paragraph" w:styleId="affd">
    <w:name w:val="annotation text"/>
    <w:basedOn w:val="a"/>
    <w:link w:val="affe"/>
    <w:uiPriority w:val="99"/>
    <w:semiHidden/>
    <w:unhideWhenUsed/>
    <w:rsid w:val="00392894"/>
    <w:pPr>
      <w:spacing w:after="160" w:line="240" w:lineRule="auto"/>
    </w:pPr>
    <w:rPr>
      <w:sz w:val="20"/>
      <w:szCs w:val="20"/>
    </w:rPr>
  </w:style>
  <w:style w:type="character" w:customStyle="1" w:styleId="affe">
    <w:name w:val="Текст примечания Знак"/>
    <w:basedOn w:val="a0"/>
    <w:link w:val="affd"/>
    <w:uiPriority w:val="99"/>
    <w:semiHidden/>
    <w:rsid w:val="00392894"/>
    <w:rPr>
      <w:sz w:val="20"/>
      <w:szCs w:val="20"/>
    </w:rPr>
  </w:style>
  <w:style w:type="character" w:customStyle="1" w:styleId="gogofoundword1">
    <w:name w:val="gogofoundword1"/>
    <w:basedOn w:val="a0"/>
    <w:rsid w:val="00392894"/>
    <w:rPr>
      <w:shd w:val="clear" w:color="auto" w:fill="FFFF00"/>
    </w:rPr>
  </w:style>
  <w:style w:type="paragraph" w:customStyle="1" w:styleId="droplist">
    <w:name w:val="droplist"/>
    <w:basedOn w:val="a"/>
    <w:rsid w:val="00392894"/>
    <w:pPr>
      <w:shd w:val="clear" w:color="auto" w:fill="FFFFFF"/>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elementgal">
    <w:name w:val="jg_element_gal"/>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elementgalr">
    <w:name w:val="jg_element_gal_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elementtxtsubs">
    <w:name w:val="jg_element_txt_subs"/>
    <w:basedOn w:val="a"/>
    <w:rsid w:val="00392894"/>
    <w:pPr>
      <w:spacing w:before="100" w:beforeAutospacing="1" w:after="100" w:afterAutospacing="1" w:line="240" w:lineRule="auto"/>
    </w:pPr>
    <w:rPr>
      <w:rFonts w:ascii="Times New Roman" w:eastAsia="Times New Roman" w:hAnsi="Times New Roman" w:cs="Times New Roman"/>
      <w:lang w:eastAsia="ru-RU"/>
    </w:rPr>
  </w:style>
  <w:style w:type="paragraph" w:customStyle="1" w:styleId="jgelementcat">
    <w:name w:val="jg_element_ca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subcatelemcat">
    <w:name w:val="jg_subcatelem_cat"/>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subcatelemcatr">
    <w:name w:val="jg_subcatelem_cat_r"/>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subcatelemtxt">
    <w:name w:val="jg_subcatelem_txt"/>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minipic">
    <w:name w:val="jg_minipic"/>
    <w:basedOn w:val="a"/>
    <w:rsid w:val="00392894"/>
    <w:pPr>
      <w:pBdr>
        <w:top w:val="single" w:sz="6" w:space="1" w:color="000000"/>
        <w:left w:val="single" w:sz="6" w:space="1" w:color="000000"/>
        <w:bottom w:val="single" w:sz="6" w:space="1" w:color="000000"/>
        <w:right w:val="single" w:sz="6" w:space="1" w:color="000000"/>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rm">
    <w:name w:val="jg_rm"/>
    <w:basedOn w:val="a"/>
    <w:rsid w:val="00392894"/>
    <w:pPr>
      <w:spacing w:before="100" w:beforeAutospacing="1" w:after="100" w:afterAutospacing="1" w:line="240" w:lineRule="auto"/>
      <w:textAlignment w:val="center"/>
    </w:pPr>
    <w:rPr>
      <w:rFonts w:ascii="Times New Roman" w:eastAsia="Times New Roman" w:hAnsi="Times New Roman" w:cs="Times New Roman"/>
      <w:color w:val="999999"/>
      <w:sz w:val="19"/>
      <w:szCs w:val="19"/>
      <w:lang w:eastAsia="ru-RU"/>
    </w:rPr>
  </w:style>
  <w:style w:type="paragraph" w:customStyle="1" w:styleId="jgsm">
    <w:name w:val="jg_sm"/>
    <w:basedOn w:val="a"/>
    <w:rsid w:val="00392894"/>
    <w:pPr>
      <w:spacing w:before="100" w:beforeAutospacing="1" w:after="100" w:afterAutospacing="1" w:line="240" w:lineRule="auto"/>
      <w:textAlignment w:val="center"/>
    </w:pPr>
    <w:rPr>
      <w:rFonts w:ascii="Times New Roman" w:eastAsia="Times New Roman" w:hAnsi="Times New Roman" w:cs="Times New Roman"/>
      <w:color w:val="999999"/>
      <w:sz w:val="19"/>
      <w:szCs w:val="19"/>
      <w:lang w:eastAsia="ru-RU"/>
    </w:rPr>
  </w:style>
  <w:style w:type="paragraph" w:customStyle="1" w:styleId="jgback">
    <w:name w:val="jg_back"/>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noscript">
    <w:name w:val="jg_no_script"/>
    <w:basedOn w:val="a"/>
    <w:rsid w:val="00392894"/>
    <w:pPr>
      <w:spacing w:before="100" w:beforeAutospacing="1" w:after="100" w:afterAutospacing="1" w:line="240" w:lineRule="auto"/>
    </w:pPr>
    <w:rPr>
      <w:rFonts w:ascii="Times New Roman" w:eastAsia="Times New Roman" w:hAnsi="Times New Roman" w:cs="Times New Roman"/>
      <w:color w:val="999999"/>
      <w:sz w:val="19"/>
      <w:szCs w:val="19"/>
      <w:lang w:eastAsia="ru-RU"/>
    </w:rPr>
  </w:style>
  <w:style w:type="paragraph" w:customStyle="1" w:styleId="jgnoaccess">
    <w:name w:val="jg_no_access"/>
    <w:basedOn w:val="a"/>
    <w:rsid w:val="00392894"/>
    <w:pPr>
      <w:spacing w:before="100" w:beforeAutospacing="1" w:after="100" w:afterAutospacing="1" w:line="240" w:lineRule="auto"/>
    </w:pPr>
    <w:rPr>
      <w:rFonts w:ascii="Times New Roman" w:eastAsia="Times New Roman" w:hAnsi="Times New Roman" w:cs="Times New Roman"/>
      <w:color w:val="777777"/>
      <w:sz w:val="24"/>
      <w:szCs w:val="24"/>
      <w:lang w:eastAsia="ru-RU"/>
    </w:rPr>
  </w:style>
  <w:style w:type="paragraph" w:customStyle="1" w:styleId="jgspinner">
    <w:name w:val="jg_spinne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pathway">
    <w:name w:val="jg_pathway"/>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mygal">
    <w:name w:val="jg_mygal"/>
    <w:basedOn w:val="a"/>
    <w:rsid w:val="00392894"/>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jggalcountcats">
    <w:name w:val="jg_galcountcats"/>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catcountimg">
    <w:name w:val="jg_catcountimg"/>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catcountsubcats">
    <w:name w:val="jg_catcountsubcats"/>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txtrow">
    <w:name w:val="jg_txtrow"/>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toplist">
    <w:name w:val="jg_toplist"/>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gallerystats">
    <w:name w:val="jg_gallerystats"/>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hidden">
    <w:name w:val="jg_hidden"/>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displaynone">
    <w:name w:val="jg_displaynone"/>
    <w:basedOn w:val="a"/>
    <w:rsid w:val="00392894"/>
    <w:pPr>
      <w:spacing w:before="100" w:beforeAutospacing="1" w:after="100" w:afterAutospacing="1" w:line="240" w:lineRule="auto"/>
    </w:pPr>
    <w:rPr>
      <w:rFonts w:ascii="Times New Roman" w:eastAsia="Times New Roman" w:hAnsi="Times New Roman" w:cs="Times New Roman"/>
      <w:vanish/>
      <w:sz w:val="24"/>
      <w:szCs w:val="24"/>
      <w:lang w:eastAsia="ru-RU"/>
    </w:rPr>
  </w:style>
  <w:style w:type="paragraph" w:customStyle="1" w:styleId="jgoverflowhidden">
    <w:name w:val="jg_overflowhidden"/>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clearboth">
    <w:name w:val="jg_clearboth"/>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poweredby">
    <w:name w:val="jg_poweredby"/>
    <w:basedOn w:val="a"/>
    <w:rsid w:val="00392894"/>
    <w:pPr>
      <w:pBdr>
        <w:top w:val="single" w:sz="6" w:space="2" w:color="666666"/>
        <w:left w:val="single" w:sz="6" w:space="2" w:color="666666"/>
        <w:bottom w:val="single" w:sz="6" w:space="2" w:color="666666"/>
        <w:right w:val="single" w:sz="6" w:space="2" w:color="666666"/>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newpic">
    <w:name w:val="jg_newpic"/>
    <w:basedOn w:val="a"/>
    <w:rsid w:val="00392894"/>
    <w:pPr>
      <w:spacing w:after="0" w:line="240" w:lineRule="auto"/>
      <w:ind w:left="144"/>
      <w:textAlignment w:val="bottom"/>
    </w:pPr>
    <w:rPr>
      <w:rFonts w:ascii="Times New Roman" w:eastAsia="Times New Roman" w:hAnsi="Times New Roman" w:cs="Times New Roman"/>
      <w:sz w:val="24"/>
      <w:szCs w:val="24"/>
      <w:lang w:eastAsia="ru-RU"/>
    </w:rPr>
  </w:style>
  <w:style w:type="paragraph" w:customStyle="1" w:styleId="jgrow">
    <w:name w:val="jg_row"/>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photocontainerl">
    <w:name w:val="jg_photo_container_l"/>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subcatelemphotol">
    <w:name w:val="jg_subcatelem_photo_l"/>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photocontainerr">
    <w:name w:val="jg_photo_container_r"/>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jgsubcatelemphotor">
    <w:name w:val="jg_subcatelem_photo_r"/>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jgelementimg">
    <w:name w:val="jg_element_img"/>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elementtxtsubsr">
    <w:name w:val="jg_element_txt_subs_r"/>
    <w:basedOn w:val="a"/>
    <w:rsid w:val="00392894"/>
    <w:pPr>
      <w:spacing w:before="100" w:beforeAutospacing="1" w:after="100" w:afterAutospacing="1" w:line="240" w:lineRule="auto"/>
      <w:jc w:val="right"/>
    </w:pPr>
    <w:rPr>
      <w:rFonts w:ascii="Times New Roman" w:eastAsia="Times New Roman" w:hAnsi="Times New Roman" w:cs="Times New Roman"/>
      <w:lang w:eastAsia="ru-RU"/>
    </w:rPr>
  </w:style>
  <w:style w:type="paragraph" w:customStyle="1" w:styleId="jgimgtitle">
    <w:name w:val="jg_imgtitle"/>
    <w:basedOn w:val="a"/>
    <w:rsid w:val="00392894"/>
    <w:pP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jgcmticons">
    <w:name w:val="jg_cmticon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cmtsmilies">
    <w:name w:val="jg_cmtsmilie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cmtl">
    <w:name w:val="jg_cmtl"/>
    <w:basedOn w:val="a"/>
    <w:rsid w:val="00392894"/>
    <w:pPr>
      <w:spacing w:before="100" w:beforeAutospacing="1" w:after="100" w:afterAutospacing="1" w:line="240" w:lineRule="auto"/>
      <w:textAlignment w:val="top"/>
    </w:pPr>
    <w:rPr>
      <w:rFonts w:ascii="Times New Roman" w:eastAsia="Times New Roman" w:hAnsi="Times New Roman" w:cs="Times New Roman"/>
      <w:sz w:val="24"/>
      <w:szCs w:val="24"/>
      <w:lang w:eastAsia="ru-RU"/>
    </w:rPr>
  </w:style>
  <w:style w:type="paragraph" w:customStyle="1" w:styleId="jgs2fl">
    <w:name w:val="jg_s2fl"/>
    <w:basedOn w:val="a"/>
    <w:rsid w:val="00392894"/>
    <w:pPr>
      <w:spacing w:before="100" w:beforeAutospacing="1" w:after="100" w:afterAutospacing="1" w:line="240" w:lineRule="auto"/>
      <w:textAlignment w:val="top"/>
    </w:pPr>
    <w:rPr>
      <w:rFonts w:ascii="Times New Roman" w:eastAsia="Times New Roman" w:hAnsi="Times New Roman" w:cs="Times New Roman"/>
      <w:sz w:val="24"/>
      <w:szCs w:val="24"/>
      <w:lang w:eastAsia="ru-RU"/>
    </w:rPr>
  </w:style>
  <w:style w:type="paragraph" w:customStyle="1" w:styleId="jgcmtr">
    <w:name w:val="jg_cmt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s2fr">
    <w:name w:val="jg_s2f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detailnavi">
    <w:name w:val="jg_detailnavi"/>
    <w:basedOn w:val="a"/>
    <w:rsid w:val="00392894"/>
    <w:pPr>
      <w:spacing w:before="100" w:beforeAutospacing="1" w:after="216" w:line="240" w:lineRule="auto"/>
      <w:jc w:val="center"/>
    </w:pPr>
    <w:rPr>
      <w:rFonts w:ascii="Times New Roman" w:eastAsia="Times New Roman" w:hAnsi="Times New Roman" w:cs="Times New Roman"/>
      <w:sz w:val="24"/>
      <w:szCs w:val="24"/>
      <w:lang w:eastAsia="ru-RU"/>
    </w:rPr>
  </w:style>
  <w:style w:type="paragraph" w:customStyle="1" w:styleId="jgdetailnaviprev">
    <w:name w:val="jg_detailnaviprev"/>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detailnavinext">
    <w:name w:val="jg_detailnavinext"/>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detailnavislide">
    <w:name w:val="jg_detailnavislide"/>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iconbar">
    <w:name w:val="jg_iconbar"/>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minis">
    <w:name w:val="jg_minis"/>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nameshield">
    <w:name w:val="nameshield"/>
    <w:basedOn w:val="a"/>
    <w:rsid w:val="00392894"/>
    <w:pPr>
      <w:pBdr>
        <w:top w:val="single" w:sz="6" w:space="0" w:color="888888"/>
        <w:left w:val="single" w:sz="6" w:space="2" w:color="888888"/>
        <w:bottom w:val="single" w:sz="6" w:space="0" w:color="888888"/>
        <w:right w:val="single" w:sz="6" w:space="2" w:color="888888"/>
      </w:pBdr>
      <w:shd w:val="clear" w:color="auto" w:fill="E5E5E5"/>
      <w:spacing w:before="100" w:beforeAutospacing="1" w:after="100" w:afterAutospacing="1" w:line="240" w:lineRule="auto"/>
    </w:pPr>
    <w:rPr>
      <w:rFonts w:ascii="Times New Roman" w:eastAsia="Times New Roman" w:hAnsi="Times New Roman" w:cs="Times New Roman"/>
      <w:color w:val="4F4F4F"/>
      <w:sz w:val="15"/>
      <w:szCs w:val="15"/>
      <w:lang w:eastAsia="ru-RU"/>
    </w:rPr>
  </w:style>
  <w:style w:type="paragraph" w:customStyle="1" w:styleId="joomgallery-toggler">
    <w:name w:val="joomgallery-toggler"/>
    <w:basedOn w:val="a"/>
    <w:rsid w:val="00392894"/>
    <w:pPr>
      <w:spacing w:before="72" w:after="72" w:line="240" w:lineRule="auto"/>
      <w:ind w:left="72" w:right="72"/>
    </w:pPr>
    <w:rPr>
      <w:rFonts w:ascii="Times New Roman" w:eastAsia="Times New Roman" w:hAnsi="Times New Roman" w:cs="Times New Roman"/>
      <w:sz w:val="24"/>
      <w:szCs w:val="24"/>
      <w:lang w:eastAsia="ru-RU"/>
    </w:rPr>
  </w:style>
  <w:style w:type="paragraph" w:customStyle="1" w:styleId="joomgallery-toggler-down">
    <w:name w:val="joomgallery-toggler-down"/>
    <w:basedOn w:val="a"/>
    <w:rsid w:val="00392894"/>
    <w:pPr>
      <w:spacing w:before="72" w:after="72" w:line="240" w:lineRule="auto"/>
      <w:ind w:left="72" w:right="72"/>
    </w:pPr>
    <w:rPr>
      <w:rFonts w:ascii="Times New Roman" w:eastAsia="Times New Roman" w:hAnsi="Times New Roman" w:cs="Times New Roman"/>
      <w:sz w:val="24"/>
      <w:szCs w:val="24"/>
      <w:lang w:eastAsia="ru-RU"/>
    </w:rPr>
  </w:style>
  <w:style w:type="paragraph" w:customStyle="1" w:styleId="joomgallery-slider">
    <w:name w:val="joomgallery-slider"/>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jguploadquotas">
    <w:name w:val="jg_uploadquotas"/>
    <w:basedOn w:val="a"/>
    <w:rsid w:val="00392894"/>
    <w:pPr>
      <w:spacing w:before="100" w:beforeAutospacing="1" w:after="100" w:afterAutospacing="1" w:line="240" w:lineRule="auto"/>
      <w:jc w:val="center"/>
    </w:pPr>
    <w:rPr>
      <w:rFonts w:ascii="Times New Roman" w:eastAsia="Times New Roman" w:hAnsi="Times New Roman" w:cs="Times New Roman"/>
      <w:sz w:val="15"/>
      <w:szCs w:val="15"/>
      <w:lang w:eastAsia="ru-RU"/>
    </w:rPr>
  </w:style>
  <w:style w:type="paragraph" w:customStyle="1" w:styleId="jgfavswitchlayout">
    <w:name w:val="jg_fav_switchlayout"/>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jgfavclearlist">
    <w:name w:val="jg_fav_clearlist"/>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jgupesub3">
    <w:name w:val="jg_up_esub3"/>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jgupesub4">
    <w:name w:val="jg_up_esub4"/>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topelement">
    <w:name w:val="jg_top_element"/>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createzip">
    <w:name w:val="jg_createzip"/>
    <w:basedOn w:val="a"/>
    <w:rsid w:val="00392894"/>
    <w:pPr>
      <w:spacing w:before="300" w:after="300" w:line="240" w:lineRule="auto"/>
      <w:jc w:val="center"/>
    </w:pPr>
    <w:rPr>
      <w:rFonts w:ascii="Times New Roman" w:eastAsia="Times New Roman" w:hAnsi="Times New Roman" w:cs="Times New Roman"/>
      <w:sz w:val="24"/>
      <w:szCs w:val="24"/>
      <w:lang w:eastAsia="ru-RU"/>
    </w:rPr>
  </w:style>
  <w:style w:type="paragraph" w:customStyle="1" w:styleId="jguphead">
    <w:name w:val="jg_up_head"/>
    <w:basedOn w:val="a"/>
    <w:rsid w:val="00392894"/>
    <w:pP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ru-RU"/>
    </w:rPr>
  </w:style>
  <w:style w:type="paragraph" w:customStyle="1" w:styleId="jgupentry">
    <w:name w:val="jg_up_entry"/>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uprow">
    <w:name w:val="jg_uprow"/>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text">
    <w:name w:val="jg_uptext"/>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jgupename">
    <w:name w:val="jg_up_enam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ehits">
    <w:name w:val="jg_up_ehit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ecat">
    <w:name w:val="jg_up_eca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eact">
    <w:name w:val="jg_up_eac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esub1">
    <w:name w:val="jg_up_esub1"/>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jgupesub2">
    <w:name w:val="jg_up_esub2"/>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eappr">
    <w:name w:val="jg_up_eapp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epubl">
    <w:name w:val="jg_up_epubl"/>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eminithumb">
    <w:name w:val="jg_up_eminithumb"/>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filterentry">
    <w:name w:val="jg_up_filter_entry"/>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filterecol1">
    <w:name w:val="jg_up_filter_ecol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filterecol2">
    <w:name w:val="jg_up_filter_ecol2"/>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buttons">
    <w:name w:val="jg_up_buttons"/>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catdescr">
    <w:name w:val="jg_catdescr"/>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catorderlist">
    <w:name w:val="jg_catorderlist"/>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jgcatelemtxt">
    <w:name w:val="jg_catelem_txt"/>
    <w:basedOn w:val="a"/>
    <w:rsid w:val="00392894"/>
    <w:pPr>
      <w:spacing w:before="100" w:beforeAutospacing="1" w:after="100" w:afterAutospacing="1" w:line="240" w:lineRule="auto"/>
      <w:ind w:left="72" w:right="72"/>
    </w:pPr>
    <w:rPr>
      <w:rFonts w:ascii="Times New Roman" w:eastAsia="Times New Roman" w:hAnsi="Times New Roman" w:cs="Times New Roman"/>
      <w:sz w:val="24"/>
      <w:szCs w:val="24"/>
      <w:lang w:eastAsia="ru-RU"/>
    </w:rPr>
  </w:style>
  <w:style w:type="paragraph" w:customStyle="1" w:styleId="jg-spinner">
    <w:name w:val="jg-spinne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category-results">
    <w:name w:val="jg-category-results"/>
    <w:basedOn w:val="a"/>
    <w:rsid w:val="00392894"/>
    <w:pPr>
      <w:shd w:val="clear" w:color="auto" w:fill="FFFFFF"/>
      <w:spacing w:before="100" w:beforeAutospacing="1" w:after="100" w:afterAutospacing="1" w:line="240" w:lineRule="auto"/>
    </w:pPr>
    <w:rPr>
      <w:rFonts w:ascii="Times New Roman" w:eastAsia="Times New Roman" w:hAnsi="Times New Roman" w:cs="Times New Roman"/>
      <w:vanish/>
      <w:sz w:val="24"/>
      <w:szCs w:val="24"/>
      <w:lang w:eastAsia="ru-RU"/>
    </w:rPr>
  </w:style>
  <w:style w:type="paragraph" w:customStyle="1" w:styleId="jg-category-result">
    <w:name w:val="jg-category-resul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ow0">
    <w:name w:val="row0"/>
    <w:basedOn w:val="a"/>
    <w:rsid w:val="00392894"/>
    <w:pPr>
      <w:shd w:val="clear" w:color="auto" w:fill="F7F7F7"/>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ow1">
    <w:name w:val="row1"/>
    <w:basedOn w:val="a"/>
    <w:rsid w:val="00392894"/>
    <w:pPr>
      <w:pBdr>
        <w:top w:val="single" w:sz="6" w:space="0" w:color="FFFFFF"/>
      </w:pBdr>
      <w:shd w:val="clear" w:color="auto" w:fill="F0F0F0"/>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no-results">
    <w:name w:val="jg-no-result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category-more-results">
    <w:name w:val="jg-category-more-result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clr">
    <w:name w:val="joomimg_cl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row">
    <w:name w:val="joomimg_row"/>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127img">
    <w:name w:val="joomimg127_img"/>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127txt">
    <w:name w:val="joomimg127_tx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126img">
    <w:name w:val="joomimg126_img"/>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126txt">
    <w:name w:val="joomimg126_tx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125img">
    <w:name w:val="joomimg125_img"/>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125txt">
    <w:name w:val="joomimg125_tx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rctranslayer">
    <w:name w:val="mrc__translayer"/>
    <w:basedOn w:val="a"/>
    <w:rsid w:val="00392894"/>
    <w:pPr>
      <w:shd w:val="clear" w:color="auto" w:fill="FFFFFF"/>
      <w:spacing w:before="100" w:beforeAutospacing="1" w:after="100" w:afterAutospacing="1" w:line="240" w:lineRule="auto"/>
    </w:pPr>
    <w:rPr>
      <w:rFonts w:ascii="Times New Roman" w:eastAsia="Times New Roman" w:hAnsi="Times New Roman" w:cs="Times New Roman"/>
      <w:vanish/>
      <w:sz w:val="24"/>
      <w:szCs w:val="24"/>
      <w:lang w:eastAsia="ru-RU"/>
    </w:rPr>
  </w:style>
  <w:style w:type="paragraph" w:customStyle="1" w:styleId="mrctranslayeron">
    <w:name w:val="mrc__translayer_on"/>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ectiontableheader">
    <w:name w:val="sectiontableheade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ip">
    <w:name w:val="tip"/>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ip-title">
    <w:name w:val="tip-titl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ip-text">
    <w:name w:val="tip-tex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topdetails">
    <w:name w:val="jg_top_detail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topelemtxt">
    <w:name w:val="jg_topelem_tx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searchelemtxt">
    <w:name w:val="jg_searchelem_tx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inputbox">
    <w:name w:val="inputbox"/>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subcatelemphoto">
    <w:name w:val="jg_subcatelem_photo"/>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photocontainerc">
    <w:name w:val="jg_photo_container_c"/>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subcatelemphotoc">
    <w:name w:val="jg_subcatelem_photo_c"/>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elementtxtr">
    <w:name w:val="jg_element_txt_r"/>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jgsubcatelemtxtr">
    <w:name w:val="jg_subcatelem_txt_r"/>
    <w:basedOn w:val="a"/>
    <w:rsid w:val="00392894"/>
    <w:pPr>
      <w:spacing w:before="100" w:beforeAutospacing="1" w:after="100" w:afterAutospacing="1"/>
      <w:jc w:val="right"/>
    </w:pPr>
    <w:rPr>
      <w:rFonts w:ascii="Times New Roman" w:eastAsia="Times New Roman" w:hAnsi="Times New Roman" w:cs="Times New Roman"/>
      <w:sz w:val="24"/>
      <w:szCs w:val="24"/>
      <w:lang w:eastAsia="ru-RU"/>
    </w:rPr>
  </w:style>
  <w:style w:type="paragraph" w:customStyle="1" w:styleId="jgelementtxtl">
    <w:name w:val="jg_element_txt_l"/>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subcatelemtxtl">
    <w:name w:val="jg_subcatelem_txt_l"/>
    <w:basedOn w:val="a"/>
    <w:rsid w:val="00392894"/>
    <w:pPr>
      <w:spacing w:before="100" w:beforeAutospacing="1" w:after="100" w:afterAutospacing="1"/>
    </w:pPr>
    <w:rPr>
      <w:rFonts w:ascii="Times New Roman" w:eastAsia="Times New Roman" w:hAnsi="Times New Roman" w:cs="Times New Roman"/>
      <w:sz w:val="24"/>
      <w:szCs w:val="24"/>
      <w:lang w:eastAsia="ru-RU"/>
    </w:rPr>
  </w:style>
  <w:style w:type="paragraph" w:customStyle="1" w:styleId="jgelementtxtc">
    <w:name w:val="jg_element_txt_c"/>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subcatelemtxtc">
    <w:name w:val="jg_subcatelem_txt_c"/>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category-result-hover">
    <w:name w:val="jg-category-result-hover"/>
    <w:basedOn w:val="a"/>
    <w:rsid w:val="00392894"/>
    <w:pPr>
      <w:shd w:val="clear" w:color="auto" w:fill="E8F6FE"/>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127imgct">
    <w:name w:val="joomimg127_imgc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126imgct">
    <w:name w:val="joomimg126_imgc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125imgct">
    <w:name w:val="joomimg125_imgc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jgquotatitle">
    <w:name w:val="jg_quotatitle"/>
    <w:basedOn w:val="a0"/>
    <w:rsid w:val="00392894"/>
    <w:rPr>
      <w:b/>
      <w:bCs/>
    </w:rPr>
  </w:style>
  <w:style w:type="paragraph" w:customStyle="1" w:styleId="sectiontableheader1">
    <w:name w:val="sectiontableheader1"/>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inputbox1">
    <w:name w:val="inputbox1"/>
    <w:basedOn w:val="a"/>
    <w:rsid w:val="00392894"/>
    <w:pPr>
      <w:spacing w:after="0" w:line="240" w:lineRule="auto"/>
      <w:ind w:left="75"/>
    </w:pPr>
    <w:rPr>
      <w:rFonts w:ascii="Times New Roman" w:eastAsia="Times New Roman" w:hAnsi="Times New Roman" w:cs="Times New Roman"/>
      <w:sz w:val="24"/>
      <w:szCs w:val="24"/>
      <w:lang w:eastAsia="ru-RU"/>
    </w:rPr>
  </w:style>
  <w:style w:type="paragraph" w:customStyle="1" w:styleId="tip1">
    <w:name w:val="tip1"/>
    <w:basedOn w:val="a"/>
    <w:rsid w:val="00392894"/>
    <w:pPr>
      <w:shd w:val="clear" w:color="auto" w:fill="C64934"/>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ip-title1">
    <w:name w:val="tip-title1"/>
    <w:basedOn w:val="a"/>
    <w:rsid w:val="00392894"/>
    <w:pPr>
      <w:spacing w:after="0" w:line="240" w:lineRule="auto"/>
    </w:pPr>
    <w:rPr>
      <w:rFonts w:ascii="Verdana" w:eastAsia="Times New Roman" w:hAnsi="Verdana" w:cs="Times New Roman"/>
      <w:b/>
      <w:bCs/>
      <w:color w:val="FFFFFF"/>
      <w:sz w:val="15"/>
      <w:szCs w:val="15"/>
      <w:lang w:eastAsia="ru-RU"/>
    </w:rPr>
  </w:style>
  <w:style w:type="paragraph" w:customStyle="1" w:styleId="tip-text1">
    <w:name w:val="tip-text1"/>
    <w:basedOn w:val="a"/>
    <w:rsid w:val="00392894"/>
    <w:pPr>
      <w:pBdr>
        <w:top w:val="single" w:sz="6" w:space="2" w:color="D0D0CA"/>
        <w:left w:val="single" w:sz="6" w:space="2" w:color="D0D0CA"/>
        <w:bottom w:val="single" w:sz="6" w:space="2" w:color="D0D0CA"/>
        <w:right w:val="single" w:sz="6" w:space="2" w:color="D0D0CA"/>
      </w:pBdr>
      <w:shd w:val="clear" w:color="auto" w:fill="FFFFFF"/>
      <w:spacing w:before="15" w:after="15" w:line="240" w:lineRule="auto"/>
      <w:ind w:left="15" w:right="15"/>
    </w:pPr>
    <w:rPr>
      <w:rFonts w:ascii="Verdana" w:eastAsia="Times New Roman" w:hAnsi="Verdana" w:cs="Times New Roman"/>
      <w:color w:val="000000"/>
      <w:sz w:val="15"/>
      <w:szCs w:val="15"/>
      <w:lang w:eastAsia="ru-RU"/>
    </w:rPr>
  </w:style>
  <w:style w:type="paragraph" w:customStyle="1" w:styleId="jgtopdetails1">
    <w:name w:val="jg_top_details1"/>
    <w:basedOn w:val="a"/>
    <w:rsid w:val="00392894"/>
    <w:pPr>
      <w:spacing w:after="0" w:line="240" w:lineRule="auto"/>
      <w:jc w:val="center"/>
    </w:pPr>
    <w:rPr>
      <w:rFonts w:ascii="Times New Roman" w:eastAsia="Times New Roman" w:hAnsi="Times New Roman" w:cs="Times New Roman"/>
      <w:sz w:val="24"/>
      <w:szCs w:val="24"/>
      <w:lang w:eastAsia="ru-RU"/>
    </w:rPr>
  </w:style>
  <w:style w:type="paragraph" w:customStyle="1" w:styleId="jgtopelemtxt1">
    <w:name w:val="jg_topelem_txt1"/>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jgsearchelemtxt1">
    <w:name w:val="jg_searchelem_txt1"/>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jgtxtrow1">
    <w:name w:val="jg_txtrow1"/>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txtrow2">
    <w:name w:val="jg_txtrow2"/>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character" w:customStyle="1" w:styleId="z-0">
    <w:name w:val="z-Начало формы Знак"/>
    <w:basedOn w:val="a0"/>
    <w:link w:val="z-2"/>
    <w:uiPriority w:val="99"/>
    <w:semiHidden/>
    <w:rsid w:val="00392894"/>
    <w:rPr>
      <w:rFonts w:ascii="Arial" w:eastAsia="Times New Roman" w:hAnsi="Arial" w:cs="Arial"/>
      <w:vanish/>
      <w:sz w:val="16"/>
      <w:szCs w:val="16"/>
      <w:lang w:eastAsia="ru-RU"/>
    </w:rPr>
  </w:style>
  <w:style w:type="paragraph" w:styleId="z-2">
    <w:name w:val="HTML Top of Form"/>
    <w:basedOn w:val="a"/>
    <w:next w:val="a"/>
    <w:link w:val="z-0"/>
    <w:hidden/>
    <w:uiPriority w:val="99"/>
    <w:semiHidden/>
    <w:unhideWhenUsed/>
    <w:rsid w:val="00392894"/>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3">
    <w:name w:val="z-Конец формы Знак"/>
    <w:basedOn w:val="a0"/>
    <w:link w:val="z-4"/>
    <w:uiPriority w:val="99"/>
    <w:semiHidden/>
    <w:rsid w:val="00392894"/>
    <w:rPr>
      <w:rFonts w:ascii="Arial" w:eastAsia="Times New Roman" w:hAnsi="Arial" w:cs="Arial"/>
      <w:vanish/>
      <w:sz w:val="16"/>
      <w:szCs w:val="16"/>
      <w:lang w:eastAsia="ru-RU"/>
    </w:rPr>
  </w:style>
  <w:style w:type="paragraph" w:styleId="z-4">
    <w:name w:val="HTML Bottom of Form"/>
    <w:basedOn w:val="a"/>
    <w:next w:val="a"/>
    <w:link w:val="z-3"/>
    <w:hidden/>
    <w:uiPriority w:val="99"/>
    <w:semiHidden/>
    <w:unhideWhenUsed/>
    <w:rsid w:val="00392894"/>
    <w:pPr>
      <w:pBdr>
        <w:top w:val="single" w:sz="6" w:space="1" w:color="auto"/>
      </w:pBdr>
      <w:spacing w:after="0" w:line="240" w:lineRule="auto"/>
      <w:jc w:val="center"/>
    </w:pPr>
    <w:rPr>
      <w:rFonts w:ascii="Arial" w:eastAsia="Times New Roman" w:hAnsi="Arial" w:cs="Arial"/>
      <w:vanish/>
      <w:sz w:val="16"/>
      <w:szCs w:val="16"/>
      <w:lang w:eastAsia="ru-RU"/>
    </w:rPr>
  </w:style>
  <w:style w:type="paragraph" w:customStyle="1" w:styleId="citp">
    <w:name w:val="citp"/>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itaut">
    <w:name w:val="citau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it">
    <w:name w:val="ci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it1">
    <w:name w:val="cit1"/>
    <w:basedOn w:val="a0"/>
    <w:rsid w:val="00392894"/>
  </w:style>
  <w:style w:type="paragraph" w:customStyle="1" w:styleId="sectiontableheader2">
    <w:name w:val="sectiontableheader2"/>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inputbox2">
    <w:name w:val="inputbox2"/>
    <w:basedOn w:val="a"/>
    <w:rsid w:val="00392894"/>
    <w:pPr>
      <w:spacing w:after="0" w:line="240" w:lineRule="auto"/>
      <w:ind w:left="75"/>
    </w:pPr>
    <w:rPr>
      <w:rFonts w:ascii="Times New Roman" w:eastAsia="Times New Roman" w:hAnsi="Times New Roman" w:cs="Times New Roman"/>
      <w:sz w:val="24"/>
      <w:szCs w:val="24"/>
      <w:lang w:eastAsia="ru-RU"/>
    </w:rPr>
  </w:style>
  <w:style w:type="paragraph" w:customStyle="1" w:styleId="tip2">
    <w:name w:val="tip2"/>
    <w:basedOn w:val="a"/>
    <w:rsid w:val="00392894"/>
    <w:pPr>
      <w:shd w:val="clear" w:color="auto" w:fill="C64934"/>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ip-title2">
    <w:name w:val="tip-title2"/>
    <w:basedOn w:val="a"/>
    <w:rsid w:val="00392894"/>
    <w:pPr>
      <w:spacing w:after="0" w:line="240" w:lineRule="auto"/>
    </w:pPr>
    <w:rPr>
      <w:rFonts w:ascii="Verdana" w:eastAsia="Times New Roman" w:hAnsi="Verdana" w:cs="Times New Roman"/>
      <w:b/>
      <w:bCs/>
      <w:color w:val="FFFFFF"/>
      <w:sz w:val="15"/>
      <w:szCs w:val="15"/>
      <w:lang w:eastAsia="ru-RU"/>
    </w:rPr>
  </w:style>
  <w:style w:type="paragraph" w:customStyle="1" w:styleId="tip-text2">
    <w:name w:val="tip-text2"/>
    <w:basedOn w:val="a"/>
    <w:rsid w:val="00392894"/>
    <w:pPr>
      <w:pBdr>
        <w:top w:val="single" w:sz="6" w:space="2" w:color="D0D0CA"/>
        <w:left w:val="single" w:sz="6" w:space="2" w:color="D0D0CA"/>
        <w:bottom w:val="single" w:sz="6" w:space="2" w:color="D0D0CA"/>
        <w:right w:val="single" w:sz="6" w:space="2" w:color="D0D0CA"/>
      </w:pBdr>
      <w:shd w:val="clear" w:color="auto" w:fill="FFFFFF"/>
      <w:spacing w:before="15" w:after="15" w:line="240" w:lineRule="auto"/>
      <w:ind w:left="15" w:right="15"/>
    </w:pPr>
    <w:rPr>
      <w:rFonts w:ascii="Verdana" w:eastAsia="Times New Roman" w:hAnsi="Verdana" w:cs="Times New Roman"/>
      <w:color w:val="000000"/>
      <w:sz w:val="15"/>
      <w:szCs w:val="15"/>
      <w:lang w:eastAsia="ru-RU"/>
    </w:rPr>
  </w:style>
  <w:style w:type="paragraph" w:customStyle="1" w:styleId="jgtopdetails2">
    <w:name w:val="jg_top_details2"/>
    <w:basedOn w:val="a"/>
    <w:rsid w:val="00392894"/>
    <w:pPr>
      <w:spacing w:after="0" w:line="240" w:lineRule="auto"/>
      <w:jc w:val="center"/>
    </w:pPr>
    <w:rPr>
      <w:rFonts w:ascii="Times New Roman" w:eastAsia="Times New Roman" w:hAnsi="Times New Roman" w:cs="Times New Roman"/>
      <w:sz w:val="24"/>
      <w:szCs w:val="24"/>
      <w:lang w:eastAsia="ru-RU"/>
    </w:rPr>
  </w:style>
  <w:style w:type="paragraph" w:customStyle="1" w:styleId="jgtopelemtxt2">
    <w:name w:val="jg_topelem_txt2"/>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jgsearchelemtxt2">
    <w:name w:val="jg_searchelem_txt2"/>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jgtxtrow3">
    <w:name w:val="jg_txtrow3"/>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txtrow4">
    <w:name w:val="jg_txtrow4"/>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character" w:customStyle="1" w:styleId="p">
    <w:name w:val="p"/>
    <w:basedOn w:val="a0"/>
    <w:rsid w:val="00392894"/>
  </w:style>
  <w:style w:type="paragraph" w:customStyle="1" w:styleId="book">
    <w:name w:val="book"/>
    <w:basedOn w:val="a"/>
    <w:rsid w:val="00392894"/>
    <w:pP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character" w:customStyle="1" w:styleId="fieldset-legend">
    <w:name w:val="fieldset-legend"/>
    <w:basedOn w:val="a0"/>
    <w:rsid w:val="00392894"/>
  </w:style>
  <w:style w:type="character" w:customStyle="1" w:styleId="fieldset-legend-prefix">
    <w:name w:val="fieldset-legend-prefix"/>
    <w:basedOn w:val="a0"/>
    <w:rsid w:val="00392894"/>
  </w:style>
  <w:style w:type="character" w:customStyle="1" w:styleId="HTML">
    <w:name w:val="Стандартный HTML Знак"/>
    <w:basedOn w:val="a0"/>
    <w:link w:val="HTML0"/>
    <w:uiPriority w:val="99"/>
    <w:semiHidden/>
    <w:rsid w:val="00392894"/>
    <w:rPr>
      <w:rFonts w:ascii="Courier New" w:eastAsia="Times New Roman" w:hAnsi="Courier New" w:cs="Courier New"/>
      <w:sz w:val="24"/>
      <w:szCs w:val="24"/>
      <w:lang w:eastAsia="ru-RU"/>
    </w:rPr>
  </w:style>
  <w:style w:type="paragraph" w:styleId="HTML0">
    <w:name w:val="HTML Preformatted"/>
    <w:basedOn w:val="a"/>
    <w:link w:val="HTML"/>
    <w:uiPriority w:val="99"/>
    <w:semiHidden/>
    <w:unhideWhenUsed/>
    <w:rsid w:val="003928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4"/>
      <w:szCs w:val="24"/>
      <w:lang w:eastAsia="ru-RU"/>
    </w:rPr>
  </w:style>
  <w:style w:type="paragraph" w:customStyle="1" w:styleId="msonormal0">
    <w:name w:val="msonormal"/>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error">
    <w:name w:val="error"/>
    <w:basedOn w:val="a"/>
    <w:rsid w:val="00392894"/>
    <w:pPr>
      <w:spacing w:before="100" w:beforeAutospacing="1" w:after="100" w:afterAutospacing="1" w:line="240" w:lineRule="auto"/>
    </w:pPr>
    <w:rPr>
      <w:rFonts w:ascii="Times New Roman" w:eastAsia="Times New Roman" w:hAnsi="Times New Roman" w:cs="Times New Roman"/>
      <w:color w:val="8C2E0B"/>
      <w:sz w:val="24"/>
      <w:szCs w:val="24"/>
      <w:lang w:eastAsia="ru-RU"/>
    </w:rPr>
  </w:style>
  <w:style w:type="paragraph" w:customStyle="1" w:styleId="informer">
    <w:name w:val="informe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abledrag-toggle-weight-wrapper">
    <w:name w:val="tabledrag-toggle-weight-wrapper"/>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ajax-progress-bar">
    <w:name w:val="ajax-progress-ba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owrap">
    <w:name w:val="nowrap"/>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element-hidden">
    <w:name w:val="element-hidden"/>
    <w:basedOn w:val="a"/>
    <w:rsid w:val="00392894"/>
    <w:pPr>
      <w:spacing w:before="100" w:beforeAutospacing="1" w:after="100" w:afterAutospacing="1" w:line="240" w:lineRule="auto"/>
    </w:pPr>
    <w:rPr>
      <w:rFonts w:ascii="Times New Roman" w:eastAsia="Times New Roman" w:hAnsi="Times New Roman" w:cs="Times New Roman"/>
      <w:vanish/>
      <w:sz w:val="24"/>
      <w:szCs w:val="24"/>
      <w:lang w:eastAsia="ru-RU"/>
    </w:rPr>
  </w:style>
  <w:style w:type="paragraph" w:customStyle="1" w:styleId="element-invisible">
    <w:name w:val="element-invisibl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readcrumb">
    <w:name w:val="breadcrumb"/>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ok">
    <w:name w:val="ok"/>
    <w:basedOn w:val="a"/>
    <w:rsid w:val="00392894"/>
    <w:pPr>
      <w:spacing w:before="100" w:beforeAutospacing="1" w:after="100" w:afterAutospacing="1" w:line="240" w:lineRule="auto"/>
    </w:pPr>
    <w:rPr>
      <w:rFonts w:ascii="Times New Roman" w:eastAsia="Times New Roman" w:hAnsi="Times New Roman" w:cs="Times New Roman"/>
      <w:color w:val="234600"/>
      <w:sz w:val="24"/>
      <w:szCs w:val="24"/>
      <w:lang w:eastAsia="ru-RU"/>
    </w:rPr>
  </w:style>
  <w:style w:type="paragraph" w:customStyle="1" w:styleId="warning">
    <w:name w:val="warning"/>
    <w:basedOn w:val="a"/>
    <w:rsid w:val="00392894"/>
    <w:pPr>
      <w:spacing w:before="100" w:beforeAutospacing="1" w:after="100" w:afterAutospacing="1" w:line="240" w:lineRule="auto"/>
    </w:pPr>
    <w:rPr>
      <w:rFonts w:ascii="Times New Roman" w:eastAsia="Times New Roman" w:hAnsi="Times New Roman" w:cs="Times New Roman"/>
      <w:color w:val="884400"/>
      <w:sz w:val="24"/>
      <w:szCs w:val="24"/>
      <w:lang w:eastAsia="ru-RU"/>
    </w:rPr>
  </w:style>
  <w:style w:type="paragraph" w:customStyle="1" w:styleId="form-item">
    <w:name w:val="form-item"/>
    <w:basedOn w:val="a"/>
    <w:rsid w:val="00392894"/>
    <w:pPr>
      <w:spacing w:before="240" w:after="240" w:line="240" w:lineRule="auto"/>
    </w:pPr>
    <w:rPr>
      <w:rFonts w:ascii="Times New Roman" w:eastAsia="Times New Roman" w:hAnsi="Times New Roman" w:cs="Times New Roman"/>
      <w:sz w:val="24"/>
      <w:szCs w:val="24"/>
      <w:lang w:eastAsia="ru-RU"/>
    </w:rPr>
  </w:style>
  <w:style w:type="paragraph" w:customStyle="1" w:styleId="form-actions">
    <w:name w:val="form-actions"/>
    <w:basedOn w:val="a"/>
    <w:rsid w:val="00392894"/>
    <w:pPr>
      <w:spacing w:before="240" w:after="240" w:line="240" w:lineRule="auto"/>
    </w:pPr>
    <w:rPr>
      <w:rFonts w:ascii="Times New Roman" w:eastAsia="Times New Roman" w:hAnsi="Times New Roman" w:cs="Times New Roman"/>
      <w:sz w:val="24"/>
      <w:szCs w:val="24"/>
      <w:lang w:eastAsia="ru-RU"/>
    </w:rPr>
  </w:style>
  <w:style w:type="paragraph" w:customStyle="1" w:styleId="marker">
    <w:name w:val="marker"/>
    <w:basedOn w:val="a"/>
    <w:rsid w:val="00392894"/>
    <w:pPr>
      <w:spacing w:before="100" w:beforeAutospacing="1" w:after="100" w:afterAutospacing="1" w:line="240" w:lineRule="auto"/>
    </w:pPr>
    <w:rPr>
      <w:rFonts w:ascii="Times New Roman" w:eastAsia="Times New Roman" w:hAnsi="Times New Roman" w:cs="Times New Roman"/>
      <w:color w:val="FF0000"/>
      <w:sz w:val="24"/>
      <w:szCs w:val="24"/>
      <w:lang w:eastAsia="ru-RU"/>
    </w:rPr>
  </w:style>
  <w:style w:type="paragraph" w:customStyle="1" w:styleId="form-required">
    <w:name w:val="form-required"/>
    <w:basedOn w:val="a"/>
    <w:rsid w:val="00392894"/>
    <w:pPr>
      <w:spacing w:before="100" w:beforeAutospacing="1" w:after="100" w:afterAutospacing="1" w:line="240" w:lineRule="auto"/>
    </w:pPr>
    <w:rPr>
      <w:rFonts w:ascii="Times New Roman" w:eastAsia="Times New Roman" w:hAnsi="Times New Roman" w:cs="Times New Roman"/>
      <w:color w:val="FF0000"/>
      <w:sz w:val="24"/>
      <w:szCs w:val="24"/>
      <w:lang w:eastAsia="ru-RU"/>
    </w:rPr>
  </w:style>
  <w:style w:type="paragraph" w:customStyle="1" w:styleId="more-link">
    <w:name w:val="more-link"/>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more-help-link">
    <w:name w:val="more-help-link"/>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pager-current">
    <w:name w:val="pager-current"/>
    <w:basedOn w:val="a"/>
    <w:rsid w:val="00392894"/>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tabledrag-toggle-weight">
    <w:name w:val="tabledrag-toggle-weight"/>
    <w:basedOn w:val="a"/>
    <w:rsid w:val="00392894"/>
    <w:pPr>
      <w:spacing w:before="100" w:beforeAutospacing="1" w:after="100" w:afterAutospacing="1" w:line="240" w:lineRule="auto"/>
    </w:pPr>
    <w:rPr>
      <w:rFonts w:ascii="Times New Roman" w:eastAsia="Times New Roman" w:hAnsi="Times New Roman" w:cs="Times New Roman"/>
      <w:lang w:eastAsia="ru-RU"/>
    </w:rPr>
  </w:style>
  <w:style w:type="paragraph" w:customStyle="1" w:styleId="progress">
    <w:name w:val="progress"/>
    <w:basedOn w:val="a"/>
    <w:rsid w:val="00392894"/>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ui-helper-hidden">
    <w:name w:val="ui-helper-hidden"/>
    <w:basedOn w:val="a"/>
    <w:rsid w:val="00392894"/>
    <w:pPr>
      <w:spacing w:before="100" w:beforeAutospacing="1" w:after="100" w:afterAutospacing="1" w:line="240" w:lineRule="auto"/>
    </w:pPr>
    <w:rPr>
      <w:rFonts w:ascii="Times New Roman" w:eastAsia="Times New Roman" w:hAnsi="Times New Roman" w:cs="Times New Roman"/>
      <w:vanish/>
      <w:sz w:val="24"/>
      <w:szCs w:val="24"/>
      <w:lang w:eastAsia="ru-RU"/>
    </w:rPr>
  </w:style>
  <w:style w:type="paragraph" w:customStyle="1" w:styleId="ui-helper-reset">
    <w:name w:val="ui-helper-reset"/>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ui-helper-clearfix">
    <w:name w:val="ui-helper-clearfix"/>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i-helper-zfix">
    <w:name w:val="ui-helper-zfix"/>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i-icon">
    <w:name w:val="ui-icon"/>
    <w:basedOn w:val="a"/>
    <w:rsid w:val="00392894"/>
    <w:pPr>
      <w:spacing w:before="100" w:beforeAutospacing="1" w:after="100" w:afterAutospacing="1" w:line="240" w:lineRule="auto"/>
      <w:ind w:firstLine="7343"/>
    </w:pPr>
    <w:rPr>
      <w:rFonts w:ascii="Times New Roman" w:eastAsia="Times New Roman" w:hAnsi="Times New Roman" w:cs="Times New Roman"/>
      <w:sz w:val="24"/>
      <w:szCs w:val="24"/>
      <w:lang w:eastAsia="ru-RU"/>
    </w:rPr>
  </w:style>
  <w:style w:type="paragraph" w:customStyle="1" w:styleId="ui-widget-overlay">
    <w:name w:val="ui-widget-overlay"/>
    <w:basedOn w:val="a"/>
    <w:rsid w:val="00392894"/>
    <w:pPr>
      <w:shd w:val="clear" w:color="auto" w:fill="AAAAAA"/>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i-widget">
    <w:name w:val="ui-widget"/>
    <w:basedOn w:val="a"/>
    <w:rsid w:val="00392894"/>
    <w:pPr>
      <w:spacing w:before="100" w:beforeAutospacing="1" w:after="100" w:afterAutospacing="1" w:line="240" w:lineRule="auto"/>
    </w:pPr>
    <w:rPr>
      <w:rFonts w:ascii="Verdana" w:eastAsia="Times New Roman" w:hAnsi="Verdana" w:cs="Times New Roman"/>
      <w:sz w:val="26"/>
      <w:szCs w:val="26"/>
      <w:lang w:eastAsia="ru-RU"/>
    </w:rPr>
  </w:style>
  <w:style w:type="paragraph" w:customStyle="1" w:styleId="ui-widget-content">
    <w:name w:val="ui-widget-content"/>
    <w:basedOn w:val="a"/>
    <w:rsid w:val="00392894"/>
    <w:pPr>
      <w:pBdr>
        <w:top w:val="single" w:sz="6" w:space="0" w:color="AAAAAA"/>
        <w:left w:val="single" w:sz="6" w:space="0" w:color="AAAAAA"/>
        <w:bottom w:val="single" w:sz="6" w:space="0" w:color="AAAAAA"/>
        <w:right w:val="single" w:sz="6" w:space="0" w:color="AAAAAA"/>
      </w:pBdr>
      <w:shd w:val="clear" w:color="auto" w:fill="FFFFFF"/>
      <w:spacing w:before="100" w:beforeAutospacing="1" w:after="100" w:afterAutospacing="1" w:line="240" w:lineRule="auto"/>
    </w:pPr>
    <w:rPr>
      <w:rFonts w:ascii="Times New Roman" w:eastAsia="Times New Roman" w:hAnsi="Times New Roman" w:cs="Times New Roman"/>
      <w:color w:val="222222"/>
      <w:sz w:val="24"/>
      <w:szCs w:val="24"/>
      <w:lang w:eastAsia="ru-RU"/>
    </w:rPr>
  </w:style>
  <w:style w:type="paragraph" w:customStyle="1" w:styleId="ui-widget-header">
    <w:name w:val="ui-widget-header"/>
    <w:basedOn w:val="a"/>
    <w:rsid w:val="00392894"/>
    <w:pPr>
      <w:pBdr>
        <w:top w:val="single" w:sz="6" w:space="0" w:color="AAAAAA"/>
        <w:left w:val="single" w:sz="6" w:space="0" w:color="AAAAAA"/>
        <w:bottom w:val="single" w:sz="6" w:space="0" w:color="AAAAAA"/>
        <w:right w:val="single" w:sz="6" w:space="0" w:color="AAAAAA"/>
      </w:pBdr>
      <w:shd w:val="clear" w:color="auto" w:fill="CCCCCC"/>
      <w:spacing w:before="100" w:beforeAutospacing="1" w:after="100" w:afterAutospacing="1" w:line="240" w:lineRule="auto"/>
    </w:pPr>
    <w:rPr>
      <w:rFonts w:ascii="Times New Roman" w:eastAsia="Times New Roman" w:hAnsi="Times New Roman" w:cs="Times New Roman"/>
      <w:b/>
      <w:bCs/>
      <w:color w:val="222222"/>
      <w:sz w:val="24"/>
      <w:szCs w:val="24"/>
      <w:lang w:eastAsia="ru-RU"/>
    </w:rPr>
  </w:style>
  <w:style w:type="paragraph" w:customStyle="1" w:styleId="ui-state-default">
    <w:name w:val="ui-state-default"/>
    <w:basedOn w:val="a"/>
    <w:rsid w:val="00392894"/>
    <w:pPr>
      <w:pBdr>
        <w:top w:val="single" w:sz="6" w:space="0" w:color="D3D3D3"/>
        <w:left w:val="single" w:sz="6" w:space="0" w:color="D3D3D3"/>
        <w:bottom w:val="single" w:sz="6" w:space="0" w:color="D3D3D3"/>
        <w:right w:val="single" w:sz="6" w:space="0" w:color="D3D3D3"/>
      </w:pBdr>
      <w:shd w:val="clear" w:color="auto" w:fill="E6E6E6"/>
      <w:spacing w:before="100" w:beforeAutospacing="1" w:after="100" w:afterAutospacing="1" w:line="240" w:lineRule="auto"/>
    </w:pPr>
    <w:rPr>
      <w:rFonts w:ascii="Times New Roman" w:eastAsia="Times New Roman" w:hAnsi="Times New Roman" w:cs="Times New Roman"/>
      <w:color w:val="555555"/>
      <w:sz w:val="24"/>
      <w:szCs w:val="24"/>
      <w:lang w:eastAsia="ru-RU"/>
    </w:rPr>
  </w:style>
  <w:style w:type="paragraph" w:customStyle="1" w:styleId="ui-state-hover">
    <w:name w:val="ui-state-hover"/>
    <w:basedOn w:val="a"/>
    <w:rsid w:val="00392894"/>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line="240" w:lineRule="auto"/>
    </w:pPr>
    <w:rPr>
      <w:rFonts w:ascii="Times New Roman" w:eastAsia="Times New Roman" w:hAnsi="Times New Roman" w:cs="Times New Roman"/>
      <w:color w:val="212121"/>
      <w:sz w:val="24"/>
      <w:szCs w:val="24"/>
      <w:lang w:eastAsia="ru-RU"/>
    </w:rPr>
  </w:style>
  <w:style w:type="paragraph" w:customStyle="1" w:styleId="ui-state-focus">
    <w:name w:val="ui-state-focus"/>
    <w:basedOn w:val="a"/>
    <w:rsid w:val="00392894"/>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line="240" w:lineRule="auto"/>
    </w:pPr>
    <w:rPr>
      <w:rFonts w:ascii="Times New Roman" w:eastAsia="Times New Roman" w:hAnsi="Times New Roman" w:cs="Times New Roman"/>
      <w:color w:val="212121"/>
      <w:sz w:val="24"/>
      <w:szCs w:val="24"/>
      <w:lang w:eastAsia="ru-RU"/>
    </w:rPr>
  </w:style>
  <w:style w:type="paragraph" w:customStyle="1" w:styleId="ui-state-active">
    <w:name w:val="ui-state-active"/>
    <w:basedOn w:val="a"/>
    <w:rsid w:val="00392894"/>
    <w:pPr>
      <w:pBdr>
        <w:top w:val="single" w:sz="6" w:space="0" w:color="AAAAAA"/>
        <w:left w:val="single" w:sz="6" w:space="0" w:color="AAAAAA"/>
        <w:bottom w:val="single" w:sz="6" w:space="0" w:color="AAAAAA"/>
        <w:right w:val="single" w:sz="6" w:space="0" w:color="AAAAAA"/>
      </w:pBdr>
      <w:shd w:val="clear" w:color="auto" w:fill="FFFFFF"/>
      <w:spacing w:before="100" w:beforeAutospacing="1" w:after="100" w:afterAutospacing="1" w:line="240" w:lineRule="auto"/>
    </w:pPr>
    <w:rPr>
      <w:rFonts w:ascii="Times New Roman" w:eastAsia="Times New Roman" w:hAnsi="Times New Roman" w:cs="Times New Roman"/>
      <w:color w:val="212121"/>
      <w:sz w:val="24"/>
      <w:szCs w:val="24"/>
      <w:lang w:eastAsia="ru-RU"/>
    </w:rPr>
  </w:style>
  <w:style w:type="paragraph" w:customStyle="1" w:styleId="ui-state-highlight">
    <w:name w:val="ui-state-highlight"/>
    <w:basedOn w:val="a"/>
    <w:rsid w:val="00392894"/>
    <w:pPr>
      <w:pBdr>
        <w:top w:val="single" w:sz="6" w:space="0" w:color="FCEFA1"/>
        <w:left w:val="single" w:sz="6" w:space="0" w:color="FCEFA1"/>
        <w:bottom w:val="single" w:sz="6" w:space="0" w:color="FCEFA1"/>
        <w:right w:val="single" w:sz="6" w:space="0" w:color="FCEFA1"/>
      </w:pBdr>
      <w:shd w:val="clear" w:color="auto" w:fill="FBF9EE"/>
      <w:spacing w:before="100" w:beforeAutospacing="1" w:after="100" w:afterAutospacing="1" w:line="240" w:lineRule="auto"/>
    </w:pPr>
    <w:rPr>
      <w:rFonts w:ascii="Times New Roman" w:eastAsia="Times New Roman" w:hAnsi="Times New Roman" w:cs="Times New Roman"/>
      <w:color w:val="363636"/>
      <w:sz w:val="24"/>
      <w:szCs w:val="24"/>
      <w:lang w:eastAsia="ru-RU"/>
    </w:rPr>
  </w:style>
  <w:style w:type="paragraph" w:customStyle="1" w:styleId="ui-state-error">
    <w:name w:val="ui-state-error"/>
    <w:basedOn w:val="a"/>
    <w:rsid w:val="00392894"/>
    <w:pPr>
      <w:pBdr>
        <w:top w:val="single" w:sz="6" w:space="0" w:color="CD0A0A"/>
        <w:left w:val="single" w:sz="6" w:space="0" w:color="CD0A0A"/>
        <w:bottom w:val="single" w:sz="6" w:space="0" w:color="CD0A0A"/>
        <w:right w:val="single" w:sz="6" w:space="0" w:color="CD0A0A"/>
      </w:pBdr>
      <w:shd w:val="clear" w:color="auto" w:fill="FEF1EC"/>
      <w:spacing w:before="100" w:beforeAutospacing="1" w:after="100" w:afterAutospacing="1" w:line="240" w:lineRule="auto"/>
    </w:pPr>
    <w:rPr>
      <w:rFonts w:ascii="Times New Roman" w:eastAsia="Times New Roman" w:hAnsi="Times New Roman" w:cs="Times New Roman"/>
      <w:color w:val="CD0A0A"/>
      <w:sz w:val="24"/>
      <w:szCs w:val="24"/>
      <w:lang w:eastAsia="ru-RU"/>
    </w:rPr>
  </w:style>
  <w:style w:type="paragraph" w:customStyle="1" w:styleId="ui-state-error-text">
    <w:name w:val="ui-state-error-text"/>
    <w:basedOn w:val="a"/>
    <w:rsid w:val="00392894"/>
    <w:pPr>
      <w:spacing w:before="100" w:beforeAutospacing="1" w:after="100" w:afterAutospacing="1" w:line="240" w:lineRule="auto"/>
    </w:pPr>
    <w:rPr>
      <w:rFonts w:ascii="Times New Roman" w:eastAsia="Times New Roman" w:hAnsi="Times New Roman" w:cs="Times New Roman"/>
      <w:color w:val="CD0A0A"/>
      <w:sz w:val="24"/>
      <w:szCs w:val="24"/>
      <w:lang w:eastAsia="ru-RU"/>
    </w:rPr>
  </w:style>
  <w:style w:type="paragraph" w:customStyle="1" w:styleId="ui-priority-primary">
    <w:name w:val="ui-priority-primary"/>
    <w:basedOn w:val="a"/>
    <w:rsid w:val="00392894"/>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ui-priority-secondary">
    <w:name w:val="ui-priority-secondary"/>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i-state-disabled">
    <w:name w:val="ui-state-disabled"/>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i-widget-shadow">
    <w:name w:val="ui-widget-shadow"/>
    <w:basedOn w:val="a"/>
    <w:rsid w:val="00392894"/>
    <w:pPr>
      <w:shd w:val="clear" w:color="auto" w:fill="AAAAAA"/>
      <w:spacing w:after="0" w:line="240" w:lineRule="auto"/>
      <w:ind w:left="-120"/>
    </w:pPr>
    <w:rPr>
      <w:rFonts w:ascii="Times New Roman" w:eastAsia="Times New Roman" w:hAnsi="Times New Roman" w:cs="Times New Roman"/>
      <w:sz w:val="24"/>
      <w:szCs w:val="24"/>
      <w:lang w:eastAsia="ru-RU"/>
    </w:rPr>
  </w:style>
  <w:style w:type="paragraph" w:customStyle="1" w:styleId="footnotes">
    <w:name w:val="footnotes"/>
    <w:basedOn w:val="a"/>
    <w:rsid w:val="00392894"/>
    <w:pPr>
      <w:pBdr>
        <w:top w:val="single" w:sz="6" w:space="0" w:color="000000"/>
      </w:pBdr>
      <w:spacing w:before="960" w:after="480" w:line="240" w:lineRule="auto"/>
    </w:pPr>
    <w:rPr>
      <w:rFonts w:ascii="Times New Roman" w:eastAsia="Times New Roman" w:hAnsi="Times New Roman" w:cs="Times New Roman"/>
      <w:lang w:eastAsia="ru-RU"/>
    </w:rPr>
  </w:style>
  <w:style w:type="paragraph" w:customStyle="1" w:styleId="see-footnote">
    <w:name w:val="see-footnote"/>
    <w:basedOn w:val="a"/>
    <w:rsid w:val="00392894"/>
    <w:pPr>
      <w:spacing w:before="100" w:beforeAutospacing="1" w:after="100" w:afterAutospacing="1" w:line="240" w:lineRule="auto"/>
      <w:textAlignment w:val="top"/>
    </w:pPr>
    <w:rPr>
      <w:rFonts w:ascii="Times New Roman" w:eastAsia="Times New Roman" w:hAnsi="Times New Roman" w:cs="Times New Roman"/>
      <w:lang w:eastAsia="ru-RU"/>
    </w:rPr>
  </w:style>
  <w:style w:type="paragraph" w:customStyle="1" w:styleId="footnote">
    <w:name w:val="footnote"/>
    <w:basedOn w:val="a"/>
    <w:rsid w:val="00392894"/>
    <w:pPr>
      <w:spacing w:before="100" w:beforeAutospacing="1" w:after="100" w:afterAutospacing="1" w:line="240" w:lineRule="auto"/>
    </w:pPr>
    <w:rPr>
      <w:rFonts w:ascii="Times New Roman" w:eastAsia="Times New Roman" w:hAnsi="Times New Roman" w:cs="Times New Roman"/>
      <w:lang w:eastAsia="ru-RU"/>
    </w:rPr>
  </w:style>
  <w:style w:type="paragraph" w:customStyle="1" w:styleId="indented">
    <w:name w:val="indented"/>
    <w:basedOn w:val="a"/>
    <w:rsid w:val="00392894"/>
    <w:pPr>
      <w:spacing w:before="100" w:beforeAutospacing="1" w:after="100" w:afterAutospacing="1" w:line="240" w:lineRule="auto"/>
      <w:ind w:left="375"/>
    </w:pPr>
    <w:rPr>
      <w:rFonts w:ascii="Times New Roman" w:eastAsia="Times New Roman" w:hAnsi="Times New Roman" w:cs="Times New Roman"/>
      <w:sz w:val="24"/>
      <w:szCs w:val="24"/>
      <w:lang w:eastAsia="ru-RU"/>
    </w:rPr>
  </w:style>
  <w:style w:type="paragraph" w:customStyle="1" w:styleId="comment-unpublished">
    <w:name w:val="comment-unpublished"/>
    <w:basedOn w:val="a"/>
    <w:rsid w:val="00392894"/>
    <w:pPr>
      <w:shd w:val="clear" w:color="auto" w:fill="FFF4F4"/>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mment-preview">
    <w:name w:val="comment-preview"/>
    <w:basedOn w:val="a"/>
    <w:rsid w:val="00392894"/>
    <w:pPr>
      <w:shd w:val="clear" w:color="auto" w:fill="FFFFEA"/>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ode-unpublished">
    <w:name w:val="node-unpublished"/>
    <w:basedOn w:val="a"/>
    <w:rsid w:val="00392894"/>
    <w:pPr>
      <w:shd w:val="clear" w:color="auto" w:fill="FFF4F4"/>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earch-form">
    <w:name w:val="search-form"/>
    <w:basedOn w:val="a"/>
    <w:rsid w:val="00392894"/>
    <w:pPr>
      <w:spacing w:before="100" w:beforeAutospacing="1" w:after="240" w:line="240" w:lineRule="auto"/>
    </w:pPr>
    <w:rPr>
      <w:rFonts w:ascii="Times New Roman" w:eastAsia="Times New Roman" w:hAnsi="Times New Roman" w:cs="Times New Roman"/>
      <w:sz w:val="24"/>
      <w:szCs w:val="24"/>
      <w:lang w:eastAsia="ru-RU"/>
    </w:rPr>
  </w:style>
  <w:style w:type="paragraph" w:customStyle="1" w:styleId="password-strength">
    <w:name w:val="password-strength"/>
    <w:basedOn w:val="a"/>
    <w:rsid w:val="00392894"/>
    <w:pPr>
      <w:spacing w:before="336" w:after="100" w:afterAutospacing="1" w:line="240" w:lineRule="auto"/>
    </w:pPr>
    <w:rPr>
      <w:rFonts w:ascii="Times New Roman" w:eastAsia="Times New Roman" w:hAnsi="Times New Roman" w:cs="Times New Roman"/>
      <w:sz w:val="24"/>
      <w:szCs w:val="24"/>
      <w:lang w:eastAsia="ru-RU"/>
    </w:rPr>
  </w:style>
  <w:style w:type="paragraph" w:customStyle="1" w:styleId="password-strength-title">
    <w:name w:val="password-strength-titl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ssword-strength-text">
    <w:name w:val="password-strength-text"/>
    <w:basedOn w:val="a"/>
    <w:rsid w:val="00392894"/>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password-indicator">
    <w:name w:val="password-indicator"/>
    <w:basedOn w:val="a"/>
    <w:rsid w:val="00392894"/>
    <w:pPr>
      <w:shd w:val="clear" w:color="auto" w:fill="C4C4C4"/>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nfirm-parent">
    <w:name w:val="confirm-parent"/>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password-parent">
    <w:name w:val="password-parent"/>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profile">
    <w:name w:val="profile"/>
    <w:basedOn w:val="a"/>
    <w:rsid w:val="00392894"/>
    <w:pPr>
      <w:spacing w:before="240" w:after="240" w:line="240" w:lineRule="auto"/>
    </w:pPr>
    <w:rPr>
      <w:rFonts w:ascii="Times New Roman" w:eastAsia="Times New Roman" w:hAnsi="Times New Roman" w:cs="Times New Roman"/>
      <w:sz w:val="24"/>
      <w:szCs w:val="24"/>
      <w:lang w:eastAsia="ru-RU"/>
    </w:rPr>
  </w:style>
  <w:style w:type="paragraph" w:customStyle="1" w:styleId="views-exposed-widgets">
    <w:name w:val="views-exposed-widgets"/>
    <w:basedOn w:val="a"/>
    <w:rsid w:val="00392894"/>
    <w:pPr>
      <w:spacing w:before="100" w:beforeAutospacing="1" w:after="120" w:line="240" w:lineRule="auto"/>
    </w:pPr>
    <w:rPr>
      <w:rFonts w:ascii="Times New Roman" w:eastAsia="Times New Roman" w:hAnsi="Times New Roman" w:cs="Times New Roman"/>
      <w:sz w:val="24"/>
      <w:szCs w:val="24"/>
      <w:lang w:eastAsia="ru-RU"/>
    </w:rPr>
  </w:style>
  <w:style w:type="paragraph" w:customStyle="1" w:styleId="views-align-left">
    <w:name w:val="views-align-lef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views-align-right">
    <w:name w:val="views-align-right"/>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views-align-center">
    <w:name w:val="views-align-center"/>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rteindent3">
    <w:name w:val="rteindent3"/>
    <w:basedOn w:val="a"/>
    <w:rsid w:val="00392894"/>
    <w:pPr>
      <w:spacing w:before="100" w:beforeAutospacing="1" w:after="100" w:afterAutospacing="1" w:line="240" w:lineRule="auto"/>
      <w:ind w:left="1800"/>
    </w:pPr>
    <w:rPr>
      <w:rFonts w:ascii="Times New Roman" w:eastAsia="Times New Roman" w:hAnsi="Times New Roman" w:cs="Times New Roman"/>
      <w:sz w:val="24"/>
      <w:szCs w:val="24"/>
      <w:lang w:eastAsia="ru-RU"/>
    </w:rPr>
  </w:style>
  <w:style w:type="paragraph" w:customStyle="1" w:styleId="rteindent4">
    <w:name w:val="rteindent4"/>
    <w:basedOn w:val="a"/>
    <w:rsid w:val="00392894"/>
    <w:pPr>
      <w:spacing w:before="100" w:beforeAutospacing="1" w:after="100" w:afterAutospacing="1" w:line="240" w:lineRule="auto"/>
      <w:ind w:left="2400"/>
    </w:pPr>
    <w:rPr>
      <w:rFonts w:ascii="Times New Roman" w:eastAsia="Times New Roman" w:hAnsi="Times New Roman" w:cs="Times New Roman"/>
      <w:sz w:val="24"/>
      <w:szCs w:val="24"/>
      <w:lang w:eastAsia="ru-RU"/>
    </w:rPr>
  </w:style>
  <w:style w:type="paragraph" w:customStyle="1" w:styleId="rteleft">
    <w:name w:val="rtelef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boxphoto">
    <w:name w:val="cboxphoto"/>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boxiframe">
    <w:name w:val="cboxifram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tools-locked">
    <w:name w:val="ctools-locked"/>
    <w:basedOn w:val="a"/>
    <w:rsid w:val="00392894"/>
    <w:pPr>
      <w:pBdr>
        <w:top w:val="single" w:sz="6" w:space="12" w:color="FF0000"/>
        <w:left w:val="single" w:sz="6" w:space="12" w:color="FF0000"/>
        <w:bottom w:val="single" w:sz="6" w:space="12" w:color="FF0000"/>
        <w:right w:val="single" w:sz="6" w:space="12" w:color="FF0000"/>
      </w:pBdr>
      <w:spacing w:before="100" w:beforeAutospacing="1" w:after="100" w:afterAutospacing="1" w:line="240" w:lineRule="auto"/>
    </w:pPr>
    <w:rPr>
      <w:rFonts w:ascii="Times New Roman" w:eastAsia="Times New Roman" w:hAnsi="Times New Roman" w:cs="Times New Roman"/>
      <w:color w:val="FF0000"/>
      <w:sz w:val="24"/>
      <w:szCs w:val="24"/>
      <w:lang w:eastAsia="ru-RU"/>
    </w:rPr>
  </w:style>
  <w:style w:type="paragraph" w:customStyle="1" w:styleId="ctools-owns-lock">
    <w:name w:val="ctools-owns-lock"/>
    <w:basedOn w:val="a"/>
    <w:rsid w:val="00392894"/>
    <w:pPr>
      <w:pBdr>
        <w:top w:val="single" w:sz="6" w:space="12" w:color="F0C020"/>
        <w:left w:val="single" w:sz="6" w:space="12" w:color="F0C020"/>
        <w:bottom w:val="single" w:sz="6" w:space="12" w:color="F0C020"/>
        <w:right w:val="single" w:sz="6" w:space="12" w:color="F0C020"/>
      </w:pBdr>
      <w:shd w:val="clear" w:color="auto" w:fill="FFFFDD"/>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quote-author">
    <w:name w:val="quote-author"/>
    <w:basedOn w:val="a"/>
    <w:rsid w:val="00392894"/>
    <w:pPr>
      <w:spacing w:after="240" w:line="240" w:lineRule="auto"/>
    </w:pPr>
    <w:rPr>
      <w:rFonts w:ascii="Times New Roman" w:eastAsia="Times New Roman" w:hAnsi="Times New Roman" w:cs="Times New Roman"/>
      <w:b/>
      <w:bCs/>
      <w:sz w:val="24"/>
      <w:szCs w:val="24"/>
      <w:lang w:eastAsia="ru-RU"/>
    </w:rPr>
  </w:style>
  <w:style w:type="paragraph" w:customStyle="1" w:styleId="quote-msg">
    <w:name w:val="quote-msg"/>
    <w:basedOn w:val="a"/>
    <w:rsid w:val="00392894"/>
    <w:pPr>
      <w:pBdr>
        <w:top w:val="single" w:sz="6" w:space="12" w:color="DDDDDD"/>
        <w:left w:val="single" w:sz="6" w:space="12" w:color="DDDDDD"/>
        <w:bottom w:val="single" w:sz="6" w:space="12" w:color="DDDDDD"/>
        <w:right w:val="single" w:sz="6" w:space="12" w:color="DDDDDD"/>
      </w:pBdr>
      <w:shd w:val="clear" w:color="auto" w:fill="F6F6F6"/>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quote-snip">
    <w:name w:val="quote-snip"/>
    <w:basedOn w:val="a"/>
    <w:rsid w:val="00392894"/>
    <w:pPr>
      <w:pBdr>
        <w:top w:val="single" w:sz="6" w:space="12" w:color="DDDDDD"/>
        <w:left w:val="single" w:sz="6" w:space="12" w:color="DDDDDD"/>
        <w:bottom w:val="single" w:sz="6" w:space="12" w:color="DDDDDD"/>
        <w:right w:val="single" w:sz="6" w:space="12" w:color="DDDDDD"/>
      </w:pBdr>
      <w:shd w:val="clear" w:color="auto" w:fill="F6F6F6"/>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rate-info">
    <w:name w:val="rate-info"/>
    <w:basedOn w:val="a"/>
    <w:rsid w:val="00392894"/>
    <w:pPr>
      <w:spacing w:before="100" w:beforeAutospacing="1" w:after="100" w:afterAutospacing="1" w:line="240" w:lineRule="auto"/>
    </w:pPr>
    <w:rPr>
      <w:rFonts w:ascii="Times New Roman" w:eastAsia="Times New Roman" w:hAnsi="Times New Roman" w:cs="Times New Roman"/>
      <w:color w:val="666666"/>
      <w:sz w:val="19"/>
      <w:szCs w:val="19"/>
      <w:lang w:eastAsia="ru-RU"/>
    </w:rPr>
  </w:style>
  <w:style w:type="paragraph" w:customStyle="1" w:styleId="rate-description">
    <w:name w:val="rate-description"/>
    <w:basedOn w:val="a"/>
    <w:rsid w:val="00392894"/>
    <w:pPr>
      <w:spacing w:before="100" w:beforeAutospacing="1" w:after="100" w:afterAutospacing="1" w:line="240" w:lineRule="auto"/>
    </w:pPr>
    <w:rPr>
      <w:rFonts w:ascii="Times New Roman" w:eastAsia="Times New Roman" w:hAnsi="Times New Roman" w:cs="Times New Roman"/>
      <w:color w:val="666666"/>
      <w:sz w:val="19"/>
      <w:szCs w:val="19"/>
      <w:lang w:eastAsia="ru-RU"/>
    </w:rPr>
  </w:style>
  <w:style w:type="paragraph" w:customStyle="1" w:styleId="forum-table-superheader">
    <w:name w:val="forum-table-superheader"/>
    <w:basedOn w:val="a"/>
    <w:rsid w:val="00392894"/>
    <w:pPr>
      <w:pBdr>
        <w:top w:val="single" w:sz="6" w:space="0" w:color="A89664"/>
        <w:left w:val="single" w:sz="6" w:space="0" w:color="A89664"/>
        <w:bottom w:val="single" w:sz="6" w:space="0" w:color="A89664"/>
        <w:right w:val="single" w:sz="6" w:space="0" w:color="A89664"/>
      </w:pBdr>
      <w:shd w:val="clear" w:color="auto" w:fill="EDE6D3"/>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um-node-create-links-top">
    <w:name w:val="forum-node-create-links-top"/>
    <w:basedOn w:val="a"/>
    <w:rsid w:val="00392894"/>
    <w:pPr>
      <w:spacing w:before="100" w:beforeAutospacing="1" w:after="100" w:afterAutospacing="1" w:line="240" w:lineRule="auto"/>
    </w:pPr>
    <w:rPr>
      <w:rFonts w:ascii="Times New Roman" w:eastAsia="Times New Roman" w:hAnsi="Times New Roman" w:cs="Times New Roman"/>
      <w:vanish/>
      <w:sz w:val="24"/>
      <w:szCs w:val="24"/>
      <w:lang w:eastAsia="ru-RU"/>
    </w:rPr>
  </w:style>
  <w:style w:type="paragraph" w:customStyle="1" w:styleId="forum-post-info">
    <w:name w:val="forum-post-info"/>
    <w:basedOn w:val="a"/>
    <w:rsid w:val="00392894"/>
    <w:pPr>
      <w:shd w:val="clear" w:color="auto" w:fill="EDE6D3"/>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um-post-wrapper">
    <w:name w:val="forum-post-wrapper"/>
    <w:basedOn w:val="a"/>
    <w:rsid w:val="00392894"/>
    <w:pPr>
      <w:shd w:val="clear" w:color="auto" w:fill="EDE6D3"/>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um-post-panel-main">
    <w:name w:val="forum-post-panel-main"/>
    <w:basedOn w:val="a"/>
    <w:rsid w:val="00392894"/>
    <w:pPr>
      <w:shd w:val="clear" w:color="auto" w:fill="F2EEE1"/>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mment0">
    <w:name w:val="comment"/>
    <w:basedOn w:val="a"/>
    <w:rsid w:val="00392894"/>
    <w:pPr>
      <w:pBdr>
        <w:left w:val="dotted" w:sz="6" w:space="6" w:color="A89664"/>
        <w:bottom w:val="dotted" w:sz="6" w:space="6" w:color="A89664"/>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ield-multiple-table">
    <w:name w:val="field-multiple-tabl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ield-add-more-submit">
    <w:name w:val="field-add-more-submi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grippie">
    <w:name w:val="grippi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ar">
    <w:name w:val="ba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illed">
    <w:name w:val="filled"/>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hrobber">
    <w:name w:val="throbbe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essage">
    <w:name w:val="messag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ieldset-wrapper">
    <w:name w:val="fieldset-wrappe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scription">
    <w:name w:val="description"/>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ger">
    <w:name w:val="page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otnote-multi">
    <w:name w:val="footnote-multi"/>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enu">
    <w:name w:val="menu"/>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ge-links">
    <w:name w:val="page-link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ge-previous">
    <w:name w:val="page-previou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ge-up">
    <w:name w:val="page-up"/>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ge-next">
    <w:name w:val="page-nex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ield-label">
    <w:name w:val="field-label"/>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ode">
    <w:name w:val="nod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links">
    <w:name w:val="link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ercent">
    <w:name w:val="percen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otal">
    <w:name w:val="total"/>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vote-form">
    <w:name w:val="vote-form"/>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earch-snippet-info">
    <w:name w:val="search-snippet-info"/>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earch-info">
    <w:name w:val="search-info"/>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riterion">
    <w:name w:val="criterion"/>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ction">
    <w:name w:val="action"/>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ser-picture">
    <w:name w:val="user-pictur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views-exposed-widget">
    <w:name w:val="views-exposed-widge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m-submit">
    <w:name w:val="form-submi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ield-item">
    <w:name w:val="field-item"/>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andle">
    <w:name w:val="handl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s-hide">
    <w:name w:val="js-hid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m-text">
    <w:name w:val="form-tex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odal-title">
    <w:name w:val="modal-titl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odal-header">
    <w:name w:val="modal-heade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odal-content">
    <w:name w:val="modal-conten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esizable-textarea">
    <w:name w:val="resizable-textarea"/>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pendent-options">
    <w:name w:val="dependent-option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eground">
    <w:name w:val="foreground"/>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hoices">
    <w:name w:val="choice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odal-throbber-wrapper">
    <w:name w:val="modal-throbber-wrappe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ips">
    <w:name w:val="tip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m-item-name">
    <w:name w:val="form-item-nam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m-item-notify-type">
    <w:name w:val="form-item-notify-typ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tools-modal-content">
    <w:name w:val="ctools-modal-conten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ection">
    <w:name w:val="section"/>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lock">
    <w:name w:val="block"/>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ode-teaser">
    <w:name w:val="node-tease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ode-sticky">
    <w:name w:val="node-sticky"/>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um-post">
    <w:name w:val="forum-pos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icon">
    <w:name w:val="icon"/>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ummary">
    <w:name w:val="summary"/>
    <w:basedOn w:val="a0"/>
    <w:rsid w:val="00392894"/>
  </w:style>
  <w:style w:type="paragraph" w:customStyle="1" w:styleId="grippie1">
    <w:name w:val="grippie1"/>
    <w:basedOn w:val="a"/>
    <w:rsid w:val="00392894"/>
    <w:pPr>
      <w:pBdr>
        <w:top w:val="single" w:sz="2" w:space="0" w:color="DDDDDD"/>
        <w:left w:val="single" w:sz="6" w:space="0" w:color="DDDDDD"/>
        <w:bottom w:val="single" w:sz="6" w:space="0" w:color="DDDDDD"/>
        <w:right w:val="single" w:sz="6" w:space="0" w:color="DDDDDD"/>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andle1">
    <w:name w:val="handle1"/>
    <w:basedOn w:val="a"/>
    <w:rsid w:val="00392894"/>
    <w:pPr>
      <w:spacing w:after="0" w:line="240" w:lineRule="auto"/>
      <w:ind w:left="120" w:right="120"/>
    </w:pPr>
    <w:rPr>
      <w:rFonts w:ascii="Times New Roman" w:eastAsia="Times New Roman" w:hAnsi="Times New Roman" w:cs="Times New Roman"/>
      <w:sz w:val="24"/>
      <w:szCs w:val="24"/>
      <w:lang w:eastAsia="ru-RU"/>
    </w:rPr>
  </w:style>
  <w:style w:type="paragraph" w:customStyle="1" w:styleId="bar1">
    <w:name w:val="bar1"/>
    <w:basedOn w:val="a"/>
    <w:rsid w:val="00392894"/>
    <w:pPr>
      <w:pBdr>
        <w:top w:val="single" w:sz="6" w:space="0" w:color="666666"/>
        <w:left w:val="single" w:sz="6" w:space="0" w:color="666666"/>
        <w:bottom w:val="single" w:sz="6" w:space="0" w:color="666666"/>
        <w:right w:val="single" w:sz="6" w:space="0" w:color="666666"/>
      </w:pBdr>
      <w:shd w:val="clear" w:color="auto" w:fill="CCCCCC"/>
      <w:spacing w:after="0" w:line="240" w:lineRule="auto"/>
      <w:ind w:left="48" w:right="48"/>
    </w:pPr>
    <w:rPr>
      <w:rFonts w:ascii="Times New Roman" w:eastAsia="Times New Roman" w:hAnsi="Times New Roman" w:cs="Times New Roman"/>
      <w:sz w:val="24"/>
      <w:szCs w:val="24"/>
      <w:lang w:eastAsia="ru-RU"/>
    </w:rPr>
  </w:style>
  <w:style w:type="paragraph" w:customStyle="1" w:styleId="filled1">
    <w:name w:val="filled1"/>
    <w:basedOn w:val="a"/>
    <w:rsid w:val="00392894"/>
    <w:pPr>
      <w:shd w:val="clear" w:color="auto" w:fill="0072B9"/>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hrobber1">
    <w:name w:val="throbber1"/>
    <w:basedOn w:val="a"/>
    <w:rsid w:val="00392894"/>
    <w:pPr>
      <w:spacing w:before="30" w:after="30" w:line="240" w:lineRule="auto"/>
      <w:ind w:left="30" w:right="30"/>
    </w:pPr>
    <w:rPr>
      <w:rFonts w:ascii="Times New Roman" w:eastAsia="Times New Roman" w:hAnsi="Times New Roman" w:cs="Times New Roman"/>
      <w:sz w:val="24"/>
      <w:szCs w:val="24"/>
      <w:lang w:eastAsia="ru-RU"/>
    </w:rPr>
  </w:style>
  <w:style w:type="paragraph" w:customStyle="1" w:styleId="message1">
    <w:name w:val="message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hrobber2">
    <w:name w:val="throbber2"/>
    <w:basedOn w:val="a"/>
    <w:rsid w:val="00392894"/>
    <w:pPr>
      <w:spacing w:after="0" w:line="240" w:lineRule="auto"/>
      <w:ind w:left="30" w:right="30"/>
    </w:pPr>
    <w:rPr>
      <w:rFonts w:ascii="Times New Roman" w:eastAsia="Times New Roman" w:hAnsi="Times New Roman" w:cs="Times New Roman"/>
      <w:sz w:val="24"/>
      <w:szCs w:val="24"/>
      <w:lang w:eastAsia="ru-RU"/>
    </w:rPr>
  </w:style>
  <w:style w:type="paragraph" w:customStyle="1" w:styleId="fieldset-wrapper1">
    <w:name w:val="fieldset-wrapper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s-hide1">
    <w:name w:val="js-hide1"/>
    <w:basedOn w:val="a"/>
    <w:rsid w:val="00392894"/>
    <w:pPr>
      <w:spacing w:before="100" w:beforeAutospacing="1" w:after="100" w:afterAutospacing="1" w:line="240" w:lineRule="auto"/>
    </w:pPr>
    <w:rPr>
      <w:rFonts w:ascii="Times New Roman" w:eastAsia="Times New Roman" w:hAnsi="Times New Roman" w:cs="Times New Roman"/>
      <w:vanish/>
      <w:sz w:val="24"/>
      <w:szCs w:val="24"/>
      <w:lang w:eastAsia="ru-RU"/>
    </w:rPr>
  </w:style>
  <w:style w:type="paragraph" w:customStyle="1" w:styleId="error1">
    <w:name w:val="error1"/>
    <w:basedOn w:val="a"/>
    <w:rsid w:val="00392894"/>
    <w:pPr>
      <w:spacing w:before="100" w:beforeAutospacing="1" w:after="100" w:afterAutospacing="1" w:line="240" w:lineRule="auto"/>
    </w:pPr>
    <w:rPr>
      <w:rFonts w:ascii="Times New Roman" w:eastAsia="Times New Roman" w:hAnsi="Times New Roman" w:cs="Times New Roman"/>
      <w:color w:val="333333"/>
      <w:sz w:val="24"/>
      <w:szCs w:val="24"/>
      <w:lang w:eastAsia="ru-RU"/>
    </w:rPr>
  </w:style>
  <w:style w:type="paragraph" w:customStyle="1" w:styleId="title1">
    <w:name w:val="title1"/>
    <w:basedOn w:val="a"/>
    <w:rsid w:val="00392894"/>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form-item1">
    <w:name w:val="form-item1"/>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form-item2">
    <w:name w:val="form-item2"/>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description1">
    <w:name w:val="description1"/>
    <w:basedOn w:val="a"/>
    <w:rsid w:val="00392894"/>
    <w:pPr>
      <w:spacing w:before="100" w:beforeAutospacing="1" w:after="100" w:afterAutospacing="1" w:line="240" w:lineRule="auto"/>
    </w:pPr>
    <w:rPr>
      <w:rFonts w:ascii="Times New Roman" w:eastAsia="Times New Roman" w:hAnsi="Times New Roman" w:cs="Times New Roman"/>
      <w:sz w:val="20"/>
      <w:szCs w:val="20"/>
      <w:lang w:eastAsia="ru-RU"/>
    </w:rPr>
  </w:style>
  <w:style w:type="paragraph" w:customStyle="1" w:styleId="form-item3">
    <w:name w:val="form-item3"/>
    <w:basedOn w:val="a"/>
    <w:rsid w:val="00392894"/>
    <w:pPr>
      <w:spacing w:before="96" w:after="96" w:line="240" w:lineRule="auto"/>
    </w:pPr>
    <w:rPr>
      <w:rFonts w:ascii="Times New Roman" w:eastAsia="Times New Roman" w:hAnsi="Times New Roman" w:cs="Times New Roman"/>
      <w:sz w:val="24"/>
      <w:szCs w:val="24"/>
      <w:lang w:eastAsia="ru-RU"/>
    </w:rPr>
  </w:style>
  <w:style w:type="paragraph" w:customStyle="1" w:styleId="form-item4">
    <w:name w:val="form-item4"/>
    <w:basedOn w:val="a"/>
    <w:rsid w:val="00392894"/>
    <w:pPr>
      <w:spacing w:before="96" w:after="96" w:line="240" w:lineRule="auto"/>
    </w:pPr>
    <w:rPr>
      <w:rFonts w:ascii="Times New Roman" w:eastAsia="Times New Roman" w:hAnsi="Times New Roman" w:cs="Times New Roman"/>
      <w:sz w:val="24"/>
      <w:szCs w:val="24"/>
      <w:lang w:eastAsia="ru-RU"/>
    </w:rPr>
  </w:style>
  <w:style w:type="paragraph" w:customStyle="1" w:styleId="description2">
    <w:name w:val="description2"/>
    <w:basedOn w:val="a"/>
    <w:rsid w:val="00392894"/>
    <w:pPr>
      <w:spacing w:before="100" w:beforeAutospacing="1" w:after="100" w:afterAutospacing="1" w:line="240" w:lineRule="auto"/>
      <w:ind w:left="576"/>
    </w:pPr>
    <w:rPr>
      <w:rFonts w:ascii="Times New Roman" w:eastAsia="Times New Roman" w:hAnsi="Times New Roman" w:cs="Times New Roman"/>
      <w:sz w:val="24"/>
      <w:szCs w:val="24"/>
      <w:lang w:eastAsia="ru-RU"/>
    </w:rPr>
  </w:style>
  <w:style w:type="paragraph" w:customStyle="1" w:styleId="description3">
    <w:name w:val="description3"/>
    <w:basedOn w:val="a"/>
    <w:rsid w:val="00392894"/>
    <w:pPr>
      <w:spacing w:before="100" w:beforeAutospacing="1" w:after="100" w:afterAutospacing="1" w:line="240" w:lineRule="auto"/>
      <w:ind w:left="576"/>
    </w:pPr>
    <w:rPr>
      <w:rFonts w:ascii="Times New Roman" w:eastAsia="Times New Roman" w:hAnsi="Times New Roman" w:cs="Times New Roman"/>
      <w:sz w:val="24"/>
      <w:szCs w:val="24"/>
      <w:lang w:eastAsia="ru-RU"/>
    </w:rPr>
  </w:style>
  <w:style w:type="paragraph" w:customStyle="1" w:styleId="pager1">
    <w:name w:val="pager1"/>
    <w:basedOn w:val="a"/>
    <w:rsid w:val="00392894"/>
    <w:pPr>
      <w:spacing w:before="120" w:after="120" w:line="240" w:lineRule="auto"/>
      <w:jc w:val="center"/>
    </w:pPr>
    <w:rPr>
      <w:rFonts w:ascii="Times New Roman" w:eastAsia="Times New Roman" w:hAnsi="Times New Roman" w:cs="Times New Roman"/>
      <w:sz w:val="24"/>
      <w:szCs w:val="24"/>
      <w:lang w:eastAsia="ru-RU"/>
    </w:rPr>
  </w:style>
  <w:style w:type="character" w:customStyle="1" w:styleId="summary1">
    <w:name w:val="summary1"/>
    <w:basedOn w:val="a0"/>
    <w:rsid w:val="00392894"/>
    <w:rPr>
      <w:color w:val="999999"/>
      <w:sz w:val="22"/>
      <w:szCs w:val="22"/>
    </w:rPr>
  </w:style>
  <w:style w:type="paragraph" w:customStyle="1" w:styleId="ui-widget1">
    <w:name w:val="ui-widget1"/>
    <w:basedOn w:val="a"/>
    <w:rsid w:val="00392894"/>
    <w:pPr>
      <w:spacing w:before="100" w:beforeAutospacing="1" w:after="100" w:afterAutospacing="1" w:line="240" w:lineRule="auto"/>
    </w:pPr>
    <w:rPr>
      <w:rFonts w:ascii="Verdana" w:eastAsia="Times New Roman" w:hAnsi="Verdana" w:cs="Times New Roman"/>
      <w:sz w:val="24"/>
      <w:szCs w:val="24"/>
      <w:lang w:eastAsia="ru-RU"/>
    </w:rPr>
  </w:style>
  <w:style w:type="paragraph" w:customStyle="1" w:styleId="ui-state-default1">
    <w:name w:val="ui-state-default1"/>
    <w:basedOn w:val="a"/>
    <w:rsid w:val="00392894"/>
    <w:pPr>
      <w:pBdr>
        <w:top w:val="single" w:sz="6" w:space="0" w:color="D3D3D3"/>
        <w:left w:val="single" w:sz="6" w:space="0" w:color="D3D3D3"/>
        <w:bottom w:val="single" w:sz="6" w:space="0" w:color="D3D3D3"/>
        <w:right w:val="single" w:sz="6" w:space="0" w:color="D3D3D3"/>
      </w:pBdr>
      <w:shd w:val="clear" w:color="auto" w:fill="E6E6E6"/>
      <w:spacing w:before="100" w:beforeAutospacing="1" w:after="100" w:afterAutospacing="1" w:line="240" w:lineRule="auto"/>
    </w:pPr>
    <w:rPr>
      <w:rFonts w:ascii="Times New Roman" w:eastAsia="Times New Roman" w:hAnsi="Times New Roman" w:cs="Times New Roman"/>
      <w:color w:val="555555"/>
      <w:sz w:val="24"/>
      <w:szCs w:val="24"/>
      <w:lang w:eastAsia="ru-RU"/>
    </w:rPr>
  </w:style>
  <w:style w:type="paragraph" w:customStyle="1" w:styleId="ui-state-default2">
    <w:name w:val="ui-state-default2"/>
    <w:basedOn w:val="a"/>
    <w:rsid w:val="00392894"/>
    <w:pPr>
      <w:pBdr>
        <w:top w:val="single" w:sz="6" w:space="0" w:color="D3D3D3"/>
        <w:left w:val="single" w:sz="6" w:space="0" w:color="D3D3D3"/>
        <w:bottom w:val="single" w:sz="6" w:space="0" w:color="D3D3D3"/>
        <w:right w:val="single" w:sz="6" w:space="0" w:color="D3D3D3"/>
      </w:pBdr>
      <w:shd w:val="clear" w:color="auto" w:fill="E6E6E6"/>
      <w:spacing w:before="100" w:beforeAutospacing="1" w:after="100" w:afterAutospacing="1" w:line="240" w:lineRule="auto"/>
    </w:pPr>
    <w:rPr>
      <w:rFonts w:ascii="Times New Roman" w:eastAsia="Times New Roman" w:hAnsi="Times New Roman" w:cs="Times New Roman"/>
      <w:color w:val="555555"/>
      <w:sz w:val="24"/>
      <w:szCs w:val="24"/>
      <w:lang w:eastAsia="ru-RU"/>
    </w:rPr>
  </w:style>
  <w:style w:type="paragraph" w:customStyle="1" w:styleId="ui-state-hover1">
    <w:name w:val="ui-state-hover1"/>
    <w:basedOn w:val="a"/>
    <w:rsid w:val="00392894"/>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line="240" w:lineRule="auto"/>
    </w:pPr>
    <w:rPr>
      <w:rFonts w:ascii="Times New Roman" w:eastAsia="Times New Roman" w:hAnsi="Times New Roman" w:cs="Times New Roman"/>
      <w:color w:val="212121"/>
      <w:sz w:val="24"/>
      <w:szCs w:val="24"/>
      <w:lang w:eastAsia="ru-RU"/>
    </w:rPr>
  </w:style>
  <w:style w:type="paragraph" w:customStyle="1" w:styleId="ui-state-hover2">
    <w:name w:val="ui-state-hover2"/>
    <w:basedOn w:val="a"/>
    <w:rsid w:val="00392894"/>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line="240" w:lineRule="auto"/>
    </w:pPr>
    <w:rPr>
      <w:rFonts w:ascii="Times New Roman" w:eastAsia="Times New Roman" w:hAnsi="Times New Roman" w:cs="Times New Roman"/>
      <w:color w:val="212121"/>
      <w:sz w:val="24"/>
      <w:szCs w:val="24"/>
      <w:lang w:eastAsia="ru-RU"/>
    </w:rPr>
  </w:style>
  <w:style w:type="paragraph" w:customStyle="1" w:styleId="ui-state-focus1">
    <w:name w:val="ui-state-focus1"/>
    <w:basedOn w:val="a"/>
    <w:rsid w:val="00392894"/>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line="240" w:lineRule="auto"/>
    </w:pPr>
    <w:rPr>
      <w:rFonts w:ascii="Times New Roman" w:eastAsia="Times New Roman" w:hAnsi="Times New Roman" w:cs="Times New Roman"/>
      <w:color w:val="212121"/>
      <w:sz w:val="24"/>
      <w:szCs w:val="24"/>
      <w:lang w:eastAsia="ru-RU"/>
    </w:rPr>
  </w:style>
  <w:style w:type="paragraph" w:customStyle="1" w:styleId="ui-state-focus2">
    <w:name w:val="ui-state-focus2"/>
    <w:basedOn w:val="a"/>
    <w:rsid w:val="00392894"/>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line="240" w:lineRule="auto"/>
    </w:pPr>
    <w:rPr>
      <w:rFonts w:ascii="Times New Roman" w:eastAsia="Times New Roman" w:hAnsi="Times New Roman" w:cs="Times New Roman"/>
      <w:color w:val="212121"/>
      <w:sz w:val="24"/>
      <w:szCs w:val="24"/>
      <w:lang w:eastAsia="ru-RU"/>
    </w:rPr>
  </w:style>
  <w:style w:type="paragraph" w:customStyle="1" w:styleId="ui-state-active1">
    <w:name w:val="ui-state-active1"/>
    <w:basedOn w:val="a"/>
    <w:rsid w:val="00392894"/>
    <w:pPr>
      <w:pBdr>
        <w:top w:val="single" w:sz="6" w:space="0" w:color="AAAAAA"/>
        <w:left w:val="single" w:sz="6" w:space="0" w:color="AAAAAA"/>
        <w:bottom w:val="single" w:sz="6" w:space="0" w:color="AAAAAA"/>
        <w:right w:val="single" w:sz="6" w:space="0" w:color="AAAAAA"/>
      </w:pBdr>
      <w:shd w:val="clear" w:color="auto" w:fill="FFFFFF"/>
      <w:spacing w:before="100" w:beforeAutospacing="1" w:after="100" w:afterAutospacing="1" w:line="240" w:lineRule="auto"/>
    </w:pPr>
    <w:rPr>
      <w:rFonts w:ascii="Times New Roman" w:eastAsia="Times New Roman" w:hAnsi="Times New Roman" w:cs="Times New Roman"/>
      <w:color w:val="212121"/>
      <w:sz w:val="24"/>
      <w:szCs w:val="24"/>
      <w:lang w:eastAsia="ru-RU"/>
    </w:rPr>
  </w:style>
  <w:style w:type="paragraph" w:customStyle="1" w:styleId="ui-state-active2">
    <w:name w:val="ui-state-active2"/>
    <w:basedOn w:val="a"/>
    <w:rsid w:val="00392894"/>
    <w:pPr>
      <w:pBdr>
        <w:top w:val="single" w:sz="6" w:space="0" w:color="AAAAAA"/>
        <w:left w:val="single" w:sz="6" w:space="0" w:color="AAAAAA"/>
        <w:bottom w:val="single" w:sz="6" w:space="0" w:color="AAAAAA"/>
        <w:right w:val="single" w:sz="6" w:space="0" w:color="AAAAAA"/>
      </w:pBdr>
      <w:shd w:val="clear" w:color="auto" w:fill="FFFFFF"/>
      <w:spacing w:before="100" w:beforeAutospacing="1" w:after="100" w:afterAutospacing="1" w:line="240" w:lineRule="auto"/>
    </w:pPr>
    <w:rPr>
      <w:rFonts w:ascii="Times New Roman" w:eastAsia="Times New Roman" w:hAnsi="Times New Roman" w:cs="Times New Roman"/>
      <w:color w:val="212121"/>
      <w:sz w:val="24"/>
      <w:szCs w:val="24"/>
      <w:lang w:eastAsia="ru-RU"/>
    </w:rPr>
  </w:style>
  <w:style w:type="paragraph" w:customStyle="1" w:styleId="ui-state-highlight1">
    <w:name w:val="ui-state-highlight1"/>
    <w:basedOn w:val="a"/>
    <w:rsid w:val="00392894"/>
    <w:pPr>
      <w:pBdr>
        <w:top w:val="single" w:sz="6" w:space="0" w:color="FCEFA1"/>
        <w:left w:val="single" w:sz="6" w:space="0" w:color="FCEFA1"/>
        <w:bottom w:val="single" w:sz="6" w:space="0" w:color="FCEFA1"/>
        <w:right w:val="single" w:sz="6" w:space="0" w:color="FCEFA1"/>
      </w:pBdr>
      <w:shd w:val="clear" w:color="auto" w:fill="FBF9EE"/>
      <w:spacing w:before="100" w:beforeAutospacing="1" w:after="100" w:afterAutospacing="1" w:line="240" w:lineRule="auto"/>
    </w:pPr>
    <w:rPr>
      <w:rFonts w:ascii="Times New Roman" w:eastAsia="Times New Roman" w:hAnsi="Times New Roman" w:cs="Times New Roman"/>
      <w:color w:val="363636"/>
      <w:sz w:val="24"/>
      <w:szCs w:val="24"/>
      <w:lang w:eastAsia="ru-RU"/>
    </w:rPr>
  </w:style>
  <w:style w:type="paragraph" w:customStyle="1" w:styleId="ui-state-highlight2">
    <w:name w:val="ui-state-highlight2"/>
    <w:basedOn w:val="a"/>
    <w:rsid w:val="00392894"/>
    <w:pPr>
      <w:pBdr>
        <w:top w:val="single" w:sz="6" w:space="0" w:color="FCEFA1"/>
        <w:left w:val="single" w:sz="6" w:space="0" w:color="FCEFA1"/>
        <w:bottom w:val="single" w:sz="6" w:space="0" w:color="FCEFA1"/>
        <w:right w:val="single" w:sz="6" w:space="0" w:color="FCEFA1"/>
      </w:pBdr>
      <w:shd w:val="clear" w:color="auto" w:fill="FBF9EE"/>
      <w:spacing w:before="100" w:beforeAutospacing="1" w:after="100" w:afterAutospacing="1" w:line="240" w:lineRule="auto"/>
    </w:pPr>
    <w:rPr>
      <w:rFonts w:ascii="Times New Roman" w:eastAsia="Times New Roman" w:hAnsi="Times New Roman" w:cs="Times New Roman"/>
      <w:color w:val="363636"/>
      <w:sz w:val="24"/>
      <w:szCs w:val="24"/>
      <w:lang w:eastAsia="ru-RU"/>
    </w:rPr>
  </w:style>
  <w:style w:type="paragraph" w:customStyle="1" w:styleId="ui-state-error1">
    <w:name w:val="ui-state-error1"/>
    <w:basedOn w:val="a"/>
    <w:rsid w:val="00392894"/>
    <w:pPr>
      <w:pBdr>
        <w:top w:val="single" w:sz="6" w:space="0" w:color="CD0A0A"/>
        <w:left w:val="single" w:sz="6" w:space="0" w:color="CD0A0A"/>
        <w:bottom w:val="single" w:sz="6" w:space="0" w:color="CD0A0A"/>
        <w:right w:val="single" w:sz="6" w:space="0" w:color="CD0A0A"/>
      </w:pBdr>
      <w:shd w:val="clear" w:color="auto" w:fill="FEF1EC"/>
      <w:spacing w:before="100" w:beforeAutospacing="1" w:after="100" w:afterAutospacing="1" w:line="240" w:lineRule="auto"/>
    </w:pPr>
    <w:rPr>
      <w:rFonts w:ascii="Times New Roman" w:eastAsia="Times New Roman" w:hAnsi="Times New Roman" w:cs="Times New Roman"/>
      <w:color w:val="CD0A0A"/>
      <w:sz w:val="24"/>
      <w:szCs w:val="24"/>
      <w:lang w:eastAsia="ru-RU"/>
    </w:rPr>
  </w:style>
  <w:style w:type="paragraph" w:customStyle="1" w:styleId="ui-state-error2">
    <w:name w:val="ui-state-error2"/>
    <w:basedOn w:val="a"/>
    <w:rsid w:val="00392894"/>
    <w:pPr>
      <w:pBdr>
        <w:top w:val="single" w:sz="6" w:space="0" w:color="CD0A0A"/>
        <w:left w:val="single" w:sz="6" w:space="0" w:color="CD0A0A"/>
        <w:bottom w:val="single" w:sz="6" w:space="0" w:color="CD0A0A"/>
        <w:right w:val="single" w:sz="6" w:space="0" w:color="CD0A0A"/>
      </w:pBdr>
      <w:shd w:val="clear" w:color="auto" w:fill="FEF1EC"/>
      <w:spacing w:before="100" w:beforeAutospacing="1" w:after="100" w:afterAutospacing="1" w:line="240" w:lineRule="auto"/>
    </w:pPr>
    <w:rPr>
      <w:rFonts w:ascii="Times New Roman" w:eastAsia="Times New Roman" w:hAnsi="Times New Roman" w:cs="Times New Roman"/>
      <w:color w:val="CD0A0A"/>
      <w:sz w:val="24"/>
      <w:szCs w:val="24"/>
      <w:lang w:eastAsia="ru-RU"/>
    </w:rPr>
  </w:style>
  <w:style w:type="paragraph" w:customStyle="1" w:styleId="ui-state-error-text1">
    <w:name w:val="ui-state-error-text1"/>
    <w:basedOn w:val="a"/>
    <w:rsid w:val="00392894"/>
    <w:pPr>
      <w:spacing w:before="100" w:beforeAutospacing="1" w:after="100" w:afterAutospacing="1" w:line="240" w:lineRule="auto"/>
    </w:pPr>
    <w:rPr>
      <w:rFonts w:ascii="Times New Roman" w:eastAsia="Times New Roman" w:hAnsi="Times New Roman" w:cs="Times New Roman"/>
      <w:color w:val="CD0A0A"/>
      <w:sz w:val="24"/>
      <w:szCs w:val="24"/>
      <w:lang w:eastAsia="ru-RU"/>
    </w:rPr>
  </w:style>
  <w:style w:type="paragraph" w:customStyle="1" w:styleId="ui-state-error-text2">
    <w:name w:val="ui-state-error-text2"/>
    <w:basedOn w:val="a"/>
    <w:rsid w:val="00392894"/>
    <w:pPr>
      <w:spacing w:before="100" w:beforeAutospacing="1" w:after="100" w:afterAutospacing="1" w:line="240" w:lineRule="auto"/>
    </w:pPr>
    <w:rPr>
      <w:rFonts w:ascii="Times New Roman" w:eastAsia="Times New Roman" w:hAnsi="Times New Roman" w:cs="Times New Roman"/>
      <w:color w:val="CD0A0A"/>
      <w:sz w:val="24"/>
      <w:szCs w:val="24"/>
      <w:lang w:eastAsia="ru-RU"/>
    </w:rPr>
  </w:style>
  <w:style w:type="paragraph" w:customStyle="1" w:styleId="ui-priority-primary1">
    <w:name w:val="ui-priority-primary1"/>
    <w:basedOn w:val="a"/>
    <w:rsid w:val="00392894"/>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ui-priority-primary2">
    <w:name w:val="ui-priority-primary2"/>
    <w:basedOn w:val="a"/>
    <w:rsid w:val="00392894"/>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ui-priority-secondary1">
    <w:name w:val="ui-priority-secondary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i-priority-secondary2">
    <w:name w:val="ui-priority-secondary2"/>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i-state-disabled1">
    <w:name w:val="ui-state-disabled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i-state-disabled2">
    <w:name w:val="ui-state-disabled2"/>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i-icon1">
    <w:name w:val="ui-icon1"/>
    <w:basedOn w:val="a"/>
    <w:rsid w:val="00392894"/>
    <w:pPr>
      <w:spacing w:before="100" w:beforeAutospacing="1" w:after="100" w:afterAutospacing="1" w:line="240" w:lineRule="auto"/>
      <w:ind w:firstLine="7343"/>
    </w:pPr>
    <w:rPr>
      <w:rFonts w:ascii="Times New Roman" w:eastAsia="Times New Roman" w:hAnsi="Times New Roman" w:cs="Times New Roman"/>
      <w:sz w:val="24"/>
      <w:szCs w:val="24"/>
      <w:lang w:eastAsia="ru-RU"/>
    </w:rPr>
  </w:style>
  <w:style w:type="paragraph" w:customStyle="1" w:styleId="ui-icon2">
    <w:name w:val="ui-icon2"/>
    <w:basedOn w:val="a"/>
    <w:rsid w:val="00392894"/>
    <w:pPr>
      <w:spacing w:before="100" w:beforeAutospacing="1" w:after="100" w:afterAutospacing="1" w:line="240" w:lineRule="auto"/>
      <w:ind w:firstLine="7343"/>
    </w:pPr>
    <w:rPr>
      <w:rFonts w:ascii="Times New Roman" w:eastAsia="Times New Roman" w:hAnsi="Times New Roman" w:cs="Times New Roman"/>
      <w:sz w:val="24"/>
      <w:szCs w:val="24"/>
      <w:lang w:eastAsia="ru-RU"/>
    </w:rPr>
  </w:style>
  <w:style w:type="paragraph" w:customStyle="1" w:styleId="ui-icon3">
    <w:name w:val="ui-icon3"/>
    <w:basedOn w:val="a"/>
    <w:rsid w:val="00392894"/>
    <w:pPr>
      <w:spacing w:before="100" w:beforeAutospacing="1" w:after="100" w:afterAutospacing="1" w:line="240" w:lineRule="auto"/>
      <w:ind w:firstLine="7343"/>
    </w:pPr>
    <w:rPr>
      <w:rFonts w:ascii="Times New Roman" w:eastAsia="Times New Roman" w:hAnsi="Times New Roman" w:cs="Times New Roman"/>
      <w:sz w:val="24"/>
      <w:szCs w:val="24"/>
      <w:lang w:eastAsia="ru-RU"/>
    </w:rPr>
  </w:style>
  <w:style w:type="paragraph" w:customStyle="1" w:styleId="ui-icon4">
    <w:name w:val="ui-icon4"/>
    <w:basedOn w:val="a"/>
    <w:rsid w:val="00392894"/>
    <w:pPr>
      <w:spacing w:before="100" w:beforeAutospacing="1" w:after="100" w:afterAutospacing="1" w:line="240" w:lineRule="auto"/>
      <w:ind w:firstLine="7343"/>
    </w:pPr>
    <w:rPr>
      <w:rFonts w:ascii="Times New Roman" w:eastAsia="Times New Roman" w:hAnsi="Times New Roman" w:cs="Times New Roman"/>
      <w:sz w:val="24"/>
      <w:szCs w:val="24"/>
      <w:lang w:eastAsia="ru-RU"/>
    </w:rPr>
  </w:style>
  <w:style w:type="paragraph" w:customStyle="1" w:styleId="ui-icon5">
    <w:name w:val="ui-icon5"/>
    <w:basedOn w:val="a"/>
    <w:rsid w:val="00392894"/>
    <w:pPr>
      <w:spacing w:before="100" w:beforeAutospacing="1" w:after="100" w:afterAutospacing="1" w:line="240" w:lineRule="auto"/>
      <w:ind w:firstLine="7343"/>
    </w:pPr>
    <w:rPr>
      <w:rFonts w:ascii="Times New Roman" w:eastAsia="Times New Roman" w:hAnsi="Times New Roman" w:cs="Times New Roman"/>
      <w:sz w:val="24"/>
      <w:szCs w:val="24"/>
      <w:lang w:eastAsia="ru-RU"/>
    </w:rPr>
  </w:style>
  <w:style w:type="paragraph" w:customStyle="1" w:styleId="ui-icon6">
    <w:name w:val="ui-icon6"/>
    <w:basedOn w:val="a"/>
    <w:rsid w:val="00392894"/>
    <w:pPr>
      <w:spacing w:before="100" w:beforeAutospacing="1" w:after="100" w:afterAutospacing="1" w:line="240" w:lineRule="auto"/>
      <w:ind w:firstLine="7343"/>
    </w:pPr>
    <w:rPr>
      <w:rFonts w:ascii="Times New Roman" w:eastAsia="Times New Roman" w:hAnsi="Times New Roman" w:cs="Times New Roman"/>
      <w:sz w:val="24"/>
      <w:szCs w:val="24"/>
      <w:lang w:eastAsia="ru-RU"/>
    </w:rPr>
  </w:style>
  <w:style w:type="paragraph" w:customStyle="1" w:styleId="ui-icon7">
    <w:name w:val="ui-icon7"/>
    <w:basedOn w:val="a"/>
    <w:rsid w:val="00392894"/>
    <w:pPr>
      <w:spacing w:before="100" w:beforeAutospacing="1" w:after="100" w:afterAutospacing="1" w:line="240" w:lineRule="auto"/>
      <w:ind w:firstLine="7343"/>
    </w:pPr>
    <w:rPr>
      <w:rFonts w:ascii="Times New Roman" w:eastAsia="Times New Roman" w:hAnsi="Times New Roman" w:cs="Times New Roman"/>
      <w:sz w:val="24"/>
      <w:szCs w:val="24"/>
      <w:lang w:eastAsia="ru-RU"/>
    </w:rPr>
  </w:style>
  <w:style w:type="paragraph" w:customStyle="1" w:styleId="ui-icon8">
    <w:name w:val="ui-icon8"/>
    <w:basedOn w:val="a"/>
    <w:rsid w:val="00392894"/>
    <w:pPr>
      <w:spacing w:before="100" w:beforeAutospacing="1" w:after="100" w:afterAutospacing="1" w:line="240" w:lineRule="auto"/>
      <w:ind w:firstLine="7343"/>
    </w:pPr>
    <w:rPr>
      <w:rFonts w:ascii="Times New Roman" w:eastAsia="Times New Roman" w:hAnsi="Times New Roman" w:cs="Times New Roman"/>
      <w:sz w:val="24"/>
      <w:szCs w:val="24"/>
      <w:lang w:eastAsia="ru-RU"/>
    </w:rPr>
  </w:style>
  <w:style w:type="paragraph" w:customStyle="1" w:styleId="ui-icon9">
    <w:name w:val="ui-icon9"/>
    <w:basedOn w:val="a"/>
    <w:rsid w:val="00392894"/>
    <w:pPr>
      <w:spacing w:before="100" w:beforeAutospacing="1" w:after="100" w:afterAutospacing="1" w:line="240" w:lineRule="auto"/>
      <w:ind w:firstLine="7343"/>
    </w:pPr>
    <w:rPr>
      <w:rFonts w:ascii="Times New Roman" w:eastAsia="Times New Roman" w:hAnsi="Times New Roman" w:cs="Times New Roman"/>
      <w:sz w:val="24"/>
      <w:szCs w:val="24"/>
      <w:lang w:eastAsia="ru-RU"/>
    </w:rPr>
  </w:style>
  <w:style w:type="paragraph" w:customStyle="1" w:styleId="footnote-multi1">
    <w:name w:val="footnote-multi1"/>
    <w:basedOn w:val="a"/>
    <w:rsid w:val="00392894"/>
    <w:pPr>
      <w:spacing w:before="100" w:beforeAutospacing="1" w:after="100" w:afterAutospacing="1" w:line="240" w:lineRule="auto"/>
      <w:textAlignment w:val="top"/>
    </w:pPr>
    <w:rPr>
      <w:rFonts w:ascii="Times New Roman" w:eastAsia="Times New Roman" w:hAnsi="Times New Roman" w:cs="Times New Roman"/>
      <w:sz w:val="18"/>
      <w:szCs w:val="18"/>
      <w:lang w:eastAsia="ru-RU"/>
    </w:rPr>
  </w:style>
  <w:style w:type="paragraph" w:customStyle="1" w:styleId="menu1">
    <w:name w:val="menu1"/>
    <w:basedOn w:val="a"/>
    <w:rsid w:val="00392894"/>
    <w:pPr>
      <w:pBdr>
        <w:top w:val="single" w:sz="6" w:space="12" w:color="888888"/>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ge-links1">
    <w:name w:val="page-links1"/>
    <w:basedOn w:val="a"/>
    <w:rsid w:val="00392894"/>
    <w:pPr>
      <w:pBdr>
        <w:top w:val="single" w:sz="6" w:space="6" w:color="888888"/>
        <w:bottom w:val="single" w:sz="6" w:space="6" w:color="888888"/>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page-previous1">
    <w:name w:val="page-previous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ge-up1">
    <w:name w:val="page-up1"/>
    <w:basedOn w:val="a"/>
    <w:rsid w:val="00392894"/>
    <w:pPr>
      <w:spacing w:after="0" w:line="240" w:lineRule="auto"/>
      <w:ind w:left="612" w:right="612"/>
    </w:pPr>
    <w:rPr>
      <w:rFonts w:ascii="Times New Roman" w:eastAsia="Times New Roman" w:hAnsi="Times New Roman" w:cs="Times New Roman"/>
      <w:sz w:val="24"/>
      <w:szCs w:val="24"/>
      <w:lang w:eastAsia="ru-RU"/>
    </w:rPr>
  </w:style>
  <w:style w:type="paragraph" w:customStyle="1" w:styleId="page-next1">
    <w:name w:val="page-next1"/>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form-item5">
    <w:name w:val="form-item5"/>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description4">
    <w:name w:val="description4"/>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ield-label1">
    <w:name w:val="field-label1"/>
    <w:basedOn w:val="a"/>
    <w:rsid w:val="00392894"/>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field-multiple-table1">
    <w:name w:val="field-multiple-table1"/>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field-add-more-submit1">
    <w:name w:val="field-add-more-submit1"/>
    <w:basedOn w:val="a"/>
    <w:rsid w:val="00392894"/>
    <w:pPr>
      <w:spacing w:before="120" w:after="0" w:line="240" w:lineRule="auto"/>
    </w:pPr>
    <w:rPr>
      <w:rFonts w:ascii="Times New Roman" w:eastAsia="Times New Roman" w:hAnsi="Times New Roman" w:cs="Times New Roman"/>
      <w:sz w:val="24"/>
      <w:szCs w:val="24"/>
      <w:lang w:eastAsia="ru-RU"/>
    </w:rPr>
  </w:style>
  <w:style w:type="paragraph" w:customStyle="1" w:styleId="node1">
    <w:name w:val="node1"/>
    <w:basedOn w:val="a"/>
    <w:rsid w:val="00392894"/>
    <w:pPr>
      <w:shd w:val="clear" w:color="auto" w:fill="FFFFEA"/>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ar2">
    <w:name w:val="bar2"/>
    <w:basedOn w:val="a"/>
    <w:rsid w:val="00392894"/>
    <w:pPr>
      <w:shd w:val="clear" w:color="auto" w:fill="DDDDDD"/>
      <w:spacing w:before="15" w:after="15" w:line="240" w:lineRule="auto"/>
    </w:pPr>
    <w:rPr>
      <w:rFonts w:ascii="Times New Roman" w:eastAsia="Times New Roman" w:hAnsi="Times New Roman" w:cs="Times New Roman"/>
      <w:sz w:val="24"/>
      <w:szCs w:val="24"/>
      <w:lang w:eastAsia="ru-RU"/>
    </w:rPr>
  </w:style>
  <w:style w:type="paragraph" w:customStyle="1" w:styleId="foreground1">
    <w:name w:val="foreground1"/>
    <w:basedOn w:val="a"/>
    <w:rsid w:val="00392894"/>
    <w:pPr>
      <w:shd w:val="clear" w:color="auto" w:fill="000000"/>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links1">
    <w:name w:val="links1"/>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percent1">
    <w:name w:val="percent1"/>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total1">
    <w:name w:val="total1"/>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vote-form1">
    <w:name w:val="vote-form1"/>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choices1">
    <w:name w:val="choices1"/>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title2">
    <w:name w:val="title2"/>
    <w:basedOn w:val="a"/>
    <w:rsid w:val="00392894"/>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form-text1">
    <w:name w:val="form-text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m-text2">
    <w:name w:val="form-text2"/>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itle3">
    <w:name w:val="title3"/>
    <w:basedOn w:val="a"/>
    <w:rsid w:val="00392894"/>
    <w:pPr>
      <w:spacing w:after="100" w:afterAutospacing="1" w:line="240" w:lineRule="auto"/>
    </w:pPr>
    <w:rPr>
      <w:rFonts w:ascii="Times New Roman" w:eastAsia="Times New Roman" w:hAnsi="Times New Roman" w:cs="Times New Roman"/>
      <w:sz w:val="29"/>
      <w:szCs w:val="29"/>
      <w:lang w:eastAsia="ru-RU"/>
    </w:rPr>
  </w:style>
  <w:style w:type="paragraph" w:customStyle="1" w:styleId="search-snippet-info1">
    <w:name w:val="search-snippet-info1"/>
    <w:basedOn w:val="a"/>
    <w:rsid w:val="00392894"/>
    <w:pPr>
      <w:spacing w:after="100" w:afterAutospacing="1" w:line="240" w:lineRule="auto"/>
    </w:pPr>
    <w:rPr>
      <w:rFonts w:ascii="Times New Roman" w:eastAsia="Times New Roman" w:hAnsi="Times New Roman" w:cs="Times New Roman"/>
      <w:sz w:val="24"/>
      <w:szCs w:val="24"/>
      <w:lang w:eastAsia="ru-RU"/>
    </w:rPr>
  </w:style>
  <w:style w:type="paragraph" w:customStyle="1" w:styleId="search-info1">
    <w:name w:val="search-info1"/>
    <w:basedOn w:val="a"/>
    <w:rsid w:val="00392894"/>
    <w:pPr>
      <w:spacing w:after="100" w:afterAutospacing="1" w:line="240" w:lineRule="auto"/>
    </w:pPr>
    <w:rPr>
      <w:rFonts w:ascii="Times New Roman" w:eastAsia="Times New Roman" w:hAnsi="Times New Roman" w:cs="Times New Roman"/>
      <w:sz w:val="20"/>
      <w:szCs w:val="20"/>
      <w:lang w:eastAsia="ru-RU"/>
    </w:rPr>
  </w:style>
  <w:style w:type="paragraph" w:customStyle="1" w:styleId="criterion1">
    <w:name w:val="criterion1"/>
    <w:basedOn w:val="a"/>
    <w:rsid w:val="00392894"/>
    <w:pPr>
      <w:spacing w:before="100" w:beforeAutospacing="1" w:after="100" w:afterAutospacing="1" w:line="240" w:lineRule="auto"/>
      <w:ind w:right="480"/>
    </w:pPr>
    <w:rPr>
      <w:rFonts w:ascii="Times New Roman" w:eastAsia="Times New Roman" w:hAnsi="Times New Roman" w:cs="Times New Roman"/>
      <w:sz w:val="24"/>
      <w:szCs w:val="24"/>
      <w:lang w:eastAsia="ru-RU"/>
    </w:rPr>
  </w:style>
  <w:style w:type="paragraph" w:customStyle="1" w:styleId="action1">
    <w:name w:val="action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m-item6">
    <w:name w:val="form-item6"/>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form-item7">
    <w:name w:val="form-item7"/>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form-item-name1">
    <w:name w:val="form-item-name1"/>
    <w:basedOn w:val="a"/>
    <w:rsid w:val="00392894"/>
    <w:pPr>
      <w:spacing w:before="100" w:beforeAutospacing="1" w:after="100" w:afterAutospacing="1" w:line="240" w:lineRule="auto"/>
      <w:ind w:right="240"/>
    </w:pPr>
    <w:rPr>
      <w:rFonts w:ascii="Times New Roman" w:eastAsia="Times New Roman" w:hAnsi="Times New Roman" w:cs="Times New Roman"/>
      <w:sz w:val="24"/>
      <w:szCs w:val="24"/>
      <w:lang w:eastAsia="ru-RU"/>
    </w:rPr>
  </w:style>
  <w:style w:type="paragraph" w:customStyle="1" w:styleId="user-picture1">
    <w:name w:val="user-picture1"/>
    <w:basedOn w:val="a"/>
    <w:rsid w:val="00392894"/>
    <w:pPr>
      <w:spacing w:after="240" w:line="240" w:lineRule="auto"/>
      <w:ind w:right="240"/>
    </w:pPr>
    <w:rPr>
      <w:rFonts w:ascii="Times New Roman" w:eastAsia="Times New Roman" w:hAnsi="Times New Roman" w:cs="Times New Roman"/>
      <w:sz w:val="24"/>
      <w:szCs w:val="24"/>
      <w:lang w:eastAsia="ru-RU"/>
    </w:rPr>
  </w:style>
  <w:style w:type="paragraph" w:customStyle="1" w:styleId="description5">
    <w:name w:val="description5"/>
    <w:basedOn w:val="a"/>
    <w:rsid w:val="00392894"/>
    <w:pPr>
      <w:spacing w:before="120" w:after="120" w:line="240" w:lineRule="auto"/>
      <w:ind w:left="120" w:right="120"/>
    </w:pPr>
    <w:rPr>
      <w:rFonts w:ascii="Times New Roman" w:eastAsia="Times New Roman" w:hAnsi="Times New Roman" w:cs="Times New Roman"/>
      <w:lang w:eastAsia="ru-RU"/>
    </w:rPr>
  </w:style>
  <w:style w:type="paragraph" w:customStyle="1" w:styleId="icon1">
    <w:name w:val="icon1"/>
    <w:basedOn w:val="a"/>
    <w:rsid w:val="00392894"/>
    <w:pPr>
      <w:spacing w:after="0" w:line="240" w:lineRule="auto"/>
      <w:ind w:right="135"/>
    </w:pPr>
    <w:rPr>
      <w:rFonts w:ascii="Times New Roman" w:eastAsia="Times New Roman" w:hAnsi="Times New Roman" w:cs="Times New Roman"/>
      <w:sz w:val="24"/>
      <w:szCs w:val="24"/>
      <w:lang w:eastAsia="ru-RU"/>
    </w:rPr>
  </w:style>
  <w:style w:type="paragraph" w:customStyle="1" w:styleId="views-exposed-widget1">
    <w:name w:val="views-exposed-widget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m-submit1">
    <w:name w:val="form-submit1"/>
    <w:basedOn w:val="a"/>
    <w:rsid w:val="00392894"/>
    <w:pPr>
      <w:spacing w:before="384" w:after="0" w:line="240" w:lineRule="auto"/>
    </w:pPr>
    <w:rPr>
      <w:rFonts w:ascii="Times New Roman" w:eastAsia="Times New Roman" w:hAnsi="Times New Roman" w:cs="Times New Roman"/>
      <w:sz w:val="24"/>
      <w:szCs w:val="24"/>
      <w:lang w:eastAsia="ru-RU"/>
    </w:rPr>
  </w:style>
  <w:style w:type="paragraph" w:customStyle="1" w:styleId="form-item8">
    <w:name w:val="form-item8"/>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form-submit2">
    <w:name w:val="form-submit2"/>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form-item-notify-type1">
    <w:name w:val="form-item-notify-type1"/>
    <w:basedOn w:val="a"/>
    <w:rsid w:val="00392894"/>
    <w:pPr>
      <w:spacing w:before="100" w:beforeAutospacing="1" w:after="100" w:afterAutospacing="1" w:line="240" w:lineRule="auto"/>
      <w:ind w:left="360"/>
    </w:pPr>
    <w:rPr>
      <w:rFonts w:ascii="Times New Roman" w:eastAsia="Times New Roman" w:hAnsi="Times New Roman" w:cs="Times New Roman"/>
      <w:sz w:val="24"/>
      <w:szCs w:val="24"/>
      <w:lang w:eastAsia="ru-RU"/>
    </w:rPr>
  </w:style>
  <w:style w:type="paragraph" w:customStyle="1" w:styleId="modal-header1">
    <w:name w:val="modal-header1"/>
    <w:basedOn w:val="a"/>
    <w:rsid w:val="00392894"/>
    <w:pPr>
      <w:shd w:val="clear" w:color="auto" w:fill="999999"/>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tools-modal-content1">
    <w:name w:val="ctools-modal-content1"/>
    <w:basedOn w:val="a"/>
    <w:rsid w:val="00392894"/>
    <w:pPr>
      <w:shd w:val="clear" w:color="auto" w:fill="FFFFFF"/>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odal-title1">
    <w:name w:val="modal-title1"/>
    <w:basedOn w:val="a"/>
    <w:rsid w:val="00392894"/>
    <w:pPr>
      <w:spacing w:before="100" w:beforeAutospacing="1" w:after="100" w:afterAutospacing="1" w:line="240" w:lineRule="auto"/>
    </w:pPr>
    <w:rPr>
      <w:rFonts w:ascii="Times New Roman" w:eastAsia="Times New Roman" w:hAnsi="Times New Roman" w:cs="Times New Roman"/>
      <w:b/>
      <w:bCs/>
      <w:color w:val="FFFFFF"/>
      <w:sz w:val="29"/>
      <w:szCs w:val="29"/>
      <w:lang w:eastAsia="ru-RU"/>
    </w:rPr>
  </w:style>
  <w:style w:type="paragraph" w:customStyle="1" w:styleId="modal-header2">
    <w:name w:val="modal-header2"/>
    <w:basedOn w:val="a"/>
    <w:rsid w:val="00392894"/>
    <w:pPr>
      <w:shd w:val="clear" w:color="auto" w:fill="2385C2"/>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odal-content1">
    <w:name w:val="modal-content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odal-throbber-wrapper1">
    <w:name w:val="modal-throbber-wrapper1"/>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description6">
    <w:name w:val="description6"/>
    <w:basedOn w:val="a"/>
    <w:rsid w:val="00392894"/>
    <w:pPr>
      <w:spacing w:before="100" w:beforeAutospacing="1" w:after="100" w:afterAutospacing="1" w:line="240" w:lineRule="auto"/>
    </w:pPr>
    <w:rPr>
      <w:rFonts w:ascii="Times New Roman" w:eastAsia="Times New Roman" w:hAnsi="Times New Roman" w:cs="Times New Roman"/>
      <w:sz w:val="20"/>
      <w:szCs w:val="20"/>
      <w:lang w:eastAsia="ru-RU"/>
    </w:rPr>
  </w:style>
  <w:style w:type="paragraph" w:customStyle="1" w:styleId="tips1">
    <w:name w:val="tips1"/>
    <w:basedOn w:val="a"/>
    <w:rsid w:val="00392894"/>
    <w:pPr>
      <w:spacing w:before="100" w:beforeAutospacing="1" w:after="100" w:afterAutospacing="1" w:line="240" w:lineRule="auto"/>
      <w:ind w:left="480"/>
    </w:pPr>
    <w:rPr>
      <w:rFonts w:ascii="Times New Roman" w:eastAsia="Times New Roman" w:hAnsi="Times New Roman" w:cs="Times New Roman"/>
      <w:sz w:val="24"/>
      <w:szCs w:val="24"/>
      <w:lang w:eastAsia="ru-RU"/>
    </w:rPr>
  </w:style>
  <w:style w:type="paragraph" w:customStyle="1" w:styleId="resizable-textarea1">
    <w:name w:val="resizable-textarea1"/>
    <w:basedOn w:val="a"/>
    <w:rsid w:val="00392894"/>
    <w:pPr>
      <w:spacing w:before="100" w:beforeAutospacing="1" w:after="100" w:afterAutospacing="1" w:line="240" w:lineRule="auto"/>
      <w:ind w:left="3600" w:right="1200"/>
    </w:pPr>
    <w:rPr>
      <w:rFonts w:ascii="Times New Roman" w:eastAsia="Times New Roman" w:hAnsi="Times New Roman" w:cs="Times New Roman"/>
      <w:sz w:val="24"/>
      <w:szCs w:val="24"/>
      <w:lang w:eastAsia="ru-RU"/>
    </w:rPr>
  </w:style>
  <w:style w:type="paragraph" w:customStyle="1" w:styleId="form-item9">
    <w:name w:val="form-item9"/>
    <w:basedOn w:val="a"/>
    <w:rsid w:val="00392894"/>
    <w:pPr>
      <w:spacing w:before="240" w:after="240" w:line="240" w:lineRule="auto"/>
      <w:ind w:right="480"/>
    </w:pPr>
    <w:rPr>
      <w:rFonts w:ascii="Times New Roman" w:eastAsia="Times New Roman" w:hAnsi="Times New Roman" w:cs="Times New Roman"/>
      <w:sz w:val="24"/>
      <w:szCs w:val="24"/>
      <w:lang w:eastAsia="ru-RU"/>
    </w:rPr>
  </w:style>
  <w:style w:type="paragraph" w:customStyle="1" w:styleId="form-item10">
    <w:name w:val="form-item10"/>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dependent-options1">
    <w:name w:val="dependent-options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ection1">
    <w:name w:val="section1"/>
    <w:basedOn w:val="a"/>
    <w:rsid w:val="00392894"/>
    <w:pPr>
      <w:spacing w:before="100" w:beforeAutospacing="1" w:after="100" w:afterAutospacing="1" w:line="240" w:lineRule="auto"/>
      <w:jc w:val="center"/>
    </w:pPr>
    <w:rPr>
      <w:rFonts w:ascii="Times New Roman" w:eastAsia="Times New Roman" w:hAnsi="Times New Roman" w:cs="Times New Roman"/>
      <w:b/>
      <w:bCs/>
      <w:i/>
      <w:iCs/>
      <w:sz w:val="18"/>
      <w:szCs w:val="18"/>
      <w:lang w:eastAsia="ru-RU"/>
    </w:rPr>
  </w:style>
  <w:style w:type="paragraph" w:customStyle="1" w:styleId="fieldset-wrapper2">
    <w:name w:val="fieldset-wrapper2"/>
    <w:basedOn w:val="a"/>
    <w:rsid w:val="00392894"/>
    <w:pPr>
      <w:spacing w:before="100" w:beforeAutospacing="1" w:after="100" w:afterAutospacing="1" w:line="240" w:lineRule="auto"/>
    </w:pPr>
    <w:rPr>
      <w:rFonts w:ascii="Times New Roman" w:eastAsia="Times New Roman" w:hAnsi="Times New Roman" w:cs="Times New Roman"/>
      <w:sz w:val="21"/>
      <w:szCs w:val="21"/>
      <w:lang w:eastAsia="ru-RU"/>
    </w:rPr>
  </w:style>
  <w:style w:type="paragraph" w:customStyle="1" w:styleId="field-item1">
    <w:name w:val="field-item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lock1">
    <w:name w:val="block1"/>
    <w:basedOn w:val="a"/>
    <w:rsid w:val="00392894"/>
    <w:pPr>
      <w:pBdr>
        <w:top w:val="single" w:sz="6" w:space="12" w:color="A89664"/>
        <w:left w:val="single" w:sz="6" w:space="12" w:color="A89664"/>
        <w:bottom w:val="single" w:sz="6" w:space="12" w:color="A89664"/>
        <w:right w:val="single" w:sz="6" w:space="12" w:color="A89664"/>
      </w:pBdr>
      <w:spacing w:before="240" w:after="100" w:afterAutospacing="1" w:line="240" w:lineRule="auto"/>
    </w:pPr>
    <w:rPr>
      <w:rFonts w:ascii="Times New Roman" w:eastAsia="Times New Roman" w:hAnsi="Times New Roman" w:cs="Times New Roman"/>
      <w:sz w:val="24"/>
      <w:szCs w:val="24"/>
      <w:lang w:eastAsia="ru-RU"/>
    </w:rPr>
  </w:style>
  <w:style w:type="paragraph" w:customStyle="1" w:styleId="informer1">
    <w:name w:val="informer1"/>
    <w:basedOn w:val="a"/>
    <w:rsid w:val="00392894"/>
    <w:pPr>
      <w:spacing w:before="100" w:beforeAutospacing="1" w:after="0" w:line="240" w:lineRule="auto"/>
    </w:pPr>
    <w:rPr>
      <w:rFonts w:ascii="Times New Roman" w:eastAsia="Times New Roman" w:hAnsi="Times New Roman" w:cs="Times New Roman"/>
      <w:sz w:val="24"/>
      <w:szCs w:val="24"/>
      <w:lang w:eastAsia="ru-RU"/>
    </w:rPr>
  </w:style>
  <w:style w:type="paragraph" w:customStyle="1" w:styleId="node-teaser1">
    <w:name w:val="node-teaser1"/>
    <w:basedOn w:val="a"/>
    <w:rsid w:val="00392894"/>
    <w:pPr>
      <w:pBdr>
        <w:bottom w:val="dotted" w:sz="6" w:space="0" w:color="A89664"/>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ode-sticky1">
    <w:name w:val="node-sticky1"/>
    <w:basedOn w:val="a"/>
    <w:rsid w:val="00392894"/>
    <w:pPr>
      <w:spacing w:before="375" w:after="100" w:afterAutospacing="1" w:line="240" w:lineRule="auto"/>
    </w:pPr>
    <w:rPr>
      <w:rFonts w:ascii="Times New Roman" w:eastAsia="Times New Roman" w:hAnsi="Times New Roman" w:cs="Times New Roman"/>
      <w:sz w:val="24"/>
      <w:szCs w:val="24"/>
      <w:lang w:eastAsia="ru-RU"/>
    </w:rPr>
  </w:style>
  <w:style w:type="paragraph" w:customStyle="1" w:styleId="forum-post1">
    <w:name w:val="forum-post1"/>
    <w:basedOn w:val="a"/>
    <w:rsid w:val="00392894"/>
    <w:pPr>
      <w:pBdr>
        <w:left w:val="dotted" w:sz="6" w:space="6" w:color="A89664"/>
        <w:bottom w:val="dotted" w:sz="6" w:space="6" w:color="A89664"/>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ser-picture2">
    <w:name w:val="user-picture2"/>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2f0">
    <w:name w:val="Заголовок2"/>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3d">
    <w:name w:val="Заголовок3"/>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4a">
    <w:name w:val="Заголовок4"/>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ib">
    <w:name w:val="ib"/>
    <w:basedOn w:val="a0"/>
    <w:rsid w:val="00392894"/>
  </w:style>
  <w:style w:type="character" w:customStyle="1" w:styleId="flright">
    <w:name w:val="flright"/>
    <w:basedOn w:val="a0"/>
    <w:rsid w:val="00392894"/>
  </w:style>
  <w:style w:type="character" w:customStyle="1" w:styleId="gogofoundword2">
    <w:name w:val="gogofoundword2"/>
    <w:basedOn w:val="a0"/>
    <w:rsid w:val="00392894"/>
    <w:rPr>
      <w:shd w:val="clear" w:color="auto" w:fill="FFFF00"/>
    </w:rPr>
  </w:style>
  <w:style w:type="paragraph" w:styleId="afff">
    <w:name w:val="List Paragraph"/>
    <w:basedOn w:val="a"/>
    <w:uiPriority w:val="34"/>
    <w:qFormat/>
    <w:rsid w:val="00392894"/>
    <w:pPr>
      <w:spacing w:after="160" w:line="259" w:lineRule="auto"/>
      <w:ind w:left="720"/>
      <w:contextualSpacing/>
    </w:pPr>
  </w:style>
  <w:style w:type="character" w:customStyle="1" w:styleId="ArialUnicodeMS7pt0pt">
    <w:name w:val="Основной текст + Arial Unicode MS;7 pt;Полужирный;Курсив;Интервал 0 pt"/>
    <w:basedOn w:val="aff"/>
    <w:rsid w:val="00392894"/>
    <w:rPr>
      <w:rFonts w:ascii="Arial Unicode MS" w:eastAsia="Arial Unicode MS" w:hAnsi="Arial Unicode MS" w:cs="Arial Unicode MS"/>
      <w:b/>
      <w:bCs/>
      <w:i/>
      <w:iCs/>
      <w:smallCaps w:val="0"/>
      <w:strike w:val="0"/>
      <w:spacing w:val="10"/>
      <w:sz w:val="14"/>
      <w:szCs w:val="14"/>
      <w:shd w:val="clear" w:color="auto" w:fill="FFFFFF"/>
    </w:rPr>
  </w:style>
  <w:style w:type="character" w:customStyle="1" w:styleId="Bodytext2">
    <w:name w:val="Body text (2)"/>
    <w:basedOn w:val="a0"/>
    <w:rsid w:val="00392894"/>
    <w:rPr>
      <w:rFonts w:ascii="Times New Roman" w:eastAsia="Times New Roman" w:hAnsi="Times New Roman" w:cs="Times New Roman"/>
      <w:b w:val="0"/>
      <w:bCs w:val="0"/>
      <w:i w:val="0"/>
      <w:iCs w:val="0"/>
      <w:smallCaps w:val="0"/>
      <w:strike w:val="0"/>
      <w:spacing w:val="0"/>
      <w:sz w:val="18"/>
      <w:szCs w:val="18"/>
    </w:rPr>
  </w:style>
  <w:style w:type="character" w:customStyle="1" w:styleId="Bodytext3">
    <w:name w:val="Body text (3)"/>
    <w:basedOn w:val="a0"/>
    <w:rsid w:val="00392894"/>
    <w:rPr>
      <w:rFonts w:ascii="Times New Roman" w:eastAsia="Times New Roman" w:hAnsi="Times New Roman" w:cs="Times New Roman"/>
      <w:b w:val="0"/>
      <w:bCs w:val="0"/>
      <w:i w:val="0"/>
      <w:iCs w:val="0"/>
      <w:smallCaps w:val="0"/>
      <w:strike w:val="0"/>
      <w:spacing w:val="0"/>
      <w:sz w:val="18"/>
      <w:szCs w:val="18"/>
    </w:rPr>
  </w:style>
  <w:style w:type="character" w:customStyle="1" w:styleId="Bodytext">
    <w:name w:val="Body text_"/>
    <w:basedOn w:val="a0"/>
    <w:link w:val="620"/>
    <w:uiPriority w:val="99"/>
    <w:rsid w:val="00392894"/>
    <w:rPr>
      <w:rFonts w:ascii="Times New Roman" w:eastAsia="Times New Roman" w:hAnsi="Times New Roman" w:cs="Times New Roman"/>
      <w:shd w:val="clear" w:color="auto" w:fill="FFFFFF"/>
    </w:rPr>
  </w:style>
  <w:style w:type="paragraph" w:customStyle="1" w:styleId="620">
    <w:name w:val="Основной текст62"/>
    <w:basedOn w:val="a"/>
    <w:link w:val="Bodytext"/>
    <w:rsid w:val="00392894"/>
    <w:pPr>
      <w:shd w:val="clear" w:color="auto" w:fill="FFFFFF"/>
      <w:spacing w:before="420" w:after="0" w:line="216" w:lineRule="exact"/>
      <w:jc w:val="both"/>
    </w:pPr>
    <w:rPr>
      <w:rFonts w:ascii="Times New Roman" w:eastAsia="Times New Roman" w:hAnsi="Times New Roman" w:cs="Times New Roman"/>
    </w:rPr>
  </w:style>
  <w:style w:type="character" w:customStyle="1" w:styleId="Heading3">
    <w:name w:val="Heading #3"/>
    <w:basedOn w:val="a0"/>
    <w:rsid w:val="00392894"/>
    <w:rPr>
      <w:rFonts w:ascii="Times New Roman" w:eastAsia="Times New Roman" w:hAnsi="Times New Roman" w:cs="Times New Roman"/>
      <w:b w:val="0"/>
      <w:bCs w:val="0"/>
      <w:i w:val="0"/>
      <w:iCs w:val="0"/>
      <w:smallCaps w:val="0"/>
      <w:strike w:val="0"/>
      <w:spacing w:val="0"/>
      <w:sz w:val="23"/>
      <w:szCs w:val="23"/>
    </w:rPr>
  </w:style>
  <w:style w:type="character" w:customStyle="1" w:styleId="59">
    <w:name w:val="Основной текст5"/>
    <w:basedOn w:val="Bodytext"/>
    <w:rsid w:val="00392894"/>
    <w:rPr>
      <w:rFonts w:ascii="Times New Roman" w:eastAsia="Times New Roman" w:hAnsi="Times New Roman" w:cs="Times New Roman"/>
      <w:shd w:val="clear" w:color="auto" w:fill="FFFFFF"/>
    </w:rPr>
  </w:style>
  <w:style w:type="character" w:customStyle="1" w:styleId="Footnote0">
    <w:name w:val="Footnote"/>
    <w:basedOn w:val="a0"/>
    <w:rsid w:val="00392894"/>
    <w:rPr>
      <w:rFonts w:ascii="Times New Roman" w:eastAsia="Times New Roman" w:hAnsi="Times New Roman" w:cs="Times New Roman"/>
      <w:b w:val="0"/>
      <w:bCs w:val="0"/>
      <w:i w:val="0"/>
      <w:iCs w:val="0"/>
      <w:smallCaps w:val="0"/>
      <w:strike w:val="0"/>
      <w:spacing w:val="0"/>
      <w:sz w:val="18"/>
      <w:szCs w:val="18"/>
    </w:rPr>
  </w:style>
  <w:style w:type="character" w:customStyle="1" w:styleId="65">
    <w:name w:val="Основной текст6"/>
    <w:basedOn w:val="Bodytext"/>
    <w:rsid w:val="00392894"/>
    <w:rPr>
      <w:rFonts w:ascii="Times New Roman" w:eastAsia="Times New Roman" w:hAnsi="Times New Roman" w:cs="Times New Roman"/>
      <w:shd w:val="clear" w:color="auto" w:fill="FFFFFF"/>
    </w:rPr>
  </w:style>
  <w:style w:type="character" w:customStyle="1" w:styleId="Heading4">
    <w:name w:val="Heading #4"/>
    <w:basedOn w:val="a0"/>
    <w:rsid w:val="00392894"/>
    <w:rPr>
      <w:rFonts w:ascii="Times New Roman" w:eastAsia="Times New Roman" w:hAnsi="Times New Roman" w:cs="Times New Roman"/>
      <w:b w:val="0"/>
      <w:bCs w:val="0"/>
      <w:i w:val="0"/>
      <w:iCs w:val="0"/>
      <w:smallCaps w:val="0"/>
      <w:strike w:val="0"/>
      <w:spacing w:val="0"/>
      <w:sz w:val="20"/>
      <w:szCs w:val="20"/>
    </w:rPr>
  </w:style>
  <w:style w:type="character" w:customStyle="1" w:styleId="BodytextItalic">
    <w:name w:val="Body text + Italic"/>
    <w:basedOn w:val="Bodytext"/>
    <w:rsid w:val="00392894"/>
    <w:rPr>
      <w:rFonts w:ascii="Times New Roman" w:eastAsia="Times New Roman" w:hAnsi="Times New Roman" w:cs="Times New Roman"/>
      <w:i/>
      <w:iCs/>
      <w:shd w:val="clear" w:color="auto" w:fill="FFFFFF"/>
    </w:rPr>
  </w:style>
  <w:style w:type="character" w:customStyle="1" w:styleId="75">
    <w:name w:val="Основной текст7"/>
    <w:basedOn w:val="Bodytext"/>
    <w:rsid w:val="00392894"/>
    <w:rPr>
      <w:rFonts w:ascii="Times New Roman" w:eastAsia="Times New Roman" w:hAnsi="Times New Roman" w:cs="Times New Roman"/>
      <w:shd w:val="clear" w:color="auto" w:fill="FFFFFF"/>
    </w:rPr>
  </w:style>
  <w:style w:type="character" w:customStyle="1" w:styleId="92">
    <w:name w:val="Основной текст9"/>
    <w:basedOn w:val="Bodytext"/>
    <w:rsid w:val="00392894"/>
    <w:rPr>
      <w:rFonts w:ascii="Times New Roman" w:eastAsia="Times New Roman" w:hAnsi="Times New Roman" w:cs="Times New Roman"/>
      <w:shd w:val="clear" w:color="auto" w:fill="FFFFFF"/>
    </w:rPr>
  </w:style>
  <w:style w:type="character" w:customStyle="1" w:styleId="Bodytext211pt">
    <w:name w:val="Body text (2) + 11 pt"/>
    <w:basedOn w:val="a0"/>
    <w:rsid w:val="00392894"/>
    <w:rPr>
      <w:rFonts w:ascii="Times New Roman" w:eastAsia="Times New Roman" w:hAnsi="Times New Roman" w:cs="Times New Roman"/>
      <w:b w:val="0"/>
      <w:bCs w:val="0"/>
      <w:i w:val="0"/>
      <w:iCs w:val="0"/>
      <w:smallCaps w:val="0"/>
      <w:strike w:val="0"/>
      <w:spacing w:val="0"/>
      <w:sz w:val="22"/>
      <w:szCs w:val="22"/>
    </w:rPr>
  </w:style>
  <w:style w:type="paragraph" w:customStyle="1" w:styleId="a00">
    <w:name w:val="a0"/>
    <w:basedOn w:val="a"/>
    <w:rsid w:val="00392894"/>
    <w:pPr>
      <w:spacing w:after="75" w:line="240" w:lineRule="auto"/>
    </w:pPr>
    <w:rPr>
      <w:rFonts w:ascii="Times New Roman" w:eastAsia="Times New Roman" w:hAnsi="Times New Roman" w:cs="Times New Roman"/>
      <w:sz w:val="24"/>
      <w:szCs w:val="24"/>
      <w:lang w:eastAsia="ru-RU"/>
    </w:rPr>
  </w:style>
  <w:style w:type="character" w:customStyle="1" w:styleId="66">
    <w:name w:val="Основной текст (6)_"/>
    <w:basedOn w:val="a0"/>
    <w:link w:val="67"/>
    <w:locked/>
    <w:rsid w:val="00392894"/>
    <w:rPr>
      <w:rFonts w:ascii="Times New Roman" w:hAnsi="Times New Roman" w:cs="Times New Roman"/>
      <w:b/>
      <w:bCs/>
      <w:sz w:val="20"/>
      <w:szCs w:val="20"/>
      <w:shd w:val="clear" w:color="auto" w:fill="FFFFFF"/>
    </w:rPr>
  </w:style>
  <w:style w:type="paragraph" w:customStyle="1" w:styleId="67">
    <w:name w:val="Основной текст (6)"/>
    <w:basedOn w:val="a"/>
    <w:link w:val="66"/>
    <w:rsid w:val="00392894"/>
    <w:pPr>
      <w:shd w:val="clear" w:color="auto" w:fill="FFFFFF"/>
      <w:spacing w:before="600" w:after="0" w:line="240" w:lineRule="exact"/>
      <w:jc w:val="center"/>
    </w:pPr>
    <w:rPr>
      <w:rFonts w:ascii="Times New Roman" w:hAnsi="Times New Roman" w:cs="Times New Roman"/>
      <w:b/>
      <w:bCs/>
      <w:sz w:val="20"/>
      <w:szCs w:val="20"/>
    </w:rPr>
  </w:style>
  <w:style w:type="character" w:customStyle="1" w:styleId="3e">
    <w:name w:val="Основной текст (3) + Не курсив"/>
    <w:basedOn w:val="34"/>
    <w:rsid w:val="00392894"/>
    <w:rPr>
      <w:rFonts w:ascii="Times New Roman" w:hAnsi="Times New Roman" w:cs="Times New Roman"/>
      <w:b/>
      <w:bCs/>
      <w:i/>
      <w:iCs/>
      <w:noProof/>
      <w:sz w:val="20"/>
      <w:szCs w:val="20"/>
      <w:shd w:val="clear" w:color="auto" w:fill="FFFFFF"/>
      <w:lang w:val="en-US"/>
    </w:rPr>
  </w:style>
  <w:style w:type="character" w:customStyle="1" w:styleId="341">
    <w:name w:val="Заголовок №3 (4)_"/>
    <w:basedOn w:val="a0"/>
    <w:link w:val="342"/>
    <w:locked/>
    <w:rsid w:val="00392894"/>
    <w:rPr>
      <w:rFonts w:ascii="Times New Roman" w:hAnsi="Times New Roman" w:cs="Times New Roman"/>
      <w:sz w:val="20"/>
      <w:szCs w:val="20"/>
      <w:shd w:val="clear" w:color="auto" w:fill="FFFFFF"/>
    </w:rPr>
  </w:style>
  <w:style w:type="paragraph" w:customStyle="1" w:styleId="342">
    <w:name w:val="Заголовок №3 (4)"/>
    <w:basedOn w:val="a"/>
    <w:link w:val="341"/>
    <w:rsid w:val="00392894"/>
    <w:pPr>
      <w:shd w:val="clear" w:color="auto" w:fill="FFFFFF"/>
      <w:spacing w:after="0" w:line="235" w:lineRule="exact"/>
      <w:jc w:val="center"/>
      <w:outlineLvl w:val="2"/>
    </w:pPr>
    <w:rPr>
      <w:rFonts w:ascii="Times New Roman" w:hAnsi="Times New Roman" w:cs="Times New Roman"/>
      <w:sz w:val="20"/>
      <w:szCs w:val="20"/>
    </w:rPr>
  </w:style>
  <w:style w:type="character" w:customStyle="1" w:styleId="341pt">
    <w:name w:val="Заголовок №3 (4) + Интервал 1 pt"/>
    <w:basedOn w:val="341"/>
    <w:rsid w:val="00392894"/>
    <w:rPr>
      <w:rFonts w:ascii="Times New Roman" w:hAnsi="Times New Roman" w:cs="Times New Roman"/>
      <w:spacing w:val="30"/>
      <w:sz w:val="20"/>
      <w:szCs w:val="20"/>
      <w:shd w:val="clear" w:color="auto" w:fill="FFFFFF"/>
    </w:rPr>
  </w:style>
  <w:style w:type="character" w:customStyle="1" w:styleId="93">
    <w:name w:val="Колонтитул + 9"/>
    <w:aliases w:val="5 pt8,Курсив5"/>
    <w:basedOn w:val="aff7"/>
    <w:rsid w:val="00392894"/>
    <w:rPr>
      <w:rFonts w:ascii="Times New Roman" w:hAnsi="Times New Roman" w:cs="Times New Roman"/>
      <w:i/>
      <w:iCs/>
      <w:spacing w:val="0"/>
      <w:sz w:val="19"/>
      <w:szCs w:val="19"/>
      <w:shd w:val="clear" w:color="auto" w:fill="FFFFFF"/>
    </w:rPr>
  </w:style>
  <w:style w:type="character" w:customStyle="1" w:styleId="31pt">
    <w:name w:val="Заголовок №3 + Интервал 1 pt"/>
    <w:basedOn w:val="3b"/>
    <w:rsid w:val="00392894"/>
    <w:rPr>
      <w:rFonts w:ascii="Times New Roman" w:hAnsi="Times New Roman" w:cs="Times New Roman"/>
      <w:spacing w:val="20"/>
      <w:sz w:val="52"/>
      <w:szCs w:val="52"/>
      <w:shd w:val="clear" w:color="auto" w:fill="FFFFFF"/>
    </w:rPr>
  </w:style>
  <w:style w:type="character" w:customStyle="1" w:styleId="122">
    <w:name w:val="Колонтитул + 12"/>
    <w:aliases w:val="5 pt4"/>
    <w:basedOn w:val="aff7"/>
    <w:rsid w:val="00392894"/>
    <w:rPr>
      <w:rFonts w:ascii="Times New Roman" w:hAnsi="Times New Roman" w:cs="Times New Roman"/>
      <w:spacing w:val="0"/>
      <w:sz w:val="25"/>
      <w:szCs w:val="25"/>
      <w:shd w:val="clear" w:color="auto" w:fill="FFFFFF"/>
    </w:rPr>
  </w:style>
  <w:style w:type="character" w:customStyle="1" w:styleId="115pt">
    <w:name w:val="Колонтитул + 11;5 pt"/>
    <w:basedOn w:val="aff7"/>
    <w:rsid w:val="00392894"/>
    <w:rPr>
      <w:rFonts w:ascii="Times New Roman" w:eastAsia="Times New Roman" w:hAnsi="Times New Roman" w:cs="Times New Roman"/>
      <w:b w:val="0"/>
      <w:bCs w:val="0"/>
      <w:i w:val="0"/>
      <w:iCs w:val="0"/>
      <w:smallCaps w:val="0"/>
      <w:strike w:val="0"/>
      <w:spacing w:val="0"/>
      <w:sz w:val="23"/>
      <w:szCs w:val="23"/>
      <w:shd w:val="clear" w:color="auto" w:fill="FFFFFF"/>
    </w:rPr>
  </w:style>
  <w:style w:type="character" w:customStyle="1" w:styleId="2f1">
    <w:name w:val="Основной текст (2) + Курсив"/>
    <w:basedOn w:val="2a"/>
    <w:uiPriority w:val="99"/>
    <w:rsid w:val="00392894"/>
    <w:rPr>
      <w:rFonts w:ascii="Times New Roman" w:eastAsia="Times New Roman" w:hAnsi="Times New Roman" w:cs="Times New Roman"/>
      <w:b/>
      <w:bCs/>
      <w:i/>
      <w:iCs/>
      <w:smallCaps w:val="0"/>
      <w:strike w:val="0"/>
      <w:spacing w:val="0"/>
      <w:sz w:val="21"/>
      <w:szCs w:val="21"/>
      <w:shd w:val="clear" w:color="auto" w:fill="FFFFFF"/>
    </w:rPr>
  </w:style>
  <w:style w:type="character" w:customStyle="1" w:styleId="213">
    <w:name w:val="Основной текст (2) + Курсив1"/>
    <w:basedOn w:val="2a"/>
    <w:uiPriority w:val="99"/>
    <w:rsid w:val="00392894"/>
    <w:rPr>
      <w:rFonts w:ascii="Times New Roman" w:eastAsia="Times New Roman" w:hAnsi="Times New Roman" w:cs="Times New Roman"/>
      <w:b/>
      <w:bCs/>
      <w:i/>
      <w:iCs/>
      <w:smallCaps w:val="0"/>
      <w:strike w:val="0"/>
      <w:spacing w:val="0"/>
      <w:sz w:val="21"/>
      <w:szCs w:val="21"/>
      <w:shd w:val="clear" w:color="auto" w:fill="FFFFFF"/>
    </w:rPr>
  </w:style>
  <w:style w:type="character" w:customStyle="1" w:styleId="380">
    <w:name w:val="Основной текст + Курсив38"/>
    <w:basedOn w:val="a0"/>
    <w:uiPriority w:val="99"/>
    <w:rsid w:val="00392894"/>
    <w:rPr>
      <w:rFonts w:ascii="Arial Narrow" w:hAnsi="Arial Narrow" w:cs="Arial Narrow"/>
      <w:i/>
      <w:iCs/>
      <w:sz w:val="18"/>
      <w:szCs w:val="18"/>
      <w:shd w:val="clear" w:color="auto" w:fill="FFFFFF"/>
    </w:rPr>
  </w:style>
  <w:style w:type="character" w:customStyle="1" w:styleId="480">
    <w:name w:val="Основной текст + Полужирный48"/>
    <w:basedOn w:val="a0"/>
    <w:uiPriority w:val="99"/>
    <w:rsid w:val="00392894"/>
    <w:rPr>
      <w:rFonts w:ascii="Arial Narrow" w:hAnsi="Arial Narrow" w:cs="Arial Narrow"/>
      <w:b/>
      <w:bCs/>
      <w:sz w:val="18"/>
      <w:szCs w:val="18"/>
      <w:shd w:val="clear" w:color="auto" w:fill="FFFFFF"/>
    </w:rPr>
  </w:style>
  <w:style w:type="paragraph" w:customStyle="1" w:styleId="1f">
    <w:name w:val="Подпись к картинке1"/>
    <w:basedOn w:val="a"/>
    <w:uiPriority w:val="99"/>
    <w:rsid w:val="00392894"/>
    <w:pPr>
      <w:shd w:val="clear" w:color="auto" w:fill="FFFFFF"/>
      <w:spacing w:after="0" w:line="240" w:lineRule="atLeast"/>
      <w:ind w:hanging="280"/>
    </w:pPr>
    <w:rPr>
      <w:rFonts w:ascii="Arial" w:eastAsia="Arial Unicode MS" w:hAnsi="Arial" w:cs="Arial"/>
      <w:b/>
      <w:bCs/>
      <w:sz w:val="14"/>
      <w:szCs w:val="14"/>
      <w:lang w:eastAsia="ru-RU"/>
    </w:rPr>
  </w:style>
  <w:style w:type="character" w:customStyle="1" w:styleId="371">
    <w:name w:val="Основной текст + Курсив37"/>
    <w:basedOn w:val="a0"/>
    <w:uiPriority w:val="99"/>
    <w:rsid w:val="00392894"/>
    <w:rPr>
      <w:rFonts w:ascii="Arial Narrow" w:hAnsi="Arial Narrow" w:cs="Arial Narrow"/>
      <w:i/>
      <w:iCs/>
      <w:sz w:val="18"/>
      <w:szCs w:val="18"/>
      <w:shd w:val="clear" w:color="auto" w:fill="FFFFFF"/>
    </w:rPr>
  </w:style>
  <w:style w:type="character" w:customStyle="1" w:styleId="afff0">
    <w:name w:val="Оглавление_"/>
    <w:basedOn w:val="a0"/>
    <w:uiPriority w:val="99"/>
    <w:rsid w:val="00392894"/>
    <w:rPr>
      <w:rFonts w:ascii="Arial Narrow" w:hAnsi="Arial Narrow" w:cs="Arial Narrow"/>
      <w:sz w:val="18"/>
      <w:szCs w:val="18"/>
      <w:shd w:val="clear" w:color="auto" w:fill="FFFFFF"/>
    </w:rPr>
  </w:style>
  <w:style w:type="character" w:customStyle="1" w:styleId="430">
    <w:name w:val="Основной текст + Полужирный43"/>
    <w:basedOn w:val="a0"/>
    <w:uiPriority w:val="99"/>
    <w:rsid w:val="00392894"/>
    <w:rPr>
      <w:rFonts w:ascii="Arial Narrow" w:hAnsi="Arial Narrow" w:cs="Arial Narrow"/>
      <w:b/>
      <w:bCs/>
      <w:spacing w:val="0"/>
      <w:sz w:val="18"/>
      <w:szCs w:val="18"/>
      <w:shd w:val="clear" w:color="auto" w:fill="FFFFFF"/>
    </w:rPr>
  </w:style>
  <w:style w:type="character" w:customStyle="1" w:styleId="312">
    <w:name w:val="Основной текст + Курсив31"/>
    <w:basedOn w:val="a0"/>
    <w:uiPriority w:val="99"/>
    <w:rsid w:val="00392894"/>
    <w:rPr>
      <w:rFonts w:ascii="Arial Narrow" w:hAnsi="Arial Narrow" w:cs="Arial Narrow"/>
      <w:i/>
      <w:iCs/>
      <w:spacing w:val="0"/>
      <w:sz w:val="18"/>
      <w:szCs w:val="18"/>
      <w:shd w:val="clear" w:color="auto" w:fill="FFFFFF"/>
    </w:rPr>
  </w:style>
  <w:style w:type="paragraph" w:customStyle="1" w:styleId="1010">
    <w:name w:val="Основной текст (10)1"/>
    <w:basedOn w:val="a"/>
    <w:uiPriority w:val="99"/>
    <w:rsid w:val="00392894"/>
    <w:pPr>
      <w:shd w:val="clear" w:color="auto" w:fill="FFFFFF"/>
      <w:spacing w:after="0" w:line="240" w:lineRule="atLeast"/>
      <w:ind w:hanging="260"/>
      <w:jc w:val="both"/>
    </w:pPr>
    <w:rPr>
      <w:rFonts w:ascii="Arial Narrow" w:eastAsia="Arial Unicode MS" w:hAnsi="Arial Narrow" w:cs="Arial Narrow"/>
      <w:i/>
      <w:iCs/>
      <w:sz w:val="18"/>
      <w:szCs w:val="18"/>
      <w:lang w:eastAsia="ru-RU"/>
    </w:rPr>
  </w:style>
  <w:style w:type="character" w:customStyle="1" w:styleId="1031">
    <w:name w:val="Основной текст (10) + Не курсив31"/>
    <w:basedOn w:val="a0"/>
    <w:uiPriority w:val="99"/>
    <w:rsid w:val="00392894"/>
    <w:rPr>
      <w:rFonts w:ascii="Arial Narrow" w:eastAsia="Times New Roman" w:hAnsi="Arial Narrow" w:cs="Arial Narrow"/>
      <w:b w:val="0"/>
      <w:bCs w:val="0"/>
      <w:i w:val="0"/>
      <w:iCs w:val="0"/>
      <w:smallCaps w:val="0"/>
      <w:strike w:val="0"/>
      <w:spacing w:val="0"/>
      <w:sz w:val="18"/>
      <w:szCs w:val="18"/>
    </w:rPr>
  </w:style>
  <w:style w:type="character" w:customStyle="1" w:styleId="109">
    <w:name w:val="Основной текст (10) + 9"/>
    <w:aliases w:val="5 pt58,Полужирный55,Не курсив17,Интервал 0 pt37,Основной текст + 102,Малые прописные13,Основной текст (2) + 5 pt"/>
    <w:basedOn w:val="a0"/>
    <w:uiPriority w:val="99"/>
    <w:rsid w:val="00392894"/>
    <w:rPr>
      <w:rFonts w:ascii="Arial Narrow" w:eastAsia="Times New Roman" w:hAnsi="Arial Narrow" w:cs="Arial Narrow"/>
      <w:b/>
      <w:bCs/>
      <w:i w:val="0"/>
      <w:iCs w:val="0"/>
      <w:smallCaps w:val="0"/>
      <w:strike w:val="0"/>
      <w:spacing w:val="-10"/>
      <w:sz w:val="19"/>
      <w:szCs w:val="19"/>
    </w:rPr>
  </w:style>
  <w:style w:type="character" w:customStyle="1" w:styleId="107">
    <w:name w:val="Основной текст (10) + 7"/>
    <w:aliases w:val="5 pt57,Полужирный54,Основной текст + 829"/>
    <w:basedOn w:val="a0"/>
    <w:uiPriority w:val="99"/>
    <w:rsid w:val="00392894"/>
    <w:rPr>
      <w:rFonts w:ascii="Arial Narrow" w:eastAsia="Times New Roman" w:hAnsi="Arial Narrow" w:cs="Arial Narrow"/>
      <w:b/>
      <w:bCs/>
      <w:i/>
      <w:iCs/>
      <w:smallCaps w:val="0"/>
      <w:strike w:val="0"/>
      <w:spacing w:val="0"/>
      <w:sz w:val="15"/>
      <w:szCs w:val="15"/>
    </w:rPr>
  </w:style>
  <w:style w:type="character" w:customStyle="1" w:styleId="1016">
    <w:name w:val="Основной текст (10) + Полужирный16"/>
    <w:basedOn w:val="a0"/>
    <w:uiPriority w:val="99"/>
    <w:rsid w:val="00392894"/>
    <w:rPr>
      <w:rFonts w:ascii="Arial Narrow" w:eastAsia="Times New Roman" w:hAnsi="Arial Narrow" w:cs="Arial Narrow"/>
      <w:b/>
      <w:bCs/>
      <w:i/>
      <w:iCs/>
      <w:smallCaps w:val="0"/>
      <w:strike w:val="0"/>
      <w:spacing w:val="0"/>
      <w:sz w:val="18"/>
      <w:szCs w:val="18"/>
    </w:rPr>
  </w:style>
  <w:style w:type="character" w:customStyle="1" w:styleId="291">
    <w:name w:val="Основной текст + Курсив29"/>
    <w:aliases w:val="Интервал 0 pt55"/>
    <w:basedOn w:val="a0"/>
    <w:uiPriority w:val="99"/>
    <w:rsid w:val="00392894"/>
    <w:rPr>
      <w:rFonts w:ascii="Arial Narrow" w:hAnsi="Arial Narrow" w:cs="Arial Narrow"/>
      <w:i/>
      <w:iCs/>
      <w:spacing w:val="0"/>
      <w:sz w:val="18"/>
      <w:szCs w:val="18"/>
      <w:shd w:val="clear" w:color="auto" w:fill="FFFFFF"/>
    </w:rPr>
  </w:style>
  <w:style w:type="character" w:customStyle="1" w:styleId="1030">
    <w:name w:val="Основной текст (10) + Не курсив30"/>
    <w:basedOn w:val="a0"/>
    <w:uiPriority w:val="99"/>
    <w:rsid w:val="00392894"/>
    <w:rPr>
      <w:rFonts w:ascii="Arial Narrow" w:eastAsia="Times New Roman" w:hAnsi="Arial Narrow" w:cs="Arial Narrow"/>
      <w:b w:val="0"/>
      <w:bCs w:val="0"/>
      <w:i w:val="0"/>
      <w:iCs w:val="0"/>
      <w:smallCaps w:val="0"/>
      <w:strike w:val="0"/>
      <w:spacing w:val="0"/>
      <w:sz w:val="18"/>
      <w:szCs w:val="18"/>
    </w:rPr>
  </w:style>
  <w:style w:type="character" w:customStyle="1" w:styleId="1015">
    <w:name w:val="Основной текст (10) + Полужирный15"/>
    <w:aliases w:val="Не курсив16"/>
    <w:basedOn w:val="a0"/>
    <w:uiPriority w:val="99"/>
    <w:rsid w:val="00392894"/>
    <w:rPr>
      <w:rFonts w:ascii="Arial Narrow" w:eastAsia="Times New Roman" w:hAnsi="Arial Narrow" w:cs="Arial Narrow"/>
      <w:b/>
      <w:bCs/>
      <w:i w:val="0"/>
      <w:iCs w:val="0"/>
      <w:smallCaps w:val="0"/>
      <w:strike w:val="0"/>
      <w:spacing w:val="0"/>
      <w:sz w:val="18"/>
      <w:szCs w:val="18"/>
    </w:rPr>
  </w:style>
  <w:style w:type="character" w:customStyle="1" w:styleId="1029">
    <w:name w:val="Основной текст (10) + Не курсив29"/>
    <w:basedOn w:val="a0"/>
    <w:uiPriority w:val="99"/>
    <w:rsid w:val="00392894"/>
    <w:rPr>
      <w:rFonts w:ascii="Arial Narrow" w:eastAsia="Times New Roman" w:hAnsi="Arial Narrow" w:cs="Arial Narrow"/>
      <w:b w:val="0"/>
      <w:bCs w:val="0"/>
      <w:i w:val="0"/>
      <w:iCs w:val="0"/>
      <w:smallCaps w:val="0"/>
      <w:strike w:val="0"/>
      <w:spacing w:val="0"/>
      <w:sz w:val="18"/>
      <w:szCs w:val="18"/>
    </w:rPr>
  </w:style>
  <w:style w:type="character" w:customStyle="1" w:styleId="272">
    <w:name w:val="Основной текст + Курсив27"/>
    <w:aliases w:val="Интервал 0 pt52"/>
    <w:basedOn w:val="a0"/>
    <w:uiPriority w:val="99"/>
    <w:rsid w:val="00392894"/>
    <w:rPr>
      <w:rFonts w:ascii="Arial Narrow" w:hAnsi="Arial Narrow" w:cs="Arial Narrow"/>
      <w:i/>
      <w:iCs/>
      <w:spacing w:val="0"/>
      <w:sz w:val="18"/>
      <w:szCs w:val="18"/>
      <w:shd w:val="clear" w:color="auto" w:fill="FFFFFF"/>
    </w:rPr>
  </w:style>
  <w:style w:type="character" w:customStyle="1" w:styleId="1028">
    <w:name w:val="Основной текст (10) + Не курсив28"/>
    <w:basedOn w:val="a0"/>
    <w:uiPriority w:val="99"/>
    <w:rsid w:val="00392894"/>
    <w:rPr>
      <w:rFonts w:ascii="Arial Narrow" w:eastAsia="Times New Roman" w:hAnsi="Arial Narrow" w:cs="Arial Narrow"/>
      <w:b w:val="0"/>
      <w:bCs w:val="0"/>
      <w:i w:val="0"/>
      <w:iCs w:val="0"/>
      <w:smallCaps w:val="0"/>
      <w:strike w:val="0"/>
      <w:spacing w:val="0"/>
      <w:sz w:val="18"/>
      <w:szCs w:val="18"/>
    </w:rPr>
  </w:style>
  <w:style w:type="character" w:customStyle="1" w:styleId="1014">
    <w:name w:val="Основной текст (10) + Полужирный14"/>
    <w:basedOn w:val="a0"/>
    <w:uiPriority w:val="99"/>
    <w:rsid w:val="00392894"/>
    <w:rPr>
      <w:rFonts w:ascii="Arial Narrow" w:eastAsia="Times New Roman" w:hAnsi="Arial Narrow" w:cs="Arial Narrow"/>
      <w:b/>
      <w:bCs/>
      <w:i/>
      <w:iCs/>
      <w:smallCaps w:val="0"/>
      <w:strike w:val="0"/>
      <w:spacing w:val="0"/>
      <w:sz w:val="18"/>
      <w:szCs w:val="18"/>
    </w:rPr>
  </w:style>
  <w:style w:type="character" w:customStyle="1" w:styleId="1091">
    <w:name w:val="Основной текст (10) + 91"/>
    <w:aliases w:val="5 pt54,Полужирный52,Не курсив15,Интервал 0 pt35,Основной текст + 827"/>
    <w:basedOn w:val="a0"/>
    <w:uiPriority w:val="99"/>
    <w:rsid w:val="00392894"/>
    <w:rPr>
      <w:rFonts w:ascii="Arial Narrow" w:eastAsia="Times New Roman" w:hAnsi="Arial Narrow" w:cs="Arial Narrow"/>
      <w:b/>
      <w:bCs/>
      <w:i w:val="0"/>
      <w:iCs w:val="0"/>
      <w:smallCaps w:val="0"/>
      <w:strike w:val="0"/>
      <w:spacing w:val="-10"/>
      <w:sz w:val="19"/>
      <w:szCs w:val="19"/>
    </w:rPr>
  </w:style>
  <w:style w:type="character" w:customStyle="1" w:styleId="10MicrosoftSansSerif">
    <w:name w:val="Основной текст (10) + Microsoft Sans Serif"/>
    <w:aliases w:val="85,5 pt53,Полужирный51,Основной текст + Segoe UI5"/>
    <w:basedOn w:val="a0"/>
    <w:uiPriority w:val="99"/>
    <w:rsid w:val="00392894"/>
    <w:rPr>
      <w:rFonts w:ascii="Microsoft Sans Serif" w:eastAsia="Times New Roman" w:hAnsi="Microsoft Sans Serif" w:cs="Microsoft Sans Serif"/>
      <w:b/>
      <w:bCs/>
      <w:i/>
      <w:iCs/>
      <w:smallCaps w:val="0"/>
      <w:strike w:val="0"/>
      <w:spacing w:val="0"/>
      <w:sz w:val="17"/>
      <w:szCs w:val="17"/>
    </w:rPr>
  </w:style>
  <w:style w:type="character" w:customStyle="1" w:styleId="108pt">
    <w:name w:val="Основной текст (10) + 8 pt"/>
    <w:aliases w:val="Не курсив14"/>
    <w:basedOn w:val="a0"/>
    <w:uiPriority w:val="99"/>
    <w:rsid w:val="00392894"/>
    <w:rPr>
      <w:rFonts w:ascii="Arial Narrow" w:eastAsia="Times New Roman" w:hAnsi="Arial Narrow" w:cs="Arial Narrow"/>
      <w:b w:val="0"/>
      <w:bCs w:val="0"/>
      <w:i w:val="0"/>
      <w:iCs w:val="0"/>
      <w:smallCaps w:val="0"/>
      <w:strike w:val="0"/>
      <w:spacing w:val="0"/>
      <w:w w:val="100"/>
      <w:sz w:val="16"/>
      <w:szCs w:val="16"/>
    </w:rPr>
  </w:style>
  <w:style w:type="character" w:customStyle="1" w:styleId="108pt1">
    <w:name w:val="Основной текст (10) + 8 pt1"/>
    <w:aliases w:val="Не курсив13"/>
    <w:basedOn w:val="a0"/>
    <w:uiPriority w:val="99"/>
    <w:rsid w:val="00392894"/>
    <w:rPr>
      <w:rFonts w:ascii="Arial Narrow" w:eastAsia="Times New Roman" w:hAnsi="Arial Narrow" w:cs="Arial Narrow"/>
      <w:b w:val="0"/>
      <w:bCs w:val="0"/>
      <w:i w:val="0"/>
      <w:iCs w:val="0"/>
      <w:smallCaps w:val="0"/>
      <w:strike w:val="0"/>
      <w:spacing w:val="0"/>
      <w:w w:val="100"/>
      <w:sz w:val="16"/>
      <w:szCs w:val="16"/>
    </w:rPr>
  </w:style>
  <w:style w:type="character" w:customStyle="1" w:styleId="1027">
    <w:name w:val="Основной текст (10) + Не курсив27"/>
    <w:basedOn w:val="a0"/>
    <w:uiPriority w:val="99"/>
    <w:rsid w:val="00392894"/>
    <w:rPr>
      <w:rFonts w:ascii="Arial Narrow" w:eastAsia="Times New Roman" w:hAnsi="Arial Narrow" w:cs="Arial Narrow"/>
      <w:b w:val="0"/>
      <w:bCs w:val="0"/>
      <w:i w:val="0"/>
      <w:iCs w:val="0"/>
      <w:smallCaps w:val="0"/>
      <w:strike w:val="0"/>
      <w:spacing w:val="0"/>
      <w:sz w:val="18"/>
      <w:szCs w:val="18"/>
    </w:rPr>
  </w:style>
  <w:style w:type="character" w:customStyle="1" w:styleId="1026">
    <w:name w:val="Основной текст (10) + Не курсив26"/>
    <w:basedOn w:val="a0"/>
    <w:uiPriority w:val="99"/>
    <w:rsid w:val="00392894"/>
    <w:rPr>
      <w:rFonts w:ascii="Arial Narrow" w:eastAsia="Times New Roman" w:hAnsi="Arial Narrow" w:cs="Arial Narrow"/>
      <w:b w:val="0"/>
      <w:bCs w:val="0"/>
      <w:i w:val="0"/>
      <w:iCs w:val="0"/>
      <w:smallCaps w:val="0"/>
      <w:strike w:val="0"/>
      <w:spacing w:val="0"/>
      <w:sz w:val="18"/>
      <w:szCs w:val="18"/>
    </w:rPr>
  </w:style>
  <w:style w:type="character" w:customStyle="1" w:styleId="1013">
    <w:name w:val="Основной текст (10) + Полужирный13"/>
    <w:basedOn w:val="a0"/>
    <w:uiPriority w:val="99"/>
    <w:rsid w:val="00392894"/>
    <w:rPr>
      <w:rFonts w:ascii="Arial Narrow" w:eastAsia="Times New Roman" w:hAnsi="Arial Narrow" w:cs="Arial Narrow"/>
      <w:b/>
      <w:bCs/>
      <w:i/>
      <w:iCs/>
      <w:smallCaps w:val="0"/>
      <w:strike w:val="0"/>
      <w:spacing w:val="0"/>
      <w:sz w:val="18"/>
      <w:szCs w:val="18"/>
    </w:rPr>
  </w:style>
  <w:style w:type="character" w:customStyle="1" w:styleId="260">
    <w:name w:val="Основной текст + Курсив26"/>
    <w:basedOn w:val="a0"/>
    <w:uiPriority w:val="99"/>
    <w:rsid w:val="00392894"/>
    <w:rPr>
      <w:rFonts w:ascii="Arial Narrow" w:hAnsi="Arial Narrow" w:cs="Arial Narrow"/>
      <w:i/>
      <w:iCs/>
      <w:spacing w:val="0"/>
      <w:sz w:val="18"/>
      <w:szCs w:val="18"/>
      <w:shd w:val="clear" w:color="auto" w:fill="FFFFFF"/>
    </w:rPr>
  </w:style>
  <w:style w:type="character" w:customStyle="1" w:styleId="1025">
    <w:name w:val="Основной текст (10) + Не курсив25"/>
    <w:basedOn w:val="a0"/>
    <w:uiPriority w:val="99"/>
    <w:rsid w:val="00392894"/>
    <w:rPr>
      <w:rFonts w:ascii="Arial Narrow" w:eastAsia="Times New Roman" w:hAnsi="Arial Narrow" w:cs="Arial Narrow"/>
      <w:b w:val="0"/>
      <w:bCs w:val="0"/>
      <w:i w:val="0"/>
      <w:iCs w:val="0"/>
      <w:smallCaps w:val="0"/>
      <w:strike w:val="0"/>
      <w:spacing w:val="0"/>
      <w:sz w:val="18"/>
      <w:szCs w:val="18"/>
    </w:rPr>
  </w:style>
  <w:style w:type="character" w:customStyle="1" w:styleId="1012">
    <w:name w:val="Основной текст (10) + Полужирный12"/>
    <w:aliases w:val="Не курсив12"/>
    <w:basedOn w:val="a0"/>
    <w:uiPriority w:val="99"/>
    <w:rsid w:val="00392894"/>
    <w:rPr>
      <w:rFonts w:ascii="Arial Narrow" w:eastAsia="Times New Roman" w:hAnsi="Arial Narrow" w:cs="Arial Narrow"/>
      <w:b/>
      <w:bCs/>
      <w:i w:val="0"/>
      <w:iCs w:val="0"/>
      <w:smallCaps w:val="0"/>
      <w:strike w:val="0"/>
      <w:spacing w:val="0"/>
      <w:sz w:val="18"/>
      <w:szCs w:val="18"/>
    </w:rPr>
  </w:style>
  <w:style w:type="character" w:customStyle="1" w:styleId="10MicrosoftSansSerif2">
    <w:name w:val="Основной текст (10) + Microsoft Sans Serif2"/>
    <w:aliases w:val="84,5 pt52,Полужирный50,Основной текст + 11 pt4,Основной текст + Segoe UI4"/>
    <w:basedOn w:val="a0"/>
    <w:uiPriority w:val="99"/>
    <w:rsid w:val="00392894"/>
    <w:rPr>
      <w:rFonts w:ascii="Microsoft Sans Serif" w:eastAsia="Times New Roman" w:hAnsi="Microsoft Sans Serif" w:cs="Microsoft Sans Serif"/>
      <w:b/>
      <w:bCs/>
      <w:i/>
      <w:iCs/>
      <w:smallCaps w:val="0"/>
      <w:strike w:val="0"/>
      <w:spacing w:val="0"/>
      <w:sz w:val="17"/>
      <w:szCs w:val="17"/>
    </w:rPr>
  </w:style>
  <w:style w:type="character" w:customStyle="1" w:styleId="134">
    <w:name w:val="Заголовок №13 (4)_"/>
    <w:basedOn w:val="a0"/>
    <w:link w:val="1340"/>
    <w:uiPriority w:val="99"/>
    <w:rsid w:val="00392894"/>
    <w:rPr>
      <w:rFonts w:ascii="Arial Narrow" w:hAnsi="Arial Narrow" w:cs="Arial Narrow"/>
      <w:i/>
      <w:iCs/>
      <w:sz w:val="18"/>
      <w:szCs w:val="18"/>
      <w:shd w:val="clear" w:color="auto" w:fill="FFFFFF"/>
    </w:rPr>
  </w:style>
  <w:style w:type="paragraph" w:customStyle="1" w:styleId="1340">
    <w:name w:val="Заголовок №13 (4)"/>
    <w:basedOn w:val="a"/>
    <w:link w:val="134"/>
    <w:uiPriority w:val="99"/>
    <w:rsid w:val="00392894"/>
    <w:pPr>
      <w:shd w:val="clear" w:color="auto" w:fill="FFFFFF"/>
      <w:spacing w:after="0" w:line="221" w:lineRule="exact"/>
      <w:ind w:firstLine="280"/>
      <w:jc w:val="both"/>
    </w:pPr>
    <w:rPr>
      <w:rFonts w:ascii="Arial Narrow" w:hAnsi="Arial Narrow" w:cs="Arial Narrow"/>
      <w:i/>
      <w:iCs/>
      <w:sz w:val="18"/>
      <w:szCs w:val="18"/>
    </w:rPr>
  </w:style>
  <w:style w:type="character" w:customStyle="1" w:styleId="1341">
    <w:name w:val="Заголовок №13 (4) + Полужирный"/>
    <w:basedOn w:val="134"/>
    <w:uiPriority w:val="99"/>
    <w:rsid w:val="00392894"/>
    <w:rPr>
      <w:rFonts w:ascii="Arial Narrow" w:hAnsi="Arial Narrow" w:cs="Arial Narrow"/>
      <w:b/>
      <w:bCs/>
      <w:i/>
      <w:iCs/>
      <w:sz w:val="18"/>
      <w:szCs w:val="18"/>
      <w:shd w:val="clear" w:color="auto" w:fill="FFFFFF"/>
    </w:rPr>
  </w:style>
  <w:style w:type="character" w:customStyle="1" w:styleId="134FranklinGothicBook">
    <w:name w:val="Заголовок №13 (4) + Franklin Gothic Book"/>
    <w:aliases w:val="96,5 pt51,Полужирный49,Интервал -1 pt12,Колонтитул + MS Reference Sans Serif7"/>
    <w:basedOn w:val="134"/>
    <w:uiPriority w:val="99"/>
    <w:rsid w:val="00392894"/>
    <w:rPr>
      <w:rFonts w:ascii="Franklin Gothic Book" w:hAnsi="Franklin Gothic Book" w:cs="Franklin Gothic Book"/>
      <w:b/>
      <w:bCs/>
      <w:i/>
      <w:iCs/>
      <w:spacing w:val="-20"/>
      <w:sz w:val="19"/>
      <w:szCs w:val="19"/>
      <w:shd w:val="clear" w:color="auto" w:fill="FFFFFF"/>
    </w:rPr>
  </w:style>
  <w:style w:type="character" w:customStyle="1" w:styleId="134MicrosoftSansSerif">
    <w:name w:val="Заголовок №13 (4) + Microsoft Sans Serif"/>
    <w:aliases w:val="83,5 pt50,Полужирный48,Основной текст (6) + 8,Основной текст + Segoe UI3"/>
    <w:basedOn w:val="134"/>
    <w:uiPriority w:val="99"/>
    <w:rsid w:val="00392894"/>
    <w:rPr>
      <w:rFonts w:ascii="Microsoft Sans Serif" w:hAnsi="Microsoft Sans Serif" w:cs="Microsoft Sans Serif"/>
      <w:b/>
      <w:bCs/>
      <w:i/>
      <w:iCs/>
      <w:sz w:val="17"/>
      <w:szCs w:val="17"/>
      <w:shd w:val="clear" w:color="auto" w:fill="FFFFFF"/>
    </w:rPr>
  </w:style>
  <w:style w:type="character" w:customStyle="1" w:styleId="1342">
    <w:name w:val="Заголовок №13 (4) + Не курсив"/>
    <w:basedOn w:val="134"/>
    <w:uiPriority w:val="99"/>
    <w:rsid w:val="00392894"/>
    <w:rPr>
      <w:rFonts w:ascii="Arial Narrow" w:hAnsi="Arial Narrow" w:cs="Arial Narrow"/>
      <w:i w:val="0"/>
      <w:iCs w:val="0"/>
      <w:sz w:val="18"/>
      <w:szCs w:val="18"/>
      <w:shd w:val="clear" w:color="auto" w:fill="FFFFFF"/>
    </w:rPr>
  </w:style>
  <w:style w:type="character" w:customStyle="1" w:styleId="391">
    <w:name w:val="Основной текст + Полужирный39"/>
    <w:basedOn w:val="a0"/>
    <w:uiPriority w:val="99"/>
    <w:rsid w:val="00392894"/>
    <w:rPr>
      <w:rFonts w:ascii="Arial Narrow" w:hAnsi="Arial Narrow" w:cs="Arial Narrow"/>
      <w:b/>
      <w:bCs/>
      <w:spacing w:val="0"/>
      <w:sz w:val="18"/>
      <w:szCs w:val="18"/>
      <w:shd w:val="clear" w:color="auto" w:fill="FFFFFF"/>
    </w:rPr>
  </w:style>
  <w:style w:type="character" w:customStyle="1" w:styleId="912">
    <w:name w:val="Основной текст + 912"/>
    <w:aliases w:val="5 pt49,Полужирный47,Интервал 0 pt34,Основной текст (5) + Не курсив8,Основной текст (2) + 5 pt1"/>
    <w:basedOn w:val="a0"/>
    <w:uiPriority w:val="99"/>
    <w:rsid w:val="00392894"/>
    <w:rPr>
      <w:rFonts w:ascii="Arial Narrow" w:hAnsi="Arial Narrow" w:cs="Arial Narrow"/>
      <w:b/>
      <w:bCs/>
      <w:spacing w:val="-10"/>
      <w:sz w:val="19"/>
      <w:szCs w:val="19"/>
      <w:shd w:val="clear" w:color="auto" w:fill="FFFFFF"/>
    </w:rPr>
  </w:style>
  <w:style w:type="character" w:customStyle="1" w:styleId="1024">
    <w:name w:val="Основной текст (10) + Не курсив24"/>
    <w:basedOn w:val="a0"/>
    <w:uiPriority w:val="99"/>
    <w:rsid w:val="00392894"/>
    <w:rPr>
      <w:rFonts w:ascii="Arial Narrow" w:eastAsia="Times New Roman" w:hAnsi="Arial Narrow" w:cs="Arial Narrow"/>
      <w:b w:val="0"/>
      <w:bCs w:val="0"/>
      <w:i w:val="0"/>
      <w:iCs w:val="0"/>
      <w:smallCaps w:val="0"/>
      <w:strike w:val="0"/>
      <w:spacing w:val="0"/>
      <w:sz w:val="18"/>
      <w:szCs w:val="18"/>
    </w:rPr>
  </w:style>
  <w:style w:type="character" w:customStyle="1" w:styleId="1023">
    <w:name w:val="Основной текст (10) + Не курсив23"/>
    <w:basedOn w:val="a0"/>
    <w:uiPriority w:val="99"/>
    <w:rsid w:val="00392894"/>
    <w:rPr>
      <w:rFonts w:ascii="Arial Narrow" w:eastAsia="Times New Roman" w:hAnsi="Arial Narrow" w:cs="Arial Narrow"/>
      <w:b w:val="0"/>
      <w:bCs w:val="0"/>
      <w:i w:val="0"/>
      <w:iCs w:val="0"/>
      <w:smallCaps w:val="0"/>
      <w:strike w:val="0"/>
      <w:spacing w:val="0"/>
      <w:sz w:val="18"/>
      <w:szCs w:val="18"/>
    </w:rPr>
  </w:style>
  <w:style w:type="character" w:customStyle="1" w:styleId="221">
    <w:name w:val="Основной текст (22)_"/>
    <w:basedOn w:val="a0"/>
    <w:link w:val="222"/>
    <w:uiPriority w:val="99"/>
    <w:rsid w:val="00392894"/>
    <w:rPr>
      <w:rFonts w:ascii="Arial Narrow" w:hAnsi="Arial Narrow" w:cs="Arial Narrow"/>
      <w:b/>
      <w:bCs/>
      <w:sz w:val="18"/>
      <w:szCs w:val="18"/>
      <w:shd w:val="clear" w:color="auto" w:fill="FFFFFF"/>
    </w:rPr>
  </w:style>
  <w:style w:type="paragraph" w:customStyle="1" w:styleId="222">
    <w:name w:val="Основной текст (22)"/>
    <w:basedOn w:val="a"/>
    <w:link w:val="221"/>
    <w:uiPriority w:val="99"/>
    <w:rsid w:val="00392894"/>
    <w:pPr>
      <w:shd w:val="clear" w:color="auto" w:fill="FFFFFF"/>
      <w:spacing w:after="0" w:line="197" w:lineRule="exact"/>
      <w:jc w:val="both"/>
    </w:pPr>
    <w:rPr>
      <w:rFonts w:ascii="Arial Narrow" w:hAnsi="Arial Narrow" w:cs="Arial Narrow"/>
      <w:b/>
      <w:bCs/>
      <w:sz w:val="18"/>
      <w:szCs w:val="18"/>
    </w:rPr>
  </w:style>
  <w:style w:type="character" w:customStyle="1" w:styleId="251">
    <w:name w:val="Основной текст + Курсив25"/>
    <w:basedOn w:val="a0"/>
    <w:uiPriority w:val="99"/>
    <w:rsid w:val="00392894"/>
    <w:rPr>
      <w:rFonts w:ascii="Arial Narrow" w:hAnsi="Arial Narrow" w:cs="Arial Narrow"/>
      <w:i/>
      <w:iCs/>
      <w:spacing w:val="0"/>
      <w:sz w:val="18"/>
      <w:szCs w:val="18"/>
      <w:shd w:val="clear" w:color="auto" w:fill="FFFFFF"/>
    </w:rPr>
  </w:style>
  <w:style w:type="character" w:customStyle="1" w:styleId="223">
    <w:name w:val="Основной текст (22) + Не полужирный3"/>
    <w:basedOn w:val="221"/>
    <w:uiPriority w:val="99"/>
    <w:rsid w:val="00392894"/>
    <w:rPr>
      <w:rFonts w:ascii="Arial Narrow" w:hAnsi="Arial Narrow" w:cs="Arial Narrow"/>
      <w:b w:val="0"/>
      <w:bCs w:val="0"/>
      <w:spacing w:val="0"/>
      <w:sz w:val="18"/>
      <w:szCs w:val="18"/>
      <w:shd w:val="clear" w:color="auto" w:fill="FFFFFF"/>
    </w:rPr>
  </w:style>
  <w:style w:type="character" w:customStyle="1" w:styleId="229">
    <w:name w:val="Основной текст (22) + 9"/>
    <w:aliases w:val="5 pt48,Интервал 0 pt33"/>
    <w:basedOn w:val="221"/>
    <w:uiPriority w:val="99"/>
    <w:rsid w:val="00392894"/>
    <w:rPr>
      <w:rFonts w:ascii="Arial Narrow" w:hAnsi="Arial Narrow" w:cs="Arial Narrow"/>
      <w:b/>
      <w:bCs/>
      <w:spacing w:val="-10"/>
      <w:sz w:val="19"/>
      <w:szCs w:val="19"/>
      <w:shd w:val="clear" w:color="auto" w:fill="FFFFFF"/>
    </w:rPr>
  </w:style>
  <w:style w:type="character" w:customStyle="1" w:styleId="381">
    <w:name w:val="Основной текст + Полужирный38"/>
    <w:basedOn w:val="a0"/>
    <w:uiPriority w:val="99"/>
    <w:rsid w:val="00392894"/>
    <w:rPr>
      <w:rFonts w:ascii="Arial Narrow" w:hAnsi="Arial Narrow" w:cs="Arial Narrow"/>
      <w:b/>
      <w:bCs/>
      <w:spacing w:val="0"/>
      <w:sz w:val="18"/>
      <w:szCs w:val="18"/>
      <w:shd w:val="clear" w:color="auto" w:fill="FFFFFF"/>
    </w:rPr>
  </w:style>
  <w:style w:type="character" w:customStyle="1" w:styleId="283">
    <w:name w:val="Основной текст + Полужирный28"/>
    <w:aliases w:val="Интервал 0 pt62"/>
    <w:basedOn w:val="a0"/>
    <w:uiPriority w:val="99"/>
    <w:rsid w:val="00392894"/>
    <w:rPr>
      <w:rFonts w:ascii="Arial Narrow" w:hAnsi="Arial Narrow" w:cs="Arial Narrow"/>
      <w:b/>
      <w:bCs/>
      <w:spacing w:val="0"/>
      <w:sz w:val="18"/>
      <w:szCs w:val="18"/>
      <w:shd w:val="clear" w:color="auto" w:fill="FFFFFF"/>
    </w:rPr>
  </w:style>
  <w:style w:type="character" w:customStyle="1" w:styleId="183">
    <w:name w:val="Основной текст + Курсив18"/>
    <w:basedOn w:val="a0"/>
    <w:uiPriority w:val="99"/>
    <w:rsid w:val="00392894"/>
    <w:rPr>
      <w:rFonts w:ascii="Arial Narrow" w:hAnsi="Arial Narrow" w:cs="Arial Narrow"/>
      <w:i/>
      <w:iCs/>
      <w:spacing w:val="0"/>
      <w:sz w:val="18"/>
      <w:szCs w:val="18"/>
      <w:shd w:val="clear" w:color="auto" w:fill="FFFFFF"/>
    </w:rPr>
  </w:style>
  <w:style w:type="character" w:customStyle="1" w:styleId="1f0">
    <w:name w:val="Основной текст Знак1"/>
    <w:basedOn w:val="a0"/>
    <w:uiPriority w:val="99"/>
    <w:rsid w:val="00392894"/>
    <w:rPr>
      <w:rFonts w:ascii="Arial Narrow" w:hAnsi="Arial Narrow" w:cs="Arial Narrow"/>
      <w:sz w:val="18"/>
      <w:szCs w:val="18"/>
      <w:shd w:val="clear" w:color="auto" w:fill="FFFFFF"/>
    </w:rPr>
  </w:style>
  <w:style w:type="character" w:customStyle="1" w:styleId="142">
    <w:name w:val="Основной текст (14)_"/>
    <w:basedOn w:val="a0"/>
    <w:link w:val="143"/>
    <w:uiPriority w:val="99"/>
    <w:rsid w:val="00392894"/>
    <w:rPr>
      <w:rFonts w:ascii="Arial Narrow" w:hAnsi="Arial Narrow" w:cs="Arial Narrow"/>
      <w:b/>
      <w:bCs/>
      <w:sz w:val="16"/>
      <w:szCs w:val="16"/>
      <w:shd w:val="clear" w:color="auto" w:fill="FFFFFF"/>
    </w:rPr>
  </w:style>
  <w:style w:type="paragraph" w:customStyle="1" w:styleId="143">
    <w:name w:val="Основной текст (14)"/>
    <w:basedOn w:val="a"/>
    <w:link w:val="142"/>
    <w:uiPriority w:val="99"/>
    <w:rsid w:val="00392894"/>
    <w:pPr>
      <w:shd w:val="clear" w:color="auto" w:fill="FFFFFF"/>
      <w:spacing w:after="0" w:line="240" w:lineRule="atLeast"/>
    </w:pPr>
    <w:rPr>
      <w:rFonts w:ascii="Arial Narrow" w:hAnsi="Arial Narrow" w:cs="Arial Narrow"/>
      <w:b/>
      <w:bCs/>
      <w:sz w:val="16"/>
      <w:szCs w:val="16"/>
    </w:rPr>
  </w:style>
  <w:style w:type="character" w:customStyle="1" w:styleId="151">
    <w:name w:val="Основной текст (15)_"/>
    <w:basedOn w:val="a0"/>
    <w:link w:val="152"/>
    <w:uiPriority w:val="99"/>
    <w:rsid w:val="00392894"/>
    <w:rPr>
      <w:rFonts w:ascii="Arial Narrow" w:hAnsi="Arial Narrow" w:cs="Arial Narrow"/>
      <w:i/>
      <w:iCs/>
      <w:sz w:val="14"/>
      <w:szCs w:val="14"/>
      <w:shd w:val="clear" w:color="auto" w:fill="FFFFFF"/>
    </w:rPr>
  </w:style>
  <w:style w:type="paragraph" w:customStyle="1" w:styleId="152">
    <w:name w:val="Основной текст (15)"/>
    <w:basedOn w:val="a"/>
    <w:link w:val="151"/>
    <w:uiPriority w:val="99"/>
    <w:rsid w:val="00392894"/>
    <w:pPr>
      <w:shd w:val="clear" w:color="auto" w:fill="FFFFFF"/>
      <w:spacing w:after="0" w:line="163" w:lineRule="exact"/>
      <w:jc w:val="both"/>
    </w:pPr>
    <w:rPr>
      <w:rFonts w:ascii="Arial Narrow" w:hAnsi="Arial Narrow" w:cs="Arial Narrow"/>
      <w:i/>
      <w:iCs/>
      <w:sz w:val="14"/>
      <w:szCs w:val="14"/>
    </w:rPr>
  </w:style>
  <w:style w:type="character" w:customStyle="1" w:styleId="103">
    <w:name w:val="Подпись к картинке (10)_"/>
    <w:basedOn w:val="a0"/>
    <w:link w:val="104"/>
    <w:uiPriority w:val="99"/>
    <w:rsid w:val="00392894"/>
    <w:rPr>
      <w:rFonts w:ascii="MS Reference Sans Serif" w:hAnsi="MS Reference Sans Serif" w:cs="MS Reference Sans Serif"/>
      <w:i/>
      <w:iCs/>
      <w:sz w:val="18"/>
      <w:szCs w:val="18"/>
      <w:shd w:val="clear" w:color="auto" w:fill="FFFFFF"/>
    </w:rPr>
  </w:style>
  <w:style w:type="paragraph" w:customStyle="1" w:styleId="104">
    <w:name w:val="Подпись к картинке (10)"/>
    <w:basedOn w:val="a"/>
    <w:link w:val="103"/>
    <w:uiPriority w:val="99"/>
    <w:rsid w:val="00392894"/>
    <w:pPr>
      <w:shd w:val="clear" w:color="auto" w:fill="FFFFFF"/>
      <w:spacing w:after="0" w:line="240" w:lineRule="atLeast"/>
    </w:pPr>
    <w:rPr>
      <w:rFonts w:ascii="MS Reference Sans Serif" w:hAnsi="MS Reference Sans Serif" w:cs="MS Reference Sans Serif"/>
      <w:i/>
      <w:iCs/>
      <w:sz w:val="18"/>
      <w:szCs w:val="18"/>
    </w:rPr>
  </w:style>
  <w:style w:type="character" w:customStyle="1" w:styleId="640">
    <w:name w:val="Основной текст (64)_"/>
    <w:basedOn w:val="a0"/>
    <w:link w:val="641"/>
    <w:rsid w:val="00392894"/>
    <w:rPr>
      <w:rFonts w:ascii="Franklin Gothic Book" w:hAnsi="Franklin Gothic Book" w:cs="Franklin Gothic Book"/>
      <w:noProof/>
      <w:sz w:val="8"/>
      <w:szCs w:val="8"/>
      <w:shd w:val="clear" w:color="auto" w:fill="FFFFFF"/>
    </w:rPr>
  </w:style>
  <w:style w:type="paragraph" w:customStyle="1" w:styleId="641">
    <w:name w:val="Основной текст (64)"/>
    <w:basedOn w:val="a"/>
    <w:link w:val="640"/>
    <w:rsid w:val="00392894"/>
    <w:pPr>
      <w:shd w:val="clear" w:color="auto" w:fill="FFFFFF"/>
      <w:spacing w:after="0" w:line="240" w:lineRule="atLeast"/>
    </w:pPr>
    <w:rPr>
      <w:rFonts w:ascii="Franklin Gothic Book" w:hAnsi="Franklin Gothic Book" w:cs="Franklin Gothic Book"/>
      <w:noProof/>
      <w:sz w:val="8"/>
      <w:szCs w:val="8"/>
    </w:rPr>
  </w:style>
  <w:style w:type="character" w:customStyle="1" w:styleId="650">
    <w:name w:val="Основной текст (65)_"/>
    <w:basedOn w:val="a0"/>
    <w:link w:val="651"/>
    <w:rsid w:val="00392894"/>
    <w:rPr>
      <w:rFonts w:ascii="Franklin Gothic Book" w:hAnsi="Franklin Gothic Book" w:cs="Franklin Gothic Book"/>
      <w:noProof/>
      <w:sz w:val="8"/>
      <w:szCs w:val="8"/>
      <w:shd w:val="clear" w:color="auto" w:fill="FFFFFF"/>
    </w:rPr>
  </w:style>
  <w:style w:type="paragraph" w:customStyle="1" w:styleId="651">
    <w:name w:val="Основной текст (65)"/>
    <w:basedOn w:val="a"/>
    <w:link w:val="650"/>
    <w:rsid w:val="00392894"/>
    <w:pPr>
      <w:shd w:val="clear" w:color="auto" w:fill="FFFFFF"/>
      <w:spacing w:after="0" w:line="240" w:lineRule="atLeast"/>
    </w:pPr>
    <w:rPr>
      <w:rFonts w:ascii="Franklin Gothic Book" w:hAnsi="Franklin Gothic Book" w:cs="Franklin Gothic Book"/>
      <w:noProof/>
      <w:sz w:val="8"/>
      <w:szCs w:val="8"/>
    </w:rPr>
  </w:style>
  <w:style w:type="character" w:customStyle="1" w:styleId="89pt">
    <w:name w:val="Основной текст (8) + 9 pt"/>
    <w:basedOn w:val="81"/>
    <w:rsid w:val="00392894"/>
    <w:rPr>
      <w:rFonts w:ascii="Arial Narrow" w:eastAsia="Times New Roman" w:hAnsi="Arial Narrow" w:cs="Arial Narrow"/>
      <w:sz w:val="18"/>
      <w:szCs w:val="18"/>
      <w:shd w:val="clear" w:color="auto" w:fill="FFFFFF"/>
    </w:rPr>
  </w:style>
  <w:style w:type="character" w:customStyle="1" w:styleId="87pt1">
    <w:name w:val="Основной текст (8) + 7 pt1"/>
    <w:aliases w:val="Курсив4"/>
    <w:basedOn w:val="81"/>
    <w:uiPriority w:val="99"/>
    <w:rsid w:val="00392894"/>
    <w:rPr>
      <w:rFonts w:ascii="Arial Narrow" w:eastAsia="Times New Roman" w:hAnsi="Arial Narrow" w:cs="Arial Narrow"/>
      <w:i/>
      <w:iCs/>
      <w:sz w:val="14"/>
      <w:szCs w:val="14"/>
      <w:shd w:val="clear" w:color="auto" w:fill="FFFFFF"/>
    </w:rPr>
  </w:style>
  <w:style w:type="character" w:customStyle="1" w:styleId="106">
    <w:name w:val="Основной текст (10) + Не курсив6"/>
    <w:basedOn w:val="a0"/>
    <w:uiPriority w:val="99"/>
    <w:rsid w:val="00392894"/>
    <w:rPr>
      <w:rFonts w:ascii="Arial Narrow" w:eastAsia="Times New Roman" w:hAnsi="Arial Narrow" w:cs="Arial Narrow"/>
      <w:b w:val="0"/>
      <w:bCs w:val="0"/>
      <w:i w:val="0"/>
      <w:iCs w:val="0"/>
      <w:smallCaps w:val="0"/>
      <w:strike w:val="0"/>
      <w:spacing w:val="0"/>
      <w:sz w:val="18"/>
      <w:szCs w:val="18"/>
    </w:rPr>
  </w:style>
  <w:style w:type="character" w:customStyle="1" w:styleId="105">
    <w:name w:val="Основной текст + Полужирный10"/>
    <w:basedOn w:val="1f0"/>
    <w:uiPriority w:val="99"/>
    <w:rsid w:val="00392894"/>
    <w:rPr>
      <w:rFonts w:ascii="Arial Narrow" w:hAnsi="Arial Narrow" w:cs="Arial Narrow"/>
      <w:b/>
      <w:bCs/>
      <w:spacing w:val="0"/>
      <w:sz w:val="18"/>
      <w:szCs w:val="18"/>
      <w:shd w:val="clear" w:color="auto" w:fill="FFFFFF"/>
    </w:rPr>
  </w:style>
  <w:style w:type="character" w:customStyle="1" w:styleId="0pt0">
    <w:name w:val="Основной текст + Полужирный;Интервал 0 pt"/>
    <w:basedOn w:val="aff"/>
    <w:rsid w:val="00392894"/>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130">
    <w:name w:val="Подпись к картинке (13)_"/>
    <w:basedOn w:val="a0"/>
    <w:link w:val="131"/>
    <w:rsid w:val="00392894"/>
    <w:rPr>
      <w:rFonts w:ascii="Arial Narrow" w:hAnsi="Arial Narrow" w:cs="Arial Narrow"/>
      <w:i/>
      <w:iCs/>
      <w:sz w:val="18"/>
      <w:szCs w:val="18"/>
      <w:shd w:val="clear" w:color="auto" w:fill="FFFFFF"/>
    </w:rPr>
  </w:style>
  <w:style w:type="paragraph" w:customStyle="1" w:styleId="131">
    <w:name w:val="Подпись к картинке (13)"/>
    <w:basedOn w:val="a"/>
    <w:link w:val="130"/>
    <w:rsid w:val="00392894"/>
    <w:pPr>
      <w:shd w:val="clear" w:color="auto" w:fill="FFFFFF"/>
      <w:spacing w:after="0" w:line="240" w:lineRule="atLeast"/>
    </w:pPr>
    <w:rPr>
      <w:rFonts w:ascii="Arial Narrow" w:hAnsi="Arial Narrow" w:cs="Arial Narrow"/>
      <w:i/>
      <w:iCs/>
      <w:sz w:val="18"/>
      <w:szCs w:val="18"/>
    </w:rPr>
  </w:style>
  <w:style w:type="character" w:customStyle="1" w:styleId="95pt-1pt">
    <w:name w:val="Основной текст + 9;5 pt;Полужирный;Интервал -1 pt"/>
    <w:basedOn w:val="aff"/>
    <w:rsid w:val="00392894"/>
    <w:rPr>
      <w:rFonts w:ascii="Arial Narrow" w:eastAsia="Arial Narrow" w:hAnsi="Arial Narrow" w:cs="Arial Narrow"/>
      <w:b/>
      <w:bCs/>
      <w:i w:val="0"/>
      <w:iCs w:val="0"/>
      <w:smallCaps w:val="0"/>
      <w:strike w:val="0"/>
      <w:spacing w:val="-20"/>
      <w:sz w:val="19"/>
      <w:szCs w:val="19"/>
      <w:shd w:val="clear" w:color="auto" w:fill="FFFFFF"/>
    </w:rPr>
  </w:style>
  <w:style w:type="character" w:customStyle="1" w:styleId="90pt">
    <w:name w:val="Основной текст (9) + Не полужирный;Интервал 0 pt"/>
    <w:basedOn w:val="a0"/>
    <w:rsid w:val="00392894"/>
    <w:rPr>
      <w:rFonts w:ascii="Arial Narrow" w:eastAsia="Arial Narrow" w:hAnsi="Arial Narrow" w:cs="Arial Narrow"/>
      <w:b/>
      <w:bCs/>
      <w:i w:val="0"/>
      <w:iCs w:val="0"/>
      <w:smallCaps w:val="0"/>
      <w:strike w:val="0"/>
      <w:spacing w:val="0"/>
      <w:sz w:val="18"/>
      <w:szCs w:val="18"/>
    </w:rPr>
  </w:style>
  <w:style w:type="character" w:customStyle="1" w:styleId="2f2">
    <w:name w:val="Основной текст (2) + Не полужирный"/>
    <w:basedOn w:val="2a"/>
    <w:rsid w:val="00392894"/>
    <w:rPr>
      <w:rFonts w:ascii="Arial Narrow" w:eastAsia="Arial Narrow" w:hAnsi="Arial Narrow" w:cs="Arial Narrow"/>
      <w:b/>
      <w:bCs/>
      <w:i w:val="0"/>
      <w:iCs w:val="0"/>
      <w:smallCaps w:val="0"/>
      <w:strike w:val="0"/>
      <w:spacing w:val="0"/>
      <w:sz w:val="18"/>
      <w:szCs w:val="18"/>
      <w:shd w:val="clear" w:color="auto" w:fill="FFFFFF"/>
    </w:rPr>
  </w:style>
  <w:style w:type="character" w:customStyle="1" w:styleId="10pt-1pt">
    <w:name w:val="Основной текст + 10 pt;Интервал -1 pt"/>
    <w:basedOn w:val="aff"/>
    <w:rsid w:val="00392894"/>
    <w:rPr>
      <w:rFonts w:ascii="Arial Narrow" w:eastAsia="Arial Narrow" w:hAnsi="Arial Narrow" w:cs="Arial Narrow"/>
      <w:b w:val="0"/>
      <w:bCs w:val="0"/>
      <w:i w:val="0"/>
      <w:iCs w:val="0"/>
      <w:smallCaps w:val="0"/>
      <w:strike w:val="0"/>
      <w:spacing w:val="-20"/>
      <w:sz w:val="20"/>
      <w:szCs w:val="20"/>
      <w:shd w:val="clear" w:color="auto" w:fill="FFFFFF"/>
    </w:rPr>
  </w:style>
  <w:style w:type="character" w:customStyle="1" w:styleId="4b">
    <w:name w:val="Основной текст (4) + Не курсив"/>
    <w:basedOn w:val="46"/>
    <w:rsid w:val="00392894"/>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40pt">
    <w:name w:val="Основной текст (4) + Полужирный;Не курсив;Интервал 0 pt"/>
    <w:basedOn w:val="46"/>
    <w:rsid w:val="00392894"/>
    <w:rPr>
      <w:rFonts w:ascii="Arial Narrow" w:eastAsia="Arial Narrow" w:hAnsi="Arial Narrow" w:cs="Arial Narrow"/>
      <w:b/>
      <w:bCs/>
      <w:i/>
      <w:iCs/>
      <w:smallCaps w:val="0"/>
      <w:strike w:val="0"/>
      <w:spacing w:val="-10"/>
      <w:sz w:val="18"/>
      <w:szCs w:val="18"/>
      <w:shd w:val="clear" w:color="auto" w:fill="FFFFFF"/>
    </w:rPr>
  </w:style>
  <w:style w:type="character" w:customStyle="1" w:styleId="4c">
    <w:name w:val="Основной текст (4) + Полужирный"/>
    <w:basedOn w:val="46"/>
    <w:rsid w:val="00392894"/>
    <w:rPr>
      <w:rFonts w:ascii="Arial Narrow" w:eastAsia="Arial Narrow" w:hAnsi="Arial Narrow" w:cs="Arial Narrow"/>
      <w:b/>
      <w:bCs/>
      <w:i w:val="0"/>
      <w:iCs w:val="0"/>
      <w:smallCaps w:val="0"/>
      <w:strike w:val="0"/>
      <w:spacing w:val="0"/>
      <w:sz w:val="18"/>
      <w:szCs w:val="18"/>
      <w:shd w:val="clear" w:color="auto" w:fill="FFFFFF"/>
    </w:rPr>
  </w:style>
  <w:style w:type="character" w:customStyle="1" w:styleId="afff1">
    <w:name w:val="Основной текст + Полужирный;Курсив"/>
    <w:basedOn w:val="aff"/>
    <w:rsid w:val="00392894"/>
    <w:rPr>
      <w:rFonts w:ascii="Arial Narrow" w:eastAsia="Arial Narrow" w:hAnsi="Arial Narrow" w:cs="Arial Narrow"/>
      <w:b/>
      <w:bCs/>
      <w:i/>
      <w:iCs/>
      <w:smallCaps w:val="0"/>
      <w:strike w:val="0"/>
      <w:spacing w:val="0"/>
      <w:sz w:val="18"/>
      <w:szCs w:val="18"/>
      <w:shd w:val="clear" w:color="auto" w:fill="FFFFFF"/>
    </w:rPr>
  </w:style>
  <w:style w:type="character" w:customStyle="1" w:styleId="76">
    <w:name w:val="Заголовок №7_"/>
    <w:basedOn w:val="a0"/>
    <w:link w:val="77"/>
    <w:rsid w:val="00392894"/>
    <w:rPr>
      <w:rFonts w:ascii="Arial Narrow" w:hAnsi="Arial Narrow" w:cs="Arial Narrow"/>
      <w:i/>
      <w:iCs/>
      <w:sz w:val="18"/>
      <w:szCs w:val="18"/>
      <w:shd w:val="clear" w:color="auto" w:fill="FFFFFF"/>
    </w:rPr>
  </w:style>
  <w:style w:type="paragraph" w:customStyle="1" w:styleId="77">
    <w:name w:val="Заголовок №7"/>
    <w:basedOn w:val="a"/>
    <w:link w:val="76"/>
    <w:rsid w:val="00392894"/>
    <w:pPr>
      <w:shd w:val="clear" w:color="auto" w:fill="FFFFFF"/>
      <w:spacing w:after="0" w:line="240" w:lineRule="atLeast"/>
      <w:outlineLvl w:val="6"/>
    </w:pPr>
    <w:rPr>
      <w:rFonts w:ascii="Arial Narrow" w:hAnsi="Arial Narrow" w:cs="Arial Narrow"/>
      <w:i/>
      <w:iCs/>
      <w:sz w:val="18"/>
      <w:szCs w:val="18"/>
    </w:rPr>
  </w:style>
  <w:style w:type="character" w:customStyle="1" w:styleId="75pt">
    <w:name w:val="Основной текст + 7;5 pt;Полужирный"/>
    <w:basedOn w:val="aff"/>
    <w:rsid w:val="00392894"/>
    <w:rPr>
      <w:rFonts w:ascii="Arial Narrow" w:eastAsia="Arial Narrow" w:hAnsi="Arial Narrow" w:cs="Arial Narrow"/>
      <w:b/>
      <w:bCs/>
      <w:i w:val="0"/>
      <w:iCs w:val="0"/>
      <w:smallCaps w:val="0"/>
      <w:strike w:val="0"/>
      <w:spacing w:val="0"/>
      <w:sz w:val="15"/>
      <w:szCs w:val="15"/>
      <w:shd w:val="clear" w:color="auto" w:fill="FFFFFF"/>
    </w:rPr>
  </w:style>
  <w:style w:type="paragraph" w:customStyle="1" w:styleId="161">
    <w:name w:val="Основной текст16"/>
    <w:basedOn w:val="a"/>
    <w:rsid w:val="00392894"/>
    <w:pPr>
      <w:shd w:val="clear" w:color="auto" w:fill="FFFFFF"/>
      <w:spacing w:before="120" w:after="0" w:line="216" w:lineRule="exact"/>
      <w:ind w:hanging="200"/>
      <w:jc w:val="both"/>
    </w:pPr>
    <w:rPr>
      <w:rFonts w:ascii="Arial" w:eastAsia="Arial" w:hAnsi="Arial" w:cs="Arial"/>
      <w:color w:val="000000"/>
      <w:sz w:val="18"/>
      <w:szCs w:val="18"/>
      <w:lang w:eastAsia="ru-RU"/>
    </w:rPr>
  </w:style>
  <w:style w:type="character" w:customStyle="1" w:styleId="10pt-1pt0">
    <w:name w:val="Основной текст + 10 pt;Полужирный;Интервал -1 pt"/>
    <w:basedOn w:val="aff"/>
    <w:rsid w:val="00392894"/>
    <w:rPr>
      <w:rFonts w:ascii="Arial" w:eastAsia="Arial" w:hAnsi="Arial" w:cs="Arial"/>
      <w:b/>
      <w:bCs/>
      <w:i w:val="0"/>
      <w:iCs w:val="0"/>
      <w:smallCaps w:val="0"/>
      <w:strike w:val="0"/>
      <w:spacing w:val="-20"/>
      <w:sz w:val="20"/>
      <w:szCs w:val="20"/>
      <w:shd w:val="clear" w:color="auto" w:fill="FFFFFF"/>
    </w:rPr>
  </w:style>
  <w:style w:type="character" w:customStyle="1" w:styleId="5a">
    <w:name w:val="Основной текст (5)_"/>
    <w:basedOn w:val="a0"/>
    <w:link w:val="5b"/>
    <w:uiPriority w:val="99"/>
    <w:rsid w:val="00392894"/>
    <w:rPr>
      <w:rFonts w:ascii="Times New Roman" w:eastAsia="Times New Roman" w:hAnsi="Times New Roman" w:cs="Times New Roman"/>
      <w:sz w:val="17"/>
      <w:szCs w:val="17"/>
      <w:shd w:val="clear" w:color="auto" w:fill="FFFFFF"/>
    </w:rPr>
  </w:style>
  <w:style w:type="paragraph" w:customStyle="1" w:styleId="5b">
    <w:name w:val="Основной текст (5)"/>
    <w:basedOn w:val="a"/>
    <w:link w:val="5a"/>
    <w:uiPriority w:val="99"/>
    <w:rsid w:val="00392894"/>
    <w:pPr>
      <w:shd w:val="clear" w:color="auto" w:fill="FFFFFF"/>
      <w:spacing w:before="120" w:after="0" w:line="202" w:lineRule="exact"/>
      <w:jc w:val="both"/>
    </w:pPr>
    <w:rPr>
      <w:rFonts w:ascii="Times New Roman" w:eastAsia="Times New Roman" w:hAnsi="Times New Roman" w:cs="Times New Roman"/>
      <w:sz w:val="17"/>
      <w:szCs w:val="17"/>
    </w:rPr>
  </w:style>
  <w:style w:type="character" w:customStyle="1" w:styleId="4d">
    <w:name w:val="Заголовок №4_"/>
    <w:basedOn w:val="a0"/>
    <w:link w:val="4e"/>
    <w:uiPriority w:val="99"/>
    <w:rsid w:val="00392894"/>
    <w:rPr>
      <w:rFonts w:ascii="Arial Narrow" w:hAnsi="Arial Narrow" w:cs="Arial Narrow"/>
      <w:b/>
      <w:bCs/>
      <w:sz w:val="51"/>
      <w:szCs w:val="51"/>
      <w:shd w:val="clear" w:color="auto" w:fill="FFFFFF"/>
    </w:rPr>
  </w:style>
  <w:style w:type="paragraph" w:customStyle="1" w:styleId="4e">
    <w:name w:val="Заголовок №4"/>
    <w:basedOn w:val="a"/>
    <w:link w:val="4d"/>
    <w:uiPriority w:val="99"/>
    <w:rsid w:val="00392894"/>
    <w:pPr>
      <w:shd w:val="clear" w:color="auto" w:fill="FFFFFF"/>
      <w:spacing w:after="0" w:line="240" w:lineRule="atLeast"/>
      <w:outlineLvl w:val="3"/>
    </w:pPr>
    <w:rPr>
      <w:rFonts w:ascii="Arial Narrow" w:hAnsi="Arial Narrow" w:cs="Arial Narrow"/>
      <w:b/>
      <w:bCs/>
      <w:sz w:val="51"/>
      <w:szCs w:val="51"/>
    </w:rPr>
  </w:style>
  <w:style w:type="character" w:customStyle="1" w:styleId="59pt">
    <w:name w:val="Основной текст (5) + 9 pt"/>
    <w:basedOn w:val="5a"/>
    <w:uiPriority w:val="99"/>
    <w:rsid w:val="00392894"/>
    <w:rPr>
      <w:rFonts w:ascii="Arial" w:eastAsia="Arial" w:hAnsi="Arial" w:cs="Arial"/>
      <w:sz w:val="18"/>
      <w:szCs w:val="18"/>
      <w:shd w:val="clear" w:color="auto" w:fill="FFFFFF"/>
    </w:rPr>
  </w:style>
  <w:style w:type="character" w:customStyle="1" w:styleId="55pt">
    <w:name w:val="Основной текст (5) + 5 pt"/>
    <w:basedOn w:val="5a"/>
    <w:rsid w:val="00392894"/>
    <w:rPr>
      <w:rFonts w:ascii="Arial" w:eastAsia="Arial" w:hAnsi="Arial" w:cs="Arial"/>
      <w:sz w:val="10"/>
      <w:szCs w:val="10"/>
      <w:shd w:val="clear" w:color="auto" w:fill="FFFFFF"/>
    </w:rPr>
  </w:style>
  <w:style w:type="character" w:customStyle="1" w:styleId="65pt1pt">
    <w:name w:val="Основной текст + 6;5 pt;Курсив;Интервал 1 pt"/>
    <w:basedOn w:val="aff"/>
    <w:rsid w:val="00392894"/>
    <w:rPr>
      <w:rFonts w:ascii="Arial" w:eastAsia="Arial" w:hAnsi="Arial" w:cs="Arial"/>
      <w:b w:val="0"/>
      <w:bCs w:val="0"/>
      <w:i/>
      <w:iCs/>
      <w:smallCaps w:val="0"/>
      <w:strike w:val="0"/>
      <w:spacing w:val="20"/>
      <w:sz w:val="13"/>
      <w:szCs w:val="13"/>
      <w:shd w:val="clear" w:color="auto" w:fill="FFFFFF"/>
    </w:rPr>
  </w:style>
  <w:style w:type="character" w:customStyle="1" w:styleId="9pt0">
    <w:name w:val="Основной текст + 9 pt;Курсив"/>
    <w:basedOn w:val="aff"/>
    <w:rsid w:val="00392894"/>
    <w:rPr>
      <w:rFonts w:ascii="Arial" w:eastAsia="Arial" w:hAnsi="Arial" w:cs="Arial"/>
      <w:b w:val="0"/>
      <w:bCs w:val="0"/>
      <w:i/>
      <w:iCs/>
      <w:smallCaps w:val="0"/>
      <w:strike w:val="0"/>
      <w:spacing w:val="0"/>
      <w:sz w:val="18"/>
      <w:szCs w:val="18"/>
      <w:shd w:val="clear" w:color="auto" w:fill="FFFFFF"/>
    </w:rPr>
  </w:style>
  <w:style w:type="character" w:customStyle="1" w:styleId="-1pt1">
    <w:name w:val="Основной текст + Полужирный;Интервал -1 pt"/>
    <w:basedOn w:val="aff"/>
    <w:rsid w:val="00392894"/>
    <w:rPr>
      <w:rFonts w:ascii="Arial" w:eastAsia="Arial" w:hAnsi="Arial" w:cs="Arial"/>
      <w:b/>
      <w:bCs/>
      <w:i w:val="0"/>
      <w:iCs w:val="0"/>
      <w:smallCaps w:val="0"/>
      <w:strike w:val="0"/>
      <w:spacing w:val="-20"/>
      <w:sz w:val="18"/>
      <w:szCs w:val="18"/>
      <w:shd w:val="clear" w:color="auto" w:fill="FFFFFF"/>
    </w:rPr>
  </w:style>
  <w:style w:type="character" w:customStyle="1" w:styleId="2ArialUnicodeMS95pt">
    <w:name w:val="Основной текст (2) + Arial Unicode MS;9;5 pt;Полужирный"/>
    <w:basedOn w:val="2a"/>
    <w:rsid w:val="00392894"/>
    <w:rPr>
      <w:rFonts w:ascii="Arial Unicode MS" w:eastAsia="Arial Unicode MS" w:hAnsi="Arial Unicode MS" w:cs="Arial Unicode MS"/>
      <w:b/>
      <w:bCs/>
      <w:i w:val="0"/>
      <w:iCs w:val="0"/>
      <w:smallCaps w:val="0"/>
      <w:strike w:val="0"/>
      <w:spacing w:val="0"/>
      <w:sz w:val="19"/>
      <w:szCs w:val="19"/>
      <w:shd w:val="clear" w:color="auto" w:fill="FFFFFF"/>
    </w:rPr>
  </w:style>
  <w:style w:type="character" w:customStyle="1" w:styleId="5ArialUnicodeMS0pt">
    <w:name w:val="Заголовок №5 + Arial Unicode MS;Курсив;Интервал 0 pt"/>
    <w:basedOn w:val="a0"/>
    <w:rsid w:val="00392894"/>
    <w:rPr>
      <w:rFonts w:ascii="Arial Unicode MS" w:eastAsia="Arial Unicode MS" w:hAnsi="Arial Unicode MS" w:cs="Arial Unicode MS"/>
      <w:b w:val="0"/>
      <w:bCs w:val="0"/>
      <w:i/>
      <w:iCs/>
      <w:smallCaps w:val="0"/>
      <w:strike w:val="0"/>
      <w:spacing w:val="0"/>
      <w:sz w:val="19"/>
      <w:szCs w:val="19"/>
      <w:shd w:val="clear" w:color="auto" w:fill="FFFFFF"/>
    </w:rPr>
  </w:style>
  <w:style w:type="character" w:customStyle="1" w:styleId="295pt">
    <w:name w:val="Основной текст (2) + 9;5 pt;Не курсив"/>
    <w:basedOn w:val="2a"/>
    <w:rsid w:val="00392894"/>
    <w:rPr>
      <w:rFonts w:ascii="Arial" w:eastAsia="Arial" w:hAnsi="Arial" w:cs="Arial"/>
      <w:b w:val="0"/>
      <w:bCs w:val="0"/>
      <w:i/>
      <w:iCs/>
      <w:smallCaps w:val="0"/>
      <w:strike w:val="0"/>
      <w:spacing w:val="0"/>
      <w:sz w:val="19"/>
      <w:szCs w:val="19"/>
      <w:shd w:val="clear" w:color="auto" w:fill="FFFFFF"/>
    </w:rPr>
  </w:style>
  <w:style w:type="character" w:customStyle="1" w:styleId="295pt0pt">
    <w:name w:val="Основной текст (2) + 9;5 pt;Полужирный;Не курсив;Интервал 0 pt"/>
    <w:basedOn w:val="2a"/>
    <w:rsid w:val="00392894"/>
    <w:rPr>
      <w:rFonts w:ascii="Arial" w:eastAsia="Arial" w:hAnsi="Arial" w:cs="Arial"/>
      <w:b/>
      <w:bCs/>
      <w:i/>
      <w:iCs/>
      <w:smallCaps w:val="0"/>
      <w:strike w:val="0"/>
      <w:spacing w:val="-10"/>
      <w:sz w:val="19"/>
      <w:szCs w:val="19"/>
      <w:shd w:val="clear" w:color="auto" w:fill="FFFFFF"/>
    </w:rPr>
  </w:style>
  <w:style w:type="character" w:customStyle="1" w:styleId="ArialUnicodeMS10pt-1pt">
    <w:name w:val="Основной текст + Arial Unicode MS;10 pt;Полужирный;Интервал -1 pt"/>
    <w:basedOn w:val="aff"/>
    <w:rsid w:val="00392894"/>
    <w:rPr>
      <w:rFonts w:ascii="Arial Unicode MS" w:eastAsia="Arial Unicode MS" w:hAnsi="Arial Unicode MS" w:cs="Arial Unicode MS"/>
      <w:b/>
      <w:bCs/>
      <w:i w:val="0"/>
      <w:iCs w:val="0"/>
      <w:smallCaps w:val="0"/>
      <w:strike w:val="0"/>
      <w:spacing w:val="-20"/>
      <w:sz w:val="20"/>
      <w:szCs w:val="20"/>
      <w:u w:val="single"/>
      <w:shd w:val="clear" w:color="auto" w:fill="FFFFFF"/>
    </w:rPr>
  </w:style>
  <w:style w:type="character" w:customStyle="1" w:styleId="105pt0pt">
    <w:name w:val="Основной текст + 10;5 pt;Интервал 0 pt"/>
    <w:basedOn w:val="aff"/>
    <w:rsid w:val="00392894"/>
    <w:rPr>
      <w:rFonts w:ascii="Arial" w:eastAsia="Arial" w:hAnsi="Arial" w:cs="Arial"/>
      <w:b w:val="0"/>
      <w:bCs w:val="0"/>
      <w:i w:val="0"/>
      <w:iCs w:val="0"/>
      <w:smallCaps w:val="0"/>
      <w:strike w:val="0"/>
      <w:spacing w:val="-10"/>
      <w:sz w:val="21"/>
      <w:szCs w:val="21"/>
      <w:shd w:val="clear" w:color="auto" w:fill="FFFFFF"/>
    </w:rPr>
  </w:style>
  <w:style w:type="character" w:customStyle="1" w:styleId="108">
    <w:name w:val="Основной текст10"/>
    <w:basedOn w:val="aff"/>
    <w:rsid w:val="00392894"/>
    <w:rPr>
      <w:rFonts w:ascii="Arial" w:eastAsia="Arial" w:hAnsi="Arial" w:cs="Arial"/>
      <w:b w:val="0"/>
      <w:bCs w:val="0"/>
      <w:i w:val="0"/>
      <w:iCs w:val="0"/>
      <w:smallCaps w:val="0"/>
      <w:strike w:val="0"/>
      <w:spacing w:val="0"/>
      <w:sz w:val="18"/>
      <w:szCs w:val="18"/>
      <w:shd w:val="clear" w:color="auto" w:fill="FFFFFF"/>
    </w:rPr>
  </w:style>
  <w:style w:type="character" w:customStyle="1" w:styleId="115">
    <w:name w:val="Основной текст11"/>
    <w:basedOn w:val="aff"/>
    <w:rsid w:val="00392894"/>
    <w:rPr>
      <w:rFonts w:ascii="Arial" w:eastAsia="Arial" w:hAnsi="Arial" w:cs="Arial"/>
      <w:b w:val="0"/>
      <w:bCs w:val="0"/>
      <w:i w:val="0"/>
      <w:iCs w:val="0"/>
      <w:smallCaps w:val="0"/>
      <w:strike w:val="0"/>
      <w:spacing w:val="0"/>
      <w:sz w:val="18"/>
      <w:szCs w:val="18"/>
      <w:shd w:val="clear" w:color="auto" w:fill="FFFFFF"/>
    </w:rPr>
  </w:style>
  <w:style w:type="character" w:customStyle="1" w:styleId="85pt">
    <w:name w:val="Основной текст + 8;5 pt;Полужирный;Малые прописные"/>
    <w:basedOn w:val="aff"/>
    <w:rsid w:val="00392894"/>
    <w:rPr>
      <w:rFonts w:ascii="Arial" w:eastAsia="Arial" w:hAnsi="Arial" w:cs="Arial"/>
      <w:b/>
      <w:bCs/>
      <w:i w:val="0"/>
      <w:iCs w:val="0"/>
      <w:smallCaps/>
      <w:strike w:val="0"/>
      <w:spacing w:val="0"/>
      <w:sz w:val="17"/>
      <w:szCs w:val="17"/>
      <w:u w:val="single"/>
      <w:shd w:val="clear" w:color="auto" w:fill="FFFFFF"/>
    </w:rPr>
  </w:style>
  <w:style w:type="character" w:customStyle="1" w:styleId="123">
    <w:name w:val="Основной текст12"/>
    <w:basedOn w:val="aff"/>
    <w:rsid w:val="00392894"/>
    <w:rPr>
      <w:rFonts w:ascii="Arial" w:eastAsia="Arial" w:hAnsi="Arial" w:cs="Arial"/>
      <w:b w:val="0"/>
      <w:bCs w:val="0"/>
      <w:i w:val="0"/>
      <w:iCs w:val="0"/>
      <w:smallCaps w:val="0"/>
      <w:strike w:val="0"/>
      <w:spacing w:val="0"/>
      <w:sz w:val="18"/>
      <w:szCs w:val="18"/>
      <w:shd w:val="clear" w:color="auto" w:fill="FFFFFF"/>
    </w:rPr>
  </w:style>
  <w:style w:type="character" w:customStyle="1" w:styleId="132">
    <w:name w:val="Основной текст13"/>
    <w:basedOn w:val="aff"/>
    <w:rsid w:val="00392894"/>
    <w:rPr>
      <w:rFonts w:ascii="Arial" w:eastAsia="Arial" w:hAnsi="Arial" w:cs="Arial"/>
      <w:b w:val="0"/>
      <w:bCs w:val="0"/>
      <w:i w:val="0"/>
      <w:iCs w:val="0"/>
      <w:smallCaps w:val="0"/>
      <w:strike w:val="0"/>
      <w:spacing w:val="0"/>
      <w:sz w:val="18"/>
      <w:szCs w:val="18"/>
      <w:u w:val="single"/>
      <w:shd w:val="clear" w:color="auto" w:fill="FFFFFF"/>
    </w:rPr>
  </w:style>
  <w:style w:type="character" w:customStyle="1" w:styleId="144">
    <w:name w:val="Основной текст14"/>
    <w:basedOn w:val="aff"/>
    <w:rsid w:val="00392894"/>
    <w:rPr>
      <w:rFonts w:ascii="Arial" w:eastAsia="Arial" w:hAnsi="Arial" w:cs="Arial"/>
      <w:b w:val="0"/>
      <w:bCs w:val="0"/>
      <w:i w:val="0"/>
      <w:iCs w:val="0"/>
      <w:smallCaps w:val="0"/>
      <w:strike w:val="0"/>
      <w:spacing w:val="0"/>
      <w:sz w:val="18"/>
      <w:szCs w:val="18"/>
      <w:shd w:val="clear" w:color="auto" w:fill="FFFFFF"/>
    </w:rPr>
  </w:style>
  <w:style w:type="character" w:customStyle="1" w:styleId="153">
    <w:name w:val="Основной текст15"/>
    <w:basedOn w:val="aff"/>
    <w:rsid w:val="00392894"/>
    <w:rPr>
      <w:rFonts w:ascii="Arial" w:eastAsia="Arial" w:hAnsi="Arial" w:cs="Arial"/>
      <w:b w:val="0"/>
      <w:bCs w:val="0"/>
      <w:i w:val="0"/>
      <w:iCs w:val="0"/>
      <w:smallCaps w:val="0"/>
      <w:strike w:val="0"/>
      <w:spacing w:val="0"/>
      <w:sz w:val="18"/>
      <w:szCs w:val="18"/>
      <w:u w:val="single"/>
      <w:shd w:val="clear" w:color="auto" w:fill="FFFFFF"/>
    </w:rPr>
  </w:style>
  <w:style w:type="character" w:customStyle="1" w:styleId="171">
    <w:name w:val="Основной текст17"/>
    <w:basedOn w:val="aff"/>
    <w:rsid w:val="00392894"/>
    <w:rPr>
      <w:rFonts w:ascii="Arial" w:eastAsia="Arial" w:hAnsi="Arial" w:cs="Arial"/>
      <w:b w:val="0"/>
      <w:bCs w:val="0"/>
      <w:i w:val="0"/>
      <w:iCs w:val="0"/>
      <w:smallCaps w:val="0"/>
      <w:strike w:val="0"/>
      <w:spacing w:val="0"/>
      <w:sz w:val="19"/>
      <w:szCs w:val="19"/>
      <w:u w:val="single"/>
      <w:shd w:val="clear" w:color="auto" w:fill="FFFFFF"/>
    </w:rPr>
  </w:style>
  <w:style w:type="character" w:customStyle="1" w:styleId="214">
    <w:name w:val="Основной текст + Полужирный21"/>
    <w:basedOn w:val="1f0"/>
    <w:uiPriority w:val="99"/>
    <w:rsid w:val="00392894"/>
    <w:rPr>
      <w:rFonts w:ascii="Arial Narrow" w:hAnsi="Arial Narrow" w:cs="Arial Narrow"/>
      <w:b/>
      <w:bCs/>
      <w:spacing w:val="0"/>
      <w:sz w:val="18"/>
      <w:szCs w:val="18"/>
      <w:shd w:val="clear" w:color="auto" w:fill="FFFFFF"/>
    </w:rPr>
  </w:style>
  <w:style w:type="character" w:customStyle="1" w:styleId="162">
    <w:name w:val="Основной текст + Полужирный16"/>
    <w:basedOn w:val="1f0"/>
    <w:uiPriority w:val="99"/>
    <w:rsid w:val="00392894"/>
    <w:rPr>
      <w:rFonts w:ascii="Arial Narrow" w:hAnsi="Arial Narrow" w:cs="Arial Narrow"/>
      <w:b/>
      <w:bCs/>
      <w:spacing w:val="0"/>
      <w:sz w:val="18"/>
      <w:szCs w:val="18"/>
      <w:shd w:val="clear" w:color="auto" w:fill="FFFFFF"/>
    </w:rPr>
  </w:style>
  <w:style w:type="character" w:customStyle="1" w:styleId="154">
    <w:name w:val="Основной текст + Полужирный15"/>
    <w:basedOn w:val="1f0"/>
    <w:uiPriority w:val="99"/>
    <w:rsid w:val="00392894"/>
    <w:rPr>
      <w:rFonts w:ascii="Arial Narrow" w:hAnsi="Arial Narrow" w:cs="Arial Narrow"/>
      <w:b/>
      <w:bCs/>
      <w:spacing w:val="0"/>
      <w:sz w:val="18"/>
      <w:szCs w:val="18"/>
      <w:shd w:val="clear" w:color="auto" w:fill="FFFFFF"/>
    </w:rPr>
  </w:style>
  <w:style w:type="character" w:customStyle="1" w:styleId="910">
    <w:name w:val="Основной текст + 91"/>
    <w:aliases w:val="5 pt3,Полужирный8,Интервал 0 pt6,Основной текст + 10 pt3,Интервал -1 pt15,Основной текст (5) + Не курсив1,Основной текст + 20,Основной текст (2) + 71"/>
    <w:basedOn w:val="1f0"/>
    <w:uiPriority w:val="99"/>
    <w:rsid w:val="00392894"/>
    <w:rPr>
      <w:rFonts w:ascii="Arial Narrow" w:hAnsi="Arial Narrow" w:cs="Arial Narrow"/>
      <w:b/>
      <w:bCs/>
      <w:spacing w:val="-10"/>
      <w:sz w:val="19"/>
      <w:szCs w:val="19"/>
      <w:shd w:val="clear" w:color="auto" w:fill="FFFFFF"/>
    </w:rPr>
  </w:style>
  <w:style w:type="character" w:customStyle="1" w:styleId="28Arial">
    <w:name w:val="Подпись к картинке (28) + Arial"/>
    <w:aliases w:val="Полужирный9,Не малые прописные,Основной текст + MS Reference Sans Serif3,Основной текст + 11 pt2"/>
    <w:basedOn w:val="a0"/>
    <w:uiPriority w:val="99"/>
    <w:rsid w:val="00392894"/>
    <w:rPr>
      <w:rFonts w:ascii="Arial" w:hAnsi="Arial" w:cs="Arial"/>
      <w:b/>
      <w:bCs/>
      <w:smallCaps w:val="0"/>
      <w:sz w:val="14"/>
      <w:szCs w:val="14"/>
      <w:shd w:val="clear" w:color="auto" w:fill="FFFFFF"/>
    </w:rPr>
  </w:style>
  <w:style w:type="character" w:customStyle="1" w:styleId="84">
    <w:name w:val="Основной текст + Полужирный8"/>
    <w:basedOn w:val="1f0"/>
    <w:uiPriority w:val="99"/>
    <w:rsid w:val="00392894"/>
    <w:rPr>
      <w:rFonts w:ascii="Arial Narrow" w:hAnsi="Arial Narrow" w:cs="Arial Narrow"/>
      <w:b/>
      <w:bCs/>
      <w:spacing w:val="0"/>
      <w:sz w:val="18"/>
      <w:szCs w:val="18"/>
      <w:shd w:val="clear" w:color="auto" w:fill="FFFFFF"/>
    </w:rPr>
  </w:style>
  <w:style w:type="character" w:customStyle="1" w:styleId="1pt4">
    <w:name w:val="Основной текст + Интервал 1 pt4"/>
    <w:basedOn w:val="1f0"/>
    <w:uiPriority w:val="99"/>
    <w:rsid w:val="00392894"/>
    <w:rPr>
      <w:rFonts w:ascii="Arial" w:hAnsi="Arial" w:cs="Arial"/>
      <w:spacing w:val="20"/>
      <w:sz w:val="18"/>
      <w:szCs w:val="18"/>
      <w:shd w:val="clear" w:color="auto" w:fill="FFFFFF"/>
    </w:rPr>
  </w:style>
  <w:style w:type="character" w:customStyle="1" w:styleId="68">
    <w:name w:val="Основной текст + Полужирный6"/>
    <w:basedOn w:val="1f0"/>
    <w:uiPriority w:val="99"/>
    <w:rsid w:val="00392894"/>
    <w:rPr>
      <w:rFonts w:ascii="Arial Narrow" w:hAnsi="Arial Narrow" w:cs="Arial Narrow"/>
      <w:b/>
      <w:bCs/>
      <w:spacing w:val="0"/>
      <w:sz w:val="18"/>
      <w:szCs w:val="18"/>
      <w:shd w:val="clear" w:color="auto" w:fill="FFFFFF"/>
    </w:rPr>
  </w:style>
  <w:style w:type="character" w:customStyle="1" w:styleId="5c">
    <w:name w:val="Основной текст + Полужирный5"/>
    <w:basedOn w:val="1f0"/>
    <w:uiPriority w:val="99"/>
    <w:rsid w:val="00392894"/>
    <w:rPr>
      <w:rFonts w:ascii="Arial Narrow" w:hAnsi="Arial Narrow" w:cs="Arial Narrow"/>
      <w:b/>
      <w:bCs/>
      <w:spacing w:val="0"/>
      <w:sz w:val="18"/>
      <w:szCs w:val="18"/>
      <w:shd w:val="clear" w:color="auto" w:fill="FFFFFF"/>
    </w:rPr>
  </w:style>
  <w:style w:type="character" w:customStyle="1" w:styleId="1pt3">
    <w:name w:val="Основной текст + Интервал 1 pt3"/>
    <w:basedOn w:val="1f0"/>
    <w:uiPriority w:val="99"/>
    <w:rsid w:val="00392894"/>
    <w:rPr>
      <w:rFonts w:ascii="Arial" w:hAnsi="Arial" w:cs="Arial"/>
      <w:spacing w:val="20"/>
      <w:sz w:val="18"/>
      <w:szCs w:val="18"/>
      <w:shd w:val="clear" w:color="auto" w:fill="FFFFFF"/>
    </w:rPr>
  </w:style>
  <w:style w:type="character" w:customStyle="1" w:styleId="4f">
    <w:name w:val="Основной текст + Полужирный4"/>
    <w:basedOn w:val="1f0"/>
    <w:uiPriority w:val="99"/>
    <w:rsid w:val="00392894"/>
    <w:rPr>
      <w:rFonts w:ascii="Arial Narrow" w:hAnsi="Arial Narrow" w:cs="Arial Narrow"/>
      <w:b/>
      <w:bCs/>
      <w:spacing w:val="0"/>
      <w:sz w:val="18"/>
      <w:szCs w:val="18"/>
      <w:shd w:val="clear" w:color="auto" w:fill="FFFFFF"/>
    </w:rPr>
  </w:style>
  <w:style w:type="character" w:customStyle="1" w:styleId="2pt1">
    <w:name w:val="Основной текст + Интервал 2 pt1"/>
    <w:basedOn w:val="1f0"/>
    <w:uiPriority w:val="99"/>
    <w:rsid w:val="00392894"/>
    <w:rPr>
      <w:rFonts w:ascii="Arial" w:hAnsi="Arial" w:cs="Arial"/>
      <w:spacing w:val="40"/>
      <w:sz w:val="18"/>
      <w:szCs w:val="18"/>
      <w:shd w:val="clear" w:color="auto" w:fill="FFFFFF"/>
    </w:rPr>
  </w:style>
  <w:style w:type="character" w:customStyle="1" w:styleId="1pt2">
    <w:name w:val="Основной текст + Интервал 1 pt2"/>
    <w:basedOn w:val="1f0"/>
    <w:uiPriority w:val="99"/>
    <w:rsid w:val="00392894"/>
    <w:rPr>
      <w:rFonts w:ascii="Arial" w:hAnsi="Arial" w:cs="Arial"/>
      <w:spacing w:val="20"/>
      <w:sz w:val="18"/>
      <w:szCs w:val="18"/>
      <w:shd w:val="clear" w:color="auto" w:fill="FFFFFF"/>
    </w:rPr>
  </w:style>
  <w:style w:type="character" w:customStyle="1" w:styleId="147">
    <w:name w:val="Основной текст (14) + 7"/>
    <w:aliases w:val="5 pt6,Не полужирный2,Основной текст + 101,Малые прописные3,Основной текст (4) + 7 pt,Основной текст + 72"/>
    <w:basedOn w:val="142"/>
    <w:uiPriority w:val="99"/>
    <w:rsid w:val="00392894"/>
    <w:rPr>
      <w:rFonts w:ascii="Arial Narrow" w:hAnsi="Arial Narrow" w:cs="Arial Narrow"/>
      <w:b w:val="0"/>
      <w:bCs w:val="0"/>
      <w:spacing w:val="0"/>
      <w:sz w:val="15"/>
      <w:szCs w:val="15"/>
      <w:shd w:val="clear" w:color="auto" w:fill="FFFFFF"/>
    </w:rPr>
  </w:style>
  <w:style w:type="character" w:customStyle="1" w:styleId="15MSReferenceSansSerif1">
    <w:name w:val="Основной текст (15) + MS Reference Sans Serif1"/>
    <w:aliases w:val="62,5 pt9,Не курсив1,Основной текст + 85,Основной текст (2) + Полужирный1,Колонтитул + Century Gothic,Основной текст (5) + Полужирный2,Основной текст (22) + Times New Roman,41"/>
    <w:basedOn w:val="151"/>
    <w:uiPriority w:val="99"/>
    <w:rsid w:val="00392894"/>
    <w:rPr>
      <w:rFonts w:ascii="MS Reference Sans Serif" w:hAnsi="MS Reference Sans Serif" w:cs="MS Reference Sans Serif"/>
      <w:i w:val="0"/>
      <w:iCs w:val="0"/>
      <w:spacing w:val="0"/>
      <w:sz w:val="13"/>
      <w:szCs w:val="13"/>
      <w:shd w:val="clear" w:color="auto" w:fill="FFFFFF"/>
    </w:rPr>
  </w:style>
  <w:style w:type="character" w:customStyle="1" w:styleId="1pt1">
    <w:name w:val="Основной текст + Интервал 1 pt1"/>
    <w:basedOn w:val="1f0"/>
    <w:uiPriority w:val="99"/>
    <w:rsid w:val="00392894"/>
    <w:rPr>
      <w:rFonts w:ascii="Arial" w:hAnsi="Arial" w:cs="Arial"/>
      <w:spacing w:val="20"/>
      <w:sz w:val="18"/>
      <w:szCs w:val="18"/>
      <w:shd w:val="clear" w:color="auto" w:fill="FFFFFF"/>
    </w:rPr>
  </w:style>
  <w:style w:type="character" w:customStyle="1" w:styleId="94">
    <w:name w:val="Основной текст + 94"/>
    <w:aliases w:val="5 pt28,Полужирный23,Интервал 0 pt16,5 pt14,Основной текст (5) + 91,Интервал -1 pt29,Интервал -1 pt8,Основной текст (5) + Не курсив3"/>
    <w:basedOn w:val="1f0"/>
    <w:uiPriority w:val="99"/>
    <w:rsid w:val="00392894"/>
    <w:rPr>
      <w:rFonts w:ascii="Arial Narrow" w:hAnsi="Arial Narrow" w:cs="Arial Narrow"/>
      <w:b/>
      <w:bCs/>
      <w:spacing w:val="-10"/>
      <w:sz w:val="19"/>
      <w:szCs w:val="19"/>
      <w:shd w:val="clear" w:color="auto" w:fill="FFFFFF"/>
    </w:rPr>
  </w:style>
  <w:style w:type="character" w:customStyle="1" w:styleId="116">
    <w:name w:val="Основной текст + Полужирный11"/>
    <w:basedOn w:val="1f0"/>
    <w:uiPriority w:val="99"/>
    <w:rsid w:val="00392894"/>
    <w:rPr>
      <w:rFonts w:ascii="Arial Narrow" w:hAnsi="Arial Narrow" w:cs="Arial Narrow"/>
      <w:b/>
      <w:bCs/>
      <w:spacing w:val="0"/>
      <w:sz w:val="18"/>
      <w:szCs w:val="18"/>
      <w:shd w:val="clear" w:color="auto" w:fill="FFFFFF"/>
    </w:rPr>
  </w:style>
  <w:style w:type="character" w:customStyle="1" w:styleId="5d">
    <w:name w:val="Заголовок №5 + Не полужирный"/>
    <w:basedOn w:val="a0"/>
    <w:uiPriority w:val="99"/>
    <w:rsid w:val="00392894"/>
    <w:rPr>
      <w:rFonts w:ascii="Arial" w:hAnsi="Arial" w:cs="Arial"/>
      <w:b w:val="0"/>
      <w:bCs w:val="0"/>
      <w:spacing w:val="0"/>
      <w:sz w:val="18"/>
      <w:szCs w:val="18"/>
      <w:shd w:val="clear" w:color="auto" w:fill="FFFFFF"/>
    </w:rPr>
  </w:style>
  <w:style w:type="character" w:customStyle="1" w:styleId="2f3">
    <w:name w:val="Основной текст + Полужирный2"/>
    <w:basedOn w:val="1f0"/>
    <w:uiPriority w:val="99"/>
    <w:rsid w:val="00392894"/>
    <w:rPr>
      <w:rFonts w:ascii="Arial Narrow" w:hAnsi="Arial Narrow" w:cs="Arial Narrow"/>
      <w:b/>
      <w:bCs/>
      <w:spacing w:val="0"/>
      <w:sz w:val="18"/>
      <w:szCs w:val="18"/>
      <w:shd w:val="clear" w:color="auto" w:fill="FFFFFF"/>
    </w:rPr>
  </w:style>
  <w:style w:type="character" w:customStyle="1" w:styleId="8pt1">
    <w:name w:val="Основной текст + 8 pt1"/>
    <w:aliases w:val="Полужирный2,Интервал 0 pt1,Колонтитул + Microsoft Sans Serif2,Основной текст + 11 pt1"/>
    <w:basedOn w:val="1f0"/>
    <w:uiPriority w:val="99"/>
    <w:rsid w:val="00392894"/>
    <w:rPr>
      <w:rFonts w:ascii="Arial Narrow" w:hAnsi="Arial Narrow" w:cs="Arial Narrow"/>
      <w:b/>
      <w:bCs/>
      <w:spacing w:val="-10"/>
      <w:sz w:val="16"/>
      <w:szCs w:val="16"/>
      <w:shd w:val="clear" w:color="auto" w:fill="FFFFFF"/>
    </w:rPr>
  </w:style>
  <w:style w:type="character" w:customStyle="1" w:styleId="Batang65pt0pt">
    <w:name w:val="Основной текст + Batang;6;5 pt;Полужирный;Интервал 0 pt"/>
    <w:basedOn w:val="aff"/>
    <w:rsid w:val="00392894"/>
    <w:rPr>
      <w:rFonts w:ascii="Batang" w:eastAsia="Batang" w:hAnsi="Batang" w:cs="Batang"/>
      <w:b/>
      <w:bCs/>
      <w:i w:val="0"/>
      <w:iCs w:val="0"/>
      <w:smallCaps w:val="0"/>
      <w:strike w:val="0"/>
      <w:spacing w:val="10"/>
      <w:sz w:val="13"/>
      <w:szCs w:val="13"/>
      <w:shd w:val="clear" w:color="auto" w:fill="FFFFFF"/>
    </w:rPr>
  </w:style>
  <w:style w:type="character" w:customStyle="1" w:styleId="30pt">
    <w:name w:val="Основной текст (3) + Не курсив;Интервал 0 pt"/>
    <w:basedOn w:val="34"/>
    <w:rsid w:val="00392894"/>
    <w:rPr>
      <w:rFonts w:ascii="Century Gothic" w:eastAsia="Century Gothic" w:hAnsi="Century Gothic" w:cs="Century Gothic"/>
      <w:b/>
      <w:bCs/>
      <w:i/>
      <w:iCs/>
      <w:smallCaps w:val="0"/>
      <w:strike w:val="0"/>
      <w:noProof/>
      <w:spacing w:val="0"/>
      <w:sz w:val="17"/>
      <w:szCs w:val="17"/>
      <w:shd w:val="clear" w:color="auto" w:fill="FFFFFF"/>
      <w:lang w:val="en-US"/>
    </w:rPr>
  </w:style>
  <w:style w:type="character" w:customStyle="1" w:styleId="301">
    <w:name w:val="Основной текст + Курсив30"/>
    <w:aliases w:val="Интервал 0 pt56"/>
    <w:basedOn w:val="1f0"/>
    <w:uiPriority w:val="99"/>
    <w:rsid w:val="00392894"/>
    <w:rPr>
      <w:rFonts w:ascii="Arial Narrow" w:hAnsi="Arial Narrow" w:cs="Arial Narrow"/>
      <w:i/>
      <w:iCs/>
      <w:spacing w:val="0"/>
      <w:sz w:val="18"/>
      <w:szCs w:val="18"/>
      <w:shd w:val="clear" w:color="auto" w:fill="FFFFFF"/>
    </w:rPr>
  </w:style>
  <w:style w:type="character" w:customStyle="1" w:styleId="284">
    <w:name w:val="Основной текст + Курсив28"/>
    <w:aliases w:val="Интервал 0 pt54"/>
    <w:basedOn w:val="1f0"/>
    <w:uiPriority w:val="99"/>
    <w:rsid w:val="00392894"/>
    <w:rPr>
      <w:rFonts w:ascii="Arial Narrow" w:hAnsi="Arial Narrow" w:cs="Arial Narrow"/>
      <w:i/>
      <w:iCs/>
      <w:spacing w:val="0"/>
      <w:sz w:val="18"/>
      <w:szCs w:val="18"/>
      <w:shd w:val="clear" w:color="auto" w:fill="FFFFFF"/>
    </w:rPr>
  </w:style>
  <w:style w:type="character" w:customStyle="1" w:styleId="59pt0">
    <w:name w:val="Заголовок №5 + 9 pt;Курсив"/>
    <w:basedOn w:val="a0"/>
    <w:rsid w:val="00392894"/>
    <w:rPr>
      <w:rFonts w:ascii="Arial" w:eastAsia="Arial" w:hAnsi="Arial" w:cs="Arial"/>
      <w:b w:val="0"/>
      <w:bCs w:val="0"/>
      <w:i/>
      <w:iCs/>
      <w:smallCaps w:val="0"/>
      <w:strike w:val="0"/>
      <w:spacing w:val="0"/>
      <w:sz w:val="18"/>
      <w:szCs w:val="18"/>
      <w:shd w:val="clear" w:color="auto" w:fill="FFFFFF"/>
      <w:lang w:val="en-US"/>
    </w:rPr>
  </w:style>
  <w:style w:type="character" w:customStyle="1" w:styleId="7pt0">
    <w:name w:val="Основной текст + 7 pt;Полужирный"/>
    <w:basedOn w:val="aff"/>
    <w:rsid w:val="00392894"/>
    <w:rPr>
      <w:rFonts w:ascii="Arial Narrow" w:eastAsia="Arial Narrow" w:hAnsi="Arial Narrow" w:cs="Arial Narrow"/>
      <w:b/>
      <w:bCs/>
      <w:i w:val="0"/>
      <w:iCs w:val="0"/>
      <w:smallCaps w:val="0"/>
      <w:strike w:val="0"/>
      <w:spacing w:val="0"/>
      <w:w w:val="100"/>
      <w:sz w:val="14"/>
      <w:szCs w:val="14"/>
      <w:shd w:val="clear" w:color="auto" w:fill="FFFFFF"/>
    </w:rPr>
  </w:style>
  <w:style w:type="character" w:customStyle="1" w:styleId="78">
    <w:name w:val="Основной текст (7) + Не полужирный"/>
    <w:basedOn w:val="70"/>
    <w:rsid w:val="00392894"/>
    <w:rPr>
      <w:rFonts w:ascii="Arial" w:eastAsia="Arial" w:hAnsi="Arial" w:cs="Arial"/>
      <w:b/>
      <w:bCs/>
      <w:i w:val="0"/>
      <w:iCs w:val="0"/>
      <w:smallCaps w:val="0"/>
      <w:strike w:val="0"/>
      <w:spacing w:val="0"/>
      <w:sz w:val="17"/>
      <w:szCs w:val="17"/>
      <w:shd w:val="clear" w:color="auto" w:fill="FFFFFF"/>
    </w:rPr>
  </w:style>
  <w:style w:type="character" w:customStyle="1" w:styleId="14pt60">
    <w:name w:val="Основной текст + 14 pt;Масштаб 60%"/>
    <w:basedOn w:val="aff"/>
    <w:rsid w:val="00392894"/>
    <w:rPr>
      <w:rFonts w:ascii="Arial" w:eastAsia="Arial" w:hAnsi="Arial" w:cs="Arial"/>
      <w:b w:val="0"/>
      <w:bCs w:val="0"/>
      <w:i w:val="0"/>
      <w:iCs w:val="0"/>
      <w:smallCaps w:val="0"/>
      <w:strike w:val="0"/>
      <w:spacing w:val="0"/>
      <w:w w:val="60"/>
      <w:sz w:val="28"/>
      <w:szCs w:val="28"/>
      <w:shd w:val="clear" w:color="auto" w:fill="FFFFFF"/>
    </w:rPr>
  </w:style>
  <w:style w:type="character" w:customStyle="1" w:styleId="4f0">
    <w:name w:val="Подпись к картинке (4) + Полужирный"/>
    <w:basedOn w:val="49"/>
    <w:rsid w:val="00392894"/>
    <w:rPr>
      <w:rFonts w:ascii="Arial" w:eastAsia="Arial" w:hAnsi="Arial" w:cs="Arial"/>
      <w:b/>
      <w:bCs/>
      <w:i/>
      <w:iCs/>
      <w:smallCaps w:val="0"/>
      <w:strike w:val="0"/>
      <w:spacing w:val="0"/>
      <w:sz w:val="17"/>
      <w:szCs w:val="17"/>
      <w:shd w:val="clear" w:color="auto" w:fill="FFFFFF"/>
    </w:rPr>
  </w:style>
  <w:style w:type="character" w:customStyle="1" w:styleId="75pt0">
    <w:name w:val="Основной текст + 7;5 pt"/>
    <w:basedOn w:val="aff"/>
    <w:rsid w:val="00392894"/>
    <w:rPr>
      <w:rFonts w:ascii="Arial" w:eastAsia="Arial" w:hAnsi="Arial" w:cs="Arial"/>
      <w:b w:val="0"/>
      <w:bCs w:val="0"/>
      <w:i w:val="0"/>
      <w:iCs w:val="0"/>
      <w:smallCaps w:val="0"/>
      <w:strike w:val="0"/>
      <w:spacing w:val="0"/>
      <w:sz w:val="15"/>
      <w:szCs w:val="15"/>
      <w:shd w:val="clear" w:color="auto" w:fill="FFFFFF"/>
    </w:rPr>
  </w:style>
  <w:style w:type="character" w:customStyle="1" w:styleId="12pt70">
    <w:name w:val="Основной текст + 12 pt;Масштаб 70%"/>
    <w:basedOn w:val="aff"/>
    <w:rsid w:val="00392894"/>
    <w:rPr>
      <w:rFonts w:ascii="Arial" w:eastAsia="Arial" w:hAnsi="Arial" w:cs="Arial"/>
      <w:b w:val="0"/>
      <w:bCs w:val="0"/>
      <w:i w:val="0"/>
      <w:iCs w:val="0"/>
      <w:smallCaps w:val="0"/>
      <w:strike w:val="0"/>
      <w:spacing w:val="0"/>
      <w:w w:val="70"/>
      <w:sz w:val="24"/>
      <w:szCs w:val="24"/>
      <w:shd w:val="clear" w:color="auto" w:fill="FFFFFF"/>
    </w:rPr>
  </w:style>
  <w:style w:type="character" w:customStyle="1" w:styleId="40pt0">
    <w:name w:val="Основной текст (4) + Полужирный;Интервал 0 pt"/>
    <w:basedOn w:val="46"/>
    <w:rsid w:val="00392894"/>
    <w:rPr>
      <w:rFonts w:ascii="Arial Narrow" w:eastAsia="Arial Narrow" w:hAnsi="Arial Narrow" w:cs="Arial Narrow"/>
      <w:b/>
      <w:bCs/>
      <w:i w:val="0"/>
      <w:iCs w:val="0"/>
      <w:smallCaps w:val="0"/>
      <w:strike w:val="0"/>
      <w:spacing w:val="-10"/>
      <w:sz w:val="18"/>
      <w:szCs w:val="18"/>
      <w:shd w:val="clear" w:color="auto" w:fill="FFFFFF"/>
    </w:rPr>
  </w:style>
  <w:style w:type="character" w:customStyle="1" w:styleId="85pt0">
    <w:name w:val="Сноска + 8;5 pt"/>
    <w:basedOn w:val="aff3"/>
    <w:rsid w:val="00392894"/>
    <w:rPr>
      <w:rFonts w:ascii="Arial" w:eastAsia="Arial" w:hAnsi="Arial" w:cs="Arial"/>
      <w:b w:val="0"/>
      <w:bCs w:val="0"/>
      <w:i w:val="0"/>
      <w:iCs w:val="0"/>
      <w:smallCaps w:val="0"/>
      <w:strike w:val="0"/>
      <w:noProof/>
      <w:spacing w:val="0"/>
      <w:sz w:val="17"/>
      <w:szCs w:val="17"/>
      <w:shd w:val="clear" w:color="auto" w:fill="FFFFFF"/>
      <w:lang w:val="en-US"/>
    </w:rPr>
  </w:style>
  <w:style w:type="character" w:customStyle="1" w:styleId="2f4">
    <w:name w:val="Основной текст (2) + Не курсив"/>
    <w:basedOn w:val="2a"/>
    <w:uiPriority w:val="99"/>
    <w:rsid w:val="00392894"/>
    <w:rPr>
      <w:rFonts w:ascii="Arial" w:eastAsia="Times New Roman" w:hAnsi="Arial" w:cs="Arial"/>
      <w:b w:val="0"/>
      <w:bCs w:val="0"/>
      <w:i w:val="0"/>
      <w:iCs w:val="0"/>
      <w:smallCaps w:val="0"/>
      <w:strike w:val="0"/>
      <w:noProof/>
      <w:spacing w:val="0"/>
      <w:sz w:val="18"/>
      <w:szCs w:val="18"/>
      <w:shd w:val="clear" w:color="auto" w:fill="FFFFFF"/>
    </w:rPr>
  </w:style>
  <w:style w:type="character" w:customStyle="1" w:styleId="2pt">
    <w:name w:val="Основной текст + Интервал 2 pt"/>
    <w:basedOn w:val="aff"/>
    <w:uiPriority w:val="99"/>
    <w:rsid w:val="00392894"/>
    <w:rPr>
      <w:rFonts w:ascii="Arial" w:eastAsia="Arial" w:hAnsi="Arial" w:cs="Arial"/>
      <w:b w:val="0"/>
      <w:bCs w:val="0"/>
      <w:i w:val="0"/>
      <w:iCs w:val="0"/>
      <w:smallCaps w:val="0"/>
      <w:strike w:val="0"/>
      <w:spacing w:val="40"/>
      <w:sz w:val="18"/>
      <w:szCs w:val="18"/>
      <w:shd w:val="clear" w:color="auto" w:fill="FFFFFF"/>
    </w:rPr>
  </w:style>
  <w:style w:type="character" w:customStyle="1" w:styleId="85pt0pt">
    <w:name w:val="Основной текст + 8;5 pt;Полужирный;Интервал 0 pt"/>
    <w:basedOn w:val="aff"/>
    <w:rsid w:val="00392894"/>
    <w:rPr>
      <w:rFonts w:ascii="Arial" w:eastAsia="Arial" w:hAnsi="Arial" w:cs="Arial"/>
      <w:b/>
      <w:bCs/>
      <w:i w:val="0"/>
      <w:iCs w:val="0"/>
      <w:smallCaps w:val="0"/>
      <w:strike w:val="0"/>
      <w:spacing w:val="-10"/>
      <w:sz w:val="17"/>
      <w:szCs w:val="17"/>
      <w:shd w:val="clear" w:color="auto" w:fill="FFFFFF"/>
    </w:rPr>
  </w:style>
  <w:style w:type="character" w:customStyle="1" w:styleId="6pt">
    <w:name w:val="Основной текст + 6 pt"/>
    <w:basedOn w:val="aff"/>
    <w:uiPriority w:val="99"/>
    <w:rsid w:val="00392894"/>
    <w:rPr>
      <w:rFonts w:ascii="Century Gothic" w:eastAsia="Century Gothic" w:hAnsi="Century Gothic" w:cs="Century Gothic"/>
      <w:b w:val="0"/>
      <w:bCs w:val="0"/>
      <w:i w:val="0"/>
      <w:iCs w:val="0"/>
      <w:smallCaps w:val="0"/>
      <w:strike w:val="0"/>
      <w:spacing w:val="0"/>
      <w:sz w:val="12"/>
      <w:szCs w:val="12"/>
      <w:shd w:val="clear" w:color="auto" w:fill="FFFFFF"/>
    </w:rPr>
  </w:style>
  <w:style w:type="character" w:customStyle="1" w:styleId="26pt">
    <w:name w:val="Основной текст (2) + 6 pt"/>
    <w:basedOn w:val="2a"/>
    <w:uiPriority w:val="99"/>
    <w:rsid w:val="00392894"/>
    <w:rPr>
      <w:rFonts w:ascii="Century Gothic" w:eastAsia="Century Gothic" w:hAnsi="Century Gothic" w:cs="Century Gothic"/>
      <w:b w:val="0"/>
      <w:bCs w:val="0"/>
      <w:i w:val="0"/>
      <w:iCs w:val="0"/>
      <w:smallCaps w:val="0"/>
      <w:strike w:val="0"/>
      <w:spacing w:val="0"/>
      <w:sz w:val="12"/>
      <w:szCs w:val="12"/>
      <w:shd w:val="clear" w:color="auto" w:fill="FFFFFF"/>
    </w:rPr>
  </w:style>
  <w:style w:type="character" w:customStyle="1" w:styleId="reference">
    <w:name w:val="reference"/>
    <w:basedOn w:val="a0"/>
    <w:rsid w:val="006B559B"/>
  </w:style>
  <w:style w:type="character" w:styleId="afff2">
    <w:name w:val="annotation reference"/>
    <w:basedOn w:val="a0"/>
    <w:uiPriority w:val="99"/>
    <w:semiHidden/>
    <w:unhideWhenUsed/>
    <w:rsid w:val="00A32C90"/>
    <w:rPr>
      <w:sz w:val="16"/>
      <w:szCs w:val="16"/>
    </w:rPr>
  </w:style>
  <w:style w:type="character" w:styleId="HTML1">
    <w:name w:val="HTML Code"/>
    <w:basedOn w:val="a0"/>
    <w:uiPriority w:val="99"/>
    <w:semiHidden/>
    <w:unhideWhenUsed/>
    <w:rsid w:val="00A32C90"/>
    <w:rPr>
      <w:rFonts w:ascii="Courier New" w:eastAsia="Times New Roman" w:hAnsi="Courier New" w:cs="Courier New" w:hint="default"/>
      <w:sz w:val="24"/>
      <w:szCs w:val="24"/>
    </w:rPr>
  </w:style>
  <w:style w:type="character" w:styleId="HTML2">
    <w:name w:val="HTML Definition"/>
    <w:basedOn w:val="a0"/>
    <w:uiPriority w:val="99"/>
    <w:semiHidden/>
    <w:unhideWhenUsed/>
    <w:rsid w:val="00A32C90"/>
    <w:rPr>
      <w:i/>
      <w:iCs/>
    </w:rPr>
  </w:style>
  <w:style w:type="character" w:styleId="HTML3">
    <w:name w:val="HTML Keyboard"/>
    <w:basedOn w:val="a0"/>
    <w:uiPriority w:val="99"/>
    <w:semiHidden/>
    <w:unhideWhenUsed/>
    <w:rsid w:val="00A32C90"/>
    <w:rPr>
      <w:rFonts w:ascii="Courier New" w:eastAsia="Times New Roman" w:hAnsi="Courier New" w:cs="Courier New" w:hint="default"/>
      <w:sz w:val="24"/>
      <w:szCs w:val="24"/>
    </w:rPr>
  </w:style>
  <w:style w:type="character" w:styleId="HTML4">
    <w:name w:val="HTML Sample"/>
    <w:basedOn w:val="a0"/>
    <w:uiPriority w:val="99"/>
    <w:semiHidden/>
    <w:unhideWhenUsed/>
    <w:rsid w:val="00A32C90"/>
    <w:rPr>
      <w:rFonts w:ascii="Courier New" w:eastAsia="Times New Roman" w:hAnsi="Courier New" w:cs="Courier New" w:hint="default"/>
      <w:sz w:val="24"/>
      <w:szCs w:val="24"/>
    </w:rPr>
  </w:style>
  <w:style w:type="table" w:styleId="afff3">
    <w:name w:val="Table Grid"/>
    <w:basedOn w:val="a1"/>
    <w:uiPriority w:val="39"/>
    <w:rsid w:val="00A32C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5">
    <w:name w:val="HTML Cite"/>
    <w:basedOn w:val="a0"/>
    <w:uiPriority w:val="99"/>
    <w:semiHidden/>
    <w:unhideWhenUsed/>
    <w:rsid w:val="00873E5B"/>
    <w:rPr>
      <w:i/>
      <w:iCs/>
    </w:rPr>
  </w:style>
  <w:style w:type="paragraph" w:customStyle="1" w:styleId="p1">
    <w:name w:val="p1"/>
    <w:basedOn w:val="a"/>
    <w:rsid w:val="00022C3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krstr">
    <w:name w:val="kr_str"/>
    <w:basedOn w:val="a"/>
    <w:rsid w:val="0045489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icture-center">
    <w:name w:val="picture-center"/>
    <w:basedOn w:val="a"/>
    <w:rsid w:val="00460F4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82">
    <w:name w:val="Основной текст (28)_"/>
    <w:basedOn w:val="a0"/>
    <w:link w:val="281"/>
    <w:rsid w:val="00B42572"/>
    <w:rPr>
      <w:rFonts w:ascii="Lucida Sans Unicode" w:hAnsi="Lucida Sans Unicode" w:cs="Lucida Sans Unicode"/>
      <w:spacing w:val="10"/>
      <w:sz w:val="24"/>
      <w:szCs w:val="24"/>
      <w:shd w:val="clear" w:color="auto" w:fill="FFFFFF"/>
    </w:rPr>
  </w:style>
  <w:style w:type="character" w:customStyle="1" w:styleId="3f">
    <w:name w:val="Подпись к таблице (3)"/>
    <w:basedOn w:val="a0"/>
    <w:rsid w:val="00D44956"/>
    <w:rPr>
      <w:rFonts w:ascii="Times New Roman" w:eastAsia="Times New Roman" w:hAnsi="Times New Roman" w:cs="Times New Roman"/>
      <w:b w:val="0"/>
      <w:bCs w:val="0"/>
      <w:i w:val="0"/>
      <w:iCs w:val="0"/>
      <w:smallCaps w:val="0"/>
      <w:strike w:val="0"/>
      <w:spacing w:val="0"/>
      <w:sz w:val="17"/>
      <w:szCs w:val="17"/>
    </w:rPr>
  </w:style>
  <w:style w:type="paragraph" w:customStyle="1" w:styleId="article-renderblock">
    <w:name w:val="article-render__block"/>
    <w:basedOn w:val="a"/>
    <w:rsid w:val="00797A0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91">
    <w:name w:val="Основной текст19"/>
    <w:basedOn w:val="a"/>
    <w:rsid w:val="00905338"/>
    <w:pPr>
      <w:shd w:val="clear" w:color="auto" w:fill="FFFFFF"/>
      <w:spacing w:before="120" w:after="1140" w:line="0" w:lineRule="atLeast"/>
    </w:pPr>
    <w:rPr>
      <w:rFonts w:ascii="Segoe UI" w:eastAsia="Segoe UI" w:hAnsi="Segoe UI" w:cs="Segoe UI"/>
      <w:color w:val="000000"/>
      <w:sz w:val="14"/>
      <w:szCs w:val="14"/>
      <w:lang w:val="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17529">
      <w:bodyDiv w:val="1"/>
      <w:marLeft w:val="0"/>
      <w:marRight w:val="0"/>
      <w:marTop w:val="0"/>
      <w:marBottom w:val="0"/>
      <w:divBdr>
        <w:top w:val="none" w:sz="0" w:space="0" w:color="auto"/>
        <w:left w:val="none" w:sz="0" w:space="0" w:color="auto"/>
        <w:bottom w:val="none" w:sz="0" w:space="0" w:color="auto"/>
        <w:right w:val="none" w:sz="0" w:space="0" w:color="auto"/>
      </w:divBdr>
      <w:divsChild>
        <w:div w:id="105201441">
          <w:marLeft w:val="0"/>
          <w:marRight w:val="0"/>
          <w:marTop w:val="0"/>
          <w:marBottom w:val="0"/>
          <w:divBdr>
            <w:top w:val="none" w:sz="0" w:space="0" w:color="auto"/>
            <w:left w:val="none" w:sz="0" w:space="0" w:color="auto"/>
            <w:bottom w:val="none" w:sz="0" w:space="0" w:color="auto"/>
            <w:right w:val="none" w:sz="0" w:space="0" w:color="auto"/>
          </w:divBdr>
          <w:divsChild>
            <w:div w:id="283737103">
              <w:marLeft w:val="0"/>
              <w:marRight w:val="0"/>
              <w:marTop w:val="0"/>
              <w:marBottom w:val="0"/>
              <w:divBdr>
                <w:top w:val="none" w:sz="0" w:space="0" w:color="auto"/>
                <w:left w:val="none" w:sz="0" w:space="0" w:color="auto"/>
                <w:bottom w:val="none" w:sz="0" w:space="0" w:color="auto"/>
                <w:right w:val="none" w:sz="0" w:space="0" w:color="auto"/>
              </w:divBdr>
              <w:divsChild>
                <w:div w:id="591472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20003">
      <w:bodyDiv w:val="1"/>
      <w:marLeft w:val="0"/>
      <w:marRight w:val="0"/>
      <w:marTop w:val="0"/>
      <w:marBottom w:val="0"/>
      <w:divBdr>
        <w:top w:val="none" w:sz="0" w:space="0" w:color="auto"/>
        <w:left w:val="none" w:sz="0" w:space="0" w:color="auto"/>
        <w:bottom w:val="none" w:sz="0" w:space="0" w:color="auto"/>
        <w:right w:val="none" w:sz="0" w:space="0" w:color="auto"/>
      </w:divBdr>
      <w:divsChild>
        <w:div w:id="552087269">
          <w:marLeft w:val="0"/>
          <w:marRight w:val="0"/>
          <w:marTop w:val="0"/>
          <w:marBottom w:val="0"/>
          <w:divBdr>
            <w:top w:val="none" w:sz="0" w:space="0" w:color="auto"/>
            <w:left w:val="none" w:sz="0" w:space="0" w:color="auto"/>
            <w:bottom w:val="none" w:sz="0" w:space="0" w:color="auto"/>
            <w:right w:val="none" w:sz="0" w:space="0" w:color="auto"/>
          </w:divBdr>
          <w:divsChild>
            <w:div w:id="372582760">
              <w:marLeft w:val="0"/>
              <w:marRight w:val="0"/>
              <w:marTop w:val="0"/>
              <w:marBottom w:val="0"/>
              <w:divBdr>
                <w:top w:val="none" w:sz="0" w:space="0" w:color="auto"/>
                <w:left w:val="none" w:sz="0" w:space="0" w:color="auto"/>
                <w:bottom w:val="none" w:sz="0" w:space="0" w:color="auto"/>
                <w:right w:val="none" w:sz="0" w:space="0" w:color="auto"/>
              </w:divBdr>
              <w:divsChild>
                <w:div w:id="1546288321">
                  <w:marLeft w:val="0"/>
                  <w:marRight w:val="0"/>
                  <w:marTop w:val="0"/>
                  <w:marBottom w:val="0"/>
                  <w:divBdr>
                    <w:top w:val="none" w:sz="0" w:space="0" w:color="auto"/>
                    <w:left w:val="none" w:sz="0" w:space="0" w:color="auto"/>
                    <w:bottom w:val="none" w:sz="0" w:space="0" w:color="auto"/>
                    <w:right w:val="none" w:sz="0" w:space="0" w:color="auto"/>
                  </w:divBdr>
                  <w:divsChild>
                    <w:div w:id="1347318671">
                      <w:marLeft w:val="0"/>
                      <w:marRight w:val="0"/>
                      <w:marTop w:val="0"/>
                      <w:marBottom w:val="0"/>
                      <w:divBdr>
                        <w:top w:val="none" w:sz="0" w:space="0" w:color="auto"/>
                        <w:left w:val="none" w:sz="0" w:space="0" w:color="auto"/>
                        <w:bottom w:val="none" w:sz="0" w:space="0" w:color="auto"/>
                        <w:right w:val="none" w:sz="0" w:space="0" w:color="auto"/>
                      </w:divBdr>
                      <w:divsChild>
                        <w:div w:id="1747997814">
                          <w:marLeft w:val="0"/>
                          <w:marRight w:val="0"/>
                          <w:marTop w:val="0"/>
                          <w:marBottom w:val="0"/>
                          <w:divBdr>
                            <w:top w:val="none" w:sz="0" w:space="0" w:color="auto"/>
                            <w:left w:val="none" w:sz="0" w:space="0" w:color="auto"/>
                            <w:bottom w:val="none" w:sz="0" w:space="0" w:color="auto"/>
                            <w:right w:val="none" w:sz="0" w:space="0" w:color="auto"/>
                          </w:divBdr>
                          <w:divsChild>
                            <w:div w:id="514809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730183">
      <w:bodyDiv w:val="1"/>
      <w:marLeft w:val="0"/>
      <w:marRight w:val="0"/>
      <w:marTop w:val="0"/>
      <w:marBottom w:val="0"/>
      <w:divBdr>
        <w:top w:val="none" w:sz="0" w:space="0" w:color="auto"/>
        <w:left w:val="none" w:sz="0" w:space="0" w:color="auto"/>
        <w:bottom w:val="none" w:sz="0" w:space="0" w:color="auto"/>
        <w:right w:val="none" w:sz="0" w:space="0" w:color="auto"/>
      </w:divBdr>
      <w:divsChild>
        <w:div w:id="395590560">
          <w:marLeft w:val="0"/>
          <w:marRight w:val="0"/>
          <w:marTop w:val="0"/>
          <w:marBottom w:val="0"/>
          <w:divBdr>
            <w:top w:val="none" w:sz="0" w:space="0" w:color="auto"/>
            <w:left w:val="none" w:sz="0" w:space="0" w:color="auto"/>
            <w:bottom w:val="none" w:sz="0" w:space="0" w:color="auto"/>
            <w:right w:val="none" w:sz="0" w:space="0" w:color="auto"/>
          </w:divBdr>
          <w:divsChild>
            <w:div w:id="1199010414">
              <w:marLeft w:val="0"/>
              <w:marRight w:val="0"/>
              <w:marTop w:val="0"/>
              <w:marBottom w:val="0"/>
              <w:divBdr>
                <w:top w:val="none" w:sz="0" w:space="0" w:color="auto"/>
                <w:left w:val="none" w:sz="0" w:space="0" w:color="auto"/>
                <w:bottom w:val="none" w:sz="0" w:space="0" w:color="auto"/>
                <w:right w:val="none" w:sz="0" w:space="0" w:color="auto"/>
              </w:divBdr>
              <w:divsChild>
                <w:div w:id="1011176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1482749">
      <w:bodyDiv w:val="1"/>
      <w:marLeft w:val="0"/>
      <w:marRight w:val="0"/>
      <w:marTop w:val="0"/>
      <w:marBottom w:val="0"/>
      <w:divBdr>
        <w:top w:val="none" w:sz="0" w:space="0" w:color="auto"/>
        <w:left w:val="none" w:sz="0" w:space="0" w:color="auto"/>
        <w:bottom w:val="none" w:sz="0" w:space="0" w:color="auto"/>
        <w:right w:val="none" w:sz="0" w:space="0" w:color="auto"/>
      </w:divBdr>
      <w:divsChild>
        <w:div w:id="1936205580">
          <w:marLeft w:val="0"/>
          <w:marRight w:val="0"/>
          <w:marTop w:val="0"/>
          <w:marBottom w:val="0"/>
          <w:divBdr>
            <w:top w:val="none" w:sz="0" w:space="0" w:color="auto"/>
            <w:left w:val="none" w:sz="0" w:space="0" w:color="auto"/>
            <w:bottom w:val="none" w:sz="0" w:space="0" w:color="auto"/>
            <w:right w:val="none" w:sz="0" w:space="0" w:color="auto"/>
          </w:divBdr>
          <w:divsChild>
            <w:div w:id="1706253885">
              <w:marLeft w:val="0"/>
              <w:marRight w:val="0"/>
              <w:marTop w:val="0"/>
              <w:marBottom w:val="0"/>
              <w:divBdr>
                <w:top w:val="none" w:sz="0" w:space="0" w:color="auto"/>
                <w:left w:val="none" w:sz="0" w:space="0" w:color="auto"/>
                <w:bottom w:val="none" w:sz="0" w:space="0" w:color="auto"/>
                <w:right w:val="none" w:sz="0" w:space="0" w:color="auto"/>
              </w:divBdr>
              <w:divsChild>
                <w:div w:id="837038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3450124">
      <w:bodyDiv w:val="1"/>
      <w:marLeft w:val="0"/>
      <w:marRight w:val="0"/>
      <w:marTop w:val="0"/>
      <w:marBottom w:val="0"/>
      <w:divBdr>
        <w:top w:val="none" w:sz="0" w:space="0" w:color="auto"/>
        <w:left w:val="none" w:sz="0" w:space="0" w:color="auto"/>
        <w:bottom w:val="none" w:sz="0" w:space="0" w:color="auto"/>
        <w:right w:val="none" w:sz="0" w:space="0" w:color="auto"/>
      </w:divBdr>
      <w:divsChild>
        <w:div w:id="262497077">
          <w:marLeft w:val="0"/>
          <w:marRight w:val="0"/>
          <w:marTop w:val="0"/>
          <w:marBottom w:val="0"/>
          <w:divBdr>
            <w:top w:val="none" w:sz="0" w:space="0" w:color="auto"/>
            <w:left w:val="none" w:sz="0" w:space="0" w:color="auto"/>
            <w:bottom w:val="none" w:sz="0" w:space="0" w:color="auto"/>
            <w:right w:val="none" w:sz="0" w:space="0" w:color="auto"/>
          </w:divBdr>
          <w:divsChild>
            <w:div w:id="902760199">
              <w:marLeft w:val="0"/>
              <w:marRight w:val="0"/>
              <w:marTop w:val="0"/>
              <w:marBottom w:val="0"/>
              <w:divBdr>
                <w:top w:val="none" w:sz="0" w:space="0" w:color="auto"/>
                <w:left w:val="none" w:sz="0" w:space="0" w:color="auto"/>
                <w:bottom w:val="none" w:sz="0" w:space="0" w:color="auto"/>
                <w:right w:val="none" w:sz="0" w:space="0" w:color="auto"/>
              </w:divBdr>
              <w:divsChild>
                <w:div w:id="361324178">
                  <w:marLeft w:val="0"/>
                  <w:marRight w:val="0"/>
                  <w:marTop w:val="0"/>
                  <w:marBottom w:val="0"/>
                  <w:divBdr>
                    <w:top w:val="none" w:sz="0" w:space="0" w:color="auto"/>
                    <w:left w:val="none" w:sz="0" w:space="0" w:color="auto"/>
                    <w:bottom w:val="none" w:sz="0" w:space="0" w:color="auto"/>
                    <w:right w:val="none" w:sz="0" w:space="0" w:color="auto"/>
                  </w:divBdr>
                  <w:divsChild>
                    <w:div w:id="670455167">
                      <w:marLeft w:val="0"/>
                      <w:marRight w:val="0"/>
                      <w:marTop w:val="0"/>
                      <w:marBottom w:val="0"/>
                      <w:divBdr>
                        <w:top w:val="none" w:sz="0" w:space="0" w:color="auto"/>
                        <w:left w:val="none" w:sz="0" w:space="0" w:color="auto"/>
                        <w:bottom w:val="none" w:sz="0" w:space="0" w:color="auto"/>
                        <w:right w:val="none" w:sz="0" w:space="0" w:color="auto"/>
                      </w:divBdr>
                      <w:divsChild>
                        <w:div w:id="2065057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4954915">
      <w:bodyDiv w:val="1"/>
      <w:marLeft w:val="0"/>
      <w:marRight w:val="0"/>
      <w:marTop w:val="0"/>
      <w:marBottom w:val="0"/>
      <w:divBdr>
        <w:top w:val="none" w:sz="0" w:space="0" w:color="auto"/>
        <w:left w:val="none" w:sz="0" w:space="0" w:color="auto"/>
        <w:bottom w:val="none" w:sz="0" w:space="0" w:color="auto"/>
        <w:right w:val="none" w:sz="0" w:space="0" w:color="auto"/>
      </w:divBdr>
      <w:divsChild>
        <w:div w:id="1640264482">
          <w:marLeft w:val="0"/>
          <w:marRight w:val="0"/>
          <w:marTop w:val="0"/>
          <w:marBottom w:val="0"/>
          <w:divBdr>
            <w:top w:val="none" w:sz="0" w:space="0" w:color="auto"/>
            <w:left w:val="none" w:sz="0" w:space="0" w:color="auto"/>
            <w:bottom w:val="none" w:sz="0" w:space="0" w:color="auto"/>
            <w:right w:val="none" w:sz="0" w:space="0" w:color="auto"/>
          </w:divBdr>
          <w:divsChild>
            <w:div w:id="1549686069">
              <w:marLeft w:val="0"/>
              <w:marRight w:val="0"/>
              <w:marTop w:val="0"/>
              <w:marBottom w:val="0"/>
              <w:divBdr>
                <w:top w:val="none" w:sz="0" w:space="0" w:color="auto"/>
                <w:left w:val="none" w:sz="0" w:space="0" w:color="auto"/>
                <w:bottom w:val="none" w:sz="0" w:space="0" w:color="auto"/>
                <w:right w:val="none" w:sz="0" w:space="0" w:color="auto"/>
              </w:divBdr>
              <w:divsChild>
                <w:div w:id="1758596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1792670">
      <w:bodyDiv w:val="1"/>
      <w:marLeft w:val="0"/>
      <w:marRight w:val="0"/>
      <w:marTop w:val="0"/>
      <w:marBottom w:val="0"/>
      <w:divBdr>
        <w:top w:val="none" w:sz="0" w:space="0" w:color="auto"/>
        <w:left w:val="none" w:sz="0" w:space="0" w:color="auto"/>
        <w:bottom w:val="none" w:sz="0" w:space="0" w:color="auto"/>
        <w:right w:val="none" w:sz="0" w:space="0" w:color="auto"/>
      </w:divBdr>
      <w:divsChild>
        <w:div w:id="2070879008">
          <w:marLeft w:val="0"/>
          <w:marRight w:val="0"/>
          <w:marTop w:val="0"/>
          <w:marBottom w:val="0"/>
          <w:divBdr>
            <w:top w:val="none" w:sz="0" w:space="0" w:color="auto"/>
            <w:left w:val="none" w:sz="0" w:space="0" w:color="auto"/>
            <w:bottom w:val="none" w:sz="0" w:space="0" w:color="auto"/>
            <w:right w:val="none" w:sz="0" w:space="0" w:color="auto"/>
          </w:divBdr>
          <w:divsChild>
            <w:div w:id="267156195">
              <w:marLeft w:val="0"/>
              <w:marRight w:val="0"/>
              <w:marTop w:val="0"/>
              <w:marBottom w:val="0"/>
              <w:divBdr>
                <w:top w:val="none" w:sz="0" w:space="0" w:color="auto"/>
                <w:left w:val="none" w:sz="0" w:space="0" w:color="auto"/>
                <w:bottom w:val="none" w:sz="0" w:space="0" w:color="auto"/>
                <w:right w:val="none" w:sz="0" w:space="0" w:color="auto"/>
              </w:divBdr>
              <w:divsChild>
                <w:div w:id="973562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2905661">
      <w:bodyDiv w:val="1"/>
      <w:marLeft w:val="0"/>
      <w:marRight w:val="0"/>
      <w:marTop w:val="0"/>
      <w:marBottom w:val="0"/>
      <w:divBdr>
        <w:top w:val="none" w:sz="0" w:space="0" w:color="auto"/>
        <w:left w:val="none" w:sz="0" w:space="0" w:color="auto"/>
        <w:bottom w:val="none" w:sz="0" w:space="0" w:color="auto"/>
        <w:right w:val="none" w:sz="0" w:space="0" w:color="auto"/>
      </w:divBdr>
      <w:divsChild>
        <w:div w:id="1238132938">
          <w:marLeft w:val="0"/>
          <w:marRight w:val="0"/>
          <w:marTop w:val="0"/>
          <w:marBottom w:val="0"/>
          <w:divBdr>
            <w:top w:val="none" w:sz="0" w:space="0" w:color="auto"/>
            <w:left w:val="none" w:sz="0" w:space="0" w:color="auto"/>
            <w:bottom w:val="none" w:sz="0" w:space="0" w:color="auto"/>
            <w:right w:val="none" w:sz="0" w:space="0" w:color="auto"/>
          </w:divBdr>
          <w:divsChild>
            <w:div w:id="975329758">
              <w:marLeft w:val="0"/>
              <w:marRight w:val="0"/>
              <w:marTop w:val="0"/>
              <w:marBottom w:val="0"/>
              <w:divBdr>
                <w:top w:val="none" w:sz="0" w:space="0" w:color="auto"/>
                <w:left w:val="none" w:sz="0" w:space="0" w:color="auto"/>
                <w:bottom w:val="none" w:sz="0" w:space="0" w:color="auto"/>
                <w:right w:val="none" w:sz="0" w:space="0" w:color="auto"/>
              </w:divBdr>
              <w:divsChild>
                <w:div w:id="891116919">
                  <w:marLeft w:val="0"/>
                  <w:marRight w:val="0"/>
                  <w:marTop w:val="0"/>
                  <w:marBottom w:val="0"/>
                  <w:divBdr>
                    <w:top w:val="none" w:sz="0" w:space="0" w:color="auto"/>
                    <w:left w:val="none" w:sz="0" w:space="0" w:color="auto"/>
                    <w:bottom w:val="none" w:sz="0" w:space="0" w:color="auto"/>
                    <w:right w:val="none" w:sz="0" w:space="0" w:color="auto"/>
                  </w:divBdr>
                  <w:divsChild>
                    <w:div w:id="1537961556">
                      <w:marLeft w:val="0"/>
                      <w:marRight w:val="0"/>
                      <w:marTop w:val="0"/>
                      <w:marBottom w:val="0"/>
                      <w:divBdr>
                        <w:top w:val="none" w:sz="0" w:space="0" w:color="auto"/>
                        <w:left w:val="none" w:sz="0" w:space="0" w:color="auto"/>
                        <w:bottom w:val="none" w:sz="0" w:space="0" w:color="auto"/>
                        <w:right w:val="none" w:sz="0" w:space="0" w:color="auto"/>
                      </w:divBdr>
                      <w:divsChild>
                        <w:div w:id="1294949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5797319">
      <w:bodyDiv w:val="1"/>
      <w:marLeft w:val="0"/>
      <w:marRight w:val="0"/>
      <w:marTop w:val="0"/>
      <w:marBottom w:val="0"/>
      <w:divBdr>
        <w:top w:val="none" w:sz="0" w:space="0" w:color="auto"/>
        <w:left w:val="none" w:sz="0" w:space="0" w:color="auto"/>
        <w:bottom w:val="none" w:sz="0" w:space="0" w:color="auto"/>
        <w:right w:val="none" w:sz="0" w:space="0" w:color="auto"/>
      </w:divBdr>
      <w:divsChild>
        <w:div w:id="313682645">
          <w:marLeft w:val="0"/>
          <w:marRight w:val="0"/>
          <w:marTop w:val="0"/>
          <w:marBottom w:val="0"/>
          <w:divBdr>
            <w:top w:val="none" w:sz="0" w:space="0" w:color="auto"/>
            <w:left w:val="none" w:sz="0" w:space="0" w:color="auto"/>
            <w:bottom w:val="none" w:sz="0" w:space="0" w:color="auto"/>
            <w:right w:val="none" w:sz="0" w:space="0" w:color="auto"/>
          </w:divBdr>
          <w:divsChild>
            <w:div w:id="1527866422">
              <w:marLeft w:val="0"/>
              <w:marRight w:val="0"/>
              <w:marTop w:val="0"/>
              <w:marBottom w:val="0"/>
              <w:divBdr>
                <w:top w:val="none" w:sz="0" w:space="0" w:color="auto"/>
                <w:left w:val="none" w:sz="0" w:space="0" w:color="auto"/>
                <w:bottom w:val="none" w:sz="0" w:space="0" w:color="auto"/>
                <w:right w:val="none" w:sz="0" w:space="0" w:color="auto"/>
              </w:divBdr>
              <w:divsChild>
                <w:div w:id="1236084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5688725">
      <w:bodyDiv w:val="1"/>
      <w:marLeft w:val="0"/>
      <w:marRight w:val="0"/>
      <w:marTop w:val="0"/>
      <w:marBottom w:val="0"/>
      <w:divBdr>
        <w:top w:val="none" w:sz="0" w:space="0" w:color="auto"/>
        <w:left w:val="none" w:sz="0" w:space="0" w:color="auto"/>
        <w:bottom w:val="none" w:sz="0" w:space="0" w:color="auto"/>
        <w:right w:val="none" w:sz="0" w:space="0" w:color="auto"/>
      </w:divBdr>
      <w:divsChild>
        <w:div w:id="2087729464">
          <w:marLeft w:val="0"/>
          <w:marRight w:val="0"/>
          <w:marTop w:val="0"/>
          <w:marBottom w:val="0"/>
          <w:divBdr>
            <w:top w:val="none" w:sz="0" w:space="0" w:color="auto"/>
            <w:left w:val="none" w:sz="0" w:space="0" w:color="auto"/>
            <w:bottom w:val="none" w:sz="0" w:space="0" w:color="auto"/>
            <w:right w:val="none" w:sz="0" w:space="0" w:color="auto"/>
          </w:divBdr>
          <w:divsChild>
            <w:div w:id="1621768166">
              <w:marLeft w:val="0"/>
              <w:marRight w:val="0"/>
              <w:marTop w:val="0"/>
              <w:marBottom w:val="0"/>
              <w:divBdr>
                <w:top w:val="none" w:sz="0" w:space="0" w:color="auto"/>
                <w:left w:val="none" w:sz="0" w:space="0" w:color="auto"/>
                <w:bottom w:val="none" w:sz="0" w:space="0" w:color="auto"/>
                <w:right w:val="none" w:sz="0" w:space="0" w:color="auto"/>
              </w:divBdr>
              <w:divsChild>
                <w:div w:id="406617212">
                  <w:marLeft w:val="0"/>
                  <w:marRight w:val="0"/>
                  <w:marTop w:val="0"/>
                  <w:marBottom w:val="0"/>
                  <w:divBdr>
                    <w:top w:val="none" w:sz="0" w:space="0" w:color="auto"/>
                    <w:left w:val="none" w:sz="0" w:space="0" w:color="auto"/>
                    <w:bottom w:val="none" w:sz="0" w:space="0" w:color="auto"/>
                    <w:right w:val="none" w:sz="0" w:space="0" w:color="auto"/>
                  </w:divBdr>
                  <w:divsChild>
                    <w:div w:id="1365793078">
                      <w:marLeft w:val="0"/>
                      <w:marRight w:val="0"/>
                      <w:marTop w:val="0"/>
                      <w:marBottom w:val="0"/>
                      <w:divBdr>
                        <w:top w:val="none" w:sz="0" w:space="0" w:color="auto"/>
                        <w:left w:val="none" w:sz="0" w:space="0" w:color="auto"/>
                        <w:bottom w:val="none" w:sz="0" w:space="0" w:color="auto"/>
                        <w:right w:val="none" w:sz="0" w:space="0" w:color="auto"/>
                      </w:divBdr>
                      <w:divsChild>
                        <w:div w:id="783500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33074059">
      <w:bodyDiv w:val="1"/>
      <w:marLeft w:val="0"/>
      <w:marRight w:val="0"/>
      <w:marTop w:val="0"/>
      <w:marBottom w:val="0"/>
      <w:divBdr>
        <w:top w:val="none" w:sz="0" w:space="0" w:color="auto"/>
        <w:left w:val="none" w:sz="0" w:space="0" w:color="auto"/>
        <w:bottom w:val="none" w:sz="0" w:space="0" w:color="auto"/>
        <w:right w:val="none" w:sz="0" w:space="0" w:color="auto"/>
      </w:divBdr>
      <w:divsChild>
        <w:div w:id="595990151">
          <w:marLeft w:val="0"/>
          <w:marRight w:val="0"/>
          <w:marTop w:val="0"/>
          <w:marBottom w:val="0"/>
          <w:divBdr>
            <w:top w:val="none" w:sz="0" w:space="0" w:color="auto"/>
            <w:left w:val="none" w:sz="0" w:space="0" w:color="auto"/>
            <w:bottom w:val="none" w:sz="0" w:space="0" w:color="auto"/>
            <w:right w:val="none" w:sz="0" w:space="0" w:color="auto"/>
          </w:divBdr>
          <w:divsChild>
            <w:div w:id="280693812">
              <w:marLeft w:val="0"/>
              <w:marRight w:val="0"/>
              <w:marTop w:val="0"/>
              <w:marBottom w:val="0"/>
              <w:divBdr>
                <w:top w:val="none" w:sz="0" w:space="0" w:color="auto"/>
                <w:left w:val="none" w:sz="0" w:space="0" w:color="auto"/>
                <w:bottom w:val="none" w:sz="0" w:space="0" w:color="auto"/>
                <w:right w:val="none" w:sz="0" w:space="0" w:color="auto"/>
              </w:divBdr>
              <w:divsChild>
                <w:div w:id="1799909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1345485">
      <w:bodyDiv w:val="1"/>
      <w:marLeft w:val="0"/>
      <w:marRight w:val="0"/>
      <w:marTop w:val="0"/>
      <w:marBottom w:val="0"/>
      <w:divBdr>
        <w:top w:val="none" w:sz="0" w:space="0" w:color="auto"/>
        <w:left w:val="none" w:sz="0" w:space="0" w:color="auto"/>
        <w:bottom w:val="none" w:sz="0" w:space="0" w:color="auto"/>
        <w:right w:val="none" w:sz="0" w:space="0" w:color="auto"/>
      </w:divBdr>
    </w:div>
    <w:div w:id="1057586858">
      <w:bodyDiv w:val="1"/>
      <w:marLeft w:val="0"/>
      <w:marRight w:val="0"/>
      <w:marTop w:val="0"/>
      <w:marBottom w:val="0"/>
      <w:divBdr>
        <w:top w:val="none" w:sz="0" w:space="0" w:color="auto"/>
        <w:left w:val="none" w:sz="0" w:space="0" w:color="auto"/>
        <w:bottom w:val="none" w:sz="0" w:space="0" w:color="auto"/>
        <w:right w:val="none" w:sz="0" w:space="0" w:color="auto"/>
      </w:divBdr>
      <w:divsChild>
        <w:div w:id="895118188">
          <w:marLeft w:val="0"/>
          <w:marRight w:val="0"/>
          <w:marTop w:val="0"/>
          <w:marBottom w:val="0"/>
          <w:divBdr>
            <w:top w:val="none" w:sz="0" w:space="0" w:color="auto"/>
            <w:left w:val="none" w:sz="0" w:space="0" w:color="auto"/>
            <w:bottom w:val="none" w:sz="0" w:space="0" w:color="auto"/>
            <w:right w:val="none" w:sz="0" w:space="0" w:color="auto"/>
          </w:divBdr>
          <w:divsChild>
            <w:div w:id="1288389328">
              <w:marLeft w:val="0"/>
              <w:marRight w:val="0"/>
              <w:marTop w:val="0"/>
              <w:marBottom w:val="0"/>
              <w:divBdr>
                <w:top w:val="none" w:sz="0" w:space="0" w:color="auto"/>
                <w:left w:val="none" w:sz="0" w:space="0" w:color="auto"/>
                <w:bottom w:val="none" w:sz="0" w:space="0" w:color="auto"/>
                <w:right w:val="none" w:sz="0" w:space="0" w:color="auto"/>
              </w:divBdr>
              <w:divsChild>
                <w:div w:id="965239633">
                  <w:marLeft w:val="0"/>
                  <w:marRight w:val="0"/>
                  <w:marTop w:val="0"/>
                  <w:marBottom w:val="0"/>
                  <w:divBdr>
                    <w:top w:val="none" w:sz="0" w:space="0" w:color="auto"/>
                    <w:left w:val="none" w:sz="0" w:space="0" w:color="auto"/>
                    <w:bottom w:val="none" w:sz="0" w:space="0" w:color="auto"/>
                    <w:right w:val="none" w:sz="0" w:space="0" w:color="auto"/>
                  </w:divBdr>
                  <w:divsChild>
                    <w:div w:id="1008098345">
                      <w:marLeft w:val="0"/>
                      <w:marRight w:val="0"/>
                      <w:marTop w:val="0"/>
                      <w:marBottom w:val="0"/>
                      <w:divBdr>
                        <w:top w:val="none" w:sz="0" w:space="0" w:color="auto"/>
                        <w:left w:val="none" w:sz="0" w:space="0" w:color="auto"/>
                        <w:bottom w:val="none" w:sz="0" w:space="0" w:color="auto"/>
                        <w:right w:val="none" w:sz="0" w:space="0" w:color="auto"/>
                      </w:divBdr>
                      <w:divsChild>
                        <w:div w:id="600919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5002978">
      <w:bodyDiv w:val="1"/>
      <w:marLeft w:val="0"/>
      <w:marRight w:val="0"/>
      <w:marTop w:val="0"/>
      <w:marBottom w:val="0"/>
      <w:divBdr>
        <w:top w:val="none" w:sz="0" w:space="0" w:color="auto"/>
        <w:left w:val="none" w:sz="0" w:space="0" w:color="auto"/>
        <w:bottom w:val="none" w:sz="0" w:space="0" w:color="auto"/>
        <w:right w:val="none" w:sz="0" w:space="0" w:color="auto"/>
      </w:divBdr>
      <w:divsChild>
        <w:div w:id="1138260035">
          <w:marLeft w:val="0"/>
          <w:marRight w:val="0"/>
          <w:marTop w:val="0"/>
          <w:marBottom w:val="0"/>
          <w:divBdr>
            <w:top w:val="none" w:sz="0" w:space="0" w:color="auto"/>
            <w:left w:val="none" w:sz="0" w:space="0" w:color="auto"/>
            <w:bottom w:val="none" w:sz="0" w:space="0" w:color="auto"/>
            <w:right w:val="none" w:sz="0" w:space="0" w:color="auto"/>
          </w:divBdr>
          <w:divsChild>
            <w:div w:id="573778668">
              <w:marLeft w:val="0"/>
              <w:marRight w:val="0"/>
              <w:marTop w:val="0"/>
              <w:marBottom w:val="0"/>
              <w:divBdr>
                <w:top w:val="none" w:sz="0" w:space="0" w:color="auto"/>
                <w:left w:val="none" w:sz="0" w:space="0" w:color="auto"/>
                <w:bottom w:val="none" w:sz="0" w:space="0" w:color="auto"/>
                <w:right w:val="none" w:sz="0" w:space="0" w:color="auto"/>
              </w:divBdr>
              <w:divsChild>
                <w:div w:id="1646936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4182655">
      <w:bodyDiv w:val="1"/>
      <w:marLeft w:val="0"/>
      <w:marRight w:val="0"/>
      <w:marTop w:val="0"/>
      <w:marBottom w:val="0"/>
      <w:divBdr>
        <w:top w:val="none" w:sz="0" w:space="0" w:color="auto"/>
        <w:left w:val="none" w:sz="0" w:space="0" w:color="auto"/>
        <w:bottom w:val="none" w:sz="0" w:space="0" w:color="auto"/>
        <w:right w:val="none" w:sz="0" w:space="0" w:color="auto"/>
      </w:divBdr>
      <w:divsChild>
        <w:div w:id="1382243923">
          <w:marLeft w:val="0"/>
          <w:marRight w:val="0"/>
          <w:marTop w:val="0"/>
          <w:marBottom w:val="0"/>
          <w:divBdr>
            <w:top w:val="none" w:sz="0" w:space="0" w:color="auto"/>
            <w:left w:val="none" w:sz="0" w:space="0" w:color="auto"/>
            <w:bottom w:val="none" w:sz="0" w:space="0" w:color="auto"/>
            <w:right w:val="none" w:sz="0" w:space="0" w:color="auto"/>
          </w:divBdr>
          <w:divsChild>
            <w:div w:id="621424559">
              <w:marLeft w:val="0"/>
              <w:marRight w:val="0"/>
              <w:marTop w:val="0"/>
              <w:marBottom w:val="0"/>
              <w:divBdr>
                <w:top w:val="none" w:sz="0" w:space="0" w:color="auto"/>
                <w:left w:val="none" w:sz="0" w:space="0" w:color="auto"/>
                <w:bottom w:val="none" w:sz="0" w:space="0" w:color="auto"/>
                <w:right w:val="none" w:sz="0" w:space="0" w:color="auto"/>
              </w:divBdr>
              <w:divsChild>
                <w:div w:id="350424733">
                  <w:marLeft w:val="0"/>
                  <w:marRight w:val="0"/>
                  <w:marTop w:val="0"/>
                  <w:marBottom w:val="0"/>
                  <w:divBdr>
                    <w:top w:val="none" w:sz="0" w:space="0" w:color="auto"/>
                    <w:left w:val="none" w:sz="0" w:space="0" w:color="auto"/>
                    <w:bottom w:val="none" w:sz="0" w:space="0" w:color="auto"/>
                    <w:right w:val="none" w:sz="0" w:space="0" w:color="auto"/>
                  </w:divBdr>
                  <w:divsChild>
                    <w:div w:id="1377243898">
                      <w:marLeft w:val="0"/>
                      <w:marRight w:val="0"/>
                      <w:marTop w:val="0"/>
                      <w:marBottom w:val="0"/>
                      <w:divBdr>
                        <w:top w:val="none" w:sz="0" w:space="0" w:color="auto"/>
                        <w:left w:val="none" w:sz="0" w:space="0" w:color="auto"/>
                        <w:bottom w:val="none" w:sz="0" w:space="0" w:color="auto"/>
                        <w:right w:val="none" w:sz="0" w:space="0" w:color="auto"/>
                      </w:divBdr>
                      <w:divsChild>
                        <w:div w:id="1426921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2784575">
      <w:bodyDiv w:val="1"/>
      <w:marLeft w:val="0"/>
      <w:marRight w:val="0"/>
      <w:marTop w:val="0"/>
      <w:marBottom w:val="0"/>
      <w:divBdr>
        <w:top w:val="none" w:sz="0" w:space="0" w:color="auto"/>
        <w:left w:val="none" w:sz="0" w:space="0" w:color="auto"/>
        <w:bottom w:val="none" w:sz="0" w:space="0" w:color="auto"/>
        <w:right w:val="none" w:sz="0" w:space="0" w:color="auto"/>
      </w:divBdr>
      <w:divsChild>
        <w:div w:id="1454132588">
          <w:marLeft w:val="0"/>
          <w:marRight w:val="0"/>
          <w:marTop w:val="0"/>
          <w:marBottom w:val="0"/>
          <w:divBdr>
            <w:top w:val="none" w:sz="0" w:space="0" w:color="auto"/>
            <w:left w:val="none" w:sz="0" w:space="0" w:color="auto"/>
            <w:bottom w:val="none" w:sz="0" w:space="0" w:color="auto"/>
            <w:right w:val="none" w:sz="0" w:space="0" w:color="auto"/>
          </w:divBdr>
          <w:divsChild>
            <w:div w:id="1513453091">
              <w:marLeft w:val="0"/>
              <w:marRight w:val="0"/>
              <w:marTop w:val="0"/>
              <w:marBottom w:val="0"/>
              <w:divBdr>
                <w:top w:val="none" w:sz="0" w:space="0" w:color="auto"/>
                <w:left w:val="none" w:sz="0" w:space="0" w:color="auto"/>
                <w:bottom w:val="none" w:sz="0" w:space="0" w:color="auto"/>
                <w:right w:val="none" w:sz="0" w:space="0" w:color="auto"/>
              </w:divBdr>
              <w:divsChild>
                <w:div w:id="1622102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1200092">
      <w:bodyDiv w:val="1"/>
      <w:marLeft w:val="0"/>
      <w:marRight w:val="0"/>
      <w:marTop w:val="0"/>
      <w:marBottom w:val="0"/>
      <w:divBdr>
        <w:top w:val="none" w:sz="0" w:space="0" w:color="auto"/>
        <w:left w:val="none" w:sz="0" w:space="0" w:color="auto"/>
        <w:bottom w:val="none" w:sz="0" w:space="0" w:color="auto"/>
        <w:right w:val="none" w:sz="0" w:space="0" w:color="auto"/>
      </w:divBdr>
      <w:divsChild>
        <w:div w:id="1726218899">
          <w:marLeft w:val="0"/>
          <w:marRight w:val="0"/>
          <w:marTop w:val="0"/>
          <w:marBottom w:val="0"/>
          <w:divBdr>
            <w:top w:val="none" w:sz="0" w:space="0" w:color="auto"/>
            <w:left w:val="none" w:sz="0" w:space="0" w:color="auto"/>
            <w:bottom w:val="none" w:sz="0" w:space="0" w:color="auto"/>
            <w:right w:val="none" w:sz="0" w:space="0" w:color="auto"/>
          </w:divBdr>
          <w:divsChild>
            <w:div w:id="113641865">
              <w:marLeft w:val="0"/>
              <w:marRight w:val="0"/>
              <w:marTop w:val="0"/>
              <w:marBottom w:val="0"/>
              <w:divBdr>
                <w:top w:val="none" w:sz="0" w:space="0" w:color="auto"/>
                <w:left w:val="none" w:sz="0" w:space="0" w:color="auto"/>
                <w:bottom w:val="none" w:sz="0" w:space="0" w:color="auto"/>
                <w:right w:val="none" w:sz="0" w:space="0" w:color="auto"/>
              </w:divBdr>
              <w:divsChild>
                <w:div w:id="577255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8676722">
      <w:bodyDiv w:val="1"/>
      <w:marLeft w:val="0"/>
      <w:marRight w:val="0"/>
      <w:marTop w:val="0"/>
      <w:marBottom w:val="0"/>
      <w:divBdr>
        <w:top w:val="none" w:sz="0" w:space="0" w:color="auto"/>
        <w:left w:val="none" w:sz="0" w:space="0" w:color="auto"/>
        <w:bottom w:val="none" w:sz="0" w:space="0" w:color="auto"/>
        <w:right w:val="none" w:sz="0" w:space="0" w:color="auto"/>
      </w:divBdr>
      <w:divsChild>
        <w:div w:id="438646807">
          <w:marLeft w:val="0"/>
          <w:marRight w:val="0"/>
          <w:marTop w:val="0"/>
          <w:marBottom w:val="0"/>
          <w:divBdr>
            <w:top w:val="none" w:sz="0" w:space="0" w:color="auto"/>
            <w:left w:val="none" w:sz="0" w:space="0" w:color="auto"/>
            <w:bottom w:val="none" w:sz="0" w:space="0" w:color="auto"/>
            <w:right w:val="none" w:sz="0" w:space="0" w:color="auto"/>
          </w:divBdr>
          <w:divsChild>
            <w:div w:id="1264679642">
              <w:marLeft w:val="0"/>
              <w:marRight w:val="0"/>
              <w:marTop w:val="0"/>
              <w:marBottom w:val="0"/>
              <w:divBdr>
                <w:top w:val="none" w:sz="0" w:space="0" w:color="auto"/>
                <w:left w:val="none" w:sz="0" w:space="0" w:color="auto"/>
                <w:bottom w:val="none" w:sz="0" w:space="0" w:color="auto"/>
                <w:right w:val="none" w:sz="0" w:space="0" w:color="auto"/>
              </w:divBdr>
              <w:divsChild>
                <w:div w:id="285746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8335307">
      <w:bodyDiv w:val="1"/>
      <w:marLeft w:val="0"/>
      <w:marRight w:val="0"/>
      <w:marTop w:val="0"/>
      <w:marBottom w:val="0"/>
      <w:divBdr>
        <w:top w:val="none" w:sz="0" w:space="0" w:color="auto"/>
        <w:left w:val="none" w:sz="0" w:space="0" w:color="auto"/>
        <w:bottom w:val="none" w:sz="0" w:space="0" w:color="auto"/>
        <w:right w:val="none" w:sz="0" w:space="0" w:color="auto"/>
      </w:divBdr>
      <w:divsChild>
        <w:div w:id="144005669">
          <w:marLeft w:val="0"/>
          <w:marRight w:val="0"/>
          <w:marTop w:val="0"/>
          <w:marBottom w:val="0"/>
          <w:divBdr>
            <w:top w:val="none" w:sz="0" w:space="0" w:color="auto"/>
            <w:left w:val="none" w:sz="0" w:space="0" w:color="auto"/>
            <w:bottom w:val="none" w:sz="0" w:space="0" w:color="auto"/>
            <w:right w:val="none" w:sz="0" w:space="0" w:color="auto"/>
          </w:divBdr>
          <w:divsChild>
            <w:div w:id="2062316215">
              <w:marLeft w:val="0"/>
              <w:marRight w:val="0"/>
              <w:marTop w:val="0"/>
              <w:marBottom w:val="0"/>
              <w:divBdr>
                <w:top w:val="none" w:sz="0" w:space="0" w:color="auto"/>
                <w:left w:val="none" w:sz="0" w:space="0" w:color="auto"/>
                <w:bottom w:val="none" w:sz="0" w:space="0" w:color="auto"/>
                <w:right w:val="none" w:sz="0" w:space="0" w:color="auto"/>
              </w:divBdr>
              <w:divsChild>
                <w:div w:id="76562713">
                  <w:marLeft w:val="0"/>
                  <w:marRight w:val="0"/>
                  <w:marTop w:val="0"/>
                  <w:marBottom w:val="0"/>
                  <w:divBdr>
                    <w:top w:val="none" w:sz="0" w:space="0" w:color="auto"/>
                    <w:left w:val="none" w:sz="0" w:space="0" w:color="auto"/>
                    <w:bottom w:val="none" w:sz="0" w:space="0" w:color="auto"/>
                    <w:right w:val="none" w:sz="0" w:space="0" w:color="auto"/>
                  </w:divBdr>
                  <w:divsChild>
                    <w:div w:id="1930386222">
                      <w:marLeft w:val="0"/>
                      <w:marRight w:val="0"/>
                      <w:marTop w:val="0"/>
                      <w:marBottom w:val="0"/>
                      <w:divBdr>
                        <w:top w:val="none" w:sz="0" w:space="0" w:color="auto"/>
                        <w:left w:val="none" w:sz="0" w:space="0" w:color="auto"/>
                        <w:bottom w:val="none" w:sz="0" w:space="0" w:color="auto"/>
                        <w:right w:val="none" w:sz="0" w:space="0" w:color="auto"/>
                      </w:divBdr>
                      <w:divsChild>
                        <w:div w:id="234243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8283721">
      <w:bodyDiv w:val="1"/>
      <w:marLeft w:val="0"/>
      <w:marRight w:val="0"/>
      <w:marTop w:val="0"/>
      <w:marBottom w:val="0"/>
      <w:divBdr>
        <w:top w:val="none" w:sz="0" w:space="0" w:color="auto"/>
        <w:left w:val="none" w:sz="0" w:space="0" w:color="auto"/>
        <w:bottom w:val="none" w:sz="0" w:space="0" w:color="auto"/>
        <w:right w:val="none" w:sz="0" w:space="0" w:color="auto"/>
      </w:divBdr>
      <w:divsChild>
        <w:div w:id="1524202817">
          <w:marLeft w:val="0"/>
          <w:marRight w:val="0"/>
          <w:marTop w:val="0"/>
          <w:marBottom w:val="0"/>
          <w:divBdr>
            <w:top w:val="none" w:sz="0" w:space="0" w:color="auto"/>
            <w:left w:val="none" w:sz="0" w:space="0" w:color="auto"/>
            <w:bottom w:val="none" w:sz="0" w:space="0" w:color="auto"/>
            <w:right w:val="none" w:sz="0" w:space="0" w:color="auto"/>
          </w:divBdr>
          <w:divsChild>
            <w:div w:id="981421457">
              <w:marLeft w:val="0"/>
              <w:marRight w:val="0"/>
              <w:marTop w:val="0"/>
              <w:marBottom w:val="0"/>
              <w:divBdr>
                <w:top w:val="none" w:sz="0" w:space="0" w:color="auto"/>
                <w:left w:val="none" w:sz="0" w:space="0" w:color="auto"/>
                <w:bottom w:val="none" w:sz="0" w:space="0" w:color="auto"/>
                <w:right w:val="none" w:sz="0" w:space="0" w:color="auto"/>
              </w:divBdr>
              <w:divsChild>
                <w:div w:id="491683160">
                  <w:marLeft w:val="0"/>
                  <w:marRight w:val="0"/>
                  <w:marTop w:val="0"/>
                  <w:marBottom w:val="0"/>
                  <w:divBdr>
                    <w:top w:val="none" w:sz="0" w:space="0" w:color="auto"/>
                    <w:left w:val="none" w:sz="0" w:space="0" w:color="auto"/>
                    <w:bottom w:val="none" w:sz="0" w:space="0" w:color="auto"/>
                    <w:right w:val="none" w:sz="0" w:space="0" w:color="auto"/>
                  </w:divBdr>
                  <w:divsChild>
                    <w:div w:id="114255226">
                      <w:marLeft w:val="0"/>
                      <w:marRight w:val="0"/>
                      <w:marTop w:val="0"/>
                      <w:marBottom w:val="0"/>
                      <w:divBdr>
                        <w:top w:val="none" w:sz="0" w:space="0" w:color="auto"/>
                        <w:left w:val="none" w:sz="0" w:space="0" w:color="auto"/>
                        <w:bottom w:val="none" w:sz="0" w:space="0" w:color="auto"/>
                        <w:right w:val="none" w:sz="0" w:space="0" w:color="auto"/>
                      </w:divBdr>
                      <w:divsChild>
                        <w:div w:id="349259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2265639">
      <w:bodyDiv w:val="1"/>
      <w:marLeft w:val="0"/>
      <w:marRight w:val="0"/>
      <w:marTop w:val="0"/>
      <w:marBottom w:val="0"/>
      <w:divBdr>
        <w:top w:val="none" w:sz="0" w:space="0" w:color="auto"/>
        <w:left w:val="none" w:sz="0" w:space="0" w:color="auto"/>
        <w:bottom w:val="none" w:sz="0" w:space="0" w:color="auto"/>
        <w:right w:val="none" w:sz="0" w:space="0" w:color="auto"/>
      </w:divBdr>
      <w:divsChild>
        <w:div w:id="198444928">
          <w:marLeft w:val="0"/>
          <w:marRight w:val="0"/>
          <w:marTop w:val="0"/>
          <w:marBottom w:val="0"/>
          <w:divBdr>
            <w:top w:val="none" w:sz="0" w:space="0" w:color="auto"/>
            <w:left w:val="none" w:sz="0" w:space="0" w:color="auto"/>
            <w:bottom w:val="none" w:sz="0" w:space="0" w:color="auto"/>
            <w:right w:val="none" w:sz="0" w:space="0" w:color="auto"/>
          </w:divBdr>
          <w:divsChild>
            <w:div w:id="1600604245">
              <w:marLeft w:val="0"/>
              <w:marRight w:val="0"/>
              <w:marTop w:val="0"/>
              <w:marBottom w:val="0"/>
              <w:divBdr>
                <w:top w:val="none" w:sz="0" w:space="0" w:color="auto"/>
                <w:left w:val="none" w:sz="0" w:space="0" w:color="auto"/>
                <w:bottom w:val="none" w:sz="0" w:space="0" w:color="auto"/>
                <w:right w:val="none" w:sz="0" w:space="0" w:color="auto"/>
              </w:divBdr>
              <w:divsChild>
                <w:div w:id="703166925">
                  <w:marLeft w:val="0"/>
                  <w:marRight w:val="0"/>
                  <w:marTop w:val="0"/>
                  <w:marBottom w:val="0"/>
                  <w:divBdr>
                    <w:top w:val="none" w:sz="0" w:space="0" w:color="auto"/>
                    <w:left w:val="none" w:sz="0" w:space="0" w:color="auto"/>
                    <w:bottom w:val="none" w:sz="0" w:space="0" w:color="auto"/>
                    <w:right w:val="none" w:sz="0" w:space="0" w:color="auto"/>
                  </w:divBdr>
                  <w:divsChild>
                    <w:div w:id="942343983">
                      <w:marLeft w:val="0"/>
                      <w:marRight w:val="0"/>
                      <w:marTop w:val="0"/>
                      <w:marBottom w:val="0"/>
                      <w:divBdr>
                        <w:top w:val="none" w:sz="0" w:space="0" w:color="auto"/>
                        <w:left w:val="none" w:sz="0" w:space="0" w:color="auto"/>
                        <w:bottom w:val="none" w:sz="0" w:space="0" w:color="auto"/>
                        <w:right w:val="none" w:sz="0" w:space="0" w:color="auto"/>
                      </w:divBdr>
                      <w:divsChild>
                        <w:div w:id="1843929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9666244">
      <w:bodyDiv w:val="1"/>
      <w:marLeft w:val="0"/>
      <w:marRight w:val="0"/>
      <w:marTop w:val="0"/>
      <w:marBottom w:val="0"/>
      <w:divBdr>
        <w:top w:val="none" w:sz="0" w:space="0" w:color="auto"/>
        <w:left w:val="none" w:sz="0" w:space="0" w:color="auto"/>
        <w:bottom w:val="none" w:sz="0" w:space="0" w:color="auto"/>
        <w:right w:val="none" w:sz="0" w:space="0" w:color="auto"/>
      </w:divBdr>
      <w:divsChild>
        <w:div w:id="1552613575">
          <w:marLeft w:val="0"/>
          <w:marRight w:val="0"/>
          <w:marTop w:val="0"/>
          <w:marBottom w:val="0"/>
          <w:divBdr>
            <w:top w:val="none" w:sz="0" w:space="0" w:color="auto"/>
            <w:left w:val="none" w:sz="0" w:space="0" w:color="auto"/>
            <w:bottom w:val="none" w:sz="0" w:space="0" w:color="auto"/>
            <w:right w:val="none" w:sz="0" w:space="0" w:color="auto"/>
          </w:divBdr>
          <w:divsChild>
            <w:div w:id="1147161624">
              <w:marLeft w:val="0"/>
              <w:marRight w:val="0"/>
              <w:marTop w:val="0"/>
              <w:marBottom w:val="0"/>
              <w:divBdr>
                <w:top w:val="none" w:sz="0" w:space="0" w:color="auto"/>
                <w:left w:val="none" w:sz="0" w:space="0" w:color="auto"/>
                <w:bottom w:val="none" w:sz="0" w:space="0" w:color="auto"/>
                <w:right w:val="none" w:sz="0" w:space="0" w:color="auto"/>
              </w:divBdr>
              <w:divsChild>
                <w:div w:id="2093424664">
                  <w:marLeft w:val="0"/>
                  <w:marRight w:val="0"/>
                  <w:marTop w:val="0"/>
                  <w:marBottom w:val="0"/>
                  <w:divBdr>
                    <w:top w:val="none" w:sz="0" w:space="0" w:color="auto"/>
                    <w:left w:val="none" w:sz="0" w:space="0" w:color="auto"/>
                    <w:bottom w:val="none" w:sz="0" w:space="0" w:color="auto"/>
                    <w:right w:val="none" w:sz="0" w:space="0" w:color="auto"/>
                  </w:divBdr>
                  <w:divsChild>
                    <w:div w:id="1604026125">
                      <w:blockQuote w:val="1"/>
                      <w:marLeft w:val="5"/>
                      <w:marRight w:val="0"/>
                      <w:marTop w:val="168"/>
                      <w:marBottom w:val="168"/>
                      <w:divBdr>
                        <w:top w:val="single" w:sz="6" w:space="2" w:color="E0E0E0"/>
                        <w:left w:val="single" w:sz="6" w:space="11" w:color="E0E0E0"/>
                        <w:bottom w:val="single" w:sz="6" w:space="2" w:color="E0E0E0"/>
                        <w:right w:val="single" w:sz="6" w:space="11" w:color="E0E0E0"/>
                      </w:divBdr>
                      <w:divsChild>
                        <w:div w:id="871456317">
                          <w:marLeft w:val="0"/>
                          <w:marRight w:val="0"/>
                          <w:marTop w:val="0"/>
                          <w:marBottom w:val="0"/>
                          <w:divBdr>
                            <w:top w:val="none" w:sz="0" w:space="0" w:color="auto"/>
                            <w:left w:val="none" w:sz="0" w:space="0" w:color="auto"/>
                            <w:bottom w:val="none" w:sz="0" w:space="0" w:color="auto"/>
                            <w:right w:val="none" w:sz="0" w:space="0" w:color="auto"/>
                          </w:divBdr>
                        </w:div>
                      </w:divsChild>
                    </w:div>
                    <w:div w:id="202638431">
                      <w:blockQuote w:val="1"/>
                      <w:marLeft w:val="5"/>
                      <w:marRight w:val="0"/>
                      <w:marTop w:val="168"/>
                      <w:marBottom w:val="168"/>
                      <w:divBdr>
                        <w:top w:val="single" w:sz="6" w:space="2" w:color="E0E0E0"/>
                        <w:left w:val="single" w:sz="6" w:space="11" w:color="E0E0E0"/>
                        <w:bottom w:val="single" w:sz="6" w:space="2" w:color="E0E0E0"/>
                        <w:right w:val="single" w:sz="6" w:space="11" w:color="E0E0E0"/>
                      </w:divBdr>
                      <w:divsChild>
                        <w:div w:id="1413771919">
                          <w:marLeft w:val="0"/>
                          <w:marRight w:val="0"/>
                          <w:marTop w:val="0"/>
                          <w:marBottom w:val="0"/>
                          <w:divBdr>
                            <w:top w:val="none" w:sz="0" w:space="0" w:color="auto"/>
                            <w:left w:val="none" w:sz="0" w:space="0" w:color="auto"/>
                            <w:bottom w:val="none" w:sz="0" w:space="0" w:color="auto"/>
                            <w:right w:val="none" w:sz="0" w:space="0" w:color="auto"/>
                          </w:divBdr>
                        </w:div>
                      </w:divsChild>
                    </w:div>
                    <w:div w:id="1022050845">
                      <w:blockQuote w:val="1"/>
                      <w:marLeft w:val="5"/>
                      <w:marRight w:val="0"/>
                      <w:marTop w:val="168"/>
                      <w:marBottom w:val="168"/>
                      <w:divBdr>
                        <w:top w:val="single" w:sz="6" w:space="2" w:color="E0E0E0"/>
                        <w:left w:val="single" w:sz="6" w:space="11" w:color="E0E0E0"/>
                        <w:bottom w:val="single" w:sz="6" w:space="2" w:color="E0E0E0"/>
                        <w:right w:val="single" w:sz="6" w:space="11" w:color="E0E0E0"/>
                      </w:divBdr>
                      <w:divsChild>
                        <w:div w:id="763305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1676778">
      <w:bodyDiv w:val="1"/>
      <w:marLeft w:val="0"/>
      <w:marRight w:val="0"/>
      <w:marTop w:val="0"/>
      <w:marBottom w:val="0"/>
      <w:divBdr>
        <w:top w:val="none" w:sz="0" w:space="0" w:color="auto"/>
        <w:left w:val="none" w:sz="0" w:space="0" w:color="auto"/>
        <w:bottom w:val="none" w:sz="0" w:space="0" w:color="auto"/>
        <w:right w:val="none" w:sz="0" w:space="0" w:color="auto"/>
      </w:divBdr>
      <w:divsChild>
        <w:div w:id="187263009">
          <w:marLeft w:val="0"/>
          <w:marRight w:val="0"/>
          <w:marTop w:val="0"/>
          <w:marBottom w:val="0"/>
          <w:divBdr>
            <w:top w:val="none" w:sz="0" w:space="0" w:color="auto"/>
            <w:left w:val="none" w:sz="0" w:space="0" w:color="auto"/>
            <w:bottom w:val="none" w:sz="0" w:space="0" w:color="auto"/>
            <w:right w:val="none" w:sz="0" w:space="0" w:color="auto"/>
          </w:divBdr>
          <w:divsChild>
            <w:div w:id="170992543">
              <w:marLeft w:val="0"/>
              <w:marRight w:val="0"/>
              <w:marTop w:val="0"/>
              <w:marBottom w:val="0"/>
              <w:divBdr>
                <w:top w:val="none" w:sz="0" w:space="0" w:color="auto"/>
                <w:left w:val="none" w:sz="0" w:space="0" w:color="auto"/>
                <w:bottom w:val="none" w:sz="0" w:space="0" w:color="auto"/>
                <w:right w:val="none" w:sz="0" w:space="0" w:color="auto"/>
              </w:divBdr>
              <w:divsChild>
                <w:div w:id="259028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3908112">
      <w:bodyDiv w:val="1"/>
      <w:marLeft w:val="0"/>
      <w:marRight w:val="0"/>
      <w:marTop w:val="0"/>
      <w:marBottom w:val="0"/>
      <w:divBdr>
        <w:top w:val="none" w:sz="0" w:space="0" w:color="auto"/>
        <w:left w:val="none" w:sz="0" w:space="0" w:color="auto"/>
        <w:bottom w:val="none" w:sz="0" w:space="0" w:color="auto"/>
        <w:right w:val="none" w:sz="0" w:space="0" w:color="auto"/>
      </w:divBdr>
      <w:divsChild>
        <w:div w:id="1888645804">
          <w:marLeft w:val="0"/>
          <w:marRight w:val="0"/>
          <w:marTop w:val="0"/>
          <w:marBottom w:val="0"/>
          <w:divBdr>
            <w:top w:val="none" w:sz="0" w:space="0" w:color="auto"/>
            <w:left w:val="none" w:sz="0" w:space="0" w:color="auto"/>
            <w:bottom w:val="none" w:sz="0" w:space="0" w:color="auto"/>
            <w:right w:val="none" w:sz="0" w:space="0" w:color="auto"/>
          </w:divBdr>
          <w:divsChild>
            <w:div w:id="1299801782">
              <w:marLeft w:val="0"/>
              <w:marRight w:val="0"/>
              <w:marTop w:val="0"/>
              <w:marBottom w:val="0"/>
              <w:divBdr>
                <w:top w:val="none" w:sz="0" w:space="0" w:color="auto"/>
                <w:left w:val="none" w:sz="0" w:space="0" w:color="auto"/>
                <w:bottom w:val="none" w:sz="0" w:space="0" w:color="auto"/>
                <w:right w:val="none" w:sz="0" w:space="0" w:color="auto"/>
              </w:divBdr>
              <w:divsChild>
                <w:div w:id="1484353442">
                  <w:marLeft w:val="0"/>
                  <w:marRight w:val="0"/>
                  <w:marTop w:val="0"/>
                  <w:marBottom w:val="0"/>
                  <w:divBdr>
                    <w:top w:val="none" w:sz="0" w:space="0" w:color="auto"/>
                    <w:left w:val="none" w:sz="0" w:space="0" w:color="auto"/>
                    <w:bottom w:val="none" w:sz="0" w:space="0" w:color="auto"/>
                    <w:right w:val="none" w:sz="0" w:space="0" w:color="auto"/>
                  </w:divBdr>
                  <w:divsChild>
                    <w:div w:id="1405370705">
                      <w:marLeft w:val="0"/>
                      <w:marRight w:val="0"/>
                      <w:marTop w:val="0"/>
                      <w:marBottom w:val="0"/>
                      <w:divBdr>
                        <w:top w:val="none" w:sz="0" w:space="0" w:color="auto"/>
                        <w:left w:val="none" w:sz="0" w:space="0" w:color="auto"/>
                        <w:bottom w:val="none" w:sz="0" w:space="0" w:color="auto"/>
                        <w:right w:val="none" w:sz="0" w:space="0" w:color="auto"/>
                      </w:divBdr>
                      <w:divsChild>
                        <w:div w:id="520433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60509085">
      <w:bodyDiv w:val="1"/>
      <w:marLeft w:val="0"/>
      <w:marRight w:val="0"/>
      <w:marTop w:val="0"/>
      <w:marBottom w:val="0"/>
      <w:divBdr>
        <w:top w:val="none" w:sz="0" w:space="0" w:color="auto"/>
        <w:left w:val="none" w:sz="0" w:space="0" w:color="auto"/>
        <w:bottom w:val="none" w:sz="0" w:space="0" w:color="auto"/>
        <w:right w:val="none" w:sz="0" w:space="0" w:color="auto"/>
      </w:divBdr>
      <w:divsChild>
        <w:div w:id="1768185832">
          <w:marLeft w:val="0"/>
          <w:marRight w:val="0"/>
          <w:marTop w:val="0"/>
          <w:marBottom w:val="0"/>
          <w:divBdr>
            <w:top w:val="none" w:sz="0" w:space="0" w:color="auto"/>
            <w:left w:val="none" w:sz="0" w:space="0" w:color="auto"/>
            <w:bottom w:val="none" w:sz="0" w:space="0" w:color="auto"/>
            <w:right w:val="none" w:sz="0" w:space="0" w:color="auto"/>
          </w:divBdr>
          <w:divsChild>
            <w:div w:id="1273437232">
              <w:marLeft w:val="0"/>
              <w:marRight w:val="0"/>
              <w:marTop w:val="0"/>
              <w:marBottom w:val="0"/>
              <w:divBdr>
                <w:top w:val="none" w:sz="0" w:space="0" w:color="auto"/>
                <w:left w:val="none" w:sz="0" w:space="0" w:color="auto"/>
                <w:bottom w:val="none" w:sz="0" w:space="0" w:color="auto"/>
                <w:right w:val="none" w:sz="0" w:space="0" w:color="auto"/>
              </w:divBdr>
              <w:divsChild>
                <w:div w:id="203396">
                  <w:marLeft w:val="0"/>
                  <w:marRight w:val="0"/>
                  <w:marTop w:val="0"/>
                  <w:marBottom w:val="0"/>
                  <w:divBdr>
                    <w:top w:val="none" w:sz="0" w:space="0" w:color="auto"/>
                    <w:left w:val="none" w:sz="0" w:space="0" w:color="auto"/>
                    <w:bottom w:val="none" w:sz="0" w:space="0" w:color="auto"/>
                    <w:right w:val="none" w:sz="0" w:space="0" w:color="auto"/>
                  </w:divBdr>
                  <w:divsChild>
                    <w:div w:id="547686347">
                      <w:marLeft w:val="0"/>
                      <w:marRight w:val="0"/>
                      <w:marTop w:val="0"/>
                      <w:marBottom w:val="0"/>
                      <w:divBdr>
                        <w:top w:val="none" w:sz="0" w:space="0" w:color="auto"/>
                        <w:left w:val="none" w:sz="0" w:space="0" w:color="auto"/>
                        <w:bottom w:val="none" w:sz="0" w:space="0" w:color="auto"/>
                        <w:right w:val="none" w:sz="0" w:space="0" w:color="auto"/>
                      </w:divBdr>
                      <w:divsChild>
                        <w:div w:id="1865358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3157068">
      <w:bodyDiv w:val="1"/>
      <w:marLeft w:val="0"/>
      <w:marRight w:val="0"/>
      <w:marTop w:val="0"/>
      <w:marBottom w:val="0"/>
      <w:divBdr>
        <w:top w:val="none" w:sz="0" w:space="0" w:color="auto"/>
        <w:left w:val="none" w:sz="0" w:space="0" w:color="auto"/>
        <w:bottom w:val="none" w:sz="0" w:space="0" w:color="auto"/>
        <w:right w:val="none" w:sz="0" w:space="0" w:color="auto"/>
      </w:divBdr>
      <w:divsChild>
        <w:div w:id="69087988">
          <w:marLeft w:val="0"/>
          <w:marRight w:val="0"/>
          <w:marTop w:val="0"/>
          <w:marBottom w:val="0"/>
          <w:divBdr>
            <w:top w:val="none" w:sz="0" w:space="0" w:color="auto"/>
            <w:left w:val="none" w:sz="0" w:space="0" w:color="auto"/>
            <w:bottom w:val="none" w:sz="0" w:space="0" w:color="auto"/>
            <w:right w:val="none" w:sz="0" w:space="0" w:color="auto"/>
          </w:divBdr>
          <w:divsChild>
            <w:div w:id="949975899">
              <w:marLeft w:val="0"/>
              <w:marRight w:val="0"/>
              <w:marTop w:val="0"/>
              <w:marBottom w:val="0"/>
              <w:divBdr>
                <w:top w:val="none" w:sz="0" w:space="0" w:color="auto"/>
                <w:left w:val="none" w:sz="0" w:space="0" w:color="auto"/>
                <w:bottom w:val="none" w:sz="0" w:space="0" w:color="auto"/>
                <w:right w:val="none" w:sz="0" w:space="0" w:color="auto"/>
              </w:divBdr>
              <w:divsChild>
                <w:div w:id="1029992481">
                  <w:marLeft w:val="0"/>
                  <w:marRight w:val="0"/>
                  <w:marTop w:val="0"/>
                  <w:marBottom w:val="0"/>
                  <w:divBdr>
                    <w:top w:val="none" w:sz="0" w:space="0" w:color="auto"/>
                    <w:left w:val="none" w:sz="0" w:space="0" w:color="auto"/>
                    <w:bottom w:val="none" w:sz="0" w:space="0" w:color="auto"/>
                    <w:right w:val="none" w:sz="0" w:space="0" w:color="auto"/>
                  </w:divBdr>
                  <w:divsChild>
                    <w:div w:id="1925795273">
                      <w:marLeft w:val="0"/>
                      <w:marRight w:val="0"/>
                      <w:marTop w:val="0"/>
                      <w:marBottom w:val="0"/>
                      <w:divBdr>
                        <w:top w:val="none" w:sz="0" w:space="0" w:color="auto"/>
                        <w:left w:val="none" w:sz="0" w:space="0" w:color="auto"/>
                        <w:bottom w:val="none" w:sz="0" w:space="0" w:color="auto"/>
                        <w:right w:val="none" w:sz="0" w:space="0" w:color="auto"/>
                      </w:divBdr>
                      <w:divsChild>
                        <w:div w:id="989404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6184256">
      <w:bodyDiv w:val="1"/>
      <w:marLeft w:val="0"/>
      <w:marRight w:val="0"/>
      <w:marTop w:val="0"/>
      <w:marBottom w:val="0"/>
      <w:divBdr>
        <w:top w:val="none" w:sz="0" w:space="0" w:color="auto"/>
        <w:left w:val="none" w:sz="0" w:space="0" w:color="auto"/>
        <w:bottom w:val="none" w:sz="0" w:space="0" w:color="auto"/>
        <w:right w:val="none" w:sz="0" w:space="0" w:color="auto"/>
      </w:divBdr>
      <w:divsChild>
        <w:div w:id="1704747684">
          <w:marLeft w:val="0"/>
          <w:marRight w:val="0"/>
          <w:marTop w:val="0"/>
          <w:marBottom w:val="0"/>
          <w:divBdr>
            <w:top w:val="none" w:sz="0" w:space="0" w:color="auto"/>
            <w:left w:val="none" w:sz="0" w:space="0" w:color="auto"/>
            <w:bottom w:val="none" w:sz="0" w:space="0" w:color="auto"/>
            <w:right w:val="none" w:sz="0" w:space="0" w:color="auto"/>
          </w:divBdr>
          <w:divsChild>
            <w:div w:id="1500071944">
              <w:marLeft w:val="0"/>
              <w:marRight w:val="0"/>
              <w:marTop w:val="0"/>
              <w:marBottom w:val="0"/>
              <w:divBdr>
                <w:top w:val="none" w:sz="0" w:space="0" w:color="auto"/>
                <w:left w:val="none" w:sz="0" w:space="0" w:color="auto"/>
                <w:bottom w:val="none" w:sz="0" w:space="0" w:color="auto"/>
                <w:right w:val="none" w:sz="0" w:space="0" w:color="auto"/>
              </w:divBdr>
              <w:divsChild>
                <w:div w:id="893278286">
                  <w:marLeft w:val="0"/>
                  <w:marRight w:val="0"/>
                  <w:marTop w:val="0"/>
                  <w:marBottom w:val="0"/>
                  <w:divBdr>
                    <w:top w:val="none" w:sz="0" w:space="0" w:color="auto"/>
                    <w:left w:val="none" w:sz="0" w:space="0" w:color="auto"/>
                    <w:bottom w:val="none" w:sz="0" w:space="0" w:color="auto"/>
                    <w:right w:val="none" w:sz="0" w:space="0" w:color="auto"/>
                  </w:divBdr>
                  <w:divsChild>
                    <w:div w:id="591472564">
                      <w:marLeft w:val="0"/>
                      <w:marRight w:val="0"/>
                      <w:marTop w:val="0"/>
                      <w:marBottom w:val="0"/>
                      <w:divBdr>
                        <w:top w:val="none" w:sz="0" w:space="0" w:color="auto"/>
                        <w:left w:val="none" w:sz="0" w:space="0" w:color="auto"/>
                        <w:bottom w:val="none" w:sz="0" w:space="0" w:color="auto"/>
                        <w:right w:val="none" w:sz="0" w:space="0" w:color="auto"/>
                      </w:divBdr>
                      <w:divsChild>
                        <w:div w:id="81607735">
                          <w:marLeft w:val="0"/>
                          <w:marRight w:val="0"/>
                          <w:marTop w:val="0"/>
                          <w:marBottom w:val="0"/>
                          <w:divBdr>
                            <w:top w:val="none" w:sz="0" w:space="0" w:color="auto"/>
                            <w:left w:val="none" w:sz="0" w:space="0" w:color="auto"/>
                            <w:bottom w:val="none" w:sz="0" w:space="0" w:color="auto"/>
                            <w:right w:val="none" w:sz="0" w:space="0" w:color="auto"/>
                          </w:divBdr>
                          <w:divsChild>
                            <w:div w:id="577710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1458177">
      <w:bodyDiv w:val="1"/>
      <w:marLeft w:val="0"/>
      <w:marRight w:val="0"/>
      <w:marTop w:val="0"/>
      <w:marBottom w:val="0"/>
      <w:divBdr>
        <w:top w:val="none" w:sz="0" w:space="0" w:color="auto"/>
        <w:left w:val="none" w:sz="0" w:space="0" w:color="auto"/>
        <w:bottom w:val="none" w:sz="0" w:space="0" w:color="auto"/>
        <w:right w:val="none" w:sz="0" w:space="0" w:color="auto"/>
      </w:divBdr>
      <w:divsChild>
        <w:div w:id="797839681">
          <w:marLeft w:val="0"/>
          <w:marRight w:val="0"/>
          <w:marTop w:val="0"/>
          <w:marBottom w:val="0"/>
          <w:divBdr>
            <w:top w:val="none" w:sz="0" w:space="0" w:color="auto"/>
            <w:left w:val="none" w:sz="0" w:space="0" w:color="auto"/>
            <w:bottom w:val="none" w:sz="0" w:space="0" w:color="auto"/>
            <w:right w:val="none" w:sz="0" w:space="0" w:color="auto"/>
          </w:divBdr>
        </w:div>
      </w:divsChild>
    </w:div>
    <w:div w:id="1832208209">
      <w:bodyDiv w:val="1"/>
      <w:marLeft w:val="0"/>
      <w:marRight w:val="0"/>
      <w:marTop w:val="0"/>
      <w:marBottom w:val="0"/>
      <w:divBdr>
        <w:top w:val="none" w:sz="0" w:space="0" w:color="auto"/>
        <w:left w:val="none" w:sz="0" w:space="0" w:color="auto"/>
        <w:bottom w:val="none" w:sz="0" w:space="0" w:color="auto"/>
        <w:right w:val="none" w:sz="0" w:space="0" w:color="auto"/>
      </w:divBdr>
      <w:divsChild>
        <w:div w:id="1093548646">
          <w:marLeft w:val="0"/>
          <w:marRight w:val="0"/>
          <w:marTop w:val="0"/>
          <w:marBottom w:val="0"/>
          <w:divBdr>
            <w:top w:val="none" w:sz="0" w:space="0" w:color="auto"/>
            <w:left w:val="none" w:sz="0" w:space="0" w:color="auto"/>
            <w:bottom w:val="none" w:sz="0" w:space="0" w:color="auto"/>
            <w:right w:val="none" w:sz="0" w:space="0" w:color="auto"/>
          </w:divBdr>
          <w:divsChild>
            <w:div w:id="1025600341">
              <w:marLeft w:val="0"/>
              <w:marRight w:val="0"/>
              <w:marTop w:val="0"/>
              <w:marBottom w:val="0"/>
              <w:divBdr>
                <w:top w:val="none" w:sz="0" w:space="0" w:color="auto"/>
                <w:left w:val="none" w:sz="0" w:space="0" w:color="auto"/>
                <w:bottom w:val="none" w:sz="0" w:space="0" w:color="auto"/>
                <w:right w:val="none" w:sz="0" w:space="0" w:color="auto"/>
              </w:divBdr>
              <w:divsChild>
                <w:div w:id="1474829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0726594">
      <w:bodyDiv w:val="1"/>
      <w:marLeft w:val="0"/>
      <w:marRight w:val="0"/>
      <w:marTop w:val="0"/>
      <w:marBottom w:val="0"/>
      <w:divBdr>
        <w:top w:val="none" w:sz="0" w:space="0" w:color="auto"/>
        <w:left w:val="none" w:sz="0" w:space="0" w:color="auto"/>
        <w:bottom w:val="none" w:sz="0" w:space="0" w:color="auto"/>
        <w:right w:val="none" w:sz="0" w:space="0" w:color="auto"/>
      </w:divBdr>
      <w:divsChild>
        <w:div w:id="248471748">
          <w:marLeft w:val="0"/>
          <w:marRight w:val="0"/>
          <w:marTop w:val="0"/>
          <w:marBottom w:val="0"/>
          <w:divBdr>
            <w:top w:val="none" w:sz="0" w:space="0" w:color="auto"/>
            <w:left w:val="none" w:sz="0" w:space="0" w:color="auto"/>
            <w:bottom w:val="none" w:sz="0" w:space="0" w:color="auto"/>
            <w:right w:val="none" w:sz="0" w:space="0" w:color="auto"/>
          </w:divBdr>
          <w:divsChild>
            <w:div w:id="1227645148">
              <w:marLeft w:val="0"/>
              <w:marRight w:val="0"/>
              <w:marTop w:val="0"/>
              <w:marBottom w:val="0"/>
              <w:divBdr>
                <w:top w:val="none" w:sz="0" w:space="0" w:color="auto"/>
                <w:left w:val="none" w:sz="0" w:space="0" w:color="auto"/>
                <w:bottom w:val="none" w:sz="0" w:space="0" w:color="auto"/>
                <w:right w:val="none" w:sz="0" w:space="0" w:color="auto"/>
              </w:divBdr>
              <w:divsChild>
                <w:div w:id="1222059289">
                  <w:marLeft w:val="0"/>
                  <w:marRight w:val="0"/>
                  <w:marTop w:val="0"/>
                  <w:marBottom w:val="0"/>
                  <w:divBdr>
                    <w:top w:val="none" w:sz="0" w:space="0" w:color="auto"/>
                    <w:left w:val="none" w:sz="0" w:space="0" w:color="auto"/>
                    <w:bottom w:val="none" w:sz="0" w:space="0" w:color="auto"/>
                    <w:right w:val="none" w:sz="0" w:space="0" w:color="auto"/>
                  </w:divBdr>
                  <w:divsChild>
                    <w:div w:id="1665086116">
                      <w:marLeft w:val="0"/>
                      <w:marRight w:val="0"/>
                      <w:marTop w:val="0"/>
                      <w:marBottom w:val="0"/>
                      <w:divBdr>
                        <w:top w:val="none" w:sz="0" w:space="0" w:color="auto"/>
                        <w:left w:val="none" w:sz="0" w:space="0" w:color="auto"/>
                        <w:bottom w:val="none" w:sz="0" w:space="0" w:color="auto"/>
                        <w:right w:val="none" w:sz="0" w:space="0" w:color="auto"/>
                      </w:divBdr>
                      <w:divsChild>
                        <w:div w:id="1827823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7303846">
      <w:bodyDiv w:val="1"/>
      <w:marLeft w:val="0"/>
      <w:marRight w:val="0"/>
      <w:marTop w:val="0"/>
      <w:marBottom w:val="0"/>
      <w:divBdr>
        <w:top w:val="none" w:sz="0" w:space="0" w:color="auto"/>
        <w:left w:val="none" w:sz="0" w:space="0" w:color="auto"/>
        <w:bottom w:val="none" w:sz="0" w:space="0" w:color="auto"/>
        <w:right w:val="none" w:sz="0" w:space="0" w:color="auto"/>
      </w:divBdr>
      <w:divsChild>
        <w:div w:id="1693410828">
          <w:marLeft w:val="0"/>
          <w:marRight w:val="0"/>
          <w:marTop w:val="0"/>
          <w:marBottom w:val="0"/>
          <w:divBdr>
            <w:top w:val="none" w:sz="0" w:space="0" w:color="auto"/>
            <w:left w:val="none" w:sz="0" w:space="0" w:color="auto"/>
            <w:bottom w:val="none" w:sz="0" w:space="0" w:color="auto"/>
            <w:right w:val="none" w:sz="0" w:space="0" w:color="auto"/>
          </w:divBdr>
          <w:divsChild>
            <w:div w:id="2065785625">
              <w:marLeft w:val="0"/>
              <w:marRight w:val="0"/>
              <w:marTop w:val="0"/>
              <w:marBottom w:val="0"/>
              <w:divBdr>
                <w:top w:val="none" w:sz="0" w:space="0" w:color="auto"/>
                <w:left w:val="none" w:sz="0" w:space="0" w:color="auto"/>
                <w:bottom w:val="none" w:sz="0" w:space="0" w:color="auto"/>
                <w:right w:val="none" w:sz="0" w:space="0" w:color="auto"/>
              </w:divBdr>
              <w:divsChild>
                <w:div w:id="712342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5357558">
      <w:bodyDiv w:val="1"/>
      <w:marLeft w:val="0"/>
      <w:marRight w:val="0"/>
      <w:marTop w:val="0"/>
      <w:marBottom w:val="0"/>
      <w:divBdr>
        <w:top w:val="none" w:sz="0" w:space="0" w:color="auto"/>
        <w:left w:val="none" w:sz="0" w:space="0" w:color="auto"/>
        <w:bottom w:val="none" w:sz="0" w:space="0" w:color="auto"/>
        <w:right w:val="none" w:sz="0" w:space="0" w:color="auto"/>
      </w:divBdr>
      <w:divsChild>
        <w:div w:id="355883848">
          <w:marLeft w:val="0"/>
          <w:marRight w:val="0"/>
          <w:marTop w:val="0"/>
          <w:marBottom w:val="0"/>
          <w:divBdr>
            <w:top w:val="none" w:sz="0" w:space="0" w:color="auto"/>
            <w:left w:val="none" w:sz="0" w:space="0" w:color="auto"/>
            <w:bottom w:val="none" w:sz="0" w:space="0" w:color="auto"/>
            <w:right w:val="none" w:sz="0" w:space="0" w:color="auto"/>
          </w:divBdr>
          <w:divsChild>
            <w:div w:id="473641658">
              <w:marLeft w:val="0"/>
              <w:marRight w:val="0"/>
              <w:marTop w:val="0"/>
              <w:marBottom w:val="0"/>
              <w:divBdr>
                <w:top w:val="none" w:sz="0" w:space="0" w:color="auto"/>
                <w:left w:val="none" w:sz="0" w:space="0" w:color="auto"/>
                <w:bottom w:val="none" w:sz="0" w:space="0" w:color="auto"/>
                <w:right w:val="none" w:sz="0" w:space="0" w:color="auto"/>
              </w:divBdr>
              <w:divsChild>
                <w:div w:id="167908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593723">
      <w:bodyDiv w:val="1"/>
      <w:marLeft w:val="0"/>
      <w:marRight w:val="0"/>
      <w:marTop w:val="0"/>
      <w:marBottom w:val="0"/>
      <w:divBdr>
        <w:top w:val="none" w:sz="0" w:space="0" w:color="auto"/>
        <w:left w:val="none" w:sz="0" w:space="0" w:color="auto"/>
        <w:bottom w:val="none" w:sz="0" w:space="0" w:color="auto"/>
        <w:right w:val="none" w:sz="0" w:space="0" w:color="auto"/>
      </w:divBdr>
      <w:divsChild>
        <w:div w:id="1405298413">
          <w:marLeft w:val="0"/>
          <w:marRight w:val="0"/>
          <w:marTop w:val="0"/>
          <w:marBottom w:val="0"/>
          <w:divBdr>
            <w:top w:val="none" w:sz="0" w:space="0" w:color="auto"/>
            <w:left w:val="none" w:sz="0" w:space="0" w:color="auto"/>
            <w:bottom w:val="none" w:sz="0" w:space="0" w:color="auto"/>
            <w:right w:val="none" w:sz="0" w:space="0" w:color="auto"/>
          </w:divBdr>
          <w:divsChild>
            <w:div w:id="286818005">
              <w:marLeft w:val="0"/>
              <w:marRight w:val="0"/>
              <w:marTop w:val="0"/>
              <w:marBottom w:val="0"/>
              <w:divBdr>
                <w:top w:val="none" w:sz="0" w:space="0" w:color="auto"/>
                <w:left w:val="none" w:sz="0" w:space="0" w:color="auto"/>
                <w:bottom w:val="none" w:sz="0" w:space="0" w:color="auto"/>
                <w:right w:val="none" w:sz="0" w:space="0" w:color="auto"/>
              </w:divBdr>
              <w:divsChild>
                <w:div w:id="2141997588">
                  <w:marLeft w:val="0"/>
                  <w:marRight w:val="0"/>
                  <w:marTop w:val="0"/>
                  <w:marBottom w:val="0"/>
                  <w:divBdr>
                    <w:top w:val="none" w:sz="0" w:space="0" w:color="auto"/>
                    <w:left w:val="none" w:sz="0" w:space="0" w:color="auto"/>
                    <w:bottom w:val="none" w:sz="0" w:space="0" w:color="auto"/>
                    <w:right w:val="none" w:sz="0" w:space="0" w:color="auto"/>
                  </w:divBdr>
                  <w:divsChild>
                    <w:div w:id="1131050876">
                      <w:marLeft w:val="0"/>
                      <w:marRight w:val="0"/>
                      <w:marTop w:val="0"/>
                      <w:marBottom w:val="0"/>
                      <w:divBdr>
                        <w:top w:val="none" w:sz="0" w:space="0" w:color="auto"/>
                        <w:left w:val="none" w:sz="0" w:space="0" w:color="auto"/>
                        <w:bottom w:val="none" w:sz="0" w:space="0" w:color="auto"/>
                        <w:right w:val="none" w:sz="0" w:space="0" w:color="auto"/>
                      </w:divBdr>
                      <w:divsChild>
                        <w:div w:id="680620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6332984">
      <w:bodyDiv w:val="1"/>
      <w:marLeft w:val="0"/>
      <w:marRight w:val="0"/>
      <w:marTop w:val="0"/>
      <w:marBottom w:val="0"/>
      <w:divBdr>
        <w:top w:val="none" w:sz="0" w:space="0" w:color="auto"/>
        <w:left w:val="none" w:sz="0" w:space="0" w:color="auto"/>
        <w:bottom w:val="none" w:sz="0" w:space="0" w:color="auto"/>
        <w:right w:val="none" w:sz="0" w:space="0" w:color="auto"/>
      </w:divBdr>
      <w:divsChild>
        <w:div w:id="1962761876">
          <w:marLeft w:val="0"/>
          <w:marRight w:val="0"/>
          <w:marTop w:val="0"/>
          <w:marBottom w:val="0"/>
          <w:divBdr>
            <w:top w:val="none" w:sz="0" w:space="0" w:color="auto"/>
            <w:left w:val="none" w:sz="0" w:space="0" w:color="auto"/>
            <w:bottom w:val="none" w:sz="0" w:space="0" w:color="auto"/>
            <w:right w:val="none" w:sz="0" w:space="0" w:color="auto"/>
          </w:divBdr>
          <w:divsChild>
            <w:div w:id="180776664">
              <w:marLeft w:val="0"/>
              <w:marRight w:val="0"/>
              <w:marTop w:val="0"/>
              <w:marBottom w:val="0"/>
              <w:divBdr>
                <w:top w:val="none" w:sz="0" w:space="0" w:color="auto"/>
                <w:left w:val="none" w:sz="0" w:space="0" w:color="auto"/>
                <w:bottom w:val="none" w:sz="0" w:space="0" w:color="auto"/>
                <w:right w:val="none" w:sz="0" w:space="0" w:color="auto"/>
              </w:divBdr>
              <w:divsChild>
                <w:div w:id="1400640230">
                  <w:marLeft w:val="0"/>
                  <w:marRight w:val="0"/>
                  <w:marTop w:val="0"/>
                  <w:marBottom w:val="0"/>
                  <w:divBdr>
                    <w:top w:val="none" w:sz="0" w:space="0" w:color="auto"/>
                    <w:left w:val="none" w:sz="0" w:space="0" w:color="auto"/>
                    <w:bottom w:val="none" w:sz="0" w:space="0" w:color="auto"/>
                    <w:right w:val="none" w:sz="0" w:space="0" w:color="auto"/>
                  </w:divBdr>
                  <w:divsChild>
                    <w:div w:id="926772527">
                      <w:marLeft w:val="0"/>
                      <w:marRight w:val="0"/>
                      <w:marTop w:val="0"/>
                      <w:marBottom w:val="0"/>
                      <w:divBdr>
                        <w:top w:val="none" w:sz="0" w:space="0" w:color="auto"/>
                        <w:left w:val="none" w:sz="0" w:space="0" w:color="auto"/>
                        <w:bottom w:val="none" w:sz="0" w:space="0" w:color="auto"/>
                        <w:right w:val="none" w:sz="0" w:space="0" w:color="auto"/>
                      </w:divBdr>
                      <w:divsChild>
                        <w:div w:id="1648049454">
                          <w:marLeft w:val="0"/>
                          <w:marRight w:val="0"/>
                          <w:marTop w:val="0"/>
                          <w:marBottom w:val="0"/>
                          <w:divBdr>
                            <w:top w:val="none" w:sz="0" w:space="0" w:color="auto"/>
                            <w:left w:val="none" w:sz="0" w:space="0" w:color="auto"/>
                            <w:bottom w:val="none" w:sz="0" w:space="0" w:color="auto"/>
                            <w:right w:val="none" w:sz="0" w:space="0" w:color="auto"/>
                          </w:divBdr>
                          <w:divsChild>
                            <w:div w:id="2034064860">
                              <w:marLeft w:val="0"/>
                              <w:marRight w:val="0"/>
                              <w:marTop w:val="0"/>
                              <w:marBottom w:val="0"/>
                              <w:divBdr>
                                <w:top w:val="none" w:sz="0" w:space="0" w:color="auto"/>
                                <w:left w:val="none" w:sz="0" w:space="0" w:color="auto"/>
                                <w:bottom w:val="none" w:sz="0" w:space="0" w:color="auto"/>
                                <w:right w:val="none" w:sz="0" w:space="0" w:color="auto"/>
                              </w:divBdr>
                              <w:divsChild>
                                <w:div w:id="1346445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74153018">
      <w:bodyDiv w:val="1"/>
      <w:marLeft w:val="0"/>
      <w:marRight w:val="0"/>
      <w:marTop w:val="0"/>
      <w:marBottom w:val="0"/>
      <w:divBdr>
        <w:top w:val="none" w:sz="0" w:space="0" w:color="auto"/>
        <w:left w:val="none" w:sz="0" w:space="0" w:color="auto"/>
        <w:bottom w:val="none" w:sz="0" w:space="0" w:color="auto"/>
        <w:right w:val="none" w:sz="0" w:space="0" w:color="auto"/>
      </w:divBdr>
      <w:divsChild>
        <w:div w:id="72361803">
          <w:marLeft w:val="0"/>
          <w:marRight w:val="0"/>
          <w:marTop w:val="0"/>
          <w:marBottom w:val="0"/>
          <w:divBdr>
            <w:top w:val="none" w:sz="0" w:space="0" w:color="auto"/>
            <w:left w:val="none" w:sz="0" w:space="0" w:color="auto"/>
            <w:bottom w:val="none" w:sz="0" w:space="0" w:color="auto"/>
            <w:right w:val="none" w:sz="0" w:space="0" w:color="auto"/>
          </w:divBdr>
          <w:divsChild>
            <w:div w:id="1982953407">
              <w:marLeft w:val="0"/>
              <w:marRight w:val="0"/>
              <w:marTop w:val="0"/>
              <w:marBottom w:val="0"/>
              <w:divBdr>
                <w:top w:val="none" w:sz="0" w:space="0" w:color="auto"/>
                <w:left w:val="none" w:sz="0" w:space="0" w:color="auto"/>
                <w:bottom w:val="none" w:sz="0" w:space="0" w:color="auto"/>
                <w:right w:val="none" w:sz="0" w:space="0" w:color="auto"/>
              </w:divBdr>
              <w:divsChild>
                <w:div w:id="133716221">
                  <w:marLeft w:val="0"/>
                  <w:marRight w:val="0"/>
                  <w:marTop w:val="0"/>
                  <w:marBottom w:val="0"/>
                  <w:divBdr>
                    <w:top w:val="none" w:sz="0" w:space="0" w:color="auto"/>
                    <w:left w:val="none" w:sz="0" w:space="0" w:color="auto"/>
                    <w:bottom w:val="none" w:sz="0" w:space="0" w:color="auto"/>
                    <w:right w:val="none" w:sz="0" w:space="0" w:color="auto"/>
                  </w:divBdr>
                  <w:divsChild>
                    <w:div w:id="1731730641">
                      <w:marLeft w:val="0"/>
                      <w:marRight w:val="0"/>
                      <w:marTop w:val="0"/>
                      <w:marBottom w:val="0"/>
                      <w:divBdr>
                        <w:top w:val="none" w:sz="0" w:space="0" w:color="auto"/>
                        <w:left w:val="none" w:sz="0" w:space="0" w:color="auto"/>
                        <w:bottom w:val="none" w:sz="0" w:space="0" w:color="auto"/>
                        <w:right w:val="none" w:sz="0" w:space="0" w:color="auto"/>
                      </w:divBdr>
                      <w:divsChild>
                        <w:div w:id="1670210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istmat.info/node/44723" TargetMode="External"/><Relationship Id="rId671" Type="http://schemas.openxmlformats.org/officeDocument/2006/relationships/hyperlink" Target="https://ru.wikipedia.org/wiki/1917_%D0%B3%D0%BE%D0%B4" TargetMode="External"/><Relationship Id="rId769" Type="http://schemas.openxmlformats.org/officeDocument/2006/relationships/hyperlink" Target="https://ru.wikipedia.org/wiki/1918_%D0%B3%D0%BE%D0%B4" TargetMode="External"/><Relationship Id="rId21" Type="http://schemas.openxmlformats.org/officeDocument/2006/relationships/hyperlink" Target="http://istmat.info/node/44621" TargetMode="External"/><Relationship Id="rId324" Type="http://schemas.openxmlformats.org/officeDocument/2006/relationships/hyperlink" Target="http://istmat.info/node/41404" TargetMode="External"/><Relationship Id="rId531" Type="http://schemas.openxmlformats.org/officeDocument/2006/relationships/hyperlink" Target="http://istmat.info/node/38157" TargetMode="External"/><Relationship Id="rId629" Type="http://schemas.openxmlformats.org/officeDocument/2006/relationships/hyperlink" Target="http://istmat.info/node/38798" TargetMode="External"/><Relationship Id="rId170" Type="http://schemas.openxmlformats.org/officeDocument/2006/relationships/hyperlink" Target="https://ru.wikipedia.org/w/index.php?title=%D0%A1%D0%B5%D0%BC%D0%B0%D1%88%D0%BA%D0%BE,_%D0%90%D0%B4%D0%B0%D0%BC_%D0%AF%D0%BA%D0%BE%D0%B2%D0%BB%D0%B5%D0%B2%D0%B8%D1%87&amp;action=edit&amp;redlink=1" TargetMode="External"/><Relationship Id="rId268" Type="http://schemas.openxmlformats.org/officeDocument/2006/relationships/hyperlink" Target="https://ru.wikipedia.org/wiki/%D0%98%D1%8E%D0%BD%D1%8C%D1%81%D0%BA%D0%BE%D0%B5_%D0%BD%D0%B0%D1%81%D1%82%D1%83%D0%BF%D0%BB%D0%B5%D0%BD%D0%B8%D0%B5" TargetMode="External"/><Relationship Id="rId475" Type="http://schemas.openxmlformats.org/officeDocument/2006/relationships/hyperlink" Target="http://istmat.info/node/37796" TargetMode="External"/><Relationship Id="rId682" Type="http://schemas.openxmlformats.org/officeDocument/2006/relationships/hyperlink" Target="https://ru.wikipedia.org/wiki/12_%D0%B4%D0%B5%D0%BA%D0%B0%D0%B1%D1%80%D1%8F" TargetMode="External"/><Relationship Id="rId32" Type="http://schemas.openxmlformats.org/officeDocument/2006/relationships/hyperlink" Target="http://www.airaces.ru/stati/aviacionnye-otryady-pervojj-mirovojj-vojjny.html" TargetMode="External"/><Relationship Id="rId128" Type="http://schemas.openxmlformats.org/officeDocument/2006/relationships/hyperlink" Target="http://istmat.info/node/44684" TargetMode="External"/><Relationship Id="rId335" Type="http://schemas.openxmlformats.org/officeDocument/2006/relationships/hyperlink" Target="http://istmat.info/node/44815" TargetMode="External"/><Relationship Id="rId542" Type="http://schemas.openxmlformats.org/officeDocument/2006/relationships/hyperlink" Target="http://istmat.info/node/44695" TargetMode="External"/><Relationship Id="rId181" Type="http://schemas.openxmlformats.org/officeDocument/2006/relationships/hyperlink" Target="http://istmat.info/node/44732" TargetMode="External"/><Relationship Id="rId402" Type="http://schemas.openxmlformats.org/officeDocument/2006/relationships/hyperlink" Target="https://ru.wikipedia.org/wiki/%D0%9C%D0%B8%D1%85%D0%B0%D0%B9%D0%BB%D0%BE%D0%B2%D1%81%D0%BA%D0%BE%D0%B5_%D0%B0%D1%80%D1%82%D0%B8%D0%BB%D0%BB%D0%B5%D1%80%D0%B8%D0%B9%D1%81%D0%BA%D0%BE%D0%B5_%D1%83%D1%87%D0%B8%D0%BB%D0%B8%D1%89%D0%B5" TargetMode="External"/><Relationship Id="rId279" Type="http://schemas.openxmlformats.org/officeDocument/2006/relationships/hyperlink" Target="http://istmat.info/node/41158" TargetMode="External"/><Relationship Id="rId486" Type="http://schemas.openxmlformats.org/officeDocument/2006/relationships/hyperlink" Target="http://istmat.info/node/44821" TargetMode="External"/><Relationship Id="rId693" Type="http://schemas.openxmlformats.org/officeDocument/2006/relationships/hyperlink" Target="http://istmat.info/node/41408" TargetMode="External"/><Relationship Id="rId707" Type="http://schemas.openxmlformats.org/officeDocument/2006/relationships/hyperlink" Target="https://ru.wikipedia.org/wiki/1918_%D0%B3%D0%BE%D0%B4" TargetMode="External"/><Relationship Id="rId43" Type="http://schemas.openxmlformats.org/officeDocument/2006/relationships/hyperlink" Target="http://istmat.info/node/37773" TargetMode="External"/><Relationship Id="rId139" Type="http://schemas.openxmlformats.org/officeDocument/2006/relationships/hyperlink" Target="http://istmat.info/node/44727" TargetMode="External"/><Relationship Id="rId346" Type="http://schemas.openxmlformats.org/officeDocument/2006/relationships/hyperlink" Target="http://istmat.info/node/38260" TargetMode="External"/><Relationship Id="rId553" Type="http://schemas.openxmlformats.org/officeDocument/2006/relationships/hyperlink" Target="http://istmat.info/node/41152" TargetMode="External"/><Relationship Id="rId760" Type="http://schemas.openxmlformats.org/officeDocument/2006/relationships/hyperlink" Target="https://ru.wikipedia.org/wiki/%D0%9F%D0%B5%D1%82%D1%80%D0%BE%D0%B3%D1%80%D0%B0%D0%B4" TargetMode="External"/><Relationship Id="rId192" Type="http://schemas.openxmlformats.org/officeDocument/2006/relationships/hyperlink" Target="http://xn--80aafy5bs.xn--p1ai/aviamuseum/dvigateli-i-vooruzhenie/aviamotorostroenie/aviamotory-rossijskoj-imperii/inostrannye-aviamotory/rotativnye-aviatsionnye-dvigateli-clerget-klerzhe/" TargetMode="External"/><Relationship Id="rId206" Type="http://schemas.openxmlformats.org/officeDocument/2006/relationships/hyperlink" Target="http://istmat.info/node/41408" TargetMode="External"/><Relationship Id="rId413" Type="http://schemas.openxmlformats.org/officeDocument/2006/relationships/hyperlink" Target="https://ru.wikipedia.org/wiki/%D0%95%D0%BC%D0%B5%D0%BB%D1%8C%D1%8F%D0%BD%D0%BE%D0%B2,_%D0%9D%D0%B8%D0%BA%D0%BE%D0%BB%D0%B0%D0%B9_%D0%90%D0%BB%D0%B5%D0%BA%D1%81%D0%B0%D0%BD%D0%B4%D1%80%D0%BE%D0%B2%D0%B8%D1%87" TargetMode="External"/><Relationship Id="rId248" Type="http://schemas.openxmlformats.org/officeDocument/2006/relationships/hyperlink" Target="http://istmat.info/node/41157" TargetMode="External"/><Relationship Id="rId455" Type="http://schemas.openxmlformats.org/officeDocument/2006/relationships/hyperlink" Target="http://istmat.info/node/44819" TargetMode="External"/><Relationship Id="rId497" Type="http://schemas.openxmlformats.org/officeDocument/2006/relationships/hyperlink" Target="http://istmat.info/node/37778" TargetMode="External"/><Relationship Id="rId620" Type="http://schemas.openxmlformats.org/officeDocument/2006/relationships/hyperlink" Target="http://istmat.info/node/38798" TargetMode="External"/><Relationship Id="rId662" Type="http://schemas.openxmlformats.org/officeDocument/2006/relationships/hyperlink" Target="https://ru.wikipedia.org/wiki/%D0%AF%D0%BF%D0%BE%D0%BD%D0%B8%D1%8F" TargetMode="External"/><Relationship Id="rId718" Type="http://schemas.openxmlformats.org/officeDocument/2006/relationships/hyperlink" Target="https://ru.wikipedia.org/wiki/%D0%90%D0%B2%D1%81%D1%82%D1%80%D0%BE-%D0%92%D0%B5%D0%BD%D0%B3%D1%80%D0%B8%D1%8F" TargetMode="External"/><Relationship Id="rId12" Type="http://schemas.openxmlformats.org/officeDocument/2006/relationships/hyperlink" Target="http://istmat.info/node/37772" TargetMode="External"/><Relationship Id="rId108" Type="http://schemas.openxmlformats.org/officeDocument/2006/relationships/hyperlink" Target="http://istmat.info/node/44721" TargetMode="External"/><Relationship Id="rId315" Type="http://schemas.openxmlformats.org/officeDocument/2006/relationships/hyperlink" Target="http://istmat.info/node/44689" TargetMode="External"/><Relationship Id="rId357" Type="http://schemas.openxmlformats.org/officeDocument/2006/relationships/hyperlink" Target="http://istmat.info/node/38260" TargetMode="External"/><Relationship Id="rId522" Type="http://schemas.openxmlformats.org/officeDocument/2006/relationships/hyperlink" Target="http://istmat.info/node/38149" TargetMode="External"/><Relationship Id="rId54" Type="http://schemas.openxmlformats.org/officeDocument/2006/relationships/hyperlink" Target="http://saoirse-2010.livejournal.com/31008.html" TargetMode="External"/><Relationship Id="rId96" Type="http://schemas.openxmlformats.org/officeDocument/2006/relationships/hyperlink" Target="http://istmat.info/node/38164" TargetMode="External"/><Relationship Id="rId161" Type="http://schemas.openxmlformats.org/officeDocument/2006/relationships/hyperlink" Target="http://istmat.info/node/44730" TargetMode="External"/><Relationship Id="rId217" Type="http://schemas.openxmlformats.org/officeDocument/2006/relationships/hyperlink" Target="http://istmat.info/node/44688" TargetMode="External"/><Relationship Id="rId399" Type="http://schemas.openxmlformats.org/officeDocument/2006/relationships/hyperlink" Target="https://ru.wikipedia.org/wiki/%D0%9A%D0%B0%D0%B7%D0%B0%D1%87%D1%8C%D1%8F_%D1%81%D0%BE%D1%82%D0%BD%D1%8F" TargetMode="External"/><Relationship Id="rId564" Type="http://schemas.openxmlformats.org/officeDocument/2006/relationships/hyperlink" Target="http://istmat.info/node/38150" TargetMode="External"/><Relationship Id="rId771" Type="http://schemas.openxmlformats.org/officeDocument/2006/relationships/hyperlink" Target="https://ru.wikipedia.org/wiki/%D0%A1%D0%BE%D0%B2%D0%B5%D1%82_%D0%9D%D0%B0%D1%80%D0%BE%D0%B4%D0%BD%D1%8B%D1%85_%D0%9A%D0%BE%D0%BC%D0%B8%D1%81%D1%81%D0%B0%D1%80%D0%BE%D0%B2_%D0%A0%D0%A1%D0%A4%D0%A1%D0%A0" TargetMode="External"/><Relationship Id="rId259" Type="http://schemas.openxmlformats.org/officeDocument/2006/relationships/hyperlink" Target="http://istmat.info/node/37791" TargetMode="External"/><Relationship Id="rId424" Type="http://schemas.openxmlformats.org/officeDocument/2006/relationships/hyperlink" Target="http://istmat.info/node/37793" TargetMode="External"/><Relationship Id="rId466" Type="http://schemas.openxmlformats.org/officeDocument/2006/relationships/hyperlink" Target="http://istmat.info/node/37795" TargetMode="External"/><Relationship Id="rId631" Type="http://schemas.openxmlformats.org/officeDocument/2006/relationships/hyperlink" Target="http://istmat.info/node/38798" TargetMode="External"/><Relationship Id="rId673" Type="http://schemas.openxmlformats.org/officeDocument/2006/relationships/hyperlink" Target="https://ru.wikipedia.org/wiki/%D0%9A%D1%80%D1%8B%D0%BB%D0%B5%D0%BD%D0%BA%D0%BE,_%D0%9D%D0%B8%D0%BA%D0%BE%D0%BB%D0%B0%D0%B9_%D0%92%D0%B0%D1%81%D0%B8%D0%BB%D1%8C%D0%B5%D0%B2%D0%B8%D1%87" TargetMode="External"/><Relationship Id="rId729" Type="http://schemas.openxmlformats.org/officeDocument/2006/relationships/hyperlink" Target="https://ru.wikipedia.org/wiki/%D0%9C%D0%B0%D1%81%D0%BB%D0%BE%D0%B2%D1%81%D0%BA%D0%B8%D0%B9-%D0%9C%D1%81%D1%82%D0%B8%D1%81%D0%BB%D0%B0%D0%B2%D1%81%D0%BA%D0%B8%D0%B9,_%D0%A1%D0%B5%D1%80%D0%B3%D0%B5%D0%B9_%D0%94%D0%BC%D0%B8%D1%82%D1%80%D0%B8%D0%B5%D0%B2%D0%B8%D1%87" TargetMode="External"/><Relationship Id="rId23" Type="http://schemas.openxmlformats.org/officeDocument/2006/relationships/hyperlink" Target="http://www.airwar.ru/enc/fww1/juj1.html" TargetMode="External"/><Relationship Id="rId119" Type="http://schemas.openxmlformats.org/officeDocument/2006/relationships/hyperlink" Target="http://istmat.info/node/44723" TargetMode="External"/><Relationship Id="rId270" Type="http://schemas.openxmlformats.org/officeDocument/2006/relationships/hyperlink" Target="https://ru.wikipedia.org/wiki/1917_%D0%B3%D0%BE%D0%B4" TargetMode="External"/><Relationship Id="rId326" Type="http://schemas.openxmlformats.org/officeDocument/2006/relationships/hyperlink" Target="http://istmat.info/node/41404" TargetMode="External"/><Relationship Id="rId533" Type="http://schemas.openxmlformats.org/officeDocument/2006/relationships/hyperlink" Target="http://istmat.info/node/38157" TargetMode="External"/><Relationship Id="rId65" Type="http://schemas.openxmlformats.org/officeDocument/2006/relationships/hyperlink" Target="http://istmat.info/node/44680" TargetMode="External"/><Relationship Id="rId130" Type="http://schemas.openxmlformats.org/officeDocument/2006/relationships/hyperlink" Target="http://istmat.info/node/44684" TargetMode="External"/><Relationship Id="rId368" Type="http://schemas.openxmlformats.org/officeDocument/2006/relationships/hyperlink" Target="https://ru.wikipedia.org/wiki/%D0%9A%D1%80%D0%BE%D0%BD%D1%88%D1%82%D0%B0%D0%B4%D1%82" TargetMode="External"/><Relationship Id="rId575" Type="http://schemas.openxmlformats.org/officeDocument/2006/relationships/hyperlink" Target="https://ru-wiki.ru/w/index.php?title=%D0%90%D0%B2%D0%B8%D0%B0%D1%81%D0%BE%D0%B2%D0%B5%D1%82&amp;action=edit&amp;redlink=1" TargetMode="External"/><Relationship Id="rId740" Type="http://schemas.openxmlformats.org/officeDocument/2006/relationships/hyperlink" Target="https://ru.wikipedia.org/wiki/%D0%94%D0%B5%D0%BA%D1%80%D0%B5%D1%82_%D0%BE_%D0%BC%D0%B8%D1%80%D0%B5" TargetMode="External"/><Relationship Id="rId782" Type="http://schemas.openxmlformats.org/officeDocument/2006/relationships/hyperlink" Target="https://ru.wikipedia.org/wiki/%D0%92%D0%BE%D1%81%D1%82%D0%BE%D1%87%D0%BD%D0%B0%D1%8F_%D0%93%D0%B0%D0%BB%D0%B8%D1%86%D0%B8%D1%8F" TargetMode="External"/><Relationship Id="rId172" Type="http://schemas.openxmlformats.org/officeDocument/2006/relationships/hyperlink" Target="http://istmat.info/node/38257" TargetMode="External"/><Relationship Id="rId228" Type="http://schemas.openxmlformats.org/officeDocument/2006/relationships/hyperlink" Target="https://ru.wikipedia.org/wiki/1917_%D0%B3%D0%BE%D0%B4" TargetMode="External"/><Relationship Id="rId435" Type="http://schemas.openxmlformats.org/officeDocument/2006/relationships/hyperlink" Target="http://istmat.info/node/41405" TargetMode="External"/><Relationship Id="rId477" Type="http://schemas.openxmlformats.org/officeDocument/2006/relationships/hyperlink" Target="http://www.airwar.ru/enc/bww1/wightcs.html" TargetMode="External"/><Relationship Id="rId600" Type="http://schemas.openxmlformats.org/officeDocument/2006/relationships/hyperlink" Target="http://istmat.info/node/38799" TargetMode="External"/><Relationship Id="rId642" Type="http://schemas.openxmlformats.org/officeDocument/2006/relationships/hyperlink" Target="https://ru.wikipedia.org/wiki/23_%D0%BD%D0%BE%D1%8F%D0%B1%D1%80%D1%8F" TargetMode="External"/><Relationship Id="rId684" Type="http://schemas.openxmlformats.org/officeDocument/2006/relationships/hyperlink" Target="http://istmat.info/node/41408" TargetMode="External"/><Relationship Id="rId281" Type="http://schemas.openxmlformats.org/officeDocument/2006/relationships/hyperlink" Target="http://istmat.info/node/41158" TargetMode="External"/><Relationship Id="rId337" Type="http://schemas.openxmlformats.org/officeDocument/2006/relationships/hyperlink" Target="http://istmat.info/node/38260" TargetMode="External"/><Relationship Id="rId502" Type="http://schemas.openxmlformats.org/officeDocument/2006/relationships/hyperlink" Target="http://istmat.info/node/37779" TargetMode="External"/><Relationship Id="rId34" Type="http://schemas.openxmlformats.org/officeDocument/2006/relationships/hyperlink" Target="http://istmat.info/node/37773" TargetMode="External"/><Relationship Id="rId76" Type="http://schemas.openxmlformats.org/officeDocument/2006/relationships/hyperlink" Target="http://istmat.info/node/44681" TargetMode="External"/><Relationship Id="rId141" Type="http://schemas.openxmlformats.org/officeDocument/2006/relationships/hyperlink" Target="http://www.airwar.ru/enc/fww1/n21.html" TargetMode="External"/><Relationship Id="rId379" Type="http://schemas.openxmlformats.org/officeDocument/2006/relationships/hyperlink" Target="https://ru.wikipedia.org/wiki/%D0%A0%D0%B0%D1%81%D0%BA%D0%BE%D0%BB%D1%8C%D0%BD%D0%B8%D0%BA%D0%BE%D0%B2,_%D0%A4%D1%91%D0%B4%D0%BE%D1%80_%D0%A4%D1%91%D0%B4%D0%BE%D1%80%D0%BE%D0%B2%D0%B8%D1%87" TargetMode="External"/><Relationship Id="rId544" Type="http://schemas.openxmlformats.org/officeDocument/2006/relationships/hyperlink" Target="http://istmat.info/node/41407" TargetMode="External"/><Relationship Id="rId586" Type="http://schemas.openxmlformats.org/officeDocument/2006/relationships/hyperlink" Target="http://istmat.info/node/41153" TargetMode="External"/><Relationship Id="rId751" Type="http://schemas.openxmlformats.org/officeDocument/2006/relationships/hyperlink" Target="https://ru.wikipedia.org/wiki/%D0%90%D0%BD%D0%BD%D0%B5%D0%BA%D1%81%D0%B8%D1%8F" TargetMode="External"/><Relationship Id="rId793" Type="http://schemas.openxmlformats.org/officeDocument/2006/relationships/hyperlink" Target="https://ru.wikipedia.org/wiki/1918_%D0%B3%D0%BE%D0%B4" TargetMode="External"/><Relationship Id="rId807" Type="http://schemas.openxmlformats.org/officeDocument/2006/relationships/hyperlink" Target="https://ru.wikipedia.org/wiki/%D0%A1%D0%BE%D0%B2%D0%B5%D1%82_%D0%BD%D0%B0%D1%80%D0%BE%D0%B4%D0%BD%D1%8B%D1%85_%D0%BA%D0%BE%D0%BC%D0%B8%D1%81%D1%81%D0%B0%D1%80%D0%BE%D0%B2_%D0%A0%D0%A1%D0%A4%D0%A1%D0%A0" TargetMode="External"/><Relationship Id="rId7" Type="http://schemas.openxmlformats.org/officeDocument/2006/relationships/hyperlink" Target="http://istmat.info/node/37772" TargetMode="External"/><Relationship Id="rId183" Type="http://schemas.openxmlformats.org/officeDocument/2006/relationships/hyperlink" Target="http://istmat.info/node/44732" TargetMode="External"/><Relationship Id="rId239" Type="http://schemas.openxmlformats.org/officeDocument/2006/relationships/hyperlink" Target="http://istmat.info/node/41157" TargetMode="External"/><Relationship Id="rId390" Type="http://schemas.openxmlformats.org/officeDocument/2006/relationships/hyperlink" Target="https://ru.wikipedia.org/wiki/%D0%AD%D1%81%D0%B5%D1%80%D1%8B" TargetMode="External"/><Relationship Id="rId404" Type="http://schemas.openxmlformats.org/officeDocument/2006/relationships/hyperlink" Target="https://ru.wikipedia.org/wiki/%D0%9E%D1%81%D0%BE%D0%B1%D0%BD%D1%8F%D0%BA_%D0%9A%D1%88%D0%B5%D1%81%D0%B8%D0%BD%D1%81%D0%BA%D0%BE%D0%B9" TargetMode="External"/><Relationship Id="rId446" Type="http://schemas.openxmlformats.org/officeDocument/2006/relationships/hyperlink" Target="http://istmat.info/node/41157" TargetMode="External"/><Relationship Id="rId611" Type="http://schemas.openxmlformats.org/officeDocument/2006/relationships/hyperlink" Target="http://istmat.info/node/38160" TargetMode="External"/><Relationship Id="rId653" Type="http://schemas.openxmlformats.org/officeDocument/2006/relationships/hyperlink" Target="https://ru.wikipedia.org/wiki/27_%D0%BD%D0%BE%D1%8F%D0%B1%D1%80%D1%8F" TargetMode="External"/><Relationship Id="rId250" Type="http://schemas.openxmlformats.org/officeDocument/2006/relationships/hyperlink" Target="http://istmat.info/node/41157" TargetMode="External"/><Relationship Id="rId292" Type="http://schemas.openxmlformats.org/officeDocument/2006/relationships/hyperlink" Target="http://istmat.info/node/44739" TargetMode="External"/><Relationship Id="rId306" Type="http://schemas.openxmlformats.org/officeDocument/2006/relationships/hyperlink" Target="http://istmat.info/node/44820" TargetMode="External"/><Relationship Id="rId488" Type="http://schemas.openxmlformats.org/officeDocument/2006/relationships/hyperlink" Target="http://istmat.info/node/44694" TargetMode="External"/><Relationship Id="rId695" Type="http://schemas.openxmlformats.org/officeDocument/2006/relationships/hyperlink" Target="http://istmat.info/node/41408" TargetMode="External"/><Relationship Id="rId709" Type="http://schemas.openxmlformats.org/officeDocument/2006/relationships/hyperlink" Target="https://ru.wikipedia.org/wiki/1918_%D0%B3%D0%BE%D0%B4" TargetMode="External"/><Relationship Id="rId45" Type="http://schemas.openxmlformats.org/officeDocument/2006/relationships/hyperlink" Target="http://istmat.info/node/37773" TargetMode="External"/><Relationship Id="rId87" Type="http://schemas.openxmlformats.org/officeDocument/2006/relationships/hyperlink" Target="http://istmat.info/node/44804" TargetMode="External"/><Relationship Id="rId110" Type="http://schemas.openxmlformats.org/officeDocument/2006/relationships/hyperlink" Target="http://istmat.info/node/44721" TargetMode="External"/><Relationship Id="rId348" Type="http://schemas.openxmlformats.org/officeDocument/2006/relationships/hyperlink" Target="http://istmat.info/node/38260" TargetMode="External"/><Relationship Id="rId513" Type="http://schemas.openxmlformats.org/officeDocument/2006/relationships/hyperlink" Target="http://istmat.info/node/37897" TargetMode="External"/><Relationship Id="rId555" Type="http://schemas.openxmlformats.org/officeDocument/2006/relationships/hyperlink" Target="http://istmat.info/node/41152" TargetMode="External"/><Relationship Id="rId597" Type="http://schemas.openxmlformats.org/officeDocument/2006/relationships/hyperlink" Target="http://istmat.info/node/38799" TargetMode="External"/><Relationship Id="rId720" Type="http://schemas.openxmlformats.org/officeDocument/2006/relationships/hyperlink" Target="https://ru.wikipedia.org/wiki/%D0%91%D0%BE%D0%BB%D0%B3%D0%B0%D1%80%D0%B8%D1%8F" TargetMode="External"/><Relationship Id="rId762" Type="http://schemas.openxmlformats.org/officeDocument/2006/relationships/hyperlink" Target="https://ru.wikipedia.org/wiki/31_%D0%B4%D0%B5%D0%BA%D0%B0%D0%B1%D1%80%D1%8F" TargetMode="External"/><Relationship Id="rId818" Type="http://schemas.openxmlformats.org/officeDocument/2006/relationships/hyperlink" Target="https://ru.wikipedia.org/wiki/22_%D1%8F%D0%BD%D0%B2%D0%B0%D1%80%D1%8F" TargetMode="External"/><Relationship Id="rId152" Type="http://schemas.openxmlformats.org/officeDocument/2006/relationships/hyperlink" Target="http://alternathistory.org.ua/poliplany-saveleva" TargetMode="External"/><Relationship Id="rId194" Type="http://schemas.openxmlformats.org/officeDocument/2006/relationships/hyperlink" Target="http://xn--80aafy5bs.xn--p1ai/aviamuseum/aviatsiya/russkij-imperatorskij-voenno-vozdushnyj-flot/samolety-razvedchiki/samolyot-razvedchik-lebed-hii/" TargetMode="External"/><Relationship Id="rId208" Type="http://schemas.openxmlformats.org/officeDocument/2006/relationships/hyperlink" Target="https://ru.wikipedia.org/wiki/%D0%92%D1%80%D0%B5%D0%BC%D0%B5%D0%BD%D0%BD%D0%BE%D0%B5_%D0%BF%D1%80%D0%B0%D0%B2%D0%B8%D1%82%D0%B5%D0%BB%D1%8C%D1%81%D1%82%D0%B2%D0%BE" TargetMode="External"/><Relationship Id="rId415" Type="http://schemas.openxmlformats.org/officeDocument/2006/relationships/hyperlink" Target="https://ru.wikipedia.org/wiki/1917_%D0%B3%D0%BE%D0%B4" TargetMode="External"/><Relationship Id="rId457" Type="http://schemas.openxmlformats.org/officeDocument/2006/relationships/hyperlink" Target="http://istmat.info/node/44820" TargetMode="External"/><Relationship Id="rId622" Type="http://schemas.openxmlformats.org/officeDocument/2006/relationships/hyperlink" Target="http://istmat.info/node/38798" TargetMode="External"/><Relationship Id="rId261" Type="http://schemas.openxmlformats.org/officeDocument/2006/relationships/hyperlink" Target="https://ru.wikipedia.org/wiki/2_%D0%B8%D1%8E%D0%BB%D1%8F" TargetMode="External"/><Relationship Id="rId499" Type="http://schemas.openxmlformats.org/officeDocument/2006/relationships/hyperlink" Target="http://istmat.info/node/37778" TargetMode="External"/><Relationship Id="rId664" Type="http://schemas.openxmlformats.org/officeDocument/2006/relationships/hyperlink" Target="https://ru.wikipedia.org/wiki/2_%D0%B4%D0%B5%D0%BA%D0%B0%D0%B1%D1%80%D1%8F" TargetMode="External"/><Relationship Id="rId14" Type="http://schemas.openxmlformats.org/officeDocument/2006/relationships/hyperlink" Target="http://istmat.info/node/37772" TargetMode="External"/><Relationship Id="rId56" Type="http://schemas.openxmlformats.org/officeDocument/2006/relationships/hyperlink" Target="http://saoirse-2010.livejournal.com/31008.html" TargetMode="External"/><Relationship Id="rId317" Type="http://schemas.openxmlformats.org/officeDocument/2006/relationships/hyperlink" Target="http://istmat.info/node/44690" TargetMode="External"/><Relationship Id="rId359" Type="http://schemas.openxmlformats.org/officeDocument/2006/relationships/hyperlink" Target="http://flyingmachines.ru/Site2/Crafts/Craft25493.htm" TargetMode="External"/><Relationship Id="rId524" Type="http://schemas.openxmlformats.org/officeDocument/2006/relationships/hyperlink" Target="http://istmat.info/node/44823" TargetMode="External"/><Relationship Id="rId566" Type="http://schemas.openxmlformats.org/officeDocument/2006/relationships/hyperlink" Target="http://istmat.info/node/38150" TargetMode="External"/><Relationship Id="rId731" Type="http://schemas.openxmlformats.org/officeDocument/2006/relationships/hyperlink" Target="https://ru.wikipedia.org/wiki/%D0%94%D0%B0%D0%BD%D0%B8%D0%BB%D0%BE%D0%B2,_%D0%AE%D1%80%D0%B8%D0%B9_%D0%9D%D0%B8%D0%BA%D0%B8%D1%84%D0%BE%D1%80%D0%BE%D0%B2%D0%B8%D1%87" TargetMode="External"/><Relationship Id="rId773" Type="http://schemas.openxmlformats.org/officeDocument/2006/relationships/hyperlink" Target="https://ru.wikipedia.org/wiki/1918_%D0%B3%D0%BE%D0%B4" TargetMode="External"/><Relationship Id="rId98" Type="http://schemas.openxmlformats.org/officeDocument/2006/relationships/hyperlink" Target="http://istmat.info/node/38164" TargetMode="External"/><Relationship Id="rId121" Type="http://schemas.openxmlformats.org/officeDocument/2006/relationships/hyperlink" Target="http://istmat.info/node/44724" TargetMode="External"/><Relationship Id="rId163" Type="http://schemas.openxmlformats.org/officeDocument/2006/relationships/hyperlink" Target="http://istmat.info/node/44811" TargetMode="External"/><Relationship Id="rId219" Type="http://schemas.openxmlformats.org/officeDocument/2006/relationships/hyperlink" Target="https://ru.wikipedia.org/wiki/21_%D0%B8%D1%8E%D0%BD%D1%8F" TargetMode="External"/><Relationship Id="rId370" Type="http://schemas.openxmlformats.org/officeDocument/2006/relationships/hyperlink" Target="https://ru.wikipedia.org/wiki/%D0%9F%D0%B5%D1%82%D1%80%D0%BE%D0%B3%D1%80%D0%B0%D0%B4%D1%81%D0%BA%D0%B8%D0%B9_%D1%81%D0%BE%D0%B2%D0%B5%D1%82_%D1%80%D0%B0%D0%B1%D0%BE%D1%87%D0%B8%D1%85_%D0%B8_%D1%81%D0%BE%D0%BB%D0%B4%D0%B0%D1%82%D1%81%D0%BA%D0%B8%D1%85_%D0%B4%D0%B5%D0%BF%D1%83%D1%82%D0%B0%D1%82%D0%BE%D0%B2" TargetMode="External"/><Relationship Id="rId426" Type="http://schemas.openxmlformats.org/officeDocument/2006/relationships/hyperlink" Target="http://istmat.info/node/37794" TargetMode="External"/><Relationship Id="rId633" Type="http://schemas.openxmlformats.org/officeDocument/2006/relationships/hyperlink" Target="http://www.libussr.ru/doc_ussr/ussr_7.htm" TargetMode="External"/><Relationship Id="rId230" Type="http://schemas.openxmlformats.org/officeDocument/2006/relationships/hyperlink" Target="https://ru.wikipedia.org/wiki/1917_%D0%B3%D0%BE%D0%B4" TargetMode="External"/><Relationship Id="rId468" Type="http://schemas.openxmlformats.org/officeDocument/2006/relationships/hyperlink" Target="http://istmat.info/node/37795" TargetMode="External"/><Relationship Id="rId675" Type="http://schemas.openxmlformats.org/officeDocument/2006/relationships/hyperlink" Target="https://ru.wikipedia.org/wiki/4_%D0%B4%D0%B5%D0%BA%D0%B0%D0%B1%D1%80%D1%8F" TargetMode="External"/><Relationship Id="rId25" Type="http://schemas.openxmlformats.org/officeDocument/2006/relationships/hyperlink" Target="http://istmat.info/node/44622" TargetMode="External"/><Relationship Id="rId67" Type="http://schemas.openxmlformats.org/officeDocument/2006/relationships/hyperlink" Target="http://istmat.info/node/44680" TargetMode="External"/><Relationship Id="rId272" Type="http://schemas.openxmlformats.org/officeDocument/2006/relationships/hyperlink" Target="http://istmat.info/node/44737" TargetMode="External"/><Relationship Id="rId328" Type="http://schemas.openxmlformats.org/officeDocument/2006/relationships/hyperlink" Target="http://istmat.info/node/41404" TargetMode="External"/><Relationship Id="rId535" Type="http://schemas.openxmlformats.org/officeDocument/2006/relationships/hyperlink" Target="http://istmat.info/node/44696" TargetMode="External"/><Relationship Id="rId577" Type="http://schemas.openxmlformats.org/officeDocument/2006/relationships/hyperlink" Target="https://ru-wiki.ru/wiki/%D0%93%D0%B5%D0%BD%D0%B5%D1%80%D0%B0%D0%BB-%D0%BC%D0%B0%D0%B9%D0%BE%D1%80" TargetMode="External"/><Relationship Id="rId700" Type="http://schemas.openxmlformats.org/officeDocument/2006/relationships/hyperlink" Target="https://ru.wikipedia.org/wiki/1917_%D0%B3%D0%BE%D0%B4" TargetMode="External"/><Relationship Id="rId742" Type="http://schemas.openxmlformats.org/officeDocument/2006/relationships/hyperlink" Target="https://ru.wikipedia.org/wiki/%D0%9A%D0%BE%D0%BD%D1%82%D1%80%D0%B8%D0%B1%D1%83%D1%86%D0%B8%D1%8F" TargetMode="External"/><Relationship Id="rId132" Type="http://schemas.openxmlformats.org/officeDocument/2006/relationships/hyperlink" Target="http://istmat.info/node/44808" TargetMode="External"/><Relationship Id="rId174" Type="http://schemas.openxmlformats.org/officeDocument/2006/relationships/hyperlink" Target="http://airspot.ru/catalogue/item/lohner-10-20-spuckerl" TargetMode="External"/><Relationship Id="rId381" Type="http://schemas.openxmlformats.org/officeDocument/2006/relationships/hyperlink" Target="https://ru.wikipedia.org/wiki/%D0%A3%D0%BB%D0%B8%D1%86%D0%B0_%D0%9F%D0%B5%D1%81%D1%82%D0%B5%D0%BB%D1%8F_(%D0%A1%D0%B0%D0%BD%D0%BA%D1%82-%D0%9F%D0%B5%D1%82%D0%B5%D1%80%D0%B1%D1%83%D1%80%D0%B3)" TargetMode="External"/><Relationship Id="rId602" Type="http://schemas.openxmlformats.org/officeDocument/2006/relationships/hyperlink" Target="http://istmat.info/node/44697" TargetMode="External"/><Relationship Id="rId784" Type="http://schemas.openxmlformats.org/officeDocument/2006/relationships/hyperlink" Target="https://ru.wikipedia.org/wiki/%D0%93%D0%B0%D0%B1%D1%81%D0%B1%D1%83%D1%80%D0%B3%D0%B8" TargetMode="External"/><Relationship Id="rId241" Type="http://schemas.openxmlformats.org/officeDocument/2006/relationships/hyperlink" Target="http://istmat.info/node/41157" TargetMode="External"/><Relationship Id="rId437" Type="http://schemas.openxmlformats.org/officeDocument/2006/relationships/hyperlink" Target="http://istmat.info/node/41405" TargetMode="External"/><Relationship Id="rId479" Type="http://schemas.openxmlformats.org/officeDocument/2006/relationships/hyperlink" Target="http://istmat.info/node/37777" TargetMode="External"/><Relationship Id="rId644" Type="http://schemas.openxmlformats.org/officeDocument/2006/relationships/hyperlink" Target="https://ru.wikipedia.org/wiki/1914_%D0%B3%D0%BE%D0%B4" TargetMode="External"/><Relationship Id="rId686" Type="http://schemas.openxmlformats.org/officeDocument/2006/relationships/hyperlink" Target="http://istmat.info/node/41408" TargetMode="External"/><Relationship Id="rId36" Type="http://schemas.openxmlformats.org/officeDocument/2006/relationships/hyperlink" Target="http://istmat.info/node/37773" TargetMode="External"/><Relationship Id="rId283" Type="http://schemas.openxmlformats.org/officeDocument/2006/relationships/hyperlink" Target="http://istmat.info/node/41158" TargetMode="External"/><Relationship Id="rId339" Type="http://schemas.openxmlformats.org/officeDocument/2006/relationships/hyperlink" Target="http://istmat.info/node/38260" TargetMode="External"/><Relationship Id="rId490" Type="http://schemas.openxmlformats.org/officeDocument/2006/relationships/hyperlink" Target="http://istmat.info/node/44694" TargetMode="External"/><Relationship Id="rId504" Type="http://schemas.openxmlformats.org/officeDocument/2006/relationships/hyperlink" Target="http://istmat.info/node/37779" TargetMode="External"/><Relationship Id="rId546" Type="http://schemas.openxmlformats.org/officeDocument/2006/relationships/hyperlink" Target="http://istmat.info/node/38794" TargetMode="External"/><Relationship Id="rId711" Type="http://schemas.openxmlformats.org/officeDocument/2006/relationships/hyperlink" Target="https://ru.wikipedia.org/wiki/3_%D0%BC%D0%B0%D1%80%D1%82%D0%B0" TargetMode="External"/><Relationship Id="rId753" Type="http://schemas.openxmlformats.org/officeDocument/2006/relationships/hyperlink" Target="https://ru.wikipedia.org/wiki/27_%D0%B4%D0%B5%D0%BA%D0%B0%D0%B1%D1%80%D1%8F" TargetMode="External"/><Relationship Id="rId78" Type="http://schemas.openxmlformats.org/officeDocument/2006/relationships/hyperlink" Target="http://istmat.info/node/44682" TargetMode="External"/><Relationship Id="rId101" Type="http://schemas.openxmlformats.org/officeDocument/2006/relationships/hyperlink" Target="http://istmat.info/node/38164" TargetMode="External"/><Relationship Id="rId143" Type="http://schemas.openxmlformats.org/officeDocument/2006/relationships/hyperlink" Target="http://airspot.ru/catalogue/item/blackburn-white-falcon" TargetMode="External"/><Relationship Id="rId185" Type="http://schemas.openxmlformats.org/officeDocument/2006/relationships/hyperlink" Target="http://istmat.info/node/44732" TargetMode="External"/><Relationship Id="rId350" Type="http://schemas.openxmlformats.org/officeDocument/2006/relationships/hyperlink" Target="http://istmat.info/node/38260" TargetMode="External"/><Relationship Id="rId406" Type="http://schemas.openxmlformats.org/officeDocument/2006/relationships/hyperlink" Target="https://ru.wikipedia.org/wiki/%D0%92%D0%B0%D1%81%D0%B8%D0%BB%D1%8C%D0%B5%D0%B2,_%D0%92%D0%B0%D1%81%D0%B8%D0%BB%D0%B8%D0%B9_%D0%95%D1%84%D0%B8%D0%BC%D0%BE%D0%B2%D0%B8%D1%87" TargetMode="External"/><Relationship Id="rId588" Type="http://schemas.openxmlformats.org/officeDocument/2006/relationships/hyperlink" Target="http://istmat.info/node/41153" TargetMode="External"/><Relationship Id="rId795" Type="http://schemas.openxmlformats.org/officeDocument/2006/relationships/hyperlink" Target="https://ru.wikipedia.org/wiki/1918_%D0%B3%D0%BE%D0%B4" TargetMode="External"/><Relationship Id="rId809" Type="http://schemas.openxmlformats.org/officeDocument/2006/relationships/hyperlink" Target="https://ru.wikipedia.org/wiki/%D0%9B%D0%B5%D0%B2_%D0%A2%D1%80%D0%BE%D1%86%D0%BA%D0%B8%D0%B9" TargetMode="External"/><Relationship Id="rId9" Type="http://schemas.openxmlformats.org/officeDocument/2006/relationships/hyperlink" Target="http://istmat.info/node/37772" TargetMode="External"/><Relationship Id="rId210" Type="http://schemas.openxmlformats.org/officeDocument/2006/relationships/hyperlink" Target="http://istmat.info/node/44735" TargetMode="External"/><Relationship Id="rId392" Type="http://schemas.openxmlformats.org/officeDocument/2006/relationships/hyperlink" Target="https://ru.wikipedia.org/wiki/%D0%A1%D1%82%D0%B0%D0%BB%D0%B8%D0%BD" TargetMode="External"/><Relationship Id="rId448" Type="http://schemas.openxmlformats.org/officeDocument/2006/relationships/hyperlink" Target="http://istmat.info/node/41157" TargetMode="External"/><Relationship Id="rId613" Type="http://schemas.openxmlformats.org/officeDocument/2006/relationships/hyperlink" Target="http://istmat.info/node/38161" TargetMode="External"/><Relationship Id="rId655" Type="http://schemas.openxmlformats.org/officeDocument/2006/relationships/hyperlink" Target="https://ru.wikipedia.org/wiki/%D0%A4%D1%80%D0%B0%D0%BD%D1%86%D0%B8%D1%8F" TargetMode="External"/><Relationship Id="rId697" Type="http://schemas.openxmlformats.org/officeDocument/2006/relationships/hyperlink" Target="https://ru.wikipedia.org/wiki/22_%D1%8F%D0%BD%D0%B2%D0%B0%D1%80%D1%8F" TargetMode="External"/><Relationship Id="rId820" Type="http://schemas.openxmlformats.org/officeDocument/2006/relationships/fontTable" Target="fontTable.xml"/><Relationship Id="rId252" Type="http://schemas.openxmlformats.org/officeDocument/2006/relationships/hyperlink" Target="http://istmat.info/node/41157" TargetMode="External"/><Relationship Id="rId294" Type="http://schemas.openxmlformats.org/officeDocument/2006/relationships/hyperlink" Target="http://istmat.info/node/44739" TargetMode="External"/><Relationship Id="rId308" Type="http://schemas.openxmlformats.org/officeDocument/2006/relationships/hyperlink" Target="http://istmat.info/node/44814" TargetMode="External"/><Relationship Id="rId515" Type="http://schemas.openxmlformats.org/officeDocument/2006/relationships/hyperlink" Target="http://istmat.info/node/37897" TargetMode="External"/><Relationship Id="rId722" Type="http://schemas.openxmlformats.org/officeDocument/2006/relationships/hyperlink" Target="https://ru.wikipedia.org/wiki/%D0%A2%D0%B0%D0%BB%D0%B0%D0%B0%D1%82-%D0%BF%D0%B0%D1%88%D0%B0,_%D0%9C%D0%B5%D1%85%D0%BC%D0%B5%D0%B4" TargetMode="External"/><Relationship Id="rId47" Type="http://schemas.openxmlformats.org/officeDocument/2006/relationships/hyperlink" Target="https://ru.wikipedia.org/wiki/%D0%AD%D1%80%D0%B7%D0%B0%D1%86" TargetMode="External"/><Relationship Id="rId89" Type="http://schemas.openxmlformats.org/officeDocument/2006/relationships/hyperlink" Target="http://istmat.info/node/44804" TargetMode="External"/><Relationship Id="rId112" Type="http://schemas.openxmlformats.org/officeDocument/2006/relationships/hyperlink" Target="http://istmat.info/node/44723" TargetMode="External"/><Relationship Id="rId154" Type="http://schemas.openxmlformats.org/officeDocument/2006/relationships/hyperlink" Target="http://istmat.info/node/44730" TargetMode="External"/><Relationship Id="rId361" Type="http://schemas.openxmlformats.org/officeDocument/2006/relationships/hyperlink" Target="https://ru.wikipedia.org/wiki/%D0%A2%D0%B5%D1%80%D0%B5%D1%89%D0%B5%D0%BD%D0%BA%D0%BE,_%D0%9C%D0%B8%D1%85%D0%B0%D0%B8%D0%BB_%D0%98%D0%B2%D0%B0%D0%BD%D0%BE%D0%B2%D0%B8%D1%87" TargetMode="External"/><Relationship Id="rId557" Type="http://schemas.openxmlformats.org/officeDocument/2006/relationships/hyperlink" Target="http://istmat.info/node/41152" TargetMode="External"/><Relationship Id="rId599" Type="http://schemas.openxmlformats.org/officeDocument/2006/relationships/hyperlink" Target="http://istmat.info/node/38799" TargetMode="External"/><Relationship Id="rId764" Type="http://schemas.openxmlformats.org/officeDocument/2006/relationships/hyperlink" Target="https://ru.wikipedia.org/wiki/%D0%9A%D0%B0%D1%80%D0%BB_%D0%A0%D0%B0%D0%B4%D0%B5%D0%BA" TargetMode="External"/><Relationship Id="rId196" Type="http://schemas.openxmlformats.org/officeDocument/2006/relationships/hyperlink" Target="http://istmat.info/node/44686" TargetMode="External"/><Relationship Id="rId417" Type="http://schemas.openxmlformats.org/officeDocument/2006/relationships/hyperlink" Target="https://ru.wikipedia.org/wiki/26_%D0%B8%D1%8E%D0%BB%D1%8F" TargetMode="External"/><Relationship Id="rId459" Type="http://schemas.openxmlformats.org/officeDocument/2006/relationships/hyperlink" Target="http://istmat.info/node/41403" TargetMode="External"/><Relationship Id="rId624" Type="http://schemas.openxmlformats.org/officeDocument/2006/relationships/hyperlink" Target="http://istmat.info/node/38798" TargetMode="External"/><Relationship Id="rId666" Type="http://schemas.openxmlformats.org/officeDocument/2006/relationships/hyperlink" Target="https://ru.wikipedia.org/wiki/1917_%D0%B3%D0%BE%D0%B4" TargetMode="External"/><Relationship Id="rId16" Type="http://schemas.openxmlformats.org/officeDocument/2006/relationships/hyperlink" Target="http://istmat.info/node/37772" TargetMode="External"/><Relationship Id="rId221" Type="http://schemas.openxmlformats.org/officeDocument/2006/relationships/hyperlink" Target="https://ru.wikipedia.org/wiki/23_%D0%B8%D1%8E%D0%BD%D1%8F" TargetMode="External"/><Relationship Id="rId263" Type="http://schemas.openxmlformats.org/officeDocument/2006/relationships/hyperlink" Target="https://ru.wikipedia.org/wiki/%D0%90%D0%BD%D0%B0%D1%82%D0%BE%D0%BB%D0%B8%D0%B9_%D0%96%D0%B5%D0%BB%D0%B5%D0%B7%D0%BD%D1%8F%D0%BA%D0%BE%D0%B2" TargetMode="External"/><Relationship Id="rId319" Type="http://schemas.openxmlformats.org/officeDocument/2006/relationships/hyperlink" Target="http://istmat.info/node/44690" TargetMode="External"/><Relationship Id="rId470" Type="http://schemas.openxmlformats.org/officeDocument/2006/relationships/hyperlink" Target="http://istmat.info/node/37795" TargetMode="External"/><Relationship Id="rId526" Type="http://schemas.openxmlformats.org/officeDocument/2006/relationships/hyperlink" Target="https://ru.wikipedia.org/wiki/%D0%A2%D1%80%D0%BE%D1%86%D0%BA%D0%B8%D0%B9" TargetMode="External"/><Relationship Id="rId58" Type="http://schemas.openxmlformats.org/officeDocument/2006/relationships/hyperlink" Target="http://istmat.info/node/44717" TargetMode="External"/><Relationship Id="rId123" Type="http://schemas.openxmlformats.org/officeDocument/2006/relationships/hyperlink" Target="http://istmat.info/node/44683" TargetMode="External"/><Relationship Id="rId330" Type="http://schemas.openxmlformats.org/officeDocument/2006/relationships/hyperlink" Target="http://istmat.info/node/41404" TargetMode="External"/><Relationship Id="rId568" Type="http://schemas.openxmlformats.org/officeDocument/2006/relationships/hyperlink" Target="http://istmat.info/node/38158" TargetMode="External"/><Relationship Id="rId733" Type="http://schemas.openxmlformats.org/officeDocument/2006/relationships/hyperlink" Target="https://ru.wikipedia.org/wiki/%D0%90%D0%BD%D0%B4%D0%BE%D0%B3%D1%81%D0%BA%D0%B8%D0%B9,_%D0%90%D0%BB%D0%B5%D0%BA%D1%81%D0%B0%D0%BD%D0%B4%D1%80_%D0%98%D0%B2%D0%B0%D0%BD%D0%BE%D0%B2%D0%B8%D1%87" TargetMode="External"/><Relationship Id="rId775" Type="http://schemas.openxmlformats.org/officeDocument/2006/relationships/hyperlink" Target="https://ru.wikipedia.org/wiki/%D0%93%D0%B5%D1%80%D1%82%D0%BB%D0%B8%D0%BD%D0%B3,_%D0%93%D0%B5%D0%BE%D1%80%D0%B3_%D1%84%D0%BE%D0%BD" TargetMode="External"/><Relationship Id="rId165" Type="http://schemas.openxmlformats.org/officeDocument/2006/relationships/hyperlink" Target="http://istmat.info/node/44811" TargetMode="External"/><Relationship Id="rId372" Type="http://schemas.openxmlformats.org/officeDocument/2006/relationships/hyperlink" Target="https://ru.wikipedia.org/wiki/%D0%92%D0%BE%D0%B9%D1%82%D0%B8%D0%BD%D1%81%D0%BA%D0%B8%D0%B9,_%D0%92%D0%BB%D0%B0%D0%B4%D0%B8%D0%BC%D0%B8%D1%80_%D0%A1%D0%B0%D0%B2%D0%B5%D0%BB%D1%8C%D0%B5%D0%B2%D0%B8%D1%87" TargetMode="External"/><Relationship Id="rId428" Type="http://schemas.openxmlformats.org/officeDocument/2006/relationships/hyperlink" Target="http://istmat.info/node/37794" TargetMode="External"/><Relationship Id="rId635" Type="http://schemas.openxmlformats.org/officeDocument/2006/relationships/hyperlink" Target="https://ru.wikipedia.org/wiki/%D0%94%D1%83%D1%85%D0%BE%D0%BD%D0%B8%D0%BD,_%D0%9D%D0%B8%D0%BA%D0%BE%D0%BB%D0%B0%D0%B9_%D0%9D%D0%B8%D0%BA%D0%BE%D0%BB%D0%B0%D0%B5%D0%B2%D0%B8%D1%87" TargetMode="External"/><Relationship Id="rId677" Type="http://schemas.openxmlformats.org/officeDocument/2006/relationships/hyperlink" Target="https://ru.wikipedia.org/wiki/%D0%9C%D0%BE%D0%BE%D0%BD%D0%B7%D1%83%D0%BD%D0%B4%D1%81%D0%BA%D0%B8%D0%B9_%D0%B0%D1%80%D1%85%D0%B8%D0%BF%D0%B5%D0%BB%D0%B0%D0%B3" TargetMode="External"/><Relationship Id="rId800" Type="http://schemas.openxmlformats.org/officeDocument/2006/relationships/hyperlink" Target="https://ru.wikipedia.org/wiki/3_%D0%BC%D0%B0%D1%80%D1%82%D0%B0" TargetMode="External"/><Relationship Id="rId232" Type="http://schemas.openxmlformats.org/officeDocument/2006/relationships/hyperlink" Target="http://istmat.info/node/44736" TargetMode="External"/><Relationship Id="rId274" Type="http://schemas.openxmlformats.org/officeDocument/2006/relationships/hyperlink" Target="http://istmat.info/node/44738" TargetMode="External"/><Relationship Id="rId481" Type="http://schemas.openxmlformats.org/officeDocument/2006/relationships/hyperlink" Target="http://istmat.info/node/44693" TargetMode="External"/><Relationship Id="rId702" Type="http://schemas.openxmlformats.org/officeDocument/2006/relationships/hyperlink" Target="https://ru.wikipedia.org/wiki/18_%D0%B4%D0%B5%D0%BA%D0%B0%D0%B1%D1%80%D1%8F" TargetMode="External"/><Relationship Id="rId27" Type="http://schemas.openxmlformats.org/officeDocument/2006/relationships/hyperlink" Target="http://istmat.info/node/44622" TargetMode="External"/><Relationship Id="rId69" Type="http://schemas.openxmlformats.org/officeDocument/2006/relationships/hyperlink" Target="http://istmat.info/node/44680" TargetMode="External"/><Relationship Id="rId134" Type="http://schemas.openxmlformats.org/officeDocument/2006/relationships/hyperlink" Target="http://istmat.info/node/44809" TargetMode="External"/><Relationship Id="rId537" Type="http://schemas.openxmlformats.org/officeDocument/2006/relationships/hyperlink" Target="http://istmat.info/node/44696" TargetMode="External"/><Relationship Id="rId579" Type="http://schemas.openxmlformats.org/officeDocument/2006/relationships/hyperlink" Target="http://istmat.info/node/37782" TargetMode="External"/><Relationship Id="rId744" Type="http://schemas.openxmlformats.org/officeDocument/2006/relationships/hyperlink" Target="https://ru.wikipedia.org/wiki/1917_%D0%B3%D0%BE%D0%B4" TargetMode="External"/><Relationship Id="rId786" Type="http://schemas.openxmlformats.org/officeDocument/2006/relationships/hyperlink" Target="https://ru.wikipedia.org/wiki/1918_%D0%B3%D0%BE%D0%B4" TargetMode="External"/><Relationship Id="rId80" Type="http://schemas.openxmlformats.org/officeDocument/2006/relationships/hyperlink" Target="http://istmat.info/node/44718" TargetMode="External"/><Relationship Id="rId176" Type="http://schemas.openxmlformats.org/officeDocument/2006/relationships/hyperlink" Target="http://istmat.info/node/44732" TargetMode="External"/><Relationship Id="rId341" Type="http://schemas.openxmlformats.org/officeDocument/2006/relationships/hyperlink" Target="http://istmat.info/node/38260" TargetMode="External"/><Relationship Id="rId383" Type="http://schemas.openxmlformats.org/officeDocument/2006/relationships/hyperlink" Target="https://ru.wikipedia.org/wiki/%D0%A0%D0%B0%D0%B1%D0%B8%D0%BD%D0%BE%D0%B2%D0%B8%D1%87,_%D0%90%D0%BB%D0%B5%D0%BA%D1%81%D0%B0%D0%BD%D0%B4%D1%80_%D0%95%D0%B2%D0%B3%D0%B5%D0%BD%D1%8C%D0%B5%D0%B2%D0%B8%D1%87" TargetMode="External"/><Relationship Id="rId439" Type="http://schemas.openxmlformats.org/officeDocument/2006/relationships/hyperlink" Target="http://istmat.info/node/41405" TargetMode="External"/><Relationship Id="rId590" Type="http://schemas.openxmlformats.org/officeDocument/2006/relationships/hyperlink" Target="http://istmat.info/node/41153" TargetMode="External"/><Relationship Id="rId604" Type="http://schemas.openxmlformats.org/officeDocument/2006/relationships/hyperlink" Target="http://istmat.info/node/38160" TargetMode="External"/><Relationship Id="rId646" Type="http://schemas.openxmlformats.org/officeDocument/2006/relationships/hyperlink" Target="https://ru.wikipedia.org/wiki/%D0%A8%D0%B2%D0%B5%D1%86%D0%B8%D1%8F" TargetMode="External"/><Relationship Id="rId811" Type="http://schemas.openxmlformats.org/officeDocument/2006/relationships/hyperlink" Target="https://ru.wikipedia.org/wiki/%D0%9B%D1%8E%D0%B4%D0%B5%D0%BD%D0%B4%D0%BE%D1%80%D1%84,_%D0%AD%D1%80%D0%B8%D1%85" TargetMode="External"/><Relationship Id="rId201" Type="http://schemas.openxmlformats.org/officeDocument/2006/relationships/hyperlink" Target="http://istmat.info/node/37789" TargetMode="External"/><Relationship Id="rId243" Type="http://schemas.openxmlformats.org/officeDocument/2006/relationships/hyperlink" Target="http://istmat.info/node/41157" TargetMode="External"/><Relationship Id="rId285" Type="http://schemas.openxmlformats.org/officeDocument/2006/relationships/hyperlink" Target="http://istmat.info/node/41158" TargetMode="External"/><Relationship Id="rId450" Type="http://schemas.openxmlformats.org/officeDocument/2006/relationships/hyperlink" Target="http://istmat.info/node/44744" TargetMode="External"/><Relationship Id="rId506" Type="http://schemas.openxmlformats.org/officeDocument/2006/relationships/hyperlink" Target="http://istmat.info/node/37778" TargetMode="External"/><Relationship Id="rId688" Type="http://schemas.openxmlformats.org/officeDocument/2006/relationships/hyperlink" Target="http://istmat.info/node/41408" TargetMode="External"/><Relationship Id="rId38" Type="http://schemas.openxmlformats.org/officeDocument/2006/relationships/hyperlink" Target="http://istmat.info/node/37773" TargetMode="External"/><Relationship Id="rId103" Type="http://schemas.openxmlformats.org/officeDocument/2006/relationships/hyperlink" Target="http://istmat.info/node/38164" TargetMode="External"/><Relationship Id="rId310" Type="http://schemas.openxmlformats.org/officeDocument/2006/relationships/hyperlink" Target="http://istmat.info/node/44814" TargetMode="External"/><Relationship Id="rId492" Type="http://schemas.openxmlformats.org/officeDocument/2006/relationships/hyperlink" Target="http://istmat.info/node/38790" TargetMode="External"/><Relationship Id="rId548" Type="http://schemas.openxmlformats.org/officeDocument/2006/relationships/hyperlink" Target="http://istmat.info/node/38794" TargetMode="External"/><Relationship Id="rId713" Type="http://schemas.openxmlformats.org/officeDocument/2006/relationships/hyperlink" Target="https://ru.wikipedia.org/wiki/22_%D0%B4%D0%B5%D0%BA%D0%B0%D0%B1%D1%80%D1%8F" TargetMode="External"/><Relationship Id="rId755" Type="http://schemas.openxmlformats.org/officeDocument/2006/relationships/hyperlink" Target="https://ru.wikipedia.org/wiki/%D0%A1%D0%B0%D0%BC%D0%BE%D0%BE%D0%BF%D1%80%D0%B5%D0%B4%D0%B5%D0%BB%D0%B5%D0%BD%D0%B8%D0%B5" TargetMode="External"/><Relationship Id="rId797" Type="http://schemas.openxmlformats.org/officeDocument/2006/relationships/hyperlink" Target="https://ru.wikipedia.org/wiki/28_%D0%B4%D0%B5%D0%BA%D0%B0%D0%B1%D1%80%D1%8F" TargetMode="External"/><Relationship Id="rId91" Type="http://schemas.openxmlformats.org/officeDocument/2006/relationships/hyperlink" Target="http://istmat.info/node/44720" TargetMode="External"/><Relationship Id="rId145" Type="http://schemas.openxmlformats.org/officeDocument/2006/relationships/hyperlink" Target="https://warspot.ru/2038-letayuschie-lodki-protiv-vozdushnyh-korabley" TargetMode="External"/><Relationship Id="rId187" Type="http://schemas.openxmlformats.org/officeDocument/2006/relationships/hyperlink" Target="http://istmat.info/node/44685" TargetMode="External"/><Relationship Id="rId352" Type="http://schemas.openxmlformats.org/officeDocument/2006/relationships/hyperlink" Target="http://istmat.info/node/38260" TargetMode="External"/><Relationship Id="rId394" Type="http://schemas.openxmlformats.org/officeDocument/2006/relationships/hyperlink" Target="https://ru.wikipedia.org/wiki/%D0%9F%D0%B5%D1%80%D0%B5%D0%B2%D0%B5%D1%80%D0%B7%D0%B5%D0%B2,_%D0%9F%D0%B0%D0%B2%D0%B5%D0%BB_%D0%9D%D0%B8%D0%BA%D0%BE%D0%BB%D0%B0%D0%B5%D0%B2%D0%B8%D1%87" TargetMode="External"/><Relationship Id="rId408" Type="http://schemas.openxmlformats.org/officeDocument/2006/relationships/hyperlink" Target="https://ru.wikipedia.org/wiki/%D0%9A%D0%B5%D1%80%D0%B5%D0%BD%D1%81%D0%BA%D0%B8%D0%B9,_%D0%90%D0%BB%D0%B5%D0%BA%D1%81%D0%B0%D0%BD%D0%B4%D1%80_%D0%A4%D1%91%D0%B4%D0%BE%D1%80%D0%BE%D0%B2%D0%B8%D1%87" TargetMode="External"/><Relationship Id="rId615" Type="http://schemas.openxmlformats.org/officeDocument/2006/relationships/hyperlink" Target="http://istmat.info/node/38161" TargetMode="External"/><Relationship Id="rId212" Type="http://schemas.openxmlformats.org/officeDocument/2006/relationships/hyperlink" Target="http://istmat.info/node/44735" TargetMode="External"/><Relationship Id="rId254" Type="http://schemas.openxmlformats.org/officeDocument/2006/relationships/hyperlink" Target="https://ru.wikipedia.org/wiki/1917_%D0%B3%D0%BE%D0%B4" TargetMode="External"/><Relationship Id="rId657" Type="http://schemas.openxmlformats.org/officeDocument/2006/relationships/hyperlink" Target="https://ru.wikipedia.org/wiki/%D0%98%D1%82%D0%B0%D0%BB%D0%B8%D1%8F" TargetMode="External"/><Relationship Id="rId699" Type="http://schemas.openxmlformats.org/officeDocument/2006/relationships/hyperlink" Target="https://ru.wikipedia.org/wiki/15_%D0%B4%D0%B5%D0%BA%D0%B0%D0%B1%D1%80%D1%8F" TargetMode="External"/><Relationship Id="rId49" Type="http://schemas.openxmlformats.org/officeDocument/2006/relationships/hyperlink" Target="https://ru.wikipedia.org/wiki/28_%D1%8F%D0%BD%D0%B2%D0%B0%D1%80%D1%8F" TargetMode="External"/><Relationship Id="rId114" Type="http://schemas.openxmlformats.org/officeDocument/2006/relationships/hyperlink" Target="http://istmat.info/node/44723" TargetMode="External"/><Relationship Id="rId296" Type="http://schemas.openxmlformats.org/officeDocument/2006/relationships/hyperlink" Target="http://istmat.info/node/44739" TargetMode="External"/><Relationship Id="rId461" Type="http://schemas.openxmlformats.org/officeDocument/2006/relationships/hyperlink" Target="http://istmat.info/node/37795" TargetMode="External"/><Relationship Id="rId517" Type="http://schemas.openxmlformats.org/officeDocument/2006/relationships/hyperlink" Target="http://istmat.info/node/37897" TargetMode="External"/><Relationship Id="rId559" Type="http://schemas.openxmlformats.org/officeDocument/2006/relationships/hyperlink" Target="http://istmat.info/node/41152" TargetMode="External"/><Relationship Id="rId724" Type="http://schemas.openxmlformats.org/officeDocument/2006/relationships/hyperlink" Target="https://ru.wikipedia.org/wiki/%D0%92%D0%A6%D0%98%D0%9A" TargetMode="External"/><Relationship Id="rId766" Type="http://schemas.openxmlformats.org/officeDocument/2006/relationships/hyperlink" Target="https://ru.wikipedia.org/wiki/%D0%90%D0%BD%D1%82%D0%B0%D0%BD%D1%82%D0%B0" TargetMode="External"/><Relationship Id="rId60" Type="http://schemas.openxmlformats.org/officeDocument/2006/relationships/hyperlink" Target="http://istmat.info/node/37787" TargetMode="External"/><Relationship Id="rId156" Type="http://schemas.openxmlformats.org/officeDocument/2006/relationships/hyperlink" Target="http://istmat.info/node/44730" TargetMode="External"/><Relationship Id="rId198" Type="http://schemas.openxmlformats.org/officeDocument/2006/relationships/hyperlink" Target="http://istmat.info/node/44686" TargetMode="External"/><Relationship Id="rId321" Type="http://schemas.openxmlformats.org/officeDocument/2006/relationships/hyperlink" Target="http://istmat.info/node/44690" TargetMode="External"/><Relationship Id="rId363" Type="http://schemas.openxmlformats.org/officeDocument/2006/relationships/hyperlink" Target="https://ru.wikipedia.org/wiki/%D0%A8%D0%B0%D1%85%D0%BE%D0%B2%D1%81%D0%BA%D0%BE%D0%B9,_%D0%94%D0%BC%D0%B8%D1%82%D1%80%D0%B8%D0%B9_%D0%98%D0%B2%D0%B0%D0%BD%D0%BE%D0%B2%D0%B8%D1%87" TargetMode="External"/><Relationship Id="rId419" Type="http://schemas.openxmlformats.org/officeDocument/2006/relationships/hyperlink" Target="https://ru.wikipedia.org/wiki/%D0%9A%D0%B0%D0%BC%D0%B5%D0%BD%D0%B5%D0%B2,_%D0%9B%D0%B5%D0%B2_%D0%91%D0%BE%D1%80%D0%B8%D1%81%D0%BE%D0%B2%D0%B8%D1%87" TargetMode="External"/><Relationship Id="rId570" Type="http://schemas.openxmlformats.org/officeDocument/2006/relationships/hyperlink" Target="http://istmat.info/node/37794" TargetMode="External"/><Relationship Id="rId626" Type="http://schemas.openxmlformats.org/officeDocument/2006/relationships/hyperlink" Target="http://istmat.info/node/38798" TargetMode="External"/><Relationship Id="rId223" Type="http://schemas.openxmlformats.org/officeDocument/2006/relationships/hyperlink" Target="https://ru.wikipedia.org/wiki/25_%D0%B8%D1%8E%D0%BD%D1%8F" TargetMode="External"/><Relationship Id="rId430" Type="http://schemas.openxmlformats.org/officeDocument/2006/relationships/hyperlink" Target="http://istmat.info/node/37794" TargetMode="External"/><Relationship Id="rId668" Type="http://schemas.openxmlformats.org/officeDocument/2006/relationships/hyperlink" Target="https://ru.wikipedia.org/wiki/%D0%9A%D1%80%D1%8B%D0%BB%D0%B5%D0%BD%D0%BA%D0%BE,_%D0%9D%D0%B8%D0%BA%D0%BE%D0%BB%D0%B0%D0%B9_%D0%92%D0%B0%D1%81%D0%B8%D0%BB%D1%8C%D0%B5%D0%B2%D0%B8%D1%87" TargetMode="External"/><Relationship Id="rId18" Type="http://schemas.openxmlformats.org/officeDocument/2006/relationships/hyperlink" Target="http://www.airwar.ru/enc/bww1/juj1.html" TargetMode="External"/><Relationship Id="rId265" Type="http://schemas.openxmlformats.org/officeDocument/2006/relationships/hyperlink" Target="https://ru.wikipedia.org/wiki/%D0%9B%D0%BE%D0%BC%D0%BE%D0%BD%D0%BE%D1%81%D0%BE%D0%B2_(%D0%B3%D0%BE%D1%80%D0%BE%D0%B4)" TargetMode="External"/><Relationship Id="rId472" Type="http://schemas.openxmlformats.org/officeDocument/2006/relationships/hyperlink" Target="http://istmat.info/node/37796" TargetMode="External"/><Relationship Id="rId528" Type="http://schemas.openxmlformats.org/officeDocument/2006/relationships/hyperlink" Target="http://istmat.info/node/38157" TargetMode="External"/><Relationship Id="rId735" Type="http://schemas.openxmlformats.org/officeDocument/2006/relationships/hyperlink" Target="https://ru.wikipedia.org/w/index.php?title=%D0%A4%D0%BE%D0%BA%D0%BA%D0%B5,_%D0%94%D0%B6%D0%BE%D0%BD_%D0%93%D1%83%D0%B3%D0%BE%D0%B2%D0%B8%D1%87&amp;action=edit&amp;redlink=1" TargetMode="External"/><Relationship Id="rId125" Type="http://schemas.openxmlformats.org/officeDocument/2006/relationships/hyperlink" Target="http://istmat.info/node/44683" TargetMode="External"/><Relationship Id="rId167" Type="http://schemas.openxmlformats.org/officeDocument/2006/relationships/hyperlink" Target="https://ru.wikipedia.org/wiki/1917_%D0%B3%D0%BE%D0%B4" TargetMode="External"/><Relationship Id="rId332" Type="http://schemas.openxmlformats.org/officeDocument/2006/relationships/hyperlink" Target="http://istmat.info/node/44815" TargetMode="External"/><Relationship Id="rId374" Type="http://schemas.openxmlformats.org/officeDocument/2006/relationships/hyperlink" Target="https://ru.wikipedia.org/wiki/%D0%92%D0%B0%D1%81%D0%B8%D0%BB%D1%8C%D0%B5%D0%B2%D1%81%D0%BA%D0%B8%D0%B9_%D0%BE%D1%81%D1%82%D1%80%D0%BE%D0%B2" TargetMode="External"/><Relationship Id="rId581" Type="http://schemas.openxmlformats.org/officeDocument/2006/relationships/hyperlink" Target="http://istmat.info/node/37782" TargetMode="External"/><Relationship Id="rId777" Type="http://schemas.openxmlformats.org/officeDocument/2006/relationships/hyperlink" Target="https://ru.wikipedia.org/wiki/%D0%91%D1%80%D0%B5%D1%81%D1%82-%D0%9B%D0%B8%D1%82%D0%BE%D0%B2%D1%81%D0%BA" TargetMode="External"/><Relationship Id="rId71" Type="http://schemas.openxmlformats.org/officeDocument/2006/relationships/hyperlink" Target="http://istmat.info/node/44681" TargetMode="External"/><Relationship Id="rId234" Type="http://schemas.openxmlformats.org/officeDocument/2006/relationships/hyperlink" Target="http://istmat.info/node/38258" TargetMode="External"/><Relationship Id="rId637" Type="http://schemas.openxmlformats.org/officeDocument/2006/relationships/hyperlink" Target="https://ru.wikipedia.org/wiki/25_%D0%BD%D0%BE%D1%8F%D0%B1%D1%80%D1%8F" TargetMode="External"/><Relationship Id="rId679" Type="http://schemas.openxmlformats.org/officeDocument/2006/relationships/hyperlink" Target="https://ru.wikipedia.org/wiki/7_%D0%B4%D0%B5%D0%BA%D0%B0%D0%B1%D1%80%D1%8F" TargetMode="External"/><Relationship Id="rId802" Type="http://schemas.openxmlformats.org/officeDocument/2006/relationships/hyperlink" Target="https://ru.wikipedia.org/wiki/10_%D1%8F%D0%BD%D0%B2%D0%B0%D1%80%D1%8F" TargetMode="External"/><Relationship Id="rId2" Type="http://schemas.openxmlformats.org/officeDocument/2006/relationships/styles" Target="styles.xml"/><Relationship Id="rId29" Type="http://schemas.openxmlformats.org/officeDocument/2006/relationships/hyperlink" Target="http://istmat.info/node/44802" TargetMode="External"/><Relationship Id="rId276" Type="http://schemas.openxmlformats.org/officeDocument/2006/relationships/hyperlink" Target="http://istmat.info/node/44738" TargetMode="External"/><Relationship Id="rId441" Type="http://schemas.openxmlformats.org/officeDocument/2006/relationships/hyperlink" Target="http://istmat.info/node/41405" TargetMode="External"/><Relationship Id="rId483" Type="http://schemas.openxmlformats.org/officeDocument/2006/relationships/hyperlink" Target="http://istmat.info/node/44693" TargetMode="External"/><Relationship Id="rId539" Type="http://schemas.openxmlformats.org/officeDocument/2006/relationships/hyperlink" Target="http://istmat.info/node/44695" TargetMode="External"/><Relationship Id="rId690" Type="http://schemas.openxmlformats.org/officeDocument/2006/relationships/hyperlink" Target="http://istmat.info/node/41408" TargetMode="External"/><Relationship Id="rId704" Type="http://schemas.openxmlformats.org/officeDocument/2006/relationships/hyperlink" Target="https://ru.wikipedia.org/wiki/28_%D0%B4%D0%B5%D0%BA%D0%B0%D0%B1%D1%80%D1%8F" TargetMode="External"/><Relationship Id="rId746" Type="http://schemas.openxmlformats.org/officeDocument/2006/relationships/hyperlink" Target="https://ru.wikipedia.org/wiki/%D0%90%D0%BD%D1%82%D0%B0%D0%BD%D1%82%D0%B0" TargetMode="External"/><Relationship Id="rId40" Type="http://schemas.openxmlformats.org/officeDocument/2006/relationships/hyperlink" Target="http://istmat.info/node/37773" TargetMode="External"/><Relationship Id="rId136" Type="http://schemas.openxmlformats.org/officeDocument/2006/relationships/hyperlink" Target="http://istmat.info/node/44809" TargetMode="External"/><Relationship Id="rId178" Type="http://schemas.openxmlformats.org/officeDocument/2006/relationships/hyperlink" Target="http://istmat.info/node/44732" TargetMode="External"/><Relationship Id="rId301" Type="http://schemas.openxmlformats.org/officeDocument/2006/relationships/hyperlink" Target="http://istmat.info/node/44814" TargetMode="External"/><Relationship Id="rId343" Type="http://schemas.openxmlformats.org/officeDocument/2006/relationships/hyperlink" Target="http://istmat.info/node/38260" TargetMode="External"/><Relationship Id="rId550" Type="http://schemas.openxmlformats.org/officeDocument/2006/relationships/hyperlink" Target="http://istmat.info/node/38794" TargetMode="External"/><Relationship Id="rId788" Type="http://schemas.openxmlformats.org/officeDocument/2006/relationships/hyperlink" Target="https://ru.wikipedia.org/wiki/1918_%D0%B3%D0%BE%D0%B4" TargetMode="External"/><Relationship Id="rId82" Type="http://schemas.openxmlformats.org/officeDocument/2006/relationships/hyperlink" Target="http://www.airwar.ru/enc/fww1/spads13.html" TargetMode="External"/><Relationship Id="rId203" Type="http://schemas.openxmlformats.org/officeDocument/2006/relationships/hyperlink" Target="http://istmat.info/node/44734" TargetMode="External"/><Relationship Id="rId385" Type="http://schemas.openxmlformats.org/officeDocument/2006/relationships/hyperlink" Target="https://ru.wikipedia.org/wiki/%D0%A6%D0%B5%D1%80%D0%B5%D1%82%D0%B5%D0%BB%D0%B8,_%D0%98%D1%80%D0%B0%D0%BA%D0%BB%D0%B8%D0%B9_%D0%93%D0%B5%D0%BE%D1%80%D0%B3%D0%B8%D0%B5%D0%B2%D0%B8%D1%87" TargetMode="External"/><Relationship Id="rId592" Type="http://schemas.openxmlformats.org/officeDocument/2006/relationships/hyperlink" Target="http://istmat.info/node/41153" TargetMode="External"/><Relationship Id="rId606" Type="http://schemas.openxmlformats.org/officeDocument/2006/relationships/hyperlink" Target="http://istmat.info/node/38160" TargetMode="External"/><Relationship Id="rId648" Type="http://schemas.openxmlformats.org/officeDocument/2006/relationships/hyperlink" Target="https://ru.wikipedia.org/wiki/%D0%A8%D0%B2%D0%B5%D0%B9%D1%86%D0%B0%D1%80%D0%B8%D1%8F" TargetMode="External"/><Relationship Id="rId813" Type="http://schemas.openxmlformats.org/officeDocument/2006/relationships/hyperlink" Target="https://ru.wikipedia.org/wiki/12_%D1%8F%D0%BD%D0%B2%D0%B0%D1%80%D1%8F" TargetMode="External"/><Relationship Id="rId245" Type="http://schemas.openxmlformats.org/officeDocument/2006/relationships/hyperlink" Target="http://istmat.info/node/41157" TargetMode="External"/><Relationship Id="rId287" Type="http://schemas.openxmlformats.org/officeDocument/2006/relationships/hyperlink" Target="http://istmat.info/node/41158" TargetMode="External"/><Relationship Id="rId410" Type="http://schemas.openxmlformats.org/officeDocument/2006/relationships/hyperlink" Target="https://ru.wikipedia.org/wiki/%D0%97%D0%B8%D0%BC%D0%BD%D0%B8%D0%B9_%D0%B4%D0%B2%D0%BE%D1%80%D0%B5%D1%86" TargetMode="External"/><Relationship Id="rId452" Type="http://schemas.openxmlformats.org/officeDocument/2006/relationships/hyperlink" Target="http://istmat.info/node/44745" TargetMode="External"/><Relationship Id="rId494" Type="http://schemas.openxmlformats.org/officeDocument/2006/relationships/hyperlink" Target="http://istmat.info/node/38790" TargetMode="External"/><Relationship Id="rId508" Type="http://schemas.openxmlformats.org/officeDocument/2006/relationships/hyperlink" Target="http://istmat.info/node/37778" TargetMode="External"/><Relationship Id="rId715" Type="http://schemas.openxmlformats.org/officeDocument/2006/relationships/hyperlink" Target="https://ru.wikipedia.org/wiki/%D0%A6%D0%B5%D0%BD%D1%82%D1%80%D0%B0%D0%BB%D1%8C%D0%BD%D1%8B%D0%B5_%D0%B4%D0%B5%D1%80%D0%B6%D0%B0%D0%B2%D1%8B" TargetMode="External"/><Relationship Id="rId105" Type="http://schemas.openxmlformats.org/officeDocument/2006/relationships/hyperlink" Target="http://istmat.info/node/44624" TargetMode="External"/><Relationship Id="rId147" Type="http://schemas.openxmlformats.org/officeDocument/2006/relationships/hyperlink" Target="http://istmat.info/node/44810" TargetMode="External"/><Relationship Id="rId312" Type="http://schemas.openxmlformats.org/officeDocument/2006/relationships/hyperlink" Target="http://istmat.info/node/44814" TargetMode="External"/><Relationship Id="rId354" Type="http://schemas.openxmlformats.org/officeDocument/2006/relationships/hyperlink" Target="http://istmat.info/node/38260" TargetMode="External"/><Relationship Id="rId757" Type="http://schemas.openxmlformats.org/officeDocument/2006/relationships/hyperlink" Target="https://ru.wikipedia.org/wiki/11_%D0%B4%D0%B5%D0%BA%D0%B0%D0%B1%D1%80%D1%8F" TargetMode="External"/><Relationship Id="rId799" Type="http://schemas.openxmlformats.org/officeDocument/2006/relationships/hyperlink" Target="https://ru.wikipedia.org/wiki/1_%D0%BC%D0%B0%D1%80%D1%82%D0%B0" TargetMode="External"/><Relationship Id="rId51" Type="http://schemas.openxmlformats.org/officeDocument/2006/relationships/hyperlink" Target="http://amastercar.ru/blog/chto-takoe-otvertochnaya-sborka-avtomobilej.html" TargetMode="External"/><Relationship Id="rId93" Type="http://schemas.openxmlformats.org/officeDocument/2006/relationships/hyperlink" Target="http://istmat.info/node/38164" TargetMode="External"/><Relationship Id="rId189" Type="http://schemas.openxmlformats.org/officeDocument/2006/relationships/hyperlink" Target="http://istmat.info/node/44685" TargetMode="External"/><Relationship Id="rId396" Type="http://schemas.openxmlformats.org/officeDocument/2006/relationships/hyperlink" Target="https://ru.wikipedia.org/wiki/%D0%98%D1%8E%D0%BB%D1%8C%D1%81%D0%BA%D0%B8%D0%B5_%D0%B4%D0%BD%D0%B8" TargetMode="External"/><Relationship Id="rId561" Type="http://schemas.openxmlformats.org/officeDocument/2006/relationships/hyperlink" Target="http://istmat.info/node/41152" TargetMode="External"/><Relationship Id="rId617" Type="http://schemas.openxmlformats.org/officeDocument/2006/relationships/hyperlink" Target="http://istmat.info/node/38161" TargetMode="External"/><Relationship Id="rId659" Type="http://schemas.openxmlformats.org/officeDocument/2006/relationships/hyperlink" Target="https://ru.wikipedia.org/wiki/%D0%91%D0%B5%D0%BB%D1%8C%D0%B3%D0%B8%D1%8F" TargetMode="External"/><Relationship Id="rId214" Type="http://schemas.openxmlformats.org/officeDocument/2006/relationships/hyperlink" Target="http://istmat.info/node/44688" TargetMode="External"/><Relationship Id="rId256" Type="http://schemas.openxmlformats.org/officeDocument/2006/relationships/hyperlink" Target="https://ru.wikipedia.org/wiki/%D0%9A%D1%80%D0%B5%D1%81%D1%82%D1%8B" TargetMode="External"/><Relationship Id="rId298" Type="http://schemas.openxmlformats.org/officeDocument/2006/relationships/hyperlink" Target="http://istmat.info/node/44814" TargetMode="External"/><Relationship Id="rId421" Type="http://schemas.openxmlformats.org/officeDocument/2006/relationships/hyperlink" Target="https://ru.wikipedia.org/wiki/%D0%97%D0%B8%D0%BC%D0%BD%D0%B8%D0%B9_%D0%B4%D0%B2%D0%BE%D1%80%D0%B5%D1%86" TargetMode="External"/><Relationship Id="rId463" Type="http://schemas.openxmlformats.org/officeDocument/2006/relationships/hyperlink" Target="http://istmat.info/node/37795" TargetMode="External"/><Relationship Id="rId519" Type="http://schemas.openxmlformats.org/officeDocument/2006/relationships/hyperlink" Target="http://istmat.info/node/37897" TargetMode="External"/><Relationship Id="rId670" Type="http://schemas.openxmlformats.org/officeDocument/2006/relationships/hyperlink" Target="https://ru.wikipedia.org/wiki/3_%D0%B4%D0%B5%D0%BA%D0%B0%D0%B1%D1%80%D1%8F" TargetMode="External"/><Relationship Id="rId116" Type="http://schemas.openxmlformats.org/officeDocument/2006/relationships/hyperlink" Target="http://istmat.info/node/44723" TargetMode="External"/><Relationship Id="rId158" Type="http://schemas.openxmlformats.org/officeDocument/2006/relationships/hyperlink" Target="http://istmat.info/node/44730" TargetMode="External"/><Relationship Id="rId323" Type="http://schemas.openxmlformats.org/officeDocument/2006/relationships/hyperlink" Target="http://istmat.info/node/41404" TargetMode="External"/><Relationship Id="rId530" Type="http://schemas.openxmlformats.org/officeDocument/2006/relationships/hyperlink" Target="http://istmat.info/node/38157" TargetMode="External"/><Relationship Id="rId726" Type="http://schemas.openxmlformats.org/officeDocument/2006/relationships/hyperlink" Target="https://ru.wikipedia.org/wiki/%D0%9A%D0%B0%D0%BC%D0%B5%D0%BD%D0%B5%D0%B2,_%D0%9B%D0%B5%D0%B2_%D0%91%D0%BE%D1%80%D0%B8%D1%81%D0%BE%D0%B2%D0%B8%D1%87" TargetMode="External"/><Relationship Id="rId768" Type="http://schemas.openxmlformats.org/officeDocument/2006/relationships/hyperlink" Target="https://ru.wikipedia.org/wiki/2_%D1%8F%D0%BD%D0%B2%D0%B0%D1%80%D1%8F" TargetMode="External"/><Relationship Id="rId20" Type="http://schemas.openxmlformats.org/officeDocument/2006/relationships/hyperlink" Target="http://flyingmachines.ru/Site2/Crafts/Craft25440.htm%20www.airwar.ru/enc/fww1/fe8.html" TargetMode="External"/><Relationship Id="rId62" Type="http://schemas.openxmlformats.org/officeDocument/2006/relationships/hyperlink" Target="http://istmat.info/node/37775" TargetMode="External"/><Relationship Id="rId365" Type="http://schemas.openxmlformats.org/officeDocument/2006/relationships/hyperlink" Target="https://ru.wikipedia.org/wiki/%D0%A8%D0%B8%D0%BD%D0%B3%D0%B0%D1%80%D1%91%D0%B2,_%D0%90%D0%BD%D0%B4%D1%80%D0%B5%D0%B9_%D0%98%D0%B2%D0%B0%D0%BD%D0%BE%D0%B2%D0%B8%D1%87" TargetMode="External"/><Relationship Id="rId572" Type="http://schemas.openxmlformats.org/officeDocument/2006/relationships/hyperlink" Target="https://ru-wiki.ru/w/index.php?title=%D0%A3%D0%BF%D1%80%D0%B0%D0%B2%D0%BB%D0%B5%D0%BD%D0%B8%D0%B5_%D0%B2%D0%BE%D0%B5%D0%BD%D0%BD%D0%BE-%D0%B2%D0%BE%D0%B7%D0%B4%D1%83%D1%88%D0%BD%D0%BE%D0%B3%D0%BE_%D1%84%D0%BB%D0%BE%D1%82%D0%B0&amp;action=edit&amp;redlink=1" TargetMode="External"/><Relationship Id="rId628" Type="http://schemas.openxmlformats.org/officeDocument/2006/relationships/hyperlink" Target="http://istmat.info/node/38798" TargetMode="External"/><Relationship Id="rId225" Type="http://schemas.openxmlformats.org/officeDocument/2006/relationships/hyperlink" Target="http://www.airwar.ru/enc/fww1/msaf.html" TargetMode="External"/><Relationship Id="rId267" Type="http://schemas.openxmlformats.org/officeDocument/2006/relationships/hyperlink" Target="https://ru.wikipedia.org/wiki/%D0%94%D0%B0%D1%87%D0%B0_%D0%94%D1%83%D1%80%D0%BD%D0%BE%D0%B2%D0%BE" TargetMode="External"/><Relationship Id="rId432" Type="http://schemas.openxmlformats.org/officeDocument/2006/relationships/hyperlink" Target="http://istmat.info/node/37794" TargetMode="External"/><Relationship Id="rId474" Type="http://schemas.openxmlformats.org/officeDocument/2006/relationships/hyperlink" Target="http://istmat.info/node/37794" TargetMode="External"/><Relationship Id="rId127" Type="http://schemas.openxmlformats.org/officeDocument/2006/relationships/hyperlink" Target="http://istmat.info/node/44684" TargetMode="External"/><Relationship Id="rId681" Type="http://schemas.openxmlformats.org/officeDocument/2006/relationships/hyperlink" Target="https://ru.wikipedia.org/wiki/10_%D0%B4%D0%B5%D0%BA%D0%B0%D0%B1%D1%80%D1%8F" TargetMode="External"/><Relationship Id="rId737" Type="http://schemas.openxmlformats.org/officeDocument/2006/relationships/hyperlink" Target="https://ru.wikipedia.org/wiki/%D0%91%D0%B5%D0%BB%D1%8F%D0%BA%D0%BE%D0%B2,_%D0%9D%D0%B8%D0%BA%D0%BE%D0%BB%D0%B0%D0%B9_%D0%9A%D1%83%D0%B7%D1%8C%D0%BC%D0%B8%D1%87" TargetMode="External"/><Relationship Id="rId779" Type="http://schemas.openxmlformats.org/officeDocument/2006/relationships/hyperlink" Target="https://ru.wikipedia.org/wiki/%D0%93%D0%BE%D1%84%D0%BC%D0%B0%D0%BD,_%D0%9C%D0%B0%D0%BA%D1%81" TargetMode="External"/><Relationship Id="rId31" Type="http://schemas.openxmlformats.org/officeDocument/2006/relationships/hyperlink" Target="http://www.airwar.ru/enc/other1/campania.html" TargetMode="External"/><Relationship Id="rId73" Type="http://schemas.openxmlformats.org/officeDocument/2006/relationships/hyperlink" Target="http://istmat.info/node/44681" TargetMode="External"/><Relationship Id="rId169" Type="http://schemas.openxmlformats.org/officeDocument/2006/relationships/hyperlink" Target="https://ru.wikipedia.org/wiki/%D0%A0%D0%BE%D1%88%D0%B0%D0%BB%D1%8C,_%D0%A1%D0%B5%D0%BC%D1%91%D0%BD_%D0%93%D1%80%D0%B8%D0%B3%D0%BE%D1%80%D1%8C%D0%B5%D0%B2%D0%B8%D1%87" TargetMode="External"/><Relationship Id="rId334" Type="http://schemas.openxmlformats.org/officeDocument/2006/relationships/hyperlink" Target="http://istmat.info/node/44815" TargetMode="External"/><Relationship Id="rId376" Type="http://schemas.openxmlformats.org/officeDocument/2006/relationships/hyperlink" Target="https://ru.wikipedia.org/wiki/%D0%9E%D1%81%D0%BE%D0%B1%D0%BD%D1%8F%D0%BA_%D0%9A%D1%88%D0%B5%D1%81%D0%B8%D0%BD%D1%81%D0%BA%D0%BE%D0%B9" TargetMode="External"/><Relationship Id="rId541" Type="http://schemas.openxmlformats.org/officeDocument/2006/relationships/hyperlink" Target="http://istmat.info/node/44695" TargetMode="External"/><Relationship Id="rId583" Type="http://schemas.openxmlformats.org/officeDocument/2006/relationships/hyperlink" Target="http://istmat.info/node/38159" TargetMode="External"/><Relationship Id="rId639" Type="http://schemas.openxmlformats.org/officeDocument/2006/relationships/hyperlink" Target="https://ru.wikipedia.org/wiki/%D0%9D%D0%B0%D1%80%D0%BE%D0%B4%D0%BD%D1%8B%D0%B9_%D0%BA%D0%BE%D0%BC%D0%B8%D1%81%D1%81%D0%B0%D1%80%D0%B8%D0%B0%D1%82_%D0%BF%D0%BE_%D0%B8%D0%BD%D0%BE%D1%81%D1%82%D1%80%D0%B0%D0%BD%D0%BD%D1%8B%D0%BC_%D0%B4%D0%B5%D0%BB%D0%B0%D0%BC_%D0%A0%D0%A1%D0%A4%D0%A1%D0%A0" TargetMode="External"/><Relationship Id="rId790" Type="http://schemas.openxmlformats.org/officeDocument/2006/relationships/hyperlink" Target="https://ru.wikipedia.org/wiki/1918_%D0%B3%D0%BE%D0%B4" TargetMode="External"/><Relationship Id="rId804" Type="http://schemas.openxmlformats.org/officeDocument/2006/relationships/hyperlink" Target="https://ru.wikipedia.org/wiki/10_%D1%8F%D0%BD%D0%B2%D0%B0%D1%80%D1%8F" TargetMode="External"/><Relationship Id="rId4" Type="http://schemas.openxmlformats.org/officeDocument/2006/relationships/webSettings" Target="webSettings.xml"/><Relationship Id="rId180" Type="http://schemas.openxmlformats.org/officeDocument/2006/relationships/hyperlink" Target="http://istmat.info/node/44732" TargetMode="External"/><Relationship Id="rId236" Type="http://schemas.openxmlformats.org/officeDocument/2006/relationships/hyperlink" Target="http://istmat.info/node/38258" TargetMode="External"/><Relationship Id="rId278" Type="http://schemas.openxmlformats.org/officeDocument/2006/relationships/hyperlink" Target="http://istmat.info/node/41158" TargetMode="External"/><Relationship Id="rId401" Type="http://schemas.openxmlformats.org/officeDocument/2006/relationships/hyperlink" Target="https://ru.wikipedia.org/wiki/%D0%9B%D0%B8%D1%82%D0%B5%D0%B9%D0%BD%D1%8B%D0%B9_%D0%BC%D0%BE%D1%81%D1%82" TargetMode="External"/><Relationship Id="rId443" Type="http://schemas.openxmlformats.org/officeDocument/2006/relationships/hyperlink" Target="http://istmat.info/node/41157" TargetMode="External"/><Relationship Id="rId650" Type="http://schemas.openxmlformats.org/officeDocument/2006/relationships/hyperlink" Target="https://ru.wikipedia.org/wiki/%D0%9D%D0%B0%D1%80%D0%BE%D0%B4%D0%BD%D1%8B%D0%B9_%D0%BA%D0%BE%D0%BC%D0%B8%D1%81%D1%81%D0%B0%D1%80%D0%B8%D0%B0%D1%82_%D0%BF%D0%BE_%D0%B8%D0%BD%D0%BE%D1%81%D1%82%D1%80%D0%B0%D0%BD%D0%BD%D1%8B%D0%BC_%D0%B4%D0%B5%D0%BB%D0%B0%D0%BC_%D0%A0%D0%A1%D0%A4%D0%A1%D0%A0" TargetMode="External"/><Relationship Id="rId303" Type="http://schemas.openxmlformats.org/officeDocument/2006/relationships/hyperlink" Target="http://istmat.info/node/44814" TargetMode="External"/><Relationship Id="rId485" Type="http://schemas.openxmlformats.org/officeDocument/2006/relationships/hyperlink" Target="http://istmat.info/node/44821" TargetMode="External"/><Relationship Id="rId692" Type="http://schemas.openxmlformats.org/officeDocument/2006/relationships/hyperlink" Target="http://istmat.info/node/41408" TargetMode="External"/><Relationship Id="rId706" Type="http://schemas.openxmlformats.org/officeDocument/2006/relationships/hyperlink" Target="https://ru.wikipedia.org/wiki/9_%D1%8F%D0%BD%D0%B2%D0%B0%D1%80%D1%8F" TargetMode="External"/><Relationship Id="rId748" Type="http://schemas.openxmlformats.org/officeDocument/2006/relationships/hyperlink" Target="https://ru.wikipedia.org/wiki/%D0%9B%D0%B8%D1%82%D0%BE%D0%B2%D1%81%D0%BA%D0%B0%D1%8F_%D0%A2%D0%B0%D1%80%D0%B8%D0%B1%D0%B0" TargetMode="External"/><Relationship Id="rId42" Type="http://schemas.openxmlformats.org/officeDocument/2006/relationships/hyperlink" Target="http://istmat.info/node/37773" TargetMode="External"/><Relationship Id="rId84" Type="http://schemas.openxmlformats.org/officeDocument/2006/relationships/hyperlink" Target="http://istmat.info/node/44803" TargetMode="External"/><Relationship Id="rId138" Type="http://schemas.openxmlformats.org/officeDocument/2006/relationships/hyperlink" Target="http://istmat.info/node/44727" TargetMode="External"/><Relationship Id="rId345" Type="http://schemas.openxmlformats.org/officeDocument/2006/relationships/hyperlink" Target="http://istmat.info/node/38260" TargetMode="External"/><Relationship Id="rId387" Type="http://schemas.openxmlformats.org/officeDocument/2006/relationships/hyperlink" Target="https://ru.wikipedia.org/wiki/%D0%92%D1%80%D0%B5%D0%BC%D0%B5%D0%BD%D0%BD%D0%BE%D0%B5_%D0%BF%D1%80%D0%B0%D0%B2%D0%B8%D1%82%D0%B5%D0%BB%D1%8C%D1%81%D1%82%D0%B2%D0%BE_%D0%A0%D0%BE%D1%81%D1%81%D0%B8%D0%B8" TargetMode="External"/><Relationship Id="rId510" Type="http://schemas.openxmlformats.org/officeDocument/2006/relationships/hyperlink" Target="http://istmat.info/node/37897" TargetMode="External"/><Relationship Id="rId552" Type="http://schemas.openxmlformats.org/officeDocument/2006/relationships/hyperlink" Target="http://istmat.info/node/41152" TargetMode="External"/><Relationship Id="rId594" Type="http://schemas.openxmlformats.org/officeDocument/2006/relationships/hyperlink" Target="http://istmat.info/node/41153" TargetMode="External"/><Relationship Id="rId608" Type="http://schemas.openxmlformats.org/officeDocument/2006/relationships/hyperlink" Target="http://istmat.info/node/38160" TargetMode="External"/><Relationship Id="rId815" Type="http://schemas.openxmlformats.org/officeDocument/2006/relationships/hyperlink" Target="https://ru.wikipedia.org/wiki/12_%D1%8F%D0%BD%D0%B2%D0%B0%D1%80%D1%8F" TargetMode="External"/><Relationship Id="rId191" Type="http://schemas.openxmlformats.org/officeDocument/2006/relationships/hyperlink" Target="http://xn--80aafy5bs.xn--p1ai/aviamuseum/aviatsiya/russkij-imperatorskij-voenno-vozdushnyj-flot/inostrannye-samolety-rivvf/mnogotselevoj-istrebitel-sopwith-1-strutter/" TargetMode="External"/><Relationship Id="rId205" Type="http://schemas.openxmlformats.org/officeDocument/2006/relationships/hyperlink" Target="https://warspot.ru/2463-gibel-hayt-klaymera" TargetMode="External"/><Relationship Id="rId247" Type="http://schemas.openxmlformats.org/officeDocument/2006/relationships/hyperlink" Target="http://istmat.info/node/41157" TargetMode="External"/><Relationship Id="rId412" Type="http://schemas.openxmlformats.org/officeDocument/2006/relationships/hyperlink" Target="https://ru.wikipedia.org/wiki/%D0%97%D0%B8%D0%BD%D0%BE%D0%B2%D1%8C%D0%B5%D0%B2,_%D0%93%D1%80%D0%B8%D0%B3%D0%BE%D1%80%D0%B8%D0%B9_%D0%95%D0%B2%D1%81%D0%B5%D0%B5%D0%B2%D0%B8%D1%87" TargetMode="External"/><Relationship Id="rId107" Type="http://schemas.openxmlformats.org/officeDocument/2006/relationships/hyperlink" Target="http://istmat.info/node/44624" TargetMode="External"/><Relationship Id="rId289" Type="http://schemas.openxmlformats.org/officeDocument/2006/relationships/hyperlink" Target="http://istmat.info/node/44739" TargetMode="External"/><Relationship Id="rId454" Type="http://schemas.openxmlformats.org/officeDocument/2006/relationships/hyperlink" Target="http://istmat.info/node/44819" TargetMode="External"/><Relationship Id="rId496" Type="http://schemas.openxmlformats.org/officeDocument/2006/relationships/hyperlink" Target="http://istmat.info/node/37778" TargetMode="External"/><Relationship Id="rId661" Type="http://schemas.openxmlformats.org/officeDocument/2006/relationships/hyperlink" Target="https://ru.wikipedia.org/wiki/%D0%A0%D1%83%D0%BC%D1%8B%D0%BD%D0%B8%D1%8F" TargetMode="External"/><Relationship Id="rId717" Type="http://schemas.openxmlformats.org/officeDocument/2006/relationships/hyperlink" Target="https://ru.wikipedia.org/wiki/%D0%9A%D1%8E%D0%BB%D1%8C%D0%BC%D0%B0%D0%BD,_%D0%A0%D0%B8%D1%85%D0%B0%D1%80%D0%B4_%D1%84%D0%BE%D0%BD" TargetMode="External"/><Relationship Id="rId759" Type="http://schemas.openxmlformats.org/officeDocument/2006/relationships/hyperlink" Target="https://ru.wikipedia.org/wiki/28_%D0%B4%D0%B5%D0%BA%D0%B0%D0%B1%D1%80%D1%8F" TargetMode="External"/><Relationship Id="rId11" Type="http://schemas.openxmlformats.org/officeDocument/2006/relationships/hyperlink" Target="http://istmat.info/node/37772" TargetMode="External"/><Relationship Id="rId53" Type="http://schemas.openxmlformats.org/officeDocument/2006/relationships/hyperlink" Target="http://saoirse-2010.livejournal.com/31008.html" TargetMode="External"/><Relationship Id="rId149" Type="http://schemas.openxmlformats.org/officeDocument/2006/relationships/hyperlink" Target="http://istmat.info/node/44810" TargetMode="External"/><Relationship Id="rId314" Type="http://schemas.openxmlformats.org/officeDocument/2006/relationships/hyperlink" Target="http://www.airwar.ru/enc/fww1/spads12.html" TargetMode="External"/><Relationship Id="rId356" Type="http://schemas.openxmlformats.org/officeDocument/2006/relationships/hyperlink" Target="http://istmat.info/node/38260" TargetMode="External"/><Relationship Id="rId398" Type="http://schemas.openxmlformats.org/officeDocument/2006/relationships/hyperlink" Target="https://ru.wikipedia.org/wiki/%D0%9B%D0%B5%D0%B9%D0%B1-%D0%B3%D0%B2%D0%B0%D1%80%D0%B4%D0%B8%D0%B8_%D0%9A%D0%BE%D0%BD%D0%BD%D0%B0%D1%8F_%D0%B0%D1%80%D1%82%D0%B8%D0%BB%D0%BB%D0%B5%D1%80%D0%B8%D1%8F" TargetMode="External"/><Relationship Id="rId521" Type="http://schemas.openxmlformats.org/officeDocument/2006/relationships/hyperlink" Target="http://istmat.info/node/37897" TargetMode="External"/><Relationship Id="rId563" Type="http://schemas.openxmlformats.org/officeDocument/2006/relationships/hyperlink" Target="http://istmat.info/node/38150" TargetMode="External"/><Relationship Id="rId619" Type="http://schemas.openxmlformats.org/officeDocument/2006/relationships/hyperlink" Target="http://istmat.info/node/38161" TargetMode="External"/><Relationship Id="rId770" Type="http://schemas.openxmlformats.org/officeDocument/2006/relationships/hyperlink" Target="https://ru.wikipedia.org/wiki/%D0%A1%D1%82%D0%BE%D0%BA%D0%B3%D0%BE%D0%BB%D1%8C%D0%BC" TargetMode="External"/><Relationship Id="rId95" Type="http://schemas.openxmlformats.org/officeDocument/2006/relationships/hyperlink" Target="http://istmat.info/node/38164" TargetMode="External"/><Relationship Id="rId160" Type="http://schemas.openxmlformats.org/officeDocument/2006/relationships/hyperlink" Target="http://istmat.info/node/44730" TargetMode="External"/><Relationship Id="rId216" Type="http://schemas.openxmlformats.org/officeDocument/2006/relationships/hyperlink" Target="http://istmat.info/node/44688" TargetMode="External"/><Relationship Id="rId423" Type="http://schemas.openxmlformats.org/officeDocument/2006/relationships/hyperlink" Target="http://istmat.info/node/37793" TargetMode="External"/><Relationship Id="rId258" Type="http://schemas.openxmlformats.org/officeDocument/2006/relationships/hyperlink" Target="http://istmat.info/node/37791" TargetMode="External"/><Relationship Id="rId465" Type="http://schemas.openxmlformats.org/officeDocument/2006/relationships/hyperlink" Target="http://istmat.info/node/37795" TargetMode="External"/><Relationship Id="rId630" Type="http://schemas.openxmlformats.org/officeDocument/2006/relationships/hyperlink" Target="http://istmat.info/node/38798" TargetMode="External"/><Relationship Id="rId672" Type="http://schemas.openxmlformats.org/officeDocument/2006/relationships/hyperlink" Target="https://ru.wikipedia.org/wiki/%D0%9C%D0%BE%D0%B3%D0%B8%D0%BB%D1%91%D0%B2" TargetMode="External"/><Relationship Id="rId728" Type="http://schemas.openxmlformats.org/officeDocument/2006/relationships/hyperlink" Target="https://ru.wikipedia.org/wiki/%D0%91%D0%B8%D1%86%D0%B5%D0%BD%D0%BA%D0%BE,_%D0%90%D0%BD%D0%B0%D1%81%D1%82%D0%B0%D1%81%D0%B8%D1%8F_%D0%90%D0%BB%D0%B5%D0%BA%D1%81%D0%B5%D0%B5%D0%B2%D0%BD%D0%B0" TargetMode="External"/><Relationship Id="rId22" Type="http://schemas.openxmlformats.org/officeDocument/2006/relationships/hyperlink" Target="http://istmat.info/node/44621" TargetMode="External"/><Relationship Id="rId64" Type="http://schemas.openxmlformats.org/officeDocument/2006/relationships/hyperlink" Target="http://istmat.info/node/44680" TargetMode="External"/><Relationship Id="rId118" Type="http://schemas.openxmlformats.org/officeDocument/2006/relationships/hyperlink" Target="http://istmat.info/node/44723" TargetMode="External"/><Relationship Id="rId325" Type="http://schemas.openxmlformats.org/officeDocument/2006/relationships/hyperlink" Target="http://istmat.info/node/41404" TargetMode="External"/><Relationship Id="rId367" Type="http://schemas.openxmlformats.org/officeDocument/2006/relationships/hyperlink" Target="https://ru.wikipedia.org/wiki/%D0%A4.%D0%A4._%D0%A0%D0%B0%D1%81%D0%BA%D0%BE%D0%BB%D1%8C%D0%BD%D0%B8%D0%BA%D0%BE%D0%B2" TargetMode="External"/><Relationship Id="rId532" Type="http://schemas.openxmlformats.org/officeDocument/2006/relationships/hyperlink" Target="http://istmat.info/node/38157" TargetMode="External"/><Relationship Id="rId574" Type="http://schemas.openxmlformats.org/officeDocument/2006/relationships/hyperlink" Target="https://ru-wiki.ru/w/index.php?title=%D0%92%D1%81%D0%B5%D1%80%D0%BE%D1%81%D1%81%D0%B8%D0%B9%D1%81%D0%BA%D0%B8%D0%B9_%D1%81%D0%BE%D0%B2%D0%B5%D1%82_%D0%B0%D0%B2%D0%B8%D0%B0%D1%86%D0%B8%D0%B8&amp;action=edit&amp;redlink=1" TargetMode="External"/><Relationship Id="rId171" Type="http://schemas.openxmlformats.org/officeDocument/2006/relationships/hyperlink" Target="http://istmat.info/node/38257" TargetMode="External"/><Relationship Id="rId227" Type="http://schemas.openxmlformats.org/officeDocument/2006/relationships/hyperlink" Target="https://ru.wikipedia.org/wiki/25_%D0%B8%D1%8E%D0%BD%D1%8F" TargetMode="External"/><Relationship Id="rId781" Type="http://schemas.openxmlformats.org/officeDocument/2006/relationships/hyperlink" Target="https://ru.wikipedia.org/wiki/%D0%91%D1%83%D0%BA%D0%BE%D0%B2%D0%B8%D0%BD%D0%B0" TargetMode="External"/><Relationship Id="rId269" Type="http://schemas.openxmlformats.org/officeDocument/2006/relationships/hyperlink" Target="https://ru.wikipedia.org/wiki/4_%D0%B8%D1%8E%D0%BB%D1%8F" TargetMode="External"/><Relationship Id="rId434" Type="http://schemas.openxmlformats.org/officeDocument/2006/relationships/hyperlink" Target="http://istmat.info/node/41405" TargetMode="External"/><Relationship Id="rId476" Type="http://schemas.openxmlformats.org/officeDocument/2006/relationships/hyperlink" Target="http://eng.ship.bsu.by/ship/103463" TargetMode="External"/><Relationship Id="rId641" Type="http://schemas.openxmlformats.org/officeDocument/2006/relationships/hyperlink" Target="https://ru.wikipedia.org/wiki/%D0%90%D0%BD%D1%82%D0%B0%D0%BD%D1%82%D0%B0" TargetMode="External"/><Relationship Id="rId683" Type="http://schemas.openxmlformats.org/officeDocument/2006/relationships/hyperlink" Target="https://ru.wikipedia.org/wiki/12_%D0%B4%D0%B5%D0%BA%D0%B0%D0%B1%D1%80%D1%8F" TargetMode="External"/><Relationship Id="rId739" Type="http://schemas.openxmlformats.org/officeDocument/2006/relationships/hyperlink" Target="https://ru.wikipedia.org/wiki/12_%D0%B4%D0%B5%D0%BA%D0%B0%D0%B1%D1%80%D1%8F" TargetMode="External"/><Relationship Id="rId33" Type="http://schemas.openxmlformats.org/officeDocument/2006/relationships/hyperlink" Target="http://airspot.ru/catalogue/item/ltg-fd-1" TargetMode="External"/><Relationship Id="rId129" Type="http://schemas.openxmlformats.org/officeDocument/2006/relationships/hyperlink" Target="http://istmat.info/node/44684" TargetMode="External"/><Relationship Id="rId280" Type="http://schemas.openxmlformats.org/officeDocument/2006/relationships/hyperlink" Target="http://istmat.info/node/41158" TargetMode="External"/><Relationship Id="rId336" Type="http://schemas.openxmlformats.org/officeDocument/2006/relationships/hyperlink" Target="http://www.airwar.ru/enc/fww1/kasyanenko5.html" TargetMode="External"/><Relationship Id="rId501" Type="http://schemas.openxmlformats.org/officeDocument/2006/relationships/hyperlink" Target="http://istmat.info/node/37778" TargetMode="External"/><Relationship Id="rId543" Type="http://schemas.openxmlformats.org/officeDocument/2006/relationships/hyperlink" Target="http://istmat.info/node/41407" TargetMode="External"/><Relationship Id="rId75" Type="http://schemas.openxmlformats.org/officeDocument/2006/relationships/hyperlink" Target="http://istmat.info/node/44681" TargetMode="External"/><Relationship Id="rId140" Type="http://schemas.openxmlformats.org/officeDocument/2006/relationships/hyperlink" Target="http://flyingmachines.ru/Site2/Crafts/Craft25445.htm" TargetMode="External"/><Relationship Id="rId182" Type="http://schemas.openxmlformats.org/officeDocument/2006/relationships/hyperlink" Target="http://istmat.info/node/44732" TargetMode="External"/><Relationship Id="rId378" Type="http://schemas.openxmlformats.org/officeDocument/2006/relationships/hyperlink" Target="https://ru.wikipedia.org/wiki/%D0%9B%D0%B5%D0%BD%D0%B8%D0%BD,_%D0%92%D0%BB%D0%B0%D0%B4%D0%B8%D0%BC%D0%B8%D1%80_%D0%98%D0%BB%D1%8C%D0%B8%D1%87" TargetMode="External"/><Relationship Id="rId403" Type="http://schemas.openxmlformats.org/officeDocument/2006/relationships/hyperlink" Target="https://ru.wikipedia.org/wiki/%D0%A2%D0%B0%D0%B1%D0%B5%D0%BB%D1%8C_%D0%BE_%D1%80%D0%B0%D0%BD%D0%B3%D0%B0%D1%85" TargetMode="External"/><Relationship Id="rId585" Type="http://schemas.openxmlformats.org/officeDocument/2006/relationships/hyperlink" Target="http://istmat.info/node/41153" TargetMode="External"/><Relationship Id="rId750" Type="http://schemas.openxmlformats.org/officeDocument/2006/relationships/hyperlink" Target="https://ru.wikipedia.org/wiki/1917_%D0%B3%D0%BE%D0%B4" TargetMode="External"/><Relationship Id="rId792" Type="http://schemas.openxmlformats.org/officeDocument/2006/relationships/hyperlink" Target="https://ru.wikipedia.org/wiki/9_%D1%8F%D0%BD%D0%B2%D0%B0%D1%80%D1%8F" TargetMode="External"/><Relationship Id="rId806" Type="http://schemas.openxmlformats.org/officeDocument/2006/relationships/hyperlink" Target="https://ru.wikipedia.org/wiki/%D0%93%D0%BE%D0%BB%D1%83%D0%B1%D0%BE%D0%B2%D0%B8%D1%87,_%D0%92%D1%81%D0%B5%D0%B2%D0%BE%D0%BB%D0%BE%D0%B4_%D0%90%D0%BB%D0%B5%D0%BA%D1%81%D0%B0%D0%BD%D0%B4%D1%80%D0%BE%D0%B2%D0%B8%D1%87" TargetMode="External"/><Relationship Id="rId6" Type="http://schemas.openxmlformats.org/officeDocument/2006/relationships/hyperlink" Target="http://istmat.info/node/37772" TargetMode="External"/><Relationship Id="rId238" Type="http://schemas.openxmlformats.org/officeDocument/2006/relationships/hyperlink" Target="http://istmat.info/node/41157" TargetMode="External"/><Relationship Id="rId445" Type="http://schemas.openxmlformats.org/officeDocument/2006/relationships/hyperlink" Target="http://istmat.info/node/41157" TargetMode="External"/><Relationship Id="rId487" Type="http://schemas.openxmlformats.org/officeDocument/2006/relationships/hyperlink" Target="http://istmat.info/node/44821" TargetMode="External"/><Relationship Id="rId610" Type="http://schemas.openxmlformats.org/officeDocument/2006/relationships/hyperlink" Target="http://istmat.info/node/38160" TargetMode="External"/><Relationship Id="rId652" Type="http://schemas.openxmlformats.org/officeDocument/2006/relationships/hyperlink" Target="https://ru.wikipedia.org/wiki/%D0%A6%D0%B5%D0%BD%D1%82%D1%80%D0%B0%D0%BB%D1%8C%D0%BD%D1%8B%D0%B5_%D0%B4%D0%B5%D1%80%D0%B6%D0%B0%D0%B2%D1%8B" TargetMode="External"/><Relationship Id="rId694" Type="http://schemas.openxmlformats.org/officeDocument/2006/relationships/hyperlink" Target="http://istmat.info/node/41408" TargetMode="External"/><Relationship Id="rId708" Type="http://schemas.openxmlformats.org/officeDocument/2006/relationships/hyperlink" Target="https://ru.wikipedia.org/wiki/10_%D1%84%D0%B5%D0%B2%D1%80%D0%B0%D0%BB%D1%8F" TargetMode="External"/><Relationship Id="rId291" Type="http://schemas.openxmlformats.org/officeDocument/2006/relationships/hyperlink" Target="http://istmat.info/node/44739" TargetMode="External"/><Relationship Id="rId305" Type="http://schemas.openxmlformats.org/officeDocument/2006/relationships/hyperlink" Target="http://istmat.info/node/44817" TargetMode="External"/><Relationship Id="rId347" Type="http://schemas.openxmlformats.org/officeDocument/2006/relationships/hyperlink" Target="http://istmat.info/node/38260" TargetMode="External"/><Relationship Id="rId512" Type="http://schemas.openxmlformats.org/officeDocument/2006/relationships/hyperlink" Target="http://istmat.info/node/37897" TargetMode="External"/><Relationship Id="rId44" Type="http://schemas.openxmlformats.org/officeDocument/2006/relationships/hyperlink" Target="http://istmat.info/node/37773" TargetMode="External"/><Relationship Id="rId86" Type="http://schemas.openxmlformats.org/officeDocument/2006/relationships/hyperlink" Target="http://www.airwar.ru/enc/fww1/brist_f2b.html" TargetMode="External"/><Relationship Id="rId151" Type="http://schemas.openxmlformats.org/officeDocument/2006/relationships/hyperlink" Target="http://istmat.info/node/44810" TargetMode="External"/><Relationship Id="rId389" Type="http://schemas.openxmlformats.org/officeDocument/2006/relationships/hyperlink" Target="https://ru.wikipedia.org/wiki/%D0%9C%D0%B5%D0%BD%D1%8C%D1%88%D0%B5%D0%B2%D0%B8%D0%BA%D0%B8" TargetMode="External"/><Relationship Id="rId554" Type="http://schemas.openxmlformats.org/officeDocument/2006/relationships/hyperlink" Target="http://istmat.info/node/41152" TargetMode="External"/><Relationship Id="rId596" Type="http://schemas.openxmlformats.org/officeDocument/2006/relationships/hyperlink" Target="http://istmat.info/node/38799" TargetMode="External"/><Relationship Id="rId761" Type="http://schemas.openxmlformats.org/officeDocument/2006/relationships/hyperlink" Target="https://ru.wikipedia.org/wiki/%D0%A0%D0%A1%D0%94%D0%A0%D0%9F(%D0%B1)" TargetMode="External"/><Relationship Id="rId817" Type="http://schemas.openxmlformats.org/officeDocument/2006/relationships/hyperlink" Target="https://ru.wikipedia.org/wiki/%D0%AD%D1%80%D0%B7%D0%B0%D1%86" TargetMode="External"/><Relationship Id="rId193" Type="http://schemas.openxmlformats.org/officeDocument/2006/relationships/hyperlink" Target="http://xn--80aafy5bs.xn--p1ai/aviamuseum/aviatory/aviakonstruktory/5-sssr/shavrov-vadim-borisovich/" TargetMode="External"/><Relationship Id="rId207" Type="http://schemas.openxmlformats.org/officeDocument/2006/relationships/hyperlink" Target="https://ru.wikipedia.org/wiki/1917_%D0%B3%D0%BE%D0%B4" TargetMode="External"/><Relationship Id="rId249" Type="http://schemas.openxmlformats.org/officeDocument/2006/relationships/hyperlink" Target="http://istmat.info/node/41157" TargetMode="External"/><Relationship Id="rId414" Type="http://schemas.openxmlformats.org/officeDocument/2006/relationships/hyperlink" Target="https://ru.wikipedia.org/wiki/%D0%92%D1%8B%D1%88%D0%B8%D0%BD%D1%81%D0%BA%D0%B8%D0%B9,_%D0%90%D0%BD%D0%B4%D1%80%D0%B5%D0%B9_%D0%AF%D0%BD%D1%83%D0%B0%D1%80%D1%8C%D0%B5%D0%B2%D0%B8%D1%87" TargetMode="External"/><Relationship Id="rId456" Type="http://schemas.openxmlformats.org/officeDocument/2006/relationships/hyperlink" Target="http://www.airwar.ru/enc/fww1/mb.html" TargetMode="External"/><Relationship Id="rId498" Type="http://schemas.openxmlformats.org/officeDocument/2006/relationships/hyperlink" Target="http://istmat.info/node/37778" TargetMode="External"/><Relationship Id="rId621" Type="http://schemas.openxmlformats.org/officeDocument/2006/relationships/hyperlink" Target="http://istmat.info/node/38798" TargetMode="External"/><Relationship Id="rId663" Type="http://schemas.openxmlformats.org/officeDocument/2006/relationships/hyperlink" Target="https://ru.wikipedia.org/wiki/%D0%9A%D0%B8%D1%82%D0%B0%D0%B9" TargetMode="External"/><Relationship Id="rId13" Type="http://schemas.openxmlformats.org/officeDocument/2006/relationships/hyperlink" Target="http://istmat.info/node/37772" TargetMode="External"/><Relationship Id="rId109" Type="http://schemas.openxmlformats.org/officeDocument/2006/relationships/hyperlink" Target="http://istmat.info/node/44721" TargetMode="External"/><Relationship Id="rId260" Type="http://schemas.openxmlformats.org/officeDocument/2006/relationships/hyperlink" Target="http://istmat.info/node/37791" TargetMode="External"/><Relationship Id="rId316" Type="http://schemas.openxmlformats.org/officeDocument/2006/relationships/hyperlink" Target="http://istmat.info/node/44740" TargetMode="External"/><Relationship Id="rId523" Type="http://schemas.openxmlformats.org/officeDocument/2006/relationships/hyperlink" Target="http://istmat.info/node/38149" TargetMode="External"/><Relationship Id="rId719" Type="http://schemas.openxmlformats.org/officeDocument/2006/relationships/hyperlink" Target="https://ru.wikipedia.org/wiki/%D0%A7%D0%B5%D1%80%D0%BD%D0%B8%D0%BD,_%D0%9E%D1%82%D1%82%D0%BE%D0%BA%D0%B0%D1%80" TargetMode="External"/><Relationship Id="rId55" Type="http://schemas.openxmlformats.org/officeDocument/2006/relationships/hyperlink" Target="http://saoirse-2010.livejournal.com/31008.html" TargetMode="External"/><Relationship Id="rId97" Type="http://schemas.openxmlformats.org/officeDocument/2006/relationships/hyperlink" Target="http://istmat.info/node/38164" TargetMode="External"/><Relationship Id="rId120" Type="http://schemas.openxmlformats.org/officeDocument/2006/relationships/hyperlink" Target="http://istmat.info/node/44724" TargetMode="External"/><Relationship Id="rId358" Type="http://schemas.openxmlformats.org/officeDocument/2006/relationships/hyperlink" Target="http://istmat.info/node/38260" TargetMode="External"/><Relationship Id="rId565" Type="http://schemas.openxmlformats.org/officeDocument/2006/relationships/hyperlink" Target="http://istmat.info/node/38150" TargetMode="External"/><Relationship Id="rId730" Type="http://schemas.openxmlformats.org/officeDocument/2006/relationships/hyperlink" Target="https://ru.wikipedia.org/wiki/%D0%A1%D0%BA%D0%B0%D0%BB%D0%BE%D0%BD,_%D0%92%D0%BB%D0%B0%D0%B4%D0%B8%D0%BC%D0%B8%D1%80_%D0%95%D0%B2%D1%81%D1%82%D0%B0%D1%84%D1%8C%D0%B5%D0%B2%D0%B8%D1%87" TargetMode="External"/><Relationship Id="rId772" Type="http://schemas.openxmlformats.org/officeDocument/2006/relationships/hyperlink" Target="https://ru.wikipedia.org/wiki/4_%D1%8F%D0%BD%D0%B2%D0%B0%D1%80%D1%8F" TargetMode="External"/><Relationship Id="rId162" Type="http://schemas.openxmlformats.org/officeDocument/2006/relationships/hyperlink" Target="http://istmat.info/node/44811" TargetMode="External"/><Relationship Id="rId218" Type="http://schemas.openxmlformats.org/officeDocument/2006/relationships/hyperlink" Target="http://istmat.info/node/44688" TargetMode="External"/><Relationship Id="rId425" Type="http://schemas.openxmlformats.org/officeDocument/2006/relationships/hyperlink" Target="http://istmat.info/node/38261" TargetMode="External"/><Relationship Id="rId467" Type="http://schemas.openxmlformats.org/officeDocument/2006/relationships/hyperlink" Target="http://istmat.info/node/37795" TargetMode="External"/><Relationship Id="rId632" Type="http://schemas.openxmlformats.org/officeDocument/2006/relationships/hyperlink" Target="http://istmat.info/node/38798" TargetMode="External"/><Relationship Id="rId271" Type="http://schemas.openxmlformats.org/officeDocument/2006/relationships/hyperlink" Target="https://ru.wikipedia.org/wiki/%D0%A0%D0%A1%D0%94%D0%A0%D0%9F(%D0%B1)" TargetMode="External"/><Relationship Id="rId674" Type="http://schemas.openxmlformats.org/officeDocument/2006/relationships/hyperlink" Target="https://ru.wikipedia.org/wiki/4_%D0%B4%D0%B5%D0%BA%D0%B0%D0%B1%D1%80%D1%8F" TargetMode="External"/><Relationship Id="rId24" Type="http://schemas.openxmlformats.org/officeDocument/2006/relationships/hyperlink" Target="http://www.airwar.ru/enc/fww1/beardmore3.html" TargetMode="External"/><Relationship Id="rId66" Type="http://schemas.openxmlformats.org/officeDocument/2006/relationships/hyperlink" Target="http://istmat.info/node/44680" TargetMode="External"/><Relationship Id="rId131" Type="http://schemas.openxmlformats.org/officeDocument/2006/relationships/hyperlink" Target="http://istmat.info/node/44807" TargetMode="External"/><Relationship Id="rId327" Type="http://schemas.openxmlformats.org/officeDocument/2006/relationships/hyperlink" Target="http://istmat.info/node/41404" TargetMode="External"/><Relationship Id="rId369" Type="http://schemas.openxmlformats.org/officeDocument/2006/relationships/hyperlink" Target="https://ru.wikipedia.org/wiki/%D0%A0%D0%BE%D1%88%D0%B0%D0%BB%D1%8C,_%D0%A1%D0%B5%D0%BC%D1%91%D0%BD_%D0%93%D1%80%D0%B8%D0%B3%D0%BE%D1%80%D1%8C%D0%B5%D0%B2%D0%B8%D1%87" TargetMode="External"/><Relationship Id="rId534" Type="http://schemas.openxmlformats.org/officeDocument/2006/relationships/hyperlink" Target="http://istmat.info/node/41150" TargetMode="External"/><Relationship Id="rId576" Type="http://schemas.openxmlformats.org/officeDocument/2006/relationships/hyperlink" Target="https://ru-wiki.ru/wiki/%D0%A1%D1%8A%D0%B5%D0%B7%D0%B4" TargetMode="External"/><Relationship Id="rId741" Type="http://schemas.openxmlformats.org/officeDocument/2006/relationships/hyperlink" Target="https://ru.wikipedia.org/wiki/%D0%90%D0%B2%D1%82%D0%BE%D0%BD%D0%BE%D0%BC%D0%B8%D1%8F" TargetMode="External"/><Relationship Id="rId783" Type="http://schemas.openxmlformats.org/officeDocument/2006/relationships/hyperlink" Target="https://ru.wikipedia.org/wiki/%D0%91%D1%83%D0%BA%D0%BE%D0%B2%D0%B8%D0%BD%D0%B0" TargetMode="External"/><Relationship Id="rId173" Type="http://schemas.openxmlformats.org/officeDocument/2006/relationships/hyperlink" Target="http://www.airwar.ru/enc/bww1/wb1.html" TargetMode="External"/><Relationship Id="rId229" Type="http://schemas.openxmlformats.org/officeDocument/2006/relationships/hyperlink" Target="https://ru.wikipedia.org/wiki/25_%D0%B8%D1%8E%D0%BD%D1%8F" TargetMode="External"/><Relationship Id="rId380" Type="http://schemas.openxmlformats.org/officeDocument/2006/relationships/hyperlink" Target="https://ru.wikipedia.org/wiki/%D0%9B%D0%B8%D1%82%D0%B5%D0%B9%D0%BD%D1%8B%D0%B9_%D0%BF%D1%80%D0%BE%D1%81%D0%BF%D0%B5%D0%BA%D1%82" TargetMode="External"/><Relationship Id="rId436" Type="http://schemas.openxmlformats.org/officeDocument/2006/relationships/hyperlink" Target="http://istmat.info/node/41405" TargetMode="External"/><Relationship Id="rId601" Type="http://schemas.openxmlformats.org/officeDocument/2006/relationships/hyperlink" Target="http://istmat.info/node/38799" TargetMode="External"/><Relationship Id="rId643" Type="http://schemas.openxmlformats.org/officeDocument/2006/relationships/hyperlink" Target="https://ru.wikipedia.org/wiki/5_%D1%81%D0%B5%D0%BD%D1%82%D1%8F%D0%B1%D1%80%D1%8F" TargetMode="External"/><Relationship Id="rId240" Type="http://schemas.openxmlformats.org/officeDocument/2006/relationships/hyperlink" Target="http://istmat.info/node/41157" TargetMode="External"/><Relationship Id="rId478" Type="http://schemas.openxmlformats.org/officeDocument/2006/relationships/hyperlink" Target="http://istmat.info/node/37777" TargetMode="External"/><Relationship Id="rId685" Type="http://schemas.openxmlformats.org/officeDocument/2006/relationships/hyperlink" Target="http://istmat.info/node/41408" TargetMode="External"/><Relationship Id="rId35" Type="http://schemas.openxmlformats.org/officeDocument/2006/relationships/hyperlink" Target="http://istmat.info/node/37773" TargetMode="External"/><Relationship Id="rId77" Type="http://schemas.openxmlformats.org/officeDocument/2006/relationships/hyperlink" Target="http://istmat.info/node/44682" TargetMode="External"/><Relationship Id="rId100" Type="http://schemas.openxmlformats.org/officeDocument/2006/relationships/hyperlink" Target="http://istmat.info/node/38164" TargetMode="External"/><Relationship Id="rId282" Type="http://schemas.openxmlformats.org/officeDocument/2006/relationships/hyperlink" Target="http://istmat.info/node/41158" TargetMode="External"/><Relationship Id="rId338" Type="http://schemas.openxmlformats.org/officeDocument/2006/relationships/hyperlink" Target="http://istmat.info/node/38260" TargetMode="External"/><Relationship Id="rId503" Type="http://schemas.openxmlformats.org/officeDocument/2006/relationships/hyperlink" Target="http://istmat.info/node/37779" TargetMode="External"/><Relationship Id="rId545" Type="http://schemas.openxmlformats.org/officeDocument/2006/relationships/hyperlink" Target="http://istmat.info/node/38794" TargetMode="External"/><Relationship Id="rId587" Type="http://schemas.openxmlformats.org/officeDocument/2006/relationships/hyperlink" Target="http://istmat.info/node/41153" TargetMode="External"/><Relationship Id="rId710" Type="http://schemas.openxmlformats.org/officeDocument/2006/relationships/hyperlink" Target="https://ru.wikipedia.org/wiki/1_%D0%BC%D0%B0%D1%80%D1%82%D0%B0" TargetMode="External"/><Relationship Id="rId752" Type="http://schemas.openxmlformats.org/officeDocument/2006/relationships/hyperlink" Target="https://ru.wikipedia.org/wiki/%D0%90%D0%BD%D1%82%D0%B0%D0%BD%D1%82%D0%B0" TargetMode="External"/><Relationship Id="rId808" Type="http://schemas.openxmlformats.org/officeDocument/2006/relationships/hyperlink" Target="https://ru.wikipedia.org/wiki/%D0%A0%D0%A1%D0%A4%D0%A1%D0%A0" TargetMode="External"/><Relationship Id="rId8" Type="http://schemas.openxmlformats.org/officeDocument/2006/relationships/hyperlink" Target="http://istmat.info/node/37772" TargetMode="External"/><Relationship Id="rId142" Type="http://schemas.openxmlformats.org/officeDocument/2006/relationships/hyperlink" Target="http://www.airwar.ru/enc/fww1/pup.html" TargetMode="External"/><Relationship Id="rId184" Type="http://schemas.openxmlformats.org/officeDocument/2006/relationships/hyperlink" Target="http://istmat.info/node/44732" TargetMode="External"/><Relationship Id="rId391" Type="http://schemas.openxmlformats.org/officeDocument/2006/relationships/hyperlink" Target="https://ru.wikipedia.org/wiki/%D0%A1%D1%8A%D0%B5%D0%B7%D0%B4%D1%8B_%D0%A1%D0%BE%D0%B2%D0%B5%D1%82%D0%BE%D0%B2" TargetMode="External"/><Relationship Id="rId405" Type="http://schemas.openxmlformats.org/officeDocument/2006/relationships/hyperlink" Target="https://ru.wikipedia.org/wiki/%D0%A2%D1%80%D0%BE%D0%B8%D1%86%D0%BA%D0%B8%D0%B9_%D0%BC%D0%BE%D1%81%D1%82_(%D0%A1%D0%B0%D0%BD%D0%BA%D1%82-%D0%9F%D0%B5%D1%82%D0%B5%D1%80%D0%B1%D1%83%D1%80%D0%B3)" TargetMode="External"/><Relationship Id="rId447" Type="http://schemas.openxmlformats.org/officeDocument/2006/relationships/hyperlink" Target="http://istmat.info/node/41157" TargetMode="External"/><Relationship Id="rId612" Type="http://schemas.openxmlformats.org/officeDocument/2006/relationships/hyperlink" Target="http://istmat.info/node/38161" TargetMode="External"/><Relationship Id="rId794" Type="http://schemas.openxmlformats.org/officeDocument/2006/relationships/hyperlink" Target="https://ru.wikipedia.org/wiki/10_%D1%84%D0%B5%D0%B2%D1%80%D0%B0%D0%BB%D1%8F" TargetMode="External"/><Relationship Id="rId251" Type="http://schemas.openxmlformats.org/officeDocument/2006/relationships/hyperlink" Target="http://istmat.info/node/41157" TargetMode="External"/><Relationship Id="rId489" Type="http://schemas.openxmlformats.org/officeDocument/2006/relationships/hyperlink" Target="http://istmat.info/node/44694" TargetMode="External"/><Relationship Id="rId654" Type="http://schemas.openxmlformats.org/officeDocument/2006/relationships/hyperlink" Target="https://ru.wikipedia.org/wiki/%D0%93%D0%B5%D1%80%D0%BC%D0%B0%D0%BD%D0%B8%D1%8F" TargetMode="External"/><Relationship Id="rId696" Type="http://schemas.openxmlformats.org/officeDocument/2006/relationships/hyperlink" Target="http://istmat.info/node/41408" TargetMode="External"/><Relationship Id="rId46" Type="http://schemas.openxmlformats.org/officeDocument/2006/relationships/hyperlink" Target="http://istmat.info/node/37773" TargetMode="External"/><Relationship Id="rId293" Type="http://schemas.openxmlformats.org/officeDocument/2006/relationships/hyperlink" Target="http://istmat.info/node/44739" TargetMode="External"/><Relationship Id="rId307" Type="http://schemas.openxmlformats.org/officeDocument/2006/relationships/hyperlink" Target="http://istmat.info/node/44814" TargetMode="External"/><Relationship Id="rId349" Type="http://schemas.openxmlformats.org/officeDocument/2006/relationships/hyperlink" Target="http://istmat.info/node/38260" TargetMode="External"/><Relationship Id="rId514" Type="http://schemas.openxmlformats.org/officeDocument/2006/relationships/hyperlink" Target="http://istmat.info/node/37897" TargetMode="External"/><Relationship Id="rId556" Type="http://schemas.openxmlformats.org/officeDocument/2006/relationships/hyperlink" Target="http://istmat.info/node/41152" TargetMode="External"/><Relationship Id="rId721" Type="http://schemas.openxmlformats.org/officeDocument/2006/relationships/hyperlink" Target="https://ru.wikipedia.org/wiki/%D0%A2%D1%83%D1%80%D1%86%D0%B8%D1%8F" TargetMode="External"/><Relationship Id="rId763" Type="http://schemas.openxmlformats.org/officeDocument/2006/relationships/hyperlink" Target="https://ru.wikipedia.org/wiki/%D0%A2%D1%80%D0%BE%D1%86%D0%BA%D0%B8%D0%B9,_%D0%9B%D0%B5%D0%B2_%D0%94%D0%B0%D0%B2%D0%B8%D0%B4%D0%BE%D0%B2%D0%B8%D1%87" TargetMode="External"/><Relationship Id="rId88" Type="http://schemas.openxmlformats.org/officeDocument/2006/relationships/hyperlink" Target="http://istmat.info/node/44804" TargetMode="External"/><Relationship Id="rId111" Type="http://schemas.openxmlformats.org/officeDocument/2006/relationships/hyperlink" Target="http://istmat.info/node/44721" TargetMode="External"/><Relationship Id="rId153" Type="http://schemas.openxmlformats.org/officeDocument/2006/relationships/hyperlink" Target="http://istmat.info/node/44730" TargetMode="External"/><Relationship Id="rId195" Type="http://schemas.openxmlformats.org/officeDocument/2006/relationships/hyperlink" Target="http://istmat.info/node/44686" TargetMode="External"/><Relationship Id="rId209" Type="http://schemas.openxmlformats.org/officeDocument/2006/relationships/hyperlink" Target="https://ru.wikipedia.org/wiki/1917_%D0%B3%D0%BE%D0%B4" TargetMode="External"/><Relationship Id="rId360" Type="http://schemas.openxmlformats.org/officeDocument/2006/relationships/hyperlink" Target="https://ru.wikipedia.org/wiki/%D0%9A%D0%B5%D1%80%D0%B5%D0%BD%D1%81%D0%BA%D0%B8%D0%B9,_%D0%90%D0%BB%D0%B5%D0%BA%D1%81%D0%B0%D0%BD%D0%B4%D1%80_%D0%A4%D1%91%D0%B4%D0%BE%D1%80%D0%BE%D0%B2%D0%B8%D1%87" TargetMode="External"/><Relationship Id="rId416" Type="http://schemas.openxmlformats.org/officeDocument/2006/relationships/hyperlink" Target="https://ru.wikipedia.org/wiki/%D0%A2%D0%B5%D1%80%D0%B8%D0%BE%D0%BA%D0%B8" TargetMode="External"/><Relationship Id="rId598" Type="http://schemas.openxmlformats.org/officeDocument/2006/relationships/hyperlink" Target="http://istmat.info/node/38799" TargetMode="External"/><Relationship Id="rId819" Type="http://schemas.openxmlformats.org/officeDocument/2006/relationships/hyperlink" Target="https://ru.wikipedia.org/wiki/28_%D1%8F%D0%BD%D0%B2%D0%B0%D1%80%D1%8F" TargetMode="External"/><Relationship Id="rId220" Type="http://schemas.openxmlformats.org/officeDocument/2006/relationships/hyperlink" Target="https://ru.wikipedia.org/wiki/1917_%D0%B3%D0%BE%D0%B4" TargetMode="External"/><Relationship Id="rId458" Type="http://schemas.openxmlformats.org/officeDocument/2006/relationships/hyperlink" Target="http://istmat.info/node/44820" TargetMode="External"/><Relationship Id="rId623" Type="http://schemas.openxmlformats.org/officeDocument/2006/relationships/hyperlink" Target="http://istmat.info/node/38798" TargetMode="External"/><Relationship Id="rId665" Type="http://schemas.openxmlformats.org/officeDocument/2006/relationships/hyperlink" Target="https://ru.wikipedia.org/wiki/3_%D0%B4%D0%B5%D0%BA%D0%B0%D0%B1%D1%80%D1%8F" TargetMode="External"/><Relationship Id="rId15" Type="http://schemas.openxmlformats.org/officeDocument/2006/relationships/hyperlink" Target="http://istmat.info/node/37772" TargetMode="External"/><Relationship Id="rId57" Type="http://schemas.openxmlformats.org/officeDocument/2006/relationships/hyperlink" Target="http://saoirse-2010.livejournal.com/31008.html" TargetMode="External"/><Relationship Id="rId262" Type="http://schemas.openxmlformats.org/officeDocument/2006/relationships/hyperlink" Target="https://ru.wikipedia.org/wiki/1917_%D0%B3%D0%BE%D0%B4" TargetMode="External"/><Relationship Id="rId318" Type="http://schemas.openxmlformats.org/officeDocument/2006/relationships/hyperlink" Target="http://istmat.info/node/44690" TargetMode="External"/><Relationship Id="rId525" Type="http://schemas.openxmlformats.org/officeDocument/2006/relationships/hyperlink" Target="http://istmat.info/node/44823" TargetMode="External"/><Relationship Id="rId567" Type="http://schemas.openxmlformats.org/officeDocument/2006/relationships/hyperlink" Target="http://istmat.info/node/38158" TargetMode="External"/><Relationship Id="rId732" Type="http://schemas.openxmlformats.org/officeDocument/2006/relationships/hyperlink" Target="https://ru.wikipedia.org/wiki/%D0%90%D0%BB%D1%8C%D1%82%D1%84%D0%B0%D1%82%D0%B5%D1%80,_%D0%92%D0%B0%D1%81%D0%B8%D0%BB%D0%B8%D0%B9_%D0%9C%D0%B8%D1%85%D0%B0%D0%B9%D0%BB%D0%BE%D0%B2%D0%B8%D1%87" TargetMode="External"/><Relationship Id="rId99" Type="http://schemas.openxmlformats.org/officeDocument/2006/relationships/hyperlink" Target="http://istmat.info/node/38164" TargetMode="External"/><Relationship Id="rId122" Type="http://schemas.openxmlformats.org/officeDocument/2006/relationships/hyperlink" Target="http://airspot.ru/catalogue/item/grigorovich-m-11" TargetMode="External"/><Relationship Id="rId164" Type="http://schemas.openxmlformats.org/officeDocument/2006/relationships/hyperlink" Target="http://istmat.info/node/44811" TargetMode="External"/><Relationship Id="rId371" Type="http://schemas.openxmlformats.org/officeDocument/2006/relationships/hyperlink" Target="https://ru.wikipedia.org/wiki/%D0%9A%D0%B5%D1%80%D0%B5%D0%BD%D1%81%D0%BA%D0%B8%D0%B9,_%D0%90%D0%BB%D0%B5%D0%BA%D1%81%D0%B0%D0%BD%D0%B4%D1%80_%D0%A4%D1%91%D0%B4%D0%BE%D1%80%D0%BE%D0%B2%D0%B8%D1%87" TargetMode="External"/><Relationship Id="rId774" Type="http://schemas.openxmlformats.org/officeDocument/2006/relationships/hyperlink" Target="https://ru.wikipedia.org/wiki/%D0%9A%D0%B0%D0%BD%D1%86%D0%BB%D0%B5%D1%80_%D0%93%D0%B5%D1%80%D0%BC%D0%B0%D0%BD%D0%B8%D0%B8" TargetMode="External"/><Relationship Id="rId427" Type="http://schemas.openxmlformats.org/officeDocument/2006/relationships/hyperlink" Target="http://istmat.info/node/37794" TargetMode="External"/><Relationship Id="rId469" Type="http://schemas.openxmlformats.org/officeDocument/2006/relationships/hyperlink" Target="http://istmat.info/node/37795" TargetMode="External"/><Relationship Id="rId634" Type="http://schemas.openxmlformats.org/officeDocument/2006/relationships/hyperlink" Target="https://ru.wikipedia.org/wiki/21_%D0%BD%D0%BE%D1%8F%D0%B1%D1%80%D1%8F" TargetMode="External"/><Relationship Id="rId676" Type="http://schemas.openxmlformats.org/officeDocument/2006/relationships/hyperlink" Target="https://ru.wikipedia.org/wiki/%D0%A0%D0%B8%D0%B3%D0%B0" TargetMode="External"/><Relationship Id="rId26" Type="http://schemas.openxmlformats.org/officeDocument/2006/relationships/hyperlink" Target="http://istmat.info/node/44622" TargetMode="External"/><Relationship Id="rId231" Type="http://schemas.openxmlformats.org/officeDocument/2006/relationships/hyperlink" Target="http://istmat.info/node/44736" TargetMode="External"/><Relationship Id="rId273" Type="http://schemas.openxmlformats.org/officeDocument/2006/relationships/hyperlink" Target="http://istmat.info/node/44738" TargetMode="External"/><Relationship Id="rId329" Type="http://schemas.openxmlformats.org/officeDocument/2006/relationships/hyperlink" Target="http://istmat.info/node/41404" TargetMode="External"/><Relationship Id="rId480" Type="http://schemas.openxmlformats.org/officeDocument/2006/relationships/hyperlink" Target="http://istmat.info/node/44693" TargetMode="External"/><Relationship Id="rId536" Type="http://schemas.openxmlformats.org/officeDocument/2006/relationships/hyperlink" Target="http://istmat.info/node/44696" TargetMode="External"/><Relationship Id="rId701" Type="http://schemas.openxmlformats.org/officeDocument/2006/relationships/hyperlink" Target="https://ru.wikipedia.org/wiki/17_%D0%B4%D0%B5%D0%BA%D0%B0%D0%B1%D1%80%D1%8F" TargetMode="External"/><Relationship Id="rId68" Type="http://schemas.openxmlformats.org/officeDocument/2006/relationships/hyperlink" Target="http://istmat.info/node/44680" TargetMode="External"/><Relationship Id="rId133" Type="http://schemas.openxmlformats.org/officeDocument/2006/relationships/hyperlink" Target="http://istmat.info/node/44808" TargetMode="External"/><Relationship Id="rId175" Type="http://schemas.openxmlformats.org/officeDocument/2006/relationships/hyperlink" Target="http://istmat.info/node/44732" TargetMode="External"/><Relationship Id="rId340" Type="http://schemas.openxmlformats.org/officeDocument/2006/relationships/hyperlink" Target="http://istmat.info/node/38260" TargetMode="External"/><Relationship Id="rId578" Type="http://schemas.openxmlformats.org/officeDocument/2006/relationships/hyperlink" Target="https://ru-wiki.ru/wiki/%D0%9F%D0%A3%D0%90%D0%92" TargetMode="External"/><Relationship Id="rId743" Type="http://schemas.openxmlformats.org/officeDocument/2006/relationships/hyperlink" Target="https://ru.wikipedia.org/wiki/25_%D0%B4%D0%B5%D0%BA%D0%B0%D0%B1%D1%80%D1%8F" TargetMode="External"/><Relationship Id="rId785" Type="http://schemas.openxmlformats.org/officeDocument/2006/relationships/hyperlink" Target="https://ru.wikipedia.org/wiki/9_%D1%8F%D0%BD%D0%B2%D0%B0%D1%80%D1%8F" TargetMode="External"/><Relationship Id="rId200" Type="http://schemas.openxmlformats.org/officeDocument/2006/relationships/hyperlink" Target="http://istmat.info/node/37789" TargetMode="External"/><Relationship Id="rId382" Type="http://schemas.openxmlformats.org/officeDocument/2006/relationships/hyperlink" Target="https://ru.wikipedia.org/wiki/%D0%9F%D1%83%D0%BB%D0%B5%D0%BC%D1%91%D1%82" TargetMode="External"/><Relationship Id="rId438" Type="http://schemas.openxmlformats.org/officeDocument/2006/relationships/hyperlink" Target="http://istmat.info/node/41405" TargetMode="External"/><Relationship Id="rId603" Type="http://schemas.openxmlformats.org/officeDocument/2006/relationships/hyperlink" Target="http://istmat.info/node/44694" TargetMode="External"/><Relationship Id="rId645" Type="http://schemas.openxmlformats.org/officeDocument/2006/relationships/hyperlink" Target="https://ru.wikipedia.org/wiki/%D0%A1%D0%B5%D0%BF%D0%B0%D1%80%D0%B0%D1%82%D0%BD%D1%8B%D0%B9_%D0%BC%D0%B8%D1%80" TargetMode="External"/><Relationship Id="rId687" Type="http://schemas.openxmlformats.org/officeDocument/2006/relationships/hyperlink" Target="http://istmat.info/node/41408" TargetMode="External"/><Relationship Id="rId810" Type="http://schemas.openxmlformats.org/officeDocument/2006/relationships/hyperlink" Target="https://ru.wikipedia.org/wiki/%D0%91%D1%80%D0%B5%D1%81%D1%82%D1%81%D0%BA%D0%B8%D0%B9_%D0%BC%D0%B8%D1%80" TargetMode="External"/><Relationship Id="rId242" Type="http://schemas.openxmlformats.org/officeDocument/2006/relationships/hyperlink" Target="http://istmat.info/node/41157" TargetMode="External"/><Relationship Id="rId284" Type="http://schemas.openxmlformats.org/officeDocument/2006/relationships/hyperlink" Target="http://istmat.info/node/41158" TargetMode="External"/><Relationship Id="rId491" Type="http://schemas.openxmlformats.org/officeDocument/2006/relationships/hyperlink" Target="http://flyingmachines.ru/Site2/Crafts/Craft28218.htm" TargetMode="External"/><Relationship Id="rId505" Type="http://schemas.openxmlformats.org/officeDocument/2006/relationships/hyperlink" Target="http://istmat.info/node/37779" TargetMode="External"/><Relationship Id="rId712" Type="http://schemas.openxmlformats.org/officeDocument/2006/relationships/hyperlink" Target="https://ru.wikipedia.org/wiki/1918_%D0%B3%D0%BE%D0%B4" TargetMode="External"/><Relationship Id="rId37" Type="http://schemas.openxmlformats.org/officeDocument/2006/relationships/hyperlink" Target="http://istmat.info/node/37773" TargetMode="External"/><Relationship Id="rId79" Type="http://schemas.openxmlformats.org/officeDocument/2006/relationships/hyperlink" Target="http://www.airwar.ru/enc/law1/torpedo.html" TargetMode="External"/><Relationship Id="rId102" Type="http://schemas.openxmlformats.org/officeDocument/2006/relationships/hyperlink" Target="http://istmat.info/node/38164" TargetMode="External"/><Relationship Id="rId144" Type="http://schemas.openxmlformats.org/officeDocument/2006/relationships/hyperlink" Target="http://www.tainoe.ru/stati/stani-fatimskoe-chudo.htm" TargetMode="External"/><Relationship Id="rId547" Type="http://schemas.openxmlformats.org/officeDocument/2006/relationships/hyperlink" Target="http://istmat.info/node/38794" TargetMode="External"/><Relationship Id="rId589" Type="http://schemas.openxmlformats.org/officeDocument/2006/relationships/hyperlink" Target="http://istmat.info/node/41153" TargetMode="External"/><Relationship Id="rId754" Type="http://schemas.openxmlformats.org/officeDocument/2006/relationships/hyperlink" Target="https://ru.wikipedia.org/wiki/%D0%9F%D0%B5%D1%80%D1%81%D0%B8%D1%8F" TargetMode="External"/><Relationship Id="rId796" Type="http://schemas.openxmlformats.org/officeDocument/2006/relationships/hyperlink" Target="https://ru.wikipedia.org/wiki/22_%D0%B4%D0%B5%D0%BA%D0%B0%D0%B1%D1%80%D1%8F" TargetMode="External"/><Relationship Id="rId90" Type="http://schemas.openxmlformats.org/officeDocument/2006/relationships/hyperlink" Target="http://istmat.info/node/44804" TargetMode="External"/><Relationship Id="rId186" Type="http://schemas.openxmlformats.org/officeDocument/2006/relationships/hyperlink" Target="http://istmat.info/node/44733" TargetMode="External"/><Relationship Id="rId351" Type="http://schemas.openxmlformats.org/officeDocument/2006/relationships/hyperlink" Target="http://istmat.info/node/38260" TargetMode="External"/><Relationship Id="rId393" Type="http://schemas.openxmlformats.org/officeDocument/2006/relationships/hyperlink" Target="https://ru.wikipedia.org/wiki/%D0%A7%D1%85%D0%B5%D0%B8%D0%B4%D0%B7%D0%B5,_%D0%9D%D0%B8%D0%BA%D0%BE%D0%BB%D0%B0%D0%B9_%D0%A1%D0%B5%D0%BC%D1%91%D0%BD%D0%BE%D0%B2%D0%B8%D1%87" TargetMode="External"/><Relationship Id="rId407" Type="http://schemas.openxmlformats.org/officeDocument/2006/relationships/hyperlink" Target="https://ru.wikipedia.org/wiki/%D0%92%D0%A6%D0%98%D0%9A" TargetMode="External"/><Relationship Id="rId449" Type="http://schemas.openxmlformats.org/officeDocument/2006/relationships/hyperlink" Target="http://istmat.info/node/41157" TargetMode="External"/><Relationship Id="rId614" Type="http://schemas.openxmlformats.org/officeDocument/2006/relationships/hyperlink" Target="http://istmat.info/node/38161" TargetMode="External"/><Relationship Id="rId656" Type="http://schemas.openxmlformats.org/officeDocument/2006/relationships/hyperlink" Target="https://ru.wikipedia.org/wiki/%D0%92%D0%B5%D0%BB%D0%B8%D0%BA%D0%BE%D0%B1%D1%80%D0%B8%D1%82%D0%B0%D0%BD%D0%B8%D1%8F" TargetMode="External"/><Relationship Id="rId821" Type="http://schemas.openxmlformats.org/officeDocument/2006/relationships/theme" Target="theme/theme1.xml"/><Relationship Id="rId211" Type="http://schemas.openxmlformats.org/officeDocument/2006/relationships/hyperlink" Target="http://istmat.info/node/44735" TargetMode="External"/><Relationship Id="rId253" Type="http://schemas.openxmlformats.org/officeDocument/2006/relationships/hyperlink" Target="https://ru.wikipedia.org/wiki/1_%D0%B8%D1%8E%D0%BB%D1%8F" TargetMode="External"/><Relationship Id="rId295" Type="http://schemas.openxmlformats.org/officeDocument/2006/relationships/hyperlink" Target="http://istmat.info/node/44739" TargetMode="External"/><Relationship Id="rId309" Type="http://schemas.openxmlformats.org/officeDocument/2006/relationships/hyperlink" Target="http://istmat.info/node/44814" TargetMode="External"/><Relationship Id="rId460" Type="http://schemas.openxmlformats.org/officeDocument/2006/relationships/hyperlink" Target="http://istmat.info/node/41403" TargetMode="External"/><Relationship Id="rId516" Type="http://schemas.openxmlformats.org/officeDocument/2006/relationships/hyperlink" Target="http://istmat.info/node/37897" TargetMode="External"/><Relationship Id="rId698" Type="http://schemas.openxmlformats.org/officeDocument/2006/relationships/hyperlink" Target="https://ru.wikipedia.org/wiki/28_%D1%8F%D0%BD%D0%B2%D0%B0%D1%80%D1%8F" TargetMode="External"/><Relationship Id="rId48" Type="http://schemas.openxmlformats.org/officeDocument/2006/relationships/hyperlink" Target="https://ru.wikipedia.org/wiki/22_%D1%8F%D0%BD%D0%B2%D0%B0%D1%80%D1%8F" TargetMode="External"/><Relationship Id="rId113" Type="http://schemas.openxmlformats.org/officeDocument/2006/relationships/hyperlink" Target="http://istmat.info/node/44723" TargetMode="External"/><Relationship Id="rId320" Type="http://schemas.openxmlformats.org/officeDocument/2006/relationships/hyperlink" Target="http://istmat.info/node/44690" TargetMode="External"/><Relationship Id="rId558" Type="http://schemas.openxmlformats.org/officeDocument/2006/relationships/hyperlink" Target="http://istmat.info/node/41152" TargetMode="External"/><Relationship Id="rId723" Type="http://schemas.openxmlformats.org/officeDocument/2006/relationships/hyperlink" Target="https://ru.wikipedia.org/wiki/%D0%9B%D0%B5%D0%BE%D0%BF%D0%BE%D0%BB%D1%8C%D0%B4_%D0%91%D0%B0%D0%B2%D0%B0%D1%80%D1%81%D0%BA%D0%B8%D0%B9_(%D0%B3%D0%B5%D0%BD%D0%B5%D1%80%D0%B0%D0%BB-%D1%84%D0%B5%D0%BB%D1%8C%D0%B4%D0%BC%D0%B0%D1%80%D1%88%D0%B0%D0%BB)" TargetMode="External"/><Relationship Id="rId765" Type="http://schemas.openxmlformats.org/officeDocument/2006/relationships/hyperlink" Target="https://ru.wikipedia.org/wiki/%D0%9D%D0%B0%D1%80%D0%BE%D0%B4%D0%BD%D1%8B%D0%B9_%D0%BA%D0%BE%D0%BC%D0%B8%D1%81%D1%81%D0%B0%D1%80%D0%B8%D0%B0%D1%82_%D0%BF%D0%BE_%D0%B8%D0%BD%D0%BE%D1%81%D1%82%D1%80%D0%B0%D0%BD%D0%BD%D1%8B%D0%BC_%D0%B4%D0%B5%D0%BB%D0%B0%D0%BC_%D0%A0%D0%A1%D0%A4%D0%A1%D0%A0" TargetMode="External"/><Relationship Id="rId155" Type="http://schemas.openxmlformats.org/officeDocument/2006/relationships/hyperlink" Target="http://istmat.info/node/44730" TargetMode="External"/><Relationship Id="rId197" Type="http://schemas.openxmlformats.org/officeDocument/2006/relationships/hyperlink" Target="http://istmat.info/node/44686" TargetMode="External"/><Relationship Id="rId362" Type="http://schemas.openxmlformats.org/officeDocument/2006/relationships/hyperlink" Target="https://ru.wikipedia.org/wiki/%D0%A6%D0%B5%D1%80%D0%B5%D1%82%D0%B5%D0%BB%D0%B8,_%D0%98%D1%80%D0%B0%D0%BA%D0%BB%D0%B8%D0%B9_%D0%93%D0%B5%D0%BE%D1%80%D0%B3%D0%B8%D0%B5%D0%B2%D0%B8%D1%87" TargetMode="External"/><Relationship Id="rId418" Type="http://schemas.openxmlformats.org/officeDocument/2006/relationships/hyperlink" Target="https://ru.wikipedia.org/wiki/1917_%D0%B3%D0%BE%D0%B4" TargetMode="External"/><Relationship Id="rId625" Type="http://schemas.openxmlformats.org/officeDocument/2006/relationships/hyperlink" Target="http://istmat.info/node/38798" TargetMode="External"/><Relationship Id="rId222" Type="http://schemas.openxmlformats.org/officeDocument/2006/relationships/hyperlink" Target="https://ru.wikipedia.org/wiki/1917_%D0%B3%D0%BE%D0%B4" TargetMode="External"/><Relationship Id="rId264" Type="http://schemas.openxmlformats.org/officeDocument/2006/relationships/hyperlink" Target="https://ru.wikipedia.org/wiki/%D0%A4%D0%B5%D0%B2%D1%80%D0%B0%D0%BB%D1%8C%D1%81%D0%BA%D0%B0%D1%8F_%D1%80%D0%B5%D0%B2%D0%BE%D0%BB%D1%8E%D1%86%D0%B8%D1%8F" TargetMode="External"/><Relationship Id="rId471" Type="http://schemas.openxmlformats.org/officeDocument/2006/relationships/hyperlink" Target="http://istmat.info/node/37795" TargetMode="External"/><Relationship Id="rId667" Type="http://schemas.openxmlformats.org/officeDocument/2006/relationships/hyperlink" Target="https://ru.wikipedia.org/wiki/%D0%9C%D0%BE%D0%B3%D0%B8%D0%BB%D1%91%D0%B2" TargetMode="External"/><Relationship Id="rId17" Type="http://schemas.openxmlformats.org/officeDocument/2006/relationships/hyperlink" Target="http://istmat.info/node/37772" TargetMode="External"/><Relationship Id="rId59" Type="http://schemas.openxmlformats.org/officeDocument/2006/relationships/hyperlink" Target="http://istmat.info/node/44717" TargetMode="External"/><Relationship Id="rId124" Type="http://schemas.openxmlformats.org/officeDocument/2006/relationships/hyperlink" Target="http://istmat.info/node/44683" TargetMode="External"/><Relationship Id="rId527" Type="http://schemas.openxmlformats.org/officeDocument/2006/relationships/hyperlink" Target="http://istmat.info/node/38156" TargetMode="External"/><Relationship Id="rId569" Type="http://schemas.openxmlformats.org/officeDocument/2006/relationships/hyperlink" Target="http://istmat.info/node/38158" TargetMode="External"/><Relationship Id="rId734" Type="http://schemas.openxmlformats.org/officeDocument/2006/relationships/hyperlink" Target="https://ru.wikipedia.org/wiki/%D0%A1%D0%B0%D0%BC%D0%BE%D0%B9%D0%BB%D0%BE,_%D0%90%D0%BB%D0%B5%D0%BA%D1%81%D0%B0%D0%BD%D0%B4%D1%80_%D0%90%D0%BB%D0%B5%D0%BA%D1%81%D0%B0%D0%BD%D0%B4%D1%80%D0%BE%D0%B2%D0%B8%D1%87" TargetMode="External"/><Relationship Id="rId776" Type="http://schemas.openxmlformats.org/officeDocument/2006/relationships/hyperlink" Target="https://ru.wikipedia.org/wiki/%D0%A0%D0%B5%D0%B9%D1%85%D1%81%D1%82%D0%B0%D0%B3_(%D0%93%D0%B5%D1%80%D0%BC%D0%B0%D0%BD%D1%81%D0%BA%D0%B0%D1%8F_%D0%B8%D0%BC%D0%BF%D0%B5%D1%80%D0%B8%D1%8F)" TargetMode="External"/><Relationship Id="rId70" Type="http://schemas.openxmlformats.org/officeDocument/2006/relationships/hyperlink" Target="http://istmat.info/node/44681" TargetMode="External"/><Relationship Id="rId166" Type="http://schemas.openxmlformats.org/officeDocument/2006/relationships/hyperlink" Target="https://ru.wikipedia.org/wiki/25_%D0%BC%D0%B0%D1%8F" TargetMode="External"/><Relationship Id="rId331" Type="http://schemas.openxmlformats.org/officeDocument/2006/relationships/hyperlink" Target="http://eng.ship.bsu.by/ship/104340" TargetMode="External"/><Relationship Id="rId373" Type="http://schemas.openxmlformats.org/officeDocument/2006/relationships/hyperlink" Target="https://ru.wikipedia.org/wiki/%D0%A2%D0%B0%D0%B2%D1%80%D0%B8%D1%87%D0%B5%D1%81%D0%BA%D0%B8%D0%B9_%D0%B4%D0%B2%D0%BE%D1%80%D0%B5%D1%86" TargetMode="External"/><Relationship Id="rId429" Type="http://schemas.openxmlformats.org/officeDocument/2006/relationships/hyperlink" Target="http://istmat.info/node/37794" TargetMode="External"/><Relationship Id="rId580" Type="http://schemas.openxmlformats.org/officeDocument/2006/relationships/hyperlink" Target="http://istmat.info/node/37782" TargetMode="External"/><Relationship Id="rId636" Type="http://schemas.openxmlformats.org/officeDocument/2006/relationships/hyperlink" Target="https://ru.wikipedia.org/wiki/21_%D0%BD%D0%BE%D1%8F%D0%B1%D1%80%D1%8F" TargetMode="External"/><Relationship Id="rId801" Type="http://schemas.openxmlformats.org/officeDocument/2006/relationships/hyperlink" Target="https://ru.wikipedia.org/wiki/1918_%D0%B3%D0%BE%D0%B4" TargetMode="External"/><Relationship Id="rId1" Type="http://schemas.openxmlformats.org/officeDocument/2006/relationships/numbering" Target="numbering.xml"/><Relationship Id="rId233" Type="http://schemas.openxmlformats.org/officeDocument/2006/relationships/hyperlink" Target="http://www.airwar.ru/enc/fww1/lohneraa.html" TargetMode="External"/><Relationship Id="rId440" Type="http://schemas.openxmlformats.org/officeDocument/2006/relationships/hyperlink" Target="http://istmat.info/node/41405" TargetMode="External"/><Relationship Id="rId678" Type="http://schemas.openxmlformats.org/officeDocument/2006/relationships/hyperlink" Target="https://ru.wikipedia.org/wiki/%D0%97%D0%B0%D0%BF%D0%B0%D0%B4%D0%BD%D1%8B%D0%B9_%D1%84%D1%80%D0%BE%D0%BD%D1%82_%D0%9F%D0%B5%D1%80%D0%B2%D0%BE%D0%B9_%D0%BC%D0%B8%D1%80%D0%BE%D0%B2%D0%BE%D0%B9_%D0%B2%D0%BE%D0%B9%D0%BD%D1%8B" TargetMode="External"/><Relationship Id="rId28" Type="http://schemas.openxmlformats.org/officeDocument/2006/relationships/hyperlink" Target="http://istmat.info/node/44802" TargetMode="External"/><Relationship Id="rId275" Type="http://schemas.openxmlformats.org/officeDocument/2006/relationships/hyperlink" Target="http://istmat.info/node/44738" TargetMode="External"/><Relationship Id="rId300" Type="http://schemas.openxmlformats.org/officeDocument/2006/relationships/hyperlink" Target="http://istmat.info/node/44814" TargetMode="External"/><Relationship Id="rId482" Type="http://schemas.openxmlformats.org/officeDocument/2006/relationships/hyperlink" Target="http://istmat.info/node/44693" TargetMode="External"/><Relationship Id="rId538" Type="http://schemas.openxmlformats.org/officeDocument/2006/relationships/hyperlink" Target="http://istmat.info/node/44696" TargetMode="External"/><Relationship Id="rId703" Type="http://schemas.openxmlformats.org/officeDocument/2006/relationships/hyperlink" Target="https://ru.wikipedia.org/wiki/22_%D0%B4%D0%B5%D0%BA%D0%B0%D0%B1%D1%80%D1%8F" TargetMode="External"/><Relationship Id="rId745" Type="http://schemas.openxmlformats.org/officeDocument/2006/relationships/hyperlink" Target="https://ru.wikipedia.org/wiki/%D0%90%D0%BD%D0%BD%D0%B5%D0%BA%D1%81%D0%B8%D1%8F" TargetMode="External"/><Relationship Id="rId81" Type="http://schemas.openxmlformats.org/officeDocument/2006/relationships/hyperlink" Target="http://istmat.info/node/44718" TargetMode="External"/><Relationship Id="rId135" Type="http://schemas.openxmlformats.org/officeDocument/2006/relationships/hyperlink" Target="http://istmat.info/node/44809" TargetMode="External"/><Relationship Id="rId177" Type="http://schemas.openxmlformats.org/officeDocument/2006/relationships/hyperlink" Target="http://istmat.info/node/44732" TargetMode="External"/><Relationship Id="rId342" Type="http://schemas.openxmlformats.org/officeDocument/2006/relationships/hyperlink" Target="http://istmat.info/node/38260" TargetMode="External"/><Relationship Id="rId384" Type="http://schemas.openxmlformats.org/officeDocument/2006/relationships/hyperlink" Target="https://ru.wikipedia.org/wiki/%D0%93%D1%80%D0%BE%D0%BC%D0%B0%D0%BD,_%D0%92%D0%BB%D0%B0%D0%B4%D0%B8%D0%BC%D0%B8%D1%80_%D0%93%D1%83%D1%81%D1%82%D0%B0%D0%B2%D0%BE%D0%B2%D0%B8%D1%87" TargetMode="External"/><Relationship Id="rId591" Type="http://schemas.openxmlformats.org/officeDocument/2006/relationships/hyperlink" Target="http://istmat.info/node/41153" TargetMode="External"/><Relationship Id="rId605" Type="http://schemas.openxmlformats.org/officeDocument/2006/relationships/hyperlink" Target="http://istmat.info/node/38160" TargetMode="External"/><Relationship Id="rId787" Type="http://schemas.openxmlformats.org/officeDocument/2006/relationships/hyperlink" Target="https://ru.wikipedia.org/wiki/4_%D1%8F%D0%BD%D0%B2%D0%B0%D1%80%D1%8F" TargetMode="External"/><Relationship Id="rId812" Type="http://schemas.openxmlformats.org/officeDocument/2006/relationships/hyperlink" Target="https://ru.wikipedia.org/wiki/21_%D1%8F%D0%BD%D0%B2%D0%B0%D1%80%D1%8F" TargetMode="External"/><Relationship Id="rId202" Type="http://schemas.openxmlformats.org/officeDocument/2006/relationships/hyperlink" Target="http://istmat.info/node/37789" TargetMode="External"/><Relationship Id="rId244" Type="http://schemas.openxmlformats.org/officeDocument/2006/relationships/hyperlink" Target="http://istmat.info/node/41157" TargetMode="External"/><Relationship Id="rId647" Type="http://schemas.openxmlformats.org/officeDocument/2006/relationships/hyperlink" Target="https://ru.wikipedia.org/wiki/%D0%9D%D0%BE%D1%80%D0%B2%D0%B5%D0%B3%D0%B8%D1%8F" TargetMode="External"/><Relationship Id="rId689" Type="http://schemas.openxmlformats.org/officeDocument/2006/relationships/hyperlink" Target="http://istmat.info/node/41408" TargetMode="External"/><Relationship Id="rId39" Type="http://schemas.openxmlformats.org/officeDocument/2006/relationships/hyperlink" Target="http://istmat.info/node/37773" TargetMode="External"/><Relationship Id="rId286" Type="http://schemas.openxmlformats.org/officeDocument/2006/relationships/hyperlink" Target="http://istmat.info/node/41158" TargetMode="External"/><Relationship Id="rId451" Type="http://schemas.openxmlformats.org/officeDocument/2006/relationships/hyperlink" Target="http://istmat.info/node/44744" TargetMode="External"/><Relationship Id="rId493" Type="http://schemas.openxmlformats.org/officeDocument/2006/relationships/hyperlink" Target="http://istmat.info/node/38790" TargetMode="External"/><Relationship Id="rId507" Type="http://schemas.openxmlformats.org/officeDocument/2006/relationships/hyperlink" Target="http://istmat.info/node/37778" TargetMode="External"/><Relationship Id="rId549" Type="http://schemas.openxmlformats.org/officeDocument/2006/relationships/hyperlink" Target="http://istmat.info/node/38794" TargetMode="External"/><Relationship Id="rId714" Type="http://schemas.openxmlformats.org/officeDocument/2006/relationships/hyperlink" Target="https://ru.wikipedia.org/wiki/1917_%D0%B3%D0%BE%D0%B4" TargetMode="External"/><Relationship Id="rId756" Type="http://schemas.openxmlformats.org/officeDocument/2006/relationships/hyperlink" Target="https://ru.wikipedia.org/wiki/%D0%A3%D0%BA%D1%80%D0%B0%D0%B8%D0%BD%D1%81%D0%BA%D0%B0%D1%8F_%D1%86%D0%B5%D0%BD%D1%82%D1%80%D0%B0%D0%BB%D1%8C%D0%BD%D0%B0%D1%8F_%D1%80%D0%B0%D0%B4%D0%B0" TargetMode="External"/><Relationship Id="rId50" Type="http://schemas.openxmlformats.org/officeDocument/2006/relationships/hyperlink" Target="http://saoirse-2010.livejournal.com/31008.html" TargetMode="External"/><Relationship Id="rId104" Type="http://schemas.openxmlformats.org/officeDocument/2006/relationships/hyperlink" Target="http://istmat.info/node/44624" TargetMode="External"/><Relationship Id="rId146" Type="http://schemas.openxmlformats.org/officeDocument/2006/relationships/hyperlink" Target="http://istmat.info/node/44810" TargetMode="External"/><Relationship Id="rId188" Type="http://schemas.openxmlformats.org/officeDocument/2006/relationships/hyperlink" Target="http://istmat.info/node/44685" TargetMode="External"/><Relationship Id="rId311" Type="http://schemas.openxmlformats.org/officeDocument/2006/relationships/hyperlink" Target="http://istmat.info/node/44814" TargetMode="External"/><Relationship Id="rId353" Type="http://schemas.openxmlformats.org/officeDocument/2006/relationships/hyperlink" Target="http://istmat.info/node/38260" TargetMode="External"/><Relationship Id="rId395" Type="http://schemas.openxmlformats.org/officeDocument/2006/relationships/hyperlink" Target="https://ru.wikipedia.org/wiki/%D0%A7%D0%B5%D1%80%D0%BD%D0%BE%D0%B2,_%D0%92%D0%B8%D0%BA%D1%82%D0%BE%D1%80_%D0%9C%D0%B8%D1%85%D0%B0%D0%B9%D0%BB%D0%BE%D0%B2%D0%B8%D1%87" TargetMode="External"/><Relationship Id="rId409" Type="http://schemas.openxmlformats.org/officeDocument/2006/relationships/hyperlink" Target="https://ru.wikipedia.org/wiki/%D0%9B%D1%8C%D0%B2%D0%BE%D0%B2,_%D0%93%D0%B5%D0%BE%D1%80%D0%B3%D0%B8%D0%B9_%D0%95%D0%B2%D0%B3%D0%B5%D0%BD%D1%8C%D0%B5%D0%B2%D0%B8%D1%87" TargetMode="External"/><Relationship Id="rId560" Type="http://schemas.openxmlformats.org/officeDocument/2006/relationships/hyperlink" Target="http://istmat.info/node/41152" TargetMode="External"/><Relationship Id="rId798" Type="http://schemas.openxmlformats.org/officeDocument/2006/relationships/hyperlink" Target="https://ru.wikipedia.org/wiki/1917_%D0%B3%D0%BE%D0%B4" TargetMode="External"/><Relationship Id="rId92" Type="http://schemas.openxmlformats.org/officeDocument/2006/relationships/hyperlink" Target="http://istmat.info/node/44720" TargetMode="External"/><Relationship Id="rId213" Type="http://schemas.openxmlformats.org/officeDocument/2006/relationships/hyperlink" Target="http://istmat.info/node/44735" TargetMode="External"/><Relationship Id="rId420" Type="http://schemas.openxmlformats.org/officeDocument/2006/relationships/hyperlink" Target="https://ru.wikipedia.org/wiki/%D0%98%D1%8E%D0%BB%D1%8C%D1%81%D0%BA%D0%B8%D0%B5_%D0%B4%D0%BD%D0%B8" TargetMode="External"/><Relationship Id="rId616" Type="http://schemas.openxmlformats.org/officeDocument/2006/relationships/hyperlink" Target="http://istmat.info/node/38161" TargetMode="External"/><Relationship Id="rId658" Type="http://schemas.openxmlformats.org/officeDocument/2006/relationships/hyperlink" Target="https://ru.wikipedia.org/wiki/%D0%A1%D0%A8%D0%90" TargetMode="External"/><Relationship Id="rId255" Type="http://schemas.openxmlformats.org/officeDocument/2006/relationships/hyperlink" Target="https://ru.wikipedia.org/wiki/%D0%9C%D0%B0%D1%80%D1%81%D0%BE%D0%B2%D0%BE_%D0%BF%D0%BE%D0%BB%D0%B5_(%D0%A1%D0%B0%D0%BD%D0%BA%D1%82-%D0%9F%D0%B5%D1%82%D0%B5%D1%80%D0%B1%D1%83%D1%80%D0%B3)" TargetMode="External"/><Relationship Id="rId297" Type="http://schemas.openxmlformats.org/officeDocument/2006/relationships/hyperlink" Target="http://istmat.info/node/44814" TargetMode="External"/><Relationship Id="rId462" Type="http://schemas.openxmlformats.org/officeDocument/2006/relationships/hyperlink" Target="http://istmat.info/node/37795" TargetMode="External"/><Relationship Id="rId518" Type="http://schemas.openxmlformats.org/officeDocument/2006/relationships/hyperlink" Target="http://istmat.info/node/37897" TargetMode="External"/><Relationship Id="rId725" Type="http://schemas.openxmlformats.org/officeDocument/2006/relationships/hyperlink" Target="https://ru.wikipedia.org/wiki/%D0%98%D0%BE%D1%84%D1%84%D0%B5,_%D0%90%D0%B4%D0%BE%D0%BB%D1%8C%D1%84_%D0%90%D0%B1%D1%80%D0%B0%D0%BC%D0%BE%D0%B2%D0%B8%D1%87" TargetMode="External"/><Relationship Id="rId115" Type="http://schemas.openxmlformats.org/officeDocument/2006/relationships/hyperlink" Target="http://istmat.info/node/44723" TargetMode="External"/><Relationship Id="rId157" Type="http://schemas.openxmlformats.org/officeDocument/2006/relationships/hyperlink" Target="http://istmat.info/node/44730" TargetMode="External"/><Relationship Id="rId322" Type="http://schemas.openxmlformats.org/officeDocument/2006/relationships/hyperlink" Target="http://istmat.info/node/44690" TargetMode="External"/><Relationship Id="rId364" Type="http://schemas.openxmlformats.org/officeDocument/2006/relationships/hyperlink" Target="https://ru.wikipedia.org/wiki/%D0%9C%D0%B0%D0%BD%D1%83%D0%B9%D0%BB%D0%BE%D0%B2,_%D0%90%D0%BB%D0%B5%D0%BA%D1%81%D0%B0%D0%BD%D0%B4%D1%80_%D0%90%D0%BF%D0%BE%D0%BB%D0%BB%D0%BE%D0%BD%D0%BE%D0%B2%D0%B8%D1%87" TargetMode="External"/><Relationship Id="rId767" Type="http://schemas.openxmlformats.org/officeDocument/2006/relationships/hyperlink" Target="http://www.isolux.ru/snegouborshiki-benzinovye" TargetMode="External"/><Relationship Id="rId61" Type="http://schemas.openxmlformats.org/officeDocument/2006/relationships/hyperlink" Target="http://airspot.ru/catalogue/item/porohovschikov-p-iv" TargetMode="External"/><Relationship Id="rId199" Type="http://schemas.openxmlformats.org/officeDocument/2006/relationships/hyperlink" Target="http://istmat.info/node/37789" TargetMode="External"/><Relationship Id="rId571" Type="http://schemas.openxmlformats.org/officeDocument/2006/relationships/hyperlink" Target="https://ru-wiki.ru/wiki/%D0%A0%D0%BE%D1%81%D1%81%D0%B8%D0%B9%D1%81%D0%BA%D0%B0%D1%8F_%D1%80%D0%B5%D1%81%D0%BF%D1%83%D0%B1%D0%BB%D0%B8%D0%BA%D0%B0" TargetMode="External"/><Relationship Id="rId627" Type="http://schemas.openxmlformats.org/officeDocument/2006/relationships/hyperlink" Target="http://istmat.info/node/38798" TargetMode="External"/><Relationship Id="rId669" Type="http://schemas.openxmlformats.org/officeDocument/2006/relationships/hyperlink" Target="https://ru.wikipedia.org/wiki/2_%D0%B4%D0%B5%D0%BA%D0%B0%D0%B1%D1%80%D1%8F" TargetMode="External"/><Relationship Id="rId19" Type="http://schemas.openxmlformats.org/officeDocument/2006/relationships/hyperlink" Target="http://www.airwar.ru/enc/craft/hs125.html" TargetMode="External"/><Relationship Id="rId224" Type="http://schemas.openxmlformats.org/officeDocument/2006/relationships/hyperlink" Target="https://ru.wikipedia.org/wiki/1917_%D0%B3%D0%BE%D0%B4" TargetMode="External"/><Relationship Id="rId266" Type="http://schemas.openxmlformats.org/officeDocument/2006/relationships/hyperlink" Target="https://ru.wikipedia.org/wiki/%D0%92%D1%8B%D0%B1%D0%BE%D1%80%D0%B3%D1%81%D0%BA%D0%B0%D1%8F_%D1%81%D1%82%D0%BE%D1%80%D0%BE%D0%BD%D0%B0" TargetMode="External"/><Relationship Id="rId431" Type="http://schemas.openxmlformats.org/officeDocument/2006/relationships/hyperlink" Target="http://istmat.info/node/37794" TargetMode="External"/><Relationship Id="rId473" Type="http://schemas.openxmlformats.org/officeDocument/2006/relationships/hyperlink" Target="http://istmat.info/node/37796" TargetMode="External"/><Relationship Id="rId529" Type="http://schemas.openxmlformats.org/officeDocument/2006/relationships/hyperlink" Target="http://istmat.info/node/38157" TargetMode="External"/><Relationship Id="rId680" Type="http://schemas.openxmlformats.org/officeDocument/2006/relationships/hyperlink" Target="https://ru.wikipedia.org/wiki/17_%D0%B4%D0%B5%D0%BA%D0%B0%D0%B1%D1%80%D1%8F" TargetMode="External"/><Relationship Id="rId736" Type="http://schemas.openxmlformats.org/officeDocument/2006/relationships/hyperlink" Target="https://ru.wikipedia.org/wiki/%D0%9A%D0%B0%D1%80%D0%B0%D1%85%D0%B0%D0%BD,_%D0%9B%D0%B5%D0%B2_%D0%9C%D0%B8%D1%85%D0%B0%D0%B9%D0%BB%D0%BE%D0%B2%D0%B8%D1%87" TargetMode="External"/><Relationship Id="rId30" Type="http://schemas.openxmlformats.org/officeDocument/2006/relationships/hyperlink" Target="http://www.airwar.ru/enc/other1/campania.html" TargetMode="External"/><Relationship Id="rId126" Type="http://schemas.openxmlformats.org/officeDocument/2006/relationships/hyperlink" Target="http://istmat.info/node/44683" TargetMode="External"/><Relationship Id="rId168" Type="http://schemas.openxmlformats.org/officeDocument/2006/relationships/hyperlink" Target="https://ru.wikipedia.org/wiki/%D0%A0%D0%B0%D1%81%D0%BA%D0%BE%D0%BB%D1%8C%D0%BD%D0%B8%D0%BA%D0%BE%D0%B2,_%D0%A4%D1%91%D0%B4%D0%BE%D1%80_%D0%A4%D1%91%D0%B4%D0%BE%D1%80%D0%BE%D0%B2%D0%B8%D1%87" TargetMode="External"/><Relationship Id="rId333" Type="http://schemas.openxmlformats.org/officeDocument/2006/relationships/hyperlink" Target="http://istmat.info/node/44815" TargetMode="External"/><Relationship Id="rId540" Type="http://schemas.openxmlformats.org/officeDocument/2006/relationships/hyperlink" Target="http://istmat.info/node/44695" TargetMode="External"/><Relationship Id="rId778" Type="http://schemas.openxmlformats.org/officeDocument/2006/relationships/hyperlink" Target="https://ru.wikipedia.org/wiki/%D0%A6%D0%B5%D0%BD%D1%82%D1%80%D0%B0%D0%BB%D1%8C%D0%BD%D0%B0%D1%8F_%D1%80%D0%B0%D0%B4%D0%B0_%D0%A3%D0%9D%D0%A0" TargetMode="External"/><Relationship Id="rId72" Type="http://schemas.openxmlformats.org/officeDocument/2006/relationships/hyperlink" Target="http://istmat.info/node/44681" TargetMode="External"/><Relationship Id="rId375" Type="http://schemas.openxmlformats.org/officeDocument/2006/relationships/hyperlink" Target="https://ru.wikipedia.org/wiki/%D0%90%D0%BD%D0%B3%D0%BB%D0%B8%D0%B9%D1%81%D0%BA%D0%B0%D1%8F_%D0%BD%D0%B0%D0%B1%D0%B5%D1%80%D0%B5%D0%B6%D0%BD%D0%B0%D1%8F" TargetMode="External"/><Relationship Id="rId582" Type="http://schemas.openxmlformats.org/officeDocument/2006/relationships/hyperlink" Target="http://istmat.info/node/37782" TargetMode="External"/><Relationship Id="rId638" Type="http://schemas.openxmlformats.org/officeDocument/2006/relationships/hyperlink" Target="https://ru.wikipedia.org/wiki/%D0%9A%D1%80%D1%8B%D0%BB%D0%B5%D0%BD%D0%BA%D0%BE,_%D0%9D%D0%B8%D0%BA%D0%BE%D0%BB%D0%B0%D0%B9_%D0%92%D0%B0%D1%81%D0%B8%D0%BB%D1%8C%D0%B5%D0%B2%D0%B8%D1%87" TargetMode="External"/><Relationship Id="rId803" Type="http://schemas.openxmlformats.org/officeDocument/2006/relationships/hyperlink" Target="https://ru.wikipedia.org/wiki/1918_%D0%B3%D0%BE%D0%B4" TargetMode="External"/><Relationship Id="rId3" Type="http://schemas.openxmlformats.org/officeDocument/2006/relationships/settings" Target="settings.xml"/><Relationship Id="rId235" Type="http://schemas.openxmlformats.org/officeDocument/2006/relationships/hyperlink" Target="http://istmat.info/node/38258" TargetMode="External"/><Relationship Id="rId277" Type="http://schemas.openxmlformats.org/officeDocument/2006/relationships/hyperlink" Target="http://istmat.info/node/41158" TargetMode="External"/><Relationship Id="rId400" Type="http://schemas.openxmlformats.org/officeDocument/2006/relationships/hyperlink" Target="https://ru.wikipedia.org/wiki/%D0%94%D0%BE%D0%BD%D1%81%D0%BA%D0%BE%D0%B9_1-%D0%B9_%D0%BA%D0%B0%D0%B7%D0%B0%D1%87%D0%B8%D0%B9_%D0%BF%D0%BE%D0%BB%D0%BA" TargetMode="External"/><Relationship Id="rId442" Type="http://schemas.openxmlformats.org/officeDocument/2006/relationships/hyperlink" Target="http://www.airwar.ru/enc/flyboat/vm5.html" TargetMode="External"/><Relationship Id="rId484" Type="http://schemas.openxmlformats.org/officeDocument/2006/relationships/hyperlink" Target="http://istmat.info/node/44821" TargetMode="External"/><Relationship Id="rId705" Type="http://schemas.openxmlformats.org/officeDocument/2006/relationships/hyperlink" Target="https://ru.wikipedia.org/wiki/1917_%D0%B3%D0%BE%D0%B4" TargetMode="External"/><Relationship Id="rId137" Type="http://schemas.openxmlformats.org/officeDocument/2006/relationships/hyperlink" Target="http://istmat.info/node/44726" TargetMode="External"/><Relationship Id="rId302" Type="http://schemas.openxmlformats.org/officeDocument/2006/relationships/hyperlink" Target="http://istmat.info/node/44814" TargetMode="External"/><Relationship Id="rId344" Type="http://schemas.openxmlformats.org/officeDocument/2006/relationships/hyperlink" Target="http://istmat.info/node/38260" TargetMode="External"/><Relationship Id="rId691" Type="http://schemas.openxmlformats.org/officeDocument/2006/relationships/hyperlink" Target="http://istmat.info/node/41408" TargetMode="External"/><Relationship Id="rId747" Type="http://schemas.openxmlformats.org/officeDocument/2006/relationships/hyperlink" Target="https://ru.wikipedia.org/wiki/11_%D0%B4%D0%B5%D0%BA%D0%B0%D0%B1%D1%80%D1%8F" TargetMode="External"/><Relationship Id="rId789" Type="http://schemas.openxmlformats.org/officeDocument/2006/relationships/hyperlink" Target="https://ru.wikipedia.org/wiki/9_%D1%8F%D0%BD%D0%B2%D0%B0%D1%80%D1%8F" TargetMode="External"/><Relationship Id="rId41" Type="http://schemas.openxmlformats.org/officeDocument/2006/relationships/hyperlink" Target="http://istmat.info/node/37773" TargetMode="External"/><Relationship Id="rId83" Type="http://schemas.openxmlformats.org/officeDocument/2006/relationships/hyperlink" Target="http://istmat.info/node/44803" TargetMode="External"/><Relationship Id="rId179" Type="http://schemas.openxmlformats.org/officeDocument/2006/relationships/hyperlink" Target="http://istmat.info/node/44732" TargetMode="External"/><Relationship Id="rId386" Type="http://schemas.openxmlformats.org/officeDocument/2006/relationships/hyperlink" Target="https://ru.wikipedia.org/wiki/%D0%9D%D0%B8%D0%BA%D0%B8%D1%82%D0%B8%D0%BD,_%D0%91%D0%BE%D1%80%D0%B8%D1%81_%D0%92%D0%BB%D0%B0%D0%B4%D0%B8%D0%BC%D0%B8%D1%80%D0%BE%D0%B2%D0%B8%D1%87" TargetMode="External"/><Relationship Id="rId551" Type="http://schemas.openxmlformats.org/officeDocument/2006/relationships/hyperlink" Target="http://istmat.info/node/41152" TargetMode="External"/><Relationship Id="rId593" Type="http://schemas.openxmlformats.org/officeDocument/2006/relationships/hyperlink" Target="http://istmat.info/node/41153" TargetMode="External"/><Relationship Id="rId607" Type="http://schemas.openxmlformats.org/officeDocument/2006/relationships/hyperlink" Target="http://istmat.info/node/38160" TargetMode="External"/><Relationship Id="rId649" Type="http://schemas.openxmlformats.org/officeDocument/2006/relationships/hyperlink" Target="https://ru.wikipedia.org/wiki/%D0%98%D1%81%D0%BF%D0%B0%D0%BD%D0%B8%D1%8F" TargetMode="External"/><Relationship Id="rId814" Type="http://schemas.openxmlformats.org/officeDocument/2006/relationships/hyperlink" Target="https://ru.wikipedia.org/wiki/1918_%D0%B3%D0%BE%D0%B4" TargetMode="External"/><Relationship Id="rId190" Type="http://schemas.openxmlformats.org/officeDocument/2006/relationships/hyperlink" Target="http://istmat.info/node/44685" TargetMode="External"/><Relationship Id="rId204" Type="http://schemas.openxmlformats.org/officeDocument/2006/relationships/hyperlink" Target="http://istmat.info/node/44734" TargetMode="External"/><Relationship Id="rId246" Type="http://schemas.openxmlformats.org/officeDocument/2006/relationships/hyperlink" Target="http://istmat.info/node/41157" TargetMode="External"/><Relationship Id="rId288" Type="http://schemas.openxmlformats.org/officeDocument/2006/relationships/hyperlink" Target="http://istmat.info/node/41158" TargetMode="External"/><Relationship Id="rId411" Type="http://schemas.openxmlformats.org/officeDocument/2006/relationships/hyperlink" Target="https://ru.wikipedia.org/wiki/%D0%A1%D1%82%D0%B5%D0%BA%D0%BB%D0%BE%D0%B2,_%D0%AE%D1%80%D0%B8%D0%B9_%D0%9C%D0%B8%D1%85%D0%B0%D0%B9%D0%BB%D0%BE%D0%B2%D0%B8%D1%87" TargetMode="External"/><Relationship Id="rId453" Type="http://schemas.openxmlformats.org/officeDocument/2006/relationships/hyperlink" Target="http://rjvneh.narod.ru/1avia-1.htm" TargetMode="External"/><Relationship Id="rId509" Type="http://schemas.openxmlformats.org/officeDocument/2006/relationships/hyperlink" Target="http://istmat.info/node/37778" TargetMode="External"/><Relationship Id="rId660" Type="http://schemas.openxmlformats.org/officeDocument/2006/relationships/hyperlink" Target="https://ru.wikipedia.org/wiki/%D0%A1%D0%B5%D1%80%D0%B1%D0%B8%D1%8F" TargetMode="External"/><Relationship Id="rId106" Type="http://schemas.openxmlformats.org/officeDocument/2006/relationships/hyperlink" Target="http://istmat.info/node/44624" TargetMode="External"/><Relationship Id="rId313" Type="http://schemas.openxmlformats.org/officeDocument/2006/relationships/hyperlink" Target="http://istmat.info/node/44814" TargetMode="External"/><Relationship Id="rId495" Type="http://schemas.openxmlformats.org/officeDocument/2006/relationships/hyperlink" Target="http://istmat.info/node/38790" TargetMode="External"/><Relationship Id="rId716" Type="http://schemas.openxmlformats.org/officeDocument/2006/relationships/hyperlink" Target="https://ru.wikipedia.org/wiki/%D0%93%D0%B5%D1%80%D0%BC%D0%B0%D0%BD%D0%B8%D1%8F" TargetMode="External"/><Relationship Id="rId758" Type="http://schemas.openxmlformats.org/officeDocument/2006/relationships/hyperlink" Target="https://ru.wikipedia.org/wiki/%D0%9B%D0%B8%D1%82%D0%BE%D0%B2%D1%81%D0%BA%D0%B0%D1%8F_%D0%A2%D0%B0%D1%80%D0%B8%D0%B1%D0%B0" TargetMode="External"/><Relationship Id="rId10" Type="http://schemas.openxmlformats.org/officeDocument/2006/relationships/hyperlink" Target="http://istmat.info/node/37772" TargetMode="External"/><Relationship Id="rId52" Type="http://schemas.openxmlformats.org/officeDocument/2006/relationships/hyperlink" Target="http://saoirse-2010.livejournal.com/31008.html" TargetMode="External"/><Relationship Id="rId94" Type="http://schemas.openxmlformats.org/officeDocument/2006/relationships/hyperlink" Target="http://istmat.info/node/38164" TargetMode="External"/><Relationship Id="rId148" Type="http://schemas.openxmlformats.org/officeDocument/2006/relationships/hyperlink" Target="http://istmat.info/node/44810" TargetMode="External"/><Relationship Id="rId355" Type="http://schemas.openxmlformats.org/officeDocument/2006/relationships/hyperlink" Target="http://istmat.info/node/38260" TargetMode="External"/><Relationship Id="rId397" Type="http://schemas.openxmlformats.org/officeDocument/2006/relationships/hyperlink" Target="https://ru.wikipedia.org/wiki/%D0%9F%D0%BE%D0%BB%D0%BE%D0%B2%D1%86%D0%BE%D0%B2,_%D0%9F%D1%91%D1%82%D1%80_%D0%90%D0%BB%D0%B5%D0%BA%D1%81%D0%B0%D0%BD%D0%B4%D1%80%D0%BE%D0%B2%D0%B8%D1%87" TargetMode="External"/><Relationship Id="rId520" Type="http://schemas.openxmlformats.org/officeDocument/2006/relationships/hyperlink" Target="http://istmat.info/node/37897" TargetMode="External"/><Relationship Id="rId562" Type="http://schemas.openxmlformats.org/officeDocument/2006/relationships/hyperlink" Target="http://istmat.info/node/38150" TargetMode="External"/><Relationship Id="rId618" Type="http://schemas.openxmlformats.org/officeDocument/2006/relationships/hyperlink" Target="http://istmat.info/node/38161" TargetMode="External"/><Relationship Id="rId215" Type="http://schemas.openxmlformats.org/officeDocument/2006/relationships/hyperlink" Target="http://istmat.info/node/44688" TargetMode="External"/><Relationship Id="rId257" Type="http://schemas.openxmlformats.org/officeDocument/2006/relationships/hyperlink" Target="http://istmat.info/node/37791" TargetMode="External"/><Relationship Id="rId422" Type="http://schemas.openxmlformats.org/officeDocument/2006/relationships/hyperlink" Target="https://ru.wikipedia.org/wiki/%D0%A1%D1%82%D0%B5%D0%BA%D0%BB%D0%BE%D0%B2,_%D0%AE%D1%80%D0%B8%D0%B9_%D0%9C%D0%B8%D1%85%D0%B0%D0%B9%D0%BB%D0%BE%D0%B2%D0%B8%D1%87" TargetMode="External"/><Relationship Id="rId464" Type="http://schemas.openxmlformats.org/officeDocument/2006/relationships/hyperlink" Target="http://istmat.info/node/37795" TargetMode="External"/><Relationship Id="rId299" Type="http://schemas.openxmlformats.org/officeDocument/2006/relationships/hyperlink" Target="http://istmat.info/node/44814" TargetMode="External"/><Relationship Id="rId727" Type="http://schemas.openxmlformats.org/officeDocument/2006/relationships/hyperlink" Target="https://ru.wikipedia.org/wiki/%D0%A1%D0%BE%D0%BA%D0%BE%D0%BB%D1%8C%D0%BD%D0%B8%D0%BA%D0%BE%D0%B2,_%D0%93%D1%80%D0%B8%D0%B3%D0%BE%D1%80%D0%B8%D0%B9_%D0%AF%D0%BA%D0%BE%D0%B2%D0%BB%D0%B5%D0%B2%D0%B8%D1%87" TargetMode="External"/><Relationship Id="rId63" Type="http://schemas.openxmlformats.org/officeDocument/2006/relationships/hyperlink" Target="http://istmat.info/node/37775" TargetMode="External"/><Relationship Id="rId159" Type="http://schemas.openxmlformats.org/officeDocument/2006/relationships/hyperlink" Target="http://istmat.info/node/44730" TargetMode="External"/><Relationship Id="rId366" Type="http://schemas.openxmlformats.org/officeDocument/2006/relationships/hyperlink" Target="https://ru.wikipedia.org/wiki/%D0%9B%D1%8C%D0%B2%D0%BE%D0%B2,_%D0%93%D0%B5%D0%BE%D1%80%D0%B3%D0%B8%D0%B9_%D0%95%D0%B2%D0%B3%D0%B5%D0%BD%D1%8C%D0%B5%D0%B2%D0%B8%D1%87" TargetMode="External"/><Relationship Id="rId573" Type="http://schemas.openxmlformats.org/officeDocument/2006/relationships/hyperlink" Target="https://ru-wiki.ru/w/index.php?title=%D0%A3%D0%BF%D1%80%D0%B0%D0%B2%D0%BB%D0%B5%D0%BD%D0%B8%D0%B5_%D0%BC%D0%BE%D1%80%D1%81%D0%BA%D0%BE%D0%B9_%D0%B0%D0%B2%D0%B8%D0%B0%D1%86%D0%B8%D0%B8&amp;action=edit&amp;redlink=1" TargetMode="External"/><Relationship Id="rId780" Type="http://schemas.openxmlformats.org/officeDocument/2006/relationships/hyperlink" Target="https://ru.wikipedia.org/wiki/%D0%A5%D0%BE%D0%BB%D0%BC%D1%89%D0%B8%D0%BD%D0%B0" TargetMode="External"/><Relationship Id="rId226" Type="http://schemas.openxmlformats.org/officeDocument/2006/relationships/hyperlink" Target="http://www.airwar.ru/enc/fww1/lohnera.html" TargetMode="External"/><Relationship Id="rId433" Type="http://schemas.openxmlformats.org/officeDocument/2006/relationships/hyperlink" Target="http://istmat.info/node/37794" TargetMode="External"/><Relationship Id="rId640" Type="http://schemas.openxmlformats.org/officeDocument/2006/relationships/hyperlink" Target="https://ru.wikipedia.org/wiki/%D0%9D%D0%BE%D1%82%D0%B0_(%D0%B4%D0%B8%D0%BF%D0%BB%D0%BE%D0%BC%D0%B0%D1%82%D0%B8%D1%8F)" TargetMode="External"/><Relationship Id="rId738" Type="http://schemas.openxmlformats.org/officeDocument/2006/relationships/hyperlink" Target="https://ru.wikipedia.org/wiki/18_%D0%B4%D0%B5%D0%BA%D0%B0%D0%B1%D1%80%D1%8F" TargetMode="External"/><Relationship Id="rId74" Type="http://schemas.openxmlformats.org/officeDocument/2006/relationships/hyperlink" Target="http://istmat.info/node/44681" TargetMode="External"/><Relationship Id="rId377" Type="http://schemas.openxmlformats.org/officeDocument/2006/relationships/hyperlink" Target="https://ru.wikipedia.org/wiki/%D0%91%D0%B8%D1%80%D0%B6%D0%B5%D0%B2%D0%BE%D0%B9_%D0%BC%D0%BE%D1%81%D1%82" TargetMode="External"/><Relationship Id="rId500" Type="http://schemas.openxmlformats.org/officeDocument/2006/relationships/hyperlink" Target="http://istmat.info/node/37778" TargetMode="External"/><Relationship Id="rId584" Type="http://schemas.openxmlformats.org/officeDocument/2006/relationships/hyperlink" Target="http://his95.narod.ru/spr/keren.htm" TargetMode="External"/><Relationship Id="rId805" Type="http://schemas.openxmlformats.org/officeDocument/2006/relationships/hyperlink" Target="https://ru.wikipedia.org/wiki/1918_%D0%B3%D0%BE%D0%B4" TargetMode="External"/><Relationship Id="rId5" Type="http://schemas.openxmlformats.org/officeDocument/2006/relationships/hyperlink" Target="http://economicarggu.ru/2002_5/01.shtml" TargetMode="External"/><Relationship Id="rId237" Type="http://schemas.openxmlformats.org/officeDocument/2006/relationships/hyperlink" Target="http://istmat.info/node/41157" TargetMode="External"/><Relationship Id="rId791" Type="http://schemas.openxmlformats.org/officeDocument/2006/relationships/hyperlink" Target="https://ru.wikipedia.org/wiki/%D0%A1%D0%B5%D0%BF%D0%B0%D1%80%D0%B0%D1%82%D0%BD%D1%8B%D0%B9_%D0%BC%D0%B8%D1%80" TargetMode="External"/><Relationship Id="rId444" Type="http://schemas.openxmlformats.org/officeDocument/2006/relationships/hyperlink" Target="http://istmat.info/node/41157" TargetMode="External"/><Relationship Id="rId651" Type="http://schemas.openxmlformats.org/officeDocument/2006/relationships/hyperlink" Target="https://ru.wikipedia.org/wiki/%D0%9C%D0%B0%D0%B4%D1%80%D0%B8%D0%B4" TargetMode="External"/><Relationship Id="rId749" Type="http://schemas.openxmlformats.org/officeDocument/2006/relationships/hyperlink" Target="https://ru.wikipedia.org/wiki/25_%D0%B4%D0%B5%D0%BA%D0%B0%D0%B1%D1%80%D1%8F" TargetMode="External"/><Relationship Id="rId290" Type="http://schemas.openxmlformats.org/officeDocument/2006/relationships/hyperlink" Target="http://istmat.info/node/44739" TargetMode="External"/><Relationship Id="rId304" Type="http://schemas.openxmlformats.org/officeDocument/2006/relationships/hyperlink" Target="http://istmat.info/node/44814" TargetMode="External"/><Relationship Id="rId388" Type="http://schemas.openxmlformats.org/officeDocument/2006/relationships/hyperlink" Target="https://ru.wikipedia.org/w/index.php?title=%D0%98%D1%8E%D0%BB%D1%8C%D1%81%D0%BA%D0%B8%D0%B9_%D0%BA%D1%80%D0%B8%D0%B7%D0%B8%D1%81_%D0%92%D1%80%D0%B5%D0%BC%D0%B5%D0%BD%D0%BD%D0%BE%D0%B3%D0%BE_%D0%BF%D1%80%D0%B0%D0%B2%D0%B8%D1%82%D0%B5%D0%BB%D1%8C%D1%81%D1%82%D0%B2%D0%B0_%D0%A0%D0%BE%D1%81%D1%81%D0%B8%D0%B8&amp;action=edit&amp;redlink=1" TargetMode="External"/><Relationship Id="rId511" Type="http://schemas.openxmlformats.org/officeDocument/2006/relationships/hyperlink" Target="http://istmat.info/node/37897" TargetMode="External"/><Relationship Id="rId609" Type="http://schemas.openxmlformats.org/officeDocument/2006/relationships/hyperlink" Target="http://istmat.info/node/38160" TargetMode="External"/><Relationship Id="rId85" Type="http://schemas.openxmlformats.org/officeDocument/2006/relationships/hyperlink" Target="http://istmat.info/node/44665" TargetMode="External"/><Relationship Id="rId150" Type="http://schemas.openxmlformats.org/officeDocument/2006/relationships/hyperlink" Target="http://istmat.info/node/44810" TargetMode="External"/><Relationship Id="rId595" Type="http://schemas.openxmlformats.org/officeDocument/2006/relationships/hyperlink" Target="http://istmat.info/node/44827" TargetMode="External"/><Relationship Id="rId816" Type="http://schemas.openxmlformats.org/officeDocument/2006/relationships/hyperlink" Target="https://ru.wikipedia.org/wiki/1918_%D0%B3%D0%BE%D0%B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483</TotalTime>
  <Pages>6</Pages>
  <Words>841057</Words>
  <Characters>4794026</Characters>
  <Application>Microsoft Office Word</Application>
  <DocSecurity>0</DocSecurity>
  <Lines>39950</Lines>
  <Paragraphs>11247</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5623836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Пользователь</cp:lastModifiedBy>
  <cp:revision>210</cp:revision>
  <dcterms:created xsi:type="dcterms:W3CDTF">2022-03-20T13:39:00Z</dcterms:created>
  <dcterms:modified xsi:type="dcterms:W3CDTF">2022-05-08T06:56:00Z</dcterms:modified>
</cp:coreProperties>
</file>